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07DE" w:rsidRDefault="00D507DE" w:rsidP="00D507DE">
      <w:pPr>
        <w:ind w:left="-709" w:right="-708"/>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drawing>
          <wp:inline distT="0" distB="0" distL="0" distR="0">
            <wp:extent cx="7255796" cy="10263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териалы.jpg"/>
                    <pic:cNvPicPr/>
                  </pic:nvPicPr>
                  <pic:blipFill>
                    <a:blip r:embed="rId9">
                      <a:extLst>
                        <a:ext uri="{28A0092B-C50C-407E-A947-70E740481C1C}">
                          <a14:useLocalDpi xmlns:a14="http://schemas.microsoft.com/office/drawing/2010/main" val="0"/>
                        </a:ext>
                      </a:extLst>
                    </a:blip>
                    <a:stretch>
                      <a:fillRect/>
                    </a:stretch>
                  </pic:blipFill>
                  <pic:spPr>
                    <a:xfrm>
                      <a:off x="0" y="0"/>
                      <a:ext cx="7255796" cy="10263479"/>
                    </a:xfrm>
                    <a:prstGeom prst="rect">
                      <a:avLst/>
                    </a:prstGeom>
                  </pic:spPr>
                </pic:pic>
              </a:graphicData>
            </a:graphic>
          </wp:inline>
        </w:drawing>
      </w:r>
    </w:p>
    <w:p w:rsidR="001172D6" w:rsidRPr="001172D6" w:rsidRDefault="001172D6" w:rsidP="001172D6">
      <w:pPr>
        <w:pStyle w:val="Default"/>
        <w:tabs>
          <w:tab w:val="left" w:pos="1152"/>
          <w:tab w:val="left" w:pos="1332"/>
          <w:tab w:val="left" w:pos="1512"/>
        </w:tabs>
        <w:jc w:val="center"/>
        <w:outlineLvl w:val="0"/>
        <w:rPr>
          <w:caps/>
          <w:color w:val="auto"/>
          <w:sz w:val="28"/>
          <w:szCs w:val="28"/>
        </w:rPr>
      </w:pPr>
      <w:r w:rsidRPr="001172D6">
        <w:rPr>
          <w:caps/>
          <w:color w:val="auto"/>
          <w:sz w:val="28"/>
          <w:szCs w:val="28"/>
        </w:rPr>
        <w:lastRenderedPageBreak/>
        <w:t xml:space="preserve">Министерство Образования и Науки </w:t>
      </w:r>
    </w:p>
    <w:p w:rsidR="001172D6" w:rsidRPr="001172D6" w:rsidRDefault="001172D6" w:rsidP="001172D6">
      <w:pPr>
        <w:pStyle w:val="Default"/>
        <w:tabs>
          <w:tab w:val="left" w:pos="1152"/>
          <w:tab w:val="left" w:pos="1332"/>
          <w:tab w:val="left" w:pos="2052"/>
          <w:tab w:val="left" w:pos="2232"/>
        </w:tabs>
        <w:jc w:val="center"/>
        <w:outlineLvl w:val="0"/>
        <w:rPr>
          <w:caps/>
          <w:color w:val="auto"/>
          <w:sz w:val="28"/>
          <w:szCs w:val="28"/>
        </w:rPr>
      </w:pPr>
      <w:r w:rsidRPr="001172D6">
        <w:rPr>
          <w:caps/>
          <w:color w:val="auto"/>
          <w:sz w:val="28"/>
          <w:szCs w:val="28"/>
        </w:rPr>
        <w:t>Российской Федерации</w:t>
      </w:r>
    </w:p>
    <w:p w:rsidR="001172D6" w:rsidRPr="001172D6" w:rsidRDefault="001172D6" w:rsidP="001172D6">
      <w:pPr>
        <w:pStyle w:val="Default"/>
        <w:tabs>
          <w:tab w:val="left" w:pos="1152"/>
          <w:tab w:val="left" w:pos="1332"/>
          <w:tab w:val="left" w:pos="2052"/>
          <w:tab w:val="left" w:pos="2232"/>
        </w:tabs>
        <w:jc w:val="center"/>
        <w:rPr>
          <w:caps/>
          <w:color w:val="auto"/>
          <w:sz w:val="28"/>
          <w:szCs w:val="28"/>
        </w:rPr>
      </w:pPr>
    </w:p>
    <w:p w:rsidR="001172D6" w:rsidRPr="001172D6" w:rsidRDefault="001172D6" w:rsidP="001172D6">
      <w:pPr>
        <w:pStyle w:val="Default"/>
        <w:tabs>
          <w:tab w:val="left" w:pos="1152"/>
          <w:tab w:val="left" w:pos="1332"/>
          <w:tab w:val="left" w:pos="2052"/>
          <w:tab w:val="left" w:pos="2232"/>
        </w:tabs>
        <w:jc w:val="center"/>
        <w:outlineLvl w:val="0"/>
        <w:rPr>
          <w:caps/>
          <w:color w:val="auto"/>
          <w:sz w:val="28"/>
          <w:szCs w:val="28"/>
        </w:rPr>
      </w:pPr>
      <w:r w:rsidRPr="001172D6">
        <w:rPr>
          <w:caps/>
          <w:color w:val="auto"/>
          <w:sz w:val="28"/>
          <w:szCs w:val="28"/>
        </w:rPr>
        <w:t xml:space="preserve">федеральное государственное автономное </w:t>
      </w:r>
    </w:p>
    <w:p w:rsidR="001172D6" w:rsidRPr="001172D6" w:rsidRDefault="001172D6" w:rsidP="001172D6">
      <w:pPr>
        <w:pStyle w:val="Default"/>
        <w:tabs>
          <w:tab w:val="left" w:pos="1152"/>
          <w:tab w:val="left" w:pos="1332"/>
          <w:tab w:val="left" w:pos="2052"/>
          <w:tab w:val="left" w:pos="2232"/>
        </w:tabs>
        <w:jc w:val="center"/>
        <w:rPr>
          <w:caps/>
          <w:color w:val="auto"/>
          <w:sz w:val="28"/>
          <w:szCs w:val="28"/>
        </w:rPr>
      </w:pPr>
      <w:r w:rsidRPr="001172D6">
        <w:rPr>
          <w:caps/>
          <w:color w:val="auto"/>
          <w:sz w:val="28"/>
          <w:szCs w:val="28"/>
        </w:rPr>
        <w:t xml:space="preserve">образовательное учреждение высшего образования </w:t>
      </w:r>
    </w:p>
    <w:p w:rsidR="001172D6" w:rsidRPr="001172D6" w:rsidRDefault="001172D6" w:rsidP="001172D6">
      <w:pPr>
        <w:pStyle w:val="Default"/>
        <w:tabs>
          <w:tab w:val="left" w:pos="1152"/>
          <w:tab w:val="left" w:pos="1332"/>
          <w:tab w:val="left" w:pos="2052"/>
          <w:tab w:val="left" w:pos="2232"/>
        </w:tabs>
        <w:jc w:val="center"/>
        <w:rPr>
          <w:caps/>
          <w:color w:val="auto"/>
          <w:sz w:val="28"/>
          <w:szCs w:val="28"/>
        </w:rPr>
      </w:pPr>
      <w:r w:rsidRPr="001172D6">
        <w:rPr>
          <w:caps/>
          <w:color w:val="auto"/>
          <w:sz w:val="28"/>
          <w:szCs w:val="28"/>
        </w:rPr>
        <w:t xml:space="preserve">«Самарский государственный аэрокосмический университет имени академика С.П. КоролЕва </w:t>
      </w:r>
    </w:p>
    <w:p w:rsidR="001172D6" w:rsidRPr="001172D6" w:rsidRDefault="001172D6" w:rsidP="001172D6">
      <w:pPr>
        <w:pStyle w:val="Default"/>
        <w:tabs>
          <w:tab w:val="left" w:pos="1152"/>
          <w:tab w:val="left" w:pos="1332"/>
          <w:tab w:val="left" w:pos="2052"/>
          <w:tab w:val="left" w:pos="2232"/>
        </w:tabs>
        <w:jc w:val="center"/>
        <w:rPr>
          <w:caps/>
          <w:color w:val="auto"/>
          <w:sz w:val="28"/>
          <w:szCs w:val="28"/>
        </w:rPr>
      </w:pPr>
      <w:r w:rsidRPr="001172D6">
        <w:rPr>
          <w:caps/>
          <w:color w:val="auto"/>
          <w:sz w:val="28"/>
          <w:szCs w:val="28"/>
        </w:rPr>
        <w:t>(национальный исследовательский университет)»</w:t>
      </w: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
          <w:sz w:val="32"/>
          <w:szCs w:val="32"/>
        </w:rPr>
      </w:pPr>
      <w:r w:rsidRPr="001172D6">
        <w:rPr>
          <w:rFonts w:ascii="Times New Roman" w:hAnsi="Times New Roman"/>
          <w:b/>
          <w:sz w:val="32"/>
          <w:szCs w:val="32"/>
        </w:rPr>
        <w:t>ИНФОРМАЦИОННЫЕ ТЕХНОЛОГИИ И НАНОТЕХНОЛОГИИ</w:t>
      </w: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
          <w:bCs/>
          <w:caps/>
          <w:sz w:val="32"/>
          <w:szCs w:val="28"/>
        </w:rPr>
      </w:pPr>
      <w:r w:rsidRPr="001172D6">
        <w:rPr>
          <w:rFonts w:ascii="Times New Roman" w:hAnsi="Times New Roman"/>
          <w:b/>
          <w:bCs/>
          <w:caps/>
          <w:sz w:val="32"/>
          <w:szCs w:val="28"/>
        </w:rPr>
        <w:t>МАТЕРИАЛЫ</w:t>
      </w:r>
    </w:p>
    <w:p w:rsidR="001172D6" w:rsidRPr="001172D6" w:rsidRDefault="001172D6" w:rsidP="001172D6">
      <w:pPr>
        <w:spacing w:after="0"/>
        <w:jc w:val="center"/>
        <w:rPr>
          <w:rFonts w:ascii="Times New Roman" w:hAnsi="Times New Roman"/>
          <w:b/>
          <w:sz w:val="28"/>
          <w:szCs w:val="28"/>
        </w:rPr>
      </w:pPr>
      <w:r w:rsidRPr="001172D6">
        <w:rPr>
          <w:rFonts w:ascii="Times New Roman" w:hAnsi="Times New Roman"/>
          <w:b/>
          <w:sz w:val="28"/>
          <w:szCs w:val="28"/>
        </w:rPr>
        <w:t xml:space="preserve">Международной конференции и молодежной школы </w:t>
      </w:r>
    </w:p>
    <w:p w:rsidR="001172D6" w:rsidRPr="001172D6" w:rsidRDefault="001172D6" w:rsidP="001172D6">
      <w:pPr>
        <w:spacing w:after="0"/>
        <w:rPr>
          <w:rFonts w:ascii="Times New Roman" w:hAnsi="Times New Roman"/>
          <w:b/>
          <w:sz w:val="28"/>
          <w:szCs w:val="28"/>
        </w:rPr>
      </w:pPr>
    </w:p>
    <w:p w:rsidR="001172D6" w:rsidRPr="001172D6" w:rsidRDefault="001172D6" w:rsidP="001172D6">
      <w:pPr>
        <w:spacing w:after="0"/>
        <w:jc w:val="center"/>
        <w:rPr>
          <w:rFonts w:ascii="Times New Roman" w:hAnsi="Times New Roman"/>
          <w:sz w:val="28"/>
          <w:szCs w:val="28"/>
        </w:rPr>
      </w:pPr>
      <w:r w:rsidRPr="001172D6">
        <w:rPr>
          <w:rFonts w:ascii="Times New Roman" w:hAnsi="Times New Roman"/>
          <w:sz w:val="28"/>
          <w:szCs w:val="28"/>
        </w:rPr>
        <w:t>29 июня - 1 июля 2015 года</w:t>
      </w: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pStyle w:val="Default"/>
        <w:tabs>
          <w:tab w:val="left" w:pos="1152"/>
          <w:tab w:val="left" w:pos="1332"/>
          <w:tab w:val="left" w:pos="1512"/>
          <w:tab w:val="left" w:pos="1652"/>
          <w:tab w:val="left" w:pos="1843"/>
        </w:tabs>
        <w:ind w:right="72"/>
        <w:jc w:val="center"/>
        <w:rPr>
          <w:color w:val="auto"/>
          <w:sz w:val="28"/>
          <w:szCs w:val="28"/>
        </w:rPr>
      </w:pPr>
      <w:r w:rsidRPr="001172D6">
        <w:rPr>
          <w:iCs/>
          <w:color w:val="auto"/>
          <w:sz w:val="28"/>
          <w:szCs w:val="28"/>
        </w:rPr>
        <w:t>Электронное издание</w:t>
      </w: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rPr>
          <w:rFonts w:ascii="Times New Roman" w:hAnsi="Times New Roman"/>
          <w:bCs/>
          <w:caps/>
          <w:sz w:val="28"/>
          <w:szCs w:val="28"/>
        </w:rPr>
      </w:pPr>
    </w:p>
    <w:p w:rsidR="001172D6" w:rsidRPr="001172D6" w:rsidRDefault="001172D6" w:rsidP="001172D6">
      <w:pPr>
        <w:spacing w:after="0"/>
        <w:jc w:val="center"/>
        <w:outlineLvl w:val="0"/>
        <w:rPr>
          <w:rFonts w:ascii="Times New Roman" w:hAnsi="Times New Roman"/>
          <w:bCs/>
          <w:caps/>
          <w:sz w:val="28"/>
          <w:szCs w:val="28"/>
        </w:rPr>
      </w:pPr>
      <w:r w:rsidRPr="001172D6">
        <w:rPr>
          <w:rFonts w:ascii="Times New Roman" w:hAnsi="Times New Roman"/>
          <w:bCs/>
          <w:caps/>
          <w:sz w:val="28"/>
          <w:szCs w:val="28"/>
        </w:rPr>
        <w:t xml:space="preserve">Издательство </w:t>
      </w:r>
    </w:p>
    <w:p w:rsidR="001172D6" w:rsidRPr="001172D6" w:rsidRDefault="001172D6" w:rsidP="001172D6">
      <w:pPr>
        <w:spacing w:after="0"/>
        <w:jc w:val="center"/>
        <w:rPr>
          <w:rFonts w:ascii="Times New Roman" w:hAnsi="Times New Roman"/>
          <w:bCs/>
          <w:caps/>
          <w:sz w:val="28"/>
          <w:szCs w:val="28"/>
        </w:rPr>
      </w:pPr>
      <w:r w:rsidRPr="001172D6">
        <w:rPr>
          <w:rFonts w:ascii="Times New Roman" w:hAnsi="Times New Roman"/>
          <w:bCs/>
          <w:caps/>
          <w:sz w:val="28"/>
          <w:szCs w:val="28"/>
        </w:rPr>
        <w:t>Самарского научного центра ран</w:t>
      </w:r>
    </w:p>
    <w:p w:rsidR="001172D6" w:rsidRPr="001172D6" w:rsidRDefault="001172D6" w:rsidP="001172D6">
      <w:pPr>
        <w:pStyle w:val="Default"/>
        <w:jc w:val="center"/>
        <w:rPr>
          <w:bCs/>
          <w:color w:val="auto"/>
          <w:sz w:val="28"/>
          <w:szCs w:val="28"/>
        </w:rPr>
      </w:pPr>
      <w:r w:rsidRPr="001172D6">
        <w:rPr>
          <w:bCs/>
          <w:color w:val="auto"/>
          <w:sz w:val="28"/>
          <w:szCs w:val="28"/>
        </w:rPr>
        <w:t xml:space="preserve">САМАРА </w:t>
      </w:r>
    </w:p>
    <w:p w:rsidR="001172D6" w:rsidRPr="001172D6" w:rsidRDefault="001172D6" w:rsidP="001172D6">
      <w:pPr>
        <w:spacing w:after="0"/>
        <w:jc w:val="center"/>
        <w:rPr>
          <w:rFonts w:ascii="Times New Roman" w:hAnsi="Times New Roman"/>
          <w:sz w:val="28"/>
          <w:szCs w:val="28"/>
        </w:rPr>
      </w:pPr>
      <w:r w:rsidRPr="001172D6">
        <w:rPr>
          <w:rFonts w:ascii="Times New Roman" w:hAnsi="Times New Roman"/>
          <w:sz w:val="28"/>
          <w:szCs w:val="28"/>
        </w:rPr>
        <w:t>2015</w:t>
      </w:r>
    </w:p>
    <w:p w:rsidR="00BE32AA" w:rsidRDefault="001172D6" w:rsidP="001172D6">
      <w:pPr>
        <w:spacing w:after="0"/>
        <w:rPr>
          <w:rFonts w:ascii="Times New Roman" w:hAnsi="Times New Roman"/>
          <w:sz w:val="28"/>
          <w:szCs w:val="28"/>
        </w:rPr>
      </w:pPr>
      <w:r w:rsidRPr="001172D6">
        <w:rPr>
          <w:rFonts w:ascii="Times New Roman" w:hAnsi="Times New Roman"/>
          <w:sz w:val="28"/>
          <w:szCs w:val="28"/>
        </w:rPr>
        <w:br w:type="page"/>
      </w:r>
      <w:r w:rsidRPr="001172D6">
        <w:rPr>
          <w:rFonts w:ascii="Times New Roman" w:hAnsi="Times New Roman"/>
          <w:sz w:val="28"/>
          <w:szCs w:val="28"/>
        </w:rPr>
        <w:lastRenderedPageBreak/>
        <w:t>УДК 004:001.8(06)</w:t>
      </w:r>
    </w:p>
    <w:p w:rsidR="001172D6" w:rsidRPr="001172D6" w:rsidRDefault="00BE32AA" w:rsidP="001172D6">
      <w:pPr>
        <w:spacing w:after="0"/>
        <w:rPr>
          <w:rFonts w:ascii="Times New Roman" w:hAnsi="Times New Roman"/>
          <w:sz w:val="28"/>
          <w:szCs w:val="28"/>
        </w:rPr>
      </w:pPr>
      <w:r>
        <w:rPr>
          <w:rFonts w:ascii="Times New Roman" w:hAnsi="Times New Roman"/>
          <w:sz w:val="28"/>
          <w:szCs w:val="28"/>
        </w:rPr>
        <w:t>ББК</w:t>
      </w:r>
      <w:r w:rsidR="001172D6" w:rsidRPr="001172D6">
        <w:rPr>
          <w:rFonts w:ascii="Times New Roman" w:hAnsi="Times New Roman"/>
          <w:sz w:val="28"/>
          <w:szCs w:val="28"/>
        </w:rPr>
        <w:t xml:space="preserve"> Ч 480.253я 54 </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jc w:val="center"/>
        <w:rPr>
          <w:rFonts w:ascii="Times New Roman" w:hAnsi="Times New Roman"/>
          <w:i/>
        </w:rPr>
      </w:pPr>
    </w:p>
    <w:p w:rsidR="001172D6" w:rsidRPr="001172D6" w:rsidRDefault="001172D6" w:rsidP="001172D6">
      <w:pPr>
        <w:pStyle w:val="Default"/>
        <w:jc w:val="both"/>
        <w:rPr>
          <w:b/>
          <w:sz w:val="28"/>
          <w:szCs w:val="28"/>
        </w:rPr>
      </w:pPr>
      <w:r w:rsidRPr="001172D6">
        <w:rPr>
          <w:sz w:val="28"/>
          <w:szCs w:val="28"/>
        </w:rPr>
        <w:t xml:space="preserve">Информационные технологии и нанотехнологии (ИТНТ-2015). </w:t>
      </w:r>
      <w:r w:rsidRPr="001172D6">
        <w:rPr>
          <w:bCs/>
          <w:sz w:val="28"/>
          <w:szCs w:val="28"/>
        </w:rPr>
        <w:t>[Электронный ресурс]:</w:t>
      </w:r>
      <w:r w:rsidRPr="001172D6">
        <w:rPr>
          <w:bCs/>
        </w:rPr>
        <w:t xml:space="preserve"> </w:t>
      </w:r>
      <w:r w:rsidRPr="001172D6">
        <w:rPr>
          <w:sz w:val="28"/>
          <w:szCs w:val="28"/>
        </w:rPr>
        <w:t>материалы Международной конференции и молодежной школы. -  Электрон. текстовые и граф. дан. (4,2 Мбайт). - Самара, Изд-во СамНЦ РАН, 2015. - 1 эл. опт. диск (</w:t>
      </w:r>
      <w:r w:rsidRPr="001172D6">
        <w:rPr>
          <w:sz w:val="28"/>
          <w:szCs w:val="28"/>
          <w:lang w:val="en-US"/>
        </w:rPr>
        <w:t>CD</w:t>
      </w:r>
      <w:r w:rsidRPr="001172D6">
        <w:rPr>
          <w:sz w:val="28"/>
          <w:szCs w:val="28"/>
        </w:rPr>
        <w:t>-</w:t>
      </w:r>
      <w:r w:rsidRPr="001172D6">
        <w:rPr>
          <w:sz w:val="28"/>
          <w:szCs w:val="28"/>
          <w:lang w:val="en-US"/>
        </w:rPr>
        <w:t>ROM</w:t>
      </w:r>
      <w:r w:rsidRPr="001172D6">
        <w:rPr>
          <w:sz w:val="28"/>
          <w:szCs w:val="28"/>
        </w:rPr>
        <w:t>).</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pStyle w:val="aff2"/>
        <w:spacing w:after="0" w:line="240" w:lineRule="atLeast"/>
        <w:rPr>
          <w:rFonts w:ascii="Times New Roman" w:hAnsi="Times New Roman"/>
        </w:rPr>
      </w:pPr>
      <w:r w:rsidRPr="001172D6">
        <w:rPr>
          <w:rFonts w:ascii="Times New Roman" w:hAnsi="Times New Roman"/>
          <w:lang w:val="en-US"/>
        </w:rPr>
        <w:t>ISBN</w:t>
      </w:r>
      <w:r w:rsidRPr="001172D6">
        <w:rPr>
          <w:rFonts w:ascii="Times New Roman" w:hAnsi="Times New Roman"/>
        </w:rPr>
        <w:t xml:space="preserve">  978-5-93424-739-4</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jc w:val="both"/>
        <w:rPr>
          <w:rFonts w:ascii="Times New Roman" w:hAnsi="Times New Roman"/>
          <w:sz w:val="28"/>
          <w:szCs w:val="28"/>
        </w:rPr>
      </w:pPr>
      <w:r w:rsidRPr="001172D6">
        <w:rPr>
          <w:rFonts w:ascii="Times New Roman" w:hAnsi="Times New Roman"/>
          <w:sz w:val="28"/>
          <w:szCs w:val="28"/>
        </w:rPr>
        <w:t>Материалы конференция содержат отобранные Программным комитетом доклады,  посвященные  обсуждению проблем: фундаментальных и прикладных исследований; компьютерного моделирования; разработки и практического внедрения компонентов информационно-телекоммуникационных систем; активизация научно-практической деятельности исследователей; обмен опытом учебно-образовательной деятельности при подготовке ИТ-специалистов с использованием инновационных образовательных и инструментальных технологий.</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r w:rsidRPr="001172D6">
        <w:rPr>
          <w:rFonts w:ascii="Times New Roman" w:hAnsi="Times New Roman"/>
          <w:sz w:val="28"/>
          <w:szCs w:val="28"/>
        </w:rPr>
        <w:t>Материалы конференции издаются по решению редакционно-издательского совета СамНЦ РАН</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r w:rsidRPr="001172D6">
        <w:rPr>
          <w:rFonts w:ascii="Times New Roman" w:hAnsi="Times New Roman"/>
          <w:sz w:val="28"/>
          <w:szCs w:val="28"/>
        </w:rPr>
        <w:t>Издание осуществлено при финансовой поддержке Института систем обработки изображений Российской академии наук (ИСОИ РАН)</w:t>
      </w: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spacing w:after="0"/>
        <w:rPr>
          <w:rFonts w:ascii="Times New Roman" w:hAnsi="Times New Roman"/>
          <w:sz w:val="28"/>
          <w:szCs w:val="28"/>
        </w:rPr>
      </w:pPr>
    </w:p>
    <w:p w:rsidR="001172D6" w:rsidRPr="001172D6" w:rsidRDefault="001172D6" w:rsidP="001172D6">
      <w:pPr>
        <w:pStyle w:val="aff2"/>
        <w:spacing w:after="0" w:line="240" w:lineRule="atLeast"/>
        <w:rPr>
          <w:rFonts w:ascii="Times New Roman" w:hAnsi="Times New Roman"/>
        </w:rPr>
      </w:pPr>
      <w:r w:rsidRPr="001172D6">
        <w:rPr>
          <w:rFonts w:ascii="Times New Roman" w:hAnsi="Times New Roman"/>
          <w:lang w:val="en-US"/>
        </w:rPr>
        <w:t>ISBN</w:t>
      </w:r>
      <w:r w:rsidRPr="001172D6">
        <w:rPr>
          <w:rFonts w:ascii="Times New Roman" w:hAnsi="Times New Roman"/>
        </w:rPr>
        <w:t xml:space="preserve">  978-5-93424-739-4</w:t>
      </w:r>
    </w:p>
    <w:p w:rsidR="001172D6" w:rsidRPr="001172D6" w:rsidRDefault="001172D6" w:rsidP="001172D6">
      <w:pPr>
        <w:pStyle w:val="aff2"/>
        <w:spacing w:after="0" w:line="240" w:lineRule="atLeast"/>
        <w:ind w:firstLine="340"/>
        <w:outlineLvl w:val="0"/>
        <w:rPr>
          <w:rFonts w:ascii="Times New Roman" w:hAnsi="Times New Roman"/>
          <w:sz w:val="24"/>
          <w:szCs w:val="24"/>
        </w:rPr>
      </w:pPr>
    </w:p>
    <w:p w:rsidR="00BE32AA" w:rsidRDefault="001172D6" w:rsidP="00BE32AA">
      <w:pPr>
        <w:spacing w:after="0"/>
        <w:jc w:val="right"/>
        <w:rPr>
          <w:rFonts w:ascii="Times New Roman" w:hAnsi="Times New Roman"/>
          <w:sz w:val="28"/>
          <w:szCs w:val="28"/>
        </w:rPr>
      </w:pPr>
      <w:r w:rsidRPr="001172D6">
        <w:rPr>
          <w:rFonts w:ascii="Times New Roman" w:hAnsi="Times New Roman"/>
        </w:rPr>
        <w:tab/>
      </w:r>
      <w:r w:rsidRPr="001172D6">
        <w:rPr>
          <w:rFonts w:ascii="Times New Roman" w:hAnsi="Times New Roman"/>
        </w:rPr>
        <w:tab/>
      </w:r>
      <w:r w:rsidRPr="001172D6">
        <w:rPr>
          <w:rFonts w:ascii="Times New Roman" w:hAnsi="Times New Roman"/>
        </w:rPr>
        <w:tab/>
      </w:r>
      <w:r w:rsidRPr="001172D6">
        <w:rPr>
          <w:rFonts w:ascii="Times New Roman" w:hAnsi="Times New Roman"/>
        </w:rPr>
        <w:tab/>
        <w:t xml:space="preserve"> </w:t>
      </w:r>
      <w:r w:rsidRPr="001172D6">
        <w:rPr>
          <w:rFonts w:ascii="Times New Roman" w:hAnsi="Times New Roman"/>
        </w:rPr>
        <w:tab/>
      </w:r>
      <w:r w:rsidRPr="001172D6">
        <w:rPr>
          <w:rFonts w:ascii="Times New Roman" w:hAnsi="Times New Roman"/>
        </w:rPr>
        <w:tab/>
      </w:r>
      <w:r w:rsidR="00BE32AA" w:rsidRPr="001172D6">
        <w:rPr>
          <w:rFonts w:ascii="Times New Roman" w:hAnsi="Times New Roman"/>
          <w:sz w:val="28"/>
          <w:szCs w:val="28"/>
        </w:rPr>
        <w:t>УДК 004:001.8(06)</w:t>
      </w:r>
    </w:p>
    <w:p w:rsidR="00BE32AA" w:rsidRPr="001172D6" w:rsidRDefault="00BE32AA" w:rsidP="00BE32AA">
      <w:pPr>
        <w:spacing w:after="0"/>
        <w:jc w:val="right"/>
        <w:rPr>
          <w:rFonts w:ascii="Times New Roman" w:hAnsi="Times New Roman"/>
          <w:sz w:val="28"/>
          <w:szCs w:val="28"/>
        </w:rPr>
      </w:pPr>
      <w:r>
        <w:rPr>
          <w:rFonts w:ascii="Times New Roman" w:hAnsi="Times New Roman"/>
          <w:sz w:val="28"/>
          <w:szCs w:val="28"/>
        </w:rPr>
        <w:t>ББК</w:t>
      </w:r>
      <w:r w:rsidRPr="001172D6">
        <w:rPr>
          <w:rFonts w:ascii="Times New Roman" w:hAnsi="Times New Roman"/>
          <w:sz w:val="28"/>
          <w:szCs w:val="28"/>
        </w:rPr>
        <w:t xml:space="preserve"> Ч 480.253я 54 </w:t>
      </w:r>
    </w:p>
    <w:p w:rsidR="001172D6" w:rsidRPr="001172D6" w:rsidRDefault="001172D6" w:rsidP="001172D6">
      <w:pPr>
        <w:spacing w:after="0"/>
        <w:jc w:val="right"/>
        <w:rPr>
          <w:rFonts w:ascii="Times New Roman" w:hAnsi="Times New Roman"/>
          <w:sz w:val="28"/>
          <w:szCs w:val="28"/>
        </w:rPr>
      </w:pPr>
    </w:p>
    <w:p w:rsidR="001172D6" w:rsidRPr="001172D6" w:rsidRDefault="001172D6" w:rsidP="001172D6">
      <w:pPr>
        <w:pStyle w:val="Default"/>
        <w:tabs>
          <w:tab w:val="left" w:pos="1843"/>
        </w:tabs>
        <w:ind w:firstLine="425"/>
        <w:jc w:val="both"/>
        <w:rPr>
          <w:color w:val="auto"/>
        </w:rPr>
      </w:pPr>
    </w:p>
    <w:p w:rsidR="001172D6" w:rsidRPr="001172D6" w:rsidRDefault="001172D6" w:rsidP="001172D6">
      <w:pPr>
        <w:pStyle w:val="Default"/>
        <w:tabs>
          <w:tab w:val="left" w:pos="1843"/>
        </w:tabs>
        <w:ind w:firstLine="425"/>
        <w:jc w:val="right"/>
        <w:rPr>
          <w:color w:val="auto"/>
        </w:rPr>
      </w:pPr>
      <w:r w:rsidRPr="001172D6">
        <w:rPr>
          <w:color w:val="auto"/>
        </w:rPr>
        <w:t>© Самарский государственный</w:t>
      </w:r>
    </w:p>
    <w:p w:rsidR="001172D6" w:rsidRPr="001172D6" w:rsidRDefault="001172D6" w:rsidP="001172D6">
      <w:pPr>
        <w:autoSpaceDE w:val="0"/>
        <w:autoSpaceDN w:val="0"/>
        <w:adjustRightInd w:val="0"/>
        <w:spacing w:after="0"/>
        <w:ind w:left="2836" w:firstLine="709"/>
        <w:jc w:val="right"/>
        <w:rPr>
          <w:rFonts w:ascii="Times New Roman" w:hAnsi="Times New Roman"/>
        </w:rPr>
      </w:pPr>
      <w:r w:rsidRPr="001172D6">
        <w:rPr>
          <w:rFonts w:ascii="Times New Roman" w:hAnsi="Times New Roman"/>
        </w:rPr>
        <w:t>аэрокосмический университет, 2015</w:t>
      </w:r>
    </w:p>
    <w:p w:rsidR="001172D6" w:rsidRPr="001172D6" w:rsidRDefault="001172D6" w:rsidP="001172D6">
      <w:pPr>
        <w:pStyle w:val="Default"/>
        <w:tabs>
          <w:tab w:val="left" w:pos="1843"/>
        </w:tabs>
        <w:ind w:firstLine="425"/>
        <w:jc w:val="right"/>
        <w:rPr>
          <w:iCs/>
          <w:color w:val="auto"/>
        </w:rPr>
      </w:pPr>
      <w:r w:rsidRPr="001172D6">
        <w:rPr>
          <w:color w:val="auto"/>
        </w:rPr>
        <w:t xml:space="preserve">© </w:t>
      </w:r>
      <w:r w:rsidRPr="001172D6">
        <w:rPr>
          <w:iCs/>
          <w:color w:val="auto"/>
        </w:rPr>
        <w:t xml:space="preserve">Институт систем обработки изображений </w:t>
      </w:r>
    </w:p>
    <w:p w:rsidR="001172D6" w:rsidRPr="001172D6" w:rsidRDefault="001172D6" w:rsidP="001172D6">
      <w:pPr>
        <w:pStyle w:val="Default"/>
        <w:tabs>
          <w:tab w:val="left" w:pos="1843"/>
        </w:tabs>
        <w:ind w:firstLine="425"/>
        <w:jc w:val="right"/>
      </w:pPr>
      <w:r w:rsidRPr="001172D6">
        <w:rPr>
          <w:iCs/>
          <w:color w:val="auto"/>
        </w:rPr>
        <w:t>Российской академии наук, 2015</w:t>
      </w:r>
    </w:p>
    <w:p w:rsidR="001172D6" w:rsidRPr="001172D6" w:rsidRDefault="001172D6" w:rsidP="001172D6">
      <w:pPr>
        <w:autoSpaceDE w:val="0"/>
        <w:autoSpaceDN w:val="0"/>
        <w:adjustRightInd w:val="0"/>
        <w:spacing w:after="0"/>
        <w:rPr>
          <w:rFonts w:ascii="Times New Roman" w:hAnsi="Times New Roman"/>
        </w:rPr>
        <w:sectPr w:rsidR="001172D6" w:rsidRPr="001172D6" w:rsidSect="00D507DE">
          <w:headerReference w:type="even" r:id="rId10"/>
          <w:footerReference w:type="even" r:id="rId11"/>
          <w:footerReference w:type="first" r:id="rId12"/>
          <w:pgSz w:w="11907" w:h="16840" w:code="9"/>
          <w:pgMar w:top="284" w:right="708" w:bottom="0" w:left="1021" w:header="709" w:footer="709" w:gutter="0"/>
          <w:pgNumType w:start="4"/>
          <w:cols w:space="708"/>
          <w:docGrid w:linePitch="360"/>
        </w:sectPr>
      </w:pPr>
    </w:p>
    <w:p w:rsidR="001172D6" w:rsidRPr="00BE32AA" w:rsidRDefault="001172D6" w:rsidP="00660D28">
      <w:pPr>
        <w:jc w:val="center"/>
        <w:outlineLvl w:val="0"/>
        <w:rPr>
          <w:rFonts w:ascii="Times New Roman" w:hAnsi="Times New Roman"/>
          <w:b/>
          <w:sz w:val="32"/>
          <w:szCs w:val="32"/>
        </w:rPr>
      </w:pPr>
      <w:bookmarkStart w:id="0" w:name="_Toc422845506"/>
      <w:bookmarkStart w:id="1" w:name="_Toc422904994"/>
    </w:p>
    <w:p w:rsidR="00105FCD" w:rsidRDefault="00660D28" w:rsidP="00660D28">
      <w:pPr>
        <w:jc w:val="center"/>
        <w:outlineLvl w:val="0"/>
        <w:rPr>
          <w:rFonts w:ascii="Times New Roman" w:hAnsi="Times New Roman"/>
          <w:b/>
          <w:sz w:val="32"/>
          <w:szCs w:val="32"/>
        </w:rPr>
      </w:pPr>
      <w:r>
        <w:rPr>
          <w:rFonts w:ascii="Times New Roman" w:hAnsi="Times New Roman"/>
          <w:b/>
          <w:sz w:val="32"/>
          <w:szCs w:val="32"/>
        </w:rPr>
        <w:t>Секция</w:t>
      </w:r>
      <w:r w:rsidR="007B53D9">
        <w:rPr>
          <w:rFonts w:ascii="Times New Roman" w:hAnsi="Times New Roman"/>
          <w:b/>
          <w:sz w:val="32"/>
          <w:szCs w:val="32"/>
        </w:rPr>
        <w:t xml:space="preserve"> 1</w:t>
      </w:r>
      <w:r>
        <w:rPr>
          <w:rFonts w:ascii="Times New Roman" w:hAnsi="Times New Roman"/>
          <w:b/>
          <w:sz w:val="32"/>
          <w:szCs w:val="32"/>
        </w:rPr>
        <w:t>:</w:t>
      </w:r>
      <w:bookmarkEnd w:id="0"/>
      <w:bookmarkEnd w:id="1"/>
      <w:r>
        <w:rPr>
          <w:rFonts w:ascii="Times New Roman" w:hAnsi="Times New Roman"/>
          <w:b/>
          <w:sz w:val="32"/>
          <w:szCs w:val="32"/>
        </w:rPr>
        <w:t xml:space="preserve"> </w:t>
      </w:r>
    </w:p>
    <w:p w:rsidR="00660D28" w:rsidRDefault="00660D28" w:rsidP="00660D28">
      <w:pPr>
        <w:jc w:val="center"/>
        <w:outlineLvl w:val="0"/>
        <w:rPr>
          <w:rFonts w:ascii="Times New Roman" w:hAnsi="Times New Roman"/>
          <w:b/>
          <w:sz w:val="32"/>
          <w:szCs w:val="32"/>
        </w:rPr>
      </w:pPr>
      <w:bookmarkStart w:id="2" w:name="_Toc422845507"/>
      <w:bookmarkStart w:id="3" w:name="_Toc422904995"/>
      <w:r>
        <w:rPr>
          <w:rFonts w:ascii="Times New Roman" w:hAnsi="Times New Roman"/>
          <w:b/>
          <w:sz w:val="32"/>
          <w:szCs w:val="32"/>
        </w:rPr>
        <w:t>МАТЕМАТИЧЕСКОЕ МОДЕЛИРОВАНИЕ</w:t>
      </w:r>
      <w:bookmarkEnd w:id="2"/>
      <w:bookmarkEnd w:id="3"/>
    </w:p>
    <w:p w:rsidR="00660D28" w:rsidRPr="00BE32AA" w:rsidRDefault="00660D28">
      <w:pPr>
        <w:rPr>
          <w:rFonts w:ascii="Times New Roman" w:hAnsi="Times New Roman"/>
          <w:b/>
          <w:sz w:val="32"/>
          <w:szCs w:val="32"/>
        </w:rPr>
      </w:pPr>
    </w:p>
    <w:p w:rsidR="001172D6" w:rsidRPr="00BE32AA" w:rsidRDefault="001172D6">
      <w:pPr>
        <w:rPr>
          <w:rFonts w:ascii="Times New Roman" w:hAnsi="Times New Roman"/>
          <w:b/>
          <w:sz w:val="32"/>
          <w:szCs w:val="32"/>
        </w:rPr>
      </w:pPr>
    </w:p>
    <w:p w:rsidR="00660D28" w:rsidRPr="0053135D" w:rsidRDefault="0053135D" w:rsidP="00C4420F">
      <w:pPr>
        <w:pStyle w:val="afc"/>
        <w:spacing w:after="0" w:line="240" w:lineRule="auto"/>
        <w:outlineLvl w:val="1"/>
        <w:rPr>
          <w:rFonts w:ascii="Times New Roman" w:hAnsi="Times New Roman"/>
          <w:b/>
          <w:sz w:val="32"/>
          <w:szCs w:val="32"/>
          <w:lang w:val="ru-RU"/>
        </w:rPr>
      </w:pPr>
      <w:bookmarkStart w:id="4" w:name="_Toc422845508"/>
      <w:bookmarkStart w:id="5" w:name="_Toc422904996"/>
      <w:r w:rsidRPr="0053135D">
        <w:rPr>
          <w:rFonts w:ascii="Times New Roman" w:hAnsi="Times New Roman"/>
          <w:b/>
          <w:sz w:val="32"/>
          <w:szCs w:val="32"/>
          <w:lang w:val="ru-RU"/>
        </w:rPr>
        <w:t>ДИФФУЗИОННО-КИНЕТИЧЕСКАЯ МОДЕЛЬ ПРОЦЕССА ОСАЖДЕНИЯ МАЛОКОНЦЕНТРИРОВАННОЙ ВЗВЕСИ СТОКСОВСКИХ ЧАСТИЦ В ПЕРЕМЕШИВАЕМОМ ПЛОСКОМ СЛОЕ С ДВИЖУЩЕЙСЯ СВОБОДНОЙ</w:t>
      </w:r>
      <w:r w:rsidRPr="0053135D">
        <w:rPr>
          <w:rFonts w:ascii="Times New Roman" w:hAnsi="Times New Roman"/>
          <w:b/>
          <w:sz w:val="32"/>
          <w:szCs w:val="32"/>
        </w:rPr>
        <w:t> </w:t>
      </w:r>
      <w:r w:rsidRPr="0053135D">
        <w:rPr>
          <w:rFonts w:ascii="Times New Roman" w:hAnsi="Times New Roman"/>
          <w:b/>
          <w:sz w:val="32"/>
          <w:szCs w:val="32"/>
          <w:lang w:val="ru-RU"/>
        </w:rPr>
        <w:t>ГРАНИЦЕЙ</w:t>
      </w:r>
      <w:r w:rsidR="00660D28" w:rsidRPr="00C4420F">
        <w:rPr>
          <w:vertAlign w:val="superscript"/>
        </w:rPr>
        <w:footnoteReference w:customMarkFollows="1" w:id="1"/>
        <w:sym w:font="Symbol" w:char="F02A"/>
      </w:r>
      <w:bookmarkEnd w:id="4"/>
      <w:bookmarkEnd w:id="5"/>
    </w:p>
    <w:p w:rsidR="00660D28" w:rsidRPr="0053135D" w:rsidRDefault="00660D28" w:rsidP="00C4420F">
      <w:pPr>
        <w:pStyle w:val="afc"/>
        <w:spacing w:after="0" w:line="240" w:lineRule="auto"/>
        <w:rPr>
          <w:rFonts w:ascii="Times New Roman" w:hAnsi="Times New Roman"/>
          <w:b/>
          <w:sz w:val="32"/>
          <w:szCs w:val="32"/>
          <w:lang w:val="ru-RU"/>
        </w:rPr>
      </w:pPr>
    </w:p>
    <w:p w:rsidR="00660D28" w:rsidRPr="007143C8" w:rsidRDefault="00660D28" w:rsidP="00C4420F">
      <w:pPr>
        <w:pStyle w:val="afc"/>
        <w:spacing w:after="0" w:line="240" w:lineRule="auto"/>
        <w:outlineLvl w:val="2"/>
        <w:rPr>
          <w:rFonts w:ascii="Times New Roman" w:hAnsi="Times New Roman"/>
          <w:sz w:val="24"/>
          <w:szCs w:val="24"/>
          <w:lang w:val="ru-RU"/>
        </w:rPr>
      </w:pPr>
      <w:bookmarkStart w:id="6" w:name="_Toc422845509"/>
      <w:bookmarkStart w:id="7" w:name="_Toc422904997"/>
      <w:r w:rsidRPr="007143C8">
        <w:rPr>
          <w:rFonts w:ascii="Times New Roman" w:hAnsi="Times New Roman"/>
          <w:sz w:val="24"/>
          <w:szCs w:val="24"/>
          <w:lang w:val="ru-RU"/>
        </w:rPr>
        <w:t>В.И. Ряжских, А.В. Ряжских</w:t>
      </w:r>
      <w:bookmarkEnd w:id="6"/>
      <w:bookmarkEnd w:id="7"/>
    </w:p>
    <w:p w:rsidR="00C4420F" w:rsidRPr="007143C8" w:rsidRDefault="00C4420F" w:rsidP="00C4420F">
      <w:pPr>
        <w:adjustRightInd w:val="0"/>
        <w:snapToGrid w:val="0"/>
        <w:spacing w:after="0" w:line="240" w:lineRule="auto"/>
        <w:jc w:val="center"/>
        <w:rPr>
          <w:rFonts w:ascii="Times New Roman" w:hAnsi="Times New Roman"/>
          <w:bCs/>
          <w:sz w:val="12"/>
          <w:szCs w:val="12"/>
        </w:rPr>
      </w:pPr>
    </w:p>
    <w:p w:rsidR="00660D28" w:rsidRPr="007143C8" w:rsidRDefault="00660D28" w:rsidP="00C4420F">
      <w:pPr>
        <w:pStyle w:val="afc"/>
        <w:spacing w:after="0" w:line="240" w:lineRule="auto"/>
        <w:outlineLvl w:val="3"/>
        <w:rPr>
          <w:rFonts w:ascii="Times New Roman" w:hAnsi="Times New Roman"/>
          <w:sz w:val="24"/>
          <w:szCs w:val="24"/>
          <w:lang w:val="ru-RU"/>
        </w:rPr>
      </w:pPr>
      <w:r w:rsidRPr="007143C8">
        <w:rPr>
          <w:rFonts w:ascii="Times New Roman" w:hAnsi="Times New Roman"/>
          <w:sz w:val="24"/>
          <w:szCs w:val="24"/>
          <w:lang w:val="ru-RU"/>
        </w:rPr>
        <w:t>Воронежский государственный технический университет</w:t>
      </w:r>
    </w:p>
    <w:p w:rsidR="00660D28" w:rsidRPr="00660D28" w:rsidRDefault="00660D28" w:rsidP="00C4420F">
      <w:pPr>
        <w:spacing w:after="0" w:line="240" w:lineRule="auto"/>
        <w:jc w:val="center"/>
        <w:rPr>
          <w:rFonts w:ascii="Times New Roman" w:hAnsi="Times New Roman"/>
        </w:rPr>
      </w:pP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 xml:space="preserve">На основе конвективно-диффузионных представлений о переносе твердой фазы в суспензиях сформулирована и решена задача об осаждении малоконцентрированных стоксовских частиц в перемешиваемом плоском слое с равномерно движущейся по нормали свободной границей дисперсионной среды в направлении “смоченной” поверхности. </w:t>
      </w:r>
    </w:p>
    <w:p w:rsidR="00660D28" w:rsidRPr="00660D28" w:rsidRDefault="00660D28" w:rsidP="00660D28">
      <w:pPr>
        <w:spacing w:after="0" w:line="240" w:lineRule="auto"/>
        <w:jc w:val="center"/>
        <w:rPr>
          <w:rFonts w:ascii="Times New Roman" w:hAnsi="Times New Roman"/>
          <w:sz w:val="20"/>
          <w:szCs w:val="20"/>
        </w:rPr>
      </w:pP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 xml:space="preserve">Установление закономерностей перераспределения дисперсной фазы в малоконцентрированных взвесях с движущейся свободной границей необходимо для обоснования рациональных технологических режимов, например, при концентрировании суспензий выпариванием дисперсионной среды [1], фильтровании [2], переливе криожидкостей из резервуара с наличием в них взрывоопасных высококипящих отвержденных микропримесей [3] и т.д. Имеющиеся математические формулировки задач с движущимися границами и методы их решения [4,5] ориентированы, в основном, на гомогенные среды с фазовыми переходами на самой движущейся границе в виде задачи Стефана и ее модификаций и не позволяют учесть конвективную составляющую переноса твердой фазы в объеме взвеси. С другой стороны применение в этом случае подходов механики гетерогенных сред [6] вызывает пока ряд непреодолимых трудностей – корректная постановка условий на межфазной границе, существенная нелинейность интегро-дифференциальных уравнений высокого порядка и т.п. Альтернативой для решения такого класса задач является синтез и анализ математических моделей в рамках </w:t>
      </w:r>
      <w:r w:rsidRPr="00C4420F">
        <w:rPr>
          <w:rFonts w:ascii="Times New Roman" w:hAnsi="Times New Roman"/>
          <w:sz w:val="24"/>
          <w:szCs w:val="24"/>
        </w:rPr>
        <w:lastRenderedPageBreak/>
        <w:t>конвективно-диффузионных представлений о переносе твердой фазы в суспензиях [7], который апробирован при описании различных процессов в дисперсных системах [8-10].</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В связи с вышесказанным рассматривается сначала постановка задачи для монодисперсной твердой фазы. Пусть в начальный момент времени свободная граница плоского слоя малоконцентрированной однородной суспензии монодисперсных частиц,  осаждающихся по закону Стокса в условиях перемешивания, начинает двигаться с постоянной скоростью по нормали в направлении поверхности осаждения, проницаемой только для несущей среды. В предположении, что проскальзывание фаз не существенно, и используя конвективно-диффузионные представления о переносе твердой фазы в слое суспензии [11], сформулирована математическая модель:</w:t>
      </w:r>
    </w:p>
    <w:p w:rsidR="00660D28" w:rsidRPr="00C4420F" w:rsidRDefault="00660D28" w:rsidP="00C4420F">
      <w:pPr>
        <w:spacing w:after="0" w:line="240" w:lineRule="auto"/>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position w:val="-24"/>
          <w:sz w:val="24"/>
          <w:szCs w:val="24"/>
        </w:rPr>
        <w:object w:dxaOrig="390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5pt;height:33.65pt" o:ole="">
            <v:imagedata r:id="rId13" o:title=""/>
          </v:shape>
          <o:OLEObject Type="Embed" ProgID="Equation.DSMT4" ShapeID="_x0000_i1025" DrawAspect="Content" ObjectID="_1496674417" r:id="rId14"/>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(1)</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position w:val="-12"/>
          <w:sz w:val="24"/>
          <w:szCs w:val="24"/>
        </w:rPr>
        <w:object w:dxaOrig="1200" w:dyaOrig="360">
          <v:shape id="_x0000_i1026" type="#_x0000_t75" style="width:59.85pt;height:18.7pt" o:ole="">
            <v:imagedata r:id="rId15" o:title=""/>
          </v:shape>
          <o:OLEObject Type="Embed" ProgID="Equation.DSMT4" ShapeID="_x0000_i1026" DrawAspect="Content" ObjectID="_1496674418" r:id="rId16"/>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(2)</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w:t>
      </w:r>
      <w:r w:rsidRPr="00C4420F">
        <w:rPr>
          <w:rFonts w:ascii="Times New Roman" w:hAnsi="Times New Roman"/>
          <w:position w:val="-24"/>
          <w:sz w:val="24"/>
          <w:szCs w:val="24"/>
        </w:rPr>
        <w:object w:dxaOrig="3300" w:dyaOrig="639">
          <v:shape id="_x0000_i1027" type="#_x0000_t75" style="width:165.5pt;height:32.75pt" o:ole="">
            <v:imagedata r:id="rId17" o:title=""/>
          </v:shape>
          <o:OLEObject Type="Embed" ProgID="Equation.DSMT4" ShapeID="_x0000_i1027" DrawAspect="Content" ObjectID="_1496674419" r:id="rId18"/>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(3)</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w:t>
      </w:r>
      <w:r w:rsidRPr="00C4420F">
        <w:rPr>
          <w:rFonts w:ascii="Times New Roman" w:hAnsi="Times New Roman"/>
          <w:position w:val="-24"/>
          <w:sz w:val="24"/>
          <w:szCs w:val="24"/>
        </w:rPr>
        <w:object w:dxaOrig="3460" w:dyaOrig="639">
          <v:shape id="_x0000_i1028" type="#_x0000_t75" style="width:173.9pt;height:32.75pt" o:ole="">
            <v:imagedata r:id="rId19" o:title=""/>
          </v:shape>
          <o:OLEObject Type="Embed" ProgID="Equation.DSMT4" ShapeID="_x0000_i1028" DrawAspect="Content" ObjectID="_1496674420" r:id="rId20"/>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(4)</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w:t>
      </w:r>
      <w:r w:rsidRPr="00C4420F">
        <w:rPr>
          <w:rFonts w:ascii="Times New Roman" w:hAnsi="Times New Roman"/>
          <w:position w:val="-10"/>
          <w:sz w:val="24"/>
          <w:szCs w:val="24"/>
        </w:rPr>
        <w:object w:dxaOrig="1460" w:dyaOrig="320">
          <v:shape id="_x0000_i1029" type="#_x0000_t75" style="width:72.95pt;height:15.9pt" o:ole="">
            <v:imagedata r:id="rId21" o:title=""/>
          </v:shape>
          <o:OLEObject Type="Embed" ProgID="Equation.DSMT4" ShapeID="_x0000_i1029" DrawAspect="Content" ObjectID="_1496674421" r:id="rId22"/>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(5)</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где </w:t>
      </w:r>
      <w:r w:rsidRPr="00C4420F">
        <w:rPr>
          <w:rFonts w:ascii="Times New Roman" w:hAnsi="Times New Roman"/>
          <w:position w:val="-12"/>
          <w:sz w:val="24"/>
          <w:szCs w:val="24"/>
        </w:rPr>
        <w:object w:dxaOrig="1540" w:dyaOrig="360">
          <v:shape id="_x0000_i1030" type="#_x0000_t75" style="width:76.7pt;height:18.7pt" o:ole="">
            <v:imagedata r:id="rId23" o:title=""/>
          </v:shape>
          <o:OLEObject Type="Embed" ProgID="Equation.DSMT4" ShapeID="_x0000_i1030" DrawAspect="Content" ObjectID="_1496674422" r:id="rId24"/>
        </w:object>
      </w:r>
      <w:r w:rsidRPr="00C4420F">
        <w:rPr>
          <w:rFonts w:ascii="Times New Roman" w:hAnsi="Times New Roman"/>
          <w:sz w:val="24"/>
          <w:szCs w:val="24"/>
        </w:rPr>
        <w:t xml:space="preserve">; </w:t>
      </w:r>
      <w:r w:rsidRPr="00C4420F">
        <w:rPr>
          <w:rFonts w:ascii="Times New Roman" w:hAnsi="Times New Roman"/>
          <w:position w:val="-12"/>
          <w:sz w:val="24"/>
          <w:szCs w:val="24"/>
        </w:rPr>
        <w:object w:dxaOrig="940" w:dyaOrig="360">
          <v:shape id="_x0000_i1031" type="#_x0000_t75" style="width:46.75pt;height:18.7pt" o:ole="">
            <v:imagedata r:id="rId25" o:title=""/>
          </v:shape>
          <o:OLEObject Type="Embed" ProgID="Equation.DSMT4" ShapeID="_x0000_i1031" DrawAspect="Content" ObjectID="_1496674423" r:id="rId26"/>
        </w:object>
      </w:r>
      <w:r w:rsidRPr="00C4420F">
        <w:rPr>
          <w:rFonts w:ascii="Times New Roman" w:hAnsi="Times New Roman"/>
          <w:sz w:val="24"/>
          <w:szCs w:val="24"/>
        </w:rPr>
        <w:t xml:space="preserve">; </w:t>
      </w:r>
      <w:r w:rsidRPr="00C4420F">
        <w:rPr>
          <w:rFonts w:ascii="Times New Roman" w:hAnsi="Times New Roman"/>
          <w:position w:val="-12"/>
          <w:sz w:val="24"/>
          <w:szCs w:val="24"/>
        </w:rPr>
        <w:object w:dxaOrig="1800" w:dyaOrig="360">
          <v:shape id="_x0000_i1032" type="#_x0000_t75" style="width:90.7pt;height:18.7pt" o:ole="">
            <v:imagedata r:id="rId27" o:title=""/>
          </v:shape>
          <o:OLEObject Type="Embed" ProgID="Equation.DSMT4" ShapeID="_x0000_i1032" DrawAspect="Content" ObjectID="_1496674424" r:id="rId28"/>
        </w:object>
      </w:r>
      <w:r w:rsidRPr="00C4420F">
        <w:rPr>
          <w:rFonts w:ascii="Times New Roman" w:hAnsi="Times New Roman"/>
          <w:sz w:val="24"/>
          <w:szCs w:val="24"/>
        </w:rPr>
        <w:t xml:space="preserve">; </w:t>
      </w:r>
      <w:r w:rsidRPr="00C4420F">
        <w:rPr>
          <w:rFonts w:ascii="Times New Roman" w:hAnsi="Times New Roman"/>
          <w:position w:val="-10"/>
          <w:sz w:val="24"/>
          <w:szCs w:val="24"/>
        </w:rPr>
        <w:object w:dxaOrig="1420" w:dyaOrig="340">
          <v:shape id="_x0000_i1033" type="#_x0000_t75" style="width:71.05pt;height:17.75pt" o:ole="">
            <v:imagedata r:id="rId29" o:title=""/>
          </v:shape>
          <o:OLEObject Type="Embed" ProgID="Equation.DSMT4" ShapeID="_x0000_i1033" DrawAspect="Content" ObjectID="_1496674425" r:id="rId30"/>
        </w:object>
      </w:r>
      <w:r w:rsidRPr="00C4420F">
        <w:rPr>
          <w:rFonts w:ascii="Times New Roman" w:hAnsi="Times New Roman"/>
          <w:sz w:val="24"/>
          <w:szCs w:val="24"/>
        </w:rPr>
        <w:t xml:space="preserve">; </w:t>
      </w:r>
      <w:r w:rsidRPr="00C4420F">
        <w:rPr>
          <w:rFonts w:ascii="Times New Roman" w:hAnsi="Times New Roman"/>
          <w:position w:val="-12"/>
          <w:sz w:val="24"/>
          <w:szCs w:val="24"/>
        </w:rPr>
        <w:object w:dxaOrig="2100" w:dyaOrig="360">
          <v:shape id="_x0000_i1034" type="#_x0000_t75" style="width:105.65pt;height:18.7pt" o:ole="">
            <v:imagedata r:id="rId31" o:title=""/>
          </v:shape>
          <o:OLEObject Type="Embed" ProgID="Equation.DSMT4" ShapeID="_x0000_i1034" DrawAspect="Content" ObjectID="_1496674426" r:id="rId32"/>
        </w:object>
      </w:r>
      <w:r w:rsidRPr="00C4420F">
        <w:rPr>
          <w:rFonts w:ascii="Times New Roman" w:hAnsi="Times New Roman"/>
          <w:sz w:val="24"/>
          <w:szCs w:val="24"/>
        </w:rPr>
        <w:t xml:space="preserve">; </w:t>
      </w:r>
      <w:r w:rsidRPr="00C4420F">
        <w:rPr>
          <w:rFonts w:ascii="Times New Roman" w:hAnsi="Times New Roman"/>
          <w:position w:val="-10"/>
          <w:sz w:val="24"/>
          <w:szCs w:val="24"/>
        </w:rPr>
        <w:object w:dxaOrig="1359" w:dyaOrig="340">
          <v:shape id="_x0000_i1035" type="#_x0000_t75" style="width:68.25pt;height:17.75pt" o:ole="">
            <v:imagedata r:id="rId33" o:title=""/>
          </v:shape>
          <o:OLEObject Type="Embed" ProgID="Equation.DSMT4" ShapeID="_x0000_i1035" DrawAspect="Content" ObjectID="_1496674427" r:id="rId34"/>
        </w:object>
      </w:r>
      <w:r w:rsidRPr="00C4420F">
        <w:rPr>
          <w:rFonts w:ascii="Times New Roman" w:hAnsi="Times New Roman"/>
          <w:sz w:val="24"/>
          <w:szCs w:val="24"/>
        </w:rPr>
        <w:t xml:space="preserve">; </w:t>
      </w:r>
      <w:r w:rsidRPr="00C4420F">
        <w:rPr>
          <w:rFonts w:ascii="Times New Roman" w:hAnsi="Times New Roman"/>
          <w:position w:val="-6"/>
          <w:sz w:val="24"/>
          <w:szCs w:val="24"/>
        </w:rPr>
        <w:object w:dxaOrig="160" w:dyaOrig="240">
          <v:shape id="_x0000_i1036" type="#_x0000_t75" style="width:8.4pt;height:12.15pt" o:ole="">
            <v:imagedata r:id="rId35" o:title=""/>
          </v:shape>
          <o:OLEObject Type="Embed" ProgID="Equation.DSMT4" ShapeID="_x0000_i1036" DrawAspect="Content" ObjectID="_1496674428" r:id="rId36"/>
        </w:object>
      </w:r>
      <w:r w:rsidRPr="00C4420F">
        <w:rPr>
          <w:rFonts w:ascii="Times New Roman" w:hAnsi="Times New Roman"/>
          <w:sz w:val="24"/>
          <w:szCs w:val="24"/>
        </w:rPr>
        <w:t xml:space="preserve"> - время; </w:t>
      </w:r>
      <w:r w:rsidRPr="00C4420F">
        <w:rPr>
          <w:rFonts w:ascii="Times New Roman" w:hAnsi="Times New Roman"/>
          <w:position w:val="-6"/>
          <w:sz w:val="24"/>
          <w:szCs w:val="24"/>
        </w:rPr>
        <w:object w:dxaOrig="200" w:dyaOrig="220">
          <v:shape id="_x0000_i1037" type="#_x0000_t75" style="width:10.3pt;height:11.2pt" o:ole="">
            <v:imagedata r:id="rId37" o:title=""/>
          </v:shape>
          <o:OLEObject Type="Embed" ProgID="Equation.DSMT4" ShapeID="_x0000_i1037" DrawAspect="Content" ObjectID="_1496674429" r:id="rId38"/>
        </w:object>
      </w:r>
      <w:r w:rsidRPr="00C4420F">
        <w:rPr>
          <w:rFonts w:ascii="Times New Roman" w:hAnsi="Times New Roman"/>
          <w:sz w:val="24"/>
          <w:szCs w:val="24"/>
        </w:rPr>
        <w:t xml:space="preserve"> - координата; </w:t>
      </w:r>
      <w:r w:rsidRPr="00C4420F">
        <w:rPr>
          <w:rFonts w:ascii="Times New Roman" w:hAnsi="Times New Roman"/>
          <w:position w:val="-12"/>
          <w:sz w:val="24"/>
          <w:szCs w:val="24"/>
        </w:rPr>
        <w:object w:dxaOrig="260" w:dyaOrig="360">
          <v:shape id="_x0000_i1038" type="#_x0000_t75" style="width:12.15pt;height:18.7pt" o:ole="">
            <v:imagedata r:id="rId39" o:title=""/>
          </v:shape>
          <o:OLEObject Type="Embed" ProgID="Equation.DSMT4" ShapeID="_x0000_i1038" DrawAspect="Content" ObjectID="_1496674430" r:id="rId40"/>
        </w:object>
      </w:r>
      <w:r w:rsidRPr="00C4420F">
        <w:rPr>
          <w:rFonts w:ascii="Times New Roman" w:hAnsi="Times New Roman"/>
          <w:sz w:val="24"/>
          <w:szCs w:val="24"/>
        </w:rPr>
        <w:t xml:space="preserve"> - высота слоя при </w:t>
      </w:r>
      <w:r w:rsidRPr="00C4420F">
        <w:rPr>
          <w:rFonts w:ascii="Times New Roman" w:hAnsi="Times New Roman"/>
          <w:position w:val="-6"/>
          <w:sz w:val="24"/>
          <w:szCs w:val="24"/>
        </w:rPr>
        <w:object w:dxaOrig="499" w:dyaOrig="279">
          <v:shape id="_x0000_i1039" type="#_x0000_t75" style="width:25.25pt;height:14.05pt" o:ole="">
            <v:imagedata r:id="rId41" o:title=""/>
          </v:shape>
          <o:OLEObject Type="Embed" ProgID="Equation.DSMT4" ShapeID="_x0000_i1039" DrawAspect="Content" ObjectID="_1496674431" r:id="rId42"/>
        </w:object>
      </w:r>
      <w:r w:rsidRPr="00C4420F">
        <w:rPr>
          <w:rFonts w:ascii="Times New Roman" w:hAnsi="Times New Roman"/>
          <w:sz w:val="24"/>
          <w:szCs w:val="24"/>
        </w:rPr>
        <w:t xml:space="preserve">; </w:t>
      </w:r>
      <w:r w:rsidRPr="00C4420F">
        <w:rPr>
          <w:rFonts w:ascii="Times New Roman" w:hAnsi="Times New Roman"/>
          <w:position w:val="-6"/>
          <w:sz w:val="24"/>
          <w:szCs w:val="24"/>
        </w:rPr>
        <w:object w:dxaOrig="240" w:dyaOrig="220">
          <v:shape id="_x0000_i1040" type="#_x0000_t75" style="width:12.15pt;height:11.2pt" o:ole="">
            <v:imagedata r:id="rId43" o:title=""/>
          </v:shape>
          <o:OLEObject Type="Embed" ProgID="Equation.DSMT4" ShapeID="_x0000_i1040" DrawAspect="Content" ObjectID="_1496674432" r:id="rId44"/>
        </w:object>
      </w:r>
      <w:r w:rsidRPr="00C4420F">
        <w:rPr>
          <w:rFonts w:ascii="Times New Roman" w:hAnsi="Times New Roman"/>
          <w:sz w:val="24"/>
          <w:szCs w:val="24"/>
        </w:rPr>
        <w:t xml:space="preserve"> - Стоксовская скорость осаждения частиц взвеси; </w:t>
      </w:r>
      <w:r w:rsidRPr="00C4420F">
        <w:rPr>
          <w:rFonts w:ascii="Times New Roman" w:hAnsi="Times New Roman"/>
          <w:position w:val="-6"/>
          <w:sz w:val="24"/>
          <w:szCs w:val="24"/>
        </w:rPr>
        <w:object w:dxaOrig="180" w:dyaOrig="220">
          <v:shape id="_x0000_i1041" type="#_x0000_t75" style="width:8.4pt;height:11.2pt" o:ole="">
            <v:imagedata r:id="rId45" o:title=""/>
          </v:shape>
          <o:OLEObject Type="Embed" ProgID="Equation.DSMT4" ShapeID="_x0000_i1041" DrawAspect="Content" ObjectID="_1496674433" r:id="rId46"/>
        </w:object>
      </w:r>
      <w:r w:rsidRPr="00C4420F">
        <w:rPr>
          <w:rFonts w:ascii="Times New Roman" w:hAnsi="Times New Roman"/>
          <w:sz w:val="24"/>
          <w:szCs w:val="24"/>
        </w:rPr>
        <w:t xml:space="preserve"> - скорость движения свободной границы; </w:t>
      </w:r>
      <w:r w:rsidRPr="00C4420F">
        <w:rPr>
          <w:rFonts w:ascii="Times New Roman" w:hAnsi="Times New Roman"/>
          <w:position w:val="-4"/>
          <w:sz w:val="24"/>
          <w:szCs w:val="24"/>
        </w:rPr>
        <w:object w:dxaOrig="260" w:dyaOrig="240">
          <v:shape id="_x0000_i1042" type="#_x0000_t75" style="width:12.15pt;height:12.15pt" o:ole="">
            <v:imagedata r:id="rId47" o:title=""/>
          </v:shape>
          <o:OLEObject Type="Embed" ProgID="Equation.DSMT4" ShapeID="_x0000_i1042" DrawAspect="Content" ObjectID="_1496674434" r:id="rId48"/>
        </w:object>
      </w:r>
      <w:r w:rsidRPr="00C4420F">
        <w:rPr>
          <w:rFonts w:ascii="Times New Roman" w:hAnsi="Times New Roman"/>
          <w:sz w:val="24"/>
          <w:szCs w:val="24"/>
        </w:rPr>
        <w:t xml:space="preserve"> - коэффициент перемешивания; </w:t>
      </w:r>
      <w:r w:rsidRPr="00C4420F">
        <w:rPr>
          <w:rFonts w:ascii="Times New Roman" w:hAnsi="Times New Roman"/>
          <w:position w:val="-6"/>
          <w:sz w:val="24"/>
          <w:szCs w:val="24"/>
        </w:rPr>
        <w:object w:dxaOrig="200" w:dyaOrig="279">
          <v:shape id="_x0000_i1043" type="#_x0000_t75" style="width:10.3pt;height:14.05pt" o:ole="">
            <v:imagedata r:id="rId49" o:title=""/>
          </v:shape>
          <o:OLEObject Type="Embed" ProgID="Equation.DSMT4" ShapeID="_x0000_i1043" DrawAspect="Content" ObjectID="_1496674435" r:id="rId50"/>
        </w:object>
      </w:r>
      <w:r w:rsidRPr="00C4420F">
        <w:rPr>
          <w:rFonts w:ascii="Times New Roman" w:hAnsi="Times New Roman"/>
          <w:sz w:val="24"/>
          <w:szCs w:val="24"/>
        </w:rPr>
        <w:t xml:space="preserve"> - скорость встраивания частиц в структур осадка.</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 xml:space="preserve">Считая </w:t>
      </w:r>
      <w:r w:rsidRPr="00C4420F">
        <w:rPr>
          <w:rFonts w:ascii="Times New Roman" w:hAnsi="Times New Roman"/>
          <w:position w:val="-6"/>
          <w:sz w:val="24"/>
          <w:szCs w:val="24"/>
        </w:rPr>
        <w:object w:dxaOrig="639" w:dyaOrig="300">
          <v:shape id="_x0000_i1044" type="#_x0000_t75" style="width:32.75pt;height:14.95pt" o:ole="">
            <v:imagedata r:id="rId51" o:title=""/>
          </v:shape>
          <o:OLEObject Type="Embed" ProgID="Equation.DSMT4" ShapeID="_x0000_i1044" DrawAspect="Content" ObjectID="_1496674436" r:id="rId52"/>
        </w:object>
      </w:r>
      <w:r w:rsidRPr="00C4420F">
        <w:rPr>
          <w:rFonts w:ascii="Times New Roman" w:hAnsi="Times New Roman"/>
          <w:sz w:val="24"/>
          <w:szCs w:val="24"/>
        </w:rPr>
        <w:t xml:space="preserve"> параметром и применяя одностороннее интегральное преобразование Лапласа по </w:t>
      </w:r>
      <w:r w:rsidRPr="00C4420F">
        <w:rPr>
          <w:rFonts w:ascii="Times New Roman" w:hAnsi="Times New Roman"/>
          <w:position w:val="-6"/>
          <w:sz w:val="24"/>
          <w:szCs w:val="24"/>
        </w:rPr>
        <w:object w:dxaOrig="200" w:dyaOrig="279">
          <v:shape id="_x0000_i1045" type="#_x0000_t75" style="width:10.3pt;height:14.05pt" o:ole="">
            <v:imagedata r:id="rId53" o:title=""/>
          </v:shape>
          <o:OLEObject Type="Embed" ProgID="Equation.DSMT4" ShapeID="_x0000_i1045" DrawAspect="Content" ObjectID="_1496674437" r:id="rId54"/>
        </w:object>
      </w:r>
      <w:r w:rsidRPr="00C4420F">
        <w:rPr>
          <w:rFonts w:ascii="Times New Roman" w:hAnsi="Times New Roman"/>
          <w:sz w:val="24"/>
          <w:szCs w:val="24"/>
        </w:rPr>
        <w:t xml:space="preserve">, получено аналитическое решение системы (1) – (5). Для нивелирования ошибки допущения о том, что </w:t>
      </w:r>
      <w:r w:rsidRPr="00C4420F">
        <w:rPr>
          <w:rFonts w:ascii="Times New Roman" w:hAnsi="Times New Roman"/>
          <w:position w:val="-6"/>
          <w:sz w:val="24"/>
          <w:szCs w:val="24"/>
        </w:rPr>
        <w:object w:dxaOrig="639" w:dyaOrig="300">
          <v:shape id="_x0000_i1046" type="#_x0000_t75" style="width:32.75pt;height:14.95pt" o:ole="">
            <v:imagedata r:id="rId51" o:title=""/>
          </v:shape>
          <o:OLEObject Type="Embed" ProgID="Equation.DSMT4" ShapeID="_x0000_i1046" DrawAspect="Content" ObjectID="_1496674438" r:id="rId55"/>
        </w:object>
      </w:r>
      <w:r w:rsidRPr="00C4420F">
        <w:rPr>
          <w:rFonts w:ascii="Times New Roman" w:hAnsi="Times New Roman"/>
          <w:sz w:val="24"/>
          <w:szCs w:val="24"/>
        </w:rPr>
        <w:t xml:space="preserve"> параметр в данный момент безразмерного времени </w:t>
      </w:r>
      <w:r w:rsidRPr="00C4420F">
        <w:rPr>
          <w:rFonts w:ascii="Times New Roman" w:hAnsi="Times New Roman"/>
          <w:position w:val="-6"/>
          <w:sz w:val="24"/>
          <w:szCs w:val="24"/>
        </w:rPr>
        <w:object w:dxaOrig="200" w:dyaOrig="279">
          <v:shape id="_x0000_i1047" type="#_x0000_t75" style="width:10.3pt;height:14.05pt" o:ole="">
            <v:imagedata r:id="rId56" o:title=""/>
          </v:shape>
          <o:OLEObject Type="Embed" ProgID="Equation.DSMT4" ShapeID="_x0000_i1047" DrawAspect="Content" ObjectID="_1496674439" r:id="rId57"/>
        </w:object>
      </w:r>
      <w:r w:rsidRPr="00C4420F">
        <w:rPr>
          <w:rFonts w:ascii="Times New Roman" w:hAnsi="Times New Roman"/>
          <w:sz w:val="24"/>
          <w:szCs w:val="24"/>
        </w:rPr>
        <w:t>, потребовано выполнение балансового соотношения частиц в системе</w:t>
      </w:r>
    </w:p>
    <w:p w:rsidR="00660D28" w:rsidRPr="00C4420F" w:rsidRDefault="00660D28" w:rsidP="00C4420F">
      <w:pPr>
        <w:spacing w:after="0" w:line="240" w:lineRule="auto"/>
        <w:ind w:firstLine="709"/>
        <w:jc w:val="center"/>
        <w:rPr>
          <w:rFonts w:ascii="Times New Roman" w:hAnsi="Times New Roman"/>
          <w:sz w:val="24"/>
          <w:szCs w:val="24"/>
        </w:rPr>
      </w:pPr>
      <w:r w:rsidRPr="00C4420F">
        <w:rPr>
          <w:rFonts w:ascii="Times New Roman" w:hAnsi="Times New Roman"/>
          <w:position w:val="-28"/>
          <w:sz w:val="24"/>
          <w:szCs w:val="24"/>
        </w:rPr>
        <w:object w:dxaOrig="4080" w:dyaOrig="660">
          <v:shape id="_x0000_i1048" type="#_x0000_t75" style="width:203.85pt;height:33.65pt" o:ole="">
            <v:imagedata r:id="rId58" o:title=""/>
          </v:shape>
          <o:OLEObject Type="Embed" ProgID="Equation.DSMT4" ShapeID="_x0000_i1048" DrawAspect="Content" ObjectID="_1496674440" r:id="rId59"/>
        </w:object>
      </w:r>
      <w:r w:rsidRPr="00C4420F">
        <w:rPr>
          <w:rFonts w:ascii="Times New Roman" w:hAnsi="Times New Roman"/>
          <w:sz w:val="24"/>
          <w:szCs w:val="24"/>
        </w:rPr>
        <w:t>,</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из которого определена нормирующая невязка к решению </w:t>
      </w:r>
      <w:r w:rsidRPr="00C4420F">
        <w:rPr>
          <w:rFonts w:ascii="Times New Roman" w:hAnsi="Times New Roman"/>
          <w:position w:val="-12"/>
          <w:sz w:val="24"/>
          <w:szCs w:val="24"/>
        </w:rPr>
        <w:object w:dxaOrig="1219" w:dyaOrig="360">
          <v:shape id="_x0000_i1049" type="#_x0000_t75" style="width:60.8pt;height:18.7pt" o:ole="">
            <v:imagedata r:id="rId60" o:title=""/>
          </v:shape>
          <o:OLEObject Type="Embed" ProgID="Equation.DSMT4" ShapeID="_x0000_i1049" DrawAspect="Content" ObjectID="_1496674441" r:id="rId61"/>
        </w:object>
      </w:r>
      <w:r w:rsidRPr="00C4420F">
        <w:rPr>
          <w:rFonts w:ascii="Times New Roman" w:hAnsi="Times New Roman"/>
          <w:sz w:val="24"/>
          <w:szCs w:val="24"/>
        </w:rPr>
        <w:t>. Окончательное решение записывается в виде</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position w:val="-12"/>
          <w:sz w:val="24"/>
          <w:szCs w:val="24"/>
        </w:rPr>
        <w:object w:dxaOrig="3159" w:dyaOrig="380">
          <v:shape id="_x0000_i1050" type="#_x0000_t75" style="width:158.05pt;height:18.7pt" o:ole="">
            <v:imagedata r:id="rId62" o:title=""/>
          </v:shape>
          <o:OLEObject Type="Embed" ProgID="Equation.DSMT4" ShapeID="_x0000_i1050" DrawAspect="Content" ObjectID="_1496674442" r:id="rId63"/>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(6)</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которое является приближенным в том смысле, что оно удовлетворяет граничным условиям (2) – (4), а уравнению (1) с точностью до</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4"/>
          <w:sz w:val="24"/>
          <w:szCs w:val="24"/>
        </w:rPr>
        <w:object w:dxaOrig="2960" w:dyaOrig="639">
          <v:shape id="_x0000_i1051" type="#_x0000_t75" style="width:147.75pt;height:32.75pt" o:ole="">
            <v:imagedata r:id="rId64" o:title=""/>
          </v:shape>
          <o:OLEObject Type="Embed" ProgID="Equation.DSMT4" ShapeID="_x0000_i1051" DrawAspect="Content" ObjectID="_1496674443" r:id="rId65"/>
        </w:object>
      </w:r>
      <w:r w:rsidRPr="00C4420F">
        <w:rPr>
          <w:rFonts w:ascii="Times New Roman" w:hAnsi="Times New Roman"/>
          <w:sz w:val="24"/>
          <w:szCs w:val="24"/>
        </w:rPr>
        <w:t>.</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Для подтверждения корректности предложенного метода решения было проведено численное интегрирование системы (1) – (5), которая путем замены</w:t>
      </w:r>
    </w:p>
    <w:p w:rsidR="00660D28" w:rsidRPr="00C4420F" w:rsidRDefault="00660D28" w:rsidP="00C4420F">
      <w:pPr>
        <w:spacing w:after="0" w:line="240" w:lineRule="auto"/>
        <w:ind w:firstLine="709"/>
        <w:jc w:val="center"/>
        <w:rPr>
          <w:rFonts w:ascii="Times New Roman" w:hAnsi="Times New Roman"/>
          <w:sz w:val="24"/>
          <w:szCs w:val="24"/>
        </w:rPr>
      </w:pPr>
      <w:r w:rsidRPr="00C4420F">
        <w:rPr>
          <w:rFonts w:ascii="Times New Roman" w:hAnsi="Times New Roman"/>
          <w:position w:val="-28"/>
          <w:sz w:val="24"/>
          <w:szCs w:val="24"/>
        </w:rPr>
        <w:object w:dxaOrig="4040" w:dyaOrig="680">
          <v:shape id="_x0000_i1052" type="#_x0000_t75" style="width:201.95pt;height:33.65pt" o:ole="">
            <v:imagedata r:id="rId66" o:title=""/>
          </v:shape>
          <o:OLEObject Type="Embed" ProgID="Equation.DSMT4" ShapeID="_x0000_i1052" DrawAspect="Content" ObjectID="_1496674444" r:id="rId67"/>
        </w:objec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и введения функционального преобразования</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4"/>
          <w:sz w:val="24"/>
          <w:szCs w:val="24"/>
        </w:rPr>
        <w:object w:dxaOrig="1060" w:dyaOrig="620">
          <v:shape id="_x0000_i1053" type="#_x0000_t75" style="width:53.3pt;height:30.85pt" o:ole="">
            <v:imagedata r:id="rId68" o:title=""/>
          </v:shape>
          <o:OLEObject Type="Embed" ProgID="Equation.DSMT4" ShapeID="_x0000_i1053" DrawAspect="Content" ObjectID="_1496674445" r:id="rId69"/>
        </w:object>
      </w:r>
      <w:r w:rsidRPr="00C4420F">
        <w:rPr>
          <w:rFonts w:ascii="Times New Roman" w:hAnsi="Times New Roman"/>
          <w:sz w:val="24"/>
          <w:szCs w:val="24"/>
        </w:rPr>
        <w:t xml:space="preserve">, </w:t>
      </w:r>
      <w:r w:rsidRPr="00C4420F">
        <w:rPr>
          <w:rFonts w:ascii="Times New Roman" w:hAnsi="Times New Roman"/>
          <w:position w:val="-24"/>
          <w:sz w:val="24"/>
          <w:szCs w:val="24"/>
        </w:rPr>
        <w:object w:dxaOrig="1060" w:dyaOrig="620">
          <v:shape id="_x0000_i1054" type="#_x0000_t75" style="width:53.3pt;height:30.85pt" o:ole="">
            <v:imagedata r:id="rId70" o:title=""/>
          </v:shape>
          <o:OLEObject Type="Embed" ProgID="Equation.DSMT4" ShapeID="_x0000_i1054" DrawAspect="Content" ObjectID="_1496674446" r:id="rId71"/>
        </w:objec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с якобианом, отличным от нуля, сведена к задаче с неподвижными границами</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position w:val="-28"/>
          <w:sz w:val="24"/>
          <w:szCs w:val="24"/>
        </w:rPr>
        <w:object w:dxaOrig="4520" w:dyaOrig="700">
          <v:shape id="_x0000_i1055" type="#_x0000_t75" style="width:226.3pt;height:34.6pt" o:ole="">
            <v:imagedata r:id="rId72" o:title=""/>
          </v:shape>
          <o:OLEObject Type="Embed" ProgID="Equation.DSMT4" ShapeID="_x0000_i1055" DrawAspect="Content" ObjectID="_1496674447" r:id="rId73"/>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t xml:space="preserve">       (7)</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position w:val="-26"/>
          <w:sz w:val="24"/>
          <w:szCs w:val="24"/>
        </w:rPr>
        <w:object w:dxaOrig="2140" w:dyaOrig="639">
          <v:shape id="_x0000_i1056" type="#_x0000_t75" style="width:106.6pt;height:32.75pt" o:ole="">
            <v:imagedata r:id="rId74" o:title=""/>
          </v:shape>
          <o:OLEObject Type="Embed" ProgID="Equation.DSMT4" ShapeID="_x0000_i1056" DrawAspect="Content" ObjectID="_1496674448" r:id="rId75"/>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(8)</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w:t>
      </w:r>
      <w:r w:rsidRPr="00C4420F">
        <w:rPr>
          <w:rFonts w:ascii="Times New Roman" w:hAnsi="Times New Roman"/>
          <w:position w:val="-28"/>
          <w:sz w:val="24"/>
          <w:szCs w:val="24"/>
        </w:rPr>
        <w:object w:dxaOrig="3940" w:dyaOrig="680">
          <v:shape id="_x0000_i1057" type="#_x0000_t75" style="width:197.3pt;height:33.65pt" o:ole="">
            <v:imagedata r:id="rId76" o:title=""/>
          </v:shape>
          <o:OLEObject Type="Embed" ProgID="Equation.DSMT4" ShapeID="_x0000_i1057" DrawAspect="Content" ObjectID="_1496674449" r:id="rId77"/>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(9)</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w:t>
      </w:r>
      <w:r w:rsidRPr="00C4420F">
        <w:rPr>
          <w:rFonts w:ascii="Times New Roman" w:hAnsi="Times New Roman"/>
          <w:position w:val="-28"/>
          <w:sz w:val="24"/>
          <w:szCs w:val="24"/>
        </w:rPr>
        <w:object w:dxaOrig="3220" w:dyaOrig="680">
          <v:shape id="_x0000_i1058" type="#_x0000_t75" style="width:161.75pt;height:33.65pt" o:ole="">
            <v:imagedata r:id="rId78" o:title=""/>
          </v:shape>
          <o:OLEObject Type="Embed" ProgID="Equation.DSMT4" ShapeID="_x0000_i1058" DrawAspect="Content" ObjectID="_1496674450" r:id="rId79"/>
        </w:object>
      </w:r>
      <w:r w:rsidRPr="00C4420F">
        <w:rPr>
          <w:rFonts w:ascii="Times New Roman" w:hAnsi="Times New Roman"/>
          <w:sz w:val="24"/>
          <w:szCs w:val="24"/>
        </w:rPr>
        <w:t>,</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(10)</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где </w:t>
      </w:r>
      <w:r w:rsidRPr="00C4420F">
        <w:rPr>
          <w:rFonts w:ascii="Times New Roman" w:hAnsi="Times New Roman"/>
          <w:position w:val="-14"/>
          <w:sz w:val="24"/>
          <w:szCs w:val="24"/>
        </w:rPr>
        <w:object w:dxaOrig="3060" w:dyaOrig="400">
          <v:shape id="_x0000_i1059" type="#_x0000_t75" style="width:152.4pt;height:19.65pt" o:ole="">
            <v:imagedata r:id="rId80" o:title=""/>
          </v:shape>
          <o:OLEObject Type="Embed" ProgID="Equation.DSMT4" ShapeID="_x0000_i1059" DrawAspect="Content" ObjectID="_1496674451" r:id="rId81"/>
        </w:object>
      </w:r>
      <w:r w:rsidRPr="00C4420F">
        <w:rPr>
          <w:rFonts w:ascii="Times New Roman" w:hAnsi="Times New Roman"/>
          <w:sz w:val="24"/>
          <w:szCs w:val="24"/>
        </w:rPr>
        <w:t>.</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 xml:space="preserve">Линейный характер системы (7) – (10) позволил адаптировать в расчетах устойчивую и сходящуюся классическую маршевую конечно-разностную схему первого порядка точности по </w:t>
      </w:r>
      <w:r w:rsidRPr="00C4420F">
        <w:rPr>
          <w:rFonts w:ascii="Times New Roman" w:hAnsi="Times New Roman"/>
          <w:position w:val="-10"/>
          <w:sz w:val="24"/>
          <w:szCs w:val="24"/>
        </w:rPr>
        <w:object w:dxaOrig="200" w:dyaOrig="260">
          <v:shape id="_x0000_i1060" type="#_x0000_t75" style="width:10.3pt;height:12.15pt" o:ole="">
            <v:imagedata r:id="rId82" o:title=""/>
          </v:shape>
          <o:OLEObject Type="Embed" ProgID="Equation.DSMT4" ShapeID="_x0000_i1060" DrawAspect="Content" ObjectID="_1496674452" r:id="rId83"/>
        </w:object>
      </w:r>
      <w:r w:rsidRPr="00C4420F">
        <w:rPr>
          <w:rFonts w:ascii="Times New Roman" w:hAnsi="Times New Roman"/>
          <w:sz w:val="24"/>
          <w:szCs w:val="24"/>
        </w:rPr>
        <w:t xml:space="preserve"> и второго по </w:t>
      </w:r>
      <w:r w:rsidRPr="00C4420F">
        <w:rPr>
          <w:rFonts w:ascii="Times New Roman" w:hAnsi="Times New Roman"/>
          <w:position w:val="-10"/>
          <w:sz w:val="24"/>
          <w:szCs w:val="24"/>
        </w:rPr>
        <w:object w:dxaOrig="200" w:dyaOrig="320">
          <v:shape id="_x0000_i1061" type="#_x0000_t75" style="width:10.3pt;height:15.9pt" o:ole="">
            <v:imagedata r:id="rId84" o:title=""/>
          </v:shape>
          <o:OLEObject Type="Embed" ProgID="Equation.DSMT4" ShapeID="_x0000_i1061" DrawAspect="Content" ObjectID="_1496674453" r:id="rId85"/>
        </w:object>
      </w:r>
      <w:r w:rsidRPr="00C4420F">
        <w:rPr>
          <w:rFonts w:ascii="Times New Roman" w:hAnsi="Times New Roman"/>
          <w:sz w:val="24"/>
          <w:szCs w:val="24"/>
        </w:rPr>
        <w:t xml:space="preserve"> на равномерной сетке с аппроксимацией граничных условий односторонними кончеными разностями третьего порядка точности.</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Вычислительный эксперимент подтвердил правомочность приближенного аналитического решения (6). Это позволило обобщить модель (1) – (5) на случай малоконцентрированной полидисперсной взвеси применением принципа суперпозиции концентрированных полей различных размеров частиц в предположении выполнения гипотезы сплошности в виде локальной функции плотности распределения частиц по размерам</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16"/>
          <w:sz w:val="24"/>
          <w:szCs w:val="24"/>
        </w:rPr>
        <w:object w:dxaOrig="6740" w:dyaOrig="440">
          <v:shape id="_x0000_i1062" type="#_x0000_t75" style="width:336.6pt;height:22.45pt" o:ole="">
            <v:imagedata r:id="rId86" o:title=""/>
          </v:shape>
          <o:OLEObject Type="Embed" ProgID="Equation.DSMT4" ShapeID="_x0000_i1062" DrawAspect="Content" ObjectID="_1496674454" r:id="rId87"/>
        </w:object>
      </w:r>
      <w:r w:rsidRPr="00C4420F">
        <w:rPr>
          <w:rFonts w:ascii="Times New Roman" w:hAnsi="Times New Roman"/>
          <w:sz w:val="24"/>
          <w:szCs w:val="24"/>
        </w:rPr>
        <w:t>,</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где под </w:t>
      </w:r>
      <w:r w:rsidRPr="00C4420F">
        <w:rPr>
          <w:rFonts w:ascii="Times New Roman" w:hAnsi="Times New Roman"/>
          <w:position w:val="-16"/>
          <w:sz w:val="24"/>
          <w:szCs w:val="24"/>
        </w:rPr>
        <w:object w:dxaOrig="1680" w:dyaOrig="420">
          <v:shape id="_x0000_i1063" type="#_x0000_t75" style="width:84.15pt;height:21.5pt" o:ole="">
            <v:imagedata r:id="rId88" o:title=""/>
          </v:shape>
          <o:OLEObject Type="Embed" ProgID="Equation.DSMT4" ShapeID="_x0000_i1063" DrawAspect="Content" ObjectID="_1496674455" r:id="rId89"/>
        </w:object>
      </w:r>
      <w:r w:rsidRPr="00C4420F">
        <w:rPr>
          <w:rFonts w:ascii="Times New Roman" w:hAnsi="Times New Roman"/>
          <w:sz w:val="24"/>
          <w:szCs w:val="24"/>
        </w:rPr>
        <w:t xml:space="preserve"> понимается </w:t>
      </w:r>
      <w:r w:rsidRPr="00C4420F">
        <w:rPr>
          <w:rFonts w:ascii="Times New Roman" w:hAnsi="Times New Roman"/>
          <w:position w:val="-14"/>
          <w:sz w:val="24"/>
          <w:szCs w:val="24"/>
        </w:rPr>
        <w:object w:dxaOrig="920" w:dyaOrig="400">
          <v:shape id="_x0000_i1064" type="#_x0000_t75" style="width:45.8pt;height:19.65pt" o:ole="">
            <v:imagedata r:id="rId90" o:title=""/>
          </v:shape>
          <o:OLEObject Type="Embed" ProgID="Equation.DSMT4" ShapeID="_x0000_i1064" DrawAspect="Content" ObjectID="_1496674456" r:id="rId91"/>
        </w:object>
      </w:r>
      <w:r w:rsidRPr="00C4420F">
        <w:rPr>
          <w:rFonts w:ascii="Times New Roman" w:hAnsi="Times New Roman"/>
          <w:sz w:val="24"/>
          <w:szCs w:val="24"/>
        </w:rPr>
        <w:t xml:space="preserve">, в котором учтена зависимость </w:t>
      </w:r>
      <w:r w:rsidRPr="00C4420F">
        <w:rPr>
          <w:rFonts w:ascii="Times New Roman" w:hAnsi="Times New Roman"/>
          <w:position w:val="-6"/>
          <w:sz w:val="24"/>
          <w:szCs w:val="24"/>
        </w:rPr>
        <w:object w:dxaOrig="340" w:dyaOrig="260">
          <v:shape id="_x0000_i1065" type="#_x0000_t75" style="width:17.75pt;height:12.15pt" o:ole="">
            <v:imagedata r:id="rId92" o:title=""/>
          </v:shape>
          <o:OLEObject Type="Embed" ProgID="Equation.DSMT4" ShapeID="_x0000_i1065" DrawAspect="Content" ObjectID="_1496674457" r:id="rId93"/>
        </w:object>
      </w:r>
      <w:r w:rsidRPr="00C4420F">
        <w:rPr>
          <w:rFonts w:ascii="Times New Roman" w:hAnsi="Times New Roman"/>
          <w:sz w:val="24"/>
          <w:szCs w:val="24"/>
        </w:rPr>
        <w:t xml:space="preserve">, </w:t>
      </w:r>
      <w:r w:rsidRPr="00C4420F">
        <w:rPr>
          <w:rFonts w:ascii="Times New Roman" w:hAnsi="Times New Roman"/>
          <w:position w:val="-4"/>
          <w:sz w:val="24"/>
          <w:szCs w:val="24"/>
        </w:rPr>
        <w:object w:dxaOrig="260" w:dyaOrig="240">
          <v:shape id="_x0000_i1066" type="#_x0000_t75" style="width:12.15pt;height:12.15pt" o:ole="">
            <v:imagedata r:id="rId94" o:title=""/>
          </v:shape>
          <o:OLEObject Type="Embed" ProgID="Equation.DSMT4" ShapeID="_x0000_i1066" DrawAspect="Content" ObjectID="_1496674458" r:id="rId95"/>
        </w:object>
      </w:r>
      <w:r w:rsidRPr="00C4420F">
        <w:rPr>
          <w:rFonts w:ascii="Times New Roman" w:hAnsi="Times New Roman"/>
          <w:sz w:val="24"/>
          <w:szCs w:val="24"/>
        </w:rPr>
        <w:t xml:space="preserve"> и </w:t>
      </w:r>
      <w:r w:rsidRPr="00C4420F">
        <w:rPr>
          <w:rFonts w:ascii="Times New Roman" w:hAnsi="Times New Roman"/>
          <w:position w:val="-6"/>
          <w:sz w:val="24"/>
          <w:szCs w:val="24"/>
        </w:rPr>
        <w:object w:dxaOrig="200" w:dyaOrig="279">
          <v:shape id="_x0000_i1067" type="#_x0000_t75" style="width:10.3pt;height:14.05pt" o:ole="">
            <v:imagedata r:id="rId96" o:title=""/>
          </v:shape>
          <o:OLEObject Type="Embed" ProgID="Equation.DSMT4" ShapeID="_x0000_i1067" DrawAspect="Content" ObjectID="_1496674459" r:id="rId97"/>
        </w:object>
      </w:r>
      <w:r w:rsidRPr="00C4420F">
        <w:rPr>
          <w:rFonts w:ascii="Times New Roman" w:hAnsi="Times New Roman"/>
          <w:sz w:val="24"/>
          <w:szCs w:val="24"/>
        </w:rPr>
        <w:t xml:space="preserve"> о относительного размера частиц </w:t>
      </w:r>
      <w:r w:rsidRPr="00C4420F">
        <w:rPr>
          <w:rFonts w:ascii="Times New Roman" w:hAnsi="Times New Roman"/>
          <w:position w:val="-10"/>
          <w:sz w:val="24"/>
          <w:szCs w:val="24"/>
        </w:rPr>
        <w:object w:dxaOrig="780" w:dyaOrig="360">
          <v:shape id="_x0000_i1068" type="#_x0000_t75" style="width:38.35pt;height:18.7pt" o:ole="">
            <v:imagedata r:id="rId98" o:title=""/>
          </v:shape>
          <o:OLEObject Type="Embed" ProgID="Equation.DSMT4" ShapeID="_x0000_i1068" DrawAspect="Content" ObjectID="_1496674460" r:id="rId99"/>
        </w:object>
      </w:r>
      <w:r w:rsidRPr="00C4420F">
        <w:rPr>
          <w:rFonts w:ascii="Times New Roman" w:hAnsi="Times New Roman"/>
          <w:sz w:val="24"/>
          <w:szCs w:val="24"/>
        </w:rPr>
        <w:t xml:space="preserve">; </w:t>
      </w:r>
      <w:r w:rsidRPr="00C4420F">
        <w:rPr>
          <w:rFonts w:ascii="Times New Roman" w:hAnsi="Times New Roman"/>
          <w:position w:val="-6"/>
          <w:sz w:val="24"/>
          <w:szCs w:val="24"/>
        </w:rPr>
        <w:object w:dxaOrig="160" w:dyaOrig="279">
          <v:shape id="_x0000_i1069" type="#_x0000_t75" style="width:8.4pt;height:14.05pt" o:ole="">
            <v:imagedata r:id="rId100" o:title=""/>
          </v:shape>
          <o:OLEObject Type="Embed" ProgID="Equation.DSMT4" ShapeID="_x0000_i1069" DrawAspect="Content" ObjectID="_1496674461" r:id="rId101"/>
        </w:object>
      </w:r>
      <w:r w:rsidRPr="00C4420F">
        <w:rPr>
          <w:rFonts w:ascii="Times New Roman" w:hAnsi="Times New Roman"/>
          <w:sz w:val="24"/>
          <w:szCs w:val="24"/>
        </w:rPr>
        <w:t xml:space="preserve">, </w:t>
      </w:r>
      <w:r w:rsidRPr="00C4420F">
        <w:rPr>
          <w:rFonts w:ascii="Times New Roman" w:hAnsi="Times New Roman"/>
          <w:position w:val="-6"/>
          <w:sz w:val="24"/>
          <w:szCs w:val="24"/>
        </w:rPr>
        <w:object w:dxaOrig="200" w:dyaOrig="320">
          <v:shape id="_x0000_i1070" type="#_x0000_t75" style="width:10.3pt;height:15.9pt" o:ole="">
            <v:imagedata r:id="rId102" o:title=""/>
          </v:shape>
          <o:OLEObject Type="Embed" ProgID="Equation.DSMT4" ShapeID="_x0000_i1070" DrawAspect="Content" ObjectID="_1496674462" r:id="rId103"/>
        </w:object>
      </w:r>
      <w:r w:rsidRPr="00C4420F">
        <w:rPr>
          <w:rFonts w:ascii="Times New Roman" w:hAnsi="Times New Roman"/>
          <w:sz w:val="24"/>
          <w:szCs w:val="24"/>
        </w:rPr>
        <w:t xml:space="preserve"> - текущей и среднечисленный размер </w:t>
      </w:r>
      <w:r w:rsidRPr="00C4420F">
        <w:rPr>
          <w:rFonts w:ascii="Times New Roman" w:hAnsi="Times New Roman"/>
          <w:sz w:val="24"/>
          <w:szCs w:val="24"/>
        </w:rPr>
        <w:lastRenderedPageBreak/>
        <w:t xml:space="preserve">дисперсной фазы; </w:t>
      </w:r>
      <w:r w:rsidRPr="00C4420F">
        <w:rPr>
          <w:rFonts w:ascii="Times New Roman" w:hAnsi="Times New Roman"/>
          <w:position w:val="-14"/>
          <w:sz w:val="24"/>
          <w:szCs w:val="24"/>
        </w:rPr>
        <w:object w:dxaOrig="660" w:dyaOrig="400">
          <v:shape id="_x0000_i1071" type="#_x0000_t75" style="width:33.65pt;height:19.65pt" o:ole="">
            <v:imagedata r:id="rId104" o:title=""/>
          </v:shape>
          <o:OLEObject Type="Embed" ProgID="Equation.DSMT4" ShapeID="_x0000_i1071" DrawAspect="Content" ObjectID="_1496674463" r:id="rId105"/>
        </w:object>
      </w:r>
      <w:r w:rsidRPr="00C4420F">
        <w:rPr>
          <w:rFonts w:ascii="Times New Roman" w:hAnsi="Times New Roman"/>
          <w:sz w:val="24"/>
          <w:szCs w:val="24"/>
        </w:rPr>
        <w:t xml:space="preserve"> - функция плотности распределения частиц по размерам при </w:t>
      </w:r>
      <w:r w:rsidRPr="00C4420F">
        <w:rPr>
          <w:rFonts w:ascii="Times New Roman" w:hAnsi="Times New Roman"/>
          <w:position w:val="-6"/>
          <w:sz w:val="24"/>
          <w:szCs w:val="24"/>
        </w:rPr>
        <w:object w:dxaOrig="499" w:dyaOrig="279">
          <v:shape id="_x0000_i1072" type="#_x0000_t75" style="width:25.25pt;height:14.05pt" o:ole="">
            <v:imagedata r:id="rId106" o:title=""/>
          </v:shape>
          <o:OLEObject Type="Embed" ProgID="Equation.DSMT4" ShapeID="_x0000_i1072" DrawAspect="Content" ObjectID="_1496674464" r:id="rId107"/>
        </w:object>
      </w:r>
      <w:r w:rsidRPr="00C4420F">
        <w:rPr>
          <w:rFonts w:ascii="Times New Roman" w:hAnsi="Times New Roman"/>
          <w:sz w:val="24"/>
          <w:szCs w:val="24"/>
        </w:rPr>
        <w:t>.</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 xml:space="preserve">Для проведения расчетов </w:t>
      </w:r>
      <w:r w:rsidRPr="00C4420F">
        <w:rPr>
          <w:rFonts w:ascii="Times New Roman" w:hAnsi="Times New Roman"/>
          <w:position w:val="-6"/>
          <w:sz w:val="24"/>
          <w:szCs w:val="24"/>
        </w:rPr>
        <w:object w:dxaOrig="340" w:dyaOrig="260">
          <v:shape id="_x0000_i1073" type="#_x0000_t75" style="width:17.75pt;height:12.15pt" o:ole="">
            <v:imagedata r:id="rId108" o:title=""/>
          </v:shape>
          <o:OLEObject Type="Embed" ProgID="Equation.DSMT4" ShapeID="_x0000_i1073" DrawAspect="Content" ObjectID="_1496674465" r:id="rId109"/>
        </w:object>
      </w:r>
      <w:r w:rsidRPr="00C4420F">
        <w:rPr>
          <w:rFonts w:ascii="Times New Roman" w:hAnsi="Times New Roman"/>
          <w:sz w:val="24"/>
          <w:szCs w:val="24"/>
        </w:rPr>
        <w:t xml:space="preserve"> и </w:t>
      </w:r>
      <w:r w:rsidRPr="00C4420F">
        <w:rPr>
          <w:rFonts w:ascii="Times New Roman" w:hAnsi="Times New Roman"/>
          <w:position w:val="-4"/>
          <w:sz w:val="24"/>
          <w:szCs w:val="24"/>
        </w:rPr>
        <w:object w:dxaOrig="260" w:dyaOrig="240">
          <v:shape id="_x0000_i1074" type="#_x0000_t75" style="width:12.15pt;height:12.15pt" o:ole="">
            <v:imagedata r:id="rId110" o:title=""/>
          </v:shape>
          <o:OLEObject Type="Embed" ProgID="Equation.DSMT4" ShapeID="_x0000_i1074" DrawAspect="Content" ObjectID="_1496674466" r:id="rId111"/>
        </w:object>
      </w:r>
      <w:r w:rsidRPr="00C4420F">
        <w:rPr>
          <w:rFonts w:ascii="Times New Roman" w:hAnsi="Times New Roman"/>
          <w:sz w:val="24"/>
          <w:szCs w:val="24"/>
        </w:rPr>
        <w:t xml:space="preserve"> идентифицированы  из следующих соображений. Т.к. перемешивание дисперсной фазы характеризуется конвективным механизмом и броуновской диффузией, то согласно [12,13]</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8"/>
          <w:sz w:val="24"/>
          <w:szCs w:val="24"/>
        </w:rPr>
        <w:object w:dxaOrig="2100" w:dyaOrig="660">
          <v:shape id="_x0000_i1075" type="#_x0000_t75" style="width:105.65pt;height:33.65pt" o:ole="">
            <v:imagedata r:id="rId112" o:title=""/>
          </v:shape>
          <o:OLEObject Type="Embed" ProgID="Equation.DSMT4" ShapeID="_x0000_i1075" DrawAspect="Content" ObjectID="_1496674467" r:id="rId113"/>
        </w:object>
      </w:r>
      <w:r w:rsidRPr="00C4420F">
        <w:rPr>
          <w:rFonts w:ascii="Times New Roman" w:hAnsi="Times New Roman"/>
          <w:sz w:val="24"/>
          <w:szCs w:val="24"/>
        </w:rPr>
        <w:t>,</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где </w:t>
      </w:r>
      <w:r w:rsidRPr="00C4420F">
        <w:rPr>
          <w:rFonts w:ascii="Times New Roman" w:hAnsi="Times New Roman"/>
          <w:position w:val="-12"/>
          <w:sz w:val="24"/>
          <w:szCs w:val="24"/>
        </w:rPr>
        <w:object w:dxaOrig="260" w:dyaOrig="360">
          <v:shape id="_x0000_i1076" type="#_x0000_t75" style="width:12.15pt;height:18.7pt" o:ole="">
            <v:imagedata r:id="rId114" o:title=""/>
          </v:shape>
          <o:OLEObject Type="Embed" ProgID="Equation.DSMT4" ShapeID="_x0000_i1076" DrawAspect="Content" ObjectID="_1496674468" r:id="rId115"/>
        </w:object>
      </w:r>
      <w:r w:rsidRPr="00C4420F">
        <w:rPr>
          <w:rFonts w:ascii="Times New Roman" w:hAnsi="Times New Roman"/>
          <w:sz w:val="24"/>
          <w:szCs w:val="24"/>
        </w:rPr>
        <w:t xml:space="preserve"> - коэффициент конвекции; </w:t>
      </w:r>
      <w:r w:rsidRPr="00C4420F">
        <w:rPr>
          <w:rFonts w:ascii="Times New Roman" w:hAnsi="Times New Roman"/>
          <w:position w:val="-12"/>
          <w:sz w:val="24"/>
          <w:szCs w:val="24"/>
        </w:rPr>
        <w:object w:dxaOrig="279" w:dyaOrig="360">
          <v:shape id="_x0000_i1077" type="#_x0000_t75" style="width:14.05pt;height:18.7pt" o:ole="">
            <v:imagedata r:id="rId116" o:title=""/>
          </v:shape>
          <o:OLEObject Type="Embed" ProgID="Equation.DSMT4" ShapeID="_x0000_i1077" DrawAspect="Content" ObjectID="_1496674469" r:id="rId117"/>
        </w:object>
      </w:r>
      <w:r w:rsidRPr="00C4420F">
        <w:rPr>
          <w:rFonts w:ascii="Times New Roman" w:hAnsi="Times New Roman"/>
          <w:sz w:val="24"/>
          <w:szCs w:val="24"/>
        </w:rPr>
        <w:t xml:space="preserve"> - постоянная Больцмана; </w:t>
      </w:r>
      <w:r w:rsidRPr="00C4420F">
        <w:rPr>
          <w:rFonts w:ascii="Times New Roman" w:hAnsi="Times New Roman"/>
          <w:position w:val="-4"/>
          <w:sz w:val="24"/>
          <w:szCs w:val="24"/>
        </w:rPr>
        <w:object w:dxaOrig="220" w:dyaOrig="240">
          <v:shape id="_x0000_i1078" type="#_x0000_t75" style="width:11.2pt;height:12.15pt" o:ole="">
            <v:imagedata r:id="rId118" o:title=""/>
          </v:shape>
          <o:OLEObject Type="Embed" ProgID="Equation.DSMT4" ShapeID="_x0000_i1078" DrawAspect="Content" ObjectID="_1496674470" r:id="rId119"/>
        </w:object>
      </w:r>
      <w:r w:rsidRPr="00C4420F">
        <w:rPr>
          <w:rFonts w:ascii="Times New Roman" w:hAnsi="Times New Roman"/>
          <w:sz w:val="24"/>
          <w:szCs w:val="24"/>
        </w:rPr>
        <w:t xml:space="preserve"> - температура; </w:t>
      </w:r>
      <w:r w:rsidRPr="00C4420F">
        <w:rPr>
          <w:rFonts w:ascii="Times New Roman" w:hAnsi="Times New Roman"/>
          <w:position w:val="-10"/>
          <w:sz w:val="24"/>
          <w:szCs w:val="24"/>
        </w:rPr>
        <w:object w:dxaOrig="440" w:dyaOrig="260">
          <v:shape id="_x0000_i1079" type="#_x0000_t75" style="width:22.45pt;height:12.15pt" o:ole="">
            <v:imagedata r:id="rId120" o:title=""/>
          </v:shape>
          <o:OLEObject Type="Embed" ProgID="Equation.DSMT4" ShapeID="_x0000_i1079" DrawAspect="Content" ObjectID="_1496674471" r:id="rId121"/>
        </w:object>
      </w:r>
      <w:r w:rsidRPr="00C4420F">
        <w:rPr>
          <w:rFonts w:ascii="Times New Roman" w:hAnsi="Times New Roman"/>
          <w:sz w:val="24"/>
          <w:szCs w:val="24"/>
        </w:rPr>
        <w:t xml:space="preserve"> - кинематическая вязкость и плотность несущей среды. Кинетический коэффициент </w:t>
      </w:r>
      <w:r w:rsidRPr="00C4420F">
        <w:rPr>
          <w:rFonts w:ascii="Times New Roman" w:hAnsi="Times New Roman"/>
          <w:position w:val="-6"/>
          <w:sz w:val="24"/>
          <w:szCs w:val="24"/>
        </w:rPr>
        <w:object w:dxaOrig="200" w:dyaOrig="279">
          <v:shape id="_x0000_i1080" type="#_x0000_t75" style="width:10.3pt;height:14.05pt" o:ole="">
            <v:imagedata r:id="rId122" o:title=""/>
          </v:shape>
          <o:OLEObject Type="Embed" ProgID="Equation.DSMT4" ShapeID="_x0000_i1080" DrawAspect="Content" ObjectID="_1496674472" r:id="rId123"/>
        </w:object>
      </w:r>
      <w:r w:rsidRPr="00C4420F">
        <w:rPr>
          <w:rFonts w:ascii="Times New Roman" w:hAnsi="Times New Roman"/>
          <w:sz w:val="24"/>
          <w:szCs w:val="24"/>
        </w:rPr>
        <w:t xml:space="preserve"> определен по аналогии с [14]: приблизившись к поверхности осаждения, частицы взвеси утрачивают конвективную составляющую движения, но сохраняют броуновскую и седиментационную, т.е.</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32"/>
          <w:sz w:val="24"/>
          <w:szCs w:val="24"/>
        </w:rPr>
        <w:object w:dxaOrig="3060" w:dyaOrig="720">
          <v:shape id="_x0000_i1081" type="#_x0000_t75" style="width:152.4pt;height:36.45pt" o:ole="">
            <v:imagedata r:id="rId124" o:title=""/>
          </v:shape>
          <o:OLEObject Type="Embed" ProgID="Equation.DSMT4" ShapeID="_x0000_i1081" DrawAspect="Content" ObjectID="_1496674473" r:id="rId125"/>
        </w:object>
      </w:r>
      <w:r w:rsidRPr="00C4420F">
        <w:rPr>
          <w:rFonts w:ascii="Times New Roman" w:hAnsi="Times New Roman"/>
          <w:sz w:val="24"/>
          <w:szCs w:val="24"/>
        </w:rPr>
        <w:t>,</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sz w:val="24"/>
          <w:szCs w:val="24"/>
        </w:rPr>
        <w:t xml:space="preserve">где </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6"/>
          <w:sz w:val="24"/>
          <w:szCs w:val="24"/>
        </w:rPr>
        <w:object w:dxaOrig="5040" w:dyaOrig="639">
          <v:shape id="_x0000_i1082" type="#_x0000_t75" style="width:252.45pt;height:32.75pt" o:ole="">
            <v:imagedata r:id="rId126" o:title=""/>
          </v:shape>
          <o:OLEObject Type="Embed" ProgID="Equation.DSMT4" ShapeID="_x0000_i1082" DrawAspect="Content" ObjectID="_1496674474" r:id="rId127"/>
        </w:objec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4"/>
          <w:sz w:val="24"/>
          <w:szCs w:val="24"/>
        </w:rPr>
        <w:object w:dxaOrig="4560" w:dyaOrig="620">
          <v:shape id="_x0000_i1083" type="#_x0000_t75" style="width:228.15pt;height:30.85pt" o:ole="">
            <v:imagedata r:id="rId128" o:title=""/>
          </v:shape>
          <o:OLEObject Type="Embed" ProgID="Equation.DSMT4" ShapeID="_x0000_i1083" DrawAspect="Content" ObjectID="_1496674475" r:id="rId129"/>
        </w:object>
      </w:r>
      <w:r w:rsidRPr="00C4420F">
        <w:rPr>
          <w:rFonts w:ascii="Times New Roman" w:hAnsi="Times New Roman"/>
          <w:sz w:val="24"/>
          <w:szCs w:val="24"/>
        </w:rPr>
        <w:t>,</w:t>
      </w:r>
    </w:p>
    <w:p w:rsidR="00660D28" w:rsidRPr="00C4420F" w:rsidRDefault="00660D28" w:rsidP="00C4420F">
      <w:pPr>
        <w:spacing w:after="0" w:line="240" w:lineRule="auto"/>
        <w:jc w:val="center"/>
        <w:rPr>
          <w:rFonts w:ascii="Times New Roman" w:hAnsi="Times New Roman"/>
          <w:sz w:val="24"/>
          <w:szCs w:val="24"/>
        </w:rPr>
      </w:pPr>
      <w:r w:rsidRPr="00C4420F">
        <w:rPr>
          <w:rFonts w:ascii="Times New Roman" w:hAnsi="Times New Roman"/>
          <w:position w:val="-28"/>
          <w:sz w:val="24"/>
          <w:szCs w:val="24"/>
        </w:rPr>
        <w:object w:dxaOrig="1359" w:dyaOrig="660">
          <v:shape id="_x0000_i1084" type="#_x0000_t75" style="width:68.25pt;height:33.65pt" o:ole="">
            <v:imagedata r:id="rId130" o:title=""/>
          </v:shape>
          <o:OLEObject Type="Embed" ProgID="Equation.DSMT4" ShapeID="_x0000_i1084" DrawAspect="Content" ObjectID="_1496674476" r:id="rId131"/>
        </w:object>
      </w:r>
      <w:r w:rsidRPr="00C4420F">
        <w:rPr>
          <w:rFonts w:ascii="Times New Roman" w:hAnsi="Times New Roman"/>
          <w:sz w:val="24"/>
          <w:szCs w:val="24"/>
        </w:rPr>
        <w:t xml:space="preserve">, </w:t>
      </w:r>
      <w:r w:rsidRPr="00C4420F">
        <w:rPr>
          <w:rFonts w:ascii="Times New Roman" w:hAnsi="Times New Roman"/>
          <w:position w:val="-30"/>
          <w:sz w:val="24"/>
          <w:szCs w:val="24"/>
        </w:rPr>
        <w:object w:dxaOrig="2799" w:dyaOrig="680">
          <v:shape id="_x0000_i1085" type="#_x0000_t75" style="width:140.25pt;height:33.65pt" o:ole="">
            <v:imagedata r:id="rId132" o:title=""/>
          </v:shape>
          <o:OLEObject Type="Embed" ProgID="Equation.DSMT4" ShapeID="_x0000_i1085" DrawAspect="Content" ObjectID="_1496674477" r:id="rId133"/>
        </w:object>
      </w:r>
      <w:r w:rsidRPr="00C4420F">
        <w:rPr>
          <w:rFonts w:ascii="Times New Roman" w:hAnsi="Times New Roman"/>
          <w:sz w:val="24"/>
          <w:szCs w:val="24"/>
        </w:rPr>
        <w:t xml:space="preserve">, </w:t>
      </w:r>
      <w:r w:rsidRPr="00C4420F">
        <w:rPr>
          <w:rFonts w:ascii="Times New Roman" w:hAnsi="Times New Roman"/>
          <w:position w:val="-28"/>
          <w:sz w:val="24"/>
          <w:szCs w:val="24"/>
        </w:rPr>
        <w:object w:dxaOrig="1980" w:dyaOrig="700">
          <v:shape id="_x0000_i1086" type="#_x0000_t75" style="width:99.1pt;height:34.6pt" o:ole="">
            <v:imagedata r:id="rId134" o:title=""/>
          </v:shape>
          <o:OLEObject Type="Embed" ProgID="Equation.DSMT4" ShapeID="_x0000_i1086" DrawAspect="Content" ObjectID="_1496674478" r:id="rId135"/>
        </w:object>
      </w:r>
      <w:r w:rsidRPr="00C4420F">
        <w:rPr>
          <w:rFonts w:ascii="Times New Roman" w:hAnsi="Times New Roman"/>
          <w:sz w:val="24"/>
          <w:szCs w:val="24"/>
        </w:rPr>
        <w:t>;</w:t>
      </w:r>
    </w:p>
    <w:p w:rsidR="00660D28" w:rsidRPr="00C4420F" w:rsidRDefault="00660D28" w:rsidP="00C4420F">
      <w:pPr>
        <w:spacing w:after="0" w:line="240" w:lineRule="auto"/>
        <w:jc w:val="both"/>
        <w:rPr>
          <w:rFonts w:ascii="Times New Roman" w:hAnsi="Times New Roman"/>
          <w:sz w:val="24"/>
          <w:szCs w:val="24"/>
        </w:rPr>
      </w:pPr>
      <w:r w:rsidRPr="00C4420F">
        <w:rPr>
          <w:rFonts w:ascii="Times New Roman" w:hAnsi="Times New Roman"/>
          <w:position w:val="-10"/>
          <w:sz w:val="24"/>
          <w:szCs w:val="24"/>
        </w:rPr>
        <w:object w:dxaOrig="220" w:dyaOrig="260">
          <v:shape id="_x0000_i1087" type="#_x0000_t75" style="width:11.2pt;height:12.15pt" o:ole="">
            <v:imagedata r:id="rId136" o:title=""/>
          </v:shape>
          <o:OLEObject Type="Embed" ProgID="Equation.DSMT4" ShapeID="_x0000_i1087" DrawAspect="Content" ObjectID="_1496674479" r:id="rId137"/>
        </w:object>
      </w:r>
      <w:r w:rsidRPr="00C4420F">
        <w:rPr>
          <w:rFonts w:ascii="Times New Roman" w:hAnsi="Times New Roman"/>
          <w:sz w:val="24"/>
          <w:szCs w:val="24"/>
        </w:rPr>
        <w:t xml:space="preserve"> - ускорение свободного падения; </w:t>
      </w:r>
      <w:r w:rsidRPr="00C4420F">
        <w:rPr>
          <w:rFonts w:ascii="Times New Roman" w:hAnsi="Times New Roman"/>
          <w:position w:val="-12"/>
          <w:sz w:val="24"/>
          <w:szCs w:val="24"/>
        </w:rPr>
        <w:object w:dxaOrig="320" w:dyaOrig="360">
          <v:shape id="_x0000_i1088" type="#_x0000_t75" style="width:15.9pt;height:18.7pt" o:ole="">
            <v:imagedata r:id="rId138" o:title=""/>
          </v:shape>
          <o:OLEObject Type="Embed" ProgID="Equation.DSMT4" ShapeID="_x0000_i1088" DrawAspect="Content" ObjectID="_1496674480" r:id="rId139"/>
        </w:object>
      </w:r>
      <w:r w:rsidRPr="00C4420F">
        <w:rPr>
          <w:rFonts w:ascii="Times New Roman" w:hAnsi="Times New Roman"/>
          <w:sz w:val="24"/>
          <w:szCs w:val="24"/>
        </w:rPr>
        <w:t xml:space="preserve"> - плотность частиц.</w:t>
      </w:r>
    </w:p>
    <w:p w:rsidR="00660D28" w:rsidRPr="00C4420F" w:rsidRDefault="00660D28" w:rsidP="00C4420F">
      <w:pPr>
        <w:spacing w:after="0" w:line="240" w:lineRule="auto"/>
        <w:ind w:firstLine="709"/>
        <w:jc w:val="both"/>
        <w:rPr>
          <w:rFonts w:ascii="Times New Roman" w:hAnsi="Times New Roman"/>
          <w:sz w:val="24"/>
          <w:szCs w:val="24"/>
        </w:rPr>
      </w:pPr>
      <w:r w:rsidRPr="00C4420F">
        <w:rPr>
          <w:rFonts w:ascii="Times New Roman" w:hAnsi="Times New Roman"/>
          <w:sz w:val="24"/>
          <w:szCs w:val="24"/>
        </w:rPr>
        <w:t>Синтезированная модель позволила определить локальную массовую концентрации частиц по высоте слоя и ответить на вопрос о влиянии скорости движения свободной границы на кинетику ее изменения в процесс осаждения.</w:t>
      </w:r>
    </w:p>
    <w:p w:rsidR="00660D28" w:rsidRPr="00660D28" w:rsidRDefault="00660D28" w:rsidP="00660D28">
      <w:pPr>
        <w:spacing w:after="0" w:line="240" w:lineRule="auto"/>
        <w:ind w:right="-6"/>
        <w:rPr>
          <w:rFonts w:ascii="Times New Roman" w:hAnsi="Times New Roman"/>
        </w:rPr>
      </w:pPr>
    </w:p>
    <w:p w:rsidR="00660D28" w:rsidRPr="00660D28" w:rsidRDefault="00660D28" w:rsidP="00660D28">
      <w:pPr>
        <w:spacing w:after="0" w:line="240" w:lineRule="auto"/>
        <w:ind w:firstLine="709"/>
        <w:jc w:val="both"/>
        <w:rPr>
          <w:rFonts w:ascii="Times New Roman" w:hAnsi="Times New Roman"/>
          <w:b/>
          <w:sz w:val="20"/>
          <w:szCs w:val="20"/>
        </w:rPr>
      </w:pPr>
      <w:r w:rsidRPr="00660D28">
        <w:rPr>
          <w:rFonts w:ascii="Times New Roman" w:hAnsi="Times New Roman"/>
          <w:b/>
          <w:sz w:val="20"/>
          <w:szCs w:val="20"/>
        </w:rPr>
        <w:t>Литература</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1. Таубман Е.И. Выпаривание (Процессы и аппараты химической и нефтехимической технологии). – М.: Химия, 1982. – 328с.</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2. Ельшин А.И. Теоретические и технологические аспекты разделения дисперсных систем фильтрованием. – Новополоцк: ПГУ, 1994. – 96с.</w:t>
      </w:r>
    </w:p>
    <w:p w:rsidR="00660D28" w:rsidRPr="00C4420F" w:rsidRDefault="00660D28" w:rsidP="00C4420F">
      <w:pPr>
        <w:adjustRightInd w:val="0"/>
        <w:snapToGrid w:val="0"/>
        <w:spacing w:after="0" w:line="240" w:lineRule="auto"/>
        <w:jc w:val="both"/>
        <w:rPr>
          <w:rFonts w:ascii="Times New Roman" w:hAnsi="Times New Roman"/>
          <w:bCs/>
          <w:sz w:val="20"/>
          <w:szCs w:val="20"/>
          <w:lang w:val="en-US"/>
        </w:rPr>
      </w:pPr>
      <w:r w:rsidRPr="00C4420F">
        <w:rPr>
          <w:rFonts w:ascii="Times New Roman" w:hAnsi="Times New Roman"/>
          <w:bCs/>
          <w:sz w:val="20"/>
          <w:szCs w:val="20"/>
          <w:lang w:val="en-US"/>
        </w:rPr>
        <w:t xml:space="preserve">3. Flynn M.T. Cryogenic engineering. – </w:t>
      </w:r>
      <w:smartTag w:uri="urn:schemas-microsoft-com:office:smarttags" w:element="State">
        <w:smartTag w:uri="urn:schemas-microsoft-com:office:smarttags" w:element="place">
          <w:r w:rsidRPr="00C4420F">
            <w:rPr>
              <w:rFonts w:ascii="Times New Roman" w:hAnsi="Times New Roman"/>
              <w:bCs/>
              <w:sz w:val="20"/>
              <w:szCs w:val="20"/>
              <w:lang w:val="en-US"/>
            </w:rPr>
            <w:t>New York</w:t>
          </w:r>
        </w:smartTag>
      </w:smartTag>
      <w:r w:rsidRPr="00C4420F">
        <w:rPr>
          <w:rFonts w:ascii="Times New Roman" w:hAnsi="Times New Roman"/>
          <w:bCs/>
          <w:sz w:val="20"/>
          <w:szCs w:val="20"/>
          <w:lang w:val="en-US"/>
        </w:rPr>
        <w:t>: Marcel Dekker, 2005. – 873p.</w:t>
      </w:r>
    </w:p>
    <w:p w:rsidR="00660D28" w:rsidRPr="00C4420F" w:rsidRDefault="00660D28" w:rsidP="00C4420F">
      <w:pPr>
        <w:adjustRightInd w:val="0"/>
        <w:snapToGrid w:val="0"/>
        <w:spacing w:after="0" w:line="240" w:lineRule="auto"/>
        <w:jc w:val="both"/>
        <w:rPr>
          <w:rFonts w:ascii="Times New Roman" w:hAnsi="Times New Roman"/>
          <w:bCs/>
          <w:sz w:val="20"/>
          <w:szCs w:val="20"/>
          <w:lang w:val="en-US"/>
        </w:rPr>
      </w:pPr>
      <w:r w:rsidRPr="00C4420F">
        <w:rPr>
          <w:rFonts w:ascii="Times New Roman" w:hAnsi="Times New Roman"/>
          <w:bCs/>
          <w:sz w:val="20"/>
          <w:szCs w:val="20"/>
          <w:lang w:val="en-US"/>
        </w:rPr>
        <w:t xml:space="preserve">4. Crank J. Free and moving boundary problems. – </w:t>
      </w:r>
      <w:smartTag w:uri="urn:schemas-microsoft-com:office:smarttags" w:element="City">
        <w:smartTag w:uri="urn:schemas-microsoft-com:office:smarttags" w:element="place">
          <w:r w:rsidRPr="00C4420F">
            <w:rPr>
              <w:rFonts w:ascii="Times New Roman" w:hAnsi="Times New Roman"/>
              <w:bCs/>
              <w:sz w:val="20"/>
              <w:szCs w:val="20"/>
              <w:lang w:val="en-US"/>
            </w:rPr>
            <w:t>Oxford</w:t>
          </w:r>
        </w:smartTag>
      </w:smartTag>
      <w:r w:rsidRPr="00C4420F">
        <w:rPr>
          <w:rFonts w:ascii="Times New Roman" w:hAnsi="Times New Roman"/>
          <w:bCs/>
          <w:sz w:val="20"/>
          <w:szCs w:val="20"/>
          <w:lang w:val="en-US"/>
        </w:rPr>
        <w:t>: Clarendon Press, 1984. – 425p.</w:t>
      </w:r>
    </w:p>
    <w:p w:rsidR="00660D28" w:rsidRPr="00C4420F" w:rsidRDefault="00660D28" w:rsidP="00C4420F">
      <w:pPr>
        <w:adjustRightInd w:val="0"/>
        <w:snapToGrid w:val="0"/>
        <w:spacing w:after="0" w:line="240" w:lineRule="auto"/>
        <w:jc w:val="both"/>
        <w:rPr>
          <w:rFonts w:ascii="Times New Roman" w:hAnsi="Times New Roman"/>
          <w:bCs/>
          <w:sz w:val="20"/>
          <w:szCs w:val="20"/>
          <w:lang w:val="en-US"/>
        </w:rPr>
      </w:pPr>
      <w:r w:rsidRPr="00C4420F">
        <w:rPr>
          <w:rFonts w:ascii="Times New Roman" w:hAnsi="Times New Roman"/>
          <w:bCs/>
          <w:sz w:val="20"/>
          <w:szCs w:val="20"/>
          <w:lang w:val="en-US"/>
        </w:rPr>
        <w:t>5. Terzia D.A. A bibliography on moving – free boundary problems for the heat-diffusion equation. The Stefan and related problems // NAT, Serie A: - 2000. - №2. – pp. 297-301.</w:t>
      </w:r>
    </w:p>
    <w:p w:rsidR="00660D28" w:rsidRPr="00C4420F" w:rsidRDefault="00660D28" w:rsidP="00C4420F">
      <w:pPr>
        <w:adjustRightInd w:val="0"/>
        <w:snapToGrid w:val="0"/>
        <w:spacing w:after="0" w:line="240" w:lineRule="auto"/>
        <w:jc w:val="both"/>
        <w:rPr>
          <w:rFonts w:ascii="Times New Roman" w:hAnsi="Times New Roman"/>
          <w:bCs/>
          <w:sz w:val="20"/>
          <w:szCs w:val="20"/>
          <w:lang w:val="en-US"/>
        </w:rPr>
      </w:pPr>
      <w:r w:rsidRPr="00C4420F">
        <w:rPr>
          <w:rFonts w:ascii="Times New Roman" w:hAnsi="Times New Roman"/>
          <w:bCs/>
          <w:sz w:val="20"/>
          <w:szCs w:val="20"/>
          <w:lang w:val="en-US"/>
        </w:rPr>
        <w:t>6. Нигматулин Р.Н. Основы механики гетерогенных сред. – М.: Наука, 1978. – 336c.</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7. Броунштейн В.Б. Диффузионная модель классификации частиц в разярженных суспензиях // Журн. прикл. химии. – 1983. – Т.56. - №8. – с. 1788-1793.</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8. Веригин А.Н., Васильев С.В. Диффузия и седиментация мелкодисперсной однородной взвеси в отстойниках // Теор. основы хим. технол. – 1982. – Т16. - №3. – с. 374-380.</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9. Пономаренко В.Г. и др. Математическая модель процесс гидроклассификации суспензии в кристаллизаторах // Теор. основы хим. технол. – 1980. – Т.11. - №4. – с. 582-589.</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lastRenderedPageBreak/>
        <w:t>10. Харин В.М., Ряжских В.И., Завадских Р.М. Кинетика осаждения примесей при испарительном охлаждении криогенных жидкостей // Теор. основы хим. технол. – 1996. – Т.30. - №5. – с. 453-457.</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11. Харин В.М., Ряжских В.И. К теории осаждения // Теор. основы хим. технол. – 1989. – Т.23. - №5. – с. 651-658.</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12. Берд. Р., Стьюарт В., Лайтфут Е. Явления переноса. – М.: Химия, 1974. – 688с.</w:t>
      </w:r>
    </w:p>
    <w:p w:rsidR="00660D28" w:rsidRPr="007143C8" w:rsidRDefault="00660D28" w:rsidP="00C4420F">
      <w:pPr>
        <w:adjustRightInd w:val="0"/>
        <w:snapToGrid w:val="0"/>
        <w:spacing w:after="0" w:line="240" w:lineRule="auto"/>
        <w:jc w:val="both"/>
        <w:rPr>
          <w:rFonts w:ascii="Times New Roman" w:hAnsi="Times New Roman"/>
          <w:bCs/>
          <w:sz w:val="20"/>
          <w:szCs w:val="20"/>
        </w:rPr>
      </w:pPr>
      <w:r w:rsidRPr="007143C8">
        <w:rPr>
          <w:rFonts w:ascii="Times New Roman" w:hAnsi="Times New Roman"/>
          <w:bCs/>
          <w:sz w:val="20"/>
          <w:szCs w:val="20"/>
        </w:rPr>
        <w:t>13. Ландау Л.Д., Лифшиц Е.М. Теоретическая физика. В 10т. Т.</w:t>
      </w:r>
      <w:r w:rsidRPr="00C4420F">
        <w:rPr>
          <w:rFonts w:ascii="Times New Roman" w:hAnsi="Times New Roman"/>
          <w:bCs/>
          <w:sz w:val="20"/>
          <w:szCs w:val="20"/>
          <w:lang w:val="en-US"/>
        </w:rPr>
        <w:t>VI</w:t>
      </w:r>
      <w:r w:rsidRPr="007143C8">
        <w:rPr>
          <w:rFonts w:ascii="Times New Roman" w:hAnsi="Times New Roman"/>
          <w:bCs/>
          <w:sz w:val="20"/>
          <w:szCs w:val="20"/>
        </w:rPr>
        <w:t>. Гидродинамика. – М.: Наука, 1988. – 736с.</w:t>
      </w:r>
    </w:p>
    <w:p w:rsidR="003B02B8" w:rsidRPr="007A59F0" w:rsidRDefault="00660D28" w:rsidP="00C4420F">
      <w:pPr>
        <w:adjustRightInd w:val="0"/>
        <w:snapToGrid w:val="0"/>
        <w:spacing w:after="0" w:line="240" w:lineRule="auto"/>
        <w:jc w:val="both"/>
        <w:rPr>
          <w:rFonts w:ascii="Times New Roman" w:hAnsi="Times New Roman"/>
          <w:b/>
          <w:sz w:val="32"/>
          <w:szCs w:val="32"/>
          <w:lang w:val="en-US"/>
        </w:rPr>
      </w:pPr>
      <w:r w:rsidRPr="007143C8">
        <w:rPr>
          <w:rFonts w:ascii="Times New Roman" w:hAnsi="Times New Roman"/>
          <w:bCs/>
          <w:sz w:val="20"/>
          <w:szCs w:val="20"/>
        </w:rPr>
        <w:t xml:space="preserve">14. Седунов Ю.С. Некоторые вопросы броуновской диффузии стоксовских частиц в пространственно-неоднородном внешнем поле // Изв. </w:t>
      </w:r>
      <w:r w:rsidRPr="00C4420F">
        <w:rPr>
          <w:rFonts w:ascii="Times New Roman" w:hAnsi="Times New Roman"/>
          <w:bCs/>
          <w:sz w:val="20"/>
          <w:szCs w:val="20"/>
          <w:lang w:val="en-US"/>
        </w:rPr>
        <w:t>АНСССР, Сер. геофиз. – 1964. - №4. – с.1093-1102.</w:t>
      </w:r>
      <w:r w:rsidR="003B02B8" w:rsidRPr="007A59F0">
        <w:rPr>
          <w:rFonts w:ascii="Times New Roman" w:hAnsi="Times New Roman"/>
          <w:b/>
          <w:sz w:val="32"/>
          <w:szCs w:val="32"/>
          <w:lang w:val="en-US"/>
        </w:rPr>
        <w:br w:type="page"/>
      </w:r>
    </w:p>
    <w:p w:rsidR="003B02B8" w:rsidRPr="003B02B8" w:rsidRDefault="003B02B8" w:rsidP="003B02B8">
      <w:pPr>
        <w:pStyle w:val="afc"/>
        <w:spacing w:after="0" w:line="240" w:lineRule="auto"/>
        <w:outlineLvl w:val="1"/>
        <w:rPr>
          <w:rFonts w:ascii="Times New Roman" w:hAnsi="Times New Roman"/>
          <w:b/>
          <w:sz w:val="32"/>
          <w:szCs w:val="32"/>
        </w:rPr>
      </w:pPr>
      <w:bookmarkStart w:id="8" w:name="_Toc422845510"/>
      <w:bookmarkStart w:id="9" w:name="_Toc422904998"/>
      <w:r w:rsidRPr="003B02B8">
        <w:rPr>
          <w:rFonts w:ascii="Times New Roman" w:hAnsi="Times New Roman"/>
          <w:b/>
          <w:sz w:val="32"/>
          <w:szCs w:val="32"/>
        </w:rPr>
        <w:lastRenderedPageBreak/>
        <w:t>RESEARCH OF EQUILIBRIUM STATE OF SPACE TETHER SYSTEM CONSIDERING ATMOSPHERIC DRAG</w:t>
      </w:r>
      <w:bookmarkEnd w:id="8"/>
      <w:bookmarkEnd w:id="9"/>
    </w:p>
    <w:p w:rsidR="003B02B8" w:rsidRPr="003B02B8" w:rsidRDefault="003B02B8" w:rsidP="003B02B8">
      <w:pPr>
        <w:pStyle w:val="afc"/>
        <w:spacing w:after="0" w:line="240" w:lineRule="auto"/>
        <w:rPr>
          <w:rFonts w:ascii="Times New Roman" w:hAnsi="Times New Roman"/>
          <w:sz w:val="32"/>
          <w:szCs w:val="32"/>
        </w:rPr>
      </w:pPr>
    </w:p>
    <w:p w:rsidR="003B02B8" w:rsidRPr="003B02B8" w:rsidRDefault="003B02B8" w:rsidP="003B02B8">
      <w:pPr>
        <w:pStyle w:val="afc"/>
        <w:spacing w:after="0" w:line="240" w:lineRule="auto"/>
        <w:outlineLvl w:val="2"/>
        <w:rPr>
          <w:rFonts w:ascii="Times New Roman" w:hAnsi="Times New Roman"/>
          <w:sz w:val="24"/>
          <w:szCs w:val="24"/>
        </w:rPr>
      </w:pPr>
      <w:bookmarkStart w:id="10" w:name="_Toc422845511"/>
      <w:bookmarkStart w:id="11" w:name="_Toc422904999"/>
      <w:r w:rsidRPr="003B02B8">
        <w:rPr>
          <w:rFonts w:ascii="Times New Roman" w:hAnsi="Times New Roman"/>
          <w:sz w:val="24"/>
          <w:szCs w:val="24"/>
        </w:rPr>
        <w:t>Dong Zhe, Li Aijun, Wang Changqing</w:t>
      </w:r>
      <w:bookmarkEnd w:id="10"/>
      <w:bookmarkEnd w:id="11"/>
    </w:p>
    <w:p w:rsidR="003B02B8" w:rsidRPr="007A59F0" w:rsidRDefault="003B02B8" w:rsidP="003B02B8">
      <w:pPr>
        <w:pStyle w:val="afc"/>
        <w:spacing w:after="0" w:line="240" w:lineRule="auto"/>
        <w:rPr>
          <w:rFonts w:ascii="Times New Roman" w:hAnsi="Times New Roman"/>
          <w:sz w:val="12"/>
          <w:szCs w:val="12"/>
        </w:rPr>
      </w:pPr>
    </w:p>
    <w:p w:rsidR="003B02B8" w:rsidRPr="003B02B8" w:rsidRDefault="003B02B8" w:rsidP="003B02B8">
      <w:pPr>
        <w:pStyle w:val="afc"/>
        <w:spacing w:after="0" w:line="240" w:lineRule="auto"/>
        <w:outlineLvl w:val="3"/>
        <w:rPr>
          <w:rFonts w:ascii="Times New Roman" w:hAnsi="Times New Roman"/>
          <w:sz w:val="24"/>
          <w:szCs w:val="24"/>
        </w:rPr>
      </w:pPr>
      <w:r w:rsidRPr="003B02B8">
        <w:rPr>
          <w:rFonts w:ascii="Times New Roman" w:hAnsi="Times New Roman"/>
          <w:sz w:val="24"/>
          <w:szCs w:val="24"/>
        </w:rPr>
        <w:t>Northwestern Polytechnical University</w:t>
      </w:r>
    </w:p>
    <w:p w:rsidR="003B02B8" w:rsidRPr="007A59F0" w:rsidRDefault="003B02B8" w:rsidP="003B02B8">
      <w:pPr>
        <w:adjustRightInd w:val="0"/>
        <w:snapToGrid w:val="0"/>
        <w:spacing w:after="0" w:line="240" w:lineRule="auto"/>
        <w:rPr>
          <w:rFonts w:ascii="Times New Roman" w:eastAsia="KaiTi_GB2312" w:hAnsi="Times New Roman"/>
          <w:b/>
          <w:sz w:val="24"/>
          <w:lang w:val="en-US"/>
        </w:rPr>
      </w:pPr>
    </w:p>
    <w:p w:rsidR="003B02B8" w:rsidRPr="007A59F0" w:rsidRDefault="003B02B8" w:rsidP="003B02B8">
      <w:pPr>
        <w:adjustRightInd w:val="0"/>
        <w:snapToGrid w:val="0"/>
        <w:spacing w:after="0" w:line="240" w:lineRule="auto"/>
        <w:jc w:val="both"/>
        <w:rPr>
          <w:rFonts w:ascii="Times New Roman" w:eastAsia="KaiTi_GB2312" w:hAnsi="Times New Roman"/>
          <w:b/>
          <w:sz w:val="24"/>
          <w:lang w:val="en-US"/>
        </w:rPr>
      </w:pPr>
      <w:r w:rsidRPr="003B02B8">
        <w:rPr>
          <w:rFonts w:ascii="Times New Roman" w:hAnsi="Times New Roman"/>
          <w:bCs/>
          <w:sz w:val="20"/>
          <w:szCs w:val="20"/>
          <w:lang w:val="en-US"/>
        </w:rPr>
        <w:t xml:space="preserve">The equilibrium equations of tether and subsatellite will be given with the consideration of tether mass, tether deformation and atmospheric drag. Space tether system equilibrium state will be obtained through solving the equilibrium equations of tether and subsatellite. In the part of simulation and analysis, two cases will be simulated.  One case is that tether length is fixed and subsatellite mass is variable and the other is subsatellite mass is fixed and tether length is variable. The results of equilibrium state, tether tension and </w:t>
      </w:r>
      <w:r w:rsidRPr="003B02B8">
        <w:rPr>
          <w:rFonts w:ascii="Times New Roman" w:hAnsi="Times New Roman"/>
          <w:sz w:val="20"/>
          <w:szCs w:val="20"/>
          <w:lang w:val="en-US"/>
        </w:rPr>
        <w:t>tether angle of deviation</w:t>
      </w:r>
      <w:r w:rsidRPr="003B02B8">
        <w:rPr>
          <w:rFonts w:ascii="Times New Roman" w:hAnsi="Times New Roman"/>
          <w:bCs/>
          <w:sz w:val="20"/>
          <w:szCs w:val="20"/>
          <w:lang w:val="en-US"/>
        </w:rPr>
        <w:t xml:space="preserve"> will be analysed and contrasted. Simulation results provide a reference for choosing the parameters of tether system in future space applications.</w:t>
      </w:r>
    </w:p>
    <w:p w:rsidR="003B02B8" w:rsidRPr="003B02B8" w:rsidRDefault="003B02B8" w:rsidP="003B02B8">
      <w:pPr>
        <w:adjustRightInd w:val="0"/>
        <w:snapToGrid w:val="0"/>
        <w:spacing w:after="0" w:line="240" w:lineRule="auto"/>
        <w:ind w:firstLine="420"/>
        <w:rPr>
          <w:rFonts w:ascii="Times New Roman" w:eastAsia="KaiTi_GB2312" w:hAnsi="Times New Roman"/>
          <w:b/>
          <w:szCs w:val="21"/>
          <w:lang w:val="en-US"/>
        </w:rPr>
      </w:pPr>
    </w:p>
    <w:p w:rsidR="003B02B8" w:rsidRPr="003B02B8" w:rsidRDefault="003B02B8" w:rsidP="003B02B8">
      <w:pPr>
        <w:adjustRightInd w:val="0"/>
        <w:snapToGrid w:val="0"/>
        <w:spacing w:after="0" w:line="240" w:lineRule="auto"/>
        <w:rPr>
          <w:rFonts w:ascii="Times New Roman" w:eastAsia="KaiTi_GB2312" w:hAnsi="Times New Roman"/>
          <w:szCs w:val="21"/>
          <w:lang w:val="en-US"/>
        </w:rPr>
      </w:pPr>
      <w:r w:rsidRPr="003B02B8">
        <w:rPr>
          <w:rFonts w:ascii="Times New Roman" w:eastAsia="KaiTi_GB2312" w:hAnsi="Times New Roman"/>
          <w:b/>
          <w:szCs w:val="21"/>
          <w:lang w:val="en-US"/>
        </w:rPr>
        <w:t>Key words</w:t>
      </w:r>
      <w:r w:rsidRPr="003B02B8">
        <w:rPr>
          <w:rFonts w:ascii="Times New Roman" w:eastAsia="KaiTi_GB2312" w:hAnsi="Times New Roman"/>
          <w:szCs w:val="21"/>
          <w:lang w:val="en-US"/>
        </w:rPr>
        <w:t xml:space="preserve"> </w:t>
      </w:r>
      <w:r w:rsidRPr="003B02B8">
        <w:rPr>
          <w:rFonts w:ascii="Times New Roman" w:eastAsia="KaiTi_GB2312" w:hAnsi="Times New Roman"/>
          <w:sz w:val="20"/>
          <w:szCs w:val="20"/>
          <w:lang w:val="en-US"/>
        </w:rPr>
        <w:t xml:space="preserve"> </w:t>
      </w:r>
      <w:bookmarkStart w:id="12" w:name="OLE_LINK30"/>
      <w:bookmarkStart w:id="13" w:name="OLE_LINK31"/>
      <w:r w:rsidRPr="003B02B8">
        <w:rPr>
          <w:rFonts w:ascii="Times New Roman" w:hAnsi="Times New Roman"/>
          <w:sz w:val="20"/>
          <w:szCs w:val="20"/>
          <w:lang w:val="en-US"/>
        </w:rPr>
        <w:t>atmospheric drag</w:t>
      </w:r>
      <w:bookmarkEnd w:id="12"/>
      <w:bookmarkEnd w:id="13"/>
      <w:r w:rsidRPr="003B02B8">
        <w:rPr>
          <w:rFonts w:ascii="Times New Roman"/>
          <w:sz w:val="20"/>
          <w:szCs w:val="20"/>
          <w:lang w:val="en-US"/>
        </w:rPr>
        <w:t>；</w:t>
      </w:r>
      <w:r w:rsidRPr="003B02B8">
        <w:rPr>
          <w:rFonts w:ascii="Times New Roman" w:hAnsi="Times New Roman"/>
          <w:sz w:val="20"/>
          <w:szCs w:val="20"/>
          <w:lang w:val="en-US"/>
        </w:rPr>
        <w:t>space tether system</w:t>
      </w:r>
      <w:r w:rsidRPr="003B02B8">
        <w:rPr>
          <w:rFonts w:ascii="Times New Roman"/>
          <w:sz w:val="20"/>
          <w:szCs w:val="20"/>
          <w:lang w:val="en-US"/>
        </w:rPr>
        <w:t>；</w:t>
      </w:r>
      <w:r w:rsidRPr="003B02B8">
        <w:rPr>
          <w:rFonts w:ascii="Times New Roman" w:hAnsi="Times New Roman"/>
          <w:sz w:val="20"/>
          <w:szCs w:val="20"/>
          <w:lang w:val="en-US"/>
        </w:rPr>
        <w:t>equilibrium state</w:t>
      </w:r>
    </w:p>
    <w:p w:rsidR="003B02B8" w:rsidRPr="008E20F8" w:rsidRDefault="003B02B8" w:rsidP="003B02B8">
      <w:pPr>
        <w:spacing w:after="0" w:line="240" w:lineRule="auto"/>
        <w:jc w:val="center"/>
        <w:rPr>
          <w:rFonts w:ascii="Times New Roman" w:eastAsia="KaiTi_GB2312" w:hAnsi="Times New Roman"/>
          <w:szCs w:val="21"/>
          <w:lang w:val="en-US"/>
        </w:rPr>
      </w:pPr>
    </w:p>
    <w:p w:rsidR="003B02B8" w:rsidRPr="003B02B8" w:rsidRDefault="003B02B8" w:rsidP="008E20F8">
      <w:pPr>
        <w:spacing w:after="0" w:line="240" w:lineRule="auto"/>
        <w:ind w:firstLine="709"/>
        <w:jc w:val="both"/>
        <w:rPr>
          <w:rFonts w:ascii="Times New Roman" w:hAnsi="Times New Roman"/>
          <w:b/>
          <w:sz w:val="24"/>
          <w:lang w:val="en-US"/>
        </w:rPr>
      </w:pPr>
      <w:r w:rsidRPr="003B02B8">
        <w:rPr>
          <w:rFonts w:ascii="Times New Roman" w:hAnsi="Times New Roman"/>
          <w:b/>
          <w:sz w:val="24"/>
          <w:lang w:val="en-US"/>
        </w:rPr>
        <w:t>1. Introduction</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 xml:space="preserve">Because of the increase of human’s activities range in atmosphere and the increasingly urgent understanding of atmospheric environment, meanwhile in order to adapt to modern atmospheric science research and satisfy the needs of national defense, aerospace, communication , etc, the study of atmospheric sounding technology  has always been a research hotspot for national researchers. Due to the existence of atmospheric drag for atmosphere of 100 to 200 kilometers high, it is hard for traditional satellite to keep running in this height range. So it cannot obtain data effectively. However, atmosphere of this height range can be detected effectively by using space tether system equilibrium state. Owing to different payload masses and the height of payload, gravity gradient force and atmospheric drag effects on payload are different. So tether critical lengths of space tether system with various probes are also different. In order to make sure that space tether system with atmospheric probe can work regular at equilibrium state and avoid tether fracture, it is necessary to analyze and calculate the equilibrium of space tether system. Berryman J etc. [1] discuss the possibility of space tether system running on LEO with more than one payloads </w:t>
      </w:r>
      <w:bookmarkStart w:id="14" w:name="OLE_LINK19"/>
      <w:bookmarkStart w:id="15" w:name="OLE_LINK20"/>
      <w:r w:rsidRPr="003B02B8">
        <w:rPr>
          <w:rFonts w:ascii="Times New Roman" w:hAnsi="Times New Roman"/>
          <w:sz w:val="24"/>
          <w:lang w:val="en-US"/>
        </w:rPr>
        <w:t>equilibrium</w:t>
      </w:r>
      <w:bookmarkEnd w:id="14"/>
      <w:bookmarkEnd w:id="15"/>
      <w:r w:rsidRPr="003B02B8">
        <w:rPr>
          <w:rFonts w:ascii="Times New Roman" w:hAnsi="Times New Roman"/>
          <w:sz w:val="24"/>
          <w:lang w:val="en-US"/>
        </w:rPr>
        <w:t xml:space="preserve"> state existence. Natarajan[2] studies on two-body space tether system stabilization on equilibrium state and analyzes three </w:t>
      </w:r>
      <w:bookmarkStart w:id="16" w:name="OLE_LINK24"/>
      <w:r w:rsidRPr="003B02B8">
        <w:rPr>
          <w:rFonts w:ascii="Times New Roman" w:hAnsi="Times New Roman"/>
          <w:sz w:val="24"/>
          <w:lang w:val="en-US"/>
        </w:rPr>
        <w:t>equilibrium state</w:t>
      </w:r>
      <w:bookmarkEnd w:id="16"/>
      <w:r w:rsidRPr="003B02B8">
        <w:rPr>
          <w:rFonts w:ascii="Times New Roman" w:hAnsi="Times New Roman"/>
          <w:sz w:val="24"/>
          <w:lang w:val="en-US"/>
        </w:rPr>
        <w:t xml:space="preserve">s by using linear time-dependent dynamics model. Pettazzi, L. etc.[3] put forward a distributed navigation technology based on </w:t>
      </w:r>
      <w:bookmarkStart w:id="17" w:name="OLE_LINK39"/>
      <w:bookmarkStart w:id="18" w:name="OLE_LINK40"/>
      <w:r w:rsidRPr="003B02B8">
        <w:rPr>
          <w:rFonts w:ascii="Times New Roman" w:hAnsi="Times New Roman"/>
          <w:sz w:val="24"/>
          <w:lang w:val="en-US"/>
        </w:rPr>
        <w:t xml:space="preserve">equilibrium </w:t>
      </w:r>
      <w:bookmarkEnd w:id="17"/>
      <w:bookmarkEnd w:id="18"/>
      <w:r w:rsidRPr="003B02B8">
        <w:rPr>
          <w:rFonts w:ascii="Times New Roman" w:hAnsi="Times New Roman"/>
          <w:sz w:val="24"/>
          <w:lang w:val="en-US"/>
        </w:rPr>
        <w:t xml:space="preserve">configuration, which can make several satellites arrive at designated spots in space. Bensong Yu[4] mentions equilibrium state modeling ignoring various external perturbation factors. This paper analyses space tether system </w:t>
      </w:r>
      <w:bookmarkStart w:id="19" w:name="OLE_LINK25"/>
      <w:bookmarkStart w:id="20" w:name="OLE_LINK26"/>
      <w:r w:rsidRPr="003B02B8">
        <w:rPr>
          <w:rFonts w:ascii="Times New Roman" w:hAnsi="Times New Roman"/>
          <w:sz w:val="24"/>
          <w:lang w:val="en-US"/>
        </w:rPr>
        <w:t>equilibrium state</w:t>
      </w:r>
      <w:bookmarkEnd w:id="19"/>
      <w:bookmarkEnd w:id="20"/>
      <w:r w:rsidRPr="003B02B8">
        <w:rPr>
          <w:rFonts w:ascii="Times New Roman" w:hAnsi="Times New Roman"/>
          <w:sz w:val="24"/>
          <w:lang w:val="en-US"/>
        </w:rPr>
        <w:t xml:space="preserve"> of different influence factors. Atmospheric drag and tether flexibility are taking into consideration in dynamics modeling. </w:t>
      </w:r>
    </w:p>
    <w:p w:rsidR="003B02B8" w:rsidRPr="003B02B8" w:rsidRDefault="003B02B8" w:rsidP="008E20F8">
      <w:pPr>
        <w:spacing w:after="0" w:line="240" w:lineRule="auto"/>
        <w:ind w:firstLine="709"/>
        <w:jc w:val="both"/>
        <w:rPr>
          <w:rFonts w:ascii="Times New Roman" w:hAnsi="Times New Roman"/>
          <w:b/>
          <w:sz w:val="24"/>
          <w:lang w:val="en-US"/>
        </w:rPr>
      </w:pPr>
      <w:r w:rsidRPr="003B02B8">
        <w:rPr>
          <w:rFonts w:ascii="Times New Roman" w:hAnsi="Times New Roman"/>
          <w:b/>
          <w:sz w:val="24"/>
          <w:lang w:val="en-US"/>
        </w:rPr>
        <w:t xml:space="preserve">2. Space Tether System </w:t>
      </w:r>
      <w:bookmarkStart w:id="21" w:name="OLE_LINK27"/>
      <w:bookmarkStart w:id="22" w:name="OLE_LINK28"/>
      <w:r w:rsidRPr="003B02B8">
        <w:rPr>
          <w:rFonts w:ascii="Times New Roman" w:hAnsi="Times New Roman"/>
          <w:b/>
          <w:sz w:val="24"/>
          <w:lang w:val="en-US"/>
        </w:rPr>
        <w:t>Equilibrium State Analysis</w:t>
      </w:r>
      <w:bookmarkEnd w:id="21"/>
      <w:bookmarkEnd w:id="22"/>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Assumptions as follows are made during dynamics modeling.</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(1) spacecraft runs in circular orbit and its mass is much bigger than satellite and tether under spacecraft.</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(2) tether flexibility is considered.</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(3) tether cross section is rounded.</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(4) spacecraft motion is limited in orbital plane.</w:t>
      </w:r>
    </w:p>
    <w:p w:rsidR="003B02B8" w:rsidRPr="003B02B8" w:rsidRDefault="003B02B8" w:rsidP="008E20F8">
      <w:pPr>
        <w:spacing w:after="0" w:line="240" w:lineRule="auto"/>
        <w:ind w:firstLine="709"/>
        <w:jc w:val="both"/>
        <w:rPr>
          <w:rFonts w:ascii="Times New Roman" w:hAnsi="Times New Roman"/>
          <w:sz w:val="24"/>
          <w:lang w:val="en-US"/>
        </w:rPr>
      </w:pPr>
      <w:r w:rsidRPr="003B02B8">
        <w:rPr>
          <w:rFonts w:ascii="Times New Roman" w:hAnsi="Times New Roman"/>
          <w:sz w:val="24"/>
          <w:lang w:val="en-US"/>
        </w:rPr>
        <w:t>(5) payload shape is sphere. Payload radius can be ignored compared to tether length.</w:t>
      </w:r>
    </w:p>
    <w:p w:rsidR="003B02B8" w:rsidRPr="003B02B8" w:rsidRDefault="003B02B8" w:rsidP="008E20F8">
      <w:pPr>
        <w:keepNext/>
        <w:spacing w:after="0" w:line="240" w:lineRule="auto"/>
        <w:ind w:firstLine="709"/>
        <w:jc w:val="both"/>
        <w:rPr>
          <w:rFonts w:ascii="Times New Roman" w:eastAsia="SimHei" w:hAnsi="Times New Roman"/>
          <w:b/>
          <w:sz w:val="24"/>
          <w:lang w:val="en-US"/>
        </w:rPr>
      </w:pPr>
      <w:r w:rsidRPr="003B02B8">
        <w:rPr>
          <w:rFonts w:ascii="Times New Roman" w:eastAsia="SimHei" w:hAnsi="Times New Roman"/>
          <w:b/>
          <w:sz w:val="24"/>
          <w:lang w:val="en-US"/>
        </w:rPr>
        <w:lastRenderedPageBreak/>
        <w:t>2.1 Tether Equilibrium State Analysis</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As tether flexibility is considered, continuous medium model is adopted. Equation(1) can be obtained by force analysis on tether microelement.</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2"/>
          <w:sz w:val="24"/>
        </w:rPr>
        <w:object w:dxaOrig="3440" w:dyaOrig="580">
          <v:shape id="_x0000_i1089" type="#_x0000_t75" style="width:171.1pt;height:29.9pt" o:ole="">
            <v:imagedata r:id="rId140" o:title=""/>
          </v:shape>
          <o:OLEObject Type="Embed" ProgID="Equation.DSMT4" ShapeID="_x0000_i1089" DrawAspect="Content" ObjectID="_1496674481" r:id="rId141"/>
        </w:object>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1</w:t>
      </w:r>
      <w:r w:rsidRPr="003B02B8">
        <w:rPr>
          <w:rFonts w:asci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10"/>
          <w:sz w:val="24"/>
        </w:rPr>
        <w:object w:dxaOrig="1740" w:dyaOrig="300">
          <v:shape id="_x0000_i1090" type="#_x0000_t75" style="width:86.95pt;height:14.95pt" o:ole="">
            <v:imagedata r:id="rId142" o:title=""/>
          </v:shape>
          <o:OLEObject Type="Embed" ProgID="Equation.DSMT4" ShapeID="_x0000_i1090" DrawAspect="Content" ObjectID="_1496674482" r:id="rId143"/>
        </w:object>
      </w:r>
      <w:r w:rsidRPr="003B02B8">
        <w:rPr>
          <w:rFonts w:ascii="Times New Roman" w:hAnsi="Times New Roman"/>
          <w:sz w:val="24"/>
          <w:lang w:val="en-US"/>
        </w:rPr>
        <w:t xml:space="preserve"> is tether force increment, </w:t>
      </w:r>
      <w:r w:rsidRPr="003B02B8">
        <w:rPr>
          <w:rFonts w:ascii="Times New Roman" w:hAnsi="Times New Roman"/>
          <w:position w:val="-6"/>
          <w:sz w:val="24"/>
        </w:rPr>
        <w:object w:dxaOrig="200" w:dyaOrig="240">
          <v:shape id="_x0000_i1091" type="#_x0000_t75" style="width:10.3pt;height:12.15pt" o:ole="">
            <v:imagedata r:id="rId144" o:title=""/>
          </v:shape>
          <o:OLEObject Type="Embed" ProgID="Equation.DSMT4" ShapeID="_x0000_i1091" DrawAspect="Content" ObjectID="_1496674483" r:id="rId145"/>
        </w:object>
      </w:r>
      <w:r w:rsidRPr="003B02B8">
        <w:rPr>
          <w:rFonts w:ascii="Times New Roman" w:hAnsi="Times New Roman"/>
          <w:sz w:val="24"/>
          <w:lang w:val="en-US"/>
        </w:rPr>
        <w:t xml:space="preserve"> is tether curve coordinate, </w:t>
      </w:r>
      <w:r w:rsidRPr="003B02B8">
        <w:rPr>
          <w:rFonts w:ascii="Times New Roman" w:hAnsi="Times New Roman"/>
          <w:position w:val="-4"/>
          <w:sz w:val="24"/>
        </w:rPr>
        <w:object w:dxaOrig="180" w:dyaOrig="180">
          <v:shape id="_x0000_i1092" type="#_x0000_t75" style="width:8.4pt;height:8.4pt" o:ole="">
            <v:imagedata r:id="rId146" o:title=""/>
          </v:shape>
          <o:OLEObject Type="Embed" ProgID="Equation.DSMT4" ShapeID="_x0000_i1092" DrawAspect="Content" ObjectID="_1496674484" r:id="rId147"/>
        </w:object>
      </w:r>
      <w:r w:rsidRPr="003B02B8">
        <w:rPr>
          <w:rFonts w:ascii="Times New Roman" w:hAnsi="Times New Roman"/>
          <w:sz w:val="24"/>
          <w:lang w:val="en-US"/>
        </w:rPr>
        <w:t xml:space="preserve">is tether microelement radius vector, </w:t>
      </w:r>
      <w:r w:rsidRPr="003B02B8">
        <w:rPr>
          <w:rFonts w:ascii="Times New Roman" w:hAnsi="Times New Roman"/>
          <w:position w:val="-6"/>
          <w:sz w:val="24"/>
        </w:rPr>
        <w:object w:dxaOrig="139" w:dyaOrig="220">
          <v:shape id="_x0000_i1093" type="#_x0000_t75" style="width:6.55pt;height:11.2pt" o:ole="">
            <v:imagedata r:id="rId148" o:title=""/>
          </v:shape>
          <o:OLEObject Type="Embed" ProgID="Equation.DSMT4" ShapeID="_x0000_i1093" DrawAspect="Content" ObjectID="_1496674485" r:id="rId149"/>
        </w:object>
      </w:r>
      <w:r w:rsidRPr="003B02B8">
        <w:rPr>
          <w:rFonts w:ascii="Times New Roman" w:hAnsi="Times New Roman"/>
          <w:sz w:val="24"/>
          <w:lang w:val="en-US"/>
        </w:rPr>
        <w:t xml:space="preserve"> is time, </w:t>
      </w:r>
      <w:r w:rsidRPr="003B02B8">
        <w:rPr>
          <w:rFonts w:ascii="Times New Roman" w:hAnsi="Times New Roman"/>
          <w:position w:val="-10"/>
          <w:sz w:val="24"/>
        </w:rPr>
        <w:object w:dxaOrig="180" w:dyaOrig="240">
          <v:shape id="_x0000_i1094" type="#_x0000_t75" style="width:8.4pt;height:12.15pt" o:ole="">
            <v:imagedata r:id="rId150" o:title=""/>
          </v:shape>
          <o:OLEObject Type="Embed" ProgID="Equation.DSMT4" ShapeID="_x0000_i1094" DrawAspect="Content" ObjectID="_1496674486" r:id="rId151"/>
        </w:object>
      </w:r>
      <w:r w:rsidRPr="003B02B8">
        <w:rPr>
          <w:rFonts w:ascii="Times New Roman" w:hAnsi="Times New Roman"/>
          <w:sz w:val="24"/>
          <w:lang w:val="en-US"/>
        </w:rPr>
        <w:t xml:space="preserve"> is distributed load.</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Equation(1) divides </w:t>
      </w:r>
      <w:r w:rsidRPr="003B02B8">
        <w:rPr>
          <w:rFonts w:ascii="Times New Roman" w:hAnsi="Times New Roman"/>
          <w:position w:val="-6"/>
          <w:sz w:val="24"/>
        </w:rPr>
        <w:object w:dxaOrig="320" w:dyaOrig="240">
          <v:shape id="_x0000_i1095" type="#_x0000_t75" style="width:15.9pt;height:12.15pt" o:ole="">
            <v:imagedata r:id="rId152" o:title=""/>
          </v:shape>
          <o:OLEObject Type="Embed" ProgID="Equation.DSMT4" ShapeID="_x0000_i1095" DrawAspect="Content" ObjectID="_1496674487" r:id="rId153"/>
        </w:object>
      </w:r>
      <w:r w:rsidRPr="003B02B8">
        <w:rPr>
          <w:rFonts w:ascii="Times New Roman" w:hAnsi="Times New Roman"/>
          <w:sz w:val="24"/>
          <w:lang w:val="en-US"/>
        </w:rPr>
        <w:t xml:space="preserve">and make </w:t>
      </w:r>
      <w:r w:rsidRPr="003B02B8">
        <w:rPr>
          <w:rFonts w:ascii="Times New Roman" w:hAnsi="Times New Roman"/>
          <w:position w:val="-6"/>
          <w:sz w:val="24"/>
        </w:rPr>
        <w:object w:dxaOrig="700" w:dyaOrig="240">
          <v:shape id="_x0000_i1096" type="#_x0000_t75" style="width:34.6pt;height:12.15pt" o:ole="">
            <v:imagedata r:id="rId154" o:title=""/>
          </v:shape>
          <o:OLEObject Type="Embed" ProgID="Equation.DSMT4" ShapeID="_x0000_i1096" DrawAspect="Content" ObjectID="_1496674488" r:id="rId155"/>
        </w:object>
      </w:r>
      <w:r w:rsidRPr="003B02B8">
        <w:rPr>
          <w:rFonts w:ascii="Times New Roman" w:hAnsi="Times New Roman"/>
          <w:sz w:val="24"/>
          <w:lang w:val="en-US"/>
        </w:rPr>
        <w:t>. Tether motion equation can be obtained.</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2"/>
          <w:sz w:val="24"/>
        </w:rPr>
        <w:object w:dxaOrig="1560" w:dyaOrig="580">
          <v:shape id="_x0000_i1097" type="#_x0000_t75" style="width:78.55pt;height:29.9pt" o:ole="">
            <v:imagedata r:id="rId156" o:title=""/>
          </v:shape>
          <o:OLEObject Type="Embed" ProgID="Equation.DSMT4" ShapeID="_x0000_i1097" DrawAspect="Content" ObjectID="_1496674489" r:id="rId157"/>
        </w:object>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hAnsi="Times New Roman"/>
          <w:sz w:val="24"/>
          <w:lang w:val="en-US"/>
        </w:rPr>
        <w:t>（</w:t>
      </w:r>
      <w:r w:rsidRPr="003B02B8">
        <w:rPr>
          <w:rFonts w:ascii="Times New Roman" w:hAnsi="Times New Roman"/>
          <w:sz w:val="24"/>
          <w:lang w:val="en-US"/>
        </w:rPr>
        <w:t>2</w:t>
      </w:r>
      <w:r w:rsidRPr="003B02B8">
        <w:rPr>
          <w:rFonts w:ascii="Times New Roman" w:hAns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Considering flexible tether cannot bear lateral load, tether force direction is along tangential.</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6"/>
          <w:sz w:val="24"/>
        </w:rPr>
        <w:object w:dxaOrig="620" w:dyaOrig="240">
          <v:shape id="_x0000_i1098" type="#_x0000_t75" style="width:30.85pt;height:12.15pt" o:ole="">
            <v:imagedata r:id="rId158" o:title=""/>
          </v:shape>
          <o:OLEObject Type="Embed" ProgID="Equation.DSMT4" ShapeID="_x0000_i1098" DrawAspect="Content" ObjectID="_1496674490" r:id="rId159"/>
        </w:object>
      </w:r>
      <w:r w:rsidRPr="003B02B8">
        <w:rPr>
          <w:rFonts w:ascii="Times New Roman" w:hAnsi="Times New Roman"/>
          <w:sz w:val="24"/>
          <w:lang w:val="en-US"/>
        </w:rPr>
        <w:t xml:space="preserve"> </w:t>
      </w:r>
      <w:r w:rsidRPr="003B02B8">
        <w:rPr>
          <w:rFonts w:ascii="Times New Roman" w:hAnsi="Times New Roman"/>
          <w:position w:val="-24"/>
          <w:sz w:val="24"/>
        </w:rPr>
        <w:object w:dxaOrig="800" w:dyaOrig="580">
          <v:shape id="_x0000_i1099" type="#_x0000_t75" style="width:39.25pt;height:29.9pt" o:ole="">
            <v:imagedata r:id="rId160" o:title=""/>
          </v:shape>
          <o:OLEObject Type="Embed" ProgID="Equation.DSMT4" ShapeID="_x0000_i1099" DrawAspect="Content" ObjectID="_1496674491" r:id="rId161"/>
        </w:object>
      </w:r>
      <w:r w:rsidRPr="003B02B8">
        <w:rPr>
          <w:rFonts w:ascii="Times New Roman" w:hAnsi="Times New Roman"/>
          <w:sz w:val="24"/>
          <w:lang w:val="en-US"/>
        </w:rPr>
        <w:tab/>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hAnsi="Times New Roman"/>
          <w:sz w:val="24"/>
          <w:lang w:val="en-US"/>
        </w:rPr>
        <w:t>（</w:t>
      </w:r>
      <w:r w:rsidRPr="003B02B8">
        <w:rPr>
          <w:rFonts w:ascii="Times New Roman" w:hAnsi="Times New Roman"/>
          <w:sz w:val="24"/>
          <w:lang w:val="en-US"/>
        </w:rPr>
        <w:t>3</w:t>
      </w:r>
      <w:r w:rsidRPr="003B02B8">
        <w:rPr>
          <w:rFonts w:ascii="Times New Roman" w:hAns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6"/>
          <w:sz w:val="24"/>
        </w:rPr>
        <w:object w:dxaOrig="180" w:dyaOrig="200">
          <v:shape id="_x0000_i1100" type="#_x0000_t75" style="width:8.4pt;height:10.3pt" o:ole="">
            <v:imagedata r:id="rId162" o:title=""/>
          </v:shape>
          <o:OLEObject Type="Embed" ProgID="Equation.DSMT4" ShapeID="_x0000_i1100" DrawAspect="Content" ObjectID="_1496674492" r:id="rId163"/>
        </w:object>
      </w:r>
      <w:r w:rsidRPr="003B02B8">
        <w:rPr>
          <w:rFonts w:ascii="Times New Roman" w:hAnsi="Times New Roman"/>
          <w:sz w:val="24"/>
          <w:lang w:val="en-US"/>
        </w:rPr>
        <w:t xml:space="preserve"> is unit tangent vector and </w:t>
      </w:r>
      <w:r w:rsidRPr="003B02B8">
        <w:rPr>
          <w:rFonts w:ascii="Times New Roman" w:hAnsi="Times New Roman"/>
          <w:position w:val="-24"/>
          <w:sz w:val="24"/>
        </w:rPr>
        <w:object w:dxaOrig="700" w:dyaOrig="580">
          <v:shape id="_x0000_i1101" type="#_x0000_t75" style="width:34.6pt;height:29.9pt" o:ole="">
            <v:imagedata r:id="rId164" o:title=""/>
          </v:shape>
          <o:OLEObject Type="Embed" ProgID="Equation.DSMT4" ShapeID="_x0000_i1101" DrawAspect="Content" ObjectID="_1496674493" r:id="rId165"/>
        </w:object>
      </w:r>
      <w:r w:rsidRPr="003B02B8">
        <w:rPr>
          <w:rFonts w:ascii="Times New Roman" w:hAns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Tether equilibrium state condition can be obtained from tether motion equation.</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2"/>
          <w:sz w:val="24"/>
        </w:rPr>
        <w:object w:dxaOrig="940" w:dyaOrig="560">
          <v:shape id="_x0000_i1102" type="#_x0000_t75" style="width:46.75pt;height:27.1pt" o:ole="">
            <v:imagedata r:id="rId166" o:title=""/>
          </v:shape>
          <o:OLEObject Type="Embed" ProgID="Equation.DSMT4" ShapeID="_x0000_i1102" DrawAspect="Content" ObjectID="_1496674494" r:id="rId167"/>
        </w:object>
      </w:r>
      <w:r w:rsidRPr="003B02B8">
        <w:rPr>
          <w:rFonts w:ascii="Times New Roman" w:hAnsi="Times New Roman"/>
          <w:sz w:val="24"/>
          <w:lang w:val="en-US"/>
        </w:rPr>
        <w:tab/>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4</w:t>
      </w:r>
      <w:r w:rsidRPr="003B02B8">
        <w:rPr>
          <w:rFonts w:asci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This equation is applied to both unstretchable tether and stretchable tether. In order to make reaerch results universal, stretchable tether is studied in this paper.</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There are two kinds of distributed load </w:t>
      </w:r>
      <w:r w:rsidRPr="003B02B8">
        <w:rPr>
          <w:rFonts w:ascii="Times New Roman" w:hAnsi="Times New Roman"/>
          <w:position w:val="-10"/>
          <w:sz w:val="24"/>
        </w:rPr>
        <w:object w:dxaOrig="180" w:dyaOrig="240">
          <v:shape id="_x0000_i1103" type="#_x0000_t75" style="width:8.4pt;height:12.15pt" o:ole="">
            <v:imagedata r:id="rId150" o:title=""/>
          </v:shape>
          <o:OLEObject Type="Embed" ProgID="Equation.DSMT4" ShapeID="_x0000_i1103" DrawAspect="Content" ObjectID="_1496674495" r:id="rId168"/>
        </w:object>
      </w:r>
      <w:r w:rsidRPr="003B02B8">
        <w:rPr>
          <w:rFonts w:ascii="Times New Roman" w:hAnsi="Times New Roman"/>
          <w:sz w:val="24"/>
          <w:lang w:val="en-US"/>
        </w:rPr>
        <w:t>[5]: mass force such as gravity and surface force such as aerodynamic force.</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Gravity is described as:</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8"/>
          <w:sz w:val="24"/>
        </w:rPr>
        <w:object w:dxaOrig="1060" w:dyaOrig="620">
          <v:shape id="_x0000_i1104" type="#_x0000_t75" style="width:53.3pt;height:30.85pt" o:ole="">
            <v:imagedata r:id="rId169" o:title=""/>
          </v:shape>
          <o:OLEObject Type="Embed" ProgID="Equation.DSMT4" ShapeID="_x0000_i1104" DrawAspect="Content" ObjectID="_1496674496" r:id="rId170"/>
        </w:object>
      </w:r>
      <w:r w:rsidRPr="003B02B8">
        <w:rPr>
          <w:rFonts w:ascii="Times New Roman" w:hAnsi="Times New Roman"/>
          <w:sz w:val="24"/>
          <w:lang w:val="en-US"/>
        </w:rPr>
        <w:tab/>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5</w:t>
      </w:r>
      <w:r w:rsidRPr="003B02B8">
        <w:rPr>
          <w:rFonts w:ascii="Times New Roman"/>
          <w:sz w:val="24"/>
          <w:lang w:val="en-US"/>
        </w:rPr>
        <w:t>）</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 xml:space="preserve">where </w:t>
      </w:r>
      <w:r w:rsidR="00AC2A3A">
        <w:rPr>
          <w:rFonts w:ascii="Times New Roman" w:hAnsi="Times New Roman"/>
          <w:position w:val="-10"/>
          <w:sz w:val="24"/>
        </w:rPr>
        <w:pict>
          <v:shape id="_x0000_i1105" type="#_x0000_t75" style="width:10.3pt;height:12.15pt">
            <v:imagedata r:id="rId171" o:title=""/>
          </v:shape>
        </w:pict>
      </w:r>
      <w:r w:rsidRPr="003B02B8">
        <w:rPr>
          <w:rFonts w:ascii="Times New Roman" w:hAnsi="Times New Roman"/>
          <w:sz w:val="24"/>
          <w:lang w:val="en-US"/>
        </w:rPr>
        <w:t xml:space="preserve"> is acceleration of gravity. </w:t>
      </w:r>
      <w:r w:rsidR="00AC2A3A">
        <w:rPr>
          <w:rFonts w:ascii="Times New Roman" w:hAnsi="Times New Roman"/>
          <w:position w:val="-10"/>
          <w:sz w:val="24"/>
        </w:rPr>
        <w:pict>
          <v:shape id="_x0000_i1106" type="#_x0000_t75" style="width:11.2pt;height:12.15pt">
            <v:imagedata r:id="rId172" o:title=""/>
          </v:shape>
        </w:pict>
      </w:r>
      <w:r w:rsidRPr="003B02B8">
        <w:rPr>
          <w:rFonts w:ascii="Times New Roman" w:hAnsi="Times New Roman"/>
          <w:sz w:val="24"/>
          <w:lang w:val="en-US"/>
        </w:rPr>
        <w:t xml:space="preserve"> is tether linear density. </w:t>
      </w:r>
      <w:r w:rsidR="00AC2A3A">
        <w:rPr>
          <w:rFonts w:ascii="Times New Roman" w:hAnsi="Times New Roman"/>
          <w:position w:val="-10"/>
          <w:sz w:val="24"/>
        </w:rPr>
        <w:pict>
          <v:shape id="_x0000_i1107" type="#_x0000_t75" style="width:19.65pt;height:12.15pt">
            <v:imagedata r:id="rId173" o:title=""/>
          </v:shape>
        </w:pict>
      </w:r>
      <w:r w:rsidRPr="003B02B8">
        <w:rPr>
          <w:rFonts w:ascii="Times New Roman" w:hAnsi="Times New Roman"/>
          <w:sz w:val="24"/>
          <w:lang w:val="en-US"/>
        </w:rPr>
        <w:t xml:space="preserve"> is tether radius rate of change.</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Inertia force is described as:</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8"/>
          <w:sz w:val="24"/>
        </w:rPr>
        <w:object w:dxaOrig="1260" w:dyaOrig="620">
          <v:shape id="_x0000_i1108" type="#_x0000_t75" style="width:63.6pt;height:30.85pt" o:ole="">
            <v:imagedata r:id="rId174" o:title=""/>
          </v:shape>
          <o:OLEObject Type="Embed" ProgID="Equation.DSMT4" ShapeID="_x0000_i1108" DrawAspect="Content" ObjectID="_1496674497" r:id="rId175"/>
        </w:object>
      </w:r>
      <w:r w:rsidRPr="003B02B8">
        <w:rPr>
          <w:rFonts w:ascii="Times New Roman" w:hAnsi="Times New Roman"/>
          <w:sz w:val="24"/>
          <w:lang w:val="en-US"/>
        </w:rPr>
        <w:tab/>
      </w:r>
      <w:r w:rsidRPr="003B02B8">
        <w:rPr>
          <w:rFonts w:ascii="Times New Roman" w:hAnsi="Times New Roman"/>
          <w:sz w:val="24"/>
          <w:lang w:val="en-US"/>
        </w:rPr>
        <w:tab/>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6</w:t>
      </w:r>
      <w:r w:rsidRPr="003B02B8">
        <w:rPr>
          <w:rFonts w:ascii="Times New Roman"/>
          <w:sz w:val="24"/>
          <w:lang w:val="en-US"/>
        </w:rPr>
        <w:t>）</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10"/>
          <w:sz w:val="24"/>
        </w:rPr>
        <w:object w:dxaOrig="780" w:dyaOrig="320">
          <v:shape id="_x0000_i1109" type="#_x0000_t75" style="width:38.35pt;height:15.9pt" o:ole="">
            <v:imagedata r:id="rId176" o:title=""/>
          </v:shape>
          <o:OLEObject Type="Embed" ProgID="Equation.DSMT4" ShapeID="_x0000_i1109" DrawAspect="Content" ObjectID="_1496674498" r:id="rId177"/>
        </w:object>
      </w:r>
      <w:r w:rsidRPr="003B02B8">
        <w:rPr>
          <w:rFonts w:ascii="Times New Roman" w:hAnsi="Times New Roman"/>
          <w:sz w:val="24"/>
          <w:lang w:val="en-US"/>
        </w:rPr>
        <w:t xml:space="preserve"> is acceleration vector. </w:t>
      </w:r>
      <w:r w:rsidRPr="003B02B8">
        <w:rPr>
          <w:rFonts w:ascii="Times New Roman" w:hAnsi="Times New Roman"/>
          <w:position w:val="-4"/>
          <w:sz w:val="24"/>
        </w:rPr>
        <w:object w:dxaOrig="240" w:dyaOrig="220">
          <v:shape id="_x0000_i1110" type="#_x0000_t75" style="width:12.15pt;height:11.2pt" o:ole="">
            <v:imagedata r:id="rId178" o:title=""/>
          </v:shape>
          <o:OLEObject Type="Embed" ProgID="Equation.DSMT4" ShapeID="_x0000_i1110" DrawAspect="Content" ObjectID="_1496674499" r:id="rId179"/>
        </w:object>
      </w:r>
      <w:r w:rsidRPr="003B02B8">
        <w:rPr>
          <w:rFonts w:ascii="Times New Roman" w:hAnsi="Times New Roman"/>
          <w:sz w:val="24"/>
          <w:lang w:val="en-US"/>
        </w:rPr>
        <w:t xml:space="preserve"> is space tether system orbit angular velocity. </w:t>
      </w:r>
      <w:r w:rsidRPr="003B02B8">
        <w:rPr>
          <w:rFonts w:ascii="Times New Roman" w:hAnsi="Times New Roman"/>
          <w:position w:val="-10"/>
          <w:sz w:val="24"/>
        </w:rPr>
        <w:object w:dxaOrig="1100" w:dyaOrig="380">
          <v:shape id="_x0000_i1111" type="#_x0000_t75" style="width:54.25pt;height:18.7pt" o:ole="">
            <v:imagedata r:id="rId180" o:title=""/>
          </v:shape>
          <o:OLEObject Type="Embed" ProgID="Equation.DSMT4" ShapeID="_x0000_i1111" DrawAspect="Content" ObjectID="_1496674500" r:id="rId181"/>
        </w:object>
      </w:r>
      <w:r w:rsidRPr="003B02B8">
        <w:rPr>
          <w:rFonts w:ascii="Times New Roman" w:hAnsi="Times New Roman"/>
          <w:sz w:val="24"/>
          <w:lang w:val="en-US"/>
        </w:rPr>
        <w:t xml:space="preserve"> is distance between tether microelement and the earth’s core.</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Aerodynamic force is described as:</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0"/>
          <w:sz w:val="24"/>
        </w:rPr>
        <w:object w:dxaOrig="2079" w:dyaOrig="540">
          <v:shape id="_x0000_i1112" type="#_x0000_t75" style="width:104.75pt;height:27.1pt" o:ole="">
            <v:imagedata r:id="rId182" o:title=""/>
          </v:shape>
          <o:OLEObject Type="Embed" ProgID="Equation.DSMT4" ShapeID="_x0000_i1112" DrawAspect="Content" ObjectID="_1496674501" r:id="rId183"/>
        </w:object>
      </w:r>
      <w:r w:rsidRPr="003B02B8">
        <w:rPr>
          <w:rFonts w:ascii="Times New Roman" w:hAnsi="Times New Roman"/>
          <w:sz w:val="24"/>
          <w:lang w:val="en-US"/>
        </w:rPr>
        <w:tab/>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7</w:t>
      </w:r>
      <w:r w:rsidRPr="003B02B8">
        <w:rPr>
          <w:rFonts w:ascii="Times New Roman"/>
          <w:sz w:val="24"/>
          <w:lang w:val="en-US"/>
        </w:rPr>
        <w:t>）</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 xml:space="preserve">where </w:t>
      </w:r>
      <w:r w:rsidR="00AC2A3A">
        <w:rPr>
          <w:rFonts w:ascii="Times New Roman" w:hAnsi="Times New Roman"/>
          <w:position w:val="-6"/>
          <w:sz w:val="24"/>
        </w:rPr>
        <w:pict>
          <v:shape id="_x0000_i1113" type="#_x0000_t75" style="width:11.2pt;height:12.15pt">
            <v:imagedata r:id="rId184" o:title=""/>
          </v:shape>
        </w:pict>
      </w:r>
      <w:r w:rsidRPr="003B02B8">
        <w:rPr>
          <w:rFonts w:ascii="Times New Roman" w:hAnsi="Times New Roman"/>
          <w:sz w:val="24"/>
          <w:lang w:val="en-US"/>
        </w:rPr>
        <w:t xml:space="preserve"> is velocity tether microelement relative to atmosphere, </w:t>
      </w:r>
      <w:r w:rsidR="00AC2A3A">
        <w:rPr>
          <w:rFonts w:ascii="Times New Roman" w:hAnsi="Times New Roman"/>
          <w:position w:val="-6"/>
          <w:sz w:val="24"/>
        </w:rPr>
        <w:pict>
          <v:shape id="_x0000_i1114" type="#_x0000_t75" style="width:12.15pt;height:14.05pt">
            <v:imagedata r:id="rId185" o:title=""/>
          </v:shape>
        </w:pict>
      </w:r>
      <w:r w:rsidRPr="003B02B8">
        <w:rPr>
          <w:rFonts w:ascii="Times New Roman" w:hAnsi="Times New Roman"/>
          <w:sz w:val="24"/>
          <w:lang w:val="en-US"/>
        </w:rPr>
        <w:t xml:space="preserve"> is aerodynamic drag coefficient, </w:t>
      </w:r>
      <w:r w:rsidR="00AC2A3A">
        <w:rPr>
          <w:rFonts w:ascii="Times New Roman" w:hAnsi="Times New Roman"/>
          <w:position w:val="-12"/>
          <w:sz w:val="24"/>
        </w:rPr>
        <w:pict>
          <v:shape id="_x0000_i1115" type="#_x0000_t75" style="width:14.05pt;height:15.9pt">
            <v:imagedata r:id="rId186" o:title=""/>
          </v:shape>
        </w:pict>
      </w:r>
      <w:r w:rsidRPr="003B02B8">
        <w:rPr>
          <w:rFonts w:ascii="Times New Roman" w:hAnsi="Times New Roman"/>
          <w:sz w:val="24"/>
          <w:lang w:val="en-US"/>
        </w:rPr>
        <w:t xml:space="preserve"> is atmospheric density. </w:t>
      </w:r>
      <w:r w:rsidR="00AC2A3A">
        <w:rPr>
          <w:rFonts w:ascii="Times New Roman" w:hAnsi="Times New Roman"/>
          <w:position w:val="-10"/>
          <w:sz w:val="24"/>
        </w:rPr>
        <w:pict>
          <v:shape id="_x0000_i1116" type="#_x0000_t75" style="width:42.1pt;height:14.05pt">
            <v:imagedata r:id="rId187" o:title=""/>
          </v:shape>
        </w:pict>
      </w:r>
      <w:r w:rsidRPr="003B02B8">
        <w:rPr>
          <w:rFonts w:ascii="Times New Roman" w:hAnsi="Times New Roman"/>
          <w:sz w:val="24"/>
          <w:lang w:val="en-US"/>
        </w:rPr>
        <w:t xml:space="preserve"> is tether microelement angle of attack, </w:t>
      </w:r>
      <w:r w:rsidR="00AC2A3A">
        <w:rPr>
          <w:rFonts w:ascii="Times New Roman" w:hAnsi="Times New Roman"/>
          <w:position w:val="-12"/>
          <w:sz w:val="24"/>
        </w:rPr>
        <w:pict>
          <v:shape id="_x0000_i1117" type="#_x0000_t75" style="width:14.05pt;height:17.75pt">
            <v:imagedata r:id="rId188" o:title=""/>
          </v:shape>
        </w:pict>
      </w:r>
      <w:r w:rsidRPr="003B02B8">
        <w:rPr>
          <w:rFonts w:ascii="Times New Roman" w:hAnsi="Times New Roman"/>
          <w:sz w:val="24"/>
          <w:lang w:val="en-US"/>
        </w:rPr>
        <w:t xml:space="preserve"> is tether diameter.</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t>Research on space tether system equilibrium state is usually based on orbit motion coordinate system[5]. Interaction of tether microelement with distributed load is as Fig.1.</w:t>
      </w:r>
    </w:p>
    <w:p w:rsidR="003B02B8" w:rsidRPr="003B02B8" w:rsidRDefault="003B02B8" w:rsidP="008E20F8">
      <w:pPr>
        <w:adjustRightInd w:val="0"/>
        <w:snapToGrid w:val="0"/>
        <w:spacing w:after="0" w:line="240" w:lineRule="auto"/>
        <w:ind w:firstLine="709"/>
        <w:jc w:val="both"/>
        <w:rPr>
          <w:rFonts w:ascii="Times New Roman" w:hAnsi="Times New Roman"/>
          <w:sz w:val="24"/>
          <w:lang w:val="en-US"/>
        </w:rPr>
      </w:pPr>
      <w:r w:rsidRPr="003B02B8">
        <w:rPr>
          <w:rFonts w:ascii="Times New Roman" w:hAnsi="Times New Roman"/>
          <w:sz w:val="24"/>
          <w:lang w:val="en-US"/>
        </w:rPr>
        <w:lastRenderedPageBreak/>
        <w:t xml:space="preserve">where </w:t>
      </w:r>
      <w:r w:rsidRPr="003B02B8">
        <w:rPr>
          <w:rFonts w:ascii="Times New Roman" w:hAnsi="Times New Roman"/>
          <w:position w:val="-6"/>
          <w:sz w:val="24"/>
        </w:rPr>
        <w:object w:dxaOrig="180" w:dyaOrig="200">
          <v:shape id="_x0000_i1118" type="#_x0000_t75" style="width:8.4pt;height:10.3pt" o:ole="">
            <v:imagedata r:id="rId189" o:title=""/>
          </v:shape>
          <o:OLEObject Type="Embed" ProgID="Equation.DSMT4" ShapeID="_x0000_i1118" DrawAspect="Content" ObjectID="_1496674502" r:id="rId190"/>
        </w:object>
      </w:r>
      <w:r w:rsidRPr="003B02B8">
        <w:rPr>
          <w:rFonts w:ascii="Times New Roman" w:hAnsi="Times New Roman"/>
          <w:sz w:val="24"/>
          <w:lang w:val="en-US"/>
        </w:rPr>
        <w:t xml:space="preserve"> is tether microelement tangential direction, </w:t>
      </w:r>
      <w:r w:rsidRPr="003B02B8">
        <w:rPr>
          <w:rFonts w:ascii="Times New Roman" w:hAnsi="Times New Roman"/>
          <w:position w:val="-6"/>
          <w:sz w:val="24"/>
        </w:rPr>
        <w:object w:dxaOrig="180" w:dyaOrig="200">
          <v:shape id="_x0000_i1119" type="#_x0000_t75" style="width:8.4pt;height:10.3pt" o:ole="">
            <v:imagedata r:id="rId191" o:title=""/>
          </v:shape>
          <o:OLEObject Type="Embed" ProgID="Equation.DSMT4" ShapeID="_x0000_i1119" DrawAspect="Content" ObjectID="_1496674503" r:id="rId192"/>
        </w:object>
      </w:r>
      <w:r w:rsidRPr="003B02B8">
        <w:rPr>
          <w:rFonts w:ascii="Times New Roman" w:hAnsi="Times New Roman"/>
          <w:sz w:val="24"/>
          <w:lang w:val="en-US"/>
        </w:rPr>
        <w:t xml:space="preserve"> is </w:t>
      </w:r>
      <w:bookmarkStart w:id="23" w:name="OLE_LINK61"/>
      <w:bookmarkStart w:id="24" w:name="OLE_LINK62"/>
      <w:r w:rsidRPr="003B02B8">
        <w:rPr>
          <w:rFonts w:ascii="Times New Roman" w:hAnsi="Times New Roman"/>
          <w:sz w:val="24"/>
          <w:lang w:val="en-US"/>
        </w:rPr>
        <w:t>tether microelement</w:t>
      </w:r>
      <w:bookmarkEnd w:id="23"/>
      <w:bookmarkEnd w:id="24"/>
      <w:r w:rsidRPr="003B02B8">
        <w:rPr>
          <w:rFonts w:ascii="Times New Roman" w:hAnsi="Times New Roman"/>
          <w:sz w:val="24"/>
          <w:lang w:val="en-US"/>
        </w:rPr>
        <w:t xml:space="preserve"> normal direction, </w:t>
      </w:r>
      <w:r w:rsidRPr="003B02B8">
        <w:rPr>
          <w:rFonts w:ascii="Times New Roman" w:hAnsi="Times New Roman"/>
          <w:position w:val="-10"/>
          <w:sz w:val="24"/>
        </w:rPr>
        <w:object w:dxaOrig="180" w:dyaOrig="240">
          <v:shape id="_x0000_i1120" type="#_x0000_t75" style="width:8.4pt;height:12.15pt" o:ole="">
            <v:imagedata r:id="rId193" o:title=""/>
          </v:shape>
          <o:OLEObject Type="Embed" ProgID="Equation.DSMT4" ShapeID="_x0000_i1120" DrawAspect="Content" ObjectID="_1496674504" r:id="rId194"/>
        </w:object>
      </w:r>
      <w:r w:rsidRPr="003B02B8">
        <w:rPr>
          <w:rFonts w:ascii="Times New Roman" w:hAnsi="Times New Roman"/>
          <w:sz w:val="24"/>
          <w:lang w:val="en-US"/>
        </w:rPr>
        <w:t xml:space="preserve"> is distributed load interaction with tether microelement. </w:t>
      </w:r>
      <w:r w:rsidRPr="003B02B8">
        <w:rPr>
          <w:rFonts w:ascii="Times New Roman" w:hAnsi="Times New Roman"/>
          <w:position w:val="-6"/>
          <w:sz w:val="24"/>
        </w:rPr>
        <w:object w:dxaOrig="220" w:dyaOrig="240">
          <v:shape id="_x0000_i1121" type="#_x0000_t75" style="width:11.2pt;height:12.15pt" o:ole="">
            <v:imagedata r:id="rId195" o:title=""/>
          </v:shape>
          <o:OLEObject Type="Embed" ProgID="Equation.DSMT4" ShapeID="_x0000_i1121" DrawAspect="Content" ObjectID="_1496674505" r:id="rId196"/>
        </w:object>
      </w:r>
      <w:r w:rsidRPr="003B02B8">
        <w:rPr>
          <w:rFonts w:ascii="Times New Roman" w:hAnsi="Times New Roman"/>
          <w:sz w:val="24"/>
          <w:lang w:val="en-US"/>
        </w:rPr>
        <w:t xml:space="preserve"> is the earth’s core. </w:t>
      </w:r>
      <w:r w:rsidRPr="003B02B8">
        <w:rPr>
          <w:rFonts w:ascii="Times New Roman" w:hAnsi="Times New Roman"/>
          <w:position w:val="-6"/>
          <w:sz w:val="24"/>
        </w:rPr>
        <w:object w:dxaOrig="260" w:dyaOrig="240">
          <v:shape id="_x0000_i1122" type="#_x0000_t75" style="width:12.15pt;height:12.15pt" o:ole="">
            <v:imagedata r:id="rId197" o:title=""/>
          </v:shape>
          <o:OLEObject Type="Embed" ProgID="Equation.DSMT4" ShapeID="_x0000_i1122" DrawAspect="Content" ObjectID="_1496674506" r:id="rId198"/>
        </w:object>
      </w:r>
      <w:r w:rsidRPr="003B02B8">
        <w:rPr>
          <w:rFonts w:ascii="Times New Roman" w:hAnsi="Times New Roman"/>
          <w:sz w:val="24"/>
          <w:lang w:val="en-US"/>
        </w:rPr>
        <w:t xml:space="preserve">is spacecraft. </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2"/>
          <w:sz w:val="24"/>
        </w:rPr>
        <w:object w:dxaOrig="1040" w:dyaOrig="560">
          <v:shape id="_x0000_i1123" type="#_x0000_t75" style="width:52.35pt;height:27.1pt" o:ole="">
            <v:imagedata r:id="rId199" o:title=""/>
          </v:shape>
          <o:OLEObject Type="Embed" ProgID="Equation.DSMT4" ShapeID="_x0000_i1123" DrawAspect="Content" ObjectID="_1496674507" r:id="rId200"/>
        </w:object>
      </w:r>
      <w:r w:rsidRPr="003B02B8">
        <w:rPr>
          <w:rFonts w:ascii="Times New Roman" w:hAnsi="Times New Roman"/>
          <w:sz w:val="24"/>
          <w:lang w:val="en-US"/>
        </w:rPr>
        <w:tab/>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8</w:t>
      </w:r>
      <w:r w:rsidRPr="003B02B8">
        <w:rPr>
          <w:rFonts w:ascii="Times New Roman"/>
          <w:sz w:val="24"/>
          <w:lang w:val="en-US"/>
        </w:rPr>
        <w:t>）</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2"/>
          <w:sz w:val="24"/>
        </w:rPr>
        <w:object w:dxaOrig="940" w:dyaOrig="560">
          <v:shape id="_x0000_i1124" type="#_x0000_t75" style="width:46.75pt;height:27.1pt" o:ole="">
            <v:imagedata r:id="rId201" o:title=""/>
          </v:shape>
          <o:OLEObject Type="Embed" ProgID="Equation.DSMT4" ShapeID="_x0000_i1124" DrawAspect="Content" ObjectID="_1496674508" r:id="rId202"/>
        </w:object>
      </w:r>
      <w:r w:rsidRPr="003B02B8">
        <w:rPr>
          <w:rFonts w:ascii="Times New Roman" w:hAnsi="Times New Roman"/>
          <w:sz w:val="24"/>
          <w:lang w:val="en-US"/>
        </w:rPr>
        <w:tab/>
      </w:r>
      <w:r w:rsidRPr="003B02B8">
        <w:rPr>
          <w:rFonts w:ascii="Times New Roman" w:hAnsi="Times New Roman"/>
          <w:sz w:val="24"/>
          <w:lang w:val="en-US"/>
        </w:rPr>
        <w:tab/>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9</w:t>
      </w:r>
      <w:r w:rsidRPr="003B02B8">
        <w:rPr>
          <w:rFonts w:asci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6"/>
          <w:sz w:val="24"/>
        </w:rPr>
        <w:object w:dxaOrig="180" w:dyaOrig="200">
          <v:shape id="_x0000_i1125" type="#_x0000_t75" style="width:8.4pt;height:10.3pt" o:ole="">
            <v:imagedata r:id="rId203" o:title=""/>
          </v:shape>
          <o:OLEObject Type="Embed" ProgID="Equation.DSMT4" ShapeID="_x0000_i1125" DrawAspect="Content" ObjectID="_1496674509" r:id="rId204"/>
        </w:object>
      </w:r>
      <w:r w:rsidRPr="003B02B8">
        <w:rPr>
          <w:rFonts w:ascii="Times New Roman"/>
          <w:sz w:val="24"/>
          <w:lang w:val="en-US"/>
        </w:rPr>
        <w:t>，</w:t>
      </w:r>
      <w:r w:rsidRPr="003B02B8">
        <w:rPr>
          <w:rFonts w:ascii="Times New Roman" w:hAnsi="Times New Roman"/>
          <w:position w:val="-10"/>
          <w:sz w:val="24"/>
        </w:rPr>
        <w:object w:dxaOrig="200" w:dyaOrig="240">
          <v:shape id="_x0000_i1126" type="#_x0000_t75" style="width:10.3pt;height:12.15pt" o:ole="">
            <v:imagedata r:id="rId205" o:title=""/>
          </v:shape>
          <o:OLEObject Type="Embed" ProgID="Equation.DSMT4" ShapeID="_x0000_i1126" DrawAspect="Content" ObjectID="_1496674510" r:id="rId206"/>
        </w:object>
      </w:r>
      <w:r w:rsidRPr="003B02B8">
        <w:rPr>
          <w:rFonts w:ascii="Times New Roman" w:hAnsi="Times New Roman"/>
          <w:sz w:val="24"/>
          <w:lang w:val="en-US"/>
        </w:rPr>
        <w:t xml:space="preserve"> are tether microelement coordinates.</w:t>
      </w:r>
    </w:p>
    <w:p w:rsidR="003B02B8" w:rsidRPr="003B02B8" w:rsidRDefault="003B02B8" w:rsidP="008E20F8">
      <w:pPr>
        <w:spacing w:after="0" w:line="240" w:lineRule="auto"/>
        <w:ind w:right="206" w:firstLine="709"/>
        <w:jc w:val="center"/>
        <w:rPr>
          <w:rFonts w:ascii="Times New Roman" w:hAnsi="Times New Roman"/>
          <w:lang w:val="en-US"/>
        </w:rPr>
        <w:sectPr w:rsidR="003B02B8" w:rsidRPr="003B02B8" w:rsidSect="007143C8">
          <w:headerReference w:type="even" r:id="rId207"/>
          <w:headerReference w:type="default" r:id="rId208"/>
          <w:footerReference w:type="default" r:id="rId209"/>
          <w:pgSz w:w="11906" w:h="16838" w:code="9"/>
          <w:pgMar w:top="1134" w:right="851" w:bottom="1134" w:left="1701" w:header="851" w:footer="992" w:gutter="0"/>
          <w:cols w:space="425"/>
          <w:titlePg/>
          <w:docGrid w:type="linesAndChars" w:linePitch="312"/>
        </w:sectPr>
      </w:pPr>
    </w:p>
    <w:p w:rsidR="003B02B8" w:rsidRPr="003B02B8" w:rsidRDefault="003B02B8" w:rsidP="008E20F8">
      <w:pPr>
        <w:spacing w:after="0" w:line="240" w:lineRule="auto"/>
        <w:ind w:right="206" w:firstLine="709"/>
        <w:jc w:val="center"/>
        <w:rPr>
          <w:rFonts w:ascii="Times New Roman" w:hAnsi="Times New Roman"/>
          <w:sz w:val="18"/>
          <w:szCs w:val="18"/>
        </w:rPr>
      </w:pPr>
      <w:r w:rsidRPr="003B02B8">
        <w:rPr>
          <w:rFonts w:ascii="Times New Roman" w:hAnsi="Times New Roman"/>
        </w:rPr>
        <w:object w:dxaOrig="3539" w:dyaOrig="3983">
          <v:shape id="_x0000_i1127" type="#_x0000_t75" style="width:137.45pt;height:156.15pt" o:ole="">
            <v:imagedata r:id="rId210" o:title=""/>
          </v:shape>
          <o:OLEObject Type="Embed" ProgID="Visio.Drawing.11" ShapeID="_x0000_i1127" DrawAspect="Content" ObjectID="_1496674511" r:id="rId211"/>
        </w:object>
      </w:r>
    </w:p>
    <w:p w:rsidR="003B02B8" w:rsidRPr="003B02B8" w:rsidRDefault="003B02B8" w:rsidP="008E20F8">
      <w:pPr>
        <w:spacing w:after="0" w:line="240" w:lineRule="auto"/>
        <w:ind w:right="206" w:firstLine="709"/>
        <w:jc w:val="center"/>
        <w:rPr>
          <w:rFonts w:ascii="Times New Roman" w:hAnsi="Times New Roman"/>
          <w:sz w:val="20"/>
          <w:szCs w:val="20"/>
          <w:lang w:val="en-US"/>
        </w:rPr>
      </w:pPr>
      <w:r w:rsidRPr="003B02B8">
        <w:rPr>
          <w:rFonts w:ascii="Times New Roman" w:hAnsi="Times New Roman"/>
          <w:sz w:val="20"/>
          <w:szCs w:val="20"/>
          <w:lang w:val="en-US"/>
        </w:rPr>
        <w:t>Fig. 1  Interaction of tether microelement with distributed load</w:t>
      </w:r>
    </w:p>
    <w:p w:rsidR="003B02B8" w:rsidRPr="003B02B8" w:rsidRDefault="003B02B8" w:rsidP="008E20F8">
      <w:pPr>
        <w:spacing w:after="0" w:line="240" w:lineRule="auto"/>
        <w:ind w:right="206" w:firstLine="709"/>
        <w:jc w:val="center"/>
        <w:rPr>
          <w:rFonts w:ascii="Times New Roman" w:hAnsi="Times New Roman"/>
          <w:sz w:val="18"/>
          <w:szCs w:val="18"/>
        </w:rPr>
      </w:pPr>
      <w:r w:rsidRPr="003B02B8">
        <w:rPr>
          <w:rFonts w:ascii="Times New Roman" w:hAnsi="Times New Roman"/>
        </w:rPr>
        <w:object w:dxaOrig="3670" w:dyaOrig="4800">
          <v:shape id="_x0000_i1128" type="#_x0000_t75" style="width:133.7pt;height:158.95pt" o:ole="">
            <v:imagedata r:id="rId212" o:title=""/>
          </v:shape>
          <o:OLEObject Type="Embed" ProgID="Visio.Drawing.11" ShapeID="_x0000_i1128" DrawAspect="Content" ObjectID="_1496674512" r:id="rId213"/>
        </w:object>
      </w:r>
    </w:p>
    <w:p w:rsidR="003B02B8" w:rsidRPr="003B02B8" w:rsidRDefault="003B02B8" w:rsidP="008E20F8">
      <w:pPr>
        <w:spacing w:after="0" w:line="240" w:lineRule="auto"/>
        <w:ind w:right="206" w:firstLine="709"/>
        <w:jc w:val="center"/>
        <w:rPr>
          <w:rFonts w:ascii="Times New Roman" w:hAnsi="Times New Roman"/>
          <w:sz w:val="20"/>
          <w:szCs w:val="20"/>
          <w:lang w:val="en-US"/>
        </w:rPr>
        <w:sectPr w:rsidR="003B02B8" w:rsidRPr="003B02B8" w:rsidSect="009B6131">
          <w:type w:val="continuous"/>
          <w:pgSz w:w="11906" w:h="16838" w:code="9"/>
          <w:pgMar w:top="1134" w:right="851" w:bottom="1134" w:left="1701" w:header="851" w:footer="992" w:gutter="0"/>
          <w:cols w:num="2" w:space="425"/>
          <w:docGrid w:type="linesAndChars" w:linePitch="312"/>
        </w:sectPr>
      </w:pPr>
      <w:r w:rsidRPr="003B02B8">
        <w:rPr>
          <w:rFonts w:ascii="Times New Roman" w:hAnsi="Times New Roman"/>
          <w:sz w:val="20"/>
          <w:szCs w:val="20"/>
          <w:lang w:val="en-US"/>
        </w:rPr>
        <w:t>Fig. 2  Forces operating on the payload</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lastRenderedPageBreak/>
        <w:t xml:space="preserve">Gravity, inertia force and aerodynamic force acting on </w:t>
      </w:r>
      <w:bookmarkStart w:id="25" w:name="OLE_LINK70"/>
      <w:bookmarkStart w:id="26" w:name="OLE_LINK71"/>
      <w:r w:rsidRPr="003B02B8">
        <w:rPr>
          <w:rFonts w:ascii="Times New Roman" w:hAnsi="Times New Roman"/>
          <w:sz w:val="24"/>
          <w:lang w:val="en-US"/>
        </w:rPr>
        <w:t>tether microelement</w:t>
      </w:r>
      <w:bookmarkEnd w:id="25"/>
      <w:bookmarkEnd w:id="26"/>
      <w:r w:rsidRPr="003B02B8">
        <w:rPr>
          <w:rFonts w:ascii="Times New Roman" w:hAnsi="Times New Roman"/>
          <w:sz w:val="24"/>
          <w:lang w:val="en-US"/>
        </w:rPr>
        <w:t xml:space="preserve"> are projected on microelement tangent direction and normal direction. Equation(10) can be obtained combing Equation(4).</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6"/>
          <w:sz w:val="24"/>
        </w:rPr>
        <w:object w:dxaOrig="2960" w:dyaOrig="600">
          <v:shape id="_x0000_i1129" type="#_x0000_t75" style="width:147.75pt;height:29.9pt" o:ole="">
            <v:imagedata r:id="rId214" o:title=""/>
          </v:shape>
          <o:OLEObject Type="Embed" ProgID="Equation.DSMT4" ShapeID="_x0000_i1129" DrawAspect="Content" ObjectID="_1496674513" r:id="rId215"/>
        </w:object>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10</w:t>
      </w:r>
      <w:r w:rsidRPr="003B02B8">
        <w:rPr>
          <w:rFonts w:ascii="Times New Roman"/>
          <w:sz w:val="24"/>
          <w:lang w:val="en-US"/>
        </w:rPr>
        <w:t>）</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26"/>
          <w:sz w:val="24"/>
        </w:rPr>
        <w:object w:dxaOrig="3159" w:dyaOrig="600">
          <v:shape id="_x0000_i1130" type="#_x0000_t75" style="width:158.05pt;height:29.9pt" o:ole="">
            <v:imagedata r:id="rId216" o:title=""/>
          </v:shape>
          <o:OLEObject Type="Embed" ProgID="Equation.DSMT4" ShapeID="_x0000_i1130" DrawAspect="Content" ObjectID="_1496674514" r:id="rId217"/>
        </w:object>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11</w:t>
      </w:r>
      <w:r w:rsidRPr="003B02B8">
        <w:rPr>
          <w:rFonts w:ascii="Times New Roman"/>
          <w:sz w:val="24"/>
          <w:lang w:val="en-US"/>
        </w:rPr>
        <w:t>）</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20"/>
          <w:sz w:val="24"/>
        </w:rPr>
        <w:object w:dxaOrig="2500" w:dyaOrig="540">
          <v:shape id="_x0000_i1131" type="#_x0000_t75" style="width:125.3pt;height:27.1pt" o:ole="">
            <v:imagedata r:id="rId218" o:title=""/>
          </v:shape>
          <o:OLEObject Type="Embed" ProgID="Equation.DSMT4" ShapeID="_x0000_i1131" DrawAspect="Content" ObjectID="_1496674515" r:id="rId219"/>
        </w:object>
      </w:r>
      <w:r w:rsidRPr="003B02B8">
        <w:rPr>
          <w:rFonts w:ascii="Times New Roman" w:hAnsi="Times New Roman"/>
          <w:sz w:val="24"/>
          <w:lang w:val="en-US"/>
        </w:rPr>
        <w:t>,</w:t>
      </w:r>
      <w:r w:rsidRPr="003B02B8">
        <w:rPr>
          <w:rFonts w:ascii="Times New Roman" w:hAnsi="Times New Roman"/>
          <w:position w:val="-20"/>
          <w:sz w:val="24"/>
        </w:rPr>
        <w:object w:dxaOrig="2100" w:dyaOrig="540">
          <v:shape id="_x0000_i1132" type="#_x0000_t75" style="width:105.65pt;height:27.1pt" o:ole="">
            <v:imagedata r:id="rId220" o:title=""/>
          </v:shape>
          <o:OLEObject Type="Embed" ProgID="Equation.DSMT4" ShapeID="_x0000_i1132" DrawAspect="Content" ObjectID="_1496674516" r:id="rId221"/>
        </w:object>
      </w:r>
      <w:r w:rsidRPr="003B02B8">
        <w:rPr>
          <w:rFonts w:ascii="Times New Roman" w:hAnsi="Times New Roman"/>
          <w:sz w:val="24"/>
          <w:lang w:val="en-US"/>
        </w:rPr>
        <w:t>,</w:t>
      </w:r>
      <w:r w:rsidRPr="003B02B8">
        <w:rPr>
          <w:rFonts w:ascii="Times New Roman" w:hAnsi="Times New Roman"/>
          <w:position w:val="-10"/>
          <w:sz w:val="24"/>
        </w:rPr>
        <w:object w:dxaOrig="999" w:dyaOrig="300">
          <v:shape id="_x0000_i1133" type="#_x0000_t75" style="width:49.55pt;height:14.95pt" o:ole="">
            <v:imagedata r:id="rId222" o:title=""/>
          </v:shape>
          <o:OLEObject Type="Embed" ProgID="Equation.DSMT4" ShapeID="_x0000_i1133" DrawAspect="Content" ObjectID="_1496674517" r:id="rId223"/>
        </w:object>
      </w:r>
      <w:r w:rsidRPr="003B02B8">
        <w:rPr>
          <w:rFonts w:ascii="Times New Roman" w:hAnsi="Times New Roman"/>
          <w:sz w:val="24"/>
          <w:lang w:val="en-US"/>
        </w:rPr>
        <w:t>,</w:t>
      </w:r>
      <w:r w:rsidRPr="003B02B8">
        <w:rPr>
          <w:rFonts w:ascii="Times New Roman" w:hAnsi="Times New Roman"/>
          <w:position w:val="-10"/>
          <w:sz w:val="24"/>
        </w:rPr>
        <w:object w:dxaOrig="1160" w:dyaOrig="300">
          <v:shape id="_x0000_i1134" type="#_x0000_t75" style="width:57.95pt;height:14.95pt" o:ole="">
            <v:imagedata r:id="rId224" o:title=""/>
          </v:shape>
          <o:OLEObject Type="Embed" ProgID="Equation.DSMT4" ShapeID="_x0000_i1134" DrawAspect="Content" ObjectID="_1496674518" r:id="rId225"/>
        </w:object>
      </w:r>
      <w:r w:rsidRPr="003B02B8">
        <w:rPr>
          <w:rFonts w:ascii="Times New Roman" w:hAnsi="Times New Roman"/>
          <w:sz w:val="24"/>
          <w:lang w:val="en-US"/>
        </w:rPr>
        <w:t>.</w:t>
      </w:r>
    </w:p>
    <w:p w:rsidR="003B02B8" w:rsidRPr="007A59F0" w:rsidRDefault="003B02B8" w:rsidP="008E20F8">
      <w:pPr>
        <w:spacing w:after="0" w:line="240" w:lineRule="auto"/>
        <w:ind w:right="206" w:firstLine="709"/>
        <w:rPr>
          <w:rFonts w:ascii="Times New Roman" w:hAnsi="Times New Roman"/>
          <w:sz w:val="24"/>
          <w:lang w:val="en-US"/>
        </w:rPr>
      </w:pPr>
      <w:r w:rsidRPr="003B02B8">
        <w:rPr>
          <w:rFonts w:ascii="Times New Roman" w:hAnsi="Times New Roman"/>
          <w:sz w:val="24"/>
          <w:lang w:val="en-US"/>
        </w:rPr>
        <w:t>Equation(8),(9),(10) and (11) are tether microelement</w:t>
      </w:r>
      <w:bookmarkStart w:id="27" w:name="OLE_LINK72"/>
      <w:bookmarkStart w:id="28" w:name="OLE_LINK73"/>
      <w:r w:rsidRPr="003B02B8">
        <w:rPr>
          <w:rFonts w:ascii="Times New Roman" w:hAnsi="Times New Roman"/>
          <w:sz w:val="24"/>
          <w:lang w:val="en-US"/>
        </w:rPr>
        <w:t xml:space="preserve"> equilibrium state equations</w:t>
      </w:r>
      <w:bookmarkEnd w:id="27"/>
      <w:bookmarkEnd w:id="28"/>
      <w:r w:rsidRPr="003B02B8">
        <w:rPr>
          <w:rFonts w:ascii="Times New Roman" w:hAnsi="Times New Roman"/>
          <w:sz w:val="24"/>
          <w:lang w:val="en-US"/>
        </w:rPr>
        <w:t>.</w:t>
      </w:r>
    </w:p>
    <w:p w:rsidR="003B02B8" w:rsidRPr="007A59F0" w:rsidRDefault="003B02B8" w:rsidP="008E20F8">
      <w:pPr>
        <w:spacing w:after="0" w:line="240" w:lineRule="auto"/>
        <w:ind w:right="206" w:firstLine="709"/>
        <w:rPr>
          <w:rFonts w:ascii="Times New Roman" w:hAnsi="Times New Roman"/>
          <w:sz w:val="24"/>
          <w:lang w:val="en-US"/>
        </w:rPr>
      </w:pPr>
    </w:p>
    <w:p w:rsidR="003B02B8" w:rsidRPr="003B02B8" w:rsidRDefault="003B02B8" w:rsidP="008E20F8">
      <w:pPr>
        <w:spacing w:after="0" w:line="240" w:lineRule="auto"/>
        <w:ind w:firstLine="709"/>
        <w:rPr>
          <w:rFonts w:ascii="Times New Roman" w:eastAsia="SimHei" w:hAnsi="Times New Roman"/>
          <w:b/>
          <w:sz w:val="24"/>
          <w:lang w:val="en-US"/>
        </w:rPr>
      </w:pPr>
      <w:r w:rsidRPr="003B02B8">
        <w:rPr>
          <w:rFonts w:ascii="Times New Roman" w:eastAsia="SimHei" w:hAnsi="Times New Roman"/>
          <w:b/>
          <w:sz w:val="24"/>
          <w:lang w:val="en-US"/>
        </w:rPr>
        <w:t xml:space="preserve">2.2 Payload </w:t>
      </w:r>
      <w:r w:rsidRPr="003B02B8">
        <w:rPr>
          <w:rFonts w:ascii="Times New Roman" w:hAnsi="Times New Roman"/>
          <w:b/>
          <w:sz w:val="24"/>
          <w:lang w:val="en-US"/>
        </w:rPr>
        <w:t>Equilibrium State Analysis</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In order to obtain initial value condition to solve tether equilibrium state equations, payload needs to be force analyzed and its equilibrium state equations need to be built. Payload force situation is as Fig.2, where </w:t>
      </w:r>
      <w:r w:rsidRPr="003B02B8">
        <w:rPr>
          <w:rFonts w:ascii="Times New Roman" w:hAnsi="Times New Roman"/>
          <w:position w:val="-6"/>
          <w:sz w:val="24"/>
        </w:rPr>
        <w:object w:dxaOrig="260" w:dyaOrig="240">
          <v:shape id="_x0000_i1135" type="#_x0000_t75" style="width:12.15pt;height:12.15pt" o:ole="">
            <v:imagedata r:id="rId226" o:title=""/>
          </v:shape>
          <o:OLEObject Type="Embed" ProgID="Equation.DSMT4" ShapeID="_x0000_i1135" DrawAspect="Content" ObjectID="_1496674519" r:id="rId227"/>
        </w:object>
      </w:r>
      <w:r w:rsidRPr="003B02B8">
        <w:rPr>
          <w:rFonts w:ascii="Times New Roman" w:hAnsi="Times New Roman"/>
          <w:sz w:val="24"/>
          <w:lang w:val="en-US"/>
        </w:rPr>
        <w:t xml:space="preserve"> is spacecraft. </w:t>
      </w:r>
      <w:r w:rsidRPr="003B02B8">
        <w:rPr>
          <w:rFonts w:ascii="Times New Roman" w:hAnsi="Times New Roman"/>
          <w:position w:val="-6"/>
          <w:sz w:val="24"/>
        </w:rPr>
        <w:object w:dxaOrig="300" w:dyaOrig="240">
          <v:shape id="_x0000_i1136" type="#_x0000_t75" style="width:14.95pt;height:12.15pt" o:ole="">
            <v:imagedata r:id="rId228" o:title=""/>
          </v:shape>
          <o:OLEObject Type="Embed" ProgID="Equation.DSMT4" ShapeID="_x0000_i1136" DrawAspect="Content" ObjectID="_1496674520" r:id="rId229"/>
        </w:object>
      </w:r>
      <w:r w:rsidRPr="003B02B8">
        <w:rPr>
          <w:rFonts w:ascii="Times New Roman" w:hAnsi="Times New Roman"/>
          <w:sz w:val="24"/>
          <w:lang w:val="en-US"/>
        </w:rPr>
        <w:t xml:space="preserve"> is payload. </w:t>
      </w:r>
      <w:r w:rsidRPr="003B02B8">
        <w:rPr>
          <w:rFonts w:ascii="Times New Roman" w:hAnsi="Times New Roman"/>
          <w:position w:val="-6"/>
          <w:sz w:val="24"/>
        </w:rPr>
        <w:object w:dxaOrig="220" w:dyaOrig="240">
          <v:shape id="_x0000_i1137" type="#_x0000_t75" style="width:11.2pt;height:12.15pt" o:ole="">
            <v:imagedata r:id="rId230" o:title=""/>
          </v:shape>
          <o:OLEObject Type="Embed" ProgID="Equation.DSMT4" ShapeID="_x0000_i1137" DrawAspect="Content" ObjectID="_1496674521" r:id="rId231"/>
        </w:object>
      </w:r>
      <w:r w:rsidRPr="003B02B8">
        <w:rPr>
          <w:rFonts w:ascii="Times New Roman" w:hAnsi="Times New Roman"/>
          <w:sz w:val="24"/>
          <w:lang w:val="en-US"/>
        </w:rPr>
        <w:t xml:space="preserve"> is the earth’s core. </w:t>
      </w:r>
      <w:r w:rsidRPr="003B02B8">
        <w:rPr>
          <w:rFonts w:ascii="Times New Roman" w:hAnsi="Times New Roman"/>
          <w:position w:val="-10"/>
          <w:sz w:val="24"/>
        </w:rPr>
        <w:object w:dxaOrig="240" w:dyaOrig="300">
          <v:shape id="_x0000_i1138" type="#_x0000_t75" style="width:12.15pt;height:14.95pt" o:ole="">
            <v:imagedata r:id="rId232" o:title=""/>
          </v:shape>
          <o:OLEObject Type="Embed" ProgID="Equation.DSMT4" ShapeID="_x0000_i1138" DrawAspect="Content" ObjectID="_1496674522" r:id="rId233"/>
        </w:object>
      </w:r>
      <w:r w:rsidRPr="003B02B8">
        <w:rPr>
          <w:rFonts w:ascii="Times New Roman" w:hAnsi="Times New Roman"/>
          <w:sz w:val="24"/>
          <w:lang w:val="en-US"/>
        </w:rPr>
        <w:t xml:space="preserve"> is tether force. </w:t>
      </w:r>
      <w:r w:rsidRPr="003B02B8">
        <w:rPr>
          <w:rFonts w:ascii="Times New Roman" w:hAnsi="Times New Roman"/>
          <w:position w:val="-6"/>
          <w:sz w:val="24"/>
        </w:rPr>
        <w:object w:dxaOrig="220" w:dyaOrig="240">
          <v:shape id="_x0000_i1139" type="#_x0000_t75" style="width:11.2pt;height:12.15pt" o:ole="">
            <v:imagedata r:id="rId234" o:title=""/>
          </v:shape>
          <o:OLEObject Type="Embed" ProgID="Equation.DSMT4" ShapeID="_x0000_i1139" DrawAspect="Content" ObjectID="_1496674523" r:id="rId235"/>
        </w:object>
      </w:r>
      <w:r w:rsidRPr="003B02B8">
        <w:rPr>
          <w:rFonts w:ascii="Times New Roman" w:hAnsi="Times New Roman"/>
          <w:sz w:val="24"/>
          <w:lang w:val="en-US"/>
        </w:rPr>
        <w:t xml:space="preserve"> is payload gravity. </w:t>
      </w:r>
      <w:r w:rsidRPr="003B02B8">
        <w:rPr>
          <w:rFonts w:ascii="Times New Roman" w:hAnsi="Times New Roman"/>
          <w:position w:val="-4"/>
          <w:sz w:val="24"/>
        </w:rPr>
        <w:object w:dxaOrig="220" w:dyaOrig="220">
          <v:shape id="_x0000_i1140" type="#_x0000_t75" style="width:11.2pt;height:11.2pt" o:ole="">
            <v:imagedata r:id="rId236" o:title=""/>
          </v:shape>
          <o:OLEObject Type="Embed" ProgID="Equation.DSMT4" ShapeID="_x0000_i1140" DrawAspect="Content" ObjectID="_1496674524" r:id="rId237"/>
        </w:object>
      </w:r>
      <w:r w:rsidRPr="003B02B8">
        <w:rPr>
          <w:rFonts w:ascii="Times New Roman" w:hAnsi="Times New Roman"/>
          <w:sz w:val="24"/>
          <w:lang w:val="en-US"/>
        </w:rPr>
        <w:t xml:space="preserve"> is payload aerodynamic force. </w:t>
      </w:r>
      <w:r w:rsidRPr="003B02B8">
        <w:rPr>
          <w:rFonts w:ascii="Times New Roman" w:hAnsi="Times New Roman"/>
          <w:position w:val="-10"/>
          <w:sz w:val="24"/>
        </w:rPr>
        <w:object w:dxaOrig="300" w:dyaOrig="300">
          <v:shape id="_x0000_i1141" type="#_x0000_t75" style="width:14.95pt;height:14.95pt" o:ole="">
            <v:imagedata r:id="rId238" o:title=""/>
          </v:shape>
          <o:OLEObject Type="Embed" ProgID="Equation.DSMT4" ShapeID="_x0000_i1141" DrawAspect="Content" ObjectID="_1496674525" r:id="rId239"/>
        </w:object>
      </w:r>
      <w:r w:rsidRPr="003B02B8">
        <w:rPr>
          <w:rFonts w:ascii="Times New Roman" w:hAnsi="Times New Roman"/>
          <w:sz w:val="24"/>
          <w:lang w:val="en-US"/>
        </w:rPr>
        <w:t xml:space="preserve"> is payload centrifugal force.</w:t>
      </w:r>
    </w:p>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Payload is treated as mass point. Payload equilibrium state condition is as follows:</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10"/>
          <w:sz w:val="24"/>
        </w:rPr>
        <w:object w:dxaOrig="1640" w:dyaOrig="300">
          <v:shape id="_x0000_i1142" type="#_x0000_t75" style="width:82.3pt;height:14.95pt" o:ole="">
            <v:imagedata r:id="rId240" o:title=""/>
          </v:shape>
          <o:OLEObject Type="Embed" ProgID="Equation.DSMT4" ShapeID="_x0000_i1142" DrawAspect="Content" ObjectID="_1496674526" r:id="rId241"/>
        </w:object>
      </w:r>
      <w:r w:rsidRPr="003B02B8">
        <w:rPr>
          <w:rFonts w:ascii="Times New Roman" w:hAnsi="Times New Roman"/>
          <w:sz w:val="24"/>
          <w:lang w:val="en-US"/>
        </w:rPr>
        <w:tab/>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12</w:t>
      </w:r>
      <w:r w:rsidRPr="003B02B8">
        <w:rPr>
          <w:rFonts w:ascii="Times New Roman"/>
          <w:sz w:val="24"/>
          <w:lang w:val="en-US"/>
        </w:rPr>
        <w:t>）</w:t>
      </w:r>
    </w:p>
    <w:p w:rsidR="003B02B8" w:rsidRPr="003B02B8" w:rsidRDefault="003B02B8" w:rsidP="008E20F8">
      <w:pPr>
        <w:spacing w:after="0" w:line="240" w:lineRule="auto"/>
        <w:ind w:right="206" w:firstLine="709"/>
        <w:rPr>
          <w:rFonts w:ascii="Times New Roman" w:hAnsi="Times New Roman"/>
          <w:sz w:val="24"/>
          <w:lang w:val="en-US"/>
        </w:rPr>
      </w:pPr>
      <w:r w:rsidRPr="003B02B8">
        <w:rPr>
          <w:rFonts w:ascii="Times New Roman" w:hAnsi="Times New Roman"/>
          <w:sz w:val="24"/>
          <w:lang w:val="en-US"/>
        </w:rPr>
        <w:t xml:space="preserve">Payload </w:t>
      </w:r>
      <w:bookmarkStart w:id="29" w:name="OLE_LINK84"/>
      <w:bookmarkStart w:id="30" w:name="OLE_LINK85"/>
      <w:r w:rsidRPr="003B02B8">
        <w:rPr>
          <w:rFonts w:ascii="Times New Roman" w:hAnsi="Times New Roman"/>
          <w:sz w:val="24"/>
          <w:lang w:val="en-US"/>
        </w:rPr>
        <w:t>equilibrium state equations</w:t>
      </w:r>
      <w:bookmarkEnd w:id="29"/>
      <w:bookmarkEnd w:id="30"/>
      <w:r w:rsidRPr="003B02B8">
        <w:rPr>
          <w:rFonts w:ascii="Times New Roman" w:hAnsi="Times New Roman"/>
          <w:sz w:val="24"/>
          <w:lang w:val="en-US"/>
        </w:rPr>
        <w:t xml:space="preserve"> are as follows:</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10"/>
          <w:sz w:val="24"/>
        </w:rPr>
        <w:object w:dxaOrig="3360" w:dyaOrig="300">
          <v:shape id="_x0000_i1143" type="#_x0000_t75" style="width:167.4pt;height:14.95pt" o:ole="">
            <v:imagedata r:id="rId242" o:title=""/>
          </v:shape>
          <o:OLEObject Type="Embed" ProgID="Equation.DSMT4" ShapeID="_x0000_i1143" DrawAspect="Content" ObjectID="_1496674527" r:id="rId243"/>
        </w:object>
      </w:r>
      <w:r w:rsidRPr="003B02B8">
        <w:rPr>
          <w:rFonts w:ascii="Times New Roman" w:hAnsi="Times New Roman"/>
          <w:sz w:val="24"/>
          <w:lang w:val="en-US"/>
        </w:rPr>
        <w:tab/>
      </w:r>
      <w:r w:rsidRPr="003B02B8">
        <w:rPr>
          <w:rFonts w:ascii="Times New Roman" w:hAnsi="Times New Roman"/>
          <w:sz w:val="24"/>
          <w:lang w:val="en-US"/>
        </w:rPr>
        <w:tab/>
        <w:t xml:space="preserve">              </w:t>
      </w:r>
      <w:r w:rsidRPr="003B02B8">
        <w:rPr>
          <w:rFonts w:ascii="Times New Roman"/>
          <w:sz w:val="24"/>
          <w:lang w:val="en-US"/>
        </w:rPr>
        <w:t>（</w:t>
      </w:r>
      <w:r w:rsidRPr="003B02B8">
        <w:rPr>
          <w:rFonts w:ascii="Times New Roman" w:hAnsi="Times New Roman"/>
          <w:sz w:val="24"/>
          <w:lang w:val="en-US"/>
        </w:rPr>
        <w:t>13</w:t>
      </w:r>
      <w:r w:rsidRPr="003B02B8">
        <w:rPr>
          <w:rFonts w:ascii="Times New Roman"/>
          <w:sz w:val="24"/>
          <w:lang w:val="en-US"/>
        </w:rPr>
        <w:t>）</w:t>
      </w:r>
    </w:p>
    <w:p w:rsidR="003B02B8" w:rsidRPr="003B02B8" w:rsidRDefault="003B02B8" w:rsidP="008E20F8">
      <w:pPr>
        <w:spacing w:after="0" w:line="240" w:lineRule="auto"/>
        <w:ind w:right="206" w:firstLine="709"/>
        <w:jc w:val="right"/>
        <w:rPr>
          <w:rFonts w:ascii="Times New Roman" w:hAnsi="Times New Roman"/>
          <w:sz w:val="24"/>
          <w:lang w:val="en-US"/>
        </w:rPr>
      </w:pPr>
      <w:r w:rsidRPr="003B02B8">
        <w:rPr>
          <w:rFonts w:ascii="Times New Roman" w:hAnsi="Times New Roman"/>
          <w:position w:val="-10"/>
          <w:sz w:val="24"/>
        </w:rPr>
        <w:object w:dxaOrig="3220" w:dyaOrig="300">
          <v:shape id="_x0000_i1144" type="#_x0000_t75" style="width:161.75pt;height:14.95pt" o:ole="">
            <v:imagedata r:id="rId244" o:title=""/>
          </v:shape>
          <o:OLEObject Type="Embed" ProgID="Equation.DSMT4" ShapeID="_x0000_i1144" DrawAspect="Content" ObjectID="_1496674528" r:id="rId245"/>
        </w:object>
      </w:r>
      <w:r w:rsidRPr="003B02B8">
        <w:rPr>
          <w:rFonts w:ascii="Times New Roman" w:hAnsi="Times New Roman"/>
          <w:sz w:val="24"/>
          <w:lang w:val="en-US"/>
        </w:rPr>
        <w:tab/>
      </w:r>
      <w:r w:rsidRPr="007A59F0">
        <w:rPr>
          <w:rFonts w:ascii="Times New Roman" w:hAnsi="Times New Roman"/>
          <w:sz w:val="24"/>
          <w:lang w:val="en-US"/>
        </w:rPr>
        <w:tab/>
      </w:r>
      <w:r w:rsidRPr="003B02B8">
        <w:rPr>
          <w:rFonts w:ascii="Times New Roman" w:hAnsi="Times New Roman"/>
          <w:sz w:val="24"/>
          <w:lang w:val="en-US"/>
        </w:rPr>
        <w:t xml:space="preserve">              </w:t>
      </w:r>
      <w:r w:rsidRPr="003B02B8">
        <w:rPr>
          <w:rFonts w:ascii="Times New Roman"/>
          <w:sz w:val="24"/>
          <w:lang w:val="en-US"/>
        </w:rPr>
        <w:t>（</w:t>
      </w:r>
      <w:r w:rsidRPr="003B02B8">
        <w:rPr>
          <w:rFonts w:ascii="Times New Roman" w:hAnsi="Times New Roman"/>
          <w:sz w:val="24"/>
          <w:lang w:val="en-US"/>
        </w:rPr>
        <w:t>14</w:t>
      </w:r>
      <w:r w:rsidRPr="003B02B8">
        <w:rPr>
          <w:rFonts w:ascii="Times New Roman"/>
          <w:sz w:val="24"/>
          <w:lang w:val="en-US"/>
        </w:rPr>
        <w:t>）</w:t>
      </w:r>
    </w:p>
    <w:p w:rsidR="003B02B8" w:rsidRPr="007A59F0"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where </w:t>
      </w:r>
      <w:r w:rsidRPr="003B02B8">
        <w:rPr>
          <w:rFonts w:ascii="Times New Roman" w:hAnsi="Times New Roman"/>
          <w:position w:val="-26"/>
          <w:sz w:val="24"/>
        </w:rPr>
        <w:object w:dxaOrig="760" w:dyaOrig="600">
          <v:shape id="_x0000_i1145" type="#_x0000_t75" style="width:38.35pt;height:29.9pt" o:ole="">
            <v:imagedata r:id="rId246" o:title=""/>
          </v:shape>
          <o:OLEObject Type="Embed" ProgID="Equation.DSMT4" ShapeID="_x0000_i1145" DrawAspect="Content" ObjectID="_1496674529" r:id="rId247"/>
        </w:object>
      </w:r>
      <w:r w:rsidRPr="003B02B8">
        <w:rPr>
          <w:rFonts w:ascii="Times New Roman" w:hAnsi="Times New Roman"/>
          <w:sz w:val="24"/>
          <w:lang w:val="en-US"/>
        </w:rPr>
        <w:t xml:space="preserve">, </w:t>
      </w:r>
      <w:r w:rsidRPr="003B02B8">
        <w:rPr>
          <w:rFonts w:ascii="Times New Roman" w:hAnsi="Times New Roman"/>
          <w:position w:val="-10"/>
          <w:sz w:val="24"/>
        </w:rPr>
        <w:object w:dxaOrig="1020" w:dyaOrig="320">
          <v:shape id="_x0000_i1146" type="#_x0000_t75" style="width:50.5pt;height:15.9pt" o:ole="">
            <v:imagedata r:id="rId248" o:title=""/>
          </v:shape>
          <o:OLEObject Type="Embed" ProgID="Equation.DSMT4" ShapeID="_x0000_i1146" DrawAspect="Content" ObjectID="_1496674530" r:id="rId249"/>
        </w:object>
      </w:r>
      <w:r w:rsidRPr="003B02B8">
        <w:rPr>
          <w:rFonts w:ascii="Times New Roman" w:hAnsi="Times New Roman"/>
          <w:sz w:val="24"/>
          <w:lang w:val="en-US"/>
        </w:rPr>
        <w:t xml:space="preserve">, </w:t>
      </w:r>
      <w:r w:rsidRPr="003B02B8">
        <w:rPr>
          <w:rFonts w:ascii="Times New Roman" w:hAnsi="Times New Roman"/>
          <w:position w:val="-20"/>
          <w:sz w:val="24"/>
        </w:rPr>
        <w:object w:dxaOrig="1640" w:dyaOrig="560">
          <v:shape id="_x0000_i1147" type="#_x0000_t75" style="width:82.3pt;height:27.1pt" o:ole="">
            <v:imagedata r:id="rId250" o:title=""/>
          </v:shape>
          <o:OLEObject Type="Embed" ProgID="Equation.DSMT4" ShapeID="_x0000_i1147" DrawAspect="Content" ObjectID="_1496674531" r:id="rId251"/>
        </w:object>
      </w:r>
      <w:r w:rsidRPr="003B02B8">
        <w:rPr>
          <w:rFonts w:ascii="Times New Roman" w:hAnsi="Times New Roman"/>
          <w:sz w:val="24"/>
          <w:lang w:val="en-US"/>
        </w:rPr>
        <w:t xml:space="preserve">. </w:t>
      </w:r>
      <w:r w:rsidRPr="003B02B8">
        <w:rPr>
          <w:rFonts w:ascii="Times New Roman" w:hAnsi="Times New Roman"/>
          <w:position w:val="-10"/>
          <w:sz w:val="24"/>
        </w:rPr>
        <w:object w:dxaOrig="200" w:dyaOrig="300">
          <v:shape id="_x0000_i1148" type="#_x0000_t75" style="width:10.3pt;height:14.95pt" o:ole="">
            <v:imagedata r:id="rId252" o:title=""/>
          </v:shape>
          <o:OLEObject Type="Embed" ProgID="Equation.DSMT4" ShapeID="_x0000_i1148" DrawAspect="Content" ObjectID="_1496674532" r:id="rId253"/>
        </w:object>
      </w:r>
      <w:r w:rsidRPr="003B02B8">
        <w:rPr>
          <w:rFonts w:ascii="Times New Roman" w:hAnsi="Times New Roman"/>
          <w:sz w:val="24"/>
          <w:lang w:val="en-US"/>
        </w:rPr>
        <w:t xml:space="preserve"> is payload center of mass radius vector. </w:t>
      </w:r>
      <w:r w:rsidRPr="003B02B8">
        <w:rPr>
          <w:rFonts w:ascii="Times New Roman" w:hAnsi="Times New Roman"/>
          <w:position w:val="-6"/>
          <w:sz w:val="24"/>
        </w:rPr>
        <w:object w:dxaOrig="220" w:dyaOrig="200">
          <v:shape id="_x0000_i1149" type="#_x0000_t75" style="width:11.2pt;height:10.3pt" o:ole="">
            <v:imagedata r:id="rId254" o:title=""/>
          </v:shape>
          <o:OLEObject Type="Embed" ProgID="Equation.DSMT4" ShapeID="_x0000_i1149" DrawAspect="Content" ObjectID="_1496674533" r:id="rId255"/>
        </w:object>
      </w:r>
      <w:r w:rsidRPr="003B02B8">
        <w:rPr>
          <w:rFonts w:ascii="Times New Roman" w:hAnsi="Times New Roman"/>
          <w:sz w:val="24"/>
          <w:lang w:val="en-US"/>
        </w:rPr>
        <w:t xml:space="preserve"> is payload mass. </w:t>
      </w:r>
      <w:r w:rsidRPr="003B02B8">
        <w:rPr>
          <w:rFonts w:ascii="Times New Roman" w:hAnsi="Times New Roman"/>
          <w:position w:val="-4"/>
          <w:sz w:val="24"/>
        </w:rPr>
        <w:object w:dxaOrig="240" w:dyaOrig="220">
          <v:shape id="_x0000_i1150" type="#_x0000_t75" style="width:12.15pt;height:11.2pt" o:ole="">
            <v:imagedata r:id="rId256" o:title=""/>
          </v:shape>
          <o:OLEObject Type="Embed" ProgID="Equation.DSMT4" ShapeID="_x0000_i1150" DrawAspect="Content" ObjectID="_1496674534" r:id="rId257"/>
        </w:object>
      </w:r>
      <w:r w:rsidRPr="003B02B8">
        <w:rPr>
          <w:rFonts w:ascii="Times New Roman" w:hAnsi="Times New Roman"/>
          <w:sz w:val="24"/>
          <w:lang w:val="en-US"/>
        </w:rPr>
        <w:t xml:space="preserve"> is earth gravitational constant. </w:t>
      </w:r>
      <w:r w:rsidRPr="003B02B8">
        <w:rPr>
          <w:rFonts w:ascii="Times New Roman" w:hAnsi="Times New Roman"/>
          <w:position w:val="-4"/>
          <w:sz w:val="24"/>
        </w:rPr>
        <w:object w:dxaOrig="240" w:dyaOrig="220">
          <v:shape id="_x0000_i1151" type="#_x0000_t75" style="width:12.15pt;height:11.2pt" o:ole="">
            <v:imagedata r:id="rId258" o:title=""/>
          </v:shape>
          <o:OLEObject Type="Embed" ProgID="Equation.DSMT4" ShapeID="_x0000_i1151" DrawAspect="Content" ObjectID="_1496674535" r:id="rId259"/>
        </w:object>
      </w:r>
      <w:r w:rsidRPr="003B02B8">
        <w:rPr>
          <w:rFonts w:ascii="Times New Roman" w:hAnsi="Times New Roman"/>
          <w:sz w:val="24"/>
          <w:lang w:val="en-US"/>
        </w:rPr>
        <w:t xml:space="preserve"> is spacecraft orbit angular velocity. </w:t>
      </w:r>
      <w:r w:rsidRPr="003B02B8">
        <w:rPr>
          <w:rFonts w:ascii="Times New Roman" w:hAnsi="Times New Roman"/>
          <w:position w:val="-10"/>
          <w:sz w:val="24"/>
        </w:rPr>
        <w:object w:dxaOrig="260" w:dyaOrig="300">
          <v:shape id="_x0000_i1152" type="#_x0000_t75" style="width:12.15pt;height:14.95pt" o:ole="">
            <v:imagedata r:id="rId260" o:title=""/>
          </v:shape>
          <o:OLEObject Type="Embed" ProgID="Equation.DSMT4" ShapeID="_x0000_i1152" DrawAspect="Content" ObjectID="_1496674536" r:id="rId261"/>
        </w:object>
      </w:r>
      <w:r w:rsidRPr="003B02B8">
        <w:rPr>
          <w:rFonts w:ascii="Times New Roman" w:hAnsi="Times New Roman"/>
          <w:sz w:val="24"/>
          <w:lang w:val="en-US"/>
        </w:rPr>
        <w:t xml:space="preserve"> is payload front drag coefficient. </w:t>
      </w:r>
      <w:r w:rsidRPr="003B02B8">
        <w:rPr>
          <w:rFonts w:ascii="Times New Roman" w:hAnsi="Times New Roman"/>
          <w:position w:val="-10"/>
          <w:sz w:val="24"/>
        </w:rPr>
        <w:object w:dxaOrig="279" w:dyaOrig="300">
          <v:shape id="_x0000_i1153" type="#_x0000_t75" style="width:14.05pt;height:14.95pt" o:ole="">
            <v:imagedata r:id="rId262" o:title=""/>
          </v:shape>
          <o:OLEObject Type="Embed" ProgID="Equation.DSMT4" ShapeID="_x0000_i1153" DrawAspect="Content" ObjectID="_1496674537" r:id="rId263"/>
        </w:object>
      </w:r>
      <w:r w:rsidRPr="003B02B8">
        <w:rPr>
          <w:rFonts w:ascii="Times New Roman" w:hAnsi="Times New Roman"/>
          <w:sz w:val="24"/>
          <w:lang w:val="en-US"/>
        </w:rPr>
        <w:t xml:space="preserve"> is payload cross sectional area. </w:t>
      </w:r>
      <w:r w:rsidRPr="003B02B8">
        <w:rPr>
          <w:rFonts w:ascii="Times New Roman" w:hAnsi="Times New Roman"/>
          <w:position w:val="-6"/>
          <w:sz w:val="24"/>
        </w:rPr>
        <w:object w:dxaOrig="220" w:dyaOrig="240">
          <v:shape id="_x0000_i1154" type="#_x0000_t75" style="width:11.2pt;height:12.15pt" o:ole="">
            <v:imagedata r:id="rId264" o:title=""/>
          </v:shape>
          <o:OLEObject Type="Embed" ProgID="Equation.DSMT4" ShapeID="_x0000_i1154" DrawAspect="Content" ObjectID="_1496674538" r:id="rId265"/>
        </w:object>
      </w:r>
      <w:r w:rsidRPr="003B02B8">
        <w:rPr>
          <w:rFonts w:ascii="Times New Roman" w:hAnsi="Times New Roman"/>
          <w:sz w:val="24"/>
          <w:lang w:val="en-US"/>
        </w:rPr>
        <w:t xml:space="preserve"> is payload linear velocity relative to atmosphere. Equations(13),(14) are payload equilibrium state equations.</w:t>
      </w:r>
    </w:p>
    <w:p w:rsidR="003B02B8" w:rsidRPr="007A59F0" w:rsidRDefault="003B02B8" w:rsidP="008E20F8">
      <w:pPr>
        <w:spacing w:after="0" w:line="240" w:lineRule="auto"/>
        <w:ind w:right="206" w:firstLine="709"/>
        <w:jc w:val="both"/>
        <w:rPr>
          <w:rFonts w:ascii="Times New Roman" w:hAnsi="Times New Roman"/>
          <w:sz w:val="24"/>
          <w:lang w:val="en-US"/>
        </w:rPr>
      </w:pPr>
    </w:p>
    <w:p w:rsidR="003B02B8" w:rsidRPr="003B02B8" w:rsidRDefault="003B02B8" w:rsidP="008E20F8">
      <w:pPr>
        <w:spacing w:after="0" w:line="240" w:lineRule="auto"/>
        <w:ind w:right="206" w:firstLine="709"/>
        <w:jc w:val="both"/>
        <w:rPr>
          <w:rFonts w:ascii="Times New Roman" w:hAnsi="Times New Roman"/>
          <w:b/>
          <w:sz w:val="24"/>
          <w:lang w:val="en-US"/>
        </w:rPr>
      </w:pPr>
      <w:r w:rsidRPr="003B02B8">
        <w:rPr>
          <w:rFonts w:ascii="Times New Roman" w:hAnsi="Times New Roman"/>
          <w:b/>
          <w:sz w:val="24"/>
          <w:lang w:val="en-US"/>
        </w:rPr>
        <w:t>3. Equilibrium State Calculation and Simulation</w:t>
      </w:r>
    </w:p>
    <w:p w:rsidR="003B02B8" w:rsidRPr="003B02B8" w:rsidRDefault="003B02B8" w:rsidP="008E20F8">
      <w:pPr>
        <w:spacing w:after="0" w:line="240" w:lineRule="auto"/>
        <w:ind w:right="204" w:firstLine="709"/>
        <w:jc w:val="both"/>
        <w:rPr>
          <w:rFonts w:ascii="Times New Roman" w:hAnsi="Times New Roman"/>
          <w:sz w:val="24"/>
          <w:lang w:val="en-US"/>
        </w:rPr>
      </w:pPr>
      <w:r w:rsidRPr="003B02B8">
        <w:rPr>
          <w:rFonts w:ascii="Times New Roman" w:hAnsi="Times New Roman"/>
          <w:sz w:val="24"/>
          <w:lang w:val="en-US"/>
        </w:rPr>
        <w:t>Simulation parameters are as follows:</w:t>
      </w:r>
      <w:r w:rsidRPr="003B02B8">
        <w:rPr>
          <w:rFonts w:ascii="Times New Roman" w:hAnsi="Times New Roman"/>
          <w:position w:val="-6"/>
          <w:sz w:val="24"/>
        </w:rPr>
        <w:object w:dxaOrig="1860" w:dyaOrig="279">
          <v:shape id="_x0000_i1155" type="#_x0000_t75" style="width:101pt;height:14.95pt" o:ole="">
            <v:imagedata r:id="rId266" o:title=""/>
          </v:shape>
          <o:OLEObject Type="Embed" ProgID="Equation.DSMT4" ShapeID="_x0000_i1155" DrawAspect="Content" ObjectID="_1496674539" r:id="rId267"/>
        </w:object>
      </w:r>
      <w:r w:rsidRPr="003B02B8">
        <w:rPr>
          <w:rFonts w:ascii="Times New Roman" w:hAnsi="Times New Roman"/>
          <w:sz w:val="24"/>
          <w:lang w:val="en-US"/>
        </w:rPr>
        <w:t>, the earth mean radius:</w:t>
      </w:r>
      <w:r w:rsidRPr="003B02B8">
        <w:rPr>
          <w:rFonts w:ascii="Times New Roman" w:hAnsi="Times New Roman"/>
          <w:position w:val="-10"/>
          <w:sz w:val="24"/>
        </w:rPr>
        <w:object w:dxaOrig="1400" w:dyaOrig="300">
          <v:shape id="_x0000_i1156" type="#_x0000_t75" style="width:79.5pt;height:17.75pt" o:ole="">
            <v:imagedata r:id="rId268" o:title=""/>
          </v:shape>
          <o:OLEObject Type="Embed" ProgID="Equation.DSMT4" ShapeID="_x0000_i1156" DrawAspect="Content" ObjectID="_1496674540" r:id="rId269"/>
        </w:object>
      </w:r>
      <w:r w:rsidRPr="003B02B8">
        <w:rPr>
          <w:rFonts w:ascii="Times New Roman" w:hAnsi="Times New Roman"/>
          <w:sz w:val="24"/>
          <w:lang w:val="en-US"/>
        </w:rPr>
        <w:t>, spacecraft orbital altitude:</w:t>
      </w:r>
      <w:r w:rsidRPr="003B02B8">
        <w:rPr>
          <w:rFonts w:ascii="Times New Roman" w:hAnsi="Times New Roman"/>
          <w:position w:val="-10"/>
          <w:sz w:val="24"/>
        </w:rPr>
        <w:object w:dxaOrig="1080" w:dyaOrig="300">
          <v:shape id="_x0000_i1157" type="#_x0000_t75" style="width:64.5pt;height:18.7pt" o:ole="">
            <v:imagedata r:id="rId270" o:title=""/>
          </v:shape>
          <o:OLEObject Type="Embed" ProgID="Equation.DSMT4" ShapeID="_x0000_i1157" DrawAspect="Content" ObjectID="_1496674541" r:id="rId271"/>
        </w:object>
      </w:r>
      <w:r w:rsidRPr="003B02B8">
        <w:rPr>
          <w:rFonts w:ascii="Times New Roman" w:hAnsi="Times New Roman"/>
          <w:sz w:val="24"/>
          <w:lang w:val="en-US"/>
        </w:rPr>
        <w:t>, tether linear density:</w:t>
      </w:r>
      <w:r w:rsidRPr="003B02B8">
        <w:rPr>
          <w:rFonts w:ascii="Times New Roman" w:hAnsi="Times New Roman"/>
          <w:position w:val="-10"/>
          <w:sz w:val="24"/>
        </w:rPr>
        <w:object w:dxaOrig="1480" w:dyaOrig="300">
          <v:shape id="_x0000_i1158" type="#_x0000_t75" style="width:82.3pt;height:15.9pt" o:ole="">
            <v:imagedata r:id="rId272" o:title=""/>
          </v:shape>
          <o:OLEObject Type="Embed" ProgID="Equation.DSMT4" ShapeID="_x0000_i1158" DrawAspect="Content" ObjectID="_1496674542" r:id="rId273"/>
        </w:object>
      </w:r>
      <w:r w:rsidRPr="003B02B8">
        <w:rPr>
          <w:rFonts w:ascii="Times New Roman" w:hAnsi="Times New Roman"/>
          <w:sz w:val="24"/>
          <w:lang w:val="en-US"/>
        </w:rPr>
        <w:t>, tether radius:</w:t>
      </w:r>
      <w:r w:rsidRPr="003B02B8">
        <w:rPr>
          <w:rFonts w:ascii="Times New Roman" w:hAnsi="Times New Roman"/>
          <w:position w:val="-12"/>
          <w:sz w:val="24"/>
        </w:rPr>
        <w:object w:dxaOrig="1359" w:dyaOrig="380">
          <v:shape id="_x0000_i1159" type="#_x0000_t75" style="width:68.25pt;height:18.7pt" o:ole="">
            <v:imagedata r:id="rId274" o:title=""/>
          </v:shape>
          <o:OLEObject Type="Embed" ProgID="Equation.DSMT4" ShapeID="_x0000_i1159" DrawAspect="Content" ObjectID="_1496674543" r:id="rId275"/>
        </w:object>
      </w:r>
      <w:r w:rsidRPr="003B02B8">
        <w:rPr>
          <w:rFonts w:ascii="Times New Roman" w:hAnsi="Times New Roman"/>
          <w:sz w:val="24"/>
          <w:lang w:val="en-US"/>
        </w:rPr>
        <w:t xml:space="preserve"> tether Young modulus:</w:t>
      </w:r>
      <w:r w:rsidRPr="003B02B8">
        <w:rPr>
          <w:rFonts w:ascii="Times New Roman" w:hAnsi="Times New Roman"/>
          <w:position w:val="-6"/>
          <w:sz w:val="24"/>
        </w:rPr>
        <w:object w:dxaOrig="1579" w:dyaOrig="279">
          <v:shape id="_x0000_i1160" type="#_x0000_t75" style="width:87.9pt;height:15.9pt" o:ole="">
            <v:imagedata r:id="rId276" o:title=""/>
          </v:shape>
          <o:OLEObject Type="Embed" ProgID="Equation.DSMT4" ShapeID="_x0000_i1160" DrawAspect="Content" ObjectID="_1496674544" r:id="rId277"/>
        </w:object>
      </w:r>
      <w:r w:rsidRPr="003B02B8">
        <w:rPr>
          <w:rFonts w:ascii="Times New Roman" w:hAnsi="Times New Roman"/>
          <w:sz w:val="24"/>
          <w:lang w:val="en-US"/>
        </w:rPr>
        <w:t>, tether drag coefficient:</w:t>
      </w:r>
      <w:r w:rsidRPr="003B02B8">
        <w:rPr>
          <w:rFonts w:ascii="Times New Roman" w:hAnsi="Times New Roman"/>
          <w:position w:val="-6"/>
          <w:sz w:val="24"/>
        </w:rPr>
        <w:object w:dxaOrig="680" w:dyaOrig="240">
          <v:shape id="_x0000_i1161" type="#_x0000_t75" style="width:41.15pt;height:14.05pt" o:ole="">
            <v:imagedata r:id="rId278" o:title=""/>
          </v:shape>
          <o:OLEObject Type="Embed" ProgID="Equation.DSMT4" ShapeID="_x0000_i1161" DrawAspect="Content" ObjectID="_1496674545" r:id="rId279"/>
        </w:object>
      </w:r>
      <w:r w:rsidRPr="003B02B8">
        <w:rPr>
          <w:rFonts w:ascii="Times New Roman" w:hAnsi="Times New Roman"/>
          <w:sz w:val="24"/>
          <w:lang w:val="en-US"/>
        </w:rPr>
        <w:t>, payload front drag coefficient:</w:t>
      </w:r>
      <w:r w:rsidRPr="003B02B8">
        <w:rPr>
          <w:rFonts w:ascii="Times New Roman" w:hAnsi="Times New Roman"/>
          <w:position w:val="-10"/>
          <w:sz w:val="24"/>
        </w:rPr>
        <w:object w:dxaOrig="600" w:dyaOrig="300">
          <v:shape id="_x0000_i1162" type="#_x0000_t75" style="width:30.85pt;height:15.9pt" o:ole="">
            <v:imagedata r:id="rId280" o:title=""/>
          </v:shape>
          <o:OLEObject Type="Embed" ProgID="Equation.DSMT4" ShapeID="_x0000_i1162" DrawAspect="Content" ObjectID="_1496674546" r:id="rId281"/>
        </w:object>
      </w:r>
      <w:r w:rsidRPr="003B02B8">
        <w:rPr>
          <w:rFonts w:ascii="Times New Roman" w:hAnsi="Times New Roman"/>
          <w:sz w:val="24"/>
          <w:lang w:val="en-US"/>
        </w:rPr>
        <w:t>.</w:t>
      </w:r>
    </w:p>
    <w:p w:rsidR="003B02B8" w:rsidRPr="003B02B8" w:rsidRDefault="003B02B8" w:rsidP="008E20F8">
      <w:pPr>
        <w:spacing w:after="0" w:line="240" w:lineRule="auto"/>
        <w:ind w:firstLine="709"/>
        <w:jc w:val="both"/>
        <w:rPr>
          <w:rFonts w:ascii="Times New Roman" w:eastAsia="SimHei" w:hAnsi="Times New Roman"/>
          <w:b/>
          <w:sz w:val="24"/>
          <w:lang w:val="en-US"/>
        </w:rPr>
      </w:pPr>
      <w:r w:rsidRPr="003B02B8">
        <w:rPr>
          <w:rFonts w:ascii="Times New Roman" w:eastAsia="SimHei" w:hAnsi="Times New Roman"/>
          <w:b/>
          <w:sz w:val="24"/>
          <w:lang w:val="en-US"/>
        </w:rPr>
        <w:t xml:space="preserve">3.1 </w:t>
      </w:r>
      <w:r w:rsidRPr="003B02B8">
        <w:rPr>
          <w:rFonts w:ascii="Times New Roman" w:hAnsi="Times New Roman"/>
          <w:b/>
          <w:sz w:val="24"/>
          <w:lang w:val="en-US"/>
        </w:rPr>
        <w:t>Equilibrium State Calculation and Analysis when Tether Length is fixed</w:t>
      </w:r>
      <w:r w:rsidRPr="003B02B8">
        <w:rPr>
          <w:rFonts w:ascii="Times New Roman" w:eastAsia="SimHei" w:hAnsi="Times New Roman"/>
          <w:b/>
          <w:sz w:val="24"/>
          <w:lang w:val="en-US"/>
        </w:rPr>
        <w:t xml:space="preserve"> </w:t>
      </w:r>
    </w:p>
    <w:p w:rsidR="003B02B8" w:rsidRPr="003B02B8" w:rsidRDefault="003B02B8" w:rsidP="00BE32AA">
      <w:pPr>
        <w:spacing w:after="0" w:line="240" w:lineRule="auto"/>
        <w:ind w:right="206"/>
        <w:rPr>
          <w:rFonts w:ascii="Times New Roman" w:hAnsi="Times New Roman"/>
          <w:sz w:val="24"/>
          <w:lang w:val="en-US"/>
        </w:rPr>
      </w:pPr>
      <w:r w:rsidRPr="003B02B8">
        <w:rPr>
          <w:rFonts w:ascii="Times New Roman" w:hAnsi="Times New Roman"/>
          <w:sz w:val="24"/>
          <w:lang w:val="en-US"/>
        </w:rPr>
        <w:t>Tether length is selected as</w:t>
      </w:r>
      <w:r w:rsidRPr="003B02B8">
        <w:rPr>
          <w:rFonts w:ascii="Times New Roman" w:hAnsi="Times New Roman"/>
          <w:position w:val="-6"/>
          <w:sz w:val="24"/>
        </w:rPr>
        <w:object w:dxaOrig="1100" w:dyaOrig="279">
          <v:shape id="_x0000_i1163" type="#_x0000_t75" style="width:54.25pt;height:14.05pt" o:ole="">
            <v:imagedata r:id="rId282" o:title=""/>
          </v:shape>
          <o:OLEObject Type="Embed" ProgID="Equation.DSMT4" ShapeID="_x0000_i1163" DrawAspect="Content" ObjectID="_1496674547" r:id="rId283"/>
        </w:object>
      </w:r>
      <w:r w:rsidRPr="003B02B8">
        <w:rPr>
          <w:rFonts w:ascii="Times New Roman" w:hAnsi="Times New Roman"/>
          <w:sz w:val="24"/>
          <w:lang w:val="en-US"/>
        </w:rPr>
        <w:t>.</w:t>
      </w:r>
    </w:p>
    <w:p w:rsidR="003B02B8" w:rsidRPr="003B02B8" w:rsidRDefault="003B02B8" w:rsidP="00BE32AA">
      <w:pPr>
        <w:spacing w:after="0" w:line="240" w:lineRule="auto"/>
        <w:ind w:right="206"/>
        <w:jc w:val="center"/>
        <w:rPr>
          <w:rFonts w:ascii="Times New Roman" w:hAnsi="Times New Roman"/>
          <w:lang w:val="en-US"/>
        </w:rPr>
        <w:sectPr w:rsidR="003B02B8" w:rsidRPr="003B02B8" w:rsidSect="009B6131">
          <w:type w:val="continuous"/>
          <w:pgSz w:w="11906" w:h="16838" w:code="9"/>
          <w:pgMar w:top="1134" w:right="851" w:bottom="1134" w:left="1701" w:header="851" w:footer="992" w:gutter="0"/>
          <w:cols w:space="425"/>
          <w:docGrid w:type="linesAndChars" w:linePitch="312"/>
        </w:sectPr>
      </w:pPr>
    </w:p>
    <w:p w:rsidR="003B02B8" w:rsidRPr="003B02B8" w:rsidRDefault="003B02B8" w:rsidP="00BE32AA">
      <w:pPr>
        <w:spacing w:after="0" w:line="240" w:lineRule="auto"/>
        <w:ind w:right="206"/>
        <w:jc w:val="center"/>
        <w:rPr>
          <w:rFonts w:ascii="Times New Roman" w:hAnsi="Times New Roman"/>
        </w:rPr>
      </w:pPr>
      <w:r w:rsidRPr="003B02B8">
        <w:rPr>
          <w:rFonts w:ascii="Times New Roman" w:hAnsi="Times New Roman"/>
          <w:noProof/>
          <w:lang w:eastAsia="ru-RU"/>
        </w:rPr>
        <w:lastRenderedPageBreak/>
        <w:drawing>
          <wp:inline distT="0" distB="0" distL="0" distR="0">
            <wp:extent cx="2505693" cy="1892598"/>
            <wp:effectExtent l="0" t="0" r="0" b="0"/>
            <wp:docPr id="4049" name="Рисунок 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9"/>
                    <pic:cNvPicPr>
                      <a:picLocks noChangeAspect="1" noChangeArrowheads="1"/>
                    </pic:cNvPicPr>
                  </pic:nvPicPr>
                  <pic:blipFill>
                    <a:blip r:embed="rId284" cstate="print">
                      <a:grayscl/>
                      <a:biLevel thresh="50000"/>
                    </a:blip>
                    <a:srcRect t="6871"/>
                    <a:stretch>
                      <a:fillRect/>
                    </a:stretch>
                  </pic:blipFill>
                  <pic:spPr bwMode="auto">
                    <a:xfrm>
                      <a:off x="0" y="0"/>
                      <a:ext cx="2507772" cy="1894168"/>
                    </a:xfrm>
                    <a:prstGeom prst="rect">
                      <a:avLst/>
                    </a:prstGeom>
                    <a:noFill/>
                    <a:ln w="9525">
                      <a:noFill/>
                      <a:miter lim="800000"/>
                      <a:headEnd/>
                      <a:tailEnd/>
                    </a:ln>
                  </pic:spPr>
                </pic:pic>
              </a:graphicData>
            </a:graphic>
          </wp:inline>
        </w:drawing>
      </w:r>
    </w:p>
    <w:p w:rsidR="003B02B8" w:rsidRPr="003B02B8" w:rsidRDefault="003B02B8" w:rsidP="00BE32AA">
      <w:pPr>
        <w:spacing w:after="0" w:line="240" w:lineRule="auto"/>
        <w:ind w:right="206"/>
        <w:jc w:val="center"/>
        <w:rPr>
          <w:rFonts w:ascii="Times New Roman" w:hAnsi="Times New Roman"/>
          <w:sz w:val="24"/>
          <w:lang w:val="en-US"/>
        </w:rPr>
      </w:pPr>
      <w:bookmarkStart w:id="31" w:name="OLE_LINK9"/>
      <w:r w:rsidRPr="003B02B8">
        <w:rPr>
          <w:rFonts w:ascii="Times New Roman" w:hAnsi="Times New Roman"/>
          <w:sz w:val="20"/>
          <w:szCs w:val="20"/>
          <w:lang w:val="en-US"/>
        </w:rPr>
        <w:t xml:space="preserve">Fig. 3 </w:t>
      </w:r>
      <w:bookmarkStart w:id="32" w:name="OLE_LINK52"/>
      <w:bookmarkStart w:id="33" w:name="OLE_LINK53"/>
      <w:bookmarkStart w:id="34" w:name="OLE_LINK51"/>
      <w:r w:rsidRPr="003B02B8">
        <w:rPr>
          <w:rFonts w:ascii="Times New Roman" w:hAnsi="Times New Roman"/>
          <w:sz w:val="20"/>
          <w:szCs w:val="20"/>
          <w:lang w:val="en-US"/>
        </w:rPr>
        <w:t>Equilibrium position when</w:t>
      </w:r>
      <w:bookmarkEnd w:id="32"/>
      <w:bookmarkEnd w:id="33"/>
      <w:r w:rsidRPr="003B02B8">
        <w:rPr>
          <w:rFonts w:ascii="Times New Roman" w:hAnsi="Times New Roman"/>
          <w:sz w:val="20"/>
          <w:szCs w:val="20"/>
          <w:lang w:val="en-US"/>
        </w:rPr>
        <w:t xml:space="preserve"> tether length </w:t>
      </w:r>
      <w:r w:rsidRPr="003B02B8">
        <w:rPr>
          <w:rFonts w:ascii="Times New Roman" w:hAnsi="Times New Roman"/>
          <w:position w:val="-6"/>
          <w:sz w:val="24"/>
        </w:rPr>
        <w:object w:dxaOrig="1100" w:dyaOrig="279">
          <v:shape id="_x0000_i1164" type="#_x0000_t75" style="width:48.6pt;height:12.15pt" o:ole="">
            <v:imagedata r:id="rId282" o:title=""/>
          </v:shape>
          <o:OLEObject Type="Embed" ProgID="Equation.DSMT4" ShapeID="_x0000_i1164" DrawAspect="Content" ObjectID="_1496674548" r:id="rId285"/>
        </w:object>
      </w:r>
      <w:bookmarkEnd w:id="31"/>
      <w:bookmarkEnd w:id="34"/>
    </w:p>
    <w:p w:rsidR="003B02B8" w:rsidRPr="003B02B8" w:rsidRDefault="003B02B8" w:rsidP="00BE32AA">
      <w:pPr>
        <w:spacing w:after="0" w:line="240" w:lineRule="auto"/>
        <w:ind w:right="206"/>
        <w:jc w:val="center"/>
        <w:rPr>
          <w:rFonts w:ascii="Times New Roman" w:hAnsi="Times New Roman"/>
        </w:rPr>
      </w:pPr>
      <w:r w:rsidRPr="003B02B8">
        <w:rPr>
          <w:rFonts w:ascii="Times New Roman" w:hAnsi="Times New Roman"/>
          <w:noProof/>
          <w:lang w:eastAsia="ru-RU"/>
        </w:rPr>
        <w:lastRenderedPageBreak/>
        <w:drawing>
          <wp:inline distT="0" distB="0" distL="0" distR="0">
            <wp:extent cx="2339439" cy="1810077"/>
            <wp:effectExtent l="0" t="0" r="0" b="0"/>
            <wp:docPr id="4051" name="Рисунок 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pic:cNvPicPr>
                      <a:picLocks noChangeAspect="1" noChangeArrowheads="1"/>
                    </pic:cNvPicPr>
                  </pic:nvPicPr>
                  <pic:blipFill>
                    <a:blip r:embed="rId286" cstate="print">
                      <a:grayscl/>
                      <a:biLevel thresh="50000"/>
                    </a:blip>
                    <a:srcRect t="5882"/>
                    <a:stretch>
                      <a:fillRect/>
                    </a:stretch>
                  </pic:blipFill>
                  <pic:spPr bwMode="auto">
                    <a:xfrm>
                      <a:off x="0" y="0"/>
                      <a:ext cx="2340013" cy="1810521"/>
                    </a:xfrm>
                    <a:prstGeom prst="rect">
                      <a:avLst/>
                    </a:prstGeom>
                    <a:noFill/>
                    <a:ln w="9525">
                      <a:noFill/>
                      <a:miter lim="800000"/>
                      <a:headEnd/>
                      <a:tailEnd/>
                    </a:ln>
                  </pic:spPr>
                </pic:pic>
              </a:graphicData>
            </a:graphic>
          </wp:inline>
        </w:drawing>
      </w:r>
    </w:p>
    <w:p w:rsidR="003B02B8" w:rsidRPr="003B02B8" w:rsidRDefault="003B02B8" w:rsidP="00BE32AA">
      <w:pPr>
        <w:spacing w:after="0" w:line="240" w:lineRule="auto"/>
        <w:ind w:right="206"/>
        <w:jc w:val="center"/>
        <w:rPr>
          <w:rFonts w:ascii="Times New Roman" w:hAnsi="Times New Roman"/>
          <w:sz w:val="24"/>
          <w:lang w:val="en-US"/>
        </w:rPr>
      </w:pPr>
      <w:r w:rsidRPr="003B02B8">
        <w:rPr>
          <w:rFonts w:ascii="Times New Roman" w:hAnsi="Times New Roman"/>
          <w:sz w:val="20"/>
          <w:szCs w:val="20"/>
          <w:lang w:val="en-US"/>
        </w:rPr>
        <w:t xml:space="preserve">Fig. 4 </w:t>
      </w:r>
      <w:bookmarkStart w:id="35" w:name="OLE_LINK50"/>
      <w:r w:rsidRPr="003B02B8">
        <w:rPr>
          <w:rFonts w:ascii="Times New Roman" w:hAnsi="Times New Roman"/>
          <w:sz w:val="20"/>
          <w:szCs w:val="20"/>
          <w:lang w:val="en-US"/>
        </w:rPr>
        <w:t xml:space="preserve">Relationship between tether tension and natural coordinates when tether length </w:t>
      </w:r>
      <w:r w:rsidRPr="003B02B8">
        <w:rPr>
          <w:rFonts w:ascii="Times New Roman" w:hAnsi="Times New Roman"/>
          <w:position w:val="-6"/>
          <w:sz w:val="24"/>
        </w:rPr>
        <w:object w:dxaOrig="1100" w:dyaOrig="279">
          <v:shape id="_x0000_i1165" type="#_x0000_t75" style="width:48.6pt;height:12.15pt" o:ole="">
            <v:imagedata r:id="rId282" o:title=""/>
          </v:shape>
          <o:OLEObject Type="Embed" ProgID="Equation.DSMT4" ShapeID="_x0000_i1165" DrawAspect="Content" ObjectID="_1496674549" r:id="rId287"/>
        </w:object>
      </w:r>
      <w:bookmarkEnd w:id="35"/>
    </w:p>
    <w:p w:rsidR="003B02B8" w:rsidRPr="003B02B8" w:rsidRDefault="003B02B8" w:rsidP="00BE32AA">
      <w:pPr>
        <w:spacing w:after="0" w:line="240" w:lineRule="auto"/>
        <w:ind w:right="206"/>
        <w:rPr>
          <w:rFonts w:ascii="Times New Roman" w:hAnsi="Times New Roman"/>
          <w:szCs w:val="21"/>
          <w:lang w:val="en-US"/>
        </w:rPr>
        <w:sectPr w:rsidR="003B02B8" w:rsidRPr="003B02B8" w:rsidSect="009B6131">
          <w:type w:val="continuous"/>
          <w:pgSz w:w="11906" w:h="16838" w:code="9"/>
          <w:pgMar w:top="1134" w:right="851" w:bottom="1134" w:left="1701" w:header="851" w:footer="992" w:gutter="0"/>
          <w:cols w:num="2" w:space="425"/>
          <w:docGrid w:type="linesAndChars" w:linePitch="312"/>
        </w:sectPr>
      </w:pPr>
    </w:p>
    <w:p w:rsidR="003B02B8" w:rsidRPr="003B02B8" w:rsidRDefault="003B02B8" w:rsidP="00BE32AA">
      <w:pPr>
        <w:spacing w:after="0" w:line="240" w:lineRule="auto"/>
        <w:ind w:left="1" w:right="206"/>
        <w:jc w:val="center"/>
        <w:rPr>
          <w:rFonts w:ascii="Times New Roman" w:hAnsi="Times New Roman"/>
          <w:color w:val="000000"/>
        </w:rPr>
      </w:pPr>
      <w:r w:rsidRPr="003B02B8">
        <w:rPr>
          <w:rFonts w:ascii="Times New Roman" w:hAnsi="Times New Roman"/>
          <w:noProof/>
          <w:color w:val="000000"/>
          <w:lang w:eastAsia="ru-RU"/>
        </w:rPr>
        <w:lastRenderedPageBreak/>
        <w:drawing>
          <wp:inline distT="0" distB="0" distL="0" distR="0">
            <wp:extent cx="2458192" cy="1917738"/>
            <wp:effectExtent l="0" t="0" r="0" b="0"/>
            <wp:docPr id="4053" name="Рисунок 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
                    <pic:cNvPicPr>
                      <a:picLocks noChangeAspect="1" noChangeArrowheads="1"/>
                    </pic:cNvPicPr>
                  </pic:nvPicPr>
                  <pic:blipFill>
                    <a:blip r:embed="rId288" cstate="print"/>
                    <a:srcRect/>
                    <a:stretch>
                      <a:fillRect/>
                    </a:stretch>
                  </pic:blipFill>
                  <pic:spPr bwMode="auto">
                    <a:xfrm>
                      <a:off x="0" y="0"/>
                      <a:ext cx="2464594" cy="1922732"/>
                    </a:xfrm>
                    <a:prstGeom prst="rect">
                      <a:avLst/>
                    </a:prstGeom>
                    <a:noFill/>
                    <a:ln w="9525">
                      <a:noFill/>
                      <a:miter lim="800000"/>
                      <a:headEnd/>
                      <a:tailEnd/>
                    </a:ln>
                  </pic:spPr>
                </pic:pic>
              </a:graphicData>
            </a:graphic>
          </wp:inline>
        </w:drawing>
      </w:r>
    </w:p>
    <w:p w:rsidR="003B02B8" w:rsidRPr="003B02B8" w:rsidRDefault="003B02B8" w:rsidP="00BE32AA">
      <w:pPr>
        <w:spacing w:after="0" w:line="240" w:lineRule="auto"/>
        <w:ind w:left="1" w:right="206"/>
        <w:jc w:val="center"/>
        <w:rPr>
          <w:rFonts w:ascii="Times New Roman" w:hAnsi="Times New Roman"/>
          <w:sz w:val="20"/>
          <w:szCs w:val="20"/>
          <w:lang w:val="en-US"/>
        </w:rPr>
      </w:pPr>
      <w:bookmarkStart w:id="36" w:name="OLE_LINK48"/>
      <w:bookmarkStart w:id="37" w:name="OLE_LINK49"/>
      <w:r w:rsidRPr="003B02B8">
        <w:rPr>
          <w:rFonts w:ascii="Times New Roman" w:hAnsi="Times New Roman"/>
          <w:sz w:val="20"/>
          <w:szCs w:val="20"/>
          <w:lang w:val="en-US"/>
        </w:rPr>
        <w:t xml:space="preserve">Fig. </w:t>
      </w:r>
      <w:bookmarkEnd w:id="36"/>
      <w:bookmarkEnd w:id="37"/>
      <w:r w:rsidRPr="003B02B8">
        <w:rPr>
          <w:rFonts w:ascii="Times New Roman" w:hAnsi="Times New Roman"/>
          <w:sz w:val="20"/>
          <w:szCs w:val="20"/>
          <w:lang w:val="en-US"/>
        </w:rPr>
        <w:t>5</w:t>
      </w:r>
      <w:bookmarkStart w:id="38" w:name="OLE_LINK58"/>
      <w:bookmarkStart w:id="39" w:name="OLE_LINK59"/>
      <w:r w:rsidRPr="003B02B8">
        <w:rPr>
          <w:rFonts w:ascii="Times New Roman" w:hAnsi="Times New Roman"/>
          <w:sz w:val="20"/>
          <w:szCs w:val="20"/>
          <w:lang w:val="en-US"/>
        </w:rPr>
        <w:t xml:space="preserve"> Relationship between tether angle of deviation and natural coordinates when tether length </w:t>
      </w:r>
      <w:bookmarkStart w:id="40" w:name="OLE_LINK55"/>
      <w:r w:rsidRPr="003B02B8">
        <w:rPr>
          <w:rFonts w:ascii="Times New Roman" w:hAnsi="Times New Roman"/>
          <w:position w:val="-6"/>
          <w:sz w:val="24"/>
        </w:rPr>
        <w:object w:dxaOrig="1100" w:dyaOrig="279">
          <v:shape id="_x0000_i1166" type="#_x0000_t75" style="width:48.6pt;height:12.15pt" o:ole="">
            <v:imagedata r:id="rId282" o:title=""/>
          </v:shape>
          <o:OLEObject Type="Embed" ProgID="Equation.DSMT4" ShapeID="_x0000_i1166" DrawAspect="Content" ObjectID="_1496674550" r:id="rId289"/>
        </w:object>
      </w:r>
      <w:bookmarkEnd w:id="38"/>
      <w:bookmarkEnd w:id="39"/>
      <w:bookmarkEnd w:id="40"/>
    </w:p>
    <w:p w:rsidR="003B02B8" w:rsidRPr="003B02B8" w:rsidRDefault="003B02B8" w:rsidP="00BE32AA">
      <w:pPr>
        <w:spacing w:after="0" w:line="240" w:lineRule="auto"/>
        <w:ind w:left="1" w:right="206"/>
        <w:jc w:val="center"/>
        <w:rPr>
          <w:rFonts w:ascii="Times New Roman" w:hAnsi="Times New Roman"/>
        </w:rPr>
      </w:pPr>
      <w:r w:rsidRPr="003B02B8">
        <w:rPr>
          <w:rFonts w:ascii="Times New Roman" w:hAnsi="Times New Roman"/>
          <w:noProof/>
          <w:lang w:eastAsia="ru-RU"/>
        </w:rPr>
        <w:lastRenderedPageBreak/>
        <w:drawing>
          <wp:inline distT="0" distB="0" distL="0" distR="0">
            <wp:extent cx="2078182" cy="1674093"/>
            <wp:effectExtent l="0" t="0" r="0" b="0"/>
            <wp:docPr id="4055" name="Рисунок 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5"/>
                    <pic:cNvPicPr>
                      <a:picLocks noChangeAspect="1" noChangeArrowheads="1"/>
                    </pic:cNvPicPr>
                  </pic:nvPicPr>
                  <pic:blipFill>
                    <a:blip r:embed="rId290" cstate="print"/>
                    <a:srcRect/>
                    <a:stretch>
                      <a:fillRect/>
                    </a:stretch>
                  </pic:blipFill>
                  <pic:spPr bwMode="auto">
                    <a:xfrm>
                      <a:off x="0" y="0"/>
                      <a:ext cx="2081742" cy="1676961"/>
                    </a:xfrm>
                    <a:prstGeom prst="rect">
                      <a:avLst/>
                    </a:prstGeom>
                    <a:noFill/>
                    <a:ln w="9525">
                      <a:noFill/>
                      <a:miter lim="800000"/>
                      <a:headEnd/>
                      <a:tailEnd/>
                    </a:ln>
                  </pic:spPr>
                </pic:pic>
              </a:graphicData>
            </a:graphic>
          </wp:inline>
        </w:drawing>
      </w:r>
    </w:p>
    <w:p w:rsidR="003B02B8" w:rsidRPr="003B02B8" w:rsidRDefault="003B02B8" w:rsidP="00BE32AA">
      <w:pPr>
        <w:spacing w:after="0" w:line="240" w:lineRule="auto"/>
        <w:ind w:left="1" w:right="206"/>
        <w:jc w:val="center"/>
        <w:rPr>
          <w:rFonts w:ascii="Times New Roman" w:hAnsi="Times New Roman"/>
          <w:sz w:val="24"/>
          <w:lang w:val="en-US"/>
        </w:rPr>
      </w:pPr>
      <w:r w:rsidRPr="003B02B8">
        <w:rPr>
          <w:rFonts w:ascii="Times New Roman" w:hAnsi="Times New Roman"/>
          <w:sz w:val="20"/>
          <w:szCs w:val="20"/>
          <w:lang w:val="en-US"/>
        </w:rPr>
        <w:t xml:space="preserve">Fig. 6 Equilibrium position when subsatellite mass </w:t>
      </w:r>
      <w:bookmarkStart w:id="41" w:name="OLE_LINK56"/>
      <w:bookmarkStart w:id="42" w:name="OLE_LINK57"/>
      <w:r w:rsidRPr="003B02B8">
        <w:rPr>
          <w:rFonts w:ascii="Times New Roman" w:hAnsi="Times New Roman"/>
          <w:position w:val="-10"/>
          <w:sz w:val="24"/>
        </w:rPr>
        <w:object w:dxaOrig="980" w:dyaOrig="320">
          <v:shape id="_x0000_i1167" type="#_x0000_t75" style="width:42.1pt;height:14.05pt" o:ole="">
            <v:imagedata r:id="rId291" o:title=""/>
          </v:shape>
          <o:OLEObject Type="Embed" ProgID="Equation.DSMT4" ShapeID="_x0000_i1167" DrawAspect="Content" ObjectID="_1496674551" r:id="rId292"/>
        </w:object>
      </w:r>
      <w:bookmarkEnd w:id="41"/>
      <w:bookmarkEnd w:id="42"/>
    </w:p>
    <w:p w:rsidR="003B02B8" w:rsidRPr="003B02B8" w:rsidRDefault="003B02B8" w:rsidP="008E20F8">
      <w:pPr>
        <w:spacing w:after="0" w:line="240" w:lineRule="auto"/>
        <w:ind w:right="206" w:firstLine="709"/>
        <w:rPr>
          <w:rFonts w:ascii="Times New Roman" w:hAnsi="Times New Roman"/>
          <w:sz w:val="24"/>
          <w:lang w:val="en-US"/>
        </w:rPr>
        <w:sectPr w:rsidR="003B02B8" w:rsidRPr="003B02B8" w:rsidSect="009B6131">
          <w:type w:val="continuous"/>
          <w:pgSz w:w="11906" w:h="16838" w:code="9"/>
          <w:pgMar w:top="1134" w:right="851" w:bottom="1134" w:left="1701" w:header="851" w:footer="992" w:gutter="0"/>
          <w:cols w:num="2" w:space="425"/>
          <w:docGrid w:type="linesAndChars" w:linePitch="312"/>
        </w:sectPr>
      </w:pPr>
    </w:p>
    <w:p w:rsidR="003B02B8" w:rsidRPr="007A59F0"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lastRenderedPageBreak/>
        <w:t xml:space="preserve">It can be seen from the simulation result Fig.3 that the horizontal distance between subsatellite and spacecraft increases along with subsatellite mass decreases when the system reaches equilibrium position. </w:t>
      </w:r>
      <w:bookmarkStart w:id="43" w:name="OLE_LINK64"/>
      <w:r w:rsidRPr="003B02B8">
        <w:rPr>
          <w:rFonts w:ascii="Times New Roman" w:hAnsi="Times New Roman"/>
          <w:sz w:val="24"/>
          <w:lang w:val="en-US"/>
        </w:rPr>
        <w:t>From Fig.4 it can be seen that tether tension of the junction point of subsatellite gradually decreased along with subsatellite mass decreases. Tether tension variation trend which is from the junction point of subsatellite to the junction point of spacecraft changes from increasing to decreasing.</w:t>
      </w:r>
      <w:bookmarkEnd w:id="43"/>
      <w:r w:rsidRPr="003B02B8">
        <w:rPr>
          <w:rFonts w:ascii="Times New Roman" w:hAnsi="Times New Roman"/>
          <w:sz w:val="24"/>
          <w:lang w:val="en-US"/>
        </w:rPr>
        <w:t xml:space="preserve"> </w:t>
      </w:r>
      <w:bookmarkStart w:id="44" w:name="OLE_LINK66"/>
      <w:r w:rsidRPr="003B02B8">
        <w:rPr>
          <w:rFonts w:ascii="Times New Roman" w:hAnsi="Times New Roman"/>
          <w:sz w:val="24"/>
          <w:lang w:val="en-US"/>
        </w:rPr>
        <w:t>When subsatellite mass</w:t>
      </w:r>
      <w:r w:rsidRPr="003B02B8">
        <w:rPr>
          <w:rFonts w:ascii="Times New Roman" w:hAnsi="Times New Roman"/>
          <w:position w:val="-10"/>
          <w:sz w:val="24"/>
        </w:rPr>
        <w:object w:dxaOrig="1500" w:dyaOrig="320">
          <v:shape id="_x0000_i1168" type="#_x0000_t75" style="width:65.45pt;height:15.9pt" o:ole="">
            <v:imagedata r:id="rId293" o:title=""/>
          </v:shape>
          <o:OLEObject Type="Embed" ProgID="Equation.DSMT4" ShapeID="_x0000_i1168" DrawAspect="Content" ObjectID="_1496674552" r:id="rId294"/>
        </w:object>
      </w:r>
      <w:r w:rsidRPr="003B02B8">
        <w:rPr>
          <w:rFonts w:ascii="Times New Roman" w:hAnsi="Times New Roman"/>
          <w:sz w:val="24"/>
          <w:lang w:val="en-US"/>
        </w:rPr>
        <w:t>, tether tension of the junction point of spacecraft reaches zero. When subsatellite mass</w:t>
      </w:r>
      <w:r w:rsidRPr="003B02B8">
        <w:rPr>
          <w:rFonts w:ascii="Times New Roman" w:hAnsi="Times New Roman"/>
          <w:position w:val="-10"/>
          <w:sz w:val="24"/>
        </w:rPr>
        <w:object w:dxaOrig="1480" w:dyaOrig="320">
          <v:shape id="_x0000_i1169" type="#_x0000_t75" style="width:65.45pt;height:15.9pt" o:ole="">
            <v:imagedata r:id="rId295" o:title=""/>
          </v:shape>
          <o:OLEObject Type="Embed" ProgID="Equation.DSMT4" ShapeID="_x0000_i1169" DrawAspect="Content" ObjectID="_1496674553" r:id="rId296"/>
        </w:object>
      </w:r>
      <w:r w:rsidRPr="003B02B8">
        <w:rPr>
          <w:rFonts w:ascii="Times New Roman" w:hAnsi="Times New Roman"/>
          <w:sz w:val="24"/>
          <w:lang w:val="en-US"/>
        </w:rPr>
        <w:t>, tether tension appears negative value. It means tether is loosed. Fig. 5 shows variation trend of tether angle of deviation. It can be seen that when subsatellite mass gets smaller, it is more influenced by atmospheric drag and may cause tether loosed.</w:t>
      </w:r>
    </w:p>
    <w:bookmarkEnd w:id="44"/>
    <w:p w:rsidR="003B02B8" w:rsidRPr="003B02B8" w:rsidRDefault="003B02B8" w:rsidP="008E20F8">
      <w:pPr>
        <w:spacing w:after="0" w:line="240" w:lineRule="auto"/>
        <w:ind w:right="206" w:firstLine="709"/>
        <w:rPr>
          <w:rFonts w:ascii="Times New Roman" w:hAnsi="Times New Roman"/>
          <w:b/>
          <w:sz w:val="24"/>
          <w:lang w:val="en-US"/>
        </w:rPr>
      </w:pPr>
      <w:r w:rsidRPr="003B02B8">
        <w:rPr>
          <w:rFonts w:ascii="Times New Roman" w:eastAsia="SimHei" w:hAnsi="Times New Roman"/>
          <w:b/>
          <w:sz w:val="24"/>
          <w:lang w:val="en-US"/>
        </w:rPr>
        <w:t xml:space="preserve">3.2 </w:t>
      </w:r>
      <w:r w:rsidRPr="003B02B8">
        <w:rPr>
          <w:rFonts w:ascii="Times New Roman" w:hAnsi="Times New Roman"/>
          <w:b/>
          <w:sz w:val="24"/>
          <w:lang w:val="en-US"/>
        </w:rPr>
        <w:t>Equilibrium State Calculation and Analysis when Subsatellite Mass is fixed</w:t>
      </w:r>
    </w:p>
    <w:p w:rsidR="003B02B8" w:rsidRPr="003B02B8" w:rsidRDefault="003B02B8" w:rsidP="008E20F8">
      <w:pPr>
        <w:spacing w:after="0" w:line="240" w:lineRule="auto"/>
        <w:ind w:right="206" w:firstLine="709"/>
        <w:rPr>
          <w:rFonts w:ascii="Times New Roman" w:hAnsi="Times New Roman"/>
          <w:szCs w:val="21"/>
          <w:lang w:val="en-US"/>
        </w:rPr>
      </w:pPr>
      <w:r w:rsidRPr="003B02B8">
        <w:rPr>
          <w:rFonts w:ascii="Times New Roman" w:hAnsi="Times New Roman"/>
          <w:sz w:val="24"/>
          <w:lang w:val="en-US"/>
        </w:rPr>
        <w:t xml:space="preserve">Subsatellite mass is selected as </w:t>
      </w:r>
      <w:bookmarkStart w:id="45" w:name="OLE_LINK54"/>
      <w:r w:rsidRPr="003B02B8">
        <w:rPr>
          <w:rFonts w:ascii="Times New Roman" w:hAnsi="Times New Roman"/>
          <w:position w:val="-10"/>
          <w:szCs w:val="21"/>
        </w:rPr>
        <w:object w:dxaOrig="980" w:dyaOrig="320">
          <v:shape id="_x0000_i1170" type="#_x0000_t75" style="width:48.6pt;height:15.9pt" o:ole="">
            <v:imagedata r:id="rId297" o:title=""/>
          </v:shape>
          <o:OLEObject Type="Embed" ProgID="Equation.DSMT4" ShapeID="_x0000_i1170" DrawAspect="Content" ObjectID="_1496674554" r:id="rId298"/>
        </w:object>
      </w:r>
      <w:bookmarkEnd w:id="45"/>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822"/>
      </w:tblGrid>
      <w:tr w:rsidR="008E20F8" w:rsidRPr="00E427D2" w:rsidTr="008E20F8">
        <w:tc>
          <w:tcPr>
            <w:tcW w:w="4748" w:type="dxa"/>
          </w:tcPr>
          <w:p w:rsidR="008E20F8" w:rsidRPr="003B02B8" w:rsidRDefault="008E20F8" w:rsidP="0053135D">
            <w:pPr>
              <w:ind w:right="206"/>
              <w:jc w:val="center"/>
              <w:rPr>
                <w:rFonts w:ascii="Times New Roman" w:hAnsi="Times New Roman"/>
                <w:lang w:val="en-US"/>
              </w:rPr>
            </w:pPr>
            <w:r w:rsidRPr="003B02B8">
              <w:rPr>
                <w:rFonts w:ascii="Times New Roman" w:hAnsi="Times New Roman"/>
                <w:noProof/>
              </w:rPr>
              <w:drawing>
                <wp:inline distT="0" distB="0" distL="0" distR="0">
                  <wp:extent cx="2781300" cy="2257425"/>
                  <wp:effectExtent l="0" t="0" r="0" b="0"/>
                  <wp:docPr id="24" name="Рисунок 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0"/>
                          <pic:cNvPicPr>
                            <a:picLocks noChangeAspect="1" noChangeArrowheads="1"/>
                          </pic:cNvPicPr>
                        </pic:nvPicPr>
                        <pic:blipFill>
                          <a:blip r:embed="rId299" cstate="print"/>
                          <a:srcRect/>
                          <a:stretch>
                            <a:fillRect/>
                          </a:stretch>
                        </pic:blipFill>
                        <pic:spPr bwMode="auto">
                          <a:xfrm>
                            <a:off x="0" y="0"/>
                            <a:ext cx="2781300" cy="2257425"/>
                          </a:xfrm>
                          <a:prstGeom prst="rect">
                            <a:avLst/>
                          </a:prstGeom>
                          <a:noFill/>
                          <a:ln w="9525">
                            <a:noFill/>
                            <a:miter lim="800000"/>
                            <a:headEnd/>
                            <a:tailEnd/>
                          </a:ln>
                        </pic:spPr>
                      </pic:pic>
                    </a:graphicData>
                  </a:graphic>
                </wp:inline>
              </w:drawing>
            </w:r>
            <w:bookmarkStart w:id="46" w:name="OLE_LINK46"/>
            <w:bookmarkStart w:id="47" w:name="OLE_LINK47"/>
            <w:r w:rsidRPr="003B02B8">
              <w:rPr>
                <w:rFonts w:ascii="Times New Roman" w:hAnsi="Times New Roman"/>
                <w:lang w:val="en-US"/>
              </w:rPr>
              <w:t xml:space="preserve"> Fig. </w:t>
            </w:r>
            <w:bookmarkEnd w:id="46"/>
            <w:bookmarkEnd w:id="47"/>
            <w:r w:rsidRPr="003B02B8">
              <w:rPr>
                <w:rFonts w:ascii="Times New Roman" w:hAnsi="Times New Roman"/>
                <w:lang w:val="en-US"/>
              </w:rPr>
              <w:t xml:space="preserve">7 Relationship between tether tension and natural coordinates when tether length </w:t>
            </w:r>
            <w:bookmarkStart w:id="48" w:name="OLE_LINK60"/>
            <w:bookmarkStart w:id="49" w:name="OLE_LINK63"/>
            <w:r w:rsidRPr="003B02B8">
              <w:rPr>
                <w:rFonts w:ascii="Times New Roman" w:hAnsi="Times New Roman"/>
                <w:position w:val="-10"/>
                <w:sz w:val="24"/>
                <w:szCs w:val="22"/>
                <w:lang w:eastAsia="en-US"/>
              </w:rPr>
              <w:object w:dxaOrig="980" w:dyaOrig="320">
                <v:shape id="_x0000_i1171" type="#_x0000_t75" style="width:42.1pt;height:14.05pt" o:ole="">
                  <v:imagedata r:id="rId291" o:title=""/>
                </v:shape>
                <o:OLEObject Type="Embed" ProgID="Equation.DSMT4" ShapeID="_x0000_i1171" DrawAspect="Content" ObjectID="_1496674555" r:id="rId300"/>
              </w:object>
            </w:r>
            <w:bookmarkEnd w:id="48"/>
            <w:bookmarkEnd w:id="49"/>
          </w:p>
          <w:p w:rsidR="008E20F8" w:rsidRPr="008E20F8" w:rsidRDefault="008E20F8" w:rsidP="008E20F8">
            <w:pPr>
              <w:ind w:right="206" w:firstLine="709"/>
              <w:rPr>
                <w:rFonts w:ascii="Times New Roman" w:hAnsi="Times New Roman"/>
                <w:lang w:val="en-US"/>
              </w:rPr>
            </w:pPr>
          </w:p>
        </w:tc>
        <w:tc>
          <w:tcPr>
            <w:tcW w:w="4822" w:type="dxa"/>
          </w:tcPr>
          <w:p w:rsidR="008E20F8" w:rsidRPr="003B02B8" w:rsidRDefault="008E20F8" w:rsidP="0053135D">
            <w:pPr>
              <w:ind w:right="206"/>
              <w:jc w:val="center"/>
              <w:rPr>
                <w:rFonts w:ascii="Times New Roman" w:hAnsi="Times New Roman"/>
                <w:lang w:val="en-US"/>
              </w:rPr>
            </w:pPr>
            <w:r w:rsidRPr="003B02B8">
              <w:rPr>
                <w:rFonts w:ascii="Times New Roman" w:hAnsi="Times New Roman"/>
                <w:noProof/>
              </w:rPr>
              <w:drawing>
                <wp:inline distT="0" distB="0" distL="0" distR="0">
                  <wp:extent cx="2828925" cy="2209800"/>
                  <wp:effectExtent l="0" t="0" r="0" b="0"/>
                  <wp:docPr id="25" name="Рисунок 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2"/>
                          <pic:cNvPicPr>
                            <a:picLocks noChangeAspect="1" noChangeArrowheads="1"/>
                          </pic:cNvPicPr>
                        </pic:nvPicPr>
                        <pic:blipFill>
                          <a:blip r:embed="rId301" cstate="print"/>
                          <a:srcRect/>
                          <a:stretch>
                            <a:fillRect/>
                          </a:stretch>
                        </pic:blipFill>
                        <pic:spPr bwMode="auto">
                          <a:xfrm>
                            <a:off x="0" y="0"/>
                            <a:ext cx="2828925" cy="2209800"/>
                          </a:xfrm>
                          <a:prstGeom prst="rect">
                            <a:avLst/>
                          </a:prstGeom>
                          <a:noFill/>
                          <a:ln w="9525">
                            <a:noFill/>
                            <a:miter lim="800000"/>
                            <a:headEnd/>
                            <a:tailEnd/>
                          </a:ln>
                        </pic:spPr>
                      </pic:pic>
                    </a:graphicData>
                  </a:graphic>
                </wp:inline>
              </w:drawing>
            </w:r>
            <w:r w:rsidRPr="003B02B8">
              <w:rPr>
                <w:rFonts w:ascii="Times New Roman" w:hAnsi="Times New Roman"/>
                <w:lang w:val="en-US"/>
              </w:rPr>
              <w:t xml:space="preserve"> Fig. 8 Relationship between tether angle of deviation and natural coordinates when tether length </w:t>
            </w:r>
            <w:r w:rsidRPr="003B02B8">
              <w:rPr>
                <w:rFonts w:ascii="Times New Roman" w:hAnsi="Times New Roman"/>
                <w:position w:val="-10"/>
                <w:sz w:val="24"/>
                <w:szCs w:val="22"/>
                <w:lang w:eastAsia="en-US"/>
              </w:rPr>
              <w:object w:dxaOrig="980" w:dyaOrig="320">
                <v:shape id="_x0000_i1172" type="#_x0000_t75" style="width:42.1pt;height:14.05pt" o:ole="">
                  <v:imagedata r:id="rId291" o:title=""/>
                </v:shape>
                <o:OLEObject Type="Embed" ProgID="Equation.DSMT4" ShapeID="_x0000_i1172" DrawAspect="Content" ObjectID="_1496674556" r:id="rId302"/>
              </w:object>
            </w:r>
          </w:p>
          <w:p w:rsidR="008E20F8" w:rsidRPr="008E20F8" w:rsidRDefault="008E20F8" w:rsidP="008E20F8">
            <w:pPr>
              <w:ind w:right="206" w:firstLine="709"/>
              <w:rPr>
                <w:rFonts w:ascii="Times New Roman" w:hAnsi="Times New Roman"/>
                <w:lang w:val="en-US"/>
              </w:rPr>
            </w:pPr>
          </w:p>
        </w:tc>
      </w:tr>
    </w:tbl>
    <w:p w:rsidR="003B02B8" w:rsidRPr="003B02B8" w:rsidRDefault="003B02B8" w:rsidP="008E20F8">
      <w:pPr>
        <w:spacing w:after="0" w:line="240" w:lineRule="auto"/>
        <w:ind w:right="206" w:firstLine="709"/>
        <w:jc w:val="both"/>
        <w:rPr>
          <w:rFonts w:ascii="Times New Roman" w:hAnsi="Times New Roman"/>
          <w:sz w:val="24"/>
          <w:lang w:val="en-US"/>
        </w:rPr>
      </w:pPr>
      <w:r w:rsidRPr="003B02B8">
        <w:rPr>
          <w:rFonts w:ascii="Times New Roman" w:hAnsi="Times New Roman"/>
          <w:sz w:val="24"/>
          <w:lang w:val="en-US"/>
        </w:rPr>
        <w:t xml:space="preserve">It can be seen from Fig.6 that distance between subsatellite and spacecraft increases along with </w:t>
      </w:r>
      <w:bookmarkStart w:id="50" w:name="OLE_LINK67"/>
      <w:bookmarkStart w:id="51" w:name="OLE_LINK68"/>
      <w:bookmarkStart w:id="52" w:name="OLE_LINK65"/>
      <w:r w:rsidRPr="003B02B8">
        <w:rPr>
          <w:rFonts w:ascii="Times New Roman" w:hAnsi="Times New Roman"/>
          <w:sz w:val="24"/>
          <w:lang w:val="en-US"/>
        </w:rPr>
        <w:t>tether length</w:t>
      </w:r>
      <w:bookmarkEnd w:id="50"/>
      <w:bookmarkEnd w:id="51"/>
      <w:r w:rsidRPr="003B02B8">
        <w:rPr>
          <w:rFonts w:ascii="Times New Roman" w:hAnsi="Times New Roman"/>
          <w:sz w:val="24"/>
          <w:lang w:val="en-US"/>
        </w:rPr>
        <w:t xml:space="preserve"> increases</w:t>
      </w:r>
      <w:bookmarkEnd w:id="52"/>
      <w:r w:rsidRPr="003B02B8">
        <w:rPr>
          <w:rFonts w:ascii="Times New Roman" w:hAnsi="Times New Roman"/>
          <w:sz w:val="24"/>
          <w:lang w:val="en-US"/>
        </w:rPr>
        <w:t xml:space="preserve"> when the system reaches equilibrium position. From Fig.7  it can be seen that tether tension of the junction point of subsatellite gradually increased along with tether length increases. Tether tension variation trend which is from the junction point of subsatellite to the junction point of spacecraft changes from increasing to decreasing. When tether length </w:t>
      </w:r>
      <w:r w:rsidRPr="003B02B8">
        <w:rPr>
          <w:rFonts w:ascii="Times New Roman" w:hAnsi="Times New Roman"/>
          <w:position w:val="-6"/>
          <w:sz w:val="24"/>
        </w:rPr>
        <w:object w:dxaOrig="1100" w:dyaOrig="279">
          <v:shape id="_x0000_i1173" type="#_x0000_t75" style="width:48.6pt;height:14.05pt" o:ole="">
            <v:imagedata r:id="rId303" o:title=""/>
          </v:shape>
          <o:OLEObject Type="Embed" ProgID="Equation.DSMT4" ShapeID="_x0000_i1173" DrawAspect="Content" ObjectID="_1496674557" r:id="rId304"/>
        </w:object>
      </w:r>
      <w:r w:rsidRPr="003B02B8">
        <w:rPr>
          <w:rFonts w:ascii="Times New Roman" w:hAnsi="Times New Roman"/>
          <w:sz w:val="24"/>
          <w:lang w:val="en-US"/>
        </w:rPr>
        <w:t>, tether tension appears negative value. It means tether is loosed. Fig. 8 shows variation trend of tether angle of deviation. It can be seen that when tether length gets longer, it is more influenced by atmospheric drag and may cause tether loosed.</w:t>
      </w:r>
    </w:p>
    <w:p w:rsidR="003B02B8" w:rsidRPr="008E20F8" w:rsidRDefault="008E20F8" w:rsidP="008E20F8">
      <w:pPr>
        <w:spacing w:after="0" w:line="240" w:lineRule="auto"/>
        <w:ind w:firstLine="709"/>
        <w:rPr>
          <w:rFonts w:ascii="Times New Roman" w:hAnsi="Times New Roman"/>
          <w:b/>
          <w:sz w:val="24"/>
          <w:lang w:val="en-US"/>
        </w:rPr>
      </w:pPr>
      <w:r w:rsidRPr="007A59F0">
        <w:rPr>
          <w:rFonts w:ascii="Times New Roman" w:hAnsi="Times New Roman"/>
          <w:b/>
          <w:sz w:val="24"/>
          <w:lang w:val="en-US"/>
        </w:rPr>
        <w:t>4</w:t>
      </w:r>
      <w:r w:rsidR="003B02B8" w:rsidRPr="008E20F8">
        <w:rPr>
          <w:rFonts w:ascii="Times New Roman" w:hAnsi="Times New Roman"/>
          <w:b/>
          <w:sz w:val="24"/>
          <w:lang w:val="en-US"/>
        </w:rPr>
        <w:t>. Conclusion</w:t>
      </w:r>
    </w:p>
    <w:p w:rsidR="003B02B8" w:rsidRPr="003B02B8" w:rsidRDefault="003B02B8" w:rsidP="008E20F8">
      <w:pPr>
        <w:spacing w:after="0" w:line="240" w:lineRule="auto"/>
        <w:ind w:right="206" w:firstLine="709"/>
        <w:jc w:val="both"/>
        <w:rPr>
          <w:rFonts w:ascii="Times New Roman" w:hAnsi="Times New Roman"/>
          <w:sz w:val="24"/>
          <w:lang w:val="en-US"/>
        </w:rPr>
      </w:pPr>
      <w:bookmarkStart w:id="53" w:name="OLE_LINK75"/>
      <w:bookmarkStart w:id="54" w:name="OLE_LINK76"/>
      <w:r w:rsidRPr="003B02B8">
        <w:rPr>
          <w:rFonts w:ascii="Times New Roman" w:hAnsi="Times New Roman"/>
          <w:sz w:val="24"/>
          <w:lang w:val="en-US"/>
        </w:rPr>
        <w:t xml:space="preserve">Tether and payload </w:t>
      </w:r>
      <w:bookmarkStart w:id="55" w:name="OLE_LINK69"/>
      <w:bookmarkStart w:id="56" w:name="OLE_LINK74"/>
      <w:bookmarkStart w:id="57" w:name="OLE_LINK38"/>
      <w:bookmarkStart w:id="58" w:name="OLE_LINK41"/>
      <w:r w:rsidRPr="003B02B8">
        <w:rPr>
          <w:rFonts w:ascii="Times New Roman" w:hAnsi="Times New Roman"/>
          <w:sz w:val="24"/>
          <w:lang w:val="en-US"/>
        </w:rPr>
        <w:t>equilibrium</w:t>
      </w:r>
      <w:bookmarkEnd w:id="55"/>
      <w:bookmarkEnd w:id="56"/>
      <w:r w:rsidRPr="003B02B8">
        <w:rPr>
          <w:rFonts w:ascii="Times New Roman" w:hAnsi="Times New Roman"/>
          <w:sz w:val="24"/>
          <w:lang w:val="en-US"/>
        </w:rPr>
        <w:t xml:space="preserve"> state</w:t>
      </w:r>
      <w:bookmarkEnd w:id="57"/>
      <w:bookmarkEnd w:id="58"/>
      <w:r w:rsidRPr="003B02B8">
        <w:rPr>
          <w:rFonts w:ascii="Times New Roman" w:hAnsi="Times New Roman"/>
          <w:sz w:val="24"/>
          <w:lang w:val="en-US"/>
        </w:rPr>
        <w:t xml:space="preserve"> equations</w:t>
      </w:r>
      <w:bookmarkEnd w:id="53"/>
      <w:bookmarkEnd w:id="54"/>
      <w:r w:rsidRPr="003B02B8">
        <w:rPr>
          <w:rFonts w:ascii="Times New Roman" w:hAnsi="Times New Roman"/>
          <w:sz w:val="24"/>
          <w:lang w:val="en-US"/>
        </w:rPr>
        <w:t xml:space="preserve"> are built in this paper by analyzing space tether system </w:t>
      </w:r>
      <w:bookmarkStart w:id="59" w:name="OLE_LINK44"/>
      <w:bookmarkStart w:id="60" w:name="OLE_LINK45"/>
      <w:r w:rsidRPr="003B02B8">
        <w:rPr>
          <w:rFonts w:ascii="Times New Roman" w:hAnsi="Times New Roman"/>
          <w:sz w:val="24"/>
          <w:lang w:val="en-US"/>
        </w:rPr>
        <w:t>equilibrium state</w:t>
      </w:r>
      <w:bookmarkEnd w:id="59"/>
      <w:bookmarkEnd w:id="60"/>
      <w:r w:rsidRPr="003B02B8">
        <w:rPr>
          <w:rFonts w:ascii="Times New Roman" w:hAnsi="Times New Roman"/>
          <w:sz w:val="24"/>
          <w:lang w:val="en-US"/>
        </w:rPr>
        <w:t xml:space="preserve"> influenced by atmospheric drag in this paper. Space tether system equilibrium state is obtained by calculating Tether and payload equilibrium state equations. It is obtained by simulation that when tether length is fixed, tether will get loosed if subsatellite mass larger than its critical value. When subsatellite mass is fixed, tether will get loosed if tether length longer than its critical length.</w:t>
      </w:r>
    </w:p>
    <w:p w:rsidR="003B02B8" w:rsidRPr="003B02B8" w:rsidRDefault="003B02B8" w:rsidP="008E20F8">
      <w:pPr>
        <w:spacing w:after="0" w:line="240" w:lineRule="auto"/>
        <w:ind w:firstLine="709"/>
        <w:jc w:val="both"/>
        <w:rPr>
          <w:rFonts w:ascii="Times New Roman" w:eastAsia="SimHei" w:hAnsi="Times New Roman"/>
          <w:b/>
          <w:sz w:val="20"/>
          <w:szCs w:val="20"/>
          <w:lang w:val="en-US"/>
        </w:rPr>
      </w:pPr>
      <w:r w:rsidRPr="003B02B8">
        <w:rPr>
          <w:rFonts w:ascii="Times New Roman" w:eastAsia="SimHei" w:hAnsi="Times New Roman"/>
          <w:b/>
          <w:sz w:val="20"/>
          <w:szCs w:val="20"/>
          <w:lang w:val="en-US"/>
        </w:rPr>
        <w:t>References</w:t>
      </w:r>
    </w:p>
    <w:p w:rsidR="003B02B8" w:rsidRPr="003B02B8" w:rsidRDefault="003B02B8" w:rsidP="003B02B8">
      <w:pPr>
        <w:spacing w:after="0" w:line="240" w:lineRule="auto"/>
        <w:ind w:left="300" w:hangingChars="150" w:hanging="300"/>
        <w:rPr>
          <w:rFonts w:ascii="Times New Roman" w:hAnsi="Times New Roman"/>
          <w:sz w:val="20"/>
          <w:szCs w:val="20"/>
          <w:lang w:val="en-US"/>
        </w:rPr>
      </w:pPr>
      <w:r w:rsidRPr="003B02B8">
        <w:rPr>
          <w:rFonts w:ascii="Times New Roman" w:hAnsi="Times New Roman"/>
          <w:sz w:val="20"/>
          <w:szCs w:val="20"/>
          <w:lang w:val="en-US"/>
        </w:rPr>
        <w:t>[1] Berryman J., Schaub, H.. Static Equilibrium Configurations in GEO Coulomb Spacecraft Formations [C]. AAS/ AIAA Space Flight Mechanics Meeting. San Diego: American Astronautical Society, 2005.</w:t>
      </w:r>
    </w:p>
    <w:p w:rsidR="003B02B8" w:rsidRPr="003B02B8" w:rsidRDefault="003B02B8" w:rsidP="003B02B8">
      <w:pPr>
        <w:spacing w:after="0" w:line="240" w:lineRule="auto"/>
        <w:ind w:left="300" w:hangingChars="150" w:hanging="300"/>
        <w:rPr>
          <w:rFonts w:ascii="Times New Roman" w:hAnsi="Times New Roman"/>
          <w:sz w:val="20"/>
          <w:szCs w:val="20"/>
          <w:lang w:val="en-US"/>
        </w:rPr>
      </w:pPr>
      <w:r w:rsidRPr="003B02B8">
        <w:rPr>
          <w:rFonts w:ascii="Times New Roman" w:hAnsi="Times New Roman"/>
          <w:sz w:val="20"/>
          <w:szCs w:val="20"/>
          <w:lang w:val="en-US"/>
        </w:rPr>
        <w:t>[2]</w:t>
      </w:r>
      <w:bookmarkStart w:id="61" w:name="OLE_LINK1"/>
      <w:bookmarkStart w:id="62" w:name="OLE_LINK2"/>
      <w:bookmarkStart w:id="63" w:name="OLE_LINK3"/>
      <w:r w:rsidRPr="003B02B8">
        <w:rPr>
          <w:rFonts w:ascii="Times New Roman" w:hAnsi="Times New Roman"/>
          <w:sz w:val="20"/>
          <w:szCs w:val="20"/>
          <w:lang w:val="en-US"/>
        </w:rPr>
        <w:t xml:space="preserve"> </w:t>
      </w:r>
      <w:bookmarkStart w:id="64" w:name="OLE_LINK17"/>
      <w:bookmarkStart w:id="65" w:name="OLE_LINK18"/>
      <w:r w:rsidRPr="003B02B8">
        <w:rPr>
          <w:rFonts w:ascii="Times New Roman" w:hAnsi="Times New Roman"/>
          <w:sz w:val="20"/>
          <w:szCs w:val="20"/>
          <w:lang w:val="en-US"/>
        </w:rPr>
        <w:t>Natarajan</w:t>
      </w:r>
      <w:bookmarkEnd w:id="64"/>
      <w:bookmarkEnd w:id="65"/>
      <w:r w:rsidRPr="003B02B8">
        <w:rPr>
          <w:rFonts w:ascii="Times New Roman" w:hAnsi="Times New Roman"/>
          <w:sz w:val="20"/>
          <w:szCs w:val="20"/>
          <w:lang w:val="en-US"/>
        </w:rPr>
        <w:t>, A..</w:t>
      </w:r>
      <w:bookmarkEnd w:id="61"/>
      <w:bookmarkEnd w:id="62"/>
      <w:r w:rsidRPr="003B02B8">
        <w:rPr>
          <w:rFonts w:ascii="Times New Roman" w:hAnsi="Times New Roman"/>
          <w:sz w:val="20"/>
          <w:szCs w:val="20"/>
          <w:lang w:val="en-US"/>
        </w:rPr>
        <w:t xml:space="preserve"> A Study of Dynamics and Stability of Two-Craft Coulomb Tether Formations [D]. Blacksburg: Virginia Polytechnic Inst. and State Univ, 2007.</w:t>
      </w:r>
      <w:bookmarkEnd w:id="63"/>
    </w:p>
    <w:p w:rsidR="003B02B8" w:rsidRPr="003B02B8" w:rsidRDefault="003B02B8" w:rsidP="003B02B8">
      <w:pPr>
        <w:spacing w:after="0" w:line="240" w:lineRule="auto"/>
        <w:ind w:left="300" w:hangingChars="150" w:hanging="300"/>
        <w:rPr>
          <w:rFonts w:ascii="Times New Roman" w:hAnsi="Times New Roman"/>
          <w:sz w:val="20"/>
          <w:szCs w:val="20"/>
          <w:lang w:val="en-US"/>
        </w:rPr>
      </w:pPr>
      <w:r w:rsidRPr="003B02B8">
        <w:rPr>
          <w:rFonts w:ascii="Times New Roman" w:hAnsi="Times New Roman"/>
          <w:sz w:val="20"/>
          <w:szCs w:val="20"/>
          <w:lang w:val="en-US"/>
        </w:rPr>
        <w:t xml:space="preserve">[3] Pettazzi, L., Izzo, D.. Self-Assembly of Large Structures in Space Using Intersatellite Coulomb Forces [C]. 56th International Astronautica Congress. Fukuoka: </w:t>
      </w:r>
      <w:bookmarkStart w:id="66" w:name="OLE_LINK11"/>
      <w:bookmarkStart w:id="67" w:name="OLE_LINK12"/>
      <w:r w:rsidRPr="003B02B8">
        <w:rPr>
          <w:rFonts w:ascii="Times New Roman" w:hAnsi="Times New Roman"/>
          <w:sz w:val="20"/>
          <w:szCs w:val="20"/>
          <w:lang w:val="en-US"/>
        </w:rPr>
        <w:t>International Astronautical Federation / AIAA ( IAF ), 2005.</w:t>
      </w:r>
      <w:bookmarkEnd w:id="66"/>
      <w:bookmarkEnd w:id="67"/>
    </w:p>
    <w:p w:rsidR="003B02B8" w:rsidRPr="003B02B8" w:rsidRDefault="003B02B8" w:rsidP="003B02B8">
      <w:pPr>
        <w:spacing w:after="0" w:line="240" w:lineRule="auto"/>
        <w:ind w:left="300" w:hangingChars="150" w:hanging="300"/>
        <w:rPr>
          <w:rFonts w:ascii="Times New Roman" w:hAnsi="Times New Roman"/>
          <w:sz w:val="20"/>
          <w:szCs w:val="20"/>
          <w:lang w:val="en-US"/>
        </w:rPr>
      </w:pPr>
      <w:bookmarkStart w:id="68" w:name="OLE_LINK10"/>
      <w:r w:rsidRPr="003B02B8">
        <w:rPr>
          <w:rFonts w:ascii="Times New Roman" w:hAnsi="Times New Roman"/>
          <w:sz w:val="20"/>
          <w:szCs w:val="20"/>
          <w:lang w:val="en-US"/>
        </w:rPr>
        <w:t>[4] Yu Bensong. Dynamics and Control of Flexible Tethered Satellite in Complex Space Environment [D]. Nanjing: Nanjing University of Aeronautics and Astronautics, 2011.</w:t>
      </w:r>
    </w:p>
    <w:p w:rsidR="009B6131" w:rsidRDefault="003B02B8" w:rsidP="0053135D">
      <w:pPr>
        <w:spacing w:after="0" w:line="240" w:lineRule="auto"/>
        <w:ind w:left="300" w:hangingChars="150" w:hanging="300"/>
        <w:rPr>
          <w:rFonts w:ascii="Times New Roman" w:hAnsi="Times New Roman"/>
          <w:b/>
          <w:sz w:val="32"/>
          <w:szCs w:val="32"/>
        </w:rPr>
      </w:pPr>
      <w:r w:rsidRPr="003B02B8">
        <w:rPr>
          <w:rFonts w:ascii="Times New Roman" w:hAnsi="Times New Roman"/>
          <w:sz w:val="20"/>
          <w:szCs w:val="20"/>
          <w:lang w:val="en-US"/>
        </w:rPr>
        <w:t xml:space="preserve">[5] Zabolotnov Yuriy. Intoduction to Dynamics and Control in Space Tether System [M]. </w:t>
      </w:r>
      <w:r w:rsidRPr="003B02B8">
        <w:rPr>
          <w:rFonts w:ascii="Times New Roman" w:hAnsi="Times New Roman"/>
          <w:sz w:val="20"/>
          <w:szCs w:val="20"/>
        </w:rPr>
        <w:t>Beijing: Science Press, 2013:105-115.</w:t>
      </w:r>
      <w:bookmarkEnd w:id="68"/>
      <w:r w:rsidR="009B6131">
        <w:rPr>
          <w:rFonts w:ascii="Times New Roman" w:hAnsi="Times New Roman"/>
          <w:b/>
          <w:sz w:val="32"/>
          <w:szCs w:val="32"/>
        </w:rPr>
        <w:br w:type="page"/>
      </w:r>
    </w:p>
    <w:p w:rsidR="009B6131" w:rsidRPr="009B6131" w:rsidRDefault="009B6131" w:rsidP="009B6131">
      <w:pPr>
        <w:pStyle w:val="c1"/>
        <w:spacing w:before="0" w:beforeAutospacing="0" w:after="0" w:afterAutospacing="0"/>
        <w:ind w:firstLine="709"/>
        <w:jc w:val="center"/>
        <w:outlineLvl w:val="1"/>
        <w:rPr>
          <w:b/>
          <w:sz w:val="32"/>
          <w:szCs w:val="32"/>
          <w:lang w:val="ru-RU"/>
        </w:rPr>
      </w:pPr>
      <w:bookmarkStart w:id="69" w:name="_Toc422845512"/>
      <w:bookmarkStart w:id="70" w:name="_Toc422905000"/>
      <w:r w:rsidRPr="009B6131">
        <w:rPr>
          <w:b/>
          <w:sz w:val="32"/>
          <w:szCs w:val="32"/>
          <w:lang w:val="ru-RU"/>
        </w:rPr>
        <w:lastRenderedPageBreak/>
        <w:t>СТАБИЛИЗАЦИЯ ПЕРЕВЕРНУТОГО МАЯТНИКА С ГИСТЕРЕЗИСНЫМИ СВОЙСТВАМИ, РАСПОЛОЖЕННОГО НА ДВУХКОЛЕСНОЙ ТЕЛЕЖКЕ</w:t>
      </w:r>
      <w:bookmarkEnd w:id="69"/>
      <w:bookmarkEnd w:id="70"/>
    </w:p>
    <w:p w:rsidR="009B6131" w:rsidRDefault="009B6131" w:rsidP="009B6131">
      <w:pPr>
        <w:pStyle w:val="c1"/>
        <w:spacing w:before="0" w:beforeAutospacing="0" w:after="0" w:afterAutospacing="0"/>
        <w:ind w:firstLine="709"/>
        <w:jc w:val="center"/>
        <w:rPr>
          <w:b/>
          <w:color w:val="000000"/>
          <w:sz w:val="32"/>
          <w:szCs w:val="32"/>
          <w:lang w:val="ru-RU"/>
        </w:rPr>
      </w:pPr>
    </w:p>
    <w:p w:rsidR="009B6131" w:rsidRPr="00B64DE5" w:rsidRDefault="009B6131" w:rsidP="009B6131">
      <w:pPr>
        <w:pStyle w:val="c1"/>
        <w:spacing w:before="0" w:beforeAutospacing="0" w:after="0" w:afterAutospacing="0"/>
        <w:ind w:firstLine="709"/>
        <w:jc w:val="center"/>
        <w:outlineLvl w:val="2"/>
        <w:rPr>
          <w:vertAlign w:val="superscript"/>
          <w:lang w:val="ru-RU"/>
        </w:rPr>
      </w:pPr>
      <w:bookmarkStart w:id="71" w:name="_Toc422845513"/>
      <w:bookmarkStart w:id="72" w:name="_Toc422905001"/>
      <w:r w:rsidRPr="00B71E3B">
        <w:rPr>
          <w:color w:val="000000"/>
          <w:lang w:val="ru-RU"/>
        </w:rPr>
        <w:t>М.Е. Семенов, А.Г. Рукавицын</w:t>
      </w:r>
      <w:bookmarkEnd w:id="71"/>
      <w:bookmarkEnd w:id="72"/>
    </w:p>
    <w:p w:rsidR="009B6131" w:rsidRPr="00D24CC8" w:rsidRDefault="009B6131" w:rsidP="009B6131">
      <w:pPr>
        <w:pStyle w:val="c1"/>
        <w:spacing w:before="0" w:beforeAutospacing="0" w:after="0" w:afterAutospacing="0"/>
        <w:ind w:firstLine="709"/>
        <w:jc w:val="center"/>
        <w:rPr>
          <w:b/>
          <w:color w:val="000000"/>
          <w:sz w:val="12"/>
          <w:szCs w:val="12"/>
          <w:lang w:val="ru-RU"/>
        </w:rPr>
      </w:pPr>
    </w:p>
    <w:p w:rsidR="009B6131" w:rsidRPr="00B71E3B" w:rsidRDefault="009B6131" w:rsidP="009B6131">
      <w:pPr>
        <w:pStyle w:val="c1"/>
        <w:spacing w:before="0" w:beforeAutospacing="0" w:after="0" w:afterAutospacing="0"/>
        <w:ind w:firstLine="709"/>
        <w:jc w:val="center"/>
        <w:outlineLvl w:val="3"/>
        <w:rPr>
          <w:color w:val="000000"/>
          <w:lang w:val="ru-RU"/>
        </w:rPr>
      </w:pPr>
      <w:r w:rsidRPr="00B71E3B">
        <w:rPr>
          <w:color w:val="000000"/>
          <w:lang w:val="ru-RU"/>
        </w:rPr>
        <w:t xml:space="preserve">Воронежский </w:t>
      </w:r>
      <w:r w:rsidR="0053135D">
        <w:rPr>
          <w:color w:val="000000"/>
          <w:lang w:val="ru-RU"/>
        </w:rPr>
        <w:t>г</w:t>
      </w:r>
      <w:r w:rsidRPr="00B71E3B">
        <w:rPr>
          <w:color w:val="000000"/>
          <w:lang w:val="ru-RU"/>
        </w:rPr>
        <w:t xml:space="preserve">осударственный </w:t>
      </w:r>
      <w:r w:rsidR="0053135D">
        <w:rPr>
          <w:color w:val="000000"/>
          <w:lang w:val="ru-RU"/>
        </w:rPr>
        <w:t>у</w:t>
      </w:r>
      <w:r w:rsidRPr="00B71E3B">
        <w:rPr>
          <w:color w:val="000000"/>
          <w:lang w:val="ru-RU"/>
        </w:rPr>
        <w:t>ниверситет</w:t>
      </w:r>
    </w:p>
    <w:p w:rsidR="009B6131" w:rsidRDefault="009B6131" w:rsidP="009B6131">
      <w:pPr>
        <w:pStyle w:val="c1"/>
        <w:spacing w:before="0" w:beforeAutospacing="0" w:after="0" w:afterAutospacing="0"/>
        <w:ind w:firstLine="709"/>
        <w:jc w:val="center"/>
        <w:rPr>
          <w:b/>
          <w:color w:val="000000"/>
          <w:lang w:val="ru-RU"/>
        </w:rPr>
      </w:pPr>
    </w:p>
    <w:p w:rsidR="009B6131" w:rsidRDefault="009B6131" w:rsidP="009B6131">
      <w:pPr>
        <w:spacing w:after="0" w:line="240" w:lineRule="auto"/>
        <w:jc w:val="both"/>
        <w:rPr>
          <w:rFonts w:ascii="Times New Roman" w:hAnsi="Times New Roman"/>
          <w:sz w:val="24"/>
          <w:szCs w:val="24"/>
        </w:rPr>
      </w:pPr>
      <w:r>
        <w:rPr>
          <w:rFonts w:ascii="Times New Roman" w:hAnsi="Times New Roman"/>
          <w:sz w:val="20"/>
          <w:szCs w:val="20"/>
        </w:rPr>
        <w:t>Задача заключатся в обеспечении заданного закона движения при условии стабилизации маятника. Рассматривается ситуация, когда управляющее воздействие является выходом гистерезисного преобразователя - люфта, а вход формируется по принципу обратной связи.</w:t>
      </w:r>
      <w:r w:rsidRPr="00B71E3B">
        <w:rPr>
          <w:rFonts w:ascii="Times New Roman" w:hAnsi="Times New Roman"/>
          <w:sz w:val="20"/>
          <w:szCs w:val="20"/>
        </w:rPr>
        <w:t xml:space="preserve"> </w:t>
      </w:r>
      <w:r>
        <w:rPr>
          <w:rFonts w:ascii="Times New Roman" w:hAnsi="Times New Roman"/>
          <w:sz w:val="20"/>
          <w:szCs w:val="20"/>
        </w:rPr>
        <w:t>П</w:t>
      </w:r>
      <w:r w:rsidRPr="00B71E3B">
        <w:rPr>
          <w:rFonts w:ascii="Times New Roman" w:hAnsi="Times New Roman"/>
          <w:sz w:val="20"/>
          <w:szCs w:val="20"/>
        </w:rPr>
        <w:t>еревернутый маятник</w:t>
      </w:r>
      <w:r>
        <w:rPr>
          <w:rFonts w:ascii="Times New Roman" w:hAnsi="Times New Roman"/>
          <w:sz w:val="20"/>
          <w:szCs w:val="20"/>
        </w:rPr>
        <w:t>,</w:t>
      </w:r>
      <w:r w:rsidRPr="00B71E3B">
        <w:rPr>
          <w:rFonts w:ascii="Times New Roman" w:hAnsi="Times New Roman"/>
          <w:sz w:val="20"/>
          <w:szCs w:val="20"/>
        </w:rPr>
        <w:t xml:space="preserve"> должен держать свое положение равновесия, которое необходимо для устойчивости системы на протяжении движения транспортного средства. </w:t>
      </w:r>
      <w:r>
        <w:rPr>
          <w:rFonts w:ascii="Times New Roman" w:hAnsi="Times New Roman"/>
          <w:sz w:val="20"/>
          <w:szCs w:val="20"/>
        </w:rPr>
        <w:t>Задачу осложняет наличие гистерезиса в обратной связи.</w:t>
      </w:r>
    </w:p>
    <w:p w:rsidR="009B6131" w:rsidRPr="00C57D90" w:rsidRDefault="009B6131" w:rsidP="009B6131">
      <w:pPr>
        <w:spacing w:after="0" w:line="240" w:lineRule="auto"/>
        <w:ind w:firstLine="709"/>
        <w:jc w:val="both"/>
        <w:rPr>
          <w:rFonts w:ascii="Times New Roman" w:hAnsi="Times New Roman"/>
          <w:sz w:val="24"/>
          <w:szCs w:val="24"/>
        </w:rPr>
      </w:pPr>
    </w:p>
    <w:p w:rsidR="009B6131" w:rsidRPr="00456870" w:rsidRDefault="009B6131" w:rsidP="009B6131">
      <w:pPr>
        <w:pStyle w:val="c1"/>
        <w:spacing w:before="0" w:beforeAutospacing="0" w:after="0" w:afterAutospacing="0"/>
        <w:ind w:firstLine="709"/>
        <w:jc w:val="both"/>
        <w:rPr>
          <w:color w:val="000000"/>
          <w:lang w:val="ru-RU"/>
        </w:rPr>
      </w:pPr>
      <w:r w:rsidRPr="00D24CC8">
        <w:rPr>
          <w:color w:val="000000"/>
          <w:lang w:val="ru-RU"/>
        </w:rPr>
        <w:t xml:space="preserve">Возможность управления неустойчивыми техническими системами теоретически рассматривалась уже давно, однако практическая значимость такого управления играет особую роль. </w:t>
      </w:r>
      <w:r>
        <w:rPr>
          <w:color w:val="000000"/>
          <w:lang w:val="ru-RU"/>
        </w:rPr>
        <w:t>Известно, чт</w:t>
      </w:r>
      <w:r w:rsidRPr="00D24CC8">
        <w:rPr>
          <w:color w:val="000000"/>
          <w:lang w:val="ru-RU"/>
        </w:rPr>
        <w:t>о при выходе из строя автоматической системы управления неустойчивый объект может представлять собой существенную угрозу, опасность и для человека, и для окружающей среды.</w:t>
      </w:r>
      <w:r>
        <w:rPr>
          <w:color w:val="000000"/>
          <w:lang w:val="ru-RU"/>
        </w:rPr>
        <w:t xml:space="preserve"> Один из способов изучения и моделирования неустойчивых объектов заключается в рассмотрении классических систем - обратного маятника. </w:t>
      </w:r>
      <w:r w:rsidRPr="00D24CC8">
        <w:rPr>
          <w:color w:val="000000"/>
          <w:lang w:val="ru-RU"/>
        </w:rPr>
        <w:t>Приступать к изучению свойств систем управления неустойчивыми объектами целесообразно на простых примерах, одним из которых является классический обратный маятник.</w:t>
      </w:r>
      <w:r w:rsidRPr="00E167C6">
        <w:rPr>
          <w:color w:val="000000"/>
          <w:lang w:val="ru-RU"/>
        </w:rPr>
        <w:t>[1]</w:t>
      </w:r>
      <w:r w:rsidRPr="00D24CC8">
        <w:rPr>
          <w:color w:val="000000"/>
          <w:lang w:val="ru-RU"/>
        </w:rPr>
        <w:t xml:space="preserve"> </w:t>
      </w:r>
      <w:r>
        <w:rPr>
          <w:color w:val="000000"/>
          <w:lang w:val="ru-RU"/>
        </w:rPr>
        <w:t xml:space="preserve">Отметим, что </w:t>
      </w:r>
      <w:r>
        <w:rPr>
          <w:rFonts w:eastAsia="Calibri"/>
          <w:lang w:val="ru-RU"/>
        </w:rPr>
        <w:t>в</w:t>
      </w:r>
      <w:r w:rsidRPr="00D24CC8">
        <w:rPr>
          <w:rFonts w:eastAsia="Calibri"/>
          <w:lang w:val="ru-RU"/>
        </w:rPr>
        <w:t xml:space="preserve"> процессе функционирования механических систем вследствие старения и износа деталей неизбежно возникают люфты, упоры, поэтому для описания динамики таких систем необходимо принимать во внимание влияние гистерезисных эффектов. </w:t>
      </w:r>
    </w:p>
    <w:p w:rsidR="009B6131" w:rsidRPr="00D24CC8"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В работе рассматривается механическая система, состоящая из двухколесной тележки на оси, которой </w:t>
      </w:r>
      <w:r>
        <w:rPr>
          <w:rFonts w:ascii="Times New Roman" w:hAnsi="Times New Roman"/>
          <w:sz w:val="24"/>
          <w:szCs w:val="24"/>
        </w:rPr>
        <w:t>располагается обратный маятник.</w:t>
      </w:r>
      <w:r w:rsidRPr="00E167C6">
        <w:rPr>
          <w:rFonts w:ascii="Times New Roman" w:hAnsi="Times New Roman"/>
          <w:sz w:val="24"/>
          <w:szCs w:val="24"/>
        </w:rPr>
        <w:t xml:space="preserve">[2] </w:t>
      </w:r>
      <w:r w:rsidRPr="00D24CC8">
        <w:rPr>
          <w:rFonts w:ascii="Times New Roman" w:hAnsi="Times New Roman"/>
          <w:sz w:val="24"/>
          <w:szCs w:val="24"/>
        </w:rPr>
        <w:t>Задача заключается в формировании такого управляющего воздействия, которое, с одной стороны, обеспечивало бы, заданный закон движения механического средства, а с другой, стабилизировало бы неустойчивое положение маятника.</w:t>
      </w:r>
      <w:r w:rsidRPr="008D46D2">
        <w:rPr>
          <w:rFonts w:ascii="Times New Roman" w:hAnsi="Times New Roman"/>
          <w:sz w:val="24"/>
          <w:szCs w:val="24"/>
        </w:rPr>
        <w:t xml:space="preserve"> </w:t>
      </w:r>
      <w:r w:rsidRPr="00D24CC8">
        <w:rPr>
          <w:rFonts w:ascii="Times New Roman" w:hAnsi="Times New Roman"/>
          <w:sz w:val="24"/>
          <w:szCs w:val="24"/>
        </w:rPr>
        <w:t>Ниже графически представлены элементы, изучаемой механической системы</w:t>
      </w:r>
      <w:r>
        <w:rPr>
          <w:rFonts w:ascii="Times New Roman" w:hAnsi="Times New Roman"/>
          <w:sz w:val="24"/>
          <w:szCs w:val="24"/>
        </w:rPr>
        <w:t>.</w:t>
      </w:r>
      <w:r w:rsidRPr="00D24CC8">
        <w:rPr>
          <w:rFonts w:ascii="Times New Roman" w:hAnsi="Times New Roman"/>
          <w:sz w:val="24"/>
          <w:szCs w:val="24"/>
        </w:rPr>
        <w:t xml:space="preserve"> </w:t>
      </w:r>
    </w:p>
    <w:p w:rsidR="009B6131" w:rsidRDefault="009B6131" w:rsidP="009B6131">
      <w:pPr>
        <w:spacing w:after="0" w:line="240" w:lineRule="auto"/>
        <w:ind w:firstLine="709"/>
        <w:jc w:val="center"/>
        <w:rPr>
          <w:rFonts w:ascii="Times New Roman" w:hAnsi="Times New Roman"/>
          <w:sz w:val="12"/>
          <w:szCs w:val="12"/>
        </w:rPr>
      </w:pPr>
      <w:r w:rsidRPr="00D24CC8">
        <w:rPr>
          <w:rFonts w:ascii="Times New Roman" w:hAnsi="Times New Roman"/>
          <w:noProof/>
          <w:sz w:val="24"/>
          <w:szCs w:val="24"/>
          <w:lang w:eastAsia="ru-RU"/>
        </w:rPr>
        <w:drawing>
          <wp:inline distT="0" distB="0" distL="0" distR="0">
            <wp:extent cx="2747181" cy="1419225"/>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cstate="print"/>
                    <a:stretch>
                      <a:fillRect/>
                    </a:stretch>
                  </pic:blipFill>
                  <pic:spPr>
                    <a:xfrm>
                      <a:off x="0" y="0"/>
                      <a:ext cx="2754139" cy="1422820"/>
                    </a:xfrm>
                    <a:prstGeom prst="rect">
                      <a:avLst/>
                    </a:prstGeom>
                  </pic:spPr>
                </pic:pic>
              </a:graphicData>
            </a:graphic>
          </wp:inline>
        </w:drawing>
      </w:r>
    </w:p>
    <w:p w:rsidR="009B6131" w:rsidRDefault="009B6131" w:rsidP="009B6131">
      <w:pPr>
        <w:spacing w:after="0" w:line="240" w:lineRule="auto"/>
        <w:ind w:firstLine="709"/>
        <w:jc w:val="center"/>
        <w:rPr>
          <w:rFonts w:ascii="Times New Roman" w:hAnsi="Times New Roman"/>
          <w:noProof/>
          <w:sz w:val="12"/>
          <w:szCs w:val="12"/>
        </w:rPr>
      </w:pPr>
      <w:r w:rsidRPr="00596A27">
        <w:rPr>
          <w:rFonts w:ascii="Times New Roman" w:hAnsi="Times New Roman"/>
          <w:noProof/>
          <w:sz w:val="20"/>
          <w:szCs w:val="20"/>
        </w:rPr>
        <w:t>Рис</w:t>
      </w:r>
      <w:r>
        <w:rPr>
          <w:rFonts w:ascii="Times New Roman" w:hAnsi="Times New Roman"/>
          <w:noProof/>
          <w:sz w:val="20"/>
          <w:szCs w:val="20"/>
        </w:rPr>
        <w:t xml:space="preserve">унок 1 - </w:t>
      </w:r>
      <w:r w:rsidRPr="00596A27">
        <w:rPr>
          <w:rFonts w:ascii="Times New Roman" w:hAnsi="Times New Roman"/>
          <w:noProof/>
          <w:sz w:val="20"/>
          <w:szCs w:val="20"/>
        </w:rPr>
        <w:t>Силы и моменты, действующие на систему</w:t>
      </w:r>
    </w:p>
    <w:p w:rsidR="009B6131" w:rsidRPr="004712EA"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Параметры и переменные</w:t>
      </w:r>
      <w:r>
        <w:rPr>
          <w:rFonts w:ascii="Times New Roman" w:hAnsi="Times New Roman"/>
          <w:sz w:val="24"/>
          <w:szCs w:val="24"/>
        </w:rPr>
        <w:t>, которые</w:t>
      </w:r>
      <w:r w:rsidRPr="00D24CC8">
        <w:rPr>
          <w:rFonts w:ascii="Times New Roman" w:hAnsi="Times New Roman"/>
          <w:sz w:val="24"/>
          <w:szCs w:val="24"/>
        </w:rPr>
        <w:t xml:space="preserve"> описы</w:t>
      </w:r>
      <w:r>
        <w:rPr>
          <w:rFonts w:ascii="Times New Roman" w:hAnsi="Times New Roman"/>
          <w:sz w:val="24"/>
          <w:szCs w:val="24"/>
        </w:rPr>
        <w:t>вают рассматриваемую систему:</w:t>
      </w:r>
      <w:r w:rsidRPr="00D24CC8">
        <w:rPr>
          <w:rFonts w:ascii="Times New Roman" w:hAnsi="Times New Roman"/>
          <w:position w:val="-10"/>
          <w:sz w:val="24"/>
          <w:szCs w:val="24"/>
        </w:rPr>
        <w:object w:dxaOrig="220" w:dyaOrig="260">
          <v:shape id="_x0000_i1174" type="#_x0000_t75" style="width:11.2pt;height:14.05pt" o:ole="">
            <v:imagedata r:id="rId306" o:title=""/>
          </v:shape>
          <o:OLEObject Type="Embed" ProgID="Equation.DSMT4" ShapeID="_x0000_i1174" DrawAspect="Content" ObjectID="_1496674558" r:id="rId307"/>
        </w:object>
      </w:r>
      <w:r w:rsidRPr="00D24CC8">
        <w:rPr>
          <w:rFonts w:ascii="Times New Roman" w:hAnsi="Times New Roman"/>
          <w:sz w:val="24"/>
          <w:szCs w:val="24"/>
        </w:rPr>
        <w:t xml:space="preserve">- угол поворота транспортного средства; </w:t>
      </w:r>
      <w:r w:rsidRPr="00580259">
        <w:rPr>
          <w:position w:val="-4"/>
        </w:rPr>
        <w:object w:dxaOrig="260" w:dyaOrig="260">
          <v:shape id="_x0000_i1175" type="#_x0000_t75" style="width:12.15pt;height:12.15pt" o:ole="">
            <v:imagedata r:id="rId308" o:title=""/>
          </v:shape>
          <o:OLEObject Type="Embed" ProgID="Equation.DSMT4" ShapeID="_x0000_i1175" DrawAspect="Content" ObjectID="_1496674559" r:id="rId309"/>
        </w:object>
      </w:r>
      <w:r w:rsidRPr="00D24CC8">
        <w:rPr>
          <w:rFonts w:ascii="Times New Roman" w:hAnsi="Times New Roman"/>
          <w:sz w:val="24"/>
          <w:szCs w:val="24"/>
        </w:rPr>
        <w:t xml:space="preserve">- расстояние между двумя колесами вдоль центра оси; </w:t>
      </w:r>
      <w:r w:rsidRPr="00580259">
        <w:rPr>
          <w:position w:val="-4"/>
        </w:rPr>
        <w:object w:dxaOrig="240" w:dyaOrig="260">
          <v:shape id="_x0000_i1176" type="#_x0000_t75" style="width:12.15pt;height:12.15pt" o:ole="">
            <v:imagedata r:id="rId310" o:title=""/>
          </v:shape>
          <o:OLEObject Type="Embed" ProgID="Equation.DSMT4" ShapeID="_x0000_i1176" DrawAspect="Content" ObjectID="_1496674560" r:id="rId311"/>
        </w:object>
      </w:r>
      <w:r w:rsidRPr="00D24CC8">
        <w:rPr>
          <w:rFonts w:ascii="Times New Roman" w:hAnsi="Times New Roman"/>
          <w:sz w:val="24"/>
          <w:szCs w:val="24"/>
        </w:rPr>
        <w:t xml:space="preserve">- радиус колес; </w:t>
      </w:r>
      <w:r w:rsidRPr="0015686F">
        <w:rPr>
          <w:rFonts w:ascii="Times New Roman" w:hAnsi="Times New Roman"/>
          <w:position w:val="-16"/>
          <w:sz w:val="24"/>
          <w:szCs w:val="24"/>
        </w:rPr>
        <w:object w:dxaOrig="360" w:dyaOrig="400">
          <v:shape id="_x0000_i1177" type="#_x0000_t75" style="width:15.9pt;height:18.7pt" o:ole="">
            <v:imagedata r:id="rId312" o:title=""/>
          </v:shape>
          <o:OLEObject Type="Embed" ProgID="Equation.DSMT4" ShapeID="_x0000_i1177" DrawAspect="Content" ObjectID="_1496674561" r:id="rId313"/>
        </w:object>
      </w:r>
      <w:r w:rsidRPr="00D24CC8">
        <w:rPr>
          <w:rFonts w:ascii="Times New Roman" w:hAnsi="Times New Roman"/>
          <w:sz w:val="24"/>
          <w:szCs w:val="24"/>
        </w:rPr>
        <w:t xml:space="preserve">- момент поворота угла транспортного средства; </w:t>
      </w:r>
      <w:r w:rsidRPr="0015686F">
        <w:rPr>
          <w:rFonts w:ascii="Times New Roman" w:hAnsi="Times New Roman"/>
          <w:position w:val="-12"/>
          <w:sz w:val="24"/>
          <w:szCs w:val="24"/>
        </w:rPr>
        <w:object w:dxaOrig="340" w:dyaOrig="360">
          <v:shape id="_x0000_i1178" type="#_x0000_t75" style="width:15.9pt;height:18.7pt" o:ole="">
            <v:imagedata r:id="rId314" o:title=""/>
          </v:shape>
          <o:OLEObject Type="Embed" ProgID="Equation.DSMT4" ShapeID="_x0000_i1178" DrawAspect="Content" ObjectID="_1496674562" r:id="rId315"/>
        </w:object>
      </w:r>
      <w:r w:rsidRPr="00D24CC8">
        <w:rPr>
          <w:rFonts w:ascii="Times New Roman" w:hAnsi="Times New Roman"/>
          <w:sz w:val="24"/>
          <w:szCs w:val="24"/>
        </w:rPr>
        <w:t xml:space="preserve">- разность крутящих моментов левого и правого колес; </w:t>
      </w:r>
      <w:r w:rsidRPr="00D24CC8">
        <w:rPr>
          <w:rFonts w:ascii="Times New Roman" w:hAnsi="Times New Roman"/>
          <w:position w:val="-6"/>
          <w:sz w:val="24"/>
          <w:szCs w:val="24"/>
        </w:rPr>
        <w:object w:dxaOrig="180" w:dyaOrig="220">
          <v:shape id="_x0000_i1179" type="#_x0000_t75" style="width:8.4pt;height:11.2pt" o:ole="">
            <v:imagedata r:id="rId316" o:title=""/>
          </v:shape>
          <o:OLEObject Type="Embed" ProgID="Equation.DSMT4" ShapeID="_x0000_i1179" DrawAspect="Content" ObjectID="_1496674563" r:id="rId317"/>
        </w:object>
      </w:r>
      <w:r w:rsidRPr="00D24CC8">
        <w:rPr>
          <w:rFonts w:ascii="Times New Roman" w:hAnsi="Times New Roman"/>
          <w:sz w:val="24"/>
          <w:szCs w:val="24"/>
        </w:rPr>
        <w:t xml:space="preserve">- продольная скорость транспортного средства; </w:t>
      </w:r>
      <w:r w:rsidRPr="00D24CC8">
        <w:rPr>
          <w:rFonts w:ascii="Times New Roman" w:hAnsi="Times New Roman"/>
          <w:position w:val="-6"/>
          <w:sz w:val="24"/>
          <w:szCs w:val="24"/>
        </w:rPr>
        <w:object w:dxaOrig="200" w:dyaOrig="279">
          <v:shape id="_x0000_i1180" type="#_x0000_t75" style="width:10.3pt;height:14.05pt" o:ole="">
            <v:imagedata r:id="rId318" o:title=""/>
          </v:shape>
          <o:OLEObject Type="Embed" ProgID="Equation.DSMT4" ShapeID="_x0000_i1180" DrawAspect="Content" ObjectID="_1496674564" r:id="rId319"/>
        </w:object>
      </w:r>
      <w:r w:rsidRPr="00D24CC8">
        <w:rPr>
          <w:rFonts w:ascii="Times New Roman" w:hAnsi="Times New Roman"/>
          <w:sz w:val="24"/>
          <w:szCs w:val="24"/>
        </w:rPr>
        <w:t xml:space="preserve">- угол наклона маятника; </w:t>
      </w:r>
      <w:r w:rsidRPr="00580259">
        <w:rPr>
          <w:position w:val="-6"/>
        </w:rPr>
        <w:object w:dxaOrig="260" w:dyaOrig="220">
          <v:shape id="_x0000_i1181" type="#_x0000_t75" style="width:12.15pt;height:11.2pt" o:ole="">
            <v:imagedata r:id="rId320" o:title=""/>
          </v:shape>
          <o:OLEObject Type="Embed" ProgID="Equation.DSMT4" ShapeID="_x0000_i1181" DrawAspect="Content" ObjectID="_1496674565" r:id="rId321"/>
        </w:object>
      </w:r>
      <w:r w:rsidRPr="00D24CC8">
        <w:rPr>
          <w:rFonts w:ascii="Times New Roman" w:hAnsi="Times New Roman"/>
          <w:sz w:val="24"/>
          <w:szCs w:val="24"/>
        </w:rPr>
        <w:t xml:space="preserve">- масса перевернутого маятника; </w:t>
      </w:r>
      <w:r w:rsidRPr="00580259">
        <w:rPr>
          <w:position w:val="-6"/>
        </w:rPr>
        <w:object w:dxaOrig="139" w:dyaOrig="279">
          <v:shape id="_x0000_i1182" type="#_x0000_t75" style="width:6.55pt;height:14.05pt" o:ole="">
            <v:imagedata r:id="rId322" o:title=""/>
          </v:shape>
          <o:OLEObject Type="Embed" ProgID="Equation.DSMT4" ShapeID="_x0000_i1182" DrawAspect="Content" ObjectID="_1496674566" r:id="rId323"/>
        </w:object>
      </w:r>
      <w:r w:rsidRPr="00D24CC8">
        <w:rPr>
          <w:rFonts w:ascii="Times New Roman" w:hAnsi="Times New Roman"/>
          <w:sz w:val="24"/>
          <w:szCs w:val="24"/>
        </w:rPr>
        <w:t xml:space="preserve">- расстояние между центром тяжести тела и осью колеса; </w:t>
      </w:r>
      <w:r w:rsidRPr="0015686F">
        <w:rPr>
          <w:rFonts w:ascii="Times New Roman" w:hAnsi="Times New Roman"/>
          <w:position w:val="-12"/>
          <w:sz w:val="24"/>
          <w:szCs w:val="24"/>
        </w:rPr>
        <w:object w:dxaOrig="300" w:dyaOrig="360">
          <v:shape id="_x0000_i1183" type="#_x0000_t75" style="width:14.95pt;height:18.7pt" o:ole="">
            <v:imagedata r:id="rId324" o:title=""/>
          </v:shape>
          <o:OLEObject Type="Embed" ProgID="Equation.DSMT4" ShapeID="_x0000_i1183" DrawAspect="Content" ObjectID="_1496674567" r:id="rId325"/>
        </w:object>
      </w:r>
      <w:r w:rsidRPr="00D24CC8">
        <w:rPr>
          <w:rFonts w:ascii="Times New Roman" w:hAnsi="Times New Roman"/>
          <w:sz w:val="24"/>
          <w:szCs w:val="24"/>
        </w:rPr>
        <w:t xml:space="preserve">- Сумма крутящих моментов левого и правого колес; </w:t>
      </w:r>
      <w:r w:rsidRPr="00580259">
        <w:rPr>
          <w:position w:val="-6"/>
        </w:rPr>
        <w:object w:dxaOrig="200" w:dyaOrig="220">
          <v:shape id="_x0000_i1184" type="#_x0000_t75" style="width:10.3pt;height:11.2pt" o:ole="">
            <v:imagedata r:id="rId326" o:title=""/>
          </v:shape>
          <o:OLEObject Type="Embed" ProgID="Equation.DSMT4" ShapeID="_x0000_i1184" DrawAspect="Content" ObjectID="_1496674568" r:id="rId327"/>
        </w:object>
      </w:r>
      <w:r w:rsidRPr="00D24CC8">
        <w:rPr>
          <w:rFonts w:ascii="Times New Roman" w:hAnsi="Times New Roman"/>
          <w:sz w:val="24"/>
          <w:szCs w:val="24"/>
        </w:rPr>
        <w:t xml:space="preserve">- перемещение транспортного средства по направлению продольной скорости; </w:t>
      </w:r>
      <w:r w:rsidRPr="00580259">
        <w:rPr>
          <w:position w:val="-4"/>
        </w:rPr>
        <w:object w:dxaOrig="320" w:dyaOrig="260">
          <v:shape id="_x0000_i1185" type="#_x0000_t75" style="width:15.9pt;height:12.15pt" o:ole="">
            <v:imagedata r:id="rId328" o:title=""/>
          </v:shape>
          <o:OLEObject Type="Embed" ProgID="Equation.DSMT4" ShapeID="_x0000_i1185" DrawAspect="Content" ObjectID="_1496674569" r:id="rId329"/>
        </w:object>
      </w:r>
      <w:r w:rsidRPr="00D24CC8">
        <w:rPr>
          <w:rFonts w:ascii="Times New Roman" w:hAnsi="Times New Roman"/>
          <w:sz w:val="24"/>
          <w:szCs w:val="24"/>
        </w:rPr>
        <w:t xml:space="preserve">- масса шасси; </w:t>
      </w:r>
      <w:r w:rsidRPr="0015686F">
        <w:rPr>
          <w:rFonts w:ascii="Times New Roman" w:hAnsi="Times New Roman"/>
          <w:position w:val="-12"/>
          <w:sz w:val="24"/>
          <w:szCs w:val="24"/>
        </w:rPr>
        <w:object w:dxaOrig="460" w:dyaOrig="360">
          <v:shape id="_x0000_i1186" type="#_x0000_t75" style="width:23.4pt;height:18.7pt" o:ole="">
            <v:imagedata r:id="rId330" o:title=""/>
          </v:shape>
          <o:OLEObject Type="Embed" ProgID="Equation.DSMT4" ShapeID="_x0000_i1186" DrawAspect="Content" ObjectID="_1496674570" r:id="rId331"/>
        </w:object>
      </w:r>
      <w:r>
        <w:rPr>
          <w:rFonts w:ascii="Times New Roman" w:hAnsi="Times New Roman"/>
          <w:sz w:val="24"/>
          <w:szCs w:val="24"/>
        </w:rPr>
        <w:t>- масса колес</w:t>
      </w:r>
      <w:r w:rsidRPr="004712EA">
        <w:rPr>
          <w:rFonts w:ascii="Times New Roman" w:hAnsi="Times New Roman"/>
          <w:sz w:val="24"/>
          <w:szCs w:val="24"/>
        </w:rPr>
        <w:t xml:space="preserve">, </w:t>
      </w:r>
      <w:r w:rsidRPr="00C12AA6">
        <w:rPr>
          <w:position w:val="-6"/>
        </w:rPr>
        <w:object w:dxaOrig="200" w:dyaOrig="279">
          <v:shape id="_x0000_i1187" type="#_x0000_t75" style="width:10.3pt;height:14.05pt" o:ole="">
            <v:imagedata r:id="rId332" o:title=""/>
          </v:shape>
          <o:OLEObject Type="Embed" ProgID="Equation.DSMT4" ShapeID="_x0000_i1187" DrawAspect="Content" ObjectID="_1496674571" r:id="rId333"/>
        </w:object>
      </w:r>
      <w:r w:rsidRPr="004712EA">
        <w:t>-</w:t>
      </w:r>
      <w:r w:rsidRPr="004712EA">
        <w:rPr>
          <w:rFonts w:ascii="Times New Roman" w:hAnsi="Times New Roman"/>
          <w:sz w:val="24"/>
          <w:szCs w:val="24"/>
        </w:rPr>
        <w:t>раствор люфта</w:t>
      </w:r>
      <w:r>
        <w:rPr>
          <w:rFonts w:ascii="Times New Roman" w:hAnsi="Times New Roman"/>
          <w:sz w:val="24"/>
          <w:szCs w:val="24"/>
        </w:rPr>
        <w:t>.</w:t>
      </w:r>
    </w:p>
    <w:p w:rsidR="009B6131" w:rsidRPr="00D24CC8"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Будем считать заданным, желаемый закон движения системы:              </w:t>
      </w:r>
    </w:p>
    <w:p w:rsidR="009B6131" w:rsidRPr="00D24CC8" w:rsidRDefault="009B6131" w:rsidP="009B6131">
      <w:pPr>
        <w:spacing w:after="0" w:line="240" w:lineRule="auto"/>
        <w:ind w:firstLine="709"/>
        <w:jc w:val="right"/>
        <w:rPr>
          <w:rFonts w:ascii="Times New Roman" w:hAnsi="Times New Roman"/>
          <w:sz w:val="24"/>
          <w:szCs w:val="24"/>
        </w:rPr>
      </w:pPr>
      <w:r w:rsidRPr="00D24CC8">
        <w:rPr>
          <w:rFonts w:ascii="Times New Roman" w:hAnsi="Times New Roman"/>
          <w:position w:val="-18"/>
          <w:sz w:val="24"/>
          <w:szCs w:val="24"/>
        </w:rPr>
        <w:object w:dxaOrig="3620" w:dyaOrig="420">
          <v:shape id="_x0000_i1188" type="#_x0000_t75" style="width:174.85pt;height:22.45pt" o:ole="">
            <v:imagedata r:id="rId334" o:title=""/>
          </v:shape>
          <o:OLEObject Type="Embed" ProgID="Equation.DSMT4" ShapeID="_x0000_i1188" DrawAspect="Content" ObjectID="_1496674572" r:id="rId335"/>
        </w:objec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D24CC8">
        <w:rPr>
          <w:rFonts w:ascii="Times New Roman" w:hAnsi="Times New Roman"/>
          <w:sz w:val="24"/>
          <w:szCs w:val="24"/>
        </w:rPr>
        <w:t xml:space="preserve"> </w:t>
      </w:r>
      <w:r>
        <w:rPr>
          <w:rFonts w:ascii="Times New Roman" w:hAnsi="Times New Roman"/>
          <w:sz w:val="24"/>
          <w:szCs w:val="24"/>
        </w:rPr>
        <w:t xml:space="preserve"> </w:t>
      </w:r>
      <w:r w:rsidRPr="00D24CC8">
        <w:rPr>
          <w:rFonts w:ascii="Times New Roman" w:hAnsi="Times New Roman"/>
          <w:sz w:val="24"/>
          <w:szCs w:val="24"/>
        </w:rPr>
        <w:t>(4)</w:t>
      </w:r>
    </w:p>
    <w:p w:rsidR="009B6131" w:rsidRPr="00D24CC8"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Модель, описывающую динамику изменения параметров системы можно представить в виде двух независимых подсистем. Первая подсистема состоит из одного уравнения, определяющего угловые движения транспортного средства:</w:t>
      </w:r>
    </w:p>
    <w:p w:rsidR="009B6131" w:rsidRPr="00D24CC8" w:rsidRDefault="009B6131" w:rsidP="009B6131">
      <w:pPr>
        <w:tabs>
          <w:tab w:val="center" w:pos="4818"/>
          <w:tab w:val="left" w:pos="7649"/>
        </w:tabs>
        <w:spacing w:after="0" w:line="240" w:lineRule="auto"/>
        <w:ind w:firstLine="709"/>
        <w:jc w:val="right"/>
        <w:rPr>
          <w:rFonts w:ascii="Times New Roman" w:hAnsi="Times New Roman"/>
          <w:sz w:val="24"/>
          <w:szCs w:val="24"/>
        </w:rPr>
      </w:pPr>
      <w:r w:rsidRPr="00D24CC8">
        <w:rPr>
          <w:rFonts w:ascii="Times New Roman" w:hAnsi="Times New Roman"/>
          <w:sz w:val="24"/>
          <w:szCs w:val="24"/>
        </w:rPr>
        <w:tab/>
      </w:r>
      <w:r w:rsidRPr="000B5827">
        <w:rPr>
          <w:rFonts w:ascii="Times New Roman" w:hAnsi="Times New Roman"/>
          <w:position w:val="-36"/>
          <w:sz w:val="24"/>
          <w:szCs w:val="24"/>
        </w:rPr>
        <w:object w:dxaOrig="1359" w:dyaOrig="740">
          <v:shape id="_x0000_i1189" type="#_x0000_t75" style="width:68.25pt;height:37.4pt" o:ole="">
            <v:imagedata r:id="rId336" o:title=""/>
          </v:shape>
          <o:OLEObject Type="Embed" ProgID="Equation.DSMT4" ShapeID="_x0000_i1189" DrawAspect="Content" ObjectID="_1496674573" r:id="rId337"/>
        </w:object>
      </w:r>
      <w:r w:rsidRPr="00D24CC8">
        <w:rPr>
          <w:rFonts w:ascii="Times New Roman" w:hAnsi="Times New Roman"/>
          <w:sz w:val="24"/>
          <w:szCs w:val="24"/>
        </w:rPr>
        <w:t>,</w:t>
      </w:r>
      <w:r>
        <w:rPr>
          <w:rFonts w:ascii="Times New Roman" w:hAnsi="Times New Roman"/>
          <w:sz w:val="24"/>
          <w:szCs w:val="24"/>
        </w:rPr>
        <w:tab/>
      </w:r>
      <w:r w:rsidRPr="00D24CC8">
        <w:rPr>
          <w:rFonts w:ascii="Times New Roman" w:hAnsi="Times New Roman"/>
          <w:sz w:val="24"/>
          <w:szCs w:val="24"/>
        </w:rPr>
        <w:tab/>
      </w:r>
      <w:r>
        <w:rPr>
          <w:rFonts w:ascii="Times New Roman" w:hAnsi="Times New Roman"/>
          <w:sz w:val="24"/>
          <w:szCs w:val="24"/>
        </w:rPr>
        <w:t xml:space="preserve">               </w:t>
      </w:r>
      <w:r w:rsidRPr="00D24CC8">
        <w:rPr>
          <w:rFonts w:ascii="Times New Roman" w:hAnsi="Times New Roman"/>
          <w:sz w:val="24"/>
          <w:szCs w:val="24"/>
        </w:rPr>
        <w:t xml:space="preserve"> (5)</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Уравнение (5) можно переписать в виде системы из двух уравнений:</w:t>
      </w:r>
    </w:p>
    <w:p w:rsidR="009B6131" w:rsidRPr="00D24CC8" w:rsidRDefault="009B6131" w:rsidP="009B6131">
      <w:pPr>
        <w:tabs>
          <w:tab w:val="center" w:pos="4818"/>
          <w:tab w:val="left" w:pos="7649"/>
        </w:tabs>
        <w:spacing w:after="0" w:line="240" w:lineRule="auto"/>
        <w:ind w:firstLine="709"/>
        <w:jc w:val="right"/>
        <w:rPr>
          <w:rFonts w:ascii="Times New Roman" w:hAnsi="Times New Roman"/>
          <w:sz w:val="24"/>
          <w:szCs w:val="24"/>
        </w:rPr>
      </w:pPr>
      <w:r w:rsidRPr="0015686F">
        <w:rPr>
          <w:rFonts w:ascii="Times New Roman" w:hAnsi="Times New Roman"/>
          <w:position w:val="-62"/>
          <w:sz w:val="24"/>
          <w:szCs w:val="24"/>
        </w:rPr>
        <w:object w:dxaOrig="2140" w:dyaOrig="1359">
          <v:shape id="_x0000_i1190" type="#_x0000_t75" style="width:106.6pt;height:68.25pt" o:ole="">
            <v:imagedata r:id="rId338" o:title=""/>
          </v:shape>
          <o:OLEObject Type="Embed" ProgID="Equation.DSMT4" ShapeID="_x0000_i1190" DrawAspect="Content" ObjectID="_1496674574" r:id="rId339"/>
        </w:object>
      </w:r>
      <w:r w:rsidRPr="00D24CC8">
        <w:rPr>
          <w:rFonts w:ascii="Times New Roman" w:hAnsi="Times New Roman"/>
          <w:sz w:val="24"/>
          <w:szCs w:val="24"/>
        </w:rPr>
        <w:t xml:space="preserve"> .</w:t>
      </w:r>
      <w:r>
        <w:rPr>
          <w:rFonts w:ascii="Times New Roman" w:hAnsi="Times New Roman"/>
          <w:sz w:val="24"/>
          <w:szCs w:val="24"/>
        </w:rPr>
        <w:tab/>
        <w:t xml:space="preserve">                     </w:t>
      </w:r>
      <w:r w:rsidRPr="00D24CC8">
        <w:rPr>
          <w:rFonts w:ascii="Times New Roman" w:hAnsi="Times New Roman"/>
          <w:sz w:val="24"/>
          <w:szCs w:val="24"/>
        </w:rPr>
        <w:t xml:space="preserve"> (6)</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1140" w:dyaOrig="420">
          <v:shape id="_x0000_i1191" type="#_x0000_t75" style="width:57.05pt;height:21.5pt" o:ole="">
            <v:imagedata r:id="rId340" o:title=""/>
          </v:shape>
          <o:OLEObject Type="Embed" ProgID="Equation.DSMT4" ShapeID="_x0000_i1191" DrawAspect="Content" ObjectID="_1496674575" r:id="rId341"/>
        </w:object>
      </w:r>
      <w:r w:rsidRPr="00D24CC8">
        <w:rPr>
          <w:rFonts w:ascii="Times New Roman" w:hAnsi="Times New Roman"/>
          <w:sz w:val="24"/>
          <w:szCs w:val="24"/>
        </w:rPr>
        <w:t xml:space="preserve">, </w:t>
      </w:r>
      <w:r w:rsidRPr="005B03DC">
        <w:rPr>
          <w:rFonts w:ascii="Times New Roman" w:hAnsi="Times New Roman"/>
          <w:position w:val="-18"/>
          <w:sz w:val="24"/>
          <w:szCs w:val="24"/>
        </w:rPr>
        <w:object w:dxaOrig="1180" w:dyaOrig="560">
          <v:shape id="_x0000_i1192" type="#_x0000_t75" style="width:59.85pt;height:27.1pt" o:ole="">
            <v:imagedata r:id="rId342" o:title=""/>
          </v:shape>
          <o:OLEObject Type="Embed" ProgID="Equation.DSMT4" ShapeID="_x0000_i1192" DrawAspect="Content" ObjectID="_1496674576" r:id="rId343"/>
        </w:object>
      </w:r>
      <w:r w:rsidRPr="00D24CC8">
        <w:rPr>
          <w:rFonts w:ascii="Times New Roman" w:hAnsi="Times New Roman"/>
          <w:sz w:val="24"/>
          <w:szCs w:val="24"/>
        </w:rPr>
        <w:t xml:space="preserve">. </w:t>
      </w:r>
    </w:p>
    <w:p w:rsidR="009B6131" w:rsidRPr="00D24CC8"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Вторая подсистема, описывающая радиальные движения транспортного средства</w:t>
      </w:r>
      <w:r>
        <w:rPr>
          <w:rFonts w:ascii="Times New Roman" w:hAnsi="Times New Roman"/>
          <w:sz w:val="24"/>
          <w:szCs w:val="24"/>
        </w:rPr>
        <w:t>:</w:t>
      </w:r>
    </w:p>
    <w:p w:rsidR="009B6131" w:rsidRPr="00D24CC8" w:rsidRDefault="009B6131" w:rsidP="009B6131">
      <w:pPr>
        <w:spacing w:after="0" w:line="240" w:lineRule="auto"/>
        <w:ind w:firstLine="709"/>
        <w:jc w:val="right"/>
        <w:rPr>
          <w:rFonts w:ascii="Times New Roman" w:hAnsi="Times New Roman"/>
          <w:sz w:val="24"/>
          <w:szCs w:val="24"/>
        </w:rPr>
      </w:pPr>
      <w:r w:rsidRPr="0015686F">
        <w:rPr>
          <w:rFonts w:ascii="Times New Roman" w:hAnsi="Times New Roman"/>
          <w:position w:val="-66"/>
          <w:sz w:val="24"/>
          <w:szCs w:val="24"/>
        </w:rPr>
        <w:object w:dxaOrig="5520" w:dyaOrig="1440">
          <v:shape id="_x0000_i1193" type="#_x0000_t75" style="width:275.85pt;height:1in" o:ole="">
            <v:imagedata r:id="rId344" o:title=""/>
          </v:shape>
          <o:OLEObject Type="Embed" ProgID="Equation.DSMT4" ShapeID="_x0000_i1193" DrawAspect="Content" ObjectID="_1496674577" r:id="rId345"/>
        </w:objec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(7)</w:t>
      </w:r>
    </w:p>
    <w:p w:rsidR="009B6131" w:rsidRPr="00D24CC8"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Эти уравнения также удобно представить  в виде системы уравнений первого порядка:  </w:t>
      </w:r>
    </w:p>
    <w:p w:rsidR="009B6131" w:rsidRPr="00D24CC8" w:rsidRDefault="009B6131" w:rsidP="009B6131">
      <w:pPr>
        <w:tabs>
          <w:tab w:val="left" w:pos="8846"/>
        </w:tabs>
        <w:spacing w:after="0" w:line="240" w:lineRule="auto"/>
        <w:ind w:firstLine="709"/>
        <w:jc w:val="right"/>
        <w:rPr>
          <w:rFonts w:ascii="Times New Roman" w:hAnsi="Times New Roman"/>
          <w:sz w:val="24"/>
          <w:szCs w:val="24"/>
        </w:rPr>
      </w:pPr>
      <w:r w:rsidRPr="0015686F">
        <w:rPr>
          <w:rFonts w:ascii="Times New Roman" w:hAnsi="Times New Roman"/>
          <w:position w:val="-212"/>
          <w:sz w:val="24"/>
          <w:szCs w:val="24"/>
        </w:rPr>
        <w:object w:dxaOrig="7479" w:dyaOrig="4360">
          <v:shape id="_x0000_i1194" type="#_x0000_t75" style="width:298.3pt;height:173pt" o:ole="">
            <v:imagedata r:id="rId346" o:title=""/>
          </v:shape>
          <o:OLEObject Type="Embed" ProgID="Equation.DSMT4" ShapeID="_x0000_i1194" DrawAspect="Content" ObjectID="_1496674578" r:id="rId347"/>
        </w:object>
      </w:r>
      <w:r>
        <w:rPr>
          <w:rFonts w:ascii="Times New Roman" w:hAnsi="Times New Roman"/>
          <w:sz w:val="24"/>
          <w:szCs w:val="24"/>
        </w:rPr>
        <w:t xml:space="preserve">      </w:t>
      </w:r>
      <w:r w:rsidRPr="00D24CC8">
        <w:rPr>
          <w:rFonts w:ascii="Times New Roman" w:hAnsi="Times New Roman"/>
          <w:sz w:val="24"/>
          <w:szCs w:val="24"/>
        </w:rPr>
        <w:t>(8)</w:t>
      </w:r>
    </w:p>
    <w:p w:rsidR="009B6131" w:rsidRPr="00D24CC8" w:rsidRDefault="009B6131" w:rsidP="009B6131">
      <w:pPr>
        <w:tabs>
          <w:tab w:val="left" w:pos="8846"/>
        </w:tabs>
        <w:spacing w:after="0" w:line="240" w:lineRule="auto"/>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3420" w:dyaOrig="499">
          <v:shape id="_x0000_i1195" type="#_x0000_t75" style="width:171.1pt;height:25.25pt" o:ole="">
            <v:imagedata r:id="rId348" o:title=""/>
          </v:shape>
          <o:OLEObject Type="Embed" ProgID="Equation.DSMT4" ShapeID="_x0000_i1195" DrawAspect="Content" ObjectID="_1496674579" r:id="rId349"/>
        </w:object>
      </w:r>
      <w:r w:rsidRPr="00D24CC8">
        <w:rPr>
          <w:rFonts w:ascii="Times New Roman" w:hAnsi="Times New Roman"/>
          <w:sz w:val="24"/>
          <w:szCs w:val="24"/>
        </w:rPr>
        <w:t xml:space="preserve">, </w:t>
      </w:r>
      <w:r w:rsidRPr="005B03DC">
        <w:rPr>
          <w:rFonts w:ascii="Times New Roman" w:hAnsi="Times New Roman"/>
          <w:position w:val="-18"/>
          <w:sz w:val="24"/>
          <w:szCs w:val="24"/>
        </w:rPr>
        <w:object w:dxaOrig="1140" w:dyaOrig="420">
          <v:shape id="_x0000_i1196" type="#_x0000_t75" style="width:57.05pt;height:21.5pt" o:ole="">
            <v:imagedata r:id="rId350" o:title=""/>
          </v:shape>
          <o:OLEObject Type="Embed" ProgID="Equation.DSMT4" ShapeID="_x0000_i1196" DrawAspect="Content" ObjectID="_1496674580" r:id="rId351"/>
        </w:object>
      </w:r>
      <w:r w:rsidRPr="00D24CC8">
        <w:rPr>
          <w:rFonts w:ascii="Times New Roman" w:hAnsi="Times New Roman"/>
          <w:sz w:val="24"/>
          <w:szCs w:val="24"/>
        </w:rPr>
        <w:t xml:space="preserve">, </w:t>
      </w:r>
      <w:r w:rsidRPr="005B03DC">
        <w:rPr>
          <w:rFonts w:ascii="Times New Roman" w:hAnsi="Times New Roman"/>
          <w:position w:val="-18"/>
          <w:sz w:val="24"/>
          <w:szCs w:val="24"/>
        </w:rPr>
        <w:object w:dxaOrig="1120" w:dyaOrig="420">
          <v:shape id="_x0000_i1197" type="#_x0000_t75" style="width:56.1pt;height:21.5pt" o:ole="">
            <v:imagedata r:id="rId352" o:title=""/>
          </v:shape>
          <o:OLEObject Type="Embed" ProgID="Equation.DSMT4" ShapeID="_x0000_i1197" DrawAspect="Content" ObjectID="_1496674581" r:id="rId353"/>
        </w:object>
      </w:r>
      <w:r w:rsidRPr="00D24CC8">
        <w:rPr>
          <w:rFonts w:ascii="Times New Roman" w:hAnsi="Times New Roman"/>
          <w:sz w:val="24"/>
          <w:szCs w:val="24"/>
        </w:rPr>
        <w:t xml:space="preserve">, </w:t>
      </w:r>
      <w:r w:rsidRPr="005B03DC">
        <w:rPr>
          <w:rFonts w:ascii="Times New Roman" w:hAnsi="Times New Roman"/>
          <w:position w:val="-18"/>
          <w:sz w:val="24"/>
          <w:szCs w:val="24"/>
        </w:rPr>
        <w:object w:dxaOrig="1140" w:dyaOrig="420">
          <v:shape id="_x0000_i1198" type="#_x0000_t75" style="width:57.05pt;height:21.5pt" o:ole="">
            <v:imagedata r:id="rId354" o:title=""/>
          </v:shape>
          <o:OLEObject Type="Embed" ProgID="Equation.DSMT4" ShapeID="_x0000_i1198" DrawAspect="Content" ObjectID="_1496674582" r:id="rId355"/>
        </w:object>
      </w:r>
      <w:r w:rsidRPr="00D24CC8">
        <w:rPr>
          <w:rFonts w:ascii="Times New Roman" w:hAnsi="Times New Roman"/>
          <w:sz w:val="24"/>
          <w:szCs w:val="24"/>
        </w:rPr>
        <w:t xml:space="preserve">, </w:t>
      </w:r>
      <w:r w:rsidRPr="005B03DC">
        <w:rPr>
          <w:rFonts w:ascii="Times New Roman" w:hAnsi="Times New Roman"/>
          <w:position w:val="-18"/>
          <w:sz w:val="24"/>
          <w:szCs w:val="24"/>
        </w:rPr>
        <w:object w:dxaOrig="1140" w:dyaOrig="560">
          <v:shape id="_x0000_i1199" type="#_x0000_t75" style="width:57.05pt;height:27.1pt" o:ole="">
            <v:imagedata r:id="rId356" o:title=""/>
          </v:shape>
          <o:OLEObject Type="Embed" ProgID="Equation.DSMT4" ShapeID="_x0000_i1199" DrawAspect="Content" ObjectID="_1496674583" r:id="rId357"/>
        </w:object>
      </w:r>
      <w:r w:rsidRPr="00D24CC8">
        <w:rPr>
          <w:rFonts w:ascii="Times New Roman" w:hAnsi="Times New Roman"/>
          <w:sz w:val="24"/>
          <w:szCs w:val="24"/>
        </w:rPr>
        <w:t>.</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Алгоритм управления системой (6) сформируем по принципу обратной связи. Для этого определим управляющий момент, стабилизирующий вращательное движение следующим образом:</w:t>
      </w:r>
    </w:p>
    <w:p w:rsidR="009B6131" w:rsidRPr="00D24CC8" w:rsidRDefault="009B6131" w:rsidP="009B6131">
      <w:pPr>
        <w:tabs>
          <w:tab w:val="center" w:pos="4818"/>
          <w:tab w:val="left" w:pos="7649"/>
        </w:tabs>
        <w:spacing w:after="0" w:line="240" w:lineRule="auto"/>
        <w:ind w:firstLine="709"/>
        <w:jc w:val="right"/>
        <w:rPr>
          <w:rFonts w:ascii="Times New Roman" w:hAnsi="Times New Roman"/>
          <w:sz w:val="24"/>
          <w:szCs w:val="24"/>
        </w:rPr>
      </w:pPr>
      <w:r w:rsidRPr="00D24CC8">
        <w:rPr>
          <w:rFonts w:ascii="Times New Roman" w:hAnsi="Times New Roman"/>
          <w:position w:val="-24"/>
          <w:sz w:val="24"/>
          <w:szCs w:val="24"/>
        </w:rPr>
        <w:object w:dxaOrig="4060" w:dyaOrig="680">
          <v:shape id="_x0000_i1200" type="#_x0000_t75" style="width:203.85pt;height:33.65pt" o:ole="">
            <v:imagedata r:id="rId358" o:title=""/>
          </v:shape>
          <o:OLEObject Type="Embed" ProgID="Equation.DSMT4" ShapeID="_x0000_i1200" DrawAspect="Content" ObjectID="_1496674584" r:id="rId359"/>
        </w:object>
      </w:r>
      <w:r w:rsidRPr="00D24CC8">
        <w:rPr>
          <w:rFonts w:ascii="Times New Roman" w:hAnsi="Times New Roman"/>
          <w:sz w:val="24"/>
          <w:szCs w:val="24"/>
        </w:rPr>
        <w:t xml:space="preserve">, </w:t>
      </w:r>
      <w:r>
        <w:rPr>
          <w:rFonts w:ascii="Times New Roman" w:hAnsi="Times New Roman"/>
          <w:sz w:val="24"/>
          <w:szCs w:val="24"/>
        </w:rPr>
        <w:tab/>
      </w:r>
      <w:r w:rsidRPr="00D24CC8">
        <w:rPr>
          <w:rFonts w:ascii="Times New Roman" w:hAnsi="Times New Roman"/>
          <w:sz w:val="24"/>
          <w:szCs w:val="24"/>
        </w:rPr>
        <w:t>(9)</w:t>
      </w:r>
    </w:p>
    <w:p w:rsidR="009B6131" w:rsidRPr="00D24CC8" w:rsidRDefault="009B6131" w:rsidP="00DE12FC">
      <w:pPr>
        <w:tabs>
          <w:tab w:val="center" w:pos="4818"/>
          <w:tab w:val="left" w:pos="7649"/>
        </w:tabs>
        <w:spacing w:after="0" w:line="240" w:lineRule="auto"/>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240" w:dyaOrig="420">
          <v:shape id="_x0000_i1201" type="#_x0000_t75" style="width:12.15pt;height:21.5pt" o:ole="">
            <v:imagedata r:id="rId360" o:title=""/>
          </v:shape>
          <o:OLEObject Type="Embed" ProgID="Equation.DSMT4" ShapeID="_x0000_i1201" DrawAspect="Content" ObjectID="_1496674585" r:id="rId361"/>
        </w:object>
      </w:r>
      <w:r w:rsidRPr="00D24CC8">
        <w:rPr>
          <w:rFonts w:ascii="Times New Roman" w:hAnsi="Times New Roman"/>
          <w:sz w:val="24"/>
          <w:szCs w:val="24"/>
        </w:rPr>
        <w:t xml:space="preserve"> – поверхность переключения, определяемая соотношением:</w:t>
      </w:r>
    </w:p>
    <w:p w:rsidR="009B6131" w:rsidRPr="00D24CC8" w:rsidRDefault="009B6131" w:rsidP="009B6131">
      <w:pPr>
        <w:tabs>
          <w:tab w:val="center" w:pos="4818"/>
          <w:tab w:val="left" w:pos="7649"/>
        </w:tabs>
        <w:spacing w:after="0" w:line="240" w:lineRule="auto"/>
        <w:ind w:firstLine="709"/>
        <w:jc w:val="right"/>
        <w:rPr>
          <w:rFonts w:ascii="Times New Roman" w:hAnsi="Times New Roman"/>
          <w:sz w:val="24"/>
          <w:szCs w:val="24"/>
        </w:rPr>
      </w:pPr>
      <w:r w:rsidRPr="005B03DC">
        <w:rPr>
          <w:rFonts w:ascii="Times New Roman" w:hAnsi="Times New Roman"/>
          <w:position w:val="-18"/>
          <w:sz w:val="24"/>
          <w:szCs w:val="24"/>
        </w:rPr>
        <w:object w:dxaOrig="1240" w:dyaOrig="560">
          <v:shape id="_x0000_i1202" type="#_x0000_t75" style="width:61.7pt;height:27.1pt" o:ole="">
            <v:imagedata r:id="rId362" o:title=""/>
          </v:shape>
          <o:OLEObject Type="Embed" ProgID="Equation.DSMT4" ShapeID="_x0000_i1202" DrawAspect="Content" ObjectID="_1496674586" r:id="rId363"/>
        </w:object>
      </w:r>
      <w:r w:rsidRPr="00D24CC8">
        <w:rPr>
          <w:rFonts w:ascii="Times New Roman" w:hAnsi="Times New Roman"/>
          <w:sz w:val="24"/>
          <w:szCs w:val="24"/>
        </w:rPr>
        <w:t xml:space="preserve"> </w:t>
      </w:r>
      <w:r w:rsidR="00DE12FC">
        <w:rPr>
          <w:rFonts w:ascii="Times New Roman" w:hAnsi="Times New Roman"/>
          <w:sz w:val="24"/>
          <w:szCs w:val="24"/>
        </w:rPr>
        <w:tab/>
      </w:r>
      <w:r>
        <w:rPr>
          <w:rFonts w:ascii="Times New Roman" w:hAnsi="Times New Roman"/>
          <w:sz w:val="24"/>
          <w:szCs w:val="24"/>
        </w:rPr>
        <w:t xml:space="preserve"> </w:t>
      </w:r>
      <w:r w:rsidRPr="00D24CC8">
        <w:rPr>
          <w:rFonts w:ascii="Times New Roman" w:hAnsi="Times New Roman"/>
          <w:sz w:val="24"/>
          <w:szCs w:val="24"/>
        </w:rPr>
        <w:t>(10)</w:t>
      </w:r>
    </w:p>
    <w:p w:rsidR="009B6131" w:rsidRPr="00D24CC8" w:rsidRDefault="009B6131" w:rsidP="00DE12FC">
      <w:pPr>
        <w:tabs>
          <w:tab w:val="left" w:pos="2640"/>
        </w:tabs>
        <w:spacing w:after="0" w:line="240" w:lineRule="auto"/>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240" w:dyaOrig="420">
          <v:shape id="_x0000_i1203" type="#_x0000_t75" style="width:12.15pt;height:21.5pt" o:ole="">
            <v:imagedata r:id="rId364" o:title=""/>
          </v:shape>
          <o:OLEObject Type="Embed" ProgID="Equation.DSMT4" ShapeID="_x0000_i1203" DrawAspect="Content" ObjectID="_1496674587" r:id="rId365"/>
        </w:object>
      </w:r>
      <w:r>
        <w:rPr>
          <w:rFonts w:ascii="Times New Roman" w:hAnsi="Times New Roman"/>
          <w:sz w:val="24"/>
          <w:szCs w:val="24"/>
        </w:rPr>
        <w:t>-</w:t>
      </w:r>
      <w:r w:rsidRPr="00D24CC8">
        <w:rPr>
          <w:rFonts w:ascii="Times New Roman" w:hAnsi="Times New Roman"/>
          <w:sz w:val="24"/>
          <w:szCs w:val="24"/>
        </w:rPr>
        <w:t xml:space="preserve"> положительный параметр.</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Аналогично будем строить алгоритм управления второй подсистемой (8). Для этого определим управляющий момент, стабилизирующий радиальное движение следующим образом:</w:t>
      </w:r>
    </w:p>
    <w:p w:rsidR="009B6131" w:rsidRPr="00D24CC8" w:rsidRDefault="009B6131" w:rsidP="00DE12FC">
      <w:pPr>
        <w:tabs>
          <w:tab w:val="center" w:pos="4818"/>
          <w:tab w:val="left" w:pos="7649"/>
        </w:tabs>
        <w:spacing w:after="0" w:line="240" w:lineRule="auto"/>
        <w:ind w:firstLine="709"/>
        <w:jc w:val="right"/>
        <w:rPr>
          <w:rFonts w:ascii="Times New Roman" w:hAnsi="Times New Roman"/>
          <w:sz w:val="24"/>
          <w:szCs w:val="24"/>
        </w:rPr>
      </w:pPr>
      <w:r w:rsidRPr="005B03DC">
        <w:rPr>
          <w:rFonts w:ascii="Times New Roman" w:hAnsi="Times New Roman"/>
          <w:position w:val="-78"/>
          <w:sz w:val="24"/>
          <w:szCs w:val="24"/>
        </w:rPr>
        <w:object w:dxaOrig="6820" w:dyaOrig="1680">
          <v:shape id="_x0000_i1204" type="#_x0000_t75" style="width:340.35pt;height:84.15pt" o:ole="">
            <v:imagedata r:id="rId366" o:title=""/>
          </v:shape>
          <o:OLEObject Type="Embed" ProgID="Equation.DSMT4" ShapeID="_x0000_i1204" DrawAspect="Content" ObjectID="_1496674588" r:id="rId367"/>
        </w:object>
      </w:r>
      <w:r>
        <w:rPr>
          <w:rFonts w:ascii="Times New Roman" w:hAnsi="Times New Roman"/>
          <w:sz w:val="24"/>
          <w:szCs w:val="24"/>
        </w:rPr>
        <w:t xml:space="preserve">,  </w:t>
      </w:r>
      <w:r w:rsidR="00DE12FC">
        <w:rPr>
          <w:rFonts w:ascii="Times New Roman" w:hAnsi="Times New Roman"/>
          <w:sz w:val="24"/>
          <w:szCs w:val="24"/>
        </w:rPr>
        <w:tab/>
      </w:r>
      <w:r w:rsidR="00DE12FC">
        <w:rPr>
          <w:rFonts w:ascii="Times New Roman" w:hAnsi="Times New Roman"/>
          <w:sz w:val="24"/>
          <w:szCs w:val="24"/>
        </w:rPr>
        <w:tab/>
      </w:r>
      <w:r w:rsidRPr="00D24CC8">
        <w:rPr>
          <w:rFonts w:ascii="Times New Roman" w:hAnsi="Times New Roman"/>
          <w:sz w:val="24"/>
          <w:szCs w:val="24"/>
        </w:rPr>
        <w:t>(11)</w:t>
      </w:r>
    </w:p>
    <w:p w:rsidR="009B6131" w:rsidRPr="00D24CC8" w:rsidRDefault="009B6131" w:rsidP="00DE12FC">
      <w:pPr>
        <w:tabs>
          <w:tab w:val="center" w:pos="4818"/>
          <w:tab w:val="left" w:pos="7649"/>
        </w:tabs>
        <w:spacing w:after="0" w:line="240" w:lineRule="auto"/>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279" w:dyaOrig="420">
          <v:shape id="_x0000_i1205" type="#_x0000_t75" style="width:14.05pt;height:21.5pt" o:ole="">
            <v:imagedata r:id="rId368" o:title=""/>
          </v:shape>
          <o:OLEObject Type="Embed" ProgID="Equation.DSMT4" ShapeID="_x0000_i1205" DrawAspect="Content" ObjectID="_1496674589" r:id="rId369"/>
        </w:object>
      </w:r>
      <w:r w:rsidRPr="00D24CC8">
        <w:rPr>
          <w:rFonts w:ascii="Times New Roman" w:hAnsi="Times New Roman"/>
          <w:sz w:val="24"/>
          <w:szCs w:val="24"/>
        </w:rPr>
        <w:t xml:space="preserve"> – поверхность переключения, определяемая соотношением:</w:t>
      </w:r>
    </w:p>
    <w:p w:rsidR="009B6131" w:rsidRPr="00D24CC8" w:rsidRDefault="009B6131" w:rsidP="00DE12FC">
      <w:pPr>
        <w:tabs>
          <w:tab w:val="center" w:pos="4818"/>
          <w:tab w:val="left" w:pos="7649"/>
        </w:tabs>
        <w:spacing w:after="0" w:line="240" w:lineRule="auto"/>
        <w:ind w:firstLine="709"/>
        <w:jc w:val="right"/>
        <w:rPr>
          <w:rFonts w:ascii="Times New Roman" w:hAnsi="Times New Roman"/>
          <w:sz w:val="24"/>
          <w:szCs w:val="24"/>
        </w:rPr>
      </w:pPr>
      <w:r w:rsidRPr="005B03DC">
        <w:rPr>
          <w:rFonts w:ascii="Times New Roman" w:hAnsi="Times New Roman"/>
          <w:position w:val="-18"/>
          <w:sz w:val="24"/>
          <w:szCs w:val="24"/>
        </w:rPr>
        <w:object w:dxaOrig="1380" w:dyaOrig="560">
          <v:shape id="_x0000_i1206" type="#_x0000_t75" style="width:69.2pt;height:27.1pt" o:ole="">
            <v:imagedata r:id="rId370" o:title=""/>
          </v:shape>
          <o:OLEObject Type="Embed" ProgID="Equation.DSMT4" ShapeID="_x0000_i1206" DrawAspect="Content" ObjectID="_1496674590" r:id="rId371"/>
        </w:object>
      </w:r>
      <w:r w:rsidRPr="00D24CC8">
        <w:rPr>
          <w:rFonts w:ascii="Times New Roman" w:hAnsi="Times New Roman"/>
          <w:sz w:val="24"/>
          <w:szCs w:val="24"/>
        </w:rPr>
        <w:t xml:space="preserve">,  </w:t>
      </w:r>
      <w:r w:rsidR="00DE12FC">
        <w:rPr>
          <w:rFonts w:ascii="Times New Roman" w:hAnsi="Times New Roman"/>
          <w:sz w:val="24"/>
          <w:szCs w:val="24"/>
        </w:rPr>
        <w:tab/>
      </w:r>
      <w:r w:rsidR="00DE12FC">
        <w:rPr>
          <w:rFonts w:ascii="Times New Roman" w:hAnsi="Times New Roman"/>
          <w:sz w:val="24"/>
          <w:szCs w:val="24"/>
        </w:rPr>
        <w:tab/>
      </w:r>
      <w:r w:rsidRPr="00D24CC8">
        <w:rPr>
          <w:rFonts w:ascii="Times New Roman" w:hAnsi="Times New Roman"/>
          <w:sz w:val="24"/>
          <w:szCs w:val="24"/>
        </w:rPr>
        <w:t xml:space="preserve"> (12)</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где </w:t>
      </w:r>
      <w:r w:rsidRPr="005B03DC">
        <w:rPr>
          <w:rFonts w:ascii="Times New Roman" w:hAnsi="Times New Roman"/>
          <w:position w:val="-18"/>
          <w:sz w:val="24"/>
          <w:szCs w:val="24"/>
        </w:rPr>
        <w:object w:dxaOrig="300" w:dyaOrig="420">
          <v:shape id="_x0000_i1207" type="#_x0000_t75" style="width:14.05pt;height:21.5pt" o:ole="">
            <v:imagedata r:id="rId372" o:title=""/>
          </v:shape>
          <o:OLEObject Type="Embed" ProgID="Equation.DSMT4" ShapeID="_x0000_i1207" DrawAspect="Content" ObjectID="_1496674591" r:id="rId373"/>
        </w:object>
      </w:r>
      <w:r w:rsidRPr="00D24CC8">
        <w:rPr>
          <w:rFonts w:ascii="Times New Roman" w:hAnsi="Times New Roman"/>
          <w:sz w:val="24"/>
          <w:szCs w:val="24"/>
        </w:rPr>
        <w:t>- положительный параметр.</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Для того, чтобы одновременно управлять обеими подсистемами системы (8), введем дополнительное управляющее воздействие:</w:t>
      </w:r>
    </w:p>
    <w:p w:rsidR="009B6131" w:rsidRPr="00D24CC8" w:rsidRDefault="009B6131" w:rsidP="00DE12FC">
      <w:pPr>
        <w:tabs>
          <w:tab w:val="center" w:pos="4818"/>
          <w:tab w:val="left" w:pos="7649"/>
        </w:tabs>
        <w:spacing w:after="0" w:line="240" w:lineRule="auto"/>
        <w:ind w:firstLine="709"/>
        <w:jc w:val="right"/>
        <w:rPr>
          <w:rFonts w:ascii="Times New Roman" w:hAnsi="Times New Roman"/>
          <w:sz w:val="24"/>
          <w:szCs w:val="24"/>
        </w:rPr>
      </w:pPr>
      <w:r w:rsidRPr="00D24CC8">
        <w:rPr>
          <w:rFonts w:ascii="Times New Roman" w:hAnsi="Times New Roman"/>
          <w:position w:val="-24"/>
          <w:sz w:val="24"/>
          <w:szCs w:val="24"/>
        </w:rPr>
        <w:object w:dxaOrig="5740" w:dyaOrig="680">
          <v:shape id="_x0000_i1208" type="#_x0000_t75" style="width:287.05pt;height:33.65pt" o:ole="">
            <v:imagedata r:id="rId374" o:title=""/>
          </v:shape>
          <o:OLEObject Type="Embed" ProgID="Equation.DSMT4" ShapeID="_x0000_i1208" DrawAspect="Content" ObjectID="_1496674592" r:id="rId375"/>
        </w:object>
      </w:r>
      <w:r>
        <w:rPr>
          <w:rFonts w:ascii="Times New Roman" w:hAnsi="Times New Roman"/>
          <w:sz w:val="24"/>
          <w:szCs w:val="24"/>
        </w:rPr>
        <w:t xml:space="preserve">,  </w:t>
      </w:r>
      <w:r w:rsidR="00DE12FC">
        <w:rPr>
          <w:rFonts w:ascii="Times New Roman" w:hAnsi="Times New Roman"/>
          <w:sz w:val="24"/>
          <w:szCs w:val="24"/>
        </w:rPr>
        <w:tab/>
      </w:r>
      <w:r w:rsidRPr="00D24CC8">
        <w:rPr>
          <w:rFonts w:ascii="Times New Roman" w:hAnsi="Times New Roman"/>
          <w:sz w:val="24"/>
          <w:szCs w:val="24"/>
        </w:rPr>
        <w:t>(13)</w:t>
      </w:r>
    </w:p>
    <w:p w:rsidR="009B6131" w:rsidRPr="00D24CC8" w:rsidRDefault="009B6131" w:rsidP="009B6131">
      <w:pPr>
        <w:tabs>
          <w:tab w:val="center" w:pos="4818"/>
          <w:tab w:val="left" w:pos="7649"/>
        </w:tabs>
        <w:spacing w:after="0" w:line="240" w:lineRule="auto"/>
        <w:ind w:firstLine="709"/>
        <w:jc w:val="both"/>
        <w:rPr>
          <w:rFonts w:ascii="Times New Roman" w:hAnsi="Times New Roman"/>
          <w:sz w:val="24"/>
          <w:szCs w:val="24"/>
        </w:rPr>
      </w:pPr>
      <w:r w:rsidRPr="00D24CC8">
        <w:rPr>
          <w:rFonts w:ascii="Times New Roman" w:hAnsi="Times New Roman"/>
          <w:sz w:val="24"/>
          <w:szCs w:val="24"/>
        </w:rPr>
        <w:t xml:space="preserve">где </w:t>
      </w:r>
      <w:r w:rsidRPr="00D24CC8">
        <w:rPr>
          <w:rFonts w:ascii="Times New Roman" w:hAnsi="Times New Roman"/>
          <w:position w:val="-10"/>
          <w:sz w:val="24"/>
          <w:szCs w:val="24"/>
        </w:rPr>
        <w:object w:dxaOrig="220" w:dyaOrig="260">
          <v:shape id="_x0000_i1209" type="#_x0000_t75" style="width:11.2pt;height:12.15pt" o:ole="">
            <v:imagedata r:id="rId376" o:title=""/>
          </v:shape>
          <o:OLEObject Type="Embed" ProgID="Equation.DSMT4" ShapeID="_x0000_i1209" DrawAspect="Content" ObjectID="_1496674593" r:id="rId377"/>
        </w:object>
      </w:r>
      <w:r w:rsidRPr="00D24CC8">
        <w:rPr>
          <w:rFonts w:ascii="Times New Roman" w:hAnsi="Times New Roman"/>
          <w:sz w:val="24"/>
          <w:szCs w:val="24"/>
        </w:rPr>
        <w:t xml:space="preserve">- ускорение свободного падения; </w:t>
      </w:r>
      <w:r w:rsidRPr="005B03DC">
        <w:rPr>
          <w:rFonts w:ascii="Times New Roman" w:hAnsi="Times New Roman"/>
          <w:position w:val="-18"/>
          <w:sz w:val="24"/>
          <w:szCs w:val="24"/>
        </w:rPr>
        <w:object w:dxaOrig="279" w:dyaOrig="420">
          <v:shape id="_x0000_i1210" type="#_x0000_t75" style="width:14.05pt;height:21.5pt" o:ole="">
            <v:imagedata r:id="rId378" o:title=""/>
          </v:shape>
          <o:OLEObject Type="Embed" ProgID="Equation.DSMT4" ShapeID="_x0000_i1210" DrawAspect="Content" ObjectID="_1496674594" r:id="rId379"/>
        </w:object>
      </w:r>
      <w:r w:rsidRPr="00D24CC8">
        <w:rPr>
          <w:rFonts w:ascii="Times New Roman" w:hAnsi="Times New Roman"/>
          <w:sz w:val="24"/>
          <w:szCs w:val="24"/>
        </w:rPr>
        <w:t>,</w:t>
      </w:r>
      <w:r w:rsidRPr="005B03DC">
        <w:rPr>
          <w:rFonts w:ascii="Times New Roman" w:hAnsi="Times New Roman"/>
          <w:position w:val="-18"/>
          <w:sz w:val="24"/>
          <w:szCs w:val="24"/>
        </w:rPr>
        <w:object w:dxaOrig="300" w:dyaOrig="420">
          <v:shape id="_x0000_i1211" type="#_x0000_t75" style="width:14.95pt;height:21.5pt" o:ole="">
            <v:imagedata r:id="rId380" o:title=""/>
          </v:shape>
          <o:OLEObject Type="Embed" ProgID="Equation.DSMT4" ShapeID="_x0000_i1211" DrawAspect="Content" ObjectID="_1496674595" r:id="rId381"/>
        </w:object>
      </w:r>
      <w:r w:rsidRPr="00D24CC8">
        <w:rPr>
          <w:rFonts w:ascii="Times New Roman" w:hAnsi="Times New Roman"/>
          <w:sz w:val="24"/>
          <w:szCs w:val="24"/>
        </w:rPr>
        <w:t>,</w:t>
      </w:r>
      <w:r w:rsidRPr="005B03DC">
        <w:rPr>
          <w:rFonts w:ascii="Times New Roman" w:hAnsi="Times New Roman"/>
          <w:position w:val="-18"/>
          <w:sz w:val="24"/>
          <w:szCs w:val="24"/>
        </w:rPr>
        <w:object w:dxaOrig="300" w:dyaOrig="420">
          <v:shape id="_x0000_i1212" type="#_x0000_t75" style="width:14.95pt;height:21.5pt" o:ole="">
            <v:imagedata r:id="rId382" o:title=""/>
          </v:shape>
          <o:OLEObject Type="Embed" ProgID="Equation.DSMT4" ShapeID="_x0000_i1212" DrawAspect="Content" ObjectID="_1496674596" r:id="rId383"/>
        </w:object>
      </w:r>
      <w:r w:rsidRPr="00D24CC8">
        <w:rPr>
          <w:rFonts w:ascii="Times New Roman" w:hAnsi="Times New Roman"/>
          <w:sz w:val="24"/>
          <w:szCs w:val="24"/>
        </w:rPr>
        <w:t>- положительные параметры;</w:t>
      </w:r>
      <w:r w:rsidRPr="00D24CC8">
        <w:rPr>
          <w:rFonts w:ascii="Times New Roman" w:hAnsi="Times New Roman"/>
          <w:position w:val="-12"/>
          <w:sz w:val="24"/>
          <w:szCs w:val="24"/>
        </w:rPr>
        <w:object w:dxaOrig="240" w:dyaOrig="360">
          <v:shape id="_x0000_i1213" type="#_x0000_t75" style="width:12.15pt;height:18.7pt" o:ole="">
            <v:imagedata r:id="rId384" o:title=""/>
          </v:shape>
          <o:OLEObject Type="Embed" ProgID="Equation.DSMT4" ShapeID="_x0000_i1213" DrawAspect="Content" ObjectID="_1496674597" r:id="rId385"/>
        </w:object>
      </w:r>
      <w:r w:rsidRPr="00D24CC8">
        <w:rPr>
          <w:rFonts w:ascii="Times New Roman" w:hAnsi="Times New Roman"/>
          <w:sz w:val="24"/>
          <w:szCs w:val="24"/>
        </w:rPr>
        <w:t>- поверхность переключения, определяемая соотношением:</w:t>
      </w:r>
    </w:p>
    <w:p w:rsidR="009B6131" w:rsidRPr="00D24CC8" w:rsidRDefault="009B6131" w:rsidP="00DE12FC">
      <w:pPr>
        <w:tabs>
          <w:tab w:val="center" w:pos="4818"/>
          <w:tab w:val="left" w:pos="7649"/>
        </w:tabs>
        <w:spacing w:after="0" w:line="240" w:lineRule="auto"/>
        <w:ind w:firstLine="709"/>
        <w:jc w:val="right"/>
        <w:rPr>
          <w:rFonts w:ascii="Times New Roman" w:hAnsi="Times New Roman"/>
          <w:sz w:val="24"/>
          <w:szCs w:val="24"/>
        </w:rPr>
      </w:pPr>
      <w:r w:rsidRPr="005B03DC">
        <w:rPr>
          <w:rFonts w:ascii="Times New Roman" w:hAnsi="Times New Roman"/>
          <w:position w:val="-18"/>
          <w:sz w:val="24"/>
          <w:szCs w:val="24"/>
        </w:rPr>
        <w:object w:dxaOrig="1400" w:dyaOrig="420">
          <v:shape id="_x0000_i1214" type="#_x0000_t75" style="width:71.05pt;height:21.5pt" o:ole="">
            <v:imagedata r:id="rId386" o:title=""/>
          </v:shape>
          <o:OLEObject Type="Embed" ProgID="Equation.DSMT4" ShapeID="_x0000_i1214" DrawAspect="Content" ObjectID="_1496674598" r:id="rId387"/>
        </w:object>
      </w:r>
      <w:r w:rsidRPr="00D24CC8">
        <w:rPr>
          <w:rFonts w:ascii="Times New Roman" w:hAnsi="Times New Roman"/>
          <w:sz w:val="24"/>
          <w:szCs w:val="24"/>
        </w:rPr>
        <w:t xml:space="preserve">.  </w:t>
      </w:r>
      <w:r w:rsidR="00DE12FC">
        <w:rPr>
          <w:rFonts w:ascii="Times New Roman" w:hAnsi="Times New Roman"/>
          <w:sz w:val="24"/>
          <w:szCs w:val="24"/>
        </w:rPr>
        <w:tab/>
        <w:t xml:space="preserve">                   </w:t>
      </w:r>
      <w:r>
        <w:rPr>
          <w:rFonts w:ascii="Times New Roman" w:hAnsi="Times New Roman"/>
          <w:sz w:val="24"/>
          <w:szCs w:val="24"/>
        </w:rPr>
        <w:t xml:space="preserve"> </w:t>
      </w:r>
      <w:r w:rsidRPr="00D24CC8">
        <w:rPr>
          <w:rFonts w:ascii="Times New Roman" w:hAnsi="Times New Roman"/>
          <w:sz w:val="24"/>
          <w:szCs w:val="24"/>
        </w:rPr>
        <w:t>(14)</w:t>
      </w:r>
    </w:p>
    <w:p w:rsidR="009B6131" w:rsidRPr="00D24CC8" w:rsidRDefault="009B6131" w:rsidP="009B6131">
      <w:pPr>
        <w:tabs>
          <w:tab w:val="left" w:pos="8846"/>
        </w:tabs>
        <w:spacing w:after="0" w:line="240" w:lineRule="auto"/>
        <w:ind w:firstLine="709"/>
        <w:jc w:val="both"/>
        <w:rPr>
          <w:rFonts w:ascii="Times New Roman" w:hAnsi="Times New Roman"/>
          <w:sz w:val="24"/>
          <w:szCs w:val="24"/>
        </w:rPr>
      </w:pPr>
      <w:r w:rsidRPr="00D24CC8">
        <w:rPr>
          <w:rFonts w:ascii="Times New Roman" w:hAnsi="Times New Roman"/>
          <w:sz w:val="24"/>
          <w:szCs w:val="24"/>
        </w:rPr>
        <w:t>Сформулируем основные результаты работы, заключающиеся в принципиальной возможности стабилизации обеих подсистем, в сделанных предположениях относительно управляющих воздействий, в окрестности нулевого положения равновесия.</w:t>
      </w:r>
    </w:p>
    <w:p w:rsidR="009B6131" w:rsidRPr="00D24CC8" w:rsidRDefault="009B6131" w:rsidP="009B6131">
      <w:pPr>
        <w:spacing w:after="0" w:line="240" w:lineRule="auto"/>
        <w:ind w:firstLine="709"/>
        <w:jc w:val="both"/>
        <w:rPr>
          <w:rFonts w:ascii="Times New Roman" w:hAnsi="Times New Roman"/>
          <w:sz w:val="24"/>
          <w:szCs w:val="24"/>
        </w:rPr>
      </w:pPr>
      <w:r>
        <w:rPr>
          <w:rFonts w:ascii="Times New Roman" w:hAnsi="Times New Roman"/>
          <w:b/>
          <w:bCs/>
          <w:sz w:val="24"/>
          <w:szCs w:val="24"/>
        </w:rPr>
        <w:t xml:space="preserve">Теорема </w:t>
      </w:r>
      <w:r w:rsidRPr="00D24CC8">
        <w:rPr>
          <w:rFonts w:ascii="Times New Roman" w:hAnsi="Times New Roman"/>
          <w:b/>
          <w:bCs/>
          <w:sz w:val="24"/>
          <w:szCs w:val="24"/>
        </w:rPr>
        <w:t>1</w:t>
      </w:r>
      <w:r w:rsidRPr="00D24CC8">
        <w:rPr>
          <w:rFonts w:ascii="Times New Roman" w:hAnsi="Times New Roman"/>
          <w:sz w:val="24"/>
          <w:szCs w:val="24"/>
        </w:rPr>
        <w:t>. В системе (6) с управляющим воздействием (11) все сигналы являются ограниченными и ошибки моделирования сходятся асимптотически к нулю, т.е.</w:t>
      </w:r>
    </w:p>
    <w:p w:rsidR="009B6131" w:rsidRDefault="009B6131" w:rsidP="00DE12FC">
      <w:pPr>
        <w:spacing w:after="0" w:line="240" w:lineRule="auto"/>
        <w:ind w:firstLine="709"/>
        <w:jc w:val="right"/>
        <w:rPr>
          <w:rFonts w:ascii="Times New Roman" w:hAnsi="Times New Roman"/>
          <w:sz w:val="24"/>
          <w:szCs w:val="24"/>
        </w:rPr>
      </w:pPr>
      <w:r w:rsidRPr="00D24CC8">
        <w:rPr>
          <w:rFonts w:ascii="Times New Roman" w:hAnsi="Times New Roman"/>
          <w:sz w:val="24"/>
          <w:szCs w:val="24"/>
        </w:rPr>
        <w:t xml:space="preserve">  </w:t>
      </w:r>
      <w:r w:rsidRPr="00D24CC8">
        <w:rPr>
          <w:rFonts w:ascii="Times New Roman" w:hAnsi="Times New Roman"/>
          <w:position w:val="-38"/>
          <w:sz w:val="24"/>
          <w:szCs w:val="24"/>
        </w:rPr>
        <w:object w:dxaOrig="1660" w:dyaOrig="880">
          <v:shape id="_x0000_i1215" type="#_x0000_t75" style="width:83.2pt;height:44.9pt" o:ole="">
            <v:imagedata r:id="rId388" o:title=""/>
          </v:shape>
          <o:OLEObject Type="Embed" ProgID="Equation.DSMT4" ShapeID="_x0000_i1215" DrawAspect="Content" ObjectID="_1496674599" r:id="rId389"/>
        </w:object>
      </w:r>
      <w:r w:rsidRPr="00D24CC8">
        <w:rPr>
          <w:rFonts w:ascii="Times New Roman" w:hAnsi="Times New Roman"/>
          <w:sz w:val="24"/>
          <w:szCs w:val="24"/>
        </w:rPr>
        <w:t xml:space="preserve">  </w:t>
      </w:r>
      <w:r w:rsidR="00DE12FC">
        <w:rPr>
          <w:rFonts w:ascii="Times New Roman" w:hAnsi="Times New Roman"/>
          <w:sz w:val="24"/>
          <w:szCs w:val="24"/>
        </w:rPr>
        <w:tab/>
      </w:r>
      <w:r w:rsidR="00DE12FC">
        <w:rPr>
          <w:rFonts w:ascii="Times New Roman" w:hAnsi="Times New Roman"/>
          <w:sz w:val="24"/>
          <w:szCs w:val="24"/>
        </w:rPr>
        <w:tab/>
      </w:r>
      <w:r w:rsidR="00DE12FC">
        <w:rPr>
          <w:rFonts w:ascii="Times New Roman" w:hAnsi="Times New Roman"/>
          <w:sz w:val="24"/>
          <w:szCs w:val="24"/>
        </w:rPr>
        <w:tab/>
      </w:r>
      <w:r w:rsidR="00DE12FC">
        <w:rPr>
          <w:rFonts w:ascii="Times New Roman" w:hAnsi="Times New Roman"/>
          <w:sz w:val="24"/>
          <w:szCs w:val="24"/>
        </w:rPr>
        <w:tab/>
      </w:r>
      <w:r w:rsidR="00DE12FC">
        <w:rPr>
          <w:rFonts w:ascii="Times New Roman" w:hAnsi="Times New Roman"/>
          <w:sz w:val="24"/>
          <w:szCs w:val="24"/>
        </w:rPr>
        <w:tab/>
      </w:r>
      <w:r w:rsidRPr="00D24CC8">
        <w:rPr>
          <w:rFonts w:ascii="Times New Roman" w:hAnsi="Times New Roman"/>
          <w:sz w:val="24"/>
          <w:szCs w:val="24"/>
        </w:rPr>
        <w:t>(15)</w:t>
      </w:r>
    </w:p>
    <w:p w:rsidR="009B6131" w:rsidRDefault="009B6131" w:rsidP="009B6131">
      <w:pPr>
        <w:spacing w:after="0" w:line="240" w:lineRule="auto"/>
        <w:ind w:firstLine="709"/>
        <w:jc w:val="both"/>
        <w:rPr>
          <w:rFonts w:ascii="Times New Roman" w:hAnsi="Times New Roman"/>
          <w:sz w:val="24"/>
          <w:szCs w:val="24"/>
        </w:rPr>
      </w:pPr>
      <w:r>
        <w:rPr>
          <w:rFonts w:ascii="Times New Roman" w:hAnsi="Times New Roman"/>
          <w:sz w:val="24"/>
          <w:szCs w:val="24"/>
        </w:rPr>
        <w:t>Аналогично Теореме 1 устанавливается, что система (8) является асимптотически  устойчивой.</w:t>
      </w:r>
    </w:p>
    <w:p w:rsidR="009B6131" w:rsidRPr="00D5583F"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Рассмотрим обобщение систем (6) и (8), только с наличием люфта в обратной связи:</w:t>
      </w:r>
    </w:p>
    <w:p w:rsidR="009B6131" w:rsidRPr="002A5202" w:rsidRDefault="009B6131" w:rsidP="009B6131">
      <w:pPr>
        <w:tabs>
          <w:tab w:val="left" w:pos="8846"/>
        </w:tabs>
        <w:spacing w:after="0" w:line="240" w:lineRule="auto"/>
        <w:ind w:firstLine="709"/>
        <w:jc w:val="both"/>
        <w:rPr>
          <w:rFonts w:ascii="Times New Roman" w:hAnsi="Times New Roman"/>
          <w:sz w:val="24"/>
          <w:szCs w:val="24"/>
        </w:rPr>
      </w:pPr>
    </w:p>
    <w:p w:rsidR="009B6131" w:rsidRPr="00D24CC8" w:rsidRDefault="00AC2A3A" w:rsidP="009B6131">
      <w:pPr>
        <w:pStyle w:val="af0"/>
        <w:shd w:val="clear" w:color="auto" w:fill="FFFFFF"/>
        <w:spacing w:before="0" w:beforeAutospacing="0" w:after="0" w:afterAutospacing="0"/>
        <w:ind w:firstLine="709"/>
      </w:pPr>
      <w:r>
        <w:rPr>
          <w:noProof/>
          <w:lang w:val="en-US" w:eastAsia="en-US"/>
        </w:rPr>
        <w:pict>
          <v:shape id="_x0000_s1686" type="#_x0000_t75" style="position:absolute;left:0;text-align:left;margin-left:201.75pt;margin-top:.35pt;width:101.2pt;height:67.95pt;z-index:251678720;mso-position-horizontal:absolute;mso-position-horizontal-relative:text;mso-position-vertical-relative:text">
            <v:imagedata r:id="rId390" o:title=""/>
            <w10:wrap type="square" side="right"/>
          </v:shape>
          <o:OLEObject Type="Embed" ProgID="Equation.DSMT4" ShapeID="_x0000_s1686" DrawAspect="Content" ObjectID="_1496676134" r:id="rId391"/>
        </w:pict>
      </w:r>
    </w:p>
    <w:p w:rsidR="009B6131" w:rsidRPr="00D24CC8" w:rsidRDefault="009B6131" w:rsidP="009B6131">
      <w:pPr>
        <w:pStyle w:val="af0"/>
        <w:shd w:val="clear" w:color="auto" w:fill="FFFFFF"/>
        <w:spacing w:before="0" w:beforeAutospacing="0" w:after="0" w:afterAutospacing="0"/>
        <w:ind w:firstLine="709"/>
        <w:jc w:val="right"/>
      </w:pPr>
      <w:r>
        <w:t xml:space="preserve"> </w:t>
      </w:r>
      <w:r w:rsidRPr="00D24CC8">
        <w:t>(2</w:t>
      </w:r>
      <w:r>
        <w:t>1</w:t>
      </w:r>
      <w:r w:rsidRPr="00D24CC8">
        <w:t>)</w:t>
      </w:r>
    </w:p>
    <w:p w:rsidR="009B6131" w:rsidRPr="00D24CC8" w:rsidRDefault="009B6131" w:rsidP="009B6131">
      <w:pPr>
        <w:pStyle w:val="af0"/>
        <w:shd w:val="clear" w:color="auto" w:fill="FFFFFF"/>
        <w:spacing w:before="0" w:beforeAutospacing="0" w:after="0" w:afterAutospacing="0"/>
        <w:ind w:firstLine="709"/>
        <w:jc w:val="right"/>
      </w:pPr>
    </w:p>
    <w:p w:rsidR="009B6131" w:rsidRPr="00D24CC8" w:rsidRDefault="00AC2A3A" w:rsidP="009B6131">
      <w:pPr>
        <w:pStyle w:val="af0"/>
        <w:shd w:val="clear" w:color="auto" w:fill="FFFFFF"/>
        <w:spacing w:before="0" w:beforeAutospacing="0" w:after="0" w:afterAutospacing="0"/>
        <w:ind w:firstLine="709"/>
        <w:jc w:val="right"/>
      </w:pPr>
      <w:r>
        <w:rPr>
          <w:noProof/>
          <w:lang w:val="en-US" w:eastAsia="en-US"/>
        </w:rPr>
        <w:pict>
          <v:shape id="_x0000_s1687" type="#_x0000_t75" style="position:absolute;left:0;text-align:left;margin-left:-247.75pt;margin-top:15.4pt;width:273.75pt;height:158.25pt;z-index:251679744;mso-position-horizontal-relative:text;mso-position-vertical-relative:text">
            <v:imagedata r:id="rId392" o:title=""/>
            <w10:wrap type="square" side="right"/>
          </v:shape>
          <o:OLEObject Type="Embed" ProgID="Equation.DSMT4" ShapeID="_x0000_s1687" DrawAspect="Content" ObjectID="_1496676135" r:id="rId393"/>
        </w:pict>
      </w:r>
    </w:p>
    <w:p w:rsidR="009B6131" w:rsidRPr="00D24CC8" w:rsidRDefault="009B6131" w:rsidP="009B6131">
      <w:pPr>
        <w:pStyle w:val="af0"/>
        <w:shd w:val="clear" w:color="auto" w:fill="FFFFFF"/>
        <w:spacing w:before="0" w:beforeAutospacing="0" w:after="0" w:afterAutospacing="0"/>
        <w:ind w:firstLine="709"/>
        <w:jc w:val="right"/>
      </w:pPr>
      <w:r>
        <w:t xml:space="preserve">      </w:t>
      </w:r>
      <w:r w:rsidRPr="00D24CC8">
        <w:t>(2</w:t>
      </w:r>
      <w:r>
        <w:t>2</w:t>
      </w:r>
      <w:r w:rsidRPr="00D24CC8">
        <w:t>)</w:t>
      </w:r>
      <w:r w:rsidRPr="00D24CC8">
        <w:br w:type="textWrapping" w:clear="all"/>
      </w:r>
    </w:p>
    <w:p w:rsidR="009B6131" w:rsidRPr="004712EA" w:rsidRDefault="009B6131" w:rsidP="00DE12FC">
      <w:pPr>
        <w:spacing w:after="0" w:line="240" w:lineRule="auto"/>
        <w:jc w:val="both"/>
        <w:rPr>
          <w:rFonts w:ascii="Times New Roman" w:hAnsi="Times New Roman"/>
          <w:sz w:val="24"/>
          <w:szCs w:val="24"/>
        </w:rPr>
      </w:pPr>
      <w:r w:rsidRPr="00D24CC8">
        <w:rPr>
          <w:rFonts w:ascii="Times New Roman" w:hAnsi="Times New Roman"/>
          <w:sz w:val="24"/>
          <w:szCs w:val="24"/>
        </w:rPr>
        <w:t xml:space="preserve">где </w:t>
      </w:r>
      <w:r w:rsidRPr="002A5202">
        <w:rPr>
          <w:rFonts w:ascii="Times New Roman" w:hAnsi="Times New Roman"/>
          <w:position w:val="-24"/>
          <w:sz w:val="24"/>
          <w:szCs w:val="24"/>
        </w:rPr>
        <w:object w:dxaOrig="1800" w:dyaOrig="480">
          <v:shape id="_x0000_i1216" type="#_x0000_t75" style="width:90.7pt;height:23.4pt" o:ole="">
            <v:imagedata r:id="rId394" o:title=""/>
          </v:shape>
          <o:OLEObject Type="Embed" ProgID="Equation.DSMT4" ShapeID="_x0000_i1216" DrawAspect="Content" ObjectID="_1496674600" r:id="rId395"/>
        </w:object>
      </w:r>
      <w:r w:rsidRPr="00D24CC8">
        <w:rPr>
          <w:rFonts w:ascii="Times New Roman" w:hAnsi="Times New Roman"/>
          <w:sz w:val="24"/>
          <w:szCs w:val="24"/>
        </w:rPr>
        <w:t xml:space="preserve">, </w:t>
      </w:r>
      <w:r w:rsidRPr="00580259">
        <w:rPr>
          <w:position w:val="-4"/>
        </w:rPr>
        <w:object w:dxaOrig="220" w:dyaOrig="260">
          <v:shape id="_x0000_i1217" type="#_x0000_t75" style="width:11.2pt;height:12.15pt" o:ole="">
            <v:imagedata r:id="rId396" o:title=""/>
          </v:shape>
          <o:OLEObject Type="Embed" ProgID="Equation.DSMT4" ShapeID="_x0000_i1217" DrawAspect="Content" ObjectID="_1496674601" r:id="rId397"/>
        </w:object>
      </w:r>
      <w:r>
        <w:t xml:space="preserve"> </w:t>
      </w:r>
      <w:r>
        <w:rPr>
          <w:rFonts w:ascii="Times New Roman" w:hAnsi="Times New Roman"/>
          <w:sz w:val="24"/>
          <w:szCs w:val="24"/>
        </w:rPr>
        <w:t>– оператор люфта.</w:t>
      </w:r>
      <w:r w:rsidRPr="004712EA">
        <w:rPr>
          <w:rFonts w:ascii="Times New Roman" w:hAnsi="Times New Roman"/>
          <w:sz w:val="24"/>
          <w:szCs w:val="24"/>
        </w:rPr>
        <w:t>[6]</w:t>
      </w:r>
    </w:p>
    <w:p w:rsidR="009B6131" w:rsidRPr="00D24CC8" w:rsidRDefault="009B6131" w:rsidP="009B6131">
      <w:pPr>
        <w:spacing w:after="0" w:line="240" w:lineRule="auto"/>
        <w:ind w:firstLine="709"/>
        <w:jc w:val="both"/>
        <w:rPr>
          <w:rFonts w:ascii="Times New Roman" w:hAnsi="Times New Roman"/>
          <w:color w:val="000000"/>
          <w:sz w:val="24"/>
          <w:szCs w:val="24"/>
          <w:shd w:val="clear" w:color="auto" w:fill="FFFFFF"/>
        </w:rPr>
      </w:pPr>
      <w:r w:rsidRPr="00D24CC8">
        <w:rPr>
          <w:rFonts w:ascii="Times New Roman" w:hAnsi="Times New Roman"/>
          <w:bCs/>
          <w:color w:val="000000"/>
          <w:sz w:val="24"/>
          <w:szCs w:val="24"/>
          <w:shd w:val="clear" w:color="auto" w:fill="FFFFFF"/>
        </w:rPr>
        <w:lastRenderedPageBreak/>
        <w:t>Люфт</w:t>
      </w:r>
      <w:r w:rsidRPr="00D24CC8">
        <w:rPr>
          <w:rStyle w:val="apple-converted-space"/>
          <w:rFonts w:ascii="Times New Roman" w:hAnsi="Times New Roman"/>
          <w:color w:val="000000"/>
          <w:sz w:val="24"/>
          <w:szCs w:val="24"/>
          <w:shd w:val="clear" w:color="auto" w:fill="FFFFFF"/>
        </w:rPr>
        <w:t> </w:t>
      </w:r>
      <w:r w:rsidRPr="00D24CC8">
        <w:rPr>
          <w:rFonts w:ascii="Times New Roman" w:hAnsi="Times New Roman"/>
          <w:color w:val="000000"/>
          <w:sz w:val="24"/>
          <w:szCs w:val="24"/>
          <w:shd w:val="clear" w:color="auto" w:fill="FFFFFF"/>
        </w:rPr>
        <w:t xml:space="preserve">- зазор между механическими элементами системы управления, обычно связанными с вращением. </w:t>
      </w:r>
    </w:p>
    <w:p w:rsidR="009B6131" w:rsidRPr="00EB4B5C" w:rsidRDefault="009B6131" w:rsidP="009B6131">
      <w:pPr>
        <w:spacing w:after="0" w:line="240" w:lineRule="auto"/>
        <w:ind w:firstLine="709"/>
        <w:jc w:val="both"/>
        <w:rPr>
          <w:rFonts w:ascii="Times New Roman" w:hAnsi="Times New Roman"/>
          <w:sz w:val="24"/>
          <w:szCs w:val="24"/>
        </w:rPr>
      </w:pPr>
      <w:r w:rsidRPr="00D24CC8">
        <w:rPr>
          <w:rFonts w:ascii="Times New Roman" w:hAnsi="Times New Roman"/>
          <w:sz w:val="24"/>
          <w:szCs w:val="24"/>
        </w:rPr>
        <w:t>В задаче была исследована зависимость качества стабилизации перевернутого маятн</w:t>
      </w:r>
      <w:r w:rsidRPr="009C6D8A">
        <w:rPr>
          <w:rFonts w:ascii="Times New Roman" w:hAnsi="Times New Roman"/>
          <w:szCs w:val="24"/>
        </w:rPr>
        <w:t>и</w:t>
      </w:r>
      <w:r w:rsidRPr="00D24CC8">
        <w:rPr>
          <w:rFonts w:ascii="Times New Roman" w:hAnsi="Times New Roman"/>
          <w:sz w:val="24"/>
          <w:szCs w:val="24"/>
        </w:rPr>
        <w:t>ка на двухколесной тележке от раствора люфта.</w:t>
      </w:r>
      <w:r>
        <w:rPr>
          <w:rFonts w:ascii="Times New Roman" w:hAnsi="Times New Roman"/>
          <w:sz w:val="24"/>
          <w:szCs w:val="24"/>
        </w:rPr>
        <w:t>[6</w:t>
      </w:r>
      <w:r w:rsidRPr="00E167C6">
        <w:rPr>
          <w:rFonts w:ascii="Times New Roman" w:hAnsi="Times New Roman"/>
          <w:sz w:val="24"/>
          <w:szCs w:val="24"/>
        </w:rPr>
        <w:t>]</w:t>
      </w:r>
      <w:r w:rsidRPr="00D24CC8">
        <w:rPr>
          <w:rFonts w:ascii="Times New Roman" w:hAnsi="Times New Roman"/>
          <w:sz w:val="24"/>
          <w:szCs w:val="24"/>
        </w:rPr>
        <w:t xml:space="preserve"> </w:t>
      </w:r>
    </w:p>
    <w:p w:rsidR="009B6131" w:rsidRDefault="009B6131" w:rsidP="00DE12FC">
      <w:pPr>
        <w:spacing w:after="0" w:line="240" w:lineRule="auto"/>
        <w:jc w:val="both"/>
        <w:rPr>
          <w:rFonts w:ascii="Times New Roman" w:hAnsi="Times New Roman"/>
          <w:sz w:val="24"/>
          <w:szCs w:val="24"/>
        </w:rPr>
      </w:pPr>
      <w:r w:rsidRPr="00D24CC8">
        <w:rPr>
          <w:rFonts w:ascii="Times New Roman" w:hAnsi="Times New Roman"/>
          <w:sz w:val="24"/>
          <w:szCs w:val="24"/>
        </w:rPr>
        <w:t xml:space="preserve">   </w:t>
      </w:r>
      <w:r>
        <w:rPr>
          <w:noProof/>
          <w:lang w:eastAsia="ru-RU"/>
        </w:rPr>
        <w:drawing>
          <wp:inline distT="0" distB="0" distL="0" distR="0">
            <wp:extent cx="2628900" cy="1662188"/>
            <wp:effectExtent l="0" t="0" r="0" b="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cstate="print"/>
                    <a:stretch>
                      <a:fillRect/>
                    </a:stretch>
                  </pic:blipFill>
                  <pic:spPr>
                    <a:xfrm>
                      <a:off x="0" y="0"/>
                      <a:ext cx="2628900" cy="1662188"/>
                    </a:xfrm>
                    <a:prstGeom prst="rect">
                      <a:avLst/>
                    </a:prstGeom>
                  </pic:spPr>
                </pic:pic>
              </a:graphicData>
            </a:graphic>
          </wp:inline>
        </w:drawing>
      </w:r>
      <w:r w:rsidRPr="00A3634D">
        <w:rPr>
          <w:noProof/>
        </w:rPr>
        <w:t xml:space="preserve">     </w:t>
      </w:r>
      <w:r>
        <w:rPr>
          <w:noProof/>
          <w:lang w:eastAsia="ru-RU"/>
        </w:rPr>
        <w:drawing>
          <wp:inline distT="0" distB="0" distL="0" distR="0">
            <wp:extent cx="2627004" cy="1657350"/>
            <wp:effectExtent l="0" t="0" r="1905" b="0"/>
            <wp:docPr id="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cstate="print"/>
                    <a:stretch>
                      <a:fillRect/>
                    </a:stretch>
                  </pic:blipFill>
                  <pic:spPr>
                    <a:xfrm>
                      <a:off x="0" y="0"/>
                      <a:ext cx="2640828" cy="1666072"/>
                    </a:xfrm>
                    <a:prstGeom prst="rect">
                      <a:avLst/>
                    </a:prstGeom>
                  </pic:spPr>
                </pic:pic>
              </a:graphicData>
            </a:graphic>
          </wp:inline>
        </w:drawing>
      </w:r>
    </w:p>
    <w:p w:rsidR="00DE12FC" w:rsidRDefault="009B6131" w:rsidP="00DE12FC">
      <w:pPr>
        <w:spacing w:after="0" w:line="240" w:lineRule="auto"/>
        <w:jc w:val="both"/>
        <w:rPr>
          <w:rFonts w:ascii="Times New Roman" w:hAnsi="Times New Roman"/>
          <w:sz w:val="20"/>
          <w:szCs w:val="20"/>
        </w:rPr>
      </w:pPr>
      <w:r w:rsidRPr="00A3634D">
        <w:rPr>
          <w:rFonts w:ascii="Times New Roman" w:hAnsi="Times New Roman"/>
          <w:sz w:val="20"/>
          <w:szCs w:val="20"/>
        </w:rPr>
        <w:t xml:space="preserve">Рисунок 4 – Зависимость </w:t>
      </w:r>
      <w:r w:rsidRPr="00A3634D">
        <w:rPr>
          <w:rFonts w:ascii="Times New Roman" w:hAnsi="Times New Roman"/>
          <w:position w:val="-12"/>
          <w:sz w:val="20"/>
          <w:szCs w:val="20"/>
        </w:rPr>
        <w:object w:dxaOrig="220" w:dyaOrig="360">
          <v:shape id="_x0000_i1218" type="#_x0000_t75" style="width:11.2pt;height:18.7pt" o:ole="">
            <v:imagedata r:id="rId400" o:title=""/>
          </v:shape>
          <o:OLEObject Type="Embed" ProgID="Equation.DSMT4" ShapeID="_x0000_i1218" DrawAspect="Content" ObjectID="_1496674602" r:id="rId401"/>
        </w:object>
      </w:r>
      <w:r w:rsidRPr="00A3634D">
        <w:rPr>
          <w:rFonts w:ascii="Times New Roman" w:hAnsi="Times New Roman"/>
          <w:sz w:val="20"/>
          <w:szCs w:val="20"/>
        </w:rPr>
        <w:t>,</w:t>
      </w:r>
      <w:r w:rsidRPr="00A3634D">
        <w:rPr>
          <w:rFonts w:ascii="Times New Roman" w:hAnsi="Times New Roman"/>
          <w:position w:val="-12"/>
          <w:sz w:val="20"/>
          <w:szCs w:val="20"/>
        </w:rPr>
        <w:object w:dxaOrig="240" w:dyaOrig="360">
          <v:shape id="_x0000_i1219" type="#_x0000_t75" style="width:12.15pt;height:18.7pt" o:ole="">
            <v:imagedata r:id="rId402" o:title=""/>
          </v:shape>
          <o:OLEObject Type="Embed" ProgID="Equation.DSMT4" ShapeID="_x0000_i1219" DrawAspect="Content" ObjectID="_1496674603" r:id="rId403"/>
        </w:object>
      </w:r>
      <w:r w:rsidRPr="00A3634D">
        <w:rPr>
          <w:rFonts w:ascii="Times New Roman" w:hAnsi="Times New Roman"/>
          <w:sz w:val="20"/>
          <w:szCs w:val="20"/>
        </w:rPr>
        <w:t xml:space="preserve"> от времени </w:t>
      </w:r>
      <w:r w:rsidRPr="00A3634D">
        <w:rPr>
          <w:rFonts w:ascii="Times New Roman" w:hAnsi="Times New Roman"/>
          <w:position w:val="-6"/>
          <w:sz w:val="20"/>
          <w:szCs w:val="20"/>
        </w:rPr>
        <w:object w:dxaOrig="139" w:dyaOrig="240">
          <v:shape id="_x0000_i1220" type="#_x0000_t75" style="width:6.55pt;height:12.15pt" o:ole="">
            <v:imagedata r:id="rId404" o:title=""/>
          </v:shape>
          <o:OLEObject Type="Embed" ProgID="Equation.DSMT4" ShapeID="_x0000_i1220" DrawAspect="Content" ObjectID="_1496674604" r:id="rId405"/>
        </w:object>
      </w:r>
      <w:r>
        <w:rPr>
          <w:rFonts w:ascii="Times New Roman" w:hAnsi="Times New Roman"/>
          <w:sz w:val="20"/>
          <w:szCs w:val="20"/>
        </w:rPr>
        <w:t xml:space="preserve">             </w:t>
      </w:r>
      <w:r w:rsidR="00DE12FC">
        <w:rPr>
          <w:rFonts w:ascii="Times New Roman" w:hAnsi="Times New Roman"/>
          <w:sz w:val="20"/>
          <w:szCs w:val="20"/>
        </w:rPr>
        <w:t xml:space="preserve">        </w:t>
      </w:r>
      <w:r>
        <w:rPr>
          <w:rFonts w:ascii="Times New Roman" w:hAnsi="Times New Roman"/>
          <w:sz w:val="20"/>
          <w:szCs w:val="20"/>
        </w:rPr>
        <w:t>Рисунок 5</w:t>
      </w:r>
      <w:r w:rsidRPr="00A3634D">
        <w:rPr>
          <w:rFonts w:ascii="Times New Roman" w:hAnsi="Times New Roman"/>
          <w:sz w:val="20"/>
          <w:szCs w:val="20"/>
        </w:rPr>
        <w:t xml:space="preserve"> – Зависимость </w:t>
      </w:r>
      <w:r w:rsidRPr="00A3634D">
        <w:rPr>
          <w:rFonts w:ascii="Times New Roman" w:hAnsi="Times New Roman"/>
          <w:position w:val="-12"/>
          <w:sz w:val="20"/>
          <w:szCs w:val="20"/>
        </w:rPr>
        <w:object w:dxaOrig="220" w:dyaOrig="360">
          <v:shape id="_x0000_i1221" type="#_x0000_t75" style="width:11.2pt;height:18.7pt" o:ole="">
            <v:imagedata r:id="rId400" o:title=""/>
          </v:shape>
          <o:OLEObject Type="Embed" ProgID="Equation.DSMT4" ShapeID="_x0000_i1221" DrawAspect="Content" ObjectID="_1496674605" r:id="rId406"/>
        </w:object>
      </w:r>
      <w:r w:rsidRPr="00A3634D">
        <w:rPr>
          <w:rFonts w:ascii="Times New Roman" w:hAnsi="Times New Roman"/>
          <w:sz w:val="20"/>
          <w:szCs w:val="20"/>
        </w:rPr>
        <w:t>,</w:t>
      </w:r>
      <w:r w:rsidRPr="00A3634D">
        <w:rPr>
          <w:rFonts w:ascii="Times New Roman" w:hAnsi="Times New Roman"/>
          <w:position w:val="-12"/>
          <w:sz w:val="20"/>
          <w:szCs w:val="20"/>
        </w:rPr>
        <w:object w:dxaOrig="240" w:dyaOrig="360">
          <v:shape id="_x0000_i1222" type="#_x0000_t75" style="width:12.15pt;height:18.7pt" o:ole="">
            <v:imagedata r:id="rId402" o:title=""/>
          </v:shape>
          <o:OLEObject Type="Embed" ProgID="Equation.DSMT4" ShapeID="_x0000_i1222" DrawAspect="Content" ObjectID="_1496674606" r:id="rId407"/>
        </w:object>
      </w:r>
      <w:r w:rsidRPr="00A3634D">
        <w:rPr>
          <w:rFonts w:ascii="Times New Roman" w:hAnsi="Times New Roman"/>
          <w:sz w:val="20"/>
          <w:szCs w:val="20"/>
        </w:rPr>
        <w:t xml:space="preserve"> от времени </w:t>
      </w:r>
      <w:r w:rsidRPr="00A3634D">
        <w:rPr>
          <w:rFonts w:ascii="Times New Roman" w:hAnsi="Times New Roman"/>
          <w:position w:val="-6"/>
          <w:sz w:val="20"/>
          <w:szCs w:val="20"/>
        </w:rPr>
        <w:object w:dxaOrig="139" w:dyaOrig="240">
          <v:shape id="_x0000_i1223" type="#_x0000_t75" style="width:6.55pt;height:12.15pt" o:ole="">
            <v:imagedata r:id="rId404" o:title=""/>
          </v:shape>
          <o:OLEObject Type="Embed" ProgID="Equation.DSMT4" ShapeID="_x0000_i1223" DrawAspect="Content" ObjectID="_1496674607" r:id="rId408"/>
        </w:object>
      </w:r>
      <w:r>
        <w:rPr>
          <w:rFonts w:ascii="Times New Roman" w:hAnsi="Times New Roman"/>
          <w:sz w:val="20"/>
          <w:szCs w:val="20"/>
        </w:rPr>
        <w:t xml:space="preserve"> с </w:t>
      </w:r>
    </w:p>
    <w:p w:rsidR="009B6131" w:rsidRPr="004712EA" w:rsidRDefault="00DE12FC" w:rsidP="00DE12FC">
      <w:pPr>
        <w:spacing w:after="0" w:line="240" w:lineRule="auto"/>
        <w:ind w:left="4248" w:firstLine="708"/>
        <w:jc w:val="both"/>
        <w:rPr>
          <w:rFonts w:ascii="Times New Roman" w:hAnsi="Times New Roman"/>
          <w:sz w:val="20"/>
          <w:szCs w:val="20"/>
        </w:rPr>
      </w:pPr>
      <w:r>
        <w:rPr>
          <w:rFonts w:ascii="Times New Roman" w:hAnsi="Times New Roman"/>
          <w:sz w:val="20"/>
          <w:szCs w:val="20"/>
        </w:rPr>
        <w:t>н</w:t>
      </w:r>
      <w:r w:rsidR="009B6131">
        <w:rPr>
          <w:rFonts w:ascii="Times New Roman" w:hAnsi="Times New Roman"/>
          <w:sz w:val="20"/>
          <w:szCs w:val="20"/>
        </w:rPr>
        <w:t>аличием</w:t>
      </w:r>
      <w:r>
        <w:rPr>
          <w:rFonts w:ascii="Times New Roman" w:hAnsi="Times New Roman"/>
          <w:sz w:val="20"/>
          <w:szCs w:val="20"/>
        </w:rPr>
        <w:t xml:space="preserve"> </w:t>
      </w:r>
      <w:r w:rsidR="009B6131">
        <w:rPr>
          <w:rFonts w:ascii="Times New Roman" w:hAnsi="Times New Roman"/>
          <w:sz w:val="20"/>
          <w:szCs w:val="20"/>
        </w:rPr>
        <w:t>люфта в обратной связи, при h</w:t>
      </w:r>
      <w:r w:rsidR="009B6131" w:rsidRPr="004712EA">
        <w:rPr>
          <w:rFonts w:ascii="Times New Roman" w:hAnsi="Times New Roman"/>
          <w:sz w:val="20"/>
          <w:szCs w:val="20"/>
        </w:rPr>
        <w:t>=0.3</w:t>
      </w:r>
    </w:p>
    <w:p w:rsidR="009B6131" w:rsidRDefault="009B6131" w:rsidP="009B6131">
      <w:pPr>
        <w:spacing w:after="0" w:line="240" w:lineRule="auto"/>
        <w:ind w:firstLine="709"/>
        <w:jc w:val="both"/>
        <w:rPr>
          <w:rFonts w:ascii="Times New Roman" w:hAnsi="Times New Roman"/>
          <w:sz w:val="20"/>
          <w:szCs w:val="20"/>
        </w:rPr>
      </w:pPr>
    </w:p>
    <w:tbl>
      <w:tblPr>
        <w:tblStyle w:val="ae"/>
        <w:tblW w:w="9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7"/>
        <w:gridCol w:w="5046"/>
      </w:tblGrid>
      <w:tr w:rsidR="00DE12FC" w:rsidTr="00DE12FC">
        <w:trPr>
          <w:trHeight w:val="3525"/>
        </w:trPr>
        <w:tc>
          <w:tcPr>
            <w:tcW w:w="4802" w:type="dxa"/>
          </w:tcPr>
          <w:p w:rsidR="00DE12FC" w:rsidRDefault="00DE12FC" w:rsidP="00DE12FC">
            <w:pPr>
              <w:jc w:val="center"/>
              <w:rPr>
                <w:rFonts w:ascii="Times New Roman" w:hAnsi="Times New Roman"/>
              </w:rPr>
            </w:pPr>
            <w:r>
              <w:rPr>
                <w:noProof/>
              </w:rPr>
              <w:drawing>
                <wp:inline distT="0" distB="0" distL="0" distR="0">
                  <wp:extent cx="2953764" cy="1876425"/>
                  <wp:effectExtent l="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print"/>
                          <a:stretch>
                            <a:fillRect/>
                          </a:stretch>
                        </pic:blipFill>
                        <pic:spPr>
                          <a:xfrm>
                            <a:off x="0" y="0"/>
                            <a:ext cx="2958869" cy="1879668"/>
                          </a:xfrm>
                          <a:prstGeom prst="rect">
                            <a:avLst/>
                          </a:prstGeom>
                        </pic:spPr>
                      </pic:pic>
                    </a:graphicData>
                  </a:graphic>
                </wp:inline>
              </w:drawing>
            </w:r>
            <w:r w:rsidRPr="0067185C">
              <w:rPr>
                <w:rFonts w:ascii="Times New Roman" w:hAnsi="Times New Roman"/>
              </w:rPr>
              <w:t xml:space="preserve">Рисунок 6 – Зависимость </w:t>
            </w:r>
            <w:r w:rsidRPr="0067185C">
              <w:rPr>
                <w:rFonts w:ascii="Times New Roman" w:hAnsi="Times New Roman"/>
                <w:position w:val="-12"/>
                <w:sz w:val="22"/>
                <w:szCs w:val="22"/>
                <w:lang w:eastAsia="en-US"/>
              </w:rPr>
              <w:object w:dxaOrig="240" w:dyaOrig="360">
                <v:shape id="_x0000_i1224" type="#_x0000_t75" style="width:12.15pt;height:18.7pt" o:ole="">
                  <v:imagedata r:id="rId410" o:title=""/>
                </v:shape>
                <o:OLEObject Type="Embed" ProgID="Equation.DSMT4" ShapeID="_x0000_i1224" DrawAspect="Content" ObjectID="_1496674608" r:id="rId411"/>
              </w:object>
            </w:r>
            <w:r w:rsidRPr="0067185C">
              <w:rPr>
                <w:rFonts w:ascii="Times New Roman" w:hAnsi="Times New Roman"/>
              </w:rPr>
              <w:t>от</w:t>
            </w:r>
            <w:r w:rsidRPr="0067185C">
              <w:rPr>
                <w:rFonts w:ascii="Times New Roman" w:hAnsi="Times New Roman"/>
                <w:position w:val="-12"/>
                <w:sz w:val="22"/>
                <w:szCs w:val="22"/>
                <w:lang w:eastAsia="en-US"/>
              </w:rPr>
              <w:object w:dxaOrig="240" w:dyaOrig="360">
                <v:shape id="_x0000_i1225" type="#_x0000_t75" style="width:12.15pt;height:18.7pt" o:ole="">
                  <v:imagedata r:id="rId412" o:title=""/>
                </v:shape>
                <o:OLEObject Type="Embed" ProgID="Equation.DSMT4" ShapeID="_x0000_i1225" DrawAspect="Content" ObjectID="_1496674609" r:id="rId413"/>
              </w:object>
            </w:r>
            <w:r w:rsidRPr="0067185C">
              <w:rPr>
                <w:rFonts w:ascii="Times New Roman" w:hAnsi="Times New Roman"/>
              </w:rPr>
              <w:t>, при t=50</w:t>
            </w:r>
          </w:p>
        </w:tc>
        <w:tc>
          <w:tcPr>
            <w:tcW w:w="4978" w:type="dxa"/>
          </w:tcPr>
          <w:p w:rsidR="00DE12FC" w:rsidRDefault="00DE12FC" w:rsidP="00DE12FC">
            <w:pPr>
              <w:jc w:val="center"/>
              <w:rPr>
                <w:rFonts w:ascii="Times New Roman" w:hAnsi="Times New Roman"/>
              </w:rPr>
            </w:pPr>
            <w:r>
              <w:rPr>
                <w:noProof/>
              </w:rPr>
              <w:drawing>
                <wp:inline distT="0" distB="0" distL="0" distR="0">
                  <wp:extent cx="3061343" cy="1895475"/>
                  <wp:effectExtent l="0" t="0" r="5715"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cstate="print"/>
                          <a:stretch>
                            <a:fillRect/>
                          </a:stretch>
                        </pic:blipFill>
                        <pic:spPr>
                          <a:xfrm>
                            <a:off x="0" y="0"/>
                            <a:ext cx="3061343" cy="1895475"/>
                          </a:xfrm>
                          <a:prstGeom prst="rect">
                            <a:avLst/>
                          </a:prstGeom>
                        </pic:spPr>
                      </pic:pic>
                    </a:graphicData>
                  </a:graphic>
                </wp:inline>
              </w:drawing>
            </w:r>
            <w:r>
              <w:rPr>
                <w:rFonts w:ascii="Times New Roman" w:hAnsi="Times New Roman"/>
              </w:rPr>
              <w:t>Рисунок 7</w:t>
            </w:r>
            <w:r w:rsidRPr="00A3634D">
              <w:rPr>
                <w:rFonts w:ascii="Times New Roman" w:hAnsi="Times New Roman"/>
              </w:rPr>
              <w:t xml:space="preserve"> – Зависимость </w:t>
            </w:r>
            <w:r w:rsidRPr="00A3634D">
              <w:rPr>
                <w:rFonts w:ascii="Times New Roman" w:hAnsi="Times New Roman"/>
                <w:position w:val="-12"/>
                <w:sz w:val="22"/>
                <w:szCs w:val="22"/>
                <w:lang w:eastAsia="en-US"/>
              </w:rPr>
              <w:object w:dxaOrig="240" w:dyaOrig="360">
                <v:shape id="_x0000_i1226" type="#_x0000_t75" style="width:12.15pt;height:18.7pt" o:ole="">
                  <v:imagedata r:id="rId415" o:title=""/>
                </v:shape>
                <o:OLEObject Type="Embed" ProgID="Equation.DSMT4" ShapeID="_x0000_i1226" DrawAspect="Content" ObjectID="_1496674610" r:id="rId416"/>
              </w:object>
            </w:r>
            <w:r>
              <w:rPr>
                <w:rFonts w:ascii="Times New Roman" w:hAnsi="Times New Roman"/>
              </w:rPr>
              <w:t>от</w:t>
            </w:r>
            <w:r w:rsidRPr="00A3634D">
              <w:rPr>
                <w:rFonts w:ascii="Times New Roman" w:hAnsi="Times New Roman"/>
                <w:position w:val="-12"/>
                <w:sz w:val="22"/>
                <w:szCs w:val="22"/>
                <w:lang w:eastAsia="en-US"/>
              </w:rPr>
              <w:object w:dxaOrig="240" w:dyaOrig="360">
                <v:shape id="_x0000_i1227" type="#_x0000_t75" style="width:12.15pt;height:18.7pt" o:ole="">
                  <v:imagedata r:id="rId417" o:title=""/>
                </v:shape>
                <o:OLEObject Type="Embed" ProgID="Equation.DSMT4" ShapeID="_x0000_i1227" DrawAspect="Content" ObjectID="_1496674611" r:id="rId418"/>
              </w:object>
            </w:r>
            <w:r>
              <w:rPr>
                <w:rFonts w:ascii="Times New Roman" w:hAnsi="Times New Roman"/>
              </w:rPr>
              <w:t>,</w:t>
            </w:r>
            <w:r w:rsidRPr="00A3634D">
              <w:rPr>
                <w:rFonts w:ascii="Times New Roman" w:hAnsi="Times New Roman"/>
              </w:rPr>
              <w:t xml:space="preserve"> </w:t>
            </w:r>
            <w:r>
              <w:rPr>
                <w:rFonts w:ascii="Times New Roman" w:hAnsi="Times New Roman"/>
              </w:rPr>
              <w:t>при t</w:t>
            </w:r>
            <w:r w:rsidRPr="0067185C">
              <w:rPr>
                <w:rFonts w:ascii="Times New Roman" w:hAnsi="Times New Roman"/>
              </w:rPr>
              <w:t>=50</w:t>
            </w:r>
          </w:p>
        </w:tc>
      </w:tr>
    </w:tbl>
    <w:p w:rsidR="009B6131" w:rsidRDefault="009B6131" w:rsidP="00DE12FC">
      <w:pPr>
        <w:spacing w:after="0" w:line="240" w:lineRule="auto"/>
        <w:jc w:val="both"/>
        <w:rPr>
          <w:rFonts w:ascii="Times New Roman" w:hAnsi="Times New Roman"/>
          <w:sz w:val="20"/>
          <w:szCs w:val="20"/>
        </w:rPr>
      </w:pPr>
    </w:p>
    <w:tbl>
      <w:tblPr>
        <w:tblStyle w:val="ae"/>
        <w:tblW w:w="96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11"/>
      </w:tblGrid>
      <w:tr w:rsidR="00DE12FC" w:rsidTr="00DE12FC">
        <w:trPr>
          <w:trHeight w:val="3604"/>
        </w:trPr>
        <w:tc>
          <w:tcPr>
            <w:tcW w:w="4831" w:type="dxa"/>
          </w:tcPr>
          <w:p w:rsidR="00DE12FC" w:rsidRDefault="00DE12FC" w:rsidP="00DE12FC">
            <w:pPr>
              <w:jc w:val="both"/>
              <w:rPr>
                <w:rFonts w:ascii="Times New Roman" w:hAnsi="Times New Roman"/>
              </w:rPr>
            </w:pPr>
            <w:r>
              <w:rPr>
                <w:noProof/>
              </w:rPr>
              <w:drawing>
                <wp:inline distT="0" distB="0" distL="0" distR="0">
                  <wp:extent cx="2989844" cy="1895475"/>
                  <wp:effectExtent l="0" t="0" r="127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print"/>
                          <a:stretch>
                            <a:fillRect/>
                          </a:stretch>
                        </pic:blipFill>
                        <pic:spPr>
                          <a:xfrm>
                            <a:off x="0" y="0"/>
                            <a:ext cx="2996685" cy="1899812"/>
                          </a:xfrm>
                          <a:prstGeom prst="rect">
                            <a:avLst/>
                          </a:prstGeom>
                        </pic:spPr>
                      </pic:pic>
                    </a:graphicData>
                  </a:graphic>
                </wp:inline>
              </w:drawing>
            </w:r>
            <w:r>
              <w:rPr>
                <w:rFonts w:ascii="Times New Roman" w:hAnsi="Times New Roman"/>
              </w:rPr>
              <w:t xml:space="preserve"> Рисунок 8</w:t>
            </w:r>
            <w:r w:rsidRPr="00A3634D">
              <w:rPr>
                <w:rFonts w:ascii="Times New Roman" w:hAnsi="Times New Roman"/>
              </w:rPr>
              <w:t xml:space="preserve"> – Зависимость </w:t>
            </w:r>
            <w:r w:rsidRPr="00A3634D">
              <w:rPr>
                <w:rFonts w:ascii="Times New Roman" w:hAnsi="Times New Roman"/>
                <w:position w:val="-12"/>
                <w:sz w:val="22"/>
                <w:szCs w:val="22"/>
                <w:lang w:eastAsia="en-US"/>
              </w:rPr>
              <w:object w:dxaOrig="240" w:dyaOrig="360">
                <v:shape id="_x0000_i1228" type="#_x0000_t75" style="width:12.15pt;height:18.7pt" o:ole="">
                  <v:imagedata r:id="rId420" o:title=""/>
                </v:shape>
                <o:OLEObject Type="Embed" ProgID="Equation.DSMT4" ShapeID="_x0000_i1228" DrawAspect="Content" ObjectID="_1496674612" r:id="rId421"/>
              </w:object>
            </w:r>
            <w:r w:rsidRPr="00A3634D">
              <w:rPr>
                <w:rFonts w:ascii="Times New Roman" w:hAnsi="Times New Roman"/>
              </w:rPr>
              <w:t>,</w:t>
            </w:r>
            <w:r w:rsidRPr="00A3634D">
              <w:rPr>
                <w:rFonts w:ascii="Times New Roman" w:hAnsi="Times New Roman"/>
                <w:position w:val="-12"/>
                <w:sz w:val="22"/>
                <w:szCs w:val="22"/>
                <w:lang w:eastAsia="en-US"/>
              </w:rPr>
              <w:object w:dxaOrig="240" w:dyaOrig="360">
                <v:shape id="_x0000_i1229" type="#_x0000_t75" style="width:12.15pt;height:18.7pt" o:ole="">
                  <v:imagedata r:id="rId422" o:title=""/>
                </v:shape>
                <o:OLEObject Type="Embed" ProgID="Equation.DSMT4" ShapeID="_x0000_i1229" DrawAspect="Content" ObjectID="_1496674613" r:id="rId423"/>
              </w:object>
            </w:r>
            <w:r w:rsidRPr="00A3634D">
              <w:rPr>
                <w:rFonts w:ascii="Times New Roman" w:hAnsi="Times New Roman"/>
              </w:rPr>
              <w:t xml:space="preserve"> от времени </w:t>
            </w:r>
            <w:r w:rsidRPr="00A3634D">
              <w:rPr>
                <w:rFonts w:ascii="Times New Roman" w:hAnsi="Times New Roman"/>
                <w:position w:val="-6"/>
                <w:sz w:val="22"/>
                <w:szCs w:val="22"/>
                <w:lang w:eastAsia="en-US"/>
              </w:rPr>
              <w:object w:dxaOrig="139" w:dyaOrig="240">
                <v:shape id="_x0000_i1230" type="#_x0000_t75" style="width:6.55pt;height:12.15pt" o:ole="">
                  <v:imagedata r:id="rId404" o:title=""/>
                </v:shape>
                <o:OLEObject Type="Embed" ProgID="Equation.DSMT4" ShapeID="_x0000_i1230" DrawAspect="Content" ObjectID="_1496674614" r:id="rId424"/>
              </w:object>
            </w:r>
            <w:r>
              <w:rPr>
                <w:rFonts w:ascii="Times New Roman" w:hAnsi="Times New Roman"/>
              </w:rPr>
              <w:t xml:space="preserve"> с наличием люфта в обратной связи, при h</w:t>
            </w:r>
            <w:r w:rsidRPr="004A01E5">
              <w:rPr>
                <w:rFonts w:ascii="Times New Roman" w:hAnsi="Times New Roman"/>
              </w:rPr>
              <w:t>=0.3</w:t>
            </w:r>
          </w:p>
        </w:tc>
        <w:tc>
          <w:tcPr>
            <w:tcW w:w="4814" w:type="dxa"/>
          </w:tcPr>
          <w:p w:rsidR="00DE12FC" w:rsidRDefault="00DE12FC" w:rsidP="00DE12FC">
            <w:pPr>
              <w:jc w:val="both"/>
              <w:rPr>
                <w:rFonts w:ascii="Times New Roman" w:hAnsi="Times New Roman"/>
              </w:rPr>
            </w:pPr>
            <w:r>
              <w:rPr>
                <w:noProof/>
              </w:rPr>
              <w:drawing>
                <wp:inline distT="0" distB="0" distL="0" distR="0">
                  <wp:extent cx="2981325" cy="1838606"/>
                  <wp:effectExtent l="0" t="0" r="0" b="9525"/>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cstate="print"/>
                          <a:stretch>
                            <a:fillRect/>
                          </a:stretch>
                        </pic:blipFill>
                        <pic:spPr>
                          <a:xfrm>
                            <a:off x="0" y="0"/>
                            <a:ext cx="2988866" cy="1843257"/>
                          </a:xfrm>
                          <a:prstGeom prst="rect">
                            <a:avLst/>
                          </a:prstGeom>
                        </pic:spPr>
                      </pic:pic>
                    </a:graphicData>
                  </a:graphic>
                </wp:inline>
              </w:drawing>
            </w:r>
            <w:r>
              <w:rPr>
                <w:rFonts w:ascii="Times New Roman" w:hAnsi="Times New Roman"/>
              </w:rPr>
              <w:t xml:space="preserve"> Рисунок 9</w:t>
            </w:r>
            <w:r w:rsidRPr="00A3634D">
              <w:rPr>
                <w:rFonts w:ascii="Times New Roman" w:hAnsi="Times New Roman"/>
              </w:rPr>
              <w:t xml:space="preserve"> – Зависимость </w:t>
            </w:r>
            <w:r w:rsidRPr="00A3634D">
              <w:rPr>
                <w:rFonts w:ascii="Times New Roman" w:hAnsi="Times New Roman"/>
                <w:position w:val="-12"/>
                <w:sz w:val="22"/>
                <w:szCs w:val="22"/>
                <w:lang w:eastAsia="en-US"/>
              </w:rPr>
              <w:object w:dxaOrig="240" w:dyaOrig="360">
                <v:shape id="_x0000_i1231" type="#_x0000_t75" style="width:12.15pt;height:18.7pt" o:ole="">
                  <v:imagedata r:id="rId426" o:title=""/>
                </v:shape>
                <o:OLEObject Type="Embed" ProgID="Equation.DSMT4" ShapeID="_x0000_i1231" DrawAspect="Content" ObjectID="_1496674615" r:id="rId427"/>
              </w:object>
            </w:r>
            <w:r w:rsidRPr="00A3634D">
              <w:rPr>
                <w:rFonts w:ascii="Times New Roman" w:hAnsi="Times New Roman"/>
              </w:rPr>
              <w:t>,</w:t>
            </w:r>
            <w:r w:rsidRPr="00A3634D">
              <w:rPr>
                <w:rFonts w:ascii="Times New Roman" w:hAnsi="Times New Roman"/>
                <w:position w:val="-12"/>
                <w:sz w:val="22"/>
                <w:szCs w:val="22"/>
                <w:lang w:eastAsia="en-US"/>
              </w:rPr>
              <w:object w:dxaOrig="240" w:dyaOrig="360">
                <v:shape id="_x0000_i1232" type="#_x0000_t75" style="width:12.15pt;height:18.7pt" o:ole="">
                  <v:imagedata r:id="rId428" o:title=""/>
                </v:shape>
                <o:OLEObject Type="Embed" ProgID="Equation.DSMT4" ShapeID="_x0000_i1232" DrawAspect="Content" ObjectID="_1496674616" r:id="rId429"/>
              </w:object>
            </w:r>
            <w:r w:rsidRPr="00A3634D">
              <w:rPr>
                <w:rFonts w:ascii="Times New Roman" w:hAnsi="Times New Roman"/>
              </w:rPr>
              <w:t xml:space="preserve"> от времени </w:t>
            </w:r>
            <w:r w:rsidRPr="00A3634D">
              <w:rPr>
                <w:rFonts w:ascii="Times New Roman" w:hAnsi="Times New Roman"/>
                <w:position w:val="-6"/>
                <w:sz w:val="22"/>
                <w:szCs w:val="22"/>
                <w:lang w:eastAsia="en-US"/>
              </w:rPr>
              <w:object w:dxaOrig="139" w:dyaOrig="240">
                <v:shape id="_x0000_i1233" type="#_x0000_t75" style="width:6.55pt;height:12.15pt" o:ole="">
                  <v:imagedata r:id="rId404" o:title=""/>
                </v:shape>
                <o:OLEObject Type="Embed" ProgID="Equation.DSMT4" ShapeID="_x0000_i1233" DrawAspect="Content" ObjectID="_1496674617" r:id="rId430"/>
              </w:object>
            </w:r>
            <w:r>
              <w:rPr>
                <w:rFonts w:ascii="Times New Roman" w:hAnsi="Times New Roman"/>
              </w:rPr>
              <w:t xml:space="preserve"> с наличием</w:t>
            </w:r>
            <w:r>
              <w:rPr>
                <w:rFonts w:ascii="Times New Roman" w:hAnsi="Times New Roman"/>
                <w:sz w:val="12"/>
                <w:szCs w:val="12"/>
              </w:rPr>
              <w:t xml:space="preserve"> </w:t>
            </w:r>
            <w:r>
              <w:rPr>
                <w:rFonts w:ascii="Times New Roman" w:hAnsi="Times New Roman"/>
              </w:rPr>
              <w:t>люфта в обратной связи</w:t>
            </w:r>
            <w:r w:rsidRPr="004A01E5">
              <w:rPr>
                <w:rFonts w:ascii="Times New Roman" w:hAnsi="Times New Roman"/>
              </w:rPr>
              <w:t xml:space="preserve">, </w:t>
            </w:r>
            <w:r>
              <w:rPr>
                <w:rFonts w:ascii="Times New Roman" w:hAnsi="Times New Roman"/>
              </w:rPr>
              <w:t>при h</w:t>
            </w:r>
            <w:r w:rsidRPr="004A01E5">
              <w:rPr>
                <w:rFonts w:ascii="Times New Roman" w:hAnsi="Times New Roman"/>
              </w:rPr>
              <w:t>=0.3</w:t>
            </w:r>
          </w:p>
        </w:tc>
      </w:tr>
    </w:tbl>
    <w:p w:rsidR="00DE12FC" w:rsidRDefault="00DE12FC" w:rsidP="00DE12FC">
      <w:pPr>
        <w:spacing w:after="0" w:line="240" w:lineRule="auto"/>
        <w:jc w:val="both"/>
        <w:rPr>
          <w:rFonts w:ascii="Times New Roman" w:hAnsi="Times New Roman"/>
          <w:sz w:val="20"/>
          <w:szCs w:val="20"/>
        </w:rPr>
      </w:pPr>
    </w:p>
    <w:p w:rsidR="009B6131" w:rsidRPr="009C6D8A" w:rsidRDefault="009B6131" w:rsidP="009B6131">
      <w:pPr>
        <w:spacing w:after="0" w:line="240" w:lineRule="auto"/>
        <w:ind w:firstLine="709"/>
        <w:jc w:val="both"/>
        <w:rPr>
          <w:rStyle w:val="MathematicaFormatStandardForm"/>
          <w:rFonts w:ascii="Times New Roman" w:hAnsi="Times New Roman"/>
          <w:sz w:val="24"/>
          <w:szCs w:val="24"/>
        </w:rPr>
      </w:pPr>
      <w:r w:rsidRPr="009C6D8A">
        <w:rPr>
          <w:rStyle w:val="MathematicaFormatStandardForm"/>
          <w:rFonts w:ascii="Times New Roman" w:hAnsi="Times New Roman"/>
          <w:sz w:val="24"/>
          <w:szCs w:val="24"/>
        </w:rPr>
        <w:t>Из рисунков видно, что процесс стабилизации с люфтом занима</w:t>
      </w:r>
      <w:r>
        <w:rPr>
          <w:rStyle w:val="MathematicaFormatStandardForm"/>
          <w:rFonts w:ascii="Times New Roman" w:hAnsi="Times New Roman"/>
          <w:sz w:val="24"/>
          <w:szCs w:val="24"/>
        </w:rPr>
        <w:t>ет значительно больше времени, чем без люфта в обратной связи.</w:t>
      </w:r>
    </w:p>
    <w:p w:rsidR="00DE12FC" w:rsidRDefault="00DE12FC" w:rsidP="009B6131">
      <w:pPr>
        <w:spacing w:after="0" w:line="240" w:lineRule="auto"/>
        <w:ind w:firstLine="709"/>
        <w:rPr>
          <w:rStyle w:val="MathematicaFormatStandardForm"/>
          <w:rFonts w:ascii="Times New Roman" w:hAnsi="Times New Roman"/>
          <w:b/>
          <w:sz w:val="20"/>
          <w:szCs w:val="20"/>
        </w:rPr>
      </w:pPr>
    </w:p>
    <w:p w:rsidR="009B6131" w:rsidRDefault="009B6131" w:rsidP="009B6131">
      <w:pPr>
        <w:spacing w:after="0" w:line="240" w:lineRule="auto"/>
        <w:ind w:firstLine="709"/>
        <w:rPr>
          <w:rStyle w:val="MathematicaFormatStandardForm"/>
          <w:rFonts w:ascii="Times New Roman" w:hAnsi="Times New Roman"/>
          <w:b/>
          <w:sz w:val="24"/>
          <w:szCs w:val="24"/>
        </w:rPr>
      </w:pPr>
      <w:r w:rsidRPr="003F1F49">
        <w:rPr>
          <w:rStyle w:val="MathematicaFormatStandardForm"/>
          <w:rFonts w:ascii="Times New Roman" w:hAnsi="Times New Roman"/>
          <w:b/>
          <w:sz w:val="20"/>
          <w:szCs w:val="20"/>
        </w:rPr>
        <w:t>Литература</w:t>
      </w:r>
    </w:p>
    <w:p w:rsidR="009B6131" w:rsidRPr="003F1F49"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rPr>
      </w:pPr>
      <w:r w:rsidRPr="003F1F49">
        <w:rPr>
          <w:rFonts w:ascii="Times New Roman" w:hAnsi="Times New Roman"/>
          <w:sz w:val="20"/>
          <w:szCs w:val="20"/>
        </w:rPr>
        <w:t>Семенов М.Е. Стабилизация перевернутого маятника вертикальными осцилляциями с помощью гистерезисного управления</w:t>
      </w:r>
      <w:r>
        <w:rPr>
          <w:rFonts w:ascii="Times New Roman" w:hAnsi="Times New Roman"/>
          <w:sz w:val="20"/>
          <w:szCs w:val="20"/>
        </w:rPr>
        <w:t xml:space="preserve"> //</w:t>
      </w:r>
      <w:r w:rsidRPr="003F1F49">
        <w:rPr>
          <w:rFonts w:ascii="Times New Roman" w:hAnsi="Times New Roman"/>
          <w:sz w:val="20"/>
          <w:szCs w:val="20"/>
        </w:rPr>
        <w:t xml:space="preserve"> М.Е. Семенов, Д. В. Шевлякова, О. И. Канищева, Д. В. Грачиков// Наукоемкие технологии № 3. 2012. – </w:t>
      </w:r>
      <w:r w:rsidRPr="003F1F49">
        <w:rPr>
          <w:rFonts w:ascii="Times New Roman" w:hAnsi="Times New Roman"/>
          <w:sz w:val="20"/>
          <w:szCs w:val="20"/>
          <w:lang w:val="en-US"/>
        </w:rPr>
        <w:t>C</w:t>
      </w:r>
      <w:r w:rsidRPr="003F1F49">
        <w:rPr>
          <w:rFonts w:ascii="Times New Roman" w:hAnsi="Times New Roman"/>
          <w:sz w:val="20"/>
          <w:szCs w:val="20"/>
        </w:rPr>
        <w:t>. 23-31.</w:t>
      </w:r>
    </w:p>
    <w:p w:rsidR="009B6131" w:rsidRPr="003F1F49"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lang w:val="en-US"/>
        </w:rPr>
      </w:pPr>
      <w:r w:rsidRPr="003F1F49">
        <w:rPr>
          <w:rFonts w:ascii="Times New Roman" w:hAnsi="Times New Roman"/>
          <w:sz w:val="20"/>
          <w:szCs w:val="20"/>
          <w:lang w:val="en-US"/>
        </w:rPr>
        <w:lastRenderedPageBreak/>
        <w:t>M</w:t>
      </w:r>
      <w:r w:rsidRPr="00E93E2D">
        <w:rPr>
          <w:rFonts w:ascii="Times New Roman" w:hAnsi="Times New Roman"/>
          <w:sz w:val="20"/>
          <w:szCs w:val="20"/>
          <w:lang w:val="en-US"/>
        </w:rPr>
        <w:t>.</w:t>
      </w:r>
      <w:r w:rsidRPr="003F1F49">
        <w:rPr>
          <w:rFonts w:ascii="Times New Roman" w:hAnsi="Times New Roman"/>
          <w:sz w:val="20"/>
          <w:szCs w:val="20"/>
          <w:lang w:val="en-US"/>
        </w:rPr>
        <w:t>E</w:t>
      </w:r>
      <w:r w:rsidRPr="00E93E2D">
        <w:rPr>
          <w:rFonts w:ascii="Times New Roman" w:hAnsi="Times New Roman"/>
          <w:sz w:val="20"/>
          <w:szCs w:val="20"/>
          <w:lang w:val="en-US"/>
        </w:rPr>
        <w:t xml:space="preserve">. </w:t>
      </w:r>
      <w:r w:rsidRPr="003F1F49">
        <w:rPr>
          <w:rFonts w:ascii="Times New Roman" w:hAnsi="Times New Roman"/>
          <w:sz w:val="20"/>
          <w:szCs w:val="20"/>
          <w:lang w:val="en-US"/>
        </w:rPr>
        <w:t>Semenov</w:t>
      </w:r>
      <w:r w:rsidRPr="00E93E2D">
        <w:rPr>
          <w:rFonts w:ascii="Times New Roman" w:hAnsi="Times New Roman"/>
          <w:sz w:val="20"/>
          <w:szCs w:val="20"/>
          <w:lang w:val="en-US"/>
        </w:rPr>
        <w:t xml:space="preserve">, </w:t>
      </w:r>
      <w:r w:rsidRPr="003F1F49">
        <w:rPr>
          <w:rFonts w:ascii="Times New Roman" w:hAnsi="Times New Roman"/>
          <w:sz w:val="20"/>
          <w:szCs w:val="20"/>
          <w:lang w:val="en-US"/>
        </w:rPr>
        <w:t>D</w:t>
      </w:r>
      <w:r w:rsidRPr="00E93E2D">
        <w:rPr>
          <w:rFonts w:ascii="Times New Roman" w:hAnsi="Times New Roman"/>
          <w:sz w:val="20"/>
          <w:szCs w:val="20"/>
          <w:lang w:val="en-US"/>
        </w:rPr>
        <w:t>.</w:t>
      </w:r>
      <w:r w:rsidRPr="003F1F49">
        <w:rPr>
          <w:rFonts w:ascii="Times New Roman" w:hAnsi="Times New Roman"/>
          <w:sz w:val="20"/>
          <w:szCs w:val="20"/>
          <w:lang w:val="en-US"/>
        </w:rPr>
        <w:t>V</w:t>
      </w:r>
      <w:r w:rsidRPr="00E93E2D">
        <w:rPr>
          <w:rFonts w:ascii="Times New Roman" w:hAnsi="Times New Roman"/>
          <w:sz w:val="20"/>
          <w:szCs w:val="20"/>
          <w:lang w:val="en-US"/>
        </w:rPr>
        <w:t xml:space="preserve">. </w:t>
      </w:r>
      <w:r w:rsidRPr="003F1F49">
        <w:rPr>
          <w:rFonts w:ascii="Times New Roman" w:hAnsi="Times New Roman"/>
          <w:sz w:val="20"/>
          <w:szCs w:val="20"/>
          <w:lang w:val="en-US"/>
        </w:rPr>
        <w:t>Shevlyakova</w:t>
      </w:r>
      <w:r w:rsidRPr="00E93E2D">
        <w:rPr>
          <w:rFonts w:ascii="Times New Roman" w:hAnsi="Times New Roman"/>
          <w:sz w:val="20"/>
          <w:szCs w:val="20"/>
          <w:lang w:val="en-US"/>
        </w:rPr>
        <w:t xml:space="preserve">, </w:t>
      </w:r>
      <w:r w:rsidRPr="003F1F49">
        <w:rPr>
          <w:rFonts w:ascii="Times New Roman" w:hAnsi="Times New Roman"/>
          <w:sz w:val="20"/>
          <w:szCs w:val="20"/>
          <w:lang w:val="en-US"/>
        </w:rPr>
        <w:t>P</w:t>
      </w:r>
      <w:r w:rsidRPr="00E93E2D">
        <w:rPr>
          <w:rFonts w:ascii="Times New Roman" w:hAnsi="Times New Roman"/>
          <w:sz w:val="20"/>
          <w:szCs w:val="20"/>
          <w:lang w:val="en-US"/>
        </w:rPr>
        <w:t>.</w:t>
      </w:r>
      <w:r w:rsidRPr="003F1F49">
        <w:rPr>
          <w:rFonts w:ascii="Times New Roman" w:hAnsi="Times New Roman"/>
          <w:sz w:val="20"/>
          <w:szCs w:val="20"/>
          <w:lang w:val="en-US"/>
        </w:rPr>
        <w:t>A</w:t>
      </w:r>
      <w:r w:rsidRPr="00E93E2D">
        <w:rPr>
          <w:rFonts w:ascii="Times New Roman" w:hAnsi="Times New Roman"/>
          <w:sz w:val="20"/>
          <w:szCs w:val="20"/>
          <w:lang w:val="en-US"/>
        </w:rPr>
        <w:t xml:space="preserve">. </w:t>
      </w:r>
      <w:r w:rsidRPr="003F1F49">
        <w:rPr>
          <w:rFonts w:ascii="Times New Roman" w:hAnsi="Times New Roman"/>
          <w:sz w:val="20"/>
          <w:szCs w:val="20"/>
          <w:lang w:val="en-US"/>
        </w:rPr>
        <w:t>Meleshenko</w:t>
      </w:r>
      <w:r w:rsidRPr="00E93E2D">
        <w:rPr>
          <w:rFonts w:ascii="Times New Roman" w:hAnsi="Times New Roman"/>
          <w:sz w:val="20"/>
          <w:szCs w:val="20"/>
          <w:lang w:val="en-US"/>
        </w:rPr>
        <w:t xml:space="preserve">. </w:t>
      </w:r>
      <w:r w:rsidRPr="003F1F49">
        <w:rPr>
          <w:rFonts w:ascii="Times New Roman" w:hAnsi="Times New Roman"/>
          <w:sz w:val="20"/>
          <w:szCs w:val="20"/>
          <w:lang w:val="en-US"/>
        </w:rPr>
        <w:t>Inverted</w:t>
      </w:r>
      <w:r w:rsidRPr="00F715EE">
        <w:rPr>
          <w:rFonts w:ascii="Times New Roman" w:hAnsi="Times New Roman"/>
          <w:sz w:val="20"/>
          <w:szCs w:val="20"/>
          <w:lang w:val="en-US"/>
        </w:rPr>
        <w:t xml:space="preserve"> </w:t>
      </w:r>
      <w:r w:rsidRPr="003F1F49">
        <w:rPr>
          <w:rFonts w:ascii="Times New Roman" w:hAnsi="Times New Roman"/>
          <w:sz w:val="20"/>
          <w:szCs w:val="20"/>
          <w:lang w:val="en-US"/>
        </w:rPr>
        <w:t>Pendulum</w:t>
      </w:r>
      <w:r w:rsidRPr="00F715EE">
        <w:rPr>
          <w:rFonts w:ascii="Times New Roman" w:hAnsi="Times New Roman"/>
          <w:sz w:val="20"/>
          <w:szCs w:val="20"/>
          <w:lang w:val="en-US"/>
        </w:rPr>
        <w:t xml:space="preserve"> </w:t>
      </w:r>
      <w:r w:rsidRPr="003F1F49">
        <w:rPr>
          <w:rFonts w:ascii="Times New Roman" w:hAnsi="Times New Roman"/>
          <w:sz w:val="20"/>
          <w:szCs w:val="20"/>
          <w:lang w:val="en-US"/>
        </w:rPr>
        <w:t>under</w:t>
      </w:r>
      <w:r w:rsidRPr="00F715EE">
        <w:rPr>
          <w:rFonts w:ascii="Times New Roman" w:hAnsi="Times New Roman"/>
          <w:sz w:val="20"/>
          <w:szCs w:val="20"/>
          <w:lang w:val="en-US"/>
        </w:rPr>
        <w:t xml:space="preserve"> </w:t>
      </w:r>
      <w:r w:rsidRPr="003F1F49">
        <w:rPr>
          <w:rFonts w:ascii="Times New Roman" w:hAnsi="Times New Roman"/>
          <w:sz w:val="20"/>
          <w:szCs w:val="20"/>
          <w:lang w:val="en-US"/>
        </w:rPr>
        <w:t>hysteretic</w:t>
      </w:r>
      <w:r w:rsidRPr="00F715EE">
        <w:rPr>
          <w:rFonts w:ascii="Times New Roman" w:hAnsi="Times New Roman"/>
          <w:sz w:val="20"/>
          <w:szCs w:val="20"/>
          <w:lang w:val="en-US"/>
        </w:rPr>
        <w:t xml:space="preserve"> </w:t>
      </w:r>
      <w:r w:rsidRPr="003F1F49">
        <w:rPr>
          <w:rFonts w:ascii="Times New Roman" w:hAnsi="Times New Roman"/>
          <w:sz w:val="20"/>
          <w:szCs w:val="20"/>
          <w:lang w:val="en-US"/>
        </w:rPr>
        <w:t>control</w:t>
      </w:r>
      <w:r w:rsidRPr="00F715EE">
        <w:rPr>
          <w:rFonts w:ascii="Times New Roman" w:hAnsi="Times New Roman"/>
          <w:sz w:val="20"/>
          <w:szCs w:val="20"/>
          <w:lang w:val="en-US"/>
        </w:rPr>
        <w:t xml:space="preserve">: </w:t>
      </w:r>
      <w:r w:rsidRPr="003F1F49">
        <w:rPr>
          <w:rFonts w:ascii="Times New Roman" w:hAnsi="Times New Roman"/>
          <w:sz w:val="20"/>
          <w:szCs w:val="20"/>
          <w:lang w:val="en-US"/>
        </w:rPr>
        <w:t>stability</w:t>
      </w:r>
      <w:r w:rsidRPr="00F715EE">
        <w:rPr>
          <w:rFonts w:ascii="Times New Roman" w:hAnsi="Times New Roman"/>
          <w:sz w:val="20"/>
          <w:szCs w:val="20"/>
          <w:lang w:val="en-US"/>
        </w:rPr>
        <w:t xml:space="preserve"> </w:t>
      </w:r>
      <w:r w:rsidRPr="003F1F49">
        <w:rPr>
          <w:rFonts w:ascii="Times New Roman" w:hAnsi="Times New Roman"/>
          <w:sz w:val="20"/>
          <w:szCs w:val="20"/>
          <w:lang w:val="en-US"/>
        </w:rPr>
        <w:t>zones</w:t>
      </w:r>
      <w:r w:rsidRPr="00F715EE">
        <w:rPr>
          <w:rFonts w:ascii="Times New Roman" w:hAnsi="Times New Roman"/>
          <w:sz w:val="20"/>
          <w:szCs w:val="20"/>
          <w:lang w:val="en-US"/>
        </w:rPr>
        <w:t xml:space="preserve"> </w:t>
      </w:r>
      <w:r w:rsidRPr="003F1F49">
        <w:rPr>
          <w:rFonts w:ascii="Times New Roman" w:hAnsi="Times New Roman"/>
          <w:sz w:val="20"/>
          <w:szCs w:val="20"/>
          <w:lang w:val="en-US"/>
        </w:rPr>
        <w:t>and</w:t>
      </w:r>
      <w:r w:rsidRPr="00F715EE">
        <w:rPr>
          <w:rFonts w:ascii="Times New Roman" w:hAnsi="Times New Roman"/>
          <w:sz w:val="20"/>
          <w:szCs w:val="20"/>
          <w:lang w:val="en-US"/>
        </w:rPr>
        <w:t xml:space="preserve"> </w:t>
      </w:r>
      <w:r w:rsidRPr="003F1F49">
        <w:rPr>
          <w:rFonts w:ascii="Times New Roman" w:hAnsi="Times New Roman"/>
          <w:sz w:val="20"/>
          <w:szCs w:val="20"/>
          <w:lang w:val="en-US"/>
        </w:rPr>
        <w:t>periodic</w:t>
      </w:r>
      <w:r w:rsidRPr="00F715EE">
        <w:rPr>
          <w:rFonts w:ascii="Times New Roman" w:hAnsi="Times New Roman"/>
          <w:sz w:val="20"/>
          <w:szCs w:val="20"/>
          <w:lang w:val="en-US"/>
        </w:rPr>
        <w:t xml:space="preserve"> </w:t>
      </w:r>
      <w:r w:rsidRPr="003F1F49">
        <w:rPr>
          <w:rFonts w:ascii="Times New Roman" w:hAnsi="Times New Roman"/>
          <w:sz w:val="20"/>
          <w:szCs w:val="20"/>
          <w:lang w:val="en-US"/>
        </w:rPr>
        <w:t>solutions. // Springer Science + Business Media Dordrecht/ Nonlinear Dynamics 2014, Vol. 75, Issue 1, pp 271-281.</w:t>
      </w:r>
    </w:p>
    <w:p w:rsidR="009B6131" w:rsidRPr="003F1F49"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rPr>
      </w:pPr>
      <w:r w:rsidRPr="003F1F49">
        <w:rPr>
          <w:rFonts w:ascii="Times New Roman" w:hAnsi="Times New Roman"/>
          <w:sz w:val="20"/>
          <w:szCs w:val="20"/>
        </w:rPr>
        <w:t xml:space="preserve">Грачиков Д.В. Стабилизация, </w:t>
      </w:r>
      <w:r w:rsidRPr="003F1F49">
        <w:rPr>
          <w:rFonts w:ascii="Times New Roman" w:hAnsi="Times New Roman"/>
          <w:bCs/>
          <w:sz w:val="20"/>
          <w:szCs w:val="20"/>
        </w:rPr>
        <w:t xml:space="preserve">рассинхронизация и оптимальное управление обратным маятником с гистерезисными свойствами </w:t>
      </w:r>
      <w:r w:rsidRPr="003F1F49">
        <w:rPr>
          <w:rFonts w:ascii="Times New Roman" w:hAnsi="Times New Roman"/>
          <w:iCs/>
          <w:sz w:val="20"/>
          <w:szCs w:val="20"/>
        </w:rPr>
        <w:t xml:space="preserve"> </w:t>
      </w:r>
      <w:r>
        <w:rPr>
          <w:rFonts w:ascii="Times New Roman" w:hAnsi="Times New Roman"/>
          <w:iCs/>
          <w:sz w:val="20"/>
          <w:szCs w:val="20"/>
        </w:rPr>
        <w:t>/</w:t>
      </w:r>
      <w:r w:rsidRPr="003F1F49">
        <w:rPr>
          <w:rFonts w:ascii="Times New Roman" w:hAnsi="Times New Roman"/>
          <w:iCs/>
          <w:sz w:val="20"/>
          <w:szCs w:val="20"/>
        </w:rPr>
        <w:t>/ Грачиков Д.В.,  Лебедев Г.Н., Семенов М.Е., Канищева О.И.//</w:t>
      </w:r>
      <w:r w:rsidRPr="003F1F49">
        <w:rPr>
          <w:rFonts w:ascii="Times New Roman" w:hAnsi="Times New Roman"/>
          <w:sz w:val="20"/>
          <w:szCs w:val="20"/>
        </w:rPr>
        <w:t xml:space="preserve"> Вестник ВГУ, серия: Системный анализ и информационные технологии, 2013, № 1 – </w:t>
      </w:r>
      <w:r w:rsidRPr="003F1F49">
        <w:rPr>
          <w:rFonts w:ascii="Times New Roman" w:hAnsi="Times New Roman"/>
          <w:sz w:val="20"/>
          <w:szCs w:val="20"/>
          <w:lang w:val="en-US"/>
        </w:rPr>
        <w:t>C</w:t>
      </w:r>
      <w:r w:rsidRPr="003F1F49">
        <w:rPr>
          <w:rFonts w:ascii="Times New Roman" w:hAnsi="Times New Roman"/>
          <w:sz w:val="20"/>
          <w:szCs w:val="20"/>
        </w:rPr>
        <w:t>. 29-37.</w:t>
      </w:r>
    </w:p>
    <w:p w:rsidR="009B6131" w:rsidRPr="003F1F49"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rPr>
      </w:pPr>
      <w:r>
        <w:rPr>
          <w:rFonts w:ascii="Times New Roman" w:hAnsi="Times New Roman"/>
          <w:sz w:val="20"/>
          <w:szCs w:val="20"/>
        </w:rPr>
        <w:t>Неймарк</w:t>
      </w:r>
      <w:r w:rsidRPr="003F1F49">
        <w:rPr>
          <w:rFonts w:ascii="Times New Roman" w:hAnsi="Times New Roman"/>
          <w:sz w:val="20"/>
          <w:szCs w:val="20"/>
        </w:rPr>
        <w:t xml:space="preserve">, </w:t>
      </w:r>
      <w:r>
        <w:rPr>
          <w:rFonts w:ascii="Times New Roman" w:hAnsi="Times New Roman"/>
          <w:sz w:val="20"/>
          <w:szCs w:val="20"/>
        </w:rPr>
        <w:t>Ю.И.</w:t>
      </w:r>
      <w:r w:rsidRPr="003F1F49">
        <w:rPr>
          <w:rFonts w:ascii="Times New Roman" w:hAnsi="Times New Roman"/>
          <w:sz w:val="20"/>
          <w:szCs w:val="20"/>
        </w:rPr>
        <w:t xml:space="preserve"> </w:t>
      </w:r>
      <w:r>
        <w:rPr>
          <w:rFonts w:ascii="Times New Roman" w:hAnsi="Times New Roman"/>
          <w:sz w:val="20"/>
          <w:szCs w:val="20"/>
        </w:rPr>
        <w:t>Динамические модели теории управления</w:t>
      </w:r>
      <w:r w:rsidRPr="003F1F49">
        <w:rPr>
          <w:rFonts w:ascii="Times New Roman" w:hAnsi="Times New Roman"/>
          <w:sz w:val="20"/>
          <w:szCs w:val="20"/>
        </w:rPr>
        <w:t>. УФН. Физ. Наук (на ру</w:t>
      </w:r>
      <w:r>
        <w:rPr>
          <w:rFonts w:ascii="Times New Roman" w:hAnsi="Times New Roman"/>
          <w:sz w:val="20"/>
          <w:szCs w:val="20"/>
        </w:rPr>
        <w:t>сском языке) 44, 7 – 15 с. (1985</w:t>
      </w:r>
      <w:r w:rsidRPr="003F1F49">
        <w:rPr>
          <w:rFonts w:ascii="Times New Roman" w:hAnsi="Times New Roman"/>
          <w:sz w:val="20"/>
          <w:szCs w:val="20"/>
        </w:rPr>
        <w:t>).</w:t>
      </w:r>
    </w:p>
    <w:p w:rsidR="009B6131" w:rsidRPr="00A81DE5"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lang w:val="en-US"/>
        </w:rPr>
      </w:pPr>
      <w:r w:rsidRPr="003F1F49">
        <w:rPr>
          <w:rFonts w:ascii="Times New Roman" w:hAnsi="Times New Roman"/>
          <w:sz w:val="20"/>
          <w:szCs w:val="20"/>
          <w:lang w:val="en-US"/>
        </w:rPr>
        <w:t>Grachikov D.V. Stabilization and Control Models of Systems With Hysteresis Nonlinearities / Grachikov D.V., Semenov M.E., Mishin M.Y., Shevlyakova D.V. // European Researcher . 2012. – Vol. (20) № 5-1., pp. 523-528.</w:t>
      </w:r>
    </w:p>
    <w:p w:rsidR="009B6131" w:rsidRPr="00E3572F" w:rsidRDefault="009B6131" w:rsidP="00DE12FC">
      <w:pPr>
        <w:pStyle w:val="a5"/>
        <w:numPr>
          <w:ilvl w:val="0"/>
          <w:numId w:val="30"/>
        </w:numPr>
        <w:tabs>
          <w:tab w:val="left" w:pos="1134"/>
        </w:tabs>
        <w:autoSpaceDE w:val="0"/>
        <w:autoSpaceDN w:val="0"/>
        <w:adjustRightInd w:val="0"/>
        <w:spacing w:after="0" w:line="240" w:lineRule="auto"/>
        <w:ind w:left="0" w:firstLine="709"/>
        <w:jc w:val="both"/>
        <w:rPr>
          <w:rFonts w:ascii="Times New Roman" w:hAnsi="Times New Roman"/>
          <w:sz w:val="20"/>
          <w:szCs w:val="20"/>
        </w:rPr>
      </w:pPr>
      <w:r>
        <w:rPr>
          <w:rFonts w:ascii="Times New Roman" w:hAnsi="Times New Roman"/>
          <w:sz w:val="20"/>
          <w:szCs w:val="20"/>
        </w:rPr>
        <w:t xml:space="preserve">Красносельский М.А., Покровский А.В. Системы с гистерезисом //М.:Наука. Главная редакция физико-математической литературы, 1983.-272 с. </w:t>
      </w:r>
    </w:p>
    <w:p w:rsidR="001B1154" w:rsidRDefault="00660D28">
      <w:pPr>
        <w:rPr>
          <w:rFonts w:ascii="Times New Roman" w:hAnsi="Times New Roman"/>
          <w:b/>
          <w:sz w:val="32"/>
          <w:szCs w:val="32"/>
        </w:rPr>
      </w:pPr>
      <w:r w:rsidRPr="00660D28">
        <w:rPr>
          <w:rFonts w:ascii="Times New Roman" w:hAnsi="Times New Roman"/>
          <w:b/>
          <w:sz w:val="32"/>
          <w:szCs w:val="32"/>
        </w:rPr>
        <w:br w:type="page"/>
      </w:r>
    </w:p>
    <w:p w:rsidR="001B1154" w:rsidRPr="002632F5" w:rsidRDefault="001B1154" w:rsidP="00481E12">
      <w:pPr>
        <w:spacing w:after="0" w:line="240" w:lineRule="auto"/>
        <w:jc w:val="center"/>
        <w:outlineLvl w:val="1"/>
        <w:rPr>
          <w:rFonts w:ascii="Times New Roman" w:eastAsia="Times New Roman" w:hAnsi="Times New Roman"/>
          <w:b/>
          <w:sz w:val="32"/>
          <w:szCs w:val="32"/>
          <w:lang w:eastAsia="ru-RU"/>
        </w:rPr>
      </w:pPr>
      <w:bookmarkStart w:id="73" w:name="_Toc422845514"/>
      <w:bookmarkStart w:id="74" w:name="_Toc422905002"/>
      <w:r w:rsidRPr="002632F5">
        <w:rPr>
          <w:rFonts w:ascii="Times New Roman" w:eastAsia="Times New Roman" w:hAnsi="Times New Roman"/>
          <w:b/>
          <w:sz w:val="32"/>
          <w:szCs w:val="32"/>
          <w:lang w:eastAsia="ru-RU"/>
        </w:rPr>
        <w:lastRenderedPageBreak/>
        <w:t>ПРИМЕНЕНИЕ БЫСТРОГО ДИСКРЕТНОГО-ВЕЙВЛЕТ ПРЕОБРАЗОВАНИЯ НА БАЗЕ СПЛАЙНОВЫХ ВЕЙВЛЕТОВ ДЛЯ ОСЛАБЛЕНИЯ КОРРЕЛИРОВАННОСТИ ПОСЛЕДОВАТЕЛЬНОСТЕЙ ДАННЫХ ПРИ РЕШЕНИИ ЗАДАЧ ТЕОРИИ МАССОВОГО ОБСЛУЖИВАНИЯ</w:t>
      </w:r>
      <w:bookmarkEnd w:id="73"/>
      <w:bookmarkEnd w:id="74"/>
    </w:p>
    <w:p w:rsidR="001B1154" w:rsidRPr="002632F5" w:rsidRDefault="001B1154" w:rsidP="002632F5">
      <w:pPr>
        <w:spacing w:after="0" w:line="240" w:lineRule="auto"/>
        <w:rPr>
          <w:rFonts w:ascii="Times New Roman" w:eastAsia="Times New Roman" w:hAnsi="Times New Roman"/>
          <w:b/>
          <w:sz w:val="32"/>
          <w:szCs w:val="32"/>
          <w:lang w:eastAsia="ru-RU"/>
        </w:rPr>
      </w:pPr>
    </w:p>
    <w:p w:rsidR="001B1154" w:rsidRPr="00481E12" w:rsidRDefault="001B1154" w:rsidP="00481E12">
      <w:pPr>
        <w:spacing w:after="0" w:line="240" w:lineRule="auto"/>
        <w:jc w:val="center"/>
        <w:outlineLvl w:val="2"/>
        <w:rPr>
          <w:rFonts w:ascii="Times New Roman" w:eastAsia="Times New Roman" w:hAnsi="Times New Roman"/>
          <w:sz w:val="24"/>
          <w:szCs w:val="24"/>
          <w:lang w:eastAsia="ru-RU"/>
        </w:rPr>
      </w:pPr>
      <w:bookmarkStart w:id="75" w:name="_Toc422845515"/>
      <w:bookmarkStart w:id="76" w:name="_Toc422905003"/>
      <w:r w:rsidRPr="00481E12">
        <w:rPr>
          <w:rFonts w:ascii="Times New Roman" w:eastAsia="Times New Roman" w:hAnsi="Times New Roman"/>
          <w:sz w:val="24"/>
          <w:szCs w:val="24"/>
          <w:lang w:eastAsia="ru-RU"/>
        </w:rPr>
        <w:t>И.А. Блатов, Ю.А. Герасимова, И.В. Карташевский</w:t>
      </w:r>
      <w:bookmarkEnd w:id="75"/>
      <w:bookmarkEnd w:id="76"/>
    </w:p>
    <w:p w:rsidR="001B1154" w:rsidRPr="002632F5" w:rsidRDefault="001B1154" w:rsidP="002632F5">
      <w:pPr>
        <w:spacing w:after="0" w:line="240" w:lineRule="auto"/>
        <w:jc w:val="center"/>
        <w:rPr>
          <w:rFonts w:ascii="Times New Roman" w:eastAsia="Times New Roman" w:hAnsi="Times New Roman"/>
          <w:sz w:val="12"/>
          <w:szCs w:val="12"/>
          <w:lang w:eastAsia="ru-RU"/>
        </w:rPr>
      </w:pPr>
    </w:p>
    <w:p w:rsidR="001B1154" w:rsidRPr="00481E12" w:rsidRDefault="001B1154" w:rsidP="00481E12">
      <w:pPr>
        <w:spacing w:after="0" w:line="240" w:lineRule="auto"/>
        <w:jc w:val="center"/>
        <w:outlineLvl w:val="3"/>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Поволжский </w:t>
      </w:r>
      <w:r w:rsidR="0053135D">
        <w:rPr>
          <w:rFonts w:ascii="Times New Roman" w:eastAsia="Times New Roman" w:hAnsi="Times New Roman"/>
          <w:sz w:val="24"/>
          <w:szCs w:val="24"/>
          <w:lang w:eastAsia="ru-RU"/>
        </w:rPr>
        <w:t>г</w:t>
      </w:r>
      <w:r w:rsidRPr="00481E12">
        <w:rPr>
          <w:rFonts w:ascii="Times New Roman" w:eastAsia="Times New Roman" w:hAnsi="Times New Roman"/>
          <w:sz w:val="24"/>
          <w:szCs w:val="24"/>
          <w:lang w:eastAsia="ru-RU"/>
        </w:rPr>
        <w:t xml:space="preserve">осударственный </w:t>
      </w:r>
      <w:r w:rsidR="0053135D">
        <w:rPr>
          <w:rFonts w:ascii="Times New Roman" w:eastAsia="Times New Roman" w:hAnsi="Times New Roman"/>
          <w:sz w:val="24"/>
          <w:szCs w:val="24"/>
          <w:lang w:eastAsia="ru-RU"/>
        </w:rPr>
        <w:t>у</w:t>
      </w:r>
      <w:r w:rsidRPr="00481E12">
        <w:rPr>
          <w:rFonts w:ascii="Times New Roman" w:eastAsia="Times New Roman" w:hAnsi="Times New Roman"/>
          <w:sz w:val="24"/>
          <w:szCs w:val="24"/>
          <w:lang w:eastAsia="ru-RU"/>
        </w:rPr>
        <w:t xml:space="preserve">ниверситет </w:t>
      </w:r>
      <w:r w:rsidR="0053135D">
        <w:rPr>
          <w:rFonts w:ascii="Times New Roman" w:eastAsia="Times New Roman" w:hAnsi="Times New Roman"/>
          <w:sz w:val="24"/>
          <w:szCs w:val="24"/>
          <w:lang w:eastAsia="ru-RU"/>
        </w:rPr>
        <w:t>т</w:t>
      </w:r>
      <w:r w:rsidRPr="00481E12">
        <w:rPr>
          <w:rFonts w:ascii="Times New Roman" w:eastAsia="Times New Roman" w:hAnsi="Times New Roman"/>
          <w:sz w:val="24"/>
          <w:szCs w:val="24"/>
          <w:lang w:eastAsia="ru-RU"/>
        </w:rPr>
        <w:t xml:space="preserve">елекоммуникаций и </w:t>
      </w:r>
      <w:r w:rsidR="0053135D">
        <w:rPr>
          <w:rFonts w:ascii="Times New Roman" w:eastAsia="Times New Roman" w:hAnsi="Times New Roman"/>
          <w:sz w:val="24"/>
          <w:szCs w:val="24"/>
          <w:lang w:eastAsia="ru-RU"/>
        </w:rPr>
        <w:t>и</w:t>
      </w:r>
      <w:r w:rsidRPr="00481E12">
        <w:rPr>
          <w:rFonts w:ascii="Times New Roman" w:eastAsia="Times New Roman" w:hAnsi="Times New Roman"/>
          <w:sz w:val="24"/>
          <w:szCs w:val="24"/>
          <w:lang w:eastAsia="ru-RU"/>
        </w:rPr>
        <w:t>нформатики</w:t>
      </w:r>
    </w:p>
    <w:p w:rsidR="001B1154" w:rsidRPr="002632F5" w:rsidRDefault="001B1154" w:rsidP="002632F5">
      <w:pPr>
        <w:spacing w:after="0" w:line="240" w:lineRule="auto"/>
        <w:jc w:val="both"/>
        <w:rPr>
          <w:rFonts w:ascii="Times New Roman" w:eastAsia="Times New Roman" w:hAnsi="Times New Roman"/>
          <w:sz w:val="20"/>
          <w:szCs w:val="20"/>
          <w:lang w:eastAsia="ru-RU"/>
        </w:rPr>
      </w:pPr>
    </w:p>
    <w:p w:rsidR="001B1154" w:rsidRPr="002632F5" w:rsidRDefault="001B1154" w:rsidP="002632F5">
      <w:pPr>
        <w:spacing w:after="0" w:line="240" w:lineRule="auto"/>
        <w:jc w:val="both"/>
        <w:rPr>
          <w:rFonts w:ascii="Times New Roman" w:eastAsia="Times New Roman" w:hAnsi="Times New Roman"/>
          <w:sz w:val="20"/>
          <w:szCs w:val="20"/>
          <w:lang w:eastAsia="ru-RU"/>
        </w:rPr>
      </w:pPr>
      <w:r w:rsidRPr="002632F5">
        <w:rPr>
          <w:rFonts w:ascii="Times New Roman" w:eastAsia="Times New Roman" w:hAnsi="Times New Roman"/>
          <w:sz w:val="20"/>
          <w:szCs w:val="20"/>
          <w:lang w:eastAsia="ru-RU"/>
        </w:rPr>
        <w:t xml:space="preserve">Поставлена задача ослабления коррелированности последовательности сильнокоррелированных случайных величин в рамках теории массового обслуживания. Рассмотрен метод быстрого дискретного вейвлет-преобразования в пространстве сплайновых вейвлетов на конечном отрезке. Описан алгоритм применения сплайновых вейвлетов к ослабления коррелированности последовательности сильнокоррелированных случайных величин. Изучены свойства матриц, полученных в результате применения алгоритма преобразования. Приведены результаты численных экспериментальных исследований. </w:t>
      </w:r>
    </w:p>
    <w:p w:rsidR="001B1154" w:rsidRPr="002632F5" w:rsidRDefault="001B1154" w:rsidP="002632F5">
      <w:pPr>
        <w:spacing w:after="0" w:line="240" w:lineRule="auto"/>
        <w:jc w:val="both"/>
        <w:rPr>
          <w:rFonts w:ascii="Times New Roman" w:eastAsia="Times New Roman" w:hAnsi="Times New Roman"/>
          <w:lang w:eastAsia="ru-RU"/>
        </w:rPr>
      </w:pP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Введение.</w:t>
      </w:r>
      <w:r w:rsidRPr="00481E12">
        <w:rPr>
          <w:rFonts w:ascii="Times New Roman" w:eastAsia="Times New Roman" w:hAnsi="Times New Roman"/>
          <w:sz w:val="24"/>
          <w:szCs w:val="24"/>
          <w:lang w:eastAsia="ru-RU"/>
        </w:rPr>
        <w:t xml:space="preserve"> Сильная коррелированность последовательностей случайных величин может создавать значительные трудности в решении задач теории массового обслуживания. Пусть имеется некоторый вектор </w:t>
      </w:r>
      <m:oMath>
        <m:r>
          <w:rPr>
            <w:rFonts w:ascii="Cambria Math" w:eastAsia="Times New Roman" w:hAnsi="Cambria Math"/>
            <w:sz w:val="24"/>
            <w:szCs w:val="24"/>
            <w:lang w:eastAsia="ru-RU"/>
          </w:rPr>
          <m:t>X</m:t>
        </m:r>
        <m:r>
          <w:rPr>
            <w:rFonts w:ascii="Cambria Math" w:eastAsia="Times New Roman" w:hAnsi="Times New Roman"/>
            <w:sz w:val="24"/>
            <w:szCs w:val="24"/>
            <w:lang w:eastAsia="ru-RU"/>
          </w:rPr>
          <m:t>=</m:t>
        </m:r>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x</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x</m:t>
                </m:r>
              </m:e>
              <m:sub>
                <m:r>
                  <w:rPr>
                    <w:rFonts w:ascii="Cambria Math" w:eastAsia="Times New Roman" w:hAnsi="Cambria Math"/>
                    <w:sz w:val="24"/>
                    <w:szCs w:val="24"/>
                    <w:lang w:eastAsia="ru-RU"/>
                  </w:rPr>
                  <m:t>n</m:t>
                </m:r>
              </m:sub>
            </m:sSub>
            <m:r>
              <w:rPr>
                <w:rFonts w:ascii="Cambria Math" w:eastAsia="Times New Roman" w:hAnsi="Times New Roman"/>
                <w:sz w:val="24"/>
                <w:szCs w:val="24"/>
                <w:lang w:eastAsia="ru-RU"/>
              </w:rPr>
              <m:t>)</m:t>
            </m:r>
          </m:e>
          <m:sup>
            <m:r>
              <w:rPr>
                <w:rFonts w:ascii="Cambria Math" w:eastAsia="Times New Roman" w:hAnsi="Cambria Math"/>
                <w:sz w:val="24"/>
                <w:szCs w:val="24"/>
                <w:lang w:eastAsia="ru-RU"/>
              </w:rPr>
              <m:t>T</m:t>
            </m:r>
          </m:sup>
        </m:sSup>
      </m:oMath>
      <w:r w:rsidRPr="00481E12">
        <w:rPr>
          <w:rFonts w:ascii="Times New Roman" w:eastAsia="Times New Roman" w:hAnsi="Times New Roman"/>
          <w:sz w:val="24"/>
          <w:szCs w:val="24"/>
          <w:lang w:eastAsia="ru-RU"/>
        </w:rPr>
        <w:t xml:space="preserve"> с известной корреляционной матрицей </w:t>
      </w:r>
      <m:oMath>
        <m:r>
          <w:rPr>
            <w:rFonts w:ascii="Cambria Math" w:eastAsia="Times New Roman" w:hAnsi="Cambria Math"/>
            <w:sz w:val="24"/>
            <w:szCs w:val="24"/>
            <w:lang w:eastAsia="ru-RU"/>
          </w:rPr>
          <m:t>A</m:t>
        </m:r>
      </m:oMath>
      <w:r w:rsidRPr="00481E12">
        <w:rPr>
          <w:rFonts w:ascii="Times New Roman" w:eastAsia="Times New Roman" w:hAnsi="Times New Roman"/>
          <w:sz w:val="24"/>
          <w:szCs w:val="24"/>
          <w:lang w:eastAsia="ru-RU"/>
        </w:rPr>
        <w:t xml:space="preserve">. Требуется провести анализ трафика, характеризуемого вектором </w:t>
      </w:r>
      <m:oMath>
        <m:r>
          <w:rPr>
            <w:rFonts w:ascii="Cambria Math" w:eastAsia="Times New Roman" w:hAnsi="Cambria Math"/>
            <w:sz w:val="24"/>
            <w:szCs w:val="24"/>
            <w:lang w:eastAsia="ru-RU"/>
          </w:rPr>
          <m:t>X</m:t>
        </m:r>
      </m:oMath>
      <w:r w:rsidRPr="00481E12">
        <w:rPr>
          <w:rFonts w:ascii="Times New Roman" w:eastAsia="Times New Roman" w:hAnsi="Times New Roman"/>
          <w:sz w:val="24"/>
          <w:szCs w:val="24"/>
          <w:lang w:eastAsia="ru-RU"/>
        </w:rPr>
        <w:t xml:space="preserve">, с учётом его корреляционных свойств. </w:t>
      </w:r>
    </w:p>
    <w:p w:rsidR="001B1154" w:rsidRPr="00481E12" w:rsidRDefault="001B1154" w:rsidP="002632F5">
      <w:pPr>
        <w:spacing w:after="0" w:line="240" w:lineRule="auto"/>
        <w:ind w:firstLine="708"/>
        <w:jc w:val="both"/>
        <w:rPr>
          <w:rFonts w:ascii="Times New Roman" w:eastAsia="Times New Roman" w:hAnsi="Times New Roman"/>
          <w:i/>
          <w:sz w:val="24"/>
          <w:szCs w:val="24"/>
          <w:lang w:eastAsia="ru-RU"/>
        </w:rPr>
      </w:pPr>
      <w:r w:rsidRPr="00481E12">
        <w:rPr>
          <w:rFonts w:ascii="Times New Roman" w:eastAsia="Times New Roman" w:hAnsi="Times New Roman"/>
          <w:sz w:val="24"/>
          <w:szCs w:val="24"/>
          <w:lang w:eastAsia="ru-RU"/>
        </w:rPr>
        <w:t xml:space="preserve">Известно, что трафик, как случайный процесс, обладает самоподобными свойствами, косвенным признаком которых является наличие «тяжелых хвостов», т.е. большой избыточности соответствующих интегральных функций распределения. Поэтому в такой ситуации часто используется прием, заключающийся в предварительном выполнении некоторого ортогонального преобразования, определяемого матрицей </w:t>
      </w:r>
      <m:oMath>
        <m:r>
          <w:rPr>
            <w:rFonts w:ascii="Cambria Math" w:eastAsia="Times New Roman" w:hAnsi="Cambria Math"/>
            <w:sz w:val="24"/>
            <w:szCs w:val="24"/>
            <w:lang w:eastAsia="ru-RU"/>
          </w:rPr>
          <m:t>T</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t</m:t>
            </m:r>
          </m:e>
          <m:sub>
            <m:r>
              <w:rPr>
                <w:rFonts w:ascii="Cambria Math" w:eastAsia="Times New Roman" w:hAnsi="Cambria Math"/>
                <w:sz w:val="24"/>
                <w:szCs w:val="24"/>
                <w:lang w:eastAsia="ru-RU"/>
              </w:rPr>
              <m:t>ij</m:t>
            </m:r>
          </m:sub>
        </m:sSub>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целью которого является устранение или снижение корреляции исходных данных. Использование современных методов анализа из теории массового обслуживания относительно вектора </w:t>
      </w:r>
      <m:oMath>
        <m:acc>
          <m:accPr>
            <m:chr m:val="̃"/>
            <m:ctrlPr>
              <w:rPr>
                <w:rFonts w:ascii="Cambria Math" w:eastAsia="Times New Roman" w:hAnsi="Times New Roman"/>
                <w:i/>
                <w:sz w:val="24"/>
                <w:szCs w:val="24"/>
                <w:lang w:eastAsia="ru-RU"/>
              </w:rPr>
            </m:ctrlPr>
          </m:accPr>
          <m:e>
            <m:r>
              <w:rPr>
                <w:rFonts w:ascii="Cambria Math" w:eastAsia="Times New Roman" w:hAnsi="Cambria Math"/>
                <w:sz w:val="24"/>
                <w:szCs w:val="24"/>
                <w:lang w:eastAsia="ru-RU"/>
              </w:rPr>
              <m:t>X</m:t>
            </m:r>
          </m:e>
        </m:acc>
        <m:r>
          <w:rPr>
            <w:rFonts w:ascii="Cambria Math" w:eastAsia="Times New Roman" w:hAnsi="Times New Roman"/>
            <w:sz w:val="24"/>
            <w:szCs w:val="24"/>
            <w:lang w:eastAsia="ru-RU"/>
          </w:rPr>
          <m:t>=</m:t>
        </m:r>
        <m:r>
          <w:rPr>
            <w:rFonts w:ascii="Cambria Math" w:eastAsia="Times New Roman" w:hAnsi="Cambria Math"/>
            <w:sz w:val="24"/>
            <w:szCs w:val="24"/>
            <w:lang w:val="en-US" w:eastAsia="ru-RU"/>
          </w:rPr>
          <m:t>TX</m:t>
        </m:r>
      </m:oMath>
      <w:r w:rsidRPr="00481E12">
        <w:rPr>
          <w:rFonts w:ascii="Times New Roman" w:eastAsia="Times New Roman" w:hAnsi="Times New Roman"/>
          <w:sz w:val="24"/>
          <w:szCs w:val="24"/>
          <w:lang w:eastAsia="ru-RU"/>
        </w:rPr>
        <w:t xml:space="preserve">, а не вектора </w:t>
      </w:r>
      <m:oMath>
        <m:r>
          <w:rPr>
            <w:rFonts w:ascii="Cambria Math" w:eastAsia="Times New Roman" w:hAnsi="Cambria Math"/>
            <w:sz w:val="24"/>
            <w:szCs w:val="24"/>
            <w:lang w:val="en-US" w:eastAsia="ru-RU"/>
          </w:rPr>
          <m:t>X</m:t>
        </m:r>
      </m:oMath>
      <w:r w:rsidRPr="00481E12">
        <w:rPr>
          <w:rFonts w:ascii="Times New Roman" w:eastAsia="Times New Roman" w:hAnsi="Times New Roman"/>
          <w:sz w:val="24"/>
          <w:szCs w:val="24"/>
          <w:lang w:eastAsia="ru-RU"/>
        </w:rPr>
        <w:t>, оказывается гораздо более эффективным.</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Устранить коррелированность и получить наилучший результат можно путем использования преобразования Карунена-Лоэва. В этом случае матрица </w:t>
      </w:r>
      <m:oMath>
        <m:r>
          <w:rPr>
            <w:rFonts w:ascii="Cambria Math" w:eastAsia="Times New Roman" w:hAnsi="Cambria Math"/>
            <w:sz w:val="24"/>
            <w:szCs w:val="24"/>
            <w:lang w:val="en-US" w:eastAsia="ru-RU"/>
          </w:rPr>
          <m:t>T</m:t>
        </m:r>
      </m:oMath>
      <w:r w:rsidRPr="00481E12">
        <w:rPr>
          <w:rFonts w:ascii="Times New Roman" w:eastAsia="Times New Roman" w:hAnsi="Times New Roman"/>
          <w:sz w:val="24"/>
          <w:szCs w:val="24"/>
          <w:lang w:eastAsia="ru-RU"/>
        </w:rPr>
        <w:t xml:space="preserve"> состоит из собственных векторов матрицы </w:t>
      </w:r>
      <m:oMath>
        <m:r>
          <w:rPr>
            <w:rFonts w:ascii="Cambria Math" w:eastAsia="Times New Roman" w:hAnsi="Cambria Math"/>
            <w:sz w:val="24"/>
            <w:szCs w:val="24"/>
            <w:lang w:eastAsia="ru-RU"/>
          </w:rPr>
          <m:t>A</m:t>
        </m:r>
      </m:oMath>
      <w:r w:rsidRPr="00481E12">
        <w:rPr>
          <w:rFonts w:ascii="Times New Roman" w:eastAsia="Times New Roman" w:hAnsi="Times New Roman"/>
          <w:sz w:val="24"/>
          <w:szCs w:val="24"/>
          <w:lang w:eastAsia="ru-RU"/>
        </w:rPr>
        <w:t xml:space="preserve">, и полученная корреляционная матрица будет иметь диагональный вид. Однако у этого метода есть ряд недостатков: отсутствие быстрых алгоритмов вычисления; зависимость от структуры матрицы </w:t>
      </w:r>
      <m:oMath>
        <m:r>
          <w:rPr>
            <w:rFonts w:ascii="Cambria Math" w:eastAsia="Times New Roman" w:hAnsi="Cambria Math"/>
            <w:sz w:val="24"/>
            <w:szCs w:val="24"/>
            <w:lang w:eastAsia="ru-RU"/>
          </w:rPr>
          <m:t>A</m:t>
        </m:r>
      </m:oMath>
      <w:r w:rsidRPr="00481E12">
        <w:rPr>
          <w:rFonts w:ascii="Times New Roman" w:eastAsia="Times New Roman" w:hAnsi="Times New Roman"/>
          <w:sz w:val="24"/>
          <w:szCs w:val="24"/>
          <w:lang w:eastAsia="ru-RU"/>
        </w:rPr>
        <w:t>; высокая ресурсоемкость задачи построения такого базиса. Поэтому актуальна задача построения более доступных базисов, в которых коррелированность можно если не устранить, то существенно ослабить. В настоящем докладе для этой цели используются сплайновые вейвлеты.</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Построение систем полуортогональных сплайновых вейвлетов.</w:t>
      </w:r>
      <w:r w:rsidRPr="00481E12">
        <w:rPr>
          <w:rFonts w:ascii="Times New Roman" w:eastAsia="Times New Roman" w:hAnsi="Times New Roman"/>
          <w:sz w:val="24"/>
          <w:szCs w:val="24"/>
          <w:lang w:eastAsia="ru-RU"/>
        </w:rPr>
        <w:t xml:space="preserve"> Пусть </w:t>
      </w:r>
      <m:oMath>
        <m:r>
          <w:rPr>
            <w:rFonts w:ascii="Cambria Math" w:eastAsia="Times New Roman" w:hAnsi="Times New Roman"/>
            <w:sz w:val="24"/>
            <w:szCs w:val="24"/>
            <w:lang w:eastAsia="ru-RU"/>
          </w:rPr>
          <m:t>[</m:t>
        </m:r>
        <m:r>
          <w:rPr>
            <w:rFonts w:ascii="Cambria Math" w:eastAsia="Times New Roman" w:hAnsi="Cambria Math"/>
            <w:sz w:val="24"/>
            <w:szCs w:val="24"/>
            <w:lang w:eastAsia="ru-RU"/>
          </w:rPr>
          <m:t>a</m:t>
        </m:r>
        <m:r>
          <w:rPr>
            <w:rFonts w:ascii="Cambria Math" w:eastAsia="Times New Roman" w:hAnsi="Times New Roman"/>
            <w:sz w:val="24"/>
            <w:szCs w:val="24"/>
            <w:lang w:eastAsia="ru-RU"/>
          </w:rPr>
          <m:t>,</m:t>
        </m:r>
        <m:r>
          <w:rPr>
            <w:rFonts w:ascii="Cambria Math" w:eastAsia="Times New Roman" w:hAnsi="Cambria Math"/>
            <w:sz w:val="24"/>
            <w:szCs w:val="24"/>
            <w:lang w:eastAsia="ru-RU"/>
          </w:rPr>
          <m:t>b</m:t>
        </m:r>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 произвольный отрезок, </w:t>
      </w:r>
      <m:oMath>
        <m:r>
          <w:rPr>
            <w:rFonts w:ascii="Cambria Math" w:eastAsia="Times New Roman" w:hAnsi="Cambria Math"/>
            <w:sz w:val="24"/>
            <w:szCs w:val="24"/>
            <w:lang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oMath>
      <w:r w:rsidRPr="00481E12">
        <w:rPr>
          <w:rFonts w:ascii="Times New Roman" w:eastAsia="Times New Roman" w:hAnsi="Times New Roman"/>
          <w:sz w:val="24"/>
          <w:szCs w:val="24"/>
          <w:lang w:eastAsia="ru-RU"/>
        </w:rPr>
        <w:t xml:space="preserve"> – натуральное число,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oMath>
      <w:r w:rsidRPr="00481E12">
        <w:rPr>
          <w:rFonts w:ascii="Times New Roman" w:eastAsia="Times New Roman" w:hAnsi="Times New Roman"/>
          <w:sz w:val="24"/>
          <w:szCs w:val="24"/>
          <w:lang w:eastAsia="ru-RU"/>
        </w:rPr>
        <w:t xml:space="preserve"> – такое целое число, что  </w:t>
      </w:r>
      <m:oMath>
        <m:sSup>
          <m:sSupPr>
            <m:ctrlPr>
              <w:rPr>
                <w:rFonts w:ascii="Cambria Math" w:eastAsia="Times New Roman" w:hAnsi="Times New Roman"/>
                <w:i/>
                <w:sz w:val="24"/>
                <w:szCs w:val="24"/>
                <w:lang w:val="en-US" w:eastAsia="ru-RU"/>
              </w:rPr>
            </m:ctrlPr>
          </m:sSupPr>
          <m:e>
            <m:r>
              <w:rPr>
                <w:rFonts w:ascii="Cambria Math" w:eastAsia="Times New Roman" w:hAnsi="Times New Roman"/>
                <w:sz w:val="24"/>
                <w:szCs w:val="24"/>
                <w:lang w:eastAsia="ru-RU"/>
              </w:rPr>
              <m:t>2</m:t>
            </m:r>
          </m:e>
          <m:sup>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sup>
        </m:sSup>
        <m:r>
          <w:rPr>
            <w:rFonts w:ascii="Cambria Math" w:eastAsia="Times New Roman" w:hAnsi="Times New Roman"/>
            <w:sz w:val="24"/>
            <w:szCs w:val="24"/>
            <w:lang w:eastAsia="ru-RU"/>
          </w:rPr>
          <m:t>&lt;2</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+1&lt;</m:t>
        </m:r>
        <m:sSup>
          <m:sSupPr>
            <m:ctrlPr>
              <w:rPr>
                <w:rFonts w:ascii="Cambria Math" w:eastAsia="Times New Roman" w:hAnsi="Times New Roman"/>
                <w:i/>
                <w:sz w:val="24"/>
                <w:szCs w:val="24"/>
                <w:lang w:val="en-US" w:eastAsia="ru-RU"/>
              </w:rPr>
            </m:ctrlPr>
          </m:sSupPr>
          <m:e>
            <m:r>
              <w:rPr>
                <w:rFonts w:ascii="Cambria Math" w:eastAsia="Times New Roman" w:hAnsi="Times New Roman"/>
                <w:sz w:val="24"/>
                <w:szCs w:val="24"/>
                <w:lang w:eastAsia="ru-RU"/>
              </w:rPr>
              <m:t>2</m:t>
            </m:r>
          </m:e>
          <m:sup>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+1</m:t>
            </m:r>
          </m:sup>
        </m:sSup>
      </m:oMath>
      <w:r w:rsidRPr="00481E12">
        <w:rPr>
          <w:rFonts w:ascii="Times New Roman" w:eastAsia="Times New Roman" w:hAnsi="Times New Roman"/>
          <w:sz w:val="24"/>
          <w:szCs w:val="24"/>
          <w:lang w:eastAsia="ru-RU"/>
        </w:rPr>
        <w:t xml:space="preserve"> и </w:t>
      </w:r>
      <m:oMath>
        <m:r>
          <w:rPr>
            <w:rFonts w:ascii="Cambria Math" w:eastAsia="Times New Roman" w:hAnsi="Cambria Math"/>
            <w:sz w:val="24"/>
            <w:szCs w:val="24"/>
            <w:lang w:val="en-US" w:eastAsia="ru-RU"/>
          </w:rPr>
          <m:t>k</m:t>
        </m:r>
      </m:oMath>
      <w:r w:rsidRPr="00481E12">
        <w:rPr>
          <w:rFonts w:ascii="Times New Roman" w:eastAsia="Times New Roman" w:hAnsi="Times New Roman"/>
          <w:sz w:val="24"/>
          <w:szCs w:val="24"/>
          <w:lang w:eastAsia="ru-RU"/>
        </w:rPr>
        <w:t xml:space="preserve"> – такое целое число, что </w:t>
      </w:r>
      <m:oMath>
        <m:sSup>
          <m:sSupPr>
            <m:ctrlPr>
              <w:rPr>
                <w:rFonts w:ascii="Cambria Math" w:eastAsia="Times New Roman" w:hAnsi="Times New Roman"/>
                <w:i/>
                <w:sz w:val="24"/>
                <w:szCs w:val="24"/>
                <w:lang w:val="en-US" w:eastAsia="ru-RU"/>
              </w:rPr>
            </m:ctrlPr>
          </m:sSupPr>
          <m:e>
            <m:r>
              <w:rPr>
                <w:rFonts w:ascii="Cambria Math" w:eastAsia="Times New Roman" w:hAnsi="Times New Roman"/>
                <w:sz w:val="24"/>
                <w:szCs w:val="24"/>
                <w:lang w:eastAsia="ru-RU"/>
              </w:rPr>
              <m:t>2</m:t>
            </m:r>
          </m:e>
          <m:sup>
            <m:r>
              <w:rPr>
                <w:rFonts w:ascii="Cambria Math" w:eastAsia="Times New Roman" w:hAnsi="Cambria Math"/>
                <w:sz w:val="24"/>
                <w:szCs w:val="24"/>
                <w:lang w:val="en-US" w:eastAsia="ru-RU"/>
              </w:rPr>
              <m:t>k</m:t>
            </m:r>
          </m:sup>
        </m:sSup>
        <m:r>
          <w:rPr>
            <w:rFonts w:ascii="Cambria Math" w:eastAsia="Times New Roman" w:hAnsi="Times New Roman"/>
            <w:sz w:val="24"/>
            <w:szCs w:val="24"/>
            <w:lang w:eastAsia="ru-RU"/>
          </w:rPr>
          <m:t>&gt;2</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oMath>
      <w:r w:rsidRPr="00481E12">
        <w:rPr>
          <w:rFonts w:ascii="Times New Roman" w:eastAsia="Times New Roman" w:hAnsi="Times New Roman"/>
          <w:sz w:val="24"/>
          <w:szCs w:val="24"/>
          <w:lang w:eastAsia="ru-RU"/>
        </w:rPr>
        <w:t xml:space="preserve">. Рассмотрим семейство </w:t>
      </w:r>
      <m:oMath>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+1,</m:t>
        </m:r>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разбиений отрезка </w:t>
      </w:r>
      <m:oMath>
        <m:r>
          <w:rPr>
            <w:rFonts w:ascii="Cambria Math" w:eastAsia="Times New Roman" w:hAnsi="Times New Roman"/>
            <w:sz w:val="24"/>
            <w:szCs w:val="24"/>
            <w:lang w:eastAsia="ru-RU"/>
          </w:rPr>
          <m:t>[</m:t>
        </m:r>
        <m:r>
          <w:rPr>
            <w:rFonts w:ascii="Cambria Math" w:eastAsia="Times New Roman" w:hAnsi="Cambria Math"/>
            <w:sz w:val="24"/>
            <w:szCs w:val="24"/>
            <w:lang w:eastAsia="ru-RU"/>
          </w:rPr>
          <m:t>a</m:t>
        </m:r>
        <m:r>
          <w:rPr>
            <w:rFonts w:ascii="Cambria Math" w:eastAsia="Times New Roman" w:hAnsi="Times New Roman"/>
            <w:sz w:val="24"/>
            <w:szCs w:val="24"/>
            <w:lang w:eastAsia="ru-RU"/>
          </w:rPr>
          <m:t>,</m:t>
        </m:r>
        <m:r>
          <w:rPr>
            <w:rFonts w:ascii="Cambria Math" w:eastAsia="Times New Roman" w:hAnsi="Cambria Math"/>
            <w:sz w:val="24"/>
            <w:szCs w:val="24"/>
            <w:lang w:eastAsia="ru-RU"/>
          </w:rPr>
          <m:t>b</m:t>
        </m:r>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с шагом </w:t>
      </w:r>
      <m:oMath>
        <m:r>
          <w:rPr>
            <w:rFonts w:ascii="Cambria Math" w:eastAsia="Times New Roman" w:hAnsi="Cambria Math"/>
            <w:sz w:val="24"/>
            <w:szCs w:val="24"/>
            <w:lang w:eastAsia="ru-RU"/>
          </w:rPr>
          <m:t>h</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h</m:t>
            </m:r>
          </m:e>
          <m:sub>
            <m:r>
              <w:rPr>
                <w:rFonts w:ascii="Cambria Math" w:eastAsia="Times New Roman" w:hAnsi="Cambria Math"/>
                <w:sz w:val="24"/>
                <w:szCs w:val="24"/>
                <w:lang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eastAsia="ru-RU"/>
          </w:rPr>
          <m:t>b</m:t>
        </m:r>
        <m:r>
          <w:rPr>
            <w:rFonts w:ascii="Times New Roman" w:eastAsia="Times New Roman" w:hAnsi="Times New Roman"/>
            <w:sz w:val="24"/>
            <w:szCs w:val="24"/>
            <w:lang w:eastAsia="ru-RU"/>
          </w:rPr>
          <m:t>-</m:t>
        </m:r>
        <m:r>
          <w:rPr>
            <w:rFonts w:ascii="Cambria Math" w:eastAsia="Times New Roman" w:hAnsi="Cambria Math"/>
            <w:sz w:val="24"/>
            <w:szCs w:val="24"/>
            <w:lang w:eastAsia="ru-RU"/>
          </w:rPr>
          <m:t>a</m:t>
        </m:r>
        <m:r>
          <w:rPr>
            <w:rFonts w:ascii="Cambria Math" w:eastAsia="Times New Roman" w:hAnsi="Times New Roman"/>
            <w:sz w:val="24"/>
            <w:szCs w:val="24"/>
            <w:lang w:eastAsia="ru-RU"/>
          </w:rPr>
          <m:t>)/</m:t>
        </m:r>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r>
              <w:rPr>
                <w:rFonts w:ascii="Cambria Math" w:eastAsia="Times New Roman" w:hAnsi="Cambria Math"/>
                <w:sz w:val="24"/>
                <w:szCs w:val="24"/>
                <w:lang w:eastAsia="ru-RU"/>
              </w:rPr>
              <m:t>n</m:t>
            </m:r>
          </m:sup>
        </m:sSup>
      </m:oMath>
      <w:r w:rsidRPr="00481E12">
        <w:rPr>
          <w:rFonts w:ascii="Times New Roman" w:eastAsia="Times New Roman" w:hAnsi="Times New Roman"/>
          <w:sz w:val="24"/>
          <w:szCs w:val="24"/>
          <w:lang w:eastAsia="ru-RU"/>
        </w:rPr>
        <w:t xml:space="preserve">. Обозначим через </w:t>
      </w:r>
      <m:oMath>
        <m:r>
          <w:rPr>
            <w:rFonts w:ascii="Cambria Math" w:eastAsia="Times New Roman" w:hAnsi="Cambria Math"/>
            <w:sz w:val="24"/>
            <w:szCs w:val="24"/>
            <w:lang w:val="en-US" w:eastAsia="ru-RU"/>
          </w:rPr>
          <m:t>S</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val="en-US"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k</m:t>
        </m:r>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совокупность сплайнов степени </w:t>
      </w:r>
      <m:oMath>
        <m:r>
          <w:rPr>
            <w:rFonts w:ascii="Cambria Math" w:eastAsia="Times New Roman" w:hAnsi="Cambria Math"/>
            <w:sz w:val="24"/>
            <w:szCs w:val="24"/>
            <w:lang w:eastAsia="ru-RU"/>
          </w:rPr>
          <m:t>m</m:t>
        </m:r>
      </m:oMath>
      <w:r w:rsidRPr="00481E12">
        <w:rPr>
          <w:rFonts w:ascii="Times New Roman" w:eastAsia="Times New Roman" w:hAnsi="Times New Roman"/>
          <w:sz w:val="24"/>
          <w:szCs w:val="24"/>
          <w:lang w:eastAsia="ru-RU"/>
        </w:rPr>
        <w:t xml:space="preserve"> дефекта </w:t>
      </w:r>
      <m:oMath>
        <m:r>
          <w:rPr>
            <w:rFonts w:ascii="Cambria Math" w:eastAsia="Times New Roman" w:hAnsi="Cambria Math"/>
            <w:sz w:val="24"/>
            <w:szCs w:val="24"/>
            <w:lang w:eastAsia="ru-RU"/>
          </w:rPr>
          <m:t>k</m:t>
        </m:r>
      </m:oMath>
      <w:r w:rsidRPr="00481E12">
        <w:rPr>
          <w:rFonts w:ascii="Times New Roman" w:eastAsia="Times New Roman" w:hAnsi="Times New Roman"/>
          <w:sz w:val="24"/>
          <w:szCs w:val="24"/>
          <w:lang w:eastAsia="ru-RU"/>
        </w:rPr>
        <w:t xml:space="preserve">, определенных на сетке </w:t>
      </w:r>
      <m:oMath>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val="en-US" w:eastAsia="ru-RU"/>
              </w:rPr>
              <m:t>n</m:t>
            </m:r>
          </m:sub>
        </m:sSub>
      </m:oMath>
      <w:r w:rsidRPr="00481E12">
        <w:rPr>
          <w:rFonts w:ascii="Times New Roman" w:eastAsia="Times New Roman" w:hAnsi="Times New Roman"/>
          <w:sz w:val="24"/>
          <w:szCs w:val="24"/>
          <w:lang w:eastAsia="ru-RU"/>
        </w:rPr>
        <w:t xml:space="preserve">. На каждом разбиении рассмотрим пространство сплайнов </w:t>
      </w:r>
      <m:oMath>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L</m:t>
            </m:r>
          </m:e>
          <m:sub>
            <m:r>
              <w:rPr>
                <w:rFonts w:ascii="Cambria Math" w:eastAsia="Times New Roman" w:hAnsi="Cambria Math"/>
                <w:sz w:val="24"/>
                <w:szCs w:val="24"/>
                <w:lang w:val="en-US"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S</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m</m:t>
        </m:r>
        <m:r>
          <w:rPr>
            <w:rFonts w:ascii="Times New Roman" w:eastAsia="Times New Roman" w:hAnsi="Times New Roman"/>
            <w:sz w:val="24"/>
            <w:szCs w:val="24"/>
            <w:lang w:eastAsia="ru-RU"/>
          </w:rPr>
          <m:t>-</m:t>
        </m:r>
        <m:r>
          <w:rPr>
            <w:rFonts w:ascii="Cambria Math" w:eastAsia="Times New Roman" w:hAnsi="Times New Roman"/>
            <w:sz w:val="24"/>
            <w:szCs w:val="24"/>
            <w:lang w:eastAsia="ru-RU"/>
          </w:rPr>
          <m:t>1,1)</m:t>
        </m:r>
      </m:oMath>
      <w:r w:rsidRPr="00481E12">
        <w:rPr>
          <w:rFonts w:ascii="Times New Roman" w:eastAsia="Times New Roman" w:hAnsi="Times New Roman"/>
          <w:sz w:val="24"/>
          <w:szCs w:val="24"/>
          <w:lang w:eastAsia="ru-RU"/>
        </w:rPr>
        <w:t xml:space="preserve">. Тогда для каждого </w:t>
      </w:r>
      <m:oMath>
        <m:r>
          <w:rPr>
            <w:rFonts w:ascii="Cambria Math" w:eastAsia="Times New Roman" w:hAnsi="Cambria Math"/>
            <w:sz w:val="24"/>
            <w:szCs w:val="24"/>
            <w:lang w:eastAsia="ru-RU"/>
          </w:rPr>
          <m:t>k</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oMath>
      <w:r w:rsidRPr="00481E12">
        <w:rPr>
          <w:rFonts w:ascii="Times New Roman" w:eastAsia="Times New Roman" w:hAnsi="Times New Roman"/>
          <w:sz w:val="24"/>
          <w:szCs w:val="24"/>
          <w:lang w:eastAsia="ru-RU"/>
        </w:rPr>
        <w:t xml:space="preserve"> пространство </w:t>
      </w:r>
      <m:oMath>
        <m:r>
          <w:rPr>
            <w:rFonts w:ascii="Cambria Math" w:eastAsia="Times New Roman" w:hAnsi="Cambria Math"/>
            <w:sz w:val="24"/>
            <w:szCs w:val="24"/>
            <w:lang w:val="en-US" w:eastAsia="ru-RU"/>
          </w:rPr>
          <m:t>S</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1,1)</m:t>
        </m:r>
      </m:oMath>
      <w:r w:rsidRPr="00481E12">
        <w:rPr>
          <w:rFonts w:ascii="Times New Roman" w:eastAsia="Times New Roman" w:hAnsi="Times New Roman"/>
          <w:sz w:val="24"/>
          <w:szCs w:val="24"/>
          <w:lang w:eastAsia="ru-RU"/>
        </w:rPr>
        <w:t xml:space="preserve"> можно представить в виде прямой суммы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L</m:t>
            </m:r>
          </m:e>
          <m:sub>
            <m:r>
              <w:rPr>
                <w:rFonts w:ascii="Cambria Math" w:eastAsia="Times New Roman" w:hAnsi="Cambria Math"/>
                <w:sz w:val="24"/>
                <w:szCs w:val="24"/>
                <w:lang w:eastAsia="ru-RU"/>
              </w:rPr>
              <m:t>k</m:t>
            </m:r>
          </m:sub>
        </m:sSub>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L</m:t>
            </m:r>
          </m:e>
          <m: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sub>
        </m:sSub>
        <m:r>
          <w:rPr>
            <w:rFonts w:ascii="Cambria Math" w:eastAsia="Times New Roman" w:hAnsi="Cambria Math"/>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+1</m:t>
            </m:r>
          </m:sub>
        </m:sSub>
        <m:r>
          <w:rPr>
            <w:rFonts w:ascii="Cambria Math" w:eastAsia="Times New Roman" w:hAnsi="Cambria Math"/>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+2</m:t>
            </m:r>
          </m:sub>
        </m:sSub>
        <m:r>
          <w:rPr>
            <w:rFonts w:ascii="Cambria Math" w:eastAsia="Times New Roman" w:hAnsi="Cambria Math"/>
            <w:sz w:val="24"/>
            <w:szCs w:val="24"/>
            <w:lang w:eastAsia="ru-RU"/>
          </w:rPr>
          <m:t>⊕</m:t>
        </m:r>
        <m:r>
          <w:rPr>
            <w:rFonts w:ascii="Cambria Math" w:eastAsia="Times New Roman" w:hAnsi="Times New Roman"/>
            <w:sz w:val="24"/>
            <w:szCs w:val="24"/>
            <w:lang w:eastAsia="ru-RU"/>
          </w:rPr>
          <m:t>…</m:t>
        </m:r>
        <m:r>
          <w:rPr>
            <w:rFonts w:ascii="Cambria Math" w:eastAsia="Times New Roman" w:hAnsi="Cambria Math"/>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r>
              <w:rPr>
                <w:rFonts w:ascii="Cambria Math" w:eastAsia="Times New Roman" w:hAnsi="Cambria Math"/>
                <w:sz w:val="24"/>
                <w:szCs w:val="24"/>
                <w:lang w:eastAsia="ru-RU"/>
              </w:rPr>
              <m:t>k</m:t>
            </m:r>
          </m:sub>
        </m:sSub>
      </m:oMath>
      <w:r w:rsidRPr="00481E12">
        <w:rPr>
          <w:rFonts w:ascii="Times New Roman" w:eastAsia="Times New Roman" w:hAnsi="Times New Roman"/>
          <w:sz w:val="24"/>
          <w:szCs w:val="24"/>
          <w:lang w:eastAsia="ru-RU"/>
        </w:rPr>
        <w:t xml:space="preserve">, где через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r>
              <w:rPr>
                <w:rFonts w:ascii="Cambria Math" w:eastAsia="Times New Roman" w:hAnsi="Cambria Math"/>
                <w:sz w:val="24"/>
                <w:szCs w:val="24"/>
                <w:lang w:eastAsia="ru-RU"/>
              </w:rPr>
              <m:t>k</m:t>
            </m:r>
          </m:sub>
        </m:sSub>
      </m:oMath>
      <w:r w:rsidRPr="00481E12">
        <w:rPr>
          <w:rFonts w:ascii="Times New Roman" w:eastAsia="Times New Roman" w:hAnsi="Times New Roman"/>
          <w:sz w:val="24"/>
          <w:szCs w:val="24"/>
          <w:lang w:eastAsia="ru-RU"/>
        </w:rPr>
        <w:t xml:space="preserve"> обозначено ортогональное дополнение пространства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L</m:t>
            </m:r>
          </m:e>
          <m:sub>
            <m:r>
              <w:rPr>
                <w:rFonts w:ascii="Cambria Math" w:eastAsia="Times New Roman" w:hAnsi="Cambria Math"/>
                <w:sz w:val="24"/>
                <w:szCs w:val="24"/>
                <w:lang w:eastAsia="ru-RU"/>
              </w:rPr>
              <m:t>k</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b>
        </m:sSub>
      </m:oMath>
      <w:r w:rsidRPr="00481E12">
        <w:rPr>
          <w:rFonts w:ascii="Times New Roman" w:eastAsia="Times New Roman" w:hAnsi="Times New Roman"/>
          <w:sz w:val="24"/>
          <w:szCs w:val="24"/>
          <w:lang w:eastAsia="ru-RU"/>
        </w:rPr>
        <w:t xml:space="preserve"> до пространства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L</m:t>
            </m:r>
          </m:e>
          <m:sub>
            <m:r>
              <w:rPr>
                <w:rFonts w:ascii="Cambria Math" w:eastAsia="Times New Roman" w:hAnsi="Cambria Math"/>
                <w:sz w:val="24"/>
                <w:szCs w:val="24"/>
                <w:lang w:eastAsia="ru-RU"/>
              </w:rPr>
              <m:t>k</m:t>
            </m:r>
          </m:sub>
        </m:sSub>
      </m:oMath>
      <w:r w:rsidRPr="00481E12">
        <w:rPr>
          <w:rFonts w:ascii="Times New Roman" w:eastAsia="Times New Roman" w:hAnsi="Times New Roman"/>
          <w:sz w:val="24"/>
          <w:szCs w:val="24"/>
          <w:lang w:eastAsia="ru-RU"/>
        </w:rPr>
        <w:t xml:space="preserve">. Вейвлет-базис получается как объединение базиса в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L</m:t>
            </m:r>
          </m:e>
          <m:sub>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sub>
        </m:sSub>
      </m:oMath>
      <w:r w:rsidRPr="00481E12">
        <w:rPr>
          <w:rFonts w:ascii="Times New Roman" w:eastAsia="Times New Roman" w:hAnsi="Times New Roman"/>
          <w:sz w:val="24"/>
          <w:szCs w:val="24"/>
          <w:lang w:eastAsia="ru-RU"/>
        </w:rPr>
        <w:t xml:space="preserve"> и всех базисов в пространствах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r>
              <w:rPr>
                <w:rFonts w:ascii="Cambria Math" w:eastAsia="Times New Roman" w:hAnsi="Cambria Math"/>
                <w:sz w:val="24"/>
                <w:szCs w:val="24"/>
                <w:lang w:val="en-US" w:eastAsia="ru-RU"/>
              </w:rPr>
              <m:t>n</m:t>
            </m:r>
          </m:sub>
        </m:sSub>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r>
          <w:rPr>
            <w:rFonts w:ascii="Cambria Math" w:eastAsia="Times New Roman" w:hAnsi="Cambria Math"/>
            <w:sz w:val="24"/>
            <w:szCs w:val="24"/>
            <w:lang w:eastAsia="ru-RU"/>
          </w:rPr>
          <m:t>n</m:t>
        </m:r>
        <m:r>
          <w:rPr>
            <w:rFonts w:ascii="Cambria Math" w:eastAsia="Times New Roman" w:hAnsi="Times New Roman"/>
            <w:sz w:val="24"/>
            <w:szCs w:val="24"/>
            <w:lang w:eastAsia="ru-RU"/>
          </w:rPr>
          <m:t>≤</m:t>
        </m:r>
        <m:r>
          <w:rPr>
            <w:rFonts w:ascii="Cambria Math" w:eastAsia="Times New Roman" w:hAnsi="Cambria Math"/>
            <w:sz w:val="24"/>
            <w:szCs w:val="24"/>
            <w:lang w:eastAsia="ru-RU"/>
          </w:rPr>
          <m:t>k</m:t>
        </m:r>
      </m:oMath>
      <w:r w:rsidRPr="00481E12">
        <w:rPr>
          <w:rFonts w:ascii="Times New Roman" w:eastAsia="Times New Roman" w:hAnsi="Times New Roman"/>
          <w:sz w:val="24"/>
          <w:szCs w:val="24"/>
          <w:lang w:eastAsia="ru-RU"/>
        </w:rPr>
        <w:t>.</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Для </w:t>
      </w:r>
      <m:oMath>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m:t>
        </m:r>
        <m:r>
          <w:rPr>
            <w:rFonts w:ascii="Cambria Math" w:eastAsia="Times New Roman" w:hAnsi="Times New Roman"/>
            <w:sz w:val="24"/>
            <w:szCs w:val="24"/>
            <w:lang w:eastAsia="ru-RU"/>
          </w:rPr>
          <m:t>0</m:t>
        </m:r>
      </m:oMath>
      <w:r w:rsidRPr="00481E12">
        <w:rPr>
          <w:rFonts w:ascii="Times New Roman" w:eastAsia="Times New Roman" w:hAnsi="Times New Roman"/>
          <w:sz w:val="24"/>
          <w:szCs w:val="24"/>
          <w:lang w:eastAsia="ru-RU"/>
        </w:rPr>
        <w:t xml:space="preserve">, такого, что отрезок </w:t>
      </w:r>
      <m:oMath>
        <m:r>
          <w:rPr>
            <w:rFonts w:ascii="Cambria Math" w:eastAsia="Times New Roman" w:hAnsi="Times New Roman"/>
            <w:sz w:val="24"/>
            <w:szCs w:val="24"/>
            <w:lang w:eastAsia="ru-RU"/>
          </w:rPr>
          <m:t>[</m:t>
        </m:r>
        <m:sSubSup>
          <m:sSubSupPr>
            <m:ctrlPr>
              <w:rPr>
                <w:rFonts w:ascii="Cambria Math" w:eastAsia="Times New Roman" w:hAnsi="Times New Roman"/>
                <w:i/>
                <w:sz w:val="24"/>
                <w:szCs w:val="24"/>
                <w:lang w:eastAsia="ru-RU"/>
              </w:rPr>
            </m:ctrlPr>
          </m:sSubSupPr>
          <m:e>
            <m:r>
              <w:rPr>
                <w:rFonts w:ascii="Cambria Math" w:eastAsia="Times New Roman" w:hAnsi="Cambria Math"/>
                <w:sz w:val="24"/>
                <w:szCs w:val="24"/>
                <w:lang w:eastAsia="ru-RU"/>
              </w:rPr>
              <m:t>x</m:t>
            </m:r>
          </m:e>
          <m:sub>
            <m:r>
              <w:rPr>
                <w:rFonts w:ascii="Cambria Math" w:eastAsia="Times New Roman" w:hAnsi="Cambria Math"/>
                <w:sz w:val="24"/>
                <w:szCs w:val="24"/>
                <w:lang w:val="en-US" w:eastAsia="ru-RU"/>
              </w:rPr>
              <m:t>i</m:t>
            </m:r>
          </m:sub>
          <m:sup>
            <m:r>
              <w:rPr>
                <w:rFonts w:ascii="Cambria Math" w:eastAsia="Times New Roman" w:hAnsi="Cambria Math"/>
                <w:sz w:val="24"/>
                <w:szCs w:val="24"/>
                <w:lang w:eastAsia="ru-RU"/>
              </w:rPr>
              <m:t>n</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bSup>
        <m:r>
          <w:rPr>
            <w:rFonts w:ascii="Cambria Math" w:eastAsia="Times New Roman" w:hAnsi="Times New Roman"/>
            <w:sz w:val="24"/>
            <w:szCs w:val="24"/>
            <w:lang w:eastAsia="ru-RU"/>
          </w:rPr>
          <m:t>,</m:t>
        </m:r>
        <m:sSubSup>
          <m:sSubSupPr>
            <m:ctrlPr>
              <w:rPr>
                <w:rFonts w:ascii="Cambria Math" w:eastAsia="Times New Roman" w:hAnsi="Times New Roman"/>
                <w:i/>
                <w:sz w:val="24"/>
                <w:szCs w:val="24"/>
                <w:lang w:eastAsia="ru-RU"/>
              </w:rPr>
            </m:ctrlPr>
          </m:sSubSupPr>
          <m:e>
            <m:r>
              <w:rPr>
                <w:rFonts w:ascii="Cambria Math" w:eastAsia="Times New Roman" w:hAnsi="Cambria Math"/>
                <w:sz w:val="24"/>
                <w:szCs w:val="24"/>
                <w:lang w:eastAsia="ru-RU"/>
              </w:rPr>
              <m:t>x</m:t>
            </m:r>
          </m:e>
          <m:sub>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+2</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b>
          <m:sup>
            <m:r>
              <w:rPr>
                <w:rFonts w:ascii="Cambria Math" w:eastAsia="Times New Roman" w:hAnsi="Cambria Math"/>
                <w:sz w:val="24"/>
                <w:szCs w:val="24"/>
                <w:lang w:eastAsia="ru-RU"/>
              </w:rPr>
              <m:t>n</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bSup>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целиком содержится в</w:t>
      </w:r>
      <m:oMath>
        <m:r>
          <w:rPr>
            <w:rFonts w:ascii="Cambria Math" w:eastAsia="Times New Roman" w:hAnsi="Times New Roman"/>
            <w:sz w:val="24"/>
            <w:szCs w:val="24"/>
            <w:lang w:eastAsia="ru-RU"/>
          </w:rPr>
          <m:t xml:space="preserve"> [</m:t>
        </m:r>
        <m:r>
          <w:rPr>
            <w:rFonts w:ascii="Cambria Math" w:eastAsia="Times New Roman" w:hAnsi="Cambria Math"/>
            <w:sz w:val="24"/>
            <w:szCs w:val="24"/>
            <w:lang w:eastAsia="ru-RU"/>
          </w:rPr>
          <m:t>a</m:t>
        </m:r>
        <m:r>
          <w:rPr>
            <w:rFonts w:ascii="Cambria Math" w:eastAsia="Times New Roman" w:hAnsi="Times New Roman"/>
            <w:sz w:val="24"/>
            <w:szCs w:val="24"/>
            <w:lang w:eastAsia="ru-RU"/>
          </w:rPr>
          <m:t>,</m:t>
        </m:r>
        <m:r>
          <w:rPr>
            <w:rFonts w:ascii="Cambria Math" w:eastAsia="Times New Roman" w:hAnsi="Cambria Math"/>
            <w:sz w:val="24"/>
            <w:szCs w:val="24"/>
            <w:lang w:eastAsia="ru-RU"/>
          </w:rPr>
          <m:t>b</m:t>
        </m:r>
        <m:r>
          <w:rPr>
            <w:rFonts w:ascii="Cambria Math" w:eastAsia="Times New Roman" w:hAnsi="Times New Roman"/>
            <w:sz w:val="24"/>
            <w:szCs w:val="24"/>
            <w:lang w:eastAsia="ru-RU"/>
          </w:rPr>
          <m:t>]</m:t>
        </m:r>
      </m:oMath>
      <w:r w:rsidRPr="00481E12">
        <w:rPr>
          <w:rFonts w:ascii="Times New Roman" w:eastAsia="Times New Roman" w:hAnsi="Times New Roman"/>
          <w:sz w:val="24"/>
          <w:szCs w:val="24"/>
          <w:lang w:eastAsia="ru-RU"/>
        </w:rPr>
        <w:t xml:space="preserve">, функцию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sub>
        </m:sSub>
        <m:r>
          <w:rPr>
            <w:rFonts w:ascii="Cambria Math" w:eastAsia="Times New Roman" w:hAnsi="Times New Roman"/>
            <w:sz w:val="24"/>
            <w:szCs w:val="24"/>
            <w:lang w:eastAsia="ru-RU"/>
          </w:rPr>
          <m:t>(</m:t>
        </m:r>
        <m:r>
          <w:rPr>
            <w:rFonts w:ascii="Cambria Math" w:eastAsia="Times New Roman" w:hAnsi="Cambria Math"/>
            <w:sz w:val="24"/>
            <w:szCs w:val="24"/>
            <w:lang w:eastAsia="ru-RU"/>
          </w:rPr>
          <m:t>x</m:t>
        </m:r>
        <m:r>
          <w:rPr>
            <w:rFonts w:ascii="Cambria Math" w:eastAsia="Times New Roman" w:hAnsi="Times New Roman"/>
            <w:sz w:val="24"/>
            <w:szCs w:val="24"/>
            <w:lang w:eastAsia="ru-RU"/>
          </w:rPr>
          <m:t>)</m:t>
        </m:r>
        <m:r>
          <w:rPr>
            <w:rFonts w:ascii="Cambria Math" w:eastAsia="Times New Roman" w:hAnsi="Cambria Math"/>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W</m:t>
            </m:r>
          </m:e>
          <m:sub>
            <m:r>
              <w:rPr>
                <w:rFonts w:ascii="Cambria Math" w:eastAsia="Times New Roman" w:hAnsi="Cambria Math"/>
                <w:sz w:val="24"/>
                <w:szCs w:val="24"/>
                <w:lang w:eastAsia="ru-RU"/>
              </w:rPr>
              <m:t>n</m:t>
            </m:r>
          </m:sub>
        </m:sSub>
      </m:oMath>
      <w:r w:rsidRPr="00481E12">
        <w:rPr>
          <w:rFonts w:ascii="Times New Roman" w:eastAsia="Times New Roman" w:hAnsi="Times New Roman"/>
          <w:sz w:val="24"/>
          <w:szCs w:val="24"/>
          <w:lang w:eastAsia="ru-RU"/>
        </w:rPr>
        <w:t xml:space="preserve"> будем искать по формуле</w:t>
      </w:r>
    </w:p>
    <w:p w:rsidR="001B1154" w:rsidRPr="00481E12" w:rsidRDefault="00AC2A3A" w:rsidP="002632F5">
      <w:pPr>
        <w:spacing w:after="0" w:line="240" w:lineRule="auto"/>
        <w:ind w:firstLine="708"/>
        <w:jc w:val="center"/>
        <w:rPr>
          <w:rFonts w:ascii="Times New Roman" w:eastAsia="Times New Roman" w:hAnsi="Times New Roman"/>
          <w:sz w:val="24"/>
          <w:szCs w:val="24"/>
          <w:lang w:eastAsia="ru-RU"/>
        </w:rPr>
      </w:pP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sub>
        </m:sSub>
        <m:d>
          <m:dPr>
            <m:ctrlPr>
              <w:rPr>
                <w:rFonts w:ascii="Cambria Math" w:eastAsia="Times New Roman" w:hAnsi="Times New Roman"/>
                <w:i/>
                <w:sz w:val="24"/>
                <w:szCs w:val="24"/>
                <w:lang w:eastAsia="ru-RU"/>
              </w:rPr>
            </m:ctrlPr>
          </m:dPr>
          <m:e>
            <m:r>
              <w:rPr>
                <w:rFonts w:ascii="Cambria Math" w:eastAsia="Times New Roman" w:hAnsi="Cambria Math"/>
                <w:sz w:val="24"/>
                <w:szCs w:val="24"/>
                <w:lang w:eastAsia="ru-RU"/>
              </w:rPr>
              <m:t>x</m:t>
            </m:r>
          </m:e>
        </m:d>
        <m:r>
          <w:rPr>
            <w:rFonts w:ascii="Cambria Math" w:eastAsia="Times New Roman" w:hAnsi="Times New Roman"/>
            <w:sz w:val="24"/>
            <w:szCs w:val="24"/>
            <w:lang w:eastAsia="ru-RU"/>
          </w:rPr>
          <m:t>=</m:t>
        </m:r>
        <m:nary>
          <m:naryPr>
            <m:chr m:val="∑"/>
            <m:limLoc m:val="undOvr"/>
            <m:ctrlPr>
              <w:rPr>
                <w:rFonts w:ascii="Cambria Math" w:eastAsia="Times New Roman" w:hAnsi="Times New Roman"/>
                <w:i/>
                <w:sz w:val="24"/>
                <w:szCs w:val="24"/>
                <w:lang w:eastAsia="ru-RU"/>
              </w:rPr>
            </m:ctrlPr>
          </m:naryPr>
          <m:sub>
            <m:r>
              <w:rPr>
                <w:rFonts w:ascii="Cambria Math" w:eastAsia="Times New Roman" w:hAnsi="Cambria Math"/>
                <w:sz w:val="24"/>
                <w:szCs w:val="24"/>
                <w:lang w:eastAsia="ru-RU"/>
              </w:rPr>
              <m:t>j</m:t>
            </m:r>
            <m:r>
              <w:rPr>
                <w:rFonts w:ascii="Cambria Math" w:eastAsia="Times New Roman" w:hAnsi="Times New Roman"/>
                <w:sz w:val="24"/>
                <w:szCs w:val="24"/>
                <w:lang w:eastAsia="ru-RU"/>
              </w:rPr>
              <m:t>=2</m:t>
            </m:r>
            <m:r>
              <w:rPr>
                <w:rFonts w:ascii="Cambria Math" w:eastAsia="Times New Roman" w:hAnsi="Cambria Math"/>
                <w:sz w:val="24"/>
                <w:szCs w:val="24"/>
                <w:lang w:eastAsia="ru-RU"/>
              </w:rPr>
              <m:t>i</m:t>
            </m:r>
          </m:sub>
          <m:sup>
            <m:r>
              <w:rPr>
                <w:rFonts w:ascii="Cambria Math" w:eastAsia="Times New Roman" w:hAnsi="Times New Roman"/>
                <w:sz w:val="24"/>
                <w:szCs w:val="24"/>
                <w:lang w:eastAsia="ru-RU"/>
              </w:rPr>
              <m:t>2</m:t>
            </m:r>
            <m:r>
              <w:rPr>
                <w:rFonts w:ascii="Cambria Math" w:eastAsia="Times New Roman" w:hAnsi="Cambria Math"/>
                <w:sz w:val="24"/>
                <w:szCs w:val="24"/>
                <w:lang w:eastAsia="ru-RU"/>
              </w:rPr>
              <m:t>i</m:t>
            </m:r>
            <m:r>
              <w:rPr>
                <w:rFonts w:ascii="Cambria Math" w:eastAsia="Times New Roman" w:hAnsi="Times New Roman"/>
                <w:sz w:val="24"/>
                <w:szCs w:val="24"/>
                <w:lang w:eastAsia="ru-RU"/>
              </w:rPr>
              <m:t>+3</m:t>
            </m:r>
            <m:r>
              <w:rPr>
                <w:rFonts w:ascii="Cambria Math" w:eastAsia="Times New Roman" w:hAnsi="Cambria Math"/>
                <w:sz w:val="24"/>
                <w:szCs w:val="24"/>
                <w:lang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2</m:t>
            </m:r>
          </m:sup>
          <m:e>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α</m:t>
                </m:r>
              </m:e>
              <m:sub>
                <m:r>
                  <w:rPr>
                    <w:rFonts w:ascii="Cambria Math" w:eastAsia="Times New Roman" w:hAnsi="Cambria Math"/>
                    <w:sz w:val="24"/>
                    <w:szCs w:val="24"/>
                    <w:lang w:eastAsia="ru-RU"/>
                  </w:rPr>
                  <m:t>j</m:t>
                </m:r>
              </m:sub>
            </m:s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ϕ</m:t>
                </m:r>
              </m:e>
              <m:sub>
                <m:r>
                  <w:rPr>
                    <w:rFonts w:ascii="Cambria Math" w:eastAsia="Times New Roman" w:hAnsi="Cambria Math"/>
                    <w:sz w:val="24"/>
                    <w:szCs w:val="24"/>
                    <w:lang w:val="en-US" w:eastAsia="ru-RU"/>
                  </w:rPr>
                  <m:t>j</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b>
            </m:sSub>
          </m:e>
        </m:nary>
      </m:oMath>
      <w:r w:rsidR="00481E12">
        <w:rPr>
          <w:rFonts w:ascii="Times New Roman" w:eastAsia="Times New Roman" w:hAnsi="Times New Roman"/>
          <w:sz w:val="24"/>
          <w:szCs w:val="24"/>
          <w:lang w:eastAsia="ru-RU"/>
        </w:rPr>
        <w:t>,</w:t>
      </w:r>
    </w:p>
    <w:p w:rsidR="001B1154" w:rsidRPr="00481E12" w:rsidRDefault="001B1154" w:rsidP="002632F5">
      <w:pPr>
        <w:spacing w:after="0" w:line="240" w:lineRule="auto"/>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где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ϕ</m:t>
            </m:r>
          </m:e>
          <m:sub>
            <m:r>
              <w:rPr>
                <w:rFonts w:ascii="Cambria Math" w:eastAsia="Times New Roman" w:hAnsi="Cambria Math"/>
                <w:sz w:val="24"/>
                <w:szCs w:val="24"/>
                <w:lang w:val="en-US" w:eastAsia="ru-RU"/>
              </w:rPr>
              <m:t>k</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b>
        </m:sSub>
      </m:oMath>
      <w:r w:rsidRPr="00481E12">
        <w:rPr>
          <w:rFonts w:ascii="Times New Roman" w:eastAsia="Times New Roman" w:hAnsi="Times New Roman"/>
          <w:sz w:val="24"/>
          <w:szCs w:val="24"/>
          <w:lang w:eastAsia="ru-RU"/>
        </w:rPr>
        <w:t xml:space="preserve"> – нормированный </w:t>
      </w:r>
      <w:r w:rsidRPr="00481E12">
        <w:rPr>
          <w:rFonts w:ascii="Times New Roman" w:eastAsia="Times New Roman" w:hAnsi="Times New Roman"/>
          <w:sz w:val="24"/>
          <w:szCs w:val="24"/>
          <w:lang w:val="en-US" w:eastAsia="ru-RU"/>
        </w:rPr>
        <w:t>B</w:t>
      </w:r>
      <w:r w:rsidRPr="00481E12">
        <w:rPr>
          <w:rFonts w:ascii="Times New Roman" w:eastAsia="Times New Roman" w:hAnsi="Times New Roman"/>
          <w:sz w:val="24"/>
          <w:szCs w:val="24"/>
          <w:lang w:eastAsia="ru-RU"/>
        </w:rPr>
        <w:t xml:space="preserve">-сплайн. Коэффициенты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α</m:t>
            </m:r>
          </m:e>
          <m:sub>
            <m:r>
              <w:rPr>
                <w:rFonts w:ascii="Cambria Math" w:eastAsia="Times New Roman" w:hAnsi="Cambria Math"/>
                <w:sz w:val="24"/>
                <w:szCs w:val="24"/>
                <w:lang w:eastAsia="ru-RU"/>
              </w:rPr>
              <m:t>j</m:t>
            </m:r>
          </m:sub>
        </m:sSub>
      </m:oMath>
      <w:r w:rsidRPr="00481E12">
        <w:rPr>
          <w:rFonts w:ascii="Times New Roman" w:eastAsia="Times New Roman" w:hAnsi="Times New Roman"/>
          <w:sz w:val="24"/>
          <w:szCs w:val="24"/>
          <w:lang w:eastAsia="ru-RU"/>
        </w:rPr>
        <w:t xml:space="preserve"> находятся из условия</w:t>
      </w:r>
    </w:p>
    <w:p w:rsidR="001B1154" w:rsidRPr="00481E12" w:rsidRDefault="00AC2A3A" w:rsidP="00481E12">
      <w:pPr>
        <w:spacing w:after="0" w:line="240" w:lineRule="auto"/>
        <w:rPr>
          <w:rFonts w:ascii="Times New Roman" w:eastAsia="Times New Roman" w:hAnsi="Times New Roman"/>
          <w:sz w:val="24"/>
          <w:szCs w:val="24"/>
          <w:lang w:val="en-US" w:eastAsia="ru-RU"/>
        </w:rPr>
      </w:pPr>
      <m:oMathPara>
        <m:oMath>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m:t>
              </m:r>
              <m:r>
                <w:rPr>
                  <w:rFonts w:ascii="Cambria Math" w:eastAsia="Times New Roman" w:hAnsi="Cambria Math"/>
                  <w:sz w:val="24"/>
                  <w:szCs w:val="24"/>
                  <w:lang w:eastAsia="ru-RU"/>
                </w:rPr>
                <m:t>ψ</m:t>
              </m:r>
            </m:e>
            <m:sub>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sub>
          </m:sSub>
          <m:d>
            <m:dPr>
              <m:ctrlPr>
                <w:rPr>
                  <w:rFonts w:ascii="Cambria Math" w:eastAsia="Times New Roman" w:hAnsi="Times New Roman"/>
                  <w:i/>
                  <w:sz w:val="24"/>
                  <w:szCs w:val="24"/>
                  <w:lang w:eastAsia="ru-RU"/>
                </w:rPr>
              </m:ctrlPr>
            </m:dPr>
            <m:e>
              <m:r>
                <w:rPr>
                  <w:rFonts w:ascii="Cambria Math" w:eastAsia="Times New Roman" w:hAnsi="Cambria Math"/>
                  <w:sz w:val="24"/>
                  <w:szCs w:val="24"/>
                  <w:lang w:eastAsia="ru-RU"/>
                </w:rPr>
                <m:t>x</m:t>
              </m:r>
            </m:e>
          </m:d>
          <m:r>
            <w:rPr>
              <w:rFonts w:ascii="Cambria Math" w:eastAsia="Times New Roman" w:hAnsi="Times New Roman"/>
              <w:sz w:val="24"/>
              <w:szCs w:val="24"/>
              <w:lang w:val="en-US"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ϕ</m:t>
              </m:r>
            </m:e>
            <m:sub>
              <m:r>
                <w:rPr>
                  <w:rFonts w:ascii="Cambria Math" w:eastAsia="Times New Roman" w:hAnsi="Cambria Math"/>
                  <w:sz w:val="24"/>
                  <w:szCs w:val="24"/>
                  <w:lang w:val="en-US" w:eastAsia="ru-RU"/>
                </w:rPr>
                <m:t>k</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b>
          </m:sSub>
          <m:r>
            <w:rPr>
              <w:rFonts w:ascii="Cambria Math" w:eastAsia="Times New Roman" w:hAnsi="Times New Roman"/>
              <w:sz w:val="24"/>
              <w:szCs w:val="24"/>
              <w:lang w:eastAsia="ru-RU"/>
            </w:rPr>
            <m:t xml:space="preserve">)=0, </m:t>
          </m:r>
          <m:r>
            <w:rPr>
              <w:rFonts w:ascii="Cambria Math" w:eastAsia="Times New Roman" w:hAnsi="Cambria Math"/>
              <w:sz w:val="24"/>
              <w:szCs w:val="24"/>
              <w:lang w:eastAsia="ru-RU"/>
            </w:rPr>
            <m:t>k</m:t>
          </m:r>
          <m:r>
            <w:rPr>
              <w:rFonts w:ascii="Cambria Math" w:eastAsia="Times New Roman" w:hAnsi="Times New Roman"/>
              <w:sz w:val="24"/>
              <w:szCs w:val="24"/>
              <w:lang w:eastAsia="ru-RU"/>
            </w:rPr>
            <m:t>=</m:t>
          </m:r>
          <m:r>
            <w:rPr>
              <w:rFonts w:ascii="Cambria Math" w:eastAsia="Times New Roman" w:hAnsi="Cambria Math"/>
              <w:sz w:val="24"/>
              <w:szCs w:val="24"/>
              <w:lang w:eastAsia="ru-RU"/>
            </w:rPr>
            <m:t>i</m:t>
          </m:r>
          <m:r>
            <w:rPr>
              <w:rFonts w:ascii="Times New Roman" w:eastAsia="Times New Roman" w:hAnsi="Times New Roman"/>
              <w:sz w:val="24"/>
              <w:szCs w:val="24"/>
              <w:lang w:eastAsia="ru-RU"/>
            </w:rPr>
            <m:t>-</m:t>
          </m:r>
          <m:r>
            <w:rPr>
              <w:rFonts w:ascii="Cambria Math" w:eastAsia="Times New Roman" w:hAnsi="Cambria Math"/>
              <w:sz w:val="24"/>
              <w:szCs w:val="24"/>
              <w:lang w:eastAsia="ru-RU"/>
            </w:rPr>
            <m:t>m</m:t>
          </m:r>
          <m:r>
            <w:rPr>
              <w:rFonts w:ascii="Cambria Math" w:eastAsia="Times New Roman" w:hAnsi="Times New Roman"/>
              <w:sz w:val="24"/>
              <w:szCs w:val="24"/>
              <w:lang w:eastAsia="ru-RU"/>
            </w:rPr>
            <m:t>+1,</m:t>
          </m:r>
          <m:r>
            <w:rPr>
              <w:rFonts w:ascii="Cambria Math" w:eastAsia="Times New Roman" w:hAnsi="Cambria Math"/>
              <w:sz w:val="24"/>
              <w:szCs w:val="24"/>
              <w:lang w:eastAsia="ru-RU"/>
            </w:rPr>
            <m:t>i</m:t>
          </m:r>
          <m:r>
            <w:rPr>
              <w:rFonts w:ascii="Times New Roman" w:eastAsia="Times New Roman" w:hAnsi="Times New Roman"/>
              <w:sz w:val="24"/>
              <w:szCs w:val="24"/>
              <w:lang w:eastAsia="ru-RU"/>
            </w:rPr>
            <m:t>-</m:t>
          </m:r>
          <m:r>
            <w:rPr>
              <w:rFonts w:ascii="Cambria Math" w:eastAsia="Times New Roman" w:hAnsi="Cambria Math"/>
              <w:sz w:val="24"/>
              <w:szCs w:val="24"/>
              <w:lang w:eastAsia="ru-RU"/>
            </w:rPr>
            <m:t>m</m:t>
          </m:r>
          <m:r>
            <w:rPr>
              <w:rFonts w:ascii="Cambria Math" w:eastAsia="Times New Roman" w:hAnsi="Times New Roman"/>
              <w:sz w:val="24"/>
              <w:szCs w:val="24"/>
              <w:lang w:eastAsia="ru-RU"/>
            </w:rPr>
            <m:t>+2,</m:t>
          </m:r>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r>
            <w:rPr>
              <w:rFonts w:ascii="Cambria Math" w:eastAsia="Times New Roman" w:hAnsi="Cambria Math"/>
              <w:sz w:val="24"/>
              <w:szCs w:val="24"/>
              <w:lang w:eastAsia="ru-RU"/>
            </w:rPr>
            <m:t>i</m:t>
          </m:r>
          <m:r>
            <w:rPr>
              <w:rFonts w:ascii="Cambria Math" w:eastAsia="Times New Roman" w:hAnsi="Times New Roman"/>
              <w:sz w:val="24"/>
              <w:szCs w:val="24"/>
              <w:lang w:eastAsia="ru-RU"/>
            </w:rPr>
            <m:t>+2</m:t>
          </m:r>
          <m:r>
            <w:rPr>
              <w:rFonts w:ascii="Cambria Math" w:eastAsia="Times New Roman" w:hAnsi="Cambria Math"/>
              <w:sz w:val="24"/>
              <w:szCs w:val="24"/>
              <w:lang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2</m:t>
          </m:r>
        </m:oMath>
      </m:oMathPara>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Совокупность построенных вейвлет-функций получается сдвигом одной единственной функции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Times New Roman"/>
                <w:sz w:val="24"/>
                <w:szCs w:val="24"/>
                <w:lang w:eastAsia="ru-RU"/>
              </w:rPr>
              <m:t>0,</m:t>
            </m:r>
            <m:r>
              <w:rPr>
                <w:rFonts w:ascii="Cambria Math" w:eastAsia="Times New Roman" w:hAnsi="Cambria Math"/>
                <w:sz w:val="24"/>
                <w:szCs w:val="24"/>
                <w:lang w:val="en-US" w:eastAsia="ru-RU"/>
              </w:rPr>
              <m:t>n</m:t>
            </m:r>
          </m:sub>
        </m:sSub>
      </m:oMath>
      <w:r w:rsidRPr="00481E12">
        <w:rPr>
          <w:rFonts w:ascii="Times New Roman" w:eastAsia="Times New Roman" w:hAnsi="Times New Roman"/>
          <w:sz w:val="24"/>
          <w:szCs w:val="24"/>
          <w:lang w:eastAsia="ru-RU"/>
        </w:rPr>
        <w:t xml:space="preserve"> по формуле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Cambria Math"/>
                <w:sz w:val="24"/>
                <w:szCs w:val="24"/>
                <w:lang w:val="en-US" w:eastAsia="ru-RU"/>
              </w:rPr>
              <m:t>i</m:t>
            </m:r>
            <m:r>
              <w:rPr>
                <w:rFonts w:ascii="Cambria Math" w:eastAsia="Times New Roman" w:hAnsi="Times New Roman"/>
                <w:sz w:val="24"/>
                <w:szCs w:val="24"/>
                <w:lang w:eastAsia="ru-RU"/>
              </w:rPr>
              <m:t>,</m:t>
            </m:r>
            <m:r>
              <w:rPr>
                <w:rFonts w:ascii="Cambria Math" w:eastAsia="Times New Roman" w:hAnsi="Cambria Math"/>
                <w:sz w:val="24"/>
                <w:szCs w:val="24"/>
                <w:lang w:val="en-US" w:eastAsia="ru-RU"/>
              </w:rPr>
              <m:t>n</m:t>
            </m:r>
          </m:sub>
        </m:sSub>
        <m:d>
          <m:dPr>
            <m:ctrlPr>
              <w:rPr>
                <w:rFonts w:ascii="Cambria Math" w:eastAsia="Times New Roman" w:hAnsi="Times New Roman"/>
                <w:i/>
                <w:sz w:val="24"/>
                <w:szCs w:val="24"/>
                <w:lang w:eastAsia="ru-RU"/>
              </w:rPr>
            </m:ctrlPr>
          </m:dPr>
          <m:e>
            <m:r>
              <w:rPr>
                <w:rFonts w:ascii="Cambria Math" w:eastAsia="Times New Roman" w:hAnsi="Cambria Math"/>
                <w:sz w:val="24"/>
                <w:szCs w:val="24"/>
                <w:lang w:eastAsia="ru-RU"/>
              </w:rPr>
              <m:t>x</m:t>
            </m:r>
          </m:e>
        </m:d>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Times New Roman"/>
                <w:sz w:val="24"/>
                <w:szCs w:val="24"/>
                <w:lang w:eastAsia="ru-RU"/>
              </w:rPr>
              <m:t>0,</m:t>
            </m:r>
            <m:r>
              <w:rPr>
                <w:rFonts w:ascii="Cambria Math" w:eastAsia="Times New Roman" w:hAnsi="Cambria Math"/>
                <w:sz w:val="24"/>
                <w:szCs w:val="24"/>
                <w:lang w:val="en-US" w:eastAsia="ru-RU"/>
              </w:rPr>
              <m:t>n</m:t>
            </m:r>
          </m:sub>
        </m:sSub>
        <m:d>
          <m:dPr>
            <m:ctrlPr>
              <w:rPr>
                <w:rFonts w:ascii="Cambria Math" w:eastAsia="Times New Roman" w:hAnsi="Times New Roman"/>
                <w:i/>
                <w:sz w:val="24"/>
                <w:szCs w:val="24"/>
                <w:lang w:eastAsia="ru-RU"/>
              </w:rPr>
            </m:ctrlPr>
          </m:dPr>
          <m:e>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r>
                  <w:rPr>
                    <w:rFonts w:ascii="Cambria Math" w:eastAsia="Times New Roman" w:hAnsi="Cambria Math"/>
                    <w:sz w:val="24"/>
                    <w:szCs w:val="24"/>
                    <w:lang w:val="en-US" w:eastAsia="ru-RU"/>
                  </w:rPr>
                  <m:t>n</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sup>
            </m:sSup>
            <m:r>
              <w:rPr>
                <w:rFonts w:ascii="Cambria Math" w:eastAsia="Times New Roman" w:hAnsi="Cambria Math"/>
                <w:sz w:val="24"/>
                <w:szCs w:val="24"/>
                <w:lang w:eastAsia="ru-RU"/>
              </w:rPr>
              <m:t>x</m:t>
            </m:r>
            <m:r>
              <w:rPr>
                <w:rFonts w:ascii="Times New Roman" w:eastAsia="Times New Roman" w:hAnsi="Times New Roman"/>
                <w:sz w:val="24"/>
                <w:szCs w:val="24"/>
                <w:lang w:eastAsia="ru-RU"/>
              </w:rPr>
              <m:t>-</m:t>
            </m:r>
            <m:r>
              <w:rPr>
                <w:rFonts w:ascii="Cambria Math" w:eastAsia="Times New Roman" w:hAnsi="Cambria Math"/>
                <w:sz w:val="24"/>
                <w:szCs w:val="24"/>
                <w:lang w:eastAsia="ru-RU"/>
              </w:rPr>
              <m:t>i</m:t>
            </m:r>
            <m:r>
              <w:rPr>
                <w:rFonts w:ascii="Cambria Math" w:eastAsia="Times New Roman" w:hAnsi="Times New Roman"/>
                <w:sz w:val="24"/>
                <w:szCs w:val="24"/>
                <w:lang w:eastAsia="ru-RU"/>
              </w:rPr>
              <m:t>(</m:t>
            </m:r>
            <m:r>
              <w:rPr>
                <w:rFonts w:ascii="Cambria Math" w:eastAsia="Times New Roman" w:hAnsi="Cambria Math"/>
                <w:sz w:val="24"/>
                <w:szCs w:val="24"/>
                <w:lang w:eastAsia="ru-RU"/>
              </w:rPr>
              <m:t>b</m:t>
            </m:r>
            <m:r>
              <w:rPr>
                <w:rFonts w:ascii="Times New Roman" w:eastAsia="Times New Roman" w:hAnsi="Times New Roman"/>
                <w:sz w:val="24"/>
                <w:szCs w:val="24"/>
                <w:lang w:eastAsia="ru-RU"/>
              </w:rPr>
              <m:t>-</m:t>
            </m:r>
            <m:r>
              <w:rPr>
                <w:rFonts w:ascii="Cambria Math" w:eastAsia="Times New Roman" w:hAnsi="Cambria Math"/>
                <w:sz w:val="24"/>
                <w:szCs w:val="24"/>
                <w:lang w:eastAsia="ru-RU"/>
              </w:rPr>
              <m:t>a</m:t>
            </m:r>
            <m:r>
              <w:rPr>
                <w:rFonts w:ascii="Cambria Math" w:eastAsia="Times New Roman" w:hAnsi="Times New Roman"/>
                <w:sz w:val="24"/>
                <w:szCs w:val="24"/>
                <w:lang w:eastAsia="ru-RU"/>
              </w:rPr>
              <m:t>)/</m:t>
            </m:r>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p>
          </m:e>
        </m:d>
      </m:oMath>
      <w:r w:rsidRPr="00481E12">
        <w:rPr>
          <w:rFonts w:ascii="Times New Roman" w:eastAsia="Times New Roman" w:hAnsi="Times New Roman"/>
          <w:sz w:val="24"/>
          <w:szCs w:val="24"/>
          <w:lang w:eastAsia="ru-RU"/>
        </w:rPr>
        <w:t xml:space="preserve">. </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Быстрое дискретное вейвлет-преобразование в пространстве сплайновых вейвлетов на конечном отрезке.</w:t>
      </w:r>
      <w:r w:rsidRPr="00481E12">
        <w:rPr>
          <w:rFonts w:ascii="Times New Roman" w:eastAsia="Times New Roman" w:hAnsi="Times New Roman"/>
          <w:sz w:val="24"/>
          <w:szCs w:val="24"/>
          <w:lang w:eastAsia="ru-RU"/>
        </w:rPr>
        <w:t xml:space="preserve"> Задача прямого преобразования заключается в поиске набора коэффициентов </w:t>
      </w:r>
    </w:p>
    <w:p w:rsidR="001B1154" w:rsidRPr="00481E12" w:rsidRDefault="00AC2A3A" w:rsidP="002632F5">
      <w:pPr>
        <w:spacing w:after="0" w:line="240" w:lineRule="auto"/>
        <w:jc w:val="both"/>
        <w:rPr>
          <w:rFonts w:ascii="Times New Roman" w:eastAsia="Times New Roman" w:hAnsi="Times New Roman"/>
          <w:sz w:val="24"/>
          <w:szCs w:val="24"/>
          <w:lang w:val="en-US" w:eastAsia="ru-RU"/>
        </w:rPr>
      </w:pPr>
      <m:oMathPara>
        <m:oMath>
          <m:d>
            <m:dPr>
              <m:begChr m:val="{"/>
              <m:endChr m:val="}"/>
              <m:ctrlPr>
                <w:rPr>
                  <w:rFonts w:ascii="Cambria Math" w:eastAsia="Times New Roman" w:hAnsi="Times New Roman"/>
                  <w:i/>
                  <w:sz w:val="24"/>
                  <w:szCs w:val="24"/>
                  <w:lang w:val="en-US" w:eastAsia="ru-RU"/>
                </w:rPr>
              </m:ctrlPr>
            </m:dPr>
            <m:e>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d</m:t>
                  </m:r>
                </m:e>
                <m:sub>
                  <m:r>
                    <w:rPr>
                      <w:rFonts w:ascii="Cambria Math" w:eastAsia="Times New Roman" w:hAnsi="Times New Roman"/>
                      <w:sz w:val="24"/>
                      <w:szCs w:val="24"/>
                      <w:lang w:val="en-US" w:eastAsia="ru-RU"/>
                    </w:rPr>
                    <m:t>0</m:t>
                  </m:r>
                  <m:r>
                    <w:rPr>
                      <w:rFonts w:ascii="Cambria Math" w:eastAsia="Times New Roman" w:hAnsi="Cambria Math"/>
                      <w:sz w:val="24"/>
                      <w:szCs w:val="24"/>
                      <w:lang w:val="en-US" w:eastAsia="ru-RU"/>
                    </w:rPr>
                    <m:t>j</m:t>
                  </m:r>
                </m:sub>
              </m:sSub>
              <m:r>
                <w:rPr>
                  <w:rFonts w:ascii="Cambria Math" w:eastAsia="Times New Roman" w:hAnsi="Times New Roman"/>
                  <w:sz w:val="24"/>
                  <w:szCs w:val="24"/>
                  <w:lang w:val="en-US" w:eastAsia="ru-RU"/>
                </w:rPr>
                <m:t>,</m:t>
              </m:r>
              <m:r>
                <w:rPr>
                  <w:rFonts w:ascii="Cambria Math" w:eastAsia="Times New Roman" w:hAnsi="Times New Roman"/>
                  <w:sz w:val="24"/>
                  <w:szCs w:val="24"/>
                  <w:lang w:val="en-US" w:eastAsia="ru-RU"/>
                </w:rPr>
                <m:t>-</m:t>
              </m:r>
              <m:r>
                <w:rPr>
                  <w:rFonts w:ascii="Cambria Math" w:eastAsia="Times New Roman" w:hAnsi="Cambria Math"/>
                  <w:sz w:val="24"/>
                  <w:szCs w:val="24"/>
                  <w:lang w:val="en-US" w:eastAsia="ru-RU"/>
                </w:rPr>
                <m:t>m</m:t>
              </m:r>
              <m:r>
                <w:rPr>
                  <w:rFonts w:ascii="Cambria Math" w:eastAsia="Times New Roman" w:hAnsi="Times New Roman"/>
                  <w:sz w:val="24"/>
                  <w:szCs w:val="24"/>
                  <w:lang w:val="en-US" w:eastAsia="ru-RU"/>
                </w:rPr>
                <m:t>+1</m:t>
              </m:r>
              <m:r>
                <w:rPr>
                  <w:rFonts w:ascii="Cambria Math" w:eastAsia="Times New Roman" w:hAnsi="Times New Roman"/>
                  <w:sz w:val="24"/>
                  <w:szCs w:val="24"/>
                  <w:lang w:val="en-US" w:eastAsia="ru-RU"/>
                </w:rPr>
                <m:t>≤</m:t>
              </m:r>
              <m:r>
                <w:rPr>
                  <w:rFonts w:ascii="Cambria Math" w:eastAsia="Times New Roman" w:hAnsi="Cambria Math"/>
                  <w:sz w:val="24"/>
                  <w:szCs w:val="24"/>
                  <w:lang w:val="en-US" w:eastAsia="ru-RU"/>
                </w:rPr>
                <m:t>j</m:t>
              </m:r>
              <m:r>
                <w:rPr>
                  <w:rFonts w:ascii="Cambria Math" w:eastAsia="Times New Roman" w:hAnsi="Times New Roman"/>
                  <w:sz w:val="24"/>
                  <w:szCs w:val="24"/>
                  <w:lang w:val="en-US" w:eastAsia="ru-RU"/>
                </w:rPr>
                <m:t>≤</m:t>
              </m:r>
              <m:sSup>
                <m:sSupPr>
                  <m:ctrlPr>
                    <w:rPr>
                      <w:rFonts w:ascii="Cambria Math" w:eastAsia="Times New Roman" w:hAnsi="Times New Roman"/>
                      <w:i/>
                      <w:sz w:val="24"/>
                      <w:szCs w:val="24"/>
                      <w:lang w:val="en-US" w:eastAsia="ru-RU"/>
                    </w:rPr>
                  </m:ctrlPr>
                </m:sSupPr>
                <m:e>
                  <m:r>
                    <w:rPr>
                      <w:rFonts w:ascii="Cambria Math" w:eastAsia="Times New Roman" w:hAnsi="Times New Roman"/>
                      <w:sz w:val="24"/>
                      <w:szCs w:val="24"/>
                      <w:lang w:val="en-US" w:eastAsia="ru-RU"/>
                    </w:rPr>
                    <m:t>2</m:t>
                  </m:r>
                </m:e>
                <m:sup>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val="en-US" w:eastAsia="ru-RU"/>
                        </w:rPr>
                        <m:t>0</m:t>
                      </m:r>
                    </m:sub>
                  </m:sSub>
                </m:sup>
              </m:sSup>
              <m:r>
                <w:rPr>
                  <w:rFonts w:ascii="Cambria Math" w:eastAsia="Times New Roman" w:hAnsi="Times New Roman"/>
                  <w:sz w:val="24"/>
                  <w:szCs w:val="24"/>
                  <w:lang w:val="en-US" w:eastAsia="ru-RU"/>
                </w:rPr>
                <m:t>-</m:t>
              </m:r>
              <m:r>
                <w:rPr>
                  <w:rFonts w:ascii="Cambria Math" w:eastAsia="Times New Roman" w:hAnsi="Times New Roman"/>
                  <w:sz w:val="24"/>
                  <w:szCs w:val="24"/>
                  <w:lang w:val="en-US" w:eastAsia="ru-RU"/>
                </w:rPr>
                <m:t>1</m:t>
              </m:r>
            </m:e>
          </m:d>
          <m:nary>
            <m:naryPr>
              <m:chr m:val="⋃"/>
              <m:limLoc m:val="undOvr"/>
              <m:subHide m:val="1"/>
              <m:supHide m:val="1"/>
              <m:ctrlPr>
                <w:rPr>
                  <w:rFonts w:ascii="Cambria Math" w:eastAsia="Times New Roman" w:hAnsi="Times New Roman"/>
                  <w:i/>
                  <w:sz w:val="24"/>
                  <w:szCs w:val="24"/>
                  <w:lang w:val="en-US" w:eastAsia="ru-RU"/>
                </w:rPr>
              </m:ctrlPr>
            </m:naryPr>
            <m:sub/>
            <m:sup/>
            <m:e>
              <m:nary>
                <m:naryPr>
                  <m:chr m:val="⋃"/>
                  <m:limLoc m:val="undOvr"/>
                  <m:ctrlPr>
                    <w:rPr>
                      <w:rFonts w:ascii="Cambria Math" w:eastAsia="Times New Roman" w:hAnsi="Times New Roman"/>
                      <w:i/>
                      <w:sz w:val="24"/>
                      <w:szCs w:val="24"/>
                      <w:lang w:val="en-US" w:eastAsia="ru-RU"/>
                    </w:rPr>
                  </m:ctrlPr>
                </m:naryPr>
                <m:sub>
                  <m:r>
                    <w:rPr>
                      <w:rFonts w:ascii="Cambria Math" w:eastAsia="Times New Roman" w:hAnsi="Cambria Math"/>
                      <w:sz w:val="24"/>
                      <w:szCs w:val="24"/>
                      <w:lang w:val="en-US" w:eastAsia="ru-RU"/>
                    </w:rPr>
                    <m:t>i</m:t>
                  </m:r>
                  <m:r>
                    <w:rPr>
                      <w:rFonts w:ascii="Cambria Math" w:eastAsia="Times New Roman" w:hAnsi="Times New Roman"/>
                      <w:sz w:val="24"/>
                      <w:szCs w:val="24"/>
                      <w:lang w:val="en-US" w:eastAsia="ru-RU"/>
                    </w:rPr>
                    <m:t>=1</m:t>
                  </m:r>
                </m:sub>
                <m:sup>
                  <m:r>
                    <w:rPr>
                      <w:rFonts w:ascii="Cambria Math" w:eastAsia="Times New Roman" w:hAnsi="Cambria Math"/>
                      <w:sz w:val="24"/>
                      <w:szCs w:val="24"/>
                      <w:lang w:val="en-US" w:eastAsia="ru-RU"/>
                    </w:rPr>
                    <m:t>k</m:t>
                  </m:r>
                  <m:r>
                    <w:rPr>
                      <w:rFonts w:ascii="Cambria Math" w:eastAsia="Times New Roman" w:hAnsi="Times New Roman"/>
                      <w:sz w:val="24"/>
                      <w:szCs w:val="24"/>
                      <w:lang w:val="en-US" w:eastAsia="ru-RU"/>
                    </w:rPr>
                    <m:t>-</m:t>
                  </m:r>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val="en-US" w:eastAsia="ru-RU"/>
                        </w:rPr>
                        <m:t>0</m:t>
                      </m:r>
                    </m:sub>
                  </m:sSub>
                </m:sup>
                <m:e>
                  <m:d>
                    <m:dPr>
                      <m:begChr m:val="{"/>
                      <m:endChr m:val="}"/>
                      <m:ctrlPr>
                        <w:rPr>
                          <w:rFonts w:ascii="Cambria Math" w:eastAsia="Times New Roman" w:hAnsi="Times New Roman"/>
                          <w:i/>
                          <w:sz w:val="24"/>
                          <w:szCs w:val="24"/>
                          <w:lang w:val="en-US" w:eastAsia="ru-RU"/>
                        </w:rPr>
                      </m:ctrlPr>
                    </m:dPr>
                    <m:e>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c</m:t>
                          </m:r>
                        </m:e>
                        <m:sub>
                          <m:r>
                            <w:rPr>
                              <w:rFonts w:ascii="Cambria Math" w:eastAsia="Times New Roman" w:hAnsi="Cambria Math"/>
                              <w:sz w:val="24"/>
                              <w:szCs w:val="24"/>
                              <w:lang w:val="en-US" w:eastAsia="ru-RU"/>
                            </w:rPr>
                            <m:t>ij</m:t>
                          </m:r>
                        </m:sub>
                      </m:sSub>
                      <m:r>
                        <w:rPr>
                          <w:rFonts w:ascii="Cambria Math" w:eastAsia="Times New Roman" w:hAnsi="Times New Roman"/>
                          <w:sz w:val="24"/>
                          <w:szCs w:val="24"/>
                          <w:lang w:val="en-US" w:eastAsia="ru-RU"/>
                        </w:rPr>
                        <m:t xml:space="preserve">, </m:t>
                      </m:r>
                      <m:r>
                        <w:rPr>
                          <w:rFonts w:ascii="Cambria Math" w:eastAsia="Times New Roman" w:hAnsi="Times New Roman"/>
                          <w:sz w:val="24"/>
                          <w:szCs w:val="24"/>
                          <w:lang w:val="en-US" w:eastAsia="ru-RU"/>
                        </w:rPr>
                        <m:t>-</m:t>
                      </m:r>
                      <m:r>
                        <w:rPr>
                          <w:rFonts w:ascii="Cambria Math" w:eastAsia="Times New Roman" w:hAnsi="Cambria Math"/>
                          <w:sz w:val="24"/>
                          <w:szCs w:val="24"/>
                          <w:lang w:val="en-US" w:eastAsia="ru-RU"/>
                        </w:rPr>
                        <m:t>m</m:t>
                      </m:r>
                      <m:r>
                        <w:rPr>
                          <w:rFonts w:ascii="Cambria Math" w:eastAsia="Times New Roman" w:hAnsi="Times New Roman"/>
                          <w:sz w:val="24"/>
                          <w:szCs w:val="24"/>
                          <w:lang w:val="en-US" w:eastAsia="ru-RU"/>
                        </w:rPr>
                        <m:t>+1</m:t>
                      </m:r>
                      <m:r>
                        <w:rPr>
                          <w:rFonts w:ascii="Cambria Math" w:eastAsia="Times New Roman" w:hAnsi="Times New Roman"/>
                          <w:sz w:val="24"/>
                          <w:szCs w:val="24"/>
                          <w:lang w:val="en-US" w:eastAsia="ru-RU"/>
                        </w:rPr>
                        <m:t>≤</m:t>
                      </m:r>
                      <m:r>
                        <w:rPr>
                          <w:rFonts w:ascii="Cambria Math" w:eastAsia="Times New Roman" w:hAnsi="Cambria Math"/>
                          <w:sz w:val="24"/>
                          <w:szCs w:val="24"/>
                          <w:lang w:val="en-US" w:eastAsia="ru-RU"/>
                        </w:rPr>
                        <m:t>j</m:t>
                      </m:r>
                      <m:r>
                        <w:rPr>
                          <w:rFonts w:ascii="Cambria Math" w:eastAsia="Times New Roman" w:hAnsi="Times New Roman"/>
                          <w:sz w:val="24"/>
                          <w:szCs w:val="24"/>
                          <w:lang w:val="en-US" w:eastAsia="ru-RU"/>
                        </w:rPr>
                        <m:t>≤</m:t>
                      </m:r>
                      <m:sSup>
                        <m:sSupPr>
                          <m:ctrlPr>
                            <w:rPr>
                              <w:rFonts w:ascii="Cambria Math" w:eastAsia="Times New Roman" w:hAnsi="Times New Roman"/>
                              <w:i/>
                              <w:sz w:val="24"/>
                              <w:szCs w:val="24"/>
                              <w:lang w:val="en-US" w:eastAsia="ru-RU"/>
                            </w:rPr>
                          </m:ctrlPr>
                        </m:sSupPr>
                        <m:e>
                          <m:r>
                            <w:rPr>
                              <w:rFonts w:ascii="Cambria Math" w:eastAsia="Times New Roman" w:hAnsi="Times New Roman"/>
                              <w:sz w:val="24"/>
                              <w:szCs w:val="24"/>
                              <w:lang w:val="en-US" w:eastAsia="ru-RU"/>
                            </w:rPr>
                            <m:t>2</m:t>
                          </m:r>
                        </m:e>
                        <m:sup>
                          <m:sSub>
                            <m:sSubPr>
                              <m:ctrlPr>
                                <w:rPr>
                                  <w:rFonts w:ascii="Cambria Math" w:eastAsia="Times New Roman" w:hAnsi="Times New Roman"/>
                                  <w:i/>
                                  <w:sz w:val="24"/>
                                  <w:szCs w:val="24"/>
                                  <w:lang w:val="en-US" w:eastAsia="ru-RU"/>
                                </w:rPr>
                              </m:ctrlPr>
                            </m:sSubPr>
                            <m:e>
                              <m:r>
                                <w:rPr>
                                  <w:rFonts w:ascii="Cambria Math" w:eastAsia="Times New Roman" w:hAnsi="Cambria Math"/>
                                  <w:sz w:val="24"/>
                                  <w:szCs w:val="24"/>
                                  <w:lang w:val="en-US" w:eastAsia="ru-RU"/>
                                </w:rPr>
                                <m:t>n</m:t>
                              </m:r>
                            </m:e>
                            <m:sub>
                              <m:r>
                                <w:rPr>
                                  <w:rFonts w:ascii="Cambria Math" w:eastAsia="Times New Roman" w:hAnsi="Times New Roman"/>
                                  <w:sz w:val="24"/>
                                  <w:szCs w:val="24"/>
                                  <w:lang w:val="en-US" w:eastAsia="ru-RU"/>
                                </w:rPr>
                                <m:t>0</m:t>
                              </m:r>
                            </m:sub>
                          </m:sSub>
                          <m:r>
                            <w:rPr>
                              <w:rFonts w:ascii="Cambria Math" w:eastAsia="Times New Roman" w:hAnsi="Times New Roman"/>
                              <w:sz w:val="24"/>
                              <w:szCs w:val="24"/>
                              <w:lang w:val="en-US" w:eastAsia="ru-RU"/>
                            </w:rPr>
                            <m:t>+</m:t>
                          </m:r>
                          <m:r>
                            <w:rPr>
                              <w:rFonts w:ascii="Cambria Math" w:eastAsia="Times New Roman" w:hAnsi="Cambria Math"/>
                              <w:sz w:val="24"/>
                              <w:szCs w:val="24"/>
                              <w:lang w:val="en-US" w:eastAsia="ru-RU"/>
                            </w:rPr>
                            <m:t>i</m:t>
                          </m:r>
                          <m:r>
                            <w:rPr>
                              <w:rFonts w:ascii="Cambria Math" w:eastAsia="Times New Roman" w:hAnsi="Times New Roman"/>
                              <w:sz w:val="24"/>
                              <w:szCs w:val="24"/>
                              <w:lang w:val="en-US" w:eastAsia="ru-RU"/>
                            </w:rPr>
                            <m:t>-</m:t>
                          </m:r>
                          <m:r>
                            <w:rPr>
                              <w:rFonts w:ascii="Cambria Math" w:eastAsia="Times New Roman" w:hAnsi="Times New Roman"/>
                              <w:sz w:val="24"/>
                              <w:szCs w:val="24"/>
                              <w:lang w:val="en-US" w:eastAsia="ru-RU"/>
                            </w:rPr>
                            <m:t>1</m:t>
                          </m:r>
                        </m:sup>
                      </m:sSup>
                      <m:r>
                        <w:rPr>
                          <w:rFonts w:ascii="Times New Roman" w:eastAsia="Times New Roman" w:hAnsi="Times New Roman"/>
                          <w:sz w:val="24"/>
                          <w:szCs w:val="24"/>
                          <w:lang w:val="en-US" w:eastAsia="ru-RU"/>
                        </w:rPr>
                        <m:t>-</m:t>
                      </m:r>
                      <m:r>
                        <w:rPr>
                          <w:rFonts w:ascii="Cambria Math" w:eastAsia="Times New Roman" w:hAnsi="Cambria Math"/>
                          <w:sz w:val="24"/>
                          <w:szCs w:val="24"/>
                          <w:lang w:val="en-US" w:eastAsia="ru-RU"/>
                        </w:rPr>
                        <m:t>m</m:t>
                      </m:r>
                    </m:e>
                  </m:d>
                </m:e>
              </m:nary>
            </m:e>
          </m:nary>
        </m:oMath>
      </m:oMathPara>
    </w:p>
    <w:p w:rsidR="001B1154" w:rsidRPr="00481E12" w:rsidRDefault="001B1154" w:rsidP="002632F5">
      <w:pPr>
        <w:spacing w:after="0" w:line="240" w:lineRule="auto"/>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по заданной функции </w:t>
      </w:r>
      <m:oMath>
        <m:r>
          <w:rPr>
            <w:rFonts w:ascii="Cambria Math" w:eastAsia="Times New Roman" w:hAnsi="Cambria Math"/>
            <w:sz w:val="24"/>
            <w:szCs w:val="24"/>
            <w:lang w:eastAsia="ru-RU"/>
          </w:rPr>
          <m:t>f</m:t>
        </m:r>
        <m:r>
          <w:rPr>
            <w:rFonts w:ascii="Cambria Math" w:eastAsia="Times New Roman" w:hAnsi="Times New Roman"/>
            <w:sz w:val="24"/>
            <w:szCs w:val="24"/>
            <w:lang w:eastAsia="ru-RU"/>
          </w:rPr>
          <m:t>=</m:t>
        </m:r>
        <m:d>
          <m:dPr>
            <m:begChr m:val="{"/>
            <m:endChr m:val="}"/>
            <m:ctrlPr>
              <w:rPr>
                <w:rFonts w:ascii="Cambria Math" w:eastAsia="Times New Roman" w:hAnsi="Times New Roman"/>
                <w:i/>
                <w:sz w:val="24"/>
                <w:szCs w:val="24"/>
                <w:lang w:eastAsia="ru-RU"/>
              </w:rPr>
            </m:ctrlPr>
          </m:dPr>
          <m:e>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f</m:t>
                </m:r>
              </m:e>
              <m:sub>
                <m:r>
                  <w:rPr>
                    <w:rFonts w:ascii="Cambria Math" w:eastAsia="Times New Roman" w:hAnsi="Cambria Math"/>
                    <w:sz w:val="24"/>
                    <w:szCs w:val="24"/>
                    <w:lang w:eastAsia="ru-RU"/>
                  </w:rPr>
                  <m:t>ij</m:t>
                </m:r>
              </m:sub>
            </m:sSub>
          </m:e>
        </m:d>
        <m:r>
          <w:rPr>
            <w:rFonts w:ascii="Cambria Math" w:eastAsia="Times New Roman" w:hAnsi="Times New Roman"/>
            <w:sz w:val="24"/>
            <w:szCs w:val="24"/>
            <w:lang w:eastAsia="ru-RU"/>
          </w:rPr>
          <m:t>, 0</m:t>
        </m:r>
        <m:r>
          <w:rPr>
            <w:rFonts w:ascii="Cambria Math" w:eastAsia="Times New Roman" w:hAnsi="Times New Roman"/>
            <w:sz w:val="24"/>
            <w:szCs w:val="24"/>
            <w:lang w:eastAsia="ru-RU"/>
          </w:rPr>
          <m:t>≤</m:t>
        </m:r>
        <m:r>
          <w:rPr>
            <w:rFonts w:ascii="Cambria Math" w:eastAsia="Times New Roman" w:hAnsi="Cambria Math"/>
            <w:sz w:val="24"/>
            <w:szCs w:val="24"/>
            <w:lang w:eastAsia="ru-RU"/>
          </w:rPr>
          <m:t>i</m:t>
        </m:r>
        <m:r>
          <w:rPr>
            <w:rFonts w:ascii="Cambria Math" w:eastAsia="Times New Roman" w:hAnsi="Times New Roman"/>
            <w:sz w:val="24"/>
            <w:szCs w:val="24"/>
            <w:lang w:eastAsia="ru-RU"/>
          </w:rPr>
          <m:t>≤</m:t>
        </m:r>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r>
              <w:rPr>
                <w:rFonts w:ascii="Cambria Math" w:eastAsia="Times New Roman" w:hAnsi="Cambria Math"/>
                <w:sz w:val="24"/>
                <w:szCs w:val="24"/>
                <w:lang w:eastAsia="ru-RU"/>
              </w:rPr>
              <m:t>k</m:t>
            </m:r>
          </m:sup>
        </m:sSup>
        <m:r>
          <w:rPr>
            <w:rFonts w:ascii="Times New Roman" w:eastAsia="Times New Roman" w:hAnsi="Times New Roman"/>
            <w:sz w:val="24"/>
            <w:szCs w:val="24"/>
            <w:lang w:eastAsia="ru-RU"/>
          </w:rPr>
          <m:t>-</m:t>
        </m:r>
        <m:r>
          <w:rPr>
            <w:rFonts w:ascii="Cambria Math" w:eastAsia="Times New Roman" w:hAnsi="Times New Roman"/>
            <w:sz w:val="24"/>
            <w:szCs w:val="24"/>
            <w:lang w:eastAsia="ru-RU"/>
          </w:rPr>
          <m:t>1, 1</m:t>
        </m:r>
        <m:r>
          <w:rPr>
            <w:rFonts w:ascii="Cambria Math" w:eastAsia="Times New Roman" w:hAnsi="Times New Roman"/>
            <w:sz w:val="24"/>
            <w:szCs w:val="24"/>
            <w:lang w:eastAsia="ru-RU"/>
          </w:rPr>
          <m:t>≤</m:t>
        </m:r>
        <m:r>
          <w:rPr>
            <w:rFonts w:ascii="Cambria Math" w:eastAsia="Times New Roman" w:hAnsi="Cambria Math"/>
            <w:sz w:val="24"/>
            <w:szCs w:val="24"/>
            <w:lang w:eastAsia="ru-RU"/>
          </w:rPr>
          <m:t>j</m:t>
        </m:r>
        <m:r>
          <w:rPr>
            <w:rFonts w:ascii="Cambria Math" w:eastAsia="Times New Roman" w:hAnsi="Times New Roman"/>
            <w:sz w:val="24"/>
            <w:szCs w:val="24"/>
            <w:lang w:eastAsia="ru-RU"/>
          </w:rPr>
          <m:t>≤</m:t>
        </m:r>
        <m:r>
          <w:rPr>
            <w:rFonts w:ascii="Cambria Math" w:eastAsia="Times New Roman" w:hAnsi="Cambria Math"/>
            <w:sz w:val="24"/>
            <w:szCs w:val="24"/>
            <w:lang w:eastAsia="ru-RU"/>
          </w:rPr>
          <m:t>s</m:t>
        </m:r>
      </m:oMath>
      <w:r w:rsidRPr="00481E12">
        <w:rPr>
          <w:rFonts w:ascii="Times New Roman" w:eastAsia="Times New Roman" w:hAnsi="Times New Roman"/>
          <w:sz w:val="24"/>
          <w:szCs w:val="24"/>
          <w:lang w:eastAsia="ru-RU"/>
        </w:rPr>
        <w:t xml:space="preserve">. </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Задача обратного вейвлет-преобразования заключается в восстановлении всех значений </w:t>
      </w:r>
      <m:oMath>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f</m:t>
            </m:r>
          </m:e>
          <m:sub>
            <m:r>
              <w:rPr>
                <w:rFonts w:ascii="Cambria Math" w:eastAsia="Times New Roman" w:hAnsi="Cambria Math"/>
                <w:sz w:val="24"/>
                <w:szCs w:val="24"/>
                <w:lang w:eastAsia="ru-RU"/>
              </w:rPr>
              <m:t>ij</m:t>
            </m:r>
          </m:sub>
        </m:sSub>
        <m:r>
          <w:rPr>
            <w:rFonts w:ascii="Cambria Math" w:eastAsia="Times New Roman" w:hAnsi="Times New Roman"/>
            <w:sz w:val="24"/>
            <w:szCs w:val="24"/>
            <w:lang w:eastAsia="ru-RU"/>
          </w:rPr>
          <m:t>, 0</m:t>
        </m:r>
        <m:r>
          <w:rPr>
            <w:rFonts w:ascii="Cambria Math" w:eastAsia="Times New Roman" w:hAnsi="Times New Roman"/>
            <w:sz w:val="24"/>
            <w:szCs w:val="24"/>
            <w:lang w:eastAsia="ru-RU"/>
          </w:rPr>
          <m:t>≤</m:t>
        </m:r>
        <m:r>
          <w:rPr>
            <w:rFonts w:ascii="Cambria Math" w:eastAsia="Times New Roman" w:hAnsi="Cambria Math"/>
            <w:sz w:val="24"/>
            <w:szCs w:val="24"/>
            <w:lang w:eastAsia="ru-RU"/>
          </w:rPr>
          <m:t>i</m:t>
        </m:r>
        <m:r>
          <w:rPr>
            <w:rFonts w:ascii="Cambria Math" w:eastAsia="Times New Roman" w:hAnsi="Times New Roman"/>
            <w:sz w:val="24"/>
            <w:szCs w:val="24"/>
            <w:lang w:eastAsia="ru-RU"/>
          </w:rPr>
          <m:t>≤</m:t>
        </m:r>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r>
              <w:rPr>
                <w:rFonts w:ascii="Cambria Math" w:eastAsia="Times New Roman" w:hAnsi="Cambria Math"/>
                <w:sz w:val="24"/>
                <w:szCs w:val="24"/>
                <w:lang w:eastAsia="ru-RU"/>
              </w:rPr>
              <m:t>k</m:t>
            </m:r>
          </m:sup>
        </m:sSup>
        <m:r>
          <w:rPr>
            <w:rFonts w:ascii="Times New Roman" w:eastAsia="Times New Roman" w:hAnsi="Times New Roman"/>
            <w:sz w:val="24"/>
            <w:szCs w:val="24"/>
            <w:lang w:eastAsia="ru-RU"/>
          </w:rPr>
          <m:t>-</m:t>
        </m:r>
        <m:r>
          <w:rPr>
            <w:rFonts w:ascii="Cambria Math" w:eastAsia="Times New Roman" w:hAnsi="Times New Roman"/>
            <w:sz w:val="24"/>
            <w:szCs w:val="24"/>
            <w:lang w:eastAsia="ru-RU"/>
          </w:rPr>
          <m:t>1, 1</m:t>
        </m:r>
        <m:r>
          <w:rPr>
            <w:rFonts w:ascii="Cambria Math" w:eastAsia="Times New Roman" w:hAnsi="Times New Roman"/>
            <w:sz w:val="24"/>
            <w:szCs w:val="24"/>
            <w:lang w:eastAsia="ru-RU"/>
          </w:rPr>
          <m:t>≤</m:t>
        </m:r>
        <m:r>
          <w:rPr>
            <w:rFonts w:ascii="Cambria Math" w:eastAsia="Times New Roman" w:hAnsi="Cambria Math"/>
            <w:sz w:val="24"/>
            <w:szCs w:val="24"/>
            <w:lang w:eastAsia="ru-RU"/>
          </w:rPr>
          <m:t>j</m:t>
        </m:r>
        <m:r>
          <w:rPr>
            <w:rFonts w:ascii="Cambria Math" w:eastAsia="Times New Roman" w:hAnsi="Times New Roman"/>
            <w:sz w:val="24"/>
            <w:szCs w:val="24"/>
            <w:lang w:eastAsia="ru-RU"/>
          </w:rPr>
          <m:t>≤</m:t>
        </m:r>
        <m:r>
          <w:rPr>
            <w:rFonts w:ascii="Cambria Math" w:eastAsia="Times New Roman" w:hAnsi="Cambria Math"/>
            <w:sz w:val="24"/>
            <w:szCs w:val="24"/>
            <w:lang w:eastAsia="ru-RU"/>
          </w:rPr>
          <m:t>s</m:t>
        </m:r>
      </m:oMath>
      <w:r w:rsidRPr="00481E12">
        <w:rPr>
          <w:rFonts w:ascii="Times New Roman" w:eastAsia="Times New Roman" w:hAnsi="Times New Roman"/>
          <w:sz w:val="24"/>
          <w:szCs w:val="24"/>
          <w:lang w:eastAsia="ru-RU"/>
        </w:rPr>
        <w:t xml:space="preserve"> функции </w:t>
      </w:r>
      <m:oMath>
        <m:d>
          <m:dPr>
            <m:begChr m:val="{"/>
            <m:endChr m:val="}"/>
            <m:ctrlPr>
              <w:rPr>
                <w:rFonts w:ascii="Cambria Math" w:eastAsia="Times New Roman" w:hAnsi="Times New Roman"/>
                <w:i/>
                <w:sz w:val="24"/>
                <w:szCs w:val="24"/>
                <w:lang w:eastAsia="ru-RU"/>
              </w:rPr>
            </m:ctrlPr>
          </m:dPr>
          <m:e>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f</m:t>
                </m:r>
              </m:e>
              <m:sub>
                <m:r>
                  <w:rPr>
                    <w:rFonts w:ascii="Cambria Math" w:eastAsia="Times New Roman" w:hAnsi="Cambria Math"/>
                    <w:sz w:val="24"/>
                    <w:szCs w:val="24"/>
                    <w:lang w:eastAsia="ru-RU"/>
                  </w:rPr>
                  <m:t>ij</m:t>
                </m:r>
              </m:sub>
            </m:sSub>
          </m:e>
        </m:d>
        <m:r>
          <w:rPr>
            <w:rFonts w:ascii="Cambria Math" w:eastAsia="Times New Roman" w:hAnsi="Cambria Math"/>
            <w:sz w:val="24"/>
            <w:szCs w:val="24"/>
            <w:lang w:eastAsia="ru-RU"/>
          </w:rPr>
          <m:t>∈</m:t>
        </m:r>
        <m:acc>
          <m:accPr>
            <m:chr m:val="̃"/>
            <m:ctrlPr>
              <w:rPr>
                <w:rFonts w:ascii="Cambria Math" w:eastAsia="Times New Roman" w:hAnsi="Times New Roman"/>
                <w:i/>
                <w:sz w:val="24"/>
                <w:szCs w:val="24"/>
                <w:lang w:eastAsia="ru-RU"/>
              </w:rPr>
            </m:ctrlPr>
          </m:accPr>
          <m:e>
            <m:r>
              <w:rPr>
                <w:rFonts w:ascii="Cambria Math" w:eastAsia="Times New Roman" w:hAnsi="Cambria Math"/>
                <w:sz w:val="24"/>
                <w:szCs w:val="24"/>
                <w:lang w:eastAsia="ru-RU"/>
              </w:rPr>
              <m:t>S</m:t>
            </m:r>
          </m:e>
        </m:acc>
        <m:r>
          <w:rPr>
            <w:rFonts w:ascii="Cambria Math" w:eastAsia="Times New Roman" w:hAnsi="Times New Roman"/>
            <w:sz w:val="24"/>
            <w:szCs w:val="24"/>
            <w:lang w:eastAsia="ru-RU"/>
          </w:rPr>
          <m:t>(</m:t>
        </m:r>
        <m:sSub>
          <m:sSubPr>
            <m:ctrlPr>
              <w:rPr>
                <w:rFonts w:ascii="Cambria Math" w:eastAsia="Times New Roman" w:hAnsi="Times New Roman"/>
                <w:i/>
                <w:sz w:val="24"/>
                <w:szCs w:val="24"/>
                <w:lang w:val="en-US" w:eastAsia="ru-RU"/>
              </w:rPr>
            </m:ctrlPr>
          </m:sSubPr>
          <m:e>
            <m:r>
              <w:rPr>
                <w:rFonts w:ascii="Cambria Math" w:eastAsia="Times New Roman" w:hAnsi="Times New Roman"/>
                <w:sz w:val="24"/>
                <w:szCs w:val="24"/>
                <w:lang w:eastAsia="ru-RU"/>
              </w:rPr>
              <m:t>∆</m:t>
            </m:r>
          </m:e>
          <m:sub>
            <m:r>
              <w:rPr>
                <w:rFonts w:ascii="Cambria Math" w:eastAsia="Times New Roman" w:hAnsi="Cambria Math"/>
                <w:sz w:val="24"/>
                <w:szCs w:val="24"/>
                <w:lang w:val="en-US" w:eastAsia="ru-RU"/>
              </w:rPr>
              <m:t>k</m:t>
            </m:r>
          </m:sub>
        </m:sSub>
        <m:r>
          <w:rPr>
            <w:rFonts w:ascii="Cambria Math" w:eastAsia="Times New Roman" w:hAnsi="Times New Roman"/>
            <w:sz w:val="24"/>
            <w:szCs w:val="24"/>
            <w:lang w:eastAsia="ru-RU"/>
          </w:rPr>
          <m:t>,</m:t>
        </m:r>
        <m:r>
          <w:rPr>
            <w:rFonts w:ascii="Cambria Math" w:eastAsia="Times New Roman" w:hAnsi="Cambria Math"/>
            <w:sz w:val="24"/>
            <w:szCs w:val="24"/>
            <w:lang w:val="en-US" w:eastAsia="ru-RU"/>
          </w:rPr>
          <m:t>m</m:t>
        </m:r>
        <m:r>
          <w:rPr>
            <w:rFonts w:ascii="Cambria Math" w:eastAsia="Times New Roman" w:hAnsi="Times New Roman"/>
            <w:sz w:val="24"/>
            <w:szCs w:val="24"/>
            <w:lang w:eastAsia="ru-RU"/>
          </w:rPr>
          <m:t>-</m:t>
        </m:r>
        <m:r>
          <w:rPr>
            <w:rFonts w:ascii="Cambria Math" w:eastAsia="Times New Roman" w:hAnsi="Times New Roman"/>
            <w:sz w:val="24"/>
            <w:szCs w:val="24"/>
            <w:lang w:eastAsia="ru-RU"/>
          </w:rPr>
          <m:t>1,1)</m:t>
        </m:r>
      </m:oMath>
      <w:r w:rsidRPr="00481E12">
        <w:rPr>
          <w:rFonts w:ascii="Times New Roman" w:eastAsia="Times New Roman" w:hAnsi="Times New Roman"/>
          <w:sz w:val="24"/>
          <w:szCs w:val="24"/>
          <w:lang w:eastAsia="ru-RU"/>
        </w:rPr>
        <w:t xml:space="preserve"> по заданному набору коэффициентов, если </w:t>
      </w:r>
    </w:p>
    <w:p w:rsidR="001B1154" w:rsidRPr="00481E12" w:rsidRDefault="001B1154" w:rsidP="002632F5">
      <w:pPr>
        <w:spacing w:after="0" w:line="240" w:lineRule="auto"/>
        <w:ind w:firstLine="708"/>
        <w:jc w:val="both"/>
        <w:rPr>
          <w:rFonts w:ascii="Times New Roman" w:eastAsia="Times New Roman" w:hAnsi="Times New Roman"/>
          <w:i/>
          <w:sz w:val="24"/>
          <w:szCs w:val="24"/>
          <w:lang w:eastAsia="ru-RU"/>
        </w:rPr>
      </w:pPr>
      <m:oMathPara>
        <m:oMath>
          <m:r>
            <w:rPr>
              <w:rFonts w:ascii="Cambria Math" w:eastAsia="Times New Roman" w:hAnsi="Cambria Math"/>
              <w:sz w:val="24"/>
              <w:szCs w:val="24"/>
              <w:lang w:eastAsia="ru-RU"/>
            </w:rPr>
            <m:t>f</m:t>
          </m:r>
          <m:r>
            <w:rPr>
              <w:rFonts w:ascii="Cambria Math" w:eastAsia="Times New Roman" w:hAnsi="Times New Roman"/>
              <w:sz w:val="24"/>
              <w:szCs w:val="24"/>
              <w:lang w:eastAsia="ru-RU"/>
            </w:rPr>
            <m:t>=</m:t>
          </m:r>
          <m:nary>
            <m:naryPr>
              <m:chr m:val="∑"/>
              <m:limLoc m:val="undOvr"/>
              <m:ctrlPr>
                <w:rPr>
                  <w:rFonts w:ascii="Cambria Math" w:eastAsia="Times New Roman" w:hAnsi="Times New Roman"/>
                  <w:i/>
                  <w:sz w:val="24"/>
                  <w:szCs w:val="24"/>
                  <w:lang w:eastAsia="ru-RU"/>
                </w:rPr>
              </m:ctrlPr>
            </m:naryPr>
            <m:sub>
              <m:r>
                <w:rPr>
                  <w:rFonts w:ascii="Cambria Math" w:eastAsia="Times New Roman" w:hAnsi="Cambria Math"/>
                  <w:sz w:val="24"/>
                  <w:szCs w:val="24"/>
                  <w:lang w:eastAsia="ru-RU"/>
                </w:rPr>
                <m:t>j</m:t>
              </m:r>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r>
                <w:rPr>
                  <w:rFonts w:ascii="Cambria Math" w:eastAsia="Times New Roman" w:hAnsi="Cambria Math"/>
                  <w:sz w:val="24"/>
                  <w:szCs w:val="24"/>
                  <w:lang w:eastAsia="ru-RU"/>
                </w:rPr>
                <m:t>m</m:t>
              </m:r>
              <m:r>
                <w:rPr>
                  <w:rFonts w:ascii="Cambria Math" w:eastAsia="Times New Roman" w:hAnsi="Times New Roman"/>
                  <w:sz w:val="24"/>
                  <w:szCs w:val="24"/>
                  <w:lang w:eastAsia="ru-RU"/>
                </w:rPr>
                <m:t>+1</m:t>
              </m:r>
            </m:sub>
            <m:sup>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p>
            </m:sup>
            <m:e>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d</m:t>
                  </m:r>
                </m:e>
                <m:sub>
                  <m:r>
                    <w:rPr>
                      <w:rFonts w:ascii="Cambria Math" w:eastAsia="Times New Roman" w:hAnsi="Times New Roman"/>
                      <w:sz w:val="24"/>
                      <w:szCs w:val="24"/>
                      <w:lang w:eastAsia="ru-RU"/>
                    </w:rPr>
                    <m:t>0</m:t>
                  </m:r>
                  <m:r>
                    <w:rPr>
                      <w:rFonts w:ascii="Cambria Math" w:eastAsia="Times New Roman" w:hAnsi="Cambria Math"/>
                      <w:sz w:val="24"/>
                      <w:szCs w:val="24"/>
                      <w:lang w:eastAsia="ru-RU"/>
                    </w:rPr>
                    <m:t>j</m:t>
                  </m:r>
                </m:sub>
              </m:s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ϕ</m:t>
                  </m:r>
                </m:e>
                <m:sub>
                  <m:r>
                    <w:rPr>
                      <w:rFonts w:ascii="Cambria Math" w:eastAsia="Times New Roman" w:hAnsi="Cambria Math"/>
                      <w:sz w:val="24"/>
                      <w:szCs w:val="24"/>
                      <w:lang w:eastAsia="ru-RU"/>
                    </w:rPr>
                    <m:t>j</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sub>
              </m:sSub>
            </m:e>
          </m:nary>
          <m:r>
            <w:rPr>
              <w:rFonts w:ascii="Cambria Math" w:eastAsia="Times New Roman" w:hAnsi="Times New Roman"/>
              <w:sz w:val="24"/>
              <w:szCs w:val="24"/>
              <w:lang w:eastAsia="ru-RU"/>
            </w:rPr>
            <m:t>+</m:t>
          </m:r>
          <m:nary>
            <m:naryPr>
              <m:chr m:val="∑"/>
              <m:limLoc m:val="undOvr"/>
              <m:ctrlPr>
                <w:rPr>
                  <w:rFonts w:ascii="Cambria Math" w:eastAsia="Times New Roman" w:hAnsi="Times New Roman"/>
                  <w:i/>
                  <w:sz w:val="24"/>
                  <w:szCs w:val="24"/>
                  <w:lang w:eastAsia="ru-RU"/>
                </w:rPr>
              </m:ctrlPr>
            </m:naryPr>
            <m:sub>
              <m:r>
                <w:rPr>
                  <w:rFonts w:ascii="Cambria Math" w:eastAsia="Times New Roman" w:hAnsi="Cambria Math"/>
                  <w:sz w:val="24"/>
                  <w:szCs w:val="24"/>
                  <w:lang w:eastAsia="ru-RU"/>
                </w:rPr>
                <m:t>i</m:t>
              </m:r>
              <m:r>
                <w:rPr>
                  <w:rFonts w:ascii="Cambria Math" w:eastAsia="Times New Roman" w:hAnsi="Times New Roman"/>
                  <w:sz w:val="24"/>
                  <w:szCs w:val="24"/>
                  <w:lang w:eastAsia="ru-RU"/>
                </w:rPr>
                <m:t>=1</m:t>
              </m:r>
            </m:sub>
            <m:sup>
              <m:r>
                <w:rPr>
                  <w:rFonts w:ascii="Cambria Math" w:eastAsia="Times New Roman" w:hAnsi="Cambria Math"/>
                  <w:sz w:val="24"/>
                  <w:szCs w:val="24"/>
                  <w:lang w:eastAsia="ru-RU"/>
                </w:rPr>
                <m:t>k</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sup>
            <m:e>
              <m:nary>
                <m:naryPr>
                  <m:chr m:val="∑"/>
                  <m:limLoc m:val="undOvr"/>
                  <m:ctrlPr>
                    <w:rPr>
                      <w:rFonts w:ascii="Cambria Math" w:eastAsia="Times New Roman" w:hAnsi="Times New Roman"/>
                      <w:i/>
                      <w:sz w:val="24"/>
                      <w:szCs w:val="24"/>
                      <w:lang w:eastAsia="ru-RU"/>
                    </w:rPr>
                  </m:ctrlPr>
                </m:naryPr>
                <m:sub>
                  <m:r>
                    <w:rPr>
                      <w:rFonts w:ascii="Cambria Math" w:eastAsia="Times New Roman" w:hAnsi="Cambria Math"/>
                      <w:sz w:val="24"/>
                      <w:szCs w:val="24"/>
                      <w:lang w:eastAsia="ru-RU"/>
                    </w:rPr>
                    <m:t>j</m:t>
                  </m:r>
                  <m:r>
                    <w:rPr>
                      <w:rFonts w:ascii="Cambria Math" w:eastAsia="Times New Roman" w:hAnsi="Times New Roman"/>
                      <w:sz w:val="24"/>
                      <w:szCs w:val="24"/>
                      <w:lang w:eastAsia="ru-RU"/>
                    </w:rPr>
                    <m:t>=</m:t>
                  </m:r>
                  <m:r>
                    <w:rPr>
                      <w:rFonts w:ascii="Cambria Math" w:eastAsia="Times New Roman" w:hAnsi="Times New Roman"/>
                      <w:sz w:val="24"/>
                      <w:szCs w:val="24"/>
                      <w:lang w:eastAsia="ru-RU"/>
                    </w:rPr>
                    <m:t>-</m:t>
                  </m:r>
                  <m:r>
                    <w:rPr>
                      <w:rFonts w:ascii="Cambria Math" w:eastAsia="Times New Roman" w:hAnsi="Cambria Math"/>
                      <w:sz w:val="24"/>
                      <w:szCs w:val="24"/>
                      <w:lang w:eastAsia="ru-RU"/>
                    </w:rPr>
                    <m:t>m</m:t>
                  </m:r>
                  <m:r>
                    <w:rPr>
                      <w:rFonts w:ascii="Cambria Math" w:eastAsia="Times New Roman" w:hAnsi="Times New Roman"/>
                      <w:sz w:val="24"/>
                      <w:szCs w:val="24"/>
                      <w:lang w:eastAsia="ru-RU"/>
                    </w:rPr>
                    <m:t>+1</m:t>
                  </m:r>
                </m:sub>
                <m:sup>
                  <m:sSup>
                    <m:sSupPr>
                      <m:ctrlPr>
                        <w:rPr>
                          <w:rFonts w:ascii="Cambria Math" w:eastAsia="Times New Roman" w:hAnsi="Times New Roman"/>
                          <w:i/>
                          <w:sz w:val="24"/>
                          <w:szCs w:val="24"/>
                          <w:lang w:eastAsia="ru-RU"/>
                        </w:rPr>
                      </m:ctrlPr>
                    </m:sSupPr>
                    <m:e>
                      <m:r>
                        <w:rPr>
                          <w:rFonts w:ascii="Cambria Math" w:eastAsia="Times New Roman" w:hAnsi="Times New Roman"/>
                          <w:sz w:val="24"/>
                          <w:szCs w:val="24"/>
                          <w:lang w:eastAsia="ru-RU"/>
                        </w:rPr>
                        <m:t>2</m:t>
                      </m:r>
                    </m:e>
                    <m:sup>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m:t>
                      </m:r>
                      <m:r>
                        <w:rPr>
                          <w:rFonts w:ascii="Cambria Math" w:eastAsia="Times New Roman" w:hAnsi="Cambria Math"/>
                          <w:sz w:val="24"/>
                          <w:szCs w:val="24"/>
                          <w:lang w:eastAsia="ru-RU"/>
                        </w:rPr>
                        <m:t>i</m:t>
                      </m:r>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p>
                  <m:r>
                    <w:rPr>
                      <w:rFonts w:ascii="Times New Roman" w:eastAsia="Times New Roman" w:hAnsi="Times New Roman"/>
                      <w:sz w:val="24"/>
                      <w:szCs w:val="24"/>
                      <w:lang w:eastAsia="ru-RU"/>
                    </w:rPr>
                    <m:t>-</m:t>
                  </m:r>
                  <m:r>
                    <w:rPr>
                      <w:rFonts w:ascii="Cambria Math" w:eastAsia="Times New Roman" w:hAnsi="Cambria Math"/>
                      <w:sz w:val="24"/>
                      <w:szCs w:val="24"/>
                      <w:lang w:eastAsia="ru-RU"/>
                    </w:rPr>
                    <m:t>m</m:t>
                  </m:r>
                </m:sup>
                <m:e>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c</m:t>
                      </m:r>
                    </m:e>
                    <m:sub>
                      <m:r>
                        <w:rPr>
                          <w:rFonts w:ascii="Cambria Math" w:eastAsia="Times New Roman" w:hAnsi="Cambria Math"/>
                          <w:sz w:val="24"/>
                          <w:szCs w:val="24"/>
                          <w:lang w:eastAsia="ru-RU"/>
                        </w:rPr>
                        <m:t>ij</m:t>
                      </m:r>
                    </m:sub>
                  </m:sSub>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ψ</m:t>
                      </m:r>
                    </m:e>
                    <m:sub>
                      <m:r>
                        <w:rPr>
                          <w:rFonts w:ascii="Cambria Math" w:eastAsia="Times New Roman" w:hAnsi="Cambria Math"/>
                          <w:sz w:val="24"/>
                          <w:szCs w:val="24"/>
                          <w:lang w:eastAsia="ru-RU"/>
                        </w:rPr>
                        <m:t>j</m:t>
                      </m:r>
                      <m:r>
                        <w:rPr>
                          <w:rFonts w:ascii="Cambria Math" w:eastAsia="Times New Roman" w:hAnsi="Times New Roman"/>
                          <w:sz w:val="24"/>
                          <w:szCs w:val="24"/>
                          <w:lang w:eastAsia="ru-RU"/>
                        </w:rPr>
                        <m:t>,</m:t>
                      </m:r>
                      <m:sSub>
                        <m:sSubPr>
                          <m:ctrlPr>
                            <w:rPr>
                              <w:rFonts w:ascii="Cambria Math" w:eastAsia="Times New Roman" w:hAnsi="Times New Roman"/>
                              <w:i/>
                              <w:sz w:val="24"/>
                              <w:szCs w:val="24"/>
                              <w:lang w:eastAsia="ru-RU"/>
                            </w:rPr>
                          </m:ctrlPr>
                        </m:sSubPr>
                        <m:e>
                          <m:r>
                            <w:rPr>
                              <w:rFonts w:ascii="Cambria Math" w:eastAsia="Times New Roman" w:hAnsi="Cambria Math"/>
                              <w:sz w:val="24"/>
                              <w:szCs w:val="24"/>
                              <w:lang w:eastAsia="ru-RU"/>
                            </w:rPr>
                            <m:t>n</m:t>
                          </m:r>
                        </m:e>
                        <m:sub>
                          <m:r>
                            <w:rPr>
                              <w:rFonts w:ascii="Cambria Math" w:eastAsia="Times New Roman" w:hAnsi="Times New Roman"/>
                              <w:sz w:val="24"/>
                              <w:szCs w:val="24"/>
                              <w:lang w:eastAsia="ru-RU"/>
                            </w:rPr>
                            <m:t>0</m:t>
                          </m:r>
                        </m:sub>
                      </m:sSub>
                      <m:r>
                        <w:rPr>
                          <w:rFonts w:ascii="Cambria Math" w:eastAsia="Times New Roman" w:hAnsi="Times New Roman"/>
                          <w:sz w:val="24"/>
                          <w:szCs w:val="24"/>
                          <w:lang w:eastAsia="ru-RU"/>
                        </w:rPr>
                        <m:t>+1</m:t>
                      </m:r>
                    </m:sub>
                  </m:sSub>
                </m:e>
              </m:nary>
            </m:e>
          </m:nary>
        </m:oMath>
      </m:oMathPara>
    </w:p>
    <w:p w:rsidR="001B1154" w:rsidRPr="00481E12" w:rsidRDefault="001B1154" w:rsidP="002632F5">
      <w:pPr>
        <w:spacing w:after="0" w:line="240" w:lineRule="auto"/>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Подробнее, построение систем полуортогональных сплайновых вейвлетов и алгоритм быстрого дискретного вейвлет-преобразования описаны в [1]. </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Применение сплайновых вейвлетов для ослабления коррелированности последовательности сильнокоррелированных случайных величин.</w:t>
      </w:r>
      <w:r w:rsidRPr="00481E12">
        <w:rPr>
          <w:rFonts w:ascii="Times New Roman" w:eastAsia="Times New Roman" w:hAnsi="Times New Roman"/>
          <w:sz w:val="24"/>
          <w:szCs w:val="24"/>
          <w:lang w:eastAsia="ru-RU"/>
        </w:rPr>
        <w:t xml:space="preserve"> Пусть </w:t>
      </w:r>
      <m:oMath>
        <m:r>
          <w:rPr>
            <w:rFonts w:ascii="Cambria Math" w:eastAsia="Times New Roman" w:hAnsi="Cambria Math"/>
            <w:sz w:val="24"/>
            <w:szCs w:val="24"/>
            <w:lang w:eastAsia="ru-RU"/>
          </w:rPr>
          <m:t>A</m:t>
        </m:r>
      </m:oMath>
      <w:r w:rsidRPr="00481E12">
        <w:rPr>
          <w:rFonts w:ascii="Times New Roman" w:eastAsia="Times New Roman" w:hAnsi="Times New Roman"/>
          <w:sz w:val="24"/>
          <w:szCs w:val="24"/>
          <w:lang w:eastAsia="ru-RU"/>
        </w:rPr>
        <w:t xml:space="preserve"> – корреляционная матрица, вычисленная для последовательности сильнокоррелированных случайных чисел, характеризующих трафик. Тогда </w:t>
      </w:r>
    </w:p>
    <w:tbl>
      <w:tblPr>
        <w:tblStyle w:val="ae"/>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495"/>
        <w:gridCol w:w="4075"/>
      </w:tblGrid>
      <w:tr w:rsidR="001B1154" w:rsidRPr="00481E12" w:rsidTr="002632F5">
        <w:tc>
          <w:tcPr>
            <w:tcW w:w="5495" w:type="dxa"/>
          </w:tcPr>
          <w:p w:rsidR="001B1154" w:rsidRPr="00481E12" w:rsidRDefault="00AC2A3A" w:rsidP="002632F5">
            <w:pPr>
              <w:jc w:val="center"/>
              <w:rPr>
                <w:rFonts w:ascii="Times New Roman" w:eastAsia="Times New Roman" w:hAnsi="Times New Roman"/>
                <w:sz w:val="24"/>
                <w:szCs w:val="24"/>
                <w:lang w:val="en-US"/>
              </w:rPr>
            </w:pPr>
            <m:oMathPara>
              <m:oMathParaPr>
                <m:jc m:val="right"/>
              </m:oMathParaPr>
              <m:oMath>
                <m:sSup>
                  <m:sSupPr>
                    <m:ctrlPr>
                      <w:rPr>
                        <w:rFonts w:ascii="Cambria Math" w:eastAsia="Times New Roman" w:hAnsi="Times New Roman"/>
                        <w:i/>
                        <w:sz w:val="24"/>
                        <w:szCs w:val="24"/>
                      </w:rPr>
                    </m:ctrlPr>
                  </m:sSupPr>
                  <m:e>
                    <m:r>
                      <w:rPr>
                        <w:rFonts w:ascii="Cambria Math" w:eastAsia="Times New Roman" w:hAnsi="Cambria Math"/>
                        <w:sz w:val="24"/>
                        <w:szCs w:val="24"/>
                      </w:rPr>
                      <m:t>T</m:t>
                    </m:r>
                  </m:e>
                  <m:sup>
                    <m:r>
                      <w:rPr>
                        <w:rFonts w:ascii="Cambria Math" w:eastAsia="Times New Roman" w:hAnsi="Times New Roman"/>
                        <w:sz w:val="24"/>
                        <w:szCs w:val="24"/>
                      </w:rPr>
                      <m:t>-</m:t>
                    </m:r>
                    <m:r>
                      <w:rPr>
                        <w:rFonts w:ascii="Cambria Math" w:eastAsia="Times New Roman" w:hAnsi="Times New Roman"/>
                        <w:sz w:val="24"/>
                        <w:szCs w:val="24"/>
                      </w:rPr>
                      <m:t>1</m:t>
                    </m:r>
                  </m:sup>
                </m:sSup>
                <m:r>
                  <w:rPr>
                    <w:rFonts w:ascii="Cambria Math" w:eastAsia="Times New Roman" w:hAnsi="Cambria Math"/>
                    <w:sz w:val="24"/>
                    <w:szCs w:val="24"/>
                  </w:rPr>
                  <m:t>AT</m:t>
                </m:r>
                <m:r>
                  <w:rPr>
                    <w:rFonts w:ascii="Cambria Math" w:eastAsia="Times New Roman" w:hAnsi="Times New Roman"/>
                    <w:sz w:val="24"/>
                    <w:szCs w:val="24"/>
                  </w:rPr>
                  <m:t>=</m:t>
                </m:r>
                <m:acc>
                  <m:accPr>
                    <m:chr m:val="̃"/>
                    <m:ctrlPr>
                      <w:rPr>
                        <w:rFonts w:ascii="Cambria Math" w:eastAsia="Times New Roman" w:hAnsi="Times New Roman"/>
                        <w:i/>
                        <w:sz w:val="24"/>
                        <w:szCs w:val="24"/>
                      </w:rPr>
                    </m:ctrlPr>
                  </m:accPr>
                  <m:e>
                    <m:r>
                      <w:rPr>
                        <w:rFonts w:ascii="Cambria Math" w:eastAsia="Times New Roman" w:hAnsi="Cambria Math"/>
                        <w:sz w:val="24"/>
                        <w:szCs w:val="24"/>
                      </w:rPr>
                      <m:t>A</m:t>
                    </m:r>
                  </m:e>
                </m:acc>
                <m:r>
                  <w:rPr>
                    <w:rFonts w:ascii="Cambria Math" w:eastAsia="Times New Roman" w:hAnsi="Times New Roman"/>
                    <w:sz w:val="24"/>
                    <w:szCs w:val="24"/>
                  </w:rPr>
                  <m:t>,</m:t>
                </m:r>
              </m:oMath>
            </m:oMathPara>
          </w:p>
        </w:tc>
        <w:tc>
          <w:tcPr>
            <w:tcW w:w="4075" w:type="dxa"/>
          </w:tcPr>
          <w:p w:rsidR="001B1154" w:rsidRPr="00481E12" w:rsidRDefault="001B1154" w:rsidP="002632F5">
            <w:pPr>
              <w:jc w:val="right"/>
              <w:rPr>
                <w:rFonts w:ascii="Times New Roman" w:eastAsia="Times New Roman" w:hAnsi="Times New Roman"/>
                <w:sz w:val="24"/>
                <w:szCs w:val="24"/>
              </w:rPr>
            </w:pPr>
            <w:r w:rsidRPr="00481E12">
              <w:rPr>
                <w:rFonts w:ascii="Times New Roman" w:eastAsia="Times New Roman" w:hAnsi="Times New Roman"/>
                <w:sz w:val="24"/>
                <w:szCs w:val="24"/>
              </w:rPr>
              <w:t>(1)</w:t>
            </w:r>
          </w:p>
        </w:tc>
      </w:tr>
    </w:tbl>
    <w:p w:rsidR="001B1154" w:rsidRPr="00481E12" w:rsidRDefault="001B1154" w:rsidP="002632F5">
      <w:pPr>
        <w:spacing w:after="0" w:line="240" w:lineRule="auto"/>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где </w:t>
      </w:r>
      <m:oMath>
        <m:sSup>
          <m:sSupPr>
            <m:ctrlPr>
              <w:rPr>
                <w:rFonts w:ascii="Cambria Math" w:eastAsia="Times New Roman" w:hAnsi="Times New Roman"/>
                <w:i/>
                <w:sz w:val="24"/>
                <w:szCs w:val="24"/>
                <w:lang w:eastAsia="ru-RU"/>
              </w:rPr>
            </m:ctrlPr>
          </m:sSupPr>
          <m:e>
            <m:r>
              <w:rPr>
                <w:rFonts w:ascii="Cambria Math" w:eastAsia="Times New Roman" w:hAnsi="Cambria Math"/>
                <w:sz w:val="24"/>
                <w:szCs w:val="24"/>
                <w:lang w:eastAsia="ru-RU"/>
              </w:rPr>
              <m:t>T</m:t>
            </m:r>
          </m:e>
          <m:sup>
            <m:r>
              <w:rPr>
                <w:rFonts w:ascii="Cambria Math" w:eastAsia="Times New Roman" w:hAnsi="Times New Roman"/>
                <w:sz w:val="24"/>
                <w:szCs w:val="24"/>
                <w:lang w:eastAsia="ru-RU"/>
              </w:rPr>
              <m:t>-</m:t>
            </m:r>
            <m:r>
              <w:rPr>
                <w:rFonts w:ascii="Cambria Math" w:eastAsia="Times New Roman" w:hAnsi="Times New Roman"/>
                <w:sz w:val="24"/>
                <w:szCs w:val="24"/>
                <w:lang w:eastAsia="ru-RU"/>
              </w:rPr>
              <m:t>1</m:t>
            </m:r>
          </m:sup>
        </m:sSup>
      </m:oMath>
      <w:r w:rsidRPr="00481E12">
        <w:rPr>
          <w:rFonts w:ascii="Times New Roman" w:eastAsia="Times New Roman" w:hAnsi="Times New Roman"/>
          <w:sz w:val="24"/>
          <w:szCs w:val="24"/>
          <w:lang w:eastAsia="ru-RU"/>
        </w:rPr>
        <w:t>,</w:t>
      </w:r>
      <m:oMath>
        <m:r>
          <w:rPr>
            <w:rFonts w:ascii="Cambria Math" w:eastAsia="Times New Roman" w:hAnsi="Times New Roman"/>
            <w:sz w:val="24"/>
            <w:szCs w:val="24"/>
            <w:lang w:eastAsia="ru-RU"/>
          </w:rPr>
          <m:t xml:space="preserve"> </m:t>
        </m:r>
        <m:r>
          <w:rPr>
            <w:rFonts w:ascii="Cambria Math" w:eastAsia="Times New Roman" w:hAnsi="Cambria Math"/>
            <w:sz w:val="24"/>
            <w:szCs w:val="24"/>
            <w:lang w:eastAsia="ru-RU"/>
          </w:rPr>
          <m:t>T</m:t>
        </m:r>
      </m:oMath>
      <w:r w:rsidRPr="00481E12">
        <w:rPr>
          <w:rFonts w:ascii="Times New Roman" w:eastAsia="Times New Roman" w:hAnsi="Times New Roman"/>
          <w:sz w:val="24"/>
          <w:szCs w:val="24"/>
          <w:lang w:eastAsia="ru-RU"/>
        </w:rPr>
        <w:t xml:space="preserve"> – соответственно прямое и обратное быстрое дискретное вейвлет-преобразование в пространстве сплайновых вейвлетов.</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sz w:val="24"/>
          <w:szCs w:val="24"/>
          <w:lang w:eastAsia="ru-RU"/>
        </w:rPr>
        <w:t xml:space="preserve">Элементы полученной матрицы </w:t>
      </w:r>
      <m:oMath>
        <m:acc>
          <m:accPr>
            <m:chr m:val="̃"/>
            <m:ctrlPr>
              <w:rPr>
                <w:rFonts w:ascii="Cambria Math" w:eastAsia="Times New Roman" w:hAnsi="Times New Roman"/>
                <w:i/>
                <w:sz w:val="24"/>
                <w:szCs w:val="24"/>
                <w:lang w:eastAsia="ru-RU"/>
              </w:rPr>
            </m:ctrlPr>
          </m:accPr>
          <m:e>
            <m:r>
              <w:rPr>
                <w:rFonts w:ascii="Cambria Math" w:eastAsia="Times New Roman" w:hAnsi="Cambria Math"/>
                <w:sz w:val="24"/>
                <w:szCs w:val="24"/>
                <w:lang w:eastAsia="ru-RU"/>
              </w:rPr>
              <m:t>A</m:t>
            </m:r>
          </m:e>
        </m:acc>
      </m:oMath>
      <w:r w:rsidRPr="00481E12">
        <w:rPr>
          <w:rFonts w:ascii="Times New Roman" w:eastAsia="Times New Roman" w:hAnsi="Times New Roman"/>
          <w:sz w:val="24"/>
          <w:szCs w:val="24"/>
          <w:lang w:eastAsia="ru-RU"/>
        </w:rPr>
        <w:t xml:space="preserve"> будут близки нулю, что свидетельствует о наличие слабой коррелированности. Это объясняется тем, что носители базисных функций (замыкание множеств, на которых функции отличны от нуля) разнесены в пространстве (или во времени). </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Реализация численного эксперимента.</w:t>
      </w:r>
      <w:r w:rsidRPr="00481E12">
        <w:rPr>
          <w:rFonts w:ascii="Times New Roman" w:eastAsia="Times New Roman" w:hAnsi="Times New Roman"/>
          <w:sz w:val="24"/>
          <w:szCs w:val="24"/>
          <w:lang w:eastAsia="ru-RU"/>
        </w:rPr>
        <w:t xml:space="preserve"> Был проведен эксперимент по ослаблению коррелированности данных</w:t>
      </w:r>
      <w:r w:rsidR="00481E12" w:rsidRPr="00481E12">
        <w:rPr>
          <w:rStyle w:val="a9"/>
          <w:rFonts w:ascii="Times New Roman" w:eastAsia="Times New Roman" w:hAnsi="Times New Roman"/>
          <w:sz w:val="24"/>
          <w:szCs w:val="24"/>
          <w:lang w:eastAsia="ru-RU"/>
        </w:rPr>
        <w:footnoteReference w:customMarkFollows="1" w:id="2"/>
        <w:sym w:font="Symbol" w:char="F02A"/>
      </w:r>
      <w:r w:rsidRPr="00481E12">
        <w:rPr>
          <w:rFonts w:ascii="Times New Roman" w:eastAsia="Times New Roman" w:hAnsi="Times New Roman"/>
          <w:sz w:val="24"/>
          <w:szCs w:val="24"/>
          <w:lang w:eastAsia="ru-RU"/>
        </w:rPr>
        <w:t xml:space="preserve">, представляющих собой последовательность </w:t>
      </w:r>
      <m:oMath>
        <m:r>
          <w:rPr>
            <w:rFonts w:ascii="Cambria Math" w:eastAsia="Times New Roman" w:hAnsi="Cambria Math"/>
            <w:sz w:val="24"/>
            <w:szCs w:val="24"/>
            <w:lang w:eastAsia="ru-RU"/>
          </w:rPr>
          <m:t>Y</m:t>
        </m:r>
      </m:oMath>
      <w:r w:rsidRPr="00481E12">
        <w:rPr>
          <w:rFonts w:ascii="Times New Roman" w:eastAsia="Times New Roman" w:hAnsi="Times New Roman"/>
          <w:sz w:val="24"/>
          <w:szCs w:val="24"/>
          <w:lang w:eastAsia="ru-RU"/>
        </w:rPr>
        <w:t xml:space="preserve"> из </w:t>
      </w:r>
      <m:oMath>
        <m:r>
          <w:rPr>
            <w:rFonts w:ascii="Cambria Math" w:eastAsia="Times New Roman" w:hAnsi="Cambria Math"/>
            <w:sz w:val="24"/>
            <w:szCs w:val="24"/>
            <w:lang w:eastAsia="ru-RU"/>
          </w:rPr>
          <m:t>n</m:t>
        </m:r>
        <m:r>
          <w:rPr>
            <w:rFonts w:ascii="Cambria Math" w:eastAsia="Times New Roman" w:hAnsi="Times New Roman"/>
            <w:sz w:val="24"/>
            <w:szCs w:val="24"/>
            <w:lang w:eastAsia="ru-RU"/>
          </w:rPr>
          <m:t>=9999</m:t>
        </m:r>
      </m:oMath>
      <w:r w:rsidRPr="00481E12">
        <w:rPr>
          <w:rFonts w:ascii="Times New Roman" w:eastAsia="Times New Roman" w:hAnsi="Times New Roman"/>
          <w:sz w:val="24"/>
          <w:szCs w:val="24"/>
          <w:lang w:eastAsia="ru-RU"/>
        </w:rPr>
        <w:t xml:space="preserve"> случайных величин, каждая из которых – время обработки пакета трафика в системе. </w:t>
      </w:r>
    </w:p>
    <w:p w:rsidR="001B1154" w:rsidRPr="00481E12" w:rsidRDefault="001B1154" w:rsidP="002632F5">
      <w:pPr>
        <w:keepNext/>
        <w:spacing w:after="0" w:line="240" w:lineRule="auto"/>
        <w:ind w:firstLine="708"/>
        <w:jc w:val="both"/>
        <w:rPr>
          <w:rFonts w:ascii="Times New Roman" w:hAnsi="Times New Roman"/>
          <w:sz w:val="24"/>
          <w:szCs w:val="24"/>
        </w:rPr>
      </w:pPr>
      <w:r w:rsidRPr="00481E12">
        <w:rPr>
          <w:rFonts w:ascii="Times New Roman" w:eastAsia="Times New Roman" w:hAnsi="Times New Roman"/>
          <w:noProof/>
          <w:sz w:val="24"/>
          <w:szCs w:val="24"/>
          <w:lang w:eastAsia="ru-RU"/>
        </w:rPr>
        <w:drawing>
          <wp:inline distT="0" distB="0" distL="0" distR="0">
            <wp:extent cx="4914900" cy="1673371"/>
            <wp:effectExtent l="19050" t="0" r="0" b="0"/>
            <wp:docPr id="46" name="Рисунок 1" descr="C:\Users\YGerasimova\Downloads\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Gerasimova\Downloads\1213.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928458" cy="1677987"/>
                    </a:xfrm>
                    <a:prstGeom prst="rect">
                      <a:avLst/>
                    </a:prstGeom>
                    <a:noFill/>
                    <a:ln>
                      <a:noFill/>
                    </a:ln>
                  </pic:spPr>
                </pic:pic>
              </a:graphicData>
            </a:graphic>
          </wp:inline>
        </w:drawing>
      </w:r>
    </w:p>
    <w:p w:rsidR="001B1154" w:rsidRPr="00481E12" w:rsidRDefault="001B1154" w:rsidP="00481E12">
      <w:pPr>
        <w:pStyle w:val="aff"/>
        <w:spacing w:after="0"/>
        <w:jc w:val="center"/>
        <w:rPr>
          <w:rFonts w:cs="Times New Roman"/>
          <w:b w:val="0"/>
          <w:color w:val="auto"/>
          <w:sz w:val="24"/>
          <w:szCs w:val="24"/>
        </w:rPr>
      </w:pPr>
      <w:r w:rsidRPr="00481E12">
        <w:rPr>
          <w:rFonts w:cs="Times New Roman"/>
          <w:b w:val="0"/>
          <w:color w:val="auto"/>
          <w:sz w:val="24"/>
          <w:szCs w:val="24"/>
        </w:rPr>
        <w:t xml:space="preserve">Рисунок </w:t>
      </w:r>
      <w:r w:rsidR="00CD58CC" w:rsidRPr="00481E12">
        <w:rPr>
          <w:rFonts w:cs="Times New Roman"/>
          <w:b w:val="0"/>
          <w:color w:val="auto"/>
          <w:sz w:val="24"/>
          <w:szCs w:val="24"/>
        </w:rPr>
        <w:fldChar w:fldCharType="begin"/>
      </w:r>
      <w:r w:rsidRPr="00481E12">
        <w:rPr>
          <w:rFonts w:cs="Times New Roman"/>
          <w:b w:val="0"/>
          <w:color w:val="auto"/>
          <w:sz w:val="24"/>
          <w:szCs w:val="24"/>
        </w:rPr>
        <w:instrText xml:space="preserve"> SEQ Рисунок \* ARABIC </w:instrText>
      </w:r>
      <w:r w:rsidR="00CD58CC" w:rsidRPr="00481E12">
        <w:rPr>
          <w:rFonts w:cs="Times New Roman"/>
          <w:b w:val="0"/>
          <w:color w:val="auto"/>
          <w:sz w:val="24"/>
          <w:szCs w:val="24"/>
        </w:rPr>
        <w:fldChar w:fldCharType="separate"/>
      </w:r>
      <w:r w:rsidR="00BE32AA">
        <w:rPr>
          <w:rFonts w:cs="Times New Roman"/>
          <w:b w:val="0"/>
          <w:noProof/>
          <w:color w:val="auto"/>
          <w:sz w:val="24"/>
          <w:szCs w:val="24"/>
        </w:rPr>
        <w:t>1</w:t>
      </w:r>
      <w:r w:rsidR="00CD58CC" w:rsidRPr="00481E12">
        <w:rPr>
          <w:rFonts w:cs="Times New Roman"/>
          <w:b w:val="0"/>
          <w:color w:val="auto"/>
          <w:sz w:val="24"/>
          <w:szCs w:val="24"/>
        </w:rPr>
        <w:fldChar w:fldCharType="end"/>
      </w:r>
      <w:r w:rsidRPr="00481E12">
        <w:rPr>
          <w:rFonts w:cs="Times New Roman"/>
          <w:b w:val="0"/>
          <w:color w:val="auto"/>
          <w:sz w:val="24"/>
          <w:szCs w:val="24"/>
        </w:rPr>
        <w:t xml:space="preserve"> - Гистограмма вариационного ряда экспериментальных данных</w:t>
      </w:r>
    </w:p>
    <w:p w:rsidR="001B1154" w:rsidRPr="00481E12" w:rsidRDefault="001B1154" w:rsidP="002632F5">
      <w:pPr>
        <w:spacing w:after="0" w:line="240" w:lineRule="auto"/>
        <w:rPr>
          <w:rFonts w:ascii="Times New Roman" w:hAnsi="Times New Roman"/>
          <w:sz w:val="24"/>
          <w:szCs w:val="24"/>
        </w:rPr>
      </w:pPr>
    </w:p>
    <w:p w:rsidR="001B1154" w:rsidRPr="00481E12" w:rsidRDefault="001B1154" w:rsidP="002632F5">
      <w:pPr>
        <w:spacing w:after="0" w:line="240" w:lineRule="auto"/>
        <w:jc w:val="both"/>
        <w:rPr>
          <w:rFonts w:ascii="Times New Roman" w:hAnsi="Times New Roman"/>
          <w:sz w:val="24"/>
          <w:szCs w:val="24"/>
        </w:rPr>
      </w:pPr>
      <w:r w:rsidRPr="00481E12">
        <w:rPr>
          <w:rFonts w:ascii="Times New Roman" w:hAnsi="Times New Roman"/>
          <w:sz w:val="24"/>
          <w:szCs w:val="24"/>
        </w:rPr>
        <w:lastRenderedPageBreak/>
        <w:t>На основе экспериментальных данных были вычислены коэффициенты корреляции и получена корреляционная матрица (</w:t>
      </w:r>
      <w:r w:rsidRPr="00481E12">
        <w:rPr>
          <w:rFonts w:ascii="Times New Roman" w:eastAsia="Times New Roman" w:hAnsi="Times New Roman"/>
          <w:sz w:val="24"/>
          <w:szCs w:val="24"/>
          <w:lang w:eastAsia="ru-RU"/>
        </w:rPr>
        <w:t>подробнее см. [3]</w:t>
      </w:r>
      <w:r w:rsidRPr="00481E12">
        <w:rPr>
          <w:rFonts w:ascii="Times New Roman" w:hAnsi="Times New Roman"/>
          <w:sz w:val="24"/>
          <w:szCs w:val="24"/>
        </w:rPr>
        <w:t>).</w:t>
      </w:r>
    </w:p>
    <w:p w:rsidR="001B1154" w:rsidRPr="00481E12" w:rsidRDefault="001B1154" w:rsidP="002632F5">
      <w:pPr>
        <w:keepNext/>
        <w:spacing w:after="0" w:line="240" w:lineRule="auto"/>
        <w:rPr>
          <w:rFonts w:ascii="Times New Roman" w:hAnsi="Times New Roman"/>
          <w:sz w:val="24"/>
          <w:szCs w:val="24"/>
        </w:rPr>
      </w:pPr>
      <w:r w:rsidRPr="00481E12">
        <w:rPr>
          <w:rFonts w:ascii="Times New Roman" w:eastAsia="Times New Roman" w:hAnsi="Times New Roman"/>
          <w:noProof/>
          <w:sz w:val="24"/>
          <w:szCs w:val="24"/>
          <w:lang w:eastAsia="ru-RU"/>
        </w:rPr>
        <w:drawing>
          <wp:inline distT="0" distB="0" distL="0" distR="0">
            <wp:extent cx="5934075" cy="1943100"/>
            <wp:effectExtent l="0" t="0" r="9525" b="0"/>
            <wp:docPr id="47" name="Рисунок 11" descr="C:\Users\YGerasimova\Download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Gerasimova\Downloads\11.jp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rsidR="001B1154" w:rsidRPr="00481E12" w:rsidRDefault="001B1154" w:rsidP="00481E12">
      <w:pPr>
        <w:pStyle w:val="aff"/>
        <w:spacing w:after="0"/>
        <w:jc w:val="center"/>
        <w:rPr>
          <w:rFonts w:cs="Times New Roman"/>
          <w:b w:val="0"/>
          <w:color w:val="auto"/>
          <w:sz w:val="24"/>
          <w:szCs w:val="24"/>
        </w:rPr>
      </w:pPr>
      <w:r w:rsidRPr="00481E12">
        <w:rPr>
          <w:rFonts w:cs="Times New Roman"/>
          <w:b w:val="0"/>
          <w:color w:val="auto"/>
          <w:sz w:val="24"/>
          <w:szCs w:val="24"/>
        </w:rPr>
        <w:t xml:space="preserve">Рисунок </w:t>
      </w:r>
      <w:r w:rsidR="00CD58CC" w:rsidRPr="00481E12">
        <w:rPr>
          <w:rFonts w:cs="Times New Roman"/>
          <w:b w:val="0"/>
          <w:color w:val="auto"/>
          <w:sz w:val="24"/>
          <w:szCs w:val="24"/>
        </w:rPr>
        <w:fldChar w:fldCharType="begin"/>
      </w:r>
      <w:r w:rsidRPr="00481E12">
        <w:rPr>
          <w:rFonts w:cs="Times New Roman"/>
          <w:b w:val="0"/>
          <w:color w:val="auto"/>
          <w:sz w:val="24"/>
          <w:szCs w:val="24"/>
        </w:rPr>
        <w:instrText xml:space="preserve"> SEQ Рисунок \* ARABIC </w:instrText>
      </w:r>
      <w:r w:rsidR="00CD58CC" w:rsidRPr="00481E12">
        <w:rPr>
          <w:rFonts w:cs="Times New Roman"/>
          <w:b w:val="0"/>
          <w:color w:val="auto"/>
          <w:sz w:val="24"/>
          <w:szCs w:val="24"/>
        </w:rPr>
        <w:fldChar w:fldCharType="separate"/>
      </w:r>
      <w:r w:rsidR="00BE32AA">
        <w:rPr>
          <w:rFonts w:cs="Times New Roman"/>
          <w:b w:val="0"/>
          <w:noProof/>
          <w:color w:val="auto"/>
          <w:sz w:val="24"/>
          <w:szCs w:val="24"/>
        </w:rPr>
        <w:t>2</w:t>
      </w:r>
      <w:r w:rsidR="00CD58CC" w:rsidRPr="00481E12">
        <w:rPr>
          <w:rFonts w:cs="Times New Roman"/>
          <w:b w:val="0"/>
          <w:color w:val="auto"/>
          <w:sz w:val="24"/>
          <w:szCs w:val="24"/>
        </w:rPr>
        <w:fldChar w:fldCharType="end"/>
      </w:r>
      <w:r w:rsidRPr="00481E12">
        <w:rPr>
          <w:rFonts w:cs="Times New Roman"/>
          <w:b w:val="0"/>
          <w:color w:val="auto"/>
          <w:sz w:val="24"/>
          <w:szCs w:val="24"/>
        </w:rPr>
        <w:t xml:space="preserve"> - Коэффициенты корреляции, вычисленные для экспериментальных данных</w:t>
      </w:r>
    </w:p>
    <w:p w:rsidR="001B1154" w:rsidRPr="00481E12" w:rsidRDefault="001B1154" w:rsidP="002632F5">
      <w:pPr>
        <w:spacing w:after="0" w:line="240" w:lineRule="auto"/>
        <w:rPr>
          <w:rFonts w:ascii="Times New Roman" w:hAnsi="Times New Roman"/>
          <w:sz w:val="24"/>
          <w:szCs w:val="24"/>
        </w:rPr>
      </w:pP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 xml:space="preserve">Рассмотрим случай для линейного сплайна. </w:t>
      </w:r>
      <w:r w:rsidRPr="00481E12">
        <w:rPr>
          <w:rFonts w:ascii="Times New Roman" w:eastAsia="Times New Roman" w:hAnsi="Times New Roman"/>
          <w:sz w:val="24"/>
          <w:szCs w:val="24"/>
          <w:lang w:eastAsia="ru-RU"/>
        </w:rPr>
        <w:t xml:space="preserve">С помощью формулы (1), была получена матрица </w:t>
      </w:r>
      <m:oMath>
        <m:acc>
          <m:accPr>
            <m:chr m:val="̃"/>
            <m:ctrlPr>
              <w:rPr>
                <w:rFonts w:ascii="Cambria Math" w:eastAsia="Times New Roman" w:hAnsi="Times New Roman"/>
                <w:i/>
                <w:sz w:val="24"/>
                <w:szCs w:val="24"/>
                <w:lang w:eastAsia="ru-RU"/>
              </w:rPr>
            </m:ctrlPr>
          </m:accPr>
          <m:e>
            <m:r>
              <w:rPr>
                <w:rFonts w:ascii="Cambria Math" w:eastAsia="Times New Roman" w:hAnsi="Cambria Math"/>
                <w:sz w:val="24"/>
                <w:szCs w:val="24"/>
                <w:lang w:eastAsia="ru-RU"/>
              </w:rPr>
              <m:t>A</m:t>
            </m:r>
          </m:e>
        </m:acc>
      </m:oMath>
      <w:r w:rsidRPr="00481E12">
        <w:rPr>
          <w:rFonts w:ascii="Times New Roman" w:eastAsia="Times New Roman" w:hAnsi="Times New Roman"/>
          <w:sz w:val="24"/>
          <w:szCs w:val="24"/>
          <w:lang w:eastAsia="ru-RU"/>
        </w:rPr>
        <w:t xml:space="preserve">. </w:t>
      </w:r>
    </w:p>
    <w:p w:rsidR="001B1154" w:rsidRPr="00481E12" w:rsidRDefault="001B1154" w:rsidP="002632F5">
      <w:pPr>
        <w:spacing w:after="0" w:line="240" w:lineRule="auto"/>
        <w:jc w:val="both"/>
        <w:rPr>
          <w:rFonts w:ascii="Times New Roman" w:hAnsi="Times New Roman"/>
          <w:sz w:val="24"/>
          <w:szCs w:val="24"/>
          <w:lang w:eastAsia="ru-RU"/>
        </w:rPr>
      </w:pPr>
    </w:p>
    <w:p w:rsidR="001B1154" w:rsidRPr="00481E12" w:rsidRDefault="001B1154" w:rsidP="002632F5">
      <w:pPr>
        <w:keepNext/>
        <w:spacing w:after="0" w:line="240" w:lineRule="auto"/>
        <w:jc w:val="both"/>
        <w:rPr>
          <w:rFonts w:ascii="Times New Roman" w:hAnsi="Times New Roman"/>
          <w:sz w:val="24"/>
          <w:szCs w:val="24"/>
        </w:rPr>
      </w:pPr>
      <w:r w:rsidRPr="00481E12">
        <w:rPr>
          <w:rFonts w:ascii="Times New Roman" w:hAnsi="Times New Roman"/>
          <w:noProof/>
          <w:sz w:val="24"/>
          <w:szCs w:val="24"/>
          <w:lang w:eastAsia="ru-RU"/>
        </w:rPr>
        <w:drawing>
          <wp:inline distT="0" distB="0" distL="0" distR="0">
            <wp:extent cx="5934075" cy="2390775"/>
            <wp:effectExtent l="0" t="0" r="9525" b="9525"/>
            <wp:docPr id="48" name="Рисунок 10" descr="C:\Users\YGerasimova\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Gerasimova\Downloads\10.jp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934075" cy="2390775"/>
                    </a:xfrm>
                    <a:prstGeom prst="rect">
                      <a:avLst/>
                    </a:prstGeom>
                    <a:noFill/>
                    <a:ln>
                      <a:noFill/>
                    </a:ln>
                  </pic:spPr>
                </pic:pic>
              </a:graphicData>
            </a:graphic>
          </wp:inline>
        </w:drawing>
      </w:r>
    </w:p>
    <w:p w:rsidR="001B1154" w:rsidRPr="00481E12" w:rsidRDefault="001B1154" w:rsidP="00481E12">
      <w:pPr>
        <w:pStyle w:val="aff"/>
        <w:spacing w:after="0"/>
        <w:jc w:val="center"/>
        <w:rPr>
          <w:rFonts w:cs="Times New Roman"/>
          <w:b w:val="0"/>
          <w:color w:val="auto"/>
          <w:sz w:val="24"/>
          <w:szCs w:val="24"/>
        </w:rPr>
      </w:pPr>
      <w:r w:rsidRPr="00481E12">
        <w:rPr>
          <w:rFonts w:cs="Times New Roman"/>
          <w:b w:val="0"/>
          <w:color w:val="auto"/>
          <w:sz w:val="24"/>
          <w:szCs w:val="24"/>
        </w:rPr>
        <w:t xml:space="preserve">Рисунок 5 - Разброс средних значений элементов матрицы </w:t>
      </w:r>
      <m:oMath>
        <m:acc>
          <m:accPr>
            <m:chr m:val="̃"/>
            <m:ctrlPr>
              <w:rPr>
                <w:rFonts w:ascii="Cambria Math" w:eastAsia="Times New Roman" w:hAnsi="Cambria Math" w:cs="Times New Roman"/>
                <w:i/>
                <w:color w:val="auto"/>
                <w:kern w:val="0"/>
                <w:sz w:val="24"/>
                <w:szCs w:val="24"/>
                <w:lang w:eastAsia="ru-RU"/>
              </w:rPr>
            </m:ctrlPr>
          </m:accPr>
          <m:e>
            <m:r>
              <m:rPr>
                <m:sty m:val="bi"/>
              </m:rPr>
              <w:rPr>
                <w:rFonts w:ascii="Cambria Math" w:eastAsia="Times New Roman" w:hAnsi="Cambria Math" w:cs="Times New Roman"/>
                <w:color w:val="auto"/>
                <w:kern w:val="0"/>
                <w:sz w:val="24"/>
                <w:szCs w:val="24"/>
                <w:lang w:eastAsia="ru-RU"/>
              </w:rPr>
              <m:t>A</m:t>
            </m:r>
          </m:e>
        </m:acc>
      </m:oMath>
      <w:r w:rsidRPr="00481E12">
        <w:rPr>
          <w:rFonts w:cs="Times New Roman"/>
          <w:kern w:val="0"/>
          <w:sz w:val="24"/>
          <w:szCs w:val="24"/>
          <w:lang w:eastAsia="ru-RU"/>
        </w:rPr>
        <w:t xml:space="preserve"> </w:t>
      </w:r>
      <w:r w:rsidRPr="00481E12">
        <w:rPr>
          <w:rFonts w:cs="Times New Roman"/>
          <w:b w:val="0"/>
          <w:color w:val="auto"/>
          <w:sz w:val="24"/>
          <w:szCs w:val="24"/>
        </w:rPr>
        <w:t>для линейного сплайна</w:t>
      </w:r>
    </w:p>
    <w:p w:rsidR="001B1154" w:rsidRPr="00481E12" w:rsidRDefault="001B1154" w:rsidP="002632F5">
      <w:pPr>
        <w:spacing w:after="0" w:line="240" w:lineRule="auto"/>
        <w:rPr>
          <w:rFonts w:ascii="Times New Roman" w:hAnsi="Times New Roman"/>
          <w:sz w:val="24"/>
          <w:szCs w:val="24"/>
        </w:rPr>
      </w:pPr>
    </w:p>
    <w:p w:rsidR="001B1154" w:rsidRPr="00481E12" w:rsidRDefault="001B1154" w:rsidP="002632F5">
      <w:pPr>
        <w:spacing w:after="0" w:line="240" w:lineRule="auto"/>
        <w:ind w:firstLine="708"/>
        <w:jc w:val="both"/>
        <w:rPr>
          <w:rFonts w:ascii="Times New Roman" w:hAnsi="Times New Roman"/>
          <w:sz w:val="24"/>
          <w:szCs w:val="24"/>
          <w:lang w:eastAsia="ru-RU"/>
        </w:rPr>
      </w:pPr>
      <w:r w:rsidRPr="00481E12">
        <w:rPr>
          <w:rFonts w:ascii="Times New Roman" w:hAnsi="Times New Roman"/>
          <w:sz w:val="24"/>
          <w:szCs w:val="24"/>
          <w:lang w:eastAsia="ru-RU"/>
        </w:rPr>
        <w:t>Как видно из рис. 5, бóльшая часть вариации данных сосредоточена в первых элементах, что позволяет, при необходимости, перейти к пространству меньшей размерности.</w:t>
      </w:r>
    </w:p>
    <w:p w:rsidR="001B1154" w:rsidRPr="00481E12" w:rsidRDefault="001B1154" w:rsidP="002632F5">
      <w:pPr>
        <w:spacing w:after="0" w:line="240" w:lineRule="auto"/>
        <w:ind w:firstLine="708"/>
        <w:jc w:val="both"/>
        <w:rPr>
          <w:rFonts w:ascii="Times New Roman" w:hAnsi="Times New Roman"/>
          <w:i/>
          <w:sz w:val="24"/>
          <w:szCs w:val="24"/>
          <w:lang w:eastAsia="ru-RU"/>
        </w:rPr>
      </w:pPr>
      <w:r w:rsidRPr="00481E12">
        <w:rPr>
          <w:rFonts w:ascii="Times New Roman" w:hAnsi="Times New Roman"/>
          <w:sz w:val="24"/>
          <w:szCs w:val="24"/>
          <w:lang w:eastAsia="ru-RU"/>
        </w:rPr>
        <w:t>Аналогичный результат был получен для квадратичного и кубического сплайнов.</w:t>
      </w:r>
    </w:p>
    <w:p w:rsidR="001B1154" w:rsidRPr="00481E12" w:rsidRDefault="001B1154" w:rsidP="002632F5">
      <w:pPr>
        <w:spacing w:after="0" w:line="240" w:lineRule="auto"/>
        <w:ind w:firstLine="708"/>
        <w:jc w:val="both"/>
        <w:rPr>
          <w:rFonts w:ascii="Times New Roman" w:eastAsia="Times New Roman" w:hAnsi="Times New Roman"/>
          <w:sz w:val="24"/>
          <w:szCs w:val="24"/>
          <w:lang w:eastAsia="ru-RU"/>
        </w:rPr>
      </w:pPr>
      <w:r w:rsidRPr="00481E12">
        <w:rPr>
          <w:rFonts w:ascii="Times New Roman" w:eastAsia="Times New Roman" w:hAnsi="Times New Roman"/>
          <w:b/>
          <w:sz w:val="24"/>
          <w:szCs w:val="24"/>
          <w:lang w:eastAsia="ru-RU"/>
        </w:rPr>
        <w:t>Заключение.</w:t>
      </w:r>
      <w:r w:rsidRPr="00481E12">
        <w:rPr>
          <w:rFonts w:ascii="Times New Roman" w:eastAsia="Times New Roman" w:hAnsi="Times New Roman"/>
          <w:sz w:val="24"/>
          <w:szCs w:val="24"/>
          <w:lang w:eastAsia="ru-RU"/>
        </w:rPr>
        <w:t xml:space="preserve"> В качестве резюме можно утверждать, что применение быстрого дискретного алгоритма вейвлет-преобразования в пространстве сплайновых вейвлетов позволяет ослабить коррелированность последовательности сильнокоррелированных случайных величин, что подтверждают данные, полученные в ходе численных экспериментов.</w:t>
      </w:r>
    </w:p>
    <w:p w:rsidR="001B1154" w:rsidRPr="002632F5" w:rsidRDefault="001B1154" w:rsidP="002632F5">
      <w:pPr>
        <w:spacing w:after="0" w:line="240" w:lineRule="auto"/>
        <w:jc w:val="both"/>
        <w:rPr>
          <w:rFonts w:ascii="Times New Roman" w:eastAsia="Times New Roman" w:hAnsi="Times New Roman"/>
          <w:lang w:eastAsia="ru-RU"/>
        </w:rPr>
      </w:pPr>
    </w:p>
    <w:p w:rsidR="001B1154" w:rsidRPr="002632F5" w:rsidRDefault="001B1154" w:rsidP="00481E12">
      <w:pPr>
        <w:spacing w:after="0" w:line="240" w:lineRule="auto"/>
        <w:jc w:val="both"/>
        <w:rPr>
          <w:rFonts w:ascii="Times New Roman" w:eastAsia="Times New Roman" w:hAnsi="Times New Roman"/>
          <w:b/>
          <w:sz w:val="20"/>
          <w:szCs w:val="20"/>
          <w:lang w:eastAsia="ru-RU"/>
        </w:rPr>
      </w:pPr>
      <w:r w:rsidRPr="002632F5">
        <w:rPr>
          <w:rFonts w:ascii="Times New Roman" w:eastAsia="Times New Roman" w:hAnsi="Times New Roman"/>
          <w:lang w:eastAsia="ru-RU"/>
        </w:rPr>
        <w:tab/>
      </w:r>
      <w:r w:rsidRPr="002632F5">
        <w:rPr>
          <w:rFonts w:ascii="Times New Roman" w:eastAsia="Times New Roman" w:hAnsi="Times New Roman"/>
          <w:b/>
          <w:sz w:val="20"/>
          <w:szCs w:val="20"/>
          <w:lang w:eastAsia="ru-RU"/>
        </w:rPr>
        <w:t>Литература</w:t>
      </w:r>
    </w:p>
    <w:p w:rsidR="001B1154" w:rsidRPr="002632F5" w:rsidRDefault="001B1154" w:rsidP="00481E12">
      <w:pPr>
        <w:numPr>
          <w:ilvl w:val="0"/>
          <w:numId w:val="31"/>
        </w:numPr>
        <w:tabs>
          <w:tab w:val="clear" w:pos="720"/>
          <w:tab w:val="num" w:pos="0"/>
        </w:tabs>
        <w:spacing w:after="0" w:line="240" w:lineRule="auto"/>
        <w:ind w:left="0" w:firstLine="360"/>
        <w:jc w:val="both"/>
        <w:rPr>
          <w:rFonts w:ascii="Times New Roman" w:eastAsia="Times New Roman" w:hAnsi="Times New Roman"/>
          <w:sz w:val="20"/>
          <w:szCs w:val="20"/>
          <w:lang w:eastAsia="ru-RU"/>
        </w:rPr>
      </w:pPr>
      <w:r w:rsidRPr="002632F5">
        <w:rPr>
          <w:rFonts w:ascii="Times New Roman" w:eastAsia="Times New Roman" w:hAnsi="Times New Roman"/>
          <w:sz w:val="20"/>
          <w:szCs w:val="20"/>
          <w:lang w:eastAsia="ru-RU"/>
        </w:rPr>
        <w:t xml:space="preserve">Блатов И.А. Полуортогональные сплайновые вейвлеты и метод Галеркина численного моделирования тонкопроволочных антенн / И.А. Блатов, Н.В. Рогова // Журнал вычислительной математики и математической физики. – Самара, том 53, №5 : 2013. – 727-736 с. </w:t>
      </w:r>
    </w:p>
    <w:p w:rsidR="001B1154" w:rsidRPr="002632F5" w:rsidRDefault="001B1154" w:rsidP="00481E12">
      <w:pPr>
        <w:numPr>
          <w:ilvl w:val="0"/>
          <w:numId w:val="31"/>
        </w:numPr>
        <w:tabs>
          <w:tab w:val="clear" w:pos="720"/>
          <w:tab w:val="num" w:pos="0"/>
        </w:tabs>
        <w:spacing w:after="0" w:line="240" w:lineRule="auto"/>
        <w:ind w:left="0" w:firstLine="360"/>
        <w:jc w:val="both"/>
        <w:rPr>
          <w:rFonts w:ascii="Times New Roman" w:eastAsia="Times New Roman" w:hAnsi="Times New Roman"/>
          <w:sz w:val="20"/>
          <w:szCs w:val="20"/>
          <w:lang w:eastAsia="ru-RU"/>
        </w:rPr>
      </w:pPr>
      <w:r w:rsidRPr="002632F5">
        <w:rPr>
          <w:rFonts w:ascii="Times New Roman" w:eastAsia="Times New Roman" w:hAnsi="Times New Roman"/>
          <w:sz w:val="20"/>
          <w:szCs w:val="20"/>
          <w:lang w:eastAsia="ru-RU"/>
        </w:rPr>
        <w:t xml:space="preserve">Карташевский И.В. Использование уравнения Линдли для решения задач обработки коррелированного трафика // Журнал «Электросвязь». - №12 : 2014. – 41-42 с. </w:t>
      </w:r>
    </w:p>
    <w:p w:rsidR="001B1154" w:rsidRPr="002632F5" w:rsidRDefault="001B1154" w:rsidP="00481E12">
      <w:pPr>
        <w:numPr>
          <w:ilvl w:val="0"/>
          <w:numId w:val="31"/>
        </w:numPr>
        <w:tabs>
          <w:tab w:val="clear" w:pos="720"/>
          <w:tab w:val="num" w:pos="0"/>
        </w:tabs>
        <w:spacing w:after="0" w:line="240" w:lineRule="auto"/>
        <w:ind w:left="0" w:firstLine="360"/>
        <w:jc w:val="both"/>
        <w:rPr>
          <w:rFonts w:ascii="Times New Roman" w:eastAsia="Times New Roman" w:hAnsi="Times New Roman"/>
          <w:sz w:val="20"/>
          <w:szCs w:val="20"/>
          <w:lang w:eastAsia="ru-RU"/>
        </w:rPr>
      </w:pPr>
      <w:r w:rsidRPr="002632F5">
        <w:rPr>
          <w:rFonts w:ascii="Times New Roman" w:eastAsia="Times New Roman" w:hAnsi="Times New Roman"/>
          <w:sz w:val="20"/>
          <w:szCs w:val="20"/>
          <w:lang w:eastAsia="ru-RU"/>
        </w:rPr>
        <w:t xml:space="preserve">Карташевский И.В. Расчет коэффициентов корреляции временных интервалов в последовательности событий // Журнал «Электросвязь». - №10 : 2012. – 37-39 с. </w:t>
      </w:r>
    </w:p>
    <w:p w:rsidR="001B1154" w:rsidRPr="002632F5" w:rsidRDefault="001B1154" w:rsidP="00481E12">
      <w:pPr>
        <w:numPr>
          <w:ilvl w:val="0"/>
          <w:numId w:val="31"/>
        </w:numPr>
        <w:tabs>
          <w:tab w:val="clear" w:pos="720"/>
          <w:tab w:val="num" w:pos="0"/>
        </w:tabs>
        <w:spacing w:after="0" w:line="240" w:lineRule="auto"/>
        <w:ind w:left="0" w:firstLine="360"/>
        <w:jc w:val="both"/>
        <w:rPr>
          <w:rFonts w:ascii="Times New Roman" w:eastAsia="Times New Roman" w:hAnsi="Times New Roman"/>
          <w:sz w:val="20"/>
          <w:szCs w:val="20"/>
          <w:lang w:eastAsia="ru-RU"/>
        </w:rPr>
      </w:pPr>
      <w:r w:rsidRPr="002632F5">
        <w:rPr>
          <w:rFonts w:ascii="Times New Roman" w:eastAsia="Times New Roman" w:hAnsi="Times New Roman"/>
          <w:sz w:val="20"/>
          <w:szCs w:val="20"/>
          <w:lang w:eastAsia="ru-RU"/>
        </w:rPr>
        <w:lastRenderedPageBreak/>
        <w:t>Умняшкин С.В. Анализ эффективности использования ортогональных преобразований для цифрового кодирования коррелированных данных/ С.В. Умняшкин, М.Е. Кочетков // Известия вузов. Электроника. - №6 : 1998. -79-84 с.</w:t>
      </w:r>
    </w:p>
    <w:p w:rsidR="00E35DB5" w:rsidRDefault="00E35DB5">
      <w:pPr>
        <w:rPr>
          <w:rFonts w:ascii="Times New Roman" w:hAnsi="Times New Roman"/>
          <w:b/>
          <w:sz w:val="32"/>
          <w:szCs w:val="32"/>
        </w:rPr>
      </w:pPr>
      <w:r>
        <w:rPr>
          <w:rFonts w:ascii="Times New Roman" w:hAnsi="Times New Roman"/>
          <w:b/>
          <w:sz w:val="32"/>
          <w:szCs w:val="32"/>
        </w:rPr>
        <w:br w:type="page"/>
      </w:r>
    </w:p>
    <w:p w:rsidR="00C4420F" w:rsidRPr="009D0A25" w:rsidRDefault="00C4420F" w:rsidP="00C4420F">
      <w:pPr>
        <w:spacing w:after="0" w:line="240" w:lineRule="auto"/>
        <w:jc w:val="center"/>
        <w:outlineLvl w:val="1"/>
        <w:rPr>
          <w:rFonts w:ascii="Times New Roman" w:hAnsi="Times New Roman"/>
          <w:b/>
          <w:sz w:val="32"/>
          <w:szCs w:val="32"/>
        </w:rPr>
      </w:pPr>
      <w:bookmarkStart w:id="77" w:name="_Toc422845516"/>
      <w:bookmarkStart w:id="78" w:name="_Toc422905004"/>
      <w:r w:rsidRPr="009D0A25">
        <w:rPr>
          <w:rFonts w:ascii="Times New Roman" w:hAnsi="Times New Roman"/>
          <w:b/>
          <w:sz w:val="32"/>
          <w:szCs w:val="32"/>
        </w:rPr>
        <w:lastRenderedPageBreak/>
        <w:t>ЧИСЛЕННОЕ МОДЕЛИРОВАНИЕ ВЗАИМОДЕЙСТВИЯ ДОЗВУКОВОГО ПОТОКА И ДЕФОРМИРУЕМОЙ ПРОФИЛИРОВАННОЙ ЛОПАТКИ ЭКСПЕРИМЕНТАЛЬНОЙ СТУПЕНИ КОМПРЕССОРА. ОБЗОР МЕЖДИСЦИПЛИНАРНЫХ ЗАДАЧ О ВЗАИМОДЕЙСТВИИ В СИСТЕМЕ «ГАЗ-КОНСТРУКЦИЯ»</w:t>
      </w:r>
      <w:r w:rsidRPr="009D0A25">
        <w:rPr>
          <w:rStyle w:val="a9"/>
          <w:rFonts w:ascii="Times New Roman" w:hAnsi="Times New Roman"/>
          <w:b/>
          <w:sz w:val="32"/>
          <w:szCs w:val="32"/>
        </w:rPr>
        <w:footnoteReference w:customMarkFollows="1" w:id="3"/>
        <w:sym w:font="Symbol" w:char="F02A"/>
      </w:r>
      <w:bookmarkEnd w:id="77"/>
      <w:bookmarkEnd w:id="78"/>
    </w:p>
    <w:p w:rsidR="00C4420F" w:rsidRPr="009D0A25" w:rsidRDefault="00C4420F" w:rsidP="00C4420F">
      <w:pPr>
        <w:spacing w:after="0" w:line="240" w:lineRule="auto"/>
        <w:jc w:val="center"/>
        <w:rPr>
          <w:rFonts w:ascii="Times New Roman" w:hAnsi="Times New Roman"/>
          <w:b/>
          <w:sz w:val="32"/>
          <w:szCs w:val="32"/>
        </w:rPr>
      </w:pPr>
    </w:p>
    <w:p w:rsidR="00C4420F" w:rsidRPr="009D0A25" w:rsidRDefault="00C4420F" w:rsidP="00C4420F">
      <w:pPr>
        <w:spacing w:after="0" w:line="240" w:lineRule="auto"/>
        <w:jc w:val="center"/>
        <w:outlineLvl w:val="2"/>
        <w:rPr>
          <w:rFonts w:ascii="Times New Roman" w:hAnsi="Times New Roman"/>
          <w:sz w:val="24"/>
          <w:szCs w:val="24"/>
        </w:rPr>
      </w:pPr>
      <w:bookmarkStart w:id="79" w:name="_Toc422845517"/>
      <w:bookmarkStart w:id="80" w:name="_Toc422905005"/>
      <w:r w:rsidRPr="009D0A25">
        <w:rPr>
          <w:rFonts w:ascii="Times New Roman" w:hAnsi="Times New Roman"/>
          <w:sz w:val="24"/>
          <w:szCs w:val="24"/>
        </w:rPr>
        <w:t>Е.В. Мехоношина, В.Я. Модорский</w:t>
      </w:r>
      <w:bookmarkEnd w:id="79"/>
      <w:bookmarkEnd w:id="80"/>
    </w:p>
    <w:p w:rsidR="00C4420F" w:rsidRPr="009D0A25" w:rsidRDefault="00C4420F" w:rsidP="00C4420F">
      <w:pPr>
        <w:spacing w:after="0" w:line="240" w:lineRule="auto"/>
        <w:jc w:val="center"/>
        <w:rPr>
          <w:rFonts w:ascii="Times New Roman" w:hAnsi="Times New Roman"/>
          <w:sz w:val="12"/>
          <w:szCs w:val="12"/>
        </w:rPr>
      </w:pPr>
    </w:p>
    <w:p w:rsidR="00C4420F" w:rsidRPr="009D0A25" w:rsidRDefault="00C4420F" w:rsidP="00C4420F">
      <w:pPr>
        <w:spacing w:after="0" w:line="240" w:lineRule="auto"/>
        <w:jc w:val="center"/>
        <w:outlineLvl w:val="3"/>
        <w:rPr>
          <w:rFonts w:ascii="Times New Roman" w:hAnsi="Times New Roman"/>
          <w:color w:val="000000"/>
          <w:sz w:val="24"/>
          <w:szCs w:val="24"/>
          <w:shd w:val="clear" w:color="auto" w:fill="FFFFFF"/>
        </w:rPr>
      </w:pPr>
      <w:r w:rsidRPr="009D0A25">
        <w:rPr>
          <w:rFonts w:ascii="Times New Roman" w:hAnsi="Times New Roman"/>
          <w:sz w:val="24"/>
          <w:szCs w:val="24"/>
        </w:rPr>
        <w:t>Пермский национальный исследовательский политехнический университет</w:t>
      </w:r>
    </w:p>
    <w:p w:rsidR="00C4420F" w:rsidRPr="009D0A25" w:rsidRDefault="00C4420F" w:rsidP="00C4420F">
      <w:pPr>
        <w:spacing w:after="0" w:line="240" w:lineRule="auto"/>
        <w:rPr>
          <w:rFonts w:ascii="Times New Roman" w:hAnsi="Times New Roman"/>
        </w:rPr>
      </w:pPr>
    </w:p>
    <w:p w:rsidR="00C4420F" w:rsidRPr="009D0A25" w:rsidRDefault="00C4420F" w:rsidP="00C4420F">
      <w:pPr>
        <w:spacing w:after="0" w:line="240" w:lineRule="auto"/>
        <w:jc w:val="both"/>
        <w:rPr>
          <w:rFonts w:ascii="Times New Roman" w:hAnsi="Times New Roman"/>
          <w:sz w:val="20"/>
          <w:szCs w:val="20"/>
        </w:rPr>
      </w:pPr>
      <w:r w:rsidRPr="009D0A25">
        <w:rPr>
          <w:rFonts w:ascii="Times New Roman" w:hAnsi="Times New Roman"/>
          <w:sz w:val="20"/>
          <w:szCs w:val="20"/>
        </w:rPr>
        <w:t>Статья посвящена обзору междисциплинарных задач и численному моделированию 2</w:t>
      </w:r>
      <w:r w:rsidRPr="009D0A25">
        <w:rPr>
          <w:rFonts w:ascii="Times New Roman" w:hAnsi="Times New Roman"/>
          <w:sz w:val="20"/>
          <w:szCs w:val="20"/>
          <w:lang w:val="en-US"/>
        </w:rPr>
        <w:t>FSI</w:t>
      </w:r>
      <w:r w:rsidRPr="009D0A25">
        <w:rPr>
          <w:rFonts w:ascii="Times New Roman" w:hAnsi="Times New Roman"/>
          <w:sz w:val="20"/>
          <w:szCs w:val="20"/>
        </w:rPr>
        <w:t xml:space="preserve"> процессов применительно к экспериментальной ступени компрессора. Разработаны физическая, твердотельная и сеточная модели системы «газ-ротор-статор». Проведен 2</w:t>
      </w:r>
      <w:r w:rsidRPr="009D0A25">
        <w:rPr>
          <w:rFonts w:ascii="Times New Roman" w:hAnsi="Times New Roman"/>
          <w:sz w:val="20"/>
          <w:szCs w:val="20"/>
          <w:lang w:val="en-US"/>
        </w:rPr>
        <w:t>FSI</w:t>
      </w:r>
      <w:r w:rsidRPr="009D0A25">
        <w:rPr>
          <w:rFonts w:ascii="Times New Roman" w:hAnsi="Times New Roman"/>
          <w:sz w:val="20"/>
          <w:szCs w:val="20"/>
        </w:rPr>
        <w:t xml:space="preserve"> расчет по оценке взаимовлияния газодинамического потока и деформирующейся лопатки ротора. Обсуждаются полученные результаты. </w:t>
      </w:r>
    </w:p>
    <w:p w:rsidR="00C4420F" w:rsidRPr="009D0A25" w:rsidRDefault="00C4420F" w:rsidP="00C4420F">
      <w:pPr>
        <w:spacing w:after="0" w:line="240" w:lineRule="auto"/>
        <w:rPr>
          <w:rFonts w:ascii="Times New Roman" w:hAnsi="Times New Roman"/>
        </w:rPr>
      </w:pP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b/>
          <w:sz w:val="24"/>
          <w:szCs w:val="24"/>
        </w:rPr>
        <w:t>Введение</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В процессе эксплуатации компрессоров могут возникнуть вибрации, сопровождающиеся увеличенными динамическими нагрузками на опоры и вызывающие снижение эксплуатационных характеристик. При значениях вибраций, превышающих допустимые, в действующем газоперекачивающем агрегате (ГПА) происходит его автоматическое выключение. Таким образом, возникают простои и необходимость иметь резервные мощности. Проблема вибраций проявляется не только в компрессорах газоперекачивающих станций, но является общей для турбомашиностроения [1]. </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Причин возникновения вибраций в лопаточных машинах несколько. Например, имеются технологические дисбалансы валов и других деталей вращения, возникают дисбалансы при монтаже. Необходим также учет процессов в магнитных подвесах. Кроме того, важным фактором, влияющим на вибрации, являются процессы в лабиринтных уплотнениях и в газодинамическом тракте. </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Вместе с тем, учет взаимовлияния газодинамической нагрузки и влияния деформаций элементов конструкции в настоящее время остается открытым, несмотря на имеющиеся публикации. Как правило, анализ вибраций и аэродинамики выполняются по отдельности. Неучет значимых факторов приводит к тому, что вибрации в валопроводах ГПА на сегодняшний день не поддаются прогнозированию. </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В целом, учет сложного взаимодействия в системе «газ — конструкция» (иначе FSI — Fluid-Structure Interaction) требуется и при моделировании задач о вибрациях лопаток турбины под воздействием потока воздуха, определении деформаций конструктивных элементов турбин и компрессоров, внутренней баллистики ракетных двигателей на смесевом твердом топливе, процессах флаттера крыла самолета, аэродинамики паруса или парашюта, срабатывании автомобильной подушки безопасности и пр. [2, 3, 4, 5].</w:t>
      </w: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b/>
          <w:sz w:val="24"/>
          <w:szCs w:val="24"/>
        </w:rPr>
        <w:t>Обзор</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История аэроупругих численных расчетов ведет начало с работ, связанных с ассимметричным флаттером, возникшем во время полета на бомбардировщике Хэндли-Пейдж. Немецкий физик, Пауль Рихард Генрих Блазиус в 1918 г. после поломки нижнего крыла биплана </w:t>
      </w:r>
      <w:r w:rsidRPr="009D0A25">
        <w:rPr>
          <w:rFonts w:ascii="Times New Roman" w:hAnsi="Times New Roman"/>
          <w:sz w:val="24"/>
          <w:szCs w:val="24"/>
          <w:lang w:val="en-US"/>
        </w:rPr>
        <w:t>Albatros</w:t>
      </w:r>
      <w:r w:rsidRPr="009D0A25">
        <w:rPr>
          <w:rFonts w:ascii="Times New Roman" w:hAnsi="Times New Roman"/>
          <w:sz w:val="24"/>
          <w:szCs w:val="24"/>
        </w:rPr>
        <w:t xml:space="preserve"> </w:t>
      </w:r>
      <w:r w:rsidRPr="009D0A25">
        <w:rPr>
          <w:rFonts w:ascii="Times New Roman" w:hAnsi="Times New Roman"/>
          <w:sz w:val="24"/>
          <w:szCs w:val="24"/>
          <w:lang w:val="en-US"/>
        </w:rPr>
        <w:t>D</w:t>
      </w:r>
      <w:r w:rsidRPr="009D0A25">
        <w:rPr>
          <w:rFonts w:ascii="Times New Roman" w:hAnsi="Times New Roman"/>
          <w:sz w:val="24"/>
          <w:szCs w:val="24"/>
        </w:rPr>
        <w:t>3 произвел один из первых аналитических расчетов флаттера. Первый численный расчет аэродинамической силы, действующей на гармонически колеблющуюся тонкую пластинку в двумерном потоке, был проведен позднее, в 1922 г., В. Бирнбаумом в его диссертации, выполненной в Геттингенском университете [6, 7].</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lastRenderedPageBreak/>
        <w:t>К вопросам аэрогидроупругости с тех пор обращалось много исследователей. В 1972 году Вольмир А.С. описал вынужденные колебания пластины, подвергнутой действию периодически изменяющейся поперечной нагрузки [8]. В [9] подробно рассматривают проблему аэрогидроупругости и ее составных частей. Авторы рассматривают круг задач, в которых необходимо учитывать влияние среды на поведение конструкций и отмечают, что спектр таких задач постоянно расширяется[9]. Основной тенденцией развития техники является повышение энергомассовых характеристик, что приводит к тому, что нагрузки возрастают, а масса конструкций уменьшается, при этом снижается жесткость конструкций. В такой постановке все чаще могут возникать непрогнозируемые эффекты, типа «флаттер». Эти вопросы исследуются в работах [2]. Авторы рассматривают газоупругий подход к расчету колебательных режимов в энергетических установках, приводят физическую и математическую модели процесса, предлагают унифицированный алгоритм и метод решения[2]. Приводится большое число решений модельных задач.</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Исследователи из США [10], провели обзор связанных численных схем. Один из подходов они применили к вопросу изучения флаттера [10]. Исследованием вибраций лопастей ветряных турбин совместно занимались исследователи [11] трех стран: Китая, Австралии и Америки. Свои численные расчеты авторы проводили с учетом взаимовлияния потока газа и конструкции в прикладном программном пакете </w:t>
      </w:r>
      <w:r w:rsidRPr="009D0A25">
        <w:rPr>
          <w:rFonts w:ascii="Times New Roman" w:hAnsi="Times New Roman"/>
          <w:sz w:val="24"/>
          <w:szCs w:val="24"/>
          <w:lang w:val="en-US"/>
        </w:rPr>
        <w:t>ANSYS</w:t>
      </w:r>
      <w:r w:rsidRPr="009D0A25">
        <w:rPr>
          <w:rFonts w:ascii="Times New Roman" w:hAnsi="Times New Roman"/>
          <w:sz w:val="24"/>
          <w:szCs w:val="24"/>
        </w:rPr>
        <w:t>. Ученые отмечают, что эффект от данного взаимодействия существенен, и его нельзя не учитывать [11]. О взаимодействии газодинамического потока и конструкции с профилем NACA0012 пишут исследователи из Китая [12]. Наряду с [2] подчеркивается, что деформации изменяют поле потока вокруг конструкции, в то время, как изменение поля давления газодинамического потока также влияет на деформации [14].</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Как показано в [9], при решении задач аэроупругости приходится использовать методы теории упругости, аэромеханики и теории колебаний. Подобные задачи требуют моделирования междисциплинарных физических явлений. Совместный расчет аэродинамики и прочности является сложной задачей из-за различий математических моделей, методов решения, динамики расчетных областей и подходов к дискретизации уравнений. </w:t>
      </w:r>
    </w:p>
    <w:p w:rsidR="00C4420F" w:rsidRPr="009D0A25" w:rsidRDefault="00C4420F" w:rsidP="00C4420F">
      <w:pPr>
        <w:pStyle w:val="Default"/>
        <w:ind w:firstLine="709"/>
        <w:jc w:val="both"/>
      </w:pPr>
      <w:r w:rsidRPr="009D0A25">
        <w:t xml:space="preserve">Существуют два варианта связывания уравнений динамики деформирования твердого тела и уравнений газодинамики: монолитный и последовательный [3]. Монолитный подход подразумевает применение таких численных схем, результатом которых является формирование и последующее решение единой системы алгебраических уравнений. Последовательный подход к решению сопряженных междисциплинарных задач основан на раздельном решении систем уравнений для каждой подзадачи и требует реализации обмена данными вычислений между подзадачами через заданный интервал времени [3, 13] с помощью итерационных процедур, либо синхронизация осуществляется напрямую. Такой подход реализован в известных коммерческих продуктах, таких, как </w:t>
      </w:r>
      <w:r w:rsidRPr="009D0A25">
        <w:rPr>
          <w:lang w:val="en-US"/>
        </w:rPr>
        <w:t>ANSYS</w:t>
      </w:r>
      <w:r w:rsidRPr="009D0A25">
        <w:t xml:space="preserve">, </w:t>
      </w:r>
      <w:r w:rsidRPr="009D0A25">
        <w:rPr>
          <w:lang w:val="en-US"/>
        </w:rPr>
        <w:t>Flow</w:t>
      </w:r>
      <w:r w:rsidRPr="009D0A25">
        <w:t xml:space="preserve"> </w:t>
      </w:r>
      <w:r w:rsidRPr="009D0A25">
        <w:rPr>
          <w:lang w:val="en-US"/>
        </w:rPr>
        <w:t>Vision</w:t>
      </w:r>
      <w:r w:rsidRPr="009D0A25">
        <w:t xml:space="preserve">, </w:t>
      </w:r>
      <w:r w:rsidRPr="009D0A25">
        <w:rPr>
          <w:lang w:val="en-US"/>
        </w:rPr>
        <w:t>Abacus</w:t>
      </w:r>
      <w:r w:rsidRPr="009D0A25">
        <w:t xml:space="preserve">, </w:t>
      </w:r>
      <w:r w:rsidRPr="009D0A25">
        <w:rPr>
          <w:lang w:val="en-US"/>
        </w:rPr>
        <w:t>CCM</w:t>
      </w:r>
      <w:r w:rsidRPr="009D0A25">
        <w:t xml:space="preserve">+, </w:t>
      </w:r>
      <w:r w:rsidRPr="009D0A25">
        <w:rPr>
          <w:lang w:val="en-US"/>
        </w:rPr>
        <w:t>SolidWorks</w:t>
      </w:r>
      <w:r w:rsidRPr="009D0A25">
        <w:t xml:space="preserve">, </w:t>
      </w:r>
      <w:r w:rsidRPr="009D0A25">
        <w:rPr>
          <w:lang w:val="en-US"/>
        </w:rPr>
        <w:t>LS</w:t>
      </w:r>
      <w:r w:rsidRPr="009D0A25">
        <w:t>-</w:t>
      </w:r>
      <w:r w:rsidRPr="009D0A25">
        <w:rPr>
          <w:lang w:val="en-US"/>
        </w:rPr>
        <w:t>Dyna</w:t>
      </w:r>
      <w:r w:rsidRPr="009D0A25">
        <w:t>, Sysnoise NASTRAN, OpenFOAM и FEStudio [14].</w:t>
      </w: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b/>
          <w:sz w:val="24"/>
          <w:szCs w:val="24"/>
        </w:rPr>
        <w:t>Физическая модель</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В данной работе реализуется полностью связанная неунифицированная схема решения аэроупругой задачи, применительно к моделированию в динамической системе «газ-ротор-статор взаимодействия» на примере экспериментальной ступени компрессора.</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Рассмотрены два домена: входной направляющий аппарат (ВНА) и сам ротор. Домен ВНА стационарен, домен ротора вращается с угловой скоростью 2880 об/мин. Производится учет взаимовлияния газодинамического потока и деформирования лопатки ротора. Трехмерная расчетная модель представлена на рисунке 1. Рассматривается сектор, представляющий собой 1/12 часть конструкции. Сектор ограничен плоскостями, на которых записываются условия симметрии. Рассматривается течение идеального газа с заданными свойствами; химические процессы не учитываются; поток однофазный; </w:t>
      </w:r>
      <w:r w:rsidRPr="009D0A25">
        <w:rPr>
          <w:rFonts w:ascii="Times New Roman" w:hAnsi="Times New Roman"/>
          <w:sz w:val="24"/>
          <w:szCs w:val="24"/>
        </w:rPr>
        <w:lastRenderedPageBreak/>
        <w:t>расчеты проведены без учета гравитации; стенки конструкции не поглощают и не выделяют тепло, шероховатые; коэффициенты теплоемкости не зависят от абсолютной температуры.</w:t>
      </w:r>
    </w:p>
    <w:p w:rsidR="00C4420F" w:rsidRPr="009D0A25" w:rsidRDefault="00C4420F" w:rsidP="00C4420F">
      <w:pPr>
        <w:spacing w:after="0" w:line="240" w:lineRule="auto"/>
        <w:jc w:val="center"/>
        <w:rPr>
          <w:rFonts w:ascii="Times New Roman" w:hAnsi="Times New Roman"/>
          <w:sz w:val="24"/>
          <w:szCs w:val="24"/>
        </w:rPr>
      </w:pPr>
      <w:r w:rsidRPr="009D0A25">
        <w:rPr>
          <w:rFonts w:ascii="Times New Roman" w:hAnsi="Times New Roman"/>
          <w:noProof/>
          <w:sz w:val="24"/>
          <w:szCs w:val="24"/>
          <w:lang w:eastAsia="ru-RU"/>
        </w:rPr>
        <w:drawing>
          <wp:inline distT="0" distB="0" distL="0" distR="0">
            <wp:extent cx="2276475" cy="1818895"/>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cstate="print"/>
                    <a:srcRect l="51621" t="21320" r="1384" b="11927"/>
                    <a:stretch/>
                  </pic:blipFill>
                  <pic:spPr bwMode="auto">
                    <a:xfrm>
                      <a:off x="0" y="0"/>
                      <a:ext cx="2304920" cy="1841622"/>
                    </a:xfrm>
                    <a:prstGeom prst="rect">
                      <a:avLst/>
                    </a:prstGeom>
                    <a:ln>
                      <a:noFill/>
                    </a:ln>
                    <a:extLst>
                      <a:ext uri="{53640926-AAD7-44D8-BBD7-CCE9431645EC}">
                        <a14:shadowObscured xmlns:a14="http://schemas.microsoft.com/office/drawing/2010/main"/>
                      </a:ext>
                    </a:extLst>
                  </pic:spPr>
                </pic:pic>
              </a:graphicData>
            </a:graphic>
          </wp:inline>
        </w:drawing>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Рисунок 1 – Трехмерная расчетная модель компрессора</w:t>
      </w:r>
    </w:p>
    <w:p w:rsidR="00C4420F" w:rsidRPr="009D0A25" w:rsidRDefault="00C4420F" w:rsidP="00C4420F">
      <w:pPr>
        <w:spacing w:after="0" w:line="240" w:lineRule="auto"/>
        <w:jc w:val="center"/>
        <w:rPr>
          <w:rFonts w:ascii="Times New Roman" w:hAnsi="Times New Roman"/>
          <w:sz w:val="20"/>
          <w:szCs w:val="20"/>
        </w:rPr>
      </w:pP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b/>
          <w:sz w:val="24"/>
          <w:szCs w:val="24"/>
        </w:rPr>
        <w:t>Математическая модель</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В соответствии с выбранной физической используется математическая модель, включающая в себя две подмодели. Подмодель газодинамики базируется на законах сохранения массы, импульса, энергии, уравнении состояния совершенного сжимаемого газа и замыкается начальными и граничными условиями. Граничные условия для газодинамики представлены на рисунке 2а. Математическая подмодель для оценки напряженно-деформированного состояния (НДС) записывается следующим образом [15, 16]:</w:t>
      </w:r>
    </w:p>
    <w:p w:rsidR="00C4420F" w:rsidRPr="009D0A25" w:rsidRDefault="00C4420F" w:rsidP="00C4420F">
      <w:pPr>
        <w:spacing w:after="0" w:line="240" w:lineRule="auto"/>
        <w:ind w:firstLine="709"/>
        <w:jc w:val="both"/>
        <w:rPr>
          <w:rFonts w:ascii="Times New Roman" w:hAnsi="Times New Roman"/>
          <w:i/>
          <w:sz w:val="24"/>
          <w:szCs w:val="24"/>
        </w:rPr>
      </w:pPr>
      <m:oMathPara>
        <m:oMathParaPr>
          <m:jc m:val="right"/>
        </m:oMathParaPr>
        <m:oMath>
          <m:r>
            <w:rPr>
              <w:rFonts w:ascii="Cambria Math" w:hAnsi="Cambria Math"/>
              <w:sz w:val="24"/>
              <w:szCs w:val="24"/>
            </w:rPr>
            <m:t>m</m:t>
          </m:r>
          <m:acc>
            <m:accPr>
              <m:chr m:val="̈"/>
              <m:ctrlPr>
                <w:rPr>
                  <w:rFonts w:ascii="Cambria Math" w:hAnsi="Times New Roman"/>
                  <w:i/>
                  <w:sz w:val="24"/>
                  <w:szCs w:val="24"/>
                </w:rPr>
              </m:ctrlPr>
            </m:accPr>
            <m:e>
              <m:r>
                <w:rPr>
                  <w:rFonts w:ascii="Cambria Math" w:hAnsi="Cambria Math"/>
                  <w:sz w:val="24"/>
                  <w:szCs w:val="24"/>
                </w:rPr>
                <m:t>x</m:t>
              </m:r>
            </m:e>
          </m:acc>
          <m:r>
            <w:rPr>
              <w:rFonts w:ascii="Cambria Math" w:hAnsi="Times New Roman"/>
              <w:sz w:val="24"/>
              <w:szCs w:val="24"/>
            </w:rPr>
            <m:t>+</m:t>
          </m:r>
          <m:r>
            <w:rPr>
              <w:rFonts w:ascii="Cambria Math" w:hAnsi="Cambria Math"/>
              <w:sz w:val="24"/>
              <w:szCs w:val="24"/>
            </w:rPr>
            <m:t>c</m:t>
          </m:r>
          <m:acc>
            <m:accPr>
              <m:chr m:val="̇"/>
              <m:ctrlPr>
                <w:rPr>
                  <w:rFonts w:ascii="Cambria Math" w:hAnsi="Times New Roman"/>
                  <w:i/>
                  <w:sz w:val="24"/>
                  <w:szCs w:val="24"/>
                </w:rPr>
              </m:ctrlPr>
            </m:accPr>
            <m:e>
              <m:r>
                <w:rPr>
                  <w:rFonts w:ascii="Cambria Math" w:hAnsi="Cambria Math"/>
                  <w:sz w:val="24"/>
                  <w:szCs w:val="24"/>
                </w:rPr>
                <m:t>x</m:t>
              </m:r>
            </m:e>
          </m:acc>
          <m:r>
            <w:rPr>
              <w:rFonts w:ascii="Cambria Math" w:hAnsi="Times New Roman"/>
              <w:sz w:val="24"/>
              <w:szCs w:val="24"/>
            </w:rPr>
            <m:t>+</m:t>
          </m:r>
          <m:r>
            <w:rPr>
              <w:rFonts w:ascii="Cambria Math" w:hAnsi="Cambria Math"/>
              <w:sz w:val="24"/>
              <w:szCs w:val="24"/>
            </w:rPr>
            <m:t>kx</m:t>
          </m:r>
          <m:r>
            <w:rPr>
              <w:rFonts w:ascii="Cambria Math" w:hAnsi="Times New Roman"/>
              <w:sz w:val="24"/>
              <w:szCs w:val="24"/>
            </w:rPr>
            <m:t>=</m:t>
          </m:r>
          <m:r>
            <w:rPr>
              <w:rFonts w:ascii="Cambria Math" w:hAnsi="Cambria Math"/>
              <w:sz w:val="24"/>
              <w:szCs w:val="24"/>
            </w:rPr>
            <m:t>F</m:t>
          </m:r>
          <m:d>
            <m:dPr>
              <m:ctrlPr>
                <w:rPr>
                  <w:rFonts w:ascii="Cambria Math" w:hAnsi="Times New Roman"/>
                  <w:i/>
                  <w:sz w:val="24"/>
                  <w:szCs w:val="24"/>
                </w:rPr>
              </m:ctrlPr>
            </m:dPr>
            <m:e>
              <m:r>
                <w:rPr>
                  <w:rFonts w:ascii="Cambria Math" w:hAnsi="Cambria Math"/>
                  <w:sz w:val="24"/>
                  <w:szCs w:val="24"/>
                </w:rPr>
                <m:t>t</m:t>
              </m:r>
            </m:e>
          </m:d>
          <m:r>
            <w:rPr>
              <w:rFonts w:ascii="Cambria Math" w:hAnsi="Times New Roman"/>
              <w:sz w:val="24"/>
              <w:szCs w:val="24"/>
            </w:rPr>
            <m:t>,                                                                     (1)</m:t>
          </m:r>
        </m:oMath>
      </m:oMathPara>
    </w:p>
    <w:p w:rsidR="00C4420F" w:rsidRPr="009D0A25" w:rsidRDefault="00C4420F" w:rsidP="00C4420F">
      <w:pPr>
        <w:tabs>
          <w:tab w:val="left" w:pos="709"/>
        </w:tabs>
        <w:spacing w:after="0" w:line="240" w:lineRule="auto"/>
        <w:jc w:val="both"/>
        <w:rPr>
          <w:rFonts w:ascii="Times New Roman" w:hAnsi="Times New Roman"/>
          <w:sz w:val="24"/>
          <w:szCs w:val="24"/>
        </w:rPr>
      </w:pPr>
      <w:r w:rsidRPr="009D0A25">
        <w:rPr>
          <w:rFonts w:ascii="Times New Roman" w:hAnsi="Times New Roman"/>
          <w:sz w:val="24"/>
          <w:szCs w:val="24"/>
        </w:rPr>
        <w:t>где</w:t>
      </w:r>
      <w:r w:rsidRPr="009D0A25">
        <w:rPr>
          <w:rFonts w:ascii="Times New Roman" w:hAnsi="Times New Roman"/>
          <w:sz w:val="24"/>
          <w:szCs w:val="24"/>
        </w:rPr>
        <w:tab/>
      </w:r>
      <w:r w:rsidRPr="009D0A25">
        <w:rPr>
          <w:rFonts w:ascii="Times New Roman" w:hAnsi="Times New Roman"/>
          <w:i/>
          <w:sz w:val="24"/>
          <w:szCs w:val="24"/>
          <w:lang w:val="en-US"/>
        </w:rPr>
        <w:t>m</w:t>
      </w:r>
      <w:r w:rsidRPr="009D0A25">
        <w:rPr>
          <w:rFonts w:ascii="Times New Roman" w:hAnsi="Times New Roman"/>
          <w:sz w:val="24"/>
          <w:szCs w:val="24"/>
        </w:rPr>
        <w:t xml:space="preserve"> – матрица масс; </w:t>
      </w:r>
      <w:r w:rsidRPr="009D0A25">
        <w:rPr>
          <w:rFonts w:ascii="Times New Roman" w:hAnsi="Times New Roman"/>
          <w:i/>
          <w:sz w:val="24"/>
          <w:szCs w:val="24"/>
          <w:lang w:val="en-US"/>
        </w:rPr>
        <w:t>c</w:t>
      </w:r>
      <w:r w:rsidRPr="009D0A25">
        <w:rPr>
          <w:rFonts w:ascii="Times New Roman" w:hAnsi="Times New Roman"/>
          <w:sz w:val="24"/>
          <w:szCs w:val="24"/>
        </w:rPr>
        <w:t xml:space="preserve"> – матрица демпфирования; </w:t>
      </w:r>
      <w:r w:rsidRPr="009D0A25">
        <w:rPr>
          <w:rFonts w:ascii="Times New Roman" w:hAnsi="Times New Roman"/>
          <w:i/>
          <w:sz w:val="24"/>
          <w:szCs w:val="24"/>
          <w:lang w:val="en-US"/>
        </w:rPr>
        <w:t>k</w:t>
      </w:r>
      <w:r w:rsidRPr="009D0A25">
        <w:rPr>
          <w:rFonts w:ascii="Times New Roman" w:hAnsi="Times New Roman"/>
          <w:sz w:val="24"/>
          <w:szCs w:val="24"/>
        </w:rPr>
        <w:t xml:space="preserve"> – матрица жесткости; </w:t>
      </w:r>
      <w:r w:rsidRPr="009D0A25">
        <w:rPr>
          <w:rFonts w:ascii="Times New Roman" w:hAnsi="Times New Roman"/>
          <w:i/>
          <w:sz w:val="24"/>
          <w:szCs w:val="24"/>
          <w:lang w:val="en-US"/>
        </w:rPr>
        <w:t>F</w:t>
      </w:r>
      <w:r w:rsidRPr="009D0A25">
        <w:rPr>
          <w:rFonts w:ascii="Times New Roman" w:hAnsi="Times New Roman"/>
          <w:i/>
          <w:sz w:val="24"/>
          <w:szCs w:val="24"/>
        </w:rPr>
        <w:t>(</w:t>
      </w:r>
      <w:r w:rsidRPr="009D0A25">
        <w:rPr>
          <w:rFonts w:ascii="Times New Roman" w:hAnsi="Times New Roman"/>
          <w:i/>
          <w:sz w:val="24"/>
          <w:szCs w:val="24"/>
          <w:lang w:val="en-US"/>
        </w:rPr>
        <w:t>t</w:t>
      </w:r>
      <w:r w:rsidRPr="009D0A25">
        <w:rPr>
          <w:rFonts w:ascii="Times New Roman" w:hAnsi="Times New Roman"/>
          <w:i/>
          <w:sz w:val="24"/>
          <w:szCs w:val="24"/>
        </w:rPr>
        <w:t>) –</w:t>
      </w:r>
      <w:r w:rsidRPr="009D0A25">
        <w:rPr>
          <w:rFonts w:ascii="Times New Roman" w:hAnsi="Times New Roman"/>
          <w:sz w:val="24"/>
          <w:szCs w:val="24"/>
        </w:rPr>
        <w:t xml:space="preserve"> вектор нагрузки; </w:t>
      </w:r>
      <w:r w:rsidRPr="009D0A25">
        <w:rPr>
          <w:rFonts w:ascii="Times New Roman" w:hAnsi="Times New Roman"/>
          <w:i/>
          <w:sz w:val="24"/>
          <w:szCs w:val="24"/>
          <w:lang w:val="en-US"/>
        </w:rPr>
        <w:t>x</w:t>
      </w:r>
      <w:r w:rsidRPr="009D0A25">
        <w:rPr>
          <w:rFonts w:ascii="Times New Roman" w:hAnsi="Times New Roman"/>
          <w:sz w:val="24"/>
          <w:szCs w:val="24"/>
        </w:rPr>
        <w:t xml:space="preserve"> – перемещения.</w:t>
      </w:r>
    </w:p>
    <w:p w:rsidR="00C4420F" w:rsidRPr="009D0A25" w:rsidRDefault="00C4420F" w:rsidP="00C4420F">
      <w:pPr>
        <w:tabs>
          <w:tab w:val="left" w:pos="709"/>
        </w:tabs>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В любой момент времени эти уравнения можно рассматривать, как набор статических уравнений равновесия, которые также учитывают силы инерции и демпфирования. Для решения этих уравнений используется интегрирование по времени методом </w:t>
      </w:r>
      <w:r w:rsidRPr="009D0A25">
        <w:rPr>
          <w:rFonts w:ascii="Times New Roman" w:hAnsi="Times New Roman"/>
          <w:sz w:val="24"/>
          <w:szCs w:val="24"/>
          <w:lang w:val="en-US"/>
        </w:rPr>
        <w:t>Newmark</w:t>
      </w:r>
      <w:r w:rsidRPr="009D0A25">
        <w:rPr>
          <w:rFonts w:ascii="Times New Roman" w:hAnsi="Times New Roman"/>
          <w:sz w:val="24"/>
          <w:szCs w:val="24"/>
        </w:rPr>
        <w:t xml:space="preserve"> [15, 16]. Приращение между последовательными моментами времени, шаг интегрирования, рассчитывается. Граничные условия для конструкции представлены на рисунке 2б.</w:t>
      </w:r>
    </w:p>
    <w:p w:rsidR="00C4420F" w:rsidRPr="009D0A25" w:rsidRDefault="00C4420F" w:rsidP="00C4420F">
      <w:pPr>
        <w:pStyle w:val="a5"/>
        <w:spacing w:after="0" w:line="240" w:lineRule="auto"/>
        <w:ind w:left="0" w:firstLine="709"/>
        <w:jc w:val="both"/>
        <w:rPr>
          <w:rFonts w:ascii="Times New Roman" w:hAnsi="Times New Roman"/>
          <w:sz w:val="24"/>
          <w:szCs w:val="24"/>
        </w:rPr>
      </w:pPr>
      <w:r w:rsidRPr="009D0A25">
        <w:rPr>
          <w:rFonts w:ascii="Times New Roman" w:hAnsi="Times New Roman"/>
          <w:sz w:val="24"/>
          <w:szCs w:val="24"/>
        </w:rPr>
        <w:t xml:space="preserve">Затем были разработаны твердотельные и сеточные модели конструкции и газодинамической части. Количество элементов сеточной модели газодинамического тракта ротора составило 56482 узлов и 51750 элементов; газодинамического тракта статора – 51863 узлов и 47490 элементов; конструкции – 7728 узлов и 3378 элементов. </w:t>
      </w: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b/>
          <w:sz w:val="24"/>
          <w:szCs w:val="24"/>
        </w:rPr>
        <w:t>Проведение вычислительных экспериментов</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Решение отыскивается итерационным способом. Два решателя – Transient Structural (нестационарная механика, метод конечного элемента) и CFX Transient (газодинамика, метод конечного объема) объединены передачей данных. Блок-схема такого решения представлена в [11].</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Расчеты проведены в системе компьютерного инженерного анализа ANSYS 15.0 с использованием мощностей высокопроизводительного вычислительного комплекса ПНИПУ. Продолжительность расчета составляет в среднем 4 часа на 16 ядрах «IntelXeon E5-2680». </w:t>
      </w:r>
    </w:p>
    <w:p w:rsidR="00C4420F" w:rsidRPr="009D0A25" w:rsidRDefault="00C4420F" w:rsidP="00F1732E">
      <w:pPr>
        <w:pStyle w:val="a5"/>
        <w:numPr>
          <w:ilvl w:val="0"/>
          <w:numId w:val="34"/>
        </w:numPr>
        <w:spacing w:after="0" w:line="240" w:lineRule="auto"/>
        <w:jc w:val="both"/>
        <w:rPr>
          <w:rFonts w:ascii="Times New Roman" w:hAnsi="Times New Roman"/>
          <w:b/>
          <w:sz w:val="24"/>
          <w:szCs w:val="24"/>
        </w:rPr>
      </w:pPr>
      <w:r w:rsidRPr="009D0A25">
        <w:rPr>
          <w:rFonts w:ascii="Times New Roman" w:hAnsi="Times New Roman"/>
          <w:sz w:val="24"/>
          <w:szCs w:val="24"/>
        </w:rPr>
        <w:t> </w:t>
      </w:r>
      <w:r w:rsidRPr="009D0A25">
        <w:rPr>
          <w:rFonts w:ascii="Times New Roman" w:hAnsi="Times New Roman"/>
          <w:b/>
          <w:sz w:val="24"/>
          <w:szCs w:val="24"/>
        </w:rPr>
        <w:t>Результаты</w:t>
      </w:r>
    </w:p>
    <w:p w:rsidR="00C4420F" w:rsidRPr="009D0A25" w:rsidRDefault="00C4420F" w:rsidP="00C4420F">
      <w:pPr>
        <w:pStyle w:val="a5"/>
        <w:spacing w:after="0" w:line="240" w:lineRule="auto"/>
        <w:ind w:left="0" w:firstLine="709"/>
        <w:jc w:val="both"/>
        <w:rPr>
          <w:rFonts w:ascii="Times New Roman" w:hAnsi="Times New Roman"/>
          <w:sz w:val="24"/>
          <w:szCs w:val="24"/>
        </w:rPr>
      </w:pPr>
      <w:r w:rsidRPr="009D0A25">
        <w:rPr>
          <w:rFonts w:ascii="Times New Roman" w:hAnsi="Times New Roman"/>
          <w:sz w:val="24"/>
          <w:szCs w:val="24"/>
        </w:rPr>
        <w:t xml:space="preserve">В результате проведенных вычислительных экспериментов в двухсторонней </w:t>
      </w:r>
      <w:r w:rsidRPr="009D0A25">
        <w:rPr>
          <w:rFonts w:ascii="Times New Roman" w:hAnsi="Times New Roman"/>
          <w:sz w:val="24"/>
          <w:szCs w:val="24"/>
          <w:lang w:val="en-US"/>
        </w:rPr>
        <w:t>FSI</w:t>
      </w:r>
      <w:r w:rsidRPr="009D0A25">
        <w:rPr>
          <w:rFonts w:ascii="Times New Roman" w:hAnsi="Times New Roman"/>
          <w:sz w:val="24"/>
          <w:szCs w:val="24"/>
        </w:rPr>
        <w:t xml:space="preserve"> (2</w:t>
      </w:r>
      <w:r w:rsidRPr="009D0A25">
        <w:rPr>
          <w:rFonts w:ascii="Times New Roman" w:hAnsi="Times New Roman"/>
          <w:sz w:val="24"/>
          <w:szCs w:val="24"/>
          <w:lang w:val="en-US"/>
        </w:rPr>
        <w:t>FSI</w:t>
      </w:r>
      <w:r w:rsidRPr="009D0A25">
        <w:rPr>
          <w:rFonts w:ascii="Times New Roman" w:hAnsi="Times New Roman"/>
          <w:sz w:val="24"/>
          <w:szCs w:val="24"/>
        </w:rPr>
        <w:t>) постановке удалось выявить зависимость величины компонент НДС лопатки от физико-механических характеристик материала.</w:t>
      </w:r>
    </w:p>
    <w:p w:rsidR="00C4420F" w:rsidRPr="009D0A25" w:rsidRDefault="00C4420F" w:rsidP="00C4420F">
      <w:pPr>
        <w:pStyle w:val="a5"/>
        <w:spacing w:after="0" w:line="240" w:lineRule="auto"/>
        <w:ind w:left="0"/>
        <w:jc w:val="center"/>
        <w:rPr>
          <w:rFonts w:ascii="Times New Roman" w:hAnsi="Times New Roman"/>
          <w:sz w:val="24"/>
          <w:szCs w:val="24"/>
        </w:rPr>
      </w:pPr>
      <w:r w:rsidRPr="009D0A25">
        <w:rPr>
          <w:rFonts w:ascii="Times New Roman" w:hAnsi="Times New Roman"/>
          <w:noProof/>
          <w:sz w:val="24"/>
          <w:szCs w:val="24"/>
          <w:lang w:eastAsia="ru-RU"/>
        </w:rPr>
        <w:lastRenderedPageBreak/>
        <w:drawing>
          <wp:inline distT="0" distB="0" distL="0" distR="0">
            <wp:extent cx="4476750" cy="2237517"/>
            <wp:effectExtent l="0" t="0" r="0" b="0"/>
            <wp:docPr id="32" name="Рисунок 7" descr="C:\Users\Zhenya\Desktop\в самару\графики итог\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enya\Desktop\в самару\графики итог\7.JPG"/>
                    <pic:cNvPicPr>
                      <a:picLocks noChangeAspect="1" noChangeArrowheads="1"/>
                    </pic:cNvPicPr>
                  </pic:nvPicPr>
                  <pic:blipFill rotWithShape="1">
                    <a:blip r:embed="rId435" cstate="print">
                      <a:extLst>
                        <a:ext uri="{BEBA8EAE-BF5A-486C-A8C5-ECC9F3942E4B}">
                          <a14:imgProps xmlns:a14="http://schemas.microsoft.com/office/drawing/2010/main">
                            <a14:imgLayer r:embed="rId436">
                              <a14:imgEffect>
                                <a14:sharpenSoften amount="25000"/>
                              </a14:imgEffect>
                            </a14:imgLayer>
                          </a14:imgProps>
                        </a:ext>
                        <a:ext uri="{28A0092B-C50C-407E-A947-70E740481C1C}">
                          <a14:useLocalDpi xmlns:a14="http://schemas.microsoft.com/office/drawing/2010/main" val="0"/>
                        </a:ext>
                      </a:extLst>
                    </a:blip>
                    <a:srcRect b="379"/>
                    <a:stretch/>
                  </pic:blipFill>
                  <pic:spPr bwMode="auto">
                    <a:xfrm>
                      <a:off x="0" y="0"/>
                      <a:ext cx="4525149" cy="2261707"/>
                    </a:xfrm>
                    <a:prstGeom prst="rect">
                      <a:avLst/>
                    </a:prstGeom>
                    <a:noFill/>
                    <a:ln>
                      <a:noFill/>
                    </a:ln>
                    <a:extLst>
                      <a:ext uri="{53640926-AAD7-44D8-BBD7-CCE9431645EC}">
                        <a14:shadowObscured xmlns:a14="http://schemas.microsoft.com/office/drawing/2010/main"/>
                      </a:ext>
                    </a:extLst>
                  </pic:spPr>
                </pic:pic>
              </a:graphicData>
            </a:graphic>
          </wp:inline>
        </w:drawing>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а                                                                       б </w:t>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Рисунок 2 – Граничные условия: а – для газодинамического расчета; б – для расчета НДС</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Эффект взаимовлияния в динамической системе «газ-конструкция» в большей степени проявляется при низких модулях упругости материала. Результаты представлены на рисунке 3.</w:t>
      </w:r>
    </w:p>
    <w:p w:rsidR="00C4420F" w:rsidRPr="009D0A25" w:rsidRDefault="00C4420F" w:rsidP="00C4420F">
      <w:pPr>
        <w:spacing w:after="0" w:line="240" w:lineRule="auto"/>
        <w:jc w:val="center"/>
        <w:rPr>
          <w:rFonts w:ascii="Times New Roman" w:hAnsi="Times New Roman"/>
          <w:sz w:val="24"/>
          <w:szCs w:val="24"/>
        </w:rPr>
      </w:pPr>
      <w:r w:rsidRPr="009D0A25">
        <w:rPr>
          <w:rFonts w:ascii="Times New Roman" w:hAnsi="Times New Roman"/>
          <w:noProof/>
          <w:sz w:val="24"/>
          <w:szCs w:val="24"/>
          <w:lang w:eastAsia="ru-RU"/>
        </w:rPr>
        <w:drawing>
          <wp:inline distT="0" distB="0" distL="0" distR="0">
            <wp:extent cx="4619625" cy="1332171"/>
            <wp:effectExtent l="0" t="0" r="0" b="1905"/>
            <wp:docPr id="33" name="Рисунок 4" descr="C:\Users\Zhenya\Desktop\в самару\графики ит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nya\Desktop\в самару\графики итог\1.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682460" cy="1350291"/>
                    </a:xfrm>
                    <a:prstGeom prst="rect">
                      <a:avLst/>
                    </a:prstGeom>
                    <a:noFill/>
                    <a:ln>
                      <a:noFill/>
                    </a:ln>
                  </pic:spPr>
                </pic:pic>
              </a:graphicData>
            </a:graphic>
          </wp:inline>
        </w:drawing>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а                                                                                           б </w:t>
      </w:r>
    </w:p>
    <w:p w:rsidR="00C4420F"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Рисунок 3 – Полные перемещения в точке лопатки: а – </w:t>
      </w:r>
      <w:r w:rsidRPr="009D0A25">
        <w:rPr>
          <w:rFonts w:ascii="Times New Roman" w:hAnsi="Times New Roman"/>
          <w:sz w:val="20"/>
          <w:szCs w:val="20"/>
          <w:lang w:val="en-US"/>
        </w:rPr>
        <w:t>E</w:t>
      </w:r>
      <w:r w:rsidRPr="009D0A25">
        <w:rPr>
          <w:rFonts w:ascii="Times New Roman" w:hAnsi="Times New Roman"/>
          <w:sz w:val="20"/>
          <w:szCs w:val="20"/>
        </w:rPr>
        <w:t>=2*10</w:t>
      </w:r>
      <w:r w:rsidRPr="009D0A25">
        <w:rPr>
          <w:rFonts w:ascii="Times New Roman" w:hAnsi="Times New Roman"/>
          <w:sz w:val="20"/>
          <w:szCs w:val="20"/>
          <w:vertAlign w:val="superscript"/>
        </w:rPr>
        <w:t xml:space="preserve">11 </w:t>
      </w:r>
      <w:r w:rsidRPr="009D0A25">
        <w:rPr>
          <w:rFonts w:ascii="Times New Roman" w:hAnsi="Times New Roman"/>
          <w:sz w:val="20"/>
          <w:szCs w:val="20"/>
        </w:rPr>
        <w:t xml:space="preserve">Па; б – </w:t>
      </w:r>
      <w:r w:rsidRPr="009D0A25">
        <w:rPr>
          <w:rFonts w:ascii="Times New Roman" w:hAnsi="Times New Roman"/>
          <w:sz w:val="20"/>
          <w:szCs w:val="20"/>
          <w:lang w:val="en-US"/>
        </w:rPr>
        <w:t>E</w:t>
      </w:r>
      <w:r w:rsidRPr="009D0A25">
        <w:rPr>
          <w:rFonts w:ascii="Times New Roman" w:hAnsi="Times New Roman"/>
          <w:sz w:val="20"/>
          <w:szCs w:val="20"/>
        </w:rPr>
        <w:t>=2*10</w:t>
      </w:r>
      <w:r w:rsidRPr="009D0A25">
        <w:rPr>
          <w:rFonts w:ascii="Times New Roman" w:hAnsi="Times New Roman"/>
          <w:sz w:val="20"/>
          <w:szCs w:val="20"/>
          <w:vertAlign w:val="superscript"/>
        </w:rPr>
        <w:t>10</w:t>
      </w:r>
      <w:r w:rsidRPr="009D0A25">
        <w:rPr>
          <w:rFonts w:ascii="Times New Roman" w:hAnsi="Times New Roman"/>
          <w:sz w:val="20"/>
          <w:szCs w:val="20"/>
        </w:rPr>
        <w:t xml:space="preserve"> Па.</w:t>
      </w:r>
    </w:p>
    <w:p w:rsidR="00C4420F" w:rsidRPr="009D0A25" w:rsidRDefault="00C4420F" w:rsidP="00C4420F">
      <w:pPr>
        <w:spacing w:after="0" w:line="240" w:lineRule="auto"/>
        <w:jc w:val="center"/>
        <w:rPr>
          <w:rFonts w:ascii="Times New Roman" w:hAnsi="Times New Roman"/>
          <w:sz w:val="20"/>
          <w:szCs w:val="20"/>
        </w:rPr>
      </w:pP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 xml:space="preserve">Учет динамики системы «газ-конструкция» показывает усиление низкочастотных колебаний лопатки (рисунок 4). </w:t>
      </w:r>
    </w:p>
    <w:p w:rsidR="00C4420F" w:rsidRPr="009D0A25" w:rsidRDefault="00C4420F" w:rsidP="00C4420F">
      <w:pPr>
        <w:spacing w:after="0" w:line="240" w:lineRule="auto"/>
        <w:ind w:firstLine="709"/>
        <w:jc w:val="both"/>
        <w:rPr>
          <w:rFonts w:ascii="Times New Roman" w:hAnsi="Times New Roman"/>
          <w:sz w:val="24"/>
          <w:szCs w:val="24"/>
        </w:rPr>
      </w:pPr>
      <w:r w:rsidRPr="009D0A25">
        <w:rPr>
          <w:rFonts w:ascii="Times New Roman" w:hAnsi="Times New Roman"/>
          <w:sz w:val="24"/>
          <w:szCs w:val="24"/>
        </w:rPr>
        <w:t>Взаимовлияние в рамках модели 2</w:t>
      </w:r>
      <w:r w:rsidRPr="009D0A25">
        <w:rPr>
          <w:rFonts w:ascii="Times New Roman" w:hAnsi="Times New Roman"/>
          <w:sz w:val="24"/>
          <w:szCs w:val="24"/>
          <w:lang w:val="en-US"/>
        </w:rPr>
        <w:t>FSI</w:t>
      </w:r>
      <w:r w:rsidRPr="009D0A25">
        <w:rPr>
          <w:rFonts w:ascii="Times New Roman" w:hAnsi="Times New Roman"/>
          <w:sz w:val="24"/>
          <w:szCs w:val="24"/>
        </w:rPr>
        <w:t xml:space="preserve"> усиливается при приближении к критическим частотам. На рисунке 5 представлены зависимости перемещений вдоль оси </w:t>
      </w:r>
      <w:r w:rsidRPr="009D0A25">
        <w:rPr>
          <w:rFonts w:ascii="Times New Roman" w:hAnsi="Times New Roman"/>
          <w:sz w:val="24"/>
          <w:szCs w:val="24"/>
          <w:lang w:val="en-US"/>
        </w:rPr>
        <w:t>OX</w:t>
      </w:r>
      <w:r w:rsidRPr="009D0A25">
        <w:rPr>
          <w:rFonts w:ascii="Times New Roman" w:hAnsi="Times New Roman"/>
          <w:sz w:val="24"/>
          <w:szCs w:val="24"/>
        </w:rPr>
        <w:t xml:space="preserve"> при сравнении двух подходов: 2</w:t>
      </w:r>
      <w:r w:rsidRPr="009D0A25">
        <w:rPr>
          <w:rFonts w:ascii="Times New Roman" w:hAnsi="Times New Roman"/>
          <w:sz w:val="24"/>
          <w:szCs w:val="24"/>
          <w:lang w:val="en-US"/>
        </w:rPr>
        <w:t>FSI</w:t>
      </w:r>
      <w:r w:rsidRPr="009D0A25">
        <w:rPr>
          <w:rFonts w:ascii="Times New Roman" w:hAnsi="Times New Roman"/>
          <w:sz w:val="24"/>
          <w:szCs w:val="24"/>
        </w:rPr>
        <w:t xml:space="preserve"> и нестационарного НДС (без </w:t>
      </w:r>
      <w:r w:rsidRPr="009D0A25">
        <w:rPr>
          <w:rFonts w:ascii="Times New Roman" w:hAnsi="Times New Roman"/>
          <w:sz w:val="24"/>
          <w:szCs w:val="24"/>
          <w:lang w:val="en-US"/>
        </w:rPr>
        <w:t>FSI</w:t>
      </w:r>
      <w:r w:rsidRPr="009D0A25">
        <w:rPr>
          <w:rFonts w:ascii="Times New Roman" w:hAnsi="Times New Roman"/>
          <w:sz w:val="24"/>
          <w:szCs w:val="24"/>
        </w:rPr>
        <w:t>) для различных модулей упругости материала лопатки. Для расчета при модуле упругости E=2*10</w:t>
      </w:r>
      <w:r w:rsidRPr="009D0A25">
        <w:rPr>
          <w:rFonts w:ascii="Times New Roman" w:hAnsi="Times New Roman"/>
          <w:sz w:val="24"/>
          <w:szCs w:val="24"/>
          <w:vertAlign w:val="superscript"/>
        </w:rPr>
        <w:t xml:space="preserve">11 </w:t>
      </w:r>
      <w:r w:rsidRPr="009D0A25">
        <w:rPr>
          <w:rFonts w:ascii="Times New Roman" w:hAnsi="Times New Roman"/>
          <w:sz w:val="24"/>
          <w:szCs w:val="24"/>
        </w:rPr>
        <w:t>Па критической является частота 1013 рад/с; при модуле упругости E=1*10</w:t>
      </w:r>
      <w:r w:rsidRPr="009D0A25">
        <w:rPr>
          <w:rFonts w:ascii="Times New Roman" w:hAnsi="Times New Roman"/>
          <w:sz w:val="24"/>
          <w:szCs w:val="24"/>
          <w:vertAlign w:val="superscript"/>
        </w:rPr>
        <w:t xml:space="preserve">11 </w:t>
      </w:r>
      <w:r w:rsidRPr="009D0A25">
        <w:rPr>
          <w:rFonts w:ascii="Times New Roman" w:hAnsi="Times New Roman"/>
          <w:sz w:val="24"/>
          <w:szCs w:val="24"/>
        </w:rPr>
        <w:t xml:space="preserve">Па критической является частота вращения 716,88 рад/с. Аналогичная картина наблюдается вдоль осей </w:t>
      </w:r>
      <w:r w:rsidRPr="009D0A25">
        <w:rPr>
          <w:rFonts w:ascii="Times New Roman" w:hAnsi="Times New Roman"/>
          <w:sz w:val="24"/>
          <w:szCs w:val="24"/>
          <w:lang w:val="en-US"/>
        </w:rPr>
        <w:t>OY</w:t>
      </w:r>
      <w:r w:rsidRPr="009D0A25">
        <w:rPr>
          <w:rFonts w:ascii="Times New Roman" w:hAnsi="Times New Roman"/>
          <w:sz w:val="24"/>
          <w:szCs w:val="24"/>
        </w:rPr>
        <w:t xml:space="preserve"> и </w:t>
      </w:r>
      <w:r w:rsidRPr="009D0A25">
        <w:rPr>
          <w:rFonts w:ascii="Times New Roman" w:hAnsi="Times New Roman"/>
          <w:sz w:val="24"/>
          <w:szCs w:val="24"/>
          <w:lang w:val="en-US"/>
        </w:rPr>
        <w:t>OZ</w:t>
      </w:r>
      <w:r w:rsidRPr="009D0A25">
        <w:rPr>
          <w:rFonts w:ascii="Times New Roman" w:hAnsi="Times New Roman"/>
          <w:sz w:val="24"/>
          <w:szCs w:val="24"/>
        </w:rPr>
        <w:t>.</w:t>
      </w:r>
    </w:p>
    <w:p w:rsidR="00C4420F" w:rsidRPr="009D0A25" w:rsidRDefault="00C4420F" w:rsidP="00C4420F">
      <w:pPr>
        <w:spacing w:after="0" w:line="240" w:lineRule="auto"/>
        <w:ind w:firstLine="709"/>
        <w:jc w:val="both"/>
        <w:rPr>
          <w:rFonts w:ascii="Times New Roman" w:hAnsi="Times New Roman"/>
        </w:rPr>
      </w:pPr>
    </w:p>
    <w:p w:rsidR="00C4420F" w:rsidRPr="009D0A25" w:rsidRDefault="00C4420F" w:rsidP="00C4420F">
      <w:pPr>
        <w:spacing w:after="0" w:line="240" w:lineRule="auto"/>
        <w:jc w:val="center"/>
        <w:rPr>
          <w:rFonts w:ascii="Times New Roman" w:hAnsi="Times New Roman"/>
        </w:rPr>
      </w:pPr>
      <w:r w:rsidRPr="009D0A25">
        <w:rPr>
          <w:rFonts w:ascii="Times New Roman" w:hAnsi="Times New Roman"/>
          <w:noProof/>
          <w:lang w:eastAsia="ru-RU"/>
        </w:rPr>
        <w:drawing>
          <wp:inline distT="0" distB="0" distL="0" distR="0">
            <wp:extent cx="4924425" cy="1440737"/>
            <wp:effectExtent l="0" t="0" r="0" b="7620"/>
            <wp:docPr id="34" name="Рисунок 2" descr="C:\Users\Zhenya\Desktop\в самару\графики ито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enya\Desktop\в самару\графики итог\2.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967566" cy="1453359"/>
                    </a:xfrm>
                    <a:prstGeom prst="rect">
                      <a:avLst/>
                    </a:prstGeom>
                    <a:noFill/>
                    <a:ln>
                      <a:noFill/>
                    </a:ln>
                  </pic:spPr>
                </pic:pic>
              </a:graphicData>
            </a:graphic>
          </wp:inline>
        </w:drawing>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а                                                                                           б </w:t>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Рисунок 4 – Напряжения по Мизесу: а – несвязанный нестационарный расчет НДС; б – расчет в2</w:t>
      </w:r>
      <w:r w:rsidRPr="009D0A25">
        <w:rPr>
          <w:rFonts w:ascii="Times New Roman" w:hAnsi="Times New Roman"/>
          <w:sz w:val="20"/>
          <w:szCs w:val="20"/>
          <w:lang w:val="en-US"/>
        </w:rPr>
        <w:t>FSI</w:t>
      </w:r>
      <w:r w:rsidRPr="009D0A25">
        <w:rPr>
          <w:rFonts w:ascii="Times New Roman" w:hAnsi="Times New Roman"/>
          <w:sz w:val="20"/>
          <w:szCs w:val="20"/>
        </w:rPr>
        <w:t xml:space="preserve"> постановке </w:t>
      </w:r>
    </w:p>
    <w:p w:rsidR="00C4420F" w:rsidRPr="009D0A25" w:rsidRDefault="00C4420F" w:rsidP="00C4420F">
      <w:pPr>
        <w:spacing w:after="0" w:line="240" w:lineRule="auto"/>
        <w:jc w:val="center"/>
        <w:rPr>
          <w:rFonts w:ascii="Times New Roman" w:hAnsi="Times New Roman"/>
        </w:rPr>
      </w:pPr>
      <w:r w:rsidRPr="009D0A25">
        <w:rPr>
          <w:rFonts w:ascii="Times New Roman" w:hAnsi="Times New Roman"/>
          <w:noProof/>
          <w:lang w:eastAsia="ru-RU"/>
        </w:rPr>
        <w:lastRenderedPageBreak/>
        <w:drawing>
          <wp:inline distT="0" distB="0" distL="0" distR="0">
            <wp:extent cx="4886325" cy="1393928"/>
            <wp:effectExtent l="0" t="0" r="0" b="0"/>
            <wp:docPr id="35" name="Рисунок 14" descr="C:\Users\Zhenya\Desktop\в самару\графики итог\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enya\Desktop\в самару\графики итог\4.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961711" cy="1415434"/>
                    </a:xfrm>
                    <a:prstGeom prst="rect">
                      <a:avLst/>
                    </a:prstGeom>
                    <a:noFill/>
                    <a:ln>
                      <a:noFill/>
                    </a:ln>
                  </pic:spPr>
                </pic:pic>
              </a:graphicData>
            </a:graphic>
          </wp:inline>
        </w:drawing>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а                                                                                           б </w:t>
      </w:r>
    </w:p>
    <w:p w:rsidR="00C4420F" w:rsidRPr="009D0A25" w:rsidRDefault="00C4420F" w:rsidP="00C4420F">
      <w:pPr>
        <w:spacing w:after="0" w:line="240" w:lineRule="auto"/>
        <w:jc w:val="center"/>
        <w:rPr>
          <w:rFonts w:ascii="Times New Roman" w:hAnsi="Times New Roman"/>
          <w:sz w:val="20"/>
          <w:szCs w:val="20"/>
        </w:rPr>
      </w:pPr>
      <w:r w:rsidRPr="009D0A25">
        <w:rPr>
          <w:rFonts w:ascii="Times New Roman" w:hAnsi="Times New Roman"/>
          <w:sz w:val="20"/>
          <w:szCs w:val="20"/>
        </w:rPr>
        <w:t xml:space="preserve">Рисунок 5 – Влияние учета взаимодействия в системе «газ-конструкция»: а – перемещения при </w:t>
      </w:r>
      <w:r w:rsidRPr="009D0A25">
        <w:rPr>
          <w:rFonts w:ascii="Times New Roman" w:hAnsi="Times New Roman"/>
          <w:sz w:val="20"/>
          <w:szCs w:val="20"/>
          <w:lang w:val="en-US"/>
        </w:rPr>
        <w:t>E</w:t>
      </w:r>
      <w:r w:rsidRPr="009D0A25">
        <w:rPr>
          <w:rFonts w:ascii="Times New Roman" w:hAnsi="Times New Roman"/>
          <w:sz w:val="20"/>
          <w:szCs w:val="20"/>
        </w:rPr>
        <w:t>=2*10</w:t>
      </w:r>
      <w:r w:rsidRPr="009D0A25">
        <w:rPr>
          <w:rFonts w:ascii="Times New Roman" w:hAnsi="Times New Roman"/>
          <w:sz w:val="20"/>
          <w:szCs w:val="20"/>
          <w:vertAlign w:val="superscript"/>
        </w:rPr>
        <w:t xml:space="preserve">11 </w:t>
      </w:r>
      <w:r w:rsidRPr="009D0A25">
        <w:rPr>
          <w:rFonts w:ascii="Times New Roman" w:hAnsi="Times New Roman"/>
          <w:sz w:val="20"/>
          <w:szCs w:val="20"/>
        </w:rPr>
        <w:t xml:space="preserve">Па,          б – перемещения при </w:t>
      </w:r>
      <w:r w:rsidRPr="009D0A25">
        <w:rPr>
          <w:rFonts w:ascii="Times New Roman" w:hAnsi="Times New Roman"/>
          <w:sz w:val="20"/>
          <w:szCs w:val="20"/>
          <w:lang w:val="en-US"/>
        </w:rPr>
        <w:t>E</w:t>
      </w:r>
      <w:r w:rsidRPr="009D0A25">
        <w:rPr>
          <w:rFonts w:ascii="Times New Roman" w:hAnsi="Times New Roman"/>
          <w:sz w:val="20"/>
          <w:szCs w:val="20"/>
        </w:rPr>
        <w:t>=1*10</w:t>
      </w:r>
      <w:r w:rsidRPr="009D0A25">
        <w:rPr>
          <w:rFonts w:ascii="Times New Roman" w:hAnsi="Times New Roman"/>
          <w:sz w:val="20"/>
          <w:szCs w:val="20"/>
          <w:vertAlign w:val="superscript"/>
        </w:rPr>
        <w:t xml:space="preserve">11 </w:t>
      </w:r>
      <w:r w:rsidRPr="009D0A25">
        <w:rPr>
          <w:rFonts w:ascii="Times New Roman" w:hAnsi="Times New Roman"/>
          <w:sz w:val="20"/>
          <w:szCs w:val="20"/>
        </w:rPr>
        <w:t>Па</w:t>
      </w:r>
    </w:p>
    <w:p w:rsidR="00C4420F" w:rsidRPr="009D0A25" w:rsidRDefault="00C4420F" w:rsidP="00C4420F">
      <w:pPr>
        <w:spacing w:after="0" w:line="240" w:lineRule="auto"/>
        <w:ind w:firstLine="709"/>
        <w:jc w:val="both"/>
        <w:rPr>
          <w:rFonts w:ascii="Times New Roman" w:hAnsi="Times New Roman"/>
          <w:b/>
        </w:rPr>
      </w:pPr>
    </w:p>
    <w:p w:rsidR="00C4420F" w:rsidRPr="009D0A25" w:rsidRDefault="00C4420F" w:rsidP="00C4420F">
      <w:pPr>
        <w:spacing w:after="0" w:line="240" w:lineRule="auto"/>
        <w:ind w:firstLine="709"/>
        <w:jc w:val="both"/>
        <w:rPr>
          <w:rFonts w:ascii="Times New Roman" w:hAnsi="Times New Roman"/>
          <w:b/>
          <w:sz w:val="20"/>
          <w:szCs w:val="20"/>
        </w:rPr>
      </w:pPr>
      <w:r w:rsidRPr="009D0A25">
        <w:rPr>
          <w:rFonts w:ascii="Times New Roman" w:hAnsi="Times New Roman"/>
          <w:b/>
          <w:sz w:val="20"/>
          <w:szCs w:val="20"/>
        </w:rPr>
        <w:t>Литература</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 xml:space="preserve">1. Мехоношина Е.В., Модорский В.Я. Разработка методики численного моделирования аэроупругой работы компрессора// - Казань: Научно-технический вестник Поволжья. 2014 г. -№5 – С.264-268. </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2. Модорский В.Я., Соколкин Ю.В. Газоупругие процессы в энергетических установках// – М. Наука, 2007. – 176 с.</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3. Копысов С.П., Тонков Л.Е., Чернова А.А. Двухстороннее связывание при моделировании взаимодействия сверхзвукового потока и деформируемой пластины. Сравнение численных схем и результатов эксперимента// Вычисл. мех. сплош. сред.  – 2013. – Т. 6, № 1. – С. 78-85.</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 xml:space="preserve">4. Амарантов Г.Н., Егоров М.Ю., Егоров С.М., Егоров Д.М., Некрасов В.И. Численное моделирование внутрикамерных процессов при выходе на режим работы ракетного двигателя твердого топлива// Вычисл. мех. сплош. сред. – 2010. – Т. 3, № 4. – С. 5-17. </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 xml:space="preserve">5. Ганеева М.С., Моисеева В.Е., Скворцова З.В. Нелинейный изгиб и устойчивость эллипсоидальной оболочки, взаимодействующей с жидкостью// Вычисл. мех. сплош. сред. – 2011. – Т. 4, № 3. – С. 32-40. </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6.</w:t>
      </w:r>
      <w:r w:rsidRPr="009D0A25">
        <w:rPr>
          <w:rFonts w:ascii="Times New Roman" w:hAnsi="Times New Roman"/>
          <w:sz w:val="20"/>
          <w:szCs w:val="20"/>
          <w:lang w:val="en-US"/>
        </w:rPr>
        <w:t> </w:t>
      </w:r>
      <w:r w:rsidRPr="009D0A25">
        <w:rPr>
          <w:rFonts w:ascii="Times New Roman" w:hAnsi="Times New Roman"/>
          <w:sz w:val="20"/>
          <w:szCs w:val="20"/>
        </w:rPr>
        <w:t>Арсентьев Т.П.// Автореферат диссертации «Колебания крыла в сверхзвуковом потоке газа». – 2009. – 59 с.</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lang w:val="en-US"/>
        </w:rPr>
        <w:t>7. Blasius H.// Über Schwingungserscheinungen an Einholmigen Unterflügeln. Z</w:t>
      </w:r>
      <w:r w:rsidRPr="009D0A25">
        <w:rPr>
          <w:rFonts w:ascii="Times New Roman" w:hAnsi="Times New Roman"/>
          <w:sz w:val="20"/>
          <w:szCs w:val="20"/>
        </w:rPr>
        <w:t xml:space="preserve">. </w:t>
      </w:r>
      <w:r w:rsidRPr="009D0A25">
        <w:rPr>
          <w:rFonts w:ascii="Times New Roman" w:hAnsi="Times New Roman"/>
          <w:sz w:val="20"/>
          <w:szCs w:val="20"/>
          <w:lang w:val="en-US"/>
        </w:rPr>
        <w:t>Flugtech</w:t>
      </w:r>
      <w:r w:rsidRPr="009D0A25">
        <w:rPr>
          <w:rFonts w:ascii="Times New Roman" w:hAnsi="Times New Roman"/>
          <w:sz w:val="20"/>
          <w:szCs w:val="20"/>
        </w:rPr>
        <w:t xml:space="preserve">. </w:t>
      </w:r>
      <w:r w:rsidRPr="009D0A25">
        <w:rPr>
          <w:rFonts w:ascii="Times New Roman" w:hAnsi="Times New Roman"/>
          <w:sz w:val="20"/>
          <w:szCs w:val="20"/>
          <w:lang w:val="en-US"/>
        </w:rPr>
        <w:t>u</w:t>
      </w:r>
      <w:r w:rsidRPr="009D0A25">
        <w:rPr>
          <w:rFonts w:ascii="Times New Roman" w:hAnsi="Times New Roman"/>
          <w:sz w:val="20"/>
          <w:szCs w:val="20"/>
        </w:rPr>
        <w:t xml:space="preserve">. </w:t>
      </w:r>
      <w:r w:rsidRPr="009D0A25">
        <w:rPr>
          <w:rFonts w:ascii="Times New Roman" w:hAnsi="Times New Roman"/>
          <w:sz w:val="20"/>
          <w:szCs w:val="20"/>
          <w:lang w:val="en-US"/>
        </w:rPr>
        <w:t>Motorluftschif</w:t>
      </w:r>
      <w:r w:rsidRPr="009D0A25">
        <w:rPr>
          <w:rFonts w:ascii="Times New Roman" w:hAnsi="Times New Roman"/>
          <w:sz w:val="20"/>
          <w:szCs w:val="20"/>
        </w:rPr>
        <w:t xml:space="preserve">. – 16 (1925). – </w:t>
      </w:r>
      <w:r w:rsidRPr="009D0A25">
        <w:rPr>
          <w:rFonts w:ascii="Times New Roman" w:hAnsi="Times New Roman"/>
          <w:sz w:val="20"/>
          <w:szCs w:val="20"/>
          <w:lang w:val="en-US"/>
        </w:rPr>
        <w:t>P</w:t>
      </w:r>
      <w:r w:rsidRPr="009D0A25">
        <w:rPr>
          <w:rFonts w:ascii="Times New Roman" w:hAnsi="Times New Roman"/>
          <w:sz w:val="20"/>
          <w:szCs w:val="20"/>
        </w:rPr>
        <w:t>. 39—42.</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8. Вольмир А.С. Нелинейная динамика пластинок и оболочек// – М. Наука, 1972. – 432 с.</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rPr>
        <w:t>9.</w:t>
      </w:r>
      <w:r w:rsidRPr="009D0A25">
        <w:rPr>
          <w:rFonts w:ascii="Times New Roman" w:hAnsi="Times New Roman"/>
          <w:sz w:val="20"/>
          <w:szCs w:val="20"/>
          <w:lang w:val="en-US"/>
        </w:rPr>
        <w:t> </w:t>
      </w:r>
      <w:r w:rsidRPr="009D0A25">
        <w:rPr>
          <w:rFonts w:ascii="Times New Roman" w:hAnsi="Times New Roman"/>
          <w:sz w:val="20"/>
          <w:szCs w:val="20"/>
        </w:rPr>
        <w:t xml:space="preserve">Горшков А.Г., Морозов В.И., Пономарев А.Т., Шклярчук Ф.Н. Аэрогидроупругость конструкций// – М.: Физматлит, 2000. – 592 с. </w:t>
      </w:r>
    </w:p>
    <w:p w:rsidR="00C4420F" w:rsidRPr="009D0A25" w:rsidRDefault="00C4420F" w:rsidP="00C4420F">
      <w:pPr>
        <w:autoSpaceDE w:val="0"/>
        <w:autoSpaceDN w:val="0"/>
        <w:adjustRightInd w:val="0"/>
        <w:spacing w:after="0" w:line="240" w:lineRule="auto"/>
        <w:ind w:firstLine="709"/>
        <w:rPr>
          <w:rFonts w:ascii="Times New Roman" w:hAnsi="Times New Roman"/>
          <w:sz w:val="20"/>
          <w:szCs w:val="20"/>
          <w:lang w:val="en-US"/>
        </w:rPr>
      </w:pPr>
      <w:r w:rsidRPr="009D0A25">
        <w:rPr>
          <w:rFonts w:ascii="Times New Roman" w:hAnsi="Times New Roman"/>
          <w:sz w:val="20"/>
          <w:szCs w:val="20"/>
          <w:lang w:val="en-US"/>
        </w:rPr>
        <w:t>10. Xiangying Chen, Ge-Cheng Zha, Ming-Ta Yang. Numerical simulation of 3-D wing flutter with fully coupled fluid–structural interaction// Computers &amp; Fluids. – 36 (2007). – P. 856–867.</w:t>
      </w:r>
    </w:p>
    <w:p w:rsidR="00C4420F" w:rsidRPr="009D0A25" w:rsidRDefault="00C4420F" w:rsidP="00C4420F">
      <w:pPr>
        <w:spacing w:after="0" w:line="240" w:lineRule="auto"/>
        <w:ind w:firstLine="709"/>
        <w:jc w:val="both"/>
        <w:rPr>
          <w:rFonts w:ascii="Times New Roman" w:hAnsi="Times New Roman"/>
          <w:sz w:val="20"/>
          <w:szCs w:val="20"/>
          <w:lang w:val="en-US"/>
        </w:rPr>
      </w:pPr>
      <w:r w:rsidRPr="009D0A25">
        <w:rPr>
          <w:rFonts w:ascii="Times New Roman" w:hAnsi="Times New Roman"/>
          <w:sz w:val="20"/>
          <w:szCs w:val="20"/>
          <w:lang w:val="en-US"/>
        </w:rPr>
        <w:t>11. Jianping Zhang, Liang Guo, Helen Wu, Aixi Zhou, Danmei Hu, Jianxing Ren. The influence of wind shear on vibration of geometrically nonlinear wind turbine blade under fluid–structure interaction// Ocean Engineering. – 84 (2014). – P. 14–19.</w:t>
      </w:r>
    </w:p>
    <w:p w:rsidR="00C4420F" w:rsidRPr="009D0A25" w:rsidRDefault="00C4420F" w:rsidP="00C4420F">
      <w:pPr>
        <w:autoSpaceDE w:val="0"/>
        <w:autoSpaceDN w:val="0"/>
        <w:adjustRightInd w:val="0"/>
        <w:spacing w:after="0" w:line="240" w:lineRule="auto"/>
        <w:ind w:firstLine="709"/>
        <w:rPr>
          <w:rFonts w:ascii="Times New Roman" w:hAnsi="Times New Roman"/>
          <w:sz w:val="20"/>
          <w:szCs w:val="20"/>
          <w:lang w:val="en-US"/>
        </w:rPr>
      </w:pPr>
      <w:r w:rsidRPr="009D0A25">
        <w:rPr>
          <w:rFonts w:ascii="Times New Roman" w:hAnsi="Times New Roman"/>
          <w:sz w:val="20"/>
          <w:szCs w:val="20"/>
          <w:lang w:val="en-US"/>
        </w:rPr>
        <w:t>12. DONG Hefeng,WANG Chenxi ,LI Shaobin, SONG Xi Zhen. Numerical Research on Segmented Flexible Airfoils Considering Fluid-structure Interaction// Procedia Engineering. – 99 ( 2015 ). – P. 57 – 66.</w:t>
      </w:r>
    </w:p>
    <w:p w:rsidR="00C4420F" w:rsidRPr="009D0A25" w:rsidRDefault="00C4420F" w:rsidP="00C4420F">
      <w:pPr>
        <w:spacing w:after="0" w:line="240" w:lineRule="auto"/>
        <w:ind w:firstLine="709"/>
        <w:jc w:val="both"/>
        <w:rPr>
          <w:rFonts w:ascii="Times New Roman" w:hAnsi="Times New Roman"/>
          <w:sz w:val="20"/>
          <w:szCs w:val="20"/>
        </w:rPr>
      </w:pPr>
      <w:r w:rsidRPr="009D0A25">
        <w:rPr>
          <w:rFonts w:ascii="Times New Roman" w:hAnsi="Times New Roman"/>
          <w:sz w:val="20"/>
          <w:szCs w:val="20"/>
          <w:lang w:val="en-US"/>
        </w:rPr>
        <w:t>13. Farhat C., Lesoinne M. Two efficient staggered algorithms for the serial and parallel solution of three-dimensional nonlinear transient aeroelastic problems // Comput. Method</w:t>
      </w:r>
      <w:r w:rsidRPr="009D0A25">
        <w:rPr>
          <w:rFonts w:ascii="Times New Roman" w:hAnsi="Times New Roman"/>
          <w:sz w:val="20"/>
          <w:szCs w:val="20"/>
        </w:rPr>
        <w:t xml:space="preserve">. </w:t>
      </w:r>
      <w:r w:rsidRPr="009D0A25">
        <w:rPr>
          <w:rFonts w:ascii="Times New Roman" w:hAnsi="Times New Roman"/>
          <w:sz w:val="20"/>
          <w:szCs w:val="20"/>
          <w:lang w:val="en-US"/>
        </w:rPr>
        <w:t>Appl</w:t>
      </w:r>
      <w:r w:rsidRPr="009D0A25">
        <w:rPr>
          <w:rFonts w:ascii="Times New Roman" w:hAnsi="Times New Roman"/>
          <w:sz w:val="20"/>
          <w:szCs w:val="20"/>
        </w:rPr>
        <w:t xml:space="preserve">. </w:t>
      </w:r>
      <w:r w:rsidRPr="009D0A25">
        <w:rPr>
          <w:rFonts w:ascii="Times New Roman" w:hAnsi="Times New Roman"/>
          <w:sz w:val="20"/>
          <w:szCs w:val="20"/>
          <w:lang w:val="en-US"/>
        </w:rPr>
        <w:t>M</w:t>
      </w:r>
      <w:r w:rsidRPr="009D0A25">
        <w:rPr>
          <w:rFonts w:ascii="Times New Roman" w:hAnsi="Times New Roman"/>
          <w:sz w:val="20"/>
          <w:szCs w:val="20"/>
        </w:rPr>
        <w:t xml:space="preserve">. – 2000. – </w:t>
      </w:r>
      <w:r w:rsidRPr="009D0A25">
        <w:rPr>
          <w:rFonts w:ascii="Times New Roman" w:hAnsi="Times New Roman"/>
          <w:sz w:val="20"/>
          <w:szCs w:val="20"/>
          <w:lang w:val="en-US"/>
        </w:rPr>
        <w:t>V</w:t>
      </w:r>
      <w:r w:rsidRPr="009D0A25">
        <w:rPr>
          <w:rFonts w:ascii="Times New Roman" w:hAnsi="Times New Roman"/>
          <w:sz w:val="20"/>
          <w:szCs w:val="20"/>
        </w:rPr>
        <w:t xml:space="preserve">. 182, </w:t>
      </w:r>
      <w:r w:rsidRPr="009D0A25">
        <w:rPr>
          <w:rFonts w:ascii="Times New Roman" w:hAnsi="Times New Roman"/>
          <w:sz w:val="20"/>
          <w:szCs w:val="20"/>
          <w:lang w:val="en-US"/>
        </w:rPr>
        <w:t>N</w:t>
      </w:r>
      <w:r w:rsidRPr="009D0A25">
        <w:rPr>
          <w:rFonts w:ascii="Times New Roman" w:hAnsi="Times New Roman"/>
          <w:sz w:val="20"/>
          <w:szCs w:val="20"/>
        </w:rPr>
        <w:t xml:space="preserve">. 3-4. – </w:t>
      </w:r>
      <w:r w:rsidRPr="009D0A25">
        <w:rPr>
          <w:rFonts w:ascii="Times New Roman" w:hAnsi="Times New Roman"/>
          <w:sz w:val="20"/>
          <w:szCs w:val="20"/>
          <w:lang w:val="en-US"/>
        </w:rPr>
        <w:t>P</w:t>
      </w:r>
      <w:r w:rsidRPr="009D0A25">
        <w:rPr>
          <w:rFonts w:ascii="Times New Roman" w:hAnsi="Times New Roman"/>
          <w:sz w:val="20"/>
          <w:szCs w:val="20"/>
        </w:rPr>
        <w:t>. 499-515.</w:t>
      </w:r>
    </w:p>
    <w:p w:rsidR="00C4420F" w:rsidRPr="009D0A25" w:rsidRDefault="00C4420F" w:rsidP="00C4420F">
      <w:pPr>
        <w:spacing w:after="0" w:line="240" w:lineRule="auto"/>
        <w:ind w:firstLine="709"/>
        <w:jc w:val="both"/>
        <w:rPr>
          <w:rFonts w:ascii="Times New Roman" w:hAnsi="Times New Roman"/>
          <w:sz w:val="20"/>
          <w:szCs w:val="20"/>
          <w:lang w:val="en-US"/>
        </w:rPr>
      </w:pPr>
      <w:r w:rsidRPr="009D0A25">
        <w:rPr>
          <w:rFonts w:ascii="Times New Roman" w:hAnsi="Times New Roman"/>
          <w:sz w:val="20"/>
          <w:szCs w:val="20"/>
        </w:rPr>
        <w:t>14. Копысов С.П., Кузьмин И.М., Рычков В.Н., Тонков Л.Е. Разделенный подход при решении связанных задач FSI на гибридных вычислительных системах// Труды международной научной конференции "Параллельные вычислительные технологии (ПаВТ'2015) – Екатеринбург:  Урфу им. первого Президента России Б.Н. Ельцина, 2015. С</w:t>
      </w:r>
      <w:r w:rsidRPr="009D0A25">
        <w:rPr>
          <w:rFonts w:ascii="Times New Roman" w:hAnsi="Times New Roman"/>
          <w:sz w:val="20"/>
          <w:szCs w:val="20"/>
          <w:lang w:val="en-US"/>
        </w:rPr>
        <w:t>.415-419.</w:t>
      </w:r>
    </w:p>
    <w:p w:rsidR="00C4420F" w:rsidRPr="009D0A25" w:rsidRDefault="00C4420F" w:rsidP="00C4420F">
      <w:pPr>
        <w:spacing w:after="0" w:line="240" w:lineRule="auto"/>
        <w:ind w:firstLine="709"/>
        <w:jc w:val="both"/>
        <w:rPr>
          <w:rFonts w:ascii="Times New Roman" w:hAnsi="Times New Roman"/>
          <w:sz w:val="20"/>
          <w:szCs w:val="20"/>
          <w:lang w:val="en-US"/>
        </w:rPr>
      </w:pPr>
      <w:r w:rsidRPr="009D0A25">
        <w:rPr>
          <w:rFonts w:ascii="Times New Roman" w:hAnsi="Times New Roman"/>
          <w:sz w:val="20"/>
          <w:szCs w:val="20"/>
          <w:lang w:val="en-US"/>
        </w:rPr>
        <w:t>15. ANSYS Structural Analysis Guide, Release 15.0.</w:t>
      </w:r>
    </w:p>
    <w:p w:rsidR="00C4420F" w:rsidRPr="009D0A25" w:rsidRDefault="00C4420F" w:rsidP="00C4420F">
      <w:pPr>
        <w:autoSpaceDE w:val="0"/>
        <w:autoSpaceDN w:val="0"/>
        <w:adjustRightInd w:val="0"/>
        <w:spacing w:after="0" w:line="240" w:lineRule="auto"/>
        <w:ind w:firstLine="709"/>
        <w:rPr>
          <w:rFonts w:ascii="Times New Roman" w:hAnsi="Times New Roman"/>
          <w:sz w:val="20"/>
          <w:szCs w:val="20"/>
          <w:lang w:val="en-US"/>
        </w:rPr>
      </w:pPr>
      <w:r w:rsidRPr="009D0A25">
        <w:rPr>
          <w:rFonts w:ascii="Times New Roman" w:hAnsi="Times New Roman"/>
          <w:sz w:val="20"/>
          <w:szCs w:val="20"/>
          <w:lang w:val="en-US"/>
        </w:rPr>
        <w:t>16. Erke Wang, Thomas Nelson. Structural Dynamic Capabilities of ANSYS//  – Nonlinear Analysis Using ANSYS - The University Of Maine, 2015.</w:t>
      </w:r>
    </w:p>
    <w:p w:rsidR="00C4420F" w:rsidRPr="009D0A25" w:rsidRDefault="00C4420F" w:rsidP="00C4420F">
      <w:pPr>
        <w:autoSpaceDE w:val="0"/>
        <w:autoSpaceDN w:val="0"/>
        <w:adjustRightInd w:val="0"/>
        <w:spacing w:after="0" w:line="240" w:lineRule="auto"/>
        <w:rPr>
          <w:rFonts w:ascii="Times New Roman" w:hAnsi="Times New Roman"/>
          <w:sz w:val="20"/>
          <w:szCs w:val="20"/>
          <w:lang w:val="en-US"/>
        </w:rPr>
      </w:pPr>
    </w:p>
    <w:p w:rsidR="00C4420F" w:rsidRDefault="00C4420F" w:rsidP="00C4420F">
      <w:pPr>
        <w:rPr>
          <w:rFonts w:ascii="Times New Roman" w:hAnsi="Times New Roman"/>
          <w:b/>
          <w:sz w:val="32"/>
          <w:szCs w:val="32"/>
          <w:lang w:val="en-US"/>
        </w:rPr>
      </w:pPr>
      <w:r>
        <w:rPr>
          <w:rFonts w:ascii="Times New Roman" w:hAnsi="Times New Roman"/>
          <w:b/>
          <w:sz w:val="32"/>
          <w:szCs w:val="32"/>
          <w:lang w:val="en-US"/>
        </w:rPr>
        <w:br w:type="page"/>
      </w:r>
    </w:p>
    <w:p w:rsidR="00C4420F" w:rsidRDefault="00C4420F" w:rsidP="00C4420F">
      <w:pPr>
        <w:pStyle w:val="af3"/>
        <w:spacing w:after="0" w:line="240" w:lineRule="auto"/>
        <w:jc w:val="center"/>
        <w:outlineLvl w:val="1"/>
        <w:rPr>
          <w:rFonts w:ascii="Times New Roman" w:hAnsi="Times New Roman"/>
          <w:b/>
          <w:sz w:val="32"/>
          <w:szCs w:val="32"/>
        </w:rPr>
      </w:pPr>
      <w:bookmarkStart w:id="81" w:name="_Toc422845518"/>
      <w:bookmarkStart w:id="82" w:name="_Toc422905006"/>
      <w:r w:rsidRPr="00392697">
        <w:rPr>
          <w:rFonts w:ascii="Times New Roman" w:hAnsi="Times New Roman"/>
          <w:b/>
          <w:sz w:val="32"/>
          <w:szCs w:val="32"/>
        </w:rPr>
        <w:lastRenderedPageBreak/>
        <w:t>МОДЕЛИРОВАНИЕ  ПРОИЗВОДСТВЕННОЙ  ДЕЯТЕЛЬНОСТИ ПРЕДПРИЯТИЯ С ДИСКРЕТНЫМ ТИПОМ ПРОИЗВОДСТВА</w:t>
      </w:r>
      <w:bookmarkEnd w:id="81"/>
      <w:bookmarkEnd w:id="82"/>
    </w:p>
    <w:p w:rsidR="00C4420F" w:rsidRDefault="00C4420F" w:rsidP="00C4420F">
      <w:pPr>
        <w:pStyle w:val="af3"/>
        <w:spacing w:after="0" w:line="240" w:lineRule="auto"/>
        <w:jc w:val="center"/>
        <w:rPr>
          <w:rFonts w:ascii="Times New Roman" w:hAnsi="Times New Roman"/>
          <w:b/>
          <w:sz w:val="32"/>
          <w:szCs w:val="32"/>
        </w:rPr>
      </w:pPr>
    </w:p>
    <w:p w:rsidR="00C4420F" w:rsidRDefault="00C4420F" w:rsidP="00C4420F">
      <w:pPr>
        <w:pStyle w:val="af3"/>
        <w:spacing w:after="0" w:line="240" w:lineRule="auto"/>
        <w:jc w:val="center"/>
        <w:outlineLvl w:val="2"/>
        <w:rPr>
          <w:rFonts w:ascii="Times New Roman" w:hAnsi="Times New Roman"/>
          <w:sz w:val="24"/>
          <w:szCs w:val="24"/>
        </w:rPr>
      </w:pPr>
      <w:bookmarkStart w:id="83" w:name="_Toc422845519"/>
      <w:bookmarkStart w:id="84" w:name="_Toc422905007"/>
      <w:r w:rsidRPr="00392697">
        <w:rPr>
          <w:rFonts w:ascii="Times New Roman" w:hAnsi="Times New Roman"/>
          <w:sz w:val="24"/>
          <w:szCs w:val="24"/>
        </w:rPr>
        <w:t>И.В. Воронцов</w:t>
      </w:r>
      <w:bookmarkEnd w:id="83"/>
      <w:bookmarkEnd w:id="84"/>
    </w:p>
    <w:p w:rsidR="00C4420F" w:rsidRPr="00392697" w:rsidRDefault="00C4420F" w:rsidP="00C4420F">
      <w:pPr>
        <w:pStyle w:val="af3"/>
        <w:spacing w:after="0" w:line="240" w:lineRule="auto"/>
        <w:jc w:val="center"/>
        <w:rPr>
          <w:rFonts w:ascii="Times New Roman" w:hAnsi="Times New Roman"/>
          <w:sz w:val="12"/>
          <w:szCs w:val="12"/>
        </w:rPr>
      </w:pPr>
    </w:p>
    <w:p w:rsidR="00C4420F" w:rsidRPr="00392697" w:rsidRDefault="00C4420F" w:rsidP="00C4420F">
      <w:pPr>
        <w:pStyle w:val="210"/>
        <w:jc w:val="center"/>
        <w:outlineLvl w:val="3"/>
        <w:rPr>
          <w:szCs w:val="18"/>
        </w:rPr>
      </w:pPr>
      <w:r w:rsidRPr="00392697">
        <w:rPr>
          <w:szCs w:val="18"/>
        </w:rPr>
        <w:t xml:space="preserve">Самарский государственный технический </w:t>
      </w:r>
      <w:r>
        <w:rPr>
          <w:szCs w:val="18"/>
        </w:rPr>
        <w:t>университет</w:t>
      </w:r>
    </w:p>
    <w:p w:rsidR="00C4420F" w:rsidRPr="00392697" w:rsidRDefault="00C4420F" w:rsidP="00C4420F">
      <w:pPr>
        <w:pStyle w:val="aff2"/>
        <w:spacing w:after="0" w:line="240" w:lineRule="auto"/>
        <w:rPr>
          <w:rFonts w:ascii="Times New Roman" w:hAnsi="Times New Roman"/>
        </w:rPr>
      </w:pPr>
    </w:p>
    <w:p w:rsidR="00C4420F" w:rsidRPr="00392697" w:rsidRDefault="00C4420F" w:rsidP="00C4420F">
      <w:pPr>
        <w:pStyle w:val="aff2"/>
        <w:spacing w:after="0" w:line="240" w:lineRule="auto"/>
        <w:ind w:left="0"/>
        <w:jc w:val="both"/>
        <w:rPr>
          <w:rFonts w:ascii="Times New Roman" w:hAnsi="Times New Roman"/>
          <w:sz w:val="20"/>
          <w:szCs w:val="20"/>
        </w:rPr>
      </w:pPr>
      <w:r w:rsidRPr="00392697">
        <w:rPr>
          <w:rFonts w:ascii="Times New Roman" w:hAnsi="Times New Roman"/>
          <w:sz w:val="20"/>
          <w:szCs w:val="20"/>
        </w:rPr>
        <w:t xml:space="preserve">Разработка системы управления производством на любых предприятиях, как правило, начинается с анализа организационно-управленческих, экономических и </w:t>
      </w:r>
      <w:r w:rsidRPr="00392697">
        <w:rPr>
          <w:rFonts w:ascii="Times New Roman" w:hAnsi="Times New Roman"/>
          <w:bCs/>
          <w:sz w:val="20"/>
          <w:szCs w:val="20"/>
        </w:rPr>
        <w:t xml:space="preserve">производственных </w:t>
      </w:r>
      <w:r w:rsidRPr="00392697">
        <w:rPr>
          <w:rFonts w:ascii="Times New Roman" w:hAnsi="Times New Roman"/>
          <w:sz w:val="20"/>
          <w:szCs w:val="20"/>
        </w:rPr>
        <w:t>особенностей предприятия. В статье рассматривается вопрос построения моделей дискретных производственных систем как композиции элементарных абстрактных автоматов.</w:t>
      </w:r>
    </w:p>
    <w:p w:rsidR="00C4420F" w:rsidRPr="00392697" w:rsidRDefault="00C4420F" w:rsidP="00C4420F">
      <w:pPr>
        <w:pStyle w:val="aff2"/>
        <w:spacing w:after="0" w:line="240" w:lineRule="auto"/>
        <w:ind w:firstLine="540"/>
        <w:rPr>
          <w:rFonts w:ascii="Times New Roman" w:hAnsi="Times New Roman"/>
          <w:sz w:val="20"/>
          <w:szCs w:val="20"/>
        </w:rPr>
      </w:pP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Каждый элемент дискретного производства как объект моделирования можно описать вектором  </w:t>
      </w:r>
      <w:r w:rsidRPr="00392697">
        <w:rPr>
          <w:rFonts w:ascii="Times New Roman" w:hAnsi="Times New Roman"/>
          <w:b/>
          <w:bCs/>
          <w:sz w:val="24"/>
          <w:szCs w:val="24"/>
        </w:rPr>
        <w:t>Е =( Х</w:t>
      </w:r>
      <w:r w:rsidRPr="00392697">
        <w:rPr>
          <w:rFonts w:ascii="Times New Roman" w:hAnsi="Times New Roman"/>
          <w:b/>
          <w:bCs/>
          <w:sz w:val="24"/>
          <w:szCs w:val="24"/>
          <w:vertAlign w:val="subscript"/>
        </w:rPr>
        <w:t>е</w:t>
      </w:r>
      <w:r w:rsidRPr="00392697">
        <w:rPr>
          <w:rFonts w:ascii="Times New Roman" w:hAnsi="Times New Roman"/>
          <w:b/>
          <w:bCs/>
          <w:sz w:val="24"/>
          <w:szCs w:val="24"/>
        </w:rPr>
        <w:t>, Г</w:t>
      </w:r>
      <w:r w:rsidRPr="00392697">
        <w:rPr>
          <w:rFonts w:ascii="Times New Roman" w:hAnsi="Times New Roman"/>
          <w:b/>
          <w:bCs/>
          <w:sz w:val="24"/>
          <w:szCs w:val="24"/>
          <w:vertAlign w:val="subscript"/>
        </w:rPr>
        <w:t>е</w:t>
      </w:r>
      <w:r w:rsidRPr="00392697">
        <w:rPr>
          <w:rFonts w:ascii="Times New Roman" w:hAnsi="Times New Roman"/>
          <w:b/>
          <w:bCs/>
          <w:sz w:val="24"/>
          <w:szCs w:val="24"/>
        </w:rPr>
        <w:t>, А</w:t>
      </w:r>
      <w:r w:rsidRPr="00392697">
        <w:rPr>
          <w:rFonts w:ascii="Times New Roman" w:hAnsi="Times New Roman"/>
          <w:b/>
          <w:bCs/>
          <w:sz w:val="24"/>
          <w:szCs w:val="24"/>
          <w:vertAlign w:val="subscript"/>
        </w:rPr>
        <w:t>е</w:t>
      </w:r>
      <w:r w:rsidRPr="00392697">
        <w:rPr>
          <w:rFonts w:ascii="Times New Roman" w:hAnsi="Times New Roman"/>
          <w:b/>
          <w:bCs/>
          <w:sz w:val="24"/>
          <w:szCs w:val="24"/>
        </w:rPr>
        <w:t>, Т</w:t>
      </w:r>
      <w:r w:rsidRPr="00392697">
        <w:rPr>
          <w:rFonts w:ascii="Times New Roman" w:hAnsi="Times New Roman"/>
          <w:b/>
          <w:bCs/>
          <w:sz w:val="24"/>
          <w:szCs w:val="24"/>
          <w:vertAlign w:val="subscript"/>
        </w:rPr>
        <w:t>е</w:t>
      </w:r>
      <w:r w:rsidRPr="00392697">
        <w:rPr>
          <w:rFonts w:ascii="Times New Roman" w:hAnsi="Times New Roman"/>
          <w:b/>
          <w:bCs/>
          <w:sz w:val="24"/>
          <w:szCs w:val="24"/>
        </w:rPr>
        <w:t>, У</w:t>
      </w:r>
      <w:r w:rsidRPr="00392697">
        <w:rPr>
          <w:rFonts w:ascii="Times New Roman" w:hAnsi="Times New Roman"/>
          <w:b/>
          <w:bCs/>
          <w:sz w:val="24"/>
          <w:szCs w:val="24"/>
          <w:vertAlign w:val="subscript"/>
        </w:rPr>
        <w:t>е</w:t>
      </w:r>
      <w:r w:rsidRPr="00392697">
        <w:rPr>
          <w:rFonts w:ascii="Times New Roman" w:hAnsi="Times New Roman"/>
          <w:b/>
          <w:bCs/>
          <w:sz w:val="24"/>
          <w:szCs w:val="24"/>
        </w:rPr>
        <w:t>, В</w:t>
      </w:r>
      <w:r w:rsidRPr="00392697">
        <w:rPr>
          <w:rFonts w:ascii="Times New Roman" w:hAnsi="Times New Roman"/>
          <w:b/>
          <w:bCs/>
          <w:sz w:val="24"/>
          <w:szCs w:val="24"/>
          <w:vertAlign w:val="subscript"/>
        </w:rPr>
        <w:t>е</w:t>
      </w:r>
      <w:r w:rsidRPr="00392697">
        <w:rPr>
          <w:rFonts w:ascii="Times New Roman" w:hAnsi="Times New Roman"/>
          <w:b/>
          <w:bCs/>
          <w:sz w:val="24"/>
          <w:szCs w:val="24"/>
        </w:rPr>
        <w:t>, Р</w:t>
      </w:r>
      <w:r w:rsidRPr="00392697">
        <w:rPr>
          <w:rFonts w:ascii="Times New Roman" w:hAnsi="Times New Roman"/>
          <w:b/>
          <w:bCs/>
          <w:sz w:val="24"/>
          <w:szCs w:val="24"/>
          <w:vertAlign w:val="subscript"/>
        </w:rPr>
        <w:t>е</w:t>
      </w:r>
      <w:r w:rsidRPr="00392697">
        <w:rPr>
          <w:rFonts w:ascii="Times New Roman" w:hAnsi="Times New Roman"/>
          <w:b/>
          <w:bCs/>
          <w:sz w:val="24"/>
          <w:szCs w:val="24"/>
        </w:rPr>
        <w:t xml:space="preserve">), </w:t>
      </w:r>
      <w:r w:rsidRPr="00392697">
        <w:rPr>
          <w:rFonts w:ascii="Times New Roman" w:hAnsi="Times New Roman"/>
          <w:sz w:val="24"/>
          <w:szCs w:val="24"/>
        </w:rPr>
        <w:t>где:</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Х</w:t>
      </w:r>
      <w:r w:rsidRPr="00392697">
        <w:rPr>
          <w:rFonts w:ascii="Times New Roman" w:hAnsi="Times New Roman"/>
          <w:b/>
          <w:bCs/>
          <w:sz w:val="24"/>
          <w:szCs w:val="24"/>
          <w:vertAlign w:val="subscript"/>
        </w:rPr>
        <w:t xml:space="preserve">е </w:t>
      </w:r>
      <w:r w:rsidRPr="00392697">
        <w:rPr>
          <w:rFonts w:ascii="Times New Roman" w:hAnsi="Times New Roman"/>
          <w:sz w:val="24"/>
          <w:szCs w:val="24"/>
        </w:rPr>
        <w:t xml:space="preserve">= {х}, где х – заготовка, поступающая на вход элемента </w:t>
      </w:r>
      <w:r w:rsidRPr="00392697">
        <w:rPr>
          <w:rFonts w:ascii="Times New Roman" w:hAnsi="Times New Roman"/>
          <w:b/>
          <w:sz w:val="24"/>
          <w:szCs w:val="24"/>
        </w:rPr>
        <w:t>Е</w:t>
      </w:r>
      <w:r w:rsidRPr="00392697">
        <w:rPr>
          <w:rFonts w:ascii="Times New Roman" w:hAnsi="Times New Roman"/>
          <w:sz w:val="24"/>
          <w:szCs w:val="24"/>
        </w:rPr>
        <w:t>; х = 1, если на входе элемента есть заготовка; х = 0, если на входе элемента нет заготовки;</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Г</w:t>
      </w:r>
      <w:r w:rsidRPr="00392697">
        <w:rPr>
          <w:rFonts w:ascii="Times New Roman" w:hAnsi="Times New Roman"/>
          <w:b/>
          <w:bCs/>
          <w:sz w:val="24"/>
          <w:szCs w:val="24"/>
          <w:vertAlign w:val="subscript"/>
        </w:rPr>
        <w:t xml:space="preserve">е </w:t>
      </w:r>
      <w:r w:rsidRPr="00392697">
        <w:rPr>
          <w:rFonts w:ascii="Times New Roman" w:hAnsi="Times New Roman"/>
          <w:sz w:val="24"/>
          <w:szCs w:val="24"/>
        </w:rPr>
        <w:t xml:space="preserve">= {г}, где г – управляющее воздействие на элемент </w:t>
      </w:r>
      <w:r w:rsidRPr="00392697">
        <w:rPr>
          <w:rFonts w:ascii="Times New Roman" w:hAnsi="Times New Roman"/>
          <w:b/>
          <w:sz w:val="24"/>
          <w:szCs w:val="24"/>
        </w:rPr>
        <w:t>Е</w:t>
      </w:r>
      <w:r w:rsidRPr="00392697">
        <w:rPr>
          <w:rFonts w:ascii="Times New Roman" w:hAnsi="Times New Roman"/>
          <w:sz w:val="24"/>
          <w:szCs w:val="24"/>
        </w:rPr>
        <w:t xml:space="preserve">, например,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г = 1– начать обработку заготовки; г = 0 – останов объекта управления </w:t>
      </w:r>
      <w:r w:rsidRPr="00392697">
        <w:rPr>
          <w:rFonts w:ascii="Times New Roman" w:hAnsi="Times New Roman"/>
          <w:b/>
          <w:bCs/>
          <w:sz w:val="24"/>
          <w:szCs w:val="24"/>
        </w:rPr>
        <w:t>Е</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А</w:t>
      </w:r>
      <w:r w:rsidRPr="00392697">
        <w:rPr>
          <w:rFonts w:ascii="Times New Roman" w:hAnsi="Times New Roman"/>
          <w:b/>
          <w:bCs/>
          <w:sz w:val="24"/>
          <w:szCs w:val="24"/>
          <w:vertAlign w:val="subscript"/>
        </w:rPr>
        <w:t xml:space="preserve">е </w:t>
      </w:r>
      <w:r w:rsidRPr="00392697">
        <w:rPr>
          <w:rFonts w:ascii="Times New Roman" w:hAnsi="Times New Roman"/>
          <w:sz w:val="24"/>
          <w:szCs w:val="24"/>
        </w:rPr>
        <w:t>= {а</w:t>
      </w:r>
      <w:r w:rsidRPr="00392697">
        <w:rPr>
          <w:rFonts w:ascii="Times New Roman" w:hAnsi="Times New Roman"/>
          <w:sz w:val="24"/>
          <w:szCs w:val="24"/>
          <w:vertAlign w:val="subscript"/>
        </w:rPr>
        <w:t>0</w:t>
      </w:r>
      <w:r w:rsidRPr="00392697">
        <w:rPr>
          <w:rFonts w:ascii="Times New Roman" w:hAnsi="Times New Roman"/>
          <w:sz w:val="24"/>
          <w:szCs w:val="24"/>
        </w:rPr>
        <w:t xml:space="preserve"> ,а</w:t>
      </w:r>
      <w:r w:rsidRPr="00392697">
        <w:rPr>
          <w:rFonts w:ascii="Times New Roman" w:hAnsi="Times New Roman"/>
          <w:sz w:val="24"/>
          <w:szCs w:val="24"/>
          <w:vertAlign w:val="subscript"/>
        </w:rPr>
        <w:t>1</w:t>
      </w:r>
      <w:r w:rsidRPr="00392697">
        <w:rPr>
          <w:rFonts w:ascii="Times New Roman" w:hAnsi="Times New Roman"/>
          <w:sz w:val="24"/>
          <w:szCs w:val="24"/>
        </w:rPr>
        <w:t>, а</w:t>
      </w:r>
      <w:r w:rsidRPr="00392697">
        <w:rPr>
          <w:rFonts w:ascii="Times New Roman" w:hAnsi="Times New Roman"/>
          <w:sz w:val="24"/>
          <w:szCs w:val="24"/>
          <w:vertAlign w:val="subscript"/>
        </w:rPr>
        <w:t>2</w:t>
      </w:r>
      <w:r w:rsidRPr="00392697">
        <w:rPr>
          <w:rFonts w:ascii="Times New Roman" w:hAnsi="Times New Roman"/>
          <w:sz w:val="24"/>
          <w:szCs w:val="24"/>
        </w:rPr>
        <w:t>, а</w:t>
      </w:r>
      <w:r w:rsidRPr="00392697">
        <w:rPr>
          <w:rFonts w:ascii="Times New Roman" w:hAnsi="Times New Roman"/>
          <w:sz w:val="24"/>
          <w:szCs w:val="24"/>
          <w:vertAlign w:val="subscript"/>
        </w:rPr>
        <w:t>3</w:t>
      </w:r>
      <w:r w:rsidRPr="00392697">
        <w:rPr>
          <w:rFonts w:ascii="Times New Roman" w:hAnsi="Times New Roman"/>
          <w:sz w:val="24"/>
          <w:szCs w:val="24"/>
        </w:rPr>
        <w:t>}, где состояния элемента а</w:t>
      </w:r>
      <w:r w:rsidRPr="00392697">
        <w:rPr>
          <w:rFonts w:ascii="Times New Roman" w:hAnsi="Times New Roman"/>
          <w:sz w:val="24"/>
          <w:szCs w:val="24"/>
          <w:vertAlign w:val="subscript"/>
          <w:lang w:val="en-US"/>
        </w:rPr>
        <w:t>i</w:t>
      </w:r>
      <w:r w:rsidRPr="00392697">
        <w:rPr>
          <w:rFonts w:ascii="Times New Roman" w:hAnsi="Times New Roman"/>
          <w:sz w:val="24"/>
          <w:szCs w:val="24"/>
        </w:rPr>
        <w:t xml:space="preserve"> имеют следующий смысл:</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r w:rsidRPr="00392697">
        <w:rPr>
          <w:rFonts w:ascii="Times New Roman" w:hAnsi="Times New Roman"/>
          <w:sz w:val="24"/>
          <w:szCs w:val="24"/>
        </w:rPr>
        <w:t xml:space="preserve"> =1 – объект находится в</w:t>
      </w:r>
      <w:r w:rsidRPr="00392697">
        <w:rPr>
          <w:rFonts w:ascii="Times New Roman" w:hAnsi="Times New Roman"/>
          <w:color w:val="FF0000"/>
          <w:sz w:val="24"/>
          <w:szCs w:val="24"/>
        </w:rPr>
        <w:t xml:space="preserve"> </w:t>
      </w:r>
      <w:r w:rsidRPr="00392697">
        <w:rPr>
          <w:rFonts w:ascii="Times New Roman" w:hAnsi="Times New Roman"/>
          <w:sz w:val="24"/>
          <w:szCs w:val="24"/>
        </w:rPr>
        <w:t>нерабочем</w:t>
      </w:r>
      <w:r w:rsidRPr="00392697">
        <w:rPr>
          <w:rFonts w:ascii="Times New Roman" w:hAnsi="Times New Roman"/>
          <w:color w:val="FF0000"/>
          <w:sz w:val="24"/>
          <w:szCs w:val="24"/>
        </w:rPr>
        <w:t xml:space="preserve"> </w:t>
      </w:r>
      <w:r w:rsidRPr="00392697">
        <w:rPr>
          <w:rFonts w:ascii="Times New Roman" w:hAnsi="Times New Roman"/>
          <w:sz w:val="24"/>
          <w:szCs w:val="24"/>
        </w:rPr>
        <w:t>состоянии (останов);</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а</w:t>
      </w:r>
      <w:r w:rsidRPr="00392697">
        <w:rPr>
          <w:rFonts w:ascii="Times New Roman" w:hAnsi="Times New Roman"/>
          <w:sz w:val="24"/>
          <w:szCs w:val="24"/>
          <w:vertAlign w:val="subscript"/>
        </w:rPr>
        <w:t xml:space="preserve">1 </w:t>
      </w:r>
      <w:r w:rsidRPr="00392697">
        <w:rPr>
          <w:rFonts w:ascii="Times New Roman" w:hAnsi="Times New Roman"/>
          <w:sz w:val="24"/>
          <w:szCs w:val="24"/>
        </w:rPr>
        <w:t xml:space="preserve">=1–объект начинает обработку заготовки (подготовительные операции); </w:t>
      </w:r>
      <w:r w:rsidRPr="00392697">
        <w:rPr>
          <w:rFonts w:ascii="Times New Roman" w:hAnsi="Times New Roman"/>
          <w:sz w:val="24"/>
          <w:szCs w:val="24"/>
          <w:vertAlign w:val="subscript"/>
        </w:rPr>
        <w:t xml:space="preserve">  </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а</w:t>
      </w:r>
      <w:r w:rsidRPr="00392697">
        <w:rPr>
          <w:rFonts w:ascii="Times New Roman" w:hAnsi="Times New Roman"/>
          <w:sz w:val="24"/>
          <w:szCs w:val="24"/>
          <w:vertAlign w:val="subscript"/>
        </w:rPr>
        <w:t>2</w:t>
      </w:r>
      <w:r w:rsidRPr="00392697">
        <w:rPr>
          <w:rFonts w:ascii="Times New Roman" w:hAnsi="Times New Roman"/>
          <w:sz w:val="24"/>
          <w:szCs w:val="24"/>
        </w:rPr>
        <w:t xml:space="preserve"> =1 – объект обрабатывает заготовку; </w:t>
      </w:r>
      <w:r w:rsidRPr="00392697">
        <w:rPr>
          <w:rFonts w:ascii="Times New Roman" w:hAnsi="Times New Roman"/>
          <w:sz w:val="24"/>
          <w:szCs w:val="24"/>
          <w:vertAlign w:val="subscript"/>
        </w:rPr>
        <w:t xml:space="preserve">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3 </w:t>
      </w:r>
      <w:r w:rsidRPr="00392697">
        <w:rPr>
          <w:rFonts w:ascii="Times New Roman" w:hAnsi="Times New Roman"/>
          <w:sz w:val="24"/>
          <w:szCs w:val="24"/>
        </w:rPr>
        <w:t>=1 – объект закончил обработку заготовки (заключительные операции);</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Т</w:t>
      </w:r>
      <w:r w:rsidRPr="00392697">
        <w:rPr>
          <w:rFonts w:ascii="Times New Roman" w:hAnsi="Times New Roman"/>
          <w:b/>
          <w:bCs/>
          <w:sz w:val="24"/>
          <w:szCs w:val="24"/>
          <w:vertAlign w:val="subscript"/>
        </w:rPr>
        <w:t>е</w:t>
      </w:r>
      <w:r w:rsidRPr="00392697">
        <w:rPr>
          <w:rFonts w:ascii="Times New Roman" w:hAnsi="Times New Roman"/>
          <w:sz w:val="24"/>
          <w:szCs w:val="24"/>
        </w:rPr>
        <w:t>= {т</w:t>
      </w:r>
      <w:r w:rsidRPr="00392697">
        <w:rPr>
          <w:rFonts w:ascii="Times New Roman" w:hAnsi="Times New Roman"/>
          <w:sz w:val="24"/>
          <w:szCs w:val="24"/>
          <w:vertAlign w:val="subscript"/>
        </w:rPr>
        <w:t>0</w:t>
      </w:r>
      <w:r w:rsidRPr="00392697">
        <w:rPr>
          <w:rFonts w:ascii="Times New Roman" w:hAnsi="Times New Roman"/>
          <w:sz w:val="24"/>
          <w:szCs w:val="24"/>
        </w:rPr>
        <w:t xml:space="preserve"> ,т</w:t>
      </w:r>
      <w:r w:rsidRPr="00392697">
        <w:rPr>
          <w:rFonts w:ascii="Times New Roman" w:hAnsi="Times New Roman"/>
          <w:sz w:val="24"/>
          <w:szCs w:val="24"/>
          <w:vertAlign w:val="subscript"/>
        </w:rPr>
        <w:t>1</w:t>
      </w:r>
      <w:r w:rsidRPr="00392697">
        <w:rPr>
          <w:rFonts w:ascii="Times New Roman" w:hAnsi="Times New Roman"/>
          <w:sz w:val="24"/>
          <w:szCs w:val="24"/>
        </w:rPr>
        <w:t>, т</w:t>
      </w:r>
      <w:r w:rsidRPr="00392697">
        <w:rPr>
          <w:rFonts w:ascii="Times New Roman" w:hAnsi="Times New Roman"/>
          <w:sz w:val="24"/>
          <w:szCs w:val="24"/>
          <w:vertAlign w:val="subscript"/>
        </w:rPr>
        <w:t>2</w:t>
      </w:r>
      <w:r w:rsidRPr="00392697">
        <w:rPr>
          <w:rFonts w:ascii="Times New Roman" w:hAnsi="Times New Roman"/>
          <w:sz w:val="24"/>
          <w:szCs w:val="24"/>
        </w:rPr>
        <w:t>, т</w:t>
      </w:r>
      <w:r w:rsidRPr="00392697">
        <w:rPr>
          <w:rFonts w:ascii="Times New Roman" w:hAnsi="Times New Roman"/>
          <w:sz w:val="24"/>
          <w:szCs w:val="24"/>
          <w:vertAlign w:val="subscript"/>
        </w:rPr>
        <w:t>3</w:t>
      </w:r>
      <w:r w:rsidRPr="00392697">
        <w:rPr>
          <w:rFonts w:ascii="Times New Roman" w:hAnsi="Times New Roman"/>
          <w:sz w:val="24"/>
          <w:szCs w:val="24"/>
        </w:rPr>
        <w:t>}, где т</w:t>
      </w:r>
      <w:r w:rsidRPr="00392697">
        <w:rPr>
          <w:rFonts w:ascii="Times New Roman" w:hAnsi="Times New Roman"/>
          <w:sz w:val="24"/>
          <w:szCs w:val="24"/>
          <w:vertAlign w:val="subscript"/>
          <w:lang w:val="en-US"/>
        </w:rPr>
        <w:t>i</w:t>
      </w:r>
      <w:r w:rsidRPr="00392697">
        <w:rPr>
          <w:rFonts w:ascii="Times New Roman" w:hAnsi="Times New Roman"/>
          <w:sz w:val="24"/>
          <w:szCs w:val="24"/>
        </w:rPr>
        <w:t xml:space="preserve"> однозначно связаны с </w:t>
      </w:r>
      <w:r w:rsidRPr="00392697">
        <w:rPr>
          <w:rFonts w:ascii="Times New Roman" w:hAnsi="Times New Roman"/>
          <w:b/>
          <w:sz w:val="24"/>
          <w:szCs w:val="24"/>
        </w:rPr>
        <w:t>а</w:t>
      </w:r>
      <w:r w:rsidRPr="00392697">
        <w:rPr>
          <w:rFonts w:ascii="Times New Roman" w:hAnsi="Times New Roman"/>
          <w:b/>
          <w:sz w:val="24"/>
          <w:szCs w:val="24"/>
          <w:vertAlign w:val="subscript"/>
          <w:lang w:val="en-US"/>
        </w:rPr>
        <w:t>i</w:t>
      </w:r>
      <w:r w:rsidRPr="00392697">
        <w:rPr>
          <w:rFonts w:ascii="Times New Roman" w:hAnsi="Times New Roman"/>
          <w:sz w:val="24"/>
          <w:szCs w:val="24"/>
        </w:rPr>
        <w:t xml:space="preserve"> и отображают время, в течение которого элемент находится в состоянии </w:t>
      </w:r>
      <w:r w:rsidRPr="00392697">
        <w:rPr>
          <w:rFonts w:ascii="Times New Roman" w:hAnsi="Times New Roman"/>
          <w:b/>
          <w:sz w:val="24"/>
          <w:szCs w:val="24"/>
        </w:rPr>
        <w:t>а</w:t>
      </w:r>
      <w:r w:rsidRPr="00392697">
        <w:rPr>
          <w:rFonts w:ascii="Times New Roman" w:hAnsi="Times New Roman"/>
          <w:b/>
          <w:sz w:val="24"/>
          <w:szCs w:val="24"/>
          <w:vertAlign w:val="subscript"/>
          <w:lang w:val="en-US"/>
        </w:rPr>
        <w:t>i</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т</w:t>
      </w:r>
      <w:r w:rsidRPr="00392697">
        <w:rPr>
          <w:rFonts w:ascii="Times New Roman" w:hAnsi="Times New Roman"/>
          <w:sz w:val="24"/>
          <w:szCs w:val="24"/>
          <w:vertAlign w:val="subscript"/>
        </w:rPr>
        <w:t>0</w:t>
      </w:r>
      <w:r w:rsidRPr="00392697">
        <w:rPr>
          <w:rFonts w:ascii="Times New Roman" w:hAnsi="Times New Roman"/>
          <w:sz w:val="24"/>
          <w:szCs w:val="24"/>
        </w:rPr>
        <w:t xml:space="preserve"> – неопределенно, так как время нахождения элемента в</w:t>
      </w:r>
      <w:r w:rsidRPr="00392697">
        <w:rPr>
          <w:rFonts w:ascii="Times New Roman" w:hAnsi="Times New Roman"/>
          <w:color w:val="FF0000"/>
          <w:sz w:val="24"/>
          <w:szCs w:val="24"/>
        </w:rPr>
        <w:t xml:space="preserve"> </w:t>
      </w:r>
      <w:r w:rsidRPr="00392697">
        <w:rPr>
          <w:rFonts w:ascii="Times New Roman" w:hAnsi="Times New Roman"/>
          <w:sz w:val="24"/>
          <w:szCs w:val="24"/>
        </w:rPr>
        <w:t>нерабочем</w:t>
      </w:r>
      <w:r w:rsidRPr="00392697">
        <w:rPr>
          <w:rFonts w:ascii="Times New Roman" w:hAnsi="Times New Roman"/>
          <w:color w:val="FF0000"/>
          <w:sz w:val="24"/>
          <w:szCs w:val="24"/>
        </w:rPr>
        <w:t xml:space="preserve"> </w:t>
      </w:r>
      <w:r w:rsidRPr="00392697">
        <w:rPr>
          <w:rFonts w:ascii="Times New Roman" w:hAnsi="Times New Roman"/>
          <w:sz w:val="24"/>
          <w:szCs w:val="24"/>
        </w:rPr>
        <w:t xml:space="preserve">состоянии зависит только от управляющих воздействий </w:t>
      </w:r>
      <w:r w:rsidRPr="00392697">
        <w:rPr>
          <w:rFonts w:ascii="Times New Roman" w:hAnsi="Times New Roman"/>
          <w:b/>
          <w:sz w:val="24"/>
          <w:szCs w:val="24"/>
        </w:rPr>
        <w:t>Г</w:t>
      </w:r>
      <w:r w:rsidRPr="00392697">
        <w:rPr>
          <w:rFonts w:ascii="Times New Roman" w:hAnsi="Times New Roman"/>
          <w:b/>
          <w:sz w:val="24"/>
          <w:szCs w:val="24"/>
          <w:vertAlign w:val="subscript"/>
        </w:rPr>
        <w:t>е</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т</w:t>
      </w:r>
      <w:r w:rsidRPr="00392697">
        <w:rPr>
          <w:rFonts w:ascii="Times New Roman" w:hAnsi="Times New Roman"/>
          <w:sz w:val="24"/>
          <w:szCs w:val="24"/>
          <w:vertAlign w:val="subscript"/>
        </w:rPr>
        <w:t xml:space="preserve">1 </w:t>
      </w:r>
      <w:r w:rsidRPr="00392697">
        <w:rPr>
          <w:rFonts w:ascii="Times New Roman" w:hAnsi="Times New Roman"/>
          <w:sz w:val="24"/>
          <w:szCs w:val="24"/>
        </w:rPr>
        <w:t xml:space="preserve"> &gt; 0 , если имеют место подготовительные операции, иначе т</w:t>
      </w:r>
      <w:r w:rsidRPr="00392697">
        <w:rPr>
          <w:rFonts w:ascii="Times New Roman" w:hAnsi="Times New Roman"/>
          <w:sz w:val="24"/>
          <w:szCs w:val="24"/>
          <w:vertAlign w:val="subscript"/>
        </w:rPr>
        <w:t xml:space="preserve">1 </w:t>
      </w:r>
      <w:r w:rsidRPr="00392697">
        <w:rPr>
          <w:rFonts w:ascii="Times New Roman" w:hAnsi="Times New Roman"/>
          <w:sz w:val="24"/>
          <w:szCs w:val="24"/>
        </w:rPr>
        <w:t xml:space="preserve">= 0; </w:t>
      </w:r>
      <w:r w:rsidRPr="00392697">
        <w:rPr>
          <w:rFonts w:ascii="Times New Roman" w:hAnsi="Times New Roman"/>
          <w:sz w:val="24"/>
          <w:szCs w:val="24"/>
          <w:vertAlign w:val="subscript"/>
        </w:rPr>
        <w:t xml:space="preserve">  </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т</w:t>
      </w:r>
      <w:r w:rsidRPr="00392697">
        <w:rPr>
          <w:rFonts w:ascii="Times New Roman" w:hAnsi="Times New Roman"/>
          <w:sz w:val="24"/>
          <w:szCs w:val="24"/>
          <w:vertAlign w:val="subscript"/>
        </w:rPr>
        <w:t>2</w:t>
      </w:r>
      <w:r w:rsidRPr="00392697">
        <w:rPr>
          <w:rFonts w:ascii="Times New Roman" w:hAnsi="Times New Roman"/>
          <w:sz w:val="24"/>
          <w:szCs w:val="24"/>
        </w:rPr>
        <w:t xml:space="preserve"> &gt; 0 – время обработки заготовки; </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т</w:t>
      </w:r>
      <w:r w:rsidRPr="00392697">
        <w:rPr>
          <w:rFonts w:ascii="Times New Roman" w:hAnsi="Times New Roman"/>
          <w:sz w:val="24"/>
          <w:szCs w:val="24"/>
          <w:vertAlign w:val="subscript"/>
        </w:rPr>
        <w:t xml:space="preserve">3 </w:t>
      </w:r>
      <w:r w:rsidRPr="00392697">
        <w:rPr>
          <w:rFonts w:ascii="Times New Roman" w:hAnsi="Times New Roman"/>
          <w:sz w:val="24"/>
          <w:szCs w:val="24"/>
        </w:rPr>
        <w:t>&gt; 0 , если имеют место заключительные операции, иначе т</w:t>
      </w:r>
      <w:r w:rsidRPr="00392697">
        <w:rPr>
          <w:rFonts w:ascii="Times New Roman" w:hAnsi="Times New Roman"/>
          <w:sz w:val="24"/>
          <w:szCs w:val="24"/>
          <w:vertAlign w:val="subscript"/>
        </w:rPr>
        <w:t xml:space="preserve">3 </w:t>
      </w:r>
      <w:r w:rsidRPr="00392697">
        <w:rPr>
          <w:rFonts w:ascii="Times New Roman" w:hAnsi="Times New Roman"/>
          <w:sz w:val="24"/>
          <w:szCs w:val="24"/>
        </w:rPr>
        <w:t xml:space="preserve">= 0; </w:t>
      </w:r>
      <w:r w:rsidRPr="00392697">
        <w:rPr>
          <w:rFonts w:ascii="Times New Roman" w:hAnsi="Times New Roman"/>
          <w:sz w:val="24"/>
          <w:szCs w:val="24"/>
          <w:vertAlign w:val="subscript"/>
        </w:rPr>
        <w:t xml:space="preserve">  </w:t>
      </w:r>
    </w:p>
    <w:p w:rsidR="00C4420F" w:rsidRPr="00392697" w:rsidRDefault="00C4420F" w:rsidP="00C4420F">
      <w:pPr>
        <w:pStyle w:val="aff2"/>
        <w:spacing w:after="0" w:line="240" w:lineRule="auto"/>
        <w:ind w:left="0" w:firstLine="709"/>
        <w:jc w:val="both"/>
        <w:rPr>
          <w:rFonts w:ascii="Times New Roman" w:hAnsi="Times New Roman"/>
          <w:sz w:val="24"/>
          <w:szCs w:val="24"/>
          <w:vertAlign w:val="subscript"/>
        </w:rPr>
      </w:pPr>
      <w:r w:rsidRPr="00392697">
        <w:rPr>
          <w:rFonts w:ascii="Times New Roman" w:hAnsi="Times New Roman"/>
          <w:sz w:val="24"/>
          <w:szCs w:val="24"/>
        </w:rPr>
        <w:t xml:space="preserve">При моделировании на значения </w:t>
      </w:r>
      <w:r w:rsidRPr="00392697">
        <w:rPr>
          <w:rFonts w:ascii="Times New Roman" w:hAnsi="Times New Roman"/>
          <w:b/>
          <w:sz w:val="24"/>
          <w:szCs w:val="24"/>
        </w:rPr>
        <w:t>т</w:t>
      </w:r>
      <w:r w:rsidRPr="00392697">
        <w:rPr>
          <w:rFonts w:ascii="Times New Roman" w:hAnsi="Times New Roman"/>
          <w:b/>
          <w:sz w:val="24"/>
          <w:szCs w:val="24"/>
          <w:vertAlign w:val="subscript"/>
          <w:lang w:val="en-US"/>
        </w:rPr>
        <w:t>i</w:t>
      </w:r>
      <w:r w:rsidRPr="00392697">
        <w:rPr>
          <w:rFonts w:ascii="Times New Roman" w:hAnsi="Times New Roman"/>
          <w:sz w:val="24"/>
          <w:szCs w:val="24"/>
        </w:rPr>
        <w:t xml:space="preserve"> может накладываться некоторая случайная величина, позволяющая учесть внешние и внутренние факторы, влияющие на время нахождения элемента </w:t>
      </w:r>
      <w:r w:rsidRPr="00392697">
        <w:rPr>
          <w:rFonts w:ascii="Times New Roman" w:hAnsi="Times New Roman"/>
          <w:b/>
          <w:sz w:val="24"/>
          <w:szCs w:val="24"/>
        </w:rPr>
        <w:t>Е</w:t>
      </w:r>
      <w:r w:rsidRPr="00392697">
        <w:rPr>
          <w:rFonts w:ascii="Times New Roman" w:hAnsi="Times New Roman"/>
          <w:sz w:val="24"/>
          <w:szCs w:val="24"/>
        </w:rPr>
        <w:t xml:space="preserve"> в состоянии </w:t>
      </w:r>
      <w:r w:rsidRPr="00392697">
        <w:rPr>
          <w:rFonts w:ascii="Times New Roman" w:hAnsi="Times New Roman"/>
          <w:b/>
          <w:sz w:val="24"/>
          <w:szCs w:val="24"/>
        </w:rPr>
        <w:t>а</w:t>
      </w:r>
      <w:r w:rsidRPr="00392697">
        <w:rPr>
          <w:rFonts w:ascii="Times New Roman" w:hAnsi="Times New Roman"/>
          <w:b/>
          <w:sz w:val="24"/>
          <w:szCs w:val="24"/>
          <w:vertAlign w:val="subscript"/>
          <w:lang w:val="en-US"/>
        </w:rPr>
        <w:t>i</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У</w:t>
      </w:r>
      <w:r w:rsidRPr="00392697">
        <w:rPr>
          <w:rFonts w:ascii="Times New Roman" w:hAnsi="Times New Roman"/>
          <w:b/>
          <w:bCs/>
          <w:sz w:val="24"/>
          <w:szCs w:val="24"/>
          <w:vertAlign w:val="subscript"/>
        </w:rPr>
        <w:t>е</w:t>
      </w:r>
      <w:r w:rsidRPr="00392697">
        <w:rPr>
          <w:rFonts w:ascii="Times New Roman" w:hAnsi="Times New Roman"/>
          <w:sz w:val="24"/>
          <w:szCs w:val="24"/>
        </w:rPr>
        <w:t xml:space="preserve">= {у}, где у=1, если деталь находится на выходе элемента, у=0 в остальных случаях;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В</w:t>
      </w:r>
      <w:r w:rsidRPr="00392697">
        <w:rPr>
          <w:rFonts w:ascii="Times New Roman" w:hAnsi="Times New Roman"/>
          <w:b/>
          <w:bCs/>
          <w:sz w:val="24"/>
          <w:szCs w:val="24"/>
          <w:vertAlign w:val="subscript"/>
        </w:rPr>
        <w:t>е</w:t>
      </w:r>
      <w:r w:rsidRPr="00392697">
        <w:rPr>
          <w:rFonts w:ascii="Times New Roman" w:hAnsi="Times New Roman"/>
          <w:sz w:val="24"/>
          <w:szCs w:val="24"/>
        </w:rPr>
        <w:t xml:space="preserve"> – функция выхода элемента тривиальна: </w:t>
      </w:r>
      <w:r w:rsidRPr="00392697">
        <w:rPr>
          <w:rFonts w:ascii="Times New Roman" w:hAnsi="Times New Roman"/>
          <w:b/>
          <w:bCs/>
          <w:sz w:val="24"/>
          <w:szCs w:val="24"/>
        </w:rPr>
        <w:t>у = а</w:t>
      </w:r>
      <w:r w:rsidRPr="00392697">
        <w:rPr>
          <w:rFonts w:ascii="Times New Roman" w:hAnsi="Times New Roman"/>
          <w:b/>
          <w:bCs/>
          <w:sz w:val="24"/>
          <w:szCs w:val="24"/>
          <w:vertAlign w:val="subscript"/>
        </w:rPr>
        <w:t>3</w:t>
      </w:r>
      <w:r w:rsidRPr="00392697">
        <w:rPr>
          <w:rFonts w:ascii="Times New Roman" w:hAnsi="Times New Roman"/>
          <w:sz w:val="24"/>
          <w:szCs w:val="24"/>
        </w:rPr>
        <w:t xml:space="preserve">, так как выход детали происходит только в состоянии </w:t>
      </w:r>
      <w:r w:rsidRPr="00392697">
        <w:rPr>
          <w:rFonts w:ascii="Times New Roman" w:hAnsi="Times New Roman"/>
          <w:b/>
          <w:sz w:val="24"/>
          <w:szCs w:val="24"/>
        </w:rPr>
        <w:t>а</w:t>
      </w:r>
      <w:r w:rsidRPr="00392697">
        <w:rPr>
          <w:rFonts w:ascii="Times New Roman" w:hAnsi="Times New Roman"/>
          <w:b/>
          <w:sz w:val="24"/>
          <w:szCs w:val="24"/>
          <w:vertAlign w:val="subscript"/>
        </w:rPr>
        <w:t>3</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bCs/>
          <w:sz w:val="24"/>
          <w:szCs w:val="24"/>
        </w:rPr>
        <w:t>Р</w:t>
      </w:r>
      <w:r w:rsidRPr="00392697">
        <w:rPr>
          <w:rFonts w:ascii="Times New Roman" w:hAnsi="Times New Roman"/>
          <w:b/>
          <w:bCs/>
          <w:sz w:val="24"/>
          <w:szCs w:val="24"/>
          <w:vertAlign w:val="subscript"/>
        </w:rPr>
        <w:t xml:space="preserve">е </w:t>
      </w:r>
      <w:r w:rsidRPr="00392697">
        <w:rPr>
          <w:rFonts w:ascii="Times New Roman" w:hAnsi="Times New Roman"/>
          <w:sz w:val="24"/>
          <w:szCs w:val="24"/>
        </w:rPr>
        <w:t xml:space="preserve">– функции переходов элемента из состояния </w:t>
      </w:r>
      <w:r w:rsidRPr="00392697">
        <w:rPr>
          <w:rFonts w:ascii="Times New Roman" w:hAnsi="Times New Roman"/>
          <w:b/>
          <w:sz w:val="24"/>
          <w:szCs w:val="24"/>
        </w:rPr>
        <w:t>а</w:t>
      </w:r>
      <w:r w:rsidRPr="00392697">
        <w:rPr>
          <w:rFonts w:ascii="Times New Roman" w:hAnsi="Times New Roman"/>
          <w:b/>
          <w:sz w:val="24"/>
          <w:szCs w:val="24"/>
          <w:vertAlign w:val="subscript"/>
        </w:rPr>
        <w:t>ем</w:t>
      </w:r>
      <w:r w:rsidRPr="00392697">
        <w:rPr>
          <w:rFonts w:ascii="Times New Roman" w:hAnsi="Times New Roman"/>
          <w:sz w:val="24"/>
          <w:szCs w:val="24"/>
        </w:rPr>
        <w:t xml:space="preserve"> в состояние </w:t>
      </w:r>
      <w:r w:rsidRPr="00392697">
        <w:rPr>
          <w:rFonts w:ascii="Times New Roman" w:hAnsi="Times New Roman"/>
          <w:b/>
          <w:sz w:val="24"/>
          <w:szCs w:val="24"/>
        </w:rPr>
        <w:t>а</w:t>
      </w:r>
      <w:r w:rsidRPr="00392697">
        <w:rPr>
          <w:rFonts w:ascii="Times New Roman" w:hAnsi="Times New Roman"/>
          <w:b/>
          <w:sz w:val="24"/>
          <w:szCs w:val="24"/>
          <w:vertAlign w:val="subscript"/>
        </w:rPr>
        <w:t>ек</w:t>
      </w:r>
      <w:r w:rsidRPr="00392697">
        <w:rPr>
          <w:rFonts w:ascii="Times New Roman" w:hAnsi="Times New Roman"/>
          <w:sz w:val="24"/>
          <w:szCs w:val="24"/>
        </w:rPr>
        <w:t>; для задания этой функции примем следующие соглашения и обозначения:</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rPr>
        <w:t>а</w:t>
      </w:r>
      <w:r w:rsidRPr="00392697">
        <w:rPr>
          <w:rFonts w:ascii="Times New Roman" w:hAnsi="Times New Roman"/>
          <w:b/>
          <w:sz w:val="24"/>
          <w:szCs w:val="24"/>
          <w:vertAlign w:val="subscript"/>
          <w:lang w:val="en-US"/>
        </w:rPr>
        <w:t>i</w:t>
      </w:r>
      <w:r w:rsidRPr="00392697">
        <w:rPr>
          <w:rFonts w:ascii="Times New Roman" w:hAnsi="Times New Roman"/>
          <w:sz w:val="24"/>
          <w:szCs w:val="24"/>
        </w:rPr>
        <w:t xml:space="preserve"> – булева переменная, принимающая значение логической единицы, если элемент находится в состоянии </w:t>
      </w:r>
      <w:r w:rsidRPr="00392697">
        <w:rPr>
          <w:rFonts w:ascii="Times New Roman" w:hAnsi="Times New Roman"/>
          <w:b/>
          <w:sz w:val="24"/>
          <w:szCs w:val="24"/>
        </w:rPr>
        <w:t>а</w:t>
      </w:r>
      <w:r w:rsidRPr="00392697">
        <w:rPr>
          <w:rFonts w:ascii="Times New Roman" w:hAnsi="Times New Roman"/>
          <w:b/>
          <w:sz w:val="24"/>
          <w:szCs w:val="24"/>
          <w:vertAlign w:val="subscript"/>
          <w:lang w:val="en-US"/>
        </w:rPr>
        <w:t>i</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rPr>
        <w:t>х</w:t>
      </w:r>
      <w:r w:rsidRPr="00392697">
        <w:rPr>
          <w:rFonts w:ascii="Times New Roman" w:hAnsi="Times New Roman"/>
          <w:sz w:val="24"/>
          <w:szCs w:val="24"/>
        </w:rPr>
        <w:t xml:space="preserve"> – булева переменная, принимающая значение логической единицы, если заготовка находится на входе элемента;</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rPr>
        <w:t>г</w:t>
      </w:r>
      <w:r w:rsidRPr="00392697">
        <w:rPr>
          <w:rFonts w:ascii="Times New Roman" w:hAnsi="Times New Roman"/>
          <w:sz w:val="24"/>
          <w:szCs w:val="24"/>
        </w:rPr>
        <w:t xml:space="preserve"> – булева переменная, принимающая значение логической единицы, если на элемент, например, поступил управляющий сигнал: «начать обработку заготовки»;</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В таблице, описывающей функцию: </w:t>
      </w:r>
      <w:r w:rsidRPr="00392697">
        <w:rPr>
          <w:rFonts w:ascii="Times New Roman" w:hAnsi="Times New Roman"/>
          <w:b/>
          <w:bCs/>
          <w:sz w:val="24"/>
          <w:szCs w:val="24"/>
        </w:rPr>
        <w:t>Р</w:t>
      </w:r>
      <w:r w:rsidRPr="00392697">
        <w:rPr>
          <w:rFonts w:ascii="Times New Roman" w:hAnsi="Times New Roman"/>
          <w:b/>
          <w:bCs/>
          <w:sz w:val="24"/>
          <w:szCs w:val="24"/>
          <w:vertAlign w:val="subscript"/>
        </w:rPr>
        <w:t xml:space="preserve">е </w:t>
      </w:r>
      <w:r w:rsidRPr="00392697">
        <w:rPr>
          <w:rFonts w:ascii="Times New Roman" w:hAnsi="Times New Roman"/>
          <w:b/>
          <w:bCs/>
          <w:sz w:val="24"/>
          <w:szCs w:val="24"/>
        </w:rPr>
        <w:t>: А</w:t>
      </w:r>
      <w:r w:rsidRPr="00392697">
        <w:rPr>
          <w:rFonts w:ascii="Times New Roman" w:hAnsi="Times New Roman"/>
          <w:b/>
          <w:bCs/>
          <w:sz w:val="24"/>
          <w:szCs w:val="24"/>
          <w:vertAlign w:val="subscript"/>
        </w:rPr>
        <w:t>т</w:t>
      </w:r>
      <w:r w:rsidRPr="00392697">
        <w:rPr>
          <w:rFonts w:ascii="Times New Roman" w:hAnsi="Times New Roman"/>
          <w:b/>
          <w:bCs/>
          <w:sz w:val="24"/>
          <w:szCs w:val="24"/>
        </w:rPr>
        <w:t>*Х</w:t>
      </w:r>
      <w:r w:rsidRPr="00392697">
        <w:rPr>
          <w:rFonts w:ascii="Times New Roman" w:hAnsi="Times New Roman"/>
          <w:b/>
          <w:bCs/>
          <w:sz w:val="24"/>
          <w:szCs w:val="24"/>
          <w:vertAlign w:val="subscript"/>
        </w:rPr>
        <w:t>т</w:t>
      </w:r>
      <w:r w:rsidRPr="00392697">
        <w:rPr>
          <w:rFonts w:ascii="Times New Roman" w:hAnsi="Times New Roman"/>
          <w:b/>
          <w:bCs/>
          <w:sz w:val="24"/>
          <w:szCs w:val="24"/>
        </w:rPr>
        <w:t>*Г</w:t>
      </w:r>
      <w:r w:rsidRPr="00392697">
        <w:rPr>
          <w:rFonts w:ascii="Times New Roman" w:hAnsi="Times New Roman"/>
          <w:b/>
          <w:bCs/>
          <w:sz w:val="24"/>
          <w:szCs w:val="24"/>
          <w:vertAlign w:val="subscript"/>
        </w:rPr>
        <w:t>т</w:t>
      </w:r>
      <w:r w:rsidRPr="00392697">
        <w:rPr>
          <w:rFonts w:ascii="Times New Roman" w:hAnsi="Times New Roman"/>
          <w:b/>
          <w:bCs/>
          <w:sz w:val="24"/>
          <w:szCs w:val="24"/>
        </w:rPr>
        <w:t xml:space="preserve">*Т </w:t>
      </w:r>
      <w:r w:rsidRPr="00392697">
        <w:rPr>
          <w:rFonts w:ascii="Times New Roman" w:hAnsi="Times New Roman"/>
          <w:b/>
          <w:bCs/>
          <w:sz w:val="24"/>
          <w:szCs w:val="24"/>
          <w:lang w:val="en-US"/>
        </w:rPr>
        <w:sym w:font="Symbol" w:char="F0AE"/>
      </w:r>
      <w:r w:rsidRPr="00392697">
        <w:rPr>
          <w:rFonts w:ascii="Times New Roman" w:hAnsi="Times New Roman"/>
          <w:b/>
          <w:bCs/>
          <w:sz w:val="24"/>
          <w:szCs w:val="24"/>
        </w:rPr>
        <w:t xml:space="preserve"> </w:t>
      </w:r>
      <w:r w:rsidRPr="00392697">
        <w:rPr>
          <w:rFonts w:ascii="Times New Roman" w:hAnsi="Times New Roman"/>
          <w:b/>
          <w:bCs/>
          <w:sz w:val="24"/>
          <w:szCs w:val="24"/>
          <w:lang w:val="en-US"/>
        </w:rPr>
        <w:t>A</w:t>
      </w:r>
      <w:r w:rsidRPr="00392697">
        <w:rPr>
          <w:rFonts w:ascii="Times New Roman" w:hAnsi="Times New Roman"/>
          <w:b/>
          <w:bCs/>
          <w:sz w:val="24"/>
          <w:szCs w:val="24"/>
          <w:vertAlign w:val="subscript"/>
        </w:rPr>
        <w:t xml:space="preserve">т+1  </w:t>
      </w:r>
      <w:r w:rsidRPr="00392697">
        <w:rPr>
          <w:rFonts w:ascii="Times New Roman" w:hAnsi="Times New Roman"/>
          <w:sz w:val="24"/>
          <w:szCs w:val="24"/>
        </w:rPr>
        <w:t xml:space="preserve">и далее символ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 </w:t>
      </w:r>
      <w:r w:rsidRPr="00392697">
        <w:rPr>
          <w:rFonts w:ascii="Times New Roman" w:hAnsi="Times New Roman"/>
          <w:b/>
          <w:color w:val="000000"/>
          <w:sz w:val="24"/>
          <w:szCs w:val="24"/>
          <w:lang w:val="en-US"/>
        </w:rPr>
        <w:sym w:font="Symbol" w:char="F0D8"/>
      </w:r>
      <w:r w:rsidRPr="00392697">
        <w:rPr>
          <w:rFonts w:ascii="Times New Roman" w:hAnsi="Times New Roman"/>
          <w:color w:val="000000"/>
          <w:sz w:val="24"/>
          <w:szCs w:val="24"/>
        </w:rPr>
        <w:t xml:space="preserve"> » </w:t>
      </w:r>
      <w:r w:rsidRPr="00392697">
        <w:rPr>
          <w:rFonts w:ascii="Times New Roman" w:hAnsi="Times New Roman"/>
          <w:sz w:val="24"/>
          <w:szCs w:val="24"/>
        </w:rPr>
        <w:t xml:space="preserve">обозначает унарную логическую операцию - инверсию.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Булева переменная </w:t>
      </w:r>
      <w:r w:rsidRPr="00392697">
        <w:rPr>
          <w:rFonts w:ascii="Times New Roman" w:hAnsi="Times New Roman"/>
          <w:b/>
          <w:sz w:val="24"/>
          <w:szCs w:val="24"/>
          <w:lang w:val="en-US"/>
        </w:rPr>
        <w:t>t</w:t>
      </w:r>
      <w:r w:rsidRPr="00392697">
        <w:rPr>
          <w:rFonts w:ascii="Times New Roman" w:hAnsi="Times New Roman"/>
          <w:sz w:val="24"/>
          <w:szCs w:val="24"/>
        </w:rPr>
        <w:t xml:space="preserve">  принимает значение логической единицы, если, н</w:t>
      </w:r>
      <w:r>
        <w:rPr>
          <w:rFonts w:ascii="Times New Roman" w:hAnsi="Times New Roman"/>
          <w:sz w:val="24"/>
          <w:szCs w:val="24"/>
        </w:rPr>
        <w:t>апример, обработка заготовки за</w:t>
      </w:r>
      <w:r w:rsidRPr="00392697">
        <w:rPr>
          <w:rFonts w:ascii="Times New Roman" w:hAnsi="Times New Roman"/>
          <w:sz w:val="24"/>
          <w:szCs w:val="24"/>
        </w:rPr>
        <w:t xml:space="preserve">кончена, т.е. время обработки </w:t>
      </w:r>
      <w:r w:rsidRPr="00392697">
        <w:rPr>
          <w:rFonts w:ascii="Times New Roman" w:hAnsi="Times New Roman"/>
          <w:b/>
          <w:sz w:val="24"/>
          <w:szCs w:val="24"/>
        </w:rPr>
        <w:t>т=т</w:t>
      </w:r>
      <w:r w:rsidRPr="00392697">
        <w:rPr>
          <w:rFonts w:ascii="Times New Roman" w:hAnsi="Times New Roman"/>
          <w:b/>
          <w:sz w:val="24"/>
          <w:szCs w:val="24"/>
          <w:vertAlign w:val="subscript"/>
        </w:rPr>
        <w:t>2</w:t>
      </w:r>
      <w:r w:rsidRPr="00392697">
        <w:rPr>
          <w:rFonts w:ascii="Times New Roman" w:hAnsi="Times New Roman"/>
          <w:sz w:val="24"/>
          <w:szCs w:val="24"/>
        </w:rPr>
        <w:t>.</w:t>
      </w:r>
      <w:r w:rsidRPr="00392697">
        <w:rPr>
          <w:rFonts w:ascii="Times New Roman" w:hAnsi="Times New Roman"/>
          <w:sz w:val="24"/>
          <w:szCs w:val="24"/>
          <w:vertAlign w:val="subscript"/>
        </w:rPr>
        <w:t xml:space="preserve"> </w:t>
      </w:r>
      <w:r w:rsidRPr="00392697">
        <w:rPr>
          <w:rFonts w:ascii="Times New Roman" w:hAnsi="Times New Roman"/>
          <w:sz w:val="24"/>
          <w:szCs w:val="24"/>
        </w:rPr>
        <w:t xml:space="preserve">Используя таблицу </w:t>
      </w:r>
      <w:r w:rsidRPr="00392697">
        <w:rPr>
          <w:rFonts w:ascii="Times New Roman" w:hAnsi="Times New Roman"/>
          <w:b/>
          <w:sz w:val="24"/>
          <w:szCs w:val="24"/>
        </w:rPr>
        <w:t>Р</w:t>
      </w:r>
      <w:r w:rsidRPr="00392697">
        <w:rPr>
          <w:rFonts w:ascii="Times New Roman" w:hAnsi="Times New Roman"/>
          <w:b/>
          <w:sz w:val="24"/>
          <w:szCs w:val="24"/>
          <w:vertAlign w:val="subscript"/>
        </w:rPr>
        <w:t>е</w:t>
      </w:r>
      <w:r w:rsidRPr="00392697">
        <w:rPr>
          <w:rFonts w:ascii="Times New Roman" w:hAnsi="Times New Roman"/>
          <w:sz w:val="24"/>
          <w:szCs w:val="24"/>
          <w:vertAlign w:val="subscript"/>
        </w:rPr>
        <w:t xml:space="preserve"> </w:t>
      </w:r>
      <w:r>
        <w:rPr>
          <w:rFonts w:ascii="Times New Roman" w:hAnsi="Times New Roman"/>
          <w:sz w:val="24"/>
          <w:szCs w:val="24"/>
        </w:rPr>
        <w:t>можно записать функции переходов из состоя</w:t>
      </w:r>
      <w:r w:rsidRPr="00392697">
        <w:rPr>
          <w:rFonts w:ascii="Times New Roman" w:hAnsi="Times New Roman"/>
          <w:sz w:val="24"/>
          <w:szCs w:val="24"/>
        </w:rPr>
        <w:t xml:space="preserve">ний </w:t>
      </w:r>
      <w:r w:rsidRPr="00392697">
        <w:rPr>
          <w:rFonts w:ascii="Times New Roman" w:hAnsi="Times New Roman"/>
          <w:b/>
          <w:sz w:val="24"/>
          <w:szCs w:val="24"/>
        </w:rPr>
        <w:t>а</w:t>
      </w:r>
      <w:r w:rsidRPr="00392697">
        <w:rPr>
          <w:rFonts w:ascii="Times New Roman" w:hAnsi="Times New Roman"/>
          <w:b/>
          <w:sz w:val="24"/>
          <w:szCs w:val="24"/>
          <w:vertAlign w:val="subscript"/>
        </w:rPr>
        <w:t>ем</w:t>
      </w:r>
      <w:r w:rsidRPr="00392697">
        <w:rPr>
          <w:rFonts w:ascii="Times New Roman" w:hAnsi="Times New Roman"/>
          <w:sz w:val="24"/>
          <w:szCs w:val="24"/>
        </w:rPr>
        <w:t xml:space="preserve"> в состояние </w:t>
      </w:r>
      <w:r w:rsidRPr="00392697">
        <w:rPr>
          <w:rFonts w:ascii="Times New Roman" w:hAnsi="Times New Roman"/>
          <w:b/>
          <w:sz w:val="24"/>
          <w:szCs w:val="24"/>
        </w:rPr>
        <w:t>а</w:t>
      </w:r>
      <w:r w:rsidRPr="00392697">
        <w:rPr>
          <w:rFonts w:ascii="Times New Roman" w:hAnsi="Times New Roman"/>
          <w:b/>
          <w:sz w:val="24"/>
          <w:szCs w:val="24"/>
          <w:vertAlign w:val="subscript"/>
        </w:rPr>
        <w:t>ек</w:t>
      </w:r>
      <w:r>
        <w:rPr>
          <w:rFonts w:ascii="Times New Roman" w:hAnsi="Times New Roman"/>
          <w:sz w:val="24"/>
          <w:szCs w:val="24"/>
        </w:rPr>
        <w:t xml:space="preserve"> (здесь сим</w:t>
      </w:r>
      <w:r w:rsidRPr="00392697">
        <w:rPr>
          <w:rFonts w:ascii="Times New Roman" w:hAnsi="Times New Roman"/>
          <w:sz w:val="24"/>
          <w:szCs w:val="24"/>
        </w:rPr>
        <w:t xml:space="preserve">волы </w:t>
      </w:r>
      <w:r w:rsidRPr="00392697">
        <w:rPr>
          <w:rFonts w:ascii="Times New Roman" w:hAnsi="Times New Roman"/>
          <w:b/>
          <w:sz w:val="24"/>
          <w:szCs w:val="24"/>
        </w:rPr>
        <w:t>*</w:t>
      </w:r>
      <w:r w:rsidRPr="00392697">
        <w:rPr>
          <w:rFonts w:ascii="Times New Roman" w:hAnsi="Times New Roman"/>
          <w:sz w:val="24"/>
          <w:szCs w:val="24"/>
        </w:rPr>
        <w:t xml:space="preserve"> и </w:t>
      </w:r>
      <w:r w:rsidRPr="00392697">
        <w:rPr>
          <w:rFonts w:ascii="Times New Roman" w:hAnsi="Times New Roman"/>
          <w:b/>
          <w:sz w:val="24"/>
          <w:szCs w:val="24"/>
          <w:lang w:val="en-US"/>
        </w:rPr>
        <w:sym w:font="Symbol" w:char="F0DA"/>
      </w:r>
      <w:r>
        <w:rPr>
          <w:rFonts w:ascii="Times New Roman" w:hAnsi="Times New Roman"/>
          <w:sz w:val="24"/>
          <w:szCs w:val="24"/>
        </w:rPr>
        <w:t xml:space="preserve"> обозначают соответст</w:t>
      </w:r>
      <w:r w:rsidRPr="00392697">
        <w:rPr>
          <w:rFonts w:ascii="Times New Roman" w:hAnsi="Times New Roman"/>
          <w:sz w:val="24"/>
          <w:szCs w:val="24"/>
        </w:rPr>
        <w:t>венно конъюнкцию и дизъюнкцию):</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lastRenderedPageBreak/>
        <w:t xml:space="preserve">                         </w:t>
      </w:r>
      <w:r w:rsidRPr="00392697">
        <w:rPr>
          <w:rFonts w:ascii="Times New Roman" w:hAnsi="Times New Roman"/>
          <w:sz w:val="20"/>
          <w:szCs w:val="20"/>
        </w:rPr>
        <w:t>Таблица 1.</w:t>
      </w:r>
      <w:r w:rsidRPr="00392697">
        <w:rPr>
          <w:rFonts w:ascii="Times New Roman" w:hAnsi="Times New Roman"/>
          <w:sz w:val="24"/>
          <w:szCs w:val="24"/>
        </w:rPr>
        <w:t xml:space="preserve">  Р</w:t>
      </w:r>
      <w:r w:rsidRPr="00392697">
        <w:rPr>
          <w:rFonts w:ascii="Times New Roman" w:hAnsi="Times New Roman"/>
          <w:sz w:val="24"/>
          <w:szCs w:val="24"/>
          <w:vertAlign w:val="subscript"/>
        </w:rPr>
        <w:t xml:space="preserve">е </w:t>
      </w:r>
      <w:r w:rsidRPr="00392697">
        <w:rPr>
          <w:rFonts w:ascii="Times New Roman" w:hAnsi="Times New Roman"/>
          <w:sz w:val="24"/>
          <w:szCs w:val="24"/>
        </w:rPr>
        <w:t xml:space="preserve">:  А*Х*Г*Т </w:t>
      </w:r>
      <w:r w:rsidRPr="00392697">
        <w:rPr>
          <w:rFonts w:ascii="Times New Roman" w:hAnsi="Times New Roman"/>
          <w:sz w:val="24"/>
          <w:szCs w:val="24"/>
          <w:lang w:val="en-US"/>
        </w:rPr>
        <w:sym w:font="Symbol" w:char="F0AE"/>
      </w:r>
      <w:r w:rsidRPr="00392697">
        <w:rPr>
          <w:rFonts w:ascii="Times New Roman" w:hAnsi="Times New Roman"/>
          <w:sz w:val="24"/>
          <w:szCs w:val="24"/>
          <w:lang w:val="en-US"/>
        </w:rPr>
        <w:t>A</w:t>
      </w:r>
    </w:p>
    <w:tbl>
      <w:tblPr>
        <w:tblpPr w:leftFromText="180" w:rightFromText="180" w:vertAnchor="text" w:horzAnchor="margin" w:tblpXSpec="center" w:tblpY="55"/>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567"/>
        <w:gridCol w:w="567"/>
        <w:gridCol w:w="567"/>
        <w:gridCol w:w="567"/>
        <w:gridCol w:w="567"/>
        <w:gridCol w:w="567"/>
        <w:gridCol w:w="567"/>
        <w:gridCol w:w="567"/>
        <w:gridCol w:w="567"/>
      </w:tblGrid>
      <w:tr w:rsidR="00C4420F" w:rsidRPr="00392697" w:rsidTr="00C4420F">
        <w:trPr>
          <w:cantSplit/>
          <w:trHeight w:val="397"/>
          <w:jc w:val="center"/>
        </w:trPr>
        <w:tc>
          <w:tcPr>
            <w:tcW w:w="567" w:type="dxa"/>
            <w:vMerge w:val="restart"/>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Х</w:t>
            </w:r>
          </w:p>
        </w:tc>
        <w:tc>
          <w:tcPr>
            <w:tcW w:w="567" w:type="dxa"/>
            <w:vMerge w:val="restart"/>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Г</w:t>
            </w:r>
          </w:p>
        </w:tc>
        <w:tc>
          <w:tcPr>
            <w:tcW w:w="1134" w:type="dxa"/>
            <w:gridSpan w:val="2"/>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c>
          <w:tcPr>
            <w:tcW w:w="1134" w:type="dxa"/>
            <w:gridSpan w:val="2"/>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1134" w:type="dxa"/>
            <w:gridSpan w:val="2"/>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1134" w:type="dxa"/>
            <w:gridSpan w:val="2"/>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r>
      <w:tr w:rsidR="00C4420F" w:rsidRPr="00392697" w:rsidTr="00C4420F">
        <w:trPr>
          <w:cantSplit/>
          <w:trHeight w:val="397"/>
          <w:jc w:val="center"/>
        </w:trPr>
        <w:tc>
          <w:tcPr>
            <w:tcW w:w="567" w:type="dxa"/>
            <w:vMerge/>
            <w:vAlign w:val="center"/>
          </w:tcPr>
          <w:p w:rsidR="00C4420F" w:rsidRPr="00392697" w:rsidRDefault="00C4420F" w:rsidP="00BE32AA">
            <w:pPr>
              <w:pStyle w:val="aff2"/>
              <w:spacing w:after="0" w:line="240" w:lineRule="auto"/>
              <w:ind w:left="0"/>
              <w:jc w:val="both"/>
              <w:rPr>
                <w:rFonts w:ascii="Times New Roman" w:hAnsi="Times New Roman"/>
                <w:sz w:val="24"/>
                <w:szCs w:val="24"/>
              </w:rPr>
            </w:pPr>
          </w:p>
        </w:tc>
        <w:tc>
          <w:tcPr>
            <w:tcW w:w="567" w:type="dxa"/>
            <w:vMerge/>
            <w:vAlign w:val="center"/>
          </w:tcPr>
          <w:p w:rsidR="00C4420F" w:rsidRPr="00392697" w:rsidRDefault="00C4420F" w:rsidP="00BE32AA">
            <w:pPr>
              <w:pStyle w:val="aff2"/>
              <w:spacing w:after="0" w:line="240" w:lineRule="auto"/>
              <w:ind w:left="0"/>
              <w:jc w:val="both"/>
              <w:rPr>
                <w:rFonts w:ascii="Times New Roman" w:hAnsi="Times New Roman"/>
                <w:sz w:val="24"/>
                <w:szCs w:val="24"/>
              </w:rPr>
            </w:pPr>
          </w:p>
        </w:tc>
        <w:tc>
          <w:tcPr>
            <w:tcW w:w="567" w:type="dxa"/>
            <w:tcBorders>
              <w:bottom w:val="single" w:sz="4" w:space="0" w:color="auto"/>
            </w:tcBorders>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lang w:val="en-US"/>
              </w:rPr>
              <w:t>t</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lang w:val="en-US"/>
              </w:rPr>
              <w:t>t</w:t>
            </w:r>
          </w:p>
        </w:tc>
      </w:tr>
      <w:tr w:rsidR="00C4420F" w:rsidRPr="00392697" w:rsidTr="00C4420F">
        <w:trPr>
          <w:cantSplit/>
          <w:trHeight w:val="397"/>
          <w:jc w:val="center"/>
        </w:trPr>
        <w:tc>
          <w:tcPr>
            <w:tcW w:w="567" w:type="dxa"/>
            <w:vMerge w:val="restart"/>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Х</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 xml:space="preserve">г </w:t>
            </w:r>
          </w:p>
        </w:tc>
        <w:tc>
          <w:tcPr>
            <w:tcW w:w="567" w:type="dxa"/>
            <w:shd w:val="clear" w:color="auto" w:fill="auto"/>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r>
      <w:tr w:rsidR="00C4420F" w:rsidRPr="00392697" w:rsidTr="00C4420F">
        <w:trPr>
          <w:cantSplit/>
          <w:trHeight w:val="397"/>
          <w:jc w:val="center"/>
        </w:trPr>
        <w:tc>
          <w:tcPr>
            <w:tcW w:w="567" w:type="dxa"/>
            <w:vMerge/>
            <w:vAlign w:val="center"/>
          </w:tcPr>
          <w:p w:rsidR="00C4420F" w:rsidRPr="00392697" w:rsidRDefault="00C4420F" w:rsidP="00BE32AA">
            <w:pPr>
              <w:pStyle w:val="aff2"/>
              <w:spacing w:after="0" w:line="240" w:lineRule="auto"/>
              <w:ind w:left="0"/>
              <w:jc w:val="both"/>
              <w:rPr>
                <w:rFonts w:ascii="Times New Roman" w:hAnsi="Times New Roman"/>
                <w:sz w:val="24"/>
                <w:szCs w:val="24"/>
              </w:rPr>
            </w:pP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rPr>
              <w:t>г</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r>
      <w:tr w:rsidR="00C4420F" w:rsidRPr="00392697" w:rsidTr="00C4420F">
        <w:trPr>
          <w:cantSplit/>
          <w:trHeight w:val="397"/>
          <w:jc w:val="center"/>
        </w:trPr>
        <w:tc>
          <w:tcPr>
            <w:tcW w:w="567" w:type="dxa"/>
            <w:vMerge w:val="restart"/>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color w:val="000000"/>
                <w:sz w:val="24"/>
                <w:szCs w:val="24"/>
              </w:rPr>
              <w:t>х</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г</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r>
      <w:tr w:rsidR="00C4420F" w:rsidRPr="00392697" w:rsidTr="00C4420F">
        <w:trPr>
          <w:cantSplit/>
          <w:trHeight w:val="397"/>
          <w:jc w:val="center"/>
        </w:trPr>
        <w:tc>
          <w:tcPr>
            <w:tcW w:w="567" w:type="dxa"/>
            <w:vMerge/>
            <w:vAlign w:val="center"/>
          </w:tcPr>
          <w:p w:rsidR="00C4420F" w:rsidRPr="00392697" w:rsidRDefault="00C4420F" w:rsidP="00BE32AA">
            <w:pPr>
              <w:pStyle w:val="aff2"/>
              <w:spacing w:after="0" w:line="240" w:lineRule="auto"/>
              <w:ind w:left="0"/>
              <w:jc w:val="both"/>
              <w:rPr>
                <w:rFonts w:ascii="Times New Roman" w:hAnsi="Times New Roman"/>
                <w:sz w:val="24"/>
                <w:szCs w:val="24"/>
              </w:rPr>
            </w:pP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color w:val="000000"/>
                <w:sz w:val="24"/>
                <w:szCs w:val="24"/>
                <w:lang w:val="en-US"/>
              </w:rPr>
              <w:sym w:font="Symbol" w:char="F0D8"/>
            </w:r>
            <w:r w:rsidRPr="00392697">
              <w:rPr>
                <w:rFonts w:ascii="Times New Roman" w:hAnsi="Times New Roman"/>
                <w:sz w:val="24"/>
                <w:szCs w:val="24"/>
              </w:rPr>
              <w:t xml:space="preserve">г </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 xml:space="preserve"> 1</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2</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3</w:t>
            </w:r>
          </w:p>
        </w:tc>
        <w:tc>
          <w:tcPr>
            <w:tcW w:w="567" w:type="dxa"/>
            <w:vAlign w:val="center"/>
          </w:tcPr>
          <w:p w:rsidR="00C4420F" w:rsidRPr="00392697" w:rsidRDefault="00C4420F" w:rsidP="00BE32AA">
            <w:pPr>
              <w:pStyle w:val="aff2"/>
              <w:spacing w:after="0" w:line="240" w:lineRule="auto"/>
              <w:ind w:left="0"/>
              <w:jc w:val="both"/>
              <w:rPr>
                <w:rFonts w:ascii="Times New Roman" w:hAnsi="Times New Roman"/>
                <w:sz w:val="24"/>
                <w:szCs w:val="24"/>
              </w:rPr>
            </w:pPr>
            <w:r w:rsidRPr="00392697">
              <w:rPr>
                <w:rFonts w:ascii="Times New Roman" w:hAnsi="Times New Roman"/>
                <w:sz w:val="24"/>
                <w:szCs w:val="24"/>
              </w:rPr>
              <w:t>а</w:t>
            </w:r>
            <w:r w:rsidRPr="00392697">
              <w:rPr>
                <w:rFonts w:ascii="Times New Roman" w:hAnsi="Times New Roman"/>
                <w:sz w:val="24"/>
                <w:szCs w:val="24"/>
                <w:vertAlign w:val="subscript"/>
              </w:rPr>
              <w:t>0</w:t>
            </w:r>
          </w:p>
        </w:tc>
      </w:tr>
    </w:tbl>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Default="00C4420F" w:rsidP="00C4420F">
      <w:pPr>
        <w:pStyle w:val="aff2"/>
        <w:spacing w:after="0" w:line="240" w:lineRule="auto"/>
        <w:ind w:left="0" w:firstLine="709"/>
        <w:jc w:val="both"/>
        <w:rPr>
          <w:rFonts w:ascii="Times New Roman" w:hAnsi="Times New Roman"/>
          <w:b/>
          <w:sz w:val="24"/>
          <w:szCs w:val="24"/>
        </w:rPr>
      </w:pPr>
    </w:p>
    <w:p w:rsidR="00C4420F" w:rsidRDefault="00C4420F" w:rsidP="00C4420F">
      <w:pPr>
        <w:pStyle w:val="aff2"/>
        <w:spacing w:after="0" w:line="240" w:lineRule="auto"/>
        <w:ind w:left="0" w:firstLine="709"/>
        <w:jc w:val="both"/>
        <w:rPr>
          <w:rFonts w:ascii="Times New Roman" w:hAnsi="Times New Roman"/>
          <w:b/>
          <w:sz w:val="24"/>
          <w:szCs w:val="24"/>
        </w:rPr>
      </w:pPr>
    </w:p>
    <w:p w:rsidR="00C4420F"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sz w:val="24"/>
          <w:szCs w:val="24"/>
        </w:rPr>
      </w:pPr>
    </w:p>
    <w:p w:rsidR="00C4420F" w:rsidRPr="00392697" w:rsidRDefault="00C4420F" w:rsidP="00C4420F">
      <w:pPr>
        <w:pStyle w:val="aff2"/>
        <w:spacing w:after="0" w:line="240" w:lineRule="auto"/>
        <w:ind w:left="0" w:firstLine="709"/>
        <w:jc w:val="both"/>
        <w:rPr>
          <w:rFonts w:ascii="Times New Roman" w:hAnsi="Times New Roman"/>
          <w:b/>
          <w:color w:val="000000"/>
          <w:sz w:val="24"/>
          <w:szCs w:val="24"/>
        </w:rPr>
      </w:pPr>
      <w:r w:rsidRPr="00392697">
        <w:rPr>
          <w:rFonts w:ascii="Times New Roman" w:hAnsi="Times New Roman"/>
          <w:b/>
          <w:sz w:val="24"/>
          <w:szCs w:val="24"/>
        </w:rPr>
        <w:t>а</w:t>
      </w:r>
      <w:r w:rsidRPr="00392697">
        <w:rPr>
          <w:rFonts w:ascii="Times New Roman" w:hAnsi="Times New Roman"/>
          <w:b/>
          <w:sz w:val="24"/>
          <w:szCs w:val="24"/>
          <w:vertAlign w:val="subscript"/>
        </w:rPr>
        <w:t xml:space="preserve">0 </w:t>
      </w:r>
      <w:r w:rsidRPr="00392697">
        <w:rPr>
          <w:rFonts w:ascii="Times New Roman" w:hAnsi="Times New Roman"/>
          <w:b/>
          <w:sz w:val="24"/>
          <w:szCs w:val="24"/>
          <w:lang w:val="en-US"/>
        </w:rPr>
        <w:sym w:font="Symbol" w:char="F0AE"/>
      </w:r>
      <w:r w:rsidRPr="00392697">
        <w:rPr>
          <w:rFonts w:ascii="Times New Roman" w:hAnsi="Times New Roman"/>
          <w:b/>
          <w:sz w:val="24"/>
          <w:szCs w:val="24"/>
        </w:rPr>
        <w:t xml:space="preserve"> </w:t>
      </w:r>
      <w:r w:rsidRPr="00392697">
        <w:rPr>
          <w:rFonts w:ascii="Times New Roman" w:hAnsi="Times New Roman"/>
          <w:b/>
          <w:bCs/>
          <w:sz w:val="24"/>
          <w:szCs w:val="24"/>
        </w:rPr>
        <w:t>а</w:t>
      </w:r>
      <w:r w:rsidRPr="00392697">
        <w:rPr>
          <w:rFonts w:ascii="Times New Roman" w:hAnsi="Times New Roman"/>
          <w:b/>
          <w:bCs/>
          <w:sz w:val="24"/>
          <w:szCs w:val="24"/>
          <w:vertAlign w:val="subscript"/>
        </w:rPr>
        <w:t>0 *</w:t>
      </w:r>
      <w:r w:rsidRPr="00392697">
        <w:rPr>
          <w:rFonts w:ascii="Times New Roman" w:hAnsi="Times New Roman"/>
          <w:b/>
          <w:bCs/>
          <w:color w:val="000000"/>
          <w:sz w:val="24"/>
          <w:szCs w:val="24"/>
          <w:lang w:val="en-US"/>
        </w:rPr>
        <w:sym w:font="Symbol" w:char="F0D8"/>
      </w:r>
      <w:r w:rsidRPr="00392697">
        <w:rPr>
          <w:rFonts w:ascii="Times New Roman" w:hAnsi="Times New Roman"/>
          <w:b/>
          <w:bCs/>
          <w:color w:val="000000"/>
          <w:sz w:val="24"/>
          <w:szCs w:val="24"/>
        </w:rPr>
        <w:t xml:space="preserve">г </w:t>
      </w:r>
      <w:r w:rsidRPr="00392697">
        <w:rPr>
          <w:rFonts w:ascii="Times New Roman" w:hAnsi="Times New Roman"/>
          <w:b/>
          <w:bCs/>
          <w:sz w:val="24"/>
          <w:szCs w:val="24"/>
        </w:rPr>
        <w:t xml:space="preserve"> </w:t>
      </w:r>
      <w:r w:rsidRPr="00392697">
        <w:rPr>
          <w:rFonts w:ascii="Times New Roman" w:hAnsi="Times New Roman"/>
          <w:b/>
          <w:sz w:val="24"/>
          <w:szCs w:val="24"/>
          <w:lang w:val="en-US"/>
        </w:rPr>
        <w:sym w:font="Symbol" w:char="F0DA"/>
      </w:r>
      <w:r w:rsidRPr="00392697">
        <w:rPr>
          <w:rFonts w:ascii="Times New Roman" w:hAnsi="Times New Roman"/>
          <w:b/>
          <w:sz w:val="24"/>
          <w:szCs w:val="24"/>
        </w:rPr>
        <w:t xml:space="preserve"> а</w:t>
      </w:r>
      <w:r w:rsidRPr="00392697">
        <w:rPr>
          <w:rFonts w:ascii="Times New Roman" w:hAnsi="Times New Roman"/>
          <w:b/>
          <w:sz w:val="24"/>
          <w:szCs w:val="24"/>
          <w:vertAlign w:val="subscript"/>
        </w:rPr>
        <w:t>1*</w:t>
      </w:r>
      <w:r w:rsidRPr="00392697">
        <w:rPr>
          <w:rFonts w:ascii="Times New Roman" w:hAnsi="Times New Roman"/>
          <w:b/>
          <w:color w:val="000000"/>
          <w:sz w:val="24"/>
          <w:szCs w:val="24"/>
        </w:rPr>
        <w:t>г ;</w:t>
      </w:r>
    </w:p>
    <w:p w:rsidR="00C4420F" w:rsidRPr="00392697" w:rsidRDefault="00C4420F" w:rsidP="00C4420F">
      <w:pPr>
        <w:pStyle w:val="aff2"/>
        <w:spacing w:after="0" w:line="240" w:lineRule="auto"/>
        <w:ind w:left="0" w:firstLine="709"/>
        <w:jc w:val="both"/>
        <w:rPr>
          <w:rFonts w:ascii="Times New Roman" w:hAnsi="Times New Roman"/>
          <w:b/>
          <w:color w:val="000000"/>
          <w:sz w:val="24"/>
          <w:szCs w:val="24"/>
        </w:rPr>
      </w:pPr>
      <w:r w:rsidRPr="00392697">
        <w:rPr>
          <w:rFonts w:ascii="Times New Roman" w:hAnsi="Times New Roman"/>
          <w:b/>
          <w:sz w:val="24"/>
          <w:szCs w:val="24"/>
        </w:rPr>
        <w:t>а</w:t>
      </w:r>
      <w:r w:rsidRPr="00392697">
        <w:rPr>
          <w:rFonts w:ascii="Times New Roman" w:hAnsi="Times New Roman"/>
          <w:b/>
          <w:sz w:val="24"/>
          <w:szCs w:val="24"/>
          <w:vertAlign w:val="subscript"/>
        </w:rPr>
        <w:t xml:space="preserve">1 </w:t>
      </w:r>
      <w:r w:rsidRPr="00392697">
        <w:rPr>
          <w:rFonts w:ascii="Times New Roman" w:hAnsi="Times New Roman"/>
          <w:b/>
          <w:sz w:val="24"/>
          <w:szCs w:val="24"/>
          <w:lang w:val="en-US"/>
        </w:rPr>
        <w:sym w:font="Symbol" w:char="F0AE"/>
      </w:r>
      <w:r w:rsidRPr="00392697">
        <w:rPr>
          <w:rFonts w:ascii="Times New Roman" w:hAnsi="Times New Roman"/>
          <w:b/>
          <w:sz w:val="24"/>
          <w:szCs w:val="24"/>
        </w:rPr>
        <w:t xml:space="preserve"> </w:t>
      </w:r>
      <w:r w:rsidRPr="00392697">
        <w:rPr>
          <w:rFonts w:ascii="Times New Roman" w:hAnsi="Times New Roman"/>
          <w:b/>
          <w:bCs/>
          <w:sz w:val="24"/>
          <w:szCs w:val="24"/>
        </w:rPr>
        <w:t>а</w:t>
      </w:r>
      <w:r w:rsidRPr="00392697">
        <w:rPr>
          <w:rFonts w:ascii="Times New Roman" w:hAnsi="Times New Roman"/>
          <w:b/>
          <w:bCs/>
          <w:sz w:val="24"/>
          <w:szCs w:val="24"/>
          <w:vertAlign w:val="subscript"/>
        </w:rPr>
        <w:t>1 *</w:t>
      </w:r>
      <w:r w:rsidRPr="00392697">
        <w:rPr>
          <w:rFonts w:ascii="Times New Roman" w:hAnsi="Times New Roman"/>
          <w:b/>
          <w:bCs/>
          <w:color w:val="000000"/>
          <w:sz w:val="24"/>
          <w:szCs w:val="24"/>
          <w:lang w:val="en-US"/>
        </w:rPr>
        <w:sym w:font="Symbol" w:char="F0D8"/>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sz w:val="24"/>
          <w:szCs w:val="24"/>
          <w:lang w:val="en-US"/>
        </w:rPr>
        <w:sym w:font="Symbol" w:char="F0DA"/>
      </w:r>
      <w:r w:rsidRPr="00392697">
        <w:rPr>
          <w:rFonts w:ascii="Times New Roman" w:hAnsi="Times New Roman"/>
          <w:b/>
          <w:sz w:val="24"/>
          <w:szCs w:val="24"/>
        </w:rPr>
        <w:t xml:space="preserve"> а</w:t>
      </w:r>
      <w:r w:rsidRPr="00392697">
        <w:rPr>
          <w:rFonts w:ascii="Times New Roman" w:hAnsi="Times New Roman"/>
          <w:b/>
          <w:sz w:val="24"/>
          <w:szCs w:val="24"/>
          <w:vertAlign w:val="subscript"/>
        </w:rPr>
        <w:t>2*</w:t>
      </w:r>
      <w:r w:rsidRPr="00392697">
        <w:rPr>
          <w:rFonts w:ascii="Times New Roman" w:hAnsi="Times New Roman"/>
          <w:b/>
          <w:bCs/>
          <w:sz w:val="24"/>
          <w:szCs w:val="24"/>
        </w:rPr>
        <w:t xml:space="preserve"> </w:t>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color w:val="000000"/>
          <w:sz w:val="24"/>
          <w:szCs w:val="24"/>
        </w:rPr>
        <w:t>;</w:t>
      </w:r>
    </w:p>
    <w:p w:rsidR="00C4420F" w:rsidRPr="00392697" w:rsidRDefault="00C4420F" w:rsidP="00C4420F">
      <w:pPr>
        <w:pStyle w:val="aff2"/>
        <w:spacing w:after="0" w:line="240" w:lineRule="auto"/>
        <w:ind w:left="0" w:firstLine="709"/>
        <w:jc w:val="both"/>
        <w:rPr>
          <w:rFonts w:ascii="Times New Roman" w:hAnsi="Times New Roman"/>
          <w:b/>
          <w:color w:val="000000"/>
          <w:sz w:val="24"/>
          <w:szCs w:val="24"/>
        </w:rPr>
      </w:pPr>
      <w:r w:rsidRPr="00392697">
        <w:rPr>
          <w:rFonts w:ascii="Times New Roman" w:hAnsi="Times New Roman"/>
          <w:b/>
          <w:sz w:val="24"/>
          <w:szCs w:val="24"/>
        </w:rPr>
        <w:t>а</w:t>
      </w:r>
      <w:r w:rsidRPr="00392697">
        <w:rPr>
          <w:rFonts w:ascii="Times New Roman" w:hAnsi="Times New Roman"/>
          <w:b/>
          <w:sz w:val="24"/>
          <w:szCs w:val="24"/>
          <w:vertAlign w:val="subscript"/>
        </w:rPr>
        <w:t xml:space="preserve">2 </w:t>
      </w:r>
      <w:r w:rsidRPr="00392697">
        <w:rPr>
          <w:rFonts w:ascii="Times New Roman" w:hAnsi="Times New Roman"/>
          <w:b/>
          <w:sz w:val="24"/>
          <w:szCs w:val="24"/>
          <w:lang w:val="en-US"/>
        </w:rPr>
        <w:sym w:font="Symbol" w:char="F0AE"/>
      </w:r>
      <w:r w:rsidRPr="00392697">
        <w:rPr>
          <w:rFonts w:ascii="Times New Roman" w:hAnsi="Times New Roman"/>
          <w:b/>
          <w:sz w:val="24"/>
          <w:szCs w:val="24"/>
        </w:rPr>
        <w:t xml:space="preserve"> </w:t>
      </w:r>
      <w:r w:rsidRPr="00392697">
        <w:rPr>
          <w:rFonts w:ascii="Times New Roman" w:hAnsi="Times New Roman"/>
          <w:b/>
          <w:bCs/>
          <w:sz w:val="24"/>
          <w:szCs w:val="24"/>
        </w:rPr>
        <w:t>а</w:t>
      </w:r>
      <w:r w:rsidRPr="00392697">
        <w:rPr>
          <w:rFonts w:ascii="Times New Roman" w:hAnsi="Times New Roman"/>
          <w:b/>
          <w:bCs/>
          <w:sz w:val="24"/>
          <w:szCs w:val="24"/>
          <w:vertAlign w:val="subscript"/>
        </w:rPr>
        <w:t>2 *</w:t>
      </w:r>
      <w:r w:rsidRPr="00392697">
        <w:rPr>
          <w:rFonts w:ascii="Times New Roman" w:hAnsi="Times New Roman"/>
          <w:b/>
          <w:bCs/>
          <w:color w:val="000000"/>
          <w:sz w:val="24"/>
          <w:szCs w:val="24"/>
          <w:lang w:val="en-US"/>
        </w:rPr>
        <w:sym w:font="Symbol" w:char="F0D8"/>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sz w:val="24"/>
          <w:szCs w:val="24"/>
          <w:lang w:val="en-US"/>
        </w:rPr>
        <w:sym w:font="Symbol" w:char="F0DA"/>
      </w:r>
      <w:r w:rsidRPr="00392697">
        <w:rPr>
          <w:rFonts w:ascii="Times New Roman" w:hAnsi="Times New Roman"/>
          <w:b/>
          <w:sz w:val="24"/>
          <w:szCs w:val="24"/>
        </w:rPr>
        <w:t xml:space="preserve"> а</w:t>
      </w:r>
      <w:r w:rsidRPr="00392697">
        <w:rPr>
          <w:rFonts w:ascii="Times New Roman" w:hAnsi="Times New Roman"/>
          <w:b/>
          <w:sz w:val="24"/>
          <w:szCs w:val="24"/>
          <w:vertAlign w:val="subscript"/>
        </w:rPr>
        <w:t>3*</w:t>
      </w:r>
      <w:r w:rsidRPr="00392697">
        <w:rPr>
          <w:rFonts w:ascii="Times New Roman" w:hAnsi="Times New Roman"/>
          <w:b/>
          <w:bCs/>
          <w:sz w:val="24"/>
          <w:szCs w:val="24"/>
        </w:rPr>
        <w:t xml:space="preserve"> </w:t>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color w:val="000000"/>
          <w:sz w:val="24"/>
          <w:szCs w:val="24"/>
        </w:rPr>
        <w:t>;</w:t>
      </w:r>
    </w:p>
    <w:p w:rsidR="00C4420F" w:rsidRPr="00392697" w:rsidRDefault="00C4420F" w:rsidP="00C4420F">
      <w:pPr>
        <w:pStyle w:val="aff2"/>
        <w:spacing w:after="0" w:line="240" w:lineRule="auto"/>
        <w:ind w:left="0" w:firstLine="709"/>
        <w:jc w:val="both"/>
        <w:rPr>
          <w:rFonts w:ascii="Times New Roman" w:hAnsi="Times New Roman"/>
          <w:b/>
          <w:color w:val="000000"/>
          <w:sz w:val="24"/>
          <w:szCs w:val="24"/>
        </w:rPr>
      </w:pPr>
      <w:r w:rsidRPr="00392697">
        <w:rPr>
          <w:rFonts w:ascii="Times New Roman" w:hAnsi="Times New Roman"/>
          <w:b/>
          <w:sz w:val="24"/>
          <w:szCs w:val="24"/>
        </w:rPr>
        <w:t>а</w:t>
      </w:r>
      <w:r w:rsidRPr="00392697">
        <w:rPr>
          <w:rFonts w:ascii="Times New Roman" w:hAnsi="Times New Roman"/>
          <w:b/>
          <w:sz w:val="24"/>
          <w:szCs w:val="24"/>
          <w:vertAlign w:val="subscript"/>
        </w:rPr>
        <w:t xml:space="preserve">3 </w:t>
      </w:r>
      <w:r w:rsidRPr="00392697">
        <w:rPr>
          <w:rFonts w:ascii="Times New Roman" w:hAnsi="Times New Roman"/>
          <w:b/>
          <w:sz w:val="24"/>
          <w:szCs w:val="24"/>
          <w:lang w:val="en-US"/>
        </w:rPr>
        <w:sym w:font="Symbol" w:char="F0AE"/>
      </w:r>
      <w:r w:rsidRPr="00392697">
        <w:rPr>
          <w:rFonts w:ascii="Times New Roman" w:hAnsi="Times New Roman"/>
          <w:b/>
          <w:sz w:val="24"/>
          <w:szCs w:val="24"/>
        </w:rPr>
        <w:t xml:space="preserve"> </w:t>
      </w:r>
      <w:r w:rsidRPr="00392697">
        <w:rPr>
          <w:rFonts w:ascii="Times New Roman" w:hAnsi="Times New Roman"/>
          <w:b/>
          <w:bCs/>
          <w:sz w:val="24"/>
          <w:szCs w:val="24"/>
        </w:rPr>
        <w:t>а</w:t>
      </w:r>
      <w:r w:rsidRPr="00392697">
        <w:rPr>
          <w:rFonts w:ascii="Times New Roman" w:hAnsi="Times New Roman"/>
          <w:b/>
          <w:bCs/>
          <w:sz w:val="24"/>
          <w:szCs w:val="24"/>
          <w:vertAlign w:val="subscript"/>
        </w:rPr>
        <w:t>3 *</w:t>
      </w:r>
      <w:r w:rsidRPr="00392697">
        <w:rPr>
          <w:rFonts w:ascii="Times New Roman" w:hAnsi="Times New Roman"/>
          <w:b/>
          <w:bCs/>
          <w:color w:val="000000"/>
          <w:sz w:val="24"/>
          <w:szCs w:val="24"/>
          <w:lang w:val="en-US"/>
        </w:rPr>
        <w:sym w:font="Symbol" w:char="F0D8"/>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sz w:val="24"/>
          <w:szCs w:val="24"/>
          <w:lang w:val="en-US"/>
        </w:rPr>
        <w:sym w:font="Symbol" w:char="F0DA"/>
      </w:r>
      <w:r w:rsidRPr="00392697">
        <w:rPr>
          <w:rFonts w:ascii="Times New Roman" w:hAnsi="Times New Roman"/>
          <w:b/>
          <w:sz w:val="24"/>
          <w:szCs w:val="24"/>
        </w:rPr>
        <w:t xml:space="preserve"> а</w:t>
      </w:r>
      <w:r w:rsidRPr="00392697">
        <w:rPr>
          <w:rFonts w:ascii="Times New Roman" w:hAnsi="Times New Roman"/>
          <w:b/>
          <w:sz w:val="24"/>
          <w:szCs w:val="24"/>
          <w:vertAlign w:val="subscript"/>
        </w:rPr>
        <w:t>1</w:t>
      </w:r>
      <w:r w:rsidRPr="00392697">
        <w:rPr>
          <w:rFonts w:ascii="Times New Roman" w:hAnsi="Times New Roman"/>
          <w:b/>
          <w:bCs/>
          <w:sz w:val="24"/>
          <w:szCs w:val="24"/>
          <w:vertAlign w:val="subscript"/>
        </w:rPr>
        <w:t>*</w:t>
      </w:r>
      <w:r w:rsidRPr="00392697">
        <w:rPr>
          <w:rFonts w:ascii="Times New Roman" w:hAnsi="Times New Roman"/>
          <w:b/>
          <w:bCs/>
          <w:color w:val="000000"/>
          <w:sz w:val="24"/>
          <w:szCs w:val="24"/>
        </w:rPr>
        <w:t>х</w:t>
      </w:r>
      <w:r w:rsidRPr="00392697">
        <w:rPr>
          <w:rFonts w:ascii="Times New Roman" w:hAnsi="Times New Roman"/>
          <w:b/>
          <w:bCs/>
          <w:sz w:val="24"/>
          <w:szCs w:val="24"/>
          <w:vertAlign w:val="subscript"/>
        </w:rPr>
        <w:t>*</w:t>
      </w:r>
      <w:r w:rsidRPr="00392697">
        <w:rPr>
          <w:rFonts w:ascii="Times New Roman" w:hAnsi="Times New Roman"/>
          <w:b/>
          <w:bCs/>
          <w:color w:val="000000"/>
          <w:sz w:val="24"/>
          <w:szCs w:val="24"/>
        </w:rPr>
        <w:t>г</w:t>
      </w:r>
      <w:r w:rsidRPr="00392697">
        <w:rPr>
          <w:rFonts w:ascii="Times New Roman" w:hAnsi="Times New Roman"/>
          <w:b/>
          <w:sz w:val="24"/>
          <w:szCs w:val="24"/>
          <w:vertAlign w:val="subscript"/>
        </w:rPr>
        <w:t>*</w:t>
      </w:r>
      <w:r w:rsidRPr="00392697">
        <w:rPr>
          <w:rFonts w:ascii="Times New Roman" w:hAnsi="Times New Roman"/>
          <w:b/>
          <w:bCs/>
          <w:sz w:val="24"/>
          <w:szCs w:val="24"/>
          <w:lang w:val="en-US"/>
        </w:rPr>
        <w:t>t</w:t>
      </w:r>
      <w:r w:rsidRPr="00392697">
        <w:rPr>
          <w:rFonts w:ascii="Times New Roman" w:hAnsi="Times New Roman"/>
          <w:b/>
          <w:bCs/>
          <w:sz w:val="24"/>
          <w:szCs w:val="24"/>
        </w:rPr>
        <w:t xml:space="preserve"> </w:t>
      </w:r>
      <w:r w:rsidRPr="00392697">
        <w:rPr>
          <w:rFonts w:ascii="Times New Roman" w:hAnsi="Times New Roman"/>
          <w:b/>
          <w:sz w:val="24"/>
          <w:szCs w:val="24"/>
          <w:lang w:val="en-US"/>
        </w:rPr>
        <w:sym w:font="Symbol" w:char="F0DA"/>
      </w:r>
      <w:r w:rsidRPr="00392697">
        <w:rPr>
          <w:rFonts w:ascii="Times New Roman" w:hAnsi="Times New Roman"/>
          <w:b/>
          <w:sz w:val="24"/>
          <w:szCs w:val="24"/>
        </w:rPr>
        <w:t xml:space="preserve"> а</w:t>
      </w:r>
      <w:r w:rsidRPr="00392697">
        <w:rPr>
          <w:rFonts w:ascii="Times New Roman" w:hAnsi="Times New Roman"/>
          <w:b/>
          <w:sz w:val="24"/>
          <w:szCs w:val="24"/>
          <w:vertAlign w:val="subscript"/>
        </w:rPr>
        <w:t>0</w:t>
      </w:r>
      <w:r w:rsidRPr="00392697">
        <w:rPr>
          <w:rFonts w:ascii="Times New Roman" w:hAnsi="Times New Roman"/>
          <w:b/>
          <w:bCs/>
          <w:sz w:val="24"/>
          <w:szCs w:val="24"/>
          <w:vertAlign w:val="subscript"/>
        </w:rPr>
        <w:t>*</w:t>
      </w:r>
      <w:r w:rsidRPr="00392697">
        <w:rPr>
          <w:rFonts w:ascii="Times New Roman" w:hAnsi="Times New Roman"/>
          <w:b/>
          <w:bCs/>
          <w:sz w:val="24"/>
          <w:szCs w:val="24"/>
        </w:rPr>
        <w:t>(</w:t>
      </w:r>
      <w:r w:rsidRPr="00392697">
        <w:rPr>
          <w:rFonts w:ascii="Times New Roman" w:hAnsi="Times New Roman"/>
          <w:b/>
          <w:bCs/>
          <w:color w:val="000000"/>
          <w:sz w:val="24"/>
          <w:szCs w:val="24"/>
          <w:lang w:val="en-US"/>
        </w:rPr>
        <w:sym w:font="Symbol" w:char="F0D8"/>
      </w:r>
      <w:r w:rsidRPr="00392697">
        <w:rPr>
          <w:rFonts w:ascii="Times New Roman" w:hAnsi="Times New Roman"/>
          <w:b/>
          <w:bCs/>
          <w:color w:val="000000"/>
          <w:sz w:val="24"/>
          <w:szCs w:val="24"/>
        </w:rPr>
        <w:t xml:space="preserve">х </w:t>
      </w:r>
      <w:r w:rsidRPr="00392697">
        <w:rPr>
          <w:rFonts w:ascii="Times New Roman" w:hAnsi="Times New Roman"/>
          <w:b/>
          <w:sz w:val="24"/>
          <w:szCs w:val="24"/>
          <w:lang w:val="en-US"/>
        </w:rPr>
        <w:sym w:font="Symbol" w:char="F0DA"/>
      </w:r>
      <w:r w:rsidRPr="00392697">
        <w:rPr>
          <w:rFonts w:ascii="Times New Roman" w:hAnsi="Times New Roman"/>
          <w:b/>
          <w:bCs/>
          <w:color w:val="000000"/>
          <w:sz w:val="24"/>
          <w:szCs w:val="24"/>
          <w:lang w:val="en-US"/>
        </w:rPr>
        <w:sym w:font="Symbol" w:char="F0D8"/>
      </w:r>
      <w:r w:rsidRPr="00392697">
        <w:rPr>
          <w:rFonts w:ascii="Times New Roman" w:hAnsi="Times New Roman"/>
          <w:b/>
          <w:bCs/>
          <w:color w:val="000000"/>
          <w:sz w:val="24"/>
          <w:szCs w:val="24"/>
        </w:rPr>
        <w:t>г)</w:t>
      </w:r>
      <w:r w:rsidRPr="00392697">
        <w:rPr>
          <w:rFonts w:ascii="Times New Roman" w:hAnsi="Times New Roman"/>
          <w:b/>
          <w:sz w:val="24"/>
          <w:szCs w:val="24"/>
          <w:vertAlign w:val="subscript"/>
        </w:rPr>
        <w:t>*</w:t>
      </w:r>
      <w:r w:rsidRPr="00392697">
        <w:rPr>
          <w:rFonts w:ascii="Times New Roman" w:hAnsi="Times New Roman"/>
          <w:b/>
          <w:bCs/>
          <w:sz w:val="24"/>
          <w:szCs w:val="24"/>
          <w:lang w:val="en-US"/>
        </w:rPr>
        <w:t>t</w:t>
      </w:r>
      <w:r w:rsidRPr="00392697">
        <w:rPr>
          <w:rFonts w:ascii="Times New Roman" w:hAnsi="Times New Roman"/>
          <w:b/>
          <w:color w:val="000000"/>
          <w:sz w:val="24"/>
          <w:szCs w:val="24"/>
        </w:rPr>
        <w:t>;</w:t>
      </w:r>
    </w:p>
    <w:p w:rsidR="00C4420F" w:rsidRPr="00392697" w:rsidRDefault="00C4420F" w:rsidP="00C4420F">
      <w:pPr>
        <w:pStyle w:val="aff2"/>
        <w:spacing w:after="0" w:line="240" w:lineRule="auto"/>
        <w:ind w:left="0" w:firstLine="709"/>
        <w:jc w:val="both"/>
        <w:rPr>
          <w:rFonts w:ascii="Times New Roman" w:hAnsi="Times New Roman"/>
          <w:b/>
          <w:color w:val="000000"/>
          <w:sz w:val="24"/>
          <w:szCs w:val="24"/>
        </w:rPr>
      </w:pP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Моделирование производится в дискретном (модельном) времени. Если в системе несколько элементов, то </w:t>
      </w:r>
      <w:r w:rsidRPr="00392697">
        <w:rPr>
          <w:rFonts w:ascii="Times New Roman" w:hAnsi="Times New Roman"/>
          <w:b/>
          <w:sz w:val="24"/>
          <w:szCs w:val="24"/>
          <w:lang w:val="en-US"/>
        </w:rPr>
        <w:sym w:font="Symbol" w:char="F044"/>
      </w:r>
      <w:r w:rsidRPr="00392697">
        <w:rPr>
          <w:rFonts w:ascii="Times New Roman" w:hAnsi="Times New Roman"/>
          <w:b/>
          <w:sz w:val="24"/>
          <w:szCs w:val="24"/>
          <w:lang w:val="en-US"/>
        </w:rPr>
        <w:t>t</w:t>
      </w:r>
      <w:r w:rsidRPr="00392697">
        <w:rPr>
          <w:rFonts w:ascii="Times New Roman" w:hAnsi="Times New Roman"/>
          <w:sz w:val="24"/>
          <w:szCs w:val="24"/>
        </w:rPr>
        <w:t xml:space="preserve"> следует выбрать равному наибольшему общему делителю для  </w:t>
      </w:r>
      <w:r w:rsidRPr="00392697">
        <w:rPr>
          <w:rFonts w:ascii="Times New Roman" w:hAnsi="Times New Roman"/>
          <w:b/>
          <w:sz w:val="24"/>
          <w:szCs w:val="24"/>
        </w:rPr>
        <w:t>т</w:t>
      </w:r>
      <w:r w:rsidRPr="00392697">
        <w:rPr>
          <w:rFonts w:ascii="Times New Roman" w:hAnsi="Times New Roman"/>
          <w:b/>
          <w:sz w:val="24"/>
          <w:szCs w:val="24"/>
          <w:vertAlign w:val="subscript"/>
          <w:lang w:val="en-US"/>
        </w:rPr>
        <w:t>i</w:t>
      </w:r>
      <w:r w:rsidRPr="00392697">
        <w:rPr>
          <w:rFonts w:ascii="Times New Roman" w:hAnsi="Times New Roman"/>
          <w:sz w:val="24"/>
          <w:szCs w:val="24"/>
        </w:rPr>
        <w:t xml:space="preserve"> всех моделируемых элементов. В приведенном ниже алгоритме для упрощения принято </w:t>
      </w:r>
      <w:r w:rsidRPr="00392697">
        <w:rPr>
          <w:rFonts w:ascii="Times New Roman" w:hAnsi="Times New Roman"/>
          <w:b/>
          <w:sz w:val="24"/>
          <w:szCs w:val="24"/>
        </w:rPr>
        <w:t>т</w:t>
      </w:r>
      <w:r w:rsidRPr="00392697">
        <w:rPr>
          <w:rFonts w:ascii="Times New Roman" w:hAnsi="Times New Roman"/>
          <w:b/>
          <w:sz w:val="24"/>
          <w:szCs w:val="24"/>
          <w:vertAlign w:val="subscript"/>
        </w:rPr>
        <w:t xml:space="preserve">1 </w:t>
      </w:r>
      <w:r w:rsidRPr="00392697">
        <w:rPr>
          <w:rFonts w:ascii="Times New Roman" w:hAnsi="Times New Roman"/>
          <w:b/>
          <w:sz w:val="24"/>
          <w:szCs w:val="24"/>
        </w:rPr>
        <w:t>= 0</w:t>
      </w:r>
      <w:r w:rsidRPr="00392697">
        <w:rPr>
          <w:rFonts w:ascii="Times New Roman" w:hAnsi="Times New Roman"/>
          <w:sz w:val="24"/>
          <w:szCs w:val="24"/>
        </w:rPr>
        <w:t xml:space="preserve">, </w:t>
      </w:r>
      <w:r w:rsidRPr="00392697">
        <w:rPr>
          <w:rFonts w:ascii="Times New Roman" w:hAnsi="Times New Roman"/>
          <w:b/>
          <w:sz w:val="24"/>
          <w:szCs w:val="24"/>
        </w:rPr>
        <w:t>т</w:t>
      </w:r>
      <w:r w:rsidRPr="00392697">
        <w:rPr>
          <w:rFonts w:ascii="Times New Roman" w:hAnsi="Times New Roman"/>
          <w:b/>
          <w:sz w:val="24"/>
          <w:szCs w:val="24"/>
          <w:vertAlign w:val="subscript"/>
        </w:rPr>
        <w:t xml:space="preserve">3 </w:t>
      </w:r>
      <w:r w:rsidRPr="00392697">
        <w:rPr>
          <w:rFonts w:ascii="Times New Roman" w:hAnsi="Times New Roman"/>
          <w:b/>
          <w:sz w:val="24"/>
          <w:szCs w:val="24"/>
        </w:rPr>
        <w:t>= 0</w:t>
      </w:r>
      <w:r w:rsidRPr="00392697">
        <w:rPr>
          <w:rFonts w:ascii="Times New Roman" w:hAnsi="Times New Roman"/>
          <w:sz w:val="24"/>
          <w:szCs w:val="24"/>
        </w:rPr>
        <w:t xml:space="preserve"> и </w:t>
      </w:r>
      <w:r w:rsidRPr="00392697">
        <w:rPr>
          <w:rFonts w:ascii="Times New Roman" w:hAnsi="Times New Roman"/>
          <w:b/>
          <w:sz w:val="24"/>
          <w:szCs w:val="24"/>
          <w:lang w:val="en-US"/>
        </w:rPr>
        <w:sym w:font="Symbol" w:char="F044"/>
      </w:r>
      <w:r w:rsidRPr="00392697">
        <w:rPr>
          <w:rFonts w:ascii="Times New Roman" w:hAnsi="Times New Roman"/>
          <w:b/>
          <w:sz w:val="24"/>
          <w:szCs w:val="24"/>
          <w:lang w:val="en-US"/>
        </w:rPr>
        <w:t>t</w:t>
      </w:r>
      <w:r w:rsidRPr="00392697">
        <w:rPr>
          <w:rFonts w:ascii="Times New Roman" w:hAnsi="Times New Roman"/>
          <w:b/>
          <w:sz w:val="24"/>
          <w:szCs w:val="24"/>
        </w:rPr>
        <w:t xml:space="preserve"> </w:t>
      </w:r>
      <w:r w:rsidRPr="00392697">
        <w:rPr>
          <w:rFonts w:ascii="Times New Roman" w:hAnsi="Times New Roman"/>
          <w:sz w:val="24"/>
          <w:szCs w:val="24"/>
        </w:rPr>
        <w:t xml:space="preserve">=1. </w:t>
      </w:r>
      <w:r w:rsidRPr="00392697">
        <w:rPr>
          <w:rFonts w:ascii="Times New Roman" w:hAnsi="Times New Roman"/>
          <w:sz w:val="24"/>
          <w:szCs w:val="24"/>
          <w:vertAlign w:val="subscript"/>
        </w:rPr>
        <w:t xml:space="preserve">  </w:t>
      </w:r>
      <w:r w:rsidRPr="00392697">
        <w:rPr>
          <w:rFonts w:ascii="Times New Roman" w:hAnsi="Times New Roman"/>
          <w:sz w:val="24"/>
          <w:szCs w:val="24"/>
        </w:rPr>
        <w:t xml:space="preserve"> </w:t>
      </w:r>
      <w:r w:rsidRPr="00392697">
        <w:rPr>
          <w:rFonts w:ascii="Times New Roman" w:hAnsi="Times New Roman"/>
          <w:sz w:val="24"/>
          <w:szCs w:val="24"/>
          <w:vertAlign w:val="subscript"/>
        </w:rPr>
        <w:t xml:space="preserve">  </w:t>
      </w:r>
    </w:p>
    <w:p w:rsidR="00C4420F" w:rsidRPr="00392697" w:rsidRDefault="00C4420F" w:rsidP="00C4420F">
      <w:pPr>
        <w:pStyle w:val="aff2"/>
        <w:spacing w:after="0" w:line="240" w:lineRule="auto"/>
        <w:ind w:left="0" w:firstLine="709"/>
        <w:jc w:val="both"/>
        <w:rPr>
          <w:rFonts w:ascii="Times New Roman" w:hAnsi="Times New Roman"/>
          <w:b/>
          <w:bCs/>
          <w:sz w:val="24"/>
          <w:szCs w:val="24"/>
        </w:rPr>
      </w:pPr>
    </w:p>
    <w:p w:rsidR="00C4420F" w:rsidRPr="00392697" w:rsidRDefault="00C4420F" w:rsidP="00C4420F">
      <w:pPr>
        <w:pStyle w:val="aff2"/>
        <w:spacing w:after="0" w:line="240" w:lineRule="auto"/>
        <w:ind w:left="0" w:firstLine="709"/>
        <w:jc w:val="both"/>
        <w:rPr>
          <w:rFonts w:ascii="Times New Roman" w:hAnsi="Times New Roman"/>
          <w:b/>
          <w:bCs/>
          <w:sz w:val="24"/>
          <w:szCs w:val="24"/>
        </w:rPr>
      </w:pPr>
      <w:r w:rsidRPr="00392697">
        <w:rPr>
          <w:rFonts w:ascii="Times New Roman" w:hAnsi="Times New Roman"/>
          <w:b/>
          <w:bCs/>
          <w:sz w:val="24"/>
          <w:szCs w:val="24"/>
        </w:rPr>
        <w:t>Алгоритм моделирования одного элемента:</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Исходное состояние объекта (останов):  </w:t>
      </w:r>
      <w:r w:rsidRPr="00392697">
        <w:rPr>
          <w:rFonts w:ascii="Times New Roman" w:hAnsi="Times New Roman"/>
          <w:b/>
          <w:bCs/>
          <w:sz w:val="24"/>
          <w:szCs w:val="24"/>
        </w:rPr>
        <w:t>а</w:t>
      </w:r>
      <w:r w:rsidRPr="00392697">
        <w:rPr>
          <w:rFonts w:ascii="Times New Roman" w:hAnsi="Times New Roman"/>
          <w:b/>
          <w:bCs/>
          <w:sz w:val="24"/>
          <w:szCs w:val="24"/>
          <w:vertAlign w:val="subscript"/>
        </w:rPr>
        <w:t>0</w:t>
      </w:r>
      <w:r w:rsidRPr="00392697">
        <w:rPr>
          <w:rFonts w:ascii="Times New Roman" w:hAnsi="Times New Roman"/>
          <w:b/>
          <w:bCs/>
          <w:sz w:val="24"/>
          <w:szCs w:val="24"/>
        </w:rPr>
        <w:t>:=1</w:t>
      </w:r>
      <w:r w:rsidRPr="00392697">
        <w:rPr>
          <w:rFonts w:ascii="Times New Roman" w:hAnsi="Times New Roman"/>
          <w:sz w:val="24"/>
          <w:szCs w:val="24"/>
        </w:rPr>
        <w:t>.</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Если </w:t>
      </w:r>
      <w:r w:rsidRPr="00392697">
        <w:rPr>
          <w:rFonts w:ascii="Times New Roman" w:hAnsi="Times New Roman"/>
          <w:b/>
          <w:sz w:val="24"/>
          <w:szCs w:val="24"/>
        </w:rPr>
        <w:t>г = 0</w:t>
      </w:r>
      <w:r w:rsidRPr="00392697">
        <w:rPr>
          <w:rFonts w:ascii="Times New Roman" w:hAnsi="Times New Roman"/>
          <w:sz w:val="24"/>
          <w:szCs w:val="24"/>
        </w:rPr>
        <w:t>, переход к п.1.</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Если </w:t>
      </w:r>
      <w:r w:rsidRPr="00392697">
        <w:rPr>
          <w:rFonts w:ascii="Times New Roman" w:hAnsi="Times New Roman"/>
          <w:b/>
          <w:sz w:val="24"/>
          <w:szCs w:val="24"/>
        </w:rPr>
        <w:t>х = 0</w:t>
      </w:r>
      <w:r w:rsidRPr="00392697">
        <w:rPr>
          <w:rFonts w:ascii="Times New Roman" w:hAnsi="Times New Roman"/>
          <w:sz w:val="24"/>
          <w:szCs w:val="24"/>
        </w:rPr>
        <w:t>, переход к п.1.</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Состояние:  </w:t>
      </w:r>
      <w:r w:rsidRPr="00392697">
        <w:rPr>
          <w:rFonts w:ascii="Times New Roman" w:hAnsi="Times New Roman"/>
          <w:b/>
          <w:bCs/>
          <w:sz w:val="24"/>
          <w:szCs w:val="24"/>
        </w:rPr>
        <w:t>а</w:t>
      </w:r>
      <w:r w:rsidRPr="00392697">
        <w:rPr>
          <w:rFonts w:ascii="Times New Roman" w:hAnsi="Times New Roman"/>
          <w:b/>
          <w:bCs/>
          <w:sz w:val="24"/>
          <w:szCs w:val="24"/>
          <w:vertAlign w:val="subscript"/>
        </w:rPr>
        <w:t>1</w:t>
      </w:r>
      <w:r w:rsidRPr="00392697">
        <w:rPr>
          <w:rFonts w:ascii="Times New Roman" w:hAnsi="Times New Roman"/>
          <w:b/>
          <w:bCs/>
          <w:sz w:val="24"/>
          <w:szCs w:val="24"/>
        </w:rPr>
        <w:t>:=1, а</w:t>
      </w:r>
      <w:r w:rsidRPr="00392697">
        <w:rPr>
          <w:rFonts w:ascii="Times New Roman" w:hAnsi="Times New Roman"/>
          <w:b/>
          <w:bCs/>
          <w:sz w:val="24"/>
          <w:szCs w:val="24"/>
          <w:vertAlign w:val="subscript"/>
        </w:rPr>
        <w:t>0</w:t>
      </w:r>
      <w:r w:rsidRPr="00392697">
        <w:rPr>
          <w:rFonts w:ascii="Times New Roman" w:hAnsi="Times New Roman"/>
          <w:b/>
          <w:bCs/>
          <w:sz w:val="24"/>
          <w:szCs w:val="24"/>
        </w:rPr>
        <w:t>:=0</w:t>
      </w:r>
      <w:r w:rsidRPr="00392697">
        <w:rPr>
          <w:rFonts w:ascii="Times New Roman" w:hAnsi="Times New Roman"/>
          <w:sz w:val="24"/>
          <w:szCs w:val="24"/>
        </w:rPr>
        <w:t xml:space="preserve">: начало обработки заготовки; </w:t>
      </w:r>
      <w:r w:rsidRPr="00392697">
        <w:rPr>
          <w:rFonts w:ascii="Times New Roman" w:hAnsi="Times New Roman"/>
          <w:b/>
          <w:bCs/>
          <w:sz w:val="24"/>
          <w:szCs w:val="24"/>
        </w:rPr>
        <w:t>т:= т</w:t>
      </w:r>
      <w:r w:rsidRPr="00392697">
        <w:rPr>
          <w:rFonts w:ascii="Times New Roman" w:hAnsi="Times New Roman"/>
          <w:b/>
          <w:bCs/>
          <w:sz w:val="24"/>
          <w:szCs w:val="24"/>
          <w:vertAlign w:val="subscript"/>
        </w:rPr>
        <w:t>2</w:t>
      </w:r>
      <w:r w:rsidRPr="00392697">
        <w:rPr>
          <w:rFonts w:ascii="Times New Roman" w:hAnsi="Times New Roman"/>
          <w:sz w:val="24"/>
          <w:szCs w:val="24"/>
        </w:rPr>
        <w:t>.</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Состояние:  </w:t>
      </w:r>
      <w:r w:rsidRPr="00392697">
        <w:rPr>
          <w:rFonts w:ascii="Times New Roman" w:hAnsi="Times New Roman"/>
          <w:b/>
          <w:bCs/>
          <w:sz w:val="24"/>
          <w:szCs w:val="24"/>
        </w:rPr>
        <w:t>а</w:t>
      </w:r>
      <w:r w:rsidRPr="00392697">
        <w:rPr>
          <w:rFonts w:ascii="Times New Roman" w:hAnsi="Times New Roman"/>
          <w:b/>
          <w:bCs/>
          <w:sz w:val="24"/>
          <w:szCs w:val="24"/>
          <w:vertAlign w:val="subscript"/>
        </w:rPr>
        <w:t>2</w:t>
      </w:r>
      <w:r w:rsidRPr="00392697">
        <w:rPr>
          <w:rFonts w:ascii="Times New Roman" w:hAnsi="Times New Roman"/>
          <w:b/>
          <w:bCs/>
          <w:sz w:val="24"/>
          <w:szCs w:val="24"/>
        </w:rPr>
        <w:t>:=1, а</w:t>
      </w:r>
      <w:r w:rsidRPr="00392697">
        <w:rPr>
          <w:rFonts w:ascii="Times New Roman" w:hAnsi="Times New Roman"/>
          <w:b/>
          <w:bCs/>
          <w:sz w:val="24"/>
          <w:szCs w:val="24"/>
          <w:vertAlign w:val="subscript"/>
        </w:rPr>
        <w:t>1</w:t>
      </w:r>
      <w:r w:rsidRPr="00392697">
        <w:rPr>
          <w:rFonts w:ascii="Times New Roman" w:hAnsi="Times New Roman"/>
          <w:b/>
          <w:bCs/>
          <w:sz w:val="24"/>
          <w:szCs w:val="24"/>
        </w:rPr>
        <w:t>:=0</w:t>
      </w:r>
      <w:r w:rsidRPr="00392697">
        <w:rPr>
          <w:rFonts w:ascii="Times New Roman" w:hAnsi="Times New Roman"/>
          <w:sz w:val="24"/>
          <w:szCs w:val="24"/>
        </w:rPr>
        <w:t xml:space="preserve">: обработка заготовки; </w:t>
      </w:r>
      <w:r w:rsidRPr="00392697">
        <w:rPr>
          <w:rFonts w:ascii="Times New Roman" w:hAnsi="Times New Roman"/>
          <w:b/>
          <w:bCs/>
          <w:sz w:val="24"/>
          <w:szCs w:val="24"/>
        </w:rPr>
        <w:t>т:= т - 1</w:t>
      </w:r>
      <w:r w:rsidRPr="00392697">
        <w:rPr>
          <w:rFonts w:ascii="Times New Roman" w:hAnsi="Times New Roman"/>
          <w:sz w:val="24"/>
          <w:szCs w:val="24"/>
        </w:rPr>
        <w:t>.</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Если </w:t>
      </w:r>
      <w:r w:rsidRPr="00392697">
        <w:rPr>
          <w:rFonts w:ascii="Times New Roman" w:hAnsi="Times New Roman"/>
          <w:b/>
          <w:sz w:val="24"/>
          <w:szCs w:val="24"/>
        </w:rPr>
        <w:t xml:space="preserve">т </w:t>
      </w:r>
      <w:r w:rsidRPr="00392697">
        <w:rPr>
          <w:rFonts w:ascii="Times New Roman" w:hAnsi="Times New Roman"/>
          <w:b/>
          <w:color w:val="000000"/>
          <w:sz w:val="24"/>
          <w:szCs w:val="24"/>
          <w:lang w:val="en-US"/>
        </w:rPr>
        <w:sym w:font="Symbol" w:char="F0B9"/>
      </w:r>
      <w:r w:rsidRPr="00392697">
        <w:rPr>
          <w:rFonts w:ascii="Times New Roman" w:hAnsi="Times New Roman"/>
          <w:b/>
          <w:sz w:val="24"/>
          <w:szCs w:val="24"/>
        </w:rPr>
        <w:t xml:space="preserve"> 0</w:t>
      </w:r>
      <w:r w:rsidRPr="00392697">
        <w:rPr>
          <w:rFonts w:ascii="Times New Roman" w:hAnsi="Times New Roman"/>
          <w:sz w:val="24"/>
          <w:szCs w:val="24"/>
        </w:rPr>
        <w:t xml:space="preserve"> (</w:t>
      </w:r>
      <w:r w:rsidRPr="00392697">
        <w:rPr>
          <w:rFonts w:ascii="Times New Roman" w:hAnsi="Times New Roman"/>
          <w:sz w:val="24"/>
          <w:szCs w:val="24"/>
          <w:lang w:val="en-US"/>
        </w:rPr>
        <w:t>t</w:t>
      </w:r>
      <w:r w:rsidRPr="00392697">
        <w:rPr>
          <w:rFonts w:ascii="Times New Roman" w:hAnsi="Times New Roman"/>
          <w:sz w:val="24"/>
          <w:szCs w:val="24"/>
        </w:rPr>
        <w:t xml:space="preserve"> =1), переход к п.5.</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Состояние </w:t>
      </w:r>
      <w:r w:rsidRPr="00392697">
        <w:rPr>
          <w:rFonts w:ascii="Times New Roman" w:hAnsi="Times New Roman"/>
          <w:b/>
          <w:bCs/>
          <w:sz w:val="24"/>
          <w:szCs w:val="24"/>
        </w:rPr>
        <w:t>а</w:t>
      </w:r>
      <w:r w:rsidRPr="00392697">
        <w:rPr>
          <w:rFonts w:ascii="Times New Roman" w:hAnsi="Times New Roman"/>
          <w:b/>
          <w:bCs/>
          <w:sz w:val="24"/>
          <w:szCs w:val="24"/>
          <w:vertAlign w:val="subscript"/>
        </w:rPr>
        <w:t>3</w:t>
      </w:r>
      <w:r w:rsidRPr="00392697">
        <w:rPr>
          <w:rFonts w:ascii="Times New Roman" w:hAnsi="Times New Roman"/>
          <w:b/>
          <w:bCs/>
          <w:sz w:val="24"/>
          <w:szCs w:val="24"/>
        </w:rPr>
        <w:t>:=1</w:t>
      </w:r>
      <w:r w:rsidRPr="00392697">
        <w:rPr>
          <w:rFonts w:ascii="Times New Roman" w:hAnsi="Times New Roman"/>
          <w:sz w:val="24"/>
          <w:szCs w:val="24"/>
        </w:rPr>
        <w:t>:</w:t>
      </w:r>
      <w:r w:rsidRPr="00392697">
        <w:rPr>
          <w:rFonts w:ascii="Times New Roman" w:hAnsi="Times New Roman"/>
          <w:b/>
          <w:bCs/>
          <w:sz w:val="24"/>
          <w:szCs w:val="24"/>
        </w:rPr>
        <w:t xml:space="preserve"> , а</w:t>
      </w:r>
      <w:r w:rsidRPr="00392697">
        <w:rPr>
          <w:rFonts w:ascii="Times New Roman" w:hAnsi="Times New Roman"/>
          <w:b/>
          <w:bCs/>
          <w:sz w:val="24"/>
          <w:szCs w:val="24"/>
          <w:vertAlign w:val="subscript"/>
        </w:rPr>
        <w:t>2</w:t>
      </w:r>
      <w:r w:rsidRPr="00392697">
        <w:rPr>
          <w:rFonts w:ascii="Times New Roman" w:hAnsi="Times New Roman"/>
          <w:b/>
          <w:bCs/>
          <w:sz w:val="24"/>
          <w:szCs w:val="24"/>
        </w:rPr>
        <w:t>:=0</w:t>
      </w:r>
      <w:r w:rsidRPr="00392697">
        <w:rPr>
          <w:rFonts w:ascii="Times New Roman" w:hAnsi="Times New Roman"/>
          <w:sz w:val="24"/>
          <w:szCs w:val="24"/>
        </w:rPr>
        <w:t>:: выпуск детали</w:t>
      </w:r>
      <w:r w:rsidRPr="00392697">
        <w:rPr>
          <w:rFonts w:ascii="Times New Roman" w:hAnsi="Times New Roman"/>
          <w:b/>
          <w:bCs/>
          <w:sz w:val="24"/>
          <w:szCs w:val="24"/>
        </w:rPr>
        <w:t>; у:=1</w:t>
      </w:r>
      <w:r w:rsidRPr="00392697">
        <w:rPr>
          <w:rFonts w:ascii="Times New Roman" w:hAnsi="Times New Roman"/>
          <w:sz w:val="24"/>
          <w:szCs w:val="24"/>
        </w:rPr>
        <w:t>.</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Если </w:t>
      </w:r>
      <w:r w:rsidRPr="00392697">
        <w:rPr>
          <w:rFonts w:ascii="Times New Roman" w:hAnsi="Times New Roman"/>
          <w:b/>
          <w:sz w:val="24"/>
          <w:szCs w:val="24"/>
        </w:rPr>
        <w:t>г = 1</w:t>
      </w:r>
      <w:r w:rsidRPr="00392697">
        <w:rPr>
          <w:rFonts w:ascii="Times New Roman" w:hAnsi="Times New Roman"/>
          <w:sz w:val="24"/>
          <w:szCs w:val="24"/>
        </w:rPr>
        <w:t>, переход к п.3.</w:t>
      </w:r>
    </w:p>
    <w:p w:rsidR="00C4420F" w:rsidRPr="00392697" w:rsidRDefault="00C4420F" w:rsidP="00F1732E">
      <w:pPr>
        <w:pStyle w:val="aff2"/>
        <w:numPr>
          <w:ilvl w:val="0"/>
          <w:numId w:val="37"/>
        </w:numPr>
        <w:spacing w:after="0" w:line="240" w:lineRule="auto"/>
        <w:ind w:left="0" w:firstLine="709"/>
        <w:jc w:val="both"/>
        <w:rPr>
          <w:rFonts w:ascii="Times New Roman" w:hAnsi="Times New Roman"/>
          <w:sz w:val="24"/>
          <w:szCs w:val="24"/>
        </w:rPr>
      </w:pPr>
      <w:r w:rsidRPr="00392697">
        <w:rPr>
          <w:rFonts w:ascii="Times New Roman" w:hAnsi="Times New Roman"/>
          <w:sz w:val="24"/>
          <w:szCs w:val="24"/>
        </w:rPr>
        <w:t>Переход к п.1.</w:t>
      </w:r>
    </w:p>
    <w:p w:rsidR="00C4420F" w:rsidRPr="00392697" w:rsidRDefault="00C4420F" w:rsidP="00C4420F">
      <w:pPr>
        <w:pStyle w:val="aff2"/>
        <w:spacing w:after="0" w:line="240" w:lineRule="auto"/>
        <w:ind w:left="0" w:firstLine="709"/>
        <w:jc w:val="both"/>
        <w:rPr>
          <w:rFonts w:ascii="Times New Roman" w:hAnsi="Times New Roman"/>
          <w:sz w:val="24"/>
          <w:szCs w:val="24"/>
        </w:rPr>
      </w:pP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Модель всей системы  (например из трех последовательно связанных элементов </w:t>
      </w:r>
      <w:r w:rsidRPr="00392697">
        <w:rPr>
          <w:rFonts w:ascii="Times New Roman" w:hAnsi="Times New Roman"/>
          <w:b/>
          <w:bCs/>
          <w:sz w:val="24"/>
          <w:szCs w:val="24"/>
        </w:rPr>
        <w:t>Е</w:t>
      </w:r>
      <w:r w:rsidRPr="00392697">
        <w:rPr>
          <w:rFonts w:ascii="Times New Roman" w:hAnsi="Times New Roman"/>
          <w:b/>
          <w:bCs/>
          <w:sz w:val="24"/>
          <w:szCs w:val="24"/>
          <w:vertAlign w:val="subscript"/>
        </w:rPr>
        <w:t>1</w:t>
      </w:r>
      <w:r w:rsidRPr="00392697">
        <w:rPr>
          <w:rFonts w:ascii="Times New Roman" w:hAnsi="Times New Roman"/>
          <w:b/>
          <w:bCs/>
          <w:sz w:val="24"/>
          <w:szCs w:val="24"/>
        </w:rPr>
        <w:t>, Е</w:t>
      </w:r>
      <w:r w:rsidRPr="00392697">
        <w:rPr>
          <w:rFonts w:ascii="Times New Roman" w:hAnsi="Times New Roman"/>
          <w:b/>
          <w:bCs/>
          <w:sz w:val="24"/>
          <w:szCs w:val="24"/>
          <w:vertAlign w:val="subscript"/>
        </w:rPr>
        <w:t>2</w:t>
      </w:r>
      <w:r w:rsidRPr="00392697">
        <w:rPr>
          <w:rFonts w:ascii="Times New Roman" w:hAnsi="Times New Roman"/>
          <w:b/>
          <w:bCs/>
          <w:sz w:val="24"/>
          <w:szCs w:val="24"/>
        </w:rPr>
        <w:t>, Е</w:t>
      </w:r>
      <w:r w:rsidRPr="00392697">
        <w:rPr>
          <w:rFonts w:ascii="Times New Roman" w:hAnsi="Times New Roman"/>
          <w:b/>
          <w:bCs/>
          <w:sz w:val="24"/>
          <w:szCs w:val="24"/>
          <w:vertAlign w:val="subscript"/>
        </w:rPr>
        <w:t>3</w:t>
      </w:r>
      <w:r w:rsidRPr="00392697">
        <w:rPr>
          <w:rFonts w:ascii="Times New Roman" w:hAnsi="Times New Roman"/>
          <w:sz w:val="24"/>
          <w:szCs w:val="24"/>
        </w:rPr>
        <w:t xml:space="preserve">.) имеет вид: </w:t>
      </w:r>
      <w:r w:rsidRPr="00392697">
        <w:rPr>
          <w:rFonts w:ascii="Times New Roman" w:hAnsi="Times New Roman"/>
          <w:b/>
          <w:bCs/>
          <w:sz w:val="24"/>
          <w:szCs w:val="24"/>
        </w:rPr>
        <w:t xml:space="preserve">С = ( {Е}, Х, Г, </w:t>
      </w:r>
      <w:r w:rsidRPr="00392697">
        <w:rPr>
          <w:rFonts w:ascii="Times New Roman" w:hAnsi="Times New Roman"/>
          <w:b/>
          <w:bCs/>
          <w:sz w:val="24"/>
          <w:szCs w:val="24"/>
          <w:lang w:val="en-US"/>
        </w:rPr>
        <w:t>Z</w:t>
      </w:r>
      <w:r w:rsidRPr="00392697">
        <w:rPr>
          <w:rFonts w:ascii="Times New Roman" w:hAnsi="Times New Roman"/>
          <w:b/>
          <w:bCs/>
          <w:sz w:val="24"/>
          <w:szCs w:val="24"/>
        </w:rPr>
        <w:t xml:space="preserve">, </w:t>
      </w:r>
      <w:r w:rsidRPr="00392697">
        <w:rPr>
          <w:rFonts w:ascii="Times New Roman" w:hAnsi="Times New Roman"/>
          <w:b/>
          <w:bCs/>
          <w:sz w:val="24"/>
          <w:szCs w:val="24"/>
          <w:lang w:val="en-US"/>
        </w:rPr>
        <w:t>R</w:t>
      </w:r>
      <w:r w:rsidRPr="00392697">
        <w:rPr>
          <w:rFonts w:ascii="Times New Roman" w:hAnsi="Times New Roman"/>
          <w:b/>
          <w:bCs/>
          <w:sz w:val="24"/>
          <w:szCs w:val="24"/>
        </w:rPr>
        <w:t xml:space="preserve"> ), </w:t>
      </w:r>
      <w:r w:rsidRPr="00392697">
        <w:rPr>
          <w:rFonts w:ascii="Times New Roman" w:hAnsi="Times New Roman"/>
          <w:sz w:val="24"/>
          <w:szCs w:val="24"/>
        </w:rPr>
        <w:t>где:</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где: </w:t>
      </w:r>
      <w:r w:rsidRPr="00392697">
        <w:rPr>
          <w:rFonts w:ascii="Times New Roman" w:hAnsi="Times New Roman"/>
          <w:b/>
          <w:sz w:val="24"/>
          <w:szCs w:val="24"/>
        </w:rPr>
        <w:t>{Е}</w:t>
      </w:r>
      <w:r w:rsidRPr="00392697">
        <w:rPr>
          <w:rFonts w:ascii="Times New Roman" w:hAnsi="Times New Roman"/>
          <w:sz w:val="24"/>
          <w:szCs w:val="24"/>
        </w:rPr>
        <w:t xml:space="preserve"> – множество векторов (элементов модели  </w:t>
      </w:r>
      <w:r w:rsidRPr="00392697">
        <w:rPr>
          <w:rFonts w:ascii="Times New Roman" w:hAnsi="Times New Roman"/>
          <w:b/>
          <w:bCs/>
          <w:sz w:val="24"/>
          <w:szCs w:val="24"/>
        </w:rPr>
        <w:t>Е</w:t>
      </w:r>
      <w:r w:rsidRPr="00392697">
        <w:rPr>
          <w:rFonts w:ascii="Times New Roman" w:hAnsi="Times New Roman"/>
          <w:b/>
          <w:bCs/>
          <w:sz w:val="24"/>
          <w:szCs w:val="24"/>
          <w:vertAlign w:val="subscript"/>
        </w:rPr>
        <w:t>1</w:t>
      </w:r>
      <w:r w:rsidRPr="00392697">
        <w:rPr>
          <w:rFonts w:ascii="Times New Roman" w:hAnsi="Times New Roman"/>
          <w:b/>
          <w:bCs/>
          <w:sz w:val="24"/>
          <w:szCs w:val="24"/>
        </w:rPr>
        <w:t>, Е</w:t>
      </w:r>
      <w:r w:rsidRPr="00392697">
        <w:rPr>
          <w:rFonts w:ascii="Times New Roman" w:hAnsi="Times New Roman"/>
          <w:b/>
          <w:bCs/>
          <w:sz w:val="24"/>
          <w:szCs w:val="24"/>
          <w:vertAlign w:val="subscript"/>
        </w:rPr>
        <w:t>2</w:t>
      </w:r>
      <w:r w:rsidRPr="00392697">
        <w:rPr>
          <w:rFonts w:ascii="Times New Roman" w:hAnsi="Times New Roman"/>
          <w:b/>
          <w:bCs/>
          <w:sz w:val="24"/>
          <w:szCs w:val="24"/>
        </w:rPr>
        <w:t>, Е</w:t>
      </w:r>
      <w:r w:rsidRPr="00392697">
        <w:rPr>
          <w:rFonts w:ascii="Times New Roman" w:hAnsi="Times New Roman"/>
          <w:b/>
          <w:bCs/>
          <w:sz w:val="24"/>
          <w:szCs w:val="24"/>
          <w:vertAlign w:val="subscript"/>
        </w:rPr>
        <w:t>3</w:t>
      </w:r>
      <w:r w:rsidRPr="00392697">
        <w:rPr>
          <w:rFonts w:ascii="Times New Roman" w:hAnsi="Times New Roman"/>
          <w:sz w:val="24"/>
          <w:szCs w:val="24"/>
        </w:rPr>
        <w:t xml:space="preserve">.), </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rPr>
        <w:t>Х</w:t>
      </w:r>
      <w:r w:rsidRPr="00392697">
        <w:rPr>
          <w:rFonts w:ascii="Times New Roman" w:hAnsi="Times New Roman"/>
          <w:sz w:val="24"/>
          <w:szCs w:val="24"/>
        </w:rPr>
        <w:t xml:space="preserve"> - вход системы,</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rPr>
        <w:t xml:space="preserve">Г = </w:t>
      </w:r>
      <w:r w:rsidRPr="00392697">
        <w:rPr>
          <w:rFonts w:ascii="Times New Roman" w:hAnsi="Times New Roman"/>
          <w:b/>
          <w:sz w:val="24"/>
          <w:szCs w:val="24"/>
          <w:lang w:val="en-US"/>
        </w:rPr>
        <w:t>U</w:t>
      </w:r>
      <w:r w:rsidRPr="00392697">
        <w:rPr>
          <w:rFonts w:ascii="Times New Roman" w:hAnsi="Times New Roman"/>
          <w:b/>
          <w:sz w:val="24"/>
          <w:szCs w:val="24"/>
        </w:rPr>
        <w:t xml:space="preserve"> Г</w:t>
      </w:r>
      <w:r w:rsidRPr="00392697">
        <w:rPr>
          <w:rFonts w:ascii="Times New Roman" w:hAnsi="Times New Roman"/>
          <w:b/>
          <w:sz w:val="24"/>
          <w:szCs w:val="24"/>
          <w:vertAlign w:val="subscript"/>
          <w:lang w:val="en-US"/>
        </w:rPr>
        <w:t>i</w:t>
      </w:r>
      <w:r w:rsidRPr="00392697">
        <w:rPr>
          <w:rFonts w:ascii="Times New Roman" w:hAnsi="Times New Roman"/>
          <w:b/>
          <w:sz w:val="24"/>
          <w:szCs w:val="24"/>
          <w:vertAlign w:val="subscript"/>
        </w:rPr>
        <w:t xml:space="preserve"> </w:t>
      </w:r>
      <w:r w:rsidRPr="00392697">
        <w:rPr>
          <w:rFonts w:ascii="Times New Roman" w:hAnsi="Times New Roman"/>
          <w:b/>
          <w:sz w:val="24"/>
          <w:szCs w:val="24"/>
        </w:rPr>
        <w:t xml:space="preserve">= </w:t>
      </w:r>
      <w:r w:rsidRPr="00392697">
        <w:rPr>
          <w:rFonts w:ascii="Times New Roman" w:hAnsi="Times New Roman"/>
          <w:b/>
          <w:bCs/>
          <w:sz w:val="24"/>
          <w:szCs w:val="24"/>
        </w:rPr>
        <w:t>{</w:t>
      </w:r>
      <w:r w:rsidRPr="00392697">
        <w:rPr>
          <w:rFonts w:ascii="Times New Roman" w:hAnsi="Times New Roman"/>
          <w:b/>
          <w:sz w:val="24"/>
          <w:szCs w:val="24"/>
        </w:rPr>
        <w:t>г</w:t>
      </w:r>
      <w:r w:rsidRPr="00392697">
        <w:rPr>
          <w:rFonts w:ascii="Times New Roman" w:hAnsi="Times New Roman"/>
          <w:b/>
          <w:sz w:val="24"/>
          <w:szCs w:val="24"/>
          <w:vertAlign w:val="subscript"/>
        </w:rPr>
        <w:t>1</w:t>
      </w:r>
      <w:r w:rsidRPr="00392697">
        <w:rPr>
          <w:rFonts w:ascii="Times New Roman" w:hAnsi="Times New Roman"/>
          <w:b/>
          <w:sz w:val="24"/>
          <w:szCs w:val="24"/>
        </w:rPr>
        <w:t>, г</w:t>
      </w:r>
      <w:r w:rsidRPr="00392697">
        <w:rPr>
          <w:rFonts w:ascii="Times New Roman" w:hAnsi="Times New Roman"/>
          <w:b/>
          <w:sz w:val="24"/>
          <w:szCs w:val="24"/>
          <w:vertAlign w:val="subscript"/>
        </w:rPr>
        <w:t>2</w:t>
      </w:r>
      <w:r w:rsidRPr="00392697">
        <w:rPr>
          <w:rFonts w:ascii="Times New Roman" w:hAnsi="Times New Roman"/>
          <w:b/>
          <w:sz w:val="24"/>
          <w:szCs w:val="24"/>
        </w:rPr>
        <w:t>, г</w:t>
      </w:r>
      <w:r w:rsidRPr="00392697">
        <w:rPr>
          <w:rFonts w:ascii="Times New Roman" w:hAnsi="Times New Roman"/>
          <w:b/>
          <w:sz w:val="24"/>
          <w:szCs w:val="24"/>
          <w:vertAlign w:val="subscript"/>
        </w:rPr>
        <w:t>3</w:t>
      </w:r>
      <w:r w:rsidRPr="00392697">
        <w:rPr>
          <w:rFonts w:ascii="Times New Roman" w:hAnsi="Times New Roman"/>
          <w:b/>
          <w:bCs/>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lang w:val="en-US"/>
        </w:rPr>
        <w:t>Z</w:t>
      </w:r>
      <w:r w:rsidRPr="00392697">
        <w:rPr>
          <w:rFonts w:ascii="Times New Roman" w:hAnsi="Times New Roman"/>
          <w:b/>
          <w:sz w:val="24"/>
          <w:szCs w:val="24"/>
        </w:rPr>
        <w:t xml:space="preserve"> </w:t>
      </w:r>
      <w:r w:rsidRPr="00392697">
        <w:rPr>
          <w:rFonts w:ascii="Times New Roman" w:hAnsi="Times New Roman"/>
          <w:sz w:val="24"/>
          <w:szCs w:val="24"/>
        </w:rPr>
        <w:t>– выход системы,</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b/>
          <w:sz w:val="24"/>
          <w:szCs w:val="24"/>
          <w:lang w:val="en-US"/>
        </w:rPr>
        <w:t>R</w:t>
      </w:r>
      <w:r w:rsidRPr="00392697">
        <w:rPr>
          <w:rFonts w:ascii="Times New Roman" w:hAnsi="Times New Roman"/>
          <w:sz w:val="24"/>
          <w:szCs w:val="24"/>
        </w:rPr>
        <w:t xml:space="preserve">  - матрица связности элементов </w:t>
      </w:r>
      <w:r w:rsidRPr="00392697">
        <w:rPr>
          <w:rFonts w:ascii="Times New Roman" w:hAnsi="Times New Roman"/>
          <w:b/>
          <w:sz w:val="24"/>
          <w:szCs w:val="24"/>
        </w:rPr>
        <w:t xml:space="preserve">Е </w:t>
      </w:r>
      <w:r w:rsidRPr="00392697">
        <w:rPr>
          <w:rFonts w:ascii="Times New Roman" w:hAnsi="Times New Roman"/>
          <w:sz w:val="24"/>
          <w:szCs w:val="24"/>
        </w:rPr>
        <w:t xml:space="preserve">системы </w:t>
      </w:r>
      <w:r w:rsidRPr="00392697">
        <w:rPr>
          <w:rFonts w:ascii="Times New Roman" w:hAnsi="Times New Roman"/>
          <w:b/>
          <w:sz w:val="24"/>
          <w:szCs w:val="24"/>
        </w:rPr>
        <w:t>С</w:t>
      </w:r>
      <w:r w:rsidRPr="00392697">
        <w:rPr>
          <w:rFonts w:ascii="Times New Roman" w:hAnsi="Times New Roman"/>
          <w:sz w:val="24"/>
          <w:szCs w:val="24"/>
        </w:rPr>
        <w:t>.</w:t>
      </w:r>
    </w:p>
    <w:p w:rsidR="00C4420F" w:rsidRPr="00392697" w:rsidRDefault="00C4420F" w:rsidP="00C4420F">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 xml:space="preserve">Для моделирования подобной системы введем три буфера (накопителя): </w:t>
      </w:r>
      <w:r w:rsidRPr="00392697">
        <w:rPr>
          <w:rFonts w:ascii="Times New Roman" w:hAnsi="Times New Roman"/>
          <w:b/>
          <w:bCs/>
          <w:sz w:val="24"/>
          <w:szCs w:val="24"/>
        </w:rPr>
        <w:t>Бх</w:t>
      </w:r>
      <w:r w:rsidRPr="00392697">
        <w:rPr>
          <w:rFonts w:ascii="Times New Roman" w:hAnsi="Times New Roman"/>
          <w:sz w:val="24"/>
          <w:szCs w:val="24"/>
        </w:rPr>
        <w:t xml:space="preserve"> – буфер заготовок </w:t>
      </w:r>
      <w:r w:rsidRPr="00392697">
        <w:rPr>
          <w:rFonts w:ascii="Times New Roman" w:hAnsi="Times New Roman"/>
          <w:b/>
          <w:bCs/>
          <w:sz w:val="24"/>
          <w:szCs w:val="24"/>
        </w:rPr>
        <w:t>х</w:t>
      </w:r>
      <w:r w:rsidRPr="00392697">
        <w:rPr>
          <w:rFonts w:ascii="Times New Roman" w:hAnsi="Times New Roman"/>
          <w:sz w:val="24"/>
          <w:szCs w:val="24"/>
        </w:rPr>
        <w:t xml:space="preserve">, </w:t>
      </w:r>
      <w:r w:rsidRPr="00392697">
        <w:rPr>
          <w:rFonts w:ascii="Times New Roman" w:hAnsi="Times New Roman"/>
          <w:b/>
          <w:bCs/>
          <w:sz w:val="24"/>
          <w:szCs w:val="24"/>
        </w:rPr>
        <w:t>Бу</w:t>
      </w:r>
      <w:r w:rsidRPr="00392697">
        <w:rPr>
          <w:rFonts w:ascii="Times New Roman" w:hAnsi="Times New Roman"/>
          <w:sz w:val="24"/>
          <w:szCs w:val="24"/>
        </w:rPr>
        <w:t xml:space="preserve"> – буфер полуфабрикатов </w:t>
      </w:r>
      <w:r w:rsidRPr="00392697">
        <w:rPr>
          <w:rFonts w:ascii="Times New Roman" w:hAnsi="Times New Roman"/>
          <w:b/>
          <w:bCs/>
          <w:sz w:val="24"/>
          <w:szCs w:val="24"/>
        </w:rPr>
        <w:t>у</w:t>
      </w:r>
      <w:r w:rsidRPr="00392697">
        <w:rPr>
          <w:rFonts w:ascii="Times New Roman" w:hAnsi="Times New Roman"/>
          <w:sz w:val="24"/>
          <w:szCs w:val="24"/>
        </w:rPr>
        <w:t xml:space="preserve"> и </w:t>
      </w:r>
      <w:r w:rsidRPr="00392697">
        <w:rPr>
          <w:rFonts w:ascii="Times New Roman" w:hAnsi="Times New Roman"/>
          <w:b/>
          <w:bCs/>
          <w:sz w:val="24"/>
          <w:szCs w:val="24"/>
        </w:rPr>
        <w:t>Б</w:t>
      </w:r>
      <w:r w:rsidRPr="00392697">
        <w:rPr>
          <w:rFonts w:ascii="Times New Roman" w:hAnsi="Times New Roman"/>
          <w:b/>
          <w:bCs/>
          <w:sz w:val="24"/>
          <w:szCs w:val="24"/>
          <w:lang w:val="en-US"/>
        </w:rPr>
        <w:t>z</w:t>
      </w:r>
      <w:r w:rsidRPr="00392697">
        <w:rPr>
          <w:rFonts w:ascii="Times New Roman" w:hAnsi="Times New Roman"/>
          <w:b/>
          <w:bCs/>
          <w:sz w:val="24"/>
          <w:szCs w:val="24"/>
        </w:rPr>
        <w:t xml:space="preserve"> </w:t>
      </w:r>
      <w:r w:rsidRPr="00392697">
        <w:rPr>
          <w:rFonts w:ascii="Times New Roman" w:hAnsi="Times New Roman"/>
          <w:sz w:val="24"/>
          <w:szCs w:val="24"/>
        </w:rPr>
        <w:t xml:space="preserve">– буфер деталей </w:t>
      </w:r>
      <w:r w:rsidRPr="00392697">
        <w:rPr>
          <w:rFonts w:ascii="Times New Roman" w:hAnsi="Times New Roman"/>
          <w:b/>
          <w:bCs/>
          <w:sz w:val="24"/>
          <w:szCs w:val="24"/>
          <w:lang w:val="en-US"/>
        </w:rPr>
        <w:t>z</w:t>
      </w:r>
      <w:r w:rsidRPr="00392697">
        <w:rPr>
          <w:rFonts w:ascii="Times New Roman" w:hAnsi="Times New Roman"/>
          <w:sz w:val="24"/>
          <w:szCs w:val="24"/>
        </w:rPr>
        <w:t xml:space="preserve">. В этих накопителях будет храниться количество </w:t>
      </w:r>
      <w:r w:rsidRPr="00392697">
        <w:rPr>
          <w:rFonts w:ascii="Times New Roman" w:hAnsi="Times New Roman"/>
          <w:b/>
          <w:bCs/>
          <w:sz w:val="24"/>
          <w:szCs w:val="24"/>
        </w:rPr>
        <w:t>х</w:t>
      </w:r>
      <w:r w:rsidRPr="00392697">
        <w:rPr>
          <w:rFonts w:ascii="Times New Roman" w:hAnsi="Times New Roman"/>
          <w:sz w:val="24"/>
          <w:szCs w:val="24"/>
        </w:rPr>
        <w:t xml:space="preserve">, </w:t>
      </w:r>
      <w:r w:rsidRPr="00392697">
        <w:rPr>
          <w:rFonts w:ascii="Times New Roman" w:hAnsi="Times New Roman"/>
          <w:b/>
          <w:bCs/>
          <w:sz w:val="24"/>
          <w:szCs w:val="24"/>
        </w:rPr>
        <w:t>у</w:t>
      </w:r>
      <w:r w:rsidRPr="00392697">
        <w:rPr>
          <w:rFonts w:ascii="Times New Roman" w:hAnsi="Times New Roman"/>
          <w:sz w:val="24"/>
          <w:szCs w:val="24"/>
        </w:rPr>
        <w:t xml:space="preserve"> и </w:t>
      </w:r>
      <w:r w:rsidRPr="00392697">
        <w:rPr>
          <w:rFonts w:ascii="Times New Roman" w:hAnsi="Times New Roman"/>
          <w:b/>
          <w:bCs/>
          <w:sz w:val="24"/>
          <w:szCs w:val="24"/>
          <w:lang w:val="en-US"/>
        </w:rPr>
        <w:t>z</w:t>
      </w:r>
      <w:r w:rsidRPr="00392697">
        <w:rPr>
          <w:rFonts w:ascii="Times New Roman" w:hAnsi="Times New Roman"/>
          <w:sz w:val="24"/>
          <w:szCs w:val="24"/>
        </w:rPr>
        <w:t xml:space="preserve">. Содержимое буфера может увеличиваться (например, при выпуске очередного полуфабриката </w:t>
      </w:r>
      <w:r w:rsidRPr="00392697">
        <w:rPr>
          <w:rFonts w:ascii="Times New Roman" w:hAnsi="Times New Roman"/>
          <w:b/>
          <w:bCs/>
          <w:sz w:val="24"/>
          <w:szCs w:val="24"/>
        </w:rPr>
        <w:t>у</w:t>
      </w:r>
      <w:r w:rsidRPr="00392697">
        <w:rPr>
          <w:rFonts w:ascii="Times New Roman" w:hAnsi="Times New Roman"/>
          <w:sz w:val="24"/>
          <w:szCs w:val="24"/>
        </w:rPr>
        <w:t xml:space="preserve">: Бу:= Бу+1) или уменьшаться (например, при поступлении очередной заготовки </w:t>
      </w:r>
      <w:r w:rsidRPr="00392697">
        <w:rPr>
          <w:rFonts w:ascii="Times New Roman" w:hAnsi="Times New Roman"/>
          <w:b/>
          <w:bCs/>
          <w:sz w:val="24"/>
          <w:szCs w:val="24"/>
        </w:rPr>
        <w:t>х</w:t>
      </w:r>
      <w:r w:rsidRPr="00392697">
        <w:rPr>
          <w:rFonts w:ascii="Times New Roman" w:hAnsi="Times New Roman"/>
          <w:sz w:val="24"/>
          <w:szCs w:val="24"/>
        </w:rPr>
        <w:t xml:space="preserve"> из буфера </w:t>
      </w:r>
      <w:r w:rsidRPr="00392697">
        <w:rPr>
          <w:rFonts w:ascii="Times New Roman" w:hAnsi="Times New Roman"/>
          <w:b/>
          <w:bCs/>
          <w:sz w:val="24"/>
          <w:szCs w:val="24"/>
        </w:rPr>
        <w:t>Бх</w:t>
      </w:r>
      <w:r w:rsidRPr="00392697">
        <w:rPr>
          <w:rFonts w:ascii="Times New Roman" w:hAnsi="Times New Roman"/>
          <w:sz w:val="24"/>
          <w:szCs w:val="24"/>
        </w:rPr>
        <w:t xml:space="preserve"> на вход элемента </w:t>
      </w:r>
      <w:r w:rsidRPr="00392697">
        <w:rPr>
          <w:rFonts w:ascii="Times New Roman" w:hAnsi="Times New Roman"/>
          <w:b/>
          <w:sz w:val="24"/>
          <w:szCs w:val="24"/>
        </w:rPr>
        <w:t>Е</w:t>
      </w:r>
      <w:r w:rsidRPr="00392697">
        <w:rPr>
          <w:rFonts w:ascii="Times New Roman" w:hAnsi="Times New Roman"/>
          <w:sz w:val="24"/>
          <w:szCs w:val="24"/>
        </w:rPr>
        <w:t xml:space="preserve">: Бх:=Бх-1). Моделирование производится так же в дискретном (модельном) времени с шагом </w:t>
      </w:r>
      <w:r w:rsidRPr="00392697">
        <w:rPr>
          <w:rFonts w:ascii="Times New Roman" w:hAnsi="Times New Roman"/>
          <w:b/>
          <w:sz w:val="24"/>
          <w:szCs w:val="24"/>
          <w:lang w:val="en-US"/>
        </w:rPr>
        <w:sym w:font="Symbol" w:char="F044"/>
      </w:r>
      <w:r w:rsidRPr="00392697">
        <w:rPr>
          <w:rFonts w:ascii="Times New Roman" w:hAnsi="Times New Roman"/>
          <w:b/>
          <w:sz w:val="24"/>
          <w:szCs w:val="24"/>
          <w:lang w:val="en-US"/>
        </w:rPr>
        <w:t>t</w:t>
      </w:r>
      <w:r w:rsidRPr="00392697">
        <w:rPr>
          <w:rFonts w:ascii="Times New Roman" w:hAnsi="Times New Roman"/>
          <w:sz w:val="24"/>
          <w:szCs w:val="24"/>
        </w:rPr>
        <w:t>.</w:t>
      </w:r>
    </w:p>
    <w:p w:rsidR="00C4420F" w:rsidRDefault="00C4420F" w:rsidP="00BE32AA">
      <w:pPr>
        <w:pStyle w:val="aff2"/>
        <w:spacing w:after="0" w:line="240" w:lineRule="auto"/>
        <w:ind w:left="0" w:firstLine="709"/>
        <w:jc w:val="both"/>
        <w:rPr>
          <w:rFonts w:ascii="Times New Roman" w:hAnsi="Times New Roman"/>
          <w:sz w:val="24"/>
          <w:szCs w:val="24"/>
        </w:rPr>
      </w:pPr>
      <w:r w:rsidRPr="00392697">
        <w:rPr>
          <w:rFonts w:ascii="Times New Roman" w:hAnsi="Times New Roman"/>
          <w:sz w:val="24"/>
          <w:szCs w:val="24"/>
        </w:rPr>
        <w:t>Данная статья (доклад) не претендует на научную новизну, а предлагает использование теории абстрактных автоматов в имитационном моделировании дискретных процессов любой природы.</w:t>
      </w:r>
      <w:r>
        <w:rPr>
          <w:rFonts w:ascii="Times New Roman" w:hAnsi="Times New Roman"/>
          <w:sz w:val="24"/>
          <w:szCs w:val="24"/>
        </w:rPr>
        <w:br w:type="page"/>
      </w:r>
    </w:p>
    <w:p w:rsidR="00C4420F" w:rsidRPr="00537CA3" w:rsidRDefault="00C4420F" w:rsidP="00C4420F">
      <w:pPr>
        <w:pStyle w:val="af0"/>
        <w:ind w:firstLine="709"/>
        <w:contextualSpacing/>
        <w:jc w:val="center"/>
        <w:outlineLvl w:val="1"/>
        <w:rPr>
          <w:b/>
          <w:bCs/>
        </w:rPr>
      </w:pPr>
      <w:bookmarkStart w:id="85" w:name="_Toc422845520"/>
      <w:bookmarkStart w:id="86" w:name="_Toc422905008"/>
      <w:r w:rsidRPr="007C4C6D">
        <w:rPr>
          <w:b/>
          <w:bCs/>
          <w:sz w:val="32"/>
          <w:szCs w:val="32"/>
        </w:rPr>
        <w:lastRenderedPageBreak/>
        <w:t>МОДЕ</w:t>
      </w:r>
      <w:r>
        <w:rPr>
          <w:b/>
          <w:bCs/>
          <w:sz w:val="32"/>
          <w:szCs w:val="32"/>
        </w:rPr>
        <w:t>ЛИРОВАНИЕ КРИТИЧЕСКИХ ЯВЛЕНИЙ В </w:t>
      </w:r>
      <w:r w:rsidRPr="007C4C6D">
        <w:rPr>
          <w:b/>
          <w:bCs/>
          <w:sz w:val="32"/>
          <w:szCs w:val="32"/>
        </w:rPr>
        <w:t>МОДЕЛИ ГОРЕНИЯ ИЗОЛЯЦИИ</w:t>
      </w:r>
      <w:r w:rsidRPr="00894C4D">
        <w:rPr>
          <w:b/>
          <w:bCs/>
          <w:sz w:val="32"/>
          <w:szCs w:val="32"/>
          <w:vertAlign w:val="superscript"/>
        </w:rPr>
        <w:t>*</w:t>
      </w:r>
      <w:bookmarkEnd w:id="85"/>
      <w:bookmarkEnd w:id="86"/>
    </w:p>
    <w:p w:rsidR="00C4420F" w:rsidRPr="00FB425F" w:rsidRDefault="00C4420F" w:rsidP="00C4420F">
      <w:pPr>
        <w:pStyle w:val="af0"/>
        <w:spacing w:after="0"/>
        <w:ind w:firstLine="709"/>
        <w:contextualSpacing/>
        <w:jc w:val="center"/>
        <w:rPr>
          <w:b/>
          <w:sz w:val="32"/>
          <w:szCs w:val="32"/>
        </w:rPr>
      </w:pPr>
    </w:p>
    <w:p w:rsidR="00C4420F" w:rsidRDefault="00C4420F" w:rsidP="00C4420F">
      <w:pPr>
        <w:pStyle w:val="af0"/>
        <w:ind w:firstLine="709"/>
        <w:contextualSpacing/>
        <w:jc w:val="center"/>
        <w:outlineLvl w:val="2"/>
        <w:rPr>
          <w:vertAlign w:val="superscript"/>
        </w:rPr>
      </w:pPr>
      <w:bookmarkStart w:id="87" w:name="_Toc422845521"/>
      <w:bookmarkStart w:id="88" w:name="_Toc422905009"/>
      <w:r w:rsidRPr="007C4C6D">
        <w:t>Ю.С. Ефимова</w:t>
      </w:r>
      <w:r w:rsidRPr="00FB425F">
        <w:rPr>
          <w:vertAlign w:val="superscript"/>
        </w:rPr>
        <w:t>1</w:t>
      </w:r>
      <w:r>
        <w:t>, Е.А. Щепакина</w:t>
      </w:r>
      <w:r>
        <w:rPr>
          <w:vertAlign w:val="superscript"/>
        </w:rPr>
        <w:t>2</w:t>
      </w:r>
      <w:bookmarkEnd w:id="87"/>
      <w:bookmarkEnd w:id="88"/>
    </w:p>
    <w:p w:rsidR="00C4420F" w:rsidRPr="00FB425F" w:rsidRDefault="00C4420F" w:rsidP="00C4420F">
      <w:pPr>
        <w:pStyle w:val="af0"/>
        <w:ind w:firstLine="709"/>
        <w:contextualSpacing/>
        <w:jc w:val="center"/>
        <w:rPr>
          <w:sz w:val="12"/>
          <w:szCs w:val="12"/>
        </w:rPr>
      </w:pPr>
    </w:p>
    <w:p w:rsidR="00C4420F" w:rsidRDefault="00C4420F" w:rsidP="00C4420F">
      <w:pPr>
        <w:pStyle w:val="af0"/>
        <w:spacing w:before="0" w:beforeAutospacing="0" w:after="0" w:afterAutospacing="0"/>
        <w:ind w:firstLine="709"/>
        <w:contextualSpacing/>
        <w:jc w:val="center"/>
        <w:outlineLvl w:val="3"/>
      </w:pPr>
      <w:r w:rsidRPr="00FB425F">
        <w:rPr>
          <w:vertAlign w:val="superscript"/>
        </w:rPr>
        <w:t>1</w:t>
      </w:r>
      <w:r>
        <w:t>Самарский государственный у</w:t>
      </w:r>
      <w:r w:rsidRPr="007C4C6D">
        <w:t>ниверситет</w:t>
      </w:r>
      <w:r>
        <w:t>,</w:t>
      </w:r>
    </w:p>
    <w:p w:rsidR="00C4420F" w:rsidRDefault="00C4420F" w:rsidP="00C4420F">
      <w:pPr>
        <w:spacing w:after="0" w:line="240" w:lineRule="auto"/>
        <w:jc w:val="center"/>
        <w:outlineLvl w:val="3"/>
        <w:rPr>
          <w:rFonts w:ascii="Times New Roman" w:hAnsi="Times New Roman"/>
          <w:sz w:val="24"/>
          <w:szCs w:val="24"/>
        </w:rPr>
      </w:pPr>
      <w:r>
        <w:rPr>
          <w:rFonts w:ascii="Times New Roman" w:hAnsi="Times New Roman"/>
          <w:sz w:val="24"/>
          <w:szCs w:val="24"/>
          <w:vertAlign w:val="superscript"/>
        </w:rPr>
        <w:t>2</w:t>
      </w: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C4420F" w:rsidRPr="00537CA3" w:rsidRDefault="00C4420F" w:rsidP="00C4420F">
      <w:pPr>
        <w:pStyle w:val="af0"/>
        <w:spacing w:after="0"/>
        <w:ind w:firstLine="709"/>
        <w:contextualSpacing/>
        <w:jc w:val="both"/>
      </w:pPr>
    </w:p>
    <w:p w:rsidR="00C4420F" w:rsidRPr="00537CA3" w:rsidRDefault="00C4420F" w:rsidP="00C4420F">
      <w:pPr>
        <w:pStyle w:val="af0"/>
        <w:spacing w:after="0"/>
        <w:ind w:firstLine="709"/>
        <w:contextualSpacing/>
        <w:jc w:val="both"/>
      </w:pPr>
      <w:r>
        <w:rPr>
          <w:sz w:val="20"/>
          <w:szCs w:val="20"/>
        </w:rPr>
        <w:t>Данная работа посвящена исследованию динамической модели горения изоляции. Исследование проводится методами геометрической теории сингулярно возмущенных систем. Установлено, что в данной ситуации могут протекать как безопасные режимы выгорания изоляции, так и режим теплового взрыва в зависимости от соотношений параметров моделирующей системы. Получены</w:t>
      </w:r>
      <w:r w:rsidRPr="007C4C6D">
        <w:rPr>
          <w:sz w:val="20"/>
          <w:szCs w:val="20"/>
        </w:rPr>
        <w:t xml:space="preserve"> </w:t>
      </w:r>
      <w:r>
        <w:rPr>
          <w:sz w:val="20"/>
          <w:szCs w:val="20"/>
        </w:rPr>
        <w:t>критические</w:t>
      </w:r>
      <w:r w:rsidRPr="007C4C6D">
        <w:rPr>
          <w:sz w:val="20"/>
          <w:szCs w:val="20"/>
        </w:rPr>
        <w:t xml:space="preserve"> </w:t>
      </w:r>
      <w:r>
        <w:rPr>
          <w:sz w:val="20"/>
          <w:szCs w:val="20"/>
        </w:rPr>
        <w:t>условия</w:t>
      </w:r>
      <w:r w:rsidRPr="007C4C6D">
        <w:rPr>
          <w:sz w:val="20"/>
          <w:szCs w:val="20"/>
        </w:rPr>
        <w:t xml:space="preserve"> </w:t>
      </w:r>
      <w:r>
        <w:rPr>
          <w:sz w:val="20"/>
          <w:szCs w:val="20"/>
        </w:rPr>
        <w:t>безопасного</w:t>
      </w:r>
      <w:r w:rsidRPr="007C4C6D">
        <w:rPr>
          <w:sz w:val="20"/>
          <w:szCs w:val="20"/>
        </w:rPr>
        <w:t xml:space="preserve"> </w:t>
      </w:r>
      <w:r>
        <w:rPr>
          <w:sz w:val="20"/>
          <w:szCs w:val="20"/>
        </w:rPr>
        <w:t>протекания</w:t>
      </w:r>
      <w:r w:rsidRPr="007C4C6D">
        <w:rPr>
          <w:sz w:val="20"/>
          <w:szCs w:val="20"/>
        </w:rPr>
        <w:t xml:space="preserve"> </w:t>
      </w:r>
      <w:r>
        <w:rPr>
          <w:sz w:val="20"/>
          <w:szCs w:val="20"/>
        </w:rPr>
        <w:t>процесса</w:t>
      </w:r>
      <w:r w:rsidRPr="007C4C6D">
        <w:rPr>
          <w:sz w:val="20"/>
          <w:szCs w:val="20"/>
        </w:rPr>
        <w:t xml:space="preserve">. </w:t>
      </w:r>
    </w:p>
    <w:p w:rsidR="00C4420F" w:rsidRPr="00537CA3" w:rsidRDefault="00C4420F" w:rsidP="00C4420F">
      <w:pPr>
        <w:pStyle w:val="af0"/>
        <w:spacing w:after="0"/>
        <w:ind w:firstLine="709"/>
        <w:contextualSpacing/>
        <w:jc w:val="both"/>
      </w:pPr>
    </w:p>
    <w:p w:rsidR="00C4420F" w:rsidRPr="007E3F6D" w:rsidRDefault="00C4420F" w:rsidP="00C4420F">
      <w:pPr>
        <w:pStyle w:val="af0"/>
        <w:spacing w:before="0" w:beforeAutospacing="0" w:after="0"/>
        <w:ind w:firstLine="709"/>
        <w:contextualSpacing/>
        <w:jc w:val="both"/>
      </w:pPr>
      <w:r>
        <w:t>Рассматривается математическая модель горения изоляции, которое может произойти из-за утечки горючей жидкости или газа из несущей трубы в инертную пористую среду. Затем жидкость пропитывается пористой поверхностью изоляционного материала, и происходит экзотермическая реакция окисления. Все это приводит к повышению температуры и, в конечном итоге, в определенных условиях горючая смесь самовоспламенится. Изолирующий материал можно представить как пучок параллельных «капилляров» одинакового диаметра. В этих «капиллярах» будем считать распределение горючего вещества равномерным. Предполагается, что одним из условий, в которых будет протекать реакция окисления, станет однородность химического процесса. Под однородностью понимается, то, что одни и те же происходящие в среде процессы имеют место во всех «капиллярах» одновременно. Предполагается, что реакция протекает в условиях адиабатического процесса. При сделанных предположениях математическая модель процесса описывается сингулярно возмущенной системой обыкновенных дифференциальных уравнений вида [1-3]:</w:t>
      </w:r>
    </w:p>
    <w:p w:rsidR="00C4420F" w:rsidRPr="007E3F6D" w:rsidRDefault="00C4420F" w:rsidP="00C4420F">
      <w:pPr>
        <w:pStyle w:val="af0"/>
        <w:spacing w:after="0" w:line="360" w:lineRule="auto"/>
        <w:ind w:right="-1" w:firstLine="709"/>
        <w:contextualSpacing/>
        <w:jc w:val="right"/>
      </w:pPr>
      <m:oMath>
        <m:r>
          <w:rPr>
            <w:rFonts w:ascii="Cambria Math" w:hAnsi="Cambria Math"/>
            <w:lang w:val="en-US"/>
          </w:rPr>
          <m:t>ε</m:t>
        </m:r>
        <m:acc>
          <m:accPr>
            <m:chr m:val="̇"/>
            <m:ctrlPr>
              <w:rPr>
                <w:rFonts w:ascii="Cambria Math" w:hAnsi="Cambria Math"/>
                <w:i/>
                <w:lang w:val="en-US"/>
              </w:rPr>
            </m:ctrlPr>
          </m:accPr>
          <m:e>
            <m:r>
              <w:rPr>
                <w:rFonts w:ascii="Cambria Math" w:hAnsi="Cambria Math"/>
                <w:lang w:val="en-US"/>
              </w:rPr>
              <m:t>θ</m:t>
            </m:r>
          </m:e>
        </m:acc>
        <m:r>
          <w:rPr>
            <w:rFonts w:ascii="Cambria Math" w:hAnsi="Cambria Math"/>
          </w:rPr>
          <m:t xml:space="preserve">= </m:t>
        </m:r>
        <m:r>
          <w:rPr>
            <w:rFonts w:ascii="Cambria Math" w:hAnsi="Cambria Math"/>
            <w:lang w:val="en-US"/>
          </w:rPr>
          <m:t>μx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θ</m:t>
                </m:r>
              </m:num>
              <m:den>
                <m:r>
                  <w:rPr>
                    <w:rFonts w:ascii="Cambria Math" w:hAnsi="Cambria Math"/>
                  </w:rPr>
                  <m:t>1+</m:t>
                </m:r>
                <m:r>
                  <w:rPr>
                    <w:rFonts w:ascii="Cambria Math" w:hAnsi="Cambria Math"/>
                    <w:lang w:val="en-US"/>
                  </w:rPr>
                  <m:t>βθ</m:t>
                </m:r>
              </m:den>
            </m:f>
          </m:e>
        </m:d>
        <m:r>
          <w:rPr>
            <w:rFonts w:ascii="Cambria Math" w:hAnsi="Cambria Math"/>
          </w:rPr>
          <m:t>-</m:t>
        </m:r>
        <m:d>
          <m:dPr>
            <m:ctrlPr>
              <w:rPr>
                <w:rFonts w:ascii="Cambria Math" w:hAnsi="Cambria Math"/>
                <w:i/>
                <w:lang w:val="en-US"/>
              </w:rPr>
            </m:ctrlPr>
          </m:dPr>
          <m:e>
            <m:r>
              <w:rPr>
                <w:rFonts w:ascii="Cambria Math" w:hAnsi="Cambria Math"/>
                <w:lang w:val="en-US"/>
              </w:rPr>
              <m:t>θ</m:t>
            </m:r>
            <m:r>
              <w:rPr>
                <w:rFonts w:ascii="Cambria Math" w:hAnsi="Cambria Math"/>
              </w:rPr>
              <m:t>-</m:t>
            </m:r>
            <m:sSub>
              <m:sSubPr>
                <m:ctrlPr>
                  <w:rPr>
                    <w:rFonts w:ascii="Cambria Math" w:hAnsi="Cambria Math"/>
                    <w:i/>
                    <w:lang w:val="en-US"/>
                  </w:rPr>
                </m:ctrlPr>
              </m:sSubPr>
              <m:e>
                <m:r>
                  <w:rPr>
                    <w:rFonts w:ascii="Cambria Math" w:hAnsi="Cambria Math"/>
                    <w:lang w:val="en-US"/>
                  </w:rPr>
                  <m:t>θ</m:t>
                </m:r>
              </m:e>
              <m:sub>
                <m:r>
                  <w:rPr>
                    <w:rFonts w:ascii="Cambria Math" w:hAnsi="Cambria Math"/>
                  </w:rPr>
                  <m:t>0</m:t>
                </m:r>
              </m:sub>
            </m:sSub>
          </m:e>
        </m:d>
        <m:r>
          <w:rPr>
            <w:rFonts w:ascii="Cambria Math" w:hAnsi="Cambria Math"/>
          </w:rPr>
          <m:t xml:space="preserve">- </m:t>
        </m:r>
        <m:r>
          <w:rPr>
            <w:rFonts w:ascii="Cambria Math" w:hAnsi="Cambria Math"/>
            <w:lang w:val="en-US"/>
          </w:rPr>
          <m:t>vx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bθ</m:t>
                </m:r>
              </m:num>
              <m:den>
                <m:r>
                  <w:rPr>
                    <w:rFonts w:ascii="Cambria Math" w:hAnsi="Cambria Math"/>
                  </w:rPr>
                  <m:t>1+</m:t>
                </m:r>
                <m:r>
                  <w:rPr>
                    <w:rFonts w:ascii="Cambria Math" w:hAnsi="Cambria Math"/>
                    <w:lang w:val="en-US"/>
                  </w:rPr>
                  <m:t>βθ</m:t>
                </m:r>
              </m:den>
            </m:f>
          </m:e>
        </m:d>
      </m:oMath>
      <w:r w:rsidRPr="007E3F6D">
        <w:t xml:space="preserve"> </w:t>
      </w:r>
      <w:r w:rsidRPr="007E3F6D">
        <w:tab/>
      </w:r>
      <w:r w:rsidRPr="007E3F6D">
        <w:tab/>
        <w:t xml:space="preserve">       (1)</w:t>
      </w:r>
    </w:p>
    <w:p w:rsidR="00C4420F" w:rsidRPr="007E3F6D" w:rsidRDefault="00AC2A3A" w:rsidP="00C4420F">
      <w:pPr>
        <w:pStyle w:val="af0"/>
        <w:spacing w:after="0" w:line="360" w:lineRule="auto"/>
        <w:ind w:right="-1" w:firstLine="709"/>
        <w:contextualSpacing/>
        <w:jc w:val="right"/>
      </w:pPr>
      <m:oMath>
        <m:acc>
          <m:accPr>
            <m:chr m:val="̇"/>
            <m:ctrlPr>
              <w:rPr>
                <w:rFonts w:ascii="Cambria Math" w:hAnsi="Cambria Math"/>
                <w:i/>
                <w:lang w:val="en-US"/>
              </w:rPr>
            </m:ctrlPr>
          </m:accPr>
          <m:e>
            <m:r>
              <w:rPr>
                <w:rFonts w:ascii="Cambria Math" w:hAnsi="Cambria Math"/>
                <w:lang w:val="en-US"/>
              </w:rPr>
              <m:t>x</m:t>
            </m:r>
          </m:e>
        </m:acc>
        <m:r>
          <w:rPr>
            <w:rFonts w:ascii="Cambria Math" w:hAnsi="Cambria Math"/>
          </w:rPr>
          <m:t xml:space="preserve"> =-</m:t>
        </m:r>
        <m:r>
          <w:rPr>
            <w:rFonts w:ascii="Cambria Math" w:hAnsi="Cambria Math"/>
            <w:lang w:val="en-US"/>
          </w:rPr>
          <m:t>αx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bθ</m:t>
                </m:r>
              </m:num>
              <m:den>
                <m:r>
                  <w:rPr>
                    <w:rFonts w:ascii="Cambria Math" w:hAnsi="Cambria Math"/>
                  </w:rPr>
                  <m:t>1+</m:t>
                </m:r>
                <m:r>
                  <w:rPr>
                    <w:rFonts w:ascii="Cambria Math" w:hAnsi="Cambria Math"/>
                    <w:lang w:val="en-US"/>
                  </w:rPr>
                  <m:t>βθ</m:t>
                </m:r>
              </m:den>
            </m:f>
          </m:e>
        </m:d>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lang w:val="en-US"/>
          </w:rPr>
          <m:t>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θ</m:t>
                </m:r>
              </m:num>
              <m:den>
                <m:r>
                  <w:rPr>
                    <w:rFonts w:ascii="Cambria Math" w:hAnsi="Cambria Math"/>
                  </w:rPr>
                  <m:t>1+</m:t>
                </m:r>
                <m:r>
                  <w:rPr>
                    <w:rFonts w:ascii="Cambria Math" w:hAnsi="Cambria Math"/>
                    <w:lang w:val="en-US"/>
                  </w:rPr>
                  <m:t>βθ</m:t>
                </m:r>
              </m:den>
            </m:f>
          </m:e>
        </m:d>
      </m:oMath>
      <w:r w:rsidR="00C4420F" w:rsidRPr="007E3F6D">
        <w:t xml:space="preserve">              </w:t>
      </w:r>
      <w:r w:rsidR="00C4420F" w:rsidRPr="007E3F6D">
        <w:tab/>
      </w:r>
      <w:r w:rsidR="00C4420F" w:rsidRPr="007E3F6D">
        <w:tab/>
        <w:t xml:space="preserve">       </w:t>
      </w:r>
      <w:r w:rsidR="00C4420F" w:rsidRPr="002B3D5C">
        <w:t xml:space="preserve">          </w:t>
      </w:r>
      <w:r w:rsidR="00C4420F" w:rsidRPr="007E3F6D">
        <w:t xml:space="preserve"> (2)</w:t>
      </w:r>
    </w:p>
    <w:p w:rsidR="00C4420F" w:rsidRPr="007E3F6D" w:rsidRDefault="00C4420F" w:rsidP="00C4420F">
      <w:pPr>
        <w:pStyle w:val="af0"/>
        <w:spacing w:before="0" w:beforeAutospacing="0" w:after="0"/>
        <w:contextualSpacing/>
        <w:jc w:val="both"/>
      </w:pPr>
      <m:oMath>
        <m:r>
          <w:rPr>
            <w:rFonts w:ascii="Cambria Math" w:hAnsi="Cambria Math"/>
          </w:rPr>
          <m:t xml:space="preserve">где </m:t>
        </m:r>
        <m:r>
          <w:rPr>
            <w:rFonts w:ascii="Cambria Math" w:hAnsi="Cambria Math"/>
            <w:lang w:val="en-US"/>
          </w:rPr>
          <m:t>ε</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r>
              <w:rPr>
                <w:rFonts w:ascii="Cambria Math" w:hAnsi="Cambria Math"/>
              </w:rPr>
              <m:t>-</m:t>
            </m:r>
            <m:f>
              <m:fPr>
                <m:ctrlPr>
                  <w:rPr>
                    <w:rFonts w:ascii="Cambria Math" w:hAnsi="Cambria Math"/>
                    <w:i/>
                    <w:lang w:val="en-US"/>
                  </w:rPr>
                </m:ctrlPr>
              </m:fPr>
              <m:num>
                <m:r>
                  <w:rPr>
                    <w:rFonts w:ascii="Cambria Math" w:hAnsi="Cambria Math"/>
                  </w:rPr>
                  <m:t>1</m:t>
                </m:r>
              </m:num>
              <m:den>
                <m:r>
                  <w:rPr>
                    <w:rFonts w:ascii="Cambria Math" w:hAnsi="Cambria Math"/>
                    <w:lang w:val="en-US"/>
                  </w:rPr>
                  <m:t>β</m:t>
                </m:r>
              </m:den>
            </m:f>
          </m:e>
        </m:d>
        <m:r>
          <w:rPr>
            <w:rFonts w:ascii="Cambria Math" w:hAnsi="Cambria Math"/>
          </w:rPr>
          <m:t xml:space="preserve">, </m:t>
        </m:r>
        <m:r>
          <w:rPr>
            <w:rFonts w:ascii="Cambria Math" w:hAnsi="Cambria Math"/>
            <w:lang w:val="en-US"/>
          </w:rPr>
          <m:t>α</m:t>
        </m:r>
        <m:r>
          <w:rPr>
            <w:rFonts w:ascii="Cambria Math" w:hAnsi="Cambria Math"/>
          </w:rPr>
          <m:t xml:space="preserve"> = </m:t>
        </m:r>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rPr>
                  <m:t>1-</m:t>
                </m:r>
                <m:r>
                  <w:rPr>
                    <w:rFonts w:ascii="Cambria Math" w:hAnsi="Cambria Math"/>
                    <w:lang w:val="en-US"/>
                  </w:rPr>
                  <m:t>b</m:t>
                </m:r>
              </m:num>
              <m:den>
                <m:r>
                  <w:rPr>
                    <w:rFonts w:ascii="Cambria Math" w:hAnsi="Cambria Math"/>
                    <w:lang w:val="en-US"/>
                  </w:rPr>
                  <m:t>β</m:t>
                </m:r>
              </m:den>
            </m:f>
          </m:e>
        </m:d>
      </m:oMath>
      <w:r w:rsidRPr="007E3F6D">
        <w:t xml:space="preserve">, </w:t>
      </w:r>
      <m:oMath>
        <m:r>
          <w:rPr>
            <w:rFonts w:ascii="Cambria Math" w:hAnsi="Cambria Math"/>
            <w:lang w:val="en-US"/>
          </w:rPr>
          <m:t>μ</m:t>
        </m:r>
        <m:r>
          <w:rPr>
            <w:rFonts w:ascii="Cambria Math" w:hAnsi="Cambria Math"/>
          </w:rPr>
          <m:t>=</m:t>
        </m:r>
        <m:f>
          <m:fPr>
            <m:ctrlPr>
              <w:rPr>
                <w:rFonts w:ascii="Cambria Math" w:hAnsi="Cambria Math"/>
                <w:i/>
                <w:lang w:val="en-US"/>
              </w:rPr>
            </m:ctrlPr>
          </m:fPr>
          <m:num>
            <m:r>
              <w:rPr>
                <w:rFonts w:ascii="Cambria Math" w:hAnsi="Cambria Math"/>
                <w:lang w:val="en-US"/>
              </w:rPr>
              <m:t>Q</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num>
          <m:den>
            <m:sSup>
              <m:sSupPr>
                <m:ctrlPr>
                  <w:rPr>
                    <w:rFonts w:ascii="Cambria Math" w:hAnsi="Cambria Math"/>
                    <w:i/>
                    <w:lang w:val="en-US"/>
                  </w:rPr>
                </m:ctrlPr>
              </m:sSupPr>
              <m:e>
                <m:r>
                  <w:rPr>
                    <w:rFonts w:ascii="Cambria Math" w:hAnsi="Cambria Math"/>
                    <w:lang w:val="en-US"/>
                  </w:rPr>
                  <m:t>β</m:t>
                </m:r>
              </m:e>
              <m:sup>
                <m:r>
                  <w:rPr>
                    <w:rFonts w:ascii="Cambria Math" w:hAnsi="Cambria Math"/>
                  </w:rPr>
                  <m:t>2</m:t>
                </m:r>
              </m:sup>
            </m:sSup>
          </m:den>
        </m:f>
        <m:r>
          <w:rPr>
            <w:rFonts w:ascii="Cambria Math" w:hAnsi="Cambria Math"/>
          </w:rPr>
          <m:t xml:space="preserve"> </m:t>
        </m:r>
        <m:r>
          <w:rPr>
            <w:rFonts w:ascii="Cambria Math" w:hAnsi="Cambria Math"/>
            <w:lang w:val="en-US"/>
          </w:rPr>
          <m:t>exp</m:t>
        </m:r>
        <m:d>
          <m:dPr>
            <m:ctrlPr>
              <w:rPr>
                <w:rFonts w:ascii="Cambria Math" w:hAnsi="Cambria Math"/>
                <w:i/>
                <w:lang w:val="en-US"/>
              </w:rPr>
            </m:ctrlPr>
          </m:dPr>
          <m:e>
            <m:r>
              <w:rPr>
                <w:rFonts w:ascii="Cambria Math" w:hAnsi="Cambria Math"/>
              </w:rPr>
              <m:t>-</m:t>
            </m:r>
            <m:f>
              <m:fPr>
                <m:ctrlPr>
                  <w:rPr>
                    <w:rFonts w:ascii="Cambria Math" w:hAnsi="Cambria Math"/>
                    <w:i/>
                    <w:lang w:val="en-US"/>
                  </w:rPr>
                </m:ctrlPr>
              </m:fPr>
              <m:num>
                <m:r>
                  <w:rPr>
                    <w:rFonts w:ascii="Cambria Math" w:hAnsi="Cambria Math"/>
                  </w:rPr>
                  <m:t>1</m:t>
                </m:r>
              </m:num>
              <m:den>
                <m:r>
                  <w:rPr>
                    <w:rFonts w:ascii="Cambria Math" w:hAnsi="Cambria Math"/>
                    <w:lang w:val="en-US"/>
                  </w:rPr>
                  <m:t>β</m:t>
                </m:r>
              </m:den>
            </m:f>
          </m:e>
        </m:d>
        <m:r>
          <w:rPr>
            <w:rFonts w:ascii="Cambria Math" w:hAnsi="Cambria Math"/>
          </w:rPr>
          <m:t>,</m:t>
        </m:r>
      </m:oMath>
      <w:r w:rsidRPr="007E3F6D">
        <w:t xml:space="preserve"> </w:t>
      </w:r>
      <m:oMath>
        <m:r>
          <w:rPr>
            <w:rFonts w:ascii="Cambria Math" w:hAnsi="Cambria Math"/>
          </w:rPr>
          <m:t xml:space="preserve"> </m:t>
        </m:r>
        <m:r>
          <w:rPr>
            <w:rFonts w:ascii="Cambria Math" w:hAnsi="Cambria Math"/>
            <w:lang w:val="en-US"/>
          </w:rPr>
          <m:t>ν</m:t>
        </m:r>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c</m:t>
                </m:r>
                <m:r>
                  <w:rPr>
                    <w:rFonts w:ascii="Cambria Math" w:hAnsi="Cambria Math"/>
                  </w:rPr>
                  <m:t xml:space="preserve"> </m:t>
                </m:r>
              </m:sub>
            </m:sSub>
            <m:sSub>
              <m:sSubPr>
                <m:ctrlPr>
                  <w:rPr>
                    <w:rFonts w:ascii="Cambria Math" w:hAnsi="Cambria Math"/>
                    <w:i/>
                    <w:lang w:val="en-US"/>
                  </w:rPr>
                </m:ctrlPr>
              </m:sSubPr>
              <m:e>
                <m:r>
                  <w:rPr>
                    <w:rFonts w:ascii="Cambria Math" w:hAnsi="Cambria Math"/>
                    <w:lang w:val="en-US"/>
                  </w:rPr>
                  <m:t>K</m:t>
                </m:r>
              </m:e>
              <m:sub>
                <m:r>
                  <w:rPr>
                    <w:rFonts w:ascii="Cambria Math" w:hAnsi="Cambria Math"/>
                  </w:rPr>
                  <m:t>2</m:t>
                </m:r>
              </m:sub>
            </m:sSub>
          </m:num>
          <m:den>
            <m:sSup>
              <m:sSupPr>
                <m:ctrlPr>
                  <w:rPr>
                    <w:rFonts w:ascii="Cambria Math" w:hAnsi="Cambria Math"/>
                    <w:i/>
                    <w:lang w:val="en-US"/>
                  </w:rPr>
                </m:ctrlPr>
              </m:sSupPr>
              <m:e>
                <m:r>
                  <w:rPr>
                    <w:rFonts w:ascii="Cambria Math" w:hAnsi="Cambria Math"/>
                    <w:lang w:val="en-US"/>
                  </w:rPr>
                  <m:t>β</m:t>
                </m:r>
              </m:e>
              <m:sup>
                <m:r>
                  <w:rPr>
                    <w:rFonts w:ascii="Cambria Math" w:hAnsi="Cambria Math"/>
                  </w:rPr>
                  <m:t>2</m:t>
                </m:r>
              </m:sup>
            </m:sSup>
          </m:den>
        </m:f>
        <m:r>
          <w:rPr>
            <w:rFonts w:ascii="Cambria Math" w:hAnsi="Cambria Math"/>
            <w:lang w:val="en-US"/>
          </w:rPr>
          <m:t>exp</m:t>
        </m:r>
        <m:d>
          <m:dPr>
            <m:ctrlPr>
              <w:rPr>
                <w:rFonts w:ascii="Cambria Math" w:hAnsi="Cambria Math"/>
                <w:i/>
                <w:lang w:val="en-US"/>
              </w:rPr>
            </m:ctrlPr>
          </m:dPr>
          <m:e>
            <m:r>
              <w:rPr>
                <w:rFonts w:ascii="Cambria Math" w:hAnsi="Cambria Math"/>
              </w:rPr>
              <m:t>-</m:t>
            </m:r>
            <m:f>
              <m:fPr>
                <m:ctrlPr>
                  <w:rPr>
                    <w:rFonts w:ascii="Cambria Math" w:hAnsi="Cambria Math"/>
                    <w:i/>
                    <w:lang w:val="en-US"/>
                  </w:rPr>
                </m:ctrlPr>
              </m:fPr>
              <m:num>
                <m:r>
                  <w:rPr>
                    <w:rFonts w:ascii="Cambria Math" w:hAnsi="Cambria Math"/>
                    <w:lang w:val="en-US"/>
                  </w:rPr>
                  <m:t>b</m:t>
                </m:r>
              </m:num>
              <m:den>
                <m:r>
                  <w:rPr>
                    <w:rFonts w:ascii="Cambria Math" w:hAnsi="Cambria Math"/>
                    <w:lang w:val="en-US"/>
                  </w:rPr>
                  <m:t>β</m:t>
                </m:r>
              </m:den>
            </m:f>
          </m:e>
        </m:d>
      </m:oMath>
      <w:r w:rsidRPr="007E3F6D">
        <w:t xml:space="preserve">, </w:t>
      </w:r>
      <m:oMath>
        <m:r>
          <w:rPr>
            <w:rFonts w:ascii="Cambria Math" w:hAnsi="Cambria Math"/>
          </w:rPr>
          <m:t xml:space="preserve">x  </m:t>
        </m:r>
      </m:oMath>
      <w:r w:rsidRPr="007E3F6D">
        <w:t xml:space="preserve">– безразмерная концентрация горючей жидкости, </w:t>
      </w:r>
      <m:oMath>
        <m:r>
          <w:rPr>
            <w:rFonts w:ascii="Cambria Math" w:hAnsi="Cambria Math"/>
            <w:lang w:val="en-US"/>
          </w:rPr>
          <m:t>θ</m:t>
        </m:r>
        <m:r>
          <w:rPr>
            <w:rFonts w:ascii="Cambria Math" w:hAnsi="Cambria Math"/>
          </w:rPr>
          <m:t xml:space="preserve">- </m:t>
        </m:r>
      </m:oMath>
      <w:r w:rsidRPr="007E3F6D">
        <w:t xml:space="preserve"> безразмерная температура горючего, </w:t>
      </w:r>
      <m:oMath>
        <m:sSub>
          <m:sSubPr>
            <m:ctrlPr>
              <w:rPr>
                <w:rFonts w:ascii="Cambria Math" w:hAnsi="Cambria Math"/>
                <w:i/>
                <w:lang w:val="en-US"/>
              </w:rPr>
            </m:ctrlPr>
          </m:sSubPr>
          <m:e>
            <m:r>
              <w:rPr>
                <w:rFonts w:ascii="Cambria Math" w:hAnsi="Cambria Math"/>
                <w:lang w:val="en-US"/>
              </w:rPr>
              <m:t>θ</m:t>
            </m:r>
          </m:e>
          <m:sub>
            <m:r>
              <w:rPr>
                <w:rFonts w:ascii="Cambria Math" w:hAnsi="Cambria Math"/>
              </w:rPr>
              <m:t>0</m:t>
            </m:r>
          </m:sub>
        </m:sSub>
        <m:r>
          <w:rPr>
            <w:rFonts w:ascii="Cambria Math" w:hAnsi="Cambria Math"/>
          </w:rPr>
          <m:t xml:space="preserve">- </m:t>
        </m:r>
        <m:r>
          <m:rPr>
            <m:sty m:val="p"/>
          </m:rPr>
          <w:rPr>
            <w:rFonts w:ascii="Cambria Math" w:hAnsi="Cambria Math"/>
          </w:rPr>
          <m:t>безразмерная температура</m:t>
        </m:r>
        <m:r>
          <m:rPr>
            <m:sty m:val="p"/>
          </m:rPr>
          <w:rPr>
            <w:rFonts w:ascii="Cambria Math"/>
          </w:rPr>
          <m:t xml:space="preserve"> </m:t>
        </m:r>
        <m:r>
          <m:rPr>
            <m:sty m:val="p"/>
          </m:rPr>
          <w:rPr>
            <w:rFonts w:ascii="Cambria Math"/>
          </w:rPr>
          <m:t>окружающей</m:t>
        </m:r>
        <m:r>
          <m:rPr>
            <m:sty m:val="p"/>
          </m:rPr>
          <w:rPr>
            <w:rFonts w:ascii="Cambria Math"/>
          </w:rPr>
          <m:t xml:space="preserve"> </m:t>
        </m:r>
        <m:r>
          <m:rPr>
            <m:sty m:val="p"/>
          </m:rPr>
          <w:rPr>
            <w:rFonts w:ascii="Cambria Math"/>
          </w:rPr>
          <m:t>среды</m:t>
        </m:r>
        <m:r>
          <m:rPr>
            <m:sty m:val="p"/>
          </m:rPr>
          <w:rPr>
            <w:rFonts w:ascii="Cambria Math"/>
          </w:rPr>
          <m:t xml:space="preserve">,  </m:t>
        </m:r>
        <m:r>
          <w:rPr>
            <w:rFonts w:ascii="Cambria Math" w:hAnsi="Cambria Math"/>
          </w:rPr>
          <m:t>t</m:t>
        </m:r>
      </m:oMath>
      <w:r w:rsidRPr="007E3F6D">
        <w:t xml:space="preserve"> – безразмерное время, </w:t>
      </w:r>
      <m:oMath>
        <m:r>
          <w:rPr>
            <w:rFonts w:ascii="Cambria Math" w:hAnsi="Cambria Math"/>
          </w:rPr>
          <m:t xml:space="preserve">Q  </m:t>
        </m:r>
      </m:oMath>
      <w:r w:rsidRPr="007E3F6D">
        <w:t xml:space="preserve">– теплота экзотермической реакции окисления,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 xml:space="preserve"> </m:t>
        </m:r>
      </m:oMath>
      <w:r w:rsidRPr="007E3F6D">
        <w:t xml:space="preserve">− латентная теплота парообразования, </w:t>
      </w:r>
      <m:oMath>
        <m:r>
          <w:rPr>
            <w:rFonts w:ascii="Cambria Math" w:hAnsi="Cambria Math"/>
          </w:rPr>
          <m:t>β-нормирующий коэффициент</m:t>
        </m:r>
      </m:oMath>
      <w:r w:rsidRPr="007E3F6D">
        <w:t xml:space="preserve">, </w:t>
      </w:r>
      <m:oMath>
        <m:r>
          <w:rPr>
            <w:rFonts w:ascii="Cambria Math" w:hAnsi="Cambria Math"/>
          </w:rPr>
          <m:t xml:space="preserve">b </m:t>
        </m:r>
      </m:oMath>
      <w:r w:rsidRPr="007E3F6D">
        <w:t>− отношение коэффициента температуры парообразования к энергии активации реакции окисления,</w:t>
      </w:r>
      <m:oMath>
        <m:sSub>
          <m:sSubPr>
            <m:ctrlPr>
              <w:rPr>
                <w:rFonts w:ascii="Cambria Math" w:hAnsi="Cambria Math"/>
                <w:i/>
              </w:rPr>
            </m:ctrlPr>
          </m:sSubPr>
          <m:e>
            <m:r>
              <w:rPr>
                <w:rFonts w:ascii="Cambria Math" w:hAnsi="Cambria Math"/>
              </w:rPr>
              <m:t xml:space="preserve">  K</m:t>
            </m:r>
          </m:e>
          <m:sub>
            <m:r>
              <w:rPr>
                <w:rFonts w:ascii="Cambria Math" w:hAnsi="Cambria Math"/>
              </w:rPr>
              <m:t>1</m:t>
            </m:r>
          </m:sub>
        </m:sSub>
      </m:oMath>
      <w:r w:rsidRPr="007E3F6D">
        <w:t xml:space="preserve"> и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rsidRPr="007E3F6D">
        <w:t xml:space="preserve"> − предэкспоненциальные множители.</w:t>
      </w:r>
    </w:p>
    <w:p w:rsidR="00C4420F" w:rsidRPr="00537CA3" w:rsidRDefault="00C4420F" w:rsidP="00C4420F">
      <w:pPr>
        <w:pStyle w:val="af0"/>
        <w:spacing w:before="0" w:beforeAutospacing="0" w:after="0"/>
        <w:ind w:firstLine="709"/>
        <w:contextualSpacing/>
        <w:jc w:val="both"/>
      </w:pPr>
      <w:r>
        <w:rPr>
          <w:color w:val="000000"/>
        </w:rPr>
        <w:t xml:space="preserve">Исследование модели (1), (2) и моделирование критических условий проводится с помощью геометрической теории сингулярных возмущений. </w:t>
      </w:r>
      <w:r>
        <w:t xml:space="preserve">Роль самих критических ситуаций важна при рассмотрении в сложных химических системах. Благодаря определению критических режимов станет понятно, когда и как будет протекать безопасный режим реакции, а когда произойдет переход к взрывному режиму. Для моделирования критических явлений в исследуемой модели, выясним, какие режимы реакции возможны в рассматриваемой химической системе. Для этого исследуем медленную кривую системы (1), (2), т. е. кривую, задаваемую вырожденным уравнением системы [3]: </w:t>
      </w:r>
    </w:p>
    <w:p w:rsidR="00C4420F" w:rsidRDefault="00C4420F" w:rsidP="00C4420F">
      <w:pPr>
        <w:pStyle w:val="af0"/>
        <w:pBdr>
          <w:bottom w:val="single" w:sz="12" w:space="1" w:color="auto"/>
        </w:pBdr>
        <w:tabs>
          <w:tab w:val="left" w:pos="9638"/>
        </w:tabs>
        <w:spacing w:before="0" w:beforeAutospacing="0" w:after="0"/>
        <w:ind w:firstLine="709"/>
        <w:contextualSpacing/>
        <w:jc w:val="both"/>
      </w:pPr>
      <m:oMath>
        <m:r>
          <w:rPr>
            <w:rFonts w:ascii="Cambria Math" w:hAnsi="Cambria Math"/>
            <w:lang w:val="en-US"/>
          </w:rPr>
          <w:lastRenderedPageBreak/>
          <m:t>F</m:t>
        </m:r>
        <m:d>
          <m:dPr>
            <m:ctrlPr>
              <w:rPr>
                <w:rFonts w:ascii="Cambria Math" w:hAnsi="Cambria Math"/>
                <w:i/>
                <w:lang w:val="en-US"/>
              </w:rPr>
            </m:ctrlPr>
          </m:dPr>
          <m:e>
            <m:r>
              <w:rPr>
                <w:rFonts w:ascii="Cambria Math" w:hAnsi="Cambria Math"/>
                <w:lang w:val="en-US"/>
              </w:rPr>
              <m:t>x</m:t>
            </m:r>
            <m:r>
              <w:rPr>
                <w:rFonts w:ascii="Cambria Math" w:hAnsi="Cambria Math"/>
              </w:rPr>
              <m:t>,</m:t>
            </m:r>
            <m:r>
              <w:rPr>
                <w:rFonts w:ascii="Cambria Math" w:hAnsi="Cambria Math"/>
                <w:lang w:val="en-US"/>
              </w:rPr>
              <m:t>θ</m:t>
            </m:r>
          </m:e>
        </m:d>
        <m:r>
          <w:rPr>
            <w:rFonts w:ascii="Cambria Math" w:hAnsi="Cambria Math"/>
          </w:rPr>
          <m:t>=</m:t>
        </m:r>
        <m:r>
          <w:rPr>
            <w:rFonts w:ascii="Cambria Math" w:hAnsi="Cambria Math"/>
            <w:lang w:val="en-US"/>
          </w:rPr>
          <m:t>μx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θ</m:t>
                </m:r>
              </m:num>
              <m:den>
                <m:r>
                  <w:rPr>
                    <w:rFonts w:ascii="Cambria Math" w:hAnsi="Cambria Math"/>
                  </w:rPr>
                  <m:t>1+</m:t>
                </m:r>
                <m:r>
                  <w:rPr>
                    <w:rFonts w:ascii="Cambria Math" w:hAnsi="Cambria Math"/>
                    <w:lang w:val="en-US"/>
                  </w:rPr>
                  <m:t>βθ</m:t>
                </m:r>
              </m:den>
            </m:f>
          </m:e>
        </m:d>
        <m:r>
          <w:rPr>
            <w:rFonts w:ascii="Cambria Math" w:hAnsi="Cambria Math"/>
          </w:rPr>
          <m:t>-</m:t>
        </m:r>
        <m:d>
          <m:dPr>
            <m:ctrlPr>
              <w:rPr>
                <w:rFonts w:ascii="Cambria Math" w:hAnsi="Cambria Math"/>
                <w:i/>
                <w:lang w:val="en-US"/>
              </w:rPr>
            </m:ctrlPr>
          </m:dPr>
          <m:e>
            <m:r>
              <w:rPr>
                <w:rFonts w:ascii="Cambria Math" w:hAnsi="Cambria Math"/>
                <w:lang w:val="en-US"/>
              </w:rPr>
              <m:t>θ</m:t>
            </m:r>
            <m:r>
              <w:rPr>
                <w:rFonts w:ascii="Cambria Math" w:hAnsi="Cambria Math"/>
              </w:rPr>
              <m:t>-</m:t>
            </m:r>
            <m:sSub>
              <m:sSubPr>
                <m:ctrlPr>
                  <w:rPr>
                    <w:rFonts w:ascii="Cambria Math" w:hAnsi="Cambria Math"/>
                    <w:i/>
                    <w:lang w:val="en-US"/>
                  </w:rPr>
                </m:ctrlPr>
              </m:sSubPr>
              <m:e>
                <m:r>
                  <w:rPr>
                    <w:rFonts w:ascii="Cambria Math" w:hAnsi="Cambria Math"/>
                    <w:lang w:val="en-US"/>
                  </w:rPr>
                  <m:t>θ</m:t>
                </m:r>
              </m:e>
              <m:sub>
                <m:r>
                  <w:rPr>
                    <w:rFonts w:ascii="Cambria Math" w:hAnsi="Cambria Math"/>
                  </w:rPr>
                  <m:t>0</m:t>
                </m:r>
              </m:sub>
            </m:sSub>
          </m:e>
        </m:d>
        <m:r>
          <w:rPr>
            <w:rFonts w:ascii="Cambria Math" w:hAnsi="Cambria Math"/>
          </w:rPr>
          <m:t xml:space="preserve">- </m:t>
        </m:r>
        <m:r>
          <w:rPr>
            <w:rFonts w:ascii="Cambria Math" w:hAnsi="Cambria Math"/>
            <w:lang w:val="en-US"/>
          </w:rPr>
          <m:t>vx</m:t>
        </m:r>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bθ</m:t>
                </m:r>
              </m:num>
              <m:den>
                <m:r>
                  <w:rPr>
                    <w:rFonts w:ascii="Cambria Math" w:hAnsi="Cambria Math"/>
                  </w:rPr>
                  <m:t>1+</m:t>
                </m:r>
                <m:r>
                  <w:rPr>
                    <w:rFonts w:ascii="Cambria Math" w:hAnsi="Cambria Math"/>
                    <w:lang w:val="en-US"/>
                  </w:rPr>
                  <m:t>βθ</m:t>
                </m:r>
              </m:den>
            </m:f>
          </m:e>
        </m:d>
        <m:r>
          <w:rPr>
            <w:rFonts w:ascii="Cambria Math" w:hAnsi="Cambria Math"/>
          </w:rPr>
          <m:t>=0</m:t>
        </m:r>
      </m:oMath>
      <w:r w:rsidRPr="004F1CB5">
        <w:t>.            (3)</w:t>
      </w:r>
    </w:p>
    <w:p w:rsidR="00C4420F" w:rsidRPr="00894C4D" w:rsidRDefault="00C4420F" w:rsidP="00C4420F">
      <w:pPr>
        <w:pStyle w:val="af0"/>
        <w:tabs>
          <w:tab w:val="left" w:pos="9638"/>
        </w:tabs>
        <w:spacing w:before="0" w:beforeAutospacing="0" w:after="0"/>
        <w:contextualSpacing/>
        <w:jc w:val="both"/>
        <w:rPr>
          <w:sz w:val="20"/>
          <w:szCs w:val="20"/>
        </w:rPr>
      </w:pPr>
      <w:r>
        <w:rPr>
          <w:vertAlign w:val="superscript"/>
        </w:rPr>
        <w:t>*</w:t>
      </w:r>
      <w:r w:rsidRPr="00894C4D">
        <w:rPr>
          <w:sz w:val="20"/>
          <w:szCs w:val="20"/>
        </w:rPr>
        <w:t xml:space="preserve">Работа выполнена при частичной поддержке грантов РФФИ </w:t>
      </w:r>
      <w:r w:rsidRPr="006561D6">
        <w:rPr>
          <w:rFonts w:eastAsia="Calibri"/>
          <w:sz w:val="20"/>
          <w:szCs w:val="20"/>
        </w:rPr>
        <w:t>13-01-97002-р</w:t>
      </w:r>
      <w:r>
        <w:rPr>
          <w:rFonts w:eastAsia="Calibri"/>
          <w:sz w:val="20"/>
          <w:szCs w:val="20"/>
        </w:rPr>
        <w:t xml:space="preserve"> и</w:t>
      </w:r>
      <w:r>
        <w:t xml:space="preserve"> </w:t>
      </w:r>
      <w:r w:rsidRPr="00894C4D">
        <w:rPr>
          <w:sz w:val="20"/>
          <w:szCs w:val="20"/>
        </w:rPr>
        <w:t>14-01-97018_р</w:t>
      </w:r>
      <w:r>
        <w:rPr>
          <w:sz w:val="20"/>
          <w:szCs w:val="20"/>
        </w:rPr>
        <w:t>.</w:t>
      </w:r>
    </w:p>
    <w:p w:rsidR="00C4420F" w:rsidRPr="004D4657" w:rsidRDefault="00C4420F" w:rsidP="00C4420F">
      <w:pPr>
        <w:pStyle w:val="af0"/>
        <w:tabs>
          <w:tab w:val="left" w:pos="9638"/>
        </w:tabs>
        <w:spacing w:before="0" w:beforeAutospacing="0" w:after="120"/>
        <w:ind w:firstLine="709"/>
        <w:contextualSpacing/>
        <w:jc w:val="both"/>
      </w:pPr>
      <w:r w:rsidRPr="004F1CB5">
        <w:t>Напомним [3-5], что подмножество медленной кривой называется устойчив</w:t>
      </w:r>
      <w:r>
        <w:t xml:space="preserve">ым </w:t>
      </w:r>
      <w:r w:rsidRPr="004F1CB5">
        <w:t>(неустойчив</w:t>
      </w:r>
      <w:r>
        <w:t>ым</w:t>
      </w:r>
      <w:r w:rsidRPr="004F1CB5">
        <w:t xml:space="preserve">), если </w:t>
      </w:r>
      <w:r>
        <w:t xml:space="preserve">на нем </w:t>
      </w:r>
      <w:r w:rsidRPr="004F1CB5">
        <w:t xml:space="preserve">выполняется условие </w:t>
      </w:r>
      <m:oMath>
        <m:f>
          <m:fPr>
            <m:ctrlPr>
              <w:rPr>
                <w:rFonts w:ascii="Cambria Math" w:hAnsi="Cambria Math"/>
                <w:i/>
              </w:rPr>
            </m:ctrlPr>
          </m:fPr>
          <m:num>
            <m:r>
              <w:rPr>
                <w:rFonts w:ascii="Cambria Math" w:hAnsi="Cambria Math"/>
                <w:lang w:val="en-US"/>
              </w:rPr>
              <m:t>∂F</m:t>
            </m:r>
          </m:num>
          <m:den>
            <m:r>
              <w:rPr>
                <w:rFonts w:ascii="Cambria Math" w:hAnsi="Cambria Math"/>
              </w:rPr>
              <m:t xml:space="preserve">∂θ </m:t>
            </m:r>
          </m:den>
        </m:f>
        <m:r>
          <w:rPr>
            <w:rFonts w:ascii="Cambria Math" w:hAnsi="Cambria Math"/>
          </w:rPr>
          <m:t xml:space="preserve">&lt;0 (&gt;0). </m:t>
        </m:r>
      </m:oMath>
      <w:r w:rsidRPr="004F1CB5">
        <w:t xml:space="preserve"> В </w:t>
      </w:r>
      <w:r w:rsidRPr="004F1CB5">
        <w:rPr>
          <w:rFonts w:ascii="Cambria Math" w:hAnsi="Cambria Math"/>
          <w:i/>
        </w:rPr>
        <w:t xml:space="preserve">ε </w:t>
      </w:r>
      <w:r w:rsidRPr="004F1CB5">
        <w:t>– окрестности устойчивых и неустойчивых участков медленной поверхности лежат устойчивые (притягивающие) и неустойчивые (отталкивающие) медленные инвариантные многообразия.</w:t>
      </w:r>
      <w:r w:rsidRPr="00EB31EE">
        <w:t xml:space="preserve"> </w:t>
      </w:r>
      <w:r>
        <w:t xml:space="preserve">Так, на рисунках </w:t>
      </w:r>
      <m:oMath>
        <m:r>
          <m:rPr>
            <m:sty m:val="p"/>
          </m:rPr>
          <w:rPr>
            <w:rFonts w:ascii="Cambria Math"/>
          </w:rPr>
          <m:t>1</m:t>
        </m:r>
        <m:r>
          <m:rPr>
            <m:sty m:val="p"/>
          </m:rPr>
          <w:rPr>
            <w:rFonts w:ascii="Cambria Math" w:hAnsi="Cambria Math"/>
          </w:rPr>
          <m:t>-</m:t>
        </m:r>
        <m:r>
          <m:rPr>
            <m:sty m:val="p"/>
          </m:rPr>
          <w:rPr>
            <w:rFonts w:ascii="Cambria Math"/>
          </w:rPr>
          <m:t>4</m:t>
        </m:r>
      </m:oMath>
      <w:r>
        <w:t xml:space="preserve"> участки </w:t>
      </w:r>
      <w:r w:rsidRPr="00087442">
        <w:rPr>
          <w:i/>
          <w:lang w:val="en-US"/>
        </w:rPr>
        <w:t>S</w:t>
      </w:r>
      <w:r>
        <w:t xml:space="preserve"> и </w:t>
      </w:r>
      <w:r w:rsidRPr="00087442">
        <w:rPr>
          <w:i/>
          <w:lang w:val="en-US"/>
        </w:rPr>
        <w:t>D</w:t>
      </w:r>
      <w:r w:rsidRPr="004D4657">
        <w:t xml:space="preserve"> </w:t>
      </w:r>
      <w:r>
        <w:t xml:space="preserve">медленной кривой являются устойчивыми, а участки </w:t>
      </w:r>
      <w:r w:rsidRPr="004D4657">
        <w:rPr>
          <w:i/>
        </w:rPr>
        <w:t xml:space="preserve">U </w:t>
      </w:r>
      <w:r>
        <w:t xml:space="preserve">и </w:t>
      </w:r>
      <w:r w:rsidRPr="00087442">
        <w:rPr>
          <w:i/>
        </w:rPr>
        <w:t>H</w:t>
      </w:r>
      <w:r>
        <w:t xml:space="preserve"> − неустойчивыми.</w:t>
      </w:r>
    </w:p>
    <w:p w:rsidR="00C4420F" w:rsidRPr="004F1CB5" w:rsidRDefault="00C4420F" w:rsidP="00C4420F">
      <w:pPr>
        <w:rPr>
          <w:sz w:val="24"/>
          <w:szCs w:val="24"/>
          <w:lang w:eastAsia="ru-RU"/>
        </w:rPr>
      </w:pPr>
      <w:r>
        <w:rPr>
          <w:noProof/>
          <w:sz w:val="24"/>
          <w:szCs w:val="24"/>
          <w:lang w:eastAsia="ru-RU"/>
        </w:rPr>
        <w:drawing>
          <wp:anchor distT="0" distB="0" distL="114300" distR="114300" simplePos="0" relativeHeight="251693056" behindDoc="0" locked="0" layoutInCell="1" allowOverlap="1">
            <wp:simplePos x="0" y="0"/>
            <wp:positionH relativeFrom="column">
              <wp:posOffset>3472815</wp:posOffset>
            </wp:positionH>
            <wp:positionV relativeFrom="paragraph">
              <wp:posOffset>29210</wp:posOffset>
            </wp:positionV>
            <wp:extent cx="2047875" cy="1962150"/>
            <wp:effectExtent l="19050" t="0" r="9525" b="0"/>
            <wp:wrapSquare wrapText="bothSides"/>
            <wp:docPr id="60" name="Рисунок 5" descr="C:\Users\Илья и Лёня\Downloads\qqHmoLi8n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лья и Лёня\Downloads\qqHmoLi8nkU.jpg"/>
                    <pic:cNvPicPr>
                      <a:picLocks noChangeAspect="1" noChangeArrowheads="1"/>
                    </pic:cNvPicPr>
                  </pic:nvPicPr>
                  <pic:blipFill>
                    <a:blip r:embed="rId440" cstate="print"/>
                    <a:srcRect/>
                    <a:stretch>
                      <a:fillRect/>
                    </a:stretch>
                  </pic:blipFill>
                  <pic:spPr bwMode="auto">
                    <a:xfrm>
                      <a:off x="0" y="0"/>
                      <a:ext cx="2047875" cy="1962150"/>
                    </a:xfrm>
                    <a:prstGeom prst="rect">
                      <a:avLst/>
                    </a:prstGeom>
                    <a:noFill/>
                    <a:ln w="9525">
                      <a:noFill/>
                      <a:miter lim="800000"/>
                      <a:headEnd/>
                      <a:tailEnd/>
                    </a:ln>
                  </pic:spPr>
                </pic:pic>
              </a:graphicData>
            </a:graphic>
          </wp:anchor>
        </w:drawing>
      </w:r>
      <w:r>
        <w:rPr>
          <w:noProof/>
          <w:sz w:val="24"/>
          <w:szCs w:val="24"/>
          <w:lang w:eastAsia="ru-RU"/>
        </w:rPr>
        <w:drawing>
          <wp:anchor distT="0" distB="0" distL="114300" distR="114300" simplePos="0" relativeHeight="251689984" behindDoc="0" locked="0" layoutInCell="1" allowOverlap="1">
            <wp:simplePos x="0" y="0"/>
            <wp:positionH relativeFrom="column">
              <wp:posOffset>119129</wp:posOffset>
            </wp:positionH>
            <wp:positionV relativeFrom="paragraph">
              <wp:posOffset>40256</wp:posOffset>
            </wp:positionV>
            <wp:extent cx="1952256" cy="1956391"/>
            <wp:effectExtent l="19050" t="0" r="0" b="0"/>
            <wp:wrapNone/>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cstate="print"/>
                    <a:srcRect/>
                    <a:stretch>
                      <a:fillRect/>
                    </a:stretch>
                  </pic:blipFill>
                  <pic:spPr bwMode="auto">
                    <a:xfrm>
                      <a:off x="0" y="0"/>
                      <a:ext cx="1952256" cy="1956391"/>
                    </a:xfrm>
                    <a:prstGeom prst="rect">
                      <a:avLst/>
                    </a:prstGeom>
                    <a:noFill/>
                  </pic:spPr>
                </pic:pic>
              </a:graphicData>
            </a:graphic>
          </wp:anchor>
        </w:drawing>
      </w:r>
    </w:p>
    <w:p w:rsidR="00C4420F" w:rsidRPr="004F1CB5" w:rsidRDefault="00C4420F" w:rsidP="00C4420F">
      <w:pPr>
        <w:rPr>
          <w:sz w:val="24"/>
          <w:szCs w:val="24"/>
          <w:lang w:eastAsia="ru-RU"/>
        </w:rPr>
      </w:pPr>
    </w:p>
    <w:p w:rsidR="00C4420F" w:rsidRPr="004F1CB5" w:rsidRDefault="00C4420F" w:rsidP="00C4420F">
      <w:pPr>
        <w:rPr>
          <w:sz w:val="24"/>
          <w:szCs w:val="24"/>
          <w:lang w:eastAsia="ru-RU"/>
        </w:rPr>
      </w:pPr>
      <w:r>
        <w:rPr>
          <w:sz w:val="24"/>
          <w:szCs w:val="24"/>
          <w:lang w:eastAsia="ru-RU"/>
        </w:rPr>
        <w:br w:type="textWrapping" w:clear="all"/>
      </w:r>
    </w:p>
    <w:p w:rsidR="00C4420F" w:rsidRPr="00537CA3" w:rsidRDefault="00C4420F" w:rsidP="00C4420F">
      <w:pPr>
        <w:spacing w:before="120" w:after="0"/>
        <w:rPr>
          <w:rFonts w:ascii="Times New Roman" w:hAnsi="Times New Roman"/>
          <w:sz w:val="20"/>
          <w:szCs w:val="20"/>
          <w:lang w:eastAsia="ru-RU"/>
        </w:rPr>
      </w:pPr>
      <w:r w:rsidRPr="00537CA3">
        <w:rPr>
          <w:rFonts w:ascii="Times New Roman" w:hAnsi="Times New Roman"/>
          <w:sz w:val="20"/>
          <w:szCs w:val="20"/>
          <w:lang w:eastAsia="ru-RU"/>
        </w:rPr>
        <w:t xml:space="preserve">            Рисунок 1. Медленная кривая системы</w:t>
      </w:r>
      <w:r w:rsidRPr="00537CA3">
        <w:rPr>
          <w:rFonts w:ascii="Times New Roman" w:hAnsi="Times New Roman"/>
          <w:sz w:val="20"/>
          <w:szCs w:val="20"/>
          <w:lang w:eastAsia="ru-RU"/>
        </w:rPr>
        <w:tab/>
        <w:t xml:space="preserve">                               Рисунок 2. Медленная кривая </w:t>
      </w:r>
    </w:p>
    <w:p w:rsidR="00C4420F" w:rsidRPr="00642AE0" w:rsidRDefault="00C4420F" w:rsidP="00C4420F">
      <w:pPr>
        <w:spacing w:after="120"/>
        <w:rPr>
          <w:rFonts w:ascii="Times New Roman" w:hAnsi="Times New Roman"/>
          <w:i/>
          <w:sz w:val="20"/>
          <w:szCs w:val="20"/>
          <w:lang w:eastAsia="ru-RU"/>
        </w:rPr>
      </w:pPr>
      <w:r w:rsidRPr="00537CA3">
        <w:rPr>
          <w:rFonts w:ascii="Times New Roman" w:hAnsi="Times New Roman"/>
          <w:sz w:val="20"/>
          <w:szCs w:val="20"/>
          <w:lang w:eastAsia="ru-RU"/>
        </w:rPr>
        <w:t xml:space="preserve">            (1), (2) при </w:t>
      </w:r>
      <m:oMath>
        <m:r>
          <w:rPr>
            <w:rFonts w:ascii="Cambria Math" w:hAnsi="Cambria Math"/>
            <w:sz w:val="20"/>
            <w:szCs w:val="20"/>
            <w:lang w:eastAsia="ru-RU"/>
          </w:rPr>
          <m:t>b</m:t>
        </m:r>
        <m:r>
          <w:rPr>
            <w:rFonts w:ascii="Cambria Math" w:hAnsi="Times New Roman"/>
            <w:sz w:val="20"/>
            <w:szCs w:val="20"/>
            <w:lang w:eastAsia="ru-RU"/>
          </w:rPr>
          <m:t>&lt;</m:t>
        </m:r>
        <m:sSup>
          <m:sSupPr>
            <m:ctrlPr>
              <w:rPr>
                <w:rFonts w:ascii="Cambria Math" w:hAnsi="Times New Roman"/>
                <w:i/>
                <w:sz w:val="20"/>
                <w:szCs w:val="20"/>
                <w:lang w:eastAsia="ru-RU"/>
              </w:rPr>
            </m:ctrlPr>
          </m:sSupPr>
          <m:e>
            <m:r>
              <w:rPr>
                <w:rFonts w:ascii="Cambria Math" w:hAnsi="Cambria Math"/>
                <w:sz w:val="20"/>
                <w:szCs w:val="20"/>
                <w:lang w:eastAsia="ru-RU"/>
              </w:rPr>
              <m:t>b</m:t>
            </m:r>
          </m:e>
          <m:sup>
            <m:r>
              <w:rPr>
                <w:rFonts w:ascii="Cambria Math" w:hAnsi="Cambria Math"/>
                <w:sz w:val="20"/>
                <w:szCs w:val="20"/>
                <w:lang w:eastAsia="ru-RU"/>
              </w:rPr>
              <m:t>T</m:t>
            </m:r>
          </m:sup>
        </m:sSup>
        <m:r>
          <w:rPr>
            <w:rFonts w:ascii="Cambria Math" w:hAnsi="Times New Roman"/>
            <w:sz w:val="20"/>
            <w:szCs w:val="20"/>
            <w:lang w:eastAsia="ru-RU"/>
          </w:rPr>
          <m:t>&lt;</m:t>
        </m:r>
        <m:sSub>
          <m:sSubPr>
            <m:ctrlPr>
              <w:rPr>
                <w:rFonts w:ascii="Cambria Math" w:hAnsi="Times New Roman"/>
                <w:i/>
                <w:sz w:val="20"/>
                <w:szCs w:val="20"/>
                <w:lang w:eastAsia="ru-RU"/>
              </w:rPr>
            </m:ctrlPr>
          </m:sSubPr>
          <m:e>
            <m:r>
              <w:rPr>
                <w:rFonts w:ascii="Cambria Math" w:hAnsi="Cambria Math"/>
                <w:sz w:val="20"/>
                <w:szCs w:val="20"/>
                <w:lang w:eastAsia="ru-RU"/>
              </w:rPr>
              <m:t>b</m:t>
            </m:r>
          </m:e>
          <m:sub>
            <m:r>
              <w:rPr>
                <w:rFonts w:ascii="Cambria Math" w:hAnsi="Cambria Math"/>
                <w:sz w:val="20"/>
                <w:szCs w:val="20"/>
                <w:lang w:eastAsia="ru-RU"/>
              </w:rPr>
              <m:t>0</m:t>
            </m:r>
          </m:sub>
        </m:sSub>
      </m:oMath>
      <w:r w:rsidRPr="00537CA3">
        <w:rPr>
          <w:rFonts w:ascii="Times New Roman" w:eastAsiaTheme="minorEastAsia" w:hAnsi="Times New Roman"/>
          <w:sz w:val="20"/>
          <w:szCs w:val="20"/>
          <w:lang w:eastAsia="ru-RU"/>
        </w:rPr>
        <w:tab/>
      </w:r>
      <w:r w:rsidRPr="00537CA3">
        <w:rPr>
          <w:rFonts w:ascii="Times New Roman" w:eastAsiaTheme="minorEastAsia" w:hAnsi="Times New Roman"/>
          <w:sz w:val="20"/>
          <w:szCs w:val="20"/>
          <w:lang w:eastAsia="ru-RU"/>
        </w:rPr>
        <w:tab/>
      </w:r>
      <w:r w:rsidRPr="00537CA3">
        <w:rPr>
          <w:rFonts w:ascii="Times New Roman" w:eastAsiaTheme="minorEastAsia" w:hAnsi="Times New Roman"/>
          <w:sz w:val="20"/>
          <w:szCs w:val="20"/>
          <w:lang w:eastAsia="ru-RU"/>
        </w:rPr>
        <w:tab/>
        <w:t xml:space="preserve">                               </w:t>
      </w:r>
      <w:r w:rsidRPr="00537CA3">
        <w:rPr>
          <w:rFonts w:ascii="Times New Roman" w:hAnsi="Times New Roman"/>
          <w:sz w:val="20"/>
          <w:szCs w:val="20"/>
          <w:lang w:eastAsia="ru-RU"/>
        </w:rPr>
        <w:t>системы (1), (2) при</w:t>
      </w:r>
      <m:oMath>
        <m:sSup>
          <m:sSupPr>
            <m:ctrlPr>
              <w:rPr>
                <w:rFonts w:ascii="Cambria Math" w:hAnsi="Times New Roman"/>
                <w:i/>
                <w:sz w:val="20"/>
                <w:szCs w:val="20"/>
                <w:lang w:eastAsia="ru-RU"/>
              </w:rPr>
            </m:ctrlPr>
          </m:sSupPr>
          <m:e>
            <m:r>
              <w:rPr>
                <w:rFonts w:ascii="Cambria Math" w:hAnsi="Times New Roman"/>
                <w:sz w:val="20"/>
                <w:szCs w:val="20"/>
                <w:lang w:eastAsia="ru-RU"/>
              </w:rPr>
              <m:t xml:space="preserve">  b=</m:t>
            </m:r>
            <m:r>
              <w:rPr>
                <w:rFonts w:ascii="Cambria Math" w:hAnsi="Cambria Math"/>
                <w:sz w:val="20"/>
                <w:szCs w:val="20"/>
                <w:lang w:eastAsia="ru-RU"/>
              </w:rPr>
              <m:t>b</m:t>
            </m:r>
          </m:e>
          <m:sup>
            <m:r>
              <w:rPr>
                <w:rFonts w:ascii="Cambria Math" w:hAnsi="Cambria Math"/>
                <w:sz w:val="20"/>
                <w:szCs w:val="20"/>
                <w:lang w:eastAsia="ru-RU"/>
              </w:rPr>
              <m:t>T</m:t>
            </m:r>
          </m:sup>
        </m:sSup>
      </m:oMath>
    </w:p>
    <w:p w:rsidR="00C4420F" w:rsidRPr="004F1CB5" w:rsidRDefault="00C4420F" w:rsidP="00C4420F">
      <w:pPr>
        <w:pStyle w:val="af0"/>
        <w:spacing w:after="0" w:line="360" w:lineRule="auto"/>
        <w:ind w:left="1134" w:right="1134" w:firstLine="567"/>
        <w:jc w:val="both"/>
        <w:rPr>
          <w:color w:val="000000"/>
        </w:rPr>
      </w:pPr>
      <w:r>
        <w:rPr>
          <w:i/>
          <w:noProof/>
          <w:color w:val="000000"/>
        </w:rPr>
        <w:drawing>
          <wp:anchor distT="0" distB="0" distL="114300" distR="114300" simplePos="0" relativeHeight="251691008" behindDoc="0" locked="0" layoutInCell="1" allowOverlap="1">
            <wp:simplePos x="0" y="0"/>
            <wp:positionH relativeFrom="column">
              <wp:posOffset>-8462</wp:posOffset>
            </wp:positionH>
            <wp:positionV relativeFrom="paragraph">
              <wp:posOffset>29668</wp:posOffset>
            </wp:positionV>
            <wp:extent cx="2285675" cy="2286000"/>
            <wp:effectExtent l="19050" t="0" r="325" b="0"/>
            <wp:wrapNone/>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2" cstate="print"/>
                    <a:srcRect/>
                    <a:stretch>
                      <a:fillRect/>
                    </a:stretch>
                  </pic:blipFill>
                  <pic:spPr bwMode="auto">
                    <a:xfrm>
                      <a:off x="0" y="0"/>
                      <a:ext cx="2285675" cy="2286000"/>
                    </a:xfrm>
                    <a:prstGeom prst="rect">
                      <a:avLst/>
                    </a:prstGeom>
                    <a:noFill/>
                  </pic:spPr>
                </pic:pic>
              </a:graphicData>
            </a:graphic>
          </wp:anchor>
        </w:drawing>
      </w:r>
      <w:r>
        <w:rPr>
          <w:i/>
          <w:noProof/>
          <w:color w:val="000000"/>
        </w:rPr>
        <w:drawing>
          <wp:anchor distT="0" distB="0" distL="114300" distR="114300" simplePos="0" relativeHeight="251692032" behindDoc="0" locked="0" layoutInCell="1" allowOverlap="1">
            <wp:simplePos x="0" y="0"/>
            <wp:positionH relativeFrom="column">
              <wp:posOffset>3308350</wp:posOffset>
            </wp:positionH>
            <wp:positionV relativeFrom="paragraph">
              <wp:posOffset>29845</wp:posOffset>
            </wp:positionV>
            <wp:extent cx="2213610" cy="2213610"/>
            <wp:effectExtent l="19050" t="0" r="0" b="0"/>
            <wp:wrapNone/>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3" cstate="print"/>
                    <a:srcRect/>
                    <a:stretch>
                      <a:fillRect/>
                    </a:stretch>
                  </pic:blipFill>
                  <pic:spPr bwMode="auto">
                    <a:xfrm>
                      <a:off x="0" y="0"/>
                      <a:ext cx="2213610" cy="2213610"/>
                    </a:xfrm>
                    <a:prstGeom prst="rect">
                      <a:avLst/>
                    </a:prstGeom>
                    <a:noFill/>
                  </pic:spPr>
                </pic:pic>
              </a:graphicData>
            </a:graphic>
          </wp:anchor>
        </w:drawing>
      </w:r>
    </w:p>
    <w:p w:rsidR="00C4420F" w:rsidRPr="004F1CB5" w:rsidRDefault="00C4420F" w:rsidP="00C4420F">
      <w:pPr>
        <w:pStyle w:val="af0"/>
        <w:spacing w:after="0" w:line="360" w:lineRule="auto"/>
        <w:ind w:left="1134" w:right="1134" w:firstLine="567"/>
        <w:jc w:val="both"/>
        <w:rPr>
          <w:color w:val="000000"/>
        </w:rPr>
      </w:pPr>
    </w:p>
    <w:p w:rsidR="00C4420F" w:rsidRPr="004F1CB5" w:rsidRDefault="00C4420F" w:rsidP="00C4420F">
      <w:pPr>
        <w:pStyle w:val="af0"/>
        <w:spacing w:after="0" w:line="360" w:lineRule="auto"/>
        <w:ind w:left="1134" w:right="1134" w:firstLine="567"/>
        <w:jc w:val="both"/>
        <w:rPr>
          <w:color w:val="000000"/>
        </w:rPr>
      </w:pPr>
    </w:p>
    <w:p w:rsidR="00C4420F" w:rsidRPr="004F1CB5" w:rsidRDefault="00C4420F" w:rsidP="00C4420F">
      <w:pPr>
        <w:pStyle w:val="af0"/>
        <w:spacing w:after="0" w:line="360" w:lineRule="auto"/>
        <w:ind w:left="1134" w:right="1134" w:firstLine="567"/>
        <w:jc w:val="both"/>
        <w:rPr>
          <w:color w:val="000000"/>
        </w:rPr>
      </w:pPr>
    </w:p>
    <w:p w:rsidR="00C4420F" w:rsidRPr="004F1CB5" w:rsidRDefault="00C4420F" w:rsidP="00C4420F">
      <w:pPr>
        <w:pStyle w:val="af0"/>
        <w:spacing w:after="0" w:line="360" w:lineRule="auto"/>
        <w:ind w:left="1134" w:right="1134" w:firstLine="567"/>
        <w:jc w:val="both"/>
        <w:rPr>
          <w:color w:val="000000"/>
        </w:rPr>
      </w:pPr>
    </w:p>
    <w:p w:rsidR="00C4420F" w:rsidRPr="00537CA3" w:rsidRDefault="00C4420F" w:rsidP="00C4420F">
      <w:pPr>
        <w:spacing w:after="0"/>
        <w:rPr>
          <w:rFonts w:ascii="Times New Roman" w:hAnsi="Times New Roman"/>
          <w:sz w:val="24"/>
          <w:szCs w:val="24"/>
          <w:lang w:eastAsia="ru-RU"/>
        </w:rPr>
      </w:pPr>
    </w:p>
    <w:p w:rsidR="00C4420F" w:rsidRPr="00537CA3" w:rsidRDefault="00C4420F" w:rsidP="00C4420F">
      <w:pPr>
        <w:spacing w:before="120" w:after="0"/>
        <w:rPr>
          <w:rFonts w:ascii="Times New Roman" w:hAnsi="Times New Roman"/>
          <w:sz w:val="20"/>
          <w:szCs w:val="20"/>
          <w:lang w:eastAsia="ru-RU"/>
        </w:rPr>
      </w:pPr>
      <w:r w:rsidRPr="00537CA3">
        <w:rPr>
          <w:rFonts w:ascii="Times New Roman" w:hAnsi="Times New Roman"/>
          <w:sz w:val="24"/>
          <w:szCs w:val="24"/>
          <w:lang w:eastAsia="ru-RU"/>
        </w:rPr>
        <w:t xml:space="preserve">               </w:t>
      </w:r>
      <w:r w:rsidRPr="00537CA3">
        <w:rPr>
          <w:rFonts w:ascii="Times New Roman" w:hAnsi="Times New Roman"/>
          <w:sz w:val="20"/>
          <w:szCs w:val="20"/>
          <w:lang w:eastAsia="ru-RU"/>
        </w:rPr>
        <w:t>Рисунок 3. Медленная кривая системы</w:t>
      </w:r>
      <w:r w:rsidRPr="00537CA3">
        <w:rPr>
          <w:rFonts w:ascii="Times New Roman" w:hAnsi="Times New Roman"/>
          <w:sz w:val="20"/>
          <w:szCs w:val="20"/>
          <w:lang w:eastAsia="ru-RU"/>
        </w:rPr>
        <w:tab/>
        <w:t xml:space="preserve">                                         Рисунок 4. Медленная кривая </w:t>
      </w:r>
    </w:p>
    <w:p w:rsidR="00C4420F" w:rsidRPr="00537CA3" w:rsidRDefault="00C4420F" w:rsidP="00C4420F">
      <w:pPr>
        <w:spacing w:after="120"/>
        <w:rPr>
          <w:rFonts w:ascii="Times New Roman" w:hAnsi="Times New Roman"/>
          <w:sz w:val="20"/>
          <w:szCs w:val="20"/>
          <w:lang w:eastAsia="ru-RU"/>
        </w:rPr>
      </w:pPr>
      <w:r w:rsidRPr="00537CA3">
        <w:rPr>
          <w:rFonts w:ascii="Times New Roman" w:hAnsi="Times New Roman"/>
          <w:sz w:val="20"/>
          <w:szCs w:val="20"/>
          <w:lang w:eastAsia="ru-RU"/>
        </w:rPr>
        <w:t xml:space="preserve">                    (1), (2) при </w:t>
      </w:r>
      <m:oMath>
        <m:r>
          <w:rPr>
            <w:rFonts w:ascii="Cambria Math" w:hAnsi="Cambria Math"/>
            <w:sz w:val="20"/>
            <w:szCs w:val="20"/>
            <w:lang w:eastAsia="ru-RU"/>
          </w:rPr>
          <m:t>b&gt;</m:t>
        </m:r>
        <m:sSub>
          <m:sSubPr>
            <m:ctrlPr>
              <w:rPr>
                <w:rFonts w:ascii="Cambria Math" w:hAnsi="Times New Roman"/>
                <w:i/>
                <w:sz w:val="20"/>
                <w:szCs w:val="20"/>
                <w:lang w:eastAsia="ru-RU"/>
              </w:rPr>
            </m:ctrlPr>
          </m:sSubPr>
          <m:e>
            <m:r>
              <w:rPr>
                <w:rFonts w:ascii="Cambria Math" w:hAnsi="Cambria Math"/>
                <w:sz w:val="20"/>
                <w:szCs w:val="20"/>
                <w:lang w:eastAsia="ru-RU"/>
              </w:rPr>
              <m:t>b</m:t>
            </m:r>
          </m:e>
          <m:sub>
            <m:r>
              <w:rPr>
                <w:rFonts w:ascii="Cambria Math" w:hAnsi="Cambria Math"/>
                <w:sz w:val="20"/>
                <w:szCs w:val="20"/>
                <w:lang w:eastAsia="ru-RU"/>
              </w:rPr>
              <m:t>0</m:t>
            </m:r>
          </m:sub>
        </m:sSub>
      </m:oMath>
      <w:r w:rsidRPr="00537CA3">
        <w:rPr>
          <w:rFonts w:ascii="Times New Roman" w:eastAsiaTheme="minorEastAsia" w:hAnsi="Times New Roman"/>
          <w:sz w:val="20"/>
          <w:szCs w:val="20"/>
          <w:lang w:eastAsia="ru-RU"/>
        </w:rPr>
        <w:tab/>
      </w:r>
      <w:r w:rsidRPr="00537CA3">
        <w:rPr>
          <w:rFonts w:ascii="Times New Roman" w:eastAsiaTheme="minorEastAsia" w:hAnsi="Times New Roman"/>
          <w:sz w:val="20"/>
          <w:szCs w:val="20"/>
          <w:lang w:eastAsia="ru-RU"/>
        </w:rPr>
        <w:tab/>
      </w:r>
      <w:r w:rsidRPr="00537CA3">
        <w:rPr>
          <w:rFonts w:ascii="Times New Roman" w:eastAsiaTheme="minorEastAsia" w:hAnsi="Times New Roman"/>
          <w:sz w:val="20"/>
          <w:szCs w:val="20"/>
          <w:lang w:eastAsia="ru-RU"/>
        </w:rPr>
        <w:tab/>
        <w:t xml:space="preserve">                                          </w:t>
      </w:r>
      <w:r w:rsidRPr="00537CA3">
        <w:rPr>
          <w:rFonts w:ascii="Times New Roman" w:hAnsi="Times New Roman"/>
          <w:sz w:val="20"/>
          <w:szCs w:val="20"/>
          <w:lang w:eastAsia="ru-RU"/>
        </w:rPr>
        <w:t>системы (1), (2) при</w:t>
      </w:r>
      <m:oMath>
        <m:r>
          <w:rPr>
            <w:rFonts w:ascii="Cambria Math" w:hAnsi="Times New Roman"/>
            <w:sz w:val="20"/>
            <w:szCs w:val="20"/>
            <w:lang w:eastAsia="ru-RU"/>
          </w:rPr>
          <m:t xml:space="preserve"> </m:t>
        </m:r>
        <m:r>
          <w:rPr>
            <w:rFonts w:ascii="Cambria Math" w:hAnsi="Cambria Math"/>
            <w:sz w:val="20"/>
            <w:szCs w:val="20"/>
            <w:lang w:eastAsia="ru-RU"/>
          </w:rPr>
          <m:t>b</m:t>
        </m:r>
        <m:r>
          <w:rPr>
            <w:rFonts w:ascii="Cambria Math" w:hAnsi="Times New Roman"/>
            <w:sz w:val="20"/>
            <w:szCs w:val="20"/>
            <w:lang w:eastAsia="ru-RU"/>
          </w:rPr>
          <m:t>=</m:t>
        </m:r>
        <m:sSub>
          <m:sSubPr>
            <m:ctrlPr>
              <w:rPr>
                <w:rFonts w:ascii="Cambria Math" w:hAnsi="Times New Roman"/>
                <w:i/>
                <w:sz w:val="20"/>
                <w:szCs w:val="20"/>
                <w:lang w:eastAsia="ru-RU"/>
              </w:rPr>
            </m:ctrlPr>
          </m:sSubPr>
          <m:e>
            <m:r>
              <w:rPr>
                <w:rFonts w:ascii="Cambria Math" w:hAnsi="Cambria Math"/>
                <w:sz w:val="20"/>
                <w:szCs w:val="20"/>
                <w:lang w:eastAsia="ru-RU"/>
              </w:rPr>
              <m:t>b</m:t>
            </m:r>
          </m:e>
          <m:sub>
            <m:r>
              <w:rPr>
                <w:rFonts w:ascii="Cambria Math" w:hAnsi="Cambria Math"/>
                <w:sz w:val="20"/>
                <w:szCs w:val="20"/>
                <w:lang w:eastAsia="ru-RU"/>
              </w:rPr>
              <m:t>0</m:t>
            </m:r>
          </m:sub>
        </m:sSub>
      </m:oMath>
    </w:p>
    <w:p w:rsidR="00C4420F" w:rsidRPr="00686674" w:rsidRDefault="00C4420F" w:rsidP="00C4420F">
      <w:pPr>
        <w:pStyle w:val="af0"/>
        <w:tabs>
          <w:tab w:val="left" w:pos="9638"/>
        </w:tabs>
        <w:spacing w:before="0" w:beforeAutospacing="0" w:after="240"/>
        <w:ind w:firstLine="709"/>
        <w:contextualSpacing/>
        <w:jc w:val="both"/>
      </w:pPr>
      <w:r w:rsidRPr="00686674">
        <w:t xml:space="preserve">Из (3) следует, что форма медленной кривой зависит от соотношений между параметрами системы. Рассмотрим случай </w:t>
      </w:r>
      <m:oMath>
        <m:r>
          <w:rPr>
            <w:rFonts w:ascii="Cambria Math" w:eastAsiaTheme="minorEastAsia" w:hAnsi="Cambria Math"/>
          </w:rPr>
          <m:t>v</m:t>
        </m:r>
        <m:r>
          <w:rPr>
            <w:rFonts w:ascii="Cambria Math" w:eastAsiaTheme="minorEastAsia"/>
          </w:rPr>
          <m:t>&lt;</m:t>
        </m:r>
        <m:r>
          <w:rPr>
            <w:rFonts w:ascii="Cambria Math" w:eastAsiaTheme="minorEastAsia" w:hAnsi="Cambria Math"/>
            <w:lang w:val="en-US"/>
          </w:rPr>
          <m:t>αμ</m:t>
        </m:r>
      </m:oMath>
      <w:r w:rsidRPr="00686674">
        <w:t xml:space="preserve"> (в случае </w:t>
      </w:r>
      <m:oMath>
        <m:r>
          <w:rPr>
            <w:rFonts w:ascii="Cambria Math" w:eastAsiaTheme="minorEastAsia" w:hAnsi="Cambria Math"/>
          </w:rPr>
          <m:t>v</m:t>
        </m:r>
        <m:r>
          <w:rPr>
            <w:rFonts w:ascii="Cambria Math" w:eastAsiaTheme="minorEastAsia"/>
          </w:rPr>
          <m:t>&gt;</m:t>
        </m:r>
        <m:r>
          <w:rPr>
            <w:rFonts w:ascii="Cambria Math" w:eastAsiaTheme="minorEastAsia" w:hAnsi="Cambria Math"/>
            <w:lang w:val="en-US"/>
          </w:rPr>
          <m:t>αμ</m:t>
        </m:r>
      </m:oMath>
      <w:r w:rsidRPr="00686674">
        <w:t xml:space="preserve"> результат будет аналогичным). Будет рассматривать параметр </w:t>
      </w:r>
      <w:r w:rsidRPr="00686674">
        <w:rPr>
          <w:i/>
        </w:rPr>
        <w:t>b</w:t>
      </w:r>
      <w:r w:rsidRPr="00686674">
        <w:t xml:space="preserve"> как бифуркационный. Тогда вид медленной кривой зависит от того, будет ли параметр </w:t>
      </w:r>
      <w:r w:rsidRPr="00686674">
        <w:rPr>
          <w:i/>
        </w:rPr>
        <w:t xml:space="preserve">b </w:t>
      </w:r>
      <w:r w:rsidRPr="00686674">
        <w:t>меньше или больше некоторого значения</w:t>
      </w:r>
      <m:oMath>
        <m:sSub>
          <m:sSubPr>
            <m:ctrlPr>
              <w:rPr>
                <w:rFonts w:ascii="Cambria Math" w:hAnsi="Cambria Math"/>
                <w:i/>
                <w:iCs/>
                <w:lang w:val="en-US"/>
              </w:rPr>
            </m:ctrlPr>
          </m:sSubPr>
          <m:e>
            <m:r>
              <w:rPr>
                <w:rFonts w:ascii="Cambria Math"/>
              </w:rPr>
              <m:t xml:space="preserve"> </m:t>
            </m:r>
            <m:r>
              <w:rPr>
                <w:rFonts w:ascii="Cambria Math" w:hAnsi="Cambria Math"/>
                <w:lang w:val="en-US"/>
              </w:rPr>
              <m:t>b</m:t>
            </m:r>
          </m:e>
          <m:sub>
            <m:r>
              <w:rPr>
                <w:rFonts w:ascii="Cambria Math"/>
              </w:rPr>
              <m:t>0</m:t>
            </m:r>
          </m:sub>
        </m:sSub>
        <m:r>
          <w:rPr>
            <w:rFonts w:ascii="Cambria Math"/>
          </w:rPr>
          <m:t xml:space="preserve"> </m:t>
        </m:r>
        <m:r>
          <m:rPr>
            <m:sty m:val="p"/>
          </m:rPr>
          <w:rPr>
            <w:rFonts w:ascii="Cambria Math"/>
          </w:rPr>
          <m:t>(</m:t>
        </m:r>
        <m:r>
          <m:rPr>
            <m:sty m:val="p"/>
          </m:rPr>
          <w:rPr>
            <w:rFonts w:ascii="Cambria Math"/>
          </w:rPr>
          <m:t>см</m:t>
        </m:r>
        <m:r>
          <m:rPr>
            <m:sty m:val="p"/>
          </m:rPr>
          <w:rPr>
            <w:rFonts w:ascii="Cambria Math"/>
          </w:rPr>
          <m:t xml:space="preserve">. </m:t>
        </m:r>
        <m:r>
          <m:rPr>
            <m:sty m:val="p"/>
          </m:rPr>
          <w:rPr>
            <w:rFonts w:ascii="Cambria Math"/>
          </w:rPr>
          <m:t>рис</m:t>
        </m:r>
        <m:r>
          <m:rPr>
            <m:sty m:val="p"/>
          </m:rPr>
          <w:rPr>
            <w:rFonts w:ascii="Cambria Math"/>
          </w:rPr>
          <m:t>. 1</m:t>
        </m:r>
        <m:r>
          <m:rPr>
            <m:sty m:val="p"/>
          </m:rPr>
          <w:rPr>
            <w:rFonts w:ascii="Cambria Math"/>
          </w:rPr>
          <m:t>-</m:t>
        </m:r>
        <m:r>
          <m:rPr>
            <m:sty m:val="p"/>
          </m:rPr>
          <w:rPr>
            <w:rFonts w:ascii="Cambria Math"/>
          </w:rPr>
          <m:t>4)</m:t>
        </m:r>
      </m:oMath>
      <w:r w:rsidRPr="00686674">
        <w:rPr>
          <w:iCs/>
        </w:rPr>
        <w:t xml:space="preserve">, </w:t>
      </w:r>
      <w:r w:rsidRPr="00686674">
        <w:t>где</w:t>
      </w:r>
    </w:p>
    <w:p w:rsidR="00C4420F" w:rsidRPr="004F1CB5" w:rsidRDefault="00AC2A3A" w:rsidP="00C4420F">
      <w:pPr>
        <w:pStyle w:val="af0"/>
        <w:tabs>
          <w:tab w:val="left" w:pos="9638"/>
        </w:tabs>
        <w:spacing w:before="0" w:beforeAutospacing="0" w:after="120"/>
        <w:ind w:firstLine="709"/>
        <w:jc w:val="center"/>
      </w:pPr>
      <m:oMath>
        <m:sSub>
          <m:sSubPr>
            <m:ctrlPr>
              <w:rPr>
                <w:rFonts w:ascii="Cambria Math" w:hAnsi="Cambria Math"/>
                <w:i/>
              </w:rPr>
            </m:ctrlPr>
          </m:sSubPr>
          <m:e>
            <m:r>
              <w:rPr>
                <w:rFonts w:ascii="Cambria Math" w:hAnsi="Cambria Math"/>
                <w:lang w:val="en-US"/>
              </w:rPr>
              <m:t>b</m:t>
            </m:r>
          </m:e>
          <m:sub>
            <m:r>
              <w:rPr>
                <w:rFonts w:ascii="Cambria Math" w:hAnsi="Cambria Math"/>
              </w:rPr>
              <m:t xml:space="preserve">0 </m:t>
            </m:r>
          </m:sub>
        </m:sSub>
        <m:r>
          <w:rPr>
            <w:rFonts w:ascii="Cambria Math" w:hAnsi="Cambria Math"/>
          </w:rPr>
          <m:t>=1+</m:t>
        </m:r>
      </m:oMath>
      <w:r w:rsidR="00C4420F" w:rsidRPr="004F1CB5">
        <w:t xml:space="preserve"> </w:t>
      </w:r>
      <m:oMath>
        <m:f>
          <m:fPr>
            <m:ctrlPr>
              <w:rPr>
                <w:rFonts w:ascii="Cambria Math" w:hAnsi="Cambria Math"/>
                <w:i/>
              </w:rPr>
            </m:ctrlPr>
          </m:fPr>
          <m:num>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num>
          <m:den>
            <m:sSub>
              <m:sSubPr>
                <m:ctrlPr>
                  <w:rPr>
                    <w:rFonts w:ascii="Cambria Math" w:hAnsi="Cambria Math"/>
                    <w:i/>
                  </w:rPr>
                </m:ctrlPr>
              </m:sSubPr>
              <m:e>
                <m:r>
                  <w:rPr>
                    <w:rFonts w:ascii="Cambria Math" w:hAnsi="Cambria Math"/>
                  </w:rPr>
                  <m:t>θ</m:t>
                </m:r>
              </m:e>
              <m:sub>
                <m:r>
                  <w:rPr>
                    <w:rFonts w:ascii="Cambria Math" w:hAnsi="Cambria Math"/>
                  </w:rPr>
                  <m:t>0</m:t>
                </m:r>
              </m:sub>
            </m:sSub>
          </m:den>
        </m:f>
      </m:oMath>
      <w:r w:rsidR="00C4420F" w:rsidRPr="004F1CB5">
        <w:t xml:space="preserve"> </w:t>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r>
                      <w:rPr>
                        <w:rFonts w:ascii="Cambria Math" w:hAnsi="Cambria Math"/>
                      </w:rPr>
                      <m:t>μ</m:t>
                    </m:r>
                  </m:num>
                  <m:den>
                    <m:r>
                      <w:rPr>
                        <w:rFonts w:ascii="Cambria Math" w:hAnsi="Cambria Math"/>
                      </w:rPr>
                      <m:t>ν</m:t>
                    </m:r>
                  </m:den>
                </m:f>
              </m:e>
            </m:d>
          </m:e>
        </m:func>
        <m:r>
          <w:rPr>
            <w:rFonts w:ascii="Cambria Math" w:hAnsi="Cambria Math"/>
          </w:rPr>
          <m:t>,</m:t>
        </m:r>
      </m:oMath>
    </w:p>
    <w:p w:rsidR="00C4420F" w:rsidRPr="002B3D5C" w:rsidRDefault="00C4420F" w:rsidP="00C4420F">
      <w:pPr>
        <w:pStyle w:val="af0"/>
        <w:tabs>
          <w:tab w:val="left" w:pos="9638"/>
        </w:tabs>
        <w:spacing w:before="0" w:beforeAutospacing="0" w:after="240"/>
        <w:contextualSpacing/>
        <w:jc w:val="both"/>
      </w:pPr>
      <w:r>
        <w:lastRenderedPageBreak/>
        <w:t xml:space="preserve">при котором </w:t>
      </w:r>
      <m:oMath>
        <m:sSub>
          <m:sSubPr>
            <m:ctrlPr>
              <w:rPr>
                <w:rFonts w:ascii="Cambria Math" w:hAnsi="Cambria Math"/>
                <w:i/>
              </w:rPr>
            </m:ctrlPr>
          </m:sSubPr>
          <m:e>
            <m:r>
              <w:rPr>
                <w:rFonts w:ascii="Cambria Math" w:hAnsi="Cambria Math"/>
              </w:rPr>
              <m:t>θ</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oMath>
      <w:r>
        <w:t xml:space="preserve">, а значение </w:t>
      </w:r>
      <m:oMath>
        <m:sSub>
          <m:sSubPr>
            <m:ctrlPr>
              <w:rPr>
                <w:rFonts w:ascii="Cambria Math" w:hAnsi="Cambria Math"/>
                <w:i/>
              </w:rPr>
            </m:ctrlPr>
          </m:sSubPr>
          <m:e>
            <m:r>
              <w:rPr>
                <w:rFonts w:ascii="Cambria Math" w:hAnsi="Cambria Math"/>
              </w:rPr>
              <m:t>θ=θ</m:t>
            </m:r>
          </m:e>
          <m:sub>
            <m:r>
              <w:rPr>
                <w:rFonts w:ascii="Cambria Math" w:hAnsi="Cambria Math"/>
                <w:lang w:val="en-US"/>
              </w:rPr>
              <m:t>T</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lang w:val="en-US"/>
              </w:rPr>
              <m:t>b</m:t>
            </m:r>
            <m:r>
              <w:rPr>
                <w:rFonts w:ascii="Cambria Math" w:hAnsi="Cambria Math"/>
              </w:rPr>
              <m:t>-1-</m:t>
            </m:r>
            <m:r>
              <w:rPr>
                <w:rFonts w:ascii="Cambria Math" w:hAnsi="Cambria Math"/>
                <w:lang w:val="en-US"/>
              </w:rPr>
              <m:t>β</m:t>
            </m:r>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f>
                      <m:fPr>
                        <m:type m:val="lin"/>
                        <m:ctrlPr>
                          <w:rPr>
                            <w:rFonts w:ascii="Cambria Math" w:hAnsi="Cambria Math"/>
                            <w:i/>
                            <w:lang w:val="en-US"/>
                          </w:rPr>
                        </m:ctrlPr>
                      </m:fPr>
                      <m:num>
                        <m:r>
                          <w:rPr>
                            <w:rFonts w:ascii="Cambria Math" w:hAnsi="Cambria Math"/>
                            <w:lang w:val="en-US"/>
                          </w:rPr>
                          <m:t>μ</m:t>
                        </m:r>
                      </m:num>
                      <m:den>
                        <m:r>
                          <w:rPr>
                            <w:rFonts w:ascii="Cambria Math" w:hAnsi="Cambria Math"/>
                            <w:lang w:val="en-US"/>
                          </w:rPr>
                          <m:t>ν</m:t>
                        </m:r>
                      </m:den>
                    </m:f>
                  </m:e>
                </m:d>
              </m:e>
            </m:func>
          </m:den>
        </m:f>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r>
                      <w:rPr>
                        <w:rFonts w:ascii="Cambria Math" w:hAnsi="Cambria Math"/>
                      </w:rPr>
                      <m:t>μ</m:t>
                    </m:r>
                  </m:num>
                  <m:den>
                    <m:r>
                      <w:rPr>
                        <w:rFonts w:ascii="Cambria Math" w:hAnsi="Cambria Math"/>
                        <w:lang w:val="en-US"/>
                      </w:rPr>
                      <m:t>ν</m:t>
                    </m:r>
                  </m:den>
                </m:f>
              </m:e>
            </m:d>
          </m:e>
        </m:func>
      </m:oMath>
      <w:r>
        <w:t xml:space="preserve"> отвечает асимптоте медленной кривой.</w:t>
      </w:r>
    </w:p>
    <w:p w:rsidR="00C4420F" w:rsidRPr="004F1CB5" w:rsidRDefault="00C4420F" w:rsidP="00C4420F">
      <w:pPr>
        <w:pStyle w:val="af0"/>
        <w:spacing w:before="0" w:beforeAutospacing="0" w:after="0"/>
        <w:ind w:firstLine="709"/>
        <w:jc w:val="both"/>
      </w:pPr>
      <w:r w:rsidRPr="004F1CB5">
        <w:rPr>
          <w:color w:val="000000"/>
        </w:rPr>
        <w:t>Медленный режим реакции будет протекать</w:t>
      </w:r>
      <w:r>
        <w:rPr>
          <w:color w:val="000000"/>
        </w:rPr>
        <w:t>, если,</w:t>
      </w:r>
      <w:r w:rsidRPr="004F1CB5">
        <w:rPr>
          <w:color w:val="000000"/>
        </w:rPr>
        <w:t xml:space="preserve"> выходя из начальной точки, фазовые траектории будут проходить вдоль устойчивого участка медленной кривой</w:t>
      </w:r>
      <w:r>
        <w:rPr>
          <w:color w:val="000000"/>
        </w:rPr>
        <w:t>, см. рис. 5, 6</w:t>
      </w:r>
      <w:r w:rsidRPr="004F1CB5">
        <w:rPr>
          <w:color w:val="000000"/>
        </w:rPr>
        <w:t xml:space="preserve">. Нижняя ветвь медленной кривой может иметь две точки экстремума (рис. 1) или одну точку перегиба (рис. 2). Если точек экстремума две, то между ними будет находиться неустойчивый участок медленной кривой </w:t>
      </w:r>
      <w:r w:rsidRPr="004F1CB5">
        <w:rPr>
          <w:i/>
          <w:color w:val="000000"/>
          <w:lang w:val="en-US"/>
        </w:rPr>
        <w:t>U</w:t>
      </w:r>
      <w:r w:rsidRPr="004F1CB5">
        <w:rPr>
          <w:color w:val="000000"/>
        </w:rPr>
        <w:t xml:space="preserve">. При </w:t>
      </w:r>
      <m:oMath>
        <m:sSup>
          <m:sSupPr>
            <m:ctrlPr>
              <w:rPr>
                <w:rFonts w:ascii="Cambria Math" w:hAnsi="Cambria Math"/>
                <w:i/>
                <w:color w:val="000000"/>
              </w:rPr>
            </m:ctrlPr>
          </m:sSupPr>
          <m:e>
            <m:r>
              <w:rPr>
                <w:rFonts w:ascii="Cambria Math" w:hAnsi="Cambria Math"/>
                <w:color w:val="000000"/>
              </w:rPr>
              <m:t>b</m:t>
            </m:r>
          </m:e>
          <m:sup>
            <m:r>
              <w:rPr>
                <w:rFonts w:ascii="Cambria Math" w:hAnsi="Cambria Math"/>
                <w:color w:val="000000"/>
              </w:rPr>
              <m:t>T</m:t>
            </m:r>
          </m:sup>
        </m:sSup>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0</m:t>
            </m:r>
          </m:sub>
        </m:sSub>
      </m:oMath>
      <w:r w:rsidRPr="004F1CB5">
        <w:rPr>
          <w:color w:val="000000"/>
        </w:rPr>
        <w:t xml:space="preserve"> и </w:t>
      </w:r>
      <m:oMath>
        <m:r>
          <w:rPr>
            <w:rFonts w:ascii="Cambria Math" w:hAnsi="Cambria Math"/>
            <w:color w:val="000000"/>
          </w:rPr>
          <m:t xml:space="preserve">θ = </m:t>
        </m:r>
        <m:sSub>
          <m:sSubPr>
            <m:ctrlPr>
              <w:rPr>
                <w:rFonts w:ascii="Cambria Math" w:hAnsi="Cambria Math"/>
                <w:i/>
                <w:color w:val="000000"/>
              </w:rPr>
            </m:ctrlPr>
          </m:sSubPr>
          <m:e>
            <m:r>
              <w:rPr>
                <w:rFonts w:ascii="Cambria Math" w:hAnsi="Cambria Math"/>
                <w:color w:val="000000"/>
              </w:rPr>
              <m:t>θ</m:t>
            </m:r>
          </m:e>
          <m:sub>
            <m:r>
              <w:rPr>
                <w:rFonts w:ascii="Cambria Math" w:hAnsi="Cambria Math"/>
                <w:color w:val="000000"/>
                <w:lang w:val="en-US"/>
              </w:rPr>
              <m:t>T</m:t>
            </m:r>
          </m:sub>
        </m:sSub>
        <m:r>
          <w:rPr>
            <w:rFonts w:ascii="Cambria Math" w:hAnsi="Cambria Math"/>
            <w:color w:val="000000"/>
          </w:rPr>
          <m:t xml:space="preserve"> </m:t>
        </m:r>
      </m:oMath>
      <w:r w:rsidRPr="004F1CB5">
        <w:rPr>
          <w:color w:val="000000"/>
        </w:rPr>
        <w:t xml:space="preserve"> две точки экстремума совпадают и являются точкой перегиба с координатами </w:t>
      </w:r>
      <m:oMath>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θ</m:t>
                </m:r>
              </m:e>
              <m:sub>
                <m:r>
                  <w:rPr>
                    <w:rFonts w:ascii="Cambria Math" w:hAnsi="Cambria Math"/>
                    <w:color w:val="000000"/>
                    <w:lang w:val="en-US"/>
                  </w:rPr>
                  <m:t>T</m:t>
                </m:r>
              </m:sub>
            </m:sSub>
            <m:r>
              <w:rPr>
                <w:rFonts w:ascii="Cambria Math"/>
                <w:color w:val="000000"/>
              </w:rPr>
              <m:t>,</m:t>
            </m:r>
            <m:r>
              <w:rPr>
                <w:rFonts w:ascii="Cambria Math" w:hAnsi="Cambria Math"/>
                <w:color w:val="000000"/>
              </w:rPr>
              <m:t>x</m:t>
            </m:r>
            <m:d>
              <m:dPr>
                <m:ctrlPr>
                  <w:rPr>
                    <w:rFonts w:ascii="Cambria Math" w:hAnsi="Cambria Math"/>
                    <w:i/>
                    <w:color w:val="000000"/>
                  </w:rPr>
                </m:ctrlPr>
              </m:dPr>
              <m:e>
                <m:sSub>
                  <m:sSubPr>
                    <m:ctrlPr>
                      <w:rPr>
                        <w:rFonts w:ascii="Cambria Math" w:hAnsi="Cambria Math"/>
                        <w:i/>
                        <w:color w:val="000000"/>
                      </w:rPr>
                    </m:ctrlPr>
                  </m:sSubPr>
                  <m:e>
                    <m:r>
                      <w:rPr>
                        <w:rFonts w:ascii="Cambria Math" w:hAnsi="Cambria Math"/>
                        <w:color w:val="000000"/>
                      </w:rPr>
                      <m:t>θ</m:t>
                    </m:r>
                  </m:e>
                  <m:sub>
                    <m:r>
                      <w:rPr>
                        <w:rFonts w:ascii="Cambria Math" w:hAnsi="Cambria Math"/>
                        <w:color w:val="000000"/>
                      </w:rPr>
                      <m:t>T</m:t>
                    </m:r>
                  </m:sub>
                </m:sSub>
              </m:e>
            </m:d>
          </m:e>
        </m:d>
        <m:r>
          <w:rPr>
            <w:rFonts w:ascii="Cambria Math"/>
            <w:color w:val="000000"/>
          </w:rPr>
          <m:t>,</m:t>
        </m:r>
      </m:oMath>
      <w:r w:rsidRPr="004F1CB5">
        <w:rPr>
          <w:color w:val="000000"/>
        </w:rPr>
        <w:t xml:space="preserve"> см. рис. 2.</w:t>
      </w:r>
    </w:p>
    <w:p w:rsidR="00C4420F" w:rsidRDefault="00C4420F" w:rsidP="00C4420F">
      <w:pPr>
        <w:pStyle w:val="af0"/>
        <w:spacing w:before="0" w:beforeAutospacing="0" w:after="0"/>
        <w:ind w:firstLine="709"/>
        <w:jc w:val="both"/>
        <w:rPr>
          <w:color w:val="000000"/>
          <w:sz w:val="12"/>
          <w:szCs w:val="12"/>
        </w:rPr>
      </w:pPr>
      <w:r>
        <w:rPr>
          <w:noProof/>
          <w:color w:val="000000"/>
        </w:rPr>
        <w:drawing>
          <wp:anchor distT="0" distB="0" distL="114300" distR="114300" simplePos="0" relativeHeight="251682816" behindDoc="0" locked="0" layoutInCell="1" allowOverlap="1">
            <wp:simplePos x="0" y="0"/>
            <wp:positionH relativeFrom="column">
              <wp:posOffset>3138170</wp:posOffset>
            </wp:positionH>
            <wp:positionV relativeFrom="paragraph">
              <wp:posOffset>1202055</wp:posOffset>
            </wp:positionV>
            <wp:extent cx="1873250" cy="1870710"/>
            <wp:effectExtent l="19050" t="0" r="0" b="0"/>
            <wp:wrapNone/>
            <wp:docPr id="15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4" cstate="print"/>
                    <a:srcRect/>
                    <a:stretch>
                      <a:fillRect/>
                    </a:stretch>
                  </pic:blipFill>
                  <pic:spPr bwMode="auto">
                    <a:xfrm>
                      <a:off x="0" y="0"/>
                      <a:ext cx="1873250" cy="1870710"/>
                    </a:xfrm>
                    <a:prstGeom prst="rect">
                      <a:avLst/>
                    </a:prstGeom>
                    <a:noFill/>
                  </pic:spPr>
                </pic:pic>
              </a:graphicData>
            </a:graphic>
          </wp:anchor>
        </w:drawing>
      </w:r>
      <w:r w:rsidRPr="004F1CB5">
        <w:rPr>
          <w:color w:val="000000"/>
        </w:rPr>
        <w:t xml:space="preserve">При </w:t>
      </w:r>
      <m:oMath>
        <m:r>
          <w:rPr>
            <w:rFonts w:ascii="Cambria Math" w:hAnsi="Cambria Math"/>
            <w:color w:val="000000"/>
          </w:rPr>
          <m:t>b&gt;</m:t>
        </m:r>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0</m:t>
            </m:r>
          </m:sub>
        </m:sSub>
      </m:oMath>
      <w:r w:rsidRPr="004F1CB5">
        <w:rPr>
          <w:color w:val="000000"/>
        </w:rPr>
        <w:t xml:space="preserve"> обе ветви медленной кривой состоят из неустойчивых и устойчивых участков которые разделены точками срыва, см. рис. 3. B </w:t>
      </w:r>
      <w:r w:rsidRPr="004F1CB5">
        <w:rPr>
          <w:rFonts w:ascii="Cambria Math" w:hAnsi="Cambria Math"/>
          <w:i/>
          <w:color w:val="000000"/>
        </w:rPr>
        <w:t>ε</w:t>
      </w:r>
      <w:r w:rsidRPr="004F1CB5">
        <w:rPr>
          <w:i/>
          <w:color w:val="000000"/>
        </w:rPr>
        <w:t xml:space="preserve"> </w:t>
      </w:r>
      <w:r w:rsidRPr="004F1CB5">
        <w:rPr>
          <w:color w:val="000000"/>
        </w:rPr>
        <w:t xml:space="preserve">- окрестности устойчивых </w:t>
      </w:r>
      <w:r w:rsidRPr="004F1CB5">
        <w:rPr>
          <w:i/>
          <w:color w:val="000000"/>
        </w:rPr>
        <w:t>(</w:t>
      </w:r>
      <w:r w:rsidRPr="004F1CB5">
        <w:rPr>
          <w:i/>
          <w:color w:val="000000"/>
          <w:lang w:val="en-US"/>
        </w:rPr>
        <w:t>S</w:t>
      </w:r>
      <w:r w:rsidRPr="004F1CB5">
        <w:rPr>
          <w:i/>
          <w:color w:val="000000"/>
        </w:rPr>
        <w:t xml:space="preserve">, </w:t>
      </w:r>
      <w:r w:rsidRPr="004F1CB5">
        <w:rPr>
          <w:i/>
          <w:color w:val="000000"/>
          <w:lang w:val="en-US"/>
        </w:rPr>
        <w:t>D</w:t>
      </w:r>
      <w:r w:rsidRPr="004F1CB5">
        <w:rPr>
          <w:i/>
          <w:color w:val="000000"/>
        </w:rPr>
        <w:t>)</w:t>
      </w:r>
      <w:r w:rsidRPr="004F1CB5">
        <w:rPr>
          <w:color w:val="000000"/>
        </w:rPr>
        <w:t xml:space="preserve"> и неустойчивых </w:t>
      </w:r>
      <w:r w:rsidRPr="004F1CB5">
        <w:rPr>
          <w:i/>
          <w:color w:val="000000"/>
        </w:rPr>
        <w:t>(</w:t>
      </w:r>
      <w:r w:rsidRPr="004F1CB5">
        <w:rPr>
          <w:i/>
          <w:color w:val="000000"/>
          <w:lang w:val="en-US"/>
        </w:rPr>
        <w:t>U</w:t>
      </w:r>
      <w:r w:rsidRPr="004F1CB5">
        <w:rPr>
          <w:i/>
          <w:color w:val="000000"/>
        </w:rPr>
        <w:t xml:space="preserve">, </w:t>
      </w:r>
      <w:r w:rsidRPr="004F1CB5">
        <w:rPr>
          <w:i/>
          <w:color w:val="000000"/>
          <w:lang w:val="en-US"/>
        </w:rPr>
        <w:t>H</w:t>
      </w:r>
      <w:r w:rsidRPr="004F1CB5">
        <w:rPr>
          <w:i/>
          <w:color w:val="000000"/>
        </w:rPr>
        <w:t>)</w:t>
      </w:r>
      <w:r w:rsidRPr="004F1CB5">
        <w:rPr>
          <w:color w:val="000000"/>
        </w:rPr>
        <w:t xml:space="preserve"> частей медленной кривой лежат устойчивые (</w:t>
      </w:r>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 xml:space="preserve">ε  </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ε</m:t>
            </m:r>
          </m:sub>
        </m:sSub>
        <m:r>
          <w:rPr>
            <w:rFonts w:ascii="Cambria Math" w:hAnsi="Cambria Math"/>
            <w:color w:val="000000"/>
          </w:rPr>
          <m:t>)</m:t>
        </m:r>
      </m:oMath>
      <w:r w:rsidRPr="004F1CB5">
        <w:rPr>
          <w:color w:val="000000"/>
        </w:rPr>
        <w:t xml:space="preserve"> и неустойчивые (</w:t>
      </w:r>
      <m:oMath>
        <m:sSub>
          <m:sSubPr>
            <m:ctrlPr>
              <w:rPr>
                <w:rFonts w:ascii="Cambria Math" w:hAnsi="Cambria Math"/>
                <w:i/>
                <w:color w:val="000000"/>
              </w:rPr>
            </m:ctrlPr>
          </m:sSubPr>
          <m:e>
            <m:r>
              <w:rPr>
                <w:rFonts w:ascii="Cambria Math" w:hAnsi="Cambria Math"/>
                <w:color w:val="000000"/>
              </w:rPr>
              <m:t>U</m:t>
            </m:r>
          </m:e>
          <m:sub>
            <m:r>
              <w:rPr>
                <w:rFonts w:ascii="Cambria Math" w:hAnsi="Cambria Math"/>
                <w:color w:val="000000"/>
              </w:rPr>
              <m:t xml:space="preserve">ε  </m:t>
            </m:r>
          </m:sub>
        </m:sSub>
        <m:r>
          <w:rPr>
            <w:rFonts w:ascii="Cambria Math" w:hAnsi="Cambria Math"/>
            <w:color w:val="000000"/>
          </w:rPr>
          <m:t xml:space="preserve">,  </m:t>
        </m:r>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ε</m:t>
            </m:r>
          </m:sub>
        </m:sSub>
        <m:r>
          <w:rPr>
            <w:rFonts w:ascii="Cambria Math" w:hAnsi="Cambria Math"/>
            <w:color w:val="000000"/>
          </w:rPr>
          <m:t>)</m:t>
        </m:r>
      </m:oMath>
      <w:r w:rsidRPr="004F1CB5">
        <w:rPr>
          <w:color w:val="000000"/>
        </w:rPr>
        <w:t xml:space="preserve"> медленные инвариантные многообразия. И если начальная точка не попадает в область притяжения медленного интегрального многообразия </w:t>
      </w:r>
      <m:oMath>
        <m:sSub>
          <m:sSubPr>
            <m:ctrlPr>
              <w:rPr>
                <w:rFonts w:ascii="Cambria Math" w:hAnsi="Cambria Math"/>
                <w:i/>
                <w:color w:val="000000"/>
              </w:rPr>
            </m:ctrlPr>
          </m:sSubPr>
          <m:e>
            <m:r>
              <w:rPr>
                <w:rFonts w:ascii="Cambria Math" w:hAnsi="Cambria Math"/>
                <w:color w:val="000000"/>
              </w:rPr>
              <m:t>D</m:t>
            </m:r>
          </m:e>
          <m:sub>
            <m:r>
              <w:rPr>
                <w:rFonts w:ascii="Cambria Math" w:hAnsi="Cambria Math"/>
                <w:color w:val="000000"/>
              </w:rPr>
              <m:t>ε</m:t>
            </m:r>
          </m:sub>
        </m:sSub>
        <m:r>
          <w:rPr>
            <w:rFonts w:ascii="Cambria Math" w:hAnsi="Cambria Math"/>
            <w:color w:val="000000"/>
          </w:rPr>
          <m:t>,</m:t>
        </m:r>
      </m:oMath>
      <w:r w:rsidRPr="004F1CB5">
        <w:rPr>
          <w:color w:val="000000"/>
        </w:rPr>
        <w:t xml:space="preserve"> то будет происходить тепловой взрыв или тепловой взрыв с запаздыванием [3-10]</w:t>
      </w:r>
      <w:r>
        <w:rPr>
          <w:color w:val="000000"/>
        </w:rPr>
        <w:t>, см. рис. 7</w:t>
      </w:r>
      <w:r w:rsidRPr="004F1CB5">
        <w:rPr>
          <w:color w:val="000000"/>
        </w:rPr>
        <w:t>.</w:t>
      </w:r>
      <w:r>
        <w:rPr>
          <w:color w:val="000000"/>
        </w:rPr>
        <w:t xml:space="preserve"> </w:t>
      </w:r>
    </w:p>
    <w:p w:rsidR="00C4420F" w:rsidRPr="007F527A" w:rsidRDefault="00C4420F" w:rsidP="00C4420F">
      <w:pPr>
        <w:pStyle w:val="af0"/>
        <w:spacing w:before="0" w:beforeAutospacing="0" w:after="0"/>
        <w:jc w:val="both"/>
        <w:rPr>
          <w:sz w:val="12"/>
          <w:szCs w:val="12"/>
        </w:rPr>
      </w:pPr>
      <w:r>
        <w:rPr>
          <w:noProof/>
          <w:sz w:val="12"/>
          <w:szCs w:val="12"/>
        </w:rPr>
        <w:drawing>
          <wp:anchor distT="0" distB="0" distL="114300" distR="114300" simplePos="0" relativeHeight="251681792" behindDoc="0" locked="0" layoutInCell="1" allowOverlap="1">
            <wp:simplePos x="0" y="0"/>
            <wp:positionH relativeFrom="column">
              <wp:posOffset>367665</wp:posOffset>
            </wp:positionH>
            <wp:positionV relativeFrom="paragraph">
              <wp:posOffset>63500</wp:posOffset>
            </wp:positionV>
            <wp:extent cx="1809750" cy="1743075"/>
            <wp:effectExtent l="19050" t="0" r="0" b="0"/>
            <wp:wrapNone/>
            <wp:docPr id="15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5" cstate="print"/>
                    <a:srcRect/>
                    <a:stretch>
                      <a:fillRect/>
                    </a:stretch>
                  </pic:blipFill>
                  <pic:spPr bwMode="auto">
                    <a:xfrm>
                      <a:off x="0" y="0"/>
                      <a:ext cx="1809750" cy="1743075"/>
                    </a:xfrm>
                    <a:prstGeom prst="rect">
                      <a:avLst/>
                    </a:prstGeom>
                    <a:noFill/>
                  </pic:spPr>
                </pic:pic>
              </a:graphicData>
            </a:graphic>
          </wp:anchor>
        </w:drawing>
      </w:r>
    </w:p>
    <w:p w:rsidR="00C4420F" w:rsidRPr="00537CA3" w:rsidRDefault="00C4420F" w:rsidP="00C4420F">
      <w:pPr>
        <w:pStyle w:val="af0"/>
        <w:spacing w:after="0" w:line="360" w:lineRule="auto"/>
        <w:ind w:right="-1"/>
        <w:jc w:val="both"/>
        <w:rPr>
          <w:sz w:val="20"/>
          <w:szCs w:val="20"/>
        </w:rPr>
      </w:pPr>
      <w:r w:rsidRPr="00537CA3">
        <w:rPr>
          <w:sz w:val="20"/>
          <w:szCs w:val="20"/>
        </w:rPr>
        <w:t xml:space="preserve">                                   </w:t>
      </w:r>
      <w:r>
        <w:rPr>
          <w:sz w:val="20"/>
          <w:szCs w:val="20"/>
        </w:rPr>
        <w:t xml:space="preserve">      </w:t>
      </w:r>
      <w:r w:rsidRPr="00537CA3">
        <w:rPr>
          <w:sz w:val="20"/>
          <w:szCs w:val="20"/>
        </w:rPr>
        <w:t xml:space="preserve">    (а)</w:t>
      </w:r>
      <w:r w:rsidR="00AC2A3A">
        <w:rPr>
          <w:sz w:val="20"/>
          <w:szCs w:val="20"/>
          <w:lang w:val="en-US"/>
        </w:rPr>
      </w:r>
      <w:r w:rsidR="00AC2A3A">
        <w:rPr>
          <w:sz w:val="20"/>
          <w:szCs w:val="20"/>
          <w:lang w:val="en-US"/>
        </w:rPr>
        <w:pict>
          <v:group id="_x0000_s3075" editas="canvas" style="width:158.7pt;height:141.45pt;mso-position-horizontal-relative:char;mso-position-vertical-relative:line" coordsize="3174,2829">
            <o:lock v:ext="edit" aspectratio="t"/>
            <v:shape id="_x0000_s3076" type="#_x0000_t75" style="position:absolute;width:3174;height:2829" o:preferrelative="f">
              <v:fill o:detectmouseclick="t"/>
              <v:path o:extrusionok="t" o:connecttype="none"/>
              <o:lock v:ext="edit" text="t"/>
            </v:shape>
            <w10:wrap type="none"/>
            <w10:anchorlock/>
          </v:group>
        </w:pict>
      </w:r>
      <w:r>
        <w:rPr>
          <w:sz w:val="20"/>
          <w:szCs w:val="20"/>
        </w:rPr>
        <w:t xml:space="preserve"> </w:t>
      </w:r>
      <w:r w:rsidRPr="00537CA3">
        <w:rPr>
          <w:bCs/>
          <w:iCs/>
          <w:sz w:val="20"/>
          <w:szCs w:val="20"/>
        </w:rPr>
        <w:tab/>
      </w:r>
      <w:r>
        <w:rPr>
          <w:bCs/>
          <w:iCs/>
          <w:sz w:val="20"/>
          <w:szCs w:val="20"/>
        </w:rPr>
        <w:t xml:space="preserve">      </w:t>
      </w:r>
      <w:r w:rsidRPr="00537CA3">
        <w:rPr>
          <w:bCs/>
          <w:iCs/>
          <w:sz w:val="20"/>
          <w:szCs w:val="20"/>
        </w:rPr>
        <w:t>(б)</w:t>
      </w:r>
    </w:p>
    <w:p w:rsidR="00C4420F" w:rsidRPr="009030F9" w:rsidRDefault="00C4420F" w:rsidP="00C4420F">
      <w:pPr>
        <w:pStyle w:val="af0"/>
        <w:spacing w:before="120" w:beforeAutospacing="0" w:after="120"/>
        <w:jc w:val="both"/>
        <w:rPr>
          <w:bCs/>
          <w:i/>
          <w:sz w:val="20"/>
          <w:szCs w:val="20"/>
        </w:rPr>
      </w:pPr>
      <w:r>
        <w:rPr>
          <w:bCs/>
          <w:noProof/>
          <w:sz w:val="20"/>
          <w:szCs w:val="20"/>
        </w:rPr>
        <w:drawing>
          <wp:anchor distT="0" distB="0" distL="114300" distR="114300" simplePos="0" relativeHeight="251683840" behindDoc="0" locked="0" layoutInCell="1" allowOverlap="1">
            <wp:simplePos x="0" y="0"/>
            <wp:positionH relativeFrom="column">
              <wp:posOffset>367665</wp:posOffset>
            </wp:positionH>
            <wp:positionV relativeFrom="paragraph">
              <wp:posOffset>610235</wp:posOffset>
            </wp:positionV>
            <wp:extent cx="2095500" cy="2095500"/>
            <wp:effectExtent l="19050" t="0" r="0" b="0"/>
            <wp:wrapNone/>
            <wp:docPr id="15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6" cstate="print"/>
                    <a:srcRect/>
                    <a:stretch>
                      <a:fillRect/>
                    </a:stretch>
                  </pic:blipFill>
                  <pic:spPr bwMode="auto">
                    <a:xfrm>
                      <a:off x="0" y="0"/>
                      <a:ext cx="2095500" cy="2095500"/>
                    </a:xfrm>
                    <a:prstGeom prst="rect">
                      <a:avLst/>
                    </a:prstGeom>
                    <a:noFill/>
                  </pic:spPr>
                </pic:pic>
              </a:graphicData>
            </a:graphic>
          </wp:anchor>
        </w:drawing>
      </w:r>
      <w:r w:rsidRPr="00686674">
        <w:rPr>
          <w:bCs/>
          <w:sz w:val="20"/>
          <w:szCs w:val="20"/>
        </w:rPr>
        <w:t xml:space="preserve">Рисунок 5. (а) Траектория (сплошная линия) и медленная кривая (пунктир) системы (1), (2) и (б) временные развертки </w:t>
      </w:r>
      <w:r w:rsidRPr="00686674">
        <w:rPr>
          <w:sz w:val="20"/>
          <w:szCs w:val="20"/>
        </w:rPr>
        <w:t>θ</w:t>
      </w:r>
      <w:r w:rsidRPr="00686674">
        <w:rPr>
          <w:bCs/>
          <w:sz w:val="20"/>
          <w:szCs w:val="20"/>
        </w:rPr>
        <w:t xml:space="preserve"> и </w:t>
      </w:r>
      <w:r w:rsidRPr="00686674">
        <w:rPr>
          <w:bCs/>
          <w:sz w:val="20"/>
          <w:szCs w:val="20"/>
          <w:lang w:val="en-US"/>
        </w:rPr>
        <w:t>x</w:t>
      </w:r>
      <w:r w:rsidRPr="00686674">
        <w:rPr>
          <w:bCs/>
          <w:sz w:val="20"/>
          <w:szCs w:val="20"/>
        </w:rPr>
        <w:t xml:space="preserve"> в случае режима медленного выгорания: </w:t>
      </w:r>
      <w:r w:rsidRPr="00686674">
        <w:rPr>
          <w:bCs/>
          <w:i/>
          <w:sz w:val="20"/>
          <w:szCs w:val="20"/>
          <w:lang w:val="en-US"/>
        </w:rPr>
        <w:t>b</w:t>
      </w:r>
      <w:r w:rsidRPr="00686674">
        <w:rPr>
          <w:bCs/>
          <w:i/>
          <w:sz w:val="20"/>
          <w:szCs w:val="20"/>
        </w:rPr>
        <w:t xml:space="preserve">=0,3685. </w:t>
      </w:r>
      <w:r w:rsidRPr="00686674">
        <w:rPr>
          <w:bCs/>
          <w:sz w:val="20"/>
          <w:szCs w:val="20"/>
        </w:rPr>
        <w:t xml:space="preserve">Здесь и на всех других рисунках значения остальных параметров: </w:t>
      </w:r>
      <w:r w:rsidRPr="00686674">
        <w:rPr>
          <w:i/>
          <w:sz w:val="20"/>
          <w:szCs w:val="20"/>
          <w:lang w:val="en-US"/>
        </w:rPr>
        <w:t>μ</w:t>
      </w:r>
      <w:r w:rsidRPr="00686674">
        <w:rPr>
          <w:i/>
          <w:sz w:val="20"/>
          <w:szCs w:val="20"/>
        </w:rPr>
        <w:t xml:space="preserve">=2.017, </w:t>
      </w:r>
      <w:r w:rsidRPr="00686674">
        <w:rPr>
          <w:rFonts w:ascii="Cambria Math" w:hAnsi="Cambria Math"/>
          <w:i/>
          <w:sz w:val="20"/>
          <w:szCs w:val="20"/>
          <w:lang w:val="en-US"/>
        </w:rPr>
        <w:t>𝑣</w:t>
      </w:r>
      <w:r w:rsidRPr="00686674">
        <w:rPr>
          <w:i/>
          <w:sz w:val="20"/>
          <w:szCs w:val="20"/>
        </w:rPr>
        <w:t xml:space="preserve"> = 0.870, </w:t>
      </w:r>
      <w:r w:rsidRPr="00686674">
        <w:rPr>
          <w:i/>
          <w:sz w:val="20"/>
          <w:szCs w:val="20"/>
          <w:lang w:val="en-US"/>
        </w:rPr>
        <w:t>ε</w:t>
      </w:r>
      <w:r w:rsidRPr="00686674">
        <w:rPr>
          <w:i/>
          <w:sz w:val="20"/>
          <w:szCs w:val="20"/>
        </w:rPr>
        <w:t xml:space="preserve"> = 0.01, </w:t>
      </w:r>
      <m:oMath>
        <m:r>
          <w:rPr>
            <w:rFonts w:ascii="Cambria Math" w:hAnsi="Cambria Math"/>
            <w:sz w:val="20"/>
            <w:szCs w:val="20"/>
            <w:lang w:val="en-US"/>
          </w:rPr>
          <m:t>β</m:t>
        </m:r>
        <m:r>
          <w:rPr>
            <w:rFonts w:ascii="Cambria Math"/>
            <w:sz w:val="20"/>
            <w:szCs w:val="20"/>
          </w:rPr>
          <m:t xml:space="preserve"> </m:t>
        </m:r>
      </m:oMath>
      <w:r w:rsidRPr="00686674">
        <w:rPr>
          <w:i/>
          <w:sz w:val="20"/>
          <w:szCs w:val="20"/>
        </w:rPr>
        <w:t xml:space="preserve">= 0.14, </w:t>
      </w:r>
      <m:oMath>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sz w:val="20"/>
                <w:szCs w:val="20"/>
              </w:rPr>
              <m:t>1</m:t>
            </m:r>
          </m:sub>
        </m:sSub>
      </m:oMath>
      <w:r w:rsidRPr="00686674">
        <w:rPr>
          <w:i/>
          <w:sz w:val="20"/>
          <w:szCs w:val="20"/>
        </w:rPr>
        <w:t xml:space="preserve">=1, </w:t>
      </w:r>
      <w:r w:rsidRPr="00686674">
        <w:rPr>
          <w:i/>
          <w:sz w:val="20"/>
          <w:szCs w:val="20"/>
          <w:lang w:val="en-US"/>
        </w:rPr>
        <w:t>α</w:t>
      </w:r>
      <w:r w:rsidRPr="00686674">
        <w:rPr>
          <w:i/>
          <w:sz w:val="20"/>
          <w:szCs w:val="20"/>
        </w:rPr>
        <w:t xml:space="preserve"> =21.57269880, </w:t>
      </w:r>
      <m:oMath>
        <m:sSub>
          <m:sSubPr>
            <m:ctrlPr>
              <w:rPr>
                <w:rFonts w:ascii="Cambria Math" w:hAnsi="Cambria Math"/>
                <w:i/>
                <w:sz w:val="20"/>
                <w:szCs w:val="20"/>
                <w:lang w:val="en-US"/>
              </w:rPr>
            </m:ctrlPr>
          </m:sSubPr>
          <m:e>
            <m:r>
              <w:rPr>
                <w:rFonts w:ascii="Cambria Math" w:hAnsi="Cambria Math"/>
                <w:sz w:val="20"/>
                <w:szCs w:val="20"/>
                <w:lang w:val="en-US"/>
              </w:rPr>
              <m:t>θ</m:t>
            </m:r>
          </m:e>
          <m:sub>
            <m:r>
              <w:rPr>
                <w:rFonts w:ascii="Cambria Math"/>
                <w:sz w:val="20"/>
                <w:szCs w:val="20"/>
              </w:rPr>
              <m:t>0</m:t>
            </m:r>
          </m:sub>
        </m:sSub>
      </m:oMath>
      <w:r w:rsidRPr="00686674">
        <w:rPr>
          <w:i/>
          <w:sz w:val="20"/>
          <w:szCs w:val="20"/>
        </w:rPr>
        <w:t xml:space="preserve"> = </w:t>
      </w:r>
      <m:oMath>
        <m:r>
          <w:rPr>
            <w:rFonts w:ascii="Cambria Math"/>
            <w:sz w:val="20"/>
            <w:szCs w:val="20"/>
          </w:rPr>
          <m:t>-</m:t>
        </m:r>
      </m:oMath>
      <w:r w:rsidRPr="00686674">
        <w:rPr>
          <w:i/>
          <w:sz w:val="20"/>
          <w:szCs w:val="20"/>
        </w:rPr>
        <w:t>1.530612245</w:t>
      </w:r>
    </w:p>
    <w:p w:rsidR="00C4420F" w:rsidRDefault="00C4420F" w:rsidP="00C4420F">
      <w:pPr>
        <w:pStyle w:val="af0"/>
        <w:spacing w:before="0" w:beforeAutospacing="0" w:after="0" w:line="360" w:lineRule="auto"/>
        <w:jc w:val="both"/>
        <w:rPr>
          <w:b/>
          <w:bCs/>
          <w:i/>
          <w:sz w:val="20"/>
          <w:szCs w:val="20"/>
        </w:rPr>
      </w:pPr>
      <w:r>
        <w:rPr>
          <w:b/>
          <w:bCs/>
          <w:i/>
          <w:noProof/>
          <w:sz w:val="20"/>
          <w:szCs w:val="20"/>
        </w:rPr>
        <w:drawing>
          <wp:anchor distT="0" distB="0" distL="114300" distR="114300" simplePos="0" relativeHeight="251684864" behindDoc="0" locked="0" layoutInCell="1" allowOverlap="1">
            <wp:simplePos x="0" y="0"/>
            <wp:positionH relativeFrom="column">
              <wp:posOffset>3377565</wp:posOffset>
            </wp:positionH>
            <wp:positionV relativeFrom="paragraph">
              <wp:posOffset>77470</wp:posOffset>
            </wp:positionV>
            <wp:extent cx="2019300" cy="2028825"/>
            <wp:effectExtent l="19050" t="0" r="0" b="0"/>
            <wp:wrapNone/>
            <wp:docPr id="15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7" cstate="print"/>
                    <a:srcRect/>
                    <a:stretch>
                      <a:fillRect/>
                    </a:stretch>
                  </pic:blipFill>
                  <pic:spPr bwMode="auto">
                    <a:xfrm>
                      <a:off x="0" y="0"/>
                      <a:ext cx="2019300" cy="2028825"/>
                    </a:xfrm>
                    <a:prstGeom prst="rect">
                      <a:avLst/>
                    </a:prstGeom>
                    <a:noFill/>
                  </pic:spPr>
                </pic:pic>
              </a:graphicData>
            </a:graphic>
          </wp:anchor>
        </w:drawing>
      </w:r>
    </w:p>
    <w:p w:rsidR="00C4420F" w:rsidRDefault="00C4420F" w:rsidP="00C4420F">
      <w:pPr>
        <w:pStyle w:val="af0"/>
        <w:spacing w:before="0" w:beforeAutospacing="0" w:after="0" w:line="360" w:lineRule="auto"/>
        <w:jc w:val="both"/>
        <w:rPr>
          <w:b/>
          <w:bCs/>
          <w:i/>
          <w:sz w:val="12"/>
          <w:szCs w:val="12"/>
        </w:rPr>
      </w:pPr>
    </w:p>
    <w:p w:rsidR="00C4420F" w:rsidRPr="007F527A" w:rsidRDefault="00C4420F" w:rsidP="00C4420F">
      <w:pPr>
        <w:pStyle w:val="af0"/>
        <w:spacing w:before="0" w:beforeAutospacing="0" w:after="0" w:line="360" w:lineRule="auto"/>
        <w:jc w:val="both"/>
        <w:rPr>
          <w:b/>
          <w:bCs/>
          <w:i/>
          <w:sz w:val="12"/>
          <w:szCs w:val="12"/>
        </w:rPr>
      </w:pPr>
    </w:p>
    <w:p w:rsidR="00C4420F" w:rsidRDefault="00C4420F" w:rsidP="00C4420F">
      <w:pPr>
        <w:pStyle w:val="af0"/>
        <w:tabs>
          <w:tab w:val="left" w:pos="9638"/>
        </w:tabs>
        <w:spacing w:after="0" w:line="360" w:lineRule="auto"/>
        <w:ind w:right="-1"/>
        <w:jc w:val="both"/>
        <w:rPr>
          <w:b/>
          <w:bCs/>
          <w:i/>
          <w:iCs/>
        </w:rPr>
      </w:pPr>
    </w:p>
    <w:p w:rsidR="00C4420F" w:rsidRDefault="00C4420F" w:rsidP="00C4420F">
      <w:pPr>
        <w:pStyle w:val="af0"/>
        <w:tabs>
          <w:tab w:val="left" w:pos="9638"/>
        </w:tabs>
        <w:spacing w:after="0" w:line="360" w:lineRule="auto"/>
        <w:ind w:right="-1"/>
        <w:jc w:val="both"/>
        <w:rPr>
          <w:b/>
          <w:bCs/>
          <w:i/>
          <w:iCs/>
        </w:rPr>
      </w:pPr>
    </w:p>
    <w:p w:rsidR="00C4420F" w:rsidRDefault="00C4420F" w:rsidP="00C4420F">
      <w:pPr>
        <w:pStyle w:val="af0"/>
        <w:tabs>
          <w:tab w:val="left" w:pos="9638"/>
        </w:tabs>
        <w:spacing w:after="0" w:line="360" w:lineRule="auto"/>
        <w:ind w:right="-1"/>
        <w:jc w:val="both"/>
        <w:rPr>
          <w:b/>
          <w:bCs/>
          <w:i/>
          <w:iCs/>
          <w:sz w:val="12"/>
          <w:szCs w:val="12"/>
        </w:rPr>
      </w:pPr>
      <w:r w:rsidRPr="004F1CB5">
        <w:rPr>
          <w:b/>
          <w:bCs/>
          <w:i/>
          <w:iCs/>
        </w:rPr>
        <w:tab/>
      </w:r>
    </w:p>
    <w:p w:rsidR="00C4420F" w:rsidRPr="004F1CB5" w:rsidRDefault="00C4420F" w:rsidP="00C4420F">
      <w:pPr>
        <w:pStyle w:val="af0"/>
        <w:tabs>
          <w:tab w:val="left" w:pos="9638"/>
        </w:tabs>
        <w:spacing w:after="0" w:line="360" w:lineRule="auto"/>
        <w:ind w:right="-1"/>
        <w:jc w:val="both"/>
      </w:pPr>
      <w:r>
        <w:rPr>
          <w:bCs/>
          <w:iCs/>
          <w:sz w:val="20"/>
          <w:szCs w:val="20"/>
        </w:rPr>
        <w:t xml:space="preserve">                                                </w:t>
      </w:r>
      <w:r w:rsidRPr="009F340C">
        <w:rPr>
          <w:bCs/>
          <w:iCs/>
          <w:sz w:val="20"/>
          <w:szCs w:val="20"/>
        </w:rPr>
        <w:t xml:space="preserve">(а)  </w:t>
      </w:r>
      <w:r>
        <w:rPr>
          <w:bCs/>
          <w:iCs/>
          <w:sz w:val="20"/>
          <w:szCs w:val="20"/>
        </w:rPr>
        <w:t xml:space="preserve">                                                                                     </w:t>
      </w:r>
      <w:r w:rsidRPr="009F340C">
        <w:rPr>
          <w:bCs/>
          <w:iCs/>
          <w:sz w:val="20"/>
          <w:szCs w:val="20"/>
        </w:rPr>
        <w:t>(б)</w:t>
      </w:r>
    </w:p>
    <w:p w:rsidR="00C4420F" w:rsidRPr="00686674" w:rsidRDefault="00C4420F" w:rsidP="00C4420F">
      <w:pPr>
        <w:pStyle w:val="af0"/>
        <w:tabs>
          <w:tab w:val="left" w:pos="9638"/>
        </w:tabs>
        <w:spacing w:before="120" w:beforeAutospacing="0" w:after="120"/>
        <w:jc w:val="both"/>
        <w:rPr>
          <w:sz w:val="12"/>
          <w:szCs w:val="12"/>
        </w:rPr>
      </w:pPr>
      <w:r w:rsidRPr="00686674">
        <w:rPr>
          <w:bCs/>
          <w:sz w:val="20"/>
          <w:szCs w:val="20"/>
        </w:rPr>
        <w:t xml:space="preserve">Рисунок 6. (а) Траектория (сплошная линия) и медленная кривая (пунктир) системы (1), (2), и (б) временные развертки </w:t>
      </w:r>
      <w:r w:rsidRPr="00686674">
        <w:rPr>
          <w:sz w:val="20"/>
          <w:szCs w:val="20"/>
        </w:rPr>
        <w:t>θ</w:t>
      </w:r>
      <w:r w:rsidRPr="00686674">
        <w:rPr>
          <w:bCs/>
          <w:sz w:val="20"/>
          <w:szCs w:val="20"/>
        </w:rPr>
        <w:t xml:space="preserve"> и </w:t>
      </w:r>
      <w:r w:rsidRPr="00686674">
        <w:rPr>
          <w:bCs/>
          <w:sz w:val="20"/>
          <w:szCs w:val="20"/>
          <w:lang w:val="en-US"/>
        </w:rPr>
        <w:t>x</w:t>
      </w:r>
      <w:r w:rsidRPr="00686674">
        <w:rPr>
          <w:bCs/>
          <w:sz w:val="20"/>
          <w:szCs w:val="20"/>
        </w:rPr>
        <w:t xml:space="preserve"> в случае режима медленного выгорания: </w:t>
      </w:r>
      <m:oMath>
        <m:r>
          <w:rPr>
            <w:rFonts w:ascii="Cambria Math" w:hAnsi="Cambria Math"/>
            <w:sz w:val="20"/>
            <w:szCs w:val="20"/>
          </w:rPr>
          <m:t>b</m:t>
        </m:r>
        <m:r>
          <w:rPr>
            <w:rFonts w:ascii="Cambria Math"/>
            <w:sz w:val="20"/>
            <w:szCs w:val="20"/>
          </w:rPr>
          <m:t>=1</m:t>
        </m:r>
      </m:oMath>
      <w:r w:rsidRPr="00686674">
        <w:rPr>
          <w:bCs/>
          <w:sz w:val="20"/>
          <w:szCs w:val="20"/>
        </w:rPr>
        <w:t>, начальная точка лежит в области влияния</w:t>
      </w:r>
      <w:r w:rsidRPr="00686674">
        <w:rPr>
          <w:bCs/>
          <w:i/>
          <w:sz w:val="20"/>
          <w:szCs w:val="20"/>
        </w:rPr>
        <w:t xml:space="preserve"> </w:t>
      </w:r>
      <m:oMath>
        <m:sSub>
          <m:sSubPr>
            <m:ctrlPr>
              <w:rPr>
                <w:rFonts w:ascii="Cambria Math" w:hAnsi="Cambria Math"/>
                <w:bCs/>
                <w:i/>
                <w:sz w:val="20"/>
                <w:szCs w:val="20"/>
              </w:rPr>
            </m:ctrlPr>
          </m:sSubPr>
          <m:e>
            <m:r>
              <w:rPr>
                <w:rFonts w:ascii="Cambria Math" w:hAnsi="Cambria Math"/>
                <w:sz w:val="20"/>
                <w:szCs w:val="20"/>
                <w:lang w:val="en-US"/>
              </w:rPr>
              <m:t>D</m:t>
            </m:r>
          </m:e>
          <m:sub>
            <m:r>
              <w:rPr>
                <w:rFonts w:ascii="Cambria Math" w:hAnsi="Cambria Math"/>
                <w:sz w:val="20"/>
                <w:szCs w:val="20"/>
              </w:rPr>
              <m:t>ε</m:t>
            </m:r>
          </m:sub>
        </m:sSub>
        <m:r>
          <w:rPr>
            <w:rFonts w:ascii="Cambria Math"/>
            <w:sz w:val="12"/>
            <w:szCs w:val="12"/>
          </w:rPr>
          <m:t xml:space="preserve"> </m:t>
        </m:r>
      </m:oMath>
    </w:p>
    <w:p w:rsidR="00C4420F" w:rsidRDefault="00C4420F" w:rsidP="00C4420F">
      <w:pPr>
        <w:pStyle w:val="af0"/>
        <w:spacing w:before="0" w:beforeAutospacing="0" w:after="0" w:afterAutospacing="0"/>
        <w:ind w:firstLine="709"/>
        <w:jc w:val="both"/>
      </w:pPr>
      <w:r w:rsidRPr="004F1CB5">
        <w:rPr>
          <w:color w:val="000000"/>
        </w:rPr>
        <w:lastRenderedPageBreak/>
        <w:t xml:space="preserve">При </w:t>
      </w:r>
      <m:oMath>
        <m:r>
          <w:rPr>
            <w:rFonts w:ascii="Cambria Math" w:hAnsi="Cambria Math"/>
            <w:color w:val="000000"/>
          </w:rPr>
          <m:t>b=</m:t>
        </m:r>
        <m:sSub>
          <m:sSubPr>
            <m:ctrlPr>
              <w:rPr>
                <w:rFonts w:ascii="Cambria Math" w:hAnsi="Cambria Math"/>
                <w:i/>
                <w:color w:val="000000"/>
              </w:rPr>
            </m:ctrlPr>
          </m:sSubPr>
          <m:e>
            <m:r>
              <w:rPr>
                <w:rFonts w:ascii="Cambria Math" w:hAnsi="Cambria Math"/>
                <w:color w:val="000000"/>
              </w:rPr>
              <m:t>b</m:t>
            </m:r>
          </m:e>
          <m:sub>
            <m:r>
              <w:rPr>
                <w:rFonts w:ascii="Cambria Math" w:hAnsi="Cambria Math"/>
                <w:color w:val="000000"/>
              </w:rPr>
              <m:t>0</m:t>
            </m:r>
          </m:sub>
        </m:sSub>
      </m:oMath>
      <w:r w:rsidRPr="004F1CB5">
        <w:rPr>
          <w:color w:val="000000"/>
        </w:rPr>
        <w:t xml:space="preserve"> медленная кривая будет иметь точку самопересечения (рис. 4). Этот случай обеспечивает условия для того, чтобы </w:t>
      </w:r>
      <m:oMath>
        <m:sSub>
          <m:sSubPr>
            <m:ctrlPr>
              <w:rPr>
                <w:rFonts w:ascii="Cambria Math" w:hAnsi="Cambria Math"/>
                <w:i/>
                <w:color w:val="000000"/>
              </w:rPr>
            </m:ctrlPr>
          </m:sSubPr>
          <m:e>
            <m:r>
              <w:rPr>
                <w:rFonts w:ascii="Cambria Math" w:hAnsi="Cambria Math"/>
                <w:color w:val="000000"/>
              </w:rPr>
              <m:t>S</m:t>
            </m:r>
          </m:e>
          <m:sub>
            <m:r>
              <w:rPr>
                <w:rFonts w:ascii="Cambria Math" w:hAnsi="Cambria Math"/>
                <w:color w:val="000000"/>
              </w:rPr>
              <m:t xml:space="preserve">ε  </m:t>
            </m:r>
          </m:sub>
        </m:sSub>
      </m:oMath>
      <w:r w:rsidRPr="004F1CB5">
        <w:rPr>
          <w:color w:val="000000"/>
        </w:rPr>
        <w:t xml:space="preserve">и </w:t>
      </w:r>
      <m:oMath>
        <m:sSub>
          <m:sSubPr>
            <m:ctrlPr>
              <w:rPr>
                <w:rFonts w:ascii="Cambria Math" w:hAnsi="Cambria Math"/>
                <w:i/>
                <w:color w:val="000000"/>
              </w:rPr>
            </m:ctrlPr>
          </m:sSubPr>
          <m:e>
            <m:r>
              <w:rPr>
                <w:rFonts w:ascii="Cambria Math" w:hAnsi="Cambria Math"/>
                <w:color w:val="000000"/>
              </w:rPr>
              <m:t>H</m:t>
            </m:r>
          </m:e>
          <m:sub>
            <m:r>
              <w:rPr>
                <w:rFonts w:ascii="Cambria Math" w:hAnsi="Cambria Math"/>
                <w:color w:val="000000"/>
              </w:rPr>
              <m:t>ε</m:t>
            </m:r>
          </m:sub>
        </m:sSub>
      </m:oMath>
      <w:r w:rsidRPr="004F1CB5">
        <w:rPr>
          <w:color w:val="000000"/>
        </w:rPr>
        <w:t xml:space="preserve"> «склеить» в точке самопересечения медленной кривой. </w:t>
      </w:r>
      <w:r w:rsidRPr="004F1CB5">
        <w:t>При</w:t>
      </w:r>
      <w:r>
        <w:t xml:space="preserve"> </w:t>
      </w:r>
      <m:oMath>
        <m:r>
          <w:rPr>
            <w:rFonts w:ascii="Cambria Math" w:hAnsi="Cambria Math"/>
          </w:rPr>
          <m:t xml:space="preserve">b = </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0</m:t>
            </m:r>
          </m:sub>
        </m:sSub>
        <m:r>
          <w:rPr>
            <w:rFonts w:ascii="Cambria Math" w:hAnsi="Cambria Math"/>
          </w:rPr>
          <m:t>+O</m:t>
        </m:r>
        <m:d>
          <m:dPr>
            <m:ctrlPr>
              <w:rPr>
                <w:rFonts w:ascii="Cambria Math" w:hAnsi="Cambria Math"/>
                <w:i/>
              </w:rPr>
            </m:ctrlPr>
          </m:dPr>
          <m:e>
            <m:r>
              <w:rPr>
                <w:rFonts w:ascii="Cambria Math" w:hAnsi="Cambria Math"/>
              </w:rPr>
              <m:t>ε</m:t>
            </m:r>
          </m:e>
        </m:d>
      </m:oMath>
      <w:r>
        <w:t xml:space="preserve"> </w:t>
      </w:r>
      <w:r w:rsidRPr="004F1CB5">
        <w:t>произойдет «склейка» инвариантных многообразий. Таким образом, система (1), (2) будет иметь траекторию-утку, т. е. траекторию сингулярно возмущенной системы, проходящую сначала вдоль устойчивого медленного инвариантного многообразия, а потом вдоль неустойчивого. В системе (1), (2) такая траектория будет разграничивать области безопасных и взрывных режимов, т. е. описывать критический режим. Этот режим не будет взрывным, так как температура будет расти относительно медленно и не будет медленным, в связи с тем, что в такой системе разогрев гораздо больше единицы</w:t>
      </w:r>
      <w:r>
        <w:t>, см. рис. 8</w:t>
      </w:r>
      <w:r w:rsidRPr="004F1CB5">
        <w:t>.</w:t>
      </w:r>
    </w:p>
    <w:p w:rsidR="00C4420F" w:rsidRDefault="00C4420F" w:rsidP="00C4420F">
      <w:pPr>
        <w:pStyle w:val="af0"/>
        <w:spacing w:after="0"/>
        <w:ind w:firstLine="709"/>
        <w:contextualSpacing/>
        <w:jc w:val="both"/>
      </w:pPr>
      <w:r>
        <w:t xml:space="preserve">Асимптотическое представление траектории-утки и параметра </w:t>
      </w:r>
      <w:r>
        <w:rPr>
          <w:i/>
          <w:iCs/>
          <w:lang w:val="en-US"/>
        </w:rPr>
        <w:t>b</w:t>
      </w:r>
      <w:r>
        <w:t xml:space="preserve"> можно найти в виде [3, 4]: </w:t>
      </w:r>
    </w:p>
    <w:p w:rsidR="00C4420F" w:rsidRPr="004F1CB5" w:rsidRDefault="00C4420F" w:rsidP="00C4420F">
      <w:pPr>
        <w:pStyle w:val="af0"/>
        <w:spacing w:before="0" w:beforeAutospacing="0" w:after="0"/>
        <w:ind w:right="-1" w:firstLine="709"/>
        <w:jc w:val="right"/>
      </w:pPr>
      <m:oMath>
        <m:r>
          <w:rPr>
            <w:rFonts w:ascii="Cambria Math" w:hAnsi="Cambria Math"/>
            <w:lang w:val="en-US"/>
          </w:rPr>
          <m:t>θ</m:t>
        </m:r>
        <m:r>
          <w:rPr>
            <w:rFonts w:ascii="Cambria Math" w:hAnsi="Cambria Math"/>
          </w:rPr>
          <m:t xml:space="preserve">= </m:t>
        </m:r>
        <m:sSub>
          <m:sSubPr>
            <m:ctrlPr>
              <w:rPr>
                <w:rFonts w:ascii="Cambria Math" w:hAnsi="Cambria Math"/>
                <w:i/>
                <w:lang w:val="en-US"/>
              </w:rPr>
            </m:ctrlPr>
          </m:sSubPr>
          <m:e>
            <m:r>
              <w:rPr>
                <w:rFonts w:ascii="Cambria Math" w:hAnsi="Cambria Math"/>
                <w:lang w:val="en-US"/>
              </w:rPr>
              <m:t>y</m:t>
            </m:r>
          </m:e>
          <m:sub>
            <m:r>
              <w:rPr>
                <w:rFonts w:ascii="Cambria Math" w:hAnsi="Cambria Math"/>
              </w:rPr>
              <m:t>0</m:t>
            </m:r>
          </m:sub>
        </m:sSub>
        <m:d>
          <m:dPr>
            <m:ctrlPr>
              <w:rPr>
                <w:rFonts w:ascii="Cambria Math" w:hAnsi="Cambria Math"/>
                <w:i/>
                <w:lang w:val="en-US"/>
              </w:rPr>
            </m:ctrlPr>
          </m:dPr>
          <m:e>
            <m:r>
              <w:rPr>
                <w:rFonts w:ascii="Cambria Math" w:hAnsi="Cambria Math"/>
                <w:lang w:val="en-US"/>
              </w:rPr>
              <m:t>x</m:t>
            </m:r>
          </m:e>
        </m:d>
        <m:r>
          <w:rPr>
            <w:rFonts w:ascii="Cambria Math" w:hAnsi="Cambria Math"/>
          </w:rPr>
          <m:t xml:space="preserve">+ </m:t>
        </m:r>
        <m:r>
          <w:rPr>
            <w:rFonts w:ascii="Cambria Math" w:hAnsi="Cambria Math"/>
            <w:lang w:val="en-US"/>
          </w:rPr>
          <m:t>ε</m:t>
        </m:r>
        <m:sSub>
          <m:sSubPr>
            <m:ctrlPr>
              <w:rPr>
                <w:rFonts w:ascii="Cambria Math" w:hAnsi="Cambria Math"/>
                <w:i/>
                <w:lang w:val="en-US"/>
              </w:rPr>
            </m:ctrlPr>
          </m:sSubPr>
          <m:e>
            <m:r>
              <w:rPr>
                <w:rFonts w:ascii="Cambria Math" w:hAnsi="Cambria Math"/>
                <w:lang w:val="en-US"/>
              </w:rPr>
              <m:t>y</m:t>
            </m:r>
          </m:e>
          <m:sub>
            <m:r>
              <w:rPr>
                <w:rFonts w:ascii="Cambria Math" w:hAnsi="Cambria Math"/>
              </w:rPr>
              <m:t>1</m:t>
            </m:r>
          </m:sub>
        </m:sSub>
        <m:d>
          <m:dPr>
            <m:ctrlPr>
              <w:rPr>
                <w:rFonts w:ascii="Cambria Math" w:hAnsi="Cambria Math"/>
                <w:i/>
                <w:lang w:val="en-US"/>
              </w:rPr>
            </m:ctrlPr>
          </m:dPr>
          <m:e>
            <m:r>
              <w:rPr>
                <w:rFonts w:ascii="Cambria Math" w:hAnsi="Cambria Math"/>
                <w:lang w:val="en-US"/>
              </w:rPr>
              <m:t>x</m:t>
            </m:r>
          </m:e>
        </m:d>
        <m:r>
          <w:rPr>
            <w:rFonts w:ascii="Cambria Math" w:hAnsi="Cambria Math"/>
          </w:rPr>
          <m:t>+O</m:t>
        </m:r>
        <m:d>
          <m:dPr>
            <m:ctrlPr>
              <w:rPr>
                <w:rFonts w:ascii="Cambria Math" w:hAnsi="Cambria Math"/>
                <w:i/>
              </w:rPr>
            </m:ctrlPr>
          </m:dPr>
          <m:e>
            <m:r>
              <w:rPr>
                <w:rFonts w:ascii="Cambria Math" w:hAnsi="Cambria Math"/>
              </w:rPr>
              <m:t>ε</m:t>
            </m:r>
          </m:e>
        </m:d>
      </m:oMath>
      <w:r w:rsidRPr="004F1CB5">
        <w:t xml:space="preserve"> ,</w:t>
      </w:r>
      <w:r w:rsidRPr="004F1CB5">
        <w:tab/>
      </w:r>
      <w:r w:rsidRPr="004F1CB5">
        <w:tab/>
      </w:r>
      <w:r w:rsidRPr="004F1CB5">
        <w:tab/>
      </w:r>
      <w:r w:rsidRPr="004F1CB5">
        <w:tab/>
      </w:r>
      <w:r w:rsidRPr="004F1CB5">
        <w:tab/>
        <w:t>(4)</w:t>
      </w:r>
    </w:p>
    <w:p w:rsidR="00C4420F" w:rsidRPr="004F1CB5" w:rsidRDefault="00C4420F" w:rsidP="00C4420F">
      <w:pPr>
        <w:pStyle w:val="af0"/>
        <w:spacing w:before="0" w:beforeAutospacing="0" w:after="0"/>
        <w:ind w:right="-1" w:firstLine="709"/>
        <w:jc w:val="right"/>
      </w:pPr>
      <m:oMath>
        <m:r>
          <w:rPr>
            <w:rFonts w:ascii="Cambria Math" w:hAnsi="Cambria Math"/>
          </w:rPr>
          <m:t xml:space="preserve">b = </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0</m:t>
            </m:r>
          </m:sub>
        </m:sSub>
        <m:r>
          <w:rPr>
            <w:rFonts w:ascii="Cambria Math" w:hAnsi="Cambria Math"/>
          </w:rPr>
          <m:t>+ε</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+O</m:t>
        </m:r>
        <m:d>
          <m:dPr>
            <m:ctrlPr>
              <w:rPr>
                <w:rFonts w:ascii="Cambria Math" w:hAnsi="Cambria Math"/>
                <w:i/>
              </w:rPr>
            </m:ctrlPr>
          </m:dPr>
          <m:e>
            <m:r>
              <w:rPr>
                <w:rFonts w:ascii="Cambria Math" w:hAnsi="Cambria Math"/>
              </w:rPr>
              <m:t>ε</m:t>
            </m:r>
          </m:e>
        </m:d>
      </m:oMath>
      <w:r w:rsidRPr="004F1CB5">
        <w:t>.</w:t>
      </w:r>
      <w:r w:rsidRPr="004F1CB5">
        <w:tab/>
      </w:r>
      <w:r w:rsidRPr="004F1CB5">
        <w:tab/>
      </w:r>
      <w:r w:rsidRPr="004F1CB5">
        <w:tab/>
      </w:r>
      <w:r w:rsidRPr="004F1CB5">
        <w:tab/>
      </w:r>
      <w:r w:rsidRPr="004F1CB5">
        <w:tab/>
      </w:r>
      <w:r>
        <w:t xml:space="preserve">            </w:t>
      </w:r>
      <w:r w:rsidRPr="004F1CB5">
        <w:t>(5)</w:t>
      </w:r>
    </w:p>
    <w:p w:rsidR="00C4420F" w:rsidRPr="004F1CB5" w:rsidRDefault="00C4420F" w:rsidP="00C4420F">
      <w:pPr>
        <w:pStyle w:val="af0"/>
        <w:spacing w:before="0" w:beforeAutospacing="0" w:after="120"/>
        <w:ind w:firstLine="709"/>
        <w:jc w:val="both"/>
      </w:pPr>
      <w:r w:rsidRPr="004F1CB5">
        <w:t>Точка самопересечения медленной кривой</w:t>
      </w:r>
      <w:r>
        <w:t xml:space="preserve"> является точкой склейки интегральных многообразий и </w:t>
      </w:r>
      <w:r w:rsidRPr="004F1CB5">
        <w:t xml:space="preserve">имеет координаты </w:t>
      </w:r>
      <m:oMath>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m:t>
                </m:r>
              </m:sup>
            </m:sSubSup>
          </m:e>
        </m:d>
      </m:oMath>
      <w:r w:rsidRPr="004F1CB5">
        <w:t xml:space="preserve">, где </w:t>
      </w:r>
    </w:p>
    <w:p w:rsidR="00C4420F" w:rsidRPr="004F1CB5" w:rsidRDefault="00AC2A3A" w:rsidP="00C4420F">
      <w:pPr>
        <w:pStyle w:val="af0"/>
        <w:tabs>
          <w:tab w:val="left" w:pos="9638"/>
        </w:tabs>
        <w:spacing w:before="0" w:beforeAutospacing="0" w:after="120"/>
        <w:ind w:firstLine="709"/>
        <w:jc w:val="right"/>
      </w:pPr>
      <m:oMath>
        <m:sSup>
          <m:sSupPr>
            <m:ctrlPr>
              <w:rPr>
                <w:rFonts w:ascii="Cambria Math" w:hAnsi="Cambria Math"/>
                <w:i/>
              </w:rPr>
            </m:ctrlPr>
          </m:sSupPr>
          <m:e>
            <m:r>
              <w:rPr>
                <w:rFonts w:ascii="Cambria Math" w:hAnsi="Cambria Math"/>
              </w:rPr>
              <m:t>x</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 xml:space="preserve">μ </m:t>
            </m:r>
            <m:r>
              <m:rPr>
                <m:sty m:val="p"/>
              </m:rPr>
              <w:rPr>
                <w:rFonts w:ascii="Cambria Math" w:hAnsi="Cambria Math"/>
                <w:lang w:val="en-US"/>
              </w:rPr>
              <m:t>exp</m:t>
            </m:r>
            <m:r>
              <m:rPr>
                <m:sty m:val="p"/>
              </m:rPr>
              <w:rPr>
                <w:rFonts w:ascii="Cambria Math" w:hAnsi="Cambria Math"/>
              </w:rPr>
              <m:t>⁡</m:t>
            </m:r>
            <m:d>
              <m:dPr>
                <m:ctrlPr>
                  <w:rPr>
                    <w:rFonts w:ascii="Cambria Math" w:hAnsi="Cambria Math"/>
                    <w:i/>
                    <w:lang w:val="en-US"/>
                  </w:rPr>
                </m:ctrlPr>
              </m:dPr>
              <m:e>
                <m:f>
                  <m:fPr>
                    <m:type m:val="lin"/>
                    <m:ctrlPr>
                      <w:rPr>
                        <w:rFonts w:ascii="Cambria Math" w:hAnsi="Cambria Math"/>
                        <w:i/>
                        <w:lang w:val="en-US"/>
                      </w:rPr>
                    </m:ctrlPr>
                  </m:fPr>
                  <m:num>
                    <m:sSub>
                      <m:sSubPr>
                        <m:ctrlPr>
                          <w:rPr>
                            <w:rFonts w:ascii="Cambria Math" w:hAnsi="Cambria Math"/>
                            <w:i/>
                          </w:rPr>
                        </m:ctrlPr>
                      </m:sSubPr>
                      <m:e>
                        <m:r>
                          <w:rPr>
                            <w:rFonts w:ascii="Cambria Math" w:hAnsi="Cambria Math"/>
                          </w:rPr>
                          <m:t>θ</m:t>
                        </m:r>
                      </m:e>
                      <m:sub>
                        <m:r>
                          <w:rPr>
                            <w:rFonts w:ascii="Cambria Math" w:hAnsi="Cambria Math"/>
                          </w:rPr>
                          <m:t>0</m:t>
                        </m:r>
                      </m:sub>
                    </m:sSub>
                  </m:num>
                  <m:den>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den>
                </m:f>
              </m:e>
            </m:d>
            <m:func>
              <m:funcPr>
                <m:ctrlPr>
                  <w:rPr>
                    <w:rFonts w:ascii="Cambria Math" w:hAnsi="Cambria Math"/>
                    <w:i/>
                    <w:lang w:val="en-US"/>
                  </w:rPr>
                </m:ctrlPr>
              </m:funcPr>
              <m:fName>
                <m:r>
                  <m:rPr>
                    <m:sty m:val="p"/>
                  </m:rPr>
                  <w:rPr>
                    <w:rFonts w:ascii="Cambria Math" w:hAnsi="Cambria Math"/>
                    <w:lang w:val="en-US"/>
                  </w:rPr>
                  <m:t>ln</m:t>
                </m:r>
              </m:fName>
              <m:e>
                <m:d>
                  <m:dPr>
                    <m:ctrlPr>
                      <w:rPr>
                        <w:rFonts w:ascii="Cambria Math" w:hAnsi="Cambria Math"/>
                        <w:i/>
                        <w:lang w:val="en-US"/>
                      </w:rPr>
                    </m:ctrlPr>
                  </m:dPr>
                  <m:e>
                    <m:f>
                      <m:fPr>
                        <m:type m:val="lin"/>
                        <m:ctrlPr>
                          <w:rPr>
                            <w:rFonts w:ascii="Cambria Math" w:hAnsi="Cambria Math"/>
                            <w:i/>
                            <w:lang w:val="en-US"/>
                          </w:rPr>
                        </m:ctrlPr>
                      </m:fPr>
                      <m:num>
                        <m:r>
                          <w:rPr>
                            <w:rFonts w:ascii="Cambria Math" w:hAnsi="Cambria Math"/>
                            <w:lang w:val="en-US"/>
                          </w:rPr>
                          <m:t>ν</m:t>
                        </m:r>
                      </m:num>
                      <m:den>
                        <m:r>
                          <w:rPr>
                            <w:rFonts w:ascii="Cambria Math" w:hAnsi="Cambria Math"/>
                            <w:lang w:val="en-US"/>
                          </w:rPr>
                          <m:t>μ</m:t>
                        </m:r>
                      </m:den>
                    </m:f>
                  </m:e>
                </m:d>
              </m:e>
            </m:func>
          </m:den>
        </m:f>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oMath>
      <w:r w:rsidR="00C4420F" w:rsidRPr="004F1CB5">
        <w:t>=</w:t>
      </w:r>
      <m:oMath>
        <m:sSub>
          <m:sSubPr>
            <m:ctrlPr>
              <w:rPr>
                <w:rFonts w:ascii="Cambria Math" w:hAnsi="Cambria Math"/>
                <w:i/>
              </w:rPr>
            </m:ctrlPr>
          </m:sSubPr>
          <m:e>
            <m:r>
              <w:rPr>
                <w:rFonts w:ascii="Cambria Math" w:hAnsi="Cambria Math"/>
              </w:rPr>
              <m:t>θ</m:t>
            </m:r>
          </m:e>
          <m:sub>
            <m:r>
              <w:rPr>
                <w:rFonts w:ascii="Cambria Math" w:hAnsi="Cambria Math"/>
              </w:rPr>
              <m:t>0</m:t>
            </m:r>
          </m:sub>
        </m:sSub>
      </m:oMath>
      <w:r w:rsidR="00C4420F" w:rsidRPr="004F1CB5">
        <w:t xml:space="preserve"> .                  </w:t>
      </w:r>
      <w:r w:rsidR="00C4420F">
        <w:t xml:space="preserve">           </w:t>
      </w:r>
      <w:r w:rsidR="00C4420F" w:rsidRPr="004F1CB5">
        <w:t xml:space="preserve"> (6)</w:t>
      </w:r>
    </w:p>
    <w:p w:rsidR="00C4420F" w:rsidRPr="004F1CB5" w:rsidRDefault="00C4420F" w:rsidP="00C4420F">
      <w:pPr>
        <w:pStyle w:val="af0"/>
        <w:spacing w:before="0" w:beforeAutospacing="0" w:after="120"/>
        <w:ind w:firstLine="709"/>
        <w:jc w:val="both"/>
      </w:pPr>
      <w:r w:rsidRPr="004F1CB5">
        <w:t xml:space="preserve">Коэффициенты в разложении (4) находим методом, аналогичным методу малого параметра, подставляя разложения (4), (5) в систему (1), (2). При этом коэффициенты в разложении (5) находим из условия непрерывности функций </w:t>
      </w:r>
      <m:oMath>
        <m:sSub>
          <m:sSubPr>
            <m:ctrlPr>
              <w:rPr>
                <w:rFonts w:ascii="Cambria Math" w:hAnsi="Cambria Math"/>
                <w:i/>
                <w:lang w:val="en-US"/>
              </w:rPr>
            </m:ctrlPr>
          </m:sSubPr>
          <m:e>
            <m:r>
              <w:rPr>
                <w:rFonts w:ascii="Cambria Math" w:hAnsi="Cambria Math"/>
                <w:lang w:val="en-US"/>
              </w:rPr>
              <m:t>y</m:t>
            </m:r>
          </m:e>
          <m:sub>
            <m:r>
              <w:rPr>
                <w:rFonts w:ascii="Cambria Math"/>
              </w:rPr>
              <m:t>0</m:t>
            </m:r>
          </m:sub>
        </m:sSub>
        <m:d>
          <m:dPr>
            <m:ctrlPr>
              <w:rPr>
                <w:rFonts w:ascii="Cambria Math" w:hAnsi="Cambria Math"/>
                <w:i/>
                <w:lang w:val="en-US"/>
              </w:rPr>
            </m:ctrlPr>
          </m:dPr>
          <m:e>
            <m:r>
              <w:rPr>
                <w:rFonts w:ascii="Cambria Math" w:hAnsi="Cambria Math"/>
                <w:lang w:val="en-US"/>
              </w:rPr>
              <m:t>x</m:t>
            </m:r>
          </m:e>
        </m:d>
        <m:r>
          <w:rPr>
            <w:rFonts w:ascii="Cambria Math"/>
          </w:rPr>
          <m:t xml:space="preserve">, </m:t>
        </m:r>
        <m:sSub>
          <m:sSubPr>
            <m:ctrlPr>
              <w:rPr>
                <w:rFonts w:ascii="Cambria Math" w:hAnsi="Cambria Math"/>
                <w:i/>
                <w:lang w:val="en-US"/>
              </w:rPr>
            </m:ctrlPr>
          </m:sSubPr>
          <m:e>
            <m:r>
              <w:rPr>
                <w:rFonts w:ascii="Cambria Math" w:hAnsi="Cambria Math"/>
                <w:lang w:val="en-US"/>
              </w:rPr>
              <m:t>y</m:t>
            </m:r>
          </m:e>
          <m:sub>
            <m:r>
              <w:rPr>
                <w:rFonts w:ascii="Cambria Math"/>
              </w:rPr>
              <m:t>1</m:t>
            </m:r>
          </m:sub>
        </m:sSub>
        <m:d>
          <m:dPr>
            <m:ctrlPr>
              <w:rPr>
                <w:rFonts w:ascii="Cambria Math" w:hAnsi="Cambria Math"/>
                <w:i/>
                <w:lang w:val="en-US"/>
              </w:rPr>
            </m:ctrlPr>
          </m:dPr>
          <m:e>
            <m:r>
              <w:rPr>
                <w:rFonts w:ascii="Cambria Math" w:hAnsi="Cambria Math"/>
                <w:lang w:val="en-US"/>
              </w:rPr>
              <m:t>x</m:t>
            </m:r>
          </m:e>
        </m:d>
        <m:r>
          <w:rPr>
            <w:rFonts w:ascii="Cambria Math"/>
          </w:rPr>
          <m:t xml:space="preserve"> </m:t>
        </m:r>
        <m:r>
          <m:rPr>
            <m:sty m:val="p"/>
          </m:rPr>
          <w:rPr>
            <w:rFonts w:ascii="Cambria Math"/>
          </w:rPr>
          <m:t xml:space="preserve"> </m:t>
        </m:r>
        <m:r>
          <m:rPr>
            <m:sty m:val="p"/>
          </m:rPr>
          <w:rPr>
            <w:rFonts w:ascii="Cambria Math"/>
          </w:rPr>
          <m:t>и</m:t>
        </m:r>
        <m:r>
          <m:rPr>
            <m:sty m:val="p"/>
          </m:rPr>
          <w:rPr>
            <w:rFonts w:ascii="Cambria Math"/>
          </w:rPr>
          <m:t xml:space="preserve"> </m:t>
        </m:r>
        <m:r>
          <m:rPr>
            <m:sty m:val="p"/>
          </m:rPr>
          <w:rPr>
            <w:rFonts w:ascii="Cambria Math"/>
          </w:rPr>
          <m:t>т</m:t>
        </m:r>
        <m:r>
          <m:rPr>
            <m:sty m:val="p"/>
          </m:rPr>
          <w:rPr>
            <w:rFonts w:ascii="Cambria Math"/>
          </w:rPr>
          <m:t>.</m:t>
        </m:r>
        <m:r>
          <m:rPr>
            <m:sty m:val="p"/>
          </m:rPr>
          <w:rPr>
            <w:rFonts w:ascii="Cambria Math"/>
          </w:rPr>
          <m:t>д</m:t>
        </m:r>
        <m:r>
          <m:rPr>
            <m:sty m:val="p"/>
          </m:rPr>
          <w:rPr>
            <w:rFonts w:ascii="Cambria Math"/>
          </w:rPr>
          <m:t xml:space="preserve">.  </m:t>
        </m:r>
        <m:r>
          <m:rPr>
            <m:sty m:val="p"/>
          </m:rPr>
          <w:rPr>
            <w:rFonts w:ascii="Cambria Math" w:hAnsi="Cambria Math"/>
          </w:rPr>
          <m:t>в</m:t>
        </m:r>
        <m:r>
          <m:rPr>
            <m:sty m:val="p"/>
          </m:rPr>
          <w:rPr>
            <w:rFonts w:ascii="Cambria Math"/>
          </w:rPr>
          <m:t xml:space="preserve">  </m:t>
        </m:r>
        <m:r>
          <m:rPr>
            <m:sty m:val="p"/>
          </m:rPr>
          <w:rPr>
            <w:rFonts w:ascii="Cambria Math" w:hAnsi="Cambria Math"/>
          </w:rPr>
          <m:t>точке</m:t>
        </m:r>
        <m:r>
          <m:rPr>
            <m:sty m:val="p"/>
          </m:rPr>
          <w:rPr>
            <w:rFonts w:ascii="Cambria Math"/>
          </w:rPr>
          <m:t xml:space="preserve"> </m:t>
        </m:r>
        <m:r>
          <m:rPr>
            <m:sty m:val="p"/>
          </m:rPr>
          <w:rPr>
            <w:rFonts w:ascii="Cambria Math" w:hAnsi="Cambria Math"/>
          </w:rPr>
          <m:t>срыва</m:t>
        </m:r>
        <m:r>
          <m:rPr>
            <m:sty m:val="p"/>
          </m:rPr>
          <w:rPr>
            <w:rFonts w:ascii="Cambria Math"/>
          </w:rPr>
          <m:t>.</m:t>
        </m:r>
        <m:r>
          <w:rPr>
            <w:rFonts w:ascii="Cambria Math"/>
          </w:rPr>
          <m:t xml:space="preserve">  </m:t>
        </m:r>
      </m:oMath>
      <w:r w:rsidRPr="004F1CB5">
        <w:t xml:space="preserve">Первое приближение критического значения параметра </w:t>
      </w:r>
      <w:r w:rsidRPr="004F1CB5">
        <w:rPr>
          <w:i/>
          <w:lang w:val="en-US"/>
        </w:rPr>
        <w:t>b</w:t>
      </w:r>
      <w:r w:rsidRPr="004F1CB5">
        <w:t>, полученное таким образом, имеет вид</w:t>
      </w:r>
    </w:p>
    <w:p w:rsidR="00C4420F" w:rsidRPr="004F1CB5" w:rsidRDefault="00AC2A3A" w:rsidP="00C4420F">
      <w:pPr>
        <w:pStyle w:val="af0"/>
        <w:spacing w:before="0" w:beforeAutospacing="0" w:after="0"/>
        <w:ind w:right="1134" w:firstLine="709"/>
        <w:jc w:val="both"/>
      </w:pPr>
      <m:oMath>
        <m:sSub>
          <m:sSubPr>
            <m:ctrlPr>
              <w:rPr>
                <w:rFonts w:ascii="Cambria Math" w:hAnsi="Cambria Math"/>
                <w:i/>
                <w:lang w:val="en-US"/>
              </w:rPr>
            </m:ctrlPr>
          </m:sSubPr>
          <m:e>
            <m:r>
              <w:rPr>
                <w:rFonts w:ascii="Cambria Math" w:hAnsi="Cambria Math"/>
                <w:lang w:val="en-US"/>
              </w:rPr>
              <m:t>b</m:t>
            </m:r>
          </m:e>
          <m:sub>
            <m:r>
              <w:rPr>
                <w:rFonts w:ascii="Cambria Math" w:hAnsi="Cambria Math"/>
              </w:rPr>
              <m:t>1</m:t>
            </m:r>
          </m:sub>
        </m:sSub>
        <m:r>
          <w:rPr>
            <w:rFonts w:ascii="Cambria Math" w:hAnsi="Cambria Math"/>
          </w:rPr>
          <m:t xml:space="preserve">= </m:t>
        </m:r>
        <m:f>
          <m:fPr>
            <m:ctrlPr>
              <w:rPr>
                <w:rFonts w:ascii="Cambria Math" w:hAnsi="Cambria Math"/>
                <w:i/>
                <w:lang w:val="en-US"/>
              </w:rPr>
            </m:ctrlPr>
          </m:fPr>
          <m:num>
            <m:sSubSup>
              <m:sSubSupPr>
                <m:ctrlPr>
                  <w:rPr>
                    <w:rFonts w:ascii="Cambria Math" w:hAnsi="Cambria Math"/>
                    <w:i/>
                    <w:lang w:val="en-US"/>
                  </w:rPr>
                </m:ctrlPr>
              </m:sSubSupPr>
              <m:e>
                <m:r>
                  <w:rPr>
                    <w:rFonts w:ascii="Cambria Math" w:hAnsi="Cambria Math"/>
                    <w:lang w:val="en-US"/>
                  </w:rPr>
                  <m:t>y</m:t>
                </m:r>
              </m:e>
              <m:sub>
                <m:r>
                  <w:rPr>
                    <w:rFonts w:ascii="Cambria Math" w:hAnsi="Cambria Math"/>
                  </w:rPr>
                  <m:t>0</m:t>
                </m:r>
              </m:sub>
              <m:sup>
                <m:r>
                  <w:rPr>
                    <w:rFonts w:ascii="Cambria Math" w:hAnsi="Cambria Math"/>
                  </w:rPr>
                  <m:t>'</m:t>
                </m:r>
              </m:sup>
            </m:sSubSup>
            <m:d>
              <m:dPr>
                <m:ctrlPr>
                  <w:rPr>
                    <w:rFonts w:ascii="Cambria Math" w:hAnsi="Cambria Math"/>
                    <w:i/>
                    <w:lang w:val="en-US"/>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d>
              <m:dPr>
                <m:ctrlPr>
                  <w:rPr>
                    <w:rFonts w:ascii="Cambria Math" w:hAnsi="Cambria Math"/>
                    <w:i/>
                    <w:lang w:val="en-US"/>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num>
          <m:den>
            <m:r>
              <w:rPr>
                <w:rFonts w:ascii="Cambria Math" w:hAnsi="Cambria Math"/>
              </w:rPr>
              <m:t>ν</m:t>
            </m:r>
            <m:sSub>
              <m:sSubPr>
                <m:ctrlPr>
                  <w:rPr>
                    <w:rFonts w:ascii="Cambria Math" w:hAnsi="Cambria Math"/>
                    <w:i/>
                  </w:rPr>
                </m:ctrlPr>
              </m:sSubPr>
              <m:e>
                <m:r>
                  <w:rPr>
                    <w:rFonts w:ascii="Cambria Math" w:hAnsi="Cambria Math"/>
                  </w:rPr>
                  <m:t>θ</m:t>
                </m:r>
              </m:e>
              <m:sub>
                <m:r>
                  <w:rPr>
                    <w:rFonts w:ascii="Cambria Math" w:hAnsi="Cambria Math"/>
                  </w:rPr>
                  <m:t>0</m:t>
                </m:r>
              </m:sub>
            </m:sSub>
          </m:den>
        </m:f>
      </m:oMath>
      <w:r w:rsidR="00C4420F" w:rsidRPr="004F1CB5">
        <w:t xml:space="preserve"> </w:t>
      </w:r>
      <m:oMath>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rPr>
                  <m:t>1</m:t>
                </m:r>
              </m:sub>
            </m:sSub>
            <m:r>
              <w:rPr>
                <w:rFonts w:ascii="Cambria Math" w:hAnsi="Cambria Math"/>
              </w:rPr>
              <m:t xml:space="preserve"> </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b</m:t>
                            </m:r>
                          </m:e>
                          <m:sub>
                            <m:r>
                              <w:rPr>
                                <w:rFonts w:ascii="Cambria Math" w:hAnsi="Cambria Math"/>
                              </w:rPr>
                              <m:t>0</m:t>
                            </m:r>
                          </m:sub>
                        </m:sSub>
                      </m:e>
                    </m:d>
                    <m:sSub>
                      <m:sSubPr>
                        <m:ctrlPr>
                          <w:rPr>
                            <w:rFonts w:ascii="Cambria Math" w:hAnsi="Cambria Math"/>
                            <w:i/>
                          </w:rPr>
                        </m:ctrlPr>
                      </m:sSubPr>
                      <m:e>
                        <m:r>
                          <w:rPr>
                            <w:rFonts w:ascii="Cambria Math" w:hAnsi="Cambria Math"/>
                          </w:rPr>
                          <m:t>θ</m:t>
                        </m:r>
                      </m:e>
                      <m:sub>
                        <m:r>
                          <w:rPr>
                            <w:rFonts w:ascii="Cambria Math" w:hAnsi="Cambria Math"/>
                          </w:rPr>
                          <m:t>0</m:t>
                        </m:r>
                      </m:sub>
                    </m:sSub>
                  </m:num>
                  <m:den>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den>
                </m:f>
              </m:e>
            </m:d>
          </m:e>
        </m:d>
        <m:r>
          <w:rPr>
            <w:rFonts w:ascii="Cambria Math" w:hAnsi="Cambria Math"/>
          </w:rPr>
          <m:t>+</m:t>
        </m:r>
        <m:r>
          <w:rPr>
            <w:rFonts w:ascii="Cambria Math" w:hAnsi="Cambria Math"/>
            <w:lang w:val="en-US"/>
          </w:rPr>
          <m:t>α</m:t>
        </m:r>
      </m:oMath>
      <w:r w:rsidR="00C4420F" w:rsidRPr="004F1CB5">
        <w:t>,</w:t>
      </w:r>
    </w:p>
    <w:p w:rsidR="00C4420F" w:rsidRPr="004F1CB5" w:rsidRDefault="00C4420F" w:rsidP="00C4420F">
      <w:pPr>
        <w:pStyle w:val="af0"/>
        <w:spacing w:before="0" w:beforeAutospacing="0" w:after="0"/>
        <w:ind w:right="1134" w:firstLine="709"/>
        <w:jc w:val="both"/>
      </w:pPr>
      <w:r w:rsidRPr="004F1CB5">
        <w:t xml:space="preserve">где </w:t>
      </w:r>
    </w:p>
    <w:p w:rsidR="00C4420F" w:rsidRPr="004F1CB5" w:rsidRDefault="00AC2A3A" w:rsidP="00C4420F">
      <w:pPr>
        <w:pStyle w:val="af0"/>
        <w:spacing w:before="0" w:beforeAutospacing="0" w:after="0"/>
        <w:ind w:left="-1134" w:right="567" w:firstLine="709"/>
        <w:jc w:val="both"/>
      </w:pPr>
      <m:oMathPara>
        <m:oMath>
          <m:sSubSup>
            <m:sSubSupPr>
              <m:ctrlPr>
                <w:rPr>
                  <w:rFonts w:ascii="Cambria Math" w:hAnsi="Cambria Math"/>
                  <w:i/>
                  <w:lang w:val="en-US"/>
                </w:rPr>
              </m:ctrlPr>
            </m:sSubSupPr>
            <m:e>
              <m:r>
                <w:rPr>
                  <w:rFonts w:ascii="Cambria Math" w:hAnsi="Cambria Math"/>
                  <w:lang w:val="en-US"/>
                </w:rPr>
                <m:t>y</m:t>
              </m:r>
            </m:e>
            <m:sub>
              <m:r>
                <w:rPr>
                  <w:rFonts w:ascii="Cambria Math" w:hAnsi="Cambria Math"/>
                </w:rPr>
                <m:t>0</m:t>
              </m:r>
            </m:sub>
            <m:sup>
              <m:r>
                <w:rPr>
                  <w:rFonts w:ascii="Cambria Math" w:hAnsi="Cambria Math"/>
                </w:rPr>
                <m:t>'</m:t>
              </m:r>
            </m:sup>
          </m:sSubSup>
          <m:d>
            <m:dPr>
              <m:ctrlPr>
                <w:rPr>
                  <w:rFonts w:ascii="Cambria Math" w:hAnsi="Cambria Math"/>
                  <w:i/>
                  <w:lang w:val="en-US"/>
                </w:rPr>
              </m:ctrlPr>
            </m:dPr>
            <m:e>
              <m:sSup>
                <m:sSupPr>
                  <m:ctrlPr>
                    <w:rPr>
                      <w:rFonts w:ascii="Cambria Math" w:hAnsi="Cambria Math"/>
                      <w:i/>
                    </w:rPr>
                  </m:ctrlPr>
                </m:sSupPr>
                <m:e>
                  <m:r>
                    <w:rPr>
                      <w:rFonts w:ascii="Cambria Math" w:hAnsi="Cambria Math"/>
                    </w:rPr>
                    <m:t>x</m:t>
                  </m:r>
                </m:e>
                <m:sup>
                  <m:r>
                    <w:rPr>
                      <w:rFonts w:ascii="Cambria Math" w:hAnsi="Cambria Math"/>
                    </w:rPr>
                    <m:t>*</m:t>
                  </m:r>
                </m:sup>
              </m:sSup>
            </m:e>
          </m:d>
          <m:r>
            <w:rPr>
              <w:rFonts w:ascii="Cambria Math" w:hAnsi="Cambria Math"/>
            </w:rPr>
            <m:t>=</m:t>
          </m:r>
          <m:f>
            <m:fPr>
              <m:ctrlPr>
                <w:rPr>
                  <w:rFonts w:ascii="Cambria Math" w:hAnsi="Cambria Math"/>
                  <w:i/>
                  <w:lang w:val="en-US"/>
                </w:rPr>
              </m:ctrlPr>
            </m:fPr>
            <m:num>
              <m:r>
                <w:rPr>
                  <w:rFonts w:ascii="Cambria Math" w:hAnsi="Cambria Math"/>
                </w:rPr>
                <m:t>2</m:t>
              </m:r>
              <m:sSup>
                <m:sSupPr>
                  <m:ctrlPr>
                    <w:rPr>
                      <w:rFonts w:ascii="Cambria Math" w:hAnsi="Cambria Math"/>
                      <w:i/>
                      <w:lang w:val="en-US"/>
                    </w:rPr>
                  </m:ctrlPr>
                </m:sSupPr>
                <m:e>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e>
                <m:sup>
                  <m:r>
                    <w:rPr>
                      <w:rFonts w:ascii="Cambria Math" w:hAnsi="Cambria Math"/>
                    </w:rPr>
                    <m:t>2</m:t>
                  </m:r>
                </m:sup>
              </m:sSup>
            </m:num>
            <m:den>
              <m:sSup>
                <m:sSupPr>
                  <m:ctrlPr>
                    <w:rPr>
                      <w:rFonts w:ascii="Cambria Math" w:hAnsi="Cambria Math"/>
                      <w:i/>
                    </w:rPr>
                  </m:ctrlPr>
                </m:sSupPr>
                <m:e>
                  <m:r>
                    <w:rPr>
                      <w:rFonts w:ascii="Cambria Math" w:hAnsi="Cambria Math"/>
                    </w:rPr>
                    <m:t>x</m:t>
                  </m:r>
                </m:e>
                <m:sup>
                  <m:r>
                    <w:rPr>
                      <w:rFonts w:ascii="Cambria Math" w:hAnsi="Cambria Math"/>
                    </w:rPr>
                    <m:t>*</m:t>
                  </m:r>
                </m:sup>
              </m:sSup>
            </m:den>
          </m:f>
          <m:d>
            <m:dPr>
              <m:begChr m:val="["/>
              <m:endChr m:val="]"/>
              <m:ctrlPr>
                <w:rPr>
                  <w:rFonts w:ascii="Cambria Math" w:hAnsi="Cambria Math"/>
                  <w:i/>
                </w:rPr>
              </m:ctrlPr>
            </m:dPr>
            <m:e>
              <m:r>
                <w:rPr>
                  <w:rFonts w:ascii="Cambria Math" w:hAnsi="Cambria Math"/>
                </w:rPr>
                <m:t>ν</m:t>
              </m:r>
              <m:sSub>
                <m:sSubPr>
                  <m:ctrlPr>
                    <w:rPr>
                      <w:rFonts w:ascii="Cambria Math" w:hAnsi="Cambria Math"/>
                      <w:i/>
                    </w:rPr>
                  </m:ctrlPr>
                </m:sSubPr>
                <m:e>
                  <m:r>
                    <w:rPr>
                      <w:rFonts w:ascii="Cambria Math" w:hAnsi="Cambria Math"/>
                      <w:lang w:val="en-US"/>
                    </w:rPr>
                    <m:t>b</m:t>
                  </m:r>
                </m:e>
                <m:sub>
                  <m:r>
                    <w:rPr>
                      <w:rFonts w:ascii="Cambria Math" w:hAnsi="Cambria Math"/>
                    </w:rPr>
                    <m:t xml:space="preserve">0 </m:t>
                  </m:r>
                </m:sub>
              </m:sSub>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rPr>
                          </m:ctrlPr>
                        </m:sSubPr>
                        <m:e>
                          <m:r>
                            <w:rPr>
                              <w:rFonts w:ascii="Cambria Math" w:hAnsi="Cambria Math"/>
                            </w:rPr>
                            <m:t>b</m:t>
                          </m:r>
                        </m:e>
                        <m:sub>
                          <m:r>
                            <w:rPr>
                              <w:rFonts w:ascii="Cambria Math" w:hAnsi="Cambria Math"/>
                            </w:rPr>
                            <m:t>0</m:t>
                          </m:r>
                        </m:sub>
                      </m:sSub>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den>
                  </m:f>
                </m:e>
              </m:d>
              <m:r>
                <w:rPr>
                  <w:rFonts w:ascii="Cambria Math" w:hAnsi="Cambria Math"/>
                </w:rPr>
                <m:t>-μ</m:t>
              </m:r>
              <m:r>
                <w:rPr>
                  <w:rFonts w:ascii="Cambria Math" w:hAnsi="Cambria Math"/>
                  <w:lang w:val="en-US"/>
                </w:rPr>
                <m:t>exp</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den>
                  </m:f>
                </m:e>
              </m:d>
            </m:e>
          </m:d>
          <m:r>
            <w:rPr>
              <w:rFonts w:ascii="Cambria Math" w:hAnsi="Cambria Math"/>
            </w:rPr>
            <m:t>×</m:t>
          </m:r>
        </m:oMath>
      </m:oMathPara>
    </w:p>
    <w:p w:rsidR="00C4420F" w:rsidRDefault="00C4420F" w:rsidP="00C4420F">
      <w:pPr>
        <w:pStyle w:val="af0"/>
        <w:tabs>
          <w:tab w:val="left" w:pos="9638"/>
        </w:tabs>
        <w:spacing w:before="0" w:beforeAutospacing="0" w:after="0"/>
        <w:ind w:left="-567" w:firstLine="709"/>
        <w:jc w:val="both"/>
      </w:pPr>
      <w:r>
        <w:rPr>
          <w:noProof/>
        </w:rPr>
        <w:drawing>
          <wp:anchor distT="0" distB="0" distL="114300" distR="114300" simplePos="0" relativeHeight="251686912" behindDoc="0" locked="0" layoutInCell="1" allowOverlap="1">
            <wp:simplePos x="0" y="0"/>
            <wp:positionH relativeFrom="column">
              <wp:posOffset>2977515</wp:posOffset>
            </wp:positionH>
            <wp:positionV relativeFrom="paragraph">
              <wp:posOffset>277495</wp:posOffset>
            </wp:positionV>
            <wp:extent cx="1928845" cy="1933575"/>
            <wp:effectExtent l="19050" t="0" r="0" b="0"/>
            <wp:wrapNone/>
            <wp:docPr id="15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8" cstate="print"/>
                    <a:srcRect/>
                    <a:stretch>
                      <a:fillRect/>
                    </a:stretch>
                  </pic:blipFill>
                  <pic:spPr bwMode="auto">
                    <a:xfrm>
                      <a:off x="0" y="0"/>
                      <a:ext cx="1928845" cy="1933575"/>
                    </a:xfrm>
                    <a:prstGeom prst="rect">
                      <a:avLst/>
                    </a:prstGeom>
                    <a:noFill/>
                  </pic:spPr>
                </pic:pic>
              </a:graphicData>
            </a:graphic>
          </wp:anchor>
        </w:drawing>
      </w:r>
      <w:r>
        <w:rPr>
          <w:noProof/>
        </w:rPr>
        <w:drawing>
          <wp:anchor distT="0" distB="0" distL="114300" distR="114300" simplePos="0" relativeHeight="251685888" behindDoc="0" locked="0" layoutInCell="1" allowOverlap="1">
            <wp:simplePos x="0" y="0"/>
            <wp:positionH relativeFrom="column">
              <wp:posOffset>367665</wp:posOffset>
            </wp:positionH>
            <wp:positionV relativeFrom="paragraph">
              <wp:posOffset>277495</wp:posOffset>
            </wp:positionV>
            <wp:extent cx="1924050" cy="1933575"/>
            <wp:effectExtent l="19050" t="0" r="0" b="0"/>
            <wp:wrapNone/>
            <wp:docPr id="15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9" cstate="print"/>
                    <a:srcRect/>
                    <a:stretch>
                      <a:fillRect/>
                    </a:stretch>
                  </pic:blipFill>
                  <pic:spPr bwMode="auto">
                    <a:xfrm>
                      <a:off x="0" y="0"/>
                      <a:ext cx="1924050" cy="1933575"/>
                    </a:xfrm>
                    <a:prstGeom prst="rect">
                      <a:avLst/>
                    </a:prstGeom>
                    <a:noFill/>
                  </pic:spPr>
                </pic:pic>
              </a:graphicData>
            </a:graphic>
          </wp:anchor>
        </w:drawing>
      </w:r>
      <m:oMath>
        <m:r>
          <w:rPr>
            <w:rFonts w:ascii="Cambria Math" w:hAnsi="Cambria Math"/>
          </w:rPr>
          <m:t xml:space="preserve">    ×</m:t>
        </m:r>
        <m:d>
          <m:dPr>
            <m:begChr m:val="["/>
            <m:endChr m:val="]"/>
            <m:ctrlPr>
              <w:rPr>
                <w:rFonts w:ascii="Cambria Math" w:hAnsi="Cambria Math"/>
                <w:i/>
              </w:rPr>
            </m:ctrlPr>
          </m:dPr>
          <m:e>
            <m:r>
              <w:rPr>
                <w:rFonts w:ascii="Cambria Math" w:hAnsi="Cambria Math"/>
              </w:rPr>
              <m:t>μ</m:t>
            </m:r>
            <m:d>
              <m:dPr>
                <m:ctrlPr>
                  <w:rPr>
                    <w:rFonts w:ascii="Cambria Math" w:hAnsi="Cambria Math"/>
                    <w:i/>
                  </w:rPr>
                </m:ctrlPr>
              </m:dPr>
              <m:e>
                <m:r>
                  <w:rPr>
                    <w:rFonts w:ascii="Cambria Math" w:hAnsi="Cambria Math"/>
                  </w:rPr>
                  <m:t>1-2β</m:t>
                </m:r>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e>
            </m:d>
            <m:func>
              <m:funcPr>
                <m:ctrlPr>
                  <w:rPr>
                    <w:rFonts w:ascii="Cambria Math" w:hAnsi="Cambria Math"/>
                    <w:i/>
                  </w:rPr>
                </m:ctrlPr>
              </m:funcPr>
              <m:fName>
                <m:r>
                  <m:rPr>
                    <m:sty m:val="p"/>
                  </m:rPr>
                  <w:rPr>
                    <w:rFonts w:ascii="Cambria Math" w:hAnsi="Cambria Math"/>
                    <w:lang w:val="en-US"/>
                  </w:rPr>
                  <m:t>exp</m:t>
                </m:r>
              </m:fName>
              <m:e>
                <m:d>
                  <m:dPr>
                    <m:ctrlPr>
                      <w:rPr>
                        <w:rFonts w:ascii="Cambria Math" w:hAnsi="Cambria Math"/>
                        <w:i/>
                      </w:rPr>
                    </m:ctrlPr>
                  </m:dPr>
                  <m:e>
                    <m:f>
                      <m:fPr>
                        <m:ctrlPr>
                          <w:rPr>
                            <w:rFonts w:ascii="Cambria Math" w:hAnsi="Cambria Math"/>
                            <w:i/>
                            <w:lang w:val="en-US"/>
                          </w:rPr>
                        </m:ctrlPr>
                      </m:fPr>
                      <m:num>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den>
                    </m:f>
                  </m:e>
                </m:d>
              </m:e>
            </m:func>
            <m:r>
              <w:rPr>
                <w:rFonts w:ascii="Cambria Math" w:hAnsi="Cambria Math"/>
              </w:rPr>
              <m:t>-ν</m:t>
            </m:r>
            <m:sSub>
              <m:sSubPr>
                <m:ctrlPr>
                  <w:rPr>
                    <w:rFonts w:ascii="Cambria Math" w:hAnsi="Cambria Math"/>
                    <w:i/>
                  </w:rPr>
                </m:ctrlPr>
              </m:sSubPr>
              <m:e>
                <m:r>
                  <w:rPr>
                    <w:rFonts w:ascii="Cambria Math" w:hAnsi="Cambria Math"/>
                  </w:rPr>
                  <m:t>b</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0</m:t>
                    </m:r>
                  </m:sub>
                </m:sSub>
                <m:r>
                  <w:rPr>
                    <w:rFonts w:ascii="Cambria Math" w:hAnsi="Cambria Math"/>
                  </w:rPr>
                  <m:t>-2β</m:t>
                </m:r>
                <m:d>
                  <m:dPr>
                    <m:ctrlPr>
                      <w:rPr>
                        <w:rFonts w:ascii="Cambria Math" w:hAnsi="Cambria Math"/>
                        <w:i/>
                      </w:rPr>
                    </m:ctrlPr>
                  </m:dPr>
                  <m:e>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e>
                </m:d>
              </m:e>
            </m:d>
            <m:func>
              <m:funcPr>
                <m:ctrlPr>
                  <w:rPr>
                    <w:rFonts w:ascii="Cambria Math" w:hAnsi="Cambria Math"/>
                    <w:i/>
                  </w:rPr>
                </m:ctrlPr>
              </m:funcPr>
              <m:fName>
                <m:r>
                  <m:rPr>
                    <m:sty m:val="p"/>
                  </m:rPr>
                  <w:rPr>
                    <w:rFonts w:ascii="Cambria Math" w:hAnsi="Cambria Math"/>
                    <w:lang w:val="en-US"/>
                  </w:rPr>
                  <m:t>exp</m:t>
                </m:r>
              </m:fName>
              <m:e>
                <m:d>
                  <m:dPr>
                    <m:ctrlPr>
                      <w:rPr>
                        <w:rFonts w:ascii="Cambria Math" w:hAnsi="Cambria Math"/>
                        <w:i/>
                      </w:rPr>
                    </m:ctrlPr>
                  </m:dPr>
                  <m:e>
                    <m:f>
                      <m:fPr>
                        <m:ctrlPr>
                          <w:rPr>
                            <w:rFonts w:ascii="Cambria Math" w:hAnsi="Cambria Math"/>
                            <w:i/>
                            <w:lang w:val="en-US"/>
                          </w:rPr>
                        </m:ctrlPr>
                      </m:fPr>
                      <m:num>
                        <m:sSub>
                          <m:sSubPr>
                            <m:ctrlPr>
                              <w:rPr>
                                <w:rFonts w:ascii="Cambria Math" w:hAnsi="Cambria Math"/>
                                <w:i/>
                              </w:rPr>
                            </m:ctrlPr>
                          </m:sSubPr>
                          <m:e>
                            <m:r>
                              <w:rPr>
                                <w:rFonts w:ascii="Cambria Math" w:hAnsi="Cambria Math"/>
                              </w:rPr>
                              <m:t>b</m:t>
                            </m:r>
                          </m:e>
                          <m:sub>
                            <m:r>
                              <w:rPr>
                                <w:rFonts w:ascii="Cambria Math" w:hAnsi="Cambria Math"/>
                              </w:rPr>
                              <m:t>0</m:t>
                            </m:r>
                          </m:sub>
                        </m:sSub>
                        <m:sSub>
                          <m:sSubPr>
                            <m:ctrlPr>
                              <w:rPr>
                                <w:rFonts w:ascii="Cambria Math" w:hAnsi="Cambria Math"/>
                                <w:i/>
                              </w:rPr>
                            </m:ctrlPr>
                          </m:sSubPr>
                          <m:e>
                            <m:r>
                              <w:rPr>
                                <w:rFonts w:ascii="Cambria Math" w:hAnsi="Cambria Math"/>
                              </w:rPr>
                              <m:t>θ</m:t>
                            </m:r>
                          </m:e>
                          <m:sub>
                            <m:r>
                              <w:rPr>
                                <w:rFonts w:ascii="Cambria Math" w:hAnsi="Cambria Math"/>
                              </w:rPr>
                              <m:t>0</m:t>
                            </m:r>
                          </m:sub>
                        </m:sSub>
                      </m:num>
                      <m:den>
                        <m:r>
                          <w:rPr>
                            <w:rFonts w:ascii="Cambria Math" w:hAnsi="Cambria Math"/>
                          </w:rPr>
                          <m:t>1+β</m:t>
                        </m:r>
                        <m:sSub>
                          <m:sSubPr>
                            <m:ctrlPr>
                              <w:rPr>
                                <w:rFonts w:ascii="Cambria Math" w:hAnsi="Cambria Math"/>
                                <w:i/>
                              </w:rPr>
                            </m:ctrlPr>
                          </m:sSubPr>
                          <m:e>
                            <m:r>
                              <w:rPr>
                                <w:rFonts w:ascii="Cambria Math" w:hAnsi="Cambria Math"/>
                              </w:rPr>
                              <m:t>θ</m:t>
                            </m:r>
                          </m:e>
                          <m:sub>
                            <m:r>
                              <w:rPr>
                                <w:rFonts w:ascii="Cambria Math" w:hAnsi="Cambria Math"/>
                              </w:rPr>
                              <m:t>0</m:t>
                            </m:r>
                          </m:sub>
                        </m:sSub>
                      </m:den>
                    </m:f>
                  </m:e>
                </m:d>
              </m:e>
            </m:func>
          </m:e>
        </m:d>
      </m:oMath>
      <w:r>
        <w:t xml:space="preserve">.  </w:t>
      </w:r>
    </w:p>
    <w:p w:rsidR="00C4420F" w:rsidRPr="004F1CB5" w:rsidRDefault="00C4420F" w:rsidP="00C4420F">
      <w:pPr>
        <w:pStyle w:val="af0"/>
        <w:tabs>
          <w:tab w:val="left" w:pos="9638"/>
        </w:tabs>
        <w:spacing w:before="0" w:beforeAutospacing="0" w:after="0" w:line="360" w:lineRule="auto"/>
        <w:ind w:left="-567" w:firstLine="567"/>
        <w:jc w:val="both"/>
      </w:pPr>
    </w:p>
    <w:p w:rsidR="00C4420F" w:rsidRPr="004F1CB5" w:rsidRDefault="00C4420F" w:rsidP="00C4420F">
      <w:pPr>
        <w:pStyle w:val="af0"/>
        <w:tabs>
          <w:tab w:val="left" w:pos="9638"/>
        </w:tabs>
        <w:spacing w:before="0" w:beforeAutospacing="0" w:after="0" w:line="360" w:lineRule="auto"/>
        <w:jc w:val="both"/>
        <w:rPr>
          <w:b/>
          <w:bCs/>
          <w:i/>
        </w:rPr>
      </w:pPr>
    </w:p>
    <w:p w:rsidR="00C4420F" w:rsidRPr="004F1CB5" w:rsidRDefault="00C4420F" w:rsidP="00C4420F">
      <w:pPr>
        <w:pStyle w:val="af0"/>
        <w:tabs>
          <w:tab w:val="left" w:pos="9638"/>
        </w:tabs>
        <w:spacing w:after="0" w:line="360" w:lineRule="auto"/>
        <w:ind w:right="-1" w:firstLine="1701"/>
        <w:jc w:val="both"/>
      </w:pPr>
    </w:p>
    <w:p w:rsidR="00C4420F" w:rsidRPr="004F1CB5" w:rsidRDefault="00C4420F" w:rsidP="00C4420F">
      <w:pPr>
        <w:pStyle w:val="af0"/>
        <w:tabs>
          <w:tab w:val="left" w:pos="9638"/>
        </w:tabs>
        <w:spacing w:after="0" w:line="360" w:lineRule="auto"/>
        <w:ind w:left="1134" w:right="-1" w:firstLine="567"/>
        <w:jc w:val="both"/>
      </w:pPr>
      <w:r w:rsidRPr="004F1CB5">
        <w:rPr>
          <w:b/>
          <w:bCs/>
          <w:i/>
          <w:iCs/>
        </w:rPr>
        <w:t>(а) (б)</w:t>
      </w:r>
    </w:p>
    <w:p w:rsidR="00C4420F" w:rsidRPr="003C3268" w:rsidRDefault="00C4420F" w:rsidP="00C4420F">
      <w:pPr>
        <w:pStyle w:val="af0"/>
        <w:spacing w:before="0" w:beforeAutospacing="0" w:after="120" w:afterAutospacing="0"/>
        <w:ind w:left="992" w:firstLine="709"/>
        <w:rPr>
          <w:sz w:val="20"/>
          <w:szCs w:val="20"/>
        </w:rPr>
      </w:pPr>
      <w:r w:rsidRPr="003C3268">
        <w:rPr>
          <w:bCs/>
          <w:iCs/>
          <w:sz w:val="20"/>
          <w:szCs w:val="20"/>
        </w:rPr>
        <w:t xml:space="preserve">  (а)</w:t>
      </w:r>
      <w:r w:rsidRPr="003C3268">
        <w:rPr>
          <w:bCs/>
          <w:iCs/>
          <w:sz w:val="20"/>
          <w:szCs w:val="20"/>
        </w:rPr>
        <w:tab/>
      </w:r>
      <w:r w:rsidRPr="003C3268">
        <w:rPr>
          <w:bCs/>
          <w:iCs/>
          <w:sz w:val="20"/>
          <w:szCs w:val="20"/>
        </w:rPr>
        <w:tab/>
      </w:r>
      <w:r w:rsidRPr="003C3268">
        <w:rPr>
          <w:bCs/>
          <w:iCs/>
          <w:sz w:val="20"/>
          <w:szCs w:val="20"/>
        </w:rPr>
        <w:tab/>
      </w:r>
      <w:r w:rsidRPr="003C3268">
        <w:rPr>
          <w:bCs/>
          <w:iCs/>
          <w:sz w:val="20"/>
          <w:szCs w:val="20"/>
        </w:rPr>
        <w:tab/>
        <w:t xml:space="preserve"> </w:t>
      </w:r>
      <w:r w:rsidRPr="003C3268">
        <w:rPr>
          <w:bCs/>
          <w:iCs/>
          <w:sz w:val="20"/>
          <w:szCs w:val="20"/>
        </w:rPr>
        <w:tab/>
      </w:r>
      <w:r w:rsidRPr="003C3268">
        <w:rPr>
          <w:bCs/>
          <w:iCs/>
          <w:sz w:val="20"/>
          <w:szCs w:val="20"/>
        </w:rPr>
        <w:tab/>
        <w:t xml:space="preserve">                     (б)</w:t>
      </w:r>
    </w:p>
    <w:p w:rsidR="00C4420F" w:rsidRPr="00686674" w:rsidRDefault="00C4420F" w:rsidP="00C4420F">
      <w:pPr>
        <w:pStyle w:val="af0"/>
        <w:tabs>
          <w:tab w:val="left" w:pos="9638"/>
        </w:tabs>
        <w:spacing w:before="120" w:beforeAutospacing="0" w:after="120"/>
        <w:jc w:val="both"/>
        <w:rPr>
          <w:color w:val="000000"/>
          <w:sz w:val="20"/>
          <w:szCs w:val="20"/>
        </w:rPr>
      </w:pPr>
      <w:r w:rsidRPr="00686674">
        <w:rPr>
          <w:bCs/>
          <w:sz w:val="20"/>
          <w:szCs w:val="20"/>
        </w:rPr>
        <w:t xml:space="preserve">Рисунок 7. (а) Траектория (сплошная линия) и медленная кривая (пунктир) системы (1), (2) и (б) временные развертки </w:t>
      </w:r>
      <w:r w:rsidRPr="00686674">
        <w:rPr>
          <w:i/>
          <w:sz w:val="20"/>
          <w:szCs w:val="20"/>
        </w:rPr>
        <w:t>θ</w:t>
      </w:r>
      <w:r w:rsidRPr="00686674">
        <w:rPr>
          <w:bCs/>
          <w:sz w:val="20"/>
          <w:szCs w:val="20"/>
        </w:rPr>
        <w:t xml:space="preserve"> и </w:t>
      </w:r>
      <w:r w:rsidRPr="00686674">
        <w:rPr>
          <w:bCs/>
          <w:i/>
          <w:sz w:val="20"/>
          <w:szCs w:val="20"/>
          <w:lang w:val="en-US"/>
        </w:rPr>
        <w:t>x</w:t>
      </w:r>
      <w:r w:rsidRPr="00686674">
        <w:rPr>
          <w:bCs/>
          <w:sz w:val="20"/>
          <w:szCs w:val="20"/>
        </w:rPr>
        <w:t xml:space="preserve"> в случае режима теплового взрыва: </w:t>
      </w:r>
      <w:r w:rsidRPr="00686674">
        <w:rPr>
          <w:bCs/>
          <w:i/>
          <w:sz w:val="20"/>
          <w:szCs w:val="20"/>
          <w:lang w:val="en-US"/>
        </w:rPr>
        <w:t>b</w:t>
      </w:r>
      <w:r w:rsidRPr="00686674">
        <w:rPr>
          <w:bCs/>
          <w:i/>
          <w:sz w:val="20"/>
          <w:szCs w:val="20"/>
        </w:rPr>
        <w:t xml:space="preserve"> = 1</w:t>
      </w:r>
      <w:r w:rsidRPr="00686674">
        <w:rPr>
          <w:bCs/>
          <w:sz w:val="20"/>
          <w:szCs w:val="20"/>
        </w:rPr>
        <w:t xml:space="preserve">. Начальная точка лежит в области влияния </w:t>
      </w:r>
      <m:oMath>
        <m:sSub>
          <m:sSubPr>
            <m:ctrlPr>
              <w:rPr>
                <w:rFonts w:ascii="Cambria Math" w:hAnsi="Cambria Math"/>
                <w:i/>
                <w:color w:val="000000"/>
                <w:sz w:val="20"/>
                <w:szCs w:val="20"/>
              </w:rPr>
            </m:ctrlPr>
          </m:sSubPr>
          <m:e>
            <m:r>
              <w:rPr>
                <w:rFonts w:ascii="Cambria Math" w:hAnsi="Cambria Math"/>
                <w:color w:val="000000"/>
                <w:sz w:val="20"/>
                <w:szCs w:val="20"/>
              </w:rPr>
              <m:t>H</m:t>
            </m:r>
          </m:e>
          <m:sub>
            <m:r>
              <w:rPr>
                <w:rFonts w:ascii="Cambria Math" w:hAnsi="Cambria Math"/>
                <w:color w:val="000000"/>
                <w:sz w:val="20"/>
                <w:szCs w:val="20"/>
              </w:rPr>
              <m:t>ε</m:t>
            </m:r>
          </m:sub>
        </m:sSub>
      </m:oMath>
    </w:p>
    <w:p w:rsidR="00C4420F" w:rsidRDefault="00C4420F" w:rsidP="00C4420F">
      <w:pPr>
        <w:pStyle w:val="af0"/>
        <w:tabs>
          <w:tab w:val="left" w:pos="9638"/>
        </w:tabs>
        <w:spacing w:after="0" w:line="360" w:lineRule="auto"/>
        <w:ind w:left="1134" w:right="-1"/>
        <w:jc w:val="both"/>
        <w:rPr>
          <w:b/>
          <w:i/>
          <w:sz w:val="20"/>
          <w:szCs w:val="20"/>
        </w:rPr>
      </w:pPr>
    </w:p>
    <w:p w:rsidR="00C4420F" w:rsidRPr="004F1CB5" w:rsidRDefault="00C4420F" w:rsidP="00C4420F">
      <w:pPr>
        <w:pStyle w:val="af0"/>
        <w:tabs>
          <w:tab w:val="left" w:pos="9638"/>
        </w:tabs>
        <w:spacing w:after="0" w:line="360" w:lineRule="auto"/>
        <w:ind w:left="1134" w:right="-1"/>
        <w:jc w:val="both"/>
        <w:rPr>
          <w:noProof/>
        </w:rPr>
      </w:pPr>
      <w:r>
        <w:rPr>
          <w:noProof/>
        </w:rPr>
        <w:drawing>
          <wp:anchor distT="0" distB="0" distL="114300" distR="114300" simplePos="0" relativeHeight="251687936" behindDoc="0" locked="0" layoutInCell="1" allowOverlap="1">
            <wp:simplePos x="0" y="0"/>
            <wp:positionH relativeFrom="column">
              <wp:posOffset>3139440</wp:posOffset>
            </wp:positionH>
            <wp:positionV relativeFrom="paragraph">
              <wp:posOffset>-81915</wp:posOffset>
            </wp:positionV>
            <wp:extent cx="1657350" cy="1666875"/>
            <wp:effectExtent l="19050" t="0" r="0" b="0"/>
            <wp:wrapNone/>
            <wp:docPr id="15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0" cstate="print"/>
                    <a:srcRect/>
                    <a:stretch>
                      <a:fillRect/>
                    </a:stretch>
                  </pic:blipFill>
                  <pic:spPr bwMode="auto">
                    <a:xfrm>
                      <a:off x="0" y="0"/>
                      <a:ext cx="1657350" cy="1666875"/>
                    </a:xfrm>
                    <a:prstGeom prst="rect">
                      <a:avLst/>
                    </a:prstGeom>
                    <a:noFill/>
                  </pic:spPr>
                </pic:pic>
              </a:graphicData>
            </a:graphic>
          </wp:anchor>
        </w:drawing>
      </w:r>
      <w:r>
        <w:rPr>
          <w:noProof/>
        </w:rPr>
        <w:drawing>
          <wp:anchor distT="0" distB="0" distL="114300" distR="114300" simplePos="0" relativeHeight="251688960" behindDoc="0" locked="0" layoutInCell="1" allowOverlap="1">
            <wp:simplePos x="0" y="0"/>
            <wp:positionH relativeFrom="column">
              <wp:posOffset>367665</wp:posOffset>
            </wp:positionH>
            <wp:positionV relativeFrom="paragraph">
              <wp:posOffset>-91440</wp:posOffset>
            </wp:positionV>
            <wp:extent cx="1485900" cy="1485900"/>
            <wp:effectExtent l="19050" t="0" r="0" b="0"/>
            <wp:wrapNone/>
            <wp:docPr id="154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1" cstate="print"/>
                    <a:srcRect/>
                    <a:stretch>
                      <a:fillRect/>
                    </a:stretch>
                  </pic:blipFill>
                  <pic:spPr bwMode="auto">
                    <a:xfrm>
                      <a:off x="0" y="0"/>
                      <a:ext cx="1485900" cy="1485900"/>
                    </a:xfrm>
                    <a:prstGeom prst="rect">
                      <a:avLst/>
                    </a:prstGeom>
                    <a:noFill/>
                  </pic:spPr>
                </pic:pic>
              </a:graphicData>
            </a:graphic>
          </wp:anchor>
        </w:drawing>
      </w:r>
    </w:p>
    <w:p w:rsidR="00C4420F" w:rsidRPr="004F1CB5" w:rsidRDefault="00C4420F" w:rsidP="00C4420F">
      <w:pPr>
        <w:pStyle w:val="af0"/>
        <w:spacing w:after="0" w:line="360" w:lineRule="auto"/>
        <w:ind w:left="1134" w:right="1134"/>
        <w:jc w:val="both"/>
        <w:rPr>
          <w:b/>
          <w:bCs/>
        </w:rPr>
      </w:pPr>
    </w:p>
    <w:p w:rsidR="00C4420F" w:rsidRPr="009F340C" w:rsidRDefault="00C4420F" w:rsidP="00C4420F">
      <w:pPr>
        <w:pStyle w:val="af0"/>
        <w:spacing w:after="0" w:line="360" w:lineRule="auto"/>
        <w:ind w:right="-1"/>
        <w:rPr>
          <w:b/>
          <w:bCs/>
          <w:sz w:val="12"/>
          <w:szCs w:val="12"/>
        </w:rPr>
      </w:pPr>
    </w:p>
    <w:p w:rsidR="00C4420F" w:rsidRDefault="00C4420F" w:rsidP="00C4420F">
      <w:pPr>
        <w:pStyle w:val="af0"/>
        <w:spacing w:after="0" w:line="360" w:lineRule="auto"/>
        <w:ind w:right="-1"/>
        <w:rPr>
          <w:b/>
          <w:bCs/>
        </w:rPr>
      </w:pPr>
      <w:r>
        <w:rPr>
          <w:b/>
          <w:bCs/>
        </w:rPr>
        <w:t xml:space="preserve"> </w:t>
      </w:r>
    </w:p>
    <w:p w:rsidR="00C4420F" w:rsidRPr="00C708CC" w:rsidRDefault="00C4420F" w:rsidP="00C4420F">
      <w:pPr>
        <w:pStyle w:val="af0"/>
        <w:spacing w:after="0" w:line="360" w:lineRule="auto"/>
        <w:ind w:right="-1"/>
        <w:rPr>
          <w:sz w:val="20"/>
          <w:szCs w:val="20"/>
        </w:rPr>
      </w:pPr>
      <w:r w:rsidRPr="00C708CC">
        <w:rPr>
          <w:bCs/>
        </w:rPr>
        <w:t xml:space="preserve">                              </w:t>
      </w:r>
      <w:r w:rsidRPr="00C708CC">
        <w:rPr>
          <w:bCs/>
          <w:iCs/>
          <w:sz w:val="20"/>
          <w:szCs w:val="20"/>
        </w:rPr>
        <w:t xml:space="preserve"> (а)</w:t>
      </w:r>
      <w:r w:rsidRPr="00C708CC">
        <w:rPr>
          <w:bCs/>
          <w:iCs/>
          <w:sz w:val="20"/>
          <w:szCs w:val="20"/>
        </w:rPr>
        <w:tab/>
      </w:r>
      <w:r w:rsidRPr="00C708CC">
        <w:rPr>
          <w:bCs/>
          <w:iCs/>
          <w:sz w:val="20"/>
          <w:szCs w:val="20"/>
        </w:rPr>
        <w:tab/>
      </w:r>
      <w:r w:rsidRPr="00C708CC">
        <w:rPr>
          <w:bCs/>
          <w:iCs/>
          <w:sz w:val="20"/>
          <w:szCs w:val="20"/>
        </w:rPr>
        <w:tab/>
      </w:r>
      <w:r w:rsidRPr="00C708CC">
        <w:rPr>
          <w:bCs/>
          <w:iCs/>
          <w:sz w:val="20"/>
          <w:szCs w:val="20"/>
        </w:rPr>
        <w:tab/>
      </w:r>
      <w:r w:rsidRPr="00C708CC">
        <w:rPr>
          <w:bCs/>
          <w:iCs/>
          <w:sz w:val="20"/>
          <w:szCs w:val="20"/>
        </w:rPr>
        <w:tab/>
      </w:r>
      <w:r w:rsidRPr="00C708CC">
        <w:rPr>
          <w:bCs/>
          <w:iCs/>
          <w:sz w:val="20"/>
          <w:szCs w:val="20"/>
        </w:rPr>
        <w:tab/>
        <w:t>(б)</w:t>
      </w:r>
    </w:p>
    <w:p w:rsidR="00C4420F" w:rsidRPr="00686674" w:rsidRDefault="00C4420F" w:rsidP="00C4420F">
      <w:pPr>
        <w:pStyle w:val="af0"/>
        <w:spacing w:before="120" w:beforeAutospacing="0" w:after="120"/>
        <w:jc w:val="both"/>
        <w:rPr>
          <w:sz w:val="12"/>
          <w:szCs w:val="12"/>
        </w:rPr>
      </w:pPr>
      <w:r w:rsidRPr="00686674">
        <w:rPr>
          <w:bCs/>
          <w:sz w:val="20"/>
          <w:szCs w:val="20"/>
        </w:rPr>
        <w:t xml:space="preserve">Рисунок 8. (а) Траектория-утка (сплошная линия) и медленная кривая (пунктир) системы (1), (2) и (б) временные развертки </w:t>
      </w:r>
      <w:r w:rsidRPr="00686674">
        <w:rPr>
          <w:i/>
          <w:sz w:val="20"/>
          <w:szCs w:val="20"/>
        </w:rPr>
        <w:t>θ</w:t>
      </w:r>
      <w:r w:rsidRPr="00686674">
        <w:rPr>
          <w:bCs/>
          <w:sz w:val="20"/>
          <w:szCs w:val="20"/>
        </w:rPr>
        <w:t xml:space="preserve"> и </w:t>
      </w:r>
      <w:r w:rsidRPr="00686674">
        <w:rPr>
          <w:bCs/>
          <w:i/>
          <w:sz w:val="20"/>
          <w:szCs w:val="20"/>
          <w:lang w:val="en-US"/>
        </w:rPr>
        <w:t>x</w:t>
      </w:r>
      <w:r w:rsidRPr="00686674">
        <w:rPr>
          <w:bCs/>
          <w:i/>
          <w:sz w:val="20"/>
          <w:szCs w:val="20"/>
        </w:rPr>
        <w:t xml:space="preserve"> в</w:t>
      </w:r>
      <w:r w:rsidRPr="00686674">
        <w:rPr>
          <w:bCs/>
          <w:sz w:val="20"/>
          <w:szCs w:val="20"/>
        </w:rPr>
        <w:t xml:space="preserve"> случае критического режима: </w:t>
      </w:r>
      <w:r w:rsidRPr="00686674">
        <w:rPr>
          <w:bCs/>
          <w:i/>
          <w:sz w:val="20"/>
          <w:szCs w:val="20"/>
          <w:lang w:val="en-US"/>
        </w:rPr>
        <w:t>b</w:t>
      </w:r>
      <w:r w:rsidRPr="00686674">
        <w:rPr>
          <w:bCs/>
          <w:i/>
          <w:sz w:val="20"/>
          <w:szCs w:val="20"/>
        </w:rPr>
        <w:t xml:space="preserve"> = 0,56827</w:t>
      </w:r>
      <w:r w:rsidRPr="00686674">
        <w:rPr>
          <w:sz w:val="20"/>
          <w:szCs w:val="20"/>
        </w:rPr>
        <w:t xml:space="preserve"> </w:t>
      </w:r>
    </w:p>
    <w:p w:rsidR="00C4420F" w:rsidRDefault="00C4420F" w:rsidP="00C4420F">
      <w:pPr>
        <w:pStyle w:val="af0"/>
        <w:spacing w:after="0"/>
        <w:ind w:firstLine="709"/>
        <w:contextualSpacing/>
        <w:jc w:val="both"/>
      </w:pPr>
      <w:r>
        <w:t xml:space="preserve">Таким образом, на основе качественного анализа модели установлено, что в рассматриваемой химической системе в зависимости от соотношений между параметрами  </w:t>
      </w:r>
      <w:r w:rsidRPr="007E3F6D">
        <w:rPr>
          <w:rFonts w:ascii="Cambria Math" w:hAnsi="Cambria Math"/>
          <w:i/>
          <w:lang w:val="en-US"/>
        </w:rPr>
        <w:t>b</w:t>
      </w:r>
      <w:r w:rsidRPr="007E3F6D">
        <w:rPr>
          <w:rFonts w:ascii="Cambria Math" w:hAnsi="Cambria Math"/>
        </w:rPr>
        <w:t xml:space="preserve">, </w:t>
      </w:r>
      <w:r w:rsidRPr="007E3F6D">
        <w:rPr>
          <w:rFonts w:ascii="Cambria Math" w:hAnsi="Cambria Math"/>
          <w:i/>
        </w:rPr>
        <w:t>μ, 𝑣, α</w:t>
      </w:r>
      <w:r w:rsidRPr="007E3F6D">
        <w:rPr>
          <w:rFonts w:ascii="Cambria Math" w:hAnsi="Cambria Math"/>
        </w:rPr>
        <w:t xml:space="preserve"> </w:t>
      </w:r>
      <w:r>
        <w:t>может протекать либо медленный режим горения, либо режим теплового взрыва. Взрыв произойдет в том случае, если температура горючей жидкости растет очень быстро, а концентрация горючего практически не изменяется.</w:t>
      </w:r>
    </w:p>
    <w:p w:rsidR="00C4420F" w:rsidRDefault="00C4420F" w:rsidP="00C4420F">
      <w:pPr>
        <w:pStyle w:val="af0"/>
        <w:spacing w:after="0"/>
        <w:ind w:firstLine="709"/>
        <w:contextualSpacing/>
        <w:jc w:val="both"/>
      </w:pPr>
      <w:r>
        <w:t>При медленном режиме траектория системы будет проходить вдоль устойчивого инвариантного многообразия медленного движения. В случае теплового взрыва траектория будет срываться с медленного инвариантного многообразия.</w:t>
      </w:r>
    </w:p>
    <w:p w:rsidR="00C4420F" w:rsidRDefault="00C4420F" w:rsidP="00C4420F">
      <w:pPr>
        <w:pStyle w:val="af0"/>
        <w:spacing w:after="0"/>
        <w:ind w:firstLine="709"/>
        <w:contextualSpacing/>
        <w:jc w:val="both"/>
      </w:pPr>
      <w:r>
        <w:t xml:space="preserve">В силу непрерывной зависимости правых частей системы (1), (2) от параметров между взрывными и медленным режимами будет располагаться область переходных режимов, которые являются критическими, так как они определяют границу безопасного протекания процесса горения изоляции. Соответствующая траектория вначале движется вдоль устойчивого инвариантного многообразия, а потом вдоль неустойчивого инвариантного многообразия системы, т. е. является траекторией-уткой. </w:t>
      </w:r>
    </w:p>
    <w:p w:rsidR="00C4420F" w:rsidRDefault="00C4420F" w:rsidP="00C4420F">
      <w:pPr>
        <w:pStyle w:val="af0"/>
        <w:spacing w:after="0"/>
        <w:ind w:firstLine="709"/>
        <w:contextualSpacing/>
        <w:jc w:val="both"/>
      </w:pPr>
      <w:r>
        <w:t>Найденные условия протекания критического режима в виде асимптотических разложений по малому параметру сингулярно возмущенной системы. Подобные задачи определения критических условий безопасных процессов рассматривались в работах [3-7].</w:t>
      </w:r>
      <w:r>
        <w:rPr>
          <w:b/>
          <w:bCs/>
          <w:i/>
          <w:iCs/>
        </w:rPr>
        <w:t xml:space="preserve"> </w:t>
      </w:r>
    </w:p>
    <w:p w:rsidR="00C4420F" w:rsidRDefault="00C4420F" w:rsidP="00C4420F">
      <w:pPr>
        <w:pStyle w:val="af0"/>
        <w:spacing w:after="0"/>
        <w:contextualSpacing/>
        <w:jc w:val="both"/>
        <w:rPr>
          <w:b/>
          <w:bCs/>
        </w:rPr>
      </w:pPr>
    </w:p>
    <w:p w:rsidR="00C4420F" w:rsidRPr="00B504AB" w:rsidRDefault="00C4420F" w:rsidP="00C4420F">
      <w:pPr>
        <w:pStyle w:val="af0"/>
        <w:contextualSpacing/>
        <w:jc w:val="both"/>
        <w:rPr>
          <w:b/>
          <w:bCs/>
          <w:sz w:val="20"/>
          <w:szCs w:val="20"/>
          <w:lang w:val="en-US"/>
        </w:rPr>
      </w:pPr>
      <w:r w:rsidRPr="00B504AB">
        <w:rPr>
          <w:b/>
          <w:bCs/>
          <w:sz w:val="20"/>
          <w:szCs w:val="20"/>
        </w:rPr>
        <w:t>Литература</w:t>
      </w:r>
      <w:r w:rsidRPr="00B504AB">
        <w:rPr>
          <w:b/>
          <w:bCs/>
          <w:sz w:val="20"/>
          <w:szCs w:val="20"/>
          <w:lang w:val="en-US"/>
        </w:rPr>
        <w:t xml:space="preserve"> </w:t>
      </w:r>
    </w:p>
    <w:p w:rsidR="00C4420F" w:rsidRPr="002B3D5C" w:rsidRDefault="00C4420F" w:rsidP="00C4420F">
      <w:pPr>
        <w:pStyle w:val="af0"/>
        <w:numPr>
          <w:ilvl w:val="0"/>
          <w:numId w:val="29"/>
        </w:numPr>
        <w:tabs>
          <w:tab w:val="clear" w:pos="720"/>
          <w:tab w:val="num" w:pos="284"/>
        </w:tabs>
        <w:spacing w:after="0" w:afterAutospacing="0"/>
        <w:ind w:left="284" w:hanging="284"/>
        <w:contextualSpacing/>
        <w:jc w:val="both"/>
        <w:rPr>
          <w:sz w:val="20"/>
          <w:szCs w:val="20"/>
          <w:lang w:val="en-US"/>
        </w:rPr>
      </w:pPr>
      <w:r w:rsidRPr="002B3D5C">
        <w:rPr>
          <w:sz w:val="20"/>
          <w:szCs w:val="20"/>
          <w:lang w:val="en-US"/>
        </w:rPr>
        <w:t>McIntosh A.C., Bains M., Crocombe W., Griffiths J.F. Autoignition of combustible fluids in porous insulation materials // Combust. Flame.−1994.−Vol. 99. P. 541-550.</w:t>
      </w:r>
    </w:p>
    <w:p w:rsidR="00C4420F" w:rsidRPr="002B3D5C" w:rsidRDefault="00C4420F" w:rsidP="00C4420F">
      <w:pPr>
        <w:pStyle w:val="af0"/>
        <w:numPr>
          <w:ilvl w:val="0"/>
          <w:numId w:val="29"/>
        </w:numPr>
        <w:tabs>
          <w:tab w:val="clear" w:pos="720"/>
          <w:tab w:val="num" w:pos="284"/>
        </w:tabs>
        <w:spacing w:after="0" w:afterAutospacing="0"/>
        <w:ind w:left="284" w:hanging="284"/>
        <w:contextualSpacing/>
        <w:jc w:val="both"/>
        <w:rPr>
          <w:sz w:val="20"/>
          <w:szCs w:val="20"/>
          <w:lang w:val="en-US"/>
        </w:rPr>
      </w:pPr>
      <w:r w:rsidRPr="002B3D5C">
        <w:rPr>
          <w:sz w:val="20"/>
          <w:szCs w:val="20"/>
          <w:lang w:val="en-US"/>
        </w:rPr>
        <w:t>McIntosh A.C., Griffiths J.F. On the thermal runaway of combustible fluids in lagging material // J. of Applied Math.−1995.−Vol. 54. P. 83−96.</w:t>
      </w:r>
    </w:p>
    <w:p w:rsidR="00C4420F" w:rsidRPr="002B3D5C" w:rsidRDefault="00C4420F" w:rsidP="00C4420F">
      <w:pPr>
        <w:pStyle w:val="af0"/>
        <w:numPr>
          <w:ilvl w:val="0"/>
          <w:numId w:val="29"/>
        </w:numPr>
        <w:tabs>
          <w:tab w:val="clear" w:pos="720"/>
          <w:tab w:val="num" w:pos="284"/>
        </w:tabs>
        <w:spacing w:after="0" w:afterAutospacing="0"/>
        <w:ind w:left="284" w:hanging="284"/>
        <w:contextualSpacing/>
        <w:jc w:val="both"/>
        <w:rPr>
          <w:sz w:val="20"/>
          <w:szCs w:val="20"/>
        </w:rPr>
      </w:pPr>
      <w:r w:rsidRPr="002B3D5C">
        <w:rPr>
          <w:sz w:val="20"/>
          <w:szCs w:val="20"/>
        </w:rPr>
        <w:t>Соболев В.А., Щепакина Е.А. Редукция моделей и критические явления в макрокинетике. М.: ФИЗМАТЛИТ, 2010.−320 с.</w:t>
      </w:r>
    </w:p>
    <w:p w:rsidR="00C4420F" w:rsidRPr="002B3D5C" w:rsidRDefault="00C4420F" w:rsidP="00C4420F">
      <w:pPr>
        <w:pStyle w:val="af0"/>
        <w:numPr>
          <w:ilvl w:val="0"/>
          <w:numId w:val="29"/>
        </w:numPr>
        <w:tabs>
          <w:tab w:val="clear" w:pos="720"/>
          <w:tab w:val="num" w:pos="284"/>
        </w:tabs>
        <w:spacing w:after="0" w:afterAutospacing="0"/>
        <w:ind w:left="284" w:hanging="284"/>
        <w:contextualSpacing/>
        <w:jc w:val="both"/>
        <w:rPr>
          <w:sz w:val="20"/>
          <w:szCs w:val="20"/>
        </w:rPr>
      </w:pPr>
      <w:r w:rsidRPr="002B3D5C">
        <w:rPr>
          <w:sz w:val="20"/>
          <w:szCs w:val="20"/>
        </w:rPr>
        <w:t>Щепакина Е.А. Два вида смены устойчивости интегральных многообразий // Дифференциальные уравнения.−2004.−№5. С. 713-716.</w:t>
      </w:r>
    </w:p>
    <w:p w:rsidR="00C4420F" w:rsidRDefault="00C4420F" w:rsidP="00C4420F">
      <w:pPr>
        <w:pStyle w:val="af0"/>
        <w:numPr>
          <w:ilvl w:val="0"/>
          <w:numId w:val="29"/>
        </w:numPr>
        <w:tabs>
          <w:tab w:val="clear" w:pos="720"/>
          <w:tab w:val="num" w:pos="284"/>
        </w:tabs>
        <w:spacing w:after="0" w:afterAutospacing="0"/>
        <w:ind w:left="284" w:hanging="284"/>
        <w:contextualSpacing/>
        <w:jc w:val="both"/>
        <w:rPr>
          <w:sz w:val="20"/>
          <w:szCs w:val="20"/>
        </w:rPr>
      </w:pPr>
      <w:r w:rsidRPr="002B3D5C">
        <w:rPr>
          <w:sz w:val="20"/>
          <w:szCs w:val="20"/>
        </w:rPr>
        <w:t>Щепакина Е.А. Условия безопасности воспламенения горючей жидкости в пористом изоляционном материале // Сибирский журнал индустриальной математики.−2002.−№3(11). С. 162−169.</w:t>
      </w:r>
    </w:p>
    <w:p w:rsidR="00C4420F" w:rsidRPr="009F340C" w:rsidRDefault="00C4420F" w:rsidP="00C4420F">
      <w:pPr>
        <w:pStyle w:val="af0"/>
        <w:numPr>
          <w:ilvl w:val="0"/>
          <w:numId w:val="29"/>
        </w:numPr>
        <w:tabs>
          <w:tab w:val="clear" w:pos="720"/>
          <w:tab w:val="num" w:pos="284"/>
        </w:tabs>
        <w:spacing w:before="0" w:beforeAutospacing="0" w:after="0" w:afterAutospacing="0"/>
        <w:ind w:left="284" w:hanging="284"/>
        <w:jc w:val="both"/>
        <w:rPr>
          <w:sz w:val="20"/>
          <w:szCs w:val="20"/>
        </w:rPr>
      </w:pPr>
      <w:r w:rsidRPr="009F340C">
        <w:rPr>
          <w:bCs/>
          <w:sz w:val="20"/>
          <w:szCs w:val="20"/>
        </w:rPr>
        <w:t>Щепакина Е.А. Критические условия самовоспламенения в пористой среде // Химическая физика.−2001.−№7. С.3-9.</w:t>
      </w:r>
    </w:p>
    <w:p w:rsidR="00C4420F" w:rsidRPr="009F340C" w:rsidRDefault="00C4420F" w:rsidP="00C4420F">
      <w:pPr>
        <w:pStyle w:val="af0"/>
        <w:numPr>
          <w:ilvl w:val="0"/>
          <w:numId w:val="29"/>
        </w:numPr>
        <w:tabs>
          <w:tab w:val="clear" w:pos="720"/>
          <w:tab w:val="num" w:pos="284"/>
        </w:tabs>
        <w:spacing w:before="0" w:beforeAutospacing="0" w:after="0" w:afterAutospacing="0"/>
        <w:ind w:left="284" w:hanging="284"/>
        <w:jc w:val="both"/>
        <w:rPr>
          <w:bCs/>
          <w:sz w:val="20"/>
          <w:szCs w:val="20"/>
        </w:rPr>
      </w:pPr>
      <w:r w:rsidRPr="009F340C">
        <w:rPr>
          <w:bCs/>
          <w:sz w:val="20"/>
          <w:szCs w:val="20"/>
        </w:rPr>
        <w:t>Щепакина Е.А. Притягивающе-отталкивающие интегральные поверхности в задачах горения // Матем. моделирование.−2002.−№3. С.30−42.</w:t>
      </w:r>
    </w:p>
    <w:p w:rsidR="00C4420F" w:rsidRPr="002B3D5C" w:rsidRDefault="00C4420F" w:rsidP="00C4420F">
      <w:pPr>
        <w:pStyle w:val="af0"/>
        <w:tabs>
          <w:tab w:val="num" w:pos="284"/>
        </w:tabs>
        <w:spacing w:after="0"/>
        <w:ind w:left="284" w:hanging="284"/>
        <w:contextualSpacing/>
        <w:jc w:val="both"/>
        <w:rPr>
          <w:sz w:val="20"/>
          <w:szCs w:val="20"/>
        </w:rPr>
      </w:pPr>
    </w:p>
    <w:p w:rsidR="00C4420F" w:rsidRDefault="00C4420F" w:rsidP="00C4420F">
      <w:pPr>
        <w:rPr>
          <w:rFonts w:ascii="Times New Roman" w:eastAsia="SimSun" w:hAnsi="Times New Roman"/>
          <w:b/>
          <w:bCs/>
          <w:sz w:val="32"/>
          <w:szCs w:val="32"/>
        </w:rPr>
      </w:pPr>
      <w:r>
        <w:rPr>
          <w:rFonts w:ascii="Times New Roman" w:hAnsi="Times New Roman"/>
          <w:sz w:val="32"/>
          <w:szCs w:val="32"/>
        </w:rPr>
        <w:br w:type="page"/>
      </w:r>
    </w:p>
    <w:p w:rsidR="00E35DB5" w:rsidRPr="00E35DB5" w:rsidRDefault="00E35DB5" w:rsidP="00E35DB5">
      <w:pPr>
        <w:spacing w:after="0" w:line="240" w:lineRule="auto"/>
        <w:ind w:firstLine="567"/>
        <w:jc w:val="center"/>
        <w:outlineLvl w:val="1"/>
        <w:rPr>
          <w:rFonts w:ascii="Times New Roman" w:hAnsi="Times New Roman"/>
          <w:b/>
          <w:sz w:val="32"/>
          <w:szCs w:val="32"/>
        </w:rPr>
      </w:pPr>
      <w:bookmarkStart w:id="89" w:name="_Toc422845522"/>
      <w:bookmarkStart w:id="90" w:name="_Toc422905010"/>
      <w:r w:rsidRPr="00E35DB5">
        <w:rPr>
          <w:rFonts w:ascii="Times New Roman" w:hAnsi="Times New Roman"/>
          <w:b/>
          <w:sz w:val="32"/>
          <w:szCs w:val="32"/>
        </w:rPr>
        <w:lastRenderedPageBreak/>
        <w:t>О КОЛЕБЛЮЩИХСЯ РЕШЕНИЯХ УРАВНЕНИЙ ТИПА</w:t>
      </w:r>
      <w:r>
        <w:rPr>
          <w:rFonts w:ascii="Times New Roman" w:hAnsi="Times New Roman"/>
          <w:b/>
          <w:sz w:val="32"/>
          <w:szCs w:val="32"/>
        </w:rPr>
        <w:t> </w:t>
      </w:r>
      <w:r w:rsidRPr="00E35DB5">
        <w:rPr>
          <w:rFonts w:ascii="Times New Roman" w:hAnsi="Times New Roman"/>
          <w:b/>
          <w:sz w:val="32"/>
          <w:szCs w:val="32"/>
        </w:rPr>
        <w:t>ЭМДЕНА – ФАУЛЕРА ВЫСОКОГО ПОРЯДКА</w:t>
      </w:r>
      <w:bookmarkEnd w:id="89"/>
      <w:bookmarkEnd w:id="90"/>
    </w:p>
    <w:p w:rsidR="00E35DB5" w:rsidRPr="00E35DB5" w:rsidRDefault="00E35DB5" w:rsidP="00E35DB5">
      <w:pPr>
        <w:spacing w:after="0" w:line="240" w:lineRule="auto"/>
        <w:jc w:val="center"/>
        <w:rPr>
          <w:rFonts w:ascii="Times New Roman" w:hAnsi="Times New Roman"/>
          <w:b/>
          <w:sz w:val="32"/>
          <w:szCs w:val="32"/>
        </w:rPr>
      </w:pPr>
    </w:p>
    <w:p w:rsidR="00E35DB5" w:rsidRPr="00E35DB5" w:rsidRDefault="00E35DB5" w:rsidP="00E35DB5">
      <w:pPr>
        <w:spacing w:after="0" w:line="240" w:lineRule="auto"/>
        <w:ind w:firstLine="567"/>
        <w:jc w:val="center"/>
        <w:outlineLvl w:val="2"/>
        <w:rPr>
          <w:rFonts w:ascii="Times New Roman" w:hAnsi="Times New Roman"/>
          <w:sz w:val="24"/>
          <w:szCs w:val="24"/>
        </w:rPr>
      </w:pPr>
      <w:bookmarkStart w:id="91" w:name="_Toc422845523"/>
      <w:bookmarkStart w:id="92" w:name="_Toc422905011"/>
      <w:r w:rsidRPr="00E35DB5">
        <w:rPr>
          <w:rFonts w:ascii="Times New Roman" w:hAnsi="Times New Roman"/>
          <w:sz w:val="24"/>
          <w:szCs w:val="24"/>
        </w:rPr>
        <w:t>И.В. Асташова</w:t>
      </w:r>
      <w:bookmarkEnd w:id="91"/>
      <w:bookmarkEnd w:id="92"/>
    </w:p>
    <w:p w:rsidR="00E35DB5" w:rsidRPr="00E35DB5" w:rsidRDefault="00E35DB5" w:rsidP="00E35DB5">
      <w:pPr>
        <w:spacing w:after="0" w:line="240" w:lineRule="auto"/>
        <w:jc w:val="center"/>
        <w:rPr>
          <w:rFonts w:ascii="Times New Roman" w:hAnsi="Times New Roman"/>
          <w:sz w:val="12"/>
          <w:szCs w:val="12"/>
        </w:rPr>
      </w:pPr>
    </w:p>
    <w:p w:rsidR="00E35DB5" w:rsidRPr="00E35DB5" w:rsidRDefault="00E35DB5" w:rsidP="00E35DB5">
      <w:pPr>
        <w:spacing w:after="0" w:line="240" w:lineRule="auto"/>
        <w:jc w:val="center"/>
        <w:outlineLvl w:val="3"/>
        <w:rPr>
          <w:rFonts w:ascii="Times New Roman" w:hAnsi="Times New Roman"/>
          <w:sz w:val="24"/>
          <w:szCs w:val="24"/>
        </w:rPr>
      </w:pPr>
      <w:r w:rsidRPr="00E35DB5">
        <w:rPr>
          <w:rFonts w:ascii="Times New Roman" w:hAnsi="Times New Roman"/>
          <w:sz w:val="24"/>
          <w:szCs w:val="24"/>
        </w:rPr>
        <w:t>Московский государственный университет им. М.В. Ломоносова</w:t>
      </w:r>
    </w:p>
    <w:p w:rsidR="00E35DB5" w:rsidRPr="00E35DB5" w:rsidRDefault="00E35DB5" w:rsidP="00E35DB5">
      <w:pPr>
        <w:spacing w:after="0" w:line="240" w:lineRule="auto"/>
        <w:ind w:firstLine="567"/>
        <w:jc w:val="both"/>
        <w:rPr>
          <w:rFonts w:ascii="Times New Roman" w:hAnsi="Times New Roman"/>
        </w:rPr>
      </w:pPr>
    </w:p>
    <w:p w:rsidR="00E35DB5" w:rsidRPr="00E35DB5" w:rsidRDefault="00E35DB5" w:rsidP="00E35DB5">
      <w:pPr>
        <w:spacing w:after="0" w:line="240" w:lineRule="auto"/>
        <w:jc w:val="both"/>
        <w:rPr>
          <w:rFonts w:ascii="Times New Roman" w:hAnsi="Times New Roman"/>
          <w:sz w:val="20"/>
          <w:szCs w:val="20"/>
        </w:rPr>
      </w:pPr>
      <w:r w:rsidRPr="00E35DB5">
        <w:rPr>
          <w:rFonts w:ascii="Times New Roman" w:hAnsi="Times New Roman"/>
          <w:sz w:val="20"/>
          <w:szCs w:val="20"/>
        </w:rPr>
        <w:t xml:space="preserve">Доказано существование квазипериодических колеблющихся решений для уравнений типа Эмдена – Фаулера высокого порядка с регулярной и сингулярной нелинейностью. Получена асимптотическая классификация решений в случае </w:t>
      </w:r>
      <w:r w:rsidRPr="00E35DB5">
        <w:rPr>
          <w:rFonts w:ascii="Times New Roman" w:hAnsi="Times New Roman"/>
          <w:sz w:val="20"/>
          <w:szCs w:val="20"/>
          <w:lang w:val="en-US"/>
        </w:rPr>
        <w:t>n</w:t>
      </w:r>
      <w:r w:rsidRPr="00E35DB5">
        <w:rPr>
          <w:rFonts w:ascii="Times New Roman" w:hAnsi="Times New Roman"/>
          <w:sz w:val="20"/>
          <w:szCs w:val="20"/>
        </w:rPr>
        <w:t xml:space="preserve">=3,4. Для уравнения с отрицательным потенциалом при </w:t>
      </w:r>
      <w:r w:rsidRPr="00E35DB5">
        <w:rPr>
          <w:rFonts w:ascii="Times New Roman" w:hAnsi="Times New Roman"/>
          <w:sz w:val="20"/>
          <w:szCs w:val="20"/>
          <w:lang w:val="en-US"/>
        </w:rPr>
        <w:t>n</w:t>
      </w:r>
      <w:r w:rsidRPr="00E35DB5">
        <w:rPr>
          <w:rFonts w:ascii="Times New Roman" w:hAnsi="Times New Roman"/>
          <w:sz w:val="20"/>
          <w:szCs w:val="20"/>
        </w:rPr>
        <w:t>=4 доказано существование периодических решений в случае регулярной и сингулярной нелинейности.</w:t>
      </w:r>
    </w:p>
    <w:p w:rsidR="00E35DB5" w:rsidRPr="00E35DB5" w:rsidRDefault="00E35DB5" w:rsidP="00E35DB5">
      <w:pPr>
        <w:spacing w:after="0" w:line="240" w:lineRule="auto"/>
        <w:rPr>
          <w:rFonts w:ascii="Times New Roman" w:hAnsi="Times New Roman"/>
        </w:rPr>
      </w:pPr>
    </w:p>
    <w:p w:rsidR="00E35DB5" w:rsidRPr="00E35DB5" w:rsidRDefault="00E35DB5" w:rsidP="00E35DB5">
      <w:pPr>
        <w:pStyle w:val="11"/>
        <w:ind w:firstLine="709"/>
        <w:jc w:val="both"/>
        <w:rPr>
          <w:rFonts w:ascii="Times New Roman" w:hAnsi="Times New Roman" w:cs="Times New Roman"/>
          <w:sz w:val="24"/>
          <w:szCs w:val="24"/>
        </w:rPr>
      </w:pPr>
      <w:r w:rsidRPr="00E35DB5">
        <w:rPr>
          <w:rFonts w:ascii="Times New Roman" w:hAnsi="Times New Roman" w:cs="Times New Roman"/>
          <w:sz w:val="24"/>
          <w:szCs w:val="24"/>
        </w:rPr>
        <w:t>Рассматривается уравнение</w:t>
      </w:r>
    </w:p>
    <w:p w:rsidR="00E35DB5" w:rsidRPr="00E35DB5" w:rsidRDefault="00E35DB5" w:rsidP="00E35DB5">
      <w:pPr>
        <w:pStyle w:val="11"/>
        <w:ind w:firstLine="709"/>
        <w:jc w:val="right"/>
        <w:rPr>
          <w:rFonts w:ascii="Times New Roman" w:hAnsi="Times New Roman" w:cs="Times New Roman"/>
          <w:sz w:val="24"/>
          <w:szCs w:val="24"/>
        </w:rPr>
      </w:pPr>
      <w:r w:rsidRPr="00E35DB5">
        <w:rPr>
          <w:rFonts w:ascii="Times New Roman" w:hAnsi="Times New Roman" w:cs="Times New Roman"/>
          <w:position w:val="-12"/>
          <w:sz w:val="24"/>
          <w:szCs w:val="24"/>
        </w:rPr>
        <w:object w:dxaOrig="5840" w:dyaOrig="380">
          <v:shape id="_x0000_i1234" type="#_x0000_t75" style="width:291.75pt;height:18.7pt" o:ole="">
            <v:imagedata r:id="rId452" o:title=""/>
          </v:shape>
          <o:OLEObject Type="Embed" ProgID="Equation.3" ShapeID="_x0000_i1234" DrawAspect="Content" ObjectID="_1496674618" r:id="rId453"/>
        </w:object>
      </w:r>
      <w:r w:rsidRPr="00E35DB5">
        <w:rPr>
          <w:rFonts w:ascii="Times New Roman" w:hAnsi="Times New Roman" w:cs="Times New Roman"/>
          <w:sz w:val="24"/>
          <w:szCs w:val="24"/>
        </w:rPr>
        <w:tab/>
      </w:r>
      <w:r w:rsidRPr="00E35DB5">
        <w:rPr>
          <w:rFonts w:ascii="Times New Roman" w:hAnsi="Times New Roman" w:cs="Times New Roman"/>
          <w:sz w:val="24"/>
          <w:szCs w:val="24"/>
        </w:rPr>
        <w:tab/>
        <w:t>(1)</w:t>
      </w:r>
    </w:p>
    <w:p w:rsidR="00E35DB5" w:rsidRPr="00E35DB5" w:rsidRDefault="00E35DB5" w:rsidP="00E35DB5">
      <w:pPr>
        <w:pStyle w:val="11"/>
        <w:ind w:firstLine="709"/>
        <w:jc w:val="both"/>
        <w:rPr>
          <w:rFonts w:ascii="Times New Roman" w:hAnsi="Times New Roman" w:cs="Times New Roman"/>
          <w:sz w:val="24"/>
          <w:szCs w:val="24"/>
        </w:rPr>
      </w:pPr>
      <w:r w:rsidRPr="00E35DB5">
        <w:rPr>
          <w:rFonts w:ascii="Times New Roman" w:hAnsi="Times New Roman" w:cs="Times New Roman"/>
          <w:sz w:val="24"/>
          <w:szCs w:val="24"/>
        </w:rPr>
        <w:t>Приведем результаты о существовании квазипериодических колеблющихся решений уравнения (1). При этом будет использоваться обозначение</w:t>
      </w:r>
    </w:p>
    <w:p w:rsidR="00E35DB5" w:rsidRPr="00E35DB5" w:rsidRDefault="00E35DB5" w:rsidP="00E35DB5">
      <w:pPr>
        <w:pStyle w:val="11"/>
        <w:ind w:firstLine="709"/>
        <w:jc w:val="center"/>
        <w:rPr>
          <w:rFonts w:ascii="Times New Roman" w:hAnsi="Times New Roman" w:cs="Times New Roman"/>
          <w:sz w:val="24"/>
          <w:szCs w:val="24"/>
        </w:rPr>
      </w:pPr>
      <w:r w:rsidRPr="00E35DB5">
        <w:rPr>
          <w:rFonts w:ascii="Times New Roman" w:hAnsi="Times New Roman" w:cs="Times New Roman"/>
          <w:position w:val="-24"/>
          <w:sz w:val="24"/>
          <w:szCs w:val="24"/>
        </w:rPr>
        <w:object w:dxaOrig="999" w:dyaOrig="620">
          <v:shape id="_x0000_i1235" type="#_x0000_t75" style="width:49.55pt;height:30.85pt" o:ole="" filled="t">
            <v:fill color2="black"/>
            <v:imagedata r:id="rId454" o:title=""/>
          </v:shape>
          <o:OLEObject Type="Embed" ProgID="Equation.3" ShapeID="_x0000_i1235" DrawAspect="Content" ObjectID="_1496674619" r:id="rId455"/>
        </w:object>
      </w:r>
    </w:p>
    <w:p w:rsidR="00E35DB5" w:rsidRPr="00E35DB5" w:rsidRDefault="00E35DB5" w:rsidP="00E35DB5">
      <w:pPr>
        <w:pStyle w:val="11"/>
        <w:ind w:firstLine="709"/>
        <w:jc w:val="both"/>
        <w:rPr>
          <w:rFonts w:ascii="Times New Roman" w:hAnsi="Times New Roman" w:cs="Times New Roman"/>
          <w:b/>
          <w:sz w:val="24"/>
          <w:szCs w:val="24"/>
        </w:rPr>
      </w:pPr>
      <w:r w:rsidRPr="00E35DB5">
        <w:rPr>
          <w:rFonts w:ascii="Times New Roman" w:hAnsi="Times New Roman" w:cs="Times New Roman"/>
          <w:sz w:val="24"/>
          <w:szCs w:val="24"/>
        </w:rPr>
        <w:t>Отметим, что качественные свойства решений уравнения (1) изучались, в частности, в работах [1 – 17].</w:t>
      </w:r>
    </w:p>
    <w:p w:rsidR="00E35DB5" w:rsidRPr="00E35DB5" w:rsidRDefault="00E35DB5" w:rsidP="00E35DB5">
      <w:pPr>
        <w:pStyle w:val="11"/>
        <w:ind w:firstLine="709"/>
        <w:jc w:val="both"/>
        <w:rPr>
          <w:rFonts w:ascii="Times New Roman" w:hAnsi="Times New Roman" w:cs="Times New Roman"/>
          <w:i/>
          <w:sz w:val="24"/>
          <w:szCs w:val="24"/>
        </w:rPr>
      </w:pPr>
      <w:r w:rsidRPr="00E35DB5">
        <w:rPr>
          <w:rFonts w:ascii="Times New Roman" w:hAnsi="Times New Roman" w:cs="Times New Roman"/>
          <w:b/>
          <w:sz w:val="24"/>
          <w:szCs w:val="24"/>
        </w:rPr>
        <w:t xml:space="preserve">Теорема 1. </w:t>
      </w:r>
      <w:r w:rsidRPr="00E35DB5">
        <w:rPr>
          <w:rFonts w:ascii="Times New Roman" w:hAnsi="Times New Roman" w:cs="Times New Roman"/>
          <w:i/>
          <w:sz w:val="24"/>
          <w:szCs w:val="24"/>
        </w:rPr>
        <w:t xml:space="preserve">Для любого целого </w:t>
      </w:r>
      <w:r w:rsidRPr="00E35DB5">
        <w:rPr>
          <w:rFonts w:ascii="Times New Roman" w:hAnsi="Times New Roman" w:cs="Times New Roman"/>
          <w:i/>
          <w:position w:val="-6"/>
          <w:sz w:val="24"/>
          <w:szCs w:val="24"/>
        </w:rPr>
        <w:object w:dxaOrig="560" w:dyaOrig="279">
          <v:shape id="_x0000_i1236" type="#_x0000_t75" style="width:29pt;height:14.05pt" o:ole="" filled="t">
            <v:fill color2="black"/>
            <v:imagedata r:id="rId456" o:title=""/>
          </v:shape>
          <o:OLEObject Type="Embed" ProgID="Equation.3" ShapeID="_x0000_i1236" DrawAspect="Content" ObjectID="_1496674620" r:id="rId457"/>
        </w:object>
      </w:r>
      <w:r w:rsidRPr="00E35DB5">
        <w:rPr>
          <w:rFonts w:ascii="Times New Roman" w:hAnsi="Times New Roman" w:cs="Times New Roman"/>
          <w:i/>
          <w:sz w:val="24"/>
          <w:szCs w:val="24"/>
        </w:rPr>
        <w:t xml:space="preserve"> и любого действительного </w:t>
      </w:r>
      <w:r w:rsidRPr="00E35DB5">
        <w:rPr>
          <w:rFonts w:ascii="Times New Roman" w:hAnsi="Times New Roman" w:cs="Times New Roman"/>
          <w:i/>
          <w:position w:val="-6"/>
          <w:sz w:val="24"/>
          <w:szCs w:val="24"/>
        </w:rPr>
        <w:object w:dxaOrig="520" w:dyaOrig="279">
          <v:shape id="_x0000_i1237" type="#_x0000_t75" style="width:26.2pt;height:14.05pt" o:ole="" filled="t">
            <v:fill color2="black"/>
            <v:imagedata r:id="rId458" o:title=""/>
          </v:shape>
          <o:OLEObject Type="Embed" ProgID="Equation.3" ShapeID="_x0000_i1237" DrawAspect="Content" ObjectID="_1496674621" r:id="rId459"/>
        </w:object>
      </w:r>
      <w:r w:rsidRPr="00E35DB5">
        <w:rPr>
          <w:rFonts w:ascii="Times New Roman" w:hAnsi="Times New Roman" w:cs="Times New Roman"/>
          <w:i/>
          <w:sz w:val="24"/>
          <w:szCs w:val="24"/>
        </w:rPr>
        <w:t xml:space="preserve"> существует такая знакопеременная периодическая функция </w:t>
      </w:r>
      <w:r w:rsidRPr="00E35DB5">
        <w:rPr>
          <w:rFonts w:ascii="Times New Roman" w:hAnsi="Times New Roman" w:cs="Times New Roman"/>
          <w:i/>
          <w:position w:val="-6"/>
          <w:sz w:val="24"/>
          <w:szCs w:val="24"/>
        </w:rPr>
        <w:object w:dxaOrig="200" w:dyaOrig="279">
          <v:shape id="_x0000_i1238" type="#_x0000_t75" style="width:10.3pt;height:14.05pt" o:ole="" filled="t">
            <v:fill color2="black"/>
            <v:imagedata r:id="rId460" o:title=""/>
          </v:shape>
          <o:OLEObject Type="Embed" ProgID="Equation.3" ShapeID="_x0000_i1238" DrawAspect="Content" ObjectID="_1496674622" r:id="rId461"/>
        </w:object>
      </w:r>
      <w:r w:rsidRPr="00E35DB5">
        <w:rPr>
          <w:rFonts w:ascii="Times New Roman" w:hAnsi="Times New Roman" w:cs="Times New Roman"/>
          <w:i/>
          <w:sz w:val="24"/>
          <w:szCs w:val="24"/>
        </w:rPr>
        <w:t>,</w:t>
      </w:r>
      <w:r w:rsidRPr="00E35DB5">
        <w:rPr>
          <w:rFonts w:ascii="Times New Roman" w:hAnsi="Times New Roman" w:cs="Times New Roman"/>
          <w:i/>
          <w:position w:val="-7"/>
          <w:sz w:val="24"/>
          <w:szCs w:val="24"/>
        </w:rPr>
        <w:object w:dxaOrig="180" w:dyaOrig="345">
          <v:shape id="_x0000_i1239" type="#_x0000_t75" style="width:10.3pt;height:17.75pt" o:ole="" filled="t">
            <v:fill color2="black"/>
            <v:imagedata r:id="rId462" o:title=""/>
          </v:shape>
          <o:OLEObject Type="Embed" ProgID="Equation.3" ShapeID="_x0000_i1239" DrawAspect="Content" ObjectID="_1496674623" r:id="rId463"/>
        </w:object>
      </w:r>
      <w:r w:rsidRPr="00E35DB5">
        <w:rPr>
          <w:rFonts w:ascii="Times New Roman" w:hAnsi="Times New Roman" w:cs="Times New Roman"/>
          <w:i/>
          <w:sz w:val="24"/>
          <w:szCs w:val="24"/>
        </w:rPr>
        <w:t xml:space="preserve">что для любых </w:t>
      </w:r>
      <w:r w:rsidRPr="00E35DB5">
        <w:rPr>
          <w:rFonts w:ascii="Times New Roman" w:hAnsi="Times New Roman" w:cs="Times New Roman"/>
          <w:i/>
          <w:position w:val="-12"/>
          <w:sz w:val="24"/>
          <w:szCs w:val="24"/>
        </w:rPr>
        <w:object w:dxaOrig="660" w:dyaOrig="360">
          <v:shape id="_x0000_i1240" type="#_x0000_t75" style="width:33.65pt;height:17.75pt" o:ole="" filled="t">
            <v:fill color2="black"/>
            <v:imagedata r:id="rId464" o:title=""/>
          </v:shape>
          <o:OLEObject Type="Embed" ProgID="Equation.3" ShapeID="_x0000_i1240" DrawAspect="Content" ObjectID="_1496674624" r:id="rId465"/>
        </w:object>
      </w:r>
      <w:r w:rsidRPr="00E35DB5">
        <w:rPr>
          <w:rFonts w:ascii="Times New Roman" w:hAnsi="Times New Roman" w:cs="Times New Roman"/>
          <w:i/>
          <w:sz w:val="24"/>
          <w:szCs w:val="24"/>
        </w:rPr>
        <w:t xml:space="preserve"> и </w:t>
      </w:r>
      <w:r w:rsidRPr="00E35DB5">
        <w:rPr>
          <w:rFonts w:ascii="Times New Roman" w:hAnsi="Times New Roman" w:cs="Times New Roman"/>
          <w:i/>
          <w:position w:val="-6"/>
          <w:sz w:val="24"/>
          <w:szCs w:val="24"/>
        </w:rPr>
        <w:object w:dxaOrig="735" w:dyaOrig="285">
          <v:shape id="_x0000_i1241" type="#_x0000_t75" style="width:36.45pt;height:14.05pt" o:ole="" filled="t">
            <v:fill color2="black"/>
            <v:imagedata r:id="rId466" o:title=""/>
          </v:shape>
          <o:OLEObject Type="Embed" ProgID="Equation.3" ShapeID="_x0000_i1241" DrawAspect="Content" ObjectID="_1496674625" r:id="rId467"/>
        </w:object>
      </w:r>
      <w:r w:rsidRPr="00E35DB5">
        <w:rPr>
          <w:rFonts w:ascii="Times New Roman" w:hAnsi="Times New Roman" w:cs="Times New Roman"/>
          <w:i/>
          <w:sz w:val="24"/>
          <w:szCs w:val="24"/>
        </w:rPr>
        <w:t xml:space="preserve"> функция</w:t>
      </w:r>
    </w:p>
    <w:p w:rsidR="00E35DB5" w:rsidRPr="00E35DB5" w:rsidRDefault="00E35DB5" w:rsidP="00E35DB5">
      <w:pPr>
        <w:pStyle w:val="11"/>
        <w:ind w:firstLine="709"/>
        <w:jc w:val="right"/>
        <w:rPr>
          <w:rFonts w:ascii="Times New Roman" w:hAnsi="Times New Roman" w:cs="Times New Roman"/>
          <w:b/>
          <w:sz w:val="24"/>
          <w:szCs w:val="24"/>
        </w:rPr>
      </w:pPr>
      <w:r w:rsidRPr="00E35DB5">
        <w:rPr>
          <w:rFonts w:ascii="Times New Roman" w:hAnsi="Times New Roman" w:cs="Times New Roman"/>
          <w:i/>
          <w:position w:val="-12"/>
          <w:sz w:val="24"/>
          <w:szCs w:val="24"/>
        </w:rPr>
        <w:object w:dxaOrig="4959" w:dyaOrig="499">
          <v:shape id="_x0000_i1242" type="#_x0000_t75" style="width:246.85pt;height:25.25pt" o:ole="" filled="t">
            <v:fill color2="black"/>
            <v:imagedata r:id="rId468" o:title=""/>
          </v:shape>
          <o:OLEObject Type="Embed" ProgID="Equation.3" ShapeID="_x0000_i1242" DrawAspect="Content" ObjectID="_1496674626" r:id="rId469"/>
        </w:object>
      </w:r>
      <w:r w:rsidRPr="00E35DB5">
        <w:rPr>
          <w:rFonts w:ascii="Times New Roman" w:hAnsi="Times New Roman" w:cs="Times New Roman"/>
          <w:i/>
          <w:sz w:val="24"/>
          <w:szCs w:val="24"/>
        </w:rPr>
        <w:tab/>
      </w:r>
      <w:r w:rsidRPr="00E35DB5">
        <w:rPr>
          <w:rFonts w:ascii="Times New Roman" w:hAnsi="Times New Roman" w:cs="Times New Roman"/>
          <w:i/>
          <w:sz w:val="24"/>
          <w:szCs w:val="24"/>
        </w:rPr>
        <w:tab/>
      </w:r>
      <w:r w:rsidRPr="00E35DB5">
        <w:rPr>
          <w:rFonts w:ascii="Times New Roman" w:hAnsi="Times New Roman" w:cs="Times New Roman"/>
          <w:i/>
          <w:sz w:val="24"/>
          <w:szCs w:val="24"/>
        </w:rPr>
        <w:tab/>
      </w:r>
      <w:r w:rsidRPr="00E35DB5">
        <w:rPr>
          <w:rFonts w:ascii="Times New Roman" w:hAnsi="Times New Roman" w:cs="Times New Roman"/>
          <w:i/>
          <w:sz w:val="24"/>
          <w:szCs w:val="24"/>
        </w:rPr>
        <w:tab/>
      </w:r>
      <w:r w:rsidRPr="00E35DB5">
        <w:rPr>
          <w:rFonts w:ascii="Times New Roman" w:hAnsi="Times New Roman" w:cs="Times New Roman"/>
          <w:i/>
          <w:sz w:val="24"/>
          <w:szCs w:val="24"/>
        </w:rPr>
        <w:tab/>
      </w:r>
      <w:r w:rsidRPr="00E35DB5">
        <w:rPr>
          <w:rFonts w:ascii="Times New Roman" w:hAnsi="Times New Roman" w:cs="Times New Roman"/>
          <w:sz w:val="24"/>
          <w:szCs w:val="24"/>
        </w:rPr>
        <w:t>(2)</w:t>
      </w:r>
    </w:p>
    <w:p w:rsidR="00E35DB5" w:rsidRPr="00E35DB5" w:rsidRDefault="00E35DB5" w:rsidP="00E35DB5">
      <w:pPr>
        <w:pStyle w:val="11"/>
        <w:jc w:val="both"/>
        <w:rPr>
          <w:rFonts w:ascii="Times New Roman" w:hAnsi="Times New Roman" w:cs="Times New Roman"/>
          <w:i/>
          <w:sz w:val="24"/>
          <w:szCs w:val="24"/>
        </w:rPr>
      </w:pPr>
      <w:r w:rsidRPr="00E35DB5">
        <w:rPr>
          <w:rFonts w:ascii="Times New Roman" w:hAnsi="Times New Roman" w:cs="Times New Roman"/>
          <w:i/>
          <w:sz w:val="24"/>
          <w:szCs w:val="24"/>
        </w:rPr>
        <w:t xml:space="preserve">является решением уравнения </w:t>
      </w:r>
      <w:r w:rsidRPr="00E35DB5">
        <w:rPr>
          <w:rFonts w:ascii="Times New Roman" w:hAnsi="Times New Roman" w:cs="Times New Roman"/>
          <w:sz w:val="24"/>
          <w:szCs w:val="24"/>
        </w:rPr>
        <w:t>(1)</w:t>
      </w:r>
      <w:r w:rsidRPr="00E35DB5">
        <w:rPr>
          <w:rFonts w:ascii="Times New Roman" w:hAnsi="Times New Roman" w:cs="Times New Roman"/>
          <w:i/>
          <w:sz w:val="24"/>
          <w:szCs w:val="24"/>
        </w:rPr>
        <w:t>.</w:t>
      </w:r>
    </w:p>
    <w:p w:rsidR="00E35DB5" w:rsidRPr="00E35DB5" w:rsidRDefault="00E35DB5" w:rsidP="00E35DB5">
      <w:pPr>
        <w:pStyle w:val="11"/>
        <w:ind w:firstLine="709"/>
        <w:jc w:val="both"/>
        <w:rPr>
          <w:rFonts w:ascii="Times New Roman" w:hAnsi="Times New Roman" w:cs="Times New Roman"/>
          <w:i/>
          <w:sz w:val="24"/>
          <w:szCs w:val="24"/>
        </w:rPr>
      </w:pPr>
      <w:r w:rsidRPr="00E35DB5">
        <w:rPr>
          <w:rFonts w:ascii="Times New Roman" w:hAnsi="Times New Roman" w:cs="Times New Roman"/>
          <w:b/>
          <w:sz w:val="24"/>
          <w:szCs w:val="24"/>
        </w:rPr>
        <w:t>Следствие 1.</w:t>
      </w:r>
      <w:r w:rsidRPr="00E35DB5">
        <w:rPr>
          <w:rFonts w:ascii="Times New Roman" w:hAnsi="Times New Roman" w:cs="Times New Roman"/>
          <w:i/>
          <w:sz w:val="24"/>
          <w:szCs w:val="24"/>
        </w:rPr>
        <w:t xml:space="preserve"> Для любого четного </w:t>
      </w:r>
      <w:r w:rsidRPr="00E35DB5">
        <w:rPr>
          <w:rFonts w:ascii="Times New Roman" w:hAnsi="Times New Roman" w:cs="Times New Roman"/>
          <w:i/>
          <w:position w:val="-6"/>
          <w:sz w:val="24"/>
          <w:szCs w:val="24"/>
        </w:rPr>
        <w:object w:dxaOrig="555" w:dyaOrig="285">
          <v:shape id="_x0000_i1243" type="#_x0000_t75" style="width:29pt;height:14.05pt" o:ole="" filled="t">
            <v:fill color2="black"/>
            <v:imagedata r:id="rId470" o:title=""/>
          </v:shape>
          <o:OLEObject Type="Embed" ProgID="Equation.3" ShapeID="_x0000_i1243" DrawAspect="Content" ObjectID="_1496674627" r:id="rId471"/>
        </w:object>
      </w:r>
      <w:r w:rsidRPr="00E35DB5">
        <w:rPr>
          <w:rFonts w:ascii="Times New Roman" w:hAnsi="Times New Roman" w:cs="Times New Roman"/>
          <w:i/>
          <w:sz w:val="24"/>
          <w:szCs w:val="24"/>
        </w:rPr>
        <w:t xml:space="preserve"> и любого действительного </w:t>
      </w:r>
      <w:r w:rsidRPr="00E35DB5">
        <w:rPr>
          <w:rFonts w:ascii="Times New Roman" w:hAnsi="Times New Roman" w:cs="Times New Roman"/>
          <w:i/>
          <w:position w:val="-6"/>
          <w:sz w:val="24"/>
          <w:szCs w:val="24"/>
        </w:rPr>
        <w:object w:dxaOrig="525" w:dyaOrig="285">
          <v:shape id="_x0000_i1244" type="#_x0000_t75" style="width:26.2pt;height:14.05pt" o:ole="" filled="t">
            <v:fill color2="black"/>
            <v:imagedata r:id="rId472" o:title=""/>
          </v:shape>
          <o:OLEObject Type="Embed" ProgID="Equation.3" ShapeID="_x0000_i1244" DrawAspect="Content" ObjectID="_1496674628" r:id="rId473"/>
        </w:object>
      </w:r>
      <w:r w:rsidRPr="00E35DB5">
        <w:rPr>
          <w:rFonts w:ascii="Times New Roman" w:hAnsi="Times New Roman" w:cs="Times New Roman"/>
          <w:i/>
          <w:sz w:val="24"/>
          <w:szCs w:val="24"/>
        </w:rPr>
        <w:t xml:space="preserve"> существует такая знакопеременная периодическая функция </w:t>
      </w:r>
      <w:r w:rsidRPr="00E35DB5">
        <w:rPr>
          <w:rFonts w:ascii="Times New Roman" w:hAnsi="Times New Roman" w:cs="Times New Roman"/>
          <w:i/>
          <w:position w:val="-6"/>
          <w:sz w:val="24"/>
          <w:szCs w:val="24"/>
        </w:rPr>
        <w:object w:dxaOrig="200" w:dyaOrig="279">
          <v:shape id="_x0000_i1245" type="#_x0000_t75" style="width:10.3pt;height:14.05pt" o:ole="" filled="t">
            <v:fill color2="black"/>
            <v:imagedata r:id="rId474" o:title=""/>
          </v:shape>
          <o:OLEObject Type="Embed" ProgID="Equation.3" ShapeID="_x0000_i1245" DrawAspect="Content" ObjectID="_1496674629" r:id="rId475"/>
        </w:object>
      </w:r>
      <w:r w:rsidRPr="00E35DB5">
        <w:rPr>
          <w:rFonts w:ascii="Times New Roman" w:hAnsi="Times New Roman" w:cs="Times New Roman"/>
          <w:i/>
          <w:sz w:val="24"/>
          <w:szCs w:val="24"/>
        </w:rPr>
        <w:t xml:space="preserve">, что для любых </w:t>
      </w:r>
      <w:r w:rsidRPr="00E35DB5">
        <w:rPr>
          <w:rFonts w:ascii="Times New Roman" w:hAnsi="Times New Roman" w:cs="Times New Roman"/>
          <w:i/>
          <w:position w:val="-12"/>
          <w:sz w:val="24"/>
          <w:szCs w:val="24"/>
        </w:rPr>
        <w:object w:dxaOrig="675" w:dyaOrig="360">
          <v:shape id="_x0000_i1246" type="#_x0000_t75" style="width:33.65pt;height:17.75pt" o:ole="" filled="t">
            <v:fill color2="black"/>
            <v:imagedata r:id="rId476" o:title=""/>
          </v:shape>
          <o:OLEObject Type="Embed" ProgID="Equation.3" ShapeID="_x0000_i1246" DrawAspect="Content" ObjectID="_1496674630" r:id="rId477"/>
        </w:object>
      </w:r>
      <w:r w:rsidRPr="00E35DB5">
        <w:rPr>
          <w:rFonts w:ascii="Times New Roman" w:hAnsi="Times New Roman" w:cs="Times New Roman"/>
          <w:i/>
          <w:sz w:val="24"/>
          <w:szCs w:val="24"/>
        </w:rPr>
        <w:t xml:space="preserve"> и </w:t>
      </w:r>
      <w:r w:rsidRPr="00E35DB5">
        <w:rPr>
          <w:rFonts w:ascii="Times New Roman" w:hAnsi="Times New Roman" w:cs="Times New Roman"/>
          <w:i/>
          <w:position w:val="-6"/>
          <w:sz w:val="24"/>
          <w:szCs w:val="24"/>
        </w:rPr>
        <w:object w:dxaOrig="720" w:dyaOrig="285">
          <v:shape id="_x0000_i1247" type="#_x0000_t75" style="width:36.45pt;height:14.05pt" o:ole="" filled="t">
            <v:fill color2="black"/>
            <v:imagedata r:id="rId478" o:title=""/>
          </v:shape>
          <o:OLEObject Type="Embed" ProgID="Equation.3" ShapeID="_x0000_i1247" DrawAspect="Content" ObjectID="_1496674631" r:id="rId479"/>
        </w:object>
      </w:r>
      <w:r w:rsidRPr="00E35DB5">
        <w:rPr>
          <w:rFonts w:ascii="Times New Roman" w:hAnsi="Times New Roman" w:cs="Times New Roman"/>
          <w:i/>
          <w:sz w:val="24"/>
          <w:szCs w:val="24"/>
        </w:rPr>
        <w:t xml:space="preserve"> функция</w:t>
      </w:r>
    </w:p>
    <w:p w:rsidR="00E35DB5" w:rsidRPr="00E35DB5" w:rsidRDefault="00E35DB5" w:rsidP="00E35DB5">
      <w:pPr>
        <w:pStyle w:val="11"/>
        <w:ind w:firstLine="709"/>
        <w:jc w:val="center"/>
        <w:rPr>
          <w:rFonts w:ascii="Times New Roman" w:hAnsi="Times New Roman" w:cs="Times New Roman"/>
          <w:i/>
          <w:sz w:val="24"/>
          <w:szCs w:val="24"/>
        </w:rPr>
      </w:pPr>
      <w:r w:rsidRPr="00E35DB5">
        <w:rPr>
          <w:rFonts w:ascii="Times New Roman" w:hAnsi="Times New Roman" w:cs="Times New Roman"/>
          <w:i/>
          <w:position w:val="-12"/>
          <w:sz w:val="24"/>
          <w:szCs w:val="24"/>
        </w:rPr>
        <w:object w:dxaOrig="4800" w:dyaOrig="499">
          <v:shape id="_x0000_i1248" type="#_x0000_t75" style="width:241.25pt;height:25.25pt" o:ole="" filled="t">
            <v:fill color2="black"/>
            <v:imagedata r:id="rId480" o:title=""/>
          </v:shape>
          <o:OLEObject Type="Embed" ProgID="Equation.3" ShapeID="_x0000_i1248" DrawAspect="Content" ObjectID="_1496674632" r:id="rId481"/>
        </w:object>
      </w:r>
    </w:p>
    <w:p w:rsidR="00E35DB5" w:rsidRPr="00E35DB5" w:rsidRDefault="00E35DB5" w:rsidP="00E35DB5">
      <w:pPr>
        <w:pStyle w:val="11"/>
        <w:jc w:val="both"/>
        <w:rPr>
          <w:rFonts w:ascii="Times New Roman" w:hAnsi="Times New Roman" w:cs="Times New Roman"/>
          <w:sz w:val="24"/>
          <w:szCs w:val="24"/>
        </w:rPr>
      </w:pPr>
      <w:r w:rsidRPr="00E35DB5">
        <w:rPr>
          <w:rFonts w:ascii="Times New Roman" w:hAnsi="Times New Roman" w:cs="Times New Roman"/>
          <w:i/>
          <w:sz w:val="24"/>
          <w:szCs w:val="24"/>
        </w:rPr>
        <w:t xml:space="preserve">является решением уравнения </w:t>
      </w:r>
      <w:r w:rsidRPr="00E35DB5">
        <w:rPr>
          <w:rFonts w:ascii="Times New Roman" w:hAnsi="Times New Roman" w:cs="Times New Roman"/>
          <w:sz w:val="24"/>
          <w:szCs w:val="24"/>
        </w:rPr>
        <w:t>(1).</w:t>
      </w:r>
    </w:p>
    <w:p w:rsidR="00E35DB5" w:rsidRPr="00E35DB5" w:rsidRDefault="00E35DB5" w:rsidP="00E35DB5">
      <w:pPr>
        <w:pStyle w:val="11"/>
        <w:ind w:firstLine="709"/>
        <w:jc w:val="both"/>
        <w:rPr>
          <w:rFonts w:ascii="Times New Roman" w:hAnsi="Times New Roman" w:cs="Times New Roman"/>
          <w:i/>
          <w:sz w:val="24"/>
          <w:szCs w:val="24"/>
        </w:rPr>
      </w:pPr>
      <w:r w:rsidRPr="00E35DB5">
        <w:rPr>
          <w:rFonts w:ascii="Times New Roman" w:hAnsi="Times New Roman" w:cs="Times New Roman"/>
          <w:b/>
          <w:sz w:val="24"/>
          <w:szCs w:val="24"/>
        </w:rPr>
        <w:t>Следствие 2.</w:t>
      </w:r>
      <w:r w:rsidRPr="00E35DB5">
        <w:rPr>
          <w:rFonts w:ascii="Times New Roman" w:hAnsi="Times New Roman" w:cs="Times New Roman"/>
          <w:sz w:val="24"/>
          <w:szCs w:val="24"/>
        </w:rPr>
        <w:t xml:space="preserve"> </w:t>
      </w:r>
      <w:r w:rsidRPr="00E35DB5">
        <w:rPr>
          <w:rFonts w:ascii="Times New Roman" w:hAnsi="Times New Roman" w:cs="Times New Roman"/>
          <w:i/>
          <w:sz w:val="24"/>
          <w:szCs w:val="24"/>
        </w:rPr>
        <w:t xml:space="preserve">Для любого нечетного </w:t>
      </w:r>
      <w:r w:rsidRPr="00E35DB5">
        <w:rPr>
          <w:rFonts w:ascii="Times New Roman" w:hAnsi="Times New Roman" w:cs="Times New Roman"/>
          <w:i/>
          <w:position w:val="-6"/>
          <w:sz w:val="24"/>
          <w:szCs w:val="24"/>
        </w:rPr>
        <w:object w:dxaOrig="555" w:dyaOrig="285">
          <v:shape id="_x0000_i1249" type="#_x0000_t75" style="width:29pt;height:14.05pt" o:ole="" filled="t">
            <v:fill color2="black"/>
            <v:imagedata r:id="rId482" o:title=""/>
          </v:shape>
          <o:OLEObject Type="Embed" ProgID="Equation.3" ShapeID="_x0000_i1249" DrawAspect="Content" ObjectID="_1496674633" r:id="rId483"/>
        </w:object>
      </w:r>
      <w:r w:rsidRPr="00E35DB5">
        <w:rPr>
          <w:rFonts w:ascii="Times New Roman" w:hAnsi="Times New Roman" w:cs="Times New Roman"/>
          <w:i/>
          <w:sz w:val="24"/>
          <w:szCs w:val="24"/>
        </w:rPr>
        <w:t xml:space="preserve"> и любого действительного </w:t>
      </w:r>
      <w:r w:rsidRPr="00E35DB5">
        <w:rPr>
          <w:rFonts w:ascii="Times New Roman" w:hAnsi="Times New Roman" w:cs="Times New Roman"/>
          <w:i/>
          <w:position w:val="-6"/>
          <w:sz w:val="24"/>
          <w:szCs w:val="24"/>
        </w:rPr>
        <w:object w:dxaOrig="525" w:dyaOrig="285">
          <v:shape id="_x0000_i1250" type="#_x0000_t75" style="width:26.2pt;height:14.05pt" o:ole="" filled="t">
            <v:fill color2="black"/>
            <v:imagedata r:id="rId484" o:title=""/>
          </v:shape>
          <o:OLEObject Type="Embed" ProgID="Equation.3" ShapeID="_x0000_i1250" DrawAspect="Content" ObjectID="_1496674634" r:id="rId485"/>
        </w:object>
      </w:r>
      <w:r w:rsidRPr="00E35DB5">
        <w:rPr>
          <w:rFonts w:ascii="Times New Roman" w:hAnsi="Times New Roman" w:cs="Times New Roman"/>
          <w:i/>
          <w:sz w:val="24"/>
          <w:szCs w:val="24"/>
        </w:rPr>
        <w:t xml:space="preserve"> существует такая знакопеременная периодическая функция </w:t>
      </w:r>
      <w:r w:rsidRPr="00E35DB5">
        <w:rPr>
          <w:rFonts w:ascii="Times New Roman" w:hAnsi="Times New Roman" w:cs="Times New Roman"/>
          <w:i/>
          <w:position w:val="-6"/>
          <w:sz w:val="24"/>
          <w:szCs w:val="24"/>
        </w:rPr>
        <w:object w:dxaOrig="200" w:dyaOrig="279">
          <v:shape id="_x0000_i1251" type="#_x0000_t75" style="width:10.3pt;height:14.05pt" o:ole="" filled="t">
            <v:fill color2="black"/>
            <v:imagedata r:id="rId486" o:title=""/>
          </v:shape>
          <o:OLEObject Type="Embed" ProgID="Equation.3" ShapeID="_x0000_i1251" DrawAspect="Content" ObjectID="_1496674635" r:id="rId487"/>
        </w:object>
      </w:r>
      <w:r w:rsidRPr="00E35DB5">
        <w:rPr>
          <w:rFonts w:ascii="Times New Roman" w:hAnsi="Times New Roman" w:cs="Times New Roman"/>
          <w:i/>
          <w:sz w:val="24"/>
          <w:szCs w:val="24"/>
        </w:rPr>
        <w:t xml:space="preserve">, что для любых </w:t>
      </w:r>
      <w:r w:rsidRPr="00E35DB5">
        <w:rPr>
          <w:rFonts w:ascii="Times New Roman" w:hAnsi="Times New Roman" w:cs="Times New Roman"/>
          <w:i/>
          <w:position w:val="-12"/>
          <w:sz w:val="24"/>
          <w:szCs w:val="24"/>
        </w:rPr>
        <w:object w:dxaOrig="675" w:dyaOrig="360">
          <v:shape id="_x0000_i1252" type="#_x0000_t75" style="width:33.65pt;height:17.75pt" o:ole="" filled="t">
            <v:fill color2="black"/>
            <v:imagedata r:id="rId488" o:title=""/>
          </v:shape>
          <o:OLEObject Type="Embed" ProgID="Equation.3" ShapeID="_x0000_i1252" DrawAspect="Content" ObjectID="_1496674636" r:id="rId489"/>
        </w:object>
      </w:r>
      <w:r w:rsidRPr="00E35DB5">
        <w:rPr>
          <w:rFonts w:ascii="Times New Roman" w:hAnsi="Times New Roman" w:cs="Times New Roman"/>
          <w:i/>
          <w:sz w:val="24"/>
          <w:szCs w:val="24"/>
        </w:rPr>
        <w:t xml:space="preserve"> и </w:t>
      </w:r>
      <w:r w:rsidRPr="00E35DB5">
        <w:rPr>
          <w:rFonts w:ascii="Times New Roman" w:hAnsi="Times New Roman" w:cs="Times New Roman"/>
          <w:i/>
          <w:position w:val="-4"/>
          <w:sz w:val="24"/>
          <w:szCs w:val="24"/>
        </w:rPr>
        <w:object w:dxaOrig="765" w:dyaOrig="255">
          <v:shape id="_x0000_i1253" type="#_x0000_t75" style="width:38.35pt;height:14.05pt" o:ole="" filled="t">
            <v:fill color2="black"/>
            <v:imagedata r:id="rId490" o:title=""/>
          </v:shape>
          <o:OLEObject Type="Embed" ProgID="Equation.3" ShapeID="_x0000_i1253" DrawAspect="Content" ObjectID="_1496674637" r:id="rId491"/>
        </w:object>
      </w:r>
      <w:r w:rsidRPr="00E35DB5">
        <w:rPr>
          <w:rFonts w:ascii="Times New Roman" w:hAnsi="Times New Roman" w:cs="Times New Roman"/>
          <w:i/>
          <w:sz w:val="24"/>
          <w:szCs w:val="24"/>
        </w:rPr>
        <w:t xml:space="preserve"> функция</w:t>
      </w:r>
    </w:p>
    <w:p w:rsidR="00E35DB5" w:rsidRPr="00E35DB5" w:rsidRDefault="00E35DB5" w:rsidP="00E35DB5">
      <w:pPr>
        <w:pStyle w:val="11"/>
        <w:ind w:firstLine="709"/>
        <w:jc w:val="center"/>
        <w:rPr>
          <w:rFonts w:ascii="Times New Roman" w:hAnsi="Times New Roman" w:cs="Times New Roman"/>
          <w:i/>
          <w:sz w:val="24"/>
          <w:szCs w:val="24"/>
        </w:rPr>
      </w:pPr>
      <w:r w:rsidRPr="00E35DB5">
        <w:rPr>
          <w:rFonts w:ascii="Times New Roman" w:hAnsi="Times New Roman" w:cs="Times New Roman"/>
          <w:i/>
          <w:position w:val="-14"/>
          <w:sz w:val="24"/>
          <w:szCs w:val="24"/>
        </w:rPr>
        <w:object w:dxaOrig="4880" w:dyaOrig="540">
          <v:shape id="_x0000_i1254" type="#_x0000_t75" style="width:244.05pt;height:27.1pt" o:ole="" filled="t">
            <v:fill color2="black"/>
            <v:imagedata r:id="rId492" o:title=""/>
          </v:shape>
          <o:OLEObject Type="Embed" ProgID="Equation.3" ShapeID="_x0000_i1254" DrawAspect="Content" ObjectID="_1496674638" r:id="rId493"/>
        </w:object>
      </w:r>
    </w:p>
    <w:p w:rsidR="00E35DB5" w:rsidRPr="00E35DB5" w:rsidRDefault="00E35DB5" w:rsidP="00E35DB5">
      <w:pPr>
        <w:pStyle w:val="11"/>
        <w:jc w:val="both"/>
        <w:rPr>
          <w:rFonts w:ascii="Times New Roman" w:hAnsi="Times New Roman" w:cs="Times New Roman"/>
          <w:sz w:val="24"/>
          <w:szCs w:val="24"/>
        </w:rPr>
      </w:pPr>
      <w:r w:rsidRPr="00E35DB5">
        <w:rPr>
          <w:rFonts w:ascii="Times New Roman" w:hAnsi="Times New Roman" w:cs="Times New Roman"/>
          <w:i/>
          <w:sz w:val="24"/>
          <w:szCs w:val="24"/>
        </w:rPr>
        <w:t xml:space="preserve">является решением уравнения </w:t>
      </w:r>
      <w:r w:rsidRPr="00E35DB5">
        <w:rPr>
          <w:rFonts w:ascii="Times New Roman" w:hAnsi="Times New Roman" w:cs="Times New Roman"/>
          <w:sz w:val="24"/>
          <w:szCs w:val="24"/>
        </w:rPr>
        <w:t>(1).</w:t>
      </w:r>
    </w:p>
    <w:p w:rsidR="00E35DB5" w:rsidRPr="00E35DB5" w:rsidRDefault="00E35DB5" w:rsidP="00E35DB5">
      <w:pPr>
        <w:pStyle w:val="11"/>
        <w:ind w:firstLine="709"/>
        <w:jc w:val="both"/>
        <w:rPr>
          <w:rFonts w:ascii="Times New Roman" w:hAnsi="Times New Roman" w:cs="Times New Roman"/>
          <w:i/>
          <w:sz w:val="24"/>
          <w:szCs w:val="24"/>
        </w:rPr>
      </w:pPr>
      <w:r w:rsidRPr="00E35DB5">
        <w:rPr>
          <w:rFonts w:ascii="Times New Roman" w:hAnsi="Times New Roman" w:cs="Times New Roman"/>
          <w:b/>
          <w:sz w:val="24"/>
          <w:szCs w:val="24"/>
        </w:rPr>
        <w:t xml:space="preserve">Теорема 2. </w:t>
      </w:r>
      <w:r w:rsidRPr="00E35DB5">
        <w:rPr>
          <w:rFonts w:ascii="Times New Roman" w:hAnsi="Times New Roman" w:cs="Times New Roman"/>
          <w:i/>
          <w:sz w:val="24"/>
          <w:szCs w:val="24"/>
        </w:rPr>
        <w:t xml:space="preserve">Для любого целого </w:t>
      </w:r>
      <w:r w:rsidRPr="00E35DB5">
        <w:rPr>
          <w:rFonts w:ascii="Times New Roman" w:hAnsi="Times New Roman" w:cs="Times New Roman"/>
          <w:i/>
          <w:position w:val="-3"/>
          <w:sz w:val="24"/>
          <w:szCs w:val="24"/>
        </w:rPr>
        <w:object w:dxaOrig="555" w:dyaOrig="285">
          <v:shape id="_x0000_i1255" type="#_x0000_t75" style="width:29pt;height:14.05pt" o:ole="" filled="t">
            <v:fill color2="black"/>
            <v:imagedata r:id="rId494" o:title=""/>
          </v:shape>
          <o:OLEObject Type="Embed" ProgID="Equation.3" ShapeID="_x0000_i1255" DrawAspect="Content" ObjectID="_1496674639" r:id="rId495"/>
        </w:object>
      </w:r>
      <w:r w:rsidRPr="00E35DB5">
        <w:rPr>
          <w:rFonts w:ascii="Times New Roman" w:hAnsi="Times New Roman" w:cs="Times New Roman"/>
          <w:i/>
          <w:sz w:val="24"/>
          <w:szCs w:val="24"/>
        </w:rPr>
        <w:t xml:space="preserve"> и любого действительного </w:t>
      </w:r>
      <w:r w:rsidRPr="00E35DB5">
        <w:rPr>
          <w:rFonts w:ascii="Times New Roman" w:hAnsi="Times New Roman" w:cs="Times New Roman"/>
          <w:i/>
          <w:position w:val="-6"/>
          <w:sz w:val="24"/>
          <w:szCs w:val="24"/>
        </w:rPr>
        <w:object w:dxaOrig="880" w:dyaOrig="279">
          <v:shape id="_x0000_i1256" type="#_x0000_t75" style="width:43pt;height:14.05pt" o:ole="" filled="t">
            <v:fill color2="black"/>
            <v:imagedata r:id="rId496" o:title=""/>
          </v:shape>
          <o:OLEObject Type="Embed" ProgID="Equation.3" ShapeID="_x0000_i1256" DrawAspect="Content" ObjectID="_1496674640" r:id="rId497"/>
        </w:object>
      </w:r>
      <w:r w:rsidRPr="00E35DB5">
        <w:rPr>
          <w:rFonts w:ascii="Times New Roman" w:hAnsi="Times New Roman" w:cs="Times New Roman"/>
          <w:i/>
          <w:sz w:val="24"/>
          <w:szCs w:val="24"/>
        </w:rPr>
        <w:t xml:space="preserve"> существует такая знакопеременная периодическая функция </w:t>
      </w:r>
      <w:r w:rsidRPr="00E35DB5">
        <w:rPr>
          <w:rFonts w:ascii="Times New Roman" w:hAnsi="Times New Roman" w:cs="Times New Roman"/>
          <w:i/>
          <w:position w:val="-6"/>
          <w:sz w:val="24"/>
          <w:szCs w:val="24"/>
        </w:rPr>
        <w:object w:dxaOrig="200" w:dyaOrig="279">
          <v:shape id="_x0000_i1257" type="#_x0000_t75" style="width:10.3pt;height:14.05pt" o:ole="" filled="t">
            <v:fill color2="black"/>
            <v:imagedata r:id="rId498" o:title=""/>
          </v:shape>
          <o:OLEObject Type="Embed" ProgID="Equation.3" ShapeID="_x0000_i1257" DrawAspect="Content" ObjectID="_1496674641" r:id="rId499"/>
        </w:object>
      </w:r>
      <w:r w:rsidRPr="00E35DB5">
        <w:rPr>
          <w:rFonts w:ascii="Times New Roman" w:hAnsi="Times New Roman" w:cs="Times New Roman"/>
          <w:i/>
          <w:sz w:val="24"/>
          <w:szCs w:val="24"/>
        </w:rPr>
        <w:t>,</w:t>
      </w:r>
      <w:r w:rsidRPr="00E35DB5">
        <w:rPr>
          <w:rFonts w:ascii="Times New Roman" w:hAnsi="Times New Roman" w:cs="Times New Roman"/>
          <w:i/>
          <w:position w:val="-7"/>
          <w:sz w:val="24"/>
          <w:szCs w:val="24"/>
        </w:rPr>
        <w:object w:dxaOrig="180" w:dyaOrig="345">
          <v:shape id="_x0000_i1258" type="#_x0000_t75" style="width:10.3pt;height:17.75pt" o:ole="" filled="t">
            <v:fill color2="black"/>
            <v:imagedata r:id="rId462" o:title=""/>
          </v:shape>
          <o:OLEObject Type="Embed" ProgID="Equation.3" ShapeID="_x0000_i1258" DrawAspect="Content" ObjectID="_1496674642" r:id="rId500"/>
        </w:object>
      </w:r>
      <w:r w:rsidRPr="00E35DB5">
        <w:rPr>
          <w:rFonts w:ascii="Times New Roman" w:hAnsi="Times New Roman" w:cs="Times New Roman"/>
          <w:i/>
          <w:sz w:val="24"/>
          <w:szCs w:val="24"/>
        </w:rPr>
        <w:t xml:space="preserve">что для любых </w:t>
      </w:r>
      <w:r w:rsidRPr="00E35DB5">
        <w:rPr>
          <w:rFonts w:ascii="Times New Roman" w:hAnsi="Times New Roman" w:cs="Times New Roman"/>
          <w:i/>
          <w:position w:val="-12"/>
          <w:sz w:val="24"/>
          <w:szCs w:val="24"/>
        </w:rPr>
        <w:object w:dxaOrig="300" w:dyaOrig="360">
          <v:shape id="_x0000_i1259" type="#_x0000_t75" style="width:14.95pt;height:17.75pt" o:ole="" filled="t">
            <v:fill color2="black"/>
            <v:imagedata r:id="rId501" o:title=""/>
          </v:shape>
          <o:OLEObject Type="Embed" ProgID="Equation.3" ShapeID="_x0000_i1259" DrawAspect="Content" ObjectID="_1496674643" r:id="rId502"/>
        </w:object>
      </w:r>
      <w:r w:rsidRPr="00E35DB5">
        <w:rPr>
          <w:rFonts w:ascii="Times New Roman" w:hAnsi="Times New Roman" w:cs="Times New Roman"/>
          <w:i/>
          <w:sz w:val="24"/>
          <w:szCs w:val="24"/>
        </w:rPr>
        <w:t xml:space="preserve"> и </w:t>
      </w:r>
      <w:r w:rsidRPr="00E35DB5">
        <w:rPr>
          <w:rFonts w:ascii="Times New Roman" w:hAnsi="Times New Roman" w:cs="Times New Roman"/>
          <w:i/>
          <w:position w:val="-6"/>
          <w:sz w:val="24"/>
          <w:szCs w:val="24"/>
        </w:rPr>
        <w:object w:dxaOrig="735" w:dyaOrig="285">
          <v:shape id="_x0000_i1260" type="#_x0000_t75" style="width:36.45pt;height:14.05pt" o:ole="" filled="t">
            <v:fill color2="black"/>
            <v:imagedata r:id="rId466" o:title=""/>
          </v:shape>
          <o:OLEObject Type="Embed" ProgID="Equation.3" ShapeID="_x0000_i1260" DrawAspect="Content" ObjectID="_1496674644" r:id="rId503"/>
        </w:object>
      </w:r>
      <w:r w:rsidRPr="00E35DB5">
        <w:rPr>
          <w:rFonts w:ascii="Times New Roman" w:hAnsi="Times New Roman" w:cs="Times New Roman"/>
          <w:i/>
          <w:sz w:val="24"/>
          <w:szCs w:val="24"/>
        </w:rPr>
        <w:t xml:space="preserve">, </w:t>
      </w:r>
      <w:r w:rsidRPr="00E35DB5">
        <w:rPr>
          <w:rFonts w:ascii="Times New Roman" w:hAnsi="Times New Roman" w:cs="Times New Roman"/>
          <w:position w:val="-12"/>
          <w:sz w:val="24"/>
          <w:szCs w:val="24"/>
        </w:rPr>
        <w:object w:dxaOrig="1280" w:dyaOrig="380">
          <v:shape id="_x0000_i1261" type="#_x0000_t75" style="width:63.6pt;height:19.65pt" o:ole="">
            <v:imagedata r:id="rId504" o:title=""/>
          </v:shape>
          <o:OLEObject Type="Embed" ProgID="Equation.3" ShapeID="_x0000_i1261" DrawAspect="Content" ObjectID="_1496674645" r:id="rId505"/>
        </w:object>
      </w:r>
      <w:r w:rsidRPr="00E35DB5">
        <w:rPr>
          <w:rFonts w:ascii="Times New Roman" w:hAnsi="Times New Roman" w:cs="Times New Roman"/>
          <w:i/>
          <w:sz w:val="24"/>
          <w:szCs w:val="24"/>
        </w:rPr>
        <w:t xml:space="preserve"> функция </w:t>
      </w:r>
      <w:r w:rsidRPr="00E35DB5">
        <w:rPr>
          <w:rFonts w:ascii="Times New Roman" w:hAnsi="Times New Roman" w:cs="Times New Roman"/>
          <w:sz w:val="24"/>
          <w:szCs w:val="24"/>
        </w:rPr>
        <w:t xml:space="preserve">(2) </w:t>
      </w:r>
      <w:r w:rsidRPr="00E35DB5">
        <w:rPr>
          <w:rFonts w:ascii="Times New Roman" w:hAnsi="Times New Roman" w:cs="Times New Roman"/>
          <w:i/>
          <w:sz w:val="24"/>
          <w:szCs w:val="24"/>
        </w:rPr>
        <w:t xml:space="preserve">является решением уравнения </w:t>
      </w:r>
      <w:r w:rsidRPr="00E35DB5">
        <w:rPr>
          <w:rFonts w:ascii="Times New Roman" w:hAnsi="Times New Roman" w:cs="Times New Roman"/>
          <w:sz w:val="24"/>
          <w:szCs w:val="24"/>
        </w:rPr>
        <w:t>(1)</w:t>
      </w:r>
      <w:r w:rsidRPr="00E35DB5">
        <w:rPr>
          <w:rFonts w:ascii="Times New Roman" w:hAnsi="Times New Roman" w:cs="Times New Roman"/>
          <w:i/>
          <w:sz w:val="24"/>
          <w:szCs w:val="24"/>
        </w:rPr>
        <w:t>.</w:t>
      </w:r>
    </w:p>
    <w:p w:rsidR="00E35DB5" w:rsidRPr="00E35DB5" w:rsidRDefault="00E35DB5" w:rsidP="00E35DB5">
      <w:pPr>
        <w:pStyle w:val="11"/>
        <w:ind w:firstLine="709"/>
        <w:jc w:val="both"/>
        <w:rPr>
          <w:rFonts w:ascii="Times New Roman" w:hAnsi="Times New Roman" w:cs="Times New Roman"/>
          <w:sz w:val="24"/>
          <w:szCs w:val="24"/>
        </w:rPr>
      </w:pPr>
      <w:r w:rsidRPr="00E35DB5">
        <w:rPr>
          <w:rFonts w:ascii="Times New Roman" w:hAnsi="Times New Roman" w:cs="Times New Roman"/>
          <w:sz w:val="24"/>
          <w:szCs w:val="24"/>
        </w:rPr>
        <w:t xml:space="preserve">Получена полная асимптотическая классификация решений уравнения (1) при </w:t>
      </w:r>
      <w:r w:rsidRPr="00E35DB5">
        <w:rPr>
          <w:rFonts w:ascii="Times New Roman" w:hAnsi="Times New Roman" w:cs="Times New Roman"/>
          <w:sz w:val="24"/>
          <w:szCs w:val="24"/>
          <w:lang w:val="en-US"/>
        </w:rPr>
        <w:t>n</w:t>
      </w:r>
      <w:r w:rsidRPr="00E35DB5">
        <w:rPr>
          <w:rFonts w:ascii="Times New Roman" w:hAnsi="Times New Roman" w:cs="Times New Roman"/>
          <w:sz w:val="24"/>
          <w:szCs w:val="24"/>
        </w:rPr>
        <w:t xml:space="preserve">=3,4 в случае регулярной и сингулярной нелинейности (в том числе, с переменным коэффициентом). При этом, в частности, доказано существование периодических решений уравнения (1) при </w:t>
      </w:r>
      <w:r w:rsidRPr="00E35DB5">
        <w:rPr>
          <w:rFonts w:ascii="Times New Roman" w:hAnsi="Times New Roman" w:cs="Times New Roman"/>
          <w:sz w:val="24"/>
          <w:szCs w:val="24"/>
          <w:lang w:val="en-US"/>
        </w:rPr>
        <w:t>n</w:t>
      </w:r>
      <w:r w:rsidRPr="00E35DB5">
        <w:rPr>
          <w:rFonts w:ascii="Times New Roman" w:hAnsi="Times New Roman" w:cs="Times New Roman"/>
          <w:sz w:val="24"/>
          <w:szCs w:val="24"/>
        </w:rPr>
        <w:t xml:space="preserve">=4, </w:t>
      </w:r>
      <w:r w:rsidRPr="00E35DB5">
        <w:rPr>
          <w:rFonts w:ascii="Times New Roman" w:hAnsi="Times New Roman" w:cs="Times New Roman"/>
          <w:sz w:val="24"/>
          <w:szCs w:val="24"/>
          <w:lang w:val="en-US"/>
        </w:rPr>
        <w:t>p</w:t>
      </w:r>
      <w:r w:rsidRPr="00E35DB5">
        <w:rPr>
          <w:rFonts w:ascii="Times New Roman" w:hAnsi="Times New Roman" w:cs="Times New Roman"/>
          <w:sz w:val="24"/>
          <w:szCs w:val="24"/>
          <w:vertAlign w:val="subscript"/>
        </w:rPr>
        <w:t xml:space="preserve">0 </w:t>
      </w:r>
      <w:r w:rsidRPr="00E35DB5">
        <w:rPr>
          <w:rFonts w:ascii="Times New Roman" w:hAnsi="Times New Roman" w:cs="Times New Roman"/>
          <w:sz w:val="24"/>
          <w:szCs w:val="24"/>
        </w:rPr>
        <w:t xml:space="preserve">&lt;0, </w:t>
      </w:r>
      <w:r w:rsidRPr="00E35DB5">
        <w:rPr>
          <w:rFonts w:ascii="Times New Roman" w:hAnsi="Times New Roman" w:cs="Times New Roman"/>
          <w:position w:val="-10"/>
          <w:sz w:val="24"/>
          <w:szCs w:val="24"/>
        </w:rPr>
        <w:object w:dxaOrig="1180" w:dyaOrig="320">
          <v:shape id="_x0000_i1262" type="#_x0000_t75" style="width:57.95pt;height:15.9pt" o:ole="">
            <v:imagedata r:id="rId506" o:title=""/>
          </v:shape>
          <o:OLEObject Type="Embed" ProgID="Equation.3" ShapeID="_x0000_i1262" DrawAspect="Content" ObjectID="_1496674646" r:id="rId507"/>
        </w:object>
      </w:r>
      <w:r w:rsidRPr="00E35DB5">
        <w:rPr>
          <w:rFonts w:ascii="Times New Roman" w:hAnsi="Times New Roman" w:cs="Times New Roman"/>
          <w:sz w:val="24"/>
          <w:szCs w:val="24"/>
        </w:rPr>
        <w:t>. Результаты о классификации частично опубликованы в [16], [17].</w:t>
      </w:r>
    </w:p>
    <w:p w:rsidR="00E35DB5" w:rsidRPr="00E35DB5" w:rsidRDefault="00E35DB5" w:rsidP="00E35DB5">
      <w:pPr>
        <w:pStyle w:val="11"/>
        <w:ind w:firstLine="709"/>
        <w:jc w:val="both"/>
        <w:rPr>
          <w:rFonts w:ascii="Times New Roman" w:hAnsi="Times New Roman" w:cs="Times New Roman"/>
          <w:sz w:val="24"/>
          <w:szCs w:val="24"/>
        </w:rPr>
      </w:pPr>
      <w:r w:rsidRPr="00E35DB5">
        <w:rPr>
          <w:rFonts w:ascii="Times New Roman" w:hAnsi="Times New Roman" w:cs="Times New Roman"/>
          <w:b/>
          <w:sz w:val="24"/>
          <w:szCs w:val="24"/>
        </w:rPr>
        <w:t>Замечание.</w:t>
      </w:r>
      <w:r w:rsidRPr="00E35DB5">
        <w:rPr>
          <w:rFonts w:ascii="Times New Roman" w:hAnsi="Times New Roman" w:cs="Times New Roman"/>
          <w:sz w:val="24"/>
          <w:szCs w:val="24"/>
        </w:rPr>
        <w:t xml:space="preserve"> Отметим, что в работе [12] было доказано существование решений вида (2) c положительной периодической функцией </w:t>
      </w:r>
      <w:r w:rsidRPr="00E35DB5">
        <w:rPr>
          <w:rFonts w:ascii="Times New Roman" w:hAnsi="Times New Roman" w:cs="Times New Roman"/>
          <w:position w:val="-6"/>
          <w:sz w:val="24"/>
          <w:szCs w:val="24"/>
        </w:rPr>
        <w:object w:dxaOrig="195" w:dyaOrig="285">
          <v:shape id="_x0000_i1263" type="#_x0000_t75" style="width:10.3pt;height:14.05pt" o:ole="" filled="t">
            <v:fill color2="black"/>
            <v:imagedata r:id="rId508" o:title=""/>
          </v:shape>
          <o:OLEObject Type="Embed" ProgID="Equation.3" ShapeID="_x0000_i1263" DrawAspect="Content" ObjectID="_1496674647" r:id="rId509"/>
        </w:object>
      </w:r>
      <w:r w:rsidRPr="00E35DB5">
        <w:rPr>
          <w:rFonts w:ascii="Times New Roman" w:hAnsi="Times New Roman" w:cs="Times New Roman"/>
          <w:sz w:val="24"/>
          <w:szCs w:val="24"/>
        </w:rPr>
        <w:t xml:space="preserve"> для уравнения (1) с достаточно </w:t>
      </w:r>
      <w:r w:rsidRPr="00E35DB5">
        <w:rPr>
          <w:rFonts w:ascii="Times New Roman" w:hAnsi="Times New Roman" w:cs="Times New Roman"/>
          <w:sz w:val="24"/>
          <w:szCs w:val="24"/>
        </w:rPr>
        <w:lastRenderedPageBreak/>
        <w:t xml:space="preserve">большим </w:t>
      </w:r>
      <w:r w:rsidRPr="00E35DB5">
        <w:rPr>
          <w:rFonts w:ascii="Times New Roman" w:hAnsi="Times New Roman" w:cs="Times New Roman"/>
          <w:position w:val="-6"/>
          <w:sz w:val="24"/>
          <w:szCs w:val="24"/>
        </w:rPr>
        <w:object w:dxaOrig="195" w:dyaOrig="225">
          <v:shape id="_x0000_i1264" type="#_x0000_t75" style="width:10.3pt;height:11.2pt" o:ole="" filled="t">
            <v:fill color2="black"/>
            <v:imagedata r:id="rId510" o:title=""/>
          </v:shape>
          <o:OLEObject Type="Embed" ProgID="Equation.3" ShapeID="_x0000_i1264" DrawAspect="Content" ObjectID="_1496674648" r:id="rId511"/>
        </w:object>
      </w:r>
      <w:r w:rsidRPr="00E35DB5">
        <w:rPr>
          <w:rFonts w:ascii="Times New Roman" w:hAnsi="Times New Roman" w:cs="Times New Roman"/>
          <w:sz w:val="24"/>
          <w:szCs w:val="24"/>
        </w:rPr>
        <w:t xml:space="preserve"> и </w:t>
      </w:r>
      <w:r w:rsidRPr="00E35DB5">
        <w:rPr>
          <w:rFonts w:ascii="Times New Roman" w:hAnsi="Times New Roman" w:cs="Times New Roman"/>
          <w:position w:val="-12"/>
          <w:sz w:val="24"/>
          <w:szCs w:val="24"/>
        </w:rPr>
        <w:object w:dxaOrig="1140" w:dyaOrig="380">
          <v:shape id="_x0000_i1265" type="#_x0000_t75" style="width:57.05pt;height:19.65pt" o:ole="" filled="t">
            <v:fill color2="black"/>
            <v:imagedata r:id="rId512" o:title=""/>
          </v:shape>
          <o:OLEObject Type="Embed" ProgID="Equation.3" ShapeID="_x0000_i1265" DrawAspect="Content" ObjectID="_1496674649" r:id="rId513"/>
        </w:object>
      </w:r>
      <w:r w:rsidRPr="00E35DB5">
        <w:rPr>
          <w:rFonts w:ascii="Times New Roman" w:hAnsi="Times New Roman" w:cs="Times New Roman"/>
          <w:sz w:val="24"/>
          <w:szCs w:val="24"/>
        </w:rPr>
        <w:t xml:space="preserve">. Аналогичный результат для </w:t>
      </w:r>
      <w:r w:rsidRPr="00E35DB5">
        <w:rPr>
          <w:rFonts w:ascii="Times New Roman" w:hAnsi="Times New Roman" w:cs="Times New Roman"/>
          <w:position w:val="-10"/>
          <w:sz w:val="24"/>
          <w:szCs w:val="24"/>
        </w:rPr>
        <w:object w:dxaOrig="1180" w:dyaOrig="320">
          <v:shape id="_x0000_i1266" type="#_x0000_t75" style="width:57.95pt;height:15.9pt" o:ole="" filled="t">
            <v:fill color2="black"/>
            <v:imagedata r:id="rId514" o:title=""/>
          </v:shape>
          <o:OLEObject Type="Embed" ProgID="Equation.DSMT4" ShapeID="_x0000_i1266" DrawAspect="Content" ObjectID="_1496674650" r:id="rId515"/>
        </w:object>
      </w:r>
      <w:r w:rsidRPr="00E35DB5">
        <w:rPr>
          <w:rFonts w:ascii="Times New Roman" w:hAnsi="Times New Roman" w:cs="Times New Roman"/>
          <w:sz w:val="24"/>
          <w:szCs w:val="24"/>
        </w:rPr>
        <w:t xml:space="preserve"> был доказан в работе [14].</w:t>
      </w:r>
    </w:p>
    <w:p w:rsidR="00E35DB5" w:rsidRPr="00E35DB5" w:rsidRDefault="00E35DB5" w:rsidP="00E35DB5">
      <w:pPr>
        <w:spacing w:after="0" w:line="240" w:lineRule="auto"/>
        <w:ind w:firstLine="709"/>
        <w:jc w:val="both"/>
        <w:rPr>
          <w:rFonts w:ascii="Times New Roman" w:hAnsi="Times New Roman"/>
          <w:b/>
          <w:sz w:val="20"/>
          <w:szCs w:val="20"/>
        </w:rPr>
      </w:pPr>
      <w:r w:rsidRPr="00E35DB5">
        <w:rPr>
          <w:rFonts w:ascii="Times New Roman" w:hAnsi="Times New Roman"/>
          <w:b/>
          <w:sz w:val="20"/>
          <w:szCs w:val="20"/>
        </w:rPr>
        <w:t>Литература</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hAnsi="Times New Roman"/>
          <w:sz w:val="20"/>
          <w:szCs w:val="20"/>
        </w:rPr>
        <w:t xml:space="preserve">Кигурадзе И.Т., Чантурия Т.А. Асимптотические свойства решений неавтономных обыкновенных дифференциальных уравнений. М.: Наука, 1990. </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Асташова И.В. Качественные свойства решений квазилинейных обыкновенных дифференциальных уравнений // В сб.: Качественные свойства решений дифференциальных уравнений и смежные вопросы спектрального анализа: научное издание под ред. И. В.Асташовой. М.: ЮНИТИ - ДАНА, 2012. С. 22-288.</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 xml:space="preserve">Кондратьев В.А., Самовол B.C. О некоторых асимптотических свойствах решений уравнений типа Эмдена – Фаулера // Дифференциальные уравнения.  1981. Т. 17(4). С. 749–750. </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Асташова И.В. Об асимптотическом поведении знакопеpеменных pешений некотоpых нелинейных диффеpенциальных уpавнений тpетьего и четвеpтого поpядка // В сб.: Доклады расширенных заседаний семинара ИПМ имени И. Н. Векуа. Тбилиси: ТГУ, 1988. Т. 3(3). С. 9–12.</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 xml:space="preserve">Кигурадзе И.Т.  Критерий колеблемости для одного класса обыкновенных дифференциальных уравнений // Дифференциальные уравнения. </w:t>
      </w:r>
      <w:r w:rsidRPr="00E35DB5">
        <w:rPr>
          <w:rFonts w:ascii="Times New Roman" w:eastAsiaTheme="minorEastAsia" w:hAnsi="Times New Roman"/>
          <w:sz w:val="20"/>
          <w:szCs w:val="20"/>
          <w:lang w:val="en-US"/>
        </w:rPr>
        <w:t xml:space="preserve">1992. </w:t>
      </w:r>
      <w:r w:rsidRPr="00E35DB5">
        <w:rPr>
          <w:rFonts w:ascii="Times New Roman" w:eastAsiaTheme="minorEastAsia" w:hAnsi="Times New Roman"/>
          <w:sz w:val="20"/>
          <w:szCs w:val="20"/>
        </w:rPr>
        <w:t>Т</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 xml:space="preserve"> 28</w:t>
      </w:r>
      <w:r w:rsidRPr="00E35DB5">
        <w:rPr>
          <w:rFonts w:ascii="Times New Roman" w:eastAsiaTheme="minorEastAsia" w:hAnsi="Times New Roman"/>
          <w:sz w:val="20"/>
          <w:szCs w:val="20"/>
          <w:lang w:val="en-US"/>
        </w:rPr>
        <w:t xml:space="preserve">(2). </w:t>
      </w:r>
      <w:r w:rsidRPr="00E35DB5">
        <w:rPr>
          <w:rFonts w:ascii="Times New Roman" w:eastAsiaTheme="minorEastAsia" w:hAnsi="Times New Roman"/>
          <w:sz w:val="20"/>
          <w:szCs w:val="20"/>
        </w:rPr>
        <w:t>С.</w:t>
      </w:r>
      <w:r w:rsidRPr="00E35DB5">
        <w:rPr>
          <w:rFonts w:ascii="Times New Roman" w:eastAsiaTheme="minorEastAsia" w:hAnsi="Times New Roman"/>
          <w:sz w:val="20"/>
          <w:szCs w:val="20"/>
          <w:lang w:val="en-US"/>
        </w:rPr>
        <w:t xml:space="preserve"> 207-219</w:t>
      </w:r>
      <w:r w:rsidRPr="00E35DB5">
        <w:rPr>
          <w:rFonts w:ascii="Times New Roman" w:eastAsiaTheme="minorEastAsia" w:hAnsi="Times New Roman"/>
          <w:sz w:val="20"/>
          <w:szCs w:val="20"/>
        </w:rPr>
        <w:t>.</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lang w:val="en-US"/>
        </w:rPr>
        <w:t>Kiguradze I.T., Kusano T. On periodic solutions of even-order ordinary differential equations // Ann. Mat. Pura Appl. 2001. Vol. 180(3). P. 285-301.</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lang w:val="en-US"/>
        </w:rPr>
        <w:t xml:space="preserve">Astashova I.V. Application of Dynamical Systems to the Study of Asymptotic Properties of Solutions to Nonlinear Higher-Order Differential Equations // Journal of Mathematical Sciences. </w:t>
      </w:r>
      <w:r w:rsidRPr="00E35DB5">
        <w:rPr>
          <w:rFonts w:ascii="Times New Roman" w:eastAsiaTheme="minorEastAsia" w:hAnsi="Times New Roman"/>
          <w:sz w:val="20"/>
          <w:szCs w:val="20"/>
        </w:rPr>
        <w:t xml:space="preserve">Springer Science+Business Media.  2005. </w:t>
      </w:r>
      <w:r w:rsidRPr="00E35DB5">
        <w:rPr>
          <w:rFonts w:ascii="Times New Roman" w:eastAsiaTheme="minorEastAsia" w:hAnsi="Times New Roman"/>
          <w:sz w:val="20"/>
          <w:szCs w:val="20"/>
          <w:lang w:val="en-US"/>
        </w:rPr>
        <w:t>Vol</w:t>
      </w:r>
      <w:r w:rsidRPr="00E35DB5">
        <w:rPr>
          <w:rFonts w:ascii="Times New Roman" w:eastAsiaTheme="minorEastAsia" w:hAnsi="Times New Roman"/>
          <w:sz w:val="20"/>
          <w:szCs w:val="20"/>
        </w:rPr>
        <w:t xml:space="preserve">. 126(5). </w:t>
      </w:r>
      <w:r w:rsidRPr="00E35DB5">
        <w:rPr>
          <w:rFonts w:ascii="Times New Roman" w:eastAsiaTheme="minorEastAsia" w:hAnsi="Times New Roman"/>
          <w:sz w:val="20"/>
          <w:szCs w:val="20"/>
          <w:lang w:val="en-US"/>
        </w:rPr>
        <w:t>P.</w:t>
      </w:r>
      <w:r w:rsidRPr="00E35DB5">
        <w:rPr>
          <w:rFonts w:ascii="Times New Roman" w:eastAsiaTheme="minorEastAsia" w:hAnsi="Times New Roman"/>
          <w:sz w:val="20"/>
          <w:szCs w:val="20"/>
        </w:rPr>
        <w:t xml:space="preserve"> 1361—1391.</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 xml:space="preserve">Асташова И.В. О колеблемости решений квазилинейных дифференциальных уравнений // Дифференциальные уравнения. </w:t>
      </w:r>
      <w:r w:rsidRPr="00E35DB5">
        <w:rPr>
          <w:rFonts w:ascii="Times New Roman" w:eastAsiaTheme="minorEastAsia" w:hAnsi="Times New Roman"/>
          <w:sz w:val="20"/>
          <w:szCs w:val="20"/>
          <w:lang w:val="en-US"/>
        </w:rPr>
        <w:t xml:space="preserve">2007. </w:t>
      </w:r>
      <w:r w:rsidRPr="00E35DB5">
        <w:rPr>
          <w:rFonts w:ascii="Times New Roman" w:eastAsiaTheme="minorEastAsia" w:hAnsi="Times New Roman"/>
          <w:sz w:val="20"/>
          <w:szCs w:val="20"/>
        </w:rPr>
        <w:t>Т</w:t>
      </w:r>
      <w:r w:rsidRPr="00E35DB5">
        <w:rPr>
          <w:rFonts w:ascii="Times New Roman" w:eastAsiaTheme="minorEastAsia" w:hAnsi="Times New Roman"/>
          <w:sz w:val="20"/>
          <w:szCs w:val="20"/>
          <w:lang w:val="en-US"/>
        </w:rPr>
        <w:t xml:space="preserve">. </w:t>
      </w:r>
      <w:r w:rsidRPr="00E35DB5">
        <w:rPr>
          <w:rFonts w:ascii="Times New Roman" w:eastAsiaTheme="minorEastAsia" w:hAnsi="Times New Roman"/>
          <w:sz w:val="20"/>
          <w:szCs w:val="20"/>
        </w:rPr>
        <w:t>43</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6</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w:t>
      </w:r>
      <w:r w:rsidRPr="00E35DB5">
        <w:rPr>
          <w:rFonts w:ascii="Times New Roman" w:eastAsiaTheme="minorEastAsia" w:hAnsi="Times New Roman"/>
          <w:sz w:val="20"/>
          <w:szCs w:val="20"/>
          <w:lang w:val="en-US"/>
        </w:rPr>
        <w:t xml:space="preserve"> </w:t>
      </w:r>
      <w:r w:rsidRPr="00E35DB5">
        <w:rPr>
          <w:rFonts w:ascii="Times New Roman" w:eastAsiaTheme="minorEastAsia" w:hAnsi="Times New Roman"/>
          <w:sz w:val="20"/>
          <w:szCs w:val="20"/>
        </w:rPr>
        <w:t>С</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 xml:space="preserve"> 852.</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lang w:val="en-US"/>
        </w:rPr>
        <w:t>Astashova I.V. On Existence of Non-oscillatory Solutions to Quasi-linear Differential Equations // Georgian Mathematical Journal. 2007. Vol. 14(2). P. 223–238.</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lang w:val="en-US"/>
        </w:rPr>
        <w:t xml:space="preserve">Astashova I. On Existence of Quasi-Periodic Solutions to a Nonlinear Higher-Order Differential Equation // Abstracts of International Workshop on the Qualitative Theory of Differential Equations (QUALITDE--2013) December 20 - 22, 2013, Tbilisi, Georgia, 16-18. </w:t>
      </w:r>
      <w:hyperlink r:id="rId516" w:history="1">
        <w:r w:rsidRPr="00E35DB5">
          <w:rPr>
            <w:rStyle w:val="af"/>
            <w:rFonts w:ascii="Times New Roman" w:eastAsiaTheme="minorEastAsia" w:hAnsi="Times New Roman"/>
            <w:sz w:val="20"/>
            <w:szCs w:val="20"/>
            <w:lang w:val="en-US"/>
          </w:rPr>
          <w:t>http://www.rmi.ge/eng/QUALITDE-2013/Astashova_workshop</w:t>
        </w:r>
      </w:hyperlink>
      <w:r w:rsidRPr="00E35DB5">
        <w:rPr>
          <w:rFonts w:ascii="Times New Roman" w:eastAsiaTheme="minorEastAsia" w:hAnsi="Times New Roman"/>
          <w:sz w:val="20"/>
          <w:szCs w:val="20"/>
          <w:lang w:val="en-US"/>
        </w:rPr>
        <w:t xml:space="preserve"> 2013.pdf.</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 xml:space="preserve">Асташова И.В. О существовании квазипериодических колеблющихся решений уравнений типа Эмдена - Фаулера высокого  порядка // Дифференциальные уравнения. </w:t>
      </w:r>
      <w:r w:rsidRPr="00E35DB5">
        <w:rPr>
          <w:rFonts w:ascii="Times New Roman" w:eastAsiaTheme="minorEastAsia" w:hAnsi="Times New Roman"/>
          <w:sz w:val="20"/>
          <w:szCs w:val="20"/>
          <w:lang w:val="en-US"/>
        </w:rPr>
        <w:t xml:space="preserve">2014. </w:t>
      </w:r>
      <w:r w:rsidRPr="00E35DB5">
        <w:rPr>
          <w:rFonts w:ascii="Times New Roman" w:eastAsiaTheme="minorEastAsia" w:hAnsi="Times New Roman"/>
          <w:sz w:val="20"/>
          <w:szCs w:val="20"/>
        </w:rPr>
        <w:t>Т</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 xml:space="preserve"> 50</w:t>
      </w:r>
      <w:r w:rsidRPr="00E35DB5">
        <w:rPr>
          <w:rFonts w:ascii="Times New Roman" w:eastAsiaTheme="minorEastAsia" w:hAnsi="Times New Roman"/>
          <w:sz w:val="20"/>
          <w:szCs w:val="20"/>
          <w:lang w:val="en-US"/>
        </w:rPr>
        <w:t>(</w:t>
      </w:r>
      <w:r w:rsidRPr="00E35DB5">
        <w:rPr>
          <w:rFonts w:ascii="Times New Roman" w:eastAsiaTheme="minorEastAsia" w:hAnsi="Times New Roman"/>
          <w:sz w:val="20"/>
          <w:szCs w:val="20"/>
        </w:rPr>
        <w:t>6</w:t>
      </w:r>
      <w:r w:rsidRPr="00E35DB5">
        <w:rPr>
          <w:rFonts w:ascii="Times New Roman" w:eastAsiaTheme="minorEastAsia" w:hAnsi="Times New Roman"/>
          <w:sz w:val="20"/>
          <w:szCs w:val="20"/>
          <w:lang w:val="en-US"/>
        </w:rPr>
        <w:t>). С.</w:t>
      </w:r>
      <w:r w:rsidRPr="00E35DB5">
        <w:rPr>
          <w:rFonts w:ascii="Times New Roman" w:eastAsiaTheme="minorEastAsia" w:hAnsi="Times New Roman"/>
          <w:sz w:val="20"/>
          <w:szCs w:val="20"/>
        </w:rPr>
        <w:t xml:space="preserve"> 847—848.</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eastAsiaTheme="minorEastAsia" w:hAnsi="Times New Roman"/>
          <w:sz w:val="20"/>
          <w:szCs w:val="20"/>
        </w:rPr>
      </w:pPr>
      <w:r w:rsidRPr="00E35DB5">
        <w:rPr>
          <w:rFonts w:ascii="Times New Roman" w:eastAsiaTheme="minorEastAsia" w:hAnsi="Times New Roman"/>
          <w:sz w:val="20"/>
          <w:szCs w:val="20"/>
          <w:lang w:val="en-US"/>
        </w:rPr>
        <w:t>Kozlov V.A. On Kneser solutions of higher order nonlinear ordinary differential equations // Ark. Mat. 1999. Vol</w:t>
      </w:r>
      <w:r w:rsidRPr="00E35DB5">
        <w:rPr>
          <w:rFonts w:ascii="Times New Roman" w:eastAsiaTheme="minorEastAsia" w:hAnsi="Times New Roman"/>
          <w:sz w:val="20"/>
          <w:szCs w:val="20"/>
        </w:rPr>
        <w:t xml:space="preserve">. 37(2). </w:t>
      </w:r>
      <w:r w:rsidRPr="00E35DB5">
        <w:rPr>
          <w:rFonts w:ascii="Times New Roman" w:eastAsiaTheme="minorEastAsia" w:hAnsi="Times New Roman"/>
          <w:sz w:val="20"/>
          <w:szCs w:val="20"/>
          <w:lang w:val="en-US"/>
        </w:rPr>
        <w:t>P</w:t>
      </w:r>
      <w:r w:rsidRPr="00E35DB5">
        <w:rPr>
          <w:rFonts w:ascii="Times New Roman" w:eastAsiaTheme="minorEastAsia" w:hAnsi="Times New Roman"/>
          <w:sz w:val="20"/>
          <w:szCs w:val="20"/>
        </w:rPr>
        <w:t>. 305–322</w:t>
      </w:r>
      <w:r w:rsidRPr="00E35DB5">
        <w:rPr>
          <w:rFonts w:ascii="Times New Roman" w:eastAsiaTheme="minorEastAsia" w:hAnsi="Times New Roman"/>
          <w:sz w:val="20"/>
          <w:szCs w:val="20"/>
          <w:lang w:val="en-US"/>
        </w:rPr>
        <w:t>.</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eastAsiaTheme="minorEastAsia" w:hAnsi="Times New Roman"/>
          <w:sz w:val="20"/>
          <w:szCs w:val="20"/>
        </w:rPr>
      </w:pPr>
      <w:r w:rsidRPr="00E35DB5">
        <w:rPr>
          <w:rFonts w:ascii="Times New Roman" w:eastAsiaTheme="minorEastAsia" w:hAnsi="Times New Roman"/>
          <w:sz w:val="20"/>
          <w:szCs w:val="20"/>
        </w:rPr>
        <w:t>Коньков А.А. О свойствах решений одного класса нелинейных обыкновенных дифференциальных уравнений // Труды Семинара им. И.Г.Петровского. 2007. Т. 26. С. 194-221.</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lang w:val="en-US"/>
        </w:rPr>
        <w:t xml:space="preserve">Astashova I.V.: On power and non-power asymptotic behavior of positive solutions to Emden-Fowler type higher-order equations // Advances in Difference Equations. </w:t>
      </w:r>
      <w:r w:rsidRPr="00E35DB5">
        <w:rPr>
          <w:rFonts w:ascii="Times New Roman" w:eastAsiaTheme="minorEastAsia" w:hAnsi="Times New Roman"/>
          <w:sz w:val="20"/>
          <w:szCs w:val="20"/>
        </w:rPr>
        <w:t>2013.</w:t>
      </w:r>
      <w:r w:rsidRPr="00E35DB5">
        <w:rPr>
          <w:rFonts w:ascii="Times New Roman" w:eastAsiaTheme="minorEastAsia" w:hAnsi="Times New Roman"/>
          <w:sz w:val="20"/>
          <w:szCs w:val="20"/>
          <w:lang w:val="en-US"/>
        </w:rPr>
        <w:t xml:space="preserve"> </w:t>
      </w:r>
      <w:r w:rsidRPr="00E35DB5">
        <w:rPr>
          <w:rFonts w:ascii="Times New Roman" w:eastAsiaTheme="minorEastAsia" w:hAnsi="Times New Roman"/>
          <w:sz w:val="20"/>
          <w:szCs w:val="20"/>
        </w:rPr>
        <w:t xml:space="preserve"> </w:t>
      </w:r>
      <w:r w:rsidRPr="00E35DB5">
        <w:rPr>
          <w:rFonts w:ascii="Times New Roman" w:eastAsiaTheme="minorEastAsia" w:hAnsi="Times New Roman"/>
          <w:sz w:val="20"/>
          <w:szCs w:val="20"/>
          <w:lang w:val="en-US"/>
        </w:rPr>
        <w:t>DOI</w:t>
      </w:r>
      <w:r w:rsidRPr="00E35DB5">
        <w:rPr>
          <w:rFonts w:ascii="Times New Roman" w:eastAsiaTheme="minorEastAsia" w:hAnsi="Times New Roman"/>
          <w:sz w:val="20"/>
          <w:szCs w:val="20"/>
        </w:rPr>
        <w:t>: 10.1186/10.1186/1687-1847-2013-220</w:t>
      </w:r>
    </w:p>
    <w:p w:rsidR="00E35DB5" w:rsidRPr="00E35DB5" w:rsidRDefault="00E35DB5"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r w:rsidRPr="00E35DB5">
        <w:rPr>
          <w:rFonts w:ascii="Times New Roman" w:eastAsiaTheme="minorEastAsia" w:hAnsi="Times New Roman"/>
          <w:sz w:val="20"/>
          <w:szCs w:val="20"/>
        </w:rPr>
        <w:t>Асташова И.В. О колеблемости решений квазилинейных дифференциальных уравнений // Дифференциальные уравнения. 2007. Т. 43(6). С. 852.</w:t>
      </w:r>
    </w:p>
    <w:p w:rsidR="00E35DB5" w:rsidRPr="00E35DB5" w:rsidRDefault="00AC2A3A" w:rsidP="00E35DB5">
      <w:pPr>
        <w:pStyle w:val="a5"/>
        <w:numPr>
          <w:ilvl w:val="0"/>
          <w:numId w:val="32"/>
        </w:numPr>
        <w:tabs>
          <w:tab w:val="left" w:pos="1134"/>
        </w:tabs>
        <w:spacing w:after="0" w:line="240" w:lineRule="auto"/>
        <w:ind w:left="0" w:firstLine="709"/>
        <w:jc w:val="both"/>
        <w:rPr>
          <w:rFonts w:ascii="Times New Roman" w:hAnsi="Times New Roman"/>
          <w:sz w:val="20"/>
          <w:szCs w:val="20"/>
        </w:rPr>
      </w:pPr>
      <w:hyperlink r:id="rId517" w:tooltip="Асташова Ирина Викторовна (перейти на страницу сотрудника)" w:history="1">
        <w:r w:rsidR="00E35DB5" w:rsidRPr="00E35DB5">
          <w:rPr>
            <w:rFonts w:ascii="Times New Roman" w:hAnsi="Times New Roman"/>
            <w:sz w:val="20"/>
            <w:szCs w:val="20"/>
            <w:lang w:val="en-US"/>
          </w:rPr>
          <w:t>Astashova I.V.</w:t>
        </w:r>
      </w:hyperlink>
      <w:r w:rsidR="00E35DB5" w:rsidRPr="00E35DB5">
        <w:rPr>
          <w:rFonts w:ascii="Times New Roman" w:hAnsi="Times New Roman"/>
          <w:sz w:val="20"/>
          <w:szCs w:val="20"/>
          <w:lang w:val="en-US"/>
        </w:rPr>
        <w:t xml:space="preserve"> </w:t>
      </w:r>
      <w:hyperlink r:id="rId518" w:tooltip="Перейти на страницу статьи" w:history="1">
        <w:r w:rsidR="00E35DB5" w:rsidRPr="00E35DB5">
          <w:rPr>
            <w:rFonts w:ascii="Times New Roman" w:hAnsi="Times New Roman"/>
            <w:sz w:val="20"/>
            <w:szCs w:val="20"/>
            <w:lang w:val="en-US"/>
          </w:rPr>
          <w:t>On asymptotic classification of solutions to nonlinear third- and fourth-order differential equations with power nonlinearity</w:t>
        </w:r>
      </w:hyperlink>
      <w:r w:rsidR="00E35DB5" w:rsidRPr="00E35DB5">
        <w:rPr>
          <w:rFonts w:ascii="Times New Roman" w:hAnsi="Times New Roman"/>
          <w:sz w:val="20"/>
          <w:szCs w:val="20"/>
          <w:lang w:val="en-US"/>
        </w:rPr>
        <w:t>// </w:t>
      </w:r>
      <w:hyperlink r:id="rId519" w:tooltip="Перейти на страницу журнала" w:history="1">
        <w:r w:rsidR="00E35DB5" w:rsidRPr="00E35DB5">
          <w:rPr>
            <w:rFonts w:ascii="Times New Roman" w:hAnsi="Times New Roman"/>
            <w:sz w:val="20"/>
            <w:szCs w:val="20"/>
          </w:rPr>
          <w:t>Вестник</w:t>
        </w:r>
        <w:r w:rsidR="00E35DB5" w:rsidRPr="00E35DB5">
          <w:rPr>
            <w:rFonts w:ascii="Times New Roman" w:hAnsi="Times New Roman"/>
            <w:sz w:val="20"/>
            <w:szCs w:val="20"/>
            <w:lang w:val="en-US"/>
          </w:rPr>
          <w:t xml:space="preserve"> </w:t>
        </w:r>
        <w:r w:rsidR="00E35DB5" w:rsidRPr="00E35DB5">
          <w:rPr>
            <w:rFonts w:ascii="Times New Roman" w:hAnsi="Times New Roman"/>
            <w:sz w:val="20"/>
            <w:szCs w:val="20"/>
          </w:rPr>
          <w:t>МГТУ</w:t>
        </w:r>
        <w:r w:rsidR="00E35DB5" w:rsidRPr="00E35DB5">
          <w:rPr>
            <w:rFonts w:ascii="Times New Roman" w:hAnsi="Times New Roman"/>
            <w:sz w:val="20"/>
            <w:szCs w:val="20"/>
            <w:lang w:val="en-US"/>
          </w:rPr>
          <w:t xml:space="preserve"> </w:t>
        </w:r>
        <w:r w:rsidR="00E35DB5" w:rsidRPr="00E35DB5">
          <w:rPr>
            <w:rFonts w:ascii="Times New Roman" w:hAnsi="Times New Roman"/>
            <w:sz w:val="20"/>
            <w:szCs w:val="20"/>
          </w:rPr>
          <w:t>им</w:t>
        </w:r>
        <w:r w:rsidR="00E35DB5" w:rsidRPr="00E35DB5">
          <w:rPr>
            <w:rFonts w:ascii="Times New Roman" w:hAnsi="Times New Roman"/>
            <w:sz w:val="20"/>
            <w:szCs w:val="20"/>
            <w:lang w:val="en-US"/>
          </w:rPr>
          <w:t>.</w:t>
        </w:r>
        <w:r w:rsidR="00E35DB5" w:rsidRPr="00E35DB5">
          <w:rPr>
            <w:rFonts w:ascii="Times New Roman" w:hAnsi="Times New Roman"/>
            <w:sz w:val="20"/>
            <w:szCs w:val="20"/>
          </w:rPr>
          <w:t>Н</w:t>
        </w:r>
        <w:r w:rsidR="00E35DB5" w:rsidRPr="00E35DB5">
          <w:rPr>
            <w:rFonts w:ascii="Times New Roman" w:hAnsi="Times New Roman"/>
            <w:sz w:val="20"/>
            <w:szCs w:val="20"/>
            <w:lang w:val="en-US"/>
          </w:rPr>
          <w:t>.</w:t>
        </w:r>
        <w:r w:rsidR="00E35DB5" w:rsidRPr="00E35DB5">
          <w:rPr>
            <w:rFonts w:ascii="Times New Roman" w:hAnsi="Times New Roman"/>
            <w:sz w:val="20"/>
            <w:szCs w:val="20"/>
          </w:rPr>
          <w:t>Э</w:t>
        </w:r>
        <w:r w:rsidR="00E35DB5" w:rsidRPr="00E35DB5">
          <w:rPr>
            <w:rFonts w:ascii="Times New Roman" w:hAnsi="Times New Roman"/>
            <w:sz w:val="20"/>
            <w:szCs w:val="20"/>
            <w:lang w:val="en-US"/>
          </w:rPr>
          <w:t>.</w:t>
        </w:r>
        <w:r w:rsidR="00E35DB5" w:rsidRPr="00E35DB5">
          <w:rPr>
            <w:rFonts w:ascii="Times New Roman" w:hAnsi="Times New Roman"/>
            <w:sz w:val="20"/>
            <w:szCs w:val="20"/>
          </w:rPr>
          <w:t>Баумана</w:t>
        </w:r>
        <w:r w:rsidR="00E35DB5" w:rsidRPr="00E35DB5">
          <w:rPr>
            <w:rFonts w:ascii="Times New Roman" w:hAnsi="Times New Roman"/>
            <w:sz w:val="20"/>
            <w:szCs w:val="20"/>
            <w:lang w:val="en-US"/>
          </w:rPr>
          <w:t xml:space="preserve">. </w:t>
        </w:r>
        <w:r w:rsidR="00E35DB5" w:rsidRPr="00E35DB5">
          <w:rPr>
            <w:rFonts w:ascii="Times New Roman" w:hAnsi="Times New Roman"/>
            <w:sz w:val="20"/>
            <w:szCs w:val="20"/>
          </w:rPr>
          <w:t>Серия</w:t>
        </w:r>
        <w:r w:rsidR="00E35DB5" w:rsidRPr="00E35DB5">
          <w:rPr>
            <w:rFonts w:ascii="Times New Roman" w:hAnsi="Times New Roman"/>
            <w:sz w:val="20"/>
            <w:szCs w:val="20"/>
            <w:lang w:val="en-US"/>
          </w:rPr>
          <w:t xml:space="preserve"> "</w:t>
        </w:r>
        <w:r w:rsidR="00E35DB5" w:rsidRPr="00E35DB5">
          <w:rPr>
            <w:rFonts w:ascii="Times New Roman" w:hAnsi="Times New Roman"/>
            <w:sz w:val="20"/>
            <w:szCs w:val="20"/>
          </w:rPr>
          <w:t>Естественные</w:t>
        </w:r>
        <w:r w:rsidR="00E35DB5" w:rsidRPr="00E35DB5">
          <w:rPr>
            <w:rFonts w:ascii="Times New Roman" w:hAnsi="Times New Roman"/>
            <w:sz w:val="20"/>
            <w:szCs w:val="20"/>
            <w:lang w:val="en-US"/>
          </w:rPr>
          <w:t xml:space="preserve"> </w:t>
        </w:r>
        <w:r w:rsidR="00E35DB5" w:rsidRPr="00E35DB5">
          <w:rPr>
            <w:rFonts w:ascii="Times New Roman" w:hAnsi="Times New Roman"/>
            <w:sz w:val="20"/>
            <w:szCs w:val="20"/>
          </w:rPr>
          <w:t>науки</w:t>
        </w:r>
        <w:r w:rsidR="00E35DB5" w:rsidRPr="00E35DB5">
          <w:rPr>
            <w:rFonts w:ascii="Times New Roman" w:hAnsi="Times New Roman"/>
            <w:sz w:val="20"/>
            <w:szCs w:val="20"/>
            <w:lang w:val="en-US"/>
          </w:rPr>
          <w:t>"</w:t>
        </w:r>
      </w:hyperlink>
      <w:r w:rsidR="00E35DB5" w:rsidRPr="00E35DB5">
        <w:rPr>
          <w:rFonts w:ascii="Times New Roman" w:hAnsi="Times New Roman"/>
          <w:sz w:val="20"/>
          <w:szCs w:val="20"/>
          <w:lang w:val="en-US"/>
        </w:rPr>
        <w:t>. 2015</w:t>
      </w:r>
      <w:r w:rsidR="00E35DB5" w:rsidRPr="00E35DB5">
        <w:rPr>
          <w:rFonts w:ascii="Times New Roman" w:hAnsi="Times New Roman"/>
          <w:sz w:val="20"/>
          <w:szCs w:val="20"/>
        </w:rPr>
        <w:t xml:space="preserve">. </w:t>
      </w:r>
      <w:r w:rsidR="00E35DB5" w:rsidRPr="00E35DB5">
        <w:rPr>
          <w:rFonts w:ascii="Times New Roman" w:hAnsi="Times New Roman"/>
          <w:sz w:val="20"/>
          <w:szCs w:val="20"/>
          <w:lang w:val="en-US"/>
        </w:rPr>
        <w:t>№ 2</w:t>
      </w:r>
      <w:r w:rsidR="00E35DB5" w:rsidRPr="00E35DB5">
        <w:rPr>
          <w:rFonts w:ascii="Times New Roman" w:hAnsi="Times New Roman"/>
          <w:sz w:val="20"/>
          <w:szCs w:val="20"/>
        </w:rPr>
        <w:t>. С.</w:t>
      </w:r>
      <w:r w:rsidR="00E35DB5" w:rsidRPr="00E35DB5">
        <w:rPr>
          <w:rFonts w:ascii="Times New Roman" w:hAnsi="Times New Roman"/>
          <w:sz w:val="20"/>
          <w:szCs w:val="20"/>
          <w:lang w:val="en-US"/>
        </w:rPr>
        <w:t>. 3-25.</w:t>
      </w:r>
    </w:p>
    <w:p w:rsidR="00E35DB5" w:rsidRPr="00E35DB5" w:rsidRDefault="00AC2A3A" w:rsidP="00E35DB5">
      <w:pPr>
        <w:pStyle w:val="a5"/>
        <w:numPr>
          <w:ilvl w:val="0"/>
          <w:numId w:val="32"/>
        </w:numPr>
        <w:tabs>
          <w:tab w:val="left" w:pos="1134"/>
        </w:tabs>
        <w:spacing w:after="0" w:line="240" w:lineRule="auto"/>
        <w:ind w:left="0" w:firstLine="709"/>
        <w:jc w:val="both"/>
        <w:rPr>
          <w:rFonts w:ascii="Times New Roman" w:eastAsia="Times New Roman" w:hAnsi="Times New Roman"/>
          <w:sz w:val="20"/>
          <w:szCs w:val="20"/>
          <w:lang w:eastAsia="zh-CN"/>
        </w:rPr>
      </w:pPr>
      <w:hyperlink r:id="rId520" w:tooltip="Асташова Ирина Викторовна (перейти на страницу сотрудника)" w:history="1">
        <w:r w:rsidR="00E35DB5" w:rsidRPr="00E35DB5">
          <w:rPr>
            <w:rFonts w:ascii="Times New Roman" w:eastAsia="Times New Roman" w:hAnsi="Times New Roman"/>
            <w:sz w:val="20"/>
            <w:szCs w:val="20"/>
            <w:lang w:eastAsia="zh-CN"/>
          </w:rPr>
          <w:t>Асташова И.</w:t>
        </w:r>
      </w:hyperlink>
      <w:hyperlink r:id="rId521" w:tooltip="В (перейти на страницу сотрудника)" w:history="1">
        <w:r w:rsidR="00E35DB5" w:rsidRPr="00E35DB5">
          <w:rPr>
            <w:rFonts w:ascii="Times New Roman" w:eastAsia="Times New Roman" w:hAnsi="Times New Roman"/>
            <w:sz w:val="20"/>
            <w:szCs w:val="20"/>
            <w:lang w:eastAsia="zh-CN"/>
          </w:rPr>
          <w:t>В</w:t>
        </w:r>
      </w:hyperlink>
      <w:r w:rsidR="00E35DB5" w:rsidRPr="00E35DB5">
        <w:rPr>
          <w:rFonts w:ascii="Times New Roman" w:eastAsia="Times New Roman" w:hAnsi="Times New Roman"/>
          <w:sz w:val="20"/>
          <w:szCs w:val="20"/>
          <w:lang w:eastAsia="zh-CN"/>
        </w:rPr>
        <w:t xml:space="preserve">. </w:t>
      </w:r>
      <w:hyperlink r:id="rId522" w:tooltip="Перейти на страницу статьи" w:history="1">
        <w:r w:rsidR="00E35DB5" w:rsidRPr="00E35DB5">
          <w:rPr>
            <w:rFonts w:ascii="Times New Roman" w:eastAsia="Times New Roman" w:hAnsi="Times New Roman"/>
            <w:sz w:val="20"/>
            <w:szCs w:val="20"/>
            <w:lang w:eastAsia="zh-CN"/>
          </w:rPr>
          <w:t>Асимптотическая классификация решений сингулярных нелинейных уравнений типа Эмдена - Фаулера четвертого порядка c постоянным положительным потенциалом</w:t>
        </w:r>
      </w:hyperlink>
      <w:r w:rsidR="00E35DB5" w:rsidRPr="00E35DB5">
        <w:rPr>
          <w:rFonts w:ascii="Times New Roman" w:eastAsia="Times New Roman" w:hAnsi="Times New Roman"/>
          <w:sz w:val="20"/>
          <w:szCs w:val="20"/>
          <w:lang w:eastAsia="zh-CN"/>
        </w:rPr>
        <w:t xml:space="preserve"> //  </w:t>
      </w:r>
      <w:hyperlink r:id="rId523" w:tooltip="Перейти на страницу журнала" w:history="1">
        <w:r w:rsidR="00E35DB5" w:rsidRPr="00E35DB5">
          <w:rPr>
            <w:rFonts w:ascii="Times New Roman" w:eastAsia="Times New Roman" w:hAnsi="Times New Roman"/>
            <w:sz w:val="20"/>
            <w:szCs w:val="20"/>
            <w:lang w:eastAsia="zh-CN"/>
          </w:rPr>
          <w:t>Дифференциальные уравнения</w:t>
        </w:r>
      </w:hyperlink>
      <w:r w:rsidR="00E35DB5" w:rsidRPr="00E35DB5">
        <w:rPr>
          <w:rFonts w:ascii="Times New Roman" w:eastAsia="Times New Roman" w:hAnsi="Times New Roman"/>
          <w:sz w:val="20"/>
          <w:szCs w:val="20"/>
          <w:lang w:eastAsia="zh-CN"/>
        </w:rPr>
        <w:t>. 2015. Т. 51(6). С. 10-11.</w:t>
      </w:r>
    </w:p>
    <w:p w:rsidR="00FF4298" w:rsidRDefault="00FF4298">
      <w:pPr>
        <w:rPr>
          <w:rFonts w:ascii="Times New Roman" w:hAnsi="Times New Roman"/>
          <w:b/>
          <w:sz w:val="32"/>
          <w:szCs w:val="32"/>
        </w:rPr>
      </w:pPr>
      <w:r>
        <w:rPr>
          <w:rFonts w:ascii="Times New Roman" w:hAnsi="Times New Roman"/>
          <w:b/>
          <w:sz w:val="32"/>
          <w:szCs w:val="32"/>
        </w:rPr>
        <w:br w:type="page"/>
      </w:r>
    </w:p>
    <w:p w:rsidR="00C4420F" w:rsidRPr="00FF4298" w:rsidRDefault="00C4420F" w:rsidP="00C4420F">
      <w:pPr>
        <w:pStyle w:val="aff0"/>
        <w:numPr>
          <w:ilvl w:val="0"/>
          <w:numId w:val="33"/>
        </w:numPr>
        <w:outlineLvl w:val="1"/>
        <w:rPr>
          <w:bCs w:val="0"/>
          <w:sz w:val="32"/>
          <w:szCs w:val="32"/>
        </w:rPr>
      </w:pPr>
      <w:bookmarkStart w:id="93" w:name="_Toc422845524"/>
      <w:bookmarkStart w:id="94" w:name="_Toc422905012"/>
      <w:r w:rsidRPr="00FF4298">
        <w:rPr>
          <w:sz w:val="32"/>
          <w:szCs w:val="32"/>
        </w:rPr>
        <w:lastRenderedPageBreak/>
        <w:t xml:space="preserve">ОБ АСИМПТОТИЧЕСКИХ РАЗЛОЖЕНИЯХ </w:t>
      </w:r>
      <w:r w:rsidRPr="00FF4298">
        <w:rPr>
          <w:bCs w:val="0"/>
          <w:sz w:val="32"/>
          <w:szCs w:val="32"/>
        </w:rPr>
        <w:t>СОБСТВЕННЫХ ЗНАЧЕНИЙ ЗАДАЧИ РОБЕНА</w:t>
      </w:r>
      <w:bookmarkEnd w:id="93"/>
      <w:bookmarkEnd w:id="94"/>
    </w:p>
    <w:p w:rsidR="00C4420F" w:rsidRPr="00C4420F" w:rsidRDefault="00C4420F" w:rsidP="00C4420F">
      <w:pPr>
        <w:pStyle w:val="a5"/>
        <w:numPr>
          <w:ilvl w:val="0"/>
          <w:numId w:val="33"/>
        </w:numPr>
        <w:spacing w:after="0" w:line="240" w:lineRule="auto"/>
        <w:jc w:val="center"/>
        <w:rPr>
          <w:rFonts w:ascii="Times New Roman" w:hAnsi="Times New Roman"/>
          <w:sz w:val="32"/>
          <w:szCs w:val="32"/>
        </w:rPr>
      </w:pPr>
    </w:p>
    <w:p w:rsidR="00C4420F" w:rsidRPr="00C4420F" w:rsidRDefault="00C4420F" w:rsidP="00C4420F">
      <w:pPr>
        <w:pStyle w:val="a5"/>
        <w:numPr>
          <w:ilvl w:val="0"/>
          <w:numId w:val="33"/>
        </w:numPr>
        <w:spacing w:after="0" w:line="240" w:lineRule="auto"/>
        <w:jc w:val="center"/>
        <w:outlineLvl w:val="2"/>
        <w:rPr>
          <w:rFonts w:ascii="Times New Roman" w:hAnsi="Times New Roman"/>
          <w:sz w:val="24"/>
          <w:szCs w:val="24"/>
        </w:rPr>
      </w:pPr>
      <w:bookmarkStart w:id="95" w:name="_Toc422845525"/>
      <w:bookmarkStart w:id="96" w:name="_Toc422905013"/>
      <w:r w:rsidRPr="00C4420F">
        <w:rPr>
          <w:rFonts w:ascii="Times New Roman" w:hAnsi="Times New Roman"/>
          <w:sz w:val="24"/>
          <w:szCs w:val="24"/>
        </w:rPr>
        <w:t>А.В. Филиновский</w:t>
      </w:r>
      <w:bookmarkEnd w:id="95"/>
      <w:bookmarkEnd w:id="96"/>
    </w:p>
    <w:p w:rsidR="00C4420F" w:rsidRPr="00C4420F" w:rsidRDefault="00C4420F" w:rsidP="00C4420F">
      <w:pPr>
        <w:pStyle w:val="a5"/>
        <w:numPr>
          <w:ilvl w:val="0"/>
          <w:numId w:val="33"/>
        </w:numPr>
        <w:spacing w:after="0" w:line="240" w:lineRule="auto"/>
        <w:jc w:val="center"/>
        <w:rPr>
          <w:rFonts w:ascii="Times New Roman" w:hAnsi="Times New Roman"/>
          <w:sz w:val="12"/>
          <w:szCs w:val="12"/>
        </w:rPr>
      </w:pPr>
    </w:p>
    <w:p w:rsidR="00C4420F" w:rsidRPr="00C4420F" w:rsidRDefault="00C4420F" w:rsidP="00C4420F">
      <w:pPr>
        <w:pStyle w:val="a5"/>
        <w:numPr>
          <w:ilvl w:val="0"/>
          <w:numId w:val="33"/>
        </w:numPr>
        <w:spacing w:after="0" w:line="240" w:lineRule="auto"/>
        <w:jc w:val="center"/>
        <w:outlineLvl w:val="3"/>
        <w:rPr>
          <w:rFonts w:ascii="Times New Roman" w:hAnsi="Times New Roman"/>
          <w:sz w:val="24"/>
          <w:szCs w:val="24"/>
        </w:rPr>
      </w:pPr>
      <w:r w:rsidRPr="00C4420F">
        <w:rPr>
          <w:rFonts w:ascii="Times New Roman" w:hAnsi="Times New Roman"/>
          <w:sz w:val="24"/>
          <w:szCs w:val="24"/>
        </w:rPr>
        <w:t>Московский государственный технический университет им. Н.Э. Баумана</w:t>
      </w:r>
    </w:p>
    <w:p w:rsidR="00C4420F" w:rsidRPr="00C4420F" w:rsidRDefault="00C4420F" w:rsidP="00C4420F">
      <w:pPr>
        <w:pStyle w:val="a5"/>
        <w:numPr>
          <w:ilvl w:val="0"/>
          <w:numId w:val="33"/>
        </w:numPr>
        <w:spacing w:after="0" w:line="240" w:lineRule="auto"/>
        <w:jc w:val="center"/>
        <w:outlineLvl w:val="3"/>
        <w:rPr>
          <w:rFonts w:ascii="Times New Roman" w:hAnsi="Times New Roman"/>
          <w:sz w:val="24"/>
          <w:szCs w:val="24"/>
        </w:rPr>
      </w:pPr>
      <w:r w:rsidRPr="00C4420F">
        <w:rPr>
          <w:rFonts w:ascii="Times New Roman" w:hAnsi="Times New Roman"/>
          <w:sz w:val="24"/>
          <w:szCs w:val="24"/>
        </w:rPr>
        <w:t>(национальный исследовательский университет)</w:t>
      </w:r>
    </w:p>
    <w:p w:rsidR="00C4420F" w:rsidRPr="00C4420F" w:rsidRDefault="00C4420F" w:rsidP="00C4420F">
      <w:pPr>
        <w:pStyle w:val="a5"/>
        <w:numPr>
          <w:ilvl w:val="0"/>
          <w:numId w:val="33"/>
        </w:numPr>
        <w:spacing w:after="0" w:line="240" w:lineRule="auto"/>
        <w:rPr>
          <w:rFonts w:ascii="Times New Roman" w:hAnsi="Times New Roman"/>
        </w:rPr>
      </w:pPr>
    </w:p>
    <w:p w:rsidR="00C4420F" w:rsidRPr="00C4420F" w:rsidRDefault="00C4420F" w:rsidP="00D46C88">
      <w:pPr>
        <w:pStyle w:val="a5"/>
        <w:numPr>
          <w:ilvl w:val="0"/>
          <w:numId w:val="33"/>
        </w:numPr>
        <w:spacing w:after="0" w:line="240" w:lineRule="auto"/>
        <w:ind w:left="0" w:firstLine="0"/>
        <w:jc w:val="both"/>
        <w:rPr>
          <w:rFonts w:ascii="Times New Roman" w:hAnsi="Times New Roman"/>
          <w:sz w:val="20"/>
          <w:szCs w:val="20"/>
        </w:rPr>
      </w:pPr>
      <w:r w:rsidRPr="00C4420F">
        <w:rPr>
          <w:rFonts w:ascii="Times New Roman" w:hAnsi="Times New Roman"/>
          <w:sz w:val="20"/>
          <w:szCs w:val="20"/>
        </w:rPr>
        <w:t>Рассматривается краевая задача на собственные значения для оператора Лапласа с  граничным условием  Робена, содержащим большой параметр. Устанавливаются асимптотические разложения  собственных значений при больших положительных значениях параметра.</w:t>
      </w:r>
    </w:p>
    <w:p w:rsidR="00C4420F" w:rsidRPr="00C4420F" w:rsidRDefault="00C4420F" w:rsidP="00C4420F">
      <w:pPr>
        <w:pStyle w:val="a5"/>
        <w:numPr>
          <w:ilvl w:val="0"/>
          <w:numId w:val="33"/>
        </w:numPr>
        <w:spacing w:after="0" w:line="240" w:lineRule="auto"/>
        <w:rPr>
          <w:rFonts w:ascii="Times New Roman" w:hAnsi="Times New Roman"/>
        </w:rPr>
      </w:pP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sz w:val="24"/>
          <w:szCs w:val="24"/>
        </w:rPr>
        <w:t xml:space="preserve">В ограниченной области  </w:t>
      </w:r>
      <w:r w:rsidRPr="00FF4298">
        <w:rPr>
          <w:position w:val="-8"/>
        </w:rPr>
        <w:object w:dxaOrig="1440" w:dyaOrig="340">
          <v:shape id="_x0000_i1267" type="#_x0000_t75" style="width:1in;height:17.75pt" o:ole="">
            <v:imagedata r:id="rId524" o:title=""/>
          </v:shape>
          <o:OLEObject Type="Embed" ProgID="Equation.3" ShapeID="_x0000_i1267" DrawAspect="Content" ObjectID="_1496674651" r:id="rId525"/>
        </w:object>
      </w:r>
      <w:r w:rsidRPr="00C4420F">
        <w:rPr>
          <w:rFonts w:ascii="Times New Roman" w:hAnsi="Times New Roman"/>
          <w:sz w:val="24"/>
          <w:szCs w:val="24"/>
        </w:rPr>
        <w:t xml:space="preserve"> с гладкой границей </w:t>
      </w:r>
      <w:r w:rsidRPr="00FF4298">
        <w:rPr>
          <w:position w:val="-4"/>
        </w:rPr>
        <w:object w:dxaOrig="220" w:dyaOrig="240">
          <v:shape id="_x0000_i1268" type="#_x0000_t75" style="width:11.2pt;height:12.15pt" o:ole="">
            <v:imagedata r:id="rId526" o:title=""/>
          </v:shape>
          <o:OLEObject Type="Embed" ProgID="Equation.3" ShapeID="_x0000_i1268" DrawAspect="Content" ObjectID="_1496674652" r:id="rId527"/>
        </w:object>
      </w:r>
      <w:r w:rsidRPr="00C4420F">
        <w:rPr>
          <w:rFonts w:ascii="Times New Roman" w:hAnsi="Times New Roman"/>
          <w:sz w:val="24"/>
          <w:szCs w:val="24"/>
        </w:rPr>
        <w:t>рассмотрим краевую задачу на собственные значения</w:t>
      </w:r>
    </w:p>
    <w:p w:rsidR="00C4420F" w:rsidRPr="00C4420F" w:rsidRDefault="00C4420F" w:rsidP="00D46C88">
      <w:pPr>
        <w:pStyle w:val="a5"/>
        <w:numPr>
          <w:ilvl w:val="0"/>
          <w:numId w:val="33"/>
        </w:numPr>
        <w:tabs>
          <w:tab w:val="clear" w:pos="0"/>
          <w:tab w:val="num" w:pos="142"/>
        </w:tabs>
        <w:spacing w:after="0" w:line="240" w:lineRule="auto"/>
        <w:ind w:left="0" w:firstLine="709"/>
        <w:jc w:val="right"/>
        <w:rPr>
          <w:rFonts w:ascii="Times New Roman" w:hAnsi="Times New Roman"/>
          <w:sz w:val="24"/>
          <w:szCs w:val="24"/>
        </w:rPr>
      </w:pPr>
      <w:r w:rsidRPr="00FF4298">
        <w:rPr>
          <w:position w:val="-8"/>
        </w:rPr>
        <w:object w:dxaOrig="1260" w:dyaOrig="300">
          <v:shape id="_x0000_i1269" type="#_x0000_t75" style="width:63.6pt;height:14.95pt" o:ole="">
            <v:imagedata r:id="rId528" o:title=""/>
          </v:shape>
          <o:OLEObject Type="Embed" ProgID="Equation.3" ShapeID="_x0000_i1269" DrawAspect="Content" ObjectID="_1496674653" r:id="rId529"/>
        </w:object>
      </w:r>
      <w:r w:rsidRPr="00C4420F">
        <w:rPr>
          <w:rFonts w:ascii="Times New Roman" w:hAnsi="Times New Roman"/>
          <w:sz w:val="24"/>
          <w:szCs w:val="24"/>
        </w:rPr>
        <w:t xml:space="preserve"> </w:t>
      </w:r>
      <w:r w:rsidRPr="00FF4298">
        <w:rPr>
          <w:position w:val="-8"/>
        </w:rPr>
        <w:object w:dxaOrig="680" w:dyaOrig="300">
          <v:shape id="_x0000_i1270" type="#_x0000_t75" style="width:33.65pt;height:14.95pt" o:ole="">
            <v:imagedata r:id="rId530" o:title=""/>
          </v:shape>
          <o:OLEObject Type="Embed" ProgID="Equation.3" ShapeID="_x0000_i1270" DrawAspect="Content" ObjectID="_1496674654" r:id="rId531"/>
        </w:object>
      </w:r>
      <w:r w:rsidRPr="00C4420F">
        <w:rPr>
          <w:rFonts w:ascii="Times New Roman" w:hAnsi="Times New Roman"/>
          <w:sz w:val="24"/>
          <w:szCs w:val="24"/>
        </w:rPr>
        <w:tab/>
      </w:r>
      <w:r w:rsidRPr="00FF4298">
        <w:rPr>
          <w:position w:val="-24"/>
        </w:rPr>
        <w:object w:dxaOrig="1300" w:dyaOrig="620">
          <v:shape id="_x0000_i1271" type="#_x0000_t75" style="width:65.45pt;height:30.85pt" o:ole="">
            <v:imagedata r:id="rId532" o:title=""/>
          </v:shape>
          <o:OLEObject Type="Embed" ProgID="Equation.3" ShapeID="_x0000_i1271" DrawAspect="Content" ObjectID="_1496674655" r:id="rId533"/>
        </w:object>
      </w:r>
      <w:r w:rsidRPr="00C4420F">
        <w:rPr>
          <w:rFonts w:ascii="Times New Roman" w:hAnsi="Times New Roman"/>
          <w:sz w:val="24"/>
          <w:szCs w:val="24"/>
        </w:rPr>
        <w:t xml:space="preserve">          </w: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 xml:space="preserve"> (1)</w:t>
      </w:r>
    </w:p>
    <w:p w:rsidR="00C4420F" w:rsidRPr="00C4420F" w:rsidRDefault="00C4420F" w:rsidP="00D46C88">
      <w:pPr>
        <w:pStyle w:val="a5"/>
        <w:numPr>
          <w:ilvl w:val="0"/>
          <w:numId w:val="33"/>
        </w:numPr>
        <w:tabs>
          <w:tab w:val="clear" w:pos="0"/>
          <w:tab w:val="num" w:pos="142"/>
        </w:tabs>
        <w:spacing w:after="0" w:line="240" w:lineRule="auto"/>
        <w:ind w:left="0" w:firstLine="0"/>
        <w:jc w:val="both"/>
        <w:rPr>
          <w:rFonts w:ascii="Times New Roman" w:hAnsi="Times New Roman"/>
          <w:sz w:val="24"/>
          <w:szCs w:val="24"/>
        </w:rPr>
      </w:pPr>
      <w:r w:rsidRPr="00C4420F">
        <w:rPr>
          <w:rFonts w:ascii="Times New Roman" w:hAnsi="Times New Roman"/>
          <w:sz w:val="24"/>
          <w:szCs w:val="24"/>
        </w:rPr>
        <w:t xml:space="preserve">где </w:t>
      </w:r>
      <w:r w:rsidRPr="00FF4298">
        <w:rPr>
          <w:position w:val="-6"/>
        </w:rPr>
        <w:object w:dxaOrig="200" w:dyaOrig="220">
          <v:shape id="_x0000_i1272" type="#_x0000_t75" style="width:10.3pt;height:11.2pt" o:ole="">
            <v:imagedata r:id="rId534" o:title=""/>
          </v:shape>
          <o:OLEObject Type="Embed" ProgID="Equation.3" ShapeID="_x0000_i1272" DrawAspect="Content" ObjectID="_1496674656" r:id="rId535"/>
        </w:object>
      </w:r>
      <w:r w:rsidRPr="00C4420F">
        <w:rPr>
          <w:rFonts w:ascii="Times New Roman" w:hAnsi="Times New Roman"/>
          <w:sz w:val="24"/>
          <w:szCs w:val="24"/>
        </w:rPr>
        <w:t xml:space="preserve">- единичный вектор внешней нормали к </w:t>
      </w:r>
      <w:r w:rsidRPr="00FF4298">
        <w:rPr>
          <w:position w:val="-4"/>
        </w:rPr>
        <w:object w:dxaOrig="220" w:dyaOrig="240">
          <v:shape id="_x0000_i1273" type="#_x0000_t75" style="width:11.2pt;height:12.15pt" o:ole="">
            <v:imagedata r:id="rId526" o:title=""/>
          </v:shape>
          <o:OLEObject Type="Embed" ProgID="Equation.3" ShapeID="_x0000_i1273" DrawAspect="Content" ObjectID="_1496674657" r:id="rId536"/>
        </w:object>
      </w:r>
      <w:r w:rsidRPr="00C4420F">
        <w:rPr>
          <w:rFonts w:ascii="Times New Roman" w:hAnsi="Times New Roman"/>
          <w:sz w:val="24"/>
          <w:szCs w:val="24"/>
        </w:rPr>
        <w:t xml:space="preserve">, </w:t>
      </w:r>
      <w:r w:rsidRPr="00FF4298">
        <w:rPr>
          <w:position w:val="-6"/>
        </w:rPr>
        <w:object w:dxaOrig="240" w:dyaOrig="220">
          <v:shape id="_x0000_i1274" type="#_x0000_t75" style="width:12.15pt;height:11.2pt" o:ole="">
            <v:imagedata r:id="rId537" o:title=""/>
          </v:shape>
          <o:OLEObject Type="Embed" ProgID="Equation.3" ShapeID="_x0000_i1274" DrawAspect="Content" ObjectID="_1496674658" r:id="rId538"/>
        </w:object>
      </w:r>
      <w:r w:rsidRPr="00C4420F">
        <w:rPr>
          <w:rFonts w:ascii="Times New Roman" w:hAnsi="Times New Roman"/>
          <w:sz w:val="24"/>
          <w:szCs w:val="24"/>
        </w:rPr>
        <w:t xml:space="preserve">- вещественный параметр. Обозначим через </w:t>
      </w:r>
      <w:r w:rsidRPr="00FF4298">
        <w:rPr>
          <w:position w:val="-12"/>
        </w:rPr>
        <w:object w:dxaOrig="1040" w:dyaOrig="380">
          <v:shape id="_x0000_i1275" type="#_x0000_t75" style="width:52.35pt;height:18.7pt" o:ole="">
            <v:imagedata r:id="rId539" o:title=""/>
          </v:shape>
          <o:OLEObject Type="Embed" ProgID="Equation.3" ShapeID="_x0000_i1275" DrawAspect="Content" ObjectID="_1496674659" r:id="rId540"/>
        </w:object>
      </w:r>
      <w:r w:rsidRPr="00C4420F">
        <w:rPr>
          <w:rFonts w:ascii="Times New Roman" w:hAnsi="Times New Roman"/>
          <w:sz w:val="24"/>
          <w:szCs w:val="24"/>
        </w:rPr>
        <w:t xml:space="preserve"> последовательность собственных значений задачи (1), занумерованных в</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sz w:val="24"/>
          <w:szCs w:val="24"/>
        </w:rPr>
        <w:t xml:space="preserve">соответствии с их кратностями. </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sz w:val="24"/>
          <w:szCs w:val="24"/>
        </w:rPr>
        <w:t xml:space="preserve">Задача (1) возникает при  исследовании колебаний мембраны с упруго закрепленным краем. Она называется задачей Робена для </w:t>
      </w:r>
      <w:r w:rsidRPr="00FF4298">
        <w:rPr>
          <w:position w:val="-6"/>
        </w:rPr>
        <w:object w:dxaOrig="580" w:dyaOrig="279">
          <v:shape id="_x0000_i1276" type="#_x0000_t75" style="width:29.9pt;height:14.05pt" o:ole="">
            <v:imagedata r:id="rId541" o:title=""/>
          </v:shape>
          <o:OLEObject Type="Embed" ProgID="Equation.3" ShapeID="_x0000_i1276" DrawAspect="Content" ObjectID="_1496674660" r:id="rId542"/>
        </w:object>
      </w:r>
      <w:r w:rsidRPr="00C4420F">
        <w:rPr>
          <w:rFonts w:ascii="Times New Roman" w:hAnsi="Times New Roman"/>
          <w:sz w:val="24"/>
          <w:szCs w:val="24"/>
        </w:rPr>
        <w:t xml:space="preserve"> и обобщенной задачей Робена для </w:t>
      </w:r>
      <w:r w:rsidRPr="00FF4298">
        <w:rPr>
          <w:position w:val="-6"/>
        </w:rPr>
        <w:object w:dxaOrig="580" w:dyaOrig="279">
          <v:shape id="_x0000_i1277" type="#_x0000_t75" style="width:29.9pt;height:14.05pt" o:ole="">
            <v:imagedata r:id="rId543" o:title=""/>
          </v:shape>
          <o:OLEObject Type="Embed" ProgID="Equation.3" ShapeID="_x0000_i1277" DrawAspect="Content" ObjectID="_1496674661" r:id="rId544"/>
        </w:object>
      </w:r>
      <w:r w:rsidRPr="00C4420F">
        <w:rPr>
          <w:rFonts w:ascii="Times New Roman" w:hAnsi="Times New Roman"/>
          <w:sz w:val="24"/>
          <w:szCs w:val="24"/>
        </w:rPr>
        <w:t>.</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sz w:val="24"/>
          <w:szCs w:val="24"/>
        </w:rPr>
        <w:t xml:space="preserve">Рассмотрим также последовательность собственных значений </w:t>
      </w:r>
      <w:r w:rsidRPr="00FF4298">
        <w:rPr>
          <w:position w:val="-12"/>
        </w:rPr>
        <w:object w:dxaOrig="740" w:dyaOrig="380">
          <v:shape id="_x0000_i1278" type="#_x0000_t75" style="width:37.4pt;height:18.7pt" o:ole="">
            <v:imagedata r:id="rId545" o:title=""/>
          </v:shape>
          <o:OLEObject Type="Embed" ProgID="Equation.3" ShapeID="_x0000_i1278" DrawAspect="Content" ObjectID="_1496674662" r:id="rId546"/>
        </w:object>
      </w:r>
      <w:r w:rsidRPr="00C4420F">
        <w:rPr>
          <w:rFonts w:ascii="Times New Roman" w:hAnsi="Times New Roman"/>
          <w:sz w:val="24"/>
          <w:szCs w:val="24"/>
        </w:rPr>
        <w:t xml:space="preserve"> задачи Дирихле</w:t>
      </w:r>
    </w:p>
    <w:p w:rsidR="00C4420F" w:rsidRPr="00C4420F" w:rsidRDefault="00C4420F" w:rsidP="00D46C88">
      <w:pPr>
        <w:pStyle w:val="a5"/>
        <w:numPr>
          <w:ilvl w:val="0"/>
          <w:numId w:val="33"/>
        </w:numPr>
        <w:tabs>
          <w:tab w:val="clear" w:pos="0"/>
          <w:tab w:val="num" w:pos="142"/>
        </w:tabs>
        <w:spacing w:after="0" w:line="240" w:lineRule="auto"/>
        <w:ind w:left="0" w:firstLine="709"/>
        <w:jc w:val="right"/>
        <w:rPr>
          <w:rFonts w:ascii="Times New Roman" w:hAnsi="Times New Roman"/>
          <w:sz w:val="24"/>
          <w:szCs w:val="24"/>
        </w:rPr>
      </w:pPr>
      <w:r w:rsidRPr="00FF4298">
        <w:object w:dxaOrig="1260" w:dyaOrig="300">
          <v:shape id="_x0000_i1279" type="#_x0000_t75" style="width:63.6pt;height:14.95pt" o:ole="">
            <v:imagedata r:id="rId528" o:title=""/>
          </v:shape>
          <o:OLEObject Type="Embed" ProgID="Equation.3" ShapeID="_x0000_i1279" DrawAspect="Content" ObjectID="_1496674663" r:id="rId547"/>
        </w:object>
      </w:r>
      <w:r w:rsidRPr="00C4420F">
        <w:rPr>
          <w:rFonts w:ascii="Times New Roman" w:hAnsi="Times New Roman"/>
          <w:sz w:val="24"/>
          <w:szCs w:val="24"/>
        </w:rPr>
        <w:t xml:space="preserve"> </w:t>
      </w:r>
      <w:r w:rsidRPr="00FF4298">
        <w:object w:dxaOrig="680" w:dyaOrig="300">
          <v:shape id="_x0000_i1280" type="#_x0000_t75" style="width:33.65pt;height:14.95pt" o:ole="">
            <v:imagedata r:id="rId530" o:title=""/>
          </v:shape>
          <o:OLEObject Type="Embed" ProgID="Equation.3" ShapeID="_x0000_i1280" DrawAspect="Content" ObjectID="_1496674664" r:id="rId548"/>
        </w:object>
      </w:r>
      <w:r w:rsidRPr="00C4420F">
        <w:rPr>
          <w:rFonts w:ascii="Times New Roman" w:hAnsi="Times New Roman"/>
          <w:sz w:val="24"/>
          <w:szCs w:val="24"/>
        </w:rPr>
        <w:t xml:space="preserve">    </w:t>
      </w:r>
      <w:r w:rsidRPr="00FF4298">
        <w:object w:dxaOrig="620" w:dyaOrig="300">
          <v:shape id="_x0000_i1281" type="#_x0000_t75" style="width:30.85pt;height:14.95pt" o:ole="">
            <v:imagedata r:id="rId549" o:title=""/>
          </v:shape>
          <o:OLEObject Type="Embed" ProgID="Equation.3" ShapeID="_x0000_i1281" DrawAspect="Content" ObjectID="_1496674665" r:id="rId550"/>
        </w:object>
      </w:r>
      <w:r w:rsidRPr="00C4420F">
        <w:rPr>
          <w:rFonts w:ascii="Times New Roman" w:hAnsi="Times New Roman"/>
          <w:sz w:val="24"/>
          <w:szCs w:val="24"/>
        </w:rPr>
        <w:t xml:space="preserve">  </w:t>
      </w:r>
      <w:r w:rsidRPr="00FF4298">
        <w:rPr>
          <w:position w:val="-6"/>
        </w:rPr>
        <w:object w:dxaOrig="639" w:dyaOrig="260">
          <v:shape id="_x0000_i1282" type="#_x0000_t75" style="width:32.75pt;height:12.15pt" o:ole="">
            <v:imagedata r:id="rId551" o:title=""/>
          </v:shape>
          <o:OLEObject Type="Embed" ProgID="Equation.3" ShapeID="_x0000_i1282" DrawAspect="Content" ObjectID="_1496674666" r:id="rId552"/>
        </w:object>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r>
      <w:r w:rsidRPr="00C4420F">
        <w:rPr>
          <w:rFonts w:ascii="Times New Roman" w:hAnsi="Times New Roman"/>
          <w:sz w:val="24"/>
          <w:szCs w:val="24"/>
        </w:rPr>
        <w:tab/>
        <w:t>(2)</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sz w:val="24"/>
          <w:szCs w:val="24"/>
        </w:rPr>
        <w:t xml:space="preserve">Известно, что </w:t>
      </w:r>
      <w:r w:rsidRPr="00FF4298">
        <w:rPr>
          <w:position w:val="-10"/>
        </w:rPr>
        <w:object w:dxaOrig="600" w:dyaOrig="340">
          <v:shape id="_x0000_i1283" type="#_x0000_t75" style="width:29.9pt;height:17.75pt" o:ole="">
            <v:imagedata r:id="rId553" o:title=""/>
          </v:shape>
          <o:OLEObject Type="Embed" ProgID="Equation.3" ShapeID="_x0000_i1283" DrawAspect="Content" ObjectID="_1496674667" r:id="rId554"/>
        </w:object>
      </w:r>
      <w:r w:rsidRPr="00C4420F">
        <w:rPr>
          <w:rFonts w:ascii="Times New Roman" w:hAnsi="Times New Roman"/>
          <w:sz w:val="24"/>
          <w:szCs w:val="24"/>
        </w:rPr>
        <w:t xml:space="preserve"> и </w:t>
      </w:r>
      <w:r w:rsidRPr="00FF4298">
        <w:rPr>
          <w:position w:val="-10"/>
        </w:rPr>
        <w:object w:dxaOrig="903" w:dyaOrig="348">
          <v:shape id="_x0000_i1284" type="#_x0000_t75" style="width:44.9pt;height:17.75pt" o:ole="">
            <v:imagedata r:id="rId555" o:title=""/>
          </v:shape>
          <o:OLEObject Type="Embed" ProgID="Equation.3" ShapeID="_x0000_i1284" DrawAspect="Content" ObjectID="_1496674668" r:id="rId556"/>
        </w:object>
      </w:r>
      <w:r w:rsidRPr="00C4420F">
        <w:rPr>
          <w:rFonts w:ascii="Times New Roman" w:hAnsi="Times New Roman"/>
          <w:sz w:val="24"/>
          <w:szCs w:val="24"/>
        </w:rPr>
        <w:t xml:space="preserve">- простые собственные значения, </w:t>
      </w:r>
      <w:r w:rsidRPr="00FF4298">
        <w:rPr>
          <w:position w:val="-12"/>
        </w:rPr>
        <w:object w:dxaOrig="1120" w:dyaOrig="380">
          <v:shape id="_x0000_i1285" type="#_x0000_t75" style="width:56.1pt;height:18.7pt" o:ole="">
            <v:imagedata r:id="rId557" o:title=""/>
          </v:shape>
          <o:OLEObject Type="Embed" ProgID="Equation.3" ShapeID="_x0000_i1285" DrawAspect="Content" ObjectID="_1496674669" r:id="rId558"/>
        </w:object>
      </w:r>
      <w:r w:rsidRPr="00C4420F">
        <w:rPr>
          <w:rFonts w:ascii="Times New Roman" w:hAnsi="Times New Roman"/>
          <w:sz w:val="24"/>
          <w:szCs w:val="24"/>
        </w:rPr>
        <w:t xml:space="preserve"> и </w:t>
      </w:r>
      <w:r w:rsidRPr="00FF4298">
        <w:rPr>
          <w:position w:val="-20"/>
        </w:rPr>
        <w:object w:dxaOrig="2420" w:dyaOrig="460">
          <v:shape id="_x0000_i1286" type="#_x0000_t75" style="width:120.6pt;height:23.4pt" o:ole="">
            <v:imagedata r:id="rId559" o:title=""/>
          </v:shape>
          <o:OLEObject Type="Embed" ProgID="Equation.3" ShapeID="_x0000_i1286" DrawAspect="Content" ObjectID="_1496674670" r:id="rId560"/>
        </w:object>
      </w:r>
      <w:r w:rsidRPr="00C4420F">
        <w:rPr>
          <w:rFonts w:ascii="Times New Roman" w:hAnsi="Times New Roman"/>
          <w:sz w:val="24"/>
          <w:szCs w:val="24"/>
        </w:rPr>
        <w:t xml:space="preserve">. В работе [1] при </w:t>
      </w:r>
      <w:r w:rsidRPr="00FF4298">
        <w:rPr>
          <w:position w:val="-6"/>
        </w:rPr>
        <w:object w:dxaOrig="560" w:dyaOrig="279">
          <v:shape id="_x0000_i1287" type="#_x0000_t75" style="width:27.1pt;height:14.05pt" o:ole="">
            <v:imagedata r:id="rId561" o:title=""/>
          </v:shape>
          <o:OLEObject Type="Embed" ProgID="Equation.3" ShapeID="_x0000_i1287" DrawAspect="Content" ObjectID="_1496674671" r:id="rId562"/>
        </w:object>
      </w:r>
      <w:r w:rsidRPr="00C4420F">
        <w:rPr>
          <w:rFonts w:ascii="Times New Roman" w:hAnsi="Times New Roman"/>
          <w:sz w:val="24"/>
          <w:szCs w:val="24"/>
        </w:rPr>
        <w:t xml:space="preserve"> были получены двусторонние оценки первого собственного значения задачи (1) для положительных значений </w:t>
      </w:r>
      <w:r w:rsidRPr="00FF4298">
        <w:rPr>
          <w:position w:val="-6"/>
        </w:rPr>
        <w:object w:dxaOrig="240" w:dyaOrig="220">
          <v:shape id="_x0000_i1288" type="#_x0000_t75" style="width:12.15pt;height:11.2pt" o:ole="">
            <v:imagedata r:id="rId537" o:title=""/>
          </v:shape>
          <o:OLEObject Type="Embed" ProgID="Equation.3" ShapeID="_x0000_i1288" DrawAspect="Content" ObjectID="_1496674672" r:id="rId563"/>
        </w:object>
      </w:r>
      <w:r w:rsidRPr="00C4420F">
        <w:rPr>
          <w:rFonts w:ascii="Times New Roman" w:hAnsi="Times New Roman"/>
          <w:sz w:val="24"/>
          <w:szCs w:val="24"/>
        </w:rPr>
        <w:t xml:space="preserve">, из которых следует, что </w:t>
      </w:r>
      <w:r w:rsidRPr="00FF4298">
        <w:rPr>
          <w:position w:val="-10"/>
        </w:rPr>
        <w:object w:dxaOrig="3100" w:dyaOrig="360">
          <v:shape id="_x0000_i1289" type="#_x0000_t75" style="width:155.2pt;height:18.7pt" o:ole="">
            <v:imagedata r:id="rId564" o:title=""/>
          </v:shape>
          <o:OLEObject Type="Embed" ProgID="Equation.3" ShapeID="_x0000_i1289" DrawAspect="Content" ObjectID="_1496674673" r:id="rId565"/>
        </w:object>
      </w:r>
      <w:r w:rsidRPr="00C4420F">
        <w:rPr>
          <w:rFonts w:ascii="Times New Roman" w:hAnsi="Times New Roman"/>
          <w:sz w:val="24"/>
          <w:szCs w:val="24"/>
        </w:rPr>
        <w:t xml:space="preserve">, </w:t>
      </w:r>
      <w:r w:rsidRPr="00FF4298">
        <w:rPr>
          <w:position w:val="-10"/>
        </w:rPr>
        <w:object w:dxaOrig="1100" w:dyaOrig="340">
          <v:shape id="_x0000_i1290" type="#_x0000_t75" style="width:54.25pt;height:17.75pt" o:ole="">
            <v:imagedata r:id="rId566" o:title=""/>
          </v:shape>
          <o:OLEObject Type="Embed" ProgID="Equation.3" ShapeID="_x0000_i1290" DrawAspect="Content" ObjectID="_1496674674" r:id="rId567"/>
        </w:object>
      </w:r>
      <w:r w:rsidRPr="00C4420F">
        <w:rPr>
          <w:rFonts w:ascii="Times New Roman" w:hAnsi="Times New Roman"/>
          <w:sz w:val="24"/>
          <w:szCs w:val="24"/>
        </w:rPr>
        <w:t xml:space="preserve">, при </w:t>
      </w:r>
      <w:r w:rsidRPr="00FF4298">
        <w:rPr>
          <w:position w:val="-10"/>
        </w:rPr>
        <w:object w:dxaOrig="1040" w:dyaOrig="340">
          <v:shape id="_x0000_i1291" type="#_x0000_t75" style="width:52.35pt;height:17.75pt" o:ole="">
            <v:imagedata r:id="rId568" o:title=""/>
          </v:shape>
          <o:OLEObject Type="Embed" ProgID="Equation.3" ShapeID="_x0000_i1291" DrawAspect="Content" ObjectID="_1496674675" r:id="rId569"/>
        </w:object>
      </w:r>
      <w:r w:rsidRPr="00C4420F">
        <w:rPr>
          <w:rFonts w:ascii="Times New Roman" w:hAnsi="Times New Roman"/>
          <w:sz w:val="24"/>
          <w:szCs w:val="24"/>
        </w:rPr>
        <w:t xml:space="preserve">. В работе [2] для </w:t>
      </w:r>
      <w:r w:rsidRPr="00FF4298">
        <w:rPr>
          <w:position w:val="-6"/>
        </w:rPr>
        <w:object w:dxaOrig="560" w:dyaOrig="279">
          <v:shape id="_x0000_i1292" type="#_x0000_t75" style="width:27.1pt;height:14.05pt" o:ole="">
            <v:imagedata r:id="rId570" o:title=""/>
          </v:shape>
          <o:OLEObject Type="Embed" ProgID="Equation.3" ShapeID="_x0000_i1292" DrawAspect="Content" ObjectID="_1496674676" r:id="rId571"/>
        </w:object>
      </w:r>
      <w:r w:rsidRPr="00C4420F">
        <w:rPr>
          <w:rFonts w:ascii="Times New Roman" w:hAnsi="Times New Roman"/>
          <w:sz w:val="24"/>
          <w:szCs w:val="24"/>
        </w:rPr>
        <w:t xml:space="preserve"> установлены оценки снизу всех собственных значений: </w:t>
      </w:r>
      <w:r w:rsidRPr="00FF4298">
        <w:rPr>
          <w:position w:val="-12"/>
        </w:rPr>
        <w:object w:dxaOrig="2439" w:dyaOrig="380">
          <v:shape id="_x0000_i1293" type="#_x0000_t75" style="width:121.55pt;height:18.7pt" o:ole="">
            <v:imagedata r:id="rId572" o:title=""/>
          </v:shape>
          <o:OLEObject Type="Embed" ProgID="Equation.3" ShapeID="_x0000_i1293" DrawAspect="Content" ObjectID="_1496674677" r:id="rId573"/>
        </w:object>
      </w:r>
      <w:r w:rsidRPr="00C4420F">
        <w:rPr>
          <w:rFonts w:ascii="Times New Roman" w:hAnsi="Times New Roman"/>
          <w:sz w:val="24"/>
          <w:szCs w:val="24"/>
        </w:rPr>
        <w:t xml:space="preserve">, </w:t>
      </w:r>
      <w:r w:rsidRPr="00FF4298">
        <w:rPr>
          <w:position w:val="-8"/>
        </w:rPr>
        <w:object w:dxaOrig="980" w:dyaOrig="300">
          <v:shape id="_x0000_i1294" type="#_x0000_t75" style="width:48.6pt;height:14.95pt" o:ole="">
            <v:imagedata r:id="rId574" o:title=""/>
          </v:shape>
          <o:OLEObject Type="Embed" ProgID="Equation.3" ShapeID="_x0000_i1294" DrawAspect="Content" ObjectID="_1496674678" r:id="rId575"/>
        </w:object>
      </w:r>
      <w:r w:rsidRPr="00C4420F">
        <w:rPr>
          <w:rFonts w:ascii="Times New Roman" w:hAnsi="Times New Roman"/>
          <w:sz w:val="24"/>
          <w:szCs w:val="24"/>
        </w:rPr>
        <w:t xml:space="preserve">, </w:t>
      </w:r>
      <w:r w:rsidRPr="00FF4298">
        <w:rPr>
          <w:position w:val="-10"/>
        </w:rPr>
        <w:object w:dxaOrig="1040" w:dyaOrig="340">
          <v:shape id="_x0000_i1295" type="#_x0000_t75" style="width:52.35pt;height:17.75pt" o:ole="">
            <v:imagedata r:id="rId568" o:title=""/>
          </v:shape>
          <o:OLEObject Type="Embed" ProgID="Equation.3" ShapeID="_x0000_i1295" DrawAspect="Content" ObjectID="_1496674679" r:id="rId576"/>
        </w:object>
      </w:r>
      <w:r w:rsidRPr="00C4420F">
        <w:rPr>
          <w:rFonts w:ascii="Times New Roman" w:hAnsi="Times New Roman"/>
          <w:sz w:val="24"/>
          <w:szCs w:val="24"/>
        </w:rPr>
        <w:t xml:space="preserve">.  </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b/>
          <w:bCs/>
          <w:sz w:val="24"/>
          <w:szCs w:val="24"/>
        </w:rPr>
        <w:t xml:space="preserve">Теорема 1. </w:t>
      </w:r>
      <w:r w:rsidRPr="00C4420F">
        <w:rPr>
          <w:rFonts w:ascii="Times New Roman" w:hAnsi="Times New Roman"/>
          <w:i/>
          <w:iCs/>
          <w:sz w:val="24"/>
          <w:szCs w:val="24"/>
        </w:rPr>
        <w:t xml:space="preserve">Пусть </w:t>
      </w:r>
      <w:r w:rsidRPr="00FF4298">
        <w:rPr>
          <w:position w:val="-12"/>
        </w:rPr>
        <w:object w:dxaOrig="320" w:dyaOrig="380">
          <v:shape id="_x0000_i1296" type="#_x0000_t75" style="width:15.9pt;height:18.7pt" o:ole="">
            <v:imagedata r:id="rId577" o:title=""/>
          </v:shape>
          <o:OLEObject Type="Embed" ProgID="Equation.3" ShapeID="_x0000_i1296" DrawAspect="Content" ObjectID="_1496674680" r:id="rId578"/>
        </w:object>
      </w:r>
      <w:r w:rsidRPr="00C4420F">
        <w:rPr>
          <w:rFonts w:ascii="Times New Roman" w:hAnsi="Times New Roman"/>
          <w:i/>
          <w:iCs/>
          <w:sz w:val="24"/>
          <w:szCs w:val="24"/>
        </w:rPr>
        <w:t xml:space="preserve">- простое собственное значение. Тогда </w:t>
      </w:r>
      <w:r w:rsidRPr="00D46C88">
        <w:rPr>
          <w:rFonts w:ascii="Times New Roman" w:hAnsi="Times New Roman"/>
          <w:i/>
          <w:iCs/>
          <w:spacing w:val="-20"/>
          <w:sz w:val="24"/>
          <w:szCs w:val="24"/>
        </w:rPr>
        <w:t>существует</w:t>
      </w:r>
      <w:r w:rsidRPr="00C4420F">
        <w:rPr>
          <w:rFonts w:ascii="Times New Roman" w:hAnsi="Times New Roman"/>
          <w:i/>
          <w:iCs/>
          <w:sz w:val="24"/>
          <w:szCs w:val="24"/>
        </w:rPr>
        <w:t xml:space="preserve"> число </w:t>
      </w:r>
      <w:r w:rsidRPr="00FF4298">
        <w:rPr>
          <w:position w:val="-12"/>
        </w:rPr>
        <w:object w:dxaOrig="300" w:dyaOrig="360">
          <v:shape id="_x0000_i1297" type="#_x0000_t75" style="width:14.95pt;height:18.7pt" o:ole="">
            <v:imagedata r:id="rId579" o:title=""/>
          </v:shape>
          <o:OLEObject Type="Embed" ProgID="Equation.3" ShapeID="_x0000_i1297" DrawAspect="Content" ObjectID="_1496674681" r:id="rId580"/>
        </w:object>
      </w:r>
      <w:r w:rsidRPr="00C4420F">
        <w:rPr>
          <w:rFonts w:ascii="Times New Roman" w:hAnsi="Times New Roman"/>
          <w:i/>
          <w:iCs/>
          <w:sz w:val="24"/>
          <w:szCs w:val="24"/>
        </w:rPr>
        <w:t xml:space="preserve">, такое, что при всех </w:t>
      </w:r>
      <w:r w:rsidRPr="00FF4298">
        <w:rPr>
          <w:position w:val="-12"/>
        </w:rPr>
        <w:object w:dxaOrig="700" w:dyaOrig="360">
          <v:shape id="_x0000_i1298" type="#_x0000_t75" style="width:34.6pt;height:18.7pt" o:ole="">
            <v:imagedata r:id="rId581" o:title=""/>
          </v:shape>
          <o:OLEObject Type="Embed" ProgID="Equation.3" ShapeID="_x0000_i1298" DrawAspect="Content" ObjectID="_1496674682" r:id="rId582"/>
        </w:object>
      </w:r>
      <w:r w:rsidRPr="00C4420F">
        <w:rPr>
          <w:rFonts w:ascii="Times New Roman" w:hAnsi="Times New Roman"/>
          <w:i/>
          <w:iCs/>
          <w:sz w:val="24"/>
          <w:szCs w:val="24"/>
        </w:rPr>
        <w:t xml:space="preserve">собственное значение </w:t>
      </w:r>
      <w:r w:rsidRPr="00FF4298">
        <w:rPr>
          <w:position w:val="-12"/>
        </w:rPr>
        <w:object w:dxaOrig="620" w:dyaOrig="360">
          <v:shape id="_x0000_i1299" type="#_x0000_t75" style="width:30.85pt;height:18.7pt" o:ole="">
            <v:imagedata r:id="rId583" o:title=""/>
          </v:shape>
          <o:OLEObject Type="Embed" ProgID="Equation.3" ShapeID="_x0000_i1299" DrawAspect="Content" ObjectID="_1496674683" r:id="rId584"/>
        </w:object>
      </w:r>
      <w:r w:rsidRPr="00C4420F">
        <w:rPr>
          <w:rFonts w:ascii="Times New Roman" w:hAnsi="Times New Roman"/>
          <w:i/>
          <w:iCs/>
          <w:sz w:val="24"/>
          <w:szCs w:val="24"/>
        </w:rPr>
        <w:t xml:space="preserve"> также простое.</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i/>
          <w:iCs/>
          <w:sz w:val="24"/>
          <w:szCs w:val="24"/>
        </w:rPr>
      </w:pPr>
      <w:r w:rsidRPr="00C4420F">
        <w:rPr>
          <w:rFonts w:ascii="Times New Roman" w:hAnsi="Times New Roman"/>
          <w:b/>
          <w:bCs/>
          <w:sz w:val="24"/>
          <w:szCs w:val="24"/>
        </w:rPr>
        <w:t>Теорема 2.</w:t>
      </w:r>
      <w:r w:rsidRPr="00C4420F">
        <w:rPr>
          <w:rFonts w:ascii="Times New Roman" w:hAnsi="Times New Roman"/>
          <w:sz w:val="24"/>
          <w:szCs w:val="24"/>
        </w:rPr>
        <w:t xml:space="preserve"> </w:t>
      </w:r>
      <w:r w:rsidRPr="00C4420F">
        <w:rPr>
          <w:rFonts w:ascii="Times New Roman" w:hAnsi="Times New Roman"/>
          <w:i/>
          <w:iCs/>
          <w:sz w:val="24"/>
          <w:szCs w:val="24"/>
        </w:rPr>
        <w:t xml:space="preserve">Пусть </w:t>
      </w:r>
      <w:r w:rsidRPr="00FF4298">
        <w:rPr>
          <w:position w:val="-12"/>
        </w:rPr>
        <w:object w:dxaOrig="320" w:dyaOrig="380">
          <v:shape id="_x0000_i1300" type="#_x0000_t75" style="width:15.9pt;height:18.7pt" o:ole="">
            <v:imagedata r:id="rId577" o:title=""/>
          </v:shape>
          <o:OLEObject Type="Embed" ProgID="Equation.3" ShapeID="_x0000_i1300" DrawAspect="Content" ObjectID="_1496674684" r:id="rId585"/>
        </w:object>
      </w:r>
      <w:r w:rsidRPr="00C4420F">
        <w:rPr>
          <w:rFonts w:ascii="Times New Roman" w:hAnsi="Times New Roman"/>
          <w:i/>
          <w:iCs/>
          <w:sz w:val="24"/>
          <w:szCs w:val="24"/>
        </w:rPr>
        <w:t xml:space="preserve">- простое собственное значение. Тогда существует число </w:t>
      </w:r>
      <w:r w:rsidRPr="00FF4298">
        <w:rPr>
          <w:position w:val="-12"/>
        </w:rPr>
        <w:object w:dxaOrig="300" w:dyaOrig="360">
          <v:shape id="_x0000_i1301" type="#_x0000_t75" style="width:14.95pt;height:18.7pt" o:ole="">
            <v:imagedata r:id="rId586" o:title=""/>
          </v:shape>
          <o:OLEObject Type="Embed" ProgID="Equation.3" ShapeID="_x0000_i1301" DrawAspect="Content" ObjectID="_1496674685" r:id="rId587"/>
        </w:object>
      </w:r>
      <w:r w:rsidRPr="00C4420F">
        <w:rPr>
          <w:rFonts w:ascii="Times New Roman" w:hAnsi="Times New Roman"/>
          <w:i/>
          <w:iCs/>
          <w:sz w:val="24"/>
          <w:szCs w:val="24"/>
        </w:rPr>
        <w:t xml:space="preserve"> (определенное в Теореме 1), такое, что при всех </w:t>
      </w:r>
      <w:r w:rsidRPr="00FF4298">
        <w:rPr>
          <w:position w:val="-12"/>
        </w:rPr>
        <w:object w:dxaOrig="700" w:dyaOrig="360">
          <v:shape id="_x0000_i1302" type="#_x0000_t75" style="width:34.6pt;height:18.7pt" o:ole="">
            <v:imagedata r:id="rId581" o:title=""/>
          </v:shape>
          <o:OLEObject Type="Embed" ProgID="Equation.3" ShapeID="_x0000_i1302" DrawAspect="Content" ObjectID="_1496674686" r:id="rId588"/>
        </w:object>
      </w:r>
      <w:r w:rsidRPr="00C4420F">
        <w:rPr>
          <w:rFonts w:ascii="Times New Roman" w:hAnsi="Times New Roman"/>
          <w:i/>
          <w:iCs/>
          <w:sz w:val="24"/>
          <w:szCs w:val="24"/>
        </w:rPr>
        <w:t xml:space="preserve"> собственное значение </w:t>
      </w:r>
      <w:r w:rsidRPr="00FF4298">
        <w:rPr>
          <w:position w:val="-12"/>
        </w:rPr>
        <w:object w:dxaOrig="620" w:dyaOrig="360">
          <v:shape id="_x0000_i1303" type="#_x0000_t75" style="width:30.85pt;height:18.7pt" o:ole="">
            <v:imagedata r:id="rId583" o:title=""/>
          </v:shape>
          <o:OLEObject Type="Embed" ProgID="Equation.3" ShapeID="_x0000_i1303" DrawAspect="Content" ObjectID="_1496674687" r:id="rId589"/>
        </w:object>
      </w:r>
      <w:r w:rsidRPr="00C4420F">
        <w:rPr>
          <w:rFonts w:ascii="Times New Roman" w:hAnsi="Times New Roman"/>
          <w:i/>
          <w:iCs/>
          <w:sz w:val="24"/>
          <w:szCs w:val="24"/>
        </w:rPr>
        <w:t xml:space="preserve"> является дифференцируемой функцией </w:t>
      </w:r>
      <w:r w:rsidRPr="00FF4298">
        <w:rPr>
          <w:position w:val="-6"/>
        </w:rPr>
        <w:object w:dxaOrig="240" w:dyaOrig="220">
          <v:shape id="_x0000_i1304" type="#_x0000_t75" style="width:12.15pt;height:11.2pt" o:ole="">
            <v:imagedata r:id="rId537" o:title=""/>
          </v:shape>
          <o:OLEObject Type="Embed" ProgID="Equation.3" ShapeID="_x0000_i1304" DrawAspect="Content" ObjectID="_1496674688" r:id="rId590"/>
        </w:object>
      </w:r>
      <w:r w:rsidRPr="00C4420F">
        <w:rPr>
          <w:rFonts w:ascii="Times New Roman" w:hAnsi="Times New Roman"/>
          <w:i/>
          <w:iCs/>
          <w:sz w:val="24"/>
          <w:szCs w:val="24"/>
        </w:rPr>
        <w:t xml:space="preserve">и  </w:t>
      </w:r>
    </w:p>
    <w:p w:rsidR="00C4420F" w:rsidRPr="00C4420F" w:rsidRDefault="00C4420F" w:rsidP="00D46C88">
      <w:pPr>
        <w:pStyle w:val="a5"/>
        <w:numPr>
          <w:ilvl w:val="0"/>
          <w:numId w:val="33"/>
        </w:numPr>
        <w:tabs>
          <w:tab w:val="clear" w:pos="0"/>
          <w:tab w:val="num" w:pos="142"/>
        </w:tabs>
        <w:spacing w:after="0" w:line="240" w:lineRule="auto"/>
        <w:ind w:left="0" w:firstLine="709"/>
        <w:jc w:val="center"/>
        <w:rPr>
          <w:rFonts w:ascii="Times New Roman" w:hAnsi="Times New Roman"/>
          <w:i/>
          <w:iCs/>
          <w:sz w:val="24"/>
          <w:szCs w:val="24"/>
        </w:rPr>
      </w:pPr>
      <w:r w:rsidRPr="00FF4298">
        <w:object w:dxaOrig="2020" w:dyaOrig="1160">
          <v:shape id="_x0000_i1305" type="#_x0000_t75" style="width:101.9pt;height:57.95pt" o:ole="">
            <v:imagedata r:id="rId591" o:title=""/>
          </v:shape>
          <o:OLEObject Type="Embed" ProgID="Equation.3" ShapeID="_x0000_i1305" DrawAspect="Content" ObjectID="_1496674689" r:id="rId592"/>
        </w:object>
      </w:r>
      <w:r w:rsidRPr="00C4420F">
        <w:rPr>
          <w:rFonts w:ascii="Times New Roman" w:hAnsi="Times New Roman"/>
          <w:i/>
          <w:iCs/>
          <w:sz w:val="24"/>
          <w:szCs w:val="24"/>
        </w:rPr>
        <w:t>,</w:t>
      </w:r>
    </w:p>
    <w:p w:rsidR="00C4420F" w:rsidRPr="00C4420F" w:rsidRDefault="00C4420F" w:rsidP="00D46C88">
      <w:pPr>
        <w:pStyle w:val="a5"/>
        <w:numPr>
          <w:ilvl w:val="0"/>
          <w:numId w:val="33"/>
        </w:numPr>
        <w:tabs>
          <w:tab w:val="clear" w:pos="0"/>
          <w:tab w:val="num" w:pos="142"/>
        </w:tabs>
        <w:spacing w:after="0" w:line="240" w:lineRule="auto"/>
        <w:ind w:left="0" w:firstLine="0"/>
        <w:jc w:val="both"/>
        <w:rPr>
          <w:rFonts w:ascii="Times New Roman" w:hAnsi="Times New Roman"/>
          <w:i/>
          <w:iCs/>
          <w:sz w:val="24"/>
          <w:szCs w:val="24"/>
        </w:rPr>
      </w:pPr>
      <w:r w:rsidRPr="00C4420F">
        <w:rPr>
          <w:rFonts w:ascii="Times New Roman" w:hAnsi="Times New Roman"/>
          <w:i/>
          <w:iCs/>
          <w:sz w:val="24"/>
          <w:szCs w:val="24"/>
        </w:rPr>
        <w:t xml:space="preserve">где </w:t>
      </w:r>
      <w:r w:rsidRPr="00FF4298">
        <w:rPr>
          <w:position w:val="-14"/>
        </w:rPr>
        <w:object w:dxaOrig="740" w:dyaOrig="400">
          <v:shape id="_x0000_i1306" type="#_x0000_t75" style="width:37.4pt;height:19.65pt" o:ole="">
            <v:imagedata r:id="rId593" o:title=""/>
          </v:shape>
          <o:OLEObject Type="Embed" ProgID="Equation.3" ShapeID="_x0000_i1306" DrawAspect="Content" ObjectID="_1496674690" r:id="rId594"/>
        </w:object>
      </w:r>
      <w:r w:rsidRPr="00C4420F">
        <w:rPr>
          <w:rFonts w:ascii="Times New Roman" w:hAnsi="Times New Roman"/>
          <w:i/>
          <w:iCs/>
          <w:sz w:val="24"/>
          <w:szCs w:val="24"/>
        </w:rPr>
        <w:t xml:space="preserve">- соответствующая </w:t>
      </w:r>
      <w:r w:rsidRPr="00FF4298">
        <w:rPr>
          <w:position w:val="-12"/>
        </w:rPr>
        <w:object w:dxaOrig="620" w:dyaOrig="360">
          <v:shape id="_x0000_i1307" type="#_x0000_t75" style="width:30.85pt;height:18.7pt" o:ole="">
            <v:imagedata r:id="rId583" o:title=""/>
          </v:shape>
          <o:OLEObject Type="Embed" ProgID="Equation.3" ShapeID="_x0000_i1307" DrawAspect="Content" ObjectID="_1496674691" r:id="rId595"/>
        </w:object>
      </w:r>
      <w:r w:rsidRPr="00C4420F">
        <w:rPr>
          <w:rFonts w:ascii="Times New Roman" w:hAnsi="Times New Roman"/>
          <w:i/>
          <w:iCs/>
          <w:sz w:val="24"/>
          <w:szCs w:val="24"/>
        </w:rPr>
        <w:t>собственная функция задачи (1).</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r w:rsidRPr="00C4420F">
        <w:rPr>
          <w:rFonts w:ascii="Times New Roman" w:hAnsi="Times New Roman"/>
          <w:b/>
          <w:sz w:val="24"/>
          <w:szCs w:val="24"/>
        </w:rPr>
        <w:t>Теорема 3</w:t>
      </w:r>
      <w:r w:rsidRPr="00C4420F">
        <w:rPr>
          <w:rFonts w:ascii="Times New Roman" w:hAnsi="Times New Roman"/>
          <w:sz w:val="24"/>
          <w:szCs w:val="24"/>
        </w:rPr>
        <w:t xml:space="preserve">. </w:t>
      </w:r>
      <w:r w:rsidRPr="00C4420F">
        <w:rPr>
          <w:rFonts w:ascii="Times New Roman" w:hAnsi="Times New Roman"/>
          <w:bCs/>
          <w:i/>
          <w:iCs/>
          <w:sz w:val="24"/>
          <w:szCs w:val="24"/>
        </w:rPr>
        <w:t xml:space="preserve">Пусть </w:t>
      </w:r>
      <w:r w:rsidRPr="00FF4298">
        <w:rPr>
          <w:position w:val="-12"/>
        </w:rPr>
        <w:object w:dxaOrig="320" w:dyaOrig="380">
          <v:shape id="_x0000_i1308" type="#_x0000_t75" style="width:15.9pt;height:18.7pt" o:ole="">
            <v:imagedata r:id="rId577" o:title=""/>
          </v:shape>
          <o:OLEObject Type="Embed" ProgID="Equation.3" ShapeID="_x0000_i1308" DrawAspect="Content" ObjectID="_1496674692" r:id="rId596"/>
        </w:object>
      </w:r>
      <w:r w:rsidRPr="00C4420F">
        <w:rPr>
          <w:rFonts w:ascii="Times New Roman" w:hAnsi="Times New Roman"/>
          <w:bCs/>
          <w:i/>
          <w:iCs/>
          <w:sz w:val="24"/>
          <w:szCs w:val="24"/>
        </w:rPr>
        <w:t>- простое собственное значение. Тогда справедливо асимптотическое разложение</w:t>
      </w:r>
    </w:p>
    <w:p w:rsidR="00C4420F" w:rsidRPr="00C4420F" w:rsidRDefault="00C4420F" w:rsidP="00D46C88">
      <w:pPr>
        <w:pStyle w:val="a5"/>
        <w:numPr>
          <w:ilvl w:val="0"/>
          <w:numId w:val="33"/>
        </w:numPr>
        <w:tabs>
          <w:tab w:val="clear" w:pos="0"/>
          <w:tab w:val="num" w:pos="142"/>
        </w:tabs>
        <w:spacing w:after="0" w:line="240" w:lineRule="auto"/>
        <w:ind w:left="0" w:firstLine="709"/>
        <w:jc w:val="center"/>
        <w:rPr>
          <w:rFonts w:ascii="Times New Roman" w:hAnsi="Times New Roman"/>
          <w:sz w:val="24"/>
          <w:szCs w:val="24"/>
        </w:rPr>
      </w:pPr>
      <w:r w:rsidRPr="00FF4298">
        <w:object w:dxaOrig="3660" w:dyaOrig="1359">
          <v:shape id="_x0000_i1309" type="#_x0000_t75" style="width:182.35pt;height:68.25pt" o:ole="">
            <v:imagedata r:id="rId597" o:title=""/>
          </v:shape>
          <o:OLEObject Type="Embed" ProgID="Equation.3" ShapeID="_x0000_i1309" DrawAspect="Content" ObjectID="_1496674693" r:id="rId598"/>
        </w:object>
      </w:r>
      <w:r w:rsidRPr="00C4420F">
        <w:rPr>
          <w:rFonts w:ascii="Times New Roman" w:hAnsi="Times New Roman"/>
          <w:sz w:val="24"/>
          <w:szCs w:val="24"/>
        </w:rPr>
        <w:t>,</w:t>
      </w:r>
      <w:r w:rsidRPr="00C4420F">
        <w:rPr>
          <w:rFonts w:ascii="Times New Roman" w:hAnsi="Times New Roman"/>
          <w:sz w:val="24"/>
          <w:szCs w:val="24"/>
        </w:rPr>
        <w:tab/>
      </w:r>
      <w:r w:rsidRPr="00FF4298">
        <w:rPr>
          <w:position w:val="-6"/>
        </w:rPr>
        <w:object w:dxaOrig="900" w:dyaOrig="240">
          <v:shape id="_x0000_i1310" type="#_x0000_t75" style="width:44.9pt;height:12.15pt" o:ole="">
            <v:imagedata r:id="rId599" o:title=""/>
          </v:shape>
          <o:OLEObject Type="Embed" ProgID="Equation.3" ShapeID="_x0000_i1310" DrawAspect="Content" ObjectID="_1496674694" r:id="rId600"/>
        </w:object>
      </w:r>
      <w:r w:rsidRPr="00C4420F">
        <w:rPr>
          <w:rFonts w:ascii="Times New Roman" w:hAnsi="Times New Roman"/>
          <w:sz w:val="24"/>
          <w:szCs w:val="24"/>
        </w:rPr>
        <w:t>,</w:t>
      </w:r>
    </w:p>
    <w:p w:rsidR="00C4420F" w:rsidRPr="00C4420F" w:rsidRDefault="00C4420F" w:rsidP="00D46C88">
      <w:pPr>
        <w:pStyle w:val="a5"/>
        <w:numPr>
          <w:ilvl w:val="0"/>
          <w:numId w:val="33"/>
        </w:numPr>
        <w:tabs>
          <w:tab w:val="clear" w:pos="0"/>
          <w:tab w:val="num" w:pos="142"/>
        </w:tabs>
        <w:spacing w:after="0" w:line="240" w:lineRule="auto"/>
        <w:ind w:left="0" w:firstLine="0"/>
        <w:jc w:val="both"/>
        <w:rPr>
          <w:rFonts w:ascii="Times New Roman" w:hAnsi="Times New Roman"/>
          <w:sz w:val="24"/>
          <w:szCs w:val="24"/>
        </w:rPr>
      </w:pPr>
      <w:r w:rsidRPr="00C4420F">
        <w:rPr>
          <w:rFonts w:ascii="Times New Roman" w:hAnsi="Times New Roman"/>
          <w:i/>
          <w:iCs/>
          <w:sz w:val="24"/>
          <w:szCs w:val="24"/>
        </w:rPr>
        <w:t xml:space="preserve">где </w:t>
      </w:r>
      <w:r w:rsidRPr="00FF4298">
        <w:rPr>
          <w:position w:val="-12"/>
        </w:rPr>
        <w:object w:dxaOrig="639" w:dyaOrig="380">
          <v:shape id="_x0000_i1311" type="#_x0000_t75" style="width:32.75pt;height:18.7pt" o:ole="">
            <v:imagedata r:id="rId601" o:title=""/>
          </v:shape>
          <o:OLEObject Type="Embed" ProgID="Equation.3" ShapeID="_x0000_i1311" DrawAspect="Content" ObjectID="_1496674695" r:id="rId602"/>
        </w:object>
      </w:r>
      <w:r w:rsidRPr="00C4420F">
        <w:rPr>
          <w:rFonts w:ascii="Times New Roman" w:hAnsi="Times New Roman"/>
          <w:i/>
          <w:iCs/>
          <w:sz w:val="24"/>
          <w:szCs w:val="24"/>
        </w:rPr>
        <w:t xml:space="preserve">- соответствующая </w:t>
      </w:r>
      <w:r w:rsidRPr="00FF4298">
        <w:rPr>
          <w:b/>
          <w:bCs/>
          <w:position w:val="-12"/>
        </w:rPr>
        <w:object w:dxaOrig="320" w:dyaOrig="380">
          <v:shape id="_x0000_i1312" type="#_x0000_t75" style="width:15.9pt;height:18.7pt" o:ole="">
            <v:imagedata r:id="rId577" o:title=""/>
          </v:shape>
          <o:OLEObject Type="Embed" ProgID="Equation.3" ShapeID="_x0000_i1312" DrawAspect="Content" ObjectID="_1496674696" r:id="rId603"/>
        </w:object>
      </w:r>
      <w:r w:rsidRPr="00C4420F">
        <w:rPr>
          <w:rFonts w:ascii="Times New Roman" w:hAnsi="Times New Roman"/>
          <w:i/>
          <w:iCs/>
          <w:sz w:val="24"/>
          <w:szCs w:val="24"/>
        </w:rPr>
        <w:t>собственная функция задачи (2).</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4"/>
          <w:szCs w:val="24"/>
        </w:rPr>
      </w:pP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b/>
          <w:bCs/>
          <w:sz w:val="20"/>
          <w:szCs w:val="20"/>
          <w:lang w:val="en-US"/>
        </w:rPr>
      </w:pPr>
      <w:r w:rsidRPr="00C4420F">
        <w:rPr>
          <w:rFonts w:ascii="Times New Roman" w:hAnsi="Times New Roman"/>
          <w:b/>
          <w:bCs/>
          <w:sz w:val="20"/>
          <w:szCs w:val="20"/>
        </w:rPr>
        <w:t>Литература</w:t>
      </w:r>
    </w:p>
    <w:p w:rsidR="00C4420F" w:rsidRPr="00C4420F" w:rsidRDefault="00C4420F" w:rsidP="00D46C88">
      <w:pPr>
        <w:pStyle w:val="a5"/>
        <w:numPr>
          <w:ilvl w:val="0"/>
          <w:numId w:val="33"/>
        </w:numPr>
        <w:tabs>
          <w:tab w:val="clear" w:pos="0"/>
          <w:tab w:val="num" w:pos="142"/>
        </w:tabs>
        <w:spacing w:after="0" w:line="240" w:lineRule="auto"/>
        <w:ind w:left="0" w:firstLine="709"/>
        <w:rPr>
          <w:rFonts w:ascii="Times New Roman" w:hAnsi="Times New Roman"/>
          <w:sz w:val="20"/>
          <w:szCs w:val="20"/>
        </w:rPr>
      </w:pPr>
      <w:r w:rsidRPr="00C4420F">
        <w:rPr>
          <w:rFonts w:ascii="Times New Roman" w:hAnsi="Times New Roman"/>
          <w:sz w:val="20"/>
          <w:szCs w:val="20"/>
          <w:lang w:val="en-US"/>
        </w:rPr>
        <w:t xml:space="preserve">1. Sperb R. Untere und obere schranken fur den tiefsten eigenwert elastisch gestutzen membran // Zeitschrift Angew. </w:t>
      </w:r>
      <w:r w:rsidRPr="00C4420F">
        <w:rPr>
          <w:rFonts w:ascii="Times New Roman" w:hAnsi="Times New Roman"/>
          <w:sz w:val="20"/>
          <w:szCs w:val="20"/>
        </w:rPr>
        <w:t>Math. Phys. 1972. V. 23. no. 2. P. 231 - 244.</w:t>
      </w:r>
    </w:p>
    <w:p w:rsidR="00C4420F" w:rsidRPr="00C4420F" w:rsidRDefault="00C4420F" w:rsidP="00D46C88">
      <w:pPr>
        <w:pStyle w:val="a5"/>
        <w:numPr>
          <w:ilvl w:val="0"/>
          <w:numId w:val="33"/>
        </w:numPr>
        <w:tabs>
          <w:tab w:val="clear" w:pos="0"/>
          <w:tab w:val="num" w:pos="142"/>
        </w:tabs>
        <w:spacing w:after="0" w:line="240" w:lineRule="auto"/>
        <w:ind w:left="0" w:firstLine="709"/>
        <w:jc w:val="both"/>
        <w:rPr>
          <w:rFonts w:ascii="Times New Roman" w:hAnsi="Times New Roman"/>
          <w:sz w:val="20"/>
          <w:szCs w:val="20"/>
        </w:rPr>
      </w:pPr>
      <w:r w:rsidRPr="00C4420F">
        <w:rPr>
          <w:rFonts w:ascii="Times New Roman" w:hAnsi="Times New Roman"/>
          <w:sz w:val="20"/>
          <w:szCs w:val="20"/>
        </w:rPr>
        <w:t>2. Филиновский А.В. Оценки собственных значений задачи Робена при больших значениях параметра// Дифф. уравнения, 2014, Т. 50, № 11, С. 1567 –1568.</w:t>
      </w:r>
    </w:p>
    <w:p w:rsidR="00C4420F" w:rsidRPr="00C4420F" w:rsidRDefault="00C4420F" w:rsidP="00D46C88">
      <w:pPr>
        <w:pStyle w:val="a5"/>
        <w:numPr>
          <w:ilvl w:val="0"/>
          <w:numId w:val="33"/>
        </w:numPr>
        <w:ind w:firstLine="709"/>
        <w:rPr>
          <w:rFonts w:ascii="Times New Roman" w:hAnsi="Times New Roman"/>
          <w:b/>
          <w:sz w:val="32"/>
          <w:szCs w:val="32"/>
        </w:rPr>
      </w:pPr>
      <w:r w:rsidRPr="00C4420F">
        <w:rPr>
          <w:rFonts w:ascii="Times New Roman" w:hAnsi="Times New Roman"/>
          <w:b/>
          <w:sz w:val="32"/>
          <w:szCs w:val="32"/>
        </w:rPr>
        <w:br w:type="page"/>
      </w:r>
    </w:p>
    <w:p w:rsidR="00FF4298" w:rsidRPr="00343B2A" w:rsidRDefault="00FF4298" w:rsidP="00FF4298">
      <w:pPr>
        <w:numPr>
          <w:ilvl w:val="0"/>
          <w:numId w:val="33"/>
        </w:numPr>
        <w:tabs>
          <w:tab w:val="left" w:pos="720"/>
        </w:tabs>
        <w:suppressAutoHyphens/>
        <w:spacing w:after="0" w:line="240" w:lineRule="auto"/>
        <w:ind w:left="431" w:firstLine="0"/>
        <w:jc w:val="center"/>
        <w:outlineLvl w:val="1"/>
        <w:rPr>
          <w:rFonts w:ascii="Times New Roman" w:hAnsi="Times New Roman"/>
          <w:b/>
          <w:sz w:val="32"/>
          <w:szCs w:val="32"/>
        </w:rPr>
      </w:pPr>
      <w:bookmarkStart w:id="97" w:name="_Toc422845526"/>
      <w:bookmarkStart w:id="98" w:name="_Toc422905014"/>
      <w:r w:rsidRPr="00343B2A">
        <w:rPr>
          <w:rFonts w:ascii="Times New Roman" w:hAnsi="Times New Roman"/>
          <w:b/>
          <w:sz w:val="32"/>
          <w:szCs w:val="32"/>
        </w:rPr>
        <w:lastRenderedPageBreak/>
        <w:t>ОБ УСЛОВИЯХ СИНГУЛЯРНОСТИ КН</w:t>
      </w:r>
      <w:r>
        <w:rPr>
          <w:rFonts w:ascii="Times New Roman" w:hAnsi="Times New Roman"/>
          <w:b/>
          <w:sz w:val="32"/>
          <w:szCs w:val="32"/>
        </w:rPr>
        <w:t>ЕЗЕРОВСКИХ РЕШЕНИЙ ОБЫКНОВЕННЫХ ДИФФЕРЕНЦИАЛЬНЫХ </w:t>
      </w:r>
      <w:r w:rsidRPr="00343B2A">
        <w:rPr>
          <w:rFonts w:ascii="Times New Roman" w:hAnsi="Times New Roman"/>
          <w:b/>
          <w:sz w:val="32"/>
          <w:szCs w:val="32"/>
        </w:rPr>
        <w:t>УРАВНЕНИЙ</w:t>
      </w:r>
      <w:bookmarkEnd w:id="97"/>
      <w:bookmarkEnd w:id="98"/>
    </w:p>
    <w:p w:rsidR="00FF4298" w:rsidRPr="00343B2A" w:rsidRDefault="00FF4298" w:rsidP="00FF4298">
      <w:pPr>
        <w:pStyle w:val="af3"/>
        <w:tabs>
          <w:tab w:val="left" w:pos="5340"/>
        </w:tabs>
        <w:spacing w:after="0" w:line="240" w:lineRule="auto"/>
        <w:ind w:left="217"/>
        <w:jc w:val="center"/>
        <w:rPr>
          <w:rFonts w:ascii="Times New Roman" w:hAnsi="Times New Roman"/>
          <w:sz w:val="32"/>
          <w:szCs w:val="32"/>
          <w:lang w:eastAsia="ar-SA"/>
        </w:rPr>
      </w:pPr>
    </w:p>
    <w:p w:rsidR="00FF4298" w:rsidRDefault="00FF4298" w:rsidP="00FF4298">
      <w:pPr>
        <w:pStyle w:val="af3"/>
        <w:spacing w:after="0" w:line="240" w:lineRule="auto"/>
        <w:ind w:left="567"/>
        <w:jc w:val="center"/>
        <w:outlineLvl w:val="2"/>
        <w:rPr>
          <w:rFonts w:ascii="Times New Roman" w:hAnsi="Times New Roman"/>
          <w:sz w:val="24"/>
          <w:szCs w:val="24"/>
          <w:lang w:eastAsia="ar-SA"/>
        </w:rPr>
      </w:pPr>
      <w:bookmarkStart w:id="99" w:name="_Toc422845527"/>
      <w:bookmarkStart w:id="100" w:name="_Toc422905015"/>
      <w:r w:rsidRPr="00343B2A">
        <w:rPr>
          <w:rFonts w:ascii="Times New Roman" w:hAnsi="Times New Roman"/>
          <w:sz w:val="24"/>
          <w:szCs w:val="24"/>
          <w:lang w:eastAsia="ar-SA"/>
        </w:rPr>
        <w:t>А.А. Коньков</w:t>
      </w:r>
      <w:bookmarkEnd w:id="99"/>
      <w:bookmarkEnd w:id="100"/>
    </w:p>
    <w:p w:rsidR="00FF4298" w:rsidRPr="00343B2A" w:rsidRDefault="00FF4298" w:rsidP="00FF4298">
      <w:pPr>
        <w:pStyle w:val="af3"/>
        <w:tabs>
          <w:tab w:val="left" w:pos="7695"/>
        </w:tabs>
        <w:spacing w:after="0" w:line="240" w:lineRule="auto"/>
        <w:ind w:left="565"/>
        <w:jc w:val="center"/>
        <w:rPr>
          <w:rFonts w:ascii="Times New Roman" w:hAnsi="Times New Roman"/>
          <w:sz w:val="12"/>
          <w:szCs w:val="12"/>
          <w:lang w:eastAsia="ar-SA"/>
        </w:rPr>
      </w:pPr>
    </w:p>
    <w:p w:rsidR="00FF4298" w:rsidRPr="00083FFE" w:rsidRDefault="00FF4298" w:rsidP="00FF4298">
      <w:pPr>
        <w:pStyle w:val="af3"/>
        <w:spacing w:after="0" w:line="240" w:lineRule="auto"/>
        <w:jc w:val="center"/>
        <w:outlineLvl w:val="3"/>
        <w:rPr>
          <w:rFonts w:ascii="Times New Roman" w:hAnsi="Times New Roman"/>
          <w:sz w:val="24"/>
          <w:szCs w:val="24"/>
          <w:lang w:eastAsia="ar-SA"/>
        </w:rPr>
      </w:pPr>
      <w:r w:rsidRPr="00083FFE">
        <w:rPr>
          <w:rFonts w:ascii="Times New Roman" w:hAnsi="Times New Roman"/>
          <w:sz w:val="24"/>
          <w:szCs w:val="24"/>
          <w:lang w:eastAsia="ar-SA"/>
        </w:rPr>
        <w:t>Московский государственный университет имени М. В. Ломоносова</w:t>
      </w:r>
    </w:p>
    <w:p w:rsidR="00FF4298" w:rsidRPr="005C118F" w:rsidRDefault="00FF4298" w:rsidP="00FF4298">
      <w:pPr>
        <w:pStyle w:val="11"/>
        <w:jc w:val="both"/>
        <w:rPr>
          <w:rFonts w:ascii="Times New Roman" w:hAnsi="Times New Roman" w:cs="Times New Roman"/>
          <w:sz w:val="28"/>
          <w:szCs w:val="28"/>
        </w:rPr>
      </w:pPr>
    </w:p>
    <w:p w:rsidR="00FF4298" w:rsidRPr="00FF4298" w:rsidRDefault="00FF4298" w:rsidP="00FF4298">
      <w:pPr>
        <w:pStyle w:val="11"/>
        <w:jc w:val="both"/>
        <w:rPr>
          <w:rFonts w:ascii="Times New Roman" w:hAnsi="Times New Roman" w:cs="Times New Roman"/>
          <w:sz w:val="20"/>
          <w:szCs w:val="20"/>
        </w:rPr>
      </w:pPr>
      <w:r w:rsidRPr="00FF4298">
        <w:rPr>
          <w:rFonts w:ascii="Times New Roman" w:hAnsi="Times New Roman" w:cs="Times New Roman"/>
          <w:sz w:val="20"/>
          <w:szCs w:val="20"/>
        </w:rPr>
        <w:t>Рассматриваются решения уравнения</w:t>
      </w:r>
    </w:p>
    <w:p w:rsidR="00FF4298" w:rsidRPr="00FF4298" w:rsidRDefault="00FF4298" w:rsidP="00FF4298">
      <w:pPr>
        <w:pStyle w:val="11"/>
        <w:ind w:right="-2"/>
        <w:jc w:val="right"/>
        <w:rPr>
          <w:rFonts w:ascii="Times New Roman" w:hAnsi="Times New Roman" w:cs="Times New Roman"/>
          <w:sz w:val="20"/>
          <w:szCs w:val="20"/>
        </w:rPr>
      </w:pPr>
      <w:r w:rsidRPr="00FF4298">
        <w:rPr>
          <w:rFonts w:ascii="Times New Roman" w:hAnsi="Times New Roman" w:cs="Times New Roman"/>
          <w:position w:val="-10"/>
          <w:sz w:val="20"/>
          <w:szCs w:val="20"/>
        </w:rPr>
        <w:object w:dxaOrig="3860" w:dyaOrig="360">
          <v:shape id="_x0000_i1313" type="#_x0000_t75" style="width:192.6pt;height:18.7pt" o:ole="" filled="t">
            <v:fill color2="black"/>
            <v:imagedata r:id="rId604" o:title=""/>
          </v:shape>
          <o:OLEObject Type="Embed" ProgID="Equation.3" ShapeID="_x0000_i1313" DrawAspect="Content" ObjectID="_1496674697" r:id="rId605"/>
        </w:object>
      </w:r>
      <w:r w:rsidRPr="00FF4298">
        <w:rPr>
          <w:rFonts w:ascii="Times New Roman" w:hAnsi="Times New Roman" w:cs="Times New Roman"/>
          <w:sz w:val="20"/>
          <w:szCs w:val="20"/>
        </w:rPr>
        <w:tab/>
      </w:r>
      <w:r w:rsidRPr="00FF4298">
        <w:rPr>
          <w:rFonts w:ascii="Times New Roman" w:hAnsi="Times New Roman" w:cs="Times New Roman"/>
          <w:sz w:val="20"/>
          <w:szCs w:val="20"/>
        </w:rPr>
        <w:tab/>
      </w:r>
      <w:r w:rsidRPr="00FF4298">
        <w:rPr>
          <w:rFonts w:ascii="Times New Roman" w:hAnsi="Times New Roman" w:cs="Times New Roman"/>
          <w:sz w:val="20"/>
          <w:szCs w:val="20"/>
        </w:rPr>
        <w:tab/>
      </w:r>
      <w:r w:rsidRPr="00FF4298">
        <w:rPr>
          <w:rFonts w:ascii="Times New Roman" w:hAnsi="Times New Roman" w:cs="Times New Roman"/>
          <w:sz w:val="20"/>
          <w:szCs w:val="20"/>
        </w:rPr>
        <w:tab/>
        <w:t xml:space="preserve"> (1)</w:t>
      </w:r>
    </w:p>
    <w:p w:rsidR="00FF4298" w:rsidRPr="00FF4298" w:rsidRDefault="00FF4298" w:rsidP="00FF4298">
      <w:pPr>
        <w:pStyle w:val="11"/>
        <w:jc w:val="both"/>
        <w:rPr>
          <w:rFonts w:ascii="Times New Roman" w:hAnsi="Times New Roman" w:cs="Times New Roman"/>
          <w:sz w:val="20"/>
          <w:szCs w:val="20"/>
        </w:rPr>
      </w:pPr>
      <w:r w:rsidRPr="00FF4298">
        <w:rPr>
          <w:rFonts w:ascii="Times New Roman" w:hAnsi="Times New Roman" w:cs="Times New Roman"/>
          <w:sz w:val="20"/>
          <w:szCs w:val="20"/>
        </w:rPr>
        <w:t>удовлетворяющие условиям</w:t>
      </w:r>
    </w:p>
    <w:p w:rsidR="00FF4298" w:rsidRPr="00FF4298" w:rsidRDefault="00FF4298" w:rsidP="00FF4298">
      <w:pPr>
        <w:pStyle w:val="11"/>
        <w:jc w:val="right"/>
        <w:rPr>
          <w:rFonts w:ascii="Times New Roman" w:hAnsi="Times New Roman" w:cs="Times New Roman"/>
          <w:sz w:val="20"/>
          <w:szCs w:val="20"/>
        </w:rPr>
      </w:pPr>
      <w:r w:rsidRPr="00FF4298">
        <w:rPr>
          <w:rFonts w:ascii="Times New Roman" w:hAnsi="Times New Roman" w:cs="Times New Roman"/>
          <w:position w:val="-10"/>
          <w:sz w:val="20"/>
          <w:szCs w:val="20"/>
        </w:rPr>
        <w:object w:dxaOrig="3920" w:dyaOrig="360">
          <v:shape id="_x0000_i1314" type="#_x0000_t75" style="width:196.35pt;height:18.7pt" o:ole="" filled="t">
            <v:fill color2="black"/>
            <v:imagedata r:id="rId606" o:title=""/>
          </v:shape>
          <o:OLEObject Type="Embed" ProgID="Equation.3" ShapeID="_x0000_i1314" DrawAspect="Content" ObjectID="_1496674698" r:id="rId607"/>
        </w:object>
      </w:r>
      <w:r w:rsidRPr="00FF4298">
        <w:rPr>
          <w:rFonts w:ascii="Times New Roman" w:hAnsi="Times New Roman" w:cs="Times New Roman"/>
          <w:sz w:val="20"/>
          <w:szCs w:val="20"/>
        </w:rPr>
        <w:tab/>
      </w:r>
      <w:r w:rsidRPr="00FF4298">
        <w:rPr>
          <w:rFonts w:ascii="Times New Roman" w:hAnsi="Times New Roman" w:cs="Times New Roman"/>
          <w:sz w:val="20"/>
          <w:szCs w:val="20"/>
        </w:rPr>
        <w:tab/>
      </w:r>
      <w:r w:rsidRPr="00FF4298">
        <w:rPr>
          <w:rFonts w:ascii="Times New Roman" w:hAnsi="Times New Roman" w:cs="Times New Roman"/>
          <w:sz w:val="20"/>
          <w:szCs w:val="20"/>
        </w:rPr>
        <w:tab/>
      </w:r>
      <w:r w:rsidRPr="00FF4298">
        <w:rPr>
          <w:rFonts w:ascii="Times New Roman" w:hAnsi="Times New Roman" w:cs="Times New Roman"/>
          <w:sz w:val="20"/>
          <w:szCs w:val="20"/>
        </w:rPr>
        <w:tab/>
        <w:t>(2)</w:t>
      </w:r>
    </w:p>
    <w:p w:rsidR="00FF4298" w:rsidRPr="00FF4298" w:rsidRDefault="00FF4298" w:rsidP="00FF4298">
      <w:pPr>
        <w:pStyle w:val="11"/>
        <w:jc w:val="both"/>
        <w:rPr>
          <w:rFonts w:ascii="Times New Roman" w:hAnsi="Times New Roman" w:cs="Times New Roman"/>
          <w:sz w:val="20"/>
          <w:szCs w:val="20"/>
        </w:rPr>
      </w:pPr>
      <w:r w:rsidRPr="00FF4298">
        <w:rPr>
          <w:rFonts w:ascii="Times New Roman" w:hAnsi="Times New Roman" w:cs="Times New Roman"/>
          <w:sz w:val="20"/>
          <w:szCs w:val="20"/>
        </w:rPr>
        <w:t xml:space="preserve">так называемые </w:t>
      </w:r>
      <w:r w:rsidRPr="00FF4298">
        <w:rPr>
          <w:rFonts w:ascii="Times New Roman" w:hAnsi="Times New Roman" w:cs="Times New Roman"/>
          <w:i/>
          <w:sz w:val="20"/>
          <w:szCs w:val="20"/>
        </w:rPr>
        <w:t xml:space="preserve">кнезеровские </w:t>
      </w:r>
      <w:r w:rsidRPr="00FF4298">
        <w:rPr>
          <w:rFonts w:ascii="Times New Roman" w:hAnsi="Times New Roman" w:cs="Times New Roman"/>
          <w:sz w:val="20"/>
          <w:szCs w:val="20"/>
        </w:rPr>
        <w:t>решения.</w:t>
      </w:r>
    </w:p>
    <w:p w:rsidR="00FF4298" w:rsidRDefault="00FF4298" w:rsidP="00FF4298">
      <w:pPr>
        <w:pStyle w:val="11"/>
        <w:ind w:firstLine="709"/>
        <w:jc w:val="both"/>
        <w:rPr>
          <w:rFonts w:ascii="Times New Roman" w:hAnsi="Times New Roman" w:cs="Times New Roman"/>
          <w:sz w:val="24"/>
          <w:szCs w:val="24"/>
        </w:rPr>
      </w:pPr>
    </w:p>
    <w:p w:rsidR="00FF4298" w:rsidRPr="00083FFE" w:rsidRDefault="00FF4298" w:rsidP="00FF4298">
      <w:pPr>
        <w:pStyle w:val="11"/>
        <w:ind w:firstLine="709"/>
        <w:jc w:val="both"/>
        <w:rPr>
          <w:rFonts w:ascii="Times New Roman" w:hAnsi="Times New Roman" w:cs="Times New Roman"/>
          <w:sz w:val="24"/>
          <w:szCs w:val="24"/>
        </w:rPr>
      </w:pPr>
      <w:r w:rsidRPr="00083FFE">
        <w:rPr>
          <w:rFonts w:ascii="Times New Roman" w:hAnsi="Times New Roman" w:cs="Times New Roman"/>
          <w:sz w:val="24"/>
          <w:szCs w:val="24"/>
        </w:rPr>
        <w:t>Начиная с пионерской работы А. Кнезера [9] задачи вида (1), (2) привлекают внимание многих математиков [1 - 12]. Этот интерес, в частности, объясняется тем, что подобные задачи возникают в ряде приложений математической физики. Например, в своем знаменитом исследовании, посвященном распределению электронов в тяжелом атоме, Л. Томас [13] и Э. Ферми [14] имели дело с положительным решением уравнения</w:t>
      </w:r>
      <w:r>
        <w:rPr>
          <w:rFonts w:ascii="Times New Roman" w:hAnsi="Times New Roman" w:cs="Times New Roman"/>
          <w:sz w:val="24"/>
          <w:szCs w:val="24"/>
        </w:rPr>
        <w:t xml:space="preserve"> </w:t>
      </w:r>
      <w:r w:rsidRPr="00083FFE">
        <w:rPr>
          <w:rFonts w:ascii="Times New Roman" w:hAnsi="Times New Roman" w:cs="Times New Roman"/>
          <w:position w:val="-10"/>
          <w:sz w:val="24"/>
          <w:szCs w:val="24"/>
        </w:rPr>
        <w:object w:dxaOrig="1660" w:dyaOrig="540">
          <v:shape id="_x0000_i1315" type="#_x0000_t75" style="width:82.3pt;height:27.1pt" o:ole="" filled="t">
            <v:fill color2="black"/>
            <v:imagedata r:id="rId608" o:title=""/>
          </v:shape>
          <o:OLEObject Type="Embed" ProgID="Equation.3" ShapeID="_x0000_i1315" DrawAspect="Content" ObjectID="_1496674699" r:id="rId609"/>
        </w:object>
      </w:r>
      <w:r>
        <w:rPr>
          <w:rFonts w:ascii="Times New Roman" w:hAnsi="Times New Roman" w:cs="Times New Roman"/>
          <w:sz w:val="24"/>
          <w:szCs w:val="24"/>
        </w:rPr>
        <w:t xml:space="preserve"> </w:t>
      </w:r>
      <w:r w:rsidRPr="00083FFE">
        <w:rPr>
          <w:rFonts w:ascii="Times New Roman" w:hAnsi="Times New Roman" w:cs="Times New Roman"/>
          <w:sz w:val="24"/>
          <w:szCs w:val="24"/>
        </w:rPr>
        <w:t>удовлетворяющим условию</w:t>
      </w:r>
      <w:r>
        <w:rPr>
          <w:rFonts w:ascii="Times New Roman" w:hAnsi="Times New Roman" w:cs="Times New Roman"/>
          <w:sz w:val="24"/>
          <w:szCs w:val="24"/>
        </w:rPr>
        <w:t xml:space="preserve"> </w:t>
      </w:r>
      <w:r w:rsidRPr="00083FFE">
        <w:rPr>
          <w:rFonts w:ascii="Times New Roman" w:hAnsi="Times New Roman" w:cs="Times New Roman"/>
          <w:position w:val="-20"/>
          <w:sz w:val="24"/>
          <w:szCs w:val="24"/>
        </w:rPr>
        <w:object w:dxaOrig="2620" w:dyaOrig="440">
          <v:shape id="_x0000_i1316" type="#_x0000_t75" style="width:131.85pt;height:22.45pt" o:ole="" filled="t">
            <v:fill color2="black"/>
            <v:imagedata r:id="rId610" o:title=""/>
          </v:shape>
          <o:OLEObject Type="Embed" ProgID="Equation.3" ShapeID="_x0000_i1316" DrawAspect="Content" ObjectID="_1496674700" r:id="rId611"/>
        </w:object>
      </w:r>
      <w:r w:rsidRPr="00083FFE">
        <w:rPr>
          <w:rFonts w:ascii="Times New Roman" w:hAnsi="Times New Roman" w:cs="Times New Roman"/>
          <w:sz w:val="24"/>
          <w:szCs w:val="24"/>
        </w:rPr>
        <w:t>которое, очевидно, является кнезеровским.</w:t>
      </w:r>
    </w:p>
    <w:p w:rsidR="00FF4298" w:rsidRPr="00083FFE" w:rsidRDefault="00FF4298" w:rsidP="00FF4298">
      <w:pPr>
        <w:pStyle w:val="11"/>
        <w:ind w:firstLine="709"/>
        <w:jc w:val="both"/>
        <w:rPr>
          <w:rFonts w:ascii="Times New Roman" w:hAnsi="Times New Roman" w:cs="Times New Roman"/>
          <w:sz w:val="24"/>
          <w:szCs w:val="24"/>
        </w:rPr>
      </w:pPr>
      <w:r w:rsidRPr="00083FFE">
        <w:rPr>
          <w:rFonts w:ascii="Times New Roman" w:hAnsi="Times New Roman" w:cs="Times New Roman"/>
          <w:sz w:val="24"/>
          <w:szCs w:val="24"/>
        </w:rPr>
        <w:t>При этом традиционный интерес вызывают нетривиальные решения, обращающиеся тождественно в ну</w:t>
      </w:r>
      <w:r>
        <w:rPr>
          <w:rFonts w:ascii="Times New Roman" w:hAnsi="Times New Roman" w:cs="Times New Roman"/>
          <w:sz w:val="24"/>
          <w:szCs w:val="24"/>
        </w:rPr>
        <w:t>ль в окрестности бесконечности.</w:t>
      </w:r>
      <w:r w:rsidRPr="00083FFE">
        <w:rPr>
          <w:rFonts w:ascii="Times New Roman" w:hAnsi="Times New Roman" w:cs="Times New Roman"/>
          <w:sz w:val="24"/>
          <w:szCs w:val="24"/>
        </w:rPr>
        <w:t xml:space="preserve"> Такие решения принято называть сингулярными первого рода [7]. Нам удалось получить априорные оценки решений задачи (1), (2) и достаточные условия сингулярности для весьма широкого класса функций Q.</w:t>
      </w:r>
    </w:p>
    <w:p w:rsidR="00FF4298" w:rsidRPr="00083FFE" w:rsidRDefault="00FF4298" w:rsidP="00FF4298">
      <w:pPr>
        <w:spacing w:after="0" w:line="240" w:lineRule="auto"/>
        <w:ind w:firstLine="709"/>
        <w:jc w:val="both"/>
        <w:rPr>
          <w:rFonts w:ascii="Times New Roman" w:hAnsi="Times New Roman"/>
          <w:b/>
          <w:sz w:val="24"/>
          <w:szCs w:val="24"/>
        </w:rPr>
      </w:pPr>
    </w:p>
    <w:p w:rsidR="00FF4298" w:rsidRPr="00343B2A" w:rsidRDefault="00FF4298" w:rsidP="00FF4298">
      <w:pPr>
        <w:spacing w:after="0" w:line="240" w:lineRule="auto"/>
        <w:ind w:firstLine="709"/>
        <w:jc w:val="both"/>
        <w:rPr>
          <w:rFonts w:ascii="Times New Roman" w:hAnsi="Times New Roman"/>
          <w:b/>
          <w:sz w:val="20"/>
          <w:szCs w:val="20"/>
        </w:rPr>
      </w:pPr>
      <w:r w:rsidRPr="00343B2A">
        <w:rPr>
          <w:rFonts w:ascii="Times New Roman" w:hAnsi="Times New Roman"/>
          <w:b/>
          <w:sz w:val="20"/>
          <w:szCs w:val="20"/>
        </w:rPr>
        <w:t>Литература</w:t>
      </w:r>
    </w:p>
    <w:p w:rsidR="00FF4298" w:rsidRPr="00083FFE"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Pr>
          <w:rFonts w:ascii="Times New Roman" w:hAnsi="Times New Roman"/>
          <w:sz w:val="20"/>
          <w:szCs w:val="20"/>
        </w:rPr>
        <w:t>Асташова</w:t>
      </w:r>
      <w:r w:rsidRPr="00083FFE">
        <w:rPr>
          <w:rFonts w:ascii="Times New Roman" w:hAnsi="Times New Roman"/>
          <w:sz w:val="20"/>
          <w:szCs w:val="20"/>
        </w:rPr>
        <w:t xml:space="preserve"> </w:t>
      </w:r>
      <w:r>
        <w:rPr>
          <w:rFonts w:ascii="Times New Roman" w:hAnsi="Times New Roman"/>
          <w:sz w:val="20"/>
          <w:szCs w:val="20"/>
        </w:rPr>
        <w:t xml:space="preserve">И.В. </w:t>
      </w:r>
      <w:r w:rsidRPr="00083FFE">
        <w:rPr>
          <w:rFonts w:ascii="Times New Roman" w:hAnsi="Times New Roman"/>
          <w:sz w:val="20"/>
          <w:szCs w:val="20"/>
        </w:rPr>
        <w:t xml:space="preserve">Равномерные оценки положительных решений квазилинейных обыкновенных дифференциальных уравнений // Изв. Акад. Наук. Сер. </w:t>
      </w:r>
      <w:r>
        <w:rPr>
          <w:rFonts w:ascii="Times New Roman" w:hAnsi="Times New Roman"/>
          <w:sz w:val="20"/>
          <w:szCs w:val="20"/>
        </w:rPr>
        <w:t>М</w:t>
      </w:r>
      <w:r w:rsidRPr="00083FFE">
        <w:rPr>
          <w:rFonts w:ascii="Times New Roman" w:hAnsi="Times New Roman"/>
          <w:sz w:val="20"/>
          <w:szCs w:val="20"/>
        </w:rPr>
        <w:t xml:space="preserve">атем. 2008. Т. </w:t>
      </w:r>
      <w:r>
        <w:rPr>
          <w:rFonts w:ascii="Times New Roman" w:hAnsi="Times New Roman"/>
          <w:sz w:val="20"/>
          <w:szCs w:val="20"/>
        </w:rPr>
        <w:t xml:space="preserve">72. С. 85 - </w:t>
      </w:r>
      <w:r w:rsidRPr="00083FFE">
        <w:rPr>
          <w:rFonts w:ascii="Times New Roman" w:hAnsi="Times New Roman"/>
          <w:sz w:val="20"/>
          <w:szCs w:val="20"/>
        </w:rPr>
        <w:t>104.</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Astashova I.V. On quasi-periodic solutions to a higher-order Emden-Fowler type differential equation // Boundary Value Problems. </w:t>
      </w:r>
      <w:r>
        <w:rPr>
          <w:rFonts w:ascii="Times New Roman" w:hAnsi="Times New Roman"/>
          <w:sz w:val="20"/>
          <w:szCs w:val="20"/>
        </w:rPr>
        <w:t>2</w:t>
      </w:r>
      <w:r w:rsidRPr="00343B2A">
        <w:rPr>
          <w:rFonts w:ascii="Times New Roman" w:hAnsi="Times New Roman"/>
          <w:sz w:val="20"/>
          <w:szCs w:val="20"/>
        </w:rPr>
        <w:t xml:space="preserve">014, 2014:174.  </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Bartusek M., Dosla Z. Remark on Kneser problem // Appl. </w:t>
      </w:r>
      <w:r w:rsidRPr="00343B2A">
        <w:rPr>
          <w:rFonts w:ascii="Times New Roman" w:hAnsi="Times New Roman"/>
          <w:sz w:val="20"/>
          <w:szCs w:val="20"/>
        </w:rPr>
        <w:t xml:space="preserve">Anal. </w:t>
      </w:r>
      <w:r w:rsidRPr="004C5FD3">
        <w:rPr>
          <w:rFonts w:ascii="Times New Roman" w:hAnsi="Times New Roman"/>
          <w:sz w:val="20"/>
          <w:szCs w:val="20"/>
        </w:rPr>
        <w:t xml:space="preserve">1995. Vol. </w:t>
      </w:r>
      <w:r w:rsidRPr="00343B2A">
        <w:rPr>
          <w:rFonts w:ascii="Times New Roman" w:hAnsi="Times New Roman"/>
          <w:sz w:val="20"/>
          <w:szCs w:val="20"/>
        </w:rPr>
        <w:t>56</w:t>
      </w:r>
      <w:r>
        <w:rPr>
          <w:rFonts w:ascii="Times New Roman" w:hAnsi="Times New Roman"/>
          <w:sz w:val="20"/>
          <w:szCs w:val="20"/>
        </w:rPr>
        <w:t xml:space="preserve">. P. </w:t>
      </w:r>
      <w:r w:rsidRPr="00343B2A">
        <w:rPr>
          <w:rFonts w:ascii="Times New Roman" w:hAnsi="Times New Roman"/>
          <w:sz w:val="20"/>
          <w:szCs w:val="20"/>
        </w:rPr>
        <w:t>327-333.</w:t>
      </w:r>
    </w:p>
    <w:p w:rsidR="00FF4298" w:rsidRPr="004C5FD3"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Bartuek M., Cecchi M., Marini M. On Kneser solutions of nonlinear third order differential equations // J. Math. </w:t>
      </w:r>
      <w:r>
        <w:rPr>
          <w:rFonts w:ascii="Times New Roman" w:hAnsi="Times New Roman"/>
          <w:sz w:val="20"/>
          <w:szCs w:val="20"/>
        </w:rPr>
        <w:t>Anal. Appl</w:t>
      </w:r>
      <w:r w:rsidRPr="004C5FD3">
        <w:rPr>
          <w:rFonts w:ascii="Times New Roman" w:hAnsi="Times New Roman"/>
          <w:sz w:val="20"/>
          <w:szCs w:val="20"/>
        </w:rPr>
        <w:t xml:space="preserve">. 2001. </w:t>
      </w:r>
      <w:r>
        <w:rPr>
          <w:rFonts w:ascii="Times New Roman" w:hAnsi="Times New Roman"/>
          <w:sz w:val="20"/>
          <w:szCs w:val="20"/>
        </w:rPr>
        <w:t>Vol</w:t>
      </w:r>
      <w:r w:rsidRPr="004C5FD3">
        <w:rPr>
          <w:rFonts w:ascii="Times New Roman" w:hAnsi="Times New Roman"/>
          <w:sz w:val="20"/>
          <w:szCs w:val="20"/>
        </w:rPr>
        <w:t xml:space="preserve">. 261. </w:t>
      </w:r>
      <w:r>
        <w:rPr>
          <w:rFonts w:ascii="Times New Roman" w:hAnsi="Times New Roman"/>
          <w:sz w:val="20"/>
          <w:szCs w:val="20"/>
        </w:rPr>
        <w:t xml:space="preserve">P. </w:t>
      </w:r>
      <w:r w:rsidRPr="004C5FD3">
        <w:rPr>
          <w:rFonts w:ascii="Times New Roman" w:hAnsi="Times New Roman"/>
          <w:sz w:val="20"/>
          <w:szCs w:val="20"/>
        </w:rPr>
        <w:t>72-84.</w:t>
      </w:r>
    </w:p>
    <w:p w:rsidR="00FF4298" w:rsidRPr="004C5FD3"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083FFE">
        <w:rPr>
          <w:rFonts w:ascii="Times New Roman" w:hAnsi="Times New Roman"/>
          <w:sz w:val="20"/>
          <w:szCs w:val="20"/>
        </w:rPr>
        <w:t>Изобов</w:t>
      </w:r>
      <w:r w:rsidRPr="004C5FD3">
        <w:rPr>
          <w:rFonts w:ascii="Times New Roman" w:hAnsi="Times New Roman"/>
          <w:sz w:val="20"/>
          <w:szCs w:val="20"/>
        </w:rPr>
        <w:t xml:space="preserve"> </w:t>
      </w:r>
      <w:r w:rsidRPr="00083FFE">
        <w:rPr>
          <w:rFonts w:ascii="Times New Roman" w:hAnsi="Times New Roman"/>
          <w:sz w:val="20"/>
          <w:szCs w:val="20"/>
        </w:rPr>
        <w:t>Н</w:t>
      </w:r>
      <w:r>
        <w:rPr>
          <w:rFonts w:ascii="Times New Roman" w:hAnsi="Times New Roman"/>
          <w:sz w:val="20"/>
          <w:szCs w:val="20"/>
        </w:rPr>
        <w:t>.</w:t>
      </w:r>
      <w:r w:rsidRPr="00083FFE">
        <w:rPr>
          <w:rFonts w:ascii="Times New Roman" w:hAnsi="Times New Roman"/>
          <w:sz w:val="20"/>
          <w:szCs w:val="20"/>
        </w:rPr>
        <w:t>А</w:t>
      </w:r>
      <w:r w:rsidRPr="004C5FD3">
        <w:rPr>
          <w:rFonts w:ascii="Times New Roman" w:hAnsi="Times New Roman"/>
          <w:sz w:val="20"/>
          <w:szCs w:val="20"/>
        </w:rPr>
        <w:t xml:space="preserve">. </w:t>
      </w:r>
      <w:r w:rsidRPr="00083FFE">
        <w:rPr>
          <w:rFonts w:ascii="Times New Roman" w:hAnsi="Times New Roman"/>
          <w:sz w:val="20"/>
          <w:szCs w:val="20"/>
        </w:rPr>
        <w:t>Кнезеровские</w:t>
      </w:r>
      <w:r w:rsidRPr="004C5FD3">
        <w:rPr>
          <w:rFonts w:ascii="Times New Roman" w:hAnsi="Times New Roman"/>
          <w:sz w:val="20"/>
          <w:szCs w:val="20"/>
        </w:rPr>
        <w:t xml:space="preserve"> </w:t>
      </w:r>
      <w:r>
        <w:rPr>
          <w:rFonts w:ascii="Times New Roman" w:hAnsi="Times New Roman"/>
          <w:sz w:val="20"/>
          <w:szCs w:val="20"/>
        </w:rPr>
        <w:t>р</w:t>
      </w:r>
      <w:r w:rsidRPr="00083FFE">
        <w:rPr>
          <w:rFonts w:ascii="Times New Roman" w:hAnsi="Times New Roman"/>
          <w:sz w:val="20"/>
          <w:szCs w:val="20"/>
        </w:rPr>
        <w:t>ешения</w:t>
      </w:r>
      <w:r w:rsidRPr="004C5FD3">
        <w:rPr>
          <w:rFonts w:ascii="Times New Roman" w:hAnsi="Times New Roman"/>
          <w:sz w:val="20"/>
          <w:szCs w:val="20"/>
        </w:rPr>
        <w:t xml:space="preserve"> // </w:t>
      </w:r>
      <w:r w:rsidRPr="00083FFE">
        <w:rPr>
          <w:rFonts w:ascii="Times New Roman" w:hAnsi="Times New Roman"/>
          <w:sz w:val="20"/>
          <w:szCs w:val="20"/>
        </w:rPr>
        <w:t>Дифф</w:t>
      </w:r>
      <w:r>
        <w:rPr>
          <w:rFonts w:ascii="Times New Roman" w:hAnsi="Times New Roman"/>
          <w:sz w:val="20"/>
          <w:szCs w:val="20"/>
        </w:rPr>
        <w:t>еренциальные</w:t>
      </w:r>
      <w:r w:rsidRPr="004C5FD3">
        <w:rPr>
          <w:rFonts w:ascii="Times New Roman" w:hAnsi="Times New Roman"/>
          <w:sz w:val="20"/>
          <w:szCs w:val="20"/>
        </w:rPr>
        <w:t xml:space="preserve"> </w:t>
      </w:r>
      <w:r w:rsidRPr="00083FFE">
        <w:rPr>
          <w:rFonts w:ascii="Times New Roman" w:hAnsi="Times New Roman"/>
          <w:sz w:val="20"/>
          <w:szCs w:val="20"/>
        </w:rPr>
        <w:t>ур</w:t>
      </w:r>
      <w:r>
        <w:rPr>
          <w:rFonts w:ascii="Times New Roman" w:hAnsi="Times New Roman"/>
          <w:sz w:val="20"/>
          <w:szCs w:val="20"/>
        </w:rPr>
        <w:t>авнени</w:t>
      </w:r>
      <w:r w:rsidRPr="00083FFE">
        <w:rPr>
          <w:rFonts w:ascii="Times New Roman" w:hAnsi="Times New Roman"/>
          <w:sz w:val="20"/>
          <w:szCs w:val="20"/>
        </w:rPr>
        <w:t>я</w:t>
      </w:r>
      <w:r w:rsidRPr="004C5FD3">
        <w:rPr>
          <w:rFonts w:ascii="Times New Roman" w:hAnsi="Times New Roman"/>
          <w:sz w:val="20"/>
          <w:szCs w:val="20"/>
        </w:rPr>
        <w:t>. 1985. Т. 21. С. 581-588.</w:t>
      </w:r>
    </w:p>
    <w:p w:rsidR="00FF4298" w:rsidRPr="004C5FD3"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083FFE">
        <w:rPr>
          <w:rFonts w:ascii="Times New Roman" w:hAnsi="Times New Roman"/>
          <w:sz w:val="20"/>
          <w:szCs w:val="20"/>
        </w:rPr>
        <w:t>Кигурадзе</w:t>
      </w:r>
      <w:r>
        <w:rPr>
          <w:rFonts w:ascii="Times New Roman" w:hAnsi="Times New Roman"/>
          <w:sz w:val="20"/>
          <w:szCs w:val="20"/>
        </w:rPr>
        <w:t xml:space="preserve"> </w:t>
      </w:r>
      <w:r w:rsidRPr="00083FFE">
        <w:rPr>
          <w:rFonts w:ascii="Times New Roman" w:hAnsi="Times New Roman"/>
          <w:sz w:val="20"/>
          <w:szCs w:val="20"/>
        </w:rPr>
        <w:t>И</w:t>
      </w:r>
      <w:r w:rsidRPr="004C5FD3">
        <w:rPr>
          <w:rFonts w:ascii="Times New Roman" w:hAnsi="Times New Roman"/>
          <w:sz w:val="20"/>
          <w:szCs w:val="20"/>
        </w:rPr>
        <w:t>.</w:t>
      </w:r>
      <w:r w:rsidRPr="00083FFE">
        <w:rPr>
          <w:rFonts w:ascii="Times New Roman" w:hAnsi="Times New Roman"/>
          <w:sz w:val="20"/>
          <w:szCs w:val="20"/>
        </w:rPr>
        <w:t>Т</w:t>
      </w:r>
      <w:r w:rsidRPr="004C5FD3">
        <w:rPr>
          <w:rFonts w:ascii="Times New Roman" w:hAnsi="Times New Roman"/>
          <w:sz w:val="20"/>
          <w:szCs w:val="20"/>
        </w:rPr>
        <w:t xml:space="preserve">.  </w:t>
      </w:r>
      <w:r w:rsidRPr="00083FFE">
        <w:rPr>
          <w:rFonts w:ascii="Times New Roman" w:hAnsi="Times New Roman"/>
          <w:sz w:val="20"/>
          <w:szCs w:val="20"/>
        </w:rPr>
        <w:t>О</w:t>
      </w:r>
      <w:r w:rsidRPr="004C5FD3">
        <w:rPr>
          <w:rFonts w:ascii="Times New Roman" w:hAnsi="Times New Roman"/>
          <w:sz w:val="20"/>
          <w:szCs w:val="20"/>
        </w:rPr>
        <w:t xml:space="preserve"> </w:t>
      </w:r>
      <w:r w:rsidRPr="00083FFE">
        <w:rPr>
          <w:rFonts w:ascii="Times New Roman" w:hAnsi="Times New Roman"/>
          <w:sz w:val="20"/>
          <w:szCs w:val="20"/>
        </w:rPr>
        <w:t>монотонных</w:t>
      </w:r>
      <w:r w:rsidRPr="004C5FD3">
        <w:rPr>
          <w:rFonts w:ascii="Times New Roman" w:hAnsi="Times New Roman"/>
          <w:sz w:val="20"/>
          <w:szCs w:val="20"/>
        </w:rPr>
        <w:t xml:space="preserve"> </w:t>
      </w:r>
      <w:r w:rsidRPr="00083FFE">
        <w:rPr>
          <w:rFonts w:ascii="Times New Roman" w:hAnsi="Times New Roman"/>
          <w:sz w:val="20"/>
          <w:szCs w:val="20"/>
        </w:rPr>
        <w:t>решениях</w:t>
      </w:r>
      <w:r w:rsidRPr="004C5FD3">
        <w:rPr>
          <w:rFonts w:ascii="Times New Roman" w:hAnsi="Times New Roman"/>
          <w:sz w:val="20"/>
          <w:szCs w:val="20"/>
        </w:rPr>
        <w:t xml:space="preserve"> </w:t>
      </w:r>
      <w:r w:rsidRPr="00083FFE">
        <w:rPr>
          <w:rFonts w:ascii="Times New Roman" w:hAnsi="Times New Roman"/>
          <w:sz w:val="20"/>
          <w:szCs w:val="20"/>
        </w:rPr>
        <w:t>нелинейных</w:t>
      </w:r>
      <w:r w:rsidRPr="004C5FD3">
        <w:rPr>
          <w:rFonts w:ascii="Times New Roman" w:hAnsi="Times New Roman"/>
          <w:sz w:val="20"/>
          <w:szCs w:val="20"/>
        </w:rPr>
        <w:t xml:space="preserve"> </w:t>
      </w:r>
      <w:r w:rsidRPr="00083FFE">
        <w:rPr>
          <w:rFonts w:ascii="Times New Roman" w:hAnsi="Times New Roman"/>
          <w:sz w:val="20"/>
          <w:szCs w:val="20"/>
        </w:rPr>
        <w:t xml:space="preserve">обыкновенных дифференциальных уравнений </w:t>
      </w:r>
      <w:r w:rsidRPr="00343B2A">
        <w:rPr>
          <w:rFonts w:ascii="Times New Roman" w:hAnsi="Times New Roman"/>
          <w:sz w:val="20"/>
          <w:szCs w:val="20"/>
        </w:rPr>
        <w:t>n</w:t>
      </w:r>
      <w:r>
        <w:rPr>
          <w:rFonts w:ascii="Times New Roman" w:hAnsi="Times New Roman"/>
          <w:sz w:val="20"/>
          <w:szCs w:val="20"/>
        </w:rPr>
        <w:t>-го порядка</w:t>
      </w:r>
      <w:r w:rsidRPr="00083FFE">
        <w:rPr>
          <w:rFonts w:ascii="Times New Roman" w:hAnsi="Times New Roman"/>
          <w:sz w:val="20"/>
          <w:szCs w:val="20"/>
        </w:rPr>
        <w:t xml:space="preserve"> // Изв. </w:t>
      </w:r>
      <w:r w:rsidRPr="004C5FD3">
        <w:rPr>
          <w:rFonts w:ascii="Times New Roman" w:hAnsi="Times New Roman"/>
          <w:sz w:val="20"/>
          <w:szCs w:val="20"/>
        </w:rPr>
        <w:t>Акад. Наук. Сер. Матем. 1969. Т. 33. С. 1373-1398.</w:t>
      </w:r>
    </w:p>
    <w:p w:rsidR="00FF4298" w:rsidRPr="004C5FD3"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Pr>
          <w:rFonts w:ascii="Times New Roman" w:hAnsi="Times New Roman"/>
          <w:sz w:val="20"/>
          <w:szCs w:val="20"/>
        </w:rPr>
        <w:t>Кигурадзе И.Т., Чантурия Т.</w:t>
      </w:r>
      <w:r w:rsidRPr="00083FFE">
        <w:rPr>
          <w:rFonts w:ascii="Times New Roman" w:hAnsi="Times New Roman"/>
          <w:sz w:val="20"/>
          <w:szCs w:val="20"/>
        </w:rPr>
        <w:t xml:space="preserve">А. Асимптотические свойства решений неавтономных обыкновенных дифференциальных уравнений. </w:t>
      </w:r>
      <w:r w:rsidRPr="004C5FD3">
        <w:rPr>
          <w:rFonts w:ascii="Times New Roman" w:hAnsi="Times New Roman"/>
          <w:sz w:val="20"/>
          <w:szCs w:val="20"/>
        </w:rPr>
        <w:t>М.: Наука, 1990.</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Kiguradze I., Partsvania N. On the Kneser problem for two-dimensional differential systems with advanced arguments // J. Inequal. </w:t>
      </w:r>
      <w:r w:rsidRPr="00343B2A">
        <w:rPr>
          <w:rFonts w:ascii="Times New Roman" w:hAnsi="Times New Roman"/>
          <w:sz w:val="20"/>
          <w:szCs w:val="20"/>
        </w:rPr>
        <w:t xml:space="preserve">Appl. </w:t>
      </w:r>
      <w:r w:rsidRPr="004C5FD3">
        <w:rPr>
          <w:rFonts w:ascii="Times New Roman" w:hAnsi="Times New Roman"/>
          <w:sz w:val="20"/>
          <w:szCs w:val="20"/>
        </w:rPr>
        <w:t xml:space="preserve">2002. Vol. </w:t>
      </w:r>
      <w:r w:rsidRPr="00343B2A">
        <w:rPr>
          <w:rFonts w:ascii="Times New Roman" w:hAnsi="Times New Roman"/>
          <w:sz w:val="20"/>
          <w:szCs w:val="20"/>
        </w:rPr>
        <w:t>7</w:t>
      </w:r>
      <w:r>
        <w:rPr>
          <w:rFonts w:ascii="Times New Roman" w:hAnsi="Times New Roman"/>
          <w:sz w:val="20"/>
          <w:szCs w:val="20"/>
        </w:rPr>
        <w:t>(</w:t>
      </w:r>
      <w:r w:rsidRPr="00343B2A">
        <w:rPr>
          <w:rFonts w:ascii="Times New Roman" w:hAnsi="Times New Roman"/>
          <w:sz w:val="20"/>
          <w:szCs w:val="20"/>
        </w:rPr>
        <w:t>4</w:t>
      </w:r>
      <w:r>
        <w:rPr>
          <w:rFonts w:ascii="Times New Roman" w:hAnsi="Times New Roman"/>
          <w:sz w:val="20"/>
          <w:szCs w:val="20"/>
        </w:rPr>
        <w:t>). P.</w:t>
      </w:r>
      <w:r w:rsidRPr="00343B2A">
        <w:rPr>
          <w:rFonts w:ascii="Times New Roman" w:hAnsi="Times New Roman"/>
          <w:sz w:val="20"/>
          <w:szCs w:val="20"/>
        </w:rPr>
        <w:t xml:space="preserve"> 453-477.</w:t>
      </w:r>
    </w:p>
    <w:p w:rsidR="00FF4298" w:rsidRPr="004C5FD3"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Kneser A. Untersuchung und asymptotische Darstellung der Integrale gewisser Differentialgleichungen  bei grossen reellen Werthen des Arguments // Journ. fur die reine und angew. </w:t>
      </w:r>
      <w:r w:rsidRPr="004C5FD3">
        <w:rPr>
          <w:rFonts w:ascii="Times New Roman" w:hAnsi="Times New Roman"/>
          <w:sz w:val="20"/>
          <w:szCs w:val="20"/>
        </w:rPr>
        <w:t xml:space="preserve">1896. </w:t>
      </w:r>
      <w:r>
        <w:rPr>
          <w:rFonts w:ascii="Times New Roman" w:hAnsi="Times New Roman"/>
          <w:sz w:val="20"/>
          <w:szCs w:val="20"/>
        </w:rPr>
        <w:t>Math</w:t>
      </w:r>
      <w:r w:rsidRPr="004C5FD3">
        <w:rPr>
          <w:rFonts w:ascii="Times New Roman" w:hAnsi="Times New Roman"/>
          <w:sz w:val="20"/>
          <w:szCs w:val="20"/>
        </w:rPr>
        <w:t xml:space="preserve">. 116. </w:t>
      </w:r>
      <w:r>
        <w:rPr>
          <w:rFonts w:ascii="Times New Roman" w:hAnsi="Times New Roman"/>
          <w:sz w:val="20"/>
          <w:szCs w:val="20"/>
        </w:rPr>
        <w:t>P</w:t>
      </w:r>
      <w:r w:rsidRPr="004C5FD3">
        <w:rPr>
          <w:rFonts w:ascii="Times New Roman" w:hAnsi="Times New Roman"/>
          <w:sz w:val="20"/>
          <w:szCs w:val="20"/>
        </w:rPr>
        <w:t>.</w:t>
      </w:r>
      <w:r>
        <w:rPr>
          <w:rFonts w:ascii="Times New Roman" w:hAnsi="Times New Roman"/>
          <w:sz w:val="20"/>
          <w:szCs w:val="20"/>
        </w:rPr>
        <w:t xml:space="preserve"> 178-</w:t>
      </w:r>
      <w:r w:rsidRPr="004C5FD3">
        <w:rPr>
          <w:rFonts w:ascii="Times New Roman" w:hAnsi="Times New Roman"/>
          <w:sz w:val="20"/>
          <w:szCs w:val="20"/>
        </w:rPr>
        <w:t>212.</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4C5FD3">
        <w:rPr>
          <w:rFonts w:ascii="Times New Roman" w:hAnsi="Times New Roman"/>
          <w:sz w:val="20"/>
          <w:szCs w:val="20"/>
        </w:rPr>
        <w:t xml:space="preserve"> </w:t>
      </w:r>
      <w:r w:rsidRPr="00083FFE">
        <w:rPr>
          <w:rFonts w:ascii="Times New Roman" w:hAnsi="Times New Roman"/>
          <w:sz w:val="20"/>
          <w:szCs w:val="20"/>
        </w:rPr>
        <w:t>Коньков</w:t>
      </w:r>
      <w:r w:rsidRPr="004C5FD3">
        <w:rPr>
          <w:rFonts w:ascii="Times New Roman" w:hAnsi="Times New Roman"/>
          <w:sz w:val="20"/>
          <w:szCs w:val="20"/>
        </w:rPr>
        <w:t xml:space="preserve"> </w:t>
      </w:r>
      <w:r w:rsidRPr="00083FFE">
        <w:rPr>
          <w:rFonts w:ascii="Times New Roman" w:hAnsi="Times New Roman"/>
          <w:sz w:val="20"/>
          <w:szCs w:val="20"/>
        </w:rPr>
        <w:t>А</w:t>
      </w:r>
      <w:r>
        <w:rPr>
          <w:rFonts w:ascii="Times New Roman" w:hAnsi="Times New Roman"/>
          <w:sz w:val="20"/>
          <w:szCs w:val="20"/>
        </w:rPr>
        <w:t>.</w:t>
      </w:r>
      <w:r w:rsidRPr="00083FFE">
        <w:rPr>
          <w:rFonts w:ascii="Times New Roman" w:hAnsi="Times New Roman"/>
          <w:sz w:val="20"/>
          <w:szCs w:val="20"/>
        </w:rPr>
        <w:t>А</w:t>
      </w:r>
      <w:r w:rsidRPr="004C5FD3">
        <w:rPr>
          <w:rFonts w:ascii="Times New Roman" w:hAnsi="Times New Roman"/>
          <w:sz w:val="20"/>
          <w:szCs w:val="20"/>
        </w:rPr>
        <w:t xml:space="preserve">. </w:t>
      </w:r>
      <w:r w:rsidRPr="00083FFE">
        <w:rPr>
          <w:rFonts w:ascii="Times New Roman" w:hAnsi="Times New Roman"/>
          <w:sz w:val="20"/>
          <w:szCs w:val="20"/>
        </w:rPr>
        <w:t>О</w:t>
      </w:r>
      <w:r w:rsidRPr="004C5FD3">
        <w:rPr>
          <w:rFonts w:ascii="Times New Roman" w:hAnsi="Times New Roman"/>
          <w:sz w:val="20"/>
          <w:szCs w:val="20"/>
        </w:rPr>
        <w:t xml:space="preserve"> </w:t>
      </w:r>
      <w:r w:rsidRPr="00083FFE">
        <w:rPr>
          <w:rFonts w:ascii="Times New Roman" w:hAnsi="Times New Roman"/>
          <w:sz w:val="20"/>
          <w:szCs w:val="20"/>
        </w:rPr>
        <w:t>свойствах</w:t>
      </w:r>
      <w:r w:rsidRPr="004C5FD3">
        <w:rPr>
          <w:rFonts w:ascii="Times New Roman" w:hAnsi="Times New Roman"/>
          <w:sz w:val="20"/>
          <w:szCs w:val="20"/>
        </w:rPr>
        <w:t xml:space="preserve"> </w:t>
      </w:r>
      <w:r w:rsidRPr="00083FFE">
        <w:rPr>
          <w:rFonts w:ascii="Times New Roman" w:hAnsi="Times New Roman"/>
          <w:sz w:val="20"/>
          <w:szCs w:val="20"/>
        </w:rPr>
        <w:t>решений</w:t>
      </w:r>
      <w:r w:rsidRPr="004C5FD3">
        <w:rPr>
          <w:rFonts w:ascii="Times New Roman" w:hAnsi="Times New Roman"/>
          <w:sz w:val="20"/>
          <w:szCs w:val="20"/>
        </w:rPr>
        <w:t xml:space="preserve"> </w:t>
      </w:r>
      <w:r w:rsidRPr="00083FFE">
        <w:rPr>
          <w:rFonts w:ascii="Times New Roman" w:hAnsi="Times New Roman"/>
          <w:sz w:val="20"/>
          <w:szCs w:val="20"/>
        </w:rPr>
        <w:t>одного</w:t>
      </w:r>
      <w:r w:rsidRPr="004C5FD3">
        <w:rPr>
          <w:rFonts w:ascii="Times New Roman" w:hAnsi="Times New Roman"/>
          <w:sz w:val="20"/>
          <w:szCs w:val="20"/>
        </w:rPr>
        <w:t xml:space="preserve"> </w:t>
      </w:r>
      <w:r w:rsidRPr="00083FFE">
        <w:rPr>
          <w:rFonts w:ascii="Times New Roman" w:hAnsi="Times New Roman"/>
          <w:sz w:val="20"/>
          <w:szCs w:val="20"/>
        </w:rPr>
        <w:t>класса</w:t>
      </w:r>
      <w:r w:rsidRPr="004C5FD3">
        <w:rPr>
          <w:rFonts w:ascii="Times New Roman" w:hAnsi="Times New Roman"/>
          <w:sz w:val="20"/>
          <w:szCs w:val="20"/>
        </w:rPr>
        <w:t xml:space="preserve"> </w:t>
      </w:r>
      <w:r w:rsidRPr="00083FFE">
        <w:rPr>
          <w:rFonts w:ascii="Times New Roman" w:hAnsi="Times New Roman"/>
          <w:sz w:val="20"/>
          <w:szCs w:val="20"/>
        </w:rPr>
        <w:t>нелинейных</w:t>
      </w:r>
      <w:r w:rsidRPr="004C5FD3">
        <w:rPr>
          <w:rFonts w:ascii="Times New Roman" w:hAnsi="Times New Roman"/>
          <w:sz w:val="20"/>
          <w:szCs w:val="20"/>
        </w:rPr>
        <w:t xml:space="preserve"> </w:t>
      </w:r>
      <w:r w:rsidRPr="00083FFE">
        <w:rPr>
          <w:rFonts w:ascii="Times New Roman" w:hAnsi="Times New Roman"/>
          <w:sz w:val="20"/>
          <w:szCs w:val="20"/>
        </w:rPr>
        <w:t>обыкновенных</w:t>
      </w:r>
      <w:r w:rsidRPr="004C5FD3">
        <w:rPr>
          <w:rFonts w:ascii="Times New Roman" w:hAnsi="Times New Roman"/>
          <w:sz w:val="20"/>
          <w:szCs w:val="20"/>
        </w:rPr>
        <w:t xml:space="preserve"> </w:t>
      </w:r>
      <w:r w:rsidRPr="00083FFE">
        <w:rPr>
          <w:rFonts w:ascii="Times New Roman" w:hAnsi="Times New Roman"/>
          <w:sz w:val="20"/>
          <w:szCs w:val="20"/>
        </w:rPr>
        <w:t>дифференциальных</w:t>
      </w:r>
      <w:r w:rsidRPr="004C5FD3">
        <w:rPr>
          <w:rFonts w:ascii="Times New Roman" w:hAnsi="Times New Roman"/>
          <w:sz w:val="20"/>
          <w:szCs w:val="20"/>
        </w:rPr>
        <w:t xml:space="preserve"> </w:t>
      </w:r>
      <w:r w:rsidRPr="00083FFE">
        <w:rPr>
          <w:rFonts w:ascii="Times New Roman" w:hAnsi="Times New Roman"/>
          <w:sz w:val="20"/>
          <w:szCs w:val="20"/>
        </w:rPr>
        <w:t>уравнений</w:t>
      </w:r>
      <w:r w:rsidRPr="004C5FD3">
        <w:rPr>
          <w:rFonts w:ascii="Times New Roman" w:hAnsi="Times New Roman"/>
          <w:sz w:val="20"/>
          <w:szCs w:val="20"/>
        </w:rPr>
        <w:t xml:space="preserve"> // </w:t>
      </w:r>
      <w:r w:rsidRPr="00083FFE">
        <w:rPr>
          <w:rFonts w:ascii="Times New Roman" w:hAnsi="Times New Roman"/>
          <w:sz w:val="20"/>
          <w:szCs w:val="20"/>
        </w:rPr>
        <w:t>Труды</w:t>
      </w:r>
      <w:r w:rsidRPr="004C5FD3">
        <w:rPr>
          <w:rFonts w:ascii="Times New Roman" w:hAnsi="Times New Roman"/>
          <w:sz w:val="20"/>
          <w:szCs w:val="20"/>
        </w:rPr>
        <w:t xml:space="preserve"> </w:t>
      </w:r>
      <w:r w:rsidRPr="00083FFE">
        <w:rPr>
          <w:rFonts w:ascii="Times New Roman" w:hAnsi="Times New Roman"/>
          <w:sz w:val="20"/>
          <w:szCs w:val="20"/>
        </w:rPr>
        <w:t>Семинара</w:t>
      </w:r>
      <w:r w:rsidRPr="004C5FD3">
        <w:rPr>
          <w:rFonts w:ascii="Times New Roman" w:hAnsi="Times New Roman"/>
          <w:sz w:val="20"/>
          <w:szCs w:val="20"/>
        </w:rPr>
        <w:t xml:space="preserve"> </w:t>
      </w:r>
      <w:r w:rsidRPr="00083FFE">
        <w:rPr>
          <w:rFonts w:ascii="Times New Roman" w:hAnsi="Times New Roman"/>
          <w:sz w:val="20"/>
          <w:szCs w:val="20"/>
        </w:rPr>
        <w:t>им</w:t>
      </w:r>
      <w:r w:rsidRPr="004C5FD3">
        <w:rPr>
          <w:rFonts w:ascii="Times New Roman" w:hAnsi="Times New Roman"/>
          <w:sz w:val="20"/>
          <w:szCs w:val="20"/>
        </w:rPr>
        <w:t>. И.Г.П</w:t>
      </w:r>
      <w:r w:rsidRPr="00343B2A">
        <w:rPr>
          <w:rFonts w:ascii="Times New Roman" w:hAnsi="Times New Roman"/>
          <w:sz w:val="20"/>
          <w:szCs w:val="20"/>
        </w:rPr>
        <w:t>етровского. 2007. Т. 26.</w:t>
      </w:r>
      <w:r>
        <w:rPr>
          <w:rFonts w:ascii="Times New Roman" w:hAnsi="Times New Roman"/>
          <w:sz w:val="20"/>
          <w:szCs w:val="20"/>
        </w:rPr>
        <w:t xml:space="preserve"> С. 194</w:t>
      </w:r>
      <w:r w:rsidRPr="00343B2A">
        <w:rPr>
          <w:rFonts w:ascii="Times New Roman" w:hAnsi="Times New Roman"/>
          <w:sz w:val="20"/>
          <w:szCs w:val="20"/>
        </w:rPr>
        <w:t>-221.</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Kon'kov A.A. On the behavior of Kneser solutions of nonlinear ordinary differential equations // Ann. Mat. </w:t>
      </w:r>
      <w:r w:rsidRPr="00343B2A">
        <w:rPr>
          <w:rFonts w:ascii="Times New Roman" w:hAnsi="Times New Roman"/>
          <w:sz w:val="20"/>
          <w:szCs w:val="20"/>
        </w:rPr>
        <w:t>Pura Appl. (в печати).</w:t>
      </w:r>
    </w:p>
    <w:p w:rsidR="00FF4298" w:rsidRPr="00343B2A"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 xml:space="preserve">Partsvania N., Puza B. The nonlinear Kneser problem for singular in phase variables second-order differential equations // Boundary Value Problems. </w:t>
      </w:r>
      <w:r w:rsidRPr="00343B2A">
        <w:rPr>
          <w:rFonts w:ascii="Times New Roman" w:hAnsi="Times New Roman"/>
          <w:sz w:val="20"/>
          <w:szCs w:val="20"/>
        </w:rPr>
        <w:t>2014</w:t>
      </w:r>
      <w:r>
        <w:rPr>
          <w:rFonts w:ascii="Times New Roman" w:hAnsi="Times New Roman"/>
          <w:sz w:val="20"/>
          <w:szCs w:val="20"/>
        </w:rPr>
        <w:t>,</w:t>
      </w:r>
      <w:r w:rsidRPr="00343B2A">
        <w:rPr>
          <w:rFonts w:ascii="Times New Roman" w:hAnsi="Times New Roman"/>
          <w:sz w:val="20"/>
          <w:szCs w:val="20"/>
        </w:rPr>
        <w:t xml:space="preserve"> 2014:147.</w:t>
      </w:r>
    </w:p>
    <w:p w:rsidR="00FF4298" w:rsidRPr="00FF4298"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lang w:val="en-US"/>
        </w:rPr>
      </w:pPr>
      <w:r w:rsidRPr="00FF4298">
        <w:rPr>
          <w:rFonts w:ascii="Times New Roman" w:hAnsi="Times New Roman"/>
          <w:sz w:val="20"/>
          <w:szCs w:val="20"/>
          <w:lang w:val="en-US"/>
        </w:rPr>
        <w:t>Thomas L. The calculation of atomic fields // Proc. Camb. Philos. Soc. 1927. Vol. 23. P. 542-548.</w:t>
      </w:r>
    </w:p>
    <w:p w:rsidR="00FF4298" w:rsidRPr="00FF4298" w:rsidRDefault="00FF4298" w:rsidP="00F1732E">
      <w:pPr>
        <w:pStyle w:val="a5"/>
        <w:numPr>
          <w:ilvl w:val="0"/>
          <w:numId w:val="35"/>
        </w:numPr>
        <w:tabs>
          <w:tab w:val="left" w:pos="993"/>
        </w:tabs>
        <w:spacing w:after="0" w:line="240" w:lineRule="auto"/>
        <w:ind w:left="0" w:firstLine="709"/>
        <w:jc w:val="both"/>
        <w:rPr>
          <w:rFonts w:ascii="Times New Roman" w:hAnsi="Times New Roman"/>
          <w:sz w:val="20"/>
          <w:szCs w:val="20"/>
        </w:rPr>
      </w:pPr>
      <w:r w:rsidRPr="00FF4298">
        <w:rPr>
          <w:rFonts w:ascii="Times New Roman" w:hAnsi="Times New Roman"/>
          <w:sz w:val="20"/>
          <w:szCs w:val="20"/>
          <w:lang w:val="en-US"/>
        </w:rPr>
        <w:t>Fermi E. Un metodo statistico per la determinazione di alcune proprieta dell atomo // Rend. R. Accad</w:t>
      </w:r>
      <w:r w:rsidRPr="00FF4298">
        <w:rPr>
          <w:rFonts w:ascii="Times New Roman" w:hAnsi="Times New Roman"/>
          <w:sz w:val="28"/>
          <w:szCs w:val="28"/>
          <w:lang w:val="es-ES" w:eastAsia="ar-SA"/>
        </w:rPr>
        <w:t xml:space="preserve">. </w:t>
      </w:r>
      <w:r w:rsidRPr="00FF4298">
        <w:rPr>
          <w:rFonts w:ascii="Times New Roman" w:hAnsi="Times New Roman"/>
          <w:sz w:val="20"/>
          <w:szCs w:val="20"/>
        </w:rPr>
        <w:t xml:space="preserve">Naz. Lincei. 1927. Vol. 6. P. 602-607. </w:t>
      </w:r>
      <w:r w:rsidRPr="00FF4298">
        <w:rPr>
          <w:rFonts w:ascii="Times New Roman" w:hAnsi="Times New Roman"/>
          <w:sz w:val="20"/>
          <w:szCs w:val="20"/>
        </w:rPr>
        <w:br w:type="page"/>
      </w:r>
    </w:p>
    <w:p w:rsidR="0027524E" w:rsidRPr="0027524E" w:rsidRDefault="0027524E" w:rsidP="0027524E">
      <w:pPr>
        <w:spacing w:after="0" w:line="240" w:lineRule="auto"/>
        <w:jc w:val="center"/>
        <w:outlineLvl w:val="1"/>
        <w:rPr>
          <w:rFonts w:ascii="Times New Roman" w:hAnsi="Times New Roman"/>
          <w:b/>
          <w:sz w:val="32"/>
          <w:szCs w:val="32"/>
        </w:rPr>
      </w:pPr>
      <w:bookmarkStart w:id="101" w:name="_Toc422845528"/>
      <w:bookmarkStart w:id="102" w:name="_Toc422905016"/>
      <w:r w:rsidRPr="0027524E">
        <w:rPr>
          <w:rFonts w:ascii="Times New Roman" w:hAnsi="Times New Roman"/>
          <w:b/>
          <w:sz w:val="32"/>
          <w:szCs w:val="32"/>
        </w:rPr>
        <w:lastRenderedPageBreak/>
        <w:t>ОЦЕНКИ ПЕРВОГО СОБСТВЕННОГО ЗНАЧЕНИЯ ЗАДАЧИ ШТУРМА - ЛИУВИЛЛЯ С КРАЕВЫМИ УСЛОВИЯМИ ДИРИХЛЕ И ИНТЕГРАЛЬНЫМ УСЛОВИЕМ</w:t>
      </w:r>
      <w:bookmarkEnd w:id="101"/>
      <w:bookmarkEnd w:id="102"/>
    </w:p>
    <w:p w:rsidR="0027524E" w:rsidRPr="0027524E" w:rsidRDefault="0027524E" w:rsidP="0027524E">
      <w:pPr>
        <w:spacing w:after="0" w:line="240" w:lineRule="auto"/>
        <w:jc w:val="center"/>
        <w:rPr>
          <w:rFonts w:ascii="Times New Roman" w:hAnsi="Times New Roman"/>
          <w:b/>
          <w:sz w:val="32"/>
          <w:szCs w:val="32"/>
        </w:rPr>
      </w:pPr>
    </w:p>
    <w:p w:rsidR="0027524E" w:rsidRPr="0027524E" w:rsidRDefault="0027524E" w:rsidP="0027524E">
      <w:pPr>
        <w:spacing w:after="0" w:line="240" w:lineRule="auto"/>
        <w:jc w:val="center"/>
        <w:outlineLvl w:val="2"/>
        <w:rPr>
          <w:rFonts w:ascii="Times New Roman" w:hAnsi="Times New Roman"/>
          <w:sz w:val="24"/>
          <w:szCs w:val="24"/>
        </w:rPr>
      </w:pPr>
      <w:bookmarkStart w:id="103" w:name="_Toc422845529"/>
      <w:bookmarkStart w:id="104" w:name="_Toc422905017"/>
      <w:r w:rsidRPr="0027524E">
        <w:rPr>
          <w:rFonts w:ascii="Times New Roman" w:hAnsi="Times New Roman"/>
          <w:sz w:val="24"/>
          <w:szCs w:val="24"/>
        </w:rPr>
        <w:t>С.С. Ежак</w:t>
      </w:r>
      <w:bookmarkEnd w:id="103"/>
      <w:bookmarkEnd w:id="104"/>
    </w:p>
    <w:p w:rsidR="0027524E" w:rsidRPr="0027524E" w:rsidRDefault="0027524E" w:rsidP="0027524E">
      <w:pPr>
        <w:spacing w:after="0" w:line="240" w:lineRule="auto"/>
        <w:jc w:val="center"/>
        <w:rPr>
          <w:rFonts w:ascii="Times New Roman" w:hAnsi="Times New Roman"/>
          <w:sz w:val="12"/>
          <w:szCs w:val="12"/>
        </w:rPr>
      </w:pPr>
    </w:p>
    <w:p w:rsidR="0027524E" w:rsidRPr="0027524E" w:rsidRDefault="0027524E" w:rsidP="0027524E">
      <w:pPr>
        <w:pStyle w:val="af3"/>
        <w:spacing w:after="0" w:line="240" w:lineRule="auto"/>
        <w:jc w:val="center"/>
        <w:outlineLvl w:val="3"/>
        <w:rPr>
          <w:rFonts w:ascii="Times New Roman" w:hAnsi="Times New Roman"/>
          <w:bCs/>
          <w:i/>
          <w:iCs/>
          <w:sz w:val="24"/>
          <w:szCs w:val="24"/>
        </w:rPr>
      </w:pPr>
      <w:r w:rsidRPr="0027524E">
        <w:rPr>
          <w:rFonts w:ascii="Times New Roman" w:hAnsi="Times New Roman"/>
          <w:bCs/>
          <w:sz w:val="24"/>
          <w:szCs w:val="24"/>
        </w:rPr>
        <w:t xml:space="preserve">Московский государственный университет экономики, статистики и информатики </w:t>
      </w:r>
    </w:p>
    <w:p w:rsidR="0027524E" w:rsidRPr="0027524E" w:rsidRDefault="0027524E" w:rsidP="0027524E">
      <w:pPr>
        <w:spacing w:after="0" w:line="240" w:lineRule="auto"/>
        <w:rPr>
          <w:rFonts w:ascii="Times New Roman" w:hAnsi="Times New Roman"/>
        </w:rPr>
      </w:pPr>
    </w:p>
    <w:p w:rsidR="0027524E" w:rsidRPr="0027524E" w:rsidRDefault="0027524E" w:rsidP="0027524E">
      <w:pPr>
        <w:spacing w:after="0" w:line="240" w:lineRule="auto"/>
        <w:jc w:val="both"/>
        <w:rPr>
          <w:rFonts w:ascii="Times New Roman" w:hAnsi="Times New Roman"/>
          <w:sz w:val="20"/>
          <w:szCs w:val="20"/>
        </w:rPr>
      </w:pPr>
      <w:r w:rsidRPr="0027524E">
        <w:rPr>
          <w:rFonts w:ascii="Times New Roman" w:hAnsi="Times New Roman"/>
          <w:sz w:val="20"/>
          <w:szCs w:val="20"/>
        </w:rPr>
        <w:t xml:space="preserve">Получены оценки сверху и снизу первого собственного значения </w:t>
      </w:r>
      <w:r w:rsidRPr="0027524E">
        <w:rPr>
          <w:rFonts w:ascii="Times New Roman" w:hAnsi="Times New Roman"/>
          <w:position w:val="-10"/>
          <w:sz w:val="20"/>
          <w:szCs w:val="20"/>
        </w:rPr>
        <w:object w:dxaOrig="260" w:dyaOrig="340">
          <v:shape id="_x0000_i1317" type="#_x0000_t75" style="width:12.15pt;height:17.75pt" o:ole="">
            <v:imagedata r:id="rId612" o:title=""/>
          </v:shape>
          <o:OLEObject Type="Embed" ProgID="Equation.3" ShapeID="_x0000_i1317" DrawAspect="Content" ObjectID="_1496674701" r:id="rId613"/>
        </w:object>
      </w:r>
      <w:r w:rsidRPr="0027524E">
        <w:rPr>
          <w:rFonts w:ascii="Times New Roman" w:hAnsi="Times New Roman"/>
          <w:sz w:val="20"/>
          <w:szCs w:val="20"/>
        </w:rPr>
        <w:t xml:space="preserve"> задачи Штурма – Лиувилля с краевыми условиями Дирихле и интегральным условием на потенциал при различных значениях </w:t>
      </w:r>
      <w:r w:rsidRPr="0027524E">
        <w:rPr>
          <w:rFonts w:ascii="Times New Roman" w:hAnsi="Times New Roman"/>
          <w:position w:val="-6"/>
          <w:sz w:val="20"/>
          <w:szCs w:val="20"/>
        </w:rPr>
        <w:object w:dxaOrig="240" w:dyaOrig="220">
          <v:shape id="_x0000_i1318" type="#_x0000_t75" style="width:12.15pt;height:11.2pt" o:ole="">
            <v:imagedata r:id="rId614" o:title=""/>
          </v:shape>
          <o:OLEObject Type="Embed" ProgID="Equation.3" ShapeID="_x0000_i1318" DrawAspect="Content" ObjectID="_1496674702" r:id="rId615"/>
        </w:object>
      </w:r>
      <w:r w:rsidRPr="0027524E">
        <w:rPr>
          <w:rFonts w:ascii="Times New Roman" w:hAnsi="Times New Roman"/>
          <w:sz w:val="20"/>
          <w:szCs w:val="20"/>
        </w:rPr>
        <w:t>.</w:t>
      </w:r>
    </w:p>
    <w:p w:rsidR="0027524E" w:rsidRPr="0027524E" w:rsidRDefault="0027524E" w:rsidP="0027524E">
      <w:pPr>
        <w:spacing w:after="0" w:line="240" w:lineRule="auto"/>
        <w:rPr>
          <w:rFonts w:ascii="Times New Roman" w:hAnsi="Times New Roman"/>
        </w:rPr>
      </w:pP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Рассматривается следующая задача Штурма – Лиувилля:</w:t>
      </w:r>
    </w:p>
    <w:p w:rsidR="0027524E" w:rsidRPr="0027524E" w:rsidRDefault="0027524E" w:rsidP="0027524E">
      <w:pPr>
        <w:spacing w:after="0" w:line="240" w:lineRule="auto"/>
        <w:jc w:val="center"/>
        <w:rPr>
          <w:rFonts w:ascii="Times New Roman" w:hAnsi="Times New Roman"/>
          <w:sz w:val="24"/>
          <w:szCs w:val="24"/>
        </w:rPr>
      </w:pPr>
      <w:r w:rsidRPr="0027524E">
        <w:rPr>
          <w:rFonts w:ascii="Times New Roman" w:hAnsi="Times New Roman"/>
          <w:position w:val="-10"/>
          <w:sz w:val="24"/>
          <w:szCs w:val="24"/>
        </w:rPr>
        <w:object w:dxaOrig="2880" w:dyaOrig="320">
          <v:shape id="_x0000_i1319" type="#_x0000_t75" style="width:2in;height:15.9pt" o:ole="">
            <v:imagedata r:id="rId616" o:title=""/>
          </v:shape>
          <o:OLEObject Type="Embed" ProgID="Equation.3" ShapeID="_x0000_i1319" DrawAspect="Content" ObjectID="_1496674703" r:id="rId617"/>
        </w:object>
      </w:r>
      <w:r w:rsidRPr="0027524E">
        <w:rPr>
          <w:rFonts w:ascii="Times New Roman" w:hAnsi="Times New Roman"/>
          <w:sz w:val="24"/>
          <w:szCs w:val="24"/>
        </w:rPr>
        <w:t xml:space="preserve">, </w:t>
      </w:r>
      <w:r w:rsidRPr="0027524E">
        <w:rPr>
          <w:rFonts w:ascii="Times New Roman" w:hAnsi="Times New Roman"/>
          <w:sz w:val="24"/>
          <w:szCs w:val="24"/>
        </w:rPr>
        <w:object w:dxaOrig="180" w:dyaOrig="340">
          <v:shape id="_x0000_i1320" type="#_x0000_t75" style="width:8.4pt;height:17.75pt" o:ole="">
            <v:imagedata r:id="rId618" o:title=""/>
          </v:shape>
          <o:OLEObject Type="Embed" ProgID="Equation.3" ShapeID="_x0000_i1320" DrawAspect="Content" ObjectID="_1496674704" r:id="rId619"/>
        </w:object>
      </w:r>
      <w:r w:rsidRPr="0027524E">
        <w:rPr>
          <w:rFonts w:ascii="Times New Roman" w:hAnsi="Times New Roman"/>
          <w:sz w:val="24"/>
          <w:szCs w:val="24"/>
        </w:rPr>
        <w:t xml:space="preserve">      </w:t>
      </w:r>
    </w:p>
    <w:p w:rsidR="0027524E" w:rsidRPr="0027524E" w:rsidRDefault="0027524E" w:rsidP="0027524E">
      <w:pPr>
        <w:spacing w:after="0" w:line="240" w:lineRule="auto"/>
        <w:jc w:val="center"/>
        <w:rPr>
          <w:rFonts w:ascii="Times New Roman" w:hAnsi="Times New Roman"/>
          <w:sz w:val="24"/>
          <w:szCs w:val="24"/>
        </w:rPr>
      </w:pPr>
      <w:r w:rsidRPr="0027524E">
        <w:rPr>
          <w:rFonts w:ascii="Times New Roman" w:hAnsi="Times New Roman"/>
          <w:position w:val="-10"/>
          <w:sz w:val="24"/>
          <w:szCs w:val="24"/>
        </w:rPr>
        <w:object w:dxaOrig="1500" w:dyaOrig="320">
          <v:shape id="_x0000_i1321" type="#_x0000_t75" style="width:74.8pt;height:15.9pt" o:ole="">
            <v:imagedata r:id="rId620" o:title=""/>
          </v:shape>
          <o:OLEObject Type="Embed" ProgID="Equation.3" ShapeID="_x0000_i1321" DrawAspect="Content" ObjectID="_1496674705" r:id="rId621"/>
        </w:object>
      </w:r>
      <w:r w:rsidRPr="0027524E">
        <w:rPr>
          <w:rFonts w:ascii="Times New Roman" w:hAnsi="Times New Roman"/>
          <w:sz w:val="24"/>
          <w:szCs w:val="24"/>
        </w:rPr>
        <w:t>,</w:t>
      </w:r>
    </w:p>
    <w:p w:rsidR="0027524E" w:rsidRPr="0027524E" w:rsidRDefault="0027524E" w:rsidP="0027524E">
      <w:pPr>
        <w:spacing w:after="0" w:line="240" w:lineRule="auto"/>
        <w:jc w:val="both"/>
        <w:rPr>
          <w:rFonts w:ascii="Times New Roman" w:hAnsi="Times New Roman"/>
          <w:sz w:val="24"/>
          <w:szCs w:val="24"/>
        </w:rPr>
      </w:pPr>
      <w:r w:rsidRPr="0027524E">
        <w:rPr>
          <w:rFonts w:ascii="Times New Roman" w:hAnsi="Times New Roman"/>
          <w:sz w:val="24"/>
          <w:szCs w:val="24"/>
        </w:rPr>
        <w:t xml:space="preserve">где </w:t>
      </w:r>
      <w:r w:rsidRPr="0027524E">
        <w:rPr>
          <w:rFonts w:ascii="Times New Roman" w:hAnsi="Times New Roman"/>
          <w:position w:val="-10"/>
          <w:sz w:val="24"/>
          <w:szCs w:val="24"/>
        </w:rPr>
        <w:object w:dxaOrig="540" w:dyaOrig="320">
          <v:shape id="_x0000_i1322" type="#_x0000_t75" style="width:27.1pt;height:15.9pt" o:ole="">
            <v:imagedata r:id="rId622" o:title=""/>
          </v:shape>
          <o:OLEObject Type="Embed" ProgID="Equation.3" ShapeID="_x0000_i1322" DrawAspect="Content" ObjectID="_1496674706" r:id="rId623"/>
        </w:object>
      </w:r>
      <w:r w:rsidRPr="0027524E">
        <w:rPr>
          <w:rFonts w:ascii="Times New Roman" w:hAnsi="Times New Roman"/>
          <w:sz w:val="24"/>
          <w:szCs w:val="24"/>
        </w:rPr>
        <w:t xml:space="preserve"> – неотрицательная ограниченная на [0,1] функция, удовлетворяющая условию:</w:t>
      </w:r>
    </w:p>
    <w:p w:rsidR="0027524E" w:rsidRPr="0027524E" w:rsidRDefault="0027524E" w:rsidP="0027524E">
      <w:pPr>
        <w:spacing w:after="0" w:line="240" w:lineRule="auto"/>
        <w:jc w:val="center"/>
        <w:rPr>
          <w:rFonts w:ascii="Times New Roman" w:hAnsi="Times New Roman"/>
          <w:sz w:val="24"/>
          <w:szCs w:val="24"/>
        </w:rPr>
      </w:pPr>
      <w:r w:rsidRPr="0027524E">
        <w:rPr>
          <w:rFonts w:ascii="Times New Roman" w:hAnsi="Times New Roman"/>
          <w:position w:val="-32"/>
          <w:sz w:val="24"/>
          <w:szCs w:val="24"/>
        </w:rPr>
        <w:object w:dxaOrig="1380" w:dyaOrig="760">
          <v:shape id="_x0000_i1323" type="#_x0000_t75" style="width:69.2pt;height:38.35pt" o:ole="">
            <v:imagedata r:id="rId624" o:title=""/>
          </v:shape>
          <o:OLEObject Type="Embed" ProgID="Equation.3" ShapeID="_x0000_i1323" DrawAspect="Content" ObjectID="_1496674707" r:id="rId625"/>
        </w:object>
      </w:r>
      <w:r w:rsidRPr="0027524E">
        <w:rPr>
          <w:rFonts w:ascii="Times New Roman" w:hAnsi="Times New Roman"/>
          <w:sz w:val="24"/>
          <w:szCs w:val="24"/>
        </w:rPr>
        <w:t xml:space="preserve">,        </w:t>
      </w:r>
      <w:r w:rsidRPr="0027524E">
        <w:rPr>
          <w:rFonts w:ascii="Times New Roman" w:hAnsi="Times New Roman"/>
          <w:position w:val="-6"/>
          <w:sz w:val="24"/>
          <w:szCs w:val="24"/>
        </w:rPr>
        <w:object w:dxaOrig="620" w:dyaOrig="279">
          <v:shape id="_x0000_i1324" type="#_x0000_t75" style="width:30.85pt;height:14.05pt" o:ole="">
            <v:imagedata r:id="rId626" o:title=""/>
          </v:shape>
          <o:OLEObject Type="Embed" ProgID="Equation.3" ShapeID="_x0000_i1324" DrawAspect="Content" ObjectID="_1496674708" r:id="rId627"/>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Исследуется зависимость оценок снизу и сверху минимального собственного значения </w:t>
      </w:r>
      <w:r w:rsidRPr="0027524E">
        <w:rPr>
          <w:rFonts w:ascii="Times New Roman" w:hAnsi="Times New Roman"/>
          <w:position w:val="-10"/>
          <w:sz w:val="24"/>
          <w:szCs w:val="24"/>
        </w:rPr>
        <w:object w:dxaOrig="260" w:dyaOrig="340">
          <v:shape id="_x0000_i1325" type="#_x0000_t75" style="width:12.15pt;height:17.75pt" o:ole="">
            <v:imagedata r:id="rId628" o:title=""/>
          </v:shape>
          <o:OLEObject Type="Embed" ProgID="Equation.3" ShapeID="_x0000_i1325" DrawAspect="Content" ObjectID="_1496674709" r:id="rId629"/>
        </w:object>
      </w:r>
      <w:r w:rsidRPr="0027524E">
        <w:rPr>
          <w:rFonts w:ascii="Times New Roman" w:hAnsi="Times New Roman"/>
          <w:sz w:val="24"/>
          <w:szCs w:val="24"/>
        </w:rPr>
        <w:t xml:space="preserve"> этой задачи от параметра </w:t>
      </w:r>
      <w:r w:rsidRPr="0027524E">
        <w:rPr>
          <w:rFonts w:ascii="Times New Roman" w:hAnsi="Times New Roman"/>
          <w:position w:val="-6"/>
          <w:sz w:val="24"/>
          <w:szCs w:val="24"/>
        </w:rPr>
        <w:object w:dxaOrig="240" w:dyaOrig="220">
          <v:shape id="_x0000_i1326" type="#_x0000_t75" style="width:12.15pt;height:11.2pt" o:ole="">
            <v:imagedata r:id="rId630" o:title=""/>
          </v:shape>
          <o:OLEObject Type="Embed" ProgID="Equation.3" ShapeID="_x0000_i1326" DrawAspect="Content" ObjectID="_1496674710" r:id="rId631"/>
        </w:object>
      </w:r>
      <w:r w:rsidRPr="0027524E">
        <w:rPr>
          <w:rFonts w:ascii="Times New Roman" w:hAnsi="Times New Roman"/>
          <w:sz w:val="24"/>
          <w:szCs w:val="24"/>
        </w:rPr>
        <w:t xml:space="preserve"> в некотором классе потенциалов </w:t>
      </w:r>
      <w:r w:rsidRPr="0027524E">
        <w:rPr>
          <w:rFonts w:ascii="Times New Roman" w:hAnsi="Times New Roman"/>
          <w:position w:val="-10"/>
          <w:sz w:val="24"/>
          <w:szCs w:val="24"/>
        </w:rPr>
        <w:object w:dxaOrig="540" w:dyaOrig="320">
          <v:shape id="_x0000_i1327" type="#_x0000_t75" style="width:27.1pt;height:15.9pt" o:ole="">
            <v:imagedata r:id="rId632" o:title=""/>
          </v:shape>
          <o:OLEObject Type="Embed" ProgID="Equation.3" ShapeID="_x0000_i1327" DrawAspect="Content" ObjectID="_1496674711" r:id="rId633"/>
        </w:object>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 xml:space="preserve">Пусть  </w:t>
      </w:r>
    </w:p>
    <w:p w:rsidR="0027524E" w:rsidRPr="0027524E" w:rsidRDefault="0027524E" w:rsidP="0027524E">
      <w:pPr>
        <w:spacing w:after="0" w:line="240" w:lineRule="auto"/>
        <w:ind w:firstLine="708"/>
        <w:jc w:val="center"/>
        <w:rPr>
          <w:rFonts w:ascii="Times New Roman" w:hAnsi="Times New Roman"/>
          <w:sz w:val="24"/>
          <w:szCs w:val="24"/>
        </w:rPr>
      </w:pPr>
      <w:r w:rsidRPr="0027524E">
        <w:rPr>
          <w:rFonts w:ascii="Times New Roman" w:hAnsi="Times New Roman"/>
          <w:position w:val="-68"/>
          <w:sz w:val="24"/>
          <w:szCs w:val="24"/>
        </w:rPr>
        <w:object w:dxaOrig="3680" w:dyaOrig="1480">
          <v:shape id="_x0000_i1328" type="#_x0000_t75" style="width:183.25pt;height:74.8pt" o:ole="">
            <v:imagedata r:id="rId634" o:title=""/>
          </v:shape>
          <o:OLEObject Type="Embed" ProgID="Equation.3" ShapeID="_x0000_i1328" DrawAspect="Content" ObjectID="_1496674712" r:id="rId635"/>
        </w:object>
      </w:r>
      <w:r w:rsidRPr="0027524E">
        <w:rPr>
          <w:rFonts w:ascii="Times New Roman" w:hAnsi="Times New Roman"/>
          <w:sz w:val="24"/>
          <w:szCs w:val="24"/>
        </w:rPr>
        <w:t>,</w:t>
      </w:r>
    </w:p>
    <w:p w:rsidR="0027524E" w:rsidRPr="0027524E" w:rsidRDefault="0027524E" w:rsidP="0027524E">
      <w:pPr>
        <w:spacing w:after="0" w:line="240" w:lineRule="auto"/>
        <w:jc w:val="both"/>
        <w:rPr>
          <w:rFonts w:ascii="Times New Roman" w:hAnsi="Times New Roman"/>
          <w:sz w:val="24"/>
          <w:szCs w:val="24"/>
        </w:rPr>
      </w:pPr>
      <w:r w:rsidRPr="0027524E">
        <w:rPr>
          <w:rFonts w:ascii="Times New Roman" w:hAnsi="Times New Roman"/>
          <w:sz w:val="24"/>
          <w:szCs w:val="24"/>
        </w:rPr>
        <w:t xml:space="preserve">согласно вариационному принципу  </w:t>
      </w:r>
      <w:r w:rsidRPr="0027524E">
        <w:rPr>
          <w:rFonts w:ascii="Times New Roman" w:hAnsi="Times New Roman"/>
          <w:position w:val="-24"/>
          <w:sz w:val="24"/>
          <w:szCs w:val="24"/>
        </w:rPr>
        <w:object w:dxaOrig="2100" w:dyaOrig="480">
          <v:shape id="_x0000_i1329" type="#_x0000_t75" style="width:105.65pt;height:23.4pt" o:ole="">
            <v:imagedata r:id="rId636" o:title=""/>
          </v:shape>
          <o:OLEObject Type="Embed" ProgID="Equation.3" ShapeID="_x0000_i1329" DrawAspect="Content" ObjectID="_1496674713" r:id="rId637"/>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Пусть </w:t>
      </w:r>
      <w:r w:rsidRPr="0027524E">
        <w:rPr>
          <w:rFonts w:ascii="Times New Roman" w:hAnsi="Times New Roman"/>
          <w:position w:val="-22"/>
          <w:sz w:val="24"/>
          <w:szCs w:val="24"/>
        </w:rPr>
        <w:object w:dxaOrig="1400" w:dyaOrig="460">
          <v:shape id="_x0000_i1330" type="#_x0000_t75" style="width:69.2pt;height:23.4pt" o:ole="">
            <v:imagedata r:id="rId638" o:title=""/>
          </v:shape>
          <o:OLEObject Type="Embed" ProgID="Equation.3" ShapeID="_x0000_i1330" DrawAspect="Content" ObjectID="_1496674714" r:id="rId639"/>
        </w:object>
      </w:r>
      <w:r w:rsidRPr="0027524E">
        <w:rPr>
          <w:rFonts w:ascii="Times New Roman" w:hAnsi="Times New Roman"/>
          <w:sz w:val="24"/>
          <w:szCs w:val="24"/>
        </w:rPr>
        <w:t xml:space="preserve">, </w:t>
      </w:r>
      <w:r w:rsidRPr="0027524E">
        <w:rPr>
          <w:rFonts w:ascii="Times New Roman" w:hAnsi="Times New Roman"/>
          <w:position w:val="-28"/>
          <w:sz w:val="24"/>
          <w:szCs w:val="24"/>
        </w:rPr>
        <w:object w:dxaOrig="1460" w:dyaOrig="520">
          <v:shape id="_x0000_i1331" type="#_x0000_t75" style="width:72.95pt;height:26.2pt" o:ole="">
            <v:imagedata r:id="rId640" o:title=""/>
          </v:shape>
          <o:OLEObject Type="Embed" ProgID="Equation.3" ShapeID="_x0000_i1331" DrawAspect="Content" ObjectID="_1496674715" r:id="rId641"/>
        </w:object>
      </w:r>
      <w:r w:rsidRPr="0027524E">
        <w:rPr>
          <w:rFonts w:ascii="Times New Roman" w:hAnsi="Times New Roman"/>
          <w:sz w:val="24"/>
          <w:szCs w:val="24"/>
        </w:rPr>
        <w:t xml:space="preserve">, где </w:t>
      </w:r>
      <w:r w:rsidRPr="0027524E">
        <w:rPr>
          <w:rFonts w:ascii="Times New Roman" w:hAnsi="Times New Roman"/>
          <w:position w:val="-12"/>
          <w:sz w:val="24"/>
          <w:szCs w:val="24"/>
        </w:rPr>
        <w:object w:dxaOrig="340" w:dyaOrig="360">
          <v:shape id="_x0000_i1332" type="#_x0000_t75" style="width:17.75pt;height:18.7pt" o:ole="">
            <v:imagedata r:id="rId642" o:title=""/>
          </v:shape>
          <o:OLEObject Type="Embed" ProgID="Equation.3" ShapeID="_x0000_i1332" DrawAspect="Content" ObjectID="_1496674716" r:id="rId643"/>
        </w:object>
      </w:r>
      <w:r w:rsidRPr="0027524E">
        <w:rPr>
          <w:rFonts w:ascii="Times New Roman" w:hAnsi="Times New Roman"/>
          <w:sz w:val="24"/>
          <w:szCs w:val="24"/>
        </w:rPr>
        <w:t xml:space="preserve"> – множество неотрицательных ограниченных на [0,1] функций, удовлетворяющих условию </w:t>
      </w:r>
      <w:r w:rsidRPr="0027524E">
        <w:rPr>
          <w:rFonts w:ascii="Times New Roman" w:hAnsi="Times New Roman"/>
          <w:position w:val="-32"/>
          <w:sz w:val="24"/>
          <w:szCs w:val="24"/>
        </w:rPr>
        <w:object w:dxaOrig="1380" w:dyaOrig="760">
          <v:shape id="_x0000_i1333" type="#_x0000_t75" style="width:69.2pt;height:38.35pt" o:ole="">
            <v:imagedata r:id="rId644" o:title=""/>
          </v:shape>
          <o:OLEObject Type="Embed" ProgID="Equation.3" ShapeID="_x0000_i1333" DrawAspect="Content" ObjectID="_1496674717" r:id="rId645"/>
        </w:object>
      </w:r>
      <w:r w:rsidRPr="0027524E">
        <w:rPr>
          <w:rFonts w:ascii="Times New Roman" w:hAnsi="Times New Roman"/>
          <w:sz w:val="24"/>
          <w:szCs w:val="24"/>
        </w:rPr>
        <w:t xml:space="preserve">. </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b/>
          <w:sz w:val="24"/>
          <w:szCs w:val="24"/>
        </w:rPr>
        <w:t>Теорема.</w:t>
      </w:r>
      <w:r w:rsidRPr="0027524E">
        <w:rPr>
          <w:rFonts w:ascii="Times New Roman" w:hAnsi="Times New Roman"/>
          <w:sz w:val="24"/>
          <w:szCs w:val="24"/>
        </w:rPr>
        <w:t xml:space="preserve"> Если </w:t>
      </w:r>
      <w:r w:rsidRPr="0027524E">
        <w:rPr>
          <w:rFonts w:ascii="Times New Roman" w:hAnsi="Times New Roman"/>
          <w:position w:val="-6"/>
          <w:sz w:val="24"/>
          <w:szCs w:val="24"/>
        </w:rPr>
        <w:object w:dxaOrig="560" w:dyaOrig="279">
          <v:shape id="_x0000_i1334" type="#_x0000_t75" style="width:27.1pt;height:14.05pt" o:ole="">
            <v:imagedata r:id="rId646" o:title=""/>
          </v:shape>
          <o:OLEObject Type="Embed" ProgID="Equation.3" ShapeID="_x0000_i1334" DrawAspect="Content" ObjectID="_1496674718" r:id="rId647"/>
        </w:object>
      </w:r>
      <w:r w:rsidRPr="0027524E">
        <w:rPr>
          <w:rFonts w:ascii="Times New Roman" w:hAnsi="Times New Roman"/>
          <w:sz w:val="24"/>
          <w:szCs w:val="24"/>
        </w:rPr>
        <w:t xml:space="preserve">, то </w:t>
      </w:r>
      <w:r w:rsidRPr="0027524E">
        <w:rPr>
          <w:rFonts w:ascii="Times New Roman" w:hAnsi="Times New Roman"/>
          <w:position w:val="-24"/>
          <w:sz w:val="24"/>
          <w:szCs w:val="24"/>
        </w:rPr>
        <w:object w:dxaOrig="940" w:dyaOrig="660">
          <v:shape id="_x0000_i1335" type="#_x0000_t75" style="width:46.75pt;height:33.65pt" o:ole="">
            <v:imagedata r:id="rId648" o:title=""/>
          </v:shape>
          <o:OLEObject Type="Embed" ProgID="Equation.3" ShapeID="_x0000_i1335" DrawAspect="Content" ObjectID="_1496674719" r:id="rId649"/>
        </w:object>
      </w:r>
      <w:r w:rsidRPr="0027524E">
        <w:rPr>
          <w:rFonts w:ascii="Times New Roman" w:hAnsi="Times New Roman"/>
          <w:sz w:val="24"/>
          <w:szCs w:val="24"/>
        </w:rPr>
        <w:t xml:space="preserve">, </w:t>
      </w:r>
      <w:r w:rsidRPr="0027524E">
        <w:rPr>
          <w:rFonts w:ascii="Times New Roman" w:hAnsi="Times New Roman"/>
          <w:position w:val="-12"/>
          <w:sz w:val="24"/>
          <w:szCs w:val="24"/>
        </w:rPr>
        <w:object w:dxaOrig="940" w:dyaOrig="380">
          <v:shape id="_x0000_i1336" type="#_x0000_t75" style="width:46.75pt;height:18.7pt" o:ole="">
            <v:imagedata r:id="rId650" o:title=""/>
          </v:shape>
          <o:OLEObject Type="Embed" ProgID="Equation.3" ShapeID="_x0000_i1336" DrawAspect="Content" ObjectID="_1496674720" r:id="rId651"/>
        </w:object>
      </w:r>
      <w:r w:rsidRPr="0027524E">
        <w:rPr>
          <w:rFonts w:ascii="Times New Roman" w:hAnsi="Times New Roman"/>
          <w:sz w:val="24"/>
          <w:szCs w:val="24"/>
        </w:rPr>
        <w:t xml:space="preserve">, причем существуют такие функции </w:t>
      </w:r>
      <w:r w:rsidRPr="0027524E">
        <w:rPr>
          <w:rFonts w:ascii="Times New Roman" w:hAnsi="Times New Roman"/>
          <w:position w:val="-12"/>
          <w:sz w:val="24"/>
          <w:szCs w:val="24"/>
        </w:rPr>
        <w:object w:dxaOrig="1460" w:dyaOrig="380">
          <v:shape id="_x0000_i1337" type="#_x0000_t75" style="width:72.95pt;height:18.7pt" o:ole="">
            <v:imagedata r:id="rId652" o:title=""/>
          </v:shape>
          <o:OLEObject Type="Embed" ProgID="Equation.3" ShapeID="_x0000_i1337" DrawAspect="Content" ObjectID="_1496674721" r:id="rId653"/>
        </w:object>
      </w:r>
      <w:r w:rsidRPr="0027524E">
        <w:rPr>
          <w:rFonts w:ascii="Times New Roman" w:hAnsi="Times New Roman"/>
          <w:sz w:val="24"/>
          <w:szCs w:val="24"/>
        </w:rPr>
        <w:t xml:space="preserve"> и </w:t>
      </w:r>
      <w:r w:rsidRPr="0027524E">
        <w:rPr>
          <w:rFonts w:ascii="Times New Roman" w:hAnsi="Times New Roman"/>
          <w:position w:val="-12"/>
          <w:sz w:val="24"/>
          <w:szCs w:val="24"/>
        </w:rPr>
        <w:object w:dxaOrig="1040" w:dyaOrig="360">
          <v:shape id="_x0000_i1338" type="#_x0000_t75" style="width:52.35pt;height:18.7pt" o:ole="">
            <v:imagedata r:id="rId654" o:title=""/>
          </v:shape>
          <o:OLEObject Type="Embed" ProgID="Equation.3" ShapeID="_x0000_i1338" DrawAspect="Content" ObjectID="_1496674722" r:id="rId655"/>
        </w:object>
      </w:r>
      <w:r w:rsidRPr="0027524E">
        <w:rPr>
          <w:rFonts w:ascii="Times New Roman" w:hAnsi="Times New Roman"/>
          <w:sz w:val="24"/>
          <w:szCs w:val="24"/>
        </w:rPr>
        <w:t xml:space="preserve">, что </w:t>
      </w:r>
      <w:r w:rsidRPr="0027524E">
        <w:rPr>
          <w:rFonts w:ascii="Times New Roman" w:hAnsi="Times New Roman"/>
          <w:position w:val="-24"/>
          <w:sz w:val="24"/>
          <w:szCs w:val="24"/>
        </w:rPr>
        <w:object w:dxaOrig="3120" w:dyaOrig="480">
          <v:shape id="_x0000_i1339" type="#_x0000_t75" style="width:156.15pt;height:23.4pt" o:ole="">
            <v:imagedata r:id="rId656" o:title=""/>
          </v:shape>
          <o:OLEObject Type="Embed" ProgID="Equation.3" ShapeID="_x0000_i1339" DrawAspect="Content" ObjectID="_1496674723" r:id="rId657"/>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Если </w:t>
      </w:r>
      <w:r w:rsidRPr="0027524E">
        <w:rPr>
          <w:rFonts w:ascii="Times New Roman" w:hAnsi="Times New Roman"/>
          <w:position w:val="-6"/>
          <w:sz w:val="24"/>
          <w:szCs w:val="24"/>
        </w:rPr>
        <w:object w:dxaOrig="560" w:dyaOrig="279">
          <v:shape id="_x0000_i1340" type="#_x0000_t75" style="width:27.1pt;height:14.05pt" o:ole="">
            <v:imagedata r:id="rId658" o:title=""/>
          </v:shape>
          <o:OLEObject Type="Embed" ProgID="Equation.3" ShapeID="_x0000_i1340" DrawAspect="Content" ObjectID="_1496674724" r:id="rId659"/>
        </w:object>
      </w:r>
      <w:r w:rsidRPr="0027524E">
        <w:rPr>
          <w:rFonts w:ascii="Times New Roman" w:hAnsi="Times New Roman"/>
          <w:sz w:val="24"/>
          <w:szCs w:val="24"/>
        </w:rPr>
        <w:t xml:space="preserve">, то </w:t>
      </w:r>
      <w:r w:rsidRPr="0027524E">
        <w:rPr>
          <w:rFonts w:ascii="Times New Roman" w:hAnsi="Times New Roman"/>
          <w:position w:val="-10"/>
          <w:sz w:val="24"/>
          <w:szCs w:val="24"/>
        </w:rPr>
        <w:object w:dxaOrig="900" w:dyaOrig="360">
          <v:shape id="_x0000_i1341" type="#_x0000_t75" style="width:44.9pt;height:18.7pt" o:ole="">
            <v:imagedata r:id="rId660" o:title=""/>
          </v:shape>
          <o:OLEObject Type="Embed" ProgID="Equation.3" ShapeID="_x0000_i1341" DrawAspect="Content" ObjectID="_1496674725" r:id="rId661"/>
        </w:object>
      </w:r>
      <w:r w:rsidRPr="0027524E">
        <w:rPr>
          <w:rFonts w:ascii="Times New Roman" w:hAnsi="Times New Roman"/>
          <w:sz w:val="24"/>
          <w:szCs w:val="24"/>
        </w:rPr>
        <w:t xml:space="preserve">, </w:t>
      </w:r>
      <w:r w:rsidRPr="0027524E">
        <w:rPr>
          <w:rFonts w:ascii="Times New Roman" w:hAnsi="Times New Roman"/>
          <w:position w:val="-10"/>
          <w:sz w:val="24"/>
          <w:szCs w:val="24"/>
        </w:rPr>
        <w:object w:dxaOrig="300" w:dyaOrig="340">
          <v:shape id="_x0000_i1342" type="#_x0000_t75" style="width:14.95pt;height:17.75pt" o:ole="">
            <v:imagedata r:id="rId662" o:title=""/>
          </v:shape>
          <o:OLEObject Type="Embed" ProgID="Equation.3" ShapeID="_x0000_i1342" DrawAspect="Content" ObjectID="_1496674726" r:id="rId663"/>
        </w:object>
      </w:r>
      <w:r w:rsidRPr="0027524E">
        <w:rPr>
          <w:rFonts w:ascii="Times New Roman" w:hAnsi="Times New Roman"/>
          <w:sz w:val="24"/>
          <w:szCs w:val="24"/>
        </w:rPr>
        <w:t xml:space="preserve"> есть принадлежащее интервалу</w:t>
      </w:r>
      <w:r w:rsidRPr="0027524E">
        <w:rPr>
          <w:rFonts w:ascii="Times New Roman" w:hAnsi="Times New Roman"/>
          <w:position w:val="-10"/>
          <w:sz w:val="24"/>
          <w:szCs w:val="24"/>
        </w:rPr>
        <w:object w:dxaOrig="720" w:dyaOrig="360">
          <v:shape id="_x0000_i1343" type="#_x0000_t75" style="width:36.45pt;height:18.7pt" o:ole="">
            <v:imagedata r:id="rId664" o:title=""/>
          </v:shape>
          <o:OLEObject Type="Embed" ProgID="Equation.3" ShapeID="_x0000_i1343" DrawAspect="Content" ObjectID="_1496674727" r:id="rId665"/>
        </w:object>
      </w:r>
      <w:r w:rsidRPr="0027524E">
        <w:rPr>
          <w:rFonts w:ascii="Times New Roman" w:hAnsi="Times New Roman"/>
          <w:sz w:val="24"/>
          <w:szCs w:val="24"/>
        </w:rPr>
        <w:t xml:space="preserve">решение уравнения </w:t>
      </w:r>
      <w:r w:rsidRPr="0027524E">
        <w:rPr>
          <w:rFonts w:ascii="Times New Roman" w:hAnsi="Times New Roman"/>
          <w:position w:val="-34"/>
          <w:sz w:val="24"/>
          <w:szCs w:val="24"/>
        </w:rPr>
        <w:object w:dxaOrig="1579" w:dyaOrig="800">
          <v:shape id="_x0000_i1344" type="#_x0000_t75" style="width:78.55pt;height:39.25pt" o:ole="">
            <v:imagedata r:id="rId666" o:title=""/>
          </v:shape>
          <o:OLEObject Type="Embed" ProgID="Equation.3" ShapeID="_x0000_i1344" DrawAspect="Content" ObjectID="_1496674728" r:id="rId667"/>
        </w:object>
      </w:r>
      <w:r w:rsidRPr="0027524E">
        <w:rPr>
          <w:rFonts w:ascii="Times New Roman" w:hAnsi="Times New Roman"/>
          <w:sz w:val="24"/>
          <w:szCs w:val="24"/>
        </w:rPr>
        <w:t xml:space="preserve">, причем </w:t>
      </w:r>
      <w:r w:rsidRPr="0027524E">
        <w:rPr>
          <w:rFonts w:ascii="Times New Roman" w:hAnsi="Times New Roman"/>
          <w:position w:val="-10"/>
          <w:sz w:val="24"/>
          <w:szCs w:val="24"/>
        </w:rPr>
        <w:object w:dxaOrig="300" w:dyaOrig="340">
          <v:shape id="_x0000_i1345" type="#_x0000_t75" style="width:14.95pt;height:17.75pt" o:ole="">
            <v:imagedata r:id="rId668" o:title=""/>
          </v:shape>
          <o:OLEObject Type="Embed" ProgID="Equation.3" ShapeID="_x0000_i1345" DrawAspect="Content" ObjectID="_1496674729" r:id="rId669"/>
        </w:object>
      </w:r>
      <w:r w:rsidRPr="0027524E">
        <w:rPr>
          <w:rFonts w:ascii="Times New Roman" w:hAnsi="Times New Roman"/>
          <w:sz w:val="24"/>
          <w:szCs w:val="24"/>
        </w:rPr>
        <w:t xml:space="preserve"> достигается на дельта-функции </w:t>
      </w:r>
      <w:r w:rsidRPr="0027524E">
        <w:rPr>
          <w:rFonts w:ascii="Times New Roman" w:hAnsi="Times New Roman"/>
          <w:position w:val="-28"/>
          <w:sz w:val="24"/>
          <w:szCs w:val="24"/>
        </w:rPr>
        <w:object w:dxaOrig="1680" w:dyaOrig="680">
          <v:shape id="_x0000_i1346" type="#_x0000_t75" style="width:84.15pt;height:33.65pt" o:ole="">
            <v:imagedata r:id="rId670" o:title=""/>
          </v:shape>
          <o:OLEObject Type="Embed" ProgID="Equation.3" ShapeID="_x0000_i1346" DrawAspect="Content" ObjectID="_1496674730" r:id="rId671"/>
        </w:object>
      </w:r>
      <w:r w:rsidRPr="0027524E">
        <w:rPr>
          <w:rFonts w:ascii="Times New Roman" w:hAnsi="Times New Roman"/>
          <w:sz w:val="24"/>
          <w:szCs w:val="24"/>
        </w:rPr>
        <w:t>, не принадлежащей множеству</w:t>
      </w:r>
      <w:r w:rsidRPr="0027524E">
        <w:rPr>
          <w:rFonts w:ascii="Times New Roman" w:hAnsi="Times New Roman"/>
          <w:position w:val="-12"/>
          <w:sz w:val="24"/>
          <w:szCs w:val="24"/>
        </w:rPr>
        <w:object w:dxaOrig="340" w:dyaOrig="360">
          <v:shape id="_x0000_i1347" type="#_x0000_t75" style="width:17.75pt;height:18.7pt" o:ole="">
            <v:imagedata r:id="rId642" o:title=""/>
          </v:shape>
          <o:OLEObject Type="Embed" ProgID="Equation.3" ShapeID="_x0000_i1347" DrawAspect="Content" ObjectID="_1496674731" r:id="rId672"/>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Если  </w:t>
      </w:r>
      <w:r w:rsidRPr="0027524E">
        <w:rPr>
          <w:rFonts w:ascii="Times New Roman" w:hAnsi="Times New Roman"/>
          <w:position w:val="-24"/>
          <w:sz w:val="24"/>
          <w:szCs w:val="24"/>
        </w:rPr>
        <w:object w:dxaOrig="980" w:dyaOrig="620">
          <v:shape id="_x0000_i1348" type="#_x0000_t75" style="width:48.6pt;height:30.85pt" o:ole="">
            <v:imagedata r:id="rId673" o:title=""/>
          </v:shape>
          <o:OLEObject Type="Embed" ProgID="Equation.3" ShapeID="_x0000_i1348" DrawAspect="Content" ObjectID="_1496674732" r:id="rId674"/>
        </w:object>
      </w:r>
      <w:r w:rsidRPr="0027524E">
        <w:rPr>
          <w:rFonts w:ascii="Times New Roman" w:hAnsi="Times New Roman"/>
          <w:sz w:val="24"/>
          <w:szCs w:val="24"/>
        </w:rPr>
        <w:t xml:space="preserve">, то </w:t>
      </w:r>
      <w:r w:rsidRPr="0027524E">
        <w:rPr>
          <w:rFonts w:ascii="Times New Roman" w:hAnsi="Times New Roman"/>
          <w:position w:val="-12"/>
          <w:sz w:val="24"/>
          <w:szCs w:val="24"/>
        </w:rPr>
        <w:object w:dxaOrig="940" w:dyaOrig="360">
          <v:shape id="_x0000_i1349" type="#_x0000_t75" style="width:46.75pt;height:18.7pt" o:ole="">
            <v:imagedata r:id="rId675" o:title=""/>
          </v:shape>
          <o:OLEObject Type="Embed" ProgID="Equation.3" ShapeID="_x0000_i1349" DrawAspect="Content" ObjectID="_1496674733" r:id="rId676"/>
        </w:object>
      </w:r>
      <w:r w:rsidRPr="0027524E">
        <w:rPr>
          <w:rFonts w:ascii="Times New Roman" w:hAnsi="Times New Roman"/>
          <w:sz w:val="24"/>
          <w:szCs w:val="24"/>
        </w:rPr>
        <w:t xml:space="preserve">, </w:t>
      </w:r>
      <w:r w:rsidRPr="0027524E">
        <w:rPr>
          <w:rFonts w:ascii="Times New Roman" w:hAnsi="Times New Roman"/>
          <w:position w:val="-12"/>
          <w:sz w:val="24"/>
          <w:szCs w:val="24"/>
        </w:rPr>
        <w:object w:dxaOrig="940" w:dyaOrig="380">
          <v:shape id="_x0000_i1350" type="#_x0000_t75" style="width:46.75pt;height:18.7pt" o:ole="">
            <v:imagedata r:id="rId677" o:title=""/>
          </v:shape>
          <o:OLEObject Type="Embed" ProgID="Equation.3" ShapeID="_x0000_i1350" DrawAspect="Content" ObjectID="_1496674734" r:id="rId678"/>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Если  </w:t>
      </w:r>
      <w:r w:rsidRPr="0027524E">
        <w:rPr>
          <w:rFonts w:ascii="Times New Roman" w:hAnsi="Times New Roman"/>
          <w:position w:val="-24"/>
          <w:sz w:val="24"/>
          <w:szCs w:val="24"/>
        </w:rPr>
        <w:object w:dxaOrig="1040" w:dyaOrig="620">
          <v:shape id="_x0000_i1351" type="#_x0000_t75" style="width:52.35pt;height:30.85pt" o:ole="">
            <v:imagedata r:id="rId679" o:title=""/>
          </v:shape>
          <o:OLEObject Type="Embed" ProgID="Equation.3" ShapeID="_x0000_i1351" DrawAspect="Content" ObjectID="_1496674735" r:id="rId680"/>
        </w:object>
      </w:r>
      <w:r w:rsidRPr="0027524E">
        <w:rPr>
          <w:rFonts w:ascii="Times New Roman" w:hAnsi="Times New Roman"/>
          <w:sz w:val="24"/>
          <w:szCs w:val="24"/>
        </w:rPr>
        <w:t xml:space="preserve">, то </w:t>
      </w:r>
      <w:r w:rsidRPr="0027524E">
        <w:rPr>
          <w:rFonts w:ascii="Times New Roman" w:hAnsi="Times New Roman"/>
          <w:position w:val="-12"/>
          <w:sz w:val="24"/>
          <w:szCs w:val="24"/>
        </w:rPr>
        <w:object w:dxaOrig="940" w:dyaOrig="360">
          <v:shape id="_x0000_i1352" type="#_x0000_t75" style="width:46.75pt;height:18.7pt" o:ole="">
            <v:imagedata r:id="rId681" o:title=""/>
          </v:shape>
          <o:OLEObject Type="Embed" ProgID="Equation.3" ShapeID="_x0000_i1352" DrawAspect="Content" ObjectID="_1496674736" r:id="rId682"/>
        </w:object>
      </w:r>
      <w:r w:rsidRPr="0027524E">
        <w:rPr>
          <w:rFonts w:ascii="Times New Roman" w:hAnsi="Times New Roman"/>
          <w:sz w:val="24"/>
          <w:szCs w:val="24"/>
        </w:rPr>
        <w:t xml:space="preserve">, </w:t>
      </w:r>
      <w:r w:rsidRPr="0027524E">
        <w:rPr>
          <w:rFonts w:ascii="Times New Roman" w:hAnsi="Times New Roman"/>
          <w:position w:val="-12"/>
          <w:sz w:val="24"/>
          <w:szCs w:val="24"/>
        </w:rPr>
        <w:object w:dxaOrig="940" w:dyaOrig="380">
          <v:shape id="_x0000_i1353" type="#_x0000_t75" style="width:46.75pt;height:18.7pt" o:ole="">
            <v:imagedata r:id="rId683" o:title=""/>
          </v:shape>
          <o:OLEObject Type="Embed" ProgID="Equation.3" ShapeID="_x0000_i1353" DrawAspect="Content" ObjectID="_1496674737" r:id="rId684"/>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t xml:space="preserve">Если  </w:t>
      </w:r>
      <w:r w:rsidRPr="0027524E">
        <w:rPr>
          <w:rFonts w:ascii="Times New Roman" w:hAnsi="Times New Roman"/>
          <w:position w:val="-24"/>
          <w:sz w:val="24"/>
          <w:szCs w:val="24"/>
        </w:rPr>
        <w:object w:dxaOrig="999" w:dyaOrig="620">
          <v:shape id="_x0000_i1354" type="#_x0000_t75" style="width:49.55pt;height:30.85pt" o:ole="">
            <v:imagedata r:id="rId685" o:title=""/>
          </v:shape>
          <o:OLEObject Type="Embed" ProgID="Equation.3" ShapeID="_x0000_i1354" DrawAspect="Content" ObjectID="_1496674738" r:id="rId686"/>
        </w:object>
      </w:r>
      <w:r w:rsidRPr="0027524E">
        <w:rPr>
          <w:rFonts w:ascii="Times New Roman" w:hAnsi="Times New Roman"/>
          <w:sz w:val="24"/>
          <w:szCs w:val="24"/>
        </w:rPr>
        <w:t xml:space="preserve">, то </w:t>
      </w:r>
      <w:r w:rsidRPr="0027524E">
        <w:rPr>
          <w:rFonts w:ascii="Times New Roman" w:hAnsi="Times New Roman"/>
          <w:position w:val="-12"/>
          <w:sz w:val="24"/>
          <w:szCs w:val="24"/>
        </w:rPr>
        <w:object w:dxaOrig="940" w:dyaOrig="360">
          <v:shape id="_x0000_i1355" type="#_x0000_t75" style="width:46.75pt;height:18.7pt" o:ole="">
            <v:imagedata r:id="rId681" o:title=""/>
          </v:shape>
          <o:OLEObject Type="Embed" ProgID="Equation.3" ShapeID="_x0000_i1355" DrawAspect="Content" ObjectID="_1496674739" r:id="rId687"/>
        </w:object>
      </w:r>
      <w:r w:rsidRPr="0027524E">
        <w:rPr>
          <w:rFonts w:ascii="Times New Roman" w:hAnsi="Times New Roman"/>
          <w:sz w:val="24"/>
          <w:szCs w:val="24"/>
        </w:rPr>
        <w:t xml:space="preserve">, </w:t>
      </w:r>
      <w:r w:rsidRPr="0027524E">
        <w:rPr>
          <w:rFonts w:ascii="Times New Roman" w:hAnsi="Times New Roman"/>
          <w:position w:val="-12"/>
          <w:sz w:val="24"/>
          <w:szCs w:val="24"/>
        </w:rPr>
        <w:object w:dxaOrig="940" w:dyaOrig="380">
          <v:shape id="_x0000_i1356" type="#_x0000_t75" style="width:46.75pt;height:18.7pt" o:ole="">
            <v:imagedata r:id="rId688" o:title=""/>
          </v:shape>
          <o:OLEObject Type="Embed" ProgID="Equation.3" ShapeID="_x0000_i1356" DrawAspect="Content" ObjectID="_1496674740" r:id="rId689"/>
        </w:object>
      </w:r>
      <w:r w:rsidRPr="0027524E">
        <w:rPr>
          <w:rFonts w:ascii="Times New Roman" w:hAnsi="Times New Roman"/>
          <w:sz w:val="24"/>
          <w:szCs w:val="24"/>
        </w:rPr>
        <w:t>.</w:t>
      </w:r>
    </w:p>
    <w:p w:rsidR="0027524E" w:rsidRPr="0027524E" w:rsidRDefault="0027524E" w:rsidP="0027524E">
      <w:pPr>
        <w:spacing w:after="0" w:line="240" w:lineRule="auto"/>
        <w:ind w:firstLine="708"/>
        <w:jc w:val="both"/>
        <w:rPr>
          <w:rFonts w:ascii="Times New Roman" w:hAnsi="Times New Roman"/>
          <w:sz w:val="24"/>
          <w:szCs w:val="24"/>
        </w:rPr>
      </w:pPr>
      <w:r w:rsidRPr="0027524E">
        <w:rPr>
          <w:rFonts w:ascii="Times New Roman" w:hAnsi="Times New Roman"/>
          <w:sz w:val="24"/>
          <w:szCs w:val="24"/>
        </w:rPr>
        <w:lastRenderedPageBreak/>
        <w:t xml:space="preserve">Если </w:t>
      </w:r>
      <w:r w:rsidRPr="0027524E">
        <w:rPr>
          <w:rFonts w:ascii="Times New Roman" w:hAnsi="Times New Roman"/>
          <w:position w:val="-6"/>
          <w:sz w:val="24"/>
          <w:szCs w:val="24"/>
        </w:rPr>
        <w:object w:dxaOrig="600" w:dyaOrig="279">
          <v:shape id="_x0000_i1357" type="#_x0000_t75" style="width:29.9pt;height:14.05pt" o:ole="">
            <v:imagedata r:id="rId690" o:title=""/>
          </v:shape>
          <o:OLEObject Type="Embed" ProgID="Equation.3" ShapeID="_x0000_i1357" DrawAspect="Content" ObjectID="_1496674741" r:id="rId691"/>
        </w:object>
      </w:r>
      <w:r w:rsidRPr="0027524E">
        <w:rPr>
          <w:rFonts w:ascii="Times New Roman" w:hAnsi="Times New Roman"/>
          <w:sz w:val="24"/>
          <w:szCs w:val="24"/>
        </w:rPr>
        <w:t xml:space="preserve">, то </w:t>
      </w:r>
      <w:r w:rsidRPr="0027524E">
        <w:rPr>
          <w:rFonts w:ascii="Times New Roman" w:hAnsi="Times New Roman"/>
          <w:position w:val="-12"/>
          <w:sz w:val="24"/>
          <w:szCs w:val="24"/>
        </w:rPr>
        <w:object w:dxaOrig="940" w:dyaOrig="360">
          <v:shape id="_x0000_i1358" type="#_x0000_t75" style="width:46.75pt;height:18.7pt" o:ole="">
            <v:imagedata r:id="rId692" o:title=""/>
          </v:shape>
          <o:OLEObject Type="Embed" ProgID="Equation.3" ShapeID="_x0000_i1358" DrawAspect="Content" ObjectID="_1496674742" r:id="rId693"/>
        </w:object>
      </w:r>
      <w:r w:rsidRPr="0027524E">
        <w:rPr>
          <w:rFonts w:ascii="Times New Roman" w:hAnsi="Times New Roman"/>
          <w:sz w:val="24"/>
          <w:szCs w:val="24"/>
        </w:rPr>
        <w:t xml:space="preserve">, </w:t>
      </w:r>
      <w:r w:rsidRPr="0027524E">
        <w:rPr>
          <w:rFonts w:ascii="Times New Roman" w:hAnsi="Times New Roman"/>
          <w:position w:val="-12"/>
          <w:sz w:val="24"/>
          <w:szCs w:val="24"/>
        </w:rPr>
        <w:object w:dxaOrig="940" w:dyaOrig="380">
          <v:shape id="_x0000_i1359" type="#_x0000_t75" style="width:46.75pt;height:18.7pt" o:ole="">
            <v:imagedata r:id="rId694" o:title=""/>
          </v:shape>
          <o:OLEObject Type="Embed" ProgID="Equation.3" ShapeID="_x0000_i1359" DrawAspect="Content" ObjectID="_1496674743" r:id="rId695"/>
        </w:object>
      </w:r>
      <w:r w:rsidRPr="0027524E">
        <w:rPr>
          <w:rFonts w:ascii="Times New Roman" w:hAnsi="Times New Roman"/>
          <w:sz w:val="24"/>
          <w:szCs w:val="24"/>
        </w:rPr>
        <w:t xml:space="preserve">, причем существуют такие функции </w:t>
      </w:r>
      <w:r w:rsidRPr="0027524E">
        <w:rPr>
          <w:rFonts w:ascii="Times New Roman" w:hAnsi="Times New Roman"/>
          <w:position w:val="-12"/>
          <w:sz w:val="24"/>
          <w:szCs w:val="24"/>
        </w:rPr>
        <w:object w:dxaOrig="1460" w:dyaOrig="380">
          <v:shape id="_x0000_i1360" type="#_x0000_t75" style="width:72.95pt;height:18.7pt" o:ole="">
            <v:imagedata r:id="rId696" o:title=""/>
          </v:shape>
          <o:OLEObject Type="Embed" ProgID="Equation.3" ShapeID="_x0000_i1360" DrawAspect="Content" ObjectID="_1496674744" r:id="rId697"/>
        </w:object>
      </w:r>
      <w:r w:rsidRPr="0027524E">
        <w:rPr>
          <w:rFonts w:ascii="Times New Roman" w:hAnsi="Times New Roman"/>
          <w:sz w:val="24"/>
          <w:szCs w:val="24"/>
        </w:rPr>
        <w:t xml:space="preserve"> и </w:t>
      </w:r>
      <w:r w:rsidRPr="0027524E">
        <w:rPr>
          <w:rFonts w:ascii="Times New Roman" w:hAnsi="Times New Roman"/>
          <w:position w:val="-12"/>
          <w:sz w:val="24"/>
          <w:szCs w:val="24"/>
        </w:rPr>
        <w:object w:dxaOrig="1040" w:dyaOrig="360">
          <v:shape id="_x0000_i1361" type="#_x0000_t75" style="width:52.35pt;height:18.7pt" o:ole="">
            <v:imagedata r:id="rId698" o:title=""/>
          </v:shape>
          <o:OLEObject Type="Embed" ProgID="Equation.3" ShapeID="_x0000_i1361" DrawAspect="Content" ObjectID="_1496674745" r:id="rId699"/>
        </w:object>
      </w:r>
      <w:r w:rsidRPr="0027524E">
        <w:rPr>
          <w:rFonts w:ascii="Times New Roman" w:hAnsi="Times New Roman"/>
          <w:sz w:val="24"/>
          <w:szCs w:val="24"/>
        </w:rPr>
        <w:t xml:space="preserve">, что </w:t>
      </w:r>
      <w:r w:rsidRPr="0027524E">
        <w:rPr>
          <w:rFonts w:ascii="Times New Roman" w:hAnsi="Times New Roman"/>
          <w:position w:val="-24"/>
          <w:sz w:val="24"/>
          <w:szCs w:val="24"/>
        </w:rPr>
        <w:object w:dxaOrig="3180" w:dyaOrig="480">
          <v:shape id="_x0000_i1362" type="#_x0000_t75" style="width:158.95pt;height:23.4pt" o:ole="">
            <v:imagedata r:id="rId700" o:title=""/>
          </v:shape>
          <o:OLEObject Type="Embed" ProgID="Equation.3" ShapeID="_x0000_i1362" DrawAspect="Content" ObjectID="_1496674746" r:id="rId701"/>
        </w:object>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b/>
        </w:rPr>
      </w:pPr>
    </w:p>
    <w:p w:rsidR="0027524E" w:rsidRPr="0027524E" w:rsidRDefault="0027524E" w:rsidP="0027524E">
      <w:pPr>
        <w:spacing w:after="0" w:line="240" w:lineRule="auto"/>
        <w:ind w:firstLine="709"/>
        <w:jc w:val="both"/>
        <w:rPr>
          <w:rFonts w:ascii="Times New Roman" w:hAnsi="Times New Roman"/>
          <w:b/>
          <w:sz w:val="20"/>
          <w:szCs w:val="20"/>
          <w:lang w:val="en-US"/>
        </w:rPr>
      </w:pPr>
      <w:r w:rsidRPr="0027524E">
        <w:rPr>
          <w:rFonts w:ascii="Times New Roman" w:hAnsi="Times New Roman"/>
          <w:b/>
          <w:sz w:val="20"/>
          <w:szCs w:val="20"/>
        </w:rPr>
        <w:t>Литература</w:t>
      </w:r>
    </w:p>
    <w:p w:rsidR="0027524E" w:rsidRPr="007A59F0" w:rsidRDefault="0027524E" w:rsidP="0027524E">
      <w:pPr>
        <w:spacing w:after="0" w:line="240" w:lineRule="auto"/>
        <w:ind w:firstLine="709"/>
        <w:jc w:val="both"/>
        <w:rPr>
          <w:rFonts w:ascii="Times New Roman" w:hAnsi="Times New Roman"/>
          <w:sz w:val="20"/>
          <w:szCs w:val="20"/>
        </w:rPr>
      </w:pPr>
      <w:r w:rsidRPr="0027524E">
        <w:rPr>
          <w:rFonts w:ascii="Times New Roman" w:hAnsi="Times New Roman"/>
          <w:sz w:val="20"/>
          <w:szCs w:val="20"/>
          <w:lang w:val="en-US"/>
        </w:rPr>
        <w:t>1. Egorov Yu., Kondratiev V. On Spectral theory of elliptic operators // Operator theory. Advances</w:t>
      </w:r>
      <w:r w:rsidRPr="007A59F0">
        <w:rPr>
          <w:rFonts w:ascii="Times New Roman" w:hAnsi="Times New Roman"/>
          <w:sz w:val="20"/>
          <w:szCs w:val="20"/>
        </w:rPr>
        <w:t xml:space="preserve"> </w:t>
      </w:r>
      <w:r w:rsidRPr="0027524E">
        <w:rPr>
          <w:rFonts w:ascii="Times New Roman" w:hAnsi="Times New Roman"/>
          <w:sz w:val="20"/>
          <w:szCs w:val="20"/>
          <w:lang w:val="en-US"/>
        </w:rPr>
        <w:t>and</w:t>
      </w:r>
      <w:r w:rsidRPr="007A59F0">
        <w:rPr>
          <w:rFonts w:ascii="Times New Roman" w:hAnsi="Times New Roman"/>
          <w:sz w:val="20"/>
          <w:szCs w:val="20"/>
        </w:rPr>
        <w:t xml:space="preserve"> </w:t>
      </w:r>
      <w:r w:rsidRPr="0027524E">
        <w:rPr>
          <w:rFonts w:ascii="Times New Roman" w:hAnsi="Times New Roman"/>
          <w:sz w:val="20"/>
          <w:szCs w:val="20"/>
          <w:lang w:val="en-US"/>
        </w:rPr>
        <w:t>Applications</w:t>
      </w:r>
      <w:r w:rsidRPr="007A59F0">
        <w:rPr>
          <w:rFonts w:ascii="Times New Roman" w:hAnsi="Times New Roman"/>
          <w:sz w:val="20"/>
          <w:szCs w:val="20"/>
        </w:rPr>
        <w:t xml:space="preserve">. </w:t>
      </w:r>
      <w:r w:rsidRPr="0027524E">
        <w:rPr>
          <w:rFonts w:ascii="Times New Roman" w:hAnsi="Times New Roman"/>
          <w:sz w:val="20"/>
          <w:szCs w:val="20"/>
          <w:lang w:val="en-US"/>
        </w:rPr>
        <w:t>V</w:t>
      </w:r>
      <w:r w:rsidRPr="007A59F0">
        <w:rPr>
          <w:rFonts w:ascii="Times New Roman" w:hAnsi="Times New Roman"/>
          <w:sz w:val="20"/>
          <w:szCs w:val="20"/>
        </w:rPr>
        <w:t xml:space="preserve"> 89. </w:t>
      </w:r>
      <w:r w:rsidRPr="0027524E">
        <w:rPr>
          <w:rFonts w:ascii="Times New Roman" w:hAnsi="Times New Roman"/>
          <w:sz w:val="20"/>
          <w:szCs w:val="20"/>
          <w:lang w:val="en-US"/>
        </w:rPr>
        <w:t>Birkhouser</w:t>
      </w:r>
      <w:r w:rsidRPr="007A59F0">
        <w:rPr>
          <w:rFonts w:ascii="Times New Roman" w:hAnsi="Times New Roman"/>
          <w:sz w:val="20"/>
          <w:szCs w:val="20"/>
        </w:rPr>
        <w:t>. 1996. 368</w:t>
      </w:r>
      <w:r w:rsidRPr="0027524E">
        <w:rPr>
          <w:rFonts w:ascii="Times New Roman" w:hAnsi="Times New Roman"/>
          <w:sz w:val="20"/>
          <w:szCs w:val="20"/>
        </w:rPr>
        <w:t>Р</w:t>
      </w:r>
      <w:r w:rsidRPr="007A59F0">
        <w:rPr>
          <w:rFonts w:ascii="Times New Roman" w:hAnsi="Times New Roman"/>
          <w:sz w:val="20"/>
          <w:szCs w:val="20"/>
        </w:rPr>
        <w:t>.</w:t>
      </w:r>
    </w:p>
    <w:p w:rsidR="0027524E" w:rsidRDefault="0027524E">
      <w:pPr>
        <w:rPr>
          <w:rFonts w:ascii="Times New Roman" w:hAnsi="Times New Roman"/>
          <w:b/>
          <w:sz w:val="32"/>
          <w:szCs w:val="32"/>
        </w:rPr>
      </w:pPr>
      <w:r>
        <w:rPr>
          <w:rFonts w:ascii="Times New Roman" w:hAnsi="Times New Roman"/>
          <w:b/>
          <w:sz w:val="32"/>
          <w:szCs w:val="32"/>
        </w:rPr>
        <w:br w:type="page"/>
      </w:r>
    </w:p>
    <w:p w:rsidR="0027524E" w:rsidRPr="0027524E" w:rsidRDefault="0027524E" w:rsidP="0027524E">
      <w:pPr>
        <w:spacing w:after="0" w:line="240" w:lineRule="auto"/>
        <w:jc w:val="center"/>
        <w:outlineLvl w:val="1"/>
        <w:rPr>
          <w:rFonts w:ascii="Times New Roman" w:hAnsi="Times New Roman"/>
          <w:b/>
          <w:sz w:val="32"/>
          <w:szCs w:val="32"/>
        </w:rPr>
      </w:pPr>
      <w:bookmarkStart w:id="105" w:name="_Toc422845530"/>
      <w:bookmarkStart w:id="106" w:name="_Toc422905018"/>
      <w:r w:rsidRPr="0027524E">
        <w:rPr>
          <w:rFonts w:ascii="Times New Roman" w:hAnsi="Times New Roman"/>
          <w:b/>
          <w:sz w:val="32"/>
          <w:szCs w:val="32"/>
        </w:rPr>
        <w:lastRenderedPageBreak/>
        <w:t>ОЦЕНКИ ПЕРВОГО СОБСТВЕННОГО ЗНАЧЕНИЯ ОДНОЙ ЗАДАЧИ ШТУРМА–ЛИУВИЛЛЯ</w:t>
      </w:r>
      <w:bookmarkEnd w:id="105"/>
      <w:bookmarkEnd w:id="106"/>
      <w:r w:rsidRPr="0027524E">
        <w:rPr>
          <w:rFonts w:ascii="Times New Roman" w:hAnsi="Times New Roman"/>
          <w:b/>
          <w:sz w:val="32"/>
          <w:szCs w:val="32"/>
        </w:rPr>
        <w:t xml:space="preserve"> </w:t>
      </w:r>
    </w:p>
    <w:p w:rsidR="0027524E" w:rsidRPr="0027524E" w:rsidRDefault="0027524E" w:rsidP="0027524E">
      <w:pPr>
        <w:spacing w:after="0" w:line="240" w:lineRule="auto"/>
        <w:jc w:val="center"/>
        <w:rPr>
          <w:rFonts w:ascii="Times New Roman" w:hAnsi="Times New Roman"/>
          <w:b/>
          <w:sz w:val="32"/>
          <w:szCs w:val="32"/>
        </w:rPr>
      </w:pPr>
    </w:p>
    <w:p w:rsidR="0027524E" w:rsidRPr="0027524E" w:rsidRDefault="0027524E" w:rsidP="0027524E">
      <w:pPr>
        <w:spacing w:after="0" w:line="240" w:lineRule="auto"/>
        <w:jc w:val="center"/>
        <w:outlineLvl w:val="2"/>
        <w:rPr>
          <w:rFonts w:ascii="Times New Roman" w:hAnsi="Times New Roman"/>
          <w:sz w:val="24"/>
          <w:szCs w:val="24"/>
        </w:rPr>
      </w:pPr>
      <w:bookmarkStart w:id="107" w:name="_Toc422845531"/>
      <w:bookmarkStart w:id="108" w:name="_Toc422905019"/>
      <w:r w:rsidRPr="0027524E">
        <w:rPr>
          <w:rFonts w:ascii="Times New Roman" w:hAnsi="Times New Roman"/>
          <w:sz w:val="24"/>
          <w:szCs w:val="24"/>
        </w:rPr>
        <w:t>М.Ю. Тельнова</w:t>
      </w:r>
      <w:bookmarkEnd w:id="107"/>
      <w:bookmarkEnd w:id="108"/>
    </w:p>
    <w:p w:rsidR="0027524E" w:rsidRPr="0027524E" w:rsidRDefault="0027524E" w:rsidP="0027524E">
      <w:pPr>
        <w:spacing w:after="0" w:line="240" w:lineRule="auto"/>
        <w:jc w:val="center"/>
        <w:rPr>
          <w:rFonts w:ascii="Times New Roman" w:hAnsi="Times New Roman"/>
          <w:sz w:val="12"/>
          <w:szCs w:val="12"/>
        </w:rPr>
      </w:pPr>
    </w:p>
    <w:p w:rsidR="0027524E" w:rsidRPr="0027524E" w:rsidRDefault="0027524E" w:rsidP="0027524E">
      <w:pPr>
        <w:pStyle w:val="af3"/>
        <w:spacing w:after="0" w:line="240" w:lineRule="auto"/>
        <w:jc w:val="center"/>
        <w:outlineLvl w:val="3"/>
        <w:rPr>
          <w:rFonts w:ascii="Times New Roman" w:hAnsi="Times New Roman"/>
          <w:b/>
          <w:bCs/>
          <w:i/>
          <w:iCs/>
          <w:sz w:val="24"/>
          <w:szCs w:val="24"/>
        </w:rPr>
      </w:pPr>
      <w:r w:rsidRPr="0027524E">
        <w:rPr>
          <w:rFonts w:ascii="Times New Roman" w:hAnsi="Times New Roman"/>
          <w:sz w:val="24"/>
          <w:szCs w:val="24"/>
        </w:rPr>
        <w:t xml:space="preserve">Московский государственный университет экономики, статистики и информатики </w:t>
      </w:r>
    </w:p>
    <w:p w:rsidR="0027524E" w:rsidRPr="0027524E" w:rsidRDefault="0027524E" w:rsidP="0027524E">
      <w:pPr>
        <w:spacing w:after="0" w:line="240" w:lineRule="auto"/>
        <w:rPr>
          <w:rFonts w:ascii="Times New Roman" w:hAnsi="Times New Roman"/>
        </w:rPr>
      </w:pPr>
    </w:p>
    <w:p w:rsidR="0027524E" w:rsidRPr="0027524E" w:rsidRDefault="0027524E" w:rsidP="0027524E">
      <w:pPr>
        <w:spacing w:after="0" w:line="240" w:lineRule="auto"/>
        <w:jc w:val="both"/>
        <w:rPr>
          <w:rFonts w:ascii="Times New Roman" w:hAnsi="Times New Roman"/>
          <w:sz w:val="20"/>
          <w:szCs w:val="20"/>
        </w:rPr>
      </w:pPr>
      <w:r w:rsidRPr="0027524E">
        <w:rPr>
          <w:rFonts w:ascii="Times New Roman" w:hAnsi="Times New Roman"/>
          <w:sz w:val="20"/>
          <w:szCs w:val="20"/>
        </w:rPr>
        <w:t>Приводятся точные оценки сверху и снизу первого собственного значения задачи Штурма–Лиувилля с условиями Дирихле и весовым интегральным условием на потенциал.</w:t>
      </w:r>
    </w:p>
    <w:p w:rsidR="0027524E" w:rsidRPr="0027524E" w:rsidRDefault="0027524E" w:rsidP="0027524E">
      <w:pPr>
        <w:spacing w:after="0" w:line="240" w:lineRule="auto"/>
        <w:ind w:firstLine="709"/>
        <w:jc w:val="both"/>
        <w:rPr>
          <w:rFonts w:ascii="Times New Roman" w:hAnsi="Times New Roman"/>
        </w:rPr>
      </w:pP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Рассматривается задача</w:t>
      </w:r>
    </w:p>
    <w:tbl>
      <w:tblPr>
        <w:tblW w:w="0" w:type="auto"/>
        <w:tblInd w:w="108" w:type="dxa"/>
        <w:tblLook w:val="04A0" w:firstRow="1" w:lastRow="0" w:firstColumn="1" w:lastColumn="0" w:noHBand="0" w:noVBand="1"/>
      </w:tblPr>
      <w:tblGrid>
        <w:gridCol w:w="8211"/>
        <w:gridCol w:w="1251"/>
      </w:tblGrid>
      <w:tr w:rsidR="0027524E" w:rsidRPr="0027524E" w:rsidTr="002B1B3B">
        <w:tc>
          <w:tcPr>
            <w:tcW w:w="8364" w:type="dxa"/>
            <w:vAlign w:val="center"/>
          </w:tcPr>
          <w:p w:rsidR="0027524E" w:rsidRPr="0027524E" w:rsidRDefault="0027524E" w:rsidP="0027524E">
            <w:pPr>
              <w:spacing w:after="0" w:line="240" w:lineRule="auto"/>
              <w:ind w:firstLine="709"/>
              <w:jc w:val="center"/>
              <w:rPr>
                <w:rFonts w:ascii="Times New Roman" w:hAnsi="Times New Roman"/>
                <w:sz w:val="24"/>
                <w:szCs w:val="24"/>
              </w:rPr>
            </w:pPr>
            <w:r w:rsidRPr="0027524E">
              <w:rPr>
                <w:rFonts w:ascii="Times New Roman" w:hAnsi="Times New Roman"/>
                <w:position w:val="-10"/>
                <w:sz w:val="24"/>
                <w:szCs w:val="24"/>
              </w:rPr>
              <w:object w:dxaOrig="3100" w:dyaOrig="340">
                <v:shape id="_x0000_i1363" type="#_x0000_t75" style="width:154.3pt;height:17.75pt" o:ole="">
                  <v:imagedata r:id="rId702" o:title=""/>
                </v:shape>
                <o:OLEObject Type="Embed" ProgID="Equation.3" ShapeID="_x0000_i1363" DrawAspect="Content" ObjectID="_1496674747" r:id="rId703"/>
              </w:object>
            </w:r>
          </w:p>
        </w:tc>
        <w:tc>
          <w:tcPr>
            <w:tcW w:w="1275" w:type="dxa"/>
            <w:vAlign w:val="center"/>
          </w:tcPr>
          <w:p w:rsidR="0027524E" w:rsidRPr="0027524E" w:rsidRDefault="0027524E" w:rsidP="0027524E">
            <w:pPr>
              <w:spacing w:after="0" w:line="240" w:lineRule="auto"/>
              <w:ind w:firstLine="709"/>
              <w:jc w:val="right"/>
              <w:rPr>
                <w:rFonts w:ascii="Times New Roman" w:hAnsi="Times New Roman"/>
                <w:sz w:val="24"/>
                <w:szCs w:val="24"/>
              </w:rPr>
            </w:pPr>
            <w:r w:rsidRPr="0027524E">
              <w:rPr>
                <w:rFonts w:ascii="Times New Roman" w:hAnsi="Times New Roman"/>
                <w:sz w:val="24"/>
                <w:szCs w:val="24"/>
              </w:rPr>
              <w:t>(1)</w:t>
            </w:r>
          </w:p>
        </w:tc>
      </w:tr>
      <w:tr w:rsidR="0027524E" w:rsidRPr="0027524E" w:rsidTr="002B1B3B">
        <w:tc>
          <w:tcPr>
            <w:tcW w:w="8364" w:type="dxa"/>
            <w:vAlign w:val="center"/>
          </w:tcPr>
          <w:p w:rsidR="0027524E" w:rsidRPr="0027524E" w:rsidRDefault="0027524E" w:rsidP="0027524E">
            <w:pPr>
              <w:spacing w:after="0" w:line="240" w:lineRule="auto"/>
              <w:ind w:firstLine="709"/>
              <w:jc w:val="center"/>
              <w:rPr>
                <w:rFonts w:ascii="Times New Roman" w:hAnsi="Times New Roman"/>
                <w:sz w:val="24"/>
                <w:szCs w:val="24"/>
              </w:rPr>
            </w:pPr>
            <w:r w:rsidRPr="0027524E">
              <w:rPr>
                <w:rFonts w:ascii="Times New Roman" w:hAnsi="Times New Roman"/>
                <w:position w:val="-10"/>
                <w:sz w:val="24"/>
                <w:szCs w:val="24"/>
              </w:rPr>
              <w:object w:dxaOrig="1540" w:dyaOrig="340">
                <v:shape id="_x0000_i1364" type="#_x0000_t75" style="width:76.7pt;height:17.75pt" o:ole="">
                  <v:imagedata r:id="rId704" o:title=""/>
                </v:shape>
                <o:OLEObject Type="Embed" ProgID="Equation.3" ShapeID="_x0000_i1364" DrawAspect="Content" ObjectID="_1496674748" r:id="rId705"/>
              </w:object>
            </w:r>
          </w:p>
        </w:tc>
        <w:tc>
          <w:tcPr>
            <w:tcW w:w="1275" w:type="dxa"/>
            <w:vAlign w:val="center"/>
          </w:tcPr>
          <w:p w:rsidR="0027524E" w:rsidRPr="0027524E" w:rsidRDefault="0027524E" w:rsidP="0027524E">
            <w:pPr>
              <w:spacing w:after="0" w:line="240" w:lineRule="auto"/>
              <w:ind w:firstLine="709"/>
              <w:jc w:val="right"/>
              <w:rPr>
                <w:rFonts w:ascii="Times New Roman" w:hAnsi="Times New Roman"/>
                <w:sz w:val="24"/>
                <w:szCs w:val="24"/>
              </w:rPr>
            </w:pPr>
            <w:r w:rsidRPr="0027524E">
              <w:rPr>
                <w:rFonts w:ascii="Times New Roman" w:hAnsi="Times New Roman"/>
                <w:sz w:val="24"/>
                <w:szCs w:val="24"/>
              </w:rPr>
              <w:t xml:space="preserve">  (2)</w:t>
            </w:r>
          </w:p>
        </w:tc>
      </w:tr>
    </w:tbl>
    <w:p w:rsidR="0027524E" w:rsidRPr="0027524E" w:rsidRDefault="0027524E" w:rsidP="0027524E">
      <w:pPr>
        <w:spacing w:after="0" w:line="240" w:lineRule="auto"/>
        <w:jc w:val="both"/>
        <w:rPr>
          <w:rFonts w:ascii="Times New Roman" w:hAnsi="Times New Roman"/>
          <w:sz w:val="24"/>
          <w:szCs w:val="24"/>
        </w:rPr>
      </w:pPr>
      <w:r w:rsidRPr="0027524E">
        <w:rPr>
          <w:rFonts w:ascii="Times New Roman" w:hAnsi="Times New Roman"/>
          <w:sz w:val="24"/>
          <w:szCs w:val="24"/>
        </w:rPr>
        <w:t xml:space="preserve">где функция </w:t>
      </w:r>
      <w:r w:rsidRPr="0027524E">
        <w:rPr>
          <w:rFonts w:ascii="Times New Roman" w:hAnsi="Times New Roman"/>
          <w:position w:val="-10"/>
          <w:sz w:val="24"/>
          <w:szCs w:val="24"/>
        </w:rPr>
        <w:object w:dxaOrig="240" w:dyaOrig="320">
          <v:shape id="_x0000_i1365" type="#_x0000_t75" style="width:12.15pt;height:15.9pt" o:ole="">
            <v:imagedata r:id="rId706" o:title=""/>
          </v:shape>
          <o:OLEObject Type="Embed" ProgID="Equation.3" ShapeID="_x0000_i1365" DrawAspect="Content" ObjectID="_1496674749" r:id="rId707"/>
        </w:object>
      </w:r>
      <w:r w:rsidRPr="0027524E">
        <w:rPr>
          <w:rFonts w:ascii="Times New Roman" w:hAnsi="Times New Roman"/>
          <w:sz w:val="24"/>
          <w:szCs w:val="24"/>
        </w:rPr>
        <w:t xml:space="preserve"> принадлежит множеству </w:t>
      </w:r>
      <w:r w:rsidRPr="0027524E">
        <w:rPr>
          <w:rFonts w:ascii="Times New Roman" w:hAnsi="Times New Roman"/>
          <w:position w:val="-14"/>
          <w:sz w:val="24"/>
          <w:szCs w:val="24"/>
        </w:rPr>
        <w:object w:dxaOrig="600" w:dyaOrig="380">
          <v:shape id="_x0000_i1366" type="#_x0000_t75" style="width:29.9pt;height:18.7pt" o:ole="">
            <v:imagedata r:id="rId708" o:title=""/>
          </v:shape>
          <o:OLEObject Type="Embed" ProgID="Equation.3" ShapeID="_x0000_i1366" DrawAspect="Content" ObjectID="_1496674750" r:id="rId709"/>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
          <m:sSubPr>
            <m:ctrlPr>
              <w:rPr>
                <w:rFonts w:ascii="Cambria Math" w:hAnsi="Times New Roman"/>
                <w:sz w:val="24"/>
                <w:szCs w:val="24"/>
              </w:rPr>
            </m:ctrlPr>
          </m:sSubPr>
          <m:e>
            <m:r>
              <m:rPr>
                <m:sty m:val="p"/>
              </m:rPr>
              <w:rPr>
                <w:rFonts w:ascii="Cambria Math" w:hAnsi="Times New Roman"/>
                <w:sz w:val="24"/>
                <w:szCs w:val="24"/>
              </w:rPr>
              <m:t>T</m:t>
            </m:r>
          </m:e>
          <m:sub>
            <m:r>
              <m:rPr>
                <m:sty m:val="p"/>
              </m:rPr>
              <w:rPr>
                <w:rFonts w:ascii="Cambria Math" w:hAnsi="Times New Roman"/>
                <w:sz w:val="24"/>
                <w:szCs w:val="24"/>
              </w:rPr>
              <m:t>α</m:t>
            </m:r>
            <m:r>
              <m:rPr>
                <m:sty m:val="p"/>
              </m:rPr>
              <w:rPr>
                <w:rFonts w:ascii="Cambria Math" w:hAnsi="Times New Roman"/>
                <w:sz w:val="24"/>
                <w:szCs w:val="24"/>
              </w:rPr>
              <m:t>,</m:t>
            </m:r>
            <m:r>
              <m:rPr>
                <m:sty m:val="p"/>
              </m:rPr>
              <w:rPr>
                <w:rFonts w:ascii="Cambria Math" w:hAnsi="Times New Roman"/>
                <w:sz w:val="24"/>
                <w:szCs w:val="24"/>
              </w:rPr>
              <m:t>β</m:t>
            </m:r>
            <m:r>
              <m:rPr>
                <m:sty m:val="p"/>
              </m:rPr>
              <w:rPr>
                <w:rFonts w:ascii="Cambria Math" w:hAnsi="Times New Roman"/>
                <w:sz w:val="24"/>
                <w:szCs w:val="24"/>
              </w:rPr>
              <m:t>,</m:t>
            </m:r>
            <m:r>
              <m:rPr>
                <m:sty m:val="p"/>
              </m:rPr>
              <w:rPr>
                <w:rFonts w:ascii="Cambria Math" w:hAnsi="Times New Roman"/>
                <w:sz w:val="24"/>
                <w:szCs w:val="24"/>
              </w:rPr>
              <m:t>γ</m:t>
            </m:r>
          </m:sub>
        </m:sSub>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действительных неотрицательных локально интегрируемых на интервале </w:t>
      </w:r>
      <w:r w:rsidRPr="0027524E">
        <w:rPr>
          <w:rFonts w:ascii="Times New Roman" w:hAnsi="Times New Roman"/>
          <w:position w:val="-10"/>
          <w:sz w:val="24"/>
          <w:szCs w:val="24"/>
        </w:rPr>
        <w:object w:dxaOrig="520" w:dyaOrig="340">
          <v:shape id="_x0000_i1367" type="#_x0000_t75" style="width:26.2pt;height:17.75pt" o:ole="">
            <v:imagedata r:id="rId710" o:title=""/>
          </v:shape>
          <o:OLEObject Type="Embed" ProgID="Equation.3" ShapeID="_x0000_i1367" DrawAspect="Content" ObjectID="_1496674751" r:id="rId711"/>
        </w:object>
      </w:r>
      <w:r w:rsidRPr="0027524E">
        <w:rPr>
          <w:rFonts w:ascii="Times New Roman" w:hAnsi="Times New Roman"/>
          <w:sz w:val="24"/>
          <w:szCs w:val="24"/>
        </w:rPr>
        <w:t xml:space="preserve"> функций, для которых выполняется  интегральное условие</w:t>
      </w:r>
    </w:p>
    <w:tbl>
      <w:tblPr>
        <w:tblW w:w="0" w:type="auto"/>
        <w:tblInd w:w="108" w:type="dxa"/>
        <w:tblLook w:val="04A0" w:firstRow="1" w:lastRow="0" w:firstColumn="1" w:lastColumn="0" w:noHBand="0" w:noVBand="1"/>
      </w:tblPr>
      <w:tblGrid>
        <w:gridCol w:w="8083"/>
        <w:gridCol w:w="1379"/>
      </w:tblGrid>
      <w:tr w:rsidR="0027524E" w:rsidRPr="0027524E" w:rsidTr="002B1B3B">
        <w:tc>
          <w:tcPr>
            <w:tcW w:w="8222" w:type="dxa"/>
            <w:vAlign w:val="center"/>
          </w:tcPr>
          <w:p w:rsidR="0027524E" w:rsidRPr="0027524E" w:rsidRDefault="0027524E" w:rsidP="0027524E">
            <w:pPr>
              <w:spacing w:after="0" w:line="240" w:lineRule="auto"/>
              <w:ind w:firstLine="709"/>
              <w:jc w:val="center"/>
              <w:rPr>
                <w:rFonts w:ascii="Times New Roman" w:hAnsi="Times New Roman"/>
                <w:sz w:val="24"/>
                <w:szCs w:val="24"/>
              </w:rPr>
            </w:pPr>
            <w:r w:rsidRPr="0027524E">
              <w:rPr>
                <w:rFonts w:ascii="Times New Roman" w:hAnsi="Times New Roman"/>
                <w:position w:val="-34"/>
                <w:sz w:val="24"/>
                <w:szCs w:val="24"/>
              </w:rPr>
              <w:object w:dxaOrig="4599" w:dyaOrig="800">
                <v:shape id="_x0000_i1368" type="#_x0000_t75" style="width:230.05pt;height:39.25pt" o:ole="">
                  <v:imagedata r:id="rId712" o:title=""/>
                </v:shape>
                <o:OLEObject Type="Embed" ProgID="Equation.3" ShapeID="_x0000_i1368" DrawAspect="Content" ObjectID="_1496674752" r:id="rId713"/>
              </w:object>
            </w:r>
          </w:p>
        </w:tc>
        <w:tc>
          <w:tcPr>
            <w:tcW w:w="1417" w:type="dxa"/>
            <w:vAlign w:val="center"/>
          </w:tcPr>
          <w:p w:rsidR="0027524E" w:rsidRPr="0027524E" w:rsidRDefault="0027524E" w:rsidP="0027524E">
            <w:pPr>
              <w:spacing w:after="0" w:line="240" w:lineRule="auto"/>
              <w:ind w:firstLine="709"/>
              <w:jc w:val="right"/>
              <w:rPr>
                <w:rFonts w:ascii="Times New Roman" w:hAnsi="Times New Roman"/>
                <w:sz w:val="24"/>
                <w:szCs w:val="24"/>
              </w:rPr>
            </w:pPr>
            <w:r w:rsidRPr="0027524E">
              <w:rPr>
                <w:rFonts w:ascii="Times New Roman" w:hAnsi="Times New Roman"/>
                <w:sz w:val="24"/>
                <w:szCs w:val="24"/>
              </w:rPr>
              <w:t>(3)</w:t>
            </w:r>
          </w:p>
        </w:tc>
      </w:tr>
    </w:tbl>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 xml:space="preserve">Под решением задачи (1), (2) понимается функция </w:t>
      </w:r>
      <w:r w:rsidRPr="0027524E">
        <w:rPr>
          <w:rFonts w:ascii="Times New Roman" w:hAnsi="Times New Roman"/>
          <w:position w:val="-10"/>
          <w:sz w:val="24"/>
          <w:szCs w:val="24"/>
        </w:rPr>
        <w:object w:dxaOrig="220" w:dyaOrig="260">
          <v:shape id="_x0000_i1369" type="#_x0000_t75" style="width:11.2pt;height:12.15pt" o:ole="">
            <v:imagedata r:id="rId714" o:title=""/>
          </v:shape>
          <o:OLEObject Type="Embed" ProgID="Equation.3" ShapeID="_x0000_i1369" DrawAspect="Content" ObjectID="_1496674753" r:id="rId715"/>
        </w:object>
      </w:r>
      <w:r w:rsidRPr="0027524E">
        <w:rPr>
          <w:rFonts w:ascii="Times New Roman" w:hAnsi="Times New Roman"/>
          <w:sz w:val="24"/>
          <w:szCs w:val="24"/>
        </w:rPr>
        <w:t xml:space="preserve">, абсолютно непрерывная на </w:t>
      </w:r>
      <w:r w:rsidRPr="0027524E">
        <w:rPr>
          <w:rFonts w:ascii="Times New Roman" w:hAnsi="Times New Roman"/>
          <w:position w:val="-14"/>
          <w:sz w:val="24"/>
          <w:szCs w:val="24"/>
        </w:rPr>
        <w:object w:dxaOrig="620" w:dyaOrig="400">
          <v:shape id="_x0000_i1370" type="#_x0000_t75" style="width:30.85pt;height:19.65pt" o:ole="">
            <v:imagedata r:id="rId716" o:title=""/>
          </v:shape>
          <o:OLEObject Type="Embed" ProgID="Equation.DSMT4" ShapeID="_x0000_i1370" DrawAspect="Content" ObjectID="_1496674754" r:id="rId717"/>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d>
          <m:dPr>
            <m:begChr m:val="["/>
            <m:endChr m:val="]"/>
            <m:ctrlPr>
              <w:rPr>
                <w:rFonts w:ascii="Cambria Math" w:hAnsi="Times New Roman"/>
                <w:sz w:val="24"/>
                <w:szCs w:val="24"/>
              </w:rPr>
            </m:ctrlPr>
          </m:dPr>
          <m:e>
            <m:r>
              <m:rPr>
                <m:sty m:val="p"/>
              </m:rPr>
              <w:rPr>
                <w:rFonts w:ascii="Cambria Math" w:hAnsi="Times New Roman"/>
                <w:sz w:val="24"/>
                <w:szCs w:val="24"/>
              </w:rPr>
              <m:t>0,1</m:t>
            </m:r>
          </m:e>
        </m:d>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удовлетворяющая условиям (2), имеющая абсолютно непрерывную производную на любом отрезке, содержащемся в интервале </w:t>
      </w:r>
      <w:r w:rsidRPr="0027524E">
        <w:rPr>
          <w:rFonts w:ascii="Times New Roman" w:hAnsi="Times New Roman"/>
          <w:position w:val="-10"/>
          <w:sz w:val="24"/>
          <w:szCs w:val="24"/>
        </w:rPr>
        <w:object w:dxaOrig="520" w:dyaOrig="340">
          <v:shape id="_x0000_i1371" type="#_x0000_t75" style="width:26.2pt;height:17.75pt" o:ole="">
            <v:imagedata r:id="rId718" o:title=""/>
          </v:shape>
          <o:OLEObject Type="Embed" ProgID="Equation.3" ShapeID="_x0000_i1371" DrawAspect="Content" ObjectID="_1496674755" r:id="rId719"/>
        </w:object>
      </w:r>
      <w:r w:rsidRPr="0027524E">
        <w:rPr>
          <w:rFonts w:ascii="Times New Roman" w:hAnsi="Times New Roman"/>
          <w:sz w:val="24"/>
          <w:szCs w:val="24"/>
        </w:rPr>
        <w:t xml:space="preserve">, и удовлетворяющая уравнению (1) почти всюду на интервале </w:t>
      </w:r>
      <w:r w:rsidRPr="0027524E">
        <w:rPr>
          <w:rFonts w:ascii="Times New Roman" w:hAnsi="Times New Roman"/>
          <w:position w:val="-10"/>
          <w:sz w:val="24"/>
          <w:szCs w:val="24"/>
        </w:rPr>
        <w:object w:dxaOrig="520" w:dyaOrig="340">
          <v:shape id="_x0000_i1372" type="#_x0000_t75" style="width:26.2pt;height:17.75pt" o:ole="">
            <v:imagedata r:id="rId720" o:title=""/>
          </v:shape>
          <o:OLEObject Type="Embed" ProgID="Equation.3" ShapeID="_x0000_i1372" DrawAspect="Content" ObjectID="_1496674756" r:id="rId721"/>
        </w:object>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 xml:space="preserve">Функция </w:t>
      </w:r>
      <w:r w:rsidRPr="0027524E">
        <w:rPr>
          <w:rFonts w:ascii="Times New Roman" w:hAnsi="Times New Roman"/>
          <w:position w:val="-12"/>
          <w:sz w:val="24"/>
          <w:szCs w:val="24"/>
        </w:rPr>
        <w:object w:dxaOrig="1219" w:dyaOrig="400">
          <v:shape id="_x0000_i1373" type="#_x0000_t75" style="width:60.8pt;height:19.65pt" o:ole="">
            <v:imagedata r:id="rId722" o:title=""/>
          </v:shape>
          <o:OLEObject Type="Embed" ProgID="Equation.3" ShapeID="_x0000_i1373" DrawAspect="Content" ObjectID="_1496674757" r:id="rId723"/>
        </w:object>
      </w:r>
      <w:r w:rsidRPr="0027524E">
        <w:rPr>
          <w:rFonts w:ascii="Times New Roman" w:hAnsi="Times New Roman"/>
          <w:sz w:val="24"/>
          <w:szCs w:val="24"/>
        </w:rPr>
        <w:t xml:space="preserve"> называется слабым решением (см. [2], c. 32) уравнения (1), если для любой функции </w:t>
      </w:r>
      <w:r w:rsidRPr="0027524E">
        <w:rPr>
          <w:rFonts w:ascii="Times New Roman" w:hAnsi="Times New Roman"/>
          <w:position w:val="-12"/>
          <w:sz w:val="24"/>
          <w:szCs w:val="24"/>
        </w:rPr>
        <w:object w:dxaOrig="1260" w:dyaOrig="400">
          <v:shape id="_x0000_i1374" type="#_x0000_t75" style="width:63.6pt;height:19.65pt" o:ole="">
            <v:imagedata r:id="rId724" o:title=""/>
          </v:shape>
          <o:OLEObject Type="Embed" ProgID="Equation.3" ShapeID="_x0000_i1374" DrawAspect="Content" ObjectID="_1496674758" r:id="rId725"/>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Sup>
          <m:sSubSupPr>
            <m:ctrlPr>
              <w:rPr>
                <w:rFonts w:ascii="Cambria Math" w:hAnsi="Times New Roman"/>
                <w:sz w:val="24"/>
                <w:szCs w:val="24"/>
              </w:rPr>
            </m:ctrlPr>
          </m:sSubSupPr>
          <m:e>
            <m:r>
              <m:rPr>
                <m:sty m:val="p"/>
              </m:rPr>
              <w:rPr>
                <w:rFonts w:ascii="Times New Roman" w:hAnsi="Times New Roman"/>
                <w:sz w:val="24"/>
                <w:szCs w:val="24"/>
              </w:rPr>
              <m:t>ψ</m:t>
            </m:r>
            <m:r>
              <m:rPr>
                <m:sty m:val="p"/>
              </m:rPr>
              <w:rPr>
                <w:rFonts w:ascii="Cambria Math" w:hAnsi="Cambria Math"/>
                <w:sz w:val="24"/>
                <w:szCs w:val="24"/>
              </w:rPr>
              <m:t>∈</m:t>
            </m:r>
            <m:r>
              <m:rPr>
                <m:sty m:val="p"/>
              </m:rPr>
              <w:rPr>
                <w:rFonts w:ascii="Cambria Math" w:hAnsi="Times New Roman"/>
                <w:sz w:val="24"/>
                <w:szCs w:val="24"/>
              </w:rPr>
              <m:t>C</m:t>
            </m:r>
          </m:e>
          <m:sub>
            <m:r>
              <m:rPr>
                <m:sty m:val="p"/>
              </m:rPr>
              <w:rPr>
                <w:rFonts w:ascii="Cambria Math" w:hAnsi="Times New Roman"/>
                <w:sz w:val="24"/>
                <w:szCs w:val="24"/>
              </w:rPr>
              <m:t>0</m:t>
            </m:r>
          </m:sub>
          <m:sup>
            <m:r>
              <m:rPr>
                <m:sty m:val="p"/>
              </m:rPr>
              <w:rPr>
                <w:rFonts w:ascii="Times New Roman" w:hAnsi="Times New Roman"/>
                <w:sz w:val="24"/>
                <w:szCs w:val="24"/>
              </w:rPr>
              <m:t>∞</m:t>
            </m:r>
          </m:sup>
        </m:sSubSup>
        <m:d>
          <m:dPr>
            <m:ctrlPr>
              <w:rPr>
                <w:rFonts w:ascii="Cambria Math" w:hAnsi="Times New Roman"/>
                <w:sz w:val="24"/>
                <w:szCs w:val="24"/>
              </w:rPr>
            </m:ctrlPr>
          </m:dPr>
          <m:e>
            <m:r>
              <m:rPr>
                <m:sty m:val="p"/>
              </m:rPr>
              <w:rPr>
                <w:rFonts w:ascii="Cambria Math" w:hAnsi="Times New Roman"/>
                <w:sz w:val="24"/>
                <w:szCs w:val="24"/>
              </w:rPr>
              <m:t>0,1</m:t>
            </m:r>
          </m:e>
        </m:d>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выполняется равенство </w:t>
      </w:r>
    </w:p>
    <w:p w:rsidR="0027524E" w:rsidRPr="0027524E" w:rsidRDefault="0027524E" w:rsidP="0027524E">
      <w:pPr>
        <w:spacing w:after="0" w:line="240" w:lineRule="auto"/>
        <w:ind w:firstLine="284"/>
        <w:jc w:val="center"/>
        <w:rPr>
          <w:rFonts w:ascii="Times New Roman" w:hAnsi="Times New Roman"/>
          <w:sz w:val="24"/>
          <w:szCs w:val="24"/>
        </w:rPr>
      </w:pPr>
      <w:r w:rsidRPr="0027524E">
        <w:rPr>
          <w:rFonts w:ascii="Times New Roman" w:hAnsi="Times New Roman"/>
          <w:position w:val="-34"/>
          <w:sz w:val="24"/>
          <w:szCs w:val="24"/>
        </w:rPr>
        <w:object w:dxaOrig="3220" w:dyaOrig="800">
          <v:shape id="_x0000_i1375" type="#_x0000_t75" style="width:159.9pt;height:39.25pt" o:ole="">
            <v:imagedata r:id="rId726" o:title=""/>
          </v:shape>
          <o:OLEObject Type="Embed" ProgID="Equation.3" ShapeID="_x0000_i1375" DrawAspect="Content" ObjectID="_1496674759" r:id="rId727"/>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nary>
          <m:naryPr>
            <m:limLoc m:val="subSup"/>
            <m:ctrlPr>
              <w:rPr>
                <w:rFonts w:ascii="Cambria Math" w:hAnsi="Times New Roman"/>
                <w:sz w:val="24"/>
                <w:szCs w:val="24"/>
              </w:rPr>
            </m:ctrlPr>
          </m:naryPr>
          <m:sub>
            <m:r>
              <m:rPr>
                <m:sty m:val="p"/>
              </m:rPr>
              <w:rPr>
                <w:rFonts w:ascii="Cambria Math" w:hAnsi="Times New Roman"/>
                <w:sz w:val="24"/>
                <w:szCs w:val="24"/>
              </w:rPr>
              <m:t>0</m:t>
            </m:r>
          </m:sub>
          <m:sup>
            <m:r>
              <m:rPr>
                <m:sty m:val="p"/>
              </m:rPr>
              <w:rPr>
                <w:rFonts w:ascii="Cambria Math" w:hAnsi="Times New Roman"/>
                <w:sz w:val="24"/>
                <w:szCs w:val="24"/>
              </w:rPr>
              <m:t>1</m:t>
            </m:r>
          </m:sup>
          <m:e>
            <m:sSup>
              <m:sSupPr>
                <m:ctrlPr>
                  <w:rPr>
                    <w:rFonts w:ascii="Cambria Math" w:hAnsi="Times New Roman"/>
                    <w:sz w:val="24"/>
                    <w:szCs w:val="24"/>
                  </w:rPr>
                </m:ctrlPr>
              </m:sSupPr>
              <m:e>
                <m:r>
                  <m:rPr>
                    <m:sty m:val="p"/>
                  </m:rPr>
                  <w:rPr>
                    <w:rFonts w:ascii="Cambria Math" w:hAnsi="Times New Roman"/>
                    <w:sz w:val="24"/>
                    <w:szCs w:val="24"/>
                  </w:rPr>
                  <m:t>(y</m:t>
                </m:r>
              </m:e>
              <m:sup>
                <m:r>
                  <m:rPr>
                    <m:sty m:val="p"/>
                  </m:rPr>
                  <w:rPr>
                    <w:rFonts w:ascii="Times New Roman" w:hAnsi="Times New Roman"/>
                    <w:sz w:val="24"/>
                    <w:szCs w:val="24"/>
                  </w:rPr>
                  <m:t>'</m:t>
                </m:r>
              </m:sup>
            </m:sSup>
            <m:sSup>
              <m:sSupPr>
                <m:ctrlPr>
                  <w:rPr>
                    <w:rFonts w:ascii="Cambria Math" w:hAnsi="Times New Roman"/>
                    <w:sz w:val="24"/>
                    <w:szCs w:val="24"/>
                  </w:rPr>
                </m:ctrlPr>
              </m:sSupPr>
              <m:e>
                <m:r>
                  <m:rPr>
                    <m:sty m:val="p"/>
                  </m:rPr>
                  <w:rPr>
                    <w:rFonts w:ascii="Times New Roman" w:hAnsi="Times New Roman"/>
                    <w:sz w:val="24"/>
                    <w:szCs w:val="24"/>
                  </w:rPr>
                  <m:t>ψ</m:t>
                </m:r>
              </m:e>
              <m:sup>
                <m:r>
                  <m:rPr>
                    <m:sty m:val="p"/>
                  </m:rPr>
                  <w:rPr>
                    <w:rFonts w:ascii="Times New Roman" w:hAnsi="Times New Roman"/>
                    <w:sz w:val="24"/>
                    <w:szCs w:val="24"/>
                  </w:rPr>
                  <m:t>'</m:t>
                </m:r>
              </m:sup>
            </m:sSup>
          </m:e>
        </m:nary>
        <m:r>
          <m:rPr>
            <m:sty m:val="p"/>
          </m:rPr>
          <w:rPr>
            <w:rFonts w:ascii="Cambria Math" w:hAnsi="Times New Roman"/>
            <w:sz w:val="24"/>
            <w:szCs w:val="24"/>
          </w:rPr>
          <m:t>+Q</m:t>
        </m:r>
        <m:d>
          <m:dPr>
            <m:ctrlPr>
              <w:rPr>
                <w:rFonts w:ascii="Cambria Math" w:hAnsi="Times New Roman"/>
                <w:sz w:val="24"/>
                <w:szCs w:val="24"/>
              </w:rPr>
            </m:ctrlPr>
          </m:dPr>
          <m:e>
            <m:r>
              <m:rPr>
                <m:sty m:val="p"/>
              </m:rPr>
              <w:rPr>
                <w:rFonts w:ascii="Cambria Math" w:hAnsi="Times New Roman"/>
                <w:sz w:val="24"/>
                <w:szCs w:val="24"/>
              </w:rPr>
              <m:t>x</m:t>
            </m:r>
          </m:e>
        </m:d>
        <m:r>
          <m:rPr>
            <m:sty m:val="p"/>
          </m:rPr>
          <w:rPr>
            <w:rFonts w:ascii="Cambria Math" w:hAnsi="Times New Roman"/>
            <w:sz w:val="24"/>
            <w:szCs w:val="24"/>
          </w:rPr>
          <m:t>y</m:t>
        </m:r>
        <m:r>
          <m:rPr>
            <m:sty m:val="p"/>
          </m:rPr>
          <w:rPr>
            <w:rFonts w:ascii="Times New Roman" w:hAnsi="Times New Roman"/>
            <w:sz w:val="24"/>
            <w:szCs w:val="24"/>
          </w:rPr>
          <m:t>ψ</m:t>
        </m:r>
        <m:r>
          <m:rPr>
            <m:sty m:val="p"/>
          </m:rPr>
          <w:rPr>
            <w:rFonts w:ascii="Cambria Math" w:hAnsi="Times New Roman"/>
            <w:sz w:val="24"/>
            <w:szCs w:val="24"/>
          </w:rPr>
          <m:t>)dx=</m:t>
        </m:r>
        <m:r>
          <m:rPr>
            <m:sty m:val="p"/>
          </m:rPr>
          <w:rPr>
            <w:rFonts w:ascii="Times New Roman" w:hAnsi="Times New Roman"/>
            <w:sz w:val="24"/>
            <w:szCs w:val="24"/>
          </w:rPr>
          <m:t>λ</m:t>
        </m:r>
        <m:nary>
          <m:naryPr>
            <m:limLoc m:val="subSup"/>
            <m:ctrlPr>
              <w:rPr>
                <w:rFonts w:ascii="Cambria Math" w:hAnsi="Times New Roman"/>
                <w:sz w:val="24"/>
                <w:szCs w:val="24"/>
              </w:rPr>
            </m:ctrlPr>
          </m:naryPr>
          <m:sub>
            <m:r>
              <m:rPr>
                <m:sty m:val="p"/>
              </m:rPr>
              <w:rPr>
                <w:rFonts w:ascii="Cambria Math" w:hAnsi="Times New Roman"/>
                <w:sz w:val="24"/>
                <w:szCs w:val="24"/>
              </w:rPr>
              <m:t>0</m:t>
            </m:r>
          </m:sub>
          <m:sup>
            <m:r>
              <m:rPr>
                <m:sty m:val="p"/>
              </m:rPr>
              <w:rPr>
                <w:rFonts w:ascii="Cambria Math" w:hAnsi="Times New Roman"/>
                <w:sz w:val="24"/>
                <w:szCs w:val="24"/>
              </w:rPr>
              <m:t>1</m:t>
            </m:r>
          </m:sup>
          <m:e>
            <m:r>
              <m:rPr>
                <m:sty m:val="p"/>
              </m:rPr>
              <w:rPr>
                <w:rFonts w:ascii="Cambria Math" w:hAnsi="Times New Roman"/>
                <w:sz w:val="24"/>
                <w:szCs w:val="24"/>
              </w:rPr>
              <m:t>y</m:t>
            </m:r>
            <m:r>
              <m:rPr>
                <m:sty m:val="p"/>
              </m:rPr>
              <w:rPr>
                <w:rFonts w:ascii="Times New Roman" w:hAnsi="Times New Roman"/>
                <w:sz w:val="24"/>
                <w:szCs w:val="24"/>
              </w:rPr>
              <m:t>ψ</m:t>
            </m:r>
            <m:r>
              <m:rPr>
                <m:sty m:val="p"/>
              </m:rPr>
              <w:rPr>
                <w:rFonts w:ascii="Cambria Math" w:hAnsi="Times New Roman"/>
                <w:sz w:val="24"/>
                <w:szCs w:val="24"/>
              </w:rPr>
              <m:t>dx</m:t>
            </m:r>
          </m:e>
        </m:nary>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Требуется получить оценки</w:t>
      </w:r>
      <w:r w:rsidRPr="0027524E">
        <w:rPr>
          <w:rFonts w:ascii="Times New Roman" w:hAnsi="Times New Roman"/>
          <w:color w:val="000000"/>
          <w:sz w:val="24"/>
          <w:szCs w:val="24"/>
        </w:rPr>
        <w:t xml:space="preserve"> </w:t>
      </w:r>
      <w:r w:rsidRPr="0027524E">
        <w:rPr>
          <w:rFonts w:ascii="Times New Roman" w:hAnsi="Times New Roman"/>
          <w:sz w:val="24"/>
          <w:szCs w:val="24"/>
        </w:rPr>
        <w:t>для</w:t>
      </w:r>
      <w:r w:rsidRPr="0027524E">
        <w:rPr>
          <w:rFonts w:ascii="Times New Roman" w:hAnsi="Times New Roman"/>
          <w:color w:val="000000"/>
          <w:sz w:val="24"/>
          <w:szCs w:val="24"/>
        </w:rPr>
        <w:t xml:space="preserve"> </w:t>
      </w:r>
      <w:r w:rsidRPr="0027524E">
        <w:rPr>
          <w:rFonts w:ascii="Times New Roman" w:hAnsi="Times New Roman"/>
          <w:sz w:val="24"/>
          <w:szCs w:val="24"/>
        </w:rPr>
        <w:t xml:space="preserve"> </w:t>
      </w:r>
    </w:p>
    <w:p w:rsidR="0027524E" w:rsidRPr="0027524E" w:rsidRDefault="0027524E" w:rsidP="0027524E">
      <w:pPr>
        <w:spacing w:after="0" w:line="240" w:lineRule="auto"/>
        <w:ind w:firstLine="709"/>
        <w:jc w:val="center"/>
        <w:rPr>
          <w:rFonts w:ascii="Times New Roman" w:hAnsi="Times New Roman"/>
          <w:position w:val="-40"/>
          <w:sz w:val="24"/>
          <w:szCs w:val="24"/>
        </w:rPr>
      </w:pPr>
      <w:r w:rsidRPr="0027524E">
        <w:rPr>
          <w:rFonts w:ascii="Times New Roman" w:hAnsi="Times New Roman"/>
          <w:position w:val="-28"/>
          <w:sz w:val="24"/>
          <w:szCs w:val="24"/>
        </w:rPr>
        <w:object w:dxaOrig="2200" w:dyaOrig="520">
          <v:shape id="_x0000_i1376" type="#_x0000_t75" style="width:110.35pt;height:26.2pt" o:ole="">
            <v:imagedata r:id="rId728" o:title=""/>
          </v:shape>
          <o:OLEObject Type="Embed" ProgID="Equation.3" ShapeID="_x0000_i1376" DrawAspect="Content" ObjectID="_1496674760" r:id="rId729"/>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
          <m:sSubPr>
            <m:ctrlPr>
              <w:rPr>
                <w:rFonts w:ascii="Cambria Math" w:hAnsi="Times New Roman"/>
                <w:i/>
                <w:sz w:val="24"/>
                <w:szCs w:val="24"/>
              </w:rPr>
            </m:ctrlPr>
          </m:sSubPr>
          <m:e>
            <m:r>
              <m:rPr>
                <m:sty m:val="p"/>
              </m:rPr>
              <w:rPr>
                <w:rFonts w:ascii="Cambria Math" w:hAnsi="Cambria Math"/>
                <w:sz w:val="24"/>
                <w:szCs w:val="24"/>
              </w:rPr>
              <m:t>m</m:t>
            </m:r>
          </m:e>
          <m:sub>
            <m:r>
              <m:rPr>
                <m:sty m:val="p"/>
              </m:rPr>
              <w:rPr>
                <w:rFonts w:ascii="Cambria Math" w:hAnsi="Cambria Math"/>
                <w:sz w:val="24"/>
                <w:szCs w:val="24"/>
              </w:rPr>
              <m:t>α</m:t>
            </m:r>
            <m:r>
              <m:rPr>
                <m:sty m:val="p"/>
              </m:rPr>
              <w:rPr>
                <w:rFonts w:ascii="Cambria Math" w:hAnsi="Times New Roman"/>
                <w:sz w:val="24"/>
                <w:szCs w:val="24"/>
              </w:rPr>
              <m:t>,</m:t>
            </m:r>
            <m:r>
              <m:rPr>
                <m:sty m:val="p"/>
              </m:rPr>
              <w:rPr>
                <w:rFonts w:ascii="Cambria Math" w:hAnsi="Cambria Math"/>
                <w:sz w:val="24"/>
                <w:szCs w:val="24"/>
              </w:rPr>
              <m:t>β</m:t>
            </m:r>
            <m:r>
              <m:rPr>
                <m:sty m:val="p"/>
              </m:rPr>
              <w:rPr>
                <w:rFonts w:ascii="Cambria Math" w:hAnsi="Times New Roman"/>
                <w:sz w:val="24"/>
                <w:szCs w:val="24"/>
              </w:rPr>
              <m:t>,</m:t>
            </m:r>
            <m:r>
              <m:rPr>
                <m:sty m:val="p"/>
              </m:rPr>
              <w:rPr>
                <w:rFonts w:ascii="Cambria Math" w:hAnsi="Cambria Math"/>
                <w:sz w:val="24"/>
                <w:szCs w:val="24"/>
              </w:rPr>
              <m:t>γ</m:t>
            </m:r>
          </m:sub>
        </m:sSub>
        <m:r>
          <m:rPr>
            <m:sty m:val="p"/>
          </m:rPr>
          <w:rPr>
            <w:rFonts w:ascii="Cambria Math" w:hAnsi="Times New Roman"/>
            <w:sz w:val="24"/>
            <w:szCs w:val="24"/>
          </w:rPr>
          <m:t>=</m:t>
        </m:r>
        <m:sSub>
          <m:sSubPr>
            <m:ctrlPr>
              <w:rPr>
                <w:rFonts w:ascii="Cambria Math" w:hAnsi="Times New Roman"/>
                <w:i/>
                <w:sz w:val="24"/>
                <w:szCs w:val="24"/>
              </w:rPr>
            </m:ctrlPr>
          </m:sSubPr>
          <m:e>
            <m:r>
              <m:rPr>
                <m:sty m:val="p"/>
              </m:rPr>
              <w:rPr>
                <w:rFonts w:ascii="Cambria Math" w:hAnsi="Times New Roman"/>
                <w:sz w:val="24"/>
                <w:szCs w:val="24"/>
              </w:rPr>
              <m:t>inf</m:t>
            </m:r>
          </m:e>
          <m:sub>
            <m:r>
              <m:rPr>
                <m:sty m:val="p"/>
              </m:rPr>
              <w:rPr>
                <w:rFonts w:ascii="Cambria Math" w:hAnsi="Cambria Math"/>
                <w:sz w:val="24"/>
                <w:szCs w:val="24"/>
              </w:rPr>
              <m:t>Q∈</m:t>
            </m:r>
            <m:sSub>
              <m:sSubPr>
                <m:ctrlPr>
                  <w:rPr>
                    <w:rFonts w:ascii="Cambria Math" w:hAnsi="Times New Roman"/>
                    <w:i/>
                    <w:sz w:val="24"/>
                    <w:szCs w:val="24"/>
                  </w:rPr>
                </m:ctrlPr>
              </m:sSubPr>
              <m:e>
                <m:r>
                  <m:rPr>
                    <m:sty m:val="p"/>
                  </m:rPr>
                  <w:rPr>
                    <w:rFonts w:ascii="Cambria Math" w:hAnsi="Cambria Math"/>
                    <w:sz w:val="24"/>
                    <w:szCs w:val="24"/>
                  </w:rPr>
                  <m:t>T</m:t>
                </m:r>
              </m:e>
              <m:sub>
                <m:r>
                  <m:rPr>
                    <m:sty m:val="p"/>
                  </m:rPr>
                  <w:rPr>
                    <w:rFonts w:ascii="Cambria Math" w:hAnsi="Cambria Math"/>
                    <w:sz w:val="24"/>
                    <w:szCs w:val="24"/>
                  </w:rPr>
                  <m:t>α</m:t>
                </m:r>
                <m:r>
                  <m:rPr>
                    <m:sty m:val="p"/>
                  </m:rPr>
                  <w:rPr>
                    <w:rFonts w:ascii="Cambria Math" w:hAnsi="Times New Roman"/>
                    <w:sz w:val="24"/>
                    <w:szCs w:val="24"/>
                  </w:rPr>
                  <m:t>,</m:t>
                </m:r>
                <m:r>
                  <m:rPr>
                    <m:sty m:val="p"/>
                  </m:rPr>
                  <w:rPr>
                    <w:rFonts w:ascii="Cambria Math" w:hAnsi="Cambria Math"/>
                    <w:sz w:val="24"/>
                    <w:szCs w:val="24"/>
                  </w:rPr>
                  <m:t>β</m:t>
                </m:r>
                <m:r>
                  <m:rPr>
                    <m:sty m:val="p"/>
                  </m:rPr>
                  <w:rPr>
                    <w:rFonts w:ascii="Cambria Math" w:hAnsi="Times New Roman"/>
                    <w:sz w:val="24"/>
                    <w:szCs w:val="24"/>
                  </w:rPr>
                  <m:t>,</m:t>
                </m:r>
                <m:r>
                  <m:rPr>
                    <m:sty m:val="p"/>
                  </m:rPr>
                  <w:rPr>
                    <w:rFonts w:ascii="Cambria Math" w:hAnsi="Cambria Math"/>
                    <w:sz w:val="24"/>
                    <w:szCs w:val="24"/>
                  </w:rPr>
                  <m:t>γ</m:t>
                </m:r>
              </m:sub>
            </m:sSub>
          </m:sub>
        </m:sSub>
        <m:sSub>
          <m:sSubPr>
            <m:ctrlPr>
              <w:rPr>
                <w:rFonts w:ascii="Cambria Math" w:hAnsi="Times New Roman"/>
                <w:i/>
                <w:sz w:val="24"/>
                <w:szCs w:val="24"/>
              </w:rPr>
            </m:ctrlPr>
          </m:sSubPr>
          <m:e>
            <m:r>
              <m:rPr>
                <m:sty m:val="p"/>
              </m:rPr>
              <w:rPr>
                <w:rFonts w:ascii="Cambria Math" w:hAnsi="Cambria Math"/>
                <w:sz w:val="24"/>
                <w:szCs w:val="24"/>
              </w:rPr>
              <m:t>λ</m:t>
            </m:r>
          </m:e>
          <m:sub>
            <m:r>
              <m:rPr>
                <m:sty m:val="p"/>
              </m:rPr>
              <w:rPr>
                <w:rFonts w:ascii="Cambria Math" w:hAnsi="Times New Roman"/>
                <w:sz w:val="24"/>
                <w:szCs w:val="24"/>
              </w:rPr>
              <m:t>1</m:t>
            </m:r>
          </m:sub>
        </m:sSub>
        <m:d>
          <m:dPr>
            <m:ctrlPr>
              <w:rPr>
                <w:rFonts w:ascii="Cambria Math" w:hAnsi="Times New Roman"/>
                <w:i/>
                <w:sz w:val="24"/>
                <w:szCs w:val="24"/>
              </w:rPr>
            </m:ctrlPr>
          </m:dPr>
          <m:e>
            <m:r>
              <m:rPr>
                <m:sty m:val="p"/>
              </m:rPr>
              <w:rPr>
                <w:rFonts w:ascii="Cambria Math" w:hAnsi="Cambria Math"/>
                <w:sz w:val="24"/>
                <w:szCs w:val="24"/>
              </w:rPr>
              <m:t>Q</m:t>
            </m:r>
          </m:e>
        </m:d>
        <m:r>
          <m:rPr>
            <m:sty m:val="p"/>
          </m:rPr>
          <w:rPr>
            <w:rFonts w:ascii="Cambria Math" w:hAnsi="Times New Roman"/>
            <w:sz w:val="24"/>
            <w:szCs w:val="24"/>
          </w:rPr>
          <m:t xml:space="preserve">,    </m:t>
        </m:r>
        <m:sSub>
          <m:sSubPr>
            <m:ctrlPr>
              <w:rPr>
                <w:rFonts w:ascii="Cambria Math" w:hAnsi="Times New Roman"/>
                <w:i/>
                <w:sz w:val="24"/>
                <w:szCs w:val="24"/>
              </w:rPr>
            </m:ctrlPr>
          </m:sSubPr>
          <m:e>
            <m:r>
              <m:rPr>
                <m:sty m:val="p"/>
              </m:rPr>
              <w:rPr>
                <w:rFonts w:ascii="Cambria Math" w:hAnsi="Times New Roman"/>
                <w:sz w:val="24"/>
                <w:szCs w:val="24"/>
              </w:rPr>
              <m:t xml:space="preserve">   </m:t>
            </m:r>
            <m:r>
              <m:rPr>
                <m:sty m:val="p"/>
              </m:rPr>
              <w:rPr>
                <w:rFonts w:ascii="Cambria Math" w:hAnsi="Cambria Math"/>
                <w:sz w:val="24"/>
                <w:szCs w:val="24"/>
              </w:rPr>
              <m:t>M</m:t>
            </m:r>
          </m:e>
          <m:sub>
            <m:r>
              <m:rPr>
                <m:sty m:val="p"/>
              </m:rPr>
              <w:rPr>
                <w:rFonts w:ascii="Cambria Math" w:hAnsi="Cambria Math"/>
                <w:sz w:val="24"/>
                <w:szCs w:val="24"/>
              </w:rPr>
              <m:t>α</m:t>
            </m:r>
            <m:r>
              <m:rPr>
                <m:sty m:val="p"/>
              </m:rPr>
              <w:rPr>
                <w:rFonts w:ascii="Cambria Math" w:hAnsi="Times New Roman"/>
                <w:sz w:val="24"/>
                <w:szCs w:val="24"/>
              </w:rPr>
              <m:t>,</m:t>
            </m:r>
            <m:r>
              <m:rPr>
                <m:sty m:val="p"/>
              </m:rPr>
              <w:rPr>
                <w:rFonts w:ascii="Cambria Math" w:hAnsi="Cambria Math"/>
                <w:sz w:val="24"/>
                <w:szCs w:val="24"/>
              </w:rPr>
              <m:t>β</m:t>
            </m:r>
            <m:r>
              <m:rPr>
                <m:sty m:val="p"/>
              </m:rPr>
              <w:rPr>
                <w:rFonts w:ascii="Cambria Math" w:hAnsi="Times New Roman"/>
                <w:sz w:val="24"/>
                <w:szCs w:val="24"/>
              </w:rPr>
              <m:t>,</m:t>
            </m:r>
            <m:r>
              <m:rPr>
                <m:sty m:val="p"/>
              </m:rPr>
              <w:rPr>
                <w:rFonts w:ascii="Cambria Math" w:hAnsi="Cambria Math"/>
                <w:sz w:val="24"/>
                <w:szCs w:val="24"/>
              </w:rPr>
              <m:t>γ</m:t>
            </m:r>
          </m:sub>
        </m:sSub>
        <m:r>
          <m:rPr>
            <m:sty m:val="p"/>
          </m:rPr>
          <w:rPr>
            <w:rFonts w:ascii="Cambria Math" w:hAnsi="Times New Roman"/>
            <w:sz w:val="24"/>
            <w:szCs w:val="24"/>
          </w:rPr>
          <m:t>=</m:t>
        </m:r>
        <m:sSub>
          <m:sSubPr>
            <m:ctrlPr>
              <w:rPr>
                <w:rFonts w:ascii="Cambria Math" w:hAnsi="Times New Roman"/>
                <w:i/>
                <w:sz w:val="24"/>
                <w:szCs w:val="24"/>
              </w:rPr>
            </m:ctrlPr>
          </m:sSubPr>
          <m:e>
            <m:r>
              <m:rPr>
                <m:sty m:val="p"/>
              </m:rPr>
              <w:rPr>
                <w:rFonts w:ascii="Cambria Math" w:hAnsi="Times New Roman"/>
                <w:sz w:val="24"/>
                <w:szCs w:val="24"/>
              </w:rPr>
              <m:t>sup</m:t>
            </m:r>
          </m:e>
          <m:sub>
            <m:r>
              <m:rPr>
                <m:sty m:val="p"/>
              </m:rPr>
              <w:rPr>
                <w:rFonts w:ascii="Cambria Math" w:hAnsi="Cambria Math"/>
                <w:sz w:val="24"/>
                <w:szCs w:val="24"/>
              </w:rPr>
              <m:t>Q∈</m:t>
            </m:r>
            <m:sSub>
              <m:sSubPr>
                <m:ctrlPr>
                  <w:rPr>
                    <w:rFonts w:ascii="Cambria Math" w:hAnsi="Times New Roman"/>
                    <w:i/>
                    <w:sz w:val="24"/>
                    <w:szCs w:val="24"/>
                  </w:rPr>
                </m:ctrlPr>
              </m:sSubPr>
              <m:e>
                <m:r>
                  <m:rPr>
                    <m:sty m:val="p"/>
                  </m:rPr>
                  <w:rPr>
                    <w:rFonts w:ascii="Cambria Math" w:hAnsi="Cambria Math"/>
                    <w:sz w:val="24"/>
                    <w:szCs w:val="24"/>
                  </w:rPr>
                  <m:t>T</m:t>
                </m:r>
              </m:e>
              <m:sub>
                <m:r>
                  <m:rPr>
                    <m:sty m:val="p"/>
                  </m:rPr>
                  <w:rPr>
                    <w:rFonts w:ascii="Cambria Math" w:hAnsi="Cambria Math"/>
                    <w:sz w:val="24"/>
                    <w:szCs w:val="24"/>
                  </w:rPr>
                  <m:t>α</m:t>
                </m:r>
                <m:r>
                  <m:rPr>
                    <m:sty m:val="p"/>
                  </m:rPr>
                  <w:rPr>
                    <w:rFonts w:ascii="Cambria Math" w:hAnsi="Times New Roman"/>
                    <w:sz w:val="24"/>
                    <w:szCs w:val="24"/>
                  </w:rPr>
                  <m:t>,</m:t>
                </m:r>
                <m:r>
                  <m:rPr>
                    <m:sty m:val="p"/>
                  </m:rPr>
                  <w:rPr>
                    <w:rFonts w:ascii="Cambria Math" w:hAnsi="Cambria Math"/>
                    <w:sz w:val="24"/>
                    <w:szCs w:val="24"/>
                  </w:rPr>
                  <m:t>β</m:t>
                </m:r>
                <m:r>
                  <m:rPr>
                    <m:sty m:val="p"/>
                  </m:rPr>
                  <w:rPr>
                    <w:rFonts w:ascii="Cambria Math" w:hAnsi="Times New Roman"/>
                    <w:sz w:val="24"/>
                    <w:szCs w:val="24"/>
                  </w:rPr>
                  <m:t>,</m:t>
                </m:r>
                <m:r>
                  <m:rPr>
                    <m:sty m:val="p"/>
                  </m:rPr>
                  <w:rPr>
                    <w:rFonts w:ascii="Cambria Math" w:hAnsi="Cambria Math"/>
                    <w:sz w:val="24"/>
                    <w:szCs w:val="24"/>
                  </w:rPr>
                  <m:t>γ</m:t>
                </m:r>
              </m:sub>
            </m:sSub>
          </m:sub>
        </m:sSub>
        <m:sSub>
          <m:sSubPr>
            <m:ctrlPr>
              <w:rPr>
                <w:rFonts w:ascii="Cambria Math" w:hAnsi="Times New Roman"/>
                <w:i/>
                <w:sz w:val="24"/>
                <w:szCs w:val="24"/>
              </w:rPr>
            </m:ctrlPr>
          </m:sSubPr>
          <m:e>
            <m:r>
              <m:rPr>
                <m:sty m:val="p"/>
              </m:rPr>
              <w:rPr>
                <w:rFonts w:ascii="Cambria Math" w:hAnsi="Cambria Math"/>
                <w:sz w:val="24"/>
                <w:szCs w:val="24"/>
              </w:rPr>
              <m:t>λ</m:t>
            </m:r>
          </m:e>
          <m:sub>
            <m:r>
              <m:rPr>
                <m:sty m:val="p"/>
              </m:rPr>
              <w:rPr>
                <w:rFonts w:ascii="Cambria Math" w:hAnsi="Times New Roman"/>
                <w:sz w:val="24"/>
                <w:szCs w:val="24"/>
              </w:rPr>
              <m:t>1</m:t>
            </m:r>
          </m:sub>
        </m:sSub>
        <m:d>
          <m:dPr>
            <m:ctrlPr>
              <w:rPr>
                <w:rFonts w:ascii="Cambria Math" w:hAnsi="Times New Roman"/>
                <w:i/>
                <w:sz w:val="24"/>
                <w:szCs w:val="24"/>
              </w:rPr>
            </m:ctrlPr>
          </m:dPr>
          <m:e>
            <m:r>
              <m:rPr>
                <m:sty m:val="p"/>
              </m:rPr>
              <w:rPr>
                <w:rFonts w:ascii="Cambria Math" w:hAnsi="Cambria Math"/>
                <w:sz w:val="24"/>
                <w:szCs w:val="24"/>
              </w:rPr>
              <m:t>Q</m:t>
            </m:r>
          </m:e>
        </m:d>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и</w:t>
      </w:r>
      <w:r w:rsidRPr="0027524E">
        <w:rPr>
          <w:rFonts w:ascii="Times New Roman" w:hAnsi="Times New Roman"/>
          <w:color w:val="000000"/>
          <w:sz w:val="24"/>
          <w:szCs w:val="24"/>
        </w:rPr>
        <w:t xml:space="preserve"> </w:t>
      </w:r>
      <w:r w:rsidRPr="0027524E">
        <w:rPr>
          <w:rFonts w:ascii="Times New Roman" w:hAnsi="Times New Roman"/>
          <w:position w:val="-12"/>
          <w:sz w:val="24"/>
          <w:szCs w:val="24"/>
        </w:rPr>
        <w:object w:dxaOrig="200" w:dyaOrig="380">
          <v:shape id="_x0000_i1377" type="#_x0000_t75" style="width:10.3pt;height:18.7pt" o:ole="">
            <v:imagedata r:id="rId730" o:title=""/>
          </v:shape>
          <o:OLEObject Type="Embed" ProgID="Equation.3" ShapeID="_x0000_i1377" DrawAspect="Content" ObjectID="_1496674761" r:id="rId731"/>
        </w:object>
      </w:r>
      <w:r w:rsidRPr="0027524E">
        <w:rPr>
          <w:rFonts w:ascii="Times New Roman" w:hAnsi="Times New Roman"/>
          <w:position w:val="-32"/>
          <w:sz w:val="24"/>
          <w:szCs w:val="24"/>
        </w:rPr>
        <w:object w:dxaOrig="2240" w:dyaOrig="560">
          <v:shape id="_x0000_i1378" type="#_x0000_t75" style="width:111.25pt;height:29pt" o:ole="">
            <v:imagedata r:id="rId732" o:title=""/>
          </v:shape>
          <o:OLEObject Type="Embed" ProgID="Equation.3" ShapeID="_x0000_i1378" DrawAspect="Content" ObjectID="_1496674762" r:id="rId733"/>
        </w:object>
      </w:r>
      <w:r w:rsidRPr="0027524E">
        <w:rPr>
          <w:rFonts w:ascii="Times New Roman" w:hAnsi="Times New Roman"/>
          <w:sz w:val="24"/>
          <w:szCs w:val="24"/>
        </w:rPr>
        <w:t>.</w:t>
      </w:r>
    </w:p>
    <w:p w:rsidR="0027524E" w:rsidRPr="0027524E" w:rsidRDefault="0027524E" w:rsidP="0027524E">
      <w:pPr>
        <w:spacing w:after="0" w:line="240" w:lineRule="auto"/>
        <w:ind w:firstLine="567"/>
        <w:jc w:val="both"/>
        <w:rPr>
          <w:rFonts w:ascii="Times New Roman" w:hAnsi="Times New Roman"/>
          <w:sz w:val="24"/>
          <w:szCs w:val="24"/>
        </w:rPr>
      </w:pPr>
      <w:r w:rsidRPr="0027524E">
        <w:rPr>
          <w:rFonts w:ascii="Times New Roman" w:hAnsi="Times New Roman"/>
          <w:sz w:val="24"/>
          <w:szCs w:val="24"/>
        </w:rPr>
        <w:t xml:space="preserve">Оценки первого собственного значения </w:t>
      </w:r>
      <w:r w:rsidRPr="0027524E">
        <w:rPr>
          <w:rFonts w:ascii="Times New Roman" w:hAnsi="Times New Roman"/>
          <w:position w:val="-10"/>
          <w:sz w:val="24"/>
          <w:szCs w:val="24"/>
        </w:rPr>
        <w:object w:dxaOrig="620" w:dyaOrig="340">
          <v:shape id="_x0000_i1379" type="#_x0000_t75" style="width:30.85pt;height:17.75pt" o:ole="">
            <v:imagedata r:id="rId734" o:title=""/>
          </v:shape>
          <o:OLEObject Type="Embed" ProgID="Equation.3" ShapeID="_x0000_i1379" DrawAspect="Content" ObjectID="_1496674763" r:id="rId735"/>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
          <m:sSubPr>
            <m:ctrlPr>
              <w:rPr>
                <w:rFonts w:ascii="Cambria Math" w:hAnsi="Times New Roman"/>
                <w:sz w:val="24"/>
                <w:szCs w:val="24"/>
              </w:rPr>
            </m:ctrlPr>
          </m:sSubPr>
          <m:e>
            <m:r>
              <m:rPr>
                <m:sty m:val="p"/>
              </m:rPr>
              <w:rPr>
                <w:rFonts w:ascii="Times New Roman" w:hAnsi="Times New Roman"/>
                <w:sz w:val="24"/>
                <w:szCs w:val="24"/>
              </w:rPr>
              <m:t>λ</m:t>
            </m:r>
          </m:e>
          <m:sub>
            <m:r>
              <m:rPr>
                <m:sty m:val="p"/>
              </m:rPr>
              <w:rPr>
                <w:rFonts w:ascii="Cambria Math" w:hAnsi="Times New Roman"/>
                <w:sz w:val="24"/>
                <w:szCs w:val="24"/>
              </w:rPr>
              <m:t>1</m:t>
            </m:r>
          </m:sub>
        </m:sSub>
        <m:d>
          <m:dPr>
            <m:ctrlPr>
              <w:rPr>
                <w:rFonts w:ascii="Cambria Math" w:hAnsi="Times New Roman"/>
                <w:sz w:val="24"/>
                <w:szCs w:val="24"/>
              </w:rPr>
            </m:ctrlPr>
          </m:dPr>
          <m:e>
            <m:r>
              <m:rPr>
                <m:sty m:val="p"/>
              </m:rPr>
              <w:rPr>
                <w:rFonts w:ascii="Cambria Math" w:hAnsi="Times New Roman"/>
                <w:sz w:val="24"/>
                <w:szCs w:val="24"/>
              </w:rPr>
              <m:t>Q</m:t>
            </m:r>
          </m:e>
        </m:d>
        <m:r>
          <m:rPr>
            <m:sty m:val="p"/>
          </m:rPr>
          <w:rPr>
            <w:rFonts w:ascii="Cambria Math" w:hAnsi="Times New Roman"/>
            <w:sz w:val="24"/>
            <w:szCs w:val="24"/>
          </w:rPr>
          <m:t xml:space="preserve"> </m:t>
        </m:r>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separate"/>
      </w:r>
      <w:r w:rsidRPr="0027524E">
        <w:rPr>
          <w:rFonts w:ascii="Times New Roman" w:hAnsi="Times New Roman"/>
          <w:sz w:val="24"/>
          <w:szCs w:val="24"/>
        </w:rPr>
        <w:t xml:space="preserve"> </w:t>
      </w:r>
      <w:r w:rsidR="00CD58CC" w:rsidRPr="0027524E">
        <w:rPr>
          <w:rFonts w:ascii="Times New Roman" w:hAnsi="Times New Roman"/>
          <w:sz w:val="24"/>
          <w:szCs w:val="24"/>
        </w:rPr>
        <w:fldChar w:fldCharType="end"/>
      </w:r>
      <w:r w:rsidRPr="0027524E">
        <w:rPr>
          <w:rFonts w:ascii="Times New Roman" w:hAnsi="Times New Roman"/>
          <w:sz w:val="24"/>
          <w:szCs w:val="24"/>
        </w:rPr>
        <w:t xml:space="preserve">были получены и для других задач (см., например, [1]).  </w:t>
      </w: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 xml:space="preserve">Для произвольной функции </w:t>
      </w:r>
      <w:r w:rsidRPr="0027524E">
        <w:rPr>
          <w:rFonts w:ascii="Times New Roman" w:hAnsi="Times New Roman"/>
          <w:position w:val="-10"/>
          <w:sz w:val="24"/>
          <w:szCs w:val="24"/>
        </w:rPr>
        <w:object w:dxaOrig="240" w:dyaOrig="320">
          <v:shape id="_x0000_i1380" type="#_x0000_t75" style="width:12.15pt;height:15.9pt" o:ole="">
            <v:imagedata r:id="rId736" o:title=""/>
          </v:shape>
          <o:OLEObject Type="Embed" ProgID="Equation.3" ShapeID="_x0000_i1380" DrawAspect="Content" ObjectID="_1496674764" r:id="rId737"/>
        </w:object>
      </w:r>
      <w:r w:rsidRPr="0027524E">
        <w:rPr>
          <w:rFonts w:ascii="Times New Roman" w:hAnsi="Times New Roman"/>
          <w:sz w:val="24"/>
          <w:szCs w:val="24"/>
        </w:rPr>
        <w:t xml:space="preserve"> из </w:t>
      </w:r>
      <w:r w:rsidRPr="0027524E">
        <w:rPr>
          <w:rFonts w:ascii="Times New Roman" w:hAnsi="Times New Roman"/>
          <w:position w:val="-14"/>
          <w:sz w:val="24"/>
          <w:szCs w:val="24"/>
        </w:rPr>
        <w:object w:dxaOrig="600" w:dyaOrig="380">
          <v:shape id="_x0000_i1381" type="#_x0000_t75" style="width:29.9pt;height:18.7pt" o:ole="">
            <v:imagedata r:id="rId738" o:title=""/>
          </v:shape>
          <o:OLEObject Type="Embed" ProgID="Equation.3" ShapeID="_x0000_i1381" DrawAspect="Content" ObjectID="_1496674765" r:id="rId739"/>
        </w:object>
      </w:r>
      <w:r w:rsidRPr="0027524E">
        <w:rPr>
          <w:rFonts w:ascii="Times New Roman" w:hAnsi="Times New Roman"/>
          <w:sz w:val="24"/>
          <w:szCs w:val="24"/>
        </w:rPr>
        <w:t xml:space="preserve">, обозначим через </w:t>
      </w:r>
      <w:r w:rsidRPr="0027524E">
        <w:rPr>
          <w:rFonts w:ascii="Times New Roman" w:hAnsi="Times New Roman"/>
          <w:position w:val="-14"/>
          <w:sz w:val="24"/>
          <w:szCs w:val="24"/>
        </w:rPr>
        <w:object w:dxaOrig="400" w:dyaOrig="380">
          <v:shape id="_x0000_i1382" type="#_x0000_t75" style="width:19.65pt;height:18.7pt" o:ole="">
            <v:imagedata r:id="rId740" o:title=""/>
          </v:shape>
          <o:OLEObject Type="Embed" ProgID="Equation.3" ShapeID="_x0000_i1382" DrawAspect="Content" ObjectID="_1496674766" r:id="rId741"/>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
          <m:sSubPr>
            <m:ctrlPr>
              <w:rPr>
                <w:rFonts w:ascii="Cambria Math" w:hAnsi="Times New Roman"/>
                <w:sz w:val="24"/>
                <w:szCs w:val="24"/>
              </w:rPr>
            </m:ctrlPr>
          </m:sSubPr>
          <m:e>
            <m:r>
              <m:rPr>
                <m:sty m:val="p"/>
              </m:rPr>
              <w:rPr>
                <w:rFonts w:ascii="Cambria Math" w:hAnsi="Times New Roman"/>
                <w:sz w:val="24"/>
                <w:szCs w:val="24"/>
              </w:rPr>
              <m:t xml:space="preserve"> H</m:t>
            </m:r>
          </m:e>
          <m:sub>
            <m:r>
              <m:rPr>
                <m:sty m:val="p"/>
              </m:rPr>
              <w:rPr>
                <w:rFonts w:ascii="Cambria Math" w:hAnsi="Times New Roman"/>
                <w:sz w:val="24"/>
                <w:szCs w:val="24"/>
              </w:rPr>
              <m:t>Q</m:t>
            </m:r>
          </m:sub>
        </m:sSub>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замыкание множества  </w:t>
      </w:r>
      <w:r w:rsidRPr="0027524E">
        <w:rPr>
          <w:rFonts w:ascii="Times New Roman" w:hAnsi="Times New Roman"/>
          <w:position w:val="-12"/>
          <w:sz w:val="24"/>
          <w:szCs w:val="24"/>
        </w:rPr>
        <w:object w:dxaOrig="840" w:dyaOrig="400">
          <v:shape id="_x0000_i1383" type="#_x0000_t75" style="width:42.1pt;height:19.65pt" o:ole="">
            <v:imagedata r:id="rId742" o:title=""/>
          </v:shape>
          <o:OLEObject Type="Embed" ProgID="Equation.3" ShapeID="_x0000_i1383" DrawAspect="Content" ObjectID="_1496674767" r:id="rId743"/>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Sup>
          <m:sSubSupPr>
            <m:ctrlPr>
              <w:rPr>
                <w:rFonts w:ascii="Cambria Math" w:hAnsi="Times New Roman"/>
                <w:sz w:val="24"/>
                <w:szCs w:val="24"/>
              </w:rPr>
            </m:ctrlPr>
          </m:sSubSupPr>
          <m:e>
            <m:r>
              <m:rPr>
                <m:sty m:val="p"/>
              </m:rPr>
              <w:rPr>
                <w:rFonts w:ascii="Cambria Math" w:hAnsi="Times New Roman"/>
                <w:sz w:val="24"/>
                <w:szCs w:val="24"/>
              </w:rPr>
              <m:t>C</m:t>
            </m:r>
          </m:e>
          <m:sub>
            <m:r>
              <m:rPr>
                <m:sty m:val="p"/>
              </m:rPr>
              <w:rPr>
                <w:rFonts w:ascii="Cambria Math" w:hAnsi="Times New Roman"/>
                <w:sz w:val="24"/>
                <w:szCs w:val="24"/>
              </w:rPr>
              <m:t>0</m:t>
            </m:r>
          </m:sub>
          <m:sup>
            <m:r>
              <m:rPr>
                <m:sty m:val="p"/>
              </m:rPr>
              <w:rPr>
                <w:rFonts w:hAnsi="Times New Roman"/>
                <w:sz w:val="24"/>
                <w:szCs w:val="24"/>
              </w:rPr>
              <m:t>∞</m:t>
            </m:r>
          </m:sup>
        </m:sSubSup>
        <m:d>
          <m:dPr>
            <m:ctrlPr>
              <w:rPr>
                <w:rFonts w:ascii="Cambria Math" w:hAnsi="Times New Roman"/>
                <w:sz w:val="24"/>
                <w:szCs w:val="24"/>
              </w:rPr>
            </m:ctrlPr>
          </m:dPr>
          <m:e>
            <m:r>
              <m:rPr>
                <m:sty m:val="p"/>
              </m:rPr>
              <w:rPr>
                <w:rFonts w:ascii="Cambria Math" w:hAnsi="Times New Roman"/>
                <w:sz w:val="24"/>
                <w:szCs w:val="24"/>
              </w:rPr>
              <m:t>0,1</m:t>
            </m:r>
          </m:e>
        </m:d>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 xml:space="preserve"> по норме </w:t>
      </w:r>
    </w:p>
    <w:p w:rsidR="0027524E" w:rsidRPr="0027524E" w:rsidRDefault="0027524E" w:rsidP="0027524E">
      <w:pPr>
        <w:spacing w:after="0" w:line="240" w:lineRule="auto"/>
        <w:ind w:firstLine="709"/>
        <w:jc w:val="center"/>
        <w:rPr>
          <w:rFonts w:ascii="Times New Roman" w:hAnsi="Times New Roman"/>
          <w:sz w:val="24"/>
          <w:szCs w:val="24"/>
        </w:rPr>
      </w:pPr>
      <w:r w:rsidRPr="0027524E">
        <w:rPr>
          <w:rFonts w:ascii="Times New Roman" w:hAnsi="Times New Roman"/>
          <w:position w:val="-36"/>
          <w:sz w:val="24"/>
          <w:szCs w:val="24"/>
        </w:rPr>
        <w:object w:dxaOrig="3200" w:dyaOrig="999">
          <v:shape id="_x0000_i1384" type="#_x0000_t75" style="width:159.9pt;height:49.55pt" o:ole="">
            <v:imagedata r:id="rId744" o:title=""/>
          </v:shape>
          <o:OLEObject Type="Embed" ProgID="Equation.3" ShapeID="_x0000_i1384" DrawAspect="Content" ObjectID="_1496674768" r:id="rId745"/>
        </w:objec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bSup>
          <m:sSubSupPr>
            <m:ctrlPr>
              <w:rPr>
                <w:rFonts w:ascii="Cambria Math" w:hAnsi="Times New Roman"/>
                <w:sz w:val="24"/>
                <w:szCs w:val="24"/>
              </w:rPr>
            </m:ctrlPr>
          </m:sSubSupPr>
          <m:e>
            <m:d>
              <m:dPr>
                <m:begChr m:val="‖"/>
                <m:endChr m:val="‖"/>
                <m:ctrlPr>
                  <w:rPr>
                    <w:rFonts w:ascii="Cambria Math" w:hAnsi="Times New Roman"/>
                    <w:sz w:val="24"/>
                    <w:szCs w:val="24"/>
                  </w:rPr>
                </m:ctrlPr>
              </m:dPr>
              <m:e>
                <m:r>
                  <m:rPr>
                    <m:sty m:val="p"/>
                  </m:rPr>
                  <w:rPr>
                    <w:rFonts w:ascii="Cambria Math" w:hAnsi="Times New Roman"/>
                    <w:sz w:val="24"/>
                    <w:szCs w:val="24"/>
                  </w:rPr>
                  <m:t>y</m:t>
                </m:r>
              </m:e>
            </m:d>
          </m:e>
          <m:sub>
            <m:sSub>
              <m:sSubPr>
                <m:ctrlPr>
                  <w:rPr>
                    <w:rFonts w:ascii="Cambria Math" w:hAnsi="Times New Roman"/>
                    <w:sz w:val="24"/>
                    <w:szCs w:val="24"/>
                  </w:rPr>
                </m:ctrlPr>
              </m:sSubPr>
              <m:e>
                <m:r>
                  <m:rPr>
                    <m:sty m:val="p"/>
                  </m:rPr>
                  <w:rPr>
                    <w:rFonts w:ascii="Cambria Math" w:hAnsi="Times New Roman"/>
                    <w:sz w:val="24"/>
                    <w:szCs w:val="24"/>
                  </w:rPr>
                  <m:t>H</m:t>
                </m:r>
              </m:e>
              <m:sub>
                <m:r>
                  <m:rPr>
                    <m:sty m:val="p"/>
                  </m:rPr>
                  <w:rPr>
                    <w:rFonts w:ascii="Cambria Math" w:hAnsi="Times New Roman"/>
                    <w:sz w:val="24"/>
                    <w:szCs w:val="24"/>
                  </w:rPr>
                  <m:t>Q</m:t>
                </m:r>
              </m:sub>
            </m:sSub>
          </m:sub>
          <m:sup>
            <m:r>
              <m:rPr>
                <m:sty m:val="p"/>
              </m:rPr>
              <w:rPr>
                <w:rFonts w:ascii="Cambria Math" w:hAnsi="Times New Roman"/>
                <w:sz w:val="24"/>
                <w:szCs w:val="24"/>
              </w:rPr>
              <m:t>2</m:t>
            </m:r>
          </m:sup>
        </m:sSubSup>
        <m:r>
          <m:rPr>
            <m:sty m:val="p"/>
          </m:rPr>
          <w:rPr>
            <w:rFonts w:ascii="Cambria Math" w:hAnsi="Times New Roman"/>
            <w:sz w:val="24"/>
            <w:szCs w:val="24"/>
          </w:rPr>
          <m:t>=</m:t>
        </m:r>
        <m:nary>
          <m:naryPr>
            <m:limLoc m:val="subSup"/>
            <m:ctrlPr>
              <w:rPr>
                <w:rFonts w:ascii="Cambria Math" w:hAnsi="Times New Roman"/>
                <w:sz w:val="24"/>
                <w:szCs w:val="24"/>
              </w:rPr>
            </m:ctrlPr>
          </m:naryPr>
          <m:sub>
            <m:r>
              <m:rPr>
                <m:sty m:val="p"/>
              </m:rPr>
              <w:rPr>
                <w:rFonts w:ascii="Cambria Math" w:hAnsi="Times New Roman"/>
                <w:sz w:val="24"/>
                <w:szCs w:val="24"/>
              </w:rPr>
              <m:t>0</m:t>
            </m:r>
          </m:sub>
          <m:sup>
            <m:r>
              <m:rPr>
                <m:sty m:val="p"/>
              </m:rPr>
              <w:rPr>
                <w:rFonts w:ascii="Cambria Math" w:hAnsi="Times New Roman"/>
                <w:sz w:val="24"/>
                <w:szCs w:val="24"/>
              </w:rPr>
              <m:t>1</m:t>
            </m:r>
          </m:sup>
          <m:e>
            <m:d>
              <m:dPr>
                <m:ctrlPr>
                  <w:rPr>
                    <w:rFonts w:ascii="Cambria Math" w:hAnsi="Times New Roman"/>
                    <w:sz w:val="24"/>
                    <w:szCs w:val="24"/>
                  </w:rPr>
                </m:ctrlPr>
              </m:dPr>
              <m:e>
                <m:sSup>
                  <m:sSupPr>
                    <m:ctrlPr>
                      <w:rPr>
                        <w:rFonts w:ascii="Cambria Math" w:hAnsi="Times New Roman"/>
                        <w:sz w:val="24"/>
                        <w:szCs w:val="24"/>
                      </w:rPr>
                    </m:ctrlPr>
                  </m:sSupPr>
                  <m:e>
                    <m:r>
                      <m:rPr>
                        <m:sty m:val="p"/>
                      </m:rPr>
                      <w:rPr>
                        <w:rFonts w:ascii="Cambria Math" w:hAnsi="Times New Roman"/>
                        <w:sz w:val="24"/>
                        <w:szCs w:val="24"/>
                      </w:rPr>
                      <m:t>y</m:t>
                    </m:r>
                    <m:r>
                      <m:rPr>
                        <m:sty m:val="p"/>
                      </m:rPr>
                      <w:rPr>
                        <w:rFonts w:hAnsi="Times New Roman"/>
                        <w:sz w:val="24"/>
                        <w:szCs w:val="24"/>
                      </w:rPr>
                      <m:t>'</m:t>
                    </m:r>
                  </m:e>
                  <m:sup>
                    <m:r>
                      <m:rPr>
                        <m:sty m:val="p"/>
                      </m:rPr>
                      <w:rPr>
                        <w:rFonts w:ascii="Cambria Math" w:hAnsi="Times New Roman"/>
                        <w:sz w:val="24"/>
                        <w:szCs w:val="24"/>
                      </w:rPr>
                      <m:t>2</m:t>
                    </m:r>
                  </m:sup>
                </m:sSup>
                <m:r>
                  <m:rPr>
                    <m:sty m:val="p"/>
                  </m:rPr>
                  <w:rPr>
                    <w:rFonts w:ascii="Cambria Math" w:hAnsi="Times New Roman"/>
                    <w:sz w:val="24"/>
                    <w:szCs w:val="24"/>
                  </w:rPr>
                  <m:t>+Q</m:t>
                </m:r>
                <m:d>
                  <m:dPr>
                    <m:ctrlPr>
                      <w:rPr>
                        <w:rFonts w:ascii="Cambria Math" w:hAnsi="Times New Roman"/>
                        <w:sz w:val="24"/>
                        <w:szCs w:val="24"/>
                      </w:rPr>
                    </m:ctrlPr>
                  </m:dPr>
                  <m:e>
                    <m:r>
                      <m:rPr>
                        <m:sty m:val="p"/>
                      </m:rPr>
                      <w:rPr>
                        <w:rFonts w:ascii="Cambria Math" w:hAnsi="Times New Roman"/>
                        <w:sz w:val="24"/>
                        <w:szCs w:val="24"/>
                      </w:rPr>
                      <m:t>x</m:t>
                    </m:r>
                  </m:e>
                </m:d>
                <m:sSup>
                  <m:sSupPr>
                    <m:ctrlPr>
                      <w:rPr>
                        <w:rFonts w:ascii="Cambria Math" w:hAnsi="Times New Roman"/>
                        <w:sz w:val="24"/>
                        <w:szCs w:val="24"/>
                      </w:rPr>
                    </m:ctrlPr>
                  </m:sSupPr>
                  <m:e>
                    <m:r>
                      <m:rPr>
                        <m:sty m:val="p"/>
                      </m:rPr>
                      <w:rPr>
                        <w:rFonts w:ascii="Cambria Math" w:hAnsi="Times New Roman"/>
                        <w:sz w:val="24"/>
                        <w:szCs w:val="24"/>
                      </w:rPr>
                      <m:t>y</m:t>
                    </m:r>
                  </m:e>
                  <m:sup>
                    <m:r>
                      <m:rPr>
                        <m:sty m:val="p"/>
                      </m:rPr>
                      <w:rPr>
                        <w:rFonts w:ascii="Cambria Math" w:hAnsi="Times New Roman"/>
                        <w:sz w:val="24"/>
                        <w:szCs w:val="24"/>
                      </w:rPr>
                      <m:t>2</m:t>
                    </m:r>
                  </m:sup>
                </m:sSup>
              </m:e>
            </m:d>
          </m:e>
        </m:nary>
        <m:r>
          <m:rPr>
            <m:sty m:val="p"/>
          </m:rPr>
          <w:rPr>
            <w:rFonts w:ascii="Cambria Math" w:hAnsi="Times New Roman"/>
            <w:sz w:val="24"/>
            <w:szCs w:val="24"/>
          </w:rPr>
          <m:t>dx</m:t>
        </m:r>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r w:rsidRPr="0027524E">
        <w:rPr>
          <w:rFonts w:ascii="Times New Roman" w:hAnsi="Times New Roman"/>
          <w:sz w:val="24"/>
          <w:szCs w:val="24"/>
        </w:rPr>
        <w:t>.</w:t>
      </w:r>
    </w:p>
    <w:p w:rsidR="0027524E" w:rsidRPr="0027524E" w:rsidRDefault="0027524E" w:rsidP="0027524E">
      <w:pPr>
        <w:spacing w:after="0" w:line="240" w:lineRule="auto"/>
        <w:ind w:firstLine="567"/>
        <w:jc w:val="both"/>
        <w:rPr>
          <w:rFonts w:ascii="Times New Roman" w:hAnsi="Times New Roman"/>
          <w:sz w:val="24"/>
          <w:szCs w:val="24"/>
        </w:rPr>
      </w:pPr>
      <w:r w:rsidRPr="0027524E">
        <w:rPr>
          <w:rFonts w:ascii="Times New Roman" w:hAnsi="Times New Roman"/>
          <w:sz w:val="24"/>
          <w:szCs w:val="24"/>
        </w:rPr>
        <w:t xml:space="preserve">Доказано [3, 4], что первое собственное значение </w:t>
      </w:r>
      <w:r w:rsidRPr="0027524E">
        <w:rPr>
          <w:rFonts w:ascii="Times New Roman" w:hAnsi="Times New Roman"/>
          <w:position w:val="-10"/>
          <w:sz w:val="24"/>
          <w:szCs w:val="24"/>
        </w:rPr>
        <w:object w:dxaOrig="620" w:dyaOrig="340">
          <v:shape id="_x0000_i1385" type="#_x0000_t75" style="width:30.85pt;height:17.75pt" o:ole="">
            <v:imagedata r:id="rId746" o:title=""/>
          </v:shape>
          <o:OLEObject Type="Embed" ProgID="Equation.3" ShapeID="_x0000_i1385" DrawAspect="Content" ObjectID="_1496674769" r:id="rId747"/>
        </w:object>
      </w:r>
      <w:r w:rsidRPr="0027524E">
        <w:rPr>
          <w:rFonts w:ascii="Times New Roman" w:hAnsi="Times New Roman"/>
          <w:sz w:val="24"/>
          <w:szCs w:val="24"/>
        </w:rPr>
        <w:t xml:space="preserve"> задачи (1), (2) определяется равенством </w:t>
      </w:r>
      <w:r w:rsidRPr="0027524E">
        <w:rPr>
          <w:rFonts w:ascii="Times New Roman" w:hAnsi="Times New Roman"/>
          <w:position w:val="-28"/>
          <w:sz w:val="24"/>
          <w:szCs w:val="24"/>
        </w:rPr>
        <w:object w:dxaOrig="2340" w:dyaOrig="520">
          <v:shape id="_x0000_i1386" type="#_x0000_t75" style="width:116.9pt;height:26.2pt" o:ole="">
            <v:imagedata r:id="rId748" o:title=""/>
          </v:shape>
          <o:OLEObject Type="Embed" ProgID="Equation.3" ShapeID="_x0000_i1386" DrawAspect="Content" ObjectID="_1496674770" r:id="rId749"/>
        </w:object>
      </w:r>
      <w:r w:rsidRPr="0027524E">
        <w:rPr>
          <w:rFonts w:ascii="Times New Roman" w:hAnsi="Times New Roman"/>
          <w:sz w:val="24"/>
          <w:szCs w:val="24"/>
        </w:rPr>
        <w:t xml:space="preserve">, где     </w:t>
      </w:r>
    </w:p>
    <w:p w:rsidR="0027524E" w:rsidRPr="0027524E" w:rsidRDefault="0027524E" w:rsidP="0027524E">
      <w:pPr>
        <w:spacing w:after="0" w:line="240" w:lineRule="auto"/>
        <w:ind w:firstLine="567"/>
        <w:jc w:val="center"/>
        <w:rPr>
          <w:rFonts w:ascii="Times New Roman" w:hAnsi="Times New Roman"/>
          <w:sz w:val="24"/>
          <w:szCs w:val="24"/>
        </w:rPr>
      </w:pPr>
      <w:r w:rsidRPr="0027524E">
        <w:rPr>
          <w:rFonts w:ascii="Times New Roman" w:hAnsi="Times New Roman"/>
          <w:position w:val="-70"/>
          <w:sz w:val="24"/>
          <w:szCs w:val="24"/>
        </w:rPr>
        <w:object w:dxaOrig="2840" w:dyaOrig="1520">
          <v:shape id="_x0000_i1387" type="#_x0000_t75" style="width:141.2pt;height:75.75pt" o:ole="">
            <v:imagedata r:id="rId750" o:title=""/>
          </v:shape>
          <o:OLEObject Type="Embed" ProgID="Equation.3" ShapeID="_x0000_i1387" DrawAspect="Content" ObjectID="_1496674771" r:id="rId751"/>
        </w:object>
      </w:r>
      <w:r w:rsidRPr="0027524E">
        <w:rPr>
          <w:rFonts w:ascii="Times New Roman" w:hAnsi="Times New Roman"/>
          <w:sz w:val="24"/>
          <w:szCs w:val="24"/>
        </w:rPr>
        <w:t>.</w:t>
      </w:r>
    </w:p>
    <w:p w:rsidR="0027524E" w:rsidRPr="0027524E" w:rsidRDefault="0027524E" w:rsidP="0053135D">
      <w:pPr>
        <w:spacing w:after="0" w:line="240" w:lineRule="auto"/>
        <w:ind w:firstLine="709"/>
        <w:rPr>
          <w:rFonts w:ascii="Times New Roman" w:hAnsi="Times New Roman"/>
          <w:sz w:val="24"/>
          <w:szCs w:val="24"/>
        </w:rPr>
      </w:pPr>
      <w:r w:rsidRPr="0027524E">
        <w:rPr>
          <w:rFonts w:ascii="Times New Roman" w:hAnsi="Times New Roman"/>
          <w:sz w:val="24"/>
          <w:szCs w:val="24"/>
        </w:rPr>
        <w:lastRenderedPageBreak/>
        <w:t xml:space="preserve">Рассматривается функционал  </w:t>
      </w:r>
      <w:r w:rsidRPr="0027524E">
        <w:rPr>
          <w:rFonts w:ascii="Times New Roman" w:hAnsi="Times New Roman"/>
          <w:position w:val="-70"/>
          <w:sz w:val="24"/>
          <w:szCs w:val="24"/>
        </w:rPr>
        <w:object w:dxaOrig="4500" w:dyaOrig="1820">
          <v:shape id="_x0000_i1388" type="#_x0000_t75" style="width:224.4pt;height:90.7pt" o:ole="">
            <v:imagedata r:id="rId752" o:title=""/>
          </v:shape>
          <o:OLEObject Type="Embed" ProgID="Equation.3" ShapeID="_x0000_i1388" DrawAspect="Content" ObjectID="_1496674772" r:id="rId753"/>
        </w:object>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sz w:val="24"/>
          <w:szCs w:val="24"/>
        </w:rPr>
      </w:pPr>
      <w:r w:rsidRPr="0027524E">
        <w:rPr>
          <w:rFonts w:ascii="Times New Roman" w:hAnsi="Times New Roman"/>
          <w:sz w:val="24"/>
          <w:szCs w:val="24"/>
        </w:rPr>
        <w:t>Пусть</w:t>
      </w:r>
    </w:p>
    <w:p w:rsidR="0027524E" w:rsidRPr="0027524E" w:rsidRDefault="0027524E" w:rsidP="0027524E">
      <w:pPr>
        <w:spacing w:after="0" w:line="240" w:lineRule="auto"/>
        <w:ind w:firstLine="709"/>
        <w:jc w:val="center"/>
        <w:rPr>
          <w:rFonts w:ascii="Times New Roman" w:hAnsi="Times New Roman"/>
          <w:sz w:val="24"/>
          <w:szCs w:val="24"/>
        </w:rPr>
      </w:pPr>
      <w:r w:rsidRPr="0027524E">
        <w:rPr>
          <w:rFonts w:ascii="Times New Roman" w:hAnsi="Times New Roman"/>
          <w:position w:val="-28"/>
          <w:sz w:val="24"/>
          <w:szCs w:val="24"/>
        </w:rPr>
        <w:object w:dxaOrig="1920" w:dyaOrig="520">
          <v:shape id="_x0000_i1389" type="#_x0000_t75" style="width:95.4pt;height:26.2pt" o:ole="">
            <v:imagedata r:id="rId754" o:title=""/>
          </v:shape>
          <o:OLEObject Type="Embed" ProgID="Equation.3" ShapeID="_x0000_i1389" DrawAspect="Content" ObjectID="_1496674773" r:id="rId755"/>
        </w:object>
      </w:r>
      <w:r w:rsidRPr="0027524E">
        <w:rPr>
          <w:rFonts w:ascii="Times New Roman" w:hAnsi="Times New Roman"/>
          <w:sz w:val="24"/>
          <w:szCs w:val="24"/>
        </w:rPr>
        <w:t>,</w:t>
      </w:r>
    </w:p>
    <w:p w:rsidR="0027524E" w:rsidRPr="0027524E" w:rsidRDefault="0027524E" w:rsidP="0027524E">
      <w:pPr>
        <w:spacing w:after="0" w:line="240" w:lineRule="auto"/>
        <w:ind w:firstLine="709"/>
        <w:rPr>
          <w:rFonts w:ascii="Times New Roman" w:hAnsi="Times New Roman"/>
          <w:sz w:val="24"/>
          <w:szCs w:val="24"/>
        </w:rPr>
      </w:pPr>
      <w:r w:rsidRPr="0027524E">
        <w:rPr>
          <w:rFonts w:ascii="Times New Roman" w:hAnsi="Times New Roman"/>
          <w:sz w:val="24"/>
          <w:szCs w:val="24"/>
        </w:rPr>
        <w:t xml:space="preserve">где </w:t>
      </w:r>
      <w:r w:rsidRPr="0027524E">
        <w:rPr>
          <w:rFonts w:ascii="Times New Roman" w:hAnsi="Times New Roman"/>
          <w:position w:val="-14"/>
          <w:sz w:val="24"/>
          <w:szCs w:val="24"/>
        </w:rPr>
        <w:object w:dxaOrig="639" w:dyaOrig="380">
          <v:shape id="_x0000_i1390" type="#_x0000_t75" style="width:32.75pt;height:18.7pt" o:ole="">
            <v:imagedata r:id="rId756" o:title=""/>
          </v:shape>
          <o:OLEObject Type="Embed" ProgID="Equation.3" ShapeID="_x0000_i1390" DrawAspect="Content" ObjectID="_1496674774" r:id="rId757"/>
        </w:object>
      </w:r>
      <w:r w:rsidRPr="0027524E">
        <w:rPr>
          <w:rFonts w:ascii="Times New Roman" w:hAnsi="Times New Roman"/>
          <w:sz w:val="24"/>
          <w:szCs w:val="24"/>
        </w:rPr>
        <w:t xml:space="preserve"> – пространство функций из </w:t>
      </w:r>
      <w:r w:rsidRPr="0027524E">
        <w:rPr>
          <w:rFonts w:ascii="Times New Roman" w:hAnsi="Times New Roman"/>
          <w:position w:val="-12"/>
          <w:sz w:val="24"/>
          <w:szCs w:val="24"/>
        </w:rPr>
        <w:object w:dxaOrig="840" w:dyaOrig="400">
          <v:shape id="_x0000_i1391" type="#_x0000_t75" style="width:42.1pt;height:19.65pt" o:ole="">
            <v:imagedata r:id="rId758" o:title=""/>
          </v:shape>
          <o:OLEObject Type="Embed" ProgID="Equation.3" ShapeID="_x0000_i1391" DrawAspect="Content" ObjectID="_1496674775" r:id="rId759"/>
        </w:object>
      </w:r>
      <w:r w:rsidRPr="0027524E">
        <w:rPr>
          <w:rFonts w:ascii="Times New Roman" w:hAnsi="Times New Roman"/>
          <w:sz w:val="24"/>
          <w:szCs w:val="24"/>
        </w:rPr>
        <w:t xml:space="preserve"> с конечной нормой </w:t>
      </w:r>
    </w:p>
    <w:p w:rsidR="0027524E" w:rsidRPr="0027524E" w:rsidRDefault="0027524E" w:rsidP="0027524E">
      <w:pPr>
        <w:spacing w:after="0" w:line="240" w:lineRule="auto"/>
        <w:ind w:firstLine="284"/>
        <w:jc w:val="center"/>
        <w:rPr>
          <w:rFonts w:ascii="Times New Roman" w:hAnsi="Times New Roman"/>
          <w:sz w:val="24"/>
          <w:szCs w:val="24"/>
        </w:rPr>
      </w:pPr>
      <w:r w:rsidRPr="0027524E">
        <w:rPr>
          <w:rFonts w:ascii="Times New Roman" w:hAnsi="Times New Roman"/>
          <w:position w:val="-58"/>
          <w:sz w:val="24"/>
          <w:szCs w:val="24"/>
        </w:rPr>
        <w:object w:dxaOrig="5140" w:dyaOrig="1440">
          <v:shape id="_x0000_i1392" type="#_x0000_t75" style="width:257.15pt;height:1in" o:ole="">
            <v:imagedata r:id="rId760" o:title=""/>
          </v:shape>
          <o:OLEObject Type="Embed" ProgID="Equation.3" ShapeID="_x0000_i1392" DrawAspect="Content" ObjectID="_1496674776" r:id="rId761"/>
        </w:object>
      </w:r>
      <w:r w:rsidRPr="0027524E">
        <w:rPr>
          <w:rFonts w:ascii="Times New Roman" w:hAnsi="Times New Roman"/>
          <w:sz w:val="24"/>
          <w:szCs w:val="24"/>
        </w:rPr>
        <w:t xml:space="preserve"> ,</w:t>
      </w:r>
    </w:p>
    <w:p w:rsidR="0027524E" w:rsidRPr="0027524E" w:rsidRDefault="0027524E" w:rsidP="0027524E">
      <w:pPr>
        <w:spacing w:after="0" w:line="240" w:lineRule="auto"/>
        <w:jc w:val="center"/>
        <w:rPr>
          <w:rFonts w:ascii="Times New Roman" w:hAnsi="Times New Roman"/>
          <w:sz w:val="24"/>
          <w:szCs w:val="24"/>
        </w:rPr>
      </w:pPr>
      <w:r w:rsidRPr="0027524E">
        <w:rPr>
          <w:rFonts w:ascii="Times New Roman" w:hAnsi="Times New Roman"/>
          <w:position w:val="-42"/>
          <w:sz w:val="24"/>
          <w:szCs w:val="24"/>
        </w:rPr>
        <w:object w:dxaOrig="4500" w:dyaOrig="960">
          <v:shape id="_x0000_i1393" type="#_x0000_t75" style="width:224.4pt;height:48.6pt" o:ole="">
            <v:imagedata r:id="rId762" o:title=""/>
          </v:shape>
          <o:OLEObject Type="Embed" ProgID="Equation.3" ShapeID="_x0000_i1393" DrawAspect="Content" ObjectID="_1496674777" r:id="rId763"/>
        </w:object>
      </w:r>
      <w:r w:rsidRPr="0027524E">
        <w:rPr>
          <w:rFonts w:ascii="Times New Roman" w:hAnsi="Times New Roman"/>
          <w:i/>
          <w:sz w:val="24"/>
          <w:szCs w:val="24"/>
        </w:rPr>
        <w:t>.</w:t>
      </w:r>
      <w:r w:rsidR="00CD58CC" w:rsidRPr="0027524E">
        <w:rPr>
          <w:rFonts w:ascii="Times New Roman" w:hAnsi="Times New Roman"/>
          <w:sz w:val="24"/>
          <w:szCs w:val="24"/>
        </w:rPr>
        <w:fldChar w:fldCharType="begin"/>
      </w:r>
      <w:r w:rsidRPr="0027524E">
        <w:rPr>
          <w:rFonts w:ascii="Times New Roman" w:hAnsi="Times New Roman"/>
          <w:sz w:val="24"/>
          <w:szCs w:val="24"/>
        </w:rPr>
        <w:instrText xml:space="preserve"> QUOTE </w:instrText>
      </w:r>
      <m:oMath>
        <m:sSup>
          <m:sSupPr>
            <m:ctrlPr>
              <w:rPr>
                <w:rFonts w:ascii="Cambria Math" w:hAnsi="Times New Roman"/>
                <w:i/>
                <w:sz w:val="24"/>
                <w:szCs w:val="24"/>
              </w:rPr>
            </m:ctrlPr>
          </m:sSupPr>
          <m:e>
            <m:r>
              <m:rPr>
                <m:sty m:val="p"/>
              </m:rPr>
              <w:rPr>
                <w:rFonts w:ascii="Cambria Math" w:hAnsi="Times New Roman"/>
                <w:sz w:val="24"/>
                <w:szCs w:val="24"/>
              </w:rPr>
              <m:t xml:space="preserve">                                        </m:t>
            </m:r>
            <m:r>
              <m:rPr>
                <m:sty m:val="p"/>
              </m:rPr>
              <w:rPr>
                <w:rFonts w:ascii="Cambria Math" w:hAnsi="Cambria Math"/>
                <w:sz w:val="24"/>
                <w:szCs w:val="24"/>
              </w:rPr>
              <m:t>u</m:t>
            </m:r>
          </m:e>
          <m:sup>
            <m:r>
              <m:rPr>
                <m:sty m:val="p"/>
              </m:rPr>
              <w:rPr>
                <w:rFonts w:ascii="Cambria Math" w:hAnsi="Times New Roman"/>
                <w:sz w:val="24"/>
                <w:szCs w:val="24"/>
              </w:rPr>
              <m:t>''</m:t>
            </m:r>
          </m:sup>
        </m:sSup>
        <m:r>
          <m:rPr>
            <m:sty m:val="p"/>
          </m:rPr>
          <w:rPr>
            <w:rFonts w:ascii="Cambria Math" w:hAnsi="Times New Roman"/>
            <w:sz w:val="24"/>
            <w:szCs w:val="24"/>
          </w:rPr>
          <m:t>+</m:t>
        </m:r>
        <m:r>
          <m:rPr>
            <m:sty m:val="p"/>
          </m:rPr>
          <w:rPr>
            <w:rFonts w:ascii="Cambria Math" w:hAnsi="Cambria Math"/>
            <w:sz w:val="24"/>
            <w:szCs w:val="24"/>
          </w:rPr>
          <m:t>mu</m:t>
        </m:r>
        <m:r>
          <m:rPr>
            <m:sty m:val="p"/>
          </m:rPr>
          <w:rPr>
            <w:rFonts w:ascii="Cambria Math" w:hAnsi="Times New Roman"/>
            <w:sz w:val="24"/>
            <w:szCs w:val="24"/>
          </w:rPr>
          <m:t>=</m:t>
        </m:r>
        <m:sSup>
          <m:sSupPr>
            <m:ctrlPr>
              <w:rPr>
                <w:rFonts w:ascii="Cambria Math" w:hAnsi="Times New Roman"/>
                <w:i/>
                <w:sz w:val="24"/>
                <w:szCs w:val="24"/>
                <w:lang w:val="en-US"/>
              </w:rPr>
            </m:ctrlPr>
          </m:sSupPr>
          <m:e>
            <m:r>
              <m:rPr>
                <m:sty m:val="p"/>
              </m:rPr>
              <w:rPr>
                <w:rFonts w:ascii="Cambria Math" w:hAnsi="Cambria Math"/>
                <w:sz w:val="24"/>
                <w:szCs w:val="24"/>
                <w:lang w:val="en-US"/>
              </w:rPr>
              <m:t>x</m:t>
            </m:r>
          </m:e>
          <m:sup>
            <m:r>
              <m:rPr>
                <m:sty m:val="p"/>
              </m:rPr>
              <w:rPr>
                <w:rFonts w:ascii="Times New Roman" w:hAnsi="Times New Roman"/>
                <w:sz w:val="24"/>
                <w:szCs w:val="24"/>
              </w:rPr>
              <m:t>-</m:t>
            </m:r>
            <m:f>
              <m:fPr>
                <m:ctrlPr>
                  <w:rPr>
                    <w:rFonts w:ascii="Cambria Math" w:hAnsi="Times New Roman"/>
                    <w:i/>
                    <w:sz w:val="24"/>
                    <w:szCs w:val="24"/>
                    <w:lang w:val="en-US"/>
                  </w:rPr>
                </m:ctrlPr>
              </m:fPr>
              <m:num>
                <m:r>
                  <m:rPr>
                    <m:sty m:val="p"/>
                  </m:rPr>
                  <w:rPr>
                    <w:rFonts w:ascii="Cambria Math" w:hAnsi="Cambria Math"/>
                    <w:sz w:val="24"/>
                    <w:szCs w:val="24"/>
                    <w:lang w:val="en-US"/>
                  </w:rPr>
                  <m:t>α</m:t>
                </m:r>
              </m:num>
              <m:den>
                <m:r>
                  <m:rPr>
                    <m:sty m:val="p"/>
                  </m:rPr>
                  <w:rPr>
                    <w:rFonts w:ascii="Cambria Math" w:hAnsi="Cambria Math"/>
                    <w:sz w:val="24"/>
                    <w:szCs w:val="24"/>
                    <w:lang w:val="en-US"/>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lang w:val="en-US"/>
              </w:rPr>
            </m:ctrlPr>
          </m:sSupPr>
          <m:e>
            <m:d>
              <m:dPr>
                <m:ctrlPr>
                  <w:rPr>
                    <w:rFonts w:ascii="Cambria Math" w:hAnsi="Times New Roman"/>
                    <w:i/>
                    <w:sz w:val="24"/>
                    <w:szCs w:val="24"/>
                    <w:lang w:val="en-US"/>
                  </w:rPr>
                </m:ctrlPr>
              </m:dPr>
              <m:e>
                <m:r>
                  <m:rPr>
                    <m:sty m:val="p"/>
                  </m:rPr>
                  <w:rPr>
                    <w:rFonts w:ascii="Cambria Math" w:hAnsi="Times New Roman"/>
                    <w:sz w:val="24"/>
                    <w:szCs w:val="24"/>
                  </w:rPr>
                  <m:t>1-</m:t>
                </m:r>
                <m:r>
                  <m:rPr>
                    <m:sty m:val="p"/>
                  </m:rPr>
                  <w:rPr>
                    <w:rFonts w:ascii="Cambria Math" w:hAnsi="Cambria Math"/>
                    <w:sz w:val="24"/>
                    <w:szCs w:val="24"/>
                    <w:lang w:val="en-US"/>
                  </w:rPr>
                  <m:t>x</m:t>
                </m:r>
              </m:e>
            </m:d>
          </m:e>
          <m:sup>
            <m:r>
              <m:rPr>
                <m:sty m:val="p"/>
              </m:rPr>
              <w:rPr>
                <w:rFonts w:ascii="Times New Roman" w:hAnsi="Times New Roman"/>
                <w:sz w:val="24"/>
                <w:szCs w:val="24"/>
              </w:rPr>
              <m:t>-</m:t>
            </m:r>
            <m:f>
              <m:fPr>
                <m:ctrlPr>
                  <w:rPr>
                    <w:rFonts w:ascii="Cambria Math" w:hAnsi="Times New Roman"/>
                    <w:i/>
                    <w:sz w:val="24"/>
                    <w:szCs w:val="24"/>
                    <w:lang w:val="en-US"/>
                  </w:rPr>
                </m:ctrlPr>
              </m:fPr>
              <m:num>
                <m:r>
                  <m:rPr>
                    <m:sty m:val="p"/>
                  </m:rPr>
                  <w:rPr>
                    <w:rFonts w:ascii="Cambria Math" w:hAnsi="Cambria Math"/>
                    <w:sz w:val="24"/>
                    <w:szCs w:val="24"/>
                    <w:lang w:val="en-US"/>
                  </w:rPr>
                  <m:t>β</m:t>
                </m:r>
              </m:num>
              <m:den>
                <m:r>
                  <m:rPr>
                    <m:sty m:val="p"/>
                  </m:rPr>
                  <w:rPr>
                    <w:rFonts w:ascii="Cambria Math" w:hAnsi="Cambria Math"/>
                    <w:sz w:val="24"/>
                    <w:szCs w:val="24"/>
                    <w:lang w:val="en-US"/>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lang w:val="en-US"/>
              </w:rPr>
            </m:ctrlPr>
          </m:sSupPr>
          <m:e>
            <m:r>
              <m:rPr>
                <m:sty m:val="p"/>
              </m:rPr>
              <w:rPr>
                <w:rFonts w:ascii="Cambria Math" w:hAnsi="Cambria Math"/>
                <w:sz w:val="24"/>
                <w:szCs w:val="24"/>
                <w:lang w:val="en-US"/>
              </w:rPr>
              <m:t>u</m:t>
            </m:r>
          </m:e>
          <m:sup>
            <m:f>
              <m:fPr>
                <m:ctrlPr>
                  <w:rPr>
                    <w:rFonts w:ascii="Cambria Math" w:hAnsi="Times New Roman"/>
                    <w:i/>
                    <w:sz w:val="24"/>
                    <w:szCs w:val="24"/>
                    <w:lang w:val="en-US"/>
                  </w:rPr>
                </m:ctrlPr>
              </m:fPr>
              <m:num>
                <m:r>
                  <m:rPr>
                    <m:sty m:val="p"/>
                  </m:rPr>
                  <w:rPr>
                    <w:rFonts w:ascii="Cambria Math" w:hAnsi="Cambria Math"/>
                    <w:sz w:val="24"/>
                    <w:szCs w:val="24"/>
                    <w:lang w:val="en-US"/>
                  </w:rPr>
                  <m:t>γ</m:t>
                </m:r>
                <m:r>
                  <m:rPr>
                    <m:sty m:val="p"/>
                  </m:rPr>
                  <w:rPr>
                    <w:rFonts w:ascii="Cambria Math" w:hAnsi="Times New Roman"/>
                    <w:sz w:val="24"/>
                    <w:szCs w:val="24"/>
                  </w:rPr>
                  <m:t>+1</m:t>
                </m:r>
              </m:num>
              <m:den>
                <m:r>
                  <m:rPr>
                    <m:sty m:val="p"/>
                  </m:rPr>
                  <w:rPr>
                    <w:rFonts w:ascii="Cambria Math" w:hAnsi="Cambria Math"/>
                    <w:sz w:val="24"/>
                    <w:szCs w:val="24"/>
                    <w:lang w:val="en-US"/>
                  </w:rPr>
                  <m:t>γ</m:t>
                </m:r>
                <m:r>
                  <m:rPr>
                    <m:sty m:val="p"/>
                  </m:rPr>
                  <w:rPr>
                    <w:rFonts w:ascii="Times New Roman" w:hAnsi="Times New Roman"/>
                    <w:sz w:val="24"/>
                    <w:szCs w:val="24"/>
                  </w:rPr>
                  <m:t>-</m:t>
                </m:r>
                <m:r>
                  <m:rPr>
                    <m:sty m:val="p"/>
                  </m:rPr>
                  <w:rPr>
                    <w:rFonts w:ascii="Cambria Math" w:hAnsi="Times New Roman"/>
                    <w:sz w:val="24"/>
                    <w:szCs w:val="24"/>
                  </w:rPr>
                  <m:t>1</m:t>
                </m:r>
              </m:den>
            </m:f>
          </m:sup>
        </m:sSup>
        <m:r>
          <m:rPr>
            <m:sty m:val="p"/>
          </m:rPr>
          <w:rPr>
            <w:rFonts w:ascii="Cambria Math" w:hAnsi="Times New Roman"/>
            <w:sz w:val="24"/>
            <w:szCs w:val="24"/>
          </w:rPr>
          <m:t xml:space="preserve">,    </m:t>
        </m:r>
        <m:r>
          <m:rPr>
            <m:sty m:val="p"/>
          </m:rPr>
          <w:rPr>
            <w:rFonts w:ascii="Cambria Math" w:hAnsi="Cambria Math"/>
            <w:sz w:val="24"/>
            <w:szCs w:val="24"/>
          </w:rPr>
          <m:t>x∈</m:t>
        </m:r>
        <m:d>
          <m:dPr>
            <m:ctrlPr>
              <w:rPr>
                <w:rFonts w:ascii="Cambria Math" w:hAnsi="Times New Roman"/>
                <w:i/>
                <w:sz w:val="24"/>
                <w:szCs w:val="24"/>
              </w:rPr>
            </m:ctrlPr>
          </m:dPr>
          <m:e>
            <m:r>
              <m:rPr>
                <m:sty m:val="p"/>
              </m:rPr>
              <w:rPr>
                <w:rFonts w:ascii="Cambria Math" w:hAnsi="Times New Roman"/>
                <w:sz w:val="24"/>
                <w:szCs w:val="24"/>
              </w:rPr>
              <m:t>0, 1</m:t>
            </m:r>
          </m:e>
        </m:d>
        <m:r>
          <m:rPr>
            <m:sty m:val="p"/>
          </m:rPr>
          <w:rPr>
            <w:rFonts w:ascii="Cambria Math" w:hAnsi="Times New Roman"/>
            <w:sz w:val="24"/>
            <w:szCs w:val="24"/>
          </w:rPr>
          <m:t>,</m:t>
        </m:r>
      </m:oMath>
      <w:r w:rsidRPr="0027524E">
        <w:rPr>
          <w:rFonts w:ascii="Times New Roman" w:hAnsi="Times New Roman"/>
          <w:sz w:val="24"/>
          <w:szCs w:val="24"/>
        </w:rPr>
        <w:instrText xml:space="preserve"> </w:instrText>
      </w:r>
      <w:r w:rsidR="00CD58CC" w:rsidRPr="0027524E">
        <w:rPr>
          <w:rFonts w:ascii="Times New Roman" w:hAnsi="Times New Roman"/>
          <w:sz w:val="24"/>
          <w:szCs w:val="24"/>
        </w:rPr>
        <w:fldChar w:fldCharType="end"/>
      </w:r>
    </w:p>
    <w:p w:rsidR="0027524E" w:rsidRPr="0027524E" w:rsidRDefault="0027524E" w:rsidP="0027524E">
      <w:pPr>
        <w:spacing w:after="0" w:line="240" w:lineRule="auto"/>
        <w:ind w:firstLine="709"/>
        <w:jc w:val="both"/>
        <w:rPr>
          <w:rFonts w:ascii="Times New Roman" w:hAnsi="Times New Roman"/>
          <w:i/>
          <w:sz w:val="24"/>
          <w:szCs w:val="24"/>
        </w:rPr>
      </w:pPr>
      <w:r w:rsidRPr="0027524E">
        <w:rPr>
          <w:rFonts w:ascii="Times New Roman" w:hAnsi="Times New Roman"/>
          <w:b/>
          <w:sz w:val="24"/>
          <w:szCs w:val="24"/>
        </w:rPr>
        <w:t>Теорема 1.</w:t>
      </w:r>
      <w:r w:rsidRPr="0027524E">
        <w:rPr>
          <w:rFonts w:ascii="Times New Roman" w:hAnsi="Times New Roman"/>
          <w:i/>
          <w:sz w:val="24"/>
          <w:szCs w:val="24"/>
        </w:rPr>
        <w:t xml:space="preserve"> Пусть </w:t>
      </w:r>
      <w:r w:rsidRPr="0027524E">
        <w:rPr>
          <w:rFonts w:ascii="Times New Roman" w:hAnsi="Times New Roman"/>
          <w:i/>
          <w:position w:val="-10"/>
          <w:sz w:val="24"/>
          <w:szCs w:val="24"/>
        </w:rPr>
        <w:object w:dxaOrig="580" w:dyaOrig="320">
          <v:shape id="_x0000_i1394" type="#_x0000_t75" style="width:29.9pt;height:15.9pt" o:ole="">
            <v:imagedata r:id="rId764" o:title=""/>
          </v:shape>
          <o:OLEObject Type="Embed" ProgID="Equation.3" ShapeID="_x0000_i1394" DrawAspect="Content" ObjectID="_1496674778" r:id="rId765"/>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γ</m:t>
        </m:r>
        <m:r>
          <m:rPr>
            <m:sty m:val="p"/>
          </m:rPr>
          <w:rPr>
            <w:rFonts w:ascii="Cambria Math" w:hAnsi="Times New Roman"/>
            <w:sz w:val="24"/>
            <w:szCs w:val="24"/>
          </w:rPr>
          <m:t xml:space="preserve">&lt;0,  </m:t>
        </m:r>
        <m:r>
          <m:rPr>
            <m:sty m:val="p"/>
          </m:rPr>
          <w:rPr>
            <w:rFonts w:ascii="Cambria Math" w:hAnsi="Cambria Math"/>
            <w:sz w:val="24"/>
            <w:szCs w:val="24"/>
          </w:rPr>
          <m:t>α</m:t>
        </m:r>
        <m:r>
          <m:rPr>
            <m:sty m:val="p"/>
          </m:rPr>
          <w:rPr>
            <w:rFonts w:ascii="Cambria Math" w:hAnsi="Times New Roman"/>
            <w:sz w:val="24"/>
            <w:szCs w:val="24"/>
          </w:rPr>
          <m:t>&gt;2</m:t>
        </m:r>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 xml:space="preserve">1,  </m:t>
        </m:r>
        <m:r>
          <m:rPr>
            <m:sty m:val="p"/>
          </m:rPr>
          <w:rPr>
            <w:rFonts w:ascii="Cambria Math" w:hAnsi="Cambria Math"/>
            <w:sz w:val="24"/>
            <w:szCs w:val="24"/>
          </w:rPr>
          <m:t>β</m:t>
        </m:r>
        <m:r>
          <m:rPr>
            <m:sty m:val="p"/>
          </m:rPr>
          <w:rPr>
            <w:rFonts w:ascii="Cambria Math" w:hAnsi="Times New Roman"/>
            <w:sz w:val="24"/>
            <w:szCs w:val="24"/>
          </w:rPr>
          <m:t>&gt;2</m:t>
        </m:r>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тогда для любых </w:t>
      </w:r>
      <w:r w:rsidRPr="0027524E">
        <w:rPr>
          <w:rFonts w:ascii="Times New Roman" w:hAnsi="Times New Roman"/>
          <w:i/>
          <w:position w:val="-10"/>
          <w:sz w:val="24"/>
          <w:szCs w:val="24"/>
        </w:rPr>
        <w:object w:dxaOrig="520" w:dyaOrig="320">
          <v:shape id="_x0000_i1395" type="#_x0000_t75" style="width:26.2pt;height:15.9pt" o:ole="">
            <v:imagedata r:id="rId766" o:title=""/>
          </v:shape>
          <o:OLEObject Type="Embed" ProgID="Equation.3" ShapeID="_x0000_i1395" DrawAspect="Content" ObjectID="_1496674779" r:id="rId767"/>
        </w:object>
      </w:r>
      <w:r w:rsidRPr="0027524E">
        <w:rPr>
          <w:rFonts w:ascii="Times New Roman" w:hAnsi="Times New Roman"/>
          <w:i/>
          <w:sz w:val="24"/>
          <w:szCs w:val="24"/>
        </w:rPr>
        <w:t xml:space="preserve">существует такая неотрицательная на интервале </w:t>
      </w:r>
      <w:r w:rsidRPr="0027524E">
        <w:rPr>
          <w:rFonts w:ascii="Times New Roman" w:hAnsi="Times New Roman"/>
          <w:i/>
          <w:position w:val="-10"/>
          <w:sz w:val="24"/>
          <w:szCs w:val="24"/>
        </w:rPr>
        <w:object w:dxaOrig="520" w:dyaOrig="340">
          <v:shape id="_x0000_i1396" type="#_x0000_t75" style="width:26.2pt;height:17.75pt" o:ole="">
            <v:imagedata r:id="rId768" o:title=""/>
          </v:shape>
          <o:OLEObject Type="Embed" ProgID="Equation.3" ShapeID="_x0000_i1396" DrawAspect="Content" ObjectID="_1496674780" r:id="rId769"/>
        </w:object>
      </w:r>
      <w:r w:rsidRPr="0027524E">
        <w:rPr>
          <w:rFonts w:ascii="Times New Roman" w:hAnsi="Times New Roman"/>
          <w:i/>
          <w:sz w:val="24"/>
          <w:szCs w:val="24"/>
        </w:rPr>
        <w:t xml:space="preserve"> функция </w:t>
      </w:r>
      <w:r w:rsidRPr="0027524E">
        <w:rPr>
          <w:rFonts w:ascii="Times New Roman" w:hAnsi="Times New Roman"/>
          <w:i/>
          <w:position w:val="-6"/>
          <w:sz w:val="24"/>
          <w:szCs w:val="24"/>
        </w:rPr>
        <w:object w:dxaOrig="580" w:dyaOrig="260">
          <v:shape id="_x0000_i1397" type="#_x0000_t75" style="width:29.9pt;height:12.15pt" o:ole="">
            <v:imagedata r:id="rId770" o:title=""/>
          </v:shape>
          <o:OLEObject Type="Embed" ProgID="Equation.3" ShapeID="_x0000_i1397" DrawAspect="Content" ObjectID="_1496674781" r:id="rId771"/>
        </w:object>
      </w:r>
      <w:r w:rsidRPr="0027524E">
        <w:rPr>
          <w:rFonts w:ascii="Times New Roman" w:hAnsi="Times New Roman"/>
          <w:i/>
          <w:sz w:val="24"/>
          <w:szCs w:val="24"/>
        </w:rPr>
        <w:t xml:space="preserve">, </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sSubSup>
          <m:sSubSupPr>
            <m:ctrlPr>
              <w:rPr>
                <w:rFonts w:ascii="Cambria Math" w:hAnsi="Times New Roman"/>
                <w:i/>
                <w:sz w:val="24"/>
                <w:szCs w:val="24"/>
              </w:rPr>
            </m:ctrlPr>
          </m:sSubSupPr>
          <m:e>
            <m:r>
              <m:rPr>
                <m:sty m:val="p"/>
              </m:rPr>
              <w:rPr>
                <w:rFonts w:ascii="Cambria Math" w:hAnsi="Cambria Math"/>
                <w:sz w:val="24"/>
                <w:szCs w:val="24"/>
              </w:rPr>
              <m:t>u∈H</m:t>
            </m:r>
          </m:e>
          <m:sub>
            <m:r>
              <m:rPr>
                <m:sty m:val="p"/>
              </m:rPr>
              <w:rPr>
                <w:rFonts w:ascii="Cambria Math" w:hAnsi="Times New Roman"/>
                <w:sz w:val="24"/>
                <w:szCs w:val="24"/>
              </w:rPr>
              <m:t>0</m:t>
            </m:r>
          </m:sub>
          <m:sup>
            <m:r>
              <m:rPr>
                <m:sty m:val="p"/>
              </m:rPr>
              <w:rPr>
                <w:rFonts w:ascii="Cambria Math" w:hAnsi="Times New Roman"/>
                <w:sz w:val="24"/>
                <w:szCs w:val="24"/>
              </w:rPr>
              <m:t>1</m:t>
            </m:r>
          </m:sup>
        </m:sSubSup>
        <m:d>
          <m:dPr>
            <m:ctrlPr>
              <w:rPr>
                <w:rFonts w:ascii="Cambria Math" w:hAnsi="Times New Roman"/>
                <w:i/>
                <w:sz w:val="24"/>
                <w:szCs w:val="24"/>
              </w:rPr>
            </m:ctrlPr>
          </m:dPr>
          <m:e>
            <m:r>
              <m:rPr>
                <m:sty m:val="p"/>
              </m:rPr>
              <w:rPr>
                <w:rFonts w:ascii="Cambria Math" w:hAnsi="Times New Roman"/>
                <w:sz w:val="24"/>
                <w:szCs w:val="24"/>
              </w:rPr>
              <m:t>0,1</m:t>
            </m:r>
          </m:e>
        </m:d>
        <m:r>
          <m:rPr>
            <m:sty m:val="p"/>
          </m:rPr>
          <w:rPr>
            <w:rFonts w:ascii="Cambria Math" w:hAnsi="Times New Roman"/>
            <w:sz w:val="24"/>
            <w:szCs w:val="24"/>
          </w:rPr>
          <m:t xml:space="preserve">,  </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что </w:t>
      </w:r>
      <w:r w:rsidRPr="0027524E">
        <w:rPr>
          <w:rFonts w:ascii="Times New Roman" w:hAnsi="Times New Roman"/>
          <w:i/>
          <w:position w:val="-10"/>
          <w:sz w:val="24"/>
          <w:szCs w:val="24"/>
        </w:rPr>
        <w:object w:dxaOrig="920" w:dyaOrig="340">
          <v:shape id="_x0000_i1398" type="#_x0000_t75" style="width:45.8pt;height:17.75pt" o:ole="">
            <v:imagedata r:id="rId772" o:title=""/>
          </v:shape>
          <o:OLEObject Type="Embed" ProgID="Equation.3" ShapeID="_x0000_i1398" DrawAspect="Content" ObjectID="_1496674782" r:id="rId773"/>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G</m:t>
        </m:r>
        <m:d>
          <m:dPr>
            <m:begChr m:val="["/>
            <m:endChr m:val="]"/>
            <m:ctrlPr>
              <w:rPr>
                <w:rFonts w:ascii="Cambria Math" w:hAnsi="Times New Roman"/>
                <w:i/>
                <w:sz w:val="24"/>
                <w:szCs w:val="24"/>
              </w:rPr>
            </m:ctrlPr>
          </m:dPr>
          <m:e>
            <m:r>
              <m:rPr>
                <m:sty m:val="p"/>
              </m:rPr>
              <w:rPr>
                <w:rFonts w:ascii="Cambria Math" w:hAnsi="Cambria Math"/>
                <w:sz w:val="24"/>
                <w:szCs w:val="24"/>
              </w:rPr>
              <m:t>u</m:t>
            </m:r>
          </m:e>
        </m:d>
        <m:r>
          <m:rPr>
            <m:sty m:val="p"/>
          </m:rPr>
          <w:rPr>
            <w:rFonts w:ascii="Cambria Math" w:hAnsi="Times New Roman"/>
            <w:sz w:val="24"/>
            <w:szCs w:val="24"/>
          </w:rPr>
          <m:t>=</m:t>
        </m:r>
        <m:r>
          <m:rPr>
            <m:sty m:val="p"/>
          </m:rPr>
          <w:rPr>
            <w:rFonts w:ascii="Cambria Math" w:hAnsi="Cambria Math"/>
            <w:sz w:val="24"/>
            <w:szCs w:val="24"/>
          </w:rPr>
          <m:t>m</m:t>
        </m:r>
        <m:r>
          <m:rPr>
            <m:sty m:val="p"/>
          </m:rPr>
          <w:rPr>
            <w:rFonts w:ascii="Cambria Math" w:hAnsi="Times New Roman"/>
            <w:sz w:val="24"/>
            <w:szCs w:val="24"/>
          </w:rPr>
          <m:t>,</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причем при </w:t>
      </w:r>
      <w:r w:rsidRPr="0027524E">
        <w:rPr>
          <w:rFonts w:ascii="Times New Roman" w:hAnsi="Times New Roman"/>
          <w:i/>
          <w:position w:val="-10"/>
          <w:sz w:val="24"/>
          <w:szCs w:val="24"/>
        </w:rPr>
        <w:object w:dxaOrig="700" w:dyaOrig="320">
          <v:shape id="_x0000_i1399" type="#_x0000_t75" style="width:34.6pt;height:15.9pt" o:ole="">
            <v:imagedata r:id="rId774" o:title=""/>
          </v:shape>
          <o:OLEObject Type="Embed" ProgID="Equation.3" ShapeID="_x0000_i1399" DrawAspect="Content" ObjectID="_1496674783" r:id="rId775"/>
        </w:object>
      </w:r>
      <w:r w:rsidRPr="0027524E">
        <w:rPr>
          <w:rFonts w:ascii="Times New Roman" w:hAnsi="Times New Roman"/>
          <w:i/>
          <w:sz w:val="24"/>
          <w:szCs w:val="24"/>
        </w:rPr>
        <w:t xml:space="preserve"> функция </w:t>
      </w:r>
      <w:r w:rsidRPr="0027524E">
        <w:rPr>
          <w:rFonts w:ascii="Times New Roman" w:hAnsi="Times New Roman"/>
          <w:i/>
          <w:position w:val="-6"/>
          <w:sz w:val="24"/>
          <w:szCs w:val="24"/>
        </w:rPr>
        <w:object w:dxaOrig="200" w:dyaOrig="220">
          <v:shape id="_x0000_i1400" type="#_x0000_t75" style="width:10.3pt;height:11.2pt" o:ole="">
            <v:imagedata r:id="rId776" o:title=""/>
          </v:shape>
          <o:OLEObject Type="Embed" ProgID="Equation.3" ShapeID="_x0000_i1400" DrawAspect="Content" ObjectID="_1496674784" r:id="rId777"/>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u</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является слабым решением уравнения</w:t>
      </w:r>
    </w:p>
    <w:tbl>
      <w:tblPr>
        <w:tblW w:w="0" w:type="auto"/>
        <w:tblInd w:w="108" w:type="dxa"/>
        <w:tblLook w:val="04A0" w:firstRow="1" w:lastRow="0" w:firstColumn="1" w:lastColumn="0" w:noHBand="0" w:noVBand="1"/>
      </w:tblPr>
      <w:tblGrid>
        <w:gridCol w:w="8226"/>
        <w:gridCol w:w="1236"/>
      </w:tblGrid>
      <w:tr w:rsidR="0027524E" w:rsidRPr="0027524E" w:rsidTr="002B1B3B">
        <w:tc>
          <w:tcPr>
            <w:tcW w:w="8505" w:type="dxa"/>
            <w:vAlign w:val="center"/>
          </w:tcPr>
          <w:p w:rsidR="0027524E" w:rsidRPr="0027524E" w:rsidRDefault="0027524E" w:rsidP="0027524E">
            <w:pPr>
              <w:spacing w:after="0" w:line="240" w:lineRule="auto"/>
              <w:ind w:firstLine="709"/>
              <w:jc w:val="center"/>
              <w:rPr>
                <w:rFonts w:ascii="Times New Roman" w:hAnsi="Times New Roman"/>
                <w:i/>
                <w:sz w:val="24"/>
                <w:szCs w:val="24"/>
              </w:rPr>
            </w:pPr>
            <w:r w:rsidRPr="0027524E">
              <w:rPr>
                <w:rFonts w:ascii="Times New Roman" w:hAnsi="Times New Roman"/>
                <w:i/>
                <w:position w:val="-10"/>
                <w:sz w:val="24"/>
                <w:szCs w:val="24"/>
              </w:rPr>
              <w:object w:dxaOrig="2860" w:dyaOrig="600">
                <v:shape id="_x0000_i1401" type="#_x0000_t75" style="width:143.05pt;height:29.9pt" o:ole="">
                  <v:imagedata r:id="rId778" o:title=""/>
                </v:shape>
                <o:OLEObject Type="Embed" ProgID="Equation.3" ShapeID="_x0000_i1401" DrawAspect="Content" ObjectID="_1496674785" r:id="rId779"/>
              </w:object>
            </w:r>
            <w:r w:rsidRPr="0027524E">
              <w:rPr>
                <w:rFonts w:ascii="Times New Roman" w:hAnsi="Times New Roman"/>
                <w:i/>
                <w:sz w:val="24"/>
                <w:szCs w:val="24"/>
              </w:rPr>
              <w:t>.</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sSup>
                <m:sSupPr>
                  <m:ctrlPr>
                    <w:rPr>
                      <w:rFonts w:ascii="Cambria Math" w:hAnsi="Times New Roman"/>
                      <w:i/>
                      <w:sz w:val="24"/>
                      <w:szCs w:val="24"/>
                    </w:rPr>
                  </m:ctrlPr>
                </m:sSupPr>
                <m:e>
                  <m:r>
                    <m:rPr>
                      <m:sty m:val="p"/>
                    </m:rPr>
                    <w:rPr>
                      <w:rFonts w:ascii="Cambria Math" w:hAnsi="Times New Roman"/>
                      <w:sz w:val="24"/>
                      <w:szCs w:val="24"/>
                    </w:rPr>
                    <m:t xml:space="preserve">                                        </m:t>
                  </m:r>
                  <m:r>
                    <m:rPr>
                      <m:sty m:val="p"/>
                    </m:rPr>
                    <w:rPr>
                      <w:rFonts w:ascii="Cambria Math" w:hAnsi="Cambria Math"/>
                      <w:sz w:val="24"/>
                      <w:szCs w:val="24"/>
                    </w:rPr>
                    <m:t>u</m:t>
                  </m:r>
                </m:e>
                <m:sup>
                  <m:r>
                    <m:rPr>
                      <m:sty m:val="p"/>
                    </m:rPr>
                    <w:rPr>
                      <w:rFonts w:ascii="Cambria Math" w:hAnsi="Times New Roman"/>
                      <w:sz w:val="24"/>
                      <w:szCs w:val="24"/>
                    </w:rPr>
                    <m:t>''</m:t>
                  </m:r>
                </m:sup>
              </m:sSup>
              <m:r>
                <m:rPr>
                  <m:sty m:val="p"/>
                </m:rPr>
                <w:rPr>
                  <w:rFonts w:ascii="Cambria Math" w:hAnsi="Times New Roman"/>
                  <w:sz w:val="24"/>
                  <w:szCs w:val="24"/>
                </w:rPr>
                <m:t>+</m:t>
              </m:r>
              <m:r>
                <m:rPr>
                  <m:sty m:val="p"/>
                </m:rPr>
                <w:rPr>
                  <w:rFonts w:ascii="Cambria Math" w:hAnsi="Cambria Math"/>
                  <w:sz w:val="24"/>
                  <w:szCs w:val="24"/>
                </w:rPr>
                <m:t>mu</m:t>
              </m:r>
              <m:r>
                <m:rPr>
                  <m:sty m:val="p"/>
                </m:rPr>
                <w:rPr>
                  <w:rFonts w:ascii="Cambria Math" w:hAnsi="Times New Roman"/>
                  <w:sz w:val="24"/>
                  <w:szCs w:val="24"/>
                </w:rPr>
                <m:t>=</m:t>
              </m:r>
              <m:sSup>
                <m:sSupPr>
                  <m:ctrlPr>
                    <w:rPr>
                      <w:rFonts w:ascii="Cambria Math" w:hAnsi="Times New Roman"/>
                      <w:i/>
                      <w:sz w:val="24"/>
                      <w:szCs w:val="24"/>
                    </w:rPr>
                  </m:ctrlPr>
                </m:sSupPr>
                <m:e>
                  <m:r>
                    <m:rPr>
                      <m:sty m:val="p"/>
                    </m:rPr>
                    <w:rPr>
                      <w:rFonts w:ascii="Cambria Math" w:hAnsi="Cambria Math"/>
                      <w:sz w:val="24"/>
                      <w:szCs w:val="24"/>
                    </w:rPr>
                    <m:t>x</m:t>
                  </m:r>
                </m:e>
                <m:sup>
                  <m:r>
                    <m:rPr>
                      <m:sty m:val="p"/>
                    </m:rPr>
                    <w:rPr>
                      <w:rFonts w:ascii="Times New Roman" w:hAnsi="Times New Roman"/>
                      <w:sz w:val="24"/>
                      <w:szCs w:val="24"/>
                    </w:rPr>
                    <m:t>-</m:t>
                  </m:r>
                  <m:f>
                    <m:fPr>
                      <m:ctrlPr>
                        <w:rPr>
                          <w:rFonts w:ascii="Cambria Math" w:hAnsi="Times New Roman"/>
                          <w:i/>
                          <w:sz w:val="24"/>
                          <w:szCs w:val="24"/>
                        </w:rPr>
                      </m:ctrlPr>
                    </m:fPr>
                    <m:num>
                      <m:r>
                        <m:rPr>
                          <m:sty m:val="p"/>
                        </m:rPr>
                        <w:rPr>
                          <w:rFonts w:ascii="Cambria Math" w:hAnsi="Cambria Math"/>
                          <w:sz w:val="24"/>
                          <w:szCs w:val="24"/>
                        </w:rPr>
                        <m:t>α</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rPr>
                  </m:ctrlPr>
                </m:sSupPr>
                <m:e>
                  <m:d>
                    <m:dPr>
                      <m:ctrlPr>
                        <w:rPr>
                          <w:rFonts w:ascii="Cambria Math" w:hAnsi="Times New Roman"/>
                          <w:i/>
                          <w:sz w:val="24"/>
                          <w:szCs w:val="24"/>
                        </w:rPr>
                      </m:ctrlPr>
                    </m:dPr>
                    <m:e>
                      <m:r>
                        <m:rPr>
                          <m:sty m:val="p"/>
                        </m:rPr>
                        <w:rPr>
                          <w:rFonts w:ascii="Cambria Math" w:hAnsi="Times New Roman"/>
                          <w:sz w:val="24"/>
                          <w:szCs w:val="24"/>
                        </w:rPr>
                        <m:t>1-</m:t>
                      </m:r>
                      <m:r>
                        <m:rPr>
                          <m:sty m:val="p"/>
                        </m:rPr>
                        <w:rPr>
                          <w:rFonts w:ascii="Cambria Math" w:hAnsi="Cambria Math"/>
                          <w:sz w:val="24"/>
                          <w:szCs w:val="24"/>
                        </w:rPr>
                        <m:t>x</m:t>
                      </m:r>
                    </m:e>
                  </m:d>
                </m:e>
                <m:sup>
                  <m:r>
                    <m:rPr>
                      <m:sty m:val="p"/>
                    </m:rPr>
                    <w:rPr>
                      <w:rFonts w:ascii="Times New Roman" w:hAnsi="Times New Roman"/>
                      <w:sz w:val="24"/>
                      <w:szCs w:val="24"/>
                    </w:rPr>
                    <m:t>-</m:t>
                  </m:r>
                  <m:f>
                    <m:fPr>
                      <m:ctrlPr>
                        <w:rPr>
                          <w:rFonts w:ascii="Cambria Math" w:hAnsi="Times New Roman"/>
                          <w:i/>
                          <w:sz w:val="24"/>
                          <w:szCs w:val="24"/>
                        </w:rPr>
                      </m:ctrlPr>
                    </m:fPr>
                    <m:num>
                      <m:r>
                        <m:rPr>
                          <m:sty m:val="p"/>
                        </m:rPr>
                        <w:rPr>
                          <w:rFonts w:ascii="Cambria Math" w:hAnsi="Cambria Math"/>
                          <w:sz w:val="24"/>
                          <w:szCs w:val="24"/>
                        </w:rPr>
                        <m:t>β</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rPr>
                  </m:ctrlPr>
                </m:sSupPr>
                <m:e>
                  <m:r>
                    <m:rPr>
                      <m:sty m:val="p"/>
                    </m:rPr>
                    <w:rPr>
                      <w:rFonts w:ascii="Cambria Math" w:hAnsi="Cambria Math"/>
                      <w:sz w:val="24"/>
                      <w:szCs w:val="24"/>
                    </w:rPr>
                    <m:t>u</m:t>
                  </m:r>
                </m:e>
                <m:sup>
                  <m:f>
                    <m:fPr>
                      <m:ctrlPr>
                        <w:rPr>
                          <w:rFonts w:ascii="Cambria Math" w:hAnsi="Times New Roman"/>
                          <w:i/>
                          <w:sz w:val="24"/>
                          <w:szCs w:val="24"/>
                        </w:rPr>
                      </m:ctrlPr>
                    </m:fPr>
                    <m:num>
                      <m:r>
                        <m:rPr>
                          <m:sty m:val="p"/>
                        </m:rPr>
                        <w:rPr>
                          <w:rFonts w:ascii="Cambria Math" w:hAnsi="Cambria Math"/>
                          <w:sz w:val="24"/>
                          <w:szCs w:val="24"/>
                        </w:rPr>
                        <m:t>γ</m:t>
                      </m:r>
                      <m:r>
                        <m:rPr>
                          <m:sty m:val="p"/>
                        </m:rPr>
                        <w:rPr>
                          <w:rFonts w:ascii="Cambria Math" w:hAnsi="Times New Roman"/>
                          <w:sz w:val="24"/>
                          <w:szCs w:val="24"/>
                        </w:rPr>
                        <m:t>+1</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r>
                <m:rPr>
                  <m:sty m:val="p"/>
                </m:rPr>
                <w:rPr>
                  <w:rFonts w:ascii="Cambria Math" w:hAnsi="Times New Roman"/>
                  <w:sz w:val="24"/>
                  <w:szCs w:val="24"/>
                </w:rPr>
                <m:t xml:space="preserve">,    </m:t>
              </m:r>
              <m:r>
                <m:rPr>
                  <m:sty m:val="p"/>
                </m:rPr>
                <w:rPr>
                  <w:rFonts w:ascii="Cambria Math" w:hAnsi="Cambria Math"/>
                  <w:sz w:val="24"/>
                  <w:szCs w:val="24"/>
                </w:rPr>
                <m:t>x∈</m:t>
              </m:r>
              <m:d>
                <m:dPr>
                  <m:ctrlPr>
                    <w:rPr>
                      <w:rFonts w:ascii="Cambria Math" w:hAnsi="Times New Roman"/>
                      <w:i/>
                      <w:sz w:val="24"/>
                      <w:szCs w:val="24"/>
                    </w:rPr>
                  </m:ctrlPr>
                </m:dPr>
                <m:e>
                  <m:r>
                    <m:rPr>
                      <m:sty m:val="p"/>
                    </m:rPr>
                    <w:rPr>
                      <w:rFonts w:ascii="Cambria Math" w:hAnsi="Times New Roman"/>
                      <w:sz w:val="24"/>
                      <w:szCs w:val="24"/>
                    </w:rPr>
                    <m:t>0, 1</m:t>
                  </m:r>
                </m:e>
              </m:d>
              <m:r>
                <m:rPr>
                  <m:sty m:val="p"/>
                </m:rPr>
                <w:rPr>
                  <w:rFonts w:ascii="Cambria Math" w:hAnsi="Times New Roman"/>
                  <w:sz w:val="24"/>
                  <w:szCs w:val="24"/>
                </w:rPr>
                <m:t>,</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p>
        </w:tc>
        <w:tc>
          <w:tcPr>
            <w:tcW w:w="1276" w:type="dxa"/>
            <w:vAlign w:val="bottom"/>
          </w:tcPr>
          <w:p w:rsidR="0027524E" w:rsidRPr="0027524E" w:rsidRDefault="0027524E" w:rsidP="0027524E">
            <w:pPr>
              <w:spacing w:after="0" w:line="240" w:lineRule="auto"/>
              <w:ind w:firstLine="709"/>
              <w:jc w:val="right"/>
              <w:rPr>
                <w:rFonts w:ascii="Times New Roman" w:hAnsi="Times New Roman"/>
                <w:sz w:val="24"/>
                <w:szCs w:val="24"/>
              </w:rPr>
            </w:pPr>
            <w:r w:rsidRPr="0027524E">
              <w:rPr>
                <w:rFonts w:ascii="Times New Roman" w:hAnsi="Times New Roman"/>
                <w:sz w:val="24"/>
                <w:szCs w:val="24"/>
              </w:rPr>
              <w:t>(4)</w:t>
            </w:r>
          </w:p>
        </w:tc>
      </w:tr>
    </w:tbl>
    <w:p w:rsidR="0027524E" w:rsidRPr="0027524E" w:rsidRDefault="0027524E" w:rsidP="0027524E">
      <w:pPr>
        <w:spacing w:after="0" w:line="240" w:lineRule="auto"/>
        <w:ind w:firstLine="709"/>
        <w:jc w:val="both"/>
        <w:rPr>
          <w:rFonts w:ascii="Times New Roman" w:hAnsi="Times New Roman"/>
          <w:i/>
          <w:sz w:val="24"/>
          <w:szCs w:val="24"/>
        </w:rPr>
      </w:pPr>
      <w:r w:rsidRPr="0027524E">
        <w:rPr>
          <w:rFonts w:ascii="Times New Roman" w:hAnsi="Times New Roman"/>
          <w:b/>
          <w:sz w:val="24"/>
          <w:szCs w:val="24"/>
        </w:rPr>
        <w:t>Теорема 2</w:t>
      </w:r>
      <w:r w:rsidRPr="0027524E">
        <w:rPr>
          <w:rFonts w:ascii="Times New Roman" w:hAnsi="Times New Roman"/>
          <w:i/>
          <w:sz w:val="24"/>
          <w:szCs w:val="24"/>
        </w:rPr>
        <w:t xml:space="preserve">. Пусть </w:t>
      </w:r>
      <w:r w:rsidRPr="0027524E">
        <w:rPr>
          <w:rFonts w:ascii="Times New Roman" w:hAnsi="Times New Roman"/>
          <w:i/>
          <w:position w:val="-10"/>
          <w:sz w:val="24"/>
          <w:szCs w:val="24"/>
        </w:rPr>
        <w:object w:dxaOrig="560" w:dyaOrig="320">
          <v:shape id="_x0000_i1402" type="#_x0000_t75" style="width:27.1pt;height:15.9pt" o:ole="">
            <v:imagedata r:id="rId780" o:title=""/>
          </v:shape>
          <o:OLEObject Type="Embed" ProgID="Equation.3" ShapeID="_x0000_i1402" DrawAspect="Content" ObjectID="_1496674786" r:id="rId781"/>
        </w:object>
      </w:r>
      <w:r w:rsidRPr="0027524E">
        <w:rPr>
          <w:rFonts w:ascii="Times New Roman" w:hAnsi="Times New Roman"/>
          <w:i/>
          <w:sz w:val="24"/>
          <w:szCs w:val="24"/>
        </w:rPr>
        <w:t xml:space="preserve"> и функция </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u</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separate"/>
      </w:r>
      <w:r w:rsidRPr="0027524E">
        <w:rPr>
          <w:rFonts w:ascii="Times New Roman" w:hAnsi="Times New Roman"/>
          <w:i/>
          <w:position w:val="-6"/>
          <w:sz w:val="24"/>
          <w:szCs w:val="24"/>
        </w:rPr>
        <w:object w:dxaOrig="200" w:dyaOrig="220">
          <v:shape id="_x0000_i1403" type="#_x0000_t75" style="width:10.3pt;height:11.2pt" o:ole="">
            <v:imagedata r:id="rId782" o:title=""/>
          </v:shape>
          <o:OLEObject Type="Embed" ProgID="Equation.3" ShapeID="_x0000_i1403" DrawAspect="Content" ObjectID="_1496674787" r:id="rId783"/>
        </w:objec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удовлетворяет условиям теоремы 1. Тогда существует такая последовательность положительных на интервале </w:t>
      </w:r>
      <w:r w:rsidRPr="0027524E">
        <w:rPr>
          <w:rFonts w:ascii="Times New Roman" w:hAnsi="Times New Roman"/>
          <w:i/>
          <w:position w:val="-10"/>
          <w:sz w:val="24"/>
          <w:szCs w:val="24"/>
        </w:rPr>
        <w:object w:dxaOrig="520" w:dyaOrig="340">
          <v:shape id="_x0000_i1404" type="#_x0000_t75" style="width:26.2pt;height:17.75pt" o:ole="">
            <v:imagedata r:id="rId784" o:title=""/>
          </v:shape>
          <o:OLEObject Type="Embed" ProgID="Equation.3" ShapeID="_x0000_i1404" DrawAspect="Content" ObjectID="_1496674788" r:id="rId785"/>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d>
          <m:dPr>
            <m:ctrlPr>
              <w:rPr>
                <w:rFonts w:ascii="Cambria Math" w:hAnsi="Times New Roman"/>
                <w:i/>
                <w:sz w:val="24"/>
                <w:szCs w:val="24"/>
              </w:rPr>
            </m:ctrlPr>
          </m:dPr>
          <m:e>
            <m:r>
              <m:rPr>
                <m:sty m:val="p"/>
              </m:rPr>
              <w:rPr>
                <w:rFonts w:ascii="Cambria Math" w:hAnsi="Times New Roman"/>
                <w:sz w:val="24"/>
                <w:szCs w:val="24"/>
              </w:rPr>
              <m:t>0, 1</m:t>
            </m:r>
          </m:e>
        </m:d>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функций </w:t>
      </w:r>
      <w:r w:rsidRPr="0027524E">
        <w:rPr>
          <w:rFonts w:ascii="Times New Roman" w:hAnsi="Times New Roman"/>
          <w:i/>
          <w:position w:val="-12"/>
          <w:sz w:val="24"/>
          <w:szCs w:val="24"/>
        </w:rPr>
        <w:object w:dxaOrig="720" w:dyaOrig="360">
          <v:shape id="_x0000_i1405" type="#_x0000_t75" style="width:36.45pt;height:18.7pt" o:ole="">
            <v:imagedata r:id="rId786" o:title=""/>
          </v:shape>
          <o:OLEObject Type="Embed" ProgID="Equation.DSMT4" ShapeID="_x0000_i1405" DrawAspect="Content" ObjectID="_1496674789" r:id="rId787"/>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sSubSup>
          <m:sSubSupPr>
            <m:ctrlPr>
              <w:rPr>
                <w:rFonts w:ascii="Cambria Math" w:hAnsi="Times New Roman"/>
                <w:i/>
                <w:sz w:val="24"/>
                <w:szCs w:val="24"/>
              </w:rPr>
            </m:ctrlPr>
          </m:sSubSupPr>
          <m:e>
            <m:sSub>
              <m:sSubPr>
                <m:ctrlPr>
                  <w:rPr>
                    <w:rFonts w:ascii="Cambria Math" w:hAnsi="Times New Roman"/>
                    <w:i/>
                    <w:sz w:val="24"/>
                    <w:szCs w:val="24"/>
                  </w:rPr>
                </m:ctrlPr>
              </m:sSubPr>
              <m:e>
                <m:r>
                  <m:rPr>
                    <m:sty m:val="p"/>
                  </m:rPr>
                  <w:rPr>
                    <w:rFonts w:ascii="Cambria Math" w:hAnsi="Cambria Math"/>
                    <w:sz w:val="24"/>
                    <w:szCs w:val="24"/>
                  </w:rPr>
                  <m:t>u</m:t>
                </m:r>
              </m:e>
              <m:sub>
                <m:r>
                  <m:rPr>
                    <m:sty m:val="p"/>
                  </m:rPr>
                  <w:rPr>
                    <w:rFonts w:ascii="Cambria Math" w:hAnsi="Cambria Math"/>
                    <w:sz w:val="24"/>
                    <w:szCs w:val="24"/>
                  </w:rPr>
                  <m:t>n</m:t>
                </m:r>
              </m:sub>
            </m:sSub>
            <m:r>
              <m:rPr>
                <m:sty m:val="p"/>
              </m:rPr>
              <w:rPr>
                <w:rFonts w:ascii="Cambria Math" w:hAnsi="Cambria Math"/>
                <w:sz w:val="24"/>
                <w:szCs w:val="24"/>
              </w:rPr>
              <m:t>∈H</m:t>
            </m:r>
          </m:e>
          <m:sub>
            <m:r>
              <m:rPr>
                <m:sty m:val="p"/>
              </m:rPr>
              <w:rPr>
                <w:rFonts w:ascii="Cambria Math" w:hAnsi="Times New Roman"/>
                <w:sz w:val="24"/>
                <w:szCs w:val="24"/>
              </w:rPr>
              <m:t>0</m:t>
            </m:r>
          </m:sub>
          <m:sup>
            <m:r>
              <m:rPr>
                <m:sty m:val="p"/>
              </m:rPr>
              <w:rPr>
                <w:rFonts w:ascii="Cambria Math" w:hAnsi="Times New Roman"/>
                <w:sz w:val="24"/>
                <w:szCs w:val="24"/>
              </w:rPr>
              <m:t>1</m:t>
            </m:r>
          </m:sup>
        </m:sSubSup>
        <m:d>
          <m:dPr>
            <m:ctrlPr>
              <w:rPr>
                <w:rFonts w:ascii="Cambria Math" w:hAnsi="Times New Roman"/>
                <w:i/>
                <w:sz w:val="24"/>
                <w:szCs w:val="24"/>
              </w:rPr>
            </m:ctrlPr>
          </m:dPr>
          <m:e>
            <m:r>
              <m:rPr>
                <m:sty m:val="p"/>
              </m:rPr>
              <w:rPr>
                <w:rFonts w:ascii="Cambria Math" w:hAnsi="Times New Roman"/>
                <w:sz w:val="24"/>
                <w:szCs w:val="24"/>
              </w:rPr>
              <m:t>0, 1</m:t>
            </m:r>
          </m:e>
        </m:d>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для которой существует такая последовательность функций </w:t>
      </w:r>
      <w:r w:rsidRPr="0027524E">
        <w:rPr>
          <w:rFonts w:ascii="Times New Roman" w:hAnsi="Times New Roman"/>
          <w:i/>
          <w:position w:val="-14"/>
          <w:sz w:val="24"/>
          <w:szCs w:val="24"/>
        </w:rPr>
        <w:object w:dxaOrig="1400" w:dyaOrig="380">
          <v:shape id="_x0000_i1406" type="#_x0000_t75" style="width:67.3pt;height:18.7pt" o:ole="">
            <v:imagedata r:id="rId788" o:title=""/>
          </v:shape>
          <o:OLEObject Type="Embed" ProgID="Equation.3" ShapeID="_x0000_i1406" DrawAspect="Content" ObjectID="_1496674790" r:id="rId789"/>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sSup>
          <m:sSupPr>
            <m:ctrlPr>
              <w:rPr>
                <w:rFonts w:ascii="Cambria Math" w:hAnsi="Times New Roman"/>
                <w:i/>
                <w:sz w:val="24"/>
                <w:szCs w:val="24"/>
              </w:rPr>
            </m:ctrlPr>
          </m:sSupPr>
          <m:e>
            <m:sSub>
              <m:sSubPr>
                <m:ctrlPr>
                  <w:rPr>
                    <w:rFonts w:ascii="Cambria Math" w:hAnsi="Times New Roman"/>
                    <w:i/>
                    <w:sz w:val="24"/>
                    <w:szCs w:val="24"/>
                  </w:rPr>
                </m:ctrlPr>
              </m:sSubPr>
              <m:e>
                <m:r>
                  <m:rPr>
                    <m:sty m:val="p"/>
                  </m:rPr>
                  <w:rPr>
                    <w:rFonts w:ascii="Cambria Math" w:hAnsi="Cambria Math"/>
                    <w:sz w:val="24"/>
                    <w:szCs w:val="24"/>
                  </w:rPr>
                  <m:t>Q</m:t>
                </m:r>
              </m:e>
              <m:sub>
                <m:r>
                  <m:rPr>
                    <m:sty m:val="p"/>
                  </m:rPr>
                  <w:rPr>
                    <w:rFonts w:ascii="Cambria Math" w:hAnsi="Cambria Math"/>
                    <w:sz w:val="24"/>
                    <w:szCs w:val="24"/>
                  </w:rPr>
                  <m:t>n</m:t>
                </m:r>
              </m:sub>
            </m:sSub>
            <m:d>
              <m:dPr>
                <m:ctrlPr>
                  <w:rPr>
                    <w:rFonts w:ascii="Cambria Math" w:hAnsi="Times New Roman"/>
                    <w:i/>
                    <w:sz w:val="24"/>
                    <w:szCs w:val="24"/>
                  </w:rPr>
                </m:ctrlPr>
              </m:dPr>
              <m:e>
                <m:r>
                  <m:rPr>
                    <m:sty m:val="p"/>
                  </m:rPr>
                  <w:rPr>
                    <w:rFonts w:ascii="Cambria Math" w:hAnsi="Cambria Math"/>
                    <w:sz w:val="24"/>
                    <w:szCs w:val="24"/>
                  </w:rPr>
                  <m:t>x</m:t>
                </m:r>
              </m:e>
            </m:d>
            <m:r>
              <m:rPr>
                <m:sty m:val="p"/>
              </m:rPr>
              <w:rPr>
                <w:rFonts w:ascii="Cambria Math" w:hAnsi="Times New Roman"/>
                <w:sz w:val="24"/>
                <w:szCs w:val="24"/>
              </w:rPr>
              <m:t>=</m:t>
            </m:r>
            <m:r>
              <m:rPr>
                <m:sty m:val="p"/>
              </m:rPr>
              <w:rPr>
                <w:rFonts w:ascii="Cambria Math" w:hAnsi="Cambria Math"/>
                <w:sz w:val="24"/>
                <w:szCs w:val="24"/>
              </w:rPr>
              <m:t>x</m:t>
            </m:r>
          </m:e>
          <m:sup>
            <m:r>
              <m:rPr>
                <m:sty m:val="p"/>
              </m:rPr>
              <w:rPr>
                <w:rFonts w:ascii="Times New Roman" w:hAnsi="Times New Roman"/>
                <w:sz w:val="24"/>
                <w:szCs w:val="24"/>
              </w:rPr>
              <m:t>-</m:t>
            </m:r>
            <m:f>
              <m:fPr>
                <m:ctrlPr>
                  <w:rPr>
                    <w:rFonts w:ascii="Cambria Math" w:hAnsi="Times New Roman"/>
                    <w:i/>
                    <w:sz w:val="24"/>
                    <w:szCs w:val="24"/>
                  </w:rPr>
                </m:ctrlPr>
              </m:fPr>
              <m:num>
                <m:r>
                  <m:rPr>
                    <m:sty m:val="p"/>
                  </m:rPr>
                  <w:rPr>
                    <w:rFonts w:ascii="Cambria Math" w:hAnsi="Cambria Math"/>
                    <w:sz w:val="24"/>
                    <w:szCs w:val="24"/>
                  </w:rPr>
                  <m:t>α</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rPr>
            </m:ctrlPr>
          </m:sSupPr>
          <m:e>
            <m:d>
              <m:dPr>
                <m:ctrlPr>
                  <w:rPr>
                    <w:rFonts w:ascii="Cambria Math" w:hAnsi="Times New Roman"/>
                    <w:i/>
                    <w:sz w:val="24"/>
                    <w:szCs w:val="24"/>
                  </w:rPr>
                </m:ctrlPr>
              </m:dPr>
              <m:e>
                <m:r>
                  <m:rPr>
                    <m:sty m:val="p"/>
                  </m:rPr>
                  <w:rPr>
                    <w:rFonts w:ascii="Cambria Math" w:hAnsi="Times New Roman"/>
                    <w:sz w:val="24"/>
                    <w:szCs w:val="24"/>
                  </w:rPr>
                  <m:t>1-</m:t>
                </m:r>
                <m:r>
                  <m:rPr>
                    <m:sty m:val="p"/>
                  </m:rPr>
                  <w:rPr>
                    <w:rFonts w:ascii="Cambria Math" w:hAnsi="Cambria Math"/>
                    <w:sz w:val="24"/>
                    <w:szCs w:val="24"/>
                  </w:rPr>
                  <m:t>x</m:t>
                </m:r>
              </m:e>
            </m:d>
          </m:e>
          <m:sup>
            <m:r>
              <m:rPr>
                <m:sty m:val="p"/>
              </m:rPr>
              <w:rPr>
                <w:rFonts w:ascii="Times New Roman" w:hAnsi="Times New Roman"/>
                <w:sz w:val="24"/>
                <w:szCs w:val="24"/>
              </w:rPr>
              <m:t>-</m:t>
            </m:r>
            <m:f>
              <m:fPr>
                <m:ctrlPr>
                  <w:rPr>
                    <w:rFonts w:ascii="Cambria Math" w:hAnsi="Times New Roman"/>
                    <w:i/>
                    <w:sz w:val="24"/>
                    <w:szCs w:val="24"/>
                  </w:rPr>
                </m:ctrlPr>
              </m:fPr>
              <m:num>
                <m:r>
                  <m:rPr>
                    <m:sty m:val="p"/>
                  </m:rPr>
                  <w:rPr>
                    <w:rFonts w:ascii="Cambria Math" w:hAnsi="Cambria Math"/>
                    <w:sz w:val="24"/>
                    <w:szCs w:val="24"/>
                  </w:rPr>
                  <m:t>β</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sSup>
          <m:sSupPr>
            <m:ctrlPr>
              <w:rPr>
                <w:rFonts w:ascii="Cambria Math" w:hAnsi="Times New Roman"/>
                <w:i/>
                <w:sz w:val="24"/>
                <w:szCs w:val="24"/>
              </w:rPr>
            </m:ctrlPr>
          </m:sSupPr>
          <m:e>
            <m:sSub>
              <m:sSubPr>
                <m:ctrlPr>
                  <w:rPr>
                    <w:rFonts w:ascii="Cambria Math" w:hAnsi="Times New Roman"/>
                    <w:i/>
                    <w:sz w:val="24"/>
                    <w:szCs w:val="24"/>
                  </w:rPr>
                </m:ctrlPr>
              </m:sSubPr>
              <m:e>
                <m:r>
                  <m:rPr>
                    <m:sty m:val="p"/>
                  </m:rPr>
                  <w:rPr>
                    <w:rFonts w:ascii="Cambria Math" w:hAnsi="Cambria Math"/>
                    <w:sz w:val="24"/>
                    <w:szCs w:val="24"/>
                  </w:rPr>
                  <m:t>u</m:t>
                </m:r>
              </m:e>
              <m:sub>
                <m:r>
                  <m:rPr>
                    <m:sty m:val="p"/>
                  </m:rPr>
                  <w:rPr>
                    <w:rFonts w:ascii="Cambria Math" w:hAnsi="Cambria Math"/>
                    <w:sz w:val="24"/>
                    <w:szCs w:val="24"/>
                  </w:rPr>
                  <m:t>n</m:t>
                </m:r>
              </m:sub>
            </m:sSub>
          </m:e>
          <m:sup>
            <m:f>
              <m:fPr>
                <m:ctrlPr>
                  <w:rPr>
                    <w:rFonts w:ascii="Cambria Math" w:hAnsi="Times New Roman"/>
                    <w:i/>
                    <w:sz w:val="24"/>
                    <w:szCs w:val="24"/>
                  </w:rPr>
                </m:ctrlPr>
              </m:fPr>
              <m:num>
                <m:r>
                  <m:rPr>
                    <m:sty m:val="p"/>
                  </m:rPr>
                  <w:rPr>
                    <w:rFonts w:ascii="Cambria Math" w:hAnsi="Times New Roman"/>
                    <w:sz w:val="24"/>
                    <w:szCs w:val="24"/>
                  </w:rPr>
                  <m:t>2</m:t>
                </m:r>
              </m:num>
              <m:den>
                <m:r>
                  <m:rPr>
                    <m:sty m:val="p"/>
                  </m:rPr>
                  <w:rPr>
                    <w:rFonts w:ascii="Cambria Math" w:hAnsi="Cambria Math"/>
                    <w:sz w:val="24"/>
                    <w:szCs w:val="24"/>
                  </w:rPr>
                  <m:t>γ</m:t>
                </m:r>
                <m:r>
                  <m:rPr>
                    <m:sty m:val="p"/>
                  </m:rPr>
                  <w:rPr>
                    <w:rFonts w:ascii="Times New Roman" w:hAnsi="Times New Roman"/>
                    <w:sz w:val="24"/>
                    <w:szCs w:val="24"/>
                  </w:rPr>
                  <m:t>-</m:t>
                </m:r>
                <m:r>
                  <m:rPr>
                    <m:sty m:val="p"/>
                  </m:rPr>
                  <w:rPr>
                    <w:rFonts w:ascii="Cambria Math" w:hAnsi="Times New Roman"/>
                    <w:sz w:val="24"/>
                    <w:szCs w:val="24"/>
                  </w:rPr>
                  <m:t>1</m:t>
                </m:r>
              </m:den>
            </m:f>
          </m:sup>
        </m:sSup>
        <m:d>
          <m:dPr>
            <m:ctrlPr>
              <w:rPr>
                <w:rFonts w:ascii="Cambria Math" w:hAnsi="Times New Roman"/>
                <w:i/>
                <w:sz w:val="24"/>
                <w:szCs w:val="24"/>
              </w:rPr>
            </m:ctrlPr>
          </m:dPr>
          <m:e>
            <m:r>
              <m:rPr>
                <m:sty m:val="p"/>
              </m:rPr>
              <w:rPr>
                <w:rFonts w:ascii="Cambria Math" w:hAnsi="Cambria Math"/>
                <w:sz w:val="24"/>
                <w:szCs w:val="24"/>
              </w:rPr>
              <m:t>x</m:t>
            </m:r>
          </m:e>
        </m:d>
        <m:r>
          <m:rPr>
            <m:sty m:val="p"/>
          </m:rPr>
          <w:rPr>
            <w:rFonts w:ascii="Cambria Math" w:hAnsi="Times New Roman"/>
            <w:sz w:val="24"/>
            <w:szCs w:val="24"/>
          </w:rPr>
          <m:t xml:space="preserve"> </m:t>
        </m:r>
        <m:r>
          <m:rPr>
            <m:sty m:val="p"/>
          </m:rPr>
          <w:rPr>
            <w:rFonts w:ascii="Cambria Math" w:hAnsi="Cambria Math"/>
            <w:sz w:val="24"/>
            <w:szCs w:val="24"/>
          </w:rPr>
          <m:t>∈</m:t>
        </m:r>
        <m:sSub>
          <m:sSubPr>
            <m:ctrlPr>
              <w:rPr>
                <w:rFonts w:ascii="Cambria Math" w:hAnsi="Times New Roman"/>
                <w:i/>
                <w:sz w:val="24"/>
                <w:szCs w:val="24"/>
              </w:rPr>
            </m:ctrlPr>
          </m:sSubPr>
          <m:e>
            <m:r>
              <m:rPr>
                <m:sty m:val="p"/>
              </m:rPr>
              <w:rPr>
                <w:rFonts w:ascii="Cambria Math" w:hAnsi="Cambria Math"/>
                <w:sz w:val="24"/>
                <w:szCs w:val="24"/>
              </w:rPr>
              <m:t>T</m:t>
            </m:r>
          </m:e>
          <m:sub>
            <m:r>
              <m:rPr>
                <m:sty m:val="p"/>
              </m:rPr>
              <w:rPr>
                <w:rFonts w:ascii="Cambria Math" w:hAnsi="Cambria Math"/>
                <w:sz w:val="24"/>
                <w:szCs w:val="24"/>
              </w:rPr>
              <m:t>α</m:t>
            </m:r>
            <m:r>
              <m:rPr>
                <m:sty m:val="p"/>
              </m:rPr>
              <w:rPr>
                <w:rFonts w:ascii="Cambria Math" w:hAnsi="Times New Roman"/>
                <w:sz w:val="24"/>
                <w:szCs w:val="24"/>
              </w:rPr>
              <m:t>,</m:t>
            </m:r>
            <m:r>
              <m:rPr>
                <m:sty m:val="p"/>
              </m:rPr>
              <w:rPr>
                <w:rFonts w:ascii="Cambria Math" w:hAnsi="Cambria Math"/>
                <w:sz w:val="24"/>
                <w:szCs w:val="24"/>
              </w:rPr>
              <m:t>β</m:t>
            </m:r>
            <m:r>
              <m:rPr>
                <m:sty m:val="p"/>
              </m:rPr>
              <w:rPr>
                <w:rFonts w:ascii="Cambria Math" w:hAnsi="Times New Roman"/>
                <w:sz w:val="24"/>
                <w:szCs w:val="24"/>
              </w:rPr>
              <m:t>,</m:t>
            </m:r>
            <m:r>
              <m:rPr>
                <m:sty m:val="p"/>
              </m:rPr>
              <w:rPr>
                <w:rFonts w:ascii="Cambria Math" w:hAnsi="Cambria Math"/>
                <w:sz w:val="24"/>
                <w:szCs w:val="24"/>
              </w:rPr>
              <m:t>γ</m:t>
            </m:r>
          </m:sub>
        </m:sSub>
        <m:r>
          <m:rPr>
            <m:sty m:val="p"/>
          </m:rPr>
          <w:rPr>
            <w:rFonts w:ascii="Cambria Math" w:hAnsi="Times New Roman"/>
            <w:sz w:val="24"/>
            <w:szCs w:val="24"/>
          </w:rPr>
          <m:t xml:space="preserve">     </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что </w:t>
      </w:r>
      <w:r w:rsidRPr="0027524E">
        <w:rPr>
          <w:rFonts w:ascii="Times New Roman" w:hAnsi="Times New Roman"/>
          <w:i/>
          <w:position w:val="-12"/>
          <w:sz w:val="24"/>
          <w:szCs w:val="24"/>
        </w:rPr>
        <w:object w:dxaOrig="2040" w:dyaOrig="360">
          <v:shape id="_x0000_i1407" type="#_x0000_t75" style="width:101.9pt;height:18.7pt" o:ole="">
            <v:imagedata r:id="rId790" o:title=""/>
          </v:shape>
          <o:OLEObject Type="Embed" ProgID="Equation.3" ShapeID="_x0000_i1407" DrawAspect="Content" ObjectID="_1496674791" r:id="rId791"/>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R</m:t>
        </m:r>
        <m:d>
          <m:dPr>
            <m:begChr m:val="["/>
            <m:endChr m:val="]"/>
            <m:ctrlPr>
              <w:rPr>
                <w:rFonts w:ascii="Cambria Math" w:hAnsi="Times New Roman"/>
                <w:i/>
                <w:sz w:val="24"/>
                <w:szCs w:val="24"/>
              </w:rPr>
            </m:ctrlPr>
          </m:dPr>
          <m:e>
            <m:sSub>
              <m:sSubPr>
                <m:ctrlPr>
                  <w:rPr>
                    <w:rFonts w:ascii="Cambria Math" w:hAnsi="Times New Roman"/>
                    <w:i/>
                    <w:sz w:val="24"/>
                    <w:szCs w:val="24"/>
                  </w:rPr>
                </m:ctrlPr>
              </m:sSubPr>
              <m:e>
                <m:r>
                  <m:rPr>
                    <m:sty m:val="p"/>
                  </m:rPr>
                  <w:rPr>
                    <w:rFonts w:ascii="Cambria Math" w:hAnsi="Cambria Math"/>
                    <w:sz w:val="24"/>
                    <w:szCs w:val="24"/>
                  </w:rPr>
                  <m:t>Q</m:t>
                </m:r>
              </m:e>
              <m:sub>
                <m:r>
                  <m:rPr>
                    <m:sty m:val="p"/>
                  </m:rPr>
                  <w:rPr>
                    <w:rFonts w:ascii="Cambria Math" w:hAnsi="Cambria Math"/>
                    <w:sz w:val="24"/>
                    <w:szCs w:val="24"/>
                  </w:rPr>
                  <m:t>n</m:t>
                </m:r>
              </m:sub>
            </m:sSub>
            <m:r>
              <m:rPr>
                <m:sty m:val="p"/>
              </m:rPr>
              <w:rPr>
                <w:rFonts w:ascii="Cambria Math" w:hAnsi="Times New Roman"/>
                <w:sz w:val="24"/>
                <w:szCs w:val="24"/>
              </w:rPr>
              <m:t xml:space="preserve">, </m:t>
            </m:r>
            <m:r>
              <m:rPr>
                <m:sty m:val="p"/>
              </m:rPr>
              <w:rPr>
                <w:rFonts w:ascii="Cambria Math" w:hAnsi="Cambria Math"/>
                <w:sz w:val="24"/>
                <w:szCs w:val="24"/>
              </w:rPr>
              <m:t>u</m:t>
            </m:r>
          </m:e>
        </m:d>
        <m:r>
          <m:rPr>
            <m:sty m:val="p"/>
          </m:rPr>
          <w:rPr>
            <w:rFonts w:ascii="Cambria Math" w:hAnsi="Times New Roman"/>
            <w:sz w:val="24"/>
            <w:szCs w:val="24"/>
          </w:rPr>
          <m:t>→</m:t>
        </m:r>
        <m:r>
          <m:rPr>
            <m:sty m:val="p"/>
          </m:rPr>
          <w:rPr>
            <w:rFonts w:ascii="Cambria Math" w:hAnsi="Cambria Math"/>
            <w:sz w:val="24"/>
            <w:szCs w:val="24"/>
          </w:rPr>
          <m:t>G</m:t>
        </m:r>
        <m:d>
          <m:dPr>
            <m:begChr m:val="["/>
            <m:endChr m:val="]"/>
            <m:ctrlPr>
              <w:rPr>
                <w:rFonts w:ascii="Cambria Math" w:hAnsi="Times New Roman"/>
                <w:i/>
                <w:sz w:val="24"/>
                <w:szCs w:val="24"/>
              </w:rPr>
            </m:ctrlPr>
          </m:dPr>
          <m:e>
            <m:r>
              <m:rPr>
                <m:sty m:val="p"/>
              </m:rPr>
              <w:rPr>
                <w:rFonts w:ascii="Cambria Math" w:hAnsi="Cambria Math"/>
                <w:sz w:val="24"/>
                <w:szCs w:val="24"/>
              </w:rPr>
              <m:t>u</m:t>
            </m:r>
          </m:e>
        </m:d>
        <m:r>
          <m:rPr>
            <m:sty m:val="p"/>
          </m:rPr>
          <w:rPr>
            <w:rFonts w:ascii="Cambria Math" w:hAnsi="Times New Roman"/>
            <w:sz w:val="24"/>
            <w:szCs w:val="24"/>
          </w:rPr>
          <m:t>=</m:t>
        </m:r>
        <m:r>
          <m:rPr>
            <m:sty m:val="p"/>
          </m:rPr>
          <w:rPr>
            <w:rFonts w:ascii="Cambria Math" w:hAnsi="Cambria Math"/>
            <w:sz w:val="24"/>
            <w:szCs w:val="24"/>
          </w:rPr>
          <m:t>m</m:t>
        </m:r>
        <m:r>
          <m:rPr>
            <m:sty m:val="p"/>
          </m:rPr>
          <w:rPr>
            <w:rFonts w:ascii="Cambria Math" w:hAnsi="Times New Roman"/>
            <w:sz w:val="24"/>
            <w:szCs w:val="24"/>
          </w:rPr>
          <m:t xml:space="preserve">  </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separate"/>
      </w:r>
      <w:r w:rsidRPr="0027524E">
        <w:rPr>
          <w:rFonts w:ascii="Times New Roman" w:hAnsi="Times New Roman"/>
          <w:i/>
          <w:sz w:val="24"/>
          <w:szCs w:val="24"/>
        </w:rPr>
        <w:t xml:space="preserve"> </w: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при </w:t>
      </w:r>
      <w:r w:rsidRPr="0027524E">
        <w:rPr>
          <w:rFonts w:ascii="Times New Roman" w:hAnsi="Times New Roman"/>
          <w:i/>
          <w:position w:val="-6"/>
          <w:sz w:val="24"/>
          <w:szCs w:val="24"/>
        </w:rPr>
        <w:object w:dxaOrig="720" w:dyaOrig="240">
          <v:shape id="_x0000_i1408" type="#_x0000_t75" style="width:36.45pt;height:12.15pt" o:ole="">
            <v:imagedata r:id="rId792" o:title=""/>
          </v:shape>
          <o:OLEObject Type="Embed" ProgID="Equation.3" ShapeID="_x0000_i1408" DrawAspect="Content" ObjectID="_1496674792" r:id="rId793"/>
        </w:object>
      </w:r>
      <w:r w:rsidRPr="0027524E">
        <w:rPr>
          <w:rFonts w:ascii="Times New Roman" w:hAnsi="Times New Roman"/>
          <w:i/>
          <w:sz w:val="24"/>
          <w:szCs w:val="24"/>
        </w:rPr>
        <w:t xml:space="preserve">  </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n</m:t>
        </m:r>
        <m:r>
          <m:rPr>
            <m:sty m:val="p"/>
          </m:rPr>
          <w:rPr>
            <w:rFonts w:ascii="Cambria Math" w:hAnsi="Times New Roman"/>
            <w:sz w:val="24"/>
            <w:szCs w:val="24"/>
          </w:rPr>
          <m:t>→∞</m:t>
        </m:r>
        <m:r>
          <m:rPr>
            <m:sty m:val="p"/>
          </m:rPr>
          <w:rPr>
            <w:rFonts w:ascii="Cambria Math" w:hAnsi="Times New Roman"/>
            <w:sz w:val="24"/>
            <w:szCs w:val="24"/>
          </w:rPr>
          <m:t xml:space="preserve">  </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и </w:t>
      </w:r>
      <w:r w:rsidRPr="0027524E">
        <w:rPr>
          <w:rFonts w:ascii="Times New Roman" w:hAnsi="Times New Roman"/>
          <w:i/>
          <w:position w:val="-14"/>
          <w:sz w:val="24"/>
          <w:szCs w:val="24"/>
        </w:rPr>
        <w:object w:dxaOrig="1120" w:dyaOrig="380">
          <v:shape id="_x0000_i1409" type="#_x0000_t75" style="width:56.1pt;height:18.7pt" o:ole="">
            <v:imagedata r:id="rId794" o:title=""/>
          </v:shape>
          <o:OLEObject Type="Embed" ProgID="Equation.3" ShapeID="_x0000_i1409" DrawAspect="Content" ObjectID="_1496674793" r:id="rId795"/>
        </w:object>
      </w:r>
      <w:r w:rsidRPr="0027524E">
        <w:rPr>
          <w:rFonts w:ascii="Times New Roman" w:hAnsi="Times New Roman"/>
          <w:i/>
          <w:sz w:val="24"/>
          <w:szCs w:val="24"/>
        </w:rPr>
        <w:t>.</w:t>
      </w:r>
    </w:p>
    <w:p w:rsidR="0027524E" w:rsidRPr="0027524E" w:rsidRDefault="0027524E" w:rsidP="0027524E">
      <w:pPr>
        <w:spacing w:after="0" w:line="240" w:lineRule="auto"/>
        <w:ind w:firstLine="709"/>
        <w:jc w:val="both"/>
        <w:rPr>
          <w:rFonts w:ascii="Times New Roman" w:hAnsi="Times New Roman"/>
          <w:i/>
          <w:sz w:val="24"/>
          <w:szCs w:val="24"/>
        </w:rPr>
      </w:pPr>
      <w:r w:rsidRPr="0027524E">
        <w:rPr>
          <w:rFonts w:ascii="Times New Roman" w:hAnsi="Times New Roman"/>
          <w:b/>
          <w:sz w:val="24"/>
          <w:szCs w:val="24"/>
        </w:rPr>
        <w:t>Теорема 3.</w:t>
      </w:r>
      <w:r w:rsidRPr="0027524E">
        <w:rPr>
          <w:rFonts w:ascii="Times New Roman" w:hAnsi="Times New Roman"/>
          <w:i/>
          <w:sz w:val="24"/>
          <w:szCs w:val="24"/>
        </w:rPr>
        <w:t xml:space="preserve"> Пусть </w:t>
      </w:r>
      <w:r w:rsidRPr="0027524E">
        <w:rPr>
          <w:rFonts w:ascii="Times New Roman" w:hAnsi="Times New Roman"/>
          <w:i/>
          <w:position w:val="-10"/>
          <w:sz w:val="24"/>
          <w:szCs w:val="24"/>
        </w:rPr>
        <w:object w:dxaOrig="540" w:dyaOrig="320">
          <v:shape id="_x0000_i1410" type="#_x0000_t75" style="width:27.1pt;height:15.9pt" o:ole="">
            <v:imagedata r:id="rId796" o:title=""/>
          </v:shape>
          <o:OLEObject Type="Embed" ProgID="Equation.3" ShapeID="_x0000_i1410" DrawAspect="Content" ObjectID="_1496674794" r:id="rId797"/>
        </w:object>
      </w:r>
      <w:r w:rsidRPr="0027524E">
        <w:rPr>
          <w:rFonts w:ascii="Times New Roman" w:hAnsi="Times New Roman"/>
          <w:i/>
          <w:sz w:val="24"/>
          <w:szCs w:val="24"/>
        </w:rPr>
        <w:t xml:space="preserve">; тогда для любых </w:t>
      </w:r>
      <w:r w:rsidRPr="0027524E">
        <w:rPr>
          <w:rFonts w:ascii="Times New Roman" w:hAnsi="Times New Roman"/>
          <w:i/>
          <w:position w:val="-10"/>
          <w:sz w:val="24"/>
          <w:szCs w:val="24"/>
        </w:rPr>
        <w:object w:dxaOrig="520" w:dyaOrig="320">
          <v:shape id="_x0000_i1411" type="#_x0000_t75" style="width:26.2pt;height:15.9pt" o:ole="">
            <v:imagedata r:id="rId798" o:title=""/>
          </v:shape>
          <o:OLEObject Type="Embed" ProgID="Equation.3" ShapeID="_x0000_i1411" DrawAspect="Content" ObjectID="_1496674795" r:id="rId799"/>
        </w:object>
      </w:r>
      <w:r w:rsidRPr="0027524E">
        <w:rPr>
          <w:rFonts w:ascii="Times New Roman" w:hAnsi="Times New Roman"/>
          <w:i/>
          <w:sz w:val="24"/>
          <w:szCs w:val="24"/>
        </w:rPr>
        <w:t xml:space="preserve"> существует  такая функция </w:t>
      </w:r>
      <w:r w:rsidRPr="0027524E">
        <w:rPr>
          <w:rFonts w:ascii="Times New Roman" w:hAnsi="Times New Roman"/>
          <w:i/>
          <w:position w:val="-14"/>
          <w:sz w:val="24"/>
          <w:szCs w:val="24"/>
        </w:rPr>
        <w:object w:dxaOrig="1380" w:dyaOrig="380">
          <v:shape id="_x0000_i1412" type="#_x0000_t75" style="width:65.45pt;height:18.7pt" o:ole="">
            <v:imagedata r:id="rId800" o:title=""/>
          </v:shape>
          <o:OLEObject Type="Embed" ProgID="Equation.3" ShapeID="_x0000_i1412" DrawAspect="Content" ObjectID="_1496674796" r:id="rId801"/>
        </w:object>
      </w:r>
      <w:r w:rsidRPr="0027524E">
        <w:rPr>
          <w:rFonts w:ascii="Times New Roman" w:hAnsi="Times New Roman"/>
          <w:i/>
          <w:sz w:val="24"/>
          <w:szCs w:val="24"/>
        </w:rPr>
        <w:t xml:space="preserve"> </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u</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separate"/>
      </w:r>
      <w:r w:rsidRPr="0027524E">
        <w:rPr>
          <w:rFonts w:ascii="Times New Roman" w:hAnsi="Times New Roman"/>
          <w:i/>
          <w:sz w:val="24"/>
          <w:szCs w:val="24"/>
        </w:rPr>
        <w:t xml:space="preserve">и </w: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такая положительная на интервале </w:t>
      </w:r>
      <w:r w:rsidRPr="0027524E">
        <w:rPr>
          <w:rFonts w:ascii="Times New Roman" w:hAnsi="Times New Roman"/>
          <w:i/>
          <w:position w:val="-10"/>
          <w:sz w:val="24"/>
          <w:szCs w:val="24"/>
        </w:rPr>
        <w:object w:dxaOrig="520" w:dyaOrig="340">
          <v:shape id="_x0000_i1413" type="#_x0000_t75" style="width:26.2pt;height:17.75pt" o:ole="">
            <v:imagedata r:id="rId802" o:title=""/>
          </v:shape>
          <o:OLEObject Type="Embed" ProgID="Equation.3" ShapeID="_x0000_i1413" DrawAspect="Content" ObjectID="_1496674797" r:id="rId803"/>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d>
          <m:dPr>
            <m:ctrlPr>
              <w:rPr>
                <w:rFonts w:ascii="Cambria Math" w:hAnsi="Times New Roman"/>
                <w:i/>
                <w:sz w:val="24"/>
                <w:szCs w:val="24"/>
              </w:rPr>
            </m:ctrlPr>
          </m:dPr>
          <m:e>
            <m:r>
              <m:rPr>
                <m:sty m:val="p"/>
              </m:rPr>
              <w:rPr>
                <w:rFonts w:ascii="Cambria Math" w:hAnsi="Times New Roman"/>
                <w:sz w:val="24"/>
                <w:szCs w:val="24"/>
              </w:rPr>
              <m:t>0, 1</m:t>
            </m:r>
          </m:e>
        </m:d>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функций </w:t>
      </w:r>
      <w:r w:rsidRPr="0027524E">
        <w:rPr>
          <w:rFonts w:ascii="Times New Roman" w:hAnsi="Times New Roman"/>
          <w:i/>
          <w:position w:val="-6"/>
          <w:sz w:val="24"/>
          <w:szCs w:val="24"/>
        </w:rPr>
        <w:object w:dxaOrig="600" w:dyaOrig="260">
          <v:shape id="_x0000_i1414" type="#_x0000_t75" style="width:29.9pt;height:12.15pt" o:ole="">
            <v:imagedata r:id="rId804" o:title=""/>
          </v:shape>
          <o:OLEObject Type="Embed" ProgID="Equation.3" ShapeID="_x0000_i1414" DrawAspect="Content" ObjectID="_1496674798" r:id="rId805"/>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sSubSup>
          <m:sSubSupPr>
            <m:ctrlPr>
              <w:rPr>
                <w:rFonts w:ascii="Cambria Math" w:hAnsi="Times New Roman"/>
                <w:i/>
                <w:sz w:val="24"/>
                <w:szCs w:val="24"/>
              </w:rPr>
            </m:ctrlPr>
          </m:sSubSupPr>
          <m:e>
            <m:sSub>
              <m:sSubPr>
                <m:ctrlPr>
                  <w:rPr>
                    <w:rFonts w:ascii="Cambria Math" w:hAnsi="Times New Roman"/>
                    <w:i/>
                    <w:sz w:val="24"/>
                    <w:szCs w:val="24"/>
                  </w:rPr>
                </m:ctrlPr>
              </m:sSubPr>
              <m:e>
                <m:r>
                  <m:rPr>
                    <m:sty m:val="p"/>
                  </m:rPr>
                  <w:rPr>
                    <w:rFonts w:ascii="Cambria Math" w:hAnsi="Cambria Math"/>
                    <w:sz w:val="24"/>
                    <w:szCs w:val="24"/>
                  </w:rPr>
                  <m:t>u</m:t>
                </m:r>
              </m:e>
              <m:sub>
                <m:r>
                  <m:rPr>
                    <m:sty m:val="p"/>
                  </m:rPr>
                  <w:rPr>
                    <w:rFonts w:ascii="Cambria Math" w:hAnsi="Cambria Math"/>
                    <w:sz w:val="24"/>
                    <w:szCs w:val="24"/>
                  </w:rPr>
                  <m:t>n</m:t>
                </m:r>
              </m:sub>
            </m:sSub>
            <m:r>
              <m:rPr>
                <m:sty m:val="p"/>
              </m:rPr>
              <w:rPr>
                <w:rFonts w:ascii="Cambria Math" w:hAnsi="Cambria Math"/>
                <w:sz w:val="24"/>
                <w:szCs w:val="24"/>
              </w:rPr>
              <m:t>∈H</m:t>
            </m:r>
          </m:e>
          <m:sub>
            <m:r>
              <m:rPr>
                <m:sty m:val="p"/>
              </m:rPr>
              <w:rPr>
                <w:rFonts w:ascii="Cambria Math" w:hAnsi="Times New Roman"/>
                <w:sz w:val="24"/>
                <w:szCs w:val="24"/>
              </w:rPr>
              <m:t>0</m:t>
            </m:r>
          </m:sub>
          <m:sup>
            <m:r>
              <m:rPr>
                <m:sty m:val="p"/>
              </m:rPr>
              <w:rPr>
                <w:rFonts w:ascii="Cambria Math" w:hAnsi="Times New Roman"/>
                <w:sz w:val="24"/>
                <w:szCs w:val="24"/>
              </w:rPr>
              <m:t>1</m:t>
            </m:r>
          </m:sup>
        </m:sSubSup>
        <m:d>
          <m:dPr>
            <m:ctrlPr>
              <w:rPr>
                <w:rFonts w:ascii="Cambria Math" w:hAnsi="Times New Roman"/>
                <w:i/>
                <w:sz w:val="24"/>
                <w:szCs w:val="24"/>
              </w:rPr>
            </m:ctrlPr>
          </m:dPr>
          <m:e>
            <m:r>
              <m:rPr>
                <m:sty m:val="p"/>
              </m:rPr>
              <w:rPr>
                <w:rFonts w:ascii="Cambria Math" w:hAnsi="Times New Roman"/>
                <w:sz w:val="24"/>
                <w:szCs w:val="24"/>
              </w:rPr>
              <m:t>0, 1</m:t>
            </m:r>
          </m:e>
        </m:d>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что </w:t>
      </w:r>
      <w:r w:rsidRPr="0027524E">
        <w:rPr>
          <w:rFonts w:ascii="Times New Roman" w:hAnsi="Times New Roman"/>
          <w:i/>
          <w:position w:val="-10"/>
          <w:sz w:val="24"/>
          <w:szCs w:val="24"/>
        </w:rPr>
        <w:object w:dxaOrig="1939" w:dyaOrig="340">
          <v:shape id="_x0000_i1415" type="#_x0000_t75" style="width:98.2pt;height:17.75pt" o:ole="">
            <v:imagedata r:id="rId806" o:title=""/>
          </v:shape>
          <o:OLEObject Type="Embed" ProgID="Equation.3" ShapeID="_x0000_i1415" DrawAspect="Content" ObjectID="_1496674799" r:id="rId807"/>
        </w:object>
      </w:r>
      <w:r w:rsidRPr="0027524E">
        <w:rPr>
          <w:rFonts w:ascii="Times New Roman" w:hAnsi="Times New Roman"/>
          <w:i/>
          <w:sz w:val="24"/>
          <w:szCs w:val="24"/>
        </w:rPr>
        <w:t xml:space="preserve">, </w: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n</m:t>
        </m:r>
        <m:r>
          <m:rPr>
            <m:sty m:val="p"/>
          </m:rPr>
          <w:rPr>
            <w:rFonts w:ascii="Cambria Math" w:hAnsi="Times New Roman"/>
            <w:sz w:val="24"/>
            <w:szCs w:val="24"/>
          </w:rPr>
          <m:t>→∞</m:t>
        </m:r>
        <m:r>
          <m:rPr>
            <m:sty m:val="p"/>
          </m:rPr>
          <w:rPr>
            <w:rFonts w:ascii="Cambria Math" w:hAnsi="Times New Roman"/>
            <w:sz w:val="24"/>
            <w:szCs w:val="24"/>
          </w:rPr>
          <m:t xml:space="preserve">  </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и </w:t>
      </w:r>
      <w:r w:rsidRPr="0027524E">
        <w:rPr>
          <w:rFonts w:ascii="Times New Roman" w:hAnsi="Times New Roman"/>
          <w:i/>
          <w:position w:val="-14"/>
          <w:sz w:val="24"/>
          <w:szCs w:val="24"/>
        </w:rPr>
        <w:object w:dxaOrig="1180" w:dyaOrig="380">
          <v:shape id="_x0000_i1416" type="#_x0000_t75" style="width:59.85pt;height:18.7pt" o:ole="">
            <v:imagedata r:id="rId808" o:title=""/>
          </v:shape>
          <o:OLEObject Type="Embed" ProgID="Equation.3" ShapeID="_x0000_i1416" DrawAspect="Content" ObjectID="_1496674800" r:id="rId809"/>
        </w:object>
      </w:r>
      <w:r w:rsidRPr="0027524E">
        <w:rPr>
          <w:rFonts w:ascii="Times New Roman" w:hAnsi="Times New Roman"/>
          <w:i/>
          <w:sz w:val="24"/>
          <w:szCs w:val="24"/>
        </w:rPr>
        <w:t xml:space="preserve">, при этом функция </w:t>
      </w:r>
      <w:r w:rsidRPr="0027524E">
        <w:rPr>
          <w:rFonts w:ascii="Times New Roman" w:hAnsi="Times New Roman"/>
          <w:i/>
          <w:position w:val="-6"/>
          <w:sz w:val="24"/>
          <w:szCs w:val="24"/>
        </w:rPr>
        <w:object w:dxaOrig="200" w:dyaOrig="220">
          <v:shape id="_x0000_i1417" type="#_x0000_t75" style="width:10.3pt;height:11.2pt" o:ole="">
            <v:imagedata r:id="rId776" o:title=""/>
          </v:shape>
          <o:OLEObject Type="Embed" ProgID="Equation.3" ShapeID="_x0000_i1417" DrawAspect="Content" ObjectID="_1496674801" r:id="rId810"/>
        </w:object>
      </w:r>
      <w:r w:rsidR="00CD58CC" w:rsidRPr="0027524E">
        <w:rPr>
          <w:rFonts w:ascii="Times New Roman" w:hAnsi="Times New Roman"/>
          <w:i/>
          <w:sz w:val="24"/>
          <w:szCs w:val="24"/>
        </w:rPr>
        <w:fldChar w:fldCharType="begin"/>
      </w:r>
      <w:r w:rsidRPr="0027524E">
        <w:rPr>
          <w:rFonts w:ascii="Times New Roman" w:hAnsi="Times New Roman"/>
          <w:i/>
          <w:sz w:val="24"/>
          <w:szCs w:val="24"/>
        </w:rPr>
        <w:instrText xml:space="preserve"> QUOTE </w:instrText>
      </w:r>
      <m:oMath>
        <m:r>
          <m:rPr>
            <m:sty m:val="p"/>
          </m:rPr>
          <w:rPr>
            <w:rFonts w:ascii="Cambria Math" w:hAnsi="Cambria Math"/>
            <w:sz w:val="24"/>
            <w:szCs w:val="24"/>
          </w:rPr>
          <m:t>u</m:t>
        </m:r>
      </m:oMath>
      <w:r w:rsidRPr="0027524E">
        <w:rPr>
          <w:rFonts w:ascii="Times New Roman" w:hAnsi="Times New Roman"/>
          <w:i/>
          <w:sz w:val="24"/>
          <w:szCs w:val="24"/>
        </w:rPr>
        <w:instrText xml:space="preserve"> </w:instrText>
      </w:r>
      <w:r w:rsidR="00CD58CC" w:rsidRPr="0027524E">
        <w:rPr>
          <w:rFonts w:ascii="Times New Roman" w:hAnsi="Times New Roman"/>
          <w:i/>
          <w:sz w:val="24"/>
          <w:szCs w:val="24"/>
        </w:rPr>
        <w:fldChar w:fldCharType="end"/>
      </w:r>
      <w:r w:rsidRPr="0027524E">
        <w:rPr>
          <w:rFonts w:ascii="Times New Roman" w:hAnsi="Times New Roman"/>
          <w:i/>
          <w:sz w:val="24"/>
          <w:szCs w:val="24"/>
        </w:rPr>
        <w:t xml:space="preserve"> удовлетворяет уравнению </w:t>
      </w:r>
      <w:r w:rsidRPr="0027524E">
        <w:rPr>
          <w:rFonts w:ascii="Times New Roman" w:hAnsi="Times New Roman"/>
          <w:sz w:val="24"/>
          <w:szCs w:val="24"/>
        </w:rPr>
        <w:t>(4).</w:t>
      </w:r>
    </w:p>
    <w:p w:rsidR="0027524E" w:rsidRPr="0027524E" w:rsidRDefault="0027524E" w:rsidP="0027524E">
      <w:pPr>
        <w:spacing w:after="0" w:line="240" w:lineRule="auto"/>
        <w:ind w:firstLine="709"/>
        <w:jc w:val="both"/>
        <w:rPr>
          <w:rFonts w:ascii="Times New Roman" w:hAnsi="Times New Roman"/>
          <w:b/>
          <w:sz w:val="24"/>
          <w:szCs w:val="24"/>
        </w:rPr>
      </w:pPr>
      <w:r w:rsidRPr="0027524E">
        <w:rPr>
          <w:rFonts w:ascii="Times New Roman" w:hAnsi="Times New Roman"/>
          <w:b/>
          <w:sz w:val="24"/>
          <w:szCs w:val="24"/>
        </w:rPr>
        <w:t xml:space="preserve">Замечание. </w:t>
      </w:r>
      <w:r w:rsidRPr="0027524E">
        <w:rPr>
          <w:rFonts w:ascii="Times New Roman" w:hAnsi="Times New Roman"/>
          <w:sz w:val="24"/>
          <w:szCs w:val="24"/>
        </w:rPr>
        <w:t xml:space="preserve">Доказано [3 – 5], что при </w:t>
      </w:r>
      <w:r w:rsidRPr="0027524E">
        <w:rPr>
          <w:rFonts w:ascii="Times New Roman" w:hAnsi="Times New Roman"/>
          <w:position w:val="-10"/>
          <w:sz w:val="24"/>
          <w:szCs w:val="24"/>
        </w:rPr>
        <w:object w:dxaOrig="560" w:dyaOrig="320">
          <v:shape id="_x0000_i1418" type="#_x0000_t75" style="width:27.1pt;height:15.9pt" o:ole="">
            <v:imagedata r:id="rId811" o:title=""/>
          </v:shape>
          <o:OLEObject Type="Embed" ProgID="Equation.3" ShapeID="_x0000_i1418" DrawAspect="Content" ObjectID="_1496674802" r:id="rId812"/>
        </w:object>
      </w:r>
      <w:r w:rsidRPr="0027524E">
        <w:rPr>
          <w:rFonts w:ascii="Times New Roman" w:hAnsi="Times New Roman"/>
          <w:sz w:val="24"/>
          <w:szCs w:val="24"/>
        </w:rPr>
        <w:t xml:space="preserve"> и любых значений </w:t>
      </w:r>
      <w:r w:rsidRPr="0027524E">
        <w:rPr>
          <w:rFonts w:ascii="Times New Roman" w:hAnsi="Times New Roman"/>
          <w:position w:val="-10"/>
          <w:sz w:val="24"/>
          <w:szCs w:val="24"/>
        </w:rPr>
        <w:object w:dxaOrig="520" w:dyaOrig="320">
          <v:shape id="_x0000_i1419" type="#_x0000_t75" style="width:26.2pt;height:15.9pt" o:ole="">
            <v:imagedata r:id="rId798" o:title=""/>
          </v:shape>
          <o:OLEObject Type="Embed" ProgID="Equation.3" ShapeID="_x0000_i1419" DrawAspect="Content" ObjectID="_1496674803" r:id="rId813"/>
        </w:object>
      </w:r>
      <w:r w:rsidRPr="0027524E">
        <w:rPr>
          <w:rFonts w:ascii="Times New Roman" w:hAnsi="Times New Roman"/>
          <w:sz w:val="24"/>
          <w:szCs w:val="24"/>
        </w:rPr>
        <w:t xml:space="preserve"> имеем </w:t>
      </w:r>
      <w:r w:rsidRPr="0027524E">
        <w:rPr>
          <w:rFonts w:ascii="Times New Roman" w:hAnsi="Times New Roman"/>
          <w:position w:val="-14"/>
          <w:sz w:val="24"/>
          <w:szCs w:val="24"/>
        </w:rPr>
        <w:object w:dxaOrig="1180" w:dyaOrig="420">
          <v:shape id="_x0000_i1420" type="#_x0000_t75" style="width:59.85pt;height:21.5pt" o:ole="">
            <v:imagedata r:id="rId814" o:title=""/>
          </v:shape>
          <o:OLEObject Type="Embed" ProgID="Equation.3" ShapeID="_x0000_i1420" DrawAspect="Content" ObjectID="_1496674804" r:id="rId815"/>
        </w:object>
      </w:r>
      <w:r w:rsidRPr="0027524E">
        <w:rPr>
          <w:rFonts w:ascii="Times New Roman" w:hAnsi="Times New Roman"/>
          <w:sz w:val="24"/>
          <w:szCs w:val="24"/>
        </w:rPr>
        <w:t xml:space="preserve">; при </w:t>
      </w:r>
      <w:r w:rsidRPr="0027524E">
        <w:rPr>
          <w:rFonts w:ascii="Times New Roman" w:hAnsi="Times New Roman"/>
          <w:position w:val="-10"/>
          <w:sz w:val="24"/>
          <w:szCs w:val="24"/>
        </w:rPr>
        <w:object w:dxaOrig="560" w:dyaOrig="320">
          <v:shape id="_x0000_i1421" type="#_x0000_t75" style="width:27.1pt;height:15.9pt" o:ole="">
            <v:imagedata r:id="rId780" o:title=""/>
          </v:shape>
          <o:OLEObject Type="Embed" ProgID="Equation.3" ShapeID="_x0000_i1421" DrawAspect="Content" ObjectID="_1496674805" r:id="rId816"/>
        </w:object>
      </w:r>
      <w:r w:rsidRPr="0027524E">
        <w:rPr>
          <w:rFonts w:ascii="Times New Roman" w:hAnsi="Times New Roman"/>
          <w:sz w:val="24"/>
          <w:szCs w:val="24"/>
        </w:rPr>
        <w:t xml:space="preserve"> и любых значений </w:t>
      </w:r>
      <w:r w:rsidRPr="0027524E">
        <w:rPr>
          <w:rFonts w:ascii="Times New Roman" w:hAnsi="Times New Roman"/>
          <w:position w:val="-10"/>
          <w:sz w:val="24"/>
          <w:szCs w:val="24"/>
        </w:rPr>
        <w:object w:dxaOrig="520" w:dyaOrig="320">
          <v:shape id="_x0000_i1422" type="#_x0000_t75" style="width:26.2pt;height:15.9pt" o:ole="">
            <v:imagedata r:id="rId798" o:title=""/>
          </v:shape>
          <o:OLEObject Type="Embed" ProgID="Equation.3" ShapeID="_x0000_i1422" DrawAspect="Content" ObjectID="_1496674806" r:id="rId817"/>
        </w:object>
      </w:r>
      <w:r w:rsidRPr="0027524E">
        <w:rPr>
          <w:rFonts w:ascii="Times New Roman" w:hAnsi="Times New Roman"/>
          <w:sz w:val="24"/>
          <w:szCs w:val="24"/>
        </w:rPr>
        <w:t xml:space="preserve"> имеем </w:t>
      </w:r>
      <w:r w:rsidRPr="0027524E">
        <w:rPr>
          <w:rFonts w:ascii="Times New Roman" w:hAnsi="Times New Roman"/>
          <w:position w:val="-14"/>
          <w:sz w:val="24"/>
          <w:szCs w:val="24"/>
        </w:rPr>
        <w:object w:dxaOrig="1900" w:dyaOrig="420">
          <v:shape id="_x0000_i1423" type="#_x0000_t75" style="width:95.4pt;height:21.5pt" o:ole="">
            <v:imagedata r:id="rId818" o:title=""/>
          </v:shape>
          <o:OLEObject Type="Embed" ProgID="Equation.3" ShapeID="_x0000_i1423" DrawAspect="Content" ObjectID="_1496674807" r:id="rId819"/>
        </w:object>
      </w:r>
      <w:r w:rsidRPr="0027524E">
        <w:rPr>
          <w:rFonts w:ascii="Times New Roman" w:hAnsi="Times New Roman"/>
          <w:sz w:val="24"/>
          <w:szCs w:val="24"/>
        </w:rPr>
        <w:t xml:space="preserve">, где </w:t>
      </w:r>
      <w:r w:rsidRPr="0027524E">
        <w:rPr>
          <w:rFonts w:ascii="Times New Roman" w:hAnsi="Times New Roman"/>
          <w:position w:val="-14"/>
          <w:sz w:val="24"/>
          <w:szCs w:val="24"/>
        </w:rPr>
        <w:object w:dxaOrig="499" w:dyaOrig="380">
          <v:shape id="_x0000_i1424" type="#_x0000_t75" style="width:25.25pt;height:18.7pt" o:ole="">
            <v:imagedata r:id="rId820" o:title=""/>
          </v:shape>
          <o:OLEObject Type="Embed" ProgID="Equation.3" ShapeID="_x0000_i1424" DrawAspect="Content" ObjectID="_1496674808" r:id="rId821"/>
        </w:object>
      </w:r>
      <w:r w:rsidRPr="0027524E">
        <w:rPr>
          <w:rFonts w:ascii="Times New Roman" w:hAnsi="Times New Roman"/>
          <w:sz w:val="24"/>
          <w:szCs w:val="24"/>
        </w:rPr>
        <w:t xml:space="preserve">– константа, полученная  для соответствующих значений </w:t>
      </w:r>
      <w:r w:rsidRPr="0027524E">
        <w:rPr>
          <w:rFonts w:ascii="Times New Roman" w:hAnsi="Times New Roman"/>
          <w:position w:val="-10"/>
          <w:sz w:val="24"/>
          <w:szCs w:val="24"/>
        </w:rPr>
        <w:object w:dxaOrig="520" w:dyaOrig="320">
          <v:shape id="_x0000_i1425" type="#_x0000_t75" style="width:26.2pt;height:15.9pt" o:ole="">
            <v:imagedata r:id="rId822" o:title=""/>
          </v:shape>
          <o:OLEObject Type="Embed" ProgID="Equation.3" ShapeID="_x0000_i1425" DrawAspect="Content" ObjectID="_1496674809" r:id="rId823"/>
        </w:object>
      </w:r>
      <w:r w:rsidRPr="0027524E">
        <w:rPr>
          <w:rFonts w:ascii="Times New Roman" w:hAnsi="Times New Roman"/>
          <w:sz w:val="24"/>
          <w:szCs w:val="24"/>
        </w:rPr>
        <w:t xml:space="preserve">. При </w:t>
      </w:r>
      <w:r w:rsidRPr="0027524E">
        <w:rPr>
          <w:rFonts w:ascii="Times New Roman" w:hAnsi="Times New Roman"/>
          <w:position w:val="-10"/>
          <w:sz w:val="24"/>
          <w:szCs w:val="24"/>
        </w:rPr>
        <w:object w:dxaOrig="1160" w:dyaOrig="320">
          <v:shape id="_x0000_i1426" type="#_x0000_t75" style="width:57.95pt;height:15.9pt" o:ole="">
            <v:imagedata r:id="rId824" o:title=""/>
          </v:shape>
          <o:OLEObject Type="Embed" ProgID="Equation.3" ShapeID="_x0000_i1426" DrawAspect="Content" ObjectID="_1496674810" r:id="rId825"/>
        </w:object>
      </w:r>
      <w:r w:rsidRPr="0027524E">
        <w:rPr>
          <w:rFonts w:ascii="Times New Roman" w:hAnsi="Times New Roman"/>
          <w:sz w:val="24"/>
          <w:szCs w:val="24"/>
        </w:rPr>
        <w:t xml:space="preserve"> и при </w:t>
      </w:r>
      <w:r w:rsidRPr="0027524E">
        <w:rPr>
          <w:rFonts w:ascii="Times New Roman" w:hAnsi="Times New Roman"/>
          <w:position w:val="-10"/>
          <w:sz w:val="24"/>
          <w:szCs w:val="24"/>
        </w:rPr>
        <w:object w:dxaOrig="900" w:dyaOrig="320">
          <v:shape id="_x0000_i1427" type="#_x0000_t75" style="width:44.9pt;height:15.9pt" o:ole="">
            <v:imagedata r:id="rId826" o:title=""/>
          </v:shape>
          <o:OLEObject Type="Embed" ProgID="Equation.3" ShapeID="_x0000_i1427" DrawAspect="Content" ObjectID="_1496674811" r:id="rId827"/>
        </w:object>
      </w:r>
      <w:r w:rsidRPr="0027524E">
        <w:rPr>
          <w:rFonts w:ascii="Times New Roman" w:hAnsi="Times New Roman"/>
          <w:sz w:val="24"/>
          <w:szCs w:val="24"/>
        </w:rPr>
        <w:t xml:space="preserve"> имеем </w:t>
      </w:r>
      <w:r w:rsidRPr="0027524E">
        <w:rPr>
          <w:rFonts w:ascii="Times New Roman" w:hAnsi="Times New Roman"/>
          <w:position w:val="-14"/>
          <w:sz w:val="24"/>
          <w:szCs w:val="24"/>
        </w:rPr>
        <w:object w:dxaOrig="1180" w:dyaOrig="380">
          <v:shape id="_x0000_i1428" type="#_x0000_t75" style="width:59.85pt;height:18.7pt" o:ole="">
            <v:imagedata r:id="rId828" o:title=""/>
          </v:shape>
          <o:OLEObject Type="Embed" ProgID="Equation.3" ShapeID="_x0000_i1428" DrawAspect="Content" ObjectID="_1496674812" r:id="rId829"/>
        </w:object>
      </w:r>
      <w:r w:rsidRPr="0027524E">
        <w:rPr>
          <w:rFonts w:ascii="Times New Roman" w:hAnsi="Times New Roman"/>
          <w:sz w:val="24"/>
          <w:szCs w:val="24"/>
        </w:rPr>
        <w:t xml:space="preserve">; при </w:t>
      </w:r>
      <w:r w:rsidRPr="0027524E">
        <w:rPr>
          <w:rFonts w:ascii="Times New Roman" w:hAnsi="Times New Roman"/>
          <w:position w:val="-10"/>
          <w:sz w:val="24"/>
          <w:szCs w:val="24"/>
        </w:rPr>
        <w:object w:dxaOrig="540" w:dyaOrig="320">
          <v:shape id="_x0000_i1429" type="#_x0000_t75" style="width:27.1pt;height:15.9pt" o:ole="">
            <v:imagedata r:id="rId830" o:title=""/>
          </v:shape>
          <o:OLEObject Type="Embed" ProgID="Equation.3" ShapeID="_x0000_i1429" DrawAspect="Content" ObjectID="_1496674813" r:id="rId831"/>
        </w:object>
      </w:r>
      <w:r w:rsidRPr="0027524E">
        <w:rPr>
          <w:rFonts w:ascii="Times New Roman" w:hAnsi="Times New Roman"/>
          <w:sz w:val="24"/>
          <w:szCs w:val="24"/>
        </w:rPr>
        <w:t xml:space="preserve"> имеем </w:t>
      </w:r>
      <w:r w:rsidRPr="0027524E">
        <w:rPr>
          <w:rFonts w:ascii="Times New Roman" w:hAnsi="Times New Roman"/>
          <w:position w:val="-14"/>
          <w:sz w:val="24"/>
          <w:szCs w:val="24"/>
        </w:rPr>
        <w:object w:dxaOrig="1240" w:dyaOrig="420">
          <v:shape id="_x0000_i1430" type="#_x0000_t75" style="width:61.7pt;height:21.5pt" o:ole="">
            <v:imagedata r:id="rId832" o:title=""/>
          </v:shape>
          <o:OLEObject Type="Embed" ProgID="Equation.3" ShapeID="_x0000_i1430" DrawAspect="Content" ObjectID="_1496674814" r:id="rId833"/>
        </w:object>
      </w:r>
      <w:r w:rsidRPr="0027524E">
        <w:rPr>
          <w:rFonts w:ascii="Times New Roman" w:hAnsi="Times New Roman"/>
          <w:sz w:val="24"/>
          <w:szCs w:val="24"/>
        </w:rPr>
        <w:t>.</w:t>
      </w:r>
    </w:p>
    <w:p w:rsidR="0027524E" w:rsidRPr="0027524E" w:rsidRDefault="0027524E" w:rsidP="0027524E">
      <w:pPr>
        <w:spacing w:after="0" w:line="240" w:lineRule="auto"/>
        <w:ind w:firstLine="709"/>
        <w:jc w:val="both"/>
        <w:rPr>
          <w:rFonts w:ascii="Times New Roman" w:hAnsi="Times New Roman"/>
          <w:b/>
          <w:sz w:val="20"/>
          <w:szCs w:val="20"/>
        </w:rPr>
      </w:pPr>
      <w:r w:rsidRPr="0027524E">
        <w:rPr>
          <w:rFonts w:ascii="Times New Roman" w:hAnsi="Times New Roman"/>
          <w:b/>
          <w:sz w:val="20"/>
          <w:szCs w:val="20"/>
        </w:rPr>
        <w:t>Литература</w:t>
      </w:r>
    </w:p>
    <w:p w:rsidR="0027524E" w:rsidRPr="0027524E" w:rsidRDefault="0027524E" w:rsidP="0027524E">
      <w:pPr>
        <w:spacing w:after="0" w:line="240" w:lineRule="auto"/>
        <w:ind w:firstLine="709"/>
        <w:jc w:val="both"/>
        <w:rPr>
          <w:rFonts w:ascii="Times New Roman" w:hAnsi="Times New Roman"/>
          <w:sz w:val="20"/>
          <w:szCs w:val="20"/>
        </w:rPr>
      </w:pPr>
      <w:r w:rsidRPr="0027524E">
        <w:rPr>
          <w:rFonts w:ascii="Times New Roman" w:hAnsi="Times New Roman"/>
          <w:sz w:val="20"/>
          <w:szCs w:val="20"/>
        </w:rPr>
        <w:t>1. Егоров Ю.В., Кондратьев В.А. Об оценках первого собственного значения в некоторых задачах Штурма-Лиувилля // Успехи математических наук. 1996.</w:t>
      </w:r>
      <m:oMath>
        <m:r>
          <m:rPr>
            <m:sty m:val="p"/>
          </m:rPr>
          <w:rPr>
            <w:rFonts w:ascii="Cambria Math" w:hAnsi="Times New Roman"/>
            <w:sz w:val="20"/>
            <w:szCs w:val="20"/>
          </w:rPr>
          <m:t xml:space="preserve">  </m:t>
        </m:r>
      </m:oMath>
      <w:r w:rsidRPr="0027524E">
        <w:rPr>
          <w:rFonts w:ascii="Times New Roman" w:hAnsi="Times New Roman"/>
          <w:sz w:val="20"/>
          <w:szCs w:val="20"/>
        </w:rPr>
        <w:t xml:space="preserve"> T. 51(3). С. 73-144.</w:t>
      </w:r>
    </w:p>
    <w:p w:rsidR="0027524E" w:rsidRPr="007143C8" w:rsidRDefault="0027524E" w:rsidP="0027524E">
      <w:pPr>
        <w:spacing w:after="0" w:line="240" w:lineRule="auto"/>
        <w:ind w:firstLine="709"/>
        <w:jc w:val="both"/>
        <w:rPr>
          <w:rFonts w:ascii="Times New Roman" w:hAnsi="Times New Roman"/>
          <w:sz w:val="20"/>
          <w:szCs w:val="20"/>
          <w:lang w:val="en-US"/>
        </w:rPr>
      </w:pPr>
      <w:r w:rsidRPr="0027524E">
        <w:rPr>
          <w:rFonts w:ascii="Times New Roman" w:hAnsi="Times New Roman"/>
          <w:sz w:val="20"/>
          <w:szCs w:val="20"/>
        </w:rPr>
        <w:t>2. Осмоловский В.Г. Нелинейная задача Штурма-Лиувилля. Учеб. пособие. СПб</w:t>
      </w:r>
      <w:r w:rsidRPr="007143C8">
        <w:rPr>
          <w:rFonts w:ascii="Times New Roman" w:hAnsi="Times New Roman"/>
          <w:sz w:val="20"/>
          <w:szCs w:val="20"/>
          <w:lang w:val="en-US"/>
        </w:rPr>
        <w:t xml:space="preserve">: </w:t>
      </w:r>
      <w:r w:rsidRPr="0027524E">
        <w:rPr>
          <w:rFonts w:ascii="Times New Roman" w:hAnsi="Times New Roman"/>
          <w:sz w:val="20"/>
          <w:szCs w:val="20"/>
        </w:rPr>
        <w:t>Изд</w:t>
      </w:r>
      <w:r w:rsidRPr="007143C8">
        <w:rPr>
          <w:rFonts w:ascii="Times New Roman" w:hAnsi="Times New Roman"/>
          <w:sz w:val="20"/>
          <w:szCs w:val="20"/>
          <w:lang w:val="en-US"/>
        </w:rPr>
        <w:t>-</w:t>
      </w:r>
      <w:r w:rsidRPr="0027524E">
        <w:rPr>
          <w:rFonts w:ascii="Times New Roman" w:hAnsi="Times New Roman"/>
          <w:sz w:val="20"/>
          <w:szCs w:val="20"/>
        </w:rPr>
        <w:t>во</w:t>
      </w:r>
      <w:r w:rsidRPr="007143C8">
        <w:rPr>
          <w:rFonts w:ascii="Times New Roman" w:hAnsi="Times New Roman"/>
          <w:sz w:val="20"/>
          <w:szCs w:val="20"/>
          <w:lang w:val="en-US"/>
        </w:rPr>
        <w:t xml:space="preserve"> </w:t>
      </w:r>
      <w:r w:rsidRPr="0027524E">
        <w:rPr>
          <w:rFonts w:ascii="Times New Roman" w:hAnsi="Times New Roman"/>
          <w:sz w:val="20"/>
          <w:szCs w:val="20"/>
        </w:rPr>
        <w:t>С</w:t>
      </w:r>
      <w:r w:rsidRPr="007143C8">
        <w:rPr>
          <w:rFonts w:ascii="Times New Roman" w:hAnsi="Times New Roman"/>
          <w:sz w:val="20"/>
          <w:szCs w:val="20"/>
          <w:lang w:val="en-US"/>
        </w:rPr>
        <w:t>.-</w:t>
      </w:r>
      <w:r w:rsidRPr="0027524E">
        <w:rPr>
          <w:rFonts w:ascii="Times New Roman" w:hAnsi="Times New Roman"/>
          <w:sz w:val="20"/>
          <w:szCs w:val="20"/>
        </w:rPr>
        <w:t>Петербургского</w:t>
      </w:r>
      <w:r w:rsidRPr="007143C8">
        <w:rPr>
          <w:rFonts w:ascii="Times New Roman" w:hAnsi="Times New Roman"/>
          <w:sz w:val="20"/>
          <w:szCs w:val="20"/>
          <w:lang w:val="en-US"/>
        </w:rPr>
        <w:t xml:space="preserve"> </w:t>
      </w:r>
      <w:r w:rsidRPr="0027524E">
        <w:rPr>
          <w:rFonts w:ascii="Times New Roman" w:hAnsi="Times New Roman"/>
          <w:sz w:val="20"/>
          <w:szCs w:val="20"/>
        </w:rPr>
        <w:t>университета</w:t>
      </w:r>
      <w:r w:rsidRPr="007143C8">
        <w:rPr>
          <w:rFonts w:ascii="Times New Roman" w:hAnsi="Times New Roman"/>
          <w:sz w:val="20"/>
          <w:szCs w:val="20"/>
          <w:lang w:val="en-US"/>
        </w:rPr>
        <w:t>, 2003.</w:t>
      </w:r>
    </w:p>
    <w:p w:rsidR="0027524E" w:rsidRPr="0027524E" w:rsidRDefault="0027524E" w:rsidP="0027524E">
      <w:pPr>
        <w:spacing w:after="0" w:line="240" w:lineRule="auto"/>
        <w:ind w:firstLine="709"/>
        <w:jc w:val="both"/>
        <w:rPr>
          <w:rFonts w:ascii="Times New Roman" w:hAnsi="Times New Roman"/>
          <w:sz w:val="20"/>
          <w:szCs w:val="20"/>
        </w:rPr>
      </w:pPr>
      <w:r w:rsidRPr="0027524E">
        <w:rPr>
          <w:rFonts w:ascii="Times New Roman" w:hAnsi="Times New Roman"/>
          <w:sz w:val="20"/>
          <w:szCs w:val="20"/>
          <w:lang w:val="en-US"/>
        </w:rPr>
        <w:t xml:space="preserve">3. Telnova M.Yu. Some estimates for the first eigenvalue of the Sturm-Liouville problem with a weight integral condition // Mathematica Bohemica. </w:t>
      </w:r>
      <w:r w:rsidRPr="0027524E">
        <w:rPr>
          <w:rFonts w:ascii="Times New Roman" w:hAnsi="Times New Roman"/>
          <w:sz w:val="20"/>
          <w:szCs w:val="20"/>
        </w:rPr>
        <w:t xml:space="preserve">2012. </w:t>
      </w:r>
      <w:r w:rsidRPr="0027524E">
        <w:rPr>
          <w:rFonts w:ascii="Times New Roman" w:hAnsi="Times New Roman"/>
          <w:sz w:val="20"/>
          <w:szCs w:val="20"/>
          <w:lang w:val="en-US"/>
        </w:rPr>
        <w:t>V</w:t>
      </w:r>
      <w:r w:rsidRPr="0027524E">
        <w:rPr>
          <w:rFonts w:ascii="Times New Roman" w:hAnsi="Times New Roman"/>
          <w:sz w:val="20"/>
          <w:szCs w:val="20"/>
        </w:rPr>
        <w:t>. 137. № 2. P. 229-238.</w:t>
      </w:r>
    </w:p>
    <w:p w:rsidR="0027524E" w:rsidRPr="0027524E" w:rsidRDefault="0027524E" w:rsidP="0027524E">
      <w:pPr>
        <w:spacing w:after="0" w:line="240" w:lineRule="auto"/>
        <w:ind w:firstLine="709"/>
        <w:jc w:val="both"/>
        <w:rPr>
          <w:rFonts w:ascii="Times New Roman" w:hAnsi="Times New Roman"/>
          <w:sz w:val="20"/>
          <w:szCs w:val="20"/>
        </w:rPr>
      </w:pPr>
      <w:r w:rsidRPr="0027524E">
        <w:rPr>
          <w:rFonts w:ascii="Times New Roman" w:hAnsi="Times New Roman"/>
          <w:sz w:val="20"/>
          <w:szCs w:val="20"/>
        </w:rPr>
        <w:t>4. Тельнова М.Ю. Оценки первого собственного значения задачи Штурма-Лиувилля с условиями Дирихле и весовым интегральным условием // В сб.: Качественные свойства решений дифференциальных уравнений и смежные вопросы спектрального анализа: научное издание под ред. И. В. Асташовой. C. 608-647. М.: ЮНИТИ-ДАНА, 2012. 647с. ISBN 978-5-238-02368-7.</w:t>
      </w:r>
    </w:p>
    <w:p w:rsidR="002B1B3B" w:rsidRDefault="0027524E" w:rsidP="0053135D">
      <w:pPr>
        <w:tabs>
          <w:tab w:val="left" w:pos="9356"/>
        </w:tabs>
        <w:spacing w:after="0" w:line="240" w:lineRule="auto"/>
        <w:ind w:firstLine="709"/>
        <w:jc w:val="both"/>
        <w:rPr>
          <w:rFonts w:ascii="Times New Roman" w:hAnsi="Times New Roman"/>
          <w:b/>
          <w:sz w:val="32"/>
          <w:szCs w:val="32"/>
        </w:rPr>
      </w:pPr>
      <w:r w:rsidRPr="0027524E">
        <w:rPr>
          <w:rFonts w:ascii="Times New Roman" w:hAnsi="Times New Roman"/>
          <w:sz w:val="20"/>
          <w:szCs w:val="20"/>
        </w:rPr>
        <w:t xml:space="preserve">5. Тельнова М.Ю. Об одной оценке сверху первого собственного значения задачи Штурма−Лиувилля с условиями Дирихле и весовым интегральным условием // Материалы Международной </w:t>
      </w:r>
      <w:r w:rsidRPr="0027524E">
        <w:rPr>
          <w:rFonts w:ascii="Times New Roman" w:hAnsi="Times New Roman"/>
          <w:sz w:val="20"/>
          <w:szCs w:val="20"/>
        </w:rPr>
        <w:lastRenderedPageBreak/>
        <w:t>миниконференции ''Качественная теория дифференциальных уравнений и приложения'', M.: МЭСИ, 2014, c. 126−140. (ISBN 978-5-7764-0983-7).</w:t>
      </w:r>
      <w:r w:rsidR="002B1B3B">
        <w:rPr>
          <w:rFonts w:ascii="Times New Roman" w:hAnsi="Times New Roman"/>
          <w:b/>
          <w:sz w:val="32"/>
          <w:szCs w:val="32"/>
        </w:rPr>
        <w:br w:type="page"/>
      </w:r>
    </w:p>
    <w:p w:rsidR="002B1B3B" w:rsidRPr="002B1B3B" w:rsidRDefault="002B1B3B" w:rsidP="002B1B3B">
      <w:pPr>
        <w:spacing w:after="0" w:line="240" w:lineRule="auto"/>
        <w:jc w:val="center"/>
        <w:outlineLvl w:val="1"/>
        <w:rPr>
          <w:rFonts w:ascii="Times New Roman" w:hAnsi="Times New Roman"/>
          <w:b/>
          <w:sz w:val="32"/>
          <w:szCs w:val="32"/>
        </w:rPr>
      </w:pPr>
      <w:bookmarkStart w:id="109" w:name="_Toc422845532"/>
      <w:bookmarkStart w:id="110" w:name="_Toc422905020"/>
      <w:r w:rsidRPr="002B1B3B">
        <w:rPr>
          <w:rFonts w:ascii="Times New Roman" w:hAnsi="Times New Roman"/>
          <w:b/>
          <w:sz w:val="32"/>
          <w:szCs w:val="32"/>
        </w:rPr>
        <w:lastRenderedPageBreak/>
        <w:t>КЛАССИФИКАЦИЯ РЕШЕНИЙ СИНГУЛЯРНЫХ НЕЛИНЕЙНЫХ УРАВНЕНИЙ ТИПА ЭМДЕНА-ФАУЛЕРА ВТОРОГО ПОРЯДКА</w:t>
      </w:r>
      <w:bookmarkEnd w:id="109"/>
      <w:bookmarkEnd w:id="110"/>
    </w:p>
    <w:p w:rsidR="002B1B3B" w:rsidRPr="002B1B3B" w:rsidRDefault="002B1B3B" w:rsidP="002B1B3B">
      <w:pPr>
        <w:spacing w:after="0" w:line="240" w:lineRule="auto"/>
        <w:jc w:val="center"/>
        <w:rPr>
          <w:rFonts w:ascii="Times New Roman" w:hAnsi="Times New Roman"/>
          <w:b/>
          <w:sz w:val="32"/>
          <w:szCs w:val="32"/>
        </w:rPr>
      </w:pPr>
    </w:p>
    <w:p w:rsidR="002B1B3B" w:rsidRPr="002B1B3B" w:rsidRDefault="002B1B3B" w:rsidP="002B1B3B">
      <w:pPr>
        <w:spacing w:after="0" w:line="240" w:lineRule="auto"/>
        <w:jc w:val="center"/>
        <w:outlineLvl w:val="2"/>
        <w:rPr>
          <w:rFonts w:ascii="Times New Roman" w:hAnsi="Times New Roman"/>
        </w:rPr>
      </w:pPr>
      <w:bookmarkStart w:id="111" w:name="_Toc422845533"/>
      <w:bookmarkStart w:id="112" w:name="_Toc422905021"/>
      <w:r w:rsidRPr="002B1B3B">
        <w:rPr>
          <w:rFonts w:ascii="Times New Roman" w:hAnsi="Times New Roman"/>
        </w:rPr>
        <w:t>К.М. Дулина, Т.А. Корчемкина</w:t>
      </w:r>
      <w:bookmarkEnd w:id="111"/>
      <w:bookmarkEnd w:id="112"/>
    </w:p>
    <w:p w:rsidR="002B1B3B" w:rsidRPr="002B1B3B" w:rsidRDefault="002B1B3B" w:rsidP="002B1B3B">
      <w:pPr>
        <w:spacing w:after="0" w:line="240" w:lineRule="auto"/>
        <w:jc w:val="center"/>
        <w:rPr>
          <w:rFonts w:ascii="Times New Roman" w:hAnsi="Times New Roman"/>
          <w:sz w:val="12"/>
          <w:szCs w:val="12"/>
        </w:rPr>
      </w:pPr>
    </w:p>
    <w:p w:rsidR="002B1B3B" w:rsidRPr="002B1B3B" w:rsidRDefault="002B1B3B" w:rsidP="002B1B3B">
      <w:pPr>
        <w:spacing w:after="0" w:line="240" w:lineRule="auto"/>
        <w:jc w:val="center"/>
        <w:outlineLvl w:val="3"/>
        <w:rPr>
          <w:rFonts w:ascii="Times New Roman" w:hAnsi="Times New Roman"/>
        </w:rPr>
      </w:pPr>
      <w:r w:rsidRPr="002B1B3B">
        <w:rPr>
          <w:rFonts w:ascii="Times New Roman" w:hAnsi="Times New Roman"/>
        </w:rPr>
        <w:t>Московский государственный университет им. М.В. Ломоносова</w:t>
      </w:r>
    </w:p>
    <w:p w:rsidR="002B1B3B" w:rsidRPr="002B1B3B" w:rsidRDefault="002B1B3B" w:rsidP="002B1B3B">
      <w:pPr>
        <w:spacing w:after="0" w:line="240" w:lineRule="auto"/>
        <w:rPr>
          <w:rFonts w:ascii="Times New Roman" w:hAnsi="Times New Roman"/>
        </w:rPr>
      </w:pPr>
    </w:p>
    <w:p w:rsidR="002B1B3B" w:rsidRPr="002B1B3B" w:rsidRDefault="002B1B3B" w:rsidP="002B1B3B">
      <w:pPr>
        <w:spacing w:after="0" w:line="240" w:lineRule="auto"/>
        <w:jc w:val="both"/>
        <w:rPr>
          <w:rFonts w:ascii="Times New Roman" w:hAnsi="Times New Roman"/>
          <w:sz w:val="20"/>
          <w:szCs w:val="20"/>
        </w:rPr>
      </w:pPr>
      <w:r w:rsidRPr="002B1B3B">
        <w:rPr>
          <w:rFonts w:ascii="Times New Roman" w:hAnsi="Times New Roman"/>
          <w:sz w:val="20"/>
          <w:szCs w:val="20"/>
        </w:rPr>
        <w:t>Рассматривается уравнение типа Эмдена–Фаулера второго порядка</w:t>
      </w:r>
    </w:p>
    <w:p w:rsidR="002B1B3B" w:rsidRPr="002B1B3B" w:rsidRDefault="002B1B3B" w:rsidP="002B1B3B">
      <w:pPr>
        <w:tabs>
          <w:tab w:val="center" w:pos="3969"/>
          <w:tab w:val="right" w:pos="9639"/>
        </w:tabs>
        <w:spacing w:after="0" w:line="240" w:lineRule="auto"/>
        <w:jc w:val="center"/>
        <w:rPr>
          <w:rFonts w:ascii="Times New Roman" w:hAnsi="Times New Roman"/>
          <w:sz w:val="20"/>
          <w:szCs w:val="20"/>
          <w:lang w:val="en-US"/>
        </w:rPr>
      </w:pPr>
      <w:r w:rsidRPr="002B1B3B">
        <w:rPr>
          <w:rFonts w:ascii="Times New Roman" w:hAnsi="Times New Roman"/>
          <w:sz w:val="20"/>
          <w:szCs w:val="20"/>
        </w:rPr>
        <w:tab/>
      </w:r>
      <m:oMath>
        <m:sSup>
          <m:sSupPr>
            <m:ctrlPr>
              <w:rPr>
                <w:rFonts w:ascii="Cambria Math" w:hAnsi="Times New Roman"/>
                <w:i/>
                <w:sz w:val="20"/>
                <w:szCs w:val="20"/>
              </w:rPr>
            </m:ctrlPr>
          </m:sSupPr>
          <m:e>
            <m:r>
              <w:rPr>
                <w:rFonts w:ascii="Cambria Math" w:hAnsi="Cambria Math"/>
                <w:sz w:val="20"/>
                <w:szCs w:val="20"/>
              </w:rPr>
              <m:t>y</m:t>
            </m:r>
          </m:e>
          <m:sup>
            <m:r>
              <w:rPr>
                <w:rFonts w:ascii="Cambria Math" w:hAnsi="Times New Roman"/>
                <w:sz w:val="20"/>
                <w:szCs w:val="20"/>
                <w:lang w:val="en-US"/>
              </w:rPr>
              <m:t>''</m:t>
            </m:r>
          </m:sup>
        </m:sSup>
        <m:r>
          <w:rPr>
            <w:rFonts w:ascii="Times New Roman" w:hAnsi="Times New Roman"/>
            <w:sz w:val="20"/>
            <w:szCs w:val="20"/>
            <w:lang w:val="en-US"/>
          </w:rPr>
          <m:t>-</m:t>
        </m:r>
        <m:r>
          <w:rPr>
            <w:rFonts w:ascii="Cambria Math" w:hAnsi="Cambria Math"/>
            <w:sz w:val="20"/>
            <w:szCs w:val="20"/>
          </w:rPr>
          <m:t>p</m:t>
        </m:r>
        <m:d>
          <m:dPr>
            <m:ctrlPr>
              <w:rPr>
                <w:rFonts w:ascii="Cambria Math" w:hAnsi="Times New Roman"/>
                <w:i/>
                <w:sz w:val="20"/>
                <w:szCs w:val="20"/>
              </w:rPr>
            </m:ctrlPr>
          </m:dPr>
          <m:e>
            <m:r>
              <w:rPr>
                <w:rFonts w:ascii="Cambria Math" w:hAnsi="Cambria Math"/>
                <w:sz w:val="20"/>
                <w:szCs w:val="20"/>
              </w:rPr>
              <m:t>x</m:t>
            </m:r>
            <m:r>
              <w:rPr>
                <w:rFonts w:ascii="Cambria Math" w:hAnsi="Times New Roman"/>
                <w:sz w:val="20"/>
                <w:szCs w:val="20"/>
                <w:lang w:val="en-US"/>
              </w:rPr>
              <m:t>,</m:t>
            </m:r>
            <m:r>
              <w:rPr>
                <w:rFonts w:ascii="Cambria Math" w:hAnsi="Cambria Math"/>
                <w:sz w:val="20"/>
                <w:szCs w:val="20"/>
              </w:rPr>
              <m:t>y</m:t>
            </m:r>
            <m:r>
              <w:rPr>
                <w:rFonts w:ascii="Cambria Math" w:hAnsi="Times New Roman"/>
                <w:sz w:val="20"/>
                <w:szCs w:val="20"/>
                <w:lang w:val="en-US"/>
              </w:rPr>
              <m:t>,</m:t>
            </m:r>
            <m:sSup>
              <m:sSupPr>
                <m:ctrlPr>
                  <w:rPr>
                    <w:rFonts w:ascii="Cambria Math" w:hAnsi="Times New Roman"/>
                    <w:i/>
                    <w:sz w:val="20"/>
                    <w:szCs w:val="20"/>
                  </w:rPr>
                </m:ctrlPr>
              </m:sSupPr>
              <m:e>
                <m:r>
                  <w:rPr>
                    <w:rFonts w:ascii="Cambria Math" w:hAnsi="Cambria Math"/>
                    <w:sz w:val="20"/>
                    <w:szCs w:val="20"/>
                  </w:rPr>
                  <m:t>y</m:t>
                </m:r>
              </m:e>
              <m:sup>
                <m:r>
                  <w:rPr>
                    <w:rFonts w:ascii="Cambria Math" w:hAnsi="Times New Roman"/>
                    <w:sz w:val="20"/>
                    <w:szCs w:val="20"/>
                    <w:lang w:val="en-US"/>
                  </w:rPr>
                  <m:t>'</m:t>
                </m:r>
              </m:sup>
            </m:sSup>
          </m:e>
        </m:d>
        <m:sSup>
          <m:sSupPr>
            <m:ctrlPr>
              <w:rPr>
                <w:rFonts w:ascii="Cambria Math" w:hAnsi="Times New Roman"/>
                <w:i/>
                <w:sz w:val="20"/>
                <w:szCs w:val="20"/>
              </w:rPr>
            </m:ctrlPr>
          </m:sSupPr>
          <m:e>
            <m:d>
              <m:dPr>
                <m:begChr m:val="|"/>
                <m:endChr m:val="|"/>
                <m:ctrlPr>
                  <w:rPr>
                    <w:rFonts w:ascii="Cambria Math" w:hAnsi="Times New Roman"/>
                    <w:i/>
                    <w:sz w:val="20"/>
                    <w:szCs w:val="20"/>
                  </w:rPr>
                </m:ctrlPr>
              </m:dPr>
              <m:e>
                <m:r>
                  <w:rPr>
                    <w:rFonts w:ascii="Cambria Math" w:hAnsi="Cambria Math"/>
                    <w:sz w:val="20"/>
                    <w:szCs w:val="20"/>
                  </w:rPr>
                  <m:t>y</m:t>
                </m:r>
              </m:e>
            </m:d>
          </m:e>
          <m:sup>
            <m:r>
              <w:rPr>
                <w:rFonts w:ascii="Cambria Math" w:hAnsi="Cambria Math"/>
                <w:sz w:val="20"/>
                <w:szCs w:val="20"/>
              </w:rPr>
              <m:t>k</m:t>
            </m:r>
          </m:sup>
        </m:sSup>
        <m:r>
          <w:rPr>
            <w:rFonts w:ascii="Cambria Math" w:hAnsi="Times New Roman"/>
            <w:sz w:val="20"/>
            <w:szCs w:val="20"/>
            <w:lang w:val="en-US"/>
          </w:rPr>
          <m:t xml:space="preserve"> </m:t>
        </m:r>
        <m:r>
          <m:rPr>
            <m:nor/>
          </m:rPr>
          <w:rPr>
            <w:rFonts w:ascii="Times New Roman" w:hAnsi="Times New Roman"/>
            <w:sz w:val="20"/>
            <w:szCs w:val="20"/>
            <w:lang w:val="en-US"/>
          </w:rPr>
          <m:t xml:space="preserve">sgn </m:t>
        </m:r>
        <m:r>
          <w:rPr>
            <w:rFonts w:ascii="Cambria Math" w:hAnsi="Cambria Math"/>
            <w:sz w:val="20"/>
            <w:szCs w:val="20"/>
            <w:lang w:val="en-US"/>
          </w:rPr>
          <m:t>y</m:t>
        </m:r>
        <m:r>
          <w:rPr>
            <w:rFonts w:ascii="Cambria Math" w:hAnsi="Times New Roman"/>
            <w:sz w:val="20"/>
            <w:szCs w:val="20"/>
            <w:lang w:val="en-US"/>
          </w:rPr>
          <m:t>=0,   0&lt;</m:t>
        </m:r>
        <m:r>
          <w:rPr>
            <w:rFonts w:ascii="Cambria Math" w:hAnsi="Cambria Math"/>
            <w:sz w:val="20"/>
            <w:szCs w:val="20"/>
            <w:lang w:val="en-US"/>
          </w:rPr>
          <m:t>k</m:t>
        </m:r>
        <m:r>
          <w:rPr>
            <w:rFonts w:ascii="Cambria Math" w:hAnsi="Times New Roman"/>
            <w:sz w:val="20"/>
            <w:szCs w:val="20"/>
            <w:lang w:val="en-US"/>
          </w:rPr>
          <m:t>&lt;1,</m:t>
        </m:r>
      </m:oMath>
      <w:r w:rsidRPr="002B1B3B">
        <w:rPr>
          <w:rFonts w:ascii="Times New Roman" w:hAnsi="Times New Roman"/>
          <w:sz w:val="20"/>
          <w:szCs w:val="20"/>
          <w:lang w:val="en-US"/>
        </w:rPr>
        <w:tab/>
        <w:t>(1)</w:t>
      </w:r>
    </w:p>
    <w:p w:rsidR="002B1B3B" w:rsidRPr="002B1B3B" w:rsidRDefault="002B1B3B" w:rsidP="002B1B3B">
      <w:pPr>
        <w:pStyle w:val="31"/>
        <w:spacing w:after="0" w:line="240" w:lineRule="auto"/>
        <w:ind w:left="0"/>
        <w:jc w:val="both"/>
        <w:rPr>
          <w:rFonts w:ascii="Times New Roman" w:eastAsia="Times New Roman" w:hAnsi="Times New Roman"/>
          <w:sz w:val="20"/>
          <w:szCs w:val="20"/>
          <w:lang w:eastAsia="ru-RU"/>
        </w:rPr>
      </w:pPr>
      <w:r w:rsidRPr="002B1B3B">
        <w:rPr>
          <w:rFonts w:ascii="Times New Roman" w:eastAsia="Times New Roman" w:hAnsi="Times New Roman"/>
          <w:sz w:val="20"/>
          <w:szCs w:val="20"/>
          <w:lang w:eastAsia="ru-RU"/>
        </w:rPr>
        <w:t xml:space="preserve">где функция </w:t>
      </w:r>
      <m:oMath>
        <m:r>
          <w:rPr>
            <w:rFonts w:ascii="Cambria Math" w:eastAsia="Times New Roman" w:hAnsi="Cambria Math"/>
            <w:sz w:val="20"/>
            <w:szCs w:val="20"/>
            <w:lang w:eastAsia="ru-RU"/>
          </w:rPr>
          <m:t>p</m:t>
        </m:r>
        <m:r>
          <w:rPr>
            <w:rFonts w:ascii="Cambria Math" w:eastAsia="Times New Roman" w:hAnsi="Times New Roman"/>
            <w:sz w:val="20"/>
            <w:szCs w:val="20"/>
            <w:lang w:eastAsia="ru-RU"/>
          </w:rPr>
          <m:t>(</m:t>
        </m:r>
        <m:r>
          <w:rPr>
            <w:rFonts w:ascii="Cambria Math" w:eastAsia="Times New Roman" w:hAnsi="Cambria Math"/>
            <w:sz w:val="20"/>
            <w:szCs w:val="20"/>
            <w:lang w:eastAsia="ru-RU"/>
          </w:rPr>
          <m:t>x</m:t>
        </m:r>
        <m:r>
          <w:rPr>
            <w:rFonts w:ascii="Cambria Math" w:eastAsia="Times New Roman" w:hAnsi="Times New Roman"/>
            <w:sz w:val="20"/>
            <w:szCs w:val="20"/>
            <w:lang w:eastAsia="ru-RU"/>
          </w:rPr>
          <m:t>,</m:t>
        </m:r>
        <m:sSub>
          <m:sSubPr>
            <m:ctrlPr>
              <w:rPr>
                <w:rFonts w:ascii="Cambria Math" w:eastAsia="Times New Roman" w:hAnsi="Times New Roman"/>
                <w:i/>
                <w:sz w:val="20"/>
                <w:szCs w:val="20"/>
                <w:lang w:eastAsia="ru-RU"/>
              </w:rPr>
            </m:ctrlPr>
          </m:sSubPr>
          <m:e>
            <m:r>
              <w:rPr>
                <w:rFonts w:ascii="Cambria Math" w:eastAsia="Times New Roman" w:hAnsi="Cambria Math"/>
                <w:sz w:val="20"/>
                <w:szCs w:val="20"/>
                <w:lang w:eastAsia="ru-RU"/>
              </w:rPr>
              <m:t>y</m:t>
            </m:r>
          </m:e>
          <m:sub>
            <m:r>
              <w:rPr>
                <w:rFonts w:ascii="Cambria Math" w:eastAsia="Times New Roman" w:hAnsi="Times New Roman"/>
                <w:sz w:val="20"/>
                <w:szCs w:val="20"/>
                <w:lang w:eastAsia="ru-RU"/>
              </w:rPr>
              <m:t>0</m:t>
            </m:r>
          </m:sub>
        </m:sSub>
        <m:r>
          <w:rPr>
            <w:rFonts w:ascii="Cambria Math" w:eastAsia="Times New Roman" w:hAnsi="Times New Roman"/>
            <w:sz w:val="20"/>
            <w:szCs w:val="20"/>
            <w:lang w:eastAsia="ru-RU"/>
          </w:rPr>
          <m:t>,</m:t>
        </m:r>
        <m:sSub>
          <m:sSubPr>
            <m:ctrlPr>
              <w:rPr>
                <w:rFonts w:ascii="Cambria Math" w:eastAsia="Times New Roman" w:hAnsi="Times New Roman"/>
                <w:i/>
                <w:sz w:val="20"/>
                <w:szCs w:val="20"/>
                <w:lang w:eastAsia="ru-RU"/>
              </w:rPr>
            </m:ctrlPr>
          </m:sSubPr>
          <m:e>
            <m:r>
              <w:rPr>
                <w:rFonts w:ascii="Cambria Math" w:eastAsia="Times New Roman" w:hAnsi="Cambria Math"/>
                <w:sz w:val="20"/>
                <w:szCs w:val="20"/>
                <w:lang w:eastAsia="ru-RU"/>
              </w:rPr>
              <m:t>y</m:t>
            </m:r>
          </m:e>
          <m:sub>
            <m:r>
              <w:rPr>
                <w:rFonts w:ascii="Cambria Math" w:eastAsia="Times New Roman" w:hAnsi="Times New Roman"/>
                <w:sz w:val="20"/>
                <w:szCs w:val="20"/>
                <w:lang w:eastAsia="ru-RU"/>
              </w:rPr>
              <m:t>1</m:t>
            </m:r>
          </m:sub>
        </m:sSub>
        <m:r>
          <w:rPr>
            <w:rFonts w:ascii="Cambria Math" w:eastAsia="Times New Roman" w:hAnsi="Times New Roman"/>
            <w:sz w:val="20"/>
            <w:szCs w:val="20"/>
            <w:lang w:eastAsia="ru-RU"/>
          </w:rPr>
          <m:t>)</m:t>
        </m:r>
      </m:oMath>
      <w:r w:rsidRPr="002B1B3B">
        <w:rPr>
          <w:rFonts w:ascii="Times New Roman" w:eastAsia="Times New Roman" w:hAnsi="Times New Roman"/>
          <w:sz w:val="20"/>
          <w:szCs w:val="20"/>
          <w:lang w:eastAsia="ru-RU"/>
        </w:rPr>
        <w:t xml:space="preserve"> положительна, непрерывна по совокупности переменных, липшицева по последним двум аргументам и удовлетворяет неравенствам</w:t>
      </w:r>
    </w:p>
    <w:p w:rsidR="002B1B3B" w:rsidRPr="002B1B3B" w:rsidRDefault="002B1B3B" w:rsidP="002B1B3B">
      <w:pPr>
        <w:pStyle w:val="31"/>
        <w:spacing w:after="0" w:line="240" w:lineRule="auto"/>
        <w:ind w:left="0"/>
        <w:jc w:val="center"/>
        <w:rPr>
          <w:rFonts w:ascii="Times New Roman" w:eastAsia="Times New Roman" w:hAnsi="Times New Roman"/>
          <w:sz w:val="20"/>
          <w:szCs w:val="20"/>
          <w:lang w:eastAsia="ru-RU"/>
        </w:rPr>
      </w:pPr>
      <m:oMathPara>
        <m:oMath>
          <m:r>
            <w:rPr>
              <w:rFonts w:ascii="Cambria Math" w:hAnsi="Times New Roman"/>
              <w:sz w:val="20"/>
              <w:szCs w:val="20"/>
            </w:rPr>
            <m:t>0&lt;</m:t>
          </m:r>
          <m:r>
            <w:rPr>
              <w:rFonts w:ascii="Cambria Math" w:hAnsi="Cambria Math"/>
              <w:sz w:val="20"/>
              <w:szCs w:val="20"/>
            </w:rPr>
            <m:t>m</m:t>
          </m:r>
          <m:r>
            <w:rPr>
              <w:rFonts w:ascii="Cambria Math" w:hAnsi="Times New Roman"/>
              <w:sz w:val="20"/>
              <w:szCs w:val="20"/>
            </w:rPr>
            <m:t>≤</m:t>
          </m:r>
          <m:r>
            <w:rPr>
              <w:rFonts w:ascii="Cambria Math" w:hAnsi="Cambria Math"/>
              <w:sz w:val="20"/>
              <w:szCs w:val="20"/>
            </w:rPr>
            <m:t>p</m:t>
          </m:r>
          <m:d>
            <m:dPr>
              <m:ctrlPr>
                <w:rPr>
                  <w:rFonts w:ascii="Cambria Math" w:hAnsi="Times New Roman"/>
                  <w:i/>
                  <w:sz w:val="20"/>
                  <w:szCs w:val="20"/>
                </w:rPr>
              </m:ctrlPr>
            </m:dPr>
            <m:e>
              <m:r>
                <w:rPr>
                  <w:rFonts w:ascii="Cambria Math" w:hAnsi="Cambria Math"/>
                  <w:sz w:val="20"/>
                  <w:szCs w:val="20"/>
                </w:rPr>
                <m:t>x</m:t>
              </m:r>
              <m:r>
                <w:rPr>
                  <w:rFonts w:ascii="Cambria Math" w:hAnsi="Times New Roman"/>
                  <w:sz w:val="20"/>
                  <w:szCs w:val="20"/>
                  <w:lang w:val="en-US"/>
                </w:rPr>
                <m:t>,</m:t>
              </m:r>
              <m:sSub>
                <m:sSubPr>
                  <m:ctrlPr>
                    <w:rPr>
                      <w:rFonts w:ascii="Cambria Math" w:hAnsi="Times New Roman"/>
                      <w:i/>
                      <w:sz w:val="20"/>
                      <w:szCs w:val="20"/>
                    </w:rPr>
                  </m:ctrlPr>
                </m:sSubPr>
                <m:e>
                  <m:r>
                    <w:rPr>
                      <w:rFonts w:ascii="Cambria Math" w:hAnsi="Cambria Math"/>
                      <w:sz w:val="20"/>
                      <w:szCs w:val="20"/>
                    </w:rPr>
                    <m:t>y</m:t>
                  </m:r>
                </m:e>
                <m:sub>
                  <m:r>
                    <w:rPr>
                      <w:rFonts w:ascii="Cambria Math" w:hAnsi="Times New Roman"/>
                      <w:sz w:val="20"/>
                      <w:szCs w:val="20"/>
                    </w:rPr>
                    <m:t>0</m:t>
                  </m:r>
                </m:sub>
              </m:sSub>
              <m:r>
                <w:rPr>
                  <w:rFonts w:ascii="Cambria Math" w:hAnsi="Times New Roman"/>
                  <w:sz w:val="20"/>
                  <w:szCs w:val="20"/>
                  <w:lang w:val="en-US"/>
                </w:rPr>
                <m:t>,</m:t>
              </m:r>
              <m:sSub>
                <m:sSubPr>
                  <m:ctrlPr>
                    <w:rPr>
                      <w:rFonts w:ascii="Cambria Math" w:hAnsi="Times New Roman"/>
                      <w:i/>
                      <w:sz w:val="20"/>
                      <w:szCs w:val="20"/>
                    </w:rPr>
                  </m:ctrlPr>
                </m:sSubPr>
                <m:e>
                  <m:r>
                    <w:rPr>
                      <w:rFonts w:ascii="Cambria Math" w:hAnsi="Cambria Math"/>
                      <w:sz w:val="20"/>
                      <w:szCs w:val="20"/>
                    </w:rPr>
                    <m:t>y</m:t>
                  </m:r>
                </m:e>
                <m:sub>
                  <m:r>
                    <w:rPr>
                      <w:rFonts w:ascii="Cambria Math" w:hAnsi="Times New Roman"/>
                      <w:sz w:val="20"/>
                      <w:szCs w:val="20"/>
                    </w:rPr>
                    <m:t>1</m:t>
                  </m:r>
                </m:sub>
              </m:sSub>
            </m:e>
          </m:d>
          <m:r>
            <w:rPr>
              <w:rFonts w:ascii="Cambria Math" w:eastAsia="Times New Roman" w:hAnsi="Times New Roman"/>
              <w:sz w:val="20"/>
              <w:szCs w:val="20"/>
            </w:rPr>
            <m:t>≤</m:t>
          </m:r>
          <m:r>
            <w:rPr>
              <w:rFonts w:ascii="Cambria Math" w:eastAsia="Times New Roman" w:hAnsi="Cambria Math"/>
              <w:sz w:val="20"/>
              <w:szCs w:val="20"/>
            </w:rPr>
            <m:t>M</m:t>
          </m:r>
          <m:r>
            <w:rPr>
              <w:rFonts w:ascii="Cambria Math" w:eastAsia="Times New Roman" w:hAnsi="Times New Roman"/>
              <w:sz w:val="20"/>
              <w:szCs w:val="20"/>
            </w:rPr>
            <m:t>&lt;+</m:t>
          </m:r>
          <m:r>
            <w:rPr>
              <w:rFonts w:ascii="Cambria Math" w:eastAsia="Times New Roman" w:hAnsi="Times New Roman"/>
              <w:sz w:val="20"/>
              <w:szCs w:val="20"/>
            </w:rPr>
            <m:t>∞</m:t>
          </m:r>
          <m:r>
            <w:rPr>
              <w:rFonts w:ascii="Cambria Math" w:eastAsia="Times New Roman" w:hAnsi="Times New Roman"/>
              <w:sz w:val="20"/>
              <w:szCs w:val="20"/>
            </w:rPr>
            <m:t>.</m:t>
          </m:r>
        </m:oMath>
      </m:oMathPara>
    </w:p>
    <w:p w:rsidR="002B1B3B" w:rsidRPr="002B1B3B" w:rsidRDefault="002B1B3B" w:rsidP="002B1B3B">
      <w:pPr>
        <w:spacing w:after="0" w:line="240" w:lineRule="auto"/>
        <w:jc w:val="both"/>
        <w:rPr>
          <w:rFonts w:ascii="Times New Roman" w:hAnsi="Times New Roman"/>
          <w:sz w:val="20"/>
          <w:szCs w:val="20"/>
        </w:rPr>
      </w:pPr>
      <w:r w:rsidRPr="002B1B3B">
        <w:rPr>
          <w:rFonts w:ascii="Times New Roman" w:hAnsi="Times New Roman"/>
          <w:sz w:val="20"/>
          <w:szCs w:val="20"/>
        </w:rPr>
        <w:t>Получена асимптотическая классификация всех максимально продолженных единственным образом решений рассматриваемого уравнения.</w:t>
      </w:r>
    </w:p>
    <w:p w:rsidR="002B1B3B" w:rsidRPr="002B1B3B" w:rsidRDefault="002B1B3B" w:rsidP="002B1B3B">
      <w:pPr>
        <w:spacing w:after="0" w:line="240" w:lineRule="auto"/>
        <w:rPr>
          <w:rFonts w:ascii="Times New Roman" w:hAnsi="Times New Roman"/>
        </w:rPr>
      </w:pPr>
    </w:p>
    <w:p w:rsidR="002B1B3B" w:rsidRPr="002B1B3B" w:rsidRDefault="002B1B3B" w:rsidP="002B1B3B">
      <w:pPr>
        <w:spacing w:after="0" w:line="240" w:lineRule="auto"/>
        <w:ind w:firstLine="709"/>
        <w:jc w:val="both"/>
        <w:rPr>
          <w:rFonts w:ascii="Times New Roman" w:hAnsi="Times New Roman"/>
          <w:sz w:val="24"/>
          <w:szCs w:val="24"/>
        </w:rPr>
      </w:pPr>
      <w:r w:rsidRPr="002B1B3B">
        <w:rPr>
          <w:rFonts w:ascii="Times New Roman" w:hAnsi="Times New Roman"/>
          <w:sz w:val="24"/>
          <w:szCs w:val="24"/>
        </w:rPr>
        <w:t xml:space="preserve">Асимптотическая классификация решений сингулярного уравнения </w:t>
      </w:r>
      <m:oMath>
        <m:r>
          <m:rPr>
            <m:sty m:val="p"/>
          </m:rPr>
          <w:rPr>
            <w:rFonts w:ascii="Cambria Math" w:hAnsi="Times New Roman"/>
            <w:sz w:val="24"/>
            <w:szCs w:val="24"/>
          </w:rPr>
          <m:t>(0</m:t>
        </m:r>
        <m:r>
          <w:rPr>
            <w:rFonts w:ascii="Cambria Math" w:hAnsi="Times New Roman"/>
            <w:sz w:val="24"/>
            <w:szCs w:val="24"/>
          </w:rPr>
          <m:t>&lt;</m:t>
        </m:r>
        <m:r>
          <w:rPr>
            <w:rFonts w:ascii="Cambria Math" w:hAnsi="Cambria Math"/>
            <w:sz w:val="24"/>
            <w:szCs w:val="24"/>
          </w:rPr>
          <m:t>k</m:t>
        </m:r>
        <m:r>
          <m:rPr>
            <m:sty m:val="p"/>
          </m:rPr>
          <w:rPr>
            <w:rFonts w:ascii="Cambria Math" w:hAnsi="Times New Roman"/>
            <w:sz w:val="24"/>
            <w:szCs w:val="24"/>
          </w:rPr>
          <m:t>&lt;</m:t>
        </m:r>
        <m:r>
          <w:rPr>
            <w:rFonts w:ascii="Cambria Math" w:hAnsi="Times New Roman"/>
            <w:sz w:val="24"/>
            <w:szCs w:val="24"/>
          </w:rPr>
          <m:t>1)</m:t>
        </m:r>
      </m:oMath>
      <w:r w:rsidRPr="002B1B3B">
        <w:rPr>
          <w:rFonts w:ascii="Times New Roman" w:hAnsi="Times New Roman"/>
          <w:sz w:val="24"/>
          <w:szCs w:val="24"/>
        </w:rPr>
        <w:t xml:space="preserve"> вида (1) приведена в [1], [2] для третьего и четвертого порядков соответственно. В случае сингулярной нелинейности решения уравнения (1) могут иметь особое поведение не только вблизи границ, но и во внутренней точке области определения. Поэтому мы будем рассматривать так называемые максимально продолженные единственным образом решения, введенные Асташовой И.В. [1].</w:t>
      </w:r>
    </w:p>
    <w:p w:rsidR="002B1B3B" w:rsidRPr="002B1B3B" w:rsidRDefault="002B1B3B" w:rsidP="002B1B3B">
      <w:pPr>
        <w:spacing w:after="0" w:line="240" w:lineRule="auto"/>
        <w:ind w:firstLine="709"/>
        <w:jc w:val="both"/>
        <w:rPr>
          <w:rFonts w:ascii="Times New Roman" w:hAnsi="Times New Roman"/>
          <w:sz w:val="24"/>
          <w:szCs w:val="24"/>
          <w:lang w:eastAsia="ja-JP"/>
        </w:rPr>
      </w:pPr>
      <w:r w:rsidRPr="002B1B3B">
        <w:rPr>
          <w:rFonts w:ascii="Times New Roman" w:hAnsi="Times New Roman"/>
          <w:b/>
          <w:sz w:val="24"/>
          <w:szCs w:val="24"/>
        </w:rPr>
        <w:t>Определение 1.</w:t>
      </w:r>
      <w:r w:rsidRPr="002B1B3B">
        <w:rPr>
          <w:rFonts w:ascii="Times New Roman" w:hAnsi="Times New Roman"/>
          <w:sz w:val="24"/>
          <w:szCs w:val="24"/>
        </w:rPr>
        <w:t xml:space="preserve"> Решение </w:t>
      </w:r>
      <m:oMath>
        <m:r>
          <w:rPr>
            <w:rFonts w:ascii="Cambria Math" w:hAnsi="Cambria Math"/>
            <w:sz w:val="24"/>
            <w:szCs w:val="24"/>
          </w:rPr>
          <m:t>y</m:t>
        </m:r>
        <m:r>
          <w:rPr>
            <w:rFonts w:ascii="Cambria Math" w:hAnsi="Times New Roman"/>
            <w:sz w:val="24"/>
            <w:szCs w:val="24"/>
          </w:rPr>
          <m:t>:</m:t>
        </m:r>
        <m:d>
          <m:dPr>
            <m:ctrlPr>
              <w:rPr>
                <w:rFonts w:ascii="Cambria Math" w:hAnsi="Times New Roman"/>
                <w:i/>
                <w:sz w:val="24"/>
                <w:szCs w:val="24"/>
              </w:rPr>
            </m:ctrlPr>
          </m:dPr>
          <m:e>
            <m:r>
              <w:rPr>
                <w:rFonts w:ascii="Cambria Math" w:hAnsi="Cambria Math"/>
                <w:sz w:val="24"/>
                <w:szCs w:val="24"/>
              </w:rPr>
              <m:t>a</m:t>
            </m:r>
            <m:r>
              <w:rPr>
                <w:rFonts w:ascii="Cambria Math" w:hAnsi="Times New Roman"/>
                <w:sz w:val="24"/>
                <w:szCs w:val="24"/>
              </w:rPr>
              <m:t>,</m:t>
            </m:r>
            <m:r>
              <w:rPr>
                <w:rFonts w:ascii="Cambria Math" w:hAnsi="Cambria Math"/>
                <w:sz w:val="24"/>
                <w:szCs w:val="24"/>
              </w:rPr>
              <m:t>b</m:t>
            </m:r>
          </m:e>
        </m:d>
        <m:r>
          <w:rPr>
            <w:rFonts w:ascii="Cambria Math" w:hAnsi="Times New Roman"/>
            <w:sz w:val="24"/>
            <w:szCs w:val="24"/>
          </w:rPr>
          <m:t>→</m:t>
        </m:r>
        <m:r>
          <m:rPr>
            <m:scr m:val="double-struck"/>
            <m:sty m:val="p"/>
          </m:rPr>
          <w:rPr>
            <w:rFonts w:ascii="Times New Roman" w:hAnsi="Cambria Math"/>
            <w:sz w:val="24"/>
            <w:szCs w:val="24"/>
          </w:rPr>
          <m:t>R</m:t>
        </m:r>
        <m:r>
          <m:rPr>
            <m:sty m:val="p"/>
          </m:rPr>
          <w:rPr>
            <w:rFonts w:ascii="Cambria Math" w:hAnsi="Times New Roman"/>
            <w:sz w:val="24"/>
            <w:szCs w:val="24"/>
          </w:rPr>
          <m:t>,</m:t>
        </m:r>
        <m:r>
          <w:rPr>
            <w:rFonts w:ascii="Cambria Math" w:hAnsi="Times New Roman"/>
            <w:sz w:val="24"/>
            <w:szCs w:val="24"/>
          </w:rPr>
          <m:t xml:space="preserve">  </m:t>
        </m:r>
        <m:r>
          <w:rPr>
            <w:rFonts w:ascii="Cambria Math" w:hAnsi="Times New Roman"/>
            <w:sz w:val="24"/>
            <w:szCs w:val="24"/>
          </w:rPr>
          <m:t>-∞≤</m:t>
        </m:r>
        <m:r>
          <w:rPr>
            <w:rFonts w:ascii="Cambria Math" w:hAnsi="Cambria Math"/>
            <w:sz w:val="24"/>
            <w:szCs w:val="24"/>
          </w:rPr>
          <m:t>a</m:t>
        </m:r>
        <m:r>
          <w:rPr>
            <w:rFonts w:ascii="Cambria Math" w:hAnsi="Times New Roman"/>
            <w:sz w:val="24"/>
            <w:szCs w:val="24"/>
          </w:rPr>
          <m:t>&lt;</m:t>
        </m:r>
        <m:r>
          <w:rPr>
            <w:rFonts w:ascii="Cambria Math" w:hAnsi="Cambria Math"/>
            <w:sz w:val="24"/>
            <w:szCs w:val="24"/>
          </w:rPr>
          <m:t>b</m:t>
        </m:r>
        <m:r>
          <w:rPr>
            <w:rFonts w:ascii="Cambria Math" w:hAnsi="Times New Roman"/>
            <w:sz w:val="24"/>
            <w:szCs w:val="24"/>
          </w:rPr>
          <m:t>≤</m:t>
        </m:r>
        <m:r>
          <w:rPr>
            <w:rFonts w:ascii="Cambria Math" w:hAnsi="Times New Roman"/>
            <w:sz w:val="24"/>
            <w:szCs w:val="24"/>
          </w:rPr>
          <m:t>+</m:t>
        </m:r>
        <m:r>
          <w:rPr>
            <w:rFonts w:ascii="Cambria Math" w:hAnsi="Times New Roman"/>
            <w:sz w:val="24"/>
            <w:szCs w:val="24"/>
          </w:rPr>
          <m:t>∞</m:t>
        </m:r>
        <m:r>
          <w:rPr>
            <w:rFonts w:ascii="Cambria Math" w:hAnsi="Times New Roman"/>
            <w:sz w:val="24"/>
            <w:szCs w:val="24"/>
          </w:rPr>
          <m:t>,</m:t>
        </m:r>
      </m:oMath>
      <w:r w:rsidRPr="002B1B3B">
        <w:rPr>
          <w:rFonts w:ascii="Times New Roman" w:hAnsi="Times New Roman"/>
          <w:sz w:val="24"/>
          <w:szCs w:val="24"/>
          <w:lang w:eastAsia="ja-JP"/>
        </w:rPr>
        <w:t xml:space="preserve"> называется </w:t>
      </w:r>
      <w:r w:rsidRPr="002B1B3B">
        <w:rPr>
          <w:rFonts w:ascii="Times New Roman" w:hAnsi="Times New Roman"/>
          <w:i/>
          <w:sz w:val="24"/>
          <w:szCs w:val="24"/>
          <w:lang w:eastAsia="ja-JP"/>
        </w:rPr>
        <w:t>максимально продолженным единственным образом решением</w:t>
      </w:r>
      <w:r w:rsidRPr="002B1B3B">
        <w:rPr>
          <w:rFonts w:ascii="Times New Roman" w:hAnsi="Times New Roman"/>
          <w:sz w:val="24"/>
          <w:szCs w:val="24"/>
          <w:lang w:eastAsia="ja-JP"/>
        </w:rPr>
        <w:t xml:space="preserve"> уравнения (1), если:</w:t>
      </w:r>
    </w:p>
    <w:p w:rsidR="002B1B3B" w:rsidRPr="002B1B3B" w:rsidRDefault="002B1B3B" w:rsidP="002B1B3B">
      <w:pPr>
        <w:spacing w:after="0" w:line="240" w:lineRule="auto"/>
        <w:ind w:firstLine="709"/>
        <w:jc w:val="both"/>
        <w:rPr>
          <w:rFonts w:ascii="Times New Roman" w:hAnsi="Times New Roman"/>
          <w:sz w:val="24"/>
          <w:szCs w:val="24"/>
          <w:lang w:eastAsia="ja-JP"/>
        </w:rPr>
      </w:pPr>
      <w:r w:rsidRPr="002B1B3B">
        <w:rPr>
          <w:rFonts w:ascii="Times New Roman" w:hAnsi="Times New Roman"/>
          <w:sz w:val="24"/>
          <w:szCs w:val="24"/>
        </w:rPr>
        <w:t xml:space="preserve">1) уравнение не имеет других решений, равных </w:t>
      </w:r>
      <m:oMath>
        <m:r>
          <w:rPr>
            <w:rFonts w:ascii="Cambria Math" w:hAnsi="Cambria Math"/>
            <w:sz w:val="24"/>
            <w:szCs w:val="24"/>
          </w:rPr>
          <m:t>y</m:t>
        </m:r>
      </m:oMath>
      <w:r w:rsidRPr="002B1B3B">
        <w:rPr>
          <w:rFonts w:ascii="Times New Roman" w:hAnsi="Times New Roman"/>
          <w:sz w:val="24"/>
          <w:szCs w:val="24"/>
        </w:rPr>
        <w:t xml:space="preserve"> </w:t>
      </w:r>
      <w:r w:rsidRPr="002B1B3B">
        <w:rPr>
          <w:rFonts w:ascii="Times New Roman" w:hAnsi="Times New Roman"/>
          <w:sz w:val="24"/>
          <w:szCs w:val="24"/>
          <w:lang w:eastAsia="ja-JP"/>
        </w:rPr>
        <w:t xml:space="preserve">на некотором подынтервале интервала </w:t>
      </w:r>
      <m:oMath>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oMath>
      <w:r w:rsidRPr="002B1B3B">
        <w:rPr>
          <w:rFonts w:ascii="Times New Roman" w:hAnsi="Times New Roman"/>
          <w:sz w:val="24"/>
          <w:szCs w:val="24"/>
          <w:lang w:eastAsia="ja-JP"/>
        </w:rPr>
        <w:t xml:space="preserve"> и не равных </w:t>
      </w:r>
      <m:oMath>
        <m:r>
          <w:rPr>
            <w:rFonts w:ascii="Cambria Math" w:hAnsi="Cambria Math"/>
            <w:sz w:val="24"/>
            <w:szCs w:val="24"/>
          </w:rPr>
          <m:t>y</m:t>
        </m:r>
      </m:oMath>
      <w:r w:rsidRPr="002B1B3B">
        <w:rPr>
          <w:rFonts w:ascii="Times New Roman" w:hAnsi="Times New Roman"/>
          <w:sz w:val="24"/>
          <w:szCs w:val="24"/>
        </w:rPr>
        <w:t xml:space="preserve"> в некоторой точке из </w:t>
      </w:r>
      <m:oMath>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oMath>
      <w:r w:rsidRPr="002B1B3B">
        <w:rPr>
          <w:rFonts w:ascii="Times New Roman" w:hAnsi="Times New Roman"/>
          <w:sz w:val="24"/>
          <w:szCs w:val="24"/>
          <w:lang w:eastAsia="ja-JP"/>
        </w:rPr>
        <w:t>;</w:t>
      </w:r>
    </w:p>
    <w:p w:rsidR="002B1B3B" w:rsidRPr="002B1B3B" w:rsidRDefault="002B1B3B" w:rsidP="002B1B3B">
      <w:pPr>
        <w:spacing w:after="0" w:line="240" w:lineRule="auto"/>
        <w:ind w:firstLine="709"/>
        <w:jc w:val="both"/>
        <w:rPr>
          <w:rFonts w:ascii="Times New Roman" w:hAnsi="Times New Roman"/>
          <w:sz w:val="24"/>
          <w:szCs w:val="24"/>
          <w:lang w:eastAsia="ja-JP"/>
        </w:rPr>
      </w:pPr>
      <w:r w:rsidRPr="002B1B3B">
        <w:rPr>
          <w:rFonts w:ascii="Times New Roman" w:hAnsi="Times New Roman"/>
          <w:sz w:val="24"/>
          <w:szCs w:val="24"/>
          <w:lang w:eastAsia="ja-JP"/>
        </w:rPr>
        <w:t xml:space="preserve">2) уравнение либо не имеет решений, определенных на другом интервале, содержащем </w:t>
      </w:r>
      <m:oMath>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oMath>
      <w:r w:rsidRPr="002B1B3B">
        <w:rPr>
          <w:rFonts w:ascii="Times New Roman" w:hAnsi="Times New Roman"/>
          <w:sz w:val="24"/>
          <w:szCs w:val="24"/>
          <w:lang w:eastAsia="ja-JP"/>
        </w:rPr>
        <w:t xml:space="preserve">, и равных </w:t>
      </w:r>
      <m:oMath>
        <m:r>
          <w:rPr>
            <w:rFonts w:ascii="Cambria Math" w:hAnsi="Cambria Math"/>
            <w:sz w:val="24"/>
            <w:szCs w:val="24"/>
          </w:rPr>
          <m:t>y</m:t>
        </m:r>
      </m:oMath>
      <w:r w:rsidRPr="002B1B3B">
        <w:rPr>
          <w:rFonts w:ascii="Times New Roman" w:hAnsi="Times New Roman"/>
          <w:sz w:val="24"/>
          <w:szCs w:val="24"/>
        </w:rPr>
        <w:t xml:space="preserve"> на </w:t>
      </w:r>
      <m:oMath>
        <m:d>
          <m:dPr>
            <m:ctrlPr>
              <w:rPr>
                <w:rFonts w:ascii="Cambria Math" w:hAnsi="Times New Roman"/>
                <w:i/>
                <w:sz w:val="24"/>
                <w:szCs w:val="24"/>
                <w:lang w:eastAsia="ja-JP"/>
              </w:rPr>
            </m:ctrlPr>
          </m:dPr>
          <m:e>
            <m:r>
              <w:rPr>
                <w:rFonts w:ascii="Cambria Math" w:hAnsi="Cambria Math"/>
                <w:sz w:val="24"/>
                <w:szCs w:val="24"/>
                <w:lang w:eastAsia="ja-JP"/>
              </w:rPr>
              <m:t>a</m:t>
            </m:r>
            <m:r>
              <w:rPr>
                <w:rFonts w:ascii="Cambria Math" w:hAnsi="Times New Roman"/>
                <w:sz w:val="24"/>
                <w:szCs w:val="24"/>
                <w:lang w:eastAsia="ja-JP"/>
              </w:rPr>
              <m:t>,</m:t>
            </m:r>
            <m:r>
              <w:rPr>
                <w:rFonts w:ascii="Cambria Math" w:hAnsi="Cambria Math"/>
                <w:sz w:val="24"/>
                <w:szCs w:val="24"/>
                <w:lang w:eastAsia="ja-JP"/>
              </w:rPr>
              <m:t>b</m:t>
            </m:r>
          </m:e>
        </m:d>
      </m:oMath>
      <w:r w:rsidRPr="002B1B3B">
        <w:rPr>
          <w:rFonts w:ascii="Times New Roman" w:hAnsi="Times New Roman"/>
          <w:sz w:val="24"/>
          <w:szCs w:val="24"/>
          <w:lang w:eastAsia="ja-JP"/>
        </w:rPr>
        <w:t xml:space="preserve">, либо имеет по крайней мере два таких решения, не равных друг другу в точках, сколь угодно близких к границе интервала </w:t>
      </w:r>
      <m:oMath>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oMath>
      <w:r w:rsidRPr="002B1B3B">
        <w:rPr>
          <w:rFonts w:ascii="Times New Roman" w:hAnsi="Times New Roman"/>
          <w:sz w:val="24"/>
          <w:szCs w:val="24"/>
          <w:lang w:eastAsia="ja-JP"/>
        </w:rPr>
        <w:t>.</w:t>
      </w:r>
    </w:p>
    <w:p w:rsidR="002B1B3B" w:rsidRPr="002B1B3B" w:rsidRDefault="002B1B3B" w:rsidP="002B1B3B">
      <w:pPr>
        <w:spacing w:after="0" w:line="240" w:lineRule="auto"/>
        <w:ind w:firstLine="709"/>
        <w:jc w:val="both"/>
        <w:rPr>
          <w:rFonts w:ascii="Times New Roman" w:hAnsi="Times New Roman"/>
          <w:sz w:val="24"/>
          <w:szCs w:val="24"/>
          <w:lang w:eastAsia="ja-JP"/>
        </w:rPr>
      </w:pPr>
      <w:r w:rsidRPr="002B1B3B">
        <w:rPr>
          <w:rFonts w:ascii="Times New Roman" w:hAnsi="Times New Roman"/>
          <w:sz w:val="24"/>
          <w:szCs w:val="24"/>
          <w:lang w:eastAsia="ja-JP"/>
        </w:rPr>
        <w:t xml:space="preserve">Заметим, что в случае </w:t>
      </w:r>
      <m:oMath>
        <m:r>
          <w:rPr>
            <w:rFonts w:ascii="Cambria Math" w:hAnsi="Times New Roman"/>
            <w:sz w:val="24"/>
            <w:szCs w:val="24"/>
            <w:lang w:eastAsia="ja-JP"/>
          </w:rPr>
          <m:t>0&lt;</m:t>
        </m:r>
        <m:r>
          <w:rPr>
            <w:rFonts w:ascii="Cambria Math" w:hAnsi="Cambria Math"/>
            <w:sz w:val="24"/>
            <w:szCs w:val="24"/>
            <w:lang w:eastAsia="ja-JP"/>
          </w:rPr>
          <m:t>k</m:t>
        </m:r>
        <m:r>
          <w:rPr>
            <w:rFonts w:ascii="Cambria Math" w:hAnsi="Times New Roman"/>
            <w:sz w:val="24"/>
            <w:szCs w:val="24"/>
            <w:lang w:eastAsia="ja-JP"/>
          </w:rPr>
          <m:t>&lt;1</m:t>
        </m:r>
      </m:oMath>
      <w:r w:rsidRPr="002B1B3B">
        <w:rPr>
          <w:rFonts w:ascii="Times New Roman" w:hAnsi="Times New Roman"/>
          <w:sz w:val="24"/>
          <w:szCs w:val="24"/>
          <w:lang w:eastAsia="ja-JP"/>
        </w:rPr>
        <w:t xml:space="preserve"> условия классической теоремы существования и единственности решения задачи Коши не выполняются. Тем не менее, справедливо следующее утверждение:</w:t>
      </w:r>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b/>
          <w:sz w:val="24"/>
          <w:szCs w:val="24"/>
          <w:lang w:eastAsia="ja-JP"/>
        </w:rPr>
        <w:t>Теорема 1.</w:t>
      </w:r>
      <w:r w:rsidRPr="002B1B3B">
        <w:rPr>
          <w:rFonts w:ascii="Times New Roman" w:hAnsi="Times New Roman"/>
          <w:sz w:val="24"/>
          <w:szCs w:val="24"/>
          <w:lang w:eastAsia="ja-JP"/>
        </w:rPr>
        <w:t xml:space="preserve"> [2, </w:t>
      </w:r>
      <w:r w:rsidRPr="002B1B3B">
        <w:rPr>
          <w:rFonts w:ascii="Times New Roman" w:hAnsi="Times New Roman"/>
          <w:sz w:val="24"/>
          <w:szCs w:val="24"/>
          <w:lang w:val="en-US" w:eastAsia="ja-JP"/>
        </w:rPr>
        <w:t>c</w:t>
      </w:r>
      <w:r w:rsidRPr="002B1B3B">
        <w:rPr>
          <w:rFonts w:ascii="Times New Roman" w:hAnsi="Times New Roman"/>
          <w:sz w:val="24"/>
          <w:szCs w:val="24"/>
          <w:lang w:eastAsia="ja-JP"/>
        </w:rPr>
        <w:t xml:space="preserve">. 201] </w:t>
      </w:r>
      <w:r w:rsidRPr="002B1B3B">
        <w:rPr>
          <w:rFonts w:ascii="Times New Roman" w:hAnsi="Times New Roman"/>
          <w:i/>
          <w:sz w:val="24"/>
          <w:szCs w:val="24"/>
          <w:lang w:eastAsia="ja-JP"/>
        </w:rPr>
        <w:t xml:space="preserve">Пусть функция </w:t>
      </w:r>
      <m:oMath>
        <m:r>
          <w:rPr>
            <w:rFonts w:ascii="Cambria Math" w:hAnsi="Cambria Math"/>
            <w:sz w:val="24"/>
            <w:szCs w:val="24"/>
            <w:lang w:eastAsia="ja-JP"/>
          </w:rPr>
          <m:t>p</m:t>
        </m:r>
        <m:r>
          <w:rPr>
            <w:rFonts w:ascii="Cambria Math" w:hAnsi="Times New Roman"/>
            <w:sz w:val="24"/>
            <w:szCs w:val="24"/>
            <w:lang w:eastAsia="ja-JP"/>
          </w:rPr>
          <m:t>(</m:t>
        </m:r>
        <m:r>
          <w:rPr>
            <w:rFonts w:ascii="Cambria Math" w:hAnsi="Cambria Math"/>
            <w:sz w:val="24"/>
            <w:szCs w:val="24"/>
            <w:lang w:eastAsia="ja-JP"/>
          </w:rPr>
          <m:t>x</m:t>
        </m:r>
        <m:r>
          <w:rPr>
            <w:rFonts w:ascii="Cambria Math" w:hAnsi="Times New Roman"/>
            <w:sz w:val="24"/>
            <w:szCs w:val="24"/>
            <w:lang w:eastAsia="ja-JP"/>
          </w:rPr>
          <m:t>,</m:t>
        </m:r>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Cambria Math"/>
                <w:sz w:val="24"/>
                <w:szCs w:val="24"/>
                <w:lang w:eastAsia="ja-JP"/>
              </w:rPr>
              <m:t>n</m:t>
            </m:r>
            <m:r>
              <w:rPr>
                <w:rFonts w:ascii="Times New Roman" w:hAnsi="Times New Roman"/>
                <w:sz w:val="24"/>
                <w:szCs w:val="24"/>
                <w:lang w:eastAsia="ja-JP"/>
              </w:rPr>
              <m:t>-</m:t>
            </m:r>
            <m:r>
              <w:rPr>
                <w:rFonts w:ascii="Cambria Math" w:hAnsi="Times New Roman"/>
                <w:sz w:val="24"/>
                <w:szCs w:val="24"/>
                <w:lang w:eastAsia="ja-JP"/>
              </w:rPr>
              <m:t>1</m:t>
            </m:r>
          </m:sub>
        </m:sSub>
        <m:r>
          <w:rPr>
            <w:rFonts w:ascii="Cambria Math" w:hAnsi="Times New Roman"/>
            <w:sz w:val="24"/>
            <w:szCs w:val="24"/>
            <w:lang w:eastAsia="ja-JP"/>
          </w:rPr>
          <m:t>)</m:t>
        </m:r>
      </m:oMath>
      <w:r w:rsidRPr="002B1B3B">
        <w:rPr>
          <w:rFonts w:ascii="Times New Roman" w:hAnsi="Times New Roman"/>
          <w:i/>
          <w:sz w:val="24"/>
          <w:szCs w:val="24"/>
          <w:lang w:eastAsia="ja-JP"/>
        </w:rPr>
        <w:t xml:space="preserve"> непрерывна по </w:t>
      </w:r>
      <m:oMath>
        <m:r>
          <w:rPr>
            <w:rFonts w:ascii="Cambria Math" w:hAnsi="Cambria Math"/>
            <w:sz w:val="24"/>
            <w:szCs w:val="24"/>
            <w:lang w:eastAsia="ja-JP"/>
          </w:rPr>
          <m:t>x</m:t>
        </m:r>
      </m:oMath>
      <w:r w:rsidRPr="002B1B3B">
        <w:rPr>
          <w:rFonts w:ascii="Times New Roman" w:hAnsi="Times New Roman"/>
          <w:i/>
          <w:sz w:val="24"/>
          <w:szCs w:val="24"/>
          <w:lang w:eastAsia="ja-JP"/>
        </w:rPr>
        <w:t xml:space="preserve"> и липшицева по </w:t>
      </w:r>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Cambria Math"/>
                <w:sz w:val="24"/>
                <w:szCs w:val="24"/>
                <w:lang w:eastAsia="ja-JP"/>
              </w:rPr>
              <m:t>n</m:t>
            </m:r>
            <m:r>
              <w:rPr>
                <w:rFonts w:ascii="Times New Roman" w:hAnsi="Times New Roman"/>
                <w:sz w:val="24"/>
                <w:szCs w:val="24"/>
                <w:lang w:eastAsia="ja-JP"/>
              </w:rPr>
              <m:t>-</m:t>
            </m:r>
            <m:r>
              <w:rPr>
                <w:rFonts w:ascii="Cambria Math" w:hAnsi="Times New Roman"/>
                <w:sz w:val="24"/>
                <w:szCs w:val="24"/>
                <w:lang w:eastAsia="ja-JP"/>
              </w:rPr>
              <m:t>1</m:t>
            </m:r>
          </m:sub>
        </m:sSub>
      </m:oMath>
      <w:r w:rsidRPr="002B1B3B">
        <w:rPr>
          <w:rFonts w:ascii="Times New Roman" w:hAnsi="Times New Roman"/>
          <w:i/>
          <w:sz w:val="24"/>
          <w:szCs w:val="24"/>
          <w:lang w:eastAsia="ja-JP"/>
        </w:rPr>
        <w:t xml:space="preserve">. Тогда для любого набора чисел </w:t>
      </w:r>
      <m:oMath>
        <m:sSub>
          <m:sSubPr>
            <m:ctrlPr>
              <w:rPr>
                <w:rFonts w:ascii="Cambria Math" w:hAnsi="Times New Roman"/>
                <w:i/>
                <w:sz w:val="24"/>
                <w:szCs w:val="24"/>
                <w:lang w:eastAsia="ja-JP"/>
              </w:rPr>
            </m:ctrlPr>
          </m:sSubPr>
          <m:e>
            <m:r>
              <w:rPr>
                <w:rFonts w:ascii="Cambria Math" w:hAnsi="Cambria Math"/>
                <w:sz w:val="24"/>
                <w:szCs w:val="24"/>
                <w:lang w:eastAsia="ja-JP"/>
              </w:rPr>
              <m:t>x</m:t>
            </m:r>
          </m:e>
          <m:sub>
            <m:r>
              <w:rPr>
                <w:rFonts w:ascii="Cambria Math" w:hAnsi="Times New Roman"/>
                <w:sz w:val="24"/>
                <w:szCs w:val="24"/>
                <w:lang w:eastAsia="ja-JP"/>
              </w:rPr>
              <m:t>0</m:t>
            </m:r>
          </m:sub>
        </m:sSub>
        <m:r>
          <w:rPr>
            <w:rFonts w:ascii="Cambria Math" w:hAnsi="Times New Roman"/>
            <w:sz w:val="24"/>
            <w:szCs w:val="24"/>
            <w:lang w:eastAsia="ja-JP"/>
          </w:rPr>
          <m:t>,</m:t>
        </m:r>
        <m:sSubSup>
          <m:sSubSupPr>
            <m:ctrlPr>
              <w:rPr>
                <w:rFonts w:ascii="Cambria Math" w:hAnsi="Times New Roman"/>
                <w:i/>
                <w:sz w:val="24"/>
                <w:szCs w:val="24"/>
                <w:lang w:eastAsia="ja-JP"/>
              </w:rPr>
            </m:ctrlPr>
          </m:sSubSupPr>
          <m:e>
            <m:r>
              <w:rPr>
                <w:rFonts w:ascii="Cambria Math" w:hAnsi="Cambria Math"/>
                <w:sz w:val="24"/>
                <w:szCs w:val="24"/>
                <w:lang w:eastAsia="ja-JP"/>
              </w:rPr>
              <m:t>y</m:t>
            </m:r>
          </m:e>
          <m:sub>
            <m:r>
              <w:rPr>
                <w:rFonts w:ascii="Cambria Math" w:hAnsi="Times New Roman"/>
                <w:sz w:val="24"/>
                <w:szCs w:val="24"/>
                <w:lang w:eastAsia="ja-JP"/>
              </w:rPr>
              <m:t>0</m:t>
            </m:r>
          </m:sub>
          <m:sup>
            <m:r>
              <w:rPr>
                <w:rFonts w:ascii="Cambria Math" w:hAnsi="Times New Roman"/>
                <w:sz w:val="24"/>
                <w:szCs w:val="24"/>
                <w:lang w:eastAsia="ja-JP"/>
              </w:rPr>
              <m:t>0</m:t>
            </m:r>
          </m:sup>
        </m:sSubSup>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sSubSup>
          <m:sSubSupPr>
            <m:ctrlPr>
              <w:rPr>
                <w:rFonts w:ascii="Cambria Math" w:hAnsi="Times New Roman"/>
                <w:i/>
                <w:sz w:val="24"/>
                <w:szCs w:val="24"/>
                <w:lang w:eastAsia="ja-JP"/>
              </w:rPr>
            </m:ctrlPr>
          </m:sSubSupPr>
          <m:e>
            <m:r>
              <w:rPr>
                <w:rFonts w:ascii="Cambria Math" w:hAnsi="Cambria Math"/>
                <w:sz w:val="24"/>
                <w:szCs w:val="24"/>
                <w:lang w:eastAsia="ja-JP"/>
              </w:rPr>
              <m:t>y</m:t>
            </m:r>
          </m:e>
          <m:sub>
            <m:r>
              <w:rPr>
                <w:rFonts w:ascii="Cambria Math" w:hAnsi="Cambria Math"/>
                <w:sz w:val="24"/>
                <w:szCs w:val="24"/>
                <w:lang w:eastAsia="ja-JP"/>
              </w:rPr>
              <m:t>n</m:t>
            </m:r>
            <m:r>
              <w:rPr>
                <w:rFonts w:ascii="Times New Roman" w:hAnsi="Times New Roman"/>
                <w:sz w:val="24"/>
                <w:szCs w:val="24"/>
                <w:lang w:eastAsia="ja-JP"/>
              </w:rPr>
              <m:t>-</m:t>
            </m:r>
            <m:r>
              <w:rPr>
                <w:rFonts w:ascii="Cambria Math" w:hAnsi="Times New Roman"/>
                <w:sz w:val="24"/>
                <w:szCs w:val="24"/>
                <w:lang w:eastAsia="ja-JP"/>
              </w:rPr>
              <m:t>1</m:t>
            </m:r>
          </m:sub>
          <m:sup>
            <m:r>
              <w:rPr>
                <w:rFonts w:ascii="Cambria Math" w:hAnsi="Times New Roman"/>
                <w:sz w:val="24"/>
                <w:szCs w:val="24"/>
                <w:lang w:eastAsia="ja-JP"/>
              </w:rPr>
              <m:t>0</m:t>
            </m:r>
          </m:sup>
        </m:sSubSup>
      </m:oMath>
      <w:r w:rsidRPr="002B1B3B">
        <w:rPr>
          <w:rFonts w:ascii="Times New Roman" w:hAnsi="Times New Roman"/>
          <w:i/>
          <w:sz w:val="24"/>
          <w:szCs w:val="24"/>
          <w:lang w:eastAsia="ja-JP"/>
        </w:rPr>
        <w:t xml:space="preserve">, у которого не все </w:t>
      </w:r>
      <m:oMath>
        <m:sSubSup>
          <m:sSubSupPr>
            <m:ctrlPr>
              <w:rPr>
                <w:rFonts w:ascii="Cambria Math" w:hAnsi="Times New Roman"/>
                <w:i/>
                <w:sz w:val="24"/>
                <w:szCs w:val="24"/>
                <w:lang w:eastAsia="ja-JP"/>
              </w:rPr>
            </m:ctrlPr>
          </m:sSubSupPr>
          <m:e>
            <m:r>
              <w:rPr>
                <w:rFonts w:ascii="Cambria Math" w:hAnsi="Cambria Math"/>
                <w:sz w:val="24"/>
                <w:szCs w:val="24"/>
                <w:lang w:eastAsia="ja-JP"/>
              </w:rPr>
              <m:t>y</m:t>
            </m:r>
          </m:e>
          <m:sub>
            <m:r>
              <w:rPr>
                <w:rFonts w:ascii="Cambria Math" w:hAnsi="Cambria Math"/>
                <w:sz w:val="24"/>
                <w:szCs w:val="24"/>
                <w:lang w:val="en-US" w:eastAsia="ja-JP"/>
              </w:rPr>
              <m:t>i</m:t>
            </m:r>
          </m:sub>
          <m:sup>
            <m:r>
              <w:rPr>
                <w:rFonts w:ascii="Cambria Math" w:hAnsi="Times New Roman"/>
                <w:sz w:val="24"/>
                <w:szCs w:val="24"/>
                <w:lang w:eastAsia="ja-JP"/>
              </w:rPr>
              <m:t>0</m:t>
            </m:r>
          </m:sup>
        </m:sSubSup>
      </m:oMath>
      <w:r w:rsidRPr="002B1B3B">
        <w:rPr>
          <w:rFonts w:ascii="Times New Roman" w:hAnsi="Times New Roman"/>
          <w:i/>
          <w:sz w:val="24"/>
          <w:szCs w:val="24"/>
          <w:lang w:eastAsia="ja-JP"/>
        </w:rPr>
        <w:t xml:space="preserve"> равны нулю, соответствующая задача Коши имеет единственное решение.</w:t>
      </w:r>
    </w:p>
    <w:p w:rsidR="002B1B3B" w:rsidRPr="002B1B3B" w:rsidRDefault="002B1B3B" w:rsidP="002B1B3B">
      <w:pPr>
        <w:spacing w:after="0" w:line="240" w:lineRule="auto"/>
        <w:ind w:firstLine="709"/>
        <w:jc w:val="both"/>
        <w:rPr>
          <w:rFonts w:ascii="Times New Roman" w:hAnsi="Times New Roman"/>
          <w:sz w:val="24"/>
          <w:szCs w:val="24"/>
          <w:lang w:eastAsia="ja-JP"/>
        </w:rPr>
      </w:pPr>
      <w:r w:rsidRPr="002B1B3B">
        <w:rPr>
          <w:rFonts w:ascii="Times New Roman" w:hAnsi="Times New Roman"/>
          <w:b/>
          <w:sz w:val="24"/>
          <w:szCs w:val="24"/>
          <w:lang w:eastAsia="ja-JP"/>
        </w:rPr>
        <w:t>Определение 2.</w:t>
      </w:r>
      <w:r w:rsidRPr="002B1B3B">
        <w:rPr>
          <w:rFonts w:ascii="Times New Roman" w:hAnsi="Times New Roman"/>
          <w:sz w:val="24"/>
          <w:szCs w:val="24"/>
          <w:lang w:eastAsia="ja-JP"/>
        </w:rPr>
        <w:t xml:space="preserve"> Пусть </w:t>
      </w:r>
      <m:oMath>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lang w:val="en-US"/>
              </w:rPr>
              <m:t>x</m:t>
            </m:r>
          </m:e>
        </m:d>
      </m:oMath>
      <w:r w:rsidRPr="002B1B3B">
        <w:rPr>
          <w:rFonts w:ascii="Times New Roman" w:hAnsi="Times New Roman"/>
          <w:sz w:val="24"/>
          <w:szCs w:val="24"/>
        </w:rPr>
        <w:t>— м</w:t>
      </w:r>
      <w:r w:rsidRPr="002B1B3B">
        <w:rPr>
          <w:rFonts w:ascii="Times New Roman" w:hAnsi="Times New Roman"/>
          <w:sz w:val="24"/>
          <w:szCs w:val="24"/>
          <w:lang w:eastAsia="ja-JP"/>
        </w:rPr>
        <w:t xml:space="preserve">аксимально продолженное единственным образом </w:t>
      </w:r>
      <w:r w:rsidRPr="002B1B3B">
        <w:rPr>
          <w:rFonts w:ascii="Times New Roman" w:hAnsi="Times New Roman"/>
          <w:sz w:val="24"/>
          <w:szCs w:val="24"/>
        </w:rPr>
        <w:t xml:space="preserve">решение </w:t>
      </w:r>
      <w:r w:rsidRPr="002B1B3B">
        <w:rPr>
          <w:rFonts w:ascii="Times New Roman" w:hAnsi="Times New Roman"/>
          <w:sz w:val="24"/>
          <w:szCs w:val="24"/>
          <w:lang w:eastAsia="ja-JP"/>
        </w:rPr>
        <w:t xml:space="preserve">уравнения (1), </w:t>
      </w:r>
      <m:oMath>
        <m:r>
          <w:rPr>
            <w:rFonts w:ascii="Cambria Math" w:hAnsi="Cambria Math"/>
            <w:sz w:val="24"/>
            <w:szCs w:val="24"/>
            <w:lang w:eastAsia="ja-JP"/>
          </w:rPr>
          <m:t>a</m:t>
        </m:r>
      </m:oMath>
      <w:r w:rsidRPr="002B1B3B">
        <w:rPr>
          <w:rFonts w:ascii="Times New Roman" w:hAnsi="Times New Roman"/>
          <w:sz w:val="24"/>
          <w:szCs w:val="24"/>
          <w:lang w:eastAsia="ja-JP"/>
        </w:rPr>
        <w:t xml:space="preserve"> — граничная точка его области определения. Решение </w:t>
      </w:r>
      <m:oMath>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lang w:val="en-US"/>
              </w:rPr>
              <m:t>x</m:t>
            </m:r>
          </m:e>
        </m:d>
      </m:oMath>
      <w:r w:rsidRPr="002B1B3B">
        <w:rPr>
          <w:rFonts w:ascii="Times New Roman" w:hAnsi="Times New Roman"/>
          <w:sz w:val="24"/>
          <w:szCs w:val="24"/>
          <w:lang w:eastAsia="ja-JP"/>
        </w:rPr>
        <w:t xml:space="preserve">называется </w:t>
      </w:r>
      <w:r w:rsidRPr="002B1B3B">
        <w:rPr>
          <w:rFonts w:ascii="Times New Roman" w:hAnsi="Times New Roman"/>
          <w:i/>
          <w:sz w:val="24"/>
          <w:szCs w:val="24"/>
          <w:lang w:eastAsia="ja-JP"/>
        </w:rPr>
        <w:t>влипающим в нуль</w:t>
      </w:r>
      <w:r w:rsidRPr="002B1B3B">
        <w:rPr>
          <w:rFonts w:ascii="Times New Roman" w:hAnsi="Times New Roman"/>
          <w:sz w:val="24"/>
          <w:szCs w:val="24"/>
          <w:lang w:eastAsia="ja-JP"/>
        </w:rPr>
        <w:t xml:space="preserve"> в точке </w:t>
      </w:r>
      <m:oMath>
        <m:r>
          <w:rPr>
            <w:rFonts w:ascii="Cambria Math" w:hAnsi="Cambria Math"/>
            <w:sz w:val="24"/>
            <w:szCs w:val="24"/>
            <w:lang w:eastAsia="ja-JP"/>
          </w:rPr>
          <m:t>a</m:t>
        </m:r>
      </m:oMath>
      <w:r w:rsidRPr="002B1B3B">
        <w:rPr>
          <w:rFonts w:ascii="Times New Roman" w:hAnsi="Times New Roman"/>
          <w:sz w:val="24"/>
          <w:szCs w:val="24"/>
          <w:lang w:eastAsia="ja-JP"/>
        </w:rPr>
        <w:t>, если:</w:t>
      </w:r>
    </w:p>
    <w:p w:rsidR="002B1B3B" w:rsidRPr="002B1B3B" w:rsidRDefault="00AC2A3A" w:rsidP="002B1B3B">
      <w:pPr>
        <w:spacing w:after="0" w:line="240" w:lineRule="auto"/>
        <w:ind w:firstLine="709"/>
        <w:jc w:val="both"/>
        <w:rPr>
          <w:rFonts w:ascii="Times New Roman" w:hAnsi="Times New Roman"/>
          <w:i/>
          <w:sz w:val="24"/>
          <w:szCs w:val="24"/>
          <w:lang w:val="en-US" w:eastAsia="ja-JP"/>
        </w:rPr>
      </w:pPr>
      <m:oMathPara>
        <m:oMath>
          <m:func>
            <m:funcPr>
              <m:ctrlPr>
                <w:rPr>
                  <w:rFonts w:ascii="Cambria Math" w:eastAsia="Times New Roman" w:hAnsi="Times New Roman"/>
                  <w:i/>
                  <w:sz w:val="24"/>
                  <w:szCs w:val="24"/>
                  <w:lang w:eastAsia="ja-JP"/>
                </w:rPr>
              </m:ctrlPr>
            </m:funcPr>
            <m:fName>
              <m:limLow>
                <m:limLowPr>
                  <m:ctrlPr>
                    <w:rPr>
                      <w:rFonts w:ascii="Cambria Math" w:eastAsia="Times New Roman" w:hAnsi="Times New Roman"/>
                      <w:i/>
                      <w:sz w:val="24"/>
                      <w:szCs w:val="24"/>
                      <w:lang w:eastAsia="ja-JP"/>
                    </w:rPr>
                  </m:ctrlPr>
                </m:limLowPr>
                <m:e>
                  <m:r>
                    <m:rPr>
                      <m:sty m:val="p"/>
                    </m:rPr>
                    <w:rPr>
                      <w:rFonts w:ascii="Cambria Math" w:eastAsia="Times New Roman" w:hAnsi="Times New Roman"/>
                      <w:sz w:val="24"/>
                      <w:szCs w:val="24"/>
                    </w:rPr>
                    <m:t>lim</m:t>
                  </m:r>
                </m:e>
                <m:lim>
                  <m:r>
                    <w:rPr>
                      <w:rFonts w:ascii="Cambria Math" w:hAnsi="Cambria Math"/>
                      <w:sz w:val="24"/>
                      <w:szCs w:val="24"/>
                      <w:lang w:val="en-US" w:eastAsia="ja-JP"/>
                    </w:rPr>
                    <m:t>x</m:t>
                  </m:r>
                  <m:r>
                    <w:rPr>
                      <w:rFonts w:ascii="Cambria Math" w:hAnsi="Times New Roman"/>
                      <w:sz w:val="24"/>
                      <w:szCs w:val="24"/>
                      <w:lang w:val="en-US" w:eastAsia="ja-JP"/>
                    </w:rPr>
                    <m:t>→</m:t>
                  </m:r>
                  <m:r>
                    <w:rPr>
                      <w:rFonts w:ascii="Cambria Math" w:hAnsi="Cambria Math"/>
                      <w:sz w:val="24"/>
                      <w:szCs w:val="24"/>
                      <w:lang w:val="en-US" w:eastAsia="ja-JP"/>
                    </w:rPr>
                    <m:t>a</m:t>
                  </m:r>
                </m:lim>
              </m:limLow>
            </m:fName>
            <m:e>
              <m:r>
                <w:rPr>
                  <w:rFonts w:ascii="Cambria Math" w:hAnsi="Cambria Math"/>
                  <w:sz w:val="24"/>
                  <w:szCs w:val="24"/>
                  <w:lang w:eastAsia="ja-JP"/>
                </w:rPr>
                <m:t>y</m:t>
              </m:r>
              <m:d>
                <m:dPr>
                  <m:ctrlPr>
                    <w:rPr>
                      <w:rFonts w:ascii="Cambria Math" w:hAnsi="Times New Roman"/>
                      <w:i/>
                      <w:sz w:val="24"/>
                      <w:szCs w:val="24"/>
                      <w:lang w:eastAsia="ja-JP"/>
                    </w:rPr>
                  </m:ctrlPr>
                </m:dPr>
                <m:e>
                  <m:r>
                    <w:rPr>
                      <w:rFonts w:ascii="Cambria Math" w:hAnsi="Cambria Math"/>
                      <w:sz w:val="24"/>
                      <w:szCs w:val="24"/>
                      <w:lang w:eastAsia="ja-JP"/>
                    </w:rPr>
                    <m:t>x</m:t>
                  </m:r>
                </m:e>
              </m:d>
            </m:e>
          </m:func>
          <m:r>
            <w:rPr>
              <w:rFonts w:ascii="Cambria Math" w:hAnsi="Times New Roman"/>
              <w:sz w:val="24"/>
              <w:szCs w:val="24"/>
              <w:lang w:eastAsia="ja-JP"/>
            </w:rPr>
            <m:t>=</m:t>
          </m:r>
          <m:func>
            <m:funcPr>
              <m:ctrlPr>
                <w:rPr>
                  <w:rFonts w:ascii="Cambria Math" w:eastAsia="Times New Roman" w:hAnsi="Times New Roman"/>
                  <w:i/>
                  <w:sz w:val="24"/>
                  <w:szCs w:val="24"/>
                  <w:lang w:eastAsia="ja-JP"/>
                </w:rPr>
              </m:ctrlPr>
            </m:funcPr>
            <m:fName>
              <m:limLow>
                <m:limLowPr>
                  <m:ctrlPr>
                    <w:rPr>
                      <w:rFonts w:ascii="Cambria Math" w:eastAsia="Times New Roman" w:hAnsi="Times New Roman"/>
                      <w:i/>
                      <w:sz w:val="24"/>
                      <w:szCs w:val="24"/>
                      <w:lang w:eastAsia="ja-JP"/>
                    </w:rPr>
                  </m:ctrlPr>
                </m:limLowPr>
                <m:e>
                  <m:r>
                    <m:rPr>
                      <m:sty m:val="p"/>
                    </m:rPr>
                    <w:rPr>
                      <w:rFonts w:ascii="Cambria Math" w:eastAsia="Times New Roman" w:hAnsi="Times New Roman"/>
                      <w:sz w:val="24"/>
                      <w:szCs w:val="24"/>
                    </w:rPr>
                    <m:t>lim</m:t>
                  </m:r>
                </m:e>
                <m:lim>
                  <m:r>
                    <w:rPr>
                      <w:rFonts w:ascii="Cambria Math" w:hAnsi="Cambria Math"/>
                      <w:sz w:val="24"/>
                      <w:szCs w:val="24"/>
                      <w:lang w:val="en-US" w:eastAsia="ja-JP"/>
                    </w:rPr>
                    <m:t>x</m:t>
                  </m:r>
                  <m:r>
                    <w:rPr>
                      <w:rFonts w:ascii="Cambria Math" w:hAnsi="Times New Roman"/>
                      <w:sz w:val="24"/>
                      <w:szCs w:val="24"/>
                      <w:lang w:val="en-US" w:eastAsia="ja-JP"/>
                    </w:rPr>
                    <m:t>→</m:t>
                  </m:r>
                  <m:r>
                    <w:rPr>
                      <w:rFonts w:ascii="Cambria Math" w:hAnsi="Cambria Math"/>
                      <w:sz w:val="24"/>
                      <w:szCs w:val="24"/>
                      <w:lang w:val="en-US" w:eastAsia="ja-JP"/>
                    </w:rPr>
                    <m:t>a</m:t>
                  </m:r>
                </m:lim>
              </m:limLow>
            </m:fName>
            <m:e>
              <m:r>
                <w:rPr>
                  <w:rFonts w:ascii="Cambria Math" w:hAnsi="Cambria Math"/>
                  <w:sz w:val="24"/>
                  <w:szCs w:val="24"/>
                  <w:lang w:eastAsia="ja-JP"/>
                </w:rPr>
                <m:t>y</m:t>
              </m:r>
              <m:r>
                <w:rPr>
                  <w:rFonts w:ascii="Cambria Math" w:hAnsi="Times New Roman"/>
                  <w:sz w:val="24"/>
                  <w:szCs w:val="24"/>
                  <w:lang w:eastAsia="ja-JP"/>
                </w:rPr>
                <m:t>'</m:t>
              </m:r>
              <m:d>
                <m:dPr>
                  <m:ctrlPr>
                    <w:rPr>
                      <w:rFonts w:ascii="Cambria Math" w:hAnsi="Times New Roman"/>
                      <w:i/>
                      <w:sz w:val="24"/>
                      <w:szCs w:val="24"/>
                      <w:lang w:eastAsia="ja-JP"/>
                    </w:rPr>
                  </m:ctrlPr>
                </m:dPr>
                <m:e>
                  <m:r>
                    <w:rPr>
                      <w:rFonts w:ascii="Cambria Math" w:hAnsi="Cambria Math"/>
                      <w:sz w:val="24"/>
                      <w:szCs w:val="24"/>
                      <w:lang w:eastAsia="ja-JP"/>
                    </w:rPr>
                    <m:t>x</m:t>
                  </m:r>
                </m:e>
              </m:d>
            </m:e>
          </m:func>
          <m:r>
            <w:rPr>
              <w:rFonts w:ascii="Cambria Math" w:hAnsi="Times New Roman"/>
              <w:sz w:val="24"/>
              <w:szCs w:val="24"/>
              <w:lang w:eastAsia="ja-JP"/>
            </w:rPr>
            <m:t>=0.</m:t>
          </m:r>
        </m:oMath>
      </m:oMathPara>
    </w:p>
    <w:p w:rsidR="002B1B3B" w:rsidRPr="002B1B3B" w:rsidRDefault="002B1B3B" w:rsidP="002B1B3B">
      <w:pPr>
        <w:spacing w:after="0" w:line="240" w:lineRule="auto"/>
        <w:ind w:firstLine="709"/>
        <w:jc w:val="both"/>
        <w:rPr>
          <w:rFonts w:ascii="Times New Roman" w:hAnsi="Times New Roman"/>
          <w:sz w:val="24"/>
          <w:szCs w:val="24"/>
        </w:rPr>
      </w:pPr>
      <w:r w:rsidRPr="002B1B3B">
        <w:rPr>
          <w:rFonts w:ascii="Times New Roman" w:hAnsi="Times New Roman"/>
          <w:sz w:val="24"/>
          <w:szCs w:val="24"/>
        </w:rPr>
        <w:t>Введем обозначения:</w:t>
      </w:r>
    </w:p>
    <w:p w:rsidR="002B1B3B" w:rsidRPr="002B1B3B" w:rsidRDefault="002B1B3B" w:rsidP="002B1B3B">
      <w:pPr>
        <w:spacing w:after="0" w:line="240" w:lineRule="auto"/>
        <w:ind w:firstLine="709"/>
        <w:jc w:val="center"/>
        <w:rPr>
          <w:rFonts w:ascii="Times New Roman" w:hAnsi="Times New Roman"/>
          <w:sz w:val="24"/>
          <w:szCs w:val="24"/>
          <w:lang w:eastAsia="ja-JP"/>
        </w:rPr>
      </w:pPr>
      <m:oMathPara>
        <m:oMath>
          <m:r>
            <w:rPr>
              <w:rFonts w:ascii="Cambria Math" w:hAnsi="Cambria Math"/>
              <w:sz w:val="24"/>
              <w:szCs w:val="24"/>
              <w:lang w:val="en-US" w:eastAsia="ja-JP"/>
            </w:rPr>
            <m:t>α</m:t>
          </m:r>
          <m:r>
            <w:rPr>
              <w:rFonts w:ascii="Cambria Math" w:hAnsi="Times New Roman"/>
              <w:sz w:val="24"/>
              <w:szCs w:val="24"/>
              <w:lang w:eastAsia="ja-JP"/>
            </w:rPr>
            <m:t>=</m:t>
          </m:r>
          <m:f>
            <m:fPr>
              <m:ctrlPr>
                <w:rPr>
                  <w:rFonts w:ascii="Cambria Math" w:hAnsi="Times New Roman"/>
                  <w:i/>
                  <w:sz w:val="24"/>
                  <w:szCs w:val="24"/>
                  <w:lang w:val="en-US" w:eastAsia="ja-JP"/>
                </w:rPr>
              </m:ctrlPr>
            </m:fPr>
            <m:num>
              <m:r>
                <w:rPr>
                  <w:rFonts w:ascii="Cambria Math" w:hAnsi="Times New Roman"/>
                  <w:sz w:val="24"/>
                  <w:szCs w:val="24"/>
                  <w:lang w:eastAsia="ja-JP"/>
                </w:rPr>
                <m:t>2</m:t>
              </m:r>
            </m:num>
            <m:den>
              <m:r>
                <w:rPr>
                  <w:rFonts w:ascii="Cambria Math" w:hAnsi="Cambria Math"/>
                  <w:sz w:val="24"/>
                  <w:szCs w:val="24"/>
                  <w:lang w:val="en-US" w:eastAsia="ja-JP"/>
                </w:rPr>
                <m:t>k</m:t>
              </m:r>
              <m:r>
                <w:rPr>
                  <w:rFonts w:ascii="Times New Roman" w:hAnsi="Times New Roman"/>
                  <w:sz w:val="24"/>
                  <w:szCs w:val="24"/>
                  <w:lang w:eastAsia="ja-JP"/>
                </w:rPr>
                <m:t>-</m:t>
              </m:r>
              <m:r>
                <w:rPr>
                  <w:rFonts w:ascii="Cambria Math" w:hAnsi="Times New Roman"/>
                  <w:sz w:val="24"/>
                  <w:szCs w:val="24"/>
                  <w:lang w:eastAsia="ja-JP"/>
                </w:rPr>
                <m:t>1</m:t>
              </m:r>
            </m:den>
          </m:f>
          <m:r>
            <w:rPr>
              <w:rFonts w:ascii="Cambria Math" w:hAnsi="Times New Roman"/>
              <w:sz w:val="24"/>
              <w:szCs w:val="24"/>
              <w:lang w:eastAsia="ja-JP"/>
            </w:rPr>
            <m:t xml:space="preserve">,       </m:t>
          </m:r>
          <m:r>
            <w:rPr>
              <w:rFonts w:ascii="Cambria Math" w:hAnsi="Cambria Math"/>
              <w:sz w:val="24"/>
              <w:szCs w:val="24"/>
              <w:lang w:val="en-US" w:eastAsia="ja-JP"/>
            </w:rPr>
            <m:t>C</m:t>
          </m:r>
          <m:d>
            <m:dPr>
              <m:ctrlPr>
                <w:rPr>
                  <w:rFonts w:ascii="Cambria Math" w:hAnsi="Times New Roman"/>
                  <w:i/>
                  <w:sz w:val="24"/>
                  <w:szCs w:val="24"/>
                  <w:lang w:val="en-US" w:eastAsia="ja-JP"/>
                </w:rPr>
              </m:ctrlPr>
            </m:dPr>
            <m:e>
              <m:acc>
                <m:accPr>
                  <m:chr m:val="̃"/>
                  <m:ctrlPr>
                    <w:rPr>
                      <w:rFonts w:ascii="Cambria Math" w:hAnsi="Times New Roman"/>
                      <w:i/>
                      <w:sz w:val="24"/>
                      <w:szCs w:val="24"/>
                      <w:lang w:val="en-US" w:eastAsia="ja-JP"/>
                    </w:rPr>
                  </m:ctrlPr>
                </m:accPr>
                <m:e>
                  <m:r>
                    <w:rPr>
                      <w:rFonts w:ascii="Cambria Math" w:hAnsi="Cambria Math"/>
                      <w:sz w:val="24"/>
                      <w:szCs w:val="24"/>
                      <w:lang w:val="en-US" w:eastAsia="ja-JP"/>
                    </w:rPr>
                    <m:t>p</m:t>
                  </m:r>
                </m:e>
              </m:acc>
            </m:e>
          </m:d>
          <m:r>
            <w:rPr>
              <w:rFonts w:ascii="Cambria Math" w:hAnsi="Times New Roman"/>
              <w:sz w:val="24"/>
              <w:szCs w:val="24"/>
              <w:lang w:eastAsia="ja-JP"/>
            </w:rPr>
            <m:t>=</m:t>
          </m:r>
          <m:sSup>
            <m:sSupPr>
              <m:ctrlPr>
                <w:rPr>
                  <w:rFonts w:ascii="Cambria Math" w:hAnsi="Times New Roman"/>
                  <w:i/>
                  <w:sz w:val="24"/>
                  <w:szCs w:val="24"/>
                  <w:lang w:val="en-US" w:eastAsia="ja-JP"/>
                </w:rPr>
              </m:ctrlPr>
            </m:sSupPr>
            <m:e>
              <m:d>
                <m:dPr>
                  <m:ctrlPr>
                    <w:rPr>
                      <w:rFonts w:ascii="Cambria Math" w:hAnsi="Times New Roman"/>
                      <w:i/>
                      <w:sz w:val="24"/>
                      <w:szCs w:val="24"/>
                      <w:lang w:val="en-US" w:eastAsia="ja-JP"/>
                    </w:rPr>
                  </m:ctrlPr>
                </m:dPr>
                <m:e>
                  <m:f>
                    <m:fPr>
                      <m:ctrlPr>
                        <w:rPr>
                          <w:rFonts w:ascii="Cambria Math" w:hAnsi="Times New Roman"/>
                          <w:i/>
                          <w:sz w:val="24"/>
                          <w:szCs w:val="24"/>
                          <w:lang w:val="en-US" w:eastAsia="ja-JP"/>
                        </w:rPr>
                      </m:ctrlPr>
                    </m:fPr>
                    <m:num>
                      <m:acc>
                        <m:accPr>
                          <m:chr m:val="̃"/>
                          <m:ctrlPr>
                            <w:rPr>
                              <w:rFonts w:ascii="Cambria Math" w:hAnsi="Times New Roman"/>
                              <w:i/>
                              <w:sz w:val="24"/>
                              <w:szCs w:val="24"/>
                              <w:lang w:val="en-US" w:eastAsia="ja-JP"/>
                            </w:rPr>
                          </m:ctrlPr>
                        </m:accPr>
                        <m:e>
                          <m:r>
                            <w:rPr>
                              <w:rFonts w:ascii="Cambria Math" w:hAnsi="Cambria Math"/>
                              <w:sz w:val="24"/>
                              <w:szCs w:val="24"/>
                              <w:lang w:val="en-US" w:eastAsia="ja-JP"/>
                            </w:rPr>
                            <m:t>p</m:t>
                          </m:r>
                        </m:e>
                      </m:acc>
                      <m:sSup>
                        <m:sSupPr>
                          <m:ctrlPr>
                            <w:rPr>
                              <w:rFonts w:ascii="Cambria Math" w:hAnsi="Times New Roman"/>
                              <w:i/>
                              <w:sz w:val="24"/>
                              <w:szCs w:val="24"/>
                              <w:lang w:val="en-US" w:eastAsia="ja-JP"/>
                            </w:rPr>
                          </m:ctrlPr>
                        </m:sSupPr>
                        <m:e>
                          <m:d>
                            <m:dPr>
                              <m:ctrlPr>
                                <w:rPr>
                                  <w:rFonts w:ascii="Cambria Math" w:hAnsi="Times New Roman"/>
                                  <w:i/>
                                  <w:sz w:val="24"/>
                                  <w:szCs w:val="24"/>
                                  <w:lang w:val="en-US" w:eastAsia="ja-JP"/>
                                </w:rPr>
                              </m:ctrlPr>
                            </m:dPr>
                            <m:e>
                              <m:r>
                                <w:rPr>
                                  <w:rFonts w:ascii="Cambria Math" w:hAnsi="Times New Roman"/>
                                  <w:sz w:val="24"/>
                                  <w:szCs w:val="24"/>
                                  <w:lang w:eastAsia="ja-JP"/>
                                </w:rPr>
                                <m:t>1</m:t>
                              </m:r>
                              <m:r>
                                <w:rPr>
                                  <w:rFonts w:ascii="Cambria Math" w:hAnsi="Times New Roman"/>
                                  <w:sz w:val="24"/>
                                  <w:szCs w:val="24"/>
                                  <w:lang w:eastAsia="ja-JP"/>
                                </w:rPr>
                                <m:t>-</m:t>
                              </m:r>
                              <m:r>
                                <w:rPr>
                                  <w:rFonts w:ascii="Cambria Math" w:hAnsi="Cambria Math"/>
                                  <w:sz w:val="24"/>
                                  <w:szCs w:val="24"/>
                                  <w:lang w:val="en-US" w:eastAsia="ja-JP"/>
                                </w:rPr>
                                <m:t>k</m:t>
                              </m:r>
                            </m:e>
                          </m:d>
                        </m:e>
                        <m:sup>
                          <m:r>
                            <w:rPr>
                              <w:rFonts w:ascii="Cambria Math" w:hAnsi="Times New Roman"/>
                              <w:sz w:val="24"/>
                              <w:szCs w:val="24"/>
                              <w:lang w:eastAsia="ja-JP"/>
                            </w:rPr>
                            <m:t>2</m:t>
                          </m:r>
                        </m:sup>
                      </m:sSup>
                    </m:num>
                    <m:den>
                      <m:r>
                        <w:rPr>
                          <w:rFonts w:ascii="Cambria Math" w:hAnsi="Times New Roman"/>
                          <w:sz w:val="24"/>
                          <w:szCs w:val="24"/>
                          <w:lang w:eastAsia="ja-JP"/>
                        </w:rPr>
                        <m:t>2(</m:t>
                      </m:r>
                      <m:r>
                        <w:rPr>
                          <w:rFonts w:ascii="Cambria Math" w:hAnsi="Cambria Math"/>
                          <w:sz w:val="24"/>
                          <w:szCs w:val="24"/>
                          <w:lang w:val="en-US" w:eastAsia="ja-JP"/>
                        </w:rPr>
                        <m:t>k</m:t>
                      </m:r>
                      <m:r>
                        <w:rPr>
                          <w:rFonts w:ascii="Cambria Math" w:hAnsi="Times New Roman"/>
                          <w:sz w:val="24"/>
                          <w:szCs w:val="24"/>
                          <w:lang w:eastAsia="ja-JP"/>
                        </w:rPr>
                        <m:t>+1)</m:t>
                      </m:r>
                    </m:den>
                  </m:f>
                </m:e>
              </m:d>
            </m:e>
            <m:sup>
              <m:f>
                <m:fPr>
                  <m:ctrlPr>
                    <w:rPr>
                      <w:rFonts w:ascii="Cambria Math" w:hAnsi="Times New Roman"/>
                      <w:i/>
                      <w:sz w:val="24"/>
                      <w:szCs w:val="24"/>
                      <w:lang w:val="en-US" w:eastAsia="ja-JP"/>
                    </w:rPr>
                  </m:ctrlPr>
                </m:fPr>
                <m:num>
                  <m:r>
                    <w:rPr>
                      <w:rFonts w:ascii="Cambria Math" w:hAnsi="Times New Roman"/>
                      <w:sz w:val="24"/>
                      <w:szCs w:val="24"/>
                      <w:lang w:eastAsia="ja-JP"/>
                    </w:rPr>
                    <m:t>1</m:t>
                  </m:r>
                </m:num>
                <m:den>
                  <m:r>
                    <w:rPr>
                      <w:rFonts w:ascii="Cambria Math" w:hAnsi="Times New Roman"/>
                      <w:sz w:val="24"/>
                      <w:szCs w:val="24"/>
                      <w:lang w:eastAsia="ja-JP"/>
                    </w:rPr>
                    <m:t>1</m:t>
                  </m:r>
                  <m:r>
                    <w:rPr>
                      <w:rFonts w:ascii="Cambria Math" w:hAnsi="Times New Roman"/>
                      <w:sz w:val="24"/>
                      <w:szCs w:val="24"/>
                      <w:lang w:eastAsia="ja-JP"/>
                    </w:rPr>
                    <m:t>-</m:t>
                  </m:r>
                  <m:r>
                    <w:rPr>
                      <w:rFonts w:ascii="Cambria Math" w:hAnsi="Cambria Math"/>
                      <w:sz w:val="24"/>
                      <w:szCs w:val="24"/>
                      <w:lang w:val="en-US" w:eastAsia="ja-JP"/>
                    </w:rPr>
                    <m:t>k</m:t>
                  </m:r>
                </m:den>
              </m:f>
            </m:sup>
          </m:sSup>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b/>
          <w:sz w:val="24"/>
          <w:szCs w:val="24"/>
        </w:rPr>
        <w:t>Теорема 2.</w:t>
      </w:r>
      <w:r w:rsidRPr="002B1B3B">
        <w:rPr>
          <w:rFonts w:ascii="Times New Roman" w:hAnsi="Times New Roman"/>
          <w:sz w:val="24"/>
          <w:szCs w:val="24"/>
        </w:rPr>
        <w:t xml:space="preserve"> </w:t>
      </w:r>
      <w:r w:rsidRPr="002B1B3B">
        <w:rPr>
          <w:rFonts w:ascii="Times New Roman" w:eastAsia="Times New Roman" w:hAnsi="Times New Roman"/>
          <w:i/>
          <w:sz w:val="24"/>
          <w:szCs w:val="24"/>
          <w:lang w:eastAsia="ja-JP"/>
        </w:rPr>
        <w:t>Пусть</w:t>
      </w:r>
      <w:r w:rsidRPr="002B1B3B">
        <w:rPr>
          <w:rFonts w:ascii="Times New Roman" w:hAnsi="Times New Roman"/>
          <w:i/>
          <w:sz w:val="24"/>
          <w:szCs w:val="24"/>
          <w:lang w:eastAsia="ja-JP"/>
        </w:rPr>
        <w:t xml:space="preserve"> функция </w:t>
      </w:r>
      <m:oMath>
        <m:r>
          <w:rPr>
            <w:rFonts w:ascii="Cambria Math" w:hAnsi="Cambria Math"/>
            <w:sz w:val="24"/>
            <w:szCs w:val="24"/>
            <w:lang w:eastAsia="ja-JP"/>
          </w:rPr>
          <m:t>p</m:t>
        </m:r>
        <m:r>
          <w:rPr>
            <w:rFonts w:ascii="Cambria Math" w:hAnsi="Times New Roman"/>
            <w:sz w:val="24"/>
            <w:szCs w:val="24"/>
            <w:lang w:eastAsia="ja-JP"/>
          </w:rPr>
          <m:t>(</m:t>
        </m:r>
        <m:r>
          <w:rPr>
            <w:rFonts w:ascii="Cambria Math" w:hAnsi="Cambria Math"/>
            <w:sz w:val="24"/>
            <w:szCs w:val="24"/>
            <w:lang w:eastAsia="ja-JP"/>
          </w:rPr>
          <m:t>x</m:t>
        </m:r>
        <m:r>
          <w:rPr>
            <w:rFonts w:ascii="Cambria Math" w:hAnsi="Times New Roman"/>
            <w:sz w:val="24"/>
            <w:szCs w:val="24"/>
            <w:lang w:eastAsia="ja-JP"/>
          </w:rPr>
          <m:t>,</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oMath>
      <w:r w:rsidRPr="002B1B3B">
        <w:rPr>
          <w:rFonts w:ascii="Times New Roman" w:hAnsi="Times New Roman"/>
          <w:i/>
          <w:sz w:val="24"/>
          <w:szCs w:val="24"/>
          <w:lang w:eastAsia="ja-JP"/>
        </w:rPr>
        <w:t xml:space="preserve"> непрерывна по совокупности переменных, липшицева по последним двум аргументам, удовлетворяет неравенствам:</w:t>
      </w:r>
    </w:p>
    <w:p w:rsidR="002B1B3B" w:rsidRPr="002B1B3B" w:rsidRDefault="002B1B3B" w:rsidP="002B1B3B">
      <w:pPr>
        <w:spacing w:after="0" w:line="240" w:lineRule="auto"/>
        <w:jc w:val="center"/>
        <w:rPr>
          <w:rFonts w:ascii="Times New Roman" w:hAnsi="Times New Roman"/>
          <w:i/>
          <w:sz w:val="24"/>
          <w:szCs w:val="24"/>
          <w:lang w:val="en-US" w:eastAsia="ja-JP"/>
        </w:rPr>
      </w:pPr>
      <m:oMathPara>
        <m:oMath>
          <m:r>
            <w:rPr>
              <w:rFonts w:ascii="Cambria Math" w:hAnsi="Times New Roman"/>
              <w:sz w:val="24"/>
              <w:szCs w:val="24"/>
              <w:lang w:eastAsia="ja-JP"/>
            </w:rPr>
            <m:t>0&lt;</m:t>
          </m:r>
          <m:r>
            <w:rPr>
              <w:rFonts w:ascii="Cambria Math" w:hAnsi="Cambria Math"/>
              <w:sz w:val="24"/>
              <w:szCs w:val="24"/>
              <w:lang w:eastAsia="ja-JP"/>
            </w:rPr>
            <m:t>m</m:t>
          </m:r>
          <m:r>
            <w:rPr>
              <w:rFonts w:ascii="Cambria Math" w:hAnsi="Times New Roman"/>
              <w:sz w:val="24"/>
              <w:szCs w:val="24"/>
              <w:lang w:eastAsia="ja-JP"/>
            </w:rPr>
            <m:t>≤</m:t>
          </m:r>
          <m:r>
            <w:rPr>
              <w:rFonts w:ascii="Cambria Math" w:hAnsi="Cambria Math"/>
              <w:sz w:val="24"/>
              <w:szCs w:val="24"/>
              <w:lang w:eastAsia="ja-JP"/>
            </w:rPr>
            <m:t>p</m:t>
          </m:r>
          <m:d>
            <m:dPr>
              <m:ctrlPr>
                <w:rPr>
                  <w:rFonts w:ascii="Cambria Math" w:hAnsi="Times New Roman"/>
                  <w:i/>
                  <w:sz w:val="24"/>
                  <w:szCs w:val="24"/>
                  <w:lang w:eastAsia="ja-JP"/>
                </w:rPr>
              </m:ctrlPr>
            </m:dPr>
            <m:e>
              <m:r>
                <w:rPr>
                  <w:rFonts w:ascii="Cambria Math" w:hAnsi="Cambria Math"/>
                  <w:sz w:val="24"/>
                  <w:szCs w:val="24"/>
                  <w:lang w:eastAsia="ja-JP"/>
                </w:rPr>
                <m:t>x</m:t>
              </m:r>
              <m:r>
                <w:rPr>
                  <w:rFonts w:ascii="Cambria Math" w:hAnsi="Times New Roman"/>
                  <w:sz w:val="24"/>
                  <w:szCs w:val="24"/>
                  <w:lang w:eastAsia="ja-JP"/>
                </w:rPr>
                <m:t>,</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e>
          </m:d>
          <m:r>
            <w:rPr>
              <w:rFonts w:ascii="Cambria Math" w:hAnsi="Times New Roman"/>
              <w:sz w:val="24"/>
              <w:szCs w:val="24"/>
              <w:lang w:eastAsia="ja-JP"/>
            </w:rPr>
            <m:t>≤</m:t>
          </m:r>
          <m:r>
            <w:rPr>
              <w:rFonts w:ascii="Cambria Math" w:hAnsi="Cambria Math"/>
              <w:sz w:val="24"/>
              <w:szCs w:val="24"/>
              <w:lang w:eastAsia="ja-JP"/>
            </w:rPr>
            <m:t>M</m:t>
          </m:r>
          <m:r>
            <w:rPr>
              <w:rFonts w:ascii="Cambria Math" w:hAnsi="Times New Roman"/>
              <w:sz w:val="24"/>
              <w:szCs w:val="24"/>
              <w:lang w:eastAsia="ja-JP"/>
            </w:rPr>
            <m:t>&lt;+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jc w:val="both"/>
        <w:rPr>
          <w:rFonts w:ascii="Times New Roman" w:hAnsi="Times New Roman"/>
          <w:i/>
          <w:sz w:val="24"/>
          <w:szCs w:val="24"/>
          <w:lang w:eastAsia="ja-JP"/>
        </w:rPr>
      </w:pPr>
      <w:r w:rsidRPr="002B1B3B">
        <w:rPr>
          <w:rFonts w:ascii="Times New Roman" w:hAnsi="Times New Roman"/>
          <w:i/>
          <w:sz w:val="24"/>
          <w:szCs w:val="24"/>
          <w:lang w:eastAsia="ja-JP"/>
        </w:rPr>
        <w:t xml:space="preserve">и существуют следующие пределы функции </w:t>
      </w:r>
      <m:oMath>
        <m:r>
          <w:rPr>
            <w:rFonts w:ascii="Cambria Math" w:hAnsi="Cambria Math"/>
            <w:sz w:val="24"/>
            <w:szCs w:val="24"/>
            <w:lang w:eastAsia="ja-JP"/>
          </w:rPr>
          <m:t>p</m:t>
        </m:r>
        <m:r>
          <w:rPr>
            <w:rFonts w:ascii="Cambria Math" w:hAnsi="Times New Roman"/>
            <w:sz w:val="24"/>
            <w:szCs w:val="24"/>
            <w:lang w:eastAsia="ja-JP"/>
          </w:rPr>
          <m:t>(</m:t>
        </m:r>
        <m:r>
          <w:rPr>
            <w:rFonts w:ascii="Cambria Math" w:hAnsi="Cambria Math"/>
            <w:sz w:val="24"/>
            <w:szCs w:val="24"/>
            <w:lang w:eastAsia="ja-JP"/>
          </w:rPr>
          <m:t>x</m:t>
        </m:r>
        <m:r>
          <w:rPr>
            <w:rFonts w:ascii="Cambria Math" w:hAnsi="Times New Roman"/>
            <w:sz w:val="24"/>
            <w:szCs w:val="24"/>
            <w:lang w:eastAsia="ja-JP"/>
          </w:rPr>
          <m:t>,</m:t>
        </m:r>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oMath>
      <w:r w:rsidRPr="002B1B3B">
        <w:rPr>
          <w:rFonts w:ascii="Times New Roman" w:hAnsi="Times New Roman"/>
          <w:i/>
          <w:sz w:val="24"/>
          <w:szCs w:val="24"/>
          <w:lang w:eastAsia="ja-JP"/>
        </w:rPr>
        <w:t>:</w:t>
      </w:r>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1) </w:t>
      </w:r>
      <m:oMath>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sub>
        </m:sSub>
      </m:oMath>
      <w:r w:rsidRPr="002B1B3B">
        <w:rPr>
          <w:rFonts w:ascii="Times New Roman" w:hAnsi="Times New Roman"/>
          <w:i/>
          <w:sz w:val="24"/>
          <w:szCs w:val="24"/>
          <w:lang w:eastAsia="ja-JP"/>
        </w:rPr>
        <w:t xml:space="preserve"> при </w:t>
      </w:r>
      <m:oMath>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w:p>
    <w:p w:rsidR="002B1B3B" w:rsidRPr="002B1B3B" w:rsidRDefault="002B1B3B" w:rsidP="002B1B3B">
      <w:pPr>
        <w:spacing w:after="0" w:line="240" w:lineRule="auto"/>
        <w:ind w:firstLine="709"/>
        <w:jc w:val="both"/>
        <w:rPr>
          <w:rFonts w:ascii="Times New Roman" w:eastAsia="Times New Roman" w:hAnsi="Times New Roman"/>
          <w:i/>
          <w:sz w:val="24"/>
          <w:szCs w:val="24"/>
          <w:lang w:eastAsia="ja-JP"/>
        </w:rPr>
      </w:pPr>
      <w:r w:rsidRPr="002B1B3B">
        <w:rPr>
          <w:rFonts w:ascii="Times New Roman" w:hAnsi="Times New Roman"/>
          <w:i/>
          <w:sz w:val="24"/>
          <w:szCs w:val="24"/>
          <w:lang w:eastAsia="ja-JP"/>
        </w:rPr>
        <w:t xml:space="preserve">2) </w:t>
      </w:r>
      <m:oMath>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r>
              <w:rPr>
                <w:rFonts w:ascii="Cambria Math" w:hAnsi="Times New Roman"/>
                <w:sz w:val="24"/>
                <w:szCs w:val="24"/>
                <w:lang w:eastAsia="ja-JP"/>
              </w:rPr>
              <m:t>-</m:t>
            </m:r>
          </m:sub>
        </m:sSub>
      </m:oMath>
      <w:r w:rsidRPr="002B1B3B">
        <w:rPr>
          <w:rFonts w:ascii="Times New Roman" w:hAnsi="Times New Roman"/>
          <w:i/>
          <w:sz w:val="24"/>
          <w:szCs w:val="24"/>
          <w:lang w:eastAsia="ja-JP"/>
        </w:rPr>
        <w:t xml:space="preserve"> при </w:t>
      </w:r>
      <m:oMath>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r>
          <w:rPr>
            <w:rFonts w:ascii="Cambria Math" w:hAnsi="Times New Roman"/>
            <w:sz w:val="24"/>
            <w:szCs w:val="24"/>
            <w:lang w:eastAsia="ja-JP"/>
          </w:rPr>
          <m:t>;</m:t>
        </m:r>
      </m:oMath>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3) </w:t>
      </w:r>
      <m:oMath>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r>
              <w:rPr>
                <w:rFonts w:ascii="Cambria Math" w:hAnsi="Times New Roman"/>
                <w:sz w:val="24"/>
                <w:szCs w:val="24"/>
                <w:lang w:eastAsia="ja-JP"/>
              </w:rPr>
              <m:t>+</m:t>
            </m:r>
          </m:sub>
        </m:sSub>
      </m:oMath>
      <w:r w:rsidRPr="002B1B3B">
        <w:rPr>
          <w:rFonts w:ascii="Times New Roman" w:hAnsi="Times New Roman"/>
          <w:i/>
          <w:sz w:val="24"/>
          <w:szCs w:val="24"/>
          <w:lang w:eastAsia="ja-JP"/>
        </w:rPr>
        <w:t xml:space="preserve"> при </w:t>
      </w:r>
      <m:oMath>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r>
          <w:rPr>
            <w:rFonts w:ascii="Cambria Math" w:hAnsi="Times New Roman"/>
            <w:sz w:val="24"/>
            <w:szCs w:val="24"/>
            <w:lang w:eastAsia="ja-JP"/>
          </w:rPr>
          <m:t>;</m:t>
        </m:r>
      </m:oMath>
    </w:p>
    <w:p w:rsidR="002B1B3B" w:rsidRPr="002B1B3B" w:rsidRDefault="002B1B3B" w:rsidP="002B1B3B">
      <w:pPr>
        <w:spacing w:after="0" w:line="240" w:lineRule="auto"/>
        <w:ind w:firstLine="709"/>
        <w:jc w:val="both"/>
        <w:rPr>
          <w:rFonts w:ascii="Times New Roman" w:eastAsia="Times New Roman" w:hAnsi="Times New Roman"/>
          <w:i/>
          <w:sz w:val="24"/>
          <w:szCs w:val="24"/>
          <w:lang w:eastAsia="ja-JP"/>
        </w:rPr>
      </w:pPr>
      <w:r w:rsidRPr="002B1B3B">
        <w:rPr>
          <w:rFonts w:ascii="Times New Roman" w:hAnsi="Times New Roman"/>
          <w:i/>
          <w:sz w:val="24"/>
          <w:szCs w:val="24"/>
          <w:lang w:eastAsia="ja-JP"/>
        </w:rPr>
        <w:t xml:space="preserve">4) </w:t>
      </w:r>
      <m:oMath>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sub>
        </m:sSub>
      </m:oMath>
      <w:r w:rsidRPr="002B1B3B">
        <w:rPr>
          <w:rFonts w:ascii="Times New Roman" w:hAnsi="Times New Roman"/>
          <w:i/>
          <w:sz w:val="24"/>
          <w:szCs w:val="24"/>
          <w:lang w:eastAsia="ja-JP"/>
        </w:rPr>
        <w:t xml:space="preserve"> при </w:t>
      </w:r>
      <m:oMath>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w:r w:rsidRPr="002B1B3B">
        <w:rPr>
          <w:rFonts w:ascii="Times New Roman" w:hAnsi="Times New Roman"/>
          <w:i/>
          <w:sz w:val="24"/>
          <w:szCs w:val="24"/>
          <w:lang w:eastAsia="ja-JP"/>
        </w:rPr>
        <w:t>;</w:t>
      </w:r>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eastAsia="Times New Roman" w:hAnsi="Times New Roman"/>
          <w:i/>
          <w:sz w:val="24"/>
          <w:szCs w:val="24"/>
          <w:lang w:eastAsia="ja-JP"/>
        </w:rPr>
        <w:t xml:space="preserve">а также, при любом </w:t>
      </w:r>
      <m:oMath>
        <m:r>
          <w:rPr>
            <w:rFonts w:ascii="Cambria Math" w:hAnsi="Cambria Math"/>
            <w:sz w:val="24"/>
            <w:szCs w:val="24"/>
            <w:lang w:eastAsia="ja-JP"/>
          </w:rPr>
          <m:t>c</m:t>
        </m:r>
        <m:r>
          <m:rPr>
            <m:scr m:val="double-struck"/>
          </m:rPr>
          <w:rPr>
            <w:rFonts w:ascii="Cambria Math" w:hAnsi="Cambria Math"/>
            <w:sz w:val="24"/>
            <w:szCs w:val="24"/>
            <w:lang w:eastAsia="ja-JP"/>
          </w:rPr>
          <m:t>∈R</m:t>
        </m:r>
        <m:r>
          <w:rPr>
            <w:rFonts w:ascii="Cambria Math" w:hAnsi="Times New Roman"/>
            <w:sz w:val="24"/>
            <w:szCs w:val="24"/>
            <w:lang w:eastAsia="ja-JP"/>
          </w:rPr>
          <m:t>,</m:t>
        </m:r>
      </m:oMath>
    </w:p>
    <w:p w:rsidR="002B1B3B" w:rsidRPr="002B1B3B" w:rsidRDefault="002B1B3B" w:rsidP="002B1B3B">
      <w:pPr>
        <w:spacing w:after="0" w:line="240" w:lineRule="auto"/>
        <w:ind w:firstLine="709"/>
        <w:jc w:val="both"/>
        <w:rPr>
          <w:rFonts w:ascii="Times New Roman" w:eastAsia="Times New Roman" w:hAnsi="Times New Roman"/>
          <w:i/>
          <w:sz w:val="24"/>
          <w:szCs w:val="24"/>
          <w:lang w:eastAsia="ja-JP"/>
        </w:rPr>
      </w:pPr>
      <w:r w:rsidRPr="002B1B3B">
        <w:rPr>
          <w:rFonts w:ascii="Times New Roman" w:hAnsi="Times New Roman"/>
          <w:i/>
          <w:sz w:val="24"/>
          <w:szCs w:val="24"/>
          <w:lang w:eastAsia="ja-JP"/>
        </w:rPr>
        <w:lastRenderedPageBreak/>
        <w:t xml:space="preserve">5) </w:t>
      </w:r>
      <m:oMath>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Cambria Math"/>
                <w:sz w:val="24"/>
                <w:szCs w:val="24"/>
                <w:lang w:eastAsia="ja-JP"/>
              </w:rPr>
              <m:t>c</m:t>
            </m:r>
          </m:sub>
        </m:sSub>
      </m:oMath>
      <w:r w:rsidRPr="002B1B3B">
        <w:rPr>
          <w:rFonts w:ascii="Times New Roman" w:hAnsi="Times New Roman"/>
          <w:i/>
          <w:sz w:val="24"/>
          <w:szCs w:val="24"/>
          <w:lang w:eastAsia="ja-JP"/>
        </w:rPr>
        <w:t xml:space="preserve"> при </w:t>
      </w:r>
      <m:oMath>
        <m:r>
          <w:rPr>
            <w:rFonts w:ascii="Cambria Math" w:hAnsi="Cambria Math"/>
            <w:sz w:val="24"/>
            <w:szCs w:val="24"/>
            <w:lang w:eastAsia="ja-JP"/>
          </w:rPr>
          <m:t>x</m:t>
        </m:r>
        <m:r>
          <w:rPr>
            <w:rFonts w:ascii="Cambria Math" w:hAnsi="Times New Roman"/>
            <w:sz w:val="24"/>
            <w:szCs w:val="24"/>
            <w:lang w:eastAsia="ja-JP"/>
          </w:rPr>
          <m:t>→</m:t>
        </m:r>
        <m:r>
          <w:rPr>
            <w:rFonts w:ascii="Cambria Math" w:hAnsi="Cambria Math"/>
            <w:sz w:val="24"/>
            <w:szCs w:val="24"/>
            <w:lang w:eastAsia="ja-JP"/>
          </w:rPr>
          <m:t>c</m:t>
        </m:r>
        <m:r>
          <w:rPr>
            <w:rFonts w:ascii="Cambria Math" w:hAnsi="Times New Roman"/>
            <w:sz w:val="24"/>
            <w:szCs w:val="24"/>
            <w:lang w:eastAsia="ja-JP"/>
          </w:rPr>
          <m:t xml:space="preserve">,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0</m:t>
            </m:r>
          </m:sub>
        </m:sSub>
        <m:r>
          <w:rPr>
            <w:rFonts w:ascii="Cambria Math" w:hAnsi="Times New Roman"/>
            <w:sz w:val="24"/>
            <w:szCs w:val="24"/>
            <w:lang w:eastAsia="ja-JP"/>
          </w:rPr>
          <m:t>→</m:t>
        </m:r>
        <m:r>
          <w:rPr>
            <w:rFonts w:ascii="Cambria Math" w:hAnsi="Times New Roman"/>
            <w:sz w:val="24"/>
            <w:szCs w:val="24"/>
            <w:lang w:eastAsia="ja-JP"/>
          </w:rPr>
          <m:t xml:space="preserve">0,   </m:t>
        </m:r>
        <m:sSub>
          <m:sSubPr>
            <m:ctrlPr>
              <w:rPr>
                <w:rFonts w:ascii="Cambria Math" w:eastAsia="Times New Roman"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r>
          <w:rPr>
            <w:rFonts w:ascii="Cambria Math" w:hAnsi="Times New Roman"/>
            <w:sz w:val="24"/>
            <w:szCs w:val="24"/>
            <w:lang w:eastAsia="ja-JP"/>
          </w:rPr>
          <m:t>→</m:t>
        </m:r>
        <m:r>
          <w:rPr>
            <w:rFonts w:ascii="Cambria Math" w:hAnsi="Times New Roman"/>
            <w:sz w:val="24"/>
            <w:szCs w:val="24"/>
            <w:lang w:eastAsia="ja-JP"/>
          </w:rPr>
          <m:t>0.</m:t>
        </m:r>
      </m:oMath>
    </w:p>
    <w:p w:rsidR="002B1B3B" w:rsidRPr="002B1B3B" w:rsidRDefault="002B1B3B" w:rsidP="002B1B3B">
      <w:pPr>
        <w:spacing w:after="0" w:line="240" w:lineRule="auto"/>
        <w:jc w:val="both"/>
        <w:rPr>
          <w:rFonts w:ascii="Times New Roman" w:eastAsia="Times New Roman" w:hAnsi="Times New Roman"/>
          <w:i/>
          <w:sz w:val="24"/>
          <w:szCs w:val="24"/>
          <w:lang w:eastAsia="ja-JP"/>
        </w:rPr>
      </w:pPr>
      <w:r w:rsidRPr="002B1B3B">
        <w:rPr>
          <w:rFonts w:ascii="Times New Roman" w:hAnsi="Times New Roman"/>
          <w:i/>
          <w:sz w:val="24"/>
          <w:szCs w:val="24"/>
          <w:lang w:eastAsia="ja-JP"/>
        </w:rPr>
        <w:t>Тогда все максимально продолженные единственным образом решения уравнения (1) в соответствии со своим асимптотическим поведением делятся на следующие восемь типов.</w:t>
      </w:r>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1. Заданные на полупрямой </w:t>
      </w:r>
      <m:oMath>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w:r w:rsidRPr="002B1B3B">
        <w:rPr>
          <w:rFonts w:ascii="Times New Roman" w:hAnsi="Times New Roman"/>
          <w:i/>
          <w:sz w:val="24"/>
          <w:szCs w:val="24"/>
          <w:lang w:eastAsia="ja-JP"/>
        </w:rPr>
        <w:t xml:space="preserve"> </w:t>
      </w:r>
      <w:r w:rsidRPr="002B1B3B">
        <w:rPr>
          <w:rFonts w:ascii="Times New Roman" w:eastAsia="Times New Roman" w:hAnsi="Times New Roman"/>
          <w:i/>
          <w:sz w:val="24"/>
          <w:szCs w:val="24"/>
          <w:lang w:eastAsia="ja-JP"/>
        </w:rPr>
        <w:t>положительные</w:t>
      </w:r>
      <w:r w:rsidRPr="002B1B3B">
        <w:rPr>
          <w:rFonts w:ascii="Times New Roman" w:hAnsi="Times New Roman"/>
          <w:i/>
          <w:sz w:val="24"/>
          <w:szCs w:val="24"/>
          <w:lang w:eastAsia="ja-JP"/>
        </w:rPr>
        <w:t xml:space="preserve"> </w:t>
      </w:r>
      <w:r w:rsidRPr="002B1B3B">
        <w:rPr>
          <w:rFonts w:ascii="Times New Roman" w:eastAsia="Times New Roman" w:hAnsi="Times New Roman"/>
          <w:i/>
          <w:sz w:val="24"/>
          <w:szCs w:val="24"/>
          <w:lang w:eastAsia="ja-JP"/>
        </w:rPr>
        <w:t xml:space="preserve">влипающие в нуль в точке </w:t>
      </w:r>
      <m:oMath>
        <m:r>
          <w:rPr>
            <w:rFonts w:ascii="Cambria Math" w:hAnsi="Cambria Math"/>
            <w:sz w:val="24"/>
            <w:szCs w:val="24"/>
            <w:lang w:eastAsia="ja-JP"/>
          </w:rPr>
          <m:t>b</m:t>
        </m:r>
      </m:oMath>
      <w:r w:rsidRPr="002B1B3B">
        <w:rPr>
          <w:rFonts w:ascii="Times New Roman" w:eastAsia="Times New Roman" w:hAnsi="Times New Roman"/>
          <w:i/>
          <w:sz w:val="24"/>
          <w:szCs w:val="24"/>
          <w:lang w:eastAsia="ja-JP"/>
        </w:rPr>
        <w:t xml:space="preserve"> </w:t>
      </w:r>
      <w:r w:rsidRPr="002B1B3B">
        <w:rPr>
          <w:rFonts w:ascii="Times New Roman" w:hAnsi="Times New Roman"/>
          <w:i/>
          <w:sz w:val="24"/>
          <w:szCs w:val="24"/>
          <w:lang w:eastAsia="ja-JP"/>
        </w:rPr>
        <w:t>решения 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hAnsi="Times New Roman"/>
                      <w:i/>
                      <w:sz w:val="24"/>
                      <w:szCs w:val="24"/>
                      <w:lang w:eastAsia="ja-JP"/>
                    </w:rPr>
                  </m:ctrlPr>
                </m:sSubPr>
                <m:e>
                  <m:r>
                    <w:rPr>
                      <w:rFonts w:ascii="Cambria Math" w:hAnsi="Cambria Math"/>
                      <w:sz w:val="24"/>
                      <w:szCs w:val="24"/>
                      <w:lang w:eastAsia="ja-JP"/>
                    </w:rPr>
                    <m:t>P</m:t>
                  </m:r>
                </m:e>
                <m:sub>
                  <m:r>
                    <w:rPr>
                      <w:rFonts w:ascii="Cambria Math" w:hAnsi="Cambria Math"/>
                      <w:sz w:val="24"/>
                      <w:szCs w:val="24"/>
                      <w:lang w:eastAsia="ja-JP"/>
                    </w:rPr>
                    <m:t>b</m:t>
                  </m:r>
                </m:sub>
              </m:sSub>
            </m:e>
          </m:d>
          <m:sSup>
            <m:sSupPr>
              <m:ctrlPr>
                <w:rPr>
                  <w:rFonts w:ascii="Cambria Math" w:hAnsi="Times New Roman"/>
                  <w:i/>
                  <w:sz w:val="24"/>
                  <w:szCs w:val="24"/>
                  <w:lang w:eastAsia="ja-JP"/>
                </w:rPr>
              </m:ctrlPr>
            </m:sSupPr>
            <m:e>
              <m:d>
                <m:dPr>
                  <m:ctrlPr>
                    <w:rPr>
                      <w:rFonts w:ascii="Cambria Math" w:hAnsi="Times New Roman"/>
                      <w:i/>
                      <w:sz w:val="24"/>
                      <w:szCs w:val="24"/>
                      <w:lang w:eastAsia="ja-JP"/>
                    </w:rPr>
                  </m:ctrlPr>
                </m:dPr>
                <m:e>
                  <m:r>
                    <w:rPr>
                      <w:rFonts w:ascii="Cambria Math" w:hAnsi="Cambria Math"/>
                      <w:sz w:val="24"/>
                      <w:szCs w:val="24"/>
                      <w:lang w:eastAsia="ja-JP"/>
                    </w:rPr>
                    <m:t>x</m:t>
                  </m:r>
                  <m:r>
                    <w:rPr>
                      <w:rFonts w:ascii="Times New Roman" w:hAnsi="Times New Roman"/>
                      <w:sz w:val="24"/>
                      <w:szCs w:val="24"/>
                      <w:lang w:eastAsia="ja-JP"/>
                    </w:rPr>
                    <m:t>-</m:t>
                  </m:r>
                  <m:r>
                    <w:rPr>
                      <w:rFonts w:ascii="Cambria Math" w:hAnsi="Cambria Math"/>
                      <w:sz w:val="24"/>
                      <w:szCs w:val="24"/>
                      <w:lang w:eastAsia="ja-JP"/>
                    </w:rPr>
                    <m:t>b</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+0,</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1</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eastAsia="Times New Roman" w:hAnsi="Times New Roman"/>
          <w:i/>
          <w:sz w:val="24"/>
          <w:szCs w:val="24"/>
          <w:lang w:eastAsia="ja-JP"/>
        </w:rPr>
      </w:pPr>
      <w:r w:rsidRPr="002B1B3B">
        <w:rPr>
          <w:rFonts w:ascii="Times New Roman" w:eastAsia="Times New Roman" w:hAnsi="Times New Roman"/>
          <w:i/>
          <w:sz w:val="24"/>
          <w:szCs w:val="24"/>
          <w:lang w:eastAsia="ja-JP"/>
        </w:rPr>
        <w:t xml:space="preserve">2. </w:t>
      </w:r>
      <w:r w:rsidRPr="002B1B3B">
        <w:rPr>
          <w:rFonts w:ascii="Times New Roman" w:hAnsi="Times New Roman"/>
          <w:i/>
          <w:sz w:val="24"/>
          <w:szCs w:val="24"/>
          <w:lang w:eastAsia="ja-JP"/>
        </w:rPr>
        <w:t xml:space="preserve">Заданные на полупрямой </w:t>
      </w:r>
      <m:oMath>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w:r w:rsidRPr="002B1B3B">
        <w:rPr>
          <w:rFonts w:ascii="Times New Roman" w:eastAsia="Times New Roman" w:hAnsi="Times New Roman"/>
          <w:i/>
          <w:sz w:val="24"/>
          <w:szCs w:val="24"/>
          <w:lang w:eastAsia="ja-JP"/>
        </w:rPr>
        <w:t xml:space="preserve"> отрицательные влипающие в нуль в точке </w:t>
      </w:r>
      <m:oMath>
        <m:r>
          <w:rPr>
            <w:rFonts w:ascii="Cambria Math" w:hAnsi="Cambria Math"/>
            <w:sz w:val="24"/>
            <w:szCs w:val="24"/>
            <w:lang w:eastAsia="ja-JP"/>
          </w:rPr>
          <m:t>b</m:t>
        </m:r>
      </m:oMath>
      <w:r w:rsidRPr="002B1B3B">
        <w:rPr>
          <w:rFonts w:ascii="Times New Roman" w:eastAsia="Times New Roman" w:hAnsi="Times New Roman"/>
          <w:i/>
          <w:sz w:val="24"/>
          <w:szCs w:val="24"/>
          <w:lang w:eastAsia="ja-JP"/>
        </w:rPr>
        <w:t xml:space="preserve"> решения </w:t>
      </w:r>
      <w:r w:rsidRPr="002B1B3B">
        <w:rPr>
          <w:rFonts w:ascii="Times New Roman" w:hAnsi="Times New Roman"/>
          <w:i/>
          <w:sz w:val="24"/>
          <w:szCs w:val="24"/>
          <w:lang w:eastAsia="ja-JP"/>
        </w:rPr>
        <w:t>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2</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hAnsi="Times New Roman"/>
                      <w:i/>
                      <w:sz w:val="24"/>
                      <w:szCs w:val="24"/>
                      <w:lang w:eastAsia="ja-JP"/>
                    </w:rPr>
                  </m:ctrlPr>
                </m:sSubPr>
                <m:e>
                  <m:r>
                    <w:rPr>
                      <w:rFonts w:ascii="Cambria Math" w:hAnsi="Cambria Math"/>
                      <w:sz w:val="24"/>
                      <w:szCs w:val="24"/>
                      <w:lang w:eastAsia="ja-JP"/>
                    </w:rPr>
                    <m:t>P</m:t>
                  </m:r>
                </m:e>
                <m:sub>
                  <m:r>
                    <w:rPr>
                      <w:rFonts w:ascii="Cambria Math" w:hAnsi="Cambria Math"/>
                      <w:sz w:val="24"/>
                      <w:szCs w:val="24"/>
                      <w:lang w:eastAsia="ja-JP"/>
                    </w:rPr>
                    <m:t>b</m:t>
                  </m:r>
                </m:sub>
              </m:sSub>
            </m:e>
          </m:d>
          <m:sSup>
            <m:sSupPr>
              <m:ctrlPr>
                <w:rPr>
                  <w:rFonts w:ascii="Cambria Math" w:hAnsi="Times New Roman"/>
                  <w:i/>
                  <w:sz w:val="24"/>
                  <w:szCs w:val="24"/>
                  <w:lang w:eastAsia="ja-JP"/>
                </w:rPr>
              </m:ctrlPr>
            </m:sSupPr>
            <m:e>
              <m:d>
                <m:dPr>
                  <m:ctrlPr>
                    <w:rPr>
                      <w:rFonts w:ascii="Cambria Math" w:hAnsi="Times New Roman"/>
                      <w:i/>
                      <w:sz w:val="24"/>
                      <w:szCs w:val="24"/>
                      <w:lang w:eastAsia="ja-JP"/>
                    </w:rPr>
                  </m:ctrlPr>
                </m:dPr>
                <m:e>
                  <m:r>
                    <w:rPr>
                      <w:rFonts w:ascii="Cambria Math" w:hAnsi="Cambria Math"/>
                      <w:sz w:val="24"/>
                      <w:szCs w:val="24"/>
                      <w:lang w:eastAsia="ja-JP"/>
                    </w:rPr>
                    <m:t>x</m:t>
                  </m:r>
                  <m:r>
                    <w:rPr>
                      <w:rFonts w:ascii="Times New Roman" w:hAnsi="Times New Roman"/>
                      <w:sz w:val="24"/>
                      <w:szCs w:val="24"/>
                      <w:lang w:eastAsia="ja-JP"/>
                    </w:rPr>
                    <m:t>-</m:t>
                  </m:r>
                  <m:r>
                    <w:rPr>
                      <w:rFonts w:ascii="Cambria Math" w:hAnsi="Cambria Math"/>
                      <w:sz w:val="24"/>
                      <w:szCs w:val="24"/>
                      <w:lang w:eastAsia="ja-JP"/>
                    </w:rPr>
                    <m:t>b</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Cambria Math"/>
              <w:sz w:val="24"/>
              <w:szCs w:val="24"/>
              <w:lang w:eastAsia="ja-JP"/>
            </w:rPr>
            <m:t>b</m:t>
          </m:r>
          <m:r>
            <w:rPr>
              <w:rFonts w:ascii="Cambria Math" w:hAnsi="Times New Roman"/>
              <w:sz w:val="24"/>
              <w:szCs w:val="24"/>
              <w:lang w:eastAsia="ja-JP"/>
            </w:rPr>
            <m:t>+0,</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2</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3. Заданные на полупрямой </w:t>
      </w:r>
      <m:oMath>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oMath>
      <w:r w:rsidRPr="002B1B3B">
        <w:rPr>
          <w:rFonts w:ascii="Times New Roman" w:hAnsi="Times New Roman"/>
          <w:i/>
          <w:sz w:val="24"/>
          <w:szCs w:val="24"/>
          <w:lang w:eastAsia="ja-JP"/>
        </w:rPr>
        <w:t xml:space="preserve"> положительные влипающие в нуль в точке а решения 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3</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hAnsi="Times New Roman"/>
                      <w:i/>
                      <w:sz w:val="24"/>
                      <w:szCs w:val="24"/>
                      <w:lang w:eastAsia="ja-JP"/>
                    </w:rPr>
                  </m:ctrlPr>
                </m:sSubPr>
                <m:e>
                  <m:r>
                    <w:rPr>
                      <w:rFonts w:ascii="Cambria Math" w:hAnsi="Cambria Math"/>
                      <w:sz w:val="24"/>
                      <w:szCs w:val="24"/>
                      <w:lang w:eastAsia="ja-JP"/>
                    </w:rPr>
                    <m:t>P</m:t>
                  </m:r>
                </m:e>
                <m:sub>
                  <m:r>
                    <w:rPr>
                      <w:rFonts w:ascii="Cambria Math" w:hAnsi="Cambria Math"/>
                      <w:sz w:val="24"/>
                      <w:szCs w:val="24"/>
                      <w:lang w:eastAsia="ja-JP"/>
                    </w:rPr>
                    <m:t>a</m:t>
                  </m:r>
                </m:sub>
              </m:sSub>
            </m:e>
          </m:d>
          <m:sSup>
            <m:sSupPr>
              <m:ctrlPr>
                <w:rPr>
                  <w:rFonts w:ascii="Cambria Math" w:hAnsi="Times New Roman"/>
                  <w:i/>
                  <w:sz w:val="24"/>
                  <w:szCs w:val="24"/>
                  <w:lang w:eastAsia="ja-JP"/>
                </w:rPr>
              </m:ctrlPr>
            </m:sSupPr>
            <m:e>
              <m:d>
                <m:dPr>
                  <m:ctrlPr>
                    <w:rPr>
                      <w:rFonts w:ascii="Cambria Math" w:hAnsi="Times New Roman"/>
                      <w:i/>
                      <w:sz w:val="24"/>
                      <w:szCs w:val="24"/>
                      <w:lang w:eastAsia="ja-JP"/>
                    </w:rPr>
                  </m:ctrlPr>
                </m:dPr>
                <m:e>
                  <m:r>
                    <w:rPr>
                      <w:rFonts w:ascii="Cambria Math" w:hAnsi="Cambria Math"/>
                      <w:sz w:val="24"/>
                      <w:szCs w:val="24"/>
                      <w:lang w:eastAsia="ja-JP"/>
                    </w:rPr>
                    <m:t>a</m:t>
                  </m:r>
                  <m:r>
                    <w:rPr>
                      <w:rFonts w:ascii="Times New Roman" w:hAnsi="Times New Roman"/>
                      <w:sz w:val="24"/>
                      <w:szCs w:val="24"/>
                      <w:lang w:eastAsia="ja-JP"/>
                    </w:rPr>
                    <m:t>-</m:t>
                  </m:r>
                  <m:r>
                    <w:rPr>
                      <w:rFonts w:ascii="Cambria Math" w:hAnsi="Cambria Math"/>
                      <w:sz w:val="24"/>
                      <w:szCs w:val="24"/>
                      <w:lang w:eastAsia="ja-JP"/>
                    </w:rPr>
                    <m:t>x</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Cambria Math"/>
              <w:sz w:val="24"/>
              <w:szCs w:val="24"/>
              <w:lang w:eastAsia="ja-JP"/>
            </w:rPr>
            <m:t>a</m:t>
          </m:r>
          <m:r>
            <w:rPr>
              <w:rFonts w:ascii="Times New Roman" w:hAnsi="Times New Roman"/>
              <w:sz w:val="24"/>
              <w:szCs w:val="24"/>
              <w:lang w:eastAsia="ja-JP"/>
            </w:rPr>
            <m:t>-</m:t>
          </m:r>
          <m:r>
            <w:rPr>
              <w:rFonts w:ascii="Cambria Math" w:hAnsi="Times New Roman"/>
              <w:sz w:val="24"/>
              <w:szCs w:val="24"/>
              <w:lang w:eastAsia="ja-JP"/>
            </w:rPr>
            <m:t>0,</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3</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eastAsia="Times New Roman" w:hAnsi="Times New Roman"/>
          <w:i/>
          <w:sz w:val="24"/>
          <w:szCs w:val="24"/>
          <w:lang w:eastAsia="ja-JP"/>
        </w:rPr>
        <w:t xml:space="preserve">4. </w:t>
      </w:r>
      <w:r w:rsidRPr="002B1B3B">
        <w:rPr>
          <w:rFonts w:ascii="Times New Roman" w:hAnsi="Times New Roman"/>
          <w:i/>
          <w:sz w:val="24"/>
          <w:szCs w:val="24"/>
          <w:lang w:eastAsia="ja-JP"/>
        </w:rPr>
        <w:t xml:space="preserve">Заданные на полупрямой </w:t>
      </w:r>
      <m:oMath>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a</m:t>
        </m:r>
        <m:r>
          <w:rPr>
            <w:rFonts w:ascii="Cambria Math" w:hAnsi="Times New Roman"/>
            <w:sz w:val="24"/>
            <w:szCs w:val="24"/>
            <w:lang w:eastAsia="ja-JP"/>
          </w:rPr>
          <m:t>)</m:t>
        </m:r>
      </m:oMath>
      <w:r w:rsidRPr="002B1B3B">
        <w:rPr>
          <w:rFonts w:ascii="Times New Roman" w:eastAsia="Times New Roman" w:hAnsi="Times New Roman"/>
          <w:i/>
          <w:sz w:val="24"/>
          <w:szCs w:val="24"/>
          <w:lang w:eastAsia="ja-JP"/>
        </w:rPr>
        <w:t xml:space="preserve"> отрицательные </w:t>
      </w:r>
      <w:r w:rsidRPr="002B1B3B">
        <w:rPr>
          <w:rFonts w:ascii="Times New Roman" w:hAnsi="Times New Roman"/>
          <w:i/>
          <w:sz w:val="24"/>
          <w:szCs w:val="24"/>
          <w:lang w:eastAsia="ja-JP"/>
        </w:rPr>
        <w:t>влипающие в нуль в точке а при убывании аргумента решения 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4</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hAnsi="Times New Roman"/>
                      <w:i/>
                      <w:sz w:val="24"/>
                      <w:szCs w:val="24"/>
                      <w:lang w:eastAsia="ja-JP"/>
                    </w:rPr>
                  </m:ctrlPr>
                </m:sSubPr>
                <m:e>
                  <m:r>
                    <w:rPr>
                      <w:rFonts w:ascii="Cambria Math" w:hAnsi="Cambria Math"/>
                      <w:sz w:val="24"/>
                      <w:szCs w:val="24"/>
                      <w:lang w:eastAsia="ja-JP"/>
                    </w:rPr>
                    <m:t>P</m:t>
                  </m:r>
                </m:e>
                <m:sub>
                  <m:r>
                    <w:rPr>
                      <w:rFonts w:ascii="Cambria Math" w:hAnsi="Cambria Math"/>
                      <w:sz w:val="24"/>
                      <w:szCs w:val="24"/>
                      <w:lang w:eastAsia="ja-JP"/>
                    </w:rPr>
                    <m:t>a</m:t>
                  </m:r>
                </m:sub>
              </m:sSub>
            </m:e>
          </m:d>
          <m:sSup>
            <m:sSupPr>
              <m:ctrlPr>
                <w:rPr>
                  <w:rFonts w:ascii="Cambria Math" w:hAnsi="Times New Roman"/>
                  <w:i/>
                  <w:sz w:val="24"/>
                  <w:szCs w:val="24"/>
                  <w:lang w:eastAsia="ja-JP"/>
                </w:rPr>
              </m:ctrlPr>
            </m:sSupPr>
            <m:e>
              <m:d>
                <m:dPr>
                  <m:ctrlPr>
                    <w:rPr>
                      <w:rFonts w:ascii="Cambria Math" w:hAnsi="Times New Roman"/>
                      <w:i/>
                      <w:sz w:val="24"/>
                      <w:szCs w:val="24"/>
                      <w:lang w:eastAsia="ja-JP"/>
                    </w:rPr>
                  </m:ctrlPr>
                </m:dPr>
                <m:e>
                  <m:r>
                    <w:rPr>
                      <w:rFonts w:ascii="Cambria Math" w:hAnsi="Cambria Math"/>
                      <w:sz w:val="24"/>
                      <w:szCs w:val="24"/>
                      <w:lang w:eastAsia="ja-JP"/>
                    </w:rPr>
                    <m:t>a</m:t>
                  </m:r>
                  <m:r>
                    <w:rPr>
                      <w:rFonts w:ascii="Times New Roman" w:hAnsi="Times New Roman"/>
                      <w:sz w:val="24"/>
                      <w:szCs w:val="24"/>
                      <w:lang w:eastAsia="ja-JP"/>
                    </w:rPr>
                    <m:t>-</m:t>
                  </m:r>
                  <m:r>
                    <w:rPr>
                      <w:rFonts w:ascii="Cambria Math" w:hAnsi="Cambria Math"/>
                      <w:sz w:val="24"/>
                      <w:szCs w:val="24"/>
                      <w:lang w:eastAsia="ja-JP"/>
                    </w:rPr>
                    <m:t>x</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Cambria Math"/>
              <w:sz w:val="24"/>
              <w:szCs w:val="24"/>
              <w:lang w:eastAsia="ja-JP"/>
            </w:rPr>
            <m:t>a</m:t>
          </m:r>
          <m:r>
            <w:rPr>
              <w:rFonts w:ascii="Times New Roman" w:hAnsi="Times New Roman"/>
              <w:sz w:val="24"/>
              <w:szCs w:val="24"/>
              <w:lang w:eastAsia="ja-JP"/>
            </w:rPr>
            <m:t>-</m:t>
          </m:r>
          <m:r>
            <w:rPr>
              <w:rFonts w:ascii="Cambria Math" w:hAnsi="Times New Roman"/>
              <w:sz w:val="24"/>
              <w:szCs w:val="24"/>
              <w:lang w:eastAsia="ja-JP"/>
            </w:rPr>
            <m:t>0,</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4</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5. Заданные на </w:t>
      </w:r>
      <w:r w:rsidRPr="002B1B3B">
        <w:rPr>
          <w:rFonts w:ascii="Times New Roman" w:eastAsia="Times New Roman" w:hAnsi="Times New Roman"/>
          <w:i/>
          <w:sz w:val="24"/>
          <w:szCs w:val="24"/>
          <w:lang w:eastAsia="ja-JP"/>
        </w:rPr>
        <w:t>всей числовой прямой</w:t>
      </w:r>
      <w:r w:rsidRPr="002B1B3B">
        <w:rPr>
          <w:rFonts w:ascii="Times New Roman" w:hAnsi="Times New Roman"/>
          <w:i/>
          <w:sz w:val="24"/>
          <w:szCs w:val="24"/>
          <w:lang w:eastAsia="ja-JP"/>
        </w:rPr>
        <w:t xml:space="preserve"> положительные решения 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5</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5</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 xml:space="preserve">6. Заданные на </w:t>
      </w:r>
      <w:r w:rsidRPr="002B1B3B">
        <w:rPr>
          <w:rFonts w:ascii="Times New Roman" w:eastAsia="Times New Roman" w:hAnsi="Times New Roman"/>
          <w:i/>
          <w:sz w:val="24"/>
          <w:szCs w:val="24"/>
          <w:lang w:eastAsia="ja-JP"/>
        </w:rPr>
        <w:t>всей числовой прямой</w:t>
      </w:r>
      <w:r w:rsidRPr="002B1B3B">
        <w:rPr>
          <w:rFonts w:ascii="Times New Roman" w:hAnsi="Times New Roman"/>
          <w:i/>
          <w:sz w:val="24"/>
          <w:szCs w:val="24"/>
          <w:lang w:eastAsia="ja-JP"/>
        </w:rPr>
        <w:t xml:space="preserve"> отрицательные решения со степенной асимптотикой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6</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AC2A3A" w:rsidP="002B1B3B">
      <w:pPr>
        <w:spacing w:after="0" w:line="240" w:lineRule="auto"/>
        <w:ind w:firstLine="709"/>
        <w:jc w:val="both"/>
        <w:rPr>
          <w:rFonts w:ascii="Times New Roman" w:eastAsia="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6</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d>
                <m:dPr>
                  <m:begChr m:val="|"/>
                  <m:endChr m:val="|"/>
                  <m:ctrlPr>
                    <w:rPr>
                      <w:rFonts w:ascii="Cambria Math" w:hAnsi="Times New Roman"/>
                      <w:i/>
                      <w:sz w:val="24"/>
                      <w:szCs w:val="24"/>
                      <w:lang w:eastAsia="ja-JP"/>
                    </w:rPr>
                  </m:ctrlPr>
                </m:dPr>
                <m:e>
                  <m:r>
                    <w:rPr>
                      <w:rFonts w:ascii="Cambria Math" w:hAnsi="Cambria Math"/>
                      <w:sz w:val="24"/>
                      <w:szCs w:val="24"/>
                      <w:lang w:eastAsia="ja-JP"/>
                    </w:rPr>
                    <m:t>x</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i/>
          <w:sz w:val="24"/>
          <w:szCs w:val="24"/>
          <w:lang w:eastAsia="ja-JP"/>
        </w:rPr>
      </w:pPr>
      <w:r w:rsidRPr="002B1B3B">
        <w:rPr>
          <w:rFonts w:ascii="Times New Roman" w:hAnsi="Times New Roman"/>
          <w:i/>
          <w:sz w:val="24"/>
          <w:szCs w:val="24"/>
          <w:lang w:eastAsia="ja-JP"/>
        </w:rPr>
        <w:t>7-8. Заданные на всей числовой прямой решения со степенной асимптотикой и разными знаками вблизи обеих границ области определения:</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7</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7</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eastAsia="Times New Roman" w:hAnsi="Times New Roman"/>
          <w:i/>
          <w:sz w:val="24"/>
          <w:szCs w:val="24"/>
          <w:lang w:eastAsia="ja-JP"/>
        </w:rPr>
      </w:pPr>
      <w:r w:rsidRPr="002B1B3B">
        <w:rPr>
          <w:rFonts w:ascii="Times New Roman" w:eastAsia="Times New Roman" w:hAnsi="Times New Roman"/>
          <w:i/>
          <w:sz w:val="24"/>
          <w:szCs w:val="24"/>
          <w:lang w:eastAsia="ja-JP"/>
        </w:rPr>
        <w:t>и</w:t>
      </w:r>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8</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Cambria Math"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Cambria Math"/>
                  <w:sz w:val="24"/>
                  <w:szCs w:val="24"/>
                  <w:lang w:eastAsia="ja-JP"/>
                </w:rPr>
                <m:t>x</m:t>
              </m:r>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AC2A3A" w:rsidP="002B1B3B">
      <w:pPr>
        <w:spacing w:after="0" w:line="240" w:lineRule="auto"/>
        <w:ind w:firstLine="709"/>
        <w:jc w:val="both"/>
        <w:rPr>
          <w:rFonts w:ascii="Times New Roman" w:hAnsi="Times New Roman"/>
          <w:i/>
          <w:sz w:val="24"/>
          <w:szCs w:val="24"/>
          <w:lang w:eastAsia="ja-JP"/>
        </w:rPr>
      </w:pPr>
      <m:oMathPara>
        <m:oMath>
          <m:sSub>
            <m:sSubPr>
              <m:ctrlPr>
                <w:rPr>
                  <w:rFonts w:ascii="Cambria Math" w:hAnsi="Times New Roman"/>
                  <w:i/>
                  <w:sz w:val="24"/>
                  <w:szCs w:val="24"/>
                  <w:lang w:eastAsia="ja-JP"/>
                </w:rPr>
              </m:ctrlPr>
            </m:sSubPr>
            <m:e>
              <m:r>
                <w:rPr>
                  <w:rFonts w:ascii="Cambria Math" w:hAnsi="Cambria Math"/>
                  <w:sz w:val="24"/>
                  <w:szCs w:val="24"/>
                  <w:lang w:eastAsia="ja-JP"/>
                </w:rPr>
                <m:t>y</m:t>
              </m:r>
            </m:e>
            <m:sub>
              <m:r>
                <w:rPr>
                  <w:rFonts w:ascii="Cambria Math" w:hAnsi="Times New Roman"/>
                  <w:sz w:val="24"/>
                  <w:szCs w:val="24"/>
                  <w:lang w:eastAsia="ja-JP"/>
                </w:rPr>
                <m:t>8</m:t>
              </m:r>
            </m:sub>
          </m:sSub>
          <m:d>
            <m:dPr>
              <m:ctrlPr>
                <w:rPr>
                  <w:rFonts w:ascii="Cambria Math" w:hAnsi="Times New Roman"/>
                  <w:i/>
                  <w:sz w:val="24"/>
                  <w:szCs w:val="24"/>
                  <w:lang w:eastAsia="ja-JP"/>
                </w:rPr>
              </m:ctrlPr>
            </m:dPr>
            <m:e>
              <m:r>
                <w:rPr>
                  <w:rFonts w:ascii="Cambria Math" w:hAnsi="Cambria Math"/>
                  <w:sz w:val="24"/>
                  <w:szCs w:val="24"/>
                  <w:lang w:eastAsia="ja-JP"/>
                </w:rPr>
                <m:t>x</m:t>
              </m:r>
            </m:e>
          </m:d>
          <m:r>
            <w:rPr>
              <w:rFonts w:ascii="Cambria Math" w:hAnsi="Times New Roman"/>
              <w:sz w:val="24"/>
              <w:szCs w:val="24"/>
              <w:lang w:eastAsia="ja-JP"/>
            </w:rPr>
            <m:t>=</m:t>
          </m:r>
          <m:r>
            <w:rPr>
              <w:rFonts w:ascii="Cambria Math" w:hAnsi="Cambria Math"/>
              <w:sz w:val="24"/>
              <w:szCs w:val="24"/>
              <w:lang w:eastAsia="ja-JP"/>
            </w:rPr>
            <m:t>C</m:t>
          </m:r>
          <m:d>
            <m:dPr>
              <m:ctrlPr>
                <w:rPr>
                  <w:rFonts w:ascii="Cambria Math" w:hAnsi="Times New Roman"/>
                  <w:i/>
                  <w:sz w:val="24"/>
                  <w:szCs w:val="24"/>
                  <w:lang w:eastAsia="ja-JP"/>
                </w:rPr>
              </m:ctrlPr>
            </m:dPr>
            <m:e>
              <m:sSub>
                <m:sSubPr>
                  <m:ctrlPr>
                    <w:rPr>
                      <w:rFonts w:ascii="Cambria Math" w:eastAsia="Times New Roman" w:hAnsi="Times New Roman"/>
                      <w:i/>
                      <w:sz w:val="24"/>
                      <w:szCs w:val="24"/>
                      <w:lang w:eastAsia="ja-JP"/>
                    </w:rPr>
                  </m:ctrlPr>
                </m:sSubPr>
                <m:e>
                  <m:r>
                    <w:rPr>
                      <w:rFonts w:ascii="Cambria Math" w:hAnsi="Cambria Math"/>
                      <w:sz w:val="24"/>
                      <w:szCs w:val="24"/>
                      <w:lang w:eastAsia="ja-JP"/>
                    </w:rPr>
                    <m:t>P</m:t>
                  </m:r>
                </m:e>
                <m:sub>
                  <m:r>
                    <w:rPr>
                      <w:rFonts w:ascii="Times New Roman" w:hAnsi="Times New Roman"/>
                      <w:sz w:val="24"/>
                      <w:szCs w:val="24"/>
                      <w:lang w:eastAsia="ja-JP"/>
                    </w:rPr>
                    <m:t>-</m:t>
                  </m:r>
                  <m:r>
                    <w:rPr>
                      <w:rFonts w:ascii="Cambria Math" w:hAnsi="Times New Roman"/>
                      <w:sz w:val="24"/>
                      <w:szCs w:val="24"/>
                      <w:lang w:eastAsia="ja-JP"/>
                    </w:rPr>
                    <m:t>+</m:t>
                  </m:r>
                </m:sub>
              </m:sSub>
            </m:e>
          </m:d>
          <m:sSup>
            <m:sSupPr>
              <m:ctrlPr>
                <w:rPr>
                  <w:rFonts w:ascii="Cambria Math" w:hAnsi="Times New Roman"/>
                  <w:i/>
                  <w:sz w:val="24"/>
                  <w:szCs w:val="24"/>
                  <w:lang w:eastAsia="ja-JP"/>
                </w:rPr>
              </m:ctrlPr>
            </m:sSupPr>
            <m:e>
              <m:r>
                <w:rPr>
                  <w:rFonts w:ascii="Cambria Math" w:hAnsi="Times New Roman"/>
                  <w:sz w:val="24"/>
                  <w:szCs w:val="24"/>
                  <w:lang w:eastAsia="ja-JP"/>
                </w:rPr>
                <m:t xml:space="preserve"> </m:t>
              </m:r>
              <m:d>
                <m:dPr>
                  <m:begChr m:val="|"/>
                  <m:endChr m:val="|"/>
                  <m:ctrlPr>
                    <w:rPr>
                      <w:rFonts w:ascii="Cambria Math" w:hAnsi="Times New Roman"/>
                      <w:i/>
                      <w:sz w:val="24"/>
                      <w:szCs w:val="24"/>
                      <w:lang w:eastAsia="ja-JP"/>
                    </w:rPr>
                  </m:ctrlPr>
                </m:dPr>
                <m:e>
                  <m:r>
                    <w:rPr>
                      <w:rFonts w:ascii="Cambria Math" w:hAnsi="Cambria Math"/>
                      <w:sz w:val="24"/>
                      <w:szCs w:val="24"/>
                      <w:lang w:eastAsia="ja-JP"/>
                    </w:rPr>
                    <m:t>x</m:t>
                  </m:r>
                </m:e>
              </m:d>
            </m:e>
            <m:sup>
              <m:r>
                <w:rPr>
                  <w:rFonts w:ascii="Times New Roman" w:hAnsi="Times New Roman"/>
                  <w:sz w:val="24"/>
                  <w:szCs w:val="24"/>
                  <w:lang w:eastAsia="ja-JP"/>
                </w:rPr>
                <m:t>-</m:t>
              </m:r>
              <m:r>
                <w:rPr>
                  <w:rFonts w:ascii="Cambria Math" w:hAnsi="Cambria Math"/>
                  <w:sz w:val="24"/>
                  <w:szCs w:val="24"/>
                  <w:lang w:eastAsia="ja-JP"/>
                </w:rPr>
                <m:t>α</m:t>
              </m:r>
            </m:sup>
          </m:sSup>
          <m:d>
            <m:dPr>
              <m:ctrlPr>
                <w:rPr>
                  <w:rFonts w:ascii="Cambria Math" w:hAnsi="Times New Roman"/>
                  <w:i/>
                  <w:sz w:val="24"/>
                  <w:szCs w:val="24"/>
                  <w:lang w:eastAsia="ja-JP"/>
                </w:rPr>
              </m:ctrlPr>
            </m:dPr>
            <m:e>
              <m:r>
                <w:rPr>
                  <w:rFonts w:ascii="Cambria Math" w:hAnsi="Times New Roman"/>
                  <w:sz w:val="24"/>
                  <w:szCs w:val="24"/>
                  <w:lang w:eastAsia="ja-JP"/>
                </w:rPr>
                <m:t>1+</m:t>
              </m:r>
              <m:r>
                <w:rPr>
                  <w:rFonts w:ascii="Cambria Math" w:hAnsi="Cambria Math"/>
                  <w:sz w:val="24"/>
                  <w:szCs w:val="24"/>
                  <w:lang w:eastAsia="ja-JP"/>
                </w:rPr>
                <m:t>o</m:t>
              </m:r>
              <m:d>
                <m:dPr>
                  <m:ctrlPr>
                    <w:rPr>
                      <w:rFonts w:ascii="Cambria Math" w:hAnsi="Times New Roman"/>
                      <w:i/>
                      <w:sz w:val="24"/>
                      <w:szCs w:val="24"/>
                      <w:lang w:eastAsia="ja-JP"/>
                    </w:rPr>
                  </m:ctrlPr>
                </m:dPr>
                <m:e>
                  <m:r>
                    <w:rPr>
                      <w:rFonts w:ascii="Cambria Math" w:hAnsi="Times New Roman"/>
                      <w:sz w:val="24"/>
                      <w:szCs w:val="24"/>
                      <w:lang w:eastAsia="ja-JP"/>
                    </w:rPr>
                    <m:t>1</m:t>
                  </m:r>
                </m:e>
              </m:d>
            </m:e>
          </m:d>
          <m:r>
            <w:rPr>
              <w:rFonts w:ascii="Cambria Math" w:hAnsi="Times New Roman"/>
              <w:sz w:val="24"/>
              <w:szCs w:val="24"/>
              <w:lang w:eastAsia="ja-JP"/>
            </w:rPr>
            <m:t xml:space="preserve">,    </m:t>
          </m:r>
          <m:r>
            <w:rPr>
              <w:rFonts w:ascii="Cambria Math" w:hAnsi="Cambria Math"/>
              <w:sz w:val="24"/>
              <w:szCs w:val="24"/>
              <w:lang w:eastAsia="ja-JP"/>
            </w:rPr>
            <m:t>x</m:t>
          </m:r>
          <m:r>
            <w:rPr>
              <w:rFonts w:ascii="Cambria Math" w:hAnsi="Times New Roman"/>
              <w:sz w:val="24"/>
              <w:szCs w:val="24"/>
              <w:lang w:eastAsia="ja-JP"/>
            </w:rPr>
            <m:t>→-∞</m:t>
          </m:r>
          <m:r>
            <w:rPr>
              <w:rFonts w:ascii="Cambria Math" w:hAnsi="Times New Roman"/>
              <w:sz w:val="24"/>
              <w:szCs w:val="24"/>
              <w:lang w:eastAsia="ja-JP"/>
            </w:rPr>
            <m:t>.</m:t>
          </m:r>
        </m:oMath>
      </m:oMathPara>
    </w:p>
    <w:p w:rsidR="002B1B3B" w:rsidRPr="002B1B3B" w:rsidRDefault="002B1B3B" w:rsidP="002B1B3B">
      <w:pPr>
        <w:spacing w:after="0" w:line="240" w:lineRule="auto"/>
        <w:ind w:firstLine="709"/>
        <w:jc w:val="both"/>
        <w:rPr>
          <w:rFonts w:ascii="Times New Roman" w:hAnsi="Times New Roman"/>
          <w:b/>
        </w:rPr>
      </w:pPr>
    </w:p>
    <w:p w:rsidR="002B1B3B" w:rsidRPr="002B1B3B" w:rsidRDefault="002B1B3B" w:rsidP="002B1B3B">
      <w:pPr>
        <w:spacing w:after="0" w:line="240" w:lineRule="auto"/>
        <w:ind w:firstLine="709"/>
        <w:jc w:val="both"/>
        <w:rPr>
          <w:rFonts w:ascii="Times New Roman" w:hAnsi="Times New Roman"/>
          <w:b/>
          <w:sz w:val="20"/>
          <w:szCs w:val="20"/>
        </w:rPr>
      </w:pPr>
      <w:r w:rsidRPr="002B1B3B">
        <w:rPr>
          <w:rFonts w:ascii="Times New Roman" w:hAnsi="Times New Roman"/>
          <w:b/>
          <w:sz w:val="20"/>
          <w:szCs w:val="20"/>
        </w:rPr>
        <w:t>Литература</w:t>
      </w:r>
    </w:p>
    <w:p w:rsidR="002B1B3B" w:rsidRPr="002B1B3B" w:rsidRDefault="002B1B3B" w:rsidP="002B1B3B">
      <w:pPr>
        <w:spacing w:after="0" w:line="240" w:lineRule="auto"/>
        <w:ind w:firstLine="709"/>
        <w:jc w:val="both"/>
        <w:rPr>
          <w:rFonts w:ascii="Times New Roman" w:hAnsi="Times New Roman"/>
          <w:sz w:val="20"/>
          <w:szCs w:val="20"/>
          <w:lang w:eastAsia="ja-JP"/>
        </w:rPr>
      </w:pPr>
      <w:r w:rsidRPr="002B1B3B">
        <w:rPr>
          <w:rFonts w:ascii="Times New Roman" w:hAnsi="Times New Roman"/>
          <w:sz w:val="20"/>
          <w:szCs w:val="20"/>
        </w:rPr>
        <w:t xml:space="preserve">1. Асташова И.В. Об асимптотическом поведении решений нелинейных дифференциальных уравнений с сингулярной нелинейностью // Дифференц. Уравнения – 2014. – Т. 50, </w:t>
      </w:r>
      <w:r w:rsidRPr="002B1B3B">
        <w:rPr>
          <w:rFonts w:ascii="Times New Roman" w:hAnsi="Times New Roman"/>
          <w:sz w:val="20"/>
          <w:szCs w:val="20"/>
          <w:lang w:eastAsia="ja-JP"/>
        </w:rPr>
        <w:t>№ 11. – С. 847-848.</w:t>
      </w:r>
    </w:p>
    <w:p w:rsidR="002B1B3B" w:rsidRPr="002B1B3B" w:rsidRDefault="002B1B3B" w:rsidP="002B1B3B">
      <w:pPr>
        <w:spacing w:after="0" w:line="240" w:lineRule="auto"/>
        <w:ind w:firstLine="709"/>
        <w:jc w:val="both"/>
        <w:rPr>
          <w:rFonts w:ascii="Times New Roman" w:hAnsi="Times New Roman"/>
          <w:sz w:val="20"/>
          <w:szCs w:val="20"/>
          <w:lang w:eastAsia="ja-JP"/>
        </w:rPr>
      </w:pPr>
      <w:r w:rsidRPr="002B1B3B">
        <w:rPr>
          <w:rFonts w:ascii="Times New Roman" w:hAnsi="Times New Roman"/>
          <w:sz w:val="20"/>
          <w:szCs w:val="20"/>
        </w:rPr>
        <w:t>2. Асташова И.В. Качественные свойства решений квазилинейных обыкновенных дифференциальных уравнений // Качественные свойства решений дифференциальных уравнений и смежные вопросы спектрального анализа. Под ред. И.В. Асташовой, с. 22-288, 2012, М.: ЮНИТИ-ДАНА.</w:t>
      </w:r>
    </w:p>
    <w:p w:rsidR="00354FFC" w:rsidRDefault="00354FFC">
      <w:pPr>
        <w:rPr>
          <w:rFonts w:ascii="Times New Roman" w:hAnsi="Times New Roman"/>
          <w:b/>
          <w:sz w:val="32"/>
          <w:szCs w:val="32"/>
        </w:rPr>
      </w:pPr>
      <w:r>
        <w:rPr>
          <w:rFonts w:ascii="Times New Roman" w:hAnsi="Times New Roman"/>
          <w:b/>
          <w:sz w:val="32"/>
          <w:szCs w:val="32"/>
        </w:rPr>
        <w:br w:type="page"/>
      </w:r>
    </w:p>
    <w:p w:rsidR="00354FFC" w:rsidRPr="00354FFC" w:rsidRDefault="00354FFC" w:rsidP="00354FFC">
      <w:pPr>
        <w:spacing w:after="0" w:line="240" w:lineRule="auto"/>
        <w:jc w:val="center"/>
        <w:outlineLvl w:val="1"/>
        <w:rPr>
          <w:rFonts w:ascii="Times New Roman" w:hAnsi="Times New Roman"/>
          <w:b/>
          <w:sz w:val="32"/>
          <w:szCs w:val="32"/>
        </w:rPr>
      </w:pPr>
      <w:bookmarkStart w:id="113" w:name="_Toc422845534"/>
      <w:bookmarkStart w:id="114" w:name="_Toc422905022"/>
      <w:r w:rsidRPr="00354FFC">
        <w:rPr>
          <w:rFonts w:ascii="Times New Roman" w:hAnsi="Times New Roman"/>
          <w:b/>
          <w:sz w:val="32"/>
          <w:szCs w:val="32"/>
        </w:rPr>
        <w:lastRenderedPageBreak/>
        <w:t xml:space="preserve">ОЦЕНКИ ПОЛОЖИТЕЛЬНЫХ РЕШЕНИЙ ДИФФЕРЕНЦИАЛЬНОГО УРАВНЕНИЯ </w:t>
      </w:r>
      <w:r>
        <w:rPr>
          <w:rFonts w:ascii="Times New Roman" w:hAnsi="Times New Roman"/>
          <w:b/>
          <w:sz w:val="32"/>
          <w:szCs w:val="32"/>
        </w:rPr>
        <w:t>С </w:t>
      </w:r>
      <w:r w:rsidRPr="00354FFC">
        <w:rPr>
          <w:rFonts w:ascii="Times New Roman" w:hAnsi="Times New Roman"/>
          <w:b/>
          <w:sz w:val="32"/>
          <w:szCs w:val="32"/>
        </w:rPr>
        <w:t>КВАЗИПРОИЗВОДНОЙ С НЕОТРИЦАТЕЛЬНОЙ СТЕПЕННОЙ НЕЛИНЕЙНОСТЬЮ</w:t>
      </w:r>
      <w:bookmarkEnd w:id="113"/>
      <w:bookmarkEnd w:id="114"/>
    </w:p>
    <w:p w:rsidR="00354FFC" w:rsidRPr="00354FFC" w:rsidRDefault="00354FFC" w:rsidP="00354FFC">
      <w:pPr>
        <w:spacing w:after="0" w:line="240" w:lineRule="auto"/>
        <w:jc w:val="center"/>
        <w:rPr>
          <w:rFonts w:ascii="Times New Roman" w:hAnsi="Times New Roman"/>
          <w:b/>
          <w:sz w:val="32"/>
          <w:szCs w:val="32"/>
        </w:rPr>
      </w:pPr>
    </w:p>
    <w:p w:rsidR="00354FFC" w:rsidRPr="00354FFC" w:rsidRDefault="00354FFC" w:rsidP="00354FFC">
      <w:pPr>
        <w:spacing w:after="0" w:line="240" w:lineRule="auto"/>
        <w:jc w:val="center"/>
        <w:outlineLvl w:val="2"/>
        <w:rPr>
          <w:rFonts w:ascii="Times New Roman" w:hAnsi="Times New Roman"/>
          <w:sz w:val="24"/>
          <w:szCs w:val="24"/>
        </w:rPr>
      </w:pPr>
      <w:bookmarkStart w:id="115" w:name="_Toc422845535"/>
      <w:bookmarkStart w:id="116" w:name="_Toc422905023"/>
      <w:r w:rsidRPr="00354FFC">
        <w:rPr>
          <w:rFonts w:ascii="Times New Roman" w:hAnsi="Times New Roman"/>
          <w:sz w:val="24"/>
          <w:szCs w:val="24"/>
        </w:rPr>
        <w:t>Д.А. Безухов</w:t>
      </w:r>
      <w:bookmarkEnd w:id="115"/>
      <w:bookmarkEnd w:id="116"/>
    </w:p>
    <w:p w:rsidR="00354FFC" w:rsidRPr="00354FFC" w:rsidRDefault="00354FFC" w:rsidP="00354FFC">
      <w:pPr>
        <w:spacing w:after="0" w:line="240" w:lineRule="auto"/>
        <w:jc w:val="center"/>
        <w:rPr>
          <w:rFonts w:ascii="Times New Roman" w:hAnsi="Times New Roman"/>
          <w:sz w:val="12"/>
          <w:szCs w:val="12"/>
          <w:vertAlign w:val="superscript"/>
        </w:rPr>
      </w:pPr>
    </w:p>
    <w:p w:rsidR="00354FFC" w:rsidRPr="00354FFC" w:rsidRDefault="00354FFC" w:rsidP="00354FFC">
      <w:pPr>
        <w:spacing w:after="0" w:line="240" w:lineRule="auto"/>
        <w:jc w:val="center"/>
        <w:outlineLvl w:val="3"/>
        <w:rPr>
          <w:rFonts w:ascii="Times New Roman" w:hAnsi="Times New Roman"/>
          <w:color w:val="000000"/>
          <w:sz w:val="24"/>
          <w:szCs w:val="24"/>
          <w:shd w:val="clear" w:color="auto" w:fill="FFFFFF"/>
        </w:rPr>
      </w:pPr>
      <w:r w:rsidRPr="00354FFC">
        <w:rPr>
          <w:rFonts w:ascii="Times New Roman" w:hAnsi="Times New Roman"/>
          <w:sz w:val="24"/>
          <w:szCs w:val="24"/>
        </w:rPr>
        <w:t xml:space="preserve">Московский </w:t>
      </w:r>
      <w:r w:rsidR="0053135D">
        <w:rPr>
          <w:rFonts w:ascii="Times New Roman" w:hAnsi="Times New Roman"/>
          <w:sz w:val="24"/>
          <w:szCs w:val="24"/>
        </w:rPr>
        <w:t>г</w:t>
      </w:r>
      <w:r w:rsidRPr="00354FFC">
        <w:rPr>
          <w:rFonts w:ascii="Times New Roman" w:hAnsi="Times New Roman"/>
          <w:sz w:val="24"/>
          <w:szCs w:val="24"/>
        </w:rPr>
        <w:t xml:space="preserve">осударственный </w:t>
      </w:r>
      <w:r w:rsidR="0053135D">
        <w:rPr>
          <w:rFonts w:ascii="Times New Roman" w:hAnsi="Times New Roman"/>
          <w:sz w:val="24"/>
          <w:szCs w:val="24"/>
        </w:rPr>
        <w:t>у</w:t>
      </w:r>
      <w:r w:rsidRPr="00354FFC">
        <w:rPr>
          <w:rFonts w:ascii="Times New Roman" w:hAnsi="Times New Roman"/>
          <w:sz w:val="24"/>
          <w:szCs w:val="24"/>
        </w:rPr>
        <w:t>ниверситет им. М.В. Ломоносова</w:t>
      </w:r>
    </w:p>
    <w:p w:rsidR="00354FFC" w:rsidRPr="00354FFC" w:rsidRDefault="00354FFC" w:rsidP="00354FFC">
      <w:pPr>
        <w:spacing w:after="0" w:line="240" w:lineRule="auto"/>
        <w:rPr>
          <w:rFonts w:ascii="Times New Roman" w:hAnsi="Times New Roman"/>
        </w:rPr>
      </w:pPr>
    </w:p>
    <w:p w:rsidR="00354FFC" w:rsidRPr="00354FFC" w:rsidRDefault="00354FFC" w:rsidP="00354FFC">
      <w:pPr>
        <w:spacing w:after="0" w:line="240" w:lineRule="auto"/>
        <w:jc w:val="both"/>
        <w:rPr>
          <w:rFonts w:ascii="Times New Roman" w:hAnsi="Times New Roman"/>
          <w:sz w:val="20"/>
          <w:szCs w:val="20"/>
        </w:rPr>
      </w:pPr>
      <w:r w:rsidRPr="00354FFC">
        <w:rPr>
          <w:rFonts w:ascii="Times New Roman" w:hAnsi="Times New Roman"/>
          <w:sz w:val="20"/>
          <w:szCs w:val="20"/>
        </w:rPr>
        <w:t>В работе изучаются дифференциальное уравнение с квазипроизводной с неотрицательной степенной нелинейностью. Рассматриваются правильные решения, то есть те, которые определены в окрестности плюс бесконечности. Для правильных решений уравнения с квазипроизводной получены верхние степенные оценки, для правильных решений уравнения с производной получены верхние и нижние оценки.</w:t>
      </w:r>
    </w:p>
    <w:p w:rsidR="00354FFC" w:rsidRPr="00354FFC" w:rsidRDefault="00354FFC" w:rsidP="00354FFC">
      <w:pPr>
        <w:spacing w:after="0" w:line="240" w:lineRule="auto"/>
        <w:rPr>
          <w:rFonts w:ascii="Times New Roman" w:hAnsi="Times New Roman"/>
        </w:rPr>
      </w:pP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В работе рассматриваются следующие уравнения:</w:t>
      </w:r>
    </w:p>
    <w:p w:rsidR="00354FFC" w:rsidRPr="00354FFC" w:rsidRDefault="00AC2A3A" w:rsidP="00354FFC">
      <w:pPr>
        <w:spacing w:after="0" w:line="240" w:lineRule="auto"/>
        <w:ind w:firstLine="709"/>
        <w:jc w:val="right"/>
        <w:rPr>
          <w:rFonts w:ascii="Times New Roman" w:hAnsi="Times New Roman"/>
          <w:sz w:val="24"/>
          <w:szCs w:val="24"/>
        </w:rPr>
      </w:pPr>
      <m:oMath>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n</m:t>
            </m:r>
          </m:sub>
        </m:sSub>
        <m:d>
          <m:dPr>
            <m:ctrlPr>
              <w:rPr>
                <w:rFonts w:ascii="Cambria Math" w:hAnsi="Times New Roman"/>
                <w:i/>
                <w:sz w:val="24"/>
                <w:szCs w:val="24"/>
                <w:lang w:val="en-US"/>
              </w:rPr>
            </m:ctrlPr>
          </m:dPr>
          <m:e>
            <m:r>
              <w:rPr>
                <w:rFonts w:ascii="Cambria Math" w:hAnsi="Cambria Math"/>
                <w:sz w:val="24"/>
                <w:szCs w:val="24"/>
                <w:lang w:val="en-US"/>
              </w:rPr>
              <m:t>x</m:t>
            </m:r>
          </m:e>
        </m:d>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n</m:t>
                </m:r>
                <m:r>
                  <w:rPr>
                    <w:rFonts w:ascii="Times New Roman" w:hAnsi="Times New Roman"/>
                    <w:sz w:val="24"/>
                    <w:szCs w:val="24"/>
                  </w:rPr>
                  <m:t>-</m:t>
                </m:r>
                <m:r>
                  <w:rPr>
                    <w:rFonts w:ascii="Cambria Math" w:hAnsi="Times New Roman"/>
                    <w:sz w:val="24"/>
                    <w:szCs w:val="24"/>
                  </w:rPr>
                  <m:t>1</m:t>
                </m:r>
              </m:sub>
            </m:sSub>
            <m:d>
              <m:dPr>
                <m:ctrlPr>
                  <w:rPr>
                    <w:rFonts w:ascii="Cambria Math" w:hAnsi="Times New Roman"/>
                    <w:i/>
                    <w:sz w:val="24"/>
                    <w:szCs w:val="24"/>
                    <w:lang w:val="en-US"/>
                  </w:rPr>
                </m:ctrlPr>
              </m:dPr>
              <m:e>
                <m:r>
                  <w:rPr>
                    <w:rFonts w:ascii="Cambria Math" w:hAnsi="Cambria Math"/>
                    <w:sz w:val="24"/>
                    <w:szCs w:val="24"/>
                    <w:lang w:val="en-US"/>
                  </w:rPr>
                  <m:t>x</m:t>
                </m:r>
              </m:e>
            </m:d>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Times New Roman"/>
                            <w:sz w:val="24"/>
                            <w:szCs w:val="24"/>
                          </w:rPr>
                          <m:t>0</m:t>
                        </m:r>
                      </m:sub>
                    </m:sSub>
                    <m:d>
                      <m:dPr>
                        <m:ctrlPr>
                          <w:rPr>
                            <w:rFonts w:ascii="Cambria Math" w:hAnsi="Times New Roman"/>
                            <w:i/>
                            <w:sz w:val="24"/>
                            <w:szCs w:val="24"/>
                            <w:lang w:val="en-US"/>
                          </w:rPr>
                        </m:ctrlPr>
                      </m:dPr>
                      <m:e>
                        <m:r>
                          <w:rPr>
                            <w:rFonts w:ascii="Cambria Math" w:hAnsi="Cambria Math"/>
                            <w:sz w:val="24"/>
                            <w:szCs w:val="24"/>
                            <w:lang w:val="en-US"/>
                          </w:rPr>
                          <m:t>x</m:t>
                        </m:r>
                      </m:e>
                    </m:d>
                    <m:r>
                      <w:rPr>
                        <w:rFonts w:ascii="Cambria Math" w:hAnsi="Cambria Math"/>
                        <w:sz w:val="24"/>
                        <w:szCs w:val="24"/>
                        <w:lang w:val="en-US"/>
                      </w:rPr>
                      <m:t>y</m:t>
                    </m:r>
                  </m:e>
                </m:d>
                <m:r>
                  <w:rPr>
                    <w:rFonts w:ascii="Cambria Math" w:hAnsi="Times New Roman"/>
                    <w:sz w:val="24"/>
                    <w:szCs w:val="24"/>
                  </w:rPr>
                  <m:t>…</m:t>
                </m:r>
              </m:e>
            </m:d>
          </m:e>
        </m:d>
        <m:r>
          <w:rPr>
            <w:rFonts w:ascii="Cambria Math" w:hAnsi="Times New Roman"/>
            <w:sz w:val="24"/>
            <w:szCs w:val="24"/>
          </w:rPr>
          <m:t>=</m:t>
        </m:r>
        <m:sSup>
          <m:sSupPr>
            <m:ctrlPr>
              <w:rPr>
                <w:rFonts w:ascii="Cambria Math" w:hAnsi="Times New Roman"/>
                <w:i/>
                <w:sz w:val="24"/>
                <w:szCs w:val="24"/>
                <w:lang w:val="en-US"/>
              </w:rPr>
            </m:ctrlPr>
          </m:sSupPr>
          <m:e>
            <m:d>
              <m:dPr>
                <m:ctrlPr>
                  <w:rPr>
                    <w:rFonts w:ascii="Cambria Math" w:hAnsi="Times New Roman"/>
                    <w:i/>
                    <w:sz w:val="24"/>
                    <w:szCs w:val="24"/>
                    <w:lang w:val="en-US"/>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lang w:val="en-US"/>
              </w:rPr>
              <m:t>n</m:t>
            </m:r>
          </m:sup>
        </m:sSup>
        <m:r>
          <w:rPr>
            <w:rFonts w:ascii="Cambria Math" w:hAnsi="Cambria Math"/>
            <w:sz w:val="24"/>
            <w:szCs w:val="24"/>
            <w:lang w:val="en-US"/>
          </w:rPr>
          <m:t>p</m:t>
        </m:r>
        <m:r>
          <w:rPr>
            <w:rFonts w:ascii="Cambria Math" w:hAnsi="Times New Roman"/>
            <w:sz w:val="24"/>
            <w:szCs w:val="24"/>
          </w:rPr>
          <m:t>(</m:t>
        </m:r>
        <m:r>
          <w:rPr>
            <w:rFonts w:ascii="Cambria Math" w:hAnsi="Cambria Math"/>
            <w:sz w:val="24"/>
            <w:szCs w:val="24"/>
            <w:lang w:val="en-US"/>
          </w:rPr>
          <m:t>x</m:t>
        </m:r>
        <m:r>
          <w:rPr>
            <w:rFonts w:ascii="Cambria Math" w:hAnsi="Times New Roman"/>
            <w:sz w:val="24"/>
            <w:szCs w:val="24"/>
          </w:rPr>
          <m:t>)</m:t>
        </m:r>
        <m:sSup>
          <m:sSupPr>
            <m:ctrlPr>
              <w:rPr>
                <w:rFonts w:ascii="Cambria Math" w:hAnsi="Times New Roman"/>
                <w:i/>
                <w:sz w:val="24"/>
                <w:szCs w:val="24"/>
                <w:lang w:val="en-US"/>
              </w:rPr>
            </m:ctrlPr>
          </m:sSupPr>
          <m:e>
            <m:d>
              <m:dPr>
                <m:begChr m:val="|"/>
                <m:endChr m:val="|"/>
                <m:ctrlPr>
                  <w:rPr>
                    <w:rFonts w:ascii="Cambria Math" w:hAnsi="Times New Roman"/>
                    <w:i/>
                    <w:sz w:val="24"/>
                    <w:szCs w:val="24"/>
                    <w:lang w:val="en-US"/>
                  </w:rPr>
                </m:ctrlPr>
              </m:dPr>
              <m:e>
                <m:r>
                  <w:rPr>
                    <w:rFonts w:ascii="Cambria Math" w:hAnsi="Cambria Math"/>
                    <w:sz w:val="24"/>
                    <w:szCs w:val="24"/>
                    <w:lang w:val="en-US"/>
                  </w:rPr>
                  <m:t>y</m:t>
                </m:r>
              </m:e>
            </m:d>
          </m:e>
          <m:sup>
            <m:r>
              <w:rPr>
                <w:rFonts w:ascii="Cambria Math" w:hAnsi="Cambria Math"/>
                <w:sz w:val="24"/>
                <w:szCs w:val="24"/>
                <w:lang w:val="en-US"/>
              </w:rPr>
              <m:t>k</m:t>
            </m:r>
          </m:sup>
        </m:sSup>
        <m:r>
          <w:rPr>
            <w:rFonts w:ascii="Cambria Math" w:hAnsi="Times New Roman"/>
            <w:sz w:val="24"/>
            <w:szCs w:val="24"/>
          </w:rPr>
          <m:t>,</m:t>
        </m:r>
      </m:oMath>
      <w:r w:rsidR="00354FFC" w:rsidRPr="00354FFC">
        <w:rPr>
          <w:rFonts w:ascii="Times New Roman" w:hAnsi="Times New Roman"/>
          <w:sz w:val="24"/>
          <w:szCs w:val="24"/>
        </w:rPr>
        <w:tab/>
        <w:t xml:space="preserve"> </w:t>
      </w:r>
      <w:r w:rsidR="00354FFC" w:rsidRPr="00354FFC">
        <w:rPr>
          <w:rFonts w:ascii="Times New Roman" w:hAnsi="Times New Roman"/>
          <w:sz w:val="24"/>
          <w:szCs w:val="24"/>
        </w:rPr>
        <w:tab/>
        <w:t xml:space="preserve">   (1)</w:t>
      </w:r>
    </w:p>
    <w:p w:rsidR="00354FFC" w:rsidRPr="00354FFC" w:rsidRDefault="00354FFC" w:rsidP="00354FFC">
      <w:pPr>
        <w:spacing w:after="0" w:line="240" w:lineRule="auto"/>
        <w:jc w:val="both"/>
        <w:rPr>
          <w:rFonts w:ascii="Times New Roman" w:hAnsi="Times New Roman"/>
          <w:sz w:val="24"/>
          <w:szCs w:val="24"/>
        </w:rPr>
      </w:pPr>
      <w:r w:rsidRPr="00354FFC">
        <w:rPr>
          <w:rFonts w:ascii="Times New Roman" w:hAnsi="Times New Roman"/>
          <w:sz w:val="24"/>
          <w:szCs w:val="24"/>
        </w:rPr>
        <w:t>и</w:t>
      </w:r>
    </w:p>
    <w:p w:rsidR="00354FFC" w:rsidRPr="00354FFC" w:rsidRDefault="00AC2A3A" w:rsidP="00354FFC">
      <w:pPr>
        <w:spacing w:after="0" w:line="240" w:lineRule="auto"/>
        <w:ind w:firstLine="709"/>
        <w:jc w:val="right"/>
        <w:rPr>
          <w:rFonts w:ascii="Times New Roman" w:hAnsi="Times New Roman"/>
          <w:sz w:val="24"/>
          <w:szCs w:val="24"/>
        </w:rPr>
      </w:pPr>
      <m:oMath>
        <m:sSup>
          <m:sSupPr>
            <m:ctrlPr>
              <w:rPr>
                <w:rFonts w:ascii="Cambria Math" w:hAnsi="Times New Roman"/>
                <w:i/>
                <w:sz w:val="24"/>
                <w:szCs w:val="24"/>
              </w:rPr>
            </m:ctrlPr>
          </m:sSupPr>
          <m:e>
            <m:r>
              <w:rPr>
                <w:rFonts w:ascii="Cambria Math" w:hAnsi="Cambria Math"/>
                <w:sz w:val="24"/>
                <w:szCs w:val="24"/>
              </w:rPr>
              <m:t>y</m:t>
            </m:r>
          </m:e>
          <m:sup>
            <m:d>
              <m:dPr>
                <m:ctrlPr>
                  <w:rPr>
                    <w:rFonts w:ascii="Cambria Math" w:hAnsi="Times New Roman"/>
                    <w:i/>
                    <w:sz w:val="24"/>
                    <w:szCs w:val="24"/>
                  </w:rPr>
                </m:ctrlPr>
              </m:dPr>
              <m:e>
                <m:r>
                  <w:rPr>
                    <w:rFonts w:ascii="Cambria Math" w:hAnsi="Cambria Math"/>
                    <w:sz w:val="24"/>
                    <w:szCs w:val="24"/>
                  </w:rPr>
                  <m:t>n</m:t>
                </m:r>
              </m:e>
            </m:d>
          </m:sup>
        </m:sSup>
        <m:r>
          <w:rPr>
            <w:rFonts w:ascii="Cambria Math" w:hAnsi="Times New Roman"/>
            <w:sz w:val="24"/>
            <w:szCs w:val="24"/>
          </w:rPr>
          <m:t>=</m:t>
        </m:r>
        <m:sSup>
          <m:sSupPr>
            <m:ctrlPr>
              <w:rPr>
                <w:rFonts w:ascii="Cambria Math" w:hAnsi="Times New Roman"/>
                <w:i/>
                <w:sz w:val="24"/>
                <w:szCs w:val="24"/>
              </w:rPr>
            </m:ctrlPr>
          </m:sSupPr>
          <m:e>
            <m:d>
              <m:dPr>
                <m:ctrlPr>
                  <w:rPr>
                    <w:rFonts w:ascii="Cambria Math" w:hAnsi="Times New Roman"/>
                    <w:i/>
                    <w:sz w:val="24"/>
                    <w:szCs w:val="24"/>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rPr>
              <m:t>n</m:t>
            </m:r>
          </m:sup>
        </m:sSup>
        <m:r>
          <w:rPr>
            <w:rFonts w:ascii="Cambria Math" w:hAnsi="Cambria Math"/>
            <w:sz w:val="24"/>
            <w:szCs w:val="24"/>
          </w:rPr>
          <m:t>p</m:t>
        </m:r>
        <m:d>
          <m:dPr>
            <m:ctrlPr>
              <w:rPr>
                <w:rFonts w:ascii="Cambria Math" w:hAnsi="Times New Roman"/>
                <w:i/>
                <w:sz w:val="24"/>
                <w:szCs w:val="24"/>
              </w:rPr>
            </m:ctrlPr>
          </m:dPr>
          <m:e>
            <m:r>
              <w:rPr>
                <w:rFonts w:ascii="Cambria Math" w:hAnsi="Cambria Math"/>
                <w:sz w:val="24"/>
                <w:szCs w:val="24"/>
              </w:rPr>
              <m:t>x</m:t>
            </m:r>
          </m:e>
        </m:d>
        <m:sSup>
          <m:sSupPr>
            <m:ctrlPr>
              <w:rPr>
                <w:rFonts w:ascii="Cambria Math" w:hAnsi="Times New Roman"/>
                <w:i/>
                <w:sz w:val="24"/>
                <w:szCs w:val="24"/>
              </w:rPr>
            </m:ctrlPr>
          </m:sSupPr>
          <m:e>
            <m:d>
              <m:dPr>
                <m:begChr m:val="|"/>
                <m:endChr m:val="|"/>
                <m:ctrlPr>
                  <w:rPr>
                    <w:rFonts w:ascii="Cambria Math" w:hAnsi="Times New Roman"/>
                    <w:i/>
                    <w:sz w:val="24"/>
                    <w:szCs w:val="24"/>
                  </w:rPr>
                </m:ctrlPr>
              </m:dPr>
              <m:e>
                <m:r>
                  <w:rPr>
                    <w:rFonts w:ascii="Cambria Math" w:hAnsi="Cambria Math"/>
                    <w:sz w:val="24"/>
                    <w:szCs w:val="24"/>
                  </w:rPr>
                  <m:t>y</m:t>
                </m:r>
              </m:e>
            </m:d>
          </m:e>
          <m:sup>
            <m:r>
              <w:rPr>
                <w:rFonts w:ascii="Cambria Math" w:hAnsi="Cambria Math"/>
                <w:sz w:val="24"/>
                <w:szCs w:val="24"/>
              </w:rPr>
              <m:t>k</m:t>
            </m:r>
          </m:sup>
        </m:sSup>
        <m:r>
          <w:rPr>
            <w:rFonts w:ascii="Cambria Math" w:hAnsi="Times New Roman"/>
            <w:sz w:val="24"/>
            <w:szCs w:val="24"/>
          </w:rPr>
          <m:t>,</m:t>
        </m:r>
      </m:oMath>
      <w:r w:rsidR="00354FFC" w:rsidRPr="00354FFC">
        <w:rPr>
          <w:rFonts w:ascii="Times New Roman" w:hAnsi="Times New Roman"/>
          <w:sz w:val="24"/>
          <w:szCs w:val="24"/>
        </w:rPr>
        <w:tab/>
      </w:r>
      <w:r w:rsidR="00354FFC" w:rsidRPr="00354FFC">
        <w:rPr>
          <w:rFonts w:ascii="Times New Roman" w:hAnsi="Times New Roman"/>
          <w:sz w:val="24"/>
          <w:szCs w:val="24"/>
        </w:rPr>
        <w:tab/>
      </w:r>
      <w:r w:rsidR="00354FFC" w:rsidRPr="00354FFC">
        <w:rPr>
          <w:rFonts w:ascii="Times New Roman" w:hAnsi="Times New Roman"/>
          <w:sz w:val="24"/>
          <w:szCs w:val="24"/>
        </w:rPr>
        <w:tab/>
      </w:r>
      <w:r w:rsidR="00354FFC" w:rsidRPr="00354FFC">
        <w:rPr>
          <w:rFonts w:ascii="Times New Roman" w:hAnsi="Times New Roman"/>
          <w:sz w:val="24"/>
          <w:szCs w:val="24"/>
        </w:rPr>
        <w:tab/>
      </w:r>
      <w:r w:rsidR="00354FFC" w:rsidRPr="00354FFC">
        <w:rPr>
          <w:rFonts w:ascii="Times New Roman" w:hAnsi="Times New Roman"/>
          <w:sz w:val="24"/>
          <w:szCs w:val="24"/>
        </w:rPr>
        <w:tab/>
        <w:t xml:space="preserve">   (2)</w:t>
      </w:r>
    </w:p>
    <w:p w:rsidR="00354FFC" w:rsidRPr="00354FFC" w:rsidRDefault="00354FFC" w:rsidP="00354FFC">
      <w:pPr>
        <w:spacing w:after="0" w:line="240" w:lineRule="auto"/>
        <w:rPr>
          <w:rFonts w:ascii="Times New Roman" w:hAnsi="Times New Roman"/>
          <w:sz w:val="24"/>
          <w:szCs w:val="24"/>
        </w:rPr>
      </w:pPr>
      <w:r w:rsidRPr="00354FFC">
        <w:rPr>
          <w:rFonts w:ascii="Times New Roman" w:hAnsi="Times New Roman"/>
          <w:sz w:val="24"/>
          <w:szCs w:val="24"/>
        </w:rPr>
        <w:t xml:space="preserve">где </w:t>
      </w:r>
      <m:oMath>
        <m:r>
          <w:rPr>
            <w:rFonts w:ascii="Cambria Math" w:hAnsi="Cambria Math"/>
            <w:sz w:val="24"/>
            <w:szCs w:val="24"/>
          </w:rPr>
          <m:t>n</m:t>
        </m:r>
        <m:r>
          <w:rPr>
            <w:rFonts w:ascii="Cambria Math" w:hAnsi="Times New Roman"/>
            <w:sz w:val="24"/>
            <w:szCs w:val="24"/>
          </w:rPr>
          <m:t>&gt;1</m:t>
        </m:r>
      </m:oMath>
      <w:r w:rsidRPr="00354FFC">
        <w:rPr>
          <w:rFonts w:ascii="Times New Roman" w:hAnsi="Times New Roman"/>
          <w:sz w:val="24"/>
          <w:szCs w:val="24"/>
        </w:rPr>
        <w:t xml:space="preserve">, </w:t>
      </w:r>
      <m:oMath>
        <m:r>
          <w:rPr>
            <w:rFonts w:ascii="Cambria Math" w:hAnsi="Cambria Math"/>
            <w:sz w:val="24"/>
            <w:szCs w:val="24"/>
            <w:lang w:val="en-US"/>
          </w:rPr>
          <m:t>k</m:t>
        </m:r>
        <m:r>
          <w:rPr>
            <w:rFonts w:ascii="Cambria Math" w:hAnsi="Times New Roman"/>
            <w:sz w:val="24"/>
            <w:szCs w:val="24"/>
          </w:rPr>
          <m:t>&gt;1</m:t>
        </m:r>
      </m:oMath>
      <w:r w:rsidRPr="00354FFC">
        <w:rPr>
          <w:rFonts w:ascii="Times New Roman" w:hAnsi="Times New Roman"/>
          <w:sz w:val="24"/>
          <w:szCs w:val="24"/>
        </w:rPr>
        <w:t xml:space="preserve">, функция </w:t>
      </w:r>
      <m:oMath>
        <m:r>
          <w:rPr>
            <w:rFonts w:ascii="Cambria Math" w:hAnsi="Cambria Math"/>
            <w:sz w:val="24"/>
            <w:szCs w:val="24"/>
          </w:rPr>
          <m:t>p</m:t>
        </m:r>
        <m:d>
          <m:dPr>
            <m:ctrlPr>
              <w:rPr>
                <w:rFonts w:ascii="Cambria Math" w:hAnsi="Times New Roman"/>
                <w:i/>
                <w:sz w:val="24"/>
                <w:szCs w:val="24"/>
              </w:rPr>
            </m:ctrlPr>
          </m:dPr>
          <m:e>
            <m:r>
              <w:rPr>
                <w:rFonts w:ascii="Cambria Math" w:hAnsi="Cambria Math"/>
                <w:sz w:val="24"/>
                <w:szCs w:val="24"/>
              </w:rPr>
              <m:t>x</m:t>
            </m:r>
          </m:e>
        </m:d>
      </m:oMath>
      <w:r w:rsidRPr="00354FFC">
        <w:rPr>
          <w:rFonts w:ascii="Times New Roman" w:hAnsi="Times New Roman"/>
          <w:sz w:val="24"/>
          <w:szCs w:val="24"/>
        </w:rPr>
        <w:t xml:space="preserve"> непрерывна и удовлетворяет условиям </w:t>
      </w:r>
      <m:oMath>
        <m:sSub>
          <m:sSubPr>
            <m:ctrlPr>
              <w:rPr>
                <w:rFonts w:ascii="Cambria Math" w:hAnsi="Times New Roman"/>
                <w:i/>
                <w:sz w:val="24"/>
                <w:szCs w:val="24"/>
                <w:lang w:val="en-US"/>
              </w:rPr>
            </m:ctrlPr>
          </m:sSubPr>
          <m:e>
            <m:r>
              <w:rPr>
                <w:rFonts w:ascii="Cambria Math" w:hAnsi="Cambria Math"/>
                <w:sz w:val="24"/>
                <w:szCs w:val="24"/>
                <w:lang w:val="en-US"/>
              </w:rPr>
              <m:t>m</m:t>
            </m:r>
          </m:e>
          <m:sub>
            <m:r>
              <w:rPr>
                <w:rFonts w:ascii="Times New Roman" w:hAnsi="Cambria Math"/>
                <w:sz w:val="24"/>
                <w:szCs w:val="24"/>
              </w:rPr>
              <m:t>*</m:t>
            </m:r>
          </m:sub>
        </m:sSub>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σ</m:t>
            </m:r>
          </m:sup>
        </m:sSup>
        <m:r>
          <w:rPr>
            <w:rFonts w:ascii="Times New Roman" w:hAnsi="Times New Roman"/>
            <w:sz w:val="24"/>
            <w:szCs w:val="24"/>
          </w:rPr>
          <m:t>≤</m:t>
        </m:r>
        <m:r>
          <w:rPr>
            <w:rFonts w:ascii="Cambria Math" w:hAnsi="Times New Roman"/>
            <w:sz w:val="24"/>
            <w:szCs w:val="24"/>
          </w:rPr>
          <m:t xml:space="preserve"> </m:t>
        </m:r>
        <m:r>
          <w:rPr>
            <w:rFonts w:ascii="Cambria Math" w:hAnsi="Cambria Math"/>
            <w:sz w:val="24"/>
            <w:szCs w:val="24"/>
            <w:lang w:val="en-US"/>
          </w:rPr>
          <m:t>p</m:t>
        </m:r>
        <m:d>
          <m:dPr>
            <m:ctrlPr>
              <w:rPr>
                <w:rFonts w:ascii="Cambria Math" w:hAnsi="Times New Roman"/>
                <w:i/>
                <w:sz w:val="24"/>
                <w:szCs w:val="24"/>
                <w:lang w:val="en-US"/>
              </w:rPr>
            </m:ctrlPr>
          </m:dPr>
          <m:e>
            <m:r>
              <w:rPr>
                <w:rFonts w:ascii="Cambria Math" w:hAnsi="Cambria Math"/>
                <w:sz w:val="24"/>
                <w:szCs w:val="24"/>
                <w:lang w:val="en-US"/>
              </w:rPr>
              <m:t>x</m:t>
            </m:r>
          </m:e>
        </m:d>
        <m:r>
          <w:rPr>
            <w:rFonts w:ascii="Times New Roman" w:hAnsi="Times New Roman"/>
            <w:sz w:val="24"/>
            <w:szCs w:val="24"/>
          </w:rPr>
          <m:t>≤</m:t>
        </m:r>
        <m:sSup>
          <m:sSupPr>
            <m:ctrlPr>
              <w:rPr>
                <w:rFonts w:ascii="Cambria Math" w:hAnsi="Times New Roman"/>
                <w:i/>
                <w:sz w:val="24"/>
                <w:szCs w:val="24"/>
                <w:lang w:val="en-US"/>
              </w:rPr>
            </m:ctrlPr>
          </m:sSupPr>
          <m:e>
            <m:r>
              <w:rPr>
                <w:rFonts w:ascii="Cambria Math" w:hAnsi="Cambria Math"/>
                <w:sz w:val="24"/>
                <w:szCs w:val="24"/>
                <w:lang w:val="en-US"/>
              </w:rPr>
              <m:t>m</m:t>
            </m:r>
          </m:e>
          <m:sup>
            <m:r>
              <w:rPr>
                <w:rFonts w:ascii="Times New Roman" w:hAnsi="Cambria Math"/>
                <w:sz w:val="24"/>
                <w:szCs w:val="24"/>
              </w:rPr>
              <m:t>*</m:t>
            </m:r>
          </m:sup>
        </m:sSup>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Cambria Math" w:hAnsi="Cambria Math"/>
                <w:sz w:val="24"/>
                <w:szCs w:val="24"/>
                <w:lang w:val="en-US"/>
              </w:rPr>
              <m:t>σ</m:t>
            </m:r>
          </m:sup>
        </m:sSup>
      </m:oMath>
      <w:r w:rsidRPr="00354FFC">
        <w:rPr>
          <w:rFonts w:ascii="Times New Roman" w:hAnsi="Times New Roman"/>
          <w:i/>
          <w:sz w:val="24"/>
          <w:szCs w:val="24"/>
        </w:rPr>
        <w:t xml:space="preserve">, </w:t>
      </w:r>
      <m:oMath>
        <m:r>
          <w:rPr>
            <w:rFonts w:ascii="Cambria Math" w:hAnsi="Cambria Math"/>
            <w:sz w:val="24"/>
            <w:szCs w:val="24"/>
            <w:lang w:val="en-US"/>
          </w:rPr>
          <m:t>σ</m:t>
        </m:r>
        <m:r>
          <w:rPr>
            <w:rFonts w:ascii="Times New Roman" w:hAnsi="Times New Roman"/>
            <w:sz w:val="24"/>
            <w:szCs w:val="24"/>
          </w:rPr>
          <m:t>≥</m:t>
        </m:r>
        <m:r>
          <w:rPr>
            <w:rFonts w:ascii="Cambria Math" w:hAnsi="Times New Roman"/>
            <w:sz w:val="24"/>
            <w:szCs w:val="24"/>
          </w:rPr>
          <m:t>0</m:t>
        </m:r>
      </m:oMath>
      <w:r w:rsidRPr="00354FFC">
        <w:rPr>
          <w:rFonts w:ascii="Times New Roman" w:hAnsi="Times New Roman"/>
          <w:i/>
          <w:sz w:val="24"/>
          <w:szCs w:val="24"/>
        </w:rPr>
        <w:t xml:space="preserve">, </w:t>
      </w:r>
      <m:oMath>
        <m:r>
          <w:rPr>
            <w:rFonts w:ascii="Cambria Math" w:hAnsi="Times New Roman"/>
            <w:sz w:val="24"/>
            <w:szCs w:val="24"/>
          </w:rPr>
          <m:t>0&lt;</m:t>
        </m:r>
        <m:sSub>
          <m:sSubPr>
            <m:ctrlPr>
              <w:rPr>
                <w:rFonts w:ascii="Cambria Math" w:hAnsi="Times New Roman"/>
                <w:i/>
                <w:sz w:val="24"/>
                <w:szCs w:val="24"/>
                <w:lang w:val="en-US"/>
              </w:rPr>
            </m:ctrlPr>
          </m:sSubPr>
          <m:e>
            <m:r>
              <w:rPr>
                <w:rFonts w:ascii="Cambria Math" w:hAnsi="Cambria Math"/>
                <w:sz w:val="24"/>
                <w:szCs w:val="24"/>
                <w:lang w:val="en-US"/>
              </w:rPr>
              <m:t>m</m:t>
            </m:r>
          </m:e>
          <m:sub>
            <m:r>
              <w:rPr>
                <w:rFonts w:ascii="Times New Roman" w:hAnsi="Cambria Math"/>
                <w:sz w:val="24"/>
                <w:szCs w:val="24"/>
              </w:rPr>
              <m:t>*</m:t>
            </m:r>
          </m:sub>
        </m:sSub>
        <m:r>
          <w:rPr>
            <w:rFonts w:ascii="Cambria Math" w:hAnsi="Times New Roman"/>
            <w:sz w:val="24"/>
            <w:szCs w:val="24"/>
          </w:rPr>
          <m:t>&lt;</m:t>
        </m:r>
        <m:sSup>
          <m:sSupPr>
            <m:ctrlPr>
              <w:rPr>
                <w:rFonts w:ascii="Cambria Math" w:hAnsi="Times New Roman"/>
                <w:i/>
                <w:sz w:val="24"/>
                <w:szCs w:val="24"/>
              </w:rPr>
            </m:ctrlPr>
          </m:sSupPr>
          <m:e>
            <m:r>
              <w:rPr>
                <w:rFonts w:ascii="Cambria Math" w:hAnsi="Cambria Math"/>
                <w:sz w:val="24"/>
                <w:szCs w:val="24"/>
              </w:rPr>
              <m:t>m</m:t>
            </m:r>
          </m:e>
          <m:sup>
            <m:r>
              <w:rPr>
                <w:rFonts w:ascii="Times New Roman" w:hAnsi="Cambria Math"/>
                <w:sz w:val="24"/>
                <w:szCs w:val="24"/>
              </w:rPr>
              <m:t>*</m:t>
            </m:r>
          </m:sup>
        </m:sSup>
        <m:r>
          <w:rPr>
            <w:rFonts w:ascii="Cambria Math" w:hAnsi="Times New Roman"/>
            <w:sz w:val="24"/>
            <w:szCs w:val="24"/>
          </w:rPr>
          <m:t>&lt;+</m:t>
        </m:r>
        <m:r>
          <w:rPr>
            <w:rFonts w:ascii="Times New Roman" w:hAnsi="Times New Roman"/>
            <w:sz w:val="24"/>
            <w:szCs w:val="24"/>
          </w:rPr>
          <m:t>∞</m:t>
        </m:r>
        <m:r>
          <w:rPr>
            <w:rFonts w:ascii="Cambria Math" w:hAnsi="Times New Roman"/>
            <w:sz w:val="24"/>
            <w:szCs w:val="24"/>
          </w:rPr>
          <m:t>,</m:t>
        </m:r>
      </m:oMath>
      <w:r w:rsidRPr="00354FFC">
        <w:rPr>
          <w:rFonts w:ascii="Times New Roman" w:hAnsi="Times New Roman"/>
          <w:i/>
          <w:sz w:val="24"/>
          <w:szCs w:val="24"/>
        </w:rPr>
        <w:t xml:space="preserve"> </w:t>
      </w:r>
      <w:r w:rsidRPr="00354FFC">
        <w:rPr>
          <w:rFonts w:ascii="Times New Roman" w:hAnsi="Times New Roman"/>
          <w:sz w:val="24"/>
          <w:szCs w:val="24"/>
        </w:rPr>
        <w:t xml:space="preserve">а функции </w:t>
      </w:r>
      <m:oMath>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j</m:t>
            </m:r>
          </m:sub>
        </m:sSub>
        <m:d>
          <m:dPr>
            <m:ctrlPr>
              <w:rPr>
                <w:rFonts w:ascii="Cambria Math" w:hAnsi="Times New Roman"/>
                <w:i/>
                <w:sz w:val="24"/>
                <w:szCs w:val="24"/>
              </w:rPr>
            </m:ctrlPr>
          </m:dPr>
          <m:e>
            <m:r>
              <w:rPr>
                <w:rFonts w:ascii="Cambria Math" w:hAnsi="Cambria Math"/>
                <w:sz w:val="24"/>
                <w:szCs w:val="24"/>
              </w:rPr>
              <m:t>x</m:t>
            </m:r>
          </m:e>
        </m:d>
      </m:oMath>
      <w:r w:rsidRPr="00354FFC">
        <w:rPr>
          <w:rFonts w:ascii="Times New Roman" w:hAnsi="Times New Roman"/>
          <w:sz w:val="24"/>
          <w:szCs w:val="24"/>
        </w:rPr>
        <w:t xml:space="preserve"> непрерывные и удовлетворяют условиям </w:t>
      </w:r>
    </w:p>
    <w:p w:rsidR="00354FFC" w:rsidRPr="00354FFC" w:rsidRDefault="00354FFC" w:rsidP="00354FFC">
      <w:pPr>
        <w:spacing w:after="0" w:line="240" w:lineRule="auto"/>
        <w:jc w:val="center"/>
        <w:rPr>
          <w:rFonts w:ascii="Times New Roman" w:hAnsi="Times New Roman"/>
          <w:sz w:val="24"/>
          <w:szCs w:val="24"/>
        </w:rPr>
      </w:pPr>
      <m:oMath>
        <m:r>
          <w:rPr>
            <w:rFonts w:ascii="Cambria Math" w:hAnsi="Times New Roman"/>
            <w:sz w:val="24"/>
            <w:szCs w:val="24"/>
          </w:rPr>
          <m:t>0&lt;</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j</m:t>
            </m:r>
          </m:sub>
        </m:sSub>
        <m:r>
          <w:rPr>
            <w:rFonts w:ascii="Times New Roman" w:hAnsi="Times New Roman"/>
            <w:sz w:val="24"/>
            <w:szCs w:val="24"/>
          </w:rPr>
          <m:t>≤</m:t>
        </m:r>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j</m:t>
            </m:r>
          </m:sub>
        </m:sSub>
        <m:d>
          <m:dPr>
            <m:ctrlPr>
              <w:rPr>
                <w:rFonts w:ascii="Cambria Math" w:hAnsi="Times New Roman"/>
                <w:i/>
                <w:sz w:val="24"/>
                <w:szCs w:val="24"/>
              </w:rPr>
            </m:ctrlPr>
          </m:dPr>
          <m:e>
            <m:r>
              <w:rPr>
                <w:rFonts w:ascii="Cambria Math" w:hAnsi="Cambria Math"/>
                <w:sz w:val="24"/>
                <w:szCs w:val="24"/>
              </w:rPr>
              <m:t>x</m:t>
            </m:r>
          </m:e>
        </m:d>
        <m:r>
          <w:rPr>
            <w:rFonts w:ascii="Times New Roman"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j</m:t>
            </m:r>
          </m:sub>
        </m:sSub>
        <m:r>
          <w:rPr>
            <w:rFonts w:ascii="Cambria Math" w:hAnsi="Times New Roman"/>
            <w:sz w:val="24"/>
            <w:szCs w:val="24"/>
          </w:rPr>
          <m:t>&lt;+</m:t>
        </m:r>
        <m:r>
          <w:rPr>
            <w:rFonts w:ascii="Times New Roman" w:hAnsi="Times New Roman"/>
            <w:sz w:val="24"/>
            <w:szCs w:val="24"/>
          </w:rPr>
          <m:t>∞</m:t>
        </m:r>
        <m:r>
          <w:rPr>
            <w:rFonts w:ascii="Cambria Math" w:hAnsi="Times New Roman"/>
            <w:sz w:val="24"/>
            <w:szCs w:val="24"/>
          </w:rPr>
          <m:t xml:space="preserve">, </m:t>
        </m:r>
        <m:r>
          <w:rPr>
            <w:rFonts w:ascii="Cambria Math" w:hAnsi="Cambria Math"/>
            <w:sz w:val="24"/>
            <w:szCs w:val="24"/>
          </w:rPr>
          <m:t>j</m:t>
        </m:r>
        <m:r>
          <w:rPr>
            <w:rFonts w:ascii="Cambria Math" w:hAnsi="Times New Roman"/>
            <w:sz w:val="24"/>
            <w:szCs w:val="24"/>
          </w:rPr>
          <m:t>=0,</m:t>
        </m:r>
        <m:r>
          <w:rPr>
            <w:rFonts w:ascii="Times New Roman" w:hAnsi="Times New Roman"/>
            <w:sz w:val="24"/>
            <w:szCs w:val="24"/>
          </w:rPr>
          <m:t>…</m:t>
        </m:r>
        <m:r>
          <w:rPr>
            <w:rFonts w:ascii="Cambria Math" w:hAnsi="Times New Roman"/>
            <w:sz w:val="24"/>
            <w:szCs w:val="24"/>
          </w:rPr>
          <m:t>,</m:t>
        </m:r>
        <m:r>
          <w:rPr>
            <w:rFonts w:ascii="Cambria Math" w:hAnsi="Cambria Math"/>
            <w:sz w:val="24"/>
            <w:szCs w:val="24"/>
          </w:rPr>
          <m:t>n</m:t>
        </m:r>
      </m:oMath>
      <w:r w:rsidRPr="00354FFC">
        <w:rPr>
          <w:rFonts w:ascii="Times New Roman" w:hAnsi="Times New Roman"/>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Введем следующие обозначения:</w:t>
      </w:r>
    </w:p>
    <w:p w:rsidR="00354FFC" w:rsidRPr="00354FFC" w:rsidRDefault="00AC2A3A" w:rsidP="00354FFC">
      <w:pPr>
        <w:spacing w:after="0" w:line="240" w:lineRule="auto"/>
        <w:jc w:val="both"/>
        <w:rPr>
          <w:rFonts w:ascii="Times New Roman" w:hAnsi="Times New Roman"/>
          <w:sz w:val="24"/>
          <w:szCs w:val="24"/>
        </w:rPr>
      </w:pPr>
      <m:oMath>
        <m:sSup>
          <m:sSupPr>
            <m:ctrlPr>
              <w:rPr>
                <w:rFonts w:ascii="Cambria Math" w:hAnsi="Times New Roman"/>
                <w:i/>
                <w:sz w:val="24"/>
                <w:szCs w:val="24"/>
              </w:rPr>
            </m:ctrlPr>
          </m:sSupPr>
          <m:e>
            <m:r>
              <w:rPr>
                <w:rFonts w:ascii="Cambria Math" w:hAnsi="Cambria Math"/>
                <w:sz w:val="24"/>
                <w:szCs w:val="24"/>
              </w:rPr>
              <m:t>y</m:t>
            </m:r>
          </m:e>
          <m:sup>
            <m:d>
              <m:dPr>
                <m:begChr m:val="["/>
                <m:endChr m:val="]"/>
                <m:ctrlPr>
                  <w:rPr>
                    <w:rFonts w:ascii="Cambria Math" w:hAnsi="Times New Roman"/>
                    <w:i/>
                    <w:sz w:val="24"/>
                    <w:szCs w:val="24"/>
                  </w:rPr>
                </m:ctrlPr>
              </m:dPr>
              <m:e>
                <m:r>
                  <w:rPr>
                    <w:rFonts w:ascii="Cambria Math" w:hAnsi="Cambria Math"/>
                    <w:sz w:val="24"/>
                    <w:szCs w:val="24"/>
                  </w:rPr>
                  <m:t>j</m:t>
                </m:r>
              </m:e>
            </m:d>
          </m:sup>
        </m:sSup>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j</m:t>
            </m:r>
          </m:sub>
        </m:sSub>
        <m:d>
          <m:dPr>
            <m:ctrlPr>
              <w:rPr>
                <w:rFonts w:ascii="Cambria Math" w:hAnsi="Times New Roman"/>
                <w:i/>
                <w:sz w:val="24"/>
                <w:szCs w:val="24"/>
                <w:lang w:val="en-US"/>
              </w:rPr>
            </m:ctrlPr>
          </m:dPr>
          <m:e>
            <m:r>
              <w:rPr>
                <w:rFonts w:ascii="Cambria Math" w:hAnsi="Cambria Math"/>
                <w:sz w:val="24"/>
                <w:szCs w:val="24"/>
                <w:lang w:val="en-US"/>
              </w:rPr>
              <m:t>x</m:t>
            </m:r>
          </m:e>
        </m:d>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j</m:t>
                </m:r>
                <m:r>
                  <w:rPr>
                    <w:rFonts w:ascii="Times New Roman" w:hAnsi="Times New Roman"/>
                    <w:sz w:val="24"/>
                    <w:szCs w:val="24"/>
                  </w:rPr>
                  <m:t>-</m:t>
                </m:r>
                <m:r>
                  <w:rPr>
                    <w:rFonts w:ascii="Cambria Math" w:hAnsi="Times New Roman"/>
                    <w:sz w:val="24"/>
                    <w:szCs w:val="24"/>
                  </w:rPr>
                  <m:t>1</m:t>
                </m:r>
              </m:sub>
            </m:sSub>
            <m:d>
              <m:dPr>
                <m:ctrlPr>
                  <w:rPr>
                    <w:rFonts w:ascii="Cambria Math" w:hAnsi="Times New Roman"/>
                    <w:i/>
                    <w:sz w:val="24"/>
                    <w:szCs w:val="24"/>
                    <w:lang w:val="en-US"/>
                  </w:rPr>
                </m:ctrlPr>
              </m:dPr>
              <m:e>
                <m:r>
                  <w:rPr>
                    <w:rFonts w:ascii="Cambria Math" w:hAnsi="Cambria Math"/>
                    <w:sz w:val="24"/>
                    <w:szCs w:val="24"/>
                    <w:lang w:val="en-US"/>
                  </w:rPr>
                  <m:t>x</m:t>
                </m:r>
              </m:e>
            </m:d>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d</m:t>
                    </m:r>
                  </m:num>
                  <m:den>
                    <m:r>
                      <w:rPr>
                        <w:rFonts w:ascii="Cambria Math" w:hAnsi="Cambria Math"/>
                        <w:sz w:val="24"/>
                        <w:szCs w:val="24"/>
                        <w:lang w:val="en-US"/>
                      </w:rPr>
                      <m:t>dx</m:t>
                    </m:r>
                  </m:den>
                </m:f>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Times New Roman"/>
                            <w:sz w:val="24"/>
                            <w:szCs w:val="24"/>
                          </w:rPr>
                          <m:t>0</m:t>
                        </m:r>
                      </m:sub>
                    </m:sSub>
                    <m:d>
                      <m:dPr>
                        <m:ctrlPr>
                          <w:rPr>
                            <w:rFonts w:ascii="Cambria Math" w:hAnsi="Times New Roman"/>
                            <w:i/>
                            <w:sz w:val="24"/>
                            <w:szCs w:val="24"/>
                            <w:lang w:val="en-US"/>
                          </w:rPr>
                        </m:ctrlPr>
                      </m:dPr>
                      <m:e>
                        <m:r>
                          <w:rPr>
                            <w:rFonts w:ascii="Cambria Math" w:hAnsi="Cambria Math"/>
                            <w:sz w:val="24"/>
                            <w:szCs w:val="24"/>
                            <w:lang w:val="en-US"/>
                          </w:rPr>
                          <m:t>x</m:t>
                        </m:r>
                      </m:e>
                    </m:d>
                    <m:r>
                      <w:rPr>
                        <w:rFonts w:ascii="Cambria Math" w:hAnsi="Cambria Math"/>
                        <w:sz w:val="24"/>
                        <w:szCs w:val="24"/>
                        <w:lang w:val="en-US"/>
                      </w:rPr>
                      <m:t>y</m:t>
                    </m:r>
                  </m:e>
                </m:d>
                <m:r>
                  <w:rPr>
                    <w:rFonts w:ascii="Cambria Math" w:hAnsi="Times New Roman"/>
                    <w:sz w:val="24"/>
                    <w:szCs w:val="24"/>
                  </w:rPr>
                  <m:t>…</m:t>
                </m:r>
              </m:e>
            </m:d>
          </m:e>
        </m:d>
      </m:oMath>
      <w:r w:rsidR="00354FFC" w:rsidRPr="00354FFC">
        <w:rPr>
          <w:rFonts w:ascii="Times New Roman" w:hAnsi="Times New Roman"/>
          <w:sz w:val="24"/>
          <w:szCs w:val="24"/>
        </w:rPr>
        <w:t xml:space="preserve"> – </w:t>
      </w:r>
      <m:oMath>
        <m:r>
          <w:rPr>
            <w:rFonts w:ascii="Cambria Math" w:hAnsi="Cambria Math"/>
            <w:sz w:val="24"/>
            <w:szCs w:val="24"/>
          </w:rPr>
          <m:t>j</m:t>
        </m:r>
      </m:oMath>
      <w:r w:rsidR="00354FFC" w:rsidRPr="00354FFC">
        <w:rPr>
          <w:rFonts w:ascii="Times New Roman" w:hAnsi="Times New Roman"/>
          <w:sz w:val="24"/>
          <w:szCs w:val="24"/>
        </w:rPr>
        <w:t xml:space="preserve">-ая квазипроизводная функции </w:t>
      </w:r>
      <m:oMath>
        <m:r>
          <w:rPr>
            <w:rFonts w:ascii="Cambria Math" w:hAnsi="Cambria Math"/>
            <w:sz w:val="24"/>
            <w:szCs w:val="24"/>
          </w:rPr>
          <m:t>y</m:t>
        </m:r>
        <m:r>
          <w:rPr>
            <w:rFonts w:ascii="Cambria Math" w:hAnsi="Times New Roman"/>
            <w:sz w:val="24"/>
            <w:szCs w:val="24"/>
          </w:rPr>
          <m:t>(</m:t>
        </m:r>
        <m:r>
          <w:rPr>
            <w:rFonts w:ascii="Cambria Math" w:hAnsi="Cambria Math"/>
            <w:sz w:val="24"/>
            <w:szCs w:val="24"/>
          </w:rPr>
          <m:t>x</m:t>
        </m:r>
        <m:r>
          <w:rPr>
            <w:rFonts w:ascii="Cambria Math" w:hAnsi="Times New Roman"/>
            <w:sz w:val="24"/>
            <w:szCs w:val="24"/>
          </w:rPr>
          <m:t>)</m:t>
        </m:r>
      </m:oMath>
      <w:r w:rsidR="00354FFC" w:rsidRPr="00354FFC">
        <w:rPr>
          <w:rFonts w:ascii="Times New Roman" w:hAnsi="Times New Roman"/>
          <w:sz w:val="24"/>
          <w:szCs w:val="24"/>
        </w:rPr>
        <w:t xml:space="preserve">, </w:t>
      </w:r>
      <m:oMath>
        <m:r>
          <w:rPr>
            <w:rFonts w:ascii="Cambria Math" w:hAnsi="Cambria Math"/>
            <w:sz w:val="24"/>
            <w:szCs w:val="24"/>
            <w:lang w:val="en-US"/>
          </w:rPr>
          <m:t>α</m:t>
        </m:r>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n</m:t>
            </m:r>
          </m:num>
          <m:den>
            <m:r>
              <w:rPr>
                <w:rFonts w:ascii="Cambria Math" w:hAnsi="Cambria Math"/>
                <w:sz w:val="24"/>
                <w:szCs w:val="24"/>
                <w:lang w:val="en-US"/>
              </w:rPr>
              <m:t>k</m:t>
            </m:r>
            <m:r>
              <w:rPr>
                <w:rFonts w:ascii="Times New Roman" w:hAnsi="Times New Roman"/>
                <w:sz w:val="24"/>
                <w:szCs w:val="24"/>
              </w:rPr>
              <m:t>-</m:t>
            </m:r>
            <m:r>
              <w:rPr>
                <w:rFonts w:ascii="Cambria Math" w:hAnsi="Times New Roman"/>
                <w:sz w:val="24"/>
                <w:szCs w:val="24"/>
              </w:rPr>
              <m:t>1</m:t>
            </m:r>
          </m:den>
        </m:f>
      </m:oMath>
      <w:r w:rsidR="00354FFC" w:rsidRPr="00354FFC">
        <w:rPr>
          <w:rFonts w:ascii="Times New Roman" w:hAnsi="Times New Roman"/>
          <w:sz w:val="24"/>
          <w:szCs w:val="24"/>
        </w:rPr>
        <w:t xml:space="preserve">, </w:t>
      </w:r>
      <m:oMath>
        <m:r>
          <w:rPr>
            <w:rFonts w:ascii="Cambria Math" w:hAnsi="Cambria Math"/>
            <w:sz w:val="24"/>
            <w:szCs w:val="24"/>
            <w:lang w:val="en-US"/>
          </w:rPr>
          <m:t>β</m:t>
        </m:r>
        <m:r>
          <w:rPr>
            <w:rFonts w:ascii="Cambria Math" w:hAnsi="Times New Roman"/>
            <w:sz w:val="24"/>
            <w:szCs w:val="24"/>
          </w:rPr>
          <m:t>=</m:t>
        </m:r>
        <m:f>
          <m:fPr>
            <m:ctrlPr>
              <w:rPr>
                <w:rFonts w:ascii="Cambria Math" w:hAnsi="Times New Roman"/>
                <w:i/>
                <w:sz w:val="24"/>
                <w:szCs w:val="24"/>
                <w:lang w:val="en-US"/>
              </w:rPr>
            </m:ctrlPr>
          </m:fPr>
          <m:num>
            <m:r>
              <w:rPr>
                <w:rFonts w:ascii="Cambria Math" w:hAnsi="Cambria Math"/>
                <w:sz w:val="24"/>
                <w:szCs w:val="24"/>
                <w:lang w:val="en-US"/>
              </w:rPr>
              <m:t>σ</m:t>
            </m:r>
          </m:num>
          <m:den>
            <m:r>
              <w:rPr>
                <w:rFonts w:ascii="Cambria Math" w:hAnsi="Cambria Math"/>
                <w:sz w:val="24"/>
                <w:szCs w:val="24"/>
                <w:lang w:val="en-US"/>
              </w:rPr>
              <m:t>n</m:t>
            </m:r>
            <m:r>
              <w:rPr>
                <w:rFonts w:ascii="Times New Roman" w:hAnsi="Times New Roman"/>
                <w:sz w:val="24"/>
                <w:szCs w:val="24"/>
              </w:rPr>
              <m:t>-</m:t>
            </m:r>
            <m:r>
              <w:rPr>
                <w:rFonts w:ascii="Cambria Math" w:hAnsi="Times New Roman"/>
                <w:sz w:val="24"/>
                <w:szCs w:val="24"/>
              </w:rPr>
              <m:t>1</m:t>
            </m:r>
          </m:den>
        </m:f>
      </m:oMath>
      <w:r w:rsidR="00354FFC" w:rsidRPr="00354FFC">
        <w:rPr>
          <w:rFonts w:ascii="Times New Roman" w:hAnsi="Times New Roman"/>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Тогда уравнение (1) можно переписать в виде:</w:t>
      </w:r>
    </w:p>
    <w:p w:rsidR="00354FFC" w:rsidRPr="00354FFC" w:rsidRDefault="00AC2A3A" w:rsidP="00354FFC">
      <w:pPr>
        <w:spacing w:after="0" w:line="240" w:lineRule="auto"/>
        <w:ind w:firstLine="709"/>
        <w:jc w:val="both"/>
        <w:rPr>
          <w:rFonts w:ascii="Times New Roman" w:hAnsi="Times New Roman"/>
          <w:sz w:val="24"/>
          <w:szCs w:val="24"/>
        </w:rPr>
      </w:pPr>
      <m:oMathPara>
        <m:oMath>
          <m:sSup>
            <m:sSupPr>
              <m:ctrlPr>
                <w:rPr>
                  <w:rFonts w:ascii="Cambria Math" w:hAnsi="Times New Roman"/>
                  <w:i/>
                  <w:sz w:val="24"/>
                  <w:szCs w:val="24"/>
                </w:rPr>
              </m:ctrlPr>
            </m:sSupPr>
            <m:e>
              <m:r>
                <w:rPr>
                  <w:rFonts w:ascii="Cambria Math" w:hAnsi="Cambria Math"/>
                  <w:sz w:val="24"/>
                  <w:szCs w:val="24"/>
                </w:rPr>
                <m:t>y</m:t>
              </m:r>
            </m:e>
            <m:sup>
              <m:d>
                <m:dPr>
                  <m:begChr m:val="["/>
                  <m:endChr m:val="]"/>
                  <m:ctrlPr>
                    <w:rPr>
                      <w:rFonts w:ascii="Cambria Math" w:hAnsi="Times New Roman"/>
                      <w:i/>
                      <w:sz w:val="24"/>
                      <w:szCs w:val="24"/>
                    </w:rPr>
                  </m:ctrlPr>
                </m:dPr>
                <m:e>
                  <m:r>
                    <w:rPr>
                      <w:rFonts w:ascii="Cambria Math" w:hAnsi="Cambria Math"/>
                      <w:sz w:val="24"/>
                      <w:szCs w:val="24"/>
                    </w:rPr>
                    <m:t>n</m:t>
                  </m:r>
                </m:e>
              </m:d>
            </m:sup>
          </m:sSup>
          <m:r>
            <w:rPr>
              <w:rFonts w:ascii="Cambria Math" w:hAnsi="Times New Roman"/>
              <w:sz w:val="24"/>
              <w:szCs w:val="24"/>
            </w:rPr>
            <m:t>=</m:t>
          </m:r>
          <m:sSup>
            <m:sSupPr>
              <m:ctrlPr>
                <w:rPr>
                  <w:rFonts w:ascii="Cambria Math" w:hAnsi="Times New Roman"/>
                  <w:i/>
                  <w:sz w:val="24"/>
                  <w:szCs w:val="24"/>
                </w:rPr>
              </m:ctrlPr>
            </m:sSupPr>
            <m:e>
              <m:d>
                <m:dPr>
                  <m:ctrlPr>
                    <w:rPr>
                      <w:rFonts w:ascii="Cambria Math" w:hAnsi="Times New Roman"/>
                      <w:i/>
                      <w:sz w:val="24"/>
                      <w:szCs w:val="24"/>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rPr>
                <m:t>n</m:t>
              </m:r>
            </m:sup>
          </m:sSup>
          <m:r>
            <w:rPr>
              <w:rFonts w:ascii="Cambria Math" w:hAnsi="Cambria Math"/>
              <w:sz w:val="24"/>
              <w:szCs w:val="24"/>
            </w:rPr>
            <m:t>p</m:t>
          </m:r>
          <m:d>
            <m:dPr>
              <m:ctrlPr>
                <w:rPr>
                  <w:rFonts w:ascii="Cambria Math" w:hAnsi="Times New Roman"/>
                  <w:i/>
                  <w:sz w:val="24"/>
                  <w:szCs w:val="24"/>
                </w:rPr>
              </m:ctrlPr>
            </m:dPr>
            <m:e>
              <m:r>
                <w:rPr>
                  <w:rFonts w:ascii="Cambria Math" w:hAnsi="Cambria Math"/>
                  <w:sz w:val="24"/>
                  <w:szCs w:val="24"/>
                </w:rPr>
                <m:t>x</m:t>
              </m:r>
            </m:e>
          </m:d>
          <m:sSup>
            <m:sSupPr>
              <m:ctrlPr>
                <w:rPr>
                  <w:rFonts w:ascii="Cambria Math" w:hAnsi="Times New Roman"/>
                  <w:i/>
                  <w:sz w:val="24"/>
                  <w:szCs w:val="24"/>
                </w:rPr>
              </m:ctrlPr>
            </m:sSupPr>
            <m:e>
              <m:d>
                <m:dPr>
                  <m:begChr m:val="|"/>
                  <m:endChr m:val="|"/>
                  <m:ctrlPr>
                    <w:rPr>
                      <w:rFonts w:ascii="Cambria Math" w:hAnsi="Times New Roman"/>
                      <w:i/>
                      <w:sz w:val="24"/>
                      <w:szCs w:val="24"/>
                    </w:rPr>
                  </m:ctrlPr>
                </m:dPr>
                <m:e>
                  <m:r>
                    <w:rPr>
                      <w:rFonts w:ascii="Cambria Math" w:hAnsi="Cambria Math"/>
                      <w:sz w:val="24"/>
                      <w:szCs w:val="24"/>
                    </w:rPr>
                    <m:t>y</m:t>
                  </m:r>
                </m:e>
              </m:d>
            </m:e>
            <m:sup>
              <m:r>
                <w:rPr>
                  <w:rFonts w:ascii="Cambria Math" w:hAnsi="Cambria Math"/>
                  <w:sz w:val="24"/>
                  <w:szCs w:val="24"/>
                </w:rPr>
                <m:t>k</m:t>
              </m:r>
            </m:sup>
          </m:sSup>
          <m:r>
            <w:rPr>
              <w:rFonts w:ascii="Cambria Math" w:hAnsi="Times New Roman"/>
              <w:sz w:val="24"/>
              <w:szCs w:val="24"/>
            </w:rPr>
            <m:t>.</m:t>
          </m:r>
        </m:oMath>
      </m:oMathPara>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Для уравнений (1) и (2) получены оценки положительных нетривиальных решений, для уравнения (1) – оценки их квазипроизводных, а для уравнения (2) – оценки производных решений.</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В работах [2] и [3] рассматривалось уравнение типа Эмдена-Фаулера, то есть уравнение вида:</w:t>
      </w:r>
    </w:p>
    <w:p w:rsidR="00354FFC" w:rsidRPr="00354FFC" w:rsidRDefault="00AC2A3A" w:rsidP="00354FFC">
      <w:pPr>
        <w:spacing w:after="0" w:line="240" w:lineRule="auto"/>
        <w:ind w:firstLine="709"/>
        <w:jc w:val="both"/>
        <w:rPr>
          <w:rFonts w:ascii="Times New Roman" w:hAnsi="Times New Roman"/>
          <w:i/>
          <w:sz w:val="24"/>
          <w:szCs w:val="24"/>
          <w:lang w:val="en-US"/>
        </w:rPr>
      </w:pPr>
      <m:oMathPara>
        <m:oMath>
          <m:sSup>
            <m:sSupPr>
              <m:ctrlPr>
                <w:rPr>
                  <w:rFonts w:ascii="Cambria Math" w:hAnsi="Times New Roman"/>
                  <w:i/>
                  <w:sz w:val="24"/>
                  <w:szCs w:val="24"/>
                  <w:lang w:val="en-US"/>
                </w:rPr>
              </m:ctrlPr>
            </m:sSupPr>
            <m:e>
              <m:r>
                <w:rPr>
                  <w:rFonts w:ascii="Cambria Math" w:hAnsi="Cambria Math"/>
                  <w:sz w:val="24"/>
                  <w:szCs w:val="24"/>
                  <w:lang w:val="en-US"/>
                </w:rPr>
                <m:t>y</m:t>
              </m:r>
            </m:e>
            <m:sup>
              <m:d>
                <m:dPr>
                  <m:ctrlPr>
                    <w:rPr>
                      <w:rFonts w:ascii="Cambria Math" w:hAnsi="Times New Roman"/>
                      <w:i/>
                      <w:sz w:val="24"/>
                      <w:szCs w:val="24"/>
                      <w:lang w:val="en-US"/>
                    </w:rPr>
                  </m:ctrlPr>
                </m:dPr>
                <m:e>
                  <m:r>
                    <w:rPr>
                      <w:rFonts w:ascii="Cambria Math" w:hAnsi="Cambria Math"/>
                      <w:sz w:val="24"/>
                      <w:szCs w:val="24"/>
                      <w:lang w:val="en-US"/>
                    </w:rPr>
                    <m:t>n</m:t>
                  </m:r>
                </m:e>
              </m:d>
            </m:sup>
          </m:sSup>
          <m:r>
            <w:rPr>
              <w:rFonts w:ascii="Cambria Math" w:hAnsi="Times New Roman"/>
              <w:sz w:val="24"/>
              <w:szCs w:val="24"/>
              <w:lang w:val="en-US"/>
            </w:rPr>
            <m:t>=</m:t>
          </m:r>
          <m:r>
            <w:rPr>
              <w:rFonts w:ascii="Cambria Math" w:hAnsi="Cambria Math"/>
              <w:sz w:val="24"/>
              <w:szCs w:val="24"/>
              <w:lang w:val="en-US"/>
            </w:rPr>
            <m:t>p</m:t>
          </m:r>
          <m:d>
            <m:dPr>
              <m:ctrlPr>
                <w:rPr>
                  <w:rFonts w:ascii="Cambria Math" w:hAnsi="Times New Roman"/>
                  <w:i/>
                  <w:sz w:val="24"/>
                  <w:szCs w:val="24"/>
                  <w:lang w:val="en-US"/>
                </w:rPr>
              </m:ctrlPr>
            </m:dPr>
            <m:e>
              <m:r>
                <w:rPr>
                  <w:rFonts w:ascii="Cambria Math" w:hAnsi="Cambria Math"/>
                  <w:sz w:val="24"/>
                  <w:szCs w:val="24"/>
                  <w:lang w:val="en-US"/>
                </w:rPr>
                <m:t>x</m:t>
              </m:r>
            </m:e>
          </m:d>
          <m:sSup>
            <m:sSupPr>
              <m:ctrlPr>
                <w:rPr>
                  <w:rFonts w:ascii="Cambria Math" w:hAnsi="Times New Roman"/>
                  <w:i/>
                  <w:sz w:val="24"/>
                  <w:szCs w:val="24"/>
                  <w:lang w:val="en-US"/>
                </w:rPr>
              </m:ctrlPr>
            </m:sSupPr>
            <m:e>
              <m:d>
                <m:dPr>
                  <m:begChr m:val="|"/>
                  <m:endChr m:val="|"/>
                  <m:ctrlPr>
                    <w:rPr>
                      <w:rFonts w:ascii="Cambria Math" w:hAnsi="Times New Roman"/>
                      <w:i/>
                      <w:sz w:val="24"/>
                      <w:szCs w:val="24"/>
                      <w:lang w:val="en-US"/>
                    </w:rPr>
                  </m:ctrlPr>
                </m:dPr>
                <m:e>
                  <m:r>
                    <w:rPr>
                      <w:rFonts w:ascii="Cambria Math" w:hAnsi="Cambria Math"/>
                      <w:sz w:val="24"/>
                      <w:szCs w:val="24"/>
                      <w:lang w:val="en-US"/>
                    </w:rPr>
                    <m:t>y</m:t>
                  </m:r>
                </m:e>
              </m:d>
            </m:e>
            <m:sup>
              <m:r>
                <w:rPr>
                  <w:rFonts w:ascii="Cambria Math" w:hAnsi="Cambria Math"/>
                  <w:sz w:val="24"/>
                  <w:szCs w:val="24"/>
                  <w:lang w:val="en-US"/>
                </w:rPr>
                <m:t>k</m:t>
              </m:r>
            </m:sup>
          </m:sSup>
          <m:r>
            <m:rPr>
              <m:sty m:val="p"/>
            </m:rPr>
            <w:rPr>
              <w:rFonts w:ascii="Cambria Math" w:hAnsi="Times New Roman"/>
              <w:sz w:val="24"/>
              <w:szCs w:val="24"/>
              <w:lang w:val="en-US"/>
            </w:rPr>
            <m:t>sgn</m:t>
          </m:r>
          <m:r>
            <w:rPr>
              <w:rFonts w:ascii="Cambria Math" w:hAnsi="Cambria Math"/>
              <w:sz w:val="24"/>
              <w:szCs w:val="24"/>
              <w:lang w:val="en-US"/>
            </w:rPr>
            <m:t>y</m:t>
          </m:r>
          <m:r>
            <w:rPr>
              <w:rFonts w:ascii="Cambria Math" w:hAnsi="Times New Roman"/>
              <w:sz w:val="24"/>
              <w:szCs w:val="24"/>
              <w:lang w:val="en-US"/>
            </w:rPr>
            <m:t>,</m:t>
          </m:r>
        </m:oMath>
      </m:oMathPara>
    </w:p>
    <w:p w:rsidR="00354FFC" w:rsidRPr="00354FFC" w:rsidRDefault="00354FFC" w:rsidP="00354FFC">
      <w:pPr>
        <w:spacing w:after="0" w:line="240" w:lineRule="auto"/>
        <w:jc w:val="both"/>
        <w:rPr>
          <w:rFonts w:ascii="Times New Roman" w:hAnsi="Times New Roman"/>
          <w:sz w:val="24"/>
          <w:szCs w:val="24"/>
        </w:rPr>
      </w:pPr>
      <w:r w:rsidRPr="00354FFC">
        <w:rPr>
          <w:rFonts w:ascii="Times New Roman" w:hAnsi="Times New Roman"/>
          <w:sz w:val="24"/>
          <w:szCs w:val="24"/>
        </w:rPr>
        <w:t>а в монографии [1] – уравнение типа Эмдена-Фаулера с младшими производными:</w:t>
      </w:r>
    </w:p>
    <w:p w:rsidR="00354FFC" w:rsidRPr="00354FFC" w:rsidRDefault="00AC2A3A" w:rsidP="00354FFC">
      <w:pPr>
        <w:spacing w:after="0" w:line="240" w:lineRule="auto"/>
        <w:ind w:firstLine="709"/>
        <w:jc w:val="both"/>
        <w:rPr>
          <w:rFonts w:ascii="Times New Roman" w:hAnsi="Times New Roman"/>
          <w:i/>
          <w:sz w:val="24"/>
          <w:szCs w:val="24"/>
          <w:lang w:val="en-US"/>
        </w:rPr>
      </w:pPr>
      <m:oMathPara>
        <m:oMath>
          <m:sSup>
            <m:sSupPr>
              <m:ctrlPr>
                <w:rPr>
                  <w:rFonts w:ascii="Cambria Math" w:hAnsi="Times New Roman"/>
                  <w:i/>
                  <w:sz w:val="24"/>
                  <w:szCs w:val="24"/>
                  <w:lang w:val="en-US"/>
                </w:rPr>
              </m:ctrlPr>
            </m:sSupPr>
            <m:e>
              <m:r>
                <w:rPr>
                  <w:rFonts w:ascii="Cambria Math" w:hAnsi="Cambria Math"/>
                  <w:sz w:val="24"/>
                  <w:szCs w:val="24"/>
                  <w:lang w:val="en-US"/>
                </w:rPr>
                <m:t>y</m:t>
              </m:r>
            </m:e>
            <m:sup>
              <m:d>
                <m:dPr>
                  <m:ctrlPr>
                    <w:rPr>
                      <w:rFonts w:ascii="Cambria Math" w:hAnsi="Times New Roman"/>
                      <w:i/>
                      <w:sz w:val="24"/>
                      <w:szCs w:val="24"/>
                      <w:lang w:val="en-US"/>
                    </w:rPr>
                  </m:ctrlPr>
                </m:dPr>
                <m:e>
                  <m:r>
                    <w:rPr>
                      <w:rFonts w:ascii="Cambria Math" w:hAnsi="Cambria Math"/>
                      <w:sz w:val="24"/>
                      <w:szCs w:val="24"/>
                      <w:lang w:val="en-US"/>
                    </w:rPr>
                    <m:t>n</m:t>
                  </m:r>
                </m:e>
              </m:d>
            </m:sup>
          </m:sSup>
          <m:r>
            <w:rPr>
              <w:rFonts w:ascii="Cambria Math" w:hAnsi="Times New Roman"/>
              <w:sz w:val="24"/>
              <w:szCs w:val="24"/>
              <w:lang w:val="en-US"/>
            </w:rPr>
            <m:t>+</m:t>
          </m:r>
          <m:sSub>
            <m:sSubPr>
              <m:ctrlPr>
                <w:rPr>
                  <w:rFonts w:ascii="Cambria Math" w:hAnsi="Times New Roman"/>
                  <w:i/>
                  <w:sz w:val="24"/>
                  <w:szCs w:val="24"/>
                  <w:lang w:val="en-US"/>
                </w:rPr>
              </m:ctrlPr>
            </m:sSubPr>
            <m:e>
              <m:r>
                <w:rPr>
                  <w:rFonts w:ascii="Cambria Math" w:hAnsi="Cambria Math"/>
                  <w:sz w:val="24"/>
                  <w:szCs w:val="24"/>
                  <w:lang w:val="en-US"/>
                </w:rPr>
                <m:t>a</m:t>
              </m:r>
            </m:e>
            <m:sub>
              <m:r>
                <w:rPr>
                  <w:rFonts w:ascii="Cambria Math" w:hAnsi="Times New Roman"/>
                  <w:sz w:val="24"/>
                  <w:szCs w:val="24"/>
                  <w:lang w:val="en-US"/>
                </w:rPr>
                <m:t>1</m:t>
              </m:r>
            </m:sub>
          </m:sSub>
          <m:d>
            <m:dPr>
              <m:ctrlPr>
                <w:rPr>
                  <w:rFonts w:ascii="Cambria Math" w:hAnsi="Times New Roman"/>
                  <w:i/>
                  <w:sz w:val="24"/>
                  <w:szCs w:val="24"/>
                  <w:lang w:val="en-US"/>
                </w:rPr>
              </m:ctrlPr>
            </m:dPr>
            <m:e>
              <m:r>
                <w:rPr>
                  <w:rFonts w:ascii="Cambria Math" w:hAnsi="Cambria Math"/>
                  <w:sz w:val="24"/>
                  <w:szCs w:val="24"/>
                  <w:lang w:val="en-US"/>
                </w:rPr>
                <m:t>x</m:t>
              </m:r>
            </m:e>
          </m:d>
          <m:sSup>
            <m:sSupPr>
              <m:ctrlPr>
                <w:rPr>
                  <w:rFonts w:ascii="Cambria Math" w:hAnsi="Times New Roman"/>
                  <w:i/>
                  <w:sz w:val="24"/>
                  <w:szCs w:val="24"/>
                  <w:lang w:val="en-US"/>
                </w:rPr>
              </m:ctrlPr>
            </m:sSupPr>
            <m:e>
              <m:r>
                <w:rPr>
                  <w:rFonts w:ascii="Cambria Math" w:hAnsi="Cambria Math"/>
                  <w:sz w:val="24"/>
                  <w:szCs w:val="24"/>
                  <w:lang w:val="en-US"/>
                </w:rPr>
                <m:t>y</m:t>
              </m:r>
            </m:e>
            <m:sup>
              <m:d>
                <m:dPr>
                  <m:ctrlPr>
                    <w:rPr>
                      <w:rFonts w:ascii="Cambria Math" w:hAnsi="Times New Roman"/>
                      <w:i/>
                      <w:sz w:val="24"/>
                      <w:szCs w:val="24"/>
                      <w:lang w:val="en-US"/>
                    </w:rPr>
                  </m:ctrlPr>
                </m:dPr>
                <m:e>
                  <m:r>
                    <w:rPr>
                      <w:rFonts w:ascii="Cambria Math" w:hAnsi="Cambria Math"/>
                      <w:sz w:val="24"/>
                      <w:szCs w:val="24"/>
                      <w:lang w:val="en-US"/>
                    </w:rPr>
                    <m:t>n</m:t>
                  </m:r>
                  <m:r>
                    <w:rPr>
                      <w:rFonts w:ascii="Times New Roman" w:hAnsi="Times New Roman"/>
                      <w:sz w:val="24"/>
                      <w:szCs w:val="24"/>
                      <w:lang w:val="en-US"/>
                    </w:rPr>
                    <m:t>-</m:t>
                  </m:r>
                  <m:r>
                    <w:rPr>
                      <w:rFonts w:ascii="Cambria Math" w:hAnsi="Times New Roman"/>
                      <w:sz w:val="24"/>
                      <w:szCs w:val="24"/>
                      <w:lang w:val="en-US"/>
                    </w:rPr>
                    <m:t>1</m:t>
                  </m:r>
                </m:e>
              </m:d>
            </m:sup>
          </m:sSup>
          <m:r>
            <w:rPr>
              <w:rFonts w:ascii="Cambria Math" w:hAnsi="Times New Roman"/>
              <w:sz w:val="24"/>
              <w:szCs w:val="24"/>
              <w:lang w:val="en-US"/>
            </w:rPr>
            <m:t>+</m:t>
          </m:r>
          <m:r>
            <w:rPr>
              <w:rFonts w:ascii="Cambria Math" w:hAnsi="Cambria Math"/>
              <w:sz w:val="24"/>
              <w:szCs w:val="24"/>
              <w:lang w:val="en-US"/>
            </w:rPr>
            <m:t>⋯</m:t>
          </m:r>
          <m:r>
            <w:rPr>
              <w:rFonts w:ascii="Cambria Math" w:hAnsi="Times New Roman"/>
              <w:sz w:val="24"/>
              <w:szCs w:val="24"/>
              <w:lang w:val="en-US"/>
            </w:rPr>
            <m:t>+</m:t>
          </m:r>
          <m:sSub>
            <m:sSubPr>
              <m:ctrlPr>
                <w:rPr>
                  <w:rFonts w:ascii="Cambria Math" w:hAnsi="Times New Roman"/>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n</m:t>
              </m:r>
            </m:sub>
          </m:sSub>
          <m:d>
            <m:dPr>
              <m:ctrlPr>
                <w:rPr>
                  <w:rFonts w:ascii="Cambria Math" w:hAnsi="Times New Roman"/>
                  <w:i/>
                  <w:sz w:val="24"/>
                  <w:szCs w:val="24"/>
                  <w:lang w:val="en-US"/>
                </w:rPr>
              </m:ctrlPr>
            </m:dPr>
            <m:e>
              <m:r>
                <w:rPr>
                  <w:rFonts w:ascii="Cambria Math" w:hAnsi="Cambria Math"/>
                  <w:sz w:val="24"/>
                  <w:szCs w:val="24"/>
                  <w:lang w:val="en-US"/>
                </w:rPr>
                <m:t>x</m:t>
              </m:r>
            </m:e>
          </m:d>
          <m:r>
            <w:rPr>
              <w:rFonts w:ascii="Cambria Math" w:hAnsi="Cambria Math"/>
              <w:sz w:val="24"/>
              <w:szCs w:val="24"/>
              <w:lang w:val="en-US"/>
            </w:rPr>
            <m:t>y</m:t>
          </m:r>
          <m:r>
            <w:rPr>
              <w:rFonts w:ascii="Cambria Math" w:hAnsi="Times New Roman"/>
              <w:sz w:val="24"/>
              <w:szCs w:val="24"/>
              <w:lang w:val="en-US"/>
            </w:rPr>
            <m:t>=</m:t>
          </m:r>
          <m:r>
            <w:rPr>
              <w:rFonts w:ascii="Cambria Math" w:hAnsi="Cambria Math"/>
              <w:sz w:val="24"/>
              <w:szCs w:val="24"/>
              <w:lang w:val="en-US"/>
            </w:rPr>
            <m:t>p</m:t>
          </m:r>
          <m:d>
            <m:dPr>
              <m:ctrlPr>
                <w:rPr>
                  <w:rFonts w:ascii="Cambria Math" w:hAnsi="Times New Roman"/>
                  <w:i/>
                  <w:sz w:val="24"/>
                  <w:szCs w:val="24"/>
                  <w:lang w:val="en-US"/>
                </w:rPr>
              </m:ctrlPr>
            </m:dPr>
            <m:e>
              <m:r>
                <w:rPr>
                  <w:rFonts w:ascii="Cambria Math" w:hAnsi="Cambria Math"/>
                  <w:sz w:val="24"/>
                  <w:szCs w:val="24"/>
                  <w:lang w:val="en-US"/>
                </w:rPr>
                <m:t>x</m:t>
              </m:r>
            </m:e>
          </m:d>
          <m:sSup>
            <m:sSupPr>
              <m:ctrlPr>
                <w:rPr>
                  <w:rFonts w:ascii="Cambria Math" w:hAnsi="Times New Roman"/>
                  <w:i/>
                  <w:sz w:val="24"/>
                  <w:szCs w:val="24"/>
                  <w:lang w:val="en-US"/>
                </w:rPr>
              </m:ctrlPr>
            </m:sSupPr>
            <m:e>
              <m:d>
                <m:dPr>
                  <m:begChr m:val="|"/>
                  <m:endChr m:val="|"/>
                  <m:ctrlPr>
                    <w:rPr>
                      <w:rFonts w:ascii="Cambria Math" w:hAnsi="Times New Roman"/>
                      <w:i/>
                      <w:sz w:val="24"/>
                      <w:szCs w:val="24"/>
                      <w:lang w:val="en-US"/>
                    </w:rPr>
                  </m:ctrlPr>
                </m:dPr>
                <m:e>
                  <m:r>
                    <w:rPr>
                      <w:rFonts w:ascii="Cambria Math" w:hAnsi="Cambria Math"/>
                      <w:sz w:val="24"/>
                      <w:szCs w:val="24"/>
                      <w:lang w:val="en-US"/>
                    </w:rPr>
                    <m:t>y</m:t>
                  </m:r>
                </m:e>
              </m:d>
            </m:e>
            <m:sup>
              <m:r>
                <w:rPr>
                  <w:rFonts w:ascii="Cambria Math" w:hAnsi="Cambria Math"/>
                  <w:sz w:val="24"/>
                  <w:szCs w:val="24"/>
                  <w:lang w:val="en-US"/>
                </w:rPr>
                <m:t>k</m:t>
              </m:r>
            </m:sup>
          </m:sSup>
          <m:r>
            <m:rPr>
              <m:sty m:val="p"/>
            </m:rPr>
            <w:rPr>
              <w:rFonts w:ascii="Cambria Math" w:hAnsi="Times New Roman"/>
              <w:sz w:val="24"/>
              <w:szCs w:val="24"/>
              <w:lang w:val="en-US"/>
            </w:rPr>
            <m:t>sgn</m:t>
          </m:r>
          <m:r>
            <w:rPr>
              <w:rFonts w:ascii="Cambria Math" w:hAnsi="Cambria Math"/>
              <w:sz w:val="24"/>
              <w:szCs w:val="24"/>
              <w:lang w:val="en-US"/>
            </w:rPr>
            <m:t>y</m:t>
          </m:r>
          <m:r>
            <w:rPr>
              <w:rFonts w:ascii="Cambria Math" w:hAnsi="Times New Roman"/>
              <w:sz w:val="24"/>
              <w:szCs w:val="24"/>
              <w:lang w:val="en-US"/>
            </w:rPr>
            <m:t>,</m:t>
          </m:r>
        </m:oMath>
      </m:oMathPara>
    </w:p>
    <w:p w:rsidR="00354FFC" w:rsidRPr="00354FFC" w:rsidRDefault="00354FFC" w:rsidP="00354FFC">
      <w:pPr>
        <w:spacing w:after="0" w:line="240" w:lineRule="auto"/>
        <w:jc w:val="both"/>
        <w:rPr>
          <w:rFonts w:ascii="Times New Roman" w:hAnsi="Times New Roman"/>
          <w:sz w:val="24"/>
          <w:szCs w:val="24"/>
        </w:rPr>
      </w:pPr>
      <w:r w:rsidRPr="00354FFC">
        <w:rPr>
          <w:rFonts w:ascii="Times New Roman" w:hAnsi="Times New Roman"/>
          <w:sz w:val="24"/>
          <w:szCs w:val="24"/>
        </w:rPr>
        <w:t xml:space="preserve">при этом в работе [3] изучен случай </w:t>
      </w:r>
      <m:oMath>
        <m:r>
          <w:rPr>
            <w:rFonts w:ascii="Cambria Math" w:hAnsi="Cambria Math"/>
            <w:sz w:val="24"/>
            <w:szCs w:val="24"/>
          </w:rPr>
          <m:t>σ</m:t>
        </m:r>
        <m:r>
          <w:rPr>
            <w:rFonts w:ascii="Cambria Math" w:hAnsi="Times New Roman"/>
            <w:sz w:val="24"/>
            <w:szCs w:val="24"/>
          </w:rPr>
          <m:t>=0</m:t>
        </m:r>
      </m:oMath>
      <w:r w:rsidRPr="00354FFC">
        <w:rPr>
          <w:rFonts w:ascii="Times New Roman" w:hAnsi="Times New Roman"/>
          <w:sz w:val="24"/>
          <w:szCs w:val="24"/>
        </w:rPr>
        <w:t>, в работе [2] предполагалось, что</w:t>
      </w:r>
      <w:r w:rsidRPr="00354FFC">
        <w:rPr>
          <w:rFonts w:ascii="Times New Roman" w:hAnsi="Times New Roman"/>
          <w:sz w:val="24"/>
          <w:szCs w:val="24"/>
        </w:rPr>
        <w:br/>
      </w:r>
      <m:oMath>
        <m:r>
          <w:rPr>
            <w:rFonts w:ascii="Cambria Math" w:hAnsi="Cambria Math"/>
            <w:sz w:val="24"/>
            <w:szCs w:val="24"/>
          </w:rPr>
          <m:t>σ</m:t>
        </m:r>
        <m:r>
          <w:rPr>
            <w:rFonts w:ascii="Cambria Math" w:hAnsi="Times New Roman"/>
            <w:sz w:val="24"/>
            <w:szCs w:val="24"/>
          </w:rPr>
          <m:t>&lt;</m:t>
        </m:r>
        <m:r>
          <w:rPr>
            <w:rFonts w:ascii="Cambria Math" w:hAnsi="Times New Roman"/>
            <w:sz w:val="24"/>
            <w:szCs w:val="24"/>
          </w:rPr>
          <m:t>-</m:t>
        </m:r>
        <m:r>
          <w:rPr>
            <w:rFonts w:ascii="Cambria Math" w:hAnsi="Cambria Math"/>
            <w:sz w:val="24"/>
            <w:szCs w:val="24"/>
          </w:rPr>
          <m:t>k</m:t>
        </m:r>
        <m:d>
          <m:dPr>
            <m:ctrlPr>
              <w:rPr>
                <w:rFonts w:ascii="Cambria Math" w:hAnsi="Times New Roman"/>
                <w:i/>
                <w:sz w:val="24"/>
                <w:szCs w:val="24"/>
              </w:rPr>
            </m:ctrlPr>
          </m:dPr>
          <m:e>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e>
        </m:d>
        <m:r>
          <w:rPr>
            <w:rFonts w:ascii="Times New Roman" w:hAnsi="Times New Roman"/>
            <w:sz w:val="24"/>
            <w:szCs w:val="24"/>
          </w:rPr>
          <m:t>-</m:t>
        </m:r>
        <m:r>
          <w:rPr>
            <w:rFonts w:ascii="Cambria Math" w:hAnsi="Times New Roman"/>
            <w:sz w:val="24"/>
            <w:szCs w:val="24"/>
          </w:rPr>
          <m:t>1</m:t>
        </m:r>
      </m:oMath>
      <w:r w:rsidRPr="00354FFC">
        <w:rPr>
          <w:rFonts w:ascii="Times New Roman" w:hAnsi="Times New Roman"/>
          <w:sz w:val="24"/>
          <w:szCs w:val="24"/>
        </w:rPr>
        <w:t xml:space="preserve">, а в работе [1] описан случай  </w:t>
      </w:r>
      <m:oMath>
        <m:r>
          <w:rPr>
            <w:rFonts w:ascii="Cambria Math" w:hAnsi="Cambria Math"/>
            <w:sz w:val="24"/>
            <w:szCs w:val="24"/>
          </w:rPr>
          <m:t>σ</m:t>
        </m:r>
        <m:r>
          <w:rPr>
            <w:rFonts w:ascii="Cambria Math" w:hAnsi="Times New Roman"/>
            <w:sz w:val="24"/>
            <w:szCs w:val="24"/>
          </w:rPr>
          <m:t>≤</m:t>
        </m:r>
        <m:r>
          <w:rPr>
            <w:rFonts w:ascii="Cambria Math" w:hAnsi="Times New Roman"/>
            <w:sz w:val="24"/>
            <w:szCs w:val="24"/>
          </w:rPr>
          <m:t>0</m:t>
        </m:r>
      </m:oMath>
      <w:r w:rsidRPr="00354FFC">
        <w:rPr>
          <w:rFonts w:ascii="Times New Roman" w:hAnsi="Times New Roman"/>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 xml:space="preserve">В работе [4] рассматривалось уравнение (2) в предположении, что </w:t>
      </w:r>
      <m:oMath>
        <m:r>
          <w:rPr>
            <w:rFonts w:ascii="Cambria Math" w:hAnsi="Cambria Math"/>
            <w:sz w:val="24"/>
            <w:szCs w:val="24"/>
          </w:rPr>
          <m:t>p</m:t>
        </m:r>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r>
          <w:rPr>
            <w:rFonts w:ascii="Cambria Math" w:hAnsi="Times New Roman"/>
            <w:sz w:val="24"/>
            <w:szCs w:val="24"/>
          </w:rPr>
          <m:t>1</m:t>
        </m:r>
      </m:oMath>
      <w:r w:rsidRPr="00354FFC">
        <w:rPr>
          <w:rFonts w:ascii="Times New Roman" w:hAnsi="Times New Roman"/>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Введем два определения.</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b/>
          <w:sz w:val="24"/>
          <w:szCs w:val="24"/>
        </w:rPr>
        <w:t xml:space="preserve">Определение 1. </w:t>
      </w:r>
      <w:r w:rsidRPr="00354FFC">
        <w:rPr>
          <w:rFonts w:ascii="Times New Roman" w:hAnsi="Times New Roman"/>
          <w:sz w:val="24"/>
          <w:szCs w:val="24"/>
        </w:rPr>
        <w:t xml:space="preserve">Решение </w:t>
      </w:r>
      <m:oMath>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rPr>
              <m:t>x</m:t>
            </m:r>
          </m:e>
        </m:d>
      </m:oMath>
      <w:r w:rsidRPr="00354FFC">
        <w:rPr>
          <w:rFonts w:ascii="Times New Roman" w:hAnsi="Times New Roman"/>
          <w:sz w:val="24"/>
          <w:szCs w:val="24"/>
        </w:rPr>
        <w:t xml:space="preserve"> уравнения (1) (или (2)) называется правильным, если оно определено в некоторой окрестности плюс бесконечности.</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b/>
          <w:sz w:val="24"/>
          <w:szCs w:val="24"/>
        </w:rPr>
        <w:t xml:space="preserve">Определение 2. </w:t>
      </w:r>
      <w:r w:rsidRPr="00354FFC">
        <w:rPr>
          <w:rFonts w:ascii="Times New Roman" w:hAnsi="Times New Roman"/>
          <w:sz w:val="24"/>
          <w:szCs w:val="24"/>
        </w:rPr>
        <w:t xml:space="preserve">Решение </w:t>
      </w:r>
      <m:oMath>
        <m:r>
          <w:rPr>
            <w:rFonts w:ascii="Cambria Math" w:hAnsi="Cambria Math"/>
            <w:sz w:val="24"/>
            <w:szCs w:val="24"/>
          </w:rPr>
          <m:t>y</m:t>
        </m:r>
        <m:r>
          <w:rPr>
            <w:rFonts w:ascii="Cambria Math" w:hAnsi="Times New Roman"/>
            <w:sz w:val="24"/>
            <w:szCs w:val="24"/>
          </w:rPr>
          <m:t>(</m:t>
        </m:r>
        <m:r>
          <w:rPr>
            <w:rFonts w:ascii="Cambria Math" w:hAnsi="Cambria Math"/>
            <w:sz w:val="24"/>
            <w:szCs w:val="24"/>
          </w:rPr>
          <m:t>x</m:t>
        </m:r>
        <m:r>
          <w:rPr>
            <w:rFonts w:ascii="Cambria Math" w:hAnsi="Times New Roman"/>
            <w:sz w:val="24"/>
            <w:szCs w:val="24"/>
          </w:rPr>
          <m:t>)</m:t>
        </m:r>
      </m:oMath>
      <w:r w:rsidRPr="00354FFC">
        <w:rPr>
          <w:rFonts w:ascii="Times New Roman" w:hAnsi="Times New Roman"/>
          <w:sz w:val="24"/>
          <w:szCs w:val="24"/>
        </w:rPr>
        <w:t xml:space="preserve"> уравнения (1) называется кнезеровским, если для любого </w:t>
      </w:r>
      <m:oMath>
        <m:r>
          <w:rPr>
            <w:rFonts w:ascii="Cambria Math" w:hAnsi="Cambria Math"/>
            <w:sz w:val="24"/>
            <w:szCs w:val="24"/>
          </w:rPr>
          <m:t>j</m:t>
        </m:r>
        <m:r>
          <w:rPr>
            <w:rFonts w:ascii="Cambria Math" w:hAnsi="Times New Roman"/>
            <w:sz w:val="24"/>
            <w:szCs w:val="24"/>
          </w:rPr>
          <m:t>=0,</m:t>
        </m:r>
        <m:r>
          <w:rPr>
            <w:rFonts w:ascii="Cambria Math" w:hAnsi="Times New Roman"/>
            <w:sz w:val="24"/>
            <w:szCs w:val="24"/>
          </w:rPr>
          <m:t>…</m:t>
        </m:r>
        <m:r>
          <w:rPr>
            <w:rFonts w:ascii="Cambria Math" w:hAnsi="Times New Roman"/>
            <w:sz w:val="24"/>
            <w:szCs w:val="24"/>
          </w:rPr>
          <m:t>,</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w:r w:rsidRPr="00354FFC">
        <w:rPr>
          <w:rFonts w:ascii="Times New Roman" w:hAnsi="Times New Roman"/>
          <w:sz w:val="24"/>
          <w:szCs w:val="24"/>
        </w:rPr>
        <w:t xml:space="preserve"> справедливо </w:t>
      </w:r>
      <m:oMath>
        <m:sSup>
          <m:sSupPr>
            <m:ctrlPr>
              <w:rPr>
                <w:rFonts w:ascii="Cambria Math" w:hAnsi="Times New Roman"/>
                <w:i/>
                <w:sz w:val="24"/>
                <w:szCs w:val="24"/>
              </w:rPr>
            </m:ctrlPr>
          </m:sSupPr>
          <m:e>
            <m:d>
              <m:dPr>
                <m:ctrlPr>
                  <w:rPr>
                    <w:rFonts w:ascii="Cambria Math" w:hAnsi="Times New Roman"/>
                    <w:i/>
                    <w:sz w:val="24"/>
                    <w:szCs w:val="24"/>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rPr>
              <m:t>j</m:t>
            </m:r>
          </m:sup>
        </m:sSup>
        <m:sSup>
          <m:sSupPr>
            <m:ctrlPr>
              <w:rPr>
                <w:rFonts w:ascii="Cambria Math" w:hAnsi="Times New Roman"/>
                <w:i/>
                <w:sz w:val="24"/>
                <w:szCs w:val="24"/>
              </w:rPr>
            </m:ctrlPr>
          </m:sSupPr>
          <m:e>
            <m:r>
              <w:rPr>
                <w:rFonts w:ascii="Cambria Math" w:hAnsi="Cambria Math"/>
                <w:sz w:val="24"/>
                <w:szCs w:val="24"/>
              </w:rPr>
              <m:t>y</m:t>
            </m:r>
          </m:e>
          <m:sup>
            <m:d>
              <m:dPr>
                <m:begChr m:val="["/>
                <m:endChr m:val="]"/>
                <m:ctrlPr>
                  <w:rPr>
                    <w:rFonts w:ascii="Cambria Math" w:hAnsi="Times New Roman"/>
                    <w:i/>
                    <w:sz w:val="24"/>
                    <w:szCs w:val="24"/>
                  </w:rPr>
                </m:ctrlPr>
              </m:dPr>
              <m:e>
                <m:r>
                  <w:rPr>
                    <w:rFonts w:ascii="Cambria Math" w:hAnsi="Cambria Math"/>
                    <w:sz w:val="24"/>
                    <w:szCs w:val="24"/>
                  </w:rPr>
                  <m:t>j</m:t>
                </m:r>
              </m:e>
            </m:d>
          </m:sup>
        </m:sSup>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r>
          <w:rPr>
            <w:rFonts w:ascii="Cambria Math" w:hAnsi="Times New Roman"/>
            <w:sz w:val="24"/>
            <w:szCs w:val="24"/>
          </w:rPr>
          <m:t>0.</m:t>
        </m:r>
      </m:oMath>
      <w:r w:rsidRPr="00354FFC">
        <w:rPr>
          <w:rFonts w:ascii="Times New Roman" w:hAnsi="Times New Roman"/>
          <w:sz w:val="24"/>
          <w:szCs w:val="24"/>
        </w:rPr>
        <w:t xml:space="preserve"> Решение уравнения (2) называется кнезеровским, если для любого  </w:t>
      </w:r>
      <m:oMath>
        <m:r>
          <w:rPr>
            <w:rFonts w:ascii="Cambria Math" w:hAnsi="Cambria Math"/>
            <w:sz w:val="24"/>
            <w:szCs w:val="24"/>
          </w:rPr>
          <m:t>j</m:t>
        </m:r>
        <m:r>
          <w:rPr>
            <w:rFonts w:ascii="Cambria Math" w:hAnsi="Times New Roman"/>
            <w:sz w:val="24"/>
            <w:szCs w:val="24"/>
          </w:rPr>
          <m:t>=0,</m:t>
        </m:r>
        <m:r>
          <w:rPr>
            <w:rFonts w:ascii="Cambria Math" w:hAnsi="Times New Roman"/>
            <w:sz w:val="24"/>
            <w:szCs w:val="24"/>
          </w:rPr>
          <m:t>…</m:t>
        </m:r>
        <m:r>
          <w:rPr>
            <w:rFonts w:ascii="Cambria Math" w:hAnsi="Times New Roman"/>
            <w:sz w:val="24"/>
            <w:szCs w:val="24"/>
          </w:rPr>
          <m:t>,</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w:r w:rsidRPr="00354FFC">
        <w:rPr>
          <w:rFonts w:ascii="Times New Roman" w:hAnsi="Times New Roman"/>
          <w:sz w:val="24"/>
          <w:szCs w:val="24"/>
        </w:rPr>
        <w:t xml:space="preserve"> справедливо </w:t>
      </w:r>
      <m:oMath>
        <m:sSup>
          <m:sSupPr>
            <m:ctrlPr>
              <w:rPr>
                <w:rFonts w:ascii="Cambria Math" w:hAnsi="Times New Roman"/>
                <w:i/>
                <w:sz w:val="24"/>
                <w:szCs w:val="24"/>
              </w:rPr>
            </m:ctrlPr>
          </m:sSupPr>
          <m:e>
            <m:d>
              <m:dPr>
                <m:ctrlPr>
                  <w:rPr>
                    <w:rFonts w:ascii="Cambria Math" w:hAnsi="Times New Roman"/>
                    <w:i/>
                    <w:sz w:val="24"/>
                    <w:szCs w:val="24"/>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rPr>
              <m:t>j</m:t>
            </m:r>
          </m:sup>
        </m:sSup>
        <m:sSup>
          <m:sSupPr>
            <m:ctrlPr>
              <w:rPr>
                <w:rFonts w:ascii="Cambria Math" w:hAnsi="Times New Roman"/>
                <w:i/>
                <w:sz w:val="24"/>
                <w:szCs w:val="24"/>
              </w:rPr>
            </m:ctrlPr>
          </m:sSupPr>
          <m:e>
            <m:r>
              <w:rPr>
                <w:rFonts w:ascii="Cambria Math" w:hAnsi="Cambria Math"/>
                <w:sz w:val="24"/>
                <w:szCs w:val="24"/>
              </w:rPr>
              <m:t>y</m:t>
            </m:r>
          </m:e>
          <m:sup>
            <m:r>
              <w:rPr>
                <w:rFonts w:ascii="Cambria Math" w:hAnsi="Times New Roman"/>
                <w:sz w:val="24"/>
                <w:szCs w:val="24"/>
              </w:rPr>
              <m:t>(</m:t>
            </m:r>
            <m:r>
              <w:rPr>
                <w:rFonts w:ascii="Cambria Math" w:hAnsi="Cambria Math"/>
                <w:sz w:val="24"/>
                <w:szCs w:val="24"/>
                <w:lang w:val="en-US"/>
              </w:rPr>
              <m:t>j</m:t>
            </m:r>
            <m:r>
              <w:rPr>
                <w:rFonts w:ascii="Cambria Math" w:hAnsi="Times New Roman"/>
                <w:sz w:val="24"/>
                <w:szCs w:val="24"/>
              </w:rPr>
              <m:t>)</m:t>
            </m:r>
          </m:sup>
        </m:sSup>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r>
          <w:rPr>
            <w:rFonts w:ascii="Cambria Math" w:hAnsi="Times New Roman"/>
            <w:sz w:val="24"/>
            <w:szCs w:val="24"/>
          </w:rPr>
          <m:t>0.</m:t>
        </m:r>
      </m:oMath>
    </w:p>
    <w:p w:rsidR="00354FFC" w:rsidRPr="00354FFC" w:rsidRDefault="00354FFC" w:rsidP="00354FFC">
      <w:pPr>
        <w:spacing w:after="0" w:line="240" w:lineRule="auto"/>
        <w:jc w:val="both"/>
        <w:rPr>
          <w:rFonts w:ascii="Times New Roman" w:hAnsi="Times New Roman"/>
          <w:sz w:val="24"/>
          <w:szCs w:val="24"/>
        </w:rPr>
      </w:pPr>
      <w:r w:rsidRPr="00354FFC">
        <w:rPr>
          <w:rFonts w:ascii="Times New Roman" w:hAnsi="Times New Roman"/>
          <w:b/>
          <w:sz w:val="24"/>
          <w:szCs w:val="24"/>
        </w:rPr>
        <w:tab/>
      </w:r>
      <w:r w:rsidRPr="00354FFC">
        <w:rPr>
          <w:rFonts w:ascii="Times New Roman" w:hAnsi="Times New Roman"/>
          <w:sz w:val="24"/>
          <w:szCs w:val="24"/>
        </w:rPr>
        <w:t>Приведем основные результаты для решений уравнения (1).</w:t>
      </w:r>
    </w:p>
    <w:p w:rsidR="00354FFC" w:rsidRPr="00354FFC" w:rsidRDefault="00354FFC" w:rsidP="00354FFC">
      <w:pPr>
        <w:spacing w:after="0" w:line="240" w:lineRule="auto"/>
        <w:ind w:firstLine="709"/>
        <w:jc w:val="both"/>
        <w:rPr>
          <w:rFonts w:ascii="Times New Roman" w:hAnsi="Times New Roman"/>
          <w:i/>
          <w:sz w:val="24"/>
          <w:szCs w:val="24"/>
        </w:rPr>
      </w:pPr>
      <w:r w:rsidRPr="00354FFC">
        <w:rPr>
          <w:rFonts w:ascii="Times New Roman" w:hAnsi="Times New Roman"/>
          <w:b/>
          <w:sz w:val="24"/>
          <w:szCs w:val="24"/>
        </w:rPr>
        <w:t xml:space="preserve">Теорема 1. </w:t>
      </w:r>
      <w:r w:rsidRPr="00354FFC">
        <w:rPr>
          <w:rFonts w:ascii="Times New Roman" w:hAnsi="Times New Roman"/>
          <w:i/>
          <w:sz w:val="24"/>
          <w:szCs w:val="24"/>
        </w:rPr>
        <w:t xml:space="preserve">Если </w:t>
      </w:r>
      <m:oMath>
        <m:r>
          <w:rPr>
            <w:rFonts w:ascii="Cambria Math" w:hAnsi="Cambria Math"/>
            <w:sz w:val="24"/>
            <w:szCs w:val="24"/>
          </w:rPr>
          <m:t>y</m:t>
        </m:r>
        <m:r>
          <w:rPr>
            <w:rFonts w:ascii="Cambria Math" w:hAnsi="Times New Roman"/>
            <w:sz w:val="24"/>
            <w:szCs w:val="24"/>
          </w:rPr>
          <m:t>(</m:t>
        </m:r>
        <m:r>
          <w:rPr>
            <w:rFonts w:ascii="Cambria Math" w:hAnsi="Cambria Math"/>
            <w:sz w:val="24"/>
            <w:szCs w:val="24"/>
          </w:rPr>
          <m:t>x</m:t>
        </m:r>
        <m:r>
          <w:rPr>
            <w:rFonts w:ascii="Cambria Math" w:hAnsi="Times New Roman"/>
            <w:sz w:val="24"/>
            <w:szCs w:val="24"/>
          </w:rPr>
          <m:t>)</m:t>
        </m:r>
      </m:oMath>
      <w:r w:rsidRPr="00354FFC">
        <w:rPr>
          <w:rFonts w:ascii="Times New Roman" w:hAnsi="Times New Roman"/>
          <w:i/>
          <w:sz w:val="24"/>
          <w:szCs w:val="24"/>
        </w:rPr>
        <w:t xml:space="preserve"> – правильное решение уравнения (1), то оно кнезеровское,  и это решение вместе со всеми своими квазипроизводными до </w:t>
      </w:r>
      <m:oMath>
        <m:r>
          <w:rPr>
            <w:rFonts w:ascii="Cambria Math" w:hAnsi="Times New Roman"/>
            <w:sz w:val="24"/>
            <w:szCs w:val="24"/>
          </w:rPr>
          <m:t>(</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w:r w:rsidRPr="00354FFC">
        <w:rPr>
          <w:rFonts w:ascii="Times New Roman" w:hAnsi="Times New Roman"/>
          <w:i/>
          <w:sz w:val="24"/>
          <w:szCs w:val="24"/>
        </w:rPr>
        <w:t xml:space="preserve"> –ого порядка включительно стремится к нулю при </w:t>
      </w:r>
      <m:oMath>
        <m:r>
          <w:rPr>
            <w:rFonts w:ascii="Cambria Math" w:hAnsi="Cambria Math"/>
            <w:sz w:val="24"/>
            <w:szCs w:val="24"/>
          </w:rPr>
          <m:t>x</m:t>
        </m:r>
        <m:r>
          <w:rPr>
            <w:rFonts w:ascii="Cambria Math" w:hAnsi="Times New Roman"/>
            <w:sz w:val="24"/>
            <w:szCs w:val="24"/>
          </w:rPr>
          <m:t>→</m:t>
        </m:r>
        <m:r>
          <w:rPr>
            <w:rFonts w:ascii="Cambria Math" w:hAnsi="Times New Roman"/>
            <w:sz w:val="24"/>
            <w:szCs w:val="24"/>
          </w:rPr>
          <m:t xml:space="preserve"> +</m:t>
        </m:r>
        <m:r>
          <w:rPr>
            <w:rFonts w:ascii="Cambria Math" w:hAnsi="Times New Roman"/>
            <w:sz w:val="24"/>
            <w:szCs w:val="24"/>
          </w:rPr>
          <m:t>∞</m:t>
        </m:r>
      </m:oMath>
      <w:r w:rsidRPr="00354FFC">
        <w:rPr>
          <w:rFonts w:ascii="Times New Roman" w:hAnsi="Times New Roman"/>
          <w:i/>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lastRenderedPageBreak/>
        <w:t>Из теоремы 1 следует:</w:t>
      </w:r>
    </w:p>
    <w:p w:rsidR="00354FFC" w:rsidRPr="00354FFC" w:rsidRDefault="00354FFC" w:rsidP="00354FFC">
      <w:pPr>
        <w:spacing w:after="0" w:line="240" w:lineRule="auto"/>
        <w:ind w:firstLine="709"/>
        <w:jc w:val="both"/>
        <w:rPr>
          <w:rFonts w:ascii="Times New Roman" w:hAnsi="Times New Roman"/>
          <w:i/>
          <w:sz w:val="24"/>
          <w:szCs w:val="24"/>
        </w:rPr>
      </w:pPr>
      <w:r w:rsidRPr="00354FFC">
        <w:rPr>
          <w:rFonts w:ascii="Times New Roman" w:hAnsi="Times New Roman"/>
          <w:b/>
          <w:sz w:val="24"/>
          <w:szCs w:val="24"/>
        </w:rPr>
        <w:t xml:space="preserve">Основная лемма. </w:t>
      </w:r>
      <w:r w:rsidRPr="00354FFC">
        <w:rPr>
          <w:rFonts w:ascii="Times New Roman" w:hAnsi="Times New Roman"/>
          <w:i/>
          <w:sz w:val="24"/>
          <w:szCs w:val="24"/>
        </w:rPr>
        <w:t xml:space="preserve">Если </w:t>
      </w:r>
      <m:oMath>
        <m:r>
          <w:rPr>
            <w:rFonts w:ascii="Cambria Math" w:hAnsi="Cambria Math"/>
            <w:sz w:val="24"/>
            <w:szCs w:val="24"/>
          </w:rPr>
          <m:t>y</m:t>
        </m:r>
        <m:r>
          <w:rPr>
            <w:rFonts w:ascii="Cambria Math" w:hAnsi="Times New Roman"/>
            <w:sz w:val="24"/>
            <w:szCs w:val="24"/>
          </w:rPr>
          <m:t>(</m:t>
        </m:r>
        <m:r>
          <w:rPr>
            <w:rFonts w:ascii="Cambria Math" w:hAnsi="Cambria Math"/>
            <w:sz w:val="24"/>
            <w:szCs w:val="24"/>
          </w:rPr>
          <m:t>x</m:t>
        </m:r>
        <m:r>
          <w:rPr>
            <w:rFonts w:ascii="Cambria Math" w:hAnsi="Times New Roman"/>
            <w:sz w:val="24"/>
            <w:szCs w:val="24"/>
          </w:rPr>
          <m:t>)</m:t>
        </m:r>
      </m:oMath>
      <w:r w:rsidRPr="00354FFC">
        <w:rPr>
          <w:rFonts w:ascii="Times New Roman" w:hAnsi="Times New Roman"/>
          <w:i/>
          <w:sz w:val="24"/>
          <w:szCs w:val="24"/>
        </w:rPr>
        <w:t xml:space="preserve"> – правильное решение уравнения (1), то оно удовлетворяет интегральному соотношению</w:t>
      </w:r>
    </w:p>
    <w:p w:rsidR="00354FFC" w:rsidRPr="00354FFC" w:rsidRDefault="00354FFC" w:rsidP="00354FFC">
      <w:pPr>
        <w:spacing w:after="0" w:line="240" w:lineRule="auto"/>
        <w:ind w:firstLine="709"/>
        <w:jc w:val="both"/>
        <w:rPr>
          <w:rFonts w:ascii="Times New Roman" w:hAnsi="Times New Roman"/>
          <w:i/>
          <w:sz w:val="24"/>
          <w:szCs w:val="24"/>
          <w:lang w:val="en-US"/>
        </w:rPr>
      </w:pPr>
      <m:oMathPara>
        <m:oMath>
          <m:r>
            <w:rPr>
              <w:rFonts w:ascii="Cambria Math" w:hAnsi="Cambria Math"/>
              <w:sz w:val="24"/>
              <w:szCs w:val="24"/>
              <w:lang w:val="en-US"/>
            </w:rPr>
            <m:t>y</m:t>
          </m:r>
          <m:r>
            <w:rPr>
              <w:rFonts w:ascii="Cambria Math" w:hAnsi="Times New Roman"/>
              <w:sz w:val="24"/>
              <w:szCs w:val="24"/>
              <w:lang w:val="en-US"/>
            </w:rPr>
            <m:t>(</m:t>
          </m:r>
          <m:r>
            <w:rPr>
              <w:rFonts w:ascii="Cambria Math" w:hAnsi="Cambria Math"/>
              <w:sz w:val="24"/>
              <w:szCs w:val="24"/>
              <w:lang w:val="en-US"/>
            </w:rPr>
            <m:t>x</m:t>
          </m:r>
          <m:r>
            <w:rPr>
              <w:rFonts w:ascii="Cambria Math" w:hAnsi="Times New Roman"/>
              <w:sz w:val="24"/>
              <w:szCs w:val="24"/>
              <w:lang w:val="en-US"/>
            </w:rPr>
            <m:t>)=</m:t>
          </m:r>
          <m:f>
            <m:fPr>
              <m:ctrlPr>
                <w:rPr>
                  <w:rFonts w:ascii="Cambria Math" w:hAnsi="Times New Roman"/>
                  <w:i/>
                  <w:sz w:val="24"/>
                  <w:szCs w:val="24"/>
                  <w:lang w:val="en-US"/>
                </w:rPr>
              </m:ctrlPr>
            </m:fPr>
            <m:num>
              <m:r>
                <w:rPr>
                  <w:rFonts w:ascii="Cambria Math" w:hAnsi="Times New Roman"/>
                  <w:sz w:val="24"/>
                  <w:szCs w:val="24"/>
                  <w:lang w:val="en-US"/>
                </w:rPr>
                <m:t>1</m:t>
              </m:r>
            </m:num>
            <m:den>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Times New Roman"/>
                      <w:sz w:val="24"/>
                      <w:szCs w:val="24"/>
                      <w:lang w:val="en-US"/>
                    </w:rPr>
                    <m:t>0</m:t>
                  </m:r>
                </m:sub>
              </m:sSub>
              <m:d>
                <m:dPr>
                  <m:ctrlPr>
                    <w:rPr>
                      <w:rFonts w:ascii="Cambria Math" w:hAnsi="Times New Roman"/>
                      <w:i/>
                      <w:sz w:val="24"/>
                      <w:szCs w:val="24"/>
                      <w:lang w:val="en-US"/>
                    </w:rPr>
                  </m:ctrlPr>
                </m:dPr>
                <m:e>
                  <m:r>
                    <w:rPr>
                      <w:rFonts w:ascii="Cambria Math" w:hAnsi="Cambria Math"/>
                      <w:sz w:val="24"/>
                      <w:szCs w:val="24"/>
                      <w:lang w:val="en-US"/>
                    </w:rPr>
                    <m:t>x</m:t>
                  </m:r>
                </m:e>
              </m:d>
            </m:den>
          </m:f>
          <m:nary>
            <m:naryPr>
              <m:limLoc m:val="undOvr"/>
              <m:ctrlPr>
                <w:rPr>
                  <w:rFonts w:ascii="Cambria Math" w:hAnsi="Times New Roman"/>
                  <w:i/>
                  <w:sz w:val="24"/>
                  <w:szCs w:val="24"/>
                  <w:lang w:val="en-US"/>
                </w:rPr>
              </m:ctrlPr>
            </m:naryPr>
            <m:sub>
              <m:r>
                <w:rPr>
                  <w:rFonts w:ascii="Cambria Math" w:hAnsi="Cambria Math"/>
                  <w:sz w:val="24"/>
                  <w:szCs w:val="24"/>
                  <w:lang w:val="en-US"/>
                </w:rPr>
                <m:t>x</m:t>
              </m:r>
            </m:sub>
            <m:sup>
              <m:r>
                <w:rPr>
                  <w:rFonts w:ascii="Cambria Math" w:hAnsi="Times New Roman"/>
                  <w:sz w:val="24"/>
                  <w:szCs w:val="24"/>
                  <w:lang w:val="en-US"/>
                </w:rPr>
                <m:t>+</m:t>
              </m:r>
              <m:r>
                <w:rPr>
                  <w:rFonts w:ascii="Cambria Math" w:hAnsi="Times New Roman"/>
                  <w:sz w:val="24"/>
                  <w:szCs w:val="24"/>
                  <w:lang w:val="en-US"/>
                </w:rPr>
                <m:t>∞</m:t>
              </m:r>
            </m:sup>
            <m:e>
              <m:f>
                <m:fPr>
                  <m:ctrlPr>
                    <w:rPr>
                      <w:rFonts w:ascii="Cambria Math" w:hAnsi="Times New Roman"/>
                      <w:i/>
                      <w:sz w:val="24"/>
                      <w:szCs w:val="24"/>
                      <w:lang w:val="en-US"/>
                    </w:rPr>
                  </m:ctrlPr>
                </m:fPr>
                <m:num>
                  <m:r>
                    <w:rPr>
                      <w:rFonts w:ascii="Cambria Math" w:hAnsi="Cambria Math"/>
                      <w:sz w:val="24"/>
                      <w:szCs w:val="24"/>
                      <w:lang w:val="en-US"/>
                    </w:rPr>
                    <m:t>p</m:t>
                  </m:r>
                  <m:d>
                    <m:dPr>
                      <m:ctrlPr>
                        <w:rPr>
                          <w:rFonts w:ascii="Cambria Math" w:hAnsi="Times New Roman"/>
                          <w:i/>
                          <w:sz w:val="24"/>
                          <w:szCs w:val="24"/>
                          <w:lang w:val="en-US"/>
                        </w:rPr>
                      </m:ctrlPr>
                    </m:dPr>
                    <m:e>
                      <m:r>
                        <w:rPr>
                          <w:rFonts w:ascii="Cambria Math" w:hAnsi="Cambria Math"/>
                          <w:sz w:val="24"/>
                          <w:szCs w:val="24"/>
                          <w:lang w:val="en-US"/>
                        </w:rPr>
                        <m:t>ξ</m:t>
                      </m:r>
                    </m:e>
                  </m:d>
                  <m:sSup>
                    <m:sSupPr>
                      <m:ctrlPr>
                        <w:rPr>
                          <w:rFonts w:ascii="Cambria Math" w:hAnsi="Times New Roman"/>
                          <w:i/>
                          <w:sz w:val="24"/>
                          <w:szCs w:val="24"/>
                          <w:lang w:val="en-US"/>
                        </w:rPr>
                      </m:ctrlPr>
                    </m:sSupPr>
                    <m:e>
                      <m:d>
                        <m:dPr>
                          <m:begChr m:val="|"/>
                          <m:endChr m:val="|"/>
                          <m:ctrlPr>
                            <w:rPr>
                              <w:rFonts w:ascii="Cambria Math" w:hAnsi="Times New Roman"/>
                              <w:i/>
                              <w:sz w:val="24"/>
                              <w:szCs w:val="24"/>
                              <w:lang w:val="en-US"/>
                            </w:rPr>
                          </m:ctrlPr>
                        </m:dPr>
                        <m:e>
                          <m:r>
                            <w:rPr>
                              <w:rFonts w:ascii="Cambria Math" w:hAnsi="Cambria Math"/>
                              <w:sz w:val="24"/>
                              <w:szCs w:val="24"/>
                              <w:lang w:val="en-US"/>
                            </w:rPr>
                            <m:t>y</m:t>
                          </m:r>
                          <m:d>
                            <m:dPr>
                              <m:ctrlPr>
                                <w:rPr>
                                  <w:rFonts w:ascii="Cambria Math" w:hAnsi="Times New Roman"/>
                                  <w:i/>
                                  <w:sz w:val="24"/>
                                  <w:szCs w:val="24"/>
                                  <w:lang w:val="en-US"/>
                                </w:rPr>
                              </m:ctrlPr>
                            </m:dPr>
                            <m:e>
                              <m:r>
                                <w:rPr>
                                  <w:rFonts w:ascii="Cambria Math" w:hAnsi="Cambria Math"/>
                                  <w:sz w:val="24"/>
                                  <w:szCs w:val="24"/>
                                  <w:lang w:val="en-US"/>
                                </w:rPr>
                                <m:t>ξ</m:t>
                              </m:r>
                            </m:e>
                          </m:d>
                        </m:e>
                      </m:d>
                    </m:e>
                    <m:sup>
                      <m:r>
                        <w:rPr>
                          <w:rFonts w:ascii="Cambria Math" w:hAnsi="Cambria Math"/>
                          <w:sz w:val="24"/>
                          <w:szCs w:val="24"/>
                          <w:lang w:val="en-US"/>
                        </w:rPr>
                        <m:t>k</m:t>
                      </m:r>
                    </m:sup>
                  </m:sSup>
                </m:num>
                <m:den>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n</m:t>
                      </m:r>
                    </m:sub>
                  </m:sSub>
                  <m:d>
                    <m:dPr>
                      <m:ctrlPr>
                        <w:rPr>
                          <w:rFonts w:ascii="Cambria Math" w:hAnsi="Times New Roman"/>
                          <w:i/>
                          <w:sz w:val="24"/>
                          <w:szCs w:val="24"/>
                          <w:lang w:val="en-US"/>
                        </w:rPr>
                      </m:ctrlPr>
                    </m:dPr>
                    <m:e>
                      <m:r>
                        <w:rPr>
                          <w:rFonts w:ascii="Cambria Math" w:hAnsi="Cambria Math"/>
                          <w:sz w:val="24"/>
                          <w:szCs w:val="24"/>
                          <w:lang w:val="en-US"/>
                        </w:rPr>
                        <m:t>ξ</m:t>
                      </m:r>
                    </m:e>
                  </m:d>
                </m:den>
              </m:f>
              <m:sSub>
                <m:sSubPr>
                  <m:ctrlPr>
                    <w:rPr>
                      <w:rFonts w:ascii="Cambria Math" w:hAnsi="Times New Roman"/>
                      <w:i/>
                      <w:sz w:val="24"/>
                      <w:szCs w:val="24"/>
                      <w:lang w:val="en-US"/>
                    </w:rPr>
                  </m:ctrlPr>
                </m:sSubPr>
                <m:e>
                  <m:r>
                    <w:rPr>
                      <w:rFonts w:ascii="Cambria Math" w:hAnsi="Cambria Math"/>
                      <w:sz w:val="24"/>
                      <w:szCs w:val="24"/>
                      <w:lang w:val="en-US"/>
                    </w:rPr>
                    <m:t>φ</m:t>
                  </m:r>
                </m:e>
                <m:sub>
                  <m:r>
                    <w:rPr>
                      <w:rFonts w:ascii="Cambria Math" w:hAnsi="Times New Roman"/>
                      <w:sz w:val="24"/>
                      <w:szCs w:val="24"/>
                      <w:lang w:val="en-US"/>
                    </w:rPr>
                    <m:t>1</m:t>
                  </m:r>
                </m:sub>
              </m:sSub>
              <m:d>
                <m:dPr>
                  <m:ctrlPr>
                    <w:rPr>
                      <w:rFonts w:ascii="Cambria Math" w:hAnsi="Times New Roman"/>
                      <w:i/>
                      <w:sz w:val="24"/>
                      <w:szCs w:val="24"/>
                      <w:lang w:val="en-US"/>
                    </w:rPr>
                  </m:ctrlPr>
                </m:dPr>
                <m:e>
                  <m:r>
                    <w:rPr>
                      <w:rFonts w:ascii="Cambria Math" w:hAnsi="Cambria Math"/>
                      <w:sz w:val="24"/>
                      <w:szCs w:val="24"/>
                      <w:lang w:val="en-US"/>
                    </w:rPr>
                    <m:t>x</m:t>
                  </m:r>
                  <m:r>
                    <w:rPr>
                      <w:rFonts w:ascii="Cambria Math" w:hAnsi="Times New Roman"/>
                      <w:sz w:val="24"/>
                      <w:szCs w:val="24"/>
                      <w:lang w:val="en-US"/>
                    </w:rPr>
                    <m:t>,</m:t>
                  </m:r>
                  <m:r>
                    <w:rPr>
                      <w:rFonts w:ascii="Cambria Math" w:hAnsi="Cambria Math"/>
                      <w:sz w:val="24"/>
                      <w:szCs w:val="24"/>
                      <w:lang w:val="en-US"/>
                    </w:rPr>
                    <m:t>ξ</m:t>
                  </m:r>
                </m:e>
              </m:d>
              <m:r>
                <w:rPr>
                  <w:rFonts w:ascii="Cambria Math" w:hAnsi="Cambria Math"/>
                  <w:sz w:val="24"/>
                  <w:szCs w:val="24"/>
                  <w:lang w:val="en-US"/>
                </w:rPr>
                <m:t>dξ</m:t>
              </m:r>
            </m:e>
          </m:nary>
          <m:r>
            <w:rPr>
              <w:rFonts w:ascii="Cambria Math" w:hAnsi="Times New Roman"/>
              <w:sz w:val="24"/>
              <w:szCs w:val="24"/>
              <w:lang w:val="en-US"/>
            </w:rPr>
            <m:t>,</m:t>
          </m:r>
        </m:oMath>
      </m:oMathPara>
    </w:p>
    <w:p w:rsidR="00354FFC" w:rsidRPr="00354FFC" w:rsidRDefault="00354FFC" w:rsidP="00354FFC">
      <w:pPr>
        <w:spacing w:after="0" w:line="240" w:lineRule="auto"/>
        <w:jc w:val="both"/>
        <w:rPr>
          <w:rFonts w:ascii="Times New Roman" w:hAnsi="Times New Roman"/>
          <w:i/>
          <w:sz w:val="24"/>
          <w:szCs w:val="24"/>
        </w:rPr>
      </w:pPr>
      <w:r w:rsidRPr="00354FFC">
        <w:rPr>
          <w:rFonts w:ascii="Times New Roman" w:hAnsi="Times New Roman"/>
          <w:i/>
          <w:sz w:val="24"/>
          <w:szCs w:val="24"/>
        </w:rPr>
        <w:t xml:space="preserve">где </w:t>
      </w:r>
      <m:oMath>
        <m:sSub>
          <m:sSubPr>
            <m:ctrlPr>
              <w:rPr>
                <w:rFonts w:ascii="Cambria Math" w:hAnsi="Times New Roman"/>
                <w:i/>
                <w:sz w:val="24"/>
                <w:szCs w:val="24"/>
                <w:lang w:val="en-US"/>
              </w:rPr>
            </m:ctrlPr>
          </m:sSubPr>
          <m:e>
            <m:r>
              <w:rPr>
                <w:rFonts w:ascii="Cambria Math" w:hAnsi="Cambria Math"/>
                <w:sz w:val="24"/>
                <w:szCs w:val="24"/>
              </w:rPr>
              <m:t>φ</m:t>
            </m:r>
            <m:ctrlPr>
              <w:rPr>
                <w:rFonts w:ascii="Cambria Math" w:hAnsi="Times New Roman"/>
                <w:i/>
                <w:sz w:val="24"/>
                <w:szCs w:val="24"/>
              </w:rPr>
            </m:ctrlPr>
          </m:e>
          <m:sub>
            <m:r>
              <w:rPr>
                <w:rFonts w:ascii="Cambria Math" w:hAnsi="Cambria Math"/>
                <w:sz w:val="24"/>
                <w:szCs w:val="24"/>
                <w:lang w:val="en-US"/>
              </w:rPr>
              <m:t>i</m:t>
            </m:r>
          </m:sub>
        </m:sSub>
        <m:d>
          <m:dPr>
            <m:ctrlPr>
              <w:rPr>
                <w:rFonts w:ascii="Cambria Math" w:hAnsi="Times New Roman"/>
                <w:i/>
                <w:sz w:val="24"/>
                <w:szCs w:val="24"/>
                <w:lang w:val="en-US"/>
              </w:rPr>
            </m:ctrlPr>
          </m:dPr>
          <m:e>
            <m:r>
              <w:rPr>
                <w:rFonts w:ascii="Cambria Math" w:hAnsi="Cambria Math"/>
                <w:sz w:val="24"/>
                <w:szCs w:val="24"/>
                <w:lang w:val="en-US"/>
              </w:rPr>
              <m:t>x</m:t>
            </m:r>
            <m:r>
              <w:rPr>
                <w:rFonts w:ascii="Cambria Math" w:hAnsi="Times New Roman"/>
                <w:sz w:val="24"/>
                <w:szCs w:val="24"/>
              </w:rPr>
              <m:t>,</m:t>
            </m:r>
            <m:r>
              <w:rPr>
                <w:rFonts w:ascii="Cambria Math" w:hAnsi="Cambria Math"/>
                <w:sz w:val="24"/>
                <w:szCs w:val="24"/>
                <w:lang w:val="en-US"/>
              </w:rPr>
              <m:t>ξ</m:t>
            </m:r>
          </m:e>
        </m:d>
        <m:r>
          <w:rPr>
            <w:rFonts w:ascii="Cambria Math" w:hAnsi="Times New Roman"/>
            <w:sz w:val="24"/>
            <w:szCs w:val="24"/>
          </w:rPr>
          <m:t>=</m:t>
        </m:r>
        <m:nary>
          <m:naryPr>
            <m:limLoc m:val="undOvr"/>
            <m:ctrlPr>
              <w:rPr>
                <w:rFonts w:ascii="Cambria Math" w:hAnsi="Times New Roman"/>
                <w:i/>
                <w:sz w:val="24"/>
                <w:szCs w:val="24"/>
                <w:lang w:val="en-US"/>
              </w:rPr>
            </m:ctrlPr>
          </m:naryPr>
          <m:sub>
            <m:r>
              <w:rPr>
                <w:rFonts w:ascii="Cambria Math" w:hAnsi="Cambria Math"/>
                <w:sz w:val="24"/>
                <w:szCs w:val="24"/>
                <w:lang w:val="en-US"/>
              </w:rPr>
              <m:t>x</m:t>
            </m:r>
          </m:sub>
          <m:sup>
            <m:r>
              <w:rPr>
                <w:rFonts w:ascii="Cambria Math" w:hAnsi="Times New Roman"/>
                <w:sz w:val="24"/>
                <w:szCs w:val="24"/>
              </w:rPr>
              <m:t>+</m:t>
            </m:r>
            <m:r>
              <w:rPr>
                <w:rFonts w:ascii="Cambria Math" w:hAnsi="Times New Roman"/>
                <w:sz w:val="24"/>
                <w:szCs w:val="24"/>
              </w:rPr>
              <m:t>∞</m:t>
            </m:r>
          </m:sup>
          <m:e>
            <m:f>
              <m:fPr>
                <m:ctrlPr>
                  <w:rPr>
                    <w:rFonts w:ascii="Cambria Math" w:hAnsi="Times New Roman"/>
                    <w:i/>
                    <w:sz w:val="24"/>
                    <w:szCs w:val="24"/>
                    <w:lang w:val="en-US"/>
                  </w:rPr>
                </m:ctrlPr>
              </m:fPr>
              <m:num>
                <m:sSub>
                  <m:sSubPr>
                    <m:ctrlPr>
                      <w:rPr>
                        <w:rFonts w:ascii="Cambria Math" w:hAnsi="Times New Roman"/>
                        <w:i/>
                        <w:sz w:val="24"/>
                        <w:szCs w:val="24"/>
                        <w:lang w:val="en-US"/>
                      </w:rPr>
                    </m:ctrlPr>
                  </m:sSubPr>
                  <m:e>
                    <m:r>
                      <w:rPr>
                        <w:rFonts w:ascii="Cambria Math" w:hAnsi="Cambria Math"/>
                        <w:sz w:val="24"/>
                        <w:szCs w:val="24"/>
                        <w:lang w:val="en-US"/>
                      </w:rPr>
                      <m:t>φ</m:t>
                    </m:r>
                  </m:e>
                  <m:sub>
                    <m:r>
                      <w:rPr>
                        <w:rFonts w:ascii="Cambria Math" w:hAnsi="Cambria Math"/>
                        <w:sz w:val="24"/>
                        <w:szCs w:val="24"/>
                        <w:lang w:val="en-US"/>
                      </w:rPr>
                      <m:t>i</m:t>
                    </m:r>
                    <m:r>
                      <w:rPr>
                        <w:rFonts w:ascii="Cambria Math" w:hAnsi="Times New Roman"/>
                        <w:sz w:val="24"/>
                        <w:szCs w:val="24"/>
                      </w:rPr>
                      <m:t>+1</m:t>
                    </m:r>
                  </m:sub>
                </m:sSub>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ξ</m:t>
                        </m:r>
                      </m:e>
                      <m:sub>
                        <m:r>
                          <w:rPr>
                            <w:rFonts w:ascii="Cambria Math" w:hAnsi="Cambria Math"/>
                            <w:sz w:val="24"/>
                            <w:szCs w:val="24"/>
                            <w:lang w:val="en-US"/>
                          </w:rPr>
                          <m:t>i</m:t>
                        </m:r>
                      </m:sub>
                    </m:sSub>
                    <m:r>
                      <w:rPr>
                        <w:rFonts w:ascii="Cambria Math" w:hAnsi="Times New Roman"/>
                        <w:sz w:val="24"/>
                        <w:szCs w:val="24"/>
                      </w:rPr>
                      <m:t>,</m:t>
                    </m:r>
                    <m:r>
                      <w:rPr>
                        <w:rFonts w:ascii="Cambria Math" w:hAnsi="Cambria Math"/>
                        <w:sz w:val="24"/>
                        <w:szCs w:val="24"/>
                        <w:lang w:val="en-US"/>
                      </w:rPr>
                      <m:t>ξ</m:t>
                    </m:r>
                  </m:e>
                </m:d>
                <m:r>
                  <w:rPr>
                    <w:rFonts w:ascii="Cambria Math" w:hAnsi="Cambria Math"/>
                    <w:sz w:val="24"/>
                    <w:szCs w:val="24"/>
                    <w:lang w:val="en-US"/>
                  </w:rPr>
                  <m:t>d</m:t>
                </m:r>
                <m:sSub>
                  <m:sSubPr>
                    <m:ctrlPr>
                      <w:rPr>
                        <w:rFonts w:ascii="Cambria Math" w:hAnsi="Times New Roman"/>
                        <w:i/>
                        <w:sz w:val="24"/>
                        <w:szCs w:val="24"/>
                        <w:lang w:val="en-US"/>
                      </w:rPr>
                    </m:ctrlPr>
                  </m:sSubPr>
                  <m:e>
                    <m:r>
                      <w:rPr>
                        <w:rFonts w:ascii="Cambria Math" w:hAnsi="Cambria Math"/>
                        <w:sz w:val="24"/>
                        <w:szCs w:val="24"/>
                        <w:lang w:val="en-US"/>
                      </w:rPr>
                      <m:t>ξ</m:t>
                    </m:r>
                  </m:e>
                  <m:sub>
                    <m:r>
                      <w:rPr>
                        <w:rFonts w:ascii="Cambria Math" w:hAnsi="Cambria Math"/>
                        <w:sz w:val="24"/>
                        <w:szCs w:val="24"/>
                        <w:lang w:val="en-US"/>
                      </w:rPr>
                      <m:t>i</m:t>
                    </m:r>
                  </m:sub>
                </m:sSub>
              </m:num>
              <m:den>
                <m:sSub>
                  <m:sSubPr>
                    <m:ctrlPr>
                      <w:rPr>
                        <w:rFonts w:ascii="Cambria Math" w:hAnsi="Times New Roman"/>
                        <w:i/>
                        <w:sz w:val="24"/>
                        <w:szCs w:val="24"/>
                        <w:lang w:val="en-US"/>
                      </w:rPr>
                    </m:ctrlPr>
                  </m:sSubPr>
                  <m:e>
                    <m:r>
                      <w:rPr>
                        <w:rFonts w:ascii="Cambria Math" w:hAnsi="Cambria Math"/>
                        <w:sz w:val="24"/>
                        <w:szCs w:val="24"/>
                        <w:lang w:val="en-US"/>
                      </w:rPr>
                      <m:t>r</m:t>
                    </m:r>
                  </m:e>
                  <m:sub>
                    <m:r>
                      <w:rPr>
                        <w:rFonts w:ascii="Cambria Math" w:hAnsi="Cambria Math"/>
                        <w:sz w:val="24"/>
                        <w:szCs w:val="24"/>
                        <w:lang w:val="en-US"/>
                      </w:rPr>
                      <m:t>i</m:t>
                    </m:r>
                  </m:sub>
                </m:sSub>
                <m:d>
                  <m:dPr>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ξ</m:t>
                        </m:r>
                      </m:e>
                      <m:sub>
                        <m:r>
                          <w:rPr>
                            <w:rFonts w:ascii="Cambria Math" w:hAnsi="Cambria Math"/>
                            <w:sz w:val="24"/>
                            <w:szCs w:val="24"/>
                            <w:lang w:val="en-US"/>
                          </w:rPr>
                          <m:t>i</m:t>
                        </m:r>
                      </m:sub>
                    </m:sSub>
                  </m:e>
                </m:d>
              </m:den>
            </m:f>
          </m:e>
        </m:nary>
        <m:r>
          <w:rPr>
            <w:rFonts w:ascii="Cambria Math" w:hAnsi="Times New Roman"/>
            <w:sz w:val="24"/>
            <w:szCs w:val="24"/>
          </w:rPr>
          <m:t>,</m:t>
        </m:r>
      </m:oMath>
      <w:r w:rsidRPr="00354FFC">
        <w:rPr>
          <w:rFonts w:ascii="Times New Roman" w:hAnsi="Times New Roman"/>
          <w:i/>
          <w:sz w:val="24"/>
          <w:szCs w:val="24"/>
        </w:rPr>
        <w:t xml:space="preserve"> </w:t>
      </w:r>
      <m:oMath>
        <m:r>
          <w:rPr>
            <w:rFonts w:ascii="Cambria Math" w:hAnsi="Cambria Math"/>
            <w:sz w:val="24"/>
            <w:szCs w:val="24"/>
          </w:rPr>
          <m:t>i</m:t>
        </m:r>
        <m:r>
          <w:rPr>
            <w:rFonts w:ascii="Cambria Math" w:hAnsi="Times New Roman"/>
            <w:sz w:val="24"/>
            <w:szCs w:val="24"/>
          </w:rPr>
          <m:t>=1,</m:t>
        </m:r>
        <m:r>
          <w:rPr>
            <w:rFonts w:ascii="Cambria Math" w:hAnsi="Times New Roman"/>
            <w:sz w:val="24"/>
            <w:szCs w:val="24"/>
          </w:rPr>
          <m:t>…</m:t>
        </m:r>
        <m:r>
          <w:rPr>
            <w:rFonts w:ascii="Cambria Math" w:hAnsi="Times New Roman"/>
            <w:sz w:val="24"/>
            <w:szCs w:val="24"/>
          </w:rPr>
          <m:t xml:space="preserve">, </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w:r w:rsidRPr="00354FFC">
        <w:rPr>
          <w:rFonts w:ascii="Times New Roman" w:hAnsi="Times New Roman"/>
          <w:i/>
          <w:sz w:val="24"/>
          <w:szCs w:val="24"/>
        </w:rPr>
        <w:t xml:space="preserve">, а </w:t>
      </w:r>
      <m:oMath>
        <m:sSub>
          <m:sSubPr>
            <m:ctrlPr>
              <w:rPr>
                <w:rFonts w:ascii="Cambria Math" w:hAnsi="Times New Roman"/>
                <w:i/>
                <w:sz w:val="24"/>
                <w:szCs w:val="24"/>
              </w:rPr>
            </m:ctrlPr>
          </m:sSubPr>
          <m:e>
            <m:r>
              <w:rPr>
                <w:rFonts w:ascii="Cambria Math" w:hAnsi="Cambria Math"/>
                <w:sz w:val="24"/>
                <w:szCs w:val="24"/>
              </w:rPr>
              <m:t>φ</m:t>
            </m:r>
          </m:e>
          <m:sub>
            <m:r>
              <w:rPr>
                <w:rFonts w:ascii="Cambria Math" w:hAnsi="Cambria Math"/>
                <w:sz w:val="24"/>
                <w:szCs w:val="24"/>
              </w:rPr>
              <m:t>n</m:t>
            </m:r>
          </m:sub>
        </m:sSub>
        <m:r>
          <w:rPr>
            <w:rFonts w:ascii="Cambria Math" w:hAnsi="Times New Roman"/>
            <w:sz w:val="24"/>
            <w:szCs w:val="24"/>
          </w:rPr>
          <m:t>(</m:t>
        </m:r>
        <m:r>
          <w:rPr>
            <w:rFonts w:ascii="Cambria Math" w:hAnsi="Cambria Math"/>
            <w:sz w:val="24"/>
            <w:szCs w:val="24"/>
          </w:rPr>
          <m:t>x</m:t>
        </m:r>
        <m:r>
          <w:rPr>
            <w:rFonts w:ascii="Cambria Math" w:hAnsi="Times New Roman"/>
            <w:sz w:val="24"/>
            <w:szCs w:val="24"/>
          </w:rPr>
          <m:t>,</m:t>
        </m:r>
        <m:r>
          <w:rPr>
            <w:rFonts w:ascii="Cambria Math" w:hAnsi="Cambria Math"/>
            <w:sz w:val="24"/>
            <w:szCs w:val="24"/>
          </w:rPr>
          <m:t>ξ</m:t>
        </m:r>
        <m:r>
          <w:rPr>
            <w:rFonts w:ascii="Cambria Math" w:hAnsi="Times New Roman"/>
            <w:sz w:val="24"/>
            <w:szCs w:val="24"/>
          </w:rPr>
          <m:t>)</m:t>
        </m:r>
        <m:r>
          <w:rPr>
            <w:rFonts w:ascii="Cambria Math" w:hAnsi="Times New Roman"/>
            <w:sz w:val="24"/>
            <w:szCs w:val="24"/>
          </w:rPr>
          <m:t>≡</m:t>
        </m:r>
        <m:r>
          <w:rPr>
            <w:rFonts w:ascii="Cambria Math" w:hAnsi="Times New Roman"/>
            <w:sz w:val="24"/>
            <w:szCs w:val="24"/>
          </w:rPr>
          <m:t>1</m:t>
        </m:r>
      </m:oMath>
      <w:r w:rsidRPr="00354FFC">
        <w:rPr>
          <w:rFonts w:ascii="Times New Roman" w:hAnsi="Times New Roman"/>
          <w:i/>
          <w:sz w:val="24"/>
          <w:szCs w:val="24"/>
        </w:rPr>
        <w:t>.</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С помощью основной леммы можно доказать следующий результат.</w:t>
      </w:r>
    </w:p>
    <w:p w:rsidR="00354FFC" w:rsidRPr="00354FFC" w:rsidRDefault="00354FFC" w:rsidP="00354FFC">
      <w:pPr>
        <w:spacing w:after="0" w:line="240" w:lineRule="auto"/>
        <w:ind w:firstLine="709"/>
        <w:jc w:val="both"/>
        <w:rPr>
          <w:rFonts w:ascii="Times New Roman" w:hAnsi="Times New Roman"/>
          <w:i/>
          <w:sz w:val="24"/>
          <w:szCs w:val="24"/>
        </w:rPr>
      </w:pPr>
      <w:r w:rsidRPr="00354FFC">
        <w:rPr>
          <w:rFonts w:ascii="Times New Roman" w:hAnsi="Times New Roman"/>
          <w:b/>
          <w:sz w:val="24"/>
          <w:szCs w:val="24"/>
        </w:rPr>
        <w:t xml:space="preserve">Теорема 2. </w:t>
      </w:r>
      <w:r w:rsidRPr="00354FFC">
        <w:rPr>
          <w:rFonts w:ascii="Times New Roman" w:hAnsi="Times New Roman"/>
          <w:i/>
          <w:sz w:val="24"/>
          <w:szCs w:val="24"/>
        </w:rPr>
        <w:t xml:space="preserve">Существуют такие положительные константы </w:t>
      </w:r>
      <m:oMath>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0</m:t>
            </m:r>
          </m:sub>
        </m:sSub>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0</m:t>
            </m:r>
          </m:sub>
        </m:sSub>
        <m:d>
          <m:dPr>
            <m:ctrlPr>
              <w:rPr>
                <w:rFonts w:ascii="Cambria Math" w:hAnsi="Times New Roman"/>
                <w:i/>
                <w:sz w:val="24"/>
                <w:szCs w:val="24"/>
              </w:rPr>
            </m:ctrlPr>
          </m:dPr>
          <m:e>
            <m:r>
              <w:rPr>
                <w:rFonts w:ascii="Cambria Math" w:hAnsi="Cambria Math"/>
                <w:sz w:val="24"/>
                <w:szCs w:val="24"/>
              </w:rPr>
              <m:t>n</m:t>
            </m:r>
            <m:r>
              <w:rPr>
                <w:rFonts w:ascii="Cambria Math" w:hAnsi="Times New Roman"/>
                <w:sz w:val="24"/>
                <w:szCs w:val="24"/>
              </w:rPr>
              <m:t>,</m:t>
            </m:r>
            <m:r>
              <w:rPr>
                <w:rFonts w:ascii="Cambria Math" w:hAnsi="Cambria Math"/>
                <w:sz w:val="24"/>
                <w:szCs w:val="24"/>
              </w:rPr>
              <m:t>k</m:t>
            </m:r>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Times New Roman" w:hAnsi="Cambria Math"/>
                    <w:sz w:val="24"/>
                    <w:szCs w:val="24"/>
                  </w:rPr>
                  <m:t>*</m:t>
                </m:r>
              </m:sub>
            </m:sSub>
            <m:r>
              <w:rPr>
                <w:rFonts w:ascii="Cambria Math" w:hAnsi="Cambria Math"/>
                <w:sz w:val="24"/>
                <w:szCs w:val="24"/>
              </w:rPr>
              <m:t>σ</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Times New Roman"/>
                    <w:sz w:val="24"/>
                    <w:szCs w:val="24"/>
                  </w:rPr>
                  <m:t>0</m:t>
                </m:r>
              </m:sub>
            </m:sSub>
            <m:r>
              <w:rPr>
                <w:rFonts w:ascii="Cambria Math" w:hAnsi="Times New Roman"/>
                <w:sz w:val="24"/>
                <w:szCs w:val="24"/>
              </w:rPr>
              <m:t>,</m:t>
            </m:r>
            <m:r>
              <w:rPr>
                <w:rFonts w:ascii="Cambria Math" w:hAnsi="Times New Roman"/>
                <w:sz w:val="24"/>
                <w:szCs w:val="24"/>
              </w:rPr>
              <m:t>…</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n</m:t>
                </m:r>
              </m:sub>
            </m:sSub>
          </m:e>
        </m:d>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C</m:t>
            </m:r>
          </m:e>
          <m:sub>
            <m:r>
              <w:rPr>
                <w:rFonts w:ascii="Cambria Math" w:hAnsi="Cambria Math"/>
                <w:sz w:val="24"/>
                <w:szCs w:val="24"/>
              </w:rPr>
              <m:t>j</m:t>
            </m:r>
          </m:sub>
        </m:sSub>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C</m:t>
            </m:r>
          </m:e>
          <m:sub>
            <m:r>
              <w:rPr>
                <w:rFonts w:ascii="Cambria Math" w:hAnsi="Cambria Math"/>
                <w:sz w:val="24"/>
                <w:szCs w:val="24"/>
              </w:rPr>
              <m:t>j</m:t>
            </m:r>
          </m:sub>
        </m:sSub>
        <m:d>
          <m:dPr>
            <m:ctrlPr>
              <w:rPr>
                <w:rFonts w:ascii="Cambria Math" w:hAnsi="Times New Roman"/>
                <w:i/>
                <w:sz w:val="24"/>
                <w:szCs w:val="24"/>
              </w:rPr>
            </m:ctrlPr>
          </m:dPr>
          <m:e>
            <m:r>
              <w:rPr>
                <w:rFonts w:ascii="Cambria Math" w:hAnsi="Cambria Math"/>
                <w:sz w:val="24"/>
                <w:szCs w:val="24"/>
              </w:rPr>
              <m:t>n</m:t>
            </m:r>
            <m:r>
              <w:rPr>
                <w:rFonts w:ascii="Cambria Math" w:hAnsi="Times New Roman"/>
                <w:sz w:val="24"/>
                <w:szCs w:val="24"/>
              </w:rPr>
              <m:t>,</m:t>
            </m:r>
            <m:r>
              <w:rPr>
                <w:rFonts w:ascii="Cambria Math" w:hAnsi="Cambria Math"/>
                <w:sz w:val="24"/>
                <w:szCs w:val="24"/>
              </w:rPr>
              <m:t>k</m:t>
            </m:r>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Times New Roman" w:hAnsi="Cambria Math"/>
                    <w:sz w:val="24"/>
                    <w:szCs w:val="24"/>
                  </w:rPr>
                  <m:t>*</m:t>
                </m:r>
              </m:sub>
            </m:sSub>
            <m:r>
              <w:rPr>
                <w:rFonts w:ascii="Cambria Math" w:hAnsi="Cambria Math"/>
                <w:sz w:val="24"/>
                <w:szCs w:val="24"/>
              </w:rPr>
              <m:t>σ</m:t>
            </m:r>
            <m:r>
              <w:rPr>
                <w:rFonts w:ascii="Cambria Math" w:hAnsi="Times New Roman"/>
                <w:sz w:val="24"/>
                <w:szCs w:val="24"/>
              </w:rPr>
              <m:t xml:space="preserve">, </m:t>
            </m:r>
            <m:sSub>
              <m:sSubPr>
                <m:ctrlPr>
                  <w:rPr>
                    <w:rFonts w:ascii="Cambria Math" w:hAnsi="Times New Roman"/>
                    <w:i/>
                    <w:sz w:val="24"/>
                    <w:szCs w:val="24"/>
                  </w:rPr>
                </m:ctrlPr>
              </m:sSubPr>
              <m:e>
                <m:sSub>
                  <m:sSubPr>
                    <m:ctrlPr>
                      <w:rPr>
                        <w:rFonts w:ascii="Cambria Math" w:hAnsi="Times New Roman"/>
                        <w:i/>
                        <w:sz w:val="24"/>
                        <w:szCs w:val="24"/>
                      </w:rPr>
                    </m:ctrlPr>
                  </m:sSubPr>
                  <m:e>
                    <m:r>
                      <w:rPr>
                        <w:rFonts w:ascii="Cambria Math" w:hAnsi="Cambria Math"/>
                        <w:sz w:val="24"/>
                        <w:szCs w:val="24"/>
                      </w:rPr>
                      <m:t>m</m:t>
                    </m:r>
                  </m:e>
                  <m:sub>
                    <m:r>
                      <w:rPr>
                        <w:rFonts w:ascii="Cambria Math" w:hAnsi="Times New Roman"/>
                        <w:sz w:val="24"/>
                        <w:szCs w:val="24"/>
                      </w:rPr>
                      <m:t>0</m:t>
                    </m:r>
                  </m:sub>
                </m:sSub>
                <m:r>
                  <w:rPr>
                    <w:rFonts w:ascii="Cambria Math" w:hAnsi="Times New Roman"/>
                    <w:sz w:val="24"/>
                    <w:szCs w:val="24"/>
                  </w:rPr>
                  <m:t>,</m:t>
                </m:r>
                <m:r>
                  <w:rPr>
                    <w:rFonts w:ascii="Cambria Math" w:hAnsi="Times New Roman"/>
                    <w:sz w:val="24"/>
                    <w:szCs w:val="24"/>
                  </w:rPr>
                  <m:t>…</m:t>
                </m:r>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j</m:t>
                    </m:r>
                  </m:sub>
                </m:sSub>
                <m:r>
                  <w:rPr>
                    <w:rFonts w:ascii="Cambria Math" w:hAnsi="Times New Roman"/>
                    <w:sz w:val="24"/>
                    <w:szCs w:val="24"/>
                  </w:rPr>
                  <m:t xml:space="preserve">, </m:t>
                </m:r>
                <m:r>
                  <w:rPr>
                    <w:rFonts w:ascii="Cambria Math" w:hAnsi="Cambria Math"/>
                    <w:sz w:val="24"/>
                    <w:szCs w:val="24"/>
                  </w:rPr>
                  <m:t>M</m:t>
                </m:r>
              </m:e>
              <m:sub>
                <m:r>
                  <w:rPr>
                    <w:rFonts w:ascii="Cambria Math" w:hAnsi="Times New Roman"/>
                    <w:sz w:val="24"/>
                    <w:szCs w:val="24"/>
                  </w:rPr>
                  <m:t>0</m:t>
                </m:r>
              </m:sub>
            </m:sSub>
            <m:r>
              <w:rPr>
                <w:rFonts w:ascii="Cambria Math" w:hAnsi="Times New Roman"/>
                <w:sz w:val="24"/>
                <w:szCs w:val="24"/>
              </w:rPr>
              <m:t>,</m:t>
            </m:r>
            <m:r>
              <w:rPr>
                <w:rFonts w:ascii="Cambria Math" w:hAnsi="Times New Roman"/>
                <w:sz w:val="24"/>
                <w:szCs w:val="24"/>
              </w:rPr>
              <m:t>…</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n</m:t>
                </m:r>
              </m:sub>
            </m:sSub>
          </m:e>
        </m:d>
      </m:oMath>
      <w:r w:rsidRPr="00354FFC">
        <w:rPr>
          <w:rFonts w:ascii="Times New Roman" w:hAnsi="Times New Roman"/>
          <w:i/>
          <w:sz w:val="24"/>
          <w:szCs w:val="24"/>
        </w:rPr>
        <w:t xml:space="preserve">, </w:t>
      </w:r>
      <m:oMath>
        <m:r>
          <w:rPr>
            <w:rFonts w:ascii="Cambria Math" w:hAnsi="Cambria Math"/>
            <w:sz w:val="24"/>
            <w:szCs w:val="24"/>
          </w:rPr>
          <m:t>j</m:t>
        </m:r>
        <m:r>
          <w:rPr>
            <w:rFonts w:ascii="Cambria Math" w:hAnsi="Times New Roman"/>
            <w:sz w:val="24"/>
            <w:szCs w:val="24"/>
          </w:rPr>
          <m:t>=1,</m:t>
        </m:r>
        <m:r>
          <w:rPr>
            <w:rFonts w:ascii="Cambria Math" w:hAnsi="Times New Roman"/>
            <w:sz w:val="24"/>
            <w:szCs w:val="24"/>
          </w:rPr>
          <m:t>…</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w:r w:rsidRPr="00354FFC">
        <w:rPr>
          <w:rFonts w:ascii="Times New Roman" w:hAnsi="Times New Roman"/>
          <w:i/>
          <w:sz w:val="24"/>
          <w:szCs w:val="24"/>
        </w:rPr>
        <w:t xml:space="preserve"> и </w:t>
      </w:r>
      <m:oMath>
        <m:r>
          <w:rPr>
            <w:rFonts w:ascii="Cambria Math" w:hAnsi="Cambria Math"/>
            <w:sz w:val="24"/>
            <w:szCs w:val="24"/>
          </w:rPr>
          <m:t>C</m:t>
        </m:r>
        <m:r>
          <w:rPr>
            <w:rFonts w:ascii="Cambria Math" w:hAnsi="Times New Roman"/>
            <w:sz w:val="24"/>
            <w:szCs w:val="24"/>
          </w:rPr>
          <m:t>=</m:t>
        </m:r>
        <m:r>
          <w:rPr>
            <w:rFonts w:ascii="Cambria Math" w:hAnsi="Cambria Math"/>
            <w:sz w:val="24"/>
            <w:szCs w:val="24"/>
          </w:rPr>
          <m:t>C</m:t>
        </m:r>
        <m:d>
          <m:dPr>
            <m:ctrlPr>
              <w:rPr>
                <w:rFonts w:ascii="Cambria Math" w:hAnsi="Times New Roman"/>
                <w:i/>
                <w:sz w:val="24"/>
                <w:szCs w:val="24"/>
              </w:rPr>
            </m:ctrlPr>
          </m:dPr>
          <m:e>
            <m:r>
              <w:rPr>
                <w:rFonts w:ascii="Cambria Math" w:hAnsi="Cambria Math"/>
                <w:sz w:val="24"/>
                <w:szCs w:val="24"/>
              </w:rPr>
              <m:t>n</m:t>
            </m:r>
            <m:r>
              <w:rPr>
                <w:rFonts w:ascii="Cambria Math" w:hAnsi="Times New Roman"/>
                <w:sz w:val="24"/>
                <w:szCs w:val="24"/>
              </w:rPr>
              <m:t>,</m:t>
            </m:r>
            <m:r>
              <w:rPr>
                <w:rFonts w:ascii="Cambria Math" w:hAnsi="Cambria Math"/>
                <w:sz w:val="24"/>
                <w:szCs w:val="24"/>
              </w:rPr>
              <m:t>k</m:t>
            </m:r>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Times New Roman" w:hAnsi="Cambria Math"/>
                    <w:sz w:val="24"/>
                    <w:szCs w:val="24"/>
                  </w:rPr>
                  <m:t>*</m:t>
                </m:r>
              </m:sub>
            </m:sSub>
            <m:r>
              <w:rPr>
                <w:rFonts w:ascii="Cambria Math" w:hAnsi="Cambria Math"/>
                <w:sz w:val="24"/>
                <w:szCs w:val="24"/>
              </w:rPr>
              <m:t>σ</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Times New Roman"/>
                    <w:sz w:val="24"/>
                    <w:szCs w:val="24"/>
                  </w:rPr>
                  <m:t>0</m:t>
                </m:r>
              </m:sub>
            </m:sSub>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Times New Roman"/>
                    <w:sz w:val="24"/>
                    <w:szCs w:val="24"/>
                  </w:rPr>
                  <m:t>0</m:t>
                </m:r>
              </m:sub>
            </m:sSub>
            <m:r>
              <w:rPr>
                <w:rFonts w:ascii="Cambria Math" w:hAnsi="Times New Roman"/>
                <w:sz w:val="24"/>
                <w:szCs w:val="24"/>
              </w:rPr>
              <m:t>,</m:t>
            </m:r>
            <m:r>
              <w:rPr>
                <w:rFonts w:ascii="Cambria Math" w:hAnsi="Times New Roman"/>
                <w:sz w:val="24"/>
                <w:szCs w:val="24"/>
              </w:rPr>
              <m:t>…</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M</m:t>
                </m:r>
              </m:e>
              <m:sub>
                <m:r>
                  <w:rPr>
                    <w:rFonts w:ascii="Cambria Math" w:hAnsi="Cambria Math"/>
                    <w:sz w:val="24"/>
                    <w:szCs w:val="24"/>
                  </w:rPr>
                  <m:t>n</m:t>
                </m:r>
              </m:sub>
            </m:sSub>
          </m:e>
        </m:d>
        <m:r>
          <w:rPr>
            <w:rFonts w:ascii="Cambria Math" w:hAnsi="Times New Roman"/>
            <w:sz w:val="24"/>
            <w:szCs w:val="24"/>
          </w:rPr>
          <m:t xml:space="preserve">&gt;0, </m:t>
        </m:r>
      </m:oMath>
      <w:r w:rsidRPr="00354FFC">
        <w:rPr>
          <w:rFonts w:ascii="Times New Roman" w:hAnsi="Times New Roman"/>
          <w:i/>
          <w:sz w:val="24"/>
          <w:szCs w:val="24"/>
        </w:rPr>
        <w:t xml:space="preserve">что для любого положительного нетривиального решения уравнения (1) с максимальным интервалом существования </w:t>
      </w:r>
      <m:oMath>
        <m:r>
          <w:rPr>
            <w:rFonts w:ascii="Cambria Math" w:hAnsi="Times New Roman"/>
            <w:sz w:val="24"/>
            <w:szCs w:val="24"/>
          </w:rPr>
          <m:t>(0,</m:t>
        </m:r>
        <m:r>
          <m:rPr>
            <m:lit/>
          </m:rPr>
          <w:rPr>
            <w:rFonts w:ascii="Cambria Math" w:hAnsi="Times New Roman"/>
            <w:sz w:val="24"/>
            <w:szCs w:val="24"/>
          </w:rPr>
          <m:t>+</m:t>
        </m:r>
        <m:r>
          <w:rPr>
            <w:rFonts w:ascii="Cambria Math" w:hAnsi="Times New Roman"/>
            <w:sz w:val="24"/>
            <w:szCs w:val="24"/>
          </w:rPr>
          <m:t>∞</m:t>
        </m:r>
        <m:r>
          <w:rPr>
            <w:rFonts w:ascii="Cambria Math" w:hAnsi="Times New Roman"/>
            <w:sz w:val="24"/>
            <w:szCs w:val="24"/>
          </w:rPr>
          <m:t>)</m:t>
        </m:r>
      </m:oMath>
      <w:r w:rsidRPr="00354FFC">
        <w:rPr>
          <w:rFonts w:ascii="Times New Roman" w:hAnsi="Times New Roman"/>
          <w:i/>
          <w:sz w:val="24"/>
          <w:szCs w:val="24"/>
        </w:rPr>
        <w:t xml:space="preserve"> справедливо: </w:t>
      </w:r>
    </w:p>
    <w:p w:rsidR="00354FFC" w:rsidRPr="00354FFC" w:rsidRDefault="00AC2A3A" w:rsidP="00354FFC">
      <w:pPr>
        <w:spacing w:after="0" w:line="240" w:lineRule="auto"/>
        <w:ind w:firstLine="709"/>
        <w:jc w:val="both"/>
        <w:rPr>
          <w:rFonts w:ascii="Times New Roman" w:hAnsi="Times New Roman"/>
          <w:sz w:val="24"/>
          <w:szCs w:val="24"/>
        </w:rPr>
      </w:pPr>
      <m:oMathPara>
        <m:oMath>
          <m:sSup>
            <m:sSupPr>
              <m:ctrlPr>
                <w:rPr>
                  <w:rFonts w:ascii="Cambria Math" w:hAnsi="Times New Roman"/>
                  <w:i/>
                  <w:sz w:val="24"/>
                  <w:szCs w:val="24"/>
                </w:rPr>
              </m:ctrlPr>
            </m:sSupPr>
            <m:e>
              <m:d>
                <m:dPr>
                  <m:ctrlPr>
                    <w:rPr>
                      <w:rFonts w:ascii="Cambria Math" w:hAnsi="Times New Roman"/>
                      <w:i/>
                      <w:sz w:val="24"/>
                      <w:szCs w:val="24"/>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rPr>
                <m:t>j</m:t>
              </m:r>
            </m:sup>
          </m:sSup>
          <m:sSup>
            <m:sSupPr>
              <m:ctrlPr>
                <w:rPr>
                  <w:rFonts w:ascii="Cambria Math" w:hAnsi="Times New Roman"/>
                  <w:i/>
                  <w:sz w:val="24"/>
                  <w:szCs w:val="24"/>
                </w:rPr>
              </m:ctrlPr>
            </m:sSupPr>
            <m:e>
              <m:r>
                <w:rPr>
                  <w:rFonts w:ascii="Cambria Math" w:hAnsi="Cambria Math"/>
                  <w:sz w:val="24"/>
                  <w:szCs w:val="24"/>
                </w:rPr>
                <m:t>y</m:t>
              </m:r>
            </m:e>
            <m:sup>
              <m:d>
                <m:dPr>
                  <m:begChr m:val="["/>
                  <m:endChr m:val="]"/>
                  <m:ctrlPr>
                    <w:rPr>
                      <w:rFonts w:ascii="Cambria Math" w:hAnsi="Times New Roman"/>
                      <w:i/>
                      <w:sz w:val="24"/>
                      <w:szCs w:val="24"/>
                    </w:rPr>
                  </m:ctrlPr>
                </m:dPr>
                <m:e>
                  <m:r>
                    <w:rPr>
                      <w:rFonts w:ascii="Cambria Math" w:hAnsi="Cambria Math"/>
                      <w:sz w:val="24"/>
                      <w:szCs w:val="24"/>
                    </w:rPr>
                    <m:t>j</m:t>
                  </m:r>
                </m:e>
              </m:d>
            </m:sup>
          </m:sSup>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C</m:t>
              </m:r>
            </m:e>
            <m:sub>
              <m:r>
                <w:rPr>
                  <w:rFonts w:ascii="Cambria Math" w:hAnsi="Cambria Math"/>
                  <w:sz w:val="24"/>
                  <w:szCs w:val="24"/>
                </w:rPr>
                <m:t>j</m:t>
              </m:r>
            </m:sub>
          </m:sSub>
          <m:sSup>
            <m:sSupPr>
              <m:ctrlPr>
                <w:rPr>
                  <w:rFonts w:ascii="Cambria Math" w:hAnsi="Times New Roman"/>
                  <w:i/>
                  <w:sz w:val="24"/>
                  <w:szCs w:val="24"/>
                </w:rPr>
              </m:ctrlPr>
            </m:sSupPr>
            <m:e>
              <m:r>
                <w:rPr>
                  <w:rFonts w:ascii="Cambria Math" w:hAnsi="Cambria Math"/>
                  <w:sz w:val="24"/>
                  <w:szCs w:val="24"/>
                </w:rPr>
                <m:t>x</m:t>
              </m:r>
            </m:e>
            <m:sup>
              <m:r>
                <w:rPr>
                  <w:rFonts w:ascii="Times New Roman" w:hAnsi="Times New Roman"/>
                  <w:sz w:val="24"/>
                  <w:szCs w:val="24"/>
                </w:rPr>
                <m:t>-</m:t>
              </m:r>
              <m:r>
                <w:rPr>
                  <w:rFonts w:ascii="Cambria Math" w:hAnsi="Cambria Math"/>
                  <w:sz w:val="24"/>
                  <w:szCs w:val="24"/>
                </w:rPr>
                <m:t>α</m:t>
              </m:r>
              <m:r>
                <w:rPr>
                  <w:rFonts w:ascii="Times New Roman" w:hAnsi="Times New Roman"/>
                  <w:sz w:val="24"/>
                  <w:szCs w:val="24"/>
                </w:rPr>
                <m:t>-</m:t>
              </m:r>
              <m:r>
                <w:rPr>
                  <w:rFonts w:ascii="Cambria Math" w:hAnsi="Cambria Math"/>
                  <w:sz w:val="24"/>
                  <w:szCs w:val="24"/>
                </w:rPr>
                <m:t>β</m:t>
              </m:r>
              <m:r>
                <w:rPr>
                  <w:rFonts w:ascii="Times New Roman" w:hAnsi="Times New Roman"/>
                  <w:sz w:val="24"/>
                  <w:szCs w:val="24"/>
                </w:rPr>
                <m:t>-</m:t>
              </m:r>
              <m:r>
                <w:rPr>
                  <w:rFonts w:ascii="Cambria Math" w:hAnsi="Cambria Math"/>
                  <w:sz w:val="24"/>
                  <w:szCs w:val="24"/>
                </w:rPr>
                <m:t>j</m:t>
              </m:r>
            </m:sup>
          </m:sSup>
          <m:r>
            <w:rPr>
              <w:rFonts w:ascii="Cambria Math" w:hAnsi="Times New Roman"/>
              <w:sz w:val="24"/>
              <w:szCs w:val="24"/>
            </w:rPr>
            <m:t xml:space="preserve">, </m:t>
          </m:r>
          <m:r>
            <w:rPr>
              <w:rFonts w:ascii="Cambria Math" w:hAnsi="Cambria Math"/>
              <w:sz w:val="24"/>
              <w:szCs w:val="24"/>
            </w:rPr>
            <m:t>j</m:t>
          </m:r>
          <m:r>
            <w:rPr>
              <w:rFonts w:ascii="Cambria Math" w:hAnsi="Times New Roman"/>
              <w:sz w:val="24"/>
              <w:szCs w:val="24"/>
            </w:rPr>
            <m:t>=0, 1,</m:t>
          </m:r>
          <m:r>
            <w:rPr>
              <w:rFonts w:ascii="Cambria Math" w:hAnsi="Times New Roman"/>
              <w:sz w:val="24"/>
              <w:szCs w:val="24"/>
            </w:rPr>
            <m:t>…</m:t>
          </m:r>
          <m:r>
            <w:rPr>
              <w:rFonts w:ascii="Cambria Math" w:hAnsi="Times New Roman"/>
              <w:sz w:val="24"/>
              <w:szCs w:val="24"/>
            </w:rPr>
            <m:t>,</m:t>
          </m:r>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oMath>
      </m:oMathPara>
    </w:p>
    <w:p w:rsidR="00354FFC" w:rsidRPr="00354FFC" w:rsidRDefault="00354FFC" w:rsidP="00354FFC">
      <w:pPr>
        <w:spacing w:after="0" w:line="240" w:lineRule="auto"/>
        <w:ind w:firstLine="709"/>
        <w:jc w:val="both"/>
        <w:rPr>
          <w:rFonts w:ascii="Times New Roman" w:hAnsi="Times New Roman"/>
          <w:sz w:val="24"/>
          <w:szCs w:val="24"/>
        </w:rPr>
      </w:pPr>
      <m:oMathPara>
        <m:oMath>
          <m:r>
            <w:rPr>
              <w:rFonts w:ascii="Cambria Math" w:hAnsi="Cambria Math"/>
              <w:sz w:val="24"/>
              <w:szCs w:val="24"/>
              <w:lang w:val="en-US"/>
            </w:rPr>
            <m:t>y</m:t>
          </m:r>
          <m:d>
            <m:dPr>
              <m:ctrlPr>
                <w:rPr>
                  <w:rFonts w:ascii="Cambria Math" w:hAnsi="Times New Roman"/>
                  <w:i/>
                  <w:sz w:val="24"/>
                  <w:szCs w:val="24"/>
                  <w:lang w:val="en-US"/>
                </w:rPr>
              </m:ctrlPr>
            </m:dPr>
            <m:e>
              <m:r>
                <w:rPr>
                  <w:rFonts w:ascii="Cambria Math" w:hAnsi="Cambria Math"/>
                  <w:sz w:val="24"/>
                  <w:szCs w:val="24"/>
                  <w:lang w:val="en-US"/>
                </w:rPr>
                <m:t>x</m:t>
              </m:r>
            </m:e>
          </m:d>
          <m:r>
            <w:rPr>
              <w:rFonts w:ascii="Cambria Math" w:hAnsi="Times New Roman"/>
              <w:sz w:val="24"/>
              <w:szCs w:val="24"/>
            </w:rPr>
            <m:t>≤</m:t>
          </m:r>
          <m:r>
            <w:rPr>
              <w:rFonts w:ascii="Cambria Math" w:hAnsi="Cambria Math"/>
              <w:sz w:val="24"/>
              <w:szCs w:val="24"/>
              <w:lang w:val="en-US"/>
            </w:rPr>
            <m:t>C</m:t>
          </m:r>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Times New Roman" w:hAnsi="Times New Roman"/>
                  <w:sz w:val="24"/>
                  <w:szCs w:val="24"/>
                </w:rPr>
                <m:t>-</m:t>
              </m:r>
              <m:r>
                <w:rPr>
                  <w:rFonts w:ascii="Cambria Math" w:hAnsi="Cambria Math"/>
                  <w:sz w:val="24"/>
                  <w:szCs w:val="24"/>
                  <w:lang w:val="en-US"/>
                </w:rPr>
                <m:t>α</m:t>
              </m:r>
              <m:r>
                <w:rPr>
                  <w:rFonts w:ascii="Times New Roman" w:hAnsi="Times New Roman"/>
                  <w:sz w:val="24"/>
                  <w:szCs w:val="24"/>
                </w:rPr>
                <m:t>-</m:t>
              </m:r>
              <m:r>
                <w:rPr>
                  <w:rFonts w:ascii="Cambria Math" w:hAnsi="Cambria Math"/>
                  <w:sz w:val="24"/>
                  <w:szCs w:val="24"/>
                  <w:lang w:val="en-US"/>
                </w:rPr>
                <m:t>β</m:t>
              </m:r>
            </m:sup>
          </m:sSup>
          <m:r>
            <w:rPr>
              <w:rFonts w:ascii="Cambria Math" w:hAnsi="Times New Roman"/>
              <w:sz w:val="24"/>
              <w:szCs w:val="24"/>
            </w:rPr>
            <m:t>.</m:t>
          </m:r>
        </m:oMath>
      </m:oMathPara>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Приведем теперь результаты для решений уравнения (2).</w:t>
      </w:r>
    </w:p>
    <w:p w:rsidR="00354FFC" w:rsidRPr="00354FFC" w:rsidRDefault="00354FFC" w:rsidP="00354FFC">
      <w:pPr>
        <w:spacing w:after="0" w:line="240" w:lineRule="auto"/>
        <w:ind w:firstLine="709"/>
        <w:jc w:val="both"/>
        <w:rPr>
          <w:rFonts w:ascii="Times New Roman" w:hAnsi="Times New Roman"/>
          <w:sz w:val="24"/>
          <w:szCs w:val="24"/>
        </w:rPr>
      </w:pPr>
      <w:r w:rsidRPr="00354FFC">
        <w:rPr>
          <w:rFonts w:ascii="Times New Roman" w:hAnsi="Times New Roman"/>
          <w:sz w:val="24"/>
          <w:szCs w:val="24"/>
        </w:rPr>
        <w:t xml:space="preserve">Уравнение (2) получается из уравнения (1) подстановкой </w:t>
      </w:r>
      <m:oMath>
        <m:sSub>
          <m:sSubPr>
            <m:ctrlPr>
              <w:rPr>
                <w:rFonts w:ascii="Cambria Math" w:hAnsi="Times New Roman"/>
                <w:i/>
                <w:sz w:val="24"/>
                <w:szCs w:val="24"/>
              </w:rPr>
            </m:ctrlPr>
          </m:sSubPr>
          <m:e>
            <m:r>
              <w:rPr>
                <w:rFonts w:ascii="Cambria Math" w:hAnsi="Cambria Math"/>
                <w:sz w:val="24"/>
                <w:szCs w:val="24"/>
              </w:rPr>
              <m:t>r</m:t>
            </m:r>
          </m:e>
          <m:sub>
            <m:r>
              <w:rPr>
                <w:rFonts w:ascii="Cambria Math" w:hAnsi="Cambria Math"/>
                <w:sz w:val="24"/>
                <w:szCs w:val="24"/>
              </w:rPr>
              <m:t>j</m:t>
            </m:r>
          </m:sub>
        </m:sSub>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m:t>
        </m:r>
        <m:r>
          <w:rPr>
            <w:rFonts w:ascii="Cambria Math" w:hAnsi="Times New Roman"/>
            <w:sz w:val="24"/>
            <w:szCs w:val="24"/>
          </w:rPr>
          <m:t>1</m:t>
        </m:r>
      </m:oMath>
      <w:r w:rsidRPr="00354FFC">
        <w:rPr>
          <w:rFonts w:ascii="Times New Roman" w:hAnsi="Times New Roman"/>
          <w:sz w:val="24"/>
          <w:szCs w:val="24"/>
        </w:rPr>
        <w:t xml:space="preserve">. Следовательно, из теоремы 1 следует, что если </w:t>
      </w:r>
      <m:oMath>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rPr>
              <m:t>x</m:t>
            </m:r>
          </m:e>
        </m:d>
      </m:oMath>
      <w:r w:rsidRPr="00354FFC">
        <w:rPr>
          <w:rFonts w:ascii="Times New Roman" w:hAnsi="Times New Roman"/>
          <w:sz w:val="24"/>
          <w:szCs w:val="24"/>
        </w:rPr>
        <w:t xml:space="preserve"> – правильное решение уравнения (2), то оно кнезеровское, и вместе со всеми своими производными стремится к нулю при </w:t>
      </w:r>
      <m:oMath>
        <m:r>
          <w:rPr>
            <w:rFonts w:ascii="Cambria Math" w:hAnsi="Cambria Math"/>
            <w:sz w:val="24"/>
            <w:szCs w:val="24"/>
          </w:rPr>
          <m:t>x</m:t>
        </m:r>
        <m:r>
          <w:rPr>
            <w:rFonts w:ascii="Cambria Math" w:hAnsi="Times New Roman"/>
            <w:sz w:val="24"/>
            <w:szCs w:val="24"/>
          </w:rPr>
          <m:t>→</m:t>
        </m:r>
        <m:r>
          <w:rPr>
            <w:rFonts w:ascii="Cambria Math" w:hAnsi="Times New Roman"/>
            <w:sz w:val="24"/>
            <w:szCs w:val="24"/>
          </w:rPr>
          <m:t xml:space="preserve"> +</m:t>
        </m:r>
        <m:r>
          <w:rPr>
            <w:rFonts w:ascii="Cambria Math" w:hAnsi="Times New Roman"/>
            <w:sz w:val="24"/>
            <w:szCs w:val="24"/>
          </w:rPr>
          <m:t>∞</m:t>
        </m:r>
      </m:oMath>
      <w:r w:rsidRPr="00354FFC">
        <w:rPr>
          <w:rFonts w:ascii="Times New Roman" w:hAnsi="Times New Roman"/>
          <w:sz w:val="24"/>
          <w:szCs w:val="24"/>
        </w:rPr>
        <w:t>. Из основной леммы следует, что правильное решение уравнения (2) удовлетворяет следующему интегральному соотношению</w:t>
      </w:r>
    </w:p>
    <w:p w:rsidR="00354FFC" w:rsidRPr="00354FFC" w:rsidRDefault="00354FFC" w:rsidP="00354FFC">
      <w:pPr>
        <w:spacing w:after="0" w:line="240" w:lineRule="auto"/>
        <w:ind w:firstLine="709"/>
        <w:jc w:val="both"/>
        <w:rPr>
          <w:rFonts w:ascii="Times New Roman" w:hAnsi="Times New Roman"/>
          <w:sz w:val="24"/>
          <w:szCs w:val="24"/>
          <w:lang w:val="en-US"/>
        </w:rPr>
      </w:pPr>
      <m:oMathPara>
        <m:oMath>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rPr>
                <m:t>x</m:t>
              </m:r>
            </m:e>
          </m:d>
          <m:r>
            <w:rPr>
              <w:rFonts w:ascii="Cambria Math" w:hAnsi="Times New Roman"/>
              <w:sz w:val="24"/>
              <w:szCs w:val="24"/>
            </w:rPr>
            <m:t xml:space="preserve">= </m:t>
          </m:r>
          <m:nary>
            <m:naryPr>
              <m:limLoc m:val="undOvr"/>
              <m:ctrlPr>
                <w:rPr>
                  <w:rFonts w:ascii="Cambria Math" w:hAnsi="Times New Roman"/>
                  <w:i/>
                  <w:sz w:val="24"/>
                  <w:szCs w:val="24"/>
                </w:rPr>
              </m:ctrlPr>
            </m:naryPr>
            <m:sub>
              <m:r>
                <w:rPr>
                  <w:rFonts w:ascii="Cambria Math" w:hAnsi="Cambria Math"/>
                  <w:sz w:val="24"/>
                  <w:szCs w:val="24"/>
                </w:rPr>
                <m:t>x</m:t>
              </m:r>
            </m:sub>
            <m:sup>
              <m:r>
                <w:rPr>
                  <w:rFonts w:ascii="Cambria Math" w:hAnsi="Times New Roman"/>
                  <w:sz w:val="24"/>
                  <w:szCs w:val="24"/>
                </w:rPr>
                <m:t>+</m:t>
              </m:r>
              <m:r>
                <w:rPr>
                  <w:rFonts w:ascii="Cambria Math" w:hAnsi="Times New Roman"/>
                  <w:sz w:val="24"/>
                  <w:szCs w:val="24"/>
                </w:rPr>
                <m:t>∞</m:t>
              </m:r>
            </m:sup>
            <m:e>
              <m:f>
                <m:fPr>
                  <m:ctrlPr>
                    <w:rPr>
                      <w:rFonts w:ascii="Cambria Math" w:hAnsi="Times New Roman"/>
                      <w:i/>
                      <w:sz w:val="24"/>
                      <w:szCs w:val="24"/>
                    </w:rPr>
                  </m:ctrlPr>
                </m:fPr>
                <m:num>
                  <m:sSup>
                    <m:sSupPr>
                      <m:ctrlPr>
                        <w:rPr>
                          <w:rFonts w:ascii="Cambria Math" w:hAnsi="Times New Roman"/>
                          <w:i/>
                          <w:sz w:val="24"/>
                          <w:szCs w:val="24"/>
                        </w:rPr>
                      </m:ctrlPr>
                    </m:sSupPr>
                    <m:e>
                      <m:d>
                        <m:dPr>
                          <m:ctrlPr>
                            <w:rPr>
                              <w:rFonts w:ascii="Cambria Math" w:hAnsi="Times New Roman"/>
                              <w:i/>
                              <w:sz w:val="24"/>
                              <w:szCs w:val="24"/>
                            </w:rPr>
                          </m:ctrlPr>
                        </m:dPr>
                        <m:e>
                          <m:r>
                            <w:rPr>
                              <w:rFonts w:ascii="Cambria Math" w:hAnsi="Cambria Math"/>
                              <w:sz w:val="24"/>
                              <w:szCs w:val="24"/>
                            </w:rPr>
                            <m:t>ξ</m:t>
                          </m:r>
                          <m:r>
                            <w:rPr>
                              <w:rFonts w:ascii="Times New Roman" w:hAnsi="Times New Roman"/>
                              <w:sz w:val="24"/>
                              <w:szCs w:val="24"/>
                            </w:rPr>
                            <m:t>-</m:t>
                          </m:r>
                          <m:r>
                            <w:rPr>
                              <w:rFonts w:ascii="Cambria Math" w:hAnsi="Cambria Math"/>
                              <w:sz w:val="24"/>
                              <w:szCs w:val="24"/>
                            </w:rPr>
                            <m:t>x</m:t>
                          </m:r>
                        </m:e>
                      </m:d>
                    </m:e>
                    <m:sup>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sup>
                  </m:sSup>
                </m:num>
                <m:den>
                  <m:d>
                    <m:dPr>
                      <m:ctrlPr>
                        <w:rPr>
                          <w:rFonts w:ascii="Cambria Math" w:hAnsi="Times New Roman"/>
                          <w:i/>
                          <w:sz w:val="24"/>
                          <w:szCs w:val="24"/>
                        </w:rPr>
                      </m:ctrlPr>
                    </m:dPr>
                    <m:e>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e>
                  </m:d>
                  <m:r>
                    <w:rPr>
                      <w:rFonts w:ascii="Cambria Math" w:hAnsi="Times New Roman"/>
                      <w:sz w:val="24"/>
                      <w:szCs w:val="24"/>
                    </w:rPr>
                    <m:t>!</m:t>
                  </m:r>
                </m:den>
              </m:f>
              <m:r>
                <w:rPr>
                  <w:rFonts w:ascii="Cambria Math" w:hAnsi="Cambria Math"/>
                  <w:sz w:val="24"/>
                  <w:szCs w:val="24"/>
                </w:rPr>
                <m:t>p</m:t>
              </m:r>
              <m:d>
                <m:dPr>
                  <m:ctrlPr>
                    <w:rPr>
                      <w:rFonts w:ascii="Cambria Math" w:hAnsi="Times New Roman"/>
                      <w:i/>
                      <w:sz w:val="24"/>
                      <w:szCs w:val="24"/>
                    </w:rPr>
                  </m:ctrlPr>
                </m:dPr>
                <m:e>
                  <m:r>
                    <w:rPr>
                      <w:rFonts w:ascii="Cambria Math" w:hAnsi="Cambria Math"/>
                      <w:sz w:val="24"/>
                      <w:szCs w:val="24"/>
                    </w:rPr>
                    <m:t>ξ</m:t>
                  </m:r>
                </m:e>
              </m:d>
              <m:sSup>
                <m:sSupPr>
                  <m:ctrlPr>
                    <w:rPr>
                      <w:rFonts w:ascii="Cambria Math" w:hAnsi="Times New Roman"/>
                      <w:i/>
                      <w:sz w:val="24"/>
                      <w:szCs w:val="24"/>
                    </w:rPr>
                  </m:ctrlPr>
                </m:sSupPr>
                <m:e>
                  <m:d>
                    <m:dPr>
                      <m:begChr m:val="|"/>
                      <m:endChr m:val="|"/>
                      <m:ctrlPr>
                        <w:rPr>
                          <w:rFonts w:ascii="Cambria Math" w:hAnsi="Times New Roman"/>
                          <w:i/>
                          <w:sz w:val="24"/>
                          <w:szCs w:val="24"/>
                        </w:rPr>
                      </m:ctrlPr>
                    </m:dPr>
                    <m:e>
                      <m:r>
                        <w:rPr>
                          <w:rFonts w:ascii="Cambria Math" w:hAnsi="Cambria Math"/>
                          <w:sz w:val="24"/>
                          <w:szCs w:val="24"/>
                        </w:rPr>
                        <m:t>y</m:t>
                      </m:r>
                      <m:d>
                        <m:dPr>
                          <m:ctrlPr>
                            <w:rPr>
                              <w:rFonts w:ascii="Cambria Math" w:hAnsi="Times New Roman"/>
                              <w:i/>
                              <w:sz w:val="24"/>
                              <w:szCs w:val="24"/>
                            </w:rPr>
                          </m:ctrlPr>
                        </m:dPr>
                        <m:e>
                          <m:r>
                            <w:rPr>
                              <w:rFonts w:ascii="Cambria Math" w:hAnsi="Cambria Math"/>
                              <w:sz w:val="24"/>
                              <w:szCs w:val="24"/>
                            </w:rPr>
                            <m:t>ξ</m:t>
                          </m:r>
                        </m:e>
                      </m:d>
                    </m:e>
                  </m:d>
                </m:e>
                <m:sup>
                  <m:r>
                    <w:rPr>
                      <w:rFonts w:ascii="Cambria Math" w:hAnsi="Cambria Math"/>
                      <w:sz w:val="24"/>
                      <w:szCs w:val="24"/>
                    </w:rPr>
                    <m:t>k</m:t>
                  </m:r>
                </m:sup>
              </m:sSup>
              <m:r>
                <w:rPr>
                  <w:rFonts w:ascii="Cambria Math" w:hAnsi="Cambria Math"/>
                  <w:sz w:val="24"/>
                  <w:szCs w:val="24"/>
                </w:rPr>
                <m:t>dξ</m:t>
              </m:r>
              <m:r>
                <w:rPr>
                  <w:rFonts w:ascii="Cambria Math" w:hAnsi="Times New Roman"/>
                  <w:sz w:val="24"/>
                  <w:szCs w:val="24"/>
                </w:rPr>
                <m:t>.</m:t>
              </m:r>
            </m:e>
          </m:nary>
        </m:oMath>
      </m:oMathPara>
    </w:p>
    <w:p w:rsidR="00354FFC" w:rsidRPr="00354FFC" w:rsidRDefault="00354FFC" w:rsidP="00354FFC">
      <w:pPr>
        <w:spacing w:after="0" w:line="240" w:lineRule="auto"/>
        <w:ind w:firstLine="709"/>
        <w:jc w:val="both"/>
        <w:rPr>
          <w:rFonts w:ascii="Times New Roman" w:hAnsi="Times New Roman"/>
          <w:i/>
          <w:sz w:val="24"/>
          <w:szCs w:val="24"/>
        </w:rPr>
      </w:pPr>
      <w:r w:rsidRPr="00354FFC">
        <w:rPr>
          <w:rFonts w:ascii="Times New Roman" w:hAnsi="Times New Roman"/>
          <w:b/>
          <w:sz w:val="24"/>
          <w:szCs w:val="24"/>
        </w:rPr>
        <w:t xml:space="preserve">Теорема 3. </w:t>
      </w:r>
      <w:r w:rsidRPr="00354FFC">
        <w:rPr>
          <w:rFonts w:ascii="Times New Roman" w:hAnsi="Times New Roman"/>
          <w:i/>
          <w:sz w:val="24"/>
          <w:szCs w:val="24"/>
        </w:rPr>
        <w:t xml:space="preserve">Существуют такие положительные константы </w:t>
      </w:r>
      <m:oMath>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1</m:t>
            </m:r>
            <m:r>
              <w:rPr>
                <w:rFonts w:ascii="Cambria Math" w:hAnsi="Cambria Math"/>
                <w:sz w:val="24"/>
                <w:szCs w:val="24"/>
              </w:rPr>
              <m:t>j</m:t>
            </m:r>
          </m:sub>
        </m:sSub>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1</m:t>
            </m:r>
            <m:r>
              <w:rPr>
                <w:rFonts w:ascii="Cambria Math" w:hAnsi="Cambria Math"/>
                <w:sz w:val="24"/>
                <w:szCs w:val="24"/>
              </w:rPr>
              <m:t>j</m:t>
            </m:r>
          </m:sub>
        </m:sSub>
        <m:r>
          <w:rPr>
            <w:rFonts w:ascii="Cambria Math" w:hAnsi="Times New Roman"/>
            <w:sz w:val="24"/>
            <w:szCs w:val="24"/>
          </w:rPr>
          <m:t>(</m:t>
        </m:r>
        <m:r>
          <w:rPr>
            <w:rFonts w:ascii="Cambria Math" w:hAnsi="Cambria Math"/>
            <w:sz w:val="24"/>
            <w:szCs w:val="24"/>
          </w:rPr>
          <m:t>n</m:t>
        </m:r>
        <m:r>
          <w:rPr>
            <w:rFonts w:ascii="Cambria Math" w:hAnsi="Times New Roman"/>
            <w:sz w:val="24"/>
            <w:szCs w:val="24"/>
          </w:rPr>
          <m:t>,</m:t>
        </m:r>
        <m:r>
          <w:rPr>
            <w:rFonts w:ascii="Cambria Math" w:hAnsi="Cambria Math"/>
            <w:sz w:val="24"/>
            <w:szCs w:val="24"/>
          </w:rPr>
          <m:t>k</m:t>
        </m:r>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m</m:t>
            </m:r>
          </m:e>
          <m:sub>
            <m:r>
              <w:rPr>
                <w:rFonts w:ascii="Times New Roman" w:hAnsi="Cambria Math"/>
                <w:sz w:val="24"/>
                <w:szCs w:val="24"/>
              </w:rPr>
              <m:t>*</m:t>
            </m:r>
          </m:sub>
        </m:sSub>
        <m:r>
          <w:rPr>
            <w:rFonts w:ascii="Cambria Math" w:hAnsi="Times New Roman"/>
            <w:sz w:val="24"/>
            <w:szCs w:val="24"/>
          </w:rPr>
          <m:t>,</m:t>
        </m:r>
        <m:sSup>
          <m:sSupPr>
            <m:ctrlPr>
              <w:rPr>
                <w:rFonts w:ascii="Cambria Math" w:hAnsi="Times New Roman"/>
                <w:i/>
                <w:sz w:val="24"/>
                <w:szCs w:val="24"/>
              </w:rPr>
            </m:ctrlPr>
          </m:sSupPr>
          <m:e>
            <m:r>
              <w:rPr>
                <w:rFonts w:ascii="Cambria Math" w:hAnsi="Cambria Math"/>
                <w:sz w:val="24"/>
                <w:szCs w:val="24"/>
              </w:rPr>
              <m:t>m</m:t>
            </m:r>
          </m:e>
          <m:sup>
            <m:r>
              <w:rPr>
                <w:rFonts w:ascii="Times New Roman" w:hAnsi="Cambria Math"/>
                <w:sz w:val="24"/>
                <w:szCs w:val="24"/>
              </w:rPr>
              <m:t>*</m:t>
            </m:r>
          </m:sup>
        </m:sSup>
        <m:r>
          <w:rPr>
            <w:rFonts w:ascii="Cambria Math" w:hAnsi="Times New Roman"/>
            <w:sz w:val="24"/>
            <w:szCs w:val="24"/>
          </w:rPr>
          <m:t>,</m:t>
        </m:r>
        <m:r>
          <w:rPr>
            <w:rFonts w:ascii="Cambria Math" w:hAnsi="Cambria Math"/>
            <w:sz w:val="24"/>
            <w:szCs w:val="24"/>
          </w:rPr>
          <m:t>σ</m:t>
        </m:r>
        <m:r>
          <w:rPr>
            <w:rFonts w:ascii="Cambria Math" w:hAnsi="Times New Roman"/>
            <w:sz w:val="24"/>
            <w:szCs w:val="24"/>
          </w:rPr>
          <m:t>)</m:t>
        </m:r>
      </m:oMath>
      <w:r w:rsidRPr="00354FFC">
        <w:rPr>
          <w:rFonts w:ascii="Times New Roman" w:hAnsi="Times New Roman"/>
          <w:i/>
          <w:sz w:val="24"/>
          <w:szCs w:val="24"/>
        </w:rPr>
        <w:t xml:space="preserve">, </w:t>
      </w:r>
      <m:oMath>
        <m:sSub>
          <m:sSubPr>
            <m:ctrlPr>
              <w:rPr>
                <w:rFonts w:ascii="Cambria Math" w:hAnsi="Times New Roman"/>
                <w:i/>
                <w:sz w:val="24"/>
                <w:szCs w:val="24"/>
                <w:lang w:val="en-US"/>
              </w:rPr>
            </m:ctrlPr>
          </m:sSubPr>
          <m:e>
            <m:r>
              <w:rPr>
                <w:rFonts w:ascii="Cambria Math" w:hAnsi="Cambria Math"/>
                <w:sz w:val="24"/>
                <w:szCs w:val="24"/>
                <w:lang w:val="en-US"/>
              </w:rPr>
              <m:t>C</m:t>
            </m:r>
          </m:e>
          <m:sub>
            <m:r>
              <w:rPr>
                <w:rFonts w:ascii="Cambria Math" w:hAnsi="Times New Roman"/>
                <w:sz w:val="24"/>
                <w:szCs w:val="24"/>
              </w:rPr>
              <m:t>2</m:t>
            </m:r>
            <m:r>
              <w:rPr>
                <w:rFonts w:ascii="Cambria Math" w:hAnsi="Cambria Math"/>
                <w:sz w:val="24"/>
                <w:szCs w:val="24"/>
                <w:lang w:val="en-US"/>
              </w:rPr>
              <m:t>j</m:t>
            </m:r>
          </m:sub>
        </m:sSub>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C</m:t>
            </m:r>
          </m:e>
          <m:sub>
            <m:r>
              <w:rPr>
                <w:rFonts w:ascii="Cambria Math" w:hAnsi="Times New Roman"/>
                <w:sz w:val="24"/>
                <w:szCs w:val="24"/>
              </w:rPr>
              <m:t>2</m:t>
            </m:r>
            <m:r>
              <w:rPr>
                <w:rFonts w:ascii="Cambria Math" w:hAnsi="Cambria Math"/>
                <w:sz w:val="24"/>
                <w:szCs w:val="24"/>
                <w:lang w:val="en-US"/>
              </w:rPr>
              <m:t>j</m:t>
            </m:r>
          </m:sub>
        </m:sSub>
        <m:d>
          <m:dPr>
            <m:ctrlPr>
              <w:rPr>
                <w:rFonts w:ascii="Cambria Math" w:hAnsi="Times New Roman"/>
                <w:i/>
                <w:sz w:val="24"/>
                <w:szCs w:val="24"/>
              </w:rPr>
            </m:ctrlPr>
          </m:dPr>
          <m:e>
            <m:r>
              <w:rPr>
                <w:rFonts w:ascii="Cambria Math" w:hAnsi="Cambria Math"/>
                <w:sz w:val="24"/>
                <w:szCs w:val="24"/>
                <w:lang w:val="en-US"/>
              </w:rPr>
              <m:t>n</m:t>
            </m:r>
            <m:r>
              <w:rPr>
                <w:rFonts w:ascii="Cambria Math" w:hAnsi="Times New Roman"/>
                <w:sz w:val="24"/>
                <w:szCs w:val="24"/>
              </w:rPr>
              <m:t>,</m:t>
            </m:r>
            <m:r>
              <w:rPr>
                <w:rFonts w:ascii="Cambria Math" w:hAnsi="Cambria Math"/>
                <w:sz w:val="24"/>
                <w:szCs w:val="24"/>
                <w:lang w:val="en-US"/>
              </w:rPr>
              <m:t>k</m:t>
            </m:r>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m</m:t>
                </m:r>
              </m:e>
              <m:sub>
                <m:r>
                  <w:rPr>
                    <w:rFonts w:ascii="Times New Roman" w:hAnsi="Cambria Math"/>
                    <w:sz w:val="24"/>
                    <w:szCs w:val="24"/>
                  </w:rPr>
                  <m:t>*</m:t>
                </m:r>
              </m:sub>
            </m:sSub>
            <m:r>
              <w:rPr>
                <w:rFonts w:ascii="Cambria Math" w:hAnsi="Times New Roman"/>
                <w:sz w:val="24"/>
                <w:szCs w:val="24"/>
              </w:rPr>
              <m:t>,</m:t>
            </m:r>
            <m:sSup>
              <m:sSupPr>
                <m:ctrlPr>
                  <w:rPr>
                    <w:rFonts w:ascii="Cambria Math" w:hAnsi="Times New Roman"/>
                    <w:i/>
                    <w:sz w:val="24"/>
                    <w:szCs w:val="24"/>
                    <w:lang w:val="en-US"/>
                  </w:rPr>
                </m:ctrlPr>
              </m:sSupPr>
              <m:e>
                <m:r>
                  <w:rPr>
                    <w:rFonts w:ascii="Cambria Math" w:hAnsi="Cambria Math"/>
                    <w:sz w:val="24"/>
                    <w:szCs w:val="24"/>
                    <w:lang w:val="en-US"/>
                  </w:rPr>
                  <m:t>m</m:t>
                </m:r>
              </m:e>
              <m:sup>
                <m:r>
                  <w:rPr>
                    <w:rFonts w:ascii="Times New Roman" w:hAnsi="Cambria Math"/>
                    <w:sz w:val="24"/>
                    <w:szCs w:val="24"/>
                  </w:rPr>
                  <m:t>*</m:t>
                </m:r>
              </m:sup>
            </m:sSup>
            <m:r>
              <w:rPr>
                <w:rFonts w:ascii="Cambria Math" w:hAnsi="Times New Roman"/>
                <w:sz w:val="24"/>
                <w:szCs w:val="24"/>
              </w:rPr>
              <m:t>,</m:t>
            </m:r>
            <m:r>
              <w:rPr>
                <w:rFonts w:ascii="Cambria Math" w:hAnsi="Cambria Math"/>
                <w:sz w:val="24"/>
                <w:szCs w:val="24"/>
                <w:lang w:val="en-US"/>
              </w:rPr>
              <m:t>σ</m:t>
            </m:r>
            <m:ctrlPr>
              <w:rPr>
                <w:rFonts w:ascii="Cambria Math" w:hAnsi="Times New Roman"/>
                <w:i/>
                <w:sz w:val="24"/>
                <w:szCs w:val="24"/>
                <w:lang w:val="en-US"/>
              </w:rPr>
            </m:ctrlPr>
          </m:e>
        </m:d>
      </m:oMath>
      <w:r w:rsidRPr="00354FFC">
        <w:rPr>
          <w:rFonts w:ascii="Times New Roman" w:hAnsi="Times New Roman"/>
          <w:i/>
          <w:sz w:val="24"/>
          <w:szCs w:val="24"/>
        </w:rPr>
        <w:t xml:space="preserve">, что для любого </w:t>
      </w:r>
      <w:r w:rsidRPr="00354FFC">
        <w:rPr>
          <w:rFonts w:ascii="Times New Roman" w:hAnsi="Times New Roman"/>
          <w:b/>
          <w:sz w:val="24"/>
          <w:szCs w:val="24"/>
        </w:rPr>
        <w:t xml:space="preserve"> </w:t>
      </w:r>
      <w:r w:rsidRPr="00354FFC">
        <w:rPr>
          <w:rFonts w:ascii="Times New Roman" w:hAnsi="Times New Roman"/>
          <w:i/>
          <w:sz w:val="24"/>
          <w:szCs w:val="24"/>
        </w:rPr>
        <w:t xml:space="preserve">положительного нетривиального решения уравнения (2) с максимальным интервалом существования </w:t>
      </w:r>
      <m:oMath>
        <m:r>
          <w:rPr>
            <w:rFonts w:ascii="Cambria Math" w:hAnsi="Times New Roman"/>
            <w:sz w:val="24"/>
            <w:szCs w:val="24"/>
          </w:rPr>
          <m:t>(0,</m:t>
        </m:r>
        <m:r>
          <m:rPr>
            <m:lit/>
          </m:rPr>
          <w:rPr>
            <w:rFonts w:ascii="Cambria Math" w:hAnsi="Times New Roman"/>
            <w:sz w:val="24"/>
            <w:szCs w:val="24"/>
          </w:rPr>
          <m:t>+</m:t>
        </m:r>
        <m:r>
          <w:rPr>
            <w:rFonts w:ascii="Cambria Math" w:hAnsi="Times New Roman"/>
            <w:sz w:val="24"/>
            <w:szCs w:val="24"/>
          </w:rPr>
          <m:t>∞</m:t>
        </m:r>
        <m:r>
          <w:rPr>
            <w:rFonts w:ascii="Cambria Math" w:hAnsi="Times New Roman"/>
            <w:sz w:val="24"/>
            <w:szCs w:val="24"/>
          </w:rPr>
          <m:t>)</m:t>
        </m:r>
      </m:oMath>
      <w:r w:rsidRPr="00354FFC">
        <w:rPr>
          <w:rFonts w:ascii="Times New Roman" w:hAnsi="Times New Roman"/>
          <w:i/>
          <w:sz w:val="24"/>
          <w:szCs w:val="24"/>
        </w:rPr>
        <w:t xml:space="preserve"> справедливо:</w:t>
      </w:r>
    </w:p>
    <w:p w:rsidR="00354FFC" w:rsidRPr="00354FFC" w:rsidRDefault="00AC2A3A" w:rsidP="00354FFC">
      <w:pPr>
        <w:spacing w:after="0" w:line="240" w:lineRule="auto"/>
        <w:ind w:firstLine="709"/>
        <w:jc w:val="both"/>
        <w:rPr>
          <w:rFonts w:ascii="Times New Roman" w:hAnsi="Times New Roman"/>
          <w:i/>
          <w:sz w:val="24"/>
          <w:szCs w:val="24"/>
        </w:rPr>
      </w:pPr>
      <m:oMathPara>
        <m:oMath>
          <m:sSub>
            <m:sSubPr>
              <m:ctrlPr>
                <w:rPr>
                  <w:rFonts w:ascii="Cambria Math" w:hAnsi="Times New Roman"/>
                  <w:i/>
                  <w:sz w:val="24"/>
                  <w:szCs w:val="24"/>
                  <w:lang w:val="en-US"/>
                </w:rPr>
              </m:ctrlPr>
            </m:sSubPr>
            <m:e>
              <m:r>
                <w:rPr>
                  <w:rFonts w:ascii="Cambria Math" w:hAnsi="Cambria Math"/>
                  <w:sz w:val="24"/>
                  <w:szCs w:val="24"/>
                  <w:lang w:val="en-US"/>
                </w:rPr>
                <m:t>C</m:t>
              </m:r>
            </m:e>
            <m:sub>
              <m:r>
                <w:rPr>
                  <w:rFonts w:ascii="Cambria Math" w:hAnsi="Times New Roman"/>
                  <w:sz w:val="24"/>
                  <w:szCs w:val="24"/>
                </w:rPr>
                <m:t>1</m:t>
              </m:r>
              <m:r>
                <w:rPr>
                  <w:rFonts w:ascii="Cambria Math" w:hAnsi="Cambria Math"/>
                  <w:sz w:val="24"/>
                  <w:szCs w:val="24"/>
                  <w:lang w:val="en-US"/>
                </w:rPr>
                <m:t>j</m:t>
              </m:r>
            </m:sub>
          </m:sSub>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Times New Roman" w:hAnsi="Times New Roman"/>
                  <w:sz w:val="24"/>
                  <w:szCs w:val="24"/>
                </w:rPr>
                <m:t>-</m:t>
              </m:r>
              <m:r>
                <w:rPr>
                  <w:rFonts w:ascii="Cambria Math" w:hAnsi="Cambria Math"/>
                  <w:sz w:val="24"/>
                  <w:szCs w:val="24"/>
                  <w:lang w:val="en-US"/>
                </w:rPr>
                <m:t>α</m:t>
              </m:r>
              <m:r>
                <w:rPr>
                  <w:rFonts w:ascii="Times New Roman" w:hAnsi="Times New Roman"/>
                  <w:sz w:val="24"/>
                  <w:szCs w:val="24"/>
                </w:rPr>
                <m:t>-</m:t>
              </m:r>
              <m:r>
                <w:rPr>
                  <w:rFonts w:ascii="Cambria Math" w:hAnsi="Cambria Math"/>
                  <w:sz w:val="24"/>
                  <w:szCs w:val="24"/>
                  <w:lang w:val="en-US"/>
                </w:rPr>
                <m:t>β</m:t>
              </m:r>
              <m:r>
                <w:rPr>
                  <w:rFonts w:ascii="Times New Roman" w:hAnsi="Times New Roman"/>
                  <w:sz w:val="24"/>
                  <w:szCs w:val="24"/>
                </w:rPr>
                <m:t>-</m:t>
              </m:r>
              <m:r>
                <w:rPr>
                  <w:rFonts w:ascii="Cambria Math" w:hAnsi="Cambria Math"/>
                  <w:sz w:val="24"/>
                  <w:szCs w:val="24"/>
                  <w:lang w:val="en-US"/>
                </w:rPr>
                <m:t>j</m:t>
              </m:r>
            </m:sup>
          </m:sSup>
          <m:r>
            <w:rPr>
              <w:rFonts w:ascii="Cambria Math" w:hAnsi="Times New Roman"/>
              <w:sz w:val="24"/>
              <w:szCs w:val="24"/>
            </w:rPr>
            <m:t>≤</m:t>
          </m:r>
          <m:sSup>
            <m:sSupPr>
              <m:ctrlPr>
                <w:rPr>
                  <w:rFonts w:ascii="Cambria Math" w:hAnsi="Times New Roman"/>
                  <w:i/>
                  <w:sz w:val="24"/>
                  <w:szCs w:val="24"/>
                  <w:lang w:val="en-US"/>
                </w:rPr>
              </m:ctrlPr>
            </m:sSupPr>
            <m:e>
              <m:d>
                <m:dPr>
                  <m:ctrlPr>
                    <w:rPr>
                      <w:rFonts w:ascii="Cambria Math" w:hAnsi="Times New Roman"/>
                      <w:i/>
                      <w:sz w:val="24"/>
                      <w:szCs w:val="24"/>
                      <w:lang w:val="en-US"/>
                    </w:rPr>
                  </m:ctrlPr>
                </m:dPr>
                <m:e>
                  <m:r>
                    <w:rPr>
                      <w:rFonts w:ascii="Times New Roman" w:hAnsi="Times New Roman"/>
                      <w:sz w:val="24"/>
                      <w:szCs w:val="24"/>
                    </w:rPr>
                    <m:t>-</m:t>
                  </m:r>
                  <m:r>
                    <w:rPr>
                      <w:rFonts w:ascii="Cambria Math" w:hAnsi="Times New Roman"/>
                      <w:sz w:val="24"/>
                      <w:szCs w:val="24"/>
                    </w:rPr>
                    <m:t>1</m:t>
                  </m:r>
                </m:e>
              </m:d>
            </m:e>
            <m:sup>
              <m:r>
                <w:rPr>
                  <w:rFonts w:ascii="Cambria Math" w:hAnsi="Cambria Math"/>
                  <w:sz w:val="24"/>
                  <w:szCs w:val="24"/>
                  <w:lang w:val="en-US"/>
                </w:rPr>
                <m:t>j</m:t>
              </m:r>
            </m:sup>
          </m:sSup>
          <m:sSup>
            <m:sSupPr>
              <m:ctrlPr>
                <w:rPr>
                  <w:rFonts w:ascii="Cambria Math" w:hAnsi="Times New Roman"/>
                  <w:i/>
                  <w:sz w:val="24"/>
                  <w:szCs w:val="24"/>
                  <w:lang w:val="en-US"/>
                </w:rPr>
              </m:ctrlPr>
            </m:sSupPr>
            <m:e>
              <m:r>
                <w:rPr>
                  <w:rFonts w:ascii="Cambria Math" w:hAnsi="Cambria Math"/>
                  <w:sz w:val="24"/>
                  <w:szCs w:val="24"/>
                  <w:lang w:val="en-US"/>
                </w:rPr>
                <m:t>y</m:t>
              </m:r>
            </m:e>
            <m:sup>
              <m:d>
                <m:dPr>
                  <m:ctrlPr>
                    <w:rPr>
                      <w:rFonts w:ascii="Cambria Math" w:hAnsi="Times New Roman"/>
                      <w:i/>
                      <w:sz w:val="24"/>
                      <w:szCs w:val="24"/>
                      <w:lang w:val="en-US"/>
                    </w:rPr>
                  </m:ctrlPr>
                </m:dPr>
                <m:e>
                  <m:r>
                    <w:rPr>
                      <w:rFonts w:ascii="Cambria Math" w:hAnsi="Cambria Math"/>
                      <w:sz w:val="24"/>
                      <w:szCs w:val="24"/>
                      <w:lang w:val="en-US"/>
                    </w:rPr>
                    <m:t>j</m:t>
                  </m:r>
                </m:e>
              </m:d>
            </m:sup>
          </m:sSup>
          <m:r>
            <w:rPr>
              <w:rFonts w:ascii="Cambria Math" w:hAnsi="Times New Roman"/>
              <w:sz w:val="24"/>
              <w:szCs w:val="24"/>
            </w:rPr>
            <m:t>≤</m:t>
          </m:r>
          <m:sSub>
            <m:sSubPr>
              <m:ctrlPr>
                <w:rPr>
                  <w:rFonts w:ascii="Cambria Math" w:hAnsi="Times New Roman"/>
                  <w:i/>
                  <w:sz w:val="24"/>
                  <w:szCs w:val="24"/>
                  <w:lang w:val="en-US"/>
                </w:rPr>
              </m:ctrlPr>
            </m:sSubPr>
            <m:e>
              <m:r>
                <w:rPr>
                  <w:rFonts w:ascii="Cambria Math" w:hAnsi="Cambria Math"/>
                  <w:sz w:val="24"/>
                  <w:szCs w:val="24"/>
                  <w:lang w:val="en-US"/>
                </w:rPr>
                <m:t>C</m:t>
              </m:r>
            </m:e>
            <m:sub>
              <m:r>
                <w:rPr>
                  <w:rFonts w:ascii="Cambria Math" w:hAnsi="Times New Roman"/>
                  <w:sz w:val="24"/>
                  <w:szCs w:val="24"/>
                </w:rPr>
                <m:t>2</m:t>
              </m:r>
              <m:r>
                <w:rPr>
                  <w:rFonts w:ascii="Cambria Math" w:hAnsi="Cambria Math"/>
                  <w:sz w:val="24"/>
                  <w:szCs w:val="24"/>
                  <w:lang w:val="en-US"/>
                </w:rPr>
                <m:t>j</m:t>
              </m:r>
            </m:sub>
          </m:sSub>
          <m:sSup>
            <m:sSupPr>
              <m:ctrlPr>
                <w:rPr>
                  <w:rFonts w:ascii="Cambria Math" w:hAnsi="Times New Roman"/>
                  <w:i/>
                  <w:sz w:val="24"/>
                  <w:szCs w:val="24"/>
                  <w:lang w:val="en-US"/>
                </w:rPr>
              </m:ctrlPr>
            </m:sSupPr>
            <m:e>
              <m:r>
                <w:rPr>
                  <w:rFonts w:ascii="Cambria Math" w:hAnsi="Cambria Math"/>
                  <w:sz w:val="24"/>
                  <w:szCs w:val="24"/>
                  <w:lang w:val="en-US"/>
                </w:rPr>
                <m:t>x</m:t>
              </m:r>
            </m:e>
            <m:sup>
              <m:r>
                <w:rPr>
                  <w:rFonts w:ascii="Times New Roman" w:hAnsi="Times New Roman"/>
                  <w:sz w:val="24"/>
                  <w:szCs w:val="24"/>
                </w:rPr>
                <m:t>-</m:t>
              </m:r>
              <m:r>
                <w:rPr>
                  <w:rFonts w:ascii="Cambria Math" w:hAnsi="Cambria Math"/>
                  <w:sz w:val="24"/>
                  <w:szCs w:val="24"/>
                  <w:lang w:val="en-US"/>
                </w:rPr>
                <m:t>α</m:t>
              </m:r>
              <m:r>
                <w:rPr>
                  <w:rFonts w:ascii="Times New Roman" w:hAnsi="Times New Roman"/>
                  <w:sz w:val="24"/>
                  <w:szCs w:val="24"/>
                </w:rPr>
                <m:t>-</m:t>
              </m:r>
              <m:r>
                <w:rPr>
                  <w:rFonts w:ascii="Cambria Math" w:hAnsi="Cambria Math"/>
                  <w:sz w:val="24"/>
                  <w:szCs w:val="24"/>
                  <w:lang w:val="en-US"/>
                </w:rPr>
                <m:t>β</m:t>
              </m:r>
              <m:r>
                <w:rPr>
                  <w:rFonts w:ascii="Times New Roman" w:hAnsi="Times New Roman"/>
                  <w:sz w:val="24"/>
                  <w:szCs w:val="24"/>
                </w:rPr>
                <m:t>-</m:t>
              </m:r>
              <m:r>
                <w:rPr>
                  <w:rFonts w:ascii="Cambria Math" w:hAnsi="Cambria Math"/>
                  <w:sz w:val="24"/>
                  <w:szCs w:val="24"/>
                  <w:lang w:val="en-US"/>
                </w:rPr>
                <m:t>j</m:t>
              </m:r>
            </m:sup>
          </m:sSup>
          <m:r>
            <w:rPr>
              <w:rFonts w:ascii="Cambria Math" w:hAnsi="Times New Roman"/>
              <w:sz w:val="24"/>
              <w:szCs w:val="24"/>
            </w:rPr>
            <m:t xml:space="preserve">, </m:t>
          </m:r>
          <m:r>
            <w:rPr>
              <w:rFonts w:ascii="Cambria Math" w:hAnsi="Cambria Math"/>
              <w:sz w:val="24"/>
              <w:szCs w:val="24"/>
              <w:lang w:val="en-US"/>
            </w:rPr>
            <m:t>j</m:t>
          </m:r>
          <m:r>
            <w:rPr>
              <w:rFonts w:ascii="Cambria Math" w:hAnsi="Times New Roman"/>
              <w:sz w:val="24"/>
              <w:szCs w:val="24"/>
            </w:rPr>
            <m:t>=0,</m:t>
          </m:r>
          <m:r>
            <w:rPr>
              <w:rFonts w:ascii="Cambria Math" w:hAnsi="Times New Roman"/>
              <w:sz w:val="24"/>
              <w:szCs w:val="24"/>
            </w:rPr>
            <m:t>…</m:t>
          </m:r>
          <m:r>
            <w:rPr>
              <w:rFonts w:ascii="Cambria Math" w:hAnsi="Times New Roman"/>
              <w:sz w:val="24"/>
              <w:szCs w:val="24"/>
            </w:rPr>
            <m:t xml:space="preserve">, </m:t>
          </m:r>
          <m:r>
            <w:rPr>
              <w:rFonts w:ascii="Cambria Math" w:hAnsi="Cambria Math"/>
              <w:sz w:val="24"/>
              <w:szCs w:val="24"/>
              <w:lang w:val="en-US"/>
            </w:rPr>
            <m:t>n</m:t>
          </m:r>
          <m:r>
            <w:rPr>
              <w:rFonts w:ascii="Times New Roman" w:hAnsi="Times New Roman"/>
              <w:sz w:val="24"/>
              <w:szCs w:val="24"/>
            </w:rPr>
            <m:t>-</m:t>
          </m:r>
          <m:r>
            <w:rPr>
              <w:rFonts w:ascii="Cambria Math" w:hAnsi="Times New Roman"/>
              <w:sz w:val="24"/>
              <w:szCs w:val="24"/>
            </w:rPr>
            <m:t>1.</m:t>
          </m:r>
        </m:oMath>
      </m:oMathPara>
    </w:p>
    <w:p w:rsidR="00354FFC" w:rsidRPr="00354FFC" w:rsidRDefault="00354FFC" w:rsidP="00354FFC">
      <w:pPr>
        <w:spacing w:after="0" w:line="240" w:lineRule="auto"/>
        <w:jc w:val="both"/>
        <w:rPr>
          <w:rFonts w:ascii="Times New Roman" w:hAnsi="Times New Roman"/>
          <w:b/>
        </w:rPr>
      </w:pPr>
    </w:p>
    <w:p w:rsidR="00354FFC" w:rsidRPr="00354FFC" w:rsidRDefault="00354FFC" w:rsidP="00354FFC">
      <w:pPr>
        <w:spacing w:after="0" w:line="240" w:lineRule="auto"/>
        <w:ind w:firstLine="709"/>
        <w:jc w:val="both"/>
        <w:rPr>
          <w:rFonts w:ascii="Times New Roman" w:hAnsi="Times New Roman"/>
          <w:b/>
          <w:sz w:val="20"/>
          <w:szCs w:val="20"/>
        </w:rPr>
      </w:pPr>
      <w:r w:rsidRPr="00354FFC">
        <w:rPr>
          <w:rFonts w:ascii="Times New Roman" w:hAnsi="Times New Roman"/>
          <w:b/>
          <w:sz w:val="20"/>
          <w:szCs w:val="20"/>
        </w:rPr>
        <w:t>Литература</w:t>
      </w:r>
    </w:p>
    <w:p w:rsidR="00354FFC" w:rsidRPr="00354FFC" w:rsidRDefault="00354FFC" w:rsidP="00354FFC">
      <w:pPr>
        <w:spacing w:after="0" w:line="240" w:lineRule="auto"/>
        <w:ind w:firstLine="709"/>
        <w:jc w:val="both"/>
        <w:rPr>
          <w:rFonts w:ascii="Times New Roman" w:hAnsi="Times New Roman"/>
          <w:sz w:val="20"/>
          <w:szCs w:val="20"/>
        </w:rPr>
      </w:pPr>
      <w:r w:rsidRPr="00354FFC">
        <w:rPr>
          <w:rFonts w:ascii="Times New Roman" w:hAnsi="Times New Roman"/>
          <w:sz w:val="20"/>
          <w:szCs w:val="20"/>
        </w:rPr>
        <w:t>1. Асташова И.В. Качественные свойства решений квазилинейных обыкновенных дифференциальных уравнений // В сб.: Качественные свойства решений дифференциальных уравнений и смежные вопросы спектрального анализа: научное издание под ред. И.В. Асташовой. М.: ЮНИТИ-ДАНА, 2012. С. 22-288.</w:t>
      </w:r>
    </w:p>
    <w:p w:rsidR="00354FFC" w:rsidRPr="00354FFC" w:rsidRDefault="00354FFC" w:rsidP="00354FFC">
      <w:pPr>
        <w:spacing w:after="0" w:line="240" w:lineRule="auto"/>
        <w:ind w:firstLine="709"/>
        <w:jc w:val="both"/>
        <w:rPr>
          <w:rFonts w:ascii="Times New Roman" w:hAnsi="Times New Roman"/>
          <w:sz w:val="20"/>
          <w:szCs w:val="20"/>
        </w:rPr>
      </w:pPr>
      <w:r w:rsidRPr="00354FFC">
        <w:rPr>
          <w:rFonts w:ascii="Times New Roman" w:hAnsi="Times New Roman"/>
          <w:sz w:val="20"/>
          <w:szCs w:val="20"/>
        </w:rPr>
        <w:t>2. Квиникадзе Г.Г. О сингулярных решениях нелинейных обыкновенных дифференциальных уравнений. В сб.: Доклады семинара ИПМ имени И.Н. Векуа, Тбилиси, ТГУ. 1983, т.17, стр. 36-49.</w:t>
      </w:r>
    </w:p>
    <w:p w:rsidR="00354FFC" w:rsidRPr="00354FFC" w:rsidRDefault="00354FFC" w:rsidP="00354FFC">
      <w:pPr>
        <w:spacing w:after="0" w:line="240" w:lineRule="auto"/>
        <w:ind w:firstLine="709"/>
        <w:jc w:val="both"/>
        <w:rPr>
          <w:rFonts w:ascii="Times New Roman" w:hAnsi="Times New Roman"/>
          <w:sz w:val="20"/>
          <w:szCs w:val="20"/>
          <w:lang w:val="en-US"/>
        </w:rPr>
      </w:pPr>
      <w:r w:rsidRPr="00354FFC">
        <w:rPr>
          <w:rFonts w:ascii="Times New Roman" w:hAnsi="Times New Roman"/>
          <w:sz w:val="20"/>
          <w:szCs w:val="20"/>
        </w:rPr>
        <w:t>3. Кондратьев В.А., Самовол В.С. О некоторых асимптотических свойствах решений уравнения типа Эмдена-Фаулера. Дифференциальные</w:t>
      </w:r>
      <w:r w:rsidRPr="00354FFC">
        <w:rPr>
          <w:rFonts w:ascii="Times New Roman" w:hAnsi="Times New Roman"/>
          <w:sz w:val="20"/>
          <w:szCs w:val="20"/>
          <w:lang w:val="en-US"/>
        </w:rPr>
        <w:t xml:space="preserve"> </w:t>
      </w:r>
      <w:r w:rsidRPr="00354FFC">
        <w:rPr>
          <w:rFonts w:ascii="Times New Roman" w:hAnsi="Times New Roman"/>
          <w:sz w:val="20"/>
          <w:szCs w:val="20"/>
        </w:rPr>
        <w:t>уравнения</w:t>
      </w:r>
      <w:r w:rsidRPr="00354FFC">
        <w:rPr>
          <w:rFonts w:ascii="Times New Roman" w:hAnsi="Times New Roman"/>
          <w:sz w:val="20"/>
          <w:szCs w:val="20"/>
          <w:lang w:val="en-US"/>
        </w:rPr>
        <w:t xml:space="preserve">, 1981, </w:t>
      </w:r>
      <w:r w:rsidRPr="00354FFC">
        <w:rPr>
          <w:rFonts w:ascii="Times New Roman" w:hAnsi="Times New Roman"/>
          <w:sz w:val="20"/>
          <w:szCs w:val="20"/>
        </w:rPr>
        <w:t>т</w:t>
      </w:r>
      <w:r w:rsidRPr="00354FFC">
        <w:rPr>
          <w:rFonts w:ascii="Times New Roman" w:hAnsi="Times New Roman"/>
          <w:sz w:val="20"/>
          <w:szCs w:val="20"/>
          <w:lang w:val="en-US"/>
        </w:rPr>
        <w:t xml:space="preserve">.17, №4, </w:t>
      </w:r>
      <w:r w:rsidRPr="00354FFC">
        <w:rPr>
          <w:rFonts w:ascii="Times New Roman" w:hAnsi="Times New Roman"/>
          <w:sz w:val="20"/>
          <w:szCs w:val="20"/>
        </w:rPr>
        <w:t>стр</w:t>
      </w:r>
      <w:r w:rsidRPr="00354FFC">
        <w:rPr>
          <w:rFonts w:ascii="Times New Roman" w:hAnsi="Times New Roman"/>
          <w:sz w:val="20"/>
          <w:szCs w:val="20"/>
          <w:lang w:val="en-US"/>
        </w:rPr>
        <w:t>. 749-750.</w:t>
      </w:r>
    </w:p>
    <w:p w:rsidR="00354FFC" w:rsidRPr="00354FFC" w:rsidRDefault="00354FFC" w:rsidP="00354FFC">
      <w:pPr>
        <w:spacing w:after="0" w:line="240" w:lineRule="auto"/>
        <w:ind w:firstLine="709"/>
        <w:jc w:val="both"/>
        <w:rPr>
          <w:rFonts w:ascii="Times New Roman" w:hAnsi="Times New Roman"/>
          <w:sz w:val="20"/>
          <w:szCs w:val="20"/>
        </w:rPr>
      </w:pPr>
      <w:r w:rsidRPr="00354FFC">
        <w:rPr>
          <w:rFonts w:ascii="Times New Roman" w:hAnsi="Times New Roman"/>
          <w:sz w:val="20"/>
          <w:szCs w:val="20"/>
          <w:lang w:val="en-US"/>
        </w:rPr>
        <w:t>4. Kozlov V.A. On Kneser solutions of higher order nonlinear ordinary differential equations. Ark</w:t>
      </w:r>
      <w:r w:rsidRPr="007A59F0">
        <w:rPr>
          <w:rFonts w:ascii="Times New Roman" w:hAnsi="Times New Roman"/>
          <w:sz w:val="20"/>
          <w:szCs w:val="20"/>
        </w:rPr>
        <w:t xml:space="preserve">. </w:t>
      </w:r>
      <w:r w:rsidRPr="00354FFC">
        <w:rPr>
          <w:rFonts w:ascii="Times New Roman" w:hAnsi="Times New Roman"/>
          <w:sz w:val="20"/>
          <w:szCs w:val="20"/>
          <w:lang w:val="en-US"/>
        </w:rPr>
        <w:t>Mat</w:t>
      </w:r>
      <w:r w:rsidRPr="007A59F0">
        <w:rPr>
          <w:rFonts w:ascii="Times New Roman" w:hAnsi="Times New Roman"/>
          <w:sz w:val="20"/>
          <w:szCs w:val="20"/>
        </w:rPr>
        <w:t xml:space="preserve">., 1999, </w:t>
      </w:r>
      <w:r w:rsidRPr="00354FFC">
        <w:rPr>
          <w:rFonts w:ascii="Times New Roman" w:hAnsi="Times New Roman"/>
          <w:sz w:val="20"/>
          <w:szCs w:val="20"/>
          <w:lang w:val="en-US"/>
        </w:rPr>
        <w:t>v</w:t>
      </w:r>
      <w:r w:rsidRPr="007A59F0">
        <w:rPr>
          <w:rFonts w:ascii="Times New Roman" w:hAnsi="Times New Roman"/>
          <w:sz w:val="20"/>
          <w:szCs w:val="20"/>
        </w:rPr>
        <w:t xml:space="preserve">.37, </w:t>
      </w:r>
      <w:r w:rsidRPr="00354FFC">
        <w:rPr>
          <w:rFonts w:ascii="Times New Roman" w:hAnsi="Times New Roman"/>
          <w:sz w:val="20"/>
          <w:szCs w:val="20"/>
        </w:rPr>
        <w:t>№</w:t>
      </w:r>
      <w:r w:rsidRPr="007A59F0">
        <w:rPr>
          <w:rFonts w:ascii="Times New Roman" w:hAnsi="Times New Roman"/>
          <w:sz w:val="20"/>
          <w:szCs w:val="20"/>
        </w:rPr>
        <w:t xml:space="preserve">2, </w:t>
      </w:r>
      <w:r w:rsidRPr="00354FFC">
        <w:rPr>
          <w:rFonts w:ascii="Times New Roman" w:hAnsi="Times New Roman"/>
          <w:sz w:val="20"/>
          <w:szCs w:val="20"/>
          <w:lang w:val="en-US"/>
        </w:rPr>
        <w:t>p</w:t>
      </w:r>
      <w:r w:rsidRPr="007A59F0">
        <w:rPr>
          <w:rFonts w:ascii="Times New Roman" w:hAnsi="Times New Roman"/>
          <w:sz w:val="20"/>
          <w:szCs w:val="20"/>
        </w:rPr>
        <w:t>. 305-322.</w:t>
      </w:r>
    </w:p>
    <w:p w:rsidR="00354FFC" w:rsidRDefault="00354FFC">
      <w:pPr>
        <w:rPr>
          <w:rFonts w:ascii="Times New Roman" w:hAnsi="Times New Roman"/>
          <w:b/>
          <w:sz w:val="32"/>
          <w:szCs w:val="32"/>
        </w:rPr>
      </w:pPr>
      <w:r>
        <w:rPr>
          <w:rFonts w:ascii="Times New Roman" w:hAnsi="Times New Roman"/>
          <w:b/>
          <w:sz w:val="32"/>
          <w:szCs w:val="32"/>
        </w:rPr>
        <w:br w:type="page"/>
      </w:r>
    </w:p>
    <w:p w:rsidR="00354FFC" w:rsidRPr="00354FFC" w:rsidRDefault="00354FFC" w:rsidP="00354FFC">
      <w:pPr>
        <w:spacing w:after="0" w:line="240" w:lineRule="auto"/>
        <w:jc w:val="center"/>
        <w:outlineLvl w:val="1"/>
        <w:rPr>
          <w:rFonts w:ascii="Times New Roman" w:hAnsi="Times New Roman"/>
          <w:b/>
          <w:color w:val="000000"/>
          <w:sz w:val="32"/>
          <w:szCs w:val="32"/>
        </w:rPr>
      </w:pPr>
      <w:bookmarkStart w:id="117" w:name="_Toc422845536"/>
      <w:bookmarkStart w:id="118" w:name="_Toc422905024"/>
      <w:r w:rsidRPr="00354FFC">
        <w:rPr>
          <w:rFonts w:ascii="Times New Roman" w:hAnsi="Times New Roman"/>
          <w:b/>
          <w:color w:val="000000"/>
          <w:sz w:val="32"/>
          <w:szCs w:val="32"/>
        </w:rPr>
        <w:lastRenderedPageBreak/>
        <w:t>О С</w:t>
      </w:r>
      <w:r>
        <w:rPr>
          <w:rFonts w:ascii="Times New Roman" w:hAnsi="Times New Roman"/>
          <w:b/>
          <w:color w:val="000000"/>
          <w:sz w:val="32"/>
          <w:szCs w:val="32"/>
        </w:rPr>
        <w:t>ВОЙСТВАХ РЕШЕНИЙ УРАВНЕНИЯ ТИПА </w:t>
      </w:r>
      <w:r w:rsidRPr="00354FFC">
        <w:rPr>
          <w:rFonts w:ascii="Times New Roman" w:hAnsi="Times New Roman"/>
          <w:b/>
          <w:color w:val="000000"/>
          <w:sz w:val="32"/>
          <w:szCs w:val="32"/>
        </w:rPr>
        <w:t>ЭМДЕНА</w:t>
      </w:r>
      <w:r>
        <w:rPr>
          <w:rFonts w:ascii="Times New Roman" w:hAnsi="Times New Roman"/>
          <w:b/>
          <w:color w:val="000000"/>
          <w:sz w:val="32"/>
          <w:szCs w:val="32"/>
        </w:rPr>
        <w:noBreakHyphen/>
      </w:r>
      <w:r w:rsidRPr="00354FFC">
        <w:rPr>
          <w:rFonts w:ascii="Times New Roman" w:hAnsi="Times New Roman"/>
          <w:b/>
          <w:color w:val="000000"/>
          <w:sz w:val="32"/>
          <w:szCs w:val="32"/>
        </w:rPr>
        <w:t>ФАУЛЕРА</w:t>
      </w:r>
      <w:bookmarkEnd w:id="117"/>
      <w:bookmarkEnd w:id="118"/>
    </w:p>
    <w:p w:rsidR="00354FFC" w:rsidRPr="00354FFC" w:rsidRDefault="00354FFC" w:rsidP="00354FFC">
      <w:pPr>
        <w:spacing w:after="0" w:line="240" w:lineRule="auto"/>
        <w:jc w:val="center"/>
        <w:rPr>
          <w:rFonts w:ascii="Times New Roman" w:hAnsi="Times New Roman"/>
          <w:b/>
          <w:color w:val="000000"/>
          <w:sz w:val="32"/>
          <w:szCs w:val="32"/>
        </w:rPr>
      </w:pPr>
    </w:p>
    <w:p w:rsidR="00354FFC" w:rsidRPr="00354FFC" w:rsidRDefault="00354FFC" w:rsidP="00354FFC">
      <w:pPr>
        <w:spacing w:after="0" w:line="240" w:lineRule="auto"/>
        <w:jc w:val="center"/>
        <w:outlineLvl w:val="2"/>
        <w:rPr>
          <w:rFonts w:ascii="Times New Roman" w:hAnsi="Times New Roman"/>
          <w:color w:val="000000"/>
          <w:sz w:val="24"/>
          <w:szCs w:val="24"/>
        </w:rPr>
      </w:pPr>
      <w:bookmarkStart w:id="119" w:name="_Toc422845537"/>
      <w:bookmarkStart w:id="120" w:name="_Toc422905025"/>
      <w:r w:rsidRPr="00354FFC">
        <w:rPr>
          <w:rFonts w:ascii="Times New Roman" w:hAnsi="Times New Roman"/>
          <w:color w:val="000000"/>
          <w:sz w:val="24"/>
          <w:szCs w:val="24"/>
        </w:rPr>
        <w:t>В.В. Рогачев</w:t>
      </w:r>
      <w:bookmarkEnd w:id="119"/>
      <w:bookmarkEnd w:id="120"/>
    </w:p>
    <w:p w:rsidR="00354FFC" w:rsidRPr="00354FFC" w:rsidRDefault="00354FFC" w:rsidP="00354FFC">
      <w:pPr>
        <w:spacing w:after="0" w:line="240" w:lineRule="auto"/>
        <w:jc w:val="center"/>
        <w:rPr>
          <w:rFonts w:ascii="Times New Roman" w:hAnsi="Times New Roman"/>
          <w:color w:val="000000"/>
          <w:sz w:val="12"/>
          <w:szCs w:val="12"/>
        </w:rPr>
      </w:pPr>
    </w:p>
    <w:p w:rsidR="00354FFC" w:rsidRPr="00354FFC" w:rsidRDefault="00354FFC" w:rsidP="00354FFC">
      <w:pPr>
        <w:spacing w:after="0" w:line="240" w:lineRule="auto"/>
        <w:jc w:val="center"/>
        <w:outlineLvl w:val="3"/>
        <w:rPr>
          <w:rFonts w:ascii="Times New Roman" w:hAnsi="Times New Roman"/>
          <w:color w:val="000000"/>
          <w:sz w:val="24"/>
          <w:szCs w:val="24"/>
        </w:rPr>
      </w:pPr>
      <w:r w:rsidRPr="00354FFC">
        <w:rPr>
          <w:rFonts w:ascii="Times New Roman" w:hAnsi="Times New Roman"/>
          <w:color w:val="000000"/>
          <w:sz w:val="24"/>
          <w:szCs w:val="24"/>
        </w:rPr>
        <w:t>Московский государственный университет им. М.В. Ломоносова</w:t>
      </w:r>
    </w:p>
    <w:p w:rsidR="00354FFC" w:rsidRPr="00354FFC" w:rsidRDefault="00354FFC" w:rsidP="00354FFC">
      <w:pPr>
        <w:spacing w:after="0" w:line="240" w:lineRule="auto"/>
        <w:jc w:val="both"/>
        <w:rPr>
          <w:rFonts w:ascii="Times New Roman" w:hAnsi="Times New Roman"/>
          <w:color w:val="000000"/>
        </w:rPr>
      </w:pPr>
    </w:p>
    <w:p w:rsidR="00354FFC" w:rsidRPr="00354FFC" w:rsidRDefault="00354FFC" w:rsidP="00354FFC">
      <w:pPr>
        <w:spacing w:after="0" w:line="240" w:lineRule="auto"/>
        <w:jc w:val="both"/>
        <w:rPr>
          <w:rFonts w:ascii="Times New Roman" w:hAnsi="Times New Roman"/>
          <w:color w:val="000000"/>
        </w:rPr>
      </w:pPr>
      <w:r w:rsidRPr="00354FFC">
        <w:rPr>
          <w:rFonts w:ascii="Times New Roman" w:hAnsi="Times New Roman"/>
          <w:color w:val="000000"/>
          <w:sz w:val="20"/>
          <w:szCs w:val="20"/>
        </w:rPr>
        <w:t>В данной работе изучаются свойств</w:t>
      </w:r>
      <w:r>
        <w:rPr>
          <w:rFonts w:ascii="Times New Roman" w:hAnsi="Times New Roman"/>
          <w:color w:val="000000"/>
          <w:sz w:val="20"/>
          <w:szCs w:val="20"/>
        </w:rPr>
        <w:t>а решений уравнений типа Эмдена</w:t>
      </w:r>
      <w:r w:rsidRPr="00354FFC">
        <w:rPr>
          <w:rFonts w:ascii="Times New Roman" w:eastAsia="Times New Roman" w:hAnsi="Times New Roman"/>
          <w:color w:val="000000"/>
          <w:sz w:val="20"/>
          <w:szCs w:val="20"/>
        </w:rPr>
        <w:t>–</w:t>
      </w:r>
      <w:r w:rsidRPr="00354FFC">
        <w:rPr>
          <w:rFonts w:ascii="Times New Roman" w:hAnsi="Times New Roman"/>
          <w:color w:val="000000"/>
          <w:sz w:val="20"/>
          <w:szCs w:val="20"/>
        </w:rPr>
        <w:t>Фаулера с регулярной и сингулярной нелинейностью. Доказаны результаты о наличии у данного уравнения решений с заданным числом нулей на заданном множестве.</w:t>
      </w:r>
    </w:p>
    <w:p w:rsidR="00354FFC" w:rsidRPr="00354FFC" w:rsidRDefault="00354FFC" w:rsidP="00354FFC">
      <w:pPr>
        <w:spacing w:after="0" w:line="240" w:lineRule="auto"/>
        <w:rPr>
          <w:rFonts w:ascii="Times New Roman" w:hAnsi="Times New Roman"/>
          <w:color w:val="000000"/>
        </w:rPr>
      </w:pPr>
    </w:p>
    <w:p w:rsidR="00354FFC" w:rsidRPr="00354FFC" w:rsidRDefault="00354FFC" w:rsidP="00354FFC">
      <w:pPr>
        <w:spacing w:after="0" w:line="240" w:lineRule="auto"/>
        <w:ind w:firstLine="709"/>
        <w:jc w:val="both"/>
        <w:rPr>
          <w:rFonts w:ascii="Times New Roman" w:hAnsi="Times New Roman"/>
          <w:color w:val="000000"/>
          <w:sz w:val="24"/>
          <w:szCs w:val="24"/>
        </w:rPr>
      </w:pPr>
      <w:r w:rsidRPr="00354FFC">
        <w:rPr>
          <w:rFonts w:ascii="Times New Roman" w:hAnsi="Times New Roman"/>
          <w:color w:val="000000"/>
          <w:sz w:val="24"/>
          <w:szCs w:val="24"/>
        </w:rPr>
        <w:t xml:space="preserve">Рассматривается уравнения типа Эмдена </w:t>
      </w:r>
      <w:r w:rsidRPr="00354FFC">
        <w:rPr>
          <w:rFonts w:ascii="Times New Roman" w:eastAsia="Times New Roman" w:hAnsi="Times New Roman"/>
          <w:color w:val="000000"/>
          <w:sz w:val="24"/>
          <w:szCs w:val="24"/>
        </w:rPr>
        <w:t>–</w:t>
      </w:r>
      <w:r w:rsidRPr="00354FFC">
        <w:rPr>
          <w:rFonts w:ascii="Times New Roman" w:hAnsi="Times New Roman"/>
          <w:color w:val="000000"/>
          <w:sz w:val="24"/>
          <w:szCs w:val="24"/>
        </w:rPr>
        <w:t xml:space="preserve"> Фаулера</w:t>
      </w:r>
    </w:p>
    <w:p w:rsidR="00354FFC" w:rsidRPr="00354FFC" w:rsidRDefault="00354FFC" w:rsidP="00354FFC">
      <w:pPr>
        <w:spacing w:after="0" w:line="240" w:lineRule="auto"/>
        <w:ind w:firstLine="709"/>
        <w:jc w:val="right"/>
        <w:rPr>
          <w:rFonts w:ascii="Times New Roman" w:hAnsi="Times New Roman"/>
          <w:color w:val="000000"/>
          <w:sz w:val="24"/>
          <w:szCs w:val="24"/>
        </w:rPr>
      </w:pPr>
      <w:r w:rsidRPr="00354FFC">
        <w:rPr>
          <w:rFonts w:ascii="Times New Roman" w:hAnsi="Times New Roman"/>
          <w:color w:val="000000"/>
          <w:position w:val="-12"/>
          <w:sz w:val="24"/>
          <w:szCs w:val="24"/>
        </w:rPr>
        <w:object w:dxaOrig="5460" w:dyaOrig="380">
          <v:shape id="_x0000_i1431" type="#_x0000_t75" style="width:273.05pt;height:18.7pt" o:ole="">
            <v:imagedata r:id="rId834" o:title=""/>
          </v:shape>
          <o:OLEObject Type="Embed" ProgID="Equation.3" ShapeID="_x0000_i1431" DrawAspect="Content" ObjectID="_1496674815" r:id="rId835"/>
        </w:object>
      </w:r>
      <w:r w:rsidRPr="00354FFC">
        <w:rPr>
          <w:rFonts w:ascii="Times New Roman" w:hAnsi="Times New Roman"/>
          <w:color w:val="000000"/>
          <w:sz w:val="24"/>
          <w:szCs w:val="24"/>
        </w:rPr>
        <w:tab/>
      </w:r>
      <w:r w:rsidRPr="00354FFC">
        <w:rPr>
          <w:rFonts w:ascii="Times New Roman" w:hAnsi="Times New Roman"/>
          <w:color w:val="000000"/>
          <w:sz w:val="24"/>
          <w:szCs w:val="24"/>
        </w:rPr>
        <w:tab/>
      </w:r>
      <w:r w:rsidRPr="00354FFC">
        <w:rPr>
          <w:rFonts w:ascii="Times New Roman" w:hAnsi="Times New Roman"/>
          <w:color w:val="000000"/>
          <w:sz w:val="24"/>
          <w:szCs w:val="24"/>
        </w:rPr>
        <w:tab/>
      </w:r>
      <w:r w:rsidRPr="00354FFC">
        <w:rPr>
          <w:rFonts w:ascii="Times New Roman" w:hAnsi="Times New Roman"/>
          <w:color w:val="000000"/>
          <w:sz w:val="24"/>
          <w:szCs w:val="24"/>
        </w:rPr>
        <w:tab/>
        <w:t>(1)</w:t>
      </w:r>
    </w:p>
    <w:p w:rsidR="00354FFC" w:rsidRPr="00354FFC" w:rsidRDefault="00354FFC" w:rsidP="00354FFC">
      <w:pPr>
        <w:spacing w:after="0" w:line="240" w:lineRule="auto"/>
        <w:jc w:val="both"/>
        <w:rPr>
          <w:rFonts w:ascii="Times New Roman" w:hAnsi="Times New Roman"/>
          <w:color w:val="000000"/>
          <w:sz w:val="24"/>
          <w:szCs w:val="24"/>
        </w:rPr>
      </w:pPr>
      <w:r w:rsidRPr="00354FFC">
        <w:rPr>
          <w:rFonts w:ascii="Times New Roman" w:hAnsi="Times New Roman"/>
          <w:color w:val="000000"/>
          <w:sz w:val="24"/>
          <w:szCs w:val="24"/>
        </w:rPr>
        <w:t>и</w:t>
      </w:r>
    </w:p>
    <w:p w:rsidR="00354FFC" w:rsidRPr="00354FFC" w:rsidRDefault="00354FFC" w:rsidP="00354FFC">
      <w:pPr>
        <w:spacing w:after="0" w:line="240" w:lineRule="auto"/>
        <w:ind w:firstLine="709"/>
        <w:jc w:val="right"/>
        <w:rPr>
          <w:rFonts w:ascii="Times New Roman" w:hAnsi="Times New Roman"/>
          <w:sz w:val="24"/>
          <w:szCs w:val="24"/>
        </w:rPr>
      </w:pPr>
      <w:r w:rsidRPr="00354FFC">
        <w:rPr>
          <w:rFonts w:ascii="Times New Roman" w:hAnsi="Times New Roman"/>
          <w:color w:val="000000"/>
          <w:position w:val="-10"/>
          <w:sz w:val="24"/>
          <w:szCs w:val="24"/>
        </w:rPr>
        <w:object w:dxaOrig="4840" w:dyaOrig="360">
          <v:shape id="_x0000_i1432" type="#_x0000_t75" style="width:242.2pt;height:18.7pt" o:ole="">
            <v:imagedata r:id="rId836" o:title=""/>
          </v:shape>
          <o:OLEObject Type="Embed" ProgID="Equation.3" ShapeID="_x0000_i1432" DrawAspect="Content" ObjectID="_1496674816" r:id="rId837"/>
        </w:object>
      </w:r>
      <w:r w:rsidRPr="00354FFC">
        <w:rPr>
          <w:rFonts w:ascii="Times New Roman" w:hAnsi="Times New Roman"/>
          <w:color w:val="000000"/>
          <w:sz w:val="24"/>
          <w:szCs w:val="24"/>
        </w:rPr>
        <w:tab/>
      </w:r>
      <w:r w:rsidRPr="00354FFC">
        <w:rPr>
          <w:rFonts w:ascii="Times New Roman" w:hAnsi="Times New Roman"/>
          <w:color w:val="000000"/>
          <w:sz w:val="24"/>
          <w:szCs w:val="24"/>
        </w:rPr>
        <w:tab/>
      </w:r>
      <w:r w:rsidRPr="00354FFC">
        <w:rPr>
          <w:rFonts w:ascii="Times New Roman" w:hAnsi="Times New Roman"/>
          <w:color w:val="000000"/>
          <w:sz w:val="24"/>
          <w:szCs w:val="24"/>
        </w:rPr>
        <w:tab/>
      </w:r>
      <w:r w:rsidRPr="00354FFC">
        <w:rPr>
          <w:rFonts w:ascii="Times New Roman" w:hAnsi="Times New Roman"/>
          <w:color w:val="000000"/>
          <w:sz w:val="24"/>
          <w:szCs w:val="24"/>
        </w:rPr>
        <w:tab/>
      </w:r>
      <w:r w:rsidRPr="00354FFC">
        <w:rPr>
          <w:rFonts w:ascii="Times New Roman" w:hAnsi="Times New Roman"/>
          <w:color w:val="000000"/>
          <w:sz w:val="24"/>
          <w:szCs w:val="24"/>
        </w:rPr>
        <w:tab/>
        <w:t>(2)</w:t>
      </w:r>
    </w:p>
    <w:p w:rsidR="00354FFC" w:rsidRPr="00354FFC" w:rsidRDefault="00354FFC" w:rsidP="00354FFC">
      <w:pPr>
        <w:spacing w:after="0" w:line="240" w:lineRule="auto"/>
        <w:jc w:val="both"/>
        <w:rPr>
          <w:rFonts w:ascii="Times New Roman" w:hAnsi="Times New Roman"/>
          <w:color w:val="000000"/>
          <w:sz w:val="24"/>
          <w:szCs w:val="24"/>
        </w:rPr>
      </w:pPr>
      <w:r w:rsidRPr="00354FFC">
        <w:rPr>
          <w:rFonts w:ascii="Times New Roman" w:hAnsi="Times New Roman"/>
          <w:color w:val="000000"/>
          <w:sz w:val="24"/>
          <w:szCs w:val="24"/>
        </w:rPr>
        <w:t xml:space="preserve">Функция </w:t>
      </w:r>
      <w:r w:rsidRPr="00354FFC">
        <w:rPr>
          <w:rFonts w:ascii="Times New Roman" w:hAnsi="Times New Roman"/>
          <w:position w:val="-10"/>
          <w:sz w:val="24"/>
          <w:szCs w:val="24"/>
        </w:rPr>
        <w:object w:dxaOrig="1340" w:dyaOrig="320">
          <v:shape id="_x0000_i1433" type="#_x0000_t75" style="width:67.3pt;height:15.9pt" o:ole="">
            <v:imagedata r:id="rId838" o:title=""/>
          </v:shape>
          <o:OLEObject Type="Embed" ProgID="Equation.3" ShapeID="_x0000_i1433" DrawAspect="Content" ObjectID="_1496674817" r:id="rId839"/>
        </w:object>
      </w:r>
      <w:r w:rsidRPr="00354FFC">
        <w:rPr>
          <w:rFonts w:ascii="Times New Roman" w:hAnsi="Times New Roman"/>
          <w:sz w:val="24"/>
          <w:szCs w:val="24"/>
        </w:rPr>
        <w:t xml:space="preserve"> </w:t>
      </w:r>
      <w:r w:rsidRPr="00354FFC">
        <w:rPr>
          <w:rFonts w:ascii="Times New Roman" w:hAnsi="Times New Roman"/>
          <w:color w:val="000000"/>
          <w:sz w:val="24"/>
          <w:szCs w:val="24"/>
        </w:rPr>
        <w:t>непрерывна, удовлетворяет условию Липшица по последним трём аргументам.</w:t>
      </w:r>
    </w:p>
    <w:p w:rsidR="00354FFC" w:rsidRPr="00354FFC" w:rsidRDefault="00354FFC" w:rsidP="00354FFC">
      <w:pPr>
        <w:spacing w:after="0" w:line="240" w:lineRule="auto"/>
        <w:ind w:firstLine="709"/>
        <w:jc w:val="both"/>
        <w:rPr>
          <w:rFonts w:ascii="Times New Roman" w:hAnsi="Times New Roman"/>
          <w:color w:val="000000"/>
          <w:sz w:val="24"/>
          <w:szCs w:val="24"/>
        </w:rPr>
      </w:pPr>
      <w:r w:rsidRPr="00354FFC">
        <w:rPr>
          <w:rFonts w:ascii="Times New Roman" w:hAnsi="Times New Roman"/>
          <w:color w:val="000000"/>
          <w:sz w:val="24"/>
          <w:szCs w:val="24"/>
        </w:rPr>
        <w:t xml:space="preserve">Исследуется существование решений с заданным числом нулей на заданной области определения. При доказательстве использованы теоремы из [1], частные случаи теорем 1 </w:t>
      </w:r>
      <w:r w:rsidRPr="00354FFC">
        <w:rPr>
          <w:rFonts w:ascii="Times New Roman" w:eastAsia="Times New Roman" w:hAnsi="Times New Roman"/>
          <w:color w:val="000000"/>
          <w:sz w:val="24"/>
          <w:szCs w:val="24"/>
        </w:rPr>
        <w:t xml:space="preserve">– </w:t>
      </w:r>
      <w:r w:rsidRPr="00354FFC">
        <w:rPr>
          <w:rFonts w:ascii="Times New Roman" w:hAnsi="Times New Roman"/>
          <w:color w:val="000000"/>
          <w:sz w:val="24"/>
          <w:szCs w:val="24"/>
        </w:rPr>
        <w:t xml:space="preserve">4 при </w:t>
      </w:r>
      <w:r w:rsidRPr="00354FFC">
        <w:rPr>
          <w:rFonts w:ascii="Times New Roman" w:hAnsi="Times New Roman"/>
          <w:position w:val="-6"/>
          <w:sz w:val="24"/>
          <w:szCs w:val="24"/>
        </w:rPr>
        <w:object w:dxaOrig="560" w:dyaOrig="279">
          <v:shape id="_x0000_i1434" type="#_x0000_t75" style="width:27.1pt;height:14.05pt" o:ole="">
            <v:imagedata r:id="rId840" o:title=""/>
          </v:shape>
          <o:OLEObject Type="Embed" ProgID="Equation.3" ShapeID="_x0000_i1434" DrawAspect="Content" ObjectID="_1496674818" r:id="rId841"/>
        </w:object>
      </w:r>
      <w:r w:rsidRPr="00354FFC">
        <w:rPr>
          <w:rFonts w:ascii="Times New Roman" w:hAnsi="Times New Roman"/>
          <w:color w:val="000000"/>
          <w:sz w:val="24"/>
          <w:szCs w:val="24"/>
        </w:rPr>
        <w:t xml:space="preserve">опубликованы в [3], доказательства теорем 2 </w:t>
      </w:r>
      <w:r w:rsidRPr="00354FFC">
        <w:rPr>
          <w:rFonts w:ascii="Times New Roman" w:eastAsia="Times New Roman" w:hAnsi="Times New Roman"/>
          <w:color w:val="000000"/>
          <w:sz w:val="24"/>
          <w:szCs w:val="24"/>
        </w:rPr>
        <w:t xml:space="preserve">– </w:t>
      </w:r>
      <w:r w:rsidRPr="00354FFC">
        <w:rPr>
          <w:rFonts w:ascii="Times New Roman" w:hAnsi="Times New Roman"/>
          <w:color w:val="000000"/>
          <w:sz w:val="24"/>
          <w:szCs w:val="24"/>
        </w:rPr>
        <w:t xml:space="preserve">5 при </w:t>
      </w:r>
      <w:r w:rsidRPr="00354FFC">
        <w:rPr>
          <w:rFonts w:ascii="Times New Roman" w:hAnsi="Times New Roman"/>
          <w:position w:val="-6"/>
          <w:sz w:val="24"/>
          <w:szCs w:val="24"/>
        </w:rPr>
        <w:object w:dxaOrig="560" w:dyaOrig="279">
          <v:shape id="_x0000_i1435" type="#_x0000_t75" style="width:27.1pt;height:14.05pt" o:ole="">
            <v:imagedata r:id="rId842" o:title=""/>
          </v:shape>
          <o:OLEObject Type="Embed" ProgID="Equation.3" ShapeID="_x0000_i1435" DrawAspect="Content" ObjectID="_1496674819" r:id="rId843"/>
        </w:object>
      </w:r>
      <w:r w:rsidRPr="00354FFC">
        <w:rPr>
          <w:rFonts w:ascii="Times New Roman" w:hAnsi="Times New Roman"/>
          <w:color w:val="000000"/>
          <w:sz w:val="24"/>
          <w:szCs w:val="24"/>
        </w:rPr>
        <w:t xml:space="preserve"> и теоремы 1 при </w:t>
      </w:r>
      <w:r w:rsidRPr="00354FFC">
        <w:rPr>
          <w:rFonts w:ascii="Times New Roman" w:hAnsi="Times New Roman"/>
          <w:position w:val="-6"/>
          <w:sz w:val="24"/>
          <w:szCs w:val="24"/>
        </w:rPr>
        <w:object w:dxaOrig="580" w:dyaOrig="279">
          <v:shape id="_x0000_i1436" type="#_x0000_t75" style="width:29.9pt;height:14.05pt" o:ole="">
            <v:imagedata r:id="rId844" o:title=""/>
          </v:shape>
          <o:OLEObject Type="Embed" ProgID="Equation.3" ShapeID="_x0000_i1436" DrawAspect="Content" ObjectID="_1496674820" r:id="rId845"/>
        </w:object>
      </w:r>
      <w:r w:rsidRPr="00354FFC">
        <w:rPr>
          <w:rFonts w:ascii="Times New Roman" w:hAnsi="Times New Roman"/>
          <w:color w:val="000000"/>
          <w:sz w:val="24"/>
          <w:szCs w:val="24"/>
        </w:rPr>
        <w:t xml:space="preserve"> опубликованы в [2].</w:t>
      </w:r>
    </w:p>
    <w:p w:rsidR="00354FFC" w:rsidRPr="00354FFC" w:rsidRDefault="00354FFC" w:rsidP="00354FFC">
      <w:pPr>
        <w:spacing w:after="0" w:line="240" w:lineRule="auto"/>
        <w:ind w:firstLine="709"/>
        <w:jc w:val="both"/>
        <w:rPr>
          <w:rFonts w:ascii="Times New Roman" w:hAnsi="Times New Roman"/>
          <w:color w:val="000000"/>
          <w:sz w:val="24"/>
          <w:szCs w:val="24"/>
        </w:rPr>
      </w:pPr>
      <w:r w:rsidRPr="00354FFC">
        <w:rPr>
          <w:rFonts w:ascii="Times New Roman" w:hAnsi="Times New Roman"/>
          <w:color w:val="000000"/>
          <w:sz w:val="24"/>
          <w:szCs w:val="24"/>
        </w:rPr>
        <w:t>Получены нижеследующие результаты.</w:t>
      </w:r>
    </w:p>
    <w:p w:rsidR="00354FFC" w:rsidRPr="00354FFC" w:rsidRDefault="00354FFC" w:rsidP="00354FFC">
      <w:pPr>
        <w:pStyle w:val="aff4"/>
        <w:ind w:firstLine="709"/>
        <w:jc w:val="both"/>
        <w:rPr>
          <w:rFonts w:ascii="Times New Roman" w:hAnsi="Times New Roman" w:cs="Times New Roman"/>
          <w:color w:val="000000"/>
          <w:sz w:val="24"/>
          <w:szCs w:val="24"/>
        </w:rPr>
      </w:pPr>
      <w:r w:rsidRPr="00354FFC">
        <w:rPr>
          <w:rFonts w:ascii="Times New Roman" w:hAnsi="Times New Roman" w:cs="Times New Roman"/>
          <w:b/>
          <w:color w:val="000000"/>
          <w:sz w:val="24"/>
          <w:szCs w:val="24"/>
        </w:rPr>
        <w:t>Теорема 1.</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Для любого целого</w:t>
      </w:r>
      <w:r w:rsidRPr="00354FFC">
        <w:rPr>
          <w:rFonts w:ascii="Times New Roman" w:hAnsi="Times New Roman" w:cs="Times New Roman"/>
          <w:i/>
          <w:position w:val="-10"/>
          <w:sz w:val="24"/>
          <w:szCs w:val="24"/>
        </w:rPr>
        <w:object w:dxaOrig="680" w:dyaOrig="320">
          <v:shape id="_x0000_i1437" type="#_x0000_t75" style="width:33.65pt;height:15.9pt" o:ole="">
            <v:imagedata r:id="rId846" o:title=""/>
          </v:shape>
          <o:OLEObject Type="Embed" ProgID="Equation.3" ShapeID="_x0000_i1437" DrawAspect="Content" ObjectID="_1496674821" r:id="rId847"/>
        </w:object>
      </w:r>
      <w:r w:rsidRPr="00354FFC">
        <w:rPr>
          <w:rFonts w:ascii="Times New Roman" w:hAnsi="Times New Roman" w:cs="Times New Roman"/>
          <w:i/>
          <w:color w:val="000000"/>
          <w:sz w:val="24"/>
          <w:szCs w:val="24"/>
        </w:rPr>
        <w:t xml:space="preserve"> чётного </w:t>
      </w:r>
      <w:r w:rsidRPr="00354FFC">
        <w:rPr>
          <w:rFonts w:ascii="Times New Roman" w:hAnsi="Times New Roman" w:cs="Times New Roman"/>
          <w:i/>
          <w:position w:val="-6"/>
          <w:sz w:val="24"/>
          <w:szCs w:val="24"/>
        </w:rPr>
        <w:object w:dxaOrig="580" w:dyaOrig="279">
          <v:shape id="_x0000_i1438" type="#_x0000_t75" style="width:29.9pt;height:14.05pt" o:ole="">
            <v:imagedata r:id="rId848" o:title=""/>
          </v:shape>
          <o:OLEObject Type="Embed" ProgID="Equation.3" ShapeID="_x0000_i1438" DrawAspect="Content" ObjectID="_1496674822" r:id="rId849"/>
        </w:object>
      </w:r>
      <w:r w:rsidRPr="00354FFC">
        <w:rPr>
          <w:rFonts w:ascii="Times New Roman" w:hAnsi="Times New Roman" w:cs="Times New Roman"/>
          <w:i/>
          <w:color w:val="000000"/>
          <w:sz w:val="24"/>
          <w:szCs w:val="24"/>
        </w:rPr>
        <w:t xml:space="preserve"> и действительных </w:t>
      </w:r>
      <w:r w:rsidRPr="00354FFC">
        <w:rPr>
          <w:rFonts w:ascii="Times New Roman" w:hAnsi="Times New Roman" w:cs="Times New Roman"/>
          <w:i/>
          <w:position w:val="-12"/>
          <w:sz w:val="24"/>
          <w:szCs w:val="24"/>
        </w:rPr>
        <w:object w:dxaOrig="1500" w:dyaOrig="360">
          <v:shape id="_x0000_i1439" type="#_x0000_t75" style="width:74.8pt;height:18.7pt" o:ole="">
            <v:imagedata r:id="rId850" o:title=""/>
          </v:shape>
          <o:OLEObject Type="Embed" ProgID="Equation.3" ShapeID="_x0000_i1439" DrawAspect="Content" ObjectID="_1496674823" r:id="rId851"/>
        </w:object>
      </w:r>
      <w:r w:rsidRPr="00354FFC">
        <w:rPr>
          <w:rFonts w:ascii="Times New Roman" w:hAnsi="Times New Roman" w:cs="Times New Roman"/>
          <w:i/>
          <w:color w:val="000000"/>
          <w:sz w:val="24"/>
          <w:szCs w:val="24"/>
        </w:rPr>
        <w:t xml:space="preserve"> </w:t>
      </w:r>
      <w:r w:rsidRPr="00354FFC">
        <w:rPr>
          <w:rFonts w:ascii="Times New Roman" w:hAnsi="Times New Roman" w:cs="Times New Roman"/>
          <w:i/>
          <w:position w:val="-10"/>
          <w:sz w:val="24"/>
          <w:szCs w:val="24"/>
        </w:rPr>
        <w:object w:dxaOrig="1780" w:dyaOrig="320">
          <v:shape id="_x0000_i1440" type="#_x0000_t75" style="width:89.75pt;height:15.9pt" o:ole="">
            <v:imagedata r:id="rId852" o:title=""/>
          </v:shape>
          <o:OLEObject Type="Embed" ProgID="Equation.3" ShapeID="_x0000_i1440" DrawAspect="Content" ObjectID="_1496674824" r:id="rId853"/>
        </w:object>
      </w:r>
      <w:r w:rsidRPr="00354FFC">
        <w:rPr>
          <w:rFonts w:ascii="Times New Roman" w:hAnsi="Times New Roman" w:cs="Times New Roman"/>
          <w:i/>
          <w:color w:val="000000"/>
          <w:sz w:val="24"/>
          <w:szCs w:val="24"/>
        </w:rPr>
        <w:t xml:space="preserve"> у уравнения (1) существует решение, определённое на отрезке </w:t>
      </w:r>
      <w:r w:rsidRPr="00354FFC">
        <w:rPr>
          <w:rFonts w:ascii="Times New Roman" w:hAnsi="Times New Roman" w:cs="Times New Roman"/>
          <w:i/>
          <w:position w:val="-10"/>
          <w:sz w:val="24"/>
          <w:szCs w:val="24"/>
        </w:rPr>
        <w:object w:dxaOrig="620" w:dyaOrig="320">
          <v:shape id="_x0000_i1441" type="#_x0000_t75" style="width:30.85pt;height:15.9pt" o:ole="">
            <v:imagedata r:id="rId854" o:title=""/>
          </v:shape>
          <o:OLEObject Type="Embed" ProgID="Equation.3" ShapeID="_x0000_i1441" DrawAspect="Content" ObjectID="_1496674825" r:id="rId855"/>
        </w:object>
      </w:r>
      <w:r w:rsidRPr="00354FFC">
        <w:rPr>
          <w:rFonts w:ascii="Times New Roman" w:hAnsi="Times New Roman" w:cs="Times New Roman"/>
          <w:i/>
          <w:color w:val="000000"/>
          <w:sz w:val="24"/>
          <w:szCs w:val="24"/>
        </w:rPr>
        <w:t xml:space="preserve"> равное нулю в точках </w:t>
      </w:r>
      <w:r w:rsidRPr="00354FFC">
        <w:rPr>
          <w:rFonts w:ascii="Times New Roman" w:hAnsi="Times New Roman" w:cs="Times New Roman"/>
          <w:i/>
          <w:position w:val="-10"/>
          <w:sz w:val="24"/>
          <w:szCs w:val="24"/>
        </w:rPr>
        <w:object w:dxaOrig="400" w:dyaOrig="320">
          <v:shape id="_x0000_i1442" type="#_x0000_t75" style="width:19.65pt;height:15.9pt" o:ole="">
            <v:imagedata r:id="rId856" o:title=""/>
          </v:shape>
          <o:OLEObject Type="Embed" ProgID="Equation.3" ShapeID="_x0000_i1442" DrawAspect="Content" ObjectID="_1496674826" r:id="rId857"/>
        </w:object>
      </w:r>
      <w:r w:rsidRPr="00354FFC">
        <w:rPr>
          <w:rFonts w:ascii="Times New Roman" w:hAnsi="Times New Roman" w:cs="Times New Roman"/>
          <w:i/>
          <w:color w:val="000000"/>
          <w:sz w:val="24"/>
          <w:szCs w:val="24"/>
        </w:rPr>
        <w:t xml:space="preserve">и имеющее на этом отрезке ровно </w:t>
      </w:r>
      <w:r w:rsidRPr="00354FFC">
        <w:rPr>
          <w:rFonts w:ascii="Times New Roman" w:hAnsi="Times New Roman" w:cs="Times New Roman"/>
          <w:i/>
          <w:position w:val="-6"/>
          <w:sz w:val="24"/>
          <w:szCs w:val="24"/>
        </w:rPr>
        <w:object w:dxaOrig="260" w:dyaOrig="220">
          <v:shape id="_x0000_i1443" type="#_x0000_t75" style="width:12.15pt;height:11.2pt" o:ole="">
            <v:imagedata r:id="rId858" o:title=""/>
          </v:shape>
          <o:OLEObject Type="Embed" ProgID="Equation.3" ShapeID="_x0000_i1443" DrawAspect="Content" ObjectID="_1496674827" r:id="rId859"/>
        </w:object>
      </w:r>
      <w:r w:rsidRPr="00354FFC">
        <w:rPr>
          <w:rFonts w:ascii="Times New Roman" w:hAnsi="Times New Roman" w:cs="Times New Roman"/>
          <w:i/>
          <w:color w:val="000000"/>
          <w:sz w:val="24"/>
          <w:szCs w:val="24"/>
        </w:rPr>
        <w:t xml:space="preserve"> нулей.</w:t>
      </w:r>
    </w:p>
    <w:p w:rsidR="00354FFC" w:rsidRPr="00354FFC" w:rsidRDefault="00354FFC" w:rsidP="00354FFC">
      <w:pPr>
        <w:pStyle w:val="aff4"/>
        <w:ind w:firstLine="709"/>
        <w:jc w:val="both"/>
        <w:rPr>
          <w:rFonts w:ascii="Times New Roman" w:hAnsi="Times New Roman" w:cs="Times New Roman"/>
          <w:i/>
          <w:color w:val="000000"/>
          <w:sz w:val="24"/>
          <w:szCs w:val="24"/>
        </w:rPr>
      </w:pPr>
      <w:r w:rsidRPr="00354FFC">
        <w:rPr>
          <w:rFonts w:ascii="Times New Roman" w:hAnsi="Times New Roman" w:cs="Times New Roman"/>
          <w:b/>
          <w:color w:val="000000"/>
          <w:sz w:val="24"/>
          <w:szCs w:val="24"/>
        </w:rPr>
        <w:t>Теорема 2.</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 xml:space="preserve">Для любого целого </w:t>
      </w:r>
      <w:r w:rsidRPr="00354FFC">
        <w:rPr>
          <w:rFonts w:ascii="Times New Roman" w:hAnsi="Times New Roman" w:cs="Times New Roman"/>
          <w:i/>
          <w:position w:val="-10"/>
          <w:sz w:val="24"/>
          <w:szCs w:val="24"/>
        </w:rPr>
        <w:object w:dxaOrig="680" w:dyaOrig="320">
          <v:shape id="_x0000_i1444" type="#_x0000_t75" style="width:33.65pt;height:15.9pt" o:ole="">
            <v:imagedata r:id="rId860" o:title=""/>
          </v:shape>
          <o:OLEObject Type="Embed" ProgID="Equation.3" ShapeID="_x0000_i1444" DrawAspect="Content" ObjectID="_1496674828" r:id="rId861"/>
        </w:object>
      </w:r>
      <w:r w:rsidRPr="00354FFC">
        <w:rPr>
          <w:rFonts w:ascii="Times New Roman" w:hAnsi="Times New Roman" w:cs="Times New Roman"/>
          <w:i/>
          <w:color w:val="000000"/>
          <w:sz w:val="24"/>
          <w:szCs w:val="24"/>
        </w:rPr>
        <w:t xml:space="preserve"> нечётного </w:t>
      </w:r>
      <w:r w:rsidRPr="00354FFC">
        <w:rPr>
          <w:rFonts w:ascii="Times New Roman" w:hAnsi="Times New Roman" w:cs="Times New Roman"/>
          <w:i/>
          <w:position w:val="-6"/>
          <w:sz w:val="24"/>
          <w:szCs w:val="24"/>
        </w:rPr>
        <w:object w:dxaOrig="580" w:dyaOrig="279">
          <v:shape id="_x0000_i1445" type="#_x0000_t75" style="width:29.9pt;height:14.05pt" o:ole="">
            <v:imagedata r:id="rId848" o:title=""/>
          </v:shape>
          <o:OLEObject Type="Embed" ProgID="Equation.3" ShapeID="_x0000_i1445" DrawAspect="Content" ObjectID="_1496674829" r:id="rId862"/>
        </w:object>
      </w:r>
      <w:r w:rsidRPr="00354FFC">
        <w:rPr>
          <w:rFonts w:ascii="Times New Roman" w:hAnsi="Times New Roman" w:cs="Times New Roman"/>
          <w:i/>
          <w:sz w:val="24"/>
          <w:szCs w:val="24"/>
        </w:rPr>
        <w:t xml:space="preserve"> </w:t>
      </w:r>
      <w:r w:rsidRPr="00354FFC">
        <w:rPr>
          <w:rFonts w:ascii="Times New Roman" w:hAnsi="Times New Roman" w:cs="Times New Roman"/>
          <w:i/>
          <w:color w:val="000000"/>
          <w:sz w:val="24"/>
          <w:szCs w:val="24"/>
        </w:rPr>
        <w:t xml:space="preserve">и действительных </w:t>
      </w:r>
      <w:r w:rsidRPr="00354FFC">
        <w:rPr>
          <w:rFonts w:ascii="Times New Roman" w:hAnsi="Times New Roman" w:cs="Times New Roman"/>
          <w:i/>
          <w:position w:val="-10"/>
          <w:sz w:val="24"/>
          <w:szCs w:val="24"/>
        </w:rPr>
        <w:object w:dxaOrig="580" w:dyaOrig="320">
          <v:shape id="_x0000_i1446" type="#_x0000_t75" style="width:29.9pt;height:15.9pt" o:ole="">
            <v:imagedata r:id="rId863" o:title=""/>
          </v:shape>
          <o:OLEObject Type="Embed" ProgID="Equation.3" ShapeID="_x0000_i1446" DrawAspect="Content" ObjectID="_1496674830" r:id="rId864"/>
        </w:object>
      </w:r>
      <w:r w:rsidRPr="00354FFC">
        <w:rPr>
          <w:rFonts w:ascii="Times New Roman" w:hAnsi="Times New Roman" w:cs="Times New Roman"/>
          <w:i/>
          <w:color w:val="000000"/>
          <w:sz w:val="24"/>
          <w:szCs w:val="24"/>
        </w:rPr>
        <w:t xml:space="preserve"> </w:t>
      </w:r>
      <w:r w:rsidRPr="00354FFC">
        <w:rPr>
          <w:rFonts w:ascii="Times New Roman" w:hAnsi="Times New Roman" w:cs="Times New Roman"/>
          <w:i/>
          <w:position w:val="-12"/>
          <w:sz w:val="24"/>
          <w:szCs w:val="24"/>
        </w:rPr>
        <w:object w:dxaOrig="740" w:dyaOrig="360">
          <v:shape id="_x0000_i1447" type="#_x0000_t75" style="width:37.4pt;height:18.7pt" o:ole="">
            <v:imagedata r:id="rId865" o:title=""/>
          </v:shape>
          <o:OLEObject Type="Embed" ProgID="Equation.3" ShapeID="_x0000_i1447" DrawAspect="Content" ObjectID="_1496674831" r:id="rId866"/>
        </w:object>
      </w:r>
      <w:r w:rsidRPr="00354FFC">
        <w:rPr>
          <w:rFonts w:ascii="Times New Roman" w:hAnsi="Times New Roman" w:cs="Times New Roman"/>
          <w:i/>
          <w:sz w:val="24"/>
          <w:szCs w:val="24"/>
        </w:rPr>
        <w:t xml:space="preserve"> </w:t>
      </w:r>
      <w:r w:rsidRPr="00354FFC">
        <w:rPr>
          <w:rFonts w:ascii="Times New Roman" w:hAnsi="Times New Roman" w:cs="Times New Roman"/>
          <w:i/>
          <w:position w:val="-10"/>
          <w:sz w:val="24"/>
          <w:szCs w:val="24"/>
        </w:rPr>
        <w:object w:dxaOrig="1780" w:dyaOrig="320">
          <v:shape id="_x0000_i1448" type="#_x0000_t75" style="width:89.75pt;height:15.9pt" o:ole="">
            <v:imagedata r:id="rId852" o:title=""/>
          </v:shape>
          <o:OLEObject Type="Embed" ProgID="Equation.3" ShapeID="_x0000_i1448" DrawAspect="Content" ObjectID="_1496674832" r:id="rId867"/>
        </w:object>
      </w:r>
      <w:r w:rsidRPr="00354FFC">
        <w:rPr>
          <w:rFonts w:ascii="Times New Roman" w:hAnsi="Times New Roman" w:cs="Times New Roman"/>
          <w:i/>
          <w:color w:val="000000"/>
          <w:sz w:val="24"/>
          <w:szCs w:val="24"/>
        </w:rPr>
        <w:t xml:space="preserve"> у уравнения (1) существует решение, определённое на отрезке </w:t>
      </w:r>
      <w:r w:rsidRPr="00354FFC">
        <w:rPr>
          <w:rFonts w:ascii="Times New Roman" w:hAnsi="Times New Roman" w:cs="Times New Roman"/>
          <w:i/>
          <w:position w:val="-10"/>
          <w:sz w:val="24"/>
          <w:szCs w:val="24"/>
        </w:rPr>
        <w:object w:dxaOrig="620" w:dyaOrig="320">
          <v:shape id="_x0000_i1449" type="#_x0000_t75" style="width:30.85pt;height:15.9pt" o:ole="">
            <v:imagedata r:id="rId854" o:title=""/>
          </v:shape>
          <o:OLEObject Type="Embed" ProgID="Equation.3" ShapeID="_x0000_i1449" DrawAspect="Content" ObjectID="_1496674833" r:id="rId868"/>
        </w:object>
      </w:r>
      <w:r w:rsidRPr="00354FFC">
        <w:rPr>
          <w:rFonts w:ascii="Times New Roman" w:hAnsi="Times New Roman" w:cs="Times New Roman"/>
          <w:i/>
          <w:color w:val="000000"/>
          <w:sz w:val="24"/>
          <w:szCs w:val="24"/>
        </w:rPr>
        <w:t xml:space="preserve"> равное нулю в точках </w:t>
      </w:r>
      <w:r w:rsidRPr="00354FFC">
        <w:rPr>
          <w:rFonts w:ascii="Times New Roman" w:hAnsi="Times New Roman" w:cs="Times New Roman"/>
          <w:i/>
          <w:position w:val="-10"/>
          <w:sz w:val="24"/>
          <w:szCs w:val="24"/>
        </w:rPr>
        <w:object w:dxaOrig="400" w:dyaOrig="320">
          <v:shape id="_x0000_i1450" type="#_x0000_t75" style="width:19.65pt;height:15.9pt" o:ole="">
            <v:imagedata r:id="rId856" o:title=""/>
          </v:shape>
          <o:OLEObject Type="Embed" ProgID="Equation.3" ShapeID="_x0000_i1450" DrawAspect="Content" ObjectID="_1496674834" r:id="rId869"/>
        </w:object>
      </w:r>
      <w:r w:rsidRPr="00354FFC">
        <w:rPr>
          <w:rFonts w:ascii="Times New Roman" w:hAnsi="Times New Roman" w:cs="Times New Roman"/>
          <w:i/>
          <w:color w:val="000000"/>
          <w:sz w:val="24"/>
          <w:szCs w:val="24"/>
        </w:rPr>
        <w:t xml:space="preserve"> и имеющее на этом отрезке ровно </w:t>
      </w:r>
      <w:r w:rsidRPr="00354FFC">
        <w:rPr>
          <w:rFonts w:ascii="Times New Roman" w:hAnsi="Times New Roman" w:cs="Times New Roman"/>
          <w:i/>
          <w:position w:val="-6"/>
          <w:sz w:val="24"/>
          <w:szCs w:val="24"/>
        </w:rPr>
        <w:object w:dxaOrig="260" w:dyaOrig="220">
          <v:shape id="_x0000_i1451" type="#_x0000_t75" style="width:12.15pt;height:11.2pt" o:ole="">
            <v:imagedata r:id="rId858" o:title=""/>
          </v:shape>
          <o:OLEObject Type="Embed" ProgID="Equation.3" ShapeID="_x0000_i1451" DrawAspect="Content" ObjectID="_1496674835" r:id="rId870"/>
        </w:object>
      </w:r>
      <w:r w:rsidRPr="00354FFC">
        <w:rPr>
          <w:rFonts w:ascii="Times New Roman" w:hAnsi="Times New Roman" w:cs="Times New Roman"/>
          <w:i/>
          <w:color w:val="000000"/>
          <w:sz w:val="24"/>
          <w:szCs w:val="24"/>
        </w:rPr>
        <w:t xml:space="preserve"> нулей.</w:t>
      </w:r>
    </w:p>
    <w:p w:rsidR="00354FFC" w:rsidRPr="00354FFC" w:rsidRDefault="00354FFC" w:rsidP="00354FFC">
      <w:pPr>
        <w:pStyle w:val="aff4"/>
        <w:ind w:firstLine="709"/>
        <w:jc w:val="both"/>
        <w:rPr>
          <w:rFonts w:ascii="Times New Roman" w:hAnsi="Times New Roman" w:cs="Times New Roman"/>
          <w:color w:val="000000"/>
          <w:sz w:val="24"/>
          <w:szCs w:val="24"/>
        </w:rPr>
      </w:pPr>
      <w:r w:rsidRPr="00354FFC">
        <w:rPr>
          <w:rFonts w:ascii="Times New Roman" w:hAnsi="Times New Roman" w:cs="Times New Roman"/>
          <w:b/>
          <w:color w:val="000000"/>
          <w:sz w:val="24"/>
          <w:szCs w:val="24"/>
        </w:rPr>
        <w:t>Теорема 3.</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 xml:space="preserve">Для любого целого </w:t>
      </w:r>
      <w:r w:rsidRPr="00354FFC">
        <w:rPr>
          <w:rFonts w:ascii="Times New Roman" w:hAnsi="Times New Roman" w:cs="Times New Roman"/>
          <w:i/>
          <w:position w:val="-6"/>
          <w:sz w:val="24"/>
          <w:szCs w:val="24"/>
        </w:rPr>
        <w:object w:dxaOrig="580" w:dyaOrig="279">
          <v:shape id="_x0000_i1452" type="#_x0000_t75" style="width:29.9pt;height:14.05pt" o:ole="">
            <v:imagedata r:id="rId848" o:title=""/>
          </v:shape>
          <o:OLEObject Type="Embed" ProgID="Equation.3" ShapeID="_x0000_i1452" DrawAspect="Content" ObjectID="_1496674836" r:id="rId871"/>
        </w:object>
      </w:r>
      <w:r w:rsidRPr="00354FFC">
        <w:rPr>
          <w:rFonts w:ascii="Times New Roman" w:hAnsi="Times New Roman" w:cs="Times New Roman"/>
          <w:i/>
          <w:color w:val="000000"/>
          <w:sz w:val="24"/>
          <w:szCs w:val="24"/>
        </w:rPr>
        <w:t xml:space="preserve"> и действительных </w:t>
      </w:r>
      <w:r w:rsidRPr="00354FFC">
        <w:rPr>
          <w:rFonts w:ascii="Times New Roman" w:hAnsi="Times New Roman" w:cs="Times New Roman"/>
          <w:i/>
          <w:position w:val="-12"/>
          <w:sz w:val="24"/>
          <w:szCs w:val="24"/>
        </w:rPr>
        <w:object w:dxaOrig="1500" w:dyaOrig="360">
          <v:shape id="_x0000_i1453" type="#_x0000_t75" style="width:74.8pt;height:18.7pt" o:ole="">
            <v:imagedata r:id="rId850" o:title=""/>
          </v:shape>
          <o:OLEObject Type="Embed" ProgID="Equation.3" ShapeID="_x0000_i1453" DrawAspect="Content" ObjectID="_1496674837" r:id="rId872"/>
        </w:object>
      </w:r>
      <w:r w:rsidRPr="00354FFC">
        <w:rPr>
          <w:rFonts w:ascii="Times New Roman" w:hAnsi="Times New Roman" w:cs="Times New Roman"/>
          <w:i/>
          <w:sz w:val="24"/>
          <w:szCs w:val="24"/>
        </w:rPr>
        <w:t xml:space="preserve"> </w:t>
      </w:r>
      <w:r w:rsidRPr="00354FFC">
        <w:rPr>
          <w:rFonts w:ascii="Times New Roman" w:hAnsi="Times New Roman" w:cs="Times New Roman"/>
          <w:i/>
          <w:position w:val="-10"/>
          <w:sz w:val="24"/>
          <w:szCs w:val="24"/>
        </w:rPr>
        <w:object w:dxaOrig="1180" w:dyaOrig="320">
          <v:shape id="_x0000_i1454" type="#_x0000_t75" style="width:59.85pt;height:15.9pt" o:ole="">
            <v:imagedata r:id="rId873" o:title=""/>
          </v:shape>
          <o:OLEObject Type="Embed" ProgID="Equation.3" ShapeID="_x0000_i1454" DrawAspect="Content" ObjectID="_1496674838" r:id="rId874"/>
        </w:object>
      </w:r>
      <w:r w:rsidRPr="00354FFC">
        <w:rPr>
          <w:rFonts w:ascii="Times New Roman" w:hAnsi="Times New Roman" w:cs="Times New Roman"/>
          <w:i/>
          <w:color w:val="000000"/>
          <w:sz w:val="24"/>
          <w:szCs w:val="24"/>
        </w:rPr>
        <w:br/>
        <w:t xml:space="preserve">у уравнения (1) существует решение, определённое на полуинтервале </w:t>
      </w:r>
      <w:r w:rsidRPr="00354FFC">
        <w:rPr>
          <w:rFonts w:ascii="Times New Roman" w:hAnsi="Times New Roman" w:cs="Times New Roman"/>
          <w:i/>
          <w:position w:val="-10"/>
          <w:sz w:val="24"/>
          <w:szCs w:val="24"/>
        </w:rPr>
        <w:object w:dxaOrig="620" w:dyaOrig="320">
          <v:shape id="_x0000_i1455" type="#_x0000_t75" style="width:30.85pt;height:15.9pt" o:ole="">
            <v:imagedata r:id="rId875" o:title=""/>
          </v:shape>
          <o:OLEObject Type="Embed" ProgID="Equation.3" ShapeID="_x0000_i1455" DrawAspect="Content" ObjectID="_1496674839" r:id="rId876"/>
        </w:object>
      </w:r>
      <w:r w:rsidRPr="00354FFC">
        <w:rPr>
          <w:rFonts w:ascii="Times New Roman" w:hAnsi="Times New Roman" w:cs="Times New Roman"/>
          <w:i/>
          <w:color w:val="000000"/>
          <w:sz w:val="24"/>
          <w:szCs w:val="24"/>
        </w:rPr>
        <w:t xml:space="preserve"> равное нулю в точке </w:t>
      </w:r>
      <w:r w:rsidRPr="00354FFC">
        <w:rPr>
          <w:rFonts w:ascii="Times New Roman" w:hAnsi="Times New Roman" w:cs="Times New Roman"/>
          <w:i/>
          <w:position w:val="-10"/>
          <w:sz w:val="24"/>
          <w:szCs w:val="24"/>
        </w:rPr>
        <w:object w:dxaOrig="260" w:dyaOrig="260">
          <v:shape id="_x0000_i1456" type="#_x0000_t75" style="width:12.15pt;height:12.15pt" o:ole="">
            <v:imagedata r:id="rId877" o:title=""/>
          </v:shape>
          <o:OLEObject Type="Embed" ProgID="Equation.3" ShapeID="_x0000_i1456" DrawAspect="Content" ObjectID="_1496674840" r:id="rId878"/>
        </w:object>
      </w:r>
      <w:r w:rsidRPr="00354FFC">
        <w:rPr>
          <w:rFonts w:ascii="Times New Roman" w:hAnsi="Times New Roman" w:cs="Times New Roman"/>
          <w:i/>
          <w:color w:val="000000"/>
          <w:sz w:val="24"/>
          <w:szCs w:val="24"/>
        </w:rPr>
        <w:t xml:space="preserve"> и имеющее на этом полуинтервале счётное число нулей.</w:t>
      </w:r>
    </w:p>
    <w:p w:rsidR="00354FFC" w:rsidRPr="00354FFC" w:rsidRDefault="00354FFC" w:rsidP="00354FFC">
      <w:pPr>
        <w:pStyle w:val="aff4"/>
        <w:ind w:firstLine="709"/>
        <w:jc w:val="both"/>
        <w:rPr>
          <w:rFonts w:ascii="Times New Roman" w:hAnsi="Times New Roman" w:cs="Times New Roman"/>
          <w:color w:val="000000"/>
          <w:sz w:val="24"/>
          <w:szCs w:val="24"/>
        </w:rPr>
      </w:pPr>
      <w:r w:rsidRPr="00354FFC">
        <w:rPr>
          <w:rFonts w:ascii="Times New Roman" w:hAnsi="Times New Roman" w:cs="Times New Roman"/>
          <w:b/>
          <w:color w:val="000000"/>
          <w:sz w:val="24"/>
          <w:szCs w:val="24"/>
        </w:rPr>
        <w:t>Теорема 4</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 xml:space="preserve">Для любого нечётного </w:t>
      </w:r>
      <w:r w:rsidRPr="00354FFC">
        <w:rPr>
          <w:rFonts w:ascii="Times New Roman" w:hAnsi="Times New Roman" w:cs="Times New Roman"/>
          <w:i/>
          <w:position w:val="-6"/>
          <w:sz w:val="24"/>
          <w:szCs w:val="24"/>
        </w:rPr>
        <w:object w:dxaOrig="580" w:dyaOrig="279">
          <v:shape id="_x0000_i1457" type="#_x0000_t75" style="width:29.9pt;height:14.05pt" o:ole="">
            <v:imagedata r:id="rId848" o:title=""/>
          </v:shape>
          <o:OLEObject Type="Embed" ProgID="Equation.3" ShapeID="_x0000_i1457" DrawAspect="Content" ObjectID="_1496674841" r:id="rId879"/>
        </w:object>
      </w:r>
      <w:r w:rsidRPr="00354FFC">
        <w:rPr>
          <w:rFonts w:ascii="Times New Roman" w:hAnsi="Times New Roman" w:cs="Times New Roman"/>
          <w:i/>
          <w:color w:val="000000"/>
          <w:sz w:val="24"/>
          <w:szCs w:val="24"/>
        </w:rPr>
        <w:t xml:space="preserve"> и действительных </w:t>
      </w:r>
      <w:r w:rsidRPr="00354FFC">
        <w:rPr>
          <w:rFonts w:ascii="Times New Roman" w:hAnsi="Times New Roman" w:cs="Times New Roman"/>
          <w:i/>
          <w:position w:val="-12"/>
          <w:sz w:val="24"/>
          <w:szCs w:val="24"/>
        </w:rPr>
        <w:object w:dxaOrig="1500" w:dyaOrig="360">
          <v:shape id="_x0000_i1458" type="#_x0000_t75" style="width:74.8pt;height:18.7pt" o:ole="">
            <v:imagedata r:id="rId880" o:title=""/>
          </v:shape>
          <o:OLEObject Type="Embed" ProgID="Equation.3" ShapeID="_x0000_i1458" DrawAspect="Content" ObjectID="_1496674842" r:id="rId881"/>
        </w:object>
      </w:r>
      <w:r w:rsidRPr="00354FFC">
        <w:rPr>
          <w:rFonts w:ascii="Times New Roman" w:hAnsi="Times New Roman" w:cs="Times New Roman"/>
          <w:i/>
          <w:position w:val="-10"/>
          <w:sz w:val="24"/>
          <w:szCs w:val="24"/>
        </w:rPr>
        <w:object w:dxaOrig="1219" w:dyaOrig="320">
          <v:shape id="_x0000_i1459" type="#_x0000_t75" style="width:60.8pt;height:15.9pt" o:ole="">
            <v:imagedata r:id="rId882" o:title=""/>
          </v:shape>
          <o:OLEObject Type="Embed" ProgID="Equation.3" ShapeID="_x0000_i1459" DrawAspect="Content" ObjectID="_1496674843" r:id="rId883"/>
        </w:object>
      </w:r>
      <w:r w:rsidRPr="00354FFC">
        <w:rPr>
          <w:rFonts w:ascii="Times New Roman" w:hAnsi="Times New Roman" w:cs="Times New Roman"/>
          <w:i/>
          <w:color w:val="000000"/>
          <w:sz w:val="24"/>
          <w:szCs w:val="24"/>
        </w:rPr>
        <w:br/>
        <w:t xml:space="preserve">у уравнения (1) существует решение, определённое на полуинтервале </w:t>
      </w:r>
      <w:r w:rsidRPr="00354FFC">
        <w:rPr>
          <w:rFonts w:ascii="Times New Roman" w:hAnsi="Times New Roman" w:cs="Times New Roman"/>
          <w:i/>
          <w:position w:val="-10"/>
          <w:sz w:val="24"/>
          <w:szCs w:val="24"/>
        </w:rPr>
        <w:object w:dxaOrig="620" w:dyaOrig="320">
          <v:shape id="_x0000_i1460" type="#_x0000_t75" style="width:30.85pt;height:15.9pt" o:ole="">
            <v:imagedata r:id="rId884" o:title=""/>
          </v:shape>
          <o:OLEObject Type="Embed" ProgID="Equation.3" ShapeID="_x0000_i1460" DrawAspect="Content" ObjectID="_1496674844" r:id="rId885"/>
        </w:object>
      </w:r>
      <w:r w:rsidRPr="00354FFC">
        <w:rPr>
          <w:rFonts w:ascii="Times New Roman" w:hAnsi="Times New Roman" w:cs="Times New Roman"/>
          <w:i/>
          <w:color w:val="000000"/>
          <w:sz w:val="24"/>
          <w:szCs w:val="24"/>
        </w:rPr>
        <w:t xml:space="preserve"> равное нулю в точке </w:t>
      </w:r>
      <w:r w:rsidRPr="00354FFC">
        <w:rPr>
          <w:rFonts w:ascii="Times New Roman" w:hAnsi="Times New Roman" w:cs="Times New Roman"/>
          <w:i/>
          <w:position w:val="-6"/>
          <w:sz w:val="24"/>
          <w:szCs w:val="24"/>
        </w:rPr>
        <w:object w:dxaOrig="200" w:dyaOrig="279">
          <v:shape id="_x0000_i1461" type="#_x0000_t75" style="width:10.3pt;height:14.05pt" o:ole="">
            <v:imagedata r:id="rId886" o:title=""/>
          </v:shape>
          <o:OLEObject Type="Embed" ProgID="Equation.3" ShapeID="_x0000_i1461" DrawAspect="Content" ObjectID="_1496674845" r:id="rId887"/>
        </w:object>
      </w:r>
      <w:r w:rsidRPr="00354FFC">
        <w:rPr>
          <w:rFonts w:ascii="Times New Roman" w:hAnsi="Times New Roman" w:cs="Times New Roman"/>
          <w:i/>
          <w:color w:val="000000"/>
          <w:sz w:val="24"/>
          <w:szCs w:val="24"/>
        </w:rPr>
        <w:t xml:space="preserve"> и имеющее на этом полуинтервале счётное число нулей.</w:t>
      </w:r>
    </w:p>
    <w:p w:rsidR="00354FFC" w:rsidRPr="00354FFC" w:rsidRDefault="00354FFC" w:rsidP="00354FFC">
      <w:pPr>
        <w:pStyle w:val="aff4"/>
        <w:ind w:firstLine="709"/>
        <w:jc w:val="both"/>
        <w:rPr>
          <w:rFonts w:ascii="Times New Roman" w:hAnsi="Times New Roman" w:cs="Times New Roman"/>
          <w:color w:val="000000"/>
          <w:sz w:val="24"/>
          <w:szCs w:val="24"/>
        </w:rPr>
      </w:pPr>
      <w:r w:rsidRPr="00354FFC">
        <w:rPr>
          <w:rFonts w:ascii="Times New Roman" w:hAnsi="Times New Roman" w:cs="Times New Roman"/>
          <w:b/>
          <w:color w:val="000000"/>
          <w:sz w:val="24"/>
          <w:szCs w:val="24"/>
        </w:rPr>
        <w:t>Теорема 5.</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 xml:space="preserve">При </w:t>
      </w:r>
      <w:r w:rsidRPr="00354FFC">
        <w:rPr>
          <w:rFonts w:ascii="Times New Roman" w:hAnsi="Times New Roman" w:cs="Times New Roman"/>
          <w:i/>
          <w:position w:val="-6"/>
          <w:sz w:val="24"/>
          <w:szCs w:val="24"/>
        </w:rPr>
        <w:object w:dxaOrig="560" w:dyaOrig="279">
          <v:shape id="_x0000_i1462" type="#_x0000_t75" style="width:27.1pt;height:14.05pt" o:ole="">
            <v:imagedata r:id="rId842" o:title=""/>
          </v:shape>
          <o:OLEObject Type="Embed" ProgID="Equation.3" ShapeID="_x0000_i1462" DrawAspect="Content" ObjectID="_1496674846" r:id="rId888"/>
        </w:object>
      </w:r>
      <w:r w:rsidRPr="00354FFC">
        <w:rPr>
          <w:rFonts w:ascii="Times New Roman" w:hAnsi="Times New Roman" w:cs="Times New Roman"/>
          <w:i/>
          <w:sz w:val="24"/>
          <w:szCs w:val="24"/>
        </w:rPr>
        <w:t xml:space="preserve"> </w:t>
      </w:r>
      <w:r w:rsidRPr="00354FFC">
        <w:rPr>
          <w:rFonts w:ascii="Times New Roman" w:hAnsi="Times New Roman" w:cs="Times New Roman"/>
          <w:i/>
          <w:color w:val="000000"/>
          <w:sz w:val="24"/>
          <w:szCs w:val="24"/>
        </w:rPr>
        <w:t xml:space="preserve">для любых </w:t>
      </w:r>
      <w:r w:rsidRPr="00354FFC">
        <w:rPr>
          <w:rFonts w:ascii="Times New Roman" w:hAnsi="Times New Roman" w:cs="Times New Roman"/>
          <w:i/>
          <w:position w:val="-12"/>
          <w:sz w:val="24"/>
          <w:szCs w:val="24"/>
        </w:rPr>
        <w:object w:dxaOrig="1880" w:dyaOrig="360">
          <v:shape id="_x0000_i1463" type="#_x0000_t75" style="width:93.5pt;height:18.7pt" o:ole="">
            <v:imagedata r:id="rId889" o:title=""/>
          </v:shape>
          <o:OLEObject Type="Embed" ProgID="Equation.3" ShapeID="_x0000_i1463" DrawAspect="Content" ObjectID="_1496674847" r:id="rId890"/>
        </w:object>
      </w:r>
      <w:r w:rsidRPr="00354FFC">
        <w:rPr>
          <w:rFonts w:ascii="Times New Roman" w:hAnsi="Times New Roman" w:cs="Times New Roman"/>
          <w:i/>
          <w:color w:val="000000"/>
          <w:sz w:val="24"/>
          <w:szCs w:val="24"/>
        </w:rPr>
        <w:t xml:space="preserve"> </w:t>
      </w:r>
      <w:r w:rsidRPr="00354FFC">
        <w:rPr>
          <w:rFonts w:ascii="Times New Roman" w:hAnsi="Times New Roman" w:cs="Times New Roman"/>
          <w:i/>
          <w:position w:val="-10"/>
          <w:sz w:val="24"/>
          <w:szCs w:val="24"/>
        </w:rPr>
        <w:object w:dxaOrig="620" w:dyaOrig="320">
          <v:shape id="_x0000_i1464" type="#_x0000_t75" style="width:30.85pt;height:15.9pt" o:ole="">
            <v:imagedata r:id="rId891" o:title=""/>
          </v:shape>
          <o:OLEObject Type="Embed" ProgID="Equation.3" ShapeID="_x0000_i1464" DrawAspect="Content" ObjectID="_1496674848" r:id="rId892"/>
        </w:object>
      </w:r>
      <w:r w:rsidRPr="00354FFC">
        <w:rPr>
          <w:rFonts w:ascii="Times New Roman" w:hAnsi="Times New Roman" w:cs="Times New Roman"/>
          <w:i/>
          <w:color w:val="000000"/>
          <w:sz w:val="24"/>
          <w:szCs w:val="24"/>
        </w:rPr>
        <w:t xml:space="preserve"> и целого </w:t>
      </w:r>
      <w:r w:rsidRPr="00354FFC">
        <w:rPr>
          <w:rFonts w:ascii="Times New Roman" w:hAnsi="Times New Roman" w:cs="Times New Roman"/>
          <w:i/>
          <w:position w:val="-10"/>
          <w:sz w:val="24"/>
          <w:szCs w:val="24"/>
        </w:rPr>
        <w:object w:dxaOrig="680" w:dyaOrig="320">
          <v:shape id="_x0000_i1465" type="#_x0000_t75" style="width:33.65pt;height:15.9pt" o:ole="">
            <v:imagedata r:id="rId846" o:title=""/>
          </v:shape>
          <o:OLEObject Type="Embed" ProgID="Equation.3" ShapeID="_x0000_i1465" DrawAspect="Content" ObjectID="_1496674849" r:id="rId893"/>
        </w:object>
      </w:r>
      <w:r w:rsidRPr="00354FFC">
        <w:rPr>
          <w:rFonts w:ascii="Times New Roman" w:hAnsi="Times New Roman" w:cs="Times New Roman"/>
          <w:i/>
          <w:color w:val="000000"/>
          <w:sz w:val="24"/>
          <w:szCs w:val="24"/>
        </w:rPr>
        <w:t xml:space="preserve"> уравнение (1) имеет решение, определенное на отрезке </w:t>
      </w:r>
      <w:r w:rsidRPr="00354FFC">
        <w:rPr>
          <w:rFonts w:ascii="Times New Roman" w:hAnsi="Times New Roman" w:cs="Times New Roman"/>
          <w:i/>
          <w:position w:val="-10"/>
          <w:sz w:val="24"/>
          <w:szCs w:val="24"/>
        </w:rPr>
        <w:object w:dxaOrig="620" w:dyaOrig="320">
          <v:shape id="_x0000_i1466" type="#_x0000_t75" style="width:30.85pt;height:15.9pt" o:ole="">
            <v:imagedata r:id="rId854" o:title=""/>
          </v:shape>
          <o:OLEObject Type="Embed" ProgID="Equation.3" ShapeID="_x0000_i1466" DrawAspect="Content" ObjectID="_1496674850" r:id="rId894"/>
        </w:object>
      </w:r>
      <w:r w:rsidRPr="00354FFC">
        <w:rPr>
          <w:rFonts w:ascii="Times New Roman" w:hAnsi="Times New Roman" w:cs="Times New Roman"/>
          <w:i/>
          <w:color w:val="000000"/>
          <w:sz w:val="24"/>
          <w:szCs w:val="24"/>
        </w:rPr>
        <w:t xml:space="preserve"> равное нулю в точках </w:t>
      </w:r>
      <w:r w:rsidRPr="00354FFC">
        <w:rPr>
          <w:rFonts w:ascii="Times New Roman" w:hAnsi="Times New Roman" w:cs="Times New Roman"/>
          <w:i/>
          <w:position w:val="-10"/>
          <w:sz w:val="24"/>
          <w:szCs w:val="24"/>
        </w:rPr>
        <w:object w:dxaOrig="400" w:dyaOrig="320">
          <v:shape id="_x0000_i1467" type="#_x0000_t75" style="width:19.65pt;height:15.9pt" o:ole="">
            <v:imagedata r:id="rId856" o:title=""/>
          </v:shape>
          <o:OLEObject Type="Embed" ProgID="Equation.3" ShapeID="_x0000_i1467" DrawAspect="Content" ObjectID="_1496674851" r:id="rId895"/>
        </w:object>
      </w:r>
      <w:r w:rsidRPr="00354FFC">
        <w:rPr>
          <w:rFonts w:ascii="Times New Roman" w:hAnsi="Times New Roman" w:cs="Times New Roman"/>
          <w:i/>
          <w:color w:val="000000"/>
          <w:sz w:val="24"/>
          <w:szCs w:val="24"/>
        </w:rPr>
        <w:t xml:space="preserve"> и имеющее на этом отрезке ровно </w:t>
      </w:r>
      <w:r w:rsidRPr="00354FFC">
        <w:rPr>
          <w:rFonts w:ascii="Times New Roman" w:hAnsi="Times New Roman" w:cs="Times New Roman"/>
          <w:i/>
          <w:position w:val="-6"/>
          <w:sz w:val="24"/>
          <w:szCs w:val="24"/>
        </w:rPr>
        <w:object w:dxaOrig="260" w:dyaOrig="220">
          <v:shape id="_x0000_i1468" type="#_x0000_t75" style="width:12.15pt;height:11.2pt" o:ole="">
            <v:imagedata r:id="rId896" o:title=""/>
          </v:shape>
          <o:OLEObject Type="Embed" ProgID="Equation.3" ShapeID="_x0000_i1468" DrawAspect="Content" ObjectID="_1496674852" r:id="rId897"/>
        </w:object>
      </w:r>
      <w:r w:rsidRPr="00354FFC">
        <w:rPr>
          <w:rFonts w:ascii="Times New Roman" w:hAnsi="Times New Roman" w:cs="Times New Roman"/>
          <w:i/>
          <w:color w:val="000000"/>
          <w:sz w:val="24"/>
          <w:szCs w:val="24"/>
        </w:rPr>
        <w:t xml:space="preserve"> нулей, а также решение, имеющее на этом отрезке счетное число нулей, и ненулевое решение, имеющее на этом отрезке континуум нулей.</w:t>
      </w:r>
    </w:p>
    <w:p w:rsidR="00354FFC" w:rsidRPr="00354FFC" w:rsidRDefault="00354FFC" w:rsidP="00354FFC">
      <w:pPr>
        <w:pStyle w:val="aff4"/>
        <w:tabs>
          <w:tab w:val="left" w:pos="7590"/>
        </w:tabs>
        <w:ind w:firstLine="709"/>
        <w:jc w:val="both"/>
        <w:rPr>
          <w:rFonts w:ascii="Times New Roman" w:hAnsi="Times New Roman" w:cs="Times New Roman"/>
          <w:i/>
          <w:color w:val="000000"/>
          <w:sz w:val="24"/>
          <w:szCs w:val="24"/>
        </w:rPr>
      </w:pPr>
      <w:r w:rsidRPr="00354FFC">
        <w:rPr>
          <w:rFonts w:ascii="Times New Roman" w:hAnsi="Times New Roman" w:cs="Times New Roman"/>
          <w:b/>
          <w:color w:val="000000"/>
          <w:sz w:val="24"/>
          <w:szCs w:val="24"/>
        </w:rPr>
        <w:t>Теорема 6.</w:t>
      </w:r>
      <w:r w:rsidRPr="00354FFC">
        <w:rPr>
          <w:rFonts w:ascii="Times New Roman" w:hAnsi="Times New Roman" w:cs="Times New Roman"/>
          <w:color w:val="000000"/>
          <w:sz w:val="24"/>
          <w:szCs w:val="24"/>
        </w:rPr>
        <w:t xml:space="preserve"> </w:t>
      </w:r>
      <w:r w:rsidRPr="00354FFC">
        <w:rPr>
          <w:rFonts w:ascii="Times New Roman" w:hAnsi="Times New Roman" w:cs="Times New Roman"/>
          <w:i/>
          <w:color w:val="000000"/>
          <w:sz w:val="24"/>
          <w:szCs w:val="24"/>
        </w:rPr>
        <w:t xml:space="preserve">Пусть </w:t>
      </w:r>
      <w:r w:rsidRPr="00354FFC">
        <w:rPr>
          <w:rFonts w:ascii="Times New Roman" w:hAnsi="Times New Roman" w:cs="Times New Roman"/>
          <w:i/>
          <w:position w:val="-12"/>
          <w:sz w:val="24"/>
          <w:szCs w:val="24"/>
        </w:rPr>
        <w:object w:dxaOrig="3480" w:dyaOrig="360">
          <v:shape id="_x0000_i1469" type="#_x0000_t75" style="width:173.9pt;height:18.7pt" o:ole="">
            <v:imagedata r:id="rId898" o:title=""/>
          </v:shape>
          <o:OLEObject Type="Embed" ProgID="Equation.3" ShapeID="_x0000_i1469" DrawAspect="Content" ObjectID="_1496674853" r:id="rId899"/>
        </w:object>
      </w:r>
      <w:r w:rsidRPr="00354FFC">
        <w:rPr>
          <w:rFonts w:ascii="Times New Roman" w:hAnsi="Times New Roman" w:cs="Times New Roman"/>
          <w:i/>
          <w:color w:val="000000"/>
          <w:sz w:val="24"/>
          <w:szCs w:val="24"/>
        </w:rPr>
        <w:t xml:space="preserve"> Тогда для любых </w:t>
      </w:r>
      <w:r w:rsidRPr="00354FFC">
        <w:rPr>
          <w:rFonts w:ascii="Times New Roman" w:hAnsi="Times New Roman" w:cs="Times New Roman"/>
          <w:i/>
          <w:position w:val="-10"/>
          <w:sz w:val="24"/>
          <w:szCs w:val="24"/>
        </w:rPr>
        <w:object w:dxaOrig="580" w:dyaOrig="320">
          <v:shape id="_x0000_i1470" type="#_x0000_t75" style="width:29.9pt;height:15.9pt" o:ole="">
            <v:imagedata r:id="rId900" o:title=""/>
          </v:shape>
          <o:OLEObject Type="Embed" ProgID="Equation.3" ShapeID="_x0000_i1470" DrawAspect="Content" ObjectID="_1496674854" r:id="rId901"/>
        </w:object>
      </w:r>
      <w:r w:rsidRPr="00354FFC">
        <w:rPr>
          <w:rFonts w:ascii="Times New Roman" w:hAnsi="Times New Roman" w:cs="Times New Roman"/>
          <w:i/>
          <w:color w:val="000000"/>
          <w:sz w:val="24"/>
          <w:szCs w:val="24"/>
        </w:rPr>
        <w:t xml:space="preserve"> </w:t>
      </w:r>
      <w:r w:rsidRPr="00354FFC">
        <w:rPr>
          <w:rFonts w:ascii="Times New Roman" w:hAnsi="Times New Roman" w:cs="Times New Roman"/>
          <w:i/>
          <w:position w:val="-10"/>
          <w:sz w:val="24"/>
          <w:szCs w:val="24"/>
        </w:rPr>
        <w:object w:dxaOrig="1780" w:dyaOrig="320">
          <v:shape id="_x0000_i1471" type="#_x0000_t75" style="width:89.75pt;height:15.9pt" o:ole="">
            <v:imagedata r:id="rId852" o:title=""/>
          </v:shape>
          <o:OLEObject Type="Embed" ProgID="Equation.3" ShapeID="_x0000_i1471" DrawAspect="Content" ObjectID="_1496674855" r:id="rId902"/>
        </w:object>
      </w:r>
      <w:r w:rsidRPr="00354FFC">
        <w:rPr>
          <w:rFonts w:ascii="Times New Roman" w:hAnsi="Times New Roman" w:cs="Times New Roman"/>
          <w:i/>
          <w:color w:val="000000"/>
          <w:sz w:val="24"/>
          <w:szCs w:val="24"/>
        </w:rPr>
        <w:t xml:space="preserve"> и целого </w:t>
      </w:r>
      <w:r w:rsidRPr="00354FFC">
        <w:rPr>
          <w:rFonts w:ascii="Times New Roman" w:hAnsi="Times New Roman" w:cs="Times New Roman"/>
          <w:i/>
          <w:position w:val="-10"/>
          <w:sz w:val="24"/>
          <w:szCs w:val="24"/>
        </w:rPr>
        <w:object w:dxaOrig="680" w:dyaOrig="320">
          <v:shape id="_x0000_i1472" type="#_x0000_t75" style="width:33.65pt;height:15.9pt" o:ole="">
            <v:imagedata r:id="rId846" o:title=""/>
          </v:shape>
          <o:OLEObject Type="Embed" ProgID="Equation.3" ShapeID="_x0000_i1472" DrawAspect="Content" ObjectID="_1496674856" r:id="rId903"/>
        </w:object>
      </w:r>
      <w:r w:rsidRPr="00354FFC">
        <w:rPr>
          <w:rFonts w:ascii="Times New Roman" w:hAnsi="Times New Roman" w:cs="Times New Roman"/>
          <w:i/>
          <w:color w:val="000000"/>
          <w:sz w:val="24"/>
          <w:szCs w:val="24"/>
        </w:rPr>
        <w:t xml:space="preserve">уравнение (2) имеет решение, определенное на отрезке </w:t>
      </w:r>
      <w:r w:rsidRPr="00354FFC">
        <w:rPr>
          <w:rFonts w:ascii="Times New Roman" w:hAnsi="Times New Roman" w:cs="Times New Roman"/>
          <w:i/>
          <w:position w:val="-10"/>
          <w:sz w:val="24"/>
          <w:szCs w:val="24"/>
        </w:rPr>
        <w:object w:dxaOrig="620" w:dyaOrig="320">
          <v:shape id="_x0000_i1473" type="#_x0000_t75" style="width:30.85pt;height:15.9pt" o:ole="">
            <v:imagedata r:id="rId854" o:title=""/>
          </v:shape>
          <o:OLEObject Type="Embed" ProgID="Equation.3" ShapeID="_x0000_i1473" DrawAspect="Content" ObjectID="_1496674857" r:id="rId904"/>
        </w:object>
      </w:r>
      <w:r w:rsidRPr="00354FFC">
        <w:rPr>
          <w:rFonts w:ascii="Times New Roman" w:hAnsi="Times New Roman" w:cs="Times New Roman"/>
          <w:i/>
          <w:color w:val="000000"/>
          <w:sz w:val="24"/>
          <w:szCs w:val="24"/>
        </w:rPr>
        <w:t xml:space="preserve"> равное нулю в точках </w:t>
      </w:r>
      <w:r w:rsidRPr="00354FFC">
        <w:rPr>
          <w:rFonts w:ascii="Times New Roman" w:hAnsi="Times New Roman" w:cs="Times New Roman"/>
          <w:i/>
          <w:position w:val="-10"/>
          <w:sz w:val="24"/>
          <w:szCs w:val="24"/>
        </w:rPr>
        <w:object w:dxaOrig="400" w:dyaOrig="320">
          <v:shape id="_x0000_i1474" type="#_x0000_t75" style="width:19.65pt;height:15.9pt" o:ole="">
            <v:imagedata r:id="rId856" o:title=""/>
          </v:shape>
          <o:OLEObject Type="Embed" ProgID="Equation.3" ShapeID="_x0000_i1474" DrawAspect="Content" ObjectID="_1496674858" r:id="rId905"/>
        </w:object>
      </w:r>
      <w:r w:rsidRPr="00354FFC">
        <w:rPr>
          <w:rFonts w:ascii="Times New Roman" w:hAnsi="Times New Roman" w:cs="Times New Roman"/>
          <w:i/>
          <w:color w:val="000000"/>
          <w:sz w:val="24"/>
          <w:szCs w:val="24"/>
        </w:rPr>
        <w:t xml:space="preserve"> и имеющее на этом отрезке ровно </w:t>
      </w:r>
      <w:r w:rsidRPr="00354FFC">
        <w:rPr>
          <w:rFonts w:ascii="Times New Roman" w:hAnsi="Times New Roman" w:cs="Times New Roman"/>
          <w:i/>
          <w:position w:val="-6"/>
          <w:sz w:val="24"/>
          <w:szCs w:val="24"/>
        </w:rPr>
        <w:object w:dxaOrig="260" w:dyaOrig="220">
          <v:shape id="_x0000_i1475" type="#_x0000_t75" style="width:12.15pt;height:11.2pt" o:ole="">
            <v:imagedata r:id="rId896" o:title=""/>
          </v:shape>
          <o:OLEObject Type="Embed" ProgID="Equation.3" ShapeID="_x0000_i1475" DrawAspect="Content" ObjectID="_1496674859" r:id="rId906"/>
        </w:object>
      </w:r>
      <w:r w:rsidRPr="00354FFC">
        <w:rPr>
          <w:rFonts w:ascii="Times New Roman" w:hAnsi="Times New Roman" w:cs="Times New Roman"/>
          <w:i/>
          <w:color w:val="000000"/>
          <w:sz w:val="24"/>
          <w:szCs w:val="24"/>
        </w:rPr>
        <w:t xml:space="preserve"> нулей. Существует также решение, определённое на полуинтервале </w:t>
      </w:r>
      <w:r w:rsidRPr="00354FFC">
        <w:rPr>
          <w:rFonts w:ascii="Times New Roman" w:hAnsi="Times New Roman" w:cs="Times New Roman"/>
          <w:i/>
          <w:position w:val="-10"/>
          <w:sz w:val="24"/>
          <w:szCs w:val="24"/>
        </w:rPr>
        <w:object w:dxaOrig="620" w:dyaOrig="320">
          <v:shape id="_x0000_i1476" type="#_x0000_t75" style="width:30.85pt;height:15.9pt" o:ole="">
            <v:imagedata r:id="rId884" o:title=""/>
          </v:shape>
          <o:OLEObject Type="Embed" ProgID="Equation.3" ShapeID="_x0000_i1476" DrawAspect="Content" ObjectID="_1496674860" r:id="rId907"/>
        </w:object>
      </w:r>
      <w:r w:rsidRPr="00354FFC">
        <w:rPr>
          <w:rFonts w:ascii="Times New Roman" w:hAnsi="Times New Roman" w:cs="Times New Roman"/>
          <w:i/>
          <w:sz w:val="24"/>
          <w:szCs w:val="24"/>
        </w:rPr>
        <w:t xml:space="preserve"> </w:t>
      </w:r>
      <w:r w:rsidRPr="00354FFC">
        <w:rPr>
          <w:rFonts w:ascii="Times New Roman" w:hAnsi="Times New Roman" w:cs="Times New Roman"/>
          <w:i/>
          <w:color w:val="000000"/>
          <w:sz w:val="24"/>
          <w:szCs w:val="24"/>
        </w:rPr>
        <w:t xml:space="preserve">равное нулю в точке </w:t>
      </w:r>
      <w:r w:rsidRPr="00354FFC">
        <w:rPr>
          <w:rFonts w:ascii="Times New Roman" w:hAnsi="Times New Roman" w:cs="Times New Roman"/>
          <w:i/>
          <w:position w:val="-6"/>
          <w:sz w:val="24"/>
          <w:szCs w:val="24"/>
        </w:rPr>
        <w:object w:dxaOrig="200" w:dyaOrig="279">
          <v:shape id="_x0000_i1477" type="#_x0000_t75" style="width:10.3pt;height:14.05pt" o:ole="">
            <v:imagedata r:id="rId886" o:title=""/>
          </v:shape>
          <o:OLEObject Type="Embed" ProgID="Equation.3" ShapeID="_x0000_i1477" DrawAspect="Content" ObjectID="_1496674861" r:id="rId908"/>
        </w:object>
      </w:r>
      <w:r w:rsidRPr="00354FFC">
        <w:rPr>
          <w:rFonts w:ascii="Times New Roman" w:hAnsi="Times New Roman" w:cs="Times New Roman"/>
          <w:i/>
          <w:color w:val="000000"/>
          <w:sz w:val="24"/>
          <w:szCs w:val="24"/>
        </w:rPr>
        <w:t xml:space="preserve"> и имеющее на этом полуинтервале счётное число нулей.</w:t>
      </w:r>
    </w:p>
    <w:p w:rsidR="00354FFC" w:rsidRPr="00354FFC" w:rsidRDefault="00354FFC" w:rsidP="00354FFC">
      <w:pPr>
        <w:spacing w:after="0" w:line="240" w:lineRule="auto"/>
        <w:ind w:firstLine="709"/>
        <w:jc w:val="both"/>
        <w:rPr>
          <w:rFonts w:ascii="Times New Roman" w:hAnsi="Times New Roman"/>
          <w:b/>
          <w:color w:val="000000"/>
        </w:rPr>
      </w:pPr>
    </w:p>
    <w:p w:rsidR="00354FFC" w:rsidRPr="00354FFC" w:rsidRDefault="00354FFC" w:rsidP="00354FFC">
      <w:pPr>
        <w:spacing w:after="0" w:line="240" w:lineRule="auto"/>
        <w:ind w:firstLine="709"/>
        <w:jc w:val="both"/>
        <w:rPr>
          <w:rFonts w:ascii="Times New Roman" w:hAnsi="Times New Roman"/>
          <w:color w:val="000000"/>
          <w:sz w:val="20"/>
          <w:szCs w:val="20"/>
          <w:lang w:val="en-US"/>
        </w:rPr>
      </w:pPr>
      <w:r w:rsidRPr="00354FFC">
        <w:rPr>
          <w:rFonts w:ascii="Times New Roman" w:hAnsi="Times New Roman"/>
          <w:b/>
          <w:color w:val="000000"/>
          <w:sz w:val="20"/>
          <w:szCs w:val="20"/>
        </w:rPr>
        <w:t>Литература</w:t>
      </w:r>
    </w:p>
    <w:p w:rsidR="00354FFC" w:rsidRPr="00354FFC" w:rsidRDefault="00354FFC" w:rsidP="00354FFC">
      <w:pPr>
        <w:tabs>
          <w:tab w:val="left" w:pos="993"/>
        </w:tabs>
        <w:spacing w:after="0" w:line="240" w:lineRule="auto"/>
        <w:ind w:firstLine="709"/>
        <w:jc w:val="both"/>
        <w:rPr>
          <w:rFonts w:ascii="Times New Roman" w:hAnsi="Times New Roman"/>
          <w:color w:val="000000"/>
          <w:sz w:val="20"/>
          <w:szCs w:val="20"/>
          <w:lang w:val="en-US"/>
        </w:rPr>
      </w:pPr>
      <w:r w:rsidRPr="00354FFC">
        <w:rPr>
          <w:rFonts w:ascii="Times New Roman" w:hAnsi="Times New Roman"/>
          <w:color w:val="000000"/>
          <w:sz w:val="20"/>
          <w:szCs w:val="20"/>
          <w:lang w:val="en-US"/>
        </w:rPr>
        <w:lastRenderedPageBreak/>
        <w:t xml:space="preserve">1. Astashova I.V. On special solutions to Emden </w:t>
      </w:r>
      <w:r w:rsidRPr="00354FFC">
        <w:rPr>
          <w:rFonts w:ascii="Times New Roman" w:eastAsia="Times New Roman" w:hAnsi="Times New Roman"/>
          <w:color w:val="000000"/>
          <w:sz w:val="20"/>
          <w:szCs w:val="20"/>
          <w:lang w:val="en-US"/>
        </w:rPr>
        <w:t>–</w:t>
      </w:r>
      <w:r w:rsidRPr="00354FFC">
        <w:rPr>
          <w:rFonts w:ascii="Times New Roman" w:hAnsi="Times New Roman"/>
          <w:color w:val="000000"/>
          <w:sz w:val="20"/>
          <w:szCs w:val="20"/>
          <w:lang w:val="en-US"/>
        </w:rPr>
        <w:t xml:space="preserve"> Fowler type differential equations. // Abstracts of Czech-Georgian Workshop on Boundary Value Problems. - (WBVP) January, 20 - 24, 2014, Brno, Czech Republic.</w:t>
      </w:r>
    </w:p>
    <w:p w:rsidR="00354FFC" w:rsidRPr="00354FFC" w:rsidRDefault="00354FFC" w:rsidP="00F1732E">
      <w:pPr>
        <w:numPr>
          <w:ilvl w:val="2"/>
          <w:numId w:val="38"/>
        </w:numPr>
        <w:tabs>
          <w:tab w:val="left" w:pos="993"/>
        </w:tabs>
        <w:suppressAutoHyphens/>
        <w:spacing w:after="0" w:line="240" w:lineRule="auto"/>
        <w:ind w:left="0" w:firstLine="709"/>
        <w:jc w:val="both"/>
        <w:rPr>
          <w:rFonts w:ascii="Times New Roman" w:hAnsi="Times New Roman"/>
          <w:color w:val="000000"/>
          <w:sz w:val="20"/>
          <w:szCs w:val="20"/>
        </w:rPr>
      </w:pPr>
      <w:r w:rsidRPr="00354FFC">
        <w:rPr>
          <w:rFonts w:ascii="Times New Roman" w:hAnsi="Times New Roman"/>
          <w:color w:val="000000"/>
          <w:sz w:val="20"/>
          <w:szCs w:val="20"/>
        </w:rPr>
        <w:t>Асташова И.В., Рогачев В.В. О числе нулей осциллирующих решений уравнений третьего и четвертого порядков со степенной нелинейностью. // Нелiнiйнi коливання. 2014.Т. 17(1). С. 16</w:t>
      </w:r>
      <w:r w:rsidRPr="00354FFC">
        <w:rPr>
          <w:rFonts w:ascii="Times New Roman" w:eastAsia="Times New Roman" w:hAnsi="Times New Roman"/>
          <w:color w:val="000000"/>
          <w:sz w:val="20"/>
          <w:szCs w:val="20"/>
        </w:rPr>
        <w:t>–</w:t>
      </w:r>
      <w:r w:rsidRPr="00354FFC">
        <w:rPr>
          <w:rFonts w:ascii="Times New Roman" w:hAnsi="Times New Roman"/>
          <w:color w:val="000000"/>
          <w:sz w:val="20"/>
          <w:szCs w:val="20"/>
        </w:rPr>
        <w:t>31.</w:t>
      </w:r>
    </w:p>
    <w:p w:rsidR="00354FFC" w:rsidRPr="00354FFC" w:rsidRDefault="00354FFC" w:rsidP="00F1732E">
      <w:pPr>
        <w:pStyle w:val="aff4"/>
        <w:numPr>
          <w:ilvl w:val="2"/>
          <w:numId w:val="38"/>
        </w:numPr>
        <w:tabs>
          <w:tab w:val="left" w:pos="993"/>
        </w:tabs>
        <w:ind w:left="0" w:firstLine="709"/>
        <w:jc w:val="both"/>
        <w:rPr>
          <w:rFonts w:ascii="Times New Roman" w:hAnsi="Times New Roman" w:cs="Times New Roman"/>
          <w:color w:val="000000"/>
        </w:rPr>
      </w:pPr>
      <w:r w:rsidRPr="00354FFC">
        <w:rPr>
          <w:rFonts w:ascii="Times New Roman" w:hAnsi="Times New Roman" w:cs="Times New Roman"/>
          <w:color w:val="000000"/>
        </w:rPr>
        <w:t>Асташова И.В., Рогачев В.В. О существовании решений с заданным числом нулей для уравнений типа Эмдена-Фаулера третьего и четвертого порядков // Дифференциальные уравнения. 2013. Т. 49(11). С.1509</w:t>
      </w:r>
      <w:r w:rsidRPr="00354FFC">
        <w:rPr>
          <w:rFonts w:ascii="Times New Roman" w:eastAsia="Times New Roman" w:hAnsi="Times New Roman" w:cs="Times New Roman"/>
          <w:color w:val="000000"/>
        </w:rPr>
        <w:t>–</w:t>
      </w:r>
      <w:r w:rsidRPr="00354FFC">
        <w:rPr>
          <w:rFonts w:ascii="Times New Roman" w:hAnsi="Times New Roman" w:cs="Times New Roman"/>
          <w:color w:val="000000"/>
        </w:rPr>
        <w:t>1510.</w:t>
      </w:r>
    </w:p>
    <w:p w:rsidR="00354FFC" w:rsidRPr="00354FFC" w:rsidRDefault="00354FFC" w:rsidP="00354FFC">
      <w:pPr>
        <w:spacing w:after="0" w:line="240" w:lineRule="auto"/>
        <w:jc w:val="both"/>
        <w:rPr>
          <w:rFonts w:ascii="Times New Roman" w:hAnsi="Times New Roman"/>
          <w:color w:val="000000"/>
        </w:rPr>
      </w:pPr>
    </w:p>
    <w:p w:rsidR="00481E12" w:rsidRPr="002B1B3B" w:rsidRDefault="00481E12" w:rsidP="002B1B3B">
      <w:pPr>
        <w:pStyle w:val="aff2"/>
        <w:spacing w:after="0" w:line="240" w:lineRule="auto"/>
        <w:ind w:left="0" w:firstLine="709"/>
        <w:jc w:val="both"/>
        <w:rPr>
          <w:rFonts w:ascii="Times New Roman" w:hAnsi="Times New Roman"/>
          <w:b/>
          <w:sz w:val="32"/>
          <w:szCs w:val="32"/>
        </w:rPr>
      </w:pPr>
      <w:r w:rsidRPr="002B1B3B">
        <w:rPr>
          <w:rFonts w:ascii="Times New Roman" w:hAnsi="Times New Roman"/>
          <w:b/>
          <w:sz w:val="32"/>
          <w:szCs w:val="32"/>
        </w:rPr>
        <w:br w:type="page"/>
      </w:r>
    </w:p>
    <w:p w:rsidR="001172D6" w:rsidRDefault="001172D6" w:rsidP="00105FCD">
      <w:pPr>
        <w:jc w:val="center"/>
        <w:outlineLvl w:val="0"/>
        <w:rPr>
          <w:rFonts w:ascii="Times New Roman" w:hAnsi="Times New Roman"/>
          <w:b/>
          <w:sz w:val="32"/>
          <w:szCs w:val="32"/>
          <w:lang w:val="en-US"/>
        </w:rPr>
      </w:pPr>
      <w:bookmarkStart w:id="121" w:name="_Toc422845538"/>
      <w:bookmarkStart w:id="122" w:name="_Toc422905026"/>
    </w:p>
    <w:p w:rsidR="00105FCD" w:rsidRDefault="00105FCD" w:rsidP="00105FCD">
      <w:pPr>
        <w:jc w:val="center"/>
        <w:outlineLvl w:val="0"/>
        <w:rPr>
          <w:rFonts w:ascii="Times New Roman" w:hAnsi="Times New Roman"/>
          <w:b/>
          <w:sz w:val="32"/>
          <w:szCs w:val="32"/>
        </w:rPr>
      </w:pPr>
      <w:r>
        <w:rPr>
          <w:rFonts w:ascii="Times New Roman" w:hAnsi="Times New Roman"/>
          <w:b/>
          <w:sz w:val="32"/>
          <w:szCs w:val="32"/>
        </w:rPr>
        <w:t>Секция 2:</w:t>
      </w:r>
      <w:bookmarkEnd w:id="121"/>
      <w:bookmarkEnd w:id="122"/>
      <w:r>
        <w:rPr>
          <w:rFonts w:ascii="Times New Roman" w:hAnsi="Times New Roman"/>
          <w:b/>
          <w:sz w:val="32"/>
          <w:szCs w:val="32"/>
        </w:rPr>
        <w:t xml:space="preserve"> </w:t>
      </w:r>
    </w:p>
    <w:p w:rsidR="00105FCD" w:rsidRDefault="00105FCD" w:rsidP="00105FCD">
      <w:pPr>
        <w:jc w:val="center"/>
        <w:outlineLvl w:val="0"/>
        <w:rPr>
          <w:rFonts w:ascii="Times New Roman" w:hAnsi="Times New Roman"/>
          <w:b/>
          <w:sz w:val="32"/>
          <w:szCs w:val="32"/>
        </w:rPr>
      </w:pPr>
      <w:bookmarkStart w:id="123" w:name="_Toc422845539"/>
      <w:bookmarkStart w:id="124" w:name="_Toc422905027"/>
      <w:r>
        <w:rPr>
          <w:rFonts w:ascii="Times New Roman" w:hAnsi="Times New Roman"/>
          <w:b/>
          <w:sz w:val="32"/>
          <w:szCs w:val="32"/>
        </w:rPr>
        <w:t>ОБРАБОТКА ИЗОБРАЖЕНИЙ И ГЕОИНФОРМАТИКА</w:t>
      </w:r>
      <w:bookmarkEnd w:id="123"/>
      <w:bookmarkEnd w:id="124"/>
    </w:p>
    <w:p w:rsidR="00105FCD" w:rsidRDefault="00105FCD" w:rsidP="00105FCD">
      <w:pPr>
        <w:rPr>
          <w:rFonts w:ascii="Times New Roman" w:hAnsi="Times New Roman"/>
          <w:b/>
          <w:sz w:val="32"/>
          <w:szCs w:val="32"/>
        </w:rPr>
      </w:pPr>
    </w:p>
    <w:p w:rsidR="00105FCD" w:rsidRPr="00771AA9" w:rsidRDefault="00105FCD" w:rsidP="00105FCD">
      <w:pPr>
        <w:spacing w:after="0" w:line="240" w:lineRule="auto"/>
        <w:jc w:val="center"/>
        <w:outlineLvl w:val="1"/>
        <w:rPr>
          <w:rFonts w:ascii="Times New Roman" w:hAnsi="Times New Roman"/>
          <w:b/>
          <w:sz w:val="32"/>
          <w:szCs w:val="32"/>
        </w:rPr>
      </w:pPr>
      <w:bookmarkStart w:id="125" w:name="_Toc422845540"/>
      <w:bookmarkStart w:id="126" w:name="_Toc422905028"/>
      <w:r w:rsidRPr="00771AA9">
        <w:rPr>
          <w:rFonts w:ascii="Times New Roman" w:hAnsi="Times New Roman"/>
          <w:b/>
          <w:sz w:val="32"/>
          <w:szCs w:val="32"/>
        </w:rPr>
        <w:t>СПЕКТРАЛЬНО-ЭНЕРГЕТИЧЕСКИЙ МЕТОД ИДЕНТИФИКАЦИИ ИМПУЛЬСНОЙ ХАРАКТЕРИСТИКИ ПО ИЗОБРАЖЕНИЯМ ДИСТАНЦИОННОГО ЗОНДИРОВАНИЯ ЗЕМЛИ С ИСПОЛЬЗОВАНИЕМ ГЕОИНФОРМАЦИОННЫХ ДАННЫХ</w:t>
      </w:r>
      <w:bookmarkEnd w:id="125"/>
      <w:bookmarkEnd w:id="126"/>
    </w:p>
    <w:p w:rsidR="00105FCD" w:rsidRPr="00771AA9" w:rsidRDefault="00105FCD" w:rsidP="00105FCD">
      <w:pPr>
        <w:spacing w:after="0" w:line="240" w:lineRule="auto"/>
        <w:jc w:val="center"/>
        <w:rPr>
          <w:rFonts w:ascii="Times New Roman" w:hAnsi="Times New Roman"/>
          <w:b/>
          <w:sz w:val="32"/>
          <w:szCs w:val="32"/>
        </w:rPr>
      </w:pPr>
    </w:p>
    <w:p w:rsidR="00105FCD" w:rsidRPr="00EC0A14" w:rsidRDefault="00105FCD" w:rsidP="00105FCD">
      <w:pPr>
        <w:spacing w:after="0" w:line="240" w:lineRule="auto"/>
        <w:jc w:val="center"/>
        <w:outlineLvl w:val="2"/>
        <w:rPr>
          <w:rFonts w:ascii="Times New Roman" w:hAnsi="Times New Roman"/>
          <w:sz w:val="24"/>
          <w:szCs w:val="24"/>
        </w:rPr>
      </w:pPr>
      <w:bookmarkStart w:id="127" w:name="_Toc422845541"/>
      <w:bookmarkStart w:id="128" w:name="_Toc422905029"/>
      <w:r w:rsidRPr="00EC0A14">
        <w:rPr>
          <w:rFonts w:ascii="Times New Roman" w:hAnsi="Times New Roman"/>
          <w:sz w:val="24"/>
          <w:szCs w:val="24"/>
        </w:rPr>
        <w:t>А.Ю. Денисова, В.В. Сергеев</w:t>
      </w:r>
      <w:bookmarkEnd w:id="127"/>
      <w:bookmarkEnd w:id="128"/>
    </w:p>
    <w:p w:rsidR="00105FCD" w:rsidRPr="00771AA9" w:rsidRDefault="00105FCD" w:rsidP="00105FCD">
      <w:pPr>
        <w:spacing w:after="0" w:line="240" w:lineRule="auto"/>
        <w:jc w:val="center"/>
        <w:rPr>
          <w:rFonts w:ascii="Times New Roman" w:hAnsi="Times New Roman"/>
          <w:sz w:val="12"/>
          <w:szCs w:val="12"/>
        </w:rPr>
      </w:pPr>
    </w:p>
    <w:p w:rsidR="00105FCD" w:rsidRPr="00EC0A14" w:rsidRDefault="00105FCD" w:rsidP="00105FCD">
      <w:pPr>
        <w:spacing w:after="0" w:line="240" w:lineRule="auto"/>
        <w:jc w:val="center"/>
        <w:outlineLvl w:val="3"/>
        <w:rPr>
          <w:rFonts w:ascii="Times New Roman" w:hAnsi="Times New Roman"/>
          <w:sz w:val="24"/>
          <w:szCs w:val="24"/>
        </w:rPr>
      </w:pPr>
      <w:r w:rsidRPr="00EC0A14">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105FCD" w:rsidRPr="00771AA9" w:rsidRDefault="00105FCD" w:rsidP="00105FCD">
      <w:pPr>
        <w:spacing w:after="0" w:line="240" w:lineRule="auto"/>
        <w:rPr>
          <w:rFonts w:ascii="Times New Roman" w:hAnsi="Times New Roman"/>
        </w:rPr>
      </w:pPr>
    </w:p>
    <w:p w:rsidR="00105FCD" w:rsidRPr="00771AA9" w:rsidRDefault="00105FCD" w:rsidP="00105FCD">
      <w:pPr>
        <w:spacing w:after="0" w:line="240" w:lineRule="auto"/>
        <w:jc w:val="both"/>
        <w:rPr>
          <w:rFonts w:ascii="Times New Roman" w:hAnsi="Times New Roman"/>
          <w:sz w:val="20"/>
          <w:szCs w:val="20"/>
        </w:rPr>
      </w:pPr>
      <w:r w:rsidRPr="00771AA9">
        <w:rPr>
          <w:rFonts w:ascii="Times New Roman" w:hAnsi="Times New Roman"/>
          <w:sz w:val="20"/>
        </w:rPr>
        <w:t>В работе описывается модификация разработанного ранее спектрально-энергетического метода идентификации линейной модели наблюдения, который использует для оценки импульсной характеристики соотношение между энергетическими спектрами входного и выходного изображений. При этом входное неискаженное изображение полагается неизвестным. В разработанной и описанной в данной статье модификации метода используются известные границы объектов на изображении для построения изображения энергетически «эквивалентного», т.е. имеющее близкий энергетический спектр, исходному неискаженному изображению. Метод рассматривается в контексте оценки импульсной характеристики по изображениям дистанционного зондирования Земли, для которых известные границы могут быть представлены  в виде цифровых векторных карт из геоинформационных систем, соответствующих местности на наблюдаемом изображении.</w:t>
      </w:r>
    </w:p>
    <w:p w:rsidR="00105FCD" w:rsidRPr="00771AA9" w:rsidRDefault="00105FCD" w:rsidP="00105FCD">
      <w:pPr>
        <w:spacing w:after="0" w:line="240" w:lineRule="auto"/>
        <w:rPr>
          <w:rFonts w:ascii="Times New Roman" w:hAnsi="Times New Roman"/>
        </w:rPr>
      </w:pP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Формирование изображений в системах дистанционного зондирования Земли (ДЗЗ) описывается с помощью линейной модели наблюдения. В ряде задач, например, для коррекции искажений яркости на изображении, необходимо знать импульсную характеристику (ИХ) искажающей системы. Во многих случаях для оценки ИХ доступно только наблюдаемое изображение и иногда минимальные априорные сведения о свойствах исходного изображения. В существующих методах для оценки ИХ используется несколько подходов: решение уравнения свёртки [1], использование предположений о свойствах статистических характеристик исходного изображения [2], параметрические модели оцениваемой ИХ [3]. Недостатком первого подхода является сложность обеспечения устойчивой работы методов для больших изображений, второй подход используется в одномерном случае, так как в двумерном случае расчёт статистик высших порядков слишком трудоёмок, последний подход отличается тем, что использует максимальное количество априорной информации.</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Для данных ДЗЗ хорошим решением является применение разработанного авторами ранее в [4-6] спектрально-энергетического метода идентификации импульсной характеристики. Метод  позволяет выполнить идентификацию сглаживающей ИХ в двумерном случае по автокорреляционной функции (АКФ) и энергетическому спектру (ЭС) наблюдаемого изображения. Для больших объёмов данных, которые характерны для изображений дистанционного зондирования, требуемые оценки статистических характеристик изображения устойчивы и имеют сравнительно быстрые алгоритмы вычисления на основе быстрого преобразования Фурье.</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lastRenderedPageBreak/>
        <w:t>Связь исходного и искаженного изображения для систем ДЗЗ традиционно описывается линейной моделью наблюдения:</w:t>
      </w:r>
    </w:p>
    <w:p w:rsidR="00105FCD" w:rsidRPr="00EC0A14" w:rsidRDefault="00105FCD" w:rsidP="00105FCD">
      <w:pPr>
        <w:pStyle w:val="Equation"/>
        <w:spacing w:before="0" w:after="0"/>
        <w:ind w:left="0" w:firstLine="709"/>
        <w:contextualSpacing/>
        <w:jc w:val="right"/>
        <w:rPr>
          <w:sz w:val="24"/>
          <w:szCs w:val="24"/>
        </w:rPr>
      </w:pPr>
      <w:r w:rsidRPr="00EC0A14">
        <w:rPr>
          <w:position w:val="-32"/>
          <w:sz w:val="24"/>
          <w:szCs w:val="24"/>
        </w:rPr>
        <w:object w:dxaOrig="6600" w:dyaOrig="720">
          <v:shape id="_x0000_i1478" type="#_x0000_t75" style="width:331pt;height:36.45pt" o:ole="">
            <v:imagedata r:id="rId909" o:title=""/>
          </v:shape>
          <o:OLEObject Type="Embed" ProgID="Equation.3" ShapeID="_x0000_i1478" DrawAspect="Content" ObjectID="_1496674862" r:id="rId910"/>
        </w:object>
      </w:r>
      <w:r w:rsidRPr="00EC0A14">
        <w:rPr>
          <w:sz w:val="24"/>
          <w:szCs w:val="24"/>
        </w:rPr>
        <w:tab/>
      </w:r>
      <w:r w:rsidRPr="00EC0A14">
        <w:rPr>
          <w:sz w:val="24"/>
          <w:szCs w:val="24"/>
        </w:rPr>
        <w:tab/>
        <w:t>(1)</w:t>
      </w:r>
    </w:p>
    <w:p w:rsidR="00105FCD" w:rsidRPr="00EC0A14" w:rsidRDefault="00105FCD" w:rsidP="00105FCD">
      <w:pPr>
        <w:pStyle w:val="NextEq"/>
        <w:contextualSpacing/>
        <w:rPr>
          <w:sz w:val="24"/>
          <w:szCs w:val="24"/>
        </w:rPr>
      </w:pPr>
      <w:r w:rsidRPr="00EC0A14">
        <w:rPr>
          <w:sz w:val="24"/>
          <w:szCs w:val="24"/>
        </w:rPr>
        <w:t xml:space="preserve">где </w:t>
      </w:r>
      <w:r w:rsidRPr="00EC0A14">
        <w:rPr>
          <w:position w:val="-10"/>
          <w:sz w:val="24"/>
          <w:szCs w:val="24"/>
        </w:rPr>
        <w:object w:dxaOrig="900" w:dyaOrig="340">
          <v:shape id="_x0000_i1479" type="#_x0000_t75" style="width:43pt;height:14.05pt" o:ole="">
            <v:imagedata r:id="rId911" o:title=""/>
          </v:shape>
          <o:OLEObject Type="Embed" ProgID="Equation.3" ShapeID="_x0000_i1479" DrawAspect="Content" ObjectID="_1496674863" r:id="rId912"/>
        </w:object>
      </w:r>
      <w:r w:rsidRPr="00EC0A14">
        <w:rPr>
          <w:sz w:val="24"/>
          <w:szCs w:val="24"/>
        </w:rPr>
        <w:t xml:space="preserve"> – наблюдаемое изображение, </w:t>
      </w:r>
      <w:r w:rsidRPr="00EC0A14">
        <w:rPr>
          <w:position w:val="-10"/>
          <w:sz w:val="24"/>
          <w:szCs w:val="24"/>
        </w:rPr>
        <w:object w:dxaOrig="880" w:dyaOrig="340">
          <v:shape id="_x0000_i1480" type="#_x0000_t75" style="width:43pt;height:14.05pt" o:ole="">
            <v:imagedata r:id="rId913" o:title=""/>
          </v:shape>
          <o:OLEObject Type="Embed" ProgID="Equation.3" ShapeID="_x0000_i1480" DrawAspect="Content" ObjectID="_1496674864" r:id="rId914"/>
        </w:object>
      </w:r>
      <w:r w:rsidRPr="00EC0A14">
        <w:rPr>
          <w:sz w:val="24"/>
          <w:szCs w:val="24"/>
        </w:rPr>
        <w:t xml:space="preserve"> – неизвестная импульсная характеристика, </w:t>
      </w:r>
      <w:r w:rsidRPr="00EC0A14">
        <w:rPr>
          <w:position w:val="-10"/>
          <w:sz w:val="24"/>
          <w:szCs w:val="24"/>
        </w:rPr>
        <w:object w:dxaOrig="900" w:dyaOrig="340">
          <v:shape id="_x0000_i1481" type="#_x0000_t75" style="width:43pt;height:14.05pt" o:ole="">
            <v:imagedata r:id="rId915" o:title=""/>
          </v:shape>
          <o:OLEObject Type="Embed" ProgID="Equation.3" ShapeID="_x0000_i1481" DrawAspect="Content" ObjectID="_1496674865" r:id="rId916"/>
        </w:object>
      </w:r>
      <w:r w:rsidRPr="00EC0A14">
        <w:rPr>
          <w:sz w:val="24"/>
          <w:szCs w:val="24"/>
        </w:rPr>
        <w:t xml:space="preserve"> – неизвестное исходное изображение, </w:t>
      </w:r>
      <w:r w:rsidRPr="00EC0A14">
        <w:rPr>
          <w:position w:val="-10"/>
          <w:sz w:val="24"/>
          <w:szCs w:val="24"/>
        </w:rPr>
        <w:object w:dxaOrig="880" w:dyaOrig="340">
          <v:shape id="_x0000_i1482" type="#_x0000_t75" style="width:43pt;height:14.05pt" o:ole="">
            <v:imagedata r:id="rId917" o:title=""/>
          </v:shape>
          <o:OLEObject Type="Embed" ProgID="Equation.3" ShapeID="_x0000_i1482" DrawAspect="Content" ObjectID="_1496674866" r:id="rId918"/>
        </w:object>
      </w:r>
      <w:r w:rsidRPr="00EC0A14">
        <w:rPr>
          <w:sz w:val="24"/>
          <w:szCs w:val="24"/>
        </w:rPr>
        <w:t xml:space="preserve"> – статистически независимый от сигнала «белый» шум, </w:t>
      </w:r>
      <w:r w:rsidRPr="00EC0A14">
        <w:rPr>
          <w:position w:val="-6"/>
          <w:sz w:val="24"/>
          <w:szCs w:val="24"/>
        </w:rPr>
        <w:object w:dxaOrig="279" w:dyaOrig="279">
          <v:shape id="_x0000_i1483" type="#_x0000_t75" style="width:14.05pt;height:14.05pt" o:ole="">
            <v:imagedata r:id="rId919" o:title=""/>
          </v:shape>
          <o:OLEObject Type="Embed" ProgID="Equation.3" ShapeID="_x0000_i1483" DrawAspect="Content" ObjectID="_1496674867" r:id="rId920"/>
        </w:object>
      </w:r>
      <w:r w:rsidRPr="00EC0A14">
        <w:rPr>
          <w:sz w:val="24"/>
          <w:szCs w:val="24"/>
        </w:rPr>
        <w:t xml:space="preserve"> – размер изображения. Будем также полагать, что для неизвестной ИХ выполняется условие нормировки: </w:t>
      </w:r>
      <w:r w:rsidRPr="00EC0A14">
        <w:rPr>
          <w:position w:val="-32"/>
          <w:sz w:val="24"/>
          <w:szCs w:val="24"/>
        </w:rPr>
        <w:object w:dxaOrig="1660" w:dyaOrig="720">
          <v:shape id="_x0000_i1484" type="#_x0000_t75" style="width:86.05pt;height:36.45pt" o:ole="">
            <v:imagedata r:id="rId921" o:title=""/>
          </v:shape>
          <o:OLEObject Type="Embed" ProgID="Equation.3" ShapeID="_x0000_i1484" DrawAspect="Content" ObjectID="_1496674868" r:id="rId922"/>
        </w:object>
      </w:r>
      <w:r w:rsidRPr="00EC0A14">
        <w:rPr>
          <w:sz w:val="24"/>
          <w:szCs w:val="24"/>
        </w:rPr>
        <w:t>.</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Спектрально-энергетический метод вытекает из известного  в теории сигналов соотношения между ЭС исходного и наблюдаемого изображений [7] для рассматриваемой модели наблюдения:</w:t>
      </w:r>
    </w:p>
    <w:p w:rsidR="00105FCD" w:rsidRPr="00EC0A14" w:rsidRDefault="00105FCD" w:rsidP="00105FCD">
      <w:pPr>
        <w:pStyle w:val="Equation"/>
        <w:spacing w:before="0" w:after="0"/>
        <w:ind w:left="0" w:firstLine="709"/>
        <w:contextualSpacing/>
        <w:jc w:val="right"/>
        <w:rPr>
          <w:sz w:val="24"/>
          <w:szCs w:val="24"/>
        </w:rPr>
      </w:pPr>
      <w:r w:rsidRPr="00EC0A14">
        <w:rPr>
          <w:position w:val="-16"/>
          <w:sz w:val="24"/>
          <w:szCs w:val="24"/>
        </w:rPr>
        <w:object w:dxaOrig="4620" w:dyaOrig="499">
          <v:shape id="_x0000_i1485" type="#_x0000_t75" style="width:4in;height:29pt" o:ole="">
            <v:imagedata r:id="rId923" o:title=""/>
          </v:shape>
          <o:OLEObject Type="Embed" ProgID="Equation.3" ShapeID="_x0000_i1485" DrawAspect="Content" ObjectID="_1496674869" r:id="rId924"/>
        </w:object>
      </w:r>
      <w:r w:rsidRPr="00EC0A14">
        <w:rPr>
          <w:sz w:val="24"/>
          <w:szCs w:val="24"/>
        </w:rPr>
        <w:t xml:space="preserve">, </w:t>
      </w:r>
      <w:r w:rsidRPr="00EC0A14">
        <w:rPr>
          <w:sz w:val="24"/>
          <w:szCs w:val="24"/>
        </w:rPr>
        <w:tab/>
      </w:r>
      <w:r w:rsidRPr="00EC0A14">
        <w:rPr>
          <w:sz w:val="24"/>
          <w:szCs w:val="24"/>
        </w:rPr>
        <w:tab/>
      </w:r>
      <w:r w:rsidRPr="00EC0A14">
        <w:rPr>
          <w:sz w:val="24"/>
          <w:szCs w:val="24"/>
        </w:rPr>
        <w:tab/>
        <w:t xml:space="preserve">(2) </w:t>
      </w:r>
    </w:p>
    <w:p w:rsidR="00105FCD" w:rsidRPr="00EC0A14" w:rsidRDefault="00105FCD" w:rsidP="00105FCD">
      <w:pPr>
        <w:pStyle w:val="NextEq"/>
        <w:contextualSpacing/>
        <w:rPr>
          <w:sz w:val="24"/>
          <w:szCs w:val="24"/>
        </w:rPr>
      </w:pPr>
      <w:r w:rsidRPr="00EC0A14">
        <w:rPr>
          <w:sz w:val="24"/>
          <w:szCs w:val="24"/>
        </w:rPr>
        <w:t xml:space="preserve">где </w:t>
      </w:r>
      <w:r w:rsidRPr="00EC0A14">
        <w:rPr>
          <w:position w:val="-10"/>
          <w:sz w:val="24"/>
          <w:szCs w:val="24"/>
        </w:rPr>
        <w:object w:dxaOrig="1340" w:dyaOrig="360">
          <v:shape id="_x0000_i1486" type="#_x0000_t75" style="width:64.5pt;height:22.45pt" o:ole="">
            <v:imagedata r:id="rId925" o:title=""/>
          </v:shape>
          <o:OLEObject Type="Embed" ProgID="Equation.3" ShapeID="_x0000_i1486" DrawAspect="Content" ObjectID="_1496674870" r:id="rId926"/>
        </w:object>
      </w:r>
      <w:r w:rsidRPr="00EC0A14">
        <w:rPr>
          <w:sz w:val="24"/>
          <w:szCs w:val="24"/>
        </w:rPr>
        <w:t xml:space="preserve"> – ЭС наблюдаемого изображения, </w:t>
      </w:r>
      <w:r w:rsidRPr="00EC0A14">
        <w:rPr>
          <w:position w:val="-10"/>
          <w:sz w:val="24"/>
          <w:szCs w:val="24"/>
        </w:rPr>
        <w:object w:dxaOrig="1359" w:dyaOrig="360">
          <v:shape id="_x0000_i1487" type="#_x0000_t75" style="width:1in;height:22.45pt" o:ole="">
            <v:imagedata r:id="rId927" o:title=""/>
          </v:shape>
          <o:OLEObject Type="Embed" ProgID="Equation.3" ShapeID="_x0000_i1487" DrawAspect="Content" ObjectID="_1496674871" r:id="rId928"/>
        </w:object>
      </w:r>
      <w:r w:rsidRPr="00EC0A14">
        <w:rPr>
          <w:sz w:val="24"/>
          <w:szCs w:val="24"/>
        </w:rPr>
        <w:t xml:space="preserve"> – ЭС исходного изображения, </w:t>
      </w:r>
      <w:r w:rsidRPr="00EC0A14">
        <w:rPr>
          <w:position w:val="-10"/>
          <w:sz w:val="24"/>
          <w:szCs w:val="24"/>
        </w:rPr>
        <w:object w:dxaOrig="1160" w:dyaOrig="360">
          <v:shape id="_x0000_i1488" type="#_x0000_t75" style="width:57.95pt;height:22.45pt" o:ole="">
            <v:imagedata r:id="rId929" o:title=""/>
          </v:shape>
          <o:OLEObject Type="Embed" ProgID="Equation.3" ShapeID="_x0000_i1488" DrawAspect="Content" ObjectID="_1496674872" r:id="rId930"/>
        </w:object>
      </w:r>
      <w:r w:rsidRPr="00EC0A14">
        <w:rPr>
          <w:sz w:val="24"/>
          <w:szCs w:val="24"/>
        </w:rPr>
        <w:t xml:space="preserve"> – частотная характеристика (ЧХ) искажающей системы, </w:t>
      </w:r>
      <w:r w:rsidRPr="00EC0A14">
        <w:rPr>
          <w:position w:val="-12"/>
          <w:sz w:val="24"/>
          <w:szCs w:val="24"/>
        </w:rPr>
        <w:object w:dxaOrig="360" w:dyaOrig="360">
          <v:shape id="_x0000_i1489" type="#_x0000_t75" style="width:22.45pt;height:22.45pt" o:ole="">
            <v:imagedata r:id="rId931" o:title=""/>
          </v:shape>
          <o:OLEObject Type="Embed" ProgID="Equation.3" ShapeID="_x0000_i1489" DrawAspect="Content" ObjectID="_1496674873" r:id="rId932"/>
        </w:object>
      </w:r>
      <w:r w:rsidRPr="00EC0A14">
        <w:rPr>
          <w:sz w:val="24"/>
          <w:szCs w:val="24"/>
        </w:rPr>
        <w:t xml:space="preserve"> – дисперсия белого шума, </w:t>
      </w:r>
      <w:r w:rsidRPr="00EC0A14">
        <w:rPr>
          <w:position w:val="-10"/>
          <w:sz w:val="24"/>
          <w:szCs w:val="24"/>
        </w:rPr>
        <w:object w:dxaOrig="660" w:dyaOrig="340">
          <v:shape id="_x0000_i1490" type="#_x0000_t75" style="width:36.45pt;height:14.05pt" o:ole="">
            <v:imagedata r:id="rId933" o:title=""/>
          </v:shape>
          <o:OLEObject Type="Embed" ProgID="Equation.3" ShapeID="_x0000_i1490" DrawAspect="Content" ObjectID="_1496674874" r:id="rId934"/>
        </w:object>
      </w:r>
      <w:r w:rsidRPr="00EC0A14">
        <w:rPr>
          <w:sz w:val="24"/>
          <w:szCs w:val="24"/>
        </w:rPr>
        <w:t xml:space="preserve"> – циклические частоты. </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Так как реальные системы ДЗЗ в большинстве случаев проектируются с учётом размытия на детекторном элементе, и шаг дискретизации системы согласован с размерами размытия на датчике, то отрицательные значения ЧХ находятся за верхней частотой, представленной в периодическом спектре последовательности. Поэтому для оценки частотной характеристики можно применять выражение, прямо следующее из (2):</w:t>
      </w:r>
    </w:p>
    <w:p w:rsidR="00105FCD" w:rsidRPr="00EC0A14" w:rsidRDefault="00105FCD" w:rsidP="00105FCD">
      <w:pPr>
        <w:pStyle w:val="Equation"/>
        <w:spacing w:before="0" w:after="0"/>
        <w:ind w:left="0" w:firstLine="709"/>
        <w:contextualSpacing/>
        <w:jc w:val="right"/>
        <w:rPr>
          <w:sz w:val="24"/>
          <w:szCs w:val="24"/>
        </w:rPr>
      </w:pPr>
      <w:r w:rsidRPr="00EC0A14">
        <w:rPr>
          <w:position w:val="-32"/>
          <w:sz w:val="24"/>
          <w:szCs w:val="24"/>
        </w:rPr>
        <w:object w:dxaOrig="3440" w:dyaOrig="780">
          <v:shape id="_x0000_i1491" type="#_x0000_t75" style="width:172.05pt;height:43pt" o:ole="">
            <v:imagedata r:id="rId935" o:title=""/>
          </v:shape>
          <o:OLEObject Type="Embed" ProgID="Equation.3" ShapeID="_x0000_i1491" DrawAspect="Content" ObjectID="_1496674875" r:id="rId936"/>
        </w:object>
      </w:r>
      <w:r w:rsidRPr="00EC0A14">
        <w:rPr>
          <w:sz w:val="24"/>
          <w:szCs w:val="24"/>
        </w:rPr>
        <w:t>.</w:t>
      </w:r>
      <w:r w:rsidRPr="00EC0A14">
        <w:rPr>
          <w:sz w:val="24"/>
          <w:szCs w:val="24"/>
        </w:rPr>
        <w:tab/>
      </w:r>
      <w:r w:rsidRPr="00EC0A14">
        <w:rPr>
          <w:sz w:val="24"/>
          <w:szCs w:val="24"/>
        </w:rPr>
        <w:tab/>
      </w:r>
      <w:r w:rsidRPr="00EC0A14">
        <w:rPr>
          <w:sz w:val="24"/>
          <w:szCs w:val="24"/>
        </w:rPr>
        <w:tab/>
      </w:r>
      <w:r w:rsidRPr="00EC0A14">
        <w:rPr>
          <w:sz w:val="24"/>
          <w:szCs w:val="24"/>
        </w:rPr>
        <w:tab/>
      </w:r>
      <w:r w:rsidRPr="00EC0A14">
        <w:rPr>
          <w:sz w:val="24"/>
          <w:szCs w:val="24"/>
        </w:rPr>
        <w:tab/>
      </w:r>
      <w:r w:rsidRPr="00EC0A14">
        <w:rPr>
          <w:sz w:val="24"/>
          <w:szCs w:val="24"/>
        </w:rPr>
        <w:tab/>
      </w:r>
      <w:r w:rsidRPr="00EC0A14">
        <w:rPr>
          <w:sz w:val="24"/>
          <w:szCs w:val="24"/>
        </w:rPr>
        <w:tab/>
        <w:t xml:space="preserve"> (3)</w:t>
      </w:r>
    </w:p>
    <w:p w:rsidR="00105FCD" w:rsidRPr="00EC0A14" w:rsidRDefault="00105FCD" w:rsidP="00105FCD">
      <w:pPr>
        <w:spacing w:after="0" w:line="240" w:lineRule="auto"/>
        <w:ind w:firstLine="709"/>
        <w:jc w:val="both"/>
        <w:rPr>
          <w:rFonts w:ascii="Times New Roman" w:hAnsi="Times New Roman"/>
          <w:sz w:val="24"/>
          <w:szCs w:val="24"/>
        </w:rPr>
      </w:pPr>
      <w:r w:rsidRPr="00EC0A14">
        <w:rPr>
          <w:rFonts w:ascii="Times New Roman" w:hAnsi="Times New Roman"/>
          <w:sz w:val="24"/>
          <w:szCs w:val="24"/>
        </w:rPr>
        <w:t>Искомая ИХ может быть получена путём обратного преобразования Фурье от ЧХ. Метод идентификации, использующий соотношение (3) для оценки ИХ, будем называть спектрально-энергетическим методом. Задача спектрально-энергетического восстановления ИХ сводится к построению оценок ЭС наблюдаемого изображения, дисперсии шума и оценки ЭС исходного изображения. Для оценки ЭС наблюдаемого изображения можно использовать существующие методы цифрового спектрального анализа [15]. Дисперсию шума можно оценить различными методами, в настоящей работе для оценки дисперсии шума применялся метод с усреднением высокочастотной части спектра, описанный кратко в [10]. Наибольший интерес представляет оценка ЭС исходного изображения, скорректированого на влияние ЧХ.</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Разработанная модификация спектрально-энергетического метода использует следующий непараметрический метод оценки ЭС исходного изображения. При этом предполагается, что:</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1. Функция яркости неискаженного изображения в любом сечении представляет собой ступенчатую функцию. Данное предположение выполняется для изображений ДЗЗ, так как объекты на поверхности земли имеют четкие границы.</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2. ИХ линейной системы является сглаживающей, т.е. ее влияние ограничивается «размазыванием» ступенек яркости на границах областей постоянных значений. </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Поскольку значения АКФ изображения определяются главным образом интенсивностью перепадов яркости, то, выполнив восстановление положения «ступенек» яркости, можно получить изображение с АКФ, близкой к АКФ неискаженного изображения, и использовать её для  оценки ЭС спектра исходного изображения. Тот факт, что изображения ДЗЗ являются изображениями земной поверхности, дает </w:t>
      </w:r>
      <w:r w:rsidRPr="00EC0A14">
        <w:rPr>
          <w:rFonts w:ascii="Times New Roman" w:hAnsi="Times New Roman"/>
          <w:sz w:val="24"/>
          <w:szCs w:val="24"/>
        </w:rPr>
        <w:lastRenderedPageBreak/>
        <w:t xml:space="preserve">возможность  использовать картографические данные о границах объектов на изображении. Геоинформационные системы являются наиболее широкого распространенным и хорошо организованным источником картографических данных в векторном виде. Координаты объектов векторной карты с любой требуемой точностью могут быть преобразованы в растровую форму и использованы в виде маски границ областей для приведения снимка к виду с чёткими границами. Последний в свою очередь служит для построения искомого энергетического спектра близкого к  энергетическому спектру неискаженного сигнала. </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Будем считать, что оценка дисперсии шума была получена тем или иным способом по наблюдаемому изображению. Тогда предлагаемая здесь модификация спектрально-энергетического метода идентификации ИХ может быть описана следующим образом:</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1. Сформировать растровую маску </w:t>
      </w:r>
      <w:r w:rsidRPr="00EC0A14">
        <w:rPr>
          <w:rFonts w:ascii="Times New Roman" w:hAnsi="Times New Roman"/>
          <w:position w:val="-10"/>
          <w:sz w:val="24"/>
          <w:szCs w:val="24"/>
        </w:rPr>
        <w:object w:dxaOrig="3040" w:dyaOrig="360">
          <v:shape id="_x0000_i1492" type="#_x0000_t75" style="width:158.05pt;height:14.05pt" o:ole="">
            <v:imagedata r:id="rId937" o:title=""/>
          </v:shape>
          <o:OLEObject Type="Embed" ProgID="Equation.3" ShapeID="_x0000_i1492" DrawAspect="Content" ObjectID="_1496674876" r:id="rId938"/>
        </w:object>
      </w:r>
      <w:r w:rsidRPr="00EC0A14">
        <w:rPr>
          <w:rFonts w:ascii="Times New Roman" w:hAnsi="Times New Roman"/>
          <w:sz w:val="24"/>
          <w:szCs w:val="24"/>
        </w:rPr>
        <w:t xml:space="preserve"> границ областей по векторной карте в </w:t>
      </w:r>
      <w:r w:rsidRPr="00EC0A14">
        <w:rPr>
          <w:rFonts w:ascii="Times New Roman" w:hAnsi="Times New Roman"/>
          <w:position w:val="-4"/>
          <w:sz w:val="24"/>
          <w:szCs w:val="24"/>
        </w:rPr>
        <w:object w:dxaOrig="320" w:dyaOrig="260">
          <v:shape id="_x0000_i1493" type="#_x0000_t75" style="width:14.05pt;height:14.05pt" o:ole="">
            <v:imagedata r:id="rId939" o:title=""/>
          </v:shape>
          <o:OLEObject Type="Embed" ProgID="Equation.3" ShapeID="_x0000_i1493" DrawAspect="Content" ObjectID="_1496674877" r:id="rId940"/>
        </w:object>
      </w:r>
      <w:r w:rsidRPr="00EC0A14">
        <w:rPr>
          <w:rFonts w:ascii="Times New Roman" w:hAnsi="Times New Roman"/>
          <w:sz w:val="24"/>
          <w:szCs w:val="24"/>
        </w:rPr>
        <w:t xml:space="preserve">раз большего размера, чем размер наблюдаемого изображения. Каждой области </w:t>
      </w:r>
      <w:r w:rsidRPr="00EC0A14">
        <w:rPr>
          <w:rFonts w:ascii="Times New Roman" w:hAnsi="Times New Roman"/>
          <w:position w:val="-12"/>
          <w:sz w:val="24"/>
          <w:szCs w:val="24"/>
        </w:rPr>
        <w:object w:dxaOrig="300" w:dyaOrig="360">
          <v:shape id="_x0000_i1494" type="#_x0000_t75" style="width:14.05pt;height:22.45pt" o:ole="">
            <v:imagedata r:id="rId941" o:title=""/>
          </v:shape>
          <o:OLEObject Type="Embed" ProgID="Equation.3" ShapeID="_x0000_i1494" DrawAspect="Content" ObjectID="_1496674878" r:id="rId942"/>
        </w:object>
      </w:r>
      <w:r w:rsidRPr="00EC0A14">
        <w:rPr>
          <w:rFonts w:ascii="Times New Roman" w:hAnsi="Times New Roman"/>
          <w:sz w:val="24"/>
          <w:szCs w:val="24"/>
        </w:rPr>
        <w:t xml:space="preserve"> на маске соответствуют пиксели со значением </w:t>
      </w:r>
      <w:r w:rsidRPr="00EC0A14">
        <w:rPr>
          <w:rFonts w:ascii="Times New Roman" w:hAnsi="Times New Roman"/>
          <w:position w:val="-10"/>
          <w:sz w:val="24"/>
          <w:szCs w:val="24"/>
        </w:rPr>
        <w:object w:dxaOrig="880" w:dyaOrig="360">
          <v:shape id="_x0000_i1495" type="#_x0000_t75" style="width:43pt;height:22.45pt" o:ole="">
            <v:imagedata r:id="rId943" o:title=""/>
          </v:shape>
          <o:OLEObject Type="Embed" ProgID="Equation.3" ShapeID="_x0000_i1495" DrawAspect="Content" ObjectID="_1496674879" r:id="rId944"/>
        </w:object>
      </w:r>
      <w:r w:rsidRPr="00EC0A14">
        <w:rPr>
          <w:rFonts w:ascii="Times New Roman" w:hAnsi="Times New Roman"/>
          <w:sz w:val="24"/>
          <w:szCs w:val="24"/>
        </w:rPr>
        <w:t xml:space="preserve">, где </w:t>
      </w:r>
      <w:r w:rsidRPr="00EC0A14">
        <w:rPr>
          <w:rFonts w:ascii="Times New Roman" w:hAnsi="Times New Roman"/>
          <w:position w:val="-4"/>
          <w:sz w:val="24"/>
          <w:szCs w:val="24"/>
        </w:rPr>
        <w:object w:dxaOrig="200" w:dyaOrig="260">
          <v:shape id="_x0000_i1496" type="#_x0000_t75" style="width:7.5pt;height:14.05pt" o:ole="">
            <v:imagedata r:id="rId945" o:title=""/>
          </v:shape>
          <o:OLEObject Type="Embed" ProgID="Equation.3" ShapeID="_x0000_i1496" DrawAspect="Content" ObjectID="_1496674880" r:id="rId946"/>
        </w:object>
      </w:r>
      <w:r w:rsidRPr="00EC0A14">
        <w:rPr>
          <w:rFonts w:ascii="Times New Roman" w:hAnsi="Times New Roman"/>
          <w:sz w:val="24"/>
          <w:szCs w:val="24"/>
        </w:rPr>
        <w:t xml:space="preserve"> – количество объектов на изображении. Очевидно, что сформированное изображение маски должно быть в той же системе координат, что  и исходное изображение.</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2. Увеличить наблюдаемое изображение </w:t>
      </w:r>
      <w:r w:rsidRPr="00EC0A14">
        <w:rPr>
          <w:rFonts w:ascii="Times New Roman" w:hAnsi="Times New Roman"/>
          <w:position w:val="-10"/>
          <w:sz w:val="24"/>
          <w:szCs w:val="24"/>
        </w:rPr>
        <w:object w:dxaOrig="2760" w:dyaOrig="340">
          <v:shape id="_x0000_i1497" type="#_x0000_t75" style="width:136.5pt;height:22.45pt" o:ole="">
            <v:imagedata r:id="rId947" o:title=""/>
          </v:shape>
          <o:OLEObject Type="Embed" ProgID="Equation.3" ShapeID="_x0000_i1497" DrawAspect="Content" ObjectID="_1496674881" r:id="rId948"/>
        </w:object>
      </w:r>
      <w:r w:rsidRPr="00EC0A14">
        <w:rPr>
          <w:rFonts w:ascii="Times New Roman" w:hAnsi="Times New Roman"/>
          <w:sz w:val="24"/>
          <w:szCs w:val="24"/>
        </w:rPr>
        <w:t xml:space="preserve"> с помощью билинейной интерполяции с шагом </w:t>
      </w:r>
      <w:r w:rsidRPr="00EC0A14">
        <w:rPr>
          <w:rFonts w:ascii="Times New Roman" w:hAnsi="Times New Roman"/>
          <w:position w:val="-10"/>
          <w:sz w:val="24"/>
          <w:szCs w:val="24"/>
        </w:rPr>
        <w:object w:dxaOrig="480" w:dyaOrig="340">
          <v:shape id="_x0000_i1498" type="#_x0000_t75" style="width:22.45pt;height:14.05pt" o:ole="">
            <v:imagedata r:id="rId949" o:title=""/>
          </v:shape>
          <o:OLEObject Type="Embed" ProgID="Equation.3" ShapeID="_x0000_i1498" DrawAspect="Content" ObjectID="_1496674882" r:id="rId950"/>
        </w:object>
      </w:r>
      <w:r w:rsidRPr="00EC0A14">
        <w:rPr>
          <w:rFonts w:ascii="Times New Roman" w:hAnsi="Times New Roman"/>
          <w:sz w:val="24"/>
          <w:szCs w:val="24"/>
        </w:rPr>
        <w:t xml:space="preserve"> до размера </w:t>
      </w:r>
      <w:r w:rsidRPr="00EC0A14">
        <w:rPr>
          <w:rFonts w:ascii="Times New Roman" w:hAnsi="Times New Roman"/>
          <w:position w:val="-6"/>
          <w:sz w:val="24"/>
          <w:szCs w:val="24"/>
        </w:rPr>
        <w:object w:dxaOrig="460" w:dyaOrig="279">
          <v:shape id="_x0000_i1499" type="#_x0000_t75" style="width:22.45pt;height:14.05pt" o:ole="">
            <v:imagedata r:id="rId951" o:title=""/>
          </v:shape>
          <o:OLEObject Type="Embed" ProgID="Equation.3" ShapeID="_x0000_i1499" DrawAspect="Content" ObjectID="_1496674883" r:id="rId952"/>
        </w:object>
      </w:r>
      <w:r w:rsidRPr="00EC0A14">
        <w:rPr>
          <w:rFonts w:ascii="Times New Roman" w:hAnsi="Times New Roman"/>
          <w:sz w:val="24"/>
          <w:szCs w:val="24"/>
        </w:rPr>
        <w:t xml:space="preserve">: </w:t>
      </w:r>
      <w:r w:rsidRPr="00EC0A14">
        <w:rPr>
          <w:rFonts w:ascii="Times New Roman" w:hAnsi="Times New Roman"/>
          <w:position w:val="-12"/>
          <w:sz w:val="24"/>
          <w:szCs w:val="24"/>
        </w:rPr>
        <w:object w:dxaOrig="3340" w:dyaOrig="360">
          <v:shape id="_x0000_i1500" type="#_x0000_t75" style="width:166.45pt;height:22.45pt" o:ole="">
            <v:imagedata r:id="rId953" o:title=""/>
          </v:shape>
          <o:OLEObject Type="Embed" ProgID="Equation.3" ShapeID="_x0000_i1500" DrawAspect="Content" ObjectID="_1496674884" r:id="rId954"/>
        </w:object>
      </w:r>
      <w:r w:rsidRPr="00EC0A14">
        <w:rPr>
          <w:rFonts w:ascii="Times New Roman" w:hAnsi="Times New Roman"/>
          <w:sz w:val="24"/>
          <w:szCs w:val="24"/>
        </w:rPr>
        <w:t>.</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3. Сформировать изображение с чёткими границами </w:t>
      </w:r>
      <w:r w:rsidRPr="00EC0A14">
        <w:rPr>
          <w:rFonts w:ascii="Times New Roman" w:hAnsi="Times New Roman"/>
          <w:position w:val="-10"/>
          <w:sz w:val="24"/>
          <w:szCs w:val="24"/>
        </w:rPr>
        <w:object w:dxaOrig="2980" w:dyaOrig="360">
          <v:shape id="_x0000_i1501" type="#_x0000_t75" style="width:151.5pt;height:22.45pt" o:ole="">
            <v:imagedata r:id="rId955" o:title=""/>
          </v:shape>
          <o:OLEObject Type="Embed" ProgID="Equation.3" ShapeID="_x0000_i1501" DrawAspect="Content" ObjectID="_1496674885" r:id="rId956"/>
        </w:object>
      </w:r>
      <w:r w:rsidRPr="00EC0A14">
        <w:rPr>
          <w:rFonts w:ascii="Times New Roman" w:hAnsi="Times New Roman"/>
          <w:sz w:val="24"/>
          <w:szCs w:val="24"/>
        </w:rPr>
        <w:t xml:space="preserve"> путём усреднения значений в каждой области маски:</w:t>
      </w:r>
    </w:p>
    <w:p w:rsidR="00105FCD" w:rsidRPr="00EC0A14" w:rsidRDefault="00105FCD" w:rsidP="00105FCD">
      <w:pPr>
        <w:pStyle w:val="Equation"/>
        <w:spacing w:before="0" w:after="0"/>
        <w:ind w:left="0" w:firstLine="709"/>
        <w:contextualSpacing/>
        <w:rPr>
          <w:sz w:val="24"/>
          <w:szCs w:val="24"/>
        </w:rPr>
      </w:pPr>
      <w:r w:rsidRPr="00EC0A14">
        <w:rPr>
          <w:position w:val="-32"/>
          <w:sz w:val="24"/>
          <w:szCs w:val="24"/>
        </w:rPr>
        <w:object w:dxaOrig="6180" w:dyaOrig="740">
          <v:shape id="_x0000_i1502" type="#_x0000_t75" style="width:308.55pt;height:36.45pt" o:ole="">
            <v:imagedata r:id="rId957" o:title=""/>
          </v:shape>
          <o:OLEObject Type="Embed" ProgID="Equation.3" ShapeID="_x0000_i1502" DrawAspect="Content" ObjectID="_1496674886" r:id="rId958"/>
        </w:object>
      </w:r>
    </w:p>
    <w:p w:rsidR="00105FCD" w:rsidRPr="00EC0A14" w:rsidRDefault="00105FCD" w:rsidP="00105FCD">
      <w:pPr>
        <w:pStyle w:val="NextEq"/>
        <w:ind w:firstLine="709"/>
        <w:contextualSpacing/>
        <w:jc w:val="left"/>
        <w:rPr>
          <w:sz w:val="24"/>
          <w:szCs w:val="24"/>
        </w:rPr>
      </w:pPr>
      <w:r w:rsidRPr="00EC0A14">
        <w:rPr>
          <w:sz w:val="24"/>
          <w:szCs w:val="24"/>
        </w:rPr>
        <w:t xml:space="preserve">где </w:t>
      </w:r>
      <w:r w:rsidRPr="00EC0A14">
        <w:rPr>
          <w:position w:val="-14"/>
          <w:sz w:val="24"/>
          <w:szCs w:val="24"/>
        </w:rPr>
        <w:object w:dxaOrig="400" w:dyaOrig="400">
          <v:shape id="_x0000_i1503" type="#_x0000_t75" style="width:22.45pt;height:22.45pt" o:ole="">
            <v:imagedata r:id="rId959" o:title=""/>
          </v:shape>
          <o:OLEObject Type="Embed" ProgID="Equation.3" ShapeID="_x0000_i1503" DrawAspect="Content" ObjectID="_1496674887" r:id="rId960"/>
        </w:object>
      </w:r>
      <w:r w:rsidRPr="00EC0A14">
        <w:rPr>
          <w:sz w:val="24"/>
          <w:szCs w:val="24"/>
        </w:rPr>
        <w:t xml:space="preserve"> – количество отсчётов изображения, соответствующих </w:t>
      </w:r>
      <w:r w:rsidRPr="00EC0A14">
        <w:rPr>
          <w:position w:val="-6"/>
          <w:sz w:val="24"/>
          <w:szCs w:val="24"/>
        </w:rPr>
        <w:object w:dxaOrig="139" w:dyaOrig="260">
          <v:shape id="_x0000_i1504" type="#_x0000_t75" style="width:7.5pt;height:14.05pt" o:ole="">
            <v:imagedata r:id="rId961" o:title=""/>
          </v:shape>
          <o:OLEObject Type="Embed" ProgID="Equation.3" ShapeID="_x0000_i1504" DrawAspect="Content" ObjectID="_1496674888" r:id="rId962"/>
        </w:object>
      </w:r>
      <w:r w:rsidRPr="00EC0A14">
        <w:rPr>
          <w:sz w:val="24"/>
          <w:szCs w:val="24"/>
        </w:rPr>
        <w:t>-ой области маски.</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4. Использовать ЭС </w:t>
      </w:r>
      <w:r w:rsidRPr="00EC0A14">
        <w:rPr>
          <w:rFonts w:ascii="Times New Roman" w:hAnsi="Times New Roman"/>
          <w:position w:val="-10"/>
          <w:sz w:val="24"/>
          <w:szCs w:val="24"/>
        </w:rPr>
        <w:object w:dxaOrig="1359" w:dyaOrig="360">
          <v:shape id="_x0000_i1505" type="#_x0000_t75" style="width:1in;height:22.45pt" o:ole="">
            <v:imagedata r:id="rId963" o:title=""/>
          </v:shape>
          <o:OLEObject Type="Embed" ProgID="Equation.3" ShapeID="_x0000_i1505" DrawAspect="Content" ObjectID="_1496674889" r:id="rId964"/>
        </w:object>
      </w:r>
      <w:r w:rsidRPr="00EC0A14">
        <w:rPr>
          <w:rFonts w:ascii="Times New Roman" w:hAnsi="Times New Roman"/>
          <w:sz w:val="24"/>
          <w:szCs w:val="24"/>
        </w:rPr>
        <w:t xml:space="preserve"> полученного изображения </w:t>
      </w:r>
      <w:r w:rsidRPr="00EC0A14">
        <w:rPr>
          <w:rFonts w:ascii="Times New Roman" w:hAnsi="Times New Roman"/>
          <w:position w:val="-10"/>
          <w:sz w:val="24"/>
          <w:szCs w:val="24"/>
        </w:rPr>
        <w:object w:dxaOrig="2780" w:dyaOrig="340">
          <v:shape id="_x0000_i1506" type="#_x0000_t75" style="width:136.5pt;height:14.05pt" o:ole="">
            <v:imagedata r:id="rId965" o:title=""/>
          </v:shape>
          <o:OLEObject Type="Embed" ProgID="Equation.3" ShapeID="_x0000_i1506" DrawAspect="Content" ObjectID="_1496674890" r:id="rId966"/>
        </w:object>
      </w:r>
      <w:r w:rsidRPr="00EC0A14">
        <w:rPr>
          <w:rFonts w:ascii="Times New Roman" w:hAnsi="Times New Roman"/>
          <w:sz w:val="24"/>
          <w:szCs w:val="24"/>
        </w:rPr>
        <w:t xml:space="preserve"> в качестве оценки </w:t>
      </w:r>
      <w:r w:rsidRPr="00EC0A14">
        <w:rPr>
          <w:rFonts w:ascii="Times New Roman" w:hAnsi="Times New Roman"/>
          <w:position w:val="-10"/>
          <w:sz w:val="24"/>
          <w:szCs w:val="24"/>
        </w:rPr>
        <w:object w:dxaOrig="1359" w:dyaOrig="360">
          <v:shape id="_x0000_i1507" type="#_x0000_t75" style="width:1in;height:22.45pt" o:ole="">
            <v:imagedata r:id="rId967" o:title=""/>
          </v:shape>
          <o:OLEObject Type="Embed" ProgID="Equation.3" ShapeID="_x0000_i1507" DrawAspect="Content" ObjectID="_1496674891" r:id="rId968"/>
        </w:object>
      </w:r>
      <w:r w:rsidRPr="00EC0A14">
        <w:rPr>
          <w:rFonts w:ascii="Times New Roman" w:hAnsi="Times New Roman"/>
          <w:sz w:val="24"/>
          <w:szCs w:val="24"/>
        </w:rPr>
        <w:t xml:space="preserve"> в выражении (3). </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5. Вычислить ЭС наблюдаемого изображения. Очевидно, что ЭС наблюдаемого изображения необходимо оценивать по исходному не интерполированному изображению, чтобы не вносить дополнительно искажений, связанных с интерполяцией изображения. Однако для использования в формуле (3) оба энергетических спектра должны иметь один и тот же шаг дискретизации. Известно, что дополнение нулями в частотной области соответствует интерполяции с базисными функциями </w:t>
      </w:r>
      <w:r w:rsidRPr="00EC0A14">
        <w:rPr>
          <w:rFonts w:ascii="Times New Roman" w:hAnsi="Times New Roman"/>
          <w:sz w:val="24"/>
          <w:szCs w:val="24"/>
          <w:lang w:val="en-US"/>
        </w:rPr>
        <w:t>sinc</w:t>
      </w:r>
      <w:r w:rsidRPr="00EC0A14">
        <w:rPr>
          <w:rFonts w:ascii="Times New Roman" w:hAnsi="Times New Roman"/>
          <w:sz w:val="24"/>
          <w:szCs w:val="24"/>
        </w:rPr>
        <w:t xml:space="preserve"> в пространственной области [7]. При этом ЭС спектр интерполированного с шагом  дискретизации </w:t>
      </w:r>
      <w:r w:rsidRPr="00EC0A14">
        <w:rPr>
          <w:rFonts w:ascii="Times New Roman" w:hAnsi="Times New Roman"/>
          <w:position w:val="-4"/>
          <w:sz w:val="24"/>
          <w:szCs w:val="24"/>
        </w:rPr>
        <w:object w:dxaOrig="200" w:dyaOrig="220">
          <v:shape id="_x0000_i1508" type="#_x0000_t75" style="width:7.5pt;height:14.05pt" o:ole="">
            <v:imagedata r:id="rId969" o:title=""/>
          </v:shape>
          <o:OLEObject Type="Embed" ProgID="Equation.3" ShapeID="_x0000_i1508" DrawAspect="Content" ObjectID="_1496674892" r:id="rId970"/>
        </w:object>
      </w:r>
      <w:r w:rsidRPr="00EC0A14">
        <w:rPr>
          <w:rFonts w:ascii="Times New Roman" w:hAnsi="Times New Roman"/>
          <w:sz w:val="24"/>
          <w:szCs w:val="24"/>
        </w:rPr>
        <w:t xml:space="preserve"> изображения имеет вид (считаем, что боковыми лепестками можно пренебречь):</w:t>
      </w:r>
    </w:p>
    <w:p w:rsidR="00105FCD" w:rsidRPr="00EC0A14" w:rsidRDefault="00105FCD" w:rsidP="00105FCD">
      <w:pPr>
        <w:pStyle w:val="Equation"/>
        <w:spacing w:before="0" w:after="0"/>
        <w:ind w:left="0" w:firstLine="709"/>
        <w:contextualSpacing/>
        <w:rPr>
          <w:sz w:val="24"/>
          <w:szCs w:val="24"/>
        </w:rPr>
      </w:pPr>
      <w:r w:rsidRPr="00EC0A14">
        <w:rPr>
          <w:position w:val="-24"/>
          <w:sz w:val="24"/>
          <w:szCs w:val="24"/>
        </w:rPr>
        <w:object w:dxaOrig="2900" w:dyaOrig="620">
          <v:shape id="_x0000_i1509" type="#_x0000_t75" style="width:2in;height:35.55pt" o:ole="">
            <v:imagedata r:id="rId971" o:title=""/>
          </v:shape>
          <o:OLEObject Type="Embed" ProgID="Equation.3" ShapeID="_x0000_i1509" DrawAspect="Content" ObjectID="_1496674893" r:id="rId972"/>
        </w:object>
      </w:r>
      <w:r w:rsidRPr="00EC0A14">
        <w:rPr>
          <w:sz w:val="24"/>
          <w:szCs w:val="24"/>
        </w:rPr>
        <w:t xml:space="preserve">, </w:t>
      </w:r>
    </w:p>
    <w:p w:rsidR="00105FCD" w:rsidRPr="00EC0A14" w:rsidRDefault="00105FCD" w:rsidP="00105FCD">
      <w:pPr>
        <w:pStyle w:val="NextEq"/>
        <w:contextualSpacing/>
        <w:rPr>
          <w:sz w:val="24"/>
          <w:szCs w:val="24"/>
        </w:rPr>
      </w:pPr>
      <w:r w:rsidRPr="00EC0A14">
        <w:rPr>
          <w:sz w:val="24"/>
          <w:szCs w:val="24"/>
        </w:rPr>
        <w:t xml:space="preserve">где </w:t>
      </w:r>
      <w:r w:rsidRPr="00EC0A14">
        <w:rPr>
          <w:position w:val="-12"/>
          <w:sz w:val="24"/>
          <w:szCs w:val="24"/>
        </w:rPr>
        <w:object w:dxaOrig="1280" w:dyaOrig="360">
          <v:shape id="_x0000_i1510" type="#_x0000_t75" style="width:64.5pt;height:22.45pt" o:ole="">
            <v:imagedata r:id="rId973" o:title=""/>
          </v:shape>
          <o:OLEObject Type="Embed" ProgID="Equation.3" ShapeID="_x0000_i1510" DrawAspect="Content" ObjectID="_1496674894" r:id="rId974"/>
        </w:object>
      </w:r>
      <w:r w:rsidRPr="00EC0A14">
        <w:rPr>
          <w:sz w:val="24"/>
          <w:szCs w:val="24"/>
        </w:rPr>
        <w:t xml:space="preserve"> – интерполированный энергетический спектр, </w:t>
      </w:r>
      <w:r w:rsidRPr="00EC0A14">
        <w:rPr>
          <w:position w:val="-10"/>
          <w:sz w:val="24"/>
          <w:szCs w:val="24"/>
        </w:rPr>
        <w:object w:dxaOrig="700" w:dyaOrig="340">
          <v:shape id="_x0000_i1511" type="#_x0000_t75" style="width:36.45pt;height:14.05pt" o:ole="">
            <v:imagedata r:id="rId975" o:title=""/>
          </v:shape>
          <o:OLEObject Type="Embed" ProgID="Equation.3" ShapeID="_x0000_i1511" DrawAspect="Content" ObjectID="_1496674895" r:id="rId976"/>
        </w:object>
      </w:r>
      <w:r w:rsidRPr="00EC0A14">
        <w:rPr>
          <w:sz w:val="24"/>
          <w:szCs w:val="24"/>
        </w:rPr>
        <w:t xml:space="preserve"> – безразмерная частота. </w:t>
      </w:r>
    </w:p>
    <w:p w:rsidR="00105FCD" w:rsidRPr="00EC0A14" w:rsidRDefault="00105FCD" w:rsidP="00105FCD">
      <w:pPr>
        <w:pStyle w:val="NextEq"/>
        <w:ind w:firstLine="709"/>
        <w:contextualSpacing/>
        <w:rPr>
          <w:sz w:val="24"/>
          <w:szCs w:val="24"/>
        </w:rPr>
      </w:pPr>
      <w:r w:rsidRPr="00EC0A14">
        <w:rPr>
          <w:sz w:val="24"/>
          <w:szCs w:val="24"/>
        </w:rPr>
        <w:t xml:space="preserve">Таким образом, энергетический спектр </w:t>
      </w:r>
      <w:r w:rsidRPr="00EC0A14">
        <w:rPr>
          <w:position w:val="-10"/>
          <w:sz w:val="24"/>
          <w:szCs w:val="24"/>
        </w:rPr>
        <w:object w:dxaOrig="1340" w:dyaOrig="360">
          <v:shape id="_x0000_i1512" type="#_x0000_t75" style="width:64.5pt;height:22.45pt" o:ole="">
            <v:imagedata r:id="rId977" o:title=""/>
          </v:shape>
          <o:OLEObject Type="Embed" ProgID="Equation.3" ShapeID="_x0000_i1512" DrawAspect="Content" ObjectID="_1496674896" r:id="rId978"/>
        </w:object>
      </w:r>
      <w:r w:rsidRPr="00EC0A14">
        <w:rPr>
          <w:sz w:val="24"/>
          <w:szCs w:val="24"/>
        </w:rPr>
        <w:t xml:space="preserve"> для использования в формуле (3) формируется путем дополнения нулями энергетического спектра наблюдаемого изображения </w:t>
      </w:r>
      <w:r w:rsidRPr="00EC0A14">
        <w:rPr>
          <w:position w:val="-10"/>
          <w:sz w:val="24"/>
          <w:szCs w:val="24"/>
        </w:rPr>
        <w:object w:dxaOrig="1340" w:dyaOrig="360">
          <v:shape id="_x0000_i1513" type="#_x0000_t75" style="width:64.5pt;height:22.45pt" o:ole="">
            <v:imagedata r:id="rId979" o:title=""/>
          </v:shape>
          <o:OLEObject Type="Embed" ProgID="Equation.3" ShapeID="_x0000_i1513" DrawAspect="Content" ObjectID="_1496674897" r:id="rId980"/>
        </w:object>
      </w:r>
      <w:r w:rsidRPr="00EC0A14">
        <w:rPr>
          <w:sz w:val="24"/>
          <w:szCs w:val="24"/>
        </w:rPr>
        <w:t xml:space="preserve"> до размера </w:t>
      </w:r>
      <w:r w:rsidRPr="00EC0A14">
        <w:rPr>
          <w:position w:val="-6"/>
          <w:sz w:val="24"/>
          <w:szCs w:val="24"/>
        </w:rPr>
        <w:object w:dxaOrig="460" w:dyaOrig="279">
          <v:shape id="_x0000_i1514" type="#_x0000_t75" style="width:22.45pt;height:14.05pt" o:ole="">
            <v:imagedata r:id="rId981" o:title=""/>
          </v:shape>
          <o:OLEObject Type="Embed" ProgID="Equation.3" ShapeID="_x0000_i1514" DrawAspect="Content" ObjectID="_1496674898" r:id="rId982"/>
        </w:object>
      </w:r>
      <w:r w:rsidRPr="00EC0A14">
        <w:rPr>
          <w:sz w:val="24"/>
          <w:szCs w:val="24"/>
        </w:rPr>
        <w:t xml:space="preserve"> и умножением отсчётов на множитель </w:t>
      </w:r>
      <w:r w:rsidRPr="00EC0A14">
        <w:rPr>
          <w:position w:val="-4"/>
          <w:sz w:val="24"/>
          <w:szCs w:val="24"/>
        </w:rPr>
        <w:object w:dxaOrig="420" w:dyaOrig="300">
          <v:shape id="_x0000_i1515" type="#_x0000_t75" style="width:22.45pt;height:14.05pt" o:ole="">
            <v:imagedata r:id="rId983" o:title=""/>
          </v:shape>
          <o:OLEObject Type="Embed" ProgID="Equation.3" ShapeID="_x0000_i1515" DrawAspect="Content" ObjectID="_1496674899" r:id="rId984"/>
        </w:object>
      </w:r>
      <w:r w:rsidRPr="00EC0A14">
        <w:rPr>
          <w:sz w:val="24"/>
          <w:szCs w:val="24"/>
        </w:rPr>
        <w:t xml:space="preserve"> , (что соответствует интерполяции с шагом </w:t>
      </w:r>
      <w:r w:rsidRPr="00EC0A14">
        <w:rPr>
          <w:position w:val="-10"/>
          <w:sz w:val="24"/>
          <w:szCs w:val="24"/>
        </w:rPr>
        <w:object w:dxaOrig="480" w:dyaOrig="340">
          <v:shape id="_x0000_i1516" type="#_x0000_t75" style="width:22.45pt;height:14.05pt" o:ole="">
            <v:imagedata r:id="rId985" o:title=""/>
          </v:shape>
          <o:OLEObject Type="Embed" ProgID="Equation.3" ShapeID="_x0000_i1516" DrawAspect="Content" ObjectID="_1496674900" r:id="rId986"/>
        </w:object>
      </w:r>
      <w:r w:rsidRPr="00EC0A14">
        <w:rPr>
          <w:sz w:val="24"/>
          <w:szCs w:val="24"/>
        </w:rPr>
        <w:t>).</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5. Выполнить расчёт ЧХ по формуле (3).</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lastRenderedPageBreak/>
        <w:t>6. Вычислить ИХ путём применения обратного преобразования Фурье к полученной оценке ЧХ.</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Интерполяция наблюдаемого изображения перед применением маски на шаге 4 необходима для более точного представления границ на изображении, поскольку именно информация о границах позволяет получить изображение, имеющее энергетический спектр близкий к исходному неискаженному энергетическому спектру. Вычисление ЭС на шаге 4 и 5 может быть произведено любым известным методом цифрового спектрального анализа [8]. </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Экспериментальное исследование метода производилось на наборе из десяти модельных мозаичных изображений. Сначала создавались соответствующие детальному уровню представления границ мозаичные изображения с коэффициентом корреляции 0,99 и их маски границ областей размера 4096×4096 точек.  Затем данные изображения искажались с помощью ИХ, моделирующей искажения датчика </w:t>
      </w:r>
      <w:r w:rsidRPr="00EC0A14">
        <w:rPr>
          <w:rFonts w:ascii="Times New Roman" w:hAnsi="Times New Roman"/>
          <w:sz w:val="24"/>
          <w:szCs w:val="24"/>
          <w:lang w:val="en-US"/>
        </w:rPr>
        <w:t>MODIS</w:t>
      </w:r>
      <w:r w:rsidRPr="00EC0A14">
        <w:rPr>
          <w:rFonts w:ascii="Times New Roman" w:hAnsi="Times New Roman"/>
          <w:sz w:val="24"/>
          <w:szCs w:val="24"/>
        </w:rPr>
        <w:t xml:space="preserve"> (</w:t>
      </w:r>
      <w:r w:rsidRPr="00EC0A14">
        <w:rPr>
          <w:rFonts w:ascii="Times New Roman" w:hAnsi="Times New Roman"/>
          <w:sz w:val="24"/>
          <w:szCs w:val="24"/>
          <w:lang w:val="en-US"/>
        </w:rPr>
        <w:t>Terra</w:t>
      </w:r>
      <w:r w:rsidRPr="00EC0A14">
        <w:rPr>
          <w:rFonts w:ascii="Times New Roman" w:hAnsi="Times New Roman"/>
          <w:sz w:val="24"/>
          <w:szCs w:val="24"/>
        </w:rPr>
        <w:t>\</w:t>
      </w:r>
      <w:r w:rsidRPr="00EC0A14">
        <w:rPr>
          <w:rFonts w:ascii="Times New Roman" w:hAnsi="Times New Roman"/>
          <w:sz w:val="24"/>
          <w:szCs w:val="24"/>
          <w:lang w:val="en-US"/>
        </w:rPr>
        <w:t>Aqua</w:t>
      </w:r>
      <w:r w:rsidRPr="00EC0A14">
        <w:rPr>
          <w:rFonts w:ascii="Times New Roman" w:hAnsi="Times New Roman"/>
          <w:sz w:val="24"/>
          <w:szCs w:val="24"/>
        </w:rPr>
        <w:t>) [9]:</w:t>
      </w:r>
    </w:p>
    <w:p w:rsidR="00105FCD" w:rsidRPr="00EC0A14" w:rsidRDefault="00105FCD" w:rsidP="00105FCD">
      <w:pPr>
        <w:pStyle w:val="Equation"/>
        <w:spacing w:before="0" w:after="0"/>
        <w:ind w:left="0"/>
        <w:rPr>
          <w:sz w:val="24"/>
          <w:szCs w:val="24"/>
        </w:rPr>
      </w:pPr>
      <w:r w:rsidRPr="00EC0A14">
        <w:rPr>
          <w:position w:val="-12"/>
          <w:sz w:val="24"/>
          <w:szCs w:val="24"/>
        </w:rPr>
        <w:object w:dxaOrig="5020" w:dyaOrig="360">
          <v:shape id="_x0000_i1517" type="#_x0000_t75" style="width:252.45pt;height:22.45pt" o:ole="">
            <v:imagedata r:id="rId987" o:title=""/>
          </v:shape>
          <o:OLEObject Type="Embed" ProgID="Equation.3" ShapeID="_x0000_i1517" DrawAspect="Content" ObjectID="_1496674901" r:id="rId988"/>
        </w:object>
      </w:r>
      <w:r w:rsidRPr="00EC0A14">
        <w:rPr>
          <w:sz w:val="24"/>
          <w:szCs w:val="24"/>
        </w:rPr>
        <w:t>,</w:t>
      </w:r>
    </w:p>
    <w:p w:rsidR="00105FCD" w:rsidRPr="00EC0A14" w:rsidRDefault="00105FCD" w:rsidP="00105FCD">
      <w:pPr>
        <w:spacing w:after="0" w:line="240" w:lineRule="auto"/>
        <w:contextualSpacing/>
        <w:jc w:val="both"/>
        <w:rPr>
          <w:rFonts w:ascii="Times New Roman" w:hAnsi="Times New Roman"/>
          <w:sz w:val="24"/>
          <w:szCs w:val="24"/>
        </w:rPr>
      </w:pPr>
      <w:r w:rsidRPr="00EC0A14">
        <w:rPr>
          <w:rFonts w:ascii="Times New Roman" w:hAnsi="Times New Roman"/>
          <w:sz w:val="24"/>
          <w:szCs w:val="24"/>
        </w:rPr>
        <w:t xml:space="preserve">где </w:t>
      </w:r>
      <w:r w:rsidRPr="00EC0A14">
        <w:rPr>
          <w:rFonts w:ascii="Times New Roman" w:hAnsi="Times New Roman"/>
          <w:position w:val="-34"/>
          <w:sz w:val="24"/>
          <w:szCs w:val="24"/>
        </w:rPr>
        <w:object w:dxaOrig="3080" w:dyaOrig="800">
          <v:shape id="_x0000_i1518" type="#_x0000_t75" style="width:151.5pt;height:43pt" o:ole="">
            <v:imagedata r:id="rId989" o:title=""/>
          </v:shape>
          <o:OLEObject Type="Embed" ProgID="Equation.3" ShapeID="_x0000_i1518" DrawAspect="Content" ObjectID="_1496674902" r:id="rId990"/>
        </w:object>
      </w:r>
      <w:r w:rsidRPr="00EC0A14">
        <w:rPr>
          <w:rFonts w:ascii="Times New Roman" w:hAnsi="Times New Roman"/>
          <w:sz w:val="24"/>
          <w:szCs w:val="24"/>
        </w:rPr>
        <w:t xml:space="preserve">, </w:t>
      </w:r>
      <w:r w:rsidRPr="00EC0A14">
        <w:rPr>
          <w:rFonts w:ascii="Times New Roman" w:hAnsi="Times New Roman"/>
          <w:position w:val="-30"/>
          <w:sz w:val="24"/>
          <w:szCs w:val="24"/>
        </w:rPr>
        <w:object w:dxaOrig="3019" w:dyaOrig="720">
          <v:shape id="_x0000_i1519" type="#_x0000_t75" style="width:151.5pt;height:36.45pt" o:ole="">
            <v:imagedata r:id="rId991" o:title=""/>
          </v:shape>
          <o:OLEObject Type="Embed" ProgID="Equation.3" ShapeID="_x0000_i1519" DrawAspect="Content" ObjectID="_1496674903" r:id="rId992"/>
        </w:object>
      </w:r>
      <w:r w:rsidRPr="00EC0A14">
        <w:rPr>
          <w:rFonts w:ascii="Times New Roman" w:hAnsi="Times New Roman"/>
          <w:sz w:val="24"/>
          <w:szCs w:val="24"/>
        </w:rPr>
        <w:t xml:space="preserve">, </w:t>
      </w:r>
      <w:r w:rsidRPr="00EC0A14">
        <w:rPr>
          <w:rFonts w:ascii="Times New Roman" w:hAnsi="Times New Roman"/>
          <w:position w:val="-30"/>
          <w:sz w:val="24"/>
          <w:szCs w:val="24"/>
        </w:rPr>
        <w:object w:dxaOrig="2160" w:dyaOrig="720">
          <v:shape id="_x0000_i1520" type="#_x0000_t75" style="width:108.45pt;height:36.45pt" o:ole="">
            <v:imagedata r:id="rId993" o:title=""/>
          </v:shape>
          <o:OLEObject Type="Embed" ProgID="Equation.3" ShapeID="_x0000_i1520" DrawAspect="Content" ObjectID="_1496674904" r:id="rId994"/>
        </w:object>
      </w:r>
      <w:r w:rsidRPr="00EC0A14">
        <w:rPr>
          <w:rFonts w:ascii="Times New Roman" w:hAnsi="Times New Roman"/>
          <w:sz w:val="24"/>
          <w:szCs w:val="24"/>
        </w:rPr>
        <w:t xml:space="preserve"> </w:t>
      </w:r>
      <w:r w:rsidRPr="00EC0A14">
        <w:rPr>
          <w:rFonts w:ascii="Times New Roman" w:hAnsi="Times New Roman"/>
          <w:position w:val="-10"/>
          <w:sz w:val="24"/>
          <w:szCs w:val="24"/>
        </w:rPr>
        <w:object w:dxaOrig="1500" w:dyaOrig="340">
          <v:shape id="_x0000_i1521" type="#_x0000_t75" style="width:1in;height:14.05pt" o:ole="">
            <v:imagedata r:id="rId995" o:title=""/>
          </v:shape>
          <o:OLEObject Type="Embed" ProgID="Equation.3" ShapeID="_x0000_i1521" DrawAspect="Content" ObjectID="_1496674905" r:id="rId996"/>
        </w:object>
      </w:r>
      <w:r w:rsidRPr="00EC0A14">
        <w:rPr>
          <w:rFonts w:ascii="Times New Roman" w:hAnsi="Times New Roman"/>
          <w:sz w:val="24"/>
          <w:szCs w:val="24"/>
        </w:rPr>
        <w:t xml:space="preserve"> с параметрами </w:t>
      </w:r>
      <w:r w:rsidRPr="00EC0A14">
        <w:rPr>
          <w:rFonts w:ascii="Times New Roman" w:hAnsi="Times New Roman"/>
          <w:position w:val="-6"/>
          <w:sz w:val="24"/>
          <w:szCs w:val="24"/>
        </w:rPr>
        <w:object w:dxaOrig="1320" w:dyaOrig="279">
          <v:shape id="_x0000_i1522" type="#_x0000_t75" style="width:64.5pt;height:14.05pt" o:ole="">
            <v:imagedata r:id="rId997" o:title=""/>
          </v:shape>
          <o:OLEObject Type="Embed" ProgID="Equation.3" ShapeID="_x0000_i1522" DrawAspect="Content" ObjectID="_1496674906" r:id="rId998"/>
        </w:object>
      </w:r>
      <w:r w:rsidRPr="00EC0A14">
        <w:rPr>
          <w:rFonts w:ascii="Times New Roman" w:hAnsi="Times New Roman"/>
          <w:sz w:val="24"/>
          <w:szCs w:val="24"/>
        </w:rPr>
        <w:t>.</w:t>
      </w: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ИХ была сгенерирована с шагом дискретизации таким же как и детальные изображения и выступала далее в качестве эталона для сравнения с восстановленными импульсными характеристиками. Окончательно наблюдаемое изображение формировалось как  результат дискретизации в 8 раз и добавления аддитивного «белого» гауссова шума к полученным дискретным изображениям и имело размер 512×512 пикселей. Пример наблюдаемого изображения и результаты оценки ИХ для случая с отношением сигнал/шум 120 на наблюдаемом изображении приведёны на рис. 1 и рис.2.</w:t>
      </w:r>
    </w:p>
    <w:p w:rsidR="00105FCD" w:rsidRPr="00771AA9" w:rsidRDefault="00105FCD" w:rsidP="00105FCD">
      <w:pPr>
        <w:pStyle w:val="Ris"/>
        <w:spacing w:before="0" w:after="0"/>
        <w:contextualSpacing/>
        <w:rPr>
          <w:sz w:val="24"/>
          <w:szCs w:val="24"/>
        </w:rPr>
      </w:pPr>
      <w:r w:rsidRPr="00771AA9">
        <w:rPr>
          <w:noProof/>
          <w:sz w:val="24"/>
          <w:szCs w:val="24"/>
        </w:rPr>
        <w:drawing>
          <wp:inline distT="0" distB="0" distL="0" distR="0">
            <wp:extent cx="1710033" cy="1400175"/>
            <wp:effectExtent l="19050" t="0" r="4467" b="0"/>
            <wp:docPr id="1546" name="Рисунок 54" descr="C:\Work\Papers\2015\2015_КО\PIC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Work\Papers\2015\2015_КО\PICS\1.tif"/>
                    <pic:cNvPicPr>
                      <a:picLocks noChangeAspect="1" noChangeArrowheads="1"/>
                    </pic:cNvPicPr>
                  </pic:nvPicPr>
                  <pic:blipFill>
                    <a:blip r:embed="rId999" r:link="rId1000" cstate="print"/>
                    <a:srcRect/>
                    <a:stretch>
                      <a:fillRect/>
                    </a:stretch>
                  </pic:blipFill>
                  <pic:spPr bwMode="auto">
                    <a:xfrm>
                      <a:off x="0" y="0"/>
                      <a:ext cx="1710033" cy="1400175"/>
                    </a:xfrm>
                    <a:prstGeom prst="rect">
                      <a:avLst/>
                    </a:prstGeom>
                    <a:noFill/>
                    <a:ln w="9525">
                      <a:noFill/>
                      <a:miter lim="800000"/>
                      <a:headEnd/>
                      <a:tailEnd/>
                    </a:ln>
                  </pic:spPr>
                </pic:pic>
              </a:graphicData>
            </a:graphic>
          </wp:inline>
        </w:drawing>
      </w:r>
      <w:r w:rsidRPr="00771AA9">
        <w:rPr>
          <w:sz w:val="24"/>
          <w:szCs w:val="24"/>
        </w:rPr>
        <w:t xml:space="preserve"> </w:t>
      </w:r>
    </w:p>
    <w:p w:rsidR="00105FCD" w:rsidRPr="00771AA9" w:rsidRDefault="00105FCD" w:rsidP="00105FCD">
      <w:pPr>
        <w:spacing w:after="0" w:line="240" w:lineRule="auto"/>
        <w:jc w:val="center"/>
        <w:rPr>
          <w:rFonts w:ascii="Times New Roman" w:hAnsi="Times New Roman"/>
        </w:rPr>
      </w:pPr>
      <w:r w:rsidRPr="00771AA9">
        <w:rPr>
          <w:rFonts w:ascii="Times New Roman" w:hAnsi="Times New Roman"/>
          <w:sz w:val="20"/>
          <w:szCs w:val="20"/>
        </w:rPr>
        <w:t>Рисунок 1 – Фрагмент наблюдаемого изображения</w:t>
      </w:r>
    </w:p>
    <w:p w:rsidR="00105FCD" w:rsidRPr="00771AA9" w:rsidRDefault="00105FCD" w:rsidP="00105FCD">
      <w:pPr>
        <w:pStyle w:val="Ris"/>
        <w:spacing w:before="0" w:after="0"/>
        <w:contextualSpacing/>
        <w:rPr>
          <w:sz w:val="24"/>
          <w:szCs w:val="24"/>
        </w:rPr>
      </w:pPr>
      <w:r w:rsidRPr="00771AA9">
        <w:rPr>
          <w:sz w:val="24"/>
          <w:szCs w:val="24"/>
        </w:rPr>
        <w:t>а)</w:t>
      </w:r>
      <w:r w:rsidRPr="00771AA9">
        <w:rPr>
          <w:noProof/>
          <w:sz w:val="24"/>
          <w:szCs w:val="24"/>
        </w:rPr>
        <w:drawing>
          <wp:inline distT="0" distB="0" distL="0" distR="0">
            <wp:extent cx="2876419" cy="1943100"/>
            <wp:effectExtent l="19050" t="0" r="131" b="0"/>
            <wp:docPr id="1547" name="Рисунок 67" descr="C:\Work\Papers\2015\2015_КО\PICS\2а.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Work\Papers\2015\2015_КО\PICS\2а.emf"/>
                    <pic:cNvPicPr>
                      <a:picLocks noChangeAspect="1" noChangeArrowheads="1"/>
                    </pic:cNvPicPr>
                  </pic:nvPicPr>
                  <pic:blipFill>
                    <a:blip r:embed="rId1001" r:link="rId1002" cstate="print"/>
                    <a:srcRect/>
                    <a:stretch>
                      <a:fillRect/>
                    </a:stretch>
                  </pic:blipFill>
                  <pic:spPr bwMode="auto">
                    <a:xfrm>
                      <a:off x="0" y="0"/>
                      <a:ext cx="2882265" cy="1947049"/>
                    </a:xfrm>
                    <a:prstGeom prst="rect">
                      <a:avLst/>
                    </a:prstGeom>
                    <a:noFill/>
                    <a:ln w="9525">
                      <a:noFill/>
                      <a:miter lim="800000"/>
                      <a:headEnd/>
                      <a:tailEnd/>
                    </a:ln>
                  </pic:spPr>
                </pic:pic>
              </a:graphicData>
            </a:graphic>
          </wp:inline>
        </w:drawing>
      </w:r>
      <w:r w:rsidRPr="00771AA9">
        <w:rPr>
          <w:sz w:val="24"/>
          <w:szCs w:val="24"/>
        </w:rPr>
        <w:t>б)</w:t>
      </w:r>
      <w:r w:rsidRPr="00771AA9">
        <w:rPr>
          <w:noProof/>
          <w:sz w:val="24"/>
          <w:szCs w:val="24"/>
        </w:rPr>
        <w:drawing>
          <wp:inline distT="0" distB="0" distL="0" distR="0">
            <wp:extent cx="2730095" cy="1838325"/>
            <wp:effectExtent l="19050" t="0" r="0" b="0"/>
            <wp:docPr id="1548" name="Рисунок 68"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b"/>
                    <pic:cNvPicPr>
                      <a:picLocks noChangeAspect="1" noChangeArrowheads="1"/>
                    </pic:cNvPicPr>
                  </pic:nvPicPr>
                  <pic:blipFill>
                    <a:blip r:embed="rId1003" cstate="print"/>
                    <a:srcRect/>
                    <a:stretch>
                      <a:fillRect/>
                    </a:stretch>
                  </pic:blipFill>
                  <pic:spPr bwMode="auto">
                    <a:xfrm>
                      <a:off x="0" y="0"/>
                      <a:ext cx="2731225" cy="1839086"/>
                    </a:xfrm>
                    <a:prstGeom prst="rect">
                      <a:avLst/>
                    </a:prstGeom>
                    <a:noFill/>
                    <a:ln w="9525">
                      <a:noFill/>
                      <a:miter lim="800000"/>
                      <a:headEnd/>
                      <a:tailEnd/>
                    </a:ln>
                  </pic:spPr>
                </pic:pic>
              </a:graphicData>
            </a:graphic>
          </wp:inline>
        </w:drawing>
      </w:r>
    </w:p>
    <w:p w:rsidR="00105FCD" w:rsidRPr="00771AA9" w:rsidRDefault="00105FCD" w:rsidP="00105FCD">
      <w:pPr>
        <w:spacing w:after="0" w:line="240" w:lineRule="auto"/>
        <w:jc w:val="center"/>
        <w:rPr>
          <w:rFonts w:ascii="Times New Roman" w:hAnsi="Times New Roman"/>
        </w:rPr>
      </w:pPr>
      <w:r w:rsidRPr="00771AA9">
        <w:rPr>
          <w:rFonts w:ascii="Times New Roman" w:hAnsi="Times New Roman"/>
          <w:sz w:val="20"/>
          <w:szCs w:val="20"/>
        </w:rPr>
        <w:t xml:space="preserve">Рисунок 2 – Сечения: а) поперечное, б) продольное, – идеальной (серый цвет) и восстановленной (черный цвет) импульсных характеристик </w:t>
      </w:r>
    </w:p>
    <w:p w:rsidR="00105FCD" w:rsidRDefault="00105FCD" w:rsidP="00105FCD">
      <w:pPr>
        <w:spacing w:after="0" w:line="240" w:lineRule="auto"/>
        <w:ind w:firstLine="709"/>
        <w:contextualSpacing/>
        <w:jc w:val="both"/>
        <w:rPr>
          <w:rFonts w:ascii="Times New Roman" w:hAnsi="Times New Roman"/>
          <w:sz w:val="24"/>
          <w:szCs w:val="24"/>
        </w:rPr>
      </w:pP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При восстановлении на шаге 2 применялась билинейная интерполяция с шагом 0,125 и параметр </w:t>
      </w:r>
      <w:r w:rsidRPr="00EC0A14">
        <w:rPr>
          <w:rFonts w:ascii="Times New Roman" w:hAnsi="Times New Roman"/>
          <w:position w:val="-6"/>
          <w:sz w:val="24"/>
          <w:szCs w:val="24"/>
        </w:rPr>
        <w:object w:dxaOrig="680" w:dyaOrig="279">
          <v:shape id="_x0000_i1523" type="#_x0000_t75" style="width:36.45pt;height:14.05pt" o:ole="">
            <v:imagedata r:id="rId1004" o:title=""/>
          </v:shape>
          <o:OLEObject Type="Embed" ProgID="Equation.3" ShapeID="_x0000_i1523" DrawAspect="Content" ObjectID="_1496674907" r:id="rId1005"/>
        </w:object>
      </w:r>
      <w:r w:rsidRPr="00EC0A14">
        <w:rPr>
          <w:rFonts w:ascii="Times New Roman" w:hAnsi="Times New Roman"/>
          <w:sz w:val="24"/>
          <w:szCs w:val="24"/>
        </w:rPr>
        <w:t>. Ошибка восстановления ИХ оценивалась как нормированная на центральный максимальный отсчёт эталонной ИХ среднеквадратичная ошибка:</w:t>
      </w:r>
    </w:p>
    <w:p w:rsidR="00105FCD" w:rsidRPr="00EC0A14" w:rsidRDefault="00105FCD" w:rsidP="00105FCD">
      <w:pPr>
        <w:pStyle w:val="Equation"/>
        <w:spacing w:before="0" w:after="0"/>
        <w:ind w:left="0" w:firstLine="709"/>
        <w:contextualSpacing/>
        <w:rPr>
          <w:sz w:val="24"/>
          <w:szCs w:val="24"/>
        </w:rPr>
      </w:pPr>
      <w:r w:rsidRPr="00EC0A14">
        <w:rPr>
          <w:position w:val="-30"/>
          <w:sz w:val="24"/>
          <w:szCs w:val="24"/>
        </w:rPr>
        <w:object w:dxaOrig="3879" w:dyaOrig="700">
          <v:shape id="_x0000_i1524" type="#_x0000_t75" style="width:194.5pt;height:36.45pt" o:ole="">
            <v:imagedata r:id="rId1006" o:title=""/>
          </v:shape>
          <o:OLEObject Type="Embed" ProgID="Equation.3" ShapeID="_x0000_i1524" DrawAspect="Content" ObjectID="_1496674908" r:id="rId1007"/>
        </w:object>
      </w:r>
      <w:r w:rsidRPr="00EC0A14">
        <w:rPr>
          <w:sz w:val="24"/>
          <w:szCs w:val="24"/>
        </w:rPr>
        <w:t>,(4)</w:t>
      </w:r>
    </w:p>
    <w:p w:rsidR="00105FCD" w:rsidRPr="00EC0A14" w:rsidRDefault="00105FCD" w:rsidP="00105FCD">
      <w:pPr>
        <w:pStyle w:val="NextEq"/>
        <w:contextualSpacing/>
        <w:rPr>
          <w:sz w:val="24"/>
          <w:szCs w:val="24"/>
        </w:rPr>
      </w:pPr>
      <w:r w:rsidRPr="00EC0A14">
        <w:rPr>
          <w:sz w:val="24"/>
          <w:szCs w:val="24"/>
        </w:rPr>
        <w:t xml:space="preserve">где </w:t>
      </w:r>
      <w:r w:rsidRPr="00EC0A14">
        <w:rPr>
          <w:position w:val="-10"/>
          <w:sz w:val="24"/>
          <w:szCs w:val="24"/>
        </w:rPr>
        <w:object w:dxaOrig="880" w:dyaOrig="340">
          <v:shape id="_x0000_i1525" type="#_x0000_t75" style="width:43pt;height:14.05pt" o:ole="">
            <v:imagedata r:id="rId1008" o:title=""/>
          </v:shape>
          <o:OLEObject Type="Embed" ProgID="Equation.3" ShapeID="_x0000_i1525" DrawAspect="Content" ObjectID="_1496674909" r:id="rId1009"/>
        </w:object>
      </w:r>
      <w:r w:rsidRPr="00EC0A14">
        <w:rPr>
          <w:sz w:val="24"/>
          <w:szCs w:val="24"/>
        </w:rPr>
        <w:t xml:space="preserve"> – эталонная импульсная характеристика, </w:t>
      </w:r>
      <w:r w:rsidRPr="00EC0A14">
        <w:rPr>
          <w:position w:val="-10"/>
          <w:sz w:val="24"/>
          <w:szCs w:val="24"/>
        </w:rPr>
        <w:object w:dxaOrig="880" w:dyaOrig="360">
          <v:shape id="_x0000_i1526" type="#_x0000_t75" style="width:43pt;height:22.45pt" o:ole="">
            <v:imagedata r:id="rId1010" o:title=""/>
          </v:shape>
          <o:OLEObject Type="Embed" ProgID="Equation.3" ShapeID="_x0000_i1526" DrawAspect="Content" ObjectID="_1496674910" r:id="rId1011"/>
        </w:object>
      </w:r>
      <w:r w:rsidRPr="00EC0A14">
        <w:rPr>
          <w:sz w:val="24"/>
          <w:szCs w:val="24"/>
        </w:rPr>
        <w:t xml:space="preserve"> – полученная оценка ИХ. </w:t>
      </w:r>
    </w:p>
    <w:p w:rsidR="00105FCD" w:rsidRPr="00EC0A14" w:rsidRDefault="00105FCD" w:rsidP="00105FCD">
      <w:pPr>
        <w:pStyle w:val="NextEq"/>
        <w:ind w:firstLine="709"/>
        <w:contextualSpacing/>
        <w:rPr>
          <w:sz w:val="24"/>
          <w:szCs w:val="24"/>
        </w:rPr>
      </w:pPr>
      <w:r w:rsidRPr="00EC0A14">
        <w:rPr>
          <w:sz w:val="24"/>
          <w:szCs w:val="24"/>
        </w:rPr>
        <w:t xml:space="preserve">Выражение (4) рассматривается в настоящей статье в качестве относительной ошибки восстановления. В таблице 1 приведены среднее значение </w:t>
      </w:r>
      <w:r w:rsidRPr="00EC0A14">
        <w:rPr>
          <w:position w:val="-6"/>
          <w:sz w:val="24"/>
          <w:szCs w:val="24"/>
        </w:rPr>
        <w:object w:dxaOrig="220" w:dyaOrig="240">
          <v:shape id="_x0000_i1527" type="#_x0000_t75" style="width:14.05pt;height:14.05pt" o:ole="">
            <v:imagedata r:id="rId1012" o:title=""/>
          </v:shape>
          <o:OLEObject Type="Embed" ProgID="Equation.3" ShapeID="_x0000_i1527" DrawAspect="Content" ObjectID="_1496674911" r:id="rId1013"/>
        </w:object>
      </w:r>
      <w:r w:rsidRPr="00EC0A14">
        <w:rPr>
          <w:sz w:val="24"/>
          <w:szCs w:val="24"/>
        </w:rPr>
        <w:t xml:space="preserve"> и стандартное отклонение </w:t>
      </w:r>
      <w:r w:rsidRPr="00EC0A14">
        <w:rPr>
          <w:position w:val="-12"/>
          <w:sz w:val="24"/>
          <w:szCs w:val="24"/>
        </w:rPr>
        <w:object w:dxaOrig="320" w:dyaOrig="360">
          <v:shape id="_x0000_i1528" type="#_x0000_t75" style="width:14.05pt;height:22.45pt" o:ole="">
            <v:imagedata r:id="rId1014" o:title=""/>
          </v:shape>
          <o:OLEObject Type="Embed" ProgID="Equation.3" ShapeID="_x0000_i1528" DrawAspect="Content" ObjectID="_1496674912" r:id="rId1015"/>
        </w:object>
      </w:r>
      <w:r w:rsidRPr="00EC0A14">
        <w:rPr>
          <w:sz w:val="24"/>
          <w:szCs w:val="24"/>
        </w:rPr>
        <w:t xml:space="preserve"> ошибки восстановления по набору наблюдаемых изображений для двух рассматриваемых импульсных характеристик и при различных значениях отношения сигнал/шум </w:t>
      </w:r>
      <w:r w:rsidRPr="00EC0A14">
        <w:rPr>
          <w:i/>
          <w:sz w:val="24"/>
          <w:szCs w:val="24"/>
          <w:lang w:val="en-US"/>
        </w:rPr>
        <w:t>d</w:t>
      </w:r>
      <w:r w:rsidRPr="00EC0A14">
        <w:rPr>
          <w:sz w:val="24"/>
          <w:szCs w:val="24"/>
        </w:rPr>
        <w:t xml:space="preserve"> на наблюдаемом изображении. Можно заметить, что ошибка восстановления ИХ предложенным методом не превышает 1%.</w:t>
      </w:r>
    </w:p>
    <w:p w:rsidR="00105FCD" w:rsidRPr="00771AA9" w:rsidRDefault="00105FCD" w:rsidP="00105FCD">
      <w:pPr>
        <w:spacing w:after="0" w:line="240" w:lineRule="auto"/>
        <w:rPr>
          <w:rFonts w:ascii="Times New Roman" w:hAnsi="Times New Roman"/>
        </w:rPr>
      </w:pPr>
      <w:r w:rsidRPr="00771AA9">
        <w:rPr>
          <w:rFonts w:ascii="Times New Roman" w:hAnsi="Times New Roman"/>
        </w:rPr>
        <w:t xml:space="preserve"> </w:t>
      </w:r>
      <w:r w:rsidRPr="00771AA9">
        <w:rPr>
          <w:rFonts w:ascii="Times New Roman" w:hAnsi="Times New Roman"/>
          <w:sz w:val="20"/>
          <w:szCs w:val="20"/>
        </w:rPr>
        <w:t>Таблица 1. Среднее значение и стандартное отклонение ошибки восстановления ИХ по набору изображений</w:t>
      </w:r>
    </w:p>
    <w:tbl>
      <w:tblPr>
        <w:tblW w:w="44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9"/>
        <w:gridCol w:w="1409"/>
        <w:gridCol w:w="1409"/>
        <w:gridCol w:w="1410"/>
        <w:gridCol w:w="1409"/>
        <w:gridCol w:w="1400"/>
      </w:tblGrid>
      <w:tr w:rsidR="00105FCD" w:rsidRPr="00771AA9" w:rsidTr="00105FCD">
        <w:trPr>
          <w:jc w:val="center"/>
        </w:trPr>
        <w:tc>
          <w:tcPr>
            <w:tcW w:w="1668" w:type="pct"/>
            <w:gridSpan w:val="2"/>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b/>
                <w:lang w:val="en-US"/>
              </w:rPr>
              <w:t>d</w:t>
            </w:r>
            <w:r w:rsidRPr="00771AA9">
              <w:rPr>
                <w:rFonts w:ascii="Times New Roman" w:hAnsi="Times New Roman"/>
                <w:b/>
              </w:rPr>
              <w:t>=250</w:t>
            </w:r>
          </w:p>
        </w:tc>
        <w:tc>
          <w:tcPr>
            <w:tcW w:w="1669" w:type="pct"/>
            <w:gridSpan w:val="2"/>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b/>
                <w:lang w:val="en-US"/>
              </w:rPr>
              <w:t>d</w:t>
            </w:r>
            <w:r w:rsidRPr="00771AA9">
              <w:rPr>
                <w:rFonts w:ascii="Times New Roman" w:hAnsi="Times New Roman"/>
                <w:b/>
              </w:rPr>
              <w:t>=120</w:t>
            </w:r>
          </w:p>
        </w:tc>
        <w:tc>
          <w:tcPr>
            <w:tcW w:w="1663" w:type="pct"/>
            <w:gridSpan w:val="2"/>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b/>
                <w:lang w:val="en-US"/>
              </w:rPr>
              <w:t>d</w:t>
            </w:r>
            <w:r w:rsidRPr="00771AA9">
              <w:rPr>
                <w:rFonts w:ascii="Times New Roman" w:hAnsi="Times New Roman"/>
                <w:b/>
              </w:rPr>
              <w:t>=15</w:t>
            </w:r>
          </w:p>
        </w:tc>
      </w:tr>
      <w:tr w:rsidR="00105FCD" w:rsidRPr="00771AA9" w:rsidTr="00105FCD">
        <w:trPr>
          <w:jc w:val="center"/>
        </w:trPr>
        <w:tc>
          <w:tcPr>
            <w:tcW w:w="834"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6"/>
              </w:rPr>
              <w:object w:dxaOrig="180" w:dyaOrig="220">
                <v:shape id="_x0000_i1529" type="#_x0000_t75" style="width:7.5pt;height:14.05pt" o:ole="">
                  <v:imagedata r:id="rId1016" o:title=""/>
                </v:shape>
                <o:OLEObject Type="Embed" ProgID="Equation.3" ShapeID="_x0000_i1529" DrawAspect="Content" ObjectID="_1496674913" r:id="rId1017"/>
              </w:object>
            </w:r>
          </w:p>
        </w:tc>
        <w:tc>
          <w:tcPr>
            <w:tcW w:w="834"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10"/>
              </w:rPr>
              <w:object w:dxaOrig="279" w:dyaOrig="300">
                <v:shape id="_x0000_i1530" type="#_x0000_t75" style="width:14.05pt;height:14.05pt" o:ole="">
                  <v:imagedata r:id="rId1018" o:title=""/>
                </v:shape>
                <o:OLEObject Type="Embed" ProgID="Equation.3" ShapeID="_x0000_i1530" DrawAspect="Content" ObjectID="_1496674914" r:id="rId1019"/>
              </w:object>
            </w:r>
          </w:p>
        </w:tc>
        <w:tc>
          <w:tcPr>
            <w:tcW w:w="834"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6"/>
              </w:rPr>
              <w:object w:dxaOrig="180" w:dyaOrig="220">
                <v:shape id="_x0000_i1531" type="#_x0000_t75" style="width:7.5pt;height:14.05pt" o:ole="">
                  <v:imagedata r:id="rId1016" o:title=""/>
                </v:shape>
                <o:OLEObject Type="Embed" ProgID="Equation.3" ShapeID="_x0000_i1531" DrawAspect="Content" ObjectID="_1496674915" r:id="rId1020"/>
              </w:object>
            </w:r>
          </w:p>
        </w:tc>
        <w:tc>
          <w:tcPr>
            <w:tcW w:w="835"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10"/>
              </w:rPr>
              <w:object w:dxaOrig="279" w:dyaOrig="300">
                <v:shape id="_x0000_i1532" type="#_x0000_t75" style="width:14.05pt;height:14.05pt" o:ole="">
                  <v:imagedata r:id="rId1018" o:title=""/>
                </v:shape>
                <o:OLEObject Type="Embed" ProgID="Equation.3" ShapeID="_x0000_i1532" DrawAspect="Content" ObjectID="_1496674916" r:id="rId1021"/>
              </w:object>
            </w:r>
          </w:p>
        </w:tc>
        <w:tc>
          <w:tcPr>
            <w:tcW w:w="834"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6"/>
              </w:rPr>
              <w:object w:dxaOrig="180" w:dyaOrig="220">
                <v:shape id="_x0000_i1533" type="#_x0000_t75" style="width:7.5pt;height:14.05pt" o:ole="">
                  <v:imagedata r:id="rId1016" o:title=""/>
                </v:shape>
                <o:OLEObject Type="Embed" ProgID="Equation.3" ShapeID="_x0000_i1533" DrawAspect="Content" ObjectID="_1496674917" r:id="rId1022"/>
              </w:object>
            </w:r>
          </w:p>
        </w:tc>
        <w:tc>
          <w:tcPr>
            <w:tcW w:w="829" w:type="pct"/>
            <w:vAlign w:val="center"/>
          </w:tcPr>
          <w:p w:rsidR="00105FCD" w:rsidRPr="00771AA9" w:rsidRDefault="00105FCD" w:rsidP="00105FCD">
            <w:pPr>
              <w:spacing w:after="0" w:line="240" w:lineRule="auto"/>
              <w:contextualSpacing/>
              <w:jc w:val="center"/>
              <w:rPr>
                <w:rFonts w:ascii="Times New Roman" w:hAnsi="Times New Roman"/>
                <w:b/>
              </w:rPr>
            </w:pPr>
            <w:r w:rsidRPr="00771AA9">
              <w:rPr>
                <w:rFonts w:ascii="Times New Roman" w:hAnsi="Times New Roman"/>
                <w:position w:val="-10"/>
              </w:rPr>
              <w:object w:dxaOrig="279" w:dyaOrig="300">
                <v:shape id="_x0000_i1534" type="#_x0000_t75" style="width:14.05pt;height:14.05pt" o:ole="">
                  <v:imagedata r:id="rId1018" o:title=""/>
                </v:shape>
                <o:OLEObject Type="Embed" ProgID="Equation.3" ShapeID="_x0000_i1534" DrawAspect="Content" ObjectID="_1496674918" r:id="rId1023"/>
              </w:object>
            </w:r>
          </w:p>
        </w:tc>
      </w:tr>
      <w:tr w:rsidR="00105FCD" w:rsidRPr="00771AA9" w:rsidTr="00105FCD">
        <w:trPr>
          <w:jc w:val="center"/>
        </w:trPr>
        <w:tc>
          <w:tcPr>
            <w:tcW w:w="834"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0.0039</w:t>
            </w:r>
          </w:p>
        </w:tc>
        <w:tc>
          <w:tcPr>
            <w:tcW w:w="834"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0.0001</w:t>
            </w:r>
          </w:p>
        </w:tc>
        <w:tc>
          <w:tcPr>
            <w:tcW w:w="834"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0.0045</w:t>
            </w:r>
          </w:p>
        </w:tc>
        <w:tc>
          <w:tcPr>
            <w:tcW w:w="835"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0.0001</w:t>
            </w:r>
          </w:p>
        </w:tc>
        <w:tc>
          <w:tcPr>
            <w:tcW w:w="834"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0.0075</w:t>
            </w:r>
          </w:p>
        </w:tc>
        <w:tc>
          <w:tcPr>
            <w:tcW w:w="829" w:type="pct"/>
            <w:vAlign w:val="bottom"/>
          </w:tcPr>
          <w:p w:rsidR="00105FCD" w:rsidRPr="00771AA9" w:rsidRDefault="00105FCD" w:rsidP="00105FCD">
            <w:pPr>
              <w:spacing w:after="0" w:line="240" w:lineRule="auto"/>
              <w:contextualSpacing/>
              <w:jc w:val="right"/>
              <w:rPr>
                <w:rFonts w:ascii="Times New Roman" w:hAnsi="Times New Roman"/>
                <w:color w:val="000000"/>
              </w:rPr>
            </w:pPr>
            <w:r w:rsidRPr="00771AA9">
              <w:rPr>
                <w:rFonts w:ascii="Times New Roman" w:hAnsi="Times New Roman"/>
                <w:color w:val="000000"/>
              </w:rPr>
              <w:t>0.0001</w:t>
            </w:r>
          </w:p>
        </w:tc>
      </w:tr>
    </w:tbl>
    <w:p w:rsidR="00105FCD" w:rsidRPr="00771AA9" w:rsidRDefault="00105FCD" w:rsidP="00105FCD">
      <w:pPr>
        <w:pStyle w:val="NextEq"/>
        <w:ind w:firstLine="709"/>
        <w:contextualSpacing/>
        <w:rPr>
          <w:sz w:val="24"/>
          <w:szCs w:val="24"/>
        </w:rPr>
      </w:pPr>
    </w:p>
    <w:p w:rsidR="00105FCD" w:rsidRPr="00EC0A14" w:rsidRDefault="00105FCD" w:rsidP="00105FCD">
      <w:pPr>
        <w:spacing w:after="0" w:line="240" w:lineRule="auto"/>
        <w:ind w:firstLine="709"/>
        <w:contextualSpacing/>
        <w:jc w:val="both"/>
        <w:rPr>
          <w:rFonts w:ascii="Times New Roman" w:hAnsi="Times New Roman"/>
          <w:sz w:val="24"/>
          <w:szCs w:val="24"/>
        </w:rPr>
      </w:pPr>
      <w:r w:rsidRPr="00EC0A14">
        <w:rPr>
          <w:rFonts w:ascii="Times New Roman" w:hAnsi="Times New Roman"/>
          <w:sz w:val="24"/>
          <w:szCs w:val="24"/>
        </w:rPr>
        <w:t xml:space="preserve">Представленные результаты показывают эффективность работы метода для восстановления импульсных характеристик. </w:t>
      </w:r>
    </w:p>
    <w:p w:rsidR="00105FCD" w:rsidRPr="00EC0A14" w:rsidRDefault="00105FCD" w:rsidP="00105FCD">
      <w:pPr>
        <w:spacing w:after="0" w:line="240" w:lineRule="auto"/>
        <w:ind w:firstLine="709"/>
        <w:jc w:val="both"/>
        <w:rPr>
          <w:rFonts w:ascii="Times New Roman" w:hAnsi="Times New Roman"/>
          <w:sz w:val="24"/>
          <w:szCs w:val="24"/>
        </w:rPr>
      </w:pPr>
      <w:r w:rsidRPr="00EC0A14">
        <w:rPr>
          <w:rFonts w:ascii="Times New Roman" w:hAnsi="Times New Roman"/>
          <w:sz w:val="24"/>
          <w:szCs w:val="24"/>
        </w:rPr>
        <w:t>В результате, в общем случае, предложенный метод позволяет восстановить ИХ системы  с шагом дискретизации меньшим, чем шаг дискретизации наблюдаемого изображения.</w:t>
      </w:r>
    </w:p>
    <w:p w:rsidR="00105FCD" w:rsidRPr="00771AA9" w:rsidRDefault="00105FCD" w:rsidP="00105FCD">
      <w:pPr>
        <w:spacing w:after="0" w:line="240" w:lineRule="auto"/>
        <w:ind w:firstLine="709"/>
        <w:jc w:val="both"/>
        <w:rPr>
          <w:rFonts w:ascii="Times New Roman" w:hAnsi="Times New Roman"/>
          <w:b/>
        </w:rPr>
      </w:pPr>
    </w:p>
    <w:p w:rsidR="00105FCD" w:rsidRPr="00771AA9" w:rsidRDefault="00105FCD" w:rsidP="00105FCD">
      <w:pPr>
        <w:spacing w:after="0" w:line="240" w:lineRule="auto"/>
        <w:ind w:firstLine="709"/>
        <w:jc w:val="both"/>
        <w:rPr>
          <w:rFonts w:ascii="Times New Roman" w:hAnsi="Times New Roman"/>
          <w:b/>
          <w:sz w:val="20"/>
          <w:szCs w:val="20"/>
        </w:rPr>
      </w:pPr>
      <w:r w:rsidRPr="00771AA9">
        <w:rPr>
          <w:rFonts w:ascii="Times New Roman" w:hAnsi="Times New Roman"/>
          <w:b/>
          <w:sz w:val="20"/>
          <w:szCs w:val="20"/>
        </w:rPr>
        <w:t>Литература</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lang w:val="en-US"/>
        </w:rPr>
      </w:pPr>
      <w:r w:rsidRPr="00771AA9">
        <w:rPr>
          <w:rFonts w:ascii="Times New Roman" w:hAnsi="Times New Roman"/>
          <w:sz w:val="20"/>
          <w:szCs w:val="20"/>
        </w:rPr>
        <w:t xml:space="preserve">Фурсов, В. А. Восстановление изображений КИХ-фильтрами, построенными путем непосредственной идентификации инверсного тракта/ В. А. Фурсов  //Компьютерная оптика. – 1996. – №. </w:t>
      </w:r>
      <w:r w:rsidRPr="00771AA9">
        <w:rPr>
          <w:rFonts w:ascii="Times New Roman" w:hAnsi="Times New Roman"/>
          <w:sz w:val="20"/>
          <w:szCs w:val="20"/>
          <w:lang w:val="en-US"/>
        </w:rPr>
        <w:t>16. – C.103-108.</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lang w:val="en-US"/>
        </w:rPr>
      </w:pPr>
      <w:r w:rsidRPr="00771AA9">
        <w:rPr>
          <w:rFonts w:ascii="Times New Roman" w:hAnsi="Times New Roman"/>
          <w:sz w:val="20"/>
          <w:szCs w:val="20"/>
        </w:rPr>
        <w:t xml:space="preserve">Горячкин, О. В. Слепая идентификация информационного канала по многообразиям заданной корреляции, порожденным случайными полиномами/ О.В.Горячкин, Е.И.Эрина//Успехи современной радиоэлектроники. – 2008. – №. </w:t>
      </w:r>
      <w:r w:rsidRPr="00771AA9">
        <w:rPr>
          <w:rFonts w:ascii="Times New Roman" w:hAnsi="Times New Roman"/>
          <w:sz w:val="20"/>
          <w:szCs w:val="20"/>
          <w:lang w:val="en-US"/>
        </w:rPr>
        <w:t>8. – C. 70-77.</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lang w:val="en-US"/>
        </w:rPr>
      </w:pPr>
      <w:r w:rsidRPr="00771AA9">
        <w:rPr>
          <w:rFonts w:ascii="Times New Roman" w:hAnsi="Times New Roman"/>
          <w:sz w:val="20"/>
          <w:szCs w:val="20"/>
        </w:rPr>
        <w:t xml:space="preserve">Баврина, А. Ю. Метод параметрического оценивания оптико-электронного тракта системы дистанционного формирования оптического изображения/ А.Ю.Баврина, В.В.Мясников, А.В.Сергеев  // Компьютерная оптика. – 2011. – Т.35. – </w:t>
      </w:r>
      <w:r w:rsidRPr="00771AA9">
        <w:rPr>
          <w:rFonts w:ascii="Times New Roman" w:hAnsi="Times New Roman"/>
          <w:sz w:val="20"/>
          <w:szCs w:val="20"/>
        </w:rPr>
        <w:softHyphen/>
      </w:r>
      <w:r w:rsidRPr="00771AA9">
        <w:rPr>
          <w:rFonts w:ascii="Times New Roman" w:hAnsi="Times New Roman"/>
          <w:sz w:val="20"/>
          <w:szCs w:val="20"/>
        </w:rPr>
        <w:softHyphen/>
        <w:t xml:space="preserve">№. </w:t>
      </w:r>
      <w:r w:rsidRPr="00771AA9">
        <w:rPr>
          <w:rFonts w:ascii="Times New Roman" w:hAnsi="Times New Roman"/>
          <w:sz w:val="20"/>
          <w:szCs w:val="20"/>
          <w:lang w:val="en-US"/>
        </w:rPr>
        <w:t xml:space="preserve">4. – </w:t>
      </w:r>
      <w:r w:rsidRPr="00771AA9">
        <w:rPr>
          <w:rFonts w:ascii="Times New Roman" w:hAnsi="Times New Roman"/>
          <w:sz w:val="20"/>
          <w:szCs w:val="20"/>
        </w:rPr>
        <w:t>С</w:t>
      </w:r>
      <w:r w:rsidRPr="00771AA9">
        <w:rPr>
          <w:rFonts w:ascii="Times New Roman" w:hAnsi="Times New Roman"/>
          <w:sz w:val="20"/>
          <w:szCs w:val="20"/>
          <w:lang w:val="en-US"/>
        </w:rPr>
        <w:t>. 500-507.</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lang w:val="en-US"/>
        </w:rPr>
      </w:pPr>
      <w:r w:rsidRPr="00771AA9">
        <w:rPr>
          <w:rFonts w:ascii="Times New Roman" w:hAnsi="Times New Roman"/>
          <w:sz w:val="20"/>
          <w:szCs w:val="20"/>
          <w:lang w:val="en-US"/>
        </w:rPr>
        <w:t xml:space="preserve">Sergeyev, V.V. </w:t>
      </w:r>
      <w:r w:rsidRPr="00771AA9">
        <w:rPr>
          <w:rFonts w:ascii="Times New Roman" w:hAnsi="Times New Roman"/>
          <w:iCs/>
          <w:sz w:val="20"/>
          <w:szCs w:val="20"/>
          <w:lang w:val="en-US"/>
        </w:rPr>
        <w:t>Spectral-Energy Identification Method of the Linear Observation Model for Remote Sensing of the Earth /</w:t>
      </w:r>
      <w:r w:rsidRPr="00771AA9">
        <w:rPr>
          <w:rFonts w:ascii="Times New Roman" w:hAnsi="Times New Roman"/>
          <w:sz w:val="20"/>
          <w:szCs w:val="20"/>
          <w:lang w:val="en-US"/>
        </w:rPr>
        <w:t>Sergeyev, V.V., Denisova, A.Yu.,</w:t>
      </w:r>
      <w:r w:rsidRPr="00771AA9">
        <w:rPr>
          <w:rFonts w:ascii="Times New Roman" w:hAnsi="Times New Roman"/>
          <w:iCs/>
          <w:sz w:val="20"/>
          <w:szCs w:val="20"/>
          <w:lang w:val="en-US"/>
        </w:rPr>
        <w:t xml:space="preserve"> // </w:t>
      </w:r>
      <w:r w:rsidRPr="00771AA9">
        <w:rPr>
          <w:rFonts w:ascii="Times New Roman" w:hAnsi="Times New Roman"/>
          <w:bCs/>
          <w:sz w:val="20"/>
          <w:szCs w:val="20"/>
          <w:lang w:val="en-US"/>
        </w:rPr>
        <w:t>Pattern Recognition and Image Analysis, 2011, Vol.21, No.2, pp. 321-323.</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rPr>
      </w:pPr>
      <w:r w:rsidRPr="00771AA9">
        <w:rPr>
          <w:rFonts w:ascii="Times New Roman" w:hAnsi="Times New Roman"/>
          <w:sz w:val="20"/>
          <w:szCs w:val="20"/>
        </w:rPr>
        <w:t>Сергеев, В.В. Итерационный метод восстановления кусочно-постоянных изображений при известных границах областей. / Сергеев, В.В., Денисова, А.Ю. // Компьютерная оптика. – 2013. – Том 37(2). – Самара. – С. 239-243.</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rPr>
      </w:pPr>
      <w:r w:rsidRPr="00771AA9">
        <w:rPr>
          <w:rFonts w:ascii="Times New Roman" w:hAnsi="Times New Roman"/>
          <w:sz w:val="20"/>
          <w:szCs w:val="20"/>
          <w:lang w:val="en-US"/>
        </w:rPr>
        <w:t xml:space="preserve">Sergeyev, V.V. Spectral energy identification method of the linear observation model in the absence of a covariance function model./ Sergeyev, V.V., Denisova, A.Yu. // </w:t>
      </w:r>
      <w:r w:rsidRPr="00771AA9">
        <w:rPr>
          <w:rFonts w:ascii="Times New Roman" w:hAnsi="Times New Roman"/>
          <w:bCs/>
          <w:sz w:val="20"/>
          <w:szCs w:val="20"/>
          <w:lang w:val="en-US"/>
        </w:rPr>
        <w:t xml:space="preserve">Pattern Recognition and Image Analysis – 2014.  </w:t>
      </w:r>
      <w:r w:rsidRPr="00771AA9">
        <w:rPr>
          <w:rFonts w:ascii="Times New Roman" w:hAnsi="Times New Roman"/>
          <w:bCs/>
          <w:sz w:val="20"/>
          <w:szCs w:val="20"/>
        </w:rPr>
        <w:t xml:space="preserve">– </w:t>
      </w:r>
      <w:r w:rsidRPr="00771AA9">
        <w:rPr>
          <w:rFonts w:ascii="Times New Roman" w:hAnsi="Times New Roman"/>
          <w:bCs/>
          <w:sz w:val="20"/>
          <w:szCs w:val="20"/>
          <w:lang w:val="en-US"/>
        </w:rPr>
        <w:t>V</w:t>
      </w:r>
      <w:r w:rsidRPr="00771AA9">
        <w:rPr>
          <w:rFonts w:ascii="Times New Roman" w:hAnsi="Times New Roman"/>
          <w:bCs/>
          <w:sz w:val="20"/>
          <w:szCs w:val="20"/>
        </w:rPr>
        <w:t xml:space="preserve">24(4).  – </w:t>
      </w:r>
      <w:r w:rsidRPr="00771AA9">
        <w:rPr>
          <w:rFonts w:ascii="Times New Roman" w:hAnsi="Times New Roman"/>
          <w:bCs/>
          <w:sz w:val="20"/>
          <w:szCs w:val="20"/>
          <w:lang w:val="en-US"/>
        </w:rPr>
        <w:t>P</w:t>
      </w:r>
      <w:r w:rsidRPr="00771AA9">
        <w:rPr>
          <w:rFonts w:ascii="Times New Roman" w:hAnsi="Times New Roman"/>
          <w:bCs/>
          <w:sz w:val="20"/>
          <w:szCs w:val="20"/>
        </w:rPr>
        <w:t>. 561-565.</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rPr>
      </w:pPr>
      <w:r w:rsidRPr="00771AA9">
        <w:rPr>
          <w:rFonts w:ascii="Times New Roman" w:hAnsi="Times New Roman"/>
          <w:sz w:val="20"/>
          <w:szCs w:val="20"/>
        </w:rPr>
        <w:t>Методы компьютерной обработки изображений/ под ред. Сойфера В. А.  – М.: Физматлит. – 2003. –784. с.</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rPr>
      </w:pPr>
      <w:r w:rsidRPr="00771AA9">
        <w:rPr>
          <w:rFonts w:ascii="Times New Roman" w:hAnsi="Times New Roman"/>
          <w:sz w:val="20"/>
          <w:szCs w:val="20"/>
        </w:rPr>
        <w:t>Марпл, С. Л. Цифровой спектральный анализ и его приложения: Пер. с англ. / С.Л.Марпл – М: Мир, 1990 г. – 265 с.</w:t>
      </w:r>
    </w:p>
    <w:p w:rsidR="00105FCD" w:rsidRPr="00771AA9" w:rsidRDefault="00105FCD" w:rsidP="00F1732E">
      <w:pPr>
        <w:pStyle w:val="a5"/>
        <w:numPr>
          <w:ilvl w:val="0"/>
          <w:numId w:val="47"/>
        </w:numPr>
        <w:spacing w:after="0" w:line="240" w:lineRule="auto"/>
        <w:ind w:left="0"/>
        <w:jc w:val="both"/>
        <w:rPr>
          <w:rFonts w:ascii="Times New Roman" w:hAnsi="Times New Roman"/>
          <w:sz w:val="20"/>
          <w:szCs w:val="20"/>
        </w:rPr>
      </w:pPr>
      <w:r w:rsidRPr="00771AA9">
        <w:rPr>
          <w:rFonts w:ascii="Times New Roman" w:hAnsi="Times New Roman"/>
          <w:sz w:val="20"/>
          <w:szCs w:val="20"/>
        </w:rPr>
        <w:t>Шовенгердт, Р. А. Дистанционное зондирование. Модели и методы обработки изображений/ Р. А. Шовенгердт – М.: Техносфера, 2010.–560 с.</w:t>
      </w:r>
    </w:p>
    <w:p w:rsidR="00105FCD" w:rsidRDefault="00105FCD" w:rsidP="00105FCD">
      <w:pPr>
        <w:spacing w:after="0" w:line="240" w:lineRule="auto"/>
        <w:rPr>
          <w:rFonts w:ascii="Times New Roman" w:hAnsi="Times New Roman"/>
          <w:b/>
          <w:sz w:val="32"/>
          <w:szCs w:val="32"/>
        </w:rPr>
      </w:pPr>
      <w:r>
        <w:rPr>
          <w:rFonts w:ascii="Times New Roman" w:hAnsi="Times New Roman"/>
          <w:b/>
          <w:sz w:val="32"/>
          <w:szCs w:val="32"/>
        </w:rPr>
        <w:t xml:space="preserve">           </w:t>
      </w: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D647B5" w:rsidRPr="00D647B5" w:rsidRDefault="00D647B5" w:rsidP="00D647B5">
      <w:pPr>
        <w:autoSpaceDE w:val="0"/>
        <w:autoSpaceDN w:val="0"/>
        <w:adjustRightInd w:val="0"/>
        <w:spacing w:after="0" w:line="240" w:lineRule="auto"/>
        <w:jc w:val="center"/>
        <w:outlineLvl w:val="1"/>
        <w:rPr>
          <w:rFonts w:ascii="Times New Roman" w:hAnsi="Times New Roman"/>
          <w:b/>
          <w:sz w:val="32"/>
          <w:szCs w:val="32"/>
          <w:lang w:val="en-US"/>
        </w:rPr>
      </w:pPr>
      <w:bookmarkStart w:id="129" w:name="_Toc422905030"/>
      <w:bookmarkStart w:id="130" w:name="_Toc422845542"/>
      <w:r w:rsidRPr="00D647B5">
        <w:rPr>
          <w:rFonts w:ascii="Times New Roman" w:hAnsi="Times New Roman"/>
          <w:b/>
          <w:sz w:val="32"/>
          <w:szCs w:val="32"/>
          <w:lang w:val="en-US"/>
        </w:rPr>
        <w:lastRenderedPageBreak/>
        <w:t>URBAN GROWTH A</w:t>
      </w:r>
      <w:r>
        <w:rPr>
          <w:rFonts w:ascii="Times New Roman" w:hAnsi="Times New Roman"/>
          <w:b/>
          <w:sz w:val="32"/>
          <w:szCs w:val="32"/>
          <w:lang w:val="en-US"/>
        </w:rPr>
        <w:t>ND LAND USE CHANGE FROM</w:t>
      </w:r>
      <w:r w:rsidRPr="00D647B5">
        <w:rPr>
          <w:rFonts w:ascii="Times New Roman" w:hAnsi="Times New Roman"/>
          <w:b/>
          <w:sz w:val="32"/>
          <w:szCs w:val="32"/>
          <w:lang w:val="en-US"/>
        </w:rPr>
        <w:t> </w:t>
      </w:r>
      <w:r>
        <w:rPr>
          <w:rFonts w:ascii="Times New Roman" w:hAnsi="Times New Roman"/>
          <w:b/>
          <w:sz w:val="32"/>
          <w:szCs w:val="32"/>
          <w:lang w:val="en-US"/>
        </w:rPr>
        <w:t>1975</w:t>
      </w:r>
      <w:r w:rsidRPr="00D647B5">
        <w:rPr>
          <w:rFonts w:ascii="Times New Roman" w:hAnsi="Times New Roman"/>
          <w:b/>
          <w:sz w:val="32"/>
          <w:szCs w:val="32"/>
          <w:lang w:val="en-US"/>
        </w:rPr>
        <w:t> </w:t>
      </w:r>
      <w:r>
        <w:rPr>
          <w:rFonts w:ascii="Times New Roman" w:hAnsi="Times New Roman"/>
          <w:b/>
          <w:sz w:val="32"/>
          <w:szCs w:val="32"/>
          <w:lang w:val="en-US"/>
        </w:rPr>
        <w:t>TO</w:t>
      </w:r>
      <w:r w:rsidRPr="00D647B5">
        <w:rPr>
          <w:rFonts w:ascii="Times New Roman" w:hAnsi="Times New Roman"/>
          <w:b/>
          <w:sz w:val="32"/>
          <w:szCs w:val="32"/>
          <w:lang w:val="en-US"/>
        </w:rPr>
        <w:t> 2015</w:t>
      </w:r>
      <w:bookmarkEnd w:id="129"/>
    </w:p>
    <w:p w:rsidR="00D647B5" w:rsidRPr="00D647B5" w:rsidRDefault="00D647B5" w:rsidP="00D647B5">
      <w:pPr>
        <w:autoSpaceDE w:val="0"/>
        <w:autoSpaceDN w:val="0"/>
        <w:adjustRightInd w:val="0"/>
        <w:spacing w:after="0" w:line="240" w:lineRule="auto"/>
        <w:jc w:val="center"/>
        <w:rPr>
          <w:rFonts w:ascii="Times New Roman" w:hAnsi="Times New Roman"/>
          <w:b/>
          <w:sz w:val="32"/>
          <w:szCs w:val="32"/>
          <w:lang w:val="en-US"/>
        </w:rPr>
      </w:pPr>
      <w:r w:rsidRPr="00D647B5">
        <w:rPr>
          <w:rFonts w:ascii="Times New Roman" w:hAnsi="Times New Roman"/>
          <w:b/>
          <w:sz w:val="32"/>
          <w:szCs w:val="32"/>
          <w:lang w:val="en-US"/>
        </w:rPr>
        <w:t>IN SAMARA CITY, RUSSIA</w:t>
      </w:r>
    </w:p>
    <w:p w:rsidR="00D647B5" w:rsidRPr="00D647B5" w:rsidRDefault="00D647B5" w:rsidP="00D647B5">
      <w:pPr>
        <w:autoSpaceDE w:val="0"/>
        <w:autoSpaceDN w:val="0"/>
        <w:adjustRightInd w:val="0"/>
        <w:spacing w:after="0" w:line="240" w:lineRule="auto"/>
        <w:jc w:val="center"/>
        <w:rPr>
          <w:rFonts w:ascii="Times New Roman" w:hAnsi="Times New Roman"/>
          <w:sz w:val="24"/>
          <w:szCs w:val="24"/>
          <w:lang w:val="en-US"/>
        </w:rPr>
      </w:pPr>
    </w:p>
    <w:p w:rsidR="00D647B5" w:rsidRPr="00D647B5" w:rsidRDefault="00D647B5" w:rsidP="00D647B5">
      <w:pPr>
        <w:spacing w:after="0" w:line="240" w:lineRule="auto"/>
        <w:jc w:val="center"/>
        <w:outlineLvl w:val="2"/>
        <w:rPr>
          <w:rFonts w:ascii="Times New Roman" w:hAnsi="Times New Roman"/>
          <w:iCs/>
          <w:sz w:val="24"/>
          <w:szCs w:val="24"/>
          <w:lang w:val="en-US"/>
        </w:rPr>
      </w:pPr>
      <w:bookmarkStart w:id="131" w:name="_Toc422905031"/>
      <w:r w:rsidRPr="00D647B5">
        <w:rPr>
          <w:rFonts w:ascii="Times New Roman" w:hAnsi="Times New Roman"/>
          <w:iCs/>
          <w:sz w:val="24"/>
          <w:szCs w:val="24"/>
          <w:lang w:val="en-US"/>
        </w:rPr>
        <w:t xml:space="preserve">Mukesh Singh Boori, </w:t>
      </w:r>
      <w:r w:rsidRPr="00D647B5">
        <w:rPr>
          <w:rStyle w:val="hps"/>
          <w:rFonts w:ascii="Times New Roman" w:hAnsi="Times New Roman"/>
          <w:sz w:val="24"/>
          <w:szCs w:val="24"/>
          <w:lang w:val="en-US"/>
        </w:rPr>
        <w:t>Alexander</w:t>
      </w:r>
      <w:r w:rsidRPr="00D647B5">
        <w:rPr>
          <w:rStyle w:val="shorttext"/>
          <w:rFonts w:ascii="Times New Roman" w:hAnsi="Times New Roman"/>
          <w:sz w:val="24"/>
          <w:szCs w:val="24"/>
          <w:lang w:val="en-US"/>
        </w:rPr>
        <w:t xml:space="preserve"> </w:t>
      </w:r>
      <w:r w:rsidRPr="00D647B5">
        <w:rPr>
          <w:rStyle w:val="hps"/>
          <w:rFonts w:ascii="Times New Roman" w:hAnsi="Times New Roman"/>
          <w:sz w:val="24"/>
          <w:szCs w:val="24"/>
          <w:lang w:val="en-US"/>
        </w:rPr>
        <w:t xml:space="preserve">Kupriyanov, </w:t>
      </w:r>
      <w:r w:rsidRPr="00D647B5">
        <w:rPr>
          <w:rFonts w:ascii="Times New Roman" w:hAnsi="Times New Roman"/>
          <w:sz w:val="24"/>
          <w:szCs w:val="24"/>
          <w:lang w:val="en-US"/>
        </w:rPr>
        <w:t>Komal Choudhary</w:t>
      </w:r>
      <w:bookmarkEnd w:id="131"/>
    </w:p>
    <w:p w:rsidR="00D647B5" w:rsidRPr="00D647B5" w:rsidRDefault="00D647B5" w:rsidP="00D647B5">
      <w:pPr>
        <w:spacing w:after="0" w:line="240" w:lineRule="auto"/>
        <w:jc w:val="center"/>
        <w:rPr>
          <w:rFonts w:ascii="Times New Roman" w:hAnsi="Times New Roman"/>
          <w:iCs/>
          <w:sz w:val="12"/>
          <w:szCs w:val="12"/>
          <w:lang w:val="en-US"/>
        </w:rPr>
      </w:pPr>
    </w:p>
    <w:p w:rsidR="00D647B5" w:rsidRPr="00F836CF" w:rsidRDefault="00D647B5" w:rsidP="00D647B5">
      <w:pPr>
        <w:spacing w:after="0" w:line="240" w:lineRule="auto"/>
        <w:jc w:val="center"/>
        <w:outlineLvl w:val="3"/>
        <w:rPr>
          <w:rFonts w:ascii="Times New Roman" w:hAnsi="Times New Roman"/>
          <w:sz w:val="24"/>
          <w:szCs w:val="24"/>
          <w:lang w:val="en-US"/>
        </w:rPr>
      </w:pPr>
      <w:r w:rsidRPr="00D647B5">
        <w:rPr>
          <w:rFonts w:ascii="Times New Roman" w:hAnsi="Times New Roman"/>
          <w:sz w:val="24"/>
          <w:szCs w:val="24"/>
          <w:lang w:val="en-US"/>
        </w:rPr>
        <w:t>Samara</w:t>
      </w:r>
      <w:r>
        <w:rPr>
          <w:rFonts w:ascii="Times New Roman" w:hAnsi="Times New Roman"/>
          <w:sz w:val="24"/>
          <w:szCs w:val="24"/>
          <w:lang w:val="en-US"/>
        </w:rPr>
        <w:t xml:space="preserve"> State Aerospace University</w:t>
      </w:r>
    </w:p>
    <w:p w:rsidR="00D647B5" w:rsidRPr="00D647B5" w:rsidRDefault="00D647B5" w:rsidP="00D647B5">
      <w:pPr>
        <w:spacing w:after="0" w:line="240" w:lineRule="auto"/>
        <w:jc w:val="both"/>
        <w:rPr>
          <w:rFonts w:ascii="Times New Roman" w:hAnsi="Times New Roman"/>
          <w:b/>
          <w:sz w:val="24"/>
          <w:szCs w:val="24"/>
          <w:lang w:val="en-US"/>
        </w:rPr>
      </w:pPr>
    </w:p>
    <w:p w:rsidR="00D647B5" w:rsidRPr="00D647B5" w:rsidRDefault="00D647B5" w:rsidP="00D647B5">
      <w:pPr>
        <w:spacing w:after="0" w:line="240" w:lineRule="auto"/>
        <w:jc w:val="both"/>
        <w:rPr>
          <w:rFonts w:ascii="Times New Roman" w:hAnsi="Times New Roman"/>
          <w:sz w:val="20"/>
          <w:szCs w:val="20"/>
          <w:lang w:val="en-US"/>
        </w:rPr>
      </w:pPr>
      <w:r w:rsidRPr="00D647B5">
        <w:rPr>
          <w:rFonts w:ascii="Times New Roman" w:hAnsi="Times New Roman"/>
          <w:sz w:val="20"/>
          <w:szCs w:val="20"/>
          <w:lang w:val="en-US"/>
        </w:rPr>
        <w:t>This study illustrates the spatio-temporal dynamics of urban growth and land use changes in Samara city, Russia from 1975 to 2015. Landsat satellite imageries of five different time periods from 1975 to 2015 were acquired and quantify the changes with the help of ArcGIS 10.1 Software. By applying classification methods to the satellite images four main types of land use were extracted: water, built-up, forest and grassland. Then, the area coverage for all the land use types at different points in time were measured and coupled with population data. The results demonstrate that, over the entire study period, population was increased from 1146 thousand people to 1244 thousand from 1975 to 1990 but later on first reduce and then increase again, now 1173 thousand population. Built-up area is also change according to population. The present study revealed an increase in built-up by 37.01% from 1975 to 1995, than reduce -88.83% till 2005 and an increase by 39.16% from 2005 to 2015, along with the increase in population, migration from rural areas owing to the economic growth and technological advantages associated with urbanization. Information on urban growth, land use and land cover change study is very useful to local government and urban planners for the betterment of future plans to sustainable development of the city.</w:t>
      </w:r>
    </w:p>
    <w:p w:rsidR="00D647B5" w:rsidRPr="00D647B5" w:rsidRDefault="00D647B5" w:rsidP="00D647B5">
      <w:pPr>
        <w:autoSpaceDE w:val="0"/>
        <w:autoSpaceDN w:val="0"/>
        <w:adjustRightInd w:val="0"/>
        <w:spacing w:after="0" w:line="240" w:lineRule="auto"/>
        <w:jc w:val="both"/>
        <w:rPr>
          <w:rFonts w:ascii="Times New Roman" w:hAnsi="Times New Roman"/>
          <w:b/>
          <w:i/>
          <w:sz w:val="20"/>
          <w:szCs w:val="20"/>
          <w:lang w:val="en-US"/>
        </w:rPr>
      </w:pPr>
    </w:p>
    <w:p w:rsidR="00D647B5" w:rsidRPr="00D647B5" w:rsidRDefault="00D647B5" w:rsidP="00D647B5">
      <w:pPr>
        <w:autoSpaceDE w:val="0"/>
        <w:autoSpaceDN w:val="0"/>
        <w:adjustRightInd w:val="0"/>
        <w:spacing w:after="0" w:line="240" w:lineRule="auto"/>
        <w:jc w:val="both"/>
        <w:rPr>
          <w:rFonts w:ascii="Times New Roman" w:hAnsi="Times New Roman"/>
          <w:sz w:val="20"/>
          <w:szCs w:val="20"/>
          <w:lang w:val="en-US"/>
        </w:rPr>
      </w:pPr>
      <w:r w:rsidRPr="00D647B5">
        <w:rPr>
          <w:rFonts w:ascii="Times New Roman" w:hAnsi="Times New Roman"/>
          <w:b/>
          <w:i/>
          <w:sz w:val="20"/>
          <w:szCs w:val="20"/>
          <w:lang w:val="en-US"/>
        </w:rPr>
        <w:t>Keywords:</w:t>
      </w:r>
      <w:r w:rsidRPr="00D647B5">
        <w:rPr>
          <w:rFonts w:ascii="Times New Roman" w:hAnsi="Times New Roman"/>
          <w:sz w:val="20"/>
          <w:szCs w:val="20"/>
          <w:lang w:val="en-US"/>
        </w:rPr>
        <w:t xml:space="preserve"> Urban growth, land use/cover; remote sensing; change detection analysis and GIS</w:t>
      </w:r>
    </w:p>
    <w:p w:rsidR="00D647B5" w:rsidRPr="00D647B5" w:rsidRDefault="00D647B5" w:rsidP="00D647B5">
      <w:pPr>
        <w:spacing w:after="0" w:line="240" w:lineRule="auto"/>
        <w:jc w:val="both"/>
        <w:rPr>
          <w:rFonts w:ascii="Times New Roman" w:hAnsi="Times New Roman"/>
          <w:sz w:val="24"/>
          <w:szCs w:val="24"/>
          <w:lang w:val="en-US"/>
        </w:rPr>
      </w:pPr>
    </w:p>
    <w:p w:rsidR="00D647B5" w:rsidRPr="0024071B" w:rsidRDefault="00D647B5" w:rsidP="00D647B5">
      <w:pPr>
        <w:pStyle w:val="a5"/>
        <w:numPr>
          <w:ilvl w:val="0"/>
          <w:numId w:val="140"/>
        </w:numPr>
        <w:spacing w:after="0" w:line="240" w:lineRule="auto"/>
        <w:jc w:val="both"/>
        <w:rPr>
          <w:rFonts w:ascii="Times New Roman" w:hAnsi="Times New Roman"/>
          <w:b/>
          <w:sz w:val="24"/>
          <w:szCs w:val="24"/>
        </w:rPr>
      </w:pPr>
      <w:r w:rsidRPr="0024071B">
        <w:rPr>
          <w:rFonts w:ascii="Times New Roman" w:hAnsi="Times New Roman"/>
          <w:b/>
          <w:sz w:val="24"/>
          <w:szCs w:val="24"/>
        </w:rPr>
        <w:t>Introduction:</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 xml:space="preserve">The official foundation date of Samara is 1586. That time small fortress was built at the confluence of the Volga and Samara rivers. It was protecting the eastern borders of the Russian state from nomads. After building the quay, Samara settlement became the economic and diplomatic center of Russia. In 1780, the town became the capital of Simbirsk region. The economy of Samara was growing quickly at the end of the 19th and beginning of the 20th centuries (bread trading and milling business). The population of Samara at the beginning of the 20th century was about 100,000. It was large trade and industrial center of the Volga region of Russia </w:t>
      </w:r>
      <w:r w:rsidRPr="00D647B5">
        <w:rPr>
          <w:rFonts w:ascii="Times New Roman" w:hAnsi="Times New Roman"/>
          <w:bCs/>
          <w:sz w:val="24"/>
          <w:szCs w:val="24"/>
          <w:lang w:val="en-US"/>
        </w:rPr>
        <w:t>[1]</w:t>
      </w:r>
      <w:r w:rsidRPr="00D647B5">
        <w:rPr>
          <w:rFonts w:ascii="Times New Roman" w:hAnsi="Times New Roman"/>
          <w:sz w:val="24"/>
          <w:szCs w:val="24"/>
          <w:lang w:val="en-US"/>
        </w:rPr>
        <w:t>.</w:t>
      </w:r>
    </w:p>
    <w:p w:rsidR="00D647B5" w:rsidRPr="00D647B5" w:rsidRDefault="00D647B5" w:rsidP="00D647B5">
      <w:pPr>
        <w:spacing w:after="0" w:line="240" w:lineRule="auto"/>
        <w:ind w:firstLine="360"/>
        <w:jc w:val="both"/>
        <w:rPr>
          <w:rFonts w:ascii="Times New Roman" w:hAnsi="Times New Roman"/>
          <w:sz w:val="24"/>
          <w:szCs w:val="24"/>
          <w:lang w:val="en-US"/>
        </w:rPr>
      </w:pPr>
      <w:r w:rsidRPr="00D647B5">
        <w:rPr>
          <w:rFonts w:ascii="Times New Roman" w:hAnsi="Times New Roman"/>
          <w:sz w:val="24"/>
          <w:szCs w:val="24"/>
          <w:lang w:val="en-US"/>
        </w:rPr>
        <w:t>Urban sprawl is defined as an inefficient urban development often linked to sparse building density over rural areas [2, 3]. Only 3 present earth surfaces covered by urban area [4] but due to urbanization, population growth, economic development and unplanned development are the main cause of environmental and social problems in modern cities. Urban areas are faced with distinctive, or ‘systemic’, issues arising from their unique social, environmental and economic characteristics [5]. Some glitches such as health risks including air pollution, occupational hazards, traffic injury, risks caused by dietary and social changes [6] as well as destruction of vegetation, agricultural lands, population of underground and surface water sources and climate change [7] are associated with urban expansion. These parameters are decreasing the quality of life in urban and rural societies. In developing cities, information about unplanned settlements is often unavailable. It is critically important to properly characterize urban expansion before developing a comprehensive understanding of urbanization processes [8, 9]. To know the spatial patterns of Samara city urban growth over in a timeframe, city must be systematically mapped, monitored, and accurately assessed using satellite images with conventional ground truth verification data. This type of analysis work provides a scenario of where growth is occurring and helps to identify the environmental and natural resources threatened by such development and suggest the likely future directions and patterns of growth.</w:t>
      </w:r>
    </w:p>
    <w:p w:rsidR="00D647B5" w:rsidRPr="0024071B" w:rsidRDefault="00D647B5" w:rsidP="00D647B5">
      <w:pPr>
        <w:pStyle w:val="a5"/>
        <w:numPr>
          <w:ilvl w:val="0"/>
          <w:numId w:val="140"/>
        </w:numPr>
        <w:autoSpaceDE w:val="0"/>
        <w:autoSpaceDN w:val="0"/>
        <w:adjustRightInd w:val="0"/>
        <w:spacing w:after="0" w:line="240" w:lineRule="auto"/>
        <w:jc w:val="both"/>
        <w:rPr>
          <w:rFonts w:ascii="Times New Roman" w:hAnsi="Times New Roman"/>
          <w:b/>
          <w:sz w:val="24"/>
          <w:szCs w:val="24"/>
        </w:rPr>
      </w:pPr>
      <w:r w:rsidRPr="0024071B">
        <w:rPr>
          <w:rFonts w:ascii="Times New Roman" w:hAnsi="Times New Roman"/>
          <w:b/>
          <w:sz w:val="24"/>
          <w:szCs w:val="24"/>
        </w:rPr>
        <w:t>Material and methods</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 xml:space="preserve">The specific satellite images used were Landsat MSS (Multi-Spectral Scanner) for 1975, Landsat TM (Thematic Mapper) for 1985-1995, Landsat ETM+ (Enhanced Thematic Mapper plus) for 2005 and 2015, an image captured by a different type of sensor. Digital image processing was manipulated by the ArcGIS software. The scenes were selected to be geometrically corrected, </w:t>
      </w:r>
      <w:r w:rsidRPr="00D647B5">
        <w:rPr>
          <w:rFonts w:ascii="Times New Roman" w:hAnsi="Times New Roman"/>
          <w:sz w:val="24"/>
          <w:szCs w:val="24"/>
          <w:lang w:val="en-US"/>
        </w:rPr>
        <w:lastRenderedPageBreak/>
        <w:t>calibrated and removed from their dropouts. Other image enhancement techniques like histogram equalization are also performed on each image for improving the quality of the image. Some additional supporting data were used in this study. Digital topographical maps, 1:50,000 scales were used for image georeferencing for the land use/cover map and for increased accuracy of the overall assessment.</w:t>
      </w:r>
    </w:p>
    <w:p w:rsidR="00D647B5" w:rsidRPr="00D647B5" w:rsidRDefault="00D647B5" w:rsidP="00D647B5">
      <w:pPr>
        <w:autoSpaceDE w:val="0"/>
        <w:autoSpaceDN w:val="0"/>
        <w:adjustRightInd w:val="0"/>
        <w:spacing w:after="0" w:line="240" w:lineRule="auto"/>
        <w:ind w:firstLine="720"/>
        <w:jc w:val="both"/>
        <w:rPr>
          <w:rFonts w:ascii="Times New Roman" w:hAnsi="Times New Roman"/>
          <w:sz w:val="24"/>
          <w:szCs w:val="24"/>
          <w:lang w:val="en-US"/>
        </w:rPr>
      </w:pPr>
      <w:r w:rsidRPr="00D647B5">
        <w:rPr>
          <w:rFonts w:ascii="Times New Roman" w:hAnsi="Times New Roman"/>
          <w:sz w:val="24"/>
          <w:szCs w:val="24"/>
          <w:lang w:val="en-US"/>
        </w:rPr>
        <w:t>After preprocessing, first use unsupervised classification and get maximum possible classes on the basis of grave levels. Then used supervised classification method with maximum likelihood algorithm in ArcGIS 10.1 Software. Maximum likelihood algorithm (MLC) is one of the most popular supervised classification methods used with remote sensing image data. Ground verification was done for doubtful areas. Based on the ground trothing, the misclassified areas were corrected using recode option in ArcGIS. The error matrix and Kappa methods were used to assess the mapping accuracy. Four land use/cover types are identified in the study area viz., (i) Forest (ii) Grassland (iii) Built-up (iv) Water body.</w:t>
      </w:r>
    </w:p>
    <w:p w:rsidR="00D647B5" w:rsidRPr="00D647B5" w:rsidRDefault="00D647B5" w:rsidP="00D647B5">
      <w:pPr>
        <w:autoSpaceDE w:val="0"/>
        <w:autoSpaceDN w:val="0"/>
        <w:adjustRightInd w:val="0"/>
        <w:spacing w:after="0" w:line="240" w:lineRule="auto"/>
        <w:ind w:firstLine="720"/>
        <w:jc w:val="both"/>
        <w:rPr>
          <w:rFonts w:ascii="Times New Roman" w:hAnsi="Times New Roman"/>
          <w:sz w:val="24"/>
          <w:szCs w:val="24"/>
          <w:lang w:val="en-US"/>
        </w:rPr>
      </w:pPr>
      <w:r w:rsidRPr="00D647B5">
        <w:rPr>
          <w:rFonts w:ascii="Times New Roman" w:hAnsi="Times New Roman"/>
          <w:sz w:val="24"/>
          <w:szCs w:val="24"/>
          <w:lang w:val="en-US"/>
        </w:rPr>
        <w:t>We use following formula to know the intensity of urban expansion called annual urban growth rate (AGR):</w:t>
      </w:r>
    </w:p>
    <w:p w:rsidR="00D647B5" w:rsidRPr="0024071B" w:rsidRDefault="00D647B5" w:rsidP="00D647B5">
      <w:pPr>
        <w:spacing w:after="0" w:line="240" w:lineRule="auto"/>
        <w:jc w:val="both"/>
        <w:rPr>
          <w:rFonts w:ascii="Times New Roman" w:hAnsi="Times New Roman"/>
          <w:sz w:val="24"/>
          <w:szCs w:val="24"/>
        </w:rPr>
      </w:pPr>
      <m:oMathPara>
        <m:oMath>
          <m:r>
            <m:rPr>
              <m:sty m:val="p"/>
            </m:rPr>
            <w:rPr>
              <w:rFonts w:ascii="Cambria Math" w:eastAsia="Times New Roman" w:hAnsi="Cambria Math"/>
              <w:sz w:val="24"/>
              <w:szCs w:val="24"/>
              <w:lang w:eastAsia="de-DE"/>
            </w:rPr>
            <m:t>AGR</m:t>
          </m:r>
          <m:r>
            <w:rPr>
              <w:rFonts w:ascii="Cambria Math" w:eastAsia="Times New Roman" w:hAnsi="Cambria Math"/>
              <w:sz w:val="24"/>
              <w:szCs w:val="24"/>
              <w:lang w:eastAsia="de-DE"/>
            </w:rPr>
            <m:t>=</m:t>
          </m:r>
          <m:f>
            <m:fPr>
              <m:ctrlPr>
                <w:rPr>
                  <w:rFonts w:ascii="Cambria Math" w:eastAsia="Times New Roman" w:hAnsi="Cambria Math"/>
                  <w:i/>
                  <w:sz w:val="24"/>
                  <w:szCs w:val="24"/>
                  <w:lang w:eastAsia="de-DE"/>
                </w:rPr>
              </m:ctrlPr>
            </m:fPr>
            <m:num>
              <m:sSub>
                <m:sSubPr>
                  <m:ctrlPr>
                    <w:rPr>
                      <w:rFonts w:ascii="Cambria Math" w:eastAsia="Times New Roman" w:hAnsi="Cambria Math"/>
                      <w:i/>
                      <w:sz w:val="24"/>
                      <w:szCs w:val="24"/>
                      <w:lang w:eastAsia="de-DE"/>
                    </w:rPr>
                  </m:ctrlPr>
                </m:sSubPr>
                <m:e>
                  <m:r>
                    <w:rPr>
                      <w:rFonts w:ascii="Cambria Math" w:eastAsia="Times New Roman" w:hAnsi="Cambria Math"/>
                      <w:sz w:val="24"/>
                      <w:szCs w:val="24"/>
                      <w:lang w:eastAsia="de-DE"/>
                    </w:rPr>
                    <m:t>UA</m:t>
                  </m:r>
                </m:e>
                <m:sub>
                  <m:r>
                    <w:rPr>
                      <w:rFonts w:ascii="Cambria Math" w:eastAsia="Times New Roman" w:hAnsi="Cambria Math"/>
                      <w:sz w:val="24"/>
                      <w:szCs w:val="24"/>
                      <w:lang w:eastAsia="de-DE"/>
                    </w:rPr>
                    <m:t>n+i</m:t>
                  </m:r>
                </m:sub>
              </m:sSub>
              <m:box>
                <m:boxPr>
                  <m:opEmu m:val="1"/>
                  <m:ctrlPr>
                    <w:rPr>
                      <w:rFonts w:ascii="Cambria Math" w:eastAsia="Times New Roman" w:hAnsi="Cambria Math"/>
                      <w:i/>
                      <w:sz w:val="24"/>
                      <w:szCs w:val="24"/>
                      <w:lang w:eastAsia="de-DE"/>
                    </w:rPr>
                  </m:ctrlPr>
                </m:boxPr>
                <m:e>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 xml:space="preserve"> UA</m:t>
                      </m:r>
                    </m:e>
                    <m:sub>
                      <m:r>
                        <w:rPr>
                          <w:rFonts w:ascii="Cambria Math" w:eastAsia="Times New Roman" w:hAnsi="Cambria Math"/>
                          <w:sz w:val="24"/>
                          <w:szCs w:val="24"/>
                        </w:rPr>
                        <m:t>i</m:t>
                      </m:r>
                    </m:sub>
                  </m:sSub>
                </m:e>
              </m:box>
            </m:num>
            <m:den>
              <m:sSub>
                <m:sSubPr>
                  <m:ctrlPr>
                    <w:rPr>
                      <w:rFonts w:ascii="Cambria Math" w:eastAsia="Times New Roman" w:hAnsi="Cambria Math"/>
                      <w:i/>
                      <w:sz w:val="24"/>
                      <w:szCs w:val="24"/>
                      <w:lang w:eastAsia="de-DE"/>
                    </w:rPr>
                  </m:ctrlPr>
                </m:sSubPr>
                <m:e>
                  <m:r>
                    <w:rPr>
                      <w:rFonts w:ascii="Cambria Math" w:eastAsia="Times New Roman" w:hAnsi="Cambria Math"/>
                      <w:sz w:val="24"/>
                      <w:szCs w:val="24"/>
                      <w:lang w:eastAsia="de-DE"/>
                    </w:rPr>
                    <m:t>nTA</m:t>
                  </m:r>
                </m:e>
                <m:sub>
                  <m:r>
                    <w:rPr>
                      <w:rFonts w:ascii="Cambria Math" w:eastAsia="Times New Roman" w:hAnsi="Cambria Math"/>
                      <w:sz w:val="24"/>
                      <w:szCs w:val="24"/>
                      <w:lang w:eastAsia="de-DE"/>
                    </w:rPr>
                    <m:t>n+i</m:t>
                  </m:r>
                </m:sub>
              </m:sSub>
            </m:den>
          </m:f>
          <m:r>
            <w:rPr>
              <w:rFonts w:ascii="Cambria Math" w:eastAsia="Times New Roman" w:hAnsi="Cambria Math"/>
              <w:sz w:val="24"/>
              <w:szCs w:val="24"/>
              <w:lang w:eastAsia="de-DE"/>
            </w:rPr>
            <m:t xml:space="preserve"> </m:t>
          </m:r>
          <m:r>
            <m:rPr>
              <m:sty m:val="p"/>
            </m:rPr>
            <w:rPr>
              <w:rFonts w:ascii="Cambria Math" w:eastAsia="Times New Roman" w:hAnsi="Cambria Math"/>
              <w:sz w:val="24"/>
              <w:szCs w:val="24"/>
              <w:lang w:eastAsia="de-DE"/>
            </w:rPr>
            <m:t>X</m:t>
          </m:r>
          <m:r>
            <w:rPr>
              <w:rFonts w:ascii="Cambria Math" w:eastAsia="Times New Roman" w:hAnsi="Cambria Math"/>
              <w:sz w:val="24"/>
              <w:szCs w:val="24"/>
              <w:lang w:eastAsia="de-DE"/>
            </w:rPr>
            <m:t xml:space="preserve"> 100% </m:t>
          </m:r>
        </m:oMath>
      </m:oMathPara>
    </w:p>
    <w:p w:rsidR="00D647B5" w:rsidRDefault="00D647B5" w:rsidP="00D647B5">
      <w:pPr>
        <w:autoSpaceDE w:val="0"/>
        <w:autoSpaceDN w:val="0"/>
        <w:adjustRightInd w:val="0"/>
        <w:spacing w:after="0" w:line="240" w:lineRule="auto"/>
        <w:jc w:val="both"/>
        <w:rPr>
          <w:rFonts w:ascii="Times New Roman" w:hAnsi="Times New Roman"/>
          <w:sz w:val="24"/>
          <w:szCs w:val="24"/>
        </w:rPr>
      </w:pPr>
    </w:p>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where TA</w:t>
      </w:r>
      <w:r w:rsidRPr="00D647B5">
        <w:rPr>
          <w:rFonts w:ascii="Times New Roman" w:hAnsi="Times New Roman"/>
          <w:i/>
          <w:iCs/>
          <w:sz w:val="24"/>
          <w:szCs w:val="24"/>
          <w:lang w:val="en-US"/>
        </w:rPr>
        <w:t xml:space="preserve">n+i </w:t>
      </w:r>
      <w:r w:rsidRPr="00D647B5">
        <w:rPr>
          <w:rFonts w:ascii="Times New Roman" w:hAnsi="Times New Roman"/>
          <w:sz w:val="24"/>
          <w:szCs w:val="24"/>
          <w:lang w:val="en-US"/>
        </w:rPr>
        <w:t xml:space="preserve">is the total land area of the target unit to be calculated at the time point of </w:t>
      </w:r>
      <w:r w:rsidRPr="00D647B5">
        <w:rPr>
          <w:rFonts w:ascii="Times New Roman" w:hAnsi="Times New Roman"/>
          <w:i/>
          <w:iCs/>
          <w:sz w:val="24"/>
          <w:szCs w:val="24"/>
          <w:lang w:val="en-US"/>
        </w:rPr>
        <w:t>i+n</w:t>
      </w:r>
      <w:r w:rsidRPr="00D647B5">
        <w:rPr>
          <w:rFonts w:ascii="Times New Roman" w:hAnsi="Times New Roman"/>
          <w:sz w:val="24"/>
          <w:szCs w:val="24"/>
          <w:lang w:val="en-US"/>
        </w:rPr>
        <w:t>; UA</w:t>
      </w:r>
      <w:r w:rsidRPr="00D647B5">
        <w:rPr>
          <w:rFonts w:ascii="Times New Roman" w:hAnsi="Times New Roman"/>
          <w:i/>
          <w:iCs/>
          <w:sz w:val="24"/>
          <w:szCs w:val="24"/>
          <w:lang w:val="en-US"/>
        </w:rPr>
        <w:t xml:space="preserve">n+i </w:t>
      </w:r>
      <w:r w:rsidRPr="00D647B5">
        <w:rPr>
          <w:rFonts w:ascii="Times New Roman" w:hAnsi="Times New Roman"/>
          <w:sz w:val="24"/>
          <w:szCs w:val="24"/>
          <w:lang w:val="en-US"/>
        </w:rPr>
        <w:t>and UA</w:t>
      </w:r>
      <w:r w:rsidRPr="00D647B5">
        <w:rPr>
          <w:rFonts w:ascii="Times New Roman" w:hAnsi="Times New Roman"/>
          <w:i/>
          <w:iCs/>
          <w:sz w:val="24"/>
          <w:szCs w:val="24"/>
          <w:lang w:val="en-US"/>
        </w:rPr>
        <w:t xml:space="preserve">i </w:t>
      </w:r>
      <w:r w:rsidRPr="00D647B5">
        <w:rPr>
          <w:rFonts w:ascii="Times New Roman" w:hAnsi="Times New Roman"/>
          <w:sz w:val="24"/>
          <w:szCs w:val="24"/>
          <w:lang w:val="en-US"/>
        </w:rPr>
        <w:t xml:space="preserve">the urban area or built-up area in the target unit at time </w:t>
      </w:r>
      <w:r w:rsidRPr="00D647B5">
        <w:rPr>
          <w:rFonts w:ascii="Times New Roman" w:hAnsi="Times New Roman"/>
          <w:i/>
          <w:iCs/>
          <w:sz w:val="24"/>
          <w:szCs w:val="24"/>
          <w:lang w:val="en-US"/>
        </w:rPr>
        <w:t xml:space="preserve">i+n </w:t>
      </w:r>
      <w:r w:rsidRPr="00D647B5">
        <w:rPr>
          <w:rFonts w:ascii="Times New Roman" w:hAnsi="Times New Roman"/>
          <w:sz w:val="24"/>
          <w:szCs w:val="24"/>
          <w:lang w:val="en-US"/>
        </w:rPr>
        <w:t xml:space="preserve">and </w:t>
      </w:r>
      <w:r w:rsidRPr="00D647B5">
        <w:rPr>
          <w:rFonts w:ascii="Times New Roman" w:hAnsi="Times New Roman"/>
          <w:i/>
          <w:iCs/>
          <w:sz w:val="24"/>
          <w:szCs w:val="24"/>
          <w:lang w:val="en-US"/>
        </w:rPr>
        <w:t>i</w:t>
      </w:r>
      <w:r w:rsidRPr="00D647B5">
        <w:rPr>
          <w:rFonts w:ascii="Times New Roman" w:hAnsi="Times New Roman"/>
          <w:sz w:val="24"/>
          <w:szCs w:val="24"/>
          <w:lang w:val="en-US"/>
        </w:rPr>
        <w:t xml:space="preserve">, respectively and </w:t>
      </w:r>
      <w:r w:rsidRPr="00D647B5">
        <w:rPr>
          <w:rFonts w:ascii="Times New Roman" w:hAnsi="Times New Roman"/>
          <w:i/>
          <w:iCs/>
          <w:sz w:val="24"/>
          <w:szCs w:val="24"/>
          <w:lang w:val="en-US"/>
        </w:rPr>
        <w:t xml:space="preserve">n </w:t>
      </w:r>
      <w:r w:rsidRPr="00D647B5">
        <w:rPr>
          <w:rFonts w:ascii="Times New Roman" w:hAnsi="Times New Roman"/>
          <w:sz w:val="24"/>
          <w:szCs w:val="24"/>
          <w:lang w:val="en-US"/>
        </w:rPr>
        <w:t>is the interval of the calculating period (in years).</w:t>
      </w:r>
    </w:p>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p>
    <w:p w:rsidR="00D647B5" w:rsidRDefault="00D647B5" w:rsidP="00D647B5">
      <w:pPr>
        <w:pStyle w:val="a5"/>
        <w:numPr>
          <w:ilvl w:val="0"/>
          <w:numId w:val="140"/>
        </w:numPr>
        <w:autoSpaceDE w:val="0"/>
        <w:autoSpaceDN w:val="0"/>
        <w:adjustRightInd w:val="0"/>
        <w:spacing w:after="0" w:line="240" w:lineRule="auto"/>
        <w:jc w:val="both"/>
        <w:rPr>
          <w:rFonts w:ascii="Times New Roman" w:hAnsi="Times New Roman"/>
          <w:b/>
          <w:sz w:val="24"/>
          <w:szCs w:val="24"/>
        </w:rPr>
      </w:pPr>
      <w:r w:rsidRPr="0024071B">
        <w:rPr>
          <w:rFonts w:ascii="Times New Roman" w:hAnsi="Times New Roman"/>
          <w:b/>
          <w:sz w:val="24"/>
          <w:szCs w:val="24"/>
        </w:rPr>
        <w:t>Results and discussions</w:t>
      </w:r>
    </w:p>
    <w:p w:rsidR="00D647B5" w:rsidRPr="000757F1" w:rsidRDefault="00D647B5" w:rsidP="00D647B5">
      <w:pPr>
        <w:autoSpaceDE w:val="0"/>
        <w:autoSpaceDN w:val="0"/>
        <w:adjustRightInd w:val="0"/>
        <w:spacing w:after="0" w:line="240" w:lineRule="auto"/>
        <w:jc w:val="both"/>
        <w:rPr>
          <w:rFonts w:ascii="Times New Roman" w:hAnsi="Times New Roman"/>
        </w:rPr>
      </w:pPr>
      <w:r w:rsidRPr="00D647B5">
        <w:rPr>
          <w:rFonts w:ascii="Times New Roman" w:hAnsi="Times New Roman"/>
          <w:sz w:val="24"/>
          <w:szCs w:val="24"/>
          <w:lang w:val="en-US"/>
        </w:rPr>
        <w:t>Accuracy assessment of the land use/cover classification results obtained showed an overall accuracy is more than 90% for all images. These data reveal that in 2015, about 31.38% (616.14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area of Samara block was under forest, 36.85% (723.49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grassland, 8.30% (162.91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water body and 460.87% (23.47km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built-up land. During 1975 the area under these land categories was found about 31.81% (624.56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forest, 44.03% (864.50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grassland, 7.17% (140.85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under water body and 16.99% (333.50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under built-up land (Table 1). First unban area was increase till 1995 then reduce but later on again increase due to increased population. Initially forest area was decreased and later on increase due to governmental protection. Grassland class cover highest area in the study area, it was increase and highest in 2005 but in last radiuses. </w:t>
      </w:r>
      <w:r w:rsidRPr="000757F1">
        <w:rPr>
          <w:rFonts w:ascii="Times New Roman" w:hAnsi="Times New Roman"/>
          <w:sz w:val="24"/>
          <w:szCs w:val="24"/>
        </w:rPr>
        <w:t>Water class is stable with small variation (</w:t>
      </w:r>
      <w:r>
        <w:rPr>
          <w:rFonts w:ascii="Times New Roman" w:hAnsi="Times New Roman"/>
          <w:sz w:val="24"/>
          <w:szCs w:val="24"/>
        </w:rPr>
        <w:t>F</w:t>
      </w:r>
      <w:r w:rsidRPr="000757F1">
        <w:rPr>
          <w:rFonts w:ascii="Times New Roman" w:hAnsi="Times New Roman"/>
          <w:sz w:val="24"/>
          <w:szCs w:val="24"/>
        </w:rPr>
        <w:t xml:space="preserve">ig. </w:t>
      </w:r>
      <w:r>
        <w:rPr>
          <w:rFonts w:ascii="Times New Roman" w:hAnsi="Times New Roman"/>
          <w:sz w:val="24"/>
          <w:szCs w:val="24"/>
        </w:rPr>
        <w:t>1</w:t>
      </w:r>
      <w:r w:rsidRPr="000757F1">
        <w:rPr>
          <w:rFonts w:ascii="Times New Roman" w:hAnsi="Times New Roman"/>
          <w:sz w:val="24"/>
          <w:szCs w:val="24"/>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8"/>
        <w:gridCol w:w="3165"/>
        <w:gridCol w:w="3197"/>
      </w:tblGrid>
      <w:tr w:rsidR="00D647B5" w:rsidRPr="0024071B" w:rsidTr="00D647B5">
        <w:tc>
          <w:tcPr>
            <w:tcW w:w="3210" w:type="dxa"/>
          </w:tcPr>
          <w:p w:rsidR="00D647B5" w:rsidRPr="0024071B" w:rsidRDefault="00D647B5" w:rsidP="00D647B5">
            <w:pPr>
              <w:jc w:val="center"/>
            </w:pPr>
            <w:r w:rsidRPr="0024071B">
              <w:t>1975</w:t>
            </w:r>
            <w:r w:rsidRPr="0024071B">
              <w:rPr>
                <w:noProof/>
              </w:rPr>
              <w:drawing>
                <wp:inline distT="0" distB="0" distL="0" distR="0">
                  <wp:extent cx="1971675" cy="1990942"/>
                  <wp:effectExtent l="0" t="0" r="0" b="9525"/>
                  <wp:docPr id="18" name="Picture 18" descr="C:\Mukesh Singh Boori\Project-I\Figures\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Mukesh Singh Boori\Project-I\Figures\1975.jpg"/>
                          <pic:cNvPicPr>
                            <a:picLocks noChangeAspect="1" noChangeArrowheads="1"/>
                          </pic:cNvPicPr>
                        </pic:nvPicPr>
                        <pic:blipFill rotWithShape="1">
                          <a:blip r:embed="rId1024" cstate="print">
                            <a:extLst>
                              <a:ext uri="{28A0092B-C50C-407E-A947-70E740481C1C}">
                                <a14:useLocalDpi xmlns:a14="http://schemas.microsoft.com/office/drawing/2010/main" val="0"/>
                              </a:ext>
                            </a:extLst>
                          </a:blip>
                          <a:srcRect l="25481" t="4170" r="25321" b="3482"/>
                          <a:stretch/>
                        </pic:blipFill>
                        <pic:spPr bwMode="auto">
                          <a:xfrm>
                            <a:off x="0" y="0"/>
                            <a:ext cx="1976315" cy="1995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7" w:type="dxa"/>
          </w:tcPr>
          <w:p w:rsidR="00D647B5" w:rsidRPr="0024071B" w:rsidRDefault="00D647B5" w:rsidP="00D647B5">
            <w:pPr>
              <w:jc w:val="center"/>
            </w:pPr>
            <w:r w:rsidRPr="0024071B">
              <w:t>1985</w:t>
            </w:r>
            <w:r w:rsidRPr="0024071B">
              <w:rPr>
                <w:noProof/>
              </w:rPr>
              <w:drawing>
                <wp:inline distT="0" distB="0" distL="0" distR="0">
                  <wp:extent cx="1936184" cy="1990725"/>
                  <wp:effectExtent l="0" t="0" r="6985" b="0"/>
                  <wp:docPr id="19" name="Picture 19" descr="C:\Mukesh Singh Boori\Project-I\Figures\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Mukesh Singh Boori\Project-I\Figures\1985.jpg"/>
                          <pic:cNvPicPr>
                            <a:picLocks noChangeAspect="1" noChangeArrowheads="1"/>
                          </pic:cNvPicPr>
                        </pic:nvPicPr>
                        <pic:blipFill rotWithShape="1">
                          <a:blip r:embed="rId1025" cstate="print">
                            <a:extLst>
                              <a:ext uri="{28A0092B-C50C-407E-A947-70E740481C1C}">
                                <a14:useLocalDpi xmlns:a14="http://schemas.microsoft.com/office/drawing/2010/main" val="0"/>
                              </a:ext>
                            </a:extLst>
                          </a:blip>
                          <a:srcRect l="25160" t="3872" r="25320" b="4076"/>
                          <a:stretch/>
                        </pic:blipFill>
                        <pic:spPr bwMode="auto">
                          <a:xfrm>
                            <a:off x="0" y="0"/>
                            <a:ext cx="1936184" cy="19907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9" w:type="dxa"/>
          </w:tcPr>
          <w:p w:rsidR="00D647B5" w:rsidRPr="0024071B" w:rsidRDefault="00D647B5" w:rsidP="00D647B5">
            <w:pPr>
              <w:jc w:val="center"/>
            </w:pPr>
            <w:r w:rsidRPr="0024071B">
              <w:t>1995</w:t>
            </w:r>
            <w:r w:rsidRPr="0024071B">
              <w:rPr>
                <w:noProof/>
              </w:rPr>
              <w:t xml:space="preserve"> </w:t>
            </w:r>
            <w:r w:rsidRPr="0024071B">
              <w:rPr>
                <w:noProof/>
              </w:rPr>
              <w:drawing>
                <wp:inline distT="0" distB="0" distL="0" distR="0">
                  <wp:extent cx="1965121" cy="1990725"/>
                  <wp:effectExtent l="0" t="0" r="0" b="0"/>
                  <wp:docPr id="20" name="Picture 20" descr="C:\Mukesh Singh Boori\Project-I\Figures\1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Mukesh Singh Boori\Project-I\Figures\1995.jpg"/>
                          <pic:cNvPicPr>
                            <a:picLocks noChangeAspect="1" noChangeArrowheads="1"/>
                          </pic:cNvPicPr>
                        </pic:nvPicPr>
                        <pic:blipFill rotWithShape="1">
                          <a:blip r:embed="rId1026" cstate="print">
                            <a:extLst>
                              <a:ext uri="{28A0092B-C50C-407E-A947-70E740481C1C}">
                                <a14:useLocalDpi xmlns:a14="http://schemas.microsoft.com/office/drawing/2010/main" val="0"/>
                              </a:ext>
                            </a:extLst>
                          </a:blip>
                          <a:srcRect l="25481" t="3872" r="25321" b="3481"/>
                          <a:stretch/>
                        </pic:blipFill>
                        <pic:spPr bwMode="auto">
                          <a:xfrm>
                            <a:off x="0" y="0"/>
                            <a:ext cx="1965121" cy="1990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7B5" w:rsidRPr="0024071B" w:rsidTr="00D647B5">
        <w:tc>
          <w:tcPr>
            <w:tcW w:w="3210" w:type="dxa"/>
          </w:tcPr>
          <w:p w:rsidR="00D647B5" w:rsidRPr="0024071B" w:rsidRDefault="00D647B5" w:rsidP="00D647B5">
            <w:pPr>
              <w:jc w:val="center"/>
            </w:pPr>
            <w:r w:rsidRPr="0024071B">
              <w:lastRenderedPageBreak/>
              <w:t>2005</w:t>
            </w:r>
            <w:r w:rsidRPr="0024071B">
              <w:rPr>
                <w:noProof/>
              </w:rPr>
              <w:drawing>
                <wp:inline distT="0" distB="0" distL="0" distR="0">
                  <wp:extent cx="1914525" cy="1920723"/>
                  <wp:effectExtent l="0" t="0" r="0" b="3810"/>
                  <wp:docPr id="22" name="Picture 22" descr="C:\Mukesh Singh Boori\Project-I\Figures\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Mukesh Singh Boori\Project-I\Figures\2005.jpg"/>
                          <pic:cNvPicPr>
                            <a:picLocks noChangeAspect="1" noChangeArrowheads="1"/>
                          </pic:cNvPicPr>
                        </pic:nvPicPr>
                        <pic:blipFill rotWithShape="1">
                          <a:blip r:embed="rId1027" cstate="print">
                            <a:extLst>
                              <a:ext uri="{28A0092B-C50C-407E-A947-70E740481C1C}">
                                <a14:useLocalDpi xmlns:a14="http://schemas.microsoft.com/office/drawing/2010/main" val="0"/>
                              </a:ext>
                            </a:extLst>
                          </a:blip>
                          <a:srcRect l="25321" t="3873" r="25160" b="3778"/>
                          <a:stretch/>
                        </pic:blipFill>
                        <pic:spPr bwMode="auto">
                          <a:xfrm>
                            <a:off x="0" y="0"/>
                            <a:ext cx="1916609" cy="19228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7" w:type="dxa"/>
          </w:tcPr>
          <w:p w:rsidR="00D647B5" w:rsidRPr="0024071B" w:rsidRDefault="00D647B5" w:rsidP="00D647B5">
            <w:pPr>
              <w:jc w:val="center"/>
            </w:pPr>
            <w:r w:rsidRPr="0024071B">
              <w:t>2015</w:t>
            </w:r>
            <w:r w:rsidRPr="0024071B">
              <w:rPr>
                <w:noProof/>
              </w:rPr>
              <w:drawing>
                <wp:inline distT="0" distB="0" distL="0" distR="0">
                  <wp:extent cx="1933575" cy="1927336"/>
                  <wp:effectExtent l="0" t="0" r="0" b="0"/>
                  <wp:docPr id="11" name="Picture 23" descr="C:\Mukesh Singh Boori\Project-I\Figure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Mukesh Singh Boori\Project-I\Figures\2015.jpg"/>
                          <pic:cNvPicPr>
                            <a:picLocks noChangeAspect="1" noChangeArrowheads="1"/>
                          </pic:cNvPicPr>
                        </pic:nvPicPr>
                        <pic:blipFill rotWithShape="1">
                          <a:blip r:embed="rId1028" cstate="print">
                            <a:extLst>
                              <a:ext uri="{28A0092B-C50C-407E-A947-70E740481C1C}">
                                <a14:useLocalDpi xmlns:a14="http://schemas.microsoft.com/office/drawing/2010/main" val="0"/>
                              </a:ext>
                            </a:extLst>
                          </a:blip>
                          <a:srcRect l="25160" t="4171" r="25161" b="3779"/>
                          <a:stretch/>
                        </pic:blipFill>
                        <pic:spPr bwMode="auto">
                          <a:xfrm>
                            <a:off x="0" y="0"/>
                            <a:ext cx="1942767" cy="1936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9" w:type="dxa"/>
          </w:tcPr>
          <w:p w:rsidR="00D647B5" w:rsidRPr="0024071B" w:rsidRDefault="00D647B5" w:rsidP="00D647B5">
            <w:pPr>
              <w:jc w:val="center"/>
            </w:pPr>
            <w:r w:rsidRPr="0024071B">
              <w:rPr>
                <w:noProof/>
              </w:rPr>
              <w:drawing>
                <wp:inline distT="0" distB="0" distL="0" distR="0">
                  <wp:extent cx="985255" cy="12096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985661" cy="1210174"/>
                          </a:xfrm>
                          <a:prstGeom prst="rect">
                            <a:avLst/>
                          </a:prstGeom>
                          <a:noFill/>
                          <a:ln>
                            <a:noFill/>
                          </a:ln>
                        </pic:spPr>
                      </pic:pic>
                    </a:graphicData>
                  </a:graphic>
                </wp:inline>
              </w:drawing>
            </w:r>
            <w:r w:rsidRPr="0024071B">
              <w:rPr>
                <w:noProof/>
              </w:rPr>
              <w:drawing>
                <wp:inline distT="0" distB="0" distL="0" distR="0">
                  <wp:extent cx="357188" cy="809625"/>
                  <wp:effectExtent l="0" t="0" r="508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0" cstate="print"/>
                          <a:srcRect l="85256" t="26496" r="2725" b="25071"/>
                          <a:stretch/>
                        </pic:blipFill>
                        <pic:spPr bwMode="auto">
                          <a:xfrm>
                            <a:off x="0" y="0"/>
                            <a:ext cx="357188" cy="809625"/>
                          </a:xfrm>
                          <a:prstGeom prst="rect">
                            <a:avLst/>
                          </a:prstGeom>
                          <a:ln>
                            <a:noFill/>
                          </a:ln>
                          <a:extLst>
                            <a:ext uri="{53640926-AAD7-44D8-BBD7-CCE9431645EC}">
                              <a14:shadowObscured xmlns:a14="http://schemas.microsoft.com/office/drawing/2010/main"/>
                            </a:ext>
                          </a:extLst>
                        </pic:spPr>
                      </pic:pic>
                    </a:graphicData>
                  </a:graphic>
                </wp:inline>
              </w:drawing>
            </w:r>
          </w:p>
          <w:p w:rsidR="00D647B5" w:rsidRPr="0024071B" w:rsidRDefault="00D647B5" w:rsidP="00D647B5">
            <w:pPr>
              <w:jc w:val="center"/>
            </w:pPr>
          </w:p>
          <w:p w:rsidR="00D647B5" w:rsidRPr="0024071B" w:rsidRDefault="00D647B5" w:rsidP="00D647B5">
            <w:pPr>
              <w:jc w:val="center"/>
            </w:pPr>
            <w:r w:rsidRPr="0024071B">
              <w:rPr>
                <w:noProof/>
              </w:rPr>
              <w:drawing>
                <wp:inline distT="0" distB="0" distL="0" distR="0">
                  <wp:extent cx="1943120" cy="1809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2090393" cy="194691"/>
                          </a:xfrm>
                          <a:prstGeom prst="rect">
                            <a:avLst/>
                          </a:prstGeom>
                          <a:noFill/>
                          <a:ln>
                            <a:noFill/>
                          </a:ln>
                        </pic:spPr>
                      </pic:pic>
                    </a:graphicData>
                  </a:graphic>
                </wp:inline>
              </w:drawing>
            </w:r>
          </w:p>
        </w:tc>
      </w:tr>
      <w:tr w:rsidR="00D647B5" w:rsidRPr="0024071B" w:rsidTr="00D647B5">
        <w:tc>
          <w:tcPr>
            <w:tcW w:w="9576" w:type="dxa"/>
            <w:gridSpan w:val="3"/>
          </w:tcPr>
          <w:p w:rsidR="00D647B5" w:rsidRPr="0024071B" w:rsidRDefault="00D647B5" w:rsidP="00D647B5">
            <w:pPr>
              <w:jc w:val="center"/>
              <w:rPr>
                <w:noProof/>
              </w:rPr>
            </w:pPr>
            <w:r w:rsidRPr="0024071B">
              <w:rPr>
                <w:noProof/>
              </w:rPr>
              <w:drawing>
                <wp:inline distT="0" distB="0" distL="0" distR="0">
                  <wp:extent cx="3762373" cy="1816581"/>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2" cstate="print"/>
                          <a:srcRect l="13216" t="47369" r="63873" b="27286"/>
                          <a:stretch/>
                        </pic:blipFill>
                        <pic:spPr bwMode="auto">
                          <a:xfrm>
                            <a:off x="0" y="0"/>
                            <a:ext cx="3763269" cy="1817014"/>
                          </a:xfrm>
                          <a:prstGeom prst="rect">
                            <a:avLst/>
                          </a:prstGeom>
                          <a:ln>
                            <a:noFill/>
                          </a:ln>
                          <a:extLst>
                            <a:ext uri="{53640926-AAD7-44D8-BBD7-CCE9431645EC}">
                              <a14:shadowObscured xmlns:a14="http://schemas.microsoft.com/office/drawing/2010/main"/>
                            </a:ext>
                          </a:extLst>
                        </pic:spPr>
                      </pic:pic>
                    </a:graphicData>
                  </a:graphic>
                </wp:inline>
              </w:drawing>
            </w:r>
          </w:p>
        </w:tc>
      </w:tr>
    </w:tbl>
    <w:p w:rsidR="00D647B5" w:rsidRPr="00D647B5" w:rsidRDefault="00D647B5" w:rsidP="00D647B5">
      <w:pPr>
        <w:spacing w:after="0" w:line="240" w:lineRule="auto"/>
        <w:jc w:val="center"/>
        <w:rPr>
          <w:rFonts w:ascii="Times New Roman" w:hAnsi="Times New Roman"/>
          <w:sz w:val="24"/>
          <w:szCs w:val="24"/>
          <w:lang w:val="en-US"/>
        </w:rPr>
      </w:pPr>
      <w:r w:rsidRPr="00D647B5">
        <w:rPr>
          <w:rFonts w:ascii="Times New Roman" w:hAnsi="Times New Roman"/>
          <w:sz w:val="24"/>
          <w:szCs w:val="24"/>
          <w:lang w:val="en-US"/>
        </w:rPr>
        <w:t>Fig. 1: The land use and land cover map of Samara in 1975, 1985, 1995, 2005 and 2015.</w:t>
      </w:r>
    </w:p>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p>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r w:rsidRPr="00D647B5">
        <w:rPr>
          <w:rFonts w:ascii="Times New Roman" w:hAnsi="Times New Roman"/>
          <w:lang w:val="en-US"/>
        </w:rPr>
        <w:t>Table 1 shows land use land cover change matrix from 1975 to 2015.</w:t>
      </w:r>
      <w:r w:rsidRPr="00D647B5">
        <w:rPr>
          <w:rFonts w:ascii="Times New Roman" w:hAnsi="Times New Roman"/>
          <w:sz w:val="24"/>
          <w:szCs w:val="24"/>
          <w:lang w:val="en-US"/>
        </w:rPr>
        <w:t xml:space="preserve"> Data registered in table 1 and figs. 1 reveal that both positive and negative changes occurred in the land use/cover pattern of the Samara block. During the last four decades the grassland in the study area has decrease from 864.50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to 723.49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2015 which accounts for -19.49% of the total study area. The forest has slightly decreased from 624.56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to 616.14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2015 which accounts for -1.36%. The built-up area has increased from 333.50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to 460.87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2015 which accounts for 27.63%. The water body has been increased from 140.85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to 162.91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2015. This increase in water body accounts for 13.54%. Cross tabulation is a means to determine quantities of conversions from a particular land cover to another land cover category at a later date. The change matrices based on post classification comparison were obtained and are shown in tables 1 and fig 1. Built up area covered 333.5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and 336.59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1985, while the grassland covered an area of 792km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1985 and 629.68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1995. 383.83km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of the forest area which was forest in 1995 was still forest cover in 2005. From 2005 to 2015 149.10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grassland and 60.50km</w:t>
      </w:r>
      <w:r w:rsidRPr="00D647B5">
        <w:rPr>
          <w:rFonts w:ascii="Times New Roman" w:hAnsi="Times New Roman"/>
          <w:sz w:val="24"/>
          <w:szCs w:val="24"/>
          <w:vertAlign w:val="superscript"/>
          <w:lang w:val="en-US"/>
        </w:rPr>
        <w:t xml:space="preserve">2 </w:t>
      </w:r>
      <w:r w:rsidRPr="00D647B5">
        <w:rPr>
          <w:rFonts w:ascii="Times New Roman" w:hAnsi="Times New Roman"/>
          <w:sz w:val="24"/>
          <w:szCs w:val="24"/>
          <w:lang w:val="en-US"/>
        </w:rPr>
        <w:t>forest convert in built-up. During the same period, 115.29km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grassland had been converted to forest area (table 1).</w:t>
      </w:r>
    </w:p>
    <w:p w:rsidR="00D647B5" w:rsidRPr="00D647B5" w:rsidRDefault="00D647B5" w:rsidP="00D647B5">
      <w:pPr>
        <w:spacing w:after="0" w:line="240" w:lineRule="auto"/>
        <w:jc w:val="both"/>
        <w:rPr>
          <w:rFonts w:ascii="Times New Roman" w:eastAsia="Times New Roman" w:hAnsi="Times New Roman"/>
          <w:snapToGrid w:val="0"/>
          <w:w w:val="0"/>
          <w:sz w:val="24"/>
          <w:szCs w:val="24"/>
          <w:u w:color="000000"/>
          <w:bdr w:val="none" w:sz="0" w:space="0" w:color="000000"/>
          <w:shd w:val="clear" w:color="000000" w:fill="000000"/>
          <w:lang w:val="en-US"/>
        </w:rPr>
      </w:pPr>
    </w:p>
    <w:p w:rsidR="00D647B5" w:rsidRPr="00D647B5" w:rsidRDefault="00D647B5" w:rsidP="00D647B5">
      <w:pPr>
        <w:autoSpaceDE w:val="0"/>
        <w:autoSpaceDN w:val="0"/>
        <w:adjustRightInd w:val="0"/>
        <w:spacing w:after="0" w:line="240" w:lineRule="auto"/>
        <w:jc w:val="center"/>
        <w:rPr>
          <w:rFonts w:ascii="Times New Roman" w:hAnsi="Times New Roman"/>
          <w:sz w:val="24"/>
          <w:szCs w:val="24"/>
          <w:lang w:val="en-US"/>
        </w:rPr>
      </w:pPr>
      <w:r w:rsidRPr="00D647B5">
        <w:rPr>
          <w:rFonts w:ascii="Times New Roman" w:hAnsi="Times New Roman"/>
          <w:sz w:val="24"/>
          <w:szCs w:val="24"/>
          <w:lang w:val="en-US"/>
        </w:rPr>
        <w:t>Table 1: Land use/cover change matrix from 1975 to 2015.</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4577"/>
      </w:tblGrid>
      <w:tr w:rsidR="00D647B5" w:rsidTr="00D647B5">
        <w:trPr>
          <w:trHeight w:val="1520"/>
        </w:trPr>
        <w:tc>
          <w:tcPr>
            <w:tcW w:w="2609" w:type="pct"/>
            <w:vMerge w:val="restart"/>
            <w:vAlign w:val="center"/>
          </w:tcPr>
          <w:bookmarkStart w:id="132" w:name="_MON_1490778317"/>
          <w:bookmarkEnd w:id="132"/>
          <w:p w:rsidR="00D647B5" w:rsidRDefault="00D647B5" w:rsidP="00D647B5">
            <w:pPr>
              <w:autoSpaceDE w:val="0"/>
              <w:autoSpaceDN w:val="0"/>
              <w:adjustRightInd w:val="0"/>
              <w:jc w:val="center"/>
              <w:rPr>
                <w:rFonts w:ascii="Times New Roman" w:hAnsi="Times New Roman"/>
                <w:sz w:val="24"/>
                <w:szCs w:val="24"/>
              </w:rPr>
            </w:pPr>
            <w:r w:rsidRPr="0024071B">
              <w:rPr>
                <w:sz w:val="22"/>
                <w:szCs w:val="22"/>
                <w:lang w:eastAsia="en-US"/>
              </w:rPr>
              <w:object w:dxaOrig="6575" w:dyaOrig="10186">
                <v:shape id="_x0000_i1535" type="#_x0000_t75" style="width:247.8pt;height:287.05pt" o:ole="">
                  <v:imagedata r:id="rId1033" o:title=""/>
                </v:shape>
                <o:OLEObject Type="Embed" ProgID="Excel.Sheet.12" ShapeID="_x0000_i1535" DrawAspect="Content" ObjectID="_1496674919" r:id="rId1034"/>
              </w:object>
            </w:r>
          </w:p>
        </w:tc>
        <w:bookmarkStart w:id="133" w:name="_MON_1490778507"/>
        <w:bookmarkEnd w:id="133"/>
        <w:tc>
          <w:tcPr>
            <w:tcW w:w="2391" w:type="pct"/>
            <w:vAlign w:val="center"/>
          </w:tcPr>
          <w:p w:rsidR="00D647B5" w:rsidRDefault="00D647B5" w:rsidP="00D647B5">
            <w:pPr>
              <w:autoSpaceDE w:val="0"/>
              <w:autoSpaceDN w:val="0"/>
              <w:adjustRightInd w:val="0"/>
              <w:jc w:val="center"/>
              <w:rPr>
                <w:rFonts w:ascii="Times New Roman" w:hAnsi="Times New Roman"/>
                <w:sz w:val="24"/>
                <w:szCs w:val="24"/>
              </w:rPr>
            </w:pPr>
            <w:r w:rsidRPr="0024071B">
              <w:rPr>
                <w:sz w:val="22"/>
                <w:szCs w:val="22"/>
                <w:lang w:eastAsia="en-US"/>
              </w:rPr>
              <w:object w:dxaOrig="8445" w:dyaOrig="1815">
                <v:shape id="_x0000_i1536" type="#_x0000_t75" style="width:226.3pt;height:77.6pt" o:ole="">
                  <v:imagedata r:id="rId1035" o:title=""/>
                </v:shape>
                <o:OLEObject Type="Embed" ProgID="Excel.Sheet.12" ShapeID="_x0000_i1536" DrawAspect="Content" ObjectID="_1496674920" r:id="rId1036"/>
              </w:object>
            </w:r>
          </w:p>
        </w:tc>
      </w:tr>
      <w:tr w:rsidR="00D647B5" w:rsidTr="00D647B5">
        <w:trPr>
          <w:trHeight w:val="1295"/>
        </w:trPr>
        <w:tc>
          <w:tcPr>
            <w:tcW w:w="2609" w:type="pct"/>
            <w:vMerge/>
            <w:vAlign w:val="center"/>
          </w:tcPr>
          <w:p w:rsidR="00D647B5" w:rsidRDefault="00D647B5" w:rsidP="00D647B5">
            <w:pPr>
              <w:autoSpaceDE w:val="0"/>
              <w:autoSpaceDN w:val="0"/>
              <w:adjustRightInd w:val="0"/>
              <w:jc w:val="center"/>
              <w:rPr>
                <w:rFonts w:ascii="Times New Roman" w:hAnsi="Times New Roman"/>
                <w:sz w:val="24"/>
                <w:szCs w:val="24"/>
              </w:rPr>
            </w:pPr>
          </w:p>
        </w:tc>
        <w:bookmarkStart w:id="134" w:name="_MON_1490778982"/>
        <w:bookmarkEnd w:id="134"/>
        <w:tc>
          <w:tcPr>
            <w:tcW w:w="2391" w:type="pct"/>
            <w:vAlign w:val="center"/>
          </w:tcPr>
          <w:p w:rsidR="00D647B5" w:rsidRDefault="00D647B5" w:rsidP="00D647B5">
            <w:pPr>
              <w:autoSpaceDE w:val="0"/>
              <w:autoSpaceDN w:val="0"/>
              <w:adjustRightInd w:val="0"/>
              <w:jc w:val="center"/>
              <w:rPr>
                <w:rFonts w:ascii="Times New Roman" w:hAnsi="Times New Roman"/>
                <w:sz w:val="24"/>
                <w:szCs w:val="24"/>
              </w:rPr>
            </w:pPr>
            <w:r w:rsidRPr="0024071B">
              <w:rPr>
                <w:sz w:val="22"/>
                <w:szCs w:val="22"/>
                <w:lang w:eastAsia="en-US"/>
              </w:rPr>
              <w:object w:dxaOrig="5690" w:dyaOrig="1472">
                <v:shape id="_x0000_i1537" type="#_x0000_t75" style="width:221.6pt;height:66.4pt" o:ole="">
                  <v:imagedata r:id="rId1037" o:title=""/>
                </v:shape>
                <o:OLEObject Type="Embed" ProgID="Excel.Sheet.12" ShapeID="_x0000_i1537" DrawAspect="Content" ObjectID="_1496674921" r:id="rId1038"/>
              </w:object>
            </w:r>
          </w:p>
        </w:tc>
      </w:tr>
      <w:tr w:rsidR="00D647B5" w:rsidTr="00D647B5">
        <w:trPr>
          <w:trHeight w:val="2303"/>
        </w:trPr>
        <w:tc>
          <w:tcPr>
            <w:tcW w:w="2609" w:type="pct"/>
            <w:vMerge/>
            <w:vAlign w:val="center"/>
          </w:tcPr>
          <w:p w:rsidR="00D647B5" w:rsidRDefault="00D647B5" w:rsidP="00D647B5">
            <w:pPr>
              <w:autoSpaceDE w:val="0"/>
              <w:autoSpaceDN w:val="0"/>
              <w:adjustRightInd w:val="0"/>
              <w:jc w:val="center"/>
              <w:rPr>
                <w:rFonts w:ascii="Times New Roman" w:hAnsi="Times New Roman"/>
                <w:sz w:val="24"/>
                <w:szCs w:val="24"/>
              </w:rPr>
            </w:pPr>
          </w:p>
        </w:tc>
        <w:tc>
          <w:tcPr>
            <w:tcW w:w="2391" w:type="pct"/>
            <w:vAlign w:val="center"/>
          </w:tcPr>
          <w:p w:rsidR="00D647B5" w:rsidRDefault="00D647B5" w:rsidP="00D647B5">
            <w:pPr>
              <w:autoSpaceDE w:val="0"/>
              <w:autoSpaceDN w:val="0"/>
              <w:adjustRightInd w:val="0"/>
              <w:jc w:val="center"/>
              <w:rPr>
                <w:rFonts w:ascii="Times New Roman" w:hAnsi="Times New Roman"/>
                <w:sz w:val="24"/>
                <w:szCs w:val="24"/>
              </w:rPr>
            </w:pPr>
            <w:r w:rsidRPr="0024071B">
              <w:rPr>
                <w:noProof/>
              </w:rPr>
              <w:drawing>
                <wp:inline distT="0" distB="0" distL="0" distR="0">
                  <wp:extent cx="2806952" cy="1457325"/>
                  <wp:effectExtent l="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9" cstate="print"/>
                          <a:srcRect l="13060" t="43839" r="69843" b="31580"/>
                          <a:stretch/>
                        </pic:blipFill>
                        <pic:spPr bwMode="auto">
                          <a:xfrm>
                            <a:off x="0" y="0"/>
                            <a:ext cx="2813364" cy="1460654"/>
                          </a:xfrm>
                          <a:prstGeom prst="rect">
                            <a:avLst/>
                          </a:prstGeom>
                          <a:ln>
                            <a:noFill/>
                          </a:ln>
                          <a:extLst>
                            <a:ext uri="{53640926-AAD7-44D8-BBD7-CCE9431645EC}">
                              <a14:shadowObscured xmlns:a14="http://schemas.microsoft.com/office/drawing/2010/main"/>
                            </a:ext>
                          </a:extLst>
                        </pic:spPr>
                      </pic:pic>
                    </a:graphicData>
                  </a:graphic>
                </wp:inline>
              </w:drawing>
            </w:r>
          </w:p>
        </w:tc>
      </w:tr>
    </w:tbl>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The urban area of Samara city expanded from 333.50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1975 to 460.87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xml:space="preserve"> in 2015 at annual average rate of 0.69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/year (fig.2).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92"/>
        <w:gridCol w:w="3192"/>
        <w:gridCol w:w="3192"/>
      </w:tblGrid>
      <w:tr w:rsidR="00D647B5" w:rsidTr="00D647B5">
        <w:tc>
          <w:tcPr>
            <w:tcW w:w="3192" w:type="dxa"/>
          </w:tcPr>
          <w:bookmarkStart w:id="135" w:name="_MON_1492933351"/>
          <w:bookmarkEnd w:id="135"/>
          <w:p w:rsidR="00D647B5" w:rsidRDefault="00D647B5" w:rsidP="00D647B5">
            <w:pPr>
              <w:autoSpaceDE w:val="0"/>
              <w:autoSpaceDN w:val="0"/>
              <w:adjustRightInd w:val="0"/>
              <w:jc w:val="both"/>
              <w:rPr>
                <w:rFonts w:ascii="Times New Roman" w:hAnsi="Times New Roman"/>
                <w:sz w:val="24"/>
                <w:szCs w:val="24"/>
              </w:rPr>
            </w:pPr>
            <w:r w:rsidRPr="0024071B">
              <w:rPr>
                <w:sz w:val="22"/>
                <w:szCs w:val="22"/>
                <w:lang w:eastAsia="en-US"/>
              </w:rPr>
              <w:object w:dxaOrig="7105" w:dyaOrig="2924">
                <v:shape id="_x0000_i1538" type="#_x0000_t75" style="width:154.3pt;height:105.65pt" o:ole="">
                  <v:imagedata r:id="rId1040" o:title=""/>
                </v:shape>
                <o:OLEObject Type="Embed" ProgID="Excel.Sheet.12" ShapeID="_x0000_i1538" DrawAspect="Content" ObjectID="_1496674922" r:id="rId1041"/>
              </w:object>
            </w:r>
          </w:p>
        </w:tc>
        <w:tc>
          <w:tcPr>
            <w:tcW w:w="3192" w:type="dxa"/>
          </w:tcPr>
          <w:p w:rsidR="00D647B5" w:rsidRDefault="00D647B5" w:rsidP="00D647B5">
            <w:pPr>
              <w:autoSpaceDE w:val="0"/>
              <w:autoSpaceDN w:val="0"/>
              <w:adjustRightInd w:val="0"/>
              <w:jc w:val="both"/>
              <w:rPr>
                <w:rFonts w:ascii="Times New Roman" w:hAnsi="Times New Roman"/>
                <w:sz w:val="24"/>
                <w:szCs w:val="24"/>
              </w:rPr>
            </w:pPr>
            <w:r w:rsidRPr="0024071B">
              <w:rPr>
                <w:noProof/>
              </w:rPr>
              <w:drawing>
                <wp:inline distT="0" distB="0" distL="0" distR="0">
                  <wp:extent cx="1925395" cy="1200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2" cstate="print"/>
                          <a:srcRect l="56221" t="28827" r="26412" b="45480"/>
                          <a:stretch/>
                        </pic:blipFill>
                        <pic:spPr bwMode="auto">
                          <a:xfrm>
                            <a:off x="0" y="0"/>
                            <a:ext cx="1928521" cy="1202099"/>
                          </a:xfrm>
                          <a:prstGeom prst="rect">
                            <a:avLst/>
                          </a:prstGeom>
                          <a:ln>
                            <a:noFill/>
                          </a:ln>
                          <a:extLst>
                            <a:ext uri="{53640926-AAD7-44D8-BBD7-CCE9431645EC}">
                              <a14:shadowObscured xmlns:a14="http://schemas.microsoft.com/office/drawing/2010/main"/>
                            </a:ext>
                          </a:extLst>
                        </pic:spPr>
                      </pic:pic>
                    </a:graphicData>
                  </a:graphic>
                </wp:inline>
              </w:drawing>
            </w:r>
          </w:p>
        </w:tc>
        <w:tc>
          <w:tcPr>
            <w:tcW w:w="3192" w:type="dxa"/>
          </w:tcPr>
          <w:p w:rsidR="00D647B5" w:rsidRDefault="00D647B5" w:rsidP="00D647B5">
            <w:pPr>
              <w:autoSpaceDE w:val="0"/>
              <w:autoSpaceDN w:val="0"/>
              <w:adjustRightInd w:val="0"/>
              <w:jc w:val="both"/>
              <w:rPr>
                <w:rFonts w:ascii="Times New Roman" w:hAnsi="Times New Roman"/>
                <w:sz w:val="24"/>
                <w:szCs w:val="24"/>
              </w:rPr>
            </w:pPr>
            <w:r w:rsidRPr="0024071B">
              <w:rPr>
                <w:noProof/>
              </w:rPr>
              <w:drawing>
                <wp:inline distT="0" distB="0" distL="0" distR="0">
                  <wp:extent cx="1924050" cy="1524000"/>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3" cstate="print"/>
                          <a:srcRect l="56342" t="28185" r="29250" b="47860"/>
                          <a:stretch/>
                        </pic:blipFill>
                        <pic:spPr bwMode="auto">
                          <a:xfrm>
                            <a:off x="0" y="0"/>
                            <a:ext cx="1926678" cy="1526082"/>
                          </a:xfrm>
                          <a:prstGeom prst="rect">
                            <a:avLst/>
                          </a:prstGeom>
                          <a:ln>
                            <a:noFill/>
                          </a:ln>
                          <a:extLst>
                            <a:ext uri="{53640926-AAD7-44D8-BBD7-CCE9431645EC}">
                              <a14:shadowObscured xmlns:a14="http://schemas.microsoft.com/office/drawing/2010/main"/>
                            </a:ext>
                          </a:extLst>
                        </pic:spPr>
                      </pic:pic>
                    </a:graphicData>
                  </a:graphic>
                </wp:inline>
              </w:drawing>
            </w:r>
          </w:p>
        </w:tc>
      </w:tr>
    </w:tbl>
    <w:p w:rsidR="00D647B5" w:rsidRPr="00D647B5" w:rsidRDefault="00D647B5" w:rsidP="00D647B5">
      <w:pPr>
        <w:spacing w:after="0" w:line="240" w:lineRule="auto"/>
        <w:jc w:val="center"/>
        <w:rPr>
          <w:rFonts w:ascii="Times New Roman" w:hAnsi="Times New Roman"/>
          <w:sz w:val="24"/>
          <w:szCs w:val="24"/>
          <w:lang w:val="en-US"/>
        </w:rPr>
      </w:pPr>
      <w:r w:rsidRPr="00D647B5">
        <w:rPr>
          <w:rFonts w:ascii="Times New Roman" w:hAnsi="Times New Roman"/>
          <w:sz w:val="24"/>
          <w:szCs w:val="24"/>
          <w:lang w:val="en-US"/>
        </w:rPr>
        <w:t>Fig. 2: Temporal change of urban area with population.</w:t>
      </w:r>
    </w:p>
    <w:p w:rsidR="00D647B5" w:rsidRPr="00D647B5" w:rsidRDefault="00D647B5" w:rsidP="00D647B5">
      <w:pPr>
        <w:widowControl w:val="0"/>
        <w:suppressAutoHyphens/>
        <w:spacing w:after="0" w:line="240" w:lineRule="auto"/>
        <w:jc w:val="both"/>
        <w:rPr>
          <w:rFonts w:ascii="Times New Roman" w:hAnsi="Times New Roman"/>
          <w:bCs/>
          <w:sz w:val="24"/>
          <w:szCs w:val="24"/>
          <w:lang w:val="en-US"/>
        </w:rPr>
      </w:pPr>
    </w:p>
    <w:p w:rsidR="00D647B5" w:rsidRPr="00D647B5" w:rsidRDefault="00D647B5" w:rsidP="00D647B5">
      <w:pPr>
        <w:widowControl w:val="0"/>
        <w:suppressAutoHyphens/>
        <w:spacing w:after="0" w:line="240" w:lineRule="auto"/>
        <w:jc w:val="both"/>
        <w:rPr>
          <w:rFonts w:ascii="Times New Roman" w:hAnsi="Times New Roman"/>
          <w:sz w:val="24"/>
          <w:szCs w:val="24"/>
          <w:lang w:val="en-US"/>
        </w:rPr>
      </w:pPr>
      <w:r w:rsidRPr="00D647B5">
        <w:rPr>
          <w:rFonts w:ascii="Times New Roman" w:hAnsi="Times New Roman"/>
          <w:bCs/>
          <w:sz w:val="24"/>
          <w:szCs w:val="24"/>
          <w:lang w:val="en-US"/>
        </w:rPr>
        <w:t>Samara Region has highly developed industry and a diversified economy structure. Industry accounts for about 40% of the gross regional product including: automobile manufacture, air and spacecraft manufacture, which account for up to 35% of the total volume of shipped production of processing industries; enterprises with high degree of processing: chemical and metallurgical. The region manufactures 30% of new passenger cars made in Russia, 31% of polymer materials for floor, wall and ceiling coatings, 23% of anhydrous ammonia, 16% of sanitary products made from ceramics, 13% of ceramic floor tile, 7.7% of automobile gasoline and 9% of diesel fuel, 8.5% of plastics in primary forms, 7.3% of beer, 5.0% of confectionery products and 4% of mineral fertilizers.</w:t>
      </w:r>
      <w:r w:rsidRPr="00D647B5">
        <w:rPr>
          <w:rFonts w:ascii="Times New Roman" w:hAnsi="Times New Roman"/>
          <w:sz w:val="24"/>
          <w:szCs w:val="24"/>
          <w:lang w:val="en-US"/>
        </w:rPr>
        <w:t xml:space="preserve"> </w:t>
      </w:r>
    </w:p>
    <w:p w:rsidR="00D647B5" w:rsidRPr="00D647B5" w:rsidRDefault="00D647B5" w:rsidP="00D647B5">
      <w:pPr>
        <w:autoSpaceDE w:val="0"/>
        <w:autoSpaceDN w:val="0"/>
        <w:adjustRightInd w:val="0"/>
        <w:spacing w:after="0" w:line="240" w:lineRule="auto"/>
        <w:jc w:val="both"/>
        <w:rPr>
          <w:rFonts w:ascii="Times New Roman" w:hAnsi="Times New Roman"/>
          <w:sz w:val="24"/>
          <w:szCs w:val="24"/>
          <w:lang w:val="en-US"/>
        </w:rPr>
      </w:pPr>
    </w:p>
    <w:p w:rsidR="00D647B5" w:rsidRPr="0024071B" w:rsidRDefault="00D647B5" w:rsidP="00D647B5">
      <w:pPr>
        <w:pStyle w:val="a5"/>
        <w:numPr>
          <w:ilvl w:val="0"/>
          <w:numId w:val="140"/>
        </w:numPr>
        <w:spacing w:after="0" w:line="240" w:lineRule="auto"/>
        <w:jc w:val="both"/>
        <w:rPr>
          <w:rFonts w:ascii="Times New Roman" w:hAnsi="Times New Roman"/>
          <w:b/>
          <w:sz w:val="24"/>
          <w:szCs w:val="24"/>
        </w:rPr>
      </w:pPr>
      <w:r w:rsidRPr="0024071B">
        <w:rPr>
          <w:rFonts w:ascii="Times New Roman" w:hAnsi="Times New Roman"/>
          <w:b/>
          <w:sz w:val="24"/>
          <w:szCs w:val="24"/>
        </w:rPr>
        <w:t>Conclusions</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This research work examined the urban growth of Samara city, Satellite data and census data were used to monitoring the dynamic phenomena of urbanization. Samara land expansion is based on Samara and Volga River and social factors such as population growth, migration and economic development. Conversion of vegetation and orchards to built-up area, however, has been a more recent phenomenon. The study reveals that the major land use in the study area is vegetation. The area under vegetation has decreased by 7.66% (149.43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due to afforestation work during 1975 to 2015. The second major category of land in the study area is built-up area which was increased by 6.48% (127.37 km</w:t>
      </w:r>
      <w:r w:rsidRPr="00D647B5">
        <w:rPr>
          <w:rFonts w:ascii="Times New Roman" w:hAnsi="Times New Roman"/>
          <w:sz w:val="24"/>
          <w:szCs w:val="24"/>
          <w:vertAlign w:val="superscript"/>
          <w:lang w:val="en-US"/>
        </w:rPr>
        <w:t>2</w:t>
      </w:r>
      <w:r w:rsidRPr="00D647B5">
        <w:rPr>
          <w:rFonts w:ascii="Times New Roman" w:hAnsi="Times New Roman"/>
          <w:sz w:val="24"/>
          <w:szCs w:val="24"/>
          <w:lang w:val="en-US"/>
        </w:rPr>
        <w:t>) due to conversion in forest and grassland. Thus, the present study illustrates that remote sensing and GIS are important technologies for temporal analysis and quantification of spatial phenomena which is otherwise not possible to attempt through conventional mapping techniques.</w:t>
      </w:r>
    </w:p>
    <w:p w:rsidR="00D647B5" w:rsidRPr="00D647B5" w:rsidRDefault="00D647B5" w:rsidP="00D647B5">
      <w:pPr>
        <w:spacing w:after="0" w:line="240" w:lineRule="auto"/>
        <w:jc w:val="both"/>
        <w:rPr>
          <w:rFonts w:ascii="Times New Roman" w:hAnsi="Times New Roman"/>
          <w:b/>
          <w:sz w:val="24"/>
          <w:szCs w:val="24"/>
          <w:lang w:val="en-US"/>
        </w:rPr>
      </w:pP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b/>
          <w:sz w:val="24"/>
          <w:szCs w:val="24"/>
          <w:lang w:val="en-US"/>
        </w:rPr>
        <w:lastRenderedPageBreak/>
        <w:t>Acknowledgment:</w:t>
      </w:r>
      <w:r w:rsidRPr="00D647B5">
        <w:rPr>
          <w:rFonts w:ascii="Times New Roman" w:hAnsi="Times New Roman"/>
          <w:sz w:val="24"/>
          <w:szCs w:val="24"/>
          <w:lang w:val="en-US"/>
        </w:rPr>
        <w:t xml:space="preserve"> This work is financially supported by the Russian Scientific Foundation (RSF), grant no. 14-31-00014 “Establishment of a Laboratory of Advanced Technology for Earth Remote Sensing”.</w:t>
      </w:r>
    </w:p>
    <w:p w:rsidR="00D647B5" w:rsidRPr="00D647B5" w:rsidRDefault="00D647B5" w:rsidP="00D647B5">
      <w:pPr>
        <w:spacing w:after="0" w:line="240" w:lineRule="auto"/>
        <w:jc w:val="both"/>
        <w:rPr>
          <w:rFonts w:ascii="Times New Roman" w:hAnsi="Times New Roman"/>
          <w:b/>
          <w:sz w:val="24"/>
          <w:szCs w:val="24"/>
          <w:lang w:val="en-US"/>
        </w:rPr>
      </w:pPr>
    </w:p>
    <w:p w:rsidR="00D647B5" w:rsidRPr="00D647B5" w:rsidRDefault="00D647B5" w:rsidP="00D647B5">
      <w:pPr>
        <w:spacing w:after="0" w:line="240" w:lineRule="auto"/>
        <w:jc w:val="both"/>
        <w:rPr>
          <w:rFonts w:ascii="Times New Roman" w:hAnsi="Times New Roman"/>
          <w:b/>
          <w:sz w:val="24"/>
          <w:szCs w:val="24"/>
          <w:lang w:val="en-US"/>
        </w:rPr>
      </w:pPr>
      <w:r w:rsidRPr="00D647B5">
        <w:rPr>
          <w:rFonts w:ascii="Times New Roman" w:hAnsi="Times New Roman"/>
          <w:b/>
          <w:sz w:val="24"/>
          <w:szCs w:val="24"/>
          <w:lang w:val="en-US"/>
        </w:rPr>
        <w:t>References</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 xml:space="preserve">[1] Ministry of Economic Development, Investments and Trade of the Samara region (2015): </w:t>
      </w:r>
    </w:p>
    <w:p w:rsidR="00D647B5" w:rsidRPr="00D647B5" w:rsidRDefault="00AC2A3A" w:rsidP="00D647B5">
      <w:pPr>
        <w:spacing w:after="0" w:line="240" w:lineRule="auto"/>
        <w:ind w:firstLine="720"/>
        <w:jc w:val="both"/>
        <w:rPr>
          <w:rFonts w:ascii="Times New Roman" w:hAnsi="Times New Roman"/>
          <w:sz w:val="24"/>
          <w:szCs w:val="24"/>
          <w:lang w:val="en-US"/>
        </w:rPr>
      </w:pPr>
      <w:hyperlink r:id="rId1044" w:history="1">
        <w:r w:rsidR="00D647B5" w:rsidRPr="00D647B5">
          <w:rPr>
            <w:rStyle w:val="af"/>
            <w:rFonts w:ascii="Times New Roman" w:hAnsi="Times New Roman"/>
            <w:sz w:val="24"/>
            <w:szCs w:val="24"/>
            <w:lang w:val="en-US"/>
          </w:rPr>
          <w:t>www.economy.samregion.ru</w:t>
        </w:r>
      </w:hyperlink>
      <w:r w:rsidR="00D647B5" w:rsidRPr="00D647B5">
        <w:rPr>
          <w:rFonts w:ascii="Times New Roman" w:hAnsi="Times New Roman"/>
          <w:sz w:val="24"/>
          <w:szCs w:val="24"/>
          <w:lang w:val="en-US"/>
        </w:rPr>
        <w:t xml:space="preserve">  </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w:t>
      </w:r>
      <w:r w:rsidRPr="00D647B5">
        <w:rPr>
          <w:rFonts w:ascii="Times New Roman" w:hAnsi="Times New Roman"/>
          <w:bCs/>
          <w:sz w:val="24"/>
          <w:szCs w:val="24"/>
          <w:lang w:val="en-US"/>
        </w:rPr>
        <w:t xml:space="preserve">2] Altieri L., Cocchi D., Giovanna P., Scott M., Ventrucci M. (2014), Urban sprawl scatterplots </w:t>
      </w:r>
    </w:p>
    <w:p w:rsidR="00D647B5" w:rsidRPr="00D647B5" w:rsidRDefault="00D647B5" w:rsidP="00D647B5">
      <w:pPr>
        <w:autoSpaceDE w:val="0"/>
        <w:autoSpaceDN w:val="0"/>
        <w:adjustRightInd w:val="0"/>
        <w:spacing w:after="0" w:line="240" w:lineRule="auto"/>
        <w:ind w:firstLine="720"/>
        <w:jc w:val="both"/>
        <w:rPr>
          <w:rFonts w:ascii="Times New Roman" w:hAnsi="Times New Roman"/>
          <w:bCs/>
          <w:sz w:val="24"/>
          <w:szCs w:val="24"/>
          <w:lang w:val="en-US"/>
        </w:rPr>
      </w:pPr>
      <w:r w:rsidRPr="00D647B5">
        <w:rPr>
          <w:rFonts w:ascii="Times New Roman" w:hAnsi="Times New Roman"/>
          <w:bCs/>
          <w:sz w:val="24"/>
          <w:szCs w:val="24"/>
          <w:lang w:val="en-US"/>
        </w:rPr>
        <w:t>for Urban Morphological Zones data. Ecol. Indic. 36, 315–323.</w:t>
      </w:r>
    </w:p>
    <w:p w:rsidR="00D647B5" w:rsidRPr="00D647B5" w:rsidRDefault="00D647B5" w:rsidP="00D647B5">
      <w:pPr>
        <w:spacing w:after="0" w:line="240" w:lineRule="auto"/>
        <w:jc w:val="both"/>
        <w:rPr>
          <w:rFonts w:ascii="Times New Roman" w:hAnsi="Times New Roman"/>
          <w:bCs/>
          <w:sz w:val="24"/>
          <w:szCs w:val="24"/>
          <w:lang w:val="en-US"/>
        </w:rPr>
      </w:pPr>
      <w:r w:rsidRPr="00D647B5">
        <w:rPr>
          <w:rFonts w:ascii="Times New Roman" w:hAnsi="Times New Roman"/>
          <w:sz w:val="24"/>
          <w:szCs w:val="24"/>
          <w:lang w:val="en-US"/>
        </w:rPr>
        <w:t>[3] Boori M.S., Vozenilek V., Choudhary K.</w:t>
      </w:r>
      <w:r w:rsidRPr="005D6F57">
        <w:rPr>
          <w:rFonts w:ascii="Times New Roman" w:hAnsi="Times New Roman"/>
          <w:sz w:val="24"/>
          <w:szCs w:val="24"/>
          <w:lang w:val="pt-BR"/>
        </w:rPr>
        <w:t xml:space="preserve"> (</w:t>
      </w:r>
      <w:r w:rsidRPr="00D647B5">
        <w:rPr>
          <w:rFonts w:ascii="Times New Roman" w:hAnsi="Times New Roman"/>
          <w:bCs/>
          <w:sz w:val="24"/>
          <w:szCs w:val="24"/>
          <w:lang w:val="en-US"/>
        </w:rPr>
        <w:t xml:space="preserve">2015), Land use/cover disturbances due to tourism </w:t>
      </w:r>
    </w:p>
    <w:p w:rsidR="00D647B5" w:rsidRPr="00D647B5" w:rsidRDefault="00D647B5" w:rsidP="00D647B5">
      <w:pPr>
        <w:spacing w:after="0" w:line="240" w:lineRule="auto"/>
        <w:ind w:left="720"/>
        <w:jc w:val="both"/>
        <w:rPr>
          <w:rStyle w:val="af"/>
          <w:rFonts w:ascii="Times New Roman" w:hAnsi="Times New Roman"/>
          <w:bCs/>
          <w:sz w:val="24"/>
          <w:szCs w:val="24"/>
          <w:lang w:val="en-US"/>
        </w:rPr>
      </w:pPr>
      <w:r w:rsidRPr="00D647B5">
        <w:rPr>
          <w:rFonts w:ascii="Times New Roman" w:hAnsi="Times New Roman"/>
          <w:bCs/>
          <w:sz w:val="24"/>
          <w:szCs w:val="24"/>
          <w:lang w:val="en-US"/>
        </w:rPr>
        <w:t>in Jeseniky Mountain, Czech Republic: A remote sensing and GIS based approach</w:t>
      </w:r>
      <w:r w:rsidRPr="00D647B5">
        <w:rPr>
          <w:rFonts w:ascii="Times New Roman" w:hAnsi="Times New Roman"/>
          <w:i/>
          <w:sz w:val="24"/>
          <w:szCs w:val="24"/>
          <w:lang w:val="en-US"/>
        </w:rPr>
        <w:t xml:space="preserve">. </w:t>
      </w:r>
      <w:r w:rsidRPr="00D647B5">
        <w:rPr>
          <w:rFonts w:ascii="Times New Roman" w:hAnsi="Times New Roman"/>
          <w:sz w:val="24"/>
          <w:szCs w:val="24"/>
          <w:lang w:val="en-US"/>
        </w:rPr>
        <w:t>The Egyptian Journal of Remote Sensing and Space Sciences</w:t>
      </w:r>
      <w:r w:rsidRPr="00D647B5">
        <w:rPr>
          <w:rFonts w:ascii="Times New Roman" w:hAnsi="Times New Roman"/>
          <w:iCs/>
          <w:sz w:val="24"/>
          <w:szCs w:val="24"/>
          <w:lang w:val="en-US"/>
        </w:rPr>
        <w:t>,</w:t>
      </w:r>
      <w:r w:rsidRPr="00D647B5">
        <w:rPr>
          <w:rFonts w:ascii="Times New Roman" w:hAnsi="Times New Roman"/>
          <w:i/>
          <w:iCs/>
          <w:sz w:val="24"/>
          <w:szCs w:val="24"/>
          <w:lang w:val="en-US"/>
        </w:rPr>
        <w:t xml:space="preserve"> </w:t>
      </w:r>
      <w:r w:rsidRPr="00D647B5">
        <w:rPr>
          <w:rFonts w:ascii="Times New Roman" w:hAnsi="Times New Roman"/>
          <w:sz w:val="24"/>
          <w:szCs w:val="24"/>
          <w:lang w:val="en-US"/>
        </w:rPr>
        <w:t xml:space="preserve">17(3):01–10. </w:t>
      </w:r>
      <w:r w:rsidRPr="005D6F57">
        <w:rPr>
          <w:rFonts w:ascii="Times New Roman" w:hAnsi="Times New Roman"/>
          <w:i/>
          <w:sz w:val="24"/>
          <w:szCs w:val="24"/>
          <w:lang w:val="en-GB" w:eastAsia="pt-BR"/>
        </w:rPr>
        <w:t>Doi:</w:t>
      </w:r>
      <w:hyperlink r:id="rId1045" w:tgtFrame="_blank" w:history="1">
        <w:r w:rsidRPr="00D647B5">
          <w:rPr>
            <w:rStyle w:val="af"/>
            <w:rFonts w:ascii="Times New Roman" w:hAnsi="Times New Roman"/>
            <w:i/>
            <w:sz w:val="24"/>
            <w:szCs w:val="24"/>
            <w:lang w:val="en-US"/>
          </w:rPr>
          <w:t>10.1016/j.ejrs.2014.12.002</w:t>
        </w:r>
      </w:hyperlink>
    </w:p>
    <w:p w:rsidR="00D647B5" w:rsidRPr="00D647B5" w:rsidRDefault="00D647B5" w:rsidP="00D647B5">
      <w:pPr>
        <w:autoSpaceDE w:val="0"/>
        <w:autoSpaceDN w:val="0"/>
        <w:adjustRightInd w:val="0"/>
        <w:spacing w:after="0" w:line="240" w:lineRule="auto"/>
        <w:jc w:val="both"/>
        <w:rPr>
          <w:rFonts w:ascii="Times New Roman" w:hAnsi="Times New Roman"/>
          <w:bCs/>
          <w:sz w:val="24"/>
          <w:szCs w:val="24"/>
          <w:lang w:val="en-US"/>
        </w:rPr>
      </w:pPr>
      <w:r w:rsidRPr="00D647B5">
        <w:rPr>
          <w:rFonts w:ascii="Times New Roman" w:hAnsi="Times New Roman"/>
          <w:bCs/>
          <w:sz w:val="24"/>
          <w:szCs w:val="24"/>
          <w:lang w:val="en-US"/>
        </w:rPr>
        <w:t xml:space="preserve">[4] Gill S. E., Handley J. F., Roland E.A., Pauleit S., Theuray N., Lindley S. J. (2008).  </w:t>
      </w:r>
    </w:p>
    <w:p w:rsidR="00D647B5" w:rsidRPr="00D647B5" w:rsidRDefault="00D647B5" w:rsidP="00D647B5">
      <w:pPr>
        <w:autoSpaceDE w:val="0"/>
        <w:autoSpaceDN w:val="0"/>
        <w:adjustRightInd w:val="0"/>
        <w:spacing w:after="0" w:line="240" w:lineRule="auto"/>
        <w:ind w:left="720"/>
        <w:jc w:val="both"/>
        <w:rPr>
          <w:rFonts w:ascii="Times New Roman" w:hAnsi="Times New Roman"/>
          <w:bCs/>
          <w:sz w:val="24"/>
          <w:szCs w:val="24"/>
          <w:lang w:val="en-US"/>
        </w:rPr>
      </w:pPr>
      <w:r w:rsidRPr="00D647B5">
        <w:rPr>
          <w:rFonts w:ascii="Times New Roman" w:hAnsi="Times New Roman"/>
          <w:bCs/>
          <w:sz w:val="24"/>
          <w:szCs w:val="24"/>
          <w:lang w:val="en-US"/>
        </w:rPr>
        <w:t>Characterizing the urban environment of UK cities and towns: a template for landscape planning. Landscape Urban Plann. 87 (3), 210–222.</w:t>
      </w:r>
    </w:p>
    <w:p w:rsidR="00D647B5" w:rsidRPr="00D647B5" w:rsidRDefault="00D647B5" w:rsidP="00D647B5">
      <w:pPr>
        <w:spacing w:after="0" w:line="240" w:lineRule="auto"/>
        <w:jc w:val="both"/>
        <w:rPr>
          <w:rFonts w:ascii="Times New Roman" w:hAnsi="Times New Roman"/>
          <w:sz w:val="24"/>
          <w:szCs w:val="24"/>
          <w:lang w:val="en-US"/>
        </w:rPr>
      </w:pPr>
      <w:r w:rsidRPr="00D647B5">
        <w:rPr>
          <w:rFonts w:ascii="Times New Roman" w:hAnsi="Times New Roman"/>
          <w:sz w:val="24"/>
          <w:szCs w:val="24"/>
          <w:lang w:val="en-US"/>
        </w:rPr>
        <w:t xml:space="preserve">[5] Boori M.S., </w:t>
      </w:r>
      <w:r w:rsidRPr="005D6F57">
        <w:rPr>
          <w:rFonts w:ascii="Times New Roman" w:hAnsi="Times New Roman"/>
          <w:bCs/>
          <w:sz w:val="24"/>
          <w:szCs w:val="24"/>
          <w:lang w:val="pt-BR" w:eastAsia="pt-BR"/>
        </w:rPr>
        <w:t xml:space="preserve">Ferraro R.R. </w:t>
      </w:r>
      <w:r w:rsidRPr="005D6F57">
        <w:rPr>
          <w:rFonts w:ascii="Times New Roman" w:hAnsi="Times New Roman"/>
          <w:sz w:val="24"/>
          <w:szCs w:val="24"/>
          <w:lang w:val="pt-BR"/>
        </w:rPr>
        <w:t>(</w:t>
      </w:r>
      <w:r w:rsidRPr="00D647B5">
        <w:rPr>
          <w:rFonts w:ascii="Times New Roman" w:hAnsi="Times New Roman"/>
          <w:bCs/>
          <w:sz w:val="24"/>
          <w:szCs w:val="24"/>
          <w:lang w:val="en-US"/>
        </w:rPr>
        <w:t xml:space="preserve">2015), </w:t>
      </w:r>
      <w:r w:rsidRPr="00D647B5">
        <w:rPr>
          <w:rFonts w:ascii="Times New Roman" w:hAnsi="Times New Roman"/>
          <w:sz w:val="24"/>
          <w:szCs w:val="24"/>
          <w:lang w:val="en-US"/>
        </w:rPr>
        <w:t xml:space="preserve">Global Land Cover classification based on microwave </w:t>
      </w:r>
    </w:p>
    <w:p w:rsidR="00D647B5" w:rsidRPr="00D647B5" w:rsidRDefault="00D647B5" w:rsidP="00D647B5">
      <w:pPr>
        <w:spacing w:after="0" w:line="240" w:lineRule="auto"/>
        <w:ind w:left="720"/>
        <w:jc w:val="both"/>
        <w:rPr>
          <w:rStyle w:val="af"/>
          <w:rFonts w:ascii="Times New Roman" w:hAnsi="Times New Roman"/>
          <w:sz w:val="24"/>
          <w:szCs w:val="24"/>
          <w:lang w:val="en-US"/>
        </w:rPr>
      </w:pPr>
      <w:r w:rsidRPr="00D647B5">
        <w:rPr>
          <w:rFonts w:ascii="Times New Roman" w:hAnsi="Times New Roman"/>
          <w:sz w:val="24"/>
          <w:szCs w:val="24"/>
          <w:lang w:val="en-US"/>
        </w:rPr>
        <w:t>polarization and gradient ratio (MPGR). Geo-informatics for Intelligent Transportation</w:t>
      </w:r>
      <w:r w:rsidRPr="00D647B5">
        <w:rPr>
          <w:rFonts w:ascii="Times New Roman" w:hAnsi="Times New Roman"/>
          <w:iCs/>
          <w:sz w:val="24"/>
          <w:szCs w:val="24"/>
          <w:lang w:val="en-US"/>
        </w:rPr>
        <w:t>,</w:t>
      </w:r>
      <w:r w:rsidRPr="00D647B5">
        <w:rPr>
          <w:rFonts w:ascii="Times New Roman" w:hAnsi="Times New Roman"/>
          <w:i/>
          <w:iCs/>
          <w:sz w:val="24"/>
          <w:szCs w:val="24"/>
          <w:lang w:val="en-US"/>
        </w:rPr>
        <w:t xml:space="preserve"> </w:t>
      </w:r>
      <w:r w:rsidRPr="00D647B5">
        <w:rPr>
          <w:rFonts w:ascii="Times New Roman" w:hAnsi="Times New Roman"/>
          <w:sz w:val="24"/>
          <w:szCs w:val="24"/>
          <w:lang w:val="en-US"/>
        </w:rPr>
        <w:t xml:space="preserve">71:17-37, </w:t>
      </w:r>
      <w:r w:rsidRPr="005D6F57">
        <w:rPr>
          <w:rFonts w:ascii="Times New Roman" w:hAnsi="Times New Roman"/>
          <w:i/>
          <w:sz w:val="24"/>
          <w:szCs w:val="24"/>
          <w:lang w:val="en-GB" w:eastAsia="pt-BR"/>
        </w:rPr>
        <w:t>Doi:</w:t>
      </w:r>
      <w:hyperlink r:id="rId1046" w:tgtFrame="_blank" w:history="1">
        <w:r w:rsidRPr="00D647B5">
          <w:rPr>
            <w:rStyle w:val="af"/>
            <w:rFonts w:ascii="Times New Roman" w:hAnsi="Times New Roman"/>
            <w:i/>
            <w:sz w:val="24"/>
            <w:szCs w:val="24"/>
            <w:lang w:val="en-US"/>
          </w:rPr>
          <w:t>10.1007/978-3-319-11463-7-</w:t>
        </w:r>
      </w:hyperlink>
      <w:r w:rsidRPr="00D647B5">
        <w:rPr>
          <w:rStyle w:val="af"/>
          <w:rFonts w:ascii="Times New Roman" w:hAnsi="Times New Roman"/>
          <w:i/>
          <w:sz w:val="24"/>
          <w:szCs w:val="24"/>
          <w:lang w:val="en-US"/>
        </w:rPr>
        <w:t>2</w:t>
      </w:r>
    </w:p>
    <w:p w:rsidR="00D647B5" w:rsidRPr="00D647B5" w:rsidRDefault="00D647B5" w:rsidP="00D647B5">
      <w:pPr>
        <w:autoSpaceDE w:val="0"/>
        <w:autoSpaceDN w:val="0"/>
        <w:adjustRightInd w:val="0"/>
        <w:spacing w:after="0" w:line="240" w:lineRule="auto"/>
        <w:jc w:val="both"/>
        <w:rPr>
          <w:rFonts w:ascii="Times New Roman" w:hAnsi="Times New Roman"/>
          <w:bCs/>
          <w:sz w:val="24"/>
          <w:szCs w:val="24"/>
          <w:lang w:val="en-US"/>
        </w:rPr>
      </w:pPr>
      <w:r w:rsidRPr="00D647B5">
        <w:rPr>
          <w:rFonts w:ascii="Times New Roman" w:hAnsi="Times New Roman"/>
          <w:bCs/>
          <w:sz w:val="24"/>
          <w:szCs w:val="24"/>
          <w:lang w:val="en-US"/>
        </w:rPr>
        <w:t xml:space="preserve">[6] Li Xin-Hu, Liu Ji-Lai, Gibson V., Zhu Y.G. (2012), Urban sustainability and human health in </w:t>
      </w:r>
    </w:p>
    <w:p w:rsidR="00D647B5" w:rsidRPr="00D647B5" w:rsidRDefault="00D647B5" w:rsidP="00D647B5">
      <w:pPr>
        <w:autoSpaceDE w:val="0"/>
        <w:autoSpaceDN w:val="0"/>
        <w:adjustRightInd w:val="0"/>
        <w:spacing w:after="0" w:line="240" w:lineRule="auto"/>
        <w:ind w:firstLine="720"/>
        <w:jc w:val="both"/>
        <w:rPr>
          <w:rFonts w:ascii="Times New Roman" w:hAnsi="Times New Roman"/>
          <w:bCs/>
          <w:sz w:val="24"/>
          <w:szCs w:val="24"/>
          <w:lang w:val="en-US"/>
        </w:rPr>
      </w:pPr>
      <w:r w:rsidRPr="00D647B5">
        <w:rPr>
          <w:rFonts w:ascii="Times New Roman" w:hAnsi="Times New Roman"/>
          <w:bCs/>
          <w:sz w:val="24"/>
          <w:szCs w:val="24"/>
          <w:lang w:val="en-US"/>
        </w:rPr>
        <w:t>China, East Asia and Southeast Asia. Environ. Sustainability 4, 436–442.</w:t>
      </w:r>
    </w:p>
    <w:p w:rsidR="00D647B5" w:rsidRPr="00D647B5" w:rsidRDefault="00D647B5" w:rsidP="00D647B5">
      <w:pPr>
        <w:spacing w:after="0" w:line="240" w:lineRule="auto"/>
        <w:jc w:val="both"/>
        <w:rPr>
          <w:rFonts w:ascii="Times New Roman" w:hAnsi="Times New Roman"/>
          <w:bCs/>
          <w:sz w:val="24"/>
          <w:szCs w:val="24"/>
          <w:lang w:val="en-US"/>
        </w:rPr>
      </w:pPr>
      <w:r w:rsidRPr="00D647B5">
        <w:rPr>
          <w:rFonts w:ascii="Times New Roman" w:hAnsi="Times New Roman"/>
          <w:sz w:val="24"/>
          <w:szCs w:val="24"/>
          <w:lang w:val="en-US"/>
        </w:rPr>
        <w:t>[7] Boori M.S., Vozenilek V., Burian J.</w:t>
      </w:r>
      <w:r w:rsidRPr="005D6F57">
        <w:rPr>
          <w:rFonts w:ascii="Times New Roman" w:hAnsi="Times New Roman"/>
          <w:sz w:val="24"/>
          <w:szCs w:val="24"/>
          <w:lang w:val="pt-BR"/>
        </w:rPr>
        <w:t xml:space="preserve"> (</w:t>
      </w:r>
      <w:r w:rsidRPr="00D647B5">
        <w:rPr>
          <w:rFonts w:ascii="Times New Roman" w:hAnsi="Times New Roman"/>
          <w:bCs/>
          <w:sz w:val="24"/>
          <w:szCs w:val="24"/>
          <w:lang w:val="en-US"/>
        </w:rPr>
        <w:t xml:space="preserve">2014), Land-cover disturbances due to tourism in Czech </w:t>
      </w:r>
    </w:p>
    <w:p w:rsidR="00D647B5" w:rsidRPr="00D647B5" w:rsidRDefault="00D647B5" w:rsidP="00D647B5">
      <w:pPr>
        <w:spacing w:after="0" w:line="240" w:lineRule="auto"/>
        <w:ind w:left="720"/>
        <w:jc w:val="both"/>
        <w:rPr>
          <w:rStyle w:val="af"/>
          <w:rFonts w:ascii="Times New Roman" w:hAnsi="Times New Roman"/>
          <w:sz w:val="24"/>
          <w:szCs w:val="24"/>
          <w:lang w:val="en-US"/>
        </w:rPr>
      </w:pPr>
      <w:r w:rsidRPr="00D647B5">
        <w:rPr>
          <w:rFonts w:ascii="Times New Roman" w:hAnsi="Times New Roman"/>
          <w:bCs/>
          <w:sz w:val="24"/>
          <w:szCs w:val="24"/>
          <w:lang w:val="en-US"/>
        </w:rPr>
        <w:t>Republic</w:t>
      </w:r>
      <w:r w:rsidRPr="00D647B5">
        <w:rPr>
          <w:rFonts w:ascii="Times New Roman" w:hAnsi="Times New Roman"/>
          <w:i/>
          <w:sz w:val="24"/>
          <w:szCs w:val="24"/>
          <w:lang w:val="en-US"/>
        </w:rPr>
        <w:t>. Advances in Intelligent Systems and Computing</w:t>
      </w:r>
      <w:r w:rsidRPr="00D647B5">
        <w:rPr>
          <w:rFonts w:ascii="Times New Roman" w:hAnsi="Times New Roman"/>
          <w:i/>
          <w:iCs/>
          <w:sz w:val="24"/>
          <w:szCs w:val="24"/>
          <w:lang w:val="en-US"/>
        </w:rPr>
        <w:t xml:space="preserve">, Springer International Publishing Switzerland. </w:t>
      </w:r>
      <w:r w:rsidRPr="00D647B5">
        <w:rPr>
          <w:rFonts w:ascii="Times New Roman" w:hAnsi="Times New Roman"/>
          <w:sz w:val="24"/>
          <w:szCs w:val="24"/>
          <w:lang w:val="en-US"/>
        </w:rPr>
        <w:t xml:space="preserve">303: 63-72, </w:t>
      </w:r>
      <w:r w:rsidRPr="005D6F57">
        <w:rPr>
          <w:rFonts w:ascii="Times New Roman" w:hAnsi="Times New Roman"/>
          <w:i/>
          <w:sz w:val="24"/>
          <w:szCs w:val="24"/>
          <w:lang w:val="en-GB" w:eastAsia="pt-BR"/>
        </w:rPr>
        <w:t>Doi:</w:t>
      </w:r>
      <w:hyperlink r:id="rId1047" w:tgtFrame="_blank" w:history="1">
        <w:r w:rsidRPr="00D647B5">
          <w:rPr>
            <w:rStyle w:val="af"/>
            <w:rFonts w:ascii="Times New Roman" w:hAnsi="Times New Roman"/>
            <w:i/>
            <w:sz w:val="24"/>
            <w:szCs w:val="24"/>
            <w:lang w:val="en-US"/>
          </w:rPr>
          <w:t>10.1007/978-3-319-08156-4-7</w:t>
        </w:r>
      </w:hyperlink>
    </w:p>
    <w:p w:rsidR="00D647B5" w:rsidRPr="00D647B5" w:rsidRDefault="00D647B5" w:rsidP="00D647B5">
      <w:pPr>
        <w:autoSpaceDE w:val="0"/>
        <w:autoSpaceDN w:val="0"/>
        <w:adjustRightInd w:val="0"/>
        <w:spacing w:after="0" w:line="240" w:lineRule="auto"/>
        <w:jc w:val="both"/>
        <w:rPr>
          <w:rFonts w:ascii="Times New Roman" w:hAnsi="Times New Roman"/>
          <w:bCs/>
          <w:sz w:val="24"/>
          <w:szCs w:val="24"/>
          <w:lang w:val="en-US"/>
        </w:rPr>
      </w:pPr>
      <w:r w:rsidRPr="00D647B5">
        <w:rPr>
          <w:rFonts w:ascii="Times New Roman" w:hAnsi="Times New Roman"/>
          <w:bCs/>
          <w:sz w:val="24"/>
          <w:szCs w:val="24"/>
          <w:lang w:val="en-US"/>
        </w:rPr>
        <w:t xml:space="preserve">[8] Xinliang X., Min X. (2013), Quantifying spatiotemporal patterns of urban expansion in China  </w:t>
      </w:r>
    </w:p>
    <w:p w:rsidR="00D647B5" w:rsidRPr="00D647B5" w:rsidRDefault="00D647B5" w:rsidP="00D647B5">
      <w:pPr>
        <w:autoSpaceDE w:val="0"/>
        <w:autoSpaceDN w:val="0"/>
        <w:adjustRightInd w:val="0"/>
        <w:spacing w:after="0" w:line="240" w:lineRule="auto"/>
        <w:ind w:right="2160" w:firstLine="720"/>
        <w:jc w:val="both"/>
        <w:rPr>
          <w:rFonts w:ascii="Times New Roman" w:hAnsi="Times New Roman"/>
          <w:bCs/>
          <w:sz w:val="24"/>
          <w:szCs w:val="24"/>
          <w:lang w:val="en-US"/>
        </w:rPr>
      </w:pPr>
      <w:r w:rsidRPr="00D647B5">
        <w:rPr>
          <w:rFonts w:ascii="Times New Roman" w:hAnsi="Times New Roman"/>
          <w:bCs/>
          <w:sz w:val="24"/>
          <w:szCs w:val="24"/>
          <w:lang w:val="en-US"/>
        </w:rPr>
        <w:t>using remote sensing data. Cities 35, 104–113.</w:t>
      </w:r>
    </w:p>
    <w:p w:rsidR="00D647B5" w:rsidRPr="00D647B5" w:rsidRDefault="00D647B5" w:rsidP="00D647B5">
      <w:pPr>
        <w:spacing w:after="0" w:line="240" w:lineRule="auto"/>
        <w:jc w:val="both"/>
        <w:rPr>
          <w:rFonts w:ascii="Times New Roman" w:hAnsi="Times New Roman"/>
          <w:bCs/>
          <w:sz w:val="24"/>
          <w:szCs w:val="24"/>
          <w:lang w:val="en-US"/>
        </w:rPr>
      </w:pPr>
      <w:r w:rsidRPr="00D647B5">
        <w:rPr>
          <w:rFonts w:ascii="Times New Roman" w:hAnsi="Times New Roman"/>
          <w:sz w:val="24"/>
          <w:szCs w:val="24"/>
          <w:lang w:val="en-US"/>
        </w:rPr>
        <w:t>[9] Boori M.S., Vozenilek V.</w:t>
      </w:r>
      <w:r w:rsidRPr="005D6F57">
        <w:rPr>
          <w:rFonts w:ascii="Times New Roman" w:hAnsi="Times New Roman"/>
          <w:sz w:val="24"/>
          <w:szCs w:val="24"/>
          <w:lang w:val="pt-BR"/>
        </w:rPr>
        <w:t xml:space="preserve"> (</w:t>
      </w:r>
      <w:r w:rsidRPr="00D647B5">
        <w:rPr>
          <w:rFonts w:ascii="Times New Roman" w:hAnsi="Times New Roman"/>
          <w:bCs/>
          <w:sz w:val="24"/>
          <w:szCs w:val="24"/>
          <w:lang w:val="en-US"/>
        </w:rPr>
        <w:t xml:space="preserve">2014), Land-cover disturbances due to tourism in Jeseniky </w:t>
      </w:r>
    </w:p>
    <w:p w:rsidR="00D647B5" w:rsidRDefault="00D647B5" w:rsidP="00D647B5">
      <w:pPr>
        <w:spacing w:after="0" w:line="240" w:lineRule="auto"/>
        <w:ind w:left="720"/>
        <w:jc w:val="both"/>
        <w:rPr>
          <w:rFonts w:ascii="Times New Roman" w:hAnsi="Times New Roman"/>
          <w:iCs/>
          <w:sz w:val="24"/>
          <w:szCs w:val="24"/>
        </w:rPr>
      </w:pPr>
      <w:r w:rsidRPr="00D647B5">
        <w:rPr>
          <w:rFonts w:ascii="Times New Roman" w:hAnsi="Times New Roman"/>
          <w:bCs/>
          <w:sz w:val="24"/>
          <w:szCs w:val="24"/>
          <w:lang w:val="en-US"/>
        </w:rPr>
        <w:t>mountain region: A remote sensing and GIS based approach</w:t>
      </w:r>
      <w:r w:rsidRPr="00D647B5">
        <w:rPr>
          <w:rFonts w:ascii="Times New Roman" w:hAnsi="Times New Roman"/>
          <w:sz w:val="24"/>
          <w:szCs w:val="24"/>
          <w:lang w:val="en-US"/>
        </w:rPr>
        <w:t>.</w:t>
      </w:r>
      <w:r w:rsidRPr="00D647B5">
        <w:rPr>
          <w:rFonts w:ascii="Times New Roman" w:hAnsi="Times New Roman"/>
          <w:i/>
          <w:sz w:val="24"/>
          <w:szCs w:val="24"/>
          <w:lang w:val="en-US"/>
        </w:rPr>
        <w:t xml:space="preserve"> </w:t>
      </w:r>
      <w:r w:rsidRPr="00D647B5">
        <w:rPr>
          <w:rFonts w:ascii="Times New Roman" w:hAnsi="Times New Roman"/>
          <w:i/>
          <w:iCs/>
          <w:sz w:val="24"/>
          <w:szCs w:val="24"/>
          <w:lang w:val="en-US" w:eastAsia="pt-BR"/>
        </w:rPr>
        <w:t>SPIE Remote Sensing</w:t>
      </w:r>
      <w:r w:rsidRPr="00D647B5">
        <w:rPr>
          <w:rFonts w:ascii="Times New Roman" w:hAnsi="Times New Roman"/>
          <w:sz w:val="24"/>
          <w:szCs w:val="24"/>
          <w:lang w:val="en-US" w:eastAsia="pt-BR"/>
        </w:rPr>
        <w:t xml:space="preserve">. Vol. 9245, 92450T: 01-11. </w:t>
      </w:r>
      <w:r w:rsidRPr="005D6F57">
        <w:rPr>
          <w:rFonts w:ascii="Times New Roman" w:hAnsi="Times New Roman"/>
          <w:i/>
          <w:iCs/>
          <w:sz w:val="24"/>
          <w:szCs w:val="24"/>
          <w:lang w:eastAsia="pt-BR"/>
        </w:rPr>
        <w:t>Doi:10.1117/12.2065112</w:t>
      </w:r>
    </w:p>
    <w:p w:rsidR="00D647B5" w:rsidRDefault="00D647B5">
      <w:pPr>
        <w:rPr>
          <w:rFonts w:ascii="Times New Roman" w:hAnsi="Times New Roman"/>
          <w:b/>
          <w:sz w:val="32"/>
          <w:szCs w:val="32"/>
        </w:rPr>
      </w:pPr>
      <w:r>
        <w:rPr>
          <w:rFonts w:ascii="Times New Roman" w:hAnsi="Times New Roman"/>
          <w:b/>
          <w:sz w:val="32"/>
          <w:szCs w:val="32"/>
        </w:rPr>
        <w:br w:type="page"/>
      </w:r>
    </w:p>
    <w:p w:rsidR="00105FCD" w:rsidRPr="00771AA9" w:rsidRDefault="00105FCD" w:rsidP="00105FCD">
      <w:pPr>
        <w:spacing w:after="0" w:line="240" w:lineRule="auto"/>
        <w:jc w:val="center"/>
        <w:outlineLvl w:val="1"/>
        <w:rPr>
          <w:rFonts w:ascii="Times New Roman" w:hAnsi="Times New Roman"/>
        </w:rPr>
      </w:pPr>
      <w:bookmarkStart w:id="136" w:name="_Toc422905032"/>
      <w:r w:rsidRPr="00771AA9">
        <w:rPr>
          <w:rFonts w:ascii="Times New Roman" w:hAnsi="Times New Roman"/>
          <w:b/>
          <w:sz w:val="32"/>
          <w:szCs w:val="32"/>
        </w:rPr>
        <w:lastRenderedPageBreak/>
        <w:t>АДАПТИВНЫЙ ПАРАМЕТРИЗОВАННЫЙ ПРЕДСКАЗАТЕЛЬ ДЛЯ ДИФФЕРЕНЦИАЛЬНОЙ КОМПРЕССИИ ИЗОБРАЖЕНИЙ</w:t>
      </w:r>
      <w:bookmarkEnd w:id="130"/>
      <w:bookmarkEnd w:id="136"/>
    </w:p>
    <w:p w:rsidR="00105FCD" w:rsidRPr="00771AA9" w:rsidRDefault="00105FCD" w:rsidP="00105FCD">
      <w:pPr>
        <w:spacing w:after="0" w:line="240" w:lineRule="auto"/>
        <w:jc w:val="center"/>
        <w:rPr>
          <w:rFonts w:ascii="Times New Roman" w:hAnsi="Times New Roman"/>
          <w:b/>
          <w:sz w:val="32"/>
          <w:szCs w:val="32"/>
        </w:rPr>
      </w:pPr>
    </w:p>
    <w:p w:rsidR="00105FCD" w:rsidRPr="00EC0A14" w:rsidRDefault="00105FCD" w:rsidP="00105FCD">
      <w:pPr>
        <w:spacing w:after="0" w:line="240" w:lineRule="auto"/>
        <w:jc w:val="center"/>
        <w:outlineLvl w:val="2"/>
        <w:rPr>
          <w:rFonts w:ascii="Times New Roman" w:hAnsi="Times New Roman"/>
          <w:sz w:val="24"/>
          <w:szCs w:val="24"/>
        </w:rPr>
      </w:pPr>
      <w:bookmarkStart w:id="137" w:name="_Toc422845543"/>
      <w:bookmarkStart w:id="138" w:name="_Toc422905033"/>
      <w:r w:rsidRPr="00EC0A14">
        <w:rPr>
          <w:rFonts w:ascii="Times New Roman" w:hAnsi="Times New Roman"/>
          <w:sz w:val="24"/>
          <w:szCs w:val="24"/>
        </w:rPr>
        <w:t>М.В. Гашников, С.А. Муллина</w:t>
      </w:r>
      <w:bookmarkEnd w:id="137"/>
      <w:bookmarkEnd w:id="138"/>
    </w:p>
    <w:p w:rsidR="00105FCD" w:rsidRPr="00771AA9" w:rsidRDefault="00105FCD" w:rsidP="00105FCD">
      <w:pPr>
        <w:spacing w:after="0" w:line="240" w:lineRule="auto"/>
        <w:jc w:val="center"/>
        <w:rPr>
          <w:rFonts w:ascii="Times New Roman" w:hAnsi="Times New Roman"/>
          <w:sz w:val="12"/>
          <w:szCs w:val="12"/>
        </w:rPr>
      </w:pPr>
    </w:p>
    <w:p w:rsidR="00105FCD" w:rsidRPr="00EC0A14" w:rsidRDefault="00105FCD" w:rsidP="00105FCD">
      <w:pPr>
        <w:spacing w:after="0" w:line="240" w:lineRule="auto"/>
        <w:jc w:val="center"/>
        <w:outlineLvl w:val="3"/>
        <w:rPr>
          <w:rFonts w:ascii="Times New Roman" w:hAnsi="Times New Roman"/>
          <w:sz w:val="24"/>
          <w:szCs w:val="24"/>
        </w:rPr>
      </w:pPr>
      <w:r w:rsidRPr="00EC0A14">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105FCD" w:rsidRPr="00771AA9" w:rsidRDefault="00105FCD" w:rsidP="00105FCD">
      <w:pPr>
        <w:spacing w:after="0" w:line="240" w:lineRule="auto"/>
        <w:rPr>
          <w:rFonts w:ascii="Times New Roman" w:hAnsi="Times New Roman"/>
        </w:rPr>
      </w:pPr>
    </w:p>
    <w:p w:rsidR="00105FCD" w:rsidRPr="00771AA9" w:rsidRDefault="00105FCD" w:rsidP="00105FCD">
      <w:pPr>
        <w:pStyle w:val="aff7"/>
      </w:pPr>
      <w:r w:rsidRPr="00771AA9">
        <w:t>В работе описывается модификация адаптивного параметризованного предсказателя для дифференциальных методов компрессии изображений. Предсказатель способен автоматически использовать различные способы расчета в зависимости от гладкости локального участка изображения. Параметры предсказателя настраиваются автоматически с помощью простой рекуррентной схемы. Проведено исследование предложенного алгоритма на </w:t>
      </w:r>
      <w:r w:rsidRPr="00771AA9">
        <w:rPr>
          <w:lang w:val="en-US"/>
        </w:rPr>
        <w:t>Waterloo</w:t>
      </w:r>
      <w:r w:rsidRPr="00771AA9">
        <w:t xml:space="preserve">-наборе изображений и сравнение с методом компрессии </w:t>
      </w:r>
      <w:r w:rsidRPr="00771AA9">
        <w:rPr>
          <w:lang w:val="en-US"/>
        </w:rPr>
        <w:t>JPEG</w:t>
      </w:r>
      <w:r w:rsidRPr="00771AA9">
        <w:t xml:space="preserve">. </w:t>
      </w:r>
    </w:p>
    <w:p w:rsidR="00105FCD" w:rsidRPr="00771AA9" w:rsidRDefault="00105FCD" w:rsidP="00105FCD">
      <w:pPr>
        <w:spacing w:after="0" w:line="240" w:lineRule="auto"/>
        <w:rPr>
          <w:rFonts w:ascii="Times New Roman" w:hAnsi="Times New Roman"/>
        </w:rPr>
      </w:pPr>
    </w:p>
    <w:p w:rsidR="00105FCD" w:rsidRPr="00EC0A14" w:rsidRDefault="00105FCD" w:rsidP="00105FCD">
      <w:pPr>
        <w:spacing w:after="0" w:line="240" w:lineRule="auto"/>
        <w:ind w:firstLine="709"/>
        <w:jc w:val="both"/>
        <w:rPr>
          <w:rFonts w:ascii="Times New Roman" w:hAnsi="Times New Roman"/>
          <w:sz w:val="24"/>
          <w:szCs w:val="24"/>
        </w:rPr>
      </w:pPr>
      <w:r w:rsidRPr="00EC0A14">
        <w:rPr>
          <w:rFonts w:ascii="Times New Roman" w:hAnsi="Times New Roman"/>
          <w:sz w:val="24"/>
          <w:szCs w:val="24"/>
        </w:rPr>
        <w:t>Дифференциальные методы компрессии изображений [1], которые также называют методами дифференциальной импульсно-кодовой модуляции (ДИКМ), обладают целым рядом важных достоинств: низкой вычислительной и структурной сложностью, возможностью управления коэффициентом компрессии без использования буферной памяти и</w:t>
      </w:r>
      <w:r w:rsidRPr="00EC0A14">
        <w:rPr>
          <w:rFonts w:ascii="Times New Roman" w:hAnsi="Times New Roman"/>
          <w:sz w:val="24"/>
          <w:szCs w:val="24"/>
          <w:lang w:val="en-US"/>
        </w:rPr>
        <w:t> </w:t>
      </w:r>
      <w:r w:rsidRPr="00EC0A14">
        <w:rPr>
          <w:rFonts w:ascii="Times New Roman" w:hAnsi="Times New Roman"/>
          <w:sz w:val="24"/>
          <w:szCs w:val="24"/>
        </w:rPr>
        <w:t>т.д. Дифференциальные методы применяются для компрессии данных дистанционного зондирования Земли [2,3] и входят в состав других, более сложных методов сжатия, например</w:t>
      </w:r>
      <w:r w:rsidRPr="00EC0A14">
        <w:rPr>
          <w:rFonts w:ascii="Times New Roman" w:hAnsi="Times New Roman"/>
          <w:sz w:val="24"/>
          <w:szCs w:val="24"/>
          <w:lang w:val="en-US"/>
        </w:rPr>
        <w:t> JPEG</w:t>
      </w:r>
      <w:r w:rsidRPr="00EC0A14">
        <w:rPr>
          <w:rFonts w:ascii="Times New Roman" w:hAnsi="Times New Roman"/>
          <w:sz w:val="24"/>
          <w:szCs w:val="24"/>
        </w:rPr>
        <w:t xml:space="preserve"> [4]. В настоящее время задача совершенствования таких методов по-прежнему является актуальной. </w:t>
      </w:r>
    </w:p>
    <w:p w:rsidR="00105FCD" w:rsidRPr="00EC0A14" w:rsidRDefault="00105FCD" w:rsidP="00105FCD">
      <w:pPr>
        <w:tabs>
          <w:tab w:val="left" w:pos="8647"/>
          <w:tab w:val="left" w:leader="dot" w:pos="9214"/>
        </w:tabs>
        <w:spacing w:after="0" w:line="240" w:lineRule="auto"/>
        <w:ind w:firstLine="709"/>
        <w:jc w:val="both"/>
        <w:rPr>
          <w:rFonts w:ascii="Times New Roman" w:hAnsi="Times New Roman"/>
          <w:sz w:val="24"/>
          <w:szCs w:val="24"/>
        </w:rPr>
      </w:pPr>
      <w:r w:rsidRPr="00EC0A14">
        <w:rPr>
          <w:rFonts w:ascii="Times New Roman" w:hAnsi="Times New Roman"/>
          <w:sz w:val="24"/>
          <w:szCs w:val="24"/>
        </w:rPr>
        <w:t xml:space="preserve">При ДИКМ-компрессии изображение </w:t>
      </w:r>
      <w:bookmarkStart w:id="139" w:name="_Hlk420412837"/>
      <w:r w:rsidRPr="00EC0A14">
        <w:rPr>
          <w:rFonts w:ascii="Times New Roman" w:hAnsi="Times New Roman"/>
          <w:color w:val="000000"/>
          <w:position w:val="-12"/>
          <w:sz w:val="24"/>
          <w:szCs w:val="24"/>
          <w:lang w:val="en-US"/>
        </w:rPr>
        <w:object w:dxaOrig="859" w:dyaOrig="360">
          <v:shape id="_x0000_i1539" type="#_x0000_t75" style="width:43pt;height:14.05pt" o:ole="">
            <v:imagedata r:id="rId1048" o:title=""/>
            <o:lock v:ext="edit" aspectratio="f"/>
          </v:shape>
          <o:OLEObject Type="Embed" ProgID="Equation.DSMT4" ShapeID="_x0000_i1539" DrawAspect="Content" ObjectID="_1496674923" r:id="rId1049"/>
        </w:object>
      </w:r>
      <w:bookmarkEnd w:id="139"/>
      <w:r w:rsidRPr="00EC0A14">
        <w:rPr>
          <w:rFonts w:ascii="Times New Roman" w:hAnsi="Times New Roman"/>
          <w:color w:val="000000"/>
          <w:sz w:val="24"/>
          <w:szCs w:val="24"/>
        </w:rPr>
        <w:t xml:space="preserve"> просматривается в режиме построчной развёртки]. Для каждого отсчета </w:t>
      </w:r>
      <w:bookmarkStart w:id="140" w:name="_Hlk420428425"/>
      <w:r w:rsidRPr="00EC0A14">
        <w:rPr>
          <w:rFonts w:ascii="Times New Roman" w:hAnsi="Times New Roman"/>
          <w:color w:val="000000"/>
          <w:position w:val="-12"/>
          <w:sz w:val="24"/>
          <w:szCs w:val="24"/>
          <w:lang w:val="en-US"/>
        </w:rPr>
        <w:object w:dxaOrig="859" w:dyaOrig="360">
          <v:shape id="_x0000_i1540" type="#_x0000_t75" style="width:43pt;height:14.05pt" o:ole="">
            <v:imagedata r:id="rId1048" o:title=""/>
            <o:lock v:ext="edit" aspectratio="f"/>
          </v:shape>
          <o:OLEObject Type="Embed" ProgID="Equation.DSMT4" ShapeID="_x0000_i1540" DrawAspect="Content" ObjectID="_1496674924" r:id="rId1050"/>
        </w:object>
      </w:r>
      <w:bookmarkEnd w:id="140"/>
      <w:r w:rsidRPr="00EC0A14">
        <w:rPr>
          <w:rFonts w:ascii="Times New Roman" w:hAnsi="Times New Roman"/>
          <w:sz w:val="24"/>
          <w:szCs w:val="24"/>
        </w:rPr>
        <w:t xml:space="preserve">на основе уже обработанных отсчетов </w:t>
      </w:r>
      <w:r w:rsidRPr="00EC0A14">
        <w:rPr>
          <w:rFonts w:ascii="Times New Roman" w:hAnsi="Times New Roman"/>
          <w:color w:val="000000"/>
          <w:sz w:val="24"/>
          <w:szCs w:val="24"/>
        </w:rPr>
        <w:t xml:space="preserve">вычисляется предсказанное значение </w:t>
      </w:r>
      <w:r w:rsidRPr="00EC0A14">
        <w:rPr>
          <w:rFonts w:ascii="Times New Roman" w:hAnsi="Times New Roman"/>
          <w:color w:val="000000"/>
          <w:position w:val="-12"/>
          <w:sz w:val="24"/>
          <w:szCs w:val="24"/>
          <w:lang w:val="en-US"/>
        </w:rPr>
        <w:object w:dxaOrig="859" w:dyaOrig="360">
          <v:shape id="_x0000_i1541" type="#_x0000_t75" style="width:43pt;height:14.05pt" o:ole="">
            <v:imagedata r:id="rId1051" o:title=""/>
            <o:lock v:ext="edit" aspectratio="f"/>
          </v:shape>
          <o:OLEObject Type="Embed" ProgID="Equation.DSMT4" ShapeID="_x0000_i1541" DrawAspect="Content" ObjectID="_1496674925" r:id="rId1052"/>
        </w:object>
      </w:r>
      <w:r w:rsidRPr="00EC0A14">
        <w:rPr>
          <w:rFonts w:ascii="Times New Roman" w:hAnsi="Times New Roman"/>
          <w:sz w:val="24"/>
          <w:szCs w:val="24"/>
        </w:rPr>
        <w:t xml:space="preserve">, которое затем вычитается из исходного значения </w:t>
      </w:r>
      <w:r w:rsidRPr="00EC0A14">
        <w:rPr>
          <w:rFonts w:ascii="Times New Roman" w:hAnsi="Times New Roman"/>
          <w:color w:val="000000"/>
          <w:position w:val="-12"/>
          <w:sz w:val="24"/>
          <w:szCs w:val="24"/>
          <w:lang w:val="en-US"/>
        </w:rPr>
        <w:object w:dxaOrig="859" w:dyaOrig="360">
          <v:shape id="_x0000_i1542" type="#_x0000_t75" style="width:43pt;height:14.05pt" o:ole="">
            <v:imagedata r:id="rId1048" o:title=""/>
            <o:lock v:ext="edit" aspectratio="f"/>
          </v:shape>
          <o:OLEObject Type="Embed" ProgID="Equation.DSMT4" ShapeID="_x0000_i1542" DrawAspect="Content" ObjectID="_1496674926" r:id="rId1053"/>
        </w:object>
      </w:r>
      <w:r w:rsidRPr="00EC0A14">
        <w:rPr>
          <w:rFonts w:ascii="Times New Roman" w:hAnsi="Times New Roman"/>
          <w:sz w:val="24"/>
          <w:szCs w:val="24"/>
        </w:rPr>
        <w:t xml:space="preserve">для получения разностного сигнала. Затем разностный сигнал квантуется [1] и кодируется («упаковывается» в архивный файл либо канал связи). Выбирая различные предсказатели, квантователи и «упаковщики», можно получать дифференциальные методы с принципиально различными характеристиками. </w:t>
      </w:r>
    </w:p>
    <w:p w:rsidR="00105FCD" w:rsidRPr="00EC0A14" w:rsidRDefault="00105FCD" w:rsidP="00105FCD">
      <w:pPr>
        <w:tabs>
          <w:tab w:val="left" w:pos="8647"/>
          <w:tab w:val="left" w:leader="dot" w:pos="9214"/>
        </w:tabs>
        <w:spacing w:after="0" w:line="240" w:lineRule="auto"/>
        <w:ind w:firstLine="709"/>
        <w:jc w:val="both"/>
        <w:rPr>
          <w:rFonts w:ascii="Times New Roman" w:hAnsi="Times New Roman"/>
          <w:sz w:val="24"/>
          <w:szCs w:val="24"/>
        </w:rPr>
      </w:pPr>
      <w:r w:rsidRPr="00EC0A14">
        <w:rPr>
          <w:rFonts w:ascii="Times New Roman" w:hAnsi="Times New Roman"/>
          <w:sz w:val="24"/>
          <w:szCs w:val="24"/>
        </w:rPr>
        <w:t>Предсказатель является центральным элементом метода ДИКМ и во многом определяет его эффективность. Часто в качестве предсказанных значений используют один из ближайших уже обработанных отсчетов или их полусумму:</w:t>
      </w:r>
    </w:p>
    <w:bookmarkStart w:id="141" w:name="_Hlk420428175"/>
    <w:p w:rsidR="00105FCD" w:rsidRPr="00EC0A14" w:rsidRDefault="00105FCD" w:rsidP="00105FCD">
      <w:pPr>
        <w:pStyle w:val="Eq"/>
        <w:spacing w:before="0" w:after="0"/>
        <w:ind w:firstLine="709"/>
        <w:rPr>
          <w:szCs w:val="24"/>
        </w:rPr>
      </w:pPr>
      <w:r w:rsidRPr="00EC0A14">
        <w:rPr>
          <w:szCs w:val="24"/>
        </w:rPr>
        <w:object w:dxaOrig="2480" w:dyaOrig="380">
          <v:shape id="_x0000_i1543" type="#_x0000_t75" style="width:121.55pt;height:22.45pt" o:ole="" fillcolor="window">
            <v:imagedata r:id="rId1054" o:title=""/>
            <o:lock v:ext="edit" aspectratio="f"/>
          </v:shape>
          <o:OLEObject Type="Embed" ProgID="Equation.DSMT4" ShapeID="_x0000_i1543" DrawAspect="Content" ObjectID="_1496674927" r:id="rId1055"/>
        </w:object>
      </w:r>
      <w:bookmarkEnd w:id="141"/>
      <w:r w:rsidRPr="00EC0A14">
        <w:rPr>
          <w:szCs w:val="24"/>
        </w:rPr>
        <w:t xml:space="preserve">  </w:t>
      </w:r>
      <w:bookmarkStart w:id="142" w:name="_Hlk420414547"/>
      <w:r w:rsidRPr="00EC0A14">
        <w:rPr>
          <w:szCs w:val="24"/>
        </w:rPr>
        <w:object w:dxaOrig="3840" w:dyaOrig="620">
          <v:shape id="_x0000_i1544" type="#_x0000_t75" style="width:194.5pt;height:29pt" o:ole="" fillcolor="window">
            <v:imagedata r:id="rId1056" o:title=""/>
            <o:lock v:ext="edit" aspectratio="f"/>
          </v:shape>
          <o:OLEObject Type="Embed" ProgID="Equation.DSMT4" ShapeID="_x0000_i1544" DrawAspect="Content" ObjectID="_1496674928" r:id="rId1057"/>
        </w:object>
      </w:r>
      <w:bookmarkEnd w:id="142"/>
      <w:r w:rsidRPr="00EC0A14">
        <w:rPr>
          <w:szCs w:val="24"/>
        </w:rPr>
        <w:t xml:space="preserve">  </w:t>
      </w:r>
      <w:r w:rsidRPr="00EC0A14">
        <w:rPr>
          <w:szCs w:val="24"/>
        </w:rPr>
        <w:object w:dxaOrig="2480" w:dyaOrig="380">
          <v:shape id="_x0000_i1545" type="#_x0000_t75" style="width:121.55pt;height:22.45pt" o:ole="" fillcolor="window">
            <v:imagedata r:id="rId1058" o:title=""/>
            <o:lock v:ext="edit" aspectratio="f"/>
          </v:shape>
          <o:OLEObject Type="Embed" ProgID="Equation.DSMT4" ShapeID="_x0000_i1545" DrawAspect="Content" ObjectID="_1496674929" r:id="rId1059"/>
        </w:object>
      </w:r>
    </w:p>
    <w:p w:rsidR="00105FCD" w:rsidRPr="00EC0A14" w:rsidRDefault="00105FCD" w:rsidP="00105FCD">
      <w:pPr>
        <w:pStyle w:val="NextEq1"/>
        <w:rPr>
          <w:szCs w:val="24"/>
        </w:rPr>
      </w:pPr>
      <w:r w:rsidRPr="00EC0A14">
        <w:rPr>
          <w:szCs w:val="24"/>
        </w:rPr>
        <w:t xml:space="preserve">где </w:t>
      </w:r>
      <w:bookmarkStart w:id="143" w:name="_Hlk420428429"/>
      <w:r w:rsidRPr="00EC0A14">
        <w:rPr>
          <w:position w:val="-12"/>
          <w:szCs w:val="24"/>
        </w:rPr>
        <w:object w:dxaOrig="880" w:dyaOrig="360">
          <v:shape id="_x0000_i1546" type="#_x0000_t75" style="width:43pt;height:22.45pt" o:ole="" fillcolor="window">
            <v:imagedata r:id="rId1060" o:title=""/>
            <o:lock v:ext="edit" aspectratio="f"/>
          </v:shape>
          <o:OLEObject Type="Embed" ProgID="Equation.DSMT4" ShapeID="_x0000_i1546" DrawAspect="Content" ObjectID="_1496674930" r:id="rId1061"/>
        </w:object>
      </w:r>
      <w:bookmarkEnd w:id="143"/>
      <w:r w:rsidRPr="00EC0A14">
        <w:rPr>
          <w:szCs w:val="24"/>
        </w:rPr>
        <w:t xml:space="preserve"> – отсчеты, уже прошедшие обработку и восстановление. </w:t>
      </w:r>
    </w:p>
    <w:p w:rsidR="00105FCD" w:rsidRPr="00EC0A14" w:rsidRDefault="00105FCD" w:rsidP="00105FCD">
      <w:pPr>
        <w:tabs>
          <w:tab w:val="left" w:pos="8647"/>
          <w:tab w:val="left" w:leader="dot" w:pos="9214"/>
        </w:tabs>
        <w:spacing w:after="0" w:line="240" w:lineRule="auto"/>
        <w:ind w:firstLine="709"/>
        <w:jc w:val="both"/>
        <w:rPr>
          <w:rFonts w:ascii="Times New Roman" w:hAnsi="Times New Roman"/>
          <w:sz w:val="24"/>
          <w:szCs w:val="24"/>
        </w:rPr>
      </w:pPr>
      <w:r w:rsidRPr="00EC0A14">
        <w:rPr>
          <w:rFonts w:ascii="Times New Roman" w:hAnsi="Times New Roman"/>
          <w:sz w:val="24"/>
          <w:szCs w:val="24"/>
        </w:rPr>
        <w:t>Известны также нелинейные предсказатели, например предсказатель Грэхема [1], который предсказывает (см. рис. 1) «вдоль» вертикального либо горизонтального контура:</w:t>
      </w:r>
    </w:p>
    <w:bookmarkStart w:id="144" w:name="_Hlk420415793"/>
    <w:p w:rsidR="00105FCD" w:rsidRPr="00EC0A14" w:rsidRDefault="00105FCD" w:rsidP="00105FCD">
      <w:pPr>
        <w:pStyle w:val="Eq"/>
        <w:spacing w:before="0" w:after="0"/>
        <w:ind w:firstLine="709"/>
        <w:rPr>
          <w:szCs w:val="24"/>
        </w:rPr>
      </w:pPr>
      <w:r w:rsidRPr="00EC0A14">
        <w:rPr>
          <w:szCs w:val="24"/>
        </w:rPr>
        <w:object w:dxaOrig="4880" w:dyaOrig="760">
          <v:shape id="_x0000_i1547" type="#_x0000_t75" style="width:244.05pt;height:35.55pt" o:ole="">
            <v:imagedata r:id="rId1062" o:title=""/>
            <o:lock v:ext="edit" aspectratio="f"/>
          </v:shape>
          <o:OLEObject Type="Embed" ProgID="Equation.DSMT4" ShapeID="_x0000_i1547" DrawAspect="Content" ObjectID="_1496674931" r:id="rId1063"/>
        </w:object>
      </w:r>
      <w:bookmarkEnd w:id="144"/>
    </w:p>
    <w:p w:rsidR="00105FCD" w:rsidRDefault="00105FCD" w:rsidP="00105FCD">
      <w:pPr>
        <w:pStyle w:val="NextEq1"/>
        <w:rPr>
          <w:szCs w:val="24"/>
        </w:rPr>
      </w:pPr>
      <w:r w:rsidRPr="00EC0A14">
        <w:rPr>
          <w:szCs w:val="24"/>
        </w:rPr>
        <w:t>где</w:t>
      </w:r>
    </w:p>
    <w:bookmarkStart w:id="145" w:name="_Hlk420423554"/>
    <w:p w:rsidR="00105FCD" w:rsidRPr="00EC0A14" w:rsidRDefault="00105FCD" w:rsidP="00105FCD">
      <w:pPr>
        <w:pStyle w:val="NextEq1"/>
        <w:jc w:val="center"/>
        <w:rPr>
          <w:szCs w:val="24"/>
        </w:rPr>
      </w:pPr>
      <w:r w:rsidRPr="00EC0A14">
        <w:rPr>
          <w:position w:val="-12"/>
          <w:szCs w:val="24"/>
          <w:lang w:val="en-US"/>
        </w:rPr>
        <w:object w:dxaOrig="8340" w:dyaOrig="360">
          <v:shape id="_x0000_i1548" type="#_x0000_t75" style="width:417.95pt;height:22.45pt" o:ole="">
            <v:imagedata r:id="rId1064" o:title=""/>
            <o:lock v:ext="edit" aspectratio="f"/>
          </v:shape>
          <o:OLEObject Type="Embed" ProgID="Equation.DSMT4" ShapeID="_x0000_i1548" DrawAspect="Content" ObjectID="_1496674932" r:id="rId1065"/>
        </w:object>
      </w:r>
      <w:bookmarkEnd w:id="145"/>
    </w:p>
    <w:p w:rsidR="00105FCD" w:rsidRPr="00EC0A14" w:rsidRDefault="00105FCD" w:rsidP="00105FCD">
      <w:pPr>
        <w:tabs>
          <w:tab w:val="left" w:pos="8647"/>
          <w:tab w:val="left" w:leader="dot" w:pos="9214"/>
        </w:tabs>
        <w:spacing w:after="0" w:line="240" w:lineRule="auto"/>
        <w:ind w:firstLine="709"/>
        <w:jc w:val="both"/>
        <w:rPr>
          <w:rFonts w:ascii="Times New Roman" w:hAnsi="Times New Roman"/>
          <w:sz w:val="24"/>
          <w:szCs w:val="24"/>
        </w:rPr>
      </w:pPr>
      <w:r w:rsidRPr="00EC0A14">
        <w:rPr>
          <w:rFonts w:ascii="Times New Roman" w:hAnsi="Times New Roman"/>
          <w:sz w:val="24"/>
          <w:szCs w:val="24"/>
        </w:rPr>
        <w:t>Усредняющий предсказатель</w:t>
      </w:r>
      <w:bookmarkStart w:id="146" w:name="_Hlk420428938"/>
      <w:r w:rsidRPr="00EC0A14">
        <w:rPr>
          <w:rFonts w:ascii="Times New Roman" w:hAnsi="Times New Roman"/>
          <w:sz w:val="24"/>
          <w:szCs w:val="24"/>
        </w:rPr>
        <w:t> </w:t>
      </w:r>
      <w:bookmarkStart w:id="147" w:name="_Hlk420428977"/>
      <w:r w:rsidRPr="00EC0A14">
        <w:rPr>
          <w:rFonts w:ascii="Times New Roman" w:hAnsi="Times New Roman"/>
          <w:position w:val="-6"/>
          <w:sz w:val="24"/>
          <w:szCs w:val="24"/>
        </w:rPr>
        <w:object w:dxaOrig="380" w:dyaOrig="320">
          <v:shape id="_x0000_i1549" type="#_x0000_t75" style="width:22.45pt;height:14.05pt" o:ole="" fillcolor="window">
            <v:imagedata r:id="rId1066" o:title=""/>
            <o:lock v:ext="edit" aspectratio="f"/>
          </v:shape>
          <o:OLEObject Type="Embed" ProgID="Equation.DSMT4" ShapeID="_x0000_i1549" DrawAspect="Content" ObjectID="_1496674933" r:id="rId1067"/>
        </w:object>
      </w:r>
      <w:bookmarkEnd w:id="146"/>
      <w:bookmarkEnd w:id="147"/>
      <w:r w:rsidRPr="00EC0A14">
        <w:rPr>
          <w:rFonts w:ascii="Times New Roman" w:hAnsi="Times New Roman"/>
          <w:sz w:val="24"/>
          <w:szCs w:val="24"/>
        </w:rPr>
        <w:t xml:space="preserve"> точнее на ровных участках изображения, предсказатель Грэхема </w:t>
      </w:r>
      <w:bookmarkStart w:id="148" w:name="_Hlk420498627"/>
      <w:r w:rsidRPr="00EC0A14">
        <w:rPr>
          <w:rFonts w:ascii="Times New Roman" w:hAnsi="Times New Roman"/>
          <w:position w:val="-6"/>
          <w:sz w:val="24"/>
          <w:szCs w:val="24"/>
        </w:rPr>
        <w:object w:dxaOrig="320" w:dyaOrig="320">
          <v:shape id="_x0000_i1550" type="#_x0000_t75" style="width:14.05pt;height:14.05pt" o:ole="" fillcolor="window">
            <v:imagedata r:id="rId1068" o:title=""/>
            <o:lock v:ext="edit" aspectratio="f"/>
          </v:shape>
          <o:OLEObject Type="Embed" ProgID="Equation.DSMT4" ShapeID="_x0000_i1550" DrawAspect="Content" ObjectID="_1496674934" r:id="rId1069"/>
        </w:object>
      </w:r>
      <w:bookmarkEnd w:id="148"/>
      <w:r w:rsidRPr="00EC0A14">
        <w:rPr>
          <w:rFonts w:ascii="Times New Roman" w:hAnsi="Times New Roman"/>
          <w:sz w:val="24"/>
          <w:szCs w:val="24"/>
        </w:rPr>
        <w:t xml:space="preserve"> эффективнее на контурах. В данной работе предлагается адаптивный параметризованный предсказатель, который в каждой точке изображения может автоматически переключаться между этими двумя предсказателями, в зависимости от гладкости текущего участка изображения. Идея такого предсказателя была предложена </w:t>
      </w:r>
      <w:r w:rsidRPr="00EC0A14">
        <w:rPr>
          <w:rFonts w:ascii="Times New Roman" w:hAnsi="Times New Roman"/>
          <w:sz w:val="24"/>
          <w:szCs w:val="24"/>
        </w:rPr>
        <w:lastRenderedPageBreak/>
        <w:t>в [5] для другого метода компрессии, основанного на иерархической сеточной интерполяции</w:t>
      </w:r>
      <w:r w:rsidRPr="00EC0A14">
        <w:rPr>
          <w:rFonts w:ascii="Times New Roman" w:hAnsi="Times New Roman"/>
          <w:sz w:val="24"/>
          <w:szCs w:val="24"/>
          <w:lang w:val="en-US"/>
        </w:rPr>
        <w:t> </w:t>
      </w:r>
      <w:r w:rsidRPr="00EC0A14">
        <w:rPr>
          <w:rFonts w:ascii="Times New Roman" w:hAnsi="Times New Roman"/>
          <w:sz w:val="24"/>
          <w:szCs w:val="24"/>
        </w:rPr>
        <w:t>[6,7]. В данной работе такой предсказатель модифицирован для использования в методе ДИКМ:</w:t>
      </w:r>
    </w:p>
    <w:bookmarkStart w:id="149" w:name="_Hlk420416392"/>
    <w:p w:rsidR="00105FCD" w:rsidRPr="00EC0A14" w:rsidRDefault="00105FCD" w:rsidP="00105FCD">
      <w:pPr>
        <w:pStyle w:val="Eq"/>
        <w:spacing w:before="0" w:after="0"/>
        <w:ind w:firstLine="709"/>
        <w:rPr>
          <w:position w:val="-36"/>
          <w:szCs w:val="24"/>
        </w:rPr>
      </w:pPr>
      <w:r w:rsidRPr="00EC0A14">
        <w:rPr>
          <w:szCs w:val="24"/>
        </w:rPr>
        <w:object w:dxaOrig="5120" w:dyaOrig="1200">
          <v:shape id="_x0000_i1551" type="#_x0000_t75" style="width:251.55pt;height:57.95pt" o:ole="">
            <v:imagedata r:id="rId1070" o:title=""/>
            <o:lock v:ext="edit" aspectratio="f"/>
          </v:shape>
          <o:OLEObject Type="Embed" ProgID="Equation.DSMT4" ShapeID="_x0000_i1551" DrawAspect="Content" ObjectID="_1496674935" r:id="rId1071"/>
        </w:object>
      </w:r>
      <w:bookmarkEnd w:id="149"/>
    </w:p>
    <w:p w:rsidR="00105FCD" w:rsidRPr="00EC0A14" w:rsidRDefault="00105FCD" w:rsidP="00105FCD">
      <w:pPr>
        <w:pStyle w:val="NextEq1"/>
        <w:rPr>
          <w:szCs w:val="24"/>
        </w:rPr>
      </w:pPr>
      <w:r w:rsidRPr="00EC0A14">
        <w:rPr>
          <w:szCs w:val="24"/>
        </w:rPr>
        <w:t xml:space="preserve">где </w:t>
      </w:r>
      <w:bookmarkStart w:id="150" w:name="_Hlk420424027"/>
      <w:r w:rsidRPr="00EC0A14">
        <w:rPr>
          <w:position w:val="-12"/>
          <w:szCs w:val="24"/>
          <w:lang w:val="en-US"/>
        </w:rPr>
        <w:object w:dxaOrig="2980" w:dyaOrig="360">
          <v:shape id="_x0000_i1552" type="#_x0000_t75" style="width:151.5pt;height:14.05pt" o:ole="">
            <v:imagedata r:id="rId1072" o:title=""/>
            <o:lock v:ext="edit" aspectratio="f"/>
          </v:shape>
          <o:OLEObject Type="Embed" ProgID="Equation.DSMT4" ShapeID="_x0000_i1552" DrawAspect="Content" ObjectID="_1496674936" r:id="rId1073"/>
        </w:object>
      </w:r>
      <w:bookmarkEnd w:id="150"/>
      <w:r w:rsidRPr="00EC0A14">
        <w:rPr>
          <w:szCs w:val="24"/>
        </w:rPr>
        <w:t xml:space="preserve"> </w:t>
      </w:r>
      <w:r w:rsidRPr="00EC0A14">
        <w:rPr>
          <w:szCs w:val="24"/>
        </w:rPr>
        <w:softHyphen/>
        <w:t xml:space="preserve"> признак наличия контура в данной точке,</w:t>
      </w:r>
    </w:p>
    <w:p w:rsidR="00105FCD" w:rsidRPr="00EC0A14" w:rsidRDefault="00105FCD" w:rsidP="00105FCD">
      <w:pPr>
        <w:pStyle w:val="NextEq1"/>
        <w:rPr>
          <w:szCs w:val="24"/>
        </w:rPr>
      </w:pPr>
      <w:r w:rsidRPr="00EC0A14">
        <w:rPr>
          <w:szCs w:val="24"/>
        </w:rPr>
        <w:t xml:space="preserve">а </w:t>
      </w:r>
      <w:bookmarkStart w:id="151" w:name="_Hlk420424326"/>
      <w:r w:rsidRPr="00EC0A14">
        <w:rPr>
          <w:color w:val="000000"/>
          <w:position w:val="-10"/>
          <w:szCs w:val="24"/>
        </w:rPr>
        <w:object w:dxaOrig="940" w:dyaOrig="360">
          <v:shape id="_x0000_i1553" type="#_x0000_t75" style="width:49.55pt;height:22.45pt" o:ole="">
            <v:imagedata r:id="rId1074" o:title=""/>
            <o:lock v:ext="edit" aspectratio="f"/>
          </v:shape>
          <o:OLEObject Type="Embed" ProgID="Equation.DSMT4" ShapeID="_x0000_i1553" DrawAspect="Content" ObjectID="_1496674937" r:id="rId1075"/>
        </w:object>
      </w:r>
      <w:bookmarkEnd w:id="151"/>
      <w:r w:rsidRPr="00EC0A14">
        <w:rPr>
          <w:szCs w:val="24"/>
        </w:rPr>
        <w:t xml:space="preserve"> – автоматически вычисляемые границы переключения между предсказателем Грэхема и усредняющим предсказателем. Нетрудно видеть, что при нулевых значениях параметров адаптивный предсказатель </w:t>
      </w:r>
      <w:r w:rsidRPr="00EC0A14">
        <w:rPr>
          <w:position w:val="-6"/>
          <w:szCs w:val="24"/>
        </w:rPr>
        <w:object w:dxaOrig="320" w:dyaOrig="320">
          <v:shape id="_x0000_i1554" type="#_x0000_t75" style="width:14.05pt;height:14.05pt" o:ole="" fillcolor="window">
            <v:imagedata r:id="rId1076" o:title=""/>
            <o:lock v:ext="edit" aspectratio="f"/>
          </v:shape>
          <o:OLEObject Type="Embed" ProgID="Equation.DSMT4" ShapeID="_x0000_i1554" DrawAspect="Content" ObjectID="_1496674938" r:id="rId1077"/>
        </w:object>
      </w:r>
      <w:r w:rsidRPr="00EC0A14">
        <w:rPr>
          <w:szCs w:val="24"/>
        </w:rPr>
        <w:t xml:space="preserve"> превращается в предсказатель Грэхема </w:t>
      </w:r>
      <w:bookmarkStart w:id="152" w:name="_Hlk420498638"/>
      <w:r w:rsidRPr="00EC0A14">
        <w:rPr>
          <w:position w:val="-6"/>
          <w:szCs w:val="24"/>
        </w:rPr>
        <w:object w:dxaOrig="320" w:dyaOrig="320">
          <v:shape id="_x0000_i1555" type="#_x0000_t75" style="width:14.05pt;height:14.05pt" o:ole="" fillcolor="window">
            <v:imagedata r:id="rId1068" o:title=""/>
            <o:lock v:ext="edit" aspectratio="f"/>
          </v:shape>
          <o:OLEObject Type="Embed" ProgID="Equation.DSMT4" ShapeID="_x0000_i1555" DrawAspect="Content" ObjectID="_1496674939" r:id="rId1078"/>
        </w:object>
      </w:r>
      <w:bookmarkEnd w:id="152"/>
      <w:r w:rsidRPr="00EC0A14">
        <w:rPr>
          <w:szCs w:val="24"/>
        </w:rPr>
        <w:t>, а при достаточно больших значениях параметров – в усредняющий предсказатель </w:t>
      </w:r>
      <w:r w:rsidRPr="00EC0A14">
        <w:rPr>
          <w:position w:val="-6"/>
          <w:szCs w:val="24"/>
        </w:rPr>
        <w:object w:dxaOrig="380" w:dyaOrig="320">
          <v:shape id="_x0000_i1556" type="#_x0000_t75" style="width:22.45pt;height:14.05pt" o:ole="" fillcolor="window">
            <v:imagedata r:id="rId1066" o:title=""/>
            <o:lock v:ext="edit" aspectratio="f"/>
          </v:shape>
          <o:OLEObject Type="Embed" ProgID="Equation.DSMT4" ShapeID="_x0000_i1556" DrawAspect="Content" ObjectID="_1496674940" r:id="rId1079"/>
        </w:object>
      </w:r>
      <w:r w:rsidRPr="00EC0A14">
        <w:rPr>
          <w:szCs w:val="24"/>
        </w:rPr>
        <w:t xml:space="preserve">. </w:t>
      </w:r>
    </w:p>
    <w:bookmarkStart w:id="153" w:name="_MON_1494168640"/>
    <w:bookmarkEnd w:id="153"/>
    <w:bookmarkStart w:id="154" w:name="_MON_1494168703"/>
    <w:bookmarkEnd w:id="154"/>
    <w:p w:rsidR="00105FCD" w:rsidRPr="00771AA9" w:rsidRDefault="00105FCD" w:rsidP="00105FCD">
      <w:pPr>
        <w:pStyle w:val="aff6"/>
        <w:spacing w:before="0" w:after="0"/>
        <w:outlineLvl w:val="9"/>
        <w:rPr>
          <w:sz w:val="32"/>
        </w:rPr>
      </w:pPr>
      <w:r w:rsidRPr="00771AA9">
        <w:object w:dxaOrig="4474" w:dyaOrig="2879">
          <v:shape id="_x0000_i1557" type="#_x0000_t75" style="width:223.5pt;height:2in" o:ole="">
            <v:imagedata r:id="rId1080" o:title=""/>
          </v:shape>
          <o:OLEObject Type="Embed" ProgID="Word.Document.12" ShapeID="_x0000_i1557" DrawAspect="Content" ObjectID="_1496674941" r:id="rId1081">
            <o:FieldCodes>\s</o:FieldCodes>
          </o:OLEObject>
        </w:object>
      </w:r>
      <w:r w:rsidRPr="00771AA9">
        <w:br/>
        <w:t xml:space="preserve">Рисунок 1 – Предсказатель </w:t>
      </w:r>
      <w:bookmarkStart w:id="155" w:name="_Hlk420414612"/>
      <w:r w:rsidRPr="00771AA9">
        <w:t>Грэхема</w:t>
      </w:r>
      <w:bookmarkEnd w:id="155"/>
      <w:r w:rsidRPr="00771AA9">
        <w:t xml:space="preserve">. Утолщенными линиями выделены анализируемые разности отсчётов </w:t>
      </w:r>
      <w:r w:rsidRPr="00771AA9">
        <w:rPr>
          <w:color w:val="000000"/>
          <w:position w:val="-10"/>
          <w:lang w:val="en-US"/>
        </w:rPr>
        <w:object w:dxaOrig="1560" w:dyaOrig="300">
          <v:shape id="_x0000_i1558" type="#_x0000_t75" style="width:79.5pt;height:14.05pt" o:ole="">
            <v:imagedata r:id="rId1082" o:title=""/>
            <o:lock v:ext="edit" aspectratio="f"/>
          </v:shape>
          <o:OLEObject Type="Embed" ProgID="Equation.DSMT4" ShapeID="_x0000_i1558" DrawAspect="Content" ObjectID="_1496674942" r:id="rId1083"/>
        </w:object>
      </w:r>
      <w:r w:rsidRPr="00771AA9">
        <w:t>; стрелками – возможный выбор отсчётов в качестве предсказанного значения</w:t>
      </w:r>
    </w:p>
    <w:p w:rsidR="00105FCD" w:rsidRDefault="00105FCD" w:rsidP="00105FCD">
      <w:pPr>
        <w:spacing w:after="0" w:line="240" w:lineRule="auto"/>
        <w:rPr>
          <w:rFonts w:ascii="Times New Roman" w:hAnsi="Times New Roman"/>
        </w:rPr>
      </w:pP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t xml:space="preserve">Параметры </w:t>
      </w:r>
      <w:bookmarkStart w:id="156" w:name="_Hlk420424356"/>
      <w:r w:rsidRPr="00771AA9">
        <w:rPr>
          <w:rFonts w:ascii="Times New Roman" w:hAnsi="Times New Roman"/>
          <w:position w:val="-6"/>
          <w:lang w:val="en-US"/>
        </w:rPr>
        <w:object w:dxaOrig="440" w:dyaOrig="320">
          <v:shape id="_x0000_i1559" type="#_x0000_t75" style="width:22.45pt;height:14.05pt" o:ole="">
            <v:imagedata r:id="rId1084" o:title=""/>
            <o:lock v:ext="edit" aspectratio="f"/>
          </v:shape>
          <o:OLEObject Type="Embed" ProgID="Equation.DSMT4" ShapeID="_x0000_i1559" DrawAspect="Content" ObjectID="_1496674943" r:id="rId1085"/>
        </w:object>
      </w:r>
      <w:bookmarkEnd w:id="156"/>
      <w:r w:rsidRPr="00771AA9">
        <w:rPr>
          <w:rFonts w:ascii="Times New Roman" w:hAnsi="Times New Roman"/>
        </w:rPr>
        <w:t xml:space="preserve"> и </w:t>
      </w:r>
      <w:bookmarkStart w:id="157" w:name="_Hlk420424374"/>
      <w:r w:rsidRPr="00771AA9">
        <w:rPr>
          <w:rFonts w:ascii="Times New Roman" w:hAnsi="Times New Roman"/>
          <w:color w:val="000000"/>
          <w:position w:val="-6"/>
        </w:rPr>
        <w:object w:dxaOrig="440" w:dyaOrig="320">
          <v:shape id="_x0000_i1560" type="#_x0000_t75" style="width:22.45pt;height:14.05pt" o:ole="">
            <v:imagedata r:id="rId1086" o:title=""/>
            <o:lock v:ext="edit" aspectratio="f"/>
          </v:shape>
          <o:OLEObject Type="Embed" ProgID="Equation.DSMT4" ShapeID="_x0000_i1560" DrawAspect="Content" ObjectID="_1496674944" r:id="rId1087"/>
        </w:object>
      </w:r>
      <w:bookmarkEnd w:id="157"/>
      <w:r w:rsidRPr="00771AA9">
        <w:rPr>
          <w:rFonts w:ascii="Times New Roman" w:hAnsi="Times New Roman"/>
        </w:rPr>
        <w:t xml:space="preserve"> вычисляются однократно и автоматически исходя из минимизации суммарной погрешности предсказания:</w:t>
      </w:r>
    </w:p>
    <w:bookmarkStart w:id="158" w:name="_Hlk420424916"/>
    <w:p w:rsidR="00105FCD" w:rsidRPr="00771AA9" w:rsidRDefault="00105FCD" w:rsidP="00105FCD">
      <w:pPr>
        <w:pStyle w:val="Eq"/>
        <w:spacing w:before="0" w:after="0"/>
        <w:ind w:firstLine="709"/>
      </w:pPr>
      <w:r w:rsidRPr="00771AA9">
        <w:rPr>
          <w:lang w:val="en-US"/>
        </w:rPr>
        <w:object w:dxaOrig="4740" w:dyaOrig="580">
          <v:shape id="_x0000_i1561" type="#_x0000_t75" style="width:236.55pt;height:29pt" o:ole="">
            <v:imagedata r:id="rId1088" o:title=""/>
            <o:lock v:ext="edit" aspectratio="f"/>
          </v:shape>
          <o:OLEObject Type="Embed" ProgID="Equation.DSMT4" ShapeID="_x0000_i1561" DrawAspect="Content" ObjectID="_1496674945" r:id="rId1089"/>
        </w:object>
      </w:r>
      <w:bookmarkEnd w:id="158"/>
    </w:p>
    <w:p w:rsidR="00105FCD" w:rsidRPr="00771AA9" w:rsidRDefault="00105FCD" w:rsidP="00105FCD">
      <w:pPr>
        <w:pStyle w:val="NextEq1"/>
        <w:ind w:firstLine="709"/>
      </w:pPr>
      <w:r w:rsidRPr="00771AA9">
        <w:t xml:space="preserve">Рассмотрим величину: </w:t>
      </w:r>
    </w:p>
    <w:bookmarkStart w:id="159" w:name="_Hlk420424101"/>
    <w:p w:rsidR="00105FCD" w:rsidRPr="00771AA9" w:rsidRDefault="00105FCD" w:rsidP="00105FCD">
      <w:pPr>
        <w:pStyle w:val="Eq"/>
        <w:spacing w:before="0" w:after="0"/>
        <w:ind w:firstLine="709"/>
      </w:pPr>
      <w:r w:rsidRPr="00771AA9">
        <w:object w:dxaOrig="3980" w:dyaOrig="580">
          <v:shape id="_x0000_i1562" type="#_x0000_t75" style="width:201.95pt;height:29pt" o:ole="">
            <v:imagedata r:id="rId1090" o:title=""/>
            <o:lock v:ext="edit" aspectratio="f"/>
          </v:shape>
          <o:OLEObject Type="Embed" ProgID="Equation.DSMT4" ShapeID="_x0000_i1562" DrawAspect="Content" ObjectID="_1496674946" r:id="rId1091"/>
        </w:object>
      </w:r>
      <w:bookmarkEnd w:id="159"/>
    </w:p>
    <w:p w:rsidR="00105FCD" w:rsidRPr="00771AA9" w:rsidRDefault="00105FCD" w:rsidP="00105FCD">
      <w:pPr>
        <w:pStyle w:val="NextEq1"/>
      </w:pPr>
      <w:r w:rsidRPr="00771AA9">
        <w:t xml:space="preserve">где </w:t>
      </w:r>
      <w:r w:rsidRPr="00771AA9">
        <w:rPr>
          <w:position w:val="-4"/>
          <w:lang w:val="en-US"/>
        </w:rPr>
        <w:object w:dxaOrig="440" w:dyaOrig="340">
          <v:shape id="_x0000_i1563" type="#_x0000_t75" style="width:22.45pt;height:14.05pt" o:ole="">
            <v:imagedata r:id="rId1092" o:title=""/>
            <o:lock v:ext="edit" aspectratio="f"/>
          </v:shape>
          <o:OLEObject Type="Embed" ProgID="Equation.DSMT4" ShapeID="_x0000_i1563" DrawAspect="Content" ObjectID="_1496674947" r:id="rId1093"/>
        </w:object>
      </w:r>
      <w:r w:rsidRPr="00771AA9">
        <w:t xml:space="preserve"> - множество индексов отсчётов изображения, для которых значение признака </w:t>
      </w:r>
      <w:r w:rsidRPr="00771AA9">
        <w:rPr>
          <w:position w:val="-12"/>
          <w:lang w:val="en-US"/>
        </w:rPr>
        <w:object w:dxaOrig="880" w:dyaOrig="360">
          <v:shape id="_x0000_i1564" type="#_x0000_t75" style="width:43pt;height:14.05pt" o:ole="">
            <v:imagedata r:id="rId1094" o:title=""/>
            <o:lock v:ext="edit" aspectratio="f"/>
          </v:shape>
          <o:OLEObject Type="Embed" ProgID="Equation.DSMT4" ShapeID="_x0000_i1564" DrawAspect="Content" ObjectID="_1496674948" r:id="rId1095"/>
        </w:object>
      </w:r>
      <w:r w:rsidRPr="00771AA9">
        <w:t xml:space="preserve"> больше нуля. Соответственно, величина </w:t>
      </w:r>
      <w:r w:rsidRPr="00771AA9">
        <w:rPr>
          <w:position w:val="-10"/>
        </w:rPr>
        <w:object w:dxaOrig="980" w:dyaOrig="360">
          <v:shape id="_x0000_i1565" type="#_x0000_t75" style="width:49.55pt;height:22.45pt" o:ole="">
            <v:imagedata r:id="rId1096" o:title=""/>
            <o:lock v:ext="edit" aspectratio="f"/>
          </v:shape>
          <o:OLEObject Type="Embed" ProgID="Equation.DSMT4" ShapeID="_x0000_i1565" DrawAspect="Content" ObjectID="_1496674949" r:id="rId1097"/>
        </w:object>
      </w:r>
      <w:r w:rsidRPr="00771AA9">
        <w:t xml:space="preserve"> представляет собой суммарную погрешность, вычисленную по тем отсчетам изображения, где значение признака </w:t>
      </w:r>
      <w:bookmarkStart w:id="160" w:name="_Hlk420424650"/>
      <w:r w:rsidRPr="00771AA9">
        <w:rPr>
          <w:position w:val="-12"/>
          <w:lang w:val="en-US"/>
        </w:rPr>
        <w:object w:dxaOrig="880" w:dyaOrig="360">
          <v:shape id="_x0000_i1566" type="#_x0000_t75" style="width:43pt;height:14.05pt" o:ole="">
            <v:imagedata r:id="rId1094" o:title=""/>
            <o:lock v:ext="edit" aspectratio="f"/>
          </v:shape>
          <o:OLEObject Type="Embed" ProgID="Equation.DSMT4" ShapeID="_x0000_i1566" DrawAspect="Content" ObjectID="_1496674950" r:id="rId1098"/>
        </w:object>
      </w:r>
      <w:bookmarkEnd w:id="160"/>
      <w:r w:rsidRPr="00771AA9">
        <w:t xml:space="preserve"> положительно. Данная величина зависит только от </w:t>
      </w:r>
      <w:bookmarkStart w:id="161" w:name="_Hlk420425051"/>
      <w:r w:rsidRPr="00771AA9">
        <w:rPr>
          <w:position w:val="-6"/>
          <w:lang w:val="en-US"/>
        </w:rPr>
        <w:object w:dxaOrig="440" w:dyaOrig="320">
          <v:shape id="_x0000_i1567" type="#_x0000_t75" style="width:22.45pt;height:14.05pt" o:ole="">
            <v:imagedata r:id="rId1084" o:title=""/>
            <o:lock v:ext="edit" aspectratio="f"/>
          </v:shape>
          <o:OLEObject Type="Embed" ProgID="Equation.DSMT4" ShapeID="_x0000_i1567" DrawAspect="Content" ObjectID="_1496674951" r:id="rId1099"/>
        </w:object>
      </w:r>
      <w:bookmarkEnd w:id="161"/>
      <w:r w:rsidRPr="00771AA9">
        <w:t xml:space="preserve"> и не зависит от </w:t>
      </w:r>
      <w:r w:rsidRPr="00771AA9">
        <w:rPr>
          <w:color w:val="000000"/>
          <w:position w:val="-6"/>
        </w:rPr>
        <w:object w:dxaOrig="440" w:dyaOrig="320">
          <v:shape id="_x0000_i1568" type="#_x0000_t75" style="width:22.45pt;height:14.05pt" o:ole="">
            <v:imagedata r:id="rId1086" o:title=""/>
            <o:lock v:ext="edit" aspectratio="f"/>
          </v:shape>
          <o:OLEObject Type="Embed" ProgID="Equation.DSMT4" ShapeID="_x0000_i1568" DrawAspect="Content" ObjectID="_1496674952" r:id="rId1100"/>
        </w:object>
      </w:r>
      <w:r w:rsidRPr="00771AA9">
        <w:t xml:space="preserve">. Аналогичным образом введём зависящую только от </w:t>
      </w:r>
      <w:r w:rsidRPr="00771AA9">
        <w:rPr>
          <w:color w:val="000000"/>
          <w:position w:val="-6"/>
        </w:rPr>
        <w:object w:dxaOrig="440" w:dyaOrig="320">
          <v:shape id="_x0000_i1569" type="#_x0000_t75" style="width:22.45pt;height:14.05pt" o:ole="">
            <v:imagedata r:id="rId1086" o:title=""/>
            <o:lock v:ext="edit" aspectratio="f"/>
          </v:shape>
          <o:OLEObject Type="Embed" ProgID="Equation.DSMT4" ShapeID="_x0000_i1569" DrawAspect="Content" ObjectID="_1496674953" r:id="rId1101"/>
        </w:object>
      </w:r>
      <w:r w:rsidRPr="00771AA9">
        <w:t xml:space="preserve"> величину </w:t>
      </w:r>
      <w:r w:rsidRPr="00771AA9">
        <w:rPr>
          <w:position w:val="-10"/>
        </w:rPr>
        <w:object w:dxaOrig="980" w:dyaOrig="360">
          <v:shape id="_x0000_i1570" type="#_x0000_t75" style="width:49.55pt;height:22.45pt" o:ole="">
            <v:imagedata r:id="rId1102" o:title=""/>
            <o:lock v:ext="edit" aspectratio="f"/>
          </v:shape>
          <o:OLEObject Type="Embed" ProgID="Equation.DSMT4" ShapeID="_x0000_i1570" DrawAspect="Content" ObjectID="_1496674954" r:id="rId1103"/>
        </w:object>
      </w:r>
      <w:r w:rsidRPr="00771AA9">
        <w:t xml:space="preserve">, которая соответствует отсчетам с отрицательным значением признака </w:t>
      </w:r>
      <w:bookmarkStart w:id="162" w:name="_Hlk420424790"/>
      <w:r w:rsidRPr="00771AA9">
        <w:rPr>
          <w:position w:val="-12"/>
          <w:lang w:val="en-US"/>
        </w:rPr>
        <w:object w:dxaOrig="880" w:dyaOrig="360">
          <v:shape id="_x0000_i1571" type="#_x0000_t75" style="width:43pt;height:14.05pt" o:ole="">
            <v:imagedata r:id="rId1094" o:title=""/>
            <o:lock v:ext="edit" aspectratio="f"/>
          </v:shape>
          <o:OLEObject Type="Embed" ProgID="Equation.DSMT4" ShapeID="_x0000_i1571" DrawAspect="Content" ObjectID="_1496674955" r:id="rId1104"/>
        </w:object>
      </w:r>
      <w:bookmarkEnd w:id="162"/>
      <w:r w:rsidRPr="00771AA9">
        <w:t>. Теперь общая суммарная погрешность предсказания отсчётов может быть представлена в виде:</w:t>
      </w:r>
    </w:p>
    <w:p w:rsidR="00105FCD" w:rsidRPr="00771AA9" w:rsidRDefault="00105FCD" w:rsidP="00105FCD">
      <w:pPr>
        <w:pStyle w:val="Eq"/>
        <w:spacing w:before="0" w:after="0"/>
        <w:ind w:firstLine="709"/>
      </w:pPr>
      <w:r w:rsidRPr="00771AA9">
        <w:rPr>
          <w:lang w:val="en-US"/>
        </w:rPr>
        <w:object w:dxaOrig="4120" w:dyaOrig="360">
          <v:shape id="_x0000_i1572" type="#_x0000_t75" style="width:209.45pt;height:22.45pt" o:ole="">
            <v:imagedata r:id="rId1105" o:title=""/>
            <o:lock v:ext="edit" aspectratio="f"/>
          </v:shape>
          <o:OLEObject Type="Embed" ProgID="Equation.DSMT4" ShapeID="_x0000_i1572" DrawAspect="Content" ObjectID="_1496674956" r:id="rId1106"/>
        </w:object>
      </w:r>
    </w:p>
    <w:p w:rsidR="00105FCD" w:rsidRPr="00771AA9" w:rsidRDefault="00105FCD" w:rsidP="00105FCD">
      <w:pPr>
        <w:pStyle w:val="NextEq1"/>
      </w:pPr>
      <w:r w:rsidRPr="00771AA9">
        <w:t xml:space="preserve">где </w:t>
      </w:r>
      <w:r w:rsidRPr="00771AA9">
        <w:rPr>
          <w:position w:val="-6"/>
        </w:rPr>
        <w:object w:dxaOrig="400" w:dyaOrig="320">
          <v:shape id="_x0000_i1573" type="#_x0000_t75" style="width:22.45pt;height:14.05pt" o:ole="">
            <v:imagedata r:id="rId1107" o:title=""/>
            <o:lock v:ext="edit" aspectratio="f"/>
          </v:shape>
          <o:OLEObject Type="Embed" ProgID="Equation.DSMT4" ShapeID="_x0000_i1573" DrawAspect="Content" ObjectID="_1496674957" r:id="rId1108"/>
        </w:object>
      </w:r>
      <w:r w:rsidRPr="00771AA9">
        <w:t xml:space="preserve"> – не зависящая от параметров </w:t>
      </w:r>
      <w:r w:rsidRPr="00771AA9">
        <w:rPr>
          <w:color w:val="000000"/>
          <w:position w:val="-10"/>
        </w:rPr>
        <w:object w:dxaOrig="940" w:dyaOrig="360">
          <v:shape id="_x0000_i1574" type="#_x0000_t75" style="width:49.55pt;height:22.45pt" o:ole="">
            <v:imagedata r:id="rId1074" o:title=""/>
            <o:lock v:ext="edit" aspectratio="f"/>
          </v:shape>
          <o:OLEObject Type="Embed" ProgID="Equation.DSMT4" ShapeID="_x0000_i1574" DrawAspect="Content" ObjectID="_1496674958" r:id="rId1109"/>
        </w:object>
      </w:r>
      <w:r w:rsidRPr="00771AA9">
        <w:rPr>
          <w:color w:val="000000"/>
          <w:position w:val="-36"/>
        </w:rPr>
        <w:t xml:space="preserve"> </w:t>
      </w:r>
      <w:r w:rsidRPr="00771AA9">
        <w:t xml:space="preserve">величина, соответствующая нулевым значениям признака </w:t>
      </w:r>
      <w:r w:rsidRPr="00771AA9">
        <w:rPr>
          <w:position w:val="-12"/>
          <w:lang w:val="en-US"/>
        </w:rPr>
        <w:object w:dxaOrig="880" w:dyaOrig="360">
          <v:shape id="_x0000_i1575" type="#_x0000_t75" style="width:43pt;height:14.05pt" o:ole="">
            <v:imagedata r:id="rId1094" o:title=""/>
            <o:lock v:ext="edit" aspectratio="f"/>
          </v:shape>
          <o:OLEObject Type="Embed" ProgID="Equation.DSMT4" ShapeID="_x0000_i1575" DrawAspect="Content" ObjectID="_1496674959" r:id="rId1110"/>
        </w:object>
      </w:r>
      <w:r w:rsidRPr="00771AA9">
        <w:t xml:space="preserve">. </w:t>
      </w: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t xml:space="preserve">Таким образом, двухпараметрическую задачу поиска минимума функции </w:t>
      </w:r>
      <w:r w:rsidRPr="00771AA9">
        <w:rPr>
          <w:rFonts w:ascii="Times New Roman" w:hAnsi="Times New Roman"/>
          <w:position w:val="-10"/>
          <w:lang w:val="en-US"/>
        </w:rPr>
        <w:object w:dxaOrig="1219" w:dyaOrig="360">
          <v:shape id="_x0000_i1576" type="#_x0000_t75" style="width:57.05pt;height:22.45pt" o:ole="">
            <v:imagedata r:id="rId1111" o:title=""/>
            <o:lock v:ext="edit" aspectratio="f"/>
          </v:shape>
          <o:OLEObject Type="Embed" ProgID="Equation.DSMT4" ShapeID="_x0000_i1576" DrawAspect="Content" ObjectID="_1496674960" r:id="rId1112"/>
        </w:object>
      </w:r>
      <w:r w:rsidRPr="00771AA9">
        <w:rPr>
          <w:rFonts w:ascii="Times New Roman" w:hAnsi="Times New Roman"/>
        </w:rPr>
        <w:t>можно разбить на две независимые однопараметрические задачи:</w:t>
      </w:r>
    </w:p>
    <w:bookmarkStart w:id="163" w:name="_Hlk420424899"/>
    <w:p w:rsidR="00105FCD" w:rsidRPr="00771AA9" w:rsidRDefault="00105FCD" w:rsidP="00105FCD">
      <w:pPr>
        <w:spacing w:after="0" w:line="240" w:lineRule="auto"/>
        <w:ind w:firstLine="709"/>
        <w:jc w:val="center"/>
        <w:rPr>
          <w:rFonts w:ascii="Times New Roman" w:hAnsi="Times New Roman"/>
        </w:rPr>
      </w:pPr>
      <w:r w:rsidRPr="00771AA9">
        <w:rPr>
          <w:rFonts w:ascii="Times New Roman" w:hAnsi="Times New Roman"/>
          <w:position w:val="-18"/>
          <w:lang w:val="en-US"/>
        </w:rPr>
        <w:object w:dxaOrig="2140" w:dyaOrig="440">
          <v:shape id="_x0000_i1577" type="#_x0000_t75" style="width:107.55pt;height:22.45pt" o:ole="">
            <v:imagedata r:id="rId1113" o:title=""/>
            <o:lock v:ext="edit" aspectratio="f"/>
          </v:shape>
          <o:OLEObject Type="Embed" ProgID="Equation.DSMT4" ShapeID="_x0000_i1577" DrawAspect="Content" ObjectID="_1496674961" r:id="rId1114"/>
        </w:object>
      </w:r>
      <w:bookmarkEnd w:id="163"/>
      <w:r w:rsidRPr="00771AA9">
        <w:rPr>
          <w:rFonts w:ascii="Times New Roman" w:hAnsi="Times New Roman"/>
        </w:rPr>
        <w:t xml:space="preserve">, </w:t>
      </w:r>
      <w:r w:rsidRPr="00771AA9">
        <w:rPr>
          <w:rFonts w:ascii="Times New Roman" w:hAnsi="Times New Roman"/>
          <w:position w:val="-18"/>
          <w:lang w:val="en-US"/>
        </w:rPr>
        <w:object w:dxaOrig="2140" w:dyaOrig="440">
          <v:shape id="_x0000_i1578" type="#_x0000_t75" style="width:107.55pt;height:22.45pt" o:ole="">
            <v:imagedata r:id="rId1113" o:title=""/>
            <o:lock v:ext="edit" aspectratio="f"/>
          </v:shape>
          <o:OLEObject Type="Embed" ProgID="Equation.DSMT4" ShapeID="_x0000_i1578" DrawAspect="Content" ObjectID="_1496674962" r:id="rId1115"/>
        </w:object>
      </w: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lastRenderedPageBreak/>
        <w:t xml:space="preserve">Рассмотрим алгоритм решения первой задачи, т.е. поиск параметра </w:t>
      </w:r>
      <w:bookmarkStart w:id="164" w:name="_Hlk420425097"/>
      <w:r w:rsidRPr="00771AA9">
        <w:rPr>
          <w:rFonts w:ascii="Times New Roman" w:hAnsi="Times New Roman"/>
          <w:position w:val="-6"/>
          <w:lang w:val="en-US"/>
        </w:rPr>
        <w:object w:dxaOrig="440" w:dyaOrig="320">
          <v:shape id="_x0000_i1579" type="#_x0000_t75" style="width:22.45pt;height:14.05pt" o:ole="">
            <v:imagedata r:id="rId1084" o:title=""/>
            <o:lock v:ext="edit" aspectratio="f"/>
          </v:shape>
          <o:OLEObject Type="Embed" ProgID="Equation.DSMT4" ShapeID="_x0000_i1579" DrawAspect="Content" ObjectID="_1496674963" r:id="rId1116"/>
        </w:object>
      </w:r>
      <w:bookmarkEnd w:id="164"/>
      <w:r w:rsidRPr="00771AA9">
        <w:rPr>
          <w:rFonts w:ascii="Times New Roman" w:hAnsi="Times New Roman"/>
        </w:rPr>
        <w:t>. Пусть количество возможных значений, принимаемых параметром, равно</w:t>
      </w:r>
      <w:r w:rsidRPr="00771AA9">
        <w:rPr>
          <w:rFonts w:ascii="Times New Roman" w:hAnsi="Times New Roman"/>
          <w:lang w:val="en-US"/>
        </w:rPr>
        <w:t> </w:t>
      </w:r>
      <w:bookmarkStart w:id="165" w:name="_Hlk420425110"/>
      <w:r w:rsidRPr="00771AA9">
        <w:rPr>
          <w:rFonts w:ascii="Times New Roman" w:hAnsi="Times New Roman"/>
          <w:i/>
        </w:rPr>
        <w:t>M</w:t>
      </w:r>
      <w:bookmarkEnd w:id="165"/>
      <w:r w:rsidRPr="00771AA9">
        <w:rPr>
          <w:rFonts w:ascii="Times New Roman" w:hAnsi="Times New Roman"/>
        </w:rPr>
        <w:t xml:space="preserve"> (для байтовых изображений </w:t>
      </w:r>
      <w:r w:rsidRPr="00771AA9">
        <w:rPr>
          <w:rFonts w:ascii="Times New Roman" w:hAnsi="Times New Roman"/>
          <w:position w:val="-6"/>
        </w:rPr>
        <w:object w:dxaOrig="920" w:dyaOrig="279">
          <v:shape id="_x0000_i1580" type="#_x0000_t75" style="width:43pt;height:14.05pt" o:ole="">
            <v:imagedata r:id="rId1117" o:title=""/>
            <o:lock v:ext="edit" aspectratio="f"/>
          </v:shape>
          <o:OLEObject Type="Embed" ProgID="Equation.DSMT4" ShapeID="_x0000_i1580" DrawAspect="Content" ObjectID="_1496674964" r:id="rId1118"/>
        </w:object>
      </w:r>
      <w:r w:rsidRPr="00771AA9">
        <w:rPr>
          <w:rFonts w:ascii="Times New Roman" w:hAnsi="Times New Roman"/>
        </w:rPr>
        <w:t xml:space="preserve">). Для нахождения параметра </w:t>
      </w:r>
      <w:r w:rsidRPr="00771AA9">
        <w:rPr>
          <w:rFonts w:ascii="Times New Roman" w:hAnsi="Times New Roman"/>
          <w:position w:val="-6"/>
          <w:lang w:val="en-US"/>
        </w:rPr>
        <w:object w:dxaOrig="440" w:dyaOrig="320">
          <v:shape id="_x0000_i1581" type="#_x0000_t75" style="width:22.45pt;height:14.05pt" o:ole="">
            <v:imagedata r:id="rId1084" o:title=""/>
            <o:lock v:ext="edit" aspectratio="f"/>
          </v:shape>
          <o:OLEObject Type="Embed" ProgID="Equation.DSMT4" ShapeID="_x0000_i1581" DrawAspect="Content" ObjectID="_1496674965" r:id="rId1119"/>
        </w:object>
      </w:r>
      <w:r w:rsidRPr="00771AA9">
        <w:rPr>
          <w:rFonts w:ascii="Times New Roman" w:hAnsi="Times New Roman"/>
        </w:rPr>
        <w:t xml:space="preserve"> при первом проходе по изображению заполняем два одномерных массива </w:t>
      </w:r>
      <w:r w:rsidRPr="00771AA9">
        <w:rPr>
          <w:rFonts w:ascii="Times New Roman" w:hAnsi="Times New Roman"/>
          <w:position w:val="-4"/>
        </w:rPr>
        <w:object w:dxaOrig="320" w:dyaOrig="300">
          <v:shape id="_x0000_i1582" type="#_x0000_t75" style="width:14.05pt;height:14.05pt" o:ole="">
            <v:imagedata r:id="rId1120" o:title=""/>
            <o:lock v:ext="edit" aspectratio="f"/>
          </v:shape>
          <o:OLEObject Type="Embed" ProgID="Equation.DSMT4" ShapeID="_x0000_i1582" DrawAspect="Content" ObjectID="_1496674966" r:id="rId1121"/>
        </w:object>
      </w:r>
      <w:r w:rsidRPr="00771AA9">
        <w:rPr>
          <w:rFonts w:ascii="Times New Roman" w:hAnsi="Times New Roman"/>
        </w:rPr>
        <w:t xml:space="preserve"> и </w:t>
      </w:r>
      <w:r w:rsidRPr="00771AA9">
        <w:rPr>
          <w:rFonts w:ascii="Times New Roman" w:hAnsi="Times New Roman"/>
          <w:position w:val="-4"/>
        </w:rPr>
        <w:object w:dxaOrig="300" w:dyaOrig="300">
          <v:shape id="_x0000_i1583" type="#_x0000_t75" style="width:14.05pt;height:14.05pt" o:ole="">
            <v:imagedata r:id="rId1122" o:title=""/>
          </v:shape>
          <o:OLEObject Type="Embed" ProgID="Equation.DSMT4" ShapeID="_x0000_i1583" DrawAspect="Content" ObjectID="_1496674967" r:id="rId1123"/>
        </w:object>
      </w:r>
      <w:r w:rsidRPr="00771AA9">
        <w:rPr>
          <w:rFonts w:ascii="Times New Roman" w:hAnsi="Times New Roman"/>
        </w:rPr>
        <w:t xml:space="preserve"> длины</w:t>
      </w:r>
      <w:r w:rsidRPr="00771AA9">
        <w:rPr>
          <w:rFonts w:ascii="Times New Roman" w:hAnsi="Times New Roman"/>
          <w:lang w:val="en-US"/>
        </w:rPr>
        <w:t> </w:t>
      </w:r>
      <w:r w:rsidRPr="00771AA9">
        <w:rPr>
          <w:rFonts w:ascii="Times New Roman" w:hAnsi="Times New Roman"/>
          <w:i/>
        </w:rPr>
        <w:t>M</w:t>
      </w:r>
      <w:r w:rsidRPr="00771AA9">
        <w:rPr>
          <w:rFonts w:ascii="Times New Roman" w:hAnsi="Times New Roman"/>
        </w:rPr>
        <w:t>:</w:t>
      </w:r>
    </w:p>
    <w:p w:rsidR="00105FCD" w:rsidRPr="00771AA9" w:rsidRDefault="00105FCD" w:rsidP="00105FCD">
      <w:pPr>
        <w:spacing w:after="0" w:line="240" w:lineRule="auto"/>
        <w:ind w:firstLine="709"/>
        <w:jc w:val="center"/>
        <w:rPr>
          <w:rFonts w:ascii="Times New Roman" w:hAnsi="Times New Roman"/>
        </w:rPr>
      </w:pPr>
      <w:r w:rsidRPr="00771AA9">
        <w:rPr>
          <w:rFonts w:ascii="Times New Roman" w:hAnsi="Times New Roman"/>
          <w:position w:val="-32"/>
          <w:lang w:val="en-US"/>
        </w:rPr>
        <w:object w:dxaOrig="4260" w:dyaOrig="580">
          <v:shape id="_x0000_i1584" type="#_x0000_t75" style="width:3in;height:29pt" o:ole="">
            <v:imagedata r:id="rId1124" o:title=""/>
            <o:lock v:ext="edit" aspectratio="f"/>
          </v:shape>
          <o:OLEObject Type="Embed" ProgID="Equation.DSMT4" ShapeID="_x0000_i1584" DrawAspect="Content" ObjectID="_1496674968" r:id="rId1125"/>
        </w:object>
      </w:r>
    </w:p>
    <w:p w:rsidR="00105FCD" w:rsidRPr="00771AA9" w:rsidRDefault="00105FCD" w:rsidP="00105FCD">
      <w:pPr>
        <w:pStyle w:val="NextEq1"/>
      </w:pPr>
      <w:r w:rsidRPr="00771AA9">
        <w:t xml:space="preserve">где </w:t>
      </w:r>
      <w:r w:rsidRPr="00771AA9">
        <w:rPr>
          <w:position w:val="-4"/>
        </w:rPr>
        <w:object w:dxaOrig="300" w:dyaOrig="300">
          <v:shape id="_x0000_i1585" type="#_x0000_t75" style="width:14.05pt;height:14.05pt" o:ole="">
            <v:imagedata r:id="rId1126" o:title=""/>
            <o:lock v:ext="edit" aspectratio="f"/>
          </v:shape>
          <o:OLEObject Type="Embed" ProgID="Equation.DSMT4" ShapeID="_x0000_i1585" DrawAspect="Content" ObjectID="_1496674969" r:id="rId1127"/>
        </w:object>
      </w:r>
      <w:r w:rsidRPr="00771AA9">
        <w:t xml:space="preserve"> – множество индексов отсчётов, значение признака для которых равно </w:t>
      </w:r>
      <w:r w:rsidRPr="00771AA9">
        <w:rPr>
          <w:position w:val="-10"/>
        </w:rPr>
        <w:object w:dxaOrig="240" w:dyaOrig="260">
          <v:shape id="_x0000_i1586" type="#_x0000_t75" style="width:14.05pt;height:14.05pt" o:ole="">
            <v:imagedata r:id="rId1128" o:title=""/>
            <o:lock v:ext="edit" aspectratio="f"/>
          </v:shape>
          <o:OLEObject Type="Embed" ProgID="Equation.DSMT4" ShapeID="_x0000_i1586" DrawAspect="Content" ObjectID="_1496674970" r:id="rId1129"/>
        </w:object>
      </w:r>
      <w:r w:rsidRPr="00771AA9">
        <w:t xml:space="preserve">. Далее производится вычисление суммарной погрешности </w:t>
      </w:r>
      <w:bookmarkStart w:id="166" w:name="_Hlk420426605"/>
      <w:r w:rsidRPr="00771AA9">
        <w:rPr>
          <w:position w:val="-10"/>
        </w:rPr>
        <w:object w:dxaOrig="1140" w:dyaOrig="400">
          <v:shape id="_x0000_i1587" type="#_x0000_t75" style="width:57.95pt;height:22.45pt" o:ole="">
            <v:imagedata r:id="rId1130" o:title=""/>
            <o:lock v:ext="edit" aspectratio="f"/>
          </v:shape>
          <o:OLEObject Type="Embed" ProgID="Equation.DSMT4" ShapeID="_x0000_i1587" DrawAspect="Content" ObjectID="_1496674971" r:id="rId1131"/>
        </w:object>
      </w:r>
      <w:bookmarkEnd w:id="166"/>
      <w:r w:rsidRPr="00771AA9">
        <w:t xml:space="preserve"> при каждом </w:t>
      </w:r>
      <w:bookmarkStart w:id="167" w:name="_Hlk420427095"/>
      <w:r w:rsidRPr="00771AA9">
        <w:rPr>
          <w:position w:val="-6"/>
        </w:rPr>
        <w:object w:dxaOrig="499" w:dyaOrig="360">
          <v:shape id="_x0000_i1588" type="#_x0000_t75" style="width:22.45pt;height:14.05pt" o:ole="">
            <v:imagedata r:id="rId1132" o:title=""/>
            <o:lock v:ext="edit" aspectratio="f"/>
          </v:shape>
          <o:OLEObject Type="Embed" ProgID="Equation.DSMT4" ShapeID="_x0000_i1588" DrawAspect="Content" ObjectID="_1496674972" r:id="rId1133"/>
        </w:object>
      </w:r>
      <w:bookmarkEnd w:id="167"/>
      <w:r w:rsidRPr="00771AA9">
        <w:t>. Для этого используются следующее рекуррентное выражение, позволяющее существенно сократить вычислительную сложность решения по сравнению с полным перебором:</w:t>
      </w:r>
    </w:p>
    <w:p w:rsidR="00105FCD" w:rsidRPr="00771AA9" w:rsidRDefault="00105FCD" w:rsidP="00105FCD">
      <w:pPr>
        <w:spacing w:after="0" w:line="240" w:lineRule="auto"/>
        <w:ind w:firstLine="709"/>
        <w:jc w:val="center"/>
        <w:rPr>
          <w:rFonts w:ascii="Times New Roman" w:hAnsi="Times New Roman"/>
        </w:rPr>
      </w:pPr>
      <w:r w:rsidRPr="00771AA9">
        <w:rPr>
          <w:rFonts w:ascii="Times New Roman" w:hAnsi="Times New Roman"/>
          <w:position w:val="-30"/>
          <w:lang w:val="en-US"/>
        </w:rPr>
        <w:object w:dxaOrig="1700" w:dyaOrig="700">
          <v:shape id="_x0000_i1589" type="#_x0000_t75" style="width:86.05pt;height:36.45pt" o:ole="">
            <v:imagedata r:id="rId1134" o:title=""/>
          </v:shape>
          <o:OLEObject Type="Embed" ProgID="Equation.DSMT4" ShapeID="_x0000_i1589" DrawAspect="Content" ObjectID="_1496674973" r:id="rId1135"/>
        </w:object>
      </w:r>
      <w:r w:rsidRPr="00771AA9">
        <w:rPr>
          <w:rFonts w:ascii="Times New Roman" w:hAnsi="Times New Roman"/>
        </w:rPr>
        <w:t xml:space="preserve">  </w:t>
      </w:r>
      <w:r w:rsidRPr="00771AA9">
        <w:rPr>
          <w:rFonts w:ascii="Times New Roman" w:hAnsi="Times New Roman"/>
          <w:position w:val="-12"/>
        </w:rPr>
        <w:object w:dxaOrig="3220" w:dyaOrig="380">
          <v:shape id="_x0000_i1590" type="#_x0000_t75" style="width:158.05pt;height:22.45pt" o:ole="">
            <v:imagedata r:id="rId1136" o:title=""/>
          </v:shape>
          <o:OLEObject Type="Embed" ProgID="Equation.DSMT4" ShapeID="_x0000_i1590" DrawAspect="Content" ObjectID="_1496674974" r:id="rId1137"/>
        </w:object>
      </w: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t xml:space="preserve">Затем оптимальное значение параметра </w:t>
      </w:r>
      <w:r w:rsidRPr="00771AA9">
        <w:rPr>
          <w:rFonts w:ascii="Times New Roman" w:hAnsi="Times New Roman"/>
          <w:position w:val="-6"/>
        </w:rPr>
        <w:object w:dxaOrig="499" w:dyaOrig="360">
          <v:shape id="_x0000_i1591" type="#_x0000_t75" style="width:22.45pt;height:14.05pt" o:ole="">
            <v:imagedata r:id="rId1132" o:title=""/>
            <o:lock v:ext="edit" aspectratio="f"/>
          </v:shape>
          <o:OLEObject Type="Embed" ProgID="Equation.DSMT4" ShapeID="_x0000_i1591" DrawAspect="Content" ObjectID="_1496674975" r:id="rId1138"/>
        </w:object>
      </w:r>
      <w:r w:rsidRPr="00771AA9">
        <w:rPr>
          <w:rFonts w:ascii="Times New Roman" w:hAnsi="Times New Roman"/>
        </w:rPr>
        <w:t xml:space="preserve"> ищется простым перебором в одномерном массиве </w:t>
      </w:r>
      <w:r w:rsidRPr="00771AA9">
        <w:rPr>
          <w:rFonts w:ascii="Times New Roman" w:hAnsi="Times New Roman"/>
          <w:position w:val="-10"/>
        </w:rPr>
        <w:object w:dxaOrig="1140" w:dyaOrig="400">
          <v:shape id="_x0000_i1592" type="#_x0000_t75" style="width:57.95pt;height:22.45pt" o:ole="">
            <v:imagedata r:id="rId1130" o:title=""/>
            <o:lock v:ext="edit" aspectratio="f"/>
          </v:shape>
          <o:OLEObject Type="Embed" ProgID="Equation.DSMT4" ShapeID="_x0000_i1592" DrawAspect="Content" ObjectID="_1496674976" r:id="rId1139"/>
        </w:object>
      </w:r>
      <w:r w:rsidRPr="00771AA9">
        <w:rPr>
          <w:rFonts w:ascii="Times New Roman" w:hAnsi="Times New Roman"/>
        </w:rPr>
        <w:t xml:space="preserve"> длины</w:t>
      </w:r>
      <w:r w:rsidRPr="00771AA9">
        <w:rPr>
          <w:rFonts w:ascii="Times New Roman" w:hAnsi="Times New Roman"/>
          <w:lang w:val="en-US"/>
        </w:rPr>
        <w:t> </w:t>
      </w:r>
      <w:r w:rsidRPr="00771AA9">
        <w:rPr>
          <w:rFonts w:ascii="Times New Roman" w:hAnsi="Times New Roman"/>
          <w:i/>
          <w:lang w:val="en-US"/>
        </w:rPr>
        <w:t>M</w:t>
      </w:r>
      <w:r w:rsidRPr="00771AA9">
        <w:rPr>
          <w:rFonts w:ascii="Times New Roman" w:hAnsi="Times New Roman"/>
        </w:rPr>
        <w:t>. На этом описание предсказателя завершено.</w:t>
      </w: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t xml:space="preserve">В рамках выполнения работы была проведена программная реализация всех рассмотренных алгоритмов на языке </w:t>
      </w:r>
      <w:r w:rsidRPr="00771AA9">
        <w:rPr>
          <w:rFonts w:ascii="Times New Roman" w:hAnsi="Times New Roman"/>
          <w:lang w:val="en-US"/>
        </w:rPr>
        <w:t>C</w:t>
      </w:r>
      <w:r w:rsidRPr="00771AA9">
        <w:rPr>
          <w:rFonts w:ascii="Times New Roman" w:hAnsi="Times New Roman"/>
        </w:rPr>
        <w:t xml:space="preserve">#. С помощью разработанной программной реализации были проведены вычислительные эксперименты на </w:t>
      </w:r>
      <w:r w:rsidRPr="00771AA9">
        <w:rPr>
          <w:rFonts w:ascii="Times New Roman" w:hAnsi="Times New Roman"/>
          <w:lang w:val="en-US"/>
        </w:rPr>
        <w:t>Waterloo</w:t>
      </w:r>
      <w:r w:rsidRPr="00771AA9">
        <w:rPr>
          <w:rFonts w:ascii="Times New Roman" w:hAnsi="Times New Roman"/>
        </w:rPr>
        <w:t xml:space="preserve">-наборе [8] полутоновых изображений, который является одним из общепринятых стандартных наборов при исследовании алгоритмов компрессии изображений. В качестве меры погрешности между исходным изображением </w:t>
      </w:r>
      <w:r w:rsidRPr="00771AA9">
        <w:rPr>
          <w:rFonts w:ascii="Times New Roman" w:hAnsi="Times New Roman"/>
          <w:position w:val="-12"/>
        </w:rPr>
        <w:object w:dxaOrig="880" w:dyaOrig="360">
          <v:shape id="_x0000_i1593" type="#_x0000_t75" style="width:43pt;height:22.45pt" o:ole="" fillcolor="window">
            <v:imagedata r:id="rId1060" o:title=""/>
            <o:lock v:ext="edit" aspectratio="f"/>
          </v:shape>
          <o:OLEObject Type="Embed" ProgID="Equation.DSMT4" ShapeID="_x0000_i1593" DrawAspect="Content" ObjectID="_1496674977" r:id="rId1140"/>
        </w:object>
      </w:r>
      <w:r w:rsidRPr="00771AA9">
        <w:rPr>
          <w:rFonts w:ascii="Times New Roman" w:hAnsi="Times New Roman"/>
        </w:rPr>
        <w:t xml:space="preserve"> и восстановленным изображением </w:t>
      </w:r>
      <w:r w:rsidRPr="00771AA9">
        <w:rPr>
          <w:rFonts w:ascii="Times New Roman" w:hAnsi="Times New Roman"/>
          <w:position w:val="-12"/>
        </w:rPr>
        <w:object w:dxaOrig="880" w:dyaOrig="360">
          <v:shape id="_x0000_i1594" type="#_x0000_t75" style="width:43pt;height:22.45pt" o:ole="" fillcolor="window">
            <v:imagedata r:id="rId1060" o:title=""/>
            <o:lock v:ext="edit" aspectratio="f"/>
          </v:shape>
          <o:OLEObject Type="Embed" ProgID="Equation.DSMT4" ShapeID="_x0000_i1594" DrawAspect="Content" ObjectID="_1496674978" r:id="rId1141"/>
        </w:object>
      </w:r>
      <w:r w:rsidRPr="00771AA9">
        <w:rPr>
          <w:rFonts w:ascii="Times New Roman" w:hAnsi="Times New Roman"/>
        </w:rPr>
        <w:t xml:space="preserve">, уже прошедшим компрессию и декомпрессию, использовались относительная квадратичная погрешность </w:t>
      </w:r>
      <w:bookmarkStart w:id="168" w:name="_Hlk420428681"/>
      <w:r w:rsidRPr="00771AA9">
        <w:rPr>
          <w:rFonts w:ascii="Times New Roman" w:hAnsi="Times New Roman"/>
          <w:position w:val="-12"/>
          <w:lang w:val="en-US"/>
        </w:rPr>
        <w:object w:dxaOrig="420" w:dyaOrig="360">
          <v:shape id="_x0000_i1595" type="#_x0000_t75" style="width:22.45pt;height:22.45pt" o:ole="">
            <v:imagedata r:id="rId1142" o:title=""/>
            <o:lock v:ext="edit" aspectratio="f"/>
          </v:shape>
          <o:OLEObject Type="Embed" ProgID="Equation.DSMT4" ShapeID="_x0000_i1595" DrawAspect="Content" ObjectID="_1496674979" r:id="rId1143"/>
        </w:object>
      </w:r>
      <w:bookmarkEnd w:id="168"/>
      <w:r w:rsidRPr="00771AA9">
        <w:rPr>
          <w:rFonts w:ascii="Times New Roman" w:hAnsi="Times New Roman"/>
        </w:rPr>
        <w:t xml:space="preserve"> [9] и максимальная погрешность </w:t>
      </w:r>
      <w:bookmarkStart w:id="169" w:name="_Hlk420428731"/>
      <w:r w:rsidRPr="00771AA9">
        <w:rPr>
          <w:rFonts w:ascii="Times New Roman" w:hAnsi="Times New Roman"/>
          <w:position w:val="-12"/>
          <w:lang w:val="en-US"/>
        </w:rPr>
        <w:object w:dxaOrig="440" w:dyaOrig="360">
          <v:shape id="_x0000_i1596" type="#_x0000_t75" style="width:22.45pt;height:22.45pt" o:ole="">
            <v:imagedata r:id="rId1144" o:title=""/>
            <o:lock v:ext="edit" aspectratio="f"/>
          </v:shape>
          <o:OLEObject Type="Embed" ProgID="Equation.DSMT4" ShapeID="_x0000_i1596" DrawAspect="Content" ObjectID="_1496674980" r:id="rId1145"/>
        </w:object>
      </w:r>
      <w:bookmarkEnd w:id="169"/>
      <w:r w:rsidRPr="00771AA9">
        <w:rPr>
          <w:rFonts w:ascii="Times New Roman" w:hAnsi="Times New Roman"/>
        </w:rPr>
        <w:t> [10]:</w:t>
      </w:r>
    </w:p>
    <w:bookmarkStart w:id="170" w:name="_Hlk420428565"/>
    <w:p w:rsidR="00105FCD" w:rsidRPr="00771AA9" w:rsidRDefault="00105FCD" w:rsidP="00105FCD">
      <w:pPr>
        <w:spacing w:after="0" w:line="240" w:lineRule="auto"/>
        <w:ind w:firstLine="709"/>
        <w:jc w:val="center"/>
        <w:rPr>
          <w:rFonts w:ascii="Times New Roman" w:hAnsi="Times New Roman"/>
        </w:rPr>
      </w:pPr>
      <w:r w:rsidRPr="00771AA9">
        <w:rPr>
          <w:rFonts w:ascii="Times New Roman" w:hAnsi="Times New Roman"/>
          <w:position w:val="-32"/>
          <w:lang w:val="en-US"/>
        </w:rPr>
        <w:object w:dxaOrig="3460" w:dyaOrig="700">
          <v:shape id="_x0000_i1597" type="#_x0000_t75" style="width:172.05pt;height:36.45pt" o:ole="">
            <v:imagedata r:id="rId1146" o:title=""/>
            <o:lock v:ext="edit" aspectratio="f"/>
          </v:shape>
          <o:OLEObject Type="Embed" ProgID="Equation.DSMT4" ShapeID="_x0000_i1597" DrawAspect="Content" ObjectID="_1496674981" r:id="rId1147"/>
        </w:object>
      </w:r>
      <w:bookmarkEnd w:id="170"/>
      <w:r w:rsidRPr="00771AA9">
        <w:rPr>
          <w:rFonts w:ascii="Times New Roman" w:hAnsi="Times New Roman"/>
        </w:rPr>
        <w:t xml:space="preserve">,    </w:t>
      </w:r>
      <w:r w:rsidRPr="00771AA9">
        <w:rPr>
          <w:rFonts w:ascii="Times New Roman" w:hAnsi="Times New Roman"/>
          <w:position w:val="-22"/>
          <w:lang w:val="en-US"/>
        </w:rPr>
        <w:object w:dxaOrig="3080" w:dyaOrig="480">
          <v:shape id="_x0000_i1598" type="#_x0000_t75" style="width:151.5pt;height:22.45pt" o:ole="">
            <v:imagedata r:id="rId1148" o:title=""/>
            <o:lock v:ext="edit" aspectratio="f"/>
          </v:shape>
          <o:OLEObject Type="Embed" ProgID="Equation.DSMT4" ShapeID="_x0000_i1598" DrawAspect="Content" ObjectID="_1496674982" r:id="rId1149"/>
        </w:object>
      </w:r>
      <w:r w:rsidRPr="00771AA9">
        <w:rPr>
          <w:rFonts w:ascii="Times New Roman" w:hAnsi="Times New Roman"/>
        </w:rPr>
        <w:t>,</w:t>
      </w:r>
    </w:p>
    <w:p w:rsidR="00105FCD" w:rsidRDefault="00105FCD" w:rsidP="00105FCD">
      <w:pPr>
        <w:pStyle w:val="NextEq1"/>
      </w:pPr>
      <w:r w:rsidRPr="00771AA9">
        <w:t xml:space="preserve">где </w:t>
      </w:r>
      <w:r w:rsidRPr="00771AA9">
        <w:rPr>
          <w:position w:val="-12"/>
          <w:lang w:val="en-US"/>
        </w:rPr>
        <w:object w:dxaOrig="320" w:dyaOrig="360">
          <v:shape id="_x0000_i1599" type="#_x0000_t75" style="width:14.05pt;height:22.45pt" o:ole="">
            <v:imagedata r:id="rId1150" o:title=""/>
            <o:lock v:ext="edit" aspectratio="f"/>
          </v:shape>
          <o:OLEObject Type="Embed" ProgID="Equation.DSMT4" ShapeID="_x0000_i1599" DrawAspect="Content" ObjectID="_1496674983" r:id="rId1151"/>
        </w:object>
      </w:r>
      <w:r w:rsidRPr="00771AA9">
        <w:t xml:space="preserve"> – оценка дисперсии исходного изображения. Некоторые результаты, усредненные по всем изображениям Ватерлоо-набора, показаны на рисунке 2. Как видно из рисунка 2а, предлагаемый адаптивный предсказатель</w:t>
      </w:r>
      <w:bookmarkStart w:id="171" w:name="_Hlk420429106"/>
      <w:r w:rsidRPr="00771AA9">
        <w:t> </w:t>
      </w:r>
      <w:r w:rsidRPr="00771AA9">
        <w:rPr>
          <w:position w:val="-6"/>
        </w:rPr>
        <w:object w:dxaOrig="320" w:dyaOrig="320">
          <v:shape id="_x0000_i1600" type="#_x0000_t75" style="width:14.05pt;height:14.05pt" o:ole="" fillcolor="window">
            <v:imagedata r:id="rId1152" o:title=""/>
            <o:lock v:ext="edit" aspectratio="f"/>
          </v:shape>
          <o:OLEObject Type="Embed" ProgID="Equation.DSMT4" ShapeID="_x0000_i1600" DrawAspect="Content" ObjectID="_1496674984" r:id="rId1153"/>
        </w:object>
      </w:r>
      <w:bookmarkEnd w:id="171"/>
      <w:r w:rsidRPr="00771AA9">
        <w:t xml:space="preserve"> </w:t>
      </w:r>
      <w:bookmarkStart w:id="172" w:name="_Hlk420428948"/>
      <w:r w:rsidRPr="00771AA9">
        <w:t>заметное преимущество над усредняющим предсказателем </w:t>
      </w:r>
      <w:r w:rsidRPr="00771AA9">
        <w:rPr>
          <w:position w:val="-12"/>
        </w:rPr>
        <w:object w:dxaOrig="1060" w:dyaOrig="380">
          <v:shape id="_x0000_i1601" type="#_x0000_t75" style="width:49.55pt;height:22.45pt" o:ole="" fillcolor="window">
            <v:imagedata r:id="rId1154" o:title=""/>
            <o:lock v:ext="edit" aspectratio="f"/>
          </v:shape>
          <o:OLEObject Type="Embed" ProgID="Equation.DSMT4" ShapeID="_x0000_i1601" DrawAspect="Content" ObjectID="_1496674985" r:id="rId1155"/>
        </w:object>
      </w:r>
      <w:bookmarkEnd w:id="172"/>
      <w:r w:rsidRPr="00771AA9">
        <w:t> (до 7%) и над предсказателем Грэхема </w:t>
      </w:r>
      <w:r w:rsidRPr="00771AA9">
        <w:rPr>
          <w:position w:val="-6"/>
        </w:rPr>
        <w:object w:dxaOrig="320" w:dyaOrig="320">
          <v:shape id="_x0000_i1602" type="#_x0000_t75" style="width:14.05pt;height:14.05pt" o:ole="" fillcolor="window">
            <v:imagedata r:id="rId1156" o:title=""/>
            <o:lock v:ext="edit" aspectratio="f"/>
          </v:shape>
          <o:OLEObject Type="Embed" ProgID="Equation.DSMT4" ShapeID="_x0000_i1602" DrawAspect="Content" ObjectID="_1496674986" r:id="rId1157"/>
        </w:object>
      </w:r>
      <w:r w:rsidRPr="00771AA9">
        <w:t xml:space="preserve"> (до 4%) по коэффициенту сжатия.</w:t>
      </w:r>
    </w:p>
    <w:p w:rsidR="00105FCD" w:rsidRPr="00771AA9" w:rsidRDefault="00105FCD" w:rsidP="00105FCD">
      <w:pPr>
        <w:pStyle w:val="NextEq1"/>
      </w:pPr>
    </w:p>
    <w:tbl>
      <w:tblPr>
        <w:tblStyle w:val="ae"/>
        <w:tblW w:w="0" w:type="auto"/>
        <w:tblLook w:val="04A0" w:firstRow="1" w:lastRow="0" w:firstColumn="1" w:lastColumn="0" w:noHBand="0" w:noVBand="1"/>
      </w:tblPr>
      <w:tblGrid>
        <w:gridCol w:w="4779"/>
        <w:gridCol w:w="4791"/>
      </w:tblGrid>
      <w:tr w:rsidR="00105FCD" w:rsidTr="00105FCD">
        <w:trPr>
          <w:trHeight w:val="3454"/>
        </w:trPr>
        <w:tc>
          <w:tcPr>
            <w:tcW w:w="4779" w:type="dxa"/>
          </w:tcPr>
          <w:p w:rsidR="00105FCD" w:rsidRDefault="00105FCD" w:rsidP="00105FCD">
            <w:pPr>
              <w:jc w:val="both"/>
              <w:rPr>
                <w:rFonts w:ascii="Times New Roman" w:hAnsi="Times New Roman"/>
              </w:rPr>
            </w:pPr>
            <w:r w:rsidRPr="00771AA9">
              <w:rPr>
                <w:noProof/>
              </w:rPr>
              <w:drawing>
                <wp:inline distT="0" distB="0" distL="0" distR="0">
                  <wp:extent cx="2781300" cy="2181225"/>
                  <wp:effectExtent l="0" t="0" r="0" b="0"/>
                  <wp:docPr id="8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8"/>
                    </a:graphicData>
                  </a:graphic>
                </wp:inline>
              </w:drawing>
            </w:r>
          </w:p>
          <w:p w:rsidR="00105FCD" w:rsidRDefault="00105FCD" w:rsidP="00105FCD">
            <w:pPr>
              <w:jc w:val="center"/>
              <w:rPr>
                <w:rFonts w:ascii="Times New Roman" w:hAnsi="Times New Roman"/>
              </w:rPr>
            </w:pPr>
            <w:r w:rsidRPr="00771AA9">
              <w:t>(а)</w:t>
            </w:r>
          </w:p>
        </w:tc>
        <w:tc>
          <w:tcPr>
            <w:tcW w:w="4791" w:type="dxa"/>
          </w:tcPr>
          <w:p w:rsidR="00105FCD" w:rsidRDefault="00105FCD" w:rsidP="00105FCD">
            <w:pPr>
              <w:jc w:val="center"/>
              <w:rPr>
                <w:rFonts w:ascii="Times New Roman" w:hAnsi="Times New Roman"/>
              </w:rPr>
            </w:pPr>
            <w:r w:rsidRPr="00771AA9">
              <w:rPr>
                <w:noProof/>
              </w:rPr>
              <w:drawing>
                <wp:inline distT="0" distB="0" distL="0" distR="0">
                  <wp:extent cx="2905125" cy="2181225"/>
                  <wp:effectExtent l="0" t="0" r="0" b="0"/>
                  <wp:docPr id="90"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9"/>
                    </a:graphicData>
                  </a:graphic>
                </wp:inline>
              </w:drawing>
            </w:r>
            <w:r w:rsidRPr="00771AA9">
              <w:t>(б)</w:t>
            </w:r>
          </w:p>
        </w:tc>
      </w:tr>
    </w:tbl>
    <w:p w:rsidR="00105FCD" w:rsidRPr="00771AA9" w:rsidRDefault="00105FCD" w:rsidP="00105FCD">
      <w:pPr>
        <w:spacing w:after="0" w:line="240" w:lineRule="auto"/>
        <w:ind w:firstLine="709"/>
        <w:jc w:val="both"/>
        <w:rPr>
          <w:rFonts w:ascii="Times New Roman" w:hAnsi="Times New Roman"/>
        </w:rPr>
      </w:pPr>
    </w:p>
    <w:p w:rsidR="00105FCD" w:rsidRPr="00771AA9" w:rsidRDefault="00105FCD" w:rsidP="00105FCD">
      <w:pPr>
        <w:pStyle w:val="aff6"/>
        <w:tabs>
          <w:tab w:val="clear" w:pos="8364"/>
        </w:tabs>
        <w:spacing w:before="0" w:after="0"/>
        <w:outlineLvl w:val="9"/>
      </w:pPr>
      <w:r w:rsidRPr="00771AA9">
        <w:t xml:space="preserve">Рисунок 2 – Исследование ДИКМ: </w:t>
      </w:r>
      <w:r w:rsidRPr="00771AA9">
        <w:br/>
        <w:t xml:space="preserve">(а) - </w:t>
      </w:r>
      <w:bookmarkStart w:id="173" w:name="_Hlk420422723"/>
      <w:r w:rsidRPr="00771AA9">
        <w:t xml:space="preserve">Зависимость относительной квадратичной погрешности </w:t>
      </w:r>
      <w:r w:rsidRPr="00771AA9">
        <w:rPr>
          <w:color w:val="000000"/>
          <w:position w:val="-10"/>
          <w:lang w:val="en-US"/>
        </w:rPr>
        <w:object w:dxaOrig="400" w:dyaOrig="320">
          <v:shape id="_x0000_i1603" type="#_x0000_t75" style="width:22.45pt;height:14.05pt" o:ole="">
            <v:imagedata r:id="rId1160" o:title=""/>
          </v:shape>
          <o:OLEObject Type="Embed" ProgID="Equation.DSMT4" ShapeID="_x0000_i1603" DrawAspect="Content" ObjectID="_1496674987" r:id="rId1161"/>
        </w:object>
      </w:r>
      <w:r w:rsidRPr="00771AA9">
        <w:t xml:space="preserve"> от коэффициента сжатия </w:t>
      </w:r>
      <w:r w:rsidRPr="00771AA9">
        <w:rPr>
          <w:color w:val="000000"/>
          <w:position w:val="-10"/>
        </w:rPr>
        <w:object w:dxaOrig="420" w:dyaOrig="320">
          <v:shape id="_x0000_i1604" type="#_x0000_t75" style="width:22.45pt;height:14.05pt" o:ole="">
            <v:imagedata r:id="rId1162" o:title=""/>
            <o:lock v:ext="edit" aspectratio="f"/>
          </v:shape>
          <o:OLEObject Type="Embed" ProgID="Equation.DSMT4" ShapeID="_x0000_i1604" DrawAspect="Content" ObjectID="_1496674988" r:id="rId1163"/>
        </w:object>
      </w:r>
      <w:r w:rsidRPr="00771AA9">
        <w:t xml:space="preserve"> </w:t>
      </w:r>
      <w:bookmarkEnd w:id="173"/>
      <w:r w:rsidRPr="00771AA9">
        <w:br/>
      </w:r>
      <w:r w:rsidRPr="00771AA9">
        <w:lastRenderedPageBreak/>
        <w:t xml:space="preserve">при использовании </w:t>
      </w:r>
      <w:bookmarkStart w:id="174" w:name="_Hlk420499386"/>
      <w:r w:rsidRPr="00771AA9">
        <w:t xml:space="preserve">квантователя </w:t>
      </w:r>
      <w:bookmarkEnd w:id="174"/>
      <w:r w:rsidRPr="00771AA9">
        <w:t>со шкалой Макса для различных предсказателей</w:t>
      </w:r>
      <w:r w:rsidRPr="00771AA9">
        <w:br/>
        <w:t xml:space="preserve">(б) - Зависимость максимальной погрешности </w:t>
      </w:r>
      <w:r w:rsidRPr="00771AA9">
        <w:rPr>
          <w:color w:val="000000"/>
          <w:position w:val="-10"/>
          <w:lang w:val="en-US"/>
        </w:rPr>
        <w:object w:dxaOrig="400" w:dyaOrig="320">
          <v:shape id="_x0000_i1605" type="#_x0000_t75" style="width:22.45pt;height:14.05pt" o:ole="">
            <v:imagedata r:id="rId1164" o:title=""/>
          </v:shape>
          <o:OLEObject Type="Embed" ProgID="Equation.DSMT4" ShapeID="_x0000_i1605" DrawAspect="Content" ObjectID="_1496674989" r:id="rId1165"/>
        </w:object>
      </w:r>
      <w:r w:rsidRPr="00771AA9">
        <w:t xml:space="preserve"> от коэффициента сжатия </w:t>
      </w:r>
      <w:r w:rsidRPr="00771AA9">
        <w:rPr>
          <w:color w:val="000000"/>
          <w:position w:val="-10"/>
        </w:rPr>
        <w:object w:dxaOrig="420" w:dyaOrig="320">
          <v:shape id="_x0000_i1606" type="#_x0000_t75" style="width:22.45pt;height:14.05pt" o:ole="">
            <v:imagedata r:id="rId1162" o:title=""/>
            <o:lock v:ext="edit" aspectratio="f"/>
          </v:shape>
          <o:OLEObject Type="Embed" ProgID="Equation.DSMT4" ShapeID="_x0000_i1606" DrawAspect="Content" ObjectID="_1496674990" r:id="rId1166"/>
        </w:object>
      </w:r>
      <w:r w:rsidRPr="00771AA9">
        <w:t xml:space="preserve"> </w:t>
      </w:r>
      <w:r w:rsidRPr="00771AA9">
        <w:br/>
        <w:t>при использовании квантователя с равномерной шкалой</w:t>
      </w:r>
    </w:p>
    <w:p w:rsidR="00105FCD" w:rsidRPr="00771AA9" w:rsidRDefault="00105FCD" w:rsidP="00105FCD">
      <w:pPr>
        <w:spacing w:after="0" w:line="240" w:lineRule="auto"/>
        <w:ind w:firstLine="709"/>
        <w:jc w:val="both"/>
        <w:rPr>
          <w:rFonts w:ascii="Times New Roman" w:hAnsi="Times New Roman"/>
        </w:rPr>
      </w:pPr>
      <w:r w:rsidRPr="00771AA9">
        <w:rPr>
          <w:rFonts w:ascii="Times New Roman" w:hAnsi="Times New Roman"/>
        </w:rPr>
        <w:t xml:space="preserve">Кроме того, было произведено сравнение метода ДИКМ с предлагаемым адаптивным предсказателем с методом сжатия </w:t>
      </w:r>
      <w:r w:rsidRPr="00771AA9">
        <w:rPr>
          <w:rFonts w:ascii="Times New Roman" w:hAnsi="Times New Roman"/>
          <w:lang w:val="en-US"/>
        </w:rPr>
        <w:t>JPEG</w:t>
      </w:r>
      <w:r w:rsidRPr="00771AA9">
        <w:rPr>
          <w:rFonts w:ascii="Times New Roman" w:hAnsi="Times New Roman"/>
        </w:rPr>
        <w:t xml:space="preserve"> [4]. Как видно из рисунка 2б, рассматриваемая реализация метода ДИКМ имеет заметное преимущество (до двух раз) над </w:t>
      </w:r>
      <w:r w:rsidRPr="00771AA9">
        <w:rPr>
          <w:rFonts w:ascii="Times New Roman" w:hAnsi="Times New Roman"/>
          <w:lang w:val="en-US"/>
        </w:rPr>
        <w:t>JPEG</w:t>
      </w:r>
      <w:r w:rsidRPr="00771AA9">
        <w:rPr>
          <w:rFonts w:ascii="Times New Roman" w:hAnsi="Times New Roman"/>
        </w:rPr>
        <w:t xml:space="preserve"> по максимальной погрешности.</w:t>
      </w:r>
    </w:p>
    <w:p w:rsidR="00105FCD" w:rsidRDefault="00105FCD" w:rsidP="00105FCD">
      <w:pPr>
        <w:spacing w:after="0" w:line="240" w:lineRule="auto"/>
        <w:ind w:firstLine="709"/>
        <w:jc w:val="both"/>
        <w:rPr>
          <w:rFonts w:ascii="Times New Roman" w:hAnsi="Times New Roman"/>
        </w:rPr>
      </w:pPr>
      <w:r w:rsidRPr="00771AA9">
        <w:rPr>
          <w:rFonts w:ascii="Times New Roman" w:hAnsi="Times New Roman"/>
        </w:rPr>
        <w:t>Таким образом, предложенная модификация адаптивного параметризованного предсказателя является перспективной для повышения эффективности метода компрессии ДИКМ.</w:t>
      </w:r>
    </w:p>
    <w:p w:rsidR="00105FCD" w:rsidRPr="00771AA9" w:rsidRDefault="00105FCD" w:rsidP="00105FCD">
      <w:pPr>
        <w:spacing w:after="0" w:line="240" w:lineRule="auto"/>
        <w:rPr>
          <w:rFonts w:ascii="Times New Roman" w:hAnsi="Times New Roman"/>
        </w:rPr>
      </w:pPr>
    </w:p>
    <w:p w:rsidR="00105FCD" w:rsidRPr="00771AA9" w:rsidRDefault="00105FCD" w:rsidP="00105FCD">
      <w:pPr>
        <w:spacing w:after="0" w:line="240" w:lineRule="auto"/>
        <w:ind w:firstLine="709"/>
        <w:rPr>
          <w:rFonts w:ascii="Times New Roman" w:hAnsi="Times New Roman"/>
          <w:b/>
          <w:sz w:val="20"/>
          <w:szCs w:val="20"/>
        </w:rPr>
      </w:pPr>
      <w:r w:rsidRPr="00771AA9">
        <w:rPr>
          <w:rFonts w:ascii="Times New Roman" w:hAnsi="Times New Roman"/>
          <w:b/>
          <w:sz w:val="20"/>
          <w:szCs w:val="20"/>
        </w:rPr>
        <w:t>Литература</w:t>
      </w:r>
    </w:p>
    <w:p w:rsidR="00105FCD" w:rsidRPr="00771AA9" w:rsidRDefault="00AC2A3A" w:rsidP="00F1732E">
      <w:pPr>
        <w:pStyle w:val="a5"/>
        <w:numPr>
          <w:ilvl w:val="0"/>
          <w:numId w:val="48"/>
        </w:numPr>
        <w:tabs>
          <w:tab w:val="left" w:pos="993"/>
        </w:tabs>
        <w:spacing w:after="0" w:line="240" w:lineRule="auto"/>
        <w:ind w:left="0" w:firstLine="709"/>
        <w:jc w:val="both"/>
        <w:rPr>
          <w:rFonts w:ascii="Times New Roman" w:hAnsi="Times New Roman"/>
          <w:sz w:val="20"/>
          <w:lang w:val="en-US"/>
        </w:rPr>
      </w:pPr>
      <w:hyperlink r:id="rId1167" w:history="1">
        <w:r w:rsidR="00105FCD" w:rsidRPr="00771AA9">
          <w:rPr>
            <w:rFonts w:ascii="Times New Roman" w:hAnsi="Times New Roman"/>
            <w:sz w:val="20"/>
            <w:lang w:val="en-US"/>
          </w:rPr>
          <w:t>Salomon D. Data Compression. The Complete Reference. Springer-Verlag, 4ed</w:t>
        </w:r>
      </w:hyperlink>
      <w:r w:rsidR="00105FCD" w:rsidRPr="00771AA9">
        <w:rPr>
          <w:rFonts w:ascii="Times New Roman" w:hAnsi="Times New Roman"/>
          <w:sz w:val="20"/>
          <w:lang w:val="en-US"/>
        </w:rPr>
        <w:t>, 2007.</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lang w:val="en-US"/>
        </w:rPr>
      </w:pPr>
      <w:r w:rsidRPr="00771AA9">
        <w:rPr>
          <w:rFonts w:ascii="Times New Roman" w:hAnsi="Times New Roman"/>
          <w:sz w:val="20"/>
          <w:lang w:val="en-US"/>
        </w:rPr>
        <w:t>Chein-I C. Hyperspectral Data Processing: Algorithm Design and Analysis. Wiley Press, 2013.</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lang w:val="en-US"/>
        </w:rPr>
      </w:pPr>
      <w:r w:rsidRPr="00771AA9">
        <w:rPr>
          <w:rFonts w:ascii="Times New Roman" w:hAnsi="Times New Roman"/>
          <w:sz w:val="20"/>
          <w:lang w:val="en-US"/>
        </w:rPr>
        <w:t>Borengasser, M. Hyperspectral Remote Sensing – Principles and Applications. CRC Press, 128 p, 2004.</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lang w:val="en-US"/>
        </w:rPr>
      </w:pPr>
      <w:r w:rsidRPr="00771AA9">
        <w:rPr>
          <w:rFonts w:ascii="Times New Roman" w:hAnsi="Times New Roman"/>
          <w:sz w:val="20"/>
          <w:lang w:val="en-US"/>
        </w:rPr>
        <w:t>Wallace G. The JPEG Still Picture Compression Standard // Communications of the ACM. – 1991. – V. 34, Issue 4. – P. 30-44.</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rPr>
      </w:pPr>
      <w:r w:rsidRPr="00771AA9">
        <w:rPr>
          <w:rFonts w:ascii="Times New Roman" w:hAnsi="Times New Roman"/>
          <w:sz w:val="20"/>
        </w:rPr>
        <w:t xml:space="preserve">Гашников М.В., </w:t>
      </w:r>
      <w:bookmarkStart w:id="175" w:name="_Hlk420602934"/>
      <w:r w:rsidRPr="00771AA9">
        <w:rPr>
          <w:rFonts w:ascii="Times New Roman" w:hAnsi="Times New Roman"/>
          <w:sz w:val="20"/>
        </w:rPr>
        <w:t>Глумов Н.И.</w:t>
      </w:r>
      <w:bookmarkEnd w:id="175"/>
      <w:r w:rsidRPr="00771AA9">
        <w:rPr>
          <w:rFonts w:ascii="Times New Roman" w:hAnsi="Times New Roman"/>
          <w:sz w:val="20"/>
        </w:rPr>
        <w:t>, Сергеев В.В. Адаптивный алгоритм интерполяции для иерархической компрессии изображений // Компьютерная оптика, 2002. Т.</w:t>
      </w:r>
      <w:r w:rsidRPr="00771AA9">
        <w:rPr>
          <w:rFonts w:ascii="Times New Roman" w:hAnsi="Times New Roman"/>
          <w:sz w:val="20"/>
          <w:lang w:val="en-US"/>
        </w:rPr>
        <w:t> </w:t>
      </w:r>
      <w:r w:rsidRPr="00771AA9">
        <w:rPr>
          <w:rFonts w:ascii="Times New Roman" w:hAnsi="Times New Roman"/>
          <w:sz w:val="20"/>
        </w:rPr>
        <w:t>23. – С.89-93.</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rPr>
      </w:pPr>
      <w:r w:rsidRPr="00771AA9">
        <w:rPr>
          <w:rFonts w:ascii="Times New Roman" w:hAnsi="Times New Roman"/>
          <w:sz w:val="20"/>
        </w:rPr>
        <w:t>Гашников, М.В. Иерархическая сеточная интерполяция при сжатии гиперспектральных изображений / М.В. Гашников, Н.И. Глумов // Компьютерная оптика. – 2014. – Т. 38, № 1. – С. 87-93.</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rPr>
      </w:pPr>
      <w:r w:rsidRPr="00771AA9">
        <w:rPr>
          <w:rFonts w:ascii="Times New Roman" w:hAnsi="Times New Roman"/>
          <w:sz w:val="20"/>
          <w:szCs w:val="24"/>
        </w:rPr>
        <w:t xml:space="preserve">Гашников М.В., </w:t>
      </w:r>
      <w:r w:rsidRPr="00771AA9">
        <w:rPr>
          <w:rFonts w:ascii="Times New Roman" w:hAnsi="Times New Roman"/>
          <w:sz w:val="20"/>
        </w:rPr>
        <w:t>Глумов</w:t>
      </w:r>
      <w:r w:rsidRPr="00771AA9">
        <w:rPr>
          <w:rFonts w:ascii="Times New Roman" w:hAnsi="Times New Roman"/>
          <w:sz w:val="20"/>
          <w:lang w:val="en-US"/>
        </w:rPr>
        <w:t> </w:t>
      </w:r>
      <w:r w:rsidRPr="00771AA9">
        <w:rPr>
          <w:rFonts w:ascii="Times New Roman" w:hAnsi="Times New Roman"/>
          <w:sz w:val="20"/>
        </w:rPr>
        <w:t>Н.И.</w:t>
      </w:r>
      <w:r w:rsidRPr="00771AA9">
        <w:rPr>
          <w:rFonts w:ascii="Times New Roman" w:hAnsi="Times New Roman"/>
          <w:sz w:val="20"/>
          <w:szCs w:val="24"/>
        </w:rPr>
        <w:t xml:space="preserve"> Иерархическая компрессия в задаче хранения гиперспектральных изображений // Компьютерная оптика. – 2014. – Т. 38, №3. – С.</w:t>
      </w:r>
      <w:r w:rsidRPr="00771AA9">
        <w:rPr>
          <w:rFonts w:ascii="Times New Roman" w:hAnsi="Times New Roman"/>
          <w:sz w:val="20"/>
          <w:szCs w:val="24"/>
          <w:lang w:val="en-US"/>
        </w:rPr>
        <w:t> </w:t>
      </w:r>
      <w:r w:rsidRPr="00771AA9">
        <w:rPr>
          <w:rFonts w:ascii="Times New Roman" w:hAnsi="Times New Roman"/>
          <w:sz w:val="20"/>
          <w:szCs w:val="24"/>
        </w:rPr>
        <w:t>482-488.</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rPr>
      </w:pPr>
      <w:r w:rsidRPr="00771AA9">
        <w:rPr>
          <w:rFonts w:ascii="Times New Roman" w:hAnsi="Times New Roman"/>
          <w:sz w:val="20"/>
          <w:lang w:val="en-US"/>
        </w:rPr>
        <w:t xml:space="preserve">Waterloo Grey Set. – University of Waterloo Fractal coding and analysis group: Mayer Gregory Image Repository, 2009. </w:t>
      </w:r>
      <w:r w:rsidRPr="00771AA9">
        <w:rPr>
          <w:rFonts w:ascii="Times New Roman" w:hAnsi="Times New Roman"/>
          <w:sz w:val="20"/>
        </w:rPr>
        <w:t>[http://links.uwaterloo.ca/Repository.htm]</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rPr>
      </w:pPr>
      <w:r w:rsidRPr="00771AA9">
        <w:rPr>
          <w:rFonts w:ascii="Times New Roman" w:hAnsi="Times New Roman"/>
          <w:sz w:val="20"/>
        </w:rPr>
        <w:t>Методы компьютерной обработки изображений/ под ред. Сойфера В. А.  – М.:</w:t>
      </w:r>
      <w:r w:rsidRPr="00771AA9">
        <w:rPr>
          <w:rFonts w:ascii="Times New Roman" w:hAnsi="Times New Roman"/>
          <w:sz w:val="20"/>
          <w:lang w:val="en-US"/>
        </w:rPr>
        <w:t> </w:t>
      </w:r>
      <w:r w:rsidRPr="00771AA9">
        <w:rPr>
          <w:rFonts w:ascii="Times New Roman" w:hAnsi="Times New Roman"/>
          <w:sz w:val="20"/>
        </w:rPr>
        <w:t>Физматлит. – 2003. –784. с.</w:t>
      </w:r>
    </w:p>
    <w:p w:rsidR="00105FCD" w:rsidRPr="00771AA9" w:rsidRDefault="00105FCD" w:rsidP="00F1732E">
      <w:pPr>
        <w:pStyle w:val="a5"/>
        <w:numPr>
          <w:ilvl w:val="0"/>
          <w:numId w:val="48"/>
        </w:numPr>
        <w:tabs>
          <w:tab w:val="left" w:pos="993"/>
        </w:tabs>
        <w:spacing w:after="0" w:line="240" w:lineRule="auto"/>
        <w:ind w:left="0" w:firstLine="709"/>
        <w:jc w:val="both"/>
        <w:rPr>
          <w:rFonts w:ascii="Times New Roman" w:hAnsi="Times New Roman"/>
          <w:sz w:val="20"/>
          <w:lang w:val="en-US"/>
        </w:rPr>
      </w:pPr>
      <w:r w:rsidRPr="00771AA9">
        <w:rPr>
          <w:rFonts w:ascii="Times New Roman" w:hAnsi="Times New Roman"/>
          <w:sz w:val="20"/>
          <w:lang w:val="en-US"/>
        </w:rPr>
        <w:t>Pratt W. Digital image processing. Wiley, 4ed, 2007.</w:t>
      </w: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Pr="00107CE0" w:rsidRDefault="00105FCD" w:rsidP="00105FCD">
      <w:pPr>
        <w:spacing w:after="0" w:line="240" w:lineRule="auto"/>
        <w:jc w:val="center"/>
        <w:outlineLvl w:val="1"/>
        <w:rPr>
          <w:rFonts w:ascii="Times New Roman" w:hAnsi="Times New Roman"/>
          <w:b/>
          <w:sz w:val="32"/>
          <w:szCs w:val="32"/>
        </w:rPr>
      </w:pPr>
      <w:bookmarkStart w:id="176" w:name="_Toc422845544"/>
      <w:bookmarkStart w:id="177" w:name="_Toc422905034"/>
      <w:r w:rsidRPr="00107CE0">
        <w:rPr>
          <w:rFonts w:ascii="Times New Roman" w:hAnsi="Times New Roman"/>
          <w:b/>
          <w:sz w:val="32"/>
          <w:szCs w:val="32"/>
        </w:rPr>
        <w:lastRenderedPageBreak/>
        <w:t>ОСОБЕННОСТИ БОРТОВОЙ КОМПРЕССИИ ГИПЕРСПЕКТРАЛЬНЫХ ИЗОБРАЖЕНИЙ ДЛЯ ПЕРЕДАЧИ ПО КАНАЛАМ СВЯЗИ</w:t>
      </w:r>
      <w:bookmarkEnd w:id="176"/>
      <w:bookmarkEnd w:id="177"/>
    </w:p>
    <w:p w:rsidR="00105FCD" w:rsidRPr="00107CE0" w:rsidRDefault="00105FCD" w:rsidP="00105FCD">
      <w:pPr>
        <w:spacing w:after="0" w:line="240" w:lineRule="auto"/>
        <w:jc w:val="center"/>
        <w:rPr>
          <w:rFonts w:ascii="Times New Roman" w:hAnsi="Times New Roman"/>
          <w:b/>
          <w:sz w:val="32"/>
          <w:szCs w:val="32"/>
        </w:rPr>
      </w:pPr>
    </w:p>
    <w:p w:rsidR="00105FCD" w:rsidRPr="00103D4C" w:rsidRDefault="00105FCD" w:rsidP="00105FCD">
      <w:pPr>
        <w:spacing w:after="0" w:line="240" w:lineRule="auto"/>
        <w:jc w:val="center"/>
        <w:outlineLvl w:val="2"/>
        <w:rPr>
          <w:rFonts w:ascii="Times New Roman" w:hAnsi="Times New Roman"/>
          <w:sz w:val="24"/>
          <w:szCs w:val="24"/>
        </w:rPr>
      </w:pPr>
      <w:bookmarkStart w:id="178" w:name="_Toc422845545"/>
      <w:bookmarkStart w:id="179" w:name="_Toc422905035"/>
      <w:r w:rsidRPr="00103D4C">
        <w:rPr>
          <w:rFonts w:ascii="Times New Roman" w:hAnsi="Times New Roman"/>
          <w:sz w:val="24"/>
          <w:szCs w:val="24"/>
        </w:rPr>
        <w:t>Н.И. Глумов, М.В. Гашников</w:t>
      </w:r>
      <w:bookmarkEnd w:id="178"/>
      <w:bookmarkEnd w:id="179"/>
    </w:p>
    <w:p w:rsidR="00105FCD" w:rsidRPr="00107CE0" w:rsidRDefault="00105FCD" w:rsidP="00105FCD">
      <w:pPr>
        <w:spacing w:after="0" w:line="240" w:lineRule="auto"/>
        <w:jc w:val="center"/>
        <w:rPr>
          <w:rFonts w:ascii="Times New Roman" w:hAnsi="Times New Roman"/>
          <w:sz w:val="12"/>
          <w:szCs w:val="12"/>
        </w:rPr>
      </w:pPr>
    </w:p>
    <w:p w:rsidR="00105FCD" w:rsidRPr="00103D4C" w:rsidRDefault="00105FCD" w:rsidP="00105FCD">
      <w:pPr>
        <w:spacing w:after="0" w:line="240" w:lineRule="auto"/>
        <w:jc w:val="center"/>
        <w:outlineLvl w:val="3"/>
        <w:rPr>
          <w:rFonts w:ascii="Times New Roman" w:hAnsi="Times New Roman"/>
          <w:sz w:val="24"/>
          <w:szCs w:val="24"/>
        </w:rPr>
      </w:pPr>
      <w:r w:rsidRPr="00103D4C">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105FCD" w:rsidRPr="00107CE0" w:rsidRDefault="00105FCD" w:rsidP="00105FCD">
      <w:pPr>
        <w:spacing w:after="0" w:line="240" w:lineRule="auto"/>
        <w:rPr>
          <w:rFonts w:ascii="Times New Roman" w:hAnsi="Times New Roman"/>
        </w:rPr>
      </w:pPr>
    </w:p>
    <w:p w:rsidR="00105FCD" w:rsidRPr="00107CE0" w:rsidRDefault="00105FCD" w:rsidP="00105FCD">
      <w:pPr>
        <w:spacing w:after="0" w:line="240" w:lineRule="auto"/>
        <w:jc w:val="both"/>
        <w:rPr>
          <w:rFonts w:ascii="Times New Roman" w:hAnsi="Times New Roman"/>
          <w:sz w:val="20"/>
        </w:rPr>
      </w:pPr>
      <w:r w:rsidRPr="00107CE0">
        <w:rPr>
          <w:rFonts w:ascii="Times New Roman" w:hAnsi="Times New Roman"/>
          <w:sz w:val="20"/>
        </w:rPr>
        <w:t>В работе описывается модификация разработанного ранее метода бортовой обработки изображений применительно к гиперспектральным изображениям. Для алгоритмов, входящих в состав метода, произведены их доработка, параметрическая настройка и вычислительные эксперименты с учетом специфики формирования и хранения гипеерспектральных изображений. Показано, что предлагаемый метод, ядром которого является метод HGI-компрессии может быть рекомендован для реализации в системах бортовой обработки и передачи по каналам связи.</w:t>
      </w:r>
    </w:p>
    <w:p w:rsidR="00105FCD" w:rsidRPr="00107CE0" w:rsidRDefault="00105FCD" w:rsidP="00105FCD">
      <w:pPr>
        <w:spacing w:after="0" w:line="240" w:lineRule="auto"/>
        <w:jc w:val="both"/>
        <w:rPr>
          <w:rFonts w:ascii="Times New Roman" w:hAnsi="Times New Roman"/>
          <w:sz w:val="20"/>
          <w:highlight w:val="yellow"/>
        </w:rPr>
      </w:pP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Специфика задачи обработки изображений в системах реального времени, в частности, в системах оперативного дистанционного зондирования поверхности Земли, определяется в первую очередь следующими свойствами этих систем:</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высокая скорость формирования входного изображения;</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наличие цифрового канала связи с постоянной пропускной способностью;</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возможность случайных сбоев в цифровом канале связи;</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жесткие ограничения на системотехнические характеристики аппаратуры (вес, энергопотребление и др.);</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широкий и неопределенный заранее круг задач, для решения которых может быть использованы получаемые изображения.</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Эти особенности определяют следующие требования к методам бортовой обработки изображений:</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высокий коэффициент компрессии (соотношение объемов исходной и сжатой информации);</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строгий контроль качества, оцениваемого максимальной или среднеквадратичной ошибкой восстановления;</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низкая вычислительная и структурная сложность;</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постоянная скорость формирования выходного потока сжатых данных;</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высокая помехозащищенность выходных данных.</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Методы компрессии на основе дискретных преобразований (косинусного, вейвлет-преобразования) не удовлетворяют вышеперечисленным требованиям, в первую очередь по сложности и возможности контроля качества. В системах реального времени обычно используются более простые методы компрессии, основанные на дифференциальном кодировании, однако эти методы имеют невысокий коэффициент компрессии.</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Всем требованиям по степени компрессии, контролю качества и сложности алгоритма удовлетворяет метод компрессии на иерархической сеточной интерполяции – HGI-метод  [1]. Однако потребовалось дальнейшее развитие метода с целью решения не только компрессии данных, но и обеспечения постоянной скорости формирования выходного потока сжатых данных и их помехоустойчивости.</w:t>
      </w:r>
    </w:p>
    <w:p w:rsidR="00105FCD" w:rsidRPr="00103D4C" w:rsidRDefault="00105FCD" w:rsidP="00105FCD">
      <w:pPr>
        <w:spacing w:after="0" w:line="240" w:lineRule="auto"/>
        <w:ind w:firstLine="709"/>
        <w:contextualSpacing/>
        <w:jc w:val="both"/>
        <w:rPr>
          <w:rFonts w:ascii="Times New Roman" w:hAnsi="Times New Roman"/>
          <w:sz w:val="24"/>
          <w:szCs w:val="24"/>
        </w:rPr>
      </w:pPr>
      <w:r w:rsidRPr="00103D4C">
        <w:rPr>
          <w:rFonts w:ascii="Times New Roman" w:hAnsi="Times New Roman"/>
          <w:sz w:val="24"/>
          <w:szCs w:val="24"/>
        </w:rPr>
        <w:t xml:space="preserve">На рисунке 1 показана общая схема метода бортовой обработки изображений [1], на которой выделены три отдельных блока, обеспечивающие решение задач компрессии, стабилизации скорости выходного потока данных и защиты кодированной информации от сбоев в канале связи. </w:t>
      </w:r>
    </w:p>
    <w:p w:rsidR="00105FCD" w:rsidRPr="00107CE0" w:rsidRDefault="00AC2A3A" w:rsidP="00105FCD">
      <w:pPr>
        <w:pStyle w:val="OtchetRis"/>
        <w:spacing w:line="240" w:lineRule="auto"/>
        <w:ind w:left="-142" w:hanging="567"/>
      </w:pPr>
      <w:r>
        <w:pict>
          <v:group id="_x0000_s3160" style="width:522.8pt;height:296.05pt;mso-position-horizontal-relative:char;mso-position-vertical-relative:line" coordorigin="1145,1928" coordsize="10250,5487" o:allowincell="f">
            <v:shapetype id="_x0000_t202" coordsize="21600,21600" o:spt="202" path="m,l,21600r21600,l21600,xe">
              <v:stroke joinstyle="miter"/>
              <v:path gradientshapeok="t" o:connecttype="rect"/>
            </v:shapetype>
            <v:shape id="_x0000_s3161" type="#_x0000_t202" style="position:absolute;left:10221;top:2390;width:1174;height:414" filled="f" fillcolor="#9cf" stroked="f" strokeweight="1pt">
              <v:fill rotate="t"/>
              <v:shadow color="#006"/>
              <v:textbox style="mso-next-textbox:#_x0000_s3161" inset="0,0,0,0">
                <w:txbxContent>
                  <w:p w:rsidR="00BE32AA" w:rsidRPr="007F493D" w:rsidRDefault="00BE32AA" w:rsidP="00105FCD">
                    <w:pPr>
                      <w:autoSpaceDE w:val="0"/>
                      <w:autoSpaceDN w:val="0"/>
                      <w:adjustRightInd w:val="0"/>
                      <w:jc w:val="center"/>
                      <w:rPr>
                        <w:shadow/>
                        <w:sz w:val="18"/>
                        <w:szCs w:val="18"/>
                      </w:rPr>
                    </w:pPr>
                    <w:r w:rsidRPr="007F493D">
                      <w:rPr>
                        <w:shadow/>
                        <w:sz w:val="18"/>
                        <w:szCs w:val="18"/>
                      </w:rPr>
                      <w:t xml:space="preserve">Цифровой </w:t>
                    </w:r>
                    <w:r>
                      <w:rPr>
                        <w:shadow/>
                        <w:sz w:val="18"/>
                        <w:szCs w:val="18"/>
                      </w:rPr>
                      <w:br/>
                    </w:r>
                    <w:r w:rsidRPr="007F493D">
                      <w:rPr>
                        <w:shadow/>
                        <w:sz w:val="18"/>
                        <w:szCs w:val="18"/>
                      </w:rPr>
                      <w:t>канал</w:t>
                    </w:r>
                  </w:p>
                </w:txbxContent>
              </v:textbox>
            </v:shape>
            <v:rect id="_x0000_s3162" style="position:absolute;left:8440;top:4541;width:1878;height:2874;mso-wrap-style:none;v-text-anchor:middle" fillcolor="#ddd" strokeweight="1pt">
              <v:stroke dashstyle="dash" endarrowwidth="wide" endarrowlength="long"/>
              <v:shadow color="#006"/>
            </v:rect>
            <v:shape id="_x0000_s3163" style="position:absolute;left:3237;top:3553;width:4737;height:2819;mso-wrap-style:square;mso-wrap-distance-left:9pt;mso-wrap-distance-top:0;mso-wrap-distance-right:9pt;mso-wrap-distance-bottom:0;mso-position-horizontal:absolute;mso-position-horizontal-relative:text;mso-position-vertical:absolute;mso-position-vertical-relative:text;v-text-anchor:top" coordsize="4737,2819" path="m,l4737,r,2819l1245,2819r-1226,l14,1189,,xe" fillcolor="#ddd" strokeweight="1pt">
              <v:stroke dashstyle="dash" endarrowwidth="wide" endarrowlength="long"/>
              <v:shadow color="#006"/>
              <v:path arrowok="t"/>
            </v:shape>
            <v:rect id="_x0000_s3164" style="position:absolute;left:3249;top:1928;width:4725;height:1279;mso-wrap-style:none;v-text-anchor:middle" fillcolor="#ddd" strokeweight="1pt">
              <v:stroke dashstyle="dash" endarrowwidth="wide" endarrowlength="long"/>
              <v:shadow color="#006"/>
            </v:rect>
            <v:line id="_x0000_s3165" style="position:absolute;flip:y" from="10047,2672" to="10449,2684" strokeweight="1pt">
              <v:stroke endarrow="block" endarrowlength="long"/>
              <v:shadow color="#006"/>
            </v:line>
            <v:shape id="_x0000_s3166" type="#_x0000_t202" style="position:absolute;left:3346;top:3685;width:1482;height:785" strokeweight="1pt">
              <v:fill rotate="t"/>
              <v:shadow color="#006"/>
              <v:textbox style="mso-next-textbox:#_x0000_s3166" inset="1.5mm,,1.5mm">
                <w:txbxContent>
                  <w:p w:rsidR="00BE32AA" w:rsidRPr="00865E6E" w:rsidRDefault="00BE32AA" w:rsidP="00105FCD">
                    <w:pPr>
                      <w:autoSpaceDE w:val="0"/>
                      <w:autoSpaceDN w:val="0"/>
                      <w:adjustRightInd w:val="0"/>
                      <w:jc w:val="center"/>
                      <w:rPr>
                        <w:shadow/>
                        <w:sz w:val="18"/>
                        <w:szCs w:val="18"/>
                      </w:rPr>
                    </w:pPr>
                    <w:r w:rsidRPr="00865E6E">
                      <w:rPr>
                        <w:shadow/>
                        <w:sz w:val="18"/>
                        <w:szCs w:val="18"/>
                      </w:rPr>
                      <w:t>Вычисление разностного</w:t>
                    </w:r>
                    <w:r>
                      <w:rPr>
                        <w:shadow/>
                      </w:rPr>
                      <w:t xml:space="preserve"> </w:t>
                    </w:r>
                    <w:r w:rsidRPr="00865E6E">
                      <w:rPr>
                        <w:shadow/>
                        <w:sz w:val="18"/>
                        <w:szCs w:val="18"/>
                      </w:rPr>
                      <w:t>сигнала</w:t>
                    </w:r>
                  </w:p>
                </w:txbxContent>
              </v:textbox>
            </v:shape>
            <v:shape id="_x0000_s3167" type="#_x0000_t202" style="position:absolute;left:5206;top:3795;width:967;height:670" strokeweight="1pt">
              <v:fill rotate="t"/>
              <v:shadow color="#006"/>
              <v:textbox style="mso-next-textbox:#_x0000_s3167"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Кван</w:t>
                    </w:r>
                    <w:r w:rsidRPr="007F493D">
                      <w:rPr>
                        <w:shadow/>
                        <w:sz w:val="18"/>
                        <w:szCs w:val="18"/>
                        <w:lang w:val="en-US"/>
                      </w:rPr>
                      <w:t>-</w:t>
                    </w:r>
                    <w:r w:rsidRPr="007F493D">
                      <w:rPr>
                        <w:shadow/>
                        <w:sz w:val="18"/>
                        <w:szCs w:val="18"/>
                      </w:rPr>
                      <w:t>тование</w:t>
                    </w:r>
                  </w:p>
                </w:txbxContent>
              </v:textbox>
            </v:shape>
            <v:shape id="_x0000_s3168" type="#_x0000_t202" style="position:absolute;left:5638;top:4813;width:1755;height:371" strokeweight="1pt">
              <v:fill rotate="t"/>
              <v:shadow color="#006"/>
              <v:textbox style="mso-next-textbox:#_x0000_s3168"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Деквантование</w:t>
                    </w:r>
                  </w:p>
                </w:txbxContent>
              </v:textbox>
            </v:shape>
            <v:shape id="_x0000_s3169" type="#_x0000_t202" style="position:absolute;left:6734;top:3785;width:1138;height:785" strokeweight="1pt">
              <v:fill rotate="t"/>
              <v:shadow color="#006"/>
              <v:textbox style="mso-next-textbox:#_x0000_s3169"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Стат. кодирование</w:t>
                    </w:r>
                  </w:p>
                </w:txbxContent>
              </v:textbox>
            </v:shape>
            <v:shape id="_x0000_s3170" type="#_x0000_t202" style="position:absolute;left:3649;top:5578;width:1490;height:394" strokeweight="1pt">
              <v:fill rotate="t"/>
              <v:shadow color="#006"/>
              <v:textbox style="mso-next-textbox:#_x0000_s3170"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Интерполяция</w:t>
                    </w:r>
                  </w:p>
                </w:txbxContent>
              </v:textbox>
            </v:shape>
            <v:shape id="_x0000_s3171" type="#_x0000_t202" style="position:absolute;left:5635;top:5578;width:1758;height:417" strokeweight="1pt">
              <v:fill rotate="t"/>
              <v:shadow color="#006"/>
              <v:textbox style="mso-next-textbox:#_x0000_s3171"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Восстановление</w:t>
                    </w:r>
                  </w:p>
                </w:txbxContent>
              </v:textbox>
            </v:shape>
            <v:shape id="_x0000_s3172" type="#_x0000_t202" style="position:absolute;left:8587;top:5883;width:1551;height:785" strokeweight="1pt">
              <v:fill rotate="t"/>
              <v:shadow color="#006"/>
              <v:textbox style="mso-next-textbox:#_x0000_s3172" inset="1.5mm,,1.5mm">
                <w:txbxContent>
                  <w:p w:rsidR="00BE32AA" w:rsidRPr="007F493D" w:rsidRDefault="00BE32AA" w:rsidP="00105FCD">
                    <w:pPr>
                      <w:autoSpaceDE w:val="0"/>
                      <w:autoSpaceDN w:val="0"/>
                      <w:adjustRightInd w:val="0"/>
                      <w:jc w:val="center"/>
                      <w:rPr>
                        <w:b/>
                        <w:shadow/>
                        <w:sz w:val="18"/>
                        <w:szCs w:val="18"/>
                      </w:rPr>
                    </w:pPr>
                    <w:r w:rsidRPr="007F493D">
                      <w:rPr>
                        <w:shadow/>
                        <w:sz w:val="18"/>
                        <w:szCs w:val="18"/>
                      </w:rPr>
                      <w:t xml:space="preserve">Вычисление </w:t>
                    </w:r>
                    <w:r>
                      <w:rPr>
                        <w:shadow/>
                        <w:sz w:val="18"/>
                        <w:szCs w:val="18"/>
                      </w:rPr>
                      <w:br/>
                    </w:r>
                    <w:r w:rsidRPr="007F493D">
                      <w:rPr>
                        <w:shadow/>
                        <w:sz w:val="18"/>
                        <w:szCs w:val="18"/>
                      </w:rPr>
                      <w:t xml:space="preserve">растровых </w:t>
                    </w:r>
                    <w:r>
                      <w:rPr>
                        <w:shadow/>
                        <w:sz w:val="18"/>
                        <w:szCs w:val="18"/>
                      </w:rPr>
                      <w:br/>
                    </w:r>
                    <w:r w:rsidRPr="007F493D">
                      <w:rPr>
                        <w:shadow/>
                        <w:sz w:val="18"/>
                        <w:szCs w:val="18"/>
                      </w:rPr>
                      <w:t>признаков</w:t>
                    </w:r>
                  </w:p>
                </w:txbxContent>
              </v:textbox>
            </v:shape>
            <v:shape id="_x0000_s3173" type="#_x0000_t202" style="position:absolute;left:3676;top:2457;width:1878;height:385" strokeweight="1pt">
              <v:fill rotate="t"/>
              <v:shadow color="#006"/>
              <v:textbox style="mso-next-textbox:#_x0000_s3173" inset="1.5mm,,1.5mm">
                <w:txbxContent>
                  <w:p w:rsidR="00BE32AA" w:rsidRPr="007F493D" w:rsidRDefault="00BE32AA" w:rsidP="00105FCD">
                    <w:pPr>
                      <w:autoSpaceDE w:val="0"/>
                      <w:autoSpaceDN w:val="0"/>
                      <w:adjustRightInd w:val="0"/>
                      <w:jc w:val="center"/>
                      <w:rPr>
                        <w:shadow/>
                        <w:sz w:val="18"/>
                        <w:szCs w:val="18"/>
                        <w:lang w:val="en-US"/>
                      </w:rPr>
                    </w:pPr>
                    <w:r w:rsidRPr="007F493D">
                      <w:rPr>
                        <w:shadow/>
                        <w:sz w:val="18"/>
                        <w:szCs w:val="18"/>
                      </w:rPr>
                      <w:t xml:space="preserve">Оценка </w:t>
                    </w:r>
                    <w:r w:rsidRPr="007F493D">
                      <w:rPr>
                        <w:rFonts w:ascii="Symbol" w:hAnsi="Symbol"/>
                        <w:shadow/>
                        <w:sz w:val="18"/>
                        <w:szCs w:val="18"/>
                        <w:lang w:val="en-US"/>
                      </w:rPr>
                      <w:t></w:t>
                    </w:r>
                  </w:p>
                </w:txbxContent>
              </v:textbox>
            </v:shape>
            <v:shape id="_x0000_s3174" type="#_x0000_t202" style="position:absolute;left:6020;top:2077;width:1688;height:785" strokeweight="1pt">
              <v:fill rotate="t"/>
              <v:shadow color="#006"/>
              <v:textbox style="mso-next-textbox:#_x0000_s3174" inset="1.5mm,,1.5mm">
                <w:txbxContent>
                  <w:p w:rsidR="00BE32AA" w:rsidRPr="00865E6E" w:rsidRDefault="00BE32AA" w:rsidP="00105FCD">
                    <w:pPr>
                      <w:autoSpaceDE w:val="0"/>
                      <w:autoSpaceDN w:val="0"/>
                      <w:adjustRightInd w:val="0"/>
                      <w:jc w:val="center"/>
                      <w:rPr>
                        <w:shadow/>
                        <w:sz w:val="18"/>
                        <w:szCs w:val="18"/>
                      </w:rPr>
                    </w:pPr>
                    <w:r w:rsidRPr="00865E6E">
                      <w:rPr>
                        <w:shadow/>
                        <w:sz w:val="18"/>
                        <w:szCs w:val="18"/>
                      </w:rPr>
                      <w:t xml:space="preserve">Оценка </w:t>
                    </w:r>
                    <w:r>
                      <w:rPr>
                        <w:shadow/>
                        <w:sz w:val="18"/>
                        <w:szCs w:val="18"/>
                      </w:rPr>
                      <w:br/>
                    </w:r>
                    <w:r w:rsidRPr="00865E6E">
                      <w:rPr>
                        <w:shadow/>
                        <w:sz w:val="18"/>
                        <w:szCs w:val="18"/>
                      </w:rPr>
                      <w:t xml:space="preserve">допустимого </w:t>
                    </w:r>
                    <w:r>
                      <w:rPr>
                        <w:shadow/>
                        <w:sz w:val="18"/>
                        <w:szCs w:val="18"/>
                      </w:rPr>
                      <w:br/>
                    </w:r>
                    <w:r w:rsidRPr="00865E6E">
                      <w:rPr>
                        <w:shadow/>
                        <w:sz w:val="18"/>
                        <w:szCs w:val="18"/>
                      </w:rPr>
                      <w:t>объема данных</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3175" type="#_x0000_t132" style="position:absolute;left:8520;top:2208;width:1527;height:734;v-text-anchor:middle" filled="f" fillcolor="#9cf" strokeweight="1pt">
              <v:fill rotate="t" focus="50%" type="gradient"/>
              <v:stroke endarrowwidth="wide" endarrowlength="long"/>
              <v:shadow color="#006"/>
            </v:shape>
            <v:shape id="_x0000_s3176" type="#_x0000_t202" style="position:absolute;left:8866;top:2468;width:890;height:351" filled="f" fillcolor="#9cf" stroked="f" strokeweight="1pt">
              <v:fill rotate="t"/>
              <v:shadow color="#006"/>
              <v:textbox style="mso-next-textbox:#_x0000_s3176" inset="1.5mm,,1.5mm">
                <w:txbxContent>
                  <w:p w:rsidR="00BE32AA" w:rsidRPr="007F493D" w:rsidRDefault="00BE32AA" w:rsidP="00105FCD">
                    <w:pPr>
                      <w:autoSpaceDE w:val="0"/>
                      <w:autoSpaceDN w:val="0"/>
                      <w:adjustRightInd w:val="0"/>
                      <w:rPr>
                        <w:shadow/>
                        <w:sz w:val="18"/>
                        <w:szCs w:val="18"/>
                      </w:rPr>
                    </w:pPr>
                    <w:r w:rsidRPr="007F493D">
                      <w:rPr>
                        <w:shadow/>
                        <w:sz w:val="18"/>
                        <w:szCs w:val="18"/>
                      </w:rPr>
                      <w:t>Буфер</w:t>
                    </w:r>
                  </w:p>
                </w:txbxContent>
              </v:textbox>
            </v:shape>
            <v:shape id="_x0000_s3177" type="#_x0000_t202" style="position:absolute;left:3237;top:6018;width:2033;height:351" filled="f" fillcolor="#9cf" stroked="f" strokeweight="1pt">
              <v:fill rotate="t"/>
              <v:shadow color="#006"/>
              <v:textbox style="mso-next-textbox:#_x0000_s3177" inset="1.5mm,,1.5mm">
                <w:txbxContent>
                  <w:p w:rsidR="00BE32AA" w:rsidRPr="004B2F3C" w:rsidRDefault="00BE32AA" w:rsidP="00105FCD">
                    <w:pPr>
                      <w:autoSpaceDE w:val="0"/>
                      <w:autoSpaceDN w:val="0"/>
                      <w:adjustRightInd w:val="0"/>
                      <w:rPr>
                        <w:shadow/>
                      </w:rPr>
                    </w:pPr>
                    <w:r>
                      <w:rPr>
                        <w:shadow/>
                      </w:rPr>
                      <w:t>HGI</w:t>
                    </w:r>
                    <w:r w:rsidRPr="004B2F3C">
                      <w:rPr>
                        <w:shadow/>
                      </w:rPr>
                      <w:t xml:space="preserve"> компрессия</w:t>
                    </w:r>
                  </w:p>
                </w:txbxContent>
              </v:textbox>
            </v:shape>
            <v:shape id="_x0000_s3178" type="#_x0000_t202" style="position:absolute;left:8584;top:4729;width:1554;height:785" strokeweight="1pt">
              <v:fill rotate="t"/>
              <v:shadow color="#006"/>
              <v:textbox style="mso-next-textbox:#_x0000_s3178" inset="1.5mm,,1.5mm">
                <w:txbxContent>
                  <w:p w:rsidR="00BE32AA" w:rsidRPr="007F493D" w:rsidRDefault="00BE32AA" w:rsidP="00105FCD">
                    <w:pPr>
                      <w:autoSpaceDE w:val="0"/>
                      <w:autoSpaceDN w:val="0"/>
                      <w:adjustRightInd w:val="0"/>
                      <w:jc w:val="center"/>
                      <w:rPr>
                        <w:shadow/>
                        <w:sz w:val="18"/>
                        <w:szCs w:val="18"/>
                      </w:rPr>
                    </w:pPr>
                    <w:r w:rsidRPr="007F493D">
                      <w:rPr>
                        <w:shadow/>
                        <w:sz w:val="18"/>
                        <w:szCs w:val="18"/>
                      </w:rPr>
                      <w:t xml:space="preserve">Вычисление </w:t>
                    </w:r>
                    <w:r>
                      <w:rPr>
                        <w:shadow/>
                        <w:sz w:val="18"/>
                        <w:szCs w:val="18"/>
                      </w:rPr>
                      <w:br/>
                    </w:r>
                    <w:r w:rsidRPr="007F493D">
                      <w:rPr>
                        <w:shadow/>
                        <w:sz w:val="18"/>
                        <w:szCs w:val="18"/>
                      </w:rPr>
                      <w:t>синдромных признаков</w:t>
                    </w:r>
                  </w:p>
                </w:txbxContent>
              </v:textbox>
            </v:shape>
            <v:shape id="_x0000_s3179" type="#_x0000_t202" style="position:absolute;left:8515;top:6995;width:1980;height:351" filled="f" fillcolor="#9cf" stroked="f" strokeweight="1pt">
              <v:fill rotate="t"/>
              <v:shadow color="#006"/>
              <v:textbox style="mso-next-textbox:#_x0000_s3179" inset="1.5mm,,1.5mm">
                <w:txbxContent>
                  <w:p w:rsidR="00BE32AA" w:rsidRPr="004B2F3C" w:rsidRDefault="00BE32AA" w:rsidP="00105FCD">
                    <w:pPr>
                      <w:autoSpaceDE w:val="0"/>
                      <w:autoSpaceDN w:val="0"/>
                      <w:adjustRightInd w:val="0"/>
                      <w:rPr>
                        <w:shadow/>
                      </w:rPr>
                    </w:pPr>
                    <w:r w:rsidRPr="004B2F3C">
                      <w:rPr>
                        <w:shadow/>
                      </w:rPr>
                      <w:t>Защита от сбоев</w:t>
                    </w:r>
                  </w:p>
                </w:txbxContent>
              </v:textbox>
            </v:shape>
            <v:roundrect id="_x0000_s3180" style="position:absolute;left:8511;top:3807;width:1551;height:552;v-text-anchor:middle" arcsize="26065f" filled="f" fillcolor="#c9f" strokeweight="1pt">
              <v:stroke endarrowwidth="wide" endarrowlength="long"/>
              <v:shadow color="#006"/>
              <v:textbox style="mso-next-textbox:#_x0000_s3180">
                <w:txbxContent>
                  <w:p w:rsidR="00BE32AA" w:rsidRDefault="00BE32AA" w:rsidP="00105FCD">
                    <w:pPr>
                      <w:autoSpaceDE w:val="0"/>
                      <w:autoSpaceDN w:val="0"/>
                      <w:adjustRightInd w:val="0"/>
                      <w:jc w:val="center"/>
                      <w:rPr>
                        <w:color w:val="FFFFFF"/>
                        <w:sz w:val="48"/>
                      </w:rPr>
                    </w:pPr>
                  </w:p>
                </w:txbxContent>
              </v:textbox>
            </v:roundrect>
            <v:shape id="_x0000_s3181" type="#_x0000_t202" style="position:absolute;left:8440;top:3735;width:1698;height:351" filled="f" fillcolor="#c9f" stroked="f" strokeweight="1pt">
              <v:fill color2="#00c"/>
              <v:stroke endarrowwidth="wide" endarrowlength="long"/>
              <v:shadow color="#006"/>
              <v:textbox style="mso-next-textbox:#_x0000_s3181">
                <w:txbxContent>
                  <w:p w:rsidR="00BE32AA" w:rsidRPr="007F493D" w:rsidRDefault="00BE32AA" w:rsidP="00105FCD">
                    <w:pPr>
                      <w:autoSpaceDE w:val="0"/>
                      <w:autoSpaceDN w:val="0"/>
                      <w:adjustRightInd w:val="0"/>
                      <w:jc w:val="center"/>
                      <w:rPr>
                        <w:shadow/>
                        <w:sz w:val="18"/>
                        <w:szCs w:val="18"/>
                      </w:rPr>
                    </w:pPr>
                    <w:r w:rsidRPr="007F493D">
                      <w:rPr>
                        <w:shadow/>
                        <w:sz w:val="18"/>
                        <w:szCs w:val="18"/>
                      </w:rPr>
                      <w:t>Сжатые данные</w:t>
                    </w:r>
                  </w:p>
                </w:txbxContent>
              </v:textbox>
            </v:shape>
            <v:shape id="_x0000_s3182" style="position:absolute;left:5464;top:2915;width:4967;height:556;mso-wrap-style:square;mso-wrap-distance-left:9pt;mso-wrap-distance-top:0;mso-wrap-distance-right:9pt;mso-wrap-distance-bottom:0;mso-position-horizontal:absolute;mso-position-horizontal-relative:text;mso-position-vertical:absolute;mso-position-vertical-relative:text;v-text-anchor:top" coordsize="2600,220" path="m,l,220r2600,e" filled="f" fillcolor="#c9f" strokeweight="1pt">
              <v:fill color2="#00c"/>
              <v:stroke endarrow="block" endarrowlength="long"/>
              <v:shadow color="#006"/>
              <v:path arrowok="t"/>
            </v:shape>
            <v:roundrect id="_x0000_s3183" style="position:absolute;left:1526;top:3994;width:1150;height:765;v-text-anchor:middle" arcsize="26065f" filled="f" fillcolor="#9cf" strokeweight="1pt">
              <v:stroke endarrowwidth="wide" endarrowlength="long"/>
              <v:shadow color="#006"/>
            </v:roundrect>
            <v:shape id="_x0000_s3184" type="#_x0000_t202" style="position:absolute;left:1495;top:4039;width:1302;height:558" filled="f" fillcolor="#c9f" stroked="f" strokeweight="1pt">
              <v:fill color2="#00c"/>
              <v:stroke endarrowwidth="wide" endarrowlength="long"/>
              <v:shadow color="#006"/>
              <v:textbox style="mso-next-textbox:#_x0000_s3184">
                <w:txbxContent>
                  <w:p w:rsidR="00BE32AA" w:rsidRPr="007F493D" w:rsidRDefault="00BE32AA" w:rsidP="00105FCD">
                    <w:pPr>
                      <w:autoSpaceDE w:val="0"/>
                      <w:autoSpaceDN w:val="0"/>
                      <w:adjustRightInd w:val="0"/>
                      <w:jc w:val="center"/>
                      <w:rPr>
                        <w:shadow/>
                        <w:sz w:val="18"/>
                        <w:szCs w:val="18"/>
                      </w:rPr>
                    </w:pPr>
                    <w:r w:rsidRPr="007F493D">
                      <w:rPr>
                        <w:shadow/>
                        <w:sz w:val="18"/>
                        <w:szCs w:val="18"/>
                      </w:rPr>
                      <w:t>Изобра-жение</w:t>
                    </w:r>
                  </w:p>
                </w:txbxContent>
              </v:textbox>
            </v:shape>
            <v:roundrect id="_x0000_s3185" style="position:absolute;left:1145;top:5537;width:1969;height:528;v-text-anchor:middle" arcsize="26065f" filled="f" fillcolor="#9cf" strokeweight="1pt">
              <v:stroke endarrowwidth="wide" endarrowlength="long"/>
              <v:shadow color="#006"/>
            </v:roundrect>
            <v:shape id="_x0000_s3186" type="#_x0000_t202" style="position:absolute;left:1185;top:5589;width:2139;height:374" filled="f" fillcolor="#c9f" stroked="f" strokeweight="1pt">
              <v:fill color2="#00c"/>
              <v:stroke endarrowwidth="wide" endarrowlength="long"/>
              <v:shadow color="#006"/>
              <v:textbox style="mso-next-textbox:#_x0000_s3186" inset="1mm,,1mm">
                <w:txbxContent>
                  <w:p w:rsidR="00BE32AA" w:rsidRPr="007F493D" w:rsidRDefault="00BE32AA" w:rsidP="00105FCD">
                    <w:pPr>
                      <w:autoSpaceDE w:val="0"/>
                      <w:autoSpaceDN w:val="0"/>
                      <w:adjustRightInd w:val="0"/>
                      <w:rPr>
                        <w:shadow/>
                        <w:sz w:val="18"/>
                        <w:szCs w:val="18"/>
                      </w:rPr>
                    </w:pPr>
                    <w:r w:rsidRPr="007F493D">
                      <w:rPr>
                        <w:shadow/>
                        <w:sz w:val="18"/>
                        <w:szCs w:val="18"/>
                      </w:rPr>
                      <w:t>Восстановленный ИУ</w:t>
                    </w:r>
                  </w:p>
                </w:txbxContent>
              </v:textbox>
            </v:shape>
            <v:line id="_x0000_s3187" style="position:absolute;rotation:-90;flip:y" from="3011,3821" to="3011,4491" strokeweight="1pt">
              <v:stroke endarrow="block" endarrowlength="long"/>
              <v:shadow color="#006"/>
            </v:line>
            <v:shape id="_x0000_s3188" style="position:absolute;left:2106;top:6018;width:4309;height:557;mso-wrap-style:square;mso-wrap-distance-left:9pt;mso-wrap-distance-top:0;mso-wrap-distance-right:9pt;mso-wrap-distance-bottom:0;mso-position-horizontal:absolute;mso-position-horizontal-relative:text;mso-position-vertical:absolute;mso-position-vertical-relative:text;v-text-anchor:top" coordsize="4186,557" path="m4186,r,557l,557,11,52e" filled="f" fillcolor="#c9f" strokeweight="1pt">
              <v:fill color2="#00c"/>
              <v:stroke endarrow="block" endarrowlength="long"/>
              <v:shadow color="#006"/>
              <v:path arrowok="t"/>
            </v:shape>
            <v:line id="_x0000_s3189" style="position:absolute" from="4828,4156" to="5206,4156" strokeweight="1pt">
              <v:stroke endarrow="block" endarrowlength="long"/>
              <v:shadow color="#006"/>
            </v:line>
            <v:line id="_x0000_s3190" style="position:absolute" from="6173,4156" to="6734,4156" strokeweight="1pt">
              <v:stroke endarrow="block" endarrowlength="long"/>
              <v:shadow color="#006"/>
            </v:line>
            <v:oval id="_x0000_s3191" style="position:absolute;left:6338;top:4099;width:122;height:118;mso-wrap-style:none;v-text-anchor:middle" fillcolor="black" strokeweight="1pt">
              <v:stroke endarrowwidth="wide" endarrowlength="long"/>
              <v:shadow color="#006"/>
            </v:oval>
            <v:line id="_x0000_s3192" style="position:absolute" from="6402,4152" to="6402,4813" strokeweight="1pt">
              <v:stroke endarrow="block" endarrowlength="long"/>
              <v:shadow color="#006"/>
            </v:line>
            <v:line id="_x0000_s3193" style="position:absolute;flip:x" from="5554,2684" to="6036,2684" strokeweight="1pt">
              <v:stroke endarrow="block" endarrowlength="long"/>
              <v:shadow color="#006"/>
            </v:line>
            <v:shape id="_x0000_s3194" style="position:absolute;left:2106;top:2694;width:1218;height:1300;mso-wrap-style:square;mso-wrap-distance-left:9pt;mso-wrap-distance-top:0;mso-wrap-distance-right:9pt;mso-wrap-distance-bottom:0;mso-position-horizontal:absolute;mso-position-horizontal-relative:text;mso-position-vertical:absolute;mso-position-vertical-relative:text;v-text-anchor:top" coordsize="204,1770" path="m,1770l,,204,e" filled="f" fillcolor="#c9f" strokeweight="1pt">
              <v:fill color2="#00c"/>
              <v:stroke endarrow="block" endarrowlength="long"/>
              <v:shadow color="#006"/>
              <v:path arrowok="t"/>
            </v:shape>
            <v:line id="_x0000_s3195" style="position:absolute;flip:y" from="4068,2915" to="4068,3685" strokeweight="1pt">
              <v:stroke endarrow="block" endarrowlength="long"/>
              <v:shadow color="#006"/>
            </v:line>
            <v:line id="_x0000_s3196" style="position:absolute" from="6415,5265" to="6415,5578" strokeweight="1pt">
              <v:stroke endarrow="block" endarrowlength="long"/>
              <v:shadow color="#006"/>
            </v:line>
            <v:line id="_x0000_s3197" style="position:absolute;flip:y" from="9282,2942" to="9282,3795" strokeweight="1pt">
              <v:stroke endarrow="block" endarrowlength="long"/>
              <v:shadow color="#006"/>
            </v:line>
            <v:shape id="_x0000_s3198" type="#_x0000_t202" style="position:absolute;left:3297;top:1928;width:2025;height:351" filled="f" fillcolor="#9cf" stroked="f" strokeweight="1pt">
              <v:fill rotate="t"/>
              <v:shadow color="#006"/>
              <v:textbox style="mso-next-textbox:#_x0000_s3198" inset="1.5mm,,1.5mm">
                <w:txbxContent>
                  <w:p w:rsidR="00BE32AA" w:rsidRPr="004B2F3C" w:rsidRDefault="00BE32AA" w:rsidP="00105FCD">
                    <w:pPr>
                      <w:autoSpaceDE w:val="0"/>
                      <w:autoSpaceDN w:val="0"/>
                      <w:adjustRightInd w:val="0"/>
                      <w:jc w:val="center"/>
                      <w:rPr>
                        <w:shadow/>
                      </w:rPr>
                    </w:pPr>
                    <w:r w:rsidRPr="004B2F3C">
                      <w:rPr>
                        <w:shadow/>
                      </w:rPr>
                      <w:t>Стабилизация</w:t>
                    </w:r>
                  </w:p>
                </w:txbxContent>
              </v:textbox>
            </v:shape>
            <v:group id="_x0000_s3199" style="position:absolute;left:10431;top:2991;width:402;height:4079" coordorigin="10431,2991" coordsize="402,4079">
              <v:roundrect id="_x0000_s3200" style="position:absolute;left:8670;top:4908;width:3923;height:402;rotation:-90;v-text-anchor:middle" arcsize="26065f" filled="f" fillcolor="#c9f" strokeweight="1pt">
                <v:stroke endarrowwidth="wide" endarrowlength="long"/>
                <v:shadow color="#006"/>
              </v:roundrect>
              <v:shape id="_x0000_s3201" type="#_x0000_t202" style="position:absolute;left:8807;top:4742;width:3716;height:213;rotation:-90" filled="f" fillcolor="#c9f" stroked="f" strokeweight="1pt">
                <v:fill color2="#00c"/>
                <v:stroke endarrowwidth="wide" endarrowlength="long"/>
                <v:shadow color="#006"/>
                <v:textbox style="layout-flow:vertical;mso-layout-flow-alt:bottom-to-top;mso-next-textbox:#_x0000_s3201" inset="0,0,0,0">
                  <w:txbxContent>
                    <w:p w:rsidR="00BE32AA" w:rsidRPr="007F493D" w:rsidRDefault="00BE32AA" w:rsidP="00105FCD">
                      <w:pPr>
                        <w:autoSpaceDE w:val="0"/>
                        <w:autoSpaceDN w:val="0"/>
                        <w:adjustRightInd w:val="0"/>
                        <w:jc w:val="center"/>
                        <w:rPr>
                          <w:shadow/>
                          <w:sz w:val="18"/>
                          <w:szCs w:val="18"/>
                        </w:rPr>
                      </w:pPr>
                      <w:r w:rsidRPr="007F493D">
                        <w:rPr>
                          <w:shadow/>
                          <w:sz w:val="18"/>
                          <w:szCs w:val="18"/>
                        </w:rPr>
                        <w:t>Служебная информация</w:t>
                      </w:r>
                    </w:p>
                  </w:txbxContent>
                </v:textbox>
              </v:shape>
            </v:group>
            <v:line id="_x0000_s3202" style="position:absolute" from="10151,6581" to="10431,6581" strokeweight="1pt">
              <v:stroke endarrow="block" endarrowlength="long"/>
              <v:shadow color="#006"/>
            </v:line>
            <v:line id="_x0000_s3203" style="position:absolute" from="10138,5224" to="10418,5224" strokeweight="1pt">
              <v:stroke endarrow="block" endarrowlength="long"/>
              <v:shadow color="#006"/>
            </v:line>
            <v:shape id="_x0000_s3204" style="position:absolute;left:9485;top:2915;width:933;height:421;mso-wrap-style:square;mso-wrap-distance-left:9pt;mso-wrap-distance-top:0;mso-wrap-distance-right:9pt;mso-wrap-distance-bottom:0;mso-position-horizontal:absolute;mso-position-horizontal-relative:text;mso-position-vertical:absolute;mso-position-vertical-relative:text;v-text-anchor:top" coordsize="745,161" path="m745,161l,161,,e" filled="f" fillcolor="#c9f" strokeweight="1pt">
              <v:fill color2="#00c"/>
              <v:stroke endarrow="block" endarrowlength="long"/>
              <v:shadow color="#006"/>
              <v:path arrowok="t"/>
            </v:shape>
            <v:line id="_x0000_s3205" style="position:absolute" from="9282,4356" to="9282,4729" strokeweight="1pt">
              <v:stroke endarrow="block" endarrowlength="long"/>
              <v:shadow color="#006"/>
            </v:line>
            <v:line id="_x0000_s3206" style="position:absolute;rotation:-90;flip:y" from="3382,5524" to="3382,6059" strokeweight="1pt">
              <v:stroke endarrow="block" endarrowlength="long"/>
              <v:shadow color="#006"/>
            </v:line>
            <v:line id="_x0000_s3207" style="position:absolute;flip:y" from="4068,4665" to="4068,5538" strokeweight="1pt">
              <v:stroke endarrow="block" endarrowlength="long"/>
              <v:shadow color="#006"/>
            </v:line>
            <v:line id="_x0000_s3208" style="position:absolute" from="5322,2915" to="5322,3785" strokeweight="1pt">
              <v:stroke endarrow="block" endarrowlength="long"/>
              <v:shadow color="#006"/>
            </v:line>
            <v:line id="_x0000_s3209" style="position:absolute;rotation:-90;flip:y" from="5389,5542" to="5389,6041" strokeweight="1pt">
              <v:stroke endarrow="block" endarrowlength="long"/>
              <v:shadow color="#006"/>
            </v:line>
            <v:line id="_x0000_s3210" style="position:absolute;rotation:-90;flip:y" from="7500,5490" to="7500,7659" strokeweight="1pt">
              <v:stroke endarrow="block" endarrowlength="long"/>
              <v:shadow color="#006"/>
            </v:line>
            <v:line id="_x0000_s3211" style="position:absolute" from="7901,4156" to="8511,4156" strokeweight="1pt">
              <v:stroke endarrow="block" endarrowlength="long"/>
              <v:shadow color="#006"/>
            </v:line>
            <v:line id="_x0000_s3212" style="position:absolute;flip:x" from="7708,2684" to="8520,2684" strokeweight="1pt">
              <v:stroke endarrow="block" endarrowlength="long"/>
              <v:shadow color="#006"/>
            </v:line>
            <v:oval id="_x0000_s3213" style="position:absolute;left:6353;top:6502;width:122;height:118;mso-wrap-style:none;v-text-anchor:middle" fillcolor="black" strokeweight="1pt">
              <v:stroke endarrowwidth="wide" endarrowlength="long"/>
              <v:shadow color="#006"/>
            </v:oval>
            <w10:wrap type="none"/>
            <w10:anchorlock/>
          </v:group>
        </w:pict>
      </w:r>
    </w:p>
    <w:p w:rsidR="00105FCD" w:rsidRPr="00E70FC5" w:rsidRDefault="00105FCD" w:rsidP="00105FCD">
      <w:pPr>
        <w:spacing w:after="0" w:line="240" w:lineRule="auto"/>
        <w:jc w:val="center"/>
        <w:rPr>
          <w:rFonts w:ascii="Times New Roman" w:hAnsi="Times New Roman"/>
          <w:sz w:val="12"/>
          <w:szCs w:val="12"/>
        </w:rPr>
      </w:pP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 xml:space="preserve">Рисунок 1 – Общая схема бортовой обработки изображений </w:t>
      </w:r>
    </w:p>
    <w:p w:rsidR="00105FCD" w:rsidRDefault="00105FCD" w:rsidP="00105FCD">
      <w:pPr>
        <w:spacing w:after="0" w:line="240" w:lineRule="auto"/>
        <w:ind w:firstLine="709"/>
        <w:contextualSpacing/>
        <w:jc w:val="both"/>
        <w:rPr>
          <w:rFonts w:ascii="Times New Roman" w:hAnsi="Times New Roman"/>
        </w:rPr>
      </w:pP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 xml:space="preserve">Данная схема была предложена авторами для применения в системах формирования и передачи по каналам связи монохромных изображений. </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 xml:space="preserve">Формирование гиперспектральных изображений (ГСИ) при передаче по каналам связи, в частности на борту летательного аппарата, обычно имеет специфику, обусловленную конструкцией датчиков, используемых для регистрации гиперспектральной информации. При этом на вход процедуры компрессии будут последовательно подаваться двумерные изображения, совокупность которых и составит собственно результирующие гиперспектральные данные. </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Специфика же заключается в том, что эти двумерные изображения не содержат спектральных компонент, как это обычно бывает при работе с гиперспектральными данными. Первое такое двумерное изображение содержит первые строки всех спектральных компонент, второе двумерное изображение содержит все вторые строки т.д. Другими словами, «гиперспектральный куб» поступает на вход метода компрессии в «повернутом виде». Такая особенность ориентации гиперспектрального куба не влечет за собой особых проблем при реализации метода компрессии, т.к. при количестве компонент в несколько сотен указанные двумерные изображения, состоящие из соответствующих строк исходных гиперспектральных данных, могут «рассматриваться» методом компрессии, как спектральные компоненты. Другими словами, вместо гиперспектрального изображения, состоящего из S  компонент размера V × H пикселей, метод компрессии получит гиперспектральное изображение, состоящее из V  компонент размера S × H пикселей.</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На рис.2-3. приведены примеры отдельных компонент гиперспектрального куба, построенного по фрагменту космического снимка спектрометра AVIRIS [2].</w:t>
      </w:r>
    </w:p>
    <w:p w:rsidR="00105FCD" w:rsidRPr="00107CE0" w:rsidRDefault="00105FCD" w:rsidP="00105FCD">
      <w:pPr>
        <w:pStyle w:val="OtchetRis"/>
        <w:spacing w:line="240" w:lineRule="auto"/>
        <w:rPr>
          <w:lang w:val="en-US"/>
        </w:rPr>
      </w:pPr>
      <w:r w:rsidRPr="00107CE0">
        <w:rPr>
          <w:noProof/>
        </w:rPr>
        <w:lastRenderedPageBreak/>
        <w:drawing>
          <wp:inline distT="0" distB="0" distL="0" distR="0">
            <wp:extent cx="1028700" cy="1838325"/>
            <wp:effectExtent l="0" t="0" r="0" b="0"/>
            <wp:docPr id="154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1168" cstate="print">
                      <a:lum bright="40000" contrast="40000"/>
                      <a:extLst>
                        <a:ext uri="{28A0092B-C50C-407E-A947-70E740481C1C}">
                          <a14:useLocalDpi xmlns:a14="http://schemas.microsoft.com/office/drawing/2010/main" val="0"/>
                        </a:ext>
                      </a:extLst>
                    </a:blip>
                    <a:srcRect/>
                    <a:stretch>
                      <a:fillRect/>
                    </a:stretch>
                  </pic:blipFill>
                  <pic:spPr bwMode="auto">
                    <a:xfrm>
                      <a:off x="0" y="0"/>
                      <a:ext cx="1028700" cy="1838325"/>
                    </a:xfrm>
                    <a:prstGeom prst="rect">
                      <a:avLst/>
                    </a:prstGeom>
                    <a:noFill/>
                    <a:ln>
                      <a:noFill/>
                    </a:ln>
                  </pic:spPr>
                </pic:pic>
              </a:graphicData>
            </a:graphic>
          </wp:inline>
        </w:drawing>
      </w:r>
      <w:r w:rsidRPr="00107CE0">
        <w:rPr>
          <w:lang w:val="en-US"/>
        </w:rPr>
        <w:tab/>
      </w:r>
      <w:r w:rsidRPr="00107CE0">
        <w:rPr>
          <w:noProof/>
        </w:rPr>
        <w:drawing>
          <wp:inline distT="0" distB="0" distL="0" distR="0">
            <wp:extent cx="1019175" cy="1828800"/>
            <wp:effectExtent l="0" t="0" r="0" b="0"/>
            <wp:docPr id="15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169" cstate="print">
                      <a:lum bright="40000" contrast="40000"/>
                      <a:extLst>
                        <a:ext uri="{28A0092B-C50C-407E-A947-70E740481C1C}">
                          <a14:useLocalDpi xmlns:a14="http://schemas.microsoft.com/office/drawing/2010/main" val="0"/>
                        </a:ext>
                      </a:extLst>
                    </a:blip>
                    <a:srcRect/>
                    <a:stretch>
                      <a:fillRect/>
                    </a:stretch>
                  </pic:blipFill>
                  <pic:spPr bwMode="auto">
                    <a:xfrm>
                      <a:off x="0" y="0"/>
                      <a:ext cx="1019175" cy="1828800"/>
                    </a:xfrm>
                    <a:prstGeom prst="rect">
                      <a:avLst/>
                    </a:prstGeom>
                    <a:noFill/>
                    <a:ln>
                      <a:noFill/>
                    </a:ln>
                  </pic:spPr>
                </pic:pic>
              </a:graphicData>
            </a:graphic>
          </wp:inline>
        </w:drawing>
      </w:r>
      <w:r w:rsidRPr="00107CE0">
        <w:rPr>
          <w:lang w:val="en-US"/>
        </w:rPr>
        <w:tab/>
      </w:r>
      <w:r w:rsidRPr="00107CE0">
        <w:rPr>
          <w:noProof/>
        </w:rPr>
        <w:drawing>
          <wp:inline distT="0" distB="0" distL="0" distR="0">
            <wp:extent cx="1038225" cy="1838325"/>
            <wp:effectExtent l="0" t="0" r="0" b="0"/>
            <wp:docPr id="15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170" cstate="print">
                      <a:lum bright="20000" contrast="80000"/>
                      <a:extLst>
                        <a:ext uri="{28A0092B-C50C-407E-A947-70E740481C1C}">
                          <a14:useLocalDpi xmlns:a14="http://schemas.microsoft.com/office/drawing/2010/main" val="0"/>
                        </a:ext>
                      </a:extLst>
                    </a:blip>
                    <a:srcRect/>
                    <a:stretch>
                      <a:fillRect/>
                    </a:stretch>
                  </pic:blipFill>
                  <pic:spPr bwMode="auto">
                    <a:xfrm>
                      <a:off x="0" y="0"/>
                      <a:ext cx="1038225" cy="1838325"/>
                    </a:xfrm>
                    <a:prstGeom prst="rect">
                      <a:avLst/>
                    </a:prstGeom>
                    <a:noFill/>
                    <a:ln>
                      <a:noFill/>
                    </a:ln>
                  </pic:spPr>
                </pic:pic>
              </a:graphicData>
            </a:graphic>
          </wp:inline>
        </w:drawing>
      </w:r>
    </w:p>
    <w:p w:rsidR="00105FCD"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Рисунок </w:t>
      </w:r>
      <w:r w:rsidRPr="00107CE0">
        <w:rPr>
          <w:rFonts w:ascii="Times New Roman" w:hAnsi="Times New Roman"/>
          <w:sz w:val="20"/>
          <w:szCs w:val="20"/>
          <w:lang w:val="en-US"/>
        </w:rPr>
        <w:t>2</w:t>
      </w:r>
      <w:r w:rsidRPr="00107CE0">
        <w:rPr>
          <w:rFonts w:ascii="Times New Roman" w:hAnsi="Times New Roman"/>
          <w:sz w:val="20"/>
          <w:szCs w:val="20"/>
        </w:rPr>
        <w:t xml:space="preserve"> – Компоненты 24, 107, 159 изображения «mf16a»</w:t>
      </w:r>
    </w:p>
    <w:p w:rsidR="00105FCD" w:rsidRPr="00107CE0" w:rsidRDefault="00105FCD" w:rsidP="00105FCD">
      <w:pPr>
        <w:spacing w:after="0" w:line="240" w:lineRule="auto"/>
        <w:jc w:val="center"/>
        <w:rPr>
          <w:rFonts w:ascii="Times New Roman" w:hAnsi="Times New Roman"/>
          <w:sz w:val="20"/>
          <w:szCs w:val="20"/>
        </w:rPr>
      </w:pPr>
    </w:p>
    <w:p w:rsidR="00105FCD" w:rsidRPr="00107CE0" w:rsidRDefault="00105FCD" w:rsidP="00105FCD">
      <w:pPr>
        <w:pStyle w:val="OtchetRis"/>
        <w:spacing w:line="240" w:lineRule="auto"/>
        <w:rPr>
          <w:lang w:val="en-US"/>
        </w:rPr>
      </w:pPr>
      <w:r w:rsidRPr="00107CE0">
        <w:rPr>
          <w:noProof/>
        </w:rPr>
        <w:drawing>
          <wp:inline distT="0" distB="0" distL="0" distR="0">
            <wp:extent cx="2914650" cy="1028700"/>
            <wp:effectExtent l="0" t="0" r="0" b="0"/>
            <wp:docPr id="15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1171" cstate="print">
                      <a:lum bright="20000"/>
                      <a:extLst>
                        <a:ext uri="{28A0092B-C50C-407E-A947-70E740481C1C}">
                          <a14:useLocalDpi xmlns:a14="http://schemas.microsoft.com/office/drawing/2010/main" val="0"/>
                        </a:ext>
                      </a:extLst>
                    </a:blip>
                    <a:srcRect/>
                    <a:stretch>
                      <a:fillRect/>
                    </a:stretch>
                  </pic:blipFill>
                  <pic:spPr bwMode="auto">
                    <a:xfrm>
                      <a:off x="0" y="0"/>
                      <a:ext cx="2914650" cy="1028700"/>
                    </a:xfrm>
                    <a:prstGeom prst="rect">
                      <a:avLst/>
                    </a:prstGeom>
                    <a:noFill/>
                    <a:ln>
                      <a:noFill/>
                    </a:ln>
                  </pic:spPr>
                </pic:pic>
              </a:graphicData>
            </a:graphic>
          </wp:inline>
        </w:drawing>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Рисунок 3 – Компонента 1068 «развернутого» изображения «mf16a»</w:t>
      </w:r>
    </w:p>
    <w:p w:rsidR="00105FCD" w:rsidRDefault="00105FCD" w:rsidP="00105FCD">
      <w:pPr>
        <w:spacing w:after="0" w:line="240" w:lineRule="auto"/>
        <w:ind w:firstLine="709"/>
        <w:contextualSpacing/>
        <w:jc w:val="both"/>
        <w:rPr>
          <w:rFonts w:ascii="Times New Roman" w:hAnsi="Times New Roman"/>
        </w:rPr>
      </w:pP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 xml:space="preserve">В работах [3-5] были предложены алгоритмы компрессии на основе HGI-метода, учитывающие высокую межкомпонентную зависимость гиперспектрального изображения - на основе «скользящей» аппроксимации компонент, на основе «независимых порций компонент», на основе «общих опорных компонент».  Наиболее эффективным (по критерию степени сжатия при фиксированной ошибке восстановления данных) оказался алгоритм общих опорных компонент, который может быть рекомендован для использования </w:t>
      </w:r>
      <w:r w:rsidRPr="00E70FC5">
        <w:rPr>
          <w:rFonts w:ascii="Times New Roman" w:hAnsi="Times New Roman"/>
          <w:sz w:val="24"/>
          <w:szCs w:val="24"/>
          <w:lang w:val="en-US"/>
        </w:rPr>
        <w:t>HGI</w:t>
      </w:r>
      <w:r w:rsidRPr="00E70FC5">
        <w:rPr>
          <w:rFonts w:ascii="Times New Roman" w:hAnsi="Times New Roman"/>
          <w:sz w:val="24"/>
          <w:szCs w:val="24"/>
        </w:rPr>
        <w:t xml:space="preserve">-метода при хранении ГСИ в базах данных. </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В данной работе был проведен анализ статистических характеристик «развернутых» ГСИ, который показал, что они гораздо менее «удобны» для сжатия, чем исходные «неразвернутые». Дисперсия «развернутых» изображений гораздо больше, причем дисперсия велика на всех компонентах: у «неразвернутых» изображений дисперсия на многих компонентах снижалась, что увеличивало коэффициент сжатия, что и привело к значительному ухудшению коэффициента сжатия. С другой стороны, для «развернутых» ГСИ существенно ниже (по сравнению с исходными ГСИ) межкомпонентная корреляция.</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Указанные особенности могут не учитываться при реализации базовых алгоритмов HGI-метода – обработки иерархических уровней изображения, квантователя, статистического кодирования. Однако они значительно влияют на выбор оптимальных параметров алгоритмов, и в конечном итоге влияют на эффективность метода сжатия.</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 xml:space="preserve">На рисунке 4 представлены результаты проведенных вычислительных экспериментов для исходных и «развернутых» ГСИ в виде усредненных по набору изображений </w:t>
      </w:r>
      <w:r w:rsidRPr="00E70FC5">
        <w:rPr>
          <w:rFonts w:ascii="Times New Roman" w:hAnsi="Times New Roman"/>
          <w:sz w:val="24"/>
          <w:szCs w:val="24"/>
          <w:lang w:val="en-US"/>
        </w:rPr>
        <w:t>AVIRIS</w:t>
      </w:r>
      <w:r w:rsidRPr="00E70FC5">
        <w:rPr>
          <w:rFonts w:ascii="Times New Roman" w:hAnsi="Times New Roman"/>
          <w:sz w:val="24"/>
          <w:szCs w:val="24"/>
        </w:rPr>
        <w:t xml:space="preserve"> зависимостей коэффициентов сжатия от среднеквадратичной и максимальной ошибок восстановления данных для вышеперечисленны алгоритмов, а также для алгоритма с независимой компрессией гиперспектральных компонент. </w:t>
      </w:r>
    </w:p>
    <w:p w:rsidR="00105FCD" w:rsidRPr="00E70FC5" w:rsidRDefault="00105FCD" w:rsidP="00105FCD">
      <w:pPr>
        <w:spacing w:after="0" w:line="240" w:lineRule="auto"/>
        <w:ind w:firstLine="709"/>
        <w:contextualSpacing/>
        <w:jc w:val="both"/>
        <w:rPr>
          <w:rFonts w:ascii="Times New Roman" w:hAnsi="Times New Roman"/>
          <w:sz w:val="24"/>
          <w:szCs w:val="24"/>
        </w:rPr>
      </w:pPr>
      <w:r w:rsidRPr="00E70FC5">
        <w:rPr>
          <w:rFonts w:ascii="Times New Roman" w:hAnsi="Times New Roman"/>
          <w:sz w:val="24"/>
          <w:szCs w:val="24"/>
        </w:rPr>
        <w:t xml:space="preserve">Эти результаты позволяют сделать выводы: </w:t>
      </w:r>
    </w:p>
    <w:p w:rsidR="00105FCD" w:rsidRPr="00E70FC5" w:rsidRDefault="00105FCD" w:rsidP="00F1732E">
      <w:pPr>
        <w:numPr>
          <w:ilvl w:val="0"/>
          <w:numId w:val="49"/>
        </w:numPr>
        <w:tabs>
          <w:tab w:val="left" w:pos="1134"/>
        </w:tabs>
        <w:spacing w:after="0" w:line="240" w:lineRule="auto"/>
        <w:ind w:left="0" w:firstLine="709"/>
        <w:contextualSpacing/>
        <w:jc w:val="both"/>
        <w:rPr>
          <w:rFonts w:ascii="Times New Roman" w:hAnsi="Times New Roman"/>
          <w:sz w:val="24"/>
          <w:szCs w:val="24"/>
        </w:rPr>
      </w:pPr>
      <w:r w:rsidRPr="00E70FC5">
        <w:rPr>
          <w:rFonts w:ascii="Times New Roman" w:hAnsi="Times New Roman"/>
          <w:sz w:val="24"/>
          <w:szCs w:val="24"/>
        </w:rPr>
        <w:t xml:space="preserve">для «развернутых» изображений наблюдается снижения эффективности компрессии в 1.5-3.5 раза на рассмотренном диапазоне задаваемых ошибок; </w:t>
      </w:r>
    </w:p>
    <w:p w:rsidR="00105FCD" w:rsidRDefault="00105FCD" w:rsidP="00F1732E">
      <w:pPr>
        <w:numPr>
          <w:ilvl w:val="0"/>
          <w:numId w:val="49"/>
        </w:numPr>
        <w:tabs>
          <w:tab w:val="left" w:pos="1134"/>
        </w:tabs>
        <w:spacing w:after="0" w:line="240" w:lineRule="auto"/>
        <w:ind w:left="0" w:firstLine="709"/>
        <w:contextualSpacing/>
        <w:jc w:val="both"/>
        <w:rPr>
          <w:rFonts w:ascii="Times New Roman" w:hAnsi="Times New Roman"/>
          <w:sz w:val="24"/>
          <w:szCs w:val="24"/>
        </w:rPr>
      </w:pPr>
      <w:r w:rsidRPr="00E70FC5">
        <w:rPr>
          <w:rFonts w:ascii="Times New Roman" w:hAnsi="Times New Roman"/>
          <w:sz w:val="24"/>
          <w:szCs w:val="24"/>
        </w:rPr>
        <w:t>для исходных ГСИ выбор наилучшего алгоритма учета межкомпонентных зависимостей повышает степень сжатия в 1.7-4 раза, а для «развернутых» ГСИ всего в 1.1-1.3 раза.</w:t>
      </w:r>
    </w:p>
    <w:p w:rsidR="00105FCD" w:rsidRDefault="00105FCD" w:rsidP="00105FCD">
      <w:pPr>
        <w:tabs>
          <w:tab w:val="left" w:pos="1134"/>
        </w:tabs>
        <w:spacing w:after="0" w:line="240" w:lineRule="auto"/>
        <w:contextualSpacing/>
        <w:jc w:val="both"/>
        <w:rPr>
          <w:rFonts w:ascii="Times New Roman" w:hAnsi="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751"/>
      </w:tblGrid>
      <w:tr w:rsidR="00105FCD" w:rsidTr="00105FCD">
        <w:trPr>
          <w:trHeight w:val="2910"/>
        </w:trPr>
        <w:tc>
          <w:tcPr>
            <w:tcW w:w="4791" w:type="dxa"/>
          </w:tcPr>
          <w:p w:rsidR="00105FCD" w:rsidRDefault="00105FCD" w:rsidP="00105FCD">
            <w:pPr>
              <w:tabs>
                <w:tab w:val="left" w:pos="1134"/>
              </w:tabs>
              <w:contextualSpacing/>
              <w:jc w:val="center"/>
              <w:rPr>
                <w:rFonts w:ascii="Times New Roman" w:hAnsi="Times New Roman"/>
                <w:sz w:val="24"/>
                <w:szCs w:val="24"/>
              </w:rPr>
            </w:pPr>
            <w:r w:rsidRPr="00107CE0">
              <w:rPr>
                <w:noProof/>
                <w:sz w:val="24"/>
                <w:szCs w:val="24"/>
              </w:rPr>
              <w:lastRenderedPageBreak/>
              <w:drawing>
                <wp:inline distT="0" distB="0" distL="0" distR="0">
                  <wp:extent cx="2879725" cy="1613535"/>
                  <wp:effectExtent l="19050" t="0" r="15875" b="5715"/>
                  <wp:docPr id="91"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2"/>
                    </a:graphicData>
                  </a:graphic>
                </wp:inline>
              </w:drawing>
            </w:r>
            <w:r w:rsidRPr="00E70FC5">
              <w:rPr>
                <w:rFonts w:ascii="Times New Roman" w:hAnsi="Times New Roman"/>
                <w:i/>
                <w:sz w:val="24"/>
                <w:szCs w:val="24"/>
              </w:rPr>
              <w:t>а</w:t>
            </w:r>
          </w:p>
        </w:tc>
        <w:tc>
          <w:tcPr>
            <w:tcW w:w="4749" w:type="dxa"/>
          </w:tcPr>
          <w:p w:rsidR="00105FCD" w:rsidRDefault="00105FCD" w:rsidP="00105FCD">
            <w:pPr>
              <w:tabs>
                <w:tab w:val="left" w:pos="1134"/>
              </w:tabs>
              <w:contextualSpacing/>
              <w:jc w:val="center"/>
              <w:rPr>
                <w:rFonts w:ascii="Times New Roman" w:hAnsi="Times New Roman"/>
                <w:sz w:val="24"/>
                <w:szCs w:val="24"/>
              </w:rPr>
            </w:pPr>
            <w:r w:rsidRPr="00107CE0">
              <w:rPr>
                <w:noProof/>
                <w:sz w:val="24"/>
                <w:szCs w:val="24"/>
              </w:rPr>
              <w:drawing>
                <wp:inline distT="0" distB="0" distL="0" distR="0">
                  <wp:extent cx="2879725" cy="1613535"/>
                  <wp:effectExtent l="0" t="0" r="0" b="0"/>
                  <wp:docPr id="92"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3"/>
                    </a:graphicData>
                  </a:graphic>
                </wp:inline>
              </w:drawing>
            </w:r>
            <w:r w:rsidRPr="00E70FC5">
              <w:rPr>
                <w:rFonts w:ascii="Times New Roman" w:hAnsi="Times New Roman"/>
                <w:i/>
                <w:sz w:val="24"/>
                <w:szCs w:val="24"/>
              </w:rPr>
              <w:t>б</w:t>
            </w:r>
          </w:p>
        </w:tc>
      </w:tr>
      <w:tr w:rsidR="00105FCD" w:rsidTr="00105FCD">
        <w:trPr>
          <w:trHeight w:val="2910"/>
        </w:trPr>
        <w:tc>
          <w:tcPr>
            <w:tcW w:w="4791" w:type="dxa"/>
          </w:tcPr>
          <w:p w:rsidR="00105FCD" w:rsidRDefault="00105FCD" w:rsidP="00105FCD">
            <w:pPr>
              <w:tabs>
                <w:tab w:val="left" w:pos="1134"/>
              </w:tabs>
              <w:contextualSpacing/>
              <w:jc w:val="center"/>
              <w:rPr>
                <w:noProof/>
                <w:sz w:val="24"/>
                <w:szCs w:val="24"/>
              </w:rPr>
            </w:pPr>
            <w:r w:rsidRPr="00107CE0">
              <w:rPr>
                <w:noProof/>
                <w:sz w:val="24"/>
                <w:szCs w:val="24"/>
              </w:rPr>
              <w:drawing>
                <wp:inline distT="0" distB="0" distL="0" distR="0">
                  <wp:extent cx="2879725" cy="1613535"/>
                  <wp:effectExtent l="0" t="0" r="0" b="0"/>
                  <wp:docPr id="93"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4"/>
                    </a:graphicData>
                  </a:graphic>
                </wp:inline>
              </w:drawing>
            </w:r>
          </w:p>
          <w:p w:rsidR="00105FCD" w:rsidRPr="00940219" w:rsidRDefault="00105FCD" w:rsidP="00105FCD">
            <w:pPr>
              <w:tabs>
                <w:tab w:val="left" w:pos="1134"/>
              </w:tabs>
              <w:contextualSpacing/>
              <w:jc w:val="center"/>
              <w:rPr>
                <w:i/>
                <w:noProof/>
                <w:sz w:val="24"/>
                <w:szCs w:val="24"/>
              </w:rPr>
            </w:pPr>
            <w:r w:rsidRPr="00940219">
              <w:rPr>
                <w:rFonts w:ascii="Times New Roman" w:hAnsi="Times New Roman"/>
                <w:i/>
                <w:noProof/>
              </w:rPr>
              <w:t>в</w:t>
            </w:r>
          </w:p>
        </w:tc>
        <w:tc>
          <w:tcPr>
            <w:tcW w:w="4749" w:type="dxa"/>
          </w:tcPr>
          <w:p w:rsidR="00105FCD" w:rsidRDefault="00105FCD" w:rsidP="00105FCD">
            <w:pPr>
              <w:tabs>
                <w:tab w:val="left" w:pos="1134"/>
              </w:tabs>
              <w:contextualSpacing/>
              <w:jc w:val="center"/>
              <w:rPr>
                <w:noProof/>
                <w:sz w:val="24"/>
                <w:szCs w:val="24"/>
              </w:rPr>
            </w:pPr>
            <w:r w:rsidRPr="00107CE0">
              <w:rPr>
                <w:noProof/>
                <w:sz w:val="24"/>
                <w:szCs w:val="24"/>
              </w:rPr>
              <w:drawing>
                <wp:inline distT="0" distB="0" distL="0" distR="0">
                  <wp:extent cx="2879725" cy="1613535"/>
                  <wp:effectExtent l="0" t="0" r="0" b="0"/>
                  <wp:docPr id="94"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5"/>
                    </a:graphicData>
                  </a:graphic>
                </wp:inline>
              </w:drawing>
            </w:r>
          </w:p>
          <w:p w:rsidR="00105FCD" w:rsidRPr="00940219" w:rsidRDefault="00105FCD" w:rsidP="00105FCD">
            <w:pPr>
              <w:tabs>
                <w:tab w:val="left" w:pos="1134"/>
              </w:tabs>
              <w:contextualSpacing/>
              <w:jc w:val="center"/>
              <w:rPr>
                <w:i/>
                <w:noProof/>
                <w:sz w:val="24"/>
                <w:szCs w:val="24"/>
              </w:rPr>
            </w:pPr>
            <w:r w:rsidRPr="00940219">
              <w:rPr>
                <w:rFonts w:ascii="Times New Roman" w:hAnsi="Times New Roman"/>
                <w:i/>
                <w:noProof/>
              </w:rPr>
              <w:t>г</w:t>
            </w:r>
          </w:p>
        </w:tc>
      </w:tr>
    </w:tbl>
    <w:p w:rsidR="00105FCD" w:rsidRPr="00107CE0" w:rsidRDefault="00105FCD" w:rsidP="00105FCD">
      <w:pPr>
        <w:pStyle w:val="OtchetRis"/>
        <w:spacing w:line="240" w:lineRule="auto"/>
      </w:pPr>
      <w:r w:rsidRPr="00107CE0">
        <w:rPr>
          <w:noProof/>
        </w:rPr>
        <w:drawing>
          <wp:inline distT="0" distB="0" distL="0" distR="0">
            <wp:extent cx="2495550" cy="295275"/>
            <wp:effectExtent l="0" t="0" r="0" b="0"/>
            <wp:docPr id="155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176" cstate="print">
                      <a:extLst>
                        <a:ext uri="{28A0092B-C50C-407E-A947-70E740481C1C}">
                          <a14:useLocalDpi xmlns:a14="http://schemas.microsoft.com/office/drawing/2010/main" val="0"/>
                        </a:ext>
                      </a:extLst>
                    </a:blip>
                    <a:srcRect l="11574" t="27824" r="47993" b="58899"/>
                    <a:stretch>
                      <a:fillRect/>
                    </a:stretch>
                  </pic:blipFill>
                  <pic:spPr bwMode="auto">
                    <a:xfrm>
                      <a:off x="0" y="0"/>
                      <a:ext cx="2495550" cy="295275"/>
                    </a:xfrm>
                    <a:prstGeom prst="rect">
                      <a:avLst/>
                    </a:prstGeom>
                    <a:noFill/>
                    <a:ln>
                      <a:noFill/>
                    </a:ln>
                  </pic:spPr>
                </pic:pic>
              </a:graphicData>
            </a:graphic>
          </wp:inline>
        </w:drawing>
      </w:r>
      <w:r w:rsidRPr="00107CE0">
        <w:rPr>
          <w:noProof/>
        </w:rPr>
        <w:drawing>
          <wp:inline distT="0" distB="0" distL="0" distR="0">
            <wp:extent cx="2495550" cy="295275"/>
            <wp:effectExtent l="0" t="0" r="0" b="0"/>
            <wp:docPr id="1554"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176" cstate="print">
                      <a:extLst>
                        <a:ext uri="{28A0092B-C50C-407E-A947-70E740481C1C}">
                          <a14:useLocalDpi xmlns:a14="http://schemas.microsoft.com/office/drawing/2010/main" val="0"/>
                        </a:ext>
                      </a:extLst>
                    </a:blip>
                    <a:srcRect l="11574" t="41385" r="47993" b="45338"/>
                    <a:stretch>
                      <a:fillRect/>
                    </a:stretch>
                  </pic:blipFill>
                  <pic:spPr bwMode="auto">
                    <a:xfrm>
                      <a:off x="0" y="0"/>
                      <a:ext cx="2495550" cy="295275"/>
                    </a:xfrm>
                    <a:prstGeom prst="rect">
                      <a:avLst/>
                    </a:prstGeom>
                    <a:noFill/>
                    <a:ln>
                      <a:noFill/>
                    </a:ln>
                  </pic:spPr>
                </pic:pic>
              </a:graphicData>
            </a:graphic>
          </wp:inline>
        </w:drawing>
      </w:r>
    </w:p>
    <w:p w:rsidR="00105FCD"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 xml:space="preserve">Рисунок 4 – Усредненный по пяти изображениям коэффициент сжатия в зависимости от максимальной </w:t>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position w:val="-12"/>
          <w:sz w:val="20"/>
          <w:szCs w:val="20"/>
        </w:rPr>
        <w:object w:dxaOrig="580" w:dyaOrig="380">
          <v:shape id="_x0000_i1607" type="#_x0000_t75" style="width:29pt;height:22.45pt" o:ole="">
            <v:imagedata r:id="rId1177" o:title=""/>
          </v:shape>
          <o:OLEObject Type="Embed" ProgID="Equation.3" ShapeID="_x0000_i1607" DrawAspect="Content" ObjectID="_1496674991" r:id="rId1178"/>
        </w:object>
      </w:r>
      <w:r w:rsidRPr="00107CE0">
        <w:rPr>
          <w:rFonts w:ascii="Times New Roman" w:hAnsi="Times New Roman"/>
          <w:sz w:val="20"/>
          <w:szCs w:val="20"/>
        </w:rPr>
        <w:t xml:space="preserve"> и </w:t>
      </w:r>
      <w:r w:rsidRPr="00107CE0">
        <w:rPr>
          <w:rFonts w:ascii="Times New Roman" w:hAnsi="Times New Roman"/>
          <w:position w:val="-12"/>
          <w:sz w:val="20"/>
          <w:szCs w:val="20"/>
        </w:rPr>
        <w:object w:dxaOrig="340" w:dyaOrig="460">
          <v:shape id="_x0000_i1608" type="#_x0000_t75" style="width:14.05pt;height:22.45pt" o:ole="">
            <v:imagedata r:id="rId1179" o:title=""/>
          </v:shape>
          <o:OLEObject Type="Embed" ProgID="Equation.3" ShapeID="_x0000_i1608" DrawAspect="Content" ObjectID="_1496674992" r:id="rId1180"/>
        </w:object>
      </w:r>
      <w:r w:rsidRPr="00107CE0">
        <w:rPr>
          <w:rFonts w:ascii="Times New Roman" w:hAnsi="Times New Roman"/>
          <w:sz w:val="20"/>
          <w:szCs w:val="20"/>
        </w:rPr>
        <w:t xml:space="preserve"> среднеквадратичной погрешностей: (а)-(б) для исходных ГСИ, (в)-(г) – для «развернутых» ГСИ</w:t>
      </w:r>
    </w:p>
    <w:p w:rsidR="00105FCD" w:rsidRDefault="00105FCD" w:rsidP="00105FCD">
      <w:pPr>
        <w:spacing w:after="0" w:line="240" w:lineRule="auto"/>
        <w:ind w:firstLine="709"/>
        <w:contextualSpacing/>
        <w:jc w:val="both"/>
        <w:rPr>
          <w:rFonts w:ascii="Times New Roman" w:hAnsi="Times New Roman"/>
        </w:rPr>
      </w:pP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Следует отметить, что при выборе алгоритма компрессии гиперспектральных изображений при передаче по каналам связи следует учитывать, что оперативная память таких систем сильно ограничена и одновременное хранение спектральных компонент, необходимое при реализации аппроксимационных алгоритмов сжатия не желательно. Таким образом, для систем формирования ГСИ и передачи по каналам связи наилучшим представляется выбор алгоритма на основе независимой HGI-компрессии компонент, имеющего достаточно высокий коэффициент сжатия.</w: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 xml:space="preserve">Специфика использования метода HGI при передаче данных ДЗЗ состоит в том, что метод обладает контролируемой погрешностью, что в свою очередь влечет за собой переменную скорость формирования потока компрессированных данных (нестабильный во времени коэффициент компрессии). Данный недостаток ограничивает непосредственное применение метода в системах формирования и обработки изображений реального времени с фиксированной пропускной способностью эксплуатируемых каналов связи, в том числе в системах передачи ДЗЗ. Традиционно указанное препятствие устраняется путем буферизации выходных данных, т.е. использования буферной памяти (далее - буфера). При буферизации данные компрессируются порциями, причем для каждой порции выбираются управляющие параметры метода компрессии, не допускающие переполнения буфера. Для метода HGI функцию управляющего параметра выполняет максимальная погрешность. </w: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 xml:space="preserve">В работах [1, 6] предложен адаптивный алгоритм стабилизации, который настраивается на особенности каждой компрессируемой порции данных. Для определения максимальной погрешности </w:t>
      </w:r>
      <w:r w:rsidRPr="000E7AA7">
        <w:rPr>
          <w:rFonts w:ascii="Times New Roman" w:hAnsi="Times New Roman"/>
          <w:position w:val="-12"/>
          <w:sz w:val="24"/>
          <w:szCs w:val="24"/>
        </w:rPr>
        <w:object w:dxaOrig="859" w:dyaOrig="380">
          <v:shape id="_x0000_i1609" type="#_x0000_t75" style="width:43pt;height:22.45pt" o:ole="">
            <v:imagedata r:id="rId1181" o:title=""/>
          </v:shape>
          <o:OLEObject Type="Embed" ProgID="Equation.3" ShapeID="_x0000_i1609" DrawAspect="Content" ObjectID="_1496674993" r:id="rId1182"/>
        </w:object>
      </w:r>
      <w:r w:rsidRPr="000E7AA7">
        <w:rPr>
          <w:rFonts w:ascii="Times New Roman" w:hAnsi="Times New Roman"/>
          <w:sz w:val="24"/>
          <w:szCs w:val="24"/>
        </w:rPr>
        <w:t xml:space="preserve"> для очередной порции номер </w:t>
      </w:r>
      <w:r w:rsidRPr="000E7AA7">
        <w:rPr>
          <w:rFonts w:ascii="Times New Roman" w:hAnsi="Times New Roman"/>
          <w:position w:val="-6"/>
          <w:sz w:val="24"/>
          <w:szCs w:val="24"/>
        </w:rPr>
        <w:object w:dxaOrig="160" w:dyaOrig="260">
          <v:shape id="_x0000_i1610" type="#_x0000_t75" style="width:7.5pt;height:14.05pt" o:ole="">
            <v:imagedata r:id="rId1183" o:title=""/>
          </v:shape>
          <o:OLEObject Type="Embed" ProgID="Equation.3" ShapeID="_x0000_i1610" DrawAspect="Content" ObjectID="_1496674994" r:id="rId1184"/>
        </w:object>
      </w:r>
      <w:r w:rsidRPr="000E7AA7">
        <w:rPr>
          <w:rFonts w:ascii="Times New Roman" w:hAnsi="Times New Roman"/>
          <w:sz w:val="24"/>
          <w:szCs w:val="24"/>
        </w:rPr>
        <w:t xml:space="preserve"> используются статистические характеристики порции (дисперсия </w:t>
      </w:r>
      <w:r w:rsidRPr="000E7AA7">
        <w:rPr>
          <w:rFonts w:ascii="Times New Roman" w:hAnsi="Times New Roman"/>
          <w:position w:val="-10"/>
          <w:sz w:val="24"/>
          <w:szCs w:val="24"/>
        </w:rPr>
        <w:object w:dxaOrig="540" w:dyaOrig="360">
          <v:shape id="_x0000_i1611" type="#_x0000_t75" style="width:29pt;height:22.45pt" o:ole="">
            <v:imagedata r:id="rId1185" o:title=""/>
          </v:shape>
          <o:OLEObject Type="Embed" ProgID="Equation.3" ShapeID="_x0000_i1611" DrawAspect="Content" ObjectID="_1496674995" r:id="rId1186"/>
        </w:object>
      </w:r>
      <w:r w:rsidRPr="000E7AA7">
        <w:rPr>
          <w:rFonts w:ascii="Times New Roman" w:hAnsi="Times New Roman"/>
          <w:sz w:val="24"/>
          <w:szCs w:val="24"/>
        </w:rPr>
        <w:t xml:space="preserve"> и коэффициент корреляции </w:t>
      </w:r>
      <w:r w:rsidRPr="000E7AA7">
        <w:rPr>
          <w:rFonts w:ascii="Times New Roman" w:hAnsi="Times New Roman"/>
          <w:position w:val="-10"/>
          <w:sz w:val="24"/>
          <w:szCs w:val="24"/>
        </w:rPr>
        <w:object w:dxaOrig="480" w:dyaOrig="360">
          <v:shape id="_x0000_i1612" type="#_x0000_t75" style="width:22.45pt;height:22.45pt" o:ole="">
            <v:imagedata r:id="rId1187" o:title=""/>
          </v:shape>
          <o:OLEObject Type="Embed" ProgID="Equation.3" ShapeID="_x0000_i1612" DrawAspect="Content" ObjectID="_1496674996" r:id="rId1188"/>
        </w:object>
      </w:r>
      <w:r w:rsidRPr="000E7AA7">
        <w:rPr>
          <w:rFonts w:ascii="Times New Roman" w:hAnsi="Times New Roman"/>
          <w:sz w:val="24"/>
          <w:szCs w:val="24"/>
        </w:rPr>
        <w:t xml:space="preserve">) и оценка допустимой степени сжатия </w:t>
      </w:r>
      <w:r w:rsidRPr="000E7AA7">
        <w:rPr>
          <w:rFonts w:ascii="Times New Roman" w:hAnsi="Times New Roman"/>
          <w:position w:val="-10"/>
          <w:sz w:val="24"/>
          <w:szCs w:val="24"/>
        </w:rPr>
        <w:object w:dxaOrig="520" w:dyaOrig="380">
          <v:shape id="_x0000_i1613" type="#_x0000_t75" style="width:29pt;height:22.45pt" o:ole="">
            <v:imagedata r:id="rId1189" o:title=""/>
          </v:shape>
          <o:OLEObject Type="Embed" ProgID="Equation.3" ShapeID="_x0000_i1613" DrawAspect="Content" ObjectID="_1496674997" r:id="rId1190"/>
        </w:object>
      </w:r>
      <w:r w:rsidRPr="000E7AA7">
        <w:rPr>
          <w:rFonts w:ascii="Times New Roman" w:hAnsi="Times New Roman"/>
          <w:sz w:val="24"/>
          <w:szCs w:val="24"/>
        </w:rPr>
        <w:t xml:space="preserve">  (в бит/отсчет), обеспечивающей помещение сжатой порции данных в буфер:</w: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ab/>
      </w:r>
      <w:r w:rsidRPr="000E7AA7">
        <w:rPr>
          <w:rFonts w:ascii="Times New Roman" w:hAnsi="Times New Roman"/>
          <w:position w:val="-12"/>
          <w:sz w:val="24"/>
          <w:szCs w:val="24"/>
        </w:rPr>
        <w:object w:dxaOrig="3000" w:dyaOrig="400">
          <v:shape id="_x0000_i1614" type="#_x0000_t75" style="width:151.5pt;height:22.45pt" o:ole="">
            <v:imagedata r:id="rId1191" o:title=""/>
          </v:shape>
          <o:OLEObject Type="Embed" ProgID="Equation.3" ShapeID="_x0000_i1614" DrawAspect="Content" ObjectID="_1496674998" r:id="rId1192"/>
        </w:objec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 xml:space="preserve">В данной работе путем вычислительного эксперимента для большого набора различных порций реальных гиперспектральных изображений были построены таблицы значений </w:t>
      </w:r>
      <w:r w:rsidRPr="000E7AA7">
        <w:rPr>
          <w:rFonts w:ascii="Times New Roman" w:hAnsi="Times New Roman"/>
          <w:position w:val="-12"/>
          <w:sz w:val="24"/>
          <w:szCs w:val="24"/>
        </w:rPr>
        <w:object w:dxaOrig="1880" w:dyaOrig="380">
          <v:shape id="_x0000_i1615" type="#_x0000_t75" style="width:93.5pt;height:22.45pt" o:ole="">
            <v:imagedata r:id="rId1193" o:title=""/>
          </v:shape>
          <o:OLEObject Type="Embed" ProgID="Equation.3" ShapeID="_x0000_i1615" DrawAspect="Content" ObjectID="_1496674999" r:id="rId1194"/>
        </w:object>
      </w:r>
      <w:r w:rsidRPr="000E7AA7">
        <w:rPr>
          <w:rFonts w:ascii="Times New Roman" w:hAnsi="Times New Roman"/>
          <w:sz w:val="24"/>
          <w:szCs w:val="24"/>
        </w:rPr>
        <w:t xml:space="preserve"> и соответствующих им получаемым в результате компрессии значений </w:t>
      </w:r>
      <w:r w:rsidRPr="000E7AA7">
        <w:rPr>
          <w:rFonts w:ascii="Times New Roman" w:hAnsi="Times New Roman"/>
          <w:position w:val="-12"/>
          <w:sz w:val="24"/>
          <w:szCs w:val="24"/>
        </w:rPr>
        <w:object w:dxaOrig="560" w:dyaOrig="380">
          <v:shape id="_x0000_i1616" type="#_x0000_t75" style="width:29pt;height:22.45pt" o:ole="">
            <v:imagedata r:id="rId1195" o:title=""/>
          </v:shape>
          <o:OLEObject Type="Embed" ProgID="Equation.3" ShapeID="_x0000_i1616" DrawAspect="Content" ObjectID="_1496675000" r:id="rId1196"/>
        </w:object>
      </w:r>
      <w:r w:rsidRPr="000E7AA7">
        <w:rPr>
          <w:rFonts w:ascii="Times New Roman" w:hAnsi="Times New Roman"/>
          <w:sz w:val="24"/>
          <w:szCs w:val="24"/>
        </w:rPr>
        <w:t xml:space="preserve">. По этой таблице значений аппроксимирована зависимость и вычислены параметры функции, с помощью которой и производится вычисление требуемой </w:t>
      </w:r>
      <w:r w:rsidRPr="000E7AA7">
        <w:rPr>
          <w:rFonts w:ascii="Times New Roman" w:hAnsi="Times New Roman"/>
          <w:position w:val="-12"/>
          <w:sz w:val="24"/>
          <w:szCs w:val="24"/>
        </w:rPr>
        <w:object w:dxaOrig="880" w:dyaOrig="380">
          <v:shape id="_x0000_i1617" type="#_x0000_t75" style="width:43pt;height:22.45pt" o:ole="">
            <v:imagedata r:id="rId1197" o:title=""/>
          </v:shape>
          <o:OLEObject Type="Embed" ProgID="Equation.3" ShapeID="_x0000_i1617" DrawAspect="Content" ObjectID="_1496675001" r:id="rId1198"/>
        </w:object>
      </w:r>
      <w:r w:rsidRPr="000E7AA7">
        <w:rPr>
          <w:rFonts w:ascii="Times New Roman" w:hAnsi="Times New Roman"/>
          <w:sz w:val="24"/>
          <w:szCs w:val="24"/>
        </w:rPr>
        <w:t xml:space="preserve">. В качестве функции предлагается использовать линейную функцию </w: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ab/>
      </w:r>
      <w:r w:rsidRPr="000E7AA7">
        <w:rPr>
          <w:rFonts w:ascii="Times New Roman" w:hAnsi="Times New Roman"/>
          <w:position w:val="-12"/>
          <w:sz w:val="24"/>
          <w:szCs w:val="24"/>
        </w:rPr>
        <w:object w:dxaOrig="4940" w:dyaOrig="460">
          <v:shape id="_x0000_i1618" type="#_x0000_t75" style="width:245pt;height:22.45pt" o:ole="">
            <v:imagedata r:id="rId1199" o:title=""/>
          </v:shape>
          <o:OLEObject Type="Embed" ProgID="Equation.3" ShapeID="_x0000_i1618" DrawAspect="Content" ObjectID="_1496675002" r:id="rId1200"/>
        </w:objec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 xml:space="preserve">Результаты вычислительного эксперимента позволили определить параметры </w:t>
      </w:r>
      <w:r w:rsidRPr="000E7AA7">
        <w:rPr>
          <w:rFonts w:ascii="Times New Roman" w:hAnsi="Times New Roman"/>
          <w:position w:val="-12"/>
          <w:sz w:val="24"/>
          <w:szCs w:val="24"/>
        </w:rPr>
        <w:object w:dxaOrig="600" w:dyaOrig="380">
          <v:shape id="_x0000_i1619" type="#_x0000_t75" style="width:29pt;height:22.45pt" o:ole="">
            <v:imagedata r:id="rId1201" o:title=""/>
          </v:shape>
          <o:OLEObject Type="Embed" ProgID="Equation.3" ShapeID="_x0000_i1619" DrawAspect="Content" ObjectID="_1496675003" r:id="rId1202"/>
        </w:object>
      </w:r>
      <w:r w:rsidRPr="000E7AA7">
        <w:rPr>
          <w:rFonts w:ascii="Times New Roman" w:hAnsi="Times New Roman"/>
          <w:sz w:val="24"/>
          <w:szCs w:val="24"/>
        </w:rPr>
        <w:t xml:space="preserve"> этой функции, показали, что в 95.1% случаев отклонение получаемой степени сжатия от задаваемой составило </w:t>
      </w:r>
      <w:r w:rsidRPr="000E7AA7">
        <w:rPr>
          <w:rFonts w:ascii="Times New Roman" w:hAnsi="Times New Roman"/>
          <w:position w:val="-14"/>
          <w:sz w:val="24"/>
          <w:szCs w:val="24"/>
        </w:rPr>
        <w:object w:dxaOrig="1100" w:dyaOrig="420">
          <v:shape id="_x0000_i1620" type="#_x0000_t75" style="width:57.95pt;height:22.45pt" o:ole="">
            <v:imagedata r:id="rId1203" o:title=""/>
          </v:shape>
          <o:OLEObject Type="Embed" ProgID="Equation.3" ShapeID="_x0000_i1620" DrawAspect="Content" ObjectID="_1496675004" r:id="rId1204"/>
        </w:object>
      </w:r>
      <w:r w:rsidRPr="000E7AA7">
        <w:rPr>
          <w:rFonts w:ascii="Times New Roman" w:hAnsi="Times New Roman"/>
          <w:sz w:val="24"/>
          <w:szCs w:val="24"/>
        </w:rPr>
        <w:t xml:space="preserve"> бит/пиксель и подтвердили принципиальную возможность реализации алгоритма стабилизации скорости формирования сжатых ГСИ в условиях ограниченной емкости буферной памяти и пропускной способности канала связи. </w:t>
      </w:r>
    </w:p>
    <w:p w:rsidR="00105FCD" w:rsidRPr="000E7AA7" w:rsidRDefault="00105FCD" w:rsidP="00105FCD">
      <w:pPr>
        <w:spacing w:after="0" w:line="240" w:lineRule="auto"/>
        <w:ind w:firstLine="709"/>
        <w:contextualSpacing/>
        <w:jc w:val="both"/>
        <w:rPr>
          <w:rFonts w:ascii="Times New Roman" w:hAnsi="Times New Roman"/>
          <w:sz w:val="24"/>
          <w:szCs w:val="24"/>
        </w:rPr>
      </w:pPr>
      <w:r w:rsidRPr="000E7AA7">
        <w:rPr>
          <w:rFonts w:ascii="Times New Roman" w:hAnsi="Times New Roman"/>
          <w:sz w:val="24"/>
          <w:szCs w:val="24"/>
        </w:rPr>
        <w:t>Последняя составная часть предлагаемого метода бортовой обработки ГСИ (см. рис.1) заключается в применении алгоритма повышения помехоустойчивости [1, 7]. Как показали экспериментальные исследования, специфика ГСИ не накладывает новых ограничений на разработанный для монохромных изображений алгоритм, и он может быть рекомендован для обработки сжатых ГСИ.</w:t>
      </w:r>
    </w:p>
    <w:p w:rsidR="00105FCD" w:rsidRPr="00107CE0" w:rsidRDefault="00105FCD" w:rsidP="00105FCD">
      <w:pPr>
        <w:spacing w:after="0" w:line="240" w:lineRule="auto"/>
        <w:ind w:firstLine="709"/>
        <w:jc w:val="both"/>
        <w:rPr>
          <w:rFonts w:ascii="Times New Roman" w:hAnsi="Times New Roman"/>
          <w:b/>
        </w:rPr>
      </w:pPr>
    </w:p>
    <w:p w:rsidR="00105FCD" w:rsidRPr="00107CE0" w:rsidRDefault="00105FCD" w:rsidP="00105FCD">
      <w:pPr>
        <w:spacing w:after="0" w:line="240" w:lineRule="auto"/>
        <w:ind w:firstLine="709"/>
        <w:jc w:val="both"/>
        <w:rPr>
          <w:rFonts w:ascii="Times New Roman" w:hAnsi="Times New Roman"/>
          <w:b/>
          <w:sz w:val="20"/>
          <w:szCs w:val="20"/>
        </w:rPr>
      </w:pPr>
      <w:r w:rsidRPr="00107CE0">
        <w:rPr>
          <w:rFonts w:ascii="Times New Roman" w:hAnsi="Times New Roman"/>
          <w:b/>
          <w:sz w:val="20"/>
          <w:szCs w:val="20"/>
        </w:rPr>
        <w:t>Литература</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Гашников М.В., Глумов Н.И., Сергеев В.В. Метод иерархической компрессии космических изображений // Автоматика и телемеханика. - Академиздатцентр «Наука» РАН, 2010,. №3, с. 147-161.</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lang w:val="en-US"/>
        </w:rPr>
      </w:pPr>
      <w:r w:rsidRPr="00107CE0">
        <w:rPr>
          <w:rFonts w:ascii="Times New Roman" w:hAnsi="Times New Roman"/>
          <w:lang w:val="en-US"/>
        </w:rPr>
        <w:t>O</w:t>
      </w:r>
      <w:r w:rsidRPr="00107CE0">
        <w:rPr>
          <w:rFonts w:ascii="Times New Roman" w:hAnsi="Times New Roman"/>
          <w:sz w:val="20"/>
          <w:szCs w:val="20"/>
          <w:lang w:val="en-US"/>
        </w:rPr>
        <w:t>rdering Free AVIRIS Standard Data Products / Jet Propulsion Laboratory // http://aviris.jpl.na-sa.gov/data/free_data.html</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Гашников М.В., Глумов Н.И. Иерархическая сеточная интерполяция при сжатии гиперспектральных изображений // Компьютерная оптика. – 2014. – Т. 38, № 1. – С. 87-93.</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 xml:space="preserve">Гашников М.В., Глумов Н.И. Иерархическая компрессия в задаче хранения гиперспектральных изображений // Компьютерная оптика. – 2014. – Т. 38, №3. – С. 482-488. </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M.V.Gashnikov, N.I.Glumov Hierarchical GRID Interpolation under Hyperspectral Images Compression // Optical Memory and Neural Networks (Information Optics), 2014, Allerton Press, Inc., Volume 23, Issue 4, pp 246-253.</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Gashnikov M.V., Glumov N.I., Sergeyev V.V. Stabilization of the Compressed Data Formation Rate in Hierarchical Image Compression //Pattern Recognition and Image Analysis, Vol. 17, No. 1, 2007, pp. 79–81.</w:t>
      </w:r>
    </w:p>
    <w:p w:rsidR="00105FCD" w:rsidRPr="00107CE0" w:rsidRDefault="00105FCD" w:rsidP="00F1732E">
      <w:pPr>
        <w:pStyle w:val="a5"/>
        <w:numPr>
          <w:ilvl w:val="0"/>
          <w:numId w:val="71"/>
        </w:numPr>
        <w:tabs>
          <w:tab w:val="left" w:pos="1134"/>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Glumov N.I. Improving Noise Immunity of Transmission of Compressed Digital Images //Pattern Recognition and Image Analysis, 2003, Vol.13, No.2, pp. 273-276.</w:t>
      </w:r>
    </w:p>
    <w:p w:rsidR="00105FCD" w:rsidRPr="00B377B7" w:rsidRDefault="00105FCD" w:rsidP="00105FCD">
      <w:pPr>
        <w:rPr>
          <w:rFonts w:ascii="Times New Roman" w:hAnsi="Times New Roman"/>
          <w:b/>
          <w:sz w:val="32"/>
          <w:szCs w:val="32"/>
          <w:lang w:val="en-US"/>
        </w:rPr>
      </w:pPr>
      <w:r w:rsidRPr="00B377B7">
        <w:rPr>
          <w:rFonts w:ascii="Times New Roman" w:hAnsi="Times New Roman"/>
          <w:b/>
          <w:sz w:val="32"/>
          <w:szCs w:val="32"/>
          <w:lang w:val="en-US"/>
        </w:rPr>
        <w:br w:type="page"/>
      </w:r>
    </w:p>
    <w:p w:rsidR="00105FCD" w:rsidRPr="00107CE0" w:rsidRDefault="00105FCD" w:rsidP="00105FCD">
      <w:pPr>
        <w:spacing w:after="0" w:line="240" w:lineRule="auto"/>
        <w:jc w:val="center"/>
        <w:outlineLvl w:val="1"/>
        <w:rPr>
          <w:rFonts w:ascii="Times New Roman" w:hAnsi="Times New Roman"/>
          <w:b/>
          <w:sz w:val="32"/>
          <w:szCs w:val="32"/>
        </w:rPr>
      </w:pPr>
      <w:bookmarkStart w:id="180" w:name="_Toc422845546"/>
      <w:bookmarkStart w:id="181" w:name="_Toc422905036"/>
      <w:r w:rsidRPr="00107CE0">
        <w:rPr>
          <w:rFonts w:ascii="Times New Roman" w:hAnsi="Times New Roman"/>
          <w:b/>
          <w:sz w:val="32"/>
          <w:szCs w:val="32"/>
        </w:rPr>
        <w:lastRenderedPageBreak/>
        <w:t>МЕТОД ПРЕДОБРАБОТКИ ИЗОБРАЖЕНИЙ В СИСТЕМАХ КОМПЬЮТЕРНОГО ЗРЕНИЯ</w:t>
      </w:r>
      <w:bookmarkEnd w:id="180"/>
      <w:bookmarkEnd w:id="181"/>
    </w:p>
    <w:p w:rsidR="00105FCD" w:rsidRPr="00107CE0" w:rsidRDefault="00105FCD" w:rsidP="00105FCD">
      <w:pPr>
        <w:spacing w:after="0" w:line="240" w:lineRule="auto"/>
        <w:jc w:val="center"/>
        <w:rPr>
          <w:rFonts w:ascii="Times New Roman" w:hAnsi="Times New Roman"/>
          <w:b/>
          <w:sz w:val="32"/>
          <w:szCs w:val="32"/>
        </w:rPr>
      </w:pPr>
    </w:p>
    <w:p w:rsidR="00105FCD" w:rsidRPr="00107CE0" w:rsidRDefault="00105FCD" w:rsidP="00105FCD">
      <w:pPr>
        <w:spacing w:after="0" w:line="240" w:lineRule="auto"/>
        <w:jc w:val="center"/>
        <w:outlineLvl w:val="2"/>
        <w:rPr>
          <w:rFonts w:ascii="Times New Roman" w:hAnsi="Times New Roman"/>
          <w:sz w:val="24"/>
        </w:rPr>
      </w:pPr>
      <w:bookmarkStart w:id="182" w:name="_Toc422845547"/>
      <w:bookmarkStart w:id="183" w:name="_Toc422905037"/>
      <w:r w:rsidRPr="00107CE0">
        <w:rPr>
          <w:rFonts w:ascii="Times New Roman" w:hAnsi="Times New Roman"/>
          <w:sz w:val="24"/>
        </w:rPr>
        <w:t>Л.В. Тананыкина</w:t>
      </w:r>
      <w:bookmarkEnd w:id="182"/>
      <w:bookmarkEnd w:id="183"/>
    </w:p>
    <w:p w:rsidR="00105FCD" w:rsidRPr="00107CE0" w:rsidRDefault="00105FCD" w:rsidP="00105FCD">
      <w:pPr>
        <w:spacing w:after="0" w:line="240" w:lineRule="auto"/>
        <w:jc w:val="center"/>
        <w:rPr>
          <w:rFonts w:ascii="Times New Roman" w:hAnsi="Times New Roman"/>
          <w:sz w:val="12"/>
          <w:szCs w:val="12"/>
        </w:rPr>
      </w:pPr>
    </w:p>
    <w:p w:rsidR="00105FCD" w:rsidRPr="00107CE0" w:rsidRDefault="00105FCD" w:rsidP="00105FCD">
      <w:pPr>
        <w:spacing w:after="0" w:line="240" w:lineRule="auto"/>
        <w:jc w:val="center"/>
        <w:outlineLvl w:val="3"/>
        <w:rPr>
          <w:rFonts w:ascii="Times New Roman" w:hAnsi="Times New Roman"/>
          <w:sz w:val="24"/>
        </w:rPr>
      </w:pPr>
      <w:r w:rsidRPr="00107CE0">
        <w:rPr>
          <w:rFonts w:ascii="Times New Roman" w:hAnsi="Times New Roman"/>
          <w:sz w:val="24"/>
        </w:rPr>
        <w:t>Федеральное государственное унитарное предприятие «Государственный научно- исследовательский институт прикладных проблем»</w:t>
      </w:r>
    </w:p>
    <w:p w:rsidR="00105FCD" w:rsidRPr="00107CE0" w:rsidRDefault="00105FCD" w:rsidP="00105FCD">
      <w:pPr>
        <w:spacing w:after="0" w:line="240" w:lineRule="auto"/>
        <w:jc w:val="center"/>
        <w:rPr>
          <w:rFonts w:ascii="Times New Roman" w:hAnsi="Times New Roman"/>
          <w:sz w:val="24"/>
        </w:rPr>
      </w:pPr>
    </w:p>
    <w:p w:rsidR="00105FCD" w:rsidRPr="00107CE0" w:rsidRDefault="00105FCD" w:rsidP="00105FCD">
      <w:pPr>
        <w:spacing w:after="0" w:line="240" w:lineRule="auto"/>
        <w:jc w:val="both"/>
        <w:rPr>
          <w:rFonts w:ascii="Times New Roman" w:hAnsi="Times New Roman"/>
          <w:sz w:val="20"/>
          <w:szCs w:val="20"/>
        </w:rPr>
      </w:pPr>
      <w:r w:rsidRPr="00107CE0">
        <w:rPr>
          <w:rFonts w:ascii="Times New Roman" w:hAnsi="Times New Roman"/>
          <w:sz w:val="20"/>
          <w:szCs w:val="20"/>
        </w:rPr>
        <w:t>Цель исследования – отыскание метода получения инвариантного к условиям съемки изображения для</w:t>
      </w:r>
      <w:r w:rsidRPr="00107CE0">
        <w:rPr>
          <w:rFonts w:ascii="Times New Roman" w:hAnsi="Times New Roman"/>
        </w:rPr>
        <w:t xml:space="preserve"> </w:t>
      </w:r>
      <w:r w:rsidRPr="00107CE0">
        <w:rPr>
          <w:rFonts w:ascii="Times New Roman" w:hAnsi="Times New Roman"/>
          <w:sz w:val="20"/>
          <w:szCs w:val="20"/>
        </w:rPr>
        <w:t>применения корреляционно-экстремального метода сопоставления изображений в системах технического зрения. Предложен теоретико-информационный метод предобработки изображений, основанный на энтропийном анализе. Проведены исследования данного метода, которые показали, что изображения одной и той же сцены, полученные в различных условиях, после предобработки демонстрируют более стабильный коэффициент корреляции, чем исходные.</w:t>
      </w:r>
    </w:p>
    <w:p w:rsidR="00105FCD" w:rsidRPr="00107CE0" w:rsidRDefault="00105FCD" w:rsidP="00105FCD">
      <w:pPr>
        <w:spacing w:after="0" w:line="240" w:lineRule="auto"/>
        <w:jc w:val="center"/>
        <w:rPr>
          <w:rFonts w:ascii="Times New Roman" w:hAnsi="Times New Roman"/>
          <w:sz w:val="24"/>
        </w:rPr>
      </w:pPr>
    </w:p>
    <w:p w:rsidR="00105FCD" w:rsidRPr="00107CE0" w:rsidRDefault="00105FCD" w:rsidP="00105FCD">
      <w:pPr>
        <w:spacing w:after="0" w:line="240" w:lineRule="auto"/>
        <w:ind w:firstLine="709"/>
        <w:jc w:val="both"/>
        <w:rPr>
          <w:rFonts w:ascii="Times New Roman" w:hAnsi="Times New Roman"/>
          <w:b/>
          <w:sz w:val="24"/>
        </w:rPr>
      </w:pPr>
      <w:r w:rsidRPr="00107CE0">
        <w:rPr>
          <w:rFonts w:ascii="Times New Roman" w:hAnsi="Times New Roman"/>
          <w:b/>
          <w:sz w:val="24"/>
        </w:rPr>
        <w:t>Введение</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Методам предобработки отводится большое значение в современных технологиях анализа данных. Одна из основных задач предобработки изображений в задачах компьютерного зрения – это получение инвариантного к условиям съемки или синтеза представления входного изображения. Основными элементами, которые определяют внутреннюю структуру изображения, являются особые точки, линии, границы объектов, области заданной формы. В наиболее общем случае они могут задаваться контрастом по яркости, цвету, текстуре, причем направление перепада яркости (темный/светлый объект на светлом/темном фоне) или цвета также априорно не определено.</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При получении нескольких изображений в различающихся условиях применение процедур распознавания, таких как корреляционный детектор, сильно затруднено. Однако и результаты структурного анализа с опорой на внутренние особые точки изображений, также не всегда демонстрируют устойчивость к изменению условий регистрации сцен.</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Для решения проблем сопоставления нескольких изображений сцены, полученных в разных условиях, или даже различающихся по типу представления, предложен теоретико-информационный метод предобработки изображений и продемонстрирована его эффективность при использовании совместно с корреляционно-экстремальным алгоритмом.</w:t>
      </w:r>
    </w:p>
    <w:p w:rsidR="00105FCD" w:rsidRPr="00107CE0" w:rsidRDefault="00105FCD" w:rsidP="00105FCD">
      <w:pPr>
        <w:spacing w:after="0" w:line="240" w:lineRule="auto"/>
        <w:ind w:firstLine="709"/>
        <w:jc w:val="both"/>
        <w:rPr>
          <w:rFonts w:ascii="Times New Roman" w:hAnsi="Times New Roman"/>
          <w:b/>
          <w:sz w:val="24"/>
        </w:rPr>
      </w:pPr>
      <w:r w:rsidRPr="00107CE0">
        <w:rPr>
          <w:rFonts w:ascii="Times New Roman" w:hAnsi="Times New Roman"/>
          <w:b/>
          <w:sz w:val="24"/>
        </w:rPr>
        <w:t>Корреляционный анализ изображений. Постановка задачи</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Одной из типовых задач технического зрения является поэлементное сравнение двух изображений одного и того же объекта, зарегистрированных различными датчиками, или двух изображений одного и того же объекта, полученных с помощью одного датчика, но в разное время. Чтобы осуществить такое сравнение, необходимо выполнить взаимную привязку этих изображений и таким образом скорректировать относительные пространственные сдвиги, различия в усилении, смещения, вызванные поворотом, а также геометрические искажения и искажения яркости каждого изображения.</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Классический способ взаимной привязки (совмещения) пары функций состоит в том, что формируется величина, измеряющая корреляцию между этими функциями, и находится положение максимума функции корреляции.</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Приведем пример. Допустим, нам необходимо сопоставить аэрофотоснимок топографической карте той же местности (рисунок 1).</w:t>
      </w:r>
    </w:p>
    <w:p w:rsidR="00105FCD" w:rsidRPr="00107CE0" w:rsidRDefault="00105FCD" w:rsidP="00105FCD">
      <w:pPr>
        <w:spacing w:after="0" w:line="240" w:lineRule="auto"/>
        <w:ind w:firstLine="709"/>
        <w:jc w:val="both"/>
        <w:rPr>
          <w:rFonts w:ascii="Times New Roman" w:hAnsi="Times New Roman"/>
          <w:sz w:val="12"/>
          <w:szCs w:val="12"/>
        </w:rPr>
      </w:pPr>
    </w:p>
    <w:p w:rsidR="00105FCD" w:rsidRPr="00107CE0" w:rsidRDefault="00105FCD" w:rsidP="00105FCD">
      <w:pPr>
        <w:spacing w:after="0" w:line="240" w:lineRule="auto"/>
        <w:jc w:val="center"/>
        <w:rPr>
          <w:rFonts w:ascii="Times New Roman" w:hAnsi="Times New Roman"/>
          <w:sz w:val="12"/>
          <w:szCs w:val="12"/>
          <w:lang w:val="en-US"/>
        </w:rPr>
      </w:pPr>
      <w:r w:rsidRPr="00107CE0">
        <w:rPr>
          <w:rFonts w:ascii="Times New Roman" w:hAnsi="Times New Roman"/>
          <w:noProof/>
          <w:sz w:val="12"/>
          <w:szCs w:val="12"/>
          <w:lang w:eastAsia="ru-RU"/>
        </w:rPr>
        <w:lastRenderedPageBreak/>
        <w:drawing>
          <wp:inline distT="0" distB="0" distL="0" distR="0">
            <wp:extent cx="5120640" cy="5029200"/>
            <wp:effectExtent l="0" t="0" r="0" b="0"/>
            <wp:docPr id="1555" name="Рисунок 27" descr="рисунок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рисунок_____"/>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5120640" cy="5029200"/>
                    </a:xfrm>
                    <a:prstGeom prst="rect">
                      <a:avLst/>
                    </a:prstGeom>
                    <a:noFill/>
                    <a:ln>
                      <a:noFill/>
                    </a:ln>
                  </pic:spPr>
                </pic:pic>
              </a:graphicData>
            </a:graphic>
          </wp:inline>
        </w:drawing>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Рисунок 1 – Изображения: а) снимок; б) карта</w:t>
      </w:r>
    </w:p>
    <w:p w:rsidR="00105FCD" w:rsidRPr="00107CE0" w:rsidRDefault="00105FCD" w:rsidP="00105FCD">
      <w:pPr>
        <w:spacing w:after="0" w:line="240" w:lineRule="auto"/>
        <w:rPr>
          <w:rFonts w:ascii="Times New Roman" w:hAnsi="Times New Roman"/>
          <w:sz w:val="12"/>
          <w:szCs w:val="12"/>
        </w:rPr>
      </w:pP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xml:space="preserve">На рисунке 2 приведена корреляционная функция данных изображений. </w:t>
      </w:r>
    </w:p>
    <w:p w:rsidR="00105FCD" w:rsidRPr="00107CE0" w:rsidRDefault="00105FCD" w:rsidP="00105FCD">
      <w:pPr>
        <w:spacing w:after="0" w:line="240" w:lineRule="auto"/>
        <w:rPr>
          <w:rFonts w:ascii="Times New Roman" w:hAnsi="Times New Roman"/>
          <w:sz w:val="12"/>
          <w:szCs w:val="12"/>
        </w:rPr>
      </w:pP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noProof/>
          <w:sz w:val="20"/>
          <w:szCs w:val="20"/>
          <w:lang w:eastAsia="ru-RU"/>
        </w:rPr>
        <w:drawing>
          <wp:inline distT="0" distB="0" distL="0" distR="0">
            <wp:extent cx="5943600" cy="2560320"/>
            <wp:effectExtent l="0" t="0" r="0" b="0"/>
            <wp:docPr id="1556" name="Рисунок 26" descr="_вапмивапрваивиа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_вапмивапрваивиаи"/>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0" y="0"/>
                      <a:ext cx="5943600" cy="2560320"/>
                    </a:xfrm>
                    <a:prstGeom prst="rect">
                      <a:avLst/>
                    </a:prstGeom>
                    <a:noFill/>
                    <a:ln>
                      <a:noFill/>
                    </a:ln>
                  </pic:spPr>
                </pic:pic>
              </a:graphicData>
            </a:graphic>
          </wp:inline>
        </w:drawing>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Рисунок 2 – Корреляционная функция изображений, приведенных на рис.1</w:t>
      </w:r>
    </w:p>
    <w:p w:rsidR="00105FCD" w:rsidRPr="00107CE0" w:rsidRDefault="00105FCD" w:rsidP="00105FCD">
      <w:pPr>
        <w:spacing w:after="0" w:line="240" w:lineRule="auto"/>
        <w:jc w:val="center"/>
        <w:rPr>
          <w:rFonts w:ascii="Times New Roman" w:hAnsi="Times New Roman"/>
          <w:sz w:val="12"/>
          <w:szCs w:val="12"/>
        </w:rPr>
      </w:pP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xml:space="preserve">Из рисунка видно, что корреляционная функция имеет несколько максимумов (два равных по амплитуде максимума). Положения обоих максимумов отличны от точки с координатами (0,0), хотя в данном примере сдвиг нулевой по обеим координатам. Данный </w:t>
      </w:r>
      <w:r w:rsidRPr="00107CE0">
        <w:rPr>
          <w:rFonts w:ascii="Times New Roman" w:hAnsi="Times New Roman"/>
          <w:sz w:val="24"/>
        </w:rPr>
        <w:lastRenderedPageBreak/>
        <w:t>пример показывает, что корреляционно-экстремальный принцип имеет серьезные ограничения по типам сравниваемых изображений.</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Обычно для сравнения таких разнородных изображений используют методы структурного анализа, выделяют особые точки и ищут соответствие между ними. Однако, известно, что даже на однотипных изображениях одной и той же сцены, полученных с некоторым сдвигом точки съемки или источника освещения, алгоритмы выделения особых точек могут давать значительные погрешности. Вследствие этого некоторые особые точки могут не иметь пары, а особые точки в паре будут иметь несколько отличающиеся пространственные положения. В случае разнородных изображений, подобных рассматриваемым в этом примере, вообще отсутствуют основания для предположения о том, что выделенные на них особые точки не будут уникальными для каждого из изображений.</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xml:space="preserve">Следует также учесть, что корреляционно-экстремальный метод при наличии решения дает более точное совмещение изображений, чем структурные методы, за счет использования всей имеющейся в изображении информации, а не только отдельных точек. Кроме того, имеются эффективные алгоритмы и аппаратные средства для выполнения корреляционного анализа изображений. </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Поэтому представляет значительный практический интерес задача адаптации корреляционно-экстремального метода для использования при сравнении разнородных изображений. Предлагается для решения данной задачи использовать метод предобработки изображений, основанный на энтропийном анализе, в частности замене изображения картой его локальной энтропии, которая, как будет показано ниже, значительно более устойчива к влиянию исследуемых нами факторов, чем карта яркостей.</w:t>
      </w:r>
    </w:p>
    <w:p w:rsidR="00105FCD" w:rsidRPr="00107CE0" w:rsidRDefault="00105FCD" w:rsidP="00105FCD">
      <w:pPr>
        <w:spacing w:after="0" w:line="240" w:lineRule="auto"/>
        <w:ind w:firstLine="709"/>
        <w:jc w:val="both"/>
        <w:rPr>
          <w:rFonts w:ascii="Times New Roman" w:hAnsi="Times New Roman"/>
          <w:b/>
          <w:sz w:val="24"/>
        </w:rPr>
      </w:pPr>
      <w:r w:rsidRPr="00107CE0">
        <w:rPr>
          <w:rFonts w:ascii="Times New Roman" w:hAnsi="Times New Roman"/>
          <w:b/>
          <w:sz w:val="24"/>
        </w:rPr>
        <w:t>Метод предобработки изображений на основе энтропийного анализа</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Решение проблемы достигается применением метода предобработки изображений на основе учета имеющихся в изображении внутренних статистических связей между его элементами. Данное решение основано на предположении, что статистически связанные между собой элементы в изменяющихся условиях получения изображения остаются статистически связанными.</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Для выявления внутренних статистических связей в данных любой природы используются теоретико-информационные методы. В применении к решению поставленной задачи предлагается осуществить энтропийный анализ изображений, а именно вычислить карту локальной энтропии для каждого из исходных изображений.</w:t>
      </w:r>
    </w:p>
    <w:p w:rsidR="00105FCD" w:rsidRPr="00107CE0" w:rsidRDefault="00105FCD" w:rsidP="00105FCD">
      <w:pPr>
        <w:spacing w:after="0" w:line="240" w:lineRule="auto"/>
        <w:ind w:firstLine="709"/>
        <w:jc w:val="both"/>
        <w:rPr>
          <w:rFonts w:ascii="Times New Roman" w:hAnsi="Times New Roman"/>
          <w:strike/>
          <w:sz w:val="24"/>
        </w:rPr>
      </w:pPr>
      <w:r w:rsidRPr="00107CE0">
        <w:rPr>
          <w:rFonts w:ascii="Times New Roman" w:hAnsi="Times New Roman"/>
          <w:sz w:val="24"/>
        </w:rPr>
        <w:t>Изображение рассматривается как реализация случайного процесса [3]. Локальная энтропия (</w:t>
      </w:r>
      <w:r w:rsidRPr="00107CE0">
        <w:rPr>
          <w:rFonts w:ascii="Times New Roman" w:hAnsi="Times New Roman"/>
          <w:i/>
          <w:sz w:val="24"/>
        </w:rPr>
        <w:t>H</w:t>
      </w:r>
      <w:r w:rsidRPr="00107CE0">
        <w:rPr>
          <w:rFonts w:ascii="Times New Roman" w:hAnsi="Times New Roman"/>
          <w:i/>
          <w:sz w:val="24"/>
          <w:vertAlign w:val="subscript"/>
          <w:lang w:val="en-US"/>
        </w:rPr>
        <w:t>i</w:t>
      </w:r>
      <w:r w:rsidRPr="00107CE0">
        <w:rPr>
          <w:rFonts w:ascii="Times New Roman" w:hAnsi="Times New Roman"/>
          <w:sz w:val="24"/>
        </w:rPr>
        <w:t xml:space="preserve">) характеризует степень неожиданности наступления </w:t>
      </w:r>
      <w:r w:rsidRPr="00107CE0">
        <w:rPr>
          <w:rFonts w:ascii="Times New Roman" w:hAnsi="Times New Roman"/>
          <w:sz w:val="24"/>
          <w:lang w:val="en-US"/>
        </w:rPr>
        <w:t>i</w:t>
      </w:r>
      <w:r w:rsidRPr="00107CE0">
        <w:rPr>
          <w:rFonts w:ascii="Times New Roman" w:hAnsi="Times New Roman"/>
          <w:sz w:val="24"/>
        </w:rPr>
        <w:t xml:space="preserve">-го события, чем меньше его априорная вероятность, тем выше его локальная энтропия. </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Определим, что будет пониматься в данном случае под «событием» и как вычислить вероятность его наступления:</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для каждой пары соседних отсчетов в строке вычисляется разность значений яркости (</w:t>
      </w:r>
      <w:r w:rsidRPr="00107CE0">
        <w:rPr>
          <w:rFonts w:ascii="Times New Roman" w:hAnsi="Times New Roman"/>
          <w:i/>
          <w:sz w:val="24"/>
          <w:lang w:val="en-US"/>
        </w:rPr>
        <w:t>D</w:t>
      </w:r>
      <w:r w:rsidRPr="00107CE0">
        <w:rPr>
          <w:rFonts w:ascii="Times New Roman" w:hAnsi="Times New Roman"/>
          <w:i/>
          <w:sz w:val="24"/>
          <w:vertAlign w:val="subscript"/>
          <w:lang w:val="en-US"/>
        </w:rPr>
        <w:t>row</w:t>
      </w:r>
      <w:r w:rsidRPr="00107CE0">
        <w:rPr>
          <w:rFonts w:ascii="Times New Roman" w:hAnsi="Times New Roman"/>
          <w:sz w:val="24"/>
        </w:rPr>
        <w:t>);</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для вычисленных значений вычисляется разность по столбцам (</w:t>
      </w:r>
      <w:r w:rsidRPr="00107CE0">
        <w:rPr>
          <w:rFonts w:ascii="Times New Roman" w:hAnsi="Times New Roman"/>
          <w:i/>
          <w:sz w:val="24"/>
          <w:lang w:val="en-US"/>
        </w:rPr>
        <w:t>D</w:t>
      </w:r>
      <w:r w:rsidRPr="00107CE0">
        <w:rPr>
          <w:rFonts w:ascii="Times New Roman" w:hAnsi="Times New Roman"/>
          <w:i/>
          <w:sz w:val="24"/>
          <w:vertAlign w:val="subscript"/>
          <w:lang w:val="en-US"/>
        </w:rPr>
        <w:t>col</w:t>
      </w:r>
      <w:r w:rsidRPr="00107CE0">
        <w:rPr>
          <w:rFonts w:ascii="Times New Roman" w:hAnsi="Times New Roman"/>
          <w:sz w:val="24"/>
        </w:rPr>
        <w:t>).</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Событием (</w:t>
      </w:r>
      <w:r w:rsidRPr="00107CE0">
        <w:rPr>
          <w:rFonts w:ascii="Times New Roman" w:hAnsi="Times New Roman"/>
          <w:i/>
          <w:sz w:val="24"/>
          <w:lang w:val="en-US"/>
        </w:rPr>
        <w:t>e</w:t>
      </w:r>
      <w:r w:rsidRPr="00107CE0">
        <w:rPr>
          <w:rFonts w:ascii="Times New Roman" w:hAnsi="Times New Roman"/>
          <w:sz w:val="24"/>
        </w:rPr>
        <w:t xml:space="preserve">) считается конкретное сочетание значений двух соседних разностей </w:t>
      </w:r>
      <w:r w:rsidRPr="00107CE0">
        <w:rPr>
          <w:rFonts w:ascii="Times New Roman" w:hAnsi="Times New Roman"/>
          <w:i/>
          <w:sz w:val="24"/>
          <w:lang w:val="en-US"/>
        </w:rPr>
        <w:t>D</w:t>
      </w:r>
      <w:r w:rsidRPr="00107CE0">
        <w:rPr>
          <w:rFonts w:ascii="Times New Roman" w:hAnsi="Times New Roman"/>
          <w:i/>
          <w:sz w:val="24"/>
          <w:vertAlign w:val="subscript"/>
          <w:lang w:val="en-US"/>
        </w:rPr>
        <w:t>col</w:t>
      </w:r>
      <w:r w:rsidRPr="00107CE0">
        <w:rPr>
          <w:rFonts w:ascii="Times New Roman" w:hAnsi="Times New Roman"/>
          <w:sz w:val="24"/>
        </w:rPr>
        <w:t xml:space="preserve">, вероятность его оценивается подсчетом количества вхождений этого сочетания по всему изображению и делением на общее количество рассмотренных пар пикселов. </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Выходное изображение формируется путем замены каждого отсчета величиной, вычисляемой по формуле локальной энтропии (то есть строится карта локальной энтропии):</w:t>
      </w:r>
    </w:p>
    <w:p w:rsidR="00105FCD" w:rsidRPr="00107CE0" w:rsidRDefault="00105FCD" w:rsidP="00105FCD">
      <w:pPr>
        <w:spacing w:after="0" w:line="240" w:lineRule="auto"/>
        <w:jc w:val="right"/>
        <w:rPr>
          <w:rFonts w:ascii="Times New Roman" w:hAnsi="Times New Roman"/>
          <w:b/>
          <w:sz w:val="24"/>
        </w:rPr>
      </w:pPr>
      <w:r w:rsidRPr="00107CE0">
        <w:rPr>
          <w:rFonts w:ascii="Times New Roman" w:hAnsi="Times New Roman"/>
          <w:i/>
          <w:sz w:val="24"/>
          <w:lang w:val="en-US"/>
        </w:rPr>
        <w:t>Y(i, j) = −log p(e</w:t>
      </w:r>
      <w:r w:rsidRPr="00107CE0">
        <w:rPr>
          <w:rFonts w:ascii="Times New Roman" w:hAnsi="Times New Roman"/>
          <w:i/>
          <w:sz w:val="24"/>
          <w:vertAlign w:val="subscript"/>
          <w:lang w:val="en-US"/>
        </w:rPr>
        <w:t>ij</w:t>
      </w:r>
      <w:r w:rsidRPr="00107CE0">
        <w:rPr>
          <w:rFonts w:ascii="Times New Roman" w:hAnsi="Times New Roman"/>
          <w:i/>
          <w:sz w:val="24"/>
          <w:lang w:val="en-US"/>
        </w:rPr>
        <w:t>)</w:t>
      </w:r>
      <w:r w:rsidRPr="00107CE0">
        <w:rPr>
          <w:rFonts w:ascii="Times New Roman" w:hAnsi="Times New Roman"/>
          <w:sz w:val="24"/>
          <w:lang w:val="en-US"/>
        </w:rPr>
        <w:t xml:space="preserve">. </w:t>
      </w:r>
      <w:r w:rsidRPr="00107CE0">
        <w:rPr>
          <w:rFonts w:ascii="Times New Roman" w:hAnsi="Times New Roman"/>
          <w:sz w:val="24"/>
          <w:lang w:val="en-US"/>
        </w:rPr>
        <w:tab/>
      </w:r>
      <w:r w:rsidRPr="00107CE0">
        <w:rPr>
          <w:rFonts w:ascii="Times New Roman" w:hAnsi="Times New Roman"/>
          <w:sz w:val="24"/>
          <w:lang w:val="en-US"/>
        </w:rPr>
        <w:tab/>
      </w:r>
      <w:r w:rsidRPr="00107CE0">
        <w:rPr>
          <w:rFonts w:ascii="Times New Roman" w:hAnsi="Times New Roman"/>
          <w:sz w:val="24"/>
          <w:lang w:val="en-US"/>
        </w:rPr>
        <w:tab/>
      </w:r>
      <w:r w:rsidRPr="00107CE0">
        <w:rPr>
          <w:rFonts w:ascii="Times New Roman" w:hAnsi="Times New Roman"/>
          <w:sz w:val="24"/>
          <w:lang w:val="en-US"/>
        </w:rPr>
        <w:tab/>
      </w:r>
      <w:r w:rsidRPr="00107CE0">
        <w:rPr>
          <w:rFonts w:ascii="Times New Roman" w:hAnsi="Times New Roman"/>
          <w:sz w:val="24"/>
          <w:lang w:val="en-US"/>
        </w:rPr>
        <w:tab/>
      </w:r>
      <w:r w:rsidRPr="00107CE0">
        <w:rPr>
          <w:rFonts w:ascii="Times New Roman" w:hAnsi="Times New Roman"/>
          <w:sz w:val="24"/>
          <w:lang w:val="en-US"/>
        </w:rPr>
        <w:tab/>
      </w:r>
      <w:r w:rsidRPr="00107CE0">
        <w:rPr>
          <w:rFonts w:ascii="Times New Roman" w:hAnsi="Times New Roman"/>
          <w:sz w:val="24"/>
        </w:rPr>
        <w:t>(1)</w:t>
      </w:r>
    </w:p>
    <w:p w:rsidR="00105FCD" w:rsidRPr="00107CE0" w:rsidRDefault="00105FCD" w:rsidP="00105FCD">
      <w:pPr>
        <w:spacing w:after="0" w:line="240" w:lineRule="auto"/>
        <w:jc w:val="center"/>
        <w:rPr>
          <w:rFonts w:ascii="Times New Roman" w:hAnsi="Times New Roman"/>
          <w:sz w:val="12"/>
          <w:szCs w:val="12"/>
        </w:rPr>
      </w:pP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На рисунке 3 приведены карты энтропий изображений, приведенных на рисунке 1.</w:t>
      </w:r>
    </w:p>
    <w:p w:rsidR="00105FCD" w:rsidRPr="00107CE0" w:rsidRDefault="00105FCD" w:rsidP="00105FCD">
      <w:pPr>
        <w:spacing w:after="0" w:line="240" w:lineRule="auto"/>
        <w:rPr>
          <w:rFonts w:ascii="Times New Roman" w:hAnsi="Times New Roman"/>
          <w:sz w:val="12"/>
          <w:szCs w:val="12"/>
        </w:rPr>
      </w:pPr>
    </w:p>
    <w:p w:rsidR="00105FCD" w:rsidRPr="00107CE0" w:rsidRDefault="00105FCD" w:rsidP="00105FCD">
      <w:pPr>
        <w:spacing w:after="0" w:line="240" w:lineRule="auto"/>
        <w:jc w:val="center"/>
        <w:rPr>
          <w:rFonts w:ascii="Times New Roman" w:hAnsi="Times New Roman"/>
          <w:sz w:val="12"/>
          <w:szCs w:val="12"/>
        </w:rPr>
      </w:pPr>
      <w:r w:rsidRPr="00107CE0">
        <w:rPr>
          <w:rFonts w:ascii="Times New Roman" w:hAnsi="Times New Roman"/>
          <w:noProof/>
          <w:sz w:val="12"/>
          <w:szCs w:val="12"/>
          <w:lang w:eastAsia="ru-RU"/>
        </w:rPr>
        <w:lastRenderedPageBreak/>
        <w:drawing>
          <wp:inline distT="0" distB="0" distL="0" distR="0">
            <wp:extent cx="5029200" cy="4937760"/>
            <wp:effectExtent l="0" t="0" r="0" b="0"/>
            <wp:docPr id="1558" name="Рисунок 25" descr="e рисунок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e рисунок_____"/>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5029200" cy="4937760"/>
                    </a:xfrm>
                    <a:prstGeom prst="rect">
                      <a:avLst/>
                    </a:prstGeom>
                    <a:noFill/>
                    <a:ln>
                      <a:noFill/>
                    </a:ln>
                  </pic:spPr>
                </pic:pic>
              </a:graphicData>
            </a:graphic>
          </wp:inline>
        </w:drawing>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Рисунок 3 – Карты локальной энтропии: а) снимка; б) карты</w:t>
      </w:r>
    </w:p>
    <w:p w:rsidR="00105FCD" w:rsidRPr="00107CE0" w:rsidRDefault="00105FCD" w:rsidP="00105FCD">
      <w:pPr>
        <w:spacing w:after="0" w:line="240" w:lineRule="auto"/>
        <w:jc w:val="center"/>
        <w:rPr>
          <w:rFonts w:ascii="Times New Roman" w:hAnsi="Times New Roman"/>
          <w:sz w:val="12"/>
          <w:szCs w:val="12"/>
        </w:rPr>
      </w:pP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noProof/>
          <w:sz w:val="20"/>
          <w:szCs w:val="20"/>
          <w:lang w:eastAsia="ru-RU"/>
        </w:rPr>
        <w:drawing>
          <wp:inline distT="0" distB="0" distL="0" distR="0">
            <wp:extent cx="5943600" cy="2468880"/>
            <wp:effectExtent l="0" t="0" r="0" b="0"/>
            <wp:docPr id="1559" name="Рисунок 24" descr="_ачаптоарьв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_ачаптоарьвпа"/>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a:ln>
                      <a:noFill/>
                    </a:ln>
                  </pic:spPr>
                </pic:pic>
              </a:graphicData>
            </a:graphic>
          </wp:inline>
        </w:drawing>
      </w:r>
      <w:r w:rsidRPr="00107CE0">
        <w:rPr>
          <w:rFonts w:ascii="Times New Roman" w:hAnsi="Times New Roman"/>
          <w:sz w:val="20"/>
          <w:szCs w:val="20"/>
        </w:rPr>
        <w:t>Рисунок 4 – Корреляционная функция энтропий изображений</w:t>
      </w:r>
    </w:p>
    <w:p w:rsidR="00105FCD" w:rsidRPr="00107CE0" w:rsidRDefault="00105FCD" w:rsidP="00105FCD">
      <w:pPr>
        <w:spacing w:after="0" w:line="240" w:lineRule="auto"/>
        <w:rPr>
          <w:rFonts w:ascii="Times New Roman" w:hAnsi="Times New Roman"/>
          <w:sz w:val="12"/>
          <w:szCs w:val="12"/>
        </w:rPr>
      </w:pP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Вид корреляционной функции (КФ) карт локальной энтропии приведен на рисунке 4. Из рисунка видно, что корреляционная функция имеет ярко выраженный максимум, соответствующий нулевому сдвигу.</w:t>
      </w:r>
    </w:p>
    <w:p w:rsidR="00105FCD" w:rsidRPr="00107CE0" w:rsidRDefault="00105FCD" w:rsidP="00105FCD">
      <w:pPr>
        <w:spacing w:after="0" w:line="240" w:lineRule="auto"/>
        <w:ind w:firstLine="709"/>
        <w:jc w:val="both"/>
        <w:rPr>
          <w:rFonts w:ascii="Times New Roman" w:hAnsi="Times New Roman"/>
          <w:sz w:val="12"/>
          <w:szCs w:val="12"/>
        </w:rPr>
      </w:pPr>
      <w:r w:rsidRPr="00107CE0">
        <w:rPr>
          <w:rFonts w:ascii="Times New Roman" w:hAnsi="Times New Roman"/>
          <w:sz w:val="24"/>
        </w:rPr>
        <w:t>Аналогичные результаты были получены при использовании других тестовых изображений: карты и аэрофотоснимки, снимки в зимнее и летнее время, оптические и инфракрасные снимки. Тестовые изображения после предобработки демонстрируют более выраженный коэффициент корреляции и более гладкую КФ, чем исходные изображения.</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lastRenderedPageBreak/>
        <w:t>Таким образом, энтропийная предобработка изображений может быть рекомендована для использования при сопоставлении изображений корреляционно-экстремальным методом по двум причинам:</w:t>
      </w:r>
    </w:p>
    <w:p w:rsidR="00105FCD" w:rsidRPr="00107CE0" w:rsidRDefault="00105FCD" w:rsidP="00105FCD">
      <w:pPr>
        <w:spacing w:after="0" w:line="240" w:lineRule="auto"/>
        <w:ind w:left="709"/>
        <w:jc w:val="both"/>
        <w:rPr>
          <w:rFonts w:ascii="Times New Roman" w:hAnsi="Times New Roman"/>
          <w:sz w:val="24"/>
        </w:rPr>
      </w:pPr>
      <w:r w:rsidRPr="00107CE0">
        <w:rPr>
          <w:rFonts w:ascii="Times New Roman" w:hAnsi="Times New Roman"/>
          <w:sz w:val="24"/>
        </w:rPr>
        <w:t>- она приводит к повышению корреляции между разнородными изображениями;</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корреляционная функция энтропийных карт более гладкая, чем корреляционная функция исходных изображений, за счет чего можно значительно уменьшить объем вычислений по поиску экстремума.</w:t>
      </w:r>
    </w:p>
    <w:p w:rsidR="00105FCD" w:rsidRPr="00107CE0" w:rsidRDefault="00105FCD" w:rsidP="00105FCD">
      <w:pPr>
        <w:spacing w:after="0" w:line="240" w:lineRule="auto"/>
        <w:ind w:firstLine="709"/>
        <w:jc w:val="both"/>
        <w:rPr>
          <w:rFonts w:ascii="Times New Roman" w:hAnsi="Times New Roman"/>
          <w:b/>
          <w:sz w:val="24"/>
        </w:rPr>
      </w:pPr>
      <w:r w:rsidRPr="00107CE0">
        <w:rPr>
          <w:rFonts w:ascii="Times New Roman" w:hAnsi="Times New Roman"/>
          <w:b/>
          <w:sz w:val="24"/>
        </w:rPr>
        <w:t>Заключение</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Преимуществами корреляционного анализа является то, что данная технология уже отработана, имеются быстрые алгоритмы вычисления корреляции и существуют аппаратно реализованные решения. На сегодняшний день большой интерес представляют простые и дешевые корреляционные зрительные системы, реализованные в виде спецпроцессоров.</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В данной работе была поставлена задача использовать корреляционный метод сравнения изображений, но в сложных условиях. Предобработка изображений на основе теоретико-информационной технологии позволяет более корректно и эффективно проводить сравнение изображений. Проведенные исследования метода предобработки на основе локальной энтропии показали, изображения одной и той же сцены, полученные в различных условиях, после предобработки демонстрируют более стабильный коэффициент корреляции, чем исходные. Разработанный метод препроцессинга позволил эффективно решать задачи автоматического совмещения изображений следующих типов:</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аэрофотоснимков, снятых в различное время;</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аэрофотоснимков и топографических карт;</w:t>
      </w:r>
    </w:p>
    <w:p w:rsidR="00105FCD" w:rsidRPr="00107CE0" w:rsidRDefault="00105FCD" w:rsidP="00105FCD">
      <w:pPr>
        <w:spacing w:after="0" w:line="240" w:lineRule="auto"/>
        <w:ind w:firstLine="709"/>
        <w:jc w:val="both"/>
        <w:rPr>
          <w:rFonts w:ascii="Times New Roman" w:hAnsi="Times New Roman"/>
          <w:sz w:val="24"/>
        </w:rPr>
      </w:pPr>
      <w:r w:rsidRPr="00107CE0">
        <w:rPr>
          <w:rFonts w:ascii="Times New Roman" w:hAnsi="Times New Roman"/>
          <w:sz w:val="24"/>
        </w:rPr>
        <w:t>- оптических и инфракрасных снимков.</w:t>
      </w:r>
    </w:p>
    <w:p w:rsidR="00105FCD" w:rsidRPr="00107CE0" w:rsidRDefault="00105FCD" w:rsidP="00105FCD">
      <w:pPr>
        <w:spacing w:after="0" w:line="240" w:lineRule="auto"/>
        <w:ind w:firstLine="709"/>
        <w:jc w:val="both"/>
        <w:rPr>
          <w:rFonts w:ascii="Times New Roman" w:hAnsi="Times New Roman"/>
          <w:b/>
          <w:sz w:val="24"/>
        </w:rPr>
      </w:pPr>
      <w:r w:rsidRPr="00107CE0">
        <w:rPr>
          <w:rFonts w:ascii="Times New Roman" w:hAnsi="Times New Roman"/>
          <w:sz w:val="24"/>
        </w:rPr>
        <w:t>Таким образом, применение разработанного метода позволит существенно расширить область применения корреляционно-экстремального метода сопоставления изображений в системах технического зрения.</w:t>
      </w:r>
    </w:p>
    <w:p w:rsidR="00105FCD" w:rsidRPr="00107CE0" w:rsidRDefault="00105FCD" w:rsidP="00105FCD">
      <w:pPr>
        <w:spacing w:after="0" w:line="240" w:lineRule="auto"/>
        <w:rPr>
          <w:rFonts w:ascii="Times New Roman" w:hAnsi="Times New Roman"/>
          <w:b/>
          <w:sz w:val="24"/>
        </w:rPr>
      </w:pPr>
    </w:p>
    <w:p w:rsidR="00105FCD" w:rsidRPr="00107CE0" w:rsidRDefault="00105FCD" w:rsidP="00105FCD">
      <w:pPr>
        <w:spacing w:after="0" w:line="240" w:lineRule="auto"/>
        <w:ind w:firstLine="709"/>
        <w:rPr>
          <w:rFonts w:ascii="Times New Roman" w:hAnsi="Times New Roman"/>
          <w:b/>
          <w:sz w:val="20"/>
          <w:szCs w:val="20"/>
        </w:rPr>
      </w:pPr>
      <w:r w:rsidRPr="00107CE0">
        <w:rPr>
          <w:rFonts w:ascii="Times New Roman" w:hAnsi="Times New Roman"/>
          <w:b/>
          <w:sz w:val="20"/>
          <w:szCs w:val="20"/>
        </w:rPr>
        <w:t>Литература</w:t>
      </w:r>
    </w:p>
    <w:p w:rsidR="00105FCD" w:rsidRPr="00107CE0" w:rsidRDefault="00105FCD" w:rsidP="00105FCD">
      <w:pPr>
        <w:spacing w:after="0" w:line="240" w:lineRule="auto"/>
        <w:ind w:firstLine="709"/>
        <w:rPr>
          <w:rFonts w:ascii="Times New Roman" w:hAnsi="Times New Roman"/>
          <w:sz w:val="20"/>
          <w:szCs w:val="20"/>
        </w:rPr>
      </w:pPr>
      <w:r w:rsidRPr="00107CE0">
        <w:rPr>
          <w:rFonts w:ascii="Times New Roman" w:hAnsi="Times New Roman"/>
          <w:sz w:val="20"/>
          <w:szCs w:val="20"/>
        </w:rPr>
        <w:t>1.</w:t>
      </w:r>
      <w:r w:rsidRPr="00107CE0">
        <w:rPr>
          <w:rFonts w:ascii="Times New Roman" w:hAnsi="Times New Roman"/>
          <w:sz w:val="20"/>
          <w:szCs w:val="20"/>
          <w:lang w:val="en-US"/>
        </w:rPr>
        <w:t> </w:t>
      </w:r>
      <w:r w:rsidRPr="00107CE0">
        <w:rPr>
          <w:rFonts w:ascii="Times New Roman" w:hAnsi="Times New Roman"/>
          <w:sz w:val="20"/>
          <w:szCs w:val="20"/>
        </w:rPr>
        <w:t>О.В. Цветков, Л.В. Поливанайте, С.А. Куценко, М.В. Репина. Простая высокоинформативная метрика для оценки качества изображений в биомедицинских системах// Биотехносфера №1-2(31-32) 2014.</w:t>
      </w:r>
    </w:p>
    <w:p w:rsidR="00105FCD" w:rsidRPr="00107CE0" w:rsidRDefault="00105FCD" w:rsidP="00105FCD">
      <w:pPr>
        <w:spacing w:after="0" w:line="240" w:lineRule="auto"/>
        <w:ind w:firstLine="709"/>
        <w:rPr>
          <w:rFonts w:ascii="Times New Roman" w:hAnsi="Times New Roman"/>
          <w:sz w:val="20"/>
          <w:szCs w:val="20"/>
        </w:rPr>
      </w:pPr>
      <w:r w:rsidRPr="00107CE0">
        <w:rPr>
          <w:rFonts w:ascii="Times New Roman" w:hAnsi="Times New Roman"/>
          <w:sz w:val="20"/>
          <w:szCs w:val="20"/>
        </w:rPr>
        <w:t xml:space="preserve">2. Сырямкин В.И., Шидловский В.С. Корреляционно-экстремальные радионавигационные системы. − Томск: Изд-во Том. ун-та, 2010. </w:t>
      </w:r>
    </w:p>
    <w:p w:rsidR="00105FCD" w:rsidRPr="00107CE0" w:rsidRDefault="00105FCD" w:rsidP="00105FCD">
      <w:pPr>
        <w:spacing w:after="0" w:line="240" w:lineRule="auto"/>
        <w:ind w:firstLine="709"/>
        <w:rPr>
          <w:rFonts w:ascii="Times New Roman" w:hAnsi="Times New Roman"/>
          <w:sz w:val="20"/>
          <w:szCs w:val="20"/>
        </w:rPr>
      </w:pPr>
      <w:r w:rsidRPr="00107CE0">
        <w:rPr>
          <w:rFonts w:ascii="Times New Roman" w:hAnsi="Times New Roman"/>
          <w:sz w:val="20"/>
          <w:szCs w:val="20"/>
        </w:rPr>
        <w:t>3.</w:t>
      </w:r>
      <w:r w:rsidRPr="00107CE0">
        <w:rPr>
          <w:rFonts w:ascii="Times New Roman" w:hAnsi="Times New Roman"/>
          <w:sz w:val="20"/>
          <w:szCs w:val="20"/>
          <w:lang w:val="en-US"/>
        </w:rPr>
        <w:t> </w:t>
      </w:r>
      <w:r w:rsidRPr="00107CE0">
        <w:rPr>
          <w:rFonts w:ascii="Times New Roman" w:hAnsi="Times New Roman"/>
          <w:sz w:val="20"/>
          <w:szCs w:val="20"/>
        </w:rPr>
        <w:t>Прэтт Э. Цифровая обработка изображений. Пер. с англ. – М.: Мир, 1982.</w:t>
      </w:r>
    </w:p>
    <w:p w:rsidR="00105FCD" w:rsidRPr="00107CE0" w:rsidRDefault="00105FCD" w:rsidP="00105FCD">
      <w:pPr>
        <w:spacing w:after="0" w:line="240" w:lineRule="auto"/>
        <w:ind w:firstLine="709"/>
        <w:rPr>
          <w:rFonts w:ascii="Times New Roman" w:hAnsi="Times New Roman"/>
          <w:sz w:val="20"/>
          <w:szCs w:val="20"/>
        </w:rPr>
      </w:pPr>
      <w:r w:rsidRPr="00107CE0">
        <w:rPr>
          <w:rFonts w:ascii="Times New Roman" w:hAnsi="Times New Roman"/>
          <w:sz w:val="20"/>
          <w:szCs w:val="20"/>
          <w:lang w:val="en-US"/>
        </w:rPr>
        <w:t>4. Kullback S. Information theory and statistics. Gloucester</w:t>
      </w:r>
      <w:r w:rsidRPr="00107CE0">
        <w:rPr>
          <w:rFonts w:ascii="Times New Roman" w:hAnsi="Times New Roman"/>
          <w:sz w:val="20"/>
          <w:szCs w:val="20"/>
        </w:rPr>
        <w:t xml:space="preserve">: </w:t>
      </w:r>
      <w:r w:rsidRPr="00107CE0">
        <w:rPr>
          <w:rFonts w:ascii="Times New Roman" w:hAnsi="Times New Roman"/>
          <w:sz w:val="20"/>
          <w:szCs w:val="20"/>
          <w:lang w:val="en-US"/>
        </w:rPr>
        <w:t>PeterSmith</w:t>
      </w:r>
      <w:r w:rsidRPr="00107CE0">
        <w:rPr>
          <w:rFonts w:ascii="Times New Roman" w:hAnsi="Times New Roman"/>
          <w:sz w:val="20"/>
          <w:szCs w:val="20"/>
        </w:rPr>
        <w:t xml:space="preserve">, 1978. </w:t>
      </w:r>
    </w:p>
    <w:p w:rsidR="00105FCD" w:rsidRPr="00107CE0" w:rsidRDefault="00105FCD" w:rsidP="00105FCD">
      <w:pPr>
        <w:spacing w:after="0" w:line="240" w:lineRule="auto"/>
        <w:ind w:firstLine="709"/>
        <w:rPr>
          <w:rFonts w:ascii="Times New Roman" w:hAnsi="Times New Roman"/>
          <w:b/>
          <w:sz w:val="32"/>
          <w:szCs w:val="32"/>
        </w:rPr>
      </w:pP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Pr="00107CE0" w:rsidRDefault="00105FCD" w:rsidP="00105FCD">
      <w:pPr>
        <w:spacing w:after="0" w:line="240" w:lineRule="auto"/>
        <w:jc w:val="center"/>
        <w:outlineLvl w:val="1"/>
        <w:rPr>
          <w:rFonts w:ascii="Times New Roman" w:hAnsi="Times New Roman"/>
          <w:b/>
          <w:sz w:val="32"/>
          <w:szCs w:val="32"/>
        </w:rPr>
      </w:pPr>
      <w:bookmarkStart w:id="184" w:name="_Toc422845548"/>
      <w:bookmarkStart w:id="185" w:name="_Toc422905038"/>
      <w:r w:rsidRPr="00107CE0">
        <w:rPr>
          <w:rFonts w:ascii="Times New Roman" w:hAnsi="Times New Roman"/>
          <w:b/>
          <w:sz w:val="32"/>
          <w:szCs w:val="32"/>
        </w:rPr>
        <w:lastRenderedPageBreak/>
        <w:t>ФОРМИРОВАНИЕ ПРИЗНАКОВ ДЛЯ КЛАССИФИКАЦИИ ТЕКСТУРНЫХ ИЗОБРАЖЕНИЙ НА ОСНОВЕ АНАЛИЗА ПРОСТРАНСТВЕННОГО СПЕКТРА</w:t>
      </w:r>
      <w:bookmarkEnd w:id="184"/>
      <w:bookmarkEnd w:id="185"/>
    </w:p>
    <w:p w:rsidR="00105FCD" w:rsidRPr="00107CE0" w:rsidRDefault="00105FCD" w:rsidP="00105FCD">
      <w:pPr>
        <w:spacing w:after="0" w:line="240" w:lineRule="auto"/>
        <w:jc w:val="center"/>
        <w:rPr>
          <w:rFonts w:ascii="Times New Roman" w:hAnsi="Times New Roman"/>
          <w:b/>
          <w:sz w:val="32"/>
          <w:szCs w:val="32"/>
        </w:rPr>
      </w:pPr>
    </w:p>
    <w:p w:rsidR="00105FCD" w:rsidRPr="00ED009D" w:rsidRDefault="00105FCD" w:rsidP="00105FCD">
      <w:pPr>
        <w:spacing w:after="0" w:line="240" w:lineRule="auto"/>
        <w:jc w:val="center"/>
        <w:outlineLvl w:val="2"/>
        <w:rPr>
          <w:rFonts w:ascii="Times New Roman" w:hAnsi="Times New Roman"/>
          <w:sz w:val="24"/>
          <w:szCs w:val="24"/>
        </w:rPr>
      </w:pPr>
      <w:bookmarkStart w:id="186" w:name="_Toc422845549"/>
      <w:bookmarkStart w:id="187" w:name="_Toc422905039"/>
      <w:r w:rsidRPr="00ED009D">
        <w:rPr>
          <w:rFonts w:ascii="Times New Roman" w:hAnsi="Times New Roman"/>
          <w:sz w:val="24"/>
          <w:szCs w:val="24"/>
        </w:rPr>
        <w:t>Н.С. Кравцова</w:t>
      </w:r>
      <w:r w:rsidRPr="00ED009D">
        <w:rPr>
          <w:rFonts w:ascii="Times New Roman" w:hAnsi="Times New Roman"/>
          <w:sz w:val="24"/>
          <w:szCs w:val="24"/>
          <w:vertAlign w:val="superscript"/>
        </w:rPr>
        <w:t>1</w:t>
      </w:r>
      <w:r w:rsidRPr="00ED009D">
        <w:rPr>
          <w:rFonts w:ascii="Times New Roman" w:hAnsi="Times New Roman"/>
          <w:sz w:val="24"/>
          <w:szCs w:val="24"/>
        </w:rPr>
        <w:t>, Р.А. Парингер</w:t>
      </w:r>
      <w:r w:rsidRPr="00ED009D">
        <w:rPr>
          <w:rFonts w:ascii="Times New Roman" w:hAnsi="Times New Roman"/>
          <w:sz w:val="24"/>
          <w:szCs w:val="24"/>
          <w:vertAlign w:val="superscript"/>
        </w:rPr>
        <w:t>1</w:t>
      </w:r>
      <w:r w:rsidRPr="00ED009D">
        <w:rPr>
          <w:rFonts w:ascii="Times New Roman" w:hAnsi="Times New Roman"/>
          <w:sz w:val="24"/>
          <w:szCs w:val="24"/>
        </w:rPr>
        <w:t>, А.В. Куприянов</w:t>
      </w:r>
      <w:r w:rsidRPr="00ED009D">
        <w:rPr>
          <w:rFonts w:ascii="Times New Roman" w:hAnsi="Times New Roman"/>
          <w:sz w:val="24"/>
          <w:szCs w:val="24"/>
          <w:vertAlign w:val="superscript"/>
        </w:rPr>
        <w:t>2</w:t>
      </w:r>
      <w:bookmarkEnd w:id="186"/>
      <w:bookmarkEnd w:id="187"/>
    </w:p>
    <w:p w:rsidR="00105FCD" w:rsidRPr="00107CE0" w:rsidRDefault="00105FCD" w:rsidP="00105FCD">
      <w:pPr>
        <w:spacing w:after="0" w:line="240" w:lineRule="auto"/>
        <w:jc w:val="center"/>
        <w:rPr>
          <w:rFonts w:ascii="Times New Roman" w:hAnsi="Times New Roman"/>
          <w:sz w:val="12"/>
          <w:szCs w:val="12"/>
        </w:rPr>
      </w:pPr>
    </w:p>
    <w:p w:rsidR="00105FCD" w:rsidRPr="00ED009D" w:rsidRDefault="00105FCD" w:rsidP="00105FCD">
      <w:pPr>
        <w:spacing w:after="0" w:line="240" w:lineRule="auto"/>
        <w:jc w:val="center"/>
        <w:outlineLvl w:val="3"/>
        <w:rPr>
          <w:rFonts w:ascii="Times New Roman" w:hAnsi="Times New Roman"/>
          <w:color w:val="000000"/>
          <w:sz w:val="24"/>
          <w:szCs w:val="24"/>
          <w:shd w:val="clear" w:color="auto" w:fill="FFFFFF"/>
        </w:rPr>
      </w:pPr>
      <w:r w:rsidRPr="00ED009D">
        <w:rPr>
          <w:rFonts w:ascii="Times New Roman" w:hAnsi="Times New Roman"/>
          <w:sz w:val="24"/>
          <w:szCs w:val="24"/>
          <w:vertAlign w:val="superscript"/>
        </w:rPr>
        <w:t>1</w:t>
      </w:r>
      <w:r w:rsidRPr="00ED009D">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105FCD" w:rsidRPr="00ED009D" w:rsidRDefault="00105FCD" w:rsidP="00105FCD">
      <w:pPr>
        <w:spacing w:after="0" w:line="240" w:lineRule="auto"/>
        <w:jc w:val="center"/>
        <w:outlineLvl w:val="3"/>
        <w:rPr>
          <w:rFonts w:ascii="Times New Roman" w:hAnsi="Times New Roman"/>
          <w:color w:val="000000"/>
          <w:sz w:val="24"/>
          <w:szCs w:val="24"/>
          <w:shd w:val="clear" w:color="auto" w:fill="FFFFFF"/>
        </w:rPr>
      </w:pPr>
      <w:r w:rsidRPr="00ED009D">
        <w:rPr>
          <w:rFonts w:ascii="Times New Roman" w:hAnsi="Times New Roman"/>
          <w:sz w:val="24"/>
          <w:szCs w:val="24"/>
          <w:vertAlign w:val="superscript"/>
        </w:rPr>
        <w:t>2</w:t>
      </w:r>
      <w:r w:rsidRPr="00ED009D">
        <w:rPr>
          <w:rFonts w:ascii="Times New Roman" w:hAnsi="Times New Roman"/>
          <w:sz w:val="24"/>
          <w:szCs w:val="24"/>
        </w:rPr>
        <w:t>Институт систем обработки изображений РАН</w:t>
      </w:r>
    </w:p>
    <w:p w:rsidR="00105FCD" w:rsidRPr="00107CE0" w:rsidRDefault="00105FCD" w:rsidP="00105FCD">
      <w:pPr>
        <w:spacing w:after="0" w:line="240" w:lineRule="auto"/>
        <w:rPr>
          <w:rFonts w:ascii="Times New Roman" w:hAnsi="Times New Roman"/>
        </w:rPr>
      </w:pPr>
    </w:p>
    <w:p w:rsidR="00105FCD" w:rsidRPr="00107CE0" w:rsidRDefault="00105FCD" w:rsidP="00105FCD">
      <w:pPr>
        <w:spacing w:after="0" w:line="240" w:lineRule="auto"/>
        <w:jc w:val="both"/>
        <w:rPr>
          <w:rFonts w:ascii="Times New Roman" w:hAnsi="Times New Roman"/>
          <w:sz w:val="20"/>
          <w:szCs w:val="20"/>
        </w:rPr>
      </w:pPr>
      <w:r w:rsidRPr="00107CE0">
        <w:rPr>
          <w:rFonts w:ascii="Times New Roman" w:hAnsi="Times New Roman"/>
          <w:sz w:val="20"/>
          <w:szCs w:val="20"/>
        </w:rPr>
        <w:t xml:space="preserve">В данной работе приведены алгоритмы классификации текстурных изображений. Проведено исследование на наборе изображений кристаллограмм. Представлены результаты классификации для двух различных классификаторов. </w:t>
      </w:r>
    </w:p>
    <w:p w:rsidR="00105FCD" w:rsidRPr="00107CE0" w:rsidRDefault="00105FCD" w:rsidP="00105FCD">
      <w:pPr>
        <w:spacing w:after="0" w:line="240" w:lineRule="auto"/>
        <w:jc w:val="both"/>
        <w:rPr>
          <w:rFonts w:ascii="Times New Roman" w:hAnsi="Times New Roman"/>
          <w:sz w:val="20"/>
          <w:szCs w:val="20"/>
        </w:rPr>
      </w:pPr>
      <w:r w:rsidRPr="00107CE0">
        <w:rPr>
          <w:rFonts w:ascii="Times New Roman" w:hAnsi="Times New Roman"/>
          <w:sz w:val="20"/>
          <w:szCs w:val="20"/>
        </w:rPr>
        <w:t>Ключевые слова: спектр, преобразование Фурье, факторы формы.</w:t>
      </w:r>
    </w:p>
    <w:p w:rsidR="00105FCD" w:rsidRPr="00107CE0" w:rsidRDefault="00105FCD" w:rsidP="00105FCD">
      <w:pPr>
        <w:spacing w:after="0" w:line="240" w:lineRule="auto"/>
        <w:rPr>
          <w:rFonts w:ascii="Times New Roman" w:hAnsi="Times New Roman"/>
        </w:rPr>
      </w:pPr>
    </w:p>
    <w:p w:rsidR="00105FCD" w:rsidRPr="00ED009D" w:rsidRDefault="00105FCD" w:rsidP="00105FCD">
      <w:pPr>
        <w:autoSpaceDE w:val="0"/>
        <w:autoSpaceDN w:val="0"/>
        <w:adjustRightInd w:val="0"/>
        <w:spacing w:after="0" w:line="240" w:lineRule="auto"/>
        <w:ind w:firstLine="708"/>
        <w:jc w:val="both"/>
        <w:rPr>
          <w:rFonts w:ascii="Times New Roman" w:hAnsi="Times New Roman"/>
          <w:b/>
          <w:sz w:val="24"/>
          <w:szCs w:val="24"/>
        </w:rPr>
      </w:pPr>
      <w:r>
        <w:rPr>
          <w:rFonts w:ascii="Times New Roman" w:hAnsi="Times New Roman"/>
          <w:b/>
          <w:sz w:val="24"/>
          <w:szCs w:val="24"/>
        </w:rPr>
        <w:t>Введение</w:t>
      </w:r>
    </w:p>
    <w:p w:rsidR="00105FCD" w:rsidRPr="00ED009D" w:rsidRDefault="00105FCD" w:rsidP="00105FCD">
      <w:pPr>
        <w:autoSpaceDE w:val="0"/>
        <w:autoSpaceDN w:val="0"/>
        <w:adjustRightInd w:val="0"/>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Анализ изображений медицинских кристаллограмм – это важная часть медицинской диагностики [1]. Медицинские кристаллограммы – это структуры, образованные при кристаллизации солей вследствие высушивания биологической жидкости (слеза, кровь, слюна и т.д.). Автоматизация обработки изображений кристаллограмм позволит повысить качество диагностики и сократит затраты времени на её проведение. В данной работе используются алгоритмы расчёта признаков форм пространственного спектра. Для классификации изображений использовались два классификатора: классификатор по </w:t>
      </w:r>
      <w:r w:rsidRPr="00ED009D">
        <w:rPr>
          <w:rFonts w:ascii="Times New Roman" w:hAnsi="Times New Roman"/>
          <w:sz w:val="24"/>
          <w:szCs w:val="24"/>
          <w:lang w:val="en-US"/>
        </w:rPr>
        <w:t>K</w:t>
      </w:r>
      <w:r w:rsidRPr="00ED009D">
        <w:rPr>
          <w:rFonts w:ascii="Times New Roman" w:hAnsi="Times New Roman"/>
          <w:sz w:val="24"/>
          <w:szCs w:val="24"/>
        </w:rPr>
        <w:t>-ближайшим соседям и Байесовский классификатор.</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В данной работе применяются геометрические признаки формы. Расчёт данных признаков производится на основе геометрических характеристик объектов представленных на изображении.</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Информация, содержащаяся в изображении кристаллограмм, является структурно избыточной [2]. Если рассматривать пространственный спектр таких изображений, то он будет расположен в узкой полосе частот, которую можно назвать несущей частотой. Так же известно, что если на исходном изображении преобладали параллельные полосы определённого направления, тогда и на Фурье-преобразовании исходного изображения будут преобладать полосы с таким же направлением. Это свойство можно использовать для анализа кристаллограмм (Рисунок 1).</w:t>
      </w:r>
    </w:p>
    <w:p w:rsidR="00105FCD" w:rsidRPr="00107CE0" w:rsidRDefault="00105FCD" w:rsidP="00105FCD">
      <w:pPr>
        <w:spacing w:after="0" w:line="240" w:lineRule="auto"/>
        <w:ind w:firstLine="708"/>
        <w:jc w:val="both"/>
        <w:rPr>
          <w:rFonts w:ascii="Times New Roman" w:hAnsi="Times New Roman"/>
          <w:sz w:val="12"/>
          <w:szCs w:val="12"/>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05FCD" w:rsidRPr="00107CE0" w:rsidTr="00105FCD">
        <w:tc>
          <w:tcPr>
            <w:tcW w:w="4814" w:type="dxa"/>
          </w:tcPr>
          <w:p w:rsidR="00105FCD" w:rsidRPr="00107CE0" w:rsidRDefault="00105FCD" w:rsidP="00105FCD">
            <w:pPr>
              <w:ind w:firstLine="708"/>
              <w:jc w:val="center"/>
              <w:rPr>
                <w:rFonts w:ascii="Times New Roman" w:hAnsi="Times New Roman"/>
                <w:sz w:val="24"/>
                <w:szCs w:val="24"/>
              </w:rPr>
            </w:pPr>
            <w:r w:rsidRPr="00107CE0">
              <w:rPr>
                <w:rFonts w:ascii="Times New Roman" w:hAnsi="Times New Roman"/>
                <w:noProof/>
                <w:sz w:val="28"/>
                <w:szCs w:val="28"/>
              </w:rPr>
              <w:drawing>
                <wp:inline distT="0" distB="0" distL="0" distR="0">
                  <wp:extent cx="1786890" cy="1786890"/>
                  <wp:effectExtent l="0" t="0" r="3810" b="3810"/>
                  <wp:docPr id="1560" name="Рисунок 28" descr="C:\Users\user\Desktop\384_256_3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384_256_32.BMP"/>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1786890" cy="1786890"/>
                          </a:xfrm>
                          <a:prstGeom prst="rect">
                            <a:avLst/>
                          </a:prstGeom>
                          <a:noFill/>
                          <a:ln>
                            <a:noFill/>
                          </a:ln>
                        </pic:spPr>
                      </pic:pic>
                    </a:graphicData>
                  </a:graphic>
                </wp:inline>
              </w:drawing>
            </w:r>
          </w:p>
        </w:tc>
        <w:tc>
          <w:tcPr>
            <w:tcW w:w="4814" w:type="dxa"/>
          </w:tcPr>
          <w:p w:rsidR="00105FCD" w:rsidRPr="00107CE0" w:rsidRDefault="00105FCD" w:rsidP="00105FCD">
            <w:pPr>
              <w:ind w:firstLine="708"/>
              <w:jc w:val="center"/>
              <w:rPr>
                <w:rFonts w:ascii="Times New Roman" w:hAnsi="Times New Roman"/>
                <w:sz w:val="24"/>
                <w:szCs w:val="24"/>
              </w:rPr>
            </w:pPr>
            <w:r w:rsidRPr="00107CE0">
              <w:rPr>
                <w:rFonts w:ascii="Times New Roman" w:hAnsi="Times New Roman"/>
                <w:noProof/>
                <w:sz w:val="28"/>
                <w:szCs w:val="28"/>
              </w:rPr>
              <w:drawing>
                <wp:inline distT="0" distB="0" distL="0" distR="0">
                  <wp:extent cx="1818167" cy="1818167"/>
                  <wp:effectExtent l="0" t="0" r="0" b="0"/>
                  <wp:docPr id="1562" name="Рисунок 30" descr="C:\Users\user\Desktop\384_256_32_спек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C:\Users\user\Desktop\384_256_32_спектр.bmp"/>
                          <pic:cNvPicPr>
                            <a:picLocks noChangeAspect="1" noChangeArrowheads="1"/>
                          </pic:cNvPicPr>
                        </pic:nvPicPr>
                        <pic:blipFill>
                          <a:blip r:embed="rId1210" cstate="print">
                            <a:extLst>
                              <a:ext uri="{28A0092B-C50C-407E-A947-70E740481C1C}">
                                <a14:useLocalDpi xmlns:a14="http://schemas.microsoft.com/office/drawing/2010/main" val="0"/>
                              </a:ext>
                            </a:extLst>
                          </a:blip>
                          <a:srcRect/>
                          <a:stretch>
                            <a:fillRect/>
                          </a:stretch>
                        </pic:blipFill>
                        <pic:spPr bwMode="auto">
                          <a:xfrm>
                            <a:off x="0" y="0"/>
                            <a:ext cx="1818266" cy="1818266"/>
                          </a:xfrm>
                          <a:prstGeom prst="rect">
                            <a:avLst/>
                          </a:prstGeom>
                          <a:noFill/>
                          <a:ln>
                            <a:noFill/>
                          </a:ln>
                        </pic:spPr>
                      </pic:pic>
                    </a:graphicData>
                  </a:graphic>
                </wp:inline>
              </w:drawing>
            </w:r>
          </w:p>
        </w:tc>
      </w:tr>
      <w:tr w:rsidR="00105FCD" w:rsidRPr="00107CE0" w:rsidTr="00105FCD">
        <w:tc>
          <w:tcPr>
            <w:tcW w:w="9628" w:type="dxa"/>
            <w:gridSpan w:val="2"/>
          </w:tcPr>
          <w:p w:rsidR="00105FCD" w:rsidRPr="00107CE0" w:rsidRDefault="00105FCD" w:rsidP="00105FCD">
            <w:pPr>
              <w:ind w:firstLine="708"/>
              <w:jc w:val="center"/>
              <w:rPr>
                <w:rFonts w:ascii="Times New Roman" w:hAnsi="Times New Roman"/>
              </w:rPr>
            </w:pPr>
            <w:r w:rsidRPr="00107CE0">
              <w:rPr>
                <w:rFonts w:ascii="Times New Roman" w:hAnsi="Times New Roman"/>
              </w:rPr>
              <w:t>Рисунок 1 – Изображение кристаллограммы биологической жидкости и пространственного спектра</w:t>
            </w:r>
          </w:p>
        </w:tc>
      </w:tr>
    </w:tbl>
    <w:p w:rsidR="00105FCD" w:rsidRPr="00107CE0" w:rsidRDefault="00105FCD" w:rsidP="00105FCD">
      <w:pPr>
        <w:spacing w:after="0" w:line="240" w:lineRule="auto"/>
        <w:ind w:firstLine="708"/>
        <w:jc w:val="both"/>
        <w:rPr>
          <w:rFonts w:ascii="Times New Roman" w:hAnsi="Times New Roman"/>
          <w:sz w:val="12"/>
          <w:szCs w:val="12"/>
        </w:rPr>
      </w:pPr>
    </w:p>
    <w:p w:rsidR="00105FCD" w:rsidRDefault="00105FCD" w:rsidP="00105FCD">
      <w:pPr>
        <w:spacing w:after="0" w:line="240" w:lineRule="auto"/>
        <w:ind w:firstLine="708"/>
        <w:jc w:val="both"/>
        <w:rPr>
          <w:rFonts w:ascii="Times New Roman" w:hAnsi="Times New Roman"/>
          <w:b/>
          <w:sz w:val="24"/>
          <w:szCs w:val="24"/>
        </w:rPr>
      </w:pP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b/>
          <w:sz w:val="24"/>
          <w:szCs w:val="24"/>
        </w:rPr>
        <w:t>1. Факторы формы пространственного спектра</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Информационная технология классификации изображений кристаллограмм с использованием факторов формы пространственного спектра заключается в следующем: выполняется выравнивание яркости исходного изображения, быстрое преобразование </w:t>
      </w:r>
      <w:r w:rsidRPr="00ED009D">
        <w:rPr>
          <w:rFonts w:ascii="Times New Roman" w:hAnsi="Times New Roman"/>
          <w:sz w:val="24"/>
          <w:szCs w:val="24"/>
        </w:rPr>
        <w:lastRenderedPageBreak/>
        <w:t xml:space="preserve">Фурье, построение гистограммы распределения яркости, пороговая обработка, преобразовании области в замкнутую, выделение границ, подсчёт факторов формы. </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В данной работе рассчитываются различные геометрические признаки формы спектра. </w:t>
      </w:r>
    </w:p>
    <w:p w:rsidR="00105FCD" w:rsidRPr="00ED009D" w:rsidRDefault="00105FCD" w:rsidP="00F1732E">
      <w:pPr>
        <w:pStyle w:val="a5"/>
        <w:numPr>
          <w:ilvl w:val="0"/>
          <w:numId w:val="51"/>
        </w:numPr>
        <w:tabs>
          <w:tab w:val="left" w:pos="1134"/>
        </w:tabs>
        <w:spacing w:after="0" w:line="240" w:lineRule="auto"/>
        <w:ind w:left="0" w:firstLine="709"/>
        <w:jc w:val="both"/>
        <w:rPr>
          <w:rFonts w:ascii="Times New Roman" w:hAnsi="Times New Roman"/>
          <w:sz w:val="24"/>
          <w:szCs w:val="24"/>
        </w:rPr>
      </w:pPr>
      <w:r w:rsidRPr="00ED009D">
        <w:rPr>
          <w:rFonts w:ascii="Times New Roman" w:hAnsi="Times New Roman"/>
          <w:sz w:val="24"/>
          <w:szCs w:val="24"/>
        </w:rPr>
        <w:t xml:space="preserve">Коэффициент компактности  </w:t>
      </w:r>
      <m:oMath>
        <m:sSub>
          <m:sSubPr>
            <m:ctrlPr>
              <w:rPr>
                <w:rFonts w:ascii="Cambria Math" w:hAnsi="Cambria Math"/>
                <w:i/>
                <w:sz w:val="24"/>
                <w:szCs w:val="24"/>
              </w:rPr>
            </m:ctrlPr>
          </m:sSubPr>
          <m:e>
            <m:r>
              <m:rPr>
                <m:nor/>
              </m:rPr>
              <w:rPr>
                <w:rFonts w:ascii="Times New Roman" w:hAnsi="Times New Roman"/>
                <w:sz w:val="24"/>
                <w:szCs w:val="24"/>
              </w:rPr>
              <m:t>F</m:t>
            </m:r>
          </m:e>
          <m:sub>
            <m:r>
              <m:rPr>
                <m:nor/>
              </m:rPr>
              <w:rPr>
                <w:rFonts w:ascii="Times New Roman" w:hAnsi="Times New Roman"/>
                <w:sz w:val="24"/>
                <w:szCs w:val="24"/>
              </w:rPr>
              <m:t>1</m:t>
            </m:r>
          </m:sub>
        </m:sSub>
        <m:r>
          <m:rPr>
            <m:nor/>
          </m:rPr>
          <w:rPr>
            <w:rFonts w:ascii="Times New Roman" w:hAnsi="Times New Roman"/>
            <w:sz w:val="24"/>
            <w:szCs w:val="24"/>
          </w:rPr>
          <m:t xml:space="preserve"> = </m:t>
        </m:r>
        <m:f>
          <m:fPr>
            <m:ctrlPr>
              <w:rPr>
                <w:rFonts w:ascii="Cambria Math" w:hAnsi="Cambria Math"/>
                <w:i/>
                <w:sz w:val="24"/>
                <w:szCs w:val="24"/>
              </w:rPr>
            </m:ctrlPr>
          </m:fPr>
          <m:num>
            <m:sSup>
              <m:sSupPr>
                <m:ctrlPr>
                  <w:rPr>
                    <w:rFonts w:ascii="Cambria Math" w:hAnsi="Cambria Math"/>
                    <w:i/>
                    <w:sz w:val="24"/>
                    <w:szCs w:val="24"/>
                  </w:rPr>
                </m:ctrlPr>
              </m:sSupPr>
              <m:e>
                <m:r>
                  <m:rPr>
                    <m:nor/>
                  </m:rPr>
                  <w:rPr>
                    <w:rFonts w:ascii="Times New Roman" w:hAnsi="Times New Roman"/>
                    <w:sz w:val="24"/>
                    <w:szCs w:val="24"/>
                  </w:rPr>
                  <m:t>P</m:t>
                </m:r>
              </m:e>
              <m:sup>
                <m:r>
                  <m:rPr>
                    <m:nor/>
                  </m:rPr>
                  <w:rPr>
                    <w:rFonts w:ascii="Times New Roman" w:hAnsi="Times New Roman"/>
                    <w:sz w:val="24"/>
                    <w:szCs w:val="24"/>
                  </w:rPr>
                  <m:t>2</m:t>
                </m:r>
              </m:sup>
            </m:sSup>
          </m:num>
          <m:den>
            <m:r>
              <m:rPr>
                <m:nor/>
              </m:rPr>
              <w:rPr>
                <w:rFonts w:ascii="Times New Roman" w:hAnsi="Times New Roman"/>
                <w:sz w:val="24"/>
                <w:szCs w:val="24"/>
              </w:rPr>
              <m:t>S</m:t>
            </m:r>
          </m:den>
        </m:f>
      </m:oMath>
    </w:p>
    <w:p w:rsidR="00105FCD" w:rsidRPr="00ED009D" w:rsidRDefault="00105FCD" w:rsidP="00F1732E">
      <w:pPr>
        <w:pStyle w:val="a5"/>
        <w:numPr>
          <w:ilvl w:val="0"/>
          <w:numId w:val="51"/>
        </w:numPr>
        <w:tabs>
          <w:tab w:val="left" w:pos="1134"/>
        </w:tabs>
        <w:spacing w:after="0" w:line="240" w:lineRule="auto"/>
        <w:ind w:left="0" w:firstLine="709"/>
        <w:jc w:val="both"/>
        <w:rPr>
          <w:rFonts w:ascii="Times New Roman" w:hAnsi="Times New Roman"/>
          <w:i/>
          <w:sz w:val="24"/>
          <w:szCs w:val="24"/>
        </w:rPr>
      </w:pPr>
      <w:r w:rsidRPr="00ED009D">
        <w:rPr>
          <w:rFonts w:ascii="Times New Roman" w:hAnsi="Times New Roman"/>
          <w:sz w:val="24"/>
          <w:szCs w:val="24"/>
        </w:rPr>
        <w:t>Коэффициент округлости</w:t>
      </w:r>
      <m:oMath>
        <m:sSub>
          <m:sSubPr>
            <m:ctrlPr>
              <w:rPr>
                <w:rFonts w:ascii="Cambria Math" w:hAnsi="Cambria Math"/>
                <w:i/>
                <w:sz w:val="24"/>
                <w:szCs w:val="24"/>
                <w:lang w:val="en-US"/>
              </w:rPr>
            </m:ctrlPr>
          </m:sSubPr>
          <m:e>
            <m:r>
              <m:rPr>
                <m:nor/>
              </m:rPr>
              <w:rPr>
                <w:rFonts w:ascii="Times New Roman" w:hAnsi="Times New Roman"/>
                <w:sz w:val="24"/>
                <w:szCs w:val="24"/>
                <w:lang w:val="en-US"/>
              </w:rPr>
              <m:t>F</m:t>
            </m:r>
          </m:e>
          <m:sub>
            <m:r>
              <m:rPr>
                <m:nor/>
              </m:rPr>
              <w:rPr>
                <w:rFonts w:ascii="Times New Roman" w:hAnsi="Times New Roman"/>
                <w:sz w:val="24"/>
                <w:szCs w:val="24"/>
              </w:rPr>
              <m:t>2</m:t>
            </m:r>
          </m:sub>
        </m:sSub>
        <m:r>
          <m:rPr>
            <m:nor/>
          </m:rPr>
          <w:rPr>
            <w:rFonts w:ascii="Times New Roman" w:hAnsi="Times New Roman"/>
            <w:sz w:val="24"/>
            <w:szCs w:val="24"/>
          </w:rPr>
          <m:t>=</m:t>
        </m:r>
        <m:r>
          <w:rPr>
            <w:rFonts w:ascii="Cambria Math" w:hAnsi="Cambria Math"/>
            <w:sz w:val="24"/>
            <w:szCs w:val="24"/>
          </w:rPr>
          <m:t xml:space="preserve"> </m:t>
        </m:r>
        <m:rad>
          <m:radPr>
            <m:degHide m:val="1"/>
            <m:ctrlPr>
              <w:rPr>
                <w:rFonts w:ascii="Cambria Math" w:hAnsi="Cambria Math"/>
                <w:i/>
                <w:sz w:val="24"/>
                <w:szCs w:val="24"/>
                <w:lang w:val="en-US"/>
              </w:rPr>
            </m:ctrlPr>
          </m:radPr>
          <m:deg/>
          <m:e>
            <m:f>
              <m:fPr>
                <m:ctrlPr>
                  <w:rPr>
                    <w:rFonts w:ascii="Cambria Math" w:hAnsi="Cambria Math"/>
                    <w:i/>
                    <w:sz w:val="24"/>
                    <w:szCs w:val="24"/>
                    <w:lang w:val="en-US"/>
                  </w:rPr>
                </m:ctrlPr>
              </m:fPr>
              <m:num>
                <m:r>
                  <m:rPr>
                    <m:nor/>
                  </m:rPr>
                  <w:rPr>
                    <w:rFonts w:ascii="Times New Roman" w:hAnsi="Times New Roman"/>
                    <w:sz w:val="24"/>
                    <w:szCs w:val="24"/>
                  </w:rPr>
                  <m:t>4</m:t>
                </m:r>
                <m:r>
                  <m:rPr>
                    <m:nor/>
                  </m:rPr>
                  <w:rPr>
                    <w:rFonts w:ascii="Times New Roman" w:hAnsi="Times New Roman"/>
                    <w:sz w:val="24"/>
                    <w:szCs w:val="24"/>
                    <w:lang w:val="en-US"/>
                  </w:rPr>
                  <m:t>S</m:t>
                </m:r>
              </m:num>
              <m:den>
                <m:r>
                  <m:rPr>
                    <m:nor/>
                  </m:rPr>
                  <w:rPr>
                    <w:rFonts w:ascii="Times New Roman" w:hAnsi="Times New Roman"/>
                    <w:sz w:val="24"/>
                    <w:szCs w:val="24"/>
                    <w:lang w:val="en-US"/>
                  </w:rPr>
                  <m:t>π</m:t>
                </m:r>
              </m:den>
            </m:f>
          </m:e>
        </m:rad>
      </m:oMath>
    </w:p>
    <w:p w:rsidR="00105FCD" w:rsidRPr="00ED009D" w:rsidRDefault="00105FCD" w:rsidP="00F1732E">
      <w:pPr>
        <w:pStyle w:val="a5"/>
        <w:numPr>
          <w:ilvl w:val="0"/>
          <w:numId w:val="51"/>
        </w:numPr>
        <w:tabs>
          <w:tab w:val="left" w:pos="1134"/>
        </w:tabs>
        <w:spacing w:after="0" w:line="240" w:lineRule="auto"/>
        <w:ind w:left="0" w:firstLine="709"/>
        <w:jc w:val="both"/>
        <w:rPr>
          <w:rFonts w:ascii="Cambria Math" w:hAnsi="Cambria Math"/>
          <w:sz w:val="24"/>
          <w:szCs w:val="24"/>
          <w:oMath/>
        </w:rPr>
      </w:pPr>
      <w:r w:rsidRPr="00ED009D">
        <w:rPr>
          <w:rFonts w:ascii="Times New Roman" w:hAnsi="Times New Roman"/>
          <w:sz w:val="24"/>
          <w:szCs w:val="24"/>
        </w:rPr>
        <w:t xml:space="preserve">Коэффициент формы </w:t>
      </w:r>
      <m:oMath>
        <m:sSub>
          <m:sSubPr>
            <m:ctrlPr>
              <w:rPr>
                <w:rFonts w:ascii="Cambria Math" w:hAnsi="Cambria Math"/>
                <w:i/>
                <w:sz w:val="24"/>
                <w:szCs w:val="24"/>
                <w:lang w:val="en-US"/>
              </w:rPr>
            </m:ctrlPr>
          </m:sSubPr>
          <m:e>
            <m:r>
              <m:rPr>
                <m:nor/>
              </m:rPr>
              <w:rPr>
                <w:rFonts w:ascii="Times New Roman" w:hAnsi="Times New Roman"/>
                <w:sz w:val="24"/>
                <w:szCs w:val="24"/>
                <w:lang w:val="en-US"/>
              </w:rPr>
              <m:t>F</m:t>
            </m:r>
          </m:e>
          <m:sub>
            <m:r>
              <m:rPr>
                <m:nor/>
              </m:rPr>
              <w:rPr>
                <w:rFonts w:ascii="Times New Roman" w:hAnsi="Times New Roman"/>
                <w:sz w:val="24"/>
                <w:szCs w:val="24"/>
              </w:rPr>
              <m:t>3</m:t>
            </m:r>
          </m:sub>
        </m:sSub>
        <m:r>
          <m:rPr>
            <m:nor/>
          </m:rPr>
          <w:rPr>
            <w:rFonts w:ascii="Times New Roman" w:hAnsi="Times New Roman"/>
            <w:sz w:val="24"/>
            <w:szCs w:val="24"/>
          </w:rPr>
          <m:t>=</m:t>
        </m:r>
        <m:r>
          <w:rPr>
            <w:rFonts w:ascii="Cambria Math" w:hAnsi="Cambria Math"/>
            <w:sz w:val="24"/>
            <w:szCs w:val="24"/>
          </w:rPr>
          <m:t xml:space="preserve"> </m:t>
        </m:r>
        <m:f>
          <m:fPr>
            <m:ctrlPr>
              <w:rPr>
                <w:rFonts w:ascii="Cambria Math" w:hAnsi="Cambria Math"/>
                <w:i/>
                <w:sz w:val="24"/>
                <w:szCs w:val="24"/>
              </w:rPr>
            </m:ctrlPr>
          </m:fPr>
          <m:num>
            <m:r>
              <m:rPr>
                <m:nor/>
              </m:rPr>
              <w:rPr>
                <w:rFonts w:ascii="Times New Roman" w:hAnsi="Times New Roman"/>
                <w:sz w:val="24"/>
                <w:szCs w:val="24"/>
              </w:rPr>
              <m:t>4π</m:t>
            </m:r>
            <m:r>
              <m:rPr>
                <m:nor/>
              </m:rPr>
              <w:rPr>
                <w:rFonts w:ascii="Times New Roman" w:hAnsi="Times New Roman"/>
                <w:sz w:val="24"/>
                <w:szCs w:val="24"/>
                <w:lang w:val="en-US"/>
              </w:rPr>
              <m:t>S</m:t>
            </m:r>
          </m:num>
          <m:den>
            <m:sSup>
              <m:sSupPr>
                <m:ctrlPr>
                  <w:rPr>
                    <w:rFonts w:ascii="Cambria Math" w:hAnsi="Cambria Math"/>
                    <w:i/>
                    <w:sz w:val="24"/>
                    <w:szCs w:val="24"/>
                  </w:rPr>
                </m:ctrlPr>
              </m:sSupPr>
              <m:e>
                <m:r>
                  <m:rPr>
                    <m:nor/>
                  </m:rPr>
                  <w:rPr>
                    <w:rFonts w:ascii="Times New Roman" w:hAnsi="Times New Roman"/>
                    <w:sz w:val="24"/>
                    <w:szCs w:val="24"/>
                  </w:rPr>
                  <m:t>P</m:t>
                </m:r>
              </m:e>
              <m:sup>
                <m:r>
                  <m:rPr>
                    <m:nor/>
                  </m:rPr>
                  <w:rPr>
                    <w:rFonts w:ascii="Times New Roman" w:hAnsi="Times New Roman"/>
                    <w:sz w:val="24"/>
                    <w:szCs w:val="24"/>
                  </w:rPr>
                  <m:t>2</m:t>
                </m:r>
              </m:sup>
            </m:sSup>
          </m:den>
        </m:f>
      </m:oMath>
    </w:p>
    <w:p w:rsidR="00105FCD" w:rsidRPr="00ED009D" w:rsidRDefault="00105FCD" w:rsidP="00F1732E">
      <w:pPr>
        <w:pStyle w:val="a5"/>
        <w:numPr>
          <w:ilvl w:val="0"/>
          <w:numId w:val="51"/>
        </w:numPr>
        <w:tabs>
          <w:tab w:val="left" w:pos="1134"/>
        </w:tabs>
        <w:spacing w:after="0" w:line="240" w:lineRule="auto"/>
        <w:ind w:left="0" w:firstLine="709"/>
        <w:jc w:val="both"/>
        <w:rPr>
          <w:rFonts w:ascii="Cambria Math" w:hAnsi="Cambria Math"/>
          <w:sz w:val="24"/>
          <w:szCs w:val="24"/>
          <w:oMath/>
        </w:rPr>
      </w:pPr>
      <w:r w:rsidRPr="00ED009D">
        <w:rPr>
          <w:rFonts w:ascii="Times New Roman" w:hAnsi="Times New Roman"/>
          <w:sz w:val="24"/>
          <w:szCs w:val="24"/>
        </w:rPr>
        <w:t xml:space="preserve">Коэффициент Малиновской </w:t>
      </w:r>
      <m:oMath>
        <m:sSub>
          <m:sSubPr>
            <m:ctrlPr>
              <w:rPr>
                <w:rFonts w:ascii="Cambria Math" w:hAnsi="Cambria Math"/>
                <w:i/>
                <w:sz w:val="24"/>
                <w:szCs w:val="24"/>
                <w:lang w:val="en-US"/>
              </w:rPr>
            </m:ctrlPr>
          </m:sSubPr>
          <m:e>
            <m:r>
              <m:rPr>
                <m:nor/>
              </m:rPr>
              <w:rPr>
                <w:rFonts w:ascii="Times New Roman" w:hAnsi="Times New Roman"/>
                <w:sz w:val="24"/>
                <w:szCs w:val="24"/>
                <w:lang w:val="en-US"/>
              </w:rPr>
              <m:t>F</m:t>
            </m:r>
          </m:e>
          <m:sub>
            <m:r>
              <w:rPr>
                <w:rFonts w:ascii="Cambria Math" w:hAnsi="Cambria Math"/>
                <w:sz w:val="24"/>
                <w:szCs w:val="24"/>
              </w:rPr>
              <m:t>4</m:t>
            </m:r>
          </m:sub>
        </m:sSub>
        <m:r>
          <m:rPr>
            <m:nor/>
          </m:rPr>
          <w:rPr>
            <w:rFonts w:ascii="Times New Roman" w:hAnsi="Times New Roman"/>
            <w:sz w:val="24"/>
            <w:szCs w:val="24"/>
          </w:rPr>
          <m:t>=</m:t>
        </m:r>
        <m:r>
          <w:rPr>
            <w:rFonts w:ascii="Cambria Math" w:hAnsi="Cambria Math"/>
            <w:sz w:val="24"/>
            <w:szCs w:val="24"/>
          </w:rPr>
          <m:t xml:space="preserve"> </m:t>
        </m:r>
        <m:f>
          <m:fPr>
            <m:ctrlPr>
              <w:rPr>
                <w:rFonts w:ascii="Cambria Math" w:hAnsi="Cambria Math"/>
                <w:i/>
                <w:sz w:val="24"/>
                <w:szCs w:val="24"/>
              </w:rPr>
            </m:ctrlPr>
          </m:fPr>
          <m:num>
            <m:r>
              <m:rPr>
                <m:nor/>
              </m:rPr>
              <w:rPr>
                <w:rFonts w:ascii="Times New Roman" w:hAnsi="Times New Roman"/>
                <w:sz w:val="24"/>
                <w:szCs w:val="24"/>
                <w:lang w:val="en-US"/>
              </w:rPr>
              <m:t>P</m:t>
            </m:r>
          </m:num>
          <m:den>
            <m:r>
              <m:rPr>
                <m:nor/>
              </m:rPr>
              <w:rPr>
                <w:rFonts w:ascii="Times New Roman" w:hAnsi="Times New Roman"/>
                <w:sz w:val="24"/>
                <w:szCs w:val="24"/>
              </w:rPr>
              <m:t>4</m:t>
            </m:r>
            <m:rad>
              <m:radPr>
                <m:degHide m:val="1"/>
                <m:ctrlPr>
                  <w:rPr>
                    <w:rFonts w:ascii="Cambria Math" w:hAnsi="Cambria Math"/>
                    <w:sz w:val="24"/>
                    <w:szCs w:val="24"/>
                  </w:rPr>
                </m:ctrlPr>
              </m:radPr>
              <m:deg/>
              <m:e>
                <m:r>
                  <m:rPr>
                    <m:nor/>
                  </m:rPr>
                  <w:rPr>
                    <w:rFonts w:ascii="Times New Roman" w:hAnsi="Times New Roman"/>
                    <w:sz w:val="24"/>
                    <w:szCs w:val="24"/>
                  </w:rPr>
                  <m:t>π</m:t>
                </m:r>
                <m:r>
                  <m:rPr>
                    <m:nor/>
                  </m:rPr>
                  <w:rPr>
                    <w:rFonts w:ascii="Times New Roman" w:hAnsi="Times New Roman"/>
                    <w:sz w:val="24"/>
                    <w:szCs w:val="24"/>
                    <w:lang w:val="en-US"/>
                  </w:rPr>
                  <m:t>S</m:t>
                </m:r>
              </m:e>
            </m:rad>
          </m:den>
        </m:f>
      </m:oMath>
    </w:p>
    <w:p w:rsidR="00105FCD" w:rsidRPr="00ED009D" w:rsidRDefault="00105FCD" w:rsidP="00F1732E">
      <w:pPr>
        <w:pStyle w:val="a5"/>
        <w:numPr>
          <w:ilvl w:val="0"/>
          <w:numId w:val="51"/>
        </w:numPr>
        <w:tabs>
          <w:tab w:val="left" w:pos="1134"/>
        </w:tabs>
        <w:spacing w:after="0" w:line="240" w:lineRule="auto"/>
        <w:ind w:left="0" w:firstLine="709"/>
        <w:jc w:val="both"/>
        <w:rPr>
          <w:rFonts w:ascii="Times New Roman" w:hAnsi="Times New Roman"/>
          <w:sz w:val="24"/>
          <w:szCs w:val="24"/>
          <w:lang w:val="en-US"/>
        </w:rPr>
      </w:pPr>
      <w:r w:rsidRPr="00ED009D">
        <w:rPr>
          <w:rFonts w:ascii="Times New Roman" w:hAnsi="Times New Roman"/>
          <w:sz w:val="24"/>
          <w:szCs w:val="24"/>
        </w:rPr>
        <w:t>Коэффициент</w:t>
      </w:r>
      <w:r w:rsidRPr="00ED009D">
        <w:rPr>
          <w:rFonts w:ascii="Times New Roman" w:hAnsi="Times New Roman"/>
          <w:sz w:val="24"/>
          <w:szCs w:val="24"/>
          <w:lang w:val="en-US"/>
        </w:rPr>
        <w:t xml:space="preserve"> Blair-Biss </w:t>
      </w:r>
      <m:oMath>
        <m:sSub>
          <m:sSubPr>
            <m:ctrlPr>
              <w:rPr>
                <w:rFonts w:ascii="Cambria Math" w:hAnsi="Cambria Math"/>
                <w:sz w:val="24"/>
                <w:szCs w:val="24"/>
              </w:rPr>
            </m:ctrlPr>
          </m:sSubPr>
          <m:e>
            <m:r>
              <m:rPr>
                <m:nor/>
              </m:rPr>
              <w:rPr>
                <w:rFonts w:ascii="Times New Roman" w:hAnsi="Times New Roman"/>
                <w:sz w:val="24"/>
                <w:szCs w:val="24"/>
                <w:lang w:val="en-US"/>
              </w:rPr>
              <m:t>F</m:t>
            </m:r>
          </m:e>
          <m:sub>
            <m:r>
              <m:rPr>
                <m:nor/>
              </m:rPr>
              <w:rPr>
                <w:rFonts w:ascii="Times New Roman" w:hAnsi="Times New Roman"/>
                <w:sz w:val="24"/>
                <w:szCs w:val="24"/>
                <w:lang w:val="en-US"/>
              </w:rPr>
              <m:t>5</m:t>
            </m:r>
          </m:sub>
        </m:sSub>
        <m:r>
          <m:rPr>
            <m:nor/>
          </m:rPr>
          <w:rPr>
            <w:rFonts w:ascii="Times New Roman" w:hAnsi="Times New Roman"/>
            <w:sz w:val="24"/>
            <w:szCs w:val="24"/>
            <w:lang w:val="en-US"/>
          </w:rPr>
          <m:t>=</m:t>
        </m:r>
        <m:r>
          <m:rPr>
            <m:sty m:val="p"/>
          </m:rPr>
          <w:rPr>
            <w:rFonts w:ascii="Cambria Math" w:hAnsi="Cambria Math"/>
            <w:sz w:val="24"/>
            <w:szCs w:val="24"/>
            <w:lang w:val="en-US"/>
          </w:rPr>
          <m:t xml:space="preserve"> </m:t>
        </m:r>
        <m:f>
          <m:fPr>
            <m:ctrlPr>
              <w:rPr>
                <w:rFonts w:ascii="Cambria Math" w:hAnsi="Cambria Math"/>
                <w:sz w:val="24"/>
                <w:szCs w:val="24"/>
              </w:rPr>
            </m:ctrlPr>
          </m:fPr>
          <m:num>
            <m:r>
              <m:rPr>
                <m:nor/>
              </m:rPr>
              <w:rPr>
                <w:rFonts w:ascii="Times New Roman" w:hAnsi="Times New Roman"/>
                <w:sz w:val="24"/>
                <w:szCs w:val="24"/>
                <w:lang w:val="en-US"/>
              </w:rPr>
              <m:t>S</m:t>
            </m:r>
          </m:num>
          <m:den>
            <m:rad>
              <m:radPr>
                <m:degHide m:val="1"/>
                <m:ctrlPr>
                  <w:rPr>
                    <w:rFonts w:ascii="Cambria Math" w:hAnsi="Cambria Math"/>
                    <w:sz w:val="24"/>
                    <w:szCs w:val="24"/>
                  </w:rPr>
                </m:ctrlPr>
              </m:radPr>
              <m:deg/>
              <m:e>
                <m:r>
                  <m:rPr>
                    <m:nor/>
                  </m:rPr>
                  <w:rPr>
                    <w:rFonts w:ascii="Times New Roman" w:hAnsi="Times New Roman"/>
                    <w:sz w:val="24"/>
                    <w:szCs w:val="24"/>
                    <w:lang w:val="en-US"/>
                  </w:rPr>
                  <m:t>2</m:t>
                </m:r>
                <m:r>
                  <m:rPr>
                    <m:nor/>
                  </m:rPr>
                  <w:rPr>
                    <w:rFonts w:ascii="Times New Roman" w:hAnsi="Times New Roman"/>
                    <w:sz w:val="24"/>
                    <w:szCs w:val="24"/>
                  </w:rPr>
                  <m:t>π</m:t>
                </m:r>
                <m:nary>
                  <m:naryPr>
                    <m:chr m:val="∑"/>
                    <m:limLoc m:val="undOvr"/>
                    <m:supHide m:val="1"/>
                    <m:ctrlPr>
                      <w:rPr>
                        <w:rFonts w:ascii="Cambria Math" w:hAnsi="Cambria Math"/>
                        <w:sz w:val="24"/>
                        <w:szCs w:val="24"/>
                      </w:rPr>
                    </m:ctrlPr>
                  </m:naryPr>
                  <m:sub>
                    <m:r>
                      <m:rPr>
                        <m:nor/>
                      </m:rPr>
                      <w:rPr>
                        <w:rFonts w:ascii="Times New Roman" w:hAnsi="Times New Roman"/>
                        <w:sz w:val="24"/>
                        <w:szCs w:val="24"/>
                        <w:lang w:val="en-US"/>
                      </w:rPr>
                      <m:t>i</m:t>
                    </m:r>
                  </m:sub>
                  <m:sup/>
                  <m:e>
                    <m:sSubSup>
                      <m:sSubSupPr>
                        <m:ctrlPr>
                          <w:rPr>
                            <w:rFonts w:ascii="Cambria Math" w:hAnsi="Cambria Math"/>
                            <w:sz w:val="24"/>
                            <w:szCs w:val="24"/>
                          </w:rPr>
                        </m:ctrlPr>
                      </m:sSubSupPr>
                      <m:e>
                        <m:r>
                          <m:rPr>
                            <m:nor/>
                          </m:rPr>
                          <w:rPr>
                            <w:rFonts w:ascii="Times New Roman" w:hAnsi="Times New Roman"/>
                            <w:sz w:val="24"/>
                            <w:szCs w:val="24"/>
                            <w:lang w:val="en-US"/>
                          </w:rPr>
                          <m:t>r</m:t>
                        </m:r>
                      </m:e>
                      <m:sub>
                        <m:r>
                          <m:rPr>
                            <m:nor/>
                          </m:rPr>
                          <w:rPr>
                            <w:rFonts w:ascii="Times New Roman" w:hAnsi="Times New Roman"/>
                            <w:sz w:val="24"/>
                            <w:szCs w:val="24"/>
                            <w:lang w:val="en-US"/>
                          </w:rPr>
                          <m:t>i</m:t>
                        </m:r>
                      </m:sub>
                      <m:sup>
                        <m:r>
                          <m:rPr>
                            <m:nor/>
                          </m:rPr>
                          <w:rPr>
                            <w:rFonts w:ascii="Times New Roman" w:hAnsi="Times New Roman"/>
                            <w:sz w:val="24"/>
                            <w:szCs w:val="24"/>
                            <w:lang w:val="en-US"/>
                          </w:rPr>
                          <m:t>2</m:t>
                        </m:r>
                      </m:sup>
                    </m:sSubSup>
                  </m:e>
                </m:nary>
              </m:e>
            </m:rad>
          </m:den>
        </m:f>
        <m:r>
          <m:rPr>
            <m:sty m:val="p"/>
          </m:rPr>
          <w:rPr>
            <w:rFonts w:ascii="Cambria Math" w:hAnsi="Cambria Math"/>
            <w:sz w:val="24"/>
            <w:szCs w:val="24"/>
            <w:lang w:val="en-US"/>
          </w:rPr>
          <m:t>,</m:t>
        </m:r>
      </m:oMath>
    </w:p>
    <w:p w:rsidR="00105FCD" w:rsidRPr="00ED009D" w:rsidRDefault="00105FCD" w:rsidP="00105FCD">
      <w:pPr>
        <w:spacing w:after="0" w:line="240" w:lineRule="auto"/>
        <w:jc w:val="both"/>
        <w:rPr>
          <w:rFonts w:ascii="Times New Roman" w:hAnsi="Times New Roman"/>
          <w:sz w:val="24"/>
          <w:szCs w:val="24"/>
        </w:rPr>
      </w:pPr>
      <w:r w:rsidRPr="00ED009D">
        <w:rPr>
          <w:rFonts w:ascii="Times New Roman" w:hAnsi="Times New Roman"/>
          <w:sz w:val="24"/>
          <w:szCs w:val="24"/>
        </w:rPr>
        <w:t xml:space="preserve">где </w:t>
      </w:r>
      <w:r w:rsidRPr="00ED009D">
        <w:rPr>
          <w:rFonts w:ascii="Times New Roman" w:hAnsi="Times New Roman"/>
          <w:sz w:val="24"/>
          <w:szCs w:val="24"/>
          <w:lang w:val="en-US"/>
        </w:rPr>
        <w:t>r</w:t>
      </w:r>
      <w:r w:rsidRPr="00ED009D">
        <w:rPr>
          <w:rFonts w:ascii="Times New Roman" w:hAnsi="Times New Roman"/>
          <w:sz w:val="24"/>
          <w:szCs w:val="24"/>
          <w:vertAlign w:val="subscript"/>
          <w:lang w:val="en-US"/>
        </w:rPr>
        <w:t>i</w:t>
      </w:r>
      <w:r w:rsidRPr="00ED009D">
        <w:rPr>
          <w:rFonts w:ascii="Times New Roman" w:hAnsi="Times New Roman"/>
          <w:sz w:val="24"/>
          <w:szCs w:val="24"/>
        </w:rPr>
        <w:t xml:space="preserve"> – расстояние от точки до центра тяжести, </w:t>
      </w:r>
      <w:r w:rsidRPr="00ED009D">
        <w:rPr>
          <w:rFonts w:ascii="Times New Roman" w:hAnsi="Times New Roman"/>
          <w:sz w:val="24"/>
          <w:szCs w:val="24"/>
          <w:lang w:val="en-US"/>
        </w:rPr>
        <w:t>P</w:t>
      </w:r>
      <w:r w:rsidRPr="00ED009D">
        <w:rPr>
          <w:rFonts w:ascii="Times New Roman" w:hAnsi="Times New Roman"/>
          <w:sz w:val="24"/>
          <w:szCs w:val="24"/>
        </w:rPr>
        <w:t xml:space="preserve"> – периметр, а </w:t>
      </w:r>
      <w:r w:rsidRPr="00ED009D">
        <w:rPr>
          <w:rFonts w:ascii="Times New Roman" w:hAnsi="Times New Roman"/>
          <w:sz w:val="24"/>
          <w:szCs w:val="24"/>
          <w:lang w:val="en-US"/>
        </w:rPr>
        <w:t>S</w:t>
      </w:r>
      <w:r w:rsidRPr="00ED009D">
        <w:rPr>
          <w:rFonts w:ascii="Times New Roman" w:hAnsi="Times New Roman"/>
          <w:sz w:val="24"/>
          <w:szCs w:val="24"/>
        </w:rPr>
        <w:t xml:space="preserve"> – площадь.</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Указанные признаки обладают свойством инвариантности т.е. неизменности величины по отношению к преобразованиям сдвиг, поворот, масштабирование.</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Вычисление периметра P является нетривиальной задачей. В данной работе используется способ, состоящий из трёх этапов: </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1) Применяется операция дилатации. Из полученного расширенного на один пиксель по всем направлениям изображения, попиксельно вычитаем исходное изображение. Получаем изображение «внешнего» контура.</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2) Применяется операция эрозии к исходному. Из исходного изображения попиксельно вычитаем полученное изображение. Получаем изображение «внутреннего» контура.</w:t>
      </w:r>
    </w:p>
    <w:p w:rsidR="00105FCD" w:rsidRPr="00ED009D" w:rsidRDefault="00105FCD" w:rsidP="00105FCD">
      <w:pPr>
        <w:spacing w:after="0" w:line="240" w:lineRule="auto"/>
        <w:ind w:firstLine="708"/>
        <w:jc w:val="both"/>
        <w:rPr>
          <w:rFonts w:ascii="Times New Roman" w:hAnsi="Times New Roman"/>
          <w:sz w:val="24"/>
          <w:szCs w:val="24"/>
          <w:highlight w:val="yellow"/>
        </w:rPr>
      </w:pPr>
      <w:r w:rsidRPr="00ED009D">
        <w:rPr>
          <w:rFonts w:ascii="Times New Roman" w:hAnsi="Times New Roman"/>
          <w:sz w:val="24"/>
          <w:szCs w:val="24"/>
        </w:rPr>
        <w:t xml:space="preserve">3) Среднее значение двух полученных контуров можно использовать в качестве периметра </w:t>
      </w:r>
      <w:r w:rsidRPr="00ED009D">
        <w:rPr>
          <w:rFonts w:ascii="Times New Roman" w:hAnsi="Times New Roman"/>
          <w:sz w:val="24"/>
          <w:szCs w:val="24"/>
          <w:lang w:val="en-US"/>
        </w:rPr>
        <w:t>P</w:t>
      </w:r>
      <w:r w:rsidRPr="00ED009D">
        <w:rPr>
          <w:rFonts w:ascii="Times New Roman" w:hAnsi="Times New Roman"/>
          <w:sz w:val="24"/>
          <w:szCs w:val="24"/>
        </w:rPr>
        <w:t>.</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Для подсчёта площади </w:t>
      </w:r>
      <w:r w:rsidRPr="00ED009D">
        <w:rPr>
          <w:rFonts w:ascii="Times New Roman" w:hAnsi="Times New Roman"/>
          <w:sz w:val="24"/>
          <w:szCs w:val="24"/>
          <w:lang w:val="en-US"/>
        </w:rPr>
        <w:t>S</w:t>
      </w:r>
      <w:r w:rsidRPr="00ED009D">
        <w:rPr>
          <w:rFonts w:ascii="Times New Roman" w:hAnsi="Times New Roman"/>
          <w:sz w:val="24"/>
          <w:szCs w:val="24"/>
        </w:rPr>
        <w:t xml:space="preserve"> применим более простой метод. Посчитаем количество белых точек на изображении. Если принять один пиксель за единицу площади. Тогда площадь будет равна сумме всех белых точек.</w:t>
      </w:r>
    </w:p>
    <w:p w:rsidR="00105FCD" w:rsidRDefault="00105FCD" w:rsidP="00105FCD">
      <w:pPr>
        <w:spacing w:after="0" w:line="240" w:lineRule="auto"/>
        <w:ind w:firstLine="708"/>
        <w:jc w:val="both"/>
        <w:rPr>
          <w:rFonts w:ascii="Times New Roman" w:hAnsi="Times New Roman"/>
          <w:b/>
          <w:sz w:val="24"/>
          <w:szCs w:val="24"/>
        </w:rPr>
      </w:pP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b/>
          <w:sz w:val="24"/>
          <w:szCs w:val="24"/>
        </w:rPr>
        <w:t>2. Байесовский классификатор</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Наивный байесовский классификатор – простой вероятностный классификатор, основанный на применении Теоремы Байеса со строгими (наивными) предположениями о независимости.</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Достоинством наивного байесовского классификатора является малое количество данных для обучения, необходимых для оценки параметров, требуемых для классификации.</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Пусть входной сигнал, задаваемый вектором у = (у</w:t>
      </w:r>
      <w:r w:rsidRPr="00ED009D">
        <w:rPr>
          <w:rFonts w:ascii="Times New Roman" w:hAnsi="Times New Roman"/>
          <w:sz w:val="24"/>
          <w:szCs w:val="24"/>
          <w:vertAlign w:val="subscript"/>
        </w:rPr>
        <w:t>0</w:t>
      </w:r>
      <w:r w:rsidRPr="00ED009D">
        <w:rPr>
          <w:rFonts w:ascii="Times New Roman" w:hAnsi="Times New Roman"/>
          <w:sz w:val="24"/>
          <w:szCs w:val="24"/>
        </w:rPr>
        <w:t>,.. .,у</w:t>
      </w:r>
      <w:r w:rsidRPr="00ED009D">
        <w:rPr>
          <w:rFonts w:ascii="Times New Roman" w:hAnsi="Times New Roman"/>
          <w:sz w:val="24"/>
          <w:szCs w:val="24"/>
          <w:vertAlign w:val="subscript"/>
        </w:rPr>
        <w:t>к-1</w:t>
      </w:r>
      <w:r w:rsidRPr="00ED009D">
        <w:rPr>
          <w:rFonts w:ascii="Times New Roman" w:hAnsi="Times New Roman"/>
          <w:sz w:val="24"/>
          <w:szCs w:val="24"/>
        </w:rPr>
        <w:t>)</w:t>
      </w:r>
      <w:r w:rsidRPr="00ED009D">
        <w:rPr>
          <w:rFonts w:ascii="Times New Roman" w:hAnsi="Times New Roman"/>
          <w:sz w:val="24"/>
          <w:szCs w:val="24"/>
          <w:vertAlign w:val="superscript"/>
          <w:lang w:val="en-US"/>
        </w:rPr>
        <w:t>T</w:t>
      </w:r>
      <w:r w:rsidRPr="00ED009D">
        <w:rPr>
          <w:rFonts w:ascii="Times New Roman" w:hAnsi="Times New Roman"/>
          <w:sz w:val="24"/>
          <w:szCs w:val="24"/>
        </w:rPr>
        <w:t xml:space="preserve"> и подлежащий распознаванию, представляет собой аддитивную смесь детерминированной и шумовой составляющих. Будем считать, что наблюдаемые векторы имеют имеют плотность вероятностей вида </w:t>
      </w:r>
    </w:p>
    <w:p w:rsidR="00105FCD" w:rsidRPr="00ED009D" w:rsidRDefault="00105FCD" w:rsidP="00105FCD">
      <w:pPr>
        <w:shd w:val="clear" w:color="auto" w:fill="FFFFFF" w:themeFill="background1"/>
        <w:spacing w:after="0" w:line="240" w:lineRule="auto"/>
        <w:ind w:firstLine="708"/>
        <w:jc w:val="center"/>
        <w:rPr>
          <w:rFonts w:ascii="Cambria Math" w:hAnsi="Cambria Math"/>
          <w:sz w:val="24"/>
          <w:szCs w:val="24"/>
          <w:lang w:val="en-US"/>
          <w:oMath/>
        </w:rPr>
      </w:pPr>
      <m:oMath>
        <m:r>
          <m:rPr>
            <m:nor/>
          </m:rPr>
          <w:rPr>
            <w:rFonts w:ascii="Times New Roman" w:hAnsi="Times New Roman"/>
            <w:sz w:val="24"/>
            <w:szCs w:val="24"/>
            <w:lang w:val="en-US"/>
          </w:rPr>
          <m:t>p(y/</m:t>
        </m:r>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r>
          <m:rPr>
            <m:nor/>
          </m:rPr>
          <w:rPr>
            <w:rFonts w:ascii="Times New Roman" w:hAnsi="Times New Roman"/>
            <w:sz w:val="24"/>
            <w:szCs w:val="24"/>
            <w:lang w:val="en-US"/>
          </w:rPr>
          <m:t>)=</m:t>
        </m:r>
        <m:f>
          <m:fPr>
            <m:ctrlPr>
              <w:rPr>
                <w:rFonts w:ascii="Cambria Math" w:hAnsi="Cambria Math"/>
                <w:sz w:val="24"/>
                <w:szCs w:val="24"/>
                <w:lang w:val="en-US"/>
              </w:rPr>
            </m:ctrlPr>
          </m:fPr>
          <m:num>
            <m:r>
              <m:rPr>
                <m:nor/>
              </m:rPr>
              <w:rPr>
                <w:rFonts w:ascii="Times New Roman" w:hAnsi="Times New Roman"/>
                <w:sz w:val="24"/>
                <w:szCs w:val="24"/>
                <w:lang w:val="en-US"/>
              </w:rPr>
              <m:t>1</m:t>
            </m:r>
          </m:num>
          <m:den>
            <m:sSup>
              <m:sSupPr>
                <m:ctrlPr>
                  <w:rPr>
                    <w:rFonts w:ascii="Cambria Math" w:hAnsi="Cambria Math"/>
                    <w:sz w:val="24"/>
                    <w:szCs w:val="24"/>
                    <w:lang w:val="en-US"/>
                  </w:rPr>
                </m:ctrlPr>
              </m:sSupPr>
              <m:e>
                <m:d>
                  <m:dPr>
                    <m:ctrlPr>
                      <w:rPr>
                        <w:rFonts w:ascii="Cambria Math" w:hAnsi="Cambria Math"/>
                        <w:sz w:val="24"/>
                        <w:szCs w:val="24"/>
                        <w:lang w:val="en-US"/>
                      </w:rPr>
                    </m:ctrlPr>
                  </m:dPr>
                  <m:e>
                    <m:r>
                      <m:rPr>
                        <m:nor/>
                      </m:rPr>
                      <w:rPr>
                        <w:rFonts w:ascii="Times New Roman" w:hAnsi="Times New Roman"/>
                        <w:sz w:val="24"/>
                        <w:szCs w:val="24"/>
                        <w:lang w:val="en-US"/>
                      </w:rPr>
                      <m:t>2π</m:t>
                    </m:r>
                  </m:e>
                </m:d>
              </m:e>
              <m:sup>
                <m:r>
                  <m:rPr>
                    <m:nor/>
                  </m:rPr>
                  <w:rPr>
                    <w:rFonts w:ascii="Times New Roman" w:hAnsi="Times New Roman"/>
                    <w:sz w:val="24"/>
                    <w:szCs w:val="24"/>
                    <w:lang w:val="en-US"/>
                  </w:rPr>
                  <m:t>K/2</m:t>
                </m:r>
              </m:sup>
            </m:sSup>
            <m:rad>
              <m:radPr>
                <m:degHide m:val="1"/>
                <m:ctrlPr>
                  <w:rPr>
                    <w:rFonts w:ascii="Cambria Math" w:hAnsi="Cambria Math"/>
                    <w:sz w:val="24"/>
                    <w:szCs w:val="24"/>
                    <w:lang w:val="en-US"/>
                  </w:rPr>
                </m:ctrlPr>
              </m:radPr>
              <m:deg/>
              <m:e>
                <m:d>
                  <m:dPr>
                    <m:begChr m:val="|"/>
                    <m:endChr m:val="|"/>
                    <m:ctrlPr>
                      <w:rPr>
                        <w:rFonts w:ascii="Cambria Math" w:hAnsi="Cambria Math"/>
                        <w:sz w:val="24"/>
                        <w:szCs w:val="24"/>
                        <w:lang w:val="en-US"/>
                      </w:rPr>
                    </m:ctrlPr>
                  </m:dPr>
                  <m:e>
                    <m:sSub>
                      <m:sSubPr>
                        <m:ctrlPr>
                          <w:rPr>
                            <w:rFonts w:ascii="Cambria Math" w:hAnsi="Cambria Math"/>
                            <w:sz w:val="24"/>
                            <w:szCs w:val="24"/>
                            <w:lang w:val="en-US"/>
                          </w:rPr>
                        </m:ctrlPr>
                      </m:sSubPr>
                      <m:e>
                        <m:r>
                          <m:rPr>
                            <m:nor/>
                          </m:rPr>
                          <w:rPr>
                            <w:rFonts w:ascii="Times New Roman" w:hAnsi="Times New Roman"/>
                            <w:sz w:val="24"/>
                            <w:szCs w:val="24"/>
                            <w:lang w:val="en-US"/>
                          </w:rPr>
                          <m:t>B</m:t>
                        </m:r>
                      </m:e>
                      <m:sub>
                        <m:r>
                          <m:rPr>
                            <m:nor/>
                          </m:rPr>
                          <w:rPr>
                            <w:rFonts w:ascii="Times New Roman" w:hAnsi="Times New Roman"/>
                            <w:sz w:val="24"/>
                            <w:szCs w:val="24"/>
                            <w:lang w:val="en-US"/>
                          </w:rPr>
                          <m:t>l</m:t>
                        </m:r>
                      </m:sub>
                    </m:sSub>
                  </m:e>
                </m:d>
              </m:e>
            </m:rad>
          </m:den>
        </m:f>
        <m:r>
          <m:rPr>
            <m:nor/>
          </m:rPr>
          <w:rPr>
            <w:rFonts w:ascii="Times New Roman" w:hAnsi="Times New Roman"/>
            <w:sz w:val="24"/>
            <w:szCs w:val="24"/>
            <w:lang w:val="en-US"/>
          </w:rPr>
          <m:t>exp</m:t>
        </m:r>
        <m:d>
          <m:dPr>
            <m:ctrlPr>
              <w:rPr>
                <w:rFonts w:ascii="Cambria Math" w:hAnsi="Cambria Math"/>
                <w:sz w:val="24"/>
                <w:szCs w:val="24"/>
                <w:lang w:val="en-US"/>
              </w:rPr>
            </m:ctrlPr>
          </m:dPr>
          <m:e>
            <m:r>
              <m:rPr>
                <m:nor/>
              </m:rPr>
              <w:rPr>
                <w:rFonts w:ascii="Times New Roman" w:hAnsi="Times New Roman"/>
                <w:sz w:val="24"/>
                <w:szCs w:val="24"/>
                <w:lang w:val="en-US"/>
              </w:rPr>
              <m:t>-</m:t>
            </m:r>
            <m:f>
              <m:fPr>
                <m:ctrlPr>
                  <w:rPr>
                    <w:rFonts w:ascii="Cambria Math" w:hAnsi="Cambria Math"/>
                    <w:sz w:val="24"/>
                    <w:szCs w:val="24"/>
                    <w:lang w:val="en-US"/>
                  </w:rPr>
                </m:ctrlPr>
              </m:fPr>
              <m:num>
                <m:r>
                  <m:rPr>
                    <m:nor/>
                  </m:rPr>
                  <w:rPr>
                    <w:rFonts w:ascii="Times New Roman" w:hAnsi="Times New Roman"/>
                    <w:sz w:val="24"/>
                    <w:szCs w:val="24"/>
                    <w:lang w:val="en-US"/>
                  </w:rPr>
                  <m:t>1</m:t>
                </m:r>
              </m:num>
              <m:den>
                <m:r>
                  <m:rPr>
                    <m:nor/>
                  </m:rPr>
                  <w:rPr>
                    <w:rFonts w:ascii="Times New Roman" w:hAnsi="Times New Roman"/>
                    <w:sz w:val="24"/>
                    <w:szCs w:val="24"/>
                    <w:lang w:val="en-US"/>
                  </w:rPr>
                  <m:t>2</m:t>
                </m:r>
              </m:den>
            </m:f>
            <m:sSup>
              <m:sSupPr>
                <m:ctrlPr>
                  <w:rPr>
                    <w:rFonts w:ascii="Cambria Math" w:hAnsi="Cambria Math"/>
                    <w:sz w:val="24"/>
                    <w:szCs w:val="24"/>
                    <w:lang w:val="en-US"/>
                  </w:rPr>
                </m:ctrlPr>
              </m:sSupPr>
              <m:e>
                <m:d>
                  <m:dPr>
                    <m:ctrlPr>
                      <w:rPr>
                        <w:rFonts w:ascii="Cambria Math" w:hAnsi="Cambria Math"/>
                        <w:sz w:val="24"/>
                        <w:szCs w:val="24"/>
                        <w:lang w:val="en-US"/>
                      </w:rPr>
                    </m:ctrlPr>
                  </m:dPr>
                  <m:e>
                    <m:r>
                      <m:rPr>
                        <m:nor/>
                      </m:rPr>
                      <w:rPr>
                        <w:rFonts w:ascii="Times New Roman" w:hAnsi="Times New Roman"/>
                        <w:sz w:val="24"/>
                        <w:szCs w:val="24"/>
                        <w:lang w:val="en-US"/>
                      </w:rPr>
                      <m:t>y-</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sup>
                <m:r>
                  <m:rPr>
                    <m:nor/>
                  </m:rPr>
                  <w:rPr>
                    <w:rFonts w:ascii="Times New Roman" w:hAnsi="Times New Roman"/>
                    <w:sz w:val="24"/>
                    <w:szCs w:val="24"/>
                    <w:lang w:val="en-US"/>
                  </w:rPr>
                  <m:t>T</m:t>
                </m:r>
              </m:sup>
            </m:sSup>
            <m:sSubSup>
              <m:sSubSupPr>
                <m:ctrlPr>
                  <w:rPr>
                    <w:rFonts w:ascii="Cambria Math" w:hAnsi="Cambria Math"/>
                    <w:sz w:val="24"/>
                    <w:szCs w:val="24"/>
                    <w:lang w:val="en-US"/>
                  </w:rPr>
                </m:ctrlPr>
              </m:sSubSupPr>
              <m:e>
                <m:r>
                  <m:rPr>
                    <m:nor/>
                  </m:rPr>
                  <w:rPr>
                    <w:rFonts w:ascii="Times New Roman" w:hAnsi="Times New Roman"/>
                    <w:sz w:val="24"/>
                    <w:szCs w:val="24"/>
                    <w:lang w:val="en-US"/>
                  </w:rPr>
                  <m:t>B</m:t>
                </m:r>
              </m:e>
              <m:sub>
                <m:r>
                  <m:rPr>
                    <m:nor/>
                  </m:rPr>
                  <w:rPr>
                    <w:rFonts w:ascii="Times New Roman" w:hAnsi="Times New Roman"/>
                    <w:sz w:val="24"/>
                    <w:szCs w:val="24"/>
                    <w:lang w:val="en-US"/>
                  </w:rPr>
                  <m:t>l</m:t>
                </m:r>
              </m:sub>
              <m:sup>
                <m:r>
                  <m:rPr>
                    <m:nor/>
                  </m:rPr>
                  <w:rPr>
                    <w:rFonts w:ascii="Times New Roman" w:hAnsi="Times New Roman"/>
                    <w:sz w:val="24"/>
                    <w:szCs w:val="24"/>
                    <w:lang w:val="en-US"/>
                  </w:rPr>
                  <m:t>-1</m:t>
                </m:r>
              </m:sup>
            </m:sSubSup>
            <m:d>
              <m:dPr>
                <m:ctrlPr>
                  <w:rPr>
                    <w:rFonts w:ascii="Cambria Math" w:hAnsi="Cambria Math"/>
                    <w:sz w:val="24"/>
                    <w:szCs w:val="24"/>
                    <w:lang w:val="en-US"/>
                  </w:rPr>
                </m:ctrlPr>
              </m:dPr>
              <m:e>
                <m:r>
                  <m:rPr>
                    <m:nor/>
                  </m:rPr>
                  <w:rPr>
                    <w:rFonts w:ascii="Times New Roman" w:hAnsi="Times New Roman"/>
                    <w:sz w:val="24"/>
                    <w:szCs w:val="24"/>
                    <w:lang w:val="en-US"/>
                  </w:rPr>
                  <m:t>y-</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d>
      </m:oMath>
      <w:r w:rsidRPr="00ED009D">
        <w:rPr>
          <w:rFonts w:ascii="Times New Roman" w:hAnsi="Times New Roman"/>
          <w:sz w:val="24"/>
          <w:szCs w:val="24"/>
          <w:lang w:val="en-US"/>
        </w:rPr>
        <w:t xml:space="preserve">, l = </w:t>
      </w:r>
      <m:oMath>
        <m:bar>
          <m:barPr>
            <m:pos m:val="top"/>
            <m:ctrlPr>
              <w:rPr>
                <w:rFonts w:ascii="Cambria Math" w:hAnsi="Cambria Math"/>
                <w:sz w:val="24"/>
                <w:szCs w:val="24"/>
                <w:lang w:val="en-US"/>
              </w:rPr>
            </m:ctrlPr>
          </m:barPr>
          <m:e>
            <m:r>
              <m:rPr>
                <m:sty m:val="p"/>
              </m:rPr>
              <w:rPr>
                <w:rFonts w:ascii="Cambria Math" w:hAnsi="Cambria Math"/>
                <w:sz w:val="24"/>
                <w:szCs w:val="24"/>
                <w:lang w:val="en-US"/>
              </w:rPr>
              <m:t>0,   L-1</m:t>
            </m:r>
          </m:e>
        </m:bar>
      </m:oMath>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Здесь </w:t>
      </w:r>
      <m:oMath>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r>
          <m:rPr>
            <m:sty m:val="p"/>
          </m:rPr>
          <w:rPr>
            <w:rFonts w:ascii="Cambria Math" w:hAnsi="Cambria Math"/>
            <w:sz w:val="24"/>
            <w:szCs w:val="24"/>
          </w:rPr>
          <m:t>=</m:t>
        </m:r>
        <m:r>
          <m:rPr>
            <m:sty m:val="p"/>
          </m:rPr>
          <w:rPr>
            <w:rFonts w:ascii="Cambria Math" w:hAnsi="Cambria Math"/>
            <w:sz w:val="24"/>
            <w:szCs w:val="24"/>
            <w:lang w:val="en-US"/>
          </w:rPr>
          <m:t>E</m:t>
        </m:r>
        <m:d>
          <m:dPr>
            <m:begChr m:val="{"/>
            <m:endChr m:val="}"/>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e>
        </m:d>
        <m:r>
          <m:rPr>
            <m:sty m:val="p"/>
          </m:rPr>
          <w:rPr>
            <w:rFonts w:ascii="Cambria Math" w:hAnsi="Cambria Math"/>
            <w:sz w:val="24"/>
            <w:szCs w:val="24"/>
          </w:rPr>
          <m:t xml:space="preserve">, </m:t>
        </m:r>
      </m:oMath>
      <w:r w:rsidRPr="00ED009D">
        <w:rPr>
          <w:rFonts w:ascii="Times New Roman" w:hAnsi="Times New Roman"/>
          <w:sz w:val="24"/>
          <w:szCs w:val="24"/>
        </w:rPr>
        <w:tab/>
      </w:r>
      <m:oMath>
        <m:sSub>
          <m:sSubPr>
            <m:ctrlPr>
              <w:rPr>
                <w:rFonts w:ascii="Cambria Math" w:hAnsi="Cambria Math"/>
                <w:sz w:val="24"/>
                <w:szCs w:val="24"/>
                <w:lang w:val="en-US"/>
              </w:rPr>
            </m:ctrlPr>
          </m:sSubPr>
          <m:e>
            <m:r>
              <m:rPr>
                <m:nor/>
              </m:rPr>
              <w:rPr>
                <w:rFonts w:ascii="Times New Roman" w:hAnsi="Times New Roman"/>
                <w:sz w:val="24"/>
                <w:szCs w:val="24"/>
                <w:lang w:val="en-US"/>
              </w:rPr>
              <m:t>B</m:t>
            </m:r>
          </m:e>
          <m:sub>
            <m:r>
              <m:rPr>
                <m:nor/>
              </m:rPr>
              <w:rPr>
                <w:rFonts w:ascii="Times New Roman" w:hAnsi="Times New Roman"/>
                <w:sz w:val="24"/>
                <w:szCs w:val="24"/>
                <w:lang w:val="en-US"/>
              </w:rPr>
              <m:t>l</m:t>
            </m:r>
          </m:sub>
        </m:sSub>
        <m:r>
          <m:rPr>
            <m:sty m:val="p"/>
          </m:rPr>
          <w:rPr>
            <w:rFonts w:ascii="Cambria Math" w:hAnsi="Cambria Math"/>
            <w:sz w:val="24"/>
            <w:szCs w:val="24"/>
          </w:rPr>
          <m:t xml:space="preserve">= </m:t>
        </m:r>
        <m:r>
          <m:rPr>
            <m:sty m:val="p"/>
          </m:rPr>
          <w:rPr>
            <w:rFonts w:ascii="Cambria Math" w:hAnsi="Cambria Math"/>
            <w:sz w:val="24"/>
            <w:szCs w:val="24"/>
            <w:lang w:val="en-US"/>
          </w:rPr>
          <m:t>E</m:t>
        </m:r>
        <m:d>
          <m:dPr>
            <m:begChr m:val="{"/>
            <m:endChr m:val="}"/>
            <m:ctrlPr>
              <w:rPr>
                <w:rFonts w:ascii="Cambria Math" w:hAnsi="Cambria Math"/>
                <w:sz w:val="24"/>
                <w:szCs w:val="24"/>
                <w:lang w:val="en-US"/>
              </w:rPr>
            </m:ctrlPr>
          </m:dPr>
          <m:e>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sSup>
              <m:sSupPr>
                <m:ctrlPr>
                  <w:rPr>
                    <w:rFonts w:ascii="Cambria Math" w:hAnsi="Cambria Math"/>
                    <w:sz w:val="24"/>
                    <w:szCs w:val="24"/>
                    <w:lang w:val="en-US"/>
                  </w:rPr>
                </m:ctrlPr>
              </m:sSupPr>
              <m:e>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sup>
                <m:r>
                  <m:rPr>
                    <m:nor/>
                  </m:rPr>
                  <w:rPr>
                    <w:rFonts w:ascii="Times New Roman" w:hAnsi="Times New Roman"/>
                    <w:sz w:val="24"/>
                    <w:szCs w:val="24"/>
                    <w:lang w:val="en-US"/>
                  </w:rPr>
                  <m:t>T</m:t>
                </m:r>
              </m:sup>
            </m:sSup>
            <m:r>
              <m:rPr>
                <m:sty m:val="p"/>
              </m:rPr>
              <w:rPr>
                <w:rFonts w:ascii="Cambria Math" w:hAnsi="Cambria Math"/>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e>
        </m:d>
      </m:oMath>
      <w:r w:rsidRPr="00ED009D">
        <w:rPr>
          <w:rFonts w:ascii="Times New Roman" w:hAnsi="Times New Roman"/>
          <w:sz w:val="24"/>
          <w:szCs w:val="24"/>
        </w:rPr>
        <w:t xml:space="preserve"> — математическое ожидание и ковариационная матрица вектора признаков из класса </w:t>
      </w:r>
      <m:oMath>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oMath>
      <w:r w:rsidRPr="00ED009D">
        <w:rPr>
          <w:rFonts w:ascii="Times New Roman" w:hAnsi="Times New Roman"/>
          <w:sz w:val="24"/>
          <w:szCs w:val="24"/>
        </w:rPr>
        <w:t>, соответственно. Требуется по реализации</w:t>
      </w:r>
      <w:r w:rsidRPr="00ED009D">
        <w:rPr>
          <w:rFonts w:ascii="Times New Roman" w:hAnsi="Times New Roman"/>
          <w:b/>
          <w:sz w:val="24"/>
          <w:szCs w:val="24"/>
        </w:rPr>
        <w:t xml:space="preserve"> у</w:t>
      </w:r>
      <w:r w:rsidRPr="00ED009D">
        <w:rPr>
          <w:rFonts w:ascii="Times New Roman" w:hAnsi="Times New Roman"/>
          <w:sz w:val="24"/>
          <w:szCs w:val="24"/>
        </w:rPr>
        <w:t xml:space="preserve"> случайного вектора Y определить класс, к которому данный вектор принадлежит. </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Решением данной задачи является классификатор Байеса с дискриминантными функциями следующего вида: </w:t>
      </w:r>
    </w:p>
    <w:p w:rsidR="00105FCD" w:rsidRPr="00ED009D" w:rsidRDefault="00AC2A3A" w:rsidP="00105FCD">
      <w:pPr>
        <w:shd w:val="clear" w:color="auto" w:fill="FFFFFF" w:themeFill="background1"/>
        <w:spacing w:after="0" w:line="240" w:lineRule="auto"/>
        <w:ind w:firstLine="708"/>
        <w:jc w:val="center"/>
        <w:rPr>
          <w:rFonts w:ascii="Cambria Math" w:hAnsi="Cambria Math"/>
          <w:sz w:val="24"/>
          <w:szCs w:val="24"/>
          <w:lang w:val="en-US"/>
          <w:oMath/>
        </w:rPr>
      </w:pPr>
      <m:oMath>
        <m:sSub>
          <m:sSubPr>
            <m:ctrlPr>
              <w:rPr>
                <w:rFonts w:ascii="Cambria Math" w:hAnsi="Cambria Math"/>
                <w:sz w:val="24"/>
                <w:szCs w:val="24"/>
                <w:lang w:val="en-US"/>
              </w:rPr>
            </m:ctrlPr>
          </m:sSubPr>
          <m:e>
            <m:r>
              <m:rPr>
                <m:nor/>
              </m:rPr>
              <w:rPr>
                <w:rFonts w:ascii="Times New Roman" w:hAnsi="Times New Roman"/>
                <w:sz w:val="24"/>
                <w:szCs w:val="24"/>
                <w:lang w:val="en-US"/>
              </w:rPr>
              <m:t>d</m:t>
            </m:r>
          </m:e>
          <m:sub>
            <m:r>
              <m:rPr>
                <m:nor/>
              </m:rPr>
              <w:rPr>
                <w:rFonts w:ascii="Times New Roman" w:hAnsi="Times New Roman"/>
                <w:sz w:val="24"/>
                <w:szCs w:val="24"/>
                <w:lang w:val="en-US"/>
              </w:rPr>
              <m:t>l</m:t>
            </m:r>
          </m:sub>
        </m:sSub>
        <m:d>
          <m:dPr>
            <m:ctrlPr>
              <w:rPr>
                <w:rFonts w:ascii="Cambria Math" w:hAnsi="Cambria Math"/>
                <w:sz w:val="24"/>
                <w:szCs w:val="24"/>
                <w:lang w:val="en-US"/>
              </w:rPr>
            </m:ctrlPr>
          </m:dPr>
          <m:e>
            <m:r>
              <m:rPr>
                <m:nor/>
              </m:rPr>
              <w:rPr>
                <w:rFonts w:ascii="Times New Roman" w:hAnsi="Times New Roman"/>
                <w:sz w:val="24"/>
                <w:szCs w:val="24"/>
                <w:lang w:val="en-US"/>
              </w:rPr>
              <m:t>y</m:t>
            </m:r>
          </m:e>
        </m:d>
        <m:r>
          <m:rPr>
            <m:nor/>
          </m:rPr>
          <w:rPr>
            <w:rFonts w:ascii="Times New Roman" w:hAnsi="Times New Roman"/>
            <w:sz w:val="24"/>
            <w:szCs w:val="24"/>
            <w:lang w:val="en-US"/>
          </w:rPr>
          <m:t>=ln P(</m:t>
        </m:r>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r>
          <m:rPr>
            <m:nor/>
          </m:rPr>
          <w:rPr>
            <w:rFonts w:ascii="Times New Roman" w:hAnsi="Times New Roman"/>
            <w:sz w:val="24"/>
            <w:szCs w:val="24"/>
            <w:lang w:val="en-US"/>
          </w:rPr>
          <m:t xml:space="preserve">) -ln </m:t>
        </m:r>
        <m:rad>
          <m:radPr>
            <m:degHide m:val="1"/>
            <m:ctrlPr>
              <w:rPr>
                <w:rFonts w:ascii="Cambria Math" w:hAnsi="Cambria Math"/>
                <w:sz w:val="24"/>
                <w:szCs w:val="24"/>
                <w:lang w:val="en-US"/>
              </w:rPr>
            </m:ctrlPr>
          </m:radPr>
          <m:deg/>
          <m:e>
            <m:d>
              <m:dPr>
                <m:begChr m:val="|"/>
                <m:endChr m:val="|"/>
                <m:ctrlPr>
                  <w:rPr>
                    <w:rFonts w:ascii="Cambria Math" w:hAnsi="Cambria Math"/>
                    <w:sz w:val="24"/>
                    <w:szCs w:val="24"/>
                    <w:lang w:val="en-US"/>
                  </w:rPr>
                </m:ctrlPr>
              </m:dPr>
              <m:e>
                <m:sSub>
                  <m:sSubPr>
                    <m:ctrlPr>
                      <w:rPr>
                        <w:rFonts w:ascii="Cambria Math" w:hAnsi="Cambria Math"/>
                        <w:sz w:val="24"/>
                        <w:szCs w:val="24"/>
                        <w:lang w:val="en-US"/>
                      </w:rPr>
                    </m:ctrlPr>
                  </m:sSubPr>
                  <m:e>
                    <m:r>
                      <m:rPr>
                        <m:nor/>
                      </m:rPr>
                      <w:rPr>
                        <w:rFonts w:ascii="Times New Roman" w:hAnsi="Times New Roman"/>
                        <w:sz w:val="24"/>
                        <w:szCs w:val="24"/>
                        <w:lang w:val="en-US"/>
                      </w:rPr>
                      <m:t>B</m:t>
                    </m:r>
                  </m:e>
                  <m:sub>
                    <m:r>
                      <m:rPr>
                        <m:nor/>
                      </m:rPr>
                      <w:rPr>
                        <w:rFonts w:ascii="Times New Roman" w:hAnsi="Times New Roman"/>
                        <w:sz w:val="24"/>
                        <w:szCs w:val="24"/>
                        <w:lang w:val="en-US"/>
                      </w:rPr>
                      <m:t>l</m:t>
                    </m:r>
                  </m:sub>
                </m:sSub>
              </m:e>
            </m:d>
          </m:e>
        </m:rad>
        <m:r>
          <m:rPr>
            <m:nor/>
          </m:rPr>
          <w:rPr>
            <w:rFonts w:ascii="Times New Roman" w:hAnsi="Times New Roman"/>
            <w:sz w:val="24"/>
            <w:szCs w:val="24"/>
            <w:lang w:val="en-US"/>
          </w:rPr>
          <m:t xml:space="preserve">- </m:t>
        </m:r>
        <m:f>
          <m:fPr>
            <m:ctrlPr>
              <w:rPr>
                <w:rFonts w:ascii="Cambria Math" w:hAnsi="Cambria Math"/>
                <w:sz w:val="24"/>
                <w:szCs w:val="24"/>
                <w:lang w:val="en-US"/>
              </w:rPr>
            </m:ctrlPr>
          </m:fPr>
          <m:num>
            <m:r>
              <m:rPr>
                <m:nor/>
              </m:rPr>
              <w:rPr>
                <w:rFonts w:ascii="Times New Roman" w:hAnsi="Times New Roman"/>
                <w:sz w:val="24"/>
                <w:szCs w:val="24"/>
                <w:lang w:val="en-US"/>
              </w:rPr>
              <m:t>1</m:t>
            </m:r>
          </m:num>
          <m:den>
            <m:r>
              <m:rPr>
                <m:nor/>
              </m:rPr>
              <w:rPr>
                <w:rFonts w:ascii="Times New Roman" w:hAnsi="Times New Roman"/>
                <w:sz w:val="24"/>
                <w:szCs w:val="24"/>
                <w:lang w:val="en-US"/>
              </w:rPr>
              <m:t>2</m:t>
            </m:r>
          </m:den>
        </m:f>
        <m:sSup>
          <m:sSupPr>
            <m:ctrlPr>
              <w:rPr>
                <w:rFonts w:ascii="Cambria Math" w:hAnsi="Cambria Math"/>
                <w:sz w:val="24"/>
                <w:szCs w:val="24"/>
                <w:lang w:val="en-US"/>
              </w:rPr>
            </m:ctrlPr>
          </m:sSupPr>
          <m:e>
            <m:d>
              <m:dPr>
                <m:ctrlPr>
                  <w:rPr>
                    <w:rFonts w:ascii="Cambria Math" w:hAnsi="Cambria Math"/>
                    <w:sz w:val="24"/>
                    <w:szCs w:val="24"/>
                    <w:lang w:val="en-US"/>
                  </w:rPr>
                </m:ctrlPr>
              </m:dPr>
              <m:e>
                <m:r>
                  <m:rPr>
                    <m:nor/>
                  </m:rPr>
                  <w:rPr>
                    <w:rFonts w:ascii="Times New Roman" w:hAnsi="Times New Roman"/>
                    <w:sz w:val="24"/>
                    <w:szCs w:val="24"/>
                    <w:lang w:val="en-US"/>
                  </w:rPr>
                  <m:t>y-</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sup>
            <m:r>
              <m:rPr>
                <m:nor/>
              </m:rPr>
              <w:rPr>
                <w:rFonts w:ascii="Times New Roman" w:hAnsi="Times New Roman"/>
                <w:sz w:val="24"/>
                <w:szCs w:val="24"/>
                <w:lang w:val="en-US"/>
              </w:rPr>
              <m:t>T</m:t>
            </m:r>
          </m:sup>
        </m:sSup>
        <m:sSubSup>
          <m:sSubSupPr>
            <m:ctrlPr>
              <w:rPr>
                <w:rFonts w:ascii="Cambria Math" w:hAnsi="Cambria Math"/>
                <w:sz w:val="24"/>
                <w:szCs w:val="24"/>
                <w:lang w:val="en-US"/>
              </w:rPr>
            </m:ctrlPr>
          </m:sSubSupPr>
          <m:e>
            <m:r>
              <m:rPr>
                <m:nor/>
              </m:rPr>
              <w:rPr>
                <w:rFonts w:ascii="Times New Roman" w:hAnsi="Times New Roman"/>
                <w:sz w:val="24"/>
                <w:szCs w:val="24"/>
                <w:lang w:val="en-US"/>
              </w:rPr>
              <m:t>B</m:t>
            </m:r>
          </m:e>
          <m:sub>
            <m:r>
              <m:rPr>
                <m:nor/>
              </m:rPr>
              <w:rPr>
                <w:rFonts w:ascii="Times New Roman" w:hAnsi="Times New Roman"/>
                <w:sz w:val="24"/>
                <w:szCs w:val="24"/>
                <w:lang w:val="en-US"/>
              </w:rPr>
              <m:t>l</m:t>
            </m:r>
          </m:sub>
          <m:sup>
            <m:r>
              <m:rPr>
                <m:nor/>
              </m:rPr>
              <w:rPr>
                <w:rFonts w:ascii="Times New Roman" w:hAnsi="Times New Roman"/>
                <w:sz w:val="24"/>
                <w:szCs w:val="24"/>
                <w:lang w:val="en-US"/>
              </w:rPr>
              <m:t>-1</m:t>
            </m:r>
          </m:sup>
        </m:sSubSup>
        <m:d>
          <m:dPr>
            <m:ctrlPr>
              <w:rPr>
                <w:rFonts w:ascii="Cambria Math" w:hAnsi="Cambria Math"/>
                <w:sz w:val="24"/>
                <w:szCs w:val="24"/>
                <w:lang w:val="en-US"/>
              </w:rPr>
            </m:ctrlPr>
          </m:dPr>
          <m:e>
            <m:r>
              <m:rPr>
                <m:nor/>
              </m:rPr>
              <w:rPr>
                <w:rFonts w:ascii="Times New Roman" w:hAnsi="Times New Roman"/>
                <w:sz w:val="24"/>
                <w:szCs w:val="24"/>
                <w:lang w:val="en-US"/>
              </w:rPr>
              <m:t>y-</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oMath>
      <w:r w:rsidR="00105FCD" w:rsidRPr="00ED009D">
        <w:rPr>
          <w:rFonts w:ascii="Times New Roman" w:hAnsi="Times New Roman"/>
          <w:sz w:val="24"/>
          <w:szCs w:val="24"/>
          <w:lang w:val="en-US"/>
        </w:rPr>
        <w:t xml:space="preserve">, </w:t>
      </w:r>
      <w:r w:rsidR="00105FCD" w:rsidRPr="00ED009D">
        <w:rPr>
          <w:rFonts w:ascii="Times New Roman" w:hAnsi="Times New Roman"/>
          <w:sz w:val="24"/>
          <w:szCs w:val="24"/>
          <w:lang w:val="en-US"/>
        </w:rPr>
        <w:tab/>
        <w:t xml:space="preserve">l = </w:t>
      </w:r>
      <m:oMath>
        <m:bar>
          <m:barPr>
            <m:pos m:val="top"/>
            <m:ctrlPr>
              <w:rPr>
                <w:rFonts w:ascii="Cambria Math" w:hAnsi="Cambria Math"/>
                <w:sz w:val="24"/>
                <w:szCs w:val="24"/>
                <w:lang w:val="en-US"/>
              </w:rPr>
            </m:ctrlPr>
          </m:barPr>
          <m:e>
            <m:r>
              <m:rPr>
                <m:sty m:val="p"/>
              </m:rPr>
              <w:rPr>
                <w:rFonts w:ascii="Cambria Math" w:hAnsi="Cambria Math"/>
                <w:sz w:val="24"/>
                <w:szCs w:val="24"/>
                <w:lang w:val="en-US"/>
              </w:rPr>
              <m:t>0, L-1</m:t>
            </m:r>
          </m:e>
        </m:bar>
      </m:oMath>
      <w:r w:rsidR="00105FCD" w:rsidRPr="00ED009D">
        <w:rPr>
          <w:rFonts w:ascii="Times New Roman" w:hAnsi="Times New Roman"/>
          <w:sz w:val="24"/>
          <w:szCs w:val="24"/>
          <w:lang w:val="en-US"/>
        </w:rPr>
        <w:t>.</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lastRenderedPageBreak/>
        <w:t xml:space="preserve">Данное выражение может быть упрощено. Предположим, что все корреляционные матрицы одинаковы. Тогда решающие функции классификатора Байеса представляются в виде </w:t>
      </w:r>
    </w:p>
    <w:p w:rsidR="00105FCD" w:rsidRPr="00ED009D" w:rsidRDefault="00AC2A3A" w:rsidP="00105FCD">
      <w:pPr>
        <w:shd w:val="clear" w:color="auto" w:fill="FFFFFF" w:themeFill="background1"/>
        <w:spacing w:after="0" w:line="240" w:lineRule="auto"/>
        <w:ind w:firstLine="708"/>
        <w:jc w:val="center"/>
        <w:rPr>
          <w:rFonts w:ascii="Cambria Math" w:hAnsi="Cambria Math"/>
          <w:sz w:val="24"/>
          <w:szCs w:val="24"/>
          <w:oMath/>
        </w:rPr>
      </w:pPr>
      <m:oMath>
        <m:sSub>
          <m:sSubPr>
            <m:ctrlPr>
              <w:rPr>
                <w:rFonts w:ascii="Cambria Math" w:hAnsi="Cambria Math"/>
                <w:sz w:val="24"/>
                <w:szCs w:val="24"/>
                <w:lang w:val="en-US"/>
              </w:rPr>
            </m:ctrlPr>
          </m:sSubPr>
          <m:e>
            <m:r>
              <m:rPr>
                <m:nor/>
              </m:rPr>
              <w:rPr>
                <w:rFonts w:ascii="Times New Roman" w:hAnsi="Times New Roman"/>
                <w:sz w:val="24"/>
                <w:szCs w:val="24"/>
                <w:lang w:val="en-US"/>
              </w:rPr>
              <m:t>d</m:t>
            </m:r>
          </m:e>
          <m:sub>
            <m:r>
              <m:rPr>
                <m:nor/>
              </m:rPr>
              <w:rPr>
                <w:rFonts w:ascii="Times New Roman" w:hAnsi="Times New Roman"/>
                <w:sz w:val="24"/>
                <w:szCs w:val="24"/>
                <w:lang w:val="en-US"/>
              </w:rPr>
              <m:t>l</m:t>
            </m:r>
          </m:sub>
        </m:sSub>
        <m:d>
          <m:dPr>
            <m:ctrlPr>
              <w:rPr>
                <w:rFonts w:ascii="Cambria Math" w:hAnsi="Cambria Math"/>
                <w:sz w:val="24"/>
                <w:szCs w:val="24"/>
                <w:lang w:val="en-US"/>
              </w:rPr>
            </m:ctrlPr>
          </m:dPr>
          <m:e>
            <m:r>
              <m:rPr>
                <m:nor/>
              </m:rPr>
              <w:rPr>
                <w:rFonts w:ascii="Times New Roman" w:hAnsi="Times New Roman"/>
                <w:sz w:val="24"/>
                <w:szCs w:val="24"/>
                <w:lang w:val="en-US"/>
              </w:rPr>
              <m:t>y</m:t>
            </m:r>
          </m:e>
        </m:d>
        <m:r>
          <m:rPr>
            <m:nor/>
          </m:rPr>
          <w:rPr>
            <w:rFonts w:ascii="Times New Roman" w:hAnsi="Times New Roman"/>
            <w:sz w:val="24"/>
            <w:szCs w:val="24"/>
          </w:rPr>
          <m:t>=2</m:t>
        </m:r>
        <m:r>
          <m:rPr>
            <m:nor/>
          </m:rPr>
          <w:rPr>
            <w:rFonts w:ascii="Times New Roman" w:hAnsi="Times New Roman"/>
            <w:sz w:val="24"/>
            <w:szCs w:val="24"/>
            <w:lang w:val="en-US"/>
          </w:rPr>
          <m:t>ln</m:t>
        </m:r>
        <m:r>
          <m:rPr>
            <m:nor/>
          </m:rPr>
          <w:rPr>
            <w:rFonts w:ascii="Times New Roman" w:hAnsi="Times New Roman"/>
            <w:sz w:val="24"/>
            <w:szCs w:val="24"/>
          </w:rPr>
          <m:t xml:space="preserve"> </m:t>
        </m:r>
        <m:r>
          <m:rPr>
            <m:nor/>
          </m:rPr>
          <w:rPr>
            <w:rFonts w:ascii="Times New Roman" w:hAnsi="Times New Roman"/>
            <w:sz w:val="24"/>
            <w:szCs w:val="24"/>
            <w:lang w:val="en-US"/>
          </w:rPr>
          <m:t>P</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r>
          <m:rPr>
            <m:nor/>
          </m:rPr>
          <w:rPr>
            <w:rFonts w:ascii="Times New Roman" w:hAnsi="Times New Roman"/>
            <w:sz w:val="24"/>
            <w:szCs w:val="24"/>
          </w:rPr>
          <m:t xml:space="preserve">) - </m:t>
        </m:r>
        <m:sSup>
          <m:sSupPr>
            <m:ctrlPr>
              <w:rPr>
                <w:rFonts w:ascii="Cambria Math" w:hAnsi="Cambria Math"/>
                <w:sz w:val="24"/>
                <w:szCs w:val="24"/>
                <w:lang w:val="en-US"/>
              </w:rPr>
            </m:ctrlPr>
          </m:sSupPr>
          <m:e>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sup>
            <m:r>
              <m:rPr>
                <m:nor/>
              </m:rPr>
              <w:rPr>
                <w:rFonts w:ascii="Times New Roman" w:hAnsi="Times New Roman"/>
                <w:sz w:val="24"/>
                <w:szCs w:val="24"/>
                <w:lang w:val="en-US"/>
              </w:rPr>
              <m:t>T</m:t>
            </m:r>
          </m:sup>
        </m:sSup>
        <m:sSubSup>
          <m:sSubSupPr>
            <m:ctrlPr>
              <w:rPr>
                <w:rFonts w:ascii="Cambria Math" w:hAnsi="Cambria Math"/>
                <w:sz w:val="24"/>
                <w:szCs w:val="24"/>
                <w:lang w:val="en-US"/>
              </w:rPr>
            </m:ctrlPr>
          </m:sSubSupPr>
          <m:e>
            <m:r>
              <m:rPr>
                <m:nor/>
              </m:rPr>
              <w:rPr>
                <w:rFonts w:ascii="Times New Roman" w:hAnsi="Times New Roman"/>
                <w:sz w:val="24"/>
                <w:szCs w:val="24"/>
                <w:lang w:val="en-US"/>
              </w:rPr>
              <m:t>B</m:t>
            </m:r>
          </m:e>
          <m:sub>
            <m:r>
              <m:rPr>
                <m:nor/>
              </m:rPr>
              <w:rPr>
                <w:rFonts w:ascii="Times New Roman" w:hAnsi="Times New Roman"/>
                <w:sz w:val="24"/>
                <w:szCs w:val="24"/>
                <w:lang w:val="en-US"/>
              </w:rPr>
              <m:t>l</m:t>
            </m:r>
          </m:sub>
          <m:sup>
            <m:r>
              <m:rPr>
                <m:nor/>
              </m:rPr>
              <w:rPr>
                <w:rFonts w:ascii="Times New Roman" w:hAnsi="Times New Roman"/>
                <w:sz w:val="24"/>
                <w:szCs w:val="24"/>
              </w:rPr>
              <m:t>-1</m:t>
            </m:r>
          </m:sup>
        </m:sSubSup>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oMath>
      <w:r w:rsidR="00105FCD" w:rsidRPr="00ED009D">
        <w:rPr>
          <w:rFonts w:ascii="Times New Roman" w:hAnsi="Times New Roman"/>
          <w:sz w:val="24"/>
          <w:szCs w:val="24"/>
        </w:rPr>
        <w:t xml:space="preserve">, </w:t>
      </w:r>
      <w:r w:rsidR="00105FCD" w:rsidRPr="00ED009D">
        <w:rPr>
          <w:rFonts w:ascii="Times New Roman" w:hAnsi="Times New Roman"/>
          <w:sz w:val="24"/>
          <w:szCs w:val="24"/>
        </w:rPr>
        <w:tab/>
      </w:r>
      <w:r w:rsidR="00105FCD" w:rsidRPr="00ED009D">
        <w:rPr>
          <w:rFonts w:ascii="Times New Roman" w:hAnsi="Times New Roman"/>
          <w:sz w:val="24"/>
          <w:szCs w:val="24"/>
          <w:lang w:val="en-US"/>
        </w:rPr>
        <w:t>l</w:t>
      </w:r>
      <w:r w:rsidR="00105FCD" w:rsidRPr="00ED009D">
        <w:rPr>
          <w:rFonts w:ascii="Times New Roman" w:hAnsi="Times New Roman"/>
          <w:sz w:val="24"/>
          <w:szCs w:val="24"/>
        </w:rPr>
        <w:t xml:space="preserve"> = </w:t>
      </w:r>
      <m:oMath>
        <m:bar>
          <m:barPr>
            <m:pos m:val="top"/>
            <m:ctrlPr>
              <w:rPr>
                <w:rFonts w:ascii="Cambria Math" w:hAnsi="Cambria Math"/>
                <w:sz w:val="24"/>
                <w:szCs w:val="24"/>
                <w:lang w:val="en-US"/>
              </w:rPr>
            </m:ctrlPr>
          </m:barPr>
          <m:e>
            <m:r>
              <m:rPr>
                <m:sty m:val="p"/>
              </m:rPr>
              <w:rPr>
                <w:rFonts w:ascii="Cambria Math" w:hAnsi="Cambria Math"/>
                <w:sz w:val="24"/>
                <w:szCs w:val="24"/>
              </w:rPr>
              <m:t xml:space="preserve">0, </m:t>
            </m:r>
            <m:r>
              <m:rPr>
                <m:sty m:val="p"/>
              </m:rPr>
              <w:rPr>
                <w:rFonts w:ascii="Cambria Math" w:hAnsi="Cambria Math"/>
                <w:sz w:val="24"/>
                <w:szCs w:val="24"/>
                <w:lang w:val="en-US"/>
              </w:rPr>
              <m:t>L</m:t>
            </m:r>
            <m:r>
              <m:rPr>
                <m:sty m:val="p"/>
              </m:rPr>
              <w:rPr>
                <w:rFonts w:ascii="Cambria Math" w:hAnsi="Cambria Math"/>
                <w:sz w:val="24"/>
                <w:szCs w:val="24"/>
              </w:rPr>
              <m:t>-1</m:t>
            </m:r>
          </m:e>
        </m:bar>
      </m:oMath>
      <w:r w:rsidR="00105FCD" w:rsidRPr="00ED009D">
        <w:rPr>
          <w:rFonts w:ascii="Times New Roman" w:hAnsi="Times New Roman"/>
          <w:sz w:val="24"/>
          <w:szCs w:val="24"/>
        </w:rPr>
        <w:t>.</w:t>
      </w:r>
    </w:p>
    <w:p w:rsidR="00105FCD" w:rsidRPr="00ED009D" w:rsidRDefault="00105FCD" w:rsidP="00105FCD">
      <w:pPr>
        <w:shd w:val="clear" w:color="auto" w:fill="FFFFFF" w:themeFill="background1"/>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Величина </w:t>
      </w:r>
      <m:oMath>
        <m:sSup>
          <m:sSupPr>
            <m:ctrlPr>
              <w:rPr>
                <w:rFonts w:ascii="Cambria Math" w:hAnsi="Cambria Math"/>
                <w:sz w:val="24"/>
                <w:szCs w:val="24"/>
                <w:lang w:val="en-US"/>
              </w:rPr>
            </m:ctrlPr>
          </m:sSupPr>
          <m:e>
            <m:r>
              <m:rPr>
                <m:nor/>
              </m:rPr>
              <w:rPr>
                <w:rFonts w:ascii="Times New Roman" w:hAnsi="Times New Roman"/>
                <w:sz w:val="24"/>
                <w:szCs w:val="24"/>
                <w:lang w:val="en-US"/>
              </w:rPr>
              <m:t>ρ</m:t>
            </m:r>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 xml:space="preserve">, </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r>
                  <m:rPr>
                    <m:nor/>
                  </m:rPr>
                  <w:rPr>
                    <w:rFonts w:ascii="Times New Roman" w:hAnsi="Times New Roman"/>
                    <w:sz w:val="24"/>
                    <w:szCs w:val="24"/>
                  </w:rPr>
                  <m:t xml:space="preserve"> </m:t>
                </m:r>
              </m:e>
            </m:d>
            <m:r>
              <m:rPr>
                <m:nor/>
              </m:rPr>
              <w:rPr>
                <w:rFonts w:ascii="Times New Roman" w:hAnsi="Times New Roman"/>
                <w:sz w:val="24"/>
                <w:szCs w:val="24"/>
              </w:rPr>
              <m:t xml:space="preserve">= </m:t>
            </m:r>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e>
          <m:sup>
            <m:r>
              <m:rPr>
                <m:nor/>
              </m:rPr>
              <w:rPr>
                <w:rFonts w:ascii="Times New Roman" w:hAnsi="Times New Roman"/>
                <w:sz w:val="24"/>
                <w:szCs w:val="24"/>
                <w:lang w:val="en-US"/>
              </w:rPr>
              <m:t>T</m:t>
            </m:r>
          </m:sup>
        </m:sSup>
        <m:sSubSup>
          <m:sSubSupPr>
            <m:ctrlPr>
              <w:rPr>
                <w:rFonts w:ascii="Cambria Math" w:hAnsi="Cambria Math"/>
                <w:sz w:val="24"/>
                <w:szCs w:val="24"/>
                <w:lang w:val="en-US"/>
              </w:rPr>
            </m:ctrlPr>
          </m:sSubSupPr>
          <m:e>
            <m:r>
              <m:rPr>
                <m:nor/>
              </m:rPr>
              <w:rPr>
                <w:rFonts w:ascii="Times New Roman" w:hAnsi="Times New Roman"/>
                <w:sz w:val="24"/>
                <w:szCs w:val="24"/>
                <w:lang w:val="en-US"/>
              </w:rPr>
              <m:t>B</m:t>
            </m:r>
          </m:e>
          <m:sub>
            <m:r>
              <m:rPr>
                <m:nor/>
              </m:rPr>
              <w:rPr>
                <w:rFonts w:ascii="Times New Roman" w:hAnsi="Times New Roman"/>
                <w:sz w:val="24"/>
                <w:szCs w:val="24"/>
                <w:lang w:val="en-US"/>
              </w:rPr>
              <m:t>l</m:t>
            </m:r>
          </m:sub>
          <m:sup>
            <m:r>
              <m:rPr>
                <m:nor/>
              </m:rPr>
              <w:rPr>
                <w:rFonts w:ascii="Times New Roman" w:hAnsi="Times New Roman"/>
                <w:sz w:val="24"/>
                <w:szCs w:val="24"/>
              </w:rPr>
              <m:t>-1</m:t>
            </m:r>
          </m:sup>
        </m:sSubSup>
        <m:d>
          <m:dPr>
            <m:ctrlPr>
              <w:rPr>
                <w:rFonts w:ascii="Cambria Math" w:hAnsi="Cambria Math"/>
                <w:sz w:val="24"/>
                <w:szCs w:val="24"/>
                <w:lang w:val="en-US"/>
              </w:rPr>
            </m:ctrlPr>
          </m:dPr>
          <m:e>
            <m:r>
              <m:rPr>
                <m:nor/>
              </m:rPr>
              <w:rPr>
                <w:rFonts w:ascii="Times New Roman" w:hAnsi="Times New Roman"/>
                <w:sz w:val="24"/>
                <w:szCs w:val="24"/>
                <w:lang w:val="en-US"/>
              </w:rPr>
              <m:t>y</m:t>
            </m:r>
            <m:r>
              <m:rPr>
                <m:nor/>
              </m:rPr>
              <w:rPr>
                <w:rFonts w:ascii="Times New Roman" w:hAnsi="Times New Roman"/>
                <w:sz w:val="24"/>
                <w:szCs w:val="24"/>
              </w:rPr>
              <m:t>-</m:t>
            </m:r>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e>
        </m:d>
        <m:r>
          <w:rPr>
            <w:rFonts w:ascii="Cambria Math" w:hAnsi="Cambria Math"/>
            <w:sz w:val="24"/>
            <w:szCs w:val="24"/>
          </w:rPr>
          <m:t xml:space="preserve"> </m:t>
        </m:r>
      </m:oMath>
      <w:r w:rsidRPr="00ED009D">
        <w:rPr>
          <w:rFonts w:ascii="Times New Roman" w:hAnsi="Times New Roman"/>
          <w:sz w:val="24"/>
          <w:szCs w:val="24"/>
        </w:rPr>
        <w:t xml:space="preserve">называется расстоянием Махаланобиса между векторами у и </w:t>
      </w:r>
      <m:oMath>
        <m:sSub>
          <m:sSubPr>
            <m:ctrlPr>
              <w:rPr>
                <w:rFonts w:ascii="Cambria Math" w:hAnsi="Cambria Math"/>
                <w:sz w:val="24"/>
                <w:szCs w:val="24"/>
                <w:lang w:val="en-US"/>
              </w:rPr>
            </m:ctrlPr>
          </m:sSubPr>
          <m:e>
            <m:r>
              <m:rPr>
                <m:nor/>
              </m:rPr>
              <w:rPr>
                <w:rFonts w:ascii="Times New Roman" w:hAnsi="Times New Roman"/>
                <w:sz w:val="24"/>
                <w:szCs w:val="24"/>
                <w:lang w:val="en-US"/>
              </w:rPr>
              <m:t>M</m:t>
            </m:r>
          </m:e>
          <m:sub>
            <m:r>
              <m:rPr>
                <m:nor/>
              </m:rPr>
              <w:rPr>
                <w:rFonts w:ascii="Times New Roman" w:hAnsi="Times New Roman"/>
                <w:sz w:val="24"/>
                <w:szCs w:val="24"/>
                <w:lang w:val="en-US"/>
              </w:rPr>
              <m:t>l</m:t>
            </m:r>
          </m:sub>
        </m:sSub>
      </m:oMath>
      <w:r w:rsidRPr="00ED009D">
        <w:rPr>
          <w:rFonts w:ascii="Times New Roman" w:hAnsi="Times New Roman"/>
          <w:sz w:val="24"/>
          <w:szCs w:val="24"/>
        </w:rPr>
        <w:t xml:space="preserve"> и является мерой близости вектора у к центру класса </w:t>
      </w:r>
      <m:oMath>
        <m:sSub>
          <m:sSubPr>
            <m:ctrlPr>
              <w:rPr>
                <w:rFonts w:ascii="Cambria Math" w:hAnsi="Cambria Math"/>
                <w:sz w:val="24"/>
                <w:szCs w:val="24"/>
                <w:lang w:val="en-US"/>
              </w:rPr>
            </m:ctrlPr>
          </m:sSubPr>
          <m:e>
            <m:r>
              <m:rPr>
                <m:nor/>
              </m:rPr>
              <w:rPr>
                <w:rFonts w:ascii="Times New Roman" w:hAnsi="Times New Roman"/>
                <w:sz w:val="24"/>
                <w:szCs w:val="24"/>
                <w:lang w:val="en-US"/>
              </w:rPr>
              <m:t>Ω</m:t>
            </m:r>
          </m:e>
          <m:sub>
            <m:r>
              <m:rPr>
                <m:nor/>
              </m:rPr>
              <w:rPr>
                <w:rFonts w:ascii="Times New Roman" w:hAnsi="Times New Roman"/>
                <w:sz w:val="24"/>
                <w:szCs w:val="24"/>
                <w:lang w:val="en-US"/>
              </w:rPr>
              <m:t>l</m:t>
            </m:r>
          </m:sub>
        </m:sSub>
      </m:oMath>
      <w:r w:rsidRPr="00ED009D">
        <w:rPr>
          <w:rFonts w:ascii="Times New Roman" w:hAnsi="Times New Roman"/>
          <w:sz w:val="24"/>
          <w:szCs w:val="24"/>
        </w:rPr>
        <w:t>.</w:t>
      </w:r>
    </w:p>
    <w:p w:rsidR="00105FCD" w:rsidRDefault="00105FCD" w:rsidP="00105FCD">
      <w:pPr>
        <w:shd w:val="clear" w:color="auto" w:fill="FFFFFF" w:themeFill="background1"/>
        <w:spacing w:after="0" w:line="240" w:lineRule="auto"/>
        <w:ind w:firstLine="709"/>
        <w:jc w:val="both"/>
        <w:rPr>
          <w:rFonts w:ascii="Times New Roman" w:hAnsi="Times New Roman"/>
          <w:b/>
          <w:sz w:val="24"/>
          <w:szCs w:val="24"/>
        </w:rPr>
      </w:pPr>
    </w:p>
    <w:p w:rsidR="00105FCD" w:rsidRPr="00ED009D" w:rsidRDefault="00105FCD" w:rsidP="00105FCD">
      <w:pPr>
        <w:shd w:val="clear" w:color="auto" w:fill="FFFFFF" w:themeFill="background1"/>
        <w:spacing w:after="0" w:line="240" w:lineRule="auto"/>
        <w:ind w:firstLine="709"/>
        <w:jc w:val="both"/>
        <w:rPr>
          <w:rFonts w:ascii="Times New Roman" w:hAnsi="Times New Roman"/>
          <w:b/>
          <w:sz w:val="24"/>
          <w:szCs w:val="24"/>
        </w:rPr>
      </w:pPr>
      <w:r w:rsidRPr="00ED009D">
        <w:rPr>
          <w:rFonts w:ascii="Times New Roman" w:hAnsi="Times New Roman"/>
          <w:b/>
          <w:sz w:val="24"/>
          <w:szCs w:val="24"/>
        </w:rPr>
        <w:t>3. Метод k бли</w:t>
      </w:r>
      <w:r>
        <w:rPr>
          <w:rFonts w:ascii="Times New Roman" w:hAnsi="Times New Roman"/>
          <w:b/>
          <w:sz w:val="24"/>
          <w:szCs w:val="24"/>
        </w:rPr>
        <w:t>жайших соседей</w:t>
      </w:r>
    </w:p>
    <w:p w:rsidR="00105FCD" w:rsidRPr="00ED009D" w:rsidRDefault="00105FCD" w:rsidP="00105FCD">
      <w:pPr>
        <w:shd w:val="clear" w:color="auto" w:fill="FFFFFF" w:themeFill="background1"/>
        <w:spacing w:after="0" w:line="240" w:lineRule="auto"/>
        <w:ind w:firstLine="709"/>
        <w:jc w:val="both"/>
        <w:rPr>
          <w:rFonts w:ascii="Times New Roman" w:hAnsi="Times New Roman"/>
          <w:sz w:val="24"/>
          <w:szCs w:val="24"/>
        </w:rPr>
      </w:pPr>
      <w:r w:rsidRPr="00ED009D">
        <w:rPr>
          <w:rFonts w:ascii="Times New Roman" w:hAnsi="Times New Roman"/>
          <w:sz w:val="24"/>
          <w:szCs w:val="24"/>
        </w:rPr>
        <w:t>Метод k ближайших соседей — метод автоматической классификации объектов. Основным принципом метода ближайших соседей является то, что объект присваивается тому классу, который является наиболее распространённым среди соседей данного элемента.</w:t>
      </w:r>
    </w:p>
    <w:p w:rsidR="00105FCD" w:rsidRPr="00ED009D" w:rsidRDefault="00105FCD" w:rsidP="00105FCD">
      <w:pPr>
        <w:spacing w:after="0" w:line="240" w:lineRule="auto"/>
        <w:ind w:firstLine="709"/>
        <w:jc w:val="both"/>
        <w:rPr>
          <w:rFonts w:ascii="Times New Roman" w:hAnsi="Times New Roman"/>
          <w:sz w:val="24"/>
          <w:szCs w:val="24"/>
        </w:rPr>
      </w:pPr>
      <w:r w:rsidRPr="00ED009D">
        <w:rPr>
          <w:rFonts w:ascii="Times New Roman" w:hAnsi="Times New Roman"/>
          <w:sz w:val="24"/>
          <w:szCs w:val="24"/>
        </w:rPr>
        <w:t>Алгоритм может быть применим к многомерным выборкам. Для этого перед применением нужно определить функцию дистанции. Классический вариант определения дистанции — дистанция в евклидовом пространстве.</w:t>
      </w:r>
    </w:p>
    <w:p w:rsidR="00105FCD" w:rsidRDefault="00105FCD" w:rsidP="00105FCD">
      <w:pPr>
        <w:spacing w:after="0" w:line="240" w:lineRule="auto"/>
        <w:ind w:firstLine="709"/>
        <w:jc w:val="both"/>
        <w:rPr>
          <w:rFonts w:ascii="Times New Roman" w:hAnsi="Times New Roman"/>
          <w:b/>
          <w:sz w:val="24"/>
          <w:szCs w:val="24"/>
        </w:rPr>
      </w:pPr>
      <w:bookmarkStart w:id="188" w:name="_Toc347114075"/>
    </w:p>
    <w:p w:rsidR="00105FCD" w:rsidRPr="00ED009D" w:rsidRDefault="00105FCD" w:rsidP="00105FCD">
      <w:pPr>
        <w:spacing w:after="0" w:line="240" w:lineRule="auto"/>
        <w:ind w:firstLine="709"/>
        <w:jc w:val="both"/>
        <w:rPr>
          <w:rFonts w:ascii="Times New Roman" w:hAnsi="Times New Roman"/>
          <w:b/>
          <w:sz w:val="24"/>
          <w:szCs w:val="24"/>
        </w:rPr>
      </w:pPr>
      <w:r w:rsidRPr="00ED009D">
        <w:rPr>
          <w:rFonts w:ascii="Times New Roman" w:hAnsi="Times New Roman"/>
          <w:b/>
          <w:sz w:val="24"/>
          <w:szCs w:val="24"/>
        </w:rPr>
        <w:t>4. Экспериментальные результаты</w:t>
      </w:r>
      <w:bookmarkEnd w:id="188"/>
      <w:r w:rsidRPr="00ED009D">
        <w:rPr>
          <w:rFonts w:ascii="Times New Roman" w:hAnsi="Times New Roman"/>
          <w:b/>
          <w:sz w:val="24"/>
          <w:szCs w:val="24"/>
        </w:rPr>
        <w:t xml:space="preserve"> классификации</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Для обучения классификатора были использованы изображения формата jpg с разрешением 256 на 256 пикселов, состоящие из 256 полутоновых оттенков. Всего было выбрано 400 изображений, принадлежащих к разным классам. По 100 изображений каждого класса (Рисунок 2).</w:t>
      </w:r>
    </w:p>
    <w:p w:rsidR="00105FCD" w:rsidRPr="00107CE0" w:rsidRDefault="00105FCD" w:rsidP="00105FCD">
      <w:pPr>
        <w:spacing w:after="0" w:line="240" w:lineRule="auto"/>
        <w:ind w:firstLine="708"/>
        <w:jc w:val="both"/>
        <w:rPr>
          <w:rFonts w:ascii="Times New Roman" w:hAnsi="Times New Roman"/>
          <w:sz w:val="12"/>
          <w:szCs w:val="12"/>
        </w:rPr>
      </w:pPr>
    </w:p>
    <w:tbl>
      <w:tblPr>
        <w:tblW w:w="956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4780"/>
        <w:gridCol w:w="4780"/>
      </w:tblGrid>
      <w:tr w:rsidR="00105FCD" w:rsidRPr="00107CE0" w:rsidTr="00105FCD">
        <w:trPr>
          <w:trHeight w:val="1871"/>
          <w:jc w:val="center"/>
        </w:trPr>
        <w:tc>
          <w:tcPr>
            <w:tcW w:w="4780" w:type="dxa"/>
            <w:tcBorders>
              <w:top w:val="nil"/>
              <w:left w:val="nil"/>
              <w:bottom w:val="nil"/>
              <w:right w:val="nil"/>
            </w:tcBorders>
            <w:shd w:val="clear" w:color="auto" w:fill="auto"/>
            <w:noWrap/>
            <w:vAlign w:val="center"/>
          </w:tcPr>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rPr>
            </w:pPr>
            <w:r w:rsidRPr="00107CE0">
              <w:rPr>
                <w:rFonts w:ascii="Times New Roman" w:hAnsi="Times New Roman"/>
                <w:noProof/>
                <w:lang w:eastAsia="ru-RU"/>
              </w:rPr>
              <w:drawing>
                <wp:inline distT="0" distB="0" distL="0" distR="0">
                  <wp:extent cx="1800000" cy="1080000"/>
                  <wp:effectExtent l="0" t="0" r="0" b="6350"/>
                  <wp:docPr id="15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00.bmp"/>
                          <pic:cNvPicPr/>
                        </pic:nvPicPr>
                        <pic:blipFill>
                          <a:blip r:embed="rId1211" cstate="print">
                            <a:extLst>
                              <a:ext uri="{28A0092B-C50C-407E-A947-70E740481C1C}">
                                <a14:useLocalDpi xmlns:a14="http://schemas.microsoft.com/office/drawing/2010/main" val="0"/>
                              </a:ext>
                            </a:extLst>
                          </a:blip>
                          <a:stretch>
                            <a:fillRect/>
                          </a:stretch>
                        </pic:blipFill>
                        <pic:spPr>
                          <a:xfrm>
                            <a:off x="0" y="0"/>
                            <a:ext cx="1800000" cy="1080000"/>
                          </a:xfrm>
                          <a:prstGeom prst="rect">
                            <a:avLst/>
                          </a:prstGeom>
                        </pic:spPr>
                      </pic:pic>
                    </a:graphicData>
                  </a:graphic>
                </wp:inline>
              </w:drawing>
            </w:r>
          </w:p>
        </w:tc>
        <w:tc>
          <w:tcPr>
            <w:tcW w:w="4780" w:type="dxa"/>
            <w:tcBorders>
              <w:top w:val="nil"/>
              <w:left w:val="nil"/>
              <w:bottom w:val="nil"/>
              <w:right w:val="nil"/>
            </w:tcBorders>
            <w:shd w:val="clear" w:color="auto" w:fill="auto"/>
            <w:noWrap/>
            <w:vAlign w:val="center"/>
          </w:tcPr>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rPr>
            </w:pPr>
            <w:r w:rsidRPr="00107CE0">
              <w:rPr>
                <w:rFonts w:ascii="Times New Roman" w:hAnsi="Times New Roman"/>
                <w:noProof/>
                <w:lang w:eastAsia="ru-RU"/>
              </w:rPr>
              <w:drawing>
                <wp:inline distT="0" distB="0" distL="0" distR="0">
                  <wp:extent cx="1800000" cy="1080000"/>
                  <wp:effectExtent l="0" t="0" r="0" b="6350"/>
                  <wp:docPr id="156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10.bmp"/>
                          <pic:cNvPicPr/>
                        </pic:nvPicPr>
                        <pic:blipFill>
                          <a:blip r:embed="rId1212" cstate="print">
                            <a:extLst>
                              <a:ext uri="{28A0092B-C50C-407E-A947-70E740481C1C}">
                                <a14:useLocalDpi xmlns:a14="http://schemas.microsoft.com/office/drawing/2010/main" val="0"/>
                              </a:ext>
                            </a:extLst>
                          </a:blip>
                          <a:stretch>
                            <a:fillRect/>
                          </a:stretch>
                        </pic:blipFill>
                        <pic:spPr>
                          <a:xfrm>
                            <a:off x="0" y="0"/>
                            <a:ext cx="1800000" cy="1080000"/>
                          </a:xfrm>
                          <a:prstGeom prst="rect">
                            <a:avLst/>
                          </a:prstGeom>
                        </pic:spPr>
                      </pic:pic>
                    </a:graphicData>
                  </a:graphic>
                </wp:inline>
              </w:drawing>
            </w:r>
          </w:p>
        </w:tc>
      </w:tr>
      <w:tr w:rsidR="00105FCD" w:rsidRPr="00107CE0" w:rsidTr="00105FCD">
        <w:trPr>
          <w:trHeight w:val="624"/>
          <w:jc w:val="center"/>
        </w:trPr>
        <w:tc>
          <w:tcPr>
            <w:tcW w:w="9560" w:type="dxa"/>
            <w:gridSpan w:val="2"/>
            <w:tcBorders>
              <w:top w:val="nil"/>
              <w:left w:val="nil"/>
              <w:bottom w:val="nil"/>
              <w:right w:val="nil"/>
            </w:tcBorders>
            <w:shd w:val="clear" w:color="auto" w:fill="auto"/>
            <w:noWrap/>
            <w:vAlign w:val="center"/>
          </w:tcPr>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sz w:val="20"/>
                <w:szCs w:val="20"/>
              </w:rPr>
            </w:pPr>
            <w:r w:rsidRPr="00107CE0">
              <w:rPr>
                <w:rFonts w:ascii="Times New Roman" w:hAnsi="Times New Roman"/>
                <w:sz w:val="20"/>
                <w:szCs w:val="20"/>
              </w:rPr>
              <w:t>Рисунок 2 – Увеличенные фрагменты изображений дендритных кристаллограмм</w:t>
            </w:r>
          </w:p>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sz w:val="12"/>
                <w:szCs w:val="12"/>
              </w:rPr>
            </w:pPr>
          </w:p>
        </w:tc>
      </w:tr>
    </w:tbl>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Критерием качества классификации определим ошибку классификации, показывающую, в скольких случаях классификатор принял неправильные решения, по формуле: </w:t>
      </w:r>
      <m:oMath>
        <m:r>
          <m:rPr>
            <m:nor/>
          </m:rPr>
          <w:rPr>
            <w:rFonts w:ascii="Times New Roman" w:hAnsi="Times New Roman"/>
            <w:sz w:val="24"/>
            <w:szCs w:val="24"/>
          </w:rPr>
          <m:t>ε=</m:t>
        </m:r>
        <m:f>
          <m:fPr>
            <m:ctrlPr>
              <w:rPr>
                <w:rFonts w:ascii="Cambria Math" w:hAnsi="Cambria Math"/>
                <w:sz w:val="24"/>
                <w:szCs w:val="24"/>
              </w:rPr>
            </m:ctrlPr>
          </m:fPr>
          <m:num>
            <m:r>
              <m:rPr>
                <m:nor/>
              </m:rPr>
              <w:rPr>
                <w:rFonts w:ascii="Times New Roman" w:hAnsi="Times New Roman"/>
                <w:sz w:val="24"/>
                <w:szCs w:val="24"/>
              </w:rPr>
              <m:t>k</m:t>
            </m:r>
          </m:num>
          <m:den>
            <m:r>
              <m:rPr>
                <m:nor/>
              </m:rPr>
              <w:rPr>
                <w:rFonts w:ascii="Times New Roman" w:hAnsi="Times New Roman"/>
                <w:sz w:val="24"/>
                <w:szCs w:val="24"/>
              </w:rPr>
              <m:t>n</m:t>
            </m:r>
          </m:den>
        </m:f>
        <m:r>
          <m:rPr>
            <m:nor/>
          </m:rPr>
          <w:rPr>
            <w:rFonts w:ascii="Times New Roman" w:hAnsi="Times New Roman"/>
            <w:sz w:val="24"/>
            <w:szCs w:val="24"/>
          </w:rPr>
          <m:t xml:space="preserve"> ∙100%</m:t>
        </m:r>
        <m:r>
          <m:rPr>
            <m:sty m:val="p"/>
          </m:rPr>
          <w:rPr>
            <w:rFonts w:ascii="Cambria Math" w:hAnsi="Cambria Math"/>
            <w:sz w:val="24"/>
            <w:szCs w:val="24"/>
          </w:rPr>
          <m:t xml:space="preserve">, </m:t>
        </m:r>
      </m:oMath>
      <w:r w:rsidRPr="00ED009D">
        <w:rPr>
          <w:rFonts w:ascii="Times New Roman" w:hAnsi="Times New Roman"/>
          <w:sz w:val="24"/>
          <w:szCs w:val="24"/>
        </w:rPr>
        <w:t>где k – число ошибок классификации, n – общее число изображений.</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Изображения исследуемых кристаллограмм были разбиты по группам: группа 1 – больные с поставленным диагнозом; группа 2 – после нескольких процедур лечения; группа 3 – группа прошедших курс лечения; группа 4 – группа «норма».</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Результат эксперимента показал, что ошибка классификатора по k ближайшим соседям равна 11%. В случае использования Байесовского классификатора ошибка равна 16%.</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 xml:space="preserve">Были построены детальные графики гистограмм распределения признаков по каждой группе кристаллограмм. Результаты для признака Малиновской представлены на рисунке 3. Пики на графиках определяют характерное значение признака для выбранной группы. </w:t>
      </w:r>
    </w:p>
    <w:p w:rsidR="00105FCD" w:rsidRPr="00107CE0" w:rsidRDefault="00105FCD" w:rsidP="00105FCD">
      <w:pPr>
        <w:spacing w:after="0" w:line="240" w:lineRule="auto"/>
        <w:ind w:firstLine="708"/>
        <w:jc w:val="both"/>
        <w:rPr>
          <w:rFonts w:ascii="Times New Roman" w:hAnsi="Times New Roman"/>
          <w:sz w:val="12"/>
          <w:szCs w:val="12"/>
        </w:rPr>
      </w:pPr>
    </w:p>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rPr>
      </w:pPr>
      <w:r w:rsidRPr="00107CE0">
        <w:rPr>
          <w:rFonts w:ascii="Times New Roman" w:hAnsi="Times New Roman"/>
          <w:noProof/>
          <w:lang w:eastAsia="ru-RU"/>
        </w:rPr>
        <w:lastRenderedPageBreak/>
        <w:drawing>
          <wp:inline distT="0" distB="0" distL="0" distR="0">
            <wp:extent cx="5379720" cy="2590800"/>
            <wp:effectExtent l="0" t="0" r="0" b="0"/>
            <wp:docPr id="1565"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3"/>
              </a:graphicData>
            </a:graphic>
          </wp:inline>
        </w:drawing>
      </w:r>
    </w:p>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sz w:val="20"/>
          <w:szCs w:val="20"/>
        </w:rPr>
      </w:pPr>
      <w:r w:rsidRPr="00107CE0">
        <w:rPr>
          <w:rFonts w:ascii="Times New Roman" w:hAnsi="Times New Roman"/>
          <w:sz w:val="20"/>
          <w:szCs w:val="20"/>
        </w:rPr>
        <w:t>Рисунок 3 – Гистограмма распределения фактора Малиновской</w:t>
      </w:r>
    </w:p>
    <w:p w:rsidR="00105FCD" w:rsidRPr="00107CE0" w:rsidRDefault="00105FCD" w:rsidP="00105FCD">
      <w:pPr>
        <w:overflowPunct w:val="0"/>
        <w:autoSpaceDE w:val="0"/>
        <w:autoSpaceDN w:val="0"/>
        <w:adjustRightInd w:val="0"/>
        <w:spacing w:after="0" w:line="240" w:lineRule="auto"/>
        <w:ind w:firstLine="708"/>
        <w:jc w:val="center"/>
        <w:textAlignment w:val="baseline"/>
        <w:rPr>
          <w:rFonts w:ascii="Times New Roman" w:hAnsi="Times New Roman"/>
          <w:sz w:val="12"/>
          <w:szCs w:val="12"/>
        </w:rPr>
      </w:pPr>
    </w:p>
    <w:p w:rsidR="00105FCD" w:rsidRPr="00ED009D" w:rsidRDefault="00105FCD" w:rsidP="00105FCD">
      <w:pPr>
        <w:autoSpaceDE w:val="0"/>
        <w:autoSpaceDN w:val="0"/>
        <w:adjustRightInd w:val="0"/>
        <w:spacing w:after="0" w:line="240" w:lineRule="auto"/>
        <w:ind w:firstLine="708"/>
        <w:rPr>
          <w:rFonts w:ascii="Times New Roman" w:hAnsi="Times New Roman"/>
          <w:b/>
          <w:sz w:val="24"/>
          <w:szCs w:val="24"/>
        </w:rPr>
      </w:pPr>
      <w:r w:rsidRPr="00ED009D">
        <w:rPr>
          <w:rFonts w:ascii="Times New Roman" w:hAnsi="Times New Roman"/>
          <w:b/>
          <w:sz w:val="24"/>
          <w:szCs w:val="24"/>
        </w:rPr>
        <w:t>Заключение</w:t>
      </w:r>
    </w:p>
    <w:p w:rsidR="00105FCD" w:rsidRPr="00ED009D" w:rsidRDefault="00105FCD" w:rsidP="00105FCD">
      <w:pPr>
        <w:spacing w:after="0" w:line="240" w:lineRule="auto"/>
        <w:ind w:firstLine="708"/>
        <w:jc w:val="both"/>
        <w:rPr>
          <w:rFonts w:ascii="Times New Roman" w:hAnsi="Times New Roman"/>
          <w:sz w:val="24"/>
          <w:szCs w:val="24"/>
        </w:rPr>
      </w:pPr>
      <w:r w:rsidRPr="00ED009D">
        <w:rPr>
          <w:rFonts w:ascii="Times New Roman" w:hAnsi="Times New Roman"/>
          <w:sz w:val="24"/>
          <w:szCs w:val="24"/>
        </w:rPr>
        <w:t>Анализ гистограмм распределения признаков пространственного спектра показал, что области распределения значений фактора Малиновской для различных групп кристаллограмм практически не пересекаются. Это свидетельствует об эффективности применения предложенной технологии анализа факторов формы пространственного спектра для классификации дендритных кристаллограмм.</w:t>
      </w:r>
    </w:p>
    <w:p w:rsidR="00105FCD" w:rsidRPr="00107CE0" w:rsidRDefault="00105FCD" w:rsidP="00105FCD">
      <w:pPr>
        <w:autoSpaceDE w:val="0"/>
        <w:autoSpaceDN w:val="0"/>
        <w:adjustRightInd w:val="0"/>
        <w:spacing w:after="0" w:line="240" w:lineRule="auto"/>
        <w:rPr>
          <w:rFonts w:ascii="Times New Roman" w:hAnsi="Times New Roman"/>
        </w:rPr>
      </w:pPr>
    </w:p>
    <w:p w:rsidR="00105FCD" w:rsidRPr="00107CE0" w:rsidRDefault="00105FCD" w:rsidP="00105FCD">
      <w:pPr>
        <w:autoSpaceDE w:val="0"/>
        <w:autoSpaceDN w:val="0"/>
        <w:adjustRightInd w:val="0"/>
        <w:spacing w:after="0" w:line="240" w:lineRule="auto"/>
        <w:ind w:firstLine="709"/>
        <w:rPr>
          <w:rFonts w:ascii="Times New Roman" w:hAnsi="Times New Roman"/>
          <w:b/>
          <w:sz w:val="20"/>
          <w:szCs w:val="20"/>
        </w:rPr>
      </w:pPr>
      <w:r w:rsidRPr="00107CE0">
        <w:rPr>
          <w:rFonts w:ascii="Times New Roman" w:hAnsi="Times New Roman"/>
          <w:b/>
          <w:sz w:val="20"/>
          <w:szCs w:val="20"/>
        </w:rPr>
        <w:t>Литература</w:t>
      </w:r>
    </w:p>
    <w:p w:rsidR="00105FCD" w:rsidRPr="00107CE0" w:rsidRDefault="00105FCD" w:rsidP="00F1732E">
      <w:pPr>
        <w:pStyle w:val="a5"/>
        <w:widowControl w:val="0"/>
        <w:numPr>
          <w:ilvl w:val="0"/>
          <w:numId w:val="50"/>
        </w:numPr>
        <w:tabs>
          <w:tab w:val="left" w:pos="993"/>
        </w:tabs>
        <w:autoSpaceDE w:val="0"/>
        <w:autoSpaceDN w:val="0"/>
        <w:adjustRightInd w:val="0"/>
        <w:spacing w:after="0" w:line="240" w:lineRule="auto"/>
        <w:ind w:left="0" w:firstLine="709"/>
        <w:rPr>
          <w:rFonts w:ascii="Times New Roman" w:hAnsi="Times New Roman"/>
          <w:sz w:val="20"/>
          <w:szCs w:val="20"/>
        </w:rPr>
      </w:pPr>
      <w:r w:rsidRPr="00107CE0">
        <w:rPr>
          <w:rFonts w:ascii="Times New Roman" w:eastAsiaTheme="minorHAnsi" w:hAnsi="Times New Roman"/>
          <w:sz w:val="20"/>
          <w:szCs w:val="20"/>
        </w:rPr>
        <w:t>Мартусевич, А.К. , Кристаллографический анализ: общая характеристика / А.К. Матрусевич // Вятский медицинский вестник. - 2002. - №  3. C. 59-61.</w:t>
      </w:r>
    </w:p>
    <w:p w:rsidR="00105FCD" w:rsidRPr="00107CE0" w:rsidRDefault="00105FCD" w:rsidP="00F1732E">
      <w:pPr>
        <w:pStyle w:val="a5"/>
        <w:widowControl w:val="0"/>
        <w:numPr>
          <w:ilvl w:val="0"/>
          <w:numId w:val="50"/>
        </w:numPr>
        <w:tabs>
          <w:tab w:val="left" w:pos="993"/>
        </w:tabs>
        <w:autoSpaceDE w:val="0"/>
        <w:autoSpaceDN w:val="0"/>
        <w:adjustRightInd w:val="0"/>
        <w:spacing w:after="0" w:line="240" w:lineRule="auto"/>
        <w:ind w:left="0" w:firstLine="709"/>
        <w:rPr>
          <w:rFonts w:ascii="Times New Roman" w:hAnsi="Times New Roman"/>
          <w:sz w:val="20"/>
          <w:szCs w:val="20"/>
        </w:rPr>
      </w:pPr>
      <w:r w:rsidRPr="00107CE0">
        <w:rPr>
          <w:rFonts w:ascii="Times New Roman" w:eastAsiaTheme="minorHAnsi" w:hAnsi="Times New Roman"/>
          <w:sz w:val="20"/>
          <w:szCs w:val="20"/>
        </w:rPr>
        <w:t>Куприянов, А.В. Сегментация текстурных изображений на основе оценивания локальных статистических признаков / А.В. Куприянов // Вестник СГАУ. – 2008. – № 2 (15). – С. 245-252.</w:t>
      </w:r>
    </w:p>
    <w:p w:rsidR="00105FCD" w:rsidRPr="0034142B" w:rsidRDefault="00105FCD" w:rsidP="00105FCD">
      <w:pPr>
        <w:tabs>
          <w:tab w:val="left" w:pos="993"/>
        </w:tabs>
        <w:spacing w:after="0" w:line="240" w:lineRule="auto"/>
        <w:ind w:firstLine="709"/>
        <w:jc w:val="both"/>
        <w:rPr>
          <w:sz w:val="20"/>
          <w:szCs w:val="20"/>
        </w:rPr>
      </w:pP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Default="00564EBE" w:rsidP="00105FCD">
      <w:pPr>
        <w:spacing w:after="0" w:line="240" w:lineRule="auto"/>
        <w:jc w:val="center"/>
        <w:outlineLvl w:val="1"/>
        <w:rPr>
          <w:rFonts w:ascii="Times New Roman" w:hAnsi="Times New Roman"/>
          <w:b/>
          <w:caps/>
          <w:sz w:val="32"/>
          <w:szCs w:val="32"/>
        </w:rPr>
      </w:pPr>
      <w:bookmarkStart w:id="189" w:name="_Toc422845550"/>
      <w:bookmarkStart w:id="190" w:name="_Toc422905040"/>
      <w:r w:rsidRPr="00107CE0">
        <w:rPr>
          <w:rFonts w:ascii="Times New Roman" w:hAnsi="Times New Roman"/>
          <w:b/>
          <w:sz w:val="32"/>
          <w:szCs w:val="32"/>
        </w:rPr>
        <w:lastRenderedPageBreak/>
        <w:t>РАСПОЗНАВАНИЕ СЕЛЬСКОХОЗЯЙСТВЕННЫХ КУЛЬТУР ПО КОСМИЧЕСКИМ СНИМКАМ С ИСПОЛЬЗОВАНИЕМ АЛГОРИТМА ВЫЧИСЛЕНИЯ ОЦЕНОК</w:t>
      </w:r>
      <w:bookmarkEnd w:id="189"/>
      <w:bookmarkEnd w:id="190"/>
    </w:p>
    <w:p w:rsidR="00105FCD" w:rsidRPr="00107CE0" w:rsidRDefault="00105FCD" w:rsidP="00105FCD">
      <w:pPr>
        <w:spacing w:after="0" w:line="240" w:lineRule="auto"/>
        <w:jc w:val="center"/>
        <w:rPr>
          <w:rFonts w:ascii="Times New Roman" w:hAnsi="Times New Roman"/>
          <w:b/>
          <w:sz w:val="32"/>
          <w:szCs w:val="32"/>
        </w:rPr>
      </w:pPr>
    </w:p>
    <w:p w:rsidR="00105FCD" w:rsidRPr="00ED009D" w:rsidRDefault="00105FCD" w:rsidP="00105FCD">
      <w:pPr>
        <w:spacing w:after="0" w:line="240" w:lineRule="auto"/>
        <w:jc w:val="center"/>
        <w:outlineLvl w:val="2"/>
        <w:rPr>
          <w:rFonts w:ascii="Times New Roman" w:hAnsi="Times New Roman"/>
          <w:sz w:val="24"/>
          <w:szCs w:val="24"/>
          <w:vertAlign w:val="superscript"/>
        </w:rPr>
      </w:pPr>
      <w:bookmarkStart w:id="191" w:name="_Toc422845551"/>
      <w:bookmarkStart w:id="192" w:name="_Toc422905041"/>
      <w:r w:rsidRPr="00ED009D">
        <w:rPr>
          <w:rFonts w:ascii="Times New Roman" w:hAnsi="Times New Roman"/>
          <w:sz w:val="24"/>
          <w:szCs w:val="24"/>
        </w:rPr>
        <w:t>Н.С. Воробьева</w:t>
      </w:r>
      <w:bookmarkEnd w:id="191"/>
      <w:bookmarkEnd w:id="192"/>
    </w:p>
    <w:p w:rsidR="00105FCD" w:rsidRPr="00107CE0" w:rsidRDefault="00105FCD" w:rsidP="00105FCD">
      <w:pPr>
        <w:spacing w:after="0" w:line="240" w:lineRule="auto"/>
        <w:jc w:val="center"/>
        <w:rPr>
          <w:rFonts w:ascii="Times New Roman" w:hAnsi="Times New Roman"/>
          <w:sz w:val="12"/>
          <w:szCs w:val="12"/>
        </w:rPr>
      </w:pPr>
    </w:p>
    <w:p w:rsidR="00105FCD" w:rsidRPr="00ED009D" w:rsidRDefault="00105FCD" w:rsidP="00105FCD">
      <w:pPr>
        <w:spacing w:after="0" w:line="240" w:lineRule="auto"/>
        <w:jc w:val="center"/>
        <w:outlineLvl w:val="3"/>
        <w:rPr>
          <w:rFonts w:ascii="Times New Roman" w:hAnsi="Times New Roman"/>
          <w:sz w:val="24"/>
        </w:rPr>
      </w:pPr>
      <w:r w:rsidRPr="00ED009D">
        <w:rPr>
          <w:rFonts w:ascii="Times New Roman" w:hAnsi="Times New Roman"/>
          <w:sz w:val="24"/>
        </w:rPr>
        <w:t>Самарский государственный аэрокосмический университет им. академика С.П. Королёва</w:t>
      </w:r>
    </w:p>
    <w:p w:rsidR="00105FCD" w:rsidRPr="00ED009D" w:rsidRDefault="00105FCD" w:rsidP="00105FCD">
      <w:pPr>
        <w:spacing w:after="0" w:line="240" w:lineRule="auto"/>
        <w:rPr>
          <w:rFonts w:ascii="Times New Roman" w:hAnsi="Times New Roman"/>
          <w:sz w:val="24"/>
        </w:rPr>
      </w:pPr>
    </w:p>
    <w:p w:rsidR="00105FCD" w:rsidRPr="00107CE0" w:rsidRDefault="00105FCD" w:rsidP="00105FCD">
      <w:pPr>
        <w:spacing w:after="0" w:line="240" w:lineRule="auto"/>
        <w:jc w:val="both"/>
        <w:rPr>
          <w:rFonts w:ascii="Times New Roman" w:hAnsi="Times New Roman"/>
          <w:sz w:val="20"/>
          <w:szCs w:val="20"/>
        </w:rPr>
      </w:pPr>
      <w:r w:rsidRPr="00107CE0">
        <w:rPr>
          <w:rFonts w:ascii="Times New Roman" w:hAnsi="Times New Roman"/>
          <w:sz w:val="20"/>
          <w:szCs w:val="20"/>
        </w:rPr>
        <w:t>В статье предлагается метод распознавания сельскохозяйственных культур по космическим снимкам, основанный на алгоритме вычисления оценок. Признаками для классификации являются набор значений временного ряда, построенного по последовательности космических снимков и географическая координата поля – широта. Тестирование метода выполнялось по снимкам Terra/MODIS с использованием наземной информации. Приводится сравнение качества классификации предлагаемого метода с классификатором по расстоянию Махаланобиса.</w:t>
      </w:r>
    </w:p>
    <w:p w:rsidR="00105FCD" w:rsidRPr="00107CE0" w:rsidRDefault="00105FCD" w:rsidP="00105FCD">
      <w:pPr>
        <w:spacing w:after="0" w:line="240" w:lineRule="auto"/>
        <w:rPr>
          <w:rFonts w:ascii="Times New Roman" w:hAnsi="Times New Roman"/>
        </w:rPr>
      </w:pPr>
    </w:p>
    <w:p w:rsidR="00105FCD" w:rsidRPr="00ED009D" w:rsidRDefault="00105FCD" w:rsidP="00F1732E">
      <w:pPr>
        <w:numPr>
          <w:ilvl w:val="0"/>
          <w:numId w:val="52"/>
        </w:numPr>
        <w:spacing w:after="0" w:line="240" w:lineRule="auto"/>
        <w:ind w:left="709" w:firstLine="0"/>
        <w:jc w:val="both"/>
        <w:rPr>
          <w:rFonts w:ascii="Times New Roman" w:hAnsi="Times New Roman"/>
          <w:b/>
          <w:sz w:val="24"/>
        </w:rPr>
      </w:pPr>
      <w:r w:rsidRPr="00ED009D">
        <w:rPr>
          <w:rFonts w:ascii="Times New Roman" w:hAnsi="Times New Roman"/>
          <w:b/>
          <w:sz w:val="24"/>
        </w:rPr>
        <w:t>Введение</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В настоящее время управление в сфере АПК является областью активного развития и внедрения методов, применяющих данные дистанционного зондирования (далее – ДДЗ) для решения производственных задач [1]. Одной из таких задач является распознавание сельскохозяйственных (далее – с/х) культур по космическим снимкам. Ее решение крайне важно для оперативного мониторинга и контроля использования пахотных земель, проверки сведений, предоставляемых сельхозпроизводителями о засеве полей культурами, а также для составления карты использования земель под культурами, в зонах, где информация от сельхозпроизводителей отсутствует. </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Предлагается большое число методов для решения задачи распознавания с/х культур по космическим снимкам [2-6]. Наибольшую важность представляют методы, подходящие для применения на больших территориях (регионального масштаба и более). Территории большой площади, в отличие от территорий хозяйств или групп хозяйств, затруднительно обследовать наземным способом, а ДДЗ предоставляют такую возможность [9, 10].</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В данной работе предлагается метод распознавания с/х культур, основанный на алгоритме вычисления оценок и подходящий к использованию на территориях регионального масштаба. Метод позволяет учитывать географическое положение поля и использовать временные ряды, в которых имеются пропуски данных. Предлагаемый метод распознавания основан на оценке близости исследуемого и эталонного объектов. Пропуски возникают из-за наличия облаков на космических снимках в некоторый день наблюдения. Возможность использования данных с пропусками не потребует дополнительно проведения процедуры интерполяции временных рядов. Качество предлагаемого метода сравнивается с качеством классификатора, основанным на расстоянии Махаланобиса. </w:t>
      </w:r>
    </w:p>
    <w:p w:rsidR="00105FCD" w:rsidRPr="00ED009D" w:rsidRDefault="00105FCD" w:rsidP="00F1732E">
      <w:pPr>
        <w:numPr>
          <w:ilvl w:val="0"/>
          <w:numId w:val="52"/>
        </w:numPr>
        <w:spacing w:after="0" w:line="240" w:lineRule="auto"/>
        <w:ind w:firstLine="349"/>
        <w:jc w:val="both"/>
        <w:rPr>
          <w:rFonts w:ascii="Times New Roman" w:hAnsi="Times New Roman"/>
          <w:b/>
          <w:sz w:val="24"/>
        </w:rPr>
      </w:pPr>
      <w:r w:rsidRPr="00ED009D">
        <w:rPr>
          <w:rFonts w:ascii="Times New Roman" w:hAnsi="Times New Roman"/>
          <w:b/>
          <w:sz w:val="24"/>
        </w:rPr>
        <w:t>Исходные данные и их предварительная обработка</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Все данные для исследования получены для территории Самарской области. </w:t>
      </w:r>
      <w:bookmarkStart w:id="193" w:name="OLE_LINK32"/>
      <w:bookmarkStart w:id="194" w:name="OLE_LINK33"/>
      <w:r w:rsidRPr="00ED009D">
        <w:rPr>
          <w:rFonts w:ascii="Times New Roman" w:hAnsi="Times New Roman"/>
          <w:sz w:val="24"/>
        </w:rPr>
        <w:t>В работе используются космические снимки и наземные данные о полях за 2014 год</w:t>
      </w:r>
      <w:bookmarkEnd w:id="193"/>
      <w:bookmarkEnd w:id="194"/>
      <w:r w:rsidRPr="00ED009D">
        <w:rPr>
          <w:rFonts w:ascii="Times New Roman" w:hAnsi="Times New Roman"/>
          <w:sz w:val="24"/>
        </w:rPr>
        <w:t>. Далее приведено описание самих данных и методов их предварительной обработки.</w:t>
      </w:r>
    </w:p>
    <w:p w:rsidR="00105FCD" w:rsidRPr="00ED009D" w:rsidRDefault="00105FCD" w:rsidP="00F1732E">
      <w:pPr>
        <w:numPr>
          <w:ilvl w:val="1"/>
          <w:numId w:val="52"/>
        </w:numPr>
        <w:spacing w:after="0" w:line="240" w:lineRule="auto"/>
        <w:ind w:hanging="83"/>
        <w:jc w:val="both"/>
        <w:rPr>
          <w:rFonts w:ascii="Times New Roman" w:hAnsi="Times New Roman"/>
          <w:b/>
          <w:sz w:val="24"/>
        </w:rPr>
      </w:pPr>
      <w:r w:rsidRPr="00ED009D">
        <w:rPr>
          <w:rFonts w:ascii="Times New Roman" w:hAnsi="Times New Roman"/>
          <w:b/>
          <w:sz w:val="24"/>
        </w:rPr>
        <w:t>Космические снимки</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Для построения временных рядов используются данные с космического аппарата Terra, регистрируемые спектрорадиометром MODIS. В результате наземной обработки зарегистрированных на спутнике сырых данных получают так называемые продукты [7].  Продукт – есть результат некоторой обработки исходных (или уже обработанных до некоторого уровня) данных. В данной работе для построения временных рядов используются красный и ближний ИК каналы ежедневного продукта MOD09GQ. Продукт прошел радиометрическую, атмосферную коррекцию, имеет географическую привязку и  </w:t>
      </w:r>
      <w:r w:rsidRPr="00ED009D">
        <w:rPr>
          <w:rFonts w:ascii="Times New Roman" w:hAnsi="Times New Roman"/>
          <w:sz w:val="24"/>
        </w:rPr>
        <w:lastRenderedPageBreak/>
        <w:t>представляет собой минимальный уровень комбинирования ежедневных данных разрешения 250 м.</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Предварительная обработка продуктов MOD09GQ (для каждого дня) включает в себя следующие этапы:</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1.</w:t>
      </w:r>
      <w:r w:rsidRPr="00ED009D">
        <w:rPr>
          <w:rFonts w:ascii="Times New Roman" w:hAnsi="Times New Roman"/>
          <w:sz w:val="24"/>
        </w:rPr>
        <w:tab/>
        <w:t>Составление мозаики 2-х тайлов (h20v03, h21v03), покрывающих территорию Самарской области. Тайл – ячейка синусоидальной сетки MODIS..</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2.</w:t>
      </w:r>
      <w:r w:rsidRPr="00ED009D">
        <w:rPr>
          <w:rFonts w:ascii="Times New Roman" w:hAnsi="Times New Roman"/>
          <w:sz w:val="24"/>
        </w:rPr>
        <w:tab/>
        <w:t>Попиксельная синхронизация со снимками за предыдущие дни: приведение к единой проекции и разрешению; установка одинакового размера по вертикали и горизонтали; задание единой привязки угловых точек.</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3.</w:t>
      </w:r>
      <w:r w:rsidRPr="00ED009D">
        <w:rPr>
          <w:rFonts w:ascii="Times New Roman" w:hAnsi="Times New Roman"/>
          <w:sz w:val="24"/>
        </w:rPr>
        <w:tab/>
        <w:t>Формирование маски облачности.</w:t>
      </w:r>
    </w:p>
    <w:p w:rsidR="00105FCD" w:rsidRPr="00ED009D" w:rsidRDefault="00105FCD" w:rsidP="00F1732E">
      <w:pPr>
        <w:numPr>
          <w:ilvl w:val="1"/>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 xml:space="preserve">Наземные данные </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Наземные данные о полях были предоставлены с/х производителями и необходимы для обучения классификатора и оценки его качества. Набор сведений для каждого поля следующий: граница и площадь поля, посеянные культуры. </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Границы полей были наложены на покрытие, составленное по космическим снимкам среднего разрешения 20-30 м, с целью проверки однородности использования полей. Неоднородность обуславливается следующими факторами: присутствие нескольких культур или видов использования на поле, использование только части поля под засев культуры, неоднородность всходов. Все обнаруженные неоднородные поля были разделены на соответствующее количество однородных областей. Исследование однородности проводилось с использованием метода сегментации [9]. В результате были получены новые границы – границы участков, которые и использовались для расчета временных рядов и распознавания культур. </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В данной работе все культуры и типы использования полей были разделены на следующие группы: многолетние травы, неиспользуемые земли, озимые, пар, ранние яровые, поздние яровые. Такое разбиение на классы и будет использоваться далее в алгоритме классификации на основе вычисления оценок.</w:t>
      </w:r>
    </w:p>
    <w:p w:rsidR="00105FCD" w:rsidRPr="00ED009D" w:rsidRDefault="00105FCD" w:rsidP="00F1732E">
      <w:pPr>
        <w:numPr>
          <w:ilvl w:val="1"/>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Временные ряды</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Для построения временных рядов был выбран нормализованный разностный вегетационный индекс NDVI. Значение индекса вычисляется по формуле:</w:t>
      </w:r>
    </w:p>
    <w:p w:rsidR="00105FCD" w:rsidRPr="00ED009D" w:rsidRDefault="00105FCD" w:rsidP="00105FCD">
      <w:pPr>
        <w:spacing w:after="0" w:line="240" w:lineRule="auto"/>
        <w:ind w:firstLine="709"/>
        <w:jc w:val="right"/>
        <w:rPr>
          <w:rFonts w:ascii="Times New Roman" w:hAnsi="Times New Roman"/>
          <w:sz w:val="24"/>
        </w:rPr>
      </w:pPr>
      <w:r w:rsidRPr="00ED009D">
        <w:rPr>
          <w:rFonts w:ascii="Times New Roman" w:hAnsi="Times New Roman"/>
          <w:position w:val="-30"/>
          <w:sz w:val="24"/>
        </w:rPr>
        <w:object w:dxaOrig="2079" w:dyaOrig="680">
          <v:shape id="_x0000_i1621" type="#_x0000_t75" style="width:101pt;height:36.45pt" o:ole="">
            <v:imagedata r:id="rId1214" o:title=""/>
          </v:shape>
          <o:OLEObject Type="Embed" ProgID="Equation.3" ShapeID="_x0000_i1621" DrawAspect="Content" ObjectID="_1496675005" r:id="rId1215"/>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NDVI=</m:t>
        </m:r>
        <m:f>
          <m:fPr>
            <m:ctrlPr>
              <w:rPr>
                <w:rFonts w:ascii="Cambria Math" w:hAnsi="Cambria Math"/>
                <w:sz w:val="24"/>
              </w:rPr>
            </m:ctrlPr>
          </m:fPr>
          <m:num>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NIR</m:t>
                </m:r>
              </m:sub>
            </m:sSub>
            <m:r>
              <m:rPr>
                <m:sty m:val="p"/>
              </m:rPr>
              <w:rPr>
                <w:rFonts w:ascii="Cambria Math" w:hAnsi="Cambria Math"/>
                <w:sz w:val="24"/>
              </w:rPr>
              <m:t>-</m:t>
            </m:r>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RED</m:t>
                </m:r>
              </m:sub>
            </m:sSub>
          </m:num>
          <m:den>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NIR</m:t>
                </m:r>
              </m:sub>
            </m:sSub>
            <m:r>
              <m:rPr>
                <m:sty m:val="p"/>
              </m:rPr>
              <w:rPr>
                <w:rFonts w:ascii="Cambria Math" w:hAnsi="Cambria Math"/>
                <w:sz w:val="24"/>
              </w:rPr>
              <m:t>+</m:t>
            </m:r>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RED</m:t>
                </m:r>
              </m:sub>
            </m:sSub>
          </m:den>
        </m:f>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ab/>
      </w:r>
      <w:r w:rsidRPr="00ED009D">
        <w:rPr>
          <w:rFonts w:ascii="Times New Roman" w:hAnsi="Times New Roman"/>
          <w:sz w:val="24"/>
        </w:rPr>
        <w:tab/>
      </w:r>
      <w:r w:rsidRPr="00ED009D">
        <w:rPr>
          <w:rFonts w:ascii="Times New Roman" w:hAnsi="Times New Roman"/>
          <w:sz w:val="24"/>
        </w:rPr>
        <w:tab/>
      </w:r>
      <w:r w:rsidRPr="00ED009D">
        <w:rPr>
          <w:rFonts w:ascii="Times New Roman" w:hAnsi="Times New Roman"/>
          <w:sz w:val="24"/>
        </w:rPr>
        <w:tab/>
      </w:r>
      <w:r w:rsidRPr="00ED009D">
        <w:rPr>
          <w:rFonts w:ascii="Times New Roman" w:hAnsi="Times New Roman"/>
          <w:sz w:val="24"/>
        </w:rPr>
        <w:tab/>
      </w:r>
      <w:r w:rsidRPr="00ED009D">
        <w:rPr>
          <w:rFonts w:ascii="Times New Roman" w:hAnsi="Times New Roman"/>
          <w:sz w:val="24"/>
        </w:rPr>
        <w:tab/>
        <w:t>(</w:t>
      </w:r>
      <w:fldSimple w:instr="SEQ &quot;equation&quot; \n \* MERGEFORMAT">
        <w:r w:rsidR="00BE32AA" w:rsidRPr="00BE32AA">
          <w:rPr>
            <w:rFonts w:ascii="Times New Roman" w:hAnsi="Times New Roman"/>
            <w:noProof/>
            <w:sz w:val="24"/>
          </w:rPr>
          <w:t>1</w:t>
        </w:r>
      </w:fldSimple>
      <w:r w:rsidRPr="00ED009D">
        <w:rPr>
          <w:rFonts w:ascii="Times New Roman" w:hAnsi="Times New Roman"/>
          <w:sz w:val="24"/>
        </w:rPr>
        <w:t>)</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где </w:t>
      </w:r>
      <w:r w:rsidRPr="00ED009D">
        <w:rPr>
          <w:rFonts w:ascii="Times New Roman" w:hAnsi="Times New Roman"/>
          <w:position w:val="-12"/>
          <w:sz w:val="24"/>
        </w:rPr>
        <w:object w:dxaOrig="999" w:dyaOrig="360">
          <v:shape id="_x0000_i1622" type="#_x0000_t75" style="width:49.55pt;height:22.45pt" o:ole="">
            <v:imagedata r:id="rId1216" o:title=""/>
          </v:shape>
          <o:OLEObject Type="Embed" ProgID="Equation.3" ShapeID="_x0000_i1622" DrawAspect="Content" ObjectID="_1496675006" r:id="rId1217"/>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NIR</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 значения отраженного излучения в ближней инфракрасной и красной зоне спектра, соответственно.</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Для построения временных рядов индекса NDVI использовались космические снимки Terra/MODIS, полученные в период с 1 марта по 30 сентября 2014 года. Значение индекса для каждого участка вычислялось следующим образом: </w:t>
      </w:r>
    </w:p>
    <w:p w:rsidR="00105FCD" w:rsidRPr="00ED009D" w:rsidRDefault="00105FCD" w:rsidP="00F1732E">
      <w:pPr>
        <w:numPr>
          <w:ilvl w:val="0"/>
          <w:numId w:val="58"/>
        </w:numPr>
        <w:spacing w:after="0" w:line="240" w:lineRule="auto"/>
        <w:jc w:val="both"/>
        <w:rPr>
          <w:rFonts w:ascii="Times New Roman" w:hAnsi="Times New Roman"/>
          <w:sz w:val="24"/>
        </w:rPr>
      </w:pPr>
      <w:r w:rsidRPr="00ED009D">
        <w:rPr>
          <w:rFonts w:ascii="Times New Roman" w:hAnsi="Times New Roman"/>
          <w:sz w:val="24"/>
        </w:rPr>
        <w:t xml:space="preserve">расчет усредненного по всем пикселям участка значений красного и ближнего инфракрасного значений каналов </w:t>
      </w:r>
      <w:r w:rsidRPr="00ED009D">
        <w:rPr>
          <w:rFonts w:ascii="Times New Roman" w:hAnsi="Times New Roman"/>
          <w:position w:val="-12"/>
          <w:sz w:val="24"/>
        </w:rPr>
        <w:object w:dxaOrig="999" w:dyaOrig="360">
          <v:shape id="_x0000_i1623" type="#_x0000_t75" style="width:49.55pt;height:22.45pt" o:ole="">
            <v:imagedata r:id="rId1216" o:title=""/>
          </v:shape>
          <o:OLEObject Type="Embed" ProgID="Equation.3" ShapeID="_x0000_i1623" DrawAspect="Content" ObjectID="_1496675007" r:id="rId1218"/>
        </w:object>
      </w:r>
      <w:r w:rsidRPr="00ED009D">
        <w:rPr>
          <w:rFonts w:ascii="Times New Roman" w:hAnsi="Times New Roman"/>
          <w:sz w:val="24"/>
        </w:rPr>
        <w:t>;</w:t>
      </w:r>
    </w:p>
    <w:p w:rsidR="00105FCD" w:rsidRPr="00ED009D" w:rsidRDefault="00105FCD" w:rsidP="00F1732E">
      <w:pPr>
        <w:numPr>
          <w:ilvl w:val="0"/>
          <w:numId w:val="58"/>
        </w:numPr>
        <w:spacing w:after="0" w:line="240" w:lineRule="auto"/>
        <w:jc w:val="both"/>
        <w:rPr>
          <w:rFonts w:ascii="Times New Roman" w:hAnsi="Times New Roman"/>
          <w:sz w:val="24"/>
        </w:rPr>
      </w:pPr>
      <w:r w:rsidRPr="00ED009D">
        <w:rPr>
          <w:rFonts w:ascii="Times New Roman" w:hAnsi="Times New Roman"/>
          <w:sz w:val="24"/>
        </w:rPr>
        <w:t xml:space="preserve">вычисление </w:t>
      </w:r>
      <w:r w:rsidRPr="00ED009D">
        <w:rPr>
          <w:rFonts w:ascii="Times New Roman" w:hAnsi="Times New Roman"/>
          <w:sz w:val="24"/>
          <w:lang w:val="en-US"/>
        </w:rPr>
        <w:t>NDVI</w:t>
      </w:r>
      <w:r w:rsidRPr="00ED009D">
        <w:rPr>
          <w:rFonts w:ascii="Times New Roman" w:hAnsi="Times New Roman"/>
          <w:sz w:val="24"/>
        </w:rPr>
        <w:t xml:space="preserve"> участка по значениям </w:t>
      </w:r>
      <w:r w:rsidRPr="00ED009D">
        <w:rPr>
          <w:rFonts w:ascii="Times New Roman" w:hAnsi="Times New Roman"/>
          <w:position w:val="-12"/>
          <w:sz w:val="24"/>
        </w:rPr>
        <w:object w:dxaOrig="999" w:dyaOrig="360">
          <v:shape id="_x0000_i1624" type="#_x0000_t75" style="width:49.55pt;height:22.45pt" o:ole="">
            <v:imagedata r:id="rId1216" o:title=""/>
          </v:shape>
          <o:OLEObject Type="Embed" ProgID="Equation.3" ShapeID="_x0000_i1624" DrawAspect="Content" ObjectID="_1496675008" r:id="rId1219"/>
        </w:object>
      </w:r>
      <w:r w:rsidRPr="00ED009D">
        <w:rPr>
          <w:rFonts w:ascii="Times New Roman" w:hAnsi="Times New Roman"/>
          <w:sz w:val="24"/>
        </w:rPr>
        <w:t xml:space="preserve"> по формуле (1).</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Значения NDVI, упорядоченные по дате получения снимка, формируют временной ряд индекса </w:t>
      </w:r>
      <w:r w:rsidRPr="00ED009D">
        <w:rPr>
          <w:rFonts w:ascii="Times New Roman" w:hAnsi="Times New Roman"/>
          <w:sz w:val="24"/>
          <w:lang w:val="en-US"/>
        </w:rPr>
        <w:t>NDVI</w:t>
      </w:r>
      <w:r w:rsidRPr="00ED009D">
        <w:rPr>
          <w:rFonts w:ascii="Times New Roman" w:hAnsi="Times New Roman"/>
          <w:sz w:val="24"/>
        </w:rPr>
        <w:t xml:space="preserve"> на участке. </w:t>
      </w:r>
    </w:p>
    <w:p w:rsidR="00105FCD" w:rsidRPr="00ED009D" w:rsidRDefault="00105FCD" w:rsidP="00F1732E">
      <w:pPr>
        <w:numPr>
          <w:ilvl w:val="0"/>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Метод распознавания с/х культур</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Для распознавания культур предлагается использовать метод классификации, основанный на алгоритме вычисления оценок. Класс алгоритмов распознавания, основанных на вычислении оценок (далее - АВО), предложенный Журавлевым Ю.И. [8] – это не заранее заданный алгоритм, а модель распознающего алгоритма. И в каждом конкретном случае эту модель надо конкретизировать. Далее приведено описание </w:t>
      </w:r>
      <w:r w:rsidRPr="00ED009D">
        <w:rPr>
          <w:rFonts w:ascii="Times New Roman" w:hAnsi="Times New Roman"/>
          <w:sz w:val="24"/>
        </w:rPr>
        <w:lastRenderedPageBreak/>
        <w:t>предлагаемого в статье метода идентификации культур, представляющего собой конкретизацию модели АВО.</w:t>
      </w:r>
    </w:p>
    <w:p w:rsidR="00105FCD" w:rsidRPr="00ED009D" w:rsidRDefault="00105FCD" w:rsidP="00F1732E">
      <w:pPr>
        <w:numPr>
          <w:ilvl w:val="1"/>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Модель АВО для идентификации культур</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Исходными данными для работы алгоритма являются набор эталонных и распознаваемых объектов. Все объекты характеризуются следующими признаками: значениями временного ряда и географической координатой - широтой. Необходимо произвести классификацию набора распознаваемых объектов в заранее заданные классы.</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Априорная информация задается в виде таблицы (см. таблицу 1).</w:t>
      </w:r>
    </w:p>
    <w:p w:rsidR="00105FCD" w:rsidRPr="00107CE0" w:rsidRDefault="00105FCD" w:rsidP="00105FCD">
      <w:pPr>
        <w:spacing w:after="0" w:line="240" w:lineRule="auto"/>
        <w:rPr>
          <w:rFonts w:ascii="Times New Roman" w:hAnsi="Times New Roman"/>
          <w:lang w:val="en-US"/>
        </w:rPr>
      </w:pPr>
      <w:r w:rsidRPr="00107CE0">
        <w:rPr>
          <w:rFonts w:ascii="Times New Roman" w:hAnsi="Times New Roman"/>
          <w:sz w:val="20"/>
          <w:szCs w:val="20"/>
        </w:rPr>
        <w:t xml:space="preserve">Таблица </w:t>
      </w:r>
      <w:r w:rsidRPr="00107CE0">
        <w:rPr>
          <w:rFonts w:ascii="Times New Roman" w:hAnsi="Times New Roman"/>
          <w:sz w:val="20"/>
          <w:szCs w:val="20"/>
          <w:lang w:val="en-US"/>
        </w:rPr>
        <w:t>1</w:t>
      </w:r>
      <w:r w:rsidRPr="00107CE0">
        <w:rPr>
          <w:rFonts w:ascii="Times New Roman" w:hAnsi="Times New Roman"/>
          <w:sz w:val="20"/>
          <w:szCs w:val="20"/>
        </w:rPr>
        <w:t>. Априорная информация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2"/>
        <w:gridCol w:w="1049"/>
        <w:gridCol w:w="732"/>
        <w:gridCol w:w="789"/>
        <w:gridCol w:w="789"/>
        <w:gridCol w:w="736"/>
        <w:gridCol w:w="886"/>
        <w:gridCol w:w="692"/>
      </w:tblGrid>
      <w:tr w:rsidR="00105FCD" w:rsidRPr="00107CE0" w:rsidTr="00105FCD">
        <w:tc>
          <w:tcPr>
            <w:tcW w:w="902" w:type="dxa"/>
            <w:vMerge w:val="restart"/>
            <w:tcBorders>
              <w:top w:val="single" w:sz="4" w:space="0" w:color="auto"/>
              <w:left w:val="single" w:sz="4" w:space="0" w:color="auto"/>
              <w:right w:val="single" w:sz="4" w:space="0" w:color="auto"/>
            </w:tcBorders>
          </w:tcPr>
          <w:p w:rsidR="00105FCD" w:rsidRPr="00107CE0" w:rsidRDefault="00105FCD" w:rsidP="00105FCD">
            <w:pPr>
              <w:pStyle w:val="a5"/>
              <w:spacing w:after="0" w:line="240" w:lineRule="auto"/>
              <w:ind w:left="0"/>
              <w:rPr>
                <w:rFonts w:ascii="Times New Roman" w:hAnsi="Times New Roman"/>
                <w:sz w:val="20"/>
                <w:szCs w:val="20"/>
              </w:rPr>
            </w:pPr>
            <w:r w:rsidRPr="00107CE0">
              <w:rPr>
                <w:rFonts w:ascii="Times New Roman" w:hAnsi="Times New Roman"/>
                <w:sz w:val="20"/>
                <w:szCs w:val="20"/>
              </w:rPr>
              <w:t>класс</w:t>
            </w:r>
          </w:p>
        </w:tc>
        <w:tc>
          <w:tcPr>
            <w:tcW w:w="1049" w:type="dxa"/>
            <w:vMerge w:val="restart"/>
            <w:tcBorders>
              <w:top w:val="single" w:sz="4" w:space="0" w:color="auto"/>
              <w:left w:val="single" w:sz="4" w:space="0" w:color="auto"/>
              <w:right w:val="single" w:sz="4" w:space="0" w:color="auto"/>
            </w:tcBorders>
          </w:tcPr>
          <w:p w:rsidR="00105FCD" w:rsidRPr="00107CE0" w:rsidRDefault="00105FCD" w:rsidP="00105FCD">
            <w:pPr>
              <w:pStyle w:val="a5"/>
              <w:spacing w:after="0" w:line="240" w:lineRule="auto"/>
              <w:ind w:left="0"/>
              <w:rPr>
                <w:rFonts w:ascii="Times New Roman" w:hAnsi="Times New Roman"/>
                <w:sz w:val="20"/>
                <w:szCs w:val="20"/>
              </w:rPr>
            </w:pPr>
            <w:r w:rsidRPr="00107CE0">
              <w:rPr>
                <w:rFonts w:ascii="Times New Roman" w:hAnsi="Times New Roman"/>
                <w:sz w:val="20"/>
                <w:szCs w:val="20"/>
              </w:rPr>
              <w:t>объекты</w:t>
            </w:r>
          </w:p>
        </w:tc>
        <w:tc>
          <w:tcPr>
            <w:tcW w:w="4624" w:type="dxa"/>
            <w:gridSpan w:val="6"/>
            <w:tcBorders>
              <w:left w:val="single" w:sz="4" w:space="0" w:color="auto"/>
            </w:tcBorders>
          </w:tcPr>
          <w:p w:rsidR="00105FCD" w:rsidRPr="00107CE0" w:rsidRDefault="00105FCD" w:rsidP="00105FCD">
            <w:pPr>
              <w:spacing w:after="0" w:line="240" w:lineRule="auto"/>
              <w:jc w:val="center"/>
              <w:rPr>
                <w:rFonts w:ascii="Times New Roman" w:hAnsi="Times New Roman"/>
              </w:rPr>
            </w:pPr>
            <w:r w:rsidRPr="00107CE0">
              <w:rPr>
                <w:rFonts w:ascii="Times New Roman" w:hAnsi="Times New Roman"/>
              </w:rPr>
              <w:t>Признаки</w:t>
            </w:r>
          </w:p>
        </w:tc>
      </w:tr>
      <w:tr w:rsidR="00105FCD" w:rsidRPr="00107CE0" w:rsidTr="00105FCD">
        <w:tc>
          <w:tcPr>
            <w:tcW w:w="902" w:type="dxa"/>
            <w:vMerge/>
            <w:tcBorders>
              <w:left w:val="single" w:sz="4" w:space="0" w:color="auto"/>
              <w:right w:val="single" w:sz="4" w:space="0" w:color="auto"/>
            </w:tcBorders>
          </w:tcPr>
          <w:p w:rsidR="00105FCD" w:rsidRPr="00107CE0" w:rsidRDefault="00105FCD" w:rsidP="00105FCD">
            <w:pPr>
              <w:pStyle w:val="a5"/>
              <w:spacing w:after="0" w:line="240" w:lineRule="auto"/>
              <w:ind w:left="0"/>
              <w:rPr>
                <w:rFonts w:ascii="Times New Roman" w:hAnsi="Times New Roman"/>
                <w:sz w:val="20"/>
                <w:szCs w:val="20"/>
              </w:rPr>
            </w:pPr>
          </w:p>
        </w:tc>
        <w:tc>
          <w:tcPr>
            <w:tcW w:w="1049" w:type="dxa"/>
            <w:vMerge/>
            <w:tcBorders>
              <w:left w:val="single" w:sz="4" w:space="0" w:color="auto"/>
              <w:right w:val="single" w:sz="4" w:space="0" w:color="auto"/>
            </w:tcBorders>
          </w:tcPr>
          <w:p w:rsidR="00105FCD" w:rsidRPr="00107CE0" w:rsidRDefault="00105FCD" w:rsidP="00105FCD">
            <w:pPr>
              <w:pStyle w:val="a5"/>
              <w:spacing w:after="0" w:line="240" w:lineRule="auto"/>
              <w:ind w:left="0"/>
              <w:rPr>
                <w:rFonts w:ascii="Times New Roman" w:hAnsi="Times New Roman"/>
                <w:sz w:val="20"/>
                <w:szCs w:val="20"/>
              </w:rPr>
            </w:pPr>
          </w:p>
        </w:tc>
        <w:tc>
          <w:tcPr>
            <w:tcW w:w="732" w:type="dxa"/>
            <w:tcBorders>
              <w:left w:val="single" w:sz="4" w:space="0" w:color="auto"/>
            </w:tcBorders>
          </w:tcPr>
          <w:p w:rsidR="00105FCD" w:rsidRPr="00107CE0" w:rsidRDefault="00105FCD" w:rsidP="00105FCD">
            <w:pPr>
              <w:spacing w:after="0" w:line="240" w:lineRule="auto"/>
              <w:rPr>
                <w:rFonts w:ascii="Times New Roman" w:hAnsi="Times New Roman"/>
                <w:vertAlign w:val="subscript"/>
              </w:rPr>
            </w:pPr>
            <w:r w:rsidRPr="00107CE0">
              <w:rPr>
                <w:rFonts w:ascii="Times New Roman" w:hAnsi="Times New Roman"/>
                <w:position w:val="-12"/>
              </w:rPr>
              <w:object w:dxaOrig="260" w:dyaOrig="360">
                <v:shape id="_x0000_i1625" type="#_x0000_t75" style="width:14.05pt;height:22.45pt" o:ole="">
                  <v:imagedata r:id="rId1220" o:title=""/>
                </v:shape>
                <o:OLEObject Type="Embed" ProgID="Equation.3" ShapeID="_x0000_i1625" DrawAspect="Content" ObjectID="_1496675009" r:id="rId1221"/>
              </w:object>
            </w:r>
          </w:p>
        </w:tc>
        <w:tc>
          <w:tcPr>
            <w:tcW w:w="789" w:type="dxa"/>
          </w:tcPr>
          <w:p w:rsidR="00105FCD" w:rsidRPr="00107CE0" w:rsidRDefault="00105FCD" w:rsidP="00105FCD">
            <w:pPr>
              <w:spacing w:after="0" w:line="240" w:lineRule="auto"/>
              <w:rPr>
                <w:rFonts w:ascii="Times New Roman" w:hAnsi="Times New Roman"/>
                <w:lang w:val="en-US"/>
              </w:rPr>
            </w:pPr>
            <w:r w:rsidRPr="00107CE0">
              <w:rPr>
                <w:rFonts w:ascii="Times New Roman" w:hAnsi="Times New Roman"/>
                <w:position w:val="-10"/>
              </w:rPr>
              <w:object w:dxaOrig="240" w:dyaOrig="340">
                <v:shape id="_x0000_i1626" type="#_x0000_t75" style="width:14.05pt;height:14.05pt" o:ole="">
                  <v:imagedata r:id="rId1222" o:title=""/>
                </v:shape>
                <o:OLEObject Type="Embed" ProgID="Equation.3" ShapeID="_x0000_i1626" DrawAspect="Content" ObjectID="_1496675010" r:id="rId1223"/>
              </w:object>
            </w:r>
          </w:p>
        </w:tc>
        <w:tc>
          <w:tcPr>
            <w:tcW w:w="789" w:type="dxa"/>
          </w:tcPr>
          <w:p w:rsidR="00105FCD" w:rsidRPr="00107CE0" w:rsidRDefault="00105FCD" w:rsidP="00105FCD">
            <w:pPr>
              <w:spacing w:after="0" w:line="240" w:lineRule="auto"/>
              <w:rPr>
                <w:rFonts w:ascii="Times New Roman" w:hAnsi="Times New Roman"/>
                <w:lang w:val="en-US"/>
              </w:rPr>
            </w:pPr>
            <w:r w:rsidRPr="00107CE0">
              <w:rPr>
                <w:rFonts w:ascii="Times New Roman" w:hAnsi="Times New Roman"/>
                <w:position w:val="-10"/>
              </w:rPr>
              <w:object w:dxaOrig="279" w:dyaOrig="340">
                <v:shape id="_x0000_i1627" type="#_x0000_t75" style="width:14.05pt;height:14.05pt" o:ole="">
                  <v:imagedata r:id="rId1224" o:title=""/>
                </v:shape>
                <o:OLEObject Type="Embed" ProgID="Equation.3" ShapeID="_x0000_i1627" DrawAspect="Content" ObjectID="_1496675011" r:id="rId1225"/>
              </w:object>
            </w:r>
          </w:p>
        </w:tc>
        <w:tc>
          <w:tcPr>
            <w:tcW w:w="736" w:type="dxa"/>
          </w:tcPr>
          <w:p w:rsidR="00105FCD" w:rsidRPr="00107CE0" w:rsidRDefault="00105FCD" w:rsidP="00105FCD">
            <w:pPr>
              <w:spacing w:after="0" w:line="240" w:lineRule="auto"/>
              <w:rPr>
                <w:rFonts w:ascii="Times New Roman" w:hAnsi="Times New Roman"/>
              </w:rPr>
            </w:pPr>
            <w:r w:rsidRPr="00107CE0">
              <w:rPr>
                <w:rFonts w:ascii="Times New Roman" w:hAnsi="Times New Roman"/>
              </w:rPr>
              <w:t>…</w:t>
            </w:r>
          </w:p>
        </w:tc>
        <w:tc>
          <w:tcPr>
            <w:tcW w:w="886"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2"/>
              </w:rPr>
              <w:object w:dxaOrig="440" w:dyaOrig="360">
                <v:shape id="_x0000_i1628" type="#_x0000_t75" style="width:22.45pt;height:22.45pt" o:ole="">
                  <v:imagedata r:id="rId1226" o:title=""/>
                </v:shape>
                <o:OLEObject Type="Embed" ProgID="Equation.3" ShapeID="_x0000_i1628" DrawAspect="Content" ObjectID="_1496675012" r:id="rId1227"/>
              </w:object>
            </w:r>
          </w:p>
        </w:tc>
        <w:tc>
          <w:tcPr>
            <w:tcW w:w="69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6"/>
              </w:rPr>
              <w:object w:dxaOrig="220" w:dyaOrig="279">
                <v:shape id="_x0000_i1629" type="#_x0000_t75" style="width:14.05pt;height:14.05pt" o:ole="">
                  <v:imagedata r:id="rId1228" o:title=""/>
                </v:shape>
                <o:OLEObject Type="Embed" ProgID="Equation.3" ShapeID="_x0000_i1629" DrawAspect="Content" ObjectID="_1496675013" r:id="rId1229"/>
              </w:object>
            </w:r>
          </w:p>
        </w:tc>
      </w:tr>
      <w:tr w:rsidR="00105FCD" w:rsidRPr="00107CE0" w:rsidTr="00105FCD">
        <w:tc>
          <w:tcPr>
            <w:tcW w:w="902" w:type="dxa"/>
            <w:vMerge w:val="restart"/>
          </w:tcPr>
          <w:p w:rsidR="00105FCD" w:rsidRPr="00107CE0" w:rsidRDefault="00105FCD" w:rsidP="00105FCD">
            <w:pPr>
              <w:pStyle w:val="a5"/>
              <w:spacing w:after="0" w:line="240" w:lineRule="auto"/>
              <w:ind w:left="0"/>
              <w:rPr>
                <w:rFonts w:ascii="Times New Roman" w:hAnsi="Times New Roman"/>
                <w:sz w:val="20"/>
                <w:szCs w:val="20"/>
              </w:rPr>
            </w:pPr>
            <w:r w:rsidRPr="00107CE0">
              <w:rPr>
                <w:rFonts w:ascii="Times New Roman" w:hAnsi="Times New Roman"/>
                <w:position w:val="-12"/>
              </w:rPr>
              <w:object w:dxaOrig="340" w:dyaOrig="360">
                <v:shape id="_x0000_i1630" type="#_x0000_t75" style="width:14.05pt;height:22.45pt" o:ole="">
                  <v:imagedata r:id="rId1230" o:title=""/>
                </v:shape>
                <o:OLEObject Type="Embed" ProgID="Equation.3" ShapeID="_x0000_i1630" DrawAspect="Content" ObjectID="_1496675014" r:id="rId1231"/>
              </w:object>
            </w:r>
          </w:p>
        </w:tc>
        <w:tc>
          <w:tcPr>
            <w:tcW w:w="1049" w:type="dxa"/>
          </w:tcPr>
          <w:p w:rsidR="00105FCD" w:rsidRPr="00107CE0" w:rsidRDefault="00105FCD" w:rsidP="00105FCD">
            <w:pPr>
              <w:pStyle w:val="a5"/>
              <w:spacing w:after="0" w:line="240" w:lineRule="auto"/>
              <w:ind w:left="0"/>
              <w:rPr>
                <w:rFonts w:ascii="Times New Roman" w:hAnsi="Times New Roman"/>
                <w:sz w:val="20"/>
                <w:szCs w:val="20"/>
              </w:rPr>
            </w:pPr>
            <w:r w:rsidRPr="00107CE0">
              <w:rPr>
                <w:rFonts w:ascii="Times New Roman" w:hAnsi="Times New Roman"/>
                <w:position w:val="-12"/>
              </w:rPr>
              <w:object w:dxaOrig="300" w:dyaOrig="360">
                <v:shape id="_x0000_i1631" type="#_x0000_t75" style="width:14.05pt;height:22.45pt" o:ole="">
                  <v:imagedata r:id="rId1232" o:title=""/>
                </v:shape>
                <o:OLEObject Type="Embed" ProgID="Equation.3" ShapeID="_x0000_i1631" DrawAspect="Content" ObjectID="_1496675015" r:id="rId1233"/>
              </w:object>
            </w:r>
          </w:p>
        </w:tc>
        <w:tc>
          <w:tcPr>
            <w:tcW w:w="73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20" w:dyaOrig="380">
                <v:shape id="_x0000_i1632" type="#_x0000_t75" style="width:22.45pt;height:22.45pt" o:ole="">
                  <v:imagedata r:id="rId1234" o:title=""/>
                </v:shape>
                <o:OLEObject Type="Embed" ProgID="Equation.3" ShapeID="_x0000_i1632" DrawAspect="Content" ObjectID="_1496675016" r:id="rId1235"/>
              </w:objec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00" w:dyaOrig="380">
                <v:shape id="_x0000_i1633" type="#_x0000_t75" style="width:22.45pt;height:22.45pt" o:ole="">
                  <v:imagedata r:id="rId1236" o:title=""/>
                </v:shape>
                <o:OLEObject Type="Embed" ProgID="Equation.3" ShapeID="_x0000_i1633" DrawAspect="Content" ObjectID="_1496675017" r:id="rId1237"/>
              </w:objec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20" w:dyaOrig="380">
                <v:shape id="_x0000_i1634" type="#_x0000_t75" style="width:22.45pt;height:22.45pt" o:ole="">
                  <v:imagedata r:id="rId1238" o:title=""/>
                </v:shape>
                <o:OLEObject Type="Embed" ProgID="Equation.3" ShapeID="_x0000_i1634" DrawAspect="Content" ObjectID="_1496675018" r:id="rId1239"/>
              </w:object>
            </w:r>
          </w:p>
        </w:tc>
        <w:tc>
          <w:tcPr>
            <w:tcW w:w="736" w:type="dxa"/>
          </w:tcPr>
          <w:p w:rsidR="00105FCD" w:rsidRPr="00107CE0" w:rsidRDefault="00105FCD" w:rsidP="00105FCD">
            <w:pPr>
              <w:spacing w:after="0" w:line="240" w:lineRule="auto"/>
              <w:rPr>
                <w:rFonts w:ascii="Times New Roman" w:hAnsi="Times New Roman"/>
              </w:rPr>
            </w:pPr>
          </w:p>
        </w:tc>
        <w:tc>
          <w:tcPr>
            <w:tcW w:w="886"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600" w:dyaOrig="380">
                <v:shape id="_x0000_i1635" type="#_x0000_t75" style="width:29pt;height:22.45pt" o:ole="">
                  <v:imagedata r:id="rId1240" o:title=""/>
                </v:shape>
                <o:OLEObject Type="Embed" ProgID="Equation.3" ShapeID="_x0000_i1635" DrawAspect="Content" ObjectID="_1496675019" r:id="rId1241"/>
              </w:object>
            </w:r>
          </w:p>
        </w:tc>
        <w:tc>
          <w:tcPr>
            <w:tcW w:w="69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2"/>
              </w:rPr>
              <w:object w:dxaOrig="279" w:dyaOrig="360">
                <v:shape id="_x0000_i1636" type="#_x0000_t75" style="width:14.05pt;height:22.45pt" o:ole="">
                  <v:imagedata r:id="rId1242" o:title=""/>
                </v:shape>
                <o:OLEObject Type="Embed" ProgID="Equation.3" ShapeID="_x0000_i1636" DrawAspect="Content" ObjectID="_1496675020" r:id="rId1243"/>
              </w:object>
            </w:r>
          </w:p>
        </w:tc>
      </w:tr>
      <w:tr w:rsidR="00105FCD" w:rsidRPr="00107CE0" w:rsidTr="00105FCD">
        <w:tc>
          <w:tcPr>
            <w:tcW w:w="902" w:type="dxa"/>
            <w:vMerge/>
          </w:tcPr>
          <w:p w:rsidR="00105FCD" w:rsidRPr="00107CE0" w:rsidRDefault="00105FCD" w:rsidP="00105FCD">
            <w:pPr>
              <w:pStyle w:val="a5"/>
              <w:spacing w:after="0" w:line="240" w:lineRule="auto"/>
              <w:ind w:left="0"/>
              <w:rPr>
                <w:rFonts w:ascii="Times New Roman" w:hAnsi="Times New Roman"/>
                <w:sz w:val="20"/>
                <w:szCs w:val="20"/>
              </w:rPr>
            </w:pPr>
          </w:p>
        </w:tc>
        <w:tc>
          <w:tcPr>
            <w:tcW w:w="1049" w:type="dxa"/>
          </w:tcPr>
          <w:p w:rsidR="00105FCD" w:rsidRPr="00107CE0" w:rsidRDefault="00105FCD" w:rsidP="00105FCD">
            <w:pPr>
              <w:pStyle w:val="a5"/>
              <w:spacing w:after="0" w:line="240" w:lineRule="auto"/>
              <w:ind w:left="0"/>
              <w:rPr>
                <w:rFonts w:ascii="Times New Roman" w:hAnsi="Times New Roman"/>
                <w:sz w:val="20"/>
                <w:szCs w:val="20"/>
                <w:lang w:val="en-US"/>
              </w:rPr>
            </w:pPr>
            <w:r w:rsidRPr="00107CE0">
              <w:rPr>
                <w:rFonts w:ascii="Times New Roman" w:hAnsi="Times New Roman"/>
                <w:position w:val="-10"/>
              </w:rPr>
              <w:object w:dxaOrig="279" w:dyaOrig="340">
                <v:shape id="_x0000_i1637" type="#_x0000_t75" style="width:14.05pt;height:14.05pt" o:ole="">
                  <v:imagedata r:id="rId1244" o:title=""/>
                </v:shape>
                <o:OLEObject Type="Embed" ProgID="Equation.3" ShapeID="_x0000_i1637" DrawAspect="Content" ObjectID="_1496675021" r:id="rId1245"/>
              </w:object>
            </w:r>
          </w:p>
        </w:tc>
        <w:tc>
          <w:tcPr>
            <w:tcW w:w="73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00" w:dyaOrig="380">
                <v:shape id="_x0000_i1638" type="#_x0000_t75" style="width:22.45pt;height:22.45pt" o:ole="">
                  <v:imagedata r:id="rId1246" o:title=""/>
                </v:shape>
                <o:OLEObject Type="Embed" ProgID="Equation.3" ShapeID="_x0000_i1638" DrawAspect="Content" ObjectID="_1496675022" r:id="rId1247"/>
              </w:objec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rPr>
              <w:t>-</w: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00" w:dyaOrig="380">
                <v:shape id="_x0000_i1639" type="#_x0000_t75" style="width:22.45pt;height:22.45pt" o:ole="">
                  <v:imagedata r:id="rId1248" o:title=""/>
                </v:shape>
                <o:OLEObject Type="Embed" ProgID="Equation.3" ShapeID="_x0000_i1639" DrawAspect="Content" ObjectID="_1496675023" r:id="rId1249"/>
              </w:object>
            </w:r>
          </w:p>
        </w:tc>
        <w:tc>
          <w:tcPr>
            <w:tcW w:w="736" w:type="dxa"/>
          </w:tcPr>
          <w:p w:rsidR="00105FCD" w:rsidRPr="00107CE0" w:rsidRDefault="00105FCD" w:rsidP="00105FCD">
            <w:pPr>
              <w:spacing w:after="0" w:line="240" w:lineRule="auto"/>
              <w:rPr>
                <w:rFonts w:ascii="Times New Roman" w:hAnsi="Times New Roman"/>
              </w:rPr>
            </w:pPr>
          </w:p>
        </w:tc>
        <w:tc>
          <w:tcPr>
            <w:tcW w:w="886"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580" w:dyaOrig="380">
                <v:shape id="_x0000_i1640" type="#_x0000_t75" style="width:29pt;height:22.45pt" o:ole="">
                  <v:imagedata r:id="rId1250" o:title=""/>
                </v:shape>
                <o:OLEObject Type="Embed" ProgID="Equation.3" ShapeID="_x0000_i1640" DrawAspect="Content" ObjectID="_1496675024" r:id="rId1251"/>
              </w:object>
            </w:r>
          </w:p>
        </w:tc>
        <w:tc>
          <w:tcPr>
            <w:tcW w:w="69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0"/>
              </w:rPr>
              <w:object w:dxaOrig="260" w:dyaOrig="340">
                <v:shape id="_x0000_i1641" type="#_x0000_t75" style="width:14.05pt;height:14.05pt" o:ole="">
                  <v:imagedata r:id="rId1252" o:title=""/>
                </v:shape>
                <o:OLEObject Type="Embed" ProgID="Equation.3" ShapeID="_x0000_i1641" DrawAspect="Content" ObjectID="_1496675025" r:id="rId1253"/>
              </w:object>
            </w:r>
          </w:p>
        </w:tc>
      </w:tr>
      <w:tr w:rsidR="00105FCD" w:rsidRPr="00107CE0" w:rsidTr="00105FCD">
        <w:tc>
          <w:tcPr>
            <w:tcW w:w="902" w:type="dxa"/>
            <w:vMerge/>
          </w:tcPr>
          <w:p w:rsidR="00105FCD" w:rsidRPr="00107CE0" w:rsidRDefault="00105FCD" w:rsidP="00105FCD">
            <w:pPr>
              <w:pStyle w:val="a5"/>
              <w:spacing w:after="0" w:line="240" w:lineRule="auto"/>
              <w:ind w:left="0"/>
              <w:rPr>
                <w:rFonts w:ascii="Times New Roman" w:hAnsi="Times New Roman"/>
                <w:sz w:val="20"/>
                <w:szCs w:val="20"/>
              </w:rPr>
            </w:pPr>
          </w:p>
        </w:tc>
        <w:tc>
          <w:tcPr>
            <w:tcW w:w="1049" w:type="dxa"/>
          </w:tcPr>
          <w:p w:rsidR="00105FCD" w:rsidRPr="00107CE0" w:rsidRDefault="00105FCD" w:rsidP="00105FCD">
            <w:pPr>
              <w:pStyle w:val="a5"/>
              <w:spacing w:after="0" w:line="240" w:lineRule="auto"/>
              <w:ind w:left="0"/>
              <w:jc w:val="center"/>
              <w:rPr>
                <w:rFonts w:ascii="Times New Roman" w:hAnsi="Times New Roman"/>
                <w:sz w:val="20"/>
                <w:szCs w:val="20"/>
              </w:rPr>
            </w:pPr>
            <w:r w:rsidRPr="00107CE0">
              <w:rPr>
                <w:rFonts w:ascii="Times New Roman" w:hAnsi="Times New Roman"/>
                <w:sz w:val="20"/>
                <w:szCs w:val="20"/>
              </w:rPr>
              <w:t>…</w:t>
            </w:r>
          </w:p>
        </w:tc>
        <w:tc>
          <w:tcPr>
            <w:tcW w:w="4624" w:type="dxa"/>
            <w:gridSpan w:val="6"/>
          </w:tcPr>
          <w:p w:rsidR="00105FCD" w:rsidRPr="00107CE0" w:rsidRDefault="00105FCD" w:rsidP="00105FCD">
            <w:pPr>
              <w:spacing w:after="0" w:line="240" w:lineRule="auto"/>
              <w:jc w:val="center"/>
              <w:rPr>
                <w:rFonts w:ascii="Times New Roman" w:hAnsi="Times New Roman"/>
              </w:rPr>
            </w:pPr>
            <w:r w:rsidRPr="00107CE0">
              <w:rPr>
                <w:rFonts w:ascii="Times New Roman" w:hAnsi="Times New Roman"/>
              </w:rPr>
              <w:t>…</w:t>
            </w:r>
          </w:p>
        </w:tc>
      </w:tr>
      <w:tr w:rsidR="00105FCD" w:rsidRPr="00107CE0" w:rsidTr="00105FCD">
        <w:tc>
          <w:tcPr>
            <w:tcW w:w="902" w:type="dxa"/>
            <w:vMerge w:val="restart"/>
          </w:tcPr>
          <w:p w:rsidR="00105FCD" w:rsidRPr="00107CE0" w:rsidRDefault="00105FCD" w:rsidP="00105FCD">
            <w:pPr>
              <w:pStyle w:val="a5"/>
              <w:spacing w:after="0" w:line="240" w:lineRule="auto"/>
              <w:ind w:left="0"/>
              <w:rPr>
                <w:rFonts w:ascii="Times New Roman" w:hAnsi="Times New Roman"/>
                <w:sz w:val="20"/>
                <w:szCs w:val="20"/>
              </w:rPr>
            </w:pPr>
            <w:r w:rsidRPr="00107CE0">
              <w:rPr>
                <w:rFonts w:ascii="Times New Roman" w:hAnsi="Times New Roman"/>
                <w:position w:val="-10"/>
              </w:rPr>
              <w:object w:dxaOrig="320" w:dyaOrig="340">
                <v:shape id="_x0000_i1642" type="#_x0000_t75" style="width:14.05pt;height:14.05pt" o:ole="">
                  <v:imagedata r:id="rId1254" o:title=""/>
                </v:shape>
                <o:OLEObject Type="Embed" ProgID="Equation.3" ShapeID="_x0000_i1642" DrawAspect="Content" ObjectID="_1496675026" r:id="rId1255"/>
              </w:object>
            </w:r>
          </w:p>
        </w:tc>
        <w:tc>
          <w:tcPr>
            <w:tcW w:w="1049" w:type="dxa"/>
          </w:tcPr>
          <w:p w:rsidR="00105FCD" w:rsidRPr="00107CE0" w:rsidRDefault="00105FCD" w:rsidP="00105FCD">
            <w:pPr>
              <w:pStyle w:val="a5"/>
              <w:spacing w:after="0" w:line="240" w:lineRule="auto"/>
              <w:ind w:left="0"/>
              <w:rPr>
                <w:rFonts w:ascii="Times New Roman" w:hAnsi="Times New Roman"/>
                <w:sz w:val="20"/>
                <w:szCs w:val="20"/>
                <w:lang w:val="en-US"/>
              </w:rPr>
            </w:pPr>
            <w:r w:rsidRPr="00107CE0">
              <w:rPr>
                <w:rFonts w:ascii="Times New Roman" w:hAnsi="Times New Roman"/>
                <w:position w:val="-14"/>
              </w:rPr>
              <w:object w:dxaOrig="320" w:dyaOrig="380">
                <v:shape id="_x0000_i1643" type="#_x0000_t75" style="width:14.05pt;height:22.45pt" o:ole="">
                  <v:imagedata r:id="rId1256" o:title=""/>
                </v:shape>
                <o:OLEObject Type="Embed" ProgID="Equation.3" ShapeID="_x0000_i1643" DrawAspect="Content" ObjectID="_1496675027" r:id="rId1257"/>
              </w:object>
            </w:r>
          </w:p>
        </w:tc>
        <w:tc>
          <w:tcPr>
            <w:tcW w:w="732" w:type="dxa"/>
          </w:tcPr>
          <w:p w:rsidR="00105FCD" w:rsidRPr="00107CE0" w:rsidRDefault="00105FCD" w:rsidP="00105FCD">
            <w:pPr>
              <w:spacing w:after="0" w:line="240" w:lineRule="auto"/>
              <w:rPr>
                <w:rFonts w:ascii="Times New Roman" w:hAnsi="Times New Roman"/>
              </w:rPr>
            </w:pPr>
            <w:r w:rsidRPr="00107CE0">
              <w:rPr>
                <w:rFonts w:ascii="Times New Roman" w:hAnsi="Times New Roman"/>
              </w:rPr>
              <w:t>-</w: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20" w:dyaOrig="380">
                <v:shape id="_x0000_i1644" type="#_x0000_t75" style="width:22.45pt;height:22.45pt" o:ole="">
                  <v:imagedata r:id="rId1258" o:title=""/>
                </v:shape>
                <o:OLEObject Type="Embed" ProgID="Equation.3" ShapeID="_x0000_i1644" DrawAspect="Content" ObjectID="_1496675028" r:id="rId1259"/>
              </w:object>
            </w:r>
          </w:p>
        </w:tc>
        <w:tc>
          <w:tcPr>
            <w:tcW w:w="789"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440" w:dyaOrig="380">
                <v:shape id="_x0000_i1645" type="#_x0000_t75" style="width:22.45pt;height:22.45pt" o:ole="">
                  <v:imagedata r:id="rId1260" o:title=""/>
                </v:shape>
                <o:OLEObject Type="Embed" ProgID="Equation.3" ShapeID="_x0000_i1645" DrawAspect="Content" ObjectID="_1496675029" r:id="rId1261"/>
              </w:object>
            </w:r>
          </w:p>
        </w:tc>
        <w:tc>
          <w:tcPr>
            <w:tcW w:w="736" w:type="dxa"/>
          </w:tcPr>
          <w:p w:rsidR="00105FCD" w:rsidRPr="00107CE0" w:rsidRDefault="00105FCD" w:rsidP="00105FCD">
            <w:pPr>
              <w:spacing w:after="0" w:line="240" w:lineRule="auto"/>
              <w:rPr>
                <w:rFonts w:ascii="Times New Roman" w:hAnsi="Times New Roman"/>
              </w:rPr>
            </w:pPr>
          </w:p>
        </w:tc>
        <w:tc>
          <w:tcPr>
            <w:tcW w:w="886" w:type="dxa"/>
          </w:tcPr>
          <w:p w:rsidR="00105FCD" w:rsidRPr="00107CE0" w:rsidRDefault="00105FCD" w:rsidP="00105FCD">
            <w:pPr>
              <w:spacing w:after="0" w:line="240" w:lineRule="auto"/>
              <w:rPr>
                <w:rFonts w:ascii="Times New Roman" w:hAnsi="Times New Roman"/>
              </w:rPr>
            </w:pPr>
            <w:r w:rsidRPr="00107CE0">
              <w:rPr>
                <w:rFonts w:ascii="Times New Roman" w:hAnsi="Times New Roman"/>
              </w:rPr>
              <w:t>-</w:t>
            </w:r>
          </w:p>
        </w:tc>
        <w:tc>
          <w:tcPr>
            <w:tcW w:w="692" w:type="dxa"/>
          </w:tcPr>
          <w:p w:rsidR="00105FCD" w:rsidRPr="00107CE0" w:rsidRDefault="00105FCD" w:rsidP="00105FCD">
            <w:pPr>
              <w:spacing w:after="0" w:line="240" w:lineRule="auto"/>
              <w:rPr>
                <w:rFonts w:ascii="Times New Roman" w:hAnsi="Times New Roman"/>
              </w:rPr>
            </w:pPr>
            <w:r w:rsidRPr="00107CE0">
              <w:rPr>
                <w:rFonts w:ascii="Times New Roman" w:hAnsi="Times New Roman"/>
                <w:position w:val="-14"/>
              </w:rPr>
              <w:object w:dxaOrig="300" w:dyaOrig="380">
                <v:shape id="_x0000_i1646" type="#_x0000_t75" style="width:14.05pt;height:22.45pt" o:ole="">
                  <v:imagedata r:id="rId1262" o:title=""/>
                </v:shape>
                <o:OLEObject Type="Embed" ProgID="Equation.3" ShapeID="_x0000_i1646" DrawAspect="Content" ObjectID="_1496675030" r:id="rId1263"/>
              </w:object>
            </w:r>
          </w:p>
        </w:tc>
      </w:tr>
      <w:tr w:rsidR="00105FCD" w:rsidRPr="00107CE0" w:rsidTr="00105FCD">
        <w:tc>
          <w:tcPr>
            <w:tcW w:w="902" w:type="dxa"/>
            <w:vMerge/>
          </w:tcPr>
          <w:p w:rsidR="00105FCD" w:rsidRPr="00107CE0" w:rsidRDefault="00105FCD" w:rsidP="00105FCD">
            <w:pPr>
              <w:pStyle w:val="a5"/>
              <w:spacing w:after="0" w:line="240" w:lineRule="auto"/>
              <w:ind w:left="0"/>
              <w:rPr>
                <w:rFonts w:ascii="Times New Roman" w:hAnsi="Times New Roman"/>
                <w:sz w:val="20"/>
                <w:szCs w:val="20"/>
              </w:rPr>
            </w:pPr>
          </w:p>
        </w:tc>
        <w:tc>
          <w:tcPr>
            <w:tcW w:w="1049" w:type="dxa"/>
          </w:tcPr>
          <w:p w:rsidR="00105FCD" w:rsidRPr="00107CE0" w:rsidRDefault="00105FCD" w:rsidP="00105FCD">
            <w:pPr>
              <w:pStyle w:val="a5"/>
              <w:spacing w:after="0" w:line="240" w:lineRule="auto"/>
              <w:ind w:left="0"/>
              <w:jc w:val="center"/>
              <w:rPr>
                <w:rFonts w:ascii="Times New Roman" w:hAnsi="Times New Roman"/>
                <w:sz w:val="20"/>
                <w:szCs w:val="20"/>
              </w:rPr>
            </w:pPr>
            <w:r w:rsidRPr="00107CE0">
              <w:rPr>
                <w:rFonts w:ascii="Times New Roman" w:hAnsi="Times New Roman"/>
                <w:sz w:val="20"/>
                <w:szCs w:val="20"/>
              </w:rPr>
              <w:t>…</w:t>
            </w:r>
          </w:p>
        </w:tc>
        <w:tc>
          <w:tcPr>
            <w:tcW w:w="4624" w:type="dxa"/>
            <w:gridSpan w:val="6"/>
          </w:tcPr>
          <w:p w:rsidR="00105FCD" w:rsidRPr="00107CE0" w:rsidRDefault="00105FCD" w:rsidP="00105FCD">
            <w:pPr>
              <w:spacing w:after="0" w:line="240" w:lineRule="auto"/>
              <w:jc w:val="center"/>
              <w:rPr>
                <w:rFonts w:ascii="Times New Roman" w:hAnsi="Times New Roman"/>
              </w:rPr>
            </w:pPr>
            <w:r w:rsidRPr="00107CE0">
              <w:rPr>
                <w:rFonts w:ascii="Times New Roman" w:hAnsi="Times New Roman"/>
              </w:rPr>
              <w:t>…</w:t>
            </w:r>
          </w:p>
        </w:tc>
      </w:tr>
      <w:tr w:rsidR="00105FCD" w:rsidRPr="00107CE0" w:rsidTr="00105FCD">
        <w:tc>
          <w:tcPr>
            <w:tcW w:w="6575" w:type="dxa"/>
            <w:gridSpan w:val="8"/>
          </w:tcPr>
          <w:p w:rsidR="00105FCD" w:rsidRPr="00107CE0" w:rsidRDefault="00105FCD" w:rsidP="00105FCD">
            <w:pPr>
              <w:spacing w:after="0" w:line="240" w:lineRule="auto"/>
              <w:jc w:val="center"/>
              <w:rPr>
                <w:rFonts w:ascii="Times New Roman" w:hAnsi="Times New Roman"/>
              </w:rPr>
            </w:pPr>
            <w:r w:rsidRPr="00107CE0">
              <w:rPr>
                <w:rFonts w:ascii="Times New Roman" w:hAnsi="Times New Roman"/>
              </w:rPr>
              <w:t>…</w:t>
            </w:r>
          </w:p>
        </w:tc>
      </w:tr>
    </w:tbl>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В таблице 1 используются следующие условные обозначения: </w:t>
      </w:r>
      <w:r w:rsidRPr="00ED009D">
        <w:rPr>
          <w:rFonts w:ascii="Times New Roman" w:hAnsi="Times New Roman"/>
          <w:position w:val="-12"/>
          <w:sz w:val="24"/>
        </w:rPr>
        <w:object w:dxaOrig="499" w:dyaOrig="360">
          <v:shape id="_x0000_i1647" type="#_x0000_t75" style="width:22.45pt;height:22.45pt" o:ole="">
            <v:imagedata r:id="rId1264" o:title=""/>
          </v:shape>
          <o:OLEObject Type="Embed" ProgID="Equation.3" ShapeID="_x0000_i1647" DrawAspect="Content" ObjectID="_1496675031" r:id="rId1265"/>
        </w:object>
      </w:r>
      <w:r w:rsidRPr="00ED009D">
        <w:rPr>
          <w:rFonts w:ascii="Times New Roman" w:hAnsi="Times New Roman"/>
          <w:sz w:val="24"/>
        </w:rPr>
        <w:t xml:space="preserve"> – признаки: значение временного ряда в день i и широта объекта, соответственно; </w:t>
      </w:r>
      <w:r w:rsidRPr="00ED009D">
        <w:rPr>
          <w:rFonts w:ascii="Times New Roman" w:hAnsi="Times New Roman"/>
          <w:position w:val="-12"/>
          <w:sz w:val="24"/>
        </w:rPr>
        <w:object w:dxaOrig="380" w:dyaOrig="360">
          <v:shape id="_x0000_i1648" type="#_x0000_t75" style="width:22.45pt;height:22.45pt" o:ole="">
            <v:imagedata r:id="rId1266" o:title=""/>
          </v:shape>
          <o:OLEObject Type="Embed" ProgID="Equation.3" ShapeID="_x0000_i1648" DrawAspect="Content" ObjectID="_1496675032" r:id="rId1267"/>
        </w:object>
      </w:r>
      <w:r w:rsidRPr="00ED009D">
        <w:rPr>
          <w:rFonts w:ascii="Times New Roman" w:hAnsi="Times New Roman"/>
          <w:sz w:val="24"/>
        </w:rPr>
        <w:t xml:space="preserve"> – класс </w:t>
      </w:r>
      <w:r w:rsidRPr="00ED009D">
        <w:rPr>
          <w:rFonts w:ascii="Times New Roman" w:hAnsi="Times New Roman"/>
          <w:position w:val="-10"/>
          <w:sz w:val="24"/>
        </w:rPr>
        <w:object w:dxaOrig="1460" w:dyaOrig="380">
          <v:shape id="_x0000_i1649" type="#_x0000_t75" style="width:1in;height:22.45pt" o:ole="">
            <v:imagedata r:id="rId1268" o:title=""/>
          </v:shape>
          <o:OLEObject Type="Embed" ProgID="Equation.3" ShapeID="_x0000_i1649" DrawAspect="Content" ObjectID="_1496675033" r:id="rId1269"/>
        </w:object>
      </w:r>
      <w:r w:rsidRPr="00ED009D">
        <w:rPr>
          <w:rFonts w:ascii="Times New Roman" w:hAnsi="Times New Roman"/>
          <w:sz w:val="24"/>
        </w:rPr>
        <w:t xml:space="preserve">, где </w:t>
      </w:r>
      <w:r w:rsidRPr="00ED009D">
        <w:rPr>
          <w:rFonts w:ascii="Times New Roman" w:hAnsi="Times New Roman"/>
          <w:position w:val="-4"/>
          <w:sz w:val="24"/>
        </w:rPr>
        <w:object w:dxaOrig="320" w:dyaOrig="260">
          <v:shape id="_x0000_i1650" type="#_x0000_t75" style="width:14.05pt;height:14.05pt" o:ole="">
            <v:imagedata r:id="rId1270" o:title=""/>
          </v:shape>
          <o:OLEObject Type="Embed" ProgID="Equation.3" ShapeID="_x0000_i1650" DrawAspect="Content" ObjectID="_1496675034" r:id="rId1271"/>
        </w:object>
      </w:r>
      <w:r w:rsidRPr="00ED009D">
        <w:rPr>
          <w:rFonts w:ascii="Times New Roman" w:hAnsi="Times New Roman"/>
          <w:sz w:val="24"/>
        </w:rPr>
        <w:t xml:space="preserve"> – количество классов; </w:t>
      </w:r>
      <w:r w:rsidRPr="00ED009D">
        <w:rPr>
          <w:rFonts w:ascii="Times New Roman" w:hAnsi="Times New Roman"/>
          <w:position w:val="-14"/>
          <w:sz w:val="24"/>
        </w:rPr>
        <w:object w:dxaOrig="320" w:dyaOrig="380">
          <v:shape id="_x0000_i1651" type="#_x0000_t75" style="width:14.05pt;height:22.45pt" o:ole="">
            <v:imagedata r:id="rId1272" o:title=""/>
          </v:shape>
          <o:OLEObject Type="Embed" ProgID="Equation.3" ShapeID="_x0000_i1651" DrawAspect="Content" ObjectID="_1496675035" r:id="rId1273"/>
        </w:object>
      </w:r>
      <w:r w:rsidRPr="00ED009D">
        <w:rPr>
          <w:rFonts w:ascii="Times New Roman" w:hAnsi="Times New Roman"/>
          <w:sz w:val="24"/>
        </w:rPr>
        <w:t xml:space="preserve"> – эталонный объект из некоторого класса </w:t>
      </w:r>
      <w:r w:rsidRPr="00ED009D">
        <w:rPr>
          <w:rFonts w:ascii="Times New Roman" w:hAnsi="Times New Roman"/>
          <w:position w:val="-12"/>
          <w:sz w:val="24"/>
        </w:rPr>
        <w:object w:dxaOrig="380" w:dyaOrig="360">
          <v:shape id="_x0000_i1652" type="#_x0000_t75" style="width:22.45pt;height:22.45pt" o:ole="">
            <v:imagedata r:id="rId1266" o:title=""/>
          </v:shape>
          <o:OLEObject Type="Embed" ProgID="Equation.3" ShapeID="_x0000_i1652" DrawAspect="Content" ObjectID="_1496675036" r:id="rId1274"/>
        </w:object>
      </w:r>
      <w:r w:rsidRPr="00ED009D">
        <w:rPr>
          <w:rFonts w:ascii="Times New Roman" w:hAnsi="Times New Roman"/>
          <w:sz w:val="24"/>
        </w:rPr>
        <w:t xml:space="preserve">. Объект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4"/>
          <w:sz w:val="24"/>
        </w:rPr>
        <w:object w:dxaOrig="320" w:dyaOrig="380">
          <v:shape id="_x0000_i1653" type="#_x0000_t75" style="width:14.05pt;height:22.45pt" o:ole="">
            <v:imagedata r:id="rId1256" o:title=""/>
          </v:shape>
          <o:OLEObject Type="Embed" ProgID="Equation.3" ShapeID="_x0000_i1653" DrawAspect="Content" ObjectID="_1496675037" r:id="rId1275"/>
        </w:object>
      </w:r>
      <w:r w:rsidR="00CD58CC" w:rsidRPr="00ED009D">
        <w:rPr>
          <w:rFonts w:ascii="Times New Roman" w:hAnsi="Times New Roman"/>
          <w:sz w:val="24"/>
        </w:rPr>
        <w:fldChar w:fldCharType="end"/>
      </w:r>
      <w:r w:rsidRPr="00ED009D">
        <w:rPr>
          <w:rFonts w:ascii="Times New Roman" w:hAnsi="Times New Roman"/>
          <w:sz w:val="24"/>
        </w:rPr>
        <w:t xml:space="preserve"> имеет следующие признаки: широту </w:t>
      </w:r>
      <w:r w:rsidRPr="00ED009D">
        <w:rPr>
          <w:rFonts w:ascii="Times New Roman" w:hAnsi="Times New Roman"/>
          <w:position w:val="-14"/>
          <w:sz w:val="24"/>
        </w:rPr>
        <w:object w:dxaOrig="300" w:dyaOrig="380">
          <v:shape id="_x0000_i1654" type="#_x0000_t75" style="width:14.05pt;height:22.45pt" o:ole="">
            <v:imagedata r:id="rId1276" o:title=""/>
          </v:shape>
          <o:OLEObject Type="Embed" ProgID="Equation.3" ShapeID="_x0000_i1654" DrawAspect="Content" ObjectID="_1496675038" r:id="rId1277"/>
        </w:object>
      </w:r>
      <w:r w:rsidRPr="00ED009D">
        <w:rPr>
          <w:rFonts w:ascii="Times New Roman" w:hAnsi="Times New Roman"/>
          <w:sz w:val="24"/>
        </w:rPr>
        <w:t xml:space="preserve">и набор значений временного ряда </w:t>
      </w:r>
      <w:r w:rsidRPr="00ED009D">
        <w:rPr>
          <w:rFonts w:ascii="Times New Roman" w:hAnsi="Times New Roman"/>
          <w:position w:val="-14"/>
          <w:sz w:val="24"/>
        </w:rPr>
        <w:object w:dxaOrig="1600" w:dyaOrig="420">
          <v:shape id="_x0000_i1655" type="#_x0000_t75" style="width:79.5pt;height:22.45pt" o:ole="">
            <v:imagedata r:id="rId1278" o:title=""/>
          </v:shape>
          <o:OLEObject Type="Embed" ProgID="Equation.3" ShapeID="_x0000_i1655" DrawAspect="Content" ObjectID="_1496675039" r:id="rId1279"/>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  n</m:t>
            </m:r>
          </m:sub>
        </m:sSub>
        <m:r>
          <m:rPr>
            <m:sty m:val="p"/>
          </m:rPr>
          <w:rPr>
            <w:rFonts w:ascii="Cambria Math" w:hAnsi="Cambria Math"/>
            <w:sz w:val="24"/>
          </w:rPr>
          <m:t>,  n=</m:t>
        </m:r>
        <m:acc>
          <m:accPr>
            <m:chr m:val="̅"/>
            <m:ctrlPr>
              <w:rPr>
                <w:rFonts w:ascii="Cambria Math" w:hAnsi="Cambria Math"/>
                <w:i/>
                <w:sz w:val="24"/>
              </w:rPr>
            </m:ctrlPr>
          </m:accPr>
          <m:e>
            <m:r>
              <m:rPr>
                <m:sty m:val="p"/>
              </m:rPr>
              <w:rPr>
                <w:rFonts w:ascii="Cambria Math" w:hAnsi="Cambria Math"/>
                <w:sz w:val="24"/>
              </w:rPr>
              <m:t>0,  N-1</m:t>
            </m:r>
          </m:e>
        </m:acc>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Здесь </w:t>
      </w:r>
      <w:r w:rsidRPr="00ED009D">
        <w:rPr>
          <w:rFonts w:ascii="Times New Roman" w:hAnsi="Times New Roman"/>
          <w:position w:val="-14"/>
          <w:sz w:val="24"/>
        </w:rPr>
        <w:object w:dxaOrig="460" w:dyaOrig="380">
          <v:shape id="_x0000_i1656" type="#_x0000_t75" style="width:22.45pt;height:22.45pt" o:ole="">
            <v:imagedata r:id="rId1280" o:title=""/>
          </v:shape>
          <o:OLEObject Type="Embed" ProgID="Equation.3" ShapeID="_x0000_i1656" DrawAspect="Content" ObjectID="_1496675040" r:id="rId1281"/>
        </w:object>
      </w:r>
      <w:r w:rsidRPr="00ED009D">
        <w:rPr>
          <w:rFonts w:ascii="Times New Roman" w:hAnsi="Times New Roman"/>
          <w:sz w:val="24"/>
        </w:rPr>
        <w:t xml:space="preserve"> – значение временного ряда объекта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4"/>
          <w:sz w:val="24"/>
        </w:rPr>
        <w:object w:dxaOrig="320" w:dyaOrig="380">
          <v:shape id="_x0000_i1657" type="#_x0000_t75" style="width:14.05pt;height:22.45pt" o:ole="">
            <v:imagedata r:id="rId1256" o:title=""/>
          </v:shape>
          <o:OLEObject Type="Embed" ProgID="Equation.3" ShapeID="_x0000_i1657" DrawAspect="Content" ObjectID="_1496675041" r:id="rId1282"/>
        </w:object>
      </w:r>
      <w:r w:rsidR="00CD58CC" w:rsidRPr="00ED009D">
        <w:rPr>
          <w:rFonts w:ascii="Times New Roman" w:hAnsi="Times New Roman"/>
          <w:sz w:val="24"/>
        </w:rPr>
        <w:fldChar w:fldCharType="end"/>
      </w:r>
      <w:r w:rsidRPr="00ED009D">
        <w:rPr>
          <w:rFonts w:ascii="Times New Roman" w:hAnsi="Times New Roman"/>
          <w:sz w:val="24"/>
        </w:rPr>
        <w:t xml:space="preserve"> в день </w:t>
      </w:r>
      <w:r w:rsidRPr="00ED009D">
        <w:rPr>
          <w:rFonts w:ascii="Times New Roman" w:hAnsi="Times New Roman"/>
          <w:position w:val="-6"/>
          <w:sz w:val="24"/>
        </w:rPr>
        <w:object w:dxaOrig="200" w:dyaOrig="220">
          <v:shape id="_x0000_i1658" type="#_x0000_t75" style="width:7.5pt;height:14.05pt" o:ole="">
            <v:imagedata r:id="rId1283" o:title=""/>
          </v:shape>
          <o:OLEObject Type="Embed" ProgID="Equation.3" ShapeID="_x0000_i1658" DrawAspect="Content" ObjectID="_1496675042" r:id="rId1284"/>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n</m:t>
        </m:r>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w:t>
      </w:r>
      <w:r w:rsidRPr="00ED009D">
        <w:rPr>
          <w:rFonts w:ascii="Times New Roman" w:hAnsi="Times New Roman"/>
          <w:position w:val="-6"/>
          <w:sz w:val="24"/>
        </w:rPr>
        <w:object w:dxaOrig="279" w:dyaOrig="279">
          <v:shape id="_x0000_i1659" type="#_x0000_t75" style="width:14.05pt;height:14.05pt" o:ole="">
            <v:imagedata r:id="rId1285" o:title=""/>
          </v:shape>
          <o:OLEObject Type="Embed" ProgID="Equation.3" ShapeID="_x0000_i1659" DrawAspect="Content" ObjectID="_1496675043" r:id="rId1286"/>
        </w:object>
      </w:r>
      <w:r w:rsidRPr="00ED009D">
        <w:rPr>
          <w:rFonts w:ascii="Times New Roman" w:hAnsi="Times New Roman"/>
          <w:sz w:val="24"/>
        </w:rPr>
        <w:t>– общее количество дней наблюдения. И эталонные, и распознаваемые объекты могут иметь пропуски в значениях временных рядов. Конкретизация модели АВО подразумевает задание следующих подпунктов.</w:t>
      </w:r>
    </w:p>
    <w:p w:rsidR="00105FCD" w:rsidRPr="00ED009D" w:rsidRDefault="00105FCD" w:rsidP="00105FCD">
      <w:pPr>
        <w:spacing w:after="0" w:line="240" w:lineRule="auto"/>
        <w:ind w:firstLine="708"/>
        <w:rPr>
          <w:rFonts w:ascii="Times New Roman" w:hAnsi="Times New Roman"/>
          <w:b/>
          <w:sz w:val="24"/>
          <w:lang w:eastAsia="de-DE"/>
        </w:rPr>
      </w:pPr>
      <w:r w:rsidRPr="00ED009D">
        <w:rPr>
          <w:rFonts w:ascii="Times New Roman" w:hAnsi="Times New Roman"/>
          <w:b/>
          <w:sz w:val="24"/>
          <w:lang w:eastAsia="de-DE"/>
        </w:rPr>
        <w:t>Система опорных множеств признаков</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i/>
          <w:sz w:val="24"/>
        </w:rPr>
        <w:t>Система опорных множеств признаков</w:t>
      </w:r>
      <w:r w:rsidRPr="00ED009D">
        <w:rPr>
          <w:rFonts w:ascii="Times New Roman" w:hAnsi="Times New Roman"/>
          <w:sz w:val="24"/>
        </w:rPr>
        <w:t xml:space="preserve"> в данном случае состоит из единственного множества, включающего в себя все признаки.</w:t>
      </w:r>
    </w:p>
    <w:p w:rsidR="00105FCD" w:rsidRPr="00ED009D" w:rsidRDefault="00105FCD" w:rsidP="00105FCD">
      <w:pPr>
        <w:spacing w:after="0" w:line="240" w:lineRule="auto"/>
        <w:ind w:firstLine="708"/>
        <w:rPr>
          <w:rFonts w:ascii="Times New Roman" w:hAnsi="Times New Roman"/>
          <w:b/>
          <w:sz w:val="24"/>
          <w:lang w:eastAsia="de-DE"/>
        </w:rPr>
      </w:pPr>
      <w:r w:rsidRPr="00ED009D">
        <w:rPr>
          <w:rFonts w:ascii="Times New Roman" w:hAnsi="Times New Roman"/>
          <w:b/>
          <w:sz w:val="24"/>
          <w:lang w:eastAsia="de-DE"/>
        </w:rPr>
        <w:t>Функция близости</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Будем рассчитывать </w:t>
      </w:r>
      <w:r w:rsidRPr="00ED009D">
        <w:rPr>
          <w:rFonts w:ascii="Times New Roman" w:hAnsi="Times New Roman"/>
          <w:i/>
          <w:sz w:val="24"/>
        </w:rPr>
        <w:t>близость</w:t>
      </w:r>
      <w:r w:rsidRPr="00ED009D">
        <w:rPr>
          <w:rFonts w:ascii="Times New Roman" w:hAnsi="Times New Roman"/>
          <w:sz w:val="24"/>
        </w:rPr>
        <w:t xml:space="preserve"> </w:t>
      </w:r>
      <w:r w:rsidRPr="00ED009D">
        <w:rPr>
          <w:rFonts w:ascii="Times New Roman" w:hAnsi="Times New Roman"/>
          <w:position w:val="-10"/>
          <w:sz w:val="24"/>
        </w:rPr>
        <w:object w:dxaOrig="240" w:dyaOrig="260">
          <v:shape id="_x0000_i1660" type="#_x0000_t75" style="width:14.05pt;height:14.05pt" o:ole="">
            <v:imagedata r:id="rId1287" o:title=""/>
          </v:shape>
          <o:OLEObject Type="Embed" ProgID="Equation.3" ShapeID="_x0000_i1660" DrawAspect="Content" ObjectID="_1496675044" r:id="rId1288"/>
        </w:object>
      </w:r>
      <w:r w:rsidRPr="00ED009D">
        <w:rPr>
          <w:rFonts w:ascii="Times New Roman" w:hAnsi="Times New Roman"/>
          <w:sz w:val="24"/>
        </w:rPr>
        <w:t xml:space="preserve"> распознаваемого объекта </w:t>
      </w:r>
      <w:r w:rsidRPr="00ED009D">
        <w:rPr>
          <w:rFonts w:ascii="Times New Roman" w:hAnsi="Times New Roman"/>
          <w:position w:val="-6"/>
          <w:sz w:val="24"/>
        </w:rPr>
        <w:object w:dxaOrig="200" w:dyaOrig="220">
          <v:shape id="_x0000_i1661" type="#_x0000_t75" style="width:7.5pt;height:14.05pt" o:ole="">
            <v:imagedata r:id="rId1289" o:title=""/>
          </v:shape>
          <o:OLEObject Type="Embed" ProgID="Equation.3" ShapeID="_x0000_i1661" DrawAspect="Content" ObjectID="_1496675045" r:id="rId1290"/>
        </w:object>
      </w:r>
      <w:r w:rsidRPr="00ED009D">
        <w:rPr>
          <w:rFonts w:ascii="Times New Roman" w:hAnsi="Times New Roman"/>
          <w:sz w:val="24"/>
        </w:rPr>
        <w:t xml:space="preserve"> и эталонного объекта </w:t>
      </w:r>
      <w:r w:rsidRPr="00ED009D">
        <w:rPr>
          <w:rFonts w:ascii="Times New Roman" w:hAnsi="Times New Roman"/>
          <w:position w:val="-14"/>
          <w:sz w:val="24"/>
        </w:rPr>
        <w:object w:dxaOrig="320" w:dyaOrig="380">
          <v:shape id="_x0000_i1662" type="#_x0000_t75" style="width:14.05pt;height:22.45pt" o:ole="">
            <v:imagedata r:id="rId1256" o:title=""/>
          </v:shape>
          <o:OLEObject Type="Embed" ProgID="Equation.3" ShapeID="_x0000_i1662" DrawAspect="Content" ObjectID="_1496675046" r:id="rId1291"/>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следующим образом:</w:t>
      </w:r>
    </w:p>
    <w:p w:rsidR="00105FCD" w:rsidRPr="00ED009D" w:rsidRDefault="00105FCD" w:rsidP="00105FCD">
      <w:pPr>
        <w:pStyle w:val="equation0"/>
        <w:spacing w:before="0" w:after="0" w:line="240" w:lineRule="auto"/>
        <w:jc w:val="right"/>
        <w:rPr>
          <w:sz w:val="28"/>
          <w:szCs w:val="24"/>
          <w:lang w:val="ru-RU"/>
        </w:rPr>
      </w:pPr>
      <w:r w:rsidRPr="00ED009D">
        <w:rPr>
          <w:position w:val="-10"/>
          <w:sz w:val="22"/>
        </w:rPr>
        <w:object w:dxaOrig="1600" w:dyaOrig="360">
          <v:shape id="_x0000_i1663" type="#_x0000_t75" style="width:79.5pt;height:22.45pt" o:ole="">
            <v:imagedata r:id="rId1292" o:title=""/>
          </v:shape>
          <o:OLEObject Type="Embed" ProgID="Equation.3" ShapeID="_x0000_i1663" DrawAspect="Content" ObjectID="_1496675047" r:id="rId1293"/>
        </w:object>
      </w:r>
      <w:r w:rsidR="00CD58CC" w:rsidRPr="00ED009D">
        <w:rPr>
          <w:sz w:val="28"/>
          <w:szCs w:val="24"/>
          <w:lang w:val="ru-RU"/>
        </w:rPr>
        <w:fldChar w:fldCharType="begin"/>
      </w:r>
      <w:r w:rsidRPr="00ED009D">
        <w:rPr>
          <w:sz w:val="28"/>
          <w:szCs w:val="24"/>
          <w:lang w:val="ru-RU"/>
        </w:rPr>
        <w:instrText xml:space="preserve"> QUOTE </w:instrText>
      </w:r>
      <m:oMath>
        <m:r>
          <m:rPr>
            <m:sty m:val="p"/>
          </m:rPr>
          <w:rPr>
            <w:rFonts w:ascii="Cambria Math" w:hAnsi="Cambria Math"/>
            <w:sz w:val="22"/>
          </w:rPr>
          <m:t>ρ</m:t>
        </m:r>
        <m:r>
          <m:rPr>
            <m:sty m:val="p"/>
          </m:rPr>
          <w:rPr>
            <w:rFonts w:ascii="Cambria Math" w:hAnsi="Cambria Math"/>
            <w:sz w:val="22"/>
            <w:lang w:val="ru-RU"/>
          </w:rPr>
          <m:t>=</m:t>
        </m:r>
        <m:sSup>
          <m:sSupPr>
            <m:ctrlPr>
              <w:rPr>
                <w:rFonts w:ascii="Cambria Math" w:hAnsi="Cambria Math"/>
                <w:sz w:val="22"/>
              </w:rPr>
            </m:ctrlPr>
          </m:sSupPr>
          <m:e>
            <m:r>
              <m:rPr>
                <m:sty m:val="p"/>
              </m:rPr>
              <w:rPr>
                <w:rFonts w:ascii="Cambria Math" w:hAnsi="Cambria Math"/>
                <w:sz w:val="22"/>
              </w:rPr>
              <m:t>e</m:t>
            </m:r>
          </m:e>
          <m:sup>
            <m:r>
              <m:rPr>
                <m:sty m:val="p"/>
              </m:rPr>
              <w:rPr>
                <w:rFonts w:ascii="Cambria Math" w:hAnsi="Cambria Math"/>
                <w:sz w:val="22"/>
                <w:lang w:val="ru-RU"/>
              </w:rPr>
              <m:t>-</m:t>
            </m:r>
            <m:d>
              <m:dPr>
                <m:ctrlPr>
                  <w:rPr>
                    <w:rFonts w:ascii="Cambria Math" w:hAnsi="Cambria Math"/>
                    <w:sz w:val="22"/>
                  </w:rPr>
                </m:ctrlPr>
              </m:dPr>
              <m:e>
                <m:r>
                  <m:rPr>
                    <m:sty m:val="p"/>
                  </m:rPr>
                  <w:rPr>
                    <w:rFonts w:ascii="Cambria Math" w:hAnsi="Cambria Math"/>
                    <w:sz w:val="22"/>
                  </w:rPr>
                  <m:t>k</m:t>
                </m:r>
                <m:r>
                  <m:rPr>
                    <m:sty m:val="p"/>
                  </m:rPr>
                  <w:rPr>
                    <w:rFonts w:ascii="Cambria Math" w:hAnsi="Cambria Math"/>
                    <w:sz w:val="22"/>
                    <w:lang w:val="ru-RU"/>
                  </w:rPr>
                  <m:t>∙</m:t>
                </m:r>
                <m:sSub>
                  <m:sSubPr>
                    <m:ctrlPr>
                      <w:rPr>
                        <w:rFonts w:ascii="Cambria Math" w:hAnsi="Cambria Math"/>
                        <w:sz w:val="22"/>
                      </w:rPr>
                    </m:ctrlPr>
                  </m:sSubPr>
                  <m:e>
                    <m:r>
                      <m:rPr>
                        <m:sty m:val="p"/>
                      </m:rPr>
                      <w:rPr>
                        <w:rFonts w:ascii="Cambria Math" w:hAnsi="Cambria Math"/>
                        <w:sz w:val="22"/>
                      </w:rPr>
                      <m:t>ρ</m:t>
                    </m:r>
                  </m:e>
                  <m:sub>
                    <m:r>
                      <m:rPr>
                        <m:sty m:val="p"/>
                      </m:rPr>
                      <w:rPr>
                        <w:rFonts w:ascii="Cambria Math" w:hAnsi="Cambria Math"/>
                        <w:sz w:val="22"/>
                        <w:lang w:val="ru-RU"/>
                      </w:rPr>
                      <m:t>1</m:t>
                    </m:r>
                  </m:sub>
                </m:sSub>
                <m:r>
                  <m:rPr>
                    <m:sty m:val="p"/>
                  </m:rPr>
                  <w:rPr>
                    <w:rFonts w:ascii="Cambria Math" w:hAnsi="Cambria Math"/>
                    <w:sz w:val="22"/>
                    <w:lang w:val="ru-RU"/>
                  </w:rPr>
                  <m:t>+</m:t>
                </m:r>
                <m:d>
                  <m:dPr>
                    <m:ctrlPr>
                      <w:rPr>
                        <w:rFonts w:ascii="Cambria Math" w:hAnsi="Cambria Math"/>
                        <w:sz w:val="22"/>
                      </w:rPr>
                    </m:ctrlPr>
                  </m:dPr>
                  <m:e>
                    <m:r>
                      <m:rPr>
                        <m:sty m:val="p"/>
                      </m:rPr>
                      <w:rPr>
                        <w:rFonts w:ascii="Cambria Math" w:hAnsi="Cambria Math"/>
                        <w:sz w:val="22"/>
                        <w:lang w:val="ru-RU"/>
                      </w:rPr>
                      <m:t>1-</m:t>
                    </m:r>
                    <m:r>
                      <m:rPr>
                        <m:sty m:val="p"/>
                      </m:rPr>
                      <w:rPr>
                        <w:rFonts w:ascii="Cambria Math" w:hAnsi="Cambria Math"/>
                        <w:sz w:val="22"/>
                      </w:rPr>
                      <m:t>k</m:t>
                    </m:r>
                  </m:e>
                </m:d>
                <m:r>
                  <m:rPr>
                    <m:sty m:val="p"/>
                  </m:rPr>
                  <w:rPr>
                    <w:rFonts w:ascii="Cambria Math" w:hAnsi="Cambria Math"/>
                    <w:sz w:val="22"/>
                    <w:lang w:val="ru-RU"/>
                  </w:rPr>
                  <m:t>∙</m:t>
                </m:r>
                <m:sSub>
                  <m:sSubPr>
                    <m:ctrlPr>
                      <w:rPr>
                        <w:rFonts w:ascii="Cambria Math" w:hAnsi="Cambria Math"/>
                        <w:sz w:val="22"/>
                      </w:rPr>
                    </m:ctrlPr>
                  </m:sSubPr>
                  <m:e>
                    <m:r>
                      <m:rPr>
                        <m:sty m:val="p"/>
                      </m:rPr>
                      <w:rPr>
                        <w:rFonts w:ascii="Cambria Math" w:hAnsi="Cambria Math"/>
                        <w:sz w:val="22"/>
                      </w:rPr>
                      <m:t>ρ</m:t>
                    </m:r>
                  </m:e>
                  <m:sub>
                    <m:r>
                      <m:rPr>
                        <m:sty m:val="p"/>
                      </m:rPr>
                      <w:rPr>
                        <w:rFonts w:ascii="Cambria Math" w:hAnsi="Cambria Math"/>
                        <w:sz w:val="22"/>
                        <w:lang w:val="ru-RU"/>
                      </w:rPr>
                      <m:t>2</m:t>
                    </m:r>
                  </m:sub>
                </m:sSub>
              </m:e>
            </m:d>
          </m:sup>
        </m:sSup>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w:t>
      </w:r>
      <w:r w:rsidRPr="00ED009D">
        <w:rPr>
          <w:sz w:val="28"/>
          <w:szCs w:val="24"/>
          <w:lang w:val="ru-RU"/>
        </w:rPr>
        <w:tab/>
      </w:r>
      <w:r w:rsidRPr="00ED009D">
        <w:rPr>
          <w:sz w:val="28"/>
          <w:szCs w:val="24"/>
          <w:lang w:val="ru-RU"/>
        </w:rPr>
        <w:tab/>
        <w:t>(</w:t>
      </w:r>
      <w:r w:rsidR="0003370C">
        <w:fldChar w:fldCharType="begin"/>
      </w:r>
      <w:r w:rsidR="0003370C" w:rsidRPr="00D507DE">
        <w:rPr>
          <w:lang w:val="ru-RU"/>
        </w:rPr>
        <w:instrText xml:space="preserve"> </w:instrText>
      </w:r>
      <w:r w:rsidR="0003370C">
        <w:instrText>SEQ</w:instrText>
      </w:r>
      <w:r w:rsidR="0003370C" w:rsidRPr="00D507DE">
        <w:rPr>
          <w:lang w:val="ru-RU"/>
        </w:rPr>
        <w:instrText xml:space="preserve"> "</w:instrText>
      </w:r>
      <w:r w:rsidR="0003370C">
        <w:instrText>equation</w:instrText>
      </w:r>
      <w:r w:rsidR="0003370C" w:rsidRPr="00D507DE">
        <w:rPr>
          <w:lang w:val="ru-RU"/>
        </w:rPr>
        <w:instrText>" \</w:instrText>
      </w:r>
      <w:r w:rsidR="0003370C">
        <w:instrText>n</w:instrText>
      </w:r>
      <w:r w:rsidR="0003370C" w:rsidRPr="00D507DE">
        <w:rPr>
          <w:lang w:val="ru-RU"/>
        </w:rPr>
        <w:instrText xml:space="preserve"> \* </w:instrText>
      </w:r>
      <w:r w:rsidR="0003370C">
        <w:instrText>MERGEFORMAT</w:instrText>
      </w:r>
      <w:r w:rsidR="0003370C" w:rsidRPr="00D507DE">
        <w:rPr>
          <w:lang w:val="ru-RU"/>
        </w:rPr>
        <w:instrText xml:space="preserve"> </w:instrText>
      </w:r>
      <w:r w:rsidR="0003370C">
        <w:fldChar w:fldCharType="separate"/>
      </w:r>
      <w:r w:rsidR="00BE32AA" w:rsidRPr="00BE32AA">
        <w:rPr>
          <w:noProof/>
          <w:sz w:val="28"/>
          <w:szCs w:val="24"/>
          <w:lang w:val="ru-RU"/>
        </w:rPr>
        <w:t>2</w:t>
      </w:r>
      <w:r w:rsidR="0003370C">
        <w:rPr>
          <w:noProof/>
          <w:sz w:val="28"/>
          <w:szCs w:val="24"/>
          <w:lang w:val="ru-RU"/>
        </w:rPr>
        <w:fldChar w:fldCharType="end"/>
      </w:r>
      <w:r w:rsidRPr="00ED009D">
        <w:rPr>
          <w:sz w:val="28"/>
          <w:szCs w:val="24"/>
          <w:lang w:val="ru-RU"/>
        </w:rPr>
        <w:t>)</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где </w:t>
      </w:r>
      <w:r w:rsidRPr="00ED009D">
        <w:rPr>
          <w:rFonts w:ascii="Times New Roman" w:hAnsi="Times New Roman"/>
          <w:position w:val="-10"/>
          <w:sz w:val="24"/>
        </w:rPr>
        <w:object w:dxaOrig="279" w:dyaOrig="340">
          <v:shape id="_x0000_i1664" type="#_x0000_t75" style="width:14.05pt;height:14.05pt" o:ole="">
            <v:imagedata r:id="rId1294" o:title=""/>
          </v:shape>
          <o:OLEObject Type="Embed" ProgID="Equation.3" ShapeID="_x0000_i1664" DrawAspect="Content" ObjectID="_1496675048" r:id="rId1295"/>
        </w:object>
      </w:r>
      <w:r w:rsidRPr="00ED009D">
        <w:rPr>
          <w:rFonts w:ascii="Times New Roman" w:hAnsi="Times New Roman"/>
          <w:sz w:val="24"/>
        </w:rPr>
        <w:t xml:space="preserve"> – величина, характеризующая близость двух объектов по значениям их временных рядов, </w:t>
      </w:r>
      <w:r w:rsidRPr="00ED009D">
        <w:rPr>
          <w:rFonts w:ascii="Times New Roman" w:hAnsi="Times New Roman"/>
          <w:position w:val="-10"/>
          <w:sz w:val="24"/>
        </w:rPr>
        <w:object w:dxaOrig="300" w:dyaOrig="340">
          <v:shape id="_x0000_i1665" type="#_x0000_t75" style="width:14.05pt;height:14.05pt" o:ole="">
            <v:imagedata r:id="rId1296" o:title=""/>
          </v:shape>
          <o:OLEObject Type="Embed" ProgID="Equation.3" ShapeID="_x0000_i1665" DrawAspect="Content" ObjectID="_1496675049" r:id="rId1297"/>
        </w:object>
      </w:r>
      <w:r w:rsidRPr="00ED009D">
        <w:rPr>
          <w:rFonts w:ascii="Times New Roman" w:hAnsi="Times New Roman"/>
          <w:sz w:val="24"/>
        </w:rPr>
        <w:t xml:space="preserve"> – величина, характеризующая близость двух объектов по широте, </w:t>
      </w:r>
      <w:r w:rsidRPr="00ED009D">
        <w:rPr>
          <w:rFonts w:ascii="Times New Roman" w:hAnsi="Times New Roman"/>
          <w:position w:val="-6"/>
          <w:sz w:val="24"/>
        </w:rPr>
        <w:object w:dxaOrig="200" w:dyaOrig="279">
          <v:shape id="_x0000_i1666" type="#_x0000_t75" style="width:7.5pt;height:14.05pt" o:ole="">
            <v:imagedata r:id="rId1298" o:title=""/>
          </v:shape>
          <o:OLEObject Type="Embed" ProgID="Equation.3" ShapeID="_x0000_i1666" DrawAspect="Content" ObjectID="_1496675050" r:id="rId1299"/>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k</m:t>
        </m:r>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 параметр, определяющий веса </w:t>
      </w:r>
      <w:r w:rsidRPr="00ED009D">
        <w:rPr>
          <w:rFonts w:ascii="Times New Roman" w:hAnsi="Times New Roman"/>
          <w:position w:val="-10"/>
          <w:sz w:val="24"/>
        </w:rPr>
        <w:object w:dxaOrig="279" w:dyaOrig="340">
          <v:shape id="_x0000_i1667" type="#_x0000_t75" style="width:14.05pt;height:14.05pt" o:ole="">
            <v:imagedata r:id="rId1294" o:title=""/>
          </v:shape>
          <o:OLEObject Type="Embed" ProgID="Equation.3" ShapeID="_x0000_i1667" DrawAspect="Content" ObjectID="_1496675051" r:id="rId1300"/>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1</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и </w:t>
      </w:r>
      <w:r w:rsidRPr="00ED009D">
        <w:rPr>
          <w:rFonts w:ascii="Times New Roman" w:hAnsi="Times New Roman"/>
          <w:position w:val="-10"/>
          <w:sz w:val="24"/>
        </w:rPr>
        <w:object w:dxaOrig="300" w:dyaOrig="340">
          <v:shape id="_x0000_i1668" type="#_x0000_t75" style="width:14.05pt;height:14.05pt" o:ole="">
            <v:imagedata r:id="rId1301" o:title=""/>
          </v:shape>
          <o:OLEObject Type="Embed" ProgID="Equation.3" ShapeID="_x0000_i1668" DrawAspect="Content" ObjectID="_1496675052" r:id="rId1302"/>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2</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в итоговом значении близости. </w:t>
      </w:r>
      <w:r w:rsidRPr="00ED009D">
        <w:rPr>
          <w:rFonts w:ascii="Times New Roman" w:hAnsi="Times New Roman"/>
          <w:position w:val="-10"/>
          <w:sz w:val="24"/>
        </w:rPr>
        <w:object w:dxaOrig="279" w:dyaOrig="340">
          <v:shape id="_x0000_i1669" type="#_x0000_t75" style="width:14.05pt;height:14.05pt" o:ole="">
            <v:imagedata r:id="rId1294" o:title=""/>
          </v:shape>
          <o:OLEObject Type="Embed" ProgID="Equation.3" ShapeID="_x0000_i1669" DrawAspect="Content" ObjectID="_1496675053" r:id="rId1303"/>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1</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и </w:t>
      </w:r>
      <w:r w:rsidRPr="00ED009D">
        <w:rPr>
          <w:rFonts w:ascii="Times New Roman" w:hAnsi="Times New Roman"/>
          <w:position w:val="-10"/>
          <w:sz w:val="24"/>
        </w:rPr>
        <w:object w:dxaOrig="300" w:dyaOrig="340">
          <v:shape id="_x0000_i1670" type="#_x0000_t75" style="width:14.05pt;height:14.05pt" o:ole="">
            <v:imagedata r:id="rId1301" o:title=""/>
          </v:shape>
          <o:OLEObject Type="Embed" ProgID="Equation.3" ShapeID="_x0000_i1670" DrawAspect="Content" ObjectID="_1496675054" r:id="rId1304"/>
        </w:object>
      </w:r>
      <w:r w:rsidRPr="00ED009D">
        <w:rPr>
          <w:rFonts w:ascii="Times New Roman" w:hAnsi="Times New Roman"/>
          <w:sz w:val="24"/>
        </w:rPr>
        <w:t xml:space="preserve"> вычисляются по формулам (3) и (4), соответственно.</w:t>
      </w:r>
    </w:p>
    <w:p w:rsidR="00105FCD" w:rsidRPr="00ED009D" w:rsidRDefault="00105FCD" w:rsidP="00105FCD">
      <w:pPr>
        <w:pStyle w:val="equation0"/>
        <w:spacing w:before="0" w:after="0" w:line="240" w:lineRule="auto"/>
        <w:jc w:val="right"/>
        <w:rPr>
          <w:sz w:val="28"/>
          <w:szCs w:val="24"/>
          <w:lang w:val="ru-RU"/>
        </w:rPr>
      </w:pPr>
      <w:r w:rsidRPr="00ED009D">
        <w:rPr>
          <w:position w:val="-28"/>
          <w:sz w:val="22"/>
        </w:rPr>
        <w:object w:dxaOrig="1939" w:dyaOrig="680">
          <v:shape id="_x0000_i1671" type="#_x0000_t75" style="width:94.45pt;height:36.45pt" o:ole="">
            <v:imagedata r:id="rId1305" o:title=""/>
          </v:shape>
          <o:OLEObject Type="Embed" ProgID="Equation.3" ShapeID="_x0000_i1671" DrawAspect="Content" ObjectID="_1496675055" r:id="rId1306"/>
        </w:object>
      </w:r>
      <w:r w:rsidR="00CD58CC" w:rsidRPr="00ED009D">
        <w:rPr>
          <w:sz w:val="28"/>
          <w:szCs w:val="24"/>
        </w:rPr>
        <w:fldChar w:fldCharType="begin"/>
      </w:r>
      <w:r w:rsidRPr="00ED009D">
        <w:rPr>
          <w:sz w:val="28"/>
          <w:szCs w:val="24"/>
          <w:lang w:val="ru-RU"/>
        </w:rPr>
        <w:instrText xml:space="preserve"> </w:instrText>
      </w:r>
      <w:r w:rsidRPr="00ED009D">
        <w:rPr>
          <w:sz w:val="28"/>
          <w:szCs w:val="24"/>
        </w:rPr>
        <w:instrText>QUOTE</w:instrText>
      </w:r>
      <w:r w:rsidRPr="00ED009D">
        <w:rPr>
          <w:sz w:val="28"/>
          <w:szCs w:val="24"/>
          <w:lang w:val="ru-RU"/>
        </w:rPr>
        <w:instrText xml:space="preserve"> </w:instrText>
      </w:r>
      <m:oMath>
        <m:sSub>
          <m:sSubPr>
            <m:ctrlPr>
              <w:rPr>
                <w:rFonts w:ascii="Cambria Math" w:hAnsi="Cambria Math"/>
                <w:i/>
                <w:sz w:val="22"/>
              </w:rPr>
            </m:ctrlPr>
          </m:sSubPr>
          <m:e>
            <m:r>
              <m:rPr>
                <m:sty m:val="p"/>
              </m:rPr>
              <w:rPr>
                <w:rFonts w:ascii="Cambria Math" w:hAnsi="Cambria Math"/>
                <w:sz w:val="22"/>
              </w:rPr>
              <m:t>ρ</m:t>
            </m:r>
          </m:e>
          <m:sub>
            <m:r>
              <m:rPr>
                <m:sty m:val="p"/>
              </m:rPr>
              <w:rPr>
                <w:rFonts w:ascii="Cambria Math" w:hAnsi="Cambria Math"/>
                <w:sz w:val="22"/>
                <w:lang w:val="ru-RU"/>
              </w:rPr>
              <m:t>1</m:t>
            </m:r>
          </m:sub>
        </m:sSub>
      </m:oMath>
      <w:r w:rsidRPr="00ED009D">
        <w:rPr>
          <w:sz w:val="28"/>
          <w:szCs w:val="24"/>
          <w:lang w:val="ru-RU"/>
        </w:rPr>
        <w:instrText xml:space="preserve"> </w:instrText>
      </w:r>
      <w:r w:rsidR="00CD58CC" w:rsidRPr="00ED009D">
        <w:rPr>
          <w:sz w:val="28"/>
          <w:szCs w:val="24"/>
        </w:rPr>
        <w:fldChar w:fldCharType="end"/>
      </w:r>
      <w:r w:rsidR="00CD58CC" w:rsidRPr="00ED009D">
        <w:rPr>
          <w:sz w:val="28"/>
          <w:szCs w:val="24"/>
          <w:lang w:val="ru-RU"/>
        </w:rPr>
        <w:fldChar w:fldCharType="begin"/>
      </w:r>
      <w:r w:rsidRPr="00ED009D">
        <w:rPr>
          <w:sz w:val="28"/>
          <w:szCs w:val="24"/>
          <w:lang w:val="ru-RU"/>
        </w:rPr>
        <w:instrText xml:space="preserve"> QUOTE </w:instrText>
      </w:r>
      <m:oMath>
        <m:sSub>
          <m:sSubPr>
            <m:ctrlPr>
              <w:rPr>
                <w:rFonts w:ascii="Cambria Math" w:hAnsi="Cambria Math"/>
                <w:i/>
                <w:sz w:val="22"/>
              </w:rPr>
            </m:ctrlPr>
          </m:sSubPr>
          <m:e>
            <m:r>
              <m:rPr>
                <m:sty m:val="p"/>
              </m:rPr>
              <w:rPr>
                <w:rFonts w:ascii="Cambria Math" w:hAnsi="Cambria Math"/>
                <w:sz w:val="22"/>
              </w:rPr>
              <m:t>ρ</m:t>
            </m:r>
          </m:e>
          <m:sub>
            <m:r>
              <m:rPr>
                <m:sty m:val="p"/>
              </m:rPr>
              <w:rPr>
                <w:rFonts w:ascii="Cambria Math" w:hAnsi="Cambria Math"/>
                <w:sz w:val="22"/>
                <w:lang w:val="ru-RU"/>
              </w:rPr>
              <m:t>1</m:t>
            </m:r>
          </m:sub>
        </m:sSub>
        <m:r>
          <m:rPr>
            <m:sty m:val="p"/>
          </m:rPr>
          <w:rPr>
            <w:rFonts w:ascii="Cambria Math" w:hAnsi="Cambria Math"/>
            <w:sz w:val="22"/>
            <w:lang w:val="ru-RU"/>
          </w:rPr>
          <m:t>=</m:t>
        </m:r>
        <m:nary>
          <m:naryPr>
            <m:chr m:val="∑"/>
            <m:limLoc m:val="undOvr"/>
            <m:ctrlPr>
              <w:rPr>
                <w:rFonts w:ascii="Cambria Math" w:hAnsi="Cambria Math"/>
                <w:i/>
                <w:sz w:val="22"/>
              </w:rPr>
            </m:ctrlPr>
          </m:naryPr>
          <m:sub>
            <m:r>
              <m:rPr>
                <m:sty m:val="p"/>
              </m:rPr>
              <w:rPr>
                <w:rFonts w:ascii="Cambria Math" w:hAnsi="Cambria Math"/>
                <w:sz w:val="22"/>
              </w:rPr>
              <m:t>n</m:t>
            </m:r>
            <m:r>
              <m:rPr>
                <m:sty m:val="p"/>
              </m:rPr>
              <w:rPr>
                <w:rFonts w:ascii="Cambria Math" w:hAnsi="Cambria Math"/>
                <w:sz w:val="22"/>
                <w:lang w:val="ru-RU"/>
              </w:rPr>
              <m:t>=0</m:t>
            </m:r>
          </m:sub>
          <m:sup>
            <m:r>
              <m:rPr>
                <m:sty m:val="p"/>
              </m:rPr>
              <w:rPr>
                <w:rFonts w:ascii="Cambria Math" w:hAnsi="Cambria Math"/>
                <w:sz w:val="22"/>
              </w:rPr>
              <m:t>N</m:t>
            </m:r>
            <m:r>
              <m:rPr>
                <m:sty m:val="p"/>
              </m:rPr>
              <w:rPr>
                <w:rFonts w:ascii="Cambria Math" w:hAnsi="Cambria Math"/>
                <w:sz w:val="22"/>
                <w:lang w:val="ru-RU"/>
              </w:rPr>
              <m:t>-1</m:t>
            </m:r>
          </m:sup>
          <m:e>
            <m:sSup>
              <m:sSupPr>
                <m:ctrlPr>
                  <w:rPr>
                    <w:rFonts w:ascii="Cambria Math" w:hAnsi="Cambria Math"/>
                    <w:i/>
                    <w:sz w:val="22"/>
                  </w:rPr>
                </m:ctrlPr>
              </m:sSupPr>
              <m:e>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p</m:t>
                        </m:r>
                        <m:r>
                          <m:rPr>
                            <m:sty m:val="p"/>
                          </m:rPr>
                          <w:rPr>
                            <w:rFonts w:ascii="Cambria Math" w:hAnsi="Cambria Math"/>
                            <w:sz w:val="22"/>
                            <w:lang w:val="ru-RU"/>
                          </w:rPr>
                          <m:t>,</m:t>
                        </m:r>
                        <m:r>
                          <m:rPr>
                            <m:sty m:val="p"/>
                          </m:rPr>
                          <w:rPr>
                            <w:rFonts w:ascii="Cambria Math" w:hAnsi="Cambria Math"/>
                            <w:sz w:val="22"/>
                          </w:rPr>
                          <m:t>n</m:t>
                        </m:r>
                      </m:sub>
                    </m:sSub>
                    <m:r>
                      <m:rPr>
                        <m:sty m:val="p"/>
                      </m:rPr>
                      <w:rPr>
                        <w:rFonts w:ascii="Cambria Math" w:hAnsi="Cambria Math"/>
                        <w:sz w:val="22"/>
                        <w:lang w:val="ru-RU"/>
                      </w:rPr>
                      <m:t>-</m:t>
                    </m:r>
                    <m:sSub>
                      <m:sSubPr>
                        <m:ctrlPr>
                          <w:rPr>
                            <w:rFonts w:ascii="Cambria Math" w:hAnsi="Cambria Math"/>
                            <w:i/>
                            <w:sz w:val="22"/>
                          </w:rPr>
                        </m:ctrlPr>
                      </m:sSubPr>
                      <m:e>
                        <m:r>
                          <m:rPr>
                            <m:sty m:val="p"/>
                          </m:rPr>
                          <w:rPr>
                            <w:rFonts w:ascii="Cambria Math" w:hAnsi="Cambria Math"/>
                            <w:sz w:val="22"/>
                          </w:rPr>
                          <m:t>a</m:t>
                        </m:r>
                      </m:e>
                      <m:sub>
                        <m:r>
                          <m:rPr>
                            <m:sty m:val="p"/>
                          </m:rPr>
                          <w:rPr>
                            <w:rFonts w:ascii="Cambria Math" w:hAnsi="Cambria Math"/>
                            <w:sz w:val="22"/>
                          </w:rPr>
                          <m:t>n</m:t>
                        </m:r>
                      </m:sub>
                    </m:sSub>
                  </m:e>
                </m:d>
              </m:e>
              <m:sup>
                <m:r>
                  <m:rPr>
                    <m:sty m:val="p"/>
                  </m:rPr>
                  <w:rPr>
                    <w:rFonts w:ascii="Cambria Math" w:hAnsi="Cambria Math"/>
                    <w:sz w:val="22"/>
                    <w:lang w:val="ru-RU"/>
                  </w:rPr>
                  <m:t>2</m:t>
                </m:r>
              </m:sup>
            </m:sSup>
          </m:e>
        </m:nary>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ab/>
      </w:r>
      <w:r w:rsidRPr="00ED009D">
        <w:rPr>
          <w:sz w:val="28"/>
          <w:szCs w:val="24"/>
          <w:lang w:val="ru-RU"/>
        </w:rPr>
        <w:tab/>
        <w:t>(</w:t>
      </w:r>
      <w:r w:rsidR="0003370C">
        <w:fldChar w:fldCharType="begin"/>
      </w:r>
      <w:r w:rsidR="0003370C" w:rsidRPr="00D507DE">
        <w:rPr>
          <w:lang w:val="ru-RU"/>
        </w:rPr>
        <w:instrText xml:space="preserve"> </w:instrText>
      </w:r>
      <w:r w:rsidR="0003370C">
        <w:instrText>SEQ</w:instrText>
      </w:r>
      <w:r w:rsidR="0003370C" w:rsidRPr="00D507DE">
        <w:rPr>
          <w:lang w:val="ru-RU"/>
        </w:rPr>
        <w:instrText xml:space="preserve"> "</w:instrText>
      </w:r>
      <w:r w:rsidR="0003370C">
        <w:instrText>equation</w:instrText>
      </w:r>
      <w:r w:rsidR="0003370C" w:rsidRPr="00D507DE">
        <w:rPr>
          <w:lang w:val="ru-RU"/>
        </w:rPr>
        <w:instrText>" \</w:instrText>
      </w:r>
      <w:r w:rsidR="0003370C">
        <w:instrText>n</w:instrText>
      </w:r>
      <w:r w:rsidR="0003370C" w:rsidRPr="00D507DE">
        <w:rPr>
          <w:lang w:val="ru-RU"/>
        </w:rPr>
        <w:instrText xml:space="preserve"> \* </w:instrText>
      </w:r>
      <w:r w:rsidR="0003370C">
        <w:instrText>MERGEFORMAT</w:instrText>
      </w:r>
      <w:r w:rsidR="0003370C" w:rsidRPr="00D507DE">
        <w:rPr>
          <w:lang w:val="ru-RU"/>
        </w:rPr>
        <w:instrText xml:space="preserve"> </w:instrText>
      </w:r>
      <w:r w:rsidR="0003370C">
        <w:fldChar w:fldCharType="separate"/>
      </w:r>
      <w:r w:rsidR="00BE32AA" w:rsidRPr="00BE32AA">
        <w:rPr>
          <w:noProof/>
          <w:sz w:val="28"/>
          <w:szCs w:val="24"/>
          <w:lang w:val="ru-RU"/>
        </w:rPr>
        <w:t>3</w:t>
      </w:r>
      <w:r w:rsidR="0003370C">
        <w:rPr>
          <w:noProof/>
          <w:sz w:val="28"/>
          <w:szCs w:val="24"/>
          <w:lang w:val="ru-RU"/>
        </w:rPr>
        <w:fldChar w:fldCharType="end"/>
      </w:r>
      <w:r w:rsidRPr="00ED009D">
        <w:rPr>
          <w:sz w:val="28"/>
          <w:szCs w:val="24"/>
          <w:lang w:val="ru-RU"/>
        </w:rPr>
        <w:t>)</w:t>
      </w:r>
    </w:p>
    <w:p w:rsidR="00105FCD" w:rsidRPr="00ED009D" w:rsidRDefault="00105FCD" w:rsidP="00105FCD">
      <w:pPr>
        <w:pStyle w:val="equation0"/>
        <w:spacing w:before="0" w:after="0" w:line="240" w:lineRule="auto"/>
        <w:jc w:val="right"/>
        <w:rPr>
          <w:sz w:val="28"/>
          <w:szCs w:val="24"/>
          <w:lang w:val="ru-RU"/>
        </w:rPr>
      </w:pPr>
      <w:r w:rsidRPr="00ED009D">
        <w:rPr>
          <w:position w:val="-16"/>
          <w:sz w:val="22"/>
        </w:rPr>
        <w:object w:dxaOrig="1320" w:dyaOrig="440">
          <v:shape id="_x0000_i1672" type="#_x0000_t75" style="width:64.5pt;height:22.45pt" o:ole="">
            <v:imagedata r:id="rId1307" o:title=""/>
          </v:shape>
          <o:OLEObject Type="Embed" ProgID="Equation.3" ShapeID="_x0000_i1672" DrawAspect="Content" ObjectID="_1496675056" r:id="rId1308"/>
        </w:object>
      </w:r>
      <w:r w:rsidRPr="00ED009D">
        <w:rPr>
          <w:sz w:val="28"/>
          <w:szCs w:val="24"/>
          <w:lang w:val="ru-RU"/>
        </w:rPr>
        <w:t>,</w:t>
      </w:r>
      <w:r w:rsidRPr="00ED009D">
        <w:rPr>
          <w:sz w:val="28"/>
          <w:szCs w:val="24"/>
          <w:lang w:val="ru-RU"/>
        </w:rPr>
        <w:tab/>
      </w:r>
      <w:r w:rsidRPr="00ED009D">
        <w:rPr>
          <w:sz w:val="28"/>
          <w:szCs w:val="24"/>
          <w:lang w:val="ru-RU"/>
        </w:rPr>
        <w:tab/>
        <w:t>(</w:t>
      </w:r>
      <w:r w:rsidR="0003370C">
        <w:fldChar w:fldCharType="begin"/>
      </w:r>
      <w:r w:rsidR="0003370C" w:rsidRPr="00D507DE">
        <w:rPr>
          <w:lang w:val="ru-RU"/>
        </w:rPr>
        <w:instrText xml:space="preserve"> </w:instrText>
      </w:r>
      <w:r w:rsidR="0003370C">
        <w:instrText>SEQ</w:instrText>
      </w:r>
      <w:r w:rsidR="0003370C" w:rsidRPr="00D507DE">
        <w:rPr>
          <w:lang w:val="ru-RU"/>
        </w:rPr>
        <w:instrText xml:space="preserve"> "</w:instrText>
      </w:r>
      <w:r w:rsidR="0003370C">
        <w:instrText>equation</w:instrText>
      </w:r>
      <w:r w:rsidR="0003370C" w:rsidRPr="00D507DE">
        <w:rPr>
          <w:lang w:val="ru-RU"/>
        </w:rPr>
        <w:instrText>" \</w:instrText>
      </w:r>
      <w:r w:rsidR="0003370C">
        <w:instrText>n</w:instrText>
      </w:r>
      <w:r w:rsidR="0003370C" w:rsidRPr="00D507DE">
        <w:rPr>
          <w:lang w:val="ru-RU"/>
        </w:rPr>
        <w:instrText xml:space="preserve"> \* </w:instrText>
      </w:r>
      <w:r w:rsidR="0003370C">
        <w:instrText>MERGEFORMAT</w:instrText>
      </w:r>
      <w:r w:rsidR="0003370C" w:rsidRPr="00D507DE">
        <w:rPr>
          <w:lang w:val="ru-RU"/>
        </w:rPr>
        <w:instrText xml:space="preserve"> </w:instrText>
      </w:r>
      <w:r w:rsidR="0003370C">
        <w:fldChar w:fldCharType="separate"/>
      </w:r>
      <w:r w:rsidR="00BE32AA" w:rsidRPr="00BE32AA">
        <w:rPr>
          <w:noProof/>
          <w:sz w:val="28"/>
          <w:szCs w:val="24"/>
          <w:lang w:val="ru-RU"/>
        </w:rPr>
        <w:t>4</w:t>
      </w:r>
      <w:r w:rsidR="0003370C">
        <w:rPr>
          <w:noProof/>
          <w:sz w:val="28"/>
          <w:szCs w:val="24"/>
          <w:lang w:val="ru-RU"/>
        </w:rPr>
        <w:fldChar w:fldCharType="end"/>
      </w:r>
      <w:r w:rsidRPr="00ED009D">
        <w:rPr>
          <w:sz w:val="28"/>
          <w:szCs w:val="24"/>
          <w:lang w:val="ru-RU"/>
        </w:rPr>
        <w:t>)</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lastRenderedPageBreak/>
        <w:t xml:space="preserve">где </w:t>
      </w:r>
      <w:r w:rsidRPr="00ED009D">
        <w:rPr>
          <w:rFonts w:ascii="Times New Roman" w:hAnsi="Times New Roman"/>
          <w:position w:val="-12"/>
          <w:sz w:val="24"/>
        </w:rPr>
        <w:object w:dxaOrig="1480" w:dyaOrig="400">
          <v:shape id="_x0000_i1673" type="#_x0000_t75" style="width:1in;height:22.45pt" o:ole="">
            <v:imagedata r:id="rId1309" o:title=""/>
          </v:shape>
          <o:OLEObject Type="Embed" ProgID="Equation.3" ShapeID="_x0000_i1673" DrawAspect="Content" ObjectID="_1496675057" r:id="rId1310"/>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a</m:t>
            </m:r>
          </m:e>
          <m:sub>
            <m:r>
              <m:rPr>
                <m:sty m:val="p"/>
              </m:rPr>
              <w:rPr>
                <w:rFonts w:ascii="Cambria Math" w:hAnsi="Cambria Math"/>
                <w:sz w:val="24"/>
              </w:rPr>
              <m:t>n</m:t>
            </m:r>
          </m:sub>
        </m:sSub>
        <m:r>
          <m:rPr>
            <m:sty m:val="p"/>
          </m:rPr>
          <w:rPr>
            <w:rFonts w:ascii="Cambria Math" w:hAnsi="Cambria Math"/>
            <w:sz w:val="24"/>
          </w:rPr>
          <m:t>, n=</m:t>
        </m:r>
        <m:acc>
          <m:accPr>
            <m:chr m:val="̅"/>
            <m:ctrlPr>
              <w:rPr>
                <w:rFonts w:ascii="Cambria Math" w:hAnsi="Cambria Math"/>
                <w:i/>
                <w:sz w:val="24"/>
              </w:rPr>
            </m:ctrlPr>
          </m:accPr>
          <m:e>
            <m:r>
              <m:rPr>
                <m:sty m:val="p"/>
              </m:rPr>
              <w:rPr>
                <w:rFonts w:ascii="Cambria Math" w:hAnsi="Cambria Math"/>
                <w:sz w:val="24"/>
              </w:rPr>
              <m:t>0,  N-1</m:t>
            </m:r>
          </m:e>
        </m:acc>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и </w:t>
      </w:r>
      <w:r w:rsidRPr="00ED009D">
        <w:rPr>
          <w:rFonts w:ascii="Times New Roman" w:hAnsi="Times New Roman"/>
          <w:position w:val="-12"/>
          <w:sz w:val="24"/>
        </w:rPr>
        <w:object w:dxaOrig="279" w:dyaOrig="360">
          <v:shape id="_x0000_i1674" type="#_x0000_t75" style="width:14.05pt;height:22.45pt" o:ole="">
            <v:imagedata r:id="rId1311" o:title=""/>
          </v:shape>
          <o:OLEObject Type="Embed" ProgID="Equation.3" ShapeID="_x0000_i1674" DrawAspect="Content" ObjectID="_1496675058" r:id="rId1312"/>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δ</m:t>
            </m:r>
          </m:e>
          <m:sub>
            <m:r>
              <m:rPr>
                <m:sty m:val="p"/>
              </m:rPr>
              <w:rPr>
                <w:rFonts w:ascii="Cambria Math" w:hAnsi="Cambria Math"/>
                <w:sz w:val="24"/>
              </w:rPr>
              <m:t>a</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 признаки объекта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a</m:t>
        </m:r>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6"/>
          <w:sz w:val="24"/>
        </w:rPr>
        <w:object w:dxaOrig="200" w:dyaOrig="220">
          <v:shape id="_x0000_i1675" type="#_x0000_t75" style="width:7.5pt;height:14.05pt" o:ole="">
            <v:imagedata r:id="rId1289" o:title=""/>
          </v:shape>
          <o:OLEObject Type="Embed" ProgID="Equation.3" ShapeID="_x0000_i1675" DrawAspect="Content" ObjectID="_1496675059" r:id="rId1313"/>
        </w:object>
      </w:r>
      <w:r w:rsidR="00CD58CC" w:rsidRPr="00ED009D">
        <w:rPr>
          <w:rFonts w:ascii="Times New Roman" w:hAnsi="Times New Roman"/>
          <w:sz w:val="24"/>
        </w:rPr>
        <w:fldChar w:fldCharType="end"/>
      </w:r>
      <w:r w:rsidRPr="00ED009D">
        <w:rPr>
          <w:rFonts w:ascii="Times New Roman" w:hAnsi="Times New Roman"/>
          <w:sz w:val="24"/>
        </w:rPr>
        <w:t xml:space="preserve">: набор значений временного ряда и широта, соответственно. Значение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ρ</m:t>
            </m:r>
          </m:e>
          <m:sub>
            <m:r>
              <m:rPr>
                <m:sty m:val="p"/>
              </m:rPr>
              <w:rPr>
                <w:rFonts w:ascii="Cambria Math" w:hAnsi="Cambria Math"/>
                <w:sz w:val="24"/>
              </w:rPr>
              <m:t>1</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0"/>
          <w:sz w:val="24"/>
        </w:rPr>
        <w:object w:dxaOrig="279" w:dyaOrig="340">
          <v:shape id="_x0000_i1676" type="#_x0000_t75" style="width:14.05pt;height:14.05pt" o:ole="">
            <v:imagedata r:id="rId1294" o:title=""/>
          </v:shape>
          <o:OLEObject Type="Embed" ProgID="Equation.3" ShapeID="_x0000_i1676" DrawAspect="Content" ObjectID="_1496675060" r:id="rId1314"/>
        </w:object>
      </w:r>
      <w:r w:rsidR="00CD58CC" w:rsidRPr="00ED009D">
        <w:rPr>
          <w:rFonts w:ascii="Times New Roman" w:hAnsi="Times New Roman"/>
          <w:sz w:val="24"/>
        </w:rPr>
        <w:fldChar w:fldCharType="end"/>
      </w:r>
      <w:r w:rsidRPr="00ED009D">
        <w:rPr>
          <w:rFonts w:ascii="Times New Roman" w:hAnsi="Times New Roman"/>
          <w:sz w:val="24"/>
        </w:rPr>
        <w:t xml:space="preserve"> вычисляется только по тем дням </w:t>
      </w:r>
      <w:r w:rsidRPr="00ED009D">
        <w:rPr>
          <w:rFonts w:ascii="Times New Roman" w:hAnsi="Times New Roman"/>
          <w:position w:val="-6"/>
          <w:sz w:val="24"/>
        </w:rPr>
        <w:object w:dxaOrig="200" w:dyaOrig="220">
          <v:shape id="_x0000_i1677" type="#_x0000_t75" style="width:7.5pt;height:14.05pt" o:ole="">
            <v:imagedata r:id="rId1315" o:title=""/>
          </v:shape>
          <o:OLEObject Type="Embed" ProgID="Equation.3" ShapeID="_x0000_i1677" DrawAspect="Content" ObjectID="_1496675061" r:id="rId1316"/>
        </w:object>
      </w:r>
      <w:r w:rsidRPr="00ED009D">
        <w:rPr>
          <w:rFonts w:ascii="Times New Roman" w:hAnsi="Times New Roman"/>
          <w:sz w:val="24"/>
        </w:rPr>
        <w:t xml:space="preserve">, в которые и у объекта </w:t>
      </w:r>
      <w:r w:rsidRPr="00ED009D">
        <w:rPr>
          <w:rFonts w:ascii="Times New Roman" w:hAnsi="Times New Roman"/>
          <w:position w:val="-14"/>
          <w:sz w:val="24"/>
        </w:rPr>
        <w:object w:dxaOrig="320" w:dyaOrig="380">
          <v:shape id="_x0000_i1678" type="#_x0000_t75" style="width:14.05pt;height:22.45pt" o:ole="">
            <v:imagedata r:id="rId1256" o:title=""/>
          </v:shape>
          <o:OLEObject Type="Embed" ProgID="Equation.3" ShapeID="_x0000_i1678" DrawAspect="Content" ObjectID="_1496675062" r:id="rId1317"/>
        </w:object>
      </w:r>
      <w:r w:rsidRPr="00ED009D">
        <w:rPr>
          <w:rFonts w:ascii="Times New Roman" w:hAnsi="Times New Roman"/>
          <w:sz w:val="24"/>
        </w:rPr>
        <w:t xml:space="preserve"> и у объекта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a</m:t>
        </m:r>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6"/>
          <w:sz w:val="24"/>
        </w:rPr>
        <w:object w:dxaOrig="200" w:dyaOrig="220">
          <v:shape id="_x0000_i1679" type="#_x0000_t75" style="width:7.5pt;height:14.05pt" o:ole="">
            <v:imagedata r:id="rId1289" o:title=""/>
          </v:shape>
          <o:OLEObject Type="Embed" ProgID="Equation.3" ShapeID="_x0000_i1679" DrawAspect="Content" ObjectID="_1496675063" r:id="rId1318"/>
        </w:object>
      </w:r>
      <w:r w:rsidR="00CD58CC" w:rsidRPr="00ED009D">
        <w:rPr>
          <w:rFonts w:ascii="Times New Roman" w:hAnsi="Times New Roman"/>
          <w:sz w:val="24"/>
        </w:rPr>
        <w:fldChar w:fldCharType="end"/>
      </w:r>
      <w:r w:rsidRPr="00ED009D">
        <w:rPr>
          <w:rFonts w:ascii="Times New Roman" w:hAnsi="Times New Roman"/>
          <w:sz w:val="24"/>
        </w:rPr>
        <w:t xml:space="preserve"> имеются значения временных рядов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p,n</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4"/>
          <w:sz w:val="24"/>
        </w:rPr>
        <w:object w:dxaOrig="440" w:dyaOrig="380">
          <v:shape id="_x0000_i1680" type="#_x0000_t75" style="width:22.45pt;height:22.45pt" o:ole="">
            <v:imagedata r:id="rId1319" o:title=""/>
          </v:shape>
          <o:OLEObject Type="Embed" ProgID="Equation.3" ShapeID="_x0000_i1680" DrawAspect="Content" ObjectID="_1496675064" r:id="rId1320"/>
        </w:object>
      </w:r>
      <w:r w:rsidR="00CD58CC" w:rsidRPr="00ED009D">
        <w:rPr>
          <w:rFonts w:ascii="Times New Roman" w:hAnsi="Times New Roman"/>
          <w:sz w:val="24"/>
        </w:rPr>
        <w:fldChar w:fldCharType="end"/>
      </w:r>
      <w:r w:rsidRPr="00ED009D">
        <w:rPr>
          <w:rFonts w:ascii="Times New Roman" w:hAnsi="Times New Roman"/>
          <w:sz w:val="24"/>
        </w:rPr>
        <w:t xml:space="preserve"> и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 xml:space="preserve"> </m:t>
        </m:r>
        <m:sSub>
          <m:sSubPr>
            <m:ctrlPr>
              <w:rPr>
                <w:rFonts w:ascii="Cambria Math" w:hAnsi="Cambria Math"/>
                <w:i/>
                <w:sz w:val="24"/>
              </w:rPr>
            </m:ctrlPr>
          </m:sSubPr>
          <m:e>
            <m:r>
              <m:rPr>
                <m:sty m:val="p"/>
              </m:rPr>
              <w:rPr>
                <w:rFonts w:ascii="Cambria Math" w:hAnsi="Cambria Math"/>
                <w:sz w:val="24"/>
              </w:rPr>
              <m:t>a</m:t>
            </m:r>
          </m:e>
          <m:sub>
            <m:r>
              <m:rPr>
                <m:sty m:val="p"/>
              </m:rPr>
              <w:rPr>
                <w:rFonts w:ascii="Cambria Math" w:hAnsi="Cambria Math"/>
                <w:sz w:val="24"/>
              </w:rPr>
              <m:t>n</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2"/>
          <w:sz w:val="24"/>
        </w:rPr>
        <w:object w:dxaOrig="279" w:dyaOrig="360">
          <v:shape id="_x0000_i1681" type="#_x0000_t75" style="width:14.05pt;height:22.45pt" o:ole="">
            <v:imagedata r:id="rId1321" o:title=""/>
          </v:shape>
          <o:OLEObject Type="Embed" ProgID="Equation.3" ShapeID="_x0000_i1681" DrawAspect="Content" ObjectID="_1496675065" r:id="rId1322"/>
        </w:object>
      </w:r>
      <w:r w:rsidR="00CD58CC" w:rsidRPr="00ED009D">
        <w:rPr>
          <w:rFonts w:ascii="Times New Roman" w:hAnsi="Times New Roman"/>
          <w:sz w:val="24"/>
        </w:rPr>
        <w:fldChar w:fldCharType="end"/>
      </w:r>
      <w:r w:rsidRPr="00ED009D">
        <w:rPr>
          <w:rFonts w:ascii="Times New Roman" w:hAnsi="Times New Roman"/>
          <w:sz w:val="24"/>
        </w:rPr>
        <w:t>, соответственно.</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Значение </w:t>
      </w:r>
      <w:r w:rsidRPr="00ED009D">
        <w:rPr>
          <w:rFonts w:ascii="Times New Roman" w:hAnsi="Times New Roman"/>
          <w:i/>
          <w:sz w:val="24"/>
        </w:rPr>
        <w:t>функции близости</w:t>
      </w:r>
      <w:r w:rsidRPr="00ED009D">
        <w:rPr>
          <w:rFonts w:ascii="Times New Roman" w:hAnsi="Times New Roman"/>
          <w:sz w:val="24"/>
        </w:rPr>
        <w:t xml:space="preserve"> </w:t>
      </w:r>
      <w:r w:rsidRPr="00ED009D">
        <w:rPr>
          <w:rFonts w:ascii="Times New Roman" w:hAnsi="Times New Roman"/>
          <w:position w:val="-14"/>
          <w:sz w:val="24"/>
        </w:rPr>
        <w:object w:dxaOrig="859" w:dyaOrig="380">
          <v:shape id="_x0000_i1682" type="#_x0000_t75" style="width:43pt;height:22.45pt" o:ole="">
            <v:imagedata r:id="rId1323" o:title=""/>
          </v:shape>
          <o:OLEObject Type="Embed" ProgID="Equation.3" ShapeID="_x0000_i1682" DrawAspect="Content" ObjectID="_1496675066" r:id="rId1324"/>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f</m:t>
        </m:r>
        <m:d>
          <m:dPr>
            <m:ctrlPr>
              <w:rPr>
                <w:rFonts w:ascii="Cambria Math" w:hAnsi="Cambria Math"/>
                <w:i/>
                <w:sz w:val="24"/>
              </w:rPr>
            </m:ctrlPr>
          </m:dPr>
          <m:e>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p</m:t>
                </m:r>
              </m:sub>
            </m:sSub>
            <m:r>
              <m:rPr>
                <m:sty m:val="p"/>
              </m:rPr>
              <w:rPr>
                <w:rFonts w:ascii="Cambria Math" w:hAnsi="Cambria Math"/>
                <w:sz w:val="24"/>
              </w:rPr>
              <m:t>,   a</m:t>
            </m:r>
          </m:e>
        </m:d>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между эталонным объектом </w:t>
      </w:r>
      <w:r w:rsidRPr="00ED009D">
        <w:rPr>
          <w:rFonts w:ascii="Times New Roman" w:hAnsi="Times New Roman"/>
          <w:position w:val="-14"/>
          <w:sz w:val="24"/>
        </w:rPr>
        <w:object w:dxaOrig="320" w:dyaOrig="380">
          <v:shape id="_x0000_i1683" type="#_x0000_t75" style="width:14.05pt;height:22.45pt" o:ole="">
            <v:imagedata r:id="rId1256" o:title=""/>
          </v:shape>
          <o:OLEObject Type="Embed" ProgID="Equation.3" ShapeID="_x0000_i1683" DrawAspect="Content" ObjectID="_1496675067" r:id="rId1325"/>
        </w:object>
      </w:r>
      <w:r w:rsidRPr="00ED009D">
        <w:rPr>
          <w:rFonts w:ascii="Times New Roman" w:hAnsi="Times New Roman"/>
          <w:sz w:val="24"/>
        </w:rPr>
        <w:t xml:space="preserve"> и распознаваемым объектом </w:t>
      </w:r>
      <w:r w:rsidRPr="00ED009D">
        <w:rPr>
          <w:rFonts w:ascii="Times New Roman" w:hAnsi="Times New Roman"/>
          <w:position w:val="-6"/>
          <w:sz w:val="24"/>
        </w:rPr>
        <w:object w:dxaOrig="200" w:dyaOrig="220">
          <v:shape id="_x0000_i1684" type="#_x0000_t75" style="width:7.5pt;height:14.05pt" o:ole="">
            <v:imagedata r:id="rId1289" o:title=""/>
          </v:shape>
          <o:OLEObject Type="Embed" ProgID="Equation.3" ShapeID="_x0000_i1684" DrawAspect="Content" ObjectID="_1496675068" r:id="rId1326"/>
        </w:object>
      </w:r>
      <w:r w:rsidRPr="00ED009D">
        <w:rPr>
          <w:rFonts w:ascii="Times New Roman" w:hAnsi="Times New Roman"/>
          <w:sz w:val="24"/>
        </w:rPr>
        <w:t xml:space="preserve"> вычисляется следующим образом:</w:t>
      </w:r>
    </w:p>
    <w:p w:rsidR="00105FCD" w:rsidRPr="00ED009D" w:rsidRDefault="00105FCD" w:rsidP="00105FCD">
      <w:pPr>
        <w:pStyle w:val="equation0"/>
        <w:spacing w:before="0" w:after="0" w:line="240" w:lineRule="auto"/>
        <w:jc w:val="right"/>
        <w:rPr>
          <w:sz w:val="28"/>
          <w:szCs w:val="24"/>
          <w:lang w:val="ru-RU"/>
        </w:rPr>
      </w:pPr>
      <w:r w:rsidRPr="00ED009D">
        <w:rPr>
          <w:position w:val="-32"/>
          <w:sz w:val="22"/>
        </w:rPr>
        <w:object w:dxaOrig="2520" w:dyaOrig="760">
          <v:shape id="_x0000_i1685" type="#_x0000_t75" style="width:129.95pt;height:35.55pt" o:ole="">
            <v:imagedata r:id="rId1327" o:title=""/>
          </v:shape>
          <o:OLEObject Type="Embed" ProgID="Equation.3" ShapeID="_x0000_i1685" DrawAspect="Content" ObjectID="_1496675069" r:id="rId1328"/>
        </w:object>
      </w:r>
      <w:r w:rsidR="00CD58CC" w:rsidRPr="00ED009D">
        <w:rPr>
          <w:sz w:val="28"/>
          <w:szCs w:val="24"/>
          <w:lang w:val="ru-RU"/>
        </w:rPr>
        <w:fldChar w:fldCharType="begin"/>
      </w:r>
      <w:r w:rsidRPr="00ED009D">
        <w:rPr>
          <w:sz w:val="28"/>
          <w:szCs w:val="24"/>
          <w:lang w:val="ru-RU"/>
        </w:rPr>
        <w:instrText xml:space="preserve"> QUOTE </w:instrText>
      </w:r>
      <m:oMath>
        <m:r>
          <m:rPr>
            <m:sty m:val="p"/>
          </m:rPr>
          <w:rPr>
            <w:rFonts w:ascii="Cambria Math" w:hAnsi="Cambria Math"/>
            <w:sz w:val="22"/>
          </w:rPr>
          <m:t>f</m:t>
        </m:r>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p</m:t>
                </m:r>
              </m:sub>
            </m:sSub>
            <m:r>
              <m:rPr>
                <m:sty m:val="p"/>
              </m:rPr>
              <w:rPr>
                <w:rFonts w:ascii="Cambria Math" w:hAnsi="Cambria Math"/>
                <w:sz w:val="22"/>
                <w:lang w:val="ru-RU"/>
              </w:rPr>
              <m:t xml:space="preserve">,   </m:t>
            </m:r>
            <m:r>
              <m:rPr>
                <m:sty m:val="p"/>
              </m:rPr>
              <w:rPr>
                <w:rFonts w:ascii="Cambria Math" w:hAnsi="Cambria Math"/>
                <w:sz w:val="22"/>
              </w:rPr>
              <m:t>a</m:t>
            </m:r>
          </m:e>
        </m:d>
        <m:r>
          <m:rPr>
            <m:sty m:val="p"/>
          </m:rPr>
          <w:rPr>
            <w:rFonts w:ascii="Cambria Math" w:hAnsi="Cambria Math"/>
            <w:sz w:val="22"/>
            <w:lang w:val="ru-RU"/>
          </w:rPr>
          <m:t xml:space="preserve">= </m:t>
        </m:r>
        <m:d>
          <m:dPr>
            <m:begChr m:val="{"/>
            <m:endChr m:val=""/>
            <m:ctrlPr>
              <w:rPr>
                <w:rFonts w:ascii="Cambria Math" w:hAnsi="Cambria Math"/>
                <w:i/>
                <w:sz w:val="22"/>
              </w:rPr>
            </m:ctrlPr>
          </m:dPr>
          <m:e>
            <m:eqArr>
              <m:eqArrPr>
                <m:ctrlPr>
                  <w:rPr>
                    <w:rFonts w:ascii="Cambria Math" w:hAnsi="Cambria Math"/>
                    <w:i/>
                    <w:sz w:val="22"/>
                  </w:rPr>
                </m:ctrlPr>
              </m:eqArrPr>
              <m:e>
                <m:r>
                  <m:rPr>
                    <m:sty m:val="p"/>
                  </m:rPr>
                  <w:rPr>
                    <w:rFonts w:ascii="Cambria Math" w:hAnsi="Cambria Math"/>
                    <w:sz w:val="22"/>
                    <w:lang w:val="ru-RU"/>
                  </w:rPr>
                  <m:t xml:space="preserve">1,  если </m:t>
                </m:r>
                <m:r>
                  <m:rPr>
                    <m:sty m:val="p"/>
                  </m:rPr>
                  <w:rPr>
                    <w:rFonts w:ascii="Cambria Math" w:hAnsi="Cambria Math"/>
                    <w:sz w:val="22"/>
                  </w:rPr>
                  <m:t>ρ</m:t>
                </m:r>
                <m:r>
                  <m:rPr>
                    <m:sty m:val="p"/>
                  </m:rPr>
                  <w:rPr>
                    <w:rFonts w:ascii="Cambria Math" w:hAnsi="Cambria Math"/>
                    <w:sz w:val="22"/>
                    <w:lang w:val="ru-RU"/>
                  </w:rPr>
                  <m:t>&gt;</m:t>
                </m:r>
                <m:r>
                  <m:rPr>
                    <m:sty m:val="p"/>
                  </m:rPr>
                  <w:rPr>
                    <w:rFonts w:ascii="Cambria Math" w:hAnsi="Cambria Math"/>
                    <w:sz w:val="22"/>
                  </w:rPr>
                  <m:t>T</m:t>
                </m:r>
              </m:e>
              <m:e>
                <m:r>
                  <m:rPr>
                    <m:sty m:val="p"/>
                  </m:rPr>
                  <w:rPr>
                    <w:rFonts w:ascii="Cambria Math" w:hAnsi="Cambria Math"/>
                    <w:sz w:val="22"/>
                    <w:lang w:val="ru-RU"/>
                  </w:rPr>
                  <m:t xml:space="preserve">0,  если </m:t>
                </m:r>
                <m:r>
                  <m:rPr>
                    <m:sty m:val="p"/>
                  </m:rPr>
                  <w:rPr>
                    <w:rFonts w:ascii="Cambria Math" w:hAnsi="Cambria Math"/>
                    <w:sz w:val="22"/>
                  </w:rPr>
                  <m:t>ρ</m:t>
                </m:r>
                <m:r>
                  <m:rPr>
                    <m:sty m:val="p"/>
                  </m:rPr>
                  <w:rPr>
                    <w:rFonts w:ascii="Cambria Math" w:hAnsi="Cambria Math"/>
                    <w:sz w:val="22"/>
                    <w:lang w:val="ru-RU"/>
                  </w:rPr>
                  <m:t>≤</m:t>
                </m:r>
                <m:r>
                  <m:rPr>
                    <m:sty m:val="p"/>
                  </m:rPr>
                  <w:rPr>
                    <w:rFonts w:ascii="Cambria Math" w:hAnsi="Cambria Math"/>
                    <w:sz w:val="22"/>
                  </w:rPr>
                  <m:t>T</m:t>
                </m:r>
                <m:r>
                  <m:rPr>
                    <m:sty m:val="p"/>
                  </m:rPr>
                  <w:rPr>
                    <w:rFonts w:ascii="Cambria Math" w:hAnsi="Cambria Math"/>
                    <w:sz w:val="22"/>
                    <w:lang w:val="ru-RU"/>
                  </w:rPr>
                  <m:t xml:space="preserve"> </m:t>
                </m:r>
              </m:e>
            </m:eqArr>
          </m:e>
        </m:d>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w:t>
      </w:r>
      <w:r w:rsidRPr="00ED009D">
        <w:rPr>
          <w:sz w:val="28"/>
          <w:szCs w:val="24"/>
          <w:lang w:val="ru-RU"/>
        </w:rPr>
        <w:tab/>
      </w:r>
      <w:r w:rsidRPr="00ED009D">
        <w:rPr>
          <w:sz w:val="28"/>
          <w:szCs w:val="24"/>
          <w:lang w:val="ru-RU"/>
        </w:rPr>
        <w:tab/>
        <w:t>(</w:t>
      </w:r>
      <w:r w:rsidR="0003370C">
        <w:fldChar w:fldCharType="begin"/>
      </w:r>
      <w:r w:rsidR="0003370C" w:rsidRPr="00D507DE">
        <w:rPr>
          <w:lang w:val="ru-RU"/>
        </w:rPr>
        <w:instrText xml:space="preserve"> </w:instrText>
      </w:r>
      <w:r w:rsidR="0003370C">
        <w:instrText>SEQ</w:instrText>
      </w:r>
      <w:r w:rsidR="0003370C" w:rsidRPr="00D507DE">
        <w:rPr>
          <w:lang w:val="ru-RU"/>
        </w:rPr>
        <w:instrText xml:space="preserve"> "</w:instrText>
      </w:r>
      <w:r w:rsidR="0003370C">
        <w:instrText>equation</w:instrText>
      </w:r>
      <w:r w:rsidR="0003370C" w:rsidRPr="00D507DE">
        <w:rPr>
          <w:lang w:val="ru-RU"/>
        </w:rPr>
        <w:instrText>" \</w:instrText>
      </w:r>
      <w:r w:rsidR="0003370C">
        <w:instrText>n</w:instrText>
      </w:r>
      <w:r w:rsidR="0003370C" w:rsidRPr="00D507DE">
        <w:rPr>
          <w:lang w:val="ru-RU"/>
        </w:rPr>
        <w:instrText xml:space="preserve"> \* </w:instrText>
      </w:r>
      <w:r w:rsidR="0003370C">
        <w:instrText>MERGEFORMAT</w:instrText>
      </w:r>
      <w:r w:rsidR="0003370C" w:rsidRPr="00D507DE">
        <w:rPr>
          <w:lang w:val="ru-RU"/>
        </w:rPr>
        <w:instrText xml:space="preserve"> </w:instrText>
      </w:r>
      <w:r w:rsidR="0003370C">
        <w:fldChar w:fldCharType="separate"/>
      </w:r>
      <w:r w:rsidR="00BE32AA" w:rsidRPr="00BE32AA">
        <w:rPr>
          <w:noProof/>
          <w:sz w:val="28"/>
          <w:szCs w:val="24"/>
          <w:lang w:val="ru-RU"/>
        </w:rPr>
        <w:t>5</w:t>
      </w:r>
      <w:r w:rsidR="0003370C">
        <w:rPr>
          <w:noProof/>
          <w:sz w:val="28"/>
          <w:szCs w:val="24"/>
          <w:lang w:val="ru-RU"/>
        </w:rPr>
        <w:fldChar w:fldCharType="end"/>
      </w:r>
      <w:r w:rsidRPr="00ED009D">
        <w:rPr>
          <w:sz w:val="28"/>
          <w:szCs w:val="24"/>
          <w:lang w:val="ru-RU"/>
        </w:rPr>
        <w:t>)</w:t>
      </w:r>
    </w:p>
    <w:p w:rsidR="00105FCD" w:rsidRPr="00ED009D" w:rsidRDefault="00105FCD" w:rsidP="00105FCD">
      <w:pPr>
        <w:pStyle w:val="p1a"/>
        <w:spacing w:line="240" w:lineRule="auto"/>
        <w:rPr>
          <w:sz w:val="28"/>
          <w:szCs w:val="24"/>
          <w:lang w:val="ru-RU"/>
        </w:rPr>
      </w:pPr>
      <w:r w:rsidRPr="00ED009D">
        <w:rPr>
          <w:sz w:val="28"/>
          <w:szCs w:val="24"/>
          <w:lang w:val="ru-RU"/>
        </w:rPr>
        <w:t xml:space="preserve">где </w:t>
      </w:r>
      <w:r w:rsidRPr="00ED009D">
        <w:rPr>
          <w:position w:val="-4"/>
          <w:sz w:val="22"/>
        </w:rPr>
        <w:object w:dxaOrig="220" w:dyaOrig="260">
          <v:shape id="_x0000_i1686" type="#_x0000_t75" style="width:14.05pt;height:14.05pt" o:ole="">
            <v:imagedata r:id="rId1329" o:title=""/>
          </v:shape>
          <o:OLEObject Type="Embed" ProgID="Equation.3" ShapeID="_x0000_i1686" DrawAspect="Content" ObjectID="_1496675070" r:id="rId1330"/>
        </w:object>
      </w:r>
      <w:r w:rsidRPr="00ED009D">
        <w:rPr>
          <w:sz w:val="28"/>
          <w:szCs w:val="24"/>
          <w:lang w:val="ru-RU"/>
        </w:rPr>
        <w:t xml:space="preserve"> – пороговое значение близости.</w:t>
      </w:r>
    </w:p>
    <w:p w:rsidR="00105FCD" w:rsidRPr="00ED009D" w:rsidRDefault="00105FCD" w:rsidP="00105FCD">
      <w:pPr>
        <w:spacing w:after="0" w:line="240" w:lineRule="auto"/>
        <w:ind w:firstLine="708"/>
        <w:rPr>
          <w:rFonts w:ascii="Times New Roman" w:hAnsi="Times New Roman"/>
          <w:b/>
          <w:sz w:val="24"/>
          <w:lang w:eastAsia="de-DE"/>
        </w:rPr>
      </w:pPr>
      <w:r w:rsidRPr="00ED009D">
        <w:rPr>
          <w:rFonts w:ascii="Times New Roman" w:hAnsi="Times New Roman"/>
          <w:b/>
          <w:sz w:val="24"/>
          <w:lang w:eastAsia="de-DE"/>
        </w:rPr>
        <w:t>Оценка близости для класса</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Оценка </w:t>
      </w:r>
      <w:r w:rsidRPr="00ED009D">
        <w:rPr>
          <w:rFonts w:ascii="Times New Roman" w:hAnsi="Times New Roman"/>
          <w:position w:val="-14"/>
          <w:sz w:val="24"/>
        </w:rPr>
        <w:object w:dxaOrig="639" w:dyaOrig="380">
          <v:shape id="_x0000_i1687" type="#_x0000_t75" style="width:29pt;height:22.45pt" o:ole="">
            <v:imagedata r:id="rId1331" o:title=""/>
          </v:shape>
          <o:OLEObject Type="Embed" ProgID="Equation.3" ShapeID="_x0000_i1687" DrawAspect="Content" ObjectID="_1496675071" r:id="rId1332"/>
        </w:object>
      </w:r>
      <w:r w:rsidRPr="00ED009D">
        <w:rPr>
          <w:rFonts w:ascii="Times New Roman" w:hAnsi="Times New Roman"/>
          <w:sz w:val="24"/>
        </w:rPr>
        <w:t xml:space="preserve"> близости объекта </w:t>
      </w:r>
      <w:r w:rsidRPr="00ED009D">
        <w:rPr>
          <w:rFonts w:ascii="Times New Roman" w:hAnsi="Times New Roman"/>
          <w:position w:val="-6"/>
          <w:sz w:val="24"/>
        </w:rPr>
        <w:object w:dxaOrig="200" w:dyaOrig="220">
          <v:shape id="_x0000_i1688" type="#_x0000_t75" style="width:7.5pt;height:14.05pt" o:ole="">
            <v:imagedata r:id="rId1289" o:title=""/>
          </v:shape>
          <o:OLEObject Type="Embed" ProgID="Equation.3" ShapeID="_x0000_i1688" DrawAspect="Content" ObjectID="_1496675072" r:id="rId1333"/>
        </w:object>
      </w:r>
      <w:r w:rsidRPr="00ED009D">
        <w:rPr>
          <w:rFonts w:ascii="Times New Roman" w:hAnsi="Times New Roman"/>
          <w:sz w:val="24"/>
        </w:rPr>
        <w:t xml:space="preserve"> к классу </w:t>
      </w:r>
      <w:r w:rsidRPr="00ED009D">
        <w:rPr>
          <w:rFonts w:ascii="Times New Roman" w:hAnsi="Times New Roman"/>
          <w:position w:val="-14"/>
          <w:sz w:val="24"/>
        </w:rPr>
        <w:object w:dxaOrig="340" w:dyaOrig="380">
          <v:shape id="_x0000_i1689" type="#_x0000_t75" style="width:14.05pt;height:22.45pt" o:ole="">
            <v:imagedata r:id="rId1334" o:title=""/>
          </v:shape>
          <o:OLEObject Type="Embed" ProgID="Equation.3" ShapeID="_x0000_i1689" DrawAspect="Content" ObjectID="_1496675073" r:id="rId1335"/>
        </w:object>
      </w:r>
      <w:r w:rsidRPr="00ED009D">
        <w:rPr>
          <w:rFonts w:ascii="Times New Roman" w:hAnsi="Times New Roman"/>
          <w:sz w:val="24"/>
        </w:rPr>
        <w:t xml:space="preserve"> вычисляется так:</w:t>
      </w:r>
    </w:p>
    <w:p w:rsidR="00105FCD" w:rsidRPr="00ED009D" w:rsidRDefault="00105FCD" w:rsidP="00105FCD">
      <w:pPr>
        <w:pStyle w:val="equation0"/>
        <w:spacing w:before="0" w:after="0" w:line="240" w:lineRule="auto"/>
        <w:jc w:val="right"/>
        <w:rPr>
          <w:sz w:val="28"/>
          <w:szCs w:val="24"/>
          <w:lang w:val="ru-RU"/>
        </w:rPr>
      </w:pPr>
      <w:r w:rsidRPr="00ED009D">
        <w:rPr>
          <w:position w:val="-34"/>
          <w:sz w:val="22"/>
        </w:rPr>
        <w:object w:dxaOrig="2079" w:dyaOrig="600">
          <v:shape id="_x0000_i1690" type="#_x0000_t75" style="width:101pt;height:29pt" o:ole="">
            <v:imagedata r:id="rId1336" o:title=""/>
          </v:shape>
          <o:OLEObject Type="Embed" ProgID="Equation.3" ShapeID="_x0000_i1690" DrawAspect="Content" ObjectID="_1496675074" r:id="rId1337"/>
        </w:object>
      </w:r>
      <w:r w:rsidR="00CD58CC" w:rsidRPr="00ED009D">
        <w:rPr>
          <w:sz w:val="28"/>
          <w:szCs w:val="24"/>
          <w:lang w:val="ru-RU"/>
        </w:rPr>
        <w:fldChar w:fldCharType="begin"/>
      </w:r>
      <w:r w:rsidRPr="00ED009D">
        <w:rPr>
          <w:sz w:val="28"/>
          <w:szCs w:val="24"/>
          <w:lang w:val="ru-RU"/>
        </w:rPr>
        <w:instrText xml:space="preserve"> QUOTE </w:instrText>
      </w:r>
      <m:oMath>
        <m:r>
          <m:rPr>
            <m:sty m:val="p"/>
          </m:rPr>
          <w:rPr>
            <w:rFonts w:ascii="Cambria Math" w:hAnsi="Cambria Math"/>
            <w:sz w:val="22"/>
          </w:rPr>
          <m:t>Γ</m:t>
        </m:r>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j</m:t>
                </m:r>
              </m:sub>
            </m:sSub>
          </m:e>
        </m:d>
        <m:r>
          <m:rPr>
            <m:sty m:val="p"/>
          </m:rPr>
          <w:rPr>
            <w:rFonts w:ascii="Cambria Math" w:hAnsi="Cambria Math"/>
            <w:sz w:val="22"/>
            <w:lang w:val="ru-RU"/>
          </w:rPr>
          <m:t>=</m:t>
        </m:r>
        <m:nary>
          <m:naryPr>
            <m:chr m:val="∑"/>
            <m:limLoc m:val="undOvr"/>
            <m:supHide m:val="1"/>
            <m:ctrlPr>
              <w:rPr>
                <w:rFonts w:ascii="Cambria Math" w:hAnsi="Cambria Math"/>
                <w:i/>
                <w:sz w:val="22"/>
              </w:rPr>
            </m:ctrlPr>
          </m:naryPr>
          <m:sub>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p</m:t>
                </m:r>
              </m:sub>
            </m:sSub>
            <m:r>
              <m:rPr>
                <m:sty m:val="p"/>
              </m:rPr>
              <w:rPr>
                <w:rFonts w:ascii="Cambria Math" w:hAnsi="Cambria Math"/>
                <w:sz w:val="22"/>
                <w:lang w:val="ru-RU"/>
              </w:rPr>
              <m:t>∈</m:t>
            </m:r>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j</m:t>
                </m:r>
              </m:sub>
            </m:sSub>
          </m:sub>
          <m:sup/>
          <m:e>
            <m:r>
              <m:rPr>
                <m:sty m:val="p"/>
              </m:rPr>
              <w:rPr>
                <w:rFonts w:ascii="Cambria Math" w:hAnsi="Cambria Math"/>
                <w:sz w:val="22"/>
              </w:rPr>
              <m:t>f</m:t>
            </m:r>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p</m:t>
                    </m:r>
                  </m:sub>
                </m:sSub>
                <m:r>
                  <m:rPr>
                    <m:sty m:val="p"/>
                  </m:rPr>
                  <w:rPr>
                    <w:rFonts w:ascii="Cambria Math" w:hAnsi="Cambria Math"/>
                    <w:sz w:val="22"/>
                    <w:lang w:val="ru-RU"/>
                  </w:rPr>
                  <m:t xml:space="preserve">,   </m:t>
                </m:r>
                <m:r>
                  <m:rPr>
                    <m:sty m:val="p"/>
                  </m:rPr>
                  <w:rPr>
                    <w:rFonts w:ascii="Cambria Math" w:hAnsi="Cambria Math"/>
                    <w:sz w:val="22"/>
                  </w:rPr>
                  <m:t>a</m:t>
                </m:r>
              </m:e>
            </m:d>
          </m:e>
        </m:nary>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w:t>
      </w:r>
      <w:r w:rsidRPr="00ED009D">
        <w:rPr>
          <w:sz w:val="28"/>
          <w:szCs w:val="24"/>
          <w:lang w:val="ru-RU"/>
        </w:rPr>
        <w:tab/>
      </w:r>
      <w:r w:rsidRPr="00ED009D">
        <w:rPr>
          <w:sz w:val="28"/>
          <w:szCs w:val="24"/>
          <w:lang w:val="ru-RU"/>
        </w:rPr>
        <w:tab/>
        <w:t>(</w:t>
      </w:r>
      <w:fldSimple w:instr=" SEQ &quot;equation&quot; \n \* MERGEFORMAT ">
        <w:r w:rsidR="00BE32AA" w:rsidRPr="00BE32AA">
          <w:rPr>
            <w:noProof/>
            <w:sz w:val="28"/>
            <w:szCs w:val="24"/>
            <w:lang w:val="ru-RU"/>
          </w:rPr>
          <w:t>6</w:t>
        </w:r>
      </w:fldSimple>
      <w:r w:rsidRPr="00ED009D">
        <w:rPr>
          <w:sz w:val="28"/>
          <w:szCs w:val="24"/>
          <w:lang w:val="ru-RU"/>
        </w:rPr>
        <w:t>)</w:t>
      </w:r>
    </w:p>
    <w:p w:rsidR="00105FCD" w:rsidRPr="00ED009D" w:rsidRDefault="00105FCD" w:rsidP="00105FCD">
      <w:pPr>
        <w:spacing w:after="0" w:line="240" w:lineRule="auto"/>
        <w:ind w:firstLine="708"/>
        <w:rPr>
          <w:rFonts w:ascii="Times New Roman" w:hAnsi="Times New Roman"/>
          <w:b/>
          <w:sz w:val="24"/>
          <w:lang w:eastAsia="de-DE"/>
        </w:rPr>
      </w:pPr>
      <w:r w:rsidRPr="00ED009D">
        <w:rPr>
          <w:rFonts w:ascii="Times New Roman" w:hAnsi="Times New Roman"/>
          <w:b/>
          <w:sz w:val="24"/>
          <w:lang w:eastAsia="de-DE"/>
        </w:rPr>
        <w:t>Решающее правило</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Классификация распознаваемого объекта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a</m:t>
        </m:r>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6"/>
          <w:sz w:val="24"/>
        </w:rPr>
        <w:object w:dxaOrig="200" w:dyaOrig="220">
          <v:shape id="_x0000_i1691" type="#_x0000_t75" style="width:7.5pt;height:14.05pt" o:ole="">
            <v:imagedata r:id="rId1289" o:title=""/>
          </v:shape>
          <o:OLEObject Type="Embed" ProgID="Equation.3" ShapeID="_x0000_i1691" DrawAspect="Content" ObjectID="_1496675075" r:id="rId1338"/>
        </w:object>
      </w:r>
      <w:r w:rsidR="00CD58CC" w:rsidRPr="00ED009D">
        <w:rPr>
          <w:rFonts w:ascii="Times New Roman" w:hAnsi="Times New Roman"/>
          <w:sz w:val="24"/>
        </w:rPr>
        <w:fldChar w:fldCharType="end"/>
      </w:r>
      <w:r w:rsidRPr="00ED009D">
        <w:rPr>
          <w:rFonts w:ascii="Times New Roman" w:hAnsi="Times New Roman"/>
          <w:sz w:val="24"/>
        </w:rPr>
        <w:t xml:space="preserve"> будет произведена в класс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sSub>
          <m:sSubPr>
            <m:ctrlPr>
              <w:rPr>
                <w:rFonts w:ascii="Cambria Math" w:hAnsi="Cambria Math"/>
                <w:i/>
                <w:sz w:val="24"/>
              </w:rPr>
            </m:ctrlPr>
          </m:sSubPr>
          <m:e>
            <m:r>
              <m:rPr>
                <m:sty m:val="p"/>
              </m:rPr>
              <w:rPr>
                <w:rFonts w:ascii="Cambria Math" w:hAnsi="Cambria Math"/>
                <w:sz w:val="24"/>
              </w:rPr>
              <m:t>Ω</m:t>
            </m:r>
          </m:e>
          <m:sub>
            <m:r>
              <m:rPr>
                <m:sty m:val="p"/>
              </m:rPr>
              <w:rPr>
                <w:rFonts w:ascii="Cambria Math" w:hAnsi="Cambria Math"/>
                <w:sz w:val="24"/>
              </w:rPr>
              <m:t>c</m:t>
            </m:r>
          </m:sub>
        </m:sSub>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12"/>
          <w:sz w:val="24"/>
        </w:rPr>
        <w:object w:dxaOrig="340" w:dyaOrig="360">
          <v:shape id="_x0000_i1692" type="#_x0000_t75" style="width:14.05pt;height:22.45pt" o:ole="">
            <v:imagedata r:id="rId1339" o:title=""/>
          </v:shape>
          <o:OLEObject Type="Embed" ProgID="Equation.3" ShapeID="_x0000_i1692" DrawAspect="Content" ObjectID="_1496675076" r:id="rId1340"/>
        </w:object>
      </w:r>
      <w:r w:rsidR="00CD58CC" w:rsidRPr="00ED009D">
        <w:rPr>
          <w:rFonts w:ascii="Times New Roman" w:hAnsi="Times New Roman"/>
          <w:sz w:val="24"/>
        </w:rPr>
        <w:fldChar w:fldCharType="end"/>
      </w:r>
      <w:r w:rsidRPr="00ED009D">
        <w:rPr>
          <w:rFonts w:ascii="Times New Roman" w:hAnsi="Times New Roman"/>
          <w:sz w:val="24"/>
        </w:rPr>
        <w:t xml:space="preserve"> в соответствии с решающим правилом. Зададим два варианта решающих правил:</w:t>
      </w:r>
    </w:p>
    <w:p w:rsidR="00105FCD" w:rsidRPr="00ED009D" w:rsidRDefault="00105FCD" w:rsidP="00105FCD">
      <w:pPr>
        <w:pStyle w:val="numitem"/>
        <w:numPr>
          <w:ilvl w:val="0"/>
          <w:numId w:val="0"/>
        </w:numPr>
        <w:spacing w:before="0" w:after="0" w:line="240" w:lineRule="auto"/>
        <w:rPr>
          <w:sz w:val="28"/>
          <w:szCs w:val="24"/>
          <w:lang w:val="ru-RU"/>
        </w:rPr>
      </w:pPr>
      <w:r w:rsidRPr="00ED009D">
        <w:rPr>
          <w:sz w:val="28"/>
          <w:szCs w:val="24"/>
          <w:lang w:val="ru-RU"/>
        </w:rPr>
        <w:t xml:space="preserve">1) </w:t>
      </w:r>
      <w:r w:rsidRPr="00ED009D">
        <w:rPr>
          <w:position w:val="-24"/>
          <w:sz w:val="22"/>
        </w:rPr>
        <w:object w:dxaOrig="2020" w:dyaOrig="480">
          <v:shape id="_x0000_i1693" type="#_x0000_t75" style="width:101pt;height:22.45pt" o:ole="">
            <v:imagedata r:id="rId1341" o:title=""/>
          </v:shape>
          <o:OLEObject Type="Embed" ProgID="Equation.3" ShapeID="_x0000_i1693" DrawAspect="Content" ObjectID="_1496675077" r:id="rId1342"/>
        </w:object>
      </w:r>
      <w:r w:rsidR="00CD58CC" w:rsidRPr="00ED009D">
        <w:rPr>
          <w:sz w:val="28"/>
          <w:szCs w:val="24"/>
          <w:lang w:val="ru-RU"/>
        </w:rPr>
        <w:fldChar w:fldCharType="begin"/>
      </w:r>
      <w:r w:rsidRPr="00ED009D">
        <w:rPr>
          <w:sz w:val="28"/>
          <w:szCs w:val="24"/>
          <w:lang w:val="ru-RU"/>
        </w:rPr>
        <w:instrText xml:space="preserve"> QUOTE </w:instrText>
      </w:r>
      <m:oMath>
        <m:r>
          <m:rPr>
            <m:sty m:val="p"/>
          </m:rPr>
          <w:rPr>
            <w:rFonts w:ascii="Cambria Math" w:hAnsi="Cambria Math"/>
            <w:sz w:val="22"/>
          </w:rPr>
          <m:t>c=</m:t>
        </m:r>
        <m:func>
          <m:funcPr>
            <m:ctrlPr>
              <w:rPr>
                <w:rFonts w:ascii="Cambria Math" w:hAnsi="Cambria Math"/>
                <w:i/>
                <w:sz w:val="22"/>
              </w:rPr>
            </m:ctrlPr>
          </m:funcPr>
          <m:fName>
            <m:r>
              <m:rPr>
                <m:sty m:val="p"/>
              </m:rPr>
              <w:rPr>
                <w:rFonts w:ascii="Cambria Math" w:hAnsi="Cambria Math"/>
                <w:sz w:val="22"/>
              </w:rPr>
              <m:t>arg</m:t>
            </m:r>
          </m:fName>
          <m:e>
            <m:func>
              <m:funcPr>
                <m:ctrlPr>
                  <w:rPr>
                    <w:rFonts w:ascii="Cambria Math" w:hAnsi="Cambria Math"/>
                    <w:i/>
                    <w:sz w:val="22"/>
                  </w:rPr>
                </m:ctrlPr>
              </m:funcPr>
              <m:fName>
                <m:limLow>
                  <m:limLowPr>
                    <m:ctrlPr>
                      <w:rPr>
                        <w:rFonts w:ascii="Cambria Math" w:hAnsi="Cambria Math"/>
                        <w:i/>
                        <w:sz w:val="22"/>
                      </w:rPr>
                    </m:ctrlPr>
                  </m:limLowPr>
                  <m:e>
                    <m:r>
                      <m:rPr>
                        <m:sty m:val="p"/>
                      </m:rPr>
                      <w:rPr>
                        <w:rFonts w:ascii="Cambria Math" w:hAnsi="Cambria Math"/>
                        <w:sz w:val="22"/>
                      </w:rPr>
                      <m:t>max</m:t>
                    </m:r>
                  </m:e>
                  <m:lim>
                    <m:r>
                      <m:rPr>
                        <m:sty m:val="p"/>
                      </m:rPr>
                      <w:rPr>
                        <w:rFonts w:ascii="Cambria Math" w:hAnsi="Cambria Math"/>
                        <w:sz w:val="22"/>
                      </w:rPr>
                      <m:t>m=</m:t>
                    </m:r>
                    <m:acc>
                      <m:accPr>
                        <m:chr m:val="̅"/>
                        <m:ctrlPr>
                          <w:rPr>
                            <w:rFonts w:ascii="Cambria Math" w:hAnsi="Cambria Math"/>
                            <w:i/>
                            <w:sz w:val="22"/>
                          </w:rPr>
                        </m:ctrlPr>
                      </m:accPr>
                      <m:e>
                        <m:r>
                          <m:rPr>
                            <m:sty m:val="p"/>
                          </m:rPr>
                          <w:rPr>
                            <w:rFonts w:ascii="Cambria Math" w:hAnsi="Cambria Math"/>
                            <w:sz w:val="22"/>
                          </w:rPr>
                          <m:t>0,  M-1</m:t>
                        </m:r>
                      </m:e>
                    </m:acc>
                  </m:lim>
                </m:limLow>
              </m:fName>
              <m:e>
                <m:r>
                  <m:rPr>
                    <m:sty m:val="p"/>
                  </m:rPr>
                  <w:rPr>
                    <w:rFonts w:ascii="Cambria Math" w:hAnsi="Cambria Math"/>
                    <w:sz w:val="22"/>
                  </w:rPr>
                  <m:t>Γ</m:t>
                </m:r>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m</m:t>
                        </m:r>
                      </m:sub>
                    </m:sSub>
                  </m:e>
                </m:d>
              </m:e>
            </m:func>
          </m:e>
        </m:func>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 xml:space="preserve">; 2) </w:t>
      </w:r>
      <w:r w:rsidRPr="00ED009D">
        <w:rPr>
          <w:position w:val="-30"/>
          <w:sz w:val="22"/>
        </w:rPr>
        <w:object w:dxaOrig="2060" w:dyaOrig="680">
          <v:shape id="_x0000_i1694" type="#_x0000_t75" style="width:101pt;height:36.45pt" o:ole="">
            <v:imagedata r:id="rId1343" o:title=""/>
          </v:shape>
          <o:OLEObject Type="Embed" ProgID="Equation.3" ShapeID="_x0000_i1694" DrawAspect="Content" ObjectID="_1496675078" r:id="rId1344"/>
        </w:object>
      </w:r>
      <w:r w:rsidR="00CD58CC" w:rsidRPr="00ED009D">
        <w:rPr>
          <w:sz w:val="28"/>
          <w:szCs w:val="24"/>
          <w:lang w:val="ru-RU"/>
        </w:rPr>
        <w:fldChar w:fldCharType="begin"/>
      </w:r>
      <w:r w:rsidRPr="00ED009D">
        <w:rPr>
          <w:sz w:val="28"/>
          <w:szCs w:val="24"/>
          <w:lang w:val="ru-RU"/>
        </w:rPr>
        <w:instrText xml:space="preserve"> QUOTE </w:instrText>
      </w:r>
      <m:oMath>
        <m:r>
          <m:rPr>
            <m:sty m:val="p"/>
          </m:rPr>
          <w:rPr>
            <w:rFonts w:ascii="Cambria Math" w:hAnsi="Cambria Math"/>
            <w:sz w:val="22"/>
          </w:rPr>
          <m:t>c=</m:t>
        </m:r>
        <m:func>
          <m:funcPr>
            <m:ctrlPr>
              <w:rPr>
                <w:rFonts w:ascii="Cambria Math" w:hAnsi="Cambria Math"/>
                <w:i/>
                <w:sz w:val="22"/>
              </w:rPr>
            </m:ctrlPr>
          </m:funcPr>
          <m:fName>
            <m:r>
              <m:rPr>
                <m:sty m:val="p"/>
              </m:rPr>
              <w:rPr>
                <w:rFonts w:ascii="Cambria Math" w:hAnsi="Cambria Math"/>
                <w:sz w:val="22"/>
              </w:rPr>
              <m:t>arg</m:t>
            </m:r>
          </m:fName>
          <m:e>
            <m:func>
              <m:funcPr>
                <m:ctrlPr>
                  <w:rPr>
                    <w:rFonts w:ascii="Cambria Math" w:hAnsi="Cambria Math"/>
                    <w:i/>
                    <w:sz w:val="22"/>
                  </w:rPr>
                </m:ctrlPr>
              </m:funcPr>
              <m:fName>
                <m:limLow>
                  <m:limLowPr>
                    <m:ctrlPr>
                      <w:rPr>
                        <w:rFonts w:ascii="Cambria Math" w:hAnsi="Cambria Math"/>
                        <w:i/>
                        <w:sz w:val="22"/>
                      </w:rPr>
                    </m:ctrlPr>
                  </m:limLowPr>
                  <m:e>
                    <m:r>
                      <m:rPr>
                        <m:sty m:val="p"/>
                      </m:rPr>
                      <w:rPr>
                        <w:rFonts w:ascii="Cambria Math" w:hAnsi="Cambria Math"/>
                        <w:sz w:val="22"/>
                      </w:rPr>
                      <m:t>max</m:t>
                    </m:r>
                  </m:e>
                  <m:lim>
                    <m:r>
                      <m:rPr>
                        <m:sty m:val="p"/>
                      </m:rPr>
                      <w:rPr>
                        <w:rFonts w:ascii="Cambria Math" w:hAnsi="Cambria Math"/>
                        <w:sz w:val="22"/>
                      </w:rPr>
                      <m:t>m=</m:t>
                    </m:r>
                    <m:acc>
                      <m:accPr>
                        <m:chr m:val="̅"/>
                        <m:ctrlPr>
                          <w:rPr>
                            <w:rFonts w:ascii="Cambria Math" w:hAnsi="Cambria Math"/>
                            <w:i/>
                            <w:sz w:val="22"/>
                          </w:rPr>
                        </m:ctrlPr>
                      </m:accPr>
                      <m:e>
                        <m:r>
                          <m:rPr>
                            <m:sty m:val="p"/>
                          </m:rPr>
                          <w:rPr>
                            <w:rFonts w:ascii="Cambria Math" w:hAnsi="Cambria Math"/>
                            <w:sz w:val="22"/>
                          </w:rPr>
                          <m:t>0,  M-1</m:t>
                        </m:r>
                      </m:e>
                    </m:acc>
                  </m:lim>
                </m:limLow>
              </m:fName>
              <m:e>
                <m:f>
                  <m:fPr>
                    <m:ctrlPr>
                      <w:rPr>
                        <w:rFonts w:ascii="Cambria Math" w:hAnsi="Cambria Math"/>
                        <w:sz w:val="22"/>
                      </w:rPr>
                    </m:ctrlPr>
                  </m:fPr>
                  <m:num>
                    <m:r>
                      <m:rPr>
                        <m:sty m:val="p"/>
                      </m:rPr>
                      <w:rPr>
                        <w:rFonts w:ascii="Cambria Math" w:hAnsi="Cambria Math"/>
                        <w:sz w:val="22"/>
                      </w:rPr>
                      <m:t>Γ</m:t>
                    </m:r>
                    <m:d>
                      <m:dPr>
                        <m:ctrlPr>
                          <w:rPr>
                            <w:rFonts w:ascii="Cambria Math" w:hAnsi="Cambria Math"/>
                            <w:i/>
                            <w:sz w:val="22"/>
                          </w:rPr>
                        </m:ctrlPr>
                      </m:dPr>
                      <m:e>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m</m:t>
                            </m:r>
                          </m:sub>
                        </m:sSub>
                      </m:e>
                    </m:d>
                  </m:num>
                  <m:den>
                    <m:sSub>
                      <m:sSubPr>
                        <m:ctrlPr>
                          <w:rPr>
                            <w:rFonts w:ascii="Cambria Math" w:hAnsi="Cambria Math"/>
                            <w:i/>
                            <w:sz w:val="22"/>
                          </w:rPr>
                        </m:ctrlPr>
                      </m:sSubPr>
                      <m:e>
                        <m:r>
                          <m:rPr>
                            <m:sty m:val="p"/>
                          </m:rPr>
                          <w:rPr>
                            <w:rFonts w:ascii="Cambria Math" w:hAnsi="Cambria Math"/>
                            <w:sz w:val="22"/>
                          </w:rPr>
                          <m:t>q</m:t>
                        </m:r>
                      </m:e>
                      <m:sub>
                        <m:r>
                          <m:rPr>
                            <m:sty m:val="p"/>
                          </m:rPr>
                          <w:rPr>
                            <w:rFonts w:ascii="Cambria Math" w:hAnsi="Cambria Math"/>
                            <w:sz w:val="22"/>
                          </w:rPr>
                          <m:t>m</m:t>
                        </m:r>
                      </m:sub>
                    </m:sSub>
                  </m:den>
                </m:f>
              </m:e>
            </m:func>
          </m:e>
        </m:func>
      </m:oMath>
      <w:r w:rsidRPr="00ED009D">
        <w:rPr>
          <w:sz w:val="28"/>
          <w:szCs w:val="24"/>
          <w:lang w:val="ru-RU"/>
        </w:rPr>
        <w:instrText xml:space="preserve"> </w:instrText>
      </w:r>
      <w:r w:rsidR="00CD58CC" w:rsidRPr="00ED009D">
        <w:rPr>
          <w:sz w:val="28"/>
          <w:szCs w:val="24"/>
          <w:lang w:val="ru-RU"/>
        </w:rPr>
        <w:fldChar w:fldCharType="end"/>
      </w:r>
      <w:r w:rsidRPr="00ED009D">
        <w:rPr>
          <w:sz w:val="28"/>
          <w:szCs w:val="24"/>
          <w:lang w:val="ru-RU"/>
        </w:rPr>
        <w:t xml:space="preserve">, </w:t>
      </w:r>
      <w:r w:rsidR="00CD58CC" w:rsidRPr="00ED009D">
        <w:rPr>
          <w:sz w:val="28"/>
          <w:szCs w:val="24"/>
          <w:lang w:val="ru-RU"/>
        </w:rPr>
        <w:fldChar w:fldCharType="begin"/>
      </w:r>
      <w:r w:rsidRPr="00ED009D">
        <w:rPr>
          <w:sz w:val="28"/>
          <w:szCs w:val="24"/>
          <w:lang w:val="ru-RU"/>
        </w:rPr>
        <w:instrText xml:space="preserve"> QUOTE </w:instrText>
      </w:r>
      <m:oMath>
        <m:sSub>
          <m:sSubPr>
            <m:ctrlPr>
              <w:rPr>
                <w:rFonts w:ascii="Cambria Math" w:hAnsi="Cambria Math"/>
                <w:i/>
                <w:sz w:val="22"/>
              </w:rPr>
            </m:ctrlPr>
          </m:sSubPr>
          <m:e>
            <m:r>
              <m:rPr>
                <m:sty m:val="p"/>
              </m:rPr>
              <w:rPr>
                <w:rFonts w:ascii="Cambria Math" w:hAnsi="Cambria Math"/>
                <w:sz w:val="22"/>
              </w:rPr>
              <m:t>q</m:t>
            </m:r>
          </m:e>
          <m:sub>
            <m:r>
              <m:rPr>
                <m:sty m:val="p"/>
              </m:rPr>
              <w:rPr>
                <w:rFonts w:ascii="Cambria Math" w:hAnsi="Cambria Math"/>
                <w:sz w:val="22"/>
              </w:rPr>
              <m:t>m</m:t>
            </m:r>
          </m:sub>
        </m:sSub>
      </m:oMath>
      <w:r w:rsidRPr="00ED009D">
        <w:rPr>
          <w:sz w:val="28"/>
          <w:szCs w:val="24"/>
          <w:lang w:val="ru-RU"/>
        </w:rPr>
        <w:instrText xml:space="preserve"> </w:instrText>
      </w:r>
      <w:r w:rsidR="00CD58CC" w:rsidRPr="00ED009D">
        <w:rPr>
          <w:sz w:val="28"/>
          <w:szCs w:val="24"/>
          <w:lang w:val="ru-RU"/>
        </w:rPr>
        <w:fldChar w:fldCharType="separate"/>
      </w:r>
      <w:r w:rsidRPr="00ED009D">
        <w:rPr>
          <w:position w:val="-12"/>
          <w:sz w:val="22"/>
        </w:rPr>
        <w:object w:dxaOrig="300" w:dyaOrig="360">
          <v:shape id="_x0000_i1695" type="#_x0000_t75" style="width:14.05pt;height:22.45pt" o:ole="">
            <v:imagedata r:id="rId1345" o:title=""/>
          </v:shape>
          <o:OLEObject Type="Embed" ProgID="Equation.3" ShapeID="_x0000_i1695" DrawAspect="Content" ObjectID="_1496675079" r:id="rId1346"/>
        </w:object>
      </w:r>
      <w:r w:rsidR="00CD58CC" w:rsidRPr="00ED009D">
        <w:rPr>
          <w:sz w:val="28"/>
          <w:szCs w:val="24"/>
          <w:lang w:val="ru-RU"/>
        </w:rPr>
        <w:fldChar w:fldCharType="end"/>
      </w:r>
      <w:r w:rsidRPr="00ED009D">
        <w:rPr>
          <w:sz w:val="28"/>
          <w:szCs w:val="24"/>
          <w:lang w:val="ru-RU"/>
        </w:rPr>
        <w:t xml:space="preserve"> – количество элементов в классе </w:t>
      </w:r>
      <w:r w:rsidR="00CD58CC" w:rsidRPr="00ED009D">
        <w:rPr>
          <w:sz w:val="28"/>
          <w:szCs w:val="24"/>
          <w:lang w:val="ru-RU"/>
        </w:rPr>
        <w:fldChar w:fldCharType="begin"/>
      </w:r>
      <w:r w:rsidRPr="00ED009D">
        <w:rPr>
          <w:sz w:val="28"/>
          <w:szCs w:val="24"/>
          <w:lang w:val="ru-RU"/>
        </w:rPr>
        <w:instrText xml:space="preserve"> QUOTE </w:instrText>
      </w:r>
      <m:oMath>
        <m:sSub>
          <m:sSubPr>
            <m:ctrlPr>
              <w:rPr>
                <w:rFonts w:ascii="Cambria Math" w:hAnsi="Cambria Math"/>
                <w:i/>
                <w:sz w:val="22"/>
              </w:rPr>
            </m:ctrlPr>
          </m:sSubPr>
          <m:e>
            <m:r>
              <m:rPr>
                <m:sty m:val="p"/>
              </m:rPr>
              <w:rPr>
                <w:rFonts w:ascii="Cambria Math" w:hAnsi="Cambria Math"/>
                <w:sz w:val="22"/>
              </w:rPr>
              <m:t>Ω</m:t>
            </m:r>
          </m:e>
          <m:sub>
            <m:r>
              <m:rPr>
                <m:sty m:val="p"/>
              </m:rPr>
              <w:rPr>
                <w:rFonts w:ascii="Cambria Math" w:hAnsi="Cambria Math"/>
                <w:sz w:val="22"/>
              </w:rPr>
              <m:t>m</m:t>
            </m:r>
          </m:sub>
        </m:sSub>
      </m:oMath>
      <w:r w:rsidRPr="00ED009D">
        <w:rPr>
          <w:sz w:val="28"/>
          <w:szCs w:val="24"/>
          <w:lang w:val="ru-RU"/>
        </w:rPr>
        <w:instrText xml:space="preserve"> </w:instrText>
      </w:r>
      <w:r w:rsidR="00CD58CC" w:rsidRPr="00ED009D">
        <w:rPr>
          <w:sz w:val="28"/>
          <w:szCs w:val="24"/>
          <w:lang w:val="ru-RU"/>
        </w:rPr>
        <w:fldChar w:fldCharType="separate"/>
      </w:r>
      <w:r w:rsidRPr="00ED009D">
        <w:rPr>
          <w:position w:val="-12"/>
          <w:sz w:val="22"/>
        </w:rPr>
        <w:object w:dxaOrig="380" w:dyaOrig="360">
          <v:shape id="_x0000_i1696" type="#_x0000_t75" style="width:22.45pt;height:22.45pt" o:ole="">
            <v:imagedata r:id="rId1347" o:title=""/>
          </v:shape>
          <o:OLEObject Type="Embed" ProgID="Equation.3" ShapeID="_x0000_i1696" DrawAspect="Content" ObjectID="_1496675080" r:id="rId1348"/>
        </w:object>
      </w:r>
      <w:r w:rsidR="00CD58CC" w:rsidRPr="00ED009D">
        <w:rPr>
          <w:sz w:val="28"/>
          <w:szCs w:val="24"/>
          <w:lang w:val="ru-RU"/>
        </w:rPr>
        <w:fldChar w:fldCharType="end"/>
      </w:r>
      <w:r w:rsidRPr="00ED009D">
        <w:rPr>
          <w:sz w:val="28"/>
          <w:szCs w:val="24"/>
          <w:lang w:val="ru-RU"/>
        </w:rPr>
        <w:t>.</w:t>
      </w:r>
    </w:p>
    <w:p w:rsidR="00105FCD" w:rsidRPr="00ED009D" w:rsidRDefault="00105FCD" w:rsidP="00F1732E">
      <w:pPr>
        <w:numPr>
          <w:ilvl w:val="0"/>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Результаты</w:t>
      </w:r>
    </w:p>
    <w:p w:rsidR="00105FCD" w:rsidRPr="00ED009D" w:rsidRDefault="00105FCD" w:rsidP="00F1732E">
      <w:pPr>
        <w:numPr>
          <w:ilvl w:val="1"/>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Набор объектов для тестирования</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Для оценки качества предлагаемого классификатора была сформирована тестовая выборка из 6424 участков. Оценка качества проводилась с помощью скользящего контроля. Тестовая выборка пять раз разбивалась на обучающую и контрольную выборки в соотношении 2:1. </w:t>
      </w:r>
    </w:p>
    <w:p w:rsidR="00105FCD" w:rsidRPr="00ED009D" w:rsidRDefault="00105FCD" w:rsidP="00F1732E">
      <w:pPr>
        <w:numPr>
          <w:ilvl w:val="1"/>
          <w:numId w:val="52"/>
        </w:numPr>
        <w:spacing w:after="0" w:line="240" w:lineRule="auto"/>
        <w:ind w:left="0" w:firstLine="709"/>
        <w:jc w:val="both"/>
        <w:rPr>
          <w:rFonts w:ascii="Times New Roman" w:hAnsi="Times New Roman"/>
          <w:b/>
          <w:sz w:val="24"/>
        </w:rPr>
      </w:pPr>
      <w:r w:rsidRPr="00ED009D">
        <w:rPr>
          <w:rFonts w:ascii="Times New Roman" w:hAnsi="Times New Roman"/>
          <w:b/>
          <w:sz w:val="24"/>
        </w:rPr>
        <w:t>Классификатор с использованием АВО</w:t>
      </w:r>
    </w:p>
    <w:p w:rsidR="00105FCD" w:rsidRPr="00ED009D" w:rsidRDefault="00105FCD" w:rsidP="00105FCD">
      <w:pPr>
        <w:spacing w:after="0" w:line="240" w:lineRule="auto"/>
        <w:ind w:firstLine="709"/>
        <w:jc w:val="both"/>
        <w:rPr>
          <w:rFonts w:ascii="Times New Roman" w:hAnsi="Times New Roman"/>
          <w:sz w:val="24"/>
        </w:rPr>
      </w:pPr>
      <w:r w:rsidRPr="00ED009D">
        <w:rPr>
          <w:rFonts w:ascii="Times New Roman" w:hAnsi="Times New Roman"/>
          <w:sz w:val="24"/>
        </w:rPr>
        <w:t xml:space="preserve">Для каждого варианта решающего правила выполнялся поиск значений параметров </w:t>
      </w:r>
      <w:r w:rsidRPr="00ED009D">
        <w:rPr>
          <w:rFonts w:ascii="Times New Roman" w:hAnsi="Times New Roman"/>
          <w:position w:val="-10"/>
          <w:sz w:val="24"/>
        </w:rPr>
        <w:object w:dxaOrig="440" w:dyaOrig="320">
          <v:shape id="_x0000_i1697" type="#_x0000_t75" style="width:22.45pt;height:14.05pt" o:ole="">
            <v:imagedata r:id="rId1349" o:title=""/>
          </v:shape>
          <o:OLEObject Type="Embed" ProgID="Equation.3" ShapeID="_x0000_i1697" DrawAspect="Content" ObjectID="_1496675081" r:id="rId1350"/>
        </w:object>
      </w:r>
      <w:r w:rsidRPr="00ED009D">
        <w:rPr>
          <w:rFonts w:ascii="Times New Roman" w:hAnsi="Times New Roman"/>
          <w:sz w:val="24"/>
        </w:rPr>
        <w:t xml:space="preserve">, на которых достигается наилучший результат классификации. Поиск производился методом перебора с шагом 0.01 для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k</m:t>
        </m:r>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6"/>
          <w:sz w:val="24"/>
        </w:rPr>
        <w:object w:dxaOrig="200" w:dyaOrig="279">
          <v:shape id="_x0000_i1698" type="#_x0000_t75" style="width:7.5pt;height:14.05pt" o:ole="">
            <v:imagedata r:id="rId1298" o:title=""/>
          </v:shape>
          <o:OLEObject Type="Embed" ProgID="Equation.3" ShapeID="_x0000_i1698" DrawAspect="Content" ObjectID="_1496675082" r:id="rId1351"/>
        </w:object>
      </w:r>
      <w:r w:rsidR="00CD58CC" w:rsidRPr="00ED009D">
        <w:rPr>
          <w:rFonts w:ascii="Times New Roman" w:hAnsi="Times New Roman"/>
          <w:sz w:val="24"/>
        </w:rPr>
        <w:fldChar w:fldCharType="end"/>
      </w:r>
      <w:r w:rsidRPr="00ED009D">
        <w:rPr>
          <w:rFonts w:ascii="Times New Roman" w:hAnsi="Times New Roman"/>
          <w:sz w:val="24"/>
        </w:rPr>
        <w:t xml:space="preserve">, и 0.001 для </w: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T.</m:t>
        </m:r>
      </m:oMath>
      <w:r w:rsidRPr="00ED009D">
        <w:rPr>
          <w:rFonts w:ascii="Times New Roman" w:hAnsi="Times New Roman"/>
          <w:sz w:val="24"/>
        </w:rPr>
        <w:instrText xml:space="preserve"> </w:instrText>
      </w:r>
      <w:r w:rsidR="00CD58CC" w:rsidRPr="00ED009D">
        <w:rPr>
          <w:rFonts w:ascii="Times New Roman" w:hAnsi="Times New Roman"/>
          <w:sz w:val="24"/>
        </w:rPr>
        <w:fldChar w:fldCharType="separate"/>
      </w:r>
      <w:r w:rsidRPr="00ED009D">
        <w:rPr>
          <w:rFonts w:ascii="Times New Roman" w:hAnsi="Times New Roman"/>
          <w:position w:val="-4"/>
          <w:sz w:val="24"/>
        </w:rPr>
        <w:object w:dxaOrig="220" w:dyaOrig="260">
          <v:shape id="_x0000_i1699" type="#_x0000_t75" style="width:14.05pt;height:14.05pt" o:ole="">
            <v:imagedata r:id="rId1352" o:title=""/>
          </v:shape>
          <o:OLEObject Type="Embed" ProgID="Equation.3" ShapeID="_x0000_i1699" DrawAspect="Content" ObjectID="_1496675083" r:id="rId1353"/>
        </w:object>
      </w:r>
      <w:r w:rsidR="00CD58CC" w:rsidRPr="00ED009D">
        <w:rPr>
          <w:rFonts w:ascii="Times New Roman" w:hAnsi="Times New Roman"/>
          <w:sz w:val="24"/>
        </w:rPr>
        <w:fldChar w:fldCharType="end"/>
      </w:r>
      <w:r w:rsidRPr="00ED009D">
        <w:rPr>
          <w:rFonts w:ascii="Times New Roman" w:hAnsi="Times New Roman"/>
          <w:sz w:val="24"/>
        </w:rPr>
        <w:t xml:space="preserve">. Для решающего правила №1 наилучшие результаты классификации достигаются при </w:t>
      </w:r>
      <w:r w:rsidRPr="00ED009D">
        <w:rPr>
          <w:rFonts w:ascii="Times New Roman" w:hAnsi="Times New Roman"/>
          <w:position w:val="-6"/>
          <w:sz w:val="24"/>
        </w:rPr>
        <w:object w:dxaOrig="859" w:dyaOrig="279">
          <v:shape id="_x0000_i1700" type="#_x0000_t75" style="width:43pt;height:14.05pt" o:ole="">
            <v:imagedata r:id="rId1354" o:title=""/>
          </v:shape>
          <o:OLEObject Type="Embed" ProgID="Equation.3" ShapeID="_x0000_i1700" DrawAspect="Content" ObjectID="_1496675084" r:id="rId1355"/>
        </w:object>
      </w:r>
      <w:r w:rsidRPr="00ED009D">
        <w:rPr>
          <w:rFonts w:ascii="Times New Roman" w:hAnsi="Times New Roman"/>
          <w:sz w:val="24"/>
        </w:rPr>
        <w:t xml:space="preserve">, </w:t>
      </w:r>
      <w:r w:rsidRPr="00ED009D">
        <w:rPr>
          <w:rFonts w:ascii="Times New Roman" w:hAnsi="Times New Roman"/>
          <w:position w:val="-6"/>
          <w:sz w:val="24"/>
        </w:rPr>
        <w:object w:dxaOrig="1140" w:dyaOrig="279">
          <v:shape id="_x0000_i1701" type="#_x0000_t75" style="width:57.95pt;height:14.05pt" o:ole="">
            <v:imagedata r:id="rId1356" o:title=""/>
          </v:shape>
          <o:OLEObject Type="Embed" ProgID="Equation.3" ShapeID="_x0000_i1701" DrawAspect="Content" ObjectID="_1496675085" r:id="rId1357"/>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k=0.98;T=0.9945</m:t>
        </m:r>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Для решающего правила №2 наилучшие результаты достигаются при </w:t>
      </w:r>
      <w:r w:rsidRPr="00ED009D">
        <w:rPr>
          <w:rFonts w:ascii="Times New Roman" w:hAnsi="Times New Roman"/>
          <w:position w:val="-6"/>
          <w:sz w:val="24"/>
        </w:rPr>
        <w:object w:dxaOrig="859" w:dyaOrig="279">
          <v:shape id="_x0000_i1702" type="#_x0000_t75" style="width:43pt;height:14.05pt" o:ole="">
            <v:imagedata r:id="rId1358" o:title=""/>
          </v:shape>
          <o:OLEObject Type="Embed" ProgID="Equation.3" ShapeID="_x0000_i1702" DrawAspect="Content" ObjectID="_1496675086" r:id="rId1359"/>
        </w:object>
      </w:r>
      <w:r w:rsidRPr="00ED009D">
        <w:rPr>
          <w:rFonts w:ascii="Times New Roman" w:hAnsi="Times New Roman"/>
          <w:sz w:val="24"/>
        </w:rPr>
        <w:t xml:space="preserve">, </w:t>
      </w:r>
      <w:r w:rsidRPr="00ED009D">
        <w:rPr>
          <w:rFonts w:ascii="Times New Roman" w:hAnsi="Times New Roman"/>
          <w:position w:val="-6"/>
          <w:sz w:val="24"/>
        </w:rPr>
        <w:object w:dxaOrig="1140" w:dyaOrig="279">
          <v:shape id="_x0000_i1703" type="#_x0000_t75" style="width:57.95pt;height:14.05pt" o:ole="">
            <v:imagedata r:id="rId1356" o:title=""/>
          </v:shape>
          <o:OLEObject Type="Embed" ProgID="Equation.3" ShapeID="_x0000_i1703" DrawAspect="Content" ObjectID="_1496675087" r:id="rId1360"/>
        </w:object>
      </w:r>
      <w:r w:rsidR="00CD58CC" w:rsidRPr="00ED009D">
        <w:rPr>
          <w:rFonts w:ascii="Times New Roman" w:hAnsi="Times New Roman"/>
          <w:sz w:val="24"/>
        </w:rPr>
        <w:fldChar w:fldCharType="begin"/>
      </w:r>
      <w:r w:rsidRPr="00ED009D">
        <w:rPr>
          <w:rFonts w:ascii="Times New Roman" w:hAnsi="Times New Roman"/>
          <w:sz w:val="24"/>
        </w:rPr>
        <w:instrText xml:space="preserve"> QUOTE </w:instrText>
      </w:r>
      <m:oMath>
        <m:r>
          <m:rPr>
            <m:sty m:val="p"/>
          </m:rPr>
          <w:rPr>
            <w:rFonts w:ascii="Cambria Math" w:hAnsi="Cambria Math"/>
            <w:sz w:val="24"/>
          </w:rPr>
          <m:t>k=0.97;T=0.9945</m:t>
        </m:r>
      </m:oMath>
      <w:r w:rsidRPr="00ED009D">
        <w:rPr>
          <w:rFonts w:ascii="Times New Roman" w:hAnsi="Times New Roman"/>
          <w:sz w:val="24"/>
        </w:rPr>
        <w:instrText xml:space="preserve"> </w:instrText>
      </w:r>
      <w:r w:rsidR="00CD58CC" w:rsidRPr="00ED009D">
        <w:rPr>
          <w:rFonts w:ascii="Times New Roman" w:hAnsi="Times New Roman"/>
          <w:sz w:val="24"/>
        </w:rPr>
        <w:fldChar w:fldCharType="end"/>
      </w:r>
      <w:r w:rsidRPr="00ED009D">
        <w:rPr>
          <w:rFonts w:ascii="Times New Roman" w:hAnsi="Times New Roman"/>
          <w:sz w:val="24"/>
        </w:rPr>
        <w:t xml:space="preserve">. </w:t>
      </w:r>
    </w:p>
    <w:p w:rsidR="00105FCD" w:rsidRPr="00ED009D" w:rsidRDefault="00105FCD" w:rsidP="00105FCD">
      <w:pPr>
        <w:spacing w:after="0" w:line="240" w:lineRule="auto"/>
        <w:jc w:val="both"/>
        <w:rPr>
          <w:rFonts w:ascii="Times New Roman" w:hAnsi="Times New Roman"/>
          <w:sz w:val="24"/>
        </w:rPr>
      </w:pPr>
      <w:r w:rsidRPr="00ED009D">
        <w:rPr>
          <w:rFonts w:ascii="Times New Roman" w:hAnsi="Times New Roman"/>
          <w:sz w:val="24"/>
        </w:rPr>
        <w:t xml:space="preserve">Результаты классификации из класса с использованием АВО приведены в таблице 2. </w:t>
      </w:r>
    </w:p>
    <w:p w:rsidR="00105FCD" w:rsidRDefault="00105FCD" w:rsidP="00105FCD">
      <w:pPr>
        <w:spacing w:after="0" w:line="240" w:lineRule="auto"/>
        <w:rPr>
          <w:rFonts w:ascii="Times New Roman" w:hAnsi="Times New Roman"/>
          <w:sz w:val="20"/>
          <w:szCs w:val="20"/>
        </w:rPr>
      </w:pPr>
    </w:p>
    <w:p w:rsidR="00105FCD" w:rsidRPr="00107CE0" w:rsidRDefault="00105FCD" w:rsidP="00105FCD">
      <w:pPr>
        <w:spacing w:after="0" w:line="240" w:lineRule="auto"/>
        <w:rPr>
          <w:rFonts w:ascii="Times New Roman" w:hAnsi="Times New Roman"/>
          <w:sz w:val="20"/>
          <w:szCs w:val="20"/>
        </w:rPr>
      </w:pPr>
      <w:r w:rsidRPr="00107CE0">
        <w:rPr>
          <w:rFonts w:ascii="Times New Roman" w:hAnsi="Times New Roman"/>
          <w:sz w:val="20"/>
          <w:szCs w:val="20"/>
        </w:rPr>
        <w:t>Таблица 2. Результаты классификации из класса в класс для алгоритма н а основе АВО</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567"/>
        <w:gridCol w:w="567"/>
        <w:gridCol w:w="567"/>
        <w:gridCol w:w="567"/>
        <w:gridCol w:w="567"/>
        <w:gridCol w:w="567"/>
        <w:gridCol w:w="992"/>
        <w:gridCol w:w="567"/>
        <w:gridCol w:w="567"/>
        <w:gridCol w:w="567"/>
        <w:gridCol w:w="567"/>
        <w:gridCol w:w="567"/>
        <w:gridCol w:w="567"/>
      </w:tblGrid>
      <w:tr w:rsidR="00105FCD" w:rsidRPr="00107CE0" w:rsidTr="00105FCD">
        <w:trPr>
          <w:trHeight w:val="138"/>
        </w:trPr>
        <w:tc>
          <w:tcPr>
            <w:tcW w:w="1668" w:type="dxa"/>
            <w:vMerge w:val="restart"/>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Название класса</w:t>
            </w:r>
          </w:p>
        </w:tc>
        <w:tc>
          <w:tcPr>
            <w:tcW w:w="3402" w:type="dxa"/>
            <w:gridSpan w:val="6"/>
            <w:vAlign w:val="center"/>
          </w:tcPr>
          <w:p w:rsidR="00105FCD" w:rsidRPr="00107CE0" w:rsidRDefault="00105FCD" w:rsidP="00105FCD">
            <w:pPr>
              <w:spacing w:after="0" w:line="240" w:lineRule="auto"/>
              <w:jc w:val="center"/>
              <w:rPr>
                <w:rFonts w:ascii="Times New Roman" w:hAnsi="Times New Roman"/>
                <w:lang w:val="en-US"/>
              </w:rPr>
            </w:pPr>
            <w:r w:rsidRPr="00107CE0">
              <w:rPr>
                <w:rFonts w:ascii="Times New Roman" w:hAnsi="Times New Roman"/>
                <w:sz w:val="20"/>
                <w:szCs w:val="20"/>
              </w:rPr>
              <w:t>Решающее правило №1</w:t>
            </w:r>
            <w:r w:rsidRPr="00107CE0">
              <w:rPr>
                <w:rFonts w:ascii="Times New Roman" w:hAnsi="Times New Roman"/>
                <w:sz w:val="20"/>
                <w:szCs w:val="20"/>
                <w:lang w:val="en-US"/>
              </w:rPr>
              <w:t xml:space="preserve">, </w:t>
            </w:r>
            <w:r w:rsidR="00CD58CC" w:rsidRPr="00107CE0">
              <w:rPr>
                <w:rFonts w:ascii="Times New Roman" w:hAnsi="Times New Roman"/>
                <w:sz w:val="20"/>
                <w:szCs w:val="20"/>
              </w:rPr>
              <w:fldChar w:fldCharType="begin"/>
            </w:r>
            <w:r w:rsidRPr="00107CE0">
              <w:rPr>
                <w:rFonts w:ascii="Times New Roman" w:hAnsi="Times New Roman"/>
                <w:sz w:val="20"/>
                <w:szCs w:val="20"/>
              </w:rPr>
              <w:instrText xml:space="preserve"> QUOTE </w:instrText>
            </w:r>
            <m:oMath>
              <m:r>
                <m:rPr>
                  <m:sty m:val="p"/>
                </m:rPr>
                <w:rPr>
                  <w:rFonts w:ascii="Cambria Math" w:hAnsi="Cambria Math"/>
                </w:rPr>
                <m:t>k=0.98;T=0.9945</m:t>
              </m:r>
            </m:oMath>
            <w:r w:rsidRPr="00107CE0">
              <w:rPr>
                <w:rFonts w:ascii="Times New Roman" w:hAnsi="Times New Roman"/>
                <w:sz w:val="20"/>
                <w:szCs w:val="20"/>
              </w:rPr>
              <w:instrText xml:space="preserve"> </w:instrText>
            </w:r>
            <w:r w:rsidR="00CD58CC" w:rsidRPr="00107CE0">
              <w:rPr>
                <w:rFonts w:ascii="Times New Roman" w:hAnsi="Times New Roman"/>
                <w:sz w:val="20"/>
                <w:szCs w:val="20"/>
              </w:rPr>
              <w:fldChar w:fldCharType="separate"/>
            </w:r>
            <w:r w:rsidRPr="00107CE0">
              <w:rPr>
                <w:rFonts w:ascii="Times New Roman" w:hAnsi="Times New Roman"/>
                <w:position w:val="-6"/>
                <w:sz w:val="20"/>
                <w:szCs w:val="20"/>
              </w:rPr>
              <w:object w:dxaOrig="740" w:dyaOrig="260">
                <v:shape id="_x0000_i1704" type="#_x0000_t75" style="width:36.45pt;height:14.05pt" o:ole="">
                  <v:imagedata r:id="rId1361" o:title=""/>
                </v:shape>
                <o:OLEObject Type="Embed" ProgID="Equation.3" ShapeID="_x0000_i1704" DrawAspect="Content" ObjectID="_1496675088" r:id="rId1362"/>
              </w:object>
            </w:r>
            <w:r w:rsidRPr="00107CE0">
              <w:rPr>
                <w:rFonts w:ascii="Times New Roman" w:hAnsi="Times New Roman"/>
                <w:position w:val="-5"/>
                <w:sz w:val="20"/>
                <w:szCs w:val="20"/>
              </w:rPr>
              <w:t xml:space="preserve">, </w:t>
            </w:r>
            <w:r w:rsidRPr="00107CE0">
              <w:rPr>
                <w:rFonts w:ascii="Times New Roman" w:hAnsi="Times New Roman"/>
                <w:position w:val="-6"/>
                <w:sz w:val="20"/>
                <w:szCs w:val="20"/>
              </w:rPr>
              <w:object w:dxaOrig="960" w:dyaOrig="240">
                <v:shape id="_x0000_i1705" type="#_x0000_t75" style="width:49.55pt;height:14.05pt" o:ole="">
                  <v:imagedata r:id="rId1363" o:title=""/>
                </v:shape>
                <o:OLEObject Type="Embed" ProgID="Equation.3" ShapeID="_x0000_i1705" DrawAspect="Content" ObjectID="_1496675089" r:id="rId1364"/>
              </w:object>
            </w:r>
            <w:r w:rsidR="00CD58CC" w:rsidRPr="00107CE0">
              <w:rPr>
                <w:rFonts w:ascii="Times New Roman" w:hAnsi="Times New Roman"/>
                <w:sz w:val="20"/>
                <w:szCs w:val="20"/>
              </w:rPr>
              <w:fldChar w:fldCharType="end"/>
            </w:r>
            <w:r w:rsidRPr="00107CE0">
              <w:rPr>
                <w:rFonts w:ascii="Times New Roman" w:hAnsi="Times New Roman"/>
                <w:sz w:val="20"/>
                <w:szCs w:val="20"/>
                <w:lang w:val="en-US"/>
              </w:rPr>
              <w:t>,</w:t>
            </w:r>
            <w:r w:rsidRPr="00107CE0">
              <w:rPr>
                <w:rFonts w:ascii="Times New Roman" w:hAnsi="Times New Roman"/>
                <w:sz w:val="20"/>
                <w:szCs w:val="20"/>
              </w:rPr>
              <w:t xml:space="preserve"> </w:t>
            </w:r>
            <w:r w:rsidRPr="00107CE0">
              <w:rPr>
                <w:rFonts w:ascii="Times New Roman" w:hAnsi="Times New Roman"/>
                <w:sz w:val="20"/>
                <w:szCs w:val="20"/>
                <w:lang w:val="en-US"/>
              </w:rPr>
              <w:t>Q = 0.72</w:t>
            </w:r>
          </w:p>
        </w:tc>
        <w:tc>
          <w:tcPr>
            <w:tcW w:w="992" w:type="dxa"/>
            <w:vMerge w:val="restart"/>
            <w:vAlign w:val="center"/>
          </w:tcPr>
          <w:p w:rsidR="00105FCD" w:rsidRPr="00107CE0" w:rsidRDefault="00105FCD" w:rsidP="00105FCD">
            <w:pPr>
              <w:spacing w:after="0" w:line="240" w:lineRule="auto"/>
              <w:ind w:left="-57" w:right="-57"/>
              <w:jc w:val="center"/>
              <w:rPr>
                <w:rFonts w:ascii="Times New Roman" w:hAnsi="Times New Roman"/>
                <w:sz w:val="20"/>
                <w:szCs w:val="20"/>
              </w:rPr>
            </w:pPr>
            <w:r w:rsidRPr="00107CE0">
              <w:rPr>
                <w:rFonts w:ascii="Times New Roman" w:hAnsi="Times New Roman"/>
                <w:sz w:val="20"/>
                <w:szCs w:val="20"/>
              </w:rPr>
              <w:t>Название класса</w:t>
            </w:r>
          </w:p>
        </w:tc>
        <w:tc>
          <w:tcPr>
            <w:tcW w:w="3402" w:type="dxa"/>
            <w:gridSpan w:val="6"/>
            <w:shd w:val="clear" w:color="auto" w:fill="auto"/>
            <w:vAlign w:val="center"/>
          </w:tcPr>
          <w:p w:rsidR="00105FCD" w:rsidRPr="00107CE0" w:rsidRDefault="00105FCD" w:rsidP="00105FCD">
            <w:pPr>
              <w:spacing w:after="0" w:line="240" w:lineRule="auto"/>
              <w:jc w:val="center"/>
              <w:rPr>
                <w:rFonts w:ascii="Times New Roman" w:hAnsi="Times New Roman"/>
                <w:sz w:val="20"/>
                <w:szCs w:val="20"/>
                <w:lang w:val="en-US"/>
              </w:rPr>
            </w:pPr>
            <w:r w:rsidRPr="00107CE0">
              <w:rPr>
                <w:rFonts w:ascii="Times New Roman" w:hAnsi="Times New Roman"/>
                <w:sz w:val="20"/>
                <w:szCs w:val="20"/>
              </w:rPr>
              <w:t>Решающее правило №2</w:t>
            </w:r>
            <w:r w:rsidRPr="00107CE0">
              <w:rPr>
                <w:rFonts w:ascii="Times New Roman" w:hAnsi="Times New Roman"/>
                <w:sz w:val="20"/>
                <w:szCs w:val="20"/>
                <w:lang w:val="en-US"/>
              </w:rPr>
              <w:t xml:space="preserve">, </w:t>
            </w:r>
            <w:r w:rsidR="00CD58CC" w:rsidRPr="00107CE0">
              <w:rPr>
                <w:rFonts w:ascii="Times New Roman" w:hAnsi="Times New Roman"/>
                <w:sz w:val="20"/>
                <w:szCs w:val="20"/>
              </w:rPr>
              <w:fldChar w:fldCharType="begin"/>
            </w:r>
            <w:r w:rsidRPr="00107CE0">
              <w:rPr>
                <w:rFonts w:ascii="Times New Roman" w:hAnsi="Times New Roman"/>
                <w:sz w:val="20"/>
                <w:szCs w:val="20"/>
              </w:rPr>
              <w:instrText xml:space="preserve"> QUOTE </w:instrText>
            </w:r>
            <m:oMath>
              <m:r>
                <m:rPr>
                  <m:sty m:val="p"/>
                </m:rPr>
                <w:rPr>
                  <w:rFonts w:ascii="Cambria Math" w:hAnsi="Cambria Math"/>
                </w:rPr>
                <m:t>k=0.98;T=0.9945</m:t>
              </m:r>
            </m:oMath>
            <w:r w:rsidRPr="00107CE0">
              <w:rPr>
                <w:rFonts w:ascii="Times New Roman" w:hAnsi="Times New Roman"/>
                <w:sz w:val="20"/>
                <w:szCs w:val="20"/>
              </w:rPr>
              <w:instrText xml:space="preserve"> </w:instrText>
            </w:r>
            <w:r w:rsidR="00CD58CC" w:rsidRPr="00107CE0">
              <w:rPr>
                <w:rFonts w:ascii="Times New Roman" w:hAnsi="Times New Roman"/>
                <w:sz w:val="20"/>
                <w:szCs w:val="20"/>
              </w:rPr>
              <w:fldChar w:fldCharType="separate"/>
            </w:r>
            <w:r w:rsidRPr="00107CE0">
              <w:rPr>
                <w:rFonts w:ascii="Times New Roman" w:hAnsi="Times New Roman"/>
                <w:position w:val="-6"/>
                <w:sz w:val="20"/>
                <w:szCs w:val="20"/>
              </w:rPr>
              <w:object w:dxaOrig="740" w:dyaOrig="260">
                <v:shape id="_x0000_i1706" type="#_x0000_t75" style="width:36.45pt;height:14.05pt" o:ole="">
                  <v:imagedata r:id="rId1365" o:title=""/>
                </v:shape>
                <o:OLEObject Type="Embed" ProgID="Equation.3" ShapeID="_x0000_i1706" DrawAspect="Content" ObjectID="_1496675090" r:id="rId1366"/>
              </w:object>
            </w:r>
            <w:r w:rsidRPr="00107CE0">
              <w:rPr>
                <w:rFonts w:ascii="Times New Roman" w:hAnsi="Times New Roman"/>
                <w:position w:val="-5"/>
                <w:sz w:val="20"/>
                <w:szCs w:val="20"/>
              </w:rPr>
              <w:t xml:space="preserve">, </w:t>
            </w:r>
            <w:r w:rsidRPr="00107CE0">
              <w:rPr>
                <w:rFonts w:ascii="Times New Roman" w:hAnsi="Times New Roman"/>
                <w:position w:val="-6"/>
                <w:sz w:val="20"/>
                <w:szCs w:val="20"/>
              </w:rPr>
              <w:object w:dxaOrig="960" w:dyaOrig="240">
                <v:shape id="_x0000_i1707" type="#_x0000_t75" style="width:49.55pt;height:14.05pt" o:ole="">
                  <v:imagedata r:id="rId1367" o:title=""/>
                </v:shape>
                <o:OLEObject Type="Embed" ProgID="Equation.3" ShapeID="_x0000_i1707" DrawAspect="Content" ObjectID="_1496675091" r:id="rId1368"/>
              </w:object>
            </w:r>
            <w:r w:rsidR="00CD58CC" w:rsidRPr="00107CE0">
              <w:rPr>
                <w:rFonts w:ascii="Times New Roman" w:hAnsi="Times New Roman"/>
                <w:sz w:val="20"/>
                <w:szCs w:val="20"/>
              </w:rPr>
              <w:fldChar w:fldCharType="end"/>
            </w:r>
            <w:r w:rsidRPr="00107CE0">
              <w:rPr>
                <w:rFonts w:ascii="Times New Roman" w:hAnsi="Times New Roman"/>
                <w:sz w:val="20"/>
                <w:szCs w:val="20"/>
                <w:lang w:val="en-US"/>
              </w:rPr>
              <w:t>, Q=0.69</w:t>
            </w:r>
          </w:p>
        </w:tc>
      </w:tr>
      <w:tr w:rsidR="00105FCD" w:rsidRPr="00107CE0" w:rsidTr="00105FCD">
        <w:tblPrEx>
          <w:tblLook w:val="04A0" w:firstRow="1" w:lastRow="0" w:firstColumn="1" w:lastColumn="0" w:noHBand="0" w:noVBand="1"/>
        </w:tblPrEx>
        <w:tc>
          <w:tcPr>
            <w:tcW w:w="1668" w:type="dxa"/>
            <w:vMerge/>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мт</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нз</w:t>
            </w:r>
          </w:p>
        </w:tc>
        <w:tc>
          <w:tcPr>
            <w:tcW w:w="567" w:type="dxa"/>
            <w:shd w:val="clear" w:color="auto" w:fill="auto"/>
            <w:noWrap/>
            <w:vAlign w:val="center"/>
            <w:hideMark/>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оз</w:t>
            </w:r>
          </w:p>
        </w:tc>
        <w:tc>
          <w:tcPr>
            <w:tcW w:w="567" w:type="dxa"/>
            <w:shd w:val="clear" w:color="auto" w:fill="auto"/>
            <w:noWrap/>
            <w:vAlign w:val="center"/>
            <w:hideMark/>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пар</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ря</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пя</w:t>
            </w:r>
          </w:p>
        </w:tc>
        <w:tc>
          <w:tcPr>
            <w:tcW w:w="992" w:type="dxa"/>
            <w:vMerge/>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мт</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нз</w:t>
            </w:r>
          </w:p>
        </w:tc>
        <w:tc>
          <w:tcPr>
            <w:tcW w:w="567" w:type="dxa"/>
            <w:vAlign w:val="center"/>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оз</w:t>
            </w:r>
          </w:p>
        </w:tc>
        <w:tc>
          <w:tcPr>
            <w:tcW w:w="567" w:type="dxa"/>
            <w:vAlign w:val="center"/>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пар</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ря</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пя</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мн-е травы (мт)</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0.18</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0.54</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0.13</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мт</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0.40</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0.42</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0.08</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неисп. зем. (нз)</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0.87</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нз</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0.77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озимые (оз)</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0.00</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0.89</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оз</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0.86</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пар</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0.19</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0.58</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0.08</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0.08</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пар</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0.12</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0.19</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0.53</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ран. яров. (ря)</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0.00</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0.08</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0.69</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0.17</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ря</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0.09</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0.68</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0.14</w:t>
            </w:r>
          </w:p>
        </w:tc>
      </w:tr>
      <w:tr w:rsidR="00105FCD" w:rsidRPr="00107CE0" w:rsidTr="00105FCD">
        <w:tblPrEx>
          <w:tblLook w:val="04A0" w:firstRow="1" w:lastRow="0" w:firstColumn="1" w:lastColumn="0" w:noHBand="0" w:noVBand="1"/>
        </w:tblPrEx>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поздн. яров. (пя)</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0.00</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567"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0.78</w:t>
            </w:r>
          </w:p>
        </w:tc>
        <w:tc>
          <w:tcPr>
            <w:tcW w:w="992" w:type="dxa"/>
            <w:shd w:val="clear" w:color="auto" w:fill="auto"/>
            <w:vAlign w:val="center"/>
          </w:tcPr>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пя</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567" w:type="dxa"/>
            <w:vAlign w:val="center"/>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0.75</w:t>
            </w:r>
          </w:p>
        </w:tc>
      </w:tr>
    </w:tbl>
    <w:p w:rsidR="00105FCD" w:rsidRDefault="00105FCD" w:rsidP="00105FCD">
      <w:pPr>
        <w:spacing w:after="0" w:line="240" w:lineRule="auto"/>
        <w:ind w:firstLine="709"/>
        <w:jc w:val="both"/>
        <w:rPr>
          <w:rFonts w:ascii="Times New Roman" w:hAnsi="Times New Roman"/>
        </w:rPr>
      </w:pPr>
    </w:p>
    <w:p w:rsidR="00105FCD" w:rsidRPr="00FB7E8D" w:rsidRDefault="00105FCD" w:rsidP="00105FCD">
      <w:pPr>
        <w:spacing w:after="0" w:line="240" w:lineRule="auto"/>
        <w:ind w:firstLine="709"/>
        <w:jc w:val="both"/>
        <w:rPr>
          <w:rFonts w:ascii="Times New Roman" w:hAnsi="Times New Roman"/>
          <w:sz w:val="24"/>
          <w:szCs w:val="24"/>
        </w:rPr>
      </w:pPr>
      <w:r w:rsidRPr="00FB7E8D">
        <w:rPr>
          <w:rFonts w:ascii="Times New Roman" w:hAnsi="Times New Roman"/>
          <w:sz w:val="24"/>
          <w:szCs w:val="24"/>
        </w:rPr>
        <w:t xml:space="preserve">На рисунке 1 приведены графики зависимости общей вероятности верной классификации </w:t>
      </w:r>
      <w:r w:rsidRPr="00FB7E8D">
        <w:rPr>
          <w:rFonts w:ascii="Times New Roman" w:hAnsi="Times New Roman"/>
          <w:sz w:val="24"/>
          <w:szCs w:val="24"/>
          <w:lang w:val="en-US"/>
        </w:rPr>
        <w:t>Q</w:t>
      </w:r>
      <w:r w:rsidRPr="00FB7E8D">
        <w:rPr>
          <w:rFonts w:ascii="Times New Roman" w:hAnsi="Times New Roman"/>
          <w:sz w:val="24"/>
          <w:szCs w:val="24"/>
        </w:rPr>
        <w:t xml:space="preserve"> от порога T. При </w:t>
      </w:r>
      <w:r w:rsidR="00CD58CC" w:rsidRPr="00FB7E8D">
        <w:rPr>
          <w:rFonts w:ascii="Times New Roman" w:hAnsi="Times New Roman"/>
          <w:sz w:val="24"/>
          <w:szCs w:val="24"/>
        </w:rPr>
        <w:fldChar w:fldCharType="begin"/>
      </w:r>
      <w:r w:rsidRPr="00FB7E8D">
        <w:rPr>
          <w:rFonts w:ascii="Times New Roman" w:hAnsi="Times New Roman"/>
          <w:sz w:val="24"/>
          <w:szCs w:val="24"/>
        </w:rPr>
        <w:instrText xml:space="preserve"> QUOTE </w:instrText>
      </w:r>
      <m:oMath>
        <m:r>
          <m:rPr>
            <m:sty m:val="p"/>
          </m:rPr>
          <w:rPr>
            <w:rFonts w:ascii="Cambria Math" w:hAnsi="Cambria Math"/>
            <w:sz w:val="24"/>
            <w:szCs w:val="24"/>
          </w:rPr>
          <m:t>k=1</m:t>
        </m:r>
      </m:oMath>
      <w:r w:rsidRPr="00FB7E8D">
        <w:rPr>
          <w:rFonts w:ascii="Times New Roman" w:hAnsi="Times New Roman"/>
          <w:sz w:val="24"/>
          <w:szCs w:val="24"/>
        </w:rPr>
        <w:instrText xml:space="preserve"> </w:instrText>
      </w:r>
      <w:r w:rsidR="00CD58CC" w:rsidRPr="00FB7E8D">
        <w:rPr>
          <w:rFonts w:ascii="Times New Roman" w:hAnsi="Times New Roman"/>
          <w:sz w:val="24"/>
          <w:szCs w:val="24"/>
        </w:rPr>
        <w:fldChar w:fldCharType="separate"/>
      </w:r>
      <w:r w:rsidRPr="00FB7E8D">
        <w:rPr>
          <w:rFonts w:ascii="Times New Roman" w:hAnsi="Times New Roman"/>
          <w:position w:val="-6"/>
          <w:sz w:val="24"/>
          <w:szCs w:val="24"/>
        </w:rPr>
        <w:object w:dxaOrig="540" w:dyaOrig="279">
          <v:shape id="_x0000_i1708" type="#_x0000_t75" style="width:29pt;height:14.05pt" o:ole="">
            <v:imagedata r:id="rId1369" o:title=""/>
          </v:shape>
          <o:OLEObject Type="Embed" ProgID="Equation.3" ShapeID="_x0000_i1708" DrawAspect="Content" ObjectID="_1496675092" r:id="rId1370"/>
        </w:object>
      </w:r>
      <w:r w:rsidR="00CD58CC" w:rsidRPr="00FB7E8D">
        <w:rPr>
          <w:rFonts w:ascii="Times New Roman" w:hAnsi="Times New Roman"/>
          <w:sz w:val="24"/>
          <w:szCs w:val="24"/>
        </w:rPr>
        <w:fldChar w:fldCharType="end"/>
      </w:r>
      <w:r w:rsidRPr="00FB7E8D">
        <w:rPr>
          <w:rFonts w:ascii="Times New Roman" w:hAnsi="Times New Roman"/>
          <w:sz w:val="24"/>
          <w:szCs w:val="24"/>
        </w:rPr>
        <w:t xml:space="preserve"> широта не учитывается. Из графиков видно, что значения </w:t>
      </w:r>
      <w:r w:rsidRPr="00FB7E8D">
        <w:rPr>
          <w:rFonts w:ascii="Times New Roman" w:hAnsi="Times New Roman"/>
          <w:sz w:val="24"/>
          <w:szCs w:val="24"/>
          <w:lang w:val="en-US"/>
        </w:rPr>
        <w:t>Q</w:t>
      </w:r>
      <w:r w:rsidRPr="00FB7E8D">
        <w:rPr>
          <w:rFonts w:ascii="Times New Roman" w:hAnsi="Times New Roman"/>
          <w:sz w:val="24"/>
          <w:szCs w:val="24"/>
        </w:rPr>
        <w:t xml:space="preserve"> выше для варианта, когда широта учитывается.</w:t>
      </w:r>
    </w:p>
    <w:p w:rsidR="00105FCD" w:rsidRPr="00107CE0" w:rsidRDefault="00AC2A3A" w:rsidP="00105FCD">
      <w:pPr>
        <w:spacing w:after="0" w:line="240" w:lineRule="auto"/>
        <w:jc w:val="center"/>
        <w:rPr>
          <w:rFonts w:ascii="Times New Roman" w:hAnsi="Times New Roman"/>
        </w:rPr>
      </w:pPr>
      <w:r>
        <w:rPr>
          <w:rFonts w:ascii="Times New Roman" w:hAnsi="Times New Roman"/>
          <w:noProof/>
        </w:rPr>
        <w:lastRenderedPageBreak/>
        <w:pict>
          <v:shape id="_x0000_s3214" type="#_x0000_t202" style="position:absolute;left:0;text-align:left;margin-left:112.85pt;margin-top:3.65pt;width:21.65pt;height:18.7pt;z-index:2516951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" filled="f" stroked="f">
            <v:textbox style="mso-next-textbox:#_x0000_s3214;mso-fit-shape-to-text:t">
              <w:txbxContent>
                <w:p w:rsidR="00BE32AA" w:rsidRPr="0038662A" w:rsidRDefault="00BE32AA" w:rsidP="00105FCD">
                  <w:pPr>
                    <w:pStyle w:val="af0"/>
                    <w:spacing w:before="0" w:beforeAutospacing="0" w:after="0" w:afterAutospacing="0"/>
                    <w:rPr>
                      <w:sz w:val="20"/>
                      <w:szCs w:val="20"/>
                      <w:lang w:val="en-US"/>
                    </w:rPr>
                  </w:pPr>
                  <w:r w:rsidRPr="0038662A">
                    <w:rPr>
                      <w:color w:val="000000"/>
                      <w:sz w:val="20"/>
                      <w:szCs w:val="20"/>
                      <w:lang w:val="en-US"/>
                    </w:rPr>
                    <w:t>Q</w:t>
                  </w:r>
                </w:p>
              </w:txbxContent>
            </v:textbox>
          </v:shape>
        </w:pict>
      </w:r>
      <w:r>
        <w:rPr>
          <w:rFonts w:ascii="Times New Roman" w:hAnsi="Times New Roman"/>
          <w:noProof/>
        </w:rPr>
        <w:pict>
          <v:shape id="_x0000_s3215" type="#_x0000_t202" style="position:absolute;left:0;text-align:left;margin-left:332.35pt;margin-top:62.8pt;width:20.55pt;height:18.7pt;z-index:2516961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" filled="f" stroked="f">
            <v:textbox style="mso-next-textbox:#_x0000_s3215;mso-fit-shape-to-text:t">
              <w:txbxContent>
                <w:p w:rsidR="00BE32AA" w:rsidRPr="0038662A" w:rsidRDefault="00BE32AA" w:rsidP="00105FCD">
                  <w:pPr>
                    <w:pStyle w:val="af0"/>
                    <w:spacing w:before="0" w:beforeAutospacing="0" w:after="0" w:afterAutospacing="0"/>
                    <w:rPr>
                      <w:sz w:val="20"/>
                      <w:szCs w:val="20"/>
                      <w:lang w:val="en-US"/>
                    </w:rPr>
                  </w:pPr>
                  <w:r w:rsidRPr="0038662A">
                    <w:rPr>
                      <w:color w:val="000000"/>
                      <w:sz w:val="20"/>
                      <w:szCs w:val="20"/>
                      <w:lang w:val="en-US"/>
                    </w:rPr>
                    <w:t>T</w:t>
                  </w:r>
                </w:p>
              </w:txbxContent>
            </v:textbox>
          </v:shape>
        </w:pict>
      </w:r>
      <w:r w:rsidR="00105FCD" w:rsidRPr="00107CE0">
        <w:rPr>
          <w:rFonts w:ascii="Times New Roman" w:hAnsi="Times New Roman"/>
          <w:noProof/>
          <w:lang w:eastAsia="ru-RU"/>
        </w:rPr>
        <w:drawing>
          <wp:inline distT="0" distB="0" distL="0" distR="0">
            <wp:extent cx="3636645" cy="1407795"/>
            <wp:effectExtent l="0" t="0" r="0" b="0"/>
            <wp:docPr id="1566"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1"/>
              </a:graphicData>
            </a:graphic>
          </wp:inline>
        </w:drawing>
      </w:r>
    </w:p>
    <w:p w:rsidR="00105FCD" w:rsidRPr="00107CE0" w:rsidRDefault="00105FCD" w:rsidP="00105FCD">
      <w:pPr>
        <w:spacing w:after="0" w:line="240" w:lineRule="auto"/>
        <w:jc w:val="center"/>
        <w:rPr>
          <w:rFonts w:ascii="Times New Roman" w:hAnsi="Times New Roman"/>
          <w:sz w:val="20"/>
          <w:szCs w:val="20"/>
        </w:rPr>
      </w:pPr>
      <w:r w:rsidRPr="00107CE0">
        <w:rPr>
          <w:rFonts w:ascii="Times New Roman" w:hAnsi="Times New Roman"/>
          <w:sz w:val="20"/>
          <w:szCs w:val="20"/>
        </w:rPr>
        <w:t xml:space="preserve">Рисунок 1 – Зависимость вероятности верной классификации </w:t>
      </w:r>
      <w:r w:rsidRPr="00107CE0">
        <w:rPr>
          <w:rFonts w:ascii="Times New Roman" w:hAnsi="Times New Roman"/>
          <w:sz w:val="20"/>
          <w:szCs w:val="20"/>
          <w:lang w:val="en-US"/>
        </w:rPr>
        <w:t>Q</w:t>
      </w:r>
      <w:r w:rsidRPr="00107CE0">
        <w:rPr>
          <w:rFonts w:ascii="Times New Roman" w:hAnsi="Times New Roman"/>
          <w:sz w:val="20"/>
          <w:szCs w:val="20"/>
        </w:rPr>
        <w:t xml:space="preserve"> от порога </w:t>
      </w:r>
      <w:r w:rsidRPr="00107CE0">
        <w:rPr>
          <w:rFonts w:ascii="Times New Roman" w:hAnsi="Times New Roman"/>
          <w:sz w:val="20"/>
          <w:szCs w:val="20"/>
          <w:lang w:val="en-US"/>
        </w:rPr>
        <w:t>T</w:t>
      </w:r>
      <w:r w:rsidRPr="00107CE0">
        <w:rPr>
          <w:rFonts w:ascii="Times New Roman" w:hAnsi="Times New Roman"/>
          <w:sz w:val="20"/>
          <w:szCs w:val="20"/>
        </w:rPr>
        <w:t xml:space="preserve"> для k=1 и k=0.98</w:t>
      </w:r>
    </w:p>
    <w:p w:rsidR="00105FCD" w:rsidRPr="00FB7E8D" w:rsidRDefault="00105FCD" w:rsidP="00F1732E">
      <w:pPr>
        <w:numPr>
          <w:ilvl w:val="1"/>
          <w:numId w:val="52"/>
        </w:numPr>
        <w:spacing w:after="0" w:line="240" w:lineRule="auto"/>
        <w:ind w:left="0" w:firstLine="709"/>
        <w:jc w:val="both"/>
        <w:rPr>
          <w:rFonts w:ascii="Times New Roman" w:hAnsi="Times New Roman"/>
          <w:b/>
          <w:sz w:val="24"/>
        </w:rPr>
      </w:pPr>
      <w:r w:rsidRPr="00FB7E8D">
        <w:rPr>
          <w:rFonts w:ascii="Times New Roman" w:hAnsi="Times New Roman"/>
          <w:b/>
          <w:sz w:val="24"/>
        </w:rPr>
        <w:t>Классификатор по расстоянию Махаланобиса</w:t>
      </w:r>
    </w:p>
    <w:p w:rsidR="00105FCD" w:rsidRPr="00FB7E8D" w:rsidRDefault="00105FCD" w:rsidP="00105FCD">
      <w:pPr>
        <w:spacing w:after="0" w:line="240" w:lineRule="auto"/>
        <w:jc w:val="both"/>
        <w:rPr>
          <w:rFonts w:ascii="Times New Roman" w:hAnsi="Times New Roman"/>
          <w:sz w:val="24"/>
        </w:rPr>
      </w:pPr>
      <w:r w:rsidRPr="00FB7E8D">
        <w:rPr>
          <w:rFonts w:ascii="Times New Roman" w:hAnsi="Times New Roman"/>
          <w:sz w:val="24"/>
        </w:rPr>
        <w:t>Для оценки качества предлагаемого в статье классификатора на основе АВО была произведена классификация тестовой выборки по расстоянию Махаланобиса [9] с использованием указанной выше схемы скользящего контроля. Результаты классификации из класса в класс – в таблице 3. ОВВК – 0.64.</w:t>
      </w:r>
    </w:p>
    <w:p w:rsidR="00105FCD" w:rsidRDefault="00105FCD" w:rsidP="00105FCD">
      <w:pPr>
        <w:spacing w:after="0" w:line="240" w:lineRule="auto"/>
        <w:rPr>
          <w:rFonts w:ascii="Times New Roman" w:hAnsi="Times New Roman"/>
          <w:sz w:val="20"/>
          <w:szCs w:val="20"/>
        </w:rPr>
      </w:pPr>
    </w:p>
    <w:p w:rsidR="00105FCD" w:rsidRPr="00107CE0" w:rsidRDefault="00105FCD" w:rsidP="00105FCD">
      <w:pPr>
        <w:spacing w:after="0" w:line="240" w:lineRule="auto"/>
        <w:rPr>
          <w:rFonts w:ascii="Times New Roman" w:hAnsi="Times New Roman"/>
          <w:sz w:val="20"/>
          <w:szCs w:val="20"/>
        </w:rPr>
      </w:pPr>
      <w:r w:rsidRPr="00107CE0">
        <w:rPr>
          <w:rFonts w:ascii="Times New Roman" w:hAnsi="Times New Roman"/>
          <w:sz w:val="20"/>
          <w:szCs w:val="20"/>
        </w:rPr>
        <w:t>Таблица 3. Результаты классификации из класса в класс для классификатора по расстоянию Махаланобиса</w:t>
      </w:r>
    </w:p>
    <w:tbl>
      <w:tblPr>
        <w:tblW w:w="7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850"/>
        <w:gridCol w:w="992"/>
        <w:gridCol w:w="993"/>
        <w:gridCol w:w="708"/>
        <w:gridCol w:w="993"/>
        <w:gridCol w:w="850"/>
      </w:tblGrid>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мт</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нз</w:t>
            </w:r>
          </w:p>
        </w:tc>
        <w:tc>
          <w:tcPr>
            <w:tcW w:w="993" w:type="dxa"/>
            <w:shd w:val="clear" w:color="auto" w:fill="auto"/>
            <w:noWrap/>
            <w:vAlign w:val="center"/>
            <w:hideMark/>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оз</w:t>
            </w:r>
          </w:p>
        </w:tc>
        <w:tc>
          <w:tcPr>
            <w:tcW w:w="708" w:type="dxa"/>
            <w:shd w:val="clear" w:color="auto" w:fill="auto"/>
            <w:noWrap/>
            <w:vAlign w:val="center"/>
            <w:hideMark/>
          </w:tcPr>
          <w:p w:rsidR="00105FCD" w:rsidRPr="00107CE0" w:rsidRDefault="00105FCD" w:rsidP="00105FCD">
            <w:pPr>
              <w:spacing w:after="0" w:line="240" w:lineRule="auto"/>
              <w:ind w:left="-57" w:firstLine="57"/>
              <w:jc w:val="center"/>
              <w:rPr>
                <w:rFonts w:ascii="Times New Roman" w:hAnsi="Times New Roman"/>
                <w:sz w:val="20"/>
                <w:szCs w:val="20"/>
              </w:rPr>
            </w:pPr>
            <w:r w:rsidRPr="00107CE0">
              <w:rPr>
                <w:rFonts w:ascii="Times New Roman" w:hAnsi="Times New Roman"/>
                <w:sz w:val="20"/>
                <w:szCs w:val="20"/>
              </w:rPr>
              <w:t>пар</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ря</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пя</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мн-е травы (мт)</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0.51</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0.22</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0.11</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0.09</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0.01</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неисп. зем. (нз)</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0.10</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0.70</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0.07</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озимые (оз)</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0.08</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0.05</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0.75</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0.05</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пар</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0.11</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0.61</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0.09</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0.09</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ран. яров. (ря)</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0.06</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0.11</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0.55</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0.19</w:t>
            </w:r>
          </w:p>
        </w:tc>
      </w:tr>
      <w:tr w:rsidR="00105FCD" w:rsidRPr="00107CE0" w:rsidTr="00105FCD">
        <w:tc>
          <w:tcPr>
            <w:tcW w:w="166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поздн. яров. (пя)</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0.03</w:t>
            </w:r>
          </w:p>
        </w:tc>
        <w:tc>
          <w:tcPr>
            <w:tcW w:w="992"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0.04</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0.02</w:t>
            </w:r>
          </w:p>
        </w:tc>
        <w:tc>
          <w:tcPr>
            <w:tcW w:w="708"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0.10</w:t>
            </w:r>
          </w:p>
        </w:tc>
        <w:tc>
          <w:tcPr>
            <w:tcW w:w="993"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0.12</w:t>
            </w:r>
          </w:p>
        </w:tc>
        <w:tc>
          <w:tcPr>
            <w:tcW w:w="850" w:type="dxa"/>
            <w:shd w:val="clear" w:color="auto" w:fill="auto"/>
            <w:noWrap/>
            <w:vAlign w:val="center"/>
            <w:hideMark/>
          </w:tcPr>
          <w:p w:rsidR="00105FCD" w:rsidRPr="00107CE0" w:rsidRDefault="00105FCD" w:rsidP="00105FCD">
            <w:pPr>
              <w:spacing w:after="0" w:line="240" w:lineRule="auto"/>
              <w:ind w:left="-57"/>
              <w:jc w:val="center"/>
              <w:rPr>
                <w:rFonts w:ascii="Times New Roman" w:hAnsi="Times New Roman"/>
                <w:sz w:val="20"/>
                <w:szCs w:val="20"/>
              </w:rPr>
            </w:pPr>
            <w:r w:rsidRPr="00107CE0">
              <w:rPr>
                <w:rFonts w:ascii="Times New Roman" w:hAnsi="Times New Roman"/>
                <w:sz w:val="20"/>
                <w:szCs w:val="20"/>
              </w:rPr>
              <w:t>0.68</w:t>
            </w:r>
          </w:p>
        </w:tc>
      </w:tr>
    </w:tbl>
    <w:p w:rsidR="00105FCD" w:rsidRPr="00FB7E8D" w:rsidRDefault="00105FCD" w:rsidP="00F1732E">
      <w:pPr>
        <w:numPr>
          <w:ilvl w:val="0"/>
          <w:numId w:val="52"/>
        </w:numPr>
        <w:spacing w:before="120" w:after="0" w:line="240" w:lineRule="auto"/>
        <w:ind w:left="0" w:firstLine="709"/>
        <w:jc w:val="both"/>
        <w:rPr>
          <w:rFonts w:ascii="Times New Roman" w:hAnsi="Times New Roman"/>
          <w:b/>
          <w:sz w:val="24"/>
        </w:rPr>
      </w:pPr>
      <w:r w:rsidRPr="00FB7E8D">
        <w:rPr>
          <w:rFonts w:ascii="Times New Roman" w:hAnsi="Times New Roman"/>
          <w:b/>
          <w:sz w:val="24"/>
        </w:rPr>
        <w:t>Заключение</w:t>
      </w:r>
    </w:p>
    <w:p w:rsidR="00105FCD" w:rsidRPr="00FB7E8D" w:rsidRDefault="00105FCD" w:rsidP="00105FCD">
      <w:pPr>
        <w:spacing w:after="0" w:line="240" w:lineRule="auto"/>
        <w:ind w:firstLine="709"/>
        <w:jc w:val="both"/>
        <w:rPr>
          <w:rFonts w:ascii="Times New Roman" w:hAnsi="Times New Roman"/>
          <w:sz w:val="24"/>
        </w:rPr>
      </w:pPr>
      <w:r w:rsidRPr="00FB7E8D">
        <w:rPr>
          <w:rFonts w:ascii="Times New Roman" w:hAnsi="Times New Roman"/>
          <w:sz w:val="24"/>
        </w:rPr>
        <w:t xml:space="preserve">В статье предлагается метод распознавания сельскохозяйственных культур на основе алгоритма вычисления оценок. Преимущества предложенного алгоритма: использование временных рядов с пропусками и учет географического положения поля. Как видно из представленных результатов классификации, метод АВО дает общую вероятность верной классификации (Q=0.72) выше, чем классификатор по расстоянию Махаланобиса (0.64). Однако, значение 0.72 не является удовлетворительным, и требуется улучшение качества классификации. Детальное изучение тестовой выборки показало, что в данных имеются недостоверности – указана неверная культура для поля, а также деление культур на группы было выполнено неоптимальным образом. Поэтому направлением дальнейших исследований будет изучение вопроса деления культур на группы, так чтобы наилучшее качество классификации достигалось на максимально возможном разбиении культур на классы. </w:t>
      </w:r>
    </w:p>
    <w:p w:rsidR="00105FCD" w:rsidRPr="00107CE0" w:rsidRDefault="00105FCD" w:rsidP="00105FCD">
      <w:pPr>
        <w:spacing w:after="0" w:line="240" w:lineRule="auto"/>
        <w:ind w:firstLine="709"/>
        <w:jc w:val="both"/>
        <w:rPr>
          <w:rFonts w:ascii="Times New Roman" w:hAnsi="Times New Roman"/>
          <w:b/>
        </w:rPr>
      </w:pPr>
    </w:p>
    <w:p w:rsidR="00105FCD" w:rsidRPr="00107CE0" w:rsidRDefault="00105FCD" w:rsidP="00105FCD">
      <w:pPr>
        <w:spacing w:after="0" w:line="240" w:lineRule="auto"/>
        <w:ind w:firstLine="709"/>
        <w:jc w:val="both"/>
        <w:rPr>
          <w:rFonts w:ascii="Times New Roman" w:hAnsi="Times New Roman"/>
          <w:b/>
          <w:sz w:val="20"/>
          <w:szCs w:val="20"/>
        </w:rPr>
      </w:pPr>
      <w:r w:rsidRPr="00107CE0">
        <w:rPr>
          <w:rFonts w:ascii="Times New Roman" w:hAnsi="Times New Roman"/>
          <w:b/>
          <w:sz w:val="20"/>
          <w:szCs w:val="20"/>
        </w:rPr>
        <w:t>Литература</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Отраслевые решения для сельского хозяйства/ http://sovzond.ru/industry-solutions/agriculture/</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Wardlow B.D., Egbert S.L.: Large-area crop mapping using time-series MODIS 250 m NDVI data: An assessment for the U.S. Central Great Plains//Remote sensing of environment, 2008, Vol. 112, No 3, pp. 1096-1116.</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Wardlow B.D.: An Evaluation of Time-Series MODIS 250-meter Vegetation Index Data for Crop Mapping in the U.S. Central Great Plains – Michigan: ProQuest Information and Learning Company, 2005.</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Brown J.C., Kastens J.H., Coutinho A.C., Victoria D.C., Bishop C. R.: Classifying multiyear agricultural land use data from Mato Grosso using time-series MODIS vegetation index data// Remote Sensing of Environment, 2013, Vol. 130, pp. 39–50.</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 xml:space="preserve">Плотников Д.Е., Барталев С.А., Жарко В.О., Михайлов В.В., Просянникова О.И.: Экспериментальная оценка распознаваемости агрокультур по данным сезонных спутниковых измерений спектральной яркости // Современные проблемы дистанционного зондирования земли из космоса, 2011, Т.8, №1, </w:t>
      </w:r>
      <w:r w:rsidRPr="00107CE0">
        <w:rPr>
          <w:rFonts w:ascii="Times New Roman" w:hAnsi="Times New Roman"/>
          <w:sz w:val="20"/>
          <w:szCs w:val="20"/>
          <w:lang w:val="en-US"/>
        </w:rPr>
        <w:t>C</w:t>
      </w:r>
      <w:r w:rsidRPr="00107CE0">
        <w:rPr>
          <w:rFonts w:ascii="Times New Roman" w:hAnsi="Times New Roman"/>
          <w:sz w:val="20"/>
          <w:szCs w:val="20"/>
        </w:rPr>
        <w:t>199-208.</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Плотников Д.Е., Барталев С.А., Лупян Е.А.: Признаки распознавания пахотных земель на основе многолетних рядов данных спутникового спектрорадиометра MODIS. Современные проблемы дистанционного зондирования Земли из космоса</w:t>
      </w:r>
      <w:r w:rsidRPr="00107CE0">
        <w:rPr>
          <w:rFonts w:ascii="Times New Roman" w:hAnsi="Times New Roman"/>
          <w:sz w:val="20"/>
          <w:szCs w:val="20"/>
          <w:lang w:val="en-US"/>
        </w:rPr>
        <w:t>, 2010,</w:t>
      </w:r>
      <w:r w:rsidRPr="00107CE0">
        <w:rPr>
          <w:rFonts w:ascii="Times New Roman" w:hAnsi="Times New Roman"/>
          <w:sz w:val="20"/>
          <w:szCs w:val="20"/>
        </w:rPr>
        <w:t xml:space="preserve"> Т.7</w:t>
      </w:r>
      <w:r w:rsidRPr="00107CE0">
        <w:rPr>
          <w:rFonts w:ascii="Times New Roman" w:hAnsi="Times New Roman"/>
          <w:sz w:val="20"/>
          <w:szCs w:val="20"/>
          <w:lang w:val="en-US"/>
        </w:rPr>
        <w:t xml:space="preserve">, </w:t>
      </w:r>
      <w:r w:rsidRPr="00107CE0">
        <w:rPr>
          <w:rFonts w:ascii="Times New Roman" w:hAnsi="Times New Roman"/>
          <w:sz w:val="20"/>
          <w:szCs w:val="20"/>
        </w:rPr>
        <w:t xml:space="preserve">№1, </w:t>
      </w:r>
      <w:r w:rsidRPr="00107CE0">
        <w:rPr>
          <w:rFonts w:ascii="Times New Roman" w:hAnsi="Times New Roman"/>
          <w:sz w:val="20"/>
          <w:szCs w:val="20"/>
          <w:lang w:val="en-US"/>
        </w:rPr>
        <w:t>C</w:t>
      </w:r>
      <w:r w:rsidRPr="00107CE0">
        <w:rPr>
          <w:rFonts w:ascii="Times New Roman" w:hAnsi="Times New Roman"/>
          <w:sz w:val="20"/>
          <w:szCs w:val="20"/>
        </w:rPr>
        <w:t>330-341</w:t>
      </w:r>
      <w:r w:rsidRPr="00107CE0">
        <w:rPr>
          <w:rFonts w:ascii="Times New Roman" w:hAnsi="Times New Roman"/>
          <w:sz w:val="20"/>
          <w:szCs w:val="20"/>
          <w:lang w:val="en-US"/>
        </w:rPr>
        <w:t>.</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lang w:val="en-US"/>
        </w:rPr>
        <w:t xml:space="preserve">MODIS Website/ </w:t>
      </w:r>
      <w:hyperlink r:id="rId1372" w:history="1">
        <w:r w:rsidRPr="00107CE0">
          <w:rPr>
            <w:rStyle w:val="af"/>
            <w:rFonts w:ascii="Times New Roman" w:hAnsi="Times New Roman"/>
            <w:lang w:val="en-US"/>
          </w:rPr>
          <w:t>http://modis.gsfc.nasa.gov/</w:t>
        </w:r>
      </w:hyperlink>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lang w:val="en-US"/>
        </w:rPr>
      </w:pPr>
      <w:r w:rsidRPr="00107CE0">
        <w:rPr>
          <w:rFonts w:ascii="Times New Roman" w:hAnsi="Times New Roman"/>
          <w:sz w:val="20"/>
          <w:szCs w:val="20"/>
        </w:rPr>
        <w:t>Журавлев Ю.И., Камилов М.М., Туляганов Ш.Е.: Алгоритмы вычисления оценок и их применение. Издательство «Фан» УзССР</w:t>
      </w:r>
      <w:r w:rsidRPr="00107CE0">
        <w:rPr>
          <w:rFonts w:ascii="Times New Roman" w:hAnsi="Times New Roman"/>
          <w:sz w:val="20"/>
          <w:szCs w:val="20"/>
          <w:lang w:val="en-US"/>
        </w:rPr>
        <w:t>,</w:t>
      </w:r>
      <w:r w:rsidRPr="00107CE0">
        <w:rPr>
          <w:rFonts w:ascii="Times New Roman" w:hAnsi="Times New Roman"/>
          <w:sz w:val="20"/>
          <w:szCs w:val="20"/>
        </w:rPr>
        <w:t xml:space="preserve"> 1974.</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rPr>
      </w:pPr>
      <w:r w:rsidRPr="00107CE0">
        <w:rPr>
          <w:rFonts w:ascii="Times New Roman" w:hAnsi="Times New Roman"/>
          <w:sz w:val="20"/>
          <w:szCs w:val="20"/>
          <w:lang w:val="en-US"/>
        </w:rPr>
        <w:lastRenderedPageBreak/>
        <w:t>Vorobiova N. S., Denisova A. Yu., Kuznetsov A. V., Belov A. M., Chernov A. V., Myasnikov V. V.  How to Use Geoinformation Technologies and Space Monitoring for Controlling the Agricultural Sector in Samara Region // Pattern Recognition and Image Analysis. Advances in Mathematical Theory and Applications, 2015, Vol. 25, No. 2, pp. 347–353.</w:t>
      </w:r>
    </w:p>
    <w:p w:rsidR="00105FCD" w:rsidRPr="00107CE0" w:rsidRDefault="00105FCD" w:rsidP="00F1732E">
      <w:pPr>
        <w:numPr>
          <w:ilvl w:val="6"/>
          <w:numId w:val="56"/>
        </w:numPr>
        <w:tabs>
          <w:tab w:val="clear" w:pos="2154"/>
          <w:tab w:val="num" w:pos="993"/>
        </w:tabs>
        <w:spacing w:after="0" w:line="240" w:lineRule="auto"/>
        <w:ind w:left="0" w:firstLine="709"/>
        <w:jc w:val="both"/>
        <w:rPr>
          <w:rFonts w:ascii="Times New Roman" w:hAnsi="Times New Roman"/>
          <w:sz w:val="20"/>
          <w:szCs w:val="20"/>
        </w:rPr>
      </w:pPr>
      <w:r w:rsidRPr="00107CE0">
        <w:rPr>
          <w:rFonts w:ascii="Times New Roman" w:hAnsi="Times New Roman"/>
          <w:sz w:val="20"/>
          <w:szCs w:val="20"/>
        </w:rPr>
        <w:t xml:space="preserve">Воробьева Н.С., Тимбай Е.И. Разработка геоинформационной системы учета и контроля земель сельхозназначения // Компьютерная оптика, Самара-Москва, Российская Академия наук, Институт систем обработки изображений РАН, 2009, том 33, №3, </w:t>
      </w:r>
      <w:r w:rsidRPr="00107CE0">
        <w:rPr>
          <w:rFonts w:ascii="Times New Roman" w:hAnsi="Times New Roman"/>
          <w:sz w:val="20"/>
          <w:szCs w:val="20"/>
          <w:lang w:val="en-US"/>
        </w:rPr>
        <w:t>C</w:t>
      </w:r>
      <w:r w:rsidRPr="00107CE0">
        <w:rPr>
          <w:rFonts w:ascii="Times New Roman" w:hAnsi="Times New Roman"/>
          <w:sz w:val="20"/>
          <w:szCs w:val="20"/>
        </w:rPr>
        <w:t>340-344.</w:t>
      </w: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Default="00105FCD" w:rsidP="00105FCD">
      <w:pPr>
        <w:spacing w:after="0" w:line="240" w:lineRule="auto"/>
        <w:jc w:val="center"/>
        <w:outlineLvl w:val="1"/>
        <w:rPr>
          <w:rFonts w:ascii="Times New Roman" w:hAnsi="Times New Roman"/>
          <w:b/>
          <w:sz w:val="32"/>
          <w:szCs w:val="32"/>
        </w:rPr>
      </w:pPr>
      <w:bookmarkStart w:id="195" w:name="_Toc422845552"/>
      <w:bookmarkStart w:id="196" w:name="_Toc422905042"/>
      <w:r w:rsidRPr="00BA5D3B">
        <w:rPr>
          <w:rFonts w:ascii="Times New Roman" w:hAnsi="Times New Roman"/>
          <w:b/>
          <w:sz w:val="32"/>
          <w:szCs w:val="32"/>
        </w:rPr>
        <w:lastRenderedPageBreak/>
        <w:t>ТЕХНОЛОГИЯ ОПЕРАТИВНОЙ РЕКОНСТРУКЦИИ 3</w:t>
      </w:r>
      <w:r w:rsidRPr="00BA5D3B">
        <w:rPr>
          <w:rFonts w:ascii="Times New Roman" w:hAnsi="Times New Roman"/>
          <w:b/>
          <w:sz w:val="32"/>
          <w:szCs w:val="32"/>
          <w:lang w:val="en-GB"/>
        </w:rPr>
        <w:t>D</w:t>
      </w:r>
      <w:r w:rsidRPr="00CC5631">
        <w:rPr>
          <w:rFonts w:ascii="Times New Roman" w:hAnsi="Times New Roman"/>
          <w:b/>
          <w:sz w:val="24"/>
          <w:szCs w:val="24"/>
        </w:rPr>
        <w:noBreakHyphen/>
      </w:r>
      <w:r w:rsidRPr="00BA5D3B">
        <w:rPr>
          <w:rFonts w:ascii="Times New Roman" w:hAnsi="Times New Roman"/>
          <w:b/>
          <w:sz w:val="32"/>
          <w:szCs w:val="32"/>
        </w:rPr>
        <w:t>СЦЕН ПО РАЗНОРАКУРСНЫМ ИЗОБРАЖЕНИЯМ</w:t>
      </w:r>
      <w:bookmarkEnd w:id="195"/>
      <w:bookmarkEnd w:id="196"/>
    </w:p>
    <w:p w:rsidR="00105FCD" w:rsidRPr="00BA5D3B" w:rsidRDefault="00105FCD" w:rsidP="00105FCD">
      <w:pPr>
        <w:spacing w:after="0" w:line="240" w:lineRule="auto"/>
        <w:jc w:val="center"/>
        <w:rPr>
          <w:rFonts w:ascii="Times New Roman" w:hAnsi="Times New Roman"/>
          <w:b/>
          <w:sz w:val="32"/>
          <w:szCs w:val="32"/>
        </w:rPr>
      </w:pPr>
    </w:p>
    <w:p w:rsidR="00105FCD" w:rsidRPr="00CC5631" w:rsidRDefault="00105FCD" w:rsidP="00105FCD">
      <w:pPr>
        <w:spacing w:after="0" w:line="240" w:lineRule="auto"/>
        <w:jc w:val="center"/>
        <w:outlineLvl w:val="2"/>
        <w:rPr>
          <w:rFonts w:ascii="Times New Roman" w:hAnsi="Times New Roman"/>
          <w:sz w:val="24"/>
          <w:szCs w:val="24"/>
        </w:rPr>
      </w:pPr>
      <w:bookmarkStart w:id="197" w:name="_Toc422845553"/>
      <w:bookmarkStart w:id="198" w:name="_Toc422905043"/>
      <w:r w:rsidRPr="00CC5631">
        <w:rPr>
          <w:rFonts w:ascii="Times New Roman" w:hAnsi="Times New Roman"/>
          <w:sz w:val="24"/>
          <w:szCs w:val="24"/>
        </w:rPr>
        <w:t>А.П. Котов</w:t>
      </w:r>
      <w:r w:rsidRPr="00CC5631">
        <w:rPr>
          <w:rFonts w:ascii="Times New Roman" w:hAnsi="Times New Roman"/>
          <w:sz w:val="24"/>
          <w:szCs w:val="24"/>
          <w:vertAlign w:val="superscript"/>
        </w:rPr>
        <w:t xml:space="preserve"> 1,2</w:t>
      </w:r>
      <w:r w:rsidRPr="00CC5631">
        <w:rPr>
          <w:rFonts w:ascii="Times New Roman" w:hAnsi="Times New Roman"/>
          <w:sz w:val="24"/>
          <w:szCs w:val="24"/>
        </w:rPr>
        <w:t xml:space="preserve">, Е.В. Гошин </w:t>
      </w:r>
      <w:r w:rsidRPr="00CC5631">
        <w:rPr>
          <w:rFonts w:ascii="Times New Roman" w:hAnsi="Times New Roman"/>
          <w:sz w:val="24"/>
          <w:szCs w:val="24"/>
          <w:vertAlign w:val="superscript"/>
        </w:rPr>
        <w:t>1,2</w:t>
      </w:r>
      <w:r w:rsidRPr="00CC5631">
        <w:rPr>
          <w:rFonts w:ascii="Times New Roman" w:hAnsi="Times New Roman"/>
          <w:sz w:val="24"/>
          <w:szCs w:val="24"/>
        </w:rPr>
        <w:t>, В.А. Фурсов</w:t>
      </w:r>
      <w:r w:rsidRPr="00CC5631">
        <w:rPr>
          <w:rFonts w:ascii="Times New Roman" w:hAnsi="Times New Roman"/>
          <w:sz w:val="24"/>
          <w:szCs w:val="24"/>
          <w:vertAlign w:val="superscript"/>
        </w:rPr>
        <w:t>1,2</w:t>
      </w:r>
      <w:bookmarkEnd w:id="197"/>
      <w:bookmarkEnd w:id="198"/>
    </w:p>
    <w:p w:rsidR="00105FCD" w:rsidRPr="00BA5D3B" w:rsidRDefault="00105FCD" w:rsidP="00105FCD">
      <w:pPr>
        <w:spacing w:after="0" w:line="240" w:lineRule="auto"/>
        <w:jc w:val="center"/>
        <w:rPr>
          <w:rFonts w:ascii="Times New Roman" w:hAnsi="Times New Roman"/>
          <w:sz w:val="12"/>
          <w:szCs w:val="12"/>
        </w:rPr>
      </w:pPr>
    </w:p>
    <w:p w:rsidR="00105FCD" w:rsidRPr="00CC5631" w:rsidRDefault="00105FCD" w:rsidP="00105FCD">
      <w:pPr>
        <w:spacing w:after="0" w:line="240" w:lineRule="auto"/>
        <w:jc w:val="center"/>
        <w:outlineLvl w:val="3"/>
        <w:rPr>
          <w:rFonts w:ascii="Times New Roman" w:hAnsi="Times New Roman"/>
          <w:sz w:val="24"/>
          <w:szCs w:val="24"/>
        </w:rPr>
      </w:pPr>
      <w:r w:rsidRPr="00CC5631">
        <w:rPr>
          <w:rFonts w:ascii="Times New Roman" w:hAnsi="Times New Roman"/>
          <w:sz w:val="24"/>
          <w:szCs w:val="24"/>
          <w:vertAlign w:val="superscript"/>
        </w:rPr>
        <w:t>1</w:t>
      </w:r>
      <w:r w:rsidRPr="00CC5631">
        <w:rPr>
          <w:rFonts w:ascii="Times New Roman" w:hAnsi="Times New Roman"/>
          <w:sz w:val="24"/>
          <w:szCs w:val="24"/>
        </w:rPr>
        <w:t>Самарский государственный аэрокосмический университет им. академика С.П. Королёва (национальный исследовательский университет),</w:t>
      </w:r>
    </w:p>
    <w:p w:rsidR="00105FCD" w:rsidRPr="00CC5631" w:rsidRDefault="00105FCD" w:rsidP="00105FCD">
      <w:pPr>
        <w:spacing w:after="0" w:line="240" w:lineRule="auto"/>
        <w:jc w:val="center"/>
        <w:outlineLvl w:val="3"/>
        <w:rPr>
          <w:rFonts w:ascii="Times New Roman" w:hAnsi="Times New Roman"/>
          <w:color w:val="000000"/>
          <w:sz w:val="24"/>
          <w:szCs w:val="24"/>
          <w:shd w:val="clear" w:color="auto" w:fill="FFFFFF"/>
        </w:rPr>
      </w:pPr>
      <w:r w:rsidRPr="00CC5631">
        <w:rPr>
          <w:rFonts w:ascii="Times New Roman" w:hAnsi="Times New Roman"/>
          <w:sz w:val="24"/>
          <w:szCs w:val="24"/>
          <w:vertAlign w:val="superscript"/>
        </w:rPr>
        <w:t>2</w:t>
      </w:r>
      <w:r w:rsidRPr="00CC5631">
        <w:rPr>
          <w:rFonts w:ascii="Times New Roman" w:hAnsi="Times New Roman"/>
          <w:sz w:val="24"/>
          <w:szCs w:val="24"/>
        </w:rPr>
        <w:t>Институт систем обработки изображений РАН</w:t>
      </w:r>
    </w:p>
    <w:p w:rsidR="00105FCD" w:rsidRPr="00BA5D3B" w:rsidRDefault="00105FCD" w:rsidP="00105FCD">
      <w:pPr>
        <w:spacing w:after="0" w:line="240" w:lineRule="auto"/>
        <w:rPr>
          <w:rFonts w:ascii="Times New Roman" w:hAnsi="Times New Roman"/>
        </w:rPr>
      </w:pPr>
    </w:p>
    <w:p w:rsidR="00105FCD" w:rsidRPr="00BA5D3B" w:rsidRDefault="00105FCD" w:rsidP="00105FCD">
      <w:pPr>
        <w:spacing w:after="0" w:line="240" w:lineRule="auto"/>
        <w:jc w:val="both"/>
        <w:rPr>
          <w:rFonts w:ascii="Times New Roman" w:hAnsi="Times New Roman"/>
          <w:sz w:val="20"/>
          <w:szCs w:val="20"/>
        </w:rPr>
      </w:pPr>
      <w:r w:rsidRPr="00BA5D3B">
        <w:rPr>
          <w:rFonts w:ascii="Times New Roman" w:hAnsi="Times New Roman"/>
          <w:sz w:val="20"/>
          <w:szCs w:val="20"/>
        </w:rPr>
        <w:t>Предлагается быстродействующий алгоритм построения карты диспарантности по разноракурсным изображениям в сквозной технологии реконструкции 3D-моделей сцен. Известно, что основной проблемой в задачах 3D-реконструкции является сопоставление изображений. В данном случае высокое быстродействие и надежность достигаются за счет уменьшения области поиска для каждой соответствующей точки. Для этого предлагается осуществлять предварительное совмещение разноракурсных изображений а области поиска соответствий задавать с учетом эпиполярных ограничений. Для поиска соответствующих точек по полю изображения разработан и реализован в среде CUDA эффективный параллельный алгоритм. Приводятся результаты экспериментальных исследований, иллюстрирующие высокое качество восстановления 3D-сцен и высокое быстродействие. Это открывает возможности реализации технологии в реальном времени.</w:t>
      </w:r>
    </w:p>
    <w:p w:rsidR="00105FCD" w:rsidRPr="00BA5D3B" w:rsidRDefault="00105FCD" w:rsidP="00105FCD">
      <w:pPr>
        <w:spacing w:after="0" w:line="240" w:lineRule="auto"/>
        <w:rPr>
          <w:rFonts w:ascii="Times New Roman" w:hAnsi="Times New Roman"/>
        </w:rPr>
      </w:pPr>
    </w:p>
    <w:p w:rsidR="00105FCD" w:rsidRPr="00CC5631" w:rsidRDefault="00105FCD" w:rsidP="00F1732E">
      <w:pPr>
        <w:pStyle w:val="a5"/>
        <w:numPr>
          <w:ilvl w:val="0"/>
          <w:numId w:val="59"/>
        </w:numPr>
        <w:spacing w:after="0" w:line="240" w:lineRule="auto"/>
        <w:ind w:left="0" w:firstLine="709"/>
        <w:rPr>
          <w:rFonts w:ascii="Times New Roman" w:hAnsi="Times New Roman"/>
          <w:b/>
          <w:sz w:val="24"/>
        </w:rPr>
      </w:pPr>
      <w:r w:rsidRPr="00CC5631">
        <w:rPr>
          <w:rFonts w:ascii="Times New Roman" w:hAnsi="Times New Roman"/>
          <w:b/>
          <w:sz w:val="24"/>
        </w:rPr>
        <w:t>Введение</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В последнее время усилился интерес к построению 3D-моделей сцен по разноракурсным изображениям одной сцены, получаемым, в т.ч. с использованием различных регистрирующих устройств. Как известно, центральной проблемой при построении 3D-моделей является нахождение соответствующих точек на разных видах. Решение этой задачи на изображениях, с большими относительными сдвигами, поворотами и масштабом существенно осложняется, т.к. при этом область поиска соответствующих фрагментов должна быть значительно увеличена. Это приводит как к повышению вычислительной сложности и увеличению времени поиска, так и к снижению надежности определения соответствующих точек.</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В работе [1] был предложен метод определения соответстьвующих точек, использующий расстояние до эпиполярных линий в качестве штрафного коэффициента в минимизируемой функции. Этот алгоритм в некоторой степени учитывает наличие сравнительно небольших сдвигов, связанных с изменением масштаба и относительным сдвигом изображений. Однгако при больших относительных сдвигах надежность сопоставления точек существенно снижается. В настоящей работе предлагается дополнительный этап технологии, позволяющий избежать указанных недостатков. В частности, рассматривается технология построения 3D-моделей сцен, включающая этап предварительного совмещения изображений с использованием множества ключевых точек. </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В работе приводятся результаты экспериментальных исследований, показывающие, что за счет предварительного совмещения разноракурсных изображений существенно увеличивается быстродействие технологии и снижается вероятность появления ошибочных соответствующих точек.</w:t>
      </w:r>
    </w:p>
    <w:p w:rsidR="00105FCD" w:rsidRPr="00CC5631" w:rsidRDefault="00105FCD" w:rsidP="00F1732E">
      <w:pPr>
        <w:pStyle w:val="a5"/>
        <w:numPr>
          <w:ilvl w:val="0"/>
          <w:numId w:val="59"/>
        </w:numPr>
        <w:spacing w:after="0" w:line="240" w:lineRule="auto"/>
        <w:ind w:left="0" w:firstLine="709"/>
        <w:rPr>
          <w:rFonts w:ascii="Times New Roman" w:hAnsi="Times New Roman"/>
          <w:b/>
          <w:sz w:val="24"/>
        </w:rPr>
      </w:pPr>
      <w:r w:rsidRPr="00CC5631">
        <w:rPr>
          <w:rFonts w:ascii="Times New Roman" w:hAnsi="Times New Roman"/>
          <w:b/>
          <w:sz w:val="24"/>
        </w:rPr>
        <w:t>Описание технологии</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Общая схема технологии показана на рисунке 1. В предлагаемой схеме предусматривается возможность реализации технологии как при известных параметрах камер, так и в случае, когда исходными являются только сами разноракурсные изображения. Эти два варианта различаются способом определения фундаментальной матрицы и эпиполярных линий.</w:t>
      </w:r>
    </w:p>
    <w:p w:rsidR="00105FCD" w:rsidRPr="00BA5D3B" w:rsidRDefault="00AC2A3A" w:rsidP="00105FCD">
      <w:pPr>
        <w:spacing w:after="0" w:line="240" w:lineRule="auto"/>
        <w:ind w:firstLine="709"/>
        <w:jc w:val="center"/>
        <w:rPr>
          <w:rFonts w:ascii="Times New Roman" w:hAnsi="Times New Roman"/>
        </w:rPr>
      </w:pPr>
      <w:r>
        <w:rPr>
          <w:rFonts w:ascii="Times New Roman" w:hAnsi="Times New Roman"/>
        </w:rPr>
      </w:r>
      <w:r>
        <w:rPr>
          <w:rFonts w:ascii="Times New Roman" w:hAnsi="Times New Roman"/>
        </w:rPr>
        <w:pict>
          <v:group id="_x0000_s3149" editas="canvas" style="width:288.1pt;height:434.5pt;mso-position-horizontal-relative:char;mso-position-vertical-relative:line" coordorigin="4018,3621" coordsize="5762,8690">
            <v:shape id="_x0000_s3150" type="#_x0000_t75" style="position:absolute;left:4018;top:3621;width:5762;height:8690;visibility:visible">
              <v:fill o:detectmouseclick="t"/>
              <v:path o:connecttype="none"/>
            </v:shape>
            <v:shapetype id="_x0000_t109" coordsize="21600,21600" o:spt="109" path="m,l,21600r21600,l21600,xe">
              <v:stroke joinstyle="miter"/>
              <v:path gradientshapeok="t" o:connecttype="rect"/>
            </v:shapetype>
            <v:shape id="Блок-схема: процесс 2" o:spid="_x0000_s3151" type="#_x0000_t109" style="position:absolute;left:4645;top:3711;width:4536;height: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Cf8IA&#10;AADaAAAADwAAAGRycy9kb3ducmV2LnhtbESPQYvCMBSE7wv+h/AEL4um9iBLNYoIgqDI6gpeH82z&#10;rTYvNYla99cbYWGPw8x8w0xmranFnZyvLCsYDhIQxLnVFRcKDj/L/hcIH5A11pZJwZM8zKadjwlm&#10;2j54R/d9KESEsM9QQRlCk0np85IM+oFtiKN3ss5giNIVUjt8RLipZZokI2mw4rhQYkOLkvLL/mYU&#10;uN8VHwpKP+vmbL7Xx8tme028Ur1uOx+DCNSG//Bfe6UVpPC+Em+An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VIJ/wgAAANoAAAAPAAAAAAAAAAAAAAAAAJgCAABkcnMvZG93&#10;bnJldi54bWxQSwUGAAAAAAQABAD1AAAAhwMAAAAA&#10;" strokeweight="2pt">
              <v:textbox style="mso-next-textbox:#Блок-схема: процесс 2">
                <w:txbxContent>
                  <w:p w:rsidR="00BE32AA" w:rsidRPr="00DC2735" w:rsidRDefault="00BE32AA" w:rsidP="00105FCD">
                    <w:pPr>
                      <w:jc w:val="center"/>
                    </w:pPr>
                    <w:r>
                      <w:t>Формирование обучающих векторов</w:t>
                    </w:r>
                    <w:r>
                      <w:rPr>
                        <w:szCs w:val="20"/>
                      </w:rPr>
                      <w:t>Предварительное совмещение, масштаб и сдвиг</w:t>
                    </w:r>
                  </w:p>
                </w:txbxContent>
              </v:textbox>
            </v:shape>
            <v:shape id="Блок-схема: процесс 3" o:spid="_x0000_s3152" type="#_x0000_t109" style="position:absolute;left:4645;top:4626;width:4536;height:6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n5MQA&#10;AADaAAAADwAAAGRycy9kb3ducmV2LnhtbESPQWvCQBSE7wX/w/IEL6XZqFBKdJUiCEJFWhvo9ZF9&#10;JqnZt3F3m0R/fbdQ8DjMzDfMcj2YRnTkfG1ZwTRJQRAXVtdcKsg/t08vIHxA1thYJgVX8rBejR6W&#10;mGnb8wd1x1CKCGGfoYIqhDaT0hcVGfSJbYmjd7LOYIjSlVI77CPcNHKWps/SYM1xocKWNhUV5+OP&#10;UeBuO85Lmj027bd5f/s67w+X1Cs1GQ+vCxCBhnAP/7d3WsEc/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YJ+TEAAAA2gAAAA8AAAAAAAAAAAAAAAAAmAIAAGRycy9k&#10;b3ducmV2LnhtbFBLBQYAAAAABAAEAPUAAACJAwAAAAA=&#10;" strokeweight="2pt">
              <v:textbox style="mso-next-textbox:#Блок-схема: процесс 3">
                <w:txbxContent>
                  <w:p w:rsidR="00BE32AA" w:rsidRDefault="00BE32AA" w:rsidP="00105FCD">
                    <w:pPr>
                      <w:jc w:val="center"/>
                    </w:pPr>
                    <w:r>
                      <w:t xml:space="preserve">Подсчет матрицы </w:t>
                    </w:r>
                    <w:r w:rsidRPr="00DA4095">
                      <w:rPr>
                        <w:position w:val="-12"/>
                      </w:rPr>
                      <w:object w:dxaOrig="340" w:dyaOrig="360">
                        <v:shape id="_x0000_i3539" type="#_x0000_t75" style="width:14.05pt;height:22.45pt" o:ole="">
                          <v:imagedata r:id="rId1373" o:title=""/>
                        </v:shape>
                        <o:OLEObject Type="Embed" ProgID="Equation.DSMT4" ShapeID="_x0000_i3539" DrawAspect="Content" ObjectID="_1496676136" r:id="rId1374"/>
                      </w:object>
                    </w:r>
                    <w:r>
                      <w:t xml:space="preserve"> </w:t>
                    </w:r>
                  </w:p>
                  <w:p w:rsidR="00BE32AA" w:rsidRPr="007B4EC8" w:rsidRDefault="00BE32AA" w:rsidP="00105FCD">
                    <w:pPr>
                      <w:jc w:val="center"/>
                    </w:pPr>
                    <w:r>
                      <w:rPr>
                        <w:szCs w:val="20"/>
                      </w:rPr>
                      <w:t>Предварительный поиск сдвигов для нахождения фундаментальной матрицы</w:t>
                    </w:r>
                  </w:p>
                </w:txbxContent>
              </v:textbox>
            </v:shape>
            <v:shape id="Блок-схема: процесс 4" o:spid="_x0000_s3153" type="#_x0000_t109" style="position:absolute;left:4645;top:5571;width:4536;height:4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kMQA&#10;AADaAAAADwAAAGRycy9kb3ducmV2LnhtbESPQWvCQBSE7wX/w/IEL6XZKFJKdJUiCEJFWhvo9ZF9&#10;JqnZt3F3m0R/fbdQ8DjMzDfMcj2YRnTkfG1ZwTRJQRAXVtdcKsg/t08vIHxA1thYJgVX8rBejR6W&#10;mGnb8wd1x1CKCGGfoYIqhDaT0hcVGfSJbYmjd7LOYIjSlVI77CPcNHKWps/SYM1xocKWNhUV5+OP&#10;UeBuO85Lmj027bd5f/s67w+X1Cs1GQ+vCxCBhnAP/7d3WsEc/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xv5DEAAAA2gAAAA8AAAAAAAAAAAAAAAAAmAIAAGRycy9k&#10;b3ducmV2LnhtbFBLBQYAAAAABAAEAPUAAACJAwAAAAA=&#10;" strokeweight="2pt">
              <v:textbox>
                <w:txbxContent>
                  <w:p w:rsidR="00BE32AA" w:rsidRPr="00A67E34" w:rsidRDefault="00BE32AA" w:rsidP="00105FCD">
                    <w:pPr>
                      <w:jc w:val="center"/>
                      <w:rPr>
                        <w:lang w:val="en-US"/>
                      </w:rPr>
                    </w:pPr>
                    <w:r>
                      <w:rPr>
                        <w:szCs w:val="20"/>
                      </w:rPr>
                      <w:t>Идентификация фундаментальной матрицы</w:t>
                    </w:r>
                  </w:p>
                </w:txbxContent>
              </v:textbox>
            </v:shape>
            <v:shape id="Блок-схема: процесс 5" o:spid="_x0000_s3154" type="#_x0000_t109" style="position:absolute;left:4645;top:6301;width:4536;height:7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0aC8QA&#10;AADaAAAADwAAAGRycy9kb3ducmV2LnhtbESPQWvCQBSE7wX/w/IEL6XZKFhKdJUiCEJFWhvo9ZF9&#10;JqnZt3F3m0R/fbdQ8DjMzDfMcj2YRnTkfG1ZwTRJQRAXVtdcKsg/t08vIHxA1thYJgVX8rBejR6W&#10;mGnb8wd1x1CKCGGfoYIqhDaT0hcVGfSJbYmjd7LOYIjSlVI77CPcNHKWps/SYM1xocKWNhUV5+OP&#10;UeBuO85Lmj027bd5f/s67w+X1Cs1GQ+vCxCBhnAP/7d3WsEc/q7EG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9GgvEAAAA2gAAAA8AAAAAAAAAAAAAAAAAmAIAAGRycy9k&#10;b3ducmV2LnhtbFBLBQYAAAAABAAEAPUAAACJAwAAAAA=&#10;" strokeweight="2pt">
              <v:textbox>
                <w:txbxContent>
                  <w:p w:rsidR="00BE32AA" w:rsidRPr="00A67E34" w:rsidRDefault="00BE32AA" w:rsidP="00105FCD">
                    <w:pPr>
                      <w:jc w:val="center"/>
                      <w:rPr>
                        <w:lang w:val="en-US"/>
                      </w:rPr>
                    </w:pPr>
                    <w:r>
                      <w:rPr>
                        <w:szCs w:val="20"/>
                      </w:rPr>
                      <w:t>Нахождение</w:t>
                    </w:r>
                    <w:r w:rsidRPr="00861451">
                      <w:rPr>
                        <w:szCs w:val="20"/>
                      </w:rPr>
                      <w:t xml:space="preserve"> </w:t>
                    </w:r>
                    <w:r>
                      <w:rPr>
                        <w:szCs w:val="20"/>
                      </w:rPr>
                      <w:t>итоговых относительных сдвигов</w:t>
                    </w:r>
                  </w:p>
                </w:txbxContent>
              </v:textbox>
            </v:shape>
            <v:shapetype id="_x0000_t32" coordsize="21600,21600" o:spt="32" o:oned="t" path="m,l21600,21600e" filled="f">
              <v:path arrowok="t" fillok="f" o:connecttype="none"/>
              <o:lock v:ext="edit" shapetype="t"/>
            </v:shapetype>
            <v:shape id="Прямая со стрелкой 6" o:spid="_x0000_s3155" type="#_x0000_t32" style="position:absolute;left:5708;top:4946;width:3493;height:7365;flip:x;visibility:visible" o:connectortype="straight" strokeweight="1.5pt">
              <v:stroke endarrow="open"/>
            </v:shape>
            <v:shape id="Прямая со стрелкой 8" o:spid="_x0000_s3156" type="#_x0000_t32" style="position:absolute;left:6913;top:5285;width:1;height:266;visibility:visible" o:connectortype="straight" strokeweight="1.5pt">
              <v:stroke endarrow="open"/>
            </v:shape>
            <v:shape id="Прямая со стрелкой 10" o:spid="_x0000_s3157" type="#_x0000_t32" style="position:absolute;left:6913;top:6030;width:1;height:251;visibility:visible" o:connectortype="straight" strokeweight="1.5pt">
              <v:stroke endarrow="open"/>
            </v:shape>
            <v:shape id="Блок-схема: процесс 12" o:spid="_x0000_s3158" type="#_x0000_t109" style="position:absolute;left:4645;top:7321;width:4536;height:4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0Ia8EA&#10;AADbAAAADwAAAGRycy9kb3ducmV2LnhtbERPTYvCMBC9L/gfwgheFk3tQZZqFBEEQZHVFbwOzdhW&#10;m0lNotb99UZY2Ns83udMZq2pxZ2crywrGA4SEMS51RUXCg4/y/4XCB+QNdaWScGTPMymnY8JZto+&#10;eEf3fShEDGGfoYIyhCaT0uclGfQD2xBH7mSdwRChK6R2+IjhppZpkoykwYpjQ4kNLUrKL/ubUeB+&#10;V3woKP2sm7P5Xh8vm+018Ur1uu18DCJQG/7Ff+6VjvNTeP8SD5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CGvBAAAA2wAAAA8AAAAAAAAAAAAAAAAAmAIAAGRycy9kb3du&#10;cmV2LnhtbFBLBQYAAAAABAAEAPUAAACGAwAAAAA=&#10;" strokeweight="2pt">
              <v:textbox>
                <w:txbxContent>
                  <w:p w:rsidR="00BE32AA" w:rsidRPr="00A67E34" w:rsidRDefault="00BE32AA" w:rsidP="00105FCD">
                    <w:pPr>
                      <w:jc w:val="center"/>
                      <w:rPr>
                        <w:lang w:val="en-US"/>
                      </w:rPr>
                    </w:pPr>
                    <w:r>
                      <w:rPr>
                        <w:szCs w:val="20"/>
                      </w:rPr>
                      <w:t>Формирование карты диспарантности</w:t>
                    </w:r>
                  </w:p>
                </w:txbxContent>
              </v:textbox>
            </v:shape>
            <v:shape id="Прямая со стрелкой 13" o:spid="_x0000_s3159" type="#_x0000_t32" style="position:absolute;left:6913;top:7040;width:1;height:261;visibility:visible" o:connectortype="straight" strokeweight="1.5pt">
              <v:stroke endarrow="open"/>
            </v:shape>
            <w10:wrap type="none"/>
            <w10:anchorlock/>
          </v:group>
        </w:pict>
      </w:r>
    </w:p>
    <w:p w:rsidR="00105FCD" w:rsidRPr="00BA5D3B" w:rsidRDefault="00105FCD" w:rsidP="00105FCD">
      <w:pPr>
        <w:spacing w:after="0" w:line="240" w:lineRule="auto"/>
        <w:jc w:val="center"/>
        <w:rPr>
          <w:rFonts w:ascii="Times New Roman" w:hAnsi="Times New Roman"/>
          <w:sz w:val="20"/>
          <w:szCs w:val="20"/>
        </w:rPr>
      </w:pPr>
      <w:r w:rsidRPr="00BA5D3B">
        <w:rPr>
          <w:rFonts w:ascii="Times New Roman" w:hAnsi="Times New Roman"/>
          <w:sz w:val="20"/>
          <w:szCs w:val="20"/>
        </w:rPr>
        <w:t>Рисунок 1 – Схема технологии при неизвестных параметрах камеры</w:t>
      </w:r>
    </w:p>
    <w:p w:rsidR="00105FCD" w:rsidRDefault="00105FCD" w:rsidP="00105FCD">
      <w:pPr>
        <w:spacing w:after="0" w:line="240" w:lineRule="auto"/>
        <w:ind w:firstLine="709"/>
        <w:jc w:val="both"/>
        <w:rPr>
          <w:rFonts w:ascii="Times New Roman" w:hAnsi="Times New Roman"/>
        </w:rPr>
      </w:pP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Этап предварительного совмещения предлагается осуществлять с помощью аффинного преобразования с тремя степенями свободы. Преобразования такого вида задаёт соотношения между точками первого изображения </w:t>
      </w:r>
      <w:r w:rsidRPr="00CC5631">
        <w:rPr>
          <w:rFonts w:ascii="Times New Roman" w:hAnsi="Times New Roman"/>
          <w:position w:val="-14"/>
          <w:sz w:val="24"/>
        </w:rPr>
        <w:object w:dxaOrig="600" w:dyaOrig="400">
          <v:shape id="_x0000_i1709" type="#_x0000_t75" style="width:29pt;height:22.45pt" o:ole="">
            <v:imagedata r:id="rId1375" o:title=""/>
          </v:shape>
          <o:OLEObject Type="Embed" ProgID="Equation.DSMT4" ShapeID="_x0000_i1709" DrawAspect="Content" ObjectID="_1496675093" r:id="rId1376"/>
        </w:object>
      </w:r>
      <w:r w:rsidRPr="00CC5631">
        <w:rPr>
          <w:rFonts w:ascii="Times New Roman" w:hAnsi="Times New Roman"/>
          <w:sz w:val="24"/>
        </w:rPr>
        <w:t xml:space="preserve"> и второго </w:t>
      </w:r>
      <w:r w:rsidRPr="00CC5631">
        <w:rPr>
          <w:rFonts w:ascii="Times New Roman" w:hAnsi="Times New Roman"/>
          <w:position w:val="-14"/>
          <w:sz w:val="24"/>
        </w:rPr>
        <w:object w:dxaOrig="720" w:dyaOrig="400">
          <v:shape id="_x0000_i1710" type="#_x0000_t75" style="width:36.45pt;height:22.45pt" o:ole="">
            <v:imagedata r:id="rId1377" o:title=""/>
          </v:shape>
          <o:OLEObject Type="Embed" ProgID="Equation.DSMT4" ShapeID="_x0000_i1710" DrawAspect="Content" ObjectID="_1496675094" r:id="rId1378"/>
        </w:object>
      </w:r>
      <w:r w:rsidRPr="00CC5631">
        <w:rPr>
          <w:rFonts w:ascii="Times New Roman" w:hAnsi="Times New Roman"/>
          <w:sz w:val="24"/>
        </w:rPr>
        <w:t xml:space="preserve"> и учитывает только сдвиг и изменения масштаба.</w:t>
      </w:r>
    </w:p>
    <w:p w:rsidR="00105FCD" w:rsidRPr="00CC5631" w:rsidRDefault="00105FCD" w:rsidP="00105FCD">
      <w:pPr>
        <w:spacing w:after="0" w:line="240" w:lineRule="auto"/>
        <w:ind w:firstLine="709"/>
        <w:jc w:val="right"/>
        <w:rPr>
          <w:rFonts w:ascii="Times New Roman" w:hAnsi="Times New Roman"/>
          <w:sz w:val="24"/>
        </w:rPr>
      </w:pPr>
      <w:r w:rsidRPr="00CC5631">
        <w:rPr>
          <w:rFonts w:ascii="Times New Roman" w:hAnsi="Times New Roman"/>
          <w:position w:val="-50"/>
          <w:sz w:val="24"/>
          <w:lang w:val="en-GB"/>
        </w:rPr>
        <w:object w:dxaOrig="2220" w:dyaOrig="1120">
          <v:shape id="_x0000_i1711" type="#_x0000_t75" style="width:108.45pt;height:57.95pt" o:ole="">
            <v:imagedata r:id="rId1379" o:title=""/>
          </v:shape>
          <o:OLEObject Type="Embed" ProgID="Equation.DSMT4" ShapeID="_x0000_i1711" DrawAspect="Content" ObjectID="_1496675095" r:id="rId1380"/>
        </w:object>
      </w:r>
      <w:r w:rsidRPr="00CC5631">
        <w:rPr>
          <w:rFonts w:ascii="Times New Roman" w:hAnsi="Times New Roman"/>
          <w:sz w:val="24"/>
        </w:rPr>
        <w:t xml:space="preserve"> </w:t>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t>(1)</w:t>
      </w:r>
    </w:p>
    <w:p w:rsidR="00105FCD" w:rsidRPr="00CC5631" w:rsidRDefault="00105FCD" w:rsidP="00105FCD">
      <w:pPr>
        <w:spacing w:after="0" w:line="240" w:lineRule="auto"/>
        <w:jc w:val="both"/>
        <w:rPr>
          <w:rFonts w:ascii="Times New Roman" w:hAnsi="Times New Roman"/>
          <w:sz w:val="24"/>
        </w:rPr>
      </w:pPr>
      <w:r w:rsidRPr="00CC5631">
        <w:rPr>
          <w:rFonts w:ascii="Times New Roman" w:hAnsi="Times New Roman"/>
          <w:sz w:val="24"/>
        </w:rPr>
        <w:t xml:space="preserve">где коэффициент </w:t>
      </w:r>
      <w:r w:rsidRPr="00CC5631">
        <w:rPr>
          <w:rFonts w:ascii="Times New Roman" w:hAnsi="Times New Roman"/>
          <w:position w:val="-6"/>
          <w:sz w:val="24"/>
        </w:rPr>
        <w:object w:dxaOrig="200" w:dyaOrig="220">
          <v:shape id="_x0000_i1712" type="#_x0000_t75" style="width:7.5pt;height:14.05pt" o:ole="">
            <v:imagedata r:id="rId1381" o:title=""/>
          </v:shape>
          <o:OLEObject Type="Embed" ProgID="Equation.DSMT4" ShapeID="_x0000_i1712" DrawAspect="Content" ObjectID="_1496675096" r:id="rId1382"/>
        </w:object>
      </w:r>
      <w:r w:rsidRPr="00CC5631">
        <w:rPr>
          <w:rFonts w:ascii="Times New Roman" w:hAnsi="Times New Roman"/>
          <w:sz w:val="24"/>
        </w:rPr>
        <w:t xml:space="preserve"> определяет масштаб, </w:t>
      </w:r>
      <w:r w:rsidRPr="00CC5631">
        <w:rPr>
          <w:rFonts w:ascii="Times New Roman" w:hAnsi="Times New Roman"/>
          <w:position w:val="-12"/>
          <w:sz w:val="24"/>
        </w:rPr>
        <w:object w:dxaOrig="220" w:dyaOrig="360">
          <v:shape id="_x0000_i1713" type="#_x0000_t75" style="width:14.05pt;height:22.45pt" o:ole="">
            <v:imagedata r:id="rId1383" o:title=""/>
          </v:shape>
          <o:OLEObject Type="Embed" ProgID="Equation.DSMT4" ShapeID="_x0000_i1713" DrawAspect="Content" ObjectID="_1496675097" r:id="rId1384"/>
        </w:object>
      </w:r>
      <w:r w:rsidRPr="00CC5631">
        <w:rPr>
          <w:rFonts w:ascii="Times New Roman" w:hAnsi="Times New Roman"/>
          <w:sz w:val="24"/>
        </w:rPr>
        <w:t xml:space="preserve"> и </w:t>
      </w:r>
      <w:r w:rsidRPr="00CC5631">
        <w:rPr>
          <w:rFonts w:ascii="Times New Roman" w:hAnsi="Times New Roman"/>
          <w:position w:val="-12"/>
          <w:sz w:val="24"/>
        </w:rPr>
        <w:object w:dxaOrig="240" w:dyaOrig="360">
          <v:shape id="_x0000_i1714" type="#_x0000_t75" style="width:14.05pt;height:22.45pt" o:ole="">
            <v:imagedata r:id="rId1385" o:title=""/>
          </v:shape>
          <o:OLEObject Type="Embed" ProgID="Equation.DSMT4" ShapeID="_x0000_i1714" DrawAspect="Content" ObjectID="_1496675098" r:id="rId1386"/>
        </w:object>
      </w:r>
      <w:r w:rsidRPr="00CC5631">
        <w:rPr>
          <w:rFonts w:ascii="Times New Roman" w:hAnsi="Times New Roman"/>
          <w:sz w:val="24"/>
        </w:rPr>
        <w:t xml:space="preserve"> задают сдвиг.</w:t>
      </w:r>
    </w:p>
    <w:p w:rsidR="00105FCD" w:rsidRPr="00CC5631" w:rsidRDefault="00105FCD" w:rsidP="00105FCD">
      <w:pPr>
        <w:spacing w:after="0" w:line="240" w:lineRule="auto"/>
        <w:jc w:val="both"/>
        <w:rPr>
          <w:rFonts w:ascii="Times New Roman" w:hAnsi="Times New Roman"/>
          <w:sz w:val="24"/>
        </w:rPr>
      </w:pPr>
      <w:r w:rsidRPr="00CC5631">
        <w:rPr>
          <w:rFonts w:ascii="Times New Roman" w:hAnsi="Times New Roman"/>
          <w:sz w:val="24"/>
        </w:rPr>
        <w:tab/>
        <w:t xml:space="preserve">Для нахождения параметров аффинного преобразования </w:t>
      </w:r>
      <w:r w:rsidRPr="00CC5631">
        <w:rPr>
          <w:rFonts w:ascii="Times New Roman" w:hAnsi="Times New Roman"/>
          <w:position w:val="-6"/>
          <w:sz w:val="24"/>
        </w:rPr>
        <w:object w:dxaOrig="200" w:dyaOrig="220">
          <v:shape id="_x0000_i1715" type="#_x0000_t75" style="width:7.5pt;height:14.05pt" o:ole="">
            <v:imagedata r:id="rId1387" o:title=""/>
          </v:shape>
          <o:OLEObject Type="Embed" ProgID="Equation.DSMT4" ShapeID="_x0000_i1715" DrawAspect="Content" ObjectID="_1496675099" r:id="rId1388"/>
        </w:object>
      </w:r>
      <w:r w:rsidRPr="00CC5631">
        <w:rPr>
          <w:rFonts w:ascii="Times New Roman" w:hAnsi="Times New Roman"/>
          <w:sz w:val="24"/>
        </w:rPr>
        <w:t xml:space="preserve">, </w:t>
      </w:r>
      <w:r w:rsidRPr="00CC5631">
        <w:rPr>
          <w:rFonts w:ascii="Times New Roman" w:hAnsi="Times New Roman"/>
          <w:position w:val="-12"/>
          <w:sz w:val="24"/>
        </w:rPr>
        <w:object w:dxaOrig="220" w:dyaOrig="360">
          <v:shape id="_x0000_i1716" type="#_x0000_t75" style="width:14.05pt;height:22.45pt" o:ole="">
            <v:imagedata r:id="rId1389" o:title=""/>
          </v:shape>
          <o:OLEObject Type="Embed" ProgID="Equation.DSMT4" ShapeID="_x0000_i1716" DrawAspect="Content" ObjectID="_1496675100" r:id="rId1390"/>
        </w:object>
      </w:r>
      <w:r w:rsidRPr="00CC5631">
        <w:rPr>
          <w:rFonts w:ascii="Times New Roman" w:hAnsi="Times New Roman"/>
          <w:sz w:val="24"/>
        </w:rPr>
        <w:t xml:space="preserve"> и </w:t>
      </w:r>
      <w:r w:rsidRPr="00CC5631">
        <w:rPr>
          <w:rFonts w:ascii="Times New Roman" w:hAnsi="Times New Roman"/>
          <w:position w:val="-12"/>
          <w:sz w:val="24"/>
        </w:rPr>
        <w:object w:dxaOrig="240" w:dyaOrig="360">
          <v:shape id="_x0000_i1717" type="#_x0000_t75" style="width:14.05pt;height:22.45pt" o:ole="">
            <v:imagedata r:id="rId1391" o:title=""/>
          </v:shape>
          <o:OLEObject Type="Embed" ProgID="Equation.DSMT4" ShapeID="_x0000_i1717" DrawAspect="Content" ObjectID="_1496675101" r:id="rId1392"/>
        </w:object>
      </w:r>
      <w:r w:rsidRPr="00CC5631">
        <w:rPr>
          <w:rFonts w:ascii="Times New Roman" w:hAnsi="Times New Roman"/>
          <w:sz w:val="24"/>
        </w:rPr>
        <w:t xml:space="preserve"> необходимо решить систему уравнений, состоящую минимум из трёх уравнений. В качестве известных используются  координаты соответствующих точек</w:t>
      </w:r>
      <w:r w:rsidRPr="00CC5631">
        <w:rPr>
          <w:rFonts w:ascii="Times New Roman" w:hAnsi="Times New Roman"/>
          <w:position w:val="-14"/>
          <w:sz w:val="24"/>
        </w:rPr>
        <w:object w:dxaOrig="600" w:dyaOrig="400">
          <v:shape id="_x0000_i1718" type="#_x0000_t75" style="width:29pt;height:22.45pt" o:ole="">
            <v:imagedata r:id="rId1393" o:title=""/>
          </v:shape>
          <o:OLEObject Type="Embed" ProgID="Equation.DSMT4" ShapeID="_x0000_i1718" DrawAspect="Content" ObjectID="_1496675102" r:id="rId1394"/>
        </w:object>
      </w:r>
      <w:r w:rsidRPr="00CC5631">
        <w:rPr>
          <w:rFonts w:ascii="Times New Roman" w:hAnsi="Times New Roman"/>
          <w:sz w:val="24"/>
        </w:rPr>
        <w:t xml:space="preserve">и </w:t>
      </w:r>
      <w:r w:rsidRPr="00CC5631">
        <w:rPr>
          <w:rFonts w:ascii="Times New Roman" w:hAnsi="Times New Roman"/>
          <w:position w:val="-14"/>
          <w:sz w:val="24"/>
        </w:rPr>
        <w:object w:dxaOrig="720" w:dyaOrig="400">
          <v:shape id="_x0000_i1719" type="#_x0000_t75" style="width:36.45pt;height:22.45pt" o:ole="">
            <v:imagedata r:id="rId1395" o:title=""/>
          </v:shape>
          <o:OLEObject Type="Embed" ProgID="Equation.DSMT4" ShapeID="_x0000_i1719" DrawAspect="Content" ObjectID="_1496675103" r:id="rId1396"/>
        </w:object>
      </w:r>
      <w:r w:rsidRPr="00CC5631">
        <w:rPr>
          <w:rFonts w:ascii="Times New Roman" w:hAnsi="Times New Roman"/>
          <w:sz w:val="24"/>
        </w:rPr>
        <w:t xml:space="preserve">, которые предварительно ищутся, например, методом SIFT [2] и SURF [3], которые признаны в настоящее время наиболее эффективными. С использованием указанных выше методов можно найти достаточно много пар соответствующих точек, а для решения переопределённой системы уравнений, воспользоваться методом </w:t>
      </w:r>
      <w:r w:rsidRPr="00CC5631">
        <w:rPr>
          <w:rFonts w:ascii="Times New Roman" w:hAnsi="Times New Roman"/>
          <w:sz w:val="24"/>
          <w:lang w:val="en-GB"/>
        </w:rPr>
        <w:t>RANSAC</w:t>
      </w:r>
      <w:r w:rsidRPr="00CC5631">
        <w:rPr>
          <w:rFonts w:ascii="Times New Roman" w:hAnsi="Times New Roman"/>
          <w:sz w:val="24"/>
        </w:rPr>
        <w:t>.</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lastRenderedPageBreak/>
        <w:t>Предварительное совмещение разноракурсных изображений осуществляется с использованием аффинного преобразования. Параметры аффинного преобразования определяются по всем найденным ключевым точкам с использованием алгоритма RANSAC. Применение алгоритма RANSAC обеспечивает устойчивость к ошибкам. А использование большого числа точек является необходимым для определения средних по всему полю изображения сдвигов.</w:t>
      </w:r>
    </w:p>
    <w:p w:rsidR="00105FCD" w:rsidRPr="00CC5631" w:rsidRDefault="00105FCD" w:rsidP="00105FCD">
      <w:pPr>
        <w:spacing w:after="0" w:line="240" w:lineRule="auto"/>
        <w:ind w:firstLine="709"/>
        <w:jc w:val="both"/>
        <w:rPr>
          <w:rFonts w:ascii="Times New Roman" w:hAnsi="Times New Roman"/>
          <w:sz w:val="24"/>
          <w:lang w:val="en-GB"/>
        </w:rPr>
      </w:pPr>
      <w:r w:rsidRPr="00CC5631">
        <w:rPr>
          <w:rFonts w:ascii="Times New Roman" w:hAnsi="Times New Roman"/>
          <w:sz w:val="24"/>
        </w:rPr>
        <w:t>В варианте, когда исходными являются только сами разноракурсные изображения, после предварительного совмещения решается задача идентификации фундаментальной матрицы по небольшому числу соответствующих точек. Эта задача подробно рассмотрена в работе [1].</w:t>
      </w:r>
    </w:p>
    <w:p w:rsidR="00105FCD" w:rsidRPr="00CC5631" w:rsidRDefault="00105FCD" w:rsidP="00F1732E">
      <w:pPr>
        <w:pStyle w:val="a5"/>
        <w:numPr>
          <w:ilvl w:val="0"/>
          <w:numId w:val="59"/>
        </w:numPr>
        <w:spacing w:after="0" w:line="240" w:lineRule="auto"/>
        <w:ind w:left="0" w:firstLine="709"/>
        <w:rPr>
          <w:rFonts w:ascii="Times New Roman" w:hAnsi="Times New Roman"/>
          <w:b/>
          <w:sz w:val="24"/>
        </w:rPr>
      </w:pPr>
      <w:r w:rsidRPr="00CC5631">
        <w:rPr>
          <w:rFonts w:ascii="Times New Roman" w:hAnsi="Times New Roman"/>
          <w:b/>
          <w:sz w:val="24"/>
        </w:rPr>
        <w:t>Параллельный алгоритм сопоставления точек</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Задача поиска относительных сдвигов для этапов предварительного поиска сдвигов для нахождения фундаментальной матрицы и  н</w:t>
      </w:r>
      <w:r w:rsidRPr="00CC5631">
        <w:rPr>
          <w:rFonts w:ascii="Times New Roman" w:hAnsi="Times New Roman"/>
          <w:sz w:val="24"/>
          <w:szCs w:val="20"/>
        </w:rPr>
        <w:t>ахождения итоговых относительных сдвигов решается сходными алгоритмами. Отличие заключается в том, что после нахождения фундаментальной матрицы итоговые относительные сдвиги находятся с учётом эпиполярных ограничений.</w:t>
      </w:r>
      <w:r w:rsidRPr="00CC5631">
        <w:rPr>
          <w:rFonts w:ascii="Times New Roman" w:hAnsi="Times New Roman"/>
          <w:sz w:val="24"/>
        </w:rPr>
        <w:t xml:space="preserve"> Для обоих этапов, задача состоит в поиске для каждой точки </w:t>
      </w:r>
      <w:r w:rsidRPr="00CC5631">
        <w:rPr>
          <w:rFonts w:ascii="Times New Roman" w:hAnsi="Times New Roman"/>
          <w:position w:val="-14"/>
          <w:sz w:val="24"/>
        </w:rPr>
        <w:object w:dxaOrig="600" w:dyaOrig="400">
          <v:shape id="_x0000_i1720" type="#_x0000_t75" style="width:29pt;height:22.45pt" o:ole="">
            <v:imagedata r:id="rId1397" o:title=""/>
          </v:shape>
          <o:OLEObject Type="Embed" ProgID="Equation.DSMT4" ShapeID="_x0000_i1720" DrawAspect="Content" ObjectID="_1496675104" r:id="rId1398"/>
        </w:object>
      </w:r>
      <w:r w:rsidRPr="00CC5631">
        <w:rPr>
          <w:rFonts w:ascii="Times New Roman" w:hAnsi="Times New Roman"/>
          <w:sz w:val="24"/>
        </w:rPr>
        <w:t xml:space="preserve"> на первом изображении соответствующей точки </w:t>
      </w:r>
      <w:r w:rsidRPr="00CC5631">
        <w:rPr>
          <w:rFonts w:ascii="Times New Roman" w:hAnsi="Times New Roman"/>
          <w:position w:val="-14"/>
          <w:sz w:val="24"/>
        </w:rPr>
        <w:object w:dxaOrig="1260" w:dyaOrig="400">
          <v:shape id="_x0000_i1721" type="#_x0000_t75" style="width:64.5pt;height:22.45pt" o:ole="">
            <v:imagedata r:id="rId1399" o:title=""/>
          </v:shape>
          <o:OLEObject Type="Embed" ProgID="Equation.DSMT4" ShapeID="_x0000_i1721" DrawAspect="Content" ObjectID="_1496675105" r:id="rId1400"/>
        </w:object>
      </w:r>
      <w:r w:rsidRPr="00CC5631">
        <w:rPr>
          <w:rFonts w:ascii="Times New Roman" w:hAnsi="Times New Roman"/>
          <w:sz w:val="24"/>
        </w:rPr>
        <w:t xml:space="preserve"> на втором изображении. В качестве меры близости между значениями яркостей отсчётов используется квадратичная норма:</w:t>
      </w:r>
    </w:p>
    <w:p w:rsidR="00105FCD" w:rsidRPr="00CC5631" w:rsidRDefault="00105FCD" w:rsidP="00105FCD">
      <w:pPr>
        <w:spacing w:after="0" w:line="240" w:lineRule="auto"/>
        <w:ind w:firstLine="709"/>
        <w:jc w:val="right"/>
        <w:rPr>
          <w:rFonts w:ascii="Times New Roman" w:hAnsi="Times New Roman"/>
          <w:sz w:val="24"/>
        </w:rPr>
      </w:pPr>
      <w:r w:rsidRPr="00CC5631">
        <w:rPr>
          <w:rFonts w:ascii="Times New Roman" w:hAnsi="Times New Roman"/>
          <w:position w:val="-16"/>
          <w:sz w:val="24"/>
        </w:rPr>
        <w:object w:dxaOrig="3879" w:dyaOrig="440">
          <v:shape id="_x0000_i1722" type="#_x0000_t75" style="width:194.5pt;height:22.45pt" o:ole="">
            <v:imagedata r:id="rId1401" o:title=""/>
          </v:shape>
          <o:OLEObject Type="Embed" ProgID="Equation.DSMT4" ShapeID="_x0000_i1722" DrawAspect="Content" ObjectID="_1496675106" r:id="rId1402"/>
        </w:object>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t>(2)</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При этом задача нахождения наиболее подходящих значений координат сдвигов </w:t>
      </w:r>
      <w:r w:rsidRPr="00CC5631">
        <w:rPr>
          <w:rFonts w:ascii="Times New Roman" w:hAnsi="Times New Roman"/>
          <w:position w:val="-6"/>
          <w:sz w:val="24"/>
        </w:rPr>
        <w:object w:dxaOrig="200" w:dyaOrig="220">
          <v:shape id="_x0000_i1723" type="#_x0000_t75" style="width:7.5pt;height:14.05pt" o:ole="">
            <v:imagedata r:id="rId1403" o:title=""/>
          </v:shape>
          <o:OLEObject Type="Embed" ProgID="Equation.DSMT4" ShapeID="_x0000_i1723" DrawAspect="Content" ObjectID="_1496675107" r:id="rId1404"/>
        </w:object>
      </w:r>
      <w:r w:rsidRPr="00CC5631">
        <w:rPr>
          <w:rFonts w:ascii="Times New Roman" w:hAnsi="Times New Roman"/>
          <w:sz w:val="24"/>
        </w:rPr>
        <w:t xml:space="preserve">, </w:t>
      </w:r>
      <w:r w:rsidRPr="00CC5631">
        <w:rPr>
          <w:rFonts w:ascii="Times New Roman" w:hAnsi="Times New Roman"/>
          <w:position w:val="-6"/>
          <w:sz w:val="24"/>
        </w:rPr>
        <w:object w:dxaOrig="180" w:dyaOrig="220">
          <v:shape id="_x0000_i1724" type="#_x0000_t75" style="width:7.5pt;height:14.05pt" o:ole="">
            <v:imagedata r:id="rId1405" o:title=""/>
          </v:shape>
          <o:OLEObject Type="Embed" ProgID="Equation.DSMT4" ShapeID="_x0000_i1724" DrawAspect="Content" ObjectID="_1496675108" r:id="rId1406"/>
        </w:object>
      </w:r>
      <w:r w:rsidRPr="00CC5631">
        <w:rPr>
          <w:rFonts w:ascii="Times New Roman" w:hAnsi="Times New Roman"/>
          <w:sz w:val="24"/>
        </w:rPr>
        <w:t xml:space="preserve"> может быть сформулирована как задача минимизации некоторого критерия сходства: </w:t>
      </w:r>
    </w:p>
    <w:p w:rsidR="00105FCD" w:rsidRPr="00CC5631" w:rsidRDefault="00105FCD" w:rsidP="00105FCD">
      <w:pPr>
        <w:spacing w:after="0" w:line="240" w:lineRule="auto"/>
        <w:ind w:firstLine="709"/>
        <w:jc w:val="right"/>
        <w:rPr>
          <w:rFonts w:ascii="Times New Roman" w:hAnsi="Times New Roman"/>
          <w:sz w:val="24"/>
        </w:rPr>
      </w:pPr>
      <w:r w:rsidRPr="00CC5631">
        <w:rPr>
          <w:rFonts w:ascii="Times New Roman" w:hAnsi="Times New Roman"/>
          <w:position w:val="-32"/>
          <w:sz w:val="24"/>
        </w:rPr>
        <w:object w:dxaOrig="4160" w:dyaOrig="580">
          <v:shape id="_x0000_i1725" type="#_x0000_t75" style="width:208.5pt;height:29pt" o:ole="">
            <v:imagedata r:id="rId1407" o:title=""/>
          </v:shape>
          <o:OLEObject Type="Embed" ProgID="Equation.DSMT4" ShapeID="_x0000_i1725" DrawAspect="Content" ObjectID="_1496675109" r:id="rId1408"/>
        </w:object>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r>
      <w:r w:rsidRPr="00CC5631">
        <w:rPr>
          <w:rFonts w:ascii="Times New Roman" w:hAnsi="Times New Roman"/>
          <w:sz w:val="24"/>
        </w:rPr>
        <w:tab/>
        <w:t>(3)</w:t>
      </w:r>
    </w:p>
    <w:p w:rsidR="00105FCD" w:rsidRPr="00CC5631" w:rsidRDefault="00105FCD" w:rsidP="00105FCD">
      <w:pPr>
        <w:spacing w:after="0" w:line="240" w:lineRule="auto"/>
        <w:jc w:val="both"/>
        <w:rPr>
          <w:rFonts w:ascii="Times New Roman" w:hAnsi="Times New Roman"/>
          <w:sz w:val="24"/>
        </w:rPr>
      </w:pPr>
      <w:r w:rsidRPr="00CC5631">
        <w:rPr>
          <w:rFonts w:ascii="Times New Roman" w:hAnsi="Times New Roman"/>
          <w:sz w:val="24"/>
        </w:rPr>
        <w:t xml:space="preserve">где </w:t>
      </w:r>
      <w:r w:rsidRPr="00CC5631">
        <w:rPr>
          <w:rFonts w:ascii="Times New Roman" w:hAnsi="Times New Roman"/>
          <w:position w:val="-14"/>
          <w:sz w:val="24"/>
        </w:rPr>
        <w:object w:dxaOrig="999" w:dyaOrig="400">
          <v:shape id="_x0000_i1726" type="#_x0000_t75" style="width:49.55pt;height:22.45pt" o:ole="">
            <v:imagedata r:id="rId1409" o:title=""/>
          </v:shape>
          <o:OLEObject Type="Embed" ProgID="Equation.DSMT4" ShapeID="_x0000_i1726" DrawAspect="Content" ObjectID="_1496675110" r:id="rId1410"/>
        </w:object>
      </w:r>
      <w:r w:rsidRPr="00CC5631">
        <w:rPr>
          <w:rFonts w:ascii="Times New Roman" w:hAnsi="Times New Roman"/>
          <w:sz w:val="24"/>
        </w:rPr>
        <w:t xml:space="preserve"> – заданная область вокруг точки </w:t>
      </w:r>
      <w:r w:rsidRPr="00CC5631">
        <w:rPr>
          <w:rFonts w:ascii="Times New Roman" w:hAnsi="Times New Roman"/>
          <w:position w:val="-14"/>
          <w:sz w:val="24"/>
        </w:rPr>
        <w:object w:dxaOrig="780" w:dyaOrig="400">
          <v:shape id="_x0000_i1727" type="#_x0000_t75" style="width:35.55pt;height:22.45pt" o:ole="">
            <v:imagedata r:id="rId1411" o:title=""/>
          </v:shape>
          <o:OLEObject Type="Embed" ProgID="Equation.DSMT4" ShapeID="_x0000_i1727" DrawAspect="Content" ObjectID="_1496675111" r:id="rId1412"/>
        </w:object>
      </w:r>
      <w:r w:rsidRPr="00CC5631">
        <w:rPr>
          <w:rFonts w:ascii="Times New Roman" w:hAnsi="Times New Roman"/>
          <w:sz w:val="24"/>
        </w:rPr>
        <w:t xml:space="preserve">, а </w:t>
      </w:r>
      <w:r w:rsidRPr="00CC5631">
        <w:rPr>
          <w:rFonts w:ascii="Times New Roman" w:hAnsi="Times New Roman"/>
          <w:position w:val="-14"/>
          <w:sz w:val="24"/>
        </w:rPr>
        <w:object w:dxaOrig="760" w:dyaOrig="400">
          <v:shape id="_x0000_i1728" type="#_x0000_t75" style="width:35.55pt;height:22.45pt" o:ole="">
            <v:imagedata r:id="rId1413" o:title=""/>
          </v:shape>
          <o:OLEObject Type="Embed" ProgID="Equation.DSMT4" ShapeID="_x0000_i1728" DrawAspect="Content" ObjectID="_1496675112" r:id="rId1414"/>
        </w:object>
      </w:r>
      <w:r w:rsidRPr="00CC5631">
        <w:rPr>
          <w:rFonts w:ascii="Times New Roman" w:hAnsi="Times New Roman"/>
          <w:sz w:val="24"/>
        </w:rPr>
        <w:t xml:space="preserve"> – весовая функция, задаваемая в указанной области с целью повышения качества сопоставления. Задача минимизации в данном случае может решаться путём перебора всех возможных значений сдвигов в заданной области. Данный метод сопоставления точек, основанный на минимизации функции штрафа, подробно описан в работе [1].</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В работе предлагается параллельная реализация данного алгоритма на основе </w:t>
      </w:r>
      <w:r w:rsidRPr="00CC5631">
        <w:rPr>
          <w:rFonts w:ascii="Times New Roman" w:hAnsi="Times New Roman"/>
          <w:sz w:val="24"/>
          <w:lang w:val="en-GB"/>
        </w:rPr>
        <w:t>CUDA</w:t>
      </w:r>
      <w:r w:rsidRPr="00CC5631">
        <w:rPr>
          <w:rFonts w:ascii="Times New Roman" w:hAnsi="Times New Roman"/>
          <w:sz w:val="24"/>
        </w:rPr>
        <w:t xml:space="preserve"> технологии. Выбор </w:t>
      </w:r>
      <w:r w:rsidRPr="00CC5631">
        <w:rPr>
          <w:rFonts w:ascii="Times New Roman" w:hAnsi="Times New Roman"/>
          <w:sz w:val="24"/>
          <w:lang w:val="en-GB"/>
        </w:rPr>
        <w:t>CUDA</w:t>
      </w:r>
      <w:r w:rsidRPr="00CC5631">
        <w:rPr>
          <w:rFonts w:ascii="Times New Roman" w:hAnsi="Times New Roman"/>
          <w:sz w:val="24"/>
        </w:rPr>
        <w:t xml:space="preserve"> технологии объясняется тем, что задача поиска относительных сдвигов успешно декомпозируется по данным. Нахождение относительного сдвига для каждой точки </w:t>
      </w:r>
      <w:r w:rsidRPr="00CC5631">
        <w:rPr>
          <w:rFonts w:ascii="Times New Roman" w:hAnsi="Times New Roman"/>
          <w:position w:val="-14"/>
          <w:sz w:val="24"/>
        </w:rPr>
        <w:object w:dxaOrig="600" w:dyaOrig="400">
          <v:shape id="_x0000_i1729" type="#_x0000_t75" style="width:29pt;height:22.45pt" o:ole="">
            <v:imagedata r:id="rId1415" o:title=""/>
          </v:shape>
          <o:OLEObject Type="Embed" ProgID="Equation.DSMT4" ShapeID="_x0000_i1729" DrawAspect="Content" ObjectID="_1496675113" r:id="rId1416"/>
        </w:object>
      </w:r>
      <w:r w:rsidRPr="00CC5631">
        <w:rPr>
          <w:rFonts w:ascii="Times New Roman" w:hAnsi="Times New Roman"/>
          <w:sz w:val="24"/>
        </w:rPr>
        <w:t xml:space="preserve"> можно выполнять независимо на отдельной нити. Таким образом, на каждой нити решается задача минимизации критерия сходства (формула 3).</w:t>
      </w:r>
    </w:p>
    <w:p w:rsidR="00105FCD" w:rsidRPr="00CC5631" w:rsidRDefault="00105FCD" w:rsidP="00105FCD">
      <w:pPr>
        <w:spacing w:after="0" w:line="240" w:lineRule="auto"/>
        <w:ind w:firstLine="709"/>
        <w:jc w:val="both"/>
        <w:rPr>
          <w:rFonts w:ascii="Times New Roman" w:hAnsi="Times New Roman"/>
          <w:sz w:val="24"/>
        </w:rPr>
      </w:pPr>
    </w:p>
    <w:p w:rsidR="00105FCD" w:rsidRPr="00CC5631" w:rsidRDefault="00105FCD" w:rsidP="00F1732E">
      <w:pPr>
        <w:pStyle w:val="a5"/>
        <w:numPr>
          <w:ilvl w:val="0"/>
          <w:numId w:val="59"/>
        </w:numPr>
        <w:spacing w:after="0" w:line="240" w:lineRule="auto"/>
        <w:ind w:left="0" w:firstLine="709"/>
        <w:rPr>
          <w:rFonts w:ascii="Times New Roman" w:hAnsi="Times New Roman"/>
          <w:b/>
          <w:sz w:val="24"/>
        </w:rPr>
      </w:pPr>
      <w:r w:rsidRPr="00CC5631">
        <w:rPr>
          <w:rFonts w:ascii="Times New Roman" w:hAnsi="Times New Roman"/>
          <w:b/>
          <w:sz w:val="24"/>
        </w:rPr>
        <w:t>Результаты экспериментов</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В качестве объекта эксперимента взяты стереоизображения из набора изображений «Tsukuba», которые часто используются в задаче сопоставления изображений. Исходные изображения представлены на рисунке 2.</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3996"/>
        <w:gridCol w:w="3980"/>
      </w:tblGrid>
      <w:tr w:rsidR="00105FCD" w:rsidRPr="00BA5D3B" w:rsidTr="00105FCD">
        <w:trPr>
          <w:jc w:val="center"/>
        </w:trPr>
        <w:tc>
          <w:tcPr>
            <w:tcW w:w="0" w:type="auto"/>
            <w:shd w:val="clear" w:color="auto" w:fill="auto"/>
          </w:tcPr>
          <w:p w:rsidR="00105FCD" w:rsidRPr="00BA5D3B" w:rsidRDefault="00105FCD" w:rsidP="00105FCD">
            <w:pPr>
              <w:spacing w:after="0" w:line="240" w:lineRule="auto"/>
              <w:jc w:val="center"/>
              <w:rPr>
                <w:rFonts w:ascii="Times New Roman" w:hAnsi="Times New Roman"/>
              </w:rPr>
            </w:pPr>
            <w:r w:rsidRPr="00BA5D3B">
              <w:rPr>
                <w:rFonts w:ascii="Times New Roman" w:hAnsi="Times New Roman"/>
                <w:noProof/>
                <w:lang w:eastAsia="ru-RU"/>
              </w:rPr>
              <w:lastRenderedPageBreak/>
              <w:drawing>
                <wp:inline distT="0" distB="0" distL="0" distR="0">
                  <wp:extent cx="2400300" cy="1800225"/>
                  <wp:effectExtent l="0" t="0" r="0" b="0"/>
                  <wp:docPr id="6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pic:cNvPicPr>
                            <a:picLocks noChangeAspect="1" noChangeArrowheads="1"/>
                          </pic:cNvPicPr>
                        </pic:nvPicPr>
                        <pic:blipFill>
                          <a:blip r:embed="rId1417"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rPr>
            </w:pPr>
            <w:r w:rsidRPr="00BA5D3B">
              <w:rPr>
                <w:rFonts w:ascii="Times New Roman" w:hAnsi="Times New Roman"/>
                <w:i/>
              </w:rPr>
              <w:t>а)</w:t>
            </w:r>
          </w:p>
        </w:tc>
        <w:tc>
          <w:tcPr>
            <w:tcW w:w="0" w:type="auto"/>
            <w:shd w:val="clear" w:color="auto" w:fill="auto"/>
          </w:tcPr>
          <w:p w:rsidR="00105FCD" w:rsidRPr="00BA5D3B" w:rsidRDefault="00105FCD" w:rsidP="00105FCD">
            <w:pPr>
              <w:spacing w:after="0" w:line="240" w:lineRule="auto"/>
              <w:jc w:val="center"/>
              <w:rPr>
                <w:rFonts w:ascii="Times New Roman" w:hAnsi="Times New Roman"/>
              </w:rPr>
            </w:pPr>
            <w:r w:rsidRPr="00BA5D3B">
              <w:rPr>
                <w:rFonts w:ascii="Times New Roman" w:hAnsi="Times New Roman"/>
              </w:rPr>
              <w:object w:dxaOrig="9600" w:dyaOrig="7200">
                <v:shape id="_x0000_i1730" type="#_x0000_t75" style="width:187.95pt;height:2in" o:ole="">
                  <v:imagedata r:id="rId1418" o:title=""/>
                </v:shape>
                <o:OLEObject Type="Embed" ProgID="PBrush" ShapeID="_x0000_i1730" DrawAspect="Content" ObjectID="_1496675114" r:id="rId1419"/>
              </w:object>
            </w:r>
          </w:p>
          <w:p w:rsidR="00105FCD" w:rsidRPr="00BA5D3B" w:rsidRDefault="00105FCD" w:rsidP="00105FCD">
            <w:pPr>
              <w:spacing w:after="0" w:line="240" w:lineRule="auto"/>
              <w:jc w:val="center"/>
              <w:rPr>
                <w:rFonts w:ascii="Times New Roman" w:hAnsi="Times New Roman"/>
              </w:rPr>
            </w:pPr>
            <w:r w:rsidRPr="00BA5D3B">
              <w:rPr>
                <w:rFonts w:ascii="Times New Roman" w:hAnsi="Times New Roman"/>
                <w:i/>
              </w:rPr>
              <w:t>б)</w:t>
            </w:r>
          </w:p>
        </w:tc>
      </w:tr>
    </w:tbl>
    <w:p w:rsidR="00105FCD" w:rsidRPr="00BA5D3B" w:rsidRDefault="00105FCD" w:rsidP="00105FCD">
      <w:pPr>
        <w:spacing w:after="0" w:line="240" w:lineRule="auto"/>
        <w:jc w:val="center"/>
        <w:rPr>
          <w:rFonts w:ascii="Times New Roman" w:hAnsi="Times New Roman"/>
          <w:sz w:val="20"/>
          <w:szCs w:val="20"/>
        </w:rPr>
      </w:pPr>
      <w:r w:rsidRPr="00BA5D3B">
        <w:rPr>
          <w:rFonts w:ascii="Times New Roman" w:hAnsi="Times New Roman"/>
          <w:sz w:val="20"/>
          <w:szCs w:val="20"/>
        </w:rPr>
        <w:t>Рисунок 2 – исходные изображения.</w:t>
      </w:r>
    </w:p>
    <w:p w:rsidR="00105FCD" w:rsidRPr="00CC5631" w:rsidRDefault="00105FCD" w:rsidP="00105FCD">
      <w:pPr>
        <w:spacing w:after="0" w:line="240" w:lineRule="auto"/>
        <w:jc w:val="center"/>
        <w:rPr>
          <w:rFonts w:ascii="Times New Roman" w:hAnsi="Times New Roman"/>
          <w:spacing w:val="-4"/>
          <w:sz w:val="12"/>
          <w:szCs w:val="12"/>
        </w:rPr>
      </w:pPr>
    </w:p>
    <w:p w:rsidR="00105FCD" w:rsidRPr="00CC5631" w:rsidRDefault="00105FCD" w:rsidP="00105FCD">
      <w:pPr>
        <w:spacing w:after="0" w:line="240" w:lineRule="auto"/>
        <w:ind w:firstLine="708"/>
        <w:rPr>
          <w:rFonts w:ascii="Times New Roman" w:hAnsi="Times New Roman"/>
          <w:spacing w:val="-4"/>
          <w:sz w:val="24"/>
        </w:rPr>
      </w:pPr>
      <w:r w:rsidRPr="00CC5631">
        <w:rPr>
          <w:rFonts w:ascii="Times New Roman" w:hAnsi="Times New Roman"/>
          <w:spacing w:val="-4"/>
          <w:sz w:val="24"/>
        </w:rPr>
        <w:t>С помощью предлагаемой технологии для изображений (рисунок 2) была сформирована карта диспарантности (рисунок 3).</w:t>
      </w:r>
    </w:p>
    <w:p w:rsidR="00105FCD" w:rsidRPr="00BA5D3B" w:rsidRDefault="00105FCD" w:rsidP="00105FCD">
      <w:pPr>
        <w:spacing w:after="0" w:line="240" w:lineRule="auto"/>
        <w:ind w:firstLine="709"/>
        <w:jc w:val="center"/>
        <w:rPr>
          <w:rFonts w:ascii="Times New Roman" w:hAnsi="Times New Roman"/>
          <w:lang w:val="en-US"/>
        </w:rPr>
      </w:pPr>
      <w:r w:rsidRPr="00BA5D3B">
        <w:rPr>
          <w:rFonts w:ascii="Times New Roman" w:hAnsi="Times New Roman"/>
          <w:noProof/>
          <w:lang w:eastAsia="ru-RU"/>
        </w:rPr>
        <w:drawing>
          <wp:inline distT="0" distB="0" distL="0" distR="0">
            <wp:extent cx="2400300" cy="1800225"/>
            <wp:effectExtent l="0" t="0" r="0" b="0"/>
            <wp:docPr id="65" name="Рисунок 38" descr="disp куда ис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descr="disp куда исх"/>
                    <pic:cNvPicPr>
                      <a:picLocks noChangeAspect="1" noChangeArrowheads="1"/>
                    </pic:cNvPicPr>
                  </pic:nvPicPr>
                  <pic:blipFill>
                    <a:blip r:embed="rId1420"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sz w:val="20"/>
          <w:szCs w:val="20"/>
        </w:rPr>
      </w:pPr>
      <w:r w:rsidRPr="00BA5D3B">
        <w:rPr>
          <w:rFonts w:ascii="Times New Roman" w:hAnsi="Times New Roman"/>
          <w:sz w:val="20"/>
          <w:szCs w:val="20"/>
        </w:rPr>
        <w:t>Рисунок 3 – Результат обработки исходных изображений</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Для проверки технологии в случае, когда разноракурсные изображения зарегистрированы при большом расстоянии между камерами, были смоделированы </w:t>
      </w:r>
      <w:r w:rsidRPr="00CC5631">
        <w:rPr>
          <w:rFonts w:ascii="Times New Roman" w:hAnsi="Times New Roman"/>
          <w:spacing w:val="-4"/>
          <w:sz w:val="24"/>
        </w:rPr>
        <w:t>«смещённые»</w:t>
      </w:r>
      <w:r w:rsidRPr="00CC5631">
        <w:rPr>
          <w:rFonts w:ascii="Times New Roman" w:hAnsi="Times New Roman"/>
          <w:sz w:val="24"/>
        </w:rPr>
        <w:t xml:space="preserve"> изображения (риснок 4) из изображений (рисунок 2).</w:t>
      </w:r>
    </w:p>
    <w:p w:rsidR="00105FCD" w:rsidRPr="00BA5D3B" w:rsidRDefault="00105FCD" w:rsidP="00105FCD">
      <w:pPr>
        <w:spacing w:after="0" w:line="240" w:lineRule="auto"/>
        <w:jc w:val="center"/>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6"/>
        <w:gridCol w:w="4011"/>
      </w:tblGrid>
      <w:tr w:rsidR="00105FCD" w:rsidRPr="00BA5D3B" w:rsidTr="00105FCD">
        <w:trPr>
          <w:trHeight w:val="2643"/>
          <w:jc w:val="center"/>
        </w:trPr>
        <w:tc>
          <w:tcPr>
            <w:tcW w:w="0" w:type="auto"/>
            <w:shd w:val="clear" w:color="auto" w:fill="auto"/>
          </w:tcPr>
          <w:p w:rsidR="00105FCD" w:rsidRPr="00BA5D3B" w:rsidRDefault="00105FCD" w:rsidP="00105FCD">
            <w:pPr>
              <w:spacing w:after="0" w:line="240" w:lineRule="auto"/>
              <w:jc w:val="center"/>
              <w:rPr>
                <w:rFonts w:ascii="Times New Roman" w:hAnsi="Times New Roman"/>
                <w:spacing w:val="-4"/>
              </w:rPr>
            </w:pPr>
            <w:r w:rsidRPr="00BA5D3B">
              <w:rPr>
                <w:rFonts w:ascii="Times New Roman" w:hAnsi="Times New Roman"/>
                <w:noProof/>
                <w:spacing w:val="-4"/>
                <w:lang w:eastAsia="ru-RU"/>
              </w:rPr>
              <w:drawing>
                <wp:inline distT="0" distB="0" distL="0" distR="0">
                  <wp:extent cx="2419350" cy="1800225"/>
                  <wp:effectExtent l="0" t="0" r="0" b="0"/>
                  <wp:docPr id="66" name="Рисунок 37" descr="frame_1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descr="frame_1_l"/>
                          <pic:cNvPicPr>
                            <a:picLocks noChangeAspect="1" noChangeArrowheads="1"/>
                          </pic:cNvPicPr>
                        </pic:nvPicPr>
                        <pic:blipFill>
                          <a:blip r:embed="rId1421" cstate="print">
                            <a:extLst>
                              <a:ext uri="{28A0092B-C50C-407E-A947-70E740481C1C}">
                                <a14:useLocalDpi xmlns:a14="http://schemas.microsoft.com/office/drawing/2010/main" val="0"/>
                              </a:ext>
                            </a:extLst>
                          </a:blip>
                          <a:srcRect/>
                          <a:stretch>
                            <a:fillRect/>
                          </a:stretch>
                        </pic:blipFill>
                        <pic:spPr bwMode="auto">
                          <a:xfrm>
                            <a:off x="0" y="0"/>
                            <a:ext cx="2419350"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spacing w:val="-4"/>
              </w:rPr>
            </w:pPr>
            <w:r w:rsidRPr="00BA5D3B">
              <w:rPr>
                <w:rFonts w:ascii="Times New Roman" w:hAnsi="Times New Roman"/>
                <w:i/>
              </w:rPr>
              <w:t>а)</w:t>
            </w:r>
          </w:p>
        </w:tc>
        <w:tc>
          <w:tcPr>
            <w:tcW w:w="0" w:type="auto"/>
            <w:shd w:val="clear" w:color="auto" w:fill="auto"/>
          </w:tcPr>
          <w:p w:rsidR="00105FCD" w:rsidRPr="00BA5D3B" w:rsidRDefault="00105FCD" w:rsidP="00105FCD">
            <w:pPr>
              <w:spacing w:after="0" w:line="240" w:lineRule="auto"/>
              <w:jc w:val="center"/>
              <w:rPr>
                <w:rFonts w:ascii="Times New Roman" w:hAnsi="Times New Roman"/>
              </w:rPr>
            </w:pPr>
            <w:r w:rsidRPr="00BA5D3B">
              <w:rPr>
                <w:rFonts w:ascii="Times New Roman" w:hAnsi="Times New Roman"/>
                <w:noProof/>
                <w:lang w:eastAsia="ru-RU"/>
              </w:rPr>
              <w:drawing>
                <wp:inline distT="0" distB="0" distL="0" distR="0">
                  <wp:extent cx="2409825" cy="1800225"/>
                  <wp:effectExtent l="0" t="0" r="0" b="0"/>
                  <wp:docPr id="67" name="Рисунок 36" descr="frame_1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descr="frame_1_r"/>
                          <pic:cNvPicPr>
                            <a:picLocks noChangeAspect="1" noChangeArrowheads="1"/>
                          </pic:cNvPicPr>
                        </pic:nvPicPr>
                        <pic:blipFill>
                          <a:blip r:embed="rId1422" cstate="print">
                            <a:extLst>
                              <a:ext uri="{28A0092B-C50C-407E-A947-70E740481C1C}">
                                <a14:useLocalDpi xmlns:a14="http://schemas.microsoft.com/office/drawing/2010/main" val="0"/>
                              </a:ext>
                            </a:extLst>
                          </a:blip>
                          <a:srcRect/>
                          <a:stretch>
                            <a:fillRect/>
                          </a:stretch>
                        </pic:blipFill>
                        <pic:spPr bwMode="auto">
                          <a:xfrm>
                            <a:off x="0" y="0"/>
                            <a:ext cx="2409825"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spacing w:val="-4"/>
              </w:rPr>
            </w:pPr>
            <w:r w:rsidRPr="00BA5D3B">
              <w:rPr>
                <w:rFonts w:ascii="Times New Roman" w:hAnsi="Times New Roman"/>
                <w:i/>
              </w:rPr>
              <w:t>б)</w:t>
            </w:r>
          </w:p>
        </w:tc>
      </w:tr>
    </w:tbl>
    <w:p w:rsidR="00105FCD" w:rsidRPr="00BA5D3B" w:rsidRDefault="00105FCD" w:rsidP="00105FCD">
      <w:pPr>
        <w:spacing w:after="0" w:line="240" w:lineRule="auto"/>
        <w:jc w:val="center"/>
        <w:rPr>
          <w:rFonts w:ascii="Times New Roman" w:hAnsi="Times New Roman"/>
          <w:sz w:val="20"/>
          <w:szCs w:val="20"/>
        </w:rPr>
      </w:pPr>
      <w:r w:rsidRPr="00BA5D3B">
        <w:rPr>
          <w:rFonts w:ascii="Times New Roman" w:hAnsi="Times New Roman"/>
          <w:sz w:val="20"/>
          <w:szCs w:val="20"/>
        </w:rPr>
        <w:t>Рисунок 4 – «смещённые»  изображения</w:t>
      </w:r>
    </w:p>
    <w:p w:rsidR="00105FCD" w:rsidRDefault="00105FCD" w:rsidP="00105FCD">
      <w:pPr>
        <w:spacing w:after="0" w:line="240" w:lineRule="auto"/>
        <w:ind w:firstLine="708"/>
        <w:jc w:val="both"/>
        <w:rPr>
          <w:rFonts w:ascii="Times New Roman" w:hAnsi="Times New Roman"/>
        </w:rPr>
      </w:pPr>
    </w:p>
    <w:p w:rsidR="00105FCD" w:rsidRPr="00CC5631" w:rsidRDefault="00105FCD" w:rsidP="00105FCD">
      <w:pPr>
        <w:spacing w:after="0" w:line="240" w:lineRule="auto"/>
        <w:ind w:firstLine="708"/>
        <w:jc w:val="both"/>
        <w:rPr>
          <w:rFonts w:ascii="Times New Roman" w:hAnsi="Times New Roman"/>
          <w:sz w:val="24"/>
        </w:rPr>
      </w:pPr>
      <w:r w:rsidRPr="00CC5631">
        <w:rPr>
          <w:rFonts w:ascii="Times New Roman" w:hAnsi="Times New Roman"/>
          <w:sz w:val="24"/>
        </w:rPr>
        <w:t xml:space="preserve">При выполнении алгоритма сопоставления точек на «смещённых» изображениях (рисунок 4) получена карта диспарантности (рисунок 5, </w:t>
      </w:r>
      <w:r w:rsidRPr="00CC5631">
        <w:rPr>
          <w:rFonts w:ascii="Times New Roman" w:hAnsi="Times New Roman"/>
          <w:i/>
          <w:sz w:val="24"/>
        </w:rPr>
        <w:t>а</w:t>
      </w:r>
      <w:r w:rsidRPr="00CC5631">
        <w:rPr>
          <w:rFonts w:ascii="Times New Roman" w:hAnsi="Times New Roman"/>
          <w:sz w:val="24"/>
        </w:rPr>
        <w:t>), которая наглядно демонстрирует большие ошибки сопоставления изображений. Применение предварительного этапа совмещения для «смещённых» изображений (рисунок 4) позволило значительно сократить определение ложных относительных сдвигов (рисунок 5, б).</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4026"/>
        <w:gridCol w:w="3906"/>
      </w:tblGrid>
      <w:tr w:rsidR="00105FCD" w:rsidRPr="00BA5D3B" w:rsidTr="00105FCD">
        <w:trPr>
          <w:jc w:val="center"/>
        </w:trPr>
        <w:tc>
          <w:tcPr>
            <w:tcW w:w="0" w:type="auto"/>
            <w:shd w:val="clear" w:color="auto" w:fill="auto"/>
          </w:tcPr>
          <w:p w:rsidR="00105FCD" w:rsidRPr="00BA5D3B" w:rsidRDefault="00105FCD" w:rsidP="00105FCD">
            <w:pPr>
              <w:spacing w:after="0" w:line="240" w:lineRule="auto"/>
              <w:jc w:val="center"/>
              <w:rPr>
                <w:rFonts w:ascii="Times New Roman" w:hAnsi="Times New Roman"/>
              </w:rPr>
            </w:pPr>
            <w:r w:rsidRPr="00BA5D3B">
              <w:rPr>
                <w:rFonts w:ascii="Times New Roman" w:hAnsi="Times New Roman"/>
                <w:noProof/>
                <w:lang w:eastAsia="ru-RU"/>
              </w:rPr>
              <w:lastRenderedPageBreak/>
              <w:drawing>
                <wp:inline distT="0" distB="0" distL="0" distR="0">
                  <wp:extent cx="2419350" cy="1800225"/>
                  <wp:effectExtent l="0" t="0" r="0" b="0"/>
                  <wp:docPr id="68" name="Рисунок 35" descr="disp куда до 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descr="disp куда до аф"/>
                          <pic:cNvPicPr>
                            <a:picLocks noChangeAspect="1" noChangeArrowheads="1"/>
                          </pic:cNvPicPr>
                        </pic:nvPicPr>
                        <pic:blipFill>
                          <a:blip r:embed="rId1423" cstate="print">
                            <a:extLst>
                              <a:ext uri="{28A0092B-C50C-407E-A947-70E740481C1C}">
                                <a14:useLocalDpi xmlns:a14="http://schemas.microsoft.com/office/drawing/2010/main" val="0"/>
                              </a:ext>
                            </a:extLst>
                          </a:blip>
                          <a:srcRect/>
                          <a:stretch>
                            <a:fillRect/>
                          </a:stretch>
                        </pic:blipFill>
                        <pic:spPr bwMode="auto">
                          <a:xfrm>
                            <a:off x="0" y="0"/>
                            <a:ext cx="2419350"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i/>
              </w:rPr>
            </w:pPr>
            <w:r w:rsidRPr="00BA5D3B">
              <w:rPr>
                <w:rFonts w:ascii="Times New Roman" w:hAnsi="Times New Roman"/>
                <w:i/>
              </w:rPr>
              <w:t>а)</w:t>
            </w:r>
          </w:p>
        </w:tc>
        <w:tc>
          <w:tcPr>
            <w:tcW w:w="0" w:type="auto"/>
            <w:shd w:val="clear" w:color="auto" w:fill="auto"/>
          </w:tcPr>
          <w:p w:rsidR="00105FCD" w:rsidRPr="00BA5D3B" w:rsidRDefault="00105FCD" w:rsidP="00105FCD">
            <w:pPr>
              <w:spacing w:after="0" w:line="240" w:lineRule="auto"/>
              <w:jc w:val="center"/>
              <w:rPr>
                <w:rFonts w:ascii="Times New Roman" w:hAnsi="Times New Roman"/>
              </w:rPr>
            </w:pPr>
            <w:r w:rsidRPr="00BA5D3B">
              <w:rPr>
                <w:rFonts w:ascii="Times New Roman" w:hAnsi="Times New Roman"/>
                <w:noProof/>
                <w:lang w:eastAsia="ru-RU"/>
              </w:rPr>
              <w:drawing>
                <wp:inline distT="0" distB="0" distL="0" distR="0">
                  <wp:extent cx="2343150" cy="1800225"/>
                  <wp:effectExtent l="0" t="0" r="0" b="0"/>
                  <wp:docPr id="69" name="Рисунок 34" descr="disp после афф к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descr="disp после афф куда"/>
                          <pic:cNvPicPr>
                            <a:picLocks noChangeAspect="1" noChangeArrowheads="1"/>
                          </pic:cNvPicPr>
                        </pic:nvPicPr>
                        <pic:blipFill>
                          <a:blip r:embed="rId1424" cstate="print">
                            <a:extLst>
                              <a:ext uri="{28A0092B-C50C-407E-A947-70E740481C1C}">
                                <a14:useLocalDpi xmlns:a14="http://schemas.microsoft.com/office/drawing/2010/main" val="0"/>
                              </a:ext>
                            </a:extLst>
                          </a:blip>
                          <a:srcRect/>
                          <a:stretch>
                            <a:fillRect/>
                          </a:stretch>
                        </pic:blipFill>
                        <pic:spPr bwMode="auto">
                          <a:xfrm>
                            <a:off x="0" y="0"/>
                            <a:ext cx="2343150" cy="1800225"/>
                          </a:xfrm>
                          <a:prstGeom prst="rect">
                            <a:avLst/>
                          </a:prstGeom>
                          <a:noFill/>
                          <a:ln>
                            <a:noFill/>
                          </a:ln>
                        </pic:spPr>
                      </pic:pic>
                    </a:graphicData>
                  </a:graphic>
                </wp:inline>
              </w:drawing>
            </w:r>
          </w:p>
          <w:p w:rsidR="00105FCD" w:rsidRPr="00BA5D3B" w:rsidRDefault="00105FCD" w:rsidP="00105FCD">
            <w:pPr>
              <w:spacing w:after="0" w:line="240" w:lineRule="auto"/>
              <w:jc w:val="center"/>
              <w:rPr>
                <w:rFonts w:ascii="Times New Roman" w:hAnsi="Times New Roman"/>
                <w:i/>
              </w:rPr>
            </w:pPr>
            <w:r w:rsidRPr="00BA5D3B">
              <w:rPr>
                <w:rFonts w:ascii="Times New Roman" w:hAnsi="Times New Roman"/>
                <w:i/>
              </w:rPr>
              <w:t>б)</w:t>
            </w:r>
          </w:p>
        </w:tc>
      </w:tr>
    </w:tbl>
    <w:p w:rsidR="00105FCD" w:rsidRPr="00BA5D3B" w:rsidRDefault="00105FCD" w:rsidP="00105FCD">
      <w:pPr>
        <w:spacing w:after="0" w:line="240" w:lineRule="auto"/>
        <w:jc w:val="center"/>
        <w:rPr>
          <w:rFonts w:ascii="Times New Roman" w:hAnsi="Times New Roman"/>
          <w:sz w:val="20"/>
          <w:szCs w:val="20"/>
        </w:rPr>
      </w:pPr>
      <w:r w:rsidRPr="00BA5D3B">
        <w:rPr>
          <w:rFonts w:ascii="Times New Roman" w:hAnsi="Times New Roman"/>
          <w:sz w:val="20"/>
          <w:szCs w:val="20"/>
        </w:rPr>
        <w:t xml:space="preserve">Рисунок 5 – Результат обработки «смещённых» изображений: </w:t>
      </w:r>
      <w:r w:rsidRPr="00BA5D3B">
        <w:rPr>
          <w:rFonts w:ascii="Times New Roman" w:hAnsi="Times New Roman"/>
          <w:i/>
          <w:sz w:val="20"/>
          <w:szCs w:val="20"/>
        </w:rPr>
        <w:t>а)</w:t>
      </w:r>
      <w:r w:rsidRPr="00BA5D3B">
        <w:rPr>
          <w:rFonts w:ascii="Times New Roman" w:hAnsi="Times New Roman"/>
          <w:sz w:val="20"/>
          <w:szCs w:val="20"/>
        </w:rPr>
        <w:t xml:space="preserve"> без предварительного совмещения, </w:t>
      </w:r>
      <w:r w:rsidRPr="00BA5D3B">
        <w:rPr>
          <w:rFonts w:ascii="Times New Roman" w:hAnsi="Times New Roman"/>
          <w:i/>
          <w:sz w:val="20"/>
          <w:szCs w:val="20"/>
        </w:rPr>
        <w:t>б)</w:t>
      </w:r>
      <w:r w:rsidRPr="00BA5D3B">
        <w:rPr>
          <w:rFonts w:ascii="Times New Roman" w:hAnsi="Times New Roman"/>
          <w:sz w:val="20"/>
          <w:szCs w:val="20"/>
        </w:rPr>
        <w:t xml:space="preserve"> с предварительным совмещением</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Вычислительные затраты прведены в таблице 1. Здесь для сравнения приведены результаты последовательной и параллельной реализаций. При последовательной реализации алгоритм полностью выполнялся на одном CPU, при параллельной происходило распараллеливание процедур 1 и 2.</w:t>
      </w:r>
    </w:p>
    <w:p w:rsidR="00105FCD" w:rsidRPr="00BA5D3B" w:rsidRDefault="00105FCD" w:rsidP="00105FCD">
      <w:pPr>
        <w:spacing w:after="0" w:line="240" w:lineRule="auto"/>
        <w:rPr>
          <w:rFonts w:ascii="Times New Roman" w:hAnsi="Times New Roman"/>
          <w:sz w:val="20"/>
          <w:szCs w:val="20"/>
        </w:rPr>
      </w:pPr>
      <w:r w:rsidRPr="00BA5D3B">
        <w:rPr>
          <w:rFonts w:ascii="Times New Roman" w:hAnsi="Times New Roman"/>
          <w:sz w:val="20"/>
          <w:szCs w:val="20"/>
        </w:rPr>
        <w:t>Таблица 1. Время работы последовательной и параллельной реализаций</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4351"/>
        <w:gridCol w:w="2427"/>
        <w:gridCol w:w="2142"/>
      </w:tblGrid>
      <w:tr w:rsidR="00105FCD" w:rsidRPr="00BA5D3B" w:rsidTr="00105FCD">
        <w:trPr>
          <w:trHeight w:val="296"/>
        </w:trPr>
        <w:tc>
          <w:tcPr>
            <w:tcW w:w="509" w:type="dxa"/>
            <w:vMerge w:val="restart"/>
            <w:shd w:val="clear" w:color="auto" w:fill="auto"/>
          </w:tcPr>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w:t>
            </w:r>
          </w:p>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п/п</w:t>
            </w:r>
          </w:p>
        </w:tc>
        <w:tc>
          <w:tcPr>
            <w:tcW w:w="4368" w:type="dxa"/>
            <w:vMerge w:val="restart"/>
            <w:shd w:val="clear" w:color="auto" w:fill="auto"/>
          </w:tcPr>
          <w:p w:rsidR="00105FCD" w:rsidRPr="00BA5D3B" w:rsidRDefault="00105FCD" w:rsidP="00105FCD">
            <w:pPr>
              <w:spacing w:after="0" w:line="240" w:lineRule="auto"/>
              <w:jc w:val="center"/>
              <w:rPr>
                <w:rFonts w:ascii="Times New Roman" w:hAnsi="Times New Roman"/>
                <w:szCs w:val="20"/>
              </w:rPr>
            </w:pPr>
          </w:p>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Выполняемая процедура</w:t>
            </w:r>
          </w:p>
        </w:tc>
        <w:tc>
          <w:tcPr>
            <w:tcW w:w="4576" w:type="dxa"/>
            <w:gridSpan w:val="2"/>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Время работы (мс)</w:t>
            </w:r>
          </w:p>
        </w:tc>
      </w:tr>
      <w:tr w:rsidR="00105FCD" w:rsidRPr="00BA5D3B" w:rsidTr="00105FCD">
        <w:trPr>
          <w:trHeight w:val="703"/>
        </w:trPr>
        <w:tc>
          <w:tcPr>
            <w:tcW w:w="509" w:type="dxa"/>
            <w:vMerge/>
            <w:shd w:val="clear" w:color="auto" w:fill="auto"/>
          </w:tcPr>
          <w:p w:rsidR="00105FCD" w:rsidRPr="00BA5D3B" w:rsidRDefault="00105FCD" w:rsidP="00105FCD">
            <w:pPr>
              <w:spacing w:after="0" w:line="240" w:lineRule="auto"/>
              <w:rPr>
                <w:rFonts w:ascii="Times New Roman" w:hAnsi="Times New Roman"/>
                <w:szCs w:val="20"/>
              </w:rPr>
            </w:pPr>
          </w:p>
        </w:tc>
        <w:tc>
          <w:tcPr>
            <w:tcW w:w="4368" w:type="dxa"/>
            <w:vMerge/>
            <w:shd w:val="clear" w:color="auto" w:fill="auto"/>
            <w:vAlign w:val="center"/>
          </w:tcPr>
          <w:p w:rsidR="00105FCD" w:rsidRPr="00BA5D3B" w:rsidRDefault="00105FCD" w:rsidP="00105FCD">
            <w:pPr>
              <w:spacing w:after="0" w:line="240" w:lineRule="auto"/>
              <w:jc w:val="center"/>
              <w:rPr>
                <w:rFonts w:ascii="Times New Roman" w:hAnsi="Times New Roman"/>
                <w:szCs w:val="20"/>
              </w:rPr>
            </w:pPr>
          </w:p>
        </w:tc>
        <w:tc>
          <w:tcPr>
            <w:tcW w:w="2430"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Последовательная реализация (</w:t>
            </w:r>
            <w:r w:rsidRPr="00BA5D3B">
              <w:rPr>
                <w:rFonts w:ascii="Times New Roman" w:hAnsi="Times New Roman"/>
                <w:szCs w:val="20"/>
                <w:lang w:val="en-US"/>
              </w:rPr>
              <w:t>CPU</w:t>
            </w:r>
            <w:r w:rsidRPr="00BA5D3B">
              <w:rPr>
                <w:rFonts w:ascii="Times New Roman" w:hAnsi="Times New Roman"/>
                <w:szCs w:val="20"/>
              </w:rPr>
              <w:t>)</w:t>
            </w:r>
          </w:p>
        </w:tc>
        <w:tc>
          <w:tcPr>
            <w:tcW w:w="2146"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Параллельная реализация</w:t>
            </w:r>
          </w:p>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w:t>
            </w:r>
            <w:r w:rsidRPr="00BA5D3B">
              <w:rPr>
                <w:rFonts w:ascii="Times New Roman" w:hAnsi="Times New Roman"/>
                <w:szCs w:val="20"/>
                <w:lang w:val="en-US"/>
              </w:rPr>
              <w:t>CPU+GPU</w:t>
            </w:r>
            <w:r w:rsidRPr="00BA5D3B">
              <w:rPr>
                <w:rFonts w:ascii="Times New Roman" w:hAnsi="Times New Roman"/>
                <w:szCs w:val="20"/>
              </w:rPr>
              <w:t>)</w:t>
            </w:r>
          </w:p>
        </w:tc>
      </w:tr>
      <w:tr w:rsidR="00105FCD" w:rsidRPr="00BA5D3B" w:rsidTr="00105FCD">
        <w:trPr>
          <w:trHeight w:val="453"/>
        </w:trPr>
        <w:tc>
          <w:tcPr>
            <w:tcW w:w="509" w:type="dxa"/>
            <w:shd w:val="clear" w:color="auto" w:fill="auto"/>
          </w:tcPr>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1</w:t>
            </w:r>
          </w:p>
        </w:tc>
        <w:tc>
          <w:tcPr>
            <w:tcW w:w="4368" w:type="dxa"/>
            <w:shd w:val="clear" w:color="auto" w:fill="auto"/>
            <w:vAlign w:val="center"/>
          </w:tcPr>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Предварительный поиск сдвигов для нахождения фундаментальной матрицы</w:t>
            </w:r>
          </w:p>
        </w:tc>
        <w:tc>
          <w:tcPr>
            <w:tcW w:w="2430"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14,57</w:t>
            </w:r>
          </w:p>
        </w:tc>
        <w:tc>
          <w:tcPr>
            <w:tcW w:w="2146"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0,91</w:t>
            </w:r>
          </w:p>
        </w:tc>
      </w:tr>
      <w:tr w:rsidR="00105FCD" w:rsidRPr="00BA5D3B" w:rsidTr="00105FCD">
        <w:trPr>
          <w:trHeight w:val="462"/>
        </w:trPr>
        <w:tc>
          <w:tcPr>
            <w:tcW w:w="509" w:type="dxa"/>
            <w:shd w:val="clear" w:color="auto" w:fill="auto"/>
          </w:tcPr>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2</w:t>
            </w:r>
          </w:p>
        </w:tc>
        <w:tc>
          <w:tcPr>
            <w:tcW w:w="4368" w:type="dxa"/>
            <w:shd w:val="clear" w:color="auto" w:fill="auto"/>
            <w:vAlign w:val="center"/>
          </w:tcPr>
          <w:p w:rsidR="00105FCD" w:rsidRPr="00BA5D3B" w:rsidRDefault="00105FCD" w:rsidP="00105FCD">
            <w:pPr>
              <w:spacing w:after="0" w:line="240" w:lineRule="auto"/>
              <w:rPr>
                <w:rFonts w:ascii="Times New Roman" w:hAnsi="Times New Roman"/>
                <w:szCs w:val="20"/>
              </w:rPr>
            </w:pPr>
            <w:r w:rsidRPr="00BA5D3B">
              <w:rPr>
                <w:rFonts w:ascii="Times New Roman" w:hAnsi="Times New Roman"/>
                <w:szCs w:val="20"/>
              </w:rPr>
              <w:t>Нахождение итоговых относительных сдвигов</w:t>
            </w:r>
          </w:p>
        </w:tc>
        <w:tc>
          <w:tcPr>
            <w:tcW w:w="2430"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15,53</w:t>
            </w:r>
          </w:p>
        </w:tc>
        <w:tc>
          <w:tcPr>
            <w:tcW w:w="2146" w:type="dxa"/>
            <w:shd w:val="clear" w:color="auto" w:fill="auto"/>
            <w:vAlign w:val="center"/>
          </w:tcPr>
          <w:p w:rsidR="00105FCD" w:rsidRPr="00BA5D3B" w:rsidRDefault="00105FCD" w:rsidP="00105FCD">
            <w:pPr>
              <w:spacing w:after="0" w:line="240" w:lineRule="auto"/>
              <w:jc w:val="center"/>
              <w:rPr>
                <w:rFonts w:ascii="Times New Roman" w:hAnsi="Times New Roman"/>
                <w:szCs w:val="20"/>
              </w:rPr>
            </w:pPr>
            <w:r w:rsidRPr="00BA5D3B">
              <w:rPr>
                <w:rFonts w:ascii="Times New Roman" w:hAnsi="Times New Roman"/>
                <w:szCs w:val="20"/>
              </w:rPr>
              <w:t>2,02</w:t>
            </w:r>
          </w:p>
        </w:tc>
      </w:tr>
    </w:tbl>
    <w:p w:rsidR="00105FCD" w:rsidRPr="00CC5631" w:rsidRDefault="00105FCD" w:rsidP="00105FCD">
      <w:pPr>
        <w:spacing w:after="0" w:line="240" w:lineRule="auto"/>
        <w:ind w:firstLine="708"/>
        <w:jc w:val="both"/>
        <w:rPr>
          <w:rFonts w:ascii="Times New Roman" w:hAnsi="Times New Roman"/>
          <w:b/>
          <w:sz w:val="24"/>
        </w:rPr>
      </w:pPr>
      <w:r w:rsidRPr="00CC5631">
        <w:rPr>
          <w:rFonts w:ascii="Times New Roman" w:hAnsi="Times New Roman"/>
          <w:sz w:val="24"/>
        </w:rPr>
        <w:t xml:space="preserve">Использование </w:t>
      </w:r>
      <w:r w:rsidRPr="00CC5631">
        <w:rPr>
          <w:rFonts w:ascii="Times New Roman" w:hAnsi="Times New Roman"/>
          <w:sz w:val="24"/>
          <w:lang w:val="en-US"/>
        </w:rPr>
        <w:t>CUDA</w:t>
      </w:r>
      <w:r w:rsidRPr="00CC5631">
        <w:rPr>
          <w:rFonts w:ascii="Times New Roman" w:hAnsi="Times New Roman"/>
          <w:sz w:val="24"/>
        </w:rPr>
        <w:t xml:space="preserve"> технологии обеспечило ускорение работы первой процедуры  в 15 раз, а второй процедуры в 7,7 раза. Меньшее ускорение для второй процедуры объясняется дополнительными вычислениями, которые связаны с использованием эпиполярных ограничений.</w:t>
      </w:r>
    </w:p>
    <w:p w:rsidR="00105FCD" w:rsidRPr="00CC5631" w:rsidRDefault="00105FCD" w:rsidP="00F1732E">
      <w:pPr>
        <w:pStyle w:val="a5"/>
        <w:numPr>
          <w:ilvl w:val="0"/>
          <w:numId w:val="59"/>
        </w:numPr>
        <w:spacing w:after="0" w:line="240" w:lineRule="auto"/>
        <w:ind w:left="0" w:firstLine="709"/>
        <w:rPr>
          <w:rFonts w:ascii="Times New Roman" w:hAnsi="Times New Roman"/>
          <w:b/>
          <w:sz w:val="24"/>
        </w:rPr>
      </w:pPr>
      <w:r w:rsidRPr="00CC5631">
        <w:rPr>
          <w:rFonts w:ascii="Times New Roman" w:hAnsi="Times New Roman"/>
          <w:b/>
          <w:sz w:val="24"/>
        </w:rPr>
        <w:t>Заключение</w:t>
      </w:r>
    </w:p>
    <w:p w:rsidR="00105FCD" w:rsidRPr="00CC5631" w:rsidRDefault="00105FCD" w:rsidP="00105FCD">
      <w:pPr>
        <w:spacing w:after="0" w:line="240" w:lineRule="auto"/>
        <w:ind w:firstLine="709"/>
        <w:jc w:val="both"/>
        <w:rPr>
          <w:rFonts w:ascii="Times New Roman" w:hAnsi="Times New Roman"/>
          <w:sz w:val="24"/>
        </w:rPr>
      </w:pPr>
      <w:r w:rsidRPr="00CC5631">
        <w:rPr>
          <w:rFonts w:ascii="Times New Roman" w:hAnsi="Times New Roman"/>
          <w:sz w:val="24"/>
        </w:rPr>
        <w:t xml:space="preserve">Предварительное совмещение разноракурсных изображений с использованием аффинного преобразования обеспечивает устойчивость алгоритма при изменении расстояния между камерами. Построение карты диспарантности хорошо декомпозируется по данным и реализуется на графических процессорах в виде быстродействующего параллельного алгоритма в </w:t>
      </w:r>
      <w:r w:rsidRPr="00CC5631">
        <w:rPr>
          <w:rFonts w:ascii="Times New Roman" w:hAnsi="Times New Roman"/>
          <w:sz w:val="24"/>
          <w:lang w:val="en-US"/>
        </w:rPr>
        <w:t>CUDA</w:t>
      </w:r>
      <w:r w:rsidRPr="00CC5631">
        <w:rPr>
          <w:rFonts w:ascii="Times New Roman" w:hAnsi="Times New Roman"/>
          <w:sz w:val="24"/>
        </w:rPr>
        <w:t>-среде. Если имеются данные о реальной высоте в опорных точках, могут быть вычислены точные значения 3</w:t>
      </w:r>
      <w:r w:rsidRPr="00CC5631">
        <w:rPr>
          <w:rFonts w:ascii="Times New Roman" w:hAnsi="Times New Roman"/>
          <w:sz w:val="24"/>
          <w:lang w:val="en-US"/>
        </w:rPr>
        <w:t>D</w:t>
      </w:r>
      <w:r w:rsidRPr="00CC5631">
        <w:rPr>
          <w:rFonts w:ascii="Times New Roman" w:hAnsi="Times New Roman"/>
          <w:sz w:val="24"/>
        </w:rPr>
        <w:t>- кооординат всех точек сцены.</w:t>
      </w:r>
    </w:p>
    <w:p w:rsidR="00105FCD" w:rsidRPr="00BA5D3B" w:rsidRDefault="00105FCD" w:rsidP="00105FCD">
      <w:pPr>
        <w:spacing w:after="0" w:line="240" w:lineRule="auto"/>
        <w:ind w:firstLine="709"/>
        <w:jc w:val="both"/>
        <w:rPr>
          <w:rFonts w:ascii="Times New Roman" w:hAnsi="Times New Roman"/>
          <w:b/>
        </w:rPr>
      </w:pPr>
    </w:p>
    <w:p w:rsidR="00105FCD" w:rsidRPr="00BA5D3B" w:rsidRDefault="00105FCD" w:rsidP="00105FCD">
      <w:pPr>
        <w:spacing w:after="0" w:line="240" w:lineRule="auto"/>
        <w:ind w:firstLine="709"/>
        <w:jc w:val="both"/>
        <w:rPr>
          <w:rFonts w:ascii="Times New Roman" w:hAnsi="Times New Roman"/>
          <w:b/>
          <w:sz w:val="20"/>
          <w:szCs w:val="20"/>
        </w:rPr>
      </w:pPr>
      <w:r w:rsidRPr="00BA5D3B">
        <w:rPr>
          <w:rFonts w:ascii="Times New Roman" w:hAnsi="Times New Roman"/>
          <w:b/>
          <w:sz w:val="20"/>
          <w:szCs w:val="20"/>
        </w:rPr>
        <w:t>Литература</w:t>
      </w:r>
    </w:p>
    <w:p w:rsidR="00105FCD" w:rsidRPr="00BA5D3B" w:rsidRDefault="00105FCD" w:rsidP="00105FCD">
      <w:pPr>
        <w:spacing w:after="0" w:line="240" w:lineRule="auto"/>
        <w:ind w:firstLine="709"/>
        <w:jc w:val="both"/>
        <w:rPr>
          <w:rFonts w:ascii="Times New Roman" w:hAnsi="Times New Roman"/>
          <w:sz w:val="20"/>
          <w:szCs w:val="20"/>
          <w:lang w:val="en-GB"/>
        </w:rPr>
      </w:pPr>
      <w:r w:rsidRPr="00BA5D3B">
        <w:rPr>
          <w:rFonts w:ascii="Times New Roman" w:hAnsi="Times New Roman"/>
          <w:sz w:val="20"/>
          <w:szCs w:val="20"/>
        </w:rPr>
        <w:t xml:space="preserve">1. Фурсов В. А., Гошин Е. В. Информационная технология реконструкции цифровой модели местности по стереоизображениям // Компьютерная оптика. – 2014. – Т. 38. – №. </w:t>
      </w:r>
      <w:r w:rsidRPr="00BA5D3B">
        <w:rPr>
          <w:rFonts w:ascii="Times New Roman" w:hAnsi="Times New Roman"/>
          <w:sz w:val="20"/>
          <w:szCs w:val="20"/>
          <w:lang w:val="en-GB"/>
        </w:rPr>
        <w:t xml:space="preserve">2 – </w:t>
      </w:r>
      <w:r w:rsidRPr="00BA5D3B">
        <w:rPr>
          <w:rFonts w:ascii="Times New Roman" w:hAnsi="Times New Roman"/>
          <w:sz w:val="20"/>
          <w:szCs w:val="20"/>
        </w:rPr>
        <w:t>С</w:t>
      </w:r>
      <w:r w:rsidRPr="00BA5D3B">
        <w:rPr>
          <w:rFonts w:ascii="Times New Roman" w:hAnsi="Times New Roman"/>
          <w:sz w:val="20"/>
          <w:szCs w:val="20"/>
          <w:lang w:val="en-GB"/>
        </w:rPr>
        <w:t>. 335-342</w:t>
      </w:r>
    </w:p>
    <w:p w:rsidR="00105FCD" w:rsidRPr="00BA5D3B" w:rsidRDefault="00105FCD" w:rsidP="00105FCD">
      <w:pPr>
        <w:spacing w:after="0" w:line="240" w:lineRule="auto"/>
        <w:ind w:firstLine="709"/>
        <w:jc w:val="both"/>
        <w:rPr>
          <w:rFonts w:ascii="Times New Roman" w:hAnsi="Times New Roman"/>
          <w:sz w:val="20"/>
          <w:szCs w:val="20"/>
          <w:lang w:val="en-US"/>
        </w:rPr>
      </w:pPr>
      <w:r w:rsidRPr="00BA5D3B">
        <w:rPr>
          <w:rFonts w:ascii="Times New Roman" w:hAnsi="Times New Roman"/>
          <w:sz w:val="20"/>
          <w:szCs w:val="20"/>
          <w:lang w:val="en-GB"/>
        </w:rPr>
        <w:t>2. Lowe D. G. Object recognition from local scale-invariant features/ Lowe D. G. //Computer vision, 1999. The proceedings of the seventh IEEE international conference on. – Ieee, 1999. – Т. 2. – С. 1150-1157.</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lang w:val="en-GB"/>
        </w:rPr>
        <w:t xml:space="preserve">3. Bay H. Speeded-up robust features (SURF) / Bay H., Ess A., Tuytelaars T., Van Gool L. //Computer vision and image understanding. – 2008. – </w:t>
      </w:r>
      <w:r w:rsidRPr="00BA5D3B">
        <w:rPr>
          <w:rFonts w:ascii="Times New Roman" w:hAnsi="Times New Roman"/>
          <w:sz w:val="20"/>
          <w:szCs w:val="20"/>
        </w:rPr>
        <w:t>Т</w:t>
      </w:r>
      <w:r w:rsidRPr="00BA5D3B">
        <w:rPr>
          <w:rFonts w:ascii="Times New Roman" w:hAnsi="Times New Roman"/>
          <w:sz w:val="20"/>
          <w:szCs w:val="20"/>
          <w:lang w:val="en-GB"/>
        </w:rPr>
        <w:t xml:space="preserve">. 110. – №. </w:t>
      </w:r>
      <w:r w:rsidRPr="00BA5D3B">
        <w:rPr>
          <w:rFonts w:ascii="Times New Roman" w:hAnsi="Times New Roman"/>
          <w:sz w:val="20"/>
          <w:szCs w:val="20"/>
        </w:rPr>
        <w:t>3. – С. 346-359.</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rPr>
        <w:t>4. Форсайт Д., Понс Ж. Компьютерное зрение. Современный подход. М.: Издательский дом "Вильямс", 2004. - 928 с.</w:t>
      </w:r>
    </w:p>
    <w:p w:rsidR="00105FCD" w:rsidRPr="00BA5D3B" w:rsidRDefault="00105FCD" w:rsidP="00105FCD">
      <w:pPr>
        <w:spacing w:after="0" w:line="240" w:lineRule="auto"/>
        <w:ind w:firstLine="709"/>
        <w:jc w:val="both"/>
        <w:rPr>
          <w:rFonts w:ascii="Times New Roman" w:hAnsi="Times New Roman"/>
          <w:sz w:val="20"/>
          <w:szCs w:val="20"/>
          <w:lang w:val="en-US"/>
        </w:rPr>
      </w:pPr>
      <w:r w:rsidRPr="00BA5D3B">
        <w:rPr>
          <w:rFonts w:ascii="Times New Roman" w:hAnsi="Times New Roman"/>
          <w:sz w:val="20"/>
          <w:szCs w:val="20"/>
        </w:rPr>
        <w:t>5. Грузман И.С., Киричук В.С., Косых В.П., Перетягин Г.И., Спектор А.А. Цифровая обработка изображений в информационных системах: Учебное пособие. Новосибирск</w:t>
      </w:r>
      <w:r w:rsidRPr="00BA5D3B">
        <w:rPr>
          <w:rFonts w:ascii="Times New Roman" w:hAnsi="Times New Roman"/>
          <w:sz w:val="20"/>
          <w:szCs w:val="20"/>
          <w:lang w:val="en-US"/>
        </w:rPr>
        <w:t xml:space="preserve">: </w:t>
      </w:r>
      <w:r w:rsidRPr="00BA5D3B">
        <w:rPr>
          <w:rFonts w:ascii="Times New Roman" w:hAnsi="Times New Roman"/>
          <w:sz w:val="20"/>
          <w:szCs w:val="20"/>
        </w:rPr>
        <w:t>Изд</w:t>
      </w:r>
      <w:r w:rsidRPr="00BA5D3B">
        <w:rPr>
          <w:rFonts w:ascii="Times New Roman" w:hAnsi="Times New Roman"/>
          <w:sz w:val="20"/>
          <w:szCs w:val="20"/>
          <w:lang w:val="en-US"/>
        </w:rPr>
        <w:t>-</w:t>
      </w:r>
      <w:r w:rsidRPr="00BA5D3B">
        <w:rPr>
          <w:rFonts w:ascii="Times New Roman" w:hAnsi="Times New Roman"/>
          <w:sz w:val="20"/>
          <w:szCs w:val="20"/>
        </w:rPr>
        <w:t>во</w:t>
      </w:r>
      <w:r w:rsidRPr="00BA5D3B">
        <w:rPr>
          <w:rFonts w:ascii="Times New Roman" w:hAnsi="Times New Roman"/>
          <w:sz w:val="20"/>
          <w:szCs w:val="20"/>
          <w:lang w:val="en-US"/>
        </w:rPr>
        <w:t xml:space="preserve"> </w:t>
      </w:r>
      <w:r w:rsidRPr="00BA5D3B">
        <w:rPr>
          <w:rFonts w:ascii="Times New Roman" w:hAnsi="Times New Roman"/>
          <w:sz w:val="20"/>
          <w:szCs w:val="20"/>
        </w:rPr>
        <w:t>НГТУ</w:t>
      </w:r>
      <w:r w:rsidRPr="00BA5D3B">
        <w:rPr>
          <w:rFonts w:ascii="Times New Roman" w:hAnsi="Times New Roman"/>
          <w:sz w:val="20"/>
          <w:szCs w:val="20"/>
          <w:lang w:val="en-US"/>
        </w:rPr>
        <w:t xml:space="preserve">, 2002. - 352 </w:t>
      </w:r>
      <w:r w:rsidRPr="00BA5D3B">
        <w:rPr>
          <w:rFonts w:ascii="Times New Roman" w:hAnsi="Times New Roman"/>
          <w:sz w:val="20"/>
          <w:szCs w:val="20"/>
          <w:lang w:val="en-GB"/>
        </w:rPr>
        <w:t>c</w:t>
      </w:r>
      <w:r w:rsidRPr="00BA5D3B">
        <w:rPr>
          <w:rFonts w:ascii="Times New Roman" w:hAnsi="Times New Roman"/>
          <w:sz w:val="20"/>
          <w:szCs w:val="20"/>
          <w:lang w:val="en-US"/>
        </w:rPr>
        <w:t>.</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lang w:val="en-GB"/>
        </w:rPr>
        <w:t>6. Hartley R., Zisserman A. Multiple view geometry in computer vision. Second</w:t>
      </w:r>
      <w:r w:rsidRPr="00BA5D3B">
        <w:rPr>
          <w:rFonts w:ascii="Times New Roman" w:hAnsi="Times New Roman"/>
          <w:sz w:val="20"/>
          <w:szCs w:val="20"/>
        </w:rPr>
        <w:t xml:space="preserve"> </w:t>
      </w:r>
      <w:r w:rsidRPr="00BA5D3B">
        <w:rPr>
          <w:rFonts w:ascii="Times New Roman" w:hAnsi="Times New Roman"/>
          <w:sz w:val="20"/>
          <w:szCs w:val="20"/>
          <w:lang w:val="en-GB"/>
        </w:rPr>
        <w:t>Edition</w:t>
      </w:r>
      <w:r w:rsidRPr="00BA5D3B">
        <w:rPr>
          <w:rFonts w:ascii="Times New Roman" w:hAnsi="Times New Roman"/>
          <w:sz w:val="20"/>
          <w:szCs w:val="20"/>
        </w:rPr>
        <w:t xml:space="preserve">. </w:t>
      </w:r>
      <w:r w:rsidRPr="00BA5D3B">
        <w:rPr>
          <w:rFonts w:ascii="Times New Roman" w:hAnsi="Times New Roman"/>
          <w:sz w:val="20"/>
          <w:szCs w:val="20"/>
          <w:lang w:val="en-GB"/>
        </w:rPr>
        <w:t>Cambridge</w:t>
      </w:r>
      <w:r w:rsidRPr="00BA5D3B">
        <w:rPr>
          <w:rFonts w:ascii="Times New Roman" w:hAnsi="Times New Roman"/>
          <w:sz w:val="20"/>
          <w:szCs w:val="20"/>
        </w:rPr>
        <w:t xml:space="preserve"> </w:t>
      </w:r>
      <w:r w:rsidRPr="00BA5D3B">
        <w:rPr>
          <w:rFonts w:ascii="Times New Roman" w:hAnsi="Times New Roman"/>
          <w:sz w:val="20"/>
          <w:szCs w:val="20"/>
          <w:lang w:val="en-GB"/>
        </w:rPr>
        <w:t>University</w:t>
      </w:r>
      <w:r w:rsidRPr="00BA5D3B">
        <w:rPr>
          <w:rFonts w:ascii="Times New Roman" w:hAnsi="Times New Roman"/>
          <w:sz w:val="20"/>
          <w:szCs w:val="20"/>
        </w:rPr>
        <w:t xml:space="preserve"> </w:t>
      </w:r>
      <w:r w:rsidRPr="00BA5D3B">
        <w:rPr>
          <w:rFonts w:ascii="Times New Roman" w:hAnsi="Times New Roman"/>
          <w:sz w:val="20"/>
          <w:szCs w:val="20"/>
          <w:lang w:val="en-GB"/>
        </w:rPr>
        <w:t>Press</w:t>
      </w:r>
      <w:r w:rsidRPr="00BA5D3B">
        <w:rPr>
          <w:rFonts w:ascii="Times New Roman" w:hAnsi="Times New Roman"/>
          <w:sz w:val="20"/>
          <w:szCs w:val="20"/>
        </w:rPr>
        <w:t>, 2003 г.</w:t>
      </w:r>
    </w:p>
    <w:p w:rsidR="00105FCD" w:rsidRDefault="00105FCD" w:rsidP="00105FCD">
      <w:pPr>
        <w:spacing w:after="0" w:line="240" w:lineRule="auto"/>
        <w:jc w:val="center"/>
        <w:rPr>
          <w:b/>
          <w:sz w:val="32"/>
          <w:szCs w:val="32"/>
        </w:rPr>
      </w:pP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Default="00105FCD" w:rsidP="00105FCD">
      <w:pPr>
        <w:spacing w:after="0" w:line="240" w:lineRule="auto"/>
        <w:jc w:val="center"/>
        <w:outlineLvl w:val="1"/>
        <w:rPr>
          <w:rFonts w:ascii="Times New Roman" w:hAnsi="Times New Roman"/>
          <w:b/>
          <w:sz w:val="32"/>
          <w:szCs w:val="32"/>
        </w:rPr>
      </w:pPr>
      <w:bookmarkStart w:id="199" w:name="_Toc422845554"/>
      <w:bookmarkStart w:id="200" w:name="_Toc422905044"/>
      <w:r w:rsidRPr="00BA5D3B">
        <w:rPr>
          <w:rFonts w:ascii="Times New Roman" w:hAnsi="Times New Roman"/>
          <w:b/>
          <w:sz w:val="32"/>
          <w:szCs w:val="32"/>
        </w:rPr>
        <w:lastRenderedPageBreak/>
        <w:t>АНАЛИЗ ИЗОБРАЖЕНИЙ В СИСТЕМАХ КОНТРОЛЯ ТЕХНОЛОГИЧЕ</w:t>
      </w:r>
      <w:r>
        <w:rPr>
          <w:rFonts w:ascii="Times New Roman" w:hAnsi="Times New Roman"/>
          <w:b/>
          <w:sz w:val="32"/>
          <w:szCs w:val="32"/>
        </w:rPr>
        <w:t>СКОГО ПРОЦЕССА ЛИТЬЯ ИЗДЕЛИЙ ИЗ </w:t>
      </w:r>
      <w:r w:rsidRPr="00BA5D3B">
        <w:rPr>
          <w:rFonts w:ascii="Times New Roman" w:hAnsi="Times New Roman"/>
          <w:b/>
          <w:sz w:val="32"/>
          <w:szCs w:val="32"/>
        </w:rPr>
        <w:t>ПЛАСТМАССЫ</w:t>
      </w:r>
      <w:bookmarkEnd w:id="199"/>
      <w:bookmarkEnd w:id="200"/>
    </w:p>
    <w:p w:rsidR="00105FCD" w:rsidRPr="00BA5D3B" w:rsidRDefault="00105FCD" w:rsidP="00105FCD">
      <w:pPr>
        <w:spacing w:after="0" w:line="240" w:lineRule="auto"/>
        <w:jc w:val="center"/>
        <w:rPr>
          <w:rFonts w:ascii="Times New Roman" w:hAnsi="Times New Roman"/>
          <w:b/>
          <w:sz w:val="32"/>
          <w:szCs w:val="32"/>
        </w:rPr>
      </w:pPr>
    </w:p>
    <w:p w:rsidR="00105FCD" w:rsidRPr="00E7000D" w:rsidRDefault="00105FCD" w:rsidP="00105FCD">
      <w:pPr>
        <w:spacing w:after="0" w:line="240" w:lineRule="auto"/>
        <w:jc w:val="center"/>
        <w:outlineLvl w:val="2"/>
        <w:rPr>
          <w:rFonts w:ascii="Times New Roman" w:hAnsi="Times New Roman"/>
          <w:sz w:val="24"/>
        </w:rPr>
      </w:pPr>
      <w:bookmarkStart w:id="201" w:name="_Toc422845555"/>
      <w:bookmarkStart w:id="202" w:name="_Toc422905045"/>
      <w:r w:rsidRPr="00E7000D">
        <w:rPr>
          <w:rFonts w:ascii="Times New Roman" w:hAnsi="Times New Roman"/>
          <w:sz w:val="24"/>
        </w:rPr>
        <w:t>С.А. Ляшева, М.В. Медведев, М.П. Шлеймович</w:t>
      </w:r>
      <w:bookmarkEnd w:id="201"/>
      <w:bookmarkEnd w:id="202"/>
      <w:r w:rsidRPr="00E7000D">
        <w:rPr>
          <w:rFonts w:ascii="Times New Roman" w:hAnsi="Times New Roman"/>
          <w:sz w:val="24"/>
        </w:rPr>
        <w:t xml:space="preserve"> </w:t>
      </w:r>
    </w:p>
    <w:p w:rsidR="00105FCD" w:rsidRPr="00E7000D" w:rsidRDefault="00105FCD" w:rsidP="00105FCD">
      <w:pPr>
        <w:spacing w:after="0" w:line="240" w:lineRule="auto"/>
        <w:jc w:val="center"/>
        <w:rPr>
          <w:rFonts w:ascii="Times New Roman" w:hAnsi="Times New Roman"/>
          <w:sz w:val="12"/>
          <w:szCs w:val="12"/>
        </w:rPr>
      </w:pPr>
    </w:p>
    <w:p w:rsidR="00105FCD" w:rsidRDefault="00105FCD" w:rsidP="00105FCD">
      <w:pPr>
        <w:spacing w:after="0" w:line="240" w:lineRule="auto"/>
        <w:jc w:val="center"/>
        <w:outlineLvl w:val="3"/>
        <w:rPr>
          <w:rFonts w:ascii="Times New Roman" w:hAnsi="Times New Roman"/>
          <w:sz w:val="24"/>
          <w:szCs w:val="24"/>
        </w:rPr>
      </w:pPr>
      <w:r w:rsidRPr="00E7000D">
        <w:rPr>
          <w:rFonts w:ascii="Times New Roman" w:hAnsi="Times New Roman"/>
          <w:sz w:val="24"/>
          <w:szCs w:val="24"/>
        </w:rPr>
        <w:t xml:space="preserve">Казанский национальный исследовательский технический университет </w:t>
      </w:r>
    </w:p>
    <w:p w:rsidR="00105FCD" w:rsidRPr="00E7000D" w:rsidRDefault="00105FCD" w:rsidP="00105FCD">
      <w:pPr>
        <w:spacing w:after="0" w:line="240" w:lineRule="auto"/>
        <w:jc w:val="center"/>
        <w:outlineLvl w:val="3"/>
        <w:rPr>
          <w:rFonts w:ascii="Times New Roman" w:hAnsi="Times New Roman"/>
          <w:sz w:val="24"/>
          <w:szCs w:val="24"/>
        </w:rPr>
      </w:pPr>
      <w:r w:rsidRPr="00E7000D">
        <w:rPr>
          <w:rFonts w:ascii="Times New Roman" w:hAnsi="Times New Roman"/>
          <w:sz w:val="24"/>
          <w:szCs w:val="24"/>
        </w:rPr>
        <w:t>им. А.Н.Туполева-КАИ</w:t>
      </w:r>
    </w:p>
    <w:p w:rsidR="00105FCD" w:rsidRPr="00BA5D3B" w:rsidRDefault="00105FCD" w:rsidP="00105FCD">
      <w:pPr>
        <w:spacing w:after="0" w:line="240" w:lineRule="auto"/>
        <w:jc w:val="center"/>
        <w:rPr>
          <w:rFonts w:ascii="Times New Roman" w:hAnsi="Times New Roman"/>
        </w:rPr>
      </w:pPr>
    </w:p>
    <w:p w:rsidR="00105FCD" w:rsidRPr="00BA5D3B" w:rsidRDefault="00105FCD" w:rsidP="00105FCD">
      <w:pPr>
        <w:spacing w:after="0" w:line="240" w:lineRule="auto"/>
        <w:jc w:val="both"/>
        <w:rPr>
          <w:rFonts w:ascii="Times New Roman" w:hAnsi="Times New Roman"/>
          <w:sz w:val="20"/>
          <w:szCs w:val="20"/>
        </w:rPr>
      </w:pPr>
      <w:r w:rsidRPr="00BA5D3B">
        <w:rPr>
          <w:rFonts w:ascii="Times New Roman" w:hAnsi="Times New Roman"/>
          <w:sz w:val="20"/>
          <w:szCs w:val="20"/>
        </w:rPr>
        <w:t>Рассмотрены вопросы создания систем контроля технологических процессов на основе обработки изображений. Описан технологический процесс литья изделий из пластмассы под давлением. Показана возможность повышения эффективности контроля процесса на основе анализа состояния формы по ее изображениям.</w:t>
      </w:r>
    </w:p>
    <w:p w:rsidR="00105FCD" w:rsidRDefault="00105FCD" w:rsidP="00105FCD">
      <w:pPr>
        <w:spacing w:after="0" w:line="240" w:lineRule="auto"/>
        <w:ind w:firstLine="709"/>
        <w:jc w:val="both"/>
        <w:rPr>
          <w:rFonts w:ascii="Times New Roman" w:hAnsi="Times New Roman"/>
        </w:rPr>
      </w:pPr>
    </w:p>
    <w:p w:rsidR="00105FCD" w:rsidRPr="00E7000D" w:rsidRDefault="00105FCD" w:rsidP="00105FCD">
      <w:pPr>
        <w:spacing w:after="0" w:line="240" w:lineRule="auto"/>
        <w:ind w:firstLine="709"/>
        <w:jc w:val="both"/>
        <w:rPr>
          <w:rFonts w:ascii="Times New Roman" w:hAnsi="Times New Roman"/>
          <w:sz w:val="24"/>
          <w:szCs w:val="24"/>
        </w:rPr>
      </w:pPr>
      <w:r w:rsidRPr="00E7000D">
        <w:rPr>
          <w:rFonts w:ascii="Times New Roman" w:hAnsi="Times New Roman"/>
          <w:sz w:val="24"/>
          <w:szCs w:val="24"/>
        </w:rPr>
        <w:t>Одной из актуальных и практически значимых областей приложения методов и средств машинного зрения является проектирование систем контроля технологических процессов на основе анализа изображений.</w:t>
      </w:r>
    </w:p>
    <w:p w:rsidR="00105FCD" w:rsidRPr="00E7000D" w:rsidRDefault="00105FCD" w:rsidP="00105FCD">
      <w:pPr>
        <w:pStyle w:val="af0"/>
        <w:spacing w:before="0" w:beforeAutospacing="0" w:after="0" w:afterAutospacing="0"/>
        <w:ind w:firstLine="709"/>
        <w:jc w:val="both"/>
      </w:pPr>
      <w:r w:rsidRPr="00E7000D">
        <w:t>Рассмотрим технологический процесс изготовления изделий из пластмассы методом литья под давлением [1]. Указанный метод весьма технологичен, обеспечивает высокую производительность, хорошо автоматизируется и не требует проведения последующей механической обработки.</w:t>
      </w:r>
    </w:p>
    <w:p w:rsidR="00105FCD" w:rsidRPr="00E7000D" w:rsidRDefault="00105FCD" w:rsidP="00105FCD">
      <w:pPr>
        <w:pStyle w:val="af0"/>
        <w:spacing w:before="0" w:beforeAutospacing="0" w:after="0" w:afterAutospacing="0"/>
        <w:ind w:firstLine="709"/>
        <w:jc w:val="both"/>
      </w:pPr>
      <w:r w:rsidRPr="00E7000D">
        <w:t>Литье под давлением представляет собой сложный процесс, состоящий из нескольких последовательных технологических стадий. Его можно описать следующим образом. Сначала выполняется смыкание формы. После этого из впрыска литьевой машины по литниковой системе в формующую полость поступает расплав. Затем под воздействием давления расплав уплотняется и, окончательно заполняя формующую полость, точно копирует ее внутреннюю поверхность. Pacплав выдерживается в форме под давлением, частично компенсируя усадку, которая происходит во время охлаждения изделия; давление обычно поддерживается до момента затвердевания расплава в наиболее тонких элементах литниковой системы. После их затвердевания полностью прерывается поступление расплава. Находящийся в формующей полости расплав продолжает охлаждаться и усаживаться, но уже без компенсации. После этого форма раскрывается, и охлажденное изделие выталкивается в большинстве случаев с помощью специальной системы выталкивания (съема). Продолжительность цикла литья под давлением в значительной степени зависит от конструкции изделия.</w:t>
      </w:r>
    </w:p>
    <w:p w:rsidR="00105FCD" w:rsidRPr="00E7000D" w:rsidRDefault="00105FCD" w:rsidP="00105FCD">
      <w:pPr>
        <w:pStyle w:val="af0"/>
        <w:spacing w:before="0" w:beforeAutospacing="0" w:after="0" w:afterAutospacing="0"/>
        <w:ind w:firstLine="709"/>
        <w:jc w:val="both"/>
      </w:pPr>
      <w:r w:rsidRPr="00E7000D">
        <w:t>При выталкивании изделия из формы на последней стадии процесса литья под давлением идеальным является случай, когда извлечение отлитого изделия происходит без его повреждения или деформации. Однако на практике это условие не всегда выполняется. Это приводит к тому, что в форме после выталкивания изделий могут остаться кусочки застывшего расплава. Если они не будут удалены до следующего запуска процесса литья, то возникнет ситуация, ведущая к значительным потерям как экономического, так и технического характера. Поэтому необходимо контролировать состояние формы после окончания стадии выталкивания.</w:t>
      </w:r>
    </w:p>
    <w:p w:rsidR="00105FCD" w:rsidRPr="00E7000D" w:rsidRDefault="00105FCD" w:rsidP="00105FCD">
      <w:pPr>
        <w:pStyle w:val="af0"/>
        <w:spacing w:before="0" w:beforeAutospacing="0" w:after="0" w:afterAutospacing="0"/>
        <w:ind w:firstLine="709"/>
        <w:jc w:val="both"/>
      </w:pPr>
      <w:r w:rsidRPr="00E7000D">
        <w:t>Как правило, контроль состояния формы осуществляет человек-оператор. Для повышения надежности контроля актуальна разработка дополнительных методов и средств, одним из которых может служить система автоматического анализа изображений. В такой системе выполняется цифровая обработка изображений, полученных от видеокамеры.</w:t>
      </w:r>
    </w:p>
    <w:p w:rsidR="00105FCD" w:rsidRPr="00E7000D" w:rsidRDefault="00105FCD" w:rsidP="00105FCD">
      <w:pPr>
        <w:pStyle w:val="af0"/>
        <w:spacing w:before="0" w:beforeAutospacing="0" w:after="0" w:afterAutospacing="0"/>
        <w:ind w:firstLine="709"/>
        <w:jc w:val="both"/>
      </w:pPr>
      <w:r w:rsidRPr="00E7000D">
        <w:t>Процесс обработки изображений при контроле формы в общем виде можно представить в виде последовательного выполнения следующих процедур:</w:t>
      </w:r>
    </w:p>
    <w:p w:rsidR="00105FCD" w:rsidRPr="00E7000D" w:rsidRDefault="00105FCD" w:rsidP="00105FCD">
      <w:pPr>
        <w:pStyle w:val="af0"/>
        <w:spacing w:before="0" w:beforeAutospacing="0" w:after="0" w:afterAutospacing="0"/>
        <w:ind w:firstLine="709"/>
        <w:jc w:val="both"/>
      </w:pPr>
      <w:r w:rsidRPr="00E7000D">
        <w:t>1. Регистрация эталонного изображения пустой формы до начала стадии ее заполнения расплавом;</w:t>
      </w:r>
    </w:p>
    <w:p w:rsidR="00105FCD" w:rsidRPr="00E7000D" w:rsidRDefault="00105FCD" w:rsidP="00105FCD">
      <w:pPr>
        <w:pStyle w:val="af0"/>
        <w:spacing w:before="0" w:beforeAutospacing="0" w:after="0" w:afterAutospacing="0"/>
        <w:ind w:firstLine="709"/>
        <w:jc w:val="both"/>
      </w:pPr>
      <w:r w:rsidRPr="00E7000D">
        <w:lastRenderedPageBreak/>
        <w:t>2. Регистрация изображения формы после окончания стадии выталкивания изделия;</w:t>
      </w:r>
    </w:p>
    <w:p w:rsidR="00105FCD" w:rsidRPr="00E7000D" w:rsidRDefault="00105FCD" w:rsidP="00105FCD">
      <w:pPr>
        <w:pStyle w:val="af0"/>
        <w:spacing w:before="0" w:beforeAutospacing="0" w:after="0" w:afterAutospacing="0"/>
        <w:ind w:firstLine="709"/>
        <w:jc w:val="both"/>
      </w:pPr>
      <w:r w:rsidRPr="00E7000D">
        <w:t>3. Выделение характеристик эталонного и проверяемого изображений;</w:t>
      </w:r>
    </w:p>
    <w:p w:rsidR="00105FCD" w:rsidRPr="00E7000D" w:rsidRDefault="00105FCD" w:rsidP="00105FCD">
      <w:pPr>
        <w:pStyle w:val="af0"/>
        <w:spacing w:before="0" w:beforeAutospacing="0" w:after="0" w:afterAutospacing="0"/>
        <w:ind w:firstLine="709"/>
        <w:jc w:val="both"/>
      </w:pPr>
      <w:r w:rsidRPr="00E7000D">
        <w:t>4. Сопоставление характеристик эталонного и проверяемого изображений;</w:t>
      </w:r>
    </w:p>
    <w:p w:rsidR="00105FCD" w:rsidRPr="00E7000D" w:rsidRDefault="00105FCD" w:rsidP="00105FCD">
      <w:pPr>
        <w:pStyle w:val="af0"/>
        <w:spacing w:before="0" w:beforeAutospacing="0" w:after="0" w:afterAutospacing="0"/>
        <w:ind w:firstLine="709"/>
        <w:jc w:val="both"/>
      </w:pPr>
      <w:r w:rsidRPr="00E7000D">
        <w:t>5. Принятие решения относительно продолжения процесса литья и оповещения оператора (в случае обнаружения значительных различий сопоставляемых изображений).</w:t>
      </w:r>
    </w:p>
    <w:p w:rsidR="00105FCD" w:rsidRPr="00E7000D" w:rsidRDefault="00105FCD" w:rsidP="00105FCD">
      <w:pPr>
        <w:pStyle w:val="af0"/>
        <w:spacing w:before="0" w:beforeAutospacing="0" w:after="0" w:afterAutospacing="0"/>
        <w:ind w:firstLine="709"/>
        <w:jc w:val="both"/>
      </w:pPr>
      <w:r w:rsidRPr="00E7000D">
        <w:t>До начала процесса литься пустая форма проверяется вручную. Поэтому самое первое изображение пустой формы может считаться эталонным. Все стадии технологического процесса имеют четко определенные временные интервалы. Кроме того, многие современные станки содержат датчики, позволяющие определить моменты открытия и закрытия формы. Поэтому изображение, соответствующее окончанию выталкивания изделия, можно получить достаточно просто.</w:t>
      </w:r>
    </w:p>
    <w:p w:rsidR="00105FCD" w:rsidRPr="00E7000D" w:rsidRDefault="00105FCD" w:rsidP="00105FCD">
      <w:pPr>
        <w:pStyle w:val="af0"/>
        <w:spacing w:before="0" w:beforeAutospacing="0" w:after="0" w:afterAutospacing="0"/>
        <w:ind w:firstLine="709"/>
        <w:jc w:val="both"/>
      </w:pPr>
      <w:r w:rsidRPr="00E7000D">
        <w:t>Поскольку элементы формы, в которых образуется изделия, всегда находятся в определенном месте и их площадь ограничена, то можно сопоставлять не изображения полностью, а только ряд их областей.</w:t>
      </w:r>
    </w:p>
    <w:p w:rsidR="00105FCD" w:rsidRPr="00E7000D" w:rsidRDefault="00105FCD" w:rsidP="00105FCD">
      <w:pPr>
        <w:pStyle w:val="af0"/>
        <w:spacing w:before="0" w:beforeAutospacing="0" w:after="0" w:afterAutospacing="0"/>
        <w:ind w:firstLine="709"/>
        <w:jc w:val="both"/>
      </w:pPr>
      <w:r w:rsidRPr="00E7000D">
        <w:t>Эффективность алгоритмов анализа изображений определяется методами выделения характеристик. Часто в качестве характеристик используются следующие признаки изображений [2]:</w:t>
      </w:r>
    </w:p>
    <w:p w:rsidR="00105FCD" w:rsidRPr="00E7000D" w:rsidRDefault="00105FCD" w:rsidP="00105FCD">
      <w:pPr>
        <w:pStyle w:val="af0"/>
        <w:spacing w:before="0" w:beforeAutospacing="0" w:after="0" w:afterAutospacing="0"/>
        <w:ind w:firstLine="709"/>
        <w:jc w:val="both"/>
      </w:pPr>
      <w:r w:rsidRPr="00E7000D">
        <w:t>- признаки цвета;</w:t>
      </w:r>
    </w:p>
    <w:p w:rsidR="00105FCD" w:rsidRPr="00E7000D" w:rsidRDefault="00105FCD" w:rsidP="00105FCD">
      <w:pPr>
        <w:pStyle w:val="af0"/>
        <w:spacing w:before="0" w:beforeAutospacing="0" w:after="0" w:afterAutospacing="0"/>
        <w:ind w:firstLine="709"/>
        <w:jc w:val="both"/>
      </w:pPr>
      <w:r w:rsidRPr="00E7000D">
        <w:t>- текстурные признаки;</w:t>
      </w:r>
    </w:p>
    <w:p w:rsidR="00105FCD" w:rsidRPr="00E7000D" w:rsidRDefault="00105FCD" w:rsidP="00105FCD">
      <w:pPr>
        <w:pStyle w:val="af0"/>
        <w:spacing w:before="0" w:beforeAutospacing="0" w:after="0" w:afterAutospacing="0"/>
        <w:ind w:firstLine="709"/>
        <w:jc w:val="both"/>
      </w:pPr>
      <w:r w:rsidRPr="00E7000D">
        <w:t>- признаки формы;</w:t>
      </w:r>
    </w:p>
    <w:p w:rsidR="00105FCD" w:rsidRPr="00E7000D" w:rsidRDefault="00105FCD" w:rsidP="00105FCD">
      <w:pPr>
        <w:pStyle w:val="af0"/>
        <w:spacing w:before="0" w:beforeAutospacing="0" w:after="0" w:afterAutospacing="0"/>
        <w:ind w:firstLine="709"/>
        <w:jc w:val="both"/>
      </w:pPr>
      <w:r w:rsidRPr="00E7000D">
        <w:t>- признаки объектов и их отношений.</w:t>
      </w:r>
    </w:p>
    <w:p w:rsidR="00105FCD" w:rsidRPr="00E7000D" w:rsidRDefault="00105FCD" w:rsidP="00105FCD">
      <w:pPr>
        <w:pStyle w:val="af0"/>
        <w:spacing w:before="0" w:beforeAutospacing="0" w:after="0" w:afterAutospacing="0"/>
        <w:ind w:firstLine="709"/>
        <w:jc w:val="both"/>
      </w:pPr>
      <w:r w:rsidRPr="00E7000D">
        <w:t>Признаки цвета позволяют сравнить цветовое содержание изображений. Например, можно указать требования к процентному содержанию цветов из заданного набора в искомых изображениях в целом или в определенных областях.</w:t>
      </w:r>
    </w:p>
    <w:p w:rsidR="00105FCD" w:rsidRPr="00E7000D" w:rsidRDefault="00105FCD" w:rsidP="00105FCD">
      <w:pPr>
        <w:pStyle w:val="af0"/>
        <w:spacing w:before="0" w:beforeAutospacing="0" w:after="0" w:afterAutospacing="0"/>
        <w:ind w:firstLine="709"/>
        <w:jc w:val="both"/>
      </w:pPr>
      <w:r w:rsidRPr="00E7000D">
        <w:t>Признаки текстуры определяют пространственное распределение цветов (или яркости) изображений. При этом сходство текстур двух изображений не означает совпадения значений их цветов (или яркости).</w:t>
      </w:r>
    </w:p>
    <w:p w:rsidR="00105FCD" w:rsidRPr="00E7000D" w:rsidRDefault="00105FCD" w:rsidP="00105FCD">
      <w:pPr>
        <w:pStyle w:val="af0"/>
        <w:spacing w:before="0" w:beforeAutospacing="0" w:after="0" w:afterAutospacing="0"/>
        <w:ind w:firstLine="709"/>
        <w:jc w:val="both"/>
      </w:pPr>
      <w:r w:rsidRPr="00E7000D">
        <w:t>В отличие от цветовых и текстурных признаков, которые могут относиться к изображению целиком, признаки формы относятся к областям изображения. Признаками формы являются, например, округлость области, ее прямоугольность, периметр, площадь, ориентация главных осей и др.</w:t>
      </w:r>
    </w:p>
    <w:p w:rsidR="00105FCD" w:rsidRPr="00E7000D" w:rsidRDefault="00105FCD" w:rsidP="00105FCD">
      <w:pPr>
        <w:pStyle w:val="af0"/>
        <w:spacing w:before="0" w:beforeAutospacing="0" w:after="0" w:afterAutospacing="0"/>
        <w:ind w:firstLine="709"/>
        <w:jc w:val="both"/>
      </w:pPr>
      <w:r w:rsidRPr="00E7000D">
        <w:t>Признаки объектов и их отношений позволяют учесть семантику искомых изображений. К ним относятся данные результатов обнаружения конкретных объектов на изображениях и их взаимного расположения.</w:t>
      </w:r>
    </w:p>
    <w:p w:rsidR="00105FCD" w:rsidRPr="00E7000D" w:rsidRDefault="00105FCD" w:rsidP="00105FCD">
      <w:pPr>
        <w:pStyle w:val="af0"/>
        <w:spacing w:before="0" w:beforeAutospacing="0" w:after="120" w:afterAutospacing="0"/>
        <w:ind w:firstLine="709"/>
        <w:jc w:val="both"/>
      </w:pPr>
      <w:r w:rsidRPr="00E7000D">
        <w:t>Простой вариант построения системы контроля технологического процесса основывается на преобразовании эталонного и проверяемого изображений в полутоновую форму, их вычитании и  сравнении результата с заранее заданным порогом. Этапы анализа изображений при использовании данного варианта показаны на рисунках 1 – 3.</w:t>
      </w:r>
    </w:p>
    <w:p w:rsidR="00105FCD" w:rsidRPr="00BA5D3B" w:rsidRDefault="00105FCD" w:rsidP="00105FCD">
      <w:pPr>
        <w:pStyle w:val="af0"/>
        <w:spacing w:before="0" w:beforeAutospacing="0" w:after="0" w:afterAutospacing="0"/>
        <w:jc w:val="center"/>
      </w:pPr>
      <w:r w:rsidRPr="00BA5D3B">
        <w:rPr>
          <w:noProof/>
        </w:rPr>
        <w:drawing>
          <wp:inline distT="0" distB="0" distL="0" distR="0">
            <wp:extent cx="2636686" cy="2162755"/>
            <wp:effectExtent l="19050" t="0" r="0" b="0"/>
            <wp:docPr id="70" name="Рисунок 40" descr="ФормаОткры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рмаОткрыта"/>
                    <pic:cNvPicPr>
                      <a:picLocks noChangeAspect="1" noChangeArrowheads="1"/>
                    </pic:cNvPicPr>
                  </pic:nvPicPr>
                  <pic:blipFill>
                    <a:blip r:embed="rId1425" cstate="print"/>
                    <a:srcRect/>
                    <a:stretch>
                      <a:fillRect/>
                    </a:stretch>
                  </pic:blipFill>
                  <pic:spPr bwMode="auto">
                    <a:xfrm>
                      <a:off x="0" y="0"/>
                      <a:ext cx="2636686" cy="2162755"/>
                    </a:xfrm>
                    <a:prstGeom prst="rect">
                      <a:avLst/>
                    </a:prstGeom>
                    <a:noFill/>
                    <a:ln w="9525">
                      <a:noFill/>
                      <a:miter lim="800000"/>
                      <a:headEnd/>
                      <a:tailEnd/>
                    </a:ln>
                  </pic:spPr>
                </pic:pic>
              </a:graphicData>
            </a:graphic>
          </wp:inline>
        </w:drawing>
      </w:r>
    </w:p>
    <w:p w:rsidR="00105FCD" w:rsidRPr="00BA5D3B" w:rsidRDefault="00105FCD" w:rsidP="00105FCD">
      <w:pPr>
        <w:pStyle w:val="af0"/>
        <w:spacing w:before="0" w:beforeAutospacing="0" w:after="0" w:afterAutospacing="0"/>
        <w:jc w:val="center"/>
        <w:rPr>
          <w:sz w:val="20"/>
          <w:szCs w:val="20"/>
        </w:rPr>
      </w:pPr>
    </w:p>
    <w:p w:rsidR="00105FCD" w:rsidRPr="00BA5D3B" w:rsidRDefault="00105FCD" w:rsidP="00105FCD">
      <w:pPr>
        <w:pStyle w:val="af0"/>
        <w:spacing w:before="0" w:beforeAutospacing="0" w:after="0" w:afterAutospacing="0"/>
        <w:jc w:val="center"/>
        <w:rPr>
          <w:sz w:val="20"/>
          <w:szCs w:val="20"/>
        </w:rPr>
      </w:pPr>
      <w:r w:rsidRPr="00BA5D3B">
        <w:rPr>
          <w:sz w:val="20"/>
          <w:szCs w:val="20"/>
        </w:rPr>
        <w:lastRenderedPageBreak/>
        <w:t>Рисунок 1 – Детектирование открытой формы</w:t>
      </w:r>
    </w:p>
    <w:p w:rsidR="00105FCD" w:rsidRPr="00BA5D3B" w:rsidRDefault="00105FCD" w:rsidP="00105FCD">
      <w:pPr>
        <w:pStyle w:val="af0"/>
        <w:spacing w:before="0" w:beforeAutospacing="0" w:after="0" w:afterAutospacing="0"/>
        <w:jc w:val="center"/>
      </w:pPr>
      <w:r w:rsidRPr="00BA5D3B">
        <w:rPr>
          <w:noProof/>
        </w:rPr>
        <w:drawing>
          <wp:inline distT="0" distB="0" distL="0" distR="0">
            <wp:extent cx="2636686" cy="2162755"/>
            <wp:effectExtent l="19050" t="0" r="0" b="0"/>
            <wp:docPr id="71" name="Рисунок 41" descr="ФормаЗакры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рмаЗакрыта"/>
                    <pic:cNvPicPr>
                      <a:picLocks noChangeAspect="1" noChangeArrowheads="1"/>
                    </pic:cNvPicPr>
                  </pic:nvPicPr>
                  <pic:blipFill>
                    <a:blip r:embed="rId1426" cstate="print"/>
                    <a:srcRect/>
                    <a:stretch>
                      <a:fillRect/>
                    </a:stretch>
                  </pic:blipFill>
                  <pic:spPr bwMode="auto">
                    <a:xfrm>
                      <a:off x="0" y="0"/>
                      <a:ext cx="2636686" cy="2162755"/>
                    </a:xfrm>
                    <a:prstGeom prst="rect">
                      <a:avLst/>
                    </a:prstGeom>
                    <a:noFill/>
                    <a:ln w="9525">
                      <a:noFill/>
                      <a:miter lim="800000"/>
                      <a:headEnd/>
                      <a:tailEnd/>
                    </a:ln>
                  </pic:spPr>
                </pic:pic>
              </a:graphicData>
            </a:graphic>
          </wp:inline>
        </w:drawing>
      </w:r>
    </w:p>
    <w:p w:rsidR="00105FCD" w:rsidRDefault="00105FCD" w:rsidP="00105FCD">
      <w:pPr>
        <w:pStyle w:val="af0"/>
        <w:spacing w:before="0" w:beforeAutospacing="0" w:after="0" w:afterAutospacing="0"/>
        <w:jc w:val="center"/>
        <w:rPr>
          <w:sz w:val="20"/>
          <w:szCs w:val="20"/>
        </w:rPr>
      </w:pPr>
      <w:r w:rsidRPr="00BA5D3B">
        <w:rPr>
          <w:sz w:val="20"/>
          <w:szCs w:val="20"/>
        </w:rPr>
        <w:t>Рисунок 2 – Детектирование закрытой формы</w:t>
      </w:r>
      <w:r>
        <w:rPr>
          <w:sz w:val="20"/>
          <w:szCs w:val="20"/>
        </w:rPr>
        <w:t>ъ</w:t>
      </w:r>
    </w:p>
    <w:p w:rsidR="00105FCD" w:rsidRPr="00BA5D3B" w:rsidRDefault="00105FCD" w:rsidP="00105FCD">
      <w:pPr>
        <w:pStyle w:val="af0"/>
        <w:spacing w:before="0" w:beforeAutospacing="0" w:after="0" w:afterAutospacing="0"/>
        <w:jc w:val="center"/>
        <w:rPr>
          <w:sz w:val="20"/>
          <w:szCs w:val="20"/>
        </w:rPr>
      </w:pPr>
    </w:p>
    <w:p w:rsidR="00105FCD" w:rsidRPr="00BA5D3B" w:rsidRDefault="00105FCD" w:rsidP="00105FCD">
      <w:pPr>
        <w:pStyle w:val="af0"/>
        <w:spacing w:before="0" w:beforeAutospacing="0" w:after="0" w:afterAutospacing="0"/>
        <w:jc w:val="center"/>
      </w:pPr>
      <w:r w:rsidRPr="00BA5D3B">
        <w:rPr>
          <w:noProof/>
        </w:rPr>
        <w:drawing>
          <wp:inline distT="0" distB="0" distL="0" distR="0">
            <wp:extent cx="2636686" cy="2162754"/>
            <wp:effectExtent l="19050" t="0" r="0" b="0"/>
            <wp:docPr id="72" name="Рисунок 42" descr="ДеталиНа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еталиНаФорме"/>
                    <pic:cNvPicPr>
                      <a:picLocks noChangeAspect="1" noChangeArrowheads="1"/>
                    </pic:cNvPicPr>
                  </pic:nvPicPr>
                  <pic:blipFill>
                    <a:blip r:embed="rId1427" cstate="print"/>
                    <a:srcRect/>
                    <a:stretch>
                      <a:fillRect/>
                    </a:stretch>
                  </pic:blipFill>
                  <pic:spPr bwMode="auto">
                    <a:xfrm>
                      <a:off x="0" y="0"/>
                      <a:ext cx="2636686" cy="2162754"/>
                    </a:xfrm>
                    <a:prstGeom prst="rect">
                      <a:avLst/>
                    </a:prstGeom>
                    <a:noFill/>
                    <a:ln w="9525">
                      <a:noFill/>
                      <a:miter lim="800000"/>
                      <a:headEnd/>
                      <a:tailEnd/>
                    </a:ln>
                  </pic:spPr>
                </pic:pic>
              </a:graphicData>
            </a:graphic>
          </wp:inline>
        </w:drawing>
      </w:r>
    </w:p>
    <w:p w:rsidR="00105FCD" w:rsidRPr="00BA5D3B" w:rsidRDefault="00105FCD" w:rsidP="00105FCD">
      <w:pPr>
        <w:pStyle w:val="af0"/>
        <w:spacing w:before="0" w:beforeAutospacing="0" w:after="0" w:afterAutospacing="0"/>
        <w:jc w:val="center"/>
        <w:rPr>
          <w:sz w:val="20"/>
          <w:szCs w:val="20"/>
        </w:rPr>
      </w:pPr>
    </w:p>
    <w:p w:rsidR="00105FCD" w:rsidRPr="00BA5D3B" w:rsidRDefault="00105FCD" w:rsidP="00105FCD">
      <w:pPr>
        <w:pStyle w:val="af0"/>
        <w:spacing w:before="0" w:beforeAutospacing="0" w:after="0" w:afterAutospacing="0"/>
        <w:jc w:val="center"/>
        <w:rPr>
          <w:sz w:val="20"/>
          <w:szCs w:val="20"/>
        </w:rPr>
      </w:pPr>
      <w:r w:rsidRPr="00BA5D3B">
        <w:rPr>
          <w:sz w:val="20"/>
          <w:szCs w:val="20"/>
        </w:rPr>
        <w:t xml:space="preserve">Рисунок 3 – Детектирование внештатной ситуации </w:t>
      </w:r>
    </w:p>
    <w:p w:rsidR="00105FCD" w:rsidRPr="00BA5D3B" w:rsidRDefault="00105FCD" w:rsidP="00105FCD">
      <w:pPr>
        <w:pStyle w:val="af0"/>
        <w:spacing w:before="0" w:beforeAutospacing="0" w:after="0" w:afterAutospacing="0"/>
        <w:ind w:firstLine="709"/>
        <w:jc w:val="both"/>
      </w:pPr>
    </w:p>
    <w:p w:rsidR="00105FCD" w:rsidRPr="00BA5D3B" w:rsidRDefault="00105FCD" w:rsidP="00105FCD">
      <w:pPr>
        <w:pStyle w:val="af0"/>
        <w:spacing w:before="0" w:beforeAutospacing="0" w:after="0" w:afterAutospacing="0"/>
        <w:ind w:firstLine="709"/>
        <w:jc w:val="both"/>
      </w:pPr>
      <w:r w:rsidRPr="00BA5D3B">
        <w:t>На рисунке 1 показано детектирование пустой формы в случае, когда после выталкивания готовых изделий в ней ничего не остается. Рисунок 2 содержит изображение закрытой формы (форма закрывается, когда начинается процесс литья). Рисунок 3 иллюстрирует детектирование внештатной ситуации, связанной с наличием оставшихся деталей на форме. Отметим, что указанные рисунки получены при контроле реального технологического процесса.</w:t>
      </w:r>
    </w:p>
    <w:p w:rsidR="00105FCD" w:rsidRPr="00BA5D3B" w:rsidRDefault="00105FCD" w:rsidP="00105FCD">
      <w:pPr>
        <w:pStyle w:val="af0"/>
        <w:spacing w:before="0" w:beforeAutospacing="0" w:after="0" w:afterAutospacing="0"/>
        <w:ind w:firstLine="709"/>
        <w:jc w:val="both"/>
      </w:pPr>
      <w:r w:rsidRPr="00BA5D3B">
        <w:t>Однако при разработке подобных систем необходимо учитывать несовершенство условий получения изображений, что может быть связано с неоднородностью освещения, широким диапазоном возможных цветов изделий (в том числе и цветов, мало отличающихся от цвета самой формы), движением формы, механических колебаний и др.</w:t>
      </w:r>
    </w:p>
    <w:p w:rsidR="00105FCD" w:rsidRPr="00BA5D3B" w:rsidRDefault="00105FCD" w:rsidP="00105FCD">
      <w:pPr>
        <w:pStyle w:val="af0"/>
        <w:spacing w:before="0" w:beforeAutospacing="0" w:after="0" w:afterAutospacing="0"/>
        <w:ind w:firstLine="709"/>
        <w:jc w:val="both"/>
      </w:pPr>
      <w:r w:rsidRPr="00BA5D3B">
        <w:t xml:space="preserve">Для повышения устойчивости процедур анализа изображений в системе контроля технологическим процессом можно применить простейшую модификацию, заключающуюся в усреднении заданного количества изображений в анализируемой видеопоследовательности (кадров). </w:t>
      </w:r>
    </w:p>
    <w:p w:rsidR="00105FCD" w:rsidRPr="00BA5D3B" w:rsidRDefault="00105FCD" w:rsidP="00105FCD">
      <w:pPr>
        <w:pStyle w:val="af0"/>
        <w:spacing w:before="0" w:beforeAutospacing="0" w:after="0" w:afterAutospacing="0"/>
        <w:ind w:firstLine="709"/>
        <w:jc w:val="both"/>
      </w:pPr>
      <w:r w:rsidRPr="00BA5D3B">
        <w:t>Еще одна модификация связана с дополнительной проверкой величины искажений двух последовательных кадров. Такое искажение может быть вызвано механическими причинами при открытии формы. В случае превышения величины искажений определенного порога соответствующий кадр должен быть исключен из процедуры дальнейшего анализа.</w:t>
      </w:r>
    </w:p>
    <w:p w:rsidR="00105FCD" w:rsidRPr="00BA5D3B" w:rsidRDefault="00105FCD" w:rsidP="00105FCD">
      <w:pPr>
        <w:pStyle w:val="af0"/>
        <w:spacing w:before="0" w:beforeAutospacing="0" w:after="0" w:afterAutospacing="0"/>
        <w:ind w:firstLine="709"/>
        <w:jc w:val="both"/>
      </w:pPr>
      <w:r w:rsidRPr="00BA5D3B">
        <w:t xml:space="preserve">Рассмотренный подход основан на получении некоторой глобальной оценки попиксельных различий двух изображений. Однако также можно использовать локальные характеристики, вычисляемые для блоков изображений. Например, можно применять </w:t>
      </w:r>
      <w:r w:rsidRPr="00BA5D3B">
        <w:lastRenderedPageBreak/>
        <w:t xml:space="preserve">средние и среднеквадратические отклонения интенсивностей пикселей по блокам. К локальным характеристикам можно отнести также признаки особых точек, которые в зависимости от применяемых алгоритмов относятся к признакам цвета, текстуры или формы. Для выделения особых точек применяются детекторы Моравеца,  Харриса, Ферстнера, </w:t>
      </w:r>
      <w:r w:rsidRPr="00BA5D3B">
        <w:rPr>
          <w:lang w:val="en-US"/>
        </w:rPr>
        <w:t>SUSAN</w:t>
      </w:r>
      <w:r w:rsidRPr="00BA5D3B">
        <w:t xml:space="preserve">, </w:t>
      </w:r>
      <w:r w:rsidRPr="00BA5D3B">
        <w:rPr>
          <w:lang w:val="en-US"/>
        </w:rPr>
        <w:t>FAST</w:t>
      </w:r>
      <w:r w:rsidRPr="00BA5D3B">
        <w:t xml:space="preserve">, </w:t>
      </w:r>
      <w:r w:rsidRPr="00BA5D3B">
        <w:rPr>
          <w:lang w:val="en-US"/>
        </w:rPr>
        <w:t>FFME</w:t>
      </w:r>
      <w:r w:rsidRPr="00BA5D3B">
        <w:t xml:space="preserve">, </w:t>
      </w:r>
      <w:r w:rsidRPr="00BA5D3B">
        <w:rPr>
          <w:lang w:val="en-US"/>
        </w:rPr>
        <w:t>STAR</w:t>
      </w:r>
      <w:r w:rsidRPr="00BA5D3B">
        <w:t xml:space="preserve">, </w:t>
      </w:r>
      <w:r w:rsidRPr="00BA5D3B">
        <w:rPr>
          <w:lang w:val="en-US"/>
        </w:rPr>
        <w:t>FREAK</w:t>
      </w:r>
      <w:r w:rsidRPr="00BA5D3B">
        <w:t xml:space="preserve">, </w:t>
      </w:r>
      <w:r w:rsidRPr="00BA5D3B">
        <w:rPr>
          <w:lang w:val="en-US"/>
        </w:rPr>
        <w:t>BRISK</w:t>
      </w:r>
      <w:r w:rsidRPr="00BA5D3B">
        <w:t xml:space="preserve"> и др. Наиболее активно используются детекторы SIFT и SURF, особенностью которых является то, что они позволяют не только выделить особые точки на изображении, но и описать их, т.е. данные детекторы одновременно являются и дескрипторами [3]. Кроме того развиваются вейвлетные методы анализа особых точек изображений [4].</w:t>
      </w:r>
    </w:p>
    <w:p w:rsidR="00105FCD" w:rsidRPr="00BA5D3B" w:rsidRDefault="00105FCD" w:rsidP="00105FCD">
      <w:pPr>
        <w:pStyle w:val="af0"/>
        <w:spacing w:before="0" w:beforeAutospacing="0" w:after="0" w:afterAutospacing="0"/>
        <w:ind w:firstLine="709"/>
        <w:jc w:val="both"/>
      </w:pPr>
      <w:r w:rsidRPr="00BA5D3B">
        <w:t>Признаковое описание (дескриптор) особой точки строятся на основании информации об интенсивности, цвете и текстуре фрагмента изображения в ее окрестности определенных размеров. Для вычисления степени сходства или различия изображений можно определить количество соответствующих друг другу особых точек на изображениях. Если это количество выше заданного порога, то изображения считаются одинаковыми, иначе – различными.</w:t>
      </w:r>
    </w:p>
    <w:p w:rsidR="00105FCD" w:rsidRPr="00BA5D3B" w:rsidRDefault="00105FCD" w:rsidP="00105FCD">
      <w:pPr>
        <w:pStyle w:val="Default"/>
        <w:ind w:firstLine="709"/>
        <w:jc w:val="both"/>
      </w:pPr>
      <w:r w:rsidRPr="00BA5D3B">
        <w:t>При использовании особых точек возможно получение неправильных результатов из-за появления, так называемых, ложных соответствий. Поэтому одной из важнейших задач при анализе особых точек является фильтрация ложных соответствий [5]. Для решения этой задачи применяются различные подходы, например:</w:t>
      </w:r>
    </w:p>
    <w:p w:rsidR="00105FCD" w:rsidRPr="00BA5D3B" w:rsidRDefault="00105FCD" w:rsidP="00105FCD">
      <w:pPr>
        <w:spacing w:after="0" w:line="240" w:lineRule="auto"/>
        <w:ind w:firstLine="709"/>
        <w:jc w:val="both"/>
        <w:rPr>
          <w:rFonts w:ascii="Times New Roman" w:hAnsi="Times New Roman"/>
        </w:rPr>
      </w:pPr>
      <w:r w:rsidRPr="00BA5D3B">
        <w:rPr>
          <w:rFonts w:ascii="Times New Roman" w:hAnsi="Times New Roman"/>
        </w:rPr>
        <w:t>1) исключается особая точка, ближайший кандидат в пары к которой на другом изображении находится на расстоянии в пространстве параметров дескриптора, превышающем заданный порог;</w:t>
      </w:r>
    </w:p>
    <w:p w:rsidR="00105FCD" w:rsidRPr="00BA5D3B" w:rsidRDefault="00105FCD" w:rsidP="00105FCD">
      <w:pPr>
        <w:spacing w:after="0" w:line="240" w:lineRule="auto"/>
        <w:ind w:firstLine="709"/>
        <w:jc w:val="both"/>
        <w:rPr>
          <w:rFonts w:ascii="Times New Roman" w:hAnsi="Times New Roman"/>
        </w:rPr>
      </w:pPr>
      <w:r w:rsidRPr="00BA5D3B">
        <w:rPr>
          <w:rFonts w:ascii="Times New Roman" w:hAnsi="Times New Roman"/>
        </w:rPr>
        <w:t>2) для каждой особой точки определяются пары соответствий на другом изображении – точка будет исключена из рассмотрения в случае, если найденная пара соответствующих точек располагается на изображении на значительном расстоянии друг от друга;</w:t>
      </w:r>
    </w:p>
    <w:p w:rsidR="00105FCD" w:rsidRPr="00BA5D3B" w:rsidRDefault="00105FCD" w:rsidP="00105FCD">
      <w:pPr>
        <w:spacing w:after="0" w:line="240" w:lineRule="auto"/>
        <w:ind w:firstLine="709"/>
        <w:jc w:val="both"/>
        <w:rPr>
          <w:rFonts w:ascii="Times New Roman" w:hAnsi="Times New Roman"/>
        </w:rPr>
      </w:pPr>
      <w:r w:rsidRPr="00BA5D3B">
        <w:rPr>
          <w:rFonts w:ascii="Times New Roman" w:hAnsi="Times New Roman"/>
        </w:rPr>
        <w:t>3) определяется матрица преобразования координат особых точек на одном изображении в координаты особых точек на другом изображении и из рассмотрения исключаются точки, для которых результаты преобразования не совпадают с координатами соответствий.</w:t>
      </w:r>
    </w:p>
    <w:p w:rsidR="00105FCD" w:rsidRPr="00BA5D3B" w:rsidRDefault="00105FCD" w:rsidP="00105FCD">
      <w:pPr>
        <w:spacing w:after="0" w:line="240" w:lineRule="auto"/>
        <w:ind w:firstLine="709"/>
        <w:jc w:val="both"/>
        <w:rPr>
          <w:rFonts w:ascii="Times New Roman" w:hAnsi="Times New Roman"/>
        </w:rPr>
      </w:pPr>
      <w:r w:rsidRPr="00BA5D3B">
        <w:rPr>
          <w:rFonts w:ascii="Times New Roman" w:hAnsi="Times New Roman"/>
        </w:rPr>
        <w:t>Таким образом, общий алгоритм сопоставления изображений при поиске на основе анализа особых точек содержит следующие шаги: определение особых точек на паре изображений; определение кандидатов на соответствие; фильтрация ложных соответствий; вычисление степени сходства или различия изображений.</w:t>
      </w:r>
    </w:p>
    <w:p w:rsidR="00105FCD" w:rsidRPr="00BA5D3B" w:rsidRDefault="00105FCD" w:rsidP="00105FCD">
      <w:pPr>
        <w:pStyle w:val="af0"/>
        <w:spacing w:before="0" w:beforeAutospacing="0" w:after="0" w:afterAutospacing="0"/>
        <w:ind w:firstLine="709"/>
        <w:jc w:val="both"/>
      </w:pPr>
      <w:r w:rsidRPr="00BA5D3B">
        <w:t xml:space="preserve">Для систем контроля технологических процессов характерна четко фиксированная ориентация объектов на изображениях. Это позволяет использовать также информацию о положении и количестве особых точек для изображений, соответствующих различным этапам. </w:t>
      </w:r>
    </w:p>
    <w:p w:rsidR="00105FCD" w:rsidRDefault="00105FCD" w:rsidP="00105FCD">
      <w:pPr>
        <w:pStyle w:val="af0"/>
        <w:spacing w:before="0" w:beforeAutospacing="0" w:after="0" w:afterAutospacing="0"/>
        <w:ind w:firstLine="709"/>
        <w:jc w:val="both"/>
      </w:pPr>
      <w:r w:rsidRPr="00BA5D3B">
        <w:t>В заключение отметим, что разработанные подходы к анализу изображений  являются эффективными для построения систем контроля формы в технологическом процессе литья пластмассы под давлением.</w:t>
      </w:r>
    </w:p>
    <w:p w:rsidR="00105FCD" w:rsidRPr="00BA5D3B" w:rsidRDefault="00105FCD" w:rsidP="00105FCD">
      <w:pPr>
        <w:pStyle w:val="af0"/>
        <w:spacing w:before="0" w:beforeAutospacing="0" w:after="0" w:afterAutospacing="0"/>
        <w:ind w:firstLine="709"/>
        <w:jc w:val="both"/>
      </w:pPr>
    </w:p>
    <w:p w:rsidR="00105FCD" w:rsidRPr="00BA5D3B" w:rsidRDefault="00105FCD" w:rsidP="00105FCD">
      <w:pPr>
        <w:spacing w:after="0" w:line="240" w:lineRule="auto"/>
        <w:ind w:firstLine="708"/>
        <w:rPr>
          <w:rFonts w:ascii="Times New Roman" w:hAnsi="Times New Roman"/>
          <w:b/>
          <w:sz w:val="20"/>
          <w:szCs w:val="20"/>
        </w:rPr>
      </w:pPr>
      <w:r w:rsidRPr="00BA5D3B">
        <w:rPr>
          <w:rFonts w:ascii="Times New Roman" w:hAnsi="Times New Roman"/>
          <w:b/>
          <w:sz w:val="20"/>
          <w:szCs w:val="20"/>
        </w:rPr>
        <w:t>Литература</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rPr>
        <w:t>1. Мэллой, Р.А. Конструирование пластмассовых изделий для литья под давлением: пер. с англ. / Р.А. Мэллой. – СПб.: Профессия, 2006. - 512 с.</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rPr>
        <w:t>2. Шапиро, Л. Компьютерное зрение: пер. с англ. / Л. Шапиро, Дж. Стокман. – М.: БИНОМ. Лаборатория знаний, 2006. - 752 с.</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rPr>
        <w:t>3. Введение в разработку мультимедийных приложений с использованием библиотек OpenCV и IPP [Электронный ресурс] // Национальный Открытый Университет «ИНТУИТ» [Офиц. сайт]</w:t>
      </w:r>
      <w:r w:rsidRPr="00BA5D3B">
        <w:rPr>
          <w:rFonts w:ascii="Times New Roman" w:hAnsi="Times New Roman"/>
          <w:sz w:val="20"/>
          <w:szCs w:val="20"/>
          <w:shd w:val="clear" w:color="auto" w:fill="FFFFFF"/>
        </w:rPr>
        <w:t>.</w:t>
      </w:r>
      <w:r w:rsidRPr="00BA5D3B">
        <w:rPr>
          <w:rFonts w:ascii="Times New Roman" w:hAnsi="Times New Roman"/>
          <w:sz w:val="20"/>
          <w:szCs w:val="20"/>
        </w:rPr>
        <w:t xml:space="preserve"> </w:t>
      </w:r>
      <w:r w:rsidRPr="00BA5D3B">
        <w:rPr>
          <w:rFonts w:ascii="Times New Roman" w:hAnsi="Times New Roman"/>
          <w:sz w:val="20"/>
          <w:szCs w:val="20"/>
          <w:lang w:val="en-US"/>
        </w:rPr>
        <w:t>URL</w:t>
      </w:r>
      <w:r w:rsidRPr="00BA5D3B">
        <w:rPr>
          <w:rFonts w:ascii="Times New Roman" w:hAnsi="Times New Roman"/>
          <w:sz w:val="20"/>
          <w:szCs w:val="20"/>
        </w:rPr>
        <w:t xml:space="preserve">:  </w:t>
      </w:r>
      <w:hyperlink r:id="rId1428" w:history="1">
        <w:r w:rsidRPr="00BA5D3B">
          <w:rPr>
            <w:rStyle w:val="af"/>
            <w:rFonts w:ascii="Times New Roman" w:hAnsi="Times New Roman"/>
            <w:sz w:val="20"/>
            <w:szCs w:val="20"/>
          </w:rPr>
          <w:t>http://www.intuit.ru/studies/courses/10621/1105/info</w:t>
        </w:r>
      </w:hyperlink>
      <w:r w:rsidRPr="00BA5D3B">
        <w:rPr>
          <w:rFonts w:ascii="Times New Roman" w:hAnsi="Times New Roman"/>
          <w:sz w:val="20"/>
          <w:szCs w:val="20"/>
        </w:rPr>
        <w:t xml:space="preserve"> (дата обращения: 1.03.2015).</w:t>
      </w:r>
    </w:p>
    <w:p w:rsidR="00105FCD" w:rsidRPr="00BA5D3B" w:rsidRDefault="00105FCD" w:rsidP="00105FCD">
      <w:pPr>
        <w:spacing w:after="0" w:line="240" w:lineRule="auto"/>
        <w:ind w:firstLine="709"/>
        <w:jc w:val="both"/>
        <w:rPr>
          <w:rFonts w:ascii="Times New Roman" w:hAnsi="Times New Roman"/>
          <w:sz w:val="20"/>
          <w:szCs w:val="20"/>
        </w:rPr>
      </w:pPr>
      <w:r w:rsidRPr="00BA5D3B">
        <w:rPr>
          <w:rFonts w:ascii="Times New Roman" w:hAnsi="Times New Roman"/>
          <w:sz w:val="20"/>
          <w:szCs w:val="20"/>
        </w:rPr>
        <w:t>4. Шлеймович, М.П. Контроль литья изделий из пластмассы на основе машинного зрения / М.П. Шлеймович,  М.В. Медведев // Перспективные информационные технологии (ПИТ 2015). Том 1: труды Международной научно-технической конференции / под ред. С.А. Прохорова. – Самара: Издательство Самарского научного центра РАН, 2015. С. 244-248.</w:t>
      </w:r>
    </w:p>
    <w:p w:rsidR="00105FCD" w:rsidRPr="00BA5D3B" w:rsidRDefault="00105FCD" w:rsidP="00105FCD">
      <w:pPr>
        <w:spacing w:after="0" w:line="240" w:lineRule="auto"/>
        <w:ind w:firstLine="709"/>
        <w:jc w:val="both"/>
        <w:rPr>
          <w:rFonts w:ascii="Times New Roman" w:hAnsi="Times New Roman"/>
        </w:rPr>
      </w:pPr>
      <w:r w:rsidRPr="00BA5D3B">
        <w:rPr>
          <w:rFonts w:ascii="Times New Roman" w:hAnsi="Times New Roman"/>
          <w:sz w:val="20"/>
          <w:szCs w:val="20"/>
        </w:rPr>
        <w:t xml:space="preserve">5. Райченко, Б.В. </w:t>
      </w:r>
      <w:r w:rsidRPr="00BA5D3B">
        <w:rPr>
          <w:rStyle w:val="af1"/>
          <w:b w:val="0"/>
          <w:sz w:val="20"/>
          <w:szCs w:val="20"/>
        </w:rPr>
        <w:t>Практическое применение методов ключевых точек на примере сопоставления снимков со спутника «Канопус-В» / Б.В.</w:t>
      </w:r>
      <w:r w:rsidRPr="00BA5D3B">
        <w:rPr>
          <w:rStyle w:val="af1"/>
          <w:sz w:val="20"/>
          <w:szCs w:val="20"/>
        </w:rPr>
        <w:t xml:space="preserve"> </w:t>
      </w:r>
      <w:r w:rsidRPr="00BA5D3B">
        <w:rPr>
          <w:rFonts w:ascii="Times New Roman" w:hAnsi="Times New Roman"/>
          <w:sz w:val="20"/>
          <w:szCs w:val="20"/>
        </w:rPr>
        <w:t>Райченко,  В.В. Некрасов // Геоматика. - 2013. - № 2. - С. 52 - 58.</w:t>
      </w:r>
    </w:p>
    <w:p w:rsidR="00105FCD" w:rsidRPr="00AA6ED5" w:rsidRDefault="00564EBE" w:rsidP="00105FCD">
      <w:pPr>
        <w:spacing w:after="0" w:line="240" w:lineRule="auto"/>
        <w:jc w:val="center"/>
        <w:outlineLvl w:val="1"/>
        <w:rPr>
          <w:rFonts w:ascii="Times New Roman" w:hAnsi="Times New Roman"/>
          <w:b/>
          <w:caps/>
          <w:sz w:val="32"/>
          <w:szCs w:val="32"/>
        </w:rPr>
      </w:pPr>
      <w:bookmarkStart w:id="203" w:name="_Toc422845556"/>
      <w:bookmarkStart w:id="204" w:name="_Toc422905046"/>
      <w:r w:rsidRPr="00AA6ED5">
        <w:rPr>
          <w:rFonts w:ascii="Times New Roman" w:hAnsi="Times New Roman"/>
          <w:b/>
          <w:sz w:val="32"/>
          <w:szCs w:val="32"/>
          <w:lang w:eastAsia="zh-CN"/>
        </w:rPr>
        <w:lastRenderedPageBreak/>
        <w:t>ИССЛЕДОВАНИЯ МЕТОДА АТМОСФЕРНОЙ КОРРЕКЦИИ ОСНОВАННОГО НА ПРИБЛИЖЁННОМ РЕШЕНИИ УРАВНЕНИЯ ПЕРЕНОСА MODTRAN</w:t>
      </w:r>
      <w:bookmarkEnd w:id="203"/>
      <w:bookmarkEnd w:id="204"/>
    </w:p>
    <w:p w:rsidR="00105FCD" w:rsidRPr="00AA6ED5" w:rsidRDefault="00105FCD" w:rsidP="00105FCD">
      <w:pPr>
        <w:spacing w:after="0" w:line="240" w:lineRule="auto"/>
        <w:jc w:val="center"/>
        <w:rPr>
          <w:rFonts w:ascii="Times New Roman" w:hAnsi="Times New Roman"/>
          <w:b/>
          <w:sz w:val="32"/>
          <w:szCs w:val="32"/>
        </w:rPr>
      </w:pPr>
    </w:p>
    <w:p w:rsidR="00105FCD" w:rsidRPr="00AA6ED5" w:rsidRDefault="00105FCD" w:rsidP="00105FCD">
      <w:pPr>
        <w:pStyle w:val="SPIEAuthors-Affils"/>
        <w:outlineLvl w:val="2"/>
        <w:rPr>
          <w:rFonts w:ascii="Times New Roman" w:hAnsi="Times New Roman" w:cs="Times New Roman"/>
          <w:lang w:val="fr-FR" w:eastAsia="zh-CN"/>
        </w:rPr>
      </w:pPr>
      <w:bookmarkStart w:id="205" w:name="_Toc422845557"/>
      <w:bookmarkStart w:id="206" w:name="_Toc422905047"/>
      <w:r w:rsidRPr="00AA6ED5">
        <w:rPr>
          <w:rFonts w:ascii="Times New Roman" w:hAnsi="Times New Roman" w:cs="Times New Roman"/>
          <w:lang w:val="fr-FR" w:eastAsia="zh-CN"/>
        </w:rPr>
        <w:t>А.М. Белов, В.В. Мясников</w:t>
      </w:r>
      <w:bookmarkEnd w:id="205"/>
      <w:bookmarkEnd w:id="206"/>
    </w:p>
    <w:p w:rsidR="00105FCD" w:rsidRPr="00AA6ED5" w:rsidRDefault="00105FCD" w:rsidP="00105FCD">
      <w:pPr>
        <w:pStyle w:val="BodyofPaper"/>
        <w:rPr>
          <w:rFonts w:ascii="Times New Roman" w:hAnsi="Times New Roman" w:cs="Times New Roman"/>
          <w:sz w:val="12"/>
          <w:szCs w:val="12"/>
          <w:lang w:val="fr-FR" w:eastAsia="zh-CN"/>
        </w:rPr>
      </w:pPr>
    </w:p>
    <w:p w:rsidR="00105FCD" w:rsidRPr="00AA6ED5" w:rsidRDefault="00105FCD" w:rsidP="00105FCD">
      <w:pPr>
        <w:pStyle w:val="SPIEAuthors-Affils"/>
        <w:outlineLvl w:val="3"/>
        <w:rPr>
          <w:rFonts w:ascii="Times New Roman" w:hAnsi="Times New Roman" w:cs="Times New Roman"/>
          <w:lang w:val="fr-FR" w:eastAsia="zh-CN"/>
        </w:rPr>
      </w:pPr>
      <w:r w:rsidRPr="00AA6ED5">
        <w:rPr>
          <w:rFonts w:ascii="Times New Roman" w:hAnsi="Times New Roman" w:cs="Times New Roman"/>
          <w:lang w:val="fr-FR" w:eastAsia="zh-CN"/>
        </w:rPr>
        <w:t>Самарский Государственный Аэрокосмический Университет,</w:t>
      </w:r>
    </w:p>
    <w:p w:rsidR="00105FCD" w:rsidRPr="00AA6ED5" w:rsidRDefault="00105FCD" w:rsidP="00105FCD">
      <w:pPr>
        <w:pStyle w:val="SPIEAuthors-Affils"/>
        <w:outlineLvl w:val="3"/>
        <w:rPr>
          <w:rFonts w:ascii="Times New Roman" w:hAnsi="Times New Roman" w:cs="Times New Roman"/>
          <w:lang w:val="fr-FR" w:eastAsia="zh-CN"/>
        </w:rPr>
      </w:pPr>
      <w:r w:rsidRPr="00AA6ED5">
        <w:rPr>
          <w:rFonts w:ascii="Times New Roman" w:hAnsi="Times New Roman" w:cs="Times New Roman"/>
          <w:lang w:val="fr-FR" w:eastAsia="zh-CN"/>
        </w:rPr>
        <w:t>Институт систем обработки изображений РАН</w:t>
      </w:r>
    </w:p>
    <w:p w:rsidR="00105FCD" w:rsidRPr="00AA6ED5" w:rsidRDefault="00105FCD" w:rsidP="00105FCD">
      <w:pPr>
        <w:spacing w:after="0" w:line="240" w:lineRule="auto"/>
        <w:jc w:val="center"/>
        <w:rPr>
          <w:rFonts w:ascii="Times New Roman" w:hAnsi="Times New Roman"/>
          <w:sz w:val="12"/>
          <w:szCs w:val="12"/>
          <w:lang w:val="fr-FR"/>
        </w:rPr>
      </w:pPr>
    </w:p>
    <w:p w:rsidR="00105FCD" w:rsidRPr="00AA6ED5" w:rsidRDefault="00105FCD" w:rsidP="00105FCD">
      <w:pPr>
        <w:spacing w:after="0" w:line="240" w:lineRule="auto"/>
        <w:rPr>
          <w:rFonts w:ascii="Times New Roman" w:hAnsi="Times New Roman"/>
        </w:rPr>
      </w:pPr>
    </w:p>
    <w:p w:rsidR="00105FCD" w:rsidRPr="00B44DF1" w:rsidRDefault="00105FCD" w:rsidP="00105FCD">
      <w:pPr>
        <w:pStyle w:val="SPIEabstractbodytext"/>
        <w:spacing w:after="0"/>
        <w:rPr>
          <w:rFonts w:ascii="Times New Roman" w:hAnsi="Times New Roman" w:cs="Times New Roman"/>
          <w:sz w:val="20"/>
          <w:szCs w:val="20"/>
          <w:lang w:val="ru-RU"/>
        </w:rPr>
      </w:pPr>
      <w:r w:rsidRPr="00B44DF1">
        <w:rPr>
          <w:rFonts w:ascii="Times New Roman" w:hAnsi="Times New Roman" w:cs="Times New Roman"/>
          <w:sz w:val="20"/>
          <w:szCs w:val="20"/>
          <w:lang w:val="ru-RU"/>
        </w:rPr>
        <w:t xml:space="preserve">В работе представлены исследования практической применимости ранее разработанного авторами метода атмосферной коррекции гиперспектральных изображений полученных с помощью космической съёмки. Метод основан на приближённом решении уравнения переноса модели </w:t>
      </w:r>
      <w:r w:rsidRPr="00B44DF1">
        <w:rPr>
          <w:rFonts w:ascii="Times New Roman" w:hAnsi="Times New Roman" w:cs="Times New Roman"/>
          <w:sz w:val="20"/>
          <w:szCs w:val="20"/>
        </w:rPr>
        <w:t>MODTRAN</w:t>
      </w:r>
      <w:r w:rsidRPr="00B44DF1">
        <w:rPr>
          <w:rFonts w:ascii="Times New Roman" w:hAnsi="Times New Roman" w:cs="Times New Roman"/>
          <w:sz w:val="20"/>
          <w:szCs w:val="20"/>
          <w:lang w:val="ru-RU"/>
        </w:rPr>
        <w:t xml:space="preserve"> с использованием совместного анализа атмосферно-искажённого и идеального гиперспектральных изображений одной и той же местности. Приведены результаты экспериментальных исследований качества атмосферной коррекции с помощью предложенного метода в условиях имитирующих практическое использование.</w:t>
      </w:r>
    </w:p>
    <w:p w:rsidR="00105FCD" w:rsidRPr="00AA6ED5" w:rsidRDefault="00105FCD" w:rsidP="00105FCD">
      <w:pPr>
        <w:spacing w:after="0" w:line="240" w:lineRule="auto"/>
        <w:rPr>
          <w:rFonts w:ascii="Times New Roman" w:hAnsi="Times New Roman"/>
        </w:rPr>
      </w:pPr>
    </w:p>
    <w:p w:rsidR="00105FCD" w:rsidRPr="00AA6ED5" w:rsidRDefault="00105FCD" w:rsidP="00F1732E">
      <w:pPr>
        <w:numPr>
          <w:ilvl w:val="0"/>
          <w:numId w:val="60"/>
        </w:numPr>
        <w:tabs>
          <w:tab w:val="left" w:pos="1134"/>
        </w:tabs>
        <w:spacing w:after="0" w:line="240" w:lineRule="auto"/>
        <w:ind w:left="0" w:firstLine="709"/>
        <w:jc w:val="both"/>
        <w:rPr>
          <w:rFonts w:ascii="Times New Roman" w:hAnsi="Times New Roman"/>
          <w:b/>
          <w:lang w:eastAsia="zh-CN"/>
        </w:rPr>
      </w:pPr>
      <w:r w:rsidRPr="00AA6ED5">
        <w:rPr>
          <w:rFonts w:ascii="Times New Roman" w:eastAsia="SimSun" w:hAnsi="Times New Roman"/>
          <w:b/>
          <w:lang w:eastAsia="zh-CN"/>
        </w:rPr>
        <w:t>ВВЕДЕНИЕ</w:t>
      </w:r>
    </w:p>
    <w:p w:rsidR="00105FCD" w:rsidRPr="00AA6ED5" w:rsidRDefault="00105FCD" w:rsidP="00105FCD">
      <w:pPr>
        <w:pStyle w:val="SPIEbodytext"/>
        <w:spacing w:after="0"/>
        <w:ind w:firstLine="709"/>
        <w:rPr>
          <w:sz w:val="24"/>
          <w:lang w:val="ru-RU"/>
        </w:rPr>
      </w:pPr>
      <w:r w:rsidRPr="00AA6ED5">
        <w:rPr>
          <w:sz w:val="24"/>
          <w:lang w:val="ru-RU"/>
        </w:rPr>
        <w:t>Атмосферная коррекция данных дистанционного зондирования земли (ДЗЗ) является одним из важнейших этапов их предварительной обработки. Отличия детектируемой на борту космического аппарата (КА) освещенности поверхности от истинной, зависят от множества факторов: угол склонения солнца, положение и угол съёмки КА, состав и влажность атмосферы и.т.д. Все эти факторы могут быть учтены в обобщённом уравнении переноса [1]. Однако, даже используя столь детальную модель атмосферы, достаточно сложно точно решить задачу атмосферной коррекции, ввиду большого количества неизвестных параметров, значения которых требуют значительного числа наземных и метеорологических наблюдений. Кроме того, в общем случае наблюдаемая поверхность не является ламбертовой, и для моделирования отражающей способности такой поверхности требуется построение двунаправленной функции распределения отражения, что также требует лабораторных исследований структурных и оптических свойств материалов [1].</w:t>
      </w:r>
    </w:p>
    <w:p w:rsidR="00105FCD" w:rsidRPr="00AA6ED5" w:rsidRDefault="00105FCD" w:rsidP="00105FCD">
      <w:pPr>
        <w:pStyle w:val="SPIEbodytext"/>
        <w:spacing w:after="0"/>
        <w:ind w:firstLine="709"/>
        <w:rPr>
          <w:sz w:val="24"/>
          <w:lang w:val="ru-RU"/>
        </w:rPr>
      </w:pPr>
      <w:r w:rsidRPr="00AA6ED5">
        <w:rPr>
          <w:sz w:val="24"/>
          <w:lang w:val="ru-RU"/>
        </w:rPr>
        <w:t xml:space="preserve">В данной работе исследуется практическая применимость метода проведения атмосферной коррекции гиперспектральных ДЗЗ, основанного на приближённой оценке параметров упрощенного уравнения переноса модели </w:t>
      </w:r>
      <w:r w:rsidRPr="00AA6ED5">
        <w:rPr>
          <w:sz w:val="24"/>
        </w:rPr>
        <w:t>MODTRAN</w:t>
      </w:r>
      <w:r w:rsidRPr="00AA6ED5">
        <w:rPr>
          <w:sz w:val="24"/>
          <w:lang w:val="ru-RU"/>
        </w:rPr>
        <w:t xml:space="preserve"> [2]. Такой подход исключает необходимость явного моделирования прохождения света через атмосферу, задача сводится к определению неизвестных коэффициентов уравнения. Однако, для такого решения требуется идеальное (т.е. свободное от атмосферных искажений) изображение той же местности. В качестве такого изображения предлагается использовать гиперспектральные изображения (ГСИ), полученные с помощью съёмки с низколетящих летательных аппаратов (ЛА) или со стационарных гиперспектрометров. Очевидно, что в такой постановке пространственное разрешение идеальных изображений будет отличаться от пространственного разрешения атмосферно-искажённого изображения. Кроме того мозаика, собранная из идеальных изображений может не полностью покрывать атмосферно-искажённое изображение.</w:t>
      </w:r>
    </w:p>
    <w:p w:rsidR="00105FCD" w:rsidRPr="00AA6ED5" w:rsidRDefault="00105FCD" w:rsidP="00105FCD">
      <w:pPr>
        <w:spacing w:after="0" w:line="240" w:lineRule="auto"/>
        <w:rPr>
          <w:rFonts w:ascii="Times New Roman" w:hAnsi="Times New Roman"/>
          <w:lang w:eastAsia="zh-CN"/>
        </w:rPr>
      </w:pPr>
    </w:p>
    <w:p w:rsidR="00105FCD" w:rsidRPr="00AA6ED5" w:rsidRDefault="00105FCD" w:rsidP="00105FCD">
      <w:pPr>
        <w:spacing w:after="0" w:line="240" w:lineRule="auto"/>
        <w:ind w:firstLine="709"/>
        <w:rPr>
          <w:rFonts w:ascii="Times New Roman" w:hAnsi="Times New Roman"/>
          <w:b/>
          <w:lang w:eastAsia="zh-CN"/>
        </w:rPr>
      </w:pPr>
      <w:r w:rsidRPr="00AA6ED5">
        <w:rPr>
          <w:rFonts w:ascii="Times New Roman" w:hAnsi="Times New Roman"/>
          <w:b/>
          <w:lang w:eastAsia="zh-CN"/>
        </w:rPr>
        <w:t>2. КРАТКОЕ ОПИСАНИЕ МЕТОДА</w:t>
      </w:r>
    </w:p>
    <w:p w:rsidR="00105FCD" w:rsidRPr="00AA6ED5" w:rsidRDefault="00105FCD" w:rsidP="00105FCD">
      <w:pPr>
        <w:pStyle w:val="SPIEbodytext"/>
        <w:spacing w:after="0"/>
        <w:ind w:firstLine="709"/>
        <w:rPr>
          <w:sz w:val="24"/>
          <w:lang w:val="ru-RU"/>
        </w:rPr>
      </w:pPr>
      <w:r w:rsidRPr="00AA6ED5">
        <w:rPr>
          <w:sz w:val="24"/>
          <w:lang w:val="ru-RU"/>
        </w:rPr>
        <w:t xml:space="preserve">В модели атмосферы </w:t>
      </w:r>
      <w:r w:rsidRPr="00AA6ED5">
        <w:rPr>
          <w:sz w:val="24"/>
        </w:rPr>
        <w:t>MODTRAN</w:t>
      </w:r>
      <w:r w:rsidRPr="00AA6ED5">
        <w:rPr>
          <w:sz w:val="24"/>
          <w:lang w:val="ru-RU"/>
        </w:rPr>
        <w:t xml:space="preserve"> используется следующее упрощение уравнения переноса [4]:</w:t>
      </w:r>
    </w:p>
    <w:p w:rsidR="00105FCD" w:rsidRPr="00AA6ED5" w:rsidRDefault="00105FCD" w:rsidP="00105FCD">
      <w:pPr>
        <w:pStyle w:val="SPIEbodytext"/>
        <w:tabs>
          <w:tab w:val="center" w:pos="4820"/>
          <w:tab w:val="right" w:pos="9639"/>
        </w:tabs>
        <w:spacing w:after="0"/>
        <w:jc w:val="center"/>
        <w:rPr>
          <w:lang w:val="ru-RU"/>
        </w:rPr>
      </w:pPr>
      <w:r w:rsidRPr="00AA6ED5">
        <w:rPr>
          <w:lang w:val="ru-RU"/>
        </w:rPr>
        <w:tab/>
      </w:r>
      <w:r w:rsidRPr="00AA6ED5">
        <w:rPr>
          <w:position w:val="-30"/>
          <w:lang w:val="ru-RU"/>
        </w:rPr>
        <w:object w:dxaOrig="4000" w:dyaOrig="700">
          <v:shape id="_x0000_i1731" type="#_x0000_t75" style="width:201.95pt;height:36.45pt" o:ole="" fillcolor="window">
            <v:imagedata r:id="rId1429" o:title=""/>
          </v:shape>
          <o:OLEObject Type="Embed" ProgID="Equation.3" ShapeID="_x0000_i1731" DrawAspect="Content" ObjectID="_1496675115" r:id="rId1430"/>
        </w:object>
      </w:r>
      <w:r w:rsidRPr="00AA6ED5">
        <w:rPr>
          <w:lang w:val="ru-RU"/>
        </w:rPr>
        <w:tab/>
        <w:t>(1)</w:t>
      </w:r>
    </w:p>
    <w:p w:rsidR="00105FCD" w:rsidRPr="00AA6ED5" w:rsidRDefault="00105FCD" w:rsidP="00105FCD">
      <w:pPr>
        <w:pStyle w:val="SPIEbodytext"/>
        <w:spacing w:after="0"/>
        <w:rPr>
          <w:sz w:val="24"/>
          <w:lang w:val="ru-RU"/>
        </w:rPr>
      </w:pPr>
      <w:r w:rsidRPr="00AA6ED5">
        <w:rPr>
          <w:sz w:val="24"/>
          <w:lang w:val="ru-RU"/>
        </w:rPr>
        <w:t xml:space="preserve">где </w:t>
      </w:r>
      <w:r w:rsidRPr="00AA6ED5">
        <w:rPr>
          <w:position w:val="-10"/>
          <w:sz w:val="24"/>
          <w:lang w:val="ru-RU"/>
        </w:rPr>
        <w:object w:dxaOrig="1980" w:dyaOrig="320">
          <v:shape id="_x0000_i1732" type="#_x0000_t75" style="width:101pt;height:14.05pt" o:ole="">
            <v:imagedata r:id="rId1431" o:title=""/>
          </v:shape>
          <o:OLEObject Type="Embed" ProgID="Equation.3" ShapeID="_x0000_i1732" DrawAspect="Content" ObjectID="_1496675116" r:id="rId1432"/>
        </w:object>
      </w:r>
      <w:r w:rsidRPr="00AA6ED5">
        <w:rPr>
          <w:sz w:val="24"/>
          <w:lang w:val="ru-RU"/>
        </w:rPr>
        <w:t xml:space="preserve"> координаты в плоскости изображения,</w:t>
      </w:r>
      <w:r w:rsidRPr="00AA6ED5">
        <w:rPr>
          <w:lang w:val="ru-RU"/>
        </w:rPr>
        <w:t xml:space="preserve"> </w:t>
      </w:r>
      <w:r w:rsidRPr="00AA6ED5">
        <w:rPr>
          <w:position w:val="-10"/>
        </w:rPr>
        <w:object w:dxaOrig="660" w:dyaOrig="320">
          <v:shape id="_x0000_i1733" type="#_x0000_t75" style="width:36.45pt;height:14.05pt" o:ole="">
            <v:imagedata r:id="rId1433" o:title=""/>
          </v:shape>
          <o:OLEObject Type="Embed" ProgID="Equation.3" ShapeID="_x0000_i1733" DrawAspect="Content" ObjectID="_1496675117" r:id="rId1434"/>
        </w:object>
      </w:r>
      <w:r w:rsidRPr="00AA6ED5">
        <w:rPr>
          <w:sz w:val="24"/>
          <w:lang w:val="ru-RU"/>
        </w:rPr>
        <w:t xml:space="preserve"> – детектируемая освещённость, </w:t>
      </w:r>
      <w:r w:rsidRPr="00AA6ED5">
        <w:rPr>
          <w:position w:val="-10"/>
          <w:sz w:val="24"/>
        </w:rPr>
        <w:object w:dxaOrig="1660" w:dyaOrig="340">
          <v:shape id="_x0000_i1734" type="#_x0000_t75" style="width:86.05pt;height:14.05pt" o:ole="" fillcolor="window">
            <v:imagedata r:id="rId1435" o:title=""/>
          </v:shape>
          <o:OLEObject Type="Embed" ProgID="Equation.3" ShapeID="_x0000_i1734" DrawAspect="Content" ObjectID="_1496675118" r:id="rId1436"/>
        </w:object>
      </w:r>
      <w:r w:rsidR="00CD58CC" w:rsidRPr="00AA6ED5">
        <w:rPr>
          <w:sz w:val="24"/>
        </w:rPr>
        <w:fldChar w:fldCharType="begin"/>
      </w:r>
      <w:r w:rsidRPr="00AA6ED5">
        <w:rPr>
          <w:sz w:val="24"/>
          <w:lang w:val="ru-RU"/>
        </w:rPr>
        <w:instrText xml:space="preserve"> </w:instrText>
      </w:r>
      <w:r w:rsidRPr="00AA6ED5">
        <w:rPr>
          <w:sz w:val="24"/>
        </w:rPr>
        <w:instrText>QUOTE</w:instrText>
      </w:r>
      <w:r w:rsidRPr="00AA6ED5">
        <w:rPr>
          <w:sz w:val="24"/>
          <w:lang w:val="ru-RU"/>
        </w:rPr>
        <w:instrText xml:space="preserve"> </w:instrText>
      </w:r>
      <w:r w:rsidR="00CD58CC" w:rsidRPr="00AA6ED5">
        <w:rPr>
          <w:sz w:val="24"/>
        </w:rPr>
        <w:fldChar w:fldCharType="begin"/>
      </w:r>
      <w:r w:rsidRPr="00AA6ED5">
        <w:rPr>
          <w:sz w:val="24"/>
          <w:lang w:val="ru-RU"/>
        </w:rPr>
        <w:instrText xml:space="preserve"> </w:instrText>
      </w:r>
      <w:r w:rsidRPr="00AA6ED5">
        <w:rPr>
          <w:sz w:val="24"/>
        </w:rPr>
        <w:instrText>QUOTE</w:instrText>
      </w:r>
      <w:r w:rsidRPr="00AA6ED5">
        <w:rPr>
          <w:sz w:val="24"/>
          <w:lang w:val="ru-RU"/>
        </w:rPr>
        <w:instrText xml:space="preserve"> </w:instrText>
      </w:r>
      <w:r w:rsidR="00E427D2">
        <w:rPr>
          <w:sz w:val="24"/>
        </w:rPr>
        <w:pict>
          <v:shape id="_x0000_i1735" type="#_x0000_t75" style="width:64.5pt;height:22.45pt" equationxml="&lt;">
            <v:imagedata r:id="rId1437" o:title="" chromakey="white"/>
          </v:shape>
        </w:pict>
      </w:r>
      <w:r w:rsidRPr="00AA6ED5">
        <w:rPr>
          <w:sz w:val="24"/>
          <w:lang w:val="ru-RU"/>
        </w:rPr>
        <w:instrText xml:space="preserve"> </w:instrText>
      </w:r>
      <w:r w:rsidR="00CD58CC" w:rsidRPr="00AA6ED5">
        <w:rPr>
          <w:sz w:val="24"/>
        </w:rPr>
        <w:fldChar w:fldCharType="separate"/>
      </w:r>
      <w:r w:rsidR="00E427D2">
        <w:rPr>
          <w:sz w:val="24"/>
        </w:rPr>
        <w:pict>
          <v:shape id="_x0000_i1736" type="#_x0000_t75" style="width:64.5pt;height:22.45pt" equationxml="&lt;">
            <v:imagedata r:id="rId1437" o:title="" chromakey="white"/>
          </v:shape>
        </w:pict>
      </w:r>
      <w:r w:rsidR="00CD58CC" w:rsidRPr="00AA6ED5">
        <w:rPr>
          <w:sz w:val="24"/>
        </w:rPr>
        <w:fldChar w:fldCharType="end"/>
      </w:r>
      <w:r w:rsidRPr="00AA6ED5">
        <w:rPr>
          <w:sz w:val="24"/>
          <w:lang w:val="ru-RU"/>
        </w:rPr>
        <w:instrText xml:space="preserve"> </w:instrText>
      </w:r>
      <w:r w:rsidR="00CD58CC" w:rsidRPr="00AA6ED5">
        <w:rPr>
          <w:sz w:val="24"/>
        </w:rPr>
        <w:fldChar w:fldCharType="end"/>
      </w:r>
      <w:r w:rsidRPr="00AA6ED5">
        <w:rPr>
          <w:sz w:val="24"/>
          <w:lang w:val="ru-RU"/>
        </w:rPr>
        <w:t xml:space="preserve"> – коэффициент отражения для пикселя заданного канала, </w:t>
      </w:r>
      <w:r w:rsidRPr="00AA6ED5">
        <w:rPr>
          <w:position w:val="-12"/>
        </w:rPr>
        <w:object w:dxaOrig="760" w:dyaOrig="360">
          <v:shape id="_x0000_i1737" type="#_x0000_t75" style="width:35.55pt;height:22.45pt" o:ole="">
            <v:imagedata r:id="rId1438" o:title=""/>
          </v:shape>
          <o:OLEObject Type="Embed" ProgID="Equation.3" ShapeID="_x0000_i1737" DrawAspect="Content" ObjectID="_1496675119" r:id="rId1439"/>
        </w:object>
      </w:r>
      <w:r w:rsidRPr="00AA6ED5">
        <w:rPr>
          <w:sz w:val="24"/>
          <w:lang w:val="ru-RU"/>
        </w:rPr>
        <w:t xml:space="preserve"> – средний коэффициент отражения для пикселя и его ближайшей области,</w:t>
      </w:r>
      <w:r w:rsidR="00CD58CC" w:rsidRPr="00AA6ED5">
        <w:rPr>
          <w:sz w:val="24"/>
        </w:rPr>
        <w:fldChar w:fldCharType="begin"/>
      </w:r>
      <w:r w:rsidRPr="00AA6ED5">
        <w:rPr>
          <w:sz w:val="24"/>
          <w:lang w:val="ru-RU"/>
        </w:rPr>
        <w:instrText xml:space="preserve"> </w:instrText>
      </w:r>
      <w:r w:rsidRPr="00AA6ED5">
        <w:rPr>
          <w:sz w:val="24"/>
        </w:rPr>
        <w:instrText>QUOTE</w:instrText>
      </w:r>
      <w:r w:rsidRPr="00AA6ED5">
        <w:rPr>
          <w:sz w:val="24"/>
          <w:lang w:val="ru-RU"/>
        </w:rPr>
        <w:instrText xml:space="preserve"> </w:instrText>
      </w:r>
      <w:r w:rsidR="00CD58CC" w:rsidRPr="00AA6ED5">
        <w:rPr>
          <w:sz w:val="24"/>
        </w:rPr>
        <w:fldChar w:fldCharType="begin"/>
      </w:r>
      <w:r w:rsidRPr="00AA6ED5">
        <w:rPr>
          <w:sz w:val="24"/>
          <w:lang w:val="ru-RU"/>
        </w:rPr>
        <w:instrText xml:space="preserve"> </w:instrText>
      </w:r>
      <w:r w:rsidRPr="00AA6ED5">
        <w:rPr>
          <w:sz w:val="24"/>
        </w:rPr>
        <w:instrText>QUOTE</w:instrText>
      </w:r>
      <w:r w:rsidRPr="00AA6ED5">
        <w:rPr>
          <w:sz w:val="24"/>
          <w:lang w:val="ru-RU"/>
        </w:rPr>
        <w:instrText xml:space="preserve"> </w:instrText>
      </w:r>
      <w:r w:rsidR="00E427D2">
        <w:rPr>
          <w:sz w:val="24"/>
        </w:rPr>
        <w:pict>
          <v:shape id="_x0000_i1738" type="#_x0000_t75" style="width:43pt;height:22.45pt" equationxml="&lt;">
            <v:imagedata r:id="rId1440" o:title="" chromakey="white"/>
          </v:shape>
        </w:pict>
      </w:r>
      <w:r w:rsidRPr="00AA6ED5">
        <w:rPr>
          <w:sz w:val="24"/>
          <w:lang w:val="ru-RU"/>
        </w:rPr>
        <w:instrText xml:space="preserve"> </w:instrText>
      </w:r>
      <w:r w:rsidR="00CD58CC" w:rsidRPr="00AA6ED5">
        <w:rPr>
          <w:sz w:val="24"/>
        </w:rPr>
        <w:fldChar w:fldCharType="separate"/>
      </w:r>
      <w:r w:rsidR="00E427D2">
        <w:rPr>
          <w:sz w:val="24"/>
        </w:rPr>
        <w:pict>
          <v:shape id="_x0000_i1739" type="#_x0000_t75" style="width:43pt;height:22.45pt" equationxml="&lt;">
            <v:imagedata r:id="rId1440" o:title="" chromakey="white"/>
          </v:shape>
        </w:pict>
      </w:r>
      <w:r w:rsidR="00CD58CC" w:rsidRPr="00AA6ED5">
        <w:rPr>
          <w:sz w:val="24"/>
        </w:rPr>
        <w:fldChar w:fldCharType="end"/>
      </w:r>
      <w:r w:rsidRPr="00AA6ED5">
        <w:rPr>
          <w:sz w:val="24"/>
          <w:lang w:val="ru-RU"/>
        </w:rPr>
        <w:instrText xml:space="preserve"> </w:instrText>
      </w:r>
      <w:r w:rsidR="00CD58CC" w:rsidRPr="00AA6ED5">
        <w:rPr>
          <w:sz w:val="24"/>
        </w:rPr>
        <w:fldChar w:fldCharType="separate"/>
      </w:r>
      <w:r w:rsidRPr="00AA6ED5">
        <w:rPr>
          <w:sz w:val="24"/>
          <w:lang w:val="ru-RU"/>
        </w:rPr>
        <w:t xml:space="preserve"> </w:t>
      </w:r>
      <w:r w:rsidRPr="00AA6ED5">
        <w:rPr>
          <w:position w:val="-12"/>
          <w:sz w:val="24"/>
        </w:rPr>
        <w:object w:dxaOrig="300" w:dyaOrig="360">
          <v:shape id="_x0000_i1740" type="#_x0000_t75" style="width:14.05pt;height:22.45pt" o:ole="">
            <v:imagedata r:id="rId1441" o:title=""/>
          </v:shape>
          <o:OLEObject Type="Embed" ProgID="Equation.3" ShapeID="_x0000_i1740" DrawAspect="Content" ObjectID="_1496675120" r:id="rId1442"/>
        </w:object>
      </w:r>
      <w:r w:rsidR="00CD58CC" w:rsidRPr="00AA6ED5">
        <w:rPr>
          <w:sz w:val="24"/>
        </w:rPr>
        <w:fldChar w:fldCharType="end"/>
      </w:r>
      <w:r w:rsidRPr="00AA6ED5">
        <w:rPr>
          <w:sz w:val="24"/>
          <w:lang w:val="ru-RU"/>
        </w:rPr>
        <w:t xml:space="preserve"> – яркость рассеянная атмосферой назад, </w:t>
      </w:r>
      <w:r w:rsidRPr="00AA6ED5">
        <w:rPr>
          <w:position w:val="-10"/>
          <w:sz w:val="24"/>
        </w:rPr>
        <w:object w:dxaOrig="495" w:dyaOrig="315">
          <v:shape id="_x0000_i1741" type="#_x0000_t75" style="width:22.45pt;height:14.05pt" o:ole="" fillcolor="window">
            <v:imagedata r:id="rId1443" o:title=""/>
          </v:shape>
          <o:OLEObject Type="Embed" ProgID="Equation.3" ShapeID="_x0000_i1741" DrawAspect="Content" ObjectID="_1496675121" r:id="rId1444"/>
        </w:object>
      </w:r>
      <w:r w:rsidRPr="00AA6ED5">
        <w:rPr>
          <w:sz w:val="24"/>
          <w:lang w:val="ru-RU"/>
        </w:rPr>
        <w:t xml:space="preserve"> – коэффициенты, которые зависят от атмосферных условий, </w:t>
      </w:r>
      <w:r w:rsidRPr="00AA6ED5">
        <w:rPr>
          <w:position w:val="-6"/>
          <w:sz w:val="24"/>
        </w:rPr>
        <w:object w:dxaOrig="225" w:dyaOrig="285">
          <v:shape id="_x0000_i1742" type="#_x0000_t75" style="width:14.05pt;height:14.05pt" o:ole="" fillcolor="window">
            <v:imagedata r:id="rId1445" o:title=""/>
          </v:shape>
          <o:OLEObject Type="Embed" ProgID="Equation.3" ShapeID="_x0000_i1742" DrawAspect="Content" ObjectID="_1496675122" r:id="rId1446"/>
        </w:object>
      </w:r>
      <w:r w:rsidRPr="00AA6ED5">
        <w:rPr>
          <w:sz w:val="24"/>
          <w:lang w:val="ru-RU"/>
        </w:rPr>
        <w:t xml:space="preserve"> – сферическое альбедо атмосферы.</w:t>
      </w:r>
    </w:p>
    <w:p w:rsidR="00105FCD" w:rsidRPr="00AA6ED5" w:rsidRDefault="00105FCD" w:rsidP="00105FCD">
      <w:pPr>
        <w:pStyle w:val="SPIEbodytext"/>
        <w:spacing w:after="0"/>
        <w:ind w:firstLine="709"/>
        <w:rPr>
          <w:sz w:val="24"/>
          <w:lang w:val="ru-RU"/>
        </w:rPr>
      </w:pPr>
      <w:r w:rsidRPr="00AA6ED5">
        <w:rPr>
          <w:sz w:val="24"/>
          <w:lang w:val="ru-RU"/>
        </w:rPr>
        <w:t xml:space="preserve">В общем случае значения </w:t>
      </w:r>
      <w:r w:rsidRPr="00AA6ED5">
        <w:rPr>
          <w:position w:val="-12"/>
          <w:sz w:val="24"/>
          <w:lang w:val="ru-RU"/>
        </w:rPr>
        <w:object w:dxaOrig="1040" w:dyaOrig="360">
          <v:shape id="_x0000_i1743" type="#_x0000_t75" style="width:49.55pt;height:22.45pt" o:ole="">
            <v:imagedata r:id="rId1447" o:title=""/>
          </v:shape>
          <o:OLEObject Type="Embed" ProgID="Equation.3" ShapeID="_x0000_i1743" DrawAspect="Content" ObjectID="_1496675123" r:id="rId1448"/>
        </w:object>
      </w:r>
      <w:r w:rsidR="00CD58CC" w:rsidRPr="00AA6ED5">
        <w:rPr>
          <w:sz w:val="24"/>
          <w:lang w:val="ru-RU"/>
        </w:rPr>
        <w:fldChar w:fldCharType="begin"/>
      </w:r>
      <w:r w:rsidRPr="00AA6ED5">
        <w:rPr>
          <w:sz w:val="24"/>
          <w:lang w:val="ru-RU"/>
        </w:rPr>
        <w:instrText xml:space="preserve"> QUOTE </w:instrText>
      </w:r>
      <w:r w:rsidR="00CD58CC" w:rsidRPr="00AA6ED5">
        <w:rPr>
          <w:sz w:val="24"/>
          <w:lang w:val="ru-RU"/>
        </w:rPr>
        <w:fldChar w:fldCharType="begin"/>
      </w:r>
      <w:r w:rsidRPr="00AA6ED5">
        <w:rPr>
          <w:sz w:val="24"/>
          <w:lang w:val="ru-RU"/>
        </w:rPr>
        <w:instrText xml:space="preserve"> QUOTE </w:instrText>
      </w:r>
      <w:r w:rsidR="00E427D2">
        <w:rPr>
          <w:sz w:val="24"/>
          <w:lang w:val="ru-RU"/>
        </w:rPr>
        <w:pict>
          <v:shape id="_x0000_i1744" type="#_x0000_t75" style="width:29pt;height:22.45pt" equationxml="&lt;">
            <v:imagedata r:id="rId1449" o:title="" chromakey="white"/>
          </v:shape>
        </w:pict>
      </w:r>
      <w:r w:rsidRPr="00AA6ED5">
        <w:rPr>
          <w:sz w:val="24"/>
          <w:lang w:val="ru-RU"/>
        </w:rPr>
        <w:instrText xml:space="preserve"> </w:instrText>
      </w:r>
      <w:r w:rsidR="00CD58CC" w:rsidRPr="00AA6ED5">
        <w:rPr>
          <w:sz w:val="24"/>
          <w:lang w:val="ru-RU"/>
        </w:rPr>
        <w:fldChar w:fldCharType="separate"/>
      </w:r>
      <w:r w:rsidR="00E427D2">
        <w:rPr>
          <w:sz w:val="24"/>
          <w:lang w:val="ru-RU"/>
        </w:rPr>
        <w:pict>
          <v:shape id="_x0000_i1745" type="#_x0000_t75" style="width:29pt;height:22.45pt" equationxml="&lt;">
            <v:imagedata r:id="rId1449" o:title="" chromakey="white"/>
          </v:shape>
        </w:pict>
      </w:r>
      <w:r w:rsidR="00CD58CC" w:rsidRPr="00AA6ED5">
        <w:rPr>
          <w:sz w:val="24"/>
          <w:lang w:val="ru-RU"/>
        </w:rPr>
        <w:fldChar w:fldCharType="end"/>
      </w:r>
      <w:r w:rsidRPr="00AA6ED5">
        <w:rPr>
          <w:sz w:val="24"/>
          <w:lang w:val="ru-RU"/>
        </w:rPr>
        <w:instrText xml:space="preserve"> </w:instrText>
      </w:r>
      <w:r w:rsidR="00CD58CC" w:rsidRPr="00AA6ED5">
        <w:rPr>
          <w:sz w:val="24"/>
          <w:lang w:val="ru-RU"/>
        </w:rPr>
        <w:fldChar w:fldCharType="end"/>
      </w:r>
      <w:r w:rsidRPr="00AA6ED5">
        <w:rPr>
          <w:sz w:val="24"/>
          <w:lang w:val="ru-RU"/>
        </w:rPr>
        <w:t xml:space="preserve"> вычисляются посредством модели MODTRAN [3], однако, для точного вычисления этих параметров необходимо иметь модель атмосферы согласованную с местом, временем и погодными условиями съёмки. При отсутствии всех необходимых параметров модели атмосферы выполнить атмосферную коррекцию можно посредством приближённого решения уравнения (1). </w:t>
      </w:r>
    </w:p>
    <w:p w:rsidR="00105FCD" w:rsidRPr="00AA6ED5" w:rsidRDefault="00105FCD" w:rsidP="00105FCD">
      <w:pPr>
        <w:pStyle w:val="SPIEbodytext"/>
        <w:spacing w:after="0"/>
        <w:ind w:firstLine="709"/>
        <w:rPr>
          <w:sz w:val="24"/>
          <w:lang w:val="ru-RU"/>
        </w:rPr>
      </w:pPr>
      <w:r w:rsidRPr="00AA6ED5">
        <w:rPr>
          <w:sz w:val="24"/>
          <w:lang w:val="ru-RU"/>
        </w:rPr>
        <w:t xml:space="preserve">По точкам идеального изображения можем определить </w:t>
      </w:r>
      <w:r w:rsidRPr="00AA6ED5">
        <w:rPr>
          <w:position w:val="-10"/>
          <w:sz w:val="24"/>
          <w:lang w:val="ru-RU"/>
        </w:rPr>
        <w:object w:dxaOrig="615" w:dyaOrig="345">
          <v:shape id="_x0000_i1746" type="#_x0000_t75" style="width:29pt;height:14.05pt" o:ole="">
            <v:imagedata r:id="rId1450" o:title=""/>
          </v:shape>
          <o:OLEObject Type="Embed" ProgID="Equation.3" ShapeID="_x0000_i1746" DrawAspect="Content" ObjectID="_1496675124" r:id="rId1451"/>
        </w:object>
      </w:r>
      <w:r w:rsidRPr="00AA6ED5">
        <w:rPr>
          <w:sz w:val="24"/>
          <w:lang w:val="ru-RU"/>
        </w:rPr>
        <w:t xml:space="preserve"> и </w:t>
      </w:r>
      <w:r w:rsidRPr="00AA6ED5">
        <w:rPr>
          <w:position w:val="-12"/>
          <w:sz w:val="24"/>
          <w:lang w:val="ru-RU"/>
        </w:rPr>
        <w:object w:dxaOrig="735" w:dyaOrig="360">
          <v:shape id="_x0000_i1747" type="#_x0000_t75" style="width:36.45pt;height:22.45pt" o:ole="">
            <v:imagedata r:id="rId1452" o:title=""/>
          </v:shape>
          <o:OLEObject Type="Embed" ProgID="Equation.3" ShapeID="_x0000_i1747" DrawAspect="Content" ObjectID="_1496675125" r:id="rId1453"/>
        </w:object>
      </w:r>
      <w:r w:rsidRPr="00AA6ED5">
        <w:rPr>
          <w:sz w:val="24"/>
          <w:lang w:val="ru-RU"/>
        </w:rPr>
        <w:t xml:space="preserve">. По точкам атмосферно-искажённого изображения можем определить </w:t>
      </w:r>
      <w:r w:rsidRPr="00AA6ED5">
        <w:rPr>
          <w:position w:val="-10"/>
          <w:sz w:val="24"/>
          <w:lang w:val="ru-RU"/>
        </w:rPr>
        <w:object w:dxaOrig="645" w:dyaOrig="345">
          <v:shape id="_x0000_i1748" type="#_x0000_t75" style="width:29pt;height:14.05pt" o:ole="">
            <v:imagedata r:id="rId1454" o:title=""/>
          </v:shape>
          <o:OLEObject Type="Embed" ProgID="Equation.3" ShapeID="_x0000_i1748" DrawAspect="Content" ObjectID="_1496675126" r:id="rId1455"/>
        </w:object>
      </w:r>
      <w:r w:rsidRPr="00AA6ED5">
        <w:rPr>
          <w:sz w:val="24"/>
          <w:lang w:val="ru-RU"/>
        </w:rPr>
        <w:t xml:space="preserve">. Таким образом, необходимо определить четыре неизвестных параметра: </w:t>
      </w:r>
      <w:r w:rsidRPr="00AA6ED5">
        <w:rPr>
          <w:position w:val="-12"/>
          <w:sz w:val="24"/>
          <w:lang w:val="ru-RU"/>
        </w:rPr>
        <w:object w:dxaOrig="1020" w:dyaOrig="360">
          <v:shape id="_x0000_i1749" type="#_x0000_t75" style="width:49.55pt;height:22.45pt" o:ole="">
            <v:imagedata r:id="rId1456" o:title=""/>
          </v:shape>
          <o:OLEObject Type="Embed" ProgID="Equation.3" ShapeID="_x0000_i1749" DrawAspect="Content" ObjectID="_1496675127" r:id="rId1457"/>
        </w:object>
      </w:r>
      <w:r w:rsidRPr="00AA6ED5">
        <w:rPr>
          <w:sz w:val="24"/>
          <w:lang w:val="ru-RU"/>
        </w:rPr>
        <w:t xml:space="preserve">. Уравнение (2) является квадратичным, относительно неизвестных параметров. Однако, зафиксировав некоторое значение </w:t>
      </w:r>
      <w:r w:rsidRPr="00AA6ED5">
        <w:rPr>
          <w:position w:val="-12"/>
          <w:sz w:val="24"/>
          <w:lang w:val="ru-RU"/>
        </w:rPr>
        <w:object w:dxaOrig="795" w:dyaOrig="420">
          <v:shape id="_x0000_i1750" type="#_x0000_t75" style="width:43pt;height:22.45pt" o:ole="">
            <v:imagedata r:id="rId1458" o:title=""/>
          </v:shape>
          <o:OLEObject Type="Embed" ProgID="Equation.3" ShapeID="_x0000_i1750" DrawAspect="Content" ObjectID="_1496675128" r:id="rId1459"/>
        </w:object>
      </w:r>
      <w:r w:rsidRPr="00AA6ED5">
        <w:rPr>
          <w:sz w:val="24"/>
          <w:lang w:val="ru-RU"/>
        </w:rPr>
        <w:t xml:space="preserve">, можно перейти к линейному уравнению относительно неизвестных </w:t>
      </w:r>
      <w:r w:rsidRPr="00AA6ED5">
        <w:rPr>
          <w:position w:val="-10"/>
          <w:sz w:val="24"/>
          <w:lang w:val="ru-RU"/>
        </w:rPr>
        <w:object w:dxaOrig="705" w:dyaOrig="315">
          <v:shape id="_x0000_i1751" type="#_x0000_t75" style="width:35.55pt;height:14.05pt" o:ole="">
            <v:imagedata r:id="rId1460" o:title=""/>
          </v:shape>
          <o:OLEObject Type="Embed" ProgID="Equation.3" ShapeID="_x0000_i1751" DrawAspect="Content" ObjectID="_1496675129" r:id="rId1461"/>
        </w:object>
      </w:r>
      <w:r w:rsidRPr="00AA6ED5">
        <w:rPr>
          <w:sz w:val="24"/>
          <w:lang w:val="ru-RU"/>
        </w:rPr>
        <w:t xml:space="preserve">. Таким образом, записав уравнение (2) для каждой пары соответствующих точек идеального и атмосферно-искажённого изображений, получим переопределённую систему из </w:t>
      </w:r>
      <w:r w:rsidRPr="00AA6ED5">
        <w:rPr>
          <w:position w:val="-6"/>
          <w:sz w:val="24"/>
          <w:lang w:val="ru-RU"/>
        </w:rPr>
        <w:object w:dxaOrig="465" w:dyaOrig="285">
          <v:shape id="_x0000_i1752" type="#_x0000_t75" style="width:22.45pt;height:14.05pt" o:ole="">
            <v:imagedata r:id="rId1462" o:title=""/>
          </v:shape>
          <o:OLEObject Type="Embed" ProgID="Equation.3" ShapeID="_x0000_i1752" DrawAspect="Content" ObjectID="_1496675130" r:id="rId1463"/>
        </w:object>
      </w:r>
      <w:r w:rsidRPr="00AA6ED5">
        <w:rPr>
          <w:sz w:val="24"/>
          <w:lang w:val="ru-RU"/>
        </w:rPr>
        <w:t xml:space="preserve"> линейных уравнений тремя неизвестными </w:t>
      </w:r>
      <w:r w:rsidRPr="00AA6ED5">
        <w:rPr>
          <w:position w:val="-10"/>
          <w:sz w:val="24"/>
          <w:lang w:val="ru-RU"/>
        </w:rPr>
        <w:object w:dxaOrig="705" w:dyaOrig="315">
          <v:shape id="_x0000_i1753" type="#_x0000_t75" style="width:35.55pt;height:14.05pt" o:ole="">
            <v:imagedata r:id="rId1464" o:title=""/>
          </v:shape>
          <o:OLEObject Type="Embed" ProgID="Equation.3" ShapeID="_x0000_i1753" DrawAspect="Content" ObjectID="_1496675131" r:id="rId1465"/>
        </w:object>
      </w:r>
      <w:r w:rsidRPr="00AA6ED5">
        <w:rPr>
          <w:sz w:val="24"/>
          <w:lang w:val="ru-RU"/>
        </w:rPr>
        <w:t>.</w:t>
      </w:r>
    </w:p>
    <w:p w:rsidR="00105FCD" w:rsidRPr="00AA6ED5" w:rsidRDefault="00105FCD" w:rsidP="00105FCD">
      <w:pPr>
        <w:pStyle w:val="SPIEbodytext"/>
        <w:tabs>
          <w:tab w:val="center" w:pos="4820"/>
          <w:tab w:val="right" w:pos="9639"/>
        </w:tabs>
        <w:spacing w:after="0"/>
        <w:jc w:val="center"/>
        <w:rPr>
          <w:lang w:val="ru-RU"/>
        </w:rPr>
      </w:pPr>
      <w:r w:rsidRPr="00AA6ED5">
        <w:rPr>
          <w:lang w:val="ru-RU"/>
        </w:rPr>
        <w:tab/>
      </w:r>
      <w:r w:rsidRPr="00AA6ED5">
        <w:rPr>
          <w:position w:val="-92"/>
          <w:lang w:val="ru-RU"/>
        </w:rPr>
        <w:object w:dxaOrig="6560" w:dyaOrig="1960">
          <v:shape id="_x0000_i1754" type="#_x0000_t75" style="width:331.95pt;height:101pt" o:ole="">
            <v:imagedata r:id="rId1466" o:title=""/>
          </v:shape>
          <o:OLEObject Type="Embed" ProgID="Equation.3" ShapeID="_x0000_i1754" DrawAspect="Content" ObjectID="_1496675132" r:id="rId1467"/>
        </w:object>
      </w:r>
      <w:r w:rsidRPr="00AA6ED5">
        <w:rPr>
          <w:lang w:val="ru-RU"/>
        </w:rPr>
        <w:t>.</w:t>
      </w:r>
      <w:r w:rsidRPr="00AA6ED5">
        <w:rPr>
          <w:lang w:val="ru-RU"/>
        </w:rPr>
        <w:tab/>
        <w:t>(2)</w:t>
      </w:r>
    </w:p>
    <w:p w:rsidR="00105FCD" w:rsidRPr="00AA6ED5" w:rsidRDefault="00105FCD" w:rsidP="00105FCD">
      <w:pPr>
        <w:pStyle w:val="SPIEbodytext"/>
        <w:spacing w:after="0"/>
        <w:ind w:firstLine="709"/>
        <w:rPr>
          <w:sz w:val="24"/>
          <w:lang w:val="ru-RU"/>
        </w:rPr>
      </w:pPr>
      <w:r w:rsidRPr="00AA6ED5">
        <w:rPr>
          <w:sz w:val="24"/>
          <w:lang w:val="ru-RU"/>
        </w:rPr>
        <w:t xml:space="preserve">Для определения неизвестных параметров целесообразно воспользоваться методом наименьших квадратов. </w:t>
      </w:r>
    </w:p>
    <w:p w:rsidR="00105FCD" w:rsidRPr="00AA6ED5" w:rsidRDefault="00105FCD" w:rsidP="00105FCD">
      <w:pPr>
        <w:pStyle w:val="SPIEbodytext"/>
        <w:spacing w:after="0"/>
        <w:ind w:firstLine="709"/>
        <w:rPr>
          <w:sz w:val="24"/>
          <w:lang w:val="ru-RU"/>
        </w:rPr>
      </w:pPr>
      <w:r w:rsidRPr="00AA6ED5">
        <w:rPr>
          <w:sz w:val="24"/>
          <w:lang w:val="ru-RU"/>
        </w:rPr>
        <w:t xml:space="preserve">Фиксированное значение параметра </w:t>
      </w:r>
      <w:r w:rsidRPr="00AA6ED5">
        <w:rPr>
          <w:position w:val="-12"/>
          <w:sz w:val="24"/>
          <w:lang w:val="ru-RU"/>
        </w:rPr>
        <w:object w:dxaOrig="840" w:dyaOrig="420">
          <v:shape id="_x0000_i1755" type="#_x0000_t75" style="width:43pt;height:22.45pt" o:ole="">
            <v:imagedata r:id="rId1468" o:title=""/>
          </v:shape>
          <o:OLEObject Type="Embed" ProgID="Equation.3" ShapeID="_x0000_i1755" DrawAspect="Content" ObjectID="_1496675133" r:id="rId1469"/>
        </w:object>
      </w:r>
      <w:r w:rsidRPr="00AA6ED5">
        <w:rPr>
          <w:sz w:val="24"/>
          <w:lang w:val="ru-RU"/>
        </w:rPr>
        <w:t xml:space="preserve"> определяется из предположения, что оно принадлежит диапазону </w:t>
      </w:r>
      <w:r w:rsidRPr="00AA6ED5">
        <w:rPr>
          <w:position w:val="-12"/>
          <w:sz w:val="24"/>
          <w:lang w:val="ru-RU"/>
        </w:rPr>
        <w:object w:dxaOrig="1560" w:dyaOrig="360">
          <v:shape id="_x0000_i1756" type="#_x0000_t75" style="width:79.5pt;height:22.45pt" o:ole="">
            <v:imagedata r:id="rId1470" o:title=""/>
          </v:shape>
          <o:OLEObject Type="Embed" ProgID="Equation.3" ShapeID="_x0000_i1756" DrawAspect="Content" ObjectID="_1496675134" r:id="rId1471"/>
        </w:object>
      </w:r>
      <w:r w:rsidRPr="00AA6ED5">
        <w:rPr>
          <w:sz w:val="24"/>
          <w:lang w:val="ru-RU"/>
        </w:rPr>
        <w:t xml:space="preserve">. При переборе значений интервала, с некоторым шагом </w:t>
      </w:r>
      <w:r w:rsidRPr="00AA6ED5">
        <w:rPr>
          <w:position w:val="-12"/>
          <w:sz w:val="24"/>
          <w:lang w:val="ru-RU"/>
        </w:rPr>
        <w:object w:dxaOrig="460" w:dyaOrig="360">
          <v:shape id="_x0000_i1757" type="#_x0000_t75" style="width:22.45pt;height:22.45pt" o:ole="">
            <v:imagedata r:id="rId1472" o:title=""/>
          </v:shape>
          <o:OLEObject Type="Embed" ProgID="Equation.3" ShapeID="_x0000_i1757" DrawAspect="Content" ObjectID="_1496675135" r:id="rId1473"/>
        </w:object>
      </w:r>
      <w:r w:rsidRPr="00AA6ED5">
        <w:rPr>
          <w:sz w:val="24"/>
          <w:lang w:val="ru-RU"/>
        </w:rPr>
        <w:t xml:space="preserve">, для каждого значения </w:t>
      </w:r>
      <w:r w:rsidRPr="00AA6ED5">
        <w:rPr>
          <w:position w:val="-12"/>
          <w:sz w:val="24"/>
          <w:lang w:val="ru-RU"/>
        </w:rPr>
        <w:object w:dxaOrig="1800" w:dyaOrig="420">
          <v:shape id="_x0000_i1758" type="#_x0000_t75" style="width:94.45pt;height:22.45pt" o:ole="">
            <v:imagedata r:id="rId1474" o:title=""/>
          </v:shape>
          <o:OLEObject Type="Embed" ProgID="Equation.3" ShapeID="_x0000_i1758" DrawAspect="Content" ObjectID="_1496675136" r:id="rId1475"/>
        </w:object>
      </w:r>
      <w:r w:rsidRPr="00AA6ED5">
        <w:rPr>
          <w:sz w:val="24"/>
          <w:lang w:val="ru-RU"/>
        </w:rPr>
        <w:t xml:space="preserve"> находится решение </w:t>
      </w:r>
      <w:r w:rsidRPr="00AA6ED5">
        <w:rPr>
          <w:position w:val="-10"/>
          <w:sz w:val="24"/>
          <w:lang w:val="ru-RU"/>
        </w:rPr>
        <w:object w:dxaOrig="1620" w:dyaOrig="400">
          <v:shape id="_x0000_i1759" type="#_x0000_t75" style="width:79.5pt;height:22.45pt" o:ole="">
            <v:imagedata r:id="rId1476" o:title=""/>
          </v:shape>
          <o:OLEObject Type="Embed" ProgID="Equation.3" ShapeID="_x0000_i1759" DrawAspect="Content" ObjectID="_1496675137" r:id="rId1477"/>
        </w:object>
      </w:r>
      <w:r w:rsidRPr="00AA6ED5">
        <w:rPr>
          <w:sz w:val="24"/>
          <w:lang w:val="ru-RU"/>
        </w:rPr>
        <w:t xml:space="preserve"> системы (2) и выбирается то решение, которое обеспечивает минимальную ошибку. </w:t>
      </w:r>
    </w:p>
    <w:p w:rsidR="00105FCD" w:rsidRPr="00AA6ED5" w:rsidRDefault="00105FCD" w:rsidP="00105FCD">
      <w:pPr>
        <w:pStyle w:val="SPIEbodytext"/>
        <w:spacing w:after="0"/>
        <w:ind w:firstLine="709"/>
        <w:rPr>
          <w:sz w:val="24"/>
          <w:lang w:val="ru-RU"/>
        </w:rPr>
      </w:pPr>
      <w:r w:rsidRPr="00AA6ED5">
        <w:rPr>
          <w:sz w:val="24"/>
          <w:lang w:val="ru-RU"/>
        </w:rPr>
        <w:t>Коррекция атмосферно-искажённого изображения производится согласно формуле [4]:</w:t>
      </w:r>
    </w:p>
    <w:p w:rsidR="00105FCD" w:rsidRPr="00AA6ED5" w:rsidRDefault="00105FCD" w:rsidP="00105FCD">
      <w:pPr>
        <w:pStyle w:val="SPIEbodytext"/>
        <w:tabs>
          <w:tab w:val="center" w:pos="4820"/>
          <w:tab w:val="right" w:pos="9639"/>
        </w:tabs>
        <w:spacing w:after="0"/>
        <w:jc w:val="center"/>
        <w:rPr>
          <w:lang w:val="ru-RU"/>
        </w:rPr>
      </w:pPr>
      <w:r w:rsidRPr="00AA6ED5">
        <w:rPr>
          <w:lang w:val="ru-RU"/>
        </w:rPr>
        <w:tab/>
      </w:r>
      <w:r w:rsidRPr="00AA6ED5">
        <w:rPr>
          <w:position w:val="-30"/>
          <w:lang w:val="ru-RU"/>
        </w:rPr>
        <w:object w:dxaOrig="3660" w:dyaOrig="980">
          <v:shape id="_x0000_i1760" type="#_x0000_t75" style="width:180.45pt;height:49.55pt" o:ole="">
            <v:imagedata r:id="rId1478" o:title=""/>
          </v:shape>
          <o:OLEObject Type="Embed" ProgID="Equation.3" ShapeID="_x0000_i1760" DrawAspect="Content" ObjectID="_1496675138" r:id="rId1479"/>
        </w:object>
      </w:r>
      <w:r w:rsidRPr="00AA6ED5">
        <w:rPr>
          <w:lang w:val="ru-RU"/>
        </w:rPr>
        <w:t>,</w:t>
      </w:r>
      <w:r w:rsidRPr="00AA6ED5">
        <w:rPr>
          <w:lang w:val="ru-RU"/>
        </w:rPr>
        <w:tab/>
        <w:t>(3)</w:t>
      </w:r>
    </w:p>
    <w:p w:rsidR="00105FCD" w:rsidRPr="00AA6ED5" w:rsidRDefault="00105FCD" w:rsidP="00105FCD">
      <w:pPr>
        <w:pStyle w:val="SPIEbodytext"/>
        <w:spacing w:after="0"/>
        <w:rPr>
          <w:sz w:val="24"/>
          <w:lang w:val="ru-RU"/>
        </w:rPr>
      </w:pPr>
      <w:r w:rsidRPr="00AA6ED5">
        <w:rPr>
          <w:sz w:val="24"/>
          <w:lang w:val="ru-RU"/>
        </w:rPr>
        <w:t xml:space="preserve">где </w:t>
      </w:r>
      <w:r w:rsidRPr="00AA6ED5">
        <w:rPr>
          <w:position w:val="-12"/>
        </w:rPr>
        <w:object w:dxaOrig="740" w:dyaOrig="360">
          <v:shape id="_x0000_i1761" type="#_x0000_t75" style="width:36.45pt;height:22.45pt" o:ole="">
            <v:imagedata r:id="rId1480" o:title=""/>
          </v:shape>
          <o:OLEObject Type="Embed" ProgID="Equation.3" ShapeID="_x0000_i1761" DrawAspect="Content" ObjectID="_1496675139" r:id="rId1481"/>
        </w:object>
      </w:r>
      <w:r w:rsidRPr="00AA6ED5">
        <w:rPr>
          <w:sz w:val="24"/>
          <w:lang w:val="ru-RU"/>
        </w:rPr>
        <w:t xml:space="preserve"> - пространственное усреднение наблюдаемого значения яркости, а смысл остальных параметров аналогичен уравнению (1). </w:t>
      </w:r>
    </w:p>
    <w:p w:rsidR="00105FCD" w:rsidRPr="00AA6ED5" w:rsidRDefault="00105FCD" w:rsidP="00105FCD">
      <w:pPr>
        <w:pStyle w:val="SPIEbodytext"/>
        <w:spacing w:after="0"/>
        <w:ind w:firstLine="709"/>
        <w:rPr>
          <w:sz w:val="24"/>
          <w:lang w:val="ru-RU"/>
        </w:rPr>
      </w:pPr>
      <w:r w:rsidRPr="00AA6ED5">
        <w:rPr>
          <w:sz w:val="24"/>
          <w:lang w:val="ru-RU"/>
        </w:rPr>
        <w:t xml:space="preserve">После нахождения оптимального значения </w:t>
      </w:r>
      <w:r w:rsidRPr="00AA6ED5">
        <w:rPr>
          <w:position w:val="-12"/>
          <w:sz w:val="24"/>
          <w:lang w:val="ru-RU"/>
        </w:rPr>
        <w:object w:dxaOrig="315" w:dyaOrig="420">
          <v:shape id="_x0000_i1762" type="#_x0000_t75" style="width:14.05pt;height:22.45pt" o:ole="">
            <v:imagedata r:id="rId1482" o:title=""/>
          </v:shape>
          <o:OLEObject Type="Embed" ProgID="Equation.3" ShapeID="_x0000_i1762" DrawAspect="Content" ObjectID="_1496675140" r:id="rId1483"/>
        </w:object>
      </w:r>
      <w:r w:rsidRPr="00AA6ED5">
        <w:rPr>
          <w:sz w:val="24"/>
          <w:lang w:val="ru-RU"/>
        </w:rPr>
        <w:t xml:space="preserve"> и вектора параметров </w:t>
      </w:r>
      <w:r w:rsidRPr="00AA6ED5">
        <w:rPr>
          <w:position w:val="-10"/>
          <w:sz w:val="24"/>
          <w:lang w:val="ru-RU"/>
        </w:rPr>
        <w:object w:dxaOrig="1485" w:dyaOrig="345">
          <v:shape id="_x0000_i1763" type="#_x0000_t75" style="width:1in;height:14.05pt" o:ole="">
            <v:imagedata r:id="rId1484" o:title=""/>
          </v:shape>
          <o:OLEObject Type="Embed" ProgID="Equation.3" ShapeID="_x0000_i1763" DrawAspect="Content" ObjectID="_1496675141" r:id="rId1485"/>
        </w:object>
      </w:r>
      <w:r w:rsidRPr="00AA6ED5">
        <w:rPr>
          <w:sz w:val="24"/>
          <w:lang w:val="ru-RU"/>
        </w:rPr>
        <w:t>, по рассчитанному набору параметров можно провести коррекцию произвольного атмосферно-искажённого изображения снятого в аналогичных условиях, согласно уравнению (3).</w:t>
      </w:r>
    </w:p>
    <w:p w:rsidR="00105FCD" w:rsidRPr="00AA6ED5" w:rsidRDefault="00105FCD" w:rsidP="00105FCD">
      <w:pPr>
        <w:keepNext/>
        <w:spacing w:after="0" w:line="240" w:lineRule="auto"/>
        <w:ind w:firstLine="709"/>
        <w:rPr>
          <w:rFonts w:ascii="Times New Roman" w:hAnsi="Times New Roman"/>
          <w:b/>
          <w:lang w:eastAsia="zh-CN"/>
        </w:rPr>
      </w:pPr>
      <w:r w:rsidRPr="00AA6ED5">
        <w:rPr>
          <w:rFonts w:ascii="Times New Roman" w:eastAsia="SimSun" w:hAnsi="Times New Roman"/>
          <w:b/>
          <w:lang w:eastAsia="zh-CN"/>
        </w:rPr>
        <w:lastRenderedPageBreak/>
        <w:t>3. КРИТЕРИЙ КАЧЕСТВА АТМОСФЕРНОЙ КОРРЕКЦИИ</w:t>
      </w:r>
    </w:p>
    <w:p w:rsidR="00105FCD" w:rsidRPr="00AA6ED5" w:rsidRDefault="00105FCD" w:rsidP="00105FCD">
      <w:pPr>
        <w:pStyle w:val="SPIEbodytext"/>
        <w:spacing w:after="0"/>
        <w:ind w:firstLine="709"/>
        <w:rPr>
          <w:sz w:val="24"/>
          <w:lang w:val="ru-RU"/>
        </w:rPr>
      </w:pPr>
      <w:r w:rsidRPr="00AA6ED5">
        <w:rPr>
          <w:sz w:val="24"/>
          <w:lang w:val="ru-RU"/>
        </w:rPr>
        <w:t xml:space="preserve">В описанных далее экспериментальных исследованиях применяется критерий качества атмосферной коррекции, который основан на сопоставлении идеального и скорректированного ГСИ. </w:t>
      </w:r>
    </w:p>
    <w:p w:rsidR="00105FCD" w:rsidRPr="00AA6ED5" w:rsidRDefault="00105FCD" w:rsidP="00105FCD">
      <w:pPr>
        <w:pStyle w:val="SPIEbodytext"/>
        <w:spacing w:after="0"/>
        <w:ind w:firstLine="709"/>
        <w:rPr>
          <w:sz w:val="24"/>
          <w:lang w:val="ru-RU"/>
        </w:rPr>
      </w:pPr>
      <w:r w:rsidRPr="00AA6ED5">
        <w:rPr>
          <w:sz w:val="24"/>
          <w:lang w:val="ru-RU"/>
        </w:rPr>
        <w:t xml:space="preserve">Пусть </w:t>
      </w:r>
      <w:r w:rsidRPr="00AA6ED5">
        <w:rPr>
          <w:position w:val="-4"/>
          <w:sz w:val="24"/>
          <w:lang w:val="ru-RU"/>
        </w:rPr>
        <w:object w:dxaOrig="225" w:dyaOrig="285">
          <v:shape id="_x0000_i1764" type="#_x0000_t75" style="width:14.05pt;height:14.05pt" o:ole="">
            <v:imagedata r:id="rId1486" o:title=""/>
          </v:shape>
          <o:OLEObject Type="Embed" ProgID="Equation.3" ShapeID="_x0000_i1764" DrawAspect="Content" ObjectID="_1496675142" r:id="rId1487"/>
        </w:object>
      </w:r>
      <w:r w:rsidRPr="00AA6ED5">
        <w:rPr>
          <w:sz w:val="24"/>
          <w:lang w:val="ru-RU"/>
        </w:rPr>
        <w:t xml:space="preserve"> - идеальное изображение, а </w:t>
      </w:r>
      <w:r w:rsidRPr="00AA6ED5">
        <w:rPr>
          <w:position w:val="-4"/>
          <w:sz w:val="24"/>
          <w:lang w:val="ru-RU"/>
        </w:rPr>
        <w:object w:dxaOrig="195" w:dyaOrig="300">
          <v:shape id="_x0000_i1765" type="#_x0000_t75" style="width:7.5pt;height:14.05pt" o:ole="">
            <v:imagedata r:id="rId1488" o:title=""/>
          </v:shape>
          <o:OLEObject Type="Embed" ProgID="Equation.3" ShapeID="_x0000_i1765" DrawAspect="Content" ObjectID="_1496675143" r:id="rId1489"/>
        </w:object>
      </w:r>
      <w:r w:rsidRPr="00AA6ED5">
        <w:rPr>
          <w:sz w:val="24"/>
          <w:lang w:val="ru-RU"/>
        </w:rPr>
        <w:t xml:space="preserve">- скорректированное изображение, размеры изображений </w:t>
      </w:r>
      <w:r w:rsidRPr="00AA6ED5">
        <w:rPr>
          <w:position w:val="-6"/>
          <w:sz w:val="24"/>
          <w:lang w:val="ru-RU"/>
        </w:rPr>
        <w:object w:dxaOrig="720" w:dyaOrig="285">
          <v:shape id="_x0000_i1766" type="#_x0000_t75" style="width:36.45pt;height:14.05pt" o:ole="">
            <v:imagedata r:id="rId1490" o:title=""/>
          </v:shape>
          <o:OLEObject Type="Embed" ProgID="Equation.3" ShapeID="_x0000_i1766" DrawAspect="Content" ObjectID="_1496675144" r:id="rId1491"/>
        </w:object>
      </w:r>
      <w:r w:rsidRPr="00AA6ED5">
        <w:rPr>
          <w:sz w:val="24"/>
          <w:lang w:val="ru-RU"/>
        </w:rPr>
        <w:t xml:space="preserve"> и каждое изображение имеет </w:t>
      </w:r>
      <w:r w:rsidRPr="00AA6ED5">
        <w:rPr>
          <w:position w:val="-4"/>
          <w:sz w:val="24"/>
          <w:lang w:val="ru-RU"/>
        </w:rPr>
        <w:object w:dxaOrig="255" w:dyaOrig="255">
          <v:shape id="_x0000_i1767" type="#_x0000_t75" style="width:14.05pt;height:14.05pt" o:ole="">
            <v:imagedata r:id="rId1492" o:title=""/>
          </v:shape>
          <o:OLEObject Type="Embed" ProgID="Equation.3" ShapeID="_x0000_i1767" DrawAspect="Content" ObjectID="_1496675145" r:id="rId1493"/>
        </w:object>
      </w:r>
      <w:r w:rsidRPr="00AA6ED5">
        <w:rPr>
          <w:sz w:val="24"/>
          <w:lang w:val="ru-RU"/>
        </w:rPr>
        <w:t xml:space="preserve"> спектральных каналов, тогда критерием качества атмосферной коррекции для канала </w:t>
      </w:r>
      <w:r w:rsidRPr="00AA6ED5">
        <w:rPr>
          <w:position w:val="-6"/>
          <w:sz w:val="24"/>
          <w:lang w:val="ru-RU"/>
        </w:rPr>
        <w:object w:dxaOrig="195" w:dyaOrig="285">
          <v:shape id="_x0000_i1768" type="#_x0000_t75" style="width:7.5pt;height:14.05pt" o:ole="">
            <v:imagedata r:id="rId1494" o:title=""/>
          </v:shape>
          <o:OLEObject Type="Embed" ProgID="Equation.3" ShapeID="_x0000_i1768" DrawAspect="Content" ObjectID="_1496675146" r:id="rId1495"/>
        </w:object>
      </w:r>
      <w:r w:rsidRPr="00AA6ED5">
        <w:rPr>
          <w:sz w:val="24"/>
          <w:lang w:val="ru-RU"/>
        </w:rPr>
        <w:t xml:space="preserve"> будем считать величину </w:t>
      </w:r>
      <w:r w:rsidRPr="00AA6ED5">
        <w:rPr>
          <w:position w:val="-12"/>
          <w:sz w:val="24"/>
          <w:lang w:val="ru-RU"/>
        </w:rPr>
        <w:object w:dxaOrig="285" w:dyaOrig="360">
          <v:shape id="_x0000_i1769" type="#_x0000_t75" style="width:14.05pt;height:22.45pt" o:ole="">
            <v:imagedata r:id="rId1496" o:title=""/>
          </v:shape>
          <o:OLEObject Type="Embed" ProgID="Equation.3" ShapeID="_x0000_i1769" DrawAspect="Content" ObjectID="_1496675147" r:id="rId1497"/>
        </w:object>
      </w:r>
      <w:r w:rsidRPr="00AA6ED5">
        <w:rPr>
          <w:sz w:val="24"/>
          <w:lang w:val="ru-RU"/>
        </w:rPr>
        <w:t>, определяемую по формуле:</w:t>
      </w:r>
    </w:p>
    <w:p w:rsidR="00105FCD" w:rsidRPr="00AA6ED5" w:rsidRDefault="00105FCD" w:rsidP="00105FCD">
      <w:pPr>
        <w:pStyle w:val="SPIEbodytext"/>
        <w:tabs>
          <w:tab w:val="center" w:pos="4820"/>
          <w:tab w:val="right" w:pos="9639"/>
        </w:tabs>
        <w:spacing w:after="0"/>
        <w:jc w:val="center"/>
        <w:rPr>
          <w:lang w:val="ru-RU"/>
        </w:rPr>
      </w:pPr>
      <w:r w:rsidRPr="00AA6ED5">
        <w:rPr>
          <w:lang w:val="ru-RU"/>
        </w:rPr>
        <w:tab/>
      </w:r>
      <w:r w:rsidRPr="00AA6ED5">
        <w:rPr>
          <w:position w:val="-72"/>
          <w:lang w:val="ru-RU"/>
        </w:rPr>
        <w:object w:dxaOrig="2980" w:dyaOrig="1560">
          <v:shape id="_x0000_i1770" type="#_x0000_t75" style="width:151.5pt;height:79.5pt" o:ole="">
            <v:imagedata r:id="rId1498" o:title=""/>
          </v:shape>
          <o:OLEObject Type="Embed" ProgID="Equation.3" ShapeID="_x0000_i1770" DrawAspect="Content" ObjectID="_1496675148" r:id="rId1499"/>
        </w:object>
      </w:r>
      <w:r w:rsidRPr="00AA6ED5">
        <w:rPr>
          <w:lang w:val="ru-RU"/>
        </w:rPr>
        <w:t>,</w:t>
      </w:r>
      <w:r w:rsidRPr="00AA6ED5">
        <w:rPr>
          <w:lang w:val="ru-RU"/>
        </w:rPr>
        <w:tab/>
      </w:r>
    </w:p>
    <w:p w:rsidR="00105FCD" w:rsidRPr="00AA6ED5" w:rsidRDefault="00105FCD" w:rsidP="00105FCD">
      <w:pPr>
        <w:pStyle w:val="SPIEbodytext"/>
        <w:spacing w:after="0"/>
        <w:ind w:firstLine="709"/>
        <w:rPr>
          <w:sz w:val="24"/>
          <w:lang w:val="ru-RU"/>
        </w:rPr>
      </w:pPr>
      <w:r w:rsidRPr="00AA6ED5">
        <w:rPr>
          <w:sz w:val="24"/>
          <w:lang w:val="ru-RU"/>
        </w:rPr>
        <w:t xml:space="preserve">Общим критерием качества для пары изображений будем считать величину </w:t>
      </w:r>
      <w:r w:rsidRPr="00AA6ED5">
        <w:rPr>
          <w:position w:val="-6"/>
          <w:sz w:val="24"/>
          <w:lang w:val="ru-RU"/>
        </w:rPr>
        <w:object w:dxaOrig="180" w:dyaOrig="225">
          <v:shape id="_x0000_i1771" type="#_x0000_t75" style="width:7.5pt;height:14.05pt" o:ole="">
            <v:imagedata r:id="rId1500" o:title=""/>
          </v:shape>
          <o:OLEObject Type="Embed" ProgID="Equation.3" ShapeID="_x0000_i1771" DrawAspect="Content" ObjectID="_1496675149" r:id="rId1501"/>
        </w:object>
      </w:r>
      <w:r w:rsidRPr="00AA6ED5">
        <w:rPr>
          <w:sz w:val="24"/>
          <w:lang w:val="ru-RU"/>
        </w:rPr>
        <w:t>:</w:t>
      </w:r>
    </w:p>
    <w:p w:rsidR="00105FCD" w:rsidRPr="00AA6ED5" w:rsidRDefault="00105FCD" w:rsidP="00105FCD">
      <w:pPr>
        <w:pStyle w:val="SPIEbodytext"/>
        <w:tabs>
          <w:tab w:val="center" w:pos="4820"/>
          <w:tab w:val="right" w:pos="9639"/>
        </w:tabs>
        <w:spacing w:after="0"/>
        <w:jc w:val="center"/>
        <w:rPr>
          <w:lang w:val="ru-RU"/>
        </w:rPr>
      </w:pPr>
      <w:r w:rsidRPr="00AA6ED5">
        <w:rPr>
          <w:lang w:val="ru-RU"/>
        </w:rPr>
        <w:tab/>
      </w:r>
      <w:r w:rsidRPr="00AA6ED5">
        <w:rPr>
          <w:position w:val="-32"/>
          <w:lang w:val="ru-RU"/>
        </w:rPr>
        <w:object w:dxaOrig="1300" w:dyaOrig="760">
          <v:shape id="_x0000_i1772" type="#_x0000_t75" style="width:64.5pt;height:35.55pt" o:ole="">
            <v:imagedata r:id="rId1502" o:title=""/>
          </v:shape>
          <o:OLEObject Type="Embed" ProgID="Equation.3" ShapeID="_x0000_i1772" DrawAspect="Content" ObjectID="_1496675150" r:id="rId1503"/>
        </w:object>
      </w:r>
      <w:r w:rsidRPr="00AA6ED5">
        <w:rPr>
          <w:lang w:val="ru-RU"/>
        </w:rPr>
        <w:t>,</w:t>
      </w:r>
      <w:r w:rsidRPr="00AA6ED5">
        <w:rPr>
          <w:lang w:val="ru-RU"/>
        </w:rPr>
        <w:tab/>
      </w:r>
    </w:p>
    <w:p w:rsidR="00105FCD" w:rsidRPr="00AA6ED5" w:rsidRDefault="00105FCD" w:rsidP="00105FCD">
      <w:pPr>
        <w:pStyle w:val="SPIEbodytext"/>
        <w:spacing w:after="0"/>
        <w:ind w:firstLine="709"/>
        <w:rPr>
          <w:sz w:val="24"/>
          <w:lang w:val="ru-RU"/>
        </w:rPr>
      </w:pPr>
      <w:r w:rsidRPr="00AA6ED5">
        <w:rPr>
          <w:sz w:val="24"/>
          <w:lang w:val="ru-RU"/>
        </w:rPr>
        <w:t>По сути, представленный критерий представляет собой усредненное по каналам попарное среднеквадратичное отклонение между каналами идеального и скорректированного ГСИ, нормированное на динамический диапазон канала «идеального» изображения.</w:t>
      </w:r>
    </w:p>
    <w:p w:rsidR="00105FCD" w:rsidRPr="00AA6ED5" w:rsidRDefault="00105FCD" w:rsidP="00105FCD">
      <w:pPr>
        <w:spacing w:after="0" w:line="240" w:lineRule="auto"/>
        <w:rPr>
          <w:rFonts w:ascii="Times New Roman" w:eastAsia="SimSun" w:hAnsi="Times New Roman"/>
          <w:lang w:eastAsia="zh-CN"/>
        </w:rPr>
      </w:pPr>
    </w:p>
    <w:p w:rsidR="00105FCD" w:rsidRPr="00AA6ED5" w:rsidRDefault="00105FCD" w:rsidP="00105FCD">
      <w:pPr>
        <w:spacing w:after="0" w:line="240" w:lineRule="auto"/>
        <w:ind w:firstLine="709"/>
        <w:rPr>
          <w:rFonts w:ascii="Times New Roman" w:hAnsi="Times New Roman"/>
          <w:b/>
          <w:lang w:eastAsia="zh-CN"/>
        </w:rPr>
      </w:pPr>
      <w:r w:rsidRPr="00AA6ED5">
        <w:rPr>
          <w:rFonts w:ascii="Times New Roman" w:eastAsia="SimSun" w:hAnsi="Times New Roman"/>
          <w:b/>
          <w:lang w:eastAsia="zh-CN"/>
        </w:rPr>
        <w:t>4. ЭКСПЕРИМЕНТАЛЬНЫЕ ИССЛЕДОВАНИЯ</w:t>
      </w:r>
    </w:p>
    <w:p w:rsidR="00105FCD" w:rsidRPr="00AA6ED5" w:rsidRDefault="00105FCD" w:rsidP="00105FCD">
      <w:pPr>
        <w:pStyle w:val="SPIEbodytext"/>
        <w:spacing w:after="0"/>
        <w:ind w:firstLine="709"/>
        <w:rPr>
          <w:sz w:val="24"/>
          <w:lang w:val="ru-RU"/>
        </w:rPr>
      </w:pPr>
      <w:r w:rsidRPr="00AA6ED5">
        <w:rPr>
          <w:sz w:val="24"/>
          <w:lang w:val="ru-RU"/>
        </w:rPr>
        <w:t xml:space="preserve">В исходной постановке задачи предполагается, что идеальные изображения могут быть получены из другого источника более высокого разрешения, и эти изображения могут не полностью покрывать атмосферно-искажённое изображение. Были проведены экспериментальные исследования имитирующие проведение атмосферной коррекции в таких условиях. В качестве атмосферно искажённого изображения использовалось ГСИ </w:t>
      </w:r>
      <w:r w:rsidRPr="00AA6ED5">
        <w:rPr>
          <w:sz w:val="24"/>
        </w:rPr>
        <w:t>JasperRidge</w:t>
      </w:r>
      <w:r w:rsidRPr="00AA6ED5">
        <w:rPr>
          <w:sz w:val="24"/>
          <w:lang w:val="ru-RU"/>
        </w:rPr>
        <w:t>98</w:t>
      </w:r>
      <w:r w:rsidRPr="00AA6ED5">
        <w:rPr>
          <w:sz w:val="24"/>
        </w:rPr>
        <w:t>av</w:t>
      </w:r>
      <w:r w:rsidRPr="00AA6ED5">
        <w:rPr>
          <w:sz w:val="24"/>
          <w:lang w:val="ru-RU"/>
        </w:rPr>
        <w:t>.</w:t>
      </w:r>
      <w:r w:rsidRPr="00AA6ED5">
        <w:rPr>
          <w:sz w:val="24"/>
        </w:rPr>
        <w:t>tif</w:t>
      </w:r>
      <w:r w:rsidRPr="00AA6ED5">
        <w:rPr>
          <w:sz w:val="24"/>
          <w:lang w:val="ru-RU"/>
        </w:rPr>
        <w:t xml:space="preserve">, полученное с ЛА </w:t>
      </w:r>
      <w:r w:rsidRPr="00AA6ED5">
        <w:rPr>
          <w:sz w:val="24"/>
        </w:rPr>
        <w:t>Aviris</w:t>
      </w:r>
      <w:r w:rsidRPr="00AA6ED5">
        <w:rPr>
          <w:sz w:val="24"/>
          <w:lang w:val="ru-RU"/>
        </w:rPr>
        <w:t xml:space="preserve">. В качестве идеального изображения рассматривалось атмосферно искажённого ГСИ скорректированное алгоритмом </w:t>
      </w:r>
      <w:r w:rsidRPr="00AA6ED5">
        <w:rPr>
          <w:sz w:val="24"/>
        </w:rPr>
        <w:t>FLAASH</w:t>
      </w:r>
      <w:r w:rsidRPr="00AA6ED5">
        <w:rPr>
          <w:sz w:val="24"/>
          <w:lang w:val="ru-RU"/>
        </w:rPr>
        <w:t>.</w:t>
      </w:r>
    </w:p>
    <w:p w:rsidR="00105FCD" w:rsidRPr="00AA6ED5" w:rsidRDefault="00105FCD" w:rsidP="00105FCD">
      <w:pPr>
        <w:pStyle w:val="SPIEbodytext"/>
        <w:spacing w:after="0"/>
        <w:ind w:firstLine="709"/>
        <w:rPr>
          <w:sz w:val="24"/>
          <w:lang w:val="ru-RU"/>
        </w:rPr>
      </w:pPr>
      <w:r w:rsidRPr="00AA6ED5">
        <w:rPr>
          <w:sz w:val="24"/>
          <w:lang w:val="ru-RU"/>
        </w:rPr>
        <w:t>Для определения работоспособности алгоритма в условиях, когда пространственное разрешение идеального и атмосферно-искажённого изображения различны были проведены следующие экспериментальные исследования:</w:t>
      </w:r>
    </w:p>
    <w:p w:rsidR="00105FCD" w:rsidRPr="00AA6ED5" w:rsidRDefault="00105FCD" w:rsidP="00105FCD">
      <w:pPr>
        <w:pStyle w:val="SPIEbodytext"/>
        <w:spacing w:after="0"/>
        <w:ind w:firstLine="709"/>
        <w:rPr>
          <w:sz w:val="24"/>
          <w:lang w:val="ru-RU"/>
        </w:rPr>
      </w:pPr>
      <w:r w:rsidRPr="00AA6ED5">
        <w:rPr>
          <w:sz w:val="24"/>
          <w:lang w:val="ru-RU"/>
        </w:rPr>
        <w:t xml:space="preserve">Из исходного идеального изображения был вырезан фрагмент размером 256*256 отсчётов. Полученный фрагмент был подвергнут изменению разрешения по обоим измерениям в 2, 3 и 4 раза соответственно. Растяжение изображения проводилось посредством дублирования. Аналогичным образом полученный фрагмент был подвергнут сжатию 2 и 4 раза соответственно. Сжатие производилось посредством усреднения значений соседних отсчётов. По полученным фрагментам были рассчитаны параметры уравнения переноса. По рассчитанным наборам параметров была произведена коррекция атмосферно-искажённого изображения. Затем, для полученных скорректированных изображений был рассчитан критерий качества </w:t>
      </w:r>
      <w:r w:rsidRPr="00AA6ED5">
        <w:rPr>
          <w:position w:val="-6"/>
          <w:sz w:val="24"/>
          <w:lang w:val="ru-RU"/>
        </w:rPr>
        <w:object w:dxaOrig="180" w:dyaOrig="220">
          <v:shape id="_x0000_i1773" type="#_x0000_t75" style="width:7.5pt;height:14.05pt" o:ole="">
            <v:imagedata r:id="rId1504" o:title=""/>
          </v:shape>
          <o:OLEObject Type="Embed" ProgID="Equation.3" ShapeID="_x0000_i1773" DrawAspect="Content" ObjectID="_1496675151" r:id="rId1505"/>
        </w:object>
      </w:r>
      <w:r w:rsidRPr="00AA6ED5">
        <w:rPr>
          <w:sz w:val="24"/>
          <w:lang w:val="ru-RU"/>
        </w:rPr>
        <w:t xml:space="preserve">. На рисунке 1 представлена зависимость критерия качества </w:t>
      </w:r>
      <w:r w:rsidRPr="00AA6ED5">
        <w:rPr>
          <w:position w:val="-6"/>
          <w:sz w:val="24"/>
          <w:lang w:val="ru-RU"/>
        </w:rPr>
        <w:object w:dxaOrig="180" w:dyaOrig="220">
          <v:shape id="_x0000_i1774" type="#_x0000_t75" style="width:7.5pt;height:14.05pt" o:ole="">
            <v:imagedata r:id="rId1504" o:title=""/>
          </v:shape>
          <o:OLEObject Type="Embed" ProgID="Equation.3" ShapeID="_x0000_i1774" DrawAspect="Content" ObjectID="_1496675152" r:id="rId1506"/>
        </w:object>
      </w:r>
      <w:r w:rsidRPr="00AA6ED5">
        <w:rPr>
          <w:sz w:val="24"/>
          <w:lang w:val="ru-RU"/>
        </w:rPr>
        <w:t xml:space="preserve"> от параметра изменения пространственного разрешения </w:t>
      </w:r>
      <w:r w:rsidRPr="00AA6ED5">
        <w:rPr>
          <w:position w:val="-4"/>
          <w:sz w:val="24"/>
          <w:lang w:val="ru-RU"/>
        </w:rPr>
        <w:object w:dxaOrig="240" w:dyaOrig="260">
          <v:shape id="_x0000_i1775" type="#_x0000_t75" style="width:14.05pt;height:14.05pt" o:ole="">
            <v:imagedata r:id="rId1507" o:title=""/>
          </v:shape>
          <o:OLEObject Type="Embed" ProgID="Equation.3" ShapeID="_x0000_i1775" DrawAspect="Content" ObjectID="_1496675153" r:id="rId1508"/>
        </w:object>
      </w:r>
      <w:r w:rsidRPr="00AA6ED5">
        <w:rPr>
          <w:sz w:val="24"/>
          <w:lang w:val="ru-RU"/>
        </w:rPr>
        <w:t>, для случаев растяжения и сжатия соответственно.</w:t>
      </w:r>
    </w:p>
    <w:p w:rsidR="00105FCD" w:rsidRPr="00AA6ED5" w:rsidRDefault="00105FCD" w:rsidP="00105FCD">
      <w:pPr>
        <w:pStyle w:val="SPIEbodytext"/>
        <w:spacing w:after="0"/>
        <w:ind w:firstLine="709"/>
        <w:rPr>
          <w:sz w:val="24"/>
          <w:lang w:val="ru-RU"/>
        </w:rPr>
      </w:pPr>
      <w:r w:rsidRPr="00AA6ED5">
        <w:rPr>
          <w:sz w:val="24"/>
          <w:lang w:val="ru-RU"/>
        </w:rPr>
        <w:t>По представленным графикам видно, что критерий качества практически не меняется, для случая увеличения пространственного разрешения, и значительно растёт, для случая уменьшения пространственного разрешения. На основании чего можно сделать вывод, что использование разработанного алгоритма в условиях, когда пространственное разрешение идеального изображения выше, чем пространственное разрешение искаженного изображения – допустимо, и нежелательно в обратном случае.</w:t>
      </w:r>
    </w:p>
    <w:tbl>
      <w:tblPr>
        <w:tblW w:w="0" w:type="auto"/>
        <w:tblLook w:val="04A0" w:firstRow="1" w:lastRow="0" w:firstColumn="1" w:lastColumn="0" w:noHBand="0" w:noVBand="1"/>
      </w:tblPr>
      <w:tblGrid>
        <w:gridCol w:w="4841"/>
        <w:gridCol w:w="4729"/>
      </w:tblGrid>
      <w:tr w:rsidR="00105FCD" w:rsidRPr="00AA6ED5" w:rsidTr="00105FCD">
        <w:tc>
          <w:tcPr>
            <w:tcW w:w="4879"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lastRenderedPageBreak/>
              <w:drawing>
                <wp:inline distT="0" distB="0" distL="0" distR="0">
                  <wp:extent cx="3171825" cy="1636395"/>
                  <wp:effectExtent l="0" t="0" r="0" b="0"/>
                  <wp:docPr id="73"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9"/>
                    </a:graphicData>
                  </a:graphic>
                </wp:inline>
              </w:drawing>
            </w:r>
          </w:p>
        </w:tc>
        <w:tc>
          <w:tcPr>
            <w:tcW w:w="5026"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drawing>
                <wp:inline distT="0" distB="0" distL="0" distR="0">
                  <wp:extent cx="3094355" cy="1636395"/>
                  <wp:effectExtent l="0" t="0" r="0" b="0"/>
                  <wp:docPr id="74" name="Диаграмма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0"/>
                    </a:graphicData>
                  </a:graphic>
                </wp:inline>
              </w:drawing>
            </w:r>
          </w:p>
        </w:tc>
      </w:tr>
      <w:tr w:rsidR="00105FCD" w:rsidRPr="00AA6ED5" w:rsidTr="00105FCD">
        <w:tc>
          <w:tcPr>
            <w:tcW w:w="4879"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а</w:t>
            </w:r>
          </w:p>
        </w:tc>
        <w:tc>
          <w:tcPr>
            <w:tcW w:w="5026"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б</w:t>
            </w:r>
          </w:p>
        </w:tc>
      </w:tr>
    </w:tbl>
    <w:p w:rsidR="00105FCD" w:rsidRPr="00AA6ED5" w:rsidRDefault="00105FCD" w:rsidP="00105FCD">
      <w:pPr>
        <w:spacing w:after="0" w:line="240" w:lineRule="auto"/>
        <w:jc w:val="center"/>
        <w:rPr>
          <w:rFonts w:ascii="Times New Roman" w:hAnsi="Times New Roman"/>
          <w:sz w:val="20"/>
          <w:szCs w:val="20"/>
        </w:rPr>
      </w:pPr>
      <w:r w:rsidRPr="00AA6ED5">
        <w:rPr>
          <w:rFonts w:ascii="Times New Roman" w:hAnsi="Times New Roman"/>
          <w:sz w:val="20"/>
          <w:szCs w:val="20"/>
        </w:rPr>
        <w:t xml:space="preserve">Рисунок 1 – Зависимость критерия качества </w:t>
      </w:r>
      <w:r w:rsidRPr="00AA6ED5">
        <w:rPr>
          <w:rFonts w:ascii="Times New Roman" w:hAnsi="Times New Roman"/>
          <w:position w:val="-6"/>
          <w:sz w:val="20"/>
          <w:szCs w:val="20"/>
        </w:rPr>
        <w:object w:dxaOrig="160" w:dyaOrig="200">
          <v:shape id="_x0000_i1776" type="#_x0000_t75" style="width:7.5pt;height:7.5pt" o:ole="">
            <v:imagedata r:id="rId1511" o:title=""/>
          </v:shape>
          <o:OLEObject Type="Embed" ProgID="Equation.3" ShapeID="_x0000_i1776" DrawAspect="Content" ObjectID="_1496675154" r:id="rId1512"/>
        </w:object>
      </w:r>
      <w:r w:rsidRPr="00AA6ED5">
        <w:rPr>
          <w:rFonts w:ascii="Times New Roman" w:hAnsi="Times New Roman"/>
          <w:sz w:val="20"/>
          <w:szCs w:val="20"/>
        </w:rPr>
        <w:t xml:space="preserve"> от значения коэффициента изменения пространственного разрешения </w:t>
      </w:r>
      <w:r w:rsidRPr="00B44DF1">
        <w:rPr>
          <w:rFonts w:ascii="Times New Roman" w:hAnsi="Times New Roman"/>
          <w:i/>
          <w:sz w:val="20"/>
          <w:szCs w:val="20"/>
        </w:rPr>
        <w:t xml:space="preserve">Е </w:t>
      </w:r>
      <w:r w:rsidRPr="00AA6ED5">
        <w:rPr>
          <w:rFonts w:ascii="Times New Roman" w:hAnsi="Times New Roman"/>
          <w:sz w:val="20"/>
          <w:szCs w:val="20"/>
        </w:rPr>
        <w:t>идеального изображения а) увеличение разрешения, б) уменьшение разрешения.</w:t>
      </w:r>
    </w:p>
    <w:p w:rsidR="00105FCD" w:rsidRDefault="00105FCD" w:rsidP="00105FCD">
      <w:pPr>
        <w:pStyle w:val="SPIEbodytext"/>
        <w:spacing w:after="0"/>
        <w:ind w:firstLine="709"/>
        <w:rPr>
          <w:sz w:val="24"/>
          <w:lang w:val="ru-RU"/>
        </w:rPr>
      </w:pPr>
    </w:p>
    <w:p w:rsidR="00105FCD" w:rsidRPr="00AA6ED5" w:rsidRDefault="00105FCD" w:rsidP="00105FCD">
      <w:pPr>
        <w:pStyle w:val="SPIEbodytext"/>
        <w:spacing w:after="0"/>
        <w:ind w:firstLine="709"/>
        <w:rPr>
          <w:sz w:val="24"/>
          <w:lang w:val="ru-RU"/>
        </w:rPr>
      </w:pPr>
      <w:r w:rsidRPr="00AA6ED5">
        <w:rPr>
          <w:sz w:val="24"/>
          <w:lang w:val="ru-RU"/>
        </w:rPr>
        <w:t xml:space="preserve">Для определения влияния процента перекрытия искажённого и идеального изображений </w:t>
      </w:r>
      <w:r w:rsidRPr="00AA6ED5">
        <w:rPr>
          <w:position w:val="-6"/>
          <w:sz w:val="24"/>
          <w:lang w:val="ru-RU"/>
        </w:rPr>
        <w:object w:dxaOrig="220" w:dyaOrig="279">
          <v:shape id="_x0000_i1777" type="#_x0000_t75" style="width:14.05pt;height:14.05pt" o:ole="">
            <v:imagedata r:id="rId1513" o:title=""/>
          </v:shape>
          <o:OLEObject Type="Embed" ProgID="Equation.3" ShapeID="_x0000_i1777" DrawAspect="Content" ObjectID="_1496675155" r:id="rId1514"/>
        </w:object>
      </w:r>
      <w:r w:rsidRPr="00AA6ED5">
        <w:rPr>
          <w:sz w:val="24"/>
          <w:lang w:val="ru-RU"/>
        </w:rPr>
        <w:t xml:space="preserve"> были проведены следующие экспериментальные исследования:</w:t>
      </w:r>
    </w:p>
    <w:p w:rsidR="00105FCD" w:rsidRPr="00AA6ED5" w:rsidRDefault="00105FCD" w:rsidP="00105FCD">
      <w:pPr>
        <w:pStyle w:val="SPIEbodytext"/>
        <w:spacing w:after="0"/>
        <w:ind w:firstLine="709"/>
        <w:rPr>
          <w:sz w:val="24"/>
          <w:lang w:val="ru-RU"/>
        </w:rPr>
      </w:pPr>
      <w:r w:rsidRPr="00AA6ED5">
        <w:rPr>
          <w:sz w:val="24"/>
          <w:lang w:val="ru-RU"/>
        </w:rPr>
        <w:t xml:space="preserve">Исходное идеальное изображение было нарезано на фрагменты, покрывающие от 90 до 10 % исходного атмосферно-искажённого изображения по горизонтали (слева направо) и по вертикали (сверху вниз). Далее по этим фрагментам были рассчитаны параметры уравнения переноса. По рассчитанным наборам параметров была произведена коррекция атмосферно-искажённого изображения. Затем, для полученных скорректированных изображений был рассчитан критерий качества </w:t>
      </w:r>
      <w:r w:rsidRPr="00AA6ED5">
        <w:rPr>
          <w:position w:val="-6"/>
          <w:sz w:val="24"/>
          <w:lang w:val="ru-RU"/>
        </w:rPr>
        <w:object w:dxaOrig="180" w:dyaOrig="220">
          <v:shape id="_x0000_i1778" type="#_x0000_t75" style="width:7.5pt;height:14.05pt" o:ole="">
            <v:imagedata r:id="rId1515" o:title=""/>
          </v:shape>
          <o:OLEObject Type="Embed" ProgID="Equation.3" ShapeID="_x0000_i1778" DrawAspect="Content" ObjectID="_1496675156" r:id="rId1516"/>
        </w:object>
      </w:r>
      <w:r w:rsidRPr="00AA6ED5">
        <w:rPr>
          <w:sz w:val="24"/>
          <w:lang w:val="ru-RU"/>
        </w:rPr>
        <w:t xml:space="preserve">. На рисунке 2 представлена зависимость критерия качества </w:t>
      </w:r>
      <w:r w:rsidRPr="00AA6ED5">
        <w:rPr>
          <w:sz w:val="24"/>
          <w:lang w:val="ru-RU"/>
        </w:rPr>
        <w:object w:dxaOrig="180" w:dyaOrig="220">
          <v:shape id="_x0000_i1779" type="#_x0000_t75" style="width:7.5pt;height:14.05pt" o:ole="">
            <v:imagedata r:id="rId1517" o:title=""/>
          </v:shape>
          <o:OLEObject Type="Embed" ProgID="Equation.3" ShapeID="_x0000_i1779" DrawAspect="Content" ObjectID="_1496675157" r:id="rId1518"/>
        </w:object>
      </w:r>
      <w:r w:rsidRPr="00AA6ED5">
        <w:rPr>
          <w:sz w:val="24"/>
          <w:lang w:val="ru-RU"/>
        </w:rPr>
        <w:t xml:space="preserve"> от процента покрытия </w:t>
      </w:r>
      <w:r w:rsidRPr="00AA6ED5">
        <w:rPr>
          <w:position w:val="-6"/>
          <w:sz w:val="24"/>
          <w:lang w:val="ru-RU"/>
        </w:rPr>
        <w:object w:dxaOrig="220" w:dyaOrig="279">
          <v:shape id="_x0000_i1780" type="#_x0000_t75" style="width:14.05pt;height:14.05pt" o:ole="">
            <v:imagedata r:id="rId1519" o:title=""/>
          </v:shape>
          <o:OLEObject Type="Embed" ProgID="Equation.3" ShapeID="_x0000_i1780" DrawAspect="Content" ObjectID="_1496675158" r:id="rId1520"/>
        </w:object>
      </w:r>
      <w:r w:rsidRPr="00AA6ED5">
        <w:rPr>
          <w:sz w:val="24"/>
          <w:lang w:val="ru-RU"/>
        </w:rPr>
        <w:t xml:space="preserve"> исходного атмосферно-искажённого изображения, для обоих случаев.</w:t>
      </w:r>
    </w:p>
    <w:tbl>
      <w:tblPr>
        <w:tblW w:w="0" w:type="auto"/>
        <w:tblLook w:val="04A0" w:firstRow="1" w:lastRow="0" w:firstColumn="1" w:lastColumn="0" w:noHBand="0" w:noVBand="1"/>
      </w:tblPr>
      <w:tblGrid>
        <w:gridCol w:w="4839"/>
        <w:gridCol w:w="4731"/>
      </w:tblGrid>
      <w:tr w:rsidR="00105FCD" w:rsidRPr="00AA6ED5" w:rsidTr="00105FCD">
        <w:tc>
          <w:tcPr>
            <w:tcW w:w="4879"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drawing>
                <wp:inline distT="0" distB="0" distL="0" distR="0">
                  <wp:extent cx="3180080" cy="1703070"/>
                  <wp:effectExtent l="0" t="0" r="0" b="0"/>
                  <wp:docPr id="75"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1"/>
                    </a:graphicData>
                  </a:graphic>
                </wp:inline>
              </w:drawing>
            </w:r>
          </w:p>
        </w:tc>
        <w:tc>
          <w:tcPr>
            <w:tcW w:w="5026"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drawing>
                <wp:inline distT="0" distB="0" distL="0" distR="0">
                  <wp:extent cx="3105150" cy="1762125"/>
                  <wp:effectExtent l="0" t="0" r="0" b="0"/>
                  <wp:docPr id="76"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2"/>
                    </a:graphicData>
                  </a:graphic>
                </wp:inline>
              </w:drawing>
            </w:r>
          </w:p>
        </w:tc>
      </w:tr>
      <w:tr w:rsidR="00105FCD" w:rsidRPr="00AA6ED5" w:rsidTr="00105FCD">
        <w:tc>
          <w:tcPr>
            <w:tcW w:w="4879"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а</w:t>
            </w:r>
          </w:p>
        </w:tc>
        <w:tc>
          <w:tcPr>
            <w:tcW w:w="5026"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б</w:t>
            </w:r>
          </w:p>
        </w:tc>
      </w:tr>
    </w:tbl>
    <w:p w:rsidR="00105FCD" w:rsidRPr="00AA6ED5" w:rsidRDefault="00105FCD" w:rsidP="00105FCD">
      <w:pPr>
        <w:spacing w:after="0" w:line="240" w:lineRule="auto"/>
        <w:jc w:val="center"/>
        <w:rPr>
          <w:rFonts w:ascii="Times New Roman" w:hAnsi="Times New Roman"/>
          <w:sz w:val="20"/>
          <w:szCs w:val="20"/>
        </w:rPr>
      </w:pPr>
      <w:r w:rsidRPr="00AA6ED5">
        <w:rPr>
          <w:rFonts w:ascii="Times New Roman" w:hAnsi="Times New Roman"/>
          <w:sz w:val="20"/>
          <w:szCs w:val="20"/>
        </w:rPr>
        <w:t xml:space="preserve">Рисунок 2 – Зависимость критерия качества </w:t>
      </w:r>
      <w:r w:rsidRPr="00AA6ED5">
        <w:rPr>
          <w:rFonts w:ascii="Times New Roman" w:hAnsi="Times New Roman"/>
          <w:position w:val="-6"/>
          <w:sz w:val="20"/>
          <w:szCs w:val="20"/>
        </w:rPr>
        <w:object w:dxaOrig="160" w:dyaOrig="200">
          <v:shape id="_x0000_i1781" type="#_x0000_t75" style="width:7.5pt;height:7.5pt" o:ole="">
            <v:imagedata r:id="rId1511" o:title=""/>
          </v:shape>
          <o:OLEObject Type="Embed" ProgID="Equation.3" ShapeID="_x0000_i1781" DrawAspect="Content" ObjectID="_1496675159" r:id="rId1523"/>
        </w:object>
      </w:r>
      <w:r w:rsidRPr="00AA6ED5">
        <w:rPr>
          <w:rFonts w:ascii="Times New Roman" w:hAnsi="Times New Roman"/>
          <w:sz w:val="20"/>
          <w:szCs w:val="20"/>
        </w:rPr>
        <w:t xml:space="preserve"> от процента покрытия </w:t>
      </w:r>
      <w:r w:rsidRPr="00AA6ED5">
        <w:rPr>
          <w:rFonts w:ascii="Times New Roman" w:hAnsi="Times New Roman"/>
          <w:position w:val="-6"/>
          <w:sz w:val="20"/>
          <w:szCs w:val="20"/>
        </w:rPr>
        <w:object w:dxaOrig="200" w:dyaOrig="240">
          <v:shape id="_x0000_i1782" type="#_x0000_t75" style="width:7.5pt;height:14.05pt" o:ole="">
            <v:imagedata r:id="rId1524" o:title=""/>
          </v:shape>
          <o:OLEObject Type="Embed" ProgID="Equation.3" ShapeID="_x0000_i1782" DrawAspect="Content" ObjectID="_1496675160" r:id="rId1525"/>
        </w:object>
      </w:r>
      <w:r w:rsidRPr="00AA6ED5">
        <w:rPr>
          <w:rFonts w:ascii="Times New Roman" w:hAnsi="Times New Roman"/>
          <w:sz w:val="20"/>
          <w:szCs w:val="20"/>
        </w:rPr>
        <w:t xml:space="preserve"> атмосферно-искажённого изображения а) нарезка фрагментов сверху вниз, б) нарезка фрагментов справа налево.</w:t>
      </w:r>
    </w:p>
    <w:p w:rsidR="00105FCD" w:rsidRDefault="00105FCD" w:rsidP="00105FCD">
      <w:pPr>
        <w:pStyle w:val="SPIEbodytext"/>
        <w:spacing w:after="0"/>
        <w:ind w:firstLine="709"/>
        <w:rPr>
          <w:sz w:val="24"/>
          <w:lang w:val="ru-RU"/>
        </w:rPr>
      </w:pPr>
    </w:p>
    <w:p w:rsidR="00105FCD" w:rsidRPr="00AA6ED5" w:rsidRDefault="00105FCD" w:rsidP="00105FCD">
      <w:pPr>
        <w:pStyle w:val="SPIEbodytext"/>
        <w:spacing w:after="0"/>
        <w:ind w:firstLine="709"/>
        <w:rPr>
          <w:sz w:val="24"/>
          <w:lang w:val="ru-RU"/>
        </w:rPr>
      </w:pPr>
      <w:r w:rsidRPr="00AA6ED5">
        <w:rPr>
          <w:sz w:val="24"/>
          <w:lang w:val="ru-RU"/>
        </w:rPr>
        <w:t xml:space="preserve">Резкий рост качества атмосферной коррекции на 20 и 10% оказался несколько неожиданным в связи, с чем были проведены дополнительные исследования. Была исследована зависимость критерия </w:t>
      </w:r>
      <w:r w:rsidRPr="00AA6ED5">
        <w:rPr>
          <w:position w:val="-12"/>
          <w:sz w:val="24"/>
          <w:lang w:val="ru-RU"/>
        </w:rPr>
        <w:object w:dxaOrig="300" w:dyaOrig="360">
          <v:shape id="_x0000_i1783" type="#_x0000_t75" style="width:14.05pt;height:22.45pt" o:ole="">
            <v:imagedata r:id="rId1526" o:title=""/>
          </v:shape>
          <o:OLEObject Type="Embed" ProgID="Equation.3" ShapeID="_x0000_i1783" DrawAspect="Content" ObjectID="_1496675161" r:id="rId1527"/>
        </w:object>
      </w:r>
      <w:r w:rsidRPr="00AA6ED5">
        <w:rPr>
          <w:sz w:val="24"/>
          <w:lang w:val="ru-RU"/>
        </w:rPr>
        <w:t xml:space="preserve"> от процента покрытия атмосферно-искажённого изображения по каждому спектральному каналу в отдельности. Примеры зависимостей приведены на рисунке 3. Исследования показали, что такой спад критерия качества </w:t>
      </w:r>
      <w:r w:rsidRPr="00AA6ED5">
        <w:rPr>
          <w:position w:val="-12"/>
          <w:sz w:val="24"/>
          <w:lang w:val="ru-RU"/>
        </w:rPr>
        <w:object w:dxaOrig="300" w:dyaOrig="360">
          <v:shape id="_x0000_i1784" type="#_x0000_t75" style="width:14.05pt;height:22.45pt" o:ole="">
            <v:imagedata r:id="rId1528" o:title=""/>
          </v:shape>
          <o:OLEObject Type="Embed" ProgID="Equation.3" ShapeID="_x0000_i1784" DrawAspect="Content" ObjectID="_1496675162" r:id="rId1529"/>
        </w:object>
      </w:r>
      <w:r w:rsidRPr="00AA6ED5">
        <w:rPr>
          <w:sz w:val="24"/>
          <w:lang w:val="ru-RU"/>
        </w:rPr>
        <w:t xml:space="preserve"> при низких значениях </w:t>
      </w:r>
      <w:r w:rsidRPr="00AA6ED5">
        <w:rPr>
          <w:position w:val="-6"/>
          <w:sz w:val="24"/>
          <w:lang w:val="ru-RU"/>
        </w:rPr>
        <w:object w:dxaOrig="220" w:dyaOrig="279">
          <v:shape id="_x0000_i1785" type="#_x0000_t75" style="width:14.05pt;height:14.05pt" o:ole="">
            <v:imagedata r:id="rId1530" o:title=""/>
          </v:shape>
          <o:OLEObject Type="Embed" ProgID="Equation.3" ShapeID="_x0000_i1785" DrawAspect="Content" ObjectID="_1496675163" r:id="rId1531"/>
        </w:object>
      </w:r>
      <w:r w:rsidRPr="00AA6ED5">
        <w:rPr>
          <w:sz w:val="24"/>
          <w:lang w:val="ru-RU"/>
        </w:rPr>
        <w:t xml:space="preserve"> характерен для каналов 144-224, для каналов 1-143 зависимость критерия качества </w:t>
      </w:r>
      <w:r w:rsidRPr="00AA6ED5">
        <w:rPr>
          <w:position w:val="-12"/>
          <w:sz w:val="24"/>
          <w:lang w:val="ru-RU"/>
        </w:rPr>
        <w:object w:dxaOrig="300" w:dyaOrig="360">
          <v:shape id="_x0000_i1786" type="#_x0000_t75" style="width:14.05pt;height:22.45pt" o:ole="">
            <v:imagedata r:id="rId1528" o:title=""/>
          </v:shape>
          <o:OLEObject Type="Embed" ProgID="Equation.3" ShapeID="_x0000_i1786" DrawAspect="Content" ObjectID="_1496675164" r:id="rId1532"/>
        </w:object>
      </w:r>
      <w:r w:rsidRPr="00AA6ED5">
        <w:rPr>
          <w:sz w:val="24"/>
          <w:lang w:val="ru-RU"/>
        </w:rPr>
        <w:t xml:space="preserve"> от процента покрытия </w:t>
      </w:r>
      <w:r w:rsidRPr="00AA6ED5">
        <w:rPr>
          <w:position w:val="-6"/>
          <w:sz w:val="24"/>
          <w:lang w:val="ru-RU"/>
        </w:rPr>
        <w:object w:dxaOrig="220" w:dyaOrig="279">
          <v:shape id="_x0000_i1787" type="#_x0000_t75" style="width:14.05pt;height:14.05pt" o:ole="">
            <v:imagedata r:id="rId1533" o:title=""/>
          </v:shape>
          <o:OLEObject Type="Embed" ProgID="Equation.3" ShapeID="_x0000_i1787" DrawAspect="Content" ObjectID="_1496675165" r:id="rId1534"/>
        </w:object>
      </w:r>
      <w:r w:rsidRPr="00AA6ED5">
        <w:rPr>
          <w:sz w:val="24"/>
          <w:lang w:val="ru-RU"/>
        </w:rPr>
        <w:t xml:space="preserve"> монотонно возрастает.</w:t>
      </w:r>
    </w:p>
    <w:p w:rsidR="00105FCD" w:rsidRPr="00AA6ED5" w:rsidRDefault="00105FCD" w:rsidP="00105FCD">
      <w:pPr>
        <w:pStyle w:val="SPIEbodytext"/>
        <w:spacing w:after="0"/>
        <w:ind w:firstLine="709"/>
        <w:rPr>
          <w:sz w:val="24"/>
          <w:lang w:val="ru-RU"/>
        </w:rPr>
      </w:pPr>
      <w:r w:rsidRPr="00AA6ED5">
        <w:rPr>
          <w:sz w:val="24"/>
          <w:lang w:val="ru-RU"/>
        </w:rPr>
        <w:t>Статистический анализ идеального изображения показал, что каналы 144-224 содержат значительное количество статистических выбросов, что, по всей видимости, является недостатком алгоритма атмосферной коррекции FLAASH. Этим и объясняется то, что при уменьшении выборки получается лучшее решение. В перспективе эту проблему можно решить, дополнив алгоритм оценки параметров уравнения переноса методом устранения выбросов.</w:t>
      </w:r>
    </w:p>
    <w:tbl>
      <w:tblPr>
        <w:tblW w:w="0" w:type="auto"/>
        <w:tblLook w:val="04A0" w:firstRow="1" w:lastRow="0" w:firstColumn="1" w:lastColumn="0" w:noHBand="0" w:noVBand="1"/>
      </w:tblPr>
      <w:tblGrid>
        <w:gridCol w:w="4811"/>
        <w:gridCol w:w="4759"/>
      </w:tblGrid>
      <w:tr w:rsidR="00105FCD" w:rsidRPr="00AA6ED5" w:rsidTr="00105FCD">
        <w:tc>
          <w:tcPr>
            <w:tcW w:w="5067"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lastRenderedPageBreak/>
              <w:drawing>
                <wp:inline distT="0" distB="0" distL="0" distR="0">
                  <wp:extent cx="3054350" cy="1647825"/>
                  <wp:effectExtent l="0" t="0" r="0" b="0"/>
                  <wp:docPr id="77"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5"/>
                    </a:graphicData>
                  </a:graphic>
                </wp:inline>
              </w:drawing>
            </w:r>
          </w:p>
        </w:tc>
        <w:tc>
          <w:tcPr>
            <w:tcW w:w="4838" w:type="dxa"/>
            <w:shd w:val="clear" w:color="auto" w:fill="auto"/>
          </w:tcPr>
          <w:p w:rsidR="00105FCD" w:rsidRPr="00AA6ED5" w:rsidRDefault="00105FCD" w:rsidP="00105FCD">
            <w:pPr>
              <w:pStyle w:val="SPIEbodytext"/>
              <w:spacing w:after="0"/>
              <w:rPr>
                <w:sz w:val="24"/>
                <w:lang w:val="ru-RU"/>
              </w:rPr>
            </w:pPr>
            <w:r w:rsidRPr="00AA6ED5">
              <w:rPr>
                <w:noProof/>
                <w:lang w:val="ru-RU" w:eastAsia="ru-RU"/>
              </w:rPr>
              <w:drawing>
                <wp:inline distT="0" distB="0" distL="0" distR="0">
                  <wp:extent cx="3019425" cy="1656080"/>
                  <wp:effectExtent l="0" t="0" r="0" b="0"/>
                  <wp:docPr id="78"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6"/>
                    </a:graphicData>
                  </a:graphic>
                </wp:inline>
              </w:drawing>
            </w:r>
          </w:p>
        </w:tc>
      </w:tr>
      <w:tr w:rsidR="00105FCD" w:rsidRPr="00AA6ED5" w:rsidTr="00105FCD">
        <w:tc>
          <w:tcPr>
            <w:tcW w:w="5067"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а</w:t>
            </w:r>
          </w:p>
        </w:tc>
        <w:tc>
          <w:tcPr>
            <w:tcW w:w="4838" w:type="dxa"/>
            <w:shd w:val="clear" w:color="auto" w:fill="auto"/>
          </w:tcPr>
          <w:p w:rsidR="00105FCD" w:rsidRPr="00AA6ED5" w:rsidRDefault="00105FCD" w:rsidP="00105FCD">
            <w:pPr>
              <w:pStyle w:val="SPIEbodytext"/>
              <w:spacing w:after="0"/>
              <w:jc w:val="center"/>
              <w:rPr>
                <w:sz w:val="24"/>
                <w:lang w:val="ru-RU"/>
              </w:rPr>
            </w:pPr>
            <w:r w:rsidRPr="00AA6ED5">
              <w:rPr>
                <w:sz w:val="24"/>
                <w:lang w:val="ru-RU"/>
              </w:rPr>
              <w:t>б</w:t>
            </w:r>
          </w:p>
        </w:tc>
      </w:tr>
    </w:tbl>
    <w:p w:rsidR="00105FCD" w:rsidRPr="00AA6ED5" w:rsidRDefault="00105FCD" w:rsidP="00105FCD">
      <w:pPr>
        <w:spacing w:after="0" w:line="240" w:lineRule="auto"/>
        <w:jc w:val="center"/>
        <w:rPr>
          <w:rFonts w:ascii="Times New Roman" w:hAnsi="Times New Roman"/>
          <w:sz w:val="20"/>
          <w:szCs w:val="20"/>
        </w:rPr>
      </w:pPr>
      <w:r w:rsidRPr="00AA6ED5">
        <w:rPr>
          <w:rFonts w:ascii="Times New Roman" w:hAnsi="Times New Roman"/>
          <w:sz w:val="20"/>
          <w:szCs w:val="20"/>
        </w:rPr>
        <w:t xml:space="preserve">Рисунок 3 – Зависимость критерия качества </w:t>
      </w:r>
      <w:r w:rsidRPr="00AA6ED5">
        <w:rPr>
          <w:rFonts w:ascii="Times New Roman" w:hAnsi="Times New Roman"/>
          <w:position w:val="-12"/>
        </w:rPr>
        <w:object w:dxaOrig="279" w:dyaOrig="360">
          <v:shape id="_x0000_i1788" type="#_x0000_t75" style="width:14.05pt;height:22.45pt" o:ole="">
            <v:imagedata r:id="rId1537" o:title=""/>
          </v:shape>
          <o:OLEObject Type="Embed" ProgID="Equation.3" ShapeID="_x0000_i1788" DrawAspect="Content" ObjectID="_1496675166" r:id="rId1538"/>
        </w:object>
      </w:r>
      <w:r w:rsidRPr="00AA6ED5">
        <w:rPr>
          <w:rFonts w:ascii="Times New Roman" w:hAnsi="Times New Roman"/>
          <w:sz w:val="20"/>
          <w:szCs w:val="20"/>
        </w:rPr>
        <w:t xml:space="preserve"> от процента покрытия </w:t>
      </w:r>
      <w:r w:rsidRPr="00AA6ED5">
        <w:rPr>
          <w:rFonts w:ascii="Times New Roman" w:hAnsi="Times New Roman"/>
          <w:position w:val="-6"/>
          <w:sz w:val="20"/>
          <w:szCs w:val="20"/>
        </w:rPr>
        <w:object w:dxaOrig="200" w:dyaOrig="240">
          <v:shape id="_x0000_i1789" type="#_x0000_t75" style="width:7.5pt;height:14.05pt" o:ole="">
            <v:imagedata r:id="rId1524" o:title=""/>
          </v:shape>
          <o:OLEObject Type="Embed" ProgID="Equation.3" ShapeID="_x0000_i1789" DrawAspect="Content" ObjectID="_1496675167" r:id="rId1539"/>
        </w:object>
      </w:r>
      <w:r w:rsidRPr="00AA6ED5">
        <w:rPr>
          <w:rFonts w:ascii="Times New Roman" w:hAnsi="Times New Roman"/>
          <w:sz w:val="20"/>
          <w:szCs w:val="20"/>
        </w:rPr>
        <w:t xml:space="preserve"> атмосферно-искажённого изображения для случая нарезки фрагментов сверху вниз а) спектральный канал 20, б) спектральный канал 180.</w:t>
      </w:r>
    </w:p>
    <w:p w:rsidR="00105FCD" w:rsidRPr="00AA6ED5" w:rsidRDefault="00105FCD" w:rsidP="00105FCD">
      <w:pPr>
        <w:spacing w:after="0" w:line="240" w:lineRule="auto"/>
        <w:jc w:val="center"/>
        <w:rPr>
          <w:rFonts w:ascii="Times New Roman" w:hAnsi="Times New Roman"/>
          <w:sz w:val="20"/>
          <w:szCs w:val="20"/>
        </w:rPr>
      </w:pPr>
    </w:p>
    <w:p w:rsidR="00105FCD" w:rsidRPr="00AA6ED5" w:rsidRDefault="00105FCD" w:rsidP="00105FCD">
      <w:pPr>
        <w:spacing w:after="0" w:line="240" w:lineRule="auto"/>
        <w:ind w:firstLine="709"/>
        <w:rPr>
          <w:rFonts w:ascii="Times New Roman" w:hAnsi="Times New Roman"/>
          <w:b/>
          <w:lang w:eastAsia="zh-CN"/>
        </w:rPr>
      </w:pPr>
      <w:r w:rsidRPr="00AA6ED5">
        <w:rPr>
          <w:rFonts w:ascii="Times New Roman" w:eastAsia="SimSun" w:hAnsi="Times New Roman"/>
          <w:b/>
          <w:lang w:eastAsia="zh-CN"/>
        </w:rPr>
        <w:t>5. ЗАКЛЮЧЕНИЕ</w:t>
      </w:r>
    </w:p>
    <w:p w:rsidR="00105FCD" w:rsidRPr="00AA6ED5" w:rsidRDefault="00105FCD" w:rsidP="00105FCD">
      <w:pPr>
        <w:pStyle w:val="SPIEbodytext"/>
        <w:spacing w:after="0"/>
        <w:ind w:firstLine="709"/>
        <w:rPr>
          <w:sz w:val="24"/>
          <w:lang w:val="ru-RU"/>
        </w:rPr>
      </w:pPr>
      <w:r w:rsidRPr="00AA6ED5">
        <w:rPr>
          <w:sz w:val="24"/>
          <w:lang w:val="ru-RU"/>
        </w:rPr>
        <w:t>Экспериментальные исследования показали, что предложенный авторами метод применим для решения практических задач атмосферной коррекции гиперспектральных изображений. Различия значений отражающей способности на скорректированном и идеальном ГСИ для части спектральных каналов говорит о том, что метод требует дополнительных исследований и доработки в части предобработки исходных данных с целью устранения статистических выбросов</w:t>
      </w:r>
    </w:p>
    <w:p w:rsidR="00105FCD" w:rsidRPr="00AA6ED5" w:rsidRDefault="00105FCD" w:rsidP="00105FCD">
      <w:pPr>
        <w:spacing w:after="0" w:line="240" w:lineRule="auto"/>
        <w:ind w:firstLine="709"/>
        <w:jc w:val="both"/>
        <w:rPr>
          <w:rFonts w:ascii="Times New Roman" w:hAnsi="Times New Roman"/>
          <w:b/>
        </w:rPr>
      </w:pPr>
    </w:p>
    <w:p w:rsidR="00105FCD" w:rsidRPr="00AA6ED5" w:rsidRDefault="00105FCD" w:rsidP="00105FCD">
      <w:pPr>
        <w:spacing w:after="0" w:line="240" w:lineRule="auto"/>
        <w:ind w:firstLine="709"/>
        <w:jc w:val="both"/>
        <w:rPr>
          <w:rFonts w:ascii="Times New Roman" w:hAnsi="Times New Roman"/>
          <w:b/>
          <w:sz w:val="20"/>
          <w:szCs w:val="20"/>
          <w:lang w:val="en-US"/>
        </w:rPr>
      </w:pPr>
      <w:r w:rsidRPr="00AA6ED5">
        <w:rPr>
          <w:rFonts w:ascii="Times New Roman" w:hAnsi="Times New Roman"/>
          <w:b/>
          <w:sz w:val="20"/>
          <w:szCs w:val="20"/>
        </w:rPr>
        <w:t>Литература</w:t>
      </w:r>
    </w:p>
    <w:p w:rsidR="00105FCD" w:rsidRPr="00AA6ED5" w:rsidRDefault="00105FCD" w:rsidP="00105FCD">
      <w:pPr>
        <w:spacing w:after="0" w:line="240" w:lineRule="auto"/>
        <w:ind w:firstLine="709"/>
        <w:jc w:val="both"/>
        <w:rPr>
          <w:rFonts w:ascii="Times New Roman" w:hAnsi="Times New Roman"/>
          <w:sz w:val="20"/>
          <w:szCs w:val="20"/>
          <w:lang w:val="en-US"/>
        </w:rPr>
      </w:pPr>
      <w:r w:rsidRPr="00AA6ED5">
        <w:rPr>
          <w:rFonts w:ascii="Times New Roman" w:hAnsi="Times New Roman"/>
          <w:sz w:val="20"/>
          <w:szCs w:val="20"/>
          <w:lang w:val="en-US"/>
        </w:rPr>
        <w:t>1. R. Schowengerdt. Remote Sensing: Models and Methods for Image Processing (3rd Edition),Academic Press (2006).</w:t>
      </w:r>
    </w:p>
    <w:p w:rsidR="00105FCD" w:rsidRPr="00AA6ED5" w:rsidRDefault="00105FCD" w:rsidP="00105FCD">
      <w:pPr>
        <w:spacing w:after="0" w:line="240" w:lineRule="auto"/>
        <w:ind w:firstLine="709"/>
        <w:jc w:val="both"/>
        <w:rPr>
          <w:rFonts w:ascii="Times New Roman" w:hAnsi="Times New Roman"/>
          <w:sz w:val="20"/>
          <w:szCs w:val="20"/>
          <w:lang w:val="en-US"/>
        </w:rPr>
      </w:pPr>
      <w:r w:rsidRPr="00AA6ED5">
        <w:rPr>
          <w:rFonts w:ascii="Times New Roman" w:hAnsi="Times New Roman"/>
          <w:sz w:val="20"/>
          <w:szCs w:val="20"/>
          <w:lang w:val="en-US"/>
        </w:rPr>
        <w:t>2. X. Yuanliu, , W. Runsheng, L. Shengwei, Y. Suming, Y. Bokun, “Atmospheric correction of hyperspectral data using MODTRAN model”SPIE Proceedings Vol. 7123, (2003).</w:t>
      </w:r>
    </w:p>
    <w:p w:rsidR="00105FCD" w:rsidRPr="00AA6ED5" w:rsidRDefault="00105FCD" w:rsidP="00105FCD">
      <w:pPr>
        <w:spacing w:after="0" w:line="240" w:lineRule="auto"/>
        <w:ind w:firstLine="709"/>
        <w:jc w:val="both"/>
        <w:rPr>
          <w:rFonts w:ascii="Times New Roman" w:hAnsi="Times New Roman"/>
          <w:sz w:val="20"/>
          <w:szCs w:val="20"/>
          <w:lang w:val="en-US"/>
        </w:rPr>
      </w:pPr>
      <w:r w:rsidRPr="00AA6ED5">
        <w:rPr>
          <w:rFonts w:ascii="Times New Roman" w:hAnsi="Times New Roman"/>
          <w:sz w:val="20"/>
          <w:szCs w:val="20"/>
          <w:lang w:val="en-US"/>
        </w:rPr>
        <w:t>3. F.X. Kneizys, D.C. Robertson, L.W. Abreu,  P. Acharya, G.P. Anderson, L.S. Rothman, J.H. Chetwynd, J.E.A. Selby, E.P. Shettle, W.O. Gallery, A. Berk,  S.A. Clough, L.S. Bernstein. The MODTRAN 2/3 Report and LOWTRAN 7 MODEL, Ontar Corporation (1996).</w:t>
      </w:r>
    </w:p>
    <w:p w:rsidR="00105FCD" w:rsidRPr="00AA6ED5" w:rsidRDefault="00105FCD" w:rsidP="00105FCD">
      <w:pPr>
        <w:rPr>
          <w:rFonts w:ascii="Times New Roman" w:hAnsi="Times New Roman"/>
          <w:b/>
          <w:sz w:val="32"/>
          <w:szCs w:val="32"/>
          <w:lang w:val="en-US"/>
        </w:rPr>
      </w:pPr>
    </w:p>
    <w:p w:rsidR="00105FCD" w:rsidRDefault="00105FCD" w:rsidP="00105FCD">
      <w:pPr>
        <w:rPr>
          <w:rFonts w:ascii="Times New Roman" w:hAnsi="Times New Roman"/>
          <w:b/>
          <w:sz w:val="32"/>
          <w:szCs w:val="32"/>
          <w:lang w:val="en-US"/>
        </w:rPr>
      </w:pPr>
      <w:r>
        <w:rPr>
          <w:rFonts w:ascii="Times New Roman" w:hAnsi="Times New Roman"/>
          <w:b/>
          <w:sz w:val="32"/>
          <w:szCs w:val="32"/>
          <w:lang w:val="en-US"/>
        </w:rPr>
        <w:br w:type="page"/>
      </w:r>
    </w:p>
    <w:p w:rsidR="00105FCD" w:rsidRPr="00B377B7" w:rsidRDefault="00105FCD" w:rsidP="00105FCD">
      <w:pPr>
        <w:spacing w:after="0" w:line="240" w:lineRule="auto"/>
        <w:jc w:val="center"/>
        <w:outlineLvl w:val="1"/>
        <w:rPr>
          <w:rStyle w:val="af7"/>
          <w:rFonts w:ascii="Times New Roman" w:hAnsi="Times New Roman"/>
          <w:b/>
          <w:bCs/>
          <w:i w:val="0"/>
          <w:iCs w:val="0"/>
          <w:sz w:val="32"/>
          <w:szCs w:val="32"/>
          <w:shd w:val="clear" w:color="auto" w:fill="FFFFFF"/>
          <w:lang w:val="en-US"/>
        </w:rPr>
      </w:pPr>
      <w:bookmarkStart w:id="207" w:name="_Toc422845558"/>
      <w:bookmarkStart w:id="208" w:name="_Toc422905048"/>
      <w:r w:rsidRPr="00AA6ED5">
        <w:rPr>
          <w:rFonts w:ascii="Times New Roman" w:hAnsi="Times New Roman"/>
          <w:b/>
          <w:sz w:val="32"/>
          <w:szCs w:val="32"/>
          <w:lang w:val="en-US"/>
        </w:rPr>
        <w:lastRenderedPageBreak/>
        <w:t xml:space="preserve">SPECIALIZED COMPUTER SYSTEMS FOR MATHEMATICAL MODELING OF DISCRETE POINT STRUCTURES </w:t>
      </w:r>
      <w:r>
        <w:rPr>
          <w:rStyle w:val="af7"/>
          <w:rFonts w:ascii="Times New Roman" w:hAnsi="Times New Roman"/>
          <w:b/>
          <w:bCs/>
          <w:i w:val="0"/>
          <w:iCs w:val="0"/>
          <w:sz w:val="32"/>
          <w:szCs w:val="32"/>
          <w:shd w:val="clear" w:color="auto" w:fill="FFFFFF"/>
          <w:lang w:val="en-US"/>
        </w:rPr>
        <w:t>READOUT</w:t>
      </w:r>
      <w:r w:rsidRPr="00F673B4">
        <w:rPr>
          <w:rStyle w:val="af7"/>
          <w:rFonts w:ascii="Times New Roman" w:hAnsi="Times New Roman"/>
          <w:b/>
          <w:bCs/>
          <w:i w:val="0"/>
          <w:iCs w:val="0"/>
          <w:sz w:val="32"/>
          <w:szCs w:val="32"/>
          <w:shd w:val="clear" w:color="auto" w:fill="FFFFFF"/>
          <w:lang w:val="en-US"/>
        </w:rPr>
        <w:t> </w:t>
      </w:r>
      <w:r w:rsidRPr="00AA6ED5">
        <w:rPr>
          <w:rStyle w:val="af7"/>
          <w:rFonts w:ascii="Times New Roman" w:hAnsi="Times New Roman"/>
          <w:b/>
          <w:bCs/>
          <w:i w:val="0"/>
          <w:iCs w:val="0"/>
          <w:sz w:val="32"/>
          <w:szCs w:val="32"/>
          <w:shd w:val="clear" w:color="auto" w:fill="FFFFFF"/>
          <w:lang w:val="en-US"/>
        </w:rPr>
        <w:t>PROCESS</w:t>
      </w:r>
      <w:bookmarkEnd w:id="207"/>
      <w:bookmarkEnd w:id="208"/>
    </w:p>
    <w:p w:rsidR="00105FCD" w:rsidRPr="00B377B7" w:rsidRDefault="00105FCD" w:rsidP="00105FCD">
      <w:pPr>
        <w:spacing w:after="0" w:line="240" w:lineRule="auto"/>
        <w:jc w:val="center"/>
        <w:rPr>
          <w:rFonts w:ascii="Times New Roman" w:hAnsi="Times New Roman"/>
          <w:b/>
          <w:sz w:val="32"/>
          <w:szCs w:val="32"/>
          <w:lang w:val="en-US"/>
        </w:rPr>
      </w:pPr>
    </w:p>
    <w:p w:rsidR="00105FCD" w:rsidRPr="00F673B4" w:rsidRDefault="00105FCD" w:rsidP="00105FCD">
      <w:pPr>
        <w:spacing w:after="0" w:line="240" w:lineRule="auto"/>
        <w:jc w:val="center"/>
        <w:outlineLvl w:val="2"/>
        <w:rPr>
          <w:rFonts w:ascii="Times New Roman" w:hAnsi="Times New Roman"/>
          <w:sz w:val="24"/>
          <w:szCs w:val="24"/>
          <w:lang w:val="en-US"/>
        </w:rPr>
      </w:pPr>
      <w:bookmarkStart w:id="209" w:name="_Toc422845559"/>
      <w:bookmarkStart w:id="210" w:name="_Toc422905049"/>
      <w:r w:rsidRPr="00F673B4">
        <w:rPr>
          <w:rFonts w:ascii="Times New Roman" w:hAnsi="Times New Roman"/>
          <w:sz w:val="24"/>
          <w:szCs w:val="24"/>
          <w:lang w:val="en-US"/>
        </w:rPr>
        <w:t>Aleksandr Reznik, Andrey Torgov, Aleksandr Soloviev</w:t>
      </w:r>
      <w:bookmarkEnd w:id="209"/>
      <w:bookmarkEnd w:id="210"/>
    </w:p>
    <w:p w:rsidR="00105FCD" w:rsidRPr="00F673B4" w:rsidRDefault="00105FCD" w:rsidP="00105FCD">
      <w:pPr>
        <w:spacing w:after="0" w:line="240" w:lineRule="auto"/>
        <w:jc w:val="center"/>
        <w:rPr>
          <w:rFonts w:ascii="Times New Roman" w:hAnsi="Times New Roman"/>
          <w:b/>
          <w:sz w:val="12"/>
          <w:szCs w:val="12"/>
          <w:lang w:val="en-US"/>
        </w:rPr>
      </w:pPr>
    </w:p>
    <w:p w:rsidR="00105FCD" w:rsidRPr="00B377B7" w:rsidRDefault="00105FCD" w:rsidP="00105FCD">
      <w:pPr>
        <w:spacing w:after="0" w:line="240" w:lineRule="auto"/>
        <w:jc w:val="center"/>
        <w:outlineLvl w:val="3"/>
        <w:rPr>
          <w:rFonts w:ascii="Times New Roman" w:hAnsi="Times New Roman"/>
          <w:sz w:val="24"/>
          <w:szCs w:val="24"/>
          <w:lang w:val="en-US"/>
        </w:rPr>
      </w:pPr>
      <w:r w:rsidRPr="00F673B4">
        <w:rPr>
          <w:rFonts w:ascii="Times New Roman" w:hAnsi="Times New Roman"/>
          <w:sz w:val="24"/>
          <w:szCs w:val="24"/>
          <w:lang w:val="en-US"/>
        </w:rPr>
        <w:t>Institute of Automation and Electrometry, Siberian Branc</w:t>
      </w:r>
      <w:r>
        <w:rPr>
          <w:rFonts w:ascii="Times New Roman" w:hAnsi="Times New Roman"/>
          <w:sz w:val="24"/>
          <w:szCs w:val="24"/>
          <w:lang w:val="en-US"/>
        </w:rPr>
        <w:t>h, Russian Academy of Sciences</w:t>
      </w:r>
    </w:p>
    <w:p w:rsidR="00105FCD" w:rsidRPr="00AA6ED5" w:rsidRDefault="00105FCD" w:rsidP="00105FCD">
      <w:pPr>
        <w:spacing w:after="0" w:line="240" w:lineRule="auto"/>
        <w:rPr>
          <w:rFonts w:ascii="Times New Roman" w:hAnsi="Times New Roman"/>
          <w:b/>
          <w:lang w:val="en-US"/>
        </w:rPr>
      </w:pPr>
    </w:p>
    <w:p w:rsidR="00105FCD" w:rsidRPr="00F673B4" w:rsidRDefault="00105FCD" w:rsidP="00105FCD">
      <w:pPr>
        <w:spacing w:after="0" w:line="240" w:lineRule="auto"/>
        <w:jc w:val="both"/>
        <w:rPr>
          <w:rFonts w:ascii="Times New Roman" w:hAnsi="Times New Roman"/>
          <w:sz w:val="20"/>
          <w:szCs w:val="20"/>
          <w:lang w:val="en-US"/>
        </w:rPr>
      </w:pPr>
      <w:r w:rsidRPr="00F673B4">
        <w:rPr>
          <w:rFonts w:ascii="Times New Roman" w:hAnsi="Times New Roman"/>
          <w:sz w:val="20"/>
          <w:szCs w:val="20"/>
          <w:lang w:val="en-US"/>
        </w:rPr>
        <w:t xml:space="preserve">The paper describes the specialized software systems that have been used to solve </w:t>
      </w:r>
      <w:r w:rsidRPr="00F673B4">
        <w:rPr>
          <w:rStyle w:val="af7"/>
          <w:rFonts w:ascii="Times New Roman" w:hAnsi="Times New Roman"/>
          <w:bCs/>
          <w:i w:val="0"/>
          <w:iCs w:val="0"/>
          <w:sz w:val="20"/>
          <w:szCs w:val="20"/>
          <w:shd w:val="clear" w:color="auto" w:fill="FFFFFF"/>
          <w:lang w:val="en-US"/>
        </w:rPr>
        <w:t>difficult</w:t>
      </w:r>
      <w:r w:rsidRPr="00F673B4">
        <w:rPr>
          <w:rFonts w:ascii="Times New Roman" w:hAnsi="Times New Roman"/>
          <w:sz w:val="20"/>
          <w:szCs w:val="20"/>
          <w:lang w:val="en-US"/>
        </w:rPr>
        <w:t xml:space="preserve"> mathematical problems in digital images processing. The most important part of the work is the fact that software systems created in his study based on not numerical but analytical transformations. It allowed the researchers eventually obtain new mathematical formulas that are responsible for the reliability of the error-free images reading, and also find the way to their rigorous proof.</w:t>
      </w:r>
    </w:p>
    <w:p w:rsidR="00105FCD" w:rsidRPr="00AA6ED5" w:rsidRDefault="00105FCD" w:rsidP="00105FCD">
      <w:pPr>
        <w:spacing w:after="0" w:line="240" w:lineRule="auto"/>
        <w:jc w:val="both"/>
        <w:rPr>
          <w:rFonts w:ascii="Times New Roman" w:hAnsi="Times New Roman"/>
          <w:b/>
          <w:lang w:val="en-US"/>
        </w:rPr>
      </w:pP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Development of scientific and technical applications relating to the different fields of knowledge may lead to the formulation of a simple, but extremely difficult (in terms of solution complexity) combinatorial problems. One such example is the determination of the reliability of digital images reading using multiple-threshold-level integrators.</w:t>
      </w:r>
    </w:p>
    <w:p w:rsidR="00105FCD" w:rsidRPr="00F673B4" w:rsidRDefault="00105FCD" w:rsidP="00105FCD">
      <w:pPr>
        <w:spacing w:after="0" w:line="240" w:lineRule="auto"/>
        <w:ind w:firstLine="708"/>
        <w:rPr>
          <w:rFonts w:ascii="Times New Roman" w:hAnsi="Times New Roman"/>
          <w:sz w:val="24"/>
          <w:szCs w:val="24"/>
          <w:lang w:val="en-US"/>
        </w:rPr>
      </w:pPr>
      <w:r w:rsidRPr="00F673B4">
        <w:rPr>
          <w:rFonts w:ascii="Times New Roman" w:hAnsi="Times New Roman"/>
          <w:sz w:val="24"/>
          <w:szCs w:val="24"/>
          <w:lang w:val="en-US"/>
        </w:rPr>
        <w:t>The initial problem is formulated in this way:</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 xml:space="preserve">«Let </w:t>
      </w:r>
      <w:r w:rsidRPr="00F673B4">
        <w:rPr>
          <w:rFonts w:ascii="Times New Roman" w:hAnsi="Times New Roman"/>
          <w:b/>
          <w:i/>
          <w:sz w:val="24"/>
          <w:szCs w:val="24"/>
          <w:lang w:val="en-US"/>
        </w:rPr>
        <w:t>n</w:t>
      </w:r>
      <w:r w:rsidRPr="00F673B4">
        <w:rPr>
          <w:rFonts w:ascii="Times New Roman" w:hAnsi="Times New Roman"/>
          <w:sz w:val="24"/>
          <w:szCs w:val="24"/>
          <w:lang w:val="en-US"/>
        </w:rPr>
        <w:t xml:space="preserve"> points x</w:t>
      </w:r>
      <w:r w:rsidRPr="00F673B4">
        <w:rPr>
          <w:rFonts w:ascii="Times New Roman" w:hAnsi="Times New Roman"/>
          <w:sz w:val="24"/>
          <w:szCs w:val="24"/>
          <w:vertAlign w:val="subscript"/>
          <w:lang w:val="en-US"/>
        </w:rPr>
        <w:t>1</w:t>
      </w:r>
      <w:r w:rsidRPr="00F673B4">
        <w:rPr>
          <w:rFonts w:ascii="Times New Roman" w:hAnsi="Times New Roman"/>
          <w:sz w:val="24"/>
          <w:szCs w:val="24"/>
          <w:lang w:val="en-US"/>
        </w:rPr>
        <w:t>, x</w:t>
      </w:r>
      <w:r w:rsidRPr="00F673B4">
        <w:rPr>
          <w:rFonts w:ascii="Times New Roman" w:hAnsi="Times New Roman"/>
          <w:sz w:val="24"/>
          <w:szCs w:val="24"/>
          <w:vertAlign w:val="subscript"/>
          <w:lang w:val="en-US"/>
        </w:rPr>
        <w:t>2</w:t>
      </w:r>
      <w:r w:rsidRPr="00F673B4">
        <w:rPr>
          <w:rFonts w:ascii="Times New Roman" w:hAnsi="Times New Roman"/>
          <w:sz w:val="24"/>
          <w:szCs w:val="24"/>
          <w:lang w:val="en-US"/>
        </w:rPr>
        <w:t>, ..., x</w:t>
      </w:r>
      <w:r w:rsidRPr="00F673B4">
        <w:rPr>
          <w:rFonts w:ascii="Times New Roman" w:hAnsi="Times New Roman"/>
          <w:sz w:val="24"/>
          <w:szCs w:val="24"/>
          <w:vertAlign w:val="subscript"/>
          <w:lang w:val="en-US"/>
        </w:rPr>
        <w:t>n</w:t>
      </w:r>
      <w:r w:rsidRPr="00F673B4">
        <w:rPr>
          <w:rFonts w:ascii="Times New Roman" w:hAnsi="Times New Roman"/>
          <w:sz w:val="24"/>
          <w:szCs w:val="24"/>
          <w:lang w:val="en-US"/>
        </w:rPr>
        <w:t xml:space="preserve"> be randomly dropped on an interval (0,1), ie, there are </w:t>
      </w:r>
      <w:r w:rsidRPr="00F673B4">
        <w:rPr>
          <w:rFonts w:ascii="Times New Roman" w:hAnsi="Times New Roman"/>
          <w:b/>
          <w:i/>
          <w:sz w:val="24"/>
          <w:szCs w:val="24"/>
          <w:lang w:val="en-US"/>
        </w:rPr>
        <w:t>n</w:t>
      </w:r>
      <w:r w:rsidRPr="00F673B4">
        <w:rPr>
          <w:rFonts w:ascii="Times New Roman" w:hAnsi="Times New Roman"/>
          <w:sz w:val="24"/>
          <w:szCs w:val="24"/>
          <w:lang w:val="en-US"/>
        </w:rPr>
        <w:t xml:space="preserve"> independent tests of a random variable uniformly distributed in the interval (0,1). Find the probability</w:t>
      </w:r>
      <w:r w:rsidRPr="00F673B4">
        <w:rPr>
          <w:rFonts w:ascii="Times New Roman" w:hAnsi="Times New Roman"/>
          <w:sz w:val="24"/>
          <w:szCs w:val="24"/>
          <w:lang w:val="en-GB"/>
        </w:rPr>
        <w:t xml:space="preserve"> </w:t>
      </w:r>
      <w:r w:rsidR="00AC2A3A">
        <w:rPr>
          <w:rFonts w:ascii="Times New Roman" w:hAnsi="Times New Roman"/>
          <w:sz w:val="24"/>
          <w:szCs w:val="24"/>
        </w:rPr>
        <w:pict>
          <v:shape id="_x0000_i1790" type="#_x0000_t75" style="width:36.45pt;height:22.45pt">
            <v:imagedata r:id="rId1540" o:title=""/>
          </v:shape>
        </w:pict>
      </w:r>
      <w:r w:rsidRPr="00F673B4">
        <w:rPr>
          <w:rFonts w:ascii="Times New Roman" w:hAnsi="Times New Roman"/>
          <w:sz w:val="24"/>
          <w:szCs w:val="24"/>
          <w:lang w:val="en-US"/>
        </w:rPr>
        <w:t xml:space="preserve">of an event that there is no subinterval of length </w:t>
      </w:r>
      <w:r w:rsidR="00AC2A3A">
        <w:rPr>
          <w:rFonts w:ascii="Times New Roman" w:hAnsi="Times New Roman"/>
          <w:sz w:val="24"/>
          <w:szCs w:val="24"/>
        </w:rPr>
        <w:pict>
          <v:shape id="_x0000_i1791" type="#_x0000_t75" style="width:51.45pt;height:22.45pt">
            <v:imagedata r:id="rId1541" o:title=""/>
          </v:shape>
        </w:pict>
      </w:r>
      <w:r w:rsidRPr="00F673B4">
        <w:rPr>
          <w:rFonts w:ascii="Times New Roman" w:hAnsi="Times New Roman"/>
          <w:sz w:val="24"/>
          <w:szCs w:val="24"/>
          <w:lang w:val="en-US"/>
        </w:rPr>
        <w:t xml:space="preserve">containing more than </w:t>
      </w:r>
      <w:r w:rsidRPr="00F673B4">
        <w:rPr>
          <w:rFonts w:ascii="Times New Roman" w:hAnsi="Times New Roman"/>
          <w:b/>
          <w:i/>
          <w:sz w:val="24"/>
          <w:szCs w:val="24"/>
          <w:lang w:val="en-US"/>
        </w:rPr>
        <w:t>k</w:t>
      </w:r>
      <w:r w:rsidRPr="00F673B4">
        <w:rPr>
          <w:rFonts w:ascii="Times New Roman" w:hAnsi="Times New Roman"/>
          <w:sz w:val="24"/>
          <w:szCs w:val="24"/>
          <w:lang w:val="en-US"/>
        </w:rPr>
        <w:t xml:space="preserve"> points».</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The general solution of this problem (in a form of exact analytical formulas responsible for the probability of error-free reading), has not been found up to date.  Some relations for the simplest cases only have been published [1], also there are some known asymptotic relations [2].</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 xml:space="preserve">Because of the difficulties encountered when trying to find exact analytical relations for the probability of error-free discrete fields and digital images reading in the case of multithreshold integrators, we made efforts to find the </w:t>
      </w:r>
      <w:r w:rsidRPr="00F673B4">
        <w:rPr>
          <w:rStyle w:val="af7"/>
          <w:rFonts w:ascii="Times New Roman" w:hAnsi="Times New Roman"/>
          <w:bCs/>
          <w:i w:val="0"/>
          <w:iCs w:val="0"/>
          <w:sz w:val="24"/>
          <w:szCs w:val="24"/>
          <w:shd w:val="clear" w:color="auto" w:fill="FFFFFF"/>
          <w:lang w:val="en-US"/>
        </w:rPr>
        <w:t>step-by-step solution</w:t>
      </w:r>
      <w:r w:rsidRPr="00F673B4">
        <w:rPr>
          <w:rFonts w:ascii="Times New Roman" w:hAnsi="Times New Roman"/>
          <w:sz w:val="24"/>
          <w:szCs w:val="24"/>
          <w:lang w:val="en-US"/>
        </w:rPr>
        <w:t xml:space="preserve"> of our problem.</w:t>
      </w:r>
      <w:r w:rsidRPr="00F673B4">
        <w:rPr>
          <w:rStyle w:val="25"/>
          <w:bCs/>
          <w:i/>
          <w:iCs/>
          <w:sz w:val="24"/>
          <w:szCs w:val="24"/>
          <w:shd w:val="clear" w:color="auto" w:fill="FFFFFF"/>
          <w:lang w:val="en-US"/>
        </w:rPr>
        <w:t xml:space="preserve"> </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The first and most important step was to find a wide range of analytical formulas responsible for partial solutions of the problem in special cases. To achieve this goal we have been developed specialized methods based on analytical transformations and used them in the computer software systems programming.</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All the work was started over 30 years ago [3]. Progress is not standing still, there was a lot of improvements: methods, computers, programming languages. Because of that we created several computation systems (all based on analytical transformations):</w:t>
      </w:r>
    </w:p>
    <w:p w:rsidR="00105FCD" w:rsidRPr="00F673B4" w:rsidRDefault="00105FCD" w:rsidP="00105FCD">
      <w:pPr>
        <w:spacing w:after="0" w:line="240" w:lineRule="auto"/>
        <w:ind w:firstLine="709"/>
        <w:rPr>
          <w:rFonts w:ascii="Times New Roman" w:hAnsi="Times New Roman"/>
          <w:sz w:val="24"/>
          <w:szCs w:val="24"/>
          <w:lang w:val="en-US"/>
        </w:rPr>
      </w:pPr>
      <w:r w:rsidRPr="00F673B4">
        <w:rPr>
          <w:rFonts w:ascii="Times New Roman" w:hAnsi="Times New Roman"/>
          <w:sz w:val="24"/>
          <w:szCs w:val="24"/>
          <w:lang w:val="en-US"/>
        </w:rPr>
        <w:t>1. System</w:t>
      </w:r>
      <w:r w:rsidRPr="00F673B4">
        <w:rPr>
          <w:rFonts w:ascii="Times New Roman" w:hAnsi="Times New Roman"/>
          <w:sz w:val="24"/>
          <w:szCs w:val="24"/>
          <w:lang w:val="en-GB"/>
        </w:rPr>
        <w:t>s</w:t>
      </w:r>
      <w:r w:rsidRPr="00F673B4">
        <w:rPr>
          <w:rFonts w:ascii="Times New Roman" w:hAnsi="Times New Roman"/>
          <w:sz w:val="24"/>
          <w:szCs w:val="24"/>
          <w:lang w:val="en-US"/>
        </w:rPr>
        <w:t xml:space="preserve"> for the first computers based on FORTRAN.</w:t>
      </w:r>
    </w:p>
    <w:p w:rsidR="00105FCD" w:rsidRPr="00F673B4" w:rsidRDefault="00105FCD" w:rsidP="00105FCD">
      <w:pPr>
        <w:spacing w:after="0" w:line="240" w:lineRule="auto"/>
        <w:ind w:firstLine="709"/>
        <w:rPr>
          <w:rFonts w:ascii="Times New Roman" w:hAnsi="Times New Roman"/>
          <w:sz w:val="24"/>
          <w:szCs w:val="24"/>
          <w:lang w:val="en-US"/>
        </w:rPr>
      </w:pPr>
      <w:r w:rsidRPr="00F673B4">
        <w:rPr>
          <w:rFonts w:ascii="Times New Roman" w:hAnsi="Times New Roman"/>
          <w:sz w:val="24"/>
          <w:szCs w:val="24"/>
          <w:lang w:val="en-US"/>
        </w:rPr>
        <w:t xml:space="preserve">2. Systems based on Matlab special environment. </w:t>
      </w:r>
    </w:p>
    <w:p w:rsidR="00105FCD" w:rsidRPr="00F673B4" w:rsidRDefault="00105FCD" w:rsidP="00105FCD">
      <w:pPr>
        <w:spacing w:after="0" w:line="240" w:lineRule="auto"/>
        <w:ind w:firstLine="709"/>
        <w:rPr>
          <w:rFonts w:ascii="Times New Roman" w:hAnsi="Times New Roman"/>
          <w:sz w:val="24"/>
          <w:szCs w:val="24"/>
          <w:lang w:val="en-US"/>
        </w:rPr>
      </w:pPr>
      <w:r w:rsidRPr="00F673B4">
        <w:rPr>
          <w:rFonts w:ascii="Times New Roman" w:hAnsi="Times New Roman"/>
          <w:sz w:val="24"/>
          <w:szCs w:val="24"/>
          <w:lang w:val="en-US"/>
        </w:rPr>
        <w:t>3. Modern systems for calculation clusters using C++ for parallel computing.</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Particular solutions obtained from all developed computer software systems helped us to find and prove new formulas responsible for the probability of error-free discrete random fields and digital images reading.</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 xml:space="preserve">Main result of the work is two new formulas mathematically proven for the problem of the partition of the interval for </w:t>
      </w:r>
      <w:r w:rsidRPr="00F673B4">
        <w:rPr>
          <w:rFonts w:ascii="Times New Roman" w:hAnsi="Times New Roman"/>
          <w:b/>
          <w:sz w:val="24"/>
          <w:szCs w:val="24"/>
          <w:lang w:val="en-US"/>
        </w:rPr>
        <w:t>k = 2</w:t>
      </w:r>
      <w:r w:rsidRPr="00F673B4">
        <w:rPr>
          <w:rFonts w:ascii="Times New Roman" w:hAnsi="Times New Roman"/>
          <w:sz w:val="24"/>
          <w:szCs w:val="24"/>
          <w:lang w:val="en-US"/>
        </w:rPr>
        <w:t>.</w:t>
      </w:r>
    </w:p>
    <w:p w:rsidR="00105FCD" w:rsidRPr="00F673B4" w:rsidRDefault="00105FCD" w:rsidP="00105FCD">
      <w:pPr>
        <w:spacing w:after="0" w:line="240" w:lineRule="auto"/>
        <w:rPr>
          <w:rFonts w:ascii="Times New Roman" w:hAnsi="Times New Roman"/>
          <w:sz w:val="24"/>
          <w:szCs w:val="24"/>
          <w:lang w:val="en-US"/>
        </w:rPr>
      </w:pPr>
    </w:p>
    <w:p w:rsidR="00105FCD" w:rsidRPr="00F673B4" w:rsidRDefault="00105FCD" w:rsidP="00105FCD">
      <w:pPr>
        <w:spacing w:after="0" w:line="240" w:lineRule="auto"/>
        <w:rPr>
          <w:rFonts w:ascii="Times New Roman" w:hAnsi="Times New Roman"/>
          <w:sz w:val="24"/>
          <w:szCs w:val="24"/>
          <w:lang w:val="en-US"/>
        </w:rPr>
      </w:pPr>
      <w:r w:rsidRPr="00F673B4">
        <w:rPr>
          <w:rFonts w:ascii="Times New Roman" w:hAnsi="Times New Roman"/>
          <w:sz w:val="24"/>
          <w:szCs w:val="24"/>
          <w:lang w:val="en-US"/>
        </w:rPr>
        <w:t>1. For even n, formula (1) for the interval 1/(n/2)&lt;</w:t>
      </w:r>
      <w:r w:rsidRPr="00F673B4">
        <w:rPr>
          <w:rFonts w:ascii="Times New Roman" w:hAnsi="Times New Roman"/>
          <w:sz w:val="24"/>
          <w:szCs w:val="24"/>
        </w:rPr>
        <w:sym w:font="Symbol" w:char="F065"/>
      </w:r>
      <w:r w:rsidRPr="00F673B4">
        <w:rPr>
          <w:rFonts w:ascii="Times New Roman" w:hAnsi="Times New Roman"/>
          <w:sz w:val="24"/>
          <w:szCs w:val="24"/>
          <w:lang w:val="en-US"/>
        </w:rPr>
        <w:t xml:space="preserve"> &lt;1/((n/2)-1 is</w:t>
      </w:r>
    </w:p>
    <w:p w:rsidR="00105FCD" w:rsidRPr="00F673B4" w:rsidRDefault="00105FCD" w:rsidP="00105FCD">
      <w:pPr>
        <w:spacing w:after="0" w:line="240" w:lineRule="auto"/>
        <w:ind w:left="360"/>
        <w:rPr>
          <w:rFonts w:ascii="Times New Roman" w:hAnsi="Times New Roman"/>
          <w:sz w:val="24"/>
          <w:szCs w:val="24"/>
          <w:lang w:val="en-US"/>
        </w:rPr>
      </w:pPr>
    </w:p>
    <w:p w:rsidR="00105FCD" w:rsidRPr="00F673B4" w:rsidRDefault="00AC2A3A" w:rsidP="00105FCD">
      <w:pPr>
        <w:spacing w:after="0" w:line="240" w:lineRule="auto"/>
        <w:jc w:val="right"/>
        <w:rPr>
          <w:rFonts w:ascii="Times New Roman" w:hAnsi="Times New Roman"/>
          <w:sz w:val="24"/>
          <w:szCs w:val="24"/>
          <w:lang w:val="en-US"/>
        </w:rPr>
      </w:pPr>
      <w:r>
        <w:rPr>
          <w:rFonts w:ascii="Times New Roman" w:hAnsi="Times New Roman"/>
          <w:sz w:val="24"/>
          <w:szCs w:val="24"/>
        </w:rPr>
        <w:pict>
          <v:shape id="_x0000_i1792" type="#_x0000_t75" style="width:207.6pt;height:25.25pt" fillcolor="window">
            <v:imagedata r:id="rId1542" o:title=""/>
          </v:shape>
        </w:pict>
      </w:r>
      <w:r w:rsidR="00105FCD" w:rsidRPr="00F673B4">
        <w:rPr>
          <w:rFonts w:ascii="Times New Roman" w:hAnsi="Times New Roman"/>
          <w:sz w:val="24"/>
          <w:szCs w:val="24"/>
          <w:lang w:val="en-US"/>
        </w:rPr>
        <w:tab/>
      </w:r>
      <w:r w:rsidR="00105FCD" w:rsidRPr="00105FCD">
        <w:rPr>
          <w:rFonts w:ascii="Times New Roman" w:hAnsi="Times New Roman"/>
          <w:sz w:val="24"/>
          <w:szCs w:val="24"/>
          <w:lang w:val="en-US"/>
        </w:rPr>
        <w:tab/>
      </w:r>
      <w:r w:rsidR="00105FCD" w:rsidRPr="00105FCD">
        <w:rPr>
          <w:rFonts w:ascii="Times New Roman" w:hAnsi="Times New Roman"/>
          <w:sz w:val="24"/>
          <w:szCs w:val="24"/>
          <w:lang w:val="en-US"/>
        </w:rPr>
        <w:tab/>
      </w:r>
      <w:r w:rsidR="00105FCD" w:rsidRPr="00F673B4">
        <w:rPr>
          <w:rFonts w:ascii="Times New Roman" w:hAnsi="Times New Roman"/>
          <w:sz w:val="24"/>
          <w:szCs w:val="24"/>
          <w:lang w:val="en-US"/>
        </w:rPr>
        <w:tab/>
        <w:t>(1)</w:t>
      </w:r>
    </w:p>
    <w:p w:rsidR="00105FCD" w:rsidRPr="00F673B4" w:rsidRDefault="00105FCD" w:rsidP="00105FCD">
      <w:pPr>
        <w:spacing w:after="0" w:line="240" w:lineRule="auto"/>
        <w:jc w:val="center"/>
        <w:rPr>
          <w:rFonts w:ascii="Times New Roman" w:hAnsi="Times New Roman"/>
          <w:sz w:val="24"/>
          <w:szCs w:val="24"/>
          <w:lang w:val="en-US"/>
        </w:rPr>
      </w:pPr>
    </w:p>
    <w:p w:rsidR="00105FCD" w:rsidRPr="00F673B4" w:rsidRDefault="00105FCD" w:rsidP="00105FCD">
      <w:pPr>
        <w:keepNext/>
        <w:spacing w:after="0" w:line="240" w:lineRule="auto"/>
        <w:rPr>
          <w:rFonts w:ascii="Times New Roman" w:hAnsi="Times New Roman"/>
          <w:sz w:val="24"/>
          <w:szCs w:val="24"/>
          <w:lang w:val="en-US"/>
        </w:rPr>
      </w:pPr>
      <w:r w:rsidRPr="00F673B4">
        <w:rPr>
          <w:rFonts w:ascii="Times New Roman" w:hAnsi="Times New Roman"/>
          <w:sz w:val="24"/>
          <w:szCs w:val="24"/>
          <w:lang w:val="en-US"/>
        </w:rPr>
        <w:lastRenderedPageBreak/>
        <w:t>2. For odd n, formula (2) for the interval 1/(m+1)&lt;</w:t>
      </w:r>
      <w:r w:rsidRPr="00F673B4">
        <w:rPr>
          <w:rFonts w:ascii="Times New Roman" w:hAnsi="Times New Roman"/>
          <w:sz w:val="24"/>
          <w:szCs w:val="24"/>
        </w:rPr>
        <w:sym w:font="Symbol" w:char="F065"/>
      </w:r>
      <w:r w:rsidRPr="00F673B4">
        <w:rPr>
          <w:rFonts w:ascii="Times New Roman" w:hAnsi="Times New Roman"/>
          <w:sz w:val="24"/>
          <w:szCs w:val="24"/>
          <w:lang w:val="en-US"/>
        </w:rPr>
        <w:t>&lt;1/m is</w:t>
      </w:r>
    </w:p>
    <w:p w:rsidR="00105FCD" w:rsidRPr="00F673B4" w:rsidRDefault="00105FCD" w:rsidP="00105FCD">
      <w:pPr>
        <w:spacing w:after="0" w:line="240" w:lineRule="auto"/>
        <w:jc w:val="both"/>
        <w:rPr>
          <w:rFonts w:ascii="Times New Roman" w:hAnsi="Times New Roman"/>
          <w:sz w:val="24"/>
          <w:szCs w:val="24"/>
          <w:lang w:val="en-GB"/>
        </w:rPr>
      </w:pPr>
    </w:p>
    <w:p w:rsidR="00105FCD" w:rsidRPr="00B377B7" w:rsidRDefault="00AC2A3A" w:rsidP="00105FCD">
      <w:pPr>
        <w:spacing w:after="0" w:line="240" w:lineRule="auto"/>
        <w:jc w:val="right"/>
        <w:rPr>
          <w:rFonts w:ascii="Times New Roman" w:hAnsi="Times New Roman"/>
          <w:sz w:val="24"/>
          <w:szCs w:val="24"/>
          <w:lang w:val="en-US"/>
        </w:rPr>
      </w:pPr>
      <w:r>
        <w:rPr>
          <w:rFonts w:ascii="Times New Roman" w:hAnsi="Times New Roman"/>
          <w:sz w:val="24"/>
          <w:szCs w:val="24"/>
        </w:rPr>
        <w:pict>
          <v:shape id="_x0000_i1793" type="#_x0000_t75" style="width:220.7pt;height:59.85pt">
            <v:imagedata r:id="rId1543" o:title=""/>
          </v:shape>
        </w:pict>
      </w:r>
      <w:r w:rsidR="00105FCD" w:rsidRPr="00F673B4">
        <w:rPr>
          <w:rFonts w:ascii="Times New Roman" w:hAnsi="Times New Roman"/>
          <w:sz w:val="24"/>
          <w:szCs w:val="24"/>
          <w:lang w:val="en-US"/>
        </w:rPr>
        <w:t xml:space="preserve">.  </w:t>
      </w:r>
      <w:r w:rsidR="00105FCD" w:rsidRPr="00B377B7">
        <w:rPr>
          <w:rFonts w:ascii="Times New Roman" w:hAnsi="Times New Roman"/>
          <w:sz w:val="24"/>
          <w:szCs w:val="24"/>
          <w:lang w:val="en-US"/>
        </w:rPr>
        <w:tab/>
      </w:r>
      <w:r w:rsidR="00105FCD" w:rsidRPr="00B377B7">
        <w:rPr>
          <w:rFonts w:ascii="Times New Roman" w:hAnsi="Times New Roman"/>
          <w:sz w:val="24"/>
          <w:szCs w:val="24"/>
          <w:lang w:val="en-US"/>
        </w:rPr>
        <w:tab/>
      </w:r>
      <w:r w:rsidR="00105FCD" w:rsidRPr="00B377B7">
        <w:rPr>
          <w:rFonts w:ascii="Times New Roman" w:hAnsi="Times New Roman"/>
          <w:sz w:val="24"/>
          <w:szCs w:val="24"/>
          <w:lang w:val="en-US"/>
        </w:rPr>
        <w:tab/>
      </w:r>
      <w:r w:rsidR="00105FCD">
        <w:rPr>
          <w:rFonts w:ascii="Times New Roman" w:hAnsi="Times New Roman"/>
          <w:sz w:val="24"/>
          <w:szCs w:val="24"/>
          <w:lang w:val="en-US"/>
        </w:rPr>
        <w:t>(2)</w:t>
      </w:r>
    </w:p>
    <w:p w:rsidR="00105FCD" w:rsidRPr="00F673B4" w:rsidRDefault="00105FCD" w:rsidP="00105FCD">
      <w:pPr>
        <w:spacing w:after="0" w:line="240" w:lineRule="auto"/>
        <w:rPr>
          <w:rFonts w:ascii="Times New Roman" w:hAnsi="Times New Roman"/>
          <w:sz w:val="24"/>
          <w:szCs w:val="24"/>
          <w:lang w:val="en-US"/>
        </w:rPr>
      </w:pP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The formula (1) was prompted by computer and published in 1981 [3], but we managed to obtain a rigorous proof only in 2011 [4].</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The formula (2) was found in 2012, and its proof was a much more complex problem than in case (1). The ideas and methods obtained from the proof of formula (1), have been largely used in the proof of formula (2). A detailed proof of the formula (2) can be found in [4].</w:t>
      </w:r>
    </w:p>
    <w:p w:rsidR="00105FCD" w:rsidRPr="00F673B4" w:rsidRDefault="00105FCD" w:rsidP="00105FCD">
      <w:pPr>
        <w:spacing w:after="0" w:line="240" w:lineRule="auto"/>
        <w:ind w:firstLine="708"/>
        <w:jc w:val="both"/>
        <w:rPr>
          <w:rFonts w:ascii="Times New Roman" w:hAnsi="Times New Roman"/>
          <w:sz w:val="24"/>
          <w:szCs w:val="24"/>
          <w:lang w:val="en-US"/>
        </w:rPr>
      </w:pPr>
      <w:r w:rsidRPr="00F673B4">
        <w:rPr>
          <w:rFonts w:ascii="Times New Roman" w:hAnsi="Times New Roman"/>
          <w:sz w:val="24"/>
          <w:szCs w:val="24"/>
          <w:lang w:val="en-US"/>
        </w:rPr>
        <w:t xml:space="preserve">The developed software systems created in the work have been used to solve problems related to the discrete random fields and digital images analysis. But they are also capable to solve </w:t>
      </w:r>
      <w:r w:rsidRPr="00F673B4">
        <w:rPr>
          <w:rFonts w:ascii="Times New Roman" w:hAnsi="Times New Roman"/>
          <w:sz w:val="24"/>
          <w:szCs w:val="24"/>
          <w:shd w:val="clear" w:color="auto" w:fill="FFFFFF"/>
          <w:lang w:val="en-US"/>
        </w:rPr>
        <w:t>a variety of complex tasks</w:t>
      </w:r>
      <w:r w:rsidRPr="00F673B4">
        <w:rPr>
          <w:rFonts w:ascii="Times New Roman" w:hAnsi="Times New Roman"/>
          <w:sz w:val="24"/>
          <w:szCs w:val="24"/>
          <w:lang w:val="en-US"/>
        </w:rPr>
        <w:t xml:space="preserve"> associated with the analytical multidimensional integral expressions calculation. The work is an example of the successful use of the computer in a role of intelligent assistant, equipped with «</w:t>
      </w:r>
      <w:r w:rsidRPr="00F673B4">
        <w:rPr>
          <w:rFonts w:ascii="Times New Roman" w:hAnsi="Times New Roman"/>
          <w:sz w:val="24"/>
          <w:szCs w:val="24"/>
          <w:lang w:val="en-GB"/>
        </w:rPr>
        <w:t>clever</w:t>
      </w:r>
      <w:r w:rsidRPr="00F673B4">
        <w:rPr>
          <w:rFonts w:ascii="Times New Roman" w:hAnsi="Times New Roman"/>
          <w:sz w:val="24"/>
          <w:szCs w:val="24"/>
          <w:lang w:val="en-US"/>
        </w:rPr>
        <w:t>» tools to carry out heavy analytical transformations.</w:t>
      </w:r>
    </w:p>
    <w:p w:rsidR="00105FCD" w:rsidRPr="00AA6ED5" w:rsidRDefault="00105FCD" w:rsidP="00105FCD">
      <w:pPr>
        <w:spacing w:after="0" w:line="240" w:lineRule="auto"/>
        <w:jc w:val="both"/>
        <w:rPr>
          <w:rFonts w:ascii="Times New Roman" w:hAnsi="Times New Roman"/>
          <w:b/>
          <w:lang w:val="en-US"/>
        </w:rPr>
      </w:pPr>
    </w:p>
    <w:p w:rsidR="00105FCD" w:rsidRPr="00F673B4" w:rsidRDefault="00105FCD" w:rsidP="00105FCD">
      <w:pPr>
        <w:spacing w:after="0" w:line="240" w:lineRule="auto"/>
        <w:ind w:firstLine="709"/>
        <w:rPr>
          <w:rFonts w:ascii="Times New Roman" w:hAnsi="Times New Roman"/>
          <w:b/>
          <w:sz w:val="20"/>
          <w:lang w:val="en-US"/>
        </w:rPr>
      </w:pPr>
      <w:r w:rsidRPr="00F673B4">
        <w:rPr>
          <w:rFonts w:ascii="Times New Roman" w:hAnsi="Times New Roman"/>
          <w:b/>
          <w:sz w:val="20"/>
          <w:lang w:val="en-US"/>
        </w:rPr>
        <w:t>Bibliography</w:t>
      </w:r>
    </w:p>
    <w:p w:rsidR="00105FCD" w:rsidRPr="00F673B4" w:rsidRDefault="00105FCD" w:rsidP="00105FCD">
      <w:pPr>
        <w:spacing w:after="0" w:line="240" w:lineRule="auto"/>
        <w:ind w:firstLine="709"/>
        <w:jc w:val="both"/>
        <w:rPr>
          <w:rFonts w:ascii="Times New Roman" w:hAnsi="Times New Roman"/>
          <w:sz w:val="20"/>
          <w:lang w:val="en-US"/>
        </w:rPr>
      </w:pPr>
      <w:r w:rsidRPr="00F673B4">
        <w:rPr>
          <w:rFonts w:ascii="Times New Roman" w:hAnsi="Times New Roman"/>
          <w:sz w:val="20"/>
          <w:lang w:val="en-US"/>
        </w:rPr>
        <w:t xml:space="preserve">[1] S.Uilks. Mathematical Statistics // </w:t>
      </w:r>
      <w:smartTag w:uri="urn:schemas-microsoft-com:office:smarttags" w:element="City">
        <w:smartTag w:uri="urn:schemas-microsoft-com:office:smarttags" w:element="place">
          <w:r w:rsidRPr="00F673B4">
            <w:rPr>
              <w:rFonts w:ascii="Times New Roman" w:hAnsi="Times New Roman"/>
              <w:sz w:val="20"/>
              <w:lang w:val="en-US"/>
            </w:rPr>
            <w:t>Moscow</w:t>
          </w:r>
        </w:smartTag>
      </w:smartTag>
      <w:r w:rsidRPr="00F673B4">
        <w:rPr>
          <w:rFonts w:ascii="Times New Roman" w:hAnsi="Times New Roman"/>
          <w:sz w:val="20"/>
          <w:lang w:val="en-US"/>
        </w:rPr>
        <w:t>, Mir, 1967, 632 p.</w:t>
      </w:r>
    </w:p>
    <w:p w:rsidR="00105FCD" w:rsidRPr="00F673B4" w:rsidRDefault="00105FCD" w:rsidP="00105FCD">
      <w:pPr>
        <w:spacing w:after="0" w:line="240" w:lineRule="auto"/>
        <w:ind w:firstLine="709"/>
        <w:jc w:val="both"/>
        <w:rPr>
          <w:rFonts w:ascii="Times New Roman" w:hAnsi="Times New Roman"/>
          <w:sz w:val="20"/>
          <w:lang w:val="en-US"/>
        </w:rPr>
      </w:pPr>
      <w:r w:rsidRPr="00F673B4">
        <w:rPr>
          <w:rFonts w:ascii="Times New Roman" w:hAnsi="Times New Roman"/>
          <w:sz w:val="20"/>
          <w:lang w:val="en-US"/>
        </w:rPr>
        <w:t>[2] Parzen, E., Modern Probability Theory and Its Applications // John Wiley and Sons, Inc., New York-London, 1960.</w:t>
      </w:r>
    </w:p>
    <w:p w:rsidR="00105FCD" w:rsidRPr="00F673B4" w:rsidRDefault="00105FCD" w:rsidP="00105FCD">
      <w:pPr>
        <w:spacing w:after="0" w:line="240" w:lineRule="auto"/>
        <w:ind w:firstLine="709"/>
        <w:jc w:val="both"/>
        <w:rPr>
          <w:rFonts w:ascii="Times New Roman" w:hAnsi="Times New Roman"/>
          <w:sz w:val="20"/>
          <w:lang w:val="en-US"/>
        </w:rPr>
      </w:pPr>
      <w:r w:rsidRPr="00F673B4">
        <w:rPr>
          <w:rFonts w:ascii="Times New Roman" w:hAnsi="Times New Roman"/>
          <w:sz w:val="20"/>
          <w:lang w:val="en-US"/>
        </w:rPr>
        <w:t>[3] Reznik A.L., Computer modeling of continuous readout of random discrete-structural images. Avtometriya, 1981(6), pp 3-6.</w:t>
      </w:r>
    </w:p>
    <w:p w:rsidR="00105FCD" w:rsidRPr="00F673B4" w:rsidRDefault="00105FCD" w:rsidP="00105FCD">
      <w:pPr>
        <w:spacing w:after="0" w:line="240" w:lineRule="auto"/>
        <w:ind w:firstLine="709"/>
        <w:jc w:val="both"/>
        <w:rPr>
          <w:rFonts w:ascii="Times New Roman" w:hAnsi="Times New Roman"/>
          <w:sz w:val="20"/>
          <w:lang w:val="en-US"/>
        </w:rPr>
      </w:pPr>
      <w:r w:rsidRPr="00F673B4">
        <w:rPr>
          <w:rFonts w:ascii="Times New Roman" w:hAnsi="Times New Roman"/>
          <w:sz w:val="20"/>
          <w:lang w:val="en-US"/>
        </w:rPr>
        <w:t>[4] A.L. Reznik, V. M. Efimov, A. A. Solov'ev, and A. V. Torgov. Errorless Readout of Random Discrete-Point Fields // Optoelectronics, Instrumentation and Data Processing, 2012, Vol. 48, No. 5, pp. 506-514.</w:t>
      </w:r>
    </w:p>
    <w:p w:rsidR="00105FCD" w:rsidRDefault="00105FCD" w:rsidP="00105FCD">
      <w:pPr>
        <w:spacing w:after="0" w:line="240" w:lineRule="auto"/>
        <w:rPr>
          <w:b/>
          <w:lang w:val="en-US"/>
        </w:rPr>
      </w:pPr>
    </w:p>
    <w:p w:rsidR="00105FCD" w:rsidRPr="00B377B7" w:rsidRDefault="00105FCD" w:rsidP="00105FCD">
      <w:pPr>
        <w:rPr>
          <w:rFonts w:ascii="Times New Roman" w:eastAsia="Times New Roman" w:hAnsi="Times New Roman"/>
          <w:b/>
          <w:bCs/>
          <w:sz w:val="32"/>
          <w:szCs w:val="32"/>
          <w:lang w:val="en-US"/>
        </w:rPr>
      </w:pPr>
      <w:r w:rsidRPr="00B377B7">
        <w:rPr>
          <w:rFonts w:ascii="Times New Roman" w:eastAsia="Times New Roman" w:hAnsi="Times New Roman"/>
          <w:b/>
          <w:bCs/>
          <w:sz w:val="32"/>
          <w:szCs w:val="32"/>
          <w:lang w:val="en-US"/>
        </w:rPr>
        <w:br w:type="page"/>
      </w:r>
    </w:p>
    <w:p w:rsidR="00105FCD" w:rsidRDefault="00105FCD" w:rsidP="00105FCD">
      <w:pPr>
        <w:spacing w:after="0" w:line="240" w:lineRule="auto"/>
        <w:jc w:val="center"/>
        <w:outlineLvl w:val="1"/>
        <w:rPr>
          <w:rFonts w:ascii="Times New Roman" w:eastAsia="Times New Roman" w:hAnsi="Times New Roman"/>
          <w:b/>
          <w:bCs/>
          <w:sz w:val="32"/>
          <w:szCs w:val="32"/>
        </w:rPr>
      </w:pPr>
      <w:bookmarkStart w:id="211" w:name="_Toc422845560"/>
      <w:bookmarkStart w:id="212" w:name="_Toc422905050"/>
      <w:r>
        <w:rPr>
          <w:rFonts w:ascii="Times New Roman" w:eastAsia="Times New Roman" w:hAnsi="Times New Roman"/>
          <w:b/>
          <w:bCs/>
          <w:sz w:val="32"/>
          <w:szCs w:val="32"/>
        </w:rPr>
        <w:lastRenderedPageBreak/>
        <w:t>АВТОМАТИЗИРОВАННАЯ СИСТЕМА ЗАЩИТЫ ИНФОРМАЦИИ МЕТОДАМИ СТЕГАНОГРАФИИ</w:t>
      </w:r>
      <w:bookmarkEnd w:id="211"/>
      <w:bookmarkEnd w:id="212"/>
    </w:p>
    <w:p w:rsidR="00105FCD" w:rsidRPr="007E5817" w:rsidRDefault="00105FCD" w:rsidP="00105FCD">
      <w:pPr>
        <w:spacing w:after="0" w:line="240" w:lineRule="auto"/>
        <w:jc w:val="center"/>
        <w:rPr>
          <w:rFonts w:ascii="Times New Roman" w:eastAsia="Times New Roman" w:hAnsi="Times New Roman"/>
          <w:sz w:val="32"/>
          <w:szCs w:val="32"/>
        </w:rPr>
      </w:pPr>
    </w:p>
    <w:p w:rsidR="00105FCD" w:rsidRPr="007E5817" w:rsidRDefault="00105FCD" w:rsidP="00105FCD">
      <w:pPr>
        <w:spacing w:after="0" w:line="240" w:lineRule="auto"/>
        <w:jc w:val="center"/>
        <w:outlineLvl w:val="2"/>
        <w:rPr>
          <w:rFonts w:ascii="Times New Roman" w:eastAsia="Times New Roman" w:hAnsi="Times New Roman"/>
          <w:sz w:val="24"/>
          <w:szCs w:val="24"/>
        </w:rPr>
      </w:pPr>
      <w:bookmarkStart w:id="213" w:name="_Toc422845561"/>
      <w:bookmarkStart w:id="214" w:name="_Toc422905051"/>
      <w:r>
        <w:rPr>
          <w:rFonts w:ascii="Times New Roman" w:eastAsia="Times New Roman" w:hAnsi="Times New Roman"/>
          <w:sz w:val="24"/>
          <w:szCs w:val="24"/>
        </w:rPr>
        <w:t>А.В</w:t>
      </w:r>
      <w:r w:rsidRPr="007E5817">
        <w:rPr>
          <w:rFonts w:ascii="Times New Roman" w:eastAsia="Times New Roman" w:hAnsi="Times New Roman"/>
          <w:sz w:val="24"/>
          <w:szCs w:val="24"/>
        </w:rPr>
        <w:t>.</w:t>
      </w:r>
      <w:r>
        <w:rPr>
          <w:rFonts w:ascii="Times New Roman" w:eastAsia="Times New Roman" w:hAnsi="Times New Roman"/>
          <w:sz w:val="24"/>
          <w:szCs w:val="24"/>
        </w:rPr>
        <w:t>Киселева, М.А</w:t>
      </w:r>
      <w:r w:rsidRPr="007E5817">
        <w:rPr>
          <w:rFonts w:ascii="Times New Roman" w:eastAsia="Times New Roman" w:hAnsi="Times New Roman"/>
          <w:sz w:val="24"/>
          <w:szCs w:val="24"/>
        </w:rPr>
        <w:t>. </w:t>
      </w:r>
      <w:r>
        <w:rPr>
          <w:rFonts w:ascii="Times New Roman" w:eastAsia="Times New Roman" w:hAnsi="Times New Roman"/>
          <w:sz w:val="24"/>
          <w:szCs w:val="24"/>
        </w:rPr>
        <w:t>Кудрина</w:t>
      </w:r>
      <w:bookmarkEnd w:id="213"/>
      <w:bookmarkEnd w:id="214"/>
    </w:p>
    <w:p w:rsidR="00105FCD" w:rsidRPr="007E5817" w:rsidRDefault="00105FCD" w:rsidP="00105FCD">
      <w:pPr>
        <w:spacing w:after="0" w:line="240" w:lineRule="auto"/>
        <w:jc w:val="center"/>
        <w:rPr>
          <w:rFonts w:ascii="Times New Roman" w:eastAsia="Times New Roman" w:hAnsi="Times New Roman"/>
          <w:sz w:val="24"/>
          <w:szCs w:val="24"/>
        </w:rPr>
      </w:pPr>
    </w:p>
    <w:p w:rsidR="00105FCD" w:rsidRDefault="00105FCD" w:rsidP="00105FCD">
      <w:pPr>
        <w:spacing w:after="0" w:line="240" w:lineRule="auto"/>
        <w:jc w:val="center"/>
        <w:outlineLvl w:val="3"/>
        <w:rPr>
          <w:rFonts w:ascii="Times New Roman" w:eastAsia="Times New Roman" w:hAnsi="Times New Roman"/>
          <w:sz w:val="24"/>
          <w:szCs w:val="24"/>
        </w:rPr>
      </w:pPr>
      <w:r w:rsidRPr="007E5817">
        <w:rPr>
          <w:rFonts w:ascii="Times New Roman" w:eastAsia="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105FCD" w:rsidRDefault="00105FCD" w:rsidP="00105FCD">
      <w:pPr>
        <w:spacing w:after="0" w:line="240" w:lineRule="auto"/>
        <w:jc w:val="center"/>
        <w:rPr>
          <w:rFonts w:ascii="Times New Roman" w:eastAsia="Times New Roman" w:hAnsi="Times New Roman"/>
          <w:sz w:val="24"/>
          <w:szCs w:val="24"/>
        </w:rPr>
      </w:pPr>
    </w:p>
    <w:p w:rsidR="00105FCD" w:rsidRPr="007E5817" w:rsidRDefault="00105FCD" w:rsidP="00105FCD">
      <w:pPr>
        <w:spacing w:after="0" w:line="240" w:lineRule="auto"/>
        <w:jc w:val="both"/>
        <w:rPr>
          <w:rFonts w:ascii="Times New Roman" w:eastAsia="Times New Roman" w:hAnsi="Times New Roman"/>
          <w:sz w:val="24"/>
          <w:szCs w:val="24"/>
        </w:rPr>
      </w:pPr>
      <w:r w:rsidRPr="00651BA1">
        <w:rPr>
          <w:rFonts w:ascii="Times New Roman" w:eastAsia="Times New Roman" w:hAnsi="Times New Roman"/>
          <w:sz w:val="20"/>
          <w:szCs w:val="20"/>
        </w:rPr>
        <w:t>Разработана автоматизированная система защиты информации, реализующая следующие методы</w:t>
      </w:r>
      <w:r w:rsidRPr="0001496B">
        <w:rPr>
          <w:rFonts w:ascii="Times New Roman" w:eastAsia="Times New Roman" w:hAnsi="Times New Roman"/>
          <w:sz w:val="20"/>
          <w:szCs w:val="20"/>
        </w:rPr>
        <w:t xml:space="preserve"> </w:t>
      </w:r>
      <w:r>
        <w:rPr>
          <w:rFonts w:ascii="Times New Roman" w:eastAsia="Times New Roman" w:hAnsi="Times New Roman"/>
          <w:sz w:val="20"/>
          <w:szCs w:val="20"/>
        </w:rPr>
        <w:t>стеганографии</w:t>
      </w:r>
      <w:r w:rsidRPr="00651BA1">
        <w:rPr>
          <w:rFonts w:ascii="Times New Roman" w:eastAsia="Times New Roman" w:hAnsi="Times New Roman"/>
          <w:sz w:val="20"/>
          <w:szCs w:val="20"/>
        </w:rPr>
        <w:t>:</w:t>
      </w:r>
      <w:r>
        <w:rPr>
          <w:rFonts w:ascii="Times New Roman" w:eastAsia="Times New Roman" w:hAnsi="Times New Roman"/>
          <w:sz w:val="20"/>
          <w:szCs w:val="20"/>
        </w:rPr>
        <w:t xml:space="preserve"> </w:t>
      </w:r>
      <w:r>
        <w:rPr>
          <w:rFonts w:ascii="Times New Roman" w:eastAsia="Times New Roman" w:hAnsi="Times New Roman"/>
          <w:sz w:val="20"/>
          <w:szCs w:val="20"/>
          <w:lang w:val="en-US"/>
        </w:rPr>
        <w:t>LSB</w:t>
      </w:r>
      <w:r>
        <w:rPr>
          <w:rFonts w:ascii="Times New Roman" w:eastAsia="Times New Roman" w:hAnsi="Times New Roman"/>
          <w:sz w:val="20"/>
          <w:szCs w:val="20"/>
        </w:rPr>
        <w:t xml:space="preserve">, метод Коха-Жао, метод Куттера-Джордана-Боссена и метод сокрытия цветных изображений </w:t>
      </w:r>
      <w:r>
        <w:rPr>
          <w:rFonts w:ascii="Times New Roman" w:eastAsia="Times New Roman" w:hAnsi="Times New Roman"/>
          <w:sz w:val="20"/>
          <w:szCs w:val="20"/>
          <w:lang w:val="en-US"/>
        </w:rPr>
        <w:t>bmp</w:t>
      </w:r>
      <w:r w:rsidRPr="00011BC3">
        <w:rPr>
          <w:rFonts w:ascii="Times New Roman" w:eastAsia="Times New Roman" w:hAnsi="Times New Roman"/>
          <w:sz w:val="20"/>
          <w:szCs w:val="20"/>
        </w:rPr>
        <w:t xml:space="preserve">. </w:t>
      </w:r>
      <w:r>
        <w:rPr>
          <w:rFonts w:ascii="Times New Roman" w:eastAsia="Times New Roman" w:hAnsi="Times New Roman"/>
          <w:sz w:val="20"/>
          <w:szCs w:val="20"/>
        </w:rPr>
        <w:t>Исследована зависимость качества восстановленного секретного изображения и заполненных контейнеров от количества изменяемых бит в цветовой составляющей пикселя.</w:t>
      </w:r>
    </w:p>
    <w:p w:rsidR="00105FCD" w:rsidRPr="007E5817" w:rsidRDefault="00105FCD" w:rsidP="00105FCD">
      <w:pPr>
        <w:spacing w:after="0" w:line="240" w:lineRule="auto"/>
        <w:jc w:val="both"/>
        <w:rPr>
          <w:rFonts w:ascii="Times New Roman" w:eastAsia="Times New Roman" w:hAnsi="Times New Roman"/>
          <w:sz w:val="24"/>
          <w:szCs w:val="24"/>
        </w:rPr>
      </w:pPr>
    </w:p>
    <w:p w:rsidR="00105FCD" w:rsidRPr="00DA098D" w:rsidRDefault="00105FCD" w:rsidP="00105FCD">
      <w:pPr>
        <w:spacing w:after="0" w:line="240" w:lineRule="auto"/>
        <w:ind w:firstLine="709"/>
        <w:rPr>
          <w:rFonts w:ascii="Times New Roman" w:eastAsia="Times New Roman" w:hAnsi="Times New Roman"/>
          <w:b/>
          <w:sz w:val="24"/>
          <w:szCs w:val="24"/>
        </w:rPr>
      </w:pPr>
      <w:r w:rsidRPr="00DA098D">
        <w:rPr>
          <w:rFonts w:ascii="Times New Roman" w:eastAsia="Times New Roman" w:hAnsi="Times New Roman"/>
          <w:b/>
          <w:sz w:val="24"/>
          <w:szCs w:val="24"/>
        </w:rPr>
        <w:t>Введение</w:t>
      </w:r>
    </w:p>
    <w:p w:rsidR="00105FCD" w:rsidRDefault="00105FCD" w:rsidP="00105FCD">
      <w:pPr>
        <w:pStyle w:val="af0"/>
        <w:shd w:val="clear" w:color="auto" w:fill="FFFFFF"/>
        <w:spacing w:before="0" w:beforeAutospacing="0" w:after="0" w:afterAutospacing="0"/>
        <w:ind w:firstLine="709"/>
        <w:jc w:val="both"/>
      </w:pPr>
      <w:bookmarkStart w:id="215" w:name="_Toc420604273"/>
      <w:bookmarkStart w:id="216" w:name="_Toc420605432"/>
      <w:r w:rsidRPr="00DA098D">
        <w:t>В настоящее время, проблема обеспечения конфиденциальности хранимых и, особенно, пересылаемых данных стала чрезвычайно острой. Одним из способов защиты информации является стеганография.</w:t>
      </w:r>
      <w:bookmarkEnd w:id="215"/>
      <w:bookmarkEnd w:id="216"/>
      <w:r w:rsidRPr="00DA098D">
        <w:t xml:space="preserve"> </w:t>
      </w:r>
    </w:p>
    <w:p w:rsidR="00105FCD" w:rsidRPr="00DA098D" w:rsidRDefault="00105FCD" w:rsidP="00105FCD">
      <w:pPr>
        <w:pStyle w:val="af0"/>
        <w:shd w:val="clear" w:color="auto" w:fill="FFFFFF"/>
        <w:spacing w:before="0" w:beforeAutospacing="0" w:after="0" w:afterAutospacing="0"/>
        <w:ind w:firstLine="709"/>
        <w:jc w:val="both"/>
      </w:pPr>
      <w:r w:rsidRPr="00DA098D">
        <w:t>Стеганография – это метод организации связи, который скрывает само наличие связи.</w:t>
      </w:r>
    </w:p>
    <w:p w:rsidR="00105FCD" w:rsidRPr="00DA098D" w:rsidRDefault="00105FCD" w:rsidP="00105FCD">
      <w:pPr>
        <w:pStyle w:val="af0"/>
        <w:shd w:val="clear" w:color="auto" w:fill="FFFFFF"/>
        <w:spacing w:before="0" w:beforeAutospacing="0" w:after="0" w:afterAutospacing="0"/>
        <w:ind w:firstLine="709"/>
        <w:jc w:val="both"/>
        <w:rPr>
          <w:bCs/>
          <w:color w:val="000000"/>
        </w:rPr>
      </w:pPr>
      <w:r w:rsidRPr="00DA098D">
        <w:rPr>
          <w:bCs/>
          <w:color w:val="000000"/>
        </w:rPr>
        <w:t>В связи с возрастанием роли глобальных компьютерных сетей становится все более важным значение стеганографии. В настоящее время стеганографические системы активно используются для решения следующих основных задач [</w:t>
      </w:r>
      <w:r>
        <w:rPr>
          <w:bCs/>
          <w:color w:val="000000"/>
        </w:rPr>
        <w:t>1</w:t>
      </w:r>
      <w:r w:rsidRPr="00DA098D">
        <w:rPr>
          <w:bCs/>
          <w:color w:val="000000"/>
        </w:rPr>
        <w:t>]:</w:t>
      </w:r>
    </w:p>
    <w:p w:rsidR="00105FCD" w:rsidRPr="00DA098D" w:rsidRDefault="00105FCD" w:rsidP="00F1732E">
      <w:pPr>
        <w:pStyle w:val="af0"/>
        <w:numPr>
          <w:ilvl w:val="0"/>
          <w:numId w:val="61"/>
        </w:numPr>
        <w:shd w:val="clear" w:color="auto" w:fill="FFFFFF"/>
        <w:spacing w:before="0" w:beforeAutospacing="0" w:after="0" w:afterAutospacing="0"/>
        <w:ind w:left="993" w:hanging="284"/>
        <w:jc w:val="both"/>
        <w:rPr>
          <w:bCs/>
          <w:color w:val="000000"/>
        </w:rPr>
      </w:pPr>
      <w:r>
        <w:rPr>
          <w:bCs/>
          <w:color w:val="000000"/>
        </w:rPr>
        <w:t>з</w:t>
      </w:r>
      <w:r w:rsidRPr="00DA098D">
        <w:rPr>
          <w:bCs/>
          <w:color w:val="000000"/>
        </w:rPr>
        <w:t>ащита конфиденциальной информации от несанкционированного доступа;</w:t>
      </w:r>
    </w:p>
    <w:p w:rsidR="00105FCD" w:rsidRPr="00DA098D" w:rsidRDefault="00105FCD" w:rsidP="00F1732E">
      <w:pPr>
        <w:pStyle w:val="af0"/>
        <w:numPr>
          <w:ilvl w:val="0"/>
          <w:numId w:val="61"/>
        </w:numPr>
        <w:shd w:val="clear" w:color="auto" w:fill="FFFFFF"/>
        <w:spacing w:before="0" w:beforeAutospacing="0" w:after="0" w:afterAutospacing="0"/>
        <w:ind w:left="993" w:hanging="284"/>
        <w:jc w:val="both"/>
        <w:rPr>
          <w:bCs/>
          <w:color w:val="000000"/>
        </w:rPr>
      </w:pPr>
      <w:r>
        <w:rPr>
          <w:bCs/>
          <w:color w:val="000000"/>
        </w:rPr>
        <w:t>п</w:t>
      </w:r>
      <w:r w:rsidRPr="00302825">
        <w:rPr>
          <w:bCs/>
          <w:color w:val="000000"/>
        </w:rPr>
        <w:t>реодоление систем мониторинга и управления сетевыми ресурсами;</w:t>
      </w:r>
    </w:p>
    <w:p w:rsidR="00105FCD" w:rsidRPr="00DA098D" w:rsidRDefault="00105FCD" w:rsidP="00F1732E">
      <w:pPr>
        <w:pStyle w:val="af0"/>
        <w:numPr>
          <w:ilvl w:val="0"/>
          <w:numId w:val="61"/>
        </w:numPr>
        <w:shd w:val="clear" w:color="auto" w:fill="FFFFFF"/>
        <w:spacing w:before="0" w:beforeAutospacing="0" w:after="0" w:afterAutospacing="0"/>
        <w:ind w:left="993" w:hanging="284"/>
        <w:jc w:val="both"/>
        <w:rPr>
          <w:bCs/>
          <w:color w:val="000000"/>
        </w:rPr>
      </w:pPr>
      <w:r>
        <w:rPr>
          <w:bCs/>
          <w:color w:val="000000"/>
        </w:rPr>
        <w:t>к</w:t>
      </w:r>
      <w:r w:rsidRPr="00302825">
        <w:rPr>
          <w:bCs/>
          <w:color w:val="000000"/>
        </w:rPr>
        <w:t>амуфлировани</w:t>
      </w:r>
      <w:r>
        <w:rPr>
          <w:bCs/>
          <w:color w:val="000000"/>
        </w:rPr>
        <w:t>е</w:t>
      </w:r>
      <w:r w:rsidRPr="00302825">
        <w:rPr>
          <w:bCs/>
          <w:color w:val="000000"/>
        </w:rPr>
        <w:t xml:space="preserve"> программного обеспечения;</w:t>
      </w:r>
    </w:p>
    <w:p w:rsidR="00105FCD" w:rsidRPr="00DA098D" w:rsidRDefault="00105FCD" w:rsidP="00F1732E">
      <w:pPr>
        <w:pStyle w:val="af0"/>
        <w:numPr>
          <w:ilvl w:val="0"/>
          <w:numId w:val="61"/>
        </w:numPr>
        <w:shd w:val="clear" w:color="auto" w:fill="FFFFFF"/>
        <w:spacing w:before="0" w:beforeAutospacing="0" w:after="0" w:afterAutospacing="0"/>
        <w:ind w:left="993" w:hanging="284"/>
        <w:jc w:val="both"/>
        <w:rPr>
          <w:bCs/>
          <w:color w:val="000000"/>
        </w:rPr>
      </w:pPr>
      <w:r>
        <w:rPr>
          <w:bCs/>
          <w:color w:val="000000"/>
        </w:rPr>
        <w:t>з</w:t>
      </w:r>
      <w:r w:rsidRPr="00302825">
        <w:rPr>
          <w:bCs/>
          <w:color w:val="000000"/>
        </w:rPr>
        <w:t>ащита авторского права на некоторые виды интеллектуальной собственности.</w:t>
      </w:r>
    </w:p>
    <w:p w:rsidR="00105FCD" w:rsidRDefault="00105FCD" w:rsidP="00105FCD">
      <w:pPr>
        <w:pStyle w:val="af0"/>
        <w:shd w:val="clear" w:color="auto" w:fill="FFFFFF"/>
        <w:spacing w:before="0" w:beforeAutospacing="0" w:after="0" w:afterAutospacing="0"/>
        <w:ind w:firstLine="709"/>
        <w:rPr>
          <w:b/>
        </w:rPr>
      </w:pPr>
      <w:r>
        <w:rPr>
          <w:b/>
        </w:rPr>
        <w:t>Теоретическая часть</w:t>
      </w:r>
    </w:p>
    <w:p w:rsidR="00105FCD" w:rsidRPr="00DA098D" w:rsidRDefault="00105FCD" w:rsidP="00105FCD">
      <w:pPr>
        <w:spacing w:after="0" w:line="240" w:lineRule="auto"/>
        <w:ind w:firstLine="709"/>
        <w:jc w:val="both"/>
        <w:rPr>
          <w:rFonts w:ascii="Times New Roman" w:eastAsia="Times New Roman" w:hAnsi="Times New Roman"/>
          <w:sz w:val="24"/>
          <w:szCs w:val="24"/>
        </w:rPr>
      </w:pPr>
      <w:r w:rsidRPr="00DA098D">
        <w:rPr>
          <w:rFonts w:ascii="Times New Roman" w:eastAsia="Times New Roman" w:hAnsi="Times New Roman"/>
          <w:sz w:val="24"/>
          <w:szCs w:val="24"/>
        </w:rPr>
        <w:t>Стеганографическая система или стегосистема – совокупность средств и методов, которые используются для формирования скрытого канала передачи информации</w:t>
      </w:r>
      <w:r>
        <w:rPr>
          <w:rFonts w:ascii="Times New Roman" w:eastAsia="Times New Roman" w:hAnsi="Times New Roman"/>
          <w:sz w:val="24"/>
          <w:szCs w:val="24"/>
        </w:rPr>
        <w:t xml:space="preserve"> </w:t>
      </w:r>
      <w:r w:rsidRPr="00D10F33">
        <w:rPr>
          <w:rFonts w:ascii="Times New Roman" w:eastAsia="Times New Roman" w:hAnsi="Times New Roman"/>
          <w:sz w:val="24"/>
          <w:szCs w:val="24"/>
        </w:rPr>
        <w:t>[2]</w:t>
      </w:r>
      <w:r w:rsidRPr="00DA098D">
        <w:rPr>
          <w:rFonts w:ascii="Times New Roman" w:eastAsia="Times New Roman" w:hAnsi="Times New Roman"/>
          <w:sz w:val="24"/>
          <w:szCs w:val="24"/>
        </w:rPr>
        <w:t xml:space="preserve">. В качестве данных может использоваться любая информация: текст, сообщение, изображение и т. п. </w:t>
      </w:r>
    </w:p>
    <w:p w:rsidR="00105FCD" w:rsidRDefault="00105FCD" w:rsidP="00105FCD">
      <w:pPr>
        <w:pStyle w:val="af0"/>
        <w:shd w:val="clear" w:color="auto" w:fill="FFFFFF"/>
        <w:spacing w:before="0" w:beforeAutospacing="0" w:after="0" w:afterAutospacing="0"/>
        <w:ind w:firstLine="709"/>
        <w:jc w:val="both"/>
        <w:rPr>
          <w:color w:val="000000"/>
          <w:shd w:val="clear" w:color="auto" w:fill="FFFFFF"/>
        </w:rPr>
      </w:pPr>
      <w:r w:rsidRPr="00ED3ADD">
        <w:rPr>
          <w:color w:val="000000"/>
          <w:shd w:val="clear" w:color="auto" w:fill="FFFFFF"/>
        </w:rPr>
        <w:t>Контейнер – любая информация, предназначенная для сокрытия тайных сообщений.</w:t>
      </w:r>
    </w:p>
    <w:p w:rsidR="00105FCD" w:rsidRPr="00130E1D" w:rsidRDefault="00105FCD" w:rsidP="00105FCD">
      <w:pPr>
        <w:pStyle w:val="affe"/>
        <w:keepNext w:val="0"/>
        <w:keepLines w:val="0"/>
        <w:tabs>
          <w:tab w:val="clear" w:pos="1440"/>
        </w:tabs>
        <w:spacing w:line="240" w:lineRule="auto"/>
        <w:ind w:firstLine="709"/>
        <w:jc w:val="both"/>
        <w:outlineLvl w:val="9"/>
        <w:rPr>
          <w:b w:val="0"/>
          <w:szCs w:val="24"/>
        </w:rPr>
      </w:pPr>
      <w:bookmarkStart w:id="217" w:name="_Toc420605437"/>
      <w:r w:rsidRPr="00130E1D">
        <w:rPr>
          <w:b w:val="0"/>
          <w:bCs w:val="0"/>
          <w:color w:val="000000"/>
          <w:szCs w:val="24"/>
          <w:shd w:val="clear" w:color="auto" w:fill="FFFFFF"/>
        </w:rPr>
        <w:t>По используемому принципу скрытия методы компьютерной стеганографии делятся на два основных класса: методы непосредственной замены и спектральные методы. Если первые, используя избыток информационной среды, заключаются в замене малозначительной части контейнера битами секретного сообщения, то другие для скрытия данных используют спектральные представления элементов среды, в которую встраиваются скрываемые данные.</w:t>
      </w:r>
      <w:bookmarkEnd w:id="217"/>
    </w:p>
    <w:p w:rsidR="00105FCD" w:rsidRPr="00042CDF" w:rsidRDefault="00105FCD" w:rsidP="00105FCD">
      <w:pPr>
        <w:spacing w:after="0" w:line="240" w:lineRule="auto"/>
        <w:ind w:firstLine="708"/>
        <w:rPr>
          <w:rFonts w:ascii="Times New Roman" w:hAnsi="Times New Roman"/>
          <w:i/>
          <w:sz w:val="24"/>
          <w:szCs w:val="24"/>
        </w:rPr>
      </w:pPr>
      <w:r w:rsidRPr="00042CDF">
        <w:rPr>
          <w:rFonts w:ascii="Times New Roman" w:hAnsi="Times New Roman"/>
          <w:i/>
          <w:sz w:val="24"/>
          <w:szCs w:val="24"/>
          <w:lang w:val="en-US"/>
        </w:rPr>
        <w:t>LSB</w:t>
      </w:r>
      <w:r w:rsidRPr="00AA6ED5">
        <w:rPr>
          <w:rFonts w:ascii="Times New Roman" w:hAnsi="Times New Roman"/>
          <w:i/>
          <w:sz w:val="24"/>
          <w:szCs w:val="24"/>
        </w:rPr>
        <w:t>-</w:t>
      </w:r>
      <w:r w:rsidRPr="00042CDF">
        <w:rPr>
          <w:rFonts w:ascii="Times New Roman" w:hAnsi="Times New Roman"/>
          <w:i/>
          <w:sz w:val="24"/>
          <w:szCs w:val="24"/>
        </w:rPr>
        <w:t>метод</w:t>
      </w:r>
    </w:p>
    <w:p w:rsidR="00105FCD" w:rsidRPr="00042CDF" w:rsidRDefault="00105FCD" w:rsidP="00105FCD">
      <w:pPr>
        <w:spacing w:after="0" w:line="240" w:lineRule="auto"/>
        <w:jc w:val="both"/>
        <w:rPr>
          <w:rFonts w:ascii="Times New Roman" w:hAnsi="Times New Roman"/>
          <w:sz w:val="24"/>
          <w:szCs w:val="24"/>
        </w:rPr>
      </w:pPr>
      <w:r>
        <w:tab/>
      </w:r>
      <w:r>
        <w:rPr>
          <w:rFonts w:ascii="Times New Roman" w:hAnsi="Times New Roman"/>
          <w:sz w:val="24"/>
          <w:szCs w:val="24"/>
        </w:rPr>
        <w:t xml:space="preserve">В настоящее время наиболее распространенным является метод замены наименьших значащих битов или </w:t>
      </w:r>
      <w:r>
        <w:rPr>
          <w:rFonts w:ascii="Times New Roman" w:hAnsi="Times New Roman"/>
          <w:sz w:val="24"/>
          <w:szCs w:val="24"/>
          <w:lang w:val="en-US"/>
        </w:rPr>
        <w:t>LSB</w:t>
      </w:r>
      <w:r>
        <w:rPr>
          <w:rFonts w:ascii="Times New Roman" w:hAnsi="Times New Roman"/>
          <w:sz w:val="24"/>
          <w:szCs w:val="24"/>
        </w:rPr>
        <w:t xml:space="preserve">-метод. Суть метода заключается в изменении последних битов изображения, кодирующих цвет, на биты скрываемого сообщения. Разница между пустым и заполненным контейнерами должна быть не ощутима для органов восприятия человека </w:t>
      </w:r>
      <w:r w:rsidRPr="00042CDF">
        <w:rPr>
          <w:rFonts w:ascii="Times New Roman" w:hAnsi="Times New Roman"/>
          <w:sz w:val="24"/>
          <w:szCs w:val="24"/>
        </w:rPr>
        <w:t>[3].</w:t>
      </w:r>
      <w:r>
        <w:rPr>
          <w:rFonts w:ascii="Times New Roman" w:hAnsi="Times New Roman"/>
          <w:sz w:val="24"/>
          <w:szCs w:val="24"/>
        </w:rPr>
        <w:t xml:space="preserve"> Схема работы метода показана на рисунке 1.</w:t>
      </w:r>
    </w:p>
    <w:p w:rsidR="00105FCD" w:rsidRPr="00042CDF" w:rsidRDefault="00105FCD" w:rsidP="00105FCD">
      <w:pPr>
        <w:spacing w:after="0" w:line="240" w:lineRule="auto"/>
        <w:ind w:firstLine="708"/>
        <w:rPr>
          <w:rFonts w:ascii="Times New Roman" w:hAnsi="Times New Roman"/>
          <w:i/>
          <w:sz w:val="24"/>
          <w:szCs w:val="24"/>
        </w:rPr>
      </w:pPr>
      <w:r w:rsidRPr="00042CDF">
        <w:rPr>
          <w:rFonts w:ascii="Times New Roman" w:hAnsi="Times New Roman"/>
          <w:i/>
          <w:sz w:val="24"/>
          <w:szCs w:val="24"/>
        </w:rPr>
        <w:t>Метод Куттера-Джордана-Боссена</w:t>
      </w:r>
    </w:p>
    <w:p w:rsidR="00105FCD" w:rsidRPr="0001496B" w:rsidRDefault="00105FCD" w:rsidP="00105FCD">
      <w:pPr>
        <w:spacing w:after="0" w:line="240" w:lineRule="auto"/>
        <w:ind w:firstLine="709"/>
        <w:jc w:val="both"/>
      </w:pPr>
      <w:r w:rsidRPr="00130E1D">
        <w:rPr>
          <w:rFonts w:ascii="Times New Roman" w:hAnsi="Times New Roman"/>
          <w:color w:val="000000"/>
          <w:sz w:val="24"/>
          <w:szCs w:val="24"/>
          <w:shd w:val="clear" w:color="auto" w:fill="FFFFFF"/>
        </w:rPr>
        <w:t>Для встраивания информации в контейнер используется одно из свойств зрительной системы человека. Это свойство заключается в том, что восприимчивость человека к изменениям яркости синего цвета по сравнению с красным и зелёным –</w:t>
      </w:r>
      <w:r>
        <w:rPr>
          <w:rFonts w:ascii="Times New Roman" w:hAnsi="Times New Roman"/>
          <w:color w:val="000000"/>
          <w:sz w:val="24"/>
          <w:szCs w:val="24"/>
          <w:shd w:val="clear" w:color="auto" w:fill="FFFFFF"/>
        </w:rPr>
        <w:t xml:space="preserve"> </w:t>
      </w:r>
      <w:r w:rsidRPr="00130E1D">
        <w:rPr>
          <w:rFonts w:ascii="Times New Roman" w:hAnsi="Times New Roman"/>
          <w:color w:val="000000"/>
          <w:sz w:val="24"/>
          <w:szCs w:val="24"/>
          <w:shd w:val="clear" w:color="auto" w:fill="FFFFFF"/>
        </w:rPr>
        <w:t xml:space="preserve">меньше всего. </w:t>
      </w:r>
    </w:p>
    <w:p w:rsidR="00105FCD" w:rsidRPr="00D258B9" w:rsidRDefault="00105FCD" w:rsidP="00105FCD">
      <w:pPr>
        <w:spacing w:after="0" w:line="240" w:lineRule="auto"/>
        <w:jc w:val="center"/>
      </w:pPr>
      <w:r>
        <w:rPr>
          <w:noProof/>
          <w:lang w:eastAsia="ru-RU"/>
        </w:rPr>
        <w:lastRenderedPageBreak/>
        <w:drawing>
          <wp:inline distT="0" distB="0" distL="0" distR="0">
            <wp:extent cx="3291840" cy="2651760"/>
            <wp:effectExtent l="0" t="0" r="0" b="0"/>
            <wp:docPr id="7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1544" cstate="print">
                      <a:extLst>
                        <a:ext uri="{28A0092B-C50C-407E-A947-70E740481C1C}">
                          <a14:useLocalDpi xmlns:a14="http://schemas.microsoft.com/office/drawing/2010/main" val="0"/>
                        </a:ext>
                      </a:extLst>
                    </a:blip>
                    <a:srcRect/>
                    <a:stretch>
                      <a:fillRect/>
                    </a:stretch>
                  </pic:blipFill>
                  <pic:spPr bwMode="auto">
                    <a:xfrm>
                      <a:off x="0" y="0"/>
                      <a:ext cx="3291840" cy="2651760"/>
                    </a:xfrm>
                    <a:prstGeom prst="rect">
                      <a:avLst/>
                    </a:prstGeom>
                    <a:noFill/>
                    <a:ln>
                      <a:noFill/>
                    </a:ln>
                  </pic:spPr>
                </pic:pic>
              </a:graphicData>
            </a:graphic>
          </wp:inline>
        </w:drawing>
      </w:r>
      <w:r>
        <w:br/>
      </w:r>
      <w:r w:rsidRPr="00130E1D">
        <w:rPr>
          <w:rFonts w:ascii="Times New Roman" w:eastAsia="Times New Roman" w:hAnsi="Times New Roman"/>
          <w:sz w:val="20"/>
          <w:szCs w:val="20"/>
        </w:rPr>
        <w:t>Рисунок 1– Схема работы метода LSB</w:t>
      </w:r>
    </w:p>
    <w:p w:rsidR="00105FCD" w:rsidRDefault="00105FCD" w:rsidP="00105FCD">
      <w:pPr>
        <w:spacing w:after="0" w:line="240" w:lineRule="auto"/>
        <w:ind w:firstLine="709"/>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Один</w:t>
      </w:r>
      <w:r w:rsidRPr="00130E1D">
        <w:rPr>
          <w:rFonts w:ascii="Times New Roman" w:hAnsi="Times New Roman"/>
          <w:color w:val="000000"/>
          <w:sz w:val="24"/>
          <w:szCs w:val="24"/>
          <w:shd w:val="clear" w:color="auto" w:fill="FFFFFF"/>
        </w:rPr>
        <w:t xml:space="preserve"> бит сообщения </w:t>
      </w:r>
      <w:r>
        <w:rPr>
          <w:rFonts w:ascii="Times New Roman" w:hAnsi="Times New Roman"/>
          <w:color w:val="000000"/>
          <w:sz w:val="24"/>
          <w:szCs w:val="24"/>
          <w:shd w:val="clear" w:color="auto" w:fill="FFFFFF"/>
        </w:rPr>
        <w:t>записывается</w:t>
      </w:r>
      <w:r w:rsidRPr="00130E1D">
        <w:rPr>
          <w:rFonts w:ascii="Times New Roman" w:hAnsi="Times New Roman"/>
          <w:color w:val="000000"/>
          <w:sz w:val="24"/>
          <w:szCs w:val="24"/>
          <w:shd w:val="clear" w:color="auto" w:fill="FFFFFF"/>
        </w:rPr>
        <w:t xml:space="preserve"> в </w:t>
      </w:r>
      <w:r>
        <w:rPr>
          <w:rFonts w:ascii="Times New Roman" w:hAnsi="Times New Roman"/>
          <w:color w:val="000000"/>
          <w:sz w:val="24"/>
          <w:szCs w:val="24"/>
          <w:shd w:val="clear" w:color="auto" w:fill="FFFFFF"/>
        </w:rPr>
        <w:t>один пиксель контейнера</w:t>
      </w:r>
      <w:r w:rsidRPr="00260A9E">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при этом яркости</w:t>
      </w:r>
      <w:r w:rsidRPr="00130E1D">
        <w:rPr>
          <w:rFonts w:ascii="Times New Roman" w:hAnsi="Times New Roman"/>
          <w:color w:val="000000"/>
          <w:sz w:val="24"/>
          <w:szCs w:val="24"/>
          <w:shd w:val="clear" w:color="auto" w:fill="FFFFFF"/>
        </w:rPr>
        <w:t xml:space="preserve"> красного и зелёного цветов</w:t>
      </w:r>
      <w:r>
        <w:rPr>
          <w:rFonts w:ascii="Times New Roman" w:hAnsi="Times New Roman"/>
          <w:color w:val="000000"/>
          <w:sz w:val="24"/>
          <w:szCs w:val="24"/>
          <w:shd w:val="clear" w:color="auto" w:fill="FFFFFF"/>
        </w:rPr>
        <w:t xml:space="preserve"> пикселя</w:t>
      </w:r>
      <w:r w:rsidRPr="00130E1D">
        <w:rPr>
          <w:rFonts w:ascii="Times New Roman" w:hAnsi="Times New Roman"/>
          <w:color w:val="000000"/>
          <w:sz w:val="24"/>
          <w:szCs w:val="24"/>
          <w:shd w:val="clear" w:color="auto" w:fill="FFFFFF"/>
        </w:rPr>
        <w:t xml:space="preserve"> остаются без изменений, а яркость синего</w:t>
      </w:r>
      <w:r>
        <w:rPr>
          <w:rFonts w:ascii="Times New Roman" w:hAnsi="Times New Roman"/>
          <w:color w:val="000000"/>
          <w:sz w:val="24"/>
          <w:szCs w:val="24"/>
          <w:shd w:val="clear" w:color="auto" w:fill="FFFFFF"/>
        </w:rPr>
        <w:t xml:space="preserve"> </w:t>
      </w:r>
      <w:r w:rsidRPr="00130E1D">
        <w:rPr>
          <w:rFonts w:ascii="Times New Roman" w:hAnsi="Times New Roman"/>
          <w:color w:val="000000"/>
          <w:sz w:val="24"/>
          <w:szCs w:val="24"/>
          <w:shd w:val="clear" w:color="auto" w:fill="FFFFFF"/>
        </w:rPr>
        <w:t>изменяется по следующей формуле [</w:t>
      </w:r>
      <w:r w:rsidRPr="00D10F33">
        <w:rPr>
          <w:rFonts w:ascii="Times New Roman" w:hAnsi="Times New Roman"/>
          <w:color w:val="000000"/>
          <w:sz w:val="24"/>
          <w:szCs w:val="24"/>
          <w:shd w:val="clear" w:color="auto" w:fill="FFFFFF"/>
        </w:rPr>
        <w:t>4</w:t>
      </w:r>
      <w:r w:rsidRPr="00130E1D">
        <w:rPr>
          <w:rFonts w:ascii="Times New Roman" w:hAnsi="Times New Roman"/>
          <w:color w:val="000000"/>
          <w:sz w:val="24"/>
          <w:szCs w:val="24"/>
          <w:shd w:val="clear" w:color="auto" w:fill="FFFFFF"/>
        </w:rPr>
        <w:t>]:</w:t>
      </w:r>
    </w:p>
    <w:p w:rsidR="00105FCD" w:rsidRDefault="00105FCD" w:rsidP="00105FCD">
      <w:pPr>
        <w:spacing w:after="0" w:line="240" w:lineRule="auto"/>
        <w:jc w:val="center"/>
        <w:rPr>
          <w:rFonts w:ascii="Times New Roman" w:hAnsi="Times New Roman"/>
          <w:color w:val="000000"/>
          <w:sz w:val="24"/>
          <w:szCs w:val="24"/>
          <w:shd w:val="clear" w:color="auto" w:fill="FFFFFF"/>
        </w:rPr>
      </w:pPr>
      <w:r w:rsidRPr="00A038A5">
        <w:rPr>
          <w:rFonts w:ascii="Times New Roman" w:hAnsi="Times New Roman"/>
          <w:color w:val="000000"/>
          <w:position w:val="-30"/>
          <w:sz w:val="24"/>
          <w:szCs w:val="24"/>
          <w:shd w:val="clear" w:color="auto" w:fill="FFFFFF"/>
        </w:rPr>
        <w:object w:dxaOrig="3040" w:dyaOrig="720">
          <v:shape id="_x0000_i1794" type="#_x0000_t75" style="width:173pt;height:43pt" o:ole="">
            <v:imagedata r:id="rId1545" o:title=""/>
          </v:shape>
          <o:OLEObject Type="Embed" ProgID="Equation.3" ShapeID="_x0000_i1794" DrawAspect="Content" ObjectID="_1496675168" r:id="rId1546"/>
        </w:object>
      </w:r>
      <w:r>
        <w:rPr>
          <w:rFonts w:ascii="Times New Roman" w:hAnsi="Times New Roman"/>
          <w:color w:val="000000"/>
          <w:sz w:val="24"/>
          <w:szCs w:val="24"/>
          <w:shd w:val="clear" w:color="auto" w:fill="FFFFFF"/>
        </w:rPr>
        <w:t>,</w:t>
      </w:r>
    </w:p>
    <w:p w:rsidR="00105FCD" w:rsidRPr="00130E1D" w:rsidRDefault="00105FCD" w:rsidP="00105FCD">
      <w:pPr>
        <w:spacing w:after="0" w:line="240" w:lineRule="auto"/>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 xml:space="preserve">где </w:t>
      </w:r>
      <w:r w:rsidRPr="006A60EE">
        <w:rPr>
          <w:rFonts w:ascii="Times New Roman" w:hAnsi="Times New Roman"/>
          <w:i/>
          <w:color w:val="000000"/>
          <w:sz w:val="24"/>
          <w:szCs w:val="24"/>
          <w:shd w:val="clear" w:color="auto" w:fill="FFFFFF"/>
        </w:rPr>
        <w:t>Bx,y</w:t>
      </w:r>
      <w:r w:rsidRPr="00130E1D">
        <w:rPr>
          <w:rFonts w:ascii="Times New Roman" w:hAnsi="Times New Roman"/>
          <w:color w:val="000000"/>
          <w:sz w:val="24"/>
          <w:szCs w:val="24"/>
          <w:shd w:val="clear" w:color="auto" w:fill="FFFFFF"/>
        </w:rPr>
        <w:t> – яркость синего цвета пикселя c координатами (</w:t>
      </w:r>
      <w:r w:rsidRPr="00260A9E">
        <w:rPr>
          <w:rFonts w:ascii="Times New Roman" w:hAnsi="Times New Roman"/>
          <w:i/>
          <w:color w:val="000000"/>
          <w:sz w:val="24"/>
          <w:szCs w:val="24"/>
          <w:shd w:val="clear" w:color="auto" w:fill="FFFFFF"/>
        </w:rPr>
        <w:t>x,y</w:t>
      </w:r>
      <w:r w:rsidRPr="00130E1D">
        <w:rPr>
          <w:rFonts w:ascii="Times New Roman" w:hAnsi="Times New Roman"/>
          <w:color w:val="000000"/>
          <w:sz w:val="24"/>
          <w:szCs w:val="24"/>
          <w:shd w:val="clear" w:color="auto" w:fill="FFFFFF"/>
        </w:rPr>
        <w:t>);</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BA1677">
        <w:rPr>
          <w:position w:val="-14"/>
        </w:rPr>
        <w:object w:dxaOrig="420" w:dyaOrig="400">
          <v:shape id="_x0000_i1795" type="#_x0000_t75" style="width:22.45pt;height:22.45pt" o:ole="">
            <v:imagedata r:id="rId1547" o:title=""/>
          </v:shape>
          <o:OLEObject Type="Embed" ProgID="Equation.3" ShapeID="_x0000_i1795" DrawAspect="Content" ObjectID="_1496675169" r:id="rId1548"/>
        </w:object>
      </w:r>
      <w:r w:rsidRPr="006821C0">
        <w:t xml:space="preserve"> </w:t>
      </w:r>
      <w:r w:rsidRPr="00130E1D">
        <w:rPr>
          <w:rFonts w:ascii="Times New Roman" w:hAnsi="Times New Roman"/>
          <w:color w:val="000000"/>
          <w:sz w:val="24"/>
          <w:szCs w:val="24"/>
          <w:shd w:val="clear" w:color="auto" w:fill="FFFFFF"/>
        </w:rPr>
        <w:t>– изменённая яркость синего цвета пикселя;</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6A60EE">
        <w:rPr>
          <w:rFonts w:ascii="Times New Roman" w:hAnsi="Times New Roman"/>
          <w:i/>
          <w:color w:val="000000"/>
          <w:sz w:val="24"/>
          <w:szCs w:val="24"/>
          <w:shd w:val="clear" w:color="auto" w:fill="FFFFFF"/>
        </w:rPr>
        <w:t>Yx,y</w:t>
      </w:r>
      <w:r w:rsidRPr="00A038A5">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0</w:t>
      </w:r>
      <w:r>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3R</w:t>
      </w:r>
      <w:r w:rsidRPr="00A038A5">
        <w:rPr>
          <w:rFonts w:ascii="Times New Roman" w:hAnsi="Times New Roman"/>
          <w:color w:val="000000"/>
          <w:sz w:val="24"/>
          <w:szCs w:val="24"/>
          <w:shd w:val="clear" w:color="auto" w:fill="FFFFFF"/>
        </w:rPr>
        <w:t>x,y</w:t>
      </w:r>
      <w:r w:rsidRPr="00130E1D">
        <w:rPr>
          <w:rFonts w:ascii="Times New Roman" w:hAnsi="Times New Roman"/>
          <w:color w:val="000000"/>
          <w:sz w:val="24"/>
          <w:szCs w:val="24"/>
          <w:shd w:val="clear" w:color="auto" w:fill="FFFFFF"/>
        </w:rPr>
        <w:t>+0</w:t>
      </w:r>
      <w:r>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59G</w:t>
      </w:r>
      <w:r w:rsidRPr="00A038A5">
        <w:rPr>
          <w:rFonts w:ascii="Times New Roman" w:hAnsi="Times New Roman"/>
          <w:color w:val="000000"/>
          <w:sz w:val="24"/>
          <w:szCs w:val="24"/>
          <w:shd w:val="clear" w:color="auto" w:fill="FFFFFF"/>
        </w:rPr>
        <w:t>x,y</w:t>
      </w:r>
      <w:r w:rsidRPr="00130E1D">
        <w:rPr>
          <w:rFonts w:ascii="Times New Roman" w:hAnsi="Times New Roman"/>
          <w:color w:val="000000"/>
          <w:sz w:val="24"/>
          <w:szCs w:val="24"/>
          <w:shd w:val="clear" w:color="auto" w:fill="FFFFFF"/>
        </w:rPr>
        <w:t>+0</w:t>
      </w:r>
      <w:r>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11B</w:t>
      </w:r>
      <w:r w:rsidRPr="00A038A5">
        <w:rPr>
          <w:rFonts w:ascii="Times New Roman" w:hAnsi="Times New Roman"/>
          <w:color w:val="000000"/>
          <w:sz w:val="24"/>
          <w:szCs w:val="24"/>
          <w:shd w:val="clear" w:color="auto" w:fill="FFFFFF"/>
        </w:rPr>
        <w:t>x,y</w:t>
      </w:r>
      <w:r w:rsidRPr="00130E1D">
        <w:rPr>
          <w:rFonts w:ascii="Times New Roman" w:hAnsi="Times New Roman"/>
          <w:color w:val="000000"/>
          <w:sz w:val="24"/>
          <w:szCs w:val="24"/>
          <w:shd w:val="clear" w:color="auto" w:fill="FFFFFF"/>
        </w:rPr>
        <w:t xml:space="preserve"> – яркость пикселя;</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6A60EE">
        <w:rPr>
          <w:rFonts w:ascii="Times New Roman" w:hAnsi="Times New Roman"/>
          <w:i/>
          <w:color w:val="000000"/>
          <w:sz w:val="24"/>
          <w:szCs w:val="24"/>
          <w:shd w:val="clear" w:color="auto" w:fill="FFFFFF"/>
        </w:rPr>
        <w:t>Rx,y</w:t>
      </w:r>
      <w:r w:rsidRPr="00A038A5">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 –</w:t>
      </w:r>
      <w:r w:rsidRPr="00130E1D">
        <w:rPr>
          <w:rFonts w:ascii="Times New Roman" w:hAnsi="Times New Roman"/>
          <w:color w:val="000000"/>
          <w:sz w:val="24"/>
          <w:szCs w:val="24"/>
          <w:shd w:val="clear" w:color="auto" w:fill="FFFFFF"/>
        </w:rPr>
        <w:t xml:space="preserve"> яркость красного цвета пикселя c координатами (</w:t>
      </w:r>
      <w:r w:rsidRPr="00260A9E">
        <w:rPr>
          <w:rFonts w:ascii="Times New Roman" w:hAnsi="Times New Roman"/>
          <w:i/>
          <w:color w:val="000000"/>
          <w:sz w:val="24"/>
          <w:szCs w:val="24"/>
          <w:shd w:val="clear" w:color="auto" w:fill="FFFFFF"/>
        </w:rPr>
        <w:t>x,y</w:t>
      </w:r>
      <w:r w:rsidRPr="00130E1D">
        <w:rPr>
          <w:rFonts w:ascii="Times New Roman" w:hAnsi="Times New Roman"/>
          <w:color w:val="000000"/>
          <w:sz w:val="24"/>
          <w:szCs w:val="24"/>
          <w:shd w:val="clear" w:color="auto" w:fill="FFFFFF"/>
        </w:rPr>
        <w:t>);</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6A60EE">
        <w:rPr>
          <w:rFonts w:ascii="Times New Roman" w:hAnsi="Times New Roman"/>
          <w:i/>
          <w:color w:val="000000"/>
          <w:sz w:val="24"/>
          <w:szCs w:val="24"/>
          <w:shd w:val="clear" w:color="auto" w:fill="FFFFFF"/>
          <w:lang w:val="en-US"/>
        </w:rPr>
        <w:t>G</w:t>
      </w:r>
      <w:r w:rsidRPr="006A60EE">
        <w:rPr>
          <w:rFonts w:ascii="Times New Roman" w:hAnsi="Times New Roman"/>
          <w:i/>
          <w:color w:val="000000"/>
          <w:sz w:val="24"/>
          <w:szCs w:val="24"/>
          <w:shd w:val="clear" w:color="auto" w:fill="FFFFFF"/>
        </w:rPr>
        <w:t>x,y</w:t>
      </w:r>
      <w:r w:rsidRPr="00A038A5">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 –</w:t>
      </w:r>
      <w:r w:rsidRPr="00130E1D">
        <w:rPr>
          <w:rFonts w:ascii="Times New Roman" w:hAnsi="Times New Roman"/>
          <w:color w:val="000000"/>
          <w:sz w:val="24"/>
          <w:szCs w:val="24"/>
          <w:shd w:val="clear" w:color="auto" w:fill="FFFFFF"/>
        </w:rPr>
        <w:t xml:space="preserve"> яркость зеленого цвета пикселя c координатами (</w:t>
      </w:r>
      <w:r w:rsidRPr="00677B5E">
        <w:rPr>
          <w:rFonts w:ascii="Times New Roman" w:hAnsi="Times New Roman"/>
          <w:i/>
          <w:color w:val="000000"/>
          <w:sz w:val="24"/>
          <w:szCs w:val="24"/>
          <w:shd w:val="clear" w:color="auto" w:fill="FFFFFF"/>
        </w:rPr>
        <w:t>x,y</w:t>
      </w:r>
      <w:r w:rsidRPr="00130E1D">
        <w:rPr>
          <w:rFonts w:ascii="Times New Roman" w:hAnsi="Times New Roman"/>
          <w:color w:val="000000"/>
          <w:sz w:val="24"/>
          <w:szCs w:val="24"/>
          <w:shd w:val="clear" w:color="auto" w:fill="FFFFFF"/>
        </w:rPr>
        <w:t>);</w:t>
      </w:r>
    </w:p>
    <w:p w:rsidR="00105FCD" w:rsidRDefault="00105FCD" w:rsidP="00105FCD">
      <w:pPr>
        <w:spacing w:after="0" w:line="240" w:lineRule="auto"/>
        <w:ind w:firstLine="709"/>
        <w:jc w:val="both"/>
        <w:rPr>
          <w:rFonts w:ascii="Times New Roman" w:hAnsi="Times New Roman"/>
          <w:color w:val="000000"/>
          <w:sz w:val="24"/>
          <w:szCs w:val="24"/>
          <w:shd w:val="clear" w:color="auto" w:fill="FFFFFF"/>
        </w:rPr>
      </w:pPr>
      <w:r w:rsidRPr="006A60EE">
        <w:rPr>
          <w:rFonts w:ascii="Times New Roman" w:hAnsi="Times New Roman"/>
          <w:i/>
          <w:color w:val="000000"/>
          <w:sz w:val="24"/>
          <w:szCs w:val="24"/>
          <w:shd w:val="clear" w:color="auto" w:fill="FFFFFF"/>
        </w:rPr>
        <w:t>mi</w:t>
      </w:r>
      <w:r w:rsidRPr="00130E1D">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i-ый бит сообщения, которое мы хотим встроить;</w:t>
      </w:r>
    </w:p>
    <w:p w:rsidR="00105FCD" w:rsidRPr="006A60EE" w:rsidRDefault="00105FCD" w:rsidP="00105FCD">
      <w:pPr>
        <w:spacing w:after="0" w:line="240" w:lineRule="auto"/>
        <w:ind w:firstLine="709"/>
        <w:jc w:val="both"/>
        <w:rPr>
          <w:rFonts w:ascii="Times New Roman" w:hAnsi="Times New Roman"/>
          <w:color w:val="000000"/>
          <w:sz w:val="24"/>
          <w:szCs w:val="24"/>
          <w:shd w:val="clear" w:color="auto" w:fill="FFFFFF"/>
        </w:rPr>
      </w:pPr>
      <w:r w:rsidRPr="006A60EE">
        <w:rPr>
          <w:rFonts w:ascii="Times New Roman" w:hAnsi="Times New Roman"/>
          <w:i/>
          <w:color w:val="000000"/>
          <w:sz w:val="24"/>
          <w:szCs w:val="24"/>
          <w:shd w:val="clear" w:color="auto" w:fill="FFFFFF"/>
        </w:rPr>
        <w:t xml:space="preserve">λ </w:t>
      </w:r>
      <w:r>
        <w:rPr>
          <w:rFonts w:ascii="Times New Roman" w:hAnsi="Times New Roman"/>
          <w:color w:val="000000"/>
          <w:sz w:val="24"/>
          <w:szCs w:val="24"/>
          <w:shd w:val="clear" w:color="auto" w:fill="FFFFFF"/>
        </w:rPr>
        <w:t>= 0,</w:t>
      </w:r>
      <w:r w:rsidRPr="00130E1D">
        <w:rPr>
          <w:rFonts w:ascii="Times New Roman" w:hAnsi="Times New Roman"/>
          <w:color w:val="000000"/>
          <w:sz w:val="24"/>
          <w:szCs w:val="24"/>
          <w:shd w:val="clear" w:color="auto" w:fill="FFFFFF"/>
        </w:rPr>
        <w:t>1 – коэффициент, задающий энергию встраиваемого бита данных (задаётся исходя из функционального назначе</w:t>
      </w:r>
      <w:r>
        <w:rPr>
          <w:rFonts w:ascii="Times New Roman" w:hAnsi="Times New Roman"/>
          <w:color w:val="000000"/>
          <w:sz w:val="24"/>
          <w:szCs w:val="24"/>
          <w:shd w:val="clear" w:color="auto" w:fill="FFFFFF"/>
        </w:rPr>
        <w:t xml:space="preserve">ния и особенности стегосистемы). Чем больше </w:t>
      </w:r>
      <w:r w:rsidRPr="006A60EE">
        <w:rPr>
          <w:rFonts w:ascii="Times New Roman" w:hAnsi="Times New Roman"/>
          <w:i/>
          <w:color w:val="000000"/>
          <w:sz w:val="24"/>
          <w:szCs w:val="24"/>
          <w:shd w:val="clear" w:color="auto" w:fill="FFFFFF"/>
        </w:rPr>
        <w:t>λ</w:t>
      </w:r>
      <w:r>
        <w:rPr>
          <w:rFonts w:ascii="Times New Roman" w:hAnsi="Times New Roman"/>
          <w:i/>
          <w:color w:val="000000"/>
          <w:sz w:val="24"/>
          <w:szCs w:val="24"/>
          <w:shd w:val="clear" w:color="auto" w:fill="FFFFFF"/>
        </w:rPr>
        <w:t xml:space="preserve">, </w:t>
      </w:r>
      <w:r>
        <w:rPr>
          <w:rFonts w:ascii="Times New Roman" w:hAnsi="Times New Roman"/>
          <w:color w:val="000000"/>
          <w:sz w:val="24"/>
          <w:szCs w:val="24"/>
          <w:shd w:val="clear" w:color="auto" w:fill="FFFFFF"/>
        </w:rPr>
        <w:t>тем  сообщение заметнее, но при этом более устойчиво к искажениям.</w:t>
      </w:r>
    </w:p>
    <w:p w:rsidR="00105FCD" w:rsidRDefault="00105FCD" w:rsidP="00105FCD">
      <w:pPr>
        <w:spacing w:after="0" w:line="240" w:lineRule="auto"/>
        <w:ind w:firstLine="708"/>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Так как на принимающей стороне нет оригинального изображения, то гарантированно узнать</w:t>
      </w:r>
      <w:r w:rsidRPr="000246A3">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в какую сторону изменилась яркость синего цвета</w:t>
      </w:r>
      <w:r w:rsidRPr="000246A3">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мы не можем. Поэтому для извлечения прогнозируется значение яркости синего цвета:</w:t>
      </w:r>
    </w:p>
    <w:p w:rsidR="00105FCD" w:rsidRDefault="00105FCD" w:rsidP="00105FCD">
      <w:pPr>
        <w:spacing w:after="0" w:line="240" w:lineRule="auto"/>
        <w:jc w:val="center"/>
        <w:rPr>
          <w:rFonts w:ascii="Times New Roman" w:hAnsi="Times New Roman"/>
          <w:color w:val="000000"/>
          <w:sz w:val="24"/>
          <w:szCs w:val="24"/>
          <w:shd w:val="clear" w:color="auto" w:fill="FFFFFF"/>
        </w:rPr>
      </w:pPr>
      <w:r w:rsidRPr="00A038A5">
        <w:rPr>
          <w:rFonts w:ascii="Times New Roman" w:hAnsi="Times New Roman"/>
          <w:color w:val="000000"/>
          <w:position w:val="-24"/>
          <w:sz w:val="24"/>
          <w:szCs w:val="24"/>
          <w:shd w:val="clear" w:color="auto" w:fill="FFFFFF"/>
        </w:rPr>
        <w:object w:dxaOrig="4239" w:dyaOrig="960">
          <v:shape id="_x0000_i1796" type="#_x0000_t75" style="width:252.45pt;height:57.95pt" o:ole="">
            <v:imagedata r:id="rId1549" o:title=""/>
          </v:shape>
          <o:OLEObject Type="Embed" ProgID="Equation.3" ShapeID="_x0000_i1796" DrawAspect="Content" ObjectID="_1496675170" r:id="rId1550"/>
        </w:object>
      </w:r>
      <w:r>
        <w:rPr>
          <w:rFonts w:ascii="Times New Roman" w:hAnsi="Times New Roman"/>
          <w:color w:val="000000"/>
          <w:sz w:val="24"/>
          <w:szCs w:val="24"/>
          <w:shd w:val="clear" w:color="auto" w:fill="FFFFFF"/>
        </w:rPr>
        <w:t>,</w:t>
      </w:r>
    </w:p>
    <w:p w:rsidR="00105FCD" w:rsidRPr="00130E1D" w:rsidRDefault="00105FCD" w:rsidP="00105FCD">
      <w:pPr>
        <w:spacing w:after="0" w:line="240" w:lineRule="auto"/>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 xml:space="preserve">где </w:t>
      </w:r>
      <w:r w:rsidRPr="00BC25C7">
        <w:rPr>
          <w:rFonts w:ascii="Times New Roman" w:hAnsi="Times New Roman"/>
          <w:i/>
          <w:color w:val="000000"/>
          <w:sz w:val="24"/>
          <w:szCs w:val="24"/>
          <w:shd w:val="clear" w:color="auto" w:fill="FFFFFF"/>
        </w:rPr>
        <w:t>σ</w:t>
      </w:r>
      <w:r w:rsidRPr="00130E1D">
        <w:rPr>
          <w:rFonts w:ascii="Times New Roman" w:hAnsi="Times New Roman"/>
          <w:color w:val="000000"/>
          <w:sz w:val="24"/>
          <w:szCs w:val="24"/>
          <w:shd w:val="clear" w:color="auto" w:fill="FFFFFF"/>
        </w:rPr>
        <w:t xml:space="preserve"> = 1÷3 – размер области, по которой будет прогнозироваться я</w:t>
      </w:r>
      <w:r>
        <w:rPr>
          <w:rFonts w:ascii="Times New Roman" w:hAnsi="Times New Roman"/>
          <w:color w:val="000000"/>
          <w:sz w:val="24"/>
          <w:szCs w:val="24"/>
          <w:shd w:val="clear" w:color="auto" w:fill="FFFFFF"/>
        </w:rPr>
        <w:t>ркость.</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На р</w:t>
      </w:r>
      <w:r>
        <w:rPr>
          <w:rFonts w:ascii="Times New Roman" w:hAnsi="Times New Roman"/>
          <w:color w:val="000000"/>
          <w:sz w:val="24"/>
          <w:szCs w:val="24"/>
          <w:shd w:val="clear" w:color="auto" w:fill="FFFFFF"/>
        </w:rPr>
        <w:t xml:space="preserve">исунке 2 показан пример для </w:t>
      </w:r>
      <w:r w:rsidRPr="00BC25C7">
        <w:rPr>
          <w:rFonts w:ascii="Times New Roman" w:hAnsi="Times New Roman"/>
          <w:i/>
          <w:color w:val="000000"/>
          <w:sz w:val="24"/>
          <w:szCs w:val="24"/>
          <w:shd w:val="clear" w:color="auto" w:fill="FFFFFF"/>
        </w:rPr>
        <w:t>σ</w:t>
      </w:r>
      <w:r w:rsidRPr="00130E1D">
        <w:rPr>
          <w:rFonts w:ascii="Times New Roman" w:hAnsi="Times New Roman"/>
          <w:color w:val="000000"/>
          <w:sz w:val="24"/>
          <w:szCs w:val="24"/>
          <w:shd w:val="clear" w:color="auto" w:fill="FFFFFF"/>
        </w:rPr>
        <w:t xml:space="preserve"> = 2.Пиксель в центре – это пиксель, яркость синего цвета которого мы должны спрогнозировать</w:t>
      </w:r>
      <w:r w:rsidRPr="000246A3">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опираясь на пиксели, которые обозначены светло-серым цветом [</w:t>
      </w:r>
      <w:r w:rsidRPr="00D10F33">
        <w:rPr>
          <w:rFonts w:ascii="Times New Roman" w:hAnsi="Times New Roman"/>
          <w:color w:val="000000"/>
          <w:sz w:val="24"/>
          <w:szCs w:val="24"/>
          <w:shd w:val="clear" w:color="auto" w:fill="FFFFFF"/>
        </w:rPr>
        <w:t>5</w:t>
      </w:r>
      <w:r w:rsidRPr="00130E1D">
        <w:rPr>
          <w:rFonts w:ascii="Times New Roman" w:hAnsi="Times New Roman"/>
          <w:color w:val="000000"/>
          <w:sz w:val="24"/>
          <w:szCs w:val="24"/>
          <w:shd w:val="clear" w:color="auto" w:fill="FFFFFF"/>
        </w:rPr>
        <w:t xml:space="preserve">]. </w:t>
      </w:r>
    </w:p>
    <w:p w:rsidR="00105FCD" w:rsidRDefault="00105FCD" w:rsidP="00105FCD">
      <w:pPr>
        <w:spacing w:after="0" w:line="240" w:lineRule="auto"/>
        <w:jc w:val="center"/>
        <w:rPr>
          <w:rFonts w:ascii="Times New Roman" w:eastAsia="Times New Roman" w:hAnsi="Times New Roman"/>
          <w:sz w:val="20"/>
          <w:szCs w:val="20"/>
        </w:rPr>
      </w:pPr>
      <w:r w:rsidRPr="008C56E1">
        <w:rPr>
          <w:rFonts w:ascii="Times New Roman" w:hAnsi="Times New Roman"/>
          <w:noProof/>
          <w:color w:val="000000"/>
          <w:sz w:val="24"/>
          <w:szCs w:val="24"/>
          <w:shd w:val="clear" w:color="auto" w:fill="FFFFFF"/>
          <w:lang w:eastAsia="ru-RU"/>
        </w:rPr>
        <w:drawing>
          <wp:inline distT="0" distB="0" distL="0" distR="0">
            <wp:extent cx="1737360" cy="1463040"/>
            <wp:effectExtent l="0" t="0" r="0" b="0"/>
            <wp:docPr id="80" name="Рисунок 53" descr="5e3ffa869a2b1e001823fc9592b17d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5e3ffa869a2b1e001823fc9592b17d86"/>
                    <pic:cNvPicPr>
                      <a:picLocks noChangeAspect="1" noChangeArrowheads="1"/>
                    </pic:cNvPicPr>
                  </pic:nvPicPr>
                  <pic:blipFill>
                    <a:blip r:embed="rId1551" cstate="print">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r w:rsidRPr="00130E1D">
        <w:rPr>
          <w:rFonts w:ascii="Times New Roman" w:hAnsi="Times New Roman"/>
          <w:color w:val="000000"/>
          <w:sz w:val="24"/>
          <w:szCs w:val="24"/>
          <w:shd w:val="clear" w:color="auto" w:fill="FFFFFF"/>
        </w:rPr>
        <w:br/>
      </w:r>
      <w:r w:rsidRPr="00130E1D">
        <w:rPr>
          <w:rFonts w:ascii="Times New Roman" w:eastAsia="Times New Roman" w:hAnsi="Times New Roman"/>
          <w:sz w:val="20"/>
          <w:szCs w:val="20"/>
        </w:rPr>
        <w:t>Рисунок 2 – Метод Куттера-Джордана-Боссена</w:t>
      </w:r>
    </w:p>
    <w:p w:rsidR="00105FCD" w:rsidRPr="00F673B4" w:rsidRDefault="00105FCD" w:rsidP="00105FCD">
      <w:pPr>
        <w:spacing w:after="0" w:line="240" w:lineRule="auto"/>
        <w:ind w:firstLine="709"/>
        <w:rPr>
          <w:rStyle w:val="25"/>
          <w:sz w:val="24"/>
          <w:szCs w:val="24"/>
        </w:rPr>
      </w:pPr>
      <w:r w:rsidRPr="00F673B4">
        <w:rPr>
          <w:rStyle w:val="25"/>
          <w:sz w:val="24"/>
          <w:szCs w:val="24"/>
        </w:rPr>
        <w:lastRenderedPageBreak/>
        <w:t>Для извлечения скрытого сообщения используется формула:</w:t>
      </w:r>
    </w:p>
    <w:p w:rsidR="00105FCD" w:rsidRPr="00130E1D" w:rsidRDefault="00105FCD" w:rsidP="00105FCD">
      <w:pPr>
        <w:spacing w:after="0" w:line="240" w:lineRule="auto"/>
        <w:ind w:firstLine="709"/>
        <w:jc w:val="center"/>
        <w:rPr>
          <w:rStyle w:val="25"/>
          <w:szCs w:val="24"/>
        </w:rPr>
      </w:pPr>
      <w:r w:rsidRPr="006F622B">
        <w:rPr>
          <w:rStyle w:val="25"/>
          <w:szCs w:val="24"/>
        </w:rPr>
        <w:object w:dxaOrig="2560" w:dyaOrig="840">
          <v:shape id="_x0000_i1797" type="#_x0000_t75" style="width:136.5pt;height:43pt" o:ole="">
            <v:imagedata r:id="rId1552" o:title=""/>
          </v:shape>
          <o:OLEObject Type="Embed" ProgID="Equation.3" ShapeID="_x0000_i1797" DrawAspect="Content" ObjectID="_1496675171" r:id="rId1553"/>
        </w:object>
      </w:r>
    </w:p>
    <w:p w:rsidR="00105FCD" w:rsidRPr="00042CDF" w:rsidRDefault="00105FCD" w:rsidP="00105FCD">
      <w:pPr>
        <w:spacing w:after="0" w:line="240" w:lineRule="auto"/>
        <w:ind w:firstLine="708"/>
        <w:rPr>
          <w:rFonts w:ascii="Times New Roman" w:hAnsi="Times New Roman"/>
          <w:i/>
          <w:sz w:val="24"/>
          <w:szCs w:val="24"/>
        </w:rPr>
      </w:pPr>
      <w:r w:rsidRPr="00042CDF">
        <w:rPr>
          <w:rFonts w:ascii="Times New Roman" w:hAnsi="Times New Roman"/>
          <w:i/>
          <w:sz w:val="24"/>
          <w:szCs w:val="24"/>
        </w:rPr>
        <w:t>Метод Коха-Жао</w:t>
      </w:r>
    </w:p>
    <w:p w:rsidR="00105FCD" w:rsidRPr="00F673B4" w:rsidRDefault="00105FCD" w:rsidP="00105FCD">
      <w:pPr>
        <w:spacing w:after="0" w:line="240" w:lineRule="auto"/>
        <w:ind w:firstLine="709"/>
        <w:jc w:val="both"/>
        <w:rPr>
          <w:rFonts w:ascii="Times New Roman" w:hAnsi="Times New Roman"/>
          <w:color w:val="000000"/>
          <w:sz w:val="24"/>
          <w:szCs w:val="24"/>
          <w:shd w:val="clear" w:color="auto" w:fill="FFFFFF"/>
        </w:rPr>
      </w:pPr>
      <w:r w:rsidRPr="00F673B4">
        <w:rPr>
          <w:rFonts w:ascii="Times New Roman" w:hAnsi="Times New Roman"/>
          <w:color w:val="000000"/>
          <w:sz w:val="24"/>
          <w:szCs w:val="24"/>
          <w:shd w:val="clear" w:color="auto" w:fill="FFFFFF"/>
        </w:rPr>
        <w:t xml:space="preserve">Алгоритм Коха-Жао для встраивания информации использует частотную область контейнера и </w:t>
      </w:r>
      <w:r w:rsidRPr="00F673B4">
        <w:rPr>
          <w:rStyle w:val="25"/>
          <w:sz w:val="24"/>
          <w:szCs w:val="24"/>
        </w:rPr>
        <w:t>заключается в относительной замене величин коэффициентов дискретного косинусного преобразования (ДКП). Изображение разбивается на блоки размерностью 8×8 пикселей и к</w:t>
      </w:r>
      <w:r w:rsidRPr="00F673B4">
        <w:rPr>
          <w:rFonts w:ascii="Times New Roman" w:hAnsi="Times New Roman"/>
          <w:color w:val="000000"/>
          <w:sz w:val="24"/>
          <w:szCs w:val="24"/>
          <w:shd w:val="clear" w:color="auto" w:fill="FFFFFF"/>
        </w:rPr>
        <w:t xml:space="preserve"> каждому блоку применяется ДКП. Каждый блок пригоден для записи одного бита информации [6].</w:t>
      </w:r>
      <w:bookmarkStart w:id="218" w:name="habracut"/>
      <w:bookmarkEnd w:id="218"/>
      <w:r w:rsidRPr="00F673B4">
        <w:rPr>
          <w:rFonts w:ascii="Times New Roman" w:hAnsi="Times New Roman"/>
          <w:color w:val="000000"/>
          <w:sz w:val="24"/>
          <w:szCs w:val="24"/>
          <w:shd w:val="clear" w:color="auto" w:fill="FFFFFF"/>
        </w:rPr>
        <w:t xml:space="preserve"> Метод является достаточно устойчивым к искажению изображения, даже к его существенному изменению, но для скрытия больших объемов данных неприменим.</w:t>
      </w:r>
    </w:p>
    <w:p w:rsidR="00105FCD" w:rsidRPr="00130E1D" w:rsidRDefault="00105FCD" w:rsidP="00105FCD">
      <w:pPr>
        <w:spacing w:after="0" w:line="240" w:lineRule="auto"/>
        <w:ind w:firstLine="709"/>
        <w:jc w:val="both"/>
        <w:rPr>
          <w:rFonts w:ascii="Times New Roman" w:hAnsi="Times New Roman"/>
          <w:i/>
          <w:color w:val="000000"/>
          <w:sz w:val="24"/>
          <w:szCs w:val="24"/>
          <w:shd w:val="clear" w:color="auto" w:fill="FFFFFF"/>
        </w:rPr>
      </w:pPr>
      <w:r w:rsidRPr="00130E1D">
        <w:rPr>
          <w:rFonts w:ascii="Times New Roman" w:hAnsi="Times New Roman"/>
          <w:i/>
          <w:color w:val="000000"/>
          <w:sz w:val="24"/>
          <w:szCs w:val="24"/>
          <w:shd w:val="clear" w:color="auto" w:fill="FFFFFF"/>
        </w:rPr>
        <w:t xml:space="preserve">Скрытая передача цветных изображений </w:t>
      </w:r>
      <w:r w:rsidRPr="00130E1D">
        <w:rPr>
          <w:rFonts w:ascii="Times New Roman" w:hAnsi="Times New Roman"/>
          <w:i/>
          <w:color w:val="000000"/>
          <w:sz w:val="24"/>
          <w:szCs w:val="24"/>
          <w:shd w:val="clear" w:color="auto" w:fill="FFFFFF"/>
          <w:lang w:val="en-US"/>
        </w:rPr>
        <w:t>bmp</w:t>
      </w:r>
    </w:p>
    <w:p w:rsidR="00105FCD" w:rsidRPr="00130E1D" w:rsidRDefault="00105FCD" w:rsidP="00105FCD">
      <w:pPr>
        <w:spacing w:after="0" w:line="240" w:lineRule="auto"/>
        <w:ind w:firstLine="709"/>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 xml:space="preserve">В качестве входных изображений используются 24-разрядные bitmap-рисунки, в которых на каждый цвет приходится по 8 бит информации. Данные скрываются с помощью метода </w:t>
      </w:r>
      <w:r w:rsidRPr="00130E1D">
        <w:rPr>
          <w:rFonts w:ascii="Times New Roman" w:hAnsi="Times New Roman"/>
          <w:color w:val="000000"/>
          <w:sz w:val="24"/>
          <w:szCs w:val="24"/>
          <w:shd w:val="clear" w:color="auto" w:fill="FFFFFF"/>
          <w:lang w:val="en-US"/>
        </w:rPr>
        <w:t>LSB</w:t>
      </w:r>
      <w:r w:rsidRPr="00130E1D">
        <w:rPr>
          <w:rFonts w:ascii="Times New Roman" w:hAnsi="Times New Roman"/>
          <w:color w:val="000000"/>
          <w:sz w:val="24"/>
          <w:szCs w:val="24"/>
          <w:shd w:val="clear" w:color="auto" w:fill="FFFFFF"/>
        </w:rPr>
        <w:t>. Суть алгоритма заключается в том, что секретное изображение разбивается на три цветовых примитива (то есть на оттенки красного, зеленого и синего), а затем каждый примитив записывается в младшие биты одного из изображений-контейнеров. Таким образом</w:t>
      </w:r>
      <w:r w:rsidRPr="000246A3">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 xml:space="preserve"> после зашифровки каждый контейнер будет содержать в себе одну цветовую составляющую секретного изображения</w:t>
      </w:r>
      <w:r w:rsidRPr="0051212B">
        <w:rPr>
          <w:rFonts w:ascii="Times New Roman" w:hAnsi="Times New Roman"/>
          <w:color w:val="000000"/>
          <w:sz w:val="24"/>
          <w:szCs w:val="24"/>
          <w:shd w:val="clear" w:color="auto" w:fill="FFFFFF"/>
        </w:rPr>
        <w:t xml:space="preserve"> [</w:t>
      </w:r>
      <w:r w:rsidRPr="00D10F33">
        <w:rPr>
          <w:rFonts w:ascii="Times New Roman" w:hAnsi="Times New Roman"/>
          <w:color w:val="000000"/>
          <w:sz w:val="24"/>
          <w:szCs w:val="24"/>
          <w:shd w:val="clear" w:color="auto" w:fill="FFFFFF"/>
        </w:rPr>
        <w:t>7</w:t>
      </w:r>
      <w:r w:rsidRPr="0051212B">
        <w:rPr>
          <w:rFonts w:ascii="Times New Roman" w:hAnsi="Times New Roman"/>
          <w:color w:val="000000"/>
          <w:sz w:val="24"/>
          <w:szCs w:val="24"/>
          <w:shd w:val="clear" w:color="auto" w:fill="FFFFFF"/>
        </w:rPr>
        <w:t>]</w:t>
      </w:r>
      <w:r w:rsidRPr="00130E1D">
        <w:rPr>
          <w:rFonts w:ascii="Times New Roman" w:hAnsi="Times New Roman"/>
          <w:color w:val="000000"/>
          <w:sz w:val="24"/>
          <w:szCs w:val="24"/>
          <w:shd w:val="clear" w:color="auto" w:fill="FFFFFF"/>
        </w:rPr>
        <w:t>.</w:t>
      </w:r>
    </w:p>
    <w:p w:rsidR="00105FCD" w:rsidRPr="0051212B" w:rsidRDefault="00105FCD" w:rsidP="00105FCD">
      <w:pPr>
        <w:spacing w:after="0" w:line="240" w:lineRule="auto"/>
        <w:ind w:firstLine="709"/>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Далее из каждого цветового примитива берется два старших бита и записывается в младшие биты соответствующего цвета у соответствующего контейнера. Два младших бита в двух оставшихся цветах обнуляются. Операция повторяется для каждого пикселя.</w:t>
      </w:r>
    </w:p>
    <w:p w:rsidR="00105FCD" w:rsidRPr="00D10F33" w:rsidRDefault="00105FCD" w:rsidP="00105FCD">
      <w:pPr>
        <w:spacing w:after="0" w:line="240" w:lineRule="auto"/>
        <w:ind w:firstLine="709"/>
        <w:jc w:val="both"/>
        <w:rPr>
          <w:rFonts w:ascii="Times New Roman" w:hAnsi="Times New Roman"/>
          <w:color w:val="000000"/>
          <w:sz w:val="24"/>
          <w:szCs w:val="24"/>
          <w:shd w:val="clear" w:color="auto" w:fill="FFFFFF"/>
        </w:rPr>
      </w:pPr>
      <w:r w:rsidRPr="00130E1D">
        <w:rPr>
          <w:rFonts w:ascii="Times New Roman" w:hAnsi="Times New Roman"/>
          <w:color w:val="000000"/>
          <w:sz w:val="24"/>
          <w:szCs w:val="24"/>
          <w:shd w:val="clear" w:color="auto" w:fill="FFFFFF"/>
        </w:rPr>
        <w:t>Для восстановления изображения берется первый пиксель из каждого изображения-контейнера. Два младших бита каждого цвета в этих пикселях становятся старшими битами и складываются соотве</w:t>
      </w:r>
      <w:r>
        <w:rPr>
          <w:rFonts w:ascii="Times New Roman" w:hAnsi="Times New Roman"/>
          <w:color w:val="000000"/>
          <w:sz w:val="24"/>
          <w:szCs w:val="24"/>
          <w:shd w:val="clear" w:color="auto" w:fill="FFFFFF"/>
        </w:rPr>
        <w:t>тствующие цветовые составляющие</w:t>
      </w:r>
      <w:r w:rsidRPr="0051212B">
        <w:rPr>
          <w:rFonts w:ascii="Times New Roman" w:hAnsi="Times New Roman"/>
          <w:color w:val="000000"/>
          <w:sz w:val="24"/>
          <w:szCs w:val="24"/>
          <w:shd w:val="clear" w:color="auto" w:fill="FFFFFF"/>
        </w:rPr>
        <w:t xml:space="preserve">. </w:t>
      </w:r>
      <w:r w:rsidRPr="00130E1D">
        <w:rPr>
          <w:rFonts w:ascii="Times New Roman" w:hAnsi="Times New Roman"/>
          <w:color w:val="000000"/>
          <w:sz w:val="24"/>
          <w:szCs w:val="24"/>
          <w:shd w:val="clear" w:color="auto" w:fill="FFFFFF"/>
        </w:rPr>
        <w:t>Эта операция повторяется для всех пикселей и получается восстановленное секретное изображение [</w:t>
      </w:r>
      <w:r w:rsidRPr="00D10F33">
        <w:rPr>
          <w:rFonts w:ascii="Times New Roman" w:hAnsi="Times New Roman"/>
          <w:color w:val="000000"/>
          <w:sz w:val="24"/>
          <w:szCs w:val="24"/>
          <w:shd w:val="clear" w:color="auto" w:fill="FFFFFF"/>
        </w:rPr>
        <w:t>7</w:t>
      </w:r>
      <w:r w:rsidRPr="00130E1D">
        <w:rPr>
          <w:rFonts w:ascii="Times New Roman" w:hAnsi="Times New Roman"/>
          <w:color w:val="000000"/>
          <w:sz w:val="24"/>
          <w:szCs w:val="24"/>
          <w:shd w:val="clear" w:color="auto" w:fill="FFFFFF"/>
        </w:rPr>
        <w:t>].</w:t>
      </w:r>
    </w:p>
    <w:p w:rsidR="00105FCD" w:rsidRDefault="00105FCD" w:rsidP="00105FCD">
      <w:pPr>
        <w:spacing w:after="0" w:line="240" w:lineRule="auto"/>
        <w:ind w:firstLine="709"/>
        <w:rPr>
          <w:rFonts w:ascii="Times New Roman" w:hAnsi="Times New Roman"/>
          <w:b/>
          <w:color w:val="000000"/>
          <w:sz w:val="24"/>
          <w:szCs w:val="24"/>
          <w:shd w:val="clear" w:color="auto" w:fill="FFFFFF"/>
        </w:rPr>
      </w:pPr>
      <w:r w:rsidRPr="0051212B">
        <w:rPr>
          <w:rFonts w:ascii="Times New Roman" w:hAnsi="Times New Roman"/>
          <w:b/>
          <w:color w:val="000000"/>
          <w:sz w:val="24"/>
          <w:szCs w:val="24"/>
          <w:shd w:val="clear" w:color="auto" w:fill="FFFFFF"/>
        </w:rPr>
        <w:t>Реализация системы</w:t>
      </w:r>
    </w:p>
    <w:p w:rsidR="00105FCD" w:rsidRPr="00370320" w:rsidRDefault="00105FCD" w:rsidP="00105FCD">
      <w:pPr>
        <w:pStyle w:val="afff0"/>
        <w:spacing w:line="240" w:lineRule="auto"/>
        <w:ind w:firstLine="709"/>
        <w:rPr>
          <w:rFonts w:ascii="Times New Roman" w:hAnsi="Times New Roman"/>
          <w:color w:val="000000"/>
        </w:rPr>
      </w:pPr>
      <w:r>
        <w:rPr>
          <w:rFonts w:ascii="Times New Roman" w:hAnsi="Times New Roman"/>
          <w:color w:val="000000"/>
        </w:rPr>
        <w:t>В процессе выполнения выпускной квалификационной работы бакалавра была разработана автоматизированная система, осуществляющая</w:t>
      </w:r>
      <w:r w:rsidRPr="0051212B">
        <w:rPr>
          <w:rFonts w:ascii="Times New Roman" w:hAnsi="Times New Roman"/>
          <w:color w:val="000000"/>
        </w:rPr>
        <w:t xml:space="preserve"> скрытие информации с использованием стеганографических методов, которая позволит выбрать контейнер для встраивания информации, выбрать метод встраивани</w:t>
      </w:r>
      <w:r>
        <w:rPr>
          <w:rFonts w:ascii="Times New Roman" w:hAnsi="Times New Roman"/>
          <w:color w:val="000000"/>
        </w:rPr>
        <w:t xml:space="preserve">я и ввести секретное сообщение и </w:t>
      </w:r>
      <w:r w:rsidRPr="0051212B">
        <w:rPr>
          <w:rFonts w:ascii="Times New Roman" w:hAnsi="Times New Roman"/>
          <w:color w:val="000000"/>
        </w:rPr>
        <w:t>восстановить информацию из контейнера</w:t>
      </w:r>
      <w:r w:rsidRPr="00370320">
        <w:rPr>
          <w:rFonts w:ascii="Times New Roman" w:hAnsi="Times New Roman"/>
          <w:color w:val="000000"/>
        </w:rPr>
        <w:t>.</w:t>
      </w:r>
    </w:p>
    <w:p w:rsidR="00105FCD" w:rsidRPr="0051212B" w:rsidRDefault="00105FCD" w:rsidP="00105FCD">
      <w:pPr>
        <w:pStyle w:val="afff0"/>
        <w:spacing w:line="240" w:lineRule="auto"/>
        <w:ind w:firstLine="709"/>
        <w:rPr>
          <w:rFonts w:ascii="Times New Roman" w:hAnsi="Times New Roman"/>
          <w:color w:val="000000"/>
        </w:rPr>
      </w:pPr>
      <w:r w:rsidRPr="0051212B">
        <w:rPr>
          <w:rFonts w:ascii="Times New Roman" w:hAnsi="Times New Roman"/>
          <w:color w:val="000000"/>
        </w:rPr>
        <w:t xml:space="preserve">Система </w:t>
      </w:r>
      <w:r>
        <w:rPr>
          <w:rFonts w:ascii="Times New Roman" w:hAnsi="Times New Roman"/>
          <w:color w:val="000000"/>
        </w:rPr>
        <w:t>реализует следующие функции</w:t>
      </w:r>
      <w:r w:rsidRPr="0051212B">
        <w:rPr>
          <w:rFonts w:ascii="Times New Roman" w:hAnsi="Times New Roman"/>
          <w:color w:val="000000"/>
        </w:rPr>
        <w:t>:</w:t>
      </w:r>
    </w:p>
    <w:p w:rsidR="00105FCD" w:rsidRPr="0051212B" w:rsidRDefault="00105FCD" w:rsidP="00F1732E">
      <w:pPr>
        <w:pStyle w:val="afff0"/>
        <w:numPr>
          <w:ilvl w:val="0"/>
          <w:numId w:val="62"/>
        </w:numPr>
        <w:tabs>
          <w:tab w:val="left" w:pos="993"/>
        </w:tabs>
        <w:spacing w:line="240" w:lineRule="auto"/>
        <w:ind w:left="851" w:hanging="142"/>
        <w:rPr>
          <w:rFonts w:ascii="Times New Roman" w:hAnsi="Times New Roman"/>
          <w:color w:val="000000"/>
        </w:rPr>
      </w:pPr>
      <w:r w:rsidRPr="0051212B">
        <w:rPr>
          <w:rFonts w:ascii="Times New Roman" w:hAnsi="Times New Roman"/>
          <w:color w:val="000000"/>
        </w:rPr>
        <w:t>встраивание текстовой информации;</w:t>
      </w:r>
    </w:p>
    <w:p w:rsidR="00105FCD" w:rsidRPr="0051212B" w:rsidRDefault="00105FCD" w:rsidP="00F1732E">
      <w:pPr>
        <w:pStyle w:val="afff0"/>
        <w:numPr>
          <w:ilvl w:val="0"/>
          <w:numId w:val="62"/>
        </w:numPr>
        <w:tabs>
          <w:tab w:val="left" w:pos="993"/>
        </w:tabs>
        <w:spacing w:line="240" w:lineRule="auto"/>
        <w:ind w:left="851" w:hanging="142"/>
        <w:rPr>
          <w:rFonts w:ascii="Times New Roman" w:hAnsi="Times New Roman"/>
          <w:color w:val="000000"/>
        </w:rPr>
      </w:pPr>
      <w:r w:rsidRPr="0051212B">
        <w:rPr>
          <w:rFonts w:ascii="Times New Roman" w:hAnsi="Times New Roman"/>
          <w:color w:val="000000"/>
        </w:rPr>
        <w:t>встраивание изображения;</w:t>
      </w:r>
    </w:p>
    <w:p w:rsidR="00105FCD" w:rsidRPr="0051212B" w:rsidRDefault="00105FCD" w:rsidP="00F1732E">
      <w:pPr>
        <w:pStyle w:val="afff0"/>
        <w:numPr>
          <w:ilvl w:val="0"/>
          <w:numId w:val="62"/>
        </w:numPr>
        <w:tabs>
          <w:tab w:val="left" w:pos="993"/>
        </w:tabs>
        <w:spacing w:line="240" w:lineRule="auto"/>
        <w:ind w:left="851" w:hanging="142"/>
        <w:rPr>
          <w:rFonts w:ascii="Times New Roman" w:hAnsi="Times New Roman"/>
          <w:color w:val="000000"/>
        </w:rPr>
      </w:pPr>
      <w:r w:rsidRPr="0051212B">
        <w:rPr>
          <w:rFonts w:ascii="Times New Roman" w:hAnsi="Times New Roman"/>
          <w:color w:val="000000"/>
        </w:rPr>
        <w:t>извлечение текстовой информации;</w:t>
      </w:r>
    </w:p>
    <w:p w:rsidR="00105FCD" w:rsidRPr="0051212B" w:rsidRDefault="00105FCD" w:rsidP="00F1732E">
      <w:pPr>
        <w:pStyle w:val="afff0"/>
        <w:numPr>
          <w:ilvl w:val="0"/>
          <w:numId w:val="62"/>
        </w:numPr>
        <w:tabs>
          <w:tab w:val="left" w:pos="993"/>
        </w:tabs>
        <w:spacing w:line="240" w:lineRule="auto"/>
        <w:ind w:left="851" w:hanging="142"/>
        <w:rPr>
          <w:rFonts w:ascii="Times New Roman" w:hAnsi="Times New Roman"/>
          <w:color w:val="000000"/>
        </w:rPr>
      </w:pPr>
      <w:r w:rsidRPr="0051212B">
        <w:rPr>
          <w:rFonts w:ascii="Times New Roman" w:hAnsi="Times New Roman"/>
          <w:color w:val="000000"/>
        </w:rPr>
        <w:t>извлечение изображения.</w:t>
      </w:r>
    </w:p>
    <w:p w:rsidR="00105FCD" w:rsidRPr="00F673B4" w:rsidRDefault="00105FCD" w:rsidP="00105FCD">
      <w:pPr>
        <w:pStyle w:val="aff5"/>
        <w:spacing w:line="240" w:lineRule="auto"/>
        <w:ind w:firstLine="709"/>
        <w:rPr>
          <w:sz w:val="24"/>
          <w:szCs w:val="24"/>
        </w:rPr>
      </w:pPr>
      <w:r w:rsidRPr="00F673B4">
        <w:rPr>
          <w:sz w:val="24"/>
          <w:szCs w:val="24"/>
        </w:rPr>
        <w:t xml:space="preserve">После запуска системы отображается окно для встраивания сообщения. В меню пользователь может выбрать пункт «Загрузить контейнер» и выбрать файл для загрузки. Выбранное изображение отобразится на экране. После этого пользователь должен выбрать метод встраивания, например </w:t>
      </w:r>
      <w:r w:rsidRPr="00F673B4">
        <w:rPr>
          <w:sz w:val="24"/>
          <w:szCs w:val="24"/>
          <w:lang w:val="en-US"/>
        </w:rPr>
        <w:t>LSB</w:t>
      </w:r>
      <w:r w:rsidRPr="00F673B4">
        <w:rPr>
          <w:sz w:val="24"/>
          <w:szCs w:val="24"/>
        </w:rPr>
        <w:t xml:space="preserve">, и нажав на кнопку «Записать» ввести секретное сообщение. После встраивания пользователь может сохранить заполненный контейнер. Для извлечения сообщения переходим на вкладку «Прочитать сообщение». После нажатия на кнопку «Прочитать» выбираем файл, и искомое сообщение появляется в текстовом поле. </w:t>
      </w:r>
    </w:p>
    <w:p w:rsidR="00105FCD" w:rsidRPr="00F673B4" w:rsidRDefault="00105FCD" w:rsidP="00105FCD">
      <w:pPr>
        <w:pStyle w:val="aff5"/>
        <w:spacing w:line="240" w:lineRule="auto"/>
        <w:ind w:firstLine="709"/>
        <w:rPr>
          <w:sz w:val="24"/>
          <w:szCs w:val="24"/>
        </w:rPr>
      </w:pPr>
      <w:r w:rsidRPr="00F673B4">
        <w:rPr>
          <w:sz w:val="24"/>
          <w:szCs w:val="24"/>
        </w:rPr>
        <w:t xml:space="preserve">Чтобы спрятать изображение пользователь должен перейти на вкладку «Спрятать картинку» (см. рисунок 4), загрузить три контейнера и секретное изображение. Все изображения будут отображены на форме. Чтобы спрятать картинку пользователь должен выбрать количество заменяемых бит. Оно влияет на качество полученных контейнеров и извлекаемого потом сообщения. </w:t>
      </w:r>
    </w:p>
    <w:p w:rsidR="00105FCD" w:rsidRPr="00F673B4" w:rsidRDefault="00105FCD" w:rsidP="00105FCD">
      <w:pPr>
        <w:pStyle w:val="aff5"/>
        <w:spacing w:line="240" w:lineRule="auto"/>
        <w:ind w:firstLine="709"/>
        <w:rPr>
          <w:sz w:val="24"/>
          <w:szCs w:val="24"/>
        </w:rPr>
      </w:pPr>
      <w:r w:rsidRPr="00F673B4">
        <w:rPr>
          <w:sz w:val="24"/>
          <w:szCs w:val="24"/>
        </w:rPr>
        <w:lastRenderedPageBreak/>
        <w:t xml:space="preserve">Выберем количество заменяемых бит, равное 1, нажмем кнопку «Записать» и сохраним все контейнеры. </w:t>
      </w:r>
    </w:p>
    <w:p w:rsidR="00105FCD" w:rsidRPr="00F673B4" w:rsidRDefault="00105FCD" w:rsidP="00105FCD">
      <w:pPr>
        <w:pStyle w:val="aff5"/>
        <w:spacing w:line="240" w:lineRule="auto"/>
        <w:ind w:firstLine="709"/>
        <w:rPr>
          <w:sz w:val="24"/>
          <w:szCs w:val="24"/>
        </w:rPr>
      </w:pPr>
      <w:r w:rsidRPr="00F673B4">
        <w:rPr>
          <w:sz w:val="24"/>
          <w:szCs w:val="24"/>
        </w:rPr>
        <w:t>Чтобы восстановить картинку нужно перейти на вкладку «Восстановить картинку, загрузить контейнеры и нажать на кнопку «Восстановить».</w:t>
      </w:r>
    </w:p>
    <w:p w:rsidR="00105FCD" w:rsidRDefault="00105FCD" w:rsidP="00105FCD">
      <w:pPr>
        <w:pStyle w:val="aff5"/>
        <w:spacing w:line="240" w:lineRule="auto"/>
        <w:ind w:firstLine="0"/>
        <w:jc w:val="center"/>
        <w:rPr>
          <w:sz w:val="20"/>
        </w:rPr>
      </w:pPr>
      <w:r w:rsidRPr="008C56E1">
        <w:rPr>
          <w:noProof/>
          <w:lang w:eastAsia="ru-RU"/>
        </w:rPr>
        <w:drawing>
          <wp:inline distT="0" distB="0" distL="0" distR="0">
            <wp:extent cx="5760720" cy="2560320"/>
            <wp:effectExtent l="0" t="0" r="0" b="0"/>
            <wp:docPr id="81" name="Рисунок 52" descr="1 бит за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 бит запись"/>
                    <pic:cNvPicPr>
                      <a:picLocks noChangeAspect="1" noChangeArrowheads="1"/>
                    </pic:cNvPicPr>
                  </pic:nvPicPr>
                  <pic:blipFill>
                    <a:blip r:embed="rId1554" cstate="print">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r w:rsidRPr="00ED3ADD">
        <w:br/>
      </w:r>
      <w:r w:rsidRPr="00ED3ADD">
        <w:rPr>
          <w:sz w:val="20"/>
        </w:rPr>
        <w:t xml:space="preserve">Рисунок </w:t>
      </w:r>
      <w:r>
        <w:rPr>
          <w:sz w:val="20"/>
        </w:rPr>
        <w:t>4</w:t>
      </w:r>
      <w:r w:rsidRPr="00ED3ADD">
        <w:rPr>
          <w:sz w:val="20"/>
        </w:rPr>
        <w:t xml:space="preserve"> – Встраивание изображение с использованием 1 бита цвета контейнера</w:t>
      </w:r>
    </w:p>
    <w:p w:rsidR="00105FCD" w:rsidRPr="00ED3ADD" w:rsidRDefault="00105FCD" w:rsidP="00105FCD">
      <w:pPr>
        <w:pStyle w:val="aff5"/>
        <w:spacing w:line="240" w:lineRule="auto"/>
        <w:ind w:firstLine="0"/>
        <w:jc w:val="center"/>
      </w:pPr>
    </w:p>
    <w:p w:rsidR="00105FCD" w:rsidRDefault="00105FCD" w:rsidP="00105FCD">
      <w:pPr>
        <w:spacing w:after="0" w:line="240" w:lineRule="auto"/>
        <w:ind w:firstLine="709"/>
        <w:rPr>
          <w:rFonts w:ascii="Times New Roman" w:eastAsia="Times New Roman" w:hAnsi="Times New Roman"/>
          <w:b/>
          <w:sz w:val="24"/>
          <w:szCs w:val="24"/>
        </w:rPr>
      </w:pPr>
      <w:r w:rsidRPr="007C0CE9">
        <w:rPr>
          <w:rFonts w:ascii="Times New Roman" w:eastAsia="Times New Roman" w:hAnsi="Times New Roman"/>
          <w:b/>
          <w:sz w:val="24"/>
          <w:szCs w:val="24"/>
        </w:rPr>
        <w:t>Экспериментальная часть</w:t>
      </w:r>
    </w:p>
    <w:p w:rsidR="00105FCD" w:rsidRPr="00F673B4" w:rsidRDefault="00105FCD" w:rsidP="00105FCD">
      <w:pPr>
        <w:pStyle w:val="aff5"/>
        <w:spacing w:line="240" w:lineRule="auto"/>
        <w:ind w:firstLine="709"/>
        <w:rPr>
          <w:sz w:val="24"/>
        </w:rPr>
      </w:pPr>
      <w:r w:rsidRPr="00F673B4">
        <w:rPr>
          <w:sz w:val="24"/>
        </w:rPr>
        <w:t xml:space="preserve">Было проведено исследование влияния количества заменяемых бит в байте цветовой составляющей пикселя на качество скрываемого сообщения и контейнеров. </w:t>
      </w:r>
    </w:p>
    <w:p w:rsidR="00105FCD" w:rsidRPr="00F673B4" w:rsidRDefault="00105FCD" w:rsidP="00105FCD">
      <w:pPr>
        <w:pStyle w:val="aff5"/>
        <w:spacing w:line="240" w:lineRule="auto"/>
        <w:ind w:firstLine="709"/>
        <w:rPr>
          <w:sz w:val="24"/>
        </w:rPr>
      </w:pPr>
      <w:r w:rsidRPr="00F673B4">
        <w:rPr>
          <w:sz w:val="24"/>
        </w:rPr>
        <w:t>На рисунках 5 – 7 представлены результаты работы программы при 1, 4 и 8 заменяемых битах соответственно.</w:t>
      </w:r>
    </w:p>
    <w:p w:rsidR="00105FCD" w:rsidRPr="00F673B4" w:rsidRDefault="00105FCD" w:rsidP="00105FCD">
      <w:pPr>
        <w:pStyle w:val="aff5"/>
        <w:spacing w:line="240" w:lineRule="auto"/>
        <w:ind w:firstLine="709"/>
        <w:rPr>
          <w:sz w:val="24"/>
          <w:szCs w:val="24"/>
        </w:rPr>
      </w:pPr>
      <w:r w:rsidRPr="00F673B4">
        <w:rPr>
          <w:sz w:val="24"/>
        </w:rPr>
        <w:t xml:space="preserve">Из полученных результатов видно, что при использовании одного бита для записи секретное изображение очень сильно искажается, но при этом изменение контейнеров незаметно. При использовании 4 бит, секретное сообщение искажается незначительно, но следы встраивания видны на контейнерах. При использовании 8 бит незаметно передать изображение невозможно, так как контейнеры сильно изменяются и представляют собой </w:t>
      </w:r>
      <w:r w:rsidRPr="00F673B4">
        <w:rPr>
          <w:sz w:val="24"/>
          <w:lang w:val="en-US"/>
        </w:rPr>
        <w:t>RGB</w:t>
      </w:r>
      <w:r w:rsidRPr="00F673B4">
        <w:rPr>
          <w:sz w:val="24"/>
        </w:rPr>
        <w:t xml:space="preserve"> составляющие секретной картинки.</w:t>
      </w:r>
      <w:r w:rsidRPr="00F673B4">
        <w:rPr>
          <w:sz w:val="24"/>
          <w:szCs w:val="24"/>
        </w:rPr>
        <w:t xml:space="preserve"> Кроме того, при одном и том же количестве измененных бит (например, 4), на светлом контейнере искажения видны лучше, чем на темном. </w:t>
      </w:r>
    </w:p>
    <w:p w:rsidR="00105FCD" w:rsidRPr="00ED3ADD" w:rsidRDefault="00105FCD" w:rsidP="00105FCD">
      <w:pPr>
        <w:pStyle w:val="aff5"/>
        <w:spacing w:line="240" w:lineRule="auto"/>
        <w:ind w:firstLine="0"/>
        <w:jc w:val="center"/>
        <w:rPr>
          <w:sz w:val="20"/>
        </w:rPr>
      </w:pPr>
      <w:r w:rsidRPr="008C56E1">
        <w:rPr>
          <w:noProof/>
          <w:lang w:eastAsia="ru-RU"/>
        </w:rPr>
        <w:drawing>
          <wp:inline distT="0" distB="0" distL="0" distR="0">
            <wp:extent cx="5852160" cy="2194560"/>
            <wp:effectExtent l="0" t="0" r="0" b="0"/>
            <wp:docPr id="82" name="Рисунок 51" descr="1 бит восстано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 бит восстановление"/>
                    <pic:cNvPicPr>
                      <a:picLocks noChangeAspect="1" noChangeArrowheads="1"/>
                    </pic:cNvPicPr>
                  </pic:nvPicPr>
                  <pic:blipFill>
                    <a:blip r:embed="rId1555" cstate="print">
                      <a:extLst>
                        <a:ext uri="{28A0092B-C50C-407E-A947-70E740481C1C}">
                          <a14:useLocalDpi xmlns:a14="http://schemas.microsoft.com/office/drawing/2010/main" val="0"/>
                        </a:ext>
                      </a:extLst>
                    </a:blip>
                    <a:srcRect/>
                    <a:stretch>
                      <a:fillRect/>
                    </a:stretch>
                  </pic:blipFill>
                  <pic:spPr bwMode="auto">
                    <a:xfrm>
                      <a:off x="0" y="0"/>
                      <a:ext cx="5852160" cy="2194560"/>
                    </a:xfrm>
                    <a:prstGeom prst="rect">
                      <a:avLst/>
                    </a:prstGeom>
                    <a:noFill/>
                    <a:ln>
                      <a:noFill/>
                    </a:ln>
                  </pic:spPr>
                </pic:pic>
              </a:graphicData>
            </a:graphic>
          </wp:inline>
        </w:drawing>
      </w:r>
      <w:r w:rsidRPr="00ED3ADD">
        <w:br/>
      </w:r>
      <w:r w:rsidRPr="00ED3ADD">
        <w:rPr>
          <w:sz w:val="20"/>
        </w:rPr>
        <w:t>Рисунок 5 – Восстановление изображения при 1 замененном бите</w:t>
      </w:r>
    </w:p>
    <w:p w:rsidR="00105FCD" w:rsidRPr="00ED3ADD" w:rsidRDefault="00105FCD" w:rsidP="00105FCD">
      <w:pPr>
        <w:pStyle w:val="aff5"/>
        <w:spacing w:line="240" w:lineRule="auto"/>
        <w:ind w:firstLine="0"/>
        <w:jc w:val="center"/>
        <w:rPr>
          <w:sz w:val="20"/>
        </w:rPr>
      </w:pPr>
      <w:r w:rsidRPr="008C56E1">
        <w:rPr>
          <w:noProof/>
          <w:lang w:eastAsia="ru-RU"/>
        </w:rPr>
        <w:lastRenderedPageBreak/>
        <w:drawing>
          <wp:inline distT="0" distB="0" distL="0" distR="0">
            <wp:extent cx="5760720" cy="2103120"/>
            <wp:effectExtent l="0" t="0" r="0" b="0"/>
            <wp:docPr id="83" name="Рисунок 50" descr="4 бит восстано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4 бит восстановление"/>
                    <pic:cNvPicPr>
                      <a:picLocks noChangeAspect="1" noChangeArrowheads="1"/>
                    </pic:cNvPicPr>
                  </pic:nvPicPr>
                  <pic:blipFill>
                    <a:blip r:embed="rId1556" cstate="print">
                      <a:extLst>
                        <a:ext uri="{28A0092B-C50C-407E-A947-70E740481C1C}">
                          <a14:useLocalDpi xmlns:a14="http://schemas.microsoft.com/office/drawing/2010/main" val="0"/>
                        </a:ext>
                      </a:extLst>
                    </a:blip>
                    <a:srcRect/>
                    <a:stretch>
                      <a:fillRect/>
                    </a:stretch>
                  </pic:blipFill>
                  <pic:spPr bwMode="auto">
                    <a:xfrm>
                      <a:off x="0" y="0"/>
                      <a:ext cx="5760720" cy="2103120"/>
                    </a:xfrm>
                    <a:prstGeom prst="rect">
                      <a:avLst/>
                    </a:prstGeom>
                    <a:noFill/>
                    <a:ln>
                      <a:noFill/>
                    </a:ln>
                  </pic:spPr>
                </pic:pic>
              </a:graphicData>
            </a:graphic>
          </wp:inline>
        </w:drawing>
      </w:r>
      <w:r w:rsidRPr="00ED3ADD">
        <w:br/>
      </w:r>
      <w:r w:rsidRPr="00ED3ADD">
        <w:rPr>
          <w:sz w:val="20"/>
        </w:rPr>
        <w:t>Рисунок 6 – Восстановление изображения с использованием 4 бит</w:t>
      </w:r>
    </w:p>
    <w:p w:rsidR="00105FCD" w:rsidRDefault="00105FCD" w:rsidP="00105FCD">
      <w:pPr>
        <w:pStyle w:val="aff5"/>
        <w:spacing w:line="240" w:lineRule="auto"/>
        <w:ind w:firstLine="0"/>
        <w:jc w:val="center"/>
        <w:rPr>
          <w:sz w:val="20"/>
        </w:rPr>
      </w:pPr>
      <w:r w:rsidRPr="008C56E1">
        <w:rPr>
          <w:noProof/>
          <w:lang w:eastAsia="ru-RU"/>
        </w:rPr>
        <w:drawing>
          <wp:inline distT="0" distB="0" distL="0" distR="0">
            <wp:extent cx="5669280" cy="1920240"/>
            <wp:effectExtent l="0" t="0" r="0" b="0"/>
            <wp:docPr id="84" name="Рисунок 49" descr="8 бит вос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8 бит восстан"/>
                    <pic:cNvPicPr>
                      <a:picLocks noChangeAspect="1" noChangeArrowheads="1"/>
                    </pic:cNvPicPr>
                  </pic:nvPicPr>
                  <pic:blipFill>
                    <a:blip r:embed="rId1557" cstate="print">
                      <a:extLst>
                        <a:ext uri="{28A0092B-C50C-407E-A947-70E740481C1C}">
                          <a14:useLocalDpi xmlns:a14="http://schemas.microsoft.com/office/drawing/2010/main" val="0"/>
                        </a:ext>
                      </a:extLst>
                    </a:blip>
                    <a:srcRect/>
                    <a:stretch>
                      <a:fillRect/>
                    </a:stretch>
                  </pic:blipFill>
                  <pic:spPr bwMode="auto">
                    <a:xfrm>
                      <a:off x="0" y="0"/>
                      <a:ext cx="5669280" cy="1920240"/>
                    </a:xfrm>
                    <a:prstGeom prst="rect">
                      <a:avLst/>
                    </a:prstGeom>
                    <a:noFill/>
                    <a:ln>
                      <a:noFill/>
                    </a:ln>
                  </pic:spPr>
                </pic:pic>
              </a:graphicData>
            </a:graphic>
          </wp:inline>
        </w:drawing>
      </w:r>
      <w:r w:rsidRPr="00ED3ADD">
        <w:br/>
      </w:r>
      <w:r w:rsidRPr="00ED3ADD">
        <w:rPr>
          <w:sz w:val="20"/>
        </w:rPr>
        <w:t>Рисунок 7 – Восстановление изображения с использованием 8 бит</w:t>
      </w:r>
    </w:p>
    <w:p w:rsidR="00105FCD" w:rsidRPr="00F673B4" w:rsidRDefault="00105FCD" w:rsidP="00105FCD">
      <w:pPr>
        <w:pStyle w:val="aff5"/>
        <w:spacing w:line="240" w:lineRule="auto"/>
        <w:ind w:firstLine="709"/>
        <w:rPr>
          <w:sz w:val="24"/>
          <w:szCs w:val="24"/>
        </w:rPr>
      </w:pPr>
      <w:r w:rsidRPr="00F673B4">
        <w:rPr>
          <w:sz w:val="24"/>
          <w:szCs w:val="24"/>
        </w:rPr>
        <w:t>Таким образом, можно сделать вывод, что в качестве контейнеров лучше выбирать темные изображения, содержащие как можно меньше белого цвета, и использовать для записи не более 3-4 бит. Соблюдение этих рекомендаций поможет добиться оптимального баланса между качеством передаваемого изображения и степенью искажения контейнеров.</w:t>
      </w:r>
    </w:p>
    <w:p w:rsidR="00105FCD" w:rsidRPr="00F673B4" w:rsidRDefault="00105FCD" w:rsidP="00105FCD">
      <w:pPr>
        <w:pStyle w:val="aff5"/>
        <w:spacing w:line="240" w:lineRule="auto"/>
        <w:ind w:firstLine="709"/>
        <w:jc w:val="left"/>
        <w:rPr>
          <w:b/>
          <w:sz w:val="24"/>
        </w:rPr>
      </w:pPr>
      <w:r w:rsidRPr="00F673B4">
        <w:rPr>
          <w:b/>
          <w:sz w:val="24"/>
        </w:rPr>
        <w:t>Заключение</w:t>
      </w:r>
    </w:p>
    <w:p w:rsidR="00105FCD" w:rsidRPr="00F673B4" w:rsidRDefault="00105FCD" w:rsidP="00105FCD">
      <w:pPr>
        <w:pStyle w:val="aff5"/>
        <w:spacing w:line="240" w:lineRule="auto"/>
        <w:ind w:firstLine="709"/>
        <w:rPr>
          <w:sz w:val="24"/>
        </w:rPr>
      </w:pPr>
      <w:r w:rsidRPr="00F673B4">
        <w:rPr>
          <w:sz w:val="24"/>
        </w:rPr>
        <w:t>В процессе выполнения выпускной квалификационной работы бакалавра были изучены методы стеганографии и разработана автоматизированная система защиты информации, реализующая сокрытие информации следующие методы стеганографии: метод LSB, метод Коха-Жао, метод Куттера-Джордана-Боссена и метод сокрытия цветных изображений bmp. Даны рекомендации по выбору контейнеров и количеству используемых бит в байте цвета пикселя контейнера.</w:t>
      </w:r>
    </w:p>
    <w:p w:rsidR="00105FCD" w:rsidRPr="00226C96" w:rsidRDefault="00105FCD" w:rsidP="00105FCD">
      <w:pPr>
        <w:pStyle w:val="aff5"/>
        <w:spacing w:line="240" w:lineRule="auto"/>
        <w:ind w:firstLine="709"/>
      </w:pPr>
    </w:p>
    <w:p w:rsidR="00105FCD" w:rsidRPr="007E5817" w:rsidRDefault="00105FCD" w:rsidP="00105FCD">
      <w:pPr>
        <w:spacing w:after="0" w:line="240" w:lineRule="auto"/>
        <w:ind w:firstLine="709"/>
        <w:rPr>
          <w:rFonts w:ascii="Times New Roman" w:eastAsia="Times New Roman" w:hAnsi="Times New Roman"/>
          <w:sz w:val="24"/>
          <w:szCs w:val="24"/>
        </w:rPr>
      </w:pPr>
      <w:r w:rsidRPr="007E5817">
        <w:rPr>
          <w:rFonts w:ascii="Times New Roman" w:eastAsia="Times New Roman" w:hAnsi="Times New Roman"/>
          <w:b/>
          <w:bCs/>
          <w:sz w:val="20"/>
          <w:szCs w:val="20"/>
        </w:rPr>
        <w:t>Литература</w:t>
      </w:r>
    </w:p>
    <w:p w:rsidR="00105FCD" w:rsidRPr="00D10F33" w:rsidRDefault="00105FCD" w:rsidP="00105FCD">
      <w:pPr>
        <w:spacing w:after="0" w:line="240" w:lineRule="auto"/>
        <w:ind w:firstLine="709"/>
        <w:rPr>
          <w:rFonts w:ascii="Times New Roman" w:eastAsia="Times New Roman" w:hAnsi="Times New Roman"/>
          <w:sz w:val="20"/>
          <w:szCs w:val="20"/>
        </w:rPr>
      </w:pPr>
      <w:r w:rsidRPr="007E5817">
        <w:rPr>
          <w:rFonts w:ascii="Times New Roman" w:eastAsia="Times New Roman" w:hAnsi="Times New Roman"/>
          <w:sz w:val="20"/>
          <w:szCs w:val="20"/>
        </w:rPr>
        <w:t>1. </w:t>
      </w:r>
      <w:r w:rsidRPr="0082103A">
        <w:rPr>
          <w:rFonts w:ascii="Times New Roman" w:eastAsia="Times New Roman" w:hAnsi="Times New Roman"/>
          <w:sz w:val="20"/>
          <w:szCs w:val="20"/>
        </w:rPr>
        <w:t>Стеганография вчера, сегодня, завтра [Электронный ресурс] - http://www.ess.ru/</w:t>
      </w:r>
      <w:r>
        <w:rPr>
          <w:rFonts w:ascii="Times New Roman" w:eastAsia="Times New Roman" w:hAnsi="Times New Roman"/>
          <w:sz w:val="20"/>
          <w:szCs w:val="20"/>
        </w:rPr>
        <w:t xml:space="preserve"> </w:t>
      </w:r>
      <w:r w:rsidRPr="0082103A">
        <w:rPr>
          <w:rFonts w:ascii="Times New Roman" w:eastAsia="Times New Roman" w:hAnsi="Times New Roman"/>
          <w:sz w:val="20"/>
          <w:szCs w:val="20"/>
        </w:rPr>
        <w:t>sites/default/files/files/articles/1998/0405/1998_0405_03.pdf</w:t>
      </w:r>
    </w:p>
    <w:p w:rsidR="00105FCD" w:rsidRPr="007E5817"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2. Основные положения стеганографии</w:t>
      </w:r>
      <w:r>
        <w:rPr>
          <w:rFonts w:ascii="Times New Roman" w:eastAsia="Times New Roman" w:hAnsi="Times New Roman"/>
          <w:sz w:val="20"/>
          <w:szCs w:val="20"/>
        </w:rPr>
        <w:t xml:space="preserve"> [Электронный ресурс] - </w:t>
      </w:r>
      <w:r w:rsidRPr="00D10F33">
        <w:rPr>
          <w:rFonts w:ascii="Times New Roman" w:eastAsia="Times New Roman" w:hAnsi="Times New Roman"/>
          <w:sz w:val="20"/>
          <w:szCs w:val="20"/>
        </w:rPr>
        <w:t>http://citforum.ru/internet/securities/stegano.shtml</w:t>
      </w:r>
    </w:p>
    <w:p w:rsidR="00105FCD"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3</w:t>
      </w:r>
      <w:r w:rsidRPr="007E5817">
        <w:rPr>
          <w:rFonts w:ascii="Times New Roman" w:eastAsia="Times New Roman" w:hAnsi="Times New Roman"/>
          <w:sz w:val="20"/>
          <w:szCs w:val="20"/>
        </w:rPr>
        <w:t xml:space="preserve">. </w:t>
      </w:r>
      <w:r w:rsidRPr="00D10F33">
        <w:rPr>
          <w:rFonts w:ascii="Times New Roman" w:eastAsia="Times New Roman" w:hAnsi="Times New Roman"/>
          <w:sz w:val="20"/>
          <w:szCs w:val="20"/>
        </w:rPr>
        <w:t>Замена наименее значащего бита или LSB [Электронный ресурс] - http://www.nestego.ru/2012/07/lsb.html</w:t>
      </w:r>
    </w:p>
    <w:p w:rsidR="00105FCD"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4</w:t>
      </w:r>
      <w:r>
        <w:rPr>
          <w:rFonts w:ascii="Times New Roman" w:eastAsia="Times New Roman" w:hAnsi="Times New Roman"/>
          <w:sz w:val="20"/>
          <w:szCs w:val="20"/>
        </w:rPr>
        <w:t xml:space="preserve">. </w:t>
      </w:r>
      <w:r w:rsidRPr="00D10F33">
        <w:rPr>
          <w:rFonts w:ascii="Times New Roman" w:eastAsia="Times New Roman" w:hAnsi="Times New Roman"/>
          <w:sz w:val="20"/>
          <w:szCs w:val="20"/>
        </w:rPr>
        <w:t>Модификация метода скрытия информации Куттера-Джордана-Боссена [Электронный ресурс] -http://www.amursu.ru/attachments/article/11563/11.pdf</w:t>
      </w:r>
    </w:p>
    <w:p w:rsidR="00105FCD"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5</w:t>
      </w:r>
      <w:r>
        <w:rPr>
          <w:rFonts w:ascii="Times New Roman" w:eastAsia="Times New Roman" w:hAnsi="Times New Roman"/>
          <w:sz w:val="20"/>
          <w:szCs w:val="20"/>
        </w:rPr>
        <w:t xml:space="preserve">. </w:t>
      </w:r>
      <w:r w:rsidRPr="00D10F33">
        <w:rPr>
          <w:rFonts w:ascii="Times New Roman" w:eastAsia="Times New Roman" w:hAnsi="Times New Roman"/>
          <w:sz w:val="20"/>
          <w:szCs w:val="20"/>
        </w:rPr>
        <w:t>Стеганографический метод Куттера-Джордана-Боссена [Электронный ресурс] - http://habrahabr.ru/post/115287/</w:t>
      </w:r>
    </w:p>
    <w:p w:rsidR="00105FCD"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6</w:t>
      </w:r>
      <w:r>
        <w:rPr>
          <w:rFonts w:ascii="Times New Roman" w:eastAsia="Times New Roman" w:hAnsi="Times New Roman"/>
          <w:sz w:val="20"/>
          <w:szCs w:val="20"/>
        </w:rPr>
        <w:t xml:space="preserve">. </w:t>
      </w:r>
      <w:r w:rsidRPr="00D10F33">
        <w:rPr>
          <w:rFonts w:ascii="Times New Roman" w:eastAsia="Times New Roman" w:hAnsi="Times New Roman"/>
          <w:sz w:val="20"/>
          <w:szCs w:val="20"/>
        </w:rPr>
        <w:t>Стеганографического метод Коха-Жао [Электронный ресурс] - http://habrahabr.ru/post/216207/</w:t>
      </w:r>
    </w:p>
    <w:p w:rsidR="00105FCD" w:rsidRPr="007E5817" w:rsidRDefault="00105FCD" w:rsidP="00105FCD">
      <w:pPr>
        <w:spacing w:after="0" w:line="240" w:lineRule="auto"/>
        <w:ind w:firstLine="709"/>
        <w:rPr>
          <w:rFonts w:ascii="Times New Roman" w:eastAsia="Times New Roman" w:hAnsi="Times New Roman"/>
          <w:sz w:val="20"/>
          <w:szCs w:val="20"/>
        </w:rPr>
      </w:pPr>
      <w:r w:rsidRPr="00D10F33">
        <w:rPr>
          <w:rFonts w:ascii="Times New Roman" w:eastAsia="Times New Roman" w:hAnsi="Times New Roman"/>
          <w:sz w:val="20"/>
          <w:szCs w:val="20"/>
        </w:rPr>
        <w:t>7</w:t>
      </w:r>
      <w:r>
        <w:rPr>
          <w:rFonts w:ascii="Times New Roman" w:eastAsia="Times New Roman" w:hAnsi="Times New Roman"/>
          <w:sz w:val="20"/>
          <w:szCs w:val="20"/>
        </w:rPr>
        <w:t xml:space="preserve">. </w:t>
      </w:r>
      <w:r w:rsidRPr="00D10F33">
        <w:rPr>
          <w:rFonts w:ascii="Times New Roman" w:eastAsia="Times New Roman" w:hAnsi="Times New Roman"/>
          <w:sz w:val="20"/>
          <w:szCs w:val="20"/>
        </w:rPr>
        <w:t>Визуальная криптография для цветных изображений [Электронный ресурс] - http://habrahabr.ru/post/121878/</w:t>
      </w:r>
    </w:p>
    <w:p w:rsidR="00105FCD" w:rsidRDefault="00105FCD" w:rsidP="00105FCD">
      <w:pPr>
        <w:rPr>
          <w:rFonts w:ascii="Times New Roman" w:hAnsi="Times New Roman"/>
          <w:b/>
          <w:sz w:val="32"/>
          <w:szCs w:val="32"/>
        </w:rPr>
      </w:pPr>
      <w:r>
        <w:rPr>
          <w:rFonts w:ascii="Times New Roman" w:hAnsi="Times New Roman"/>
          <w:b/>
          <w:sz w:val="32"/>
          <w:szCs w:val="32"/>
        </w:rPr>
        <w:br w:type="page"/>
      </w:r>
    </w:p>
    <w:p w:rsidR="00105FCD" w:rsidRDefault="00105FCD" w:rsidP="00105FCD">
      <w:pPr>
        <w:spacing w:after="0" w:line="240" w:lineRule="auto"/>
        <w:jc w:val="center"/>
        <w:outlineLvl w:val="1"/>
        <w:rPr>
          <w:rFonts w:ascii="Times New Roman" w:hAnsi="Times New Roman"/>
          <w:b/>
          <w:sz w:val="32"/>
          <w:szCs w:val="32"/>
        </w:rPr>
      </w:pPr>
      <w:bookmarkStart w:id="219" w:name="_Toc422845562"/>
      <w:bookmarkStart w:id="220" w:name="_Toc422905052"/>
      <w:r w:rsidRPr="00606EC4">
        <w:rPr>
          <w:rFonts w:ascii="Times New Roman" w:hAnsi="Times New Roman"/>
          <w:b/>
          <w:sz w:val="32"/>
          <w:szCs w:val="32"/>
        </w:rPr>
        <w:lastRenderedPageBreak/>
        <w:t>ИССЛЕДОВАНИЕ МЕТОДОВ ТРЁХМЕРНОЙ РЕКОНСТРУКЦИИ КРИСТАЛЛИЧЕСКОЙ РЕШЁТКИ ПО ИЗОБРАЖЕНИЯМ ПРОЕКЦИЙ</w:t>
      </w:r>
      <w:bookmarkEnd w:id="219"/>
      <w:bookmarkEnd w:id="220"/>
    </w:p>
    <w:p w:rsidR="00105FCD" w:rsidRPr="00606EC4" w:rsidRDefault="00105FCD" w:rsidP="00105FCD">
      <w:pPr>
        <w:spacing w:after="0" w:line="240" w:lineRule="auto"/>
        <w:jc w:val="center"/>
        <w:rPr>
          <w:rFonts w:ascii="Times New Roman" w:hAnsi="Times New Roman"/>
          <w:b/>
          <w:sz w:val="32"/>
          <w:szCs w:val="32"/>
        </w:rPr>
      </w:pPr>
    </w:p>
    <w:p w:rsidR="00105FCD" w:rsidRDefault="00105FCD" w:rsidP="00105FCD">
      <w:pPr>
        <w:spacing w:after="0" w:line="240" w:lineRule="auto"/>
        <w:jc w:val="center"/>
        <w:outlineLvl w:val="2"/>
        <w:rPr>
          <w:rFonts w:ascii="Times New Roman" w:hAnsi="Times New Roman"/>
          <w:sz w:val="24"/>
          <w:szCs w:val="28"/>
          <w:vertAlign w:val="superscript"/>
        </w:rPr>
      </w:pPr>
      <w:bookmarkStart w:id="221" w:name="_Toc422845563"/>
      <w:bookmarkStart w:id="222" w:name="_Toc422905053"/>
      <w:r w:rsidRPr="00E20B4A">
        <w:rPr>
          <w:rFonts w:ascii="Times New Roman" w:hAnsi="Times New Roman"/>
          <w:sz w:val="24"/>
          <w:szCs w:val="28"/>
        </w:rPr>
        <w:t>А.С. Широканев</w:t>
      </w:r>
      <w:r w:rsidRPr="00E20B4A">
        <w:rPr>
          <w:rFonts w:ascii="Times New Roman" w:hAnsi="Times New Roman"/>
          <w:sz w:val="24"/>
          <w:szCs w:val="28"/>
          <w:vertAlign w:val="superscript"/>
        </w:rPr>
        <w:t>1</w:t>
      </w:r>
      <w:r w:rsidRPr="00E20B4A">
        <w:rPr>
          <w:rFonts w:ascii="Times New Roman" w:hAnsi="Times New Roman"/>
          <w:sz w:val="24"/>
          <w:szCs w:val="28"/>
        </w:rPr>
        <w:t>, А.В. Куприянов</w:t>
      </w:r>
      <w:r w:rsidRPr="00E20B4A">
        <w:rPr>
          <w:rFonts w:ascii="Times New Roman" w:hAnsi="Times New Roman"/>
          <w:sz w:val="24"/>
          <w:szCs w:val="28"/>
          <w:vertAlign w:val="superscript"/>
        </w:rPr>
        <w:t>2</w:t>
      </w:r>
      <w:bookmarkEnd w:id="221"/>
      <w:bookmarkEnd w:id="222"/>
    </w:p>
    <w:p w:rsidR="00105FCD" w:rsidRPr="00E20B4A" w:rsidRDefault="00105FCD" w:rsidP="00105FCD">
      <w:pPr>
        <w:spacing w:after="0" w:line="240" w:lineRule="auto"/>
        <w:jc w:val="center"/>
        <w:rPr>
          <w:rFonts w:ascii="Times New Roman" w:hAnsi="Times New Roman"/>
          <w:sz w:val="12"/>
          <w:szCs w:val="12"/>
        </w:rPr>
      </w:pPr>
    </w:p>
    <w:p w:rsidR="00105FCD" w:rsidRPr="00E20B4A" w:rsidRDefault="00105FCD" w:rsidP="00105FCD">
      <w:pPr>
        <w:spacing w:after="0" w:line="240" w:lineRule="auto"/>
        <w:jc w:val="center"/>
        <w:outlineLvl w:val="3"/>
        <w:rPr>
          <w:rFonts w:ascii="Times New Roman" w:hAnsi="Times New Roman"/>
          <w:sz w:val="24"/>
          <w:szCs w:val="28"/>
        </w:rPr>
      </w:pPr>
      <w:r w:rsidRPr="00E20B4A">
        <w:rPr>
          <w:rFonts w:ascii="Times New Roman" w:hAnsi="Times New Roman"/>
          <w:sz w:val="24"/>
          <w:szCs w:val="28"/>
          <w:vertAlign w:val="superscript"/>
        </w:rPr>
        <w:t>1</w:t>
      </w:r>
      <w:r w:rsidRPr="00E20B4A">
        <w:rPr>
          <w:rFonts w:ascii="Times New Roman" w:hAnsi="Times New Roman"/>
          <w:sz w:val="24"/>
          <w:szCs w:val="28"/>
        </w:rPr>
        <w:t>Самарский государственный аэрокосмический университет им. академика С.П. Королёва (национальный исследовательский университет),</w:t>
      </w:r>
    </w:p>
    <w:p w:rsidR="00105FCD" w:rsidRPr="00E20B4A" w:rsidRDefault="00105FCD" w:rsidP="00105FCD">
      <w:pPr>
        <w:spacing w:after="0" w:line="240" w:lineRule="auto"/>
        <w:jc w:val="center"/>
        <w:outlineLvl w:val="3"/>
        <w:rPr>
          <w:rFonts w:ascii="Times New Roman" w:hAnsi="Times New Roman"/>
          <w:sz w:val="24"/>
          <w:szCs w:val="28"/>
        </w:rPr>
      </w:pPr>
      <w:r w:rsidRPr="00E20B4A">
        <w:rPr>
          <w:rFonts w:ascii="Times New Roman" w:hAnsi="Times New Roman"/>
          <w:sz w:val="24"/>
          <w:szCs w:val="24"/>
          <w:vertAlign w:val="superscript"/>
        </w:rPr>
        <w:t>2</w:t>
      </w:r>
      <w:r w:rsidRPr="00E20B4A">
        <w:rPr>
          <w:rFonts w:ascii="Times New Roman" w:hAnsi="Times New Roman"/>
          <w:sz w:val="24"/>
          <w:szCs w:val="24"/>
        </w:rPr>
        <w:t>Институт с</w:t>
      </w:r>
      <w:r>
        <w:rPr>
          <w:rFonts w:ascii="Times New Roman" w:hAnsi="Times New Roman"/>
          <w:sz w:val="24"/>
          <w:szCs w:val="24"/>
        </w:rPr>
        <w:t>истем обработки изображений РАН</w:t>
      </w:r>
    </w:p>
    <w:p w:rsidR="00105FCD" w:rsidRDefault="00105FCD" w:rsidP="00105FCD">
      <w:pPr>
        <w:spacing w:after="0" w:line="240" w:lineRule="auto"/>
        <w:rPr>
          <w:rFonts w:ascii="Times New Roman" w:hAnsi="Times New Roman"/>
          <w:sz w:val="20"/>
          <w:szCs w:val="20"/>
        </w:rPr>
      </w:pPr>
    </w:p>
    <w:p w:rsidR="00105FCD" w:rsidRPr="00606EC4" w:rsidRDefault="00105FCD" w:rsidP="00105FCD">
      <w:pPr>
        <w:spacing w:after="0" w:line="240" w:lineRule="auto"/>
        <w:jc w:val="both"/>
        <w:rPr>
          <w:rFonts w:ascii="Times New Roman" w:hAnsi="Times New Roman"/>
          <w:sz w:val="20"/>
          <w:szCs w:val="20"/>
        </w:rPr>
      </w:pPr>
      <w:r w:rsidRPr="00606EC4">
        <w:rPr>
          <w:rFonts w:ascii="Times New Roman" w:hAnsi="Times New Roman"/>
          <w:sz w:val="20"/>
          <w:szCs w:val="20"/>
        </w:rPr>
        <w:t>В статье приведены разработанные алгоритмы реконструкции множества узлов кристаллических решёток. Проведено исследование на наборе кристаллических решёток при помощи разработанного метода программного моделирования трёхмерной структуры узлов идеальной кристаллической решётки. Представлены результаты восстановления трёхмерных структур узлов решётки при помощи различных метрик сравнения. Даны сравнительные характеристики точности алгоритмов.</w:t>
      </w:r>
    </w:p>
    <w:p w:rsidR="00105FCD" w:rsidRDefault="00105FCD" w:rsidP="00105FCD">
      <w:pPr>
        <w:spacing w:after="0" w:line="240" w:lineRule="auto"/>
        <w:rPr>
          <w:rFonts w:ascii="Times New Roman" w:eastAsia="Times New Roman" w:hAnsi="Times New Roman"/>
          <w:b/>
        </w:rPr>
      </w:pP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eastAsia="Times New Roman" w:hAnsi="Times New Roman"/>
          <w:b/>
          <w:sz w:val="24"/>
          <w:szCs w:val="24"/>
        </w:rPr>
        <w:t xml:space="preserve">Введение. </w:t>
      </w:r>
      <w:r w:rsidRPr="00E20B4A">
        <w:rPr>
          <w:rFonts w:ascii="Times New Roman" w:eastAsia="Times New Roman" w:hAnsi="Times New Roman"/>
          <w:sz w:val="24"/>
          <w:szCs w:val="24"/>
        </w:rPr>
        <w:t>Важным этапом в изучении атомной структуры вещества стала разработка математических методов восстановления трёхмерной структуры вещества по двухмерным изображениям, полученным с помощью электронной микроскопии [1, 2]. Развитие данных методов сыграло особую роль в исследовании материалов, обладающих упорядоченным строением – кристаллов [3].</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b/>
          <w:sz w:val="24"/>
          <w:szCs w:val="24"/>
        </w:rPr>
        <w:t>Целью работы</w:t>
      </w:r>
      <w:r w:rsidRPr="00E20B4A">
        <w:rPr>
          <w:rFonts w:ascii="Times New Roman" w:hAnsi="Times New Roman"/>
          <w:sz w:val="24"/>
          <w:szCs w:val="24"/>
        </w:rPr>
        <w:t xml:space="preserve"> являются разработка алгоритмов реконструкции кристаллической решётки и исследование разработанных алгоритмов при помощи метрик сравнения изображений.</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b/>
          <w:sz w:val="24"/>
          <w:szCs w:val="24"/>
        </w:rPr>
        <w:t xml:space="preserve">Моделирование идеальной кристаллической решётки. </w:t>
      </w:r>
      <w:r w:rsidRPr="00E20B4A">
        <w:rPr>
          <w:rFonts w:ascii="Times New Roman" w:hAnsi="Times New Roman"/>
          <w:sz w:val="24"/>
          <w:szCs w:val="24"/>
        </w:rPr>
        <w:t xml:space="preserve">Модель кристаллической решётки может быть описана решёткой Браве. Исчерпывающим описанием решётки Браве является элементарная ячейка, представимая в виде трёх некомпланарных векторов трансляции [4]. </w:t>
      </w:r>
      <w:r w:rsidRPr="00E20B4A">
        <w:rPr>
          <w:rFonts w:ascii="Times New Roman" w:hAnsi="Times New Roman"/>
          <w:sz w:val="24"/>
          <w:szCs w:val="24"/>
          <w:shd w:val="clear" w:color="auto" w:fill="FFFFFF"/>
        </w:rPr>
        <w:t xml:space="preserve">В кристаллографии для определения векторов трансляции используют длины векторов </w:t>
      </w:r>
      <w:r w:rsidRPr="00E20B4A">
        <w:rPr>
          <w:rFonts w:ascii="Times New Roman" w:hAnsi="Times New Roman"/>
          <w:position w:val="-6"/>
          <w:sz w:val="24"/>
          <w:szCs w:val="24"/>
          <w:shd w:val="clear" w:color="auto" w:fill="FFFFFF"/>
        </w:rPr>
        <w:object w:dxaOrig="200" w:dyaOrig="220">
          <v:shape id="_x0000_i1798" type="#_x0000_t75" style="width:7.5pt;height:14.05pt" o:ole="">
            <v:imagedata r:id="rId1558" o:title=""/>
          </v:shape>
          <o:OLEObject Type="Embed" ProgID="Equation.DSMT4" ShapeID="_x0000_i1798" DrawAspect="Content" ObjectID="_1496675172" r:id="rId1559"/>
        </w:object>
      </w:r>
      <w:r w:rsidRPr="00E20B4A">
        <w:rPr>
          <w:rFonts w:ascii="Times New Roman" w:hAnsi="Times New Roman"/>
          <w:sz w:val="24"/>
          <w:szCs w:val="24"/>
          <w:shd w:val="clear" w:color="auto" w:fill="FFFFFF"/>
        </w:rPr>
        <w:t xml:space="preserve">, </w:t>
      </w:r>
      <w:r w:rsidRPr="00E20B4A">
        <w:rPr>
          <w:rFonts w:ascii="Times New Roman" w:hAnsi="Times New Roman"/>
          <w:position w:val="-6"/>
          <w:sz w:val="24"/>
          <w:szCs w:val="24"/>
          <w:shd w:val="clear" w:color="auto" w:fill="FFFFFF"/>
        </w:rPr>
        <w:object w:dxaOrig="200" w:dyaOrig="279">
          <v:shape id="_x0000_i1799" type="#_x0000_t75" style="width:7.5pt;height:14.05pt" o:ole="">
            <v:imagedata r:id="rId1560" o:title=""/>
          </v:shape>
          <o:OLEObject Type="Embed" ProgID="Equation.DSMT4" ShapeID="_x0000_i1799" DrawAspect="Content" ObjectID="_1496675173" r:id="rId1561"/>
        </w:object>
      </w:r>
      <w:r w:rsidRPr="00E20B4A">
        <w:rPr>
          <w:rFonts w:ascii="Times New Roman" w:hAnsi="Times New Roman"/>
          <w:sz w:val="24"/>
          <w:szCs w:val="24"/>
          <w:shd w:val="clear" w:color="auto" w:fill="FFFFFF"/>
        </w:rPr>
        <w:t xml:space="preserve">, </w:t>
      </w:r>
      <w:r w:rsidRPr="00E20B4A">
        <w:rPr>
          <w:rFonts w:ascii="Times New Roman" w:hAnsi="Times New Roman"/>
          <w:position w:val="-6"/>
          <w:sz w:val="24"/>
          <w:szCs w:val="24"/>
          <w:shd w:val="clear" w:color="auto" w:fill="FFFFFF"/>
        </w:rPr>
        <w:object w:dxaOrig="180" w:dyaOrig="220">
          <v:shape id="_x0000_i1800" type="#_x0000_t75" style="width:7.5pt;height:14.05pt" o:ole="">
            <v:imagedata r:id="rId1562" o:title=""/>
          </v:shape>
          <o:OLEObject Type="Embed" ProgID="Equation.DSMT4" ShapeID="_x0000_i1800" DrawAspect="Content" ObjectID="_1496675174" r:id="rId1563"/>
        </w:object>
      </w:r>
      <w:r w:rsidRPr="00E20B4A">
        <w:rPr>
          <w:rFonts w:ascii="Times New Roman" w:hAnsi="Times New Roman"/>
          <w:sz w:val="24"/>
          <w:szCs w:val="24"/>
          <w:shd w:val="clear" w:color="auto" w:fill="FFFFFF"/>
        </w:rPr>
        <w:t xml:space="preserve">, и углы между векторами </w:t>
      </w:r>
      <w:r w:rsidRPr="00E20B4A">
        <w:rPr>
          <w:rFonts w:ascii="Times New Roman" w:hAnsi="Times New Roman"/>
          <w:position w:val="-6"/>
          <w:sz w:val="24"/>
          <w:szCs w:val="24"/>
          <w:shd w:val="clear" w:color="auto" w:fill="FFFFFF"/>
        </w:rPr>
        <w:object w:dxaOrig="240" w:dyaOrig="220">
          <v:shape id="_x0000_i1801" type="#_x0000_t75" style="width:14.05pt;height:14.05pt" o:ole="">
            <v:imagedata r:id="rId1564" o:title=""/>
          </v:shape>
          <o:OLEObject Type="Embed" ProgID="Equation.DSMT4" ShapeID="_x0000_i1801" DrawAspect="Content" ObjectID="_1496675175" r:id="rId1565"/>
        </w:object>
      </w:r>
      <w:r w:rsidRPr="00E20B4A">
        <w:rPr>
          <w:rFonts w:ascii="Times New Roman" w:hAnsi="Times New Roman"/>
          <w:sz w:val="24"/>
          <w:szCs w:val="24"/>
          <w:shd w:val="clear" w:color="auto" w:fill="FFFFFF"/>
        </w:rPr>
        <w:t xml:space="preserve">, </w:t>
      </w:r>
      <w:r w:rsidRPr="00E20B4A">
        <w:rPr>
          <w:rFonts w:ascii="Times New Roman" w:hAnsi="Times New Roman"/>
          <w:position w:val="-10"/>
          <w:sz w:val="24"/>
          <w:szCs w:val="24"/>
          <w:shd w:val="clear" w:color="auto" w:fill="FFFFFF"/>
        </w:rPr>
        <w:object w:dxaOrig="240" w:dyaOrig="320">
          <v:shape id="_x0000_i1802" type="#_x0000_t75" style="width:14.05pt;height:14.05pt" o:ole="">
            <v:imagedata r:id="rId1566" o:title=""/>
          </v:shape>
          <o:OLEObject Type="Embed" ProgID="Equation.DSMT4" ShapeID="_x0000_i1802" DrawAspect="Content" ObjectID="_1496675176" r:id="rId1567"/>
        </w:object>
      </w:r>
      <w:r w:rsidRPr="00E20B4A">
        <w:rPr>
          <w:rFonts w:ascii="Times New Roman" w:hAnsi="Times New Roman"/>
          <w:sz w:val="24"/>
          <w:szCs w:val="24"/>
          <w:shd w:val="clear" w:color="auto" w:fill="FFFFFF"/>
        </w:rPr>
        <w:t xml:space="preserve">, </w:t>
      </w:r>
      <w:r w:rsidRPr="00E20B4A">
        <w:rPr>
          <w:rFonts w:ascii="Times New Roman" w:hAnsi="Times New Roman"/>
          <w:position w:val="-10"/>
          <w:sz w:val="24"/>
          <w:szCs w:val="24"/>
          <w:shd w:val="clear" w:color="auto" w:fill="FFFFFF"/>
        </w:rPr>
        <w:object w:dxaOrig="200" w:dyaOrig="260">
          <v:shape id="_x0000_i1803" type="#_x0000_t75" style="width:7.5pt;height:14.05pt" o:ole="">
            <v:imagedata r:id="rId1568" o:title=""/>
          </v:shape>
          <o:OLEObject Type="Embed" ProgID="Equation.DSMT4" ShapeID="_x0000_i1803" DrawAspect="Content" ObjectID="_1496675177" r:id="rId1569"/>
        </w:object>
      </w:r>
      <w:r w:rsidRPr="00E20B4A">
        <w:rPr>
          <w:rFonts w:ascii="Times New Roman" w:hAnsi="Times New Roman"/>
          <w:sz w:val="24"/>
          <w:szCs w:val="24"/>
          <w:shd w:val="clear" w:color="auto" w:fill="FFFFFF"/>
        </w:rPr>
        <w:t>. Дополнительно в</w:t>
      </w:r>
      <w:r w:rsidRPr="00E20B4A">
        <w:rPr>
          <w:rFonts w:ascii="Times New Roman" w:hAnsi="Times New Roman"/>
          <w:sz w:val="24"/>
          <w:szCs w:val="24"/>
        </w:rPr>
        <w:t xml:space="preserve"> качестве исходных параметров для моделирования множества узлов кристаллической решётки определим начальные и конечные индексы узлов</w:t>
      </w:r>
      <w:r w:rsidRPr="00E20B4A">
        <w:rPr>
          <w:rFonts w:ascii="Times New Roman" w:hAnsi="Times New Roman"/>
          <w:sz w:val="24"/>
          <w:szCs w:val="24"/>
          <w:shd w:val="clear" w:color="auto" w:fill="FFFFFF"/>
        </w:rPr>
        <w:t xml:space="preserve"> по каждой оси </w:t>
      </w:r>
      <w:r w:rsidRPr="00E20B4A">
        <w:rPr>
          <w:rFonts w:ascii="Times New Roman" w:hAnsi="Times New Roman"/>
          <w:position w:val="-12"/>
          <w:sz w:val="24"/>
          <w:szCs w:val="24"/>
          <w:shd w:val="clear" w:color="auto" w:fill="FFFFFF"/>
        </w:rPr>
        <w:object w:dxaOrig="240" w:dyaOrig="360">
          <v:shape id="_x0000_i1804" type="#_x0000_t75" style="width:14.05pt;height:22.45pt" o:ole="">
            <v:imagedata r:id="rId1570" o:title=""/>
          </v:shape>
          <o:OLEObject Type="Embed" ProgID="Equation.DSMT4" ShapeID="_x0000_i1804" DrawAspect="Content" ObjectID="_1496675178" r:id="rId1571"/>
        </w:object>
      </w:r>
      <w:r w:rsidRPr="00E20B4A">
        <w:rPr>
          <w:rFonts w:ascii="Times New Roman" w:hAnsi="Times New Roman"/>
          <w:sz w:val="24"/>
          <w:szCs w:val="24"/>
        </w:rPr>
        <w:t xml:space="preserve">, </w:t>
      </w:r>
      <w:r w:rsidRPr="00E20B4A">
        <w:rPr>
          <w:rFonts w:ascii="Times New Roman" w:hAnsi="Times New Roman"/>
          <w:position w:val="-12"/>
          <w:sz w:val="24"/>
          <w:szCs w:val="24"/>
        </w:rPr>
        <w:object w:dxaOrig="279" w:dyaOrig="360">
          <v:shape id="_x0000_i1805" type="#_x0000_t75" style="width:14.05pt;height:22.45pt" o:ole="">
            <v:imagedata r:id="rId1572" o:title=""/>
          </v:shape>
          <o:OLEObject Type="Embed" ProgID="Equation.DSMT4" ShapeID="_x0000_i1805" DrawAspect="Content" ObjectID="_1496675179" r:id="rId1573"/>
        </w:object>
      </w:r>
      <w:r w:rsidRPr="00E20B4A">
        <w:rPr>
          <w:rFonts w:ascii="Times New Roman" w:hAnsi="Times New Roman"/>
          <w:sz w:val="24"/>
          <w:szCs w:val="24"/>
        </w:rPr>
        <w:t xml:space="preserve"> и</w:t>
      </w:r>
      <w:r w:rsidRPr="00E20B4A">
        <w:rPr>
          <w:rFonts w:ascii="Times New Roman" w:hAnsi="Times New Roman"/>
          <w:position w:val="-12"/>
          <w:sz w:val="24"/>
          <w:szCs w:val="24"/>
        </w:rPr>
        <w:object w:dxaOrig="320" w:dyaOrig="360">
          <v:shape id="_x0000_i1806" type="#_x0000_t75" style="width:14.05pt;height:22.45pt" o:ole="">
            <v:imagedata r:id="rId1574" o:title=""/>
          </v:shape>
          <o:OLEObject Type="Embed" ProgID="Equation.DSMT4" ShapeID="_x0000_i1806" DrawAspect="Content" ObjectID="_1496675180" r:id="rId1575"/>
        </w:object>
      </w:r>
      <w:r w:rsidRPr="00E20B4A">
        <w:rPr>
          <w:rFonts w:ascii="Times New Roman" w:hAnsi="Times New Roman"/>
          <w:sz w:val="24"/>
          <w:szCs w:val="24"/>
          <w:shd w:val="clear" w:color="auto" w:fill="FFFFFF"/>
        </w:rPr>
        <w:t xml:space="preserve">, </w:t>
      </w:r>
      <w:r w:rsidRPr="00E20B4A">
        <w:rPr>
          <w:rFonts w:ascii="Times New Roman" w:hAnsi="Times New Roman"/>
          <w:position w:val="-12"/>
          <w:sz w:val="24"/>
          <w:szCs w:val="24"/>
          <w:shd w:val="clear" w:color="auto" w:fill="FFFFFF"/>
        </w:rPr>
        <w:object w:dxaOrig="220" w:dyaOrig="360">
          <v:shape id="_x0000_i1807" type="#_x0000_t75" style="width:14.05pt;height:22.45pt" o:ole="">
            <v:imagedata r:id="rId1576" o:title=""/>
          </v:shape>
          <o:OLEObject Type="Embed" ProgID="Equation.DSMT4" ShapeID="_x0000_i1807" DrawAspect="Content" ObjectID="_1496675181" r:id="rId1577"/>
        </w:object>
      </w:r>
      <w:r w:rsidRPr="00E20B4A">
        <w:rPr>
          <w:rFonts w:ascii="Times New Roman" w:hAnsi="Times New Roman"/>
          <w:sz w:val="24"/>
          <w:szCs w:val="24"/>
        </w:rPr>
        <w:t xml:space="preserve">, </w:t>
      </w:r>
      <w:r w:rsidRPr="00E20B4A">
        <w:rPr>
          <w:rFonts w:ascii="Times New Roman" w:hAnsi="Times New Roman"/>
          <w:position w:val="-12"/>
          <w:sz w:val="24"/>
          <w:szCs w:val="24"/>
        </w:rPr>
        <w:object w:dxaOrig="260" w:dyaOrig="360">
          <v:shape id="_x0000_i1808" type="#_x0000_t75" style="width:14.05pt;height:22.45pt" o:ole="">
            <v:imagedata r:id="rId1578" o:title=""/>
          </v:shape>
          <o:OLEObject Type="Embed" ProgID="Equation.DSMT4" ShapeID="_x0000_i1808" DrawAspect="Content" ObjectID="_1496675182" r:id="rId1579"/>
        </w:object>
      </w:r>
      <w:r w:rsidRPr="00E20B4A">
        <w:rPr>
          <w:rFonts w:ascii="Times New Roman" w:hAnsi="Times New Roman"/>
          <w:sz w:val="24"/>
          <w:szCs w:val="24"/>
        </w:rPr>
        <w:t xml:space="preserve"> и </w:t>
      </w:r>
      <w:r w:rsidRPr="00E20B4A">
        <w:rPr>
          <w:rFonts w:ascii="Times New Roman" w:hAnsi="Times New Roman"/>
          <w:position w:val="-12"/>
          <w:sz w:val="24"/>
          <w:szCs w:val="24"/>
        </w:rPr>
        <w:object w:dxaOrig="300" w:dyaOrig="360">
          <v:shape id="_x0000_i1809" type="#_x0000_t75" style="width:14.05pt;height:22.45pt" o:ole="">
            <v:imagedata r:id="rId1580" o:title=""/>
          </v:shape>
          <o:OLEObject Type="Embed" ProgID="Equation.DSMT4" ShapeID="_x0000_i1809" DrawAspect="Content" ObjectID="_1496675183" r:id="rId1581"/>
        </w:object>
      </w:r>
      <w:r w:rsidRPr="00E20B4A">
        <w:rPr>
          <w:rFonts w:ascii="Times New Roman" w:hAnsi="Times New Roman"/>
          <w:sz w:val="24"/>
          <w:szCs w:val="24"/>
        </w:rPr>
        <w:t>.</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shd w:val="clear" w:color="auto" w:fill="FFFFFF"/>
        </w:rPr>
        <w:t>Для построения модели кристаллической решётки необходимо знать векторы трансляции [5]. Разработанный метод позволяет вычислить векторы трансляции по параметрам, принятым в кристаллографии. Метод позволяет указать диапазоны углов, в которых модель решётки окажется корректной.</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 xml:space="preserve">Зная векторы трансляции, можем сгенерировать множество точек, соответствующих кристаллической решётке. Это можем сделать, указав диапазон изменения целых чисел </w:t>
      </w:r>
      <w:r w:rsidRPr="00E20B4A">
        <w:rPr>
          <w:rFonts w:ascii="Times New Roman" w:hAnsi="Times New Roman"/>
          <w:position w:val="-12"/>
          <w:sz w:val="24"/>
          <w:szCs w:val="24"/>
        </w:rPr>
        <w:object w:dxaOrig="240" w:dyaOrig="360">
          <v:shape id="_x0000_i1810" type="#_x0000_t75" style="width:14.05pt;height:22.45pt" o:ole="">
            <v:imagedata r:id="rId1582" o:title=""/>
          </v:shape>
          <o:OLEObject Type="Embed" ProgID="Equation.DSMT4" ShapeID="_x0000_i1810" DrawAspect="Content" ObjectID="_1496675184" r:id="rId1583"/>
        </w:object>
      </w:r>
      <w:r w:rsidRPr="00E20B4A">
        <w:rPr>
          <w:rFonts w:ascii="Times New Roman" w:hAnsi="Times New Roman"/>
          <w:sz w:val="24"/>
          <w:szCs w:val="24"/>
        </w:rPr>
        <w:t xml:space="preserve">, </w:t>
      </w:r>
      <w:r w:rsidRPr="00E20B4A">
        <w:rPr>
          <w:rFonts w:ascii="Times New Roman" w:hAnsi="Times New Roman"/>
          <w:position w:val="-12"/>
          <w:sz w:val="24"/>
          <w:szCs w:val="24"/>
        </w:rPr>
        <w:object w:dxaOrig="279" w:dyaOrig="360">
          <v:shape id="_x0000_i1811" type="#_x0000_t75" style="width:14.05pt;height:22.45pt" o:ole="">
            <v:imagedata r:id="rId1584" o:title=""/>
          </v:shape>
          <o:OLEObject Type="Embed" ProgID="Equation.DSMT4" ShapeID="_x0000_i1811" DrawAspect="Content" ObjectID="_1496675185" r:id="rId1585"/>
        </w:object>
      </w:r>
      <w:r w:rsidRPr="00E20B4A">
        <w:rPr>
          <w:rFonts w:ascii="Times New Roman" w:hAnsi="Times New Roman"/>
          <w:sz w:val="24"/>
          <w:szCs w:val="24"/>
        </w:rPr>
        <w:t xml:space="preserve">, </w:t>
      </w:r>
      <w:r w:rsidRPr="00E20B4A">
        <w:rPr>
          <w:rFonts w:ascii="Times New Roman" w:hAnsi="Times New Roman"/>
          <w:position w:val="-12"/>
          <w:sz w:val="24"/>
          <w:szCs w:val="24"/>
        </w:rPr>
        <w:object w:dxaOrig="320" w:dyaOrig="360">
          <v:shape id="_x0000_i1812" type="#_x0000_t75" style="width:14.05pt;height:22.45pt" o:ole="">
            <v:imagedata r:id="rId1586" o:title=""/>
          </v:shape>
          <o:OLEObject Type="Embed" ProgID="Equation.DSMT4" ShapeID="_x0000_i1812" DrawAspect="Content" ObjectID="_1496675186" r:id="rId1587"/>
        </w:object>
      </w:r>
      <w:r w:rsidRPr="00E20B4A">
        <w:rPr>
          <w:rFonts w:ascii="Times New Roman" w:hAnsi="Times New Roman"/>
          <w:sz w:val="24"/>
          <w:szCs w:val="24"/>
        </w:rPr>
        <w:t xml:space="preserve"> и </w:t>
      </w:r>
      <w:r w:rsidRPr="00E20B4A">
        <w:rPr>
          <w:rFonts w:ascii="Times New Roman" w:hAnsi="Times New Roman"/>
          <w:position w:val="-12"/>
          <w:sz w:val="24"/>
          <w:szCs w:val="24"/>
        </w:rPr>
        <w:object w:dxaOrig="220" w:dyaOrig="360">
          <v:shape id="_x0000_i1813" type="#_x0000_t75" style="width:14.05pt;height:22.45pt" o:ole="">
            <v:imagedata r:id="rId1588" o:title=""/>
          </v:shape>
          <o:OLEObject Type="Embed" ProgID="Equation.DSMT4" ShapeID="_x0000_i1813" DrawAspect="Content" ObjectID="_1496675187" r:id="rId1589"/>
        </w:object>
      </w:r>
      <w:r w:rsidRPr="00E20B4A">
        <w:rPr>
          <w:rFonts w:ascii="Times New Roman" w:hAnsi="Times New Roman"/>
          <w:sz w:val="24"/>
          <w:szCs w:val="24"/>
        </w:rPr>
        <w:t xml:space="preserve">, </w:t>
      </w:r>
      <w:r w:rsidRPr="00E20B4A">
        <w:rPr>
          <w:rFonts w:ascii="Times New Roman" w:hAnsi="Times New Roman"/>
          <w:position w:val="-12"/>
          <w:sz w:val="24"/>
          <w:szCs w:val="24"/>
        </w:rPr>
        <w:object w:dxaOrig="260" w:dyaOrig="360">
          <v:shape id="_x0000_i1814" type="#_x0000_t75" style="width:14.05pt;height:22.45pt" o:ole="">
            <v:imagedata r:id="rId1590" o:title=""/>
          </v:shape>
          <o:OLEObject Type="Embed" ProgID="Equation.DSMT4" ShapeID="_x0000_i1814" DrawAspect="Content" ObjectID="_1496675188" r:id="rId1591"/>
        </w:object>
      </w:r>
      <w:r w:rsidRPr="00E20B4A">
        <w:rPr>
          <w:rFonts w:ascii="Times New Roman" w:hAnsi="Times New Roman"/>
          <w:sz w:val="24"/>
          <w:szCs w:val="24"/>
        </w:rPr>
        <w:t>,</w:t>
      </w:r>
      <w:r w:rsidRPr="00E20B4A">
        <w:rPr>
          <w:rFonts w:ascii="Times New Roman" w:hAnsi="Times New Roman"/>
          <w:position w:val="-12"/>
          <w:sz w:val="24"/>
          <w:szCs w:val="24"/>
        </w:rPr>
        <w:object w:dxaOrig="300" w:dyaOrig="360">
          <v:shape id="_x0000_i1815" type="#_x0000_t75" style="width:14.05pt;height:22.45pt" o:ole="">
            <v:imagedata r:id="rId1592" o:title=""/>
          </v:shape>
          <o:OLEObject Type="Embed" ProgID="Equation.DSMT4" ShapeID="_x0000_i1815" DrawAspect="Content" ObjectID="_1496675189" r:id="rId1593"/>
        </w:object>
      </w:r>
      <w:r w:rsidRPr="00E20B4A">
        <w:rPr>
          <w:rFonts w:ascii="Times New Roman" w:hAnsi="Times New Roman"/>
          <w:sz w:val="24"/>
          <w:szCs w:val="24"/>
        </w:rPr>
        <w:t>.</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iCs/>
          <w:sz w:val="24"/>
          <w:szCs w:val="24"/>
        </w:rPr>
        <w:t xml:space="preserve">Из геометрии элементарной ячейки углы </w:t>
      </w:r>
      <w:r w:rsidRPr="00E20B4A">
        <w:rPr>
          <w:rFonts w:ascii="Times New Roman" w:hAnsi="Times New Roman"/>
          <w:iCs/>
          <w:position w:val="-6"/>
          <w:sz w:val="24"/>
          <w:szCs w:val="24"/>
        </w:rPr>
        <w:object w:dxaOrig="240" w:dyaOrig="220">
          <v:shape id="_x0000_i1816" type="#_x0000_t75" style="width:14.05pt;height:14.05pt" o:ole="">
            <v:imagedata r:id="rId1594" o:title=""/>
          </v:shape>
          <o:OLEObject Type="Embed" ProgID="Equation.DSMT4" ShapeID="_x0000_i1816" DrawAspect="Content" ObjectID="_1496675190" r:id="rId1595"/>
        </w:object>
      </w:r>
      <w:r w:rsidRPr="00E20B4A">
        <w:rPr>
          <w:rFonts w:ascii="Times New Roman" w:hAnsi="Times New Roman"/>
          <w:sz w:val="24"/>
          <w:szCs w:val="24"/>
          <w:shd w:val="clear" w:color="auto" w:fill="FFFFFF"/>
        </w:rPr>
        <w:t xml:space="preserve">, </w:t>
      </w:r>
      <w:r w:rsidRPr="00E20B4A">
        <w:rPr>
          <w:rFonts w:ascii="Times New Roman" w:hAnsi="Times New Roman"/>
          <w:position w:val="-10"/>
          <w:sz w:val="24"/>
          <w:szCs w:val="24"/>
          <w:shd w:val="clear" w:color="auto" w:fill="FFFFFF"/>
        </w:rPr>
        <w:object w:dxaOrig="240" w:dyaOrig="320">
          <v:shape id="_x0000_i1817" type="#_x0000_t75" style="width:14.05pt;height:14.05pt" o:ole="">
            <v:imagedata r:id="rId1596" o:title=""/>
          </v:shape>
          <o:OLEObject Type="Embed" ProgID="Equation.DSMT4" ShapeID="_x0000_i1817" DrawAspect="Content" ObjectID="_1496675191" r:id="rId1597"/>
        </w:object>
      </w:r>
      <w:r w:rsidRPr="00E20B4A">
        <w:rPr>
          <w:rFonts w:ascii="Times New Roman" w:hAnsi="Times New Roman"/>
          <w:sz w:val="24"/>
          <w:szCs w:val="24"/>
          <w:shd w:val="clear" w:color="auto" w:fill="FFFFFF"/>
        </w:rPr>
        <w:t xml:space="preserve">, </w:t>
      </w:r>
      <w:r w:rsidRPr="00E20B4A">
        <w:rPr>
          <w:rFonts w:ascii="Times New Roman" w:hAnsi="Times New Roman"/>
          <w:position w:val="-10"/>
          <w:sz w:val="24"/>
          <w:szCs w:val="24"/>
          <w:shd w:val="clear" w:color="auto" w:fill="FFFFFF"/>
        </w:rPr>
        <w:object w:dxaOrig="200" w:dyaOrig="260">
          <v:shape id="_x0000_i1818" type="#_x0000_t75" style="width:7.5pt;height:14.05pt" o:ole="">
            <v:imagedata r:id="rId1598" o:title=""/>
          </v:shape>
          <o:OLEObject Type="Embed" ProgID="Equation.DSMT4" ShapeID="_x0000_i1818" DrawAspect="Content" ObjectID="_1496675192" r:id="rId1599"/>
        </w:object>
      </w:r>
      <w:r w:rsidRPr="00E20B4A">
        <w:rPr>
          <w:rFonts w:ascii="Times New Roman" w:hAnsi="Times New Roman"/>
          <w:sz w:val="24"/>
          <w:szCs w:val="24"/>
          <w:shd w:val="clear" w:color="auto" w:fill="FFFFFF"/>
        </w:rPr>
        <w:t xml:space="preserve"> </w:t>
      </w:r>
      <w:r w:rsidRPr="00E20B4A">
        <w:rPr>
          <w:rFonts w:ascii="Times New Roman" w:hAnsi="Times New Roman"/>
          <w:iCs/>
          <w:sz w:val="24"/>
          <w:szCs w:val="24"/>
        </w:rPr>
        <w:t xml:space="preserve">могут принимать значения из диапазонов: </w:t>
      </w:r>
      <w:r w:rsidRPr="00E20B4A">
        <w:rPr>
          <w:rFonts w:ascii="Times New Roman" w:hAnsi="Times New Roman"/>
          <w:iCs/>
          <w:position w:val="-14"/>
          <w:sz w:val="24"/>
          <w:szCs w:val="24"/>
        </w:rPr>
        <w:object w:dxaOrig="999" w:dyaOrig="400">
          <v:shape id="_x0000_i1819" type="#_x0000_t75" style="width:49.55pt;height:22.45pt" o:ole="">
            <v:imagedata r:id="rId1600" o:title=""/>
          </v:shape>
          <o:OLEObject Type="Embed" ProgID="Equation.DSMT4" ShapeID="_x0000_i1819" DrawAspect="Content" ObjectID="_1496675193" r:id="rId1601"/>
        </w:object>
      </w:r>
      <w:r w:rsidRPr="00E20B4A">
        <w:rPr>
          <w:rFonts w:ascii="Times New Roman" w:hAnsi="Times New Roman"/>
          <w:iCs/>
          <w:sz w:val="24"/>
          <w:szCs w:val="24"/>
        </w:rPr>
        <w:t xml:space="preserve">, </w:t>
      </w:r>
      <w:r w:rsidRPr="00E20B4A">
        <w:rPr>
          <w:rFonts w:ascii="Times New Roman" w:hAnsi="Times New Roman"/>
          <w:iCs/>
          <w:position w:val="-14"/>
          <w:sz w:val="24"/>
          <w:szCs w:val="24"/>
        </w:rPr>
        <w:object w:dxaOrig="1020" w:dyaOrig="400">
          <v:shape id="_x0000_i1820" type="#_x0000_t75" style="width:49.55pt;height:22.45pt" o:ole="">
            <v:imagedata r:id="rId1602" o:title=""/>
          </v:shape>
          <o:OLEObject Type="Embed" ProgID="Equation.DSMT4" ShapeID="_x0000_i1820" DrawAspect="Content" ObjectID="_1496675194" r:id="rId1603"/>
        </w:object>
      </w:r>
      <w:r w:rsidRPr="00E20B4A">
        <w:rPr>
          <w:rFonts w:ascii="Times New Roman" w:hAnsi="Times New Roman"/>
          <w:iCs/>
          <w:sz w:val="24"/>
          <w:szCs w:val="24"/>
        </w:rPr>
        <w:t xml:space="preserve">, </w:t>
      </w:r>
      <w:r w:rsidRPr="00E20B4A">
        <w:rPr>
          <w:rFonts w:ascii="Times New Roman" w:hAnsi="Times New Roman"/>
          <w:position w:val="-14"/>
          <w:sz w:val="24"/>
          <w:szCs w:val="24"/>
        </w:rPr>
        <w:object w:dxaOrig="4740" w:dyaOrig="400">
          <v:shape id="_x0000_i1821" type="#_x0000_t75" style="width:236.55pt;height:22.45pt" o:ole="">
            <v:imagedata r:id="rId1604" o:title=""/>
          </v:shape>
          <o:OLEObject Type="Embed" ProgID="Equation.DSMT4" ShapeID="_x0000_i1821" DrawAspect="Content" ObjectID="_1496675195" r:id="rId1605"/>
        </w:object>
      </w:r>
      <w:r w:rsidRPr="00E20B4A">
        <w:rPr>
          <w:rFonts w:ascii="Times New Roman" w:hAnsi="Times New Roman"/>
          <w:sz w:val="24"/>
          <w:szCs w:val="24"/>
        </w:rPr>
        <w:t>.</w:t>
      </w:r>
    </w:p>
    <w:p w:rsidR="00105FCD" w:rsidRPr="00E20B4A" w:rsidRDefault="00105FCD" w:rsidP="00105FCD">
      <w:pPr>
        <w:spacing w:after="0" w:line="240" w:lineRule="auto"/>
        <w:ind w:firstLine="709"/>
        <w:jc w:val="both"/>
        <w:rPr>
          <w:rFonts w:ascii="Times New Roman" w:hAnsi="Times New Roman"/>
          <w:iCs/>
          <w:sz w:val="24"/>
          <w:szCs w:val="24"/>
        </w:rPr>
      </w:pPr>
      <w:r w:rsidRPr="00E20B4A">
        <w:rPr>
          <w:rFonts w:ascii="Times New Roman" w:hAnsi="Times New Roman"/>
          <w:iCs/>
          <w:sz w:val="24"/>
          <w:szCs w:val="24"/>
        </w:rPr>
        <w:t xml:space="preserve">Ограничение на угол </w:t>
      </w:r>
      <w:r w:rsidRPr="00E20B4A">
        <w:rPr>
          <w:rFonts w:ascii="Times New Roman" w:hAnsi="Times New Roman"/>
          <w:iCs/>
          <w:position w:val="-10"/>
          <w:sz w:val="24"/>
          <w:szCs w:val="24"/>
        </w:rPr>
        <w:object w:dxaOrig="200" w:dyaOrig="260">
          <v:shape id="_x0000_i1822" type="#_x0000_t75" style="width:7.5pt;height:14.05pt" o:ole="">
            <v:imagedata r:id="rId1606" o:title=""/>
          </v:shape>
          <o:OLEObject Type="Embed" ProgID="Equation.DSMT4" ShapeID="_x0000_i1822" DrawAspect="Content" ObjectID="_1496675196" r:id="rId1607"/>
        </w:object>
      </w:r>
      <w:r w:rsidRPr="00E20B4A">
        <w:rPr>
          <w:rFonts w:ascii="Times New Roman" w:hAnsi="Times New Roman"/>
          <w:iCs/>
          <w:sz w:val="24"/>
          <w:szCs w:val="24"/>
        </w:rPr>
        <w:t xml:space="preserve"> представимо в виде (1).</w:t>
      </w:r>
    </w:p>
    <w:p w:rsidR="00105FCD" w:rsidRPr="00E20B4A" w:rsidRDefault="00105FCD" w:rsidP="00105FCD">
      <w:pPr>
        <w:pStyle w:val="afff1"/>
        <w:ind w:firstLine="709"/>
        <w:jc w:val="right"/>
        <w:rPr>
          <w:szCs w:val="24"/>
        </w:rPr>
      </w:pPr>
      <w:r w:rsidRPr="00E20B4A">
        <w:rPr>
          <w:position w:val="-16"/>
          <w:szCs w:val="24"/>
        </w:rPr>
        <w:object w:dxaOrig="2980" w:dyaOrig="440">
          <v:shape id="_x0000_i1823" type="#_x0000_t75" style="width:151.5pt;height:22.45pt" o:ole="">
            <v:imagedata r:id="rId1608" o:title=""/>
          </v:shape>
          <o:OLEObject Type="Embed" ProgID="Equation.DSMT4" ShapeID="_x0000_i1823" DrawAspect="Content" ObjectID="_1496675197" r:id="rId1609"/>
        </w:object>
      </w:r>
      <w:r w:rsidRPr="00E20B4A">
        <w:rPr>
          <w:szCs w:val="24"/>
        </w:rPr>
        <w:t>,</w:t>
      </w:r>
      <w:r w:rsidRPr="00E20B4A">
        <w:rPr>
          <w:szCs w:val="24"/>
        </w:rPr>
        <w:tab/>
        <w:t>(1)</w:t>
      </w:r>
    </w:p>
    <w:p w:rsidR="00105FCD" w:rsidRPr="00E20B4A" w:rsidRDefault="00105FCD" w:rsidP="00105FCD">
      <w:pPr>
        <w:pStyle w:val="afff1"/>
        <w:ind w:firstLine="0"/>
        <w:rPr>
          <w:szCs w:val="24"/>
        </w:rPr>
      </w:pPr>
      <w:r w:rsidRPr="00E20B4A">
        <w:rPr>
          <w:szCs w:val="24"/>
        </w:rPr>
        <w:t xml:space="preserve">где </w:t>
      </w:r>
      <w:r w:rsidRPr="00E20B4A">
        <w:rPr>
          <w:position w:val="-18"/>
          <w:szCs w:val="24"/>
        </w:rPr>
        <w:object w:dxaOrig="3879" w:dyaOrig="480">
          <v:shape id="_x0000_i1824" type="#_x0000_t75" style="width:194.5pt;height:22.45pt" o:ole="">
            <v:imagedata r:id="rId1610" o:title=""/>
          </v:shape>
          <o:OLEObject Type="Embed" ProgID="Equation.DSMT4" ShapeID="_x0000_i1824" DrawAspect="Content" ObjectID="_1496675198" r:id="rId1611"/>
        </w:object>
      </w:r>
      <w:r w:rsidRPr="00E20B4A">
        <w:rPr>
          <w:szCs w:val="24"/>
        </w:rPr>
        <w:t>,</w:t>
      </w:r>
      <w:r>
        <w:rPr>
          <w:szCs w:val="24"/>
        </w:rPr>
        <w:t xml:space="preserve"> </w:t>
      </w:r>
      <w:r w:rsidRPr="00E20B4A">
        <w:rPr>
          <w:position w:val="-14"/>
          <w:szCs w:val="24"/>
        </w:rPr>
        <w:object w:dxaOrig="1140" w:dyaOrig="400">
          <v:shape id="_x0000_i1825" type="#_x0000_t75" style="width:57.95pt;height:22.45pt" o:ole="">
            <v:imagedata r:id="rId1612" o:title=""/>
          </v:shape>
          <o:OLEObject Type="Embed" ProgID="Equation.DSMT4" ShapeID="_x0000_i1825" DrawAspect="Content" ObjectID="_1496675199" r:id="rId1613"/>
        </w:object>
      </w:r>
      <w:r w:rsidRPr="00E20B4A">
        <w:rPr>
          <w:szCs w:val="24"/>
        </w:rPr>
        <w:t>.</w:t>
      </w:r>
    </w:p>
    <w:p w:rsidR="00105FCD" w:rsidRPr="00E20B4A" w:rsidRDefault="00105FCD" w:rsidP="00105FCD">
      <w:pPr>
        <w:spacing w:after="0" w:line="240" w:lineRule="auto"/>
        <w:ind w:firstLine="709"/>
        <w:jc w:val="both"/>
        <w:rPr>
          <w:rFonts w:ascii="Times New Roman" w:hAnsi="Times New Roman"/>
          <w:iCs/>
          <w:sz w:val="24"/>
          <w:szCs w:val="24"/>
        </w:rPr>
      </w:pPr>
      <w:r w:rsidRPr="00E20B4A">
        <w:rPr>
          <w:rFonts w:ascii="Times New Roman" w:hAnsi="Times New Roman"/>
          <w:iCs/>
          <w:sz w:val="24"/>
          <w:szCs w:val="24"/>
        </w:rPr>
        <w:t xml:space="preserve">Условие (1) ограничивает угол </w:t>
      </w:r>
      <w:r w:rsidRPr="00E20B4A">
        <w:rPr>
          <w:rFonts w:ascii="Times New Roman" w:hAnsi="Times New Roman"/>
          <w:iCs/>
          <w:position w:val="-10"/>
          <w:sz w:val="24"/>
          <w:szCs w:val="24"/>
        </w:rPr>
        <w:object w:dxaOrig="200" w:dyaOrig="260">
          <v:shape id="_x0000_i1826" type="#_x0000_t75" style="width:7.5pt;height:14.05pt" o:ole="">
            <v:imagedata r:id="rId1614" o:title=""/>
          </v:shape>
          <o:OLEObject Type="Embed" ProgID="Equation.DSMT4" ShapeID="_x0000_i1826" DrawAspect="Content" ObjectID="_1496675200" r:id="rId1615"/>
        </w:object>
      </w:r>
      <w:r w:rsidRPr="00E20B4A">
        <w:rPr>
          <w:rFonts w:ascii="Times New Roman" w:hAnsi="Times New Roman"/>
          <w:iCs/>
          <w:sz w:val="24"/>
          <w:szCs w:val="24"/>
        </w:rPr>
        <w:t xml:space="preserve"> на отрезке, что позволяет сгенерировать случайную решётку по заданным параметрам, принятым в кристаллографии.</w:t>
      </w:r>
    </w:p>
    <w:p w:rsidR="00105FCD" w:rsidRPr="00E20B4A" w:rsidRDefault="00105FCD" w:rsidP="00105FCD">
      <w:pPr>
        <w:spacing w:after="0" w:line="240" w:lineRule="auto"/>
        <w:ind w:firstLine="709"/>
        <w:jc w:val="both"/>
        <w:rPr>
          <w:rFonts w:ascii="Times New Roman" w:hAnsi="Times New Roman"/>
          <w:iCs/>
          <w:sz w:val="24"/>
          <w:szCs w:val="24"/>
        </w:rPr>
      </w:pPr>
      <w:r w:rsidRPr="00E20B4A">
        <w:rPr>
          <w:rFonts w:ascii="Times New Roman" w:hAnsi="Times New Roman"/>
          <w:iCs/>
          <w:sz w:val="24"/>
          <w:szCs w:val="24"/>
        </w:rPr>
        <w:t xml:space="preserve">Разработанный метод позволяет генерировать трёхмерное множество узлов, представляющее собой решётку Браве [4]. На практике метод полезно применять для </w:t>
      </w:r>
      <w:r w:rsidRPr="00E20B4A">
        <w:rPr>
          <w:rFonts w:ascii="Times New Roman" w:hAnsi="Times New Roman"/>
          <w:iCs/>
          <w:sz w:val="24"/>
          <w:szCs w:val="24"/>
        </w:rPr>
        <w:lastRenderedPageBreak/>
        <w:t>исследования большого набора кристаллических решёток. Набор генерируется автоматически, и выявляются решётки, с которыми алгоритм работает некачественно.</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b/>
          <w:iCs/>
          <w:sz w:val="24"/>
          <w:szCs w:val="24"/>
        </w:rPr>
        <w:t xml:space="preserve">Алгоритмы реконструкции множества узлов кристаллической решётки. </w:t>
      </w:r>
      <w:r w:rsidRPr="00E20B4A">
        <w:rPr>
          <w:rFonts w:ascii="Times New Roman" w:hAnsi="Times New Roman"/>
          <w:sz w:val="24"/>
          <w:szCs w:val="24"/>
        </w:rPr>
        <w:t>Алгоритм обратного проецирования – процесс, обратный алгоритму проецирования трёхмерного изображения на плоскости. Алгоритм реконструкции в качестве входных данных получает изображения проекций и их положение в пространстве. Результатом работы алгоритма является некоторое трёхмерное изображение, представляющее собой набор точек в пространстве или, выражаясь математически, конечное множество точек трёхмерного пространства [6].</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Основная задача алгоритмов реконструкции – восстановить изображение, аппроксимирующее «суммарное изображение».</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Восстановленное множество представляет собой некоторое распределение вероятностей. С учетом этого множество может быть подвержено фильтрации, чтобы получить конечную оценку исходного множества. В работе был применён фильтр, основанный на алгоритме кластеризации, выделяющим «облака» точек.</w:t>
      </w:r>
    </w:p>
    <w:p w:rsidR="00105FCD" w:rsidRPr="00E20B4A" w:rsidRDefault="00105FCD" w:rsidP="00105FCD">
      <w:pPr>
        <w:spacing w:after="0" w:line="240" w:lineRule="auto"/>
        <w:ind w:firstLine="709"/>
        <w:jc w:val="both"/>
        <w:rPr>
          <w:rFonts w:ascii="Times New Roman" w:hAnsi="Times New Roman"/>
          <w:iCs/>
          <w:sz w:val="24"/>
          <w:szCs w:val="24"/>
        </w:rPr>
      </w:pPr>
      <w:r w:rsidRPr="00E20B4A">
        <w:rPr>
          <w:rFonts w:ascii="Times New Roman" w:hAnsi="Times New Roman"/>
          <w:iCs/>
          <w:sz w:val="24"/>
          <w:szCs w:val="24"/>
        </w:rPr>
        <w:t>Первый алгоритм обратного проецирования, основанный на сеточном разбиении прямой, основывается на разбиении каждой прямой, восстанавливаемой из ненулевой точки заранее выбранной проекции. Узлы сетки проецируются на остальные проекции, и считается количество проекций, в которые попадает узел [6].</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Алгоритм обладает рядом недостатков. Дискретизация прямой приводит к неточности алгоритма, а уменьшение шага дискретизации влияет на скорость работы алгоритма.</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Второй алгоритм устраняет указанные недостатки. Построение алгоритма основывается на решении задачи минимизации расстояния от точки ненулевой интенсивности некоторой проекции до прямой, проецируемой на плоскость этой проекции из прямой, восстанавливаемой из ненулевой точки некоторой опорной проекции [6].</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Алгоритм работает с точками ненулевой интенсивности, что позволяет повысить скорость восстановления кристаллической решётки. За счёт аналитического вычисления восстанавливаемых точек алгоритм обладает большей точностью, чем первый.</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b/>
          <w:sz w:val="24"/>
          <w:szCs w:val="24"/>
        </w:rPr>
        <w:t xml:space="preserve">Метрики сравнения множеств пространственных точек. </w:t>
      </w:r>
      <w:r w:rsidRPr="00E20B4A">
        <w:rPr>
          <w:rFonts w:ascii="Times New Roman" w:hAnsi="Times New Roman"/>
          <w:sz w:val="24"/>
          <w:szCs w:val="24"/>
        </w:rPr>
        <w:t xml:space="preserve">Среди метрик сравнения множеств известна метрика, называемая расстоянием Хаусдорфа или метрикой Хаусдорфа [7]. Пусть </w:t>
      </w:r>
      <w:r w:rsidRPr="00E20B4A">
        <w:rPr>
          <w:rFonts w:ascii="Times New Roman" w:hAnsi="Times New Roman"/>
          <w:position w:val="-4"/>
          <w:sz w:val="24"/>
          <w:szCs w:val="24"/>
        </w:rPr>
        <w:object w:dxaOrig="240" w:dyaOrig="260">
          <v:shape id="_x0000_i1827" type="#_x0000_t75" style="width:14.05pt;height:14.05pt" o:ole="">
            <v:imagedata r:id="rId1616" o:title=""/>
          </v:shape>
          <o:OLEObject Type="Embed" ProgID="Equation.DSMT4" ShapeID="_x0000_i1827" DrawAspect="Content" ObjectID="_1496675201" r:id="rId1617"/>
        </w:object>
      </w:r>
      <w:r w:rsidRPr="00E20B4A">
        <w:rPr>
          <w:rFonts w:ascii="Times New Roman" w:hAnsi="Times New Roman"/>
          <w:sz w:val="24"/>
          <w:szCs w:val="24"/>
        </w:rPr>
        <w:t xml:space="preserve"> и </w:t>
      </w:r>
      <w:r w:rsidRPr="00E20B4A">
        <w:rPr>
          <w:rFonts w:ascii="Times New Roman" w:hAnsi="Times New Roman"/>
          <w:position w:val="-4"/>
          <w:sz w:val="24"/>
          <w:szCs w:val="24"/>
        </w:rPr>
        <w:object w:dxaOrig="260" w:dyaOrig="260">
          <v:shape id="_x0000_i1828" type="#_x0000_t75" style="width:14.05pt;height:14.05pt" o:ole="">
            <v:imagedata r:id="rId1618" o:title=""/>
          </v:shape>
          <o:OLEObject Type="Embed" ProgID="Equation.DSMT4" ShapeID="_x0000_i1828" DrawAspect="Content" ObjectID="_1496675202" r:id="rId1619"/>
        </w:object>
      </w:r>
      <w:r w:rsidRPr="00E20B4A">
        <w:rPr>
          <w:rFonts w:ascii="Times New Roman" w:hAnsi="Times New Roman"/>
          <w:sz w:val="24"/>
          <w:szCs w:val="24"/>
        </w:rPr>
        <w:t xml:space="preserve"> – непустые компактные подмножества </w:t>
      </w:r>
      <w:r w:rsidRPr="00E20B4A">
        <w:rPr>
          <w:rFonts w:ascii="Times New Roman" w:hAnsi="Times New Roman"/>
          <w:position w:val="-4"/>
          <w:sz w:val="24"/>
          <w:szCs w:val="24"/>
        </w:rPr>
        <w:object w:dxaOrig="320" w:dyaOrig="300">
          <v:shape id="_x0000_i1829" type="#_x0000_t75" style="width:14.05pt;height:14.05pt" o:ole="">
            <v:imagedata r:id="rId1620" o:title=""/>
          </v:shape>
          <o:OLEObject Type="Embed" ProgID="Equation.DSMT4" ShapeID="_x0000_i1829" DrawAspect="Content" ObjectID="_1496675203" r:id="rId1621"/>
        </w:object>
      </w:r>
      <w:r w:rsidRPr="00E20B4A">
        <w:rPr>
          <w:rFonts w:ascii="Times New Roman" w:hAnsi="Times New Roman"/>
          <w:sz w:val="24"/>
          <w:szCs w:val="24"/>
        </w:rPr>
        <w:t>. Расстояние Хаусдорфа между</w:t>
      </w:r>
      <w:r w:rsidRPr="00E20B4A">
        <w:rPr>
          <w:rFonts w:ascii="Times New Roman" w:hAnsi="Times New Roman"/>
          <w:position w:val="-4"/>
          <w:sz w:val="24"/>
          <w:szCs w:val="24"/>
        </w:rPr>
        <w:object w:dxaOrig="240" w:dyaOrig="260">
          <v:shape id="_x0000_i1830" type="#_x0000_t75" style="width:14.05pt;height:14.05pt" o:ole="">
            <v:imagedata r:id="rId1622" o:title=""/>
          </v:shape>
          <o:OLEObject Type="Embed" ProgID="Equation.DSMT4" ShapeID="_x0000_i1830" DrawAspect="Content" ObjectID="_1496675204" r:id="rId1623"/>
        </w:object>
      </w:r>
      <w:r w:rsidRPr="00E20B4A">
        <w:rPr>
          <w:rFonts w:ascii="Times New Roman" w:hAnsi="Times New Roman"/>
          <w:sz w:val="24"/>
          <w:szCs w:val="24"/>
        </w:rPr>
        <w:t xml:space="preserve"> и </w:t>
      </w:r>
      <w:r w:rsidRPr="00E20B4A">
        <w:rPr>
          <w:rFonts w:ascii="Times New Roman" w:hAnsi="Times New Roman"/>
          <w:position w:val="-4"/>
          <w:sz w:val="24"/>
          <w:szCs w:val="24"/>
        </w:rPr>
        <w:object w:dxaOrig="260" w:dyaOrig="260">
          <v:shape id="_x0000_i1831" type="#_x0000_t75" style="width:14.05pt;height:14.05pt" o:ole="">
            <v:imagedata r:id="rId1624" o:title=""/>
          </v:shape>
          <o:OLEObject Type="Embed" ProgID="Equation.DSMT4" ShapeID="_x0000_i1831" DrawAspect="Content" ObjectID="_1496675205" r:id="rId1625"/>
        </w:object>
      </w:r>
      <w:r w:rsidRPr="00E20B4A">
        <w:rPr>
          <w:rFonts w:ascii="Times New Roman" w:hAnsi="Times New Roman"/>
          <w:sz w:val="24"/>
          <w:szCs w:val="24"/>
        </w:rPr>
        <w:t xml:space="preserve"> будет определяться по формуле (2):</w:t>
      </w:r>
    </w:p>
    <w:p w:rsidR="00105FCD" w:rsidRPr="00E20B4A" w:rsidRDefault="00105FCD" w:rsidP="00105FCD">
      <w:pPr>
        <w:pStyle w:val="afff1"/>
        <w:ind w:firstLine="709"/>
        <w:rPr>
          <w:szCs w:val="24"/>
        </w:rPr>
      </w:pPr>
      <w:r w:rsidRPr="00E20B4A">
        <w:rPr>
          <w:position w:val="-14"/>
          <w:szCs w:val="24"/>
        </w:rPr>
        <w:object w:dxaOrig="3519" w:dyaOrig="400">
          <v:shape id="_x0000_i1832" type="#_x0000_t75" style="width:173pt;height:22.45pt" o:ole="">
            <v:imagedata r:id="rId1626" o:title=""/>
          </v:shape>
          <o:OLEObject Type="Embed" ProgID="Equation.DSMT4" ShapeID="_x0000_i1832" DrawAspect="Content" ObjectID="_1496675206" r:id="rId1627"/>
        </w:object>
      </w:r>
      <w:r w:rsidRPr="00E20B4A">
        <w:rPr>
          <w:szCs w:val="24"/>
        </w:rPr>
        <w:t>,</w:t>
      </w:r>
      <w:r w:rsidRPr="00E20B4A">
        <w:rPr>
          <w:szCs w:val="24"/>
        </w:rPr>
        <w:tab/>
        <w:t>(2)</w:t>
      </w:r>
    </w:p>
    <w:p w:rsidR="00105FCD" w:rsidRPr="00E20B4A" w:rsidRDefault="00105FCD" w:rsidP="00105FCD">
      <w:pPr>
        <w:pStyle w:val="afff1"/>
        <w:ind w:firstLine="0"/>
        <w:rPr>
          <w:szCs w:val="24"/>
        </w:rPr>
      </w:pPr>
      <w:r w:rsidRPr="00E20B4A">
        <w:rPr>
          <w:szCs w:val="24"/>
        </w:rPr>
        <w:t xml:space="preserve">где </w:t>
      </w:r>
      <w:r w:rsidRPr="00E20B4A">
        <w:rPr>
          <w:position w:val="-24"/>
          <w:szCs w:val="24"/>
        </w:rPr>
        <w:object w:dxaOrig="2500" w:dyaOrig="499">
          <v:shape id="_x0000_i1833" type="#_x0000_t75" style="width:121.55pt;height:22.45pt" o:ole="">
            <v:imagedata r:id="rId1628" o:title=""/>
          </v:shape>
          <o:OLEObject Type="Embed" ProgID="Equation.DSMT4" ShapeID="_x0000_i1833" DrawAspect="Content" ObjectID="_1496675207" r:id="rId1629"/>
        </w:object>
      </w:r>
      <w:r w:rsidRPr="00E20B4A">
        <w:rPr>
          <w:szCs w:val="24"/>
        </w:rPr>
        <w:t>.</w:t>
      </w:r>
    </w:p>
    <w:p w:rsidR="00105FCD" w:rsidRPr="00E20B4A" w:rsidRDefault="00105FCD" w:rsidP="00105FCD">
      <w:pPr>
        <w:tabs>
          <w:tab w:val="left" w:pos="709"/>
          <w:tab w:val="left" w:pos="8647"/>
        </w:tabs>
        <w:spacing w:after="0" w:line="240" w:lineRule="auto"/>
        <w:ind w:firstLine="709"/>
        <w:jc w:val="both"/>
        <w:rPr>
          <w:rFonts w:ascii="Times New Roman" w:hAnsi="Times New Roman"/>
          <w:sz w:val="24"/>
          <w:szCs w:val="24"/>
        </w:rPr>
      </w:pPr>
      <w:r w:rsidRPr="00E20B4A">
        <w:rPr>
          <w:rFonts w:ascii="Times New Roman" w:hAnsi="Times New Roman"/>
          <w:sz w:val="24"/>
          <w:szCs w:val="24"/>
        </w:rPr>
        <w:t>Для того, чтобы вычислить метрику Хаусдорфа для конечных множеств, достаточно произвести вычисления по формуле (3).</w:t>
      </w:r>
    </w:p>
    <w:p w:rsidR="00105FCD" w:rsidRPr="00E20B4A" w:rsidRDefault="00105FCD" w:rsidP="00105FCD">
      <w:pPr>
        <w:pStyle w:val="afff1"/>
        <w:ind w:firstLine="709"/>
        <w:rPr>
          <w:szCs w:val="24"/>
        </w:rPr>
      </w:pPr>
      <w:r w:rsidRPr="00E20B4A">
        <w:rPr>
          <w:position w:val="-18"/>
          <w:szCs w:val="24"/>
        </w:rPr>
        <w:object w:dxaOrig="3519" w:dyaOrig="480">
          <v:shape id="_x0000_i1834" type="#_x0000_t75" style="width:173pt;height:22.45pt" o:ole="">
            <v:imagedata r:id="rId1630" o:title=""/>
          </v:shape>
          <o:OLEObject Type="Embed" ProgID="Equation.DSMT4" ShapeID="_x0000_i1834" DrawAspect="Content" ObjectID="_1496675208" r:id="rId1631"/>
        </w:object>
      </w:r>
      <w:r w:rsidRPr="00E20B4A">
        <w:rPr>
          <w:szCs w:val="24"/>
        </w:rPr>
        <w:t>,</w:t>
      </w:r>
      <w:r w:rsidRPr="00E20B4A">
        <w:rPr>
          <w:szCs w:val="24"/>
        </w:rPr>
        <w:tab/>
        <w:t>(3)</w:t>
      </w:r>
    </w:p>
    <w:p w:rsidR="00105FCD" w:rsidRPr="00E20B4A" w:rsidRDefault="00105FCD" w:rsidP="00105FCD">
      <w:pPr>
        <w:pStyle w:val="afff1"/>
        <w:ind w:firstLine="0"/>
        <w:rPr>
          <w:szCs w:val="24"/>
        </w:rPr>
      </w:pPr>
      <w:r w:rsidRPr="00E20B4A">
        <w:rPr>
          <w:szCs w:val="24"/>
        </w:rPr>
        <w:t xml:space="preserve">где </w:t>
      </w:r>
      <w:r w:rsidRPr="00E20B4A">
        <w:rPr>
          <w:position w:val="-24"/>
          <w:szCs w:val="24"/>
        </w:rPr>
        <w:object w:dxaOrig="2880" w:dyaOrig="520">
          <v:shape id="_x0000_i1835" type="#_x0000_t75" style="width:2in;height:29pt" o:ole="">
            <v:imagedata r:id="rId1632" o:title=""/>
          </v:shape>
          <o:OLEObject Type="Embed" ProgID="Equation.DSMT4" ShapeID="_x0000_i1835" DrawAspect="Content" ObjectID="_1496675209" r:id="rId1633"/>
        </w:object>
      </w:r>
      <w:r w:rsidRPr="00E20B4A">
        <w:rPr>
          <w:szCs w:val="24"/>
        </w:rPr>
        <w:t>.</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Помимо метрики Хаусдорфа была проанализирована метрика, основанная на кватернионных сигналах [8]. Метрика основывается на поиске коэффициентов полиномов, представляющих собой полиномиальные отображающие функции гиперкомплексного переменного.</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 xml:space="preserve">Коэффициенты полинома </w:t>
      </w:r>
      <w:r w:rsidRPr="00E20B4A">
        <w:rPr>
          <w:rFonts w:ascii="Times New Roman" w:hAnsi="Times New Roman"/>
          <w:position w:val="-12"/>
          <w:sz w:val="24"/>
          <w:szCs w:val="24"/>
        </w:rPr>
        <w:object w:dxaOrig="300" w:dyaOrig="360">
          <v:shape id="_x0000_i1836" type="#_x0000_t75" style="width:14.05pt;height:22.45pt" o:ole="">
            <v:imagedata r:id="rId1634" o:title=""/>
          </v:shape>
          <o:OLEObject Type="Embed" ProgID="Equation.DSMT4" ShapeID="_x0000_i1836" DrawAspect="Content" ObjectID="_1496675210" r:id="rId1635"/>
        </w:object>
      </w:r>
      <w:r w:rsidRPr="00E20B4A">
        <w:rPr>
          <w:rFonts w:ascii="Times New Roman" w:hAnsi="Times New Roman"/>
          <w:sz w:val="24"/>
          <w:szCs w:val="24"/>
        </w:rPr>
        <w:t xml:space="preserve"> могут быть найдены с помощью метода наименьших квадратов. Решая задачу минимизации общей погрешности аппроксимации, получаем систему линейных кватернионных уравнений, которая решается непосредственно </w:t>
      </w:r>
      <w:r w:rsidRPr="00E20B4A">
        <w:rPr>
          <w:rFonts w:ascii="Times New Roman" w:hAnsi="Times New Roman"/>
          <w:sz w:val="24"/>
          <w:szCs w:val="24"/>
        </w:rPr>
        <w:lastRenderedPageBreak/>
        <w:t>методом Гаусса или сводится к решению системы уравнений с действительными коэффициентами [8].</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В качестве величины, характеризующей меру схожести объектов, может выступать результат скалярного произведения коэффициентов проецирующего полинома эталонного и обрабатываемого объектов, определяемого по формуле (4).</w:t>
      </w:r>
    </w:p>
    <w:p w:rsidR="00105FCD" w:rsidRPr="00E20B4A" w:rsidRDefault="00105FCD" w:rsidP="00105FCD">
      <w:pPr>
        <w:pStyle w:val="afff1"/>
        <w:ind w:firstLine="709"/>
        <w:rPr>
          <w:szCs w:val="24"/>
        </w:rPr>
      </w:pPr>
      <w:r w:rsidRPr="00E20B4A">
        <w:rPr>
          <w:position w:val="-28"/>
          <w:szCs w:val="24"/>
        </w:rPr>
        <w:object w:dxaOrig="1380" w:dyaOrig="680">
          <v:shape id="_x0000_i1837" type="#_x0000_t75" style="width:1in;height:36.45pt" o:ole="">
            <v:imagedata r:id="rId1636" o:title=""/>
          </v:shape>
          <o:OLEObject Type="Embed" ProgID="Equation.DSMT4" ShapeID="_x0000_i1837" DrawAspect="Content" ObjectID="_1496675211" r:id="rId1637"/>
        </w:object>
      </w:r>
      <w:r w:rsidRPr="00E20B4A">
        <w:rPr>
          <w:szCs w:val="24"/>
        </w:rPr>
        <w:t>.</w:t>
      </w:r>
      <w:r w:rsidRPr="00E20B4A">
        <w:rPr>
          <w:szCs w:val="24"/>
        </w:rPr>
        <w:tab/>
        <w:t>(4)</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b/>
          <w:sz w:val="24"/>
          <w:szCs w:val="24"/>
        </w:rPr>
        <w:t xml:space="preserve">Исследование алгоритмов реконструкции. </w:t>
      </w:r>
      <w:r w:rsidRPr="00E20B4A">
        <w:rPr>
          <w:rFonts w:ascii="Times New Roman" w:hAnsi="Times New Roman"/>
          <w:sz w:val="24"/>
          <w:szCs w:val="24"/>
        </w:rPr>
        <w:t>Для проведения эксперимента множество проецируется на плоскости проекций, затем выполняется алгоритм реконструкции. Результирующее множество сравнивается с эталонным при помощи метрики сравнения. По результатам эксперимента можно делать выводы о качестве работы алгоритма.</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Результатом алгоритма обратного проецирования определим «псевдо-изображение». Каждый узел восстановленной решётки имеет псевдоцвет, то есть цвет, соответствующий количеству проекций, в которые узел может быть спроецирован [6].</w:t>
      </w:r>
    </w:p>
    <w:p w:rsidR="00105FCD" w:rsidRPr="00E20B4A" w:rsidRDefault="00105FCD" w:rsidP="00105FCD">
      <w:pPr>
        <w:spacing w:after="0" w:line="240" w:lineRule="auto"/>
        <w:ind w:firstLine="709"/>
        <w:jc w:val="both"/>
        <w:rPr>
          <w:rFonts w:ascii="Times New Roman" w:hAnsi="Times New Roman"/>
          <w:sz w:val="24"/>
          <w:szCs w:val="24"/>
        </w:rPr>
      </w:pPr>
      <w:r w:rsidRPr="00E20B4A">
        <w:rPr>
          <w:rFonts w:ascii="Times New Roman" w:hAnsi="Times New Roman"/>
          <w:sz w:val="24"/>
          <w:szCs w:val="24"/>
        </w:rPr>
        <w:t>На рисунке 1 приведены результаты реконструкции первым и вторым алгоритмами на примере триклинной решётки. Синий цвет соответствует узлу, который попадает в две проекции из трёх, а красный – во все три проекции. Результат, восстановленный при помощи первого алгоритма, содержит ошибки, связанные с разбиением прямой. Второй алгоритм качественнее восстанавливает узлы решётки.</w:t>
      </w:r>
    </w:p>
    <w:tbl>
      <w:tblPr>
        <w:tblStyle w:val="ae"/>
        <w:tblW w:w="0" w:type="auto"/>
        <w:tblLook w:val="04A0" w:firstRow="1" w:lastRow="0" w:firstColumn="1" w:lastColumn="0" w:noHBand="0" w:noVBand="1"/>
      </w:tblPr>
      <w:tblGrid>
        <w:gridCol w:w="3189"/>
        <w:gridCol w:w="3190"/>
        <w:gridCol w:w="3191"/>
      </w:tblGrid>
      <w:tr w:rsidR="00105FCD" w:rsidRPr="00606EC4" w:rsidTr="00105FCD">
        <w:tc>
          <w:tcPr>
            <w:tcW w:w="3190" w:type="dxa"/>
            <w:tcBorders>
              <w:top w:val="nil"/>
              <w:left w:val="nil"/>
              <w:bottom w:val="nil"/>
              <w:right w:val="nil"/>
            </w:tcBorders>
          </w:tcPr>
          <w:p w:rsidR="00105FCD" w:rsidRPr="00606EC4" w:rsidRDefault="00105FCD" w:rsidP="00105FCD">
            <w:pPr>
              <w:jc w:val="center"/>
              <w:rPr>
                <w:rFonts w:ascii="Times New Roman" w:hAnsi="Times New Roman"/>
              </w:rPr>
            </w:pPr>
            <w:r w:rsidRPr="00606EC4">
              <w:rPr>
                <w:rFonts w:ascii="Times New Roman" w:hAnsi="Times New Roman"/>
                <w:noProof/>
              </w:rPr>
              <w:drawing>
                <wp:inline distT="0" distB="0" distL="0" distR="0">
                  <wp:extent cx="1568450" cy="1849050"/>
                  <wp:effectExtent l="0" t="0" r="0" b="0"/>
                  <wp:docPr id="85"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1638" cstate="print"/>
                          <a:srcRect l="34548" t="25285" r="37822" b="16844"/>
                          <a:stretch>
                            <a:fillRect/>
                          </a:stretch>
                        </pic:blipFill>
                        <pic:spPr bwMode="auto">
                          <a:xfrm>
                            <a:off x="0" y="0"/>
                            <a:ext cx="1571682" cy="1852860"/>
                          </a:xfrm>
                          <a:prstGeom prst="rect">
                            <a:avLst/>
                          </a:prstGeom>
                          <a:noFill/>
                          <a:ln w="9525">
                            <a:noFill/>
                            <a:miter lim="800000"/>
                            <a:headEnd/>
                            <a:tailEnd/>
                          </a:ln>
                        </pic:spPr>
                      </pic:pic>
                    </a:graphicData>
                  </a:graphic>
                </wp:inline>
              </w:drawing>
            </w:r>
          </w:p>
        </w:tc>
        <w:tc>
          <w:tcPr>
            <w:tcW w:w="3190" w:type="dxa"/>
            <w:tcBorders>
              <w:top w:val="nil"/>
              <w:left w:val="nil"/>
              <w:bottom w:val="nil"/>
              <w:right w:val="nil"/>
            </w:tcBorders>
          </w:tcPr>
          <w:p w:rsidR="00105FCD" w:rsidRPr="00606EC4" w:rsidRDefault="00105FCD" w:rsidP="00105FCD">
            <w:pPr>
              <w:jc w:val="center"/>
              <w:rPr>
                <w:rFonts w:ascii="Times New Roman" w:hAnsi="Times New Roman"/>
              </w:rPr>
            </w:pPr>
            <w:r w:rsidRPr="00606EC4">
              <w:rPr>
                <w:rFonts w:ascii="Times New Roman" w:hAnsi="Times New Roman"/>
                <w:noProof/>
              </w:rPr>
              <w:drawing>
                <wp:inline distT="0" distB="0" distL="0" distR="0">
                  <wp:extent cx="1536700" cy="1782715"/>
                  <wp:effectExtent l="0" t="0" r="6350" b="8255"/>
                  <wp:docPr id="86"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639" cstate="print"/>
                          <a:srcRect l="35060" t="25968" r="37315" b="17084"/>
                          <a:stretch>
                            <a:fillRect/>
                          </a:stretch>
                        </pic:blipFill>
                        <pic:spPr bwMode="auto">
                          <a:xfrm>
                            <a:off x="0" y="0"/>
                            <a:ext cx="1536700" cy="1782715"/>
                          </a:xfrm>
                          <a:prstGeom prst="rect">
                            <a:avLst/>
                          </a:prstGeom>
                          <a:noFill/>
                          <a:ln w="9525">
                            <a:noFill/>
                            <a:miter lim="800000"/>
                            <a:headEnd/>
                            <a:tailEnd/>
                          </a:ln>
                        </pic:spPr>
                      </pic:pic>
                    </a:graphicData>
                  </a:graphic>
                </wp:inline>
              </w:drawing>
            </w:r>
          </w:p>
        </w:tc>
        <w:tc>
          <w:tcPr>
            <w:tcW w:w="3191" w:type="dxa"/>
            <w:tcBorders>
              <w:top w:val="nil"/>
              <w:left w:val="nil"/>
              <w:bottom w:val="nil"/>
              <w:right w:val="nil"/>
            </w:tcBorders>
          </w:tcPr>
          <w:p w:rsidR="00105FCD" w:rsidRPr="00606EC4" w:rsidRDefault="00105FCD" w:rsidP="00105FCD">
            <w:pPr>
              <w:keepNext/>
              <w:jc w:val="center"/>
              <w:rPr>
                <w:rFonts w:ascii="Times New Roman" w:hAnsi="Times New Roman"/>
              </w:rPr>
            </w:pPr>
            <w:r w:rsidRPr="00606EC4">
              <w:rPr>
                <w:rFonts w:ascii="Times New Roman" w:hAnsi="Times New Roman"/>
                <w:noProof/>
              </w:rPr>
              <w:drawing>
                <wp:inline distT="0" distB="0" distL="0" distR="0">
                  <wp:extent cx="1460500" cy="1762089"/>
                  <wp:effectExtent l="0" t="0" r="6350" b="0"/>
                  <wp:docPr id="87"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640" cstate="print"/>
                          <a:srcRect l="34419" t="23918" r="37956" b="16856"/>
                          <a:stretch>
                            <a:fillRect/>
                          </a:stretch>
                        </pic:blipFill>
                        <pic:spPr bwMode="auto">
                          <a:xfrm>
                            <a:off x="0" y="0"/>
                            <a:ext cx="1463929" cy="1766226"/>
                          </a:xfrm>
                          <a:prstGeom prst="rect">
                            <a:avLst/>
                          </a:prstGeom>
                          <a:noFill/>
                          <a:ln w="9525">
                            <a:noFill/>
                            <a:miter lim="800000"/>
                            <a:headEnd/>
                            <a:tailEnd/>
                          </a:ln>
                        </pic:spPr>
                      </pic:pic>
                    </a:graphicData>
                  </a:graphic>
                </wp:inline>
              </w:drawing>
            </w:r>
          </w:p>
        </w:tc>
      </w:tr>
      <w:tr w:rsidR="00105FCD" w:rsidRPr="00606EC4" w:rsidTr="00105FCD">
        <w:tc>
          <w:tcPr>
            <w:tcW w:w="3190" w:type="dxa"/>
            <w:tcBorders>
              <w:top w:val="nil"/>
              <w:left w:val="nil"/>
              <w:bottom w:val="nil"/>
              <w:right w:val="nil"/>
            </w:tcBorders>
          </w:tcPr>
          <w:p w:rsidR="00105FCD" w:rsidRPr="00606EC4" w:rsidRDefault="00105FCD" w:rsidP="00105FCD">
            <w:pPr>
              <w:jc w:val="center"/>
              <w:rPr>
                <w:rFonts w:ascii="Times New Roman" w:hAnsi="Times New Roman"/>
              </w:rPr>
            </w:pPr>
            <w:r w:rsidRPr="00606EC4">
              <w:rPr>
                <w:rFonts w:ascii="Times New Roman" w:hAnsi="Times New Roman"/>
              </w:rPr>
              <w:t>а)</w:t>
            </w:r>
          </w:p>
        </w:tc>
        <w:tc>
          <w:tcPr>
            <w:tcW w:w="3190" w:type="dxa"/>
            <w:tcBorders>
              <w:top w:val="nil"/>
              <w:left w:val="nil"/>
              <w:bottom w:val="nil"/>
              <w:right w:val="nil"/>
            </w:tcBorders>
          </w:tcPr>
          <w:p w:rsidR="00105FCD" w:rsidRPr="00606EC4" w:rsidRDefault="00105FCD" w:rsidP="00105FCD">
            <w:pPr>
              <w:jc w:val="center"/>
              <w:rPr>
                <w:rFonts w:ascii="Times New Roman" w:hAnsi="Times New Roman"/>
              </w:rPr>
            </w:pPr>
            <w:r w:rsidRPr="00606EC4">
              <w:rPr>
                <w:rFonts w:ascii="Times New Roman" w:hAnsi="Times New Roman"/>
              </w:rPr>
              <w:t>б)</w:t>
            </w:r>
          </w:p>
        </w:tc>
        <w:tc>
          <w:tcPr>
            <w:tcW w:w="3191" w:type="dxa"/>
            <w:tcBorders>
              <w:top w:val="nil"/>
              <w:left w:val="nil"/>
              <w:bottom w:val="nil"/>
              <w:right w:val="nil"/>
            </w:tcBorders>
          </w:tcPr>
          <w:p w:rsidR="00105FCD" w:rsidRPr="00606EC4" w:rsidRDefault="00105FCD" w:rsidP="00105FCD">
            <w:pPr>
              <w:jc w:val="center"/>
              <w:rPr>
                <w:rFonts w:ascii="Times New Roman" w:hAnsi="Times New Roman"/>
              </w:rPr>
            </w:pPr>
            <w:r w:rsidRPr="00606EC4">
              <w:rPr>
                <w:rFonts w:ascii="Times New Roman" w:hAnsi="Times New Roman"/>
              </w:rPr>
              <w:t>в)</w:t>
            </w:r>
          </w:p>
        </w:tc>
      </w:tr>
      <w:tr w:rsidR="00105FCD" w:rsidRPr="00606EC4" w:rsidTr="00105FCD">
        <w:tc>
          <w:tcPr>
            <w:tcW w:w="9571" w:type="dxa"/>
            <w:gridSpan w:val="3"/>
            <w:tcBorders>
              <w:top w:val="nil"/>
              <w:left w:val="nil"/>
              <w:bottom w:val="nil"/>
              <w:right w:val="nil"/>
            </w:tcBorders>
          </w:tcPr>
          <w:p w:rsidR="00105FCD" w:rsidRDefault="00105FCD" w:rsidP="00105FCD">
            <w:pPr>
              <w:pStyle w:val="aff"/>
              <w:rPr>
                <w:rFonts w:cs="Times New Roman"/>
              </w:rPr>
            </w:pPr>
            <w:r w:rsidRPr="00606EC4">
              <w:rPr>
                <w:rFonts w:cs="Times New Roman"/>
              </w:rPr>
              <w:t xml:space="preserve">Рисунок 1 </w:t>
            </w:r>
            <w:r w:rsidRPr="00606EC4">
              <w:rPr>
                <w:rFonts w:cs="Times New Roman"/>
                <w:b w:val="0"/>
              </w:rPr>
              <w:t>–</w:t>
            </w:r>
            <w:r w:rsidRPr="00606EC4">
              <w:rPr>
                <w:rFonts w:cs="Times New Roman"/>
              </w:rPr>
              <w:t xml:space="preserve"> Сравнение работы алгоритмов реконструкции: а) эталонное изображение; б) восстановленное изображение посредством алгоритма, основанного на сеточном разбиении; в) восстановленное изображение посредством алгоритма, основанного на минимизации расстояния</w:t>
            </w:r>
          </w:p>
          <w:p w:rsidR="00105FCD" w:rsidRPr="00E20B4A" w:rsidRDefault="00105FCD" w:rsidP="00105FCD">
            <w:pPr>
              <w:rPr>
                <w:lang w:eastAsia="en-US"/>
              </w:rPr>
            </w:pPr>
          </w:p>
        </w:tc>
      </w:tr>
    </w:tbl>
    <w:p w:rsidR="00105FCD" w:rsidRPr="00E20B4A" w:rsidRDefault="00105FCD" w:rsidP="00105FCD">
      <w:pPr>
        <w:spacing w:after="0" w:line="240" w:lineRule="auto"/>
        <w:ind w:firstLine="709"/>
        <w:jc w:val="both"/>
        <w:rPr>
          <w:rFonts w:ascii="Times New Roman" w:hAnsi="Times New Roman"/>
          <w:iCs/>
          <w:sz w:val="24"/>
        </w:rPr>
      </w:pPr>
      <w:r w:rsidRPr="00E20B4A">
        <w:rPr>
          <w:rFonts w:ascii="Times New Roman" w:hAnsi="Times New Roman"/>
          <w:sz w:val="24"/>
        </w:rPr>
        <w:t>Используемый фильтр, основанный на алгоритме кластеризации, хорошо работает на примерах решёток, в которых обнаруживаются частые скопления (облака) узлов. На рисунке 2 представлен результат работы алгоритма кластеризации на примере триклинной решетки.</w:t>
      </w:r>
    </w:p>
    <w:tbl>
      <w:tblPr>
        <w:tblStyle w:val="ae"/>
        <w:tblW w:w="0" w:type="auto"/>
        <w:tblLook w:val="04A0" w:firstRow="1" w:lastRow="0" w:firstColumn="1" w:lastColumn="0" w:noHBand="0" w:noVBand="1"/>
      </w:tblPr>
      <w:tblGrid>
        <w:gridCol w:w="4784"/>
        <w:gridCol w:w="4786"/>
      </w:tblGrid>
      <w:tr w:rsidR="00105FCD" w:rsidRPr="00606EC4" w:rsidTr="00105FCD">
        <w:tc>
          <w:tcPr>
            <w:tcW w:w="4785" w:type="dxa"/>
            <w:tcBorders>
              <w:top w:val="nil"/>
              <w:left w:val="nil"/>
              <w:bottom w:val="nil"/>
              <w:right w:val="nil"/>
            </w:tcBorders>
          </w:tcPr>
          <w:p w:rsidR="00105FCD" w:rsidRPr="00606EC4" w:rsidRDefault="00105FCD" w:rsidP="00105FCD">
            <w:pPr>
              <w:pStyle w:val="afff3"/>
              <w:rPr>
                <w:rFonts w:cs="Times New Roman"/>
              </w:rPr>
            </w:pPr>
            <w:r w:rsidRPr="00606EC4">
              <w:rPr>
                <w:rFonts w:cs="Times New Roman"/>
                <w:noProof/>
              </w:rPr>
              <w:drawing>
                <wp:inline distT="0" distB="0" distL="0" distR="0">
                  <wp:extent cx="1936429" cy="2038350"/>
                  <wp:effectExtent l="0" t="0" r="6985" b="0"/>
                  <wp:docPr id="88"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641" cstate="print"/>
                          <a:srcRect l="30702" t="20273" r="33848" b="13427"/>
                          <a:stretch>
                            <a:fillRect/>
                          </a:stretch>
                        </pic:blipFill>
                        <pic:spPr bwMode="auto">
                          <a:xfrm>
                            <a:off x="0" y="0"/>
                            <a:ext cx="1944673" cy="2047028"/>
                          </a:xfrm>
                          <a:prstGeom prst="rect">
                            <a:avLst/>
                          </a:prstGeom>
                          <a:noFill/>
                          <a:ln w="9525">
                            <a:noFill/>
                            <a:miter lim="800000"/>
                            <a:headEnd/>
                            <a:tailEnd/>
                          </a:ln>
                        </pic:spPr>
                      </pic:pic>
                    </a:graphicData>
                  </a:graphic>
                </wp:inline>
              </w:drawing>
            </w:r>
          </w:p>
        </w:tc>
        <w:tc>
          <w:tcPr>
            <w:tcW w:w="4786" w:type="dxa"/>
            <w:tcBorders>
              <w:top w:val="nil"/>
              <w:left w:val="nil"/>
              <w:bottom w:val="nil"/>
              <w:right w:val="nil"/>
            </w:tcBorders>
          </w:tcPr>
          <w:p w:rsidR="00105FCD" w:rsidRPr="00606EC4" w:rsidRDefault="00105FCD" w:rsidP="00105FCD">
            <w:pPr>
              <w:pStyle w:val="afff3"/>
              <w:rPr>
                <w:rFonts w:cs="Times New Roman"/>
              </w:rPr>
            </w:pPr>
            <w:r w:rsidRPr="00606EC4">
              <w:rPr>
                <w:rFonts w:cs="Times New Roman"/>
                <w:noProof/>
              </w:rPr>
              <w:drawing>
                <wp:inline distT="0" distB="0" distL="0" distR="0">
                  <wp:extent cx="1968500" cy="1929722"/>
                  <wp:effectExtent l="0" t="0" r="0" b="0"/>
                  <wp:docPr id="95"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642" cstate="print"/>
                          <a:srcRect l="30702" t="21185" r="33848" b="17072"/>
                          <a:stretch>
                            <a:fillRect/>
                          </a:stretch>
                        </pic:blipFill>
                        <pic:spPr bwMode="auto">
                          <a:xfrm>
                            <a:off x="0" y="0"/>
                            <a:ext cx="1978196" cy="1939227"/>
                          </a:xfrm>
                          <a:prstGeom prst="rect">
                            <a:avLst/>
                          </a:prstGeom>
                          <a:noFill/>
                          <a:ln w="9525">
                            <a:noFill/>
                            <a:miter lim="800000"/>
                            <a:headEnd/>
                            <a:tailEnd/>
                          </a:ln>
                        </pic:spPr>
                      </pic:pic>
                    </a:graphicData>
                  </a:graphic>
                </wp:inline>
              </w:drawing>
            </w:r>
          </w:p>
        </w:tc>
      </w:tr>
      <w:tr w:rsidR="00105FCD" w:rsidRPr="00606EC4" w:rsidTr="00105FCD">
        <w:tc>
          <w:tcPr>
            <w:tcW w:w="4785" w:type="dxa"/>
            <w:tcBorders>
              <w:top w:val="nil"/>
              <w:left w:val="nil"/>
              <w:bottom w:val="nil"/>
              <w:right w:val="nil"/>
            </w:tcBorders>
          </w:tcPr>
          <w:p w:rsidR="00105FCD" w:rsidRPr="00606EC4" w:rsidRDefault="00105FCD" w:rsidP="00105FCD">
            <w:pPr>
              <w:pStyle w:val="afff3"/>
              <w:rPr>
                <w:rFonts w:cs="Times New Roman"/>
                <w:sz w:val="20"/>
              </w:rPr>
            </w:pPr>
            <w:r w:rsidRPr="00606EC4">
              <w:rPr>
                <w:rFonts w:cs="Times New Roman"/>
                <w:sz w:val="20"/>
              </w:rPr>
              <w:t>а)</w:t>
            </w:r>
          </w:p>
        </w:tc>
        <w:tc>
          <w:tcPr>
            <w:tcW w:w="4786" w:type="dxa"/>
            <w:tcBorders>
              <w:top w:val="nil"/>
              <w:left w:val="nil"/>
              <w:bottom w:val="nil"/>
              <w:right w:val="nil"/>
            </w:tcBorders>
          </w:tcPr>
          <w:p w:rsidR="00105FCD" w:rsidRPr="00606EC4" w:rsidRDefault="00105FCD" w:rsidP="00105FCD">
            <w:pPr>
              <w:pStyle w:val="afff3"/>
              <w:rPr>
                <w:rFonts w:cs="Times New Roman"/>
                <w:sz w:val="20"/>
              </w:rPr>
            </w:pPr>
            <w:r w:rsidRPr="00606EC4">
              <w:rPr>
                <w:rFonts w:cs="Times New Roman"/>
                <w:sz w:val="20"/>
              </w:rPr>
              <w:t>б)</w:t>
            </w:r>
          </w:p>
        </w:tc>
      </w:tr>
      <w:tr w:rsidR="00105FCD" w:rsidRPr="00606EC4" w:rsidTr="00105FCD">
        <w:tc>
          <w:tcPr>
            <w:tcW w:w="9571" w:type="dxa"/>
            <w:gridSpan w:val="2"/>
            <w:tcBorders>
              <w:top w:val="nil"/>
              <w:left w:val="nil"/>
              <w:bottom w:val="nil"/>
              <w:right w:val="nil"/>
            </w:tcBorders>
          </w:tcPr>
          <w:p w:rsidR="00105FCD" w:rsidRPr="00606EC4" w:rsidRDefault="00105FCD" w:rsidP="00105FCD">
            <w:pPr>
              <w:pStyle w:val="aff"/>
              <w:rPr>
                <w:rFonts w:cs="Times New Roman"/>
              </w:rPr>
            </w:pPr>
            <w:r w:rsidRPr="00606EC4">
              <w:rPr>
                <w:rFonts w:cs="Times New Roman"/>
              </w:rPr>
              <w:lastRenderedPageBreak/>
              <w:t xml:space="preserve">Рисунок 2 </w:t>
            </w:r>
            <w:r w:rsidRPr="00606EC4">
              <w:rPr>
                <w:rFonts w:cs="Times New Roman"/>
                <w:b w:val="0"/>
              </w:rPr>
              <w:t>–</w:t>
            </w:r>
            <w:r w:rsidRPr="00606EC4">
              <w:rPr>
                <w:rFonts w:cs="Times New Roman"/>
              </w:rPr>
              <w:t xml:space="preserve"> Результат обработки изображения посредством фильтра, основанного на алгоритме кластеризации: а) восстановленное изображение алгоритмом реконструкции; б) обработанное изображение</w:t>
            </w:r>
          </w:p>
        </w:tc>
      </w:tr>
    </w:tbl>
    <w:p w:rsidR="00105FCD" w:rsidRPr="00E20B4A" w:rsidRDefault="00105FCD" w:rsidP="00105FCD">
      <w:pPr>
        <w:spacing w:after="0" w:line="240" w:lineRule="auto"/>
        <w:ind w:firstLine="709"/>
        <w:jc w:val="both"/>
        <w:rPr>
          <w:rFonts w:ascii="Times New Roman" w:hAnsi="Times New Roman"/>
          <w:sz w:val="24"/>
        </w:rPr>
      </w:pPr>
      <w:r w:rsidRPr="00E20B4A">
        <w:rPr>
          <w:rFonts w:ascii="Times New Roman" w:hAnsi="Times New Roman"/>
          <w:sz w:val="24"/>
        </w:rPr>
        <w:t>Анализ двух первых алгоритмов на всех сингониях решёток с использованием обеих метрик, рассмотренных в данной работе, представлен в виде количественных результатов восстановления структуры узлов решётки каждым алгоритмом (Таблица 1).</w:t>
      </w:r>
    </w:p>
    <w:p w:rsidR="00105FCD" w:rsidRPr="00606EC4" w:rsidRDefault="00105FCD" w:rsidP="00105FCD">
      <w:pPr>
        <w:pStyle w:val="aff"/>
        <w:keepNext/>
        <w:spacing w:after="0"/>
        <w:rPr>
          <w:rFonts w:cs="Times New Roman"/>
        </w:rPr>
      </w:pPr>
      <w:r w:rsidRPr="00606EC4">
        <w:rPr>
          <w:rFonts w:cs="Times New Roman"/>
        </w:rPr>
        <w:t>Таблица 1. Исследование алгоритмов реконструкции</w:t>
      </w:r>
    </w:p>
    <w:tbl>
      <w:tblPr>
        <w:tblStyle w:val="ae"/>
        <w:tblW w:w="0" w:type="auto"/>
        <w:tblLook w:val="04A0" w:firstRow="1" w:lastRow="0" w:firstColumn="1" w:lastColumn="0" w:noHBand="0" w:noVBand="1"/>
      </w:tblPr>
      <w:tblGrid>
        <w:gridCol w:w="2098"/>
        <w:gridCol w:w="1673"/>
        <w:gridCol w:w="2063"/>
        <w:gridCol w:w="1673"/>
        <w:gridCol w:w="2063"/>
      </w:tblGrid>
      <w:tr w:rsidR="00105FCD" w:rsidRPr="00606EC4" w:rsidTr="00105FCD">
        <w:tc>
          <w:tcPr>
            <w:tcW w:w="2099" w:type="dxa"/>
            <w:vMerge w:val="restart"/>
          </w:tcPr>
          <w:p w:rsidR="00105FCD" w:rsidRPr="00606EC4" w:rsidRDefault="00105FCD" w:rsidP="00105FCD">
            <w:pPr>
              <w:pStyle w:val="afff3"/>
              <w:rPr>
                <w:rFonts w:cs="Times New Roman"/>
              </w:rPr>
            </w:pPr>
            <w:r w:rsidRPr="00606EC4">
              <w:rPr>
                <w:rFonts w:cs="Times New Roman"/>
              </w:rPr>
              <w:t>Сингония примитивной решетки</w:t>
            </w:r>
          </w:p>
        </w:tc>
        <w:tc>
          <w:tcPr>
            <w:tcW w:w="3736" w:type="dxa"/>
            <w:gridSpan w:val="2"/>
          </w:tcPr>
          <w:p w:rsidR="00105FCD" w:rsidRPr="00606EC4" w:rsidRDefault="00105FCD" w:rsidP="00105FCD">
            <w:pPr>
              <w:pStyle w:val="afff3"/>
              <w:rPr>
                <w:rFonts w:cs="Times New Roman"/>
              </w:rPr>
            </w:pPr>
            <w:r w:rsidRPr="00606EC4">
              <w:rPr>
                <w:rFonts w:cs="Times New Roman"/>
              </w:rPr>
              <w:t>Метрика Хаусдорфа</w:t>
            </w:r>
          </w:p>
          <w:p w:rsidR="00105FCD" w:rsidRPr="00606EC4" w:rsidRDefault="00105FCD" w:rsidP="00105FCD">
            <w:pPr>
              <w:pStyle w:val="afff3"/>
              <w:rPr>
                <w:rFonts w:cs="Times New Roman"/>
              </w:rPr>
            </w:pPr>
          </w:p>
        </w:tc>
        <w:tc>
          <w:tcPr>
            <w:tcW w:w="3736" w:type="dxa"/>
            <w:gridSpan w:val="2"/>
          </w:tcPr>
          <w:p w:rsidR="00105FCD" w:rsidRPr="00606EC4" w:rsidRDefault="00105FCD" w:rsidP="00105FCD">
            <w:pPr>
              <w:pStyle w:val="afff3"/>
              <w:rPr>
                <w:rFonts w:cs="Times New Roman"/>
              </w:rPr>
            </w:pPr>
            <w:r w:rsidRPr="00606EC4">
              <w:rPr>
                <w:rFonts w:cs="Times New Roman"/>
              </w:rPr>
              <w:t>Метрика кватернионных сигналов</w:t>
            </w:r>
          </w:p>
        </w:tc>
      </w:tr>
      <w:tr w:rsidR="00105FCD" w:rsidRPr="00606EC4" w:rsidTr="00105FCD">
        <w:tc>
          <w:tcPr>
            <w:tcW w:w="2099" w:type="dxa"/>
            <w:vMerge/>
          </w:tcPr>
          <w:p w:rsidR="00105FCD" w:rsidRPr="00606EC4" w:rsidRDefault="00105FCD" w:rsidP="00105FCD">
            <w:pPr>
              <w:pStyle w:val="afff3"/>
              <w:rPr>
                <w:rFonts w:cs="Times New Roman"/>
              </w:rPr>
            </w:pPr>
          </w:p>
        </w:tc>
        <w:tc>
          <w:tcPr>
            <w:tcW w:w="1673" w:type="dxa"/>
          </w:tcPr>
          <w:p w:rsidR="00105FCD" w:rsidRPr="00606EC4" w:rsidRDefault="00105FCD" w:rsidP="00105FCD">
            <w:pPr>
              <w:pStyle w:val="afff3"/>
              <w:rPr>
                <w:rFonts w:cs="Times New Roman"/>
              </w:rPr>
            </w:pPr>
            <w:r w:rsidRPr="00606EC4">
              <w:rPr>
                <w:rFonts w:cs="Times New Roman"/>
              </w:rPr>
              <w:t>Алгоритм, основанный на сеточном разбиении</w:t>
            </w:r>
          </w:p>
        </w:tc>
        <w:tc>
          <w:tcPr>
            <w:tcW w:w="2063" w:type="dxa"/>
            <w:tcBorders>
              <w:bottom w:val="single" w:sz="4" w:space="0" w:color="auto"/>
            </w:tcBorders>
          </w:tcPr>
          <w:p w:rsidR="00105FCD" w:rsidRPr="00606EC4" w:rsidRDefault="00105FCD" w:rsidP="00105FCD">
            <w:pPr>
              <w:pStyle w:val="afff3"/>
              <w:rPr>
                <w:rFonts w:cs="Times New Roman"/>
              </w:rPr>
            </w:pPr>
            <w:r w:rsidRPr="00606EC4">
              <w:rPr>
                <w:rFonts w:cs="Times New Roman"/>
              </w:rPr>
              <w:t>Алгоритм, основанный на поиске минимального расстояния</w:t>
            </w:r>
          </w:p>
        </w:tc>
        <w:tc>
          <w:tcPr>
            <w:tcW w:w="1673" w:type="dxa"/>
          </w:tcPr>
          <w:p w:rsidR="00105FCD" w:rsidRPr="00606EC4" w:rsidRDefault="00105FCD" w:rsidP="00105FCD">
            <w:pPr>
              <w:pStyle w:val="afff3"/>
              <w:rPr>
                <w:rFonts w:cs="Times New Roman"/>
              </w:rPr>
            </w:pPr>
            <w:r w:rsidRPr="00606EC4">
              <w:rPr>
                <w:rFonts w:cs="Times New Roman"/>
              </w:rPr>
              <w:t>Алгоритм, основанный на сеточном разбиении</w:t>
            </w:r>
          </w:p>
        </w:tc>
        <w:tc>
          <w:tcPr>
            <w:tcW w:w="2063" w:type="dxa"/>
            <w:tcBorders>
              <w:bottom w:val="single" w:sz="4" w:space="0" w:color="auto"/>
            </w:tcBorders>
          </w:tcPr>
          <w:p w:rsidR="00105FCD" w:rsidRPr="00606EC4" w:rsidRDefault="00105FCD" w:rsidP="00105FCD">
            <w:pPr>
              <w:pStyle w:val="afff3"/>
              <w:rPr>
                <w:rFonts w:cs="Times New Roman"/>
              </w:rPr>
            </w:pPr>
            <w:r w:rsidRPr="00606EC4">
              <w:rPr>
                <w:rFonts w:cs="Times New Roman"/>
              </w:rPr>
              <w:t>Алгоритм, основанный на поиске минимального расстояния</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Кубическая</w:t>
            </w:r>
          </w:p>
        </w:tc>
        <w:tc>
          <w:tcPr>
            <w:tcW w:w="1673" w:type="dxa"/>
          </w:tcPr>
          <w:p w:rsidR="00105FCD" w:rsidRPr="00606EC4" w:rsidRDefault="00105FCD" w:rsidP="00105FCD">
            <w:pPr>
              <w:pStyle w:val="afff3"/>
              <w:rPr>
                <w:rFonts w:cs="Times New Roman"/>
              </w:rPr>
            </w:pPr>
            <w:r w:rsidRPr="00606EC4">
              <w:rPr>
                <w:rFonts w:cs="Times New Roman"/>
              </w:rPr>
              <w:t>0,100</w:t>
            </w:r>
          </w:p>
        </w:tc>
        <w:tc>
          <w:tcPr>
            <w:tcW w:w="2063" w:type="dxa"/>
            <w:shd w:val="clear" w:color="auto" w:fill="D9D9D9" w:themeFill="background1" w:themeFillShade="D9"/>
          </w:tcPr>
          <w:p w:rsidR="00105FCD" w:rsidRPr="00606EC4" w:rsidRDefault="00105FCD" w:rsidP="00105FCD">
            <w:pPr>
              <w:pStyle w:val="afff3"/>
              <w:rPr>
                <w:rFonts w:cs="Times New Roman"/>
              </w:rPr>
            </w:pPr>
            <w:r w:rsidRPr="00606EC4">
              <w:rPr>
                <w:rFonts w:cs="Times New Roman"/>
              </w:rPr>
              <w:t>0,000</w:t>
            </w:r>
          </w:p>
        </w:tc>
        <w:tc>
          <w:tcPr>
            <w:tcW w:w="1673" w:type="dxa"/>
            <w:vAlign w:val="bottom"/>
          </w:tcPr>
          <w:p w:rsidR="00105FCD" w:rsidRPr="00606EC4" w:rsidRDefault="00105FCD" w:rsidP="00105FCD">
            <w:pPr>
              <w:pStyle w:val="afff3"/>
              <w:rPr>
                <w:rFonts w:cs="Times New Roman"/>
              </w:rPr>
            </w:pPr>
            <w:r w:rsidRPr="00606EC4">
              <w:rPr>
                <w:rFonts w:cs="Times New Roman"/>
              </w:rPr>
              <w:t>0,0007</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0,0000</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Тетрагональная</w:t>
            </w:r>
          </w:p>
        </w:tc>
        <w:tc>
          <w:tcPr>
            <w:tcW w:w="1673" w:type="dxa"/>
          </w:tcPr>
          <w:p w:rsidR="00105FCD" w:rsidRPr="00606EC4" w:rsidRDefault="00105FCD" w:rsidP="00105FCD">
            <w:pPr>
              <w:pStyle w:val="afff3"/>
              <w:rPr>
                <w:rFonts w:cs="Times New Roman"/>
              </w:rPr>
            </w:pPr>
            <w:r w:rsidRPr="00606EC4">
              <w:rPr>
                <w:rFonts w:cs="Times New Roman"/>
              </w:rPr>
              <w:t>0,100</w:t>
            </w:r>
          </w:p>
        </w:tc>
        <w:tc>
          <w:tcPr>
            <w:tcW w:w="2063" w:type="dxa"/>
            <w:shd w:val="clear" w:color="auto" w:fill="D9D9D9" w:themeFill="background1" w:themeFillShade="D9"/>
          </w:tcPr>
          <w:p w:rsidR="00105FCD" w:rsidRPr="00606EC4" w:rsidRDefault="00105FCD" w:rsidP="00105FCD">
            <w:pPr>
              <w:pStyle w:val="afff3"/>
              <w:rPr>
                <w:rFonts w:cs="Times New Roman"/>
              </w:rPr>
            </w:pPr>
            <w:r w:rsidRPr="00606EC4">
              <w:rPr>
                <w:rFonts w:cs="Times New Roman"/>
              </w:rPr>
              <w:t>0,000</w:t>
            </w:r>
          </w:p>
        </w:tc>
        <w:tc>
          <w:tcPr>
            <w:tcW w:w="1673" w:type="dxa"/>
            <w:vAlign w:val="bottom"/>
          </w:tcPr>
          <w:p w:rsidR="00105FCD" w:rsidRPr="00606EC4" w:rsidRDefault="00105FCD" w:rsidP="00105FCD">
            <w:pPr>
              <w:pStyle w:val="afff3"/>
              <w:rPr>
                <w:rFonts w:cs="Times New Roman"/>
              </w:rPr>
            </w:pPr>
            <w:r w:rsidRPr="00606EC4">
              <w:rPr>
                <w:rFonts w:cs="Times New Roman"/>
              </w:rPr>
              <w:t>0,0008</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0,0000</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Гексагональная</w:t>
            </w:r>
          </w:p>
        </w:tc>
        <w:tc>
          <w:tcPr>
            <w:tcW w:w="1673" w:type="dxa"/>
          </w:tcPr>
          <w:p w:rsidR="00105FCD" w:rsidRPr="00606EC4" w:rsidRDefault="00105FCD" w:rsidP="00105FCD">
            <w:pPr>
              <w:pStyle w:val="afff3"/>
              <w:rPr>
                <w:rFonts w:cs="Times New Roman"/>
              </w:rPr>
            </w:pPr>
            <w:r w:rsidRPr="00606EC4">
              <w:rPr>
                <w:rFonts w:cs="Times New Roman"/>
              </w:rPr>
              <w:t>1,001</w:t>
            </w:r>
          </w:p>
        </w:tc>
        <w:tc>
          <w:tcPr>
            <w:tcW w:w="2063" w:type="dxa"/>
          </w:tcPr>
          <w:p w:rsidR="00105FCD" w:rsidRPr="00606EC4" w:rsidRDefault="00105FCD" w:rsidP="00105FCD">
            <w:pPr>
              <w:pStyle w:val="afff3"/>
              <w:rPr>
                <w:rFonts w:cs="Times New Roman"/>
              </w:rPr>
            </w:pPr>
            <w:r w:rsidRPr="00606EC4">
              <w:rPr>
                <w:rFonts w:cs="Times New Roman"/>
              </w:rPr>
              <w:t>1,001</w:t>
            </w:r>
          </w:p>
        </w:tc>
        <w:tc>
          <w:tcPr>
            <w:tcW w:w="1673" w:type="dxa"/>
            <w:vAlign w:val="bottom"/>
          </w:tcPr>
          <w:p w:rsidR="00105FCD" w:rsidRPr="00606EC4" w:rsidRDefault="00105FCD" w:rsidP="00105FCD">
            <w:pPr>
              <w:pStyle w:val="afff3"/>
              <w:rPr>
                <w:rFonts w:cs="Times New Roman"/>
              </w:rPr>
            </w:pPr>
            <w:r w:rsidRPr="00606EC4">
              <w:rPr>
                <w:rFonts w:cs="Times New Roman"/>
              </w:rPr>
              <w:t>0,0008</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0,0003</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Тригональная</w:t>
            </w:r>
          </w:p>
        </w:tc>
        <w:tc>
          <w:tcPr>
            <w:tcW w:w="1673" w:type="dxa"/>
          </w:tcPr>
          <w:p w:rsidR="00105FCD" w:rsidRPr="00606EC4" w:rsidRDefault="00105FCD" w:rsidP="00105FCD">
            <w:pPr>
              <w:pStyle w:val="afff3"/>
              <w:rPr>
                <w:rFonts w:cs="Times New Roman"/>
              </w:rPr>
            </w:pPr>
            <w:r w:rsidRPr="00606EC4">
              <w:rPr>
                <w:rFonts w:cs="Times New Roman"/>
              </w:rPr>
              <w:t>0,480</w:t>
            </w:r>
          </w:p>
        </w:tc>
        <w:tc>
          <w:tcPr>
            <w:tcW w:w="2063" w:type="dxa"/>
            <w:tcBorders>
              <w:bottom w:val="single" w:sz="4" w:space="0" w:color="auto"/>
            </w:tcBorders>
          </w:tcPr>
          <w:p w:rsidR="00105FCD" w:rsidRPr="00606EC4" w:rsidRDefault="00105FCD" w:rsidP="00105FCD">
            <w:pPr>
              <w:pStyle w:val="afff3"/>
              <w:rPr>
                <w:rFonts w:cs="Times New Roman"/>
              </w:rPr>
            </w:pPr>
            <w:r w:rsidRPr="00606EC4">
              <w:rPr>
                <w:rFonts w:cs="Times New Roman"/>
              </w:rPr>
              <w:t>0,480</w:t>
            </w:r>
          </w:p>
        </w:tc>
        <w:tc>
          <w:tcPr>
            <w:tcW w:w="1673" w:type="dxa"/>
            <w:vAlign w:val="bottom"/>
          </w:tcPr>
          <w:p w:rsidR="00105FCD" w:rsidRPr="00606EC4" w:rsidRDefault="00105FCD" w:rsidP="00105FCD">
            <w:pPr>
              <w:pStyle w:val="afff3"/>
              <w:rPr>
                <w:rFonts w:cs="Times New Roman"/>
              </w:rPr>
            </w:pPr>
            <w:r w:rsidRPr="00606EC4">
              <w:rPr>
                <w:rFonts w:cs="Times New Roman"/>
              </w:rPr>
              <w:t>0,0007</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0,0002</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Ромбическая</w:t>
            </w:r>
          </w:p>
        </w:tc>
        <w:tc>
          <w:tcPr>
            <w:tcW w:w="1673" w:type="dxa"/>
          </w:tcPr>
          <w:p w:rsidR="00105FCD" w:rsidRPr="00606EC4" w:rsidRDefault="00105FCD" w:rsidP="00105FCD">
            <w:pPr>
              <w:pStyle w:val="afff3"/>
              <w:rPr>
                <w:rFonts w:cs="Times New Roman"/>
              </w:rPr>
            </w:pPr>
            <w:r w:rsidRPr="00606EC4">
              <w:rPr>
                <w:rFonts w:cs="Times New Roman"/>
              </w:rPr>
              <w:t>0,100</w:t>
            </w:r>
          </w:p>
        </w:tc>
        <w:tc>
          <w:tcPr>
            <w:tcW w:w="2063" w:type="dxa"/>
            <w:tcBorders>
              <w:bottom w:val="single" w:sz="4" w:space="0" w:color="auto"/>
            </w:tcBorders>
            <w:shd w:val="clear" w:color="auto" w:fill="D9D9D9" w:themeFill="background1" w:themeFillShade="D9"/>
          </w:tcPr>
          <w:p w:rsidR="00105FCD" w:rsidRPr="00606EC4" w:rsidRDefault="00105FCD" w:rsidP="00105FCD">
            <w:pPr>
              <w:pStyle w:val="afff3"/>
              <w:rPr>
                <w:rFonts w:cs="Times New Roman"/>
              </w:rPr>
            </w:pPr>
            <w:r w:rsidRPr="00606EC4">
              <w:rPr>
                <w:rFonts w:cs="Times New Roman"/>
              </w:rPr>
              <w:t>0,000</w:t>
            </w:r>
          </w:p>
        </w:tc>
        <w:tc>
          <w:tcPr>
            <w:tcW w:w="1673" w:type="dxa"/>
            <w:vAlign w:val="bottom"/>
          </w:tcPr>
          <w:p w:rsidR="00105FCD" w:rsidRPr="00606EC4" w:rsidRDefault="00105FCD" w:rsidP="00105FCD">
            <w:pPr>
              <w:pStyle w:val="afff3"/>
              <w:rPr>
                <w:rFonts w:cs="Times New Roman"/>
              </w:rPr>
            </w:pPr>
            <w:r w:rsidRPr="00606EC4">
              <w:rPr>
                <w:rFonts w:cs="Times New Roman"/>
              </w:rPr>
              <w:t>0,0010</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0,0001</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Моноклинная</w:t>
            </w:r>
          </w:p>
        </w:tc>
        <w:tc>
          <w:tcPr>
            <w:tcW w:w="1673" w:type="dxa"/>
          </w:tcPr>
          <w:p w:rsidR="00105FCD" w:rsidRPr="00606EC4" w:rsidRDefault="00105FCD" w:rsidP="00105FCD">
            <w:pPr>
              <w:pStyle w:val="afff3"/>
              <w:rPr>
                <w:rFonts w:cs="Times New Roman"/>
              </w:rPr>
            </w:pPr>
            <w:r w:rsidRPr="00606EC4">
              <w:rPr>
                <w:rFonts w:cs="Times New Roman"/>
              </w:rPr>
              <w:t>1,870</w:t>
            </w:r>
          </w:p>
        </w:tc>
        <w:tc>
          <w:tcPr>
            <w:tcW w:w="2063" w:type="dxa"/>
            <w:shd w:val="clear" w:color="auto" w:fill="D9D9D9" w:themeFill="background1" w:themeFillShade="D9"/>
          </w:tcPr>
          <w:p w:rsidR="00105FCD" w:rsidRPr="00606EC4" w:rsidRDefault="00105FCD" w:rsidP="00105FCD">
            <w:pPr>
              <w:pStyle w:val="afff3"/>
              <w:rPr>
                <w:rFonts w:cs="Times New Roman"/>
              </w:rPr>
            </w:pPr>
            <w:r w:rsidRPr="00606EC4">
              <w:rPr>
                <w:rFonts w:cs="Times New Roman"/>
              </w:rPr>
              <w:t>0,751</w:t>
            </w:r>
          </w:p>
        </w:tc>
        <w:tc>
          <w:tcPr>
            <w:tcW w:w="1673" w:type="dxa"/>
            <w:vAlign w:val="bottom"/>
          </w:tcPr>
          <w:p w:rsidR="00105FCD" w:rsidRPr="00606EC4" w:rsidRDefault="00105FCD" w:rsidP="00105FCD">
            <w:pPr>
              <w:pStyle w:val="afff3"/>
              <w:rPr>
                <w:rFonts w:cs="Times New Roman"/>
              </w:rPr>
            </w:pPr>
            <w:r w:rsidRPr="00606EC4">
              <w:rPr>
                <w:rFonts w:cs="Times New Roman"/>
              </w:rPr>
              <w:t>0,0007</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0,0003</w:t>
            </w:r>
          </w:p>
        </w:tc>
      </w:tr>
      <w:tr w:rsidR="00105FCD" w:rsidRPr="00606EC4" w:rsidTr="00105FCD">
        <w:tc>
          <w:tcPr>
            <w:tcW w:w="2099" w:type="dxa"/>
          </w:tcPr>
          <w:p w:rsidR="00105FCD" w:rsidRPr="00606EC4" w:rsidRDefault="00105FCD" w:rsidP="00105FCD">
            <w:pPr>
              <w:pStyle w:val="afff3"/>
              <w:rPr>
                <w:rFonts w:cs="Times New Roman"/>
              </w:rPr>
            </w:pPr>
            <w:r w:rsidRPr="00606EC4">
              <w:rPr>
                <w:rFonts w:cs="Times New Roman"/>
              </w:rPr>
              <w:t>Триклинная</w:t>
            </w:r>
          </w:p>
        </w:tc>
        <w:tc>
          <w:tcPr>
            <w:tcW w:w="1673" w:type="dxa"/>
          </w:tcPr>
          <w:p w:rsidR="00105FCD" w:rsidRPr="00606EC4" w:rsidRDefault="00105FCD" w:rsidP="00105FCD">
            <w:pPr>
              <w:pStyle w:val="afff3"/>
              <w:rPr>
                <w:rFonts w:cs="Times New Roman"/>
              </w:rPr>
            </w:pPr>
            <w:r w:rsidRPr="00606EC4">
              <w:rPr>
                <w:rFonts w:cs="Times New Roman"/>
              </w:rPr>
              <w:t>0,110</w:t>
            </w:r>
          </w:p>
        </w:tc>
        <w:tc>
          <w:tcPr>
            <w:tcW w:w="2063" w:type="dxa"/>
            <w:shd w:val="clear" w:color="auto" w:fill="D9D9D9" w:themeFill="background1" w:themeFillShade="D9"/>
          </w:tcPr>
          <w:p w:rsidR="00105FCD" w:rsidRPr="00606EC4" w:rsidRDefault="00105FCD" w:rsidP="00105FCD">
            <w:pPr>
              <w:pStyle w:val="afff3"/>
              <w:rPr>
                <w:rFonts w:cs="Times New Roman"/>
              </w:rPr>
            </w:pPr>
            <w:r w:rsidRPr="00606EC4">
              <w:rPr>
                <w:rFonts w:cs="Times New Roman"/>
              </w:rPr>
              <w:t>0,107</w:t>
            </w:r>
          </w:p>
        </w:tc>
        <w:tc>
          <w:tcPr>
            <w:tcW w:w="1673" w:type="dxa"/>
            <w:vAlign w:val="bottom"/>
          </w:tcPr>
          <w:p w:rsidR="00105FCD" w:rsidRPr="00606EC4" w:rsidRDefault="00105FCD" w:rsidP="00105FCD">
            <w:pPr>
              <w:pStyle w:val="afff3"/>
              <w:rPr>
                <w:rFonts w:cs="Times New Roman"/>
              </w:rPr>
            </w:pPr>
            <w:r w:rsidRPr="00606EC4">
              <w:rPr>
                <w:rFonts w:cs="Times New Roman"/>
              </w:rPr>
              <w:t>0,0005</w:t>
            </w:r>
          </w:p>
        </w:tc>
        <w:tc>
          <w:tcPr>
            <w:tcW w:w="2063" w:type="dxa"/>
            <w:shd w:val="clear" w:color="auto" w:fill="D9D9D9" w:themeFill="background1" w:themeFillShade="D9"/>
            <w:vAlign w:val="bottom"/>
          </w:tcPr>
          <w:p w:rsidR="00105FCD" w:rsidRPr="00606EC4" w:rsidRDefault="00105FCD" w:rsidP="00105FCD">
            <w:pPr>
              <w:pStyle w:val="afff3"/>
              <w:rPr>
                <w:rFonts w:cs="Times New Roman"/>
              </w:rPr>
            </w:pPr>
            <w:r w:rsidRPr="00606EC4">
              <w:rPr>
                <w:rFonts w:cs="Times New Roman"/>
              </w:rPr>
              <w:t>0,0002</w:t>
            </w:r>
          </w:p>
        </w:tc>
      </w:tr>
    </w:tbl>
    <w:p w:rsidR="00105FCD" w:rsidRPr="00E20B4A" w:rsidRDefault="00105FCD" w:rsidP="00105FCD">
      <w:pPr>
        <w:spacing w:after="0" w:line="240" w:lineRule="auto"/>
        <w:ind w:firstLine="709"/>
        <w:jc w:val="both"/>
        <w:rPr>
          <w:rFonts w:ascii="Times New Roman" w:hAnsi="Times New Roman"/>
          <w:sz w:val="24"/>
        </w:rPr>
      </w:pPr>
      <w:r w:rsidRPr="00E20B4A">
        <w:rPr>
          <w:rFonts w:ascii="Times New Roman" w:hAnsi="Times New Roman"/>
          <w:sz w:val="24"/>
        </w:rPr>
        <w:t>Сравнивая результаты первого и второго столбцов с метрикой Хаусдорфа, третьего и четвертого столбцов с метрикой кватернионных сигналов таблицы 1, можем убедиться, что второй алгоритм восстанавливает изображение точнее, нежели первый. Обе метрики в целом показывают меньшее значение для случая второго алгоритма. Это значит, что восстановленное изображение в случае второго алгоритма более схоже с эталонным.</w:t>
      </w:r>
    </w:p>
    <w:p w:rsidR="00105FCD" w:rsidRPr="00E20B4A" w:rsidRDefault="00105FCD" w:rsidP="00105FCD">
      <w:pPr>
        <w:spacing w:after="0" w:line="240" w:lineRule="auto"/>
        <w:ind w:firstLine="709"/>
        <w:jc w:val="both"/>
        <w:rPr>
          <w:rFonts w:ascii="Times New Roman" w:hAnsi="Times New Roman"/>
          <w:sz w:val="24"/>
        </w:rPr>
      </w:pPr>
      <w:r w:rsidRPr="00E20B4A">
        <w:rPr>
          <w:rFonts w:ascii="Times New Roman" w:hAnsi="Times New Roman"/>
          <w:b/>
          <w:sz w:val="24"/>
        </w:rPr>
        <w:t>Результаты исследований.</w:t>
      </w:r>
      <w:r w:rsidRPr="00E20B4A">
        <w:rPr>
          <w:rFonts w:ascii="Times New Roman" w:hAnsi="Times New Roman"/>
          <w:sz w:val="24"/>
        </w:rPr>
        <w:t xml:space="preserve"> В результате проведенных исследований было показано, что алгоритм, основанный на минимизации расстояния, реконструирует структуру решётки точнее, чем алгоритм, основанный на сеточном разбиении прямой. Алгоритмы реконструкции могут применяться для восстановления трёхмерных моделей кристаллических решеток. Модификации процедур восстановления в ряде случаев позволяют увеличить точность реконструкции объекта. Кристаллическая решетка, являясь, по сути, множеством узлов, хорошо сочетается с алгоритмами, работающими с множеством точек, а не с сетками прямых.</w:t>
      </w:r>
    </w:p>
    <w:p w:rsidR="00105FCD" w:rsidRDefault="00105FCD" w:rsidP="00105FCD">
      <w:pPr>
        <w:spacing w:after="0" w:line="240" w:lineRule="auto"/>
        <w:rPr>
          <w:rFonts w:ascii="Times New Roman" w:hAnsi="Times New Roman"/>
          <w:b/>
          <w:sz w:val="20"/>
          <w:szCs w:val="20"/>
        </w:rPr>
      </w:pPr>
    </w:p>
    <w:p w:rsidR="00105FCD" w:rsidRPr="00606EC4" w:rsidRDefault="00105FCD" w:rsidP="00105FCD">
      <w:pPr>
        <w:spacing w:after="0" w:line="240" w:lineRule="auto"/>
        <w:ind w:firstLine="709"/>
        <w:rPr>
          <w:rFonts w:ascii="Times New Roman" w:hAnsi="Times New Roman"/>
          <w:b/>
          <w:sz w:val="20"/>
          <w:szCs w:val="20"/>
        </w:rPr>
      </w:pPr>
      <w:r w:rsidRPr="00606EC4">
        <w:rPr>
          <w:rFonts w:ascii="Times New Roman" w:hAnsi="Times New Roman"/>
          <w:b/>
          <w:sz w:val="20"/>
          <w:szCs w:val="20"/>
        </w:rPr>
        <w:t>Литература</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lang w:val="en-US"/>
        </w:rPr>
      </w:pPr>
      <w:r w:rsidRPr="00606EC4">
        <w:rPr>
          <w:rFonts w:ascii="Times New Roman" w:hAnsi="Times New Roman"/>
          <w:sz w:val="20"/>
          <w:szCs w:val="20"/>
          <w:lang w:val="en-US"/>
        </w:rPr>
        <w:t>Rad L.B., Feng H., Ye J., Pease R.F.W. Computational scanning electron microscopy // Proceedings of the 2013 international conference on frontiers of characterization and metrology for nanoelectronics, Gaithersburg. – 2007, P. 512 – 517.</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lang w:val="en-US"/>
        </w:rPr>
      </w:pPr>
      <w:r w:rsidRPr="00606EC4">
        <w:rPr>
          <w:rFonts w:ascii="Times New Roman" w:hAnsi="Times New Roman"/>
          <w:sz w:val="20"/>
          <w:szCs w:val="20"/>
          <w:lang w:val="en-US"/>
        </w:rPr>
        <w:t>Frank J. Electron tomography. – 2nd ed. – Albany: Springer Science+Business Media, 2006, 455 p.</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Куприянов. А.В., Сойфер В.А. О наблюдаемости кристаллических решеток по изображениям их проекций // Компьютерная оптика. – 2012, Т. 36, № 2, С. 249 – 256.</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Егоров-Тисменко Ю.К. Кристаллография и кристаллохимия. – М.: КДУ, 2005, 592 с.</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Куприянов А.В., Кирш Д.В. Оценка меры схожести кристаллических решеток по координатам их узлов в трехмерном пространстве // Компьютерная оптика. – 2012, Т. 36, № 4, С. 590 – 595.</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Широканев А.С., Куприянов А.В. Разработка алгоритмов трехмерной реконструкции кристаллической решетки по изображениям проекций // Перспективные информационные технологии (ПИТ 2015), труды Международной научно-технической конференции. – Самара: Издательство Самарского научного центра РАН, 2015, Т. 2, С. 334 – 337.</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Кроновер Р.М. Фракталы и хаос в динамических системах. Основы теории. – М.: Постмаркет, 2000, С. 92 – 94.</w:t>
      </w:r>
    </w:p>
    <w:p w:rsidR="00105FCD" w:rsidRPr="00606EC4" w:rsidRDefault="00105FCD" w:rsidP="00F1732E">
      <w:pPr>
        <w:pStyle w:val="a5"/>
        <w:numPr>
          <w:ilvl w:val="0"/>
          <w:numId w:val="63"/>
        </w:numPr>
        <w:tabs>
          <w:tab w:val="decimal" w:pos="993"/>
        </w:tabs>
        <w:spacing w:after="0" w:line="240" w:lineRule="auto"/>
        <w:ind w:left="0" w:firstLine="709"/>
        <w:jc w:val="both"/>
        <w:rPr>
          <w:rFonts w:ascii="Times New Roman" w:hAnsi="Times New Roman"/>
          <w:sz w:val="20"/>
          <w:szCs w:val="20"/>
        </w:rPr>
      </w:pPr>
      <w:r w:rsidRPr="00606EC4">
        <w:rPr>
          <w:rFonts w:ascii="Times New Roman" w:hAnsi="Times New Roman"/>
          <w:sz w:val="20"/>
          <w:szCs w:val="20"/>
        </w:rPr>
        <w:t>Роженцев А.А., Баев А.А., Наумов А.С. Оценка параметров и распознавание изображений трехмерных объектов с неупорядоченными отсчетами // Автометрия. – Йошкар-Ола, 2010, Т. 2,№ 1, С. 57 – 69.</w:t>
      </w:r>
    </w:p>
    <w:p w:rsidR="00105FCD" w:rsidRPr="00AA6ED5" w:rsidRDefault="00105FCD" w:rsidP="00105FCD">
      <w:pPr>
        <w:spacing w:after="0" w:line="240" w:lineRule="auto"/>
        <w:rPr>
          <w:rFonts w:ascii="Times New Roman" w:hAnsi="Times New Roman"/>
          <w:b/>
          <w:sz w:val="32"/>
          <w:szCs w:val="32"/>
        </w:rPr>
      </w:pPr>
    </w:p>
    <w:p w:rsidR="00105FCD" w:rsidRDefault="00105FCD" w:rsidP="00105FCD">
      <w:pPr>
        <w:rPr>
          <w:rFonts w:ascii="Times New Roman" w:hAnsi="Times New Roman"/>
          <w:b/>
          <w:caps/>
          <w:sz w:val="32"/>
          <w:szCs w:val="28"/>
        </w:rPr>
      </w:pPr>
      <w:r>
        <w:rPr>
          <w:rFonts w:ascii="Times New Roman" w:hAnsi="Times New Roman"/>
          <w:b/>
          <w:caps/>
          <w:sz w:val="32"/>
          <w:szCs w:val="28"/>
        </w:rPr>
        <w:br w:type="page"/>
      </w:r>
    </w:p>
    <w:p w:rsidR="001172D6" w:rsidRPr="00BE32AA" w:rsidRDefault="001172D6" w:rsidP="003460C9">
      <w:pPr>
        <w:jc w:val="center"/>
        <w:outlineLvl w:val="0"/>
        <w:rPr>
          <w:rFonts w:ascii="Times New Roman" w:hAnsi="Times New Roman"/>
          <w:b/>
          <w:sz w:val="32"/>
          <w:szCs w:val="32"/>
        </w:rPr>
      </w:pPr>
      <w:bookmarkStart w:id="223" w:name="_Toc422845564"/>
      <w:bookmarkStart w:id="224" w:name="_Toc422905054"/>
    </w:p>
    <w:p w:rsidR="003460C9" w:rsidRDefault="003460C9" w:rsidP="003460C9">
      <w:pPr>
        <w:jc w:val="center"/>
        <w:outlineLvl w:val="0"/>
        <w:rPr>
          <w:rFonts w:ascii="Times New Roman" w:hAnsi="Times New Roman"/>
          <w:b/>
          <w:sz w:val="32"/>
          <w:szCs w:val="32"/>
        </w:rPr>
      </w:pPr>
      <w:r>
        <w:rPr>
          <w:rFonts w:ascii="Times New Roman" w:hAnsi="Times New Roman"/>
          <w:b/>
          <w:sz w:val="32"/>
          <w:szCs w:val="32"/>
        </w:rPr>
        <w:t>Секция 3:</w:t>
      </w:r>
      <w:bookmarkEnd w:id="223"/>
      <w:bookmarkEnd w:id="224"/>
      <w:r>
        <w:rPr>
          <w:rFonts w:ascii="Times New Roman" w:hAnsi="Times New Roman"/>
          <w:b/>
          <w:sz w:val="32"/>
          <w:szCs w:val="32"/>
        </w:rPr>
        <w:t xml:space="preserve"> </w:t>
      </w:r>
    </w:p>
    <w:p w:rsidR="003460C9" w:rsidRDefault="003460C9" w:rsidP="003460C9">
      <w:pPr>
        <w:jc w:val="center"/>
        <w:outlineLvl w:val="0"/>
        <w:rPr>
          <w:rFonts w:ascii="Times New Roman" w:hAnsi="Times New Roman"/>
          <w:b/>
          <w:sz w:val="32"/>
          <w:szCs w:val="32"/>
        </w:rPr>
      </w:pPr>
      <w:bookmarkStart w:id="225" w:name="_Toc422845565"/>
      <w:bookmarkStart w:id="226" w:name="_Toc422905055"/>
      <w:r>
        <w:rPr>
          <w:rFonts w:ascii="Times New Roman" w:hAnsi="Times New Roman"/>
          <w:b/>
          <w:sz w:val="32"/>
          <w:szCs w:val="32"/>
        </w:rPr>
        <w:t>КОМПЬЮТЕРНАЯ ОПТИКА И НАНОФОТОНИКА</w:t>
      </w:r>
      <w:bookmarkEnd w:id="225"/>
      <w:bookmarkEnd w:id="226"/>
    </w:p>
    <w:p w:rsidR="003460C9" w:rsidRDefault="003460C9" w:rsidP="003460C9">
      <w:pPr>
        <w:rPr>
          <w:rFonts w:ascii="Times New Roman" w:hAnsi="Times New Roman"/>
          <w:b/>
          <w:sz w:val="32"/>
          <w:szCs w:val="32"/>
        </w:rPr>
      </w:pPr>
    </w:p>
    <w:p w:rsidR="003460C9" w:rsidRDefault="003460C9" w:rsidP="003460C9">
      <w:pPr>
        <w:spacing w:after="0" w:line="240" w:lineRule="auto"/>
        <w:ind w:firstLine="357"/>
        <w:jc w:val="center"/>
        <w:outlineLvl w:val="1"/>
        <w:rPr>
          <w:rFonts w:ascii="Times New Roman" w:hAnsi="Times New Roman"/>
          <w:b/>
          <w:sz w:val="32"/>
          <w:szCs w:val="32"/>
        </w:rPr>
      </w:pPr>
      <w:bookmarkStart w:id="227" w:name="_Toc422845566"/>
      <w:bookmarkStart w:id="228" w:name="_Toc422905056"/>
      <w:r>
        <w:rPr>
          <w:rFonts w:ascii="Times New Roman" w:hAnsi="Times New Roman"/>
          <w:b/>
          <w:sz w:val="32"/>
          <w:szCs w:val="32"/>
        </w:rPr>
        <w:t>АСИМПТОТИЧЕСКИЕ ИССЛЕДОВАНИЯ В </w:t>
      </w:r>
      <w:r w:rsidRPr="003C765A">
        <w:rPr>
          <w:rFonts w:ascii="Times New Roman" w:hAnsi="Times New Roman"/>
          <w:b/>
          <w:sz w:val="32"/>
          <w:szCs w:val="32"/>
        </w:rPr>
        <w:t>КОМПЬЮТЕРНОЙ ОПТИКЕ</w:t>
      </w:r>
      <w:bookmarkEnd w:id="227"/>
      <w:bookmarkEnd w:id="228"/>
    </w:p>
    <w:p w:rsidR="003460C9" w:rsidRPr="003C765A" w:rsidRDefault="003460C9" w:rsidP="003460C9">
      <w:pPr>
        <w:spacing w:after="0" w:line="240" w:lineRule="auto"/>
        <w:jc w:val="center"/>
        <w:rPr>
          <w:rFonts w:ascii="Times New Roman" w:hAnsi="Times New Roman"/>
          <w:b/>
          <w:sz w:val="32"/>
          <w:szCs w:val="32"/>
        </w:rPr>
      </w:pPr>
    </w:p>
    <w:p w:rsidR="003460C9" w:rsidRPr="00770A98" w:rsidRDefault="003460C9" w:rsidP="003460C9">
      <w:pPr>
        <w:spacing w:after="0" w:line="240" w:lineRule="auto"/>
        <w:ind w:firstLine="357"/>
        <w:jc w:val="center"/>
        <w:outlineLvl w:val="2"/>
        <w:rPr>
          <w:rFonts w:ascii="Times New Roman" w:hAnsi="Times New Roman"/>
          <w:sz w:val="24"/>
          <w:szCs w:val="24"/>
          <w:vertAlign w:val="superscript"/>
        </w:rPr>
      </w:pPr>
      <w:bookmarkStart w:id="229" w:name="_Toc422845567"/>
      <w:bookmarkStart w:id="230" w:name="_Toc422905057"/>
      <w:r w:rsidRPr="00770A98">
        <w:rPr>
          <w:rFonts w:ascii="Times New Roman" w:hAnsi="Times New Roman"/>
          <w:sz w:val="24"/>
          <w:szCs w:val="24"/>
        </w:rPr>
        <w:t>Н.Л. Казанский</w:t>
      </w:r>
      <w:r w:rsidRPr="00770A98">
        <w:rPr>
          <w:rFonts w:ascii="Times New Roman" w:hAnsi="Times New Roman"/>
          <w:sz w:val="24"/>
          <w:szCs w:val="24"/>
          <w:vertAlign w:val="superscript"/>
        </w:rPr>
        <w:t>1,2</w:t>
      </w:r>
      <w:bookmarkEnd w:id="229"/>
      <w:bookmarkEnd w:id="230"/>
    </w:p>
    <w:p w:rsidR="003460C9" w:rsidRPr="00770A98" w:rsidRDefault="003460C9" w:rsidP="003460C9">
      <w:pPr>
        <w:spacing w:after="0" w:line="240" w:lineRule="auto"/>
        <w:jc w:val="center"/>
        <w:rPr>
          <w:rFonts w:ascii="Times New Roman" w:hAnsi="Times New Roman"/>
          <w:sz w:val="12"/>
          <w:szCs w:val="12"/>
        </w:rPr>
      </w:pPr>
    </w:p>
    <w:p w:rsidR="003460C9" w:rsidRPr="00C1717E" w:rsidRDefault="003460C9" w:rsidP="003460C9">
      <w:pPr>
        <w:spacing w:after="0" w:line="240" w:lineRule="auto"/>
        <w:ind w:right="-1"/>
        <w:jc w:val="center"/>
        <w:outlineLvl w:val="3"/>
        <w:rPr>
          <w:rFonts w:ascii="Times New Roman" w:hAnsi="Times New Roman"/>
          <w:sz w:val="24"/>
        </w:rPr>
      </w:pPr>
      <w:r w:rsidRPr="00C1717E">
        <w:rPr>
          <w:rFonts w:ascii="Times New Roman" w:hAnsi="Times New Roman"/>
          <w:sz w:val="24"/>
          <w:vertAlign w:val="superscript"/>
        </w:rPr>
        <w:t>1</w:t>
      </w:r>
      <w:r w:rsidRPr="00C1717E">
        <w:rPr>
          <w:rFonts w:ascii="Times New Roman" w:hAnsi="Times New Roman"/>
          <w:sz w:val="24"/>
        </w:rPr>
        <w:t>Институт систем обработки изображений РАН,</w:t>
      </w:r>
    </w:p>
    <w:p w:rsidR="003460C9" w:rsidRPr="00C1717E" w:rsidRDefault="003460C9" w:rsidP="003460C9">
      <w:pPr>
        <w:spacing w:after="0" w:line="240" w:lineRule="auto"/>
        <w:ind w:right="-1"/>
        <w:jc w:val="center"/>
        <w:outlineLvl w:val="3"/>
        <w:rPr>
          <w:rFonts w:ascii="Times New Roman" w:hAnsi="Times New Roman"/>
          <w:color w:val="000000"/>
          <w:sz w:val="24"/>
          <w:shd w:val="clear" w:color="auto" w:fill="FFFFFF"/>
        </w:rPr>
      </w:pPr>
      <w:r w:rsidRPr="00C1717E">
        <w:rPr>
          <w:rFonts w:ascii="Times New Roman" w:hAnsi="Times New Roman"/>
          <w:sz w:val="24"/>
          <w:vertAlign w:val="superscript"/>
        </w:rPr>
        <w:t>2</w:t>
      </w:r>
      <w:r w:rsidRPr="00C1717E">
        <w:rPr>
          <w:rFonts w:ascii="Times New Roman" w:hAnsi="Times New Roman"/>
          <w:sz w:val="24"/>
        </w:rPr>
        <w:t>Самарский государственный аэрокосмический университет им</w:t>
      </w:r>
      <w:r>
        <w:rPr>
          <w:rFonts w:ascii="Times New Roman" w:hAnsi="Times New Roman"/>
          <w:sz w:val="24"/>
        </w:rPr>
        <w:t>.</w:t>
      </w:r>
      <w:r w:rsidRPr="00C1717E">
        <w:rPr>
          <w:rFonts w:ascii="Times New Roman" w:hAnsi="Times New Roman"/>
          <w:sz w:val="24"/>
        </w:rPr>
        <w:t xml:space="preserve"> академика С.П. Королёва (национальный исследовательский университет)</w:t>
      </w:r>
    </w:p>
    <w:p w:rsidR="003460C9" w:rsidRDefault="003460C9" w:rsidP="003460C9">
      <w:pPr>
        <w:spacing w:after="0" w:line="240" w:lineRule="auto"/>
        <w:jc w:val="both"/>
        <w:rPr>
          <w:rFonts w:ascii="Times New Roman" w:hAnsi="Times New Roman"/>
          <w:sz w:val="20"/>
          <w:szCs w:val="20"/>
        </w:rPr>
      </w:pPr>
    </w:p>
    <w:p w:rsidR="003460C9" w:rsidRPr="003C765A" w:rsidRDefault="003460C9" w:rsidP="003460C9">
      <w:pPr>
        <w:spacing w:after="0" w:line="240" w:lineRule="auto"/>
        <w:jc w:val="both"/>
        <w:rPr>
          <w:rFonts w:ascii="Times New Roman" w:hAnsi="Times New Roman"/>
          <w:sz w:val="20"/>
          <w:szCs w:val="20"/>
        </w:rPr>
      </w:pPr>
      <w:r w:rsidRPr="003C765A">
        <w:rPr>
          <w:rFonts w:ascii="Times New Roman" w:hAnsi="Times New Roman"/>
          <w:sz w:val="20"/>
          <w:szCs w:val="20"/>
        </w:rPr>
        <w:t xml:space="preserve">В докладе даётся обзор методов и возможностей асимптотических исследований при решении задач дифракционной компьютерной оптики. Анализируется актуальность использования полученных результатов в проектировании дифракционных оптических элементов, предназначенных для лазерной обработки различных материалов. Обсуждаются перспективы развития разработанных подходов для исследования компонентов дифракционной нанофотоники. </w:t>
      </w:r>
    </w:p>
    <w:p w:rsidR="003460C9" w:rsidRDefault="003460C9" w:rsidP="003460C9">
      <w:pPr>
        <w:spacing w:after="0" w:line="240" w:lineRule="auto"/>
        <w:ind w:firstLine="709"/>
        <w:jc w:val="both"/>
        <w:rPr>
          <w:rFonts w:ascii="Times New Roman" w:hAnsi="Times New Roman"/>
        </w:rPr>
      </w:pP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 xml:space="preserve">Асимптотические методы всегда находились в центре внимания ученых-оптиков [1-3] и в последние годы также вызывают явный интерес [4-11]. Ученые, работающие в области дифракционной компьютерной оптики, также активно использовали возможности, предоставляемые асимптотическими методами [12-31]. Особенно хорошо асимптотические методы показали себя при исследовании такого класса дифракционных оптических элементов (ДОЭ), как фокусаторы лазерного излучения [12-27]. </w:t>
      </w:r>
    </w:p>
    <w:p w:rsidR="003460C9" w:rsidRPr="00770A98" w:rsidRDefault="003460C9" w:rsidP="003460C9">
      <w:pPr>
        <w:spacing w:after="0" w:line="240" w:lineRule="auto"/>
        <w:ind w:firstLine="709"/>
        <w:jc w:val="both"/>
        <w:rPr>
          <w:rFonts w:ascii="Times New Roman" w:hAnsi="Times New Roman"/>
          <w:szCs w:val="20"/>
        </w:rPr>
      </w:pPr>
      <w:r w:rsidRPr="00770A98">
        <w:rPr>
          <w:rFonts w:ascii="Times New Roman" w:hAnsi="Times New Roman"/>
          <w:sz w:val="24"/>
        </w:rPr>
        <w:t>На начальном этапе исследования фокусатора важно провести аналитический дифракционный расчет структуры сфокусированного излучения с учетом конечных размеров и конкретных физических параметров фокусатора [12-27]. Анализ полученных дифракционных соотношений позволяет исследовать ограничения положенного в основу расчета фазовой функции фокусатора геометрооптического подхода, выявив начальные значения физических параметров, при которых происходит разрушение требуемой формы области фокусировки, выявить возможные ошибки в аналитическом решении обратной задачи теории дифракции. Однако аналитические исследования можно провести только для простейших фазовых функций, осесимметричных освещающих пучков и областей фокусировки – таких как кольцо [12], набор точек [30-31], продольный [13-16] или поперечный [17-27] отрезки. В ряде случаев в результате аналитического исследования удаётся получить дифракционные поправки к фазовой функции фокусатора [15]. К сожалению, в рамках аналитического исследования невозможно учесть влияние дискретизации и квантования фазовой функции фокусатора, возникающих в ходе изготовления ДОЭ, тем не менее асимтотико-аналитический анализ является важным этапом исследований, дополняющим возможности вычислительного эксперимента [32-40].</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 xml:space="preserve">В частности, аналитические методы не обеспечивают возможность анализа различных методов изготовления микрорельефа дифракционных оптических элементов [41-50] с целью выбора наиболее подходящей технологии изготовления ДОЭ с заданными параметрами для решения конкретной задачи. В то же время асимтотико-аналитический анализ позволяет оптимизировать фазовую функцию фокусатора для применения в </w:t>
      </w:r>
      <w:r w:rsidRPr="00770A98">
        <w:rPr>
          <w:rFonts w:ascii="Times New Roman" w:hAnsi="Times New Roman"/>
          <w:sz w:val="24"/>
        </w:rPr>
        <w:lastRenderedPageBreak/>
        <w:t>конкретной лазерной технологии обработки заданного типа материала [51-59]. Полученные результаты могут быть использованы также при исследовании других типов ДОЭ [60-63] и для фокусировки поверхностных электромагнитных волн [64-67].</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В последние годы активно развиваются асимптотические методы расчета поля, формируемого ДОЭ, в рамках электромагнитной теории [68-75]. Эти методы можно использовать не только при исследовании дифракционных оптических элементов, в частности, короткофокусных ДОЭ, но и для исследования компонентов нанофотоники [76-82], проектирования гиперспектральной аппаратуры дистанционного зондирования Земли [83-88] и решения других актуальных задач дифракционной нанофотоники [89-90].</w:t>
      </w:r>
    </w:p>
    <w:p w:rsidR="003460C9" w:rsidRPr="003C765A" w:rsidRDefault="003460C9" w:rsidP="003460C9">
      <w:pPr>
        <w:spacing w:after="0" w:line="240" w:lineRule="auto"/>
        <w:ind w:firstLine="709"/>
        <w:jc w:val="both"/>
        <w:rPr>
          <w:rFonts w:ascii="Times New Roman" w:hAnsi="Times New Roman"/>
          <w:b/>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3C765A">
        <w:rPr>
          <w:rFonts w:ascii="Times New Roman" w:hAnsi="Times New Roman"/>
          <w:b/>
          <w:sz w:val="20"/>
          <w:szCs w:val="20"/>
        </w:rPr>
        <w:t>Литература</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 Walker J. The Analytical Theory of Light // C. J. Clay and Sons, 1904, 432 p.</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 Борн М., Вольф Э. Основы оптики // М.: Наука, 1973, 721 с.</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3. Бабич В.М., Булдырев В.С. Асимптотические методы в задачах дифракции коротких волн // М.: Наука, 1972, 456 с.</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 xml:space="preserve">4. Heyman E., Felsen L.B. Gaussian beam and pulsed-beam dynamics: complex-source and complex-spectrum formulations within and beyond paraxial asymptotics // J. Opt. Soc. Am. A, 2001, Vol. 18, No. 7, pp. 1588–1611. </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 Ahrens C.D., Ablowitz M.J., Docherty A., Sinkin O.V., Grigoryan V., Menyuk C.R. Asymptotic analysis of collision-induced timing shifts in return-to-zero quasi-linear systems with predispersion and postdispersion compensation // Optics Letters, 2006, Vol. 31, No. 1, pp. 5-7.</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 xml:space="preserve">6. Simonov A.N., Rombach M.C. Asymptotic behavior of the spatial frequency response of an optical system with defocus and spherical aberration // J. Opt. Soc. Am. A, 2010, Vol. 27, No. 12, pp. 2563–2573. </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7. Zhu J., Chen Z., Tang S. Leaky modes of optical waveguides with varied refractive index for microchip optical interconnect applications — asymptotic solutions // Microelectronics Reliability, 2008, vol. 48, no. 4, pp. 555–562.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 Zhu J., Lu Y.Y. Asymptotic solutions of eigenmodes in slab waveguides terminated by perfectly matched layers // J. Opt. Soc. Amer. A, 2013, vol. 30, no. 10, pp. 2090–2095.</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9. Sheppard C.J.R. Limitations of the paraxial Debye approximation // Optics Letters, 2013, vol. 38, pp. 1074–1076.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10. Rawlins, A.D. A note on uniform asymptotic wave diffraction by a wedge // Quarterly Journal of Mechanics and Applied Mathematics, 2014, Vol. 67, № 1, pp. 43-56.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11. Groth, S.P., Hewett, D.P., Langdon, S. Hybrid numerical-asymptotic approximation for high-frequency scattering by penetrable convex polygons // IMA Journal of Applied Mathematics (Institute of Mathematics and Its Applications) , 2015, Vol. 80, № 2, pp. 324-353.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12. Голуб М.А., Казанский Н.Л., Сисакян И.Н., Сойфер В.А., Харитонов С.И. Дифракционный расчет оптического элемента, фокусирующего в кольцо // Автометрия, 1987, № 6, с.8-15.</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13. Голуб М.А., Казанский Н.Л., Сисакян И.Н., Сойфер В.А., Харитонов С.И. Оценка дифракционного размытия фокальной линии геометрооптических фокусаторов // Компьютерная оптика, 1989, № 5. С.34-38.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14. Голуб М.А., Казанский Н.Л., Сисакян И.Н., Сойфер В.А., Харитонов С.И. Дифракционный расчет интенсивности поля вблизи фокальной линии фокусатора // Оптика и спектроскопия, 1989, Том 67, № 6. С. 1387-1389.</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15. Голуб М.А., Досколович Л.Л., Казанский Н.Л., Сойфер В.А., Харитонов С.И. Дифракционный подход к синтезу многофункциональных фазовых элементов // Оптика и спектроскопия, 1992, Том 73, № 1. С. 191-195.</w:t>
      </w:r>
    </w:p>
    <w:p w:rsidR="003460C9" w:rsidRPr="003460C9" w:rsidRDefault="003460C9" w:rsidP="003460C9">
      <w:pPr>
        <w:spacing w:after="0" w:line="240" w:lineRule="auto"/>
        <w:ind w:firstLine="709"/>
        <w:jc w:val="both"/>
        <w:rPr>
          <w:rFonts w:ascii="Times New Roman" w:hAnsi="Times New Roman"/>
          <w:sz w:val="20"/>
          <w:szCs w:val="20"/>
          <w:lang w:val="en-US"/>
        </w:rPr>
      </w:pPr>
      <w:r w:rsidRPr="003C765A">
        <w:rPr>
          <w:rFonts w:ascii="Times New Roman" w:hAnsi="Times New Roman"/>
          <w:sz w:val="20"/>
          <w:szCs w:val="20"/>
        </w:rPr>
        <w:t>16. Голуб М.А., Досколович Л.Л., Казанский Н.Л., Сисакян И.Н., Сойфер В.А., Харитонов С.И. Дифракционный расчет интенсивности светового поля вблизи фокальной линии // Компьютерная оптика, 1992, №№ 10-11. С</w:t>
      </w:r>
      <w:r w:rsidRPr="003460C9">
        <w:rPr>
          <w:rFonts w:ascii="Times New Roman" w:hAnsi="Times New Roman"/>
          <w:sz w:val="20"/>
          <w:szCs w:val="20"/>
          <w:lang w:val="en-US"/>
        </w:rPr>
        <w:t>.122-127.</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17. Kazanskiy N.L., Soifer V.A. Diffraction investigation of geometric-optical focusators into segment // Optik - International Journal for Light and Electron Optics, 1994, Vol.96, № 4, pp. 158-162.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18. Kazanskiy N.L., Kharitonov S.I., Soifer V.A. Application of a pseudogeometrical optical approach for calculation of the field formed by a focusator // Optics &amp; Laser Technology, 1996, vol.28, № 4, pp. 297-300.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19. Харитонов С.И. Дифракция на квазипериодических одномерных структурах // Компьютерная оптика, 1997, № 17. С. 10-15.</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20. Серафимович П.Г., Харитонов С.И. Расчет поля, формируемого геометрооптическими фокусаторами // Компьютерная оптика, 1998, № 18. С. 96-104.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21. Волотовский С.Г., Казанский Н.Л., Харитонов С.И. Методы теории рассеяния для решения задач дифракционной оптики // Компьютерная оптика, 2001, № 21, с. 23-30.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lastRenderedPageBreak/>
        <w:t>22. Досколович Л.Л., Казанский Н.Л., Мордасов В.И., Мурзин С.П., Харитонов С.И. Исследование оптических систем управления передачей высоких энергий // Компьютерная оптика, 2002, № 23, с. 40-43.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23. Харитонов С.И., Досколович Л.Л., Казанский Н.Л. Асимптотические решения скалярного волнового уравнения // Компьютерная оптика, 2003, № 25, с. 49-53.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24. Досколович Л.Л., Харитонов С.И., Казанский Н.Л., Тулупова Е.А., Скуратов С.А. Асимптотические решения уравнения Гельмгольца для псевдопериодических структур // Компьютерная оптика, 2005, № 27, с. 50-55.</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25. Досколович Л.Л., Казанский Н.Л., Моисеев М.А., Харитонов С.И. Асимптотические методы для решения задач дифракции на ДОЭ // Компьютерная оптика, 2006, № 30, с. 49-52.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26. Харитонов С.И., Досколович Л.Л., Казанский Н.Л., Каляев М.Л. Асимптотический метод расчета поля от оптических элементов, обладающих зонной структурой // Компьютерная оптика, 2007, Том 31, № 4, с. 7-18.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 xml:space="preserve">27. Дмитриев А.Ю., Досколович Л.Л., Харитонов С.И. Асимптотический расчет светового поля, формируемого дифракционным оптическим элементом для фокусировки в линию // Компьютерная оптика, 2008, Том 32, № 2, с. 195-200. </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28. Khonina S.N., Kazanskiy N.L., Volotovsky S.G. Influence of Vortex Transmission Phase Function on Intensity Distribution in the Focal Area of High-Aperture Focusing System // Optical Memory and Neural Networks (Information Optics), 2011, Vol. 20, No. 1, pp. 23–42.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29. Хонина С.Н., Казанский Н.Л., Устинов А.В., Волотовский С.Г. Линзакон: непараксиальные эффекты // Оптический журнал, 2011, Том 78, № 11, с. 44-51.</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30. Golub M.A., Doskolovich L.L., Kazanskiy N.L., Kharitonov S.I., Soifer V.A. Computer generated diffractive multi-focal lens // Journal of Modern Optics. 1992. Vol. 39, № 6, pp. 1245-1251.</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31. Doskolovich L.L., Kazanskiy N.L., Soifer V.A., Perlo P., Repetto P. Design of DOEs for wavelength division and focusing // Journal of Modern Optics, 2005, Vol. 52, № 6, pp. 917-926.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32. Голуб М.А., Казанский Н.Л., Сисакян И.Н., Сойфер В.А. Вычислительный эксперимент с элементами плоской оптики // Автометрия, 1988, № 1, с. 70-82.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33. Казанский Н.Л. Процедура корректировки фазовой функции фокусатора по результатам вычислительного эксперимента // Компьютерная оптика, 1987, № 1, с. 90-96.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34. Казанский Н.Л. Исследование дифракционных характеристик фокусатора в кольцо методом вычислительного эксперимента // Компьютерная оптика, 1992, №№ 10-11, с. 128-144.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35. Казанский Н.Л. Математическое моделирование оптических систем. – Самара: СГАУ, 2005, 240 с.</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36. Kazanskiy N.L., Kotlyar V.V., Soifer V.A. Computer-aided design of diffractive optical elements // Optical Engineering, 1994, Vol. 33, № 10, pp. 3156-3166.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37. Doskolovich L.L., Kazanskiy N.L., Soifer V.A., Tzaregorodtzev A.Ye. Analysis of quasiperiodic and geometric optical solutions of the problem of focusing into an axial segment // Optik - International Journal for Light and Electron Optics, 1995, Vol.101, № 2, pp. 37-41.</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38. Doskolovich L.L., Golub M.A., Kazanskiy N.L., Khramov A.G., Pavelyev V.S., Seraphimovich P.G., Soifer V.A., Volotovskiy S.G. Software on diffractive optics and computer generated holograms // Proceedings of SPIE, 1995, Vol.2363 "Image Processing and Computer Optics (DIP-94)". - P.278-284.</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39. Voyce C.J., Fitt A.D., Monro T.M. Mathematical modeling as an accurate predictive tool in capillary and microstructured fibre manufacture: The effects of preform rotation // Journal of Lightwave Technology, 2008, vol. 26, no. 7, pp. 791–798.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40. Golovashkin D.L., Kazanskiy N.L. Solving Diffractive Optics Problem using Graphics Processing Units // Optical Memory and Neural Networks (Information Optics), 2011, Vol. 20, No. 2, pp. 85–89.</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41. Технология изготовления непрерывного микрорельефа дифракционных оптических элементов / Волков А.В., Казанский Н.Л., Сойфер В.А., Соловьев В.С. // Компьютерная оптика, 1997, № 17, с. 91-93.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42. Волков А.В., Казанский Н.Л., Рыбаков О.Е. Исследование технологии плазменного травления для получения многоуровневых дифракционных оптических элементов // Компьютерная оптика, 1998, № 18, с. 127-130.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43. Волков А.В., Казанский Н.Л., Рыбаков О.Е. Разработка технологии получения дифракционного оптического элемента с субмикронными размерами рельефа в кремниевой пластине // Компьютерная оптика, 1998, № 18, с. 130-133.</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44. Volkov A.V., Kazanskiy N.L., Moiseev O.Yu., Soifer V.A. A Method for the Diffractive Microrelief Formation Using the Layered Photoresist Growth // Optics and Lasers in Engineering, 1998, vol. 29, №№ 4-5, pp. 281-288.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45. Казанский Н.Л., Колпаков В.А., Колпаков А.И. Исследование особенностей процесса анизотропного травления диоксида кремния в плазме газового разряда высоковольтного типа // Микроэлектроника, 2004, Том 33, №3, с. 209-224.</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46. Pavelyev V.S., Borodin S.A., Kazanskiy N.L., Kostyuk G.F., Volkov A.V. Formation of diffractive microrelief on diamond film surface // Optics &amp; Laser Technology, 2007, vol.39, № 6, pp.1234-1238.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lastRenderedPageBreak/>
        <w:t>47. Казанский Н.Л., Колпаков В.А. Формирование оптического микрорельефа во внеэлектродной плазме газового разряда. – М.: Радио и связь, 2009, 220 с.</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48. Абульханов С.Р., Казанский Н.Л., Досколович Л.Л., Казакова О.Ю. Методы изготовления элементов дифракционной оптики резанием на станках с ЧПУ // СТИН, 2011, № 9, с. 22-27.</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49. Kazanskiy N.L. Research and Education Center of Diffractive Optics // Proceedings of SPIE, 2012, Vol.8410, 84100R, DOI: 10.1117/12.923233.</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50. Kazanskiy N.L., Kolpakov V.A., Podlipnov V.V. Gas discharge devices generating the directed fluxes of off-electrode plasma // Vacuum, 2014, Vol. 101, pp. 291–297.</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51. Казанский Н.Л., Мурзин С.П., Клочков С.Ю. Формирование требуемого энергетического воздействия при лазерной обработке материалов с применением фокусаторов излучения // Компьютерная оптика, 2005, № 28, с. 89-93.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52. Казанский Н.Л., Мурзин С.П., Трегуб В.И., Меженин А.В. Применение фокусаторов излучения при формировании нанопористых структур твердокристаллических материалов // Компьютерная оптика, 2007, Том 31, № 2, с. 48-51.</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53. Казанский Н.Л., Мурзин С.П., Меженин А.В., Осетров Е.Л. Формирование лазерного излучения для создания наноразмерных пористых структур материалов // Компьютерная оптика, 2008, Том 32, № 3, с. 246-248.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54. Казанский Н.Л., Мурзин С.П., Трегуб В.И. Оптическая система для проведения селективной лазерной сублимации компонентов металлических сплавов // Компьютерная оптика, 2010, Том 34, № 4, с. 481-486.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55. Мурзин С.П., Трегуб В.И., Шокова Е.В., Трегуб Н.В. Термоциклирование импульсно-периодическим лазерным воздействием для формирования нанопористой структуры в металлическом материале // Компьютерная оптика, 2013, Том 37, № 1, с. 99-104.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56. Мурзин С.П., Трегуб В.И., Мельников А.А., Трегуб Н.В. Применение фокусаторов излучения для создания металлических нанопористых материалов с высокой удельной площадью поверхности лазерным воздействием // Компьютерная оптика, 2013, Том 37, № 2, с. 226-232.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57. Мурзин С.П. Синтез нанопористых структур металлических материалов циклическим упруго-пластическим деформированием при лазерном воздействии с применением фокусаторов излучения // Компьютерная оптика, 2014, Том 38, № 2, с. 249-255.</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58. Мурзин С.П. Метод синтеза композиционных наноматериалов металл/оксид импульсно-периодическим лазерным воздействием // Компьютерная оптика, 2014, Том 38, № 3, с. 469-475.</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 xml:space="preserve">59. Мурзин С.П., Балякин В.Б., Мельников А.А., Васильев Н.Н., Лихтнер П.И. Определение возможности улучшения трибологических свойств керамики из карбида кремния импульсно-периодической лазерной обработкой // Компьютерная оптика, 2015, Том 39, № 1, с. 64-69. </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60. Голуб М.А., Карпеев С.В., Казанский Н.Л., Мирзов А.В., Сисакян И.Н., Сойфер В.А., Уваров Г.В. Фазовые пространственные фильтры, согласованные с поперечными модами // Квантовая электроника, 1988, Т.15, № 3, с. 617-618.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61. Karpeev S.V., Pavelyev V.S., Khonina S.N., Kazanskiy N.L., Gavrilov A.V., Eropolov V.A. Fibre sensors based on transverse mode selection // Journal of Modern Optics, 2007, Vol. 54, № 6, pp. 833 - 844.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62. Голуб М.А., Казанский Н.Л., Сисакян И.Н., Сойфер В.А. Формирование эталонных волновых фронтов элементами компьютерной оптики // Компьютерная оптика, 1990, № 7, с. 3-26.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63. Голуб М.А., Казанский Н.Л., Прохоров А.М., Сисакян И.Н., Сойфер В.А. Синтез оптической антенны // Компьютерная оптика, 1987, № 1, с.35-40.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64. Безус Е.А, Досколович Л.Л., Казанский Н.Л., Сойфер В.А., Харитонов С.И., Пицци М., Перло П. Расчет дифракционных структур для фокусировки поверхностных электромагнитных волн // Компьютерная оптика, 2009, Том 33, № 2, с. 185-192.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65. Bezus E.A., Doskolovich L.L., Kazanskiy N.L., Soifer V.A. and Kharitonov S.I. Design of diffractive lenses for focusing surface plasmons // Journal of Optics, 2010, Vol. 12, № 1, 015001 (7pp).</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66. Bezus E.A., Doskolovich L.L., Kazanskiy N.L. Scattering suppression in plasmonic optics using a simple two-layer dielectric structure // Applied Physics Letters, 2011, Vol. 98, № 22, 221108 (3 pp.).</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67. Bezus E.A., Doskolovich L.L., Kazanskiy N.L. Low-scattering surface plasmon refraction with isotropic materials // Optics Express, 2014, Vol. 22, № 11, pp. 13547–13554.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68. Харитонов С.И., Серафимович П.Г. Асимптотические методы расчета поля, формируемого ДОЭ в рамках электромагнитной теории // Компьютерная оптика, 1999, № 19, с. 33-39.</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69. Досколович Л.Л., Казанский Н.Л., Харитонов С.И. Интегральные представления решений системы уравнений Максвелла для анизотропных сред // Компьютерная оптика, 2010, Том 34, № 1, с. 52-57.</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70. Казанский Н.Л., Харитонов С.И. О прохождении пространственно-ограниченных широкополосных радиально-симметричных сфокусированных импульсов через тонкую плёнку // Компьютерная оптика, 2012, Том 36, № 1, с. 4-13.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71. Казанский Н.Л., Хонина С.Н., Харитонов С.И. Теория возмущений для уравнения Шрёдингера в периодической среде в квазиимпульсном представлении // Компьютерная оптика, 2012, Том 36, № 1, с. 21-26.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lastRenderedPageBreak/>
        <w:t>72. Хонина С.Н., Харитонов С.И. Аналог интеграла Рэлея-Зоммерфельда для анизотропной и гиротропной сред // Компьютерная оптика, 2012, Том 36,. № 2, с. 172-182.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73. Хонина С.Н., Волотовский С.Г., Харитонов С.И., Казанский Н.Л. Расчёт энергетического спектра сложных низкоразмерных гетероструктур в присутствии электрического поля // Компьютерная оптика, 2012, Том 36, № 1, с. 27-33.</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74. Казанский Н.Л., Харитонов С.И., Хонина С.Н. Совместное решение уравнения Клейна-Гордона и системы уравнений Максвелла // Компьютерная оптика, 2012, Том 36, № 4, с. 518-526.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75. Жердев Д.А., Казанский Н.Л., Фурсов В.А., Харитонов С.И. Моделирование рассеяния электромагнитного поля от техногенных объектов на подстилающих поверхностях // Компьютерная оптика, 2013, Том 37, № 1, с. 91-98.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76. Казанский Н.Л., Серафимович П.Г., Попов С.Б., Хонина С.Н. Использование волноводного резонанса для создания нанооптических спектральных пропускающих фильтров // Компьютерная оптика, 2010, Том 34, № 2, с. 162-168.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77. Казанский Н.Л., Серафимович П.Г. Использование инфраструктуры облачных вычислений для моделирования сложных нанофотонных структур // Компьютерная оптика, 2011, Том 35, № 3, с. 320-328.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78. Казанский Н.Л., Серафимович П.Г., Хонина С.Н. Оптический нанорезонатор в пересечении гребенчатых фотоннокристаллических волноводов // Компьютерная оптика, 2011, Том 35, № 4, с. 426-431.</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79. Казанский Н.Л., Серафимович П.Г., Хонина С.Н. Повышение пространственного перекрытия резонансных мод фотоннокристаллического нанорезонатора // Компьютерная оптика, 2012, Том 36, № 2, с. 199-204.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80. Казанский Н.Л., Серафимович П.Г., Хонина С.Н. Использование фотоннокристаллических резонаторов для дифференцирования оптических импульсов по времени // Компьютерная оптика, 2012, Том 36, № 4, с. 474-478.</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81. Казанский Н.Л., Серафимович П.Г. Использование массива фотонно-кристаллических резонаторов для интегрирования оптических сигналов во времени // Компьютерная оптика, 2014, Том 38, № 2, с. 181-187.</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82. Егоров А.В., Казанский Н.Л., Серафимович П.Г. Использование связанных фотонно-кристаллических резонаторов для повышения чувствительности оптического датчика // Компьютерная оптика, 2015, Том 39, № 2, с. 158-162.</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83. Казанский Н.Л., Харитонов С.И., Хонина С.Н., Волотовский С.Г., Стрелков Ю.С. Моделирование гиперспектрометра на спектральных фильтрах с линейно-изменяющимися параметрами // Компьютерная оптика, 2014, Том 38, № 2, с. 256-270.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84. Казанский Н.Л., Харитонов С.И., Карсаков А.В., Хонина С.Н. Моделирование работы гиперспектрометра, основанного на схеме Оффнера, в рамках геометрической оптики // Компьютерная оптика, 2014, Том 38, № 2, с. 271-280.</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85. Казанский Н.Л., Хонина С.Н., Скиданов Р.В., Морозов А.А., Харитонов С.И., Волотовский С.Г. Формирование изображений дифракционной многоуровневой линзой // Компьютерная оптика, 2014, Том 38, № 3, с. 425-434.</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86. Казанский Н.Л., Харитонов С.И., Хонина С.Н. Моделирование гиперспектрометра на спектральных фильтрах с линейно-изменяющимися параметрами с использованием векторных Бесселевых пучков // Компьютерная оптика, 2014, Том 38, № 4, с. 770-776.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87. Казанский Н.Л., Харитонов С.И., Досколович Л.Л., Павельев А.В. Моделирование работы космического гиперспектрометра, основанного на схеме Оффнера // Компьютерная оптика, 2015, Том 39, № 1, с. 70-76.</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88. Досколович Л.Л., Безус Е.А., Быков Д.А. О коррекции эффекта перекрытия дифракционных порядков в спектрометре на основе схемы Оффнера // Компьютерная оптика, 2014, Том 38, № 4, с. 777-781.</w:t>
      </w:r>
    </w:p>
    <w:p w:rsidR="003460C9" w:rsidRPr="003C765A"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89. Сойфер В.А., Куприянов А.В. Анализ и распознавание наномасштабных изображений: традиционные подходы и новые постановки задач // Компьютерная оптика, 2011, Том 35, № 2, с. 136-144.</w:t>
      </w:r>
    </w:p>
    <w:p w:rsidR="003460C9" w:rsidRDefault="003460C9" w:rsidP="003460C9">
      <w:pPr>
        <w:spacing w:after="0" w:line="240" w:lineRule="auto"/>
        <w:ind w:firstLine="709"/>
        <w:jc w:val="both"/>
        <w:rPr>
          <w:rFonts w:ascii="Times New Roman" w:hAnsi="Times New Roman"/>
          <w:sz w:val="20"/>
          <w:szCs w:val="20"/>
        </w:rPr>
      </w:pPr>
      <w:r w:rsidRPr="003C765A">
        <w:rPr>
          <w:rFonts w:ascii="Times New Roman" w:hAnsi="Times New Roman"/>
          <w:sz w:val="20"/>
          <w:szCs w:val="20"/>
        </w:rPr>
        <w:t>90. Сойфер В.А. Дифракционная нанофотоника и перспективные информационные технологии // Вестник Российской академии наук, 2014, Том 84, № 1, с. 11–24.</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Pr="00540517" w:rsidRDefault="003460C9" w:rsidP="003460C9">
      <w:pPr>
        <w:spacing w:after="0" w:line="240" w:lineRule="auto"/>
        <w:ind w:firstLine="357"/>
        <w:jc w:val="center"/>
        <w:outlineLvl w:val="1"/>
        <w:rPr>
          <w:rFonts w:ascii="Times New Roman" w:hAnsi="Times New Roman"/>
          <w:b/>
          <w:sz w:val="32"/>
          <w:szCs w:val="32"/>
        </w:rPr>
      </w:pPr>
      <w:bookmarkStart w:id="231" w:name="_Toc422845568"/>
      <w:bookmarkStart w:id="232" w:name="_Toc422905058"/>
      <w:r w:rsidRPr="00540517">
        <w:rPr>
          <w:rFonts w:ascii="Times New Roman" w:hAnsi="Times New Roman"/>
          <w:b/>
          <w:sz w:val="32"/>
          <w:szCs w:val="32"/>
        </w:rPr>
        <w:lastRenderedPageBreak/>
        <w:t>РАЗРАБОТКА МЕТОДОВ ПРОЕКТИРОВАНИЯ ИНТЕГРИРОВАННЫХ НА КРИСТАЛЛЕ РЕЗОНАТОРОВ ДЛЯ ОБРАБОТКИ ОПТИЧЕСКИХ СИГНАЛОВ</w:t>
      </w:r>
      <w:bookmarkEnd w:id="231"/>
      <w:bookmarkEnd w:id="232"/>
    </w:p>
    <w:p w:rsidR="003460C9" w:rsidRPr="00540517" w:rsidRDefault="003460C9" w:rsidP="003460C9">
      <w:pPr>
        <w:spacing w:after="0" w:line="240" w:lineRule="auto"/>
        <w:jc w:val="center"/>
        <w:rPr>
          <w:rFonts w:ascii="Times New Roman" w:hAnsi="Times New Roman"/>
          <w:b/>
          <w:sz w:val="32"/>
          <w:szCs w:val="32"/>
        </w:rPr>
      </w:pPr>
    </w:p>
    <w:p w:rsidR="003460C9" w:rsidRPr="00540517" w:rsidRDefault="003460C9" w:rsidP="003460C9">
      <w:pPr>
        <w:spacing w:after="0" w:line="240" w:lineRule="auto"/>
        <w:ind w:firstLine="357"/>
        <w:jc w:val="center"/>
        <w:outlineLvl w:val="2"/>
        <w:rPr>
          <w:rFonts w:ascii="Times New Roman" w:hAnsi="Times New Roman"/>
          <w:sz w:val="24"/>
        </w:rPr>
      </w:pPr>
      <w:bookmarkStart w:id="233" w:name="_Toc422845569"/>
      <w:bookmarkStart w:id="234" w:name="_Toc422905059"/>
      <w:r w:rsidRPr="00540517">
        <w:rPr>
          <w:rFonts w:ascii="Times New Roman" w:hAnsi="Times New Roman"/>
          <w:sz w:val="24"/>
        </w:rPr>
        <w:t>П.Г. Серафимович</w:t>
      </w:r>
      <w:r w:rsidRPr="00540517">
        <w:rPr>
          <w:rFonts w:ascii="Times New Roman" w:hAnsi="Times New Roman"/>
          <w:sz w:val="24"/>
          <w:vertAlign w:val="superscript"/>
        </w:rPr>
        <w:t>1,2</w:t>
      </w:r>
      <w:bookmarkEnd w:id="233"/>
      <w:bookmarkEnd w:id="234"/>
    </w:p>
    <w:p w:rsidR="003460C9" w:rsidRPr="00540517" w:rsidRDefault="003460C9" w:rsidP="003460C9">
      <w:pPr>
        <w:spacing w:after="0" w:line="240" w:lineRule="auto"/>
        <w:jc w:val="center"/>
        <w:rPr>
          <w:rFonts w:ascii="Times New Roman" w:hAnsi="Times New Roman"/>
          <w:sz w:val="12"/>
          <w:szCs w:val="12"/>
        </w:rPr>
      </w:pPr>
    </w:p>
    <w:p w:rsidR="003460C9" w:rsidRPr="00540517" w:rsidRDefault="003460C9" w:rsidP="003460C9">
      <w:pPr>
        <w:spacing w:after="0" w:line="240" w:lineRule="auto"/>
        <w:ind w:firstLine="357"/>
        <w:jc w:val="center"/>
        <w:outlineLvl w:val="3"/>
        <w:rPr>
          <w:rFonts w:ascii="Times New Roman" w:hAnsi="Times New Roman"/>
          <w:sz w:val="24"/>
        </w:rPr>
      </w:pPr>
      <w:r w:rsidRPr="00540517">
        <w:rPr>
          <w:rFonts w:ascii="Times New Roman" w:hAnsi="Times New Roman"/>
          <w:sz w:val="24"/>
          <w:vertAlign w:val="superscript"/>
        </w:rPr>
        <w:t>1</w:t>
      </w:r>
      <w:r w:rsidRPr="00540517">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540517" w:rsidRDefault="003460C9" w:rsidP="003460C9">
      <w:pPr>
        <w:spacing w:after="0" w:line="240" w:lineRule="auto"/>
        <w:ind w:firstLine="357"/>
        <w:jc w:val="center"/>
        <w:outlineLvl w:val="3"/>
        <w:rPr>
          <w:rFonts w:ascii="Times New Roman" w:hAnsi="Times New Roman"/>
          <w:color w:val="000000"/>
          <w:sz w:val="24"/>
          <w:shd w:val="clear" w:color="auto" w:fill="FFFFFF"/>
        </w:rPr>
      </w:pPr>
      <w:r w:rsidRPr="00540517">
        <w:rPr>
          <w:rFonts w:ascii="Times New Roman" w:hAnsi="Times New Roman"/>
          <w:sz w:val="24"/>
          <w:vertAlign w:val="superscript"/>
        </w:rPr>
        <w:t>2</w:t>
      </w:r>
      <w:r w:rsidRPr="00540517">
        <w:rPr>
          <w:rFonts w:ascii="Times New Roman" w:hAnsi="Times New Roman"/>
          <w:sz w:val="24"/>
        </w:rPr>
        <w:t>Институт систем обработки изображений РАН</w:t>
      </w:r>
    </w:p>
    <w:p w:rsidR="003460C9" w:rsidRPr="00540517" w:rsidRDefault="003460C9" w:rsidP="003460C9">
      <w:pPr>
        <w:spacing w:after="0" w:line="240" w:lineRule="auto"/>
        <w:rPr>
          <w:rFonts w:ascii="Times New Roman" w:hAnsi="Times New Roman"/>
        </w:rPr>
      </w:pPr>
    </w:p>
    <w:p w:rsidR="003460C9" w:rsidRPr="00540517" w:rsidRDefault="003460C9" w:rsidP="003460C9">
      <w:pPr>
        <w:spacing w:after="0" w:line="240" w:lineRule="auto"/>
        <w:jc w:val="both"/>
        <w:rPr>
          <w:rFonts w:ascii="Times New Roman" w:hAnsi="Times New Roman"/>
          <w:sz w:val="20"/>
          <w:szCs w:val="20"/>
        </w:rPr>
      </w:pPr>
      <w:r w:rsidRPr="00540517">
        <w:rPr>
          <w:rFonts w:ascii="Times New Roman" w:hAnsi="Times New Roman"/>
          <w:sz w:val="20"/>
          <w:szCs w:val="20"/>
        </w:rPr>
        <w:t>Работа посвящена разработке методов проектирования компактных, интегрированных на кристалле резонаторов на основе расчета дифракции когерентного электромагнитного излучения, а также исследованию новых способов сверхбыстрой обработки оптических сигналов с использованием интегрированных на кристалле фотонных устройств.</w:t>
      </w:r>
    </w:p>
    <w:p w:rsidR="003460C9" w:rsidRPr="00540517" w:rsidRDefault="003460C9" w:rsidP="003460C9">
      <w:pPr>
        <w:spacing w:after="0" w:line="240" w:lineRule="auto"/>
        <w:rPr>
          <w:rFonts w:ascii="Times New Roman" w:hAnsi="Times New Roman"/>
        </w:rPr>
      </w:pP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Совершенствование в последние годы наноэлектроники и высокопроизводительных методов моделирования наноустройств привело к созданию элементов нанофотоники, которые являются результатом естественного развития идей предложенных при конструировании ДОЭ.</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Важным элементом ряда современных дифракционных нанофотонных устройств является оптический нанорезонатор [1]. Высокодобротные нанорезонаторы с малым модовым объёмом на основе фотонных кристаллов позволяют создавать, например, оптические переключатели, фильтры, источники света с низкой пороговой мощностью и интегрировать эти элементы в микросхемы. Оптические резонаторы усиливают различные виды взаимодействия света со средой распространения. Поэтому их используют также для экспериментальных исследований в квантовой электродинамике [2].</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Нанофотонные структуры привлекают повышенный интерес к реализации будущих оптических интегральных схем. Особое внимание уделяется искусственным периодическим диэлектрическим структурам, именуемым фотонными кристаллами (ФК). ФК могут иметь фотонные запрещенные энергетические зоны, т.е. диапазон частот, в котором не существует возбуждаемых мод. После введения дефектов в структуру ФК, в нем могут появляться волноводы и резонаторы, в которых свет локализован. Волноводы ФК предоставляют эффективные средства для направления света, позволяя реализовывать изгибы под большими углами. Аналогично оптоволокну, в ФК волноводе может быть реализована нелинейная обработка сигнала. Массив связанных резонаторов может считаться новым типом волновода, в котором свет распространяется посредством быстро затухающих связанных волн от резонатора к резонатору. Этот новый тип волновода, названный оптическим волноводом на основе связанных резонаторов (CROW), имеет множество интересных свойств. Посредством точного размещения резонаторов, возможна реализация изгибов волновода под большими углами без потерь и отражений на протяжении всего CROW. Другой важной особенностью CROW является его способность значительно замедлять оптическую волну (принцип медленного света), что может найти важное применение в реализации компактных оптических линий задержки. Низкая групповая скорость и большие амплитуды светового поля в локализованных модах ведут к усилению нелинейных эффектов, что может быть потенциально полезным для большинства задач обработки оптического сигнала. </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Достоинства ФК резонаторов (высокая добротность, компактность, малый модовый объем, естественность интеграции с другими электронными и оптическими элементами на кристалле) привлекают к себе ученых многих стран. В частности, значительный вклад внесли Дж. Д. Джоаннополис, П. Лалан, М.Лонкар, Е.Вукович [3-6]. ФК резонаторы продемонстрировали превосходство перед резонаторами, имеющими другую геометрию. Прежде всего, благодаря малому значению эффективного модового объёма, который </w:t>
      </w:r>
      <w:r w:rsidRPr="00540517">
        <w:rPr>
          <w:rFonts w:ascii="Times New Roman" w:hAnsi="Times New Roman"/>
          <w:sz w:val="24"/>
        </w:rPr>
        <w:lastRenderedPageBreak/>
        <w:t xml:space="preserve">составляет величину порядка длины волны, а также благодаря высоким (более миллиона) значениям добротности. В то время как небольших значений эффективного объёма мод фотонных кристаллических резонаторов можно достигнуть простым образом, работы, в которых реализованы высокодобротные резонаторы, являются многообещающими. Для создания высокодобротного ФК резонатора требуются большие вычислительные затраты. Поэтому необходимым является использование высокопроизводительной вычислительной техники и параллельных методов расчета. </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Одномерный ФК резонатор на основе гребенчатого волновода в последнее время появился в качестве эффективной альтернативы двумерного ФК резонатора, основанного на ФК пластинах. Одномерный ФК резонатор может достичь столь же высокой добротности, как и двумерный ФК резонатор. При этом обеспечивается существенная компактность и естественность в геометрическом смысле интеграции с волноводами на кристалле.</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Рост объёма информации в мире и необходимость обрабатывать эту информацию в реальном времени порождают новые требования к вычислительной технике. Значение максимальной рабочей частоты современных электронных вычислительных компонентов достигло естественного предела. Переход на оптоэлектронные интегрированные на кристалле вычислительные компоненты позволит увеличить скорость обработки информации на несколько порядков и обрабатывать не только действительные, но и комплексные величины. В связи с этим актуальна оптическая реализация базовых вычислительных операций. Например, в последнее время были предложены оптические интеграторы на основе интегрированных на кристалле решений. Такие интеграторы могут использоваться как в цифровой, так и в аналоговой обработке сигналов.</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Среди приложений цифровой обработки сигналов можно выделить использование оптических интеграторов в качестве счётчиков импульсов и элементов сверхбыстрой памяти. Приложения аналоговой оптической обработки сигналов включают решение дифференциальных уравнений различных порядков. Эти приложения особенно актуальны при создании блоков управления автономными мобильными роботами и беспилотными летательными аппаратами. Полностью оптическая реализация такого блока управления на кристалле обеспечит быстродействие, компактность и энергоэффективность устройства.</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Актуальна оптическая реализация базовых вычислительных операций [7]. В последнее время были также предложены интегрированные на кристалле решения для оптической обработки сигналов. Например, для оптического диффренцирования и интегрирования были предложены оптические интеграторы на основе решёток Брэгга (Х. Азана) [8] и кольцевого резонатора (Д. Ли) [9]. Размеры этих устройств составляют десятки микрометров. Для практического использования нанофотонных устройств данные размеры должны быть значительно уменьшены [10-12]. </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Целью работы является рассмотрение методов расчета и моделирования новых компактных высокоэффективных интегрированных на кристалле оптических резонаторов и разработка на их основе элементов нанофотоники для сверхбыстрой обработки оптических сигналов. Данные методы расчета иллюстрируются решением конкретных задач расчета элементов фотоники:</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1. Разработка компактного интегрированного на кристалле элемента нанофотоники для дифференцирования оптических сигналов;</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2. Разработка компактного интегрированного на кристалле элемента нанофотоники для интегрирования оптических сигналов;</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3. Разработка высокоэффективного фотонно-кристаллического резонатора с возможностью вертикальной электронной накачки;</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4. Разработка пересекающихся фотонно-кристаллических резонаторов с повышенным коэффициентом модового перекрытия;</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5. Разработка оптического модулятора на основе массива фотонно-кристаллических резонаторов.</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lastRenderedPageBreak/>
        <w:t>6. Разработка оптического датчика на основе массива фотонно-кристаллических резонаторов.</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7. Разработка метода расчета сложных нанофотонных элементов на основе высокопроизводительного распределенного масштабируемого отказоустойчивого вычислительного комплекса.</w:t>
      </w:r>
    </w:p>
    <w:p w:rsidR="003460C9" w:rsidRPr="00540517" w:rsidRDefault="003460C9" w:rsidP="003460C9">
      <w:pPr>
        <w:spacing w:after="0" w:line="240" w:lineRule="auto"/>
        <w:ind w:firstLine="709"/>
        <w:jc w:val="both"/>
        <w:rPr>
          <w:rFonts w:ascii="Times New Roman" w:hAnsi="Times New Roman"/>
          <w:b/>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540517">
        <w:rPr>
          <w:rFonts w:ascii="Times New Roman" w:hAnsi="Times New Roman"/>
          <w:b/>
          <w:sz w:val="20"/>
          <w:szCs w:val="20"/>
        </w:rPr>
        <w:t>Литература</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 Velha, P. Ultra-high-reflectivity photonic-bandgap mirrors in a ridge SOI waveguide / P. Velha, J.C. Rodier, P. Lalanne, J.P. Hugonin, D. Peyrade, E. Picard, T. Charvolin, E. Hadji // New Journal of Physics. – 2006. – Vol. 8. – P. 1-13.</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 Ota, Y. Vacuum Rabi splitting with a single quantum dot embedded in a H1 photonic crystal nanocavity / Y. Ota, M. Shirane, M. Nomura, N. Kumagai, S. Ishida, S. Iwamoto, S. Yorozu, Y. Arakawa // Appl. Phys. Lett. – 2009. – Vol. 94, – 033102 (3p).</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 Fan, S. Guided and defect modes in periodic dielectric waveguides / S. Fan, J.N. Winn, A. Devenyi, J.C. Chen, R.D. Meade and J.D. Joannopoulos // J. Opt. Soc. Am. B. – 1995. – Vol. 12(7). – P. 1267-1272.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 Lalanne, P. Photon confinement in photonic crystal nanocavities / P. Lalanne, C. Sauvan, J.P. Hugonin // Laser &amp; Photon. – 2008. – Rev. 2, N 6. – P. 514–526.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 Quan, Q. Deterministic design of high Q, small mode volume photonic crystal nanobeam cavities / Q. Quan and M. Loncar // Opt. Express – 2011. – Vol. 19, N 5, P. 18529–18542.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 Vuckovic, J. Optimization of the Q Factor in Photonic Crystal Microcavities / J. Vuckovic, M. Loncar, H. Ma-buchi, A. Scherer // IEEE JQE. – 2002. – Vol. 38, N 7. – P. 850-856.</w:t>
      </w:r>
    </w:p>
    <w:p w:rsidR="003460C9" w:rsidRPr="00540517" w:rsidRDefault="003460C9" w:rsidP="003460C9">
      <w:pPr>
        <w:spacing w:after="0" w:line="240" w:lineRule="auto"/>
        <w:ind w:firstLine="709"/>
        <w:jc w:val="both"/>
        <w:rPr>
          <w:rFonts w:ascii="Times New Roman" w:hAnsi="Times New Roman"/>
          <w:sz w:val="20"/>
          <w:szCs w:val="20"/>
        </w:rPr>
      </w:pPr>
      <w:r w:rsidRPr="00540517">
        <w:rPr>
          <w:rFonts w:ascii="Times New Roman" w:hAnsi="Times New Roman"/>
          <w:sz w:val="20"/>
          <w:szCs w:val="20"/>
        </w:rPr>
        <w:t>7. Гаврилов, А.В. Перспективы создания оптических аналого-вых вычислительных машин / А.В. Гаврилов, В.А. Сойфер // Компьютерная оптика. - 2012. – Т. 36, № 2. – С. 140-150.</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 Park, Y. Ultrafast all-optical first- and higher-order differentiators based on interferometers / Y. Park, J. Azaña, and R. Slavík // Opt. Lett. – 2007. – Vol. 32, N 6, - P. 710–712.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9. Liu, F. Compact optical temporal differentiator based on silicon microring resonator / F. Liu, T. Wang, L. Qiang, T. Ye, Z. Zhang, M. Qiu, and Y. Su // Opt. Express – 2008. – Vol. 16, N 20, - P. 15880–15886.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10. Coupled-resonator optical waveguides for temporal integration of optical signals, N. L. Kazanskiy, P. G. Serafimovich. (2014) , Optics Express, Vol. 22, Issue 11, pp. 14004-14013.</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11. Kazanskiy N.L., Serafimovich P.G., Khonina S.N. Use of photonic crystal cavities for temporal differentiation of optical signals // Optics Letters, Vol. 38, Issue 7, pp. 1149-1151 (2013).</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12. Serafimovich P.G., Kazanskiy N.L., Khonina S.N. Two-component cavity based on a regular photonic crystal nanobeam // Applied Optics, Vol. 52, Issue 23, pp. 5830-5834 (2013).</w:t>
      </w:r>
    </w:p>
    <w:p w:rsidR="003460C9" w:rsidRPr="003460C9" w:rsidRDefault="003460C9" w:rsidP="003460C9">
      <w:pPr>
        <w:rPr>
          <w:rFonts w:ascii="Times New Roman" w:hAnsi="Times New Roman"/>
          <w:b/>
          <w:sz w:val="32"/>
          <w:szCs w:val="32"/>
          <w:lang w:val="en-US"/>
        </w:rPr>
      </w:pPr>
      <w:r w:rsidRPr="003460C9">
        <w:rPr>
          <w:rFonts w:ascii="Times New Roman" w:hAnsi="Times New Roman"/>
          <w:b/>
          <w:sz w:val="32"/>
          <w:szCs w:val="32"/>
          <w:lang w:val="en-US"/>
        </w:rPr>
        <w:br w:type="page"/>
      </w:r>
    </w:p>
    <w:p w:rsidR="003460C9" w:rsidRPr="00A95DF0" w:rsidRDefault="00564EBE" w:rsidP="003460C9">
      <w:pPr>
        <w:pStyle w:val="affff9"/>
        <w:ind w:left="0"/>
        <w:outlineLvl w:val="1"/>
        <w:rPr>
          <w:b/>
          <w:caps/>
          <w:sz w:val="32"/>
          <w:szCs w:val="24"/>
          <w:lang w:val="ru-RU"/>
        </w:rPr>
      </w:pPr>
      <w:bookmarkStart w:id="235" w:name="_Toc422845570"/>
      <w:bookmarkStart w:id="236" w:name="_Toc422905060"/>
      <w:r w:rsidRPr="00BE64F9">
        <w:rPr>
          <w:b/>
          <w:sz w:val="32"/>
          <w:szCs w:val="24"/>
          <w:lang w:val="ru-RU"/>
        </w:rPr>
        <w:lastRenderedPageBreak/>
        <w:t xml:space="preserve">ОПИСАНИЕ  СИСТЕМЫ МОДЕЛИРОВАНИЯ ЛАЗЕРНОЙ ПОДГОНКИ  НА ЯЗЫКЕ </w:t>
      </w:r>
      <w:r w:rsidRPr="00BE64F9">
        <w:rPr>
          <w:b/>
          <w:sz w:val="32"/>
          <w:szCs w:val="24"/>
        </w:rPr>
        <w:t>UML</w:t>
      </w:r>
      <w:bookmarkEnd w:id="235"/>
      <w:bookmarkEnd w:id="236"/>
    </w:p>
    <w:p w:rsidR="003460C9" w:rsidRPr="00BE64F9" w:rsidRDefault="003460C9" w:rsidP="003460C9">
      <w:pPr>
        <w:pStyle w:val="affff9"/>
        <w:ind w:left="0"/>
        <w:rPr>
          <w:b/>
          <w:caps/>
          <w:sz w:val="32"/>
          <w:szCs w:val="24"/>
          <w:lang w:val="ru-RU"/>
        </w:rPr>
      </w:pPr>
    </w:p>
    <w:p w:rsidR="003460C9" w:rsidRPr="00A95DF0" w:rsidRDefault="003460C9" w:rsidP="003460C9">
      <w:pPr>
        <w:pStyle w:val="affff9"/>
        <w:ind w:left="0" w:firstLine="709"/>
        <w:outlineLvl w:val="2"/>
        <w:rPr>
          <w:sz w:val="24"/>
          <w:lang w:val="ru-RU"/>
        </w:rPr>
      </w:pPr>
      <w:bookmarkStart w:id="237" w:name="_Toc422845571"/>
      <w:bookmarkStart w:id="238" w:name="_Toc422905061"/>
      <w:r w:rsidRPr="00BE64F9">
        <w:rPr>
          <w:caps/>
          <w:sz w:val="24"/>
          <w:lang w:val="ru-RU"/>
        </w:rPr>
        <w:t>Ю.Н.</w:t>
      </w:r>
      <w:r w:rsidRPr="00BE64F9">
        <w:rPr>
          <w:sz w:val="24"/>
          <w:lang w:val="ru-RU"/>
        </w:rPr>
        <w:t xml:space="preserve"> Антонов</w:t>
      </w:r>
      <w:bookmarkEnd w:id="237"/>
      <w:bookmarkEnd w:id="238"/>
    </w:p>
    <w:p w:rsidR="003460C9" w:rsidRPr="00A95DF0" w:rsidRDefault="003460C9" w:rsidP="003460C9">
      <w:pPr>
        <w:pStyle w:val="affff9"/>
        <w:ind w:left="0" w:firstLine="709"/>
        <w:rPr>
          <w:sz w:val="12"/>
          <w:szCs w:val="12"/>
          <w:lang w:val="ru-RU"/>
        </w:rPr>
      </w:pPr>
    </w:p>
    <w:p w:rsidR="003460C9" w:rsidRPr="00A95DF0" w:rsidRDefault="003460C9" w:rsidP="003460C9">
      <w:pPr>
        <w:pStyle w:val="affff9"/>
        <w:ind w:left="0" w:firstLine="709"/>
        <w:outlineLvl w:val="3"/>
        <w:rPr>
          <w:sz w:val="28"/>
          <w:lang w:val="ru-RU"/>
        </w:rPr>
      </w:pPr>
      <w:r w:rsidRPr="00A95DF0">
        <w:rPr>
          <w:sz w:val="24"/>
          <w:szCs w:val="22"/>
          <w:lang w:val="ru-RU"/>
        </w:rPr>
        <w:t>Ульяновский государственный технический университет</w:t>
      </w:r>
    </w:p>
    <w:p w:rsidR="003460C9" w:rsidRPr="00A95DF0" w:rsidRDefault="003460C9" w:rsidP="003460C9">
      <w:pPr>
        <w:pStyle w:val="afff9"/>
      </w:pPr>
    </w:p>
    <w:p w:rsidR="003460C9" w:rsidRPr="00A95DF0" w:rsidRDefault="003460C9" w:rsidP="003460C9">
      <w:pPr>
        <w:pStyle w:val="afff9"/>
      </w:pPr>
      <w:r w:rsidRPr="0073719C">
        <w:t xml:space="preserve">В статье рассмотрено применение языка UML для описания  программного обеспечения системы  моделирования   лазерной подгонки пленочных резисторов (РЭ). </w:t>
      </w:r>
    </w:p>
    <w:p w:rsidR="003460C9" w:rsidRPr="00A95DF0" w:rsidRDefault="003460C9" w:rsidP="003460C9">
      <w:pPr>
        <w:pStyle w:val="afff9"/>
      </w:pP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b/>
          <w:sz w:val="24"/>
          <w:szCs w:val="20"/>
        </w:rPr>
        <w:t>Введение.</w:t>
      </w:r>
      <w:r w:rsidRPr="00BE64F9">
        <w:rPr>
          <w:rFonts w:ascii="Times New Roman" w:hAnsi="Times New Roman"/>
          <w:sz w:val="24"/>
          <w:szCs w:val="20"/>
        </w:rPr>
        <w:t xml:space="preserve"> Система компьютерного моделирования лазерной подгонки предназначена для  прогнозирования конечного результата (отклонения  параметров от номинала) как  отдельных пассивных компонентов (резисторов, конденсаторов), так и групповых  компонентов (наборов резисторов, интегральных микросхем, микросистем и др..)[1]. Прогнозирование выполняется имитационным моделированием подгонки. На основе прогнозной информации составляется экспертная оценка о возможности применения на установках лазерной подгонки форм  лучевой обработки для компонента. </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Процесс создания программного обеспечения системы моделирования начинается с этапа изучения предметной области: целей, категорий пользователей,  объектов и др..</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b/>
          <w:sz w:val="24"/>
          <w:szCs w:val="20"/>
        </w:rPr>
        <w:t>Диаграммы вариантов использования.</w:t>
      </w:r>
      <w:r w:rsidRPr="00BE64F9">
        <w:rPr>
          <w:rFonts w:ascii="Times New Roman" w:hAnsi="Times New Roman"/>
          <w:sz w:val="24"/>
          <w:szCs w:val="20"/>
        </w:rPr>
        <w:t xml:space="preserve"> Система компьютерного моделирования  обеспечивает реализацию следующих целей:</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 поддержку операций лазерной подгонки с помощью моделей  прогнозных расчетов для повышения точности параметров одиночных пассивных и групповых компонентов;</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 представление накопленной информации по подгоняемым электронным компонентам;</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   поиск данных по запросам к информационной базе компонентов;</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 разграничение доступа к информационным ресурсам системы моделирования;</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 информационный обмен между системой моделирования и средствами проектирования.</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Разработка программного обеспечения системы моделирования лазерной подгонки  осуществляется на основе объектно - ориентированных технологий с применением   инструментов Унифицированный Процесс RUP, (Rational Unified Process) и Унифицированный Язык Моделирования (UML, Unified Modeling Language).[2]. Так как при разработке программного обеспечения системы моделирования главным является функциональность, то подход к ее формированию удобнее всего осуществлять на основе  Use Case Diagram UML,  позволяющих представить в графической форме взаимодействие с ней некоторых внешних сущностей (Actor).</w:t>
      </w:r>
    </w:p>
    <w:p w:rsidR="003460C9" w:rsidRPr="00BE64F9" w:rsidRDefault="003460C9" w:rsidP="003460C9">
      <w:pPr>
        <w:shd w:val="clear" w:color="auto" w:fill="FFFFFF"/>
        <w:spacing w:after="0" w:line="240" w:lineRule="auto"/>
        <w:ind w:firstLine="709"/>
        <w:jc w:val="both"/>
        <w:rPr>
          <w:rFonts w:ascii="Times New Roman" w:hAnsi="Times New Roman"/>
          <w:sz w:val="24"/>
          <w:szCs w:val="20"/>
        </w:rPr>
      </w:pPr>
      <w:r w:rsidRPr="00BE64F9">
        <w:rPr>
          <w:rFonts w:ascii="Times New Roman" w:hAnsi="Times New Roman"/>
          <w:sz w:val="24"/>
          <w:szCs w:val="20"/>
        </w:rPr>
        <w:t>Список внешних сущностей представлен в Табл. 1..</w:t>
      </w:r>
    </w:p>
    <w:p w:rsidR="003460C9" w:rsidRPr="00BE64F9" w:rsidRDefault="003460C9" w:rsidP="003460C9">
      <w:pPr>
        <w:spacing w:after="0" w:line="240" w:lineRule="auto"/>
        <w:ind w:firstLine="709"/>
        <w:rPr>
          <w:rFonts w:ascii="Times New Roman" w:eastAsia="Times New Roman" w:hAnsi="Times New Roman"/>
          <w:color w:val="000000"/>
          <w:sz w:val="20"/>
          <w:szCs w:val="20"/>
          <w:lang w:eastAsia="ru-RU"/>
        </w:rPr>
      </w:pPr>
      <w:r w:rsidRPr="00BE64F9">
        <w:rPr>
          <w:rFonts w:ascii="Times New Roman" w:eastAsia="Times New Roman" w:hAnsi="Times New Roman"/>
          <w:sz w:val="20"/>
          <w:szCs w:val="20"/>
          <w:lang w:eastAsia="ru-RU"/>
        </w:rPr>
        <w:t xml:space="preserve">Таблица1. </w:t>
      </w:r>
      <w:r w:rsidRPr="00BE64F9">
        <w:rPr>
          <w:rFonts w:ascii="Times New Roman" w:eastAsia="Times New Roman" w:hAnsi="Times New Roman"/>
          <w:color w:val="000000"/>
          <w:sz w:val="20"/>
          <w:szCs w:val="20"/>
          <w:lang w:eastAsia="ru-RU"/>
        </w:rPr>
        <w:t>Сущности системы моделирования</w:t>
      </w:r>
    </w:p>
    <w:tbl>
      <w:tblPr>
        <w:tblW w:w="0" w:type="auto"/>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4372"/>
      </w:tblGrid>
      <w:tr w:rsidR="003460C9" w:rsidRPr="00770A98" w:rsidTr="003460C9">
        <w:trPr>
          <w:trHeight w:val="565"/>
          <w:jc w:val="center"/>
        </w:trPr>
        <w:tc>
          <w:tcPr>
            <w:tcW w:w="1156"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Фирма –</w:t>
            </w:r>
          </w:p>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заказчик</w:t>
            </w:r>
          </w:p>
        </w:tc>
        <w:tc>
          <w:tcPr>
            <w:tcW w:w="4372"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 xml:space="preserve">Фирма - заказчик определяет возможности установок по достижению требуемой точности параметров компонентов. </w:t>
            </w:r>
          </w:p>
        </w:tc>
      </w:tr>
      <w:tr w:rsidR="003460C9" w:rsidRPr="00770A98" w:rsidTr="003460C9">
        <w:trPr>
          <w:trHeight w:val="501"/>
          <w:jc w:val="center"/>
        </w:trPr>
        <w:tc>
          <w:tcPr>
            <w:tcW w:w="1156"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Персонал</w:t>
            </w:r>
          </w:p>
        </w:tc>
        <w:tc>
          <w:tcPr>
            <w:tcW w:w="4372"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 xml:space="preserve">Работники предприятия, осуществляющие  эксплуатацию установки лазерной подгонки. </w:t>
            </w:r>
          </w:p>
        </w:tc>
      </w:tr>
      <w:tr w:rsidR="003460C9" w:rsidRPr="00770A98" w:rsidTr="003460C9">
        <w:trPr>
          <w:jc w:val="center"/>
        </w:trPr>
        <w:tc>
          <w:tcPr>
            <w:tcW w:w="1156"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Архив</w:t>
            </w:r>
          </w:p>
        </w:tc>
        <w:tc>
          <w:tcPr>
            <w:tcW w:w="4372"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Хранилище, где хранятся все данные  с момента пользования услугами</w:t>
            </w:r>
          </w:p>
        </w:tc>
      </w:tr>
      <w:tr w:rsidR="003460C9" w:rsidRPr="00770A98" w:rsidTr="003460C9">
        <w:trPr>
          <w:jc w:val="center"/>
        </w:trPr>
        <w:tc>
          <w:tcPr>
            <w:tcW w:w="1156"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Источники</w:t>
            </w:r>
          </w:p>
        </w:tc>
        <w:tc>
          <w:tcPr>
            <w:tcW w:w="4372" w:type="dxa"/>
            <w:shd w:val="clear" w:color="auto" w:fill="auto"/>
          </w:tcPr>
          <w:p w:rsidR="003460C9" w:rsidRPr="0073719C" w:rsidRDefault="003460C9" w:rsidP="003460C9">
            <w:pPr>
              <w:spacing w:after="0" w:line="240" w:lineRule="auto"/>
              <w:rPr>
                <w:rFonts w:ascii="Times New Roman" w:eastAsia="Times New Roman" w:hAnsi="Times New Roman"/>
                <w:szCs w:val="20"/>
                <w:lang w:eastAsia="ru-RU"/>
              </w:rPr>
            </w:pPr>
            <w:r w:rsidRPr="0073719C">
              <w:rPr>
                <w:rFonts w:ascii="Times New Roman" w:eastAsia="Times New Roman" w:hAnsi="Times New Roman"/>
                <w:szCs w:val="20"/>
                <w:lang w:eastAsia="ru-RU"/>
              </w:rPr>
              <w:t xml:space="preserve">Источники, из которых поступают  данные на новые компоненты. </w:t>
            </w:r>
          </w:p>
        </w:tc>
      </w:tr>
    </w:tbl>
    <w:p w:rsidR="003460C9" w:rsidRPr="0073719C" w:rsidRDefault="003460C9" w:rsidP="003460C9">
      <w:pPr>
        <w:spacing w:after="0" w:line="240" w:lineRule="auto"/>
        <w:ind w:firstLine="709"/>
        <w:rPr>
          <w:rFonts w:ascii="Times New Roman" w:eastAsia="Times New Roman" w:hAnsi="Times New Roman"/>
          <w:sz w:val="28"/>
          <w:szCs w:val="28"/>
          <w:lang w:eastAsia="ru-RU"/>
        </w:rPr>
      </w:pP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При работе с системой моделирования участвуют следующие категории пользователей:</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lastRenderedPageBreak/>
        <w:t>•  представители фирмы -  заказчика;</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администратор БД;</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технологи соответствующих производств;</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операторы установок лазерной подгонки;</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Использование системы моделирования  представителями фирмы - заказчика представлено в виде диаграммы вариантов использования (рис.1). </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Использование системы моделирования администратором базы данных представлено в виде диаграммы вариантов использования на рис.2.</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Использование системы моделирования  технологами предприятий, связанных с изготовлением пассивных компонентов или гибридных интегральных схем, представлено в виде диаграммы вариантов использования на рис 3. </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Использование системы моделирования оператором установки лазерной подгонки  представлено в виде диаграммы вариантов использования (рис.4).        </w:t>
      </w:r>
    </w:p>
    <w:p w:rsidR="003460C9" w:rsidRPr="00A95DF0" w:rsidRDefault="003460C9" w:rsidP="003460C9">
      <w:pPr>
        <w:shd w:val="clear" w:color="auto" w:fill="FFFFFF"/>
        <w:spacing w:after="0" w:line="240" w:lineRule="auto"/>
        <w:ind w:firstLine="709"/>
        <w:jc w:val="both"/>
        <w:rPr>
          <w:rFonts w:ascii="Times New Roman" w:hAnsi="Times New Roman"/>
          <w:sz w:val="24"/>
          <w:szCs w:val="20"/>
        </w:rPr>
      </w:pPr>
      <w:r w:rsidRPr="00A95DF0">
        <w:rPr>
          <w:rFonts w:ascii="Times New Roman" w:hAnsi="Times New Roman"/>
          <w:sz w:val="24"/>
          <w:szCs w:val="20"/>
        </w:rPr>
        <w:t>Каждый вариант использования охватывает некоторую функцию системы лазерной подгонки и решает соответствующую дискретную задачу, поставленную каждой сущностью перед системой моделирования.</w:t>
      </w:r>
    </w:p>
    <w:p w:rsidR="003460C9" w:rsidRPr="0073719C" w:rsidRDefault="003460C9" w:rsidP="003460C9">
      <w:pPr>
        <w:shd w:val="clear" w:color="auto" w:fill="FFFFFF"/>
        <w:spacing w:after="0" w:line="240" w:lineRule="auto"/>
        <w:ind w:firstLine="709"/>
        <w:rPr>
          <w:rFonts w:ascii="Times New Roman" w:hAnsi="Times New Roman"/>
          <w:szCs w:val="20"/>
        </w:rPr>
      </w:pPr>
    </w:p>
    <w:p w:rsidR="003460C9" w:rsidRPr="0073719C" w:rsidRDefault="003460C9" w:rsidP="003460C9">
      <w:pPr>
        <w:shd w:val="clear" w:color="auto" w:fill="FFFFFF"/>
        <w:spacing w:after="0" w:line="240" w:lineRule="auto"/>
        <w:ind w:firstLine="709"/>
        <w:jc w:val="center"/>
        <w:rPr>
          <w:rFonts w:ascii="Times New Roman" w:hAnsi="Times New Roman"/>
          <w:szCs w:val="20"/>
        </w:rPr>
      </w:pPr>
      <w:r w:rsidRPr="0073719C">
        <w:rPr>
          <w:rFonts w:ascii="Times New Roman" w:hAnsi="Times New Roman"/>
          <w:noProof/>
          <w:szCs w:val="20"/>
          <w:lang w:eastAsia="ru-RU"/>
        </w:rPr>
        <w:drawing>
          <wp:inline distT="0" distB="0" distL="0" distR="0">
            <wp:extent cx="3181350" cy="1780540"/>
            <wp:effectExtent l="19050" t="0" r="0" b="0"/>
            <wp:docPr id="73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43" cstate="print">
                      <a:extLst>
                        <a:ext uri="{28A0092B-C50C-407E-A947-70E740481C1C}">
                          <a14:useLocalDpi xmlns:a14="http://schemas.microsoft.com/office/drawing/2010/main" val="0"/>
                        </a:ext>
                      </a:extLst>
                    </a:blip>
                    <a:srcRect/>
                    <a:stretch>
                      <a:fillRect/>
                    </a:stretch>
                  </pic:blipFill>
                  <pic:spPr bwMode="auto">
                    <a:xfrm>
                      <a:off x="0" y="0"/>
                      <a:ext cx="3181350" cy="1780540"/>
                    </a:xfrm>
                    <a:prstGeom prst="rect">
                      <a:avLst/>
                    </a:prstGeom>
                    <a:noFill/>
                    <a:ln>
                      <a:noFill/>
                    </a:ln>
                  </pic:spPr>
                </pic:pic>
              </a:graphicData>
            </a:graphic>
          </wp:inline>
        </w:drawing>
      </w:r>
    </w:p>
    <w:p w:rsidR="003460C9" w:rsidRPr="00A95DF0" w:rsidRDefault="003460C9" w:rsidP="003460C9">
      <w:pPr>
        <w:spacing w:after="0" w:line="240" w:lineRule="auto"/>
        <w:ind w:firstLine="709"/>
        <w:jc w:val="center"/>
        <w:rPr>
          <w:rFonts w:ascii="Times New Roman" w:eastAsia="Times New Roman" w:hAnsi="Times New Roman"/>
          <w:sz w:val="20"/>
          <w:szCs w:val="20"/>
          <w:lang w:eastAsia="ru-RU"/>
        </w:rPr>
      </w:pPr>
      <w:r w:rsidRPr="00A95DF0">
        <w:rPr>
          <w:rFonts w:ascii="Times New Roman" w:eastAsia="Times New Roman" w:hAnsi="Times New Roman"/>
          <w:sz w:val="20"/>
          <w:szCs w:val="20"/>
          <w:lang w:eastAsia="ru-RU"/>
        </w:rPr>
        <w:t xml:space="preserve">Рис. 1. </w:t>
      </w:r>
      <w:r w:rsidRPr="00A95DF0">
        <w:rPr>
          <w:rFonts w:ascii="Times New Roman" w:eastAsia="TimesNewRomanPSMT" w:hAnsi="Times New Roman"/>
          <w:sz w:val="20"/>
          <w:szCs w:val="20"/>
          <w:lang w:eastAsia="ru-RU"/>
        </w:rPr>
        <w:t>Диаграмма вариантов использования для заказчика</w:t>
      </w:r>
    </w:p>
    <w:p w:rsidR="003460C9" w:rsidRPr="0073719C" w:rsidRDefault="003460C9" w:rsidP="003460C9">
      <w:pPr>
        <w:shd w:val="clear" w:color="auto" w:fill="FFFFFF"/>
        <w:spacing w:after="0" w:line="240" w:lineRule="auto"/>
        <w:ind w:firstLine="709"/>
        <w:rPr>
          <w:rFonts w:ascii="Times New Roman" w:hAnsi="Times New Roman"/>
          <w:szCs w:val="20"/>
        </w:rPr>
      </w:pPr>
    </w:p>
    <w:p w:rsidR="003460C9" w:rsidRPr="0073719C" w:rsidRDefault="003460C9" w:rsidP="003460C9">
      <w:pPr>
        <w:shd w:val="clear" w:color="auto" w:fill="FFFFFF"/>
        <w:spacing w:after="0" w:line="240" w:lineRule="auto"/>
        <w:ind w:firstLine="709"/>
        <w:jc w:val="center"/>
        <w:rPr>
          <w:rFonts w:ascii="Times New Roman" w:hAnsi="Times New Roman"/>
          <w:szCs w:val="20"/>
        </w:rPr>
      </w:pPr>
      <w:r w:rsidRPr="0073719C">
        <w:rPr>
          <w:rFonts w:ascii="Times New Roman" w:hAnsi="Times New Roman"/>
          <w:noProof/>
          <w:szCs w:val="20"/>
          <w:lang w:eastAsia="ru-RU"/>
        </w:rPr>
        <w:drawing>
          <wp:inline distT="0" distB="0" distL="0" distR="0">
            <wp:extent cx="3181350" cy="1862455"/>
            <wp:effectExtent l="19050" t="0" r="0" b="0"/>
            <wp:docPr id="74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44" cstate="print">
                      <a:extLst>
                        <a:ext uri="{28A0092B-C50C-407E-A947-70E740481C1C}">
                          <a14:useLocalDpi xmlns:a14="http://schemas.microsoft.com/office/drawing/2010/main" val="0"/>
                        </a:ext>
                      </a:extLst>
                    </a:blip>
                    <a:srcRect/>
                    <a:stretch>
                      <a:fillRect/>
                    </a:stretch>
                  </pic:blipFill>
                  <pic:spPr bwMode="auto">
                    <a:xfrm>
                      <a:off x="0" y="0"/>
                      <a:ext cx="3181350" cy="1862455"/>
                    </a:xfrm>
                    <a:prstGeom prst="rect">
                      <a:avLst/>
                    </a:prstGeom>
                    <a:noFill/>
                    <a:ln>
                      <a:noFill/>
                    </a:ln>
                  </pic:spPr>
                </pic:pic>
              </a:graphicData>
            </a:graphic>
          </wp:inline>
        </w:drawing>
      </w:r>
    </w:p>
    <w:p w:rsidR="003460C9" w:rsidRPr="00A95DF0" w:rsidRDefault="003460C9" w:rsidP="003460C9">
      <w:pPr>
        <w:spacing w:after="0" w:line="240" w:lineRule="auto"/>
        <w:ind w:firstLine="709"/>
        <w:jc w:val="center"/>
        <w:rPr>
          <w:rFonts w:ascii="Times New Roman" w:eastAsia="Times New Roman" w:hAnsi="Times New Roman"/>
          <w:sz w:val="20"/>
          <w:szCs w:val="20"/>
          <w:lang w:eastAsia="ru-RU"/>
        </w:rPr>
      </w:pPr>
      <w:r w:rsidRPr="00A95DF0">
        <w:rPr>
          <w:rFonts w:ascii="Times New Roman" w:eastAsia="Times New Roman" w:hAnsi="Times New Roman"/>
          <w:sz w:val="20"/>
          <w:szCs w:val="20"/>
          <w:lang w:eastAsia="ru-RU"/>
        </w:rPr>
        <w:t>Рис. 2. Диаграмма вариантов использования для администратора БД</w:t>
      </w:r>
    </w:p>
    <w:p w:rsidR="003460C9" w:rsidRPr="0073719C" w:rsidRDefault="003460C9" w:rsidP="003460C9">
      <w:pPr>
        <w:shd w:val="clear" w:color="auto" w:fill="FFFFFF"/>
        <w:spacing w:after="0" w:line="240" w:lineRule="auto"/>
        <w:ind w:firstLine="709"/>
        <w:rPr>
          <w:rFonts w:ascii="Times New Roman" w:hAnsi="Times New Roman"/>
          <w:szCs w:val="20"/>
        </w:rPr>
      </w:pPr>
    </w:p>
    <w:p w:rsidR="003460C9" w:rsidRPr="00A95DF0" w:rsidRDefault="003460C9" w:rsidP="003460C9">
      <w:pPr>
        <w:spacing w:after="0" w:line="240" w:lineRule="auto"/>
        <w:ind w:firstLine="709"/>
        <w:jc w:val="both"/>
        <w:rPr>
          <w:rFonts w:ascii="Times New Roman" w:hAnsi="Times New Roman"/>
          <w:sz w:val="24"/>
          <w:szCs w:val="20"/>
        </w:rPr>
      </w:pPr>
      <w:r w:rsidRPr="00A95DF0">
        <w:rPr>
          <w:rFonts w:ascii="Times New Roman" w:hAnsi="Times New Roman"/>
          <w:sz w:val="24"/>
          <w:szCs w:val="20"/>
        </w:rPr>
        <w:t xml:space="preserve">На основе вариантов использования определяются требования к возможностям программного обеспечения. </w:t>
      </w:r>
    </w:p>
    <w:p w:rsidR="003460C9" w:rsidRPr="00A95DF0" w:rsidRDefault="003460C9" w:rsidP="003460C9">
      <w:pPr>
        <w:shd w:val="clear" w:color="auto" w:fill="FFFFFF"/>
        <w:spacing w:after="0" w:line="240" w:lineRule="auto"/>
        <w:ind w:firstLine="709"/>
        <w:jc w:val="both"/>
        <w:rPr>
          <w:rFonts w:ascii="Times New Roman" w:hAnsi="Times New Roman"/>
          <w:sz w:val="24"/>
          <w:szCs w:val="20"/>
        </w:rPr>
      </w:pPr>
      <w:r w:rsidRPr="00A95DF0">
        <w:rPr>
          <w:rFonts w:ascii="Times New Roman" w:eastAsia="Times New Roman" w:hAnsi="Times New Roman"/>
          <w:b/>
          <w:color w:val="000000"/>
          <w:sz w:val="24"/>
          <w:szCs w:val="20"/>
          <w:lang w:eastAsia="ru-RU"/>
        </w:rPr>
        <w:t>Диаграмма классов.</w:t>
      </w:r>
      <w:r w:rsidRPr="00A95DF0">
        <w:rPr>
          <w:rFonts w:ascii="Times New Roman" w:eastAsia="Times New Roman" w:hAnsi="Times New Roman"/>
          <w:color w:val="000000"/>
          <w:sz w:val="24"/>
          <w:szCs w:val="20"/>
          <w:lang w:eastAsia="ru-RU"/>
        </w:rPr>
        <w:t xml:space="preserve">  Класс (class) в языке UML служит для обозначения множества объектов, которые обладают одинаковой структурой, поведением и отношениями с объектами из других классов. Диаграмма классов (class diagram) служит для представления статической структуры системы моделирования в терминологии классов объектно-ориентированного программирования. Она отражает различные взаимосвязи между отдельными сущностями (информационными объектами) предметной области и описывает их внутреннюю структуру и типы отношений.</w:t>
      </w:r>
    </w:p>
    <w:p w:rsidR="003460C9" w:rsidRPr="0073719C" w:rsidRDefault="003460C9" w:rsidP="003460C9">
      <w:pPr>
        <w:shd w:val="clear" w:color="auto" w:fill="FFFFFF"/>
        <w:spacing w:after="0" w:line="240" w:lineRule="auto"/>
        <w:ind w:firstLine="709"/>
        <w:rPr>
          <w:rFonts w:ascii="Times New Roman" w:hAnsi="Times New Roman"/>
          <w:szCs w:val="20"/>
        </w:rPr>
      </w:pPr>
    </w:p>
    <w:p w:rsidR="003460C9" w:rsidRPr="0073719C" w:rsidRDefault="003460C9" w:rsidP="003460C9">
      <w:pPr>
        <w:shd w:val="clear" w:color="auto" w:fill="FFFFFF"/>
        <w:spacing w:after="0" w:line="240" w:lineRule="auto"/>
        <w:ind w:firstLine="709"/>
        <w:jc w:val="center"/>
        <w:rPr>
          <w:rFonts w:ascii="Times New Roman" w:hAnsi="Times New Roman"/>
          <w:szCs w:val="20"/>
        </w:rPr>
      </w:pPr>
      <w:r w:rsidRPr="0073719C">
        <w:rPr>
          <w:rFonts w:ascii="Times New Roman" w:hAnsi="Times New Roman"/>
          <w:noProof/>
          <w:szCs w:val="20"/>
          <w:lang w:eastAsia="ru-RU"/>
        </w:rPr>
        <w:lastRenderedPageBreak/>
        <w:drawing>
          <wp:inline distT="0" distB="0" distL="0" distR="0">
            <wp:extent cx="3505200" cy="2011680"/>
            <wp:effectExtent l="19050" t="0" r="0" b="0"/>
            <wp:docPr id="74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45" cstate="print">
                      <a:extLst>
                        <a:ext uri="{28A0092B-C50C-407E-A947-70E740481C1C}">
                          <a14:useLocalDpi xmlns:a14="http://schemas.microsoft.com/office/drawing/2010/main" val="0"/>
                        </a:ext>
                      </a:extLst>
                    </a:blip>
                    <a:srcRect/>
                    <a:stretch>
                      <a:fillRect/>
                    </a:stretch>
                  </pic:blipFill>
                  <pic:spPr bwMode="auto">
                    <a:xfrm>
                      <a:off x="0" y="0"/>
                      <a:ext cx="3505200" cy="2011680"/>
                    </a:xfrm>
                    <a:prstGeom prst="rect">
                      <a:avLst/>
                    </a:prstGeom>
                    <a:noFill/>
                    <a:ln>
                      <a:noFill/>
                    </a:ln>
                  </pic:spPr>
                </pic:pic>
              </a:graphicData>
            </a:graphic>
          </wp:inline>
        </w:drawing>
      </w:r>
    </w:p>
    <w:p w:rsidR="003460C9" w:rsidRPr="00A95DF0" w:rsidRDefault="003460C9" w:rsidP="003460C9">
      <w:pPr>
        <w:spacing w:after="0" w:line="240" w:lineRule="auto"/>
        <w:ind w:firstLine="709"/>
        <w:jc w:val="center"/>
        <w:rPr>
          <w:rFonts w:ascii="Times New Roman" w:eastAsia="Times New Roman" w:hAnsi="Times New Roman"/>
          <w:sz w:val="20"/>
          <w:szCs w:val="20"/>
          <w:lang w:eastAsia="ru-RU"/>
        </w:rPr>
      </w:pPr>
      <w:r w:rsidRPr="00A95DF0">
        <w:rPr>
          <w:rFonts w:ascii="Times New Roman" w:eastAsia="Times New Roman" w:hAnsi="Times New Roman"/>
          <w:sz w:val="20"/>
          <w:szCs w:val="20"/>
          <w:lang w:eastAsia="ru-RU"/>
        </w:rPr>
        <w:t>Рис. 3. Диаграмма вариантов использования для технолога</w:t>
      </w:r>
    </w:p>
    <w:p w:rsidR="003460C9" w:rsidRPr="00A95DF0" w:rsidRDefault="003460C9" w:rsidP="003460C9">
      <w:pPr>
        <w:spacing w:after="0" w:line="240" w:lineRule="auto"/>
        <w:ind w:firstLine="709"/>
        <w:jc w:val="center"/>
        <w:rPr>
          <w:rFonts w:ascii="Times New Roman" w:eastAsia="Times New Roman" w:hAnsi="Times New Roman"/>
          <w:sz w:val="20"/>
          <w:szCs w:val="20"/>
          <w:lang w:eastAsia="ru-RU"/>
        </w:rPr>
      </w:pPr>
    </w:p>
    <w:p w:rsidR="003460C9" w:rsidRPr="0073719C" w:rsidRDefault="003460C9" w:rsidP="003460C9">
      <w:pPr>
        <w:shd w:val="clear" w:color="auto" w:fill="FFFFFF"/>
        <w:spacing w:after="0" w:line="240" w:lineRule="auto"/>
        <w:ind w:firstLine="709"/>
        <w:jc w:val="center"/>
        <w:rPr>
          <w:rFonts w:ascii="Times New Roman" w:hAnsi="Times New Roman"/>
          <w:szCs w:val="20"/>
        </w:rPr>
      </w:pPr>
      <w:r w:rsidRPr="0073719C">
        <w:rPr>
          <w:rFonts w:ascii="Times New Roman" w:hAnsi="Times New Roman"/>
          <w:noProof/>
          <w:szCs w:val="20"/>
          <w:lang w:eastAsia="ru-RU"/>
        </w:rPr>
        <w:drawing>
          <wp:inline distT="0" distB="0" distL="0" distR="0">
            <wp:extent cx="3499485" cy="1993900"/>
            <wp:effectExtent l="19050" t="0" r="5715" b="0"/>
            <wp:docPr id="74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46" cstate="print">
                      <a:extLst>
                        <a:ext uri="{28A0092B-C50C-407E-A947-70E740481C1C}">
                          <a14:useLocalDpi xmlns:a14="http://schemas.microsoft.com/office/drawing/2010/main" val="0"/>
                        </a:ext>
                      </a:extLst>
                    </a:blip>
                    <a:srcRect/>
                    <a:stretch>
                      <a:fillRect/>
                    </a:stretch>
                  </pic:blipFill>
                  <pic:spPr bwMode="auto">
                    <a:xfrm>
                      <a:off x="0" y="0"/>
                      <a:ext cx="3499485" cy="1993900"/>
                    </a:xfrm>
                    <a:prstGeom prst="rect">
                      <a:avLst/>
                    </a:prstGeom>
                    <a:noFill/>
                    <a:ln>
                      <a:noFill/>
                    </a:ln>
                  </pic:spPr>
                </pic:pic>
              </a:graphicData>
            </a:graphic>
          </wp:inline>
        </w:drawing>
      </w:r>
    </w:p>
    <w:p w:rsidR="003460C9" w:rsidRPr="00A95DF0" w:rsidRDefault="003460C9" w:rsidP="003460C9">
      <w:pPr>
        <w:shd w:val="clear" w:color="auto" w:fill="FFFFFF"/>
        <w:spacing w:after="0" w:line="240" w:lineRule="auto"/>
        <w:ind w:firstLine="709"/>
        <w:jc w:val="center"/>
        <w:rPr>
          <w:rFonts w:ascii="Times New Roman" w:hAnsi="Times New Roman"/>
          <w:sz w:val="20"/>
          <w:szCs w:val="20"/>
        </w:rPr>
      </w:pPr>
      <w:r w:rsidRPr="00A95DF0">
        <w:rPr>
          <w:rFonts w:ascii="Times New Roman" w:hAnsi="Times New Roman"/>
          <w:sz w:val="20"/>
          <w:szCs w:val="20"/>
        </w:rPr>
        <w:t>Рис .4. Диаграмма вариантов использования для оператора</w:t>
      </w:r>
    </w:p>
    <w:p w:rsidR="003460C9" w:rsidRPr="0073719C" w:rsidRDefault="003460C9" w:rsidP="003460C9">
      <w:pPr>
        <w:shd w:val="clear" w:color="auto" w:fill="FFFFFF"/>
        <w:spacing w:after="0" w:line="240" w:lineRule="auto"/>
        <w:ind w:firstLine="709"/>
        <w:jc w:val="center"/>
        <w:rPr>
          <w:rFonts w:ascii="Times New Roman" w:hAnsi="Times New Roman"/>
          <w:szCs w:val="20"/>
        </w:rPr>
      </w:pPr>
    </w:p>
    <w:p w:rsidR="003460C9" w:rsidRPr="00A95DF0" w:rsidRDefault="003460C9" w:rsidP="003460C9">
      <w:pPr>
        <w:shd w:val="clear" w:color="auto" w:fill="FFFFFF"/>
        <w:spacing w:after="0" w:line="240" w:lineRule="auto"/>
        <w:ind w:firstLine="709"/>
        <w:jc w:val="both"/>
        <w:textAlignment w:val="top"/>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Под информационным объектом будем понимать логически однородную единицу информации, для хранения которой достаточно одной записи таблицы базы данных. В качестве информационных объектов для базы данных системы моделирования лазерной подгонки определим:</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1) объекты общего назначения:</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1.  пользователи;</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2   компоненты;</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3.  оборудование;</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4.  математические модели расчета;  </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5. экспертные оценки по результатам моделирования;</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6. архивные записи результатов моделирования для хранения данных по прецедентам;</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2)  служебные:</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1.  уровень доступа в систему моделирования  </w:t>
      </w:r>
    </w:p>
    <w:p w:rsidR="003460C9" w:rsidRPr="00A95DF0" w:rsidRDefault="003460C9" w:rsidP="003460C9">
      <w:pPr>
        <w:spacing w:after="0" w:line="240" w:lineRule="auto"/>
        <w:ind w:firstLine="709"/>
        <w:jc w:val="both"/>
        <w:rPr>
          <w:rFonts w:ascii="Times New Roman" w:eastAsia="Times New Roman" w:hAnsi="Times New Roman"/>
          <w:sz w:val="24"/>
          <w:szCs w:val="20"/>
          <w:lang w:eastAsia="ru-RU"/>
        </w:rPr>
      </w:pPr>
      <w:r w:rsidRPr="00A95DF0">
        <w:rPr>
          <w:rFonts w:ascii="Times New Roman" w:eastAsia="Times New Roman" w:hAnsi="Times New Roman"/>
          <w:sz w:val="24"/>
          <w:szCs w:val="20"/>
          <w:lang w:eastAsia="ru-RU"/>
        </w:rPr>
        <w:t xml:space="preserve">       2. учетная запись полномочий пользователя.</w:t>
      </w:r>
    </w:p>
    <w:p w:rsidR="003460C9" w:rsidRPr="00A95DF0" w:rsidRDefault="003460C9" w:rsidP="003460C9">
      <w:pPr>
        <w:shd w:val="clear" w:color="auto" w:fill="FFFFFF"/>
        <w:spacing w:after="0" w:line="240" w:lineRule="auto"/>
        <w:ind w:firstLine="709"/>
        <w:jc w:val="both"/>
        <w:rPr>
          <w:rFonts w:ascii="Times New Roman" w:eastAsia="Times New Roman" w:hAnsi="Times New Roman"/>
          <w:color w:val="000000"/>
          <w:sz w:val="24"/>
          <w:szCs w:val="20"/>
          <w:lang w:eastAsia="ru-RU"/>
        </w:rPr>
      </w:pPr>
      <w:r w:rsidRPr="00A95DF0">
        <w:rPr>
          <w:rFonts w:ascii="Times New Roman" w:eastAsia="Times New Roman" w:hAnsi="Times New Roman"/>
          <w:color w:val="000000"/>
          <w:sz w:val="24"/>
          <w:szCs w:val="20"/>
          <w:lang w:eastAsia="ru-RU"/>
        </w:rPr>
        <w:t xml:space="preserve">       Диаграмма классов представляет собой некоторый граф, вершинами которого являются элементы типа "Справочник", которые связаны различными типами структурных отношений.</w:t>
      </w:r>
    </w:p>
    <w:p w:rsidR="003460C9" w:rsidRPr="00A95DF0" w:rsidRDefault="003460C9" w:rsidP="003460C9">
      <w:pPr>
        <w:shd w:val="clear" w:color="auto" w:fill="FFFFFF"/>
        <w:spacing w:after="0" w:line="240" w:lineRule="auto"/>
        <w:ind w:firstLine="709"/>
        <w:jc w:val="both"/>
        <w:rPr>
          <w:rFonts w:ascii="Times New Roman" w:eastAsia="Times New Roman" w:hAnsi="Times New Roman"/>
          <w:color w:val="000000"/>
          <w:sz w:val="24"/>
          <w:szCs w:val="20"/>
          <w:lang w:eastAsia="ru-RU"/>
        </w:rPr>
      </w:pPr>
      <w:r w:rsidRPr="00A95DF0">
        <w:rPr>
          <w:rFonts w:ascii="Times New Roman" w:eastAsia="Times New Roman" w:hAnsi="Times New Roman"/>
          <w:color w:val="000000"/>
          <w:sz w:val="24"/>
          <w:szCs w:val="20"/>
          <w:lang w:eastAsia="ru-RU"/>
        </w:rPr>
        <w:t xml:space="preserve">Пакет статической структуры системы моделирования лазерной подгонки может быть представлен в виде нескольких диаграмм классов. </w:t>
      </w:r>
    </w:p>
    <w:p w:rsidR="003460C9" w:rsidRPr="00A95DF0" w:rsidRDefault="003460C9" w:rsidP="003460C9">
      <w:pPr>
        <w:shd w:val="clear" w:color="auto" w:fill="FFFFFF"/>
        <w:spacing w:after="0" w:line="240" w:lineRule="auto"/>
        <w:ind w:firstLine="709"/>
        <w:jc w:val="center"/>
        <w:rPr>
          <w:rFonts w:ascii="Times New Roman" w:eastAsia="Times New Roman" w:hAnsi="Times New Roman"/>
          <w:color w:val="000000"/>
          <w:sz w:val="24"/>
          <w:szCs w:val="20"/>
          <w:lang w:eastAsia="ru-RU"/>
        </w:rPr>
      </w:pPr>
      <w:r w:rsidRPr="00A95DF0">
        <w:rPr>
          <w:rFonts w:ascii="Times New Roman" w:hAnsi="Times New Roman"/>
          <w:noProof/>
          <w:sz w:val="24"/>
          <w:lang w:eastAsia="ru-RU"/>
        </w:rPr>
        <w:lastRenderedPageBreak/>
        <w:drawing>
          <wp:inline distT="0" distB="0" distL="0" distR="0">
            <wp:extent cx="3740150" cy="2536825"/>
            <wp:effectExtent l="19050" t="0" r="0" b="0"/>
            <wp:docPr id="74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7" cstate="print">
                      <a:extLst>
                        <a:ext uri="{28A0092B-C50C-407E-A947-70E740481C1C}">
                          <a14:useLocalDpi xmlns:a14="http://schemas.microsoft.com/office/drawing/2010/main" val="0"/>
                        </a:ext>
                      </a:extLst>
                    </a:blip>
                    <a:srcRect/>
                    <a:stretch>
                      <a:fillRect/>
                    </a:stretch>
                  </pic:blipFill>
                  <pic:spPr bwMode="auto">
                    <a:xfrm>
                      <a:off x="0" y="0"/>
                      <a:ext cx="3740150" cy="2536825"/>
                    </a:xfrm>
                    <a:prstGeom prst="rect">
                      <a:avLst/>
                    </a:prstGeom>
                    <a:noFill/>
                    <a:ln>
                      <a:noFill/>
                    </a:ln>
                  </pic:spPr>
                </pic:pic>
              </a:graphicData>
            </a:graphic>
          </wp:inline>
        </w:drawing>
      </w:r>
    </w:p>
    <w:p w:rsidR="003460C9" w:rsidRPr="00A95DF0" w:rsidRDefault="003460C9" w:rsidP="003460C9">
      <w:pPr>
        <w:shd w:val="clear" w:color="auto" w:fill="FFFFFF"/>
        <w:spacing w:after="0" w:line="240" w:lineRule="auto"/>
        <w:ind w:firstLine="709"/>
        <w:jc w:val="center"/>
        <w:rPr>
          <w:rFonts w:ascii="Times New Roman" w:eastAsia="Times New Roman" w:hAnsi="Times New Roman"/>
          <w:color w:val="000000"/>
          <w:sz w:val="20"/>
          <w:szCs w:val="20"/>
          <w:lang w:eastAsia="ru-RU"/>
        </w:rPr>
      </w:pPr>
      <w:r w:rsidRPr="00A95DF0">
        <w:rPr>
          <w:rFonts w:ascii="Times New Roman" w:eastAsia="Times New Roman" w:hAnsi="Times New Roman"/>
          <w:color w:val="000000"/>
          <w:sz w:val="20"/>
          <w:szCs w:val="20"/>
          <w:lang w:eastAsia="ru-RU"/>
        </w:rPr>
        <w:t>Рис. 5. Диаграмма классов</w:t>
      </w:r>
    </w:p>
    <w:p w:rsidR="003460C9" w:rsidRPr="00A95DF0" w:rsidRDefault="003460C9" w:rsidP="003460C9">
      <w:pPr>
        <w:shd w:val="clear" w:color="auto" w:fill="FFFFFF"/>
        <w:spacing w:after="0" w:line="240" w:lineRule="auto"/>
        <w:ind w:firstLine="709"/>
        <w:rPr>
          <w:rFonts w:ascii="Times New Roman" w:eastAsia="Times New Roman" w:hAnsi="Times New Roman"/>
          <w:color w:val="000000"/>
          <w:sz w:val="20"/>
          <w:szCs w:val="20"/>
          <w:lang w:eastAsia="ru-RU"/>
        </w:rPr>
      </w:pPr>
    </w:p>
    <w:p w:rsidR="003460C9" w:rsidRPr="00A95DF0" w:rsidRDefault="003460C9" w:rsidP="003460C9">
      <w:pPr>
        <w:shd w:val="clear" w:color="auto" w:fill="FFFFFF"/>
        <w:spacing w:after="0" w:line="240" w:lineRule="auto"/>
        <w:ind w:firstLine="709"/>
        <w:jc w:val="both"/>
        <w:rPr>
          <w:rFonts w:ascii="Times New Roman" w:eastAsia="Times New Roman" w:hAnsi="Times New Roman"/>
          <w:color w:val="000000"/>
          <w:sz w:val="24"/>
          <w:szCs w:val="20"/>
          <w:lang w:eastAsia="ru-RU"/>
        </w:rPr>
      </w:pPr>
      <w:r w:rsidRPr="00A95DF0">
        <w:rPr>
          <w:rFonts w:ascii="Times New Roman" w:eastAsia="Times New Roman" w:hAnsi="Times New Roman"/>
          <w:color w:val="000000"/>
          <w:sz w:val="24"/>
          <w:szCs w:val="20"/>
          <w:lang w:eastAsia="ru-RU"/>
        </w:rPr>
        <w:t xml:space="preserve">Декомпозиция представления ПО на отдельные диаграммы выполнена для визуализации взаимосвязей предметной области. При этом компоненты диаграммы классов соответствуют элементам статической семантической модели. На стадии анализа диаграммы классов используются, чтобы выделить общие роли и обязанности сущностей, обеспечивающих требуемое поведение системы. На стадии проектирования ПО моделирования диаграммы классов используются, чтобы передать структуру классов,  формирующих архитектуру системы моделирования.    </w:t>
      </w:r>
    </w:p>
    <w:p w:rsidR="003460C9" w:rsidRPr="0073719C" w:rsidRDefault="003460C9" w:rsidP="003460C9">
      <w:pPr>
        <w:autoSpaceDE w:val="0"/>
        <w:autoSpaceDN w:val="0"/>
        <w:adjustRightInd w:val="0"/>
        <w:spacing w:after="0" w:line="240" w:lineRule="auto"/>
        <w:ind w:firstLine="709"/>
        <w:rPr>
          <w:rFonts w:ascii="Times New Roman" w:eastAsia="TimesNewRomanPSMT" w:hAnsi="Times New Roman"/>
          <w:sz w:val="24"/>
          <w:szCs w:val="20"/>
          <w:lang w:eastAsia="ru-RU"/>
        </w:rPr>
      </w:pPr>
    </w:p>
    <w:p w:rsidR="003460C9" w:rsidRPr="00A95DF0" w:rsidRDefault="003460C9" w:rsidP="003460C9">
      <w:pPr>
        <w:autoSpaceDE w:val="0"/>
        <w:autoSpaceDN w:val="0"/>
        <w:adjustRightInd w:val="0"/>
        <w:spacing w:after="0" w:line="240" w:lineRule="auto"/>
        <w:ind w:firstLine="709"/>
        <w:rPr>
          <w:rFonts w:ascii="Times New Roman" w:eastAsia="TimesNewRomanPSMT" w:hAnsi="Times New Roman"/>
          <w:b/>
          <w:sz w:val="20"/>
          <w:szCs w:val="20"/>
          <w:lang w:eastAsia="ru-RU"/>
        </w:rPr>
      </w:pPr>
      <w:r w:rsidRPr="00A95DF0">
        <w:rPr>
          <w:rFonts w:ascii="Times New Roman" w:eastAsia="TimesNewRomanPSMT" w:hAnsi="Times New Roman"/>
          <w:b/>
          <w:sz w:val="20"/>
          <w:szCs w:val="20"/>
          <w:lang w:eastAsia="ru-RU"/>
        </w:rPr>
        <w:t>Литература</w:t>
      </w:r>
    </w:p>
    <w:p w:rsidR="003460C9" w:rsidRPr="00A95DF0" w:rsidRDefault="003460C9" w:rsidP="003460C9">
      <w:pPr>
        <w:autoSpaceDE w:val="0"/>
        <w:autoSpaceDN w:val="0"/>
        <w:adjustRightInd w:val="0"/>
        <w:spacing w:after="0" w:line="240" w:lineRule="auto"/>
        <w:ind w:firstLine="709"/>
        <w:jc w:val="both"/>
        <w:rPr>
          <w:rFonts w:ascii="Times New Roman" w:eastAsia="TimesNewRomanPSMT" w:hAnsi="Times New Roman"/>
          <w:sz w:val="20"/>
          <w:szCs w:val="20"/>
          <w:lang w:eastAsia="ru-RU"/>
        </w:rPr>
      </w:pPr>
      <w:r w:rsidRPr="00A95DF0">
        <w:rPr>
          <w:rFonts w:ascii="Times New Roman" w:eastAsia="TimesNewRomanPSMT" w:hAnsi="Times New Roman"/>
          <w:sz w:val="20"/>
          <w:szCs w:val="20"/>
          <w:lang w:eastAsia="ru-RU"/>
        </w:rPr>
        <w:t xml:space="preserve">1.Антонов, Ю. Н. Программное обеспечение автоматизированной установки лазерной подгонки резисторов / Ю.Н. Антонов, К. И. Вершинин, В.М. Николаев // Приборы и системы управления. </w:t>
      </w:r>
      <w:r w:rsidRPr="00A95DF0">
        <w:rPr>
          <w:rFonts w:ascii="Times New Roman" w:eastAsia="TimesNewRomanPSMT" w:hAnsi="Times New Roman"/>
          <w:sz w:val="20"/>
          <w:szCs w:val="20"/>
          <w:lang w:eastAsia="ru-RU"/>
        </w:rPr>
        <w:t xml:space="preserve"> М.: Машиностроение, 1991. </w:t>
      </w:r>
      <w:r w:rsidRPr="00A95DF0">
        <w:rPr>
          <w:rFonts w:ascii="Times New Roman" w:eastAsia="TimesNewRomanPSMT" w:hAnsi="Times New Roman"/>
          <w:sz w:val="20"/>
          <w:szCs w:val="20"/>
          <w:lang w:eastAsia="ru-RU"/>
        </w:rPr>
        <w:t xml:space="preserve"> №  8. </w:t>
      </w:r>
      <w:r w:rsidRPr="00A95DF0">
        <w:rPr>
          <w:rFonts w:ascii="Times New Roman" w:eastAsia="TimesNewRomanPSMT" w:hAnsi="Times New Roman"/>
          <w:sz w:val="20"/>
          <w:szCs w:val="20"/>
          <w:lang w:eastAsia="ru-RU"/>
        </w:rPr>
        <w:t xml:space="preserve"> С. 17.  </w:t>
      </w:r>
    </w:p>
    <w:p w:rsidR="003460C9" w:rsidRPr="00A95DF0" w:rsidRDefault="003460C9" w:rsidP="003460C9">
      <w:pPr>
        <w:autoSpaceDE w:val="0"/>
        <w:autoSpaceDN w:val="0"/>
        <w:adjustRightInd w:val="0"/>
        <w:spacing w:after="0" w:line="240" w:lineRule="auto"/>
        <w:ind w:firstLine="709"/>
        <w:jc w:val="both"/>
        <w:rPr>
          <w:rFonts w:ascii="Times New Roman" w:eastAsia="TimesNewRomanPSMT" w:hAnsi="Times New Roman"/>
          <w:sz w:val="20"/>
          <w:szCs w:val="20"/>
          <w:lang w:eastAsia="ru-RU"/>
        </w:rPr>
      </w:pPr>
      <w:r w:rsidRPr="00A95DF0">
        <w:rPr>
          <w:rFonts w:ascii="Times New Roman" w:eastAsia="TimesNewRomanPSMT" w:hAnsi="Times New Roman"/>
          <w:sz w:val="20"/>
          <w:szCs w:val="20"/>
          <w:lang w:eastAsia="ru-RU"/>
        </w:rPr>
        <w:t>2. Антонов, Ю.Н. Применение информационных технологий для повышения эффективности  лазерной подгонки  пленочных резисторов / Перспективные информационные технологии (ПИТ 2013). Труды МНТК / под ред. С.А. Прохорова. – Самара: Издательство Самарского научного центра РАН, 2013. – 488 с.</w:t>
      </w:r>
    </w:p>
    <w:p w:rsidR="003460C9" w:rsidRDefault="003460C9" w:rsidP="003460C9">
      <w:pPr>
        <w:rPr>
          <w:szCs w:val="20"/>
        </w:rPr>
      </w:pPr>
      <w:r>
        <w:rPr>
          <w:szCs w:val="20"/>
        </w:rPr>
        <w:br w:type="page"/>
      </w:r>
    </w:p>
    <w:p w:rsidR="003460C9" w:rsidRPr="00B76D26" w:rsidRDefault="003460C9" w:rsidP="003460C9">
      <w:pPr>
        <w:spacing w:after="0" w:line="240" w:lineRule="auto"/>
        <w:ind w:firstLine="357"/>
        <w:jc w:val="center"/>
        <w:outlineLvl w:val="1"/>
        <w:rPr>
          <w:rFonts w:ascii="Times New Roman" w:hAnsi="Times New Roman"/>
          <w:b/>
          <w:sz w:val="32"/>
          <w:szCs w:val="32"/>
        </w:rPr>
      </w:pPr>
      <w:bookmarkStart w:id="239" w:name="_Toc422845572"/>
      <w:bookmarkStart w:id="240" w:name="_Toc422905062"/>
      <w:r w:rsidRPr="00B76D26">
        <w:rPr>
          <w:rFonts w:ascii="Times New Roman" w:hAnsi="Times New Roman"/>
          <w:b/>
          <w:sz w:val="32"/>
          <w:szCs w:val="32"/>
        </w:rPr>
        <w:lastRenderedPageBreak/>
        <w:t>ОПТИЧЕСКИЙ ЗАХВАТ СВЕТОПОГЛОЩАЮЩИХ ЧАСТИЦ, ВЗВЕШЕННЫХ В ВОЗДУХЕ, С ПОМОЩЬЮ СВЕТОВЫХ ПУЧКОВ РАЗНОГО ТИПА</w:t>
      </w:r>
      <w:bookmarkEnd w:id="239"/>
      <w:bookmarkEnd w:id="240"/>
    </w:p>
    <w:p w:rsidR="003460C9" w:rsidRPr="00B76D26" w:rsidRDefault="003460C9" w:rsidP="003460C9">
      <w:pPr>
        <w:spacing w:after="0" w:line="240" w:lineRule="auto"/>
        <w:jc w:val="center"/>
        <w:rPr>
          <w:rFonts w:ascii="Times New Roman" w:hAnsi="Times New Roman"/>
          <w:b/>
          <w:sz w:val="32"/>
          <w:szCs w:val="32"/>
        </w:rPr>
      </w:pPr>
    </w:p>
    <w:p w:rsidR="003460C9" w:rsidRPr="00770A98" w:rsidRDefault="003460C9" w:rsidP="003460C9">
      <w:pPr>
        <w:spacing w:after="0" w:line="240" w:lineRule="auto"/>
        <w:ind w:firstLine="357"/>
        <w:jc w:val="center"/>
        <w:outlineLvl w:val="2"/>
        <w:rPr>
          <w:rFonts w:ascii="Times New Roman" w:hAnsi="Times New Roman"/>
          <w:sz w:val="24"/>
        </w:rPr>
      </w:pPr>
      <w:bookmarkStart w:id="241" w:name="_Toc422845573"/>
      <w:bookmarkStart w:id="242" w:name="_Toc422905063"/>
      <w:r w:rsidRPr="00770A98">
        <w:rPr>
          <w:rFonts w:ascii="Times New Roman" w:hAnsi="Times New Roman"/>
          <w:sz w:val="24"/>
        </w:rPr>
        <w:t>А.П. Порфирьев</w:t>
      </w:r>
      <w:bookmarkEnd w:id="241"/>
      <w:bookmarkEnd w:id="242"/>
    </w:p>
    <w:p w:rsidR="003460C9" w:rsidRPr="00770A98" w:rsidRDefault="003460C9" w:rsidP="003460C9">
      <w:pPr>
        <w:spacing w:after="0" w:line="240" w:lineRule="auto"/>
        <w:ind w:firstLine="357"/>
        <w:jc w:val="center"/>
        <w:rPr>
          <w:rFonts w:ascii="Times New Roman" w:hAnsi="Times New Roman"/>
          <w:sz w:val="14"/>
          <w:szCs w:val="12"/>
        </w:rPr>
      </w:pPr>
    </w:p>
    <w:p w:rsidR="003460C9" w:rsidRPr="00770A98" w:rsidRDefault="003460C9" w:rsidP="003460C9">
      <w:pPr>
        <w:spacing w:after="0" w:line="240" w:lineRule="auto"/>
        <w:ind w:firstLine="357"/>
        <w:jc w:val="center"/>
        <w:outlineLvl w:val="3"/>
        <w:rPr>
          <w:rFonts w:ascii="Times New Roman" w:hAnsi="Times New Roman"/>
          <w:sz w:val="24"/>
        </w:rPr>
      </w:pPr>
      <w:r w:rsidRPr="00770A98">
        <w:rPr>
          <w:rFonts w:ascii="Times New Roman" w:hAnsi="Times New Roman"/>
          <w:sz w:val="24"/>
        </w:rPr>
        <w:t>Самарский государственный аэрокосмический университет им. академика С.П. Королёва (национальный исследовательский университет)</w:t>
      </w:r>
    </w:p>
    <w:p w:rsidR="003460C9" w:rsidRPr="00770A98" w:rsidRDefault="003460C9" w:rsidP="003460C9">
      <w:pPr>
        <w:spacing w:after="0" w:line="240" w:lineRule="auto"/>
        <w:ind w:firstLine="357"/>
        <w:rPr>
          <w:rFonts w:ascii="Times New Roman" w:hAnsi="Times New Roman"/>
          <w:sz w:val="24"/>
        </w:rPr>
      </w:pPr>
    </w:p>
    <w:p w:rsidR="003460C9" w:rsidRPr="00B76D26" w:rsidRDefault="003460C9" w:rsidP="003460C9">
      <w:pPr>
        <w:spacing w:after="0" w:line="240" w:lineRule="auto"/>
        <w:jc w:val="both"/>
        <w:rPr>
          <w:rFonts w:ascii="Times New Roman" w:hAnsi="Times New Roman"/>
          <w:sz w:val="20"/>
          <w:szCs w:val="20"/>
        </w:rPr>
      </w:pPr>
      <w:r w:rsidRPr="00B76D26">
        <w:rPr>
          <w:rFonts w:ascii="Times New Roman" w:hAnsi="Times New Roman"/>
          <w:sz w:val="20"/>
          <w:szCs w:val="20"/>
        </w:rPr>
        <w:t>В работе продемонстрирован оптический захват агломераций наночастиц углерода в воздухе под действием фотофоретических сил. Для захвата были использованы световые пучки трёх типов: сфокусированный пучок Эрмита-Гаусса TEM</w:t>
      </w:r>
      <w:r w:rsidRPr="00B76D26">
        <w:rPr>
          <w:rFonts w:ascii="Times New Roman" w:hAnsi="Times New Roman"/>
          <w:sz w:val="20"/>
          <w:szCs w:val="20"/>
          <w:vertAlign w:val="subscript"/>
        </w:rPr>
        <w:t>10</w:t>
      </w:r>
      <w:r w:rsidRPr="00B76D26">
        <w:rPr>
          <w:rFonts w:ascii="Times New Roman" w:hAnsi="Times New Roman"/>
          <w:sz w:val="20"/>
          <w:szCs w:val="20"/>
        </w:rPr>
        <w:t>, световой пучок типа световая «бутылка» и полый световой пучок, являющийся суперпозицией пучков Бесселя. Приведены экспериментальные результаты захвата каждым из типов пучков. Произведено описание особенностей захвата частиц в каждом из представленных типов световых пучков.</w:t>
      </w:r>
    </w:p>
    <w:p w:rsidR="003460C9" w:rsidRPr="00B76D26" w:rsidRDefault="003460C9" w:rsidP="003460C9">
      <w:pPr>
        <w:spacing w:after="0" w:line="240" w:lineRule="auto"/>
        <w:rPr>
          <w:rFonts w:ascii="Times New Roman" w:hAnsi="Times New Roman"/>
        </w:rPr>
      </w:pPr>
    </w:p>
    <w:p w:rsidR="003460C9" w:rsidRPr="00770A98" w:rsidRDefault="003460C9" w:rsidP="003460C9">
      <w:pPr>
        <w:spacing w:after="0" w:line="240" w:lineRule="auto"/>
        <w:ind w:firstLine="709"/>
        <w:jc w:val="both"/>
        <w:rPr>
          <w:rFonts w:ascii="Times New Roman" w:hAnsi="Times New Roman"/>
          <w:b/>
          <w:sz w:val="24"/>
        </w:rPr>
      </w:pPr>
      <w:r w:rsidRPr="00770A98">
        <w:rPr>
          <w:rFonts w:ascii="Times New Roman" w:hAnsi="Times New Roman"/>
          <w:b/>
          <w:sz w:val="24"/>
        </w:rPr>
        <w:t>Введение</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Оптическое манипулирование с помощью лазерного излучения впервые было продемонстрировано А. Эшкиным [1] и в настоящее время широко применяется в областях биофотоники и микромеханики для манипулирования микро- и нанообъектами [2-5]. Осуществление оптического манипулирования возможно как в жидких средах, так и в газообразных. Захват прозрачных микрообъектов в жидкости обычно осуществляется за счёт действия градиентной силы сильносфокусированного лазерного пучка [6], в то время как захват светопоглощающих микрообъектов в воздухе происходит за счет действия фотофоретических сил [7]. В случае положительного фотофорезиса поглощающие частицы движутся по направлению от источника света, в случае отрицательного фотофорезиса – по направлению к нему.</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В настоящей работе представлено сравнение оптического манипулирования светопоглощающими агломерациями наночастиц углерода с помощью лазерных пучков трёх типов: 1) сфокусированного пучка Эрмита-Гаусса TEM</w:t>
      </w:r>
      <w:r w:rsidRPr="00770A98">
        <w:rPr>
          <w:rFonts w:ascii="Times New Roman" w:hAnsi="Times New Roman"/>
          <w:sz w:val="24"/>
          <w:vertAlign w:val="subscript"/>
        </w:rPr>
        <w:t>10</w:t>
      </w:r>
      <w:r w:rsidRPr="00770A98">
        <w:rPr>
          <w:rFonts w:ascii="Times New Roman" w:hAnsi="Times New Roman"/>
          <w:sz w:val="24"/>
        </w:rPr>
        <w:t>; 2) светового пучка типа световая «бутылка», который представляет собой область минимума или нуля интенсивности, окруженную областями максимума интенсивности по всем направлениям [8]; 3) полого светового пучка, который сохраняет на оси нуль интенсивности при распространении, и представляет собой световую трубку. Каждый из этих типов пучков обладает определёнными особенностями, которые позволяют осуществлять различные виды манипулирований.</w:t>
      </w:r>
    </w:p>
    <w:p w:rsidR="003460C9" w:rsidRDefault="003460C9" w:rsidP="003460C9">
      <w:pPr>
        <w:spacing w:after="0" w:line="240" w:lineRule="auto"/>
        <w:ind w:firstLine="709"/>
        <w:jc w:val="both"/>
        <w:rPr>
          <w:rFonts w:ascii="Times New Roman" w:hAnsi="Times New Roman"/>
          <w:b/>
          <w:sz w:val="24"/>
        </w:rPr>
      </w:pPr>
    </w:p>
    <w:p w:rsidR="003460C9" w:rsidRPr="00770A98" w:rsidRDefault="003460C9" w:rsidP="003460C9">
      <w:pPr>
        <w:spacing w:after="0" w:line="240" w:lineRule="auto"/>
        <w:ind w:firstLine="709"/>
        <w:jc w:val="both"/>
        <w:rPr>
          <w:rFonts w:ascii="Times New Roman" w:hAnsi="Times New Roman"/>
          <w:b/>
          <w:sz w:val="24"/>
        </w:rPr>
      </w:pPr>
      <w:r w:rsidRPr="00770A98">
        <w:rPr>
          <w:rFonts w:ascii="Times New Roman" w:hAnsi="Times New Roman"/>
          <w:b/>
          <w:sz w:val="24"/>
        </w:rPr>
        <w:t>Оптическое манипулирование с помощью пучка Эрмита-Гаусса TEM</w:t>
      </w:r>
      <w:r w:rsidRPr="00770A98">
        <w:rPr>
          <w:rFonts w:ascii="Times New Roman" w:hAnsi="Times New Roman"/>
          <w:b/>
          <w:sz w:val="24"/>
          <w:vertAlign w:val="subscript"/>
        </w:rPr>
        <w:t>10</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Структура пучка Эрмита-Гаусса в поперечном сечении описывается функцией Эрмита-Гаусса вида:</w:t>
      </w:r>
    </w:p>
    <w:p w:rsidR="003460C9" w:rsidRPr="00770A98" w:rsidRDefault="003460C9" w:rsidP="003460C9">
      <w:pPr>
        <w:spacing w:after="0" w:line="240" w:lineRule="auto"/>
        <w:ind w:firstLine="709"/>
        <w:jc w:val="right"/>
        <w:rPr>
          <w:rFonts w:ascii="Times New Roman" w:hAnsi="Times New Roman"/>
          <w:sz w:val="24"/>
        </w:rPr>
      </w:pPr>
      <w:r w:rsidRPr="00770A98">
        <w:rPr>
          <w:rFonts w:ascii="Times New Roman" w:hAnsi="Times New Roman"/>
          <w:position w:val="-30"/>
          <w:sz w:val="24"/>
        </w:rPr>
        <w:object w:dxaOrig="3580" w:dyaOrig="700">
          <v:shape id="_x0000_i1838" type="#_x0000_t75" style="width:178.6pt;height:34.6pt" o:ole="">
            <v:imagedata r:id="rId1648" o:title=""/>
          </v:shape>
          <o:OLEObject Type="Embed" ProgID="Equation.3" ShapeID="_x0000_i1838" DrawAspect="Content" ObjectID="_1496675212" r:id="rId1649"/>
        </w:object>
      </w:r>
      <w:r w:rsidRPr="00770A98">
        <w:rPr>
          <w:rFonts w:ascii="Times New Roman" w:hAnsi="Times New Roman"/>
          <w:sz w:val="24"/>
        </w:rPr>
        <w:t xml:space="preserve"> ,</w:t>
      </w:r>
      <w:r w:rsidRPr="00770A98">
        <w:rPr>
          <w:rFonts w:ascii="Times New Roman" w:hAnsi="Times New Roman"/>
          <w:sz w:val="24"/>
        </w:rPr>
        <w:tab/>
      </w:r>
      <w:r w:rsidRPr="00770A98">
        <w:rPr>
          <w:rFonts w:ascii="Times New Roman" w:hAnsi="Times New Roman"/>
          <w:sz w:val="24"/>
        </w:rPr>
        <w:tab/>
      </w:r>
      <w:r w:rsidRPr="00770A98">
        <w:rPr>
          <w:rFonts w:ascii="Times New Roman" w:hAnsi="Times New Roman"/>
          <w:sz w:val="24"/>
        </w:rPr>
        <w:tab/>
      </w:r>
      <w:r w:rsidRPr="00770A98">
        <w:rPr>
          <w:rFonts w:ascii="Times New Roman" w:hAnsi="Times New Roman"/>
          <w:sz w:val="24"/>
        </w:rPr>
        <w:tab/>
        <w:t>(1)</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 xml:space="preserve">где </w:t>
      </w:r>
      <w:r w:rsidRPr="00770A98">
        <w:rPr>
          <w:rFonts w:ascii="Times New Roman" w:hAnsi="Times New Roman"/>
          <w:i/>
          <w:sz w:val="24"/>
        </w:rPr>
        <w:t>H</w:t>
      </w:r>
      <w:r w:rsidRPr="00770A98">
        <w:rPr>
          <w:rFonts w:ascii="Times New Roman" w:hAnsi="Times New Roman"/>
          <w:i/>
          <w:sz w:val="24"/>
          <w:vertAlign w:val="subscript"/>
        </w:rPr>
        <w:t>n</w:t>
      </w:r>
      <w:r w:rsidRPr="00770A98">
        <w:rPr>
          <w:rFonts w:ascii="Times New Roman" w:hAnsi="Times New Roman"/>
          <w:sz w:val="24"/>
        </w:rPr>
        <w:t xml:space="preserve"> многочлен Эрмита </w:t>
      </w:r>
      <w:r w:rsidRPr="00770A98">
        <w:rPr>
          <w:rFonts w:ascii="Times New Roman" w:hAnsi="Times New Roman"/>
          <w:i/>
          <w:sz w:val="24"/>
        </w:rPr>
        <w:t>n</w:t>
      </w:r>
      <w:r w:rsidRPr="00770A98">
        <w:rPr>
          <w:rFonts w:ascii="Times New Roman" w:hAnsi="Times New Roman"/>
          <w:sz w:val="24"/>
        </w:rPr>
        <w:t xml:space="preserve">-го порядка, </w:t>
      </w:r>
      <w:r w:rsidRPr="00770A98">
        <w:rPr>
          <w:rFonts w:ascii="Times New Roman" w:hAnsi="Times New Roman"/>
          <w:i/>
          <w:sz w:val="24"/>
        </w:rPr>
        <w:t>σ</w:t>
      </w:r>
      <w:r w:rsidRPr="00770A98">
        <w:rPr>
          <w:rFonts w:ascii="Times New Roman" w:hAnsi="Times New Roman"/>
          <w:sz w:val="24"/>
        </w:rPr>
        <w:t xml:space="preserve"> - ширина фундаментальной гауссовой моды,</w:t>
      </w:r>
      <w:r w:rsidRPr="00770A98">
        <w:rPr>
          <w:rFonts w:ascii="Times New Roman" w:hAnsi="Times New Roman"/>
          <w:i/>
          <w:sz w:val="24"/>
        </w:rPr>
        <w:t xml:space="preserve"> (x, y) </w:t>
      </w:r>
      <w:r w:rsidRPr="00770A98">
        <w:rPr>
          <w:rFonts w:ascii="Times New Roman" w:hAnsi="Times New Roman"/>
          <w:sz w:val="24"/>
        </w:rPr>
        <w:t>– декартовы координаты.</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Такой пучок является инвариантным при распространении в пространстве (с точностью до масштаба). На рис. 1 показан профиль поперечной интенсивности пучка Эрмита-Гаусса (TEM</w:t>
      </w:r>
      <w:r w:rsidRPr="00770A98">
        <w:rPr>
          <w:rFonts w:ascii="Times New Roman" w:hAnsi="Times New Roman"/>
          <w:sz w:val="24"/>
          <w:vertAlign w:val="subscript"/>
        </w:rPr>
        <w:t>10</w:t>
      </w:r>
      <w:r w:rsidRPr="00770A98">
        <w:rPr>
          <w:rFonts w:ascii="Times New Roman" w:hAnsi="Times New Roman"/>
          <w:sz w:val="24"/>
        </w:rPr>
        <w:t>). Как видно из рисунка профиль интенсивности такого пучка представляет собой два пика интенсивности.</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color w:val="000000"/>
          <w:spacing w:val="-2"/>
          <w:sz w:val="24"/>
        </w:rPr>
        <w:t xml:space="preserve">В работе [9] рассматривался захват светопоглощающих частиц с помощью одного сфокусированного гауссова пучка, и была продемонстрирована возможность стабильного захвата, если частицы имеют несферическую форму. Это возможно благодаря действию </w:t>
      </w:r>
      <w:r w:rsidRPr="00770A98">
        <w:rPr>
          <w:rFonts w:ascii="Times New Roman" w:hAnsi="Times New Roman"/>
          <w:color w:val="000000"/>
          <w:spacing w:val="-2"/>
          <w:sz w:val="24"/>
        </w:rPr>
        <w:lastRenderedPageBreak/>
        <w:t>фотофоретической силы, возникающей из-за тепловой аккомодации, коэффициент которой существенно зависит от состояния поверхности.</w:t>
      </w:r>
      <w:r w:rsidRPr="00770A98">
        <w:rPr>
          <w:rFonts w:ascii="Times New Roman" w:hAnsi="Times New Roman"/>
          <w:sz w:val="24"/>
        </w:rPr>
        <w:t xml:space="preserve"> Таким образом, пучки Эрмита-Гаусса могут быть использованы аналогичным образом для множественного захвата частиц в отдельных формируемых пиках интенсивности.</w:t>
      </w:r>
    </w:p>
    <w:p w:rsidR="003460C9" w:rsidRPr="00B76D26" w:rsidRDefault="003460C9" w:rsidP="003460C9">
      <w:pPr>
        <w:spacing w:after="0" w:line="240" w:lineRule="auto"/>
        <w:ind w:firstLine="709"/>
        <w:jc w:val="center"/>
        <w:rPr>
          <w:rFonts w:ascii="Times New Roman" w:hAnsi="Times New Roman"/>
        </w:rPr>
      </w:pPr>
      <w:r w:rsidRPr="00B76D26">
        <w:rPr>
          <w:rFonts w:ascii="Times New Roman" w:hAnsi="Times New Roman"/>
          <w:noProof/>
          <w:lang w:eastAsia="ru-RU"/>
        </w:rPr>
        <w:drawing>
          <wp:inline distT="0" distB="0" distL="0" distR="0">
            <wp:extent cx="1076325" cy="1076325"/>
            <wp:effectExtent l="19050" t="19050" r="28575" b="28575"/>
            <wp:docPr id="537"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650"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w="6350" cmpd="sng">
                      <a:solidFill>
                        <a:srgbClr val="000000"/>
                      </a:solidFill>
                      <a:miter lim="800000"/>
                      <a:headEnd/>
                      <a:tailEnd/>
                    </a:ln>
                    <a:effectLst/>
                  </pic:spPr>
                </pic:pic>
              </a:graphicData>
            </a:graphic>
          </wp:inline>
        </w:drawing>
      </w:r>
    </w:p>
    <w:p w:rsidR="003460C9" w:rsidRDefault="003460C9" w:rsidP="003460C9">
      <w:pPr>
        <w:spacing w:after="0" w:line="240" w:lineRule="auto"/>
        <w:jc w:val="center"/>
        <w:rPr>
          <w:rFonts w:ascii="Times New Roman" w:hAnsi="Times New Roman"/>
          <w:sz w:val="20"/>
          <w:szCs w:val="20"/>
        </w:rPr>
      </w:pPr>
      <w:r w:rsidRPr="00B76D26">
        <w:rPr>
          <w:rFonts w:ascii="Times New Roman" w:hAnsi="Times New Roman"/>
          <w:sz w:val="20"/>
          <w:szCs w:val="20"/>
        </w:rPr>
        <w:t>Рисунок 1 – Профиль интенсивности пучка Эрмита-Гаусса TEM10 (негатив)</w:t>
      </w:r>
    </w:p>
    <w:p w:rsidR="003460C9" w:rsidRPr="00B76D26" w:rsidRDefault="003460C9" w:rsidP="003460C9">
      <w:pPr>
        <w:spacing w:after="0" w:line="240" w:lineRule="auto"/>
        <w:jc w:val="center"/>
        <w:rPr>
          <w:rFonts w:ascii="Times New Roman" w:hAnsi="Times New Roman"/>
          <w:sz w:val="20"/>
          <w:szCs w:val="20"/>
        </w:rPr>
      </w:pPr>
    </w:p>
    <w:p w:rsidR="003460C9" w:rsidRPr="00770A98" w:rsidRDefault="003460C9" w:rsidP="003460C9">
      <w:pPr>
        <w:spacing w:after="0" w:line="240" w:lineRule="auto"/>
        <w:ind w:firstLine="709"/>
        <w:jc w:val="both"/>
        <w:rPr>
          <w:rFonts w:ascii="Times New Roman" w:hAnsi="Times New Roman"/>
          <w:szCs w:val="20"/>
        </w:rPr>
      </w:pPr>
      <w:r w:rsidRPr="00770A98">
        <w:rPr>
          <w:rFonts w:ascii="Times New Roman" w:hAnsi="Times New Roman"/>
          <w:sz w:val="24"/>
        </w:rPr>
        <w:t>Для проведения экспериментов по оптическому захвату и транспортировке светопоглощающих микрообъектов в воздухе был использован TEM</w:t>
      </w:r>
      <w:r w:rsidRPr="00770A98">
        <w:rPr>
          <w:rFonts w:ascii="Times New Roman" w:hAnsi="Times New Roman"/>
          <w:sz w:val="24"/>
          <w:vertAlign w:val="subscript"/>
        </w:rPr>
        <w:t>10</w:t>
      </w:r>
      <w:r w:rsidRPr="00770A98">
        <w:rPr>
          <w:rFonts w:ascii="Times New Roman" w:hAnsi="Times New Roman"/>
          <w:sz w:val="24"/>
        </w:rPr>
        <w:t xml:space="preserve"> пучок твердотельного лазера с длиной волны 457 нм (максимальная выходная мощность 2 Вт). В качестве манипулируемых микрообъектов были использованы агломерации углеродных наночастиц, поперечные размеры которых составляли от нескольких микрометров до десятков микрометров (рис. 2). Видно, что частицы имеют несферическую форму.</w:t>
      </w:r>
    </w:p>
    <w:p w:rsidR="003460C9" w:rsidRPr="00B76D26" w:rsidRDefault="003460C9" w:rsidP="003460C9">
      <w:pPr>
        <w:spacing w:after="0" w:line="240" w:lineRule="auto"/>
        <w:ind w:firstLine="709"/>
        <w:jc w:val="center"/>
        <w:rPr>
          <w:rFonts w:ascii="Times New Roman" w:hAnsi="Times New Roman"/>
        </w:rPr>
      </w:pPr>
      <w:r w:rsidRPr="00B76D26">
        <w:rPr>
          <w:rFonts w:ascii="Times New Roman" w:hAnsi="Times New Roman"/>
          <w:noProof/>
          <w:color w:val="000000"/>
          <w:lang w:eastAsia="ru-RU"/>
        </w:rPr>
        <w:drawing>
          <wp:inline distT="0" distB="0" distL="0" distR="0">
            <wp:extent cx="1800225" cy="1304925"/>
            <wp:effectExtent l="0" t="0" r="9525" b="9525"/>
            <wp:docPr id="538" name="Рисунок 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3"/>
                    <pic:cNvPicPr>
                      <a:picLocks noChangeAspect="1" noChangeArrowheads="1"/>
                    </pic:cNvPicPr>
                  </pic:nvPicPr>
                  <pic:blipFill>
                    <a:blip r:embed="rId1651" cstate="print">
                      <a:extLst>
                        <a:ext uri="{28A0092B-C50C-407E-A947-70E740481C1C}">
                          <a14:useLocalDpi xmlns:a14="http://schemas.microsoft.com/office/drawing/2010/main" val="0"/>
                        </a:ext>
                      </a:extLst>
                    </a:blip>
                    <a:srcRect/>
                    <a:stretch>
                      <a:fillRect/>
                    </a:stretch>
                  </pic:blipFill>
                  <pic:spPr bwMode="auto">
                    <a:xfrm>
                      <a:off x="0" y="0"/>
                      <a:ext cx="1800225" cy="1304925"/>
                    </a:xfrm>
                    <a:prstGeom prst="rect">
                      <a:avLst/>
                    </a:prstGeom>
                    <a:noFill/>
                    <a:ln>
                      <a:noFill/>
                    </a:ln>
                  </pic:spPr>
                </pic:pic>
              </a:graphicData>
            </a:graphic>
          </wp:inline>
        </w:drawing>
      </w:r>
    </w:p>
    <w:p w:rsidR="003460C9" w:rsidRDefault="003460C9" w:rsidP="003460C9">
      <w:pPr>
        <w:spacing w:after="0" w:line="240" w:lineRule="auto"/>
        <w:jc w:val="center"/>
        <w:rPr>
          <w:rFonts w:ascii="Times New Roman" w:hAnsi="Times New Roman"/>
          <w:sz w:val="20"/>
          <w:szCs w:val="20"/>
        </w:rPr>
      </w:pPr>
      <w:r w:rsidRPr="00B76D26">
        <w:rPr>
          <w:rFonts w:ascii="Times New Roman" w:hAnsi="Times New Roman"/>
          <w:sz w:val="20"/>
          <w:szCs w:val="20"/>
        </w:rPr>
        <w:t>Рисунок 2 – Агломерации наночастиц углерода, использованные в эксперименте</w:t>
      </w:r>
    </w:p>
    <w:p w:rsidR="003460C9" w:rsidRPr="00B76D26" w:rsidRDefault="003460C9" w:rsidP="003460C9">
      <w:pPr>
        <w:spacing w:after="0" w:line="240" w:lineRule="auto"/>
        <w:jc w:val="center"/>
        <w:rPr>
          <w:rFonts w:ascii="Times New Roman" w:hAnsi="Times New Roman"/>
          <w:sz w:val="20"/>
          <w:szCs w:val="20"/>
        </w:rPr>
      </w:pP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В ходе экспериментов после распыления из шприца внутрь кюветы сверху микрочастицы осаждались под действием силы тяжести, и часть из них попадала в область лазерного пучка, что приводило к их захвату. Перемещение захваченных частиц осуществлялось за счёт перемещения фокусирующей оптики, которую можно было перемещать в трёх взаимноперпендикулярных направлениях. В результате при движении сфокусированного пучка захваченные микрочастицы двигались вслед за ним.</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На рис. 3 представлены стадии движения двух агломераций углеродных наночастиц, каждая из которых была захвачена в различных максимумах интенсивности сгенерированного пучка Эрмита-Гаусса TEM</w:t>
      </w:r>
      <w:r w:rsidRPr="00770A98">
        <w:rPr>
          <w:rFonts w:ascii="Times New Roman" w:hAnsi="Times New Roman"/>
          <w:sz w:val="24"/>
          <w:vertAlign w:val="subscript"/>
        </w:rPr>
        <w:t>10</w:t>
      </w:r>
      <w:r w:rsidRPr="00770A98">
        <w:rPr>
          <w:rFonts w:ascii="Times New Roman" w:hAnsi="Times New Roman"/>
          <w:sz w:val="24"/>
        </w:rPr>
        <w:t>. В этом случае было осуществлено контролируемое перемещение захваченных микрообъектов.</w:t>
      </w:r>
    </w:p>
    <w:p w:rsidR="003460C9" w:rsidRPr="00B76D26" w:rsidRDefault="003460C9" w:rsidP="003460C9">
      <w:pPr>
        <w:spacing w:after="0" w:line="240" w:lineRule="auto"/>
        <w:jc w:val="both"/>
        <w:rPr>
          <w:rFonts w:ascii="Times New Roman" w:hAnsi="Times New Roman"/>
          <w:i/>
          <w:color w:val="000000"/>
          <w:sz w:val="18"/>
          <w:szCs w:val="18"/>
        </w:rPr>
      </w:pPr>
      <w:r w:rsidRPr="00B76D26">
        <w:rPr>
          <w:rFonts w:ascii="Times New Roman" w:hAnsi="Times New Roman"/>
          <w:i/>
          <w:noProof/>
          <w:color w:val="000000"/>
          <w:sz w:val="18"/>
          <w:szCs w:val="18"/>
          <w:lang w:eastAsia="ru-RU"/>
        </w:rPr>
        <w:drawing>
          <wp:inline distT="0" distB="0" distL="0" distR="0">
            <wp:extent cx="1552575" cy="876300"/>
            <wp:effectExtent l="0" t="0" r="9525" b="0"/>
            <wp:docPr id="539" name="Рисунок 4" descr="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a"/>
                    <pic:cNvPicPr>
                      <a:picLocks noChangeAspect="1" noChangeArrowheads="1"/>
                    </pic:cNvPicPr>
                  </pic:nvPicPr>
                  <pic:blipFill>
                    <a:blip r:embed="rId1652" cstate="print">
                      <a:extLst>
                        <a:ext uri="{28A0092B-C50C-407E-A947-70E740481C1C}">
                          <a14:useLocalDpi xmlns:a14="http://schemas.microsoft.com/office/drawing/2010/main" val="0"/>
                        </a:ext>
                      </a:extLst>
                    </a:blip>
                    <a:srcRect/>
                    <a:stretch>
                      <a:fillRect/>
                    </a:stretch>
                  </pic:blipFill>
                  <pic:spPr bwMode="auto">
                    <a:xfrm>
                      <a:off x="0" y="0"/>
                      <a:ext cx="1552575" cy="876300"/>
                    </a:xfrm>
                    <a:prstGeom prst="rect">
                      <a:avLst/>
                    </a:prstGeom>
                    <a:noFill/>
                    <a:ln>
                      <a:noFill/>
                    </a:ln>
                  </pic:spPr>
                </pic:pic>
              </a:graphicData>
            </a:graphic>
          </wp:inline>
        </w:drawing>
      </w:r>
      <w:r w:rsidRPr="00B76D26">
        <w:rPr>
          <w:rFonts w:ascii="Times New Roman" w:hAnsi="Times New Roman"/>
          <w:i/>
          <w:noProof/>
          <w:color w:val="000000"/>
          <w:sz w:val="18"/>
          <w:szCs w:val="18"/>
          <w:lang w:eastAsia="ru-RU"/>
        </w:rPr>
        <w:drawing>
          <wp:inline distT="0" distB="0" distL="0" distR="0">
            <wp:extent cx="1438275" cy="876300"/>
            <wp:effectExtent l="0" t="0" r="9525" b="0"/>
            <wp:docPr id="540" name="Рисунок 5" descr="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b"/>
                    <pic:cNvPicPr>
                      <a:picLocks noChangeAspect="1" noChangeArrowheads="1"/>
                    </pic:cNvPicPr>
                  </pic:nvPicPr>
                  <pic:blipFill>
                    <a:blip r:embed="rId1653" cstate="print">
                      <a:extLst>
                        <a:ext uri="{28A0092B-C50C-407E-A947-70E740481C1C}">
                          <a14:useLocalDpi xmlns:a14="http://schemas.microsoft.com/office/drawing/2010/main" val="0"/>
                        </a:ext>
                      </a:extLst>
                    </a:blip>
                    <a:srcRect/>
                    <a:stretch>
                      <a:fillRect/>
                    </a:stretch>
                  </pic:blipFill>
                  <pic:spPr bwMode="auto">
                    <a:xfrm>
                      <a:off x="0" y="0"/>
                      <a:ext cx="1438275" cy="876300"/>
                    </a:xfrm>
                    <a:prstGeom prst="rect">
                      <a:avLst/>
                    </a:prstGeom>
                    <a:noFill/>
                    <a:ln>
                      <a:noFill/>
                    </a:ln>
                  </pic:spPr>
                </pic:pic>
              </a:graphicData>
            </a:graphic>
          </wp:inline>
        </w:drawing>
      </w:r>
      <w:r w:rsidRPr="00B76D26">
        <w:rPr>
          <w:rFonts w:ascii="Times New Roman" w:hAnsi="Times New Roman"/>
          <w:i/>
          <w:noProof/>
          <w:color w:val="000000"/>
          <w:sz w:val="18"/>
          <w:szCs w:val="18"/>
          <w:lang w:eastAsia="ru-RU"/>
        </w:rPr>
        <w:drawing>
          <wp:inline distT="0" distB="0" distL="0" distR="0">
            <wp:extent cx="1438275" cy="876300"/>
            <wp:effectExtent l="0" t="0" r="9525" b="0"/>
            <wp:docPr id="541" name="Рисунок 6" descr="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8c"/>
                    <pic:cNvPicPr>
                      <a:picLocks noChangeAspect="1" noChangeArrowheads="1"/>
                    </pic:cNvPicPr>
                  </pic:nvPicPr>
                  <pic:blipFill>
                    <a:blip r:embed="rId1654" cstate="print">
                      <a:extLst>
                        <a:ext uri="{28A0092B-C50C-407E-A947-70E740481C1C}">
                          <a14:useLocalDpi xmlns:a14="http://schemas.microsoft.com/office/drawing/2010/main" val="0"/>
                        </a:ext>
                      </a:extLst>
                    </a:blip>
                    <a:srcRect/>
                    <a:stretch>
                      <a:fillRect/>
                    </a:stretch>
                  </pic:blipFill>
                  <pic:spPr bwMode="auto">
                    <a:xfrm>
                      <a:off x="0" y="0"/>
                      <a:ext cx="1438275" cy="876300"/>
                    </a:xfrm>
                    <a:prstGeom prst="rect">
                      <a:avLst/>
                    </a:prstGeom>
                    <a:noFill/>
                    <a:ln>
                      <a:noFill/>
                    </a:ln>
                  </pic:spPr>
                </pic:pic>
              </a:graphicData>
            </a:graphic>
          </wp:inline>
        </w:drawing>
      </w:r>
      <w:r w:rsidRPr="00B76D26">
        <w:rPr>
          <w:rFonts w:ascii="Times New Roman" w:hAnsi="Times New Roman"/>
          <w:i/>
          <w:color w:val="000000"/>
          <w:sz w:val="18"/>
          <w:szCs w:val="18"/>
        </w:rPr>
        <w:t xml:space="preserve"> </w:t>
      </w:r>
      <w:r w:rsidRPr="00B76D26">
        <w:rPr>
          <w:rFonts w:ascii="Times New Roman" w:hAnsi="Times New Roman"/>
          <w:i/>
          <w:noProof/>
          <w:color w:val="000000"/>
          <w:sz w:val="18"/>
          <w:szCs w:val="18"/>
          <w:lang w:eastAsia="ru-RU"/>
        </w:rPr>
        <w:drawing>
          <wp:inline distT="0" distB="0" distL="0" distR="0">
            <wp:extent cx="1438275" cy="885825"/>
            <wp:effectExtent l="0" t="0" r="9525" b="9525"/>
            <wp:docPr id="542" name="Рисунок 7" descr="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8d"/>
                    <pic:cNvPicPr>
                      <a:picLocks noChangeAspect="1" noChangeArrowheads="1"/>
                    </pic:cNvPicPr>
                  </pic:nvPicPr>
                  <pic:blipFill>
                    <a:blip r:embed="rId1655" cstate="print">
                      <a:extLst>
                        <a:ext uri="{28A0092B-C50C-407E-A947-70E740481C1C}">
                          <a14:useLocalDpi xmlns:a14="http://schemas.microsoft.com/office/drawing/2010/main" val="0"/>
                        </a:ext>
                      </a:extLst>
                    </a:blip>
                    <a:srcRect/>
                    <a:stretch>
                      <a:fillRect/>
                    </a:stretch>
                  </pic:blipFill>
                  <pic:spPr bwMode="auto">
                    <a:xfrm>
                      <a:off x="0" y="0"/>
                      <a:ext cx="1438275" cy="885825"/>
                    </a:xfrm>
                    <a:prstGeom prst="rect">
                      <a:avLst/>
                    </a:prstGeom>
                    <a:noFill/>
                    <a:ln>
                      <a:noFill/>
                    </a:ln>
                  </pic:spPr>
                </pic:pic>
              </a:graphicData>
            </a:graphic>
          </wp:inline>
        </w:drawing>
      </w:r>
    </w:p>
    <w:p w:rsidR="003460C9" w:rsidRPr="00B76D26" w:rsidRDefault="003460C9" w:rsidP="003460C9">
      <w:pPr>
        <w:tabs>
          <w:tab w:val="left" w:pos="993"/>
          <w:tab w:val="left" w:pos="3544"/>
          <w:tab w:val="left" w:pos="5954"/>
          <w:tab w:val="left" w:pos="8364"/>
        </w:tabs>
        <w:spacing w:after="0" w:line="240" w:lineRule="auto"/>
        <w:ind w:firstLine="708"/>
        <w:rPr>
          <w:rFonts w:ascii="Times New Roman" w:hAnsi="Times New Roman"/>
          <w:sz w:val="20"/>
          <w:szCs w:val="20"/>
        </w:rPr>
      </w:pPr>
      <w:r w:rsidRPr="00B76D26">
        <w:rPr>
          <w:rFonts w:ascii="Times New Roman" w:hAnsi="Times New Roman"/>
          <w:sz w:val="20"/>
          <w:szCs w:val="20"/>
        </w:rPr>
        <w:tab/>
        <w:t>а)</w:t>
      </w:r>
      <w:r w:rsidRPr="00B76D26">
        <w:rPr>
          <w:rFonts w:ascii="Times New Roman" w:hAnsi="Times New Roman"/>
          <w:sz w:val="20"/>
          <w:szCs w:val="20"/>
        </w:rPr>
        <w:tab/>
        <w:t>б)</w:t>
      </w:r>
      <w:r w:rsidRPr="00B76D26">
        <w:rPr>
          <w:rFonts w:ascii="Times New Roman" w:hAnsi="Times New Roman"/>
          <w:sz w:val="20"/>
          <w:szCs w:val="20"/>
        </w:rPr>
        <w:tab/>
        <w:t>в)</w:t>
      </w:r>
      <w:r w:rsidRPr="00B76D26">
        <w:rPr>
          <w:rFonts w:ascii="Times New Roman" w:hAnsi="Times New Roman"/>
          <w:sz w:val="20"/>
          <w:szCs w:val="20"/>
        </w:rPr>
        <w:tab/>
        <w:t>г)</w:t>
      </w:r>
    </w:p>
    <w:p w:rsidR="003460C9" w:rsidRPr="00B76D26" w:rsidRDefault="003460C9" w:rsidP="003460C9">
      <w:pPr>
        <w:spacing w:after="0" w:line="240" w:lineRule="auto"/>
        <w:jc w:val="center"/>
        <w:rPr>
          <w:rFonts w:ascii="Times New Roman" w:hAnsi="Times New Roman"/>
          <w:sz w:val="20"/>
          <w:szCs w:val="20"/>
        </w:rPr>
      </w:pPr>
      <w:r w:rsidRPr="00B76D26">
        <w:rPr>
          <w:rFonts w:ascii="Times New Roman" w:hAnsi="Times New Roman"/>
          <w:sz w:val="20"/>
          <w:szCs w:val="20"/>
        </w:rPr>
        <w:t>Рисунок 3 – Захват и перемещение двух агломераций микрочастиц (отмечены белыми стрелочками) с помощью лазерного пучка TEM</w:t>
      </w:r>
      <w:r w:rsidRPr="00B76D26">
        <w:rPr>
          <w:rFonts w:ascii="Times New Roman" w:hAnsi="Times New Roman"/>
          <w:sz w:val="20"/>
          <w:szCs w:val="20"/>
          <w:vertAlign w:val="subscript"/>
        </w:rPr>
        <w:t>10</w:t>
      </w:r>
      <w:r w:rsidRPr="00B76D26">
        <w:rPr>
          <w:rFonts w:ascii="Times New Roman" w:hAnsi="Times New Roman"/>
          <w:sz w:val="20"/>
          <w:szCs w:val="20"/>
        </w:rPr>
        <w:t xml:space="preserve"> (негативные изображения): перемещение частиц в плоскости XY</w:t>
      </w:r>
    </w:p>
    <w:p w:rsidR="003460C9" w:rsidRPr="00B76D26" w:rsidRDefault="003460C9" w:rsidP="003460C9">
      <w:pPr>
        <w:spacing w:after="0" w:line="240" w:lineRule="auto"/>
        <w:ind w:firstLine="709"/>
        <w:jc w:val="both"/>
        <w:rPr>
          <w:rFonts w:ascii="Times New Roman" w:hAnsi="Times New Roman"/>
        </w:rPr>
      </w:pPr>
    </w:p>
    <w:p w:rsidR="003460C9" w:rsidRPr="00770A98" w:rsidRDefault="003460C9" w:rsidP="003460C9">
      <w:pPr>
        <w:spacing w:after="0" w:line="240" w:lineRule="auto"/>
        <w:ind w:firstLine="709"/>
        <w:jc w:val="both"/>
        <w:rPr>
          <w:rFonts w:ascii="Times New Roman" w:hAnsi="Times New Roman"/>
          <w:b/>
          <w:sz w:val="24"/>
        </w:rPr>
      </w:pPr>
      <w:r w:rsidRPr="00770A98">
        <w:rPr>
          <w:rFonts w:ascii="Times New Roman" w:hAnsi="Times New Roman"/>
          <w:b/>
          <w:sz w:val="24"/>
        </w:rPr>
        <w:t>Оптическое манипулирование с помощью светового пучка типа световая «бутылка»</w:t>
      </w:r>
    </w:p>
    <w:p w:rsidR="003460C9" w:rsidRPr="00770A98" w:rsidRDefault="003460C9" w:rsidP="003460C9">
      <w:pPr>
        <w:spacing w:after="0" w:line="240" w:lineRule="auto"/>
        <w:ind w:firstLine="709"/>
        <w:jc w:val="both"/>
        <w:rPr>
          <w:rFonts w:ascii="Times New Roman" w:hAnsi="Times New Roman"/>
          <w:color w:val="000000"/>
          <w:spacing w:val="-2"/>
          <w:sz w:val="24"/>
        </w:rPr>
      </w:pPr>
      <w:r w:rsidRPr="00770A98">
        <w:rPr>
          <w:rFonts w:ascii="Times New Roman" w:hAnsi="Times New Roman"/>
          <w:sz w:val="24"/>
        </w:rPr>
        <w:t xml:space="preserve">Так как световые «бутылки» </w:t>
      </w:r>
      <w:r w:rsidRPr="00770A98">
        <w:rPr>
          <w:rFonts w:ascii="Times New Roman" w:hAnsi="Times New Roman"/>
          <w:color w:val="000000"/>
          <w:spacing w:val="-2"/>
          <w:sz w:val="24"/>
        </w:rPr>
        <w:t xml:space="preserve">представляют собой область минимума интенсивности, окружённую со всех сторон областями максимума интенсивности, при их использовании возможным становится стабильный захват светопоглощающих частиц любой формы. Для </w:t>
      </w:r>
      <w:r w:rsidRPr="00770A98">
        <w:rPr>
          <w:rFonts w:ascii="Times New Roman" w:hAnsi="Times New Roman"/>
          <w:color w:val="000000"/>
          <w:spacing w:val="-2"/>
          <w:sz w:val="24"/>
        </w:rPr>
        <w:lastRenderedPageBreak/>
        <w:t>формирования одиночной световой «бутылки» был использован метод, основанный на формировании суперпозиции пучков Бесселя, предложенный в работе [10].</w:t>
      </w:r>
    </w:p>
    <w:p w:rsidR="003460C9" w:rsidRDefault="003460C9" w:rsidP="003460C9">
      <w:pPr>
        <w:spacing w:after="0" w:line="240" w:lineRule="auto"/>
        <w:ind w:firstLine="709"/>
        <w:jc w:val="both"/>
        <w:rPr>
          <w:rFonts w:ascii="Times New Roman" w:hAnsi="Times New Roman"/>
          <w:color w:val="000000"/>
          <w:spacing w:val="-2"/>
          <w:sz w:val="24"/>
        </w:rPr>
      </w:pPr>
      <w:r w:rsidRPr="00770A98">
        <w:rPr>
          <w:rFonts w:ascii="Times New Roman" w:hAnsi="Times New Roman"/>
          <w:color w:val="000000"/>
          <w:spacing w:val="-2"/>
          <w:sz w:val="24"/>
        </w:rPr>
        <w:t>В экспериментах с данным типом пучков также были использованы частицы, представленные на рисунке 2. На рис. 4 показан типичный случай захвата одной такой агломерации углеродных частиц с помощью одиночной световой «бутылки». Видно, что захваченная частица не покидает область световой ловушки при её перемещении в пространстве. Так как камера, производившая съёмку по направлению пучка была зафиксирована во время экспериментов, то при перемещении светового пучка частица исчезала из зоны видимости, и поэтому на соответствующих изображениях на рис. 4,г,е мы видим только изображение светового пучка. Перемещение световой ловушки в пространстве достигалось благодаря перемещению фокусирующей оптики, как и в экспериментах с пучком Эрмита-Гаусса TEM</w:t>
      </w:r>
      <w:r w:rsidRPr="00770A98">
        <w:rPr>
          <w:rFonts w:ascii="Times New Roman" w:hAnsi="Times New Roman"/>
          <w:color w:val="000000"/>
          <w:spacing w:val="-2"/>
          <w:sz w:val="24"/>
          <w:vertAlign w:val="subscript"/>
        </w:rPr>
        <w:t>10</w:t>
      </w:r>
      <w:r w:rsidRPr="00770A98">
        <w:rPr>
          <w:rFonts w:ascii="Times New Roman" w:hAnsi="Times New Roman"/>
          <w:color w:val="000000"/>
          <w:spacing w:val="-2"/>
          <w:sz w:val="24"/>
        </w:rPr>
        <w:t xml:space="preserve">. В эксперименте нам удалось переместить частицу вдоль оси пучка на расстояния около 340 мкм. Расчетное значение мощности, идущей на формирование самой световой «бутылки» составляло около 16 мВт. </w:t>
      </w:r>
    </w:p>
    <w:p w:rsidR="003460C9" w:rsidRPr="00770A98" w:rsidRDefault="003460C9" w:rsidP="003460C9">
      <w:pPr>
        <w:spacing w:after="0" w:line="240" w:lineRule="auto"/>
        <w:ind w:firstLine="709"/>
        <w:jc w:val="both"/>
        <w:rPr>
          <w:rFonts w:ascii="Times New Roman" w:hAnsi="Times New Roman"/>
          <w:color w:val="000000"/>
          <w:spacing w:val="-2"/>
          <w:sz w:val="24"/>
        </w:rPr>
      </w:pPr>
    </w:p>
    <w:p w:rsidR="003460C9" w:rsidRPr="00B76D26" w:rsidRDefault="003460C9" w:rsidP="003460C9">
      <w:pPr>
        <w:spacing w:after="0" w:line="240" w:lineRule="auto"/>
        <w:jc w:val="both"/>
        <w:rPr>
          <w:rFonts w:ascii="Times New Roman" w:hAnsi="Times New Roman"/>
          <w:color w:val="000000"/>
          <w:spacing w:val="-4"/>
          <w:sz w:val="18"/>
          <w:szCs w:val="18"/>
        </w:rPr>
      </w:pP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543" name="Рисунок 8" descr="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a"/>
                    <pic:cNvPicPr>
                      <a:picLocks noChangeAspect="1" noChangeArrowheads="1"/>
                    </pic:cNvPicPr>
                  </pic:nvPicPr>
                  <pic:blipFill>
                    <a:blip r:embed="rId1656"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r w:rsidRPr="00B76D26">
        <w:rPr>
          <w:rFonts w:ascii="Times New Roman" w:hAnsi="Times New Roman"/>
          <w:color w:val="000000"/>
          <w:spacing w:val="-2"/>
        </w:rPr>
        <w:t xml:space="preserve"> </w:t>
      </w: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736" name="Рисунок 9" descr="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5b"/>
                    <pic:cNvPicPr>
                      <a:picLocks noChangeAspect="1" noChangeArrowheads="1"/>
                    </pic:cNvPicPr>
                  </pic:nvPicPr>
                  <pic:blipFill>
                    <a:blip r:embed="rId1657"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p>
    <w:p w:rsidR="003460C9" w:rsidRPr="00B76D26" w:rsidRDefault="003460C9" w:rsidP="003460C9">
      <w:pPr>
        <w:spacing w:after="0" w:line="240" w:lineRule="auto"/>
        <w:jc w:val="center"/>
        <w:rPr>
          <w:rFonts w:ascii="Times New Roman" w:hAnsi="Times New Roman"/>
          <w:color w:val="000000"/>
          <w:spacing w:val="-2"/>
          <w:sz w:val="20"/>
          <w:szCs w:val="20"/>
        </w:rPr>
      </w:pPr>
      <w:r w:rsidRPr="00B76D26">
        <w:rPr>
          <w:rFonts w:ascii="Times New Roman" w:hAnsi="Times New Roman"/>
          <w:color w:val="000000"/>
          <w:spacing w:val="-4"/>
          <w:sz w:val="20"/>
          <w:szCs w:val="20"/>
        </w:rPr>
        <w:t>а)</w:t>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t>б)</w:t>
      </w:r>
    </w:p>
    <w:p w:rsidR="003460C9" w:rsidRPr="00B76D26" w:rsidRDefault="003460C9" w:rsidP="003460C9">
      <w:pPr>
        <w:spacing w:after="0" w:line="240" w:lineRule="auto"/>
        <w:jc w:val="both"/>
        <w:rPr>
          <w:rFonts w:ascii="Times New Roman" w:hAnsi="Times New Roman"/>
          <w:color w:val="000000"/>
          <w:spacing w:val="-4"/>
          <w:sz w:val="18"/>
          <w:szCs w:val="18"/>
        </w:rPr>
      </w:pP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737" name="Рисунок 10" descr="0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5c"/>
                    <pic:cNvPicPr>
                      <a:picLocks noChangeAspect="1" noChangeArrowheads="1"/>
                    </pic:cNvPicPr>
                  </pic:nvPicPr>
                  <pic:blipFill>
                    <a:blip r:embed="rId1658"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r w:rsidRPr="00B76D26">
        <w:rPr>
          <w:rFonts w:ascii="Times New Roman" w:hAnsi="Times New Roman"/>
          <w:color w:val="000000"/>
          <w:spacing w:val="-4"/>
          <w:sz w:val="18"/>
          <w:szCs w:val="18"/>
        </w:rPr>
        <w:t xml:space="preserve"> </w:t>
      </w: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738" name="Рисунок 11" descr="0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5d"/>
                    <pic:cNvPicPr>
                      <a:picLocks noChangeAspect="1" noChangeArrowheads="1"/>
                    </pic:cNvPicPr>
                  </pic:nvPicPr>
                  <pic:blipFill>
                    <a:blip r:embed="rId1659"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p>
    <w:p w:rsidR="003460C9" w:rsidRPr="00B76D26" w:rsidRDefault="003460C9" w:rsidP="003460C9">
      <w:pPr>
        <w:spacing w:after="0" w:line="240" w:lineRule="auto"/>
        <w:jc w:val="center"/>
        <w:rPr>
          <w:rFonts w:ascii="Times New Roman" w:hAnsi="Times New Roman"/>
          <w:color w:val="000000"/>
          <w:spacing w:val="-2"/>
          <w:sz w:val="20"/>
          <w:szCs w:val="20"/>
        </w:rPr>
      </w:pPr>
      <w:r w:rsidRPr="00B76D26">
        <w:rPr>
          <w:rFonts w:ascii="Times New Roman" w:hAnsi="Times New Roman"/>
          <w:color w:val="000000"/>
          <w:spacing w:val="-4"/>
          <w:sz w:val="20"/>
          <w:szCs w:val="20"/>
        </w:rPr>
        <w:t>в)</w:t>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t>г)</w:t>
      </w:r>
    </w:p>
    <w:p w:rsidR="003460C9" w:rsidRPr="00B76D26" w:rsidRDefault="003460C9" w:rsidP="003460C9">
      <w:pPr>
        <w:spacing w:after="0" w:line="240" w:lineRule="auto"/>
        <w:jc w:val="both"/>
        <w:rPr>
          <w:rFonts w:ascii="Times New Roman" w:hAnsi="Times New Roman"/>
          <w:color w:val="000000"/>
          <w:spacing w:val="-4"/>
          <w:sz w:val="18"/>
          <w:szCs w:val="18"/>
        </w:rPr>
      </w:pP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744" name="Рисунок 12" descr="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5e"/>
                    <pic:cNvPicPr>
                      <a:picLocks noChangeAspect="1" noChangeArrowheads="1"/>
                    </pic:cNvPicPr>
                  </pic:nvPicPr>
                  <pic:blipFill>
                    <a:blip r:embed="rId1660"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r w:rsidRPr="00B76D26">
        <w:rPr>
          <w:rFonts w:ascii="Times New Roman" w:hAnsi="Times New Roman"/>
          <w:color w:val="000000"/>
          <w:spacing w:val="-4"/>
          <w:sz w:val="18"/>
          <w:szCs w:val="18"/>
        </w:rPr>
        <w:t xml:space="preserve"> </w:t>
      </w:r>
      <w:r w:rsidRPr="00B76D26">
        <w:rPr>
          <w:rFonts w:ascii="Times New Roman" w:hAnsi="Times New Roman"/>
          <w:noProof/>
          <w:color w:val="000000"/>
          <w:spacing w:val="-4"/>
          <w:sz w:val="18"/>
          <w:szCs w:val="18"/>
          <w:lang w:eastAsia="ru-RU"/>
        </w:rPr>
        <w:drawing>
          <wp:inline distT="0" distB="0" distL="0" distR="0">
            <wp:extent cx="2790825" cy="809625"/>
            <wp:effectExtent l="0" t="0" r="9525" b="9525"/>
            <wp:docPr id="745" name="Рисунок 13" descr="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5f"/>
                    <pic:cNvPicPr>
                      <a:picLocks noChangeAspect="1" noChangeArrowheads="1"/>
                    </pic:cNvPicPr>
                  </pic:nvPicPr>
                  <pic:blipFill>
                    <a:blip r:embed="rId1661" cstate="print">
                      <a:extLst>
                        <a:ext uri="{28A0092B-C50C-407E-A947-70E740481C1C}">
                          <a14:useLocalDpi xmlns:a14="http://schemas.microsoft.com/office/drawing/2010/main" val="0"/>
                        </a:ext>
                      </a:extLst>
                    </a:blip>
                    <a:srcRect/>
                    <a:stretch>
                      <a:fillRect/>
                    </a:stretch>
                  </pic:blipFill>
                  <pic:spPr bwMode="auto">
                    <a:xfrm>
                      <a:off x="0" y="0"/>
                      <a:ext cx="2790825" cy="809625"/>
                    </a:xfrm>
                    <a:prstGeom prst="rect">
                      <a:avLst/>
                    </a:prstGeom>
                    <a:noFill/>
                    <a:ln>
                      <a:noFill/>
                    </a:ln>
                  </pic:spPr>
                </pic:pic>
              </a:graphicData>
            </a:graphic>
          </wp:inline>
        </w:drawing>
      </w:r>
    </w:p>
    <w:p w:rsidR="003460C9" w:rsidRPr="00B76D26" w:rsidRDefault="003460C9" w:rsidP="003460C9">
      <w:pPr>
        <w:spacing w:after="0" w:line="240" w:lineRule="auto"/>
        <w:jc w:val="center"/>
        <w:rPr>
          <w:rFonts w:ascii="Times New Roman" w:hAnsi="Times New Roman"/>
          <w:color w:val="000000"/>
          <w:spacing w:val="-2"/>
          <w:sz w:val="20"/>
          <w:szCs w:val="20"/>
        </w:rPr>
      </w:pPr>
      <w:r w:rsidRPr="00B76D26">
        <w:rPr>
          <w:rFonts w:ascii="Times New Roman" w:hAnsi="Times New Roman"/>
          <w:color w:val="000000"/>
          <w:spacing w:val="-4"/>
          <w:sz w:val="20"/>
          <w:szCs w:val="20"/>
        </w:rPr>
        <w:t>д)</w:t>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r>
      <w:r w:rsidRPr="00B76D26">
        <w:rPr>
          <w:rFonts w:ascii="Times New Roman" w:hAnsi="Times New Roman"/>
          <w:color w:val="000000"/>
          <w:spacing w:val="-4"/>
          <w:sz w:val="20"/>
          <w:szCs w:val="20"/>
        </w:rPr>
        <w:tab/>
        <w:t>е)</w:t>
      </w:r>
    </w:p>
    <w:p w:rsidR="003460C9" w:rsidRPr="00B76D26" w:rsidRDefault="003460C9" w:rsidP="003460C9">
      <w:pPr>
        <w:spacing w:after="0" w:line="240" w:lineRule="auto"/>
        <w:jc w:val="center"/>
        <w:rPr>
          <w:rFonts w:ascii="Times New Roman" w:hAnsi="Times New Roman"/>
          <w:sz w:val="20"/>
          <w:szCs w:val="20"/>
        </w:rPr>
      </w:pPr>
      <w:r w:rsidRPr="00B76D26">
        <w:rPr>
          <w:rFonts w:ascii="Times New Roman" w:hAnsi="Times New Roman"/>
          <w:sz w:val="20"/>
          <w:szCs w:val="20"/>
        </w:rPr>
        <w:t>Рисунок 4 – Экспериментальная демонстрация захвата и перемещения агломерации наночастиц углерода с помощью одиночной световой «бутылки»: левый ряд – «вид сбоку», изображения, полученные с камеры, снимающей вдоль распространения пучка; правый ряд – изображения поперечных распределений интенсивности, полученные камерой, снимающей по направлению распространения пучка. Чёрная стрелочка указывает на перемещаемый объект</w:t>
      </w:r>
    </w:p>
    <w:p w:rsidR="003460C9" w:rsidRPr="00B76D26" w:rsidRDefault="003460C9" w:rsidP="003460C9">
      <w:pPr>
        <w:spacing w:after="0" w:line="240" w:lineRule="auto"/>
        <w:ind w:firstLine="709"/>
        <w:jc w:val="both"/>
        <w:rPr>
          <w:rFonts w:ascii="Times New Roman" w:hAnsi="Times New Roman"/>
          <w:b/>
        </w:rPr>
      </w:pPr>
    </w:p>
    <w:p w:rsidR="003460C9" w:rsidRPr="00770A98" w:rsidRDefault="003460C9" w:rsidP="003460C9">
      <w:pPr>
        <w:spacing w:after="0" w:line="240" w:lineRule="auto"/>
        <w:ind w:firstLine="709"/>
        <w:jc w:val="both"/>
        <w:rPr>
          <w:rFonts w:ascii="Times New Roman" w:hAnsi="Times New Roman"/>
          <w:b/>
          <w:sz w:val="24"/>
        </w:rPr>
      </w:pPr>
      <w:r w:rsidRPr="00770A98">
        <w:rPr>
          <w:rFonts w:ascii="Times New Roman" w:hAnsi="Times New Roman"/>
          <w:b/>
          <w:sz w:val="24"/>
        </w:rPr>
        <w:t>Оптическое манипулирование с помощью полого светового пучка типа световая трубка</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Полые световые пучки представляют собой световые пучки с нулевой осевой интенсивностью вдоль оси распространения. Благодаря конфигурации полого светового пучка он является универсальной световой ловушкой как для прозрачных, так и для непрозрачных микрочастиц при захвате в жидких средах [11]. При фокусировке такие пучки становятся своеобразными световыми конусами без вершины, которые могут быть использованы для трёхмерного удержания светопоглощающих частиц в воздухе внутри этой конической структуры [12].</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 xml:space="preserve">Для формирования таких полых световых пучков, которые имеют заданную форму поперечного сечения, могут быть использованы методы, описанные в [13]. Меняя форму поперечного сечения таких пучков, можно изменить форму области, внутри которой будут перемещаться захваченные частицы. На рис. 5 представлены стадии движения отдельной агломерации наночастиц углерода внутри сфокусированного полого светового пучка, поперечное распределение интенсивности которого имеет форму контура </w:t>
      </w:r>
      <w:r w:rsidRPr="00770A98">
        <w:rPr>
          <w:rFonts w:ascii="Times New Roman" w:hAnsi="Times New Roman"/>
          <w:sz w:val="24"/>
        </w:rPr>
        <w:lastRenderedPageBreak/>
        <w:t>правильного пятиугольника. Видно, что частица за всё время наблюдения перемещается внутри области размером примерно 200х200 мкм и не покидает её.</w:t>
      </w:r>
    </w:p>
    <w:p w:rsidR="003460C9" w:rsidRPr="00B76D26" w:rsidRDefault="003460C9" w:rsidP="003460C9">
      <w:pPr>
        <w:pStyle w:val="OEBodySP"/>
        <w:ind w:firstLine="0"/>
        <w:jc w:val="center"/>
        <w:rPr>
          <w:noProof/>
          <w:lang w:val="ru-RU"/>
        </w:rPr>
      </w:pPr>
      <w:r w:rsidRPr="00B76D26">
        <w:rPr>
          <w:noProof/>
          <w:lang w:val="ru-RU" w:eastAsia="ru-RU"/>
        </w:rPr>
        <w:drawing>
          <wp:inline distT="0" distB="0" distL="0" distR="0">
            <wp:extent cx="980690" cy="1080000"/>
            <wp:effectExtent l="0" t="0" r="0" b="6350"/>
            <wp:docPr id="27649" name="Рисунок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2" cstate="print"/>
                    <a:stretch>
                      <a:fillRect/>
                    </a:stretch>
                  </pic:blipFill>
                  <pic:spPr>
                    <a:xfrm>
                      <a:off x="0" y="0"/>
                      <a:ext cx="980690"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80690" cy="1080000"/>
            <wp:effectExtent l="0" t="0" r="0" b="6350"/>
            <wp:docPr id="27650" name="Рисунок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3" cstate="print"/>
                    <a:stretch>
                      <a:fillRect/>
                    </a:stretch>
                  </pic:blipFill>
                  <pic:spPr>
                    <a:xfrm>
                      <a:off x="0" y="0"/>
                      <a:ext cx="980690"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88615" cy="1080000"/>
            <wp:effectExtent l="0" t="0" r="2540" b="6350"/>
            <wp:docPr id="27651" name="Рисунок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4" cstate="print"/>
                    <a:stretch>
                      <a:fillRect/>
                    </a:stretch>
                  </pic:blipFill>
                  <pic:spPr>
                    <a:xfrm>
                      <a:off x="0" y="0"/>
                      <a:ext cx="988615"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84462" cy="1080000"/>
            <wp:effectExtent l="0" t="0" r="6350" b="6350"/>
            <wp:docPr id="27652" name="Рисунок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5" cstate="print"/>
                    <a:stretch>
                      <a:fillRect/>
                    </a:stretch>
                  </pic:blipFill>
                  <pic:spPr>
                    <a:xfrm>
                      <a:off x="0" y="0"/>
                      <a:ext cx="984462" cy="1080000"/>
                    </a:xfrm>
                    <a:prstGeom prst="rect">
                      <a:avLst/>
                    </a:prstGeom>
                  </pic:spPr>
                </pic:pic>
              </a:graphicData>
            </a:graphic>
          </wp:inline>
        </w:drawing>
      </w:r>
    </w:p>
    <w:p w:rsidR="003460C9" w:rsidRPr="00B76D26" w:rsidRDefault="003460C9" w:rsidP="003460C9">
      <w:pPr>
        <w:pStyle w:val="OEBodySP"/>
        <w:tabs>
          <w:tab w:val="left" w:pos="2410"/>
          <w:tab w:val="left" w:pos="4111"/>
          <w:tab w:val="left" w:pos="5670"/>
          <w:tab w:val="left" w:pos="7371"/>
        </w:tabs>
        <w:ind w:left="1416" w:firstLine="708"/>
        <w:rPr>
          <w:noProof/>
          <w:lang w:val="ru-RU"/>
        </w:rPr>
      </w:pPr>
      <w:r w:rsidRPr="00B76D26">
        <w:rPr>
          <w:noProof/>
          <w:lang w:val="ru-RU"/>
        </w:rPr>
        <w:tab/>
        <w:t>а)</w:t>
      </w:r>
      <w:r w:rsidRPr="00B76D26">
        <w:rPr>
          <w:noProof/>
          <w:lang w:val="ru-RU"/>
        </w:rPr>
        <w:tab/>
        <w:t>б)</w:t>
      </w:r>
      <w:r w:rsidRPr="00B76D26">
        <w:rPr>
          <w:noProof/>
          <w:lang w:val="ru-RU"/>
        </w:rPr>
        <w:tab/>
        <w:t>в)</w:t>
      </w:r>
      <w:r w:rsidRPr="00B76D26">
        <w:rPr>
          <w:noProof/>
          <w:lang w:val="ru-RU"/>
        </w:rPr>
        <w:tab/>
        <w:t>г)</w:t>
      </w:r>
    </w:p>
    <w:p w:rsidR="003460C9" w:rsidRPr="00B76D26" w:rsidRDefault="003460C9" w:rsidP="003460C9">
      <w:pPr>
        <w:pStyle w:val="OEBodySP"/>
        <w:ind w:firstLine="0"/>
        <w:jc w:val="center"/>
        <w:rPr>
          <w:noProof/>
          <w:lang w:val="ru-RU"/>
        </w:rPr>
      </w:pPr>
      <w:r w:rsidRPr="00B76D26">
        <w:rPr>
          <w:noProof/>
          <w:lang w:val="ru-RU" w:eastAsia="ru-RU"/>
        </w:rPr>
        <w:drawing>
          <wp:inline distT="0" distB="0" distL="0" distR="0">
            <wp:extent cx="985996" cy="1080000"/>
            <wp:effectExtent l="0" t="0" r="5080" b="6350"/>
            <wp:docPr id="27655" name="Рисунок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6" cstate="print"/>
                    <a:stretch>
                      <a:fillRect/>
                    </a:stretch>
                  </pic:blipFill>
                  <pic:spPr>
                    <a:xfrm>
                      <a:off x="0" y="0"/>
                      <a:ext cx="985996"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96763" cy="1080000"/>
            <wp:effectExtent l="0" t="0" r="0" b="6350"/>
            <wp:docPr id="27656" name="Рисунок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7" cstate="print"/>
                    <a:stretch>
                      <a:fillRect/>
                    </a:stretch>
                  </pic:blipFill>
                  <pic:spPr>
                    <a:xfrm>
                      <a:off x="0" y="0"/>
                      <a:ext cx="996763"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88791" cy="1080000"/>
            <wp:effectExtent l="0" t="0" r="1905" b="6350"/>
            <wp:docPr id="27657" name="Рисунок 2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8" cstate="print"/>
                    <a:stretch>
                      <a:fillRect/>
                    </a:stretch>
                  </pic:blipFill>
                  <pic:spPr>
                    <a:xfrm>
                      <a:off x="0" y="0"/>
                      <a:ext cx="988791" cy="1080000"/>
                    </a:xfrm>
                    <a:prstGeom prst="rect">
                      <a:avLst/>
                    </a:prstGeom>
                  </pic:spPr>
                </pic:pic>
              </a:graphicData>
            </a:graphic>
          </wp:inline>
        </w:drawing>
      </w:r>
      <w:r w:rsidRPr="00B76D26">
        <w:rPr>
          <w:noProof/>
          <w:lang w:val="ru-RU"/>
        </w:rPr>
        <w:t xml:space="preserve"> </w:t>
      </w:r>
      <w:r w:rsidRPr="00B76D26">
        <w:rPr>
          <w:noProof/>
          <w:lang w:val="ru-RU" w:eastAsia="ru-RU"/>
        </w:rPr>
        <w:drawing>
          <wp:inline distT="0" distB="0" distL="0" distR="0">
            <wp:extent cx="982945" cy="1080000"/>
            <wp:effectExtent l="0" t="0" r="8255" b="6350"/>
            <wp:docPr id="27658" name="Рисунок 2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9" cstate="print"/>
                    <a:stretch>
                      <a:fillRect/>
                    </a:stretch>
                  </pic:blipFill>
                  <pic:spPr>
                    <a:xfrm>
                      <a:off x="0" y="0"/>
                      <a:ext cx="982945" cy="1080000"/>
                    </a:xfrm>
                    <a:prstGeom prst="rect">
                      <a:avLst/>
                    </a:prstGeom>
                  </pic:spPr>
                </pic:pic>
              </a:graphicData>
            </a:graphic>
          </wp:inline>
        </w:drawing>
      </w:r>
    </w:p>
    <w:p w:rsidR="003460C9" w:rsidRPr="00B76D26" w:rsidRDefault="003460C9" w:rsidP="003460C9">
      <w:pPr>
        <w:pStyle w:val="OEBodySP"/>
        <w:tabs>
          <w:tab w:val="left" w:pos="2268"/>
          <w:tab w:val="left" w:pos="4111"/>
          <w:tab w:val="left" w:pos="5670"/>
          <w:tab w:val="left" w:pos="7371"/>
        </w:tabs>
        <w:ind w:firstLine="0"/>
        <w:rPr>
          <w:lang w:val="ru-RU"/>
        </w:rPr>
      </w:pPr>
      <w:r w:rsidRPr="00B76D26">
        <w:rPr>
          <w:noProof/>
          <w:lang w:val="ru-RU"/>
        </w:rPr>
        <w:tab/>
        <w:t>д)</w:t>
      </w:r>
      <w:r w:rsidRPr="00B76D26">
        <w:rPr>
          <w:noProof/>
          <w:lang w:val="ru-RU"/>
        </w:rPr>
        <w:tab/>
        <w:t>е)</w:t>
      </w:r>
      <w:r w:rsidRPr="00B76D26">
        <w:rPr>
          <w:noProof/>
          <w:lang w:val="ru-RU"/>
        </w:rPr>
        <w:tab/>
        <w:t>ж)</w:t>
      </w:r>
      <w:r w:rsidRPr="00B76D26">
        <w:rPr>
          <w:noProof/>
          <w:lang w:val="ru-RU"/>
        </w:rPr>
        <w:tab/>
        <w:t>з)</w:t>
      </w:r>
    </w:p>
    <w:p w:rsidR="003460C9" w:rsidRPr="00B76D26" w:rsidRDefault="003460C9" w:rsidP="003460C9">
      <w:pPr>
        <w:spacing w:after="0" w:line="240" w:lineRule="auto"/>
        <w:jc w:val="center"/>
        <w:rPr>
          <w:rFonts w:ascii="Times New Roman" w:hAnsi="Times New Roman"/>
          <w:sz w:val="20"/>
          <w:szCs w:val="20"/>
        </w:rPr>
      </w:pPr>
      <w:r w:rsidRPr="00B76D26">
        <w:rPr>
          <w:rFonts w:ascii="Times New Roman" w:hAnsi="Times New Roman"/>
          <w:sz w:val="20"/>
          <w:szCs w:val="20"/>
        </w:rPr>
        <w:t>Рисунок 5 – Стадии движения агломерации углеродных наночастиц, захваченной в область минимума интенсивности полого светового пучка, распределение интенсивности в поперечном сечении которого имеет форму контура правильного пятиугольника. Представлены негативные изображения</w:t>
      </w:r>
    </w:p>
    <w:p w:rsidR="003460C9" w:rsidRDefault="003460C9" w:rsidP="003460C9">
      <w:pPr>
        <w:spacing w:after="0" w:line="240" w:lineRule="auto"/>
        <w:ind w:firstLine="709"/>
        <w:jc w:val="both"/>
        <w:rPr>
          <w:rFonts w:ascii="Times New Roman" w:hAnsi="Times New Roman"/>
          <w:b/>
        </w:rPr>
      </w:pPr>
    </w:p>
    <w:p w:rsidR="003460C9" w:rsidRPr="00770A98" w:rsidRDefault="003460C9" w:rsidP="003460C9">
      <w:pPr>
        <w:spacing w:after="0" w:line="240" w:lineRule="auto"/>
        <w:ind w:firstLine="709"/>
        <w:jc w:val="both"/>
        <w:rPr>
          <w:rFonts w:ascii="Times New Roman" w:hAnsi="Times New Roman"/>
          <w:b/>
          <w:sz w:val="24"/>
        </w:rPr>
      </w:pPr>
      <w:r w:rsidRPr="00770A98">
        <w:rPr>
          <w:rFonts w:ascii="Times New Roman" w:hAnsi="Times New Roman"/>
          <w:b/>
          <w:sz w:val="24"/>
        </w:rPr>
        <w:t>Заключение</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 xml:space="preserve">В работе представлены эксперименты по оптическому захвату и манипулированию светопоглощающими частицами с помощью трёх разных типов световых пучков. Показано, что: </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1) с помощью пучков Эрмита-Гаусса можно добиться множественного стабильного захвата несферических частиц в отдельных сформированных пиках интенсивности;</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2) с помощью световых пучков типа световые «бутылки» можно добиться стабильного захвата и перемещения таких же частиц на расстояния, в сотни раз превышающие их собственные размеры;</w:t>
      </w:r>
    </w:p>
    <w:p w:rsidR="003460C9" w:rsidRPr="00770A98" w:rsidRDefault="003460C9" w:rsidP="003460C9">
      <w:pPr>
        <w:spacing w:after="0" w:line="240" w:lineRule="auto"/>
        <w:ind w:firstLine="709"/>
        <w:jc w:val="both"/>
        <w:rPr>
          <w:rFonts w:ascii="Times New Roman" w:hAnsi="Times New Roman"/>
          <w:sz w:val="24"/>
        </w:rPr>
      </w:pPr>
      <w:r w:rsidRPr="00770A98">
        <w:rPr>
          <w:rFonts w:ascii="Times New Roman" w:hAnsi="Times New Roman"/>
          <w:sz w:val="24"/>
        </w:rPr>
        <w:t>3) с помощью полых световых пучков заданной формы можно осуществить удержание светопоглощающих частиц внутри области заданной формы, размеры которой превышают в десятки раз размеры частицы.</w:t>
      </w:r>
    </w:p>
    <w:p w:rsidR="003460C9" w:rsidRPr="00B76D26" w:rsidRDefault="003460C9" w:rsidP="003460C9">
      <w:pPr>
        <w:spacing w:after="0" w:line="240" w:lineRule="auto"/>
        <w:ind w:firstLine="709"/>
        <w:jc w:val="both"/>
        <w:rPr>
          <w:rFonts w:ascii="Times New Roman" w:hAnsi="Times New Roman"/>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B76D26">
        <w:rPr>
          <w:rFonts w:ascii="Times New Roman" w:hAnsi="Times New Roman"/>
          <w:b/>
          <w:sz w:val="20"/>
          <w:szCs w:val="20"/>
        </w:rPr>
        <w:t>Литература</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 Ashkin, A. Acceleration and trapping of particles by radiation pressure / A. Ashkin // Physical Review Letters. – 1970. – V. 24(4). – P. 156-159.</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 Grier, D.G. A revolution in optical manipulation / D.G. Grier // Nature. – 2003. -  V. 424. – P. 810-816.</w:t>
      </w:r>
    </w:p>
    <w:p w:rsidR="003460C9" w:rsidRPr="00B76D26"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t>3. Скиданов, Р.В. Суперпозиция вихревых световых пучков для захвата и перемещения биологических микрообъектов / Р.В. Скиданов, М.А. Рыков // Компьютерная оптика. - 2013. - Т. 37, № 4. - С. 431-435.</w:t>
      </w:r>
    </w:p>
    <w:p w:rsidR="003460C9" w:rsidRPr="00B76D26"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t>4. Морозов, А.А. Вращение микротурбин в сложных вихревых пучках / А.А. Морозов, Р.В. Скиданов // Компьютерная оптика. - 2013. - Т. 37, № 2. - С. 203-207.</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 Kim, K. Simultaneous 3D visualization and position tracking of optically trapped particles using optical diffraction tomography / K. Kim, J. Yoon, Y.K. Park // Optica. - 2015. - V. 2(4). P. 343-346.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 Chu, S. Observation of a single-beam gradient force optical trap for dielectric particles / A. Ashkin, J.M. Dziedzic, J. E. Bjorkholm, S. Chu // Optics Letters. - 1986. - V. 11(5). - P. 288–290.</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7. Desyatnikov, A.S. Optical guiding of absorbing nanoclusters in air / V.G. Shvedov, A.S. Desyatnikov, A.V. Rode, W. Krolikowski, Yu.S. Kivshar // Optics Express. - 2009. - V. 17(7). - P. 5743-5757.</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 Arlt, J. Generation of a beam with a dark focus surrounded by regions of higher intensity: the optical bottle beam / J. Arlt, M.J. Padgett // Optics Letters. – 2000. – V. 25(4). P. 191-193.</w:t>
      </w:r>
    </w:p>
    <w:p w:rsidR="003460C9" w:rsidRPr="00B76D26"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 xml:space="preserve">9. Chen, Z. Observation of trapping and transporting airborne absorbing particles with a single optical beam / Z. Zhang, D. Cannan, J. Liu, P. Zhang, D.N. Christodoulides, Z. Chen // Optics Express. - 2012. </w:t>
      </w:r>
      <w:r w:rsidRPr="00B76D26">
        <w:rPr>
          <w:rFonts w:ascii="Times New Roman" w:hAnsi="Times New Roman"/>
          <w:sz w:val="20"/>
          <w:szCs w:val="20"/>
        </w:rPr>
        <w:t>V. 20(15). - P. 16212-16217.</w:t>
      </w:r>
    </w:p>
    <w:p w:rsidR="003460C9" w:rsidRPr="00B76D26"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t>10. Порфирьев, А.П. Формирование массива световых «бутылок», основанное на использовании суперпозиции пучков Бесселя / А.П. Порфирьев, Р.В. Скиданов // Компьютерная оптика. - 2012. - Т. 36, № 1. - С. 80-90.</w:t>
      </w:r>
    </w:p>
    <w:p w:rsidR="003460C9" w:rsidRPr="00B76D26"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lastRenderedPageBreak/>
        <w:t>11. Порфирьев, А.П. Оптический захват микрочастиц в специальных ловушках / А.П. Порфирьев, Р.В. Скиданов // Компьютерная оптика. - 2012. - Т. 36, № 2. - С. 211-218.</w:t>
      </w:r>
    </w:p>
    <w:p w:rsidR="003460C9" w:rsidRPr="00B76D26"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t>12. Порфирьев, А.П. Оптический захват микрочастиц в специальных ловушках / А.П. Порфирьев, Р.В. Скиданов // Компьютерная оптика. - 2012. - Т. 36, № 3. - С. 387-394.</w:t>
      </w:r>
    </w:p>
    <w:p w:rsidR="003460C9" w:rsidRDefault="003460C9" w:rsidP="003460C9">
      <w:pPr>
        <w:spacing w:after="0" w:line="240" w:lineRule="auto"/>
        <w:ind w:firstLine="709"/>
        <w:jc w:val="both"/>
        <w:rPr>
          <w:rFonts w:ascii="Times New Roman" w:hAnsi="Times New Roman"/>
          <w:sz w:val="20"/>
          <w:szCs w:val="20"/>
        </w:rPr>
      </w:pPr>
      <w:r w:rsidRPr="00B76D26">
        <w:rPr>
          <w:rFonts w:ascii="Times New Roman" w:hAnsi="Times New Roman"/>
          <w:sz w:val="20"/>
          <w:szCs w:val="20"/>
        </w:rPr>
        <w:t>13. Порфирьев, А.П. Простой способ формирования полых недифрагирующих световых пучков с распределением интенсивности в виде контура правильного многоугольника/ А.П. Порфирьев, Р.В. Скиданов // Компьютерная оптика. - 2014. - Т. 38, № 2. - С. 243-248.</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Default="000E3774" w:rsidP="003460C9">
      <w:pPr>
        <w:pStyle w:val="Annotation"/>
        <w:spacing w:after="0"/>
        <w:jc w:val="center"/>
        <w:outlineLvl w:val="1"/>
        <w:rPr>
          <w:b/>
          <w:caps/>
          <w:sz w:val="32"/>
        </w:rPr>
      </w:pPr>
      <w:bookmarkStart w:id="243" w:name="_Toc422845574"/>
      <w:bookmarkStart w:id="244" w:name="_Toc422905064"/>
      <w:r w:rsidRPr="0073719C">
        <w:rPr>
          <w:b/>
          <w:sz w:val="32"/>
        </w:rPr>
        <w:lastRenderedPageBreak/>
        <w:t>РАЗРАБОТКА МНОГОПОРЯДКОВОЙ ЗОННОЙ ПЛАСТИНКИ</w:t>
      </w:r>
      <w:r>
        <w:rPr>
          <w:b/>
          <w:sz w:val="32"/>
        </w:rPr>
        <w:t xml:space="preserve"> ДЛЯ ФОРМИРОВАНИЯ ИЗОБРАЖЕНИЯ В </w:t>
      </w:r>
      <w:r w:rsidRPr="0073719C">
        <w:rPr>
          <w:b/>
          <w:sz w:val="32"/>
        </w:rPr>
        <w:t>РЕНТГЕНОВСКОМ ИЗЛУЧЕНИИ</w:t>
      </w:r>
      <w:bookmarkEnd w:id="243"/>
      <w:bookmarkEnd w:id="244"/>
    </w:p>
    <w:p w:rsidR="003460C9" w:rsidRPr="00BE64F9" w:rsidRDefault="003460C9" w:rsidP="003460C9">
      <w:pPr>
        <w:spacing w:after="0" w:line="240" w:lineRule="auto"/>
        <w:ind w:firstLine="357"/>
        <w:jc w:val="center"/>
        <w:rPr>
          <w:rFonts w:ascii="Times New Roman" w:hAnsi="Times New Roman"/>
          <w:sz w:val="32"/>
          <w:szCs w:val="32"/>
          <w:lang w:eastAsia="ru-RU"/>
        </w:rPr>
      </w:pPr>
    </w:p>
    <w:p w:rsidR="003460C9" w:rsidRPr="00BE64F9" w:rsidRDefault="003460C9" w:rsidP="003460C9">
      <w:pPr>
        <w:pStyle w:val="Annotation"/>
        <w:spacing w:after="0"/>
        <w:jc w:val="center"/>
        <w:outlineLvl w:val="2"/>
      </w:pPr>
      <w:bookmarkStart w:id="245" w:name="_Toc422845575"/>
      <w:bookmarkStart w:id="246" w:name="_Toc422905065"/>
      <w:r w:rsidRPr="00BE64F9">
        <w:t>А.Г. Налимов, В.В.</w:t>
      </w:r>
      <w:r>
        <w:rPr>
          <w:lang w:val="en-US"/>
        </w:rPr>
        <w:t> </w:t>
      </w:r>
      <w:r w:rsidRPr="00BE64F9">
        <w:t>Котляр</w:t>
      </w:r>
      <w:bookmarkEnd w:id="245"/>
      <w:bookmarkEnd w:id="246"/>
      <w:r w:rsidRPr="00BE64F9">
        <w:t xml:space="preserve"> </w:t>
      </w:r>
    </w:p>
    <w:p w:rsidR="003460C9" w:rsidRPr="00BE64F9" w:rsidRDefault="003460C9" w:rsidP="003460C9">
      <w:pPr>
        <w:spacing w:after="0" w:line="240" w:lineRule="auto"/>
        <w:ind w:firstLine="357"/>
        <w:jc w:val="center"/>
        <w:outlineLvl w:val="3"/>
        <w:rPr>
          <w:rStyle w:val="Afiliation2"/>
          <w:rFonts w:eastAsia="Calibri"/>
          <w:b w:val="0"/>
        </w:rPr>
      </w:pPr>
      <w:r w:rsidRPr="00BE64F9">
        <w:rPr>
          <w:rStyle w:val="Afiliation2"/>
          <w:rFonts w:eastAsia="Calibri"/>
          <w:b w:val="0"/>
        </w:rPr>
        <w:t>Институт систем обработки изображений РАН</w:t>
      </w:r>
    </w:p>
    <w:p w:rsidR="003460C9" w:rsidRPr="00BE64F9" w:rsidRDefault="003460C9" w:rsidP="003460C9">
      <w:pPr>
        <w:spacing w:after="0" w:line="240" w:lineRule="auto"/>
        <w:ind w:firstLine="357"/>
        <w:jc w:val="center"/>
        <w:outlineLvl w:val="3"/>
        <w:rPr>
          <w:rStyle w:val="Afiliation2"/>
          <w:rFonts w:eastAsia="Calibri"/>
          <w:b w:val="0"/>
        </w:rPr>
      </w:pPr>
      <w:r w:rsidRPr="00BE64F9">
        <w:rPr>
          <w:rStyle w:val="Afiliation2"/>
          <w:rFonts w:eastAsia="Calibri"/>
          <w:b w:val="0"/>
        </w:rPr>
        <w:t>Самарский государственный аэрокосмический университет имени академика С.П. Королёва (национальный исследовательский университет)</w:t>
      </w:r>
    </w:p>
    <w:p w:rsidR="003460C9" w:rsidRPr="00BE64F9" w:rsidRDefault="003460C9" w:rsidP="003460C9">
      <w:pPr>
        <w:spacing w:after="0" w:line="240" w:lineRule="auto"/>
        <w:jc w:val="center"/>
        <w:rPr>
          <w:lang w:eastAsia="ru-RU"/>
        </w:rPr>
      </w:pPr>
    </w:p>
    <w:p w:rsidR="003460C9" w:rsidRPr="0073719C" w:rsidRDefault="003460C9" w:rsidP="003460C9">
      <w:pPr>
        <w:pStyle w:val="Annotation"/>
        <w:spacing w:after="0"/>
      </w:pPr>
      <w:r w:rsidRPr="0073719C">
        <w:t>С помощью интеграла Рэлея-Зоммерфельда проведено моделирование построения изображения в жёстком когерентном рентгеновском излучении (длина волны 0,229 нм) с помощью комбинированной зонной пластинки. Моделирование показало возможность разрешения линий периодом 20 нм с помощью зонной пластинки с крайней зоной имеющей ширину линий 205 нм и работающую в 11 порядке дифракции. Эффективность построения изображения при этом составила 3,7%.</w:t>
      </w:r>
    </w:p>
    <w:p w:rsidR="003460C9" w:rsidRPr="00A95DF0" w:rsidRDefault="003460C9" w:rsidP="003460C9">
      <w:pPr>
        <w:spacing w:after="0" w:line="240" w:lineRule="auto"/>
        <w:rPr>
          <w:rFonts w:ascii="Times New Roman" w:hAnsi="Times New Roman"/>
          <w:sz w:val="24"/>
          <w:szCs w:val="24"/>
        </w:rPr>
      </w:pP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Зонные пластинки (ЗП) Френеля широко используются в рентгеновской микроскопии [</w:t>
      </w:r>
      <w:r w:rsidRPr="00BE64F9">
        <w:rPr>
          <w:rStyle w:val="affff7"/>
          <w:rFonts w:eastAsia="Calibri"/>
        </w:rPr>
        <w:t>1,2]</w:t>
      </w:r>
      <w:r w:rsidRPr="00BE64F9">
        <w:rPr>
          <w:rFonts w:ascii="Times New Roman" w:hAnsi="Times New Roman"/>
          <w:sz w:val="24"/>
          <w:szCs w:val="24"/>
        </w:rPr>
        <w:t>. Использование ЗП Френеля в изображающей оптике обусловлено простотой изготовления, а так же необходимостью применять тонкие оптические элементы в рентгеновском диапазоне. Толщина ЗП ограничена лишь необходимой толщиной материала, создающего разницу в набеге фазы на π между зонами, а так же толщиной подложки, достаточной для обеспечении необходимой механической прочности ЗП. Разрешение построения изображения зонной пластинкой, работающей в первом прошедшем порядке дифракции, определяется шириной её крайней зоны. Например, авторы в [</w:t>
      </w:r>
      <w:r w:rsidRPr="00BE64F9">
        <w:rPr>
          <w:rStyle w:val="affff7"/>
          <w:rFonts w:eastAsia="Calibri"/>
        </w:rPr>
        <w:t>2]</w:t>
      </w:r>
      <w:r w:rsidRPr="00BE64F9">
        <w:rPr>
          <w:rFonts w:ascii="Times New Roman" w:hAnsi="Times New Roman"/>
          <w:sz w:val="24"/>
          <w:szCs w:val="24"/>
        </w:rPr>
        <w:t xml:space="preserve"> экспериментально смогли разрешить линии вплоть до 38 нм шириной с помощью оптической системы, состоящей из двух зонных пластинок. Ширина крайней зоны ЗП, используемой в качестве объектива, была равна 50 нм. А зонная пластинка, имеющая ширину крайней зоны 12 нм помогла достичь разрешения 12 нм. Из приведенных источников видно, что основной помехой к увеличению разрешения в рентгеновском изображающем микроскопе является технологическая возможность создать зонную пластинку с наименьшей шириной крайней зоны. Длина волны излучения в жёстком рентгеновском диапазоне является существенно меньшей величиной (десятые доли нанометра) и не влияет на разрешающую способность ЗП. Поскольку ЗП Френеля является бинарным дифракционным оптическим элементом, наряду с фокусом в первом порядке дифракции она формирует так же паразитные фокусы в 3-м порядке дифракции, 5-м, 7-м и т.д. [</w:t>
      </w:r>
      <w:r w:rsidRPr="00BE64F9">
        <w:rPr>
          <w:rStyle w:val="affff7"/>
          <w:rFonts w:eastAsia="Calibri"/>
        </w:rPr>
        <w:t>3, 4]</w:t>
      </w:r>
      <w:r w:rsidRPr="00BE64F9">
        <w:rPr>
          <w:rFonts w:ascii="Times New Roman" w:hAnsi="Times New Roman"/>
          <w:sz w:val="24"/>
          <w:szCs w:val="24"/>
        </w:rPr>
        <w:t>. Такие фокусные пятна существенно уже фокусного пятна, полученного в первом порядке дифракции [</w:t>
      </w:r>
      <w:r w:rsidRPr="00BE64F9">
        <w:rPr>
          <w:rStyle w:val="affff7"/>
          <w:rFonts w:eastAsia="Calibri"/>
        </w:rPr>
        <w:t>3, 5]</w:t>
      </w:r>
      <w:r w:rsidRPr="00BE64F9">
        <w:rPr>
          <w:rFonts w:ascii="Times New Roman" w:hAnsi="Times New Roman"/>
          <w:sz w:val="24"/>
          <w:szCs w:val="24"/>
        </w:rPr>
        <w:t>, что дает возможность их использования для создания ЗП с большим разрешением [</w:t>
      </w:r>
      <w:r w:rsidRPr="00BE64F9">
        <w:rPr>
          <w:rStyle w:val="affff7"/>
          <w:rFonts w:eastAsia="Calibri"/>
        </w:rPr>
        <w:t>6]</w:t>
      </w:r>
      <w:r w:rsidRPr="00BE64F9">
        <w:rPr>
          <w:rFonts w:ascii="Times New Roman" w:hAnsi="Times New Roman"/>
          <w:sz w:val="24"/>
          <w:szCs w:val="24"/>
        </w:rPr>
        <w:t>.</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В данной работе рассмотрена возможность использования в качестве изображающей рентгеновской оптики комбинированной зонной пластинки, работающей в нескольких порядках дифракции, для получения изображений с разрешением, существенно превышающим возможное разрешение для используемой ширины крайней зоны в первом порядке дифракции. Моделирование построения изображения в данной работе проводилось с помощью интеграла Рэлея-Зоммерфельда [</w:t>
      </w:r>
      <w:r w:rsidRPr="00BE64F9">
        <w:rPr>
          <w:rStyle w:val="affff7"/>
          <w:rFonts w:eastAsia="Calibri"/>
        </w:rPr>
        <w:t>4]</w:t>
      </w:r>
      <w:r w:rsidRPr="00BE64F9">
        <w:rPr>
          <w:rFonts w:ascii="Times New Roman" w:hAnsi="Times New Roman"/>
          <w:sz w:val="24"/>
          <w:szCs w:val="24"/>
        </w:rPr>
        <w:t>.</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На рис. 1 представлена схема рассматриваемой задачи.</w:t>
      </w:r>
    </w:p>
    <w:p w:rsidR="003460C9" w:rsidRPr="00BE64F9" w:rsidRDefault="003460C9" w:rsidP="003460C9">
      <w:pPr>
        <w:pStyle w:val="Ris"/>
        <w:spacing w:before="0" w:after="0"/>
        <w:ind w:firstLine="709"/>
        <w:rPr>
          <w:sz w:val="24"/>
          <w:szCs w:val="24"/>
        </w:rPr>
      </w:pPr>
      <w:r w:rsidRPr="00BE64F9">
        <w:rPr>
          <w:noProof/>
          <w:sz w:val="24"/>
          <w:szCs w:val="24"/>
        </w:rPr>
        <w:lastRenderedPageBreak/>
        <w:drawing>
          <wp:inline distT="0" distB="0" distL="0" distR="0">
            <wp:extent cx="3301564" cy="1724025"/>
            <wp:effectExtent l="19050" t="0" r="0" b="0"/>
            <wp:docPr id="746" name="Рисунок 10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1"/>
                    <pic:cNvPicPr>
                      <a:picLocks noChangeAspect="1" noChangeArrowheads="1"/>
                    </pic:cNvPicPr>
                  </pic:nvPicPr>
                  <pic:blipFill>
                    <a:blip r:embed="rId1670" cstate="print">
                      <a:extLst>
                        <a:ext uri="{28A0092B-C50C-407E-A947-70E740481C1C}">
                          <a14:useLocalDpi xmlns:a14="http://schemas.microsoft.com/office/drawing/2010/main" val="0"/>
                        </a:ext>
                      </a:extLst>
                    </a:blip>
                    <a:srcRect/>
                    <a:stretch>
                      <a:fillRect/>
                    </a:stretch>
                  </pic:blipFill>
                  <pic:spPr bwMode="auto">
                    <a:xfrm>
                      <a:off x="0" y="0"/>
                      <a:ext cx="3304070" cy="1725333"/>
                    </a:xfrm>
                    <a:prstGeom prst="rect">
                      <a:avLst/>
                    </a:prstGeom>
                    <a:noFill/>
                    <a:ln>
                      <a:noFill/>
                    </a:ln>
                  </pic:spPr>
                </pic:pic>
              </a:graphicData>
            </a:graphic>
          </wp:inline>
        </w:drawing>
      </w:r>
    </w:p>
    <w:p w:rsidR="003460C9" w:rsidRPr="00BE64F9" w:rsidRDefault="003460C9" w:rsidP="003460C9">
      <w:pPr>
        <w:pStyle w:val="Ris"/>
        <w:spacing w:before="0" w:after="0"/>
        <w:ind w:firstLine="709"/>
        <w:rPr>
          <w:i w:val="0"/>
          <w:sz w:val="20"/>
          <w:szCs w:val="24"/>
        </w:rPr>
      </w:pPr>
      <w:r w:rsidRPr="00BE64F9">
        <w:rPr>
          <w:i w:val="0"/>
          <w:sz w:val="20"/>
          <w:szCs w:val="24"/>
        </w:rPr>
        <w:t>Рисунок 1. Схема рассматриваемой задачи</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В качестве падающей волны на изображаемый объект выбрано сходящееся излучение, так как в этом случае оно успевает достаточно разойтись до плоскости изображения и наименьшим образом влияет на контрастность получаемой картинки [</w:t>
      </w:r>
      <w:r w:rsidRPr="00BE64F9">
        <w:rPr>
          <w:rStyle w:val="affff7"/>
          <w:rFonts w:eastAsia="Calibri"/>
        </w:rPr>
        <w:t>7]</w:t>
      </w:r>
      <w:r w:rsidRPr="00BE64F9">
        <w:rPr>
          <w:rFonts w:ascii="Times New Roman" w:hAnsi="Times New Roman"/>
          <w:sz w:val="24"/>
          <w:szCs w:val="24"/>
        </w:rPr>
        <w:t xml:space="preserve">. Ширина крайней зоны (половина периода) была принята </w:t>
      </w:r>
      <w:r w:rsidRPr="00BE64F9">
        <w:rPr>
          <w:rFonts w:ascii="Times New Roman" w:hAnsi="Times New Roman"/>
          <w:position w:val="-4"/>
          <w:sz w:val="24"/>
          <w:szCs w:val="24"/>
        </w:rPr>
        <w:object w:dxaOrig="279" w:dyaOrig="180">
          <v:shape id="_x0000_i1839" type="#_x0000_t75" style="width:14.05pt;height:8.4pt" o:ole="">
            <v:imagedata r:id="rId1671" o:title=""/>
          </v:shape>
          <o:OLEObject Type="Embed" ProgID="Equation.DSMT4" ShapeID="_x0000_i1839" DrawAspect="Content" ObjectID="_1496675213" r:id="rId1672"/>
        </w:object>
      </w:r>
      <w:r w:rsidRPr="00BE64F9">
        <w:rPr>
          <w:rFonts w:ascii="Times New Roman" w:hAnsi="Times New Roman"/>
          <w:sz w:val="24"/>
          <w:szCs w:val="24"/>
        </w:rPr>
        <w:t xml:space="preserve">=205 нм. Так как рентгеновское излучение данной длины волны затухает вдвое в воздухе на расстоянии примерно </w:t>
      </w:r>
      <w:smartTag w:uri="urn:schemas-microsoft-com:office:smarttags" w:element="metricconverter">
        <w:smartTagPr>
          <w:attr w:name="ProductID" w:val="30 см"/>
        </w:smartTagPr>
        <w:r w:rsidRPr="00BE64F9">
          <w:rPr>
            <w:rFonts w:ascii="Times New Roman" w:hAnsi="Times New Roman"/>
            <w:sz w:val="24"/>
            <w:szCs w:val="24"/>
          </w:rPr>
          <w:t>30 см</w:t>
        </w:r>
      </w:smartTag>
      <w:r w:rsidRPr="00BE64F9">
        <w:rPr>
          <w:rFonts w:ascii="Times New Roman" w:hAnsi="Times New Roman"/>
          <w:sz w:val="24"/>
          <w:szCs w:val="24"/>
        </w:rPr>
        <w:t xml:space="preserve">, предпочтительна наименьшая длина оптической схемы, и как следствие, минимальное фокусное расстояние ЗП. Основные параметры ЗП были выбраны следующие: D=200 мкм, фокусное расстояние f=18 см, высота рельефа h=1,7 мкм (показатель преломления серебра на данной длине волны равен </w:t>
      </w:r>
      <w:r w:rsidRPr="00BE64F9">
        <w:rPr>
          <w:rFonts w:ascii="Times New Roman" w:hAnsi="Times New Roman"/>
          <w:position w:val="-6"/>
          <w:sz w:val="24"/>
          <w:szCs w:val="24"/>
        </w:rPr>
        <w:object w:dxaOrig="2480" w:dyaOrig="300">
          <v:shape id="_x0000_i1840" type="#_x0000_t75" style="width:124.35pt;height:14.95pt" o:ole="">
            <v:imagedata r:id="rId1673" o:title=""/>
          </v:shape>
          <o:OLEObject Type="Embed" ProgID="Equation.3" ShapeID="_x0000_i1840" DrawAspect="Content" ObjectID="_1496675214" r:id="rId1674"/>
        </w:object>
      </w:r>
      <w:r w:rsidRPr="00BE64F9">
        <w:rPr>
          <w:rFonts w:ascii="Times New Roman" w:hAnsi="Times New Roman"/>
          <w:sz w:val="24"/>
          <w:szCs w:val="24"/>
        </w:rPr>
        <w:t xml:space="preserve">), </w:t>
      </w:r>
      <w:r w:rsidRPr="00BE64F9">
        <w:rPr>
          <w:rFonts w:ascii="Times New Roman" w:hAnsi="Times New Roman"/>
          <w:i/>
          <w:sz w:val="24"/>
          <w:szCs w:val="24"/>
        </w:rPr>
        <w:t>a</w:t>
      </w:r>
      <w:r w:rsidRPr="00BE64F9">
        <w:rPr>
          <w:rFonts w:ascii="Times New Roman" w:hAnsi="Times New Roman"/>
          <w:sz w:val="24"/>
          <w:szCs w:val="24"/>
        </w:rPr>
        <w:t xml:space="preserve">=0,216 м, </w:t>
      </w:r>
      <w:r w:rsidRPr="00BE64F9">
        <w:rPr>
          <w:rFonts w:ascii="Times New Roman" w:hAnsi="Times New Roman"/>
          <w:i/>
          <w:sz w:val="24"/>
          <w:szCs w:val="24"/>
        </w:rPr>
        <w:t>b</w:t>
      </w:r>
      <w:r w:rsidRPr="00BE64F9">
        <w:rPr>
          <w:rFonts w:ascii="Times New Roman" w:hAnsi="Times New Roman"/>
          <w:sz w:val="24"/>
          <w:szCs w:val="24"/>
        </w:rPr>
        <w:t>=1,08 м (увеличение в пять раз), размер пикселя ЗП 0,13 мкм, c=6,6 мм, длина волны λ=0,229 нм.</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 xml:space="preserve">В качестве объекта в плоскости </w:t>
      </w:r>
      <w:r w:rsidRPr="00BE64F9">
        <w:rPr>
          <w:rFonts w:ascii="Times New Roman" w:hAnsi="Times New Roman"/>
          <w:i/>
          <w:sz w:val="24"/>
          <w:szCs w:val="24"/>
        </w:rPr>
        <w:t>Z</w:t>
      </w:r>
      <w:r w:rsidRPr="00BE64F9">
        <w:rPr>
          <w:rFonts w:ascii="Times New Roman" w:hAnsi="Times New Roman"/>
          <w:sz w:val="24"/>
          <w:szCs w:val="24"/>
        </w:rPr>
        <w:t xml:space="preserve">=0 был использован амплитудный элемент, состоящий из двух щелей в непрозрачном материале равной ширины, расстояние между которыми </w:t>
      </w:r>
      <w:r w:rsidRPr="00BE64F9">
        <w:rPr>
          <w:rFonts w:ascii="Times New Roman" w:hAnsi="Times New Roman"/>
          <w:i/>
          <w:sz w:val="24"/>
          <w:szCs w:val="24"/>
        </w:rPr>
        <w:t>w</w:t>
      </w:r>
      <w:r w:rsidRPr="00BE64F9">
        <w:rPr>
          <w:rFonts w:ascii="Times New Roman" w:hAnsi="Times New Roman"/>
          <w:sz w:val="24"/>
          <w:szCs w:val="24"/>
        </w:rPr>
        <w:t xml:space="preserve"> равно ширине каждой щели. Это эквивалентно использованию в качестве объекта для изображения дифракционной решетки, что широко применяется в других работах [</w:t>
      </w:r>
      <w:r w:rsidRPr="00BE64F9">
        <w:rPr>
          <w:rStyle w:val="affff7"/>
          <w:rFonts w:eastAsia="Calibri"/>
        </w:rPr>
        <w:t>6]</w:t>
      </w:r>
      <w:r w:rsidRPr="00BE64F9">
        <w:rPr>
          <w:rFonts w:ascii="Times New Roman" w:hAnsi="Times New Roman"/>
          <w:sz w:val="24"/>
          <w:szCs w:val="24"/>
        </w:rPr>
        <w:t>. Длина щелей была взята 5</w:t>
      </w:r>
      <w:r w:rsidRPr="00BE64F9">
        <w:rPr>
          <w:rFonts w:ascii="Times New Roman" w:hAnsi="Times New Roman"/>
          <w:i/>
          <w:sz w:val="24"/>
          <w:szCs w:val="24"/>
        </w:rPr>
        <w:t>w</w:t>
      </w:r>
      <w:r w:rsidRPr="00BE64F9">
        <w:rPr>
          <w:rFonts w:ascii="Times New Roman" w:hAnsi="Times New Roman"/>
          <w:sz w:val="24"/>
          <w:szCs w:val="24"/>
        </w:rPr>
        <w:t xml:space="preserve">. Расстояние, на котором рентгеновский пучок сходился после плоскости объекта было принято </w:t>
      </w:r>
      <w:r w:rsidRPr="00BE64F9">
        <w:rPr>
          <w:rFonts w:ascii="Times New Roman" w:hAnsi="Times New Roman"/>
          <w:i/>
          <w:sz w:val="24"/>
          <w:szCs w:val="24"/>
        </w:rPr>
        <w:t>c</w:t>
      </w:r>
      <w:r w:rsidRPr="00BE64F9">
        <w:rPr>
          <w:rFonts w:ascii="Times New Roman" w:hAnsi="Times New Roman"/>
          <w:sz w:val="24"/>
          <w:szCs w:val="24"/>
        </w:rPr>
        <w:t xml:space="preserve">=6,6 мм. В качестве критерия разрешения ЗП примем критерий Рэлея, на основании которого отношение максимумов интенсивности и минимума по центру должно удовлетворять </w:t>
      </w:r>
      <w:r w:rsidRPr="00BE64F9">
        <w:rPr>
          <w:rFonts w:ascii="Times New Roman" w:hAnsi="Times New Roman"/>
          <w:position w:val="-26"/>
          <w:sz w:val="24"/>
          <w:szCs w:val="24"/>
        </w:rPr>
        <w:object w:dxaOrig="999" w:dyaOrig="600">
          <v:shape id="_x0000_i1841" type="#_x0000_t75" style="width:49.55pt;height:29.9pt" o:ole="">
            <v:imagedata r:id="rId1675" o:title=""/>
          </v:shape>
          <o:OLEObject Type="Embed" ProgID="Equation.DSMT4" ShapeID="_x0000_i1841" DrawAspect="Content" ObjectID="_1496675215" r:id="rId1676"/>
        </w:object>
      </w:r>
      <w:r w:rsidRPr="00BE64F9">
        <w:rPr>
          <w:rFonts w:ascii="Times New Roman" w:hAnsi="Times New Roman"/>
          <w:sz w:val="24"/>
          <w:szCs w:val="24"/>
        </w:rPr>
        <w:t>.</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Результаты моделирования построения изображения с различным количеством используемых порядков дифракции комбинированной ЗП приведены в Таблице 1.</w:t>
      </w:r>
    </w:p>
    <w:p w:rsidR="003460C9" w:rsidRPr="00BE64F9" w:rsidRDefault="003460C9" w:rsidP="003460C9">
      <w:pPr>
        <w:pStyle w:val="affff8"/>
        <w:spacing w:before="0" w:after="0"/>
        <w:jc w:val="both"/>
      </w:pPr>
      <w:r w:rsidRPr="00BE64F9">
        <w:t>Таблица 1. Разрешение зонной пластинки для различного количества используемых порядков дифракции.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2340"/>
        <w:gridCol w:w="1800"/>
      </w:tblGrid>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44"/>
              <w:jc w:val="center"/>
              <w:rPr>
                <w:rFonts w:ascii="Times New Roman" w:hAnsi="Times New Roman"/>
                <w:sz w:val="24"/>
                <w:szCs w:val="24"/>
              </w:rPr>
            </w:pPr>
            <w:r w:rsidRPr="00BE64F9">
              <w:rPr>
                <w:rFonts w:ascii="Times New Roman" w:hAnsi="Times New Roman"/>
                <w:sz w:val="24"/>
                <w:szCs w:val="24"/>
              </w:rPr>
              <w:t>Количество</w:t>
            </w:r>
          </w:p>
          <w:p w:rsidR="003460C9" w:rsidRPr="00BE64F9" w:rsidRDefault="003460C9" w:rsidP="003460C9">
            <w:pPr>
              <w:spacing w:after="0" w:line="240" w:lineRule="auto"/>
              <w:ind w:firstLine="44"/>
              <w:jc w:val="center"/>
              <w:rPr>
                <w:rFonts w:ascii="Times New Roman" w:hAnsi="Times New Roman"/>
                <w:sz w:val="24"/>
                <w:szCs w:val="24"/>
              </w:rPr>
            </w:pPr>
            <w:r w:rsidRPr="00BE64F9">
              <w:rPr>
                <w:rFonts w:ascii="Times New Roman" w:hAnsi="Times New Roman"/>
                <w:sz w:val="24"/>
                <w:szCs w:val="24"/>
              </w:rPr>
              <w:t>порядков</w:t>
            </w:r>
          </w:p>
        </w:tc>
        <w:tc>
          <w:tcPr>
            <w:tcW w:w="2340" w:type="dxa"/>
            <w:shd w:val="clear" w:color="auto" w:fill="auto"/>
          </w:tcPr>
          <w:p w:rsidR="003460C9" w:rsidRPr="00BE64F9" w:rsidRDefault="003460C9" w:rsidP="003460C9">
            <w:pPr>
              <w:spacing w:after="0" w:line="240" w:lineRule="auto"/>
              <w:ind w:firstLine="44"/>
              <w:jc w:val="center"/>
              <w:rPr>
                <w:rFonts w:ascii="Times New Roman" w:hAnsi="Times New Roman"/>
                <w:sz w:val="24"/>
                <w:szCs w:val="24"/>
              </w:rPr>
            </w:pPr>
            <w:r w:rsidRPr="00BE64F9">
              <w:rPr>
                <w:rFonts w:ascii="Times New Roman" w:hAnsi="Times New Roman"/>
                <w:sz w:val="24"/>
                <w:szCs w:val="24"/>
              </w:rPr>
              <w:t>Минимальная разрешенная ширина линий,</w:t>
            </w:r>
          </w:p>
          <w:p w:rsidR="003460C9" w:rsidRPr="00BE64F9" w:rsidRDefault="003460C9" w:rsidP="003460C9">
            <w:pPr>
              <w:spacing w:after="0" w:line="240" w:lineRule="auto"/>
              <w:ind w:firstLine="44"/>
              <w:jc w:val="center"/>
              <w:rPr>
                <w:rFonts w:ascii="Times New Roman" w:hAnsi="Times New Roman"/>
                <w:sz w:val="24"/>
                <w:szCs w:val="24"/>
              </w:rPr>
            </w:pPr>
            <w:r w:rsidRPr="00BE64F9">
              <w:rPr>
                <w:rFonts w:ascii="Times New Roman" w:hAnsi="Times New Roman"/>
                <w:i/>
                <w:sz w:val="24"/>
                <w:szCs w:val="24"/>
              </w:rPr>
              <w:t>w</w:t>
            </w:r>
            <w:r w:rsidRPr="00BE64F9">
              <w:rPr>
                <w:rFonts w:ascii="Times New Roman" w:hAnsi="Times New Roman"/>
                <w:sz w:val="24"/>
                <w:szCs w:val="24"/>
              </w:rPr>
              <w:t>, нм</w:t>
            </w:r>
          </w:p>
        </w:tc>
        <w:tc>
          <w:tcPr>
            <w:tcW w:w="1800" w:type="dxa"/>
            <w:shd w:val="clear" w:color="auto" w:fill="auto"/>
          </w:tcPr>
          <w:p w:rsidR="003460C9" w:rsidRPr="00BE64F9" w:rsidRDefault="003460C9" w:rsidP="003460C9">
            <w:pPr>
              <w:spacing w:after="0" w:line="240" w:lineRule="auto"/>
              <w:ind w:firstLine="44"/>
              <w:jc w:val="center"/>
              <w:rPr>
                <w:rFonts w:ascii="Times New Roman" w:hAnsi="Times New Roman"/>
                <w:sz w:val="24"/>
                <w:szCs w:val="24"/>
              </w:rPr>
            </w:pPr>
            <w:r w:rsidRPr="00BE64F9">
              <w:rPr>
                <w:rFonts w:ascii="Times New Roman" w:hAnsi="Times New Roman"/>
                <w:sz w:val="24"/>
                <w:szCs w:val="24"/>
              </w:rPr>
              <w:t>Порядок дифракции крайней области</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190</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70</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45</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5</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4</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31</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7</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5</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25</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9</w:t>
            </w:r>
          </w:p>
        </w:tc>
      </w:tr>
      <w:tr w:rsidR="003460C9" w:rsidRPr="00BE64F9" w:rsidTr="003460C9">
        <w:trPr>
          <w:jc w:val="center"/>
        </w:trPr>
        <w:tc>
          <w:tcPr>
            <w:tcW w:w="1548"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6</w:t>
            </w:r>
          </w:p>
        </w:tc>
        <w:tc>
          <w:tcPr>
            <w:tcW w:w="234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20</w:t>
            </w:r>
          </w:p>
        </w:tc>
        <w:tc>
          <w:tcPr>
            <w:tcW w:w="180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11</w:t>
            </w:r>
          </w:p>
        </w:tc>
      </w:tr>
    </w:tbl>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Из Таблицы 1 видно, что разрешение зонной пластинки существенно улучшается с увеличением количества областей, работающих в высших порядках дифракции. Увеличение количества областей до 6 приводит к улучшению разрешения почти в 10 раз.</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В Таблице 2 приведены данные по эффективности рассматриваемых многопорядковых ЗП в сравнении с однопорядковой ЗП, используемой в том же порядке дифракции, в котором работает крайняя зона комбинированной ЗП.</w:t>
      </w:r>
    </w:p>
    <w:p w:rsidR="003460C9" w:rsidRPr="00BE64F9" w:rsidRDefault="003460C9" w:rsidP="003460C9">
      <w:pPr>
        <w:spacing w:after="0" w:line="240" w:lineRule="auto"/>
        <w:ind w:firstLine="709"/>
        <w:jc w:val="both"/>
        <w:rPr>
          <w:rFonts w:ascii="Times New Roman" w:hAnsi="Times New Roman"/>
          <w:sz w:val="24"/>
          <w:szCs w:val="24"/>
        </w:rPr>
      </w:pPr>
    </w:p>
    <w:p w:rsidR="003460C9" w:rsidRPr="00BE64F9" w:rsidRDefault="003460C9" w:rsidP="003460C9">
      <w:pPr>
        <w:keepNext/>
        <w:spacing w:after="0" w:line="240" w:lineRule="auto"/>
        <w:ind w:firstLine="709"/>
        <w:jc w:val="both"/>
        <w:rPr>
          <w:rFonts w:ascii="Times New Roman" w:hAnsi="Times New Roman"/>
          <w:sz w:val="20"/>
          <w:szCs w:val="24"/>
        </w:rPr>
      </w:pPr>
      <w:r w:rsidRPr="00BE64F9">
        <w:rPr>
          <w:rFonts w:ascii="Times New Roman" w:hAnsi="Times New Roman"/>
          <w:sz w:val="20"/>
          <w:szCs w:val="24"/>
        </w:rPr>
        <w:lastRenderedPageBreak/>
        <w:t>Таблица 2. Эффективность комбинированных ЗП.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0"/>
        <w:gridCol w:w="1971"/>
        <w:gridCol w:w="1971"/>
        <w:gridCol w:w="2078"/>
      </w:tblGrid>
      <w:tr w:rsidR="003460C9" w:rsidRPr="00BE64F9" w:rsidTr="003460C9">
        <w:trPr>
          <w:jc w:val="center"/>
        </w:trPr>
        <w:tc>
          <w:tcPr>
            <w:tcW w:w="1970" w:type="dxa"/>
            <w:shd w:val="clear" w:color="auto" w:fill="auto"/>
          </w:tcPr>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Количество</w:t>
            </w:r>
          </w:p>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порядков</w:t>
            </w:r>
          </w:p>
        </w:tc>
        <w:tc>
          <w:tcPr>
            <w:tcW w:w="1971" w:type="dxa"/>
            <w:shd w:val="clear" w:color="auto" w:fill="auto"/>
          </w:tcPr>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Эффективность построения изображения</w:t>
            </w:r>
          </w:p>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η, %</w:t>
            </w:r>
          </w:p>
        </w:tc>
        <w:tc>
          <w:tcPr>
            <w:tcW w:w="1971" w:type="dxa"/>
            <w:shd w:val="clear" w:color="auto" w:fill="auto"/>
          </w:tcPr>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Эффективность однопорядковой ЗП, работающей в высшем порядке дифракции</w:t>
            </w:r>
          </w:p>
        </w:tc>
        <w:tc>
          <w:tcPr>
            <w:tcW w:w="1971" w:type="dxa"/>
            <w:shd w:val="clear" w:color="auto" w:fill="auto"/>
          </w:tcPr>
          <w:p w:rsidR="003460C9" w:rsidRPr="00BE64F9" w:rsidRDefault="003460C9" w:rsidP="003460C9">
            <w:pPr>
              <w:spacing w:after="0" w:line="240" w:lineRule="auto"/>
              <w:jc w:val="center"/>
              <w:rPr>
                <w:rFonts w:ascii="Times New Roman" w:hAnsi="Times New Roman"/>
                <w:sz w:val="24"/>
                <w:szCs w:val="24"/>
              </w:rPr>
            </w:pPr>
            <w:r w:rsidRPr="00BE64F9">
              <w:rPr>
                <w:rFonts w:ascii="Times New Roman" w:hAnsi="Times New Roman"/>
                <w:sz w:val="24"/>
                <w:szCs w:val="24"/>
              </w:rPr>
              <w:t>Порядок дифракции крайней области комбинированной ЗП</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23</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23</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15</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2,6</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8,5</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5</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4</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6,2</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0,51</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7</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5</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4,7</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0,32</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9</w:t>
            </w:r>
          </w:p>
        </w:tc>
      </w:tr>
      <w:tr w:rsidR="003460C9" w:rsidRPr="00BE64F9" w:rsidTr="003460C9">
        <w:trPr>
          <w:jc w:val="center"/>
        </w:trPr>
        <w:tc>
          <w:tcPr>
            <w:tcW w:w="1970"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6</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3,7</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0,18</w:t>
            </w:r>
          </w:p>
        </w:tc>
        <w:tc>
          <w:tcPr>
            <w:tcW w:w="1971" w:type="dxa"/>
            <w:shd w:val="clear" w:color="auto" w:fill="auto"/>
          </w:tcPr>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11</w:t>
            </w:r>
          </w:p>
        </w:tc>
      </w:tr>
    </w:tbl>
    <w:p w:rsidR="003460C9" w:rsidRPr="00BE64F9" w:rsidRDefault="003460C9" w:rsidP="003460C9">
      <w:pPr>
        <w:spacing w:after="0" w:line="240" w:lineRule="auto"/>
        <w:ind w:firstLine="709"/>
        <w:jc w:val="both"/>
        <w:rPr>
          <w:rFonts w:ascii="Times New Roman" w:hAnsi="Times New Roman"/>
          <w:sz w:val="24"/>
          <w:szCs w:val="24"/>
        </w:rPr>
      </w:pP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 xml:space="preserve">Из Таблицы 2 видно, что с увеличением количества областей с высшими порядками дифракции комбинированные ЗП выигрывая в разрешении проигрывают в эффективности. Но даже имея 6 порядков дифракции комбинированная зонная пластинка способна построить изображение с эффективностью выше, чем аналогичная однопорядковая ЗП, работающая в высшем порядке дифракции аналогичном комбинированной ЗП. При этом ширина крайней зоны такой комбинированной ЗП остается неизменной, и в данной работе она равна 205 нм. Однако отметим, что при реальном изготовлении такой ЗП средняя точность позиционирования элементов микрорельефа должна быть выше, чем для однопорядкового элемента с той же шириной крайней зоны. В частности, для ЗП, использующей на краю 11 порядок дифракции, изменение всего радиуса ЗП на 19 нм приведет к тому, что крайняя область будет работать в противофазе с центральной, и станет бесполезна, так как если бы ЗП имела одну область, работающую в 1-м порядке дифракции, то при том же фокусном расстоянии, как для ЗП с </w:t>
      </w:r>
      <w:r w:rsidRPr="00BE64F9">
        <w:rPr>
          <w:rFonts w:ascii="Times New Roman" w:hAnsi="Times New Roman"/>
          <w:i/>
          <w:sz w:val="24"/>
          <w:szCs w:val="24"/>
        </w:rPr>
        <w:t>k</w:t>
      </w:r>
      <w:r w:rsidRPr="00BE64F9">
        <w:rPr>
          <w:rFonts w:ascii="Times New Roman" w:hAnsi="Times New Roman"/>
          <w:sz w:val="24"/>
          <w:szCs w:val="24"/>
        </w:rPr>
        <w:t>=6, ширина крайней зоны должна быть равна 19 нм. При этом локальные ошибки не так важны, и размер отсчета в 30 нм, из которых сформирован микрорельеф рассматриваемых ЗП, вполне допустим.</w:t>
      </w:r>
    </w:p>
    <w:p w:rsidR="003460C9" w:rsidRPr="00BE64F9" w:rsidRDefault="003460C9" w:rsidP="003460C9">
      <w:pPr>
        <w:spacing w:after="0" w:line="240" w:lineRule="auto"/>
        <w:ind w:firstLine="709"/>
        <w:jc w:val="both"/>
        <w:rPr>
          <w:rFonts w:ascii="Times New Roman" w:hAnsi="Times New Roman"/>
          <w:sz w:val="24"/>
          <w:szCs w:val="24"/>
        </w:rPr>
      </w:pPr>
      <w:r w:rsidRPr="00BE64F9">
        <w:rPr>
          <w:rFonts w:ascii="Times New Roman" w:hAnsi="Times New Roman"/>
          <w:sz w:val="24"/>
          <w:szCs w:val="24"/>
        </w:rPr>
        <w:t>Работа выполнена при поддержке Министерства образования и науки РФ, гранта Президента РФ поддержки ведущих научных школ (НШ-3970.2014.9), а также грантов РФФИ 14-07-31092, 15-07-01174, 13-07-97008, 14-29-07133 и 15-37-20723.</w:t>
      </w:r>
    </w:p>
    <w:p w:rsidR="003460C9" w:rsidRPr="00A95DF0" w:rsidRDefault="003460C9" w:rsidP="003460C9">
      <w:pPr>
        <w:spacing w:after="0" w:line="240" w:lineRule="auto"/>
        <w:ind w:firstLine="709"/>
        <w:rPr>
          <w:rFonts w:ascii="Times New Roman" w:hAnsi="Times New Roman"/>
          <w:b/>
          <w:sz w:val="20"/>
          <w:szCs w:val="24"/>
        </w:rPr>
      </w:pPr>
    </w:p>
    <w:p w:rsidR="003460C9" w:rsidRPr="00BE64F9" w:rsidRDefault="003460C9" w:rsidP="003460C9">
      <w:pPr>
        <w:spacing w:after="0" w:line="240" w:lineRule="auto"/>
        <w:ind w:firstLine="709"/>
        <w:rPr>
          <w:rFonts w:ascii="Times New Roman" w:hAnsi="Times New Roman"/>
          <w:b/>
          <w:sz w:val="20"/>
          <w:szCs w:val="24"/>
        </w:rPr>
      </w:pPr>
      <w:r w:rsidRPr="00BE64F9">
        <w:rPr>
          <w:rFonts w:ascii="Times New Roman" w:hAnsi="Times New Roman"/>
          <w:b/>
          <w:sz w:val="20"/>
          <w:szCs w:val="24"/>
        </w:rPr>
        <w:t>Литература</w:t>
      </w:r>
    </w:p>
    <w:p w:rsidR="003460C9" w:rsidRPr="0073719C" w:rsidRDefault="003460C9" w:rsidP="003460C9">
      <w:pPr>
        <w:pStyle w:val="a"/>
        <w:tabs>
          <w:tab w:val="left" w:pos="1134"/>
        </w:tabs>
        <w:rPr>
          <w:b/>
          <w:lang w:val="en-US"/>
        </w:rPr>
      </w:pPr>
      <w:r w:rsidRPr="0073719C">
        <w:rPr>
          <w:b/>
          <w:lang w:val="en-US"/>
        </w:rPr>
        <w:t>1.</w:t>
      </w:r>
      <w:r w:rsidRPr="0073719C">
        <w:rPr>
          <w:b/>
          <w:lang w:val="en-US"/>
        </w:rPr>
        <w:tab/>
        <w:t>Attwood, D. Soft x-rays and extreme ultraviolet radiation: principles and applications / D. Attwood. – Cambridge University Press, 1999.</w:t>
      </w:r>
    </w:p>
    <w:p w:rsidR="003460C9" w:rsidRPr="0073719C" w:rsidRDefault="003460C9" w:rsidP="003460C9">
      <w:pPr>
        <w:pStyle w:val="a"/>
        <w:tabs>
          <w:tab w:val="left" w:pos="1134"/>
        </w:tabs>
        <w:rPr>
          <w:b/>
          <w:lang w:val="en-US"/>
        </w:rPr>
      </w:pPr>
      <w:r w:rsidRPr="0073719C">
        <w:rPr>
          <w:b/>
          <w:lang w:val="en-US"/>
        </w:rPr>
        <w:t>2.</w:t>
      </w:r>
      <w:r w:rsidRPr="0073719C">
        <w:rPr>
          <w:b/>
          <w:lang w:val="en-US"/>
        </w:rPr>
        <w:tab/>
        <w:t>Vaschenko, G. Sub-38 nm resolution tabletop microscopy with 13 nm wavelength laser light / G. Vaschenko, C. Brewer, F. Brizuela, Y. Wang [and oth.] // Opt. Lett. – 2006. – Vol. 31. – PP. 1214–1216.</w:t>
      </w:r>
    </w:p>
    <w:p w:rsidR="003460C9" w:rsidRPr="0073719C" w:rsidRDefault="003460C9" w:rsidP="003460C9">
      <w:pPr>
        <w:pStyle w:val="a"/>
        <w:tabs>
          <w:tab w:val="left" w:pos="1134"/>
        </w:tabs>
        <w:rPr>
          <w:b/>
          <w:lang w:val="en-US"/>
        </w:rPr>
      </w:pPr>
      <w:r w:rsidRPr="0073719C">
        <w:rPr>
          <w:b/>
          <w:lang w:val="en-US"/>
        </w:rPr>
        <w:t>3.</w:t>
      </w:r>
      <w:r w:rsidRPr="0073719C">
        <w:rPr>
          <w:b/>
          <w:lang w:val="en-US"/>
        </w:rPr>
        <w:tab/>
        <w:t>Chao, W. Demonstration of 12 nm resolution Fresnel zone plate lens based soft X-ray microscopy / W. Chao, J. Kim, S. Rekawa, P. Fischer, E.H. Anderson // Optics Express. – 2009. – Vol. 17 (20). – P. 17669.</w:t>
      </w:r>
    </w:p>
    <w:p w:rsidR="003460C9" w:rsidRPr="0073719C" w:rsidRDefault="003460C9" w:rsidP="003460C9">
      <w:pPr>
        <w:pStyle w:val="a"/>
        <w:tabs>
          <w:tab w:val="left" w:pos="1134"/>
        </w:tabs>
        <w:rPr>
          <w:b/>
          <w:lang w:val="en-US"/>
        </w:rPr>
      </w:pPr>
      <w:r w:rsidRPr="0073719C">
        <w:rPr>
          <w:b/>
          <w:lang w:val="en-US"/>
        </w:rPr>
        <w:t>4.</w:t>
      </w:r>
      <w:r w:rsidRPr="0073719C">
        <w:rPr>
          <w:b/>
          <w:lang w:val="en-US"/>
        </w:rPr>
        <w:tab/>
        <w:t>Chen, X. Single-focus x-ray zone plate by stagger arrangement of zones / X. Chen, X. Wang // Optics Express. – 2013. – Vol. 21 (17). – P. 20005-20014.</w:t>
      </w:r>
    </w:p>
    <w:p w:rsidR="003460C9" w:rsidRPr="0073719C" w:rsidRDefault="003460C9" w:rsidP="003460C9">
      <w:pPr>
        <w:pStyle w:val="a"/>
        <w:tabs>
          <w:tab w:val="left" w:pos="1134"/>
        </w:tabs>
        <w:rPr>
          <w:b/>
        </w:rPr>
      </w:pPr>
      <w:r w:rsidRPr="0073719C">
        <w:rPr>
          <w:b/>
        </w:rPr>
        <w:t>5.</w:t>
      </w:r>
      <w:r w:rsidRPr="0073719C">
        <w:rPr>
          <w:b/>
        </w:rPr>
        <w:tab/>
        <w:t>Налимов, А.Г. Сравнение методов расчета распространения рентгеновского излучения через ДОЭ в параксиальной области / Налимов А.Г., Хонина С.Н. // Известия СНЦ РАН. – 2010. – Т. 12 (4). – С. 26-31.</w:t>
      </w:r>
    </w:p>
    <w:p w:rsidR="003460C9" w:rsidRPr="0073719C" w:rsidRDefault="003460C9" w:rsidP="003460C9">
      <w:pPr>
        <w:pStyle w:val="a"/>
        <w:tabs>
          <w:tab w:val="left" w:pos="1134"/>
        </w:tabs>
        <w:rPr>
          <w:b/>
          <w:lang w:val="en-US"/>
        </w:rPr>
      </w:pPr>
      <w:r w:rsidRPr="0073719C">
        <w:rPr>
          <w:b/>
          <w:lang w:val="en-US"/>
        </w:rPr>
        <w:t>6.</w:t>
      </w:r>
      <w:r w:rsidRPr="0073719C">
        <w:rPr>
          <w:b/>
          <w:lang w:val="en-US"/>
        </w:rPr>
        <w:tab/>
        <w:t>Hofsten, O. Sub-25-nm laboratory X-ray microscopy using a compound Fresnel zone plate / O. Hofsten, M. Bertilson, J. Reinspach, A. Holmberg [and oth.] // Optics Letters. – 2009. – Vol. 34 (17). – P. 2631-2633.</w:t>
      </w:r>
    </w:p>
    <w:p w:rsidR="003460C9" w:rsidRPr="0073719C" w:rsidRDefault="003460C9" w:rsidP="003460C9">
      <w:pPr>
        <w:pStyle w:val="a"/>
        <w:tabs>
          <w:tab w:val="left" w:pos="1134"/>
        </w:tabs>
        <w:rPr>
          <w:b/>
        </w:rPr>
      </w:pPr>
      <w:r w:rsidRPr="0073719C">
        <w:rPr>
          <w:b/>
        </w:rPr>
        <w:t>7.</w:t>
      </w:r>
      <w:r w:rsidRPr="0073719C">
        <w:rPr>
          <w:b/>
        </w:rPr>
        <w:tab/>
        <w:t>Котляр, В.В. Зонная пластинка на мембране для жёсткого рентгеновского излучения / В.В. Котляр, А.Г. Налимов, М.И. Шанина, В.А. Сойфер, Л.О’Фаолайн // Компьютерная оптика. – 2011. – Т.35 (1). – С. 36-41.</w:t>
      </w:r>
    </w:p>
    <w:p w:rsidR="003460C9" w:rsidRDefault="003460C9" w:rsidP="003460C9">
      <w:pPr>
        <w:rPr>
          <w:sz w:val="24"/>
          <w:szCs w:val="24"/>
        </w:rPr>
      </w:pPr>
      <w:r>
        <w:rPr>
          <w:sz w:val="24"/>
          <w:szCs w:val="24"/>
        </w:rPr>
        <w:br w:type="page"/>
      </w:r>
    </w:p>
    <w:p w:rsidR="003460C9" w:rsidRPr="00B76D26" w:rsidRDefault="003460C9" w:rsidP="003460C9">
      <w:pPr>
        <w:spacing w:after="0" w:line="240" w:lineRule="auto"/>
        <w:ind w:firstLine="357"/>
        <w:jc w:val="center"/>
        <w:outlineLvl w:val="1"/>
        <w:rPr>
          <w:rFonts w:ascii="Times New Roman" w:hAnsi="Times New Roman"/>
          <w:b/>
          <w:sz w:val="32"/>
          <w:szCs w:val="32"/>
        </w:rPr>
      </w:pPr>
      <w:bookmarkStart w:id="247" w:name="_Toc422845576"/>
      <w:bookmarkStart w:id="248" w:name="_Toc422905066"/>
      <w:r w:rsidRPr="00B76D26">
        <w:rPr>
          <w:rFonts w:ascii="Times New Roman" w:hAnsi="Times New Roman"/>
          <w:b/>
          <w:sz w:val="32"/>
          <w:szCs w:val="32"/>
        </w:rPr>
        <w:lastRenderedPageBreak/>
        <w:t>МОДЕЛИРОВАНИЕ РЕЗОНАНСНОЙ ФОКУСИРОВКИ КОРОТКОГО ИМПУЛЬСА ПОЛИЭСТРОВЫМ ЦИЛИНДРОМ</w:t>
      </w:r>
      <w:bookmarkEnd w:id="247"/>
      <w:bookmarkEnd w:id="248"/>
    </w:p>
    <w:p w:rsidR="003460C9" w:rsidRPr="00B76D26" w:rsidRDefault="003460C9" w:rsidP="003460C9">
      <w:pPr>
        <w:spacing w:after="0" w:line="240" w:lineRule="auto"/>
        <w:jc w:val="center"/>
        <w:rPr>
          <w:rFonts w:ascii="Times New Roman" w:hAnsi="Times New Roman"/>
          <w:b/>
          <w:sz w:val="32"/>
          <w:szCs w:val="32"/>
        </w:rPr>
      </w:pPr>
    </w:p>
    <w:p w:rsidR="003460C9" w:rsidRPr="00770A98" w:rsidRDefault="003460C9" w:rsidP="003460C9">
      <w:pPr>
        <w:spacing w:after="0" w:line="240" w:lineRule="auto"/>
        <w:ind w:firstLine="357"/>
        <w:jc w:val="center"/>
        <w:outlineLvl w:val="2"/>
        <w:rPr>
          <w:rFonts w:ascii="Times New Roman" w:hAnsi="Times New Roman"/>
          <w:sz w:val="24"/>
        </w:rPr>
      </w:pPr>
      <w:bookmarkStart w:id="249" w:name="_Toc422845577"/>
      <w:bookmarkStart w:id="250" w:name="_Toc422905067"/>
      <w:r w:rsidRPr="00770A98">
        <w:rPr>
          <w:rFonts w:ascii="Times New Roman" w:hAnsi="Times New Roman"/>
          <w:sz w:val="24"/>
        </w:rPr>
        <w:t>Е.С. Козлова</w:t>
      </w:r>
      <w:r w:rsidRPr="00770A98">
        <w:rPr>
          <w:rFonts w:ascii="Times New Roman" w:hAnsi="Times New Roman"/>
          <w:sz w:val="24"/>
          <w:vertAlign w:val="superscript"/>
        </w:rPr>
        <w:t>1,2</w:t>
      </w:r>
      <w:r w:rsidRPr="00770A98">
        <w:rPr>
          <w:rFonts w:ascii="Times New Roman" w:hAnsi="Times New Roman"/>
          <w:sz w:val="24"/>
        </w:rPr>
        <w:t>,В.В.Котляр</w:t>
      </w:r>
      <w:r w:rsidRPr="00770A98">
        <w:rPr>
          <w:rFonts w:ascii="Times New Roman" w:hAnsi="Times New Roman"/>
          <w:sz w:val="24"/>
          <w:vertAlign w:val="superscript"/>
        </w:rPr>
        <w:t>1,2</w:t>
      </w:r>
      <w:bookmarkEnd w:id="249"/>
      <w:bookmarkEnd w:id="250"/>
    </w:p>
    <w:p w:rsidR="003460C9" w:rsidRPr="00B76D26" w:rsidRDefault="003460C9" w:rsidP="003460C9">
      <w:pPr>
        <w:spacing w:after="0" w:line="240" w:lineRule="auto"/>
        <w:jc w:val="center"/>
        <w:rPr>
          <w:rFonts w:ascii="Times New Roman" w:hAnsi="Times New Roman"/>
          <w:sz w:val="12"/>
          <w:szCs w:val="12"/>
        </w:rPr>
      </w:pPr>
    </w:p>
    <w:p w:rsidR="003460C9" w:rsidRPr="00770A98" w:rsidRDefault="003460C9" w:rsidP="003460C9">
      <w:pPr>
        <w:spacing w:after="0" w:line="240" w:lineRule="auto"/>
        <w:ind w:firstLine="357"/>
        <w:jc w:val="center"/>
        <w:outlineLvl w:val="3"/>
        <w:rPr>
          <w:rFonts w:ascii="Times New Roman" w:hAnsi="Times New Roman"/>
          <w:sz w:val="24"/>
        </w:rPr>
      </w:pPr>
      <w:r w:rsidRPr="00770A98">
        <w:rPr>
          <w:rFonts w:ascii="Times New Roman" w:hAnsi="Times New Roman"/>
          <w:sz w:val="24"/>
          <w:vertAlign w:val="superscript"/>
        </w:rPr>
        <w:t>1</w:t>
      </w:r>
      <w:r w:rsidRPr="00770A98">
        <w:rPr>
          <w:rFonts w:ascii="Times New Roman" w:hAnsi="Times New Roman"/>
          <w:sz w:val="24"/>
        </w:rPr>
        <w:t>Институт систем обработки изображений РАН,</w:t>
      </w:r>
    </w:p>
    <w:p w:rsidR="003460C9" w:rsidRPr="00770A98" w:rsidRDefault="003460C9" w:rsidP="003460C9">
      <w:pPr>
        <w:spacing w:after="0" w:line="240" w:lineRule="auto"/>
        <w:jc w:val="center"/>
        <w:outlineLvl w:val="3"/>
        <w:rPr>
          <w:rFonts w:ascii="Times New Roman" w:hAnsi="Times New Roman"/>
          <w:color w:val="000000"/>
          <w:sz w:val="24"/>
          <w:shd w:val="clear" w:color="auto" w:fill="FFFFFF"/>
        </w:rPr>
      </w:pPr>
      <w:r w:rsidRPr="00770A98">
        <w:rPr>
          <w:rFonts w:ascii="Times New Roman" w:hAnsi="Times New Roman"/>
          <w:sz w:val="24"/>
          <w:vertAlign w:val="superscript"/>
        </w:rPr>
        <w:t>2</w:t>
      </w:r>
      <w:r w:rsidRPr="00770A98">
        <w:rPr>
          <w:rFonts w:ascii="Times New Roman" w:hAnsi="Times New Roman"/>
          <w:sz w:val="24"/>
        </w:rPr>
        <w:t>Самарский государственный аэрокосмический университет им. академика С.П. </w:t>
      </w:r>
      <w:r>
        <w:rPr>
          <w:rFonts w:ascii="Times New Roman" w:hAnsi="Times New Roman"/>
          <w:sz w:val="24"/>
        </w:rPr>
        <w:t>Королёва (н</w:t>
      </w:r>
      <w:r w:rsidRPr="00770A98">
        <w:rPr>
          <w:rFonts w:ascii="Times New Roman" w:hAnsi="Times New Roman"/>
          <w:sz w:val="24"/>
        </w:rPr>
        <w:t>ациональный исследовательский университет)</w:t>
      </w:r>
    </w:p>
    <w:p w:rsidR="003460C9" w:rsidRPr="00B76D26" w:rsidRDefault="003460C9" w:rsidP="003460C9">
      <w:pPr>
        <w:spacing w:after="0" w:line="240" w:lineRule="auto"/>
        <w:rPr>
          <w:rFonts w:ascii="Times New Roman" w:hAnsi="Times New Roman"/>
        </w:rPr>
      </w:pPr>
    </w:p>
    <w:p w:rsidR="003460C9" w:rsidRPr="00B76D26" w:rsidRDefault="003460C9" w:rsidP="003460C9">
      <w:pPr>
        <w:spacing w:after="0" w:line="240" w:lineRule="auto"/>
        <w:jc w:val="both"/>
        <w:rPr>
          <w:rFonts w:ascii="Times New Roman" w:hAnsi="Times New Roman"/>
          <w:color w:val="222222"/>
          <w:sz w:val="20"/>
          <w:szCs w:val="20"/>
          <w:shd w:val="clear" w:color="auto" w:fill="FFFFFF"/>
        </w:rPr>
      </w:pPr>
      <w:r w:rsidRPr="00B76D26">
        <w:rPr>
          <w:rFonts w:ascii="Times New Roman" w:hAnsi="Times New Roman"/>
          <w:sz w:val="20"/>
          <w:szCs w:val="20"/>
        </w:rPr>
        <w:t xml:space="preserve">С помощью FDTD-метода исследуется временная зависимость параметров фокусного пятна при резонансной фокусировке плоской ТЕ-волны на диэлектрическом микроцилиндре с показателем преломления 1,59. Показано, что по мере прохождения пикосекундного импульса через цилиндр ширина фокуса уменьшается, интенсивность в фокусе растёт, также растёт энергия моды, запасённая внутри цилиндра. После прохождения импульса в цилиндре остаётся вытекающая мода Бесселя, совпадающая с модой круглого проволочного волокна с нулевой константой распространения. С течением времени энергия этой моды вытекает из цилиндра. </w:t>
      </w:r>
      <w:r w:rsidRPr="00B76D26">
        <w:rPr>
          <w:rFonts w:ascii="Times New Roman" w:hAnsi="Times New Roman"/>
          <w:color w:val="222222"/>
          <w:sz w:val="20"/>
          <w:szCs w:val="20"/>
          <w:shd w:val="clear" w:color="auto" w:fill="FFFFFF"/>
        </w:rPr>
        <w:t xml:space="preserve">Для 18 моды насыщение наступает после прохождения 1200 периодов (2,5 пс), а для 19 - после прохождения 3500 периодов (7,3 пс). </w:t>
      </w:r>
      <w:r w:rsidRPr="00B76D26">
        <w:rPr>
          <w:rFonts w:ascii="Times New Roman" w:hAnsi="Times New Roman"/>
          <w:sz w:val="20"/>
          <w:szCs w:val="20"/>
        </w:rPr>
        <w:t xml:space="preserve">Ширина фокусного пятна, формируемого импульсом длительностью 2,5 пс, при прохождении через цилиндр радиуса </w:t>
      </w:r>
      <w:r w:rsidRPr="00B76D26">
        <w:rPr>
          <w:rFonts w:ascii="Times New Roman" w:hAnsi="Times New Roman"/>
          <w:i/>
          <w:sz w:val="20"/>
          <w:szCs w:val="20"/>
        </w:rPr>
        <w:t>R=2,1749</w:t>
      </w:r>
      <w:r w:rsidRPr="00B76D26">
        <w:rPr>
          <w:rFonts w:ascii="Times New Roman" w:hAnsi="Times New Roman"/>
          <w:i/>
          <w:color w:val="222222"/>
          <w:sz w:val="20"/>
          <w:szCs w:val="20"/>
          <w:shd w:val="clear" w:color="auto" w:fill="FFFFFF"/>
        </w:rPr>
        <w:t>λ,</w:t>
      </w:r>
      <w:r w:rsidRPr="00B76D26">
        <w:rPr>
          <w:rFonts w:ascii="Times New Roman" w:hAnsi="Times New Roman"/>
          <w:sz w:val="20"/>
          <w:szCs w:val="20"/>
        </w:rPr>
        <w:t xml:space="preserve"> </w:t>
      </w:r>
      <w:r w:rsidRPr="00B76D26">
        <w:rPr>
          <w:rFonts w:ascii="Times New Roman" w:hAnsi="Times New Roman"/>
          <w:color w:val="222222"/>
          <w:sz w:val="20"/>
          <w:szCs w:val="20"/>
          <w:shd w:val="clear" w:color="auto" w:fill="FFFFFF"/>
        </w:rPr>
        <w:t xml:space="preserve">достигает наилучшего значения </w:t>
      </w:r>
      <w:r w:rsidRPr="00B76D26">
        <w:rPr>
          <w:rFonts w:ascii="Times New Roman" w:hAnsi="Times New Roman"/>
          <w:sz w:val="20"/>
          <w:szCs w:val="20"/>
        </w:rPr>
        <w:t>FWHM=0,22</w:t>
      </w:r>
      <w:r w:rsidRPr="00B76D26">
        <w:rPr>
          <w:rFonts w:ascii="Times New Roman" w:hAnsi="Times New Roman"/>
          <w:i/>
          <w:color w:val="222222"/>
          <w:sz w:val="20"/>
          <w:szCs w:val="20"/>
          <w:shd w:val="clear" w:color="auto" w:fill="FFFFFF"/>
        </w:rPr>
        <w:t>λ</w:t>
      </w:r>
      <w:r w:rsidRPr="00B76D26">
        <w:rPr>
          <w:rFonts w:ascii="Times New Roman" w:hAnsi="Times New Roman"/>
          <w:color w:val="222222"/>
          <w:sz w:val="20"/>
          <w:szCs w:val="20"/>
          <w:shd w:val="clear" w:color="auto" w:fill="FFFFFF"/>
        </w:rPr>
        <w:t xml:space="preserve"> и совпадает с аналитически рассчитанным.</w:t>
      </w:r>
      <w:r w:rsidRPr="00B76D26">
        <w:rPr>
          <w:rFonts w:ascii="Times New Roman" w:hAnsi="Times New Roman"/>
          <w:color w:val="222222"/>
          <w:shd w:val="clear" w:color="auto" w:fill="FFFFFF"/>
        </w:rPr>
        <w:t xml:space="preserve"> </w:t>
      </w:r>
    </w:p>
    <w:p w:rsidR="003460C9" w:rsidRPr="00540517" w:rsidRDefault="003460C9" w:rsidP="003460C9">
      <w:pPr>
        <w:spacing w:after="0" w:line="240" w:lineRule="auto"/>
        <w:ind w:firstLine="709"/>
        <w:rPr>
          <w:rFonts w:ascii="Times New Roman" w:hAnsi="Times New Roman"/>
          <w:b/>
          <w:sz w:val="24"/>
        </w:rPr>
      </w:pPr>
      <w:r w:rsidRPr="00540517">
        <w:rPr>
          <w:rFonts w:ascii="Times New Roman" w:hAnsi="Times New Roman"/>
          <w:b/>
          <w:sz w:val="24"/>
        </w:rPr>
        <w:t>Введение</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В последнее время много внимания уделяется изучению субволновой фокусировки лазерного света на микрочастицах, в том числе на микросферах и микроцилиндрах, радиусы которых сравнимы с длиной волны света [1]. В [2,3] рассматривалась фокусировка микроцилиндром: эллиптическим [1] и многослойным [2]. Минимальный размер фокуса был получен FWHM=0,46λ [2]. В [3,4] моделировалась резонансная фокусировка света микросферами. В [5] аналитически с помощью ряда из функций Бесселя рассматривалась резонансная фокусировка ТЕ-поляризованного лазерного света микроцилиндром из полиэстра (показатель преломления </w:t>
      </w:r>
      <w:r w:rsidRPr="00540517">
        <w:rPr>
          <w:rFonts w:ascii="Times New Roman" w:hAnsi="Times New Roman"/>
          <w:i/>
          <w:sz w:val="24"/>
        </w:rPr>
        <w:t>n</w:t>
      </w:r>
      <w:r w:rsidRPr="00540517">
        <w:rPr>
          <w:rFonts w:ascii="Times New Roman" w:hAnsi="Times New Roman"/>
          <w:sz w:val="24"/>
        </w:rPr>
        <w:t xml:space="preserve">=1,59). Для 18-ой моды (мода шепчущей галереи) получен фокус вне микроцилиндра размером FWHM=0,22λ. </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В данной работе с помощью FDTD-метода и программы FullWAVE исследуется временная зависимость параметров фокусного пятна при резонансной фокусировке плоской ТЕ-волны на диэлектрическом микроцилиндре. </w:t>
      </w:r>
    </w:p>
    <w:p w:rsidR="003460C9" w:rsidRPr="00540517" w:rsidRDefault="003460C9" w:rsidP="003460C9">
      <w:pPr>
        <w:spacing w:after="0" w:line="240" w:lineRule="auto"/>
        <w:ind w:firstLine="709"/>
        <w:rPr>
          <w:rFonts w:ascii="Times New Roman" w:hAnsi="Times New Roman"/>
          <w:b/>
          <w:sz w:val="24"/>
        </w:rPr>
      </w:pPr>
      <w:r w:rsidRPr="00540517">
        <w:rPr>
          <w:rFonts w:ascii="Times New Roman" w:hAnsi="Times New Roman"/>
          <w:b/>
          <w:sz w:val="24"/>
        </w:rPr>
        <w:t>Изменение параметров резонансного фокуса во времени</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sz w:val="24"/>
        </w:rPr>
        <w:t xml:space="preserve">Рассмотрим моделирование распространения плоской ТЕ-волны через цилиндр в течение 1,06 пс. Моделирование проводится с помощью решения уравнений Максвелла FDTD-методом, реализованным в FullWAVE. Параметры моделирования: длина волны излучения </w:t>
      </w:r>
      <w:r w:rsidRPr="00540517">
        <w:rPr>
          <w:rFonts w:ascii="Times New Roman" w:hAnsi="Times New Roman"/>
          <w:i/>
          <w:sz w:val="24"/>
        </w:rPr>
        <w:t>λ</w:t>
      </w:r>
      <w:r w:rsidRPr="00540517">
        <w:rPr>
          <w:rFonts w:ascii="Times New Roman" w:hAnsi="Times New Roman"/>
          <w:sz w:val="24"/>
        </w:rPr>
        <w:t xml:space="preserve">=0,633 мкм, радиус цилиндра </w:t>
      </w:r>
      <w:r w:rsidRPr="00540517">
        <w:rPr>
          <w:rFonts w:ascii="Times New Roman" w:hAnsi="Times New Roman"/>
          <w:i/>
          <w:sz w:val="24"/>
        </w:rPr>
        <w:t>R</w:t>
      </w:r>
      <w:r w:rsidRPr="00540517">
        <w:rPr>
          <w:rFonts w:ascii="Times New Roman" w:hAnsi="Times New Roman"/>
          <w:sz w:val="24"/>
        </w:rPr>
        <w:t>=</w:t>
      </w:r>
      <w:r w:rsidRPr="00540517">
        <w:rPr>
          <w:rFonts w:ascii="Times New Roman" w:hAnsi="Times New Roman"/>
          <w:color w:val="222222"/>
          <w:sz w:val="24"/>
          <w:shd w:val="clear" w:color="auto" w:fill="FFFFFF"/>
        </w:rPr>
        <w:t xml:space="preserve">2,1749 λ, показатель преломления среды 1, показатель преломления цилиндра </w:t>
      </w:r>
      <w:r w:rsidRPr="00540517">
        <w:rPr>
          <w:rFonts w:ascii="Times New Roman" w:hAnsi="Times New Roman"/>
          <w:i/>
          <w:color w:val="222222"/>
          <w:sz w:val="24"/>
          <w:shd w:val="clear" w:color="auto" w:fill="FFFFFF"/>
        </w:rPr>
        <w:t>n</w:t>
      </w:r>
      <w:r w:rsidRPr="00540517">
        <w:rPr>
          <w:rFonts w:ascii="Times New Roman" w:hAnsi="Times New Roman"/>
          <w:color w:val="222222"/>
          <w:sz w:val="24"/>
          <w:shd w:val="clear" w:color="auto" w:fill="FFFFFF"/>
        </w:rPr>
        <w:t xml:space="preserve">=1,59. Шаги дискретизации по пространственным переменным - 0,002 мкм, по времени - 0,0001 мкм. Длительность импульса в 1,06 пс соответствует 500 периодам электромагнитной волны. То есть, после прохождения 500 периодов импульс пройдет цилиндр и уйдет дальше вдоль оси </w:t>
      </w:r>
      <w:r w:rsidRPr="00540517">
        <w:rPr>
          <w:rFonts w:ascii="Times New Roman" w:hAnsi="Times New Roman"/>
          <w:i/>
          <w:color w:val="222222"/>
          <w:sz w:val="24"/>
          <w:shd w:val="clear" w:color="auto" w:fill="FFFFFF"/>
        </w:rPr>
        <w:t>z</w:t>
      </w:r>
      <w:r w:rsidRPr="00540517">
        <w:rPr>
          <w:rFonts w:ascii="Times New Roman" w:hAnsi="Times New Roman"/>
          <w:color w:val="222222"/>
          <w:sz w:val="24"/>
          <w:shd w:val="clear" w:color="auto" w:fill="FFFFFF"/>
        </w:rPr>
        <w:t>. На рис.1 показаны картины дифракции при прохождении импульса через цилиндр в разные моменты времени.</w:t>
      </w:r>
    </w:p>
    <w:p w:rsidR="003460C9" w:rsidRPr="00B76D26" w:rsidRDefault="003460C9" w:rsidP="003460C9">
      <w:pPr>
        <w:pStyle w:val="afffd"/>
        <w:spacing w:before="0" w:after="0"/>
        <w:rPr>
          <w:noProof/>
        </w:rPr>
      </w:pPr>
      <w:r w:rsidRPr="00B76D26">
        <w:rPr>
          <w:noProof/>
          <w:lang w:eastAsia="ru-RU"/>
        </w:rPr>
        <w:lastRenderedPageBreak/>
        <w:drawing>
          <wp:inline distT="0" distB="0" distL="0" distR="0">
            <wp:extent cx="1891637" cy="1286868"/>
            <wp:effectExtent l="19050" t="0" r="0" b="0"/>
            <wp:docPr id="27659" name="Рисунок 27659" descr="D:\Arhive_Kotlyar-2\KOTLYAR\paper-2015\Козлова_Котляр_Дегтярев_39(1)_ver2\Козлова_Котляр_Дегтярев_39(1)\Рис 5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rhive_Kotlyar-2\KOTLYAR\paper-2015\Козлова_Котляр_Дегтярев_39(1)_ver2\Козлова_Котляр_Дегтярев_39(1)\Рис 5а.wmf"/>
                    <pic:cNvPicPr>
                      <a:picLocks noChangeAspect="1" noChangeArrowheads="1"/>
                    </pic:cNvPicPr>
                  </pic:nvPicPr>
                  <pic:blipFill>
                    <a:blip r:embed="rId1677" cstate="print"/>
                    <a:stretch>
                      <a:fillRect/>
                    </a:stretch>
                  </pic:blipFill>
                  <pic:spPr bwMode="auto">
                    <a:xfrm>
                      <a:off x="0" y="0"/>
                      <a:ext cx="1897329" cy="1290740"/>
                    </a:xfrm>
                    <a:prstGeom prst="rect">
                      <a:avLst/>
                    </a:prstGeom>
                    <a:noFill/>
                    <a:ln w="9525">
                      <a:noFill/>
                      <a:miter lim="800000"/>
                      <a:headEnd/>
                      <a:tailEnd/>
                    </a:ln>
                  </pic:spPr>
                </pic:pic>
              </a:graphicData>
            </a:graphic>
          </wp:inline>
        </w:drawing>
      </w:r>
      <w:r w:rsidRPr="00B76D26">
        <w:rPr>
          <w:noProof/>
          <w:lang w:eastAsia="ru-RU"/>
        </w:rPr>
        <w:drawing>
          <wp:inline distT="0" distB="0" distL="0" distR="0">
            <wp:extent cx="1885788" cy="1282889"/>
            <wp:effectExtent l="19050" t="0" r="162" b="0"/>
            <wp:docPr id="27660" name="Рисунок 27660" descr="D:\Arhive_Kotlyar-2\KOTLYAR\paper-2015\Козлова_Котляр_Дегтярев_39(1)_ver2\Козлова_Котляр_Дегтярев_39(1)\Рис 5б.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rhive_Kotlyar-2\KOTLYAR\paper-2015\Козлова_Котляр_Дегтярев_39(1)_ver2\Козлова_Котляр_Дегтярев_39(1)\Рис 5б.wmf"/>
                    <pic:cNvPicPr>
                      <a:picLocks noChangeAspect="1" noChangeArrowheads="1"/>
                    </pic:cNvPicPr>
                  </pic:nvPicPr>
                  <pic:blipFill>
                    <a:blip r:embed="rId1678" cstate="print"/>
                    <a:stretch>
                      <a:fillRect/>
                    </a:stretch>
                  </pic:blipFill>
                  <pic:spPr bwMode="auto">
                    <a:xfrm>
                      <a:off x="0" y="0"/>
                      <a:ext cx="1889109" cy="1285148"/>
                    </a:xfrm>
                    <a:prstGeom prst="rect">
                      <a:avLst/>
                    </a:prstGeom>
                    <a:noFill/>
                    <a:ln w="9525">
                      <a:noFill/>
                      <a:miter lim="800000"/>
                      <a:headEnd/>
                      <a:tailEnd/>
                    </a:ln>
                  </pic:spPr>
                </pic:pic>
              </a:graphicData>
            </a:graphic>
          </wp:inline>
        </w:drawing>
      </w:r>
      <w:r w:rsidRPr="00B76D26">
        <w:rPr>
          <w:noProof/>
          <w:lang w:eastAsia="ru-RU"/>
        </w:rPr>
        <w:drawing>
          <wp:inline distT="0" distB="0" distL="0" distR="0">
            <wp:extent cx="1891636" cy="1286868"/>
            <wp:effectExtent l="19050" t="0" r="0" b="0"/>
            <wp:docPr id="27661" name="Рисунок 27661" descr="D:\Arhive_Kotlyar-2\KOTLYAR\paper-2015\Козлова_Котляр_Дегтярев_39(1)_ver2\Козлова_Котляр_Дегтярев_39(1)\Рис 5в.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rhive_Kotlyar-2\KOTLYAR\paper-2015\Козлова_Котляр_Дегтярев_39(1)_ver2\Козлова_Котляр_Дегтярев_39(1)\Рис 5в.wmf"/>
                    <pic:cNvPicPr>
                      <a:picLocks noChangeAspect="1" noChangeArrowheads="1"/>
                    </pic:cNvPicPr>
                  </pic:nvPicPr>
                  <pic:blipFill>
                    <a:blip r:embed="rId1679" cstate="print"/>
                    <a:stretch>
                      <a:fillRect/>
                    </a:stretch>
                  </pic:blipFill>
                  <pic:spPr bwMode="auto">
                    <a:xfrm>
                      <a:off x="0" y="0"/>
                      <a:ext cx="1893767" cy="1288318"/>
                    </a:xfrm>
                    <a:prstGeom prst="rect">
                      <a:avLst/>
                    </a:prstGeom>
                    <a:noFill/>
                    <a:ln w="9525">
                      <a:noFill/>
                      <a:miter lim="800000"/>
                      <a:headEnd/>
                      <a:tailEnd/>
                    </a:ln>
                  </pic:spPr>
                </pic:pic>
              </a:graphicData>
            </a:graphic>
          </wp:inline>
        </w:drawing>
      </w:r>
    </w:p>
    <w:p w:rsidR="003460C9" w:rsidRPr="00B76D26" w:rsidRDefault="003460C9" w:rsidP="003460C9">
      <w:pPr>
        <w:pStyle w:val="afffd"/>
        <w:spacing w:before="0" w:after="0"/>
        <w:rPr>
          <w:noProof/>
        </w:rPr>
      </w:pPr>
      <w:r w:rsidRPr="00B76D26">
        <w:rPr>
          <w:noProof/>
        </w:rPr>
        <w:t>а)</w:t>
      </w:r>
      <w:r w:rsidRPr="00B76D26">
        <w:rPr>
          <w:noProof/>
        </w:rPr>
        <w:tab/>
      </w:r>
      <w:r w:rsidRPr="00B76D26">
        <w:rPr>
          <w:noProof/>
        </w:rPr>
        <w:tab/>
      </w:r>
      <w:r w:rsidRPr="00B76D26">
        <w:rPr>
          <w:noProof/>
        </w:rPr>
        <w:tab/>
      </w:r>
      <w:r w:rsidRPr="00B76D26">
        <w:rPr>
          <w:noProof/>
        </w:rPr>
        <w:tab/>
        <w:t>б)</w:t>
      </w:r>
      <w:r w:rsidRPr="00B76D26">
        <w:rPr>
          <w:noProof/>
        </w:rPr>
        <w:tab/>
      </w:r>
      <w:r w:rsidRPr="00B76D26">
        <w:rPr>
          <w:noProof/>
        </w:rPr>
        <w:tab/>
      </w:r>
      <w:r w:rsidRPr="00B76D26">
        <w:rPr>
          <w:noProof/>
        </w:rPr>
        <w:tab/>
      </w:r>
      <w:r w:rsidRPr="00B76D26">
        <w:rPr>
          <w:noProof/>
        </w:rPr>
        <w:tab/>
        <w:t>в)</w:t>
      </w:r>
    </w:p>
    <w:p w:rsidR="003460C9" w:rsidRPr="00540517" w:rsidRDefault="003460C9" w:rsidP="003460C9">
      <w:pPr>
        <w:pStyle w:val="afffd"/>
        <w:spacing w:before="0" w:after="0"/>
        <w:rPr>
          <w:i w:val="0"/>
        </w:rPr>
      </w:pPr>
      <w:r w:rsidRPr="00540517">
        <w:rPr>
          <w:i w:val="0"/>
        </w:rPr>
        <w:t>Рис</w:t>
      </w:r>
      <w:r w:rsidRPr="00B76D26">
        <w:t xml:space="preserve"> </w:t>
      </w:r>
      <w:r w:rsidRPr="00540517">
        <w:rPr>
          <w:i w:val="0"/>
        </w:rPr>
        <w:t xml:space="preserve">1. Распределение интенсивности в ходе дифракции ТЕ-импульса света длительностью 1,06 пс (500 периодов) на цилиндре (R = </w:t>
      </w:r>
      <w:r w:rsidRPr="00540517">
        <w:rPr>
          <w:i w:val="0"/>
          <w:color w:val="222222"/>
          <w:shd w:val="clear" w:color="auto" w:fill="FFFFFF"/>
        </w:rPr>
        <w:t>2,1749 λ</w:t>
      </w:r>
      <w:r w:rsidRPr="00540517">
        <w:rPr>
          <w:i w:val="0"/>
        </w:rPr>
        <w:t>) в моменты времени, соответствующие а) 25</w:t>
      </w:r>
      <w:r w:rsidRPr="00540517">
        <w:rPr>
          <w:i w:val="0"/>
        </w:rPr>
        <w:sym w:font="Symbol" w:char="F0D7"/>
      </w:r>
      <w:r w:rsidRPr="00540517">
        <w:rPr>
          <w:i w:val="0"/>
        </w:rPr>
        <w:t>, б) 500</w:t>
      </w:r>
      <w:r w:rsidRPr="00540517">
        <w:rPr>
          <w:i w:val="0"/>
        </w:rPr>
        <w:sym w:font="Symbol" w:char="F0D7"/>
      </w:r>
      <w:r w:rsidRPr="00540517">
        <w:rPr>
          <w:i w:val="0"/>
        </w:rPr>
        <w:t>, в) 525</w:t>
      </w:r>
      <w:r w:rsidRPr="00540517">
        <w:rPr>
          <w:i w:val="0"/>
        </w:rPr>
        <w:sym w:font="Symbol" w:char="F0D7"/>
      </w:r>
      <w:r w:rsidRPr="00540517">
        <w:rPr>
          <w:i w:val="0"/>
        </w:rPr>
        <w:t>периодам</w:t>
      </w:r>
    </w:p>
    <w:p w:rsidR="003460C9" w:rsidRDefault="003460C9" w:rsidP="003460C9">
      <w:pPr>
        <w:spacing w:after="0" w:line="240" w:lineRule="auto"/>
        <w:ind w:firstLine="567"/>
        <w:jc w:val="both"/>
        <w:rPr>
          <w:rFonts w:ascii="Times New Roman" w:hAnsi="Times New Roman"/>
        </w:rPr>
      </w:pPr>
    </w:p>
    <w:p w:rsidR="003460C9" w:rsidRPr="00540517" w:rsidRDefault="003460C9" w:rsidP="003460C9">
      <w:pPr>
        <w:spacing w:after="0" w:line="240" w:lineRule="auto"/>
        <w:ind w:firstLine="567"/>
        <w:jc w:val="both"/>
        <w:rPr>
          <w:rFonts w:ascii="Times New Roman" w:hAnsi="Times New Roman"/>
          <w:color w:val="222222"/>
          <w:sz w:val="24"/>
          <w:shd w:val="clear" w:color="auto" w:fill="FFFFFF"/>
        </w:rPr>
      </w:pPr>
      <w:r w:rsidRPr="00540517">
        <w:rPr>
          <w:rFonts w:ascii="Times New Roman" w:hAnsi="Times New Roman"/>
          <w:sz w:val="24"/>
        </w:rPr>
        <w:t>Из рис.1 видно, что в течении первых 25 периодов прохождения импульса происходит нерезонансная фокусировка света (ширина фокуса FWHM=0,33</w:t>
      </w:r>
      <w:r w:rsidRPr="00540517">
        <w:rPr>
          <w:rFonts w:ascii="Times New Roman" w:hAnsi="Times New Roman"/>
          <w:color w:val="222222"/>
          <w:sz w:val="24"/>
          <w:shd w:val="clear" w:color="auto" w:fill="FFFFFF"/>
        </w:rPr>
        <w:t xml:space="preserve">λ). После прохождения импульсом 500 периодов (импульс начинает выходить из цилиндра) уже заметно формирование моды (локальные максимумы интенсивности на рис.1б вдоль поверхности цилиндра) и ширина фокуса уменьшается до </w:t>
      </w:r>
      <w:r w:rsidRPr="00540517">
        <w:rPr>
          <w:rFonts w:ascii="Times New Roman" w:hAnsi="Times New Roman"/>
          <w:sz w:val="24"/>
        </w:rPr>
        <w:t>FWHM=0,26</w:t>
      </w:r>
      <w:r w:rsidRPr="00540517">
        <w:rPr>
          <w:rFonts w:ascii="Times New Roman" w:hAnsi="Times New Roman"/>
          <w:color w:val="222222"/>
          <w:sz w:val="24"/>
          <w:shd w:val="clear" w:color="auto" w:fill="FFFFFF"/>
        </w:rPr>
        <w:t>λ. На рис.1в показана картина дифракции, когда импульс уже вышел из цилиндра. Видно, что вдоль круглой границы сечения цилиндра уложились ровно 36 полупериодов моды:</w:t>
      </w:r>
    </w:p>
    <w:p w:rsidR="003460C9" w:rsidRPr="00B76D26" w:rsidRDefault="003460C9" w:rsidP="003460C9">
      <w:pPr>
        <w:spacing w:after="0" w:line="240" w:lineRule="auto"/>
        <w:ind w:firstLine="567"/>
        <w:jc w:val="right"/>
        <w:rPr>
          <w:rFonts w:ascii="Times New Roman" w:hAnsi="Times New Roman"/>
        </w:rPr>
      </w:pPr>
      <w:r w:rsidRPr="00B76D26">
        <w:rPr>
          <w:rFonts w:ascii="Times New Roman" w:hAnsi="Times New Roman"/>
          <w:position w:val="-36"/>
        </w:rPr>
        <w:object w:dxaOrig="5620" w:dyaOrig="840">
          <v:shape id="_x0000_i1842" type="#_x0000_t75" style="width:281.45pt;height:42.1pt" o:ole="">
            <v:imagedata r:id="rId1680" o:title=""/>
          </v:shape>
          <o:OLEObject Type="Embed" ProgID="Equation.DSMT4" ShapeID="_x0000_i1842" DrawAspect="Content" ObjectID="_1496675216" r:id="rId1681"/>
        </w:object>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t>(1)</w:t>
      </w:r>
    </w:p>
    <w:p w:rsidR="003460C9" w:rsidRPr="00540517" w:rsidRDefault="003460C9" w:rsidP="003460C9">
      <w:pPr>
        <w:spacing w:after="0" w:line="240" w:lineRule="auto"/>
        <w:jc w:val="both"/>
        <w:rPr>
          <w:rFonts w:ascii="Times New Roman" w:hAnsi="Times New Roman"/>
          <w:sz w:val="24"/>
        </w:rPr>
      </w:pPr>
      <w:r w:rsidRPr="00540517">
        <w:rPr>
          <w:rFonts w:ascii="Times New Roman" w:hAnsi="Times New Roman"/>
          <w:sz w:val="24"/>
        </w:rPr>
        <w:t xml:space="preserve">где </w:t>
      </w:r>
      <w:r w:rsidRPr="00540517">
        <w:rPr>
          <w:rFonts w:ascii="Times New Roman" w:hAnsi="Times New Roman"/>
          <w:i/>
          <w:sz w:val="24"/>
        </w:rPr>
        <w:t>m</w:t>
      </w:r>
      <w:r w:rsidRPr="00540517">
        <w:rPr>
          <w:rFonts w:ascii="Times New Roman" w:hAnsi="Times New Roman"/>
          <w:sz w:val="24"/>
        </w:rPr>
        <w:t xml:space="preserve">=18 (рис.1в), </w:t>
      </w:r>
      <w:r w:rsidRPr="00540517">
        <w:rPr>
          <w:rFonts w:ascii="Times New Roman" w:hAnsi="Times New Roman"/>
          <w:position w:val="-12"/>
          <w:sz w:val="24"/>
        </w:rPr>
        <w:object w:dxaOrig="680" w:dyaOrig="360">
          <v:shape id="_x0000_i1843" type="#_x0000_t75" style="width:34.6pt;height:18.7pt" o:ole="">
            <v:imagedata r:id="rId1682" o:title=""/>
          </v:shape>
          <o:OLEObject Type="Embed" ProgID="Equation.DSMT4" ShapeID="_x0000_i1843" DrawAspect="Content" ObjectID="_1496675217" r:id="rId1683"/>
        </w:object>
      </w:r>
      <w:r w:rsidRPr="00540517">
        <w:rPr>
          <w:rFonts w:ascii="Times New Roman" w:hAnsi="Times New Roman"/>
          <w:sz w:val="24"/>
        </w:rPr>
        <w:t>- функция Макдональда, (</w:t>
      </w:r>
      <w:r w:rsidRPr="00540517">
        <w:rPr>
          <w:rFonts w:ascii="Times New Roman" w:hAnsi="Times New Roman"/>
          <w:i/>
          <w:sz w:val="24"/>
        </w:rPr>
        <w:t>r,φ</w:t>
      </w:r>
      <w:r w:rsidRPr="00540517">
        <w:rPr>
          <w:rFonts w:ascii="Times New Roman" w:hAnsi="Times New Roman"/>
          <w:sz w:val="24"/>
        </w:rPr>
        <w:t xml:space="preserve">) - полярные координаты в плоскости </w:t>
      </w:r>
      <w:r w:rsidRPr="00540517">
        <w:rPr>
          <w:rFonts w:ascii="Times New Roman" w:hAnsi="Times New Roman"/>
          <w:i/>
          <w:sz w:val="24"/>
        </w:rPr>
        <w:t>xz</w:t>
      </w:r>
      <w:r w:rsidRPr="00540517">
        <w:rPr>
          <w:rFonts w:ascii="Times New Roman" w:hAnsi="Times New Roman"/>
          <w:sz w:val="24"/>
        </w:rPr>
        <w:t xml:space="preserve">. Из (1) можно оценить радиус </w:t>
      </w:r>
      <w:r w:rsidRPr="00540517">
        <w:rPr>
          <w:rFonts w:ascii="Times New Roman" w:hAnsi="Times New Roman"/>
          <w:i/>
          <w:sz w:val="24"/>
        </w:rPr>
        <w:t>R</w:t>
      </w:r>
      <w:r w:rsidRPr="00540517">
        <w:rPr>
          <w:rFonts w:ascii="Times New Roman" w:hAnsi="Times New Roman"/>
          <w:i/>
          <w:sz w:val="24"/>
          <w:vertAlign w:val="subscript"/>
        </w:rPr>
        <w:t>1</w:t>
      </w:r>
      <w:r w:rsidRPr="00540517">
        <w:rPr>
          <w:rFonts w:ascii="Times New Roman" w:hAnsi="Times New Roman"/>
          <w:sz w:val="24"/>
        </w:rPr>
        <w:t xml:space="preserve">, на котором должны находиться максимумы лепестков моды на рис. 1в. Для этого надо приравнять аргумент функции Бесселя к ее первому корню </w:t>
      </w:r>
      <w:r w:rsidRPr="00540517">
        <w:rPr>
          <w:rFonts w:ascii="Times New Roman" w:hAnsi="Times New Roman"/>
          <w:position w:val="-12"/>
          <w:sz w:val="24"/>
        </w:rPr>
        <w:object w:dxaOrig="2240" w:dyaOrig="380">
          <v:shape id="_x0000_i1844" type="#_x0000_t75" style="width:110.35pt;height:19.65pt" o:ole="">
            <v:imagedata r:id="rId1684" o:title=""/>
          </v:shape>
          <o:OLEObject Type="Embed" ProgID="Equation.DSMT4" ShapeID="_x0000_i1844" DrawAspect="Content" ObjectID="_1496675218" r:id="rId1685"/>
        </w:object>
      </w:r>
      <w:r w:rsidRPr="00540517">
        <w:rPr>
          <w:rFonts w:ascii="Times New Roman" w:hAnsi="Times New Roman"/>
          <w:sz w:val="24"/>
        </w:rPr>
        <w:t>. Тогда получим (</w:t>
      </w:r>
      <w:r w:rsidRPr="00540517">
        <w:rPr>
          <w:rFonts w:ascii="Times New Roman" w:hAnsi="Times New Roman"/>
          <w:i/>
          <w:sz w:val="24"/>
        </w:rPr>
        <w:t>m</w:t>
      </w:r>
      <w:r w:rsidRPr="00540517">
        <w:rPr>
          <w:rFonts w:ascii="Times New Roman" w:hAnsi="Times New Roman"/>
          <w:sz w:val="24"/>
        </w:rPr>
        <w:t>=18):</w:t>
      </w:r>
    </w:p>
    <w:p w:rsidR="003460C9" w:rsidRPr="00B76D26" w:rsidRDefault="003460C9" w:rsidP="003460C9">
      <w:pPr>
        <w:spacing w:after="0" w:line="240" w:lineRule="auto"/>
        <w:ind w:firstLine="567"/>
        <w:jc w:val="right"/>
        <w:rPr>
          <w:rFonts w:ascii="Times New Roman" w:hAnsi="Times New Roman"/>
        </w:rPr>
      </w:pPr>
      <w:r w:rsidRPr="00B76D26">
        <w:rPr>
          <w:rFonts w:ascii="Times New Roman" w:hAnsi="Times New Roman"/>
        </w:rPr>
        <w:t xml:space="preserve"> </w:t>
      </w:r>
      <w:r w:rsidRPr="00B76D26">
        <w:rPr>
          <w:rFonts w:ascii="Times New Roman" w:hAnsi="Times New Roman"/>
          <w:position w:val="-28"/>
        </w:rPr>
        <w:object w:dxaOrig="2439" w:dyaOrig="680">
          <v:shape id="_x0000_i1845" type="#_x0000_t75" style="width:121.55pt;height:34.6pt" o:ole="">
            <v:imagedata r:id="rId1686" o:title=""/>
          </v:shape>
          <o:OLEObject Type="Embed" ProgID="Equation.DSMT4" ShapeID="_x0000_i1845" DrawAspect="Content" ObjectID="_1496675219" r:id="rId1687"/>
        </w:object>
      </w:r>
      <w:r w:rsidRPr="00B76D26">
        <w:rPr>
          <w:rFonts w:ascii="Times New Roman" w:hAnsi="Times New Roman"/>
        </w:rPr>
        <w:t>.</w:t>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r>
      <w:r w:rsidRPr="00B76D26">
        <w:rPr>
          <w:rFonts w:ascii="Times New Roman" w:hAnsi="Times New Roman"/>
        </w:rPr>
        <w:tab/>
        <w:t>(2)</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 xml:space="preserve">Радиус, на котором располагается левый максимум моды равен </w:t>
      </w:r>
      <w:r w:rsidRPr="00540517">
        <w:rPr>
          <w:rFonts w:ascii="Times New Roman" w:hAnsi="Times New Roman"/>
          <w:i/>
          <w:sz w:val="24"/>
        </w:rPr>
        <w:t>R</w:t>
      </w:r>
      <w:r w:rsidRPr="00540517">
        <w:rPr>
          <w:rFonts w:ascii="Times New Roman" w:hAnsi="Times New Roman"/>
          <w:i/>
          <w:sz w:val="24"/>
          <w:vertAlign w:val="subscript"/>
        </w:rPr>
        <w:t>1</w:t>
      </w:r>
      <w:r w:rsidRPr="00540517">
        <w:rPr>
          <w:rFonts w:ascii="Times New Roman" w:hAnsi="Times New Roman"/>
          <w:sz w:val="24"/>
        </w:rPr>
        <w:t xml:space="preserve"> = </w:t>
      </w:r>
      <w:r w:rsidRPr="00540517">
        <w:rPr>
          <w:rFonts w:ascii="Times New Roman" w:hAnsi="Times New Roman"/>
          <w:color w:val="222222"/>
          <w:sz w:val="24"/>
          <w:shd w:val="clear" w:color="auto" w:fill="FFFFFF"/>
        </w:rPr>
        <w:t>2,0114</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 а радиус, на котором располагается правый максимум моды равен </w:t>
      </w:r>
      <w:r w:rsidRPr="00540517">
        <w:rPr>
          <w:rFonts w:ascii="Times New Roman" w:hAnsi="Times New Roman"/>
          <w:i/>
          <w:sz w:val="24"/>
        </w:rPr>
        <w:t>R</w:t>
      </w:r>
      <w:r w:rsidRPr="00540517">
        <w:rPr>
          <w:rFonts w:ascii="Times New Roman" w:hAnsi="Times New Roman"/>
          <w:i/>
          <w:sz w:val="24"/>
          <w:vertAlign w:val="subscript"/>
        </w:rPr>
        <w:t>2</w:t>
      </w:r>
      <w:r w:rsidRPr="00540517">
        <w:rPr>
          <w:rFonts w:ascii="Times New Roman" w:hAnsi="Times New Roman"/>
          <w:sz w:val="24"/>
        </w:rPr>
        <w:t xml:space="preserve"> = </w:t>
      </w:r>
      <w:r w:rsidRPr="00540517">
        <w:rPr>
          <w:rFonts w:ascii="Times New Roman" w:hAnsi="Times New Roman"/>
          <w:color w:val="222222"/>
          <w:sz w:val="24"/>
          <w:shd w:val="clear" w:color="auto" w:fill="FFFFFF"/>
        </w:rPr>
        <w:t>1,9918</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Эти радиусы близки к предсказанному теоретически (2).</w:t>
      </w:r>
    </w:p>
    <w:p w:rsidR="003460C9" w:rsidRDefault="003460C9" w:rsidP="003460C9">
      <w:pPr>
        <w:spacing w:after="0" w:line="240" w:lineRule="auto"/>
        <w:ind w:firstLine="709"/>
        <w:jc w:val="both"/>
        <w:rPr>
          <w:rFonts w:ascii="Times New Roman" w:hAnsi="Times New Roman"/>
          <w:sz w:val="24"/>
        </w:rPr>
      </w:pPr>
      <w:r w:rsidRPr="00540517">
        <w:rPr>
          <w:rFonts w:ascii="Times New Roman" w:hAnsi="Times New Roman"/>
          <w:sz w:val="24"/>
        </w:rPr>
        <w:t xml:space="preserve">Заметим, что (1) это мода круглого проволочного волокна без оболочки, у которой константа распространения (проекция волнового вектора на ось волокна </w:t>
      </w:r>
      <w:r w:rsidRPr="00540517">
        <w:rPr>
          <w:rFonts w:ascii="Times New Roman" w:hAnsi="Times New Roman"/>
          <w:i/>
          <w:sz w:val="24"/>
        </w:rPr>
        <w:t>y</w:t>
      </w:r>
      <w:r w:rsidRPr="00540517">
        <w:rPr>
          <w:rFonts w:ascii="Times New Roman" w:hAnsi="Times New Roman"/>
          <w:sz w:val="24"/>
        </w:rPr>
        <w:t>) равна нулю. Поэтому мода (1) на рис.1в является вытекающей. То есть с течением времени энергия, запасенная в цилиндре, будет уходить из него перпендикулярно его поверхности. Динамика этих процессов показана на рис.2.</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Из рис.2 видно, что пока импульс проходил через цилиндр и "подпитывал" энергию моды (</w:t>
      </w:r>
      <w:r w:rsidRPr="00540517">
        <w:rPr>
          <w:rFonts w:ascii="Times New Roman" w:hAnsi="Times New Roman"/>
          <w:i/>
          <w:color w:val="222222"/>
          <w:sz w:val="24"/>
          <w:shd w:val="clear" w:color="auto" w:fill="FFFFFF"/>
        </w:rPr>
        <w:t>T</w:t>
      </w:r>
      <w:r w:rsidRPr="00540517">
        <w:rPr>
          <w:rFonts w:ascii="Times New Roman" w:hAnsi="Times New Roman"/>
          <w:color w:val="222222"/>
          <w:sz w:val="24"/>
          <w:shd w:val="clear" w:color="auto" w:fill="FFFFFF"/>
        </w:rPr>
        <w:t xml:space="preserve">&lt;500), происходило уменьшение ширины фокусного пятна FWHM (рис.2а) и глубины фокуса DOF (рис.2б). а также рост максимальной интенсивности в фокусе </w:t>
      </w:r>
      <w:r w:rsidRPr="00540517">
        <w:rPr>
          <w:rFonts w:ascii="Times New Roman" w:hAnsi="Times New Roman"/>
          <w:i/>
          <w:sz w:val="24"/>
        </w:rPr>
        <w:t>I</w:t>
      </w:r>
      <w:r w:rsidRPr="00540517">
        <w:rPr>
          <w:rFonts w:ascii="Times New Roman" w:hAnsi="Times New Roman"/>
          <w:i/>
          <w:sz w:val="24"/>
          <w:vertAlign w:val="subscript"/>
        </w:rPr>
        <w:t>max</w:t>
      </w:r>
      <w:r w:rsidRPr="00540517">
        <w:rPr>
          <w:rFonts w:ascii="Times New Roman" w:hAnsi="Times New Roman"/>
          <w:sz w:val="24"/>
        </w:rPr>
        <w:t xml:space="preserve"> (рис.2в). Рост максимальной интенсивности в фокусе означает увеличение энергии (мощности) моды, запасённой внутри цилиндра (за 1000 периодов </w:t>
      </w:r>
      <w:r w:rsidRPr="00540517">
        <w:rPr>
          <w:rFonts w:ascii="Times New Roman" w:hAnsi="Times New Roman"/>
          <w:i/>
          <w:sz w:val="24"/>
        </w:rPr>
        <w:t>I</w:t>
      </w:r>
      <w:r w:rsidRPr="00540517">
        <w:rPr>
          <w:rFonts w:ascii="Times New Roman" w:hAnsi="Times New Roman"/>
          <w:i/>
          <w:sz w:val="24"/>
          <w:vertAlign w:val="subscript"/>
        </w:rPr>
        <w:t xml:space="preserve">max </w:t>
      </w:r>
      <w:r w:rsidRPr="00540517">
        <w:rPr>
          <w:rFonts w:ascii="Times New Roman" w:hAnsi="Times New Roman"/>
          <w:sz w:val="24"/>
        </w:rPr>
        <w:t xml:space="preserve">увеличивается в 3 раза с 10,34 до 30,9). Эффективность </w:t>
      </w:r>
      <w:r w:rsidRPr="00540517">
        <w:rPr>
          <w:rFonts w:ascii="Times New Roman" w:hAnsi="Times New Roman"/>
          <w:i/>
          <w:sz w:val="24"/>
        </w:rPr>
        <w:sym w:font="Symbol" w:char="F068"/>
      </w:r>
      <w:r w:rsidRPr="00540517">
        <w:rPr>
          <w:rFonts w:ascii="Times New Roman" w:hAnsi="Times New Roman"/>
          <w:sz w:val="24"/>
        </w:rPr>
        <w:t xml:space="preserve"> рассчитывалась на расстоянии длины волны за цилиндром (чтобы не учитывать поверхностные волны) как отношение мощности света в области фокуса к мощности света, падающей на цилиндр. Из рис.2г видно, что эффективность остается почти постоянной и равна примерно </w:t>
      </w:r>
      <w:r w:rsidRPr="00540517">
        <w:rPr>
          <w:rFonts w:ascii="Times New Roman" w:hAnsi="Times New Roman"/>
          <w:i/>
          <w:sz w:val="24"/>
        </w:rPr>
        <w:sym w:font="Symbol" w:char="F068"/>
      </w:r>
      <w:r w:rsidRPr="00540517">
        <w:rPr>
          <w:rFonts w:ascii="Times New Roman" w:hAnsi="Times New Roman"/>
          <w:sz w:val="24"/>
        </w:rPr>
        <w:t xml:space="preserve"> =9% </w:t>
      </w:r>
      <w:r w:rsidRPr="00540517">
        <w:rPr>
          <w:rFonts w:ascii="Times New Roman" w:hAnsi="Times New Roman"/>
          <w:color w:val="222222"/>
          <w:sz w:val="24"/>
          <w:shd w:val="clear" w:color="auto" w:fill="FFFFFF"/>
        </w:rPr>
        <w:t>(</w:t>
      </w:r>
      <w:r w:rsidRPr="00540517">
        <w:rPr>
          <w:rFonts w:ascii="Times New Roman" w:hAnsi="Times New Roman"/>
          <w:i/>
          <w:color w:val="222222"/>
          <w:sz w:val="24"/>
          <w:shd w:val="clear" w:color="auto" w:fill="FFFFFF"/>
        </w:rPr>
        <w:t>T</w:t>
      </w:r>
      <w:r w:rsidRPr="00540517">
        <w:rPr>
          <w:rFonts w:ascii="Times New Roman" w:hAnsi="Times New Roman"/>
          <w:color w:val="222222"/>
          <w:sz w:val="24"/>
          <w:shd w:val="clear" w:color="auto" w:fill="FFFFFF"/>
        </w:rPr>
        <w:t>&lt;500)</w:t>
      </w:r>
      <w:r w:rsidRPr="00540517">
        <w:rPr>
          <w:rFonts w:ascii="Times New Roman" w:hAnsi="Times New Roman"/>
          <w:sz w:val="24"/>
        </w:rPr>
        <w:t>. Если бы падающее излучение было непрерывным, то описанная динамика параметров фокусного пятна сохранялась бы (линии 1 на рис.2). После прохождения импульса через цилиндр (</w:t>
      </w:r>
      <w:r w:rsidRPr="00540517">
        <w:rPr>
          <w:rFonts w:ascii="Times New Roman" w:hAnsi="Times New Roman"/>
          <w:i/>
          <w:sz w:val="24"/>
        </w:rPr>
        <w:t>Т</w:t>
      </w:r>
      <w:r w:rsidRPr="00540517">
        <w:rPr>
          <w:rFonts w:ascii="Times New Roman" w:hAnsi="Times New Roman"/>
          <w:sz w:val="24"/>
        </w:rPr>
        <w:t>&gt;500) на всех графиках рис.2 появляются резкие скачки. Фокусное пятно уширяется до FWHM=0,88</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глубина фокуса также увеличивается до DOF=</w:t>
      </w:r>
      <w:r w:rsidRPr="00540517">
        <w:rPr>
          <w:rFonts w:ascii="Times New Roman" w:hAnsi="Times New Roman"/>
          <w:sz w:val="24"/>
        </w:rPr>
        <w:t>0,57</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Теперь фокус формируется только модой (поверхностной стоячей волной). Так как энергия моды вытекает из цилиндра, то максимальная интенсивность фокуса на рис.2в после 500 периодов медленно убывает (за время с 500 до 1000 периодов волны интенсивность моды </w:t>
      </w:r>
      <w:r w:rsidRPr="00540517">
        <w:rPr>
          <w:rFonts w:ascii="Times New Roman" w:hAnsi="Times New Roman"/>
          <w:color w:val="222222"/>
          <w:sz w:val="24"/>
          <w:shd w:val="clear" w:color="auto" w:fill="FFFFFF"/>
        </w:rPr>
        <w:lastRenderedPageBreak/>
        <w:t xml:space="preserve">(и фокуса) уменьшается в 10 раз). Заметим, что если бы длительность импульса была в 2 раза больше (2,12 пс), то за 1000 периодов, которые этот импульс проходил через цилиндр, ширина фокуса уменьшилась бы до величины </w:t>
      </w:r>
      <w:r w:rsidRPr="00540517">
        <w:rPr>
          <w:rFonts w:ascii="Times New Roman" w:hAnsi="Times New Roman"/>
          <w:sz w:val="24"/>
        </w:rPr>
        <w:t>FWHM=0,24</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Минимальная величина ширины фокуса достигается в стационарном случае (при </w:t>
      </w:r>
      <w:r w:rsidRPr="00540517">
        <w:rPr>
          <w:rFonts w:ascii="Times New Roman" w:hAnsi="Times New Roman"/>
          <w:i/>
          <w:color w:val="222222"/>
          <w:sz w:val="24"/>
          <w:shd w:val="clear" w:color="auto" w:fill="FFFFFF"/>
        </w:rPr>
        <w:t>T</w:t>
      </w:r>
      <w:r w:rsidRPr="00540517">
        <w:rPr>
          <w:rFonts w:ascii="Times New Roman" w:hAnsi="Times New Roman"/>
          <w:color w:val="222222"/>
          <w:sz w:val="24"/>
          <w:shd w:val="clear" w:color="auto" w:fill="FFFFFF"/>
        </w:rPr>
        <w:t xml:space="preserve">→∞) и равна </w:t>
      </w:r>
      <w:r w:rsidRPr="00540517">
        <w:rPr>
          <w:rFonts w:ascii="Times New Roman" w:hAnsi="Times New Roman"/>
          <w:sz w:val="24"/>
        </w:rPr>
        <w:t>FWHM=0,226</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w:t>
      </w:r>
    </w:p>
    <w:p w:rsidR="003460C9" w:rsidRPr="00540517" w:rsidRDefault="003460C9" w:rsidP="003460C9">
      <w:pPr>
        <w:spacing w:after="0" w:line="240" w:lineRule="auto"/>
        <w:ind w:firstLine="709"/>
        <w:jc w:val="both"/>
        <w:rPr>
          <w:rFonts w:ascii="Times New Roman" w:hAnsi="Times New Roman"/>
          <w:sz w:val="24"/>
        </w:rPr>
      </w:pPr>
    </w:p>
    <w:p w:rsidR="003460C9" w:rsidRPr="00B76D26" w:rsidRDefault="003460C9" w:rsidP="003460C9">
      <w:pPr>
        <w:pStyle w:val="afffd"/>
        <w:keepNext w:val="0"/>
        <w:spacing w:before="0" w:after="0"/>
      </w:pPr>
      <w:r w:rsidRPr="00B76D26">
        <w:rPr>
          <w:noProof/>
          <w:lang w:eastAsia="ru-RU"/>
        </w:rPr>
        <w:drawing>
          <wp:inline distT="0" distB="0" distL="0" distR="0">
            <wp:extent cx="1951051" cy="1655380"/>
            <wp:effectExtent l="19050" t="0" r="0" b="0"/>
            <wp:docPr id="27662" name="Рисунок 3" descr="Рис7_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_а.wmf"/>
                    <pic:cNvPicPr/>
                  </pic:nvPicPr>
                  <pic:blipFill>
                    <a:blip r:embed="rId1688" cstate="print"/>
                    <a:stretch>
                      <a:fillRect/>
                    </a:stretch>
                  </pic:blipFill>
                  <pic:spPr>
                    <a:xfrm>
                      <a:off x="0" y="0"/>
                      <a:ext cx="1962109" cy="1664762"/>
                    </a:xfrm>
                    <a:prstGeom prst="rect">
                      <a:avLst/>
                    </a:prstGeom>
                  </pic:spPr>
                </pic:pic>
              </a:graphicData>
            </a:graphic>
          </wp:inline>
        </w:drawing>
      </w:r>
      <w:r w:rsidRPr="00B76D26">
        <w:rPr>
          <w:noProof/>
          <w:lang w:eastAsia="ru-RU"/>
        </w:rPr>
        <w:drawing>
          <wp:inline distT="0" distB="0" distL="0" distR="0">
            <wp:extent cx="1982986" cy="1655379"/>
            <wp:effectExtent l="19050" t="0" r="0" b="0"/>
            <wp:docPr id="27663" name="Рисунок 2" descr="Рис7_б.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_б.wmf"/>
                    <pic:cNvPicPr/>
                  </pic:nvPicPr>
                  <pic:blipFill>
                    <a:blip r:embed="rId1689" cstate="print"/>
                    <a:stretch>
                      <a:fillRect/>
                    </a:stretch>
                  </pic:blipFill>
                  <pic:spPr>
                    <a:xfrm>
                      <a:off x="0" y="0"/>
                      <a:ext cx="1994663" cy="1665127"/>
                    </a:xfrm>
                    <a:prstGeom prst="rect">
                      <a:avLst/>
                    </a:prstGeom>
                  </pic:spPr>
                </pic:pic>
              </a:graphicData>
            </a:graphic>
          </wp:inline>
        </w:drawing>
      </w:r>
    </w:p>
    <w:p w:rsidR="003460C9" w:rsidRPr="00B76D26" w:rsidRDefault="003460C9" w:rsidP="003460C9">
      <w:pPr>
        <w:pStyle w:val="afffd"/>
        <w:keepNext w:val="0"/>
        <w:spacing w:before="0" w:after="0"/>
      </w:pPr>
      <w:r w:rsidRPr="00B76D26">
        <w:t>а)</w:t>
      </w:r>
      <w:r w:rsidRPr="00B76D26">
        <w:tab/>
      </w:r>
      <w:r w:rsidRPr="00B76D26">
        <w:tab/>
      </w:r>
      <w:r w:rsidRPr="00B76D26">
        <w:tab/>
      </w:r>
      <w:r w:rsidRPr="00B76D26">
        <w:tab/>
      </w:r>
      <w:r w:rsidRPr="00B76D26">
        <w:tab/>
        <w:t>б)</w:t>
      </w:r>
    </w:p>
    <w:p w:rsidR="003460C9" w:rsidRPr="00B76D26" w:rsidRDefault="003460C9" w:rsidP="003460C9">
      <w:pPr>
        <w:pStyle w:val="afffd"/>
        <w:keepNext w:val="0"/>
        <w:spacing w:before="0" w:after="0"/>
      </w:pPr>
      <w:r w:rsidRPr="00B76D26">
        <w:rPr>
          <w:noProof/>
          <w:lang w:eastAsia="ru-RU"/>
        </w:rPr>
        <w:drawing>
          <wp:inline distT="0" distB="0" distL="0" distR="0">
            <wp:extent cx="1992412" cy="1770453"/>
            <wp:effectExtent l="19050" t="0" r="7838" b="0"/>
            <wp:docPr id="27664" name="Рисунок 6" descr="Рис7_в.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_в.wmf"/>
                    <pic:cNvPicPr/>
                  </pic:nvPicPr>
                  <pic:blipFill>
                    <a:blip r:embed="rId1690" cstate="print"/>
                    <a:stretch>
                      <a:fillRect/>
                    </a:stretch>
                  </pic:blipFill>
                  <pic:spPr>
                    <a:xfrm>
                      <a:off x="0" y="0"/>
                      <a:ext cx="1996618" cy="1774190"/>
                    </a:xfrm>
                    <a:prstGeom prst="rect">
                      <a:avLst/>
                    </a:prstGeom>
                  </pic:spPr>
                </pic:pic>
              </a:graphicData>
            </a:graphic>
          </wp:inline>
        </w:drawing>
      </w:r>
      <w:r w:rsidRPr="00B76D26">
        <w:rPr>
          <w:noProof/>
          <w:lang w:eastAsia="ru-RU"/>
        </w:rPr>
        <w:drawing>
          <wp:inline distT="0" distB="0" distL="0" distR="0">
            <wp:extent cx="1878048" cy="1633519"/>
            <wp:effectExtent l="19050" t="0" r="7902" b="0"/>
            <wp:docPr id="27665" name="Рисунок 1" descr="Рис7_в.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7_в.wmf"/>
                    <pic:cNvPicPr/>
                  </pic:nvPicPr>
                  <pic:blipFill>
                    <a:blip r:embed="rId1691" cstate="print"/>
                    <a:stretch>
                      <a:fillRect/>
                    </a:stretch>
                  </pic:blipFill>
                  <pic:spPr>
                    <a:xfrm>
                      <a:off x="0" y="0"/>
                      <a:ext cx="1885596" cy="1640084"/>
                    </a:xfrm>
                    <a:prstGeom prst="rect">
                      <a:avLst/>
                    </a:prstGeom>
                  </pic:spPr>
                </pic:pic>
              </a:graphicData>
            </a:graphic>
          </wp:inline>
        </w:drawing>
      </w:r>
    </w:p>
    <w:p w:rsidR="003460C9" w:rsidRPr="00B76D26" w:rsidRDefault="003460C9" w:rsidP="003460C9">
      <w:pPr>
        <w:pStyle w:val="afffd"/>
        <w:keepNext w:val="0"/>
        <w:spacing w:before="0" w:after="0"/>
      </w:pPr>
      <w:r w:rsidRPr="00B76D26">
        <w:t>в)</w:t>
      </w:r>
      <w:r w:rsidRPr="00B76D26">
        <w:tab/>
      </w:r>
      <w:r w:rsidRPr="00B76D26">
        <w:tab/>
      </w:r>
      <w:r w:rsidRPr="00B76D26">
        <w:tab/>
      </w:r>
      <w:r w:rsidRPr="00B76D26">
        <w:tab/>
      </w:r>
      <w:r w:rsidRPr="00B76D26">
        <w:tab/>
      </w:r>
      <w:r w:rsidRPr="00B76D26">
        <w:tab/>
        <w:t>г)</w:t>
      </w:r>
    </w:p>
    <w:p w:rsidR="003460C9" w:rsidRPr="00540517" w:rsidRDefault="003460C9" w:rsidP="003460C9">
      <w:pPr>
        <w:pStyle w:val="afffd"/>
        <w:keepNext w:val="0"/>
        <w:spacing w:before="0" w:after="0"/>
        <w:rPr>
          <w:i w:val="0"/>
        </w:rPr>
      </w:pPr>
      <w:r w:rsidRPr="00540517">
        <w:rPr>
          <w:i w:val="0"/>
        </w:rPr>
        <w:t xml:space="preserve">Рис 2. Зависимость параметров фокусного пятна и эффективности </w:t>
      </w:r>
      <w:r w:rsidRPr="00540517">
        <w:rPr>
          <w:i w:val="0"/>
        </w:rPr>
        <w:sym w:font="Symbol" w:char="F068"/>
      </w:r>
      <w:r w:rsidRPr="00540517">
        <w:rPr>
          <w:i w:val="0"/>
        </w:rPr>
        <w:t xml:space="preserve"> для радиуса R = </w:t>
      </w:r>
      <w:r w:rsidRPr="00540517">
        <w:rPr>
          <w:i w:val="0"/>
          <w:color w:val="222222"/>
          <w:shd w:val="clear" w:color="auto" w:fill="FFFFFF"/>
        </w:rPr>
        <w:t>2,1749λ</w:t>
      </w:r>
      <w:r w:rsidRPr="00540517">
        <w:rPr>
          <w:i w:val="0"/>
        </w:rPr>
        <w:t xml:space="preserve"> от количества пройденных периодов T импульса длительностью 1,06 пс: а) FWHM, б) </w:t>
      </w:r>
      <w:r w:rsidRPr="00540517">
        <w:rPr>
          <w:i w:val="0"/>
          <w:lang w:val="en-US"/>
        </w:rPr>
        <w:t>DOF</w:t>
      </w:r>
      <w:r w:rsidRPr="00540517">
        <w:rPr>
          <w:i w:val="0"/>
        </w:rPr>
        <w:t xml:space="preserve">, в) </w:t>
      </w:r>
      <w:r w:rsidRPr="00540517">
        <w:rPr>
          <w:i w:val="0"/>
          <w:lang w:val="en-US"/>
        </w:rPr>
        <w:t>I</w:t>
      </w:r>
      <w:r w:rsidRPr="00540517">
        <w:rPr>
          <w:i w:val="0"/>
          <w:vertAlign w:val="subscript"/>
          <w:lang w:val="en-US"/>
        </w:rPr>
        <w:t>max</w:t>
      </w:r>
      <w:r w:rsidRPr="00540517">
        <w:rPr>
          <w:i w:val="0"/>
        </w:rPr>
        <w:t xml:space="preserve">, г) </w:t>
      </w:r>
      <w:r w:rsidRPr="00540517">
        <w:rPr>
          <w:i w:val="0"/>
        </w:rPr>
        <w:sym w:font="Symbol" w:char="F068"/>
      </w:r>
      <w:r w:rsidRPr="00540517">
        <w:rPr>
          <w:i w:val="0"/>
        </w:rPr>
        <w:t xml:space="preserve"> (1 - непрерывное излучение, 2 - импульс)</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 xml:space="preserve">Может показаться, что для уменьшения ширины фокуса следует выбирать моду более высокого порядка, например, вместо </w:t>
      </w:r>
      <w:r w:rsidRPr="00540517">
        <w:rPr>
          <w:rFonts w:ascii="Times New Roman" w:hAnsi="Times New Roman"/>
          <w:i/>
          <w:color w:val="222222"/>
          <w:sz w:val="24"/>
          <w:shd w:val="clear" w:color="auto" w:fill="FFFFFF"/>
        </w:rPr>
        <w:t>m</w:t>
      </w:r>
      <w:r w:rsidRPr="00540517">
        <w:rPr>
          <w:rFonts w:ascii="Times New Roman" w:hAnsi="Times New Roman"/>
          <w:color w:val="222222"/>
          <w:sz w:val="24"/>
          <w:shd w:val="clear" w:color="auto" w:fill="FFFFFF"/>
        </w:rPr>
        <w:t xml:space="preserve">=18 взять моду с номером </w:t>
      </w:r>
      <w:r w:rsidRPr="00540517">
        <w:rPr>
          <w:rFonts w:ascii="Times New Roman" w:hAnsi="Times New Roman"/>
          <w:i/>
          <w:color w:val="222222"/>
          <w:sz w:val="24"/>
          <w:shd w:val="clear" w:color="auto" w:fill="FFFFFF"/>
        </w:rPr>
        <w:t>m</w:t>
      </w:r>
      <w:r w:rsidRPr="00540517">
        <w:rPr>
          <w:rFonts w:ascii="Times New Roman" w:hAnsi="Times New Roman"/>
          <w:color w:val="222222"/>
          <w:sz w:val="24"/>
          <w:shd w:val="clear" w:color="auto" w:fill="FFFFFF"/>
        </w:rPr>
        <w:t xml:space="preserve">=19. Но это не так, потому что с ростом номера моды </w:t>
      </w:r>
      <w:r w:rsidRPr="00540517">
        <w:rPr>
          <w:rFonts w:ascii="Times New Roman" w:hAnsi="Times New Roman"/>
          <w:i/>
          <w:color w:val="222222"/>
          <w:sz w:val="24"/>
          <w:shd w:val="clear" w:color="auto" w:fill="FFFFFF"/>
        </w:rPr>
        <w:t>m</w:t>
      </w:r>
      <w:r w:rsidRPr="00540517">
        <w:rPr>
          <w:rFonts w:ascii="Times New Roman" w:hAnsi="Times New Roman"/>
          <w:color w:val="222222"/>
          <w:sz w:val="24"/>
          <w:shd w:val="clear" w:color="auto" w:fill="FFFFFF"/>
        </w:rPr>
        <w:t xml:space="preserve"> растет и резонансный радиус. Для моды </w:t>
      </w:r>
      <w:r w:rsidRPr="00540517">
        <w:rPr>
          <w:rFonts w:ascii="Times New Roman" w:hAnsi="Times New Roman"/>
          <w:i/>
          <w:color w:val="222222"/>
          <w:sz w:val="24"/>
          <w:shd w:val="clear" w:color="auto" w:fill="FFFFFF"/>
        </w:rPr>
        <w:t>m</w:t>
      </w:r>
      <w:r w:rsidRPr="00540517">
        <w:rPr>
          <w:rFonts w:ascii="Times New Roman" w:hAnsi="Times New Roman"/>
          <w:color w:val="222222"/>
          <w:sz w:val="24"/>
          <w:shd w:val="clear" w:color="auto" w:fill="FFFFFF"/>
        </w:rPr>
        <w:t xml:space="preserve">=19 этот радиус равен </w:t>
      </w:r>
      <w:r w:rsidRPr="00540517">
        <w:rPr>
          <w:rFonts w:ascii="Times New Roman" w:hAnsi="Times New Roman"/>
          <w:i/>
          <w:sz w:val="24"/>
        </w:rPr>
        <w:t>R</w:t>
      </w:r>
      <w:r w:rsidRPr="00540517">
        <w:rPr>
          <w:rFonts w:ascii="Times New Roman" w:hAnsi="Times New Roman"/>
          <w:sz w:val="24"/>
        </w:rPr>
        <w:t xml:space="preserve"> = </w:t>
      </w:r>
      <w:r w:rsidRPr="00540517">
        <w:rPr>
          <w:rFonts w:ascii="Times New Roman" w:hAnsi="Times New Roman"/>
          <w:color w:val="222222"/>
          <w:sz w:val="24"/>
          <w:shd w:val="clear" w:color="auto" w:fill="FFFFFF"/>
        </w:rPr>
        <w:t>2,284</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На рис.3 показаны картины интенсивности при прохождении импульса длительностью 1,06 пс через цилиндр с резонансным радиусом </w:t>
      </w:r>
      <w:r w:rsidRPr="00540517">
        <w:rPr>
          <w:rFonts w:ascii="Times New Roman" w:hAnsi="Times New Roman"/>
          <w:i/>
          <w:sz w:val="24"/>
        </w:rPr>
        <w:t>R</w:t>
      </w:r>
      <w:r w:rsidRPr="00540517">
        <w:rPr>
          <w:rFonts w:ascii="Times New Roman" w:hAnsi="Times New Roman"/>
          <w:sz w:val="24"/>
        </w:rPr>
        <w:t xml:space="preserve"> = </w:t>
      </w:r>
      <w:r w:rsidRPr="00540517">
        <w:rPr>
          <w:rFonts w:ascii="Times New Roman" w:hAnsi="Times New Roman"/>
          <w:color w:val="222222"/>
          <w:sz w:val="24"/>
          <w:shd w:val="clear" w:color="auto" w:fill="FFFFFF"/>
        </w:rPr>
        <w:t>2,284</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w:t>
      </w:r>
    </w:p>
    <w:p w:rsidR="003460C9" w:rsidRPr="00B76D26" w:rsidRDefault="003460C9" w:rsidP="003460C9">
      <w:pPr>
        <w:pStyle w:val="afffd"/>
        <w:spacing w:before="0" w:after="0"/>
      </w:pPr>
      <w:r w:rsidRPr="00B76D26">
        <w:rPr>
          <w:noProof/>
          <w:lang w:eastAsia="ru-RU"/>
        </w:rPr>
        <w:drawing>
          <wp:inline distT="0" distB="0" distL="0" distR="0">
            <wp:extent cx="1973523" cy="1342574"/>
            <wp:effectExtent l="19050" t="0" r="7677" b="0"/>
            <wp:docPr id="27666" name="Рисунок 27666" descr="D:\Arhive_Kotlyar-2\KOTLYAR\paper-2015\Козлова_Котляр_Дегтярев_39(1)_ver2\Козлова_Котляр_Дегтярев_39(1)\Рис 8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rhive_Kotlyar-2\KOTLYAR\paper-2015\Козлова_Котляр_Дегтярев_39(1)_ver2\Козлова_Котляр_Дегтярев_39(1)\Рис 8а.wmf"/>
                    <pic:cNvPicPr>
                      <a:picLocks noChangeAspect="1" noChangeArrowheads="1"/>
                    </pic:cNvPicPr>
                  </pic:nvPicPr>
                  <pic:blipFill>
                    <a:blip r:embed="rId1692" cstate="print"/>
                    <a:stretch>
                      <a:fillRect/>
                    </a:stretch>
                  </pic:blipFill>
                  <pic:spPr bwMode="auto">
                    <a:xfrm>
                      <a:off x="0" y="0"/>
                      <a:ext cx="1989876" cy="1353699"/>
                    </a:xfrm>
                    <a:prstGeom prst="rect">
                      <a:avLst/>
                    </a:prstGeom>
                    <a:noFill/>
                    <a:ln w="9525">
                      <a:noFill/>
                      <a:miter lim="800000"/>
                      <a:headEnd/>
                      <a:tailEnd/>
                    </a:ln>
                  </pic:spPr>
                </pic:pic>
              </a:graphicData>
            </a:graphic>
          </wp:inline>
        </w:drawing>
      </w:r>
      <w:r w:rsidRPr="00B76D26">
        <w:rPr>
          <w:noProof/>
          <w:lang w:eastAsia="ru-RU"/>
        </w:rPr>
        <w:drawing>
          <wp:inline distT="0" distB="0" distL="0" distR="0">
            <wp:extent cx="1966033" cy="1337480"/>
            <wp:effectExtent l="19050" t="0" r="0" b="0"/>
            <wp:docPr id="27667" name="Рисунок 27667" descr="D:\Arhive_Kotlyar-2\KOTLYAR\paper-2015\Козлова_Котляр_Дегтярев_39(1)_ver2\Козлова_Котляр_Дегтярев_39(1)\Рис 8б.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rhive_Kotlyar-2\KOTLYAR\paper-2015\Козлова_Котляр_Дегтярев_39(1)_ver2\Козлова_Котляр_Дегтярев_39(1)\Рис 8б.wmf"/>
                    <pic:cNvPicPr>
                      <a:picLocks noChangeAspect="1" noChangeArrowheads="1"/>
                    </pic:cNvPicPr>
                  </pic:nvPicPr>
                  <pic:blipFill>
                    <a:blip r:embed="rId1693" cstate="print"/>
                    <a:stretch>
                      <a:fillRect/>
                    </a:stretch>
                  </pic:blipFill>
                  <pic:spPr bwMode="auto">
                    <a:xfrm>
                      <a:off x="0" y="0"/>
                      <a:ext cx="1968249" cy="1338987"/>
                    </a:xfrm>
                    <a:prstGeom prst="rect">
                      <a:avLst/>
                    </a:prstGeom>
                    <a:noFill/>
                    <a:ln w="9525">
                      <a:noFill/>
                      <a:miter lim="800000"/>
                      <a:headEnd/>
                      <a:tailEnd/>
                    </a:ln>
                  </pic:spPr>
                </pic:pic>
              </a:graphicData>
            </a:graphic>
          </wp:inline>
        </w:drawing>
      </w:r>
      <w:r w:rsidRPr="00B76D26">
        <w:rPr>
          <w:noProof/>
          <w:lang w:eastAsia="ru-RU"/>
        </w:rPr>
        <w:drawing>
          <wp:inline distT="0" distB="0" distL="0" distR="0">
            <wp:extent cx="1899691" cy="1292348"/>
            <wp:effectExtent l="19050" t="0" r="5309" b="0"/>
            <wp:docPr id="27668" name="Рисунок 27668" descr="D:\Arhive_Kotlyar-2\KOTLYAR\paper-2015\Козлова_Котляр_Дегтярев_39(1)_ver2\Козлова_Котляр_Дегтярев_39(1)\Рис 8в.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rhive_Kotlyar-2\KOTLYAR\paper-2015\Козлова_Котляр_Дегтярев_39(1)_ver2\Козлова_Котляр_Дегтярев_39(1)\Рис 8в.wmf"/>
                    <pic:cNvPicPr>
                      <a:picLocks noChangeAspect="1" noChangeArrowheads="1"/>
                    </pic:cNvPicPr>
                  </pic:nvPicPr>
                  <pic:blipFill>
                    <a:blip r:embed="rId1694" cstate="print"/>
                    <a:stretch>
                      <a:fillRect/>
                    </a:stretch>
                  </pic:blipFill>
                  <pic:spPr bwMode="auto">
                    <a:xfrm>
                      <a:off x="0" y="0"/>
                      <a:ext cx="1899691" cy="1292348"/>
                    </a:xfrm>
                    <a:prstGeom prst="rect">
                      <a:avLst/>
                    </a:prstGeom>
                    <a:noFill/>
                    <a:ln w="9525">
                      <a:noFill/>
                      <a:miter lim="800000"/>
                      <a:headEnd/>
                      <a:tailEnd/>
                    </a:ln>
                  </pic:spPr>
                </pic:pic>
              </a:graphicData>
            </a:graphic>
          </wp:inline>
        </w:drawing>
      </w:r>
    </w:p>
    <w:p w:rsidR="003460C9" w:rsidRPr="00B76D26" w:rsidRDefault="003460C9" w:rsidP="003460C9">
      <w:pPr>
        <w:pStyle w:val="afffd"/>
        <w:spacing w:before="0" w:after="0"/>
      </w:pPr>
      <w:r w:rsidRPr="00B76D26">
        <w:t>а)</w:t>
      </w:r>
      <w:r w:rsidRPr="00B76D26">
        <w:tab/>
      </w:r>
      <w:r w:rsidRPr="00B76D26">
        <w:tab/>
      </w:r>
      <w:r w:rsidRPr="00B76D26">
        <w:tab/>
      </w:r>
      <w:r w:rsidRPr="00B76D26">
        <w:tab/>
        <w:t>б)</w:t>
      </w:r>
      <w:r w:rsidRPr="00B76D26">
        <w:tab/>
      </w:r>
      <w:r w:rsidRPr="00B76D26">
        <w:tab/>
      </w:r>
      <w:r w:rsidRPr="00B76D26">
        <w:tab/>
      </w:r>
      <w:r w:rsidRPr="00B76D26">
        <w:tab/>
        <w:t>в)</w:t>
      </w:r>
    </w:p>
    <w:p w:rsidR="003460C9" w:rsidRPr="00540517" w:rsidRDefault="003460C9" w:rsidP="003460C9">
      <w:pPr>
        <w:pStyle w:val="afffd"/>
        <w:spacing w:before="0" w:after="0"/>
        <w:rPr>
          <w:i w:val="0"/>
        </w:rPr>
      </w:pPr>
      <w:r w:rsidRPr="00540517">
        <w:rPr>
          <w:i w:val="0"/>
        </w:rPr>
        <w:t xml:space="preserve">Рис 3. Распределение интенсивности импульса в ходе дифракции света на цилиндре (R = </w:t>
      </w:r>
      <w:r w:rsidRPr="00540517">
        <w:rPr>
          <w:i w:val="0"/>
          <w:color w:val="222222"/>
          <w:shd w:val="clear" w:color="auto" w:fill="FFFFFF"/>
        </w:rPr>
        <w:t>2,284λ</w:t>
      </w:r>
      <w:r w:rsidRPr="00540517">
        <w:rPr>
          <w:i w:val="0"/>
        </w:rPr>
        <w:t>) в момент времени, соответствующий прохождению а) 25</w:t>
      </w:r>
      <w:r w:rsidRPr="00540517">
        <w:rPr>
          <w:i w:val="0"/>
        </w:rPr>
        <w:sym w:font="Symbol" w:char="F0D7"/>
      </w:r>
      <w:r w:rsidRPr="00540517">
        <w:rPr>
          <w:i w:val="0"/>
        </w:rPr>
        <w:t>, б) 500</w:t>
      </w:r>
      <w:r w:rsidRPr="00540517">
        <w:rPr>
          <w:i w:val="0"/>
        </w:rPr>
        <w:sym w:font="Symbol" w:char="F0D7"/>
      </w:r>
      <w:r w:rsidRPr="00540517">
        <w:rPr>
          <w:i w:val="0"/>
        </w:rPr>
        <w:t>, в)525</w:t>
      </w:r>
      <w:r w:rsidRPr="00540517">
        <w:rPr>
          <w:i w:val="0"/>
        </w:rPr>
        <w:sym w:font="Symbol" w:char="F0D7"/>
      </w:r>
      <w:r w:rsidRPr="00540517">
        <w:rPr>
          <w:i w:val="0"/>
        </w:rPr>
        <w:t>периодов</w:t>
      </w:r>
    </w:p>
    <w:p w:rsidR="003460C9" w:rsidRDefault="003460C9" w:rsidP="003460C9">
      <w:pPr>
        <w:spacing w:after="0" w:line="240" w:lineRule="auto"/>
        <w:ind w:firstLine="709"/>
        <w:jc w:val="both"/>
        <w:rPr>
          <w:rFonts w:ascii="Times New Roman" w:hAnsi="Times New Roman"/>
          <w:color w:val="222222"/>
          <w:shd w:val="clear" w:color="auto" w:fill="FFFFFF"/>
        </w:rPr>
      </w:pP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На рис.3 ширина фокусов в показанных кадрах равна FWHM=0,55</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(рис.3а), FWHM=0,26</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(рис.3б), FWHM=0,87</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(рис.3в). То есть за 500 периодов ширина фокуса уменьшилась до такой же величины, как и на рис.2 (FWHM=0,26</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На рис.3 в цилиндре укладывается ровно 38 полупериодов моды Бесселя (1) с номером </w:t>
      </w:r>
      <w:r w:rsidRPr="00540517">
        <w:rPr>
          <w:rFonts w:ascii="Times New Roman" w:hAnsi="Times New Roman"/>
          <w:i/>
          <w:color w:val="222222"/>
          <w:sz w:val="24"/>
          <w:shd w:val="clear" w:color="auto" w:fill="FFFFFF"/>
        </w:rPr>
        <w:t>m</w:t>
      </w:r>
      <w:r w:rsidRPr="00540517">
        <w:rPr>
          <w:rFonts w:ascii="Times New Roman" w:hAnsi="Times New Roman"/>
          <w:color w:val="222222"/>
          <w:sz w:val="24"/>
          <w:shd w:val="clear" w:color="auto" w:fill="FFFFFF"/>
        </w:rPr>
        <w:t>=19.</w:t>
      </w:r>
    </w:p>
    <w:p w:rsidR="003460C9" w:rsidRPr="00540517" w:rsidRDefault="003460C9" w:rsidP="003460C9">
      <w:pPr>
        <w:spacing w:after="0" w:line="240" w:lineRule="auto"/>
        <w:ind w:firstLine="709"/>
        <w:jc w:val="both"/>
        <w:rPr>
          <w:rFonts w:ascii="Times New Roman" w:hAnsi="Times New Roman"/>
          <w:sz w:val="24"/>
        </w:rPr>
      </w:pPr>
      <w:r w:rsidRPr="00540517">
        <w:rPr>
          <w:rFonts w:ascii="Times New Roman" w:hAnsi="Times New Roman"/>
          <w:color w:val="222222"/>
          <w:sz w:val="24"/>
          <w:shd w:val="clear" w:color="auto" w:fill="FFFFFF"/>
        </w:rPr>
        <w:lastRenderedPageBreak/>
        <w:t xml:space="preserve">Если выбрать нерезонансный радиус цилиндра, то при прохождении импульса через цилиндр ширина фокусного пятна почти не будет меняться, как и максимальная интенсивность в фокусе. На рис.4 показаны две картины дифракции для цилиндра с нерезонансным радиусом </w:t>
      </w:r>
      <w:r w:rsidRPr="00540517">
        <w:rPr>
          <w:rFonts w:ascii="Times New Roman" w:hAnsi="Times New Roman"/>
          <w:sz w:val="24"/>
        </w:rPr>
        <w:t xml:space="preserve">(R = </w:t>
      </w:r>
      <w:r w:rsidRPr="00540517">
        <w:rPr>
          <w:rFonts w:ascii="Times New Roman" w:hAnsi="Times New Roman"/>
          <w:color w:val="222222"/>
          <w:sz w:val="24"/>
          <w:shd w:val="clear" w:color="auto" w:fill="FFFFFF"/>
        </w:rPr>
        <w:t>2,22λ</w:t>
      </w:r>
      <w:r w:rsidRPr="00540517">
        <w:rPr>
          <w:rFonts w:ascii="Times New Roman" w:hAnsi="Times New Roman"/>
          <w:sz w:val="24"/>
        </w:rPr>
        <w:t xml:space="preserve">) через 25 и 325 периодов. Видно, что картинки почти одинаковые и мода внутри цилиндра не формируется. Для обеих картин ширина фокусов почти одинаковая: </w:t>
      </w:r>
      <w:r w:rsidRPr="00540517">
        <w:rPr>
          <w:rFonts w:ascii="Times New Roman" w:hAnsi="Times New Roman"/>
          <w:color w:val="222222"/>
          <w:sz w:val="24"/>
          <w:shd w:val="clear" w:color="auto" w:fill="FFFFFF"/>
        </w:rPr>
        <w:t>FWHM=0,345</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(рис.4а), FWHM=0,351</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(рис.4б), и максимальная интенсивность тоже: </w:t>
      </w:r>
      <w:r w:rsidRPr="00540517">
        <w:rPr>
          <w:rFonts w:ascii="Times New Roman" w:hAnsi="Times New Roman"/>
          <w:i/>
          <w:sz w:val="24"/>
        </w:rPr>
        <w:t>I</w:t>
      </w:r>
      <w:r w:rsidRPr="00540517">
        <w:rPr>
          <w:rFonts w:ascii="Times New Roman" w:hAnsi="Times New Roman"/>
          <w:i/>
          <w:sz w:val="24"/>
          <w:vertAlign w:val="subscript"/>
        </w:rPr>
        <w:t>max</w:t>
      </w:r>
      <w:r w:rsidRPr="00540517">
        <w:rPr>
          <w:rFonts w:ascii="Times New Roman" w:hAnsi="Times New Roman"/>
          <w:sz w:val="24"/>
        </w:rPr>
        <w:t xml:space="preserve"> = 9,77 (рис.4а), </w:t>
      </w:r>
      <w:r w:rsidRPr="00540517">
        <w:rPr>
          <w:rFonts w:ascii="Times New Roman" w:hAnsi="Times New Roman"/>
          <w:i/>
          <w:sz w:val="24"/>
        </w:rPr>
        <w:t>I</w:t>
      </w:r>
      <w:r w:rsidRPr="00540517">
        <w:rPr>
          <w:rFonts w:ascii="Times New Roman" w:hAnsi="Times New Roman"/>
          <w:i/>
          <w:sz w:val="24"/>
          <w:vertAlign w:val="subscript"/>
        </w:rPr>
        <w:t>max</w:t>
      </w:r>
      <w:r w:rsidRPr="00540517">
        <w:rPr>
          <w:rFonts w:ascii="Times New Roman" w:hAnsi="Times New Roman"/>
          <w:sz w:val="24"/>
        </w:rPr>
        <w:t xml:space="preserve"> = 9,34 (рис.4б).</w:t>
      </w:r>
    </w:p>
    <w:p w:rsidR="003460C9" w:rsidRPr="00B76D26" w:rsidRDefault="003460C9" w:rsidP="003460C9">
      <w:pPr>
        <w:pStyle w:val="afffd"/>
        <w:spacing w:before="0" w:after="0"/>
      </w:pPr>
      <w:r w:rsidRPr="00B76D26">
        <w:rPr>
          <w:noProof/>
          <w:lang w:eastAsia="ru-RU"/>
        </w:rPr>
        <w:drawing>
          <wp:inline distT="0" distB="0" distL="0" distR="0">
            <wp:extent cx="2246478" cy="1528266"/>
            <wp:effectExtent l="19050" t="0" r="1422" b="0"/>
            <wp:docPr id="27669" name="Рисунок 27669" descr="D:\Arhive_Kotlyar-2\KOTLYAR\paper-2015\Козлова_Котляр_Дегтярев_39(1)_ver2\Козлова_Котляр_Дегтярев_39(1)\Рис 9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rhive_Kotlyar-2\KOTLYAR\paper-2015\Козлова_Котляр_Дегтярев_39(1)_ver2\Козлова_Котляр_Дегтярев_39(1)\Рис 9а.wmf"/>
                    <pic:cNvPicPr>
                      <a:picLocks noChangeAspect="1" noChangeArrowheads="1"/>
                    </pic:cNvPicPr>
                  </pic:nvPicPr>
                  <pic:blipFill>
                    <a:blip r:embed="rId1695" cstate="print"/>
                    <a:stretch>
                      <a:fillRect/>
                    </a:stretch>
                  </pic:blipFill>
                  <pic:spPr bwMode="auto">
                    <a:xfrm>
                      <a:off x="0" y="0"/>
                      <a:ext cx="2270507" cy="1544613"/>
                    </a:xfrm>
                    <a:prstGeom prst="rect">
                      <a:avLst/>
                    </a:prstGeom>
                    <a:noFill/>
                    <a:ln w="9525">
                      <a:noFill/>
                      <a:miter lim="800000"/>
                      <a:headEnd/>
                      <a:tailEnd/>
                    </a:ln>
                  </pic:spPr>
                </pic:pic>
              </a:graphicData>
            </a:graphic>
          </wp:inline>
        </w:drawing>
      </w:r>
      <w:r w:rsidRPr="00B76D26">
        <w:rPr>
          <w:noProof/>
          <w:lang w:eastAsia="ru-RU"/>
        </w:rPr>
        <w:drawing>
          <wp:inline distT="0" distB="0" distL="0" distR="0">
            <wp:extent cx="2186712" cy="1487606"/>
            <wp:effectExtent l="19050" t="0" r="4038" b="0"/>
            <wp:docPr id="27670" name="Рисунок 27670" descr="D:\Arhive_Kotlyar-2\KOTLYAR\paper-2015\Козлова_Котляр_Дегтярев_39(1)_ver2\Козлова_Котляр_Дегтярев_39(1)\Рис 9б.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rhive_Kotlyar-2\KOTLYAR\paper-2015\Козлова_Котляр_Дегтярев_39(1)_ver2\Козлова_Котляр_Дегтярев_39(1)\Рис 9б.wmf"/>
                    <pic:cNvPicPr>
                      <a:picLocks noChangeAspect="1" noChangeArrowheads="1"/>
                    </pic:cNvPicPr>
                  </pic:nvPicPr>
                  <pic:blipFill>
                    <a:blip r:embed="rId1696" cstate="print"/>
                    <a:stretch>
                      <a:fillRect/>
                    </a:stretch>
                  </pic:blipFill>
                  <pic:spPr bwMode="auto">
                    <a:xfrm>
                      <a:off x="0" y="0"/>
                      <a:ext cx="2192382" cy="1491463"/>
                    </a:xfrm>
                    <a:prstGeom prst="rect">
                      <a:avLst/>
                    </a:prstGeom>
                    <a:noFill/>
                    <a:ln w="9525">
                      <a:noFill/>
                      <a:miter lim="800000"/>
                      <a:headEnd/>
                      <a:tailEnd/>
                    </a:ln>
                  </pic:spPr>
                </pic:pic>
              </a:graphicData>
            </a:graphic>
          </wp:inline>
        </w:drawing>
      </w:r>
    </w:p>
    <w:p w:rsidR="003460C9" w:rsidRPr="00B76D26" w:rsidRDefault="003460C9" w:rsidP="003460C9">
      <w:pPr>
        <w:pStyle w:val="afffd"/>
        <w:spacing w:before="0" w:after="0"/>
      </w:pPr>
      <w:r w:rsidRPr="00B76D26">
        <w:t>а)</w:t>
      </w:r>
      <w:r w:rsidRPr="00B76D26">
        <w:tab/>
      </w:r>
      <w:r w:rsidRPr="00B76D26">
        <w:tab/>
      </w:r>
      <w:r w:rsidRPr="00B76D26">
        <w:tab/>
      </w:r>
      <w:r w:rsidRPr="00B76D26">
        <w:tab/>
      </w:r>
      <w:r w:rsidRPr="00B76D26">
        <w:tab/>
        <w:t>б)</w:t>
      </w:r>
    </w:p>
    <w:p w:rsidR="003460C9" w:rsidRPr="00540517" w:rsidRDefault="003460C9" w:rsidP="003460C9">
      <w:pPr>
        <w:pStyle w:val="afffd"/>
        <w:spacing w:before="0" w:after="0"/>
        <w:rPr>
          <w:i w:val="0"/>
        </w:rPr>
      </w:pPr>
      <w:r w:rsidRPr="00540517">
        <w:rPr>
          <w:i w:val="0"/>
        </w:rPr>
        <w:t xml:space="preserve">Рис 4. Распределение интенсивности непрерывного излучения в ходе дифракции света на нерезонансном цилиндре (R = </w:t>
      </w:r>
      <w:r w:rsidRPr="00540517">
        <w:rPr>
          <w:i w:val="0"/>
          <w:color w:val="222222"/>
          <w:shd w:val="clear" w:color="auto" w:fill="FFFFFF"/>
        </w:rPr>
        <w:t>2,2λ</w:t>
      </w:r>
      <w:r w:rsidRPr="00540517">
        <w:rPr>
          <w:i w:val="0"/>
        </w:rPr>
        <w:t>) в момент времени, соответствующий прохождению а) 25</w:t>
      </w:r>
      <w:r w:rsidRPr="00540517">
        <w:rPr>
          <w:i w:val="0"/>
        </w:rPr>
        <w:sym w:font="Symbol" w:char="F0D7"/>
      </w:r>
      <w:r w:rsidRPr="00540517">
        <w:rPr>
          <w:i w:val="0"/>
        </w:rPr>
        <w:t>, б) 325 периодов</w:t>
      </w:r>
    </w:p>
    <w:p w:rsidR="003460C9" w:rsidRPr="00B76D26" w:rsidRDefault="003460C9" w:rsidP="003460C9">
      <w:pPr>
        <w:pStyle w:val="afffd"/>
        <w:spacing w:before="0" w:after="0"/>
      </w:pPr>
      <w:r w:rsidRPr="00B76D26">
        <w:rPr>
          <w:noProof/>
          <w:lang w:eastAsia="ru-RU"/>
        </w:rPr>
        <w:drawing>
          <wp:inline distT="0" distB="0" distL="0" distR="0">
            <wp:extent cx="2364775" cy="2067339"/>
            <wp:effectExtent l="19050" t="0" r="0" b="0"/>
            <wp:docPr id="27671" name="Рисунок 0" descr="Рис8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8а.wmf"/>
                    <pic:cNvPicPr/>
                  </pic:nvPicPr>
                  <pic:blipFill>
                    <a:blip r:embed="rId1697" cstate="print"/>
                    <a:stretch>
                      <a:fillRect/>
                    </a:stretch>
                  </pic:blipFill>
                  <pic:spPr>
                    <a:xfrm>
                      <a:off x="0" y="0"/>
                      <a:ext cx="2364274" cy="2066901"/>
                    </a:xfrm>
                    <a:prstGeom prst="rect">
                      <a:avLst/>
                    </a:prstGeom>
                  </pic:spPr>
                </pic:pic>
              </a:graphicData>
            </a:graphic>
          </wp:inline>
        </w:drawing>
      </w:r>
      <w:r w:rsidRPr="00B76D26">
        <w:rPr>
          <w:noProof/>
          <w:lang w:eastAsia="ru-RU"/>
        </w:rPr>
        <w:drawing>
          <wp:inline distT="0" distB="0" distL="0" distR="0">
            <wp:extent cx="2422621" cy="2088706"/>
            <wp:effectExtent l="19050" t="0" r="0" b="0"/>
            <wp:docPr id="27672" name="Рисунок 4" descr="Рис8б.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8б.wmf"/>
                    <pic:cNvPicPr/>
                  </pic:nvPicPr>
                  <pic:blipFill>
                    <a:blip r:embed="rId1698" cstate="print"/>
                    <a:stretch>
                      <a:fillRect/>
                    </a:stretch>
                  </pic:blipFill>
                  <pic:spPr>
                    <a:xfrm>
                      <a:off x="0" y="0"/>
                      <a:ext cx="2425009" cy="2090765"/>
                    </a:xfrm>
                    <a:prstGeom prst="rect">
                      <a:avLst/>
                    </a:prstGeom>
                  </pic:spPr>
                </pic:pic>
              </a:graphicData>
            </a:graphic>
          </wp:inline>
        </w:drawing>
      </w:r>
    </w:p>
    <w:p w:rsidR="003460C9" w:rsidRPr="00B76D26" w:rsidRDefault="003460C9" w:rsidP="003460C9">
      <w:pPr>
        <w:pStyle w:val="afffd"/>
        <w:spacing w:before="0" w:after="0"/>
      </w:pPr>
      <w:r w:rsidRPr="00B76D26">
        <w:t>а)</w:t>
      </w:r>
      <w:r w:rsidRPr="00B76D26">
        <w:tab/>
      </w:r>
      <w:r w:rsidRPr="00B76D26">
        <w:tab/>
      </w:r>
      <w:r w:rsidRPr="00B76D26">
        <w:tab/>
      </w:r>
      <w:r w:rsidRPr="00B76D26">
        <w:tab/>
      </w:r>
      <w:r w:rsidRPr="00B76D26">
        <w:tab/>
        <w:t>б)</w:t>
      </w:r>
    </w:p>
    <w:p w:rsidR="003460C9" w:rsidRPr="00540517" w:rsidRDefault="003460C9" w:rsidP="003460C9">
      <w:pPr>
        <w:pStyle w:val="afffd"/>
        <w:spacing w:before="0" w:after="0"/>
        <w:rPr>
          <w:i w:val="0"/>
          <w:color w:val="222222"/>
          <w:shd w:val="clear" w:color="auto" w:fill="FFFFFF"/>
        </w:rPr>
      </w:pPr>
      <w:r w:rsidRPr="00540517">
        <w:rPr>
          <w:i w:val="0"/>
        </w:rPr>
        <w:t xml:space="preserve">Рис 5. Зависимость максимальной интенсивности в фокусе от длительности импульса (в периодах) для а)18 моды (R = </w:t>
      </w:r>
      <w:r w:rsidRPr="00540517">
        <w:rPr>
          <w:i w:val="0"/>
          <w:color w:val="222222"/>
          <w:shd w:val="clear" w:color="auto" w:fill="FFFFFF"/>
        </w:rPr>
        <w:t>2,1749λ</w:t>
      </w:r>
      <w:r w:rsidRPr="00540517">
        <w:rPr>
          <w:i w:val="0"/>
        </w:rPr>
        <w:t>)</w:t>
      </w:r>
      <w:r w:rsidRPr="00540517">
        <w:rPr>
          <w:i w:val="0"/>
        </w:rPr>
        <w:sym w:font="Symbol" w:char="F0D7"/>
      </w:r>
      <w:r w:rsidRPr="00540517">
        <w:rPr>
          <w:i w:val="0"/>
        </w:rPr>
        <w:t xml:space="preserve">, б) 19 моды (R = </w:t>
      </w:r>
      <w:r w:rsidRPr="00540517">
        <w:rPr>
          <w:i w:val="0"/>
          <w:color w:val="222222"/>
          <w:shd w:val="clear" w:color="auto" w:fill="FFFFFF"/>
        </w:rPr>
        <w:t>2,284λ</w:t>
      </w:r>
      <w:r w:rsidRPr="00540517">
        <w:rPr>
          <w:i w:val="0"/>
        </w:rPr>
        <w:t>)</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 xml:space="preserve">На рис. 5 приведены графики максимальной интенсивности, по которым можно оценить количество периодов в излучении, после прохождения которых процесс выйдет на насыщение. Из рис. 5 видно, что для 18 моды насыщение наступает после прохождения 1200 периодов (2,5 пс), а для 19 - после прохождения 3500 периодов (7,3 пс). </w:t>
      </w:r>
      <w:r w:rsidRPr="00540517">
        <w:rPr>
          <w:rFonts w:ascii="Times New Roman" w:hAnsi="Times New Roman"/>
          <w:sz w:val="24"/>
        </w:rPr>
        <w:t xml:space="preserve">Ширина фокусного пятна, формируемого импульсом длительностью 2,5 пс, при прохождении через цилиндр радиуса </w:t>
      </w:r>
      <w:r w:rsidRPr="00540517">
        <w:rPr>
          <w:rFonts w:ascii="Times New Roman" w:hAnsi="Times New Roman"/>
          <w:i/>
          <w:sz w:val="24"/>
        </w:rPr>
        <w:t>R=2,1749</w:t>
      </w:r>
      <w:r w:rsidRPr="00540517">
        <w:rPr>
          <w:rFonts w:ascii="Times New Roman" w:hAnsi="Times New Roman"/>
          <w:i/>
          <w:color w:val="222222"/>
          <w:sz w:val="24"/>
          <w:shd w:val="clear" w:color="auto" w:fill="FFFFFF"/>
        </w:rPr>
        <w:t>λ,</w:t>
      </w:r>
      <w:r w:rsidRPr="00540517">
        <w:rPr>
          <w:rFonts w:ascii="Times New Roman" w:hAnsi="Times New Roman"/>
          <w:sz w:val="24"/>
        </w:rPr>
        <w:t xml:space="preserve"> </w:t>
      </w:r>
      <w:r w:rsidRPr="00540517">
        <w:rPr>
          <w:rFonts w:ascii="Times New Roman" w:hAnsi="Times New Roman"/>
          <w:color w:val="222222"/>
          <w:sz w:val="24"/>
          <w:shd w:val="clear" w:color="auto" w:fill="FFFFFF"/>
        </w:rPr>
        <w:t xml:space="preserve">достигает наилучшего значения </w:t>
      </w:r>
      <w:r w:rsidRPr="00540517">
        <w:rPr>
          <w:rFonts w:ascii="Times New Roman" w:hAnsi="Times New Roman"/>
          <w:sz w:val="24"/>
        </w:rPr>
        <w:t>FWHM=0,22</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и совпадает с аналитически рассчитанным[5].</w:t>
      </w:r>
    </w:p>
    <w:p w:rsidR="003460C9" w:rsidRPr="00540517" w:rsidRDefault="003460C9" w:rsidP="003460C9">
      <w:pPr>
        <w:spacing w:after="0" w:line="240" w:lineRule="auto"/>
        <w:ind w:firstLine="709"/>
        <w:rPr>
          <w:rFonts w:ascii="Times New Roman" w:hAnsi="Times New Roman"/>
          <w:b/>
          <w:sz w:val="24"/>
        </w:rPr>
      </w:pPr>
      <w:r w:rsidRPr="00540517">
        <w:rPr>
          <w:rFonts w:ascii="Times New Roman" w:hAnsi="Times New Roman"/>
          <w:b/>
          <w:sz w:val="24"/>
        </w:rPr>
        <w:t>Заключение</w:t>
      </w:r>
    </w:p>
    <w:p w:rsidR="003460C9" w:rsidRPr="00540517" w:rsidRDefault="003460C9" w:rsidP="003460C9">
      <w:pPr>
        <w:spacing w:after="0" w:line="240" w:lineRule="auto"/>
        <w:ind w:firstLine="709"/>
        <w:jc w:val="both"/>
        <w:rPr>
          <w:rFonts w:ascii="Times New Roman" w:hAnsi="Times New Roman"/>
          <w:color w:val="222222"/>
          <w:sz w:val="24"/>
          <w:shd w:val="clear" w:color="auto" w:fill="FFFFFF"/>
        </w:rPr>
      </w:pPr>
      <w:r w:rsidRPr="00540517">
        <w:rPr>
          <w:rFonts w:ascii="Times New Roman" w:hAnsi="Times New Roman"/>
          <w:color w:val="222222"/>
          <w:sz w:val="24"/>
          <w:shd w:val="clear" w:color="auto" w:fill="FFFFFF"/>
        </w:rPr>
        <w:t xml:space="preserve">Стационарный случай наступает тогда, когда запасенная в цилиндре за один период падающей волны энергия сравняется с энергией, вытекающей из цилиндра. Энергия накапливается в цилиндре из-за того, что часть падающего на цилиндр излучения проходит внутрь цилиндра под углом больше критического (в нашем случае больше 39 градусов)  и достигает противоположенной стороны цилиндра под таким же углом. Поэтому из-за полного внутреннего отражения эта часть лучей остается внутри цилиндра и начинает "бегать" по окружности, многократно отражаясь от поверхности. Так как внутри цилиндра из-за симметрии одинаковые потоки излучения "бегают" по часовой и против часовой стрелки, то их суммарная картина выглядит как стоячая волна (рис.1в). Эта часть излучения вытекает из цилиндра из-за дифракции. В начальной стадии прохождения импульса за каждый период внутри задерживается одинаковая часть </w:t>
      </w:r>
      <w:r w:rsidRPr="00540517">
        <w:rPr>
          <w:rFonts w:ascii="Times New Roman" w:hAnsi="Times New Roman"/>
          <w:color w:val="222222"/>
          <w:sz w:val="24"/>
          <w:shd w:val="clear" w:color="auto" w:fill="FFFFFF"/>
        </w:rPr>
        <w:lastRenderedPageBreak/>
        <w:t>световой энергии, которая много больше, чем вытекающая часть энергии. По мере накопления равными порциями за период энергии внутри цилиндра увеличивается и доля вытекающей энергии. В стационарном случае втекающая и вытекающая за период волны энергии должны быть равны. Зная энергию, которая падает на цилиндр за один период волны (</w:t>
      </w:r>
      <w:r w:rsidRPr="00540517">
        <w:rPr>
          <w:rFonts w:ascii="Times New Roman" w:hAnsi="Times New Roman"/>
          <w:i/>
          <w:sz w:val="24"/>
        </w:rPr>
        <w:t>W</w:t>
      </w:r>
      <w:r w:rsidRPr="00540517">
        <w:rPr>
          <w:rFonts w:ascii="Times New Roman" w:hAnsi="Times New Roman"/>
          <w:sz w:val="24"/>
        </w:rPr>
        <w:t>=4,35</w:t>
      </w:r>
      <w:r w:rsidRPr="00540517">
        <w:rPr>
          <w:rFonts w:ascii="Times New Roman" w:hAnsi="Times New Roman"/>
          <w:i/>
          <w:sz w:val="24"/>
        </w:rPr>
        <w:t>λ</w:t>
      </w:r>
      <w:r w:rsidRPr="00540517">
        <w:rPr>
          <w:rFonts w:ascii="Times New Roman" w:hAnsi="Times New Roman"/>
          <w:sz w:val="24"/>
          <w:vertAlign w:val="superscript"/>
        </w:rPr>
        <w:t>2</w:t>
      </w:r>
      <w:r w:rsidRPr="00540517">
        <w:rPr>
          <w:rFonts w:ascii="Times New Roman" w:hAnsi="Times New Roman"/>
          <w:sz w:val="24"/>
        </w:rPr>
        <w:t>) и оценив энергию запасенную внутри цилиндра за 500 периодов (</w:t>
      </w:r>
      <w:r w:rsidRPr="00540517">
        <w:rPr>
          <w:rFonts w:ascii="Times New Roman" w:hAnsi="Times New Roman"/>
          <w:i/>
          <w:sz w:val="24"/>
        </w:rPr>
        <w:t>W</w:t>
      </w:r>
      <w:r w:rsidRPr="00540517">
        <w:rPr>
          <w:rFonts w:ascii="Times New Roman" w:hAnsi="Times New Roman"/>
          <w:i/>
          <w:sz w:val="24"/>
          <w:vertAlign w:val="subscript"/>
        </w:rPr>
        <w:t>1</w:t>
      </w:r>
      <w:r w:rsidRPr="00540517">
        <w:rPr>
          <w:rFonts w:ascii="Times New Roman" w:hAnsi="Times New Roman"/>
          <w:sz w:val="24"/>
        </w:rPr>
        <w:t>=2</w:t>
      </w:r>
      <w:r w:rsidRPr="00540517">
        <w:rPr>
          <w:rFonts w:ascii="Times New Roman" w:hAnsi="Times New Roman"/>
          <w:i/>
          <w:sz w:val="24"/>
        </w:rPr>
        <w:t>mI</w:t>
      </w:r>
      <w:r w:rsidRPr="00540517">
        <w:rPr>
          <w:rFonts w:ascii="Times New Roman" w:hAnsi="Times New Roman"/>
          <w:i/>
          <w:sz w:val="24"/>
          <w:vertAlign w:val="subscript"/>
        </w:rPr>
        <w:t>0</w:t>
      </w:r>
      <w:r w:rsidRPr="00540517">
        <w:rPr>
          <w:rFonts w:ascii="Times New Roman" w:hAnsi="Times New Roman"/>
          <w:i/>
          <w:sz w:val="24"/>
        </w:rPr>
        <w:t>S</w:t>
      </w:r>
      <w:r w:rsidRPr="00540517">
        <w:rPr>
          <w:rFonts w:ascii="Times New Roman" w:hAnsi="Times New Roman"/>
          <w:i/>
          <w:sz w:val="24"/>
          <w:vertAlign w:val="subscript"/>
        </w:rPr>
        <w:t>0</w:t>
      </w:r>
      <w:r w:rsidRPr="00540517">
        <w:rPr>
          <w:rFonts w:ascii="Times New Roman" w:hAnsi="Times New Roman"/>
          <w:sz w:val="24"/>
        </w:rPr>
        <w:t>=2</w:t>
      </w:r>
      <w:r w:rsidRPr="00540517">
        <w:rPr>
          <w:rFonts w:ascii="Times New Roman" w:hAnsi="Times New Roman"/>
          <w:sz w:val="24"/>
        </w:rPr>
        <w:sym w:font="Symbol" w:char="F0D7"/>
      </w:r>
      <w:r w:rsidRPr="00540517">
        <w:rPr>
          <w:rFonts w:ascii="Times New Roman" w:hAnsi="Times New Roman"/>
          <w:sz w:val="24"/>
        </w:rPr>
        <w:t>16</w:t>
      </w:r>
      <w:r w:rsidRPr="00540517">
        <w:rPr>
          <w:rFonts w:ascii="Times New Roman" w:hAnsi="Times New Roman"/>
          <w:sz w:val="24"/>
        </w:rPr>
        <w:sym w:font="Symbol" w:char="F0D7"/>
      </w:r>
      <w:r w:rsidRPr="00540517">
        <w:rPr>
          <w:rFonts w:ascii="Times New Roman" w:hAnsi="Times New Roman"/>
          <w:sz w:val="24"/>
        </w:rPr>
        <w:t>6</w:t>
      </w:r>
      <w:r w:rsidRPr="00540517">
        <w:rPr>
          <w:rFonts w:ascii="Times New Roman" w:hAnsi="Times New Roman"/>
          <w:sz w:val="24"/>
        </w:rPr>
        <w:sym w:font="Symbol" w:char="F0D7"/>
      </w:r>
      <w:r w:rsidRPr="00540517">
        <w:rPr>
          <w:rFonts w:ascii="Times New Roman" w:hAnsi="Times New Roman"/>
          <w:sz w:val="24"/>
        </w:rPr>
        <w:t>0,394</w:t>
      </w:r>
      <w:r w:rsidRPr="00540517">
        <w:rPr>
          <w:rFonts w:ascii="Times New Roman" w:hAnsi="Times New Roman"/>
          <w:sz w:val="24"/>
        </w:rPr>
        <w:sym w:font="Symbol" w:char="F06C"/>
      </w:r>
      <w:r w:rsidRPr="00540517">
        <w:rPr>
          <w:rFonts w:ascii="Times New Roman" w:hAnsi="Times New Roman"/>
          <w:sz w:val="24"/>
          <w:vertAlign w:val="superscript"/>
        </w:rPr>
        <w:t>2</w:t>
      </w:r>
      <w:r w:rsidRPr="00540517">
        <w:rPr>
          <w:rFonts w:ascii="Times New Roman" w:hAnsi="Times New Roman"/>
          <w:sz w:val="24"/>
        </w:rPr>
        <w:t>=75,648</w:t>
      </w:r>
      <w:r w:rsidRPr="00540517">
        <w:rPr>
          <w:rFonts w:ascii="Times New Roman" w:hAnsi="Times New Roman"/>
          <w:sz w:val="24"/>
        </w:rPr>
        <w:sym w:font="Symbol" w:char="F06C"/>
      </w:r>
      <w:r w:rsidRPr="00540517">
        <w:rPr>
          <w:rFonts w:ascii="Times New Roman" w:hAnsi="Times New Roman"/>
          <w:sz w:val="24"/>
          <w:vertAlign w:val="superscript"/>
        </w:rPr>
        <w:t>2</w:t>
      </w:r>
      <w:r w:rsidRPr="00540517">
        <w:rPr>
          <w:rFonts w:ascii="Times New Roman" w:hAnsi="Times New Roman"/>
          <w:sz w:val="24"/>
        </w:rPr>
        <w:t xml:space="preserve">, где </w:t>
      </w:r>
      <w:r w:rsidRPr="00540517">
        <w:rPr>
          <w:rFonts w:ascii="Times New Roman" w:hAnsi="Times New Roman"/>
          <w:i/>
          <w:sz w:val="24"/>
        </w:rPr>
        <w:t>I</w:t>
      </w:r>
      <w:r w:rsidRPr="00540517">
        <w:rPr>
          <w:rFonts w:ascii="Times New Roman" w:hAnsi="Times New Roman"/>
          <w:i/>
          <w:sz w:val="24"/>
          <w:vertAlign w:val="subscript"/>
        </w:rPr>
        <w:t>0</w:t>
      </w:r>
      <w:r w:rsidRPr="00540517">
        <w:rPr>
          <w:rFonts w:ascii="Times New Roman" w:hAnsi="Times New Roman"/>
          <w:sz w:val="24"/>
        </w:rPr>
        <w:t xml:space="preserve"> - максимальная интенсивность каждого лепестка моды (рис.2), </w:t>
      </w:r>
      <w:r w:rsidRPr="00540517">
        <w:rPr>
          <w:rFonts w:ascii="Times New Roman" w:hAnsi="Times New Roman"/>
          <w:i/>
          <w:sz w:val="24"/>
        </w:rPr>
        <w:t>S</w:t>
      </w:r>
      <w:r w:rsidRPr="00540517">
        <w:rPr>
          <w:rFonts w:ascii="Times New Roman" w:hAnsi="Times New Roman"/>
          <w:i/>
          <w:sz w:val="24"/>
          <w:vertAlign w:val="subscript"/>
        </w:rPr>
        <w:t>0</w:t>
      </w:r>
      <w:r w:rsidRPr="00540517">
        <w:rPr>
          <w:rFonts w:ascii="Times New Roman" w:hAnsi="Times New Roman"/>
          <w:sz w:val="24"/>
        </w:rPr>
        <w:t xml:space="preserve"> - площадь по полуспаду интенсивности каждого лепестка моды (рис.1в)), можно оценить (так как за 500 периодов накопление энергии на рис.3в почти линейное, то вытекающей энергией можно пренебречь) какая часть от падающей энергии </w:t>
      </w:r>
      <w:r w:rsidRPr="00540517">
        <w:rPr>
          <w:rFonts w:ascii="Times New Roman" w:hAnsi="Times New Roman"/>
          <w:i/>
          <w:sz w:val="24"/>
        </w:rPr>
        <w:t>W</w:t>
      </w:r>
      <w:r w:rsidRPr="00540517">
        <w:rPr>
          <w:rFonts w:ascii="Times New Roman" w:hAnsi="Times New Roman"/>
          <w:sz w:val="24"/>
        </w:rPr>
        <w:t xml:space="preserve"> остается в цилиндре за один период: </w:t>
      </w:r>
      <w:r w:rsidRPr="00540517">
        <w:rPr>
          <w:rFonts w:ascii="Times New Roman" w:hAnsi="Times New Roman"/>
          <w:i/>
          <w:sz w:val="24"/>
        </w:rPr>
        <w:t>W</w:t>
      </w:r>
      <w:r w:rsidRPr="00540517">
        <w:rPr>
          <w:rFonts w:ascii="Times New Roman" w:hAnsi="Times New Roman"/>
          <w:i/>
          <w:sz w:val="24"/>
          <w:vertAlign w:val="subscript"/>
        </w:rPr>
        <w:t>2</w:t>
      </w:r>
      <w:r w:rsidRPr="00540517">
        <w:rPr>
          <w:rFonts w:ascii="Times New Roman" w:hAnsi="Times New Roman"/>
          <w:i/>
          <w:sz w:val="24"/>
        </w:rPr>
        <w:t>=W</w:t>
      </w:r>
      <w:r w:rsidRPr="00540517">
        <w:rPr>
          <w:rFonts w:ascii="Times New Roman" w:hAnsi="Times New Roman"/>
          <w:i/>
          <w:sz w:val="24"/>
          <w:vertAlign w:val="subscript"/>
        </w:rPr>
        <w:t>1</w:t>
      </w:r>
      <w:r w:rsidRPr="00540517">
        <w:rPr>
          <w:rFonts w:ascii="Times New Roman" w:hAnsi="Times New Roman"/>
          <w:i/>
          <w:sz w:val="24"/>
        </w:rPr>
        <w:t>/525/W=75,648/525/4,35=0,033</w:t>
      </w:r>
      <w:r w:rsidRPr="00540517">
        <w:rPr>
          <w:rFonts w:ascii="Times New Roman" w:hAnsi="Times New Roman"/>
          <w:sz w:val="24"/>
        </w:rPr>
        <w:t>. То есть примерно 3% от падающей энергии остаются в цилиндре за каждый период волны. Из рис.3в видно, что после прохождения импульса через цилиндр запасенная энергия не пополняется, а только вытекает из цилиндра: за 500 периодов энергия внутри цилиндра уменьшится в 10 раз. То есть за один период из цилиндра вытекает около 0,1% запасенной энергии. Д</w:t>
      </w:r>
      <w:r w:rsidRPr="00540517">
        <w:rPr>
          <w:rFonts w:ascii="Times New Roman" w:hAnsi="Times New Roman"/>
          <w:color w:val="222222"/>
          <w:sz w:val="24"/>
          <w:shd w:val="clear" w:color="auto" w:fill="FFFFFF"/>
        </w:rPr>
        <w:t xml:space="preserve">ля 18 моды насыщение наступает после прохождения 1200 периодов (2,5 пс), а для 19 - после прохождения 3500 периодов (7,3 пс). </w:t>
      </w:r>
      <w:r w:rsidRPr="00540517">
        <w:rPr>
          <w:rFonts w:ascii="Times New Roman" w:hAnsi="Times New Roman"/>
          <w:sz w:val="24"/>
        </w:rPr>
        <w:t xml:space="preserve">Ширина фокусного пятна, формируемого импульсом длительностью 2,5 пс, при прохождении через цилиндр радиуса </w:t>
      </w:r>
      <w:r w:rsidRPr="00540517">
        <w:rPr>
          <w:rFonts w:ascii="Times New Roman" w:hAnsi="Times New Roman"/>
          <w:i/>
          <w:sz w:val="24"/>
        </w:rPr>
        <w:t>R=2,1749</w:t>
      </w:r>
      <w:r w:rsidRPr="00540517">
        <w:rPr>
          <w:rFonts w:ascii="Times New Roman" w:hAnsi="Times New Roman"/>
          <w:i/>
          <w:color w:val="222222"/>
          <w:sz w:val="24"/>
          <w:shd w:val="clear" w:color="auto" w:fill="FFFFFF"/>
        </w:rPr>
        <w:t>λ,</w:t>
      </w:r>
      <w:r w:rsidRPr="00540517">
        <w:rPr>
          <w:rFonts w:ascii="Times New Roman" w:hAnsi="Times New Roman"/>
          <w:sz w:val="24"/>
        </w:rPr>
        <w:t xml:space="preserve"> </w:t>
      </w:r>
      <w:r w:rsidRPr="00540517">
        <w:rPr>
          <w:rFonts w:ascii="Times New Roman" w:hAnsi="Times New Roman"/>
          <w:color w:val="222222"/>
          <w:sz w:val="24"/>
          <w:shd w:val="clear" w:color="auto" w:fill="FFFFFF"/>
        </w:rPr>
        <w:t xml:space="preserve">достигает наилучшего значения </w:t>
      </w:r>
      <w:r w:rsidRPr="00540517">
        <w:rPr>
          <w:rFonts w:ascii="Times New Roman" w:hAnsi="Times New Roman"/>
          <w:sz w:val="24"/>
        </w:rPr>
        <w:t>FWHM=0,22</w:t>
      </w:r>
      <w:r w:rsidRPr="00540517">
        <w:rPr>
          <w:rFonts w:ascii="Times New Roman" w:hAnsi="Times New Roman"/>
          <w:i/>
          <w:color w:val="222222"/>
          <w:sz w:val="24"/>
          <w:shd w:val="clear" w:color="auto" w:fill="FFFFFF"/>
        </w:rPr>
        <w:t>λ</w:t>
      </w:r>
      <w:r w:rsidRPr="00540517">
        <w:rPr>
          <w:rFonts w:ascii="Times New Roman" w:hAnsi="Times New Roman"/>
          <w:color w:val="222222"/>
          <w:sz w:val="24"/>
          <w:shd w:val="clear" w:color="auto" w:fill="FFFFFF"/>
        </w:rPr>
        <w:t xml:space="preserve"> и совпадает с аналитически рассчитанным[5].</w:t>
      </w:r>
    </w:p>
    <w:p w:rsidR="003460C9" w:rsidRPr="00540517" w:rsidRDefault="003460C9" w:rsidP="003460C9">
      <w:pPr>
        <w:spacing w:after="0" w:line="240" w:lineRule="auto"/>
        <w:ind w:firstLine="709"/>
        <w:rPr>
          <w:rFonts w:ascii="Times New Roman" w:hAnsi="Times New Roman"/>
          <w:b/>
          <w:sz w:val="24"/>
        </w:rPr>
      </w:pPr>
      <w:r w:rsidRPr="00540517">
        <w:rPr>
          <w:rFonts w:ascii="Times New Roman" w:hAnsi="Times New Roman"/>
          <w:b/>
          <w:sz w:val="24"/>
        </w:rPr>
        <w:t>Благодарности</w:t>
      </w:r>
    </w:p>
    <w:p w:rsidR="003460C9" w:rsidRPr="00540517" w:rsidRDefault="003460C9" w:rsidP="003460C9">
      <w:pPr>
        <w:spacing w:after="0" w:line="240" w:lineRule="auto"/>
        <w:rPr>
          <w:rFonts w:ascii="Times New Roman" w:hAnsi="Times New Roman"/>
          <w:sz w:val="24"/>
        </w:rPr>
      </w:pPr>
      <w:r w:rsidRPr="00540517">
        <w:rPr>
          <w:rFonts w:ascii="Times New Roman" w:hAnsi="Times New Roman"/>
          <w:sz w:val="24"/>
        </w:rPr>
        <w:t xml:space="preserve">Работа выполнена при поддержке Министерства образования и науки РФ, гранта Президента РФ поддержки ведущих научных школ (НШ-3970.2014.9) и молодого ученого кандидата наук МК-4816.2014.2, а также грантов РФФИ 13-07-97008, 14-29-07133, 14-07-31218 и 15-07-01174. </w:t>
      </w:r>
    </w:p>
    <w:p w:rsidR="003460C9" w:rsidRPr="00B76D26" w:rsidRDefault="003460C9" w:rsidP="003460C9">
      <w:pPr>
        <w:spacing w:after="0" w:line="240" w:lineRule="auto"/>
        <w:rPr>
          <w:rFonts w:ascii="Times New Roman" w:hAnsi="Times New Roman"/>
        </w:rPr>
      </w:pPr>
    </w:p>
    <w:p w:rsidR="003460C9" w:rsidRPr="00540517" w:rsidRDefault="003460C9" w:rsidP="003460C9">
      <w:pPr>
        <w:spacing w:after="0" w:line="240" w:lineRule="auto"/>
        <w:ind w:firstLine="709"/>
        <w:rPr>
          <w:rFonts w:ascii="Times New Roman" w:hAnsi="Times New Roman"/>
          <w:b/>
          <w:sz w:val="20"/>
        </w:rPr>
      </w:pPr>
      <w:r w:rsidRPr="00540517">
        <w:rPr>
          <w:rFonts w:ascii="Times New Roman" w:hAnsi="Times New Roman"/>
          <w:b/>
          <w:sz w:val="20"/>
        </w:rPr>
        <w:t>Литература</w:t>
      </w:r>
    </w:p>
    <w:p w:rsidR="003460C9" w:rsidRPr="00B76D26" w:rsidRDefault="003460C9" w:rsidP="00F1732E">
      <w:pPr>
        <w:pStyle w:val="affff4"/>
        <w:numPr>
          <w:ilvl w:val="0"/>
          <w:numId w:val="96"/>
        </w:numPr>
        <w:ind w:left="284" w:hanging="284"/>
        <w:rPr>
          <w:sz w:val="20"/>
          <w:szCs w:val="20"/>
          <w:lang w:val="en-US"/>
        </w:rPr>
      </w:pPr>
      <w:r w:rsidRPr="00B76D26">
        <w:rPr>
          <w:b/>
          <w:sz w:val="20"/>
          <w:szCs w:val="20"/>
          <w:lang w:val="en-US"/>
        </w:rPr>
        <w:t>C. Liu</w:t>
      </w:r>
      <w:r w:rsidRPr="00B76D26">
        <w:rPr>
          <w:sz w:val="20"/>
          <w:szCs w:val="20"/>
          <w:lang w:val="en-US"/>
        </w:rPr>
        <w:t>. Photonic nanojet modulation by elliptical microcylinders / C. Liu, L. Chang // Optik. – 2014. – http://dx.doi.org/10.1016/j.ijleo.2014.01.116.</w:t>
      </w:r>
    </w:p>
    <w:p w:rsidR="003460C9" w:rsidRPr="00B76D26" w:rsidRDefault="003460C9" w:rsidP="00F1732E">
      <w:pPr>
        <w:pStyle w:val="affff4"/>
        <w:numPr>
          <w:ilvl w:val="0"/>
          <w:numId w:val="96"/>
        </w:numPr>
        <w:ind w:left="284" w:hanging="284"/>
        <w:rPr>
          <w:sz w:val="20"/>
          <w:szCs w:val="20"/>
        </w:rPr>
      </w:pPr>
      <w:r w:rsidRPr="00B76D26">
        <w:rPr>
          <w:b/>
          <w:sz w:val="20"/>
          <w:szCs w:val="20"/>
          <w:lang w:val="en-US"/>
        </w:rPr>
        <w:t>B.B. Xu</w:t>
      </w:r>
      <w:r w:rsidRPr="00B76D26">
        <w:rPr>
          <w:sz w:val="20"/>
          <w:szCs w:val="20"/>
          <w:lang w:val="en-US"/>
        </w:rPr>
        <w:t xml:space="preserve">. Annual focusing lens based on transformation optics / B.B. Xu, W.X. Jiang, G.X. Yu, T.J. Cui // J. Opt. Soc. Am. </w:t>
      </w:r>
      <w:r w:rsidRPr="00B76D26">
        <w:rPr>
          <w:sz w:val="20"/>
          <w:szCs w:val="20"/>
        </w:rPr>
        <w:t>A – 2014. – v.31. – no.5. – p.1135.</w:t>
      </w:r>
    </w:p>
    <w:p w:rsidR="003460C9" w:rsidRPr="00B76D26" w:rsidRDefault="003460C9" w:rsidP="00F1732E">
      <w:pPr>
        <w:pStyle w:val="affff4"/>
        <w:numPr>
          <w:ilvl w:val="0"/>
          <w:numId w:val="96"/>
        </w:numPr>
        <w:ind w:left="284" w:hanging="284"/>
        <w:rPr>
          <w:sz w:val="20"/>
          <w:szCs w:val="20"/>
        </w:rPr>
      </w:pPr>
      <w:r w:rsidRPr="00B76D26">
        <w:rPr>
          <w:b/>
          <w:sz w:val="20"/>
          <w:szCs w:val="20"/>
          <w:lang w:val="en-US"/>
        </w:rPr>
        <w:t>Heifetz</w:t>
      </w:r>
      <w:r w:rsidRPr="00B76D26">
        <w:rPr>
          <w:sz w:val="20"/>
          <w:szCs w:val="20"/>
          <w:lang w:val="en-US"/>
        </w:rPr>
        <w:t xml:space="preserve">. Subdiffraction opticasl resolution of a gold nanosphere located within the nanojet of a Mie-resonant dielectric microshere / A. Heifetz, J.J. Simpson, S.C. Kong, A. Taflove V. Backman // Opt. </w:t>
      </w:r>
      <w:r w:rsidRPr="00B76D26">
        <w:rPr>
          <w:sz w:val="20"/>
          <w:szCs w:val="20"/>
        </w:rPr>
        <w:t>Express. – 2007. – v.15. – p.17334.</w:t>
      </w:r>
    </w:p>
    <w:p w:rsidR="003460C9" w:rsidRPr="00B76D26" w:rsidRDefault="003460C9" w:rsidP="00F1732E">
      <w:pPr>
        <w:pStyle w:val="affff4"/>
        <w:numPr>
          <w:ilvl w:val="0"/>
          <w:numId w:val="96"/>
        </w:numPr>
        <w:ind w:left="284" w:hanging="284"/>
        <w:rPr>
          <w:b/>
          <w:sz w:val="20"/>
          <w:szCs w:val="20"/>
          <w:lang w:val="en-US"/>
        </w:rPr>
      </w:pPr>
      <w:r w:rsidRPr="00B76D26">
        <w:rPr>
          <w:b/>
          <w:sz w:val="20"/>
          <w:szCs w:val="20"/>
          <w:lang w:val="en-US"/>
        </w:rPr>
        <w:t>Y.E. Geints</w:t>
      </w:r>
      <w:r w:rsidRPr="00B76D26">
        <w:rPr>
          <w:sz w:val="20"/>
          <w:szCs w:val="20"/>
          <w:lang w:val="en-US"/>
        </w:rPr>
        <w:t>. Photonic jets from resonantly excited transparent dielectric microspheres / Y.E. Geints, A.A. Zemlyanov, E.K. Panina // J. Opt. Soc.Am. B. – 2012. – v.29. – no.4. – p.758.</w:t>
      </w:r>
    </w:p>
    <w:p w:rsidR="003460C9" w:rsidRDefault="003460C9" w:rsidP="00F1732E">
      <w:pPr>
        <w:pStyle w:val="affff4"/>
        <w:numPr>
          <w:ilvl w:val="0"/>
          <w:numId w:val="96"/>
        </w:numPr>
        <w:ind w:left="284" w:hanging="284"/>
        <w:rPr>
          <w:sz w:val="20"/>
          <w:szCs w:val="20"/>
        </w:rPr>
      </w:pPr>
      <w:r w:rsidRPr="00B76D26">
        <w:rPr>
          <w:b/>
          <w:sz w:val="20"/>
          <w:szCs w:val="20"/>
        </w:rPr>
        <w:t xml:space="preserve">Д.А. Козлов. </w:t>
      </w:r>
      <w:r w:rsidRPr="00B76D26">
        <w:rPr>
          <w:sz w:val="20"/>
          <w:szCs w:val="20"/>
        </w:rPr>
        <w:t>Резонансная фокусировка лазерного света однородным диэлектрическим микроцилиндром / Д.А. Козлов, В.В. Котляр // Компьютерная оптика. - 2014.-т.38.-№3.- с.393-396.</w:t>
      </w:r>
    </w:p>
    <w:p w:rsidR="003460C9" w:rsidRDefault="003460C9" w:rsidP="003460C9">
      <w:pPr>
        <w:rPr>
          <w:rFonts w:ascii="Times New Roman" w:eastAsia="Times New Roman" w:hAnsi="Times New Roman"/>
          <w:sz w:val="20"/>
          <w:szCs w:val="20"/>
          <w:lang w:eastAsia="ru-RU"/>
        </w:rPr>
      </w:pPr>
      <w:r>
        <w:rPr>
          <w:sz w:val="20"/>
          <w:szCs w:val="20"/>
        </w:rPr>
        <w:br w:type="page"/>
      </w:r>
    </w:p>
    <w:p w:rsidR="003460C9" w:rsidRPr="00540517" w:rsidRDefault="003460C9" w:rsidP="003460C9">
      <w:pPr>
        <w:pStyle w:val="ITNT-title"/>
        <w:outlineLvl w:val="1"/>
      </w:pPr>
      <w:bookmarkStart w:id="251" w:name="_Toc422845578"/>
      <w:bookmarkStart w:id="252" w:name="_Toc422905068"/>
      <w:r w:rsidRPr="00540517">
        <w:lastRenderedPageBreak/>
        <w:t>ФОКУСИРОВКА АСИММЕТРИЧНОЙ МОДЫ БЕССЕЛЯ ОБЪЕКТИВАМИ С БОЛЬШОЙ ЧИСЛОВОЙ АПЕРТУРОЙ</w:t>
      </w:r>
      <w:bookmarkEnd w:id="251"/>
      <w:bookmarkEnd w:id="252"/>
    </w:p>
    <w:p w:rsidR="003460C9" w:rsidRPr="00540517" w:rsidRDefault="003460C9" w:rsidP="003460C9">
      <w:pPr>
        <w:spacing w:after="0" w:line="240" w:lineRule="auto"/>
        <w:jc w:val="center"/>
        <w:rPr>
          <w:rFonts w:ascii="Times New Roman" w:hAnsi="Times New Roman"/>
          <w:b/>
          <w:sz w:val="32"/>
          <w:szCs w:val="32"/>
        </w:rPr>
      </w:pPr>
    </w:p>
    <w:p w:rsidR="003460C9" w:rsidRPr="00540517" w:rsidRDefault="003460C9" w:rsidP="003460C9">
      <w:pPr>
        <w:pStyle w:val="ITNT-authors"/>
        <w:outlineLvl w:val="2"/>
      </w:pPr>
      <w:bookmarkStart w:id="253" w:name="_Toc422845579"/>
      <w:bookmarkStart w:id="254" w:name="_Toc422905069"/>
      <w:r w:rsidRPr="00540517">
        <w:t>С.С. Стафеев</w:t>
      </w:r>
      <w:r w:rsidRPr="00540517">
        <w:rPr>
          <w:vertAlign w:val="superscript"/>
        </w:rPr>
        <w:t>1,2</w:t>
      </w:r>
      <w:r w:rsidRPr="00540517">
        <w:t>, А.П. Порфирьев</w:t>
      </w:r>
      <w:r w:rsidRPr="00540517">
        <w:rPr>
          <w:vertAlign w:val="superscript"/>
        </w:rPr>
        <w:t>1,2</w:t>
      </w:r>
      <w:r w:rsidRPr="00540517">
        <w:t>, В.В. Котляр</w:t>
      </w:r>
      <w:r w:rsidRPr="00540517">
        <w:rPr>
          <w:vertAlign w:val="superscript"/>
        </w:rPr>
        <w:t>1,2</w:t>
      </w:r>
      <w:bookmarkEnd w:id="253"/>
      <w:bookmarkEnd w:id="254"/>
    </w:p>
    <w:p w:rsidR="003460C9" w:rsidRPr="00540517" w:rsidRDefault="003460C9" w:rsidP="003460C9">
      <w:pPr>
        <w:spacing w:after="0" w:line="240" w:lineRule="auto"/>
        <w:jc w:val="center"/>
        <w:rPr>
          <w:rFonts w:ascii="Times New Roman" w:hAnsi="Times New Roman"/>
          <w:sz w:val="12"/>
          <w:szCs w:val="12"/>
        </w:rPr>
      </w:pPr>
    </w:p>
    <w:p w:rsidR="003460C9" w:rsidRPr="00540517" w:rsidRDefault="003460C9" w:rsidP="003460C9">
      <w:pPr>
        <w:pStyle w:val="ITNT-affiliation"/>
        <w:outlineLvl w:val="3"/>
        <w:rPr>
          <w:color w:val="000000"/>
          <w:shd w:val="clear" w:color="auto" w:fill="FFFFFF"/>
        </w:rPr>
      </w:pPr>
      <w:r w:rsidRPr="00540517">
        <w:rPr>
          <w:vertAlign w:val="superscript"/>
        </w:rPr>
        <w:t>1</w:t>
      </w:r>
      <w:r w:rsidRPr="00540517">
        <w:t>Институт систем обработки изображений РАН,</w:t>
      </w:r>
    </w:p>
    <w:p w:rsidR="003460C9" w:rsidRPr="00540517" w:rsidRDefault="003460C9" w:rsidP="003460C9">
      <w:pPr>
        <w:pStyle w:val="ITNT-affiliation"/>
        <w:outlineLvl w:val="3"/>
      </w:pPr>
      <w:r w:rsidRPr="00540517">
        <w:rPr>
          <w:vertAlign w:val="superscript"/>
        </w:rPr>
        <w:t>2</w:t>
      </w:r>
      <w:r w:rsidRPr="00540517">
        <w:t>Самарский государственный аэрокосмический университет им. академика С.П. Королёва (национальный исследовательский университет)</w:t>
      </w:r>
    </w:p>
    <w:p w:rsidR="003460C9" w:rsidRPr="00540517" w:rsidRDefault="003460C9" w:rsidP="003460C9">
      <w:pPr>
        <w:pStyle w:val="ITNT-affiliation"/>
      </w:pPr>
    </w:p>
    <w:p w:rsidR="003460C9" w:rsidRPr="00540517" w:rsidRDefault="003460C9" w:rsidP="003460C9">
      <w:pPr>
        <w:pStyle w:val="ITNT-annotation"/>
      </w:pPr>
      <w:r w:rsidRPr="00540517">
        <w:t xml:space="preserve">В данной работе численно и экспериментально была рассмотрена фокусировка асимметричной моды Бесселя широкоапертурными объективами. Численно с помощью формул Дебая была рассмотрена фокусировка апланатическим объективом с числовой апертурой NA = 0,9. Экспериментально асимметричный пучок Бесселя был сформирован с помощью жидкокристаллического микродисплея и сфокусирован с помощью иммерсионного микрообъектива с NA = 1,25. Кроме того, с помощью метода </w:t>
      </w:r>
      <w:r w:rsidRPr="00540517">
        <w:rPr>
          <w:lang w:val="en-US"/>
        </w:rPr>
        <w:t>FDTD</w:t>
      </w:r>
      <w:r w:rsidRPr="00540517">
        <w:t xml:space="preserve"> была рассмотрена фокусировка асимметричной моды Бесселя зонной пластинкой Френеля с числовой апертурой NA = 0,995. Было показано, что во всех случаях в фокусе формируется распределение интенсивности в виде полумесяца.</w:t>
      </w:r>
    </w:p>
    <w:p w:rsidR="003460C9" w:rsidRPr="00540517" w:rsidRDefault="003460C9" w:rsidP="003460C9">
      <w:pPr>
        <w:pStyle w:val="ITNT-caption"/>
      </w:pPr>
      <w:r w:rsidRPr="00540517">
        <w:t>Введение</w:t>
      </w:r>
    </w:p>
    <w:p w:rsidR="003460C9" w:rsidRPr="00540517" w:rsidRDefault="003460C9" w:rsidP="003460C9">
      <w:pPr>
        <w:pStyle w:val="ITNT-general"/>
      </w:pPr>
      <w:r w:rsidRPr="00540517">
        <w:t xml:space="preserve">Асимметричные непараксиальные пучки Бесселя (аБ-пучки) имеют в сечении вид полумесяца и описываются простой аналитической формулой [1-4], зависящей от параметра, изменением которого можно менять характеристики полумесяца. Эксперименты в параксиальном случае подтвердили формирование полумесяца в плоскости фокуса [5]. Ранее, однако, не исследовалась фокусировка аБ-пучков линзами с высокой числовой апертурой, когда на интенсивности в фокусе начинает оказывать влияние поляризация фокусируемого пучка. </w:t>
      </w:r>
    </w:p>
    <w:p w:rsidR="003460C9" w:rsidRPr="00540517" w:rsidRDefault="003460C9" w:rsidP="003460C9">
      <w:pPr>
        <w:pStyle w:val="ITNT-general"/>
      </w:pPr>
      <w:r w:rsidRPr="00540517">
        <w:t xml:space="preserve">В данной работе тремя разными способами показано, что при острой фокусировке линейно-поляризованного лазерного асимметричного пучка Бесселя с топологическим зарядом </w:t>
      </w:r>
      <w:r w:rsidRPr="00540517">
        <w:rPr>
          <w:i/>
        </w:rPr>
        <w:t>n</w:t>
      </w:r>
      <w:r w:rsidRPr="00540517">
        <w:t xml:space="preserve"> = 3, имеющего в поперечном сечении распределение интенсивности в виде полумесяца в фокусе также формируется полумесяц. В частности с помощью формул Дебая показано, что в фокусе широкоапертурного апланатического объектива (NA = 0,9) формируется распределение интенсивности в виде полумесяца с шириной по полуспаду интенсивности 0,56λ, где λ = 532 нм – длина волны. С помощью разностного решения уравнений Максвелла FDTD-методом показано, что в фокусе бинарной зонной пластинки Френеля с числовой апертурой NA = 0,995 также формируется полумесяц, который вращается вокруг оптической оси, при удалении от плоскости фокуса. Асимметричный пучок Бесселя, полученный экспериментально с помощью жидкокристаллического микродисплея и сфокусированный с помощью иммерсионного микрообъектива с NA = 1,25, при различных состояниях поляризации формировал в фокусе полумесяц, повёрнутый на 90 градусов по отношению к исходному полумесяцу.</w:t>
      </w:r>
    </w:p>
    <w:p w:rsidR="003460C9" w:rsidRPr="00540517" w:rsidRDefault="003460C9" w:rsidP="003460C9">
      <w:pPr>
        <w:pStyle w:val="ITNT-caption"/>
      </w:pPr>
      <w:r w:rsidRPr="00540517">
        <w:t>1. Моделирование с помощью уравнения Дебая</w:t>
      </w:r>
    </w:p>
    <w:p w:rsidR="003460C9" w:rsidRPr="00540517" w:rsidRDefault="003460C9" w:rsidP="003460C9">
      <w:pPr>
        <w:pStyle w:val="ITNT-general"/>
      </w:pPr>
      <w:r w:rsidRPr="00540517">
        <w:t>Моделирование фокусировки ассиметричной моды Бесселя широкоапертурным апланатическим объективом проводилось с помощью уравнения Дебая [6,7]. Рассмотренные ранее аБ-моды имеют вид [1,2]:</w:t>
      </w:r>
    </w:p>
    <w:p w:rsidR="003460C9" w:rsidRPr="00540517" w:rsidRDefault="003460C9" w:rsidP="003460C9">
      <w:pPr>
        <w:pStyle w:val="Equation"/>
        <w:tabs>
          <w:tab w:val="center" w:pos="4820"/>
          <w:tab w:val="right" w:pos="9639"/>
        </w:tabs>
        <w:spacing w:before="0" w:after="0"/>
      </w:pPr>
      <w:r w:rsidRPr="00540517">
        <w:tab/>
      </w:r>
      <w:r w:rsidRPr="00540517">
        <w:rPr>
          <w:position w:val="-30"/>
        </w:rPr>
        <w:object w:dxaOrig="5720" w:dyaOrig="740">
          <v:shape id="_x0000_i1846" type="#_x0000_t75" style="width:285.2pt;height:37.4pt" o:ole="">
            <v:imagedata r:id="rId1699" o:title=""/>
          </v:shape>
          <o:OLEObject Type="Embed" ProgID="Equation.DSMT4" ShapeID="_x0000_i1846" DrawAspect="Content" ObjectID="_1496675220" r:id="rId1700"/>
        </w:object>
      </w:r>
      <w:r w:rsidRPr="00540517">
        <w:tab/>
        <w:t>(1)</w:t>
      </w:r>
    </w:p>
    <w:p w:rsidR="003460C9" w:rsidRPr="00540517" w:rsidRDefault="003460C9" w:rsidP="003460C9">
      <w:pPr>
        <w:pStyle w:val="ITNT-general"/>
        <w:ind w:firstLine="0"/>
      </w:pPr>
      <w:r w:rsidRPr="00540517">
        <w:t xml:space="preserve">где </w:t>
      </w:r>
      <w:r w:rsidRPr="00540517">
        <w:rPr>
          <w:i/>
        </w:rPr>
        <w:t>J</w:t>
      </w:r>
      <w:r w:rsidRPr="00540517">
        <w:rPr>
          <w:i/>
          <w:vertAlign w:val="subscript"/>
        </w:rPr>
        <w:t>n</w:t>
      </w:r>
      <w:r w:rsidRPr="00540517">
        <w:t>(</w:t>
      </w:r>
      <w:r w:rsidRPr="00540517">
        <w:rPr>
          <w:i/>
        </w:rPr>
        <w:t>x</w:t>
      </w:r>
      <w:r w:rsidRPr="00540517">
        <w:t xml:space="preserve">) – функция Бесселя первого рода </w:t>
      </w:r>
      <w:r w:rsidRPr="00540517">
        <w:rPr>
          <w:i/>
        </w:rPr>
        <w:t>n</w:t>
      </w:r>
      <w:r w:rsidRPr="00540517">
        <w:t>-го порядка, (</w:t>
      </w:r>
      <w:r w:rsidRPr="00540517">
        <w:rPr>
          <w:i/>
          <w:lang w:val="en-US"/>
        </w:rPr>
        <w:t>r</w:t>
      </w:r>
      <w:r w:rsidRPr="00540517">
        <w:t>,</w:t>
      </w:r>
      <w:r w:rsidRPr="00540517">
        <w:rPr>
          <w:lang w:val="en-US"/>
        </w:rPr>
        <w:t> </w:t>
      </w:r>
      <w:r w:rsidRPr="00540517">
        <w:rPr>
          <w:i/>
        </w:rPr>
        <w:t>φ</w:t>
      </w:r>
      <w:r w:rsidRPr="00540517">
        <w:t xml:space="preserve">) – полярные координаты, </w:t>
      </w:r>
      <w:r w:rsidRPr="00540517">
        <w:rPr>
          <w:i/>
        </w:rPr>
        <w:t>α</w:t>
      </w:r>
      <w:r w:rsidRPr="00540517">
        <w:t xml:space="preserve"> – масштабный множитель, </w:t>
      </w:r>
      <w:r w:rsidRPr="00540517">
        <w:rPr>
          <w:i/>
        </w:rPr>
        <w:t>с</w:t>
      </w:r>
      <w:r w:rsidRPr="00540517">
        <w:t xml:space="preserve"> – безразмерный коэффициент, в общем случае, комплексный. Ниже рассмотрена фокусировка аБ-моды с параметрами </w:t>
      </w:r>
      <w:r w:rsidRPr="00540517">
        <w:rPr>
          <w:i/>
          <w:lang w:val="en-US"/>
        </w:rPr>
        <w:t>n</w:t>
      </w:r>
      <w:r w:rsidRPr="00540517">
        <w:rPr>
          <w:lang w:val="en-US"/>
        </w:rPr>
        <w:t> </w:t>
      </w:r>
      <w:r w:rsidRPr="00540517">
        <w:t>=</w:t>
      </w:r>
      <w:r w:rsidRPr="00540517">
        <w:rPr>
          <w:lang w:val="en-US"/>
        </w:rPr>
        <w:t> </w:t>
      </w:r>
      <w:r w:rsidRPr="00540517">
        <w:t xml:space="preserve">3, </w:t>
      </w:r>
      <w:r w:rsidRPr="00540517">
        <w:rPr>
          <w:i/>
          <w:lang w:val="en-US"/>
        </w:rPr>
        <w:t>c</w:t>
      </w:r>
      <w:r w:rsidRPr="00540517">
        <w:rPr>
          <w:lang w:val="en-US"/>
        </w:rPr>
        <w:t> </w:t>
      </w:r>
      <w:r w:rsidRPr="00540517">
        <w:t>=</w:t>
      </w:r>
      <w:r w:rsidRPr="00540517">
        <w:rPr>
          <w:lang w:val="en-US"/>
        </w:rPr>
        <w:t> </w:t>
      </w:r>
      <w:r w:rsidRPr="00540517">
        <w:t>1, α = 0,2 мкм</w:t>
      </w:r>
      <w:r w:rsidRPr="00540517">
        <w:rPr>
          <w:vertAlign w:val="superscript"/>
        </w:rPr>
        <w:t>-1</w:t>
      </w:r>
      <w:r w:rsidRPr="00540517">
        <w:t xml:space="preserve"> (рис. 1) апланатическим объективом с числовой апертурой </w:t>
      </w:r>
      <w:r w:rsidRPr="00540517">
        <w:rPr>
          <w:lang w:val="en-US"/>
        </w:rPr>
        <w:t>NA </w:t>
      </w:r>
      <w:r w:rsidRPr="00540517">
        <w:t>= </w:t>
      </w:r>
      <w:r w:rsidRPr="00540517">
        <w:rPr>
          <w:lang w:val="en-US"/>
        </w:rPr>
        <w:t>sinθ</w:t>
      </w:r>
      <w:r w:rsidRPr="00540517">
        <w:rPr>
          <w:vertAlign w:val="subscript"/>
          <w:lang w:val="en-US"/>
        </w:rPr>
        <w:t>max</w:t>
      </w:r>
      <w:r w:rsidRPr="00540517">
        <w:rPr>
          <w:lang w:val="en-US"/>
        </w:rPr>
        <w:t> </w:t>
      </w:r>
      <w:r w:rsidRPr="00540517">
        <w:t>=</w:t>
      </w:r>
      <w:r w:rsidRPr="00540517">
        <w:rPr>
          <w:lang w:val="en-US"/>
        </w:rPr>
        <w:t> </w:t>
      </w:r>
      <w:r w:rsidRPr="00540517">
        <w:t xml:space="preserve">0,9 и радиусом </w:t>
      </w:r>
      <w:r w:rsidRPr="00540517">
        <w:rPr>
          <w:i/>
        </w:rPr>
        <w:t>R</w:t>
      </w:r>
      <w:r w:rsidRPr="00540517">
        <w:t xml:space="preserve"> = 25 мкм.</w:t>
      </w:r>
    </w:p>
    <w:p w:rsidR="003460C9" w:rsidRPr="00540517" w:rsidRDefault="003460C9" w:rsidP="003460C9">
      <w:pPr>
        <w:pStyle w:val="ITNT-figure"/>
      </w:pPr>
      <w:r w:rsidRPr="00540517">
        <w:lastRenderedPageBreak/>
        <w:drawing>
          <wp:inline distT="0" distB="0" distL="0" distR="0">
            <wp:extent cx="1955800" cy="1492250"/>
            <wp:effectExtent l="19050" t="0" r="6350" b="0"/>
            <wp:docPr id="27673" name="Рисунок 23" descr="G:\Science\Projects\Current\aBG-beams\6-conferences\ITNT\thesis\figures\png\fig0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cience\Projects\Current\aBG-beams\6-conferences\ITNT\thesis\figures\png\fig01a.png"/>
                    <pic:cNvPicPr>
                      <a:picLocks noChangeAspect="1" noChangeArrowheads="1"/>
                    </pic:cNvPicPr>
                  </pic:nvPicPr>
                  <pic:blipFill>
                    <a:blip r:embed="rId1701" cstate="print"/>
                    <a:srcRect/>
                    <a:stretch>
                      <a:fillRect/>
                    </a:stretch>
                  </pic:blipFill>
                  <pic:spPr bwMode="auto">
                    <a:xfrm>
                      <a:off x="0" y="0"/>
                      <a:ext cx="1955800" cy="1492250"/>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80000" cy="1508231"/>
            <wp:effectExtent l="19050" t="0" r="1200" b="0"/>
            <wp:docPr id="27674" name="Рисунок 27674" descr="M:\aBG-beams\4-manuscript\Comp-Opt\ver10\pictures\fig01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BG-beams\4-manuscript\Comp-Opt\ver10\pictures\fig01b.wmf"/>
                    <pic:cNvPicPr>
                      <a:picLocks noChangeAspect="1" noChangeArrowheads="1"/>
                    </pic:cNvPicPr>
                  </pic:nvPicPr>
                  <pic:blipFill>
                    <a:blip r:embed="rId1702" cstate="print"/>
                    <a:srcRect/>
                    <a:stretch>
                      <a:fillRect/>
                    </a:stretch>
                  </pic:blipFill>
                  <pic:spPr bwMode="auto">
                    <a:xfrm>
                      <a:off x="0" y="0"/>
                      <a:ext cx="1980000" cy="1508231"/>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80000" cy="1522527"/>
            <wp:effectExtent l="19050" t="0" r="1200" b="0"/>
            <wp:docPr id="27675" name="Рисунок 27675" descr="M:\aBG-beams\4-manuscript\Comp-Opt\ver10\pictures\fig01c.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BG-beams\4-manuscript\Comp-Opt\ver10\pictures\fig01c.wmf"/>
                    <pic:cNvPicPr>
                      <a:picLocks noChangeAspect="1" noChangeArrowheads="1"/>
                    </pic:cNvPicPr>
                  </pic:nvPicPr>
                  <pic:blipFill>
                    <a:blip r:embed="rId1703" cstate="print"/>
                    <a:srcRect/>
                    <a:stretch>
                      <a:fillRect/>
                    </a:stretch>
                  </pic:blipFill>
                  <pic:spPr bwMode="auto">
                    <a:xfrm>
                      <a:off x="0" y="0"/>
                      <a:ext cx="1980000" cy="1522527"/>
                    </a:xfrm>
                    <a:prstGeom prst="rect">
                      <a:avLst/>
                    </a:prstGeom>
                    <a:noFill/>
                    <a:ln w="9525">
                      <a:noFill/>
                      <a:miter lim="800000"/>
                      <a:headEnd/>
                      <a:tailEnd/>
                    </a:ln>
                  </pic:spPr>
                </pic:pic>
              </a:graphicData>
            </a:graphic>
          </wp:inline>
        </w:drawing>
      </w:r>
      <w:r w:rsidRPr="00540517">
        <w:t xml:space="preserve"> </w:t>
      </w:r>
    </w:p>
    <w:p w:rsidR="003460C9" w:rsidRPr="00540517" w:rsidRDefault="003460C9" w:rsidP="003460C9">
      <w:pPr>
        <w:pStyle w:val="ITNT-figure-caption"/>
        <w:spacing w:before="0" w:after="0"/>
      </w:pPr>
      <w:r w:rsidRPr="00540517">
        <w:t>Рис. 1. Распределение интенсивности рассматриваемой аБ-моды. Пунктирной линией на рисунке показана апертура линзы</w:t>
      </w:r>
    </w:p>
    <w:p w:rsidR="003460C9" w:rsidRPr="00540517" w:rsidRDefault="003460C9" w:rsidP="003460C9">
      <w:pPr>
        <w:pStyle w:val="ITNT-general"/>
      </w:pPr>
      <w:r w:rsidRPr="00540517">
        <w:t xml:space="preserve">Первоначально аБ-мода была поляризована вдоль оси </w:t>
      </w:r>
      <w:r w:rsidRPr="00540517">
        <w:rPr>
          <w:i/>
          <w:lang w:val="en-US"/>
        </w:rPr>
        <w:t>x</w:t>
      </w:r>
      <w:r w:rsidRPr="00540517">
        <w:t xml:space="preserve">. На рис. 2 показано распределение интенсивности в фокусе апланатического объектива с </w:t>
      </w:r>
      <w:r w:rsidRPr="00540517">
        <w:rPr>
          <w:lang w:val="en-US"/>
        </w:rPr>
        <w:t>NA </w:t>
      </w:r>
      <w:r w:rsidRPr="00540517">
        <w:t>=</w:t>
      </w:r>
      <w:r w:rsidRPr="00540517">
        <w:rPr>
          <w:lang w:val="en-US"/>
        </w:rPr>
        <w:t> </w:t>
      </w:r>
      <w:r w:rsidRPr="00540517">
        <w:t xml:space="preserve">0,9 светового поля, показанного на рис. 1. Из рис. 2 видно, что аБ-мода в фокусе имеет вид полумесяца. Интересно распределение продольной составляющей интенсивности в фокусе (красная штрихпунктирная кривая на рис. 2б и 2в). Как известно, при фокусировке линейно поляризованного гауссова пучка продольная составляющая интенсивности отвечает за уширение фокусного пятна вдоль оси параллельной поляризации фокусируемого излучения. В случае аБ-моды продольная составляющая будет аналогичным образом уширять толщину фокусного кольца в плоскости параллельной направлению поляризации входного излучения (рис. 2б). В плоскости перпендикулярной направлению поляризации продольная компонента также будет уширять кольцо, но в меньшей степени (максимумы продольной и поперечной составляющих интенсивности незначительно смещены относительно друг друга). </w:t>
      </w:r>
    </w:p>
    <w:p w:rsidR="003460C9" w:rsidRPr="00540517" w:rsidRDefault="003460C9" w:rsidP="003460C9">
      <w:pPr>
        <w:pStyle w:val="ITNT-figure"/>
      </w:pPr>
      <w:r w:rsidRPr="00540517">
        <w:drawing>
          <wp:inline distT="0" distB="0" distL="0" distR="0">
            <wp:extent cx="1958340" cy="1487805"/>
            <wp:effectExtent l="19050" t="0" r="3810" b="0"/>
            <wp:docPr id="27676" name="Рисунок 21" descr="G:\Science\Projects\Current\aBG-beams\6-conferences\ITNT\thesis\figures\png\fig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cience\Projects\Current\aBG-beams\6-conferences\ITNT\thesis\figures\png\fig02a.png"/>
                    <pic:cNvPicPr>
                      <a:picLocks noChangeAspect="1" noChangeArrowheads="1"/>
                    </pic:cNvPicPr>
                  </pic:nvPicPr>
                  <pic:blipFill>
                    <a:blip r:embed="rId1704" cstate="print"/>
                    <a:srcRect/>
                    <a:stretch>
                      <a:fillRect/>
                    </a:stretch>
                  </pic:blipFill>
                  <pic:spPr bwMode="auto">
                    <a:xfrm>
                      <a:off x="0" y="0"/>
                      <a:ext cx="1958340" cy="1487805"/>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49450" cy="1511300"/>
            <wp:effectExtent l="19050" t="0" r="0" b="0"/>
            <wp:docPr id="27677" name="Рисунок 24" descr="G:\Science\Projects\Current\aBG-beams\6-conferences\ITNT\thesis\figures\png\fig0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cience\Projects\Current\aBG-beams\6-conferences\ITNT\thesis\figures\png\fig02b.png"/>
                    <pic:cNvPicPr>
                      <a:picLocks noChangeAspect="1" noChangeArrowheads="1"/>
                    </pic:cNvPicPr>
                  </pic:nvPicPr>
                  <pic:blipFill>
                    <a:blip r:embed="rId1705" cstate="print"/>
                    <a:srcRect/>
                    <a:stretch>
                      <a:fillRect/>
                    </a:stretch>
                  </pic:blipFill>
                  <pic:spPr bwMode="auto">
                    <a:xfrm>
                      <a:off x="0" y="0"/>
                      <a:ext cx="1949450" cy="1511300"/>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43100" cy="1517650"/>
            <wp:effectExtent l="19050" t="0" r="0" b="0"/>
            <wp:docPr id="27678" name="Рисунок 25" descr="G:\Science\Projects\Current\aBG-beams\6-conferences\ITNT\thesis\figures\png\fig02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cience\Projects\Current\aBG-beams\6-conferences\ITNT\thesis\figures\png\fig02с.png"/>
                    <pic:cNvPicPr>
                      <a:picLocks noChangeAspect="1" noChangeArrowheads="1"/>
                    </pic:cNvPicPr>
                  </pic:nvPicPr>
                  <pic:blipFill>
                    <a:blip r:embed="rId1706" cstate="print"/>
                    <a:srcRect/>
                    <a:stretch>
                      <a:fillRect/>
                    </a:stretch>
                  </pic:blipFill>
                  <pic:spPr bwMode="auto">
                    <a:xfrm>
                      <a:off x="0" y="0"/>
                      <a:ext cx="1943100" cy="1517650"/>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 xml:space="preserve">Рис. 2. Распределение интенсивности в фокусе апланатического объектива при фокусировке аБ-моды (а) сечения интенсивности и её отдельных составляющих вдоль осей </w:t>
      </w:r>
      <w:r w:rsidRPr="00540517">
        <w:rPr>
          <w:i/>
        </w:rPr>
        <w:t>x</w:t>
      </w:r>
      <w:r w:rsidRPr="00540517">
        <w:t xml:space="preserve"> (б) и </w:t>
      </w:r>
      <w:r w:rsidRPr="00540517">
        <w:rPr>
          <w:i/>
        </w:rPr>
        <w:t>y</w:t>
      </w:r>
      <w:r w:rsidRPr="00540517">
        <w:t xml:space="preserve"> (в)</w:t>
      </w:r>
    </w:p>
    <w:p w:rsidR="003460C9" w:rsidRPr="00540517" w:rsidRDefault="003460C9" w:rsidP="003460C9">
      <w:pPr>
        <w:pStyle w:val="ITNT-general"/>
      </w:pPr>
      <w:r w:rsidRPr="00540517">
        <w:lastRenderedPageBreak/>
        <w:t xml:space="preserve">Пусть теперь плоскость поляризации направлена вдоль оси </w:t>
      </w:r>
      <w:r w:rsidRPr="00540517">
        <w:rPr>
          <w:i/>
          <w:lang w:val="en-US"/>
        </w:rPr>
        <w:t>y</w:t>
      </w:r>
      <w:r w:rsidRPr="00540517">
        <w:t>. Результаты моделирования в таком случае приведены на рис. 3.</w:t>
      </w:r>
    </w:p>
    <w:p w:rsidR="003460C9" w:rsidRPr="00540517" w:rsidRDefault="003460C9" w:rsidP="003460C9">
      <w:pPr>
        <w:pStyle w:val="ITNT-figure"/>
      </w:pPr>
      <w:r w:rsidRPr="00540517">
        <w:drawing>
          <wp:inline distT="0" distB="0" distL="0" distR="0">
            <wp:extent cx="1958340" cy="1487805"/>
            <wp:effectExtent l="19050" t="0" r="3810" b="0"/>
            <wp:docPr id="27679" name="Рисунок 22" descr="G:\Science\Projects\Current\aBG-beams\6-conferences\ITNT\thesis\figures\png\fig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cience\Projects\Current\aBG-beams\6-conferences\ITNT\thesis\figures\png\fig03a.png"/>
                    <pic:cNvPicPr>
                      <a:picLocks noChangeAspect="1" noChangeArrowheads="1"/>
                    </pic:cNvPicPr>
                  </pic:nvPicPr>
                  <pic:blipFill>
                    <a:blip r:embed="rId1707" cstate="print"/>
                    <a:srcRect/>
                    <a:stretch>
                      <a:fillRect/>
                    </a:stretch>
                  </pic:blipFill>
                  <pic:spPr bwMode="auto">
                    <a:xfrm>
                      <a:off x="0" y="0"/>
                      <a:ext cx="1958340" cy="1487805"/>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43100" cy="1511300"/>
            <wp:effectExtent l="19050" t="0" r="0" b="0"/>
            <wp:docPr id="23552" name="Рисунок 26" descr="G:\Science\Projects\Current\aBG-beams\6-conferences\ITNT\thesis\figures\png\fig0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cience\Projects\Current\aBG-beams\6-conferences\ITNT\thesis\figures\png\fig03b.png"/>
                    <pic:cNvPicPr>
                      <a:picLocks noChangeAspect="1" noChangeArrowheads="1"/>
                    </pic:cNvPicPr>
                  </pic:nvPicPr>
                  <pic:blipFill>
                    <a:blip r:embed="rId1708" cstate="print"/>
                    <a:srcRect/>
                    <a:stretch>
                      <a:fillRect/>
                    </a:stretch>
                  </pic:blipFill>
                  <pic:spPr bwMode="auto">
                    <a:xfrm>
                      <a:off x="0" y="0"/>
                      <a:ext cx="1943100" cy="1511300"/>
                    </a:xfrm>
                    <a:prstGeom prst="rect">
                      <a:avLst/>
                    </a:prstGeom>
                    <a:noFill/>
                    <a:ln w="9525">
                      <a:noFill/>
                      <a:miter lim="800000"/>
                      <a:headEnd/>
                      <a:tailEnd/>
                    </a:ln>
                  </pic:spPr>
                </pic:pic>
              </a:graphicData>
            </a:graphic>
          </wp:inline>
        </w:drawing>
      </w:r>
      <w:r w:rsidRPr="00540517">
        <w:t xml:space="preserve"> </w:t>
      </w:r>
      <w:r w:rsidRPr="00540517">
        <w:drawing>
          <wp:inline distT="0" distB="0" distL="0" distR="0">
            <wp:extent cx="1943100" cy="1517650"/>
            <wp:effectExtent l="19050" t="0" r="0" b="0"/>
            <wp:docPr id="23553" name="Рисунок 27" descr="G:\Science\Projects\Current\aBG-beams\6-conferences\ITNT\thesis\figures\png\fig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cience\Projects\Current\aBG-beams\6-conferences\ITNT\thesis\figures\png\fig03c.png"/>
                    <pic:cNvPicPr>
                      <a:picLocks noChangeAspect="1" noChangeArrowheads="1"/>
                    </pic:cNvPicPr>
                  </pic:nvPicPr>
                  <pic:blipFill>
                    <a:blip r:embed="rId1709" cstate="print"/>
                    <a:srcRect/>
                    <a:stretch>
                      <a:fillRect/>
                    </a:stretch>
                  </pic:blipFill>
                  <pic:spPr bwMode="auto">
                    <a:xfrm>
                      <a:off x="0" y="0"/>
                      <a:ext cx="1943100" cy="1517650"/>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 xml:space="preserve">Рис. 3. Распределение интенсивности в фокусе апланатического объектива при фокусировке аБ-моды (а), сечения интенсивности и её отдельных составляющих вдоль осей </w:t>
      </w:r>
      <w:r w:rsidRPr="00540517">
        <w:rPr>
          <w:i/>
        </w:rPr>
        <w:t>x</w:t>
      </w:r>
      <w:r w:rsidRPr="00540517">
        <w:t xml:space="preserve"> (б) и </w:t>
      </w:r>
      <w:r w:rsidRPr="00540517">
        <w:rPr>
          <w:i/>
        </w:rPr>
        <w:t>y</w:t>
      </w:r>
      <w:r w:rsidRPr="00540517">
        <w:t xml:space="preserve"> (в)</w:t>
      </w:r>
    </w:p>
    <w:p w:rsidR="003460C9" w:rsidRPr="00540517" w:rsidRDefault="003460C9" w:rsidP="003460C9">
      <w:pPr>
        <w:pStyle w:val="ITNT-general"/>
      </w:pPr>
      <w:r w:rsidRPr="00540517">
        <w:t xml:space="preserve">Как видно из рис. 3 поведение продольной составляющей интенсивности поменялось. Поляризация фокусируемой аБ-моды направлена вдоль оси </w:t>
      </w:r>
      <w:r w:rsidRPr="00540517">
        <w:rPr>
          <w:i/>
          <w:lang w:val="en-US"/>
        </w:rPr>
        <w:t>y</w:t>
      </w:r>
      <w:r w:rsidRPr="00540517">
        <w:t>, там же наблюдается уширение толщины кольца в фокусе. В то же время количественно уширение оказалось таким же, как и ранее (рис. 2).</w:t>
      </w:r>
    </w:p>
    <w:p w:rsidR="003460C9" w:rsidRPr="00540517" w:rsidRDefault="003460C9" w:rsidP="003460C9">
      <w:pPr>
        <w:pStyle w:val="ITNT-caption"/>
      </w:pPr>
      <w:r w:rsidRPr="00540517">
        <w:t xml:space="preserve">2. Моделирование методом </w:t>
      </w:r>
      <w:r w:rsidRPr="00540517">
        <w:rPr>
          <w:lang w:val="en-US"/>
        </w:rPr>
        <w:t>FDTD</w:t>
      </w:r>
    </w:p>
    <w:p w:rsidR="003460C9" w:rsidRPr="00540517" w:rsidRDefault="003460C9" w:rsidP="003460C9">
      <w:pPr>
        <w:pStyle w:val="ITNT-general"/>
      </w:pPr>
      <w:r w:rsidRPr="00540517">
        <w:t xml:space="preserve">Далее нами моделировалось распространение линейно-поляризованного ассиметричного аБ-пучка (1) с длиной волны λ = 532 нм методом </w:t>
      </w:r>
      <w:r w:rsidRPr="00540517">
        <w:rPr>
          <w:lang w:val="en-US"/>
        </w:rPr>
        <w:t>FDTD</w:t>
      </w:r>
      <w:r w:rsidRPr="00540517">
        <w:t xml:space="preserve">, реализованным в программе </w:t>
      </w:r>
      <w:r w:rsidRPr="00540517">
        <w:rPr>
          <w:lang w:val="en-US"/>
        </w:rPr>
        <w:t>FullWAVE</w:t>
      </w:r>
      <w:r w:rsidRPr="00540517">
        <w:t xml:space="preserve"> (</w:t>
      </w:r>
      <w:hyperlink r:id="rId1710" w:history="1">
        <w:r w:rsidRPr="00540517">
          <w:rPr>
            <w:rStyle w:val="af"/>
          </w:rPr>
          <w:t>http://optics.synopsys.com/rsoft/rsoft-passive-device-fullwave.html</w:t>
        </w:r>
      </w:hyperlink>
      <w:r w:rsidRPr="00540517">
        <w:t xml:space="preserve">). Размер сетки </w:t>
      </w:r>
      <w:r w:rsidRPr="00540517">
        <w:rPr>
          <w:lang w:val="en-US"/>
        </w:rPr>
        <w:t>FDTD</w:t>
      </w:r>
      <w:r w:rsidRPr="00540517">
        <w:t xml:space="preserve"> по пространству составлял 0,02 мкм. Параметры исследуемого аБ-пучка (1): </w:t>
      </w:r>
      <w:r w:rsidRPr="00540517">
        <w:rPr>
          <w:i/>
          <w:lang w:val="en-US"/>
        </w:rPr>
        <w:t>n</w:t>
      </w:r>
      <w:r w:rsidRPr="00540517">
        <w:t xml:space="preserve"> = 3, </w:t>
      </w:r>
      <w:r w:rsidRPr="00540517">
        <w:rPr>
          <w:i/>
          <w:lang w:val="en-US"/>
        </w:rPr>
        <w:t>c</w:t>
      </w:r>
      <w:r w:rsidRPr="00540517">
        <w:t> = 1, α = 5 мкм</w:t>
      </w:r>
      <w:r w:rsidRPr="00540517">
        <w:rPr>
          <w:vertAlign w:val="superscript"/>
        </w:rPr>
        <w:t>-1</w:t>
      </w:r>
      <w:r w:rsidRPr="00540517">
        <w:t>. Сфокусируем теперь аБ-пучок с помощью широкоапертурной зонной пластинки Френеля с фокусным расстоянием равным длине волны фокусируемого света (NA</w:t>
      </w:r>
      <w:r w:rsidRPr="00540517">
        <w:rPr>
          <w:lang w:val="en-US"/>
        </w:rPr>
        <w:t> </w:t>
      </w:r>
      <w:r w:rsidRPr="00540517">
        <w:t>=</w:t>
      </w:r>
      <w:r w:rsidRPr="00540517">
        <w:rPr>
          <w:lang w:val="en-US"/>
        </w:rPr>
        <w:t> </w:t>
      </w:r>
      <w:r w:rsidRPr="00540517">
        <w:t xml:space="preserve">0,995). Рассмотрим случай, когда поляризация направлена вдоль оси </w:t>
      </w:r>
      <w:r w:rsidRPr="00540517">
        <w:rPr>
          <w:i/>
          <w:lang w:val="en-US"/>
        </w:rPr>
        <w:t>y</w:t>
      </w:r>
      <w:r w:rsidRPr="00540517">
        <w:t>. Результаты фокусировки приведены на рис. 4 и 5.</w:t>
      </w:r>
    </w:p>
    <w:p w:rsidR="003460C9" w:rsidRPr="00540517" w:rsidRDefault="003460C9" w:rsidP="003460C9">
      <w:pPr>
        <w:pStyle w:val="ITNT-figure"/>
      </w:pPr>
      <w:r w:rsidRPr="00540517">
        <w:drawing>
          <wp:inline distT="0" distB="0" distL="0" distR="0">
            <wp:extent cx="4608000" cy="2373355"/>
            <wp:effectExtent l="19050" t="0" r="2100" b="0"/>
            <wp:docPr id="23554" name="Рисунок 23554" descr="G:\Science\Projects\Current\aBG-beams\4-manuscript\OptCommun\ver02\pictures\tiff\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cience\Projects\Current\aBG-beams\4-manuscript\OptCommun\ver02\pictures\tiff\fig8.tif"/>
                    <pic:cNvPicPr>
                      <a:picLocks noChangeAspect="1" noChangeArrowheads="1"/>
                    </pic:cNvPicPr>
                  </pic:nvPicPr>
                  <pic:blipFill>
                    <a:blip r:embed="rId1711" cstate="print"/>
                    <a:srcRect/>
                    <a:stretch>
                      <a:fillRect/>
                    </a:stretch>
                  </pic:blipFill>
                  <pic:spPr bwMode="auto">
                    <a:xfrm>
                      <a:off x="0" y="0"/>
                      <a:ext cx="4608000" cy="2373355"/>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 xml:space="preserve">Рис. 4. Распределение интенсивности в плоскостях, параллельных направлению распространения аБ-пучка (поляризация вдоль оси </w:t>
      </w:r>
      <w:r w:rsidRPr="00540517">
        <w:rPr>
          <w:i/>
        </w:rPr>
        <w:t>y</w:t>
      </w:r>
      <w:r w:rsidRPr="00540517">
        <w:t>).</w:t>
      </w:r>
    </w:p>
    <w:p w:rsidR="003460C9" w:rsidRPr="00540517" w:rsidRDefault="003460C9" w:rsidP="003460C9">
      <w:pPr>
        <w:pStyle w:val="ITNT-figure"/>
      </w:pPr>
      <w:r w:rsidRPr="00540517">
        <w:lastRenderedPageBreak/>
        <w:drawing>
          <wp:inline distT="0" distB="0" distL="0" distR="0">
            <wp:extent cx="4536000" cy="2570508"/>
            <wp:effectExtent l="19050" t="0" r="0" b="0"/>
            <wp:docPr id="23555" name="Рисунок 23555" descr="G:\Science\Projects\Current\aBG-beams\4-manuscript\OptCommun\ver02\pictures\tiff\fig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cience\Projects\Current\aBG-beams\4-manuscript\OptCommun\ver02\pictures\tiff\fig10.tif"/>
                    <pic:cNvPicPr>
                      <a:picLocks noChangeAspect="1" noChangeArrowheads="1"/>
                    </pic:cNvPicPr>
                  </pic:nvPicPr>
                  <pic:blipFill>
                    <a:blip r:embed="rId1712" cstate="print"/>
                    <a:srcRect/>
                    <a:stretch>
                      <a:fillRect/>
                    </a:stretch>
                  </pic:blipFill>
                  <pic:spPr bwMode="auto">
                    <a:xfrm>
                      <a:off x="0" y="0"/>
                      <a:ext cx="4536000" cy="2570508"/>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Рис. 5. Распределение интенсивности в плоскостях, перпендикулярных направлению распространения аБ-пучка на расстояниях λ (расчётный фокус), 3λ, 5λ от поверхности ЗП.</w:t>
      </w:r>
    </w:p>
    <w:p w:rsidR="003460C9" w:rsidRPr="00540517" w:rsidRDefault="003460C9" w:rsidP="003460C9">
      <w:pPr>
        <w:pStyle w:val="ITNT-general"/>
      </w:pPr>
      <w:r w:rsidRPr="00540517">
        <w:t>Из рис. 5 видно, что в плоскости фокуса и после нее формируется распределение интенсивности в виде полумесяца, которое вращается вокруг оптической оси по часовой стрелке при удалении от плоскости фокуса. При удалении на расстояние λ от поверхности зонной пластинки максимум интенсивности полумесяца повернулся на угол 28°. В данном случае вращение полумесяца происходило быстрее, чем при использовании апланатического объектива из предыдущего раздела, так как числовая апертура рассматриваемой зонной пластинки была больше, чем объектива из раздела 1.</w:t>
      </w:r>
    </w:p>
    <w:p w:rsidR="003460C9" w:rsidRPr="00540517" w:rsidRDefault="003460C9" w:rsidP="003460C9">
      <w:pPr>
        <w:pStyle w:val="ITNT-caption"/>
      </w:pPr>
      <w:r w:rsidRPr="00540517">
        <w:t>3. Эксперимент</w:t>
      </w:r>
    </w:p>
    <w:p w:rsidR="003460C9" w:rsidRPr="00540517" w:rsidRDefault="003460C9" w:rsidP="003460C9">
      <w:pPr>
        <w:pStyle w:val="ITNT-general"/>
      </w:pPr>
      <w:r w:rsidRPr="00540517">
        <w:t xml:space="preserve">Для формирования параксиального ассиметричного пучка Гаусса-Бесселя и исследования его фокусировки с использованием микрообъектива с высокой числовой апертурой была использована оптическая схема, представленная на рис. 6. Для вывода изображений фаз был использован пространственный модулятор света </w:t>
      </w:r>
      <w:r w:rsidRPr="00540517">
        <w:rPr>
          <w:lang w:val="en-US"/>
        </w:rPr>
        <w:t>SLM</w:t>
      </w:r>
      <w:r w:rsidRPr="00540517">
        <w:t xml:space="preserve"> </w:t>
      </w:r>
      <w:r w:rsidRPr="00540517">
        <w:rPr>
          <w:lang w:val="en-US"/>
        </w:rPr>
        <w:t>PLUTO</w:t>
      </w:r>
      <w:r w:rsidRPr="00540517">
        <w:t>-</w:t>
      </w:r>
      <w:r w:rsidRPr="00540517">
        <w:rPr>
          <w:lang w:val="en-US"/>
        </w:rPr>
        <w:t>VIS</w:t>
      </w:r>
      <w:r w:rsidRPr="00540517">
        <w:t xml:space="preserve"> (разрешение 1920×1080 пикселей, размер пикселя 8</w:t>
      </w:r>
      <w:r w:rsidRPr="00540517">
        <w:rPr>
          <w:lang w:val="en-US"/>
        </w:rPr>
        <w:t> </w:t>
      </w:r>
      <w:r w:rsidRPr="00540517">
        <w:t xml:space="preserve">мкм). С помощью поляризатора света </w:t>
      </w:r>
      <w:r w:rsidRPr="00540517">
        <w:rPr>
          <w:i/>
          <w:lang w:val="en-US"/>
        </w:rPr>
        <w:t>P</w:t>
      </w:r>
      <w:r w:rsidRPr="00540517">
        <w:t xml:space="preserve"> задавалось направление линейной поляризации лазерного пучка твердотельного лазера </w:t>
      </w:r>
      <w:r w:rsidRPr="00540517">
        <w:rPr>
          <w:lang w:val="en-US"/>
        </w:rPr>
        <w:t>Laser</w:t>
      </w:r>
      <w:r w:rsidRPr="00540517">
        <w:t xml:space="preserve"> (λ</w:t>
      </w:r>
      <w:r w:rsidRPr="00540517">
        <w:rPr>
          <w:lang w:val="en-US"/>
        </w:rPr>
        <w:t> </w:t>
      </w:r>
      <w:r w:rsidRPr="00540517">
        <w:t>=</w:t>
      </w:r>
      <w:r w:rsidRPr="00540517">
        <w:rPr>
          <w:lang w:val="en-US"/>
        </w:rPr>
        <w:t> </w:t>
      </w:r>
      <w:r w:rsidRPr="00540517">
        <w:t>532</w:t>
      </w:r>
      <w:r w:rsidRPr="00540517">
        <w:rPr>
          <w:lang w:val="en-US"/>
        </w:rPr>
        <w:t> </w:t>
      </w:r>
      <w:r w:rsidRPr="00540517">
        <w:t>нм). Система из</w:t>
      </w:r>
      <w:r w:rsidRPr="00540517">
        <w:rPr>
          <w:lang w:val="en-US"/>
        </w:rPr>
        <w:t> </w:t>
      </w:r>
      <w:r w:rsidRPr="00540517">
        <w:t xml:space="preserve">микрообъектива </w:t>
      </w:r>
      <w:r w:rsidRPr="00540517">
        <w:rPr>
          <w:lang w:val="en-US"/>
        </w:rPr>
        <w:t>MO</w:t>
      </w:r>
      <w:r w:rsidRPr="00540517">
        <w:t xml:space="preserve"> (40×, </w:t>
      </w:r>
      <w:r w:rsidRPr="00540517">
        <w:rPr>
          <w:lang w:val="en-US"/>
        </w:rPr>
        <w:t>NA </w:t>
      </w:r>
      <w:r w:rsidRPr="00540517">
        <w:t>=</w:t>
      </w:r>
      <w:r w:rsidRPr="00540517">
        <w:rPr>
          <w:lang w:val="en-US"/>
        </w:rPr>
        <w:t> </w:t>
      </w:r>
      <w:r w:rsidRPr="00540517">
        <w:t xml:space="preserve">0,6), линзы </w:t>
      </w:r>
      <w:r w:rsidRPr="00540517">
        <w:rPr>
          <w:lang w:val="en-US"/>
        </w:rPr>
        <w:t>L</w:t>
      </w:r>
      <w:r w:rsidRPr="00540517">
        <w:rPr>
          <w:vertAlign w:val="subscript"/>
        </w:rPr>
        <w:t>1</w:t>
      </w:r>
      <w:r w:rsidRPr="00540517">
        <w:t xml:space="preserve"> (</w:t>
      </w:r>
      <w:r w:rsidRPr="00540517">
        <w:rPr>
          <w:i/>
          <w:lang w:val="en-US"/>
        </w:rPr>
        <w:t>f</w:t>
      </w:r>
      <w:r w:rsidRPr="00540517">
        <w:rPr>
          <w:vertAlign w:val="subscript"/>
        </w:rPr>
        <w:t>1</w:t>
      </w:r>
      <w:r w:rsidRPr="00540517">
        <w:rPr>
          <w:lang w:val="en-US"/>
        </w:rPr>
        <w:t> </w:t>
      </w:r>
      <w:r w:rsidRPr="00540517">
        <w:t>=</w:t>
      </w:r>
      <w:r w:rsidRPr="00540517">
        <w:rPr>
          <w:lang w:val="en-US"/>
        </w:rPr>
        <w:t> </w:t>
      </w:r>
      <w:r w:rsidRPr="00540517">
        <w:t>150</w:t>
      </w:r>
      <w:r w:rsidRPr="00540517">
        <w:rPr>
          <w:lang w:val="en-US"/>
        </w:rPr>
        <w:t> </w:t>
      </w:r>
      <w:r w:rsidRPr="00540517">
        <w:t xml:space="preserve">мм) и пинхола </w:t>
      </w:r>
      <w:r w:rsidRPr="00540517">
        <w:rPr>
          <w:lang w:val="en-US"/>
        </w:rPr>
        <w:t>PH</w:t>
      </w:r>
      <w:r w:rsidRPr="00540517">
        <w:t xml:space="preserve"> (размер отверстия 40</w:t>
      </w:r>
      <w:r w:rsidRPr="00540517">
        <w:rPr>
          <w:lang w:val="en-US"/>
        </w:rPr>
        <w:t> </w:t>
      </w:r>
      <w:r w:rsidRPr="00540517">
        <w:t xml:space="preserve">мкм) была использована для получения однородного гауссового профиля интенсивности начального лазерного пучка. Кроме того, это позволяло произвести расширение лазерного пучка. Отражённый от модулятора пучок с помощью системы линз </w:t>
      </w:r>
      <w:r w:rsidRPr="00540517">
        <w:rPr>
          <w:lang w:val="en-US"/>
        </w:rPr>
        <w:t>L</w:t>
      </w:r>
      <w:r w:rsidRPr="00540517">
        <w:rPr>
          <w:vertAlign w:val="subscript"/>
        </w:rPr>
        <w:t xml:space="preserve">2 </w:t>
      </w:r>
      <w:r w:rsidRPr="00540517">
        <w:t>(</w:t>
      </w:r>
      <w:r w:rsidRPr="00540517">
        <w:rPr>
          <w:i/>
          <w:lang w:val="en-US"/>
        </w:rPr>
        <w:t>f</w:t>
      </w:r>
      <w:r w:rsidRPr="00540517">
        <w:rPr>
          <w:vertAlign w:val="subscript"/>
        </w:rPr>
        <w:t>3</w:t>
      </w:r>
      <w:r w:rsidRPr="00540517">
        <w:rPr>
          <w:lang w:val="en-US"/>
        </w:rPr>
        <w:t> </w:t>
      </w:r>
      <w:r w:rsidRPr="00540517">
        <w:t>=</w:t>
      </w:r>
      <w:r w:rsidRPr="00540517">
        <w:rPr>
          <w:lang w:val="en-US"/>
        </w:rPr>
        <w:t> </w:t>
      </w:r>
      <w:r w:rsidRPr="00540517">
        <w:t>350</w:t>
      </w:r>
      <w:r w:rsidRPr="00540517">
        <w:rPr>
          <w:lang w:val="en-US"/>
        </w:rPr>
        <w:t> </w:t>
      </w:r>
      <w:r w:rsidRPr="00540517">
        <w:t xml:space="preserve">мм) и </w:t>
      </w:r>
      <w:r w:rsidRPr="00540517">
        <w:rPr>
          <w:lang w:val="en-US"/>
        </w:rPr>
        <w:t>L</w:t>
      </w:r>
      <w:r w:rsidRPr="00540517">
        <w:rPr>
          <w:vertAlign w:val="subscript"/>
        </w:rPr>
        <w:t>3</w:t>
      </w:r>
      <w:r w:rsidRPr="00540517">
        <w:t xml:space="preserve"> (</w:t>
      </w:r>
      <w:r w:rsidRPr="00540517">
        <w:rPr>
          <w:i/>
          <w:lang w:val="en-US"/>
        </w:rPr>
        <w:t>f</w:t>
      </w:r>
      <w:r w:rsidRPr="00540517">
        <w:rPr>
          <w:vertAlign w:val="subscript"/>
        </w:rPr>
        <w:t>2</w:t>
      </w:r>
      <w:r w:rsidRPr="00540517">
        <w:rPr>
          <w:lang w:val="en-US"/>
        </w:rPr>
        <w:t> </w:t>
      </w:r>
      <w:r w:rsidRPr="00540517">
        <w:t>=</w:t>
      </w:r>
      <w:r w:rsidRPr="00540517">
        <w:rPr>
          <w:lang w:val="en-US"/>
        </w:rPr>
        <w:t> </w:t>
      </w:r>
      <w:r w:rsidRPr="00540517">
        <w:t>150</w:t>
      </w:r>
      <w:r w:rsidRPr="00540517">
        <w:rPr>
          <w:lang w:val="en-US"/>
        </w:rPr>
        <w:t> </w:t>
      </w:r>
      <w:r w:rsidRPr="00540517">
        <w:t xml:space="preserve">мм), а также диафрагмы </w:t>
      </w:r>
      <w:r w:rsidRPr="00540517">
        <w:rPr>
          <w:lang w:val="en-US"/>
        </w:rPr>
        <w:t>D</w:t>
      </w:r>
      <w:r w:rsidRPr="00540517">
        <w:t xml:space="preserve"> была использована для высокочастотной оптической фильтрации. В результате такой конфигурации системы в плоскости входного зрачка микрообъектива </w:t>
      </w:r>
      <w:r w:rsidRPr="00540517">
        <w:rPr>
          <w:lang w:val="en-US"/>
        </w:rPr>
        <w:t>MO</w:t>
      </w:r>
      <w:r w:rsidRPr="00540517">
        <w:rPr>
          <w:vertAlign w:val="subscript"/>
        </w:rPr>
        <w:t>2</w:t>
      </w:r>
      <w:r w:rsidRPr="00540517">
        <w:rPr>
          <w:i/>
        </w:rPr>
        <w:t xml:space="preserve"> </w:t>
      </w:r>
      <w:r w:rsidRPr="00540517">
        <w:t xml:space="preserve">(100×, </w:t>
      </w:r>
      <w:r w:rsidRPr="00540517">
        <w:rPr>
          <w:lang w:val="en-US"/>
        </w:rPr>
        <w:t>NA </w:t>
      </w:r>
      <w:r w:rsidRPr="00540517">
        <w:t>=</w:t>
      </w:r>
      <w:r w:rsidRPr="00540517">
        <w:rPr>
          <w:lang w:val="en-US"/>
        </w:rPr>
        <w:t> </w:t>
      </w:r>
      <w:r w:rsidRPr="00540517">
        <w:t xml:space="preserve">1,25) находилась плоскость, сопряжённая с плоскостью дисплея модулятора. Микрообъектив </w:t>
      </w:r>
      <w:r w:rsidRPr="00540517">
        <w:rPr>
          <w:lang w:val="en-US"/>
        </w:rPr>
        <w:t>MO</w:t>
      </w:r>
      <w:r w:rsidRPr="00540517">
        <w:rPr>
          <w:vertAlign w:val="subscript"/>
        </w:rPr>
        <w:t>3</w:t>
      </w:r>
      <w:r w:rsidRPr="00540517">
        <w:rPr>
          <w:i/>
        </w:rPr>
        <w:t xml:space="preserve"> </w:t>
      </w:r>
      <w:r w:rsidRPr="00540517">
        <w:t xml:space="preserve">(60×, </w:t>
      </w:r>
      <w:r w:rsidRPr="00540517">
        <w:rPr>
          <w:lang w:val="en-US"/>
        </w:rPr>
        <w:t>NA </w:t>
      </w:r>
      <w:r w:rsidRPr="00540517">
        <w:t>=</w:t>
      </w:r>
      <w:r w:rsidRPr="00540517">
        <w:rPr>
          <w:lang w:val="en-US"/>
        </w:rPr>
        <w:t> </w:t>
      </w:r>
      <w:r w:rsidRPr="00540517">
        <w:t xml:space="preserve">0,85) формировал изображение, построенное в фокальной плоскости микрообъектива </w:t>
      </w:r>
      <w:r w:rsidRPr="00540517">
        <w:rPr>
          <w:lang w:val="en-US"/>
        </w:rPr>
        <w:t>MO</w:t>
      </w:r>
      <w:r w:rsidRPr="00540517">
        <w:rPr>
          <w:vertAlign w:val="subscript"/>
        </w:rPr>
        <w:t>2</w:t>
      </w:r>
      <w:r w:rsidRPr="00540517">
        <w:t xml:space="preserve"> на матрице </w:t>
      </w:r>
      <w:r w:rsidRPr="00540517">
        <w:rPr>
          <w:lang w:val="en-US"/>
        </w:rPr>
        <w:t>CMOS</w:t>
      </w:r>
      <w:r w:rsidRPr="00540517">
        <w:t xml:space="preserve">-камеры </w:t>
      </w:r>
      <w:r w:rsidRPr="00540517">
        <w:rPr>
          <w:lang w:val="en-US"/>
        </w:rPr>
        <w:t>MDCE</w:t>
      </w:r>
      <w:r w:rsidRPr="00540517">
        <w:t>-5</w:t>
      </w:r>
      <w:r w:rsidRPr="00540517">
        <w:rPr>
          <w:lang w:val="en-US"/>
        </w:rPr>
        <w:t>A</w:t>
      </w:r>
      <w:r w:rsidRPr="00540517">
        <w:t xml:space="preserve"> (1/2“, разрешение 1280×1024 пикселей).</w:t>
      </w:r>
    </w:p>
    <w:p w:rsidR="003460C9" w:rsidRPr="00540517" w:rsidRDefault="003460C9" w:rsidP="003460C9">
      <w:pPr>
        <w:pStyle w:val="ITNT-figure"/>
      </w:pPr>
      <w:r w:rsidRPr="00540517">
        <w:drawing>
          <wp:inline distT="0" distB="0" distL="0" distR="0">
            <wp:extent cx="2876550" cy="1095375"/>
            <wp:effectExtent l="19050" t="0" r="0" b="0"/>
            <wp:docPr id="23556" name="Рисунок 10" descr="G:\Science\Projects\Current\aBG-beams\4-manuscript\OptCommun\ver02\pictures\tiff\fig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cience\Projects\Current\aBG-beams\4-manuscript\OptCommun\ver02\pictures\tiff\fig11.tif"/>
                    <pic:cNvPicPr>
                      <a:picLocks noChangeAspect="1" noChangeArrowheads="1"/>
                    </pic:cNvPicPr>
                  </pic:nvPicPr>
                  <pic:blipFill>
                    <a:blip r:embed="rId1713" cstate="print"/>
                    <a:srcRect/>
                    <a:stretch>
                      <a:fillRect/>
                    </a:stretch>
                  </pic:blipFill>
                  <pic:spPr bwMode="auto">
                    <a:xfrm>
                      <a:off x="0" y="0"/>
                      <a:ext cx="2876550" cy="1095375"/>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 xml:space="preserve">Рис. 6. Оптическая схема для формирования асимметричных пучков Бесселя–Гаусса: Laser – твердотельный лазер (λ = 532 нм), </w:t>
      </w:r>
      <w:r w:rsidRPr="00540517">
        <w:rPr>
          <w:i/>
        </w:rPr>
        <w:t>P</w:t>
      </w:r>
      <w:r w:rsidRPr="00540517">
        <w:t xml:space="preserve"> – поляризатор света, MO</w:t>
      </w:r>
      <w:r w:rsidRPr="00540517">
        <w:rPr>
          <w:vertAlign w:val="subscript"/>
        </w:rPr>
        <w:t>1</w:t>
      </w:r>
      <w:r w:rsidRPr="00540517">
        <w:t xml:space="preserve"> – микрообъектив (40×, NA = 0,6), PH – пинхол (40 мкм), </w:t>
      </w:r>
      <w:r w:rsidRPr="00540517">
        <w:br/>
        <w:t>L</w:t>
      </w:r>
      <w:r w:rsidRPr="00540517">
        <w:rPr>
          <w:vertAlign w:val="subscript"/>
        </w:rPr>
        <w:t>1</w:t>
      </w:r>
      <w:r w:rsidRPr="00540517">
        <w:t xml:space="preserve"> – линза с фокусным расстоянием </w:t>
      </w:r>
      <w:r w:rsidRPr="00540517">
        <w:rPr>
          <w:i/>
        </w:rPr>
        <w:t>f</w:t>
      </w:r>
      <w:r w:rsidRPr="00540517">
        <w:rPr>
          <w:vertAlign w:val="subscript"/>
        </w:rPr>
        <w:t>1</w:t>
      </w:r>
      <w:r w:rsidRPr="00540517">
        <w:t xml:space="preserve"> = 150 мм, L</w:t>
      </w:r>
      <w:r w:rsidRPr="00540517">
        <w:rPr>
          <w:vertAlign w:val="subscript"/>
        </w:rPr>
        <w:t>2</w:t>
      </w:r>
      <w:r w:rsidRPr="00540517">
        <w:t xml:space="preserve"> – линза с фокусным расстоянием </w:t>
      </w:r>
      <w:r w:rsidRPr="00540517">
        <w:rPr>
          <w:i/>
        </w:rPr>
        <w:t>f</w:t>
      </w:r>
      <w:r w:rsidRPr="00540517">
        <w:rPr>
          <w:vertAlign w:val="subscript"/>
        </w:rPr>
        <w:t>2</w:t>
      </w:r>
      <w:r w:rsidRPr="00540517">
        <w:t xml:space="preserve"> = 350 мм, L</w:t>
      </w:r>
      <w:r w:rsidRPr="00540517">
        <w:rPr>
          <w:vertAlign w:val="subscript"/>
        </w:rPr>
        <w:t>3</w:t>
      </w:r>
      <w:r w:rsidRPr="00540517">
        <w:t xml:space="preserve"> – линза с фокусным расстояниям </w:t>
      </w:r>
      <w:r w:rsidRPr="00540517">
        <w:rPr>
          <w:i/>
        </w:rPr>
        <w:t>f</w:t>
      </w:r>
      <w:r w:rsidRPr="00540517">
        <w:rPr>
          <w:vertAlign w:val="subscript"/>
        </w:rPr>
        <w:t>3</w:t>
      </w:r>
      <w:r w:rsidRPr="00540517">
        <w:t xml:space="preserve"> = 150 мм, MO</w:t>
      </w:r>
      <w:r w:rsidRPr="00540517">
        <w:rPr>
          <w:vertAlign w:val="subscript"/>
        </w:rPr>
        <w:t>2</w:t>
      </w:r>
      <w:r w:rsidRPr="00540517">
        <w:t xml:space="preserve"> – микрообъектив (100×, NA = 1,25), MO</w:t>
      </w:r>
      <w:r w:rsidRPr="00540517">
        <w:rPr>
          <w:vertAlign w:val="subscript"/>
        </w:rPr>
        <w:t>3</w:t>
      </w:r>
      <w:r w:rsidRPr="00540517">
        <w:t xml:space="preserve"> – микрообъектив (60×, </w:t>
      </w:r>
      <w:r w:rsidRPr="00540517">
        <w:lastRenderedPageBreak/>
        <w:t>NA</w:t>
      </w:r>
      <w:r w:rsidRPr="00540517">
        <w:rPr>
          <w:vertAlign w:val="superscript"/>
        </w:rPr>
        <w:t> </w:t>
      </w:r>
      <w:r w:rsidRPr="00540517">
        <w:t>= 0,85), SLM – пространственный модулятор света PLUTO_VIS, D – диафрагма, CMOS – CMOS-камера MDCE-5A (1280×1024)</w:t>
      </w:r>
    </w:p>
    <w:p w:rsidR="003460C9" w:rsidRPr="00540517" w:rsidRDefault="003460C9" w:rsidP="003460C9">
      <w:pPr>
        <w:pStyle w:val="ITNT-general"/>
      </w:pPr>
      <w:r w:rsidRPr="00540517">
        <w:t xml:space="preserve">На рис. 7 показаны изображения, полученные для двух случаев, отличающихся тем, что в одном из них фазовое распределение элемента, формирующего ассиметричные пучки Бесселя, было повернуто на 90 градусов относительно направления линейной поляризации освещающего пучка. </w:t>
      </w:r>
    </w:p>
    <w:p w:rsidR="003460C9" w:rsidRPr="00540517" w:rsidRDefault="003460C9" w:rsidP="003460C9">
      <w:pPr>
        <w:pStyle w:val="ITNT-figure"/>
        <w:rPr>
          <w:sz w:val="20"/>
          <w:szCs w:val="20"/>
        </w:rPr>
      </w:pPr>
      <w:r w:rsidRPr="00540517">
        <w:rPr>
          <w:sz w:val="20"/>
          <w:szCs w:val="20"/>
        </w:rPr>
        <w:t>а)</w:t>
      </w:r>
      <w:r w:rsidRPr="00540517">
        <w:rPr>
          <w:sz w:val="20"/>
          <w:szCs w:val="20"/>
        </w:rPr>
        <w:drawing>
          <wp:inline distT="0" distB="0" distL="0" distR="0">
            <wp:extent cx="1084580" cy="1084580"/>
            <wp:effectExtent l="19050" t="0" r="1270" b="0"/>
            <wp:docPr id="23558" name="Рисунок 11" descr="G:\Science\Projects\Current\aBG-beams\4-manuscript\OptCommun\ver02\pictures\tiff\fig1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cience\Projects\Current\aBG-beams\4-manuscript\OptCommun\ver02\pictures\tiff\fig13a.tif"/>
                    <pic:cNvPicPr>
                      <a:picLocks noChangeAspect="1" noChangeArrowheads="1"/>
                    </pic:cNvPicPr>
                  </pic:nvPicPr>
                  <pic:blipFill>
                    <a:blip r:embed="rId1714" cstate="print"/>
                    <a:srcRect/>
                    <a:stretch>
                      <a:fillRect/>
                    </a:stretch>
                  </pic:blipFill>
                  <pic:spPr bwMode="auto">
                    <a:xfrm>
                      <a:off x="0" y="0"/>
                      <a:ext cx="1084580" cy="1084580"/>
                    </a:xfrm>
                    <a:prstGeom prst="rect">
                      <a:avLst/>
                    </a:prstGeom>
                    <a:noFill/>
                    <a:ln w="9525">
                      <a:noFill/>
                      <a:miter lim="800000"/>
                      <a:headEnd/>
                      <a:tailEnd/>
                    </a:ln>
                  </pic:spPr>
                </pic:pic>
              </a:graphicData>
            </a:graphic>
          </wp:inline>
        </w:drawing>
      </w:r>
      <w:r w:rsidRPr="00540517">
        <w:rPr>
          <w:sz w:val="20"/>
          <w:szCs w:val="20"/>
        </w:rPr>
        <w:t xml:space="preserve"> б)</w:t>
      </w:r>
      <w:r w:rsidRPr="00540517">
        <w:rPr>
          <w:sz w:val="20"/>
          <w:szCs w:val="20"/>
        </w:rPr>
        <w:drawing>
          <wp:inline distT="0" distB="0" distL="0" distR="0">
            <wp:extent cx="1084580" cy="1084580"/>
            <wp:effectExtent l="19050" t="0" r="1270" b="0"/>
            <wp:docPr id="23559" name="Рисунок 12" descr="G:\Science\Projects\Current\aBG-beams\4-manuscript\OptCommun\ver02\pictures\tiff\fig1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cience\Projects\Current\aBG-beams\4-manuscript\OptCommun\ver02\pictures\tiff\fig13b.tif"/>
                    <pic:cNvPicPr>
                      <a:picLocks noChangeAspect="1" noChangeArrowheads="1"/>
                    </pic:cNvPicPr>
                  </pic:nvPicPr>
                  <pic:blipFill>
                    <a:blip r:embed="rId1715" cstate="print"/>
                    <a:srcRect/>
                    <a:stretch>
                      <a:fillRect/>
                    </a:stretch>
                  </pic:blipFill>
                  <pic:spPr bwMode="auto">
                    <a:xfrm>
                      <a:off x="0" y="0"/>
                      <a:ext cx="1084580" cy="1084580"/>
                    </a:xfrm>
                    <a:prstGeom prst="rect">
                      <a:avLst/>
                    </a:prstGeom>
                    <a:noFill/>
                    <a:ln w="9525">
                      <a:noFill/>
                      <a:miter lim="800000"/>
                      <a:headEnd/>
                      <a:tailEnd/>
                    </a:ln>
                  </pic:spPr>
                </pic:pic>
              </a:graphicData>
            </a:graphic>
          </wp:inline>
        </w:drawing>
      </w:r>
      <w:r w:rsidRPr="00540517">
        <w:rPr>
          <w:sz w:val="20"/>
          <w:szCs w:val="20"/>
        </w:rPr>
        <w:t xml:space="preserve">                    в)</w:t>
      </w:r>
      <w:r w:rsidRPr="00540517">
        <w:rPr>
          <w:sz w:val="20"/>
          <w:szCs w:val="20"/>
        </w:rPr>
        <w:drawing>
          <wp:inline distT="0" distB="0" distL="0" distR="0">
            <wp:extent cx="1084580" cy="1084580"/>
            <wp:effectExtent l="19050" t="0" r="1270" b="0"/>
            <wp:docPr id="23560" name="Рисунок 13" descr="G:\Science\Projects\Current\aBG-beams\4-manuscript\OptCommun\ver02\pictures\tiff\fig1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cience\Projects\Current\aBG-beams\4-manuscript\OptCommun\ver02\pictures\tiff\fig14a.tif"/>
                    <pic:cNvPicPr>
                      <a:picLocks noChangeAspect="1" noChangeArrowheads="1"/>
                    </pic:cNvPicPr>
                  </pic:nvPicPr>
                  <pic:blipFill>
                    <a:blip r:embed="rId1716" cstate="print"/>
                    <a:srcRect/>
                    <a:stretch>
                      <a:fillRect/>
                    </a:stretch>
                  </pic:blipFill>
                  <pic:spPr bwMode="auto">
                    <a:xfrm>
                      <a:off x="0" y="0"/>
                      <a:ext cx="1084580" cy="1084580"/>
                    </a:xfrm>
                    <a:prstGeom prst="rect">
                      <a:avLst/>
                    </a:prstGeom>
                    <a:noFill/>
                    <a:ln w="9525">
                      <a:noFill/>
                      <a:miter lim="800000"/>
                      <a:headEnd/>
                      <a:tailEnd/>
                    </a:ln>
                  </pic:spPr>
                </pic:pic>
              </a:graphicData>
            </a:graphic>
          </wp:inline>
        </w:drawing>
      </w:r>
      <w:r w:rsidRPr="00540517">
        <w:rPr>
          <w:sz w:val="20"/>
          <w:szCs w:val="20"/>
        </w:rPr>
        <w:t xml:space="preserve"> г)</w:t>
      </w:r>
      <w:r w:rsidRPr="00540517">
        <w:rPr>
          <w:sz w:val="20"/>
          <w:szCs w:val="20"/>
        </w:rPr>
        <w:drawing>
          <wp:inline distT="0" distB="0" distL="0" distR="0">
            <wp:extent cx="1084580" cy="1084580"/>
            <wp:effectExtent l="19050" t="0" r="1270" b="0"/>
            <wp:docPr id="23561" name="Рисунок 14" descr="G:\Science\Projects\Current\aBG-beams\4-manuscript\OptCommun\ver02\pictures\tiff\fig1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cience\Projects\Current\aBG-beams\4-manuscript\OptCommun\ver02\pictures\tiff\fig14b.tif"/>
                    <pic:cNvPicPr>
                      <a:picLocks noChangeAspect="1" noChangeArrowheads="1"/>
                    </pic:cNvPicPr>
                  </pic:nvPicPr>
                  <pic:blipFill>
                    <a:blip r:embed="rId1717" cstate="print"/>
                    <a:srcRect/>
                    <a:stretch>
                      <a:fillRect/>
                    </a:stretch>
                  </pic:blipFill>
                  <pic:spPr bwMode="auto">
                    <a:xfrm>
                      <a:off x="0" y="0"/>
                      <a:ext cx="1084580" cy="1084580"/>
                    </a:xfrm>
                    <a:prstGeom prst="rect">
                      <a:avLst/>
                    </a:prstGeom>
                    <a:noFill/>
                    <a:ln w="9525">
                      <a:noFill/>
                      <a:miter lim="800000"/>
                      <a:headEnd/>
                      <a:tailEnd/>
                    </a:ln>
                  </pic:spPr>
                </pic:pic>
              </a:graphicData>
            </a:graphic>
          </wp:inline>
        </w:drawing>
      </w:r>
    </w:p>
    <w:p w:rsidR="003460C9" w:rsidRPr="00540517" w:rsidRDefault="003460C9" w:rsidP="003460C9">
      <w:pPr>
        <w:pStyle w:val="ITNT-figure-caption"/>
        <w:spacing w:before="0" w:after="0"/>
      </w:pPr>
      <w:r w:rsidRPr="00540517">
        <w:t>Рис. 7. Фокусировка асимметричного пучка Бесселя–Гаусса с помощью микрообъектива с высокой числовой апертурой (NA = 1,25). Распределение интенсивности в плоскости входного зрачка микрообъектива (шаг сетки равен 200 мкм) (а,в); распределение интенсивности в фокальной плоскости микрообъектива (шаг сетки равен 2 мкм) (б,г). Поляризация фокусируемой аБ-моды направлена вдоль (а,б) и поперек (в,г) полумесяца.</w:t>
      </w:r>
    </w:p>
    <w:p w:rsidR="003460C9" w:rsidRPr="00540517" w:rsidRDefault="003460C9" w:rsidP="003460C9">
      <w:pPr>
        <w:pStyle w:val="ITNT-caption"/>
      </w:pPr>
      <w:r w:rsidRPr="00540517">
        <w:t>Заключение</w:t>
      </w:r>
    </w:p>
    <w:p w:rsidR="003460C9" w:rsidRPr="00540517" w:rsidRDefault="003460C9" w:rsidP="003460C9">
      <w:pPr>
        <w:pStyle w:val="ITNT-general"/>
      </w:pPr>
      <w:r w:rsidRPr="00540517">
        <w:t>В работе численно и экспериментально исследована острая фокусировка линейно-поляризованного лазерного асимметричного пучка Бесселя с топологическим зарядом 3, имеющего в поперечном сечении распределение интенсивности в виде полумесяца. Показано с помощью формул Дебая, что в фокусе широкоапертурного апланатического объектива (числовая апертура NA</w:t>
      </w:r>
      <w:r w:rsidRPr="00540517">
        <w:rPr>
          <w:lang w:val="en-US"/>
        </w:rPr>
        <w:t> </w:t>
      </w:r>
      <w:r w:rsidRPr="00540517">
        <w:t>=</w:t>
      </w:r>
      <w:r w:rsidRPr="00540517">
        <w:rPr>
          <w:lang w:val="en-US"/>
        </w:rPr>
        <w:t> </w:t>
      </w:r>
      <w:r w:rsidRPr="00540517">
        <w:t>0,9) формируется распределение интенсивности также в виде полумесяца с шириной по полуспаду интенсивности 0,56λ. Выбор направления поляризации поперёк полумесяца меньше искажает полумесяц в фокусе, чем в случае направления поляризации вдоль полумесяца. При удалении от плоскости фокуса на расстояние λ полумесяц поворачивается на 11°. С помощью разностного решения уравнений Максвелла FDTD-методом показано, что в фокусе бинарной зонной пластинки с NA</w:t>
      </w:r>
      <w:r w:rsidRPr="00540517">
        <w:rPr>
          <w:lang w:val="en-US"/>
        </w:rPr>
        <w:t> </w:t>
      </w:r>
      <w:r w:rsidRPr="00540517">
        <w:t>=</w:t>
      </w:r>
      <w:r w:rsidRPr="00540517">
        <w:rPr>
          <w:lang w:val="en-US"/>
        </w:rPr>
        <w:t> </w:t>
      </w:r>
      <w:r w:rsidRPr="00540517">
        <w:t>0,995 также формируется полумесяц, который поворачивается на 28° при распространении на λ. Параксиальный асимметричный пучок Бесселя-Гаусса был сформирован с помощью жидкокристаллического микродисплея и сфокусирован с помощью иммерсионного микрообъектива с NA</w:t>
      </w:r>
      <w:r w:rsidRPr="00540517">
        <w:rPr>
          <w:lang w:val="en-US"/>
        </w:rPr>
        <w:t> </w:t>
      </w:r>
      <w:r w:rsidRPr="00540517">
        <w:t>=</w:t>
      </w:r>
      <w:r w:rsidRPr="00540517">
        <w:rPr>
          <w:lang w:val="en-US"/>
        </w:rPr>
        <w:t> </w:t>
      </w:r>
      <w:r w:rsidRPr="00540517">
        <w:t>1,25. В плоскости фокуса также формировался полумесяц, повёрнутый на 90 градусов, по отношению к полумесяцу, сформированному микродисплеем. Полумесяц в фокусе сохранялся, но видоизменялся в зависимости от трёх разных состояний поляризации исходного лазерного пучка.</w:t>
      </w:r>
    </w:p>
    <w:p w:rsidR="003460C9" w:rsidRPr="00540517" w:rsidRDefault="003460C9" w:rsidP="003460C9">
      <w:pPr>
        <w:pStyle w:val="ITNT-caption"/>
      </w:pPr>
      <w:r w:rsidRPr="00540517">
        <w:t>Благодарности</w:t>
      </w:r>
    </w:p>
    <w:p w:rsidR="003460C9" w:rsidRPr="00540517" w:rsidRDefault="003460C9" w:rsidP="003460C9">
      <w:pPr>
        <w:pStyle w:val="ITNT-general"/>
      </w:pPr>
      <w:r w:rsidRPr="00540517">
        <w:t>Работа выполнена при поддержке Министерства образования и науки РФ, гранта Президента РФ поддержки ведущих научных школ (НШ-3970.2014.9) и молодого учёного кандидата наук МК-4816.2014.2, а также грантов РФФИ 13-07-97008, 14-29-07133, 14-07-97038, 14-07-97039 и 15-07-01174.</w:t>
      </w:r>
    </w:p>
    <w:p w:rsidR="003460C9" w:rsidRPr="00540517" w:rsidRDefault="003460C9" w:rsidP="003460C9">
      <w:pPr>
        <w:pStyle w:val="ITNT-general"/>
      </w:pPr>
    </w:p>
    <w:p w:rsidR="003460C9" w:rsidRPr="00540517" w:rsidRDefault="003460C9" w:rsidP="003460C9">
      <w:pPr>
        <w:pStyle w:val="ITNT-references-capt"/>
      </w:pPr>
      <w:r w:rsidRPr="00540517">
        <w:t>Литература</w:t>
      </w:r>
    </w:p>
    <w:p w:rsidR="003460C9" w:rsidRPr="00540517" w:rsidRDefault="003460C9" w:rsidP="003460C9">
      <w:pPr>
        <w:pStyle w:val="ITNT-references"/>
        <w:ind w:firstLine="0"/>
      </w:pPr>
      <w:r w:rsidRPr="00540517">
        <w:t xml:space="preserve">1. </w:t>
      </w:r>
      <w:r w:rsidRPr="00540517">
        <w:rPr>
          <w:b/>
        </w:rPr>
        <w:t>Котляр, В.В.</w:t>
      </w:r>
      <w:r w:rsidRPr="00540517">
        <w:t xml:space="preserve"> Бездифракционные асимметричные элегантные пучки Бесселя с дробным орбитальным угловым моментом / В.В. Котляр, А.А. Ковалёв, В.А. Сойфер // Компьютерная оптика. – 2014. – Т. 38, № 1. – С. 4-10.</w:t>
      </w:r>
    </w:p>
    <w:p w:rsidR="003460C9" w:rsidRPr="00540517" w:rsidRDefault="003460C9" w:rsidP="003460C9">
      <w:pPr>
        <w:pStyle w:val="ITNT-references"/>
        <w:ind w:firstLine="0"/>
        <w:rPr>
          <w:lang w:val="en-US"/>
        </w:rPr>
      </w:pPr>
      <w:r w:rsidRPr="00540517">
        <w:rPr>
          <w:lang w:val="en-US"/>
        </w:rPr>
        <w:t xml:space="preserve">2. </w:t>
      </w:r>
      <w:r w:rsidRPr="00540517">
        <w:rPr>
          <w:b/>
          <w:lang w:val="en-US"/>
        </w:rPr>
        <w:t>Kotlyar, V.V.</w:t>
      </w:r>
      <w:r w:rsidRPr="00540517">
        <w:rPr>
          <w:lang w:val="en-US"/>
        </w:rPr>
        <w:t xml:space="preserve"> Asymmetric Bessel modes / V.V. Kotlyar, A.A. Kovalev, V.A. Soifer // Optics Letters. – 2014. – Vol. 39(8). – P. 2395-2398.</w:t>
      </w:r>
    </w:p>
    <w:p w:rsidR="003460C9" w:rsidRPr="00540517" w:rsidRDefault="003460C9" w:rsidP="003460C9">
      <w:pPr>
        <w:pStyle w:val="ITNT-references"/>
        <w:ind w:firstLine="0"/>
      </w:pPr>
      <w:r w:rsidRPr="00540517">
        <w:t xml:space="preserve">3. </w:t>
      </w:r>
      <w:r w:rsidRPr="00540517">
        <w:rPr>
          <w:b/>
        </w:rPr>
        <w:t>Котляр, В.В.</w:t>
      </w:r>
      <w:r w:rsidRPr="00540517">
        <w:t xml:space="preserve"> Вращающиеся элегантные пучки Бесселя–Гаусса / В.В. Котляр, А.А. Ковалёв, Р.В. Скиданов, В.А. Сойфер // Компьютерная оптика. – 2014. – Т. 38, № 2. – С. 162-170.</w:t>
      </w:r>
    </w:p>
    <w:p w:rsidR="003460C9" w:rsidRPr="00540517" w:rsidRDefault="003460C9" w:rsidP="003460C9">
      <w:pPr>
        <w:pStyle w:val="ITNT-references"/>
        <w:ind w:firstLine="0"/>
        <w:rPr>
          <w:lang w:val="en-US"/>
        </w:rPr>
      </w:pPr>
      <w:r w:rsidRPr="00540517">
        <w:rPr>
          <w:lang w:val="en-US"/>
        </w:rPr>
        <w:t xml:space="preserve">4. </w:t>
      </w:r>
      <w:r w:rsidRPr="00540517">
        <w:rPr>
          <w:b/>
          <w:lang w:val="en-US"/>
        </w:rPr>
        <w:t>Kotlyar, V.V.</w:t>
      </w:r>
      <w:r w:rsidRPr="00540517">
        <w:rPr>
          <w:lang w:val="en-US"/>
        </w:rPr>
        <w:t xml:space="preserve"> Asymmetric Bessel-Gauss beams / V.V. Kotlyar, A.A. Kovalev, R.V. Skidanov, V.A. Soifer // Journal of the Optical Society of America A. – 2014. – Vol. 31(9). – P. 1977-1983.</w:t>
      </w:r>
    </w:p>
    <w:p w:rsidR="003460C9" w:rsidRPr="00540517" w:rsidRDefault="003460C9" w:rsidP="003460C9">
      <w:pPr>
        <w:pStyle w:val="ITNT-references"/>
        <w:ind w:firstLine="0"/>
        <w:rPr>
          <w:lang w:val="en-US"/>
        </w:rPr>
      </w:pPr>
      <w:r w:rsidRPr="00540517">
        <w:rPr>
          <w:lang w:val="en-US"/>
        </w:rPr>
        <w:t xml:space="preserve">5. </w:t>
      </w:r>
      <w:r w:rsidRPr="00540517">
        <w:rPr>
          <w:b/>
          <w:lang w:val="en-US"/>
        </w:rPr>
        <w:t>Gong, L.</w:t>
      </w:r>
      <w:r w:rsidRPr="00540517">
        <w:rPr>
          <w:lang w:val="en-US"/>
        </w:rPr>
        <w:t xml:space="preserve"> Observation of the asymmetric Bessel beams with arbitrary orientation using a digital micromirror device / L. Gong, X.-Z. Qiu, Y.-X. Ren, H.-Q. Zhu, W.-W. Liu, J.-H. Zhou, M.-C. Zhong, X.-X. Chu, Y.-M. Li // Optics Express. – 2014. – Vol. 22(22). – P. 26763-26776.</w:t>
      </w:r>
    </w:p>
    <w:p w:rsidR="003460C9" w:rsidRPr="00540517" w:rsidRDefault="003460C9" w:rsidP="003460C9">
      <w:pPr>
        <w:pStyle w:val="ITNT-references"/>
        <w:ind w:firstLine="0"/>
        <w:rPr>
          <w:lang w:val="en-US"/>
        </w:rPr>
      </w:pPr>
      <w:r w:rsidRPr="00540517">
        <w:rPr>
          <w:lang w:val="en-US"/>
        </w:rPr>
        <w:lastRenderedPageBreak/>
        <w:t xml:space="preserve">6. </w:t>
      </w:r>
      <w:r w:rsidRPr="00540517">
        <w:rPr>
          <w:b/>
          <w:lang w:val="en-US"/>
        </w:rPr>
        <w:t>Davidson, N.</w:t>
      </w:r>
      <w:r w:rsidRPr="00540517">
        <w:rPr>
          <w:lang w:val="en-US"/>
        </w:rPr>
        <w:t xml:space="preserve"> High-numerical-aperture focusing of radially polarized doughnut beams with a parabolic mirror and a flat diffractive lens / N. Davidson, N. Bokor // Optics Letters. – 2004. – Vol. 29(12). – P. 1318-1320.</w:t>
      </w:r>
    </w:p>
    <w:p w:rsidR="003460C9" w:rsidRDefault="003460C9" w:rsidP="003460C9">
      <w:pPr>
        <w:pStyle w:val="ITNT-references"/>
        <w:ind w:firstLine="0"/>
        <w:rPr>
          <w:lang w:val="en-US"/>
        </w:rPr>
      </w:pPr>
      <w:r w:rsidRPr="00540517">
        <w:rPr>
          <w:lang w:val="en-US"/>
        </w:rPr>
        <w:t xml:space="preserve">7. </w:t>
      </w:r>
      <w:r w:rsidRPr="00540517">
        <w:rPr>
          <w:b/>
          <w:lang w:val="en-US"/>
        </w:rPr>
        <w:t>Richards, B.</w:t>
      </w:r>
      <w:r w:rsidRPr="00540517">
        <w:rPr>
          <w:lang w:val="en-US"/>
        </w:rPr>
        <w:t xml:space="preserve"> Electromagnetic diffraction in optical systems. II. Structure of the image field in an aplanatic systems / B. Richards, E. Wolf // Proceedings of the Royal Society of London A. – 1959. – Vol. 253. – P. 358-379.</w:t>
      </w:r>
    </w:p>
    <w:p w:rsidR="003460C9" w:rsidRPr="003460C9" w:rsidRDefault="003460C9" w:rsidP="003460C9">
      <w:pPr>
        <w:rPr>
          <w:rFonts w:ascii="Times New Roman" w:eastAsia="Times New Roman" w:hAnsi="Times New Roman"/>
          <w:sz w:val="20"/>
          <w:szCs w:val="20"/>
          <w:lang w:val="en-US" w:eastAsia="ru-RU"/>
        </w:rPr>
      </w:pPr>
      <w:r w:rsidRPr="003460C9">
        <w:rPr>
          <w:lang w:val="en-US"/>
        </w:rPr>
        <w:br w:type="page"/>
      </w:r>
    </w:p>
    <w:p w:rsidR="003460C9" w:rsidRPr="00A95DF0" w:rsidRDefault="003460C9" w:rsidP="003460C9">
      <w:pPr>
        <w:spacing w:after="0" w:line="240" w:lineRule="auto"/>
        <w:ind w:firstLine="357"/>
        <w:jc w:val="center"/>
        <w:outlineLvl w:val="1"/>
        <w:rPr>
          <w:rFonts w:ascii="Times New Roman" w:hAnsi="Times New Roman"/>
          <w:b/>
          <w:sz w:val="32"/>
          <w:szCs w:val="32"/>
        </w:rPr>
      </w:pPr>
      <w:bookmarkStart w:id="255" w:name="_Toc422845580"/>
      <w:bookmarkStart w:id="256" w:name="_Toc422905070"/>
      <w:r w:rsidRPr="00A95DF0">
        <w:rPr>
          <w:rFonts w:ascii="Times New Roman" w:hAnsi="Times New Roman"/>
          <w:b/>
          <w:sz w:val="32"/>
          <w:szCs w:val="32"/>
        </w:rPr>
        <w:lastRenderedPageBreak/>
        <w:t>ПОЛУЧЕНИЕ НЕРАЗЪЕМНОГО СВАРНОГО ТИТАНО-АЛЮМИНИЕВОГО СОЕДИНЕНИЯ ЛАЗЕРНЫМ ВОЗДЕЙСТВИЕМ С ПРИМЕНЕНИЕМ ДИФРАКЦИОННЫХ ОПТИЧЕСКИХ ЭЛЕМЕНТОВ</w:t>
      </w:r>
      <w:bookmarkEnd w:id="255"/>
      <w:bookmarkEnd w:id="256"/>
    </w:p>
    <w:p w:rsidR="003460C9" w:rsidRPr="00A95DF0" w:rsidRDefault="003460C9" w:rsidP="003460C9">
      <w:pPr>
        <w:spacing w:after="0" w:line="240" w:lineRule="auto"/>
        <w:jc w:val="center"/>
        <w:rPr>
          <w:rFonts w:ascii="Times New Roman" w:hAnsi="Times New Roman"/>
          <w:b/>
          <w:sz w:val="32"/>
          <w:szCs w:val="32"/>
        </w:rPr>
      </w:pPr>
    </w:p>
    <w:p w:rsidR="003460C9" w:rsidRPr="00A95DF0" w:rsidRDefault="003460C9" w:rsidP="003460C9">
      <w:pPr>
        <w:spacing w:after="0" w:line="240" w:lineRule="auto"/>
        <w:ind w:firstLine="357"/>
        <w:jc w:val="center"/>
        <w:outlineLvl w:val="2"/>
        <w:rPr>
          <w:rFonts w:ascii="Times New Roman" w:hAnsi="Times New Roman"/>
          <w:sz w:val="24"/>
        </w:rPr>
      </w:pPr>
      <w:bookmarkStart w:id="257" w:name="_Toc422845581"/>
      <w:bookmarkStart w:id="258" w:name="_Toc422905071"/>
      <w:r w:rsidRPr="00A95DF0">
        <w:rPr>
          <w:rFonts w:ascii="Times New Roman" w:hAnsi="Times New Roman"/>
          <w:sz w:val="24"/>
        </w:rPr>
        <w:t>С.П. Мурзин</w:t>
      </w:r>
      <w:bookmarkEnd w:id="257"/>
      <w:bookmarkEnd w:id="258"/>
    </w:p>
    <w:p w:rsidR="003460C9" w:rsidRPr="00A95DF0" w:rsidRDefault="003460C9" w:rsidP="003460C9">
      <w:pPr>
        <w:spacing w:after="0" w:line="240" w:lineRule="auto"/>
        <w:jc w:val="center"/>
        <w:rPr>
          <w:rFonts w:ascii="Times New Roman" w:hAnsi="Times New Roman"/>
          <w:sz w:val="12"/>
          <w:szCs w:val="12"/>
        </w:rPr>
      </w:pPr>
    </w:p>
    <w:p w:rsidR="003460C9" w:rsidRPr="00A95DF0" w:rsidRDefault="003460C9" w:rsidP="003460C9">
      <w:pPr>
        <w:spacing w:after="0" w:line="240" w:lineRule="auto"/>
        <w:ind w:firstLine="357"/>
        <w:jc w:val="center"/>
        <w:outlineLvl w:val="3"/>
        <w:rPr>
          <w:rFonts w:ascii="Times New Roman" w:hAnsi="Times New Roman"/>
          <w:sz w:val="24"/>
        </w:rPr>
      </w:pPr>
      <w:r w:rsidRPr="00A95DF0">
        <w:rPr>
          <w:rFonts w:ascii="Times New Roman" w:hAnsi="Times New Roman"/>
          <w:sz w:val="24"/>
        </w:rPr>
        <w:t>Самарский государственный аэрокосмический университет им. академика С.П. Королёва (национально исследователь</w:t>
      </w:r>
      <w:r>
        <w:rPr>
          <w:rFonts w:ascii="Times New Roman" w:hAnsi="Times New Roman"/>
          <w:sz w:val="24"/>
        </w:rPr>
        <w:t>ский университет)</w:t>
      </w:r>
    </w:p>
    <w:p w:rsidR="003460C9" w:rsidRPr="00A95DF0" w:rsidRDefault="003460C9" w:rsidP="003460C9">
      <w:pPr>
        <w:spacing w:after="0" w:line="240" w:lineRule="auto"/>
        <w:rPr>
          <w:rFonts w:ascii="Times New Roman" w:hAnsi="Times New Roman"/>
        </w:rPr>
      </w:pPr>
    </w:p>
    <w:p w:rsidR="003460C9" w:rsidRPr="00A95DF0" w:rsidRDefault="003460C9" w:rsidP="003460C9">
      <w:pPr>
        <w:spacing w:after="0" w:line="240" w:lineRule="auto"/>
        <w:jc w:val="both"/>
        <w:rPr>
          <w:rFonts w:ascii="Times New Roman" w:hAnsi="Times New Roman"/>
          <w:sz w:val="20"/>
          <w:szCs w:val="20"/>
        </w:rPr>
      </w:pPr>
      <w:r w:rsidRPr="00A95DF0">
        <w:rPr>
          <w:rFonts w:ascii="Times New Roman" w:hAnsi="Times New Roman"/>
          <w:sz w:val="20"/>
          <w:szCs w:val="20"/>
        </w:rPr>
        <w:t>Прогрессивным при сварке деталей из жаропрочных коррозионно-стойких титановых сплавов с изделиями из материалов на основе алюминия является использование лазерных технологий. Для создания требуемого распределения плотности мощности в поперечном сечении лазерного пучка целесообразно использовать дифракционные оптические элементы – фокусаторы лазерного излучения. Лазерная сварка титанового сплава ВТ5-1 и алюминиевого сплава АК-4 проводилась на установке ROFIN StarWeld Manual Performance. В результате металлографических исследований определено, что образующаяся при лазерном плавлении литая зона имеет однородную структуру без пустот и раковин, что указывает на потенциальную достаточно высокую работоспособность сварного соединения.</w:t>
      </w:r>
    </w:p>
    <w:p w:rsidR="003460C9" w:rsidRPr="00A95DF0" w:rsidRDefault="003460C9" w:rsidP="003460C9">
      <w:pPr>
        <w:spacing w:after="0" w:line="240" w:lineRule="auto"/>
        <w:rPr>
          <w:rFonts w:ascii="Times New Roman" w:hAnsi="Times New Roman"/>
        </w:rPr>
      </w:pP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Алюминиевые и титановые сплавы широко используются в конструкциях летательных аппаратов. Получение их высокопрочных и надежных соединений и, в особенности, между собой - относится к числу актуальных задач аэрокосмической промышленности в сфере производства неразъемных соединений. Основами этих сплавов являются химически активные титан и алюминий, которые обладают значительно отличающимися физико-механическими свойствами (в том числе, температурами плавления, теплопроводностью, прочностными характеристиками и т.д.) и ограниченной взаимной растворимостью. Применение для получения неразъемных сварных титано-алюминиевых соединений так называемых традиционных методов сопряжено со значительными трудностями и, зачастую, не обеспечивает требуемого качества соединения. Образующиеся при кристаллизации таких швов интерметаллиды приводят к охрупчиванию материала [1]. Для разнородных металлических материалов известны несколько методов сварки: аргонодуговая сварка неплавящимся электродом [2], сварка с использованием промежуточного металла [3], сварка давлением [4], диффузионная сварка [5]. Однако ни один из перечисленных методов, а также использование сочетания разных видов сварки не исключают появления прослоек интерметаллидов [6]. Сварка взрывом позволяет сваривать только листовые материалы.</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Основной причиной, осложняющей сварку титановых сплавов между собой и с другими материалами, является активное взаимодействие титана с атмосферными газами при повышенных температурах, особенно в жидком состоянии. Кроме того при сварочном термическом цикле структурные превращения в шве и околошовной зоне приводят к формированию хрупких интерметаллидных и карбидных фаз. Применяя известные способы сварки плавлением трудно получить высокопрочные и надежные соединения титановых сплавов между собой и с алюминием. Достаточной прочности и термостойкости неразъемных соединений не позволяет достичь и пайка титановых сплавов. Физико-механические свойства и жаропрочность припоев значительно ниже, чем у титановых сплавов, что приводит к пониженной термомеханической надежности соединения. При пайке титановых и алюминиевых сплавов усложняется выбор припоя, одинаково хорошего смачивающего контактирующие поверхности.</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 xml:space="preserve">Прогрессивным при сварке деталей из жаропрочных коррозионно-стойких титановых сплавов с изделиями из материалов на основе алюминия является использование лазерных технологий. Обеспечивается локальность по глубине и площади протекающих в зоне термического влияния физических процессов при сохранении </w:t>
      </w:r>
      <w:r w:rsidRPr="00A95DF0">
        <w:rPr>
          <w:rFonts w:ascii="Times New Roman" w:hAnsi="Times New Roman"/>
          <w:sz w:val="24"/>
        </w:rPr>
        <w:lastRenderedPageBreak/>
        <w:t>исходных свойств материала в остальном объеме и отсутствии значительных деформаций обрабатываемых деталей [7, 8]. Для создания требуемого распределения плотности мощности в поперечном сечении лазерного пучка целесообразно использовать дифракционные оптические элементы – фокусаторы лазерного излучения [9-11]. При этом достигается высокая скорость плавления и кристаллизации материала, что обусловлено интенсивным теплоотводом из небольшой по объему расплавленной ванны в окружающий материал изделия. Проведено исследование влияния параметров лазерного излучения на структуру шва сварного соединения алюминиевого и титанового сплава.</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 xml:space="preserve">В качестве свариваемых материалов при проведении экспериментальных исследований выбраны листовые материалы: алюминиевый сплав АК-4 и титановый сплав ВТ5-1 толщиной </w:t>
      </w:r>
      <w:smartTag w:uri="urn:schemas-microsoft-com:office:smarttags" w:element="metricconverter">
        <w:smartTagPr>
          <w:attr w:name="ProductID" w:val="2 мм"/>
        </w:smartTagPr>
        <w:r w:rsidRPr="00A95DF0">
          <w:rPr>
            <w:rFonts w:ascii="Times New Roman" w:hAnsi="Times New Roman"/>
            <w:sz w:val="24"/>
          </w:rPr>
          <w:t>2 мм</w:t>
        </w:r>
      </w:smartTag>
      <w:r w:rsidRPr="00A95DF0">
        <w:rPr>
          <w:rFonts w:ascii="Times New Roman" w:hAnsi="Times New Roman"/>
          <w:sz w:val="24"/>
        </w:rPr>
        <w:t>. Такое сочетание материалов, используется при изготовлении ряда узлов летательных аппаратов. Деформируемый сплав АК4, относящийся к группе жаропрочных алюминиевых сплавов специального назначения используются для изготовления деформируемых полуфабрикатов. Сплав ВТ5-1 относится к деформируемым титановым сплавам. Непосредственно перед  сваркой соединяемые поверхности деталей тщательно промывались в растворителях с целью удаления с них различного рода загрязнений (пыли, жировых пленок и т.п.).</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Лазерная сварка проводилась на установке ROFIN StarWeld Manual Performance, применяемая система “Sweet Spot Resonator” обеспечивает вывод излучения постоянной мощности на обрабатываемый материал. В ходе выполнения сварки для улучшения параметров процесса обработки материалов форма и длительность импульса излучения могут быть изменены с помощью программы “Pulse Shaping”. Это предоставляет возможность при плавлении материала получить однородную структуру без пустот и раковин. Достигаются минимальные термические нагрузки, улучшается термический цикл нагрева и охлаждения обрабатываемого материала, что обеспечивает высокое качество сварки.</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Проведено исследование структуры шва стыкового соединения без скоса кромок титанового сплава ВТ5-1 и алюминиевого сплава АК-4. Для проведения металлографических исследований использовался сканирующий электронный микроскоп Phenom proX, имеющий диапазон увеличений 80–45000x. В результате металлографических исследований определено, что образующаяся при лазерном плавлении литая зона имеет однородную структуру без пустот и раковин, что указывает на потенциальную достаточно высокую работоспособность сварного соединения. Зона металла шва разнородных материалов, формирующаяся при сварке, характеризуются индивидуальной структурой, ориентацией кристаллов, распределением фаз. Осуществлялось исследование излома шва. При изучении поверхности разрушения в поле зрения оптического микроскопа при различных увеличениях установлено, что структура излома однородна. Площадь поверхности излома характеризуется волокнистостью. Поверхность излома не имеет металлического блеска, отсутствуют дефекты в виде пор, неметаллических включений.</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В результате исследования структуры излома с помощью аналитического растрового электронного микроскопа Phenom-ProX установлено следующее. Сформировавшиеся в процессе разрушения волокна вытянуты вдоль главной трещины. Микроструктура зоны разрушения характеризуется наличием крупных и мелких ямок, причем на дне ямок наблюдается волокнистость. Изображение поверхности излома сварного соединения представлено рисунке 1. Мелкозернистый волокнистый излом без блеска характеризует потенциально достаточно хорошую пластичность и высокую ударную вязкость металлического материала. Металлографические исследования микрошлифов позволяют сделать вывод о формировании фактического контакта между свариваемыми поверхностями.</w:t>
      </w:r>
    </w:p>
    <w:p w:rsidR="003460C9" w:rsidRPr="00A95DF0" w:rsidRDefault="003460C9" w:rsidP="003460C9">
      <w:pPr>
        <w:spacing w:after="0" w:line="240" w:lineRule="auto"/>
        <w:jc w:val="center"/>
        <w:rPr>
          <w:rFonts w:ascii="Times New Roman" w:hAnsi="Times New Roman"/>
        </w:rPr>
      </w:pPr>
      <w:r w:rsidRPr="00A95DF0">
        <w:rPr>
          <w:rFonts w:ascii="Times New Roman" w:hAnsi="Times New Roman"/>
          <w:noProof/>
          <w:lang w:eastAsia="ru-RU"/>
        </w:rPr>
        <w:lastRenderedPageBreak/>
        <w:drawing>
          <wp:inline distT="0" distB="0" distL="0" distR="0">
            <wp:extent cx="2724150" cy="2895600"/>
            <wp:effectExtent l="19050" t="0" r="0" b="0"/>
            <wp:docPr id="274" name="Рисунок 274" descr="ti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i0007"/>
                    <pic:cNvPicPr>
                      <a:picLocks noChangeAspect="1" noChangeArrowheads="1"/>
                    </pic:cNvPicPr>
                  </pic:nvPicPr>
                  <pic:blipFill>
                    <a:blip r:embed="rId1718" cstate="print"/>
                    <a:srcRect/>
                    <a:stretch>
                      <a:fillRect/>
                    </a:stretch>
                  </pic:blipFill>
                  <pic:spPr bwMode="auto">
                    <a:xfrm>
                      <a:off x="0" y="0"/>
                      <a:ext cx="2724150" cy="2895600"/>
                    </a:xfrm>
                    <a:prstGeom prst="rect">
                      <a:avLst/>
                    </a:prstGeom>
                    <a:noFill/>
                    <a:ln w="9525">
                      <a:noFill/>
                      <a:miter lim="800000"/>
                      <a:headEnd/>
                      <a:tailEnd/>
                    </a:ln>
                  </pic:spPr>
                </pic:pic>
              </a:graphicData>
            </a:graphic>
          </wp:inline>
        </w:drawing>
      </w:r>
    </w:p>
    <w:p w:rsidR="003460C9" w:rsidRPr="00A95DF0" w:rsidRDefault="003460C9" w:rsidP="003460C9">
      <w:pPr>
        <w:spacing w:after="0" w:line="240" w:lineRule="auto"/>
        <w:jc w:val="center"/>
        <w:rPr>
          <w:rFonts w:ascii="Times New Roman" w:hAnsi="Times New Roman"/>
          <w:sz w:val="20"/>
          <w:szCs w:val="20"/>
        </w:rPr>
      </w:pPr>
      <w:r w:rsidRPr="00A95DF0">
        <w:rPr>
          <w:rFonts w:ascii="Times New Roman" w:hAnsi="Times New Roman"/>
          <w:sz w:val="20"/>
          <w:szCs w:val="20"/>
        </w:rPr>
        <w:t>Рисунок 1 – Изображение излома сварного соединения, полученное с помощью аналитического растрового электронного микроскопа Phenom-ProX; увелич. х4700</w:t>
      </w:r>
    </w:p>
    <w:p w:rsidR="003460C9" w:rsidRPr="00A95DF0" w:rsidRDefault="003460C9" w:rsidP="003460C9">
      <w:pPr>
        <w:spacing w:after="0" w:line="240" w:lineRule="auto"/>
        <w:ind w:firstLine="709"/>
        <w:jc w:val="both"/>
        <w:rPr>
          <w:rFonts w:ascii="Times New Roman" w:hAnsi="Times New Roman"/>
          <w:sz w:val="24"/>
        </w:rPr>
      </w:pPr>
      <w:r w:rsidRPr="00A95DF0">
        <w:rPr>
          <w:rFonts w:ascii="Times New Roman" w:hAnsi="Times New Roman"/>
          <w:sz w:val="24"/>
        </w:rPr>
        <w:t>Лазерная сварка вследствие значительно более точного управления параметрами теплового источника в зоне сварки обладает преимуществом для сварки разнородных материалов. Использование высокотехнологичной сварки лазерным излучением алюминиевых сплавов позволяет избежать образования оксидной пленки Al</w:t>
      </w:r>
      <w:r w:rsidRPr="00A95DF0">
        <w:rPr>
          <w:rFonts w:ascii="Times New Roman" w:hAnsi="Times New Roman"/>
          <w:sz w:val="24"/>
          <w:vertAlign w:val="subscript"/>
        </w:rPr>
        <w:t>2</w:t>
      </w:r>
      <w:r w:rsidRPr="00A95DF0">
        <w:rPr>
          <w:rFonts w:ascii="Times New Roman" w:hAnsi="Times New Roman"/>
          <w:sz w:val="24"/>
        </w:rPr>
        <w:t>O</w:t>
      </w:r>
      <w:r w:rsidRPr="00A95DF0">
        <w:rPr>
          <w:rFonts w:ascii="Times New Roman" w:hAnsi="Times New Roman"/>
          <w:sz w:val="24"/>
          <w:vertAlign w:val="subscript"/>
        </w:rPr>
        <w:t>3</w:t>
      </w:r>
      <w:r w:rsidRPr="00A95DF0">
        <w:rPr>
          <w:rFonts w:ascii="Times New Roman" w:hAnsi="Times New Roman"/>
          <w:sz w:val="24"/>
        </w:rPr>
        <w:t>, которая является достаточно распространенным дефектом при сварке плавлением. Особенностью применения лазерных технологий сварки являются высокие достижимые скорости, что предоставляет возможность избежать образования интерметаллидной прослойки и минимизировать зону термического влияния в материалах с высокой теплопроводностью.</w:t>
      </w:r>
    </w:p>
    <w:p w:rsidR="003460C9" w:rsidRPr="00A95DF0" w:rsidRDefault="003460C9" w:rsidP="003460C9">
      <w:pPr>
        <w:spacing w:after="0" w:line="240" w:lineRule="auto"/>
        <w:ind w:firstLine="709"/>
        <w:jc w:val="both"/>
        <w:rPr>
          <w:rFonts w:ascii="Times New Roman" w:hAnsi="Times New Roman"/>
          <w:b/>
          <w:sz w:val="24"/>
        </w:rPr>
      </w:pPr>
    </w:p>
    <w:p w:rsidR="003460C9" w:rsidRPr="00A95DF0" w:rsidRDefault="003460C9" w:rsidP="003460C9">
      <w:pPr>
        <w:spacing w:after="0" w:line="240" w:lineRule="auto"/>
        <w:ind w:firstLine="709"/>
        <w:jc w:val="both"/>
        <w:rPr>
          <w:rFonts w:ascii="Times New Roman" w:hAnsi="Times New Roman"/>
          <w:b/>
          <w:sz w:val="20"/>
          <w:szCs w:val="20"/>
        </w:rPr>
      </w:pPr>
      <w:r w:rsidRPr="00A95DF0">
        <w:rPr>
          <w:rFonts w:ascii="Times New Roman" w:hAnsi="Times New Roman"/>
          <w:b/>
          <w:sz w:val="20"/>
          <w:szCs w:val="20"/>
        </w:rPr>
        <w:t>Литература</w:t>
      </w:r>
    </w:p>
    <w:p w:rsidR="003460C9" w:rsidRPr="00A95DF0" w:rsidRDefault="003460C9" w:rsidP="003460C9">
      <w:pPr>
        <w:spacing w:after="0" w:line="240" w:lineRule="auto"/>
        <w:ind w:firstLine="709"/>
        <w:jc w:val="both"/>
        <w:rPr>
          <w:rFonts w:ascii="Times New Roman" w:hAnsi="Times New Roman"/>
          <w:sz w:val="20"/>
          <w:szCs w:val="20"/>
        </w:rPr>
      </w:pPr>
      <w:r w:rsidRPr="00A95DF0">
        <w:rPr>
          <w:rFonts w:ascii="Times New Roman" w:hAnsi="Times New Roman"/>
          <w:sz w:val="20"/>
          <w:szCs w:val="20"/>
        </w:rPr>
        <w:t>1. Люшинский А.В. Диффузионная сварка разнородных материалов. М.: Издательский центр «Академия», 2006. 208 с.</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 Borrisutthekul R., Mitsomwang P., Rattanachan S., Mutoh Y. Feasibility of using TIG welding in dissimilar metals between steel/aluminum alloy // Energy Research Journal. 2010. Vol. 1, № 2, pp. 82-86.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 Saida K., Ohnishi H., Nishimoto K. Fluxless laser brazing of aluminium alloy to galvanized steel using atandem beam – dissimilar laser brazing of aluminium alloy and steels // Welding international. 2010. Vol. 24, № 3, pp. 161-168.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 Shubhavardhan R.N., Surendran S. Friction welding to join dissimilar metals // International journal of emerging technology and advanced engineering. 2012. Vol. 2, № 7, pp. 200-210.</w:t>
      </w:r>
    </w:p>
    <w:p w:rsidR="003460C9" w:rsidRPr="00A95DF0"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 xml:space="preserve">5. Wang J., Li Y., Wu H., Ren J. Micro-image analysis in the diffusion-bonded zone of Fe3Al/Q235 carbon steel dissimilar materials // Bulletin of materials science. </w:t>
      </w:r>
      <w:r w:rsidRPr="00A95DF0">
        <w:rPr>
          <w:rFonts w:ascii="Times New Roman" w:hAnsi="Times New Roman"/>
          <w:sz w:val="20"/>
          <w:szCs w:val="20"/>
        </w:rPr>
        <w:t>2001. Vol. 25, № 5, pp. 367-370.</w:t>
      </w:r>
    </w:p>
    <w:p w:rsidR="003460C9" w:rsidRPr="00A95DF0" w:rsidRDefault="003460C9" w:rsidP="003460C9">
      <w:pPr>
        <w:spacing w:after="0" w:line="240" w:lineRule="auto"/>
        <w:ind w:firstLine="709"/>
        <w:jc w:val="both"/>
        <w:rPr>
          <w:rFonts w:ascii="Times New Roman" w:hAnsi="Times New Roman"/>
          <w:sz w:val="20"/>
          <w:szCs w:val="20"/>
        </w:rPr>
      </w:pPr>
      <w:r w:rsidRPr="00A95DF0">
        <w:rPr>
          <w:rFonts w:ascii="Times New Roman" w:hAnsi="Times New Roman"/>
          <w:sz w:val="20"/>
          <w:szCs w:val="20"/>
        </w:rPr>
        <w:t>6. Рябов В.Р. Сварка алюминия и его сплавов с другими металлами. Киев: Наукова думка, 1983. 264 с.</w:t>
      </w:r>
    </w:p>
    <w:p w:rsidR="003460C9" w:rsidRPr="00A95DF0" w:rsidRDefault="003460C9" w:rsidP="003460C9">
      <w:pPr>
        <w:spacing w:after="0" w:line="240" w:lineRule="auto"/>
        <w:ind w:firstLine="709"/>
        <w:jc w:val="both"/>
        <w:rPr>
          <w:rFonts w:ascii="Times New Roman" w:hAnsi="Times New Roman"/>
          <w:sz w:val="20"/>
          <w:szCs w:val="20"/>
        </w:rPr>
      </w:pPr>
      <w:r w:rsidRPr="00A95DF0">
        <w:rPr>
          <w:rFonts w:ascii="Times New Roman" w:hAnsi="Times New Roman"/>
          <w:sz w:val="20"/>
          <w:szCs w:val="20"/>
        </w:rPr>
        <w:t>7. Казанский Н.Л., Мурзин С.П., Трегуб В.И. Оптическая система для проведения селективной лазерной сублимации компонентов металлических сплавов // Компьютерная оптика. 2010, Т. 34, № 4. С. 481-486.</w:t>
      </w:r>
    </w:p>
    <w:p w:rsidR="003460C9" w:rsidRPr="003460C9" w:rsidRDefault="003460C9" w:rsidP="003460C9">
      <w:pPr>
        <w:spacing w:after="0" w:line="240" w:lineRule="auto"/>
        <w:ind w:firstLine="709"/>
        <w:jc w:val="both"/>
        <w:rPr>
          <w:rFonts w:ascii="Times New Roman" w:hAnsi="Times New Roman"/>
          <w:sz w:val="20"/>
          <w:szCs w:val="20"/>
          <w:lang w:val="en-US"/>
        </w:rPr>
      </w:pPr>
      <w:r w:rsidRPr="00A95DF0">
        <w:rPr>
          <w:rFonts w:ascii="Times New Roman" w:hAnsi="Times New Roman"/>
          <w:sz w:val="20"/>
          <w:szCs w:val="20"/>
        </w:rPr>
        <w:t xml:space="preserve">8. Мурзин С.П., Трегуб В.И., Мельников А.А., Трегуб Н.В. Применение фокусаторов излучения для создания металлических нанопористых материалов с высокой удельной площадью поверхности лазерным воздействием // Компьютерная оптика. </w:t>
      </w:r>
      <w:r w:rsidRPr="003460C9">
        <w:rPr>
          <w:rFonts w:ascii="Times New Roman" w:hAnsi="Times New Roman"/>
          <w:sz w:val="20"/>
          <w:szCs w:val="20"/>
          <w:lang w:val="en-US"/>
        </w:rPr>
        <w:t xml:space="preserve">2013. </w:t>
      </w:r>
      <w:r w:rsidRPr="00A95DF0">
        <w:rPr>
          <w:rFonts w:ascii="Times New Roman" w:hAnsi="Times New Roman"/>
          <w:sz w:val="20"/>
          <w:szCs w:val="20"/>
        </w:rPr>
        <w:t>Т</w:t>
      </w:r>
      <w:r w:rsidRPr="003460C9">
        <w:rPr>
          <w:rFonts w:ascii="Times New Roman" w:hAnsi="Times New Roman"/>
          <w:sz w:val="20"/>
          <w:szCs w:val="20"/>
          <w:lang w:val="en-US"/>
        </w:rPr>
        <w:t xml:space="preserve">. 37, № 2. </w:t>
      </w:r>
      <w:r w:rsidRPr="00A95DF0">
        <w:rPr>
          <w:rFonts w:ascii="Times New Roman" w:hAnsi="Times New Roman"/>
          <w:sz w:val="20"/>
          <w:szCs w:val="20"/>
        </w:rPr>
        <w:t>С</w:t>
      </w:r>
      <w:r w:rsidRPr="003460C9">
        <w:rPr>
          <w:rFonts w:ascii="Times New Roman" w:hAnsi="Times New Roman"/>
          <w:sz w:val="20"/>
          <w:szCs w:val="20"/>
          <w:lang w:val="en-US"/>
        </w:rPr>
        <w:t>. 226-232.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9. Doskolovich L.L., Kazanskiy N.L., Soifer V.A., Tzaregorodtzev A.Ye. Analysis of quasiperiodic and geometric optical solutions of the problem of focusing into an axial segment // Optik - International Journal for Light and Electron Optics. 1995. Vol.101, № 2. P.37-41.</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10. Kazanskiy N.L., Kotlyar V.V., Soifer V.A. Computer-aided design of diffractive optical elements // Optical Engineering. 1994. Vol. 33, N 10. P. 3156-3166.</w:t>
      </w:r>
    </w:p>
    <w:p w:rsidR="003460C9" w:rsidRPr="00A95DF0"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 xml:space="preserve">11 Pavelyev V.S., Borodin S.A., Kazanskiy N.L., Kostyuk G.F., Volkov A.V. Formation of diffractive microrelief on diamond film surface // Optics &amp; Laser Technology. </w:t>
      </w:r>
      <w:r w:rsidRPr="00A95DF0">
        <w:rPr>
          <w:rFonts w:ascii="Times New Roman" w:hAnsi="Times New Roman"/>
          <w:sz w:val="20"/>
          <w:szCs w:val="20"/>
        </w:rPr>
        <w:t>2007. Vol. 39, N 6. Р. 1234-1238.</w:t>
      </w:r>
    </w:p>
    <w:p w:rsidR="003460C9" w:rsidRDefault="003460C9" w:rsidP="003460C9">
      <w:pPr>
        <w:spacing w:after="0" w:line="240" w:lineRule="auto"/>
        <w:ind w:firstLine="709"/>
        <w:rPr>
          <w:rFonts w:ascii="Times New Roman" w:hAnsi="Times New Roman"/>
          <w:szCs w:val="20"/>
        </w:rPr>
      </w:pPr>
      <w:r w:rsidRPr="00A95DF0">
        <w:rPr>
          <w:rFonts w:ascii="Times New Roman" w:hAnsi="Times New Roman"/>
          <w:szCs w:val="20"/>
        </w:rPr>
        <w:t xml:space="preserve"> </w:t>
      </w:r>
    </w:p>
    <w:p w:rsidR="003460C9" w:rsidRDefault="003460C9" w:rsidP="003460C9">
      <w:pPr>
        <w:rPr>
          <w:rFonts w:ascii="Times New Roman" w:hAnsi="Times New Roman"/>
          <w:szCs w:val="20"/>
        </w:rPr>
      </w:pPr>
      <w:r>
        <w:rPr>
          <w:rFonts w:ascii="Times New Roman" w:hAnsi="Times New Roman"/>
          <w:szCs w:val="20"/>
        </w:rPr>
        <w:br w:type="page"/>
      </w:r>
    </w:p>
    <w:p w:rsidR="00D647B5" w:rsidRDefault="00D647B5" w:rsidP="00D647B5">
      <w:pPr>
        <w:jc w:val="center"/>
        <w:outlineLvl w:val="0"/>
        <w:rPr>
          <w:rFonts w:ascii="Times New Roman" w:hAnsi="Times New Roman"/>
          <w:b/>
          <w:sz w:val="32"/>
          <w:szCs w:val="32"/>
        </w:rPr>
      </w:pPr>
      <w:bookmarkStart w:id="259" w:name="_Toc422905072"/>
      <w:bookmarkStart w:id="260" w:name="_Toc422845582"/>
      <w:r>
        <w:rPr>
          <w:rFonts w:ascii="Times New Roman" w:hAnsi="Times New Roman"/>
          <w:b/>
          <w:sz w:val="32"/>
          <w:szCs w:val="32"/>
        </w:rPr>
        <w:lastRenderedPageBreak/>
        <w:t>Секция 4:</w:t>
      </w:r>
      <w:bookmarkEnd w:id="259"/>
      <w:r>
        <w:rPr>
          <w:rFonts w:ascii="Times New Roman" w:hAnsi="Times New Roman"/>
          <w:b/>
          <w:sz w:val="32"/>
          <w:szCs w:val="32"/>
        </w:rPr>
        <w:t xml:space="preserve"> </w:t>
      </w:r>
    </w:p>
    <w:p w:rsidR="00D647B5" w:rsidRPr="00D647B5" w:rsidRDefault="00D647B5" w:rsidP="00D647B5">
      <w:pPr>
        <w:jc w:val="center"/>
        <w:outlineLvl w:val="0"/>
        <w:rPr>
          <w:rFonts w:ascii="Times New Roman" w:hAnsi="Times New Roman"/>
          <w:b/>
          <w:sz w:val="32"/>
          <w:szCs w:val="32"/>
        </w:rPr>
      </w:pPr>
      <w:bookmarkStart w:id="261" w:name="_Toc422905073"/>
      <w:r>
        <w:rPr>
          <w:rFonts w:ascii="Times New Roman" w:hAnsi="Times New Roman"/>
          <w:b/>
          <w:sz w:val="32"/>
          <w:szCs w:val="32"/>
        </w:rPr>
        <w:t>ИНТЕЛЛЕКТУАЛЬНЫЙ АНАЛИЗ ДАННЫХ (</w:t>
      </w:r>
      <w:r>
        <w:rPr>
          <w:rFonts w:ascii="Times New Roman" w:hAnsi="Times New Roman"/>
          <w:b/>
          <w:sz w:val="32"/>
          <w:szCs w:val="32"/>
          <w:lang w:val="en-US"/>
        </w:rPr>
        <w:t>BIG</w:t>
      </w:r>
      <w:r w:rsidRPr="00D647B5">
        <w:rPr>
          <w:rFonts w:ascii="Times New Roman" w:hAnsi="Times New Roman"/>
          <w:b/>
          <w:sz w:val="32"/>
          <w:szCs w:val="32"/>
        </w:rPr>
        <w:t xml:space="preserve"> </w:t>
      </w:r>
      <w:r>
        <w:rPr>
          <w:rFonts w:ascii="Times New Roman" w:hAnsi="Times New Roman"/>
          <w:b/>
          <w:sz w:val="32"/>
          <w:szCs w:val="32"/>
          <w:lang w:val="en-US"/>
        </w:rPr>
        <w:t>DATA</w:t>
      </w:r>
      <w:r w:rsidRPr="00D647B5">
        <w:rPr>
          <w:rFonts w:ascii="Times New Roman" w:hAnsi="Times New Roman"/>
          <w:b/>
          <w:sz w:val="32"/>
          <w:szCs w:val="32"/>
        </w:rPr>
        <w:t>)</w:t>
      </w:r>
      <w:bookmarkEnd w:id="261"/>
    </w:p>
    <w:p w:rsidR="00D647B5" w:rsidRDefault="00D647B5" w:rsidP="00D647B5">
      <w:pPr>
        <w:snapToGrid w:val="0"/>
        <w:spacing w:after="0" w:line="240" w:lineRule="auto"/>
        <w:jc w:val="center"/>
        <w:rPr>
          <w:rFonts w:ascii="Times New Roman" w:hAnsi="Times New Roman"/>
          <w:b/>
          <w:sz w:val="32"/>
          <w:szCs w:val="32"/>
        </w:rPr>
      </w:pPr>
    </w:p>
    <w:p w:rsidR="006D593E" w:rsidRDefault="006D593E" w:rsidP="006D593E">
      <w:pPr>
        <w:snapToGrid w:val="0"/>
        <w:spacing w:after="0" w:line="240" w:lineRule="auto"/>
        <w:jc w:val="center"/>
        <w:outlineLvl w:val="1"/>
        <w:rPr>
          <w:rFonts w:ascii="Times New Roman" w:hAnsi="Times New Roman"/>
          <w:b/>
          <w:sz w:val="32"/>
          <w:szCs w:val="32"/>
        </w:rPr>
      </w:pPr>
      <w:bookmarkStart w:id="262" w:name="_Toc422905074"/>
      <w:r w:rsidRPr="00AE62E4">
        <w:rPr>
          <w:rFonts w:ascii="Times New Roman" w:hAnsi="Times New Roman"/>
          <w:b/>
          <w:sz w:val="32"/>
          <w:szCs w:val="32"/>
        </w:rPr>
        <w:t>ПРОБЛЕМЫ ДОСТУПА  К ДАННЫМ В ЭКОНОМИЧЕСКИХ ИССЛЕДОВАН</w:t>
      </w:r>
      <w:r>
        <w:rPr>
          <w:rFonts w:ascii="Times New Roman" w:hAnsi="Times New Roman"/>
          <w:b/>
          <w:sz w:val="32"/>
          <w:szCs w:val="32"/>
        </w:rPr>
        <w:t>ИЯХ С ИСПОЛЬЗОВАНИЕМ ТЕХНОЛОГИИ </w:t>
      </w:r>
      <w:r w:rsidRPr="00AE62E4">
        <w:rPr>
          <w:rFonts w:ascii="Times New Roman" w:hAnsi="Times New Roman"/>
          <w:b/>
          <w:sz w:val="32"/>
          <w:szCs w:val="32"/>
        </w:rPr>
        <w:t>BIG DATA</w:t>
      </w:r>
      <w:bookmarkEnd w:id="260"/>
      <w:bookmarkEnd w:id="262"/>
      <w:r w:rsidRPr="00AE62E4">
        <w:rPr>
          <w:rFonts w:ascii="Times New Roman" w:hAnsi="Times New Roman"/>
          <w:b/>
          <w:sz w:val="32"/>
          <w:szCs w:val="32"/>
        </w:rPr>
        <w:t xml:space="preserve"> </w:t>
      </w:r>
    </w:p>
    <w:p w:rsidR="006D593E" w:rsidRPr="00627FB3" w:rsidRDefault="006D593E" w:rsidP="006D593E">
      <w:pPr>
        <w:snapToGrid w:val="0"/>
        <w:spacing w:after="0" w:line="240" w:lineRule="auto"/>
        <w:jc w:val="center"/>
        <w:rPr>
          <w:rFonts w:ascii="Times New Roman" w:hAnsi="Times New Roman"/>
          <w:b/>
          <w:sz w:val="32"/>
          <w:szCs w:val="32"/>
        </w:rPr>
      </w:pPr>
    </w:p>
    <w:p w:rsidR="006D593E" w:rsidRPr="00627FB3" w:rsidRDefault="006D593E" w:rsidP="006D593E">
      <w:pPr>
        <w:snapToGrid w:val="0"/>
        <w:spacing w:after="0" w:line="240" w:lineRule="auto"/>
        <w:jc w:val="center"/>
        <w:outlineLvl w:val="2"/>
        <w:rPr>
          <w:rFonts w:ascii="Times New Roman" w:hAnsi="Times New Roman"/>
          <w:sz w:val="24"/>
          <w:vertAlign w:val="superscript"/>
        </w:rPr>
      </w:pPr>
      <w:bookmarkStart w:id="263" w:name="_Toc422845583"/>
      <w:bookmarkStart w:id="264" w:name="_Toc422905075"/>
      <w:r w:rsidRPr="00627FB3">
        <w:rPr>
          <w:rFonts w:ascii="Times New Roman" w:hAnsi="Times New Roman"/>
          <w:sz w:val="24"/>
        </w:rPr>
        <w:t>В.Г. Чумак, В.М. Рамзаев, И.Н. Хаймович</w:t>
      </w:r>
      <w:bookmarkEnd w:id="263"/>
      <w:bookmarkEnd w:id="264"/>
    </w:p>
    <w:p w:rsidR="006D593E" w:rsidRPr="00627FB3" w:rsidRDefault="006D593E" w:rsidP="006D593E">
      <w:pPr>
        <w:snapToGrid w:val="0"/>
        <w:spacing w:after="0" w:line="240" w:lineRule="auto"/>
        <w:jc w:val="center"/>
        <w:rPr>
          <w:rFonts w:ascii="Times New Roman" w:hAnsi="Times New Roman"/>
          <w:sz w:val="12"/>
          <w:szCs w:val="12"/>
        </w:rPr>
      </w:pPr>
    </w:p>
    <w:p w:rsidR="006D593E" w:rsidRDefault="006D593E" w:rsidP="006D593E">
      <w:pPr>
        <w:snapToGrid w:val="0"/>
        <w:spacing w:after="0" w:line="240" w:lineRule="auto"/>
        <w:jc w:val="center"/>
        <w:outlineLvl w:val="3"/>
        <w:rPr>
          <w:rFonts w:ascii="Times New Roman" w:hAnsi="Times New Roman"/>
          <w:sz w:val="24"/>
        </w:rPr>
      </w:pPr>
      <w:r w:rsidRPr="00627FB3">
        <w:rPr>
          <w:rFonts w:ascii="Times New Roman" w:hAnsi="Times New Roman"/>
          <w:sz w:val="24"/>
        </w:rPr>
        <w:t>Международный институт рынка</w:t>
      </w:r>
    </w:p>
    <w:p w:rsidR="006D593E" w:rsidRPr="00627FB3" w:rsidRDefault="006D593E" w:rsidP="006D593E">
      <w:pPr>
        <w:snapToGrid w:val="0"/>
        <w:spacing w:after="0" w:line="240" w:lineRule="auto"/>
        <w:jc w:val="center"/>
        <w:rPr>
          <w:rFonts w:ascii="Times New Roman" w:hAnsi="Times New Roman"/>
          <w:sz w:val="24"/>
        </w:rPr>
      </w:pPr>
    </w:p>
    <w:p w:rsidR="006D593E" w:rsidRPr="00AE62E4" w:rsidRDefault="006D593E" w:rsidP="006D593E">
      <w:pPr>
        <w:spacing w:after="0" w:line="240" w:lineRule="auto"/>
        <w:jc w:val="both"/>
        <w:rPr>
          <w:rFonts w:ascii="Times New Roman" w:hAnsi="Times New Roman"/>
          <w:sz w:val="20"/>
          <w:szCs w:val="20"/>
        </w:rPr>
      </w:pPr>
      <w:r w:rsidRPr="00AE62E4">
        <w:rPr>
          <w:rFonts w:ascii="Times New Roman" w:hAnsi="Times New Roman"/>
          <w:sz w:val="20"/>
          <w:szCs w:val="20"/>
        </w:rPr>
        <w:t>Сейчас в мире наблюдается экспоненциальный рост объема и разнообразия данных в экономических исследованиях. Полученные в результате исследований данные используются в совместных проектах разных стран с помощью специализированных новейших инструментов, в том числе и Big Data. В данной статье показано развитие применения методов и средств анализа данных и управления данными в финансовых коллективных областях,  беспрецедентно быстрое расширение спектра задач, требующих решения на основе полученных данных, накопление опыта решения подобных задач и обеспечения возможности его междисциплинарного использования. Приведены возможности использования экономических коллекций данных в России.</w:t>
      </w:r>
    </w:p>
    <w:p w:rsidR="006D593E" w:rsidRPr="00AE62E4" w:rsidRDefault="006D593E" w:rsidP="006D593E">
      <w:pPr>
        <w:snapToGrid w:val="0"/>
        <w:spacing w:after="0" w:line="240" w:lineRule="auto"/>
        <w:ind w:firstLine="708"/>
        <w:jc w:val="both"/>
        <w:rPr>
          <w:rFonts w:ascii="Times New Roman" w:hAnsi="Times New Roman"/>
        </w:rPr>
      </w:pPr>
    </w:p>
    <w:p w:rsidR="006D593E" w:rsidRPr="00627FB3" w:rsidRDefault="006D593E" w:rsidP="006D593E">
      <w:pPr>
        <w:snapToGrid w:val="0"/>
        <w:spacing w:after="0" w:line="240" w:lineRule="auto"/>
        <w:ind w:firstLine="709"/>
        <w:jc w:val="both"/>
        <w:rPr>
          <w:rFonts w:ascii="Times New Roman" w:hAnsi="Times New Roman"/>
          <w:sz w:val="24"/>
        </w:rPr>
      </w:pPr>
      <w:r w:rsidRPr="00627FB3">
        <w:rPr>
          <w:rFonts w:ascii="Times New Roman" w:hAnsi="Times New Roman"/>
          <w:sz w:val="24"/>
        </w:rPr>
        <w:t>Рассмотрим проблемы доступа к финансовым данным в России. Проблем здесь две: откуда их взять и для чего использовать. Интенсивное использование данных для решения финансовых задач сейчас только начинается, но в других странах мира, например в США, оно уже интенсивно идет. Рассмотрим проекты, которые осуществляются в других странах.</w:t>
      </w:r>
    </w:p>
    <w:p w:rsidR="006D593E" w:rsidRPr="00627FB3" w:rsidRDefault="006D593E" w:rsidP="006D593E">
      <w:pPr>
        <w:snapToGrid w:val="0"/>
        <w:spacing w:after="0" w:line="240" w:lineRule="auto"/>
        <w:ind w:firstLine="709"/>
        <w:jc w:val="both"/>
        <w:rPr>
          <w:rFonts w:ascii="Times New Roman" w:hAnsi="Times New Roman"/>
          <w:sz w:val="24"/>
        </w:rPr>
      </w:pPr>
      <w:r w:rsidRPr="00627FB3">
        <w:rPr>
          <w:rFonts w:ascii="Times New Roman" w:hAnsi="Times New Roman"/>
          <w:sz w:val="24"/>
        </w:rPr>
        <w:t>11 ноября 2014 года в США Национальный институт стандартов и технологий выпустил требования по сбору финансовых данных для интенсивного использования этих данных для анализа рисков и прогнозирования развития финансовых рынков [1-13]. В этих требованиях, сделанных по стандарту NIST для Big Data, содержится описание применения интенсивных данных в финансовой сфере, описание текущих решений, а также определены цели и проблемы использования Big Data для финансовых данных.</w:t>
      </w:r>
    </w:p>
    <w:p w:rsidR="006D593E" w:rsidRPr="00627FB3" w:rsidRDefault="006D593E" w:rsidP="006D593E">
      <w:pPr>
        <w:snapToGrid w:val="0"/>
        <w:spacing w:after="0" w:line="240" w:lineRule="auto"/>
        <w:ind w:firstLine="709"/>
        <w:jc w:val="both"/>
        <w:rPr>
          <w:rFonts w:ascii="Times New Roman" w:hAnsi="Times New Roman"/>
          <w:sz w:val="24"/>
        </w:rPr>
      </w:pPr>
      <w:r w:rsidRPr="00627FB3">
        <w:rPr>
          <w:rFonts w:ascii="Times New Roman" w:hAnsi="Times New Roman"/>
          <w:sz w:val="24"/>
        </w:rPr>
        <w:t xml:space="preserve">Согласно требованиям для финансовых данных, размещенных в Big Data, относят следующие данные: </w:t>
      </w:r>
    </w:p>
    <w:p w:rsidR="006D593E" w:rsidRPr="00627FB3" w:rsidRDefault="006D593E" w:rsidP="006D593E">
      <w:pPr>
        <w:snapToGrid w:val="0"/>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банковские, касающиеся коммерческих, розничных, кредитных карт, потребительского кредитования, корпоративных банковских услуг, банковских операций, финансирование торговли и глобальных платежей;</w:t>
      </w:r>
    </w:p>
    <w:p w:rsidR="006D593E" w:rsidRPr="00627FB3" w:rsidRDefault="006D593E" w:rsidP="006D593E">
      <w:pPr>
        <w:snapToGrid w:val="0"/>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данные в области ценных бумаг и инвестиций, такие как  розничные брокерские услуги, услуги частным лицам, управление активами, институциональные брокерские, инвестиционно-банковские услуги, траст- банкинг, управление активами, ответственное хранение и клиринговых услуги;</w:t>
      </w:r>
    </w:p>
    <w:p w:rsidR="006D593E" w:rsidRPr="00627FB3" w:rsidRDefault="006D593E" w:rsidP="006D593E">
      <w:pPr>
        <w:snapToGrid w:val="0"/>
        <w:spacing w:after="0" w:line="240" w:lineRule="auto"/>
        <w:ind w:firstLine="709"/>
        <w:jc w:val="both"/>
        <w:rPr>
          <w:rFonts w:ascii="Times New Roman" w:hAnsi="Times New Roman"/>
          <w:sz w:val="24"/>
        </w:rPr>
      </w:pPr>
      <w:r w:rsidRPr="00627FB3">
        <w:rPr>
          <w:rFonts w:ascii="Times New Roman" w:eastAsia="Times New Roman" w:hAnsi="Times New Roman"/>
          <w:sz w:val="24"/>
          <w:lang w:eastAsia="ru-RU"/>
        </w:rPr>
        <w:t>- данные в области страхования, в том числе жизни, личного и группового имущества от несчастного случая.</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Также в этих требованиях приводится один из подходов к разработке работоспособной стратегии в индустрии финансовых услуг. При работе с большими коллекциями данных в Big Data организация должна выполнить следующие этапы определения исходных условий для использования функции работы с большими данными в Интернет в пределах облачных систем государственных и частных финансовых учреждений, предлагающих финансовые услуги в пределах границ Соединенных Штатов; Великобритании, ЕС и Китая.</w:t>
      </w:r>
    </w:p>
    <w:p w:rsidR="006D593E" w:rsidRPr="00627FB3" w:rsidRDefault="006D593E" w:rsidP="006D593E">
      <w:pPr>
        <w:spacing w:after="0" w:line="240" w:lineRule="auto"/>
        <w:ind w:firstLine="709"/>
        <w:rPr>
          <w:rFonts w:ascii="Times New Roman" w:eastAsia="Times New Roman" w:hAnsi="Times New Roman"/>
          <w:sz w:val="24"/>
          <w:lang w:eastAsia="ru-RU"/>
        </w:rPr>
      </w:pPr>
      <w:r w:rsidRPr="00627FB3">
        <w:rPr>
          <w:rFonts w:ascii="Times New Roman" w:eastAsia="Times New Roman" w:hAnsi="Times New Roman"/>
          <w:sz w:val="24"/>
          <w:lang w:eastAsia="ru-RU"/>
        </w:rPr>
        <w:lastRenderedPageBreak/>
        <w:t>В соответствии с этой стратегией, каждое финансовое данное должно  включать описание: людей  (ресурсов),  процессов (время/стоимость/рентабельность инвестиций), технологий (различных операционных систем, платформы), нормативного регулирования (в зависимости от различных и нескольких контролирующих органов).</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xml:space="preserve"> Далее эти данные должны быть выявлены, проанализированы, оценены, рассмотрены, проверены и пересмотрены для работы в процессах:</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инициации проекта;</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оценки рисков;</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анализа воздействия на бизнес;</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разработка и тестирования стратегий обеспечения непрерывности бизнеса;</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 xml:space="preserve">реагирования на чрезвычайные ситуации и операции; </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разработки и реализации планов обеспечения непрерывности финансовых проектов;</w:t>
      </w:r>
    </w:p>
    <w:p w:rsidR="006D593E" w:rsidRPr="00627FB3" w:rsidRDefault="006D593E" w:rsidP="00F1732E">
      <w:pPr>
        <w:pStyle w:val="a5"/>
        <w:numPr>
          <w:ilvl w:val="0"/>
          <w:numId w:val="119"/>
        </w:numPr>
        <w:spacing w:after="0" w:line="240" w:lineRule="auto"/>
        <w:jc w:val="both"/>
        <w:rPr>
          <w:rFonts w:ascii="Times New Roman" w:eastAsia="Times New Roman" w:hAnsi="Times New Roman"/>
          <w:sz w:val="24"/>
          <w:lang w:eastAsia="ru-RU"/>
        </w:rPr>
      </w:pPr>
      <w:r w:rsidRPr="00627FB3">
        <w:rPr>
          <w:rFonts w:ascii="Times New Roman" w:eastAsia="Times New Roman" w:hAnsi="Times New Roman"/>
          <w:sz w:val="24"/>
          <w:lang w:eastAsia="ru-RU"/>
        </w:rPr>
        <w:t xml:space="preserve"> проведения обучающих тренингов.</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В настоящее время большие данные с методологией  hadoop в облачных технологиях в интернете используются в составе гибридных систем как инструмент для проведения анализа риска и мошенничества, помимо помощи в организации  процесса ("знай своего клиента"). Это те три области, где интенсивные данные из Big Data зарекомендовали себя хорошо.</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В то же время традиционные клиент/сервер/хранилище данных/RDBM  - системы используются для обработки, переработки, хранения и архивных подразделений финансовых данных. Недавно финансовое сообщество одобрило инициативу для представления  финансовой отчетности по xbrl  (расширяемый язык разметки, связанный с бизнесом) по состоянию на 13 мая 2013.</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В настоящее время проблемные области, связанные с использованием хранилищ интенсивных данных в интернете под управлением Big Data, включают агрегирование и хранение данных (конфиденциальных и иных) от нескольких источников, которые могут создать административные и управленческие проблемы, касаются следующих вопросов:</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xml:space="preserve">• контроль доступа; </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управление/администрирование;</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 право собственности на данные.</w:t>
      </w:r>
    </w:p>
    <w:p w:rsidR="006D593E" w:rsidRPr="00627FB3" w:rsidRDefault="006D593E" w:rsidP="006D593E">
      <w:pPr>
        <w:spacing w:after="0" w:line="240" w:lineRule="auto"/>
        <w:ind w:firstLine="709"/>
        <w:jc w:val="both"/>
        <w:rPr>
          <w:rFonts w:ascii="Times New Roman" w:eastAsia="Times New Roman" w:hAnsi="Times New Roman"/>
          <w:sz w:val="24"/>
          <w:lang w:eastAsia="ru-RU"/>
        </w:rPr>
      </w:pPr>
      <w:r w:rsidRPr="00627FB3">
        <w:rPr>
          <w:rFonts w:ascii="Times New Roman" w:eastAsia="Times New Roman" w:hAnsi="Times New Roman"/>
          <w:sz w:val="24"/>
          <w:lang w:eastAsia="ru-RU"/>
        </w:rPr>
        <w:t>Однако, исходя из текущего анализа, эти проблемы широко известны и решаются в данный момент, например, по НИОКР (исследования и разработки).</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В России практики обмена данными (сведения Сбербанка) для прогнозирования изменений на финансовых рынках и для анализа рисков в банковской сфере нет, поэтому можно использовать и американский стандарт, проведя необходимые модификации для финансовых рынков России.</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На основе этих требований в США и ЕС осуществляются проекты в области использования интенсивных финансовых данных следующими организациями:</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The IFRS, Securities and Markets Working Group, </w:t>
      </w:r>
      <w:hyperlink r:id="rId1719" w:history="1">
        <w:r w:rsidRPr="00627FB3">
          <w:rPr>
            <w:rStyle w:val="af"/>
            <w:rFonts w:ascii="Times New Roman" w:hAnsi="Times New Roman"/>
            <w:sz w:val="24"/>
          </w:rPr>
          <w:t>www.xbrl-eu.org-</w:t>
        </w:r>
      </w:hyperlink>
      <w:r w:rsidRPr="00627FB3">
        <w:rPr>
          <w:rFonts w:ascii="Times New Roman" w:hAnsi="Times New Roman"/>
          <w:sz w:val="24"/>
        </w:rPr>
        <w:t xml:space="preserve"> комплекс организаций, занимается вопросами безопасности и использования финансовых данных в рыночной области.</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PCAOB </w:t>
      </w:r>
      <w:hyperlink r:id="rId1720" w:history="1">
        <w:r w:rsidRPr="00627FB3">
          <w:rPr>
            <w:rStyle w:val="af"/>
            <w:rFonts w:ascii="Times New Roman" w:hAnsi="Times New Roman"/>
            <w:sz w:val="24"/>
          </w:rPr>
          <w:t>http://www.pcaob.org-</w:t>
        </w:r>
      </w:hyperlink>
      <w:r w:rsidRPr="00627FB3">
        <w:rPr>
          <w:rFonts w:ascii="Times New Roman" w:hAnsi="Times New Roman"/>
          <w:sz w:val="24"/>
        </w:rPr>
        <w:t xml:space="preserve"> это некоммерческая корпорация, созданная Конгрессом для надзора и аудита открытых акционерных обществ в целях защиты интересов инвесторов и дальнейшей заинтересованности общественности в подготовке информативных, точных и независимых аудиторских отчетов. </w:t>
      </w:r>
    </w:p>
    <w:p w:rsidR="006D593E" w:rsidRPr="00627FB3" w:rsidRDefault="00AC2A3A" w:rsidP="001172D6">
      <w:pPr>
        <w:pStyle w:val="a5"/>
        <w:widowControl w:val="0"/>
        <w:numPr>
          <w:ilvl w:val="0"/>
          <w:numId w:val="120"/>
        </w:numPr>
        <w:suppressAutoHyphens/>
        <w:spacing w:after="0" w:line="240" w:lineRule="auto"/>
        <w:ind w:left="0" w:firstLine="360"/>
        <w:jc w:val="both"/>
        <w:rPr>
          <w:rFonts w:ascii="Times New Roman" w:hAnsi="Times New Roman"/>
          <w:sz w:val="24"/>
        </w:rPr>
      </w:pPr>
      <w:hyperlink r:id="rId1721" w:history="1">
        <w:r w:rsidR="006D593E" w:rsidRPr="00627FB3">
          <w:rPr>
            <w:rStyle w:val="af"/>
            <w:rFonts w:ascii="Times New Roman" w:hAnsi="Times New Roman"/>
            <w:sz w:val="24"/>
          </w:rPr>
          <w:t>http://www.ey.com/GL/en/Industries/Financial-Services/Insurance</w:t>
        </w:r>
      </w:hyperlink>
      <w:r w:rsidR="006D593E" w:rsidRPr="00627FB3">
        <w:rPr>
          <w:rFonts w:ascii="Times New Roman" w:hAnsi="Times New Roman"/>
          <w:sz w:val="24"/>
        </w:rPr>
        <w:t xml:space="preserve"> - организация, отслеживает основных нормативные изменения в финансовых документах, анализирует поведение развивающихся рынков, рассчитывает имеющуюся экономическую неопределенность, прогнозирует потребительские ожидания.</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http://www.treasury.gov/resource-center/fin-mkts/Pages/default.aspx  - сайт ресурсного центра (Казначейства) отвечает за широкий спектр мероприятий: консультирование </w:t>
      </w:r>
      <w:r w:rsidRPr="00627FB3">
        <w:rPr>
          <w:rFonts w:ascii="Times New Roman" w:hAnsi="Times New Roman"/>
          <w:sz w:val="24"/>
        </w:rPr>
        <w:lastRenderedPageBreak/>
        <w:t xml:space="preserve">президента по экономическим и финансовым вопросам, поощрение устойчивого экономического роста, и поощрение более эффективного управления в финансовых институтах. Департамент казначейства осуществляет управление и обслуживание систем, критически важных для национальной финансовой инфраструктуры, такие как производство монет и валюты, выплате платежей для американской общественности, сбор доходов и привлечением заемных средств, необходимых для выполнения федерального правительства. </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CFTC </w:t>
      </w:r>
      <w:hyperlink r:id="rId1722" w:history="1">
        <w:r w:rsidRPr="00627FB3">
          <w:rPr>
            <w:rStyle w:val="af"/>
            <w:rFonts w:ascii="Times New Roman" w:hAnsi="Times New Roman"/>
            <w:sz w:val="24"/>
          </w:rPr>
          <w:t>http://www.cftc.org</w:t>
        </w:r>
      </w:hyperlink>
      <w:r w:rsidRPr="00627FB3">
        <w:rPr>
          <w:rFonts w:ascii="Times New Roman" w:hAnsi="Times New Roman"/>
          <w:sz w:val="24"/>
        </w:rPr>
        <w:t xml:space="preserve"> -организация, занимающая вопросами страхования и кредитования.</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SEC </w:t>
      </w:r>
      <w:hyperlink r:id="rId1723" w:history="1">
        <w:r w:rsidRPr="00627FB3">
          <w:rPr>
            <w:rStyle w:val="af"/>
            <w:rFonts w:ascii="Times New Roman" w:hAnsi="Times New Roman"/>
            <w:sz w:val="24"/>
          </w:rPr>
          <w:t>http://www.sec.gov</w:t>
        </w:r>
      </w:hyperlink>
      <w:r w:rsidRPr="00627FB3">
        <w:rPr>
          <w:rFonts w:ascii="Times New Roman" w:hAnsi="Times New Roman"/>
          <w:sz w:val="24"/>
        </w:rPr>
        <w:t xml:space="preserve"> -комиссия США по ценным бумагам и биржам для защиты инвесторов, поддержания справедливого, упорядоченного и эффективного рынка.</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FDIC </w:t>
      </w:r>
      <w:hyperlink r:id="rId1724" w:history="1">
        <w:r w:rsidRPr="00627FB3">
          <w:rPr>
            <w:rStyle w:val="af"/>
            <w:rFonts w:ascii="Times New Roman" w:hAnsi="Times New Roman"/>
            <w:sz w:val="24"/>
          </w:rPr>
          <w:t>http://www.fdic.gov-</w:t>
        </w:r>
      </w:hyperlink>
      <w:r w:rsidRPr="00627FB3">
        <w:rPr>
          <w:rFonts w:ascii="Times New Roman" w:hAnsi="Times New Roman"/>
          <w:sz w:val="24"/>
        </w:rPr>
        <w:t xml:space="preserve"> федеральная депозитная страховая корпорация.</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COSO </w:t>
      </w:r>
      <w:hyperlink r:id="rId1725" w:history="1">
        <w:r w:rsidRPr="00627FB3">
          <w:rPr>
            <w:rStyle w:val="af"/>
            <w:rFonts w:ascii="Times New Roman" w:hAnsi="Times New Roman"/>
            <w:sz w:val="24"/>
          </w:rPr>
          <w:t>http://www.coso.org</w:t>
        </w:r>
      </w:hyperlink>
      <w:r w:rsidRPr="00627FB3">
        <w:rPr>
          <w:rFonts w:ascii="Times New Roman" w:hAnsi="Times New Roman"/>
          <w:sz w:val="24"/>
        </w:rPr>
        <w:t xml:space="preserve"> - комитет спонсорских организаций комиссии Тредвея (coso) стремится обеспечить интеллектуальное лидерство через развитие инфраструктур и руководство на предприятии управления рисками, внутреннего контроля и сдерживания мошенничества. </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rPr>
      </w:pPr>
      <w:r w:rsidRPr="00627FB3">
        <w:rPr>
          <w:rFonts w:ascii="Times New Roman" w:hAnsi="Times New Roman"/>
          <w:sz w:val="24"/>
        </w:rPr>
        <w:t xml:space="preserve">isc2 International Information Systems Security Certification Consortium, Inc.: </w:t>
      </w:r>
      <w:hyperlink r:id="rId1726" w:history="1">
        <w:r w:rsidRPr="00627FB3">
          <w:rPr>
            <w:rStyle w:val="af"/>
            <w:rFonts w:ascii="Times New Roman" w:hAnsi="Times New Roman"/>
            <w:sz w:val="24"/>
          </w:rPr>
          <w:t>http://www.isc2.org</w:t>
        </w:r>
      </w:hyperlink>
      <w:r w:rsidRPr="00627FB3">
        <w:rPr>
          <w:rFonts w:ascii="Times New Roman" w:hAnsi="Times New Roman"/>
          <w:sz w:val="24"/>
        </w:rPr>
        <w:t xml:space="preserve"> – консорциум, проводящий широкие исследования в области управления предприятиями и их финансовыми потоками с учетом анализа финансовых рисков для предприятий.</w:t>
      </w:r>
    </w:p>
    <w:p w:rsidR="006D593E" w:rsidRPr="00627FB3" w:rsidRDefault="006D593E" w:rsidP="001172D6">
      <w:pPr>
        <w:pStyle w:val="a5"/>
        <w:widowControl w:val="0"/>
        <w:numPr>
          <w:ilvl w:val="0"/>
          <w:numId w:val="120"/>
        </w:numPr>
        <w:suppressAutoHyphens/>
        <w:spacing w:after="0" w:line="240" w:lineRule="auto"/>
        <w:ind w:left="0" w:firstLine="360"/>
        <w:jc w:val="both"/>
        <w:rPr>
          <w:rFonts w:ascii="Times New Roman" w:hAnsi="Times New Roman"/>
          <w:sz w:val="24"/>
          <w:lang w:val="en-US"/>
        </w:rPr>
      </w:pPr>
      <w:r w:rsidRPr="00627FB3">
        <w:rPr>
          <w:rFonts w:ascii="Times New Roman" w:hAnsi="Times New Roman"/>
          <w:sz w:val="24"/>
          <w:lang w:val="en-US"/>
        </w:rPr>
        <w:t xml:space="preserve">ISACA Information Systems Audit and Control Association: </w:t>
      </w:r>
      <w:hyperlink r:id="rId1727" w:history="1">
        <w:r w:rsidRPr="00627FB3">
          <w:rPr>
            <w:rStyle w:val="af"/>
            <w:rFonts w:ascii="Times New Roman" w:hAnsi="Times New Roman"/>
            <w:sz w:val="24"/>
            <w:lang w:val="en-US"/>
          </w:rPr>
          <w:t>http://www.isca.org</w:t>
        </w:r>
      </w:hyperlink>
      <w:r w:rsidRPr="00627FB3">
        <w:rPr>
          <w:rFonts w:ascii="Times New Roman" w:hAnsi="Times New Roman"/>
          <w:sz w:val="24"/>
          <w:lang w:val="en-US"/>
        </w:rPr>
        <w:t xml:space="preserve"> -</w:t>
      </w:r>
      <w:r w:rsidRPr="00627FB3">
        <w:rPr>
          <w:rFonts w:ascii="Times New Roman" w:hAnsi="Times New Roman"/>
          <w:sz w:val="24"/>
        </w:rPr>
        <w:t>ассоциация</w:t>
      </w:r>
      <w:r w:rsidRPr="00627FB3">
        <w:rPr>
          <w:rFonts w:ascii="Times New Roman" w:hAnsi="Times New Roman"/>
          <w:sz w:val="24"/>
          <w:lang w:val="en-US"/>
        </w:rPr>
        <w:t xml:space="preserve">, </w:t>
      </w:r>
      <w:r w:rsidRPr="00627FB3">
        <w:rPr>
          <w:rFonts w:ascii="Times New Roman" w:hAnsi="Times New Roman"/>
          <w:sz w:val="24"/>
        </w:rPr>
        <w:t>осуществляющая</w:t>
      </w:r>
      <w:r w:rsidRPr="00627FB3">
        <w:rPr>
          <w:rFonts w:ascii="Times New Roman" w:hAnsi="Times New Roman"/>
          <w:sz w:val="24"/>
          <w:lang w:val="en-US"/>
        </w:rPr>
        <w:t xml:space="preserve"> </w:t>
      </w:r>
      <w:r w:rsidRPr="00627FB3">
        <w:rPr>
          <w:rFonts w:ascii="Times New Roman" w:hAnsi="Times New Roman"/>
          <w:sz w:val="24"/>
        </w:rPr>
        <w:t>финансовую</w:t>
      </w:r>
      <w:r w:rsidRPr="00627FB3">
        <w:rPr>
          <w:rFonts w:ascii="Times New Roman" w:hAnsi="Times New Roman"/>
          <w:sz w:val="24"/>
          <w:lang w:val="en-US"/>
        </w:rPr>
        <w:t xml:space="preserve"> </w:t>
      </w:r>
      <w:r w:rsidRPr="00627FB3">
        <w:rPr>
          <w:rFonts w:ascii="Times New Roman" w:hAnsi="Times New Roman"/>
          <w:sz w:val="24"/>
        </w:rPr>
        <w:t>аналитику</w:t>
      </w:r>
      <w:r w:rsidRPr="00627FB3">
        <w:rPr>
          <w:rFonts w:ascii="Times New Roman" w:hAnsi="Times New Roman"/>
          <w:sz w:val="24"/>
          <w:lang w:val="en-US"/>
        </w:rPr>
        <w:t>.</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Этими организациями осуществляются проекты в США и в странах ЕС по стресс-тестированию финансовых рынков, т.е. они проводят оценку устойчивости финансовых институтов к неблагоприятным изменениям на рынке, а также оценку системного риска в системе ЕС по специальным унифицированным методикам, сценариям и вырабатывает ключевые предложения по упражнениям. Также выпускают агрегированные статистические данные о банковском секторе ЕС, кредитном риске, операционном риске, рыночном риске и деятельности надзорных органов и мероприятиях с 2007 по 2013 год в виде документов, размещенных на сайте  </w:t>
      </w:r>
      <w:hyperlink r:id="rId1728" w:history="1">
        <w:r w:rsidRPr="00627FB3">
          <w:rPr>
            <w:rStyle w:val="af"/>
            <w:rFonts w:ascii="Times New Roman" w:hAnsi="Times New Roman"/>
            <w:sz w:val="24"/>
          </w:rPr>
          <w:t>https://www.eba.europa.eu/supervisory-convergence/supervisory-disclosure/aggregate-statistical-data</w:t>
        </w:r>
      </w:hyperlink>
      <w:r w:rsidRPr="00627FB3">
        <w:rPr>
          <w:rFonts w:ascii="Times New Roman" w:hAnsi="Times New Roman"/>
          <w:sz w:val="24"/>
        </w:rPr>
        <w:t xml:space="preserve">. </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 Например, приводятся данные по кредитным рискам банков ЕС, которые осуществляются по стресс-тестам в режиме реального времени в виде итоговых таблиц (см. рис.1).</w:t>
      </w:r>
    </w:p>
    <w:p w:rsidR="006D593E" w:rsidRPr="00AE62E4" w:rsidRDefault="006D593E" w:rsidP="006D593E">
      <w:pPr>
        <w:spacing w:after="0" w:line="240" w:lineRule="auto"/>
        <w:ind w:firstLine="709"/>
        <w:jc w:val="both"/>
        <w:rPr>
          <w:rFonts w:ascii="Times New Roman" w:hAnsi="Times New Roman"/>
          <w:b/>
        </w:rPr>
      </w:pPr>
      <w:r w:rsidRPr="00AE62E4">
        <w:rPr>
          <w:rFonts w:ascii="Times New Roman" w:hAnsi="Times New Roman"/>
          <w:b/>
          <w:noProof/>
          <w:lang w:eastAsia="ru-RU"/>
        </w:rPr>
        <w:drawing>
          <wp:inline distT="0" distB="0" distL="0" distR="0">
            <wp:extent cx="5455474" cy="2902469"/>
            <wp:effectExtent l="19050" t="0" r="0" b="0"/>
            <wp:docPr id="3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9" cstate="print"/>
                    <a:srcRect/>
                    <a:stretch>
                      <a:fillRect/>
                    </a:stretch>
                  </pic:blipFill>
                  <pic:spPr bwMode="auto">
                    <a:xfrm>
                      <a:off x="0" y="0"/>
                      <a:ext cx="5456611" cy="2903074"/>
                    </a:xfrm>
                    <a:prstGeom prst="rect">
                      <a:avLst/>
                    </a:prstGeom>
                    <a:noFill/>
                    <a:ln w="9525">
                      <a:noFill/>
                      <a:miter lim="800000"/>
                      <a:headEnd/>
                      <a:tailEnd/>
                    </a:ln>
                  </pic:spPr>
                </pic:pic>
              </a:graphicData>
            </a:graphic>
          </wp:inline>
        </w:drawing>
      </w:r>
    </w:p>
    <w:p w:rsidR="006D593E" w:rsidRPr="00AE62E4" w:rsidRDefault="006D593E" w:rsidP="006D593E">
      <w:pPr>
        <w:spacing w:after="0" w:line="240" w:lineRule="auto"/>
        <w:ind w:firstLine="709"/>
        <w:jc w:val="center"/>
        <w:rPr>
          <w:rFonts w:ascii="Times New Roman" w:hAnsi="Times New Roman"/>
          <w:sz w:val="20"/>
          <w:szCs w:val="20"/>
        </w:rPr>
      </w:pPr>
      <w:r w:rsidRPr="00AE62E4">
        <w:rPr>
          <w:rFonts w:ascii="Times New Roman" w:hAnsi="Times New Roman"/>
          <w:sz w:val="20"/>
          <w:szCs w:val="20"/>
        </w:rPr>
        <w:t xml:space="preserve">Рисунок 1 -  Пример оценки кредитных рисков в ЕС на 2013 год, собранные по коллекции интенсивных данных </w:t>
      </w:r>
    </w:p>
    <w:p w:rsidR="006D593E" w:rsidRDefault="006D593E" w:rsidP="006D593E">
      <w:pPr>
        <w:spacing w:after="0" w:line="240" w:lineRule="auto"/>
        <w:ind w:firstLine="709"/>
        <w:jc w:val="both"/>
        <w:rPr>
          <w:rFonts w:ascii="Times New Roman" w:hAnsi="Times New Roman"/>
        </w:rPr>
      </w:pP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Также этими организациями ведется реестр кредитных организаций ЕС. Данных по российскому финансовому рынку и кредитным организациям в этих проектах нет, но эти данные могут быть полезны в инвестиционных проектах совместного кредитования, например, в ракетно-космической отрасли при проектировании и производстве малых космических аппаратов (Россия-Германия).</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Одним из крупнейших финансовых проектов в США с интенсивным использованием данных в Big Data является проект прогнозирования системного риска кредитования в банковской сфере [14-16]. Исходными данными для данного проекта в США являются документы о совместных кредитах, размещенные на сайте (</w:t>
      </w:r>
      <w:hyperlink r:id="rId1730" w:history="1">
        <w:r w:rsidRPr="00627FB3">
          <w:rPr>
            <w:rStyle w:val="af"/>
            <w:rFonts w:ascii="Times New Roman" w:hAnsi="Times New Roman"/>
            <w:sz w:val="24"/>
          </w:rPr>
          <w:t>http://www.sec.gov/</w:t>
        </w:r>
      </w:hyperlink>
      <w:r w:rsidRPr="00627FB3">
        <w:rPr>
          <w:rFonts w:ascii="Times New Roman" w:hAnsi="Times New Roman"/>
          <w:sz w:val="24"/>
        </w:rPr>
        <w:t>).</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В России и регионах прогнозирование системного риска  кредитования (MIDAS по-русски) в сегодняшних сложных экономических условиях является чрезвычайно актуальным.  Возможно сформулировать цели такого проекта:</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 1)определение наиболее значимых финансовых институтов, в случае потери ликвидности которых экономическая система переходит в неуправляемое состояние;</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2)определение компаний, наиболее зависимых от кредитных ресурсов (в том числе внешних);</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3)определение последствий изменений параметров и индикаторов финансовой системы  (ключевая ставка, изменение курса валюты, изменение стоимости облигаций и т.д.);</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4) проведение стресс-тестов для определения устойчивости всей системы в целом.</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Исходными данными для проектов могут быть: требования регулятора SEC (аналог бывшей ФСФР, сейчас ЦБ РФ), которые  обязывают эмитентов ценных бумаг раскрывать свою отчетность. В данной отчетности применяется стандарт GAAP, достаточно похожий на МСФО, что позволяет сказать об определенной структуре данных, которые легко встраиваются в систему интенсивной обработки данных. В российской практике требование ЦБ РФ по раскрытию отчетности  исполняется эмитентами ценных бумаг,  кредитными учреждениями и др. </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Использование интенсивных финансовых данных может, например, проходить по следующему алгоритму:1) формирование графа сокредитования; 2) анализ критических хабов; 3) визуализация отношений корпорации  с другими компаниями и ключевые персоны.</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 На основании исходных данных формируется </w:t>
      </w:r>
      <w:r w:rsidRPr="00627FB3">
        <w:rPr>
          <w:rFonts w:ascii="Times New Roman" w:hAnsi="Times New Roman"/>
          <w:i/>
          <w:sz w:val="24"/>
        </w:rPr>
        <w:t>граф сокредитования</w:t>
      </w:r>
      <w:r w:rsidRPr="00627FB3">
        <w:rPr>
          <w:rFonts w:ascii="Times New Roman" w:hAnsi="Times New Roman"/>
          <w:sz w:val="24"/>
        </w:rPr>
        <w:t>. Вершинами графа являются организации. Две вершины соединяются ребром, если соответствующие организации предоставляют некоторый совместный кредит (возможно, вместе с другими организациями). Ребру приписывается вес в зависимости от того, сколько совместных кредитов (на какую сумму) предоставлено парой организаций. Для каждой вершины вычисляется нормализованная центральность собственного вектора (центральность является мерой важности вершины в графе). При таком измерении центральности вклад в важность вершины дают важные вершины, с которыми она соединена. Вершины с наивысшими показателями центральности с высокой вероятностью являются критическими хабами для сети сокредитования. Критические хабы затем подлежат более детальному анализу:</w:t>
      </w:r>
    </w:p>
    <w:p w:rsidR="006D593E" w:rsidRPr="00627FB3" w:rsidRDefault="006D593E" w:rsidP="00F1732E">
      <w:pPr>
        <w:pStyle w:val="a5"/>
        <w:numPr>
          <w:ilvl w:val="0"/>
          <w:numId w:val="118"/>
        </w:numPr>
        <w:spacing w:after="0" w:line="240" w:lineRule="auto"/>
        <w:ind w:firstLine="709"/>
        <w:jc w:val="both"/>
        <w:rPr>
          <w:rFonts w:ascii="Times New Roman" w:hAnsi="Times New Roman"/>
          <w:sz w:val="24"/>
        </w:rPr>
      </w:pPr>
      <w:r w:rsidRPr="00627FB3">
        <w:rPr>
          <w:rFonts w:ascii="Times New Roman" w:hAnsi="Times New Roman"/>
          <w:sz w:val="24"/>
        </w:rPr>
        <w:t>отношения с другими компаниями (дочерние компании, конкуренты, заемщики и т.д.);</w:t>
      </w:r>
    </w:p>
    <w:p w:rsidR="006D593E" w:rsidRPr="00627FB3" w:rsidRDefault="006D593E" w:rsidP="00F1732E">
      <w:pPr>
        <w:pStyle w:val="a5"/>
        <w:numPr>
          <w:ilvl w:val="0"/>
          <w:numId w:val="118"/>
        </w:numPr>
        <w:spacing w:after="0" w:line="240" w:lineRule="auto"/>
        <w:ind w:firstLine="709"/>
        <w:jc w:val="both"/>
        <w:rPr>
          <w:rFonts w:ascii="Times New Roman" w:hAnsi="Times New Roman"/>
          <w:sz w:val="24"/>
        </w:rPr>
      </w:pPr>
      <w:r w:rsidRPr="00627FB3">
        <w:rPr>
          <w:rFonts w:ascii="Times New Roman" w:hAnsi="Times New Roman"/>
          <w:sz w:val="24"/>
        </w:rPr>
        <w:t>руководство (занимаемые позиции и даты для каждой из персон, руководство другими компаниями);</w:t>
      </w:r>
    </w:p>
    <w:p w:rsidR="006D593E" w:rsidRPr="00627FB3" w:rsidRDefault="006D593E" w:rsidP="00F1732E">
      <w:pPr>
        <w:pStyle w:val="a5"/>
        <w:numPr>
          <w:ilvl w:val="0"/>
          <w:numId w:val="118"/>
        </w:numPr>
        <w:spacing w:after="0" w:line="240" w:lineRule="auto"/>
        <w:ind w:firstLine="709"/>
        <w:jc w:val="both"/>
        <w:rPr>
          <w:rFonts w:ascii="Times New Roman" w:hAnsi="Times New Roman"/>
          <w:sz w:val="24"/>
        </w:rPr>
      </w:pPr>
      <w:r w:rsidRPr="00627FB3">
        <w:rPr>
          <w:rFonts w:ascii="Times New Roman" w:hAnsi="Times New Roman"/>
          <w:sz w:val="24"/>
        </w:rPr>
        <w:t>агрегированные финансовые данные (займы, инвестиции и т.д.).</w:t>
      </w:r>
    </w:p>
    <w:p w:rsidR="006D593E" w:rsidRPr="00627FB3" w:rsidRDefault="006D593E" w:rsidP="006D593E">
      <w:pPr>
        <w:spacing w:after="0" w:line="240" w:lineRule="auto"/>
        <w:ind w:firstLine="709"/>
        <w:jc w:val="both"/>
        <w:rPr>
          <w:rFonts w:ascii="Times New Roman" w:hAnsi="Times New Roman"/>
          <w:sz w:val="24"/>
        </w:rPr>
      </w:pPr>
      <w:r w:rsidRPr="00627FB3">
        <w:rPr>
          <w:rFonts w:ascii="Times New Roman" w:hAnsi="Times New Roman"/>
          <w:sz w:val="24"/>
        </w:rPr>
        <w:t xml:space="preserve">В итоге удается в Америке создать графы отношений конкретных банков с другими компаниями и банками, а также выделить ключевые рискованные проекты в банковской </w:t>
      </w:r>
      <w:r w:rsidRPr="00627FB3">
        <w:rPr>
          <w:rFonts w:ascii="Times New Roman" w:hAnsi="Times New Roman"/>
          <w:sz w:val="24"/>
        </w:rPr>
        <w:lastRenderedPageBreak/>
        <w:t>сфере. Примеры отношений с другими компаниями и ключевые персоны для Citigroup приведены на рисунках 2 и 3.</w:t>
      </w:r>
    </w:p>
    <w:p w:rsidR="006D593E" w:rsidRPr="00AE62E4" w:rsidRDefault="006D593E" w:rsidP="006D593E">
      <w:pPr>
        <w:spacing w:after="0" w:line="240" w:lineRule="auto"/>
        <w:ind w:firstLine="709"/>
        <w:jc w:val="center"/>
        <w:rPr>
          <w:rFonts w:ascii="Times New Roman" w:hAnsi="Times New Roman"/>
        </w:rPr>
      </w:pPr>
      <w:r w:rsidRPr="00AE62E4">
        <w:rPr>
          <w:rFonts w:ascii="Times New Roman" w:hAnsi="Times New Roman"/>
          <w:noProof/>
          <w:lang w:eastAsia="ru-RU"/>
        </w:rPr>
        <w:drawing>
          <wp:inline distT="0" distB="0" distL="0" distR="0">
            <wp:extent cx="4788684" cy="3621974"/>
            <wp:effectExtent l="19050" t="0" r="0" b="0"/>
            <wp:docPr id="3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1" cstate="print">
                      <a:extLst>
                        <a:ext uri="{28A0092B-C50C-407E-A947-70E740481C1C}">
                          <a14:useLocalDpi xmlns:a14="http://schemas.microsoft.com/office/drawing/2010/main" val="0"/>
                        </a:ext>
                      </a:extLst>
                    </a:blip>
                    <a:srcRect/>
                    <a:stretch>
                      <a:fillRect/>
                    </a:stretch>
                  </pic:blipFill>
                  <pic:spPr bwMode="auto">
                    <a:xfrm>
                      <a:off x="0" y="0"/>
                      <a:ext cx="4783902" cy="3618357"/>
                    </a:xfrm>
                    <a:prstGeom prst="rect">
                      <a:avLst/>
                    </a:prstGeom>
                    <a:noFill/>
                    <a:ln>
                      <a:noFill/>
                    </a:ln>
                  </pic:spPr>
                </pic:pic>
              </a:graphicData>
            </a:graphic>
          </wp:inline>
        </w:drawing>
      </w:r>
    </w:p>
    <w:p w:rsidR="006D593E" w:rsidRPr="00AE62E4" w:rsidRDefault="006D593E" w:rsidP="006D593E">
      <w:pPr>
        <w:spacing w:after="0" w:line="240" w:lineRule="auto"/>
        <w:ind w:firstLine="709"/>
        <w:jc w:val="center"/>
        <w:rPr>
          <w:rFonts w:ascii="Times New Roman" w:hAnsi="Times New Roman"/>
          <w:sz w:val="20"/>
          <w:szCs w:val="20"/>
        </w:rPr>
      </w:pPr>
      <w:r w:rsidRPr="00AE62E4">
        <w:rPr>
          <w:rFonts w:ascii="Times New Roman" w:hAnsi="Times New Roman"/>
          <w:sz w:val="20"/>
          <w:szCs w:val="20"/>
        </w:rPr>
        <w:t>Рисунок 2 - Пример связи банка Citigroup  с другими банками</w:t>
      </w:r>
    </w:p>
    <w:p w:rsidR="006D593E" w:rsidRPr="00AE62E4" w:rsidRDefault="006D593E" w:rsidP="006D593E">
      <w:pPr>
        <w:spacing w:after="0" w:line="240" w:lineRule="auto"/>
        <w:ind w:firstLine="709"/>
        <w:jc w:val="center"/>
        <w:rPr>
          <w:rFonts w:ascii="Times New Roman" w:hAnsi="Times New Roman"/>
          <w:sz w:val="20"/>
          <w:szCs w:val="20"/>
        </w:rPr>
      </w:pPr>
    </w:p>
    <w:p w:rsidR="006D593E" w:rsidRPr="00AE62E4" w:rsidRDefault="006D593E" w:rsidP="006D593E">
      <w:pPr>
        <w:spacing w:after="0" w:line="240" w:lineRule="auto"/>
        <w:ind w:firstLine="709"/>
        <w:jc w:val="center"/>
        <w:rPr>
          <w:rFonts w:ascii="Times New Roman" w:hAnsi="Times New Roman"/>
        </w:rPr>
      </w:pPr>
      <w:r w:rsidRPr="00AE62E4">
        <w:rPr>
          <w:rFonts w:ascii="Times New Roman" w:hAnsi="Times New Roman"/>
          <w:noProof/>
          <w:lang w:eastAsia="ru-RU"/>
        </w:rPr>
        <w:drawing>
          <wp:inline distT="0" distB="0" distL="0" distR="0">
            <wp:extent cx="5379522" cy="3500083"/>
            <wp:effectExtent l="19050" t="0" r="0" b="0"/>
            <wp:docPr id="3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2" cstate="print">
                      <a:extLst>
                        <a:ext uri="{28A0092B-C50C-407E-A947-70E740481C1C}">
                          <a14:useLocalDpi xmlns:a14="http://schemas.microsoft.com/office/drawing/2010/main" val="0"/>
                        </a:ext>
                      </a:extLst>
                    </a:blip>
                    <a:srcRect/>
                    <a:stretch>
                      <a:fillRect/>
                    </a:stretch>
                  </pic:blipFill>
                  <pic:spPr bwMode="auto">
                    <a:xfrm>
                      <a:off x="0" y="0"/>
                      <a:ext cx="5374150" cy="3496588"/>
                    </a:xfrm>
                    <a:prstGeom prst="rect">
                      <a:avLst/>
                    </a:prstGeom>
                    <a:noFill/>
                    <a:ln>
                      <a:noFill/>
                    </a:ln>
                  </pic:spPr>
                </pic:pic>
              </a:graphicData>
            </a:graphic>
          </wp:inline>
        </w:drawing>
      </w:r>
    </w:p>
    <w:p w:rsidR="006D593E" w:rsidRPr="00AE62E4" w:rsidRDefault="006D593E" w:rsidP="006D593E">
      <w:pPr>
        <w:pStyle w:val="a5"/>
        <w:spacing w:after="0" w:line="240" w:lineRule="auto"/>
        <w:ind w:left="0" w:firstLine="709"/>
        <w:jc w:val="center"/>
        <w:rPr>
          <w:rFonts w:ascii="Times New Roman" w:hAnsi="Times New Roman"/>
        </w:rPr>
        <w:sectPr w:rsidR="006D593E" w:rsidRPr="00AE62E4" w:rsidSect="006D593E">
          <w:pgSz w:w="11906" w:h="16838"/>
          <w:pgMar w:top="1134" w:right="851" w:bottom="1134" w:left="1701" w:header="709" w:footer="709" w:gutter="0"/>
          <w:cols w:space="708"/>
          <w:docGrid w:linePitch="360"/>
        </w:sectPr>
      </w:pPr>
      <w:r w:rsidRPr="00627FB3">
        <w:rPr>
          <w:rFonts w:ascii="Times New Roman" w:hAnsi="Times New Roman"/>
          <w:sz w:val="20"/>
        </w:rPr>
        <w:t>Рисунок 3 - Определение ключевых персон для банка Citigroup в рамках проекта МИДАС</w:t>
      </w:r>
    </w:p>
    <w:p w:rsidR="006D593E" w:rsidRPr="00627FB3" w:rsidRDefault="006D593E" w:rsidP="006D593E">
      <w:pPr>
        <w:spacing w:after="0" w:line="240" w:lineRule="auto"/>
        <w:ind w:left="360" w:firstLine="709"/>
        <w:jc w:val="both"/>
        <w:rPr>
          <w:rFonts w:ascii="Times New Roman" w:hAnsi="Times New Roman"/>
          <w:sz w:val="24"/>
        </w:rPr>
      </w:pPr>
      <w:r w:rsidRPr="00627FB3">
        <w:rPr>
          <w:rFonts w:ascii="Times New Roman" w:hAnsi="Times New Roman"/>
          <w:sz w:val="24"/>
        </w:rPr>
        <w:lastRenderedPageBreak/>
        <w:t xml:space="preserve">В итоге можно сделать вывод, что интенсивное использование финансовых данных с применением Big Data в России позволит решать задачи совместного кредитования в банковской сфере и своевременно прогнозировать риски, а также вырабатывать согласованные управленческие решения до наступления кризисных ситуаций. Правильно и своевременно принимаемые решения позволят избежать синергетических эффектов на финансовом рынке и сделают рынки более предсказуемыми и стабильными. </w:t>
      </w:r>
    </w:p>
    <w:p w:rsidR="006D593E" w:rsidRPr="00AE62E4" w:rsidRDefault="006D593E" w:rsidP="006D593E">
      <w:pPr>
        <w:spacing w:after="0" w:line="240" w:lineRule="auto"/>
        <w:ind w:left="360" w:firstLine="709"/>
        <w:jc w:val="both"/>
        <w:rPr>
          <w:rFonts w:ascii="Times New Roman" w:hAnsi="Times New Roman"/>
        </w:rPr>
      </w:pPr>
    </w:p>
    <w:p w:rsidR="006D593E" w:rsidRPr="00627FB3" w:rsidRDefault="006D593E" w:rsidP="006D593E">
      <w:pPr>
        <w:spacing w:after="0" w:line="240" w:lineRule="auto"/>
        <w:ind w:left="360" w:firstLine="709"/>
        <w:jc w:val="both"/>
        <w:rPr>
          <w:rFonts w:ascii="Times New Roman" w:hAnsi="Times New Roman"/>
          <w:b/>
          <w:sz w:val="20"/>
          <w:szCs w:val="20"/>
        </w:rPr>
      </w:pPr>
      <w:r w:rsidRPr="00627FB3">
        <w:rPr>
          <w:rFonts w:ascii="Times New Roman" w:hAnsi="Times New Roman"/>
          <w:b/>
          <w:sz w:val="20"/>
          <w:szCs w:val="20"/>
        </w:rPr>
        <w:t>Литература</w:t>
      </w:r>
    </w:p>
    <w:p w:rsidR="006D593E" w:rsidRPr="00627FB3" w:rsidRDefault="006D593E" w:rsidP="00F1732E">
      <w:pPr>
        <w:pStyle w:val="a5"/>
        <w:numPr>
          <w:ilvl w:val="0"/>
          <w:numId w:val="121"/>
        </w:numPr>
        <w:spacing w:after="0" w:line="240" w:lineRule="auto"/>
        <w:rPr>
          <w:rFonts w:ascii="Times New Roman" w:hAnsi="Times New Roman"/>
          <w:sz w:val="20"/>
          <w:szCs w:val="20"/>
          <w:lang w:val="en-US"/>
        </w:rPr>
      </w:pPr>
      <w:r w:rsidRPr="00627FB3">
        <w:rPr>
          <w:rFonts w:ascii="Times New Roman" w:hAnsi="Times New Roman"/>
          <w:sz w:val="20"/>
          <w:szCs w:val="20"/>
          <w:lang w:val="en-US"/>
        </w:rPr>
        <w:t>DRAFT NIST Big Data Interoperability Framework: Volume 3,Use Cases and General Requirements//</w:t>
      </w:r>
      <w:r w:rsidRPr="00627FB3">
        <w:rPr>
          <w:rFonts w:ascii="Times New Roman" w:hAnsi="Times New Roman"/>
          <w:i/>
          <w:sz w:val="20"/>
          <w:szCs w:val="20"/>
          <w:lang w:val="en-US"/>
        </w:rPr>
        <w:t xml:space="preserve"> </w:t>
      </w:r>
      <w:r w:rsidRPr="00627FB3">
        <w:rPr>
          <w:rFonts w:ascii="Times New Roman" w:hAnsi="Times New Roman"/>
          <w:sz w:val="20"/>
          <w:szCs w:val="20"/>
          <w:lang w:val="en-US"/>
        </w:rPr>
        <w:t>National Institute of Standards and Technology, 2014, 300 p.</w:t>
      </w:r>
    </w:p>
    <w:p w:rsidR="006D593E" w:rsidRPr="006D593E" w:rsidRDefault="006D593E" w:rsidP="00F1732E">
      <w:pPr>
        <w:pStyle w:val="affa"/>
        <w:numPr>
          <w:ilvl w:val="0"/>
          <w:numId w:val="121"/>
        </w:numPr>
        <w:rPr>
          <w:lang w:val="en-US"/>
        </w:rPr>
      </w:pPr>
      <w:r w:rsidRPr="006D593E">
        <w:rPr>
          <w:lang w:val="en-US"/>
        </w:rPr>
        <w:t xml:space="preserve">“Big Data is a Big Deal”, The White House, Office of Science and Technology Policy. </w:t>
      </w:r>
      <w:hyperlink r:id="rId1733" w:history="1">
        <w:r w:rsidRPr="006D593E">
          <w:rPr>
            <w:rStyle w:val="af"/>
            <w:lang w:val="en-US"/>
          </w:rPr>
          <w:t>http://www.whitehouse.gov/blog/2012/03/29/big-data-big-deal</w:t>
        </w:r>
      </w:hyperlink>
      <w:r w:rsidRPr="006D593E">
        <w:rPr>
          <w:lang w:val="en-US"/>
        </w:rPr>
        <w:t xml:space="preserve"> (accessed February 21, 2014)</w:t>
      </w:r>
    </w:p>
    <w:p w:rsidR="006D593E" w:rsidRPr="00627FB3" w:rsidRDefault="006D593E" w:rsidP="00F1732E">
      <w:pPr>
        <w:pStyle w:val="affa"/>
        <w:numPr>
          <w:ilvl w:val="0"/>
          <w:numId w:val="121"/>
        </w:numPr>
      </w:pPr>
      <w:r w:rsidRPr="006D593E">
        <w:rPr>
          <w:lang w:val="en-US"/>
        </w:rPr>
        <w:t xml:space="preserve">Shantenu Jha, Judy Qiu, Andre Luckow, Pradeep Mantha, and Geoffrey C. Fox, A Tale of Two Data-Intensive Approaches: Applications, Architectures and Infrastructure, in 3rd International IEEE Congress on Big Data Application and Experience Track. </w:t>
      </w:r>
      <w:r w:rsidRPr="00627FB3">
        <w:t>June 27- July 2, 2014. Anchorage, Alaska. http://arxiv.org/abs/1403.1528.</w:t>
      </w:r>
    </w:p>
    <w:p w:rsidR="006D593E" w:rsidRPr="006D593E" w:rsidRDefault="006D593E" w:rsidP="00F1732E">
      <w:pPr>
        <w:pStyle w:val="affa"/>
        <w:numPr>
          <w:ilvl w:val="0"/>
          <w:numId w:val="121"/>
        </w:numPr>
        <w:rPr>
          <w:lang w:val="en-US"/>
        </w:rPr>
      </w:pPr>
      <w:r w:rsidRPr="006D593E">
        <w:rPr>
          <w:lang w:val="en-US"/>
        </w:rPr>
        <w:t xml:space="preserve">Judy Qiu, Shantenu Jha, Andre Luckow, and Geoffrey C.Fox, Towards HPC-ABDS: An Initial High-Performance Big Data Stack. August 8, 2014. </w:t>
      </w:r>
      <w:hyperlink r:id="rId1734" w:history="1">
        <w:r w:rsidRPr="006D593E">
          <w:rPr>
            <w:rStyle w:val="af"/>
            <w:lang w:val="en-US"/>
          </w:rPr>
          <w:t>http://grids.ucs.indiana.edu/ptliupages/publications/nist-hpc-abds.pdf</w:t>
        </w:r>
      </w:hyperlink>
      <w:r w:rsidRPr="006D593E">
        <w:rPr>
          <w:lang w:val="en-US"/>
        </w:rPr>
        <w:t>.</w:t>
      </w:r>
    </w:p>
    <w:p w:rsidR="006D593E" w:rsidRPr="00627FB3" w:rsidRDefault="006D593E" w:rsidP="00F1732E">
      <w:pPr>
        <w:pStyle w:val="affa"/>
        <w:numPr>
          <w:ilvl w:val="0"/>
          <w:numId w:val="121"/>
        </w:numPr>
      </w:pPr>
      <w:r w:rsidRPr="006D593E">
        <w:rPr>
          <w:lang w:val="en-US"/>
        </w:rPr>
        <w:t xml:space="preserve">Geoffrey Fox, Judy Qiu, and Shantenu Jha, High Performance High Functionality Big Data Software Stack, in Big Data and Extreme-scale Computing (BDEC). </w:t>
      </w:r>
      <w:r w:rsidRPr="00627FB3">
        <w:t xml:space="preserve">2014. Fukuoka, Japan. </w:t>
      </w:r>
    </w:p>
    <w:p w:rsidR="006D593E" w:rsidRPr="00627FB3" w:rsidRDefault="006D593E" w:rsidP="00F1732E">
      <w:pPr>
        <w:pStyle w:val="affa"/>
        <w:numPr>
          <w:ilvl w:val="0"/>
          <w:numId w:val="121"/>
        </w:numPr>
      </w:pPr>
      <w:r w:rsidRPr="00627FB3">
        <w:t>http://www.exascale.org/bdec/sites/www.exascale.org.bdec/files/whitepapers/fox.pdf.</w:t>
      </w:r>
    </w:p>
    <w:p w:rsidR="006D593E" w:rsidRPr="006D593E" w:rsidRDefault="006D593E" w:rsidP="00F1732E">
      <w:pPr>
        <w:pStyle w:val="affa"/>
        <w:numPr>
          <w:ilvl w:val="0"/>
          <w:numId w:val="121"/>
        </w:numPr>
        <w:rPr>
          <w:lang w:val="en-US"/>
        </w:rPr>
      </w:pPr>
      <w:r w:rsidRPr="006D593E">
        <w:rPr>
          <w:lang w:val="en-US"/>
        </w:rPr>
        <w:t>Geoffrey C.Fox, Shantenu Jha, Judy Qiu, and Andre Luckow, Towards an Understanding of Facets and Exemplars of Big Data Applications. July 20, 2014. http://grids.ucs.indiana.edu/ptliupages/publications/OgrePaperv9.pdf.</w:t>
      </w:r>
    </w:p>
    <w:p w:rsidR="006D593E" w:rsidRPr="006D593E" w:rsidRDefault="006D593E" w:rsidP="00F1732E">
      <w:pPr>
        <w:pStyle w:val="affa"/>
        <w:numPr>
          <w:ilvl w:val="0"/>
          <w:numId w:val="121"/>
        </w:numPr>
        <w:rPr>
          <w:lang w:val="en-US"/>
        </w:rPr>
      </w:pPr>
      <w:r w:rsidRPr="006D593E">
        <w:rPr>
          <w:lang w:val="en-US"/>
        </w:rPr>
        <w:t xml:space="preserve">Geoffrey Fox and Wo Chang, Big Data Use Cases and Requirements. August 10, 2014. </w:t>
      </w:r>
      <w:hyperlink r:id="rId1735" w:history="1">
        <w:r w:rsidRPr="006D593E">
          <w:rPr>
            <w:rStyle w:val="af"/>
            <w:lang w:val="en-US"/>
          </w:rPr>
          <w:t>http://grids.ucs.indiana.edu/ptliupages/publications/NISTUseCase.pdf</w:t>
        </w:r>
      </w:hyperlink>
      <w:r w:rsidRPr="006D593E">
        <w:rPr>
          <w:lang w:val="en-US"/>
        </w:rPr>
        <w:t>.</w:t>
      </w:r>
    </w:p>
    <w:p w:rsidR="006D593E" w:rsidRPr="00627FB3" w:rsidRDefault="006D593E" w:rsidP="00F1732E">
      <w:pPr>
        <w:pStyle w:val="affa"/>
        <w:numPr>
          <w:ilvl w:val="0"/>
          <w:numId w:val="121"/>
        </w:numPr>
      </w:pPr>
      <w:r w:rsidRPr="006D593E">
        <w:rPr>
          <w:lang w:val="en-US"/>
        </w:rPr>
        <w:t xml:space="preserve">Geoffrey Fox. INFO 590 Indiana University Online Class: Big Data Open Source Software and Projects.  </w:t>
      </w:r>
      <w:r w:rsidRPr="00627FB3">
        <w:t xml:space="preserve">2014  [accessed 2014 December 11]; Available from: </w:t>
      </w:r>
      <w:hyperlink r:id="rId1736" w:history="1">
        <w:r w:rsidRPr="00627FB3">
          <w:rPr>
            <w:rStyle w:val="af"/>
          </w:rPr>
          <w:t>http://bigdataopensourceprojects.soic.indiana.edu/</w:t>
        </w:r>
      </w:hyperlink>
      <w:r w:rsidRPr="00627FB3">
        <w:t>.</w:t>
      </w:r>
    </w:p>
    <w:p w:rsidR="006D593E" w:rsidRPr="00627FB3" w:rsidRDefault="006D593E" w:rsidP="00F1732E">
      <w:pPr>
        <w:pStyle w:val="affa"/>
        <w:numPr>
          <w:ilvl w:val="0"/>
          <w:numId w:val="121"/>
        </w:numPr>
      </w:pPr>
      <w:r w:rsidRPr="00627FB3">
        <w:t>wttp://www.whitehouse.gov/mgi</w:t>
      </w:r>
    </w:p>
    <w:p w:rsidR="006D593E" w:rsidRPr="00627FB3" w:rsidRDefault="006D593E" w:rsidP="00F1732E">
      <w:pPr>
        <w:pStyle w:val="affa"/>
        <w:numPr>
          <w:ilvl w:val="0"/>
          <w:numId w:val="121"/>
        </w:numPr>
      </w:pPr>
      <w:r w:rsidRPr="00627FB3">
        <w:t>http://www.whitehouse.gov/open</w:t>
      </w:r>
    </w:p>
    <w:p w:rsidR="006D593E" w:rsidRPr="00627FB3" w:rsidRDefault="006D593E" w:rsidP="00F1732E">
      <w:pPr>
        <w:pStyle w:val="affa"/>
        <w:numPr>
          <w:ilvl w:val="0"/>
          <w:numId w:val="121"/>
        </w:numPr>
      </w:pPr>
      <w:r w:rsidRPr="006D593E">
        <w:rPr>
          <w:lang w:val="en-US"/>
        </w:rPr>
        <w:t xml:space="preserve">NIST Integrated Knowledge EditorialNet (NIKE). </w:t>
      </w:r>
      <w:hyperlink r:id="rId1737" w:history="1">
        <w:r w:rsidRPr="00627FB3">
          <w:rPr>
            <w:rStyle w:val="af"/>
          </w:rPr>
          <w:t>http://xpdb.nist.gov/nike/term.pl</w:t>
        </w:r>
      </w:hyperlink>
    </w:p>
    <w:p w:rsidR="006D593E" w:rsidRPr="00627FB3" w:rsidRDefault="006D593E" w:rsidP="00F1732E">
      <w:pPr>
        <w:pStyle w:val="affa"/>
        <w:numPr>
          <w:ilvl w:val="0"/>
          <w:numId w:val="121"/>
        </w:numPr>
      </w:pPr>
      <w:r w:rsidRPr="00627FB3">
        <w:t>https://rd-alliance.org/group/metadata-standards-directory-working-group.html</w:t>
      </w:r>
    </w:p>
    <w:p w:rsidR="006D593E" w:rsidRPr="00627FB3" w:rsidRDefault="006D593E" w:rsidP="00F1732E">
      <w:pPr>
        <w:pStyle w:val="a5"/>
        <w:numPr>
          <w:ilvl w:val="0"/>
          <w:numId w:val="121"/>
        </w:numPr>
        <w:spacing w:after="0" w:line="240" w:lineRule="auto"/>
        <w:rPr>
          <w:rFonts w:ascii="Times New Roman" w:hAnsi="Times New Roman"/>
          <w:sz w:val="20"/>
          <w:szCs w:val="20"/>
        </w:rPr>
      </w:pPr>
      <w:r w:rsidRPr="00627FB3">
        <w:rPr>
          <w:rFonts w:ascii="Times New Roman" w:hAnsi="Times New Roman"/>
          <w:sz w:val="20"/>
          <w:szCs w:val="20"/>
          <w:lang w:val="en-US"/>
        </w:rPr>
        <w:t>S</w:t>
      </w:r>
      <w:r w:rsidRPr="006D593E">
        <w:rPr>
          <w:rFonts w:ascii="Times New Roman" w:hAnsi="Times New Roman"/>
          <w:sz w:val="20"/>
          <w:szCs w:val="20"/>
        </w:rPr>
        <w:t>.</w:t>
      </w:r>
      <w:r w:rsidRPr="00627FB3">
        <w:rPr>
          <w:rFonts w:ascii="Times New Roman" w:hAnsi="Times New Roman"/>
          <w:sz w:val="20"/>
          <w:szCs w:val="20"/>
          <w:lang w:val="en-US"/>
        </w:rPr>
        <w:t>Balakrishnan</w:t>
      </w:r>
      <w:r w:rsidRPr="006D593E">
        <w:rPr>
          <w:rFonts w:ascii="Times New Roman" w:hAnsi="Times New Roman"/>
          <w:sz w:val="20"/>
          <w:szCs w:val="20"/>
        </w:rPr>
        <w:t>,</w:t>
      </w:r>
      <w:r w:rsidRPr="00627FB3">
        <w:rPr>
          <w:rFonts w:ascii="Times New Roman" w:hAnsi="Times New Roman"/>
          <w:sz w:val="20"/>
          <w:szCs w:val="20"/>
          <w:lang w:val="en-US"/>
        </w:rPr>
        <w:t>V</w:t>
      </w:r>
      <w:r w:rsidRPr="006D593E">
        <w:rPr>
          <w:rFonts w:ascii="Times New Roman" w:hAnsi="Times New Roman"/>
          <w:sz w:val="20"/>
          <w:szCs w:val="20"/>
        </w:rPr>
        <w:t>.</w:t>
      </w:r>
      <w:r w:rsidRPr="00627FB3">
        <w:rPr>
          <w:rFonts w:ascii="Times New Roman" w:hAnsi="Times New Roman"/>
          <w:sz w:val="20"/>
          <w:szCs w:val="20"/>
          <w:lang w:val="en-US"/>
        </w:rPr>
        <w:t>Chu</w:t>
      </w:r>
      <w:r w:rsidRPr="006D593E">
        <w:rPr>
          <w:rFonts w:ascii="Times New Roman" w:hAnsi="Times New Roman"/>
          <w:sz w:val="20"/>
          <w:szCs w:val="20"/>
        </w:rPr>
        <w:t>,</w:t>
      </w:r>
      <w:r w:rsidRPr="00627FB3">
        <w:rPr>
          <w:rFonts w:ascii="Times New Roman" w:hAnsi="Times New Roman"/>
          <w:sz w:val="20"/>
          <w:szCs w:val="20"/>
          <w:lang w:val="en-US"/>
        </w:rPr>
        <w:t>M</w:t>
      </w:r>
      <w:r w:rsidRPr="006D593E">
        <w:rPr>
          <w:rFonts w:ascii="Times New Roman" w:hAnsi="Times New Roman"/>
          <w:sz w:val="20"/>
          <w:szCs w:val="20"/>
        </w:rPr>
        <w:t>.</w:t>
      </w:r>
      <w:r w:rsidRPr="00627FB3">
        <w:rPr>
          <w:rFonts w:ascii="Times New Roman" w:hAnsi="Times New Roman"/>
          <w:sz w:val="20"/>
          <w:szCs w:val="20"/>
          <w:lang w:val="en-US"/>
        </w:rPr>
        <w:t>A</w:t>
      </w:r>
      <w:r w:rsidRPr="006D593E">
        <w:rPr>
          <w:rFonts w:ascii="Times New Roman" w:hAnsi="Times New Roman"/>
          <w:sz w:val="20"/>
          <w:szCs w:val="20"/>
        </w:rPr>
        <w:t>.</w:t>
      </w:r>
      <w:r w:rsidRPr="00627FB3">
        <w:rPr>
          <w:rFonts w:ascii="Times New Roman" w:hAnsi="Times New Roman"/>
          <w:sz w:val="20"/>
          <w:szCs w:val="20"/>
          <w:lang w:val="en-US"/>
        </w:rPr>
        <w:t>Hernandez</w:t>
      </w:r>
      <w:r w:rsidRPr="006D593E">
        <w:rPr>
          <w:rFonts w:ascii="Times New Roman" w:hAnsi="Times New Roman"/>
          <w:sz w:val="20"/>
          <w:szCs w:val="20"/>
        </w:rPr>
        <w:t>,</w:t>
      </w:r>
      <w:r w:rsidRPr="00627FB3">
        <w:rPr>
          <w:rFonts w:ascii="Times New Roman" w:hAnsi="Times New Roman"/>
          <w:sz w:val="20"/>
          <w:szCs w:val="20"/>
          <w:lang w:val="en-US"/>
        </w:rPr>
        <w:t>H</w:t>
      </w:r>
      <w:r w:rsidRPr="006D593E">
        <w:rPr>
          <w:rFonts w:ascii="Times New Roman" w:hAnsi="Times New Roman"/>
          <w:sz w:val="20"/>
          <w:szCs w:val="20"/>
        </w:rPr>
        <w:t>.</w:t>
      </w:r>
      <w:r w:rsidRPr="00627FB3">
        <w:rPr>
          <w:rFonts w:ascii="Times New Roman" w:hAnsi="Times New Roman"/>
          <w:sz w:val="20"/>
          <w:szCs w:val="20"/>
          <w:lang w:val="en-US"/>
        </w:rPr>
        <w:t>Ho</w:t>
      </w:r>
      <w:r w:rsidRPr="006D593E">
        <w:rPr>
          <w:rFonts w:ascii="Times New Roman" w:hAnsi="Times New Roman"/>
          <w:sz w:val="20"/>
          <w:szCs w:val="20"/>
        </w:rPr>
        <w:t>,</w:t>
      </w:r>
      <w:r w:rsidRPr="00627FB3">
        <w:rPr>
          <w:rFonts w:ascii="Times New Roman" w:hAnsi="Times New Roman"/>
          <w:sz w:val="20"/>
          <w:szCs w:val="20"/>
          <w:lang w:val="en-US"/>
        </w:rPr>
        <w:t>R</w:t>
      </w:r>
      <w:r w:rsidRPr="006D593E">
        <w:rPr>
          <w:rFonts w:ascii="Times New Roman" w:hAnsi="Times New Roman"/>
          <w:sz w:val="20"/>
          <w:szCs w:val="20"/>
        </w:rPr>
        <w:t>.</w:t>
      </w:r>
      <w:r w:rsidRPr="00627FB3">
        <w:rPr>
          <w:rFonts w:ascii="Times New Roman" w:hAnsi="Times New Roman"/>
          <w:sz w:val="20"/>
          <w:szCs w:val="20"/>
          <w:lang w:val="en-US"/>
        </w:rPr>
        <w:t>Krishnamurthy</w:t>
      </w:r>
      <w:r w:rsidRPr="006D593E">
        <w:rPr>
          <w:rFonts w:ascii="Times New Roman" w:hAnsi="Times New Roman"/>
          <w:sz w:val="20"/>
          <w:szCs w:val="20"/>
        </w:rPr>
        <w:t>,</w:t>
      </w:r>
      <w:r w:rsidRPr="00627FB3">
        <w:rPr>
          <w:rFonts w:ascii="Times New Roman" w:hAnsi="Times New Roman"/>
          <w:sz w:val="20"/>
          <w:szCs w:val="20"/>
          <w:lang w:val="en-US"/>
        </w:rPr>
        <w:t>S</w:t>
      </w:r>
      <w:r w:rsidRPr="006D593E">
        <w:rPr>
          <w:rFonts w:ascii="Times New Roman" w:hAnsi="Times New Roman"/>
          <w:sz w:val="20"/>
          <w:szCs w:val="20"/>
        </w:rPr>
        <w:t>.</w:t>
      </w:r>
      <w:r w:rsidRPr="00627FB3">
        <w:rPr>
          <w:rFonts w:ascii="Times New Roman" w:hAnsi="Times New Roman"/>
          <w:sz w:val="20"/>
          <w:szCs w:val="20"/>
          <w:lang w:val="en-US"/>
        </w:rPr>
        <w:t>Liu</w:t>
      </w:r>
      <w:r w:rsidRPr="006D593E">
        <w:rPr>
          <w:rFonts w:ascii="Times New Roman" w:hAnsi="Times New Roman"/>
          <w:sz w:val="20"/>
          <w:szCs w:val="20"/>
        </w:rPr>
        <w:t>,</w:t>
      </w:r>
      <w:r w:rsidRPr="00627FB3">
        <w:rPr>
          <w:rFonts w:ascii="Times New Roman" w:hAnsi="Times New Roman"/>
          <w:sz w:val="20"/>
          <w:szCs w:val="20"/>
          <w:lang w:val="en-US"/>
        </w:rPr>
        <w:t>J</w:t>
      </w:r>
      <w:r w:rsidRPr="006D593E">
        <w:rPr>
          <w:rFonts w:ascii="Times New Roman" w:hAnsi="Times New Roman"/>
          <w:sz w:val="20"/>
          <w:szCs w:val="20"/>
        </w:rPr>
        <w:t>.</w:t>
      </w:r>
      <w:r w:rsidRPr="00627FB3">
        <w:rPr>
          <w:rFonts w:ascii="Times New Roman" w:hAnsi="Times New Roman"/>
          <w:sz w:val="20"/>
          <w:szCs w:val="20"/>
          <w:lang w:val="en-US"/>
        </w:rPr>
        <w:t>Pieper</w:t>
      </w:r>
      <w:r w:rsidRPr="006D593E">
        <w:rPr>
          <w:rFonts w:ascii="Times New Roman" w:hAnsi="Times New Roman"/>
          <w:sz w:val="20"/>
          <w:szCs w:val="20"/>
        </w:rPr>
        <w:t>,</w:t>
      </w:r>
      <w:r w:rsidRPr="00627FB3">
        <w:rPr>
          <w:rFonts w:ascii="Times New Roman" w:hAnsi="Times New Roman"/>
          <w:sz w:val="20"/>
          <w:szCs w:val="20"/>
          <w:lang w:val="en-US"/>
        </w:rPr>
        <w:t>J</w:t>
      </w:r>
      <w:r w:rsidRPr="006D593E">
        <w:rPr>
          <w:rFonts w:ascii="Times New Roman" w:hAnsi="Times New Roman"/>
          <w:sz w:val="20"/>
          <w:szCs w:val="20"/>
        </w:rPr>
        <w:t>.</w:t>
      </w:r>
      <w:r w:rsidRPr="00627FB3">
        <w:rPr>
          <w:rFonts w:ascii="Times New Roman" w:hAnsi="Times New Roman"/>
          <w:sz w:val="20"/>
          <w:szCs w:val="20"/>
          <w:lang w:val="en-US"/>
        </w:rPr>
        <w:t>S</w:t>
      </w:r>
      <w:r w:rsidRPr="006D593E">
        <w:rPr>
          <w:rFonts w:ascii="Times New Roman" w:hAnsi="Times New Roman"/>
          <w:sz w:val="20"/>
          <w:szCs w:val="20"/>
        </w:rPr>
        <w:t>.</w:t>
      </w:r>
      <w:r w:rsidRPr="00627FB3">
        <w:rPr>
          <w:rFonts w:ascii="Times New Roman" w:hAnsi="Times New Roman"/>
          <w:sz w:val="20"/>
          <w:szCs w:val="20"/>
          <w:lang w:val="en-US"/>
        </w:rPr>
        <w:t>Pierce</w:t>
      </w:r>
      <w:r w:rsidRPr="006D593E">
        <w:rPr>
          <w:rFonts w:ascii="Times New Roman" w:hAnsi="Times New Roman"/>
          <w:sz w:val="20"/>
          <w:szCs w:val="20"/>
        </w:rPr>
        <w:t>,</w:t>
      </w:r>
      <w:r w:rsidRPr="00627FB3">
        <w:rPr>
          <w:rFonts w:ascii="Times New Roman" w:hAnsi="Times New Roman"/>
          <w:sz w:val="20"/>
          <w:szCs w:val="20"/>
          <w:lang w:val="en-US"/>
        </w:rPr>
        <w:t>L</w:t>
      </w:r>
      <w:r w:rsidRPr="006D593E">
        <w:rPr>
          <w:rFonts w:ascii="Times New Roman" w:hAnsi="Times New Roman"/>
          <w:sz w:val="20"/>
          <w:szCs w:val="20"/>
        </w:rPr>
        <w:t>.</w:t>
      </w:r>
      <w:r w:rsidRPr="00627FB3">
        <w:rPr>
          <w:rFonts w:ascii="Times New Roman" w:hAnsi="Times New Roman"/>
          <w:sz w:val="20"/>
          <w:szCs w:val="20"/>
          <w:lang w:val="en-US"/>
        </w:rPr>
        <w:t>Popa</w:t>
      </w:r>
      <w:r w:rsidRPr="006D593E">
        <w:rPr>
          <w:rFonts w:ascii="Times New Roman" w:hAnsi="Times New Roman"/>
          <w:sz w:val="20"/>
          <w:szCs w:val="20"/>
        </w:rPr>
        <w:t>,</w:t>
      </w:r>
      <w:r w:rsidRPr="00627FB3">
        <w:rPr>
          <w:rFonts w:ascii="Times New Roman" w:hAnsi="Times New Roman"/>
          <w:sz w:val="20"/>
          <w:szCs w:val="20"/>
          <w:lang w:val="en-US"/>
        </w:rPr>
        <w:t>C</w:t>
      </w:r>
      <w:r w:rsidRPr="006D593E">
        <w:rPr>
          <w:rFonts w:ascii="Times New Roman" w:hAnsi="Times New Roman"/>
          <w:sz w:val="20"/>
          <w:szCs w:val="20"/>
        </w:rPr>
        <w:t>.</w:t>
      </w:r>
      <w:r w:rsidRPr="00627FB3">
        <w:rPr>
          <w:rFonts w:ascii="Times New Roman" w:hAnsi="Times New Roman"/>
          <w:sz w:val="20"/>
          <w:szCs w:val="20"/>
          <w:lang w:val="en-US"/>
        </w:rPr>
        <w:t>Robson</w:t>
      </w:r>
      <w:r w:rsidRPr="006D593E">
        <w:rPr>
          <w:rFonts w:ascii="Times New Roman" w:hAnsi="Times New Roman"/>
          <w:sz w:val="20"/>
          <w:szCs w:val="20"/>
        </w:rPr>
        <w:t>,</w:t>
      </w:r>
      <w:r w:rsidRPr="00627FB3">
        <w:rPr>
          <w:rFonts w:ascii="Times New Roman" w:hAnsi="Times New Roman"/>
          <w:sz w:val="20"/>
          <w:szCs w:val="20"/>
          <w:lang w:val="en-US"/>
        </w:rPr>
        <w:t>L</w:t>
      </w:r>
      <w:r w:rsidRPr="006D593E">
        <w:rPr>
          <w:rFonts w:ascii="Times New Roman" w:hAnsi="Times New Roman"/>
          <w:sz w:val="20"/>
          <w:szCs w:val="20"/>
        </w:rPr>
        <w:t>.</w:t>
      </w:r>
      <w:r w:rsidRPr="00627FB3">
        <w:rPr>
          <w:rFonts w:ascii="Times New Roman" w:hAnsi="Times New Roman"/>
          <w:sz w:val="20"/>
          <w:szCs w:val="20"/>
          <w:lang w:val="en-US"/>
        </w:rPr>
        <w:t>Shi</w:t>
      </w:r>
      <w:r w:rsidRPr="006D593E">
        <w:rPr>
          <w:rFonts w:ascii="Times New Roman" w:hAnsi="Times New Roman"/>
          <w:sz w:val="20"/>
          <w:szCs w:val="20"/>
        </w:rPr>
        <w:t>,</w:t>
      </w:r>
      <w:r w:rsidRPr="00627FB3">
        <w:rPr>
          <w:rFonts w:ascii="Times New Roman" w:hAnsi="Times New Roman"/>
          <w:sz w:val="20"/>
          <w:szCs w:val="20"/>
          <w:lang w:val="en-US"/>
        </w:rPr>
        <w:t>I</w:t>
      </w:r>
      <w:r w:rsidRPr="006D593E">
        <w:rPr>
          <w:rFonts w:ascii="Times New Roman" w:hAnsi="Times New Roman"/>
          <w:sz w:val="20"/>
          <w:szCs w:val="20"/>
        </w:rPr>
        <w:t>.</w:t>
      </w:r>
      <w:r w:rsidRPr="00627FB3">
        <w:rPr>
          <w:rFonts w:ascii="Times New Roman" w:hAnsi="Times New Roman"/>
          <w:sz w:val="20"/>
          <w:szCs w:val="20"/>
          <w:lang w:val="en-US"/>
        </w:rPr>
        <w:t>R</w:t>
      </w:r>
      <w:r w:rsidRPr="006D593E">
        <w:rPr>
          <w:rFonts w:ascii="Times New Roman" w:hAnsi="Times New Roman"/>
          <w:sz w:val="20"/>
          <w:szCs w:val="20"/>
        </w:rPr>
        <w:t>.</w:t>
      </w:r>
      <w:r w:rsidRPr="00627FB3">
        <w:rPr>
          <w:rFonts w:ascii="Times New Roman" w:hAnsi="Times New Roman"/>
          <w:sz w:val="20"/>
          <w:szCs w:val="20"/>
          <w:lang w:val="en-US"/>
        </w:rPr>
        <w:t>Stanoi</w:t>
      </w:r>
      <w:r w:rsidRPr="006D593E">
        <w:rPr>
          <w:rFonts w:ascii="Times New Roman" w:hAnsi="Times New Roman"/>
          <w:sz w:val="20"/>
          <w:szCs w:val="20"/>
        </w:rPr>
        <w:t>,</w:t>
      </w:r>
      <w:r w:rsidRPr="00627FB3">
        <w:rPr>
          <w:rFonts w:ascii="Times New Roman" w:hAnsi="Times New Roman"/>
          <w:sz w:val="20"/>
          <w:szCs w:val="20"/>
          <w:lang w:val="en-US"/>
        </w:rPr>
        <w:t>E</w:t>
      </w:r>
      <w:r w:rsidRPr="006D593E">
        <w:rPr>
          <w:rFonts w:ascii="Times New Roman" w:hAnsi="Times New Roman"/>
          <w:sz w:val="20"/>
          <w:szCs w:val="20"/>
        </w:rPr>
        <w:t>.</w:t>
      </w:r>
      <w:r w:rsidRPr="00627FB3">
        <w:rPr>
          <w:rFonts w:ascii="Times New Roman" w:hAnsi="Times New Roman"/>
          <w:sz w:val="20"/>
          <w:szCs w:val="20"/>
          <w:lang w:val="en-US"/>
        </w:rPr>
        <w:t>L</w:t>
      </w:r>
      <w:r w:rsidRPr="006D593E">
        <w:rPr>
          <w:rFonts w:ascii="Times New Roman" w:hAnsi="Times New Roman"/>
          <w:sz w:val="20"/>
          <w:szCs w:val="20"/>
        </w:rPr>
        <w:t>.</w:t>
      </w:r>
      <w:r w:rsidRPr="00627FB3">
        <w:rPr>
          <w:rFonts w:ascii="Times New Roman" w:hAnsi="Times New Roman"/>
          <w:sz w:val="20"/>
          <w:szCs w:val="20"/>
          <w:lang w:val="en-US"/>
        </w:rPr>
        <w:t>Ting</w:t>
      </w:r>
      <w:r w:rsidRPr="006D593E">
        <w:rPr>
          <w:rFonts w:ascii="Times New Roman" w:hAnsi="Times New Roman"/>
          <w:sz w:val="20"/>
          <w:szCs w:val="20"/>
        </w:rPr>
        <w:t>,</w:t>
      </w:r>
      <w:r w:rsidRPr="00627FB3">
        <w:rPr>
          <w:rFonts w:ascii="Times New Roman" w:hAnsi="Times New Roman"/>
          <w:sz w:val="20"/>
          <w:szCs w:val="20"/>
          <w:lang w:val="en-US"/>
        </w:rPr>
        <w:t>S</w:t>
      </w:r>
      <w:r w:rsidRPr="006D593E">
        <w:rPr>
          <w:rFonts w:ascii="Times New Roman" w:hAnsi="Times New Roman"/>
          <w:sz w:val="20"/>
          <w:szCs w:val="20"/>
        </w:rPr>
        <w:t>.</w:t>
      </w:r>
      <w:r w:rsidRPr="00627FB3">
        <w:rPr>
          <w:rFonts w:ascii="Times New Roman" w:hAnsi="Times New Roman"/>
          <w:sz w:val="20"/>
          <w:szCs w:val="20"/>
          <w:lang w:val="en-US"/>
        </w:rPr>
        <w:t>Vaithyanathan</w:t>
      </w:r>
      <w:r w:rsidRPr="006D593E">
        <w:rPr>
          <w:rFonts w:ascii="Times New Roman" w:hAnsi="Times New Roman"/>
          <w:sz w:val="20"/>
          <w:szCs w:val="20"/>
        </w:rPr>
        <w:t>,</w:t>
      </w:r>
      <w:r w:rsidRPr="00627FB3">
        <w:rPr>
          <w:rFonts w:ascii="Times New Roman" w:hAnsi="Times New Roman"/>
          <w:sz w:val="20"/>
          <w:szCs w:val="20"/>
          <w:lang w:val="en-US"/>
        </w:rPr>
        <w:t>and</w:t>
      </w:r>
      <w:r w:rsidRPr="006D593E">
        <w:rPr>
          <w:rFonts w:ascii="Times New Roman" w:hAnsi="Times New Roman"/>
          <w:sz w:val="20"/>
          <w:szCs w:val="20"/>
        </w:rPr>
        <w:t xml:space="preserve"> </w:t>
      </w:r>
      <w:r w:rsidRPr="00627FB3">
        <w:rPr>
          <w:rFonts w:ascii="Times New Roman" w:hAnsi="Times New Roman"/>
          <w:sz w:val="20"/>
          <w:szCs w:val="20"/>
          <w:lang w:val="en-US"/>
        </w:rPr>
        <w:t>H</w:t>
      </w:r>
      <w:r w:rsidRPr="006D593E">
        <w:rPr>
          <w:rFonts w:ascii="Times New Roman" w:hAnsi="Times New Roman"/>
          <w:sz w:val="20"/>
          <w:szCs w:val="20"/>
        </w:rPr>
        <w:t>.</w:t>
      </w:r>
      <w:r w:rsidRPr="00627FB3">
        <w:rPr>
          <w:rFonts w:ascii="Times New Roman" w:hAnsi="Times New Roman"/>
          <w:sz w:val="20"/>
          <w:szCs w:val="20"/>
          <w:lang w:val="en-US"/>
        </w:rPr>
        <w:t>Yang</w:t>
      </w:r>
      <w:r w:rsidRPr="006D593E">
        <w:rPr>
          <w:rFonts w:ascii="Times New Roman" w:hAnsi="Times New Roman"/>
          <w:sz w:val="20"/>
          <w:szCs w:val="20"/>
        </w:rPr>
        <w:t xml:space="preserve">. </w:t>
      </w:r>
      <w:r w:rsidRPr="00627FB3">
        <w:rPr>
          <w:rFonts w:ascii="Times New Roman" w:hAnsi="Times New Roman"/>
          <w:sz w:val="20"/>
          <w:szCs w:val="20"/>
          <w:lang w:val="en-US"/>
        </w:rPr>
        <w:t>Midas</w:t>
      </w:r>
      <w:r w:rsidRPr="006D593E">
        <w:rPr>
          <w:rFonts w:ascii="Times New Roman" w:hAnsi="Times New Roman"/>
          <w:sz w:val="20"/>
          <w:szCs w:val="20"/>
        </w:rPr>
        <w:t xml:space="preserve">: </w:t>
      </w:r>
      <w:r w:rsidRPr="00627FB3">
        <w:rPr>
          <w:rFonts w:ascii="Times New Roman" w:hAnsi="Times New Roman"/>
          <w:sz w:val="20"/>
          <w:szCs w:val="20"/>
          <w:lang w:val="en-US"/>
        </w:rPr>
        <w:t>Integrating</w:t>
      </w:r>
      <w:r w:rsidRPr="006D593E">
        <w:rPr>
          <w:rFonts w:ascii="Times New Roman" w:hAnsi="Times New Roman"/>
          <w:sz w:val="20"/>
          <w:szCs w:val="20"/>
        </w:rPr>
        <w:t xml:space="preserve"> </w:t>
      </w:r>
      <w:r w:rsidRPr="00627FB3">
        <w:rPr>
          <w:rFonts w:ascii="Times New Roman" w:hAnsi="Times New Roman"/>
          <w:sz w:val="20"/>
          <w:szCs w:val="20"/>
          <w:lang w:val="en-US"/>
        </w:rPr>
        <w:t>PublicFinancial</w:t>
      </w:r>
      <w:r w:rsidRPr="006D593E">
        <w:rPr>
          <w:rFonts w:ascii="Times New Roman" w:hAnsi="Times New Roman"/>
          <w:sz w:val="20"/>
          <w:szCs w:val="20"/>
        </w:rPr>
        <w:t xml:space="preserve"> </w:t>
      </w:r>
      <w:r w:rsidRPr="00627FB3">
        <w:rPr>
          <w:rFonts w:ascii="Times New Roman" w:hAnsi="Times New Roman"/>
          <w:sz w:val="20"/>
          <w:szCs w:val="20"/>
          <w:lang w:val="en-US"/>
        </w:rPr>
        <w:t>Data</w:t>
      </w:r>
      <w:r w:rsidRPr="006D593E">
        <w:rPr>
          <w:rFonts w:ascii="Times New Roman" w:hAnsi="Times New Roman"/>
          <w:sz w:val="20"/>
          <w:szCs w:val="20"/>
        </w:rPr>
        <w:t xml:space="preserve">. </w:t>
      </w:r>
      <w:r w:rsidRPr="00627FB3">
        <w:rPr>
          <w:rFonts w:ascii="Times New Roman" w:hAnsi="Times New Roman"/>
          <w:sz w:val="20"/>
          <w:szCs w:val="20"/>
        </w:rPr>
        <w:t>In SIGMOD, pages 1187-1190,2010.</w:t>
      </w:r>
    </w:p>
    <w:p w:rsidR="006D593E" w:rsidRPr="00627FB3" w:rsidRDefault="006D593E" w:rsidP="00F1732E">
      <w:pPr>
        <w:pStyle w:val="a5"/>
        <w:numPr>
          <w:ilvl w:val="0"/>
          <w:numId w:val="121"/>
        </w:numPr>
        <w:spacing w:after="0" w:line="240" w:lineRule="auto"/>
        <w:rPr>
          <w:rFonts w:ascii="Times New Roman" w:hAnsi="Times New Roman"/>
          <w:sz w:val="20"/>
          <w:szCs w:val="20"/>
        </w:rPr>
      </w:pPr>
      <w:r w:rsidRPr="00627FB3">
        <w:rPr>
          <w:rFonts w:ascii="Times New Roman" w:hAnsi="Times New Roman"/>
          <w:sz w:val="20"/>
          <w:szCs w:val="20"/>
          <w:lang w:val="en-US"/>
        </w:rPr>
        <w:t xml:space="preserve">A.Arasu, C.Re, and D.Suciu. Large-Scale Deduplication with Using Dedupalog. </w:t>
      </w:r>
      <w:r w:rsidRPr="00627FB3">
        <w:rPr>
          <w:rFonts w:ascii="Times New Roman" w:hAnsi="Times New Roman"/>
          <w:sz w:val="20"/>
          <w:szCs w:val="20"/>
        </w:rPr>
        <w:t>In ICDE, pages 952-963, 2009.</w:t>
      </w:r>
    </w:p>
    <w:p w:rsidR="006D593E" w:rsidRPr="00627FB3" w:rsidRDefault="006D593E" w:rsidP="00F1732E">
      <w:pPr>
        <w:pStyle w:val="a5"/>
        <w:numPr>
          <w:ilvl w:val="0"/>
          <w:numId w:val="121"/>
        </w:numPr>
        <w:spacing w:after="0" w:line="240" w:lineRule="auto"/>
        <w:rPr>
          <w:rFonts w:ascii="Times New Roman" w:hAnsi="Times New Roman"/>
          <w:sz w:val="20"/>
          <w:szCs w:val="20"/>
        </w:rPr>
      </w:pPr>
      <w:r w:rsidRPr="00627FB3">
        <w:rPr>
          <w:rFonts w:ascii="Times New Roman" w:hAnsi="Times New Roman"/>
          <w:sz w:val="20"/>
          <w:szCs w:val="20"/>
          <w:lang w:val="en-US"/>
        </w:rPr>
        <w:t xml:space="preserve">L. Chiticariu, Y. Li, S. Raghavan, and F. Reiss. Enterprise Information Extraction: Recent Developments and Open Challenges. </w:t>
      </w:r>
      <w:r w:rsidRPr="00627FB3">
        <w:rPr>
          <w:rFonts w:ascii="Times New Roman" w:hAnsi="Times New Roman"/>
          <w:sz w:val="20"/>
          <w:szCs w:val="20"/>
        </w:rPr>
        <w:t>In SIGMOD, pages 1257-1258, 2010.</w:t>
      </w:r>
    </w:p>
    <w:p w:rsidR="006D593E" w:rsidRPr="003B32BE" w:rsidRDefault="006D593E" w:rsidP="006D593E">
      <w:pPr>
        <w:spacing w:after="0" w:line="240" w:lineRule="auto"/>
        <w:ind w:left="1069"/>
        <w:rPr>
          <w:sz w:val="20"/>
          <w:szCs w:val="20"/>
        </w:rPr>
      </w:pPr>
    </w:p>
    <w:p w:rsidR="006D593E" w:rsidRDefault="006D593E" w:rsidP="006D593E">
      <w:pPr>
        <w:rPr>
          <w:rFonts w:ascii="Times New Roman" w:eastAsia="Times New Roman" w:hAnsi="Times New Roman"/>
          <w:b/>
          <w:sz w:val="32"/>
          <w:szCs w:val="32"/>
          <w:lang w:eastAsia="zh-CN"/>
        </w:rPr>
      </w:pPr>
      <w:r>
        <w:rPr>
          <w:sz w:val="32"/>
          <w:szCs w:val="32"/>
        </w:rPr>
        <w:br w:type="page"/>
      </w:r>
    </w:p>
    <w:p w:rsidR="006D593E" w:rsidRDefault="006D593E" w:rsidP="006D593E">
      <w:pPr>
        <w:pStyle w:val="PaperTitle"/>
        <w:tabs>
          <w:tab w:val="center" w:pos="567"/>
        </w:tabs>
        <w:spacing w:before="0" w:line="240" w:lineRule="auto"/>
        <w:outlineLvl w:val="1"/>
        <w:rPr>
          <w:sz w:val="32"/>
          <w:szCs w:val="32"/>
          <w:lang w:val="ru-RU"/>
        </w:rPr>
      </w:pPr>
      <w:bookmarkStart w:id="265" w:name="_Toc422845584"/>
      <w:bookmarkStart w:id="266" w:name="_Toc422905076"/>
      <w:r>
        <w:rPr>
          <w:sz w:val="32"/>
          <w:szCs w:val="32"/>
          <w:lang w:val="ru-RU"/>
        </w:rPr>
        <w:lastRenderedPageBreak/>
        <w:t>ФИЛОСОФСКИЕ АСПЕКТЫ ФОРМИРОВАНИЯ</w:t>
      </w:r>
      <w:r w:rsidRPr="00416AC2">
        <w:rPr>
          <w:sz w:val="32"/>
          <w:szCs w:val="32"/>
          <w:lang w:val="ru-RU"/>
        </w:rPr>
        <w:t xml:space="preserve"> </w:t>
      </w:r>
      <w:r>
        <w:rPr>
          <w:sz w:val="32"/>
          <w:szCs w:val="32"/>
          <w:lang w:val="ru-RU"/>
        </w:rPr>
        <w:t>НОВЫХ ЗНАНИЙ ПРИ ИНТЕЛЛЕКТУАЛЬНОМ АНАЛИЗЕ ДАННЫХ (</w:t>
      </w:r>
      <w:r>
        <w:rPr>
          <w:sz w:val="32"/>
          <w:szCs w:val="32"/>
          <w:lang w:val="en-US"/>
        </w:rPr>
        <w:t>BIG</w:t>
      </w:r>
      <w:r w:rsidRPr="00416AC2">
        <w:rPr>
          <w:sz w:val="32"/>
          <w:szCs w:val="32"/>
          <w:lang w:val="ru-RU"/>
        </w:rPr>
        <w:t xml:space="preserve"> </w:t>
      </w:r>
      <w:r>
        <w:rPr>
          <w:sz w:val="32"/>
          <w:szCs w:val="32"/>
          <w:lang w:val="en-US"/>
        </w:rPr>
        <w:t>DATA</w:t>
      </w:r>
      <w:r w:rsidRPr="00416AC2">
        <w:rPr>
          <w:sz w:val="32"/>
          <w:szCs w:val="32"/>
          <w:lang w:val="ru-RU"/>
        </w:rPr>
        <w:t>)</w:t>
      </w:r>
      <w:bookmarkEnd w:id="265"/>
      <w:bookmarkEnd w:id="266"/>
    </w:p>
    <w:p w:rsidR="006D593E" w:rsidRPr="00CC6256" w:rsidRDefault="006D593E" w:rsidP="006D593E">
      <w:pPr>
        <w:pStyle w:val="Author"/>
        <w:rPr>
          <w:sz w:val="32"/>
          <w:szCs w:val="32"/>
        </w:rPr>
      </w:pPr>
    </w:p>
    <w:p w:rsidR="006D593E" w:rsidRDefault="006D593E" w:rsidP="006D593E">
      <w:pPr>
        <w:pStyle w:val="PaperTitle"/>
        <w:tabs>
          <w:tab w:val="center" w:pos="567"/>
        </w:tabs>
        <w:spacing w:before="0" w:line="240" w:lineRule="auto"/>
        <w:outlineLvl w:val="2"/>
        <w:rPr>
          <w:b w:val="0"/>
          <w:sz w:val="24"/>
          <w:szCs w:val="24"/>
          <w:lang w:val="ru-RU"/>
        </w:rPr>
      </w:pPr>
      <w:bookmarkStart w:id="267" w:name="_Toc422845585"/>
      <w:bookmarkStart w:id="268" w:name="_Toc422905077"/>
      <w:r>
        <w:rPr>
          <w:b w:val="0"/>
          <w:sz w:val="24"/>
          <w:szCs w:val="24"/>
          <w:lang w:val="ru-RU"/>
        </w:rPr>
        <w:t>А.А. Бодров</w:t>
      </w:r>
      <w:r w:rsidRPr="00CC6256">
        <w:rPr>
          <w:b w:val="0"/>
          <w:sz w:val="24"/>
          <w:szCs w:val="24"/>
          <w:lang w:val="ru-RU"/>
        </w:rPr>
        <w:t xml:space="preserve">, </w:t>
      </w:r>
      <w:r>
        <w:rPr>
          <w:b w:val="0"/>
          <w:sz w:val="24"/>
          <w:szCs w:val="24"/>
          <w:lang w:val="ru-RU"/>
        </w:rPr>
        <w:t xml:space="preserve">В.М. </w:t>
      </w:r>
      <w:r w:rsidRPr="00CC6256">
        <w:rPr>
          <w:b w:val="0"/>
          <w:sz w:val="24"/>
          <w:szCs w:val="24"/>
          <w:lang w:val="ru-RU"/>
        </w:rPr>
        <w:t>Рамзаев</w:t>
      </w:r>
      <w:bookmarkEnd w:id="267"/>
      <w:bookmarkEnd w:id="268"/>
    </w:p>
    <w:p w:rsidR="006D593E" w:rsidRPr="00CC6256" w:rsidRDefault="006D593E" w:rsidP="001172D6">
      <w:pPr>
        <w:pStyle w:val="Author"/>
        <w:spacing w:before="0" w:after="0" w:line="240" w:lineRule="auto"/>
        <w:rPr>
          <w:sz w:val="12"/>
          <w:szCs w:val="12"/>
        </w:rPr>
      </w:pPr>
    </w:p>
    <w:p w:rsidR="006D593E" w:rsidRDefault="006D593E" w:rsidP="006D593E">
      <w:pPr>
        <w:pStyle w:val="Address0"/>
        <w:outlineLvl w:val="3"/>
        <w:rPr>
          <w:szCs w:val="24"/>
        </w:rPr>
      </w:pPr>
      <w:r>
        <w:rPr>
          <w:szCs w:val="24"/>
        </w:rPr>
        <w:t>Международный институт рынка</w:t>
      </w:r>
    </w:p>
    <w:p w:rsidR="006D593E" w:rsidRPr="00CC6256" w:rsidRDefault="006D593E" w:rsidP="006D593E">
      <w:pPr>
        <w:pStyle w:val="AbstractHeading"/>
        <w:spacing w:after="0" w:line="240" w:lineRule="auto"/>
        <w:rPr>
          <w:lang w:val="ru-RU"/>
        </w:rPr>
      </w:pPr>
    </w:p>
    <w:p w:rsidR="006D593E" w:rsidRPr="00CC6256" w:rsidRDefault="006D593E" w:rsidP="006D593E">
      <w:pPr>
        <w:pStyle w:val="Address0"/>
        <w:jc w:val="both"/>
        <w:rPr>
          <w:sz w:val="20"/>
        </w:rPr>
      </w:pPr>
      <w:r>
        <w:rPr>
          <w:sz w:val="20"/>
        </w:rPr>
        <w:t xml:space="preserve">На основе междисциплинарного анализа рассматривается процесс формирования новой философии знания, складывающейся в настоящее время благодаря использованию информационных технологий и, прежде всего, технологий Больших данных. Исследуются </w:t>
      </w:r>
      <w:r w:rsidRPr="00CC6256">
        <w:rPr>
          <w:sz w:val="20"/>
        </w:rPr>
        <w:t>трансформации онтологических и гносеологических парадигм соврем</w:t>
      </w:r>
      <w:r>
        <w:rPr>
          <w:sz w:val="20"/>
        </w:rPr>
        <w:t xml:space="preserve">енной системы научного познания. Разрабатываются новые представления, позволяющие осуществлять комплексную интерпретацию </w:t>
      </w:r>
      <w:r w:rsidRPr="00CC6256">
        <w:rPr>
          <w:sz w:val="20"/>
        </w:rPr>
        <w:t xml:space="preserve"> многообрази</w:t>
      </w:r>
      <w:r>
        <w:rPr>
          <w:sz w:val="20"/>
        </w:rPr>
        <w:t>я</w:t>
      </w:r>
      <w:r w:rsidRPr="00CC6256">
        <w:rPr>
          <w:sz w:val="20"/>
        </w:rPr>
        <w:t xml:space="preserve"> природных и социальных факторов, влияющих на человека как на субъекта деятельности, использовать как в философской, так и в социально-экономической практике не всегда очевидны</w:t>
      </w:r>
      <w:r>
        <w:rPr>
          <w:sz w:val="20"/>
        </w:rPr>
        <w:t>е корреляции.</w:t>
      </w:r>
    </w:p>
    <w:p w:rsidR="006D593E" w:rsidRPr="000B2819" w:rsidRDefault="006D593E" w:rsidP="006D593E">
      <w:pPr>
        <w:spacing w:after="0" w:line="240" w:lineRule="auto"/>
        <w:ind w:firstLine="567"/>
        <w:jc w:val="both"/>
        <w:rPr>
          <w:rFonts w:ascii="Times New Roman" w:hAnsi="Times New Roman"/>
          <w:sz w:val="24"/>
          <w:szCs w:val="24"/>
        </w:rPr>
      </w:pPr>
    </w:p>
    <w:p w:rsidR="006D593E" w:rsidRPr="00CC6256" w:rsidRDefault="006D593E" w:rsidP="006D593E">
      <w:pPr>
        <w:spacing w:after="0" w:line="240" w:lineRule="auto"/>
        <w:ind w:firstLine="709"/>
        <w:jc w:val="both"/>
        <w:rPr>
          <w:rFonts w:ascii="Times New Roman" w:hAnsi="Times New Roman"/>
          <w:b/>
          <w:sz w:val="24"/>
          <w:szCs w:val="24"/>
        </w:rPr>
      </w:pPr>
      <w:r w:rsidRPr="00CC6256">
        <w:rPr>
          <w:rFonts w:ascii="Times New Roman" w:hAnsi="Times New Roman"/>
          <w:sz w:val="24"/>
          <w:szCs w:val="24"/>
        </w:rPr>
        <w:t xml:space="preserve">Онтологические проявления реальности </w:t>
      </w:r>
      <w:r w:rsidRPr="00CC6256">
        <w:rPr>
          <w:rFonts w:ascii="Times New Roman" w:hAnsi="Times New Roman"/>
          <w:sz w:val="24"/>
          <w:szCs w:val="24"/>
          <w:lang w:val="en-US"/>
        </w:rPr>
        <w:t>XXI</w:t>
      </w:r>
      <w:r w:rsidRPr="00CC6256">
        <w:rPr>
          <w:rFonts w:ascii="Times New Roman" w:hAnsi="Times New Roman"/>
          <w:sz w:val="24"/>
          <w:szCs w:val="24"/>
        </w:rPr>
        <w:t xml:space="preserve"> в. отличаются крайним разнообразием, что зачастую затрудняет ее восприятие и дезориентирует человека, вводя в заблуждение относительно подлинности проявления бытия.</w:t>
      </w:r>
      <w:r w:rsidRPr="00CC6256">
        <w:rPr>
          <w:rFonts w:ascii="Times New Roman" w:hAnsi="Times New Roman"/>
          <w:b/>
          <w:sz w:val="24"/>
          <w:szCs w:val="24"/>
        </w:rPr>
        <w:t xml:space="preserve">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В этих условиях виртуализируется не только социально-экономическая реальность, о чем довольно много уже писали исследователи, но и само проблемное поле науки, охватывающее онтологические и гносеологические компоненты, претерпевает серьезнейшие трансформации, еще только требующие философского и общенаучного осмысления.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По нашему мнению, здесь на помощь человеку способны прийти технологии Больших </w:t>
      </w:r>
      <w:r>
        <w:rPr>
          <w:rFonts w:ascii="Times New Roman" w:hAnsi="Times New Roman"/>
          <w:sz w:val="24"/>
          <w:szCs w:val="24"/>
        </w:rPr>
        <w:t>данных</w:t>
      </w:r>
      <w:r w:rsidRPr="00CC6256">
        <w:rPr>
          <w:rFonts w:ascii="Times New Roman" w:hAnsi="Times New Roman"/>
          <w:sz w:val="24"/>
          <w:szCs w:val="24"/>
        </w:rPr>
        <w:t xml:space="preserve">, позволяющие обрабатывать и использовать огромный объем информации и способствующие принятию не только управленческих решений во всех сферах жизни, но и меняющие, вследствие цифрового анализа реальности, восприятие мира, его онтологические основы, актуализируя, таким, образом, необходимость пересмотра философских и общенаучных принципов бытия и, казалось бы, раз и навсегда установленной дилеммы «материальное - духовное». Действительно, будучи частью современной социокультурной системы, Большие </w:t>
      </w:r>
      <w:r>
        <w:rPr>
          <w:rFonts w:ascii="Times New Roman" w:hAnsi="Times New Roman"/>
          <w:sz w:val="24"/>
          <w:szCs w:val="24"/>
        </w:rPr>
        <w:t>данные</w:t>
      </w:r>
      <w:r w:rsidRPr="00CC6256">
        <w:rPr>
          <w:rFonts w:ascii="Times New Roman" w:hAnsi="Times New Roman"/>
          <w:sz w:val="24"/>
          <w:szCs w:val="24"/>
        </w:rPr>
        <w:t xml:space="preserve"> активно влияют на все сферы современного общества [1], трансформируя их в сознании человека, что позволяет пересмотреть классическую философскую дилемму «материя-дух», предложив вместо нее гораздо более актуальную: «материальное-информационное».</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Подобные динамично меняющиеся условия и огромный поток информации серьезнейшим образом заставляют человека задуматься над тем, как ориентироваться в подобном информационном пространстве и как им управлять, что такое развитие вообще и прежде всего что такое социальное развитие и чем оно представлено: реальной трансформацией предметного бытия или интерактивными манипуляциями, воплощенными лишь в виртуальной, а по сути, в цифровой, но в более значимой в сознании современного человека, среде?</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Говоря о философских аспектах реализации на практике потенциала технологий Больших </w:t>
      </w:r>
      <w:r>
        <w:rPr>
          <w:rFonts w:ascii="Times New Roman" w:hAnsi="Times New Roman"/>
          <w:sz w:val="24"/>
          <w:szCs w:val="24"/>
        </w:rPr>
        <w:t>данных</w:t>
      </w:r>
      <w:r w:rsidRPr="00CC6256">
        <w:rPr>
          <w:rFonts w:ascii="Times New Roman" w:hAnsi="Times New Roman"/>
          <w:sz w:val="24"/>
          <w:szCs w:val="24"/>
        </w:rPr>
        <w:t xml:space="preserve">, целесообразно сразу выделить два основных аспекта их возможного применения – онтологический и гносеологический, отметив при этом, что Большие </w:t>
      </w:r>
      <w:r>
        <w:rPr>
          <w:rFonts w:ascii="Times New Roman" w:hAnsi="Times New Roman"/>
          <w:sz w:val="24"/>
          <w:szCs w:val="24"/>
        </w:rPr>
        <w:t>данные</w:t>
      </w:r>
      <w:r w:rsidRPr="00CC6256">
        <w:rPr>
          <w:rFonts w:ascii="Times New Roman" w:hAnsi="Times New Roman"/>
          <w:sz w:val="24"/>
          <w:szCs w:val="24"/>
        </w:rPr>
        <w:t xml:space="preserve"> - это не просто очередное проявление информационного пространства, а новая философия, позволяющая получать знания на основе анализа огромных потоков </w:t>
      </w:r>
      <w:r>
        <w:rPr>
          <w:rFonts w:ascii="Times New Roman" w:hAnsi="Times New Roman"/>
          <w:sz w:val="24"/>
          <w:szCs w:val="24"/>
        </w:rPr>
        <w:t>данных</w:t>
      </w:r>
      <w:r w:rsidRPr="00CC6256">
        <w:rPr>
          <w:rFonts w:ascii="Times New Roman" w:hAnsi="Times New Roman"/>
          <w:sz w:val="24"/>
          <w:szCs w:val="24"/>
        </w:rPr>
        <w:t>.</w:t>
      </w:r>
    </w:p>
    <w:p w:rsidR="006D593E" w:rsidRPr="00CC6256" w:rsidRDefault="006D593E" w:rsidP="006D593E">
      <w:pPr>
        <w:spacing w:after="0" w:line="240" w:lineRule="auto"/>
        <w:ind w:firstLine="709"/>
        <w:jc w:val="both"/>
        <w:rPr>
          <w:rFonts w:ascii="Times New Roman" w:hAnsi="Times New Roman"/>
          <w:b/>
          <w:sz w:val="24"/>
          <w:szCs w:val="24"/>
        </w:rPr>
      </w:pPr>
      <w:r w:rsidRPr="00CC6256">
        <w:rPr>
          <w:rFonts w:ascii="Times New Roman" w:hAnsi="Times New Roman"/>
          <w:sz w:val="24"/>
          <w:szCs w:val="24"/>
        </w:rPr>
        <w:t xml:space="preserve">В онтологическом аспекте вполне очевидным становится стремление подменять реальные процессы виртуальными интеракциями. Таким образом, переизбыток информации не всегда играет положительную роль, так как на практике может способствовать принятию неверных решений, а в философском плане ведет к </w:t>
      </w:r>
      <w:r w:rsidRPr="00CC6256">
        <w:rPr>
          <w:rFonts w:ascii="Times New Roman" w:hAnsi="Times New Roman"/>
          <w:sz w:val="24"/>
          <w:szCs w:val="24"/>
        </w:rPr>
        <w:lastRenderedPageBreak/>
        <w:t xml:space="preserve">возникновению виртуальных миров (потенциальную возможность детализации которых предоставляют Большие </w:t>
      </w:r>
      <w:r>
        <w:rPr>
          <w:rFonts w:ascii="Times New Roman" w:hAnsi="Times New Roman"/>
          <w:sz w:val="24"/>
          <w:szCs w:val="24"/>
        </w:rPr>
        <w:t>данные</w:t>
      </w:r>
      <w:r w:rsidRPr="00CC6256">
        <w:rPr>
          <w:rFonts w:ascii="Times New Roman" w:hAnsi="Times New Roman"/>
          <w:sz w:val="24"/>
          <w:szCs w:val="24"/>
        </w:rPr>
        <w:t xml:space="preserve">), что в конечном итоге способствует отходу человека от предметной реальности. Однако, меняя представления о реальности в ее онтологических проявлениях, технологии Больших </w:t>
      </w:r>
      <w:r>
        <w:rPr>
          <w:rFonts w:ascii="Times New Roman" w:hAnsi="Times New Roman"/>
          <w:sz w:val="24"/>
          <w:szCs w:val="24"/>
        </w:rPr>
        <w:t>данных</w:t>
      </w:r>
      <w:r w:rsidRPr="00CC6256">
        <w:rPr>
          <w:rFonts w:ascii="Times New Roman" w:hAnsi="Times New Roman"/>
          <w:sz w:val="24"/>
          <w:szCs w:val="24"/>
        </w:rPr>
        <w:t xml:space="preserve"> позволяют осуществить масштабную визуализацию социальных и природных процессов в интерактивном формате, детализируя таким образом визуализированное бытие при построении различного рода моделей, в том числе экономических. Это, безусловно, ведет к утверждению представлений об интерактивном характере действительности.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Гносеологический потенциал технологий Больших </w:t>
      </w:r>
      <w:r>
        <w:rPr>
          <w:rFonts w:ascii="Times New Roman" w:hAnsi="Times New Roman"/>
          <w:sz w:val="24"/>
          <w:szCs w:val="24"/>
        </w:rPr>
        <w:t>данных</w:t>
      </w:r>
      <w:r w:rsidRPr="00CC6256">
        <w:rPr>
          <w:rFonts w:ascii="Times New Roman" w:hAnsi="Times New Roman"/>
          <w:sz w:val="24"/>
          <w:szCs w:val="24"/>
        </w:rPr>
        <w:t xml:space="preserve"> заслуживает отдельного внимания и способен охватить все этапы научных изысканий от постановки исследовательской задачи до распространения результатов исследований [4, 25].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Особо следует отметить возможность изменения с помощью Больших </w:t>
      </w:r>
      <w:r>
        <w:rPr>
          <w:rFonts w:ascii="Times New Roman" w:hAnsi="Times New Roman"/>
          <w:sz w:val="24"/>
          <w:szCs w:val="24"/>
        </w:rPr>
        <w:t>данных</w:t>
      </w:r>
      <w:r w:rsidRPr="00CC6256">
        <w:rPr>
          <w:rFonts w:ascii="Times New Roman" w:hAnsi="Times New Roman"/>
          <w:sz w:val="24"/>
          <w:szCs w:val="24"/>
        </w:rPr>
        <w:t xml:space="preserve"> основных методов познания, что позволит преодолеть кризис многих гуманитарных наук, осуществив построение принципиально новых научных теорий с использованием огромного массива самой разнообразной информации. Данный подход пытаются использовать применительно к анализу мировой истории в МГУ. Детализация исторической реальности при этом оказывается настолько многоплановой и доскональной, что в рамках проекта по интерактивной визуализации истории </w:t>
      </w:r>
      <w:r w:rsidRPr="00CC6256">
        <w:rPr>
          <w:rFonts w:ascii="Times New Roman" w:hAnsi="Times New Roman"/>
          <w:sz w:val="24"/>
          <w:szCs w:val="24"/>
          <w:lang w:val="en-US"/>
        </w:rPr>
        <w:t>ChronoZoom</w:t>
      </w:r>
      <w:r w:rsidRPr="00CC6256">
        <w:rPr>
          <w:rFonts w:ascii="Times New Roman" w:hAnsi="Times New Roman"/>
          <w:sz w:val="24"/>
          <w:szCs w:val="24"/>
        </w:rPr>
        <w:t xml:space="preserve"> вполне возможно соединить сведения о социальных событиях прошлого, климате, географических изменениях и генеалогические сведения отдельных людей [2]. Однако обращаясь в большей степени к формальной детализации исторического процесса, здесь практически без внимания остается философия истории.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Распространение возможностей Больших </w:t>
      </w:r>
      <w:r>
        <w:rPr>
          <w:rFonts w:ascii="Times New Roman" w:hAnsi="Times New Roman"/>
          <w:sz w:val="24"/>
          <w:szCs w:val="24"/>
        </w:rPr>
        <w:t>данных</w:t>
      </w:r>
      <w:r w:rsidRPr="00CC6256">
        <w:rPr>
          <w:rFonts w:ascii="Times New Roman" w:hAnsi="Times New Roman"/>
          <w:sz w:val="24"/>
          <w:szCs w:val="24"/>
        </w:rPr>
        <w:t xml:space="preserve"> в гносеологической сфере позволит принципиальным образом пересмотреть и расширить понятие когеренции как одного из критериев научной истины, реализация которого на практике предполагает соотнесение каждого нового научного высказывания с ранее сделанными высказываниями в рамках данной теоретической системы. Потенциал применения Больших </w:t>
      </w:r>
      <w:r>
        <w:rPr>
          <w:rFonts w:ascii="Times New Roman" w:hAnsi="Times New Roman"/>
          <w:sz w:val="24"/>
          <w:szCs w:val="24"/>
        </w:rPr>
        <w:t>данных</w:t>
      </w:r>
      <w:r w:rsidRPr="00CC6256">
        <w:rPr>
          <w:rFonts w:ascii="Times New Roman" w:hAnsi="Times New Roman"/>
          <w:sz w:val="24"/>
          <w:szCs w:val="24"/>
        </w:rPr>
        <w:t xml:space="preserve"> в этом направлении практически неисчерпаем.</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Универсальность Больших </w:t>
      </w:r>
      <w:r>
        <w:rPr>
          <w:rFonts w:ascii="Times New Roman" w:hAnsi="Times New Roman"/>
          <w:sz w:val="24"/>
          <w:szCs w:val="24"/>
        </w:rPr>
        <w:t>данных</w:t>
      </w:r>
      <w:r w:rsidRPr="00CC6256">
        <w:rPr>
          <w:rFonts w:ascii="Times New Roman" w:hAnsi="Times New Roman"/>
          <w:sz w:val="24"/>
          <w:szCs w:val="24"/>
        </w:rPr>
        <w:t xml:space="preserve"> позволяет интерпретировать эти технологии в широком спектре их потенциальных возможностей, что крайне актуально для гносеологической сферы. Подобное рассмотрение позволяет представить Большие </w:t>
      </w:r>
      <w:r>
        <w:rPr>
          <w:rFonts w:ascii="Times New Roman" w:hAnsi="Times New Roman"/>
          <w:sz w:val="24"/>
          <w:szCs w:val="24"/>
        </w:rPr>
        <w:t>данные</w:t>
      </w:r>
      <w:r w:rsidRPr="00CC6256">
        <w:rPr>
          <w:rFonts w:ascii="Times New Roman" w:hAnsi="Times New Roman"/>
          <w:sz w:val="24"/>
          <w:szCs w:val="24"/>
        </w:rPr>
        <w:t xml:space="preserve"> одновременно как инструмент публикации научных гипотез, выявления фактов и закономерностей в сочетании с проверкой их новизны, а также как инструмент распространения результатов научного исследования.</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Подобного рода рассуждения затрагивают не только философские сферы, но также реальный сектор экономики, нуждающийся в принятии взвешенных решений, увеличении объемов продаж товаров и услуг и прочее, т.е. в оперировании поведением потребителя и, прежде всего, в предсказании хотя бы на краткосрочную перспективу его предпочтений (как частный случай).</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Сложность подобных прогнозов вполне очевидна и, казалось бы, труднопреодолима, что во многом детерминировано огромным многообразием факторов самого разного рода, влияющих на человека как субъекта деятельности.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Исходя из принципов социоцентризма, необходимо вписать человека в геосоциальное пространство с позиций науки </w:t>
      </w:r>
      <w:r w:rsidRPr="00CC6256">
        <w:rPr>
          <w:rFonts w:ascii="Times New Roman" w:hAnsi="Times New Roman"/>
          <w:sz w:val="24"/>
          <w:szCs w:val="24"/>
          <w:lang w:val="en-US"/>
        </w:rPr>
        <w:t>XXI </w:t>
      </w:r>
      <w:r w:rsidRPr="00CC6256">
        <w:rPr>
          <w:rFonts w:ascii="Times New Roman" w:hAnsi="Times New Roman"/>
          <w:sz w:val="24"/>
          <w:szCs w:val="24"/>
        </w:rPr>
        <w:t xml:space="preserve">века в статусе коллективного субъекта с целью установления корреляции причинности индивидуального и группового поведения и, прежде всего, его мотиваций (как осознанных, так и бессознательных), зачастую обусловленных геомагнитными процессами окружающей среды. Задача подобного рода крайне актуальна не только с научной точки зрения, но также с точки зрения комплексной оптимизации всей системы социально-экономических взаимодействий, прежде всего, в части управления ими. Указанная задача может быть успешно решена с использованием огромного массива самой разнообразной информации социального и естественно-научного плана путем применения технологий Больших </w:t>
      </w:r>
      <w:r>
        <w:rPr>
          <w:rFonts w:ascii="Times New Roman" w:hAnsi="Times New Roman"/>
          <w:sz w:val="24"/>
          <w:szCs w:val="24"/>
        </w:rPr>
        <w:t>данных.</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lastRenderedPageBreak/>
        <w:t xml:space="preserve">При этом оказывается вполне возможным выявлять и в полной мере использовать как в философской, так и в социально-экономической практике не всегда очевидные корреляции. Так, Большие </w:t>
      </w:r>
      <w:r>
        <w:rPr>
          <w:rFonts w:ascii="Times New Roman" w:hAnsi="Times New Roman"/>
          <w:sz w:val="24"/>
          <w:szCs w:val="24"/>
        </w:rPr>
        <w:t>данные</w:t>
      </w:r>
      <w:r w:rsidRPr="00CC6256">
        <w:rPr>
          <w:rFonts w:ascii="Times New Roman" w:hAnsi="Times New Roman"/>
          <w:sz w:val="24"/>
          <w:szCs w:val="24"/>
        </w:rPr>
        <w:t xml:space="preserve"> благодаря анализу огромного массива информации позволяют установить зависимость социально-экономических проявлений жизнедеятельности человека от макро- и мегапроцессов, происходящих в гео- и гелиосистемах, продемонстрировав, таким образом, возможность восприятия экономической активности человека как своеобразной производной от целого ряда факторов, среди которых следует обратить внимание прежде всего на нециклические факторы, возникающие на солнце; 30-дневный цикл лунной активности; годовой, сезонный и суточный солнечный цикл; 11-летний цикл солнечной активности, связанный с периодичностью в поведении солнечных пятен. Потенциал подобных сведений в качестве показателей при экономическом моделировании изучен далеко не полностью, несмотря на то, что подобные явления уже давно известны естественным наукам. Так, 11-летний цикл солнечный активности был открыт Г. Швабе еще в середине </w:t>
      </w:r>
      <w:r w:rsidRPr="00CC6256">
        <w:rPr>
          <w:rFonts w:ascii="Times New Roman" w:hAnsi="Times New Roman"/>
          <w:sz w:val="24"/>
          <w:szCs w:val="24"/>
          <w:lang w:val="en-US"/>
        </w:rPr>
        <w:t>XIX</w:t>
      </w:r>
      <w:r w:rsidRPr="00CC6256">
        <w:rPr>
          <w:rFonts w:ascii="Times New Roman" w:hAnsi="Times New Roman"/>
          <w:sz w:val="24"/>
          <w:szCs w:val="24"/>
        </w:rPr>
        <w:t xml:space="preserve"> в. Рассуждая о связи человека с космическим целым, русский космист К.Э. Циолковский писал: «Она [Вселенная] всегда имеет множество способов и причин затормозить нашу деятельность и проявить иную, высшую волю, хотя и наша воля – только воля Вселенной» [5,2]. На тесную взаимосвязь человека с биогеосредой нашей планеты указывал В.И. Вернадский, обращая внимание на тот факт, что «человек и человечество теснейшим образом прежде всего связаны с живым веществом, населяющим нашу планету, от которого они реально никаким физическим процессом не могут быть уединены» [3,21].</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Действительно, влияние подобного рода гео- и гелио факторов на различные аспекты жизнедеятельности человека оказывается вполне очевидным. Однако возможность связать </w:t>
      </w:r>
      <w:r>
        <w:rPr>
          <w:rFonts w:ascii="Times New Roman" w:hAnsi="Times New Roman"/>
          <w:sz w:val="24"/>
          <w:szCs w:val="24"/>
        </w:rPr>
        <w:t>данные</w:t>
      </w:r>
      <w:r w:rsidRPr="00CC6256">
        <w:rPr>
          <w:rFonts w:ascii="Times New Roman" w:hAnsi="Times New Roman"/>
          <w:sz w:val="24"/>
          <w:szCs w:val="24"/>
        </w:rPr>
        <w:t xml:space="preserve"> естественно-научные показатели в единую систему, оказывающую непосредственное влияние на биосоциальную активность человека, появляется только сейчас, благодаря аналитическому потенциалу рассматриваемых нами новейших технологий, позволяющих выявлять и в полной мере учитывать неочевидные корреляции в многомерных информационных потоках.</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В итоге, в рамках экономического моделирования человек может быть представлен не с позиций его изоляции или даже противопоставлений естественным, природным процессам земного и космического масштаба, а исходя из своей биосоциальной сущности характеризоваться как элемент действительности, подверженный не только вполне очевидному социально-экономическому воздействию, но также влиянию глобальных процессов космического уровня, вполне сводимых к конкретным показателям, которые на основе Больших </w:t>
      </w:r>
      <w:r>
        <w:rPr>
          <w:rFonts w:ascii="Times New Roman" w:hAnsi="Times New Roman"/>
          <w:sz w:val="24"/>
          <w:szCs w:val="24"/>
        </w:rPr>
        <w:t>данных</w:t>
      </w:r>
      <w:r w:rsidRPr="00CC6256">
        <w:rPr>
          <w:rFonts w:ascii="Times New Roman" w:hAnsi="Times New Roman"/>
          <w:sz w:val="24"/>
          <w:szCs w:val="24"/>
        </w:rPr>
        <w:t xml:space="preserve"> можно успешно интерпретировать и применять как частный случай при принятии управленческих решений благодаря корреляции космического (биологического) и социального (экономического) в человеческом поведении.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Подобная биосоциальная активность человека в системе информационного взаимодействия проявляется в самых разнообразных сферах, которые благодаря потенциалу Больших </w:t>
      </w:r>
      <w:r>
        <w:rPr>
          <w:rFonts w:ascii="Times New Roman" w:hAnsi="Times New Roman"/>
          <w:sz w:val="24"/>
          <w:szCs w:val="24"/>
        </w:rPr>
        <w:t>данных</w:t>
      </w:r>
      <w:r w:rsidRPr="00CC6256">
        <w:rPr>
          <w:rFonts w:ascii="Times New Roman" w:hAnsi="Times New Roman"/>
          <w:sz w:val="24"/>
          <w:szCs w:val="24"/>
        </w:rPr>
        <w:t xml:space="preserve"> могут быть всесторонне проанализированы с позиций возможного воздействия на них для оптимизации процесса принятия управленческих решений и для достижения как можно большего экономического эффекта.</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В данном контексте нам представляется вполне целесообразным при помощи Больших </w:t>
      </w:r>
      <w:r>
        <w:rPr>
          <w:rFonts w:ascii="Times New Roman" w:hAnsi="Times New Roman"/>
          <w:sz w:val="24"/>
          <w:szCs w:val="24"/>
        </w:rPr>
        <w:t>данных</w:t>
      </w:r>
      <w:r w:rsidRPr="00CC6256">
        <w:rPr>
          <w:rFonts w:ascii="Times New Roman" w:hAnsi="Times New Roman"/>
          <w:sz w:val="24"/>
          <w:szCs w:val="24"/>
        </w:rPr>
        <w:t xml:space="preserve"> осуществлять интеллектуальный анализ целого ряда значимых сфер биосоциальной активности человека, например таких, как эколого-географическая сфера. Обращение к ней позволит интерпретировать социально-экономическую активность человека как производную от процессов, происходящих в гео- и гелиосистемах.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Анализ духовности и мировоззрения как проявлений активности человека будет способствовать определению влияния духовных, религиозных и иных форм иррациональных представлений на социально-экономические стороны жизнедеятельности человека, позволит влиять на мировоззренческие ориентиры, включая, как частный случай, новые научные достижения в массовое сознание.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lastRenderedPageBreak/>
        <w:t>В сфере образовательных предпочтений наибольший интерес представляют изменения образовательных приоритетов с целью определения политики в данной сфере. Современная демографическая ситуация делает необходимым обращение к сфере семьи и брака для выявления тенденций изменения восприятия брачных отношений и семейных ценностей, а также представлений о различных видах брака.</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При всей сложности и многообразии финансовых процессов современной экономики, в центре внимания исследователей оказывается инвестиционная сфера, что предусматривает обращение к изучению мотиваций и направлений инвестиционной активности населения (прогнозирование возможных вариантов капиталовложений, выявление зависимости сроков инвестирования от экономических, социальных и природных процессов).</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Определение маркетинговой стратегии, исходя из возможностей Больших </w:t>
      </w:r>
      <w:r>
        <w:rPr>
          <w:rFonts w:ascii="Times New Roman" w:hAnsi="Times New Roman"/>
          <w:sz w:val="24"/>
          <w:szCs w:val="24"/>
        </w:rPr>
        <w:t>данных</w:t>
      </w:r>
      <w:r w:rsidRPr="00CC6256">
        <w:rPr>
          <w:rFonts w:ascii="Times New Roman" w:hAnsi="Times New Roman"/>
          <w:sz w:val="24"/>
          <w:szCs w:val="24"/>
        </w:rPr>
        <w:t xml:space="preserve">, актуализирует значимость сферы потребления для производителей при производстве конкретного вида товаров, что позволяет проводить необходимые корректировки. Не меньший интерес и значимость представляет сфера политики, значимая с точки зрения анализа пассионарных проявлений активности масс и сопряженная с возможностью конструктивного воздействия на общественное сознание с целью оптимизации управления, а также для предотвращения возможных конфликтов и снятия социальной напряженности.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Сфера девиантности и социальных опасений не всегда четко институционализируется. Несмотря на этот факт, к ней вполне применим анализ с помощью Больших </w:t>
      </w:r>
      <w:r>
        <w:rPr>
          <w:rFonts w:ascii="Times New Roman" w:hAnsi="Times New Roman"/>
          <w:sz w:val="24"/>
          <w:szCs w:val="24"/>
        </w:rPr>
        <w:t>данных</w:t>
      </w:r>
      <w:r w:rsidRPr="00CC6256">
        <w:rPr>
          <w:rFonts w:ascii="Times New Roman" w:hAnsi="Times New Roman"/>
          <w:sz w:val="24"/>
          <w:szCs w:val="24"/>
        </w:rPr>
        <w:t>, способный выявить причины и условия, обуславливающие реализацию девиантных наклонностей индивида, что должно способствовать предотвращению подобных действий и обеспечить разработку технологий ликвидации социальных опасений на личностном и общественном уровне.</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В этих условиях Большие </w:t>
      </w:r>
      <w:r>
        <w:rPr>
          <w:rFonts w:ascii="Times New Roman" w:hAnsi="Times New Roman"/>
          <w:sz w:val="24"/>
          <w:szCs w:val="24"/>
        </w:rPr>
        <w:t>данные</w:t>
      </w:r>
      <w:r w:rsidRPr="00CC6256">
        <w:rPr>
          <w:rFonts w:ascii="Times New Roman" w:hAnsi="Times New Roman"/>
          <w:sz w:val="24"/>
          <w:szCs w:val="24"/>
        </w:rPr>
        <w:t xml:space="preserve"> выступают как своеобразный инструмент регулярного воссоздания интерактивной реальности и манипулирования в виртуальной среде, позволяющий серьезнейшим образом трансформировать представление об информационном аспекте многообразия общественных отношений, определив, а точнее, вычислив при помощи анализа огромного массива </w:t>
      </w:r>
      <w:r>
        <w:rPr>
          <w:rFonts w:ascii="Times New Roman" w:hAnsi="Times New Roman"/>
          <w:sz w:val="24"/>
          <w:szCs w:val="24"/>
        </w:rPr>
        <w:t>данных</w:t>
      </w:r>
      <w:r w:rsidRPr="00CC6256">
        <w:rPr>
          <w:rFonts w:ascii="Times New Roman" w:hAnsi="Times New Roman"/>
          <w:sz w:val="24"/>
          <w:szCs w:val="24"/>
        </w:rPr>
        <w:t xml:space="preserve"> ту доминанту, что направляет вектор развития конкретного явления или процесса. «Сотканная» подобным родом информационная, цифровая реальность позволяет принимать взвешенные решения, погружая человека в мир моделей и принципиально значимых схем, изменение частного показателя, в которых способно, вызвав цепную реакцию, изменить облик всей «реальности», основанной на Больших </w:t>
      </w:r>
      <w:r>
        <w:rPr>
          <w:rFonts w:ascii="Times New Roman" w:hAnsi="Times New Roman"/>
          <w:sz w:val="24"/>
          <w:szCs w:val="24"/>
        </w:rPr>
        <w:t>данных</w:t>
      </w:r>
      <w:r w:rsidRPr="00CC6256">
        <w:rPr>
          <w:rFonts w:ascii="Times New Roman" w:hAnsi="Times New Roman"/>
          <w:sz w:val="24"/>
          <w:szCs w:val="24"/>
        </w:rPr>
        <w:t xml:space="preserve">. В этих условиях существенно повышается значимость каждого показателя в структуре «цифрового видения» реальности, иначе интерпретация ситуации окажется не верной, а принятое решение – ошибочным. Здесь важно одновременно суметь выбрать из многообразия сведений, предлагаемых Большими </w:t>
      </w:r>
      <w:r>
        <w:rPr>
          <w:rFonts w:ascii="Times New Roman" w:hAnsi="Times New Roman"/>
          <w:sz w:val="24"/>
          <w:szCs w:val="24"/>
        </w:rPr>
        <w:t>данными</w:t>
      </w:r>
      <w:r w:rsidRPr="00CC6256">
        <w:rPr>
          <w:rFonts w:ascii="Times New Roman" w:hAnsi="Times New Roman"/>
          <w:sz w:val="24"/>
          <w:szCs w:val="24"/>
        </w:rPr>
        <w:t xml:space="preserve">, все показатели, прямо или косвенно влияющие на ситуацию, но в то же время, сумев отличить основное от второстепенного, отсечь информацию излишнюю. При этом уместно ставить вопрос о проблеме появления ложного знания, перечеркивающего или дублирующего знание предыдущее и исключающего возможность проявления качественно нового знания как следующего шага в принятии решений, а следовательно, в развитии реальности, основанной на Больших </w:t>
      </w:r>
      <w:r>
        <w:rPr>
          <w:rFonts w:ascii="Times New Roman" w:hAnsi="Times New Roman"/>
          <w:sz w:val="24"/>
          <w:szCs w:val="24"/>
        </w:rPr>
        <w:t>данных</w:t>
      </w:r>
      <w:r w:rsidRPr="00CC6256">
        <w:rPr>
          <w:rFonts w:ascii="Times New Roman" w:hAnsi="Times New Roman"/>
          <w:sz w:val="24"/>
          <w:szCs w:val="24"/>
        </w:rPr>
        <w:t>.</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Можно констатировать формирование новой установки, исходя из принципов которой, вопрос «Почему?», составлявший длительное время основу философских и научных исследований, утрачивает актуальность, уступая место вопросам «Как?» и «Что?», гораздо более значимым, а точнее, более соответствующим интересам современного общества. На первый взгляд, это может означать уход от причинности, а следовательно, утрату научности, рациональности и обоснованности.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Однако, по нашему мнению, более внимательное рассмотрение позволяет утверждать, что отход от поиска причинности является не более чем видимостью, т.к. в </w:t>
      </w:r>
      <w:r w:rsidRPr="00CC6256">
        <w:rPr>
          <w:rFonts w:ascii="Times New Roman" w:hAnsi="Times New Roman"/>
          <w:sz w:val="24"/>
          <w:szCs w:val="24"/>
        </w:rPr>
        <w:lastRenderedPageBreak/>
        <w:t xml:space="preserve">реальности поиск причинности, трансформируясь, уступает место использованию огромного массива </w:t>
      </w:r>
      <w:r>
        <w:rPr>
          <w:rFonts w:ascii="Times New Roman" w:hAnsi="Times New Roman"/>
          <w:sz w:val="24"/>
          <w:szCs w:val="24"/>
        </w:rPr>
        <w:t>данных</w:t>
      </w:r>
      <w:r w:rsidRPr="00CC6256">
        <w:rPr>
          <w:rFonts w:ascii="Times New Roman" w:hAnsi="Times New Roman"/>
          <w:sz w:val="24"/>
          <w:szCs w:val="24"/>
        </w:rPr>
        <w:t xml:space="preserve">, что в совокупности с грамотной и корректной постановкой проблем, а также с использованием </w:t>
      </w:r>
      <w:r w:rsidRPr="00CC6256">
        <w:rPr>
          <w:rFonts w:ascii="Times New Roman" w:hAnsi="Times New Roman"/>
          <w:sz w:val="24"/>
          <w:szCs w:val="24"/>
          <w:lang w:val="en-US"/>
        </w:rPr>
        <w:t>IT</w:t>
      </w:r>
      <w:r w:rsidRPr="00CC6256">
        <w:rPr>
          <w:rFonts w:ascii="Times New Roman" w:hAnsi="Times New Roman"/>
          <w:sz w:val="24"/>
          <w:szCs w:val="24"/>
        </w:rPr>
        <w:t xml:space="preserve">-технологий позволяет науке </w:t>
      </w:r>
      <w:r w:rsidRPr="00CC6256">
        <w:rPr>
          <w:rFonts w:ascii="Times New Roman" w:hAnsi="Times New Roman"/>
          <w:sz w:val="24"/>
          <w:szCs w:val="24"/>
          <w:lang w:val="en-US"/>
        </w:rPr>
        <w:t>XXI</w:t>
      </w:r>
      <w:r w:rsidRPr="00CC6256">
        <w:rPr>
          <w:rFonts w:ascii="Times New Roman" w:hAnsi="Times New Roman"/>
          <w:sz w:val="24"/>
          <w:szCs w:val="24"/>
        </w:rPr>
        <w:t xml:space="preserve"> века перейти на качественно новый уровень, а в практической сфере принимать взвешенные управленческие решения и осуществлять экономическое моделирование. В этой связи количественные показатели перестают выступать в качестве трансцендентных величин и становятся имманентными показателями социально-экономической реальности, превращаясь, по сути, в инструмент познания, воздействия и восприятия, абсолютизируя причинно-следственные связи с одной стороны, но скрывая их от глаз человеческих и делая их неочевидными.</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 xml:space="preserve">В результате использования технологий Большие </w:t>
      </w:r>
      <w:r>
        <w:rPr>
          <w:rFonts w:ascii="Times New Roman" w:hAnsi="Times New Roman"/>
          <w:sz w:val="24"/>
          <w:szCs w:val="24"/>
        </w:rPr>
        <w:t>данные</w:t>
      </w:r>
      <w:r w:rsidRPr="00CC6256">
        <w:rPr>
          <w:rFonts w:ascii="Times New Roman" w:hAnsi="Times New Roman"/>
          <w:sz w:val="24"/>
          <w:szCs w:val="24"/>
        </w:rPr>
        <w:t xml:space="preserve"> в современных социально-экономических условиях появляется возможность обретения информацией нового статуса как практически неисчерпаемого экономического ресурса, значимость которого не вызывает сомнения в обществе, а его бесконечность и универсальность обеспечиваются возможностью практически бесчисленного множества интерпретаций. При этом крайне важно отметить, что в отличие от других экономических ресурсов, объем и качество которых способствуют принятию тех или иных решений, информация не «изнашивается», не приходит в негодность, а благодаря указанной выше возможности в ходе интерпретационных процедур при помощи Больших </w:t>
      </w:r>
      <w:r>
        <w:rPr>
          <w:rFonts w:ascii="Times New Roman" w:hAnsi="Times New Roman"/>
          <w:sz w:val="24"/>
          <w:szCs w:val="24"/>
        </w:rPr>
        <w:t>данных</w:t>
      </w:r>
      <w:r w:rsidRPr="00CC6256">
        <w:rPr>
          <w:rFonts w:ascii="Times New Roman" w:hAnsi="Times New Roman"/>
          <w:sz w:val="24"/>
          <w:szCs w:val="24"/>
        </w:rPr>
        <w:t xml:space="preserve"> может быть включенной в новые информационные потоки. Помимо этого, объем информации лишь увеличивается из года в год, наглядным образом демонстрируя свою неисчерпаемость. </w:t>
      </w:r>
    </w:p>
    <w:p w:rsidR="006D593E" w:rsidRPr="00CC6256" w:rsidRDefault="006D593E" w:rsidP="006D593E">
      <w:pPr>
        <w:spacing w:after="0" w:line="240" w:lineRule="auto"/>
        <w:ind w:firstLine="709"/>
        <w:jc w:val="both"/>
        <w:rPr>
          <w:rFonts w:ascii="Times New Roman" w:hAnsi="Times New Roman"/>
          <w:sz w:val="24"/>
          <w:szCs w:val="24"/>
        </w:rPr>
      </w:pPr>
      <w:r w:rsidRPr="00CC6256">
        <w:rPr>
          <w:rFonts w:ascii="Times New Roman" w:hAnsi="Times New Roman"/>
          <w:sz w:val="24"/>
          <w:szCs w:val="24"/>
        </w:rPr>
        <w:t>Все это позволяет констатировать тот факт, что информация превращается в многоплановый инструмент (анализа, управления и прогнозирования), затрагивающий не только сиюминутные интересы и потребности людей, но требующий глубинного философского осмысления в силу своей направленности на принципиальную трансформацию глубинных основ как гносеологического, так, безусловно, и онтологического плана во всех возможных проявлениях. Подобные процессы требуют всестороннего анализа и разработки своей принципиально новой теоретической платформы, что в краткосрочной перспективе означает возведение философии на качественно новый уровень, связанный с трансформацией всего проблемного поля исследований, а следовательно, предусматривающий разработку новых онтологических принципов и новой методологии осмысления знаний и бытия человека.</w:t>
      </w:r>
    </w:p>
    <w:p w:rsidR="006D593E" w:rsidRPr="00CC6256" w:rsidRDefault="006D593E" w:rsidP="006D593E">
      <w:pPr>
        <w:spacing w:after="0" w:line="240" w:lineRule="auto"/>
        <w:ind w:firstLine="567"/>
        <w:jc w:val="both"/>
        <w:rPr>
          <w:rFonts w:ascii="Times New Roman" w:hAnsi="Times New Roman"/>
          <w:sz w:val="24"/>
          <w:szCs w:val="24"/>
        </w:rPr>
      </w:pPr>
    </w:p>
    <w:p w:rsidR="006D593E" w:rsidRPr="00CC6256" w:rsidRDefault="006D593E" w:rsidP="006D593E">
      <w:pPr>
        <w:pStyle w:val="Heading"/>
        <w:spacing w:before="0" w:after="0" w:line="240" w:lineRule="auto"/>
        <w:rPr>
          <w:sz w:val="20"/>
        </w:rPr>
      </w:pPr>
      <w:r>
        <w:rPr>
          <w:sz w:val="20"/>
        </w:rPr>
        <w:tab/>
      </w:r>
      <w:r w:rsidRPr="00CC6256">
        <w:rPr>
          <w:sz w:val="20"/>
        </w:rPr>
        <w:t>Литература</w:t>
      </w:r>
    </w:p>
    <w:p w:rsidR="006D593E" w:rsidRPr="00CC6256" w:rsidRDefault="006D593E" w:rsidP="006D593E">
      <w:pPr>
        <w:pStyle w:val="InitialParagraph"/>
        <w:spacing w:after="0"/>
      </w:pPr>
      <w:r>
        <w:tab/>
      </w:r>
      <w:r w:rsidRPr="00CC6256">
        <w:t xml:space="preserve">1. Большие </w:t>
      </w:r>
      <w:r>
        <w:t>данные</w:t>
      </w:r>
      <w:r w:rsidRPr="00CC6256">
        <w:t>. Революция, которая изменит то, как мы живем, работаем и мыслим / Виктор Майер-Шенбергер, Кеннет Кукьер; пер. с англ. Инны Гайдюк. — М.: Манн, Иванов и Фербер, 2014. – 232 с.</w:t>
      </w:r>
    </w:p>
    <w:p w:rsidR="006D593E" w:rsidRPr="00CC6256" w:rsidRDefault="006D593E" w:rsidP="006D593E">
      <w:pPr>
        <w:pStyle w:val="InitialParagraph"/>
        <w:spacing w:after="0"/>
        <w:rPr>
          <w:lang w:val="en-US"/>
        </w:rPr>
      </w:pPr>
      <w:r>
        <w:tab/>
        <w:t>2.</w:t>
      </w:r>
      <w:r>
        <w:rPr>
          <w:lang w:val="en-US"/>
        </w:rPr>
        <w:t> </w:t>
      </w:r>
      <w:r w:rsidRPr="00CC6256">
        <w:t xml:space="preserve">Большие </w:t>
      </w:r>
      <w:r>
        <w:t>данные</w:t>
      </w:r>
      <w:r w:rsidRPr="00CC6256">
        <w:t xml:space="preserve"> в национальной экономике. Москва</w:t>
      </w:r>
      <w:r w:rsidRPr="00CC6256">
        <w:rPr>
          <w:lang w:val="en-US"/>
        </w:rPr>
        <w:t>, 2014. URL: http:// istina.msu.ru/conferences/presentations/8469122/</w:t>
      </w:r>
    </w:p>
    <w:p w:rsidR="006D593E" w:rsidRPr="00CC6256" w:rsidRDefault="006D593E" w:rsidP="006D593E">
      <w:pPr>
        <w:pStyle w:val="InitialParagraph"/>
        <w:spacing w:after="0"/>
      </w:pPr>
      <w:r w:rsidRPr="000B2819">
        <w:rPr>
          <w:lang w:val="en-US"/>
        </w:rPr>
        <w:tab/>
      </w:r>
      <w:r w:rsidRPr="00CC6256">
        <w:t xml:space="preserve">3. Вернадский В.И. Научная мысль как планетное явление/ В.И. Вернадский. – М.: Наука, 1991. – 522 с. </w:t>
      </w:r>
    </w:p>
    <w:p w:rsidR="006D593E" w:rsidRPr="00CC6256" w:rsidRDefault="006D593E" w:rsidP="006D593E">
      <w:pPr>
        <w:pStyle w:val="InitialParagraph"/>
        <w:spacing w:after="0"/>
      </w:pPr>
      <w:r>
        <w:tab/>
      </w:r>
      <w:r w:rsidRPr="00CC6256">
        <w:t xml:space="preserve">4. Интеллектуальная система тематического исследования научно-технической информации (ИСТИНА) / С.А. Афонин и др. Под ред. Академика В.А. Садовничего. – М.: Издательство Московского университета, 2014. – 262 с. </w:t>
      </w:r>
    </w:p>
    <w:p w:rsidR="006D593E" w:rsidRPr="00CC6256" w:rsidRDefault="006D593E" w:rsidP="006D593E">
      <w:pPr>
        <w:pStyle w:val="InitialParagraph"/>
        <w:spacing w:after="0"/>
      </w:pPr>
      <w:r>
        <w:tab/>
      </w:r>
      <w:r w:rsidRPr="00CC6256">
        <w:t>5. Циолковский К.Э. Воля Вселенной. Неизвестные разумные силы / К.Э. Циолковский – М.: авт., 1928. – 23 с.</w:t>
      </w:r>
    </w:p>
    <w:p w:rsidR="006D593E" w:rsidRDefault="006D593E" w:rsidP="006D593E">
      <w:pPr>
        <w:spacing w:after="0" w:line="240" w:lineRule="auto"/>
        <w:jc w:val="center"/>
        <w:rPr>
          <w:rFonts w:ascii="Times New Roman" w:hAnsi="Times New Roman"/>
          <w:b/>
          <w:sz w:val="32"/>
          <w:szCs w:val="32"/>
        </w:rPr>
      </w:pPr>
    </w:p>
    <w:p w:rsidR="006D593E" w:rsidRDefault="006D593E" w:rsidP="006D593E">
      <w:pPr>
        <w:rPr>
          <w:rFonts w:ascii="Times New Roman" w:hAnsi="Times New Roman"/>
          <w:b/>
          <w:bCs/>
          <w:sz w:val="32"/>
          <w:szCs w:val="32"/>
          <w:lang w:eastAsia="ru-RU"/>
        </w:rPr>
      </w:pPr>
      <w:r>
        <w:rPr>
          <w:rFonts w:ascii="Times New Roman" w:hAnsi="Times New Roman"/>
          <w:b/>
          <w:bCs/>
          <w:sz w:val="32"/>
          <w:szCs w:val="32"/>
          <w:lang w:eastAsia="ru-RU"/>
        </w:rPr>
        <w:br w:type="page"/>
      </w:r>
    </w:p>
    <w:p w:rsidR="006D593E" w:rsidRPr="00403FE3" w:rsidRDefault="006D593E" w:rsidP="006D593E">
      <w:pPr>
        <w:spacing w:after="0" w:line="240" w:lineRule="auto"/>
        <w:ind w:firstLine="720"/>
        <w:jc w:val="center"/>
        <w:outlineLvl w:val="1"/>
        <w:rPr>
          <w:rFonts w:ascii="Times New Roman" w:hAnsi="Times New Roman"/>
          <w:b/>
          <w:bCs/>
          <w:sz w:val="32"/>
          <w:szCs w:val="32"/>
          <w:lang w:eastAsia="ru-RU"/>
        </w:rPr>
      </w:pPr>
      <w:bookmarkStart w:id="269" w:name="_Toc422845586"/>
      <w:bookmarkStart w:id="270" w:name="_Toc422905078"/>
      <w:r w:rsidRPr="00403FE3">
        <w:rPr>
          <w:rFonts w:ascii="Times New Roman" w:hAnsi="Times New Roman"/>
          <w:b/>
          <w:bCs/>
          <w:sz w:val="32"/>
          <w:szCs w:val="32"/>
          <w:lang w:eastAsia="ru-RU"/>
        </w:rPr>
        <w:lastRenderedPageBreak/>
        <w:t>СОВРЕМЕННЫЕ АСПЕКТЫ РАЗВИТИЯ ОТРАСЛЕВЫХ  ПРИЛОЖЕНИЙ НА ОСНОВЕ ТЕХНОЛОГИЙ  БОЛЬШИХ ДАННЫХ: ВОЗМОЖНОСТИ, ПЕРСПЕКТИВЫ  И ОГРАНИЧЕНИЯ</w:t>
      </w:r>
      <w:bookmarkEnd w:id="269"/>
      <w:bookmarkEnd w:id="270"/>
    </w:p>
    <w:p w:rsidR="006D593E" w:rsidRPr="00403FE3" w:rsidRDefault="006D593E" w:rsidP="006D593E">
      <w:pPr>
        <w:spacing w:after="0" w:line="240" w:lineRule="auto"/>
        <w:ind w:firstLine="720"/>
        <w:jc w:val="center"/>
        <w:rPr>
          <w:rFonts w:ascii="Times New Roman" w:hAnsi="Times New Roman"/>
          <w:b/>
          <w:bCs/>
          <w:sz w:val="32"/>
          <w:szCs w:val="32"/>
          <w:lang w:eastAsia="ru-RU"/>
        </w:rPr>
      </w:pPr>
    </w:p>
    <w:p w:rsidR="006D593E" w:rsidRPr="00413B6B" w:rsidRDefault="006D593E" w:rsidP="006D593E">
      <w:pPr>
        <w:spacing w:after="0" w:line="240" w:lineRule="auto"/>
        <w:ind w:firstLine="720"/>
        <w:jc w:val="center"/>
        <w:outlineLvl w:val="2"/>
        <w:rPr>
          <w:rFonts w:ascii="Times New Roman" w:hAnsi="Times New Roman"/>
          <w:bCs/>
          <w:sz w:val="24"/>
          <w:szCs w:val="24"/>
          <w:lang w:eastAsia="ru-RU"/>
        </w:rPr>
      </w:pPr>
      <w:bookmarkStart w:id="271" w:name="_Toc422845587"/>
      <w:bookmarkStart w:id="272" w:name="_Toc422905079"/>
      <w:r w:rsidRPr="00413B6B">
        <w:rPr>
          <w:rFonts w:ascii="Times New Roman" w:hAnsi="Times New Roman"/>
          <w:bCs/>
          <w:sz w:val="24"/>
          <w:szCs w:val="24"/>
          <w:lang w:eastAsia="ru-RU"/>
        </w:rPr>
        <w:t>М.В. Рамзаев</w:t>
      </w:r>
      <w:bookmarkEnd w:id="271"/>
      <w:bookmarkEnd w:id="272"/>
    </w:p>
    <w:p w:rsidR="006D593E" w:rsidRPr="00413B6B" w:rsidRDefault="006D593E" w:rsidP="006D593E">
      <w:pPr>
        <w:spacing w:after="0" w:line="240" w:lineRule="auto"/>
        <w:ind w:firstLine="720"/>
        <w:jc w:val="center"/>
        <w:rPr>
          <w:rFonts w:ascii="Times New Roman" w:hAnsi="Times New Roman"/>
          <w:bCs/>
          <w:sz w:val="12"/>
          <w:szCs w:val="12"/>
          <w:lang w:eastAsia="ru-RU"/>
        </w:rPr>
      </w:pPr>
    </w:p>
    <w:p w:rsidR="006D593E" w:rsidRPr="00413B6B" w:rsidRDefault="006D593E" w:rsidP="006D593E">
      <w:pPr>
        <w:spacing w:after="0" w:line="240" w:lineRule="auto"/>
        <w:ind w:firstLine="720"/>
        <w:jc w:val="center"/>
        <w:outlineLvl w:val="3"/>
        <w:rPr>
          <w:rFonts w:ascii="Times New Roman" w:hAnsi="Times New Roman"/>
          <w:bCs/>
          <w:sz w:val="24"/>
          <w:szCs w:val="24"/>
          <w:lang w:eastAsia="ru-RU"/>
        </w:rPr>
      </w:pPr>
      <w:r>
        <w:rPr>
          <w:rFonts w:ascii="Times New Roman" w:hAnsi="Times New Roman"/>
          <w:bCs/>
          <w:sz w:val="24"/>
          <w:szCs w:val="24"/>
          <w:lang w:eastAsia="ru-RU"/>
        </w:rPr>
        <w:t>Международный институт рынка</w:t>
      </w:r>
    </w:p>
    <w:p w:rsidR="006D593E" w:rsidRPr="00403FE3" w:rsidRDefault="006D593E" w:rsidP="006D593E">
      <w:pPr>
        <w:spacing w:after="0" w:line="240" w:lineRule="auto"/>
        <w:ind w:firstLine="720"/>
        <w:jc w:val="both"/>
        <w:rPr>
          <w:rFonts w:ascii="Times New Roman" w:hAnsi="Times New Roman"/>
          <w:sz w:val="24"/>
          <w:szCs w:val="24"/>
          <w:lang w:eastAsia="ru-RU"/>
        </w:rPr>
      </w:pPr>
    </w:p>
    <w:p w:rsidR="006D593E" w:rsidRPr="00403FE3" w:rsidRDefault="006D593E" w:rsidP="006D593E">
      <w:pPr>
        <w:spacing w:after="0" w:line="240" w:lineRule="auto"/>
        <w:jc w:val="both"/>
        <w:rPr>
          <w:rFonts w:ascii="Times New Roman" w:hAnsi="Times New Roman"/>
          <w:sz w:val="20"/>
          <w:szCs w:val="20"/>
          <w:lang w:eastAsia="ru-RU"/>
        </w:rPr>
      </w:pPr>
      <w:r w:rsidRPr="00403FE3">
        <w:rPr>
          <w:rFonts w:ascii="Times New Roman" w:hAnsi="Times New Roman"/>
          <w:sz w:val="20"/>
          <w:szCs w:val="20"/>
          <w:lang w:eastAsia="ru-RU"/>
        </w:rPr>
        <w:t>Технологии хранения, обработки и интеллектуального анализа Больших данных получают все большее распространение во всем мире. Области применения также расширяются, открывая новые возможности поиска решений самых разнообразных задач. Вместе с тем, важно учитывать риски и ограничения применения данных технологий, проводя глубокие исследования по их выявлению. Таким образом, необходимо формировать новые алгоритмы анализа Больших данных с точки зрения сочетания их широких возможностей и границ в быстроменяющихся условиях.</w:t>
      </w:r>
    </w:p>
    <w:p w:rsidR="006D593E" w:rsidRPr="00403FE3" w:rsidRDefault="006D593E" w:rsidP="006D593E">
      <w:pPr>
        <w:spacing w:after="0" w:line="240" w:lineRule="auto"/>
        <w:ind w:firstLine="720"/>
        <w:jc w:val="both"/>
        <w:rPr>
          <w:rFonts w:ascii="Times New Roman" w:hAnsi="Times New Roman"/>
          <w:sz w:val="24"/>
          <w:szCs w:val="24"/>
          <w:lang w:eastAsia="ru-RU"/>
        </w:rPr>
      </w:pPr>
    </w:p>
    <w:p w:rsidR="006D593E" w:rsidRPr="00403FE3" w:rsidRDefault="006D593E" w:rsidP="006D593E">
      <w:pPr>
        <w:spacing w:after="0" w:line="240" w:lineRule="auto"/>
        <w:ind w:firstLine="720"/>
        <w:jc w:val="both"/>
        <w:rPr>
          <w:rFonts w:ascii="Times New Roman" w:hAnsi="Times New Roman"/>
          <w:sz w:val="24"/>
          <w:szCs w:val="24"/>
          <w:lang w:eastAsia="ru-RU"/>
        </w:rPr>
      </w:pPr>
      <w:r w:rsidRPr="00403FE3">
        <w:rPr>
          <w:rFonts w:ascii="Times New Roman" w:hAnsi="Times New Roman"/>
          <w:sz w:val="24"/>
          <w:szCs w:val="24"/>
          <w:lang w:eastAsia="ru-RU"/>
        </w:rPr>
        <w:t>В современном мире все больше сфер жизнедеятельности человека охватываются теми или иными видами информационных технологий и их всевозможны</w:t>
      </w:r>
      <w:r>
        <w:rPr>
          <w:rFonts w:ascii="Times New Roman" w:hAnsi="Times New Roman"/>
          <w:sz w:val="24"/>
          <w:szCs w:val="24"/>
          <w:lang w:eastAsia="ru-RU"/>
        </w:rPr>
        <w:t>ми</w:t>
      </w:r>
      <w:r w:rsidRPr="00403FE3">
        <w:rPr>
          <w:rFonts w:ascii="Times New Roman" w:hAnsi="Times New Roman"/>
          <w:sz w:val="24"/>
          <w:szCs w:val="24"/>
          <w:lang w:eastAsia="ru-RU"/>
        </w:rPr>
        <w:t xml:space="preserve"> отраслевы</w:t>
      </w:r>
      <w:r>
        <w:rPr>
          <w:rFonts w:ascii="Times New Roman" w:hAnsi="Times New Roman"/>
          <w:sz w:val="24"/>
          <w:szCs w:val="24"/>
          <w:lang w:eastAsia="ru-RU"/>
        </w:rPr>
        <w:t>ми</w:t>
      </w:r>
      <w:r w:rsidRPr="00403FE3">
        <w:rPr>
          <w:rFonts w:ascii="Times New Roman" w:hAnsi="Times New Roman"/>
          <w:sz w:val="24"/>
          <w:szCs w:val="24"/>
          <w:lang w:eastAsia="ru-RU"/>
        </w:rPr>
        <w:t xml:space="preserve"> приложени</w:t>
      </w:r>
      <w:r>
        <w:rPr>
          <w:rFonts w:ascii="Times New Roman" w:hAnsi="Times New Roman"/>
          <w:sz w:val="24"/>
          <w:szCs w:val="24"/>
          <w:lang w:eastAsia="ru-RU"/>
        </w:rPr>
        <w:t>ями</w:t>
      </w:r>
      <w:r w:rsidRPr="00403FE3">
        <w:rPr>
          <w:rFonts w:ascii="Times New Roman" w:hAnsi="Times New Roman"/>
          <w:sz w:val="24"/>
          <w:szCs w:val="24"/>
          <w:lang w:eastAsia="ru-RU"/>
        </w:rPr>
        <w:t>. Несмотря на то, что существующие механизмы хранения и обработки данных активно совершенствуются, актуальность разработок и внедрения инноваций ИТ</w:t>
      </w:r>
      <w:r>
        <w:rPr>
          <w:rFonts w:ascii="Times New Roman" w:hAnsi="Times New Roman"/>
          <w:sz w:val="24"/>
          <w:szCs w:val="24"/>
          <w:lang w:eastAsia="ru-RU"/>
        </w:rPr>
        <w:t>-</w:t>
      </w:r>
      <w:r w:rsidRPr="00403FE3">
        <w:rPr>
          <w:rFonts w:ascii="Times New Roman" w:hAnsi="Times New Roman"/>
          <w:sz w:val="24"/>
          <w:szCs w:val="24"/>
          <w:lang w:eastAsia="ru-RU"/>
        </w:rPr>
        <w:t>сектора является одной из наиболее важных задач для экономик стран всего мира. Наиболее передовые, обсуждаемые и, по мнению ученых, перспективные в этой области направления – это обработка, хранение и интеллектуальный анализ Больших данных (</w:t>
      </w:r>
      <w:r w:rsidRPr="00403FE3">
        <w:rPr>
          <w:rFonts w:ascii="Times New Roman" w:hAnsi="Times New Roman"/>
          <w:sz w:val="24"/>
          <w:szCs w:val="24"/>
          <w:lang w:val="en-US" w:eastAsia="ru-RU"/>
        </w:rPr>
        <w:t>BIG</w:t>
      </w:r>
      <w:r w:rsidRPr="00403FE3">
        <w:rPr>
          <w:rFonts w:ascii="Times New Roman" w:hAnsi="Times New Roman"/>
          <w:sz w:val="24"/>
          <w:szCs w:val="24"/>
          <w:lang w:eastAsia="ru-RU"/>
        </w:rPr>
        <w:t xml:space="preserve"> </w:t>
      </w:r>
      <w:r w:rsidRPr="00403FE3">
        <w:rPr>
          <w:rFonts w:ascii="Times New Roman" w:hAnsi="Times New Roman"/>
          <w:sz w:val="24"/>
          <w:szCs w:val="24"/>
          <w:lang w:val="en-US" w:eastAsia="ru-RU"/>
        </w:rPr>
        <w:t>DATA</w:t>
      </w:r>
      <w:r w:rsidRPr="00403FE3">
        <w:rPr>
          <w:rFonts w:ascii="Times New Roman" w:hAnsi="Times New Roman"/>
          <w:sz w:val="24"/>
          <w:szCs w:val="24"/>
          <w:lang w:eastAsia="ru-RU"/>
        </w:rPr>
        <w:t xml:space="preserve">) с использованием облачных технологий. </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lang w:eastAsia="ru-RU"/>
        </w:rPr>
        <w:t xml:space="preserve">Данные технологии уже активно используются во многих областях науки и жизнедеятельности. В качестве примера можно привести </w:t>
      </w:r>
      <w:r w:rsidRPr="00403FE3">
        <w:rPr>
          <w:rFonts w:ascii="Times New Roman" w:hAnsi="Times New Roman"/>
          <w:sz w:val="24"/>
          <w:szCs w:val="24"/>
        </w:rPr>
        <w:t>маркетинг, энергетик</w:t>
      </w:r>
      <w:r>
        <w:rPr>
          <w:rFonts w:ascii="Times New Roman" w:hAnsi="Times New Roman"/>
          <w:sz w:val="24"/>
          <w:szCs w:val="24"/>
        </w:rPr>
        <w:t>у</w:t>
      </w:r>
      <w:r w:rsidRPr="00403FE3">
        <w:rPr>
          <w:rFonts w:ascii="Times New Roman" w:hAnsi="Times New Roman"/>
          <w:sz w:val="24"/>
          <w:szCs w:val="24"/>
        </w:rPr>
        <w:t>, промышленность, нефтегазовый сектор, государственное и муниципальное управление, жилищно-коммунальное хозяй</w:t>
      </w:r>
      <w:r>
        <w:rPr>
          <w:rFonts w:ascii="Times New Roman" w:hAnsi="Times New Roman"/>
          <w:sz w:val="24"/>
          <w:szCs w:val="24"/>
        </w:rPr>
        <w:t>ство («умные города»), банковскую</w:t>
      </w:r>
      <w:r w:rsidRPr="00403FE3">
        <w:rPr>
          <w:rFonts w:ascii="Times New Roman" w:hAnsi="Times New Roman"/>
          <w:sz w:val="24"/>
          <w:szCs w:val="24"/>
        </w:rPr>
        <w:t xml:space="preserve"> и страхов</w:t>
      </w:r>
      <w:r>
        <w:rPr>
          <w:rFonts w:ascii="Times New Roman" w:hAnsi="Times New Roman"/>
          <w:sz w:val="24"/>
          <w:szCs w:val="24"/>
        </w:rPr>
        <w:t>ую</w:t>
      </w:r>
      <w:r w:rsidRPr="00403FE3">
        <w:rPr>
          <w:rFonts w:ascii="Times New Roman" w:hAnsi="Times New Roman"/>
          <w:sz w:val="24"/>
          <w:szCs w:val="24"/>
        </w:rPr>
        <w:t xml:space="preserve"> деятельность, био- и нанотехнологии, геоинформационные технологии, авиакосмическ</w:t>
      </w:r>
      <w:r>
        <w:rPr>
          <w:rFonts w:ascii="Times New Roman" w:hAnsi="Times New Roman"/>
          <w:sz w:val="24"/>
          <w:szCs w:val="24"/>
        </w:rPr>
        <w:t>ую</w:t>
      </w:r>
      <w:r w:rsidRPr="00403FE3">
        <w:rPr>
          <w:rFonts w:ascii="Times New Roman" w:hAnsi="Times New Roman"/>
          <w:sz w:val="24"/>
          <w:szCs w:val="24"/>
        </w:rPr>
        <w:t xml:space="preserve"> отрасль, безопасность различных сфер жизнедеятельности,  здравоохранение и др.</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Применение технологий Больших данных в России по данным аналитического агентства </w:t>
      </w:r>
      <w:r w:rsidRPr="00403FE3">
        <w:rPr>
          <w:rFonts w:ascii="Times New Roman" w:hAnsi="Times New Roman"/>
          <w:sz w:val="24"/>
          <w:szCs w:val="24"/>
          <w:lang w:eastAsia="ru-RU"/>
        </w:rPr>
        <w:t>СNews Analytics и Oracle</w:t>
      </w:r>
      <w:r w:rsidRPr="00403FE3">
        <w:rPr>
          <w:rFonts w:ascii="Times New Roman" w:hAnsi="Times New Roman"/>
          <w:sz w:val="24"/>
          <w:szCs w:val="24"/>
        </w:rPr>
        <w:t xml:space="preserve"> постепенно растет [3]. Вместе с тем, на данный момент существует и ряд скептических аспектов таких тенденций, которые могут существенно ограничить широкое применение указанных технологий. По мнению мирового экспертного сообщества, одним из наиболее проблемных вопросов внедрения и распространения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аналитики в настоящее время является конфиденциальность персональной информации. </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С каждым годом число компаний предоставляющих доступ к самым разнообразным базам данных, а также оказывающих услуги по их анализу возрастает. К примеру, по данным аналитического агентства </w:t>
      </w:r>
      <w:r w:rsidRPr="00403FE3">
        <w:rPr>
          <w:rFonts w:ascii="Times New Roman" w:hAnsi="Times New Roman"/>
          <w:sz w:val="24"/>
          <w:szCs w:val="24"/>
          <w:lang w:val="en-US"/>
        </w:rPr>
        <w:t>Mind</w:t>
      </w:r>
      <w:r w:rsidRPr="00403FE3">
        <w:rPr>
          <w:rFonts w:ascii="Times New Roman" w:hAnsi="Times New Roman"/>
          <w:sz w:val="24"/>
          <w:szCs w:val="24"/>
        </w:rPr>
        <w:t xml:space="preserve"> </w:t>
      </w:r>
      <w:r w:rsidRPr="00403FE3">
        <w:rPr>
          <w:rFonts w:ascii="Times New Roman" w:hAnsi="Times New Roman"/>
          <w:sz w:val="24"/>
          <w:szCs w:val="24"/>
          <w:lang w:val="en-US"/>
        </w:rPr>
        <w:t>Commerce</w:t>
      </w:r>
      <w:r w:rsidRPr="00403FE3">
        <w:rPr>
          <w:rFonts w:ascii="Times New Roman" w:hAnsi="Times New Roman"/>
          <w:sz w:val="24"/>
          <w:szCs w:val="24"/>
        </w:rPr>
        <w:t xml:space="preserve"> объем рынка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в США в 2013 году составил 20 млрд. долларов, а в 2014 уже 29 млрд. То есть, рост составил 45%. Это существенный показатель формирующихся тенденций и трендов в секторе </w:t>
      </w:r>
      <w:r w:rsidRPr="00403FE3">
        <w:rPr>
          <w:rFonts w:ascii="Times New Roman" w:hAnsi="Times New Roman"/>
          <w:sz w:val="24"/>
          <w:szCs w:val="24"/>
          <w:lang w:val="en-US"/>
        </w:rPr>
        <w:t>IT</w:t>
      </w:r>
      <w:r w:rsidRPr="00403FE3">
        <w:rPr>
          <w:rFonts w:ascii="Times New Roman" w:hAnsi="Times New Roman"/>
          <w:sz w:val="24"/>
          <w:szCs w:val="24"/>
        </w:rPr>
        <w:t>.</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В этой связи, ввиду отсутствия соответствующей нормативной базы, регулирующей деятельность в области хранения, передачи третьим лицам и аналитику Больших данных, можно закономерно предположить, что будет возрастать и риск использования массивов информации в недобросовестных целях. Вместе с тем, существующий в России закон о конфиденциальности персональных данных [1] накладывает и целый ряд ограничений и не определяет новые возможности использования их в процессе интеллектуального анализа BIG DATA. Хотя уже и сейчас при определенном качестве запроса из любых массивов данных можно получать «персональные портреты» любого конкретного человека на основе сопоставления </w:t>
      </w:r>
      <w:r w:rsidRPr="00403FE3">
        <w:rPr>
          <w:rFonts w:ascii="Times New Roman" w:hAnsi="Times New Roman"/>
          <w:sz w:val="24"/>
          <w:szCs w:val="24"/>
          <w:lang w:val="en-US"/>
        </w:rPr>
        <w:t>IP</w:t>
      </w:r>
      <w:r w:rsidRPr="00403FE3">
        <w:rPr>
          <w:rFonts w:ascii="Times New Roman" w:hAnsi="Times New Roman"/>
          <w:sz w:val="24"/>
          <w:szCs w:val="24"/>
        </w:rPr>
        <w:t xml:space="preserve"> </w:t>
      </w:r>
      <w:r w:rsidRPr="00403FE3">
        <w:rPr>
          <w:rFonts w:ascii="Times New Roman" w:hAnsi="Times New Roman"/>
          <w:sz w:val="24"/>
          <w:szCs w:val="24"/>
        </w:rPr>
        <w:lastRenderedPageBreak/>
        <w:t xml:space="preserve">адресов. А это не только банковские счета и реестр имущества, но и возможность вычислять алгоритмы кодов, необходимых для управления ими. </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Вместе с тем, еще одним из наиболее уязвимых элементов персональных данных является личная медицинская информация. Современные тенденции к облачному хранению данных также способствуют возрастанию рисков их утечки. С одной стороны, организация процесса сбора и анализа всей имеющейся и поступающей в реальном времени информации о медицинских данных миллионов пациентов во всем мире может оказать существенное положительное влияние на сферу здравоохранения в целом. Это касается и выявления наиболее эффективных лекарственных средств, схем и методик лечения, видов диагностик и других медицинских мероприятий. С другой стороны, пациент – это один из самых незащищенных элементов всей этой процедуры. Он не имеет влияния на обработку информации о своем здоровье или лечении. Он имеет право только не персонализировать эти данные и остаться анонимом. Однако, анонимность в данном случае – понятие относительное, гарантию которого обеспечить в полной мере невозможно.</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Существуют и иные опасения экспертов. Связаны они, прежде всего, с тем, что практически любое аналитическое агентство будет способно в реальном времени сегментировать общество по тем или иным наборам критериев, что, с одной стороны, позволит прогнозировать общественные реакции внутри каждого сегмента, с другой стороны упростит процесс манипуляции ими в корыстных целях. Более того, цены на все эти аналитические услуги в ближайшем будущем будут становиться только доступнее из-за роста предложений. К примеру, по данным агентства Economist Intelligence Unit survey, которое с помощью опросов выявляло приоритеты по развитию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на несколько лет вперед, одним из самых резко развивающихся является такое направление, как управление человеческими ресурсами [2]. При этом, полагаю, что механизмы пассионарного управления в обществе давно используются, например, в США. Экспертное сообщество считает, что интерес коммерческих компаний к этой тематике за последующие три года возрастет практически в 2 раза, по сравнению с 2014 годом.</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Еще один аспект в сложностях использования Больших данных, который отмечает профессор университета Беркли Майкл Джордан, связан с качественной сегментацией информации и ее анализа. Рост числа данных, рост числа массивов данных и рост уровня доступности к ним формирует у специалистов тенденции завышенных ожиданий, которые, как показывает история развития научных дисциплин, зачастую приводит к противоречиям и недостоверности результатов впоследствии. В этой связи важно уделять внимание изучению не только изучению и развитию широких возможностей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но и исследованиям рисков, негативных последствий, ограничений и соответствующей адаптации. К примеру, если пользователь несколько месяцев изучал информацию о телевизоре, а потом через интернет магазин купил его, то он уже не будет эффективным потребителем таргетированного маркетинга, который будет его преследовать еще несколько месяцев и более в сети интернет и мобильных устройствах. Вряд ли кто-то будет покупать телевизор каждый раз, увидев рекламный баннер в углу своего монитора.</w:t>
      </w:r>
    </w:p>
    <w:p w:rsidR="006D593E" w:rsidRPr="00B62958"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В контексте возможных областей применения технологий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все чаще рассматривается государственное управление, включающее и социальную сферу, и ЖКХ, и безопасность, и экономику, и много другое</w:t>
      </w:r>
      <w:r w:rsidRPr="00B62958">
        <w:rPr>
          <w:rFonts w:ascii="Times New Roman" w:hAnsi="Times New Roman"/>
          <w:sz w:val="24"/>
          <w:szCs w:val="24"/>
        </w:rPr>
        <w:t>.</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В сфере безопасности очень интересен опыт Пакистана, где была создана одна из крупнейших в мире база хранения и обработки данных граждан, включающая их биометрические показатели NADRA (National Database &amp; Registration Authority) - национальное агентство по управлению базами данных и регистрациями граждан [4]. Основной стратегической целью создания такой системы и организации формирования информационной базы является борьба с коррупцией, противодействие терроризму, оптимизация процесса проведения реформ, а также повышение эффективности работы с последствиями стихийных бедствий. В целом экспертное сообщество сходится во мнении, </w:t>
      </w:r>
      <w:r w:rsidRPr="00403FE3">
        <w:rPr>
          <w:rFonts w:ascii="Times New Roman" w:hAnsi="Times New Roman"/>
          <w:sz w:val="24"/>
          <w:szCs w:val="24"/>
        </w:rPr>
        <w:lastRenderedPageBreak/>
        <w:t xml:space="preserve">что данная инициатива реализована успешно и на сегодняшний день является уникальной моделью внедрения </w:t>
      </w:r>
      <w:r w:rsidRPr="00403FE3">
        <w:rPr>
          <w:rFonts w:ascii="Times New Roman" w:hAnsi="Times New Roman"/>
          <w:sz w:val="24"/>
          <w:szCs w:val="24"/>
          <w:lang w:val="en-US"/>
        </w:rPr>
        <w:t>IT</w:t>
      </w:r>
      <w:r w:rsidRPr="00403FE3">
        <w:rPr>
          <w:rFonts w:ascii="Times New Roman" w:hAnsi="Times New Roman"/>
          <w:sz w:val="24"/>
          <w:szCs w:val="24"/>
        </w:rPr>
        <w:t xml:space="preserve"> инноваций и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технологий в государственное управление. В то же время, </w:t>
      </w:r>
      <w:r w:rsidRPr="00403FE3">
        <w:rPr>
          <w:rFonts w:ascii="Times New Roman" w:hAnsi="Times New Roman"/>
          <w:sz w:val="24"/>
          <w:szCs w:val="24"/>
          <w:lang w:val="en-US"/>
        </w:rPr>
        <w:t>NADRA</w:t>
      </w:r>
      <w:r w:rsidRPr="00403FE3">
        <w:rPr>
          <w:rFonts w:ascii="Times New Roman" w:hAnsi="Times New Roman"/>
          <w:sz w:val="24"/>
          <w:szCs w:val="24"/>
        </w:rPr>
        <w:t xml:space="preserve"> сегодня – абсолютно самостоятельная и финансово независимая организация, увеличившая свои доходы в 3 раза за последние 5 лет.</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Однако проведенный анализ показывает, что повсеместное внедрение и применение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аналитики в государственном управлении (в т.ч. r</w:t>
      </w:r>
      <w:r w:rsidRPr="00403FE3">
        <w:rPr>
          <w:rFonts w:ascii="Times New Roman" w:hAnsi="Times New Roman"/>
          <w:sz w:val="24"/>
          <w:szCs w:val="24"/>
          <w:lang w:val="en-US"/>
        </w:rPr>
        <w:t>eal</w:t>
      </w:r>
      <w:r w:rsidRPr="00403FE3">
        <w:rPr>
          <w:rFonts w:ascii="Times New Roman" w:hAnsi="Times New Roman"/>
          <w:sz w:val="24"/>
          <w:szCs w:val="24"/>
        </w:rPr>
        <w:t xml:space="preserve"> </w:t>
      </w:r>
      <w:r w:rsidRPr="00403FE3">
        <w:rPr>
          <w:rFonts w:ascii="Times New Roman" w:hAnsi="Times New Roman"/>
          <w:sz w:val="24"/>
          <w:szCs w:val="24"/>
          <w:lang w:val="en-US"/>
        </w:rPr>
        <w:t>time</w:t>
      </w:r>
      <w:r w:rsidRPr="00403FE3">
        <w:rPr>
          <w:rFonts w:ascii="Times New Roman" w:hAnsi="Times New Roman"/>
          <w:sz w:val="24"/>
          <w:szCs w:val="24"/>
        </w:rPr>
        <w:t xml:space="preserve"> администрирование) имеет целый ряд ограничений и проблем. Во-первых, это сложность в формировании самих баз или массивов данных о социально-экономических показателях тех или иных территорий. Во-вторых, трудноразрешима задача формирования потоковых данных: организация сбора и анализа информации в реальном времени, что практически сводит на нет любые алгоритмы выявления рисков и оптимальных решений в конкретных ситуациях. В-третьих, неотъемлемой частью применения </w:t>
      </w:r>
      <w:r w:rsidRPr="00403FE3">
        <w:rPr>
          <w:rFonts w:ascii="Times New Roman" w:hAnsi="Times New Roman"/>
          <w:sz w:val="24"/>
          <w:szCs w:val="24"/>
          <w:lang w:val="en-US"/>
        </w:rPr>
        <w:t>IT</w:t>
      </w:r>
      <w:r w:rsidRPr="00403FE3">
        <w:rPr>
          <w:rFonts w:ascii="Times New Roman" w:hAnsi="Times New Roman"/>
          <w:sz w:val="24"/>
          <w:szCs w:val="24"/>
        </w:rPr>
        <w:t xml:space="preserve"> инновация является компетенция кадров, где необходимо не только обучить государственных служащих, но и сформировать саму научную школу, специализирующуюся конкретно на данном направлении, что представляется крайне сложным для стран с низким и средним уровнем развития, а также имеющих обширные территории. В четвертых, необходимо учитывать, что технологии Больших данных как правило не дают точных рекомендаций, которые можно адаптировать в логический алгоритм. Скорее они дают набор результатов, связи которых с запросом не всегда просматриваются. Это значит, что в реальности можно говорить лишь о расчетах вероятностей возникновения тех или иных ситуаций или критических значений определенных показателей, что, в свою очередь означает, что в прогнозировании на основе </w:t>
      </w:r>
      <w:r w:rsidRPr="00403FE3">
        <w:rPr>
          <w:rFonts w:ascii="Times New Roman" w:hAnsi="Times New Roman"/>
          <w:sz w:val="24"/>
          <w:szCs w:val="24"/>
          <w:lang w:val="en-US"/>
        </w:rPr>
        <w:t>BIG</w:t>
      </w:r>
      <w:r w:rsidRPr="00403FE3">
        <w:rPr>
          <w:rFonts w:ascii="Times New Roman" w:hAnsi="Times New Roman"/>
          <w:sz w:val="24"/>
          <w:szCs w:val="24"/>
        </w:rPr>
        <w:t xml:space="preserve"> </w:t>
      </w:r>
      <w:r w:rsidRPr="00403FE3">
        <w:rPr>
          <w:rFonts w:ascii="Times New Roman" w:hAnsi="Times New Roman"/>
          <w:sz w:val="24"/>
          <w:szCs w:val="24"/>
          <w:lang w:val="en-US"/>
        </w:rPr>
        <w:t>DATA</w:t>
      </w:r>
      <w:r w:rsidRPr="00403FE3">
        <w:rPr>
          <w:rFonts w:ascii="Times New Roman" w:hAnsi="Times New Roman"/>
          <w:sz w:val="24"/>
          <w:szCs w:val="24"/>
        </w:rPr>
        <w:t xml:space="preserve"> аналитики речь идет о прогнозе вероятностей. Впрочем, это не говорит о том, что такого рода подходы в государственном управлении не эффективны. Напротив, это свидетельствует о том, что необходимо более взвешенно подходить к средствам хранения, обработки и анализа Больших данных в целом, учитывая и вопросы безопасности данных, и вероятности их неточности, а также подходить к анализу с точки зрения поиска логических взаимосвязей.</w:t>
      </w:r>
    </w:p>
    <w:p w:rsidR="006D593E" w:rsidRPr="00403FE3" w:rsidRDefault="006D593E" w:rsidP="006D593E">
      <w:pPr>
        <w:spacing w:after="0" w:line="240" w:lineRule="auto"/>
        <w:ind w:firstLine="720"/>
        <w:jc w:val="both"/>
        <w:rPr>
          <w:rFonts w:ascii="Times New Roman" w:hAnsi="Times New Roman"/>
          <w:sz w:val="24"/>
          <w:szCs w:val="24"/>
        </w:rPr>
      </w:pPr>
      <w:r w:rsidRPr="00403FE3">
        <w:rPr>
          <w:rFonts w:ascii="Times New Roman" w:hAnsi="Times New Roman"/>
          <w:sz w:val="24"/>
          <w:szCs w:val="24"/>
        </w:rPr>
        <w:t xml:space="preserve">На сегодняшний день </w:t>
      </w:r>
      <w:r w:rsidRPr="00403FE3">
        <w:rPr>
          <w:rFonts w:ascii="Times New Roman" w:hAnsi="Times New Roman"/>
          <w:sz w:val="24"/>
          <w:szCs w:val="24"/>
          <w:lang w:val="en-US"/>
        </w:rPr>
        <w:t>Data</w:t>
      </w:r>
      <w:r w:rsidRPr="00403FE3">
        <w:rPr>
          <w:rFonts w:ascii="Times New Roman" w:hAnsi="Times New Roman"/>
          <w:sz w:val="24"/>
          <w:szCs w:val="24"/>
        </w:rPr>
        <w:t xml:space="preserve"> </w:t>
      </w:r>
      <w:r w:rsidRPr="00403FE3">
        <w:rPr>
          <w:rFonts w:ascii="Times New Roman" w:hAnsi="Times New Roman"/>
          <w:sz w:val="24"/>
          <w:szCs w:val="24"/>
          <w:lang w:val="en-US"/>
        </w:rPr>
        <w:t>scientists</w:t>
      </w:r>
      <w:r w:rsidRPr="00403FE3">
        <w:rPr>
          <w:rFonts w:ascii="Times New Roman" w:hAnsi="Times New Roman"/>
          <w:sz w:val="24"/>
          <w:szCs w:val="24"/>
        </w:rPr>
        <w:t xml:space="preserve"> (специалисты в области анализа данных) не приемлют процесс поиска логики, утверждая, что с появлением новых технологий он теряет свою эффективность и значимость. Впрочем, этот вопрос еще долгое время будет оставаться весьма дискуссионным, и баланс между возможностями и ограничениями будет смещаться в ту или другую сторону.</w:t>
      </w:r>
    </w:p>
    <w:p w:rsidR="006D593E" w:rsidRPr="00403FE3" w:rsidRDefault="006D593E" w:rsidP="006D593E">
      <w:pPr>
        <w:spacing w:after="0" w:line="240" w:lineRule="auto"/>
        <w:ind w:firstLine="720"/>
        <w:jc w:val="both"/>
        <w:rPr>
          <w:rFonts w:ascii="Times New Roman" w:hAnsi="Times New Roman"/>
          <w:sz w:val="24"/>
          <w:szCs w:val="24"/>
        </w:rPr>
      </w:pPr>
    </w:p>
    <w:p w:rsidR="006D593E" w:rsidRPr="006416C9" w:rsidRDefault="006D593E" w:rsidP="006D593E">
      <w:pPr>
        <w:spacing w:after="0" w:line="240" w:lineRule="auto"/>
        <w:ind w:firstLine="709"/>
        <w:jc w:val="both"/>
        <w:rPr>
          <w:rFonts w:ascii="Times New Roman" w:hAnsi="Times New Roman"/>
          <w:color w:val="000000"/>
          <w:sz w:val="20"/>
          <w:szCs w:val="20"/>
        </w:rPr>
      </w:pPr>
      <w:r w:rsidRPr="006416C9">
        <w:rPr>
          <w:rFonts w:ascii="Times New Roman" w:hAnsi="Times New Roman"/>
          <w:b/>
          <w:bCs/>
          <w:color w:val="000000"/>
          <w:sz w:val="20"/>
          <w:szCs w:val="20"/>
          <w:shd w:val="clear" w:color="auto" w:fill="FFFFFF"/>
        </w:rPr>
        <w:t>Литература</w:t>
      </w:r>
      <w:bookmarkStart w:id="273" w:name="p18"/>
      <w:bookmarkEnd w:id="273"/>
    </w:p>
    <w:p w:rsidR="006D593E" w:rsidRPr="006416C9" w:rsidRDefault="006D593E" w:rsidP="006D593E">
      <w:pPr>
        <w:spacing w:after="0" w:line="240" w:lineRule="auto"/>
        <w:ind w:firstLine="360"/>
        <w:rPr>
          <w:rFonts w:ascii="Times New Roman" w:hAnsi="Times New Roman"/>
          <w:sz w:val="20"/>
          <w:szCs w:val="20"/>
        </w:rPr>
      </w:pPr>
      <w:r w:rsidRPr="006416C9">
        <w:rPr>
          <w:rFonts w:ascii="Times New Roman" w:hAnsi="Times New Roman"/>
          <w:sz w:val="20"/>
          <w:szCs w:val="20"/>
        </w:rPr>
        <w:t xml:space="preserve">1. Федеральный закон от 27.07.2006 </w:t>
      </w:r>
      <w:r w:rsidRPr="006416C9">
        <w:rPr>
          <w:rFonts w:ascii="Times New Roman" w:hAnsi="Times New Roman"/>
          <w:sz w:val="20"/>
          <w:szCs w:val="20"/>
          <w:lang w:val="en-US"/>
        </w:rPr>
        <w:t>N</w:t>
      </w:r>
      <w:r w:rsidRPr="006416C9">
        <w:rPr>
          <w:rFonts w:ascii="Times New Roman" w:hAnsi="Times New Roman"/>
          <w:sz w:val="20"/>
          <w:szCs w:val="20"/>
        </w:rPr>
        <w:t xml:space="preserve"> 152-Ф3 «О персональных данных» (ред. от 21.07.2014).</w:t>
      </w:r>
    </w:p>
    <w:p w:rsidR="006D593E" w:rsidRPr="006416C9" w:rsidRDefault="006D593E" w:rsidP="006D593E">
      <w:pPr>
        <w:spacing w:after="0" w:line="240" w:lineRule="auto"/>
        <w:ind w:firstLine="360"/>
        <w:rPr>
          <w:rFonts w:ascii="Times New Roman" w:hAnsi="Times New Roman"/>
          <w:bCs/>
          <w:color w:val="000000"/>
          <w:sz w:val="20"/>
          <w:szCs w:val="20"/>
        </w:rPr>
      </w:pPr>
      <w:r w:rsidRPr="006416C9">
        <w:rPr>
          <w:rFonts w:ascii="Times New Roman" w:hAnsi="Times New Roman"/>
          <w:sz w:val="20"/>
          <w:szCs w:val="20"/>
        </w:rPr>
        <w:t xml:space="preserve">2. Аналитический обзор рынка </w:t>
      </w:r>
      <w:r w:rsidRPr="006416C9">
        <w:rPr>
          <w:rFonts w:ascii="Times New Roman" w:hAnsi="Times New Roman"/>
          <w:sz w:val="20"/>
          <w:szCs w:val="20"/>
          <w:lang w:val="en-US"/>
        </w:rPr>
        <w:t>Big</w:t>
      </w:r>
      <w:r w:rsidRPr="006416C9">
        <w:rPr>
          <w:rFonts w:ascii="Times New Roman" w:hAnsi="Times New Roman"/>
          <w:sz w:val="20"/>
          <w:szCs w:val="20"/>
        </w:rPr>
        <w:t xml:space="preserve"> </w:t>
      </w:r>
      <w:r w:rsidRPr="006416C9">
        <w:rPr>
          <w:rFonts w:ascii="Times New Roman" w:hAnsi="Times New Roman"/>
          <w:sz w:val="20"/>
          <w:szCs w:val="20"/>
          <w:lang w:val="en-US"/>
        </w:rPr>
        <w:t>Data</w:t>
      </w:r>
      <w:r w:rsidRPr="006416C9">
        <w:rPr>
          <w:rFonts w:ascii="Times New Roman" w:hAnsi="Times New Roman"/>
          <w:sz w:val="20"/>
          <w:szCs w:val="20"/>
        </w:rPr>
        <w:t xml:space="preserve"> </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http</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www</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eiu</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com</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home</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aspx</w:t>
      </w:r>
      <w:r w:rsidRPr="006416C9">
        <w:rPr>
          <w:rFonts w:ascii="Times New Roman" w:hAnsi="Times New Roman"/>
          <w:bCs/>
          <w:color w:val="000000"/>
          <w:sz w:val="20"/>
          <w:szCs w:val="20"/>
        </w:rPr>
        <w:t>/</w:t>
      </w:r>
    </w:p>
    <w:p w:rsidR="006D593E" w:rsidRPr="006416C9" w:rsidRDefault="006D593E" w:rsidP="006D593E">
      <w:pPr>
        <w:spacing w:after="0" w:line="240" w:lineRule="auto"/>
        <w:ind w:firstLine="360"/>
        <w:rPr>
          <w:rFonts w:ascii="Times New Roman" w:hAnsi="Times New Roman"/>
          <w:bCs/>
          <w:color w:val="000000"/>
          <w:sz w:val="20"/>
          <w:szCs w:val="20"/>
        </w:rPr>
      </w:pPr>
      <w:r w:rsidRPr="006416C9">
        <w:rPr>
          <w:rFonts w:ascii="Times New Roman" w:hAnsi="Times New Roman"/>
          <w:bCs/>
          <w:color w:val="000000"/>
          <w:sz w:val="20"/>
          <w:szCs w:val="20"/>
        </w:rPr>
        <w:t xml:space="preserve">3. Исследование </w:t>
      </w:r>
      <w:r w:rsidRPr="006416C9">
        <w:rPr>
          <w:rFonts w:ascii="Times New Roman" w:hAnsi="Times New Roman"/>
          <w:bCs/>
          <w:color w:val="000000"/>
          <w:sz w:val="20"/>
          <w:szCs w:val="20"/>
          <w:lang w:val="en-US"/>
        </w:rPr>
        <w:t>Oracle</w:t>
      </w:r>
      <w:r w:rsidRPr="006416C9">
        <w:rPr>
          <w:rFonts w:ascii="Times New Roman" w:hAnsi="Times New Roman"/>
          <w:bCs/>
          <w:color w:val="000000"/>
          <w:sz w:val="20"/>
          <w:szCs w:val="20"/>
        </w:rPr>
        <w:t xml:space="preserve"> и </w:t>
      </w:r>
      <w:r w:rsidRPr="006416C9">
        <w:rPr>
          <w:rFonts w:ascii="Times New Roman" w:hAnsi="Times New Roman"/>
          <w:bCs/>
          <w:color w:val="000000"/>
          <w:sz w:val="20"/>
          <w:szCs w:val="20"/>
          <w:lang w:val="en-US"/>
        </w:rPr>
        <w:t>CNews</w:t>
      </w:r>
      <w:r w:rsidRPr="006416C9">
        <w:rPr>
          <w:rFonts w:ascii="Times New Roman" w:hAnsi="Times New Roman"/>
          <w:bCs/>
          <w:color w:val="000000"/>
          <w:sz w:val="20"/>
          <w:szCs w:val="20"/>
        </w:rPr>
        <w:t xml:space="preserve"> </w:t>
      </w:r>
      <w:r w:rsidRPr="006416C9">
        <w:rPr>
          <w:rFonts w:ascii="Times New Roman" w:hAnsi="Times New Roman"/>
          <w:bCs/>
          <w:color w:val="000000"/>
          <w:sz w:val="20"/>
          <w:szCs w:val="20"/>
          <w:lang w:val="en-US"/>
        </w:rPr>
        <w:t>Analytics</w:t>
      </w:r>
      <w:r w:rsidRPr="006416C9">
        <w:rPr>
          <w:rFonts w:ascii="Times New Roman" w:hAnsi="Times New Roman"/>
          <w:bCs/>
          <w:color w:val="000000"/>
          <w:sz w:val="20"/>
          <w:szCs w:val="20"/>
        </w:rPr>
        <w:t>: Большие данные пришли в Россию /</w:t>
      </w:r>
      <w:r w:rsidRPr="006416C9">
        <w:rPr>
          <w:rFonts w:ascii="Times New Roman" w:hAnsi="Times New Roman"/>
          <w:bCs/>
          <w:color w:val="000000"/>
          <w:sz w:val="20"/>
          <w:szCs w:val="20"/>
          <w:lang w:val="en-US"/>
        </w:rPr>
        <w:t>https</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www</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oracle</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com</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ru</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corporate</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pressrelease</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study</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of</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oracle</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and</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cnews</w:t>
      </w:r>
      <w:r w:rsidRPr="006416C9">
        <w:rPr>
          <w:rFonts w:ascii="Times New Roman" w:hAnsi="Times New Roman"/>
          <w:bCs/>
          <w:color w:val="000000"/>
          <w:sz w:val="20"/>
          <w:szCs w:val="20"/>
        </w:rPr>
        <w:t>-</w:t>
      </w:r>
      <w:r w:rsidRPr="006416C9">
        <w:rPr>
          <w:rFonts w:ascii="Times New Roman" w:hAnsi="Times New Roman"/>
          <w:bCs/>
          <w:color w:val="000000"/>
          <w:sz w:val="20"/>
          <w:szCs w:val="20"/>
          <w:lang w:val="en-US"/>
        </w:rPr>
        <w:t>analytics</w:t>
      </w:r>
      <w:r w:rsidRPr="006416C9">
        <w:rPr>
          <w:rFonts w:ascii="Times New Roman" w:hAnsi="Times New Roman"/>
          <w:bCs/>
          <w:color w:val="000000"/>
          <w:sz w:val="20"/>
          <w:szCs w:val="20"/>
        </w:rPr>
        <w:t>-20150226.</w:t>
      </w:r>
      <w:r w:rsidRPr="006416C9">
        <w:rPr>
          <w:rFonts w:ascii="Times New Roman" w:hAnsi="Times New Roman"/>
          <w:bCs/>
          <w:color w:val="000000"/>
          <w:sz w:val="20"/>
          <w:szCs w:val="20"/>
          <w:lang w:val="en-US"/>
        </w:rPr>
        <w:t>html</w:t>
      </w:r>
      <w:r w:rsidRPr="006416C9">
        <w:rPr>
          <w:rFonts w:ascii="Times New Roman" w:hAnsi="Times New Roman"/>
          <w:bCs/>
          <w:color w:val="000000"/>
          <w:sz w:val="20"/>
          <w:szCs w:val="20"/>
        </w:rPr>
        <w:t>/</w:t>
      </w:r>
    </w:p>
    <w:p w:rsidR="006D593E" w:rsidRPr="006416C9" w:rsidRDefault="006D593E" w:rsidP="00F1732E">
      <w:pPr>
        <w:numPr>
          <w:ilvl w:val="0"/>
          <w:numId w:val="122"/>
        </w:numPr>
        <w:spacing w:after="0" w:line="240" w:lineRule="auto"/>
        <w:rPr>
          <w:rFonts w:ascii="Times New Roman" w:hAnsi="Times New Roman"/>
          <w:sz w:val="20"/>
          <w:szCs w:val="20"/>
          <w:lang w:val="en-US"/>
        </w:rPr>
      </w:pPr>
      <w:r w:rsidRPr="006416C9">
        <w:rPr>
          <w:rFonts w:ascii="Times New Roman" w:hAnsi="Times New Roman"/>
          <w:bCs/>
          <w:color w:val="000000"/>
          <w:sz w:val="20"/>
          <w:szCs w:val="20"/>
          <w:lang w:val="en-US"/>
        </w:rPr>
        <w:t>National Database &amp; Registration Authority /</w:t>
      </w:r>
      <w:hyperlink r:id="rId1738" w:history="1">
        <w:r w:rsidRPr="006416C9">
          <w:rPr>
            <w:rStyle w:val="af"/>
            <w:rFonts w:ascii="Times New Roman" w:hAnsi="Times New Roman"/>
            <w:bCs/>
            <w:color w:val="000000"/>
            <w:sz w:val="20"/>
            <w:szCs w:val="20"/>
            <w:lang w:val="en-US"/>
          </w:rPr>
          <w:t>https://www.nadra.gov.pk</w:t>
        </w:r>
      </w:hyperlink>
      <w:r w:rsidRPr="006416C9">
        <w:rPr>
          <w:rFonts w:ascii="Times New Roman" w:hAnsi="Times New Roman"/>
          <w:bCs/>
          <w:color w:val="000000"/>
          <w:sz w:val="20"/>
          <w:szCs w:val="20"/>
          <w:lang w:val="en-US"/>
        </w:rPr>
        <w:t>/</w:t>
      </w:r>
    </w:p>
    <w:p w:rsidR="006D593E" w:rsidRPr="00427078" w:rsidRDefault="006D593E" w:rsidP="006D593E">
      <w:pPr>
        <w:rPr>
          <w:rFonts w:ascii="Times New Roman" w:hAnsi="Times New Roman"/>
          <w:b/>
          <w:sz w:val="32"/>
          <w:szCs w:val="32"/>
          <w:lang w:val="en-US"/>
        </w:rPr>
      </w:pPr>
      <w:r w:rsidRPr="00427078">
        <w:rPr>
          <w:rFonts w:ascii="Times New Roman" w:hAnsi="Times New Roman"/>
          <w:b/>
          <w:sz w:val="32"/>
          <w:szCs w:val="32"/>
          <w:lang w:val="en-US"/>
        </w:rPr>
        <w:br w:type="page"/>
      </w:r>
    </w:p>
    <w:p w:rsidR="006D593E" w:rsidRPr="006416C9" w:rsidRDefault="006D593E" w:rsidP="006D593E">
      <w:pPr>
        <w:spacing w:after="0" w:line="240" w:lineRule="auto"/>
        <w:jc w:val="center"/>
        <w:outlineLvl w:val="1"/>
        <w:rPr>
          <w:rFonts w:ascii="Times New Roman" w:hAnsi="Times New Roman"/>
          <w:b/>
          <w:sz w:val="32"/>
          <w:szCs w:val="32"/>
        </w:rPr>
      </w:pPr>
      <w:bookmarkStart w:id="274" w:name="_Toc422845588"/>
      <w:bookmarkStart w:id="275" w:name="_Toc422905080"/>
      <w:r w:rsidRPr="006416C9">
        <w:rPr>
          <w:rFonts w:ascii="Times New Roman" w:hAnsi="Times New Roman"/>
          <w:b/>
          <w:sz w:val="32"/>
          <w:szCs w:val="32"/>
        </w:rPr>
        <w:lastRenderedPageBreak/>
        <w:t>АЛГОРИТМ ФОРМИРОВАНИЯ ДИНАМИЧЕСКОГО ИНВЕСТИЦИОННОГО ПОРТФЕЛЯ СТРАХОВОЙ КОМПАНИИ С УЧЕТОМ ПЕРЕСТРАХОВАНИЯ</w:t>
      </w:r>
      <w:bookmarkEnd w:id="274"/>
      <w:bookmarkEnd w:id="275"/>
    </w:p>
    <w:p w:rsidR="006D593E" w:rsidRPr="006416C9" w:rsidRDefault="006D593E" w:rsidP="006D593E">
      <w:pPr>
        <w:spacing w:after="0" w:line="240" w:lineRule="auto"/>
        <w:ind w:firstLine="720"/>
        <w:jc w:val="center"/>
        <w:rPr>
          <w:rFonts w:ascii="Times New Roman" w:hAnsi="Times New Roman"/>
          <w:sz w:val="32"/>
          <w:szCs w:val="32"/>
        </w:rPr>
      </w:pPr>
    </w:p>
    <w:p w:rsidR="006D593E" w:rsidRPr="006416C9" w:rsidRDefault="006D593E" w:rsidP="006D593E">
      <w:pPr>
        <w:spacing w:after="0" w:line="240" w:lineRule="auto"/>
        <w:ind w:firstLine="720"/>
        <w:jc w:val="center"/>
        <w:outlineLvl w:val="2"/>
        <w:rPr>
          <w:rFonts w:ascii="Times New Roman" w:hAnsi="Times New Roman"/>
          <w:sz w:val="24"/>
        </w:rPr>
      </w:pPr>
      <w:bookmarkStart w:id="276" w:name="_Toc422845589"/>
      <w:bookmarkStart w:id="277" w:name="_Toc422905081"/>
      <w:r w:rsidRPr="006416C9">
        <w:rPr>
          <w:rFonts w:ascii="Times New Roman" w:hAnsi="Times New Roman"/>
          <w:sz w:val="24"/>
        </w:rPr>
        <w:t>О.Н. Яркова</w:t>
      </w:r>
      <w:bookmarkEnd w:id="276"/>
      <w:bookmarkEnd w:id="277"/>
    </w:p>
    <w:p w:rsidR="006D593E" w:rsidRPr="006416C9" w:rsidRDefault="006D593E" w:rsidP="006D593E">
      <w:pPr>
        <w:spacing w:after="0" w:line="240" w:lineRule="auto"/>
        <w:ind w:firstLine="720"/>
        <w:jc w:val="center"/>
        <w:rPr>
          <w:rFonts w:ascii="Times New Roman" w:hAnsi="Times New Roman"/>
          <w:sz w:val="12"/>
          <w:szCs w:val="12"/>
        </w:rPr>
      </w:pPr>
    </w:p>
    <w:p w:rsidR="006D593E" w:rsidRPr="006416C9" w:rsidRDefault="006D593E" w:rsidP="006D593E">
      <w:pPr>
        <w:spacing w:after="0" w:line="240" w:lineRule="auto"/>
        <w:ind w:firstLine="720"/>
        <w:jc w:val="center"/>
        <w:outlineLvl w:val="3"/>
        <w:rPr>
          <w:rFonts w:ascii="Times New Roman" w:hAnsi="Times New Roman"/>
          <w:sz w:val="24"/>
        </w:rPr>
      </w:pPr>
      <w:r w:rsidRPr="006416C9">
        <w:rPr>
          <w:rFonts w:ascii="Times New Roman" w:hAnsi="Times New Roman"/>
          <w:sz w:val="24"/>
        </w:rPr>
        <w:t>Оренбургский государственный университет</w:t>
      </w:r>
    </w:p>
    <w:p w:rsidR="006D593E" w:rsidRDefault="006D593E" w:rsidP="006D593E">
      <w:pPr>
        <w:spacing w:after="0" w:line="240" w:lineRule="auto"/>
        <w:ind w:firstLine="720"/>
        <w:rPr>
          <w:rFonts w:ascii="Times New Roman" w:hAnsi="Times New Roman"/>
          <w:sz w:val="20"/>
          <w:szCs w:val="20"/>
        </w:rPr>
      </w:pPr>
    </w:p>
    <w:p w:rsidR="006D593E" w:rsidRDefault="006D593E" w:rsidP="006D593E">
      <w:pPr>
        <w:spacing w:after="0" w:line="240" w:lineRule="auto"/>
        <w:jc w:val="both"/>
        <w:rPr>
          <w:rFonts w:ascii="Times New Roman" w:hAnsi="Times New Roman"/>
          <w:sz w:val="20"/>
          <w:szCs w:val="20"/>
        </w:rPr>
      </w:pPr>
      <w:r w:rsidRPr="006416C9">
        <w:rPr>
          <w:rFonts w:ascii="Times New Roman" w:hAnsi="Times New Roman"/>
          <w:sz w:val="20"/>
          <w:szCs w:val="20"/>
        </w:rPr>
        <w:t>В работе предложена имитационная модель динамики капитала страховой компании с учетом инвестирования и перестрахования. Сформулирована многоэтапная задача стохастического программирования для формирования динамического инвестиционного портфеля, максимизирующего вероятность неразорения страховой компании в условиях перестрахования. Предложен и апробирован алгоритм решения задачи условной стохастической оптимизации вероятности неразорения</w:t>
      </w:r>
      <w:r w:rsidRPr="006416C9">
        <w:rPr>
          <w:rFonts w:ascii="Times New Roman" w:hAnsi="Times New Roman"/>
          <w:sz w:val="24"/>
        </w:rPr>
        <w:t xml:space="preserve"> </w:t>
      </w:r>
      <w:r w:rsidRPr="006416C9">
        <w:rPr>
          <w:rFonts w:ascii="Times New Roman" w:hAnsi="Times New Roman"/>
          <w:sz w:val="20"/>
          <w:szCs w:val="20"/>
        </w:rPr>
        <w:t xml:space="preserve">страховой компании. </w:t>
      </w:r>
    </w:p>
    <w:p w:rsidR="006D593E" w:rsidRPr="006416C9" w:rsidRDefault="006D593E" w:rsidP="006D593E">
      <w:pPr>
        <w:spacing w:after="0" w:line="240" w:lineRule="auto"/>
        <w:jc w:val="both"/>
        <w:rPr>
          <w:rFonts w:ascii="Times New Roman" w:hAnsi="Times New Roman"/>
          <w:sz w:val="20"/>
          <w:szCs w:val="20"/>
        </w:rPr>
      </w:pP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rPr>
        <w:t>На сегодняшний день основной тенденцией развития страхового рынка в РФ является усиление конкуренции и увеличение числа неплатежеспособных страховщиков. Данный факт требует особого внимания к обеспечению высокого уровня платежеспособности страховой компании.</w:t>
      </w:r>
      <w:r w:rsidRPr="006416C9">
        <w:rPr>
          <w:rFonts w:ascii="Times New Roman" w:hAnsi="Times New Roman"/>
          <w:color w:val="000000"/>
          <w:sz w:val="24"/>
          <w:lang w:eastAsia="zh-CN"/>
        </w:rPr>
        <w:t xml:space="preserve"> </w:t>
      </w:r>
      <w:r w:rsidRPr="006416C9">
        <w:rPr>
          <w:rFonts w:ascii="Times New Roman" w:hAnsi="Times New Roman"/>
          <w:sz w:val="24"/>
        </w:rPr>
        <w:t>Учитывая наличие временного лага между моментами поступления премий и выплатами страхового возмещения, страховщики используют средства из страхового фонда для получения дохода от инвестирования. При грамотном размещении временно свободных средств инвестирование способствует увеличению капитала компании и, следовательно, её платежеспособности. Другой возможностью повысить платежеспособность страховой компании, а, следовательно, и такую ее характеристику как вероятность неразорения является перестрахование. В научной литературе уделяется внимание вопросам формирования стратегии инвестирования страховой компании, но либо указанные процессы рассматривается в статике, либо не учитывается возможность перестрахования. Кроме того, в большинстве известных научных работ [1-6 и др.], посвященных вопросам оценки и оптимизации вероятности неразорения страховой компании, авторы придерживаются определенных ограничительных предположений относительно характеристик процесса риска и активов, в частности, как правило, предполагается, что премии поступают равномерно с постоянной интенсивностью, процесс поступления исков распределен по закону Пуассона, допускается возможность использования модели Блэка-Шоулза для цен акций. Как следствие, вопросы построения стратегии инвестирования, максимизирующей вероятность неразорения страховой компании в динамике с учетом перестрахования проработаны недостаточно полно.</w:t>
      </w:r>
    </w:p>
    <w:p w:rsidR="006D593E" w:rsidRPr="006416C9" w:rsidRDefault="006D593E" w:rsidP="006D593E">
      <w:pPr>
        <w:spacing w:after="0" w:line="240" w:lineRule="auto"/>
        <w:ind w:firstLine="709"/>
        <w:jc w:val="both"/>
        <w:rPr>
          <w:rFonts w:ascii="Times New Roman" w:eastAsia="TT1FCBo00" w:hAnsi="Times New Roman"/>
          <w:sz w:val="24"/>
        </w:rPr>
      </w:pPr>
      <w:r w:rsidRPr="006416C9">
        <w:rPr>
          <w:rFonts w:ascii="Times New Roman" w:eastAsia="TT1FCBo00" w:hAnsi="Times New Roman"/>
          <w:sz w:val="24"/>
        </w:rPr>
        <w:t xml:space="preserve">Пусть инвестиционный портфель </w:t>
      </w:r>
      <w:r w:rsidRPr="006416C9">
        <w:rPr>
          <w:rFonts w:ascii="Times New Roman" w:hAnsi="Times New Roman"/>
          <w:position w:val="-14"/>
          <w:sz w:val="24"/>
        </w:rPr>
        <w:object w:dxaOrig="2280" w:dyaOrig="480">
          <v:shape id="_x0000_i1847" type="#_x0000_t75" style="width:101.9pt;height:22.45pt" o:ole="">
            <v:imagedata r:id="rId1739" o:title=""/>
          </v:shape>
          <o:OLEObject Type="Embed" ProgID="Equation.3" ShapeID="_x0000_i1847" DrawAspect="Content" ObjectID="_1496675221" r:id="rId1740"/>
        </w:object>
      </w:r>
      <w:r w:rsidRPr="006416C9">
        <w:rPr>
          <w:rFonts w:ascii="Times New Roman" w:hAnsi="Times New Roman"/>
          <w:sz w:val="24"/>
        </w:rPr>
        <w:t xml:space="preserve"> страховой компании</w:t>
      </w:r>
      <w:r w:rsidRPr="006416C9">
        <w:rPr>
          <w:rFonts w:ascii="Times New Roman" w:eastAsia="TT1FCBo00" w:hAnsi="Times New Roman"/>
          <w:sz w:val="24"/>
        </w:rPr>
        <w:t xml:space="preserve"> формируется из одного безрискового финансового актива, доля которого в портфеле </w:t>
      </w:r>
      <w:r w:rsidRPr="006416C9">
        <w:rPr>
          <w:rFonts w:ascii="Times New Roman" w:hAnsi="Times New Roman"/>
          <w:position w:val="-12"/>
          <w:sz w:val="24"/>
        </w:rPr>
        <w:object w:dxaOrig="300" w:dyaOrig="360">
          <v:shape id="_x0000_i1848" type="#_x0000_t75" style="width:14.95pt;height:18.7pt" o:ole="">
            <v:imagedata r:id="rId1741" o:title=""/>
          </v:shape>
          <o:OLEObject Type="Embed" ProgID="Equation.3" ShapeID="_x0000_i1848" DrawAspect="Content" ObjectID="_1496675222" r:id="rId1742"/>
        </w:object>
      </w:r>
      <w:r w:rsidRPr="006416C9">
        <w:rPr>
          <w:rFonts w:ascii="Times New Roman" w:eastAsia="TT1FCBo00" w:hAnsi="Times New Roman"/>
          <w:sz w:val="24"/>
        </w:rPr>
        <w:t xml:space="preserve"> и </w:t>
      </w:r>
      <w:r w:rsidRPr="006416C9">
        <w:rPr>
          <w:rFonts w:ascii="Times New Roman" w:eastAsia="TT1FCCo00" w:hAnsi="Times New Roman"/>
          <w:i/>
          <w:sz w:val="24"/>
        </w:rPr>
        <w:t>n</w:t>
      </w:r>
      <w:r w:rsidRPr="006416C9">
        <w:rPr>
          <w:rFonts w:ascii="Times New Roman" w:eastAsia="TT1FCCo00" w:hAnsi="Times New Roman"/>
          <w:sz w:val="24"/>
        </w:rPr>
        <w:t xml:space="preserve"> </w:t>
      </w:r>
      <w:r w:rsidRPr="006416C9">
        <w:rPr>
          <w:rFonts w:ascii="Times New Roman" w:eastAsia="TT1FCBo00" w:hAnsi="Times New Roman"/>
          <w:sz w:val="24"/>
        </w:rPr>
        <w:t xml:space="preserve">видов рисковых финансовых активов, </w:t>
      </w:r>
      <w:r w:rsidRPr="006416C9">
        <w:rPr>
          <w:rFonts w:ascii="Times New Roman" w:hAnsi="Times New Roman"/>
          <w:sz w:val="24"/>
        </w:rPr>
        <w:t xml:space="preserve">доли которых соответственно равны </w:t>
      </w:r>
      <w:r w:rsidRPr="006416C9">
        <w:rPr>
          <w:rFonts w:ascii="Times New Roman" w:hAnsi="Times New Roman"/>
          <w:position w:val="-14"/>
          <w:sz w:val="24"/>
        </w:rPr>
        <w:object w:dxaOrig="1440" w:dyaOrig="380">
          <v:shape id="_x0000_i1849" type="#_x0000_t75" style="width:1in;height:18.7pt" o:ole="">
            <v:imagedata r:id="rId1743" o:title=""/>
          </v:shape>
          <o:OLEObject Type="Embed" ProgID="Equation.3" ShapeID="_x0000_i1849" DrawAspect="Content" ObjectID="_1496675223" r:id="rId1744"/>
        </w:object>
      </w:r>
      <w:r w:rsidRPr="006416C9">
        <w:rPr>
          <w:rFonts w:ascii="Times New Roman" w:hAnsi="Times New Roman"/>
          <w:sz w:val="24"/>
        </w:rPr>
        <w:t xml:space="preserve">, причем  </w:t>
      </w:r>
      <w:r w:rsidRPr="006416C9">
        <w:rPr>
          <w:rFonts w:ascii="Times New Roman" w:hAnsi="Times New Roman"/>
          <w:position w:val="-30"/>
          <w:sz w:val="24"/>
        </w:rPr>
        <w:object w:dxaOrig="2700" w:dyaOrig="700">
          <v:shape id="_x0000_i1850" type="#_x0000_t75" style="width:114.1pt;height:33.65pt" o:ole="">
            <v:imagedata r:id="rId1745" o:title=""/>
          </v:shape>
          <o:OLEObject Type="Embed" ProgID="Equation.3" ShapeID="_x0000_i1850" DrawAspect="Content" ObjectID="_1496675224" r:id="rId1746"/>
        </w:object>
      </w:r>
      <w:r w:rsidRPr="006416C9">
        <w:rPr>
          <w:rFonts w:ascii="Times New Roman" w:hAnsi="Times New Roman"/>
          <w:sz w:val="24"/>
        </w:rPr>
        <w:t xml:space="preserve">. </w:t>
      </w:r>
      <w:r w:rsidRPr="006416C9">
        <w:rPr>
          <w:rFonts w:ascii="Times New Roman" w:eastAsia="TT1FCBo00" w:hAnsi="Times New Roman"/>
          <w:sz w:val="24"/>
        </w:rPr>
        <w:t xml:space="preserve">Тогда, в предположении о стационарности процессов поступления исков, премий и доходностях цен акций, капитал страховой компании </w:t>
      </w:r>
      <w:r w:rsidRPr="006416C9">
        <w:rPr>
          <w:rFonts w:ascii="Times New Roman" w:eastAsia="TT1FCBo00" w:hAnsi="Times New Roman"/>
          <w:position w:val="-12"/>
          <w:sz w:val="24"/>
        </w:rPr>
        <w:object w:dxaOrig="240" w:dyaOrig="360">
          <v:shape id="_x0000_i1851" type="#_x0000_t75" style="width:12.15pt;height:18.7pt" o:ole="">
            <v:imagedata r:id="rId1747" o:title=""/>
          </v:shape>
          <o:OLEObject Type="Embed" ProgID="Equation.3" ShapeID="_x0000_i1851" DrawAspect="Content" ObjectID="_1496675225" r:id="rId1748"/>
        </w:object>
      </w:r>
      <w:r w:rsidRPr="006416C9">
        <w:rPr>
          <w:rFonts w:ascii="Times New Roman" w:eastAsia="TT1FCBo00" w:hAnsi="Times New Roman"/>
          <w:sz w:val="24"/>
        </w:rPr>
        <w:t xml:space="preserve"> с учетом инвестирования и перестрахования, в момент </w:t>
      </w:r>
      <w:r w:rsidRPr="006416C9">
        <w:rPr>
          <w:rFonts w:ascii="Times New Roman" w:eastAsia="TT1FCCo00" w:hAnsi="Times New Roman"/>
          <w:sz w:val="24"/>
        </w:rPr>
        <w:t xml:space="preserve">времени  </w:t>
      </w:r>
      <w:r w:rsidRPr="006416C9">
        <w:rPr>
          <w:rFonts w:ascii="Times New Roman" w:eastAsia="TT1FCCo00" w:hAnsi="Times New Roman"/>
          <w:i/>
          <w:sz w:val="24"/>
        </w:rPr>
        <w:t>t</w:t>
      </w:r>
      <w:r w:rsidRPr="006416C9">
        <w:rPr>
          <w:rFonts w:ascii="Times New Roman" w:eastAsia="TT1FCCo00" w:hAnsi="Times New Roman"/>
          <w:sz w:val="24"/>
        </w:rPr>
        <w:t xml:space="preserve">  </w:t>
      </w:r>
      <w:r w:rsidRPr="006416C9">
        <w:rPr>
          <w:rFonts w:ascii="Times New Roman" w:eastAsia="TT1FCBo00" w:hAnsi="Times New Roman"/>
          <w:sz w:val="24"/>
        </w:rPr>
        <w:t>будет равен</w:t>
      </w:r>
    </w:p>
    <w:p w:rsidR="006D593E" w:rsidRPr="006416C9" w:rsidRDefault="006D593E" w:rsidP="006D593E">
      <w:pPr>
        <w:tabs>
          <w:tab w:val="left" w:pos="1455"/>
          <w:tab w:val="center" w:pos="5037"/>
          <w:tab w:val="right" w:pos="9355"/>
        </w:tabs>
        <w:spacing w:after="0" w:line="240" w:lineRule="auto"/>
        <w:contextualSpacing/>
        <w:jc w:val="right"/>
        <w:rPr>
          <w:rFonts w:ascii="Times New Roman" w:hAnsi="Times New Roman"/>
          <w:position w:val="-28"/>
          <w:sz w:val="24"/>
        </w:rPr>
      </w:pPr>
      <w:r w:rsidRPr="006416C9">
        <w:rPr>
          <w:rFonts w:ascii="Times New Roman" w:hAnsi="Times New Roman"/>
          <w:position w:val="-54"/>
          <w:sz w:val="24"/>
        </w:rPr>
        <w:object w:dxaOrig="6860" w:dyaOrig="1200">
          <v:shape id="_x0000_i1852" type="#_x0000_t75" style="width:344.1pt;height:59.85pt" o:ole="">
            <v:imagedata r:id="rId1749" o:title=""/>
          </v:shape>
          <o:OLEObject Type="Embed" ProgID="Equation.3" ShapeID="_x0000_i1852" DrawAspect="Content" ObjectID="_1496675226" r:id="rId1750"/>
        </w:object>
      </w:r>
      <w:r w:rsidRPr="006416C9">
        <w:rPr>
          <w:rFonts w:ascii="Times New Roman" w:hAnsi="Times New Roman"/>
          <w:position w:val="-28"/>
          <w:sz w:val="24"/>
        </w:rPr>
        <w:t xml:space="preserve">                  (1)</w:t>
      </w:r>
    </w:p>
    <w:p w:rsidR="006D593E" w:rsidRPr="00627FB3" w:rsidRDefault="006D593E" w:rsidP="006D593E">
      <w:pPr>
        <w:spacing w:after="0" w:line="240" w:lineRule="auto"/>
        <w:jc w:val="both"/>
        <w:rPr>
          <w:rFonts w:ascii="Times New Roman" w:hAnsi="Times New Roman"/>
          <w:sz w:val="24"/>
          <w:szCs w:val="24"/>
        </w:rPr>
      </w:pPr>
      <w:r w:rsidRPr="00627FB3">
        <w:rPr>
          <w:rFonts w:ascii="Times New Roman" w:hAnsi="Times New Roman"/>
          <w:sz w:val="24"/>
          <w:szCs w:val="24"/>
        </w:rPr>
        <w:lastRenderedPageBreak/>
        <w:t xml:space="preserve">где </w:t>
      </w:r>
      <w:r w:rsidRPr="00627FB3">
        <w:rPr>
          <w:rFonts w:ascii="Times New Roman" w:hAnsi="Times New Roman"/>
          <w:i/>
          <w:sz w:val="24"/>
          <w:szCs w:val="24"/>
        </w:rPr>
        <w:t>u</w:t>
      </w:r>
      <w:r w:rsidRPr="00627FB3">
        <w:rPr>
          <w:rFonts w:ascii="Times New Roman" w:hAnsi="Times New Roman"/>
          <w:sz w:val="24"/>
          <w:szCs w:val="24"/>
        </w:rPr>
        <w:t xml:space="preserve"> – начальный капитал страховой компании; </w:t>
      </w:r>
      <w:r w:rsidRPr="00627FB3">
        <w:rPr>
          <w:rFonts w:ascii="Times New Roman" w:hAnsi="Times New Roman"/>
          <w:i/>
          <w:sz w:val="24"/>
          <w:szCs w:val="24"/>
        </w:rPr>
        <w:t>c</w:t>
      </w:r>
      <w:r w:rsidRPr="00627FB3">
        <w:rPr>
          <w:rFonts w:ascii="Times New Roman" w:hAnsi="Times New Roman"/>
          <w:i/>
          <w:sz w:val="24"/>
          <w:szCs w:val="24"/>
          <w:vertAlign w:val="subscript"/>
        </w:rPr>
        <w:t>t</w:t>
      </w:r>
      <w:r w:rsidRPr="00627FB3">
        <w:rPr>
          <w:rFonts w:ascii="Times New Roman" w:hAnsi="Times New Roman"/>
          <w:i/>
          <w:sz w:val="24"/>
          <w:szCs w:val="24"/>
        </w:rPr>
        <w:t xml:space="preserve"> </w:t>
      </w:r>
      <w:r w:rsidRPr="00627FB3">
        <w:rPr>
          <w:rFonts w:ascii="Times New Roman" w:hAnsi="Times New Roman"/>
          <w:sz w:val="24"/>
          <w:szCs w:val="24"/>
        </w:rPr>
        <w:t xml:space="preserve">– объем премий, поступивших в момент времени </w:t>
      </w:r>
      <w:r w:rsidRPr="00627FB3">
        <w:rPr>
          <w:rFonts w:ascii="Times New Roman" w:hAnsi="Times New Roman"/>
          <w:i/>
          <w:sz w:val="24"/>
          <w:szCs w:val="24"/>
          <w:lang w:val="en-US"/>
        </w:rPr>
        <w:t>t</w:t>
      </w:r>
      <w:r w:rsidRPr="00627FB3">
        <w:rPr>
          <w:rFonts w:ascii="Times New Roman" w:hAnsi="Times New Roman"/>
          <w:sz w:val="24"/>
          <w:szCs w:val="24"/>
        </w:rPr>
        <w:t xml:space="preserve">; </w:t>
      </w:r>
      <w:r w:rsidRPr="00627FB3">
        <w:rPr>
          <w:rFonts w:ascii="Times New Roman" w:hAnsi="Times New Roman"/>
          <w:i/>
          <w:sz w:val="24"/>
          <w:szCs w:val="24"/>
        </w:rPr>
        <w:t>N</w:t>
      </w:r>
      <w:r w:rsidRPr="00627FB3">
        <w:rPr>
          <w:rFonts w:ascii="Times New Roman" w:hAnsi="Times New Roman"/>
          <w:i/>
          <w:sz w:val="24"/>
          <w:szCs w:val="24"/>
          <w:vertAlign w:val="subscript"/>
        </w:rPr>
        <w:t>t</w:t>
      </w:r>
      <w:r w:rsidRPr="00627FB3">
        <w:rPr>
          <w:rFonts w:ascii="Times New Roman" w:hAnsi="Times New Roman"/>
          <w:i/>
          <w:sz w:val="24"/>
          <w:szCs w:val="24"/>
        </w:rPr>
        <w:t xml:space="preserve"> </w:t>
      </w:r>
      <w:r w:rsidRPr="00627FB3">
        <w:rPr>
          <w:rFonts w:ascii="Times New Roman" w:hAnsi="Times New Roman"/>
          <w:sz w:val="24"/>
          <w:szCs w:val="24"/>
        </w:rPr>
        <w:t xml:space="preserve">– количество исков поступивших в момент времени </w:t>
      </w:r>
      <w:r w:rsidRPr="00627FB3">
        <w:rPr>
          <w:rFonts w:ascii="Times New Roman" w:hAnsi="Times New Roman"/>
          <w:i/>
          <w:sz w:val="24"/>
          <w:szCs w:val="24"/>
          <w:lang w:val="en-US"/>
        </w:rPr>
        <w:t>t</w:t>
      </w:r>
      <w:r w:rsidRPr="00627FB3">
        <w:rPr>
          <w:rFonts w:ascii="Times New Roman" w:hAnsi="Times New Roman"/>
          <w:sz w:val="24"/>
          <w:szCs w:val="24"/>
        </w:rPr>
        <w:t xml:space="preserve">; </w:t>
      </w:r>
      <w:r w:rsidRPr="00627FB3">
        <w:rPr>
          <w:rFonts w:ascii="Times New Roman" w:hAnsi="Times New Roman"/>
          <w:position w:val="-6"/>
          <w:sz w:val="24"/>
          <w:szCs w:val="24"/>
        </w:rPr>
        <w:object w:dxaOrig="220" w:dyaOrig="300">
          <v:shape id="_x0000_i1853" type="#_x0000_t75" style="width:11.2pt;height:14.95pt" o:ole="">
            <v:imagedata r:id="rId1751" o:title=""/>
          </v:shape>
          <o:OLEObject Type="Embed" ProgID="Equation.3" ShapeID="_x0000_i1853" DrawAspect="Content" ObjectID="_1496675227" r:id="rId1752"/>
        </w:object>
      </w:r>
      <w:r w:rsidRPr="00627FB3">
        <w:rPr>
          <w:rFonts w:ascii="Times New Roman" w:hAnsi="Times New Roman"/>
          <w:sz w:val="24"/>
          <w:szCs w:val="24"/>
        </w:rPr>
        <w:t xml:space="preserve"> - математическое ожидание количества исков поступающих в единицу времени;  </w:t>
      </w:r>
      <w:r w:rsidRPr="00627FB3">
        <w:rPr>
          <w:rFonts w:ascii="Times New Roman" w:hAnsi="Times New Roman"/>
          <w:i/>
          <w:sz w:val="24"/>
          <w:szCs w:val="24"/>
        </w:rPr>
        <w:t>X</w:t>
      </w:r>
      <w:r w:rsidRPr="00627FB3">
        <w:rPr>
          <w:rFonts w:ascii="Times New Roman" w:hAnsi="Times New Roman"/>
          <w:i/>
          <w:sz w:val="24"/>
          <w:szCs w:val="24"/>
          <w:vertAlign w:val="subscript"/>
        </w:rPr>
        <w:t>i,t</w:t>
      </w:r>
      <w:r w:rsidRPr="00627FB3">
        <w:rPr>
          <w:rFonts w:ascii="Times New Roman" w:hAnsi="Times New Roman"/>
          <w:sz w:val="24"/>
          <w:szCs w:val="24"/>
          <w:vertAlign w:val="subscript"/>
        </w:rPr>
        <w:t xml:space="preserve"> </w:t>
      </w:r>
      <w:r w:rsidRPr="00627FB3">
        <w:rPr>
          <w:rFonts w:ascii="Times New Roman" w:hAnsi="Times New Roman"/>
          <w:sz w:val="24"/>
          <w:szCs w:val="24"/>
        </w:rPr>
        <w:t xml:space="preserve">– размер </w:t>
      </w:r>
      <w:r w:rsidRPr="00627FB3">
        <w:rPr>
          <w:rFonts w:ascii="Times New Roman" w:hAnsi="Times New Roman"/>
          <w:i/>
          <w:sz w:val="24"/>
          <w:szCs w:val="24"/>
        </w:rPr>
        <w:t>i</w:t>
      </w:r>
      <w:r w:rsidRPr="00627FB3">
        <w:rPr>
          <w:rFonts w:ascii="Times New Roman" w:hAnsi="Times New Roman"/>
          <w:sz w:val="24"/>
          <w:szCs w:val="24"/>
        </w:rPr>
        <w:t>-го иска (</w:t>
      </w:r>
      <w:r w:rsidRPr="00627FB3">
        <w:rPr>
          <w:rFonts w:ascii="Times New Roman" w:hAnsi="Times New Roman"/>
          <w:i/>
          <w:sz w:val="24"/>
          <w:szCs w:val="24"/>
        </w:rPr>
        <w:t>i</w:t>
      </w:r>
      <w:r w:rsidRPr="00627FB3">
        <w:rPr>
          <w:rFonts w:ascii="Times New Roman" w:hAnsi="Times New Roman"/>
          <w:sz w:val="24"/>
          <w:szCs w:val="24"/>
        </w:rPr>
        <w:t xml:space="preserve">=0,.. </w:t>
      </w:r>
      <w:r w:rsidRPr="00627FB3">
        <w:rPr>
          <w:rFonts w:ascii="Times New Roman" w:hAnsi="Times New Roman"/>
          <w:i/>
          <w:sz w:val="24"/>
          <w:szCs w:val="24"/>
        </w:rPr>
        <w:t>N</w:t>
      </w:r>
      <w:r w:rsidRPr="00627FB3">
        <w:rPr>
          <w:rFonts w:ascii="Times New Roman" w:hAnsi="Times New Roman"/>
          <w:i/>
          <w:sz w:val="24"/>
          <w:szCs w:val="24"/>
          <w:vertAlign w:val="subscript"/>
        </w:rPr>
        <w:t>t</w:t>
      </w:r>
      <w:r w:rsidRPr="00627FB3">
        <w:rPr>
          <w:rFonts w:ascii="Times New Roman" w:hAnsi="Times New Roman"/>
          <w:sz w:val="24"/>
          <w:szCs w:val="24"/>
        </w:rPr>
        <w:t xml:space="preserve">) поступившего в момент времени </w:t>
      </w:r>
      <w:r w:rsidRPr="00627FB3">
        <w:rPr>
          <w:rFonts w:ascii="Times New Roman" w:hAnsi="Times New Roman"/>
          <w:i/>
          <w:sz w:val="24"/>
          <w:szCs w:val="24"/>
          <w:lang w:val="en-US"/>
        </w:rPr>
        <w:t>t</w:t>
      </w:r>
      <w:r w:rsidRPr="00627FB3">
        <w:rPr>
          <w:rFonts w:ascii="Times New Roman" w:hAnsi="Times New Roman"/>
          <w:sz w:val="24"/>
          <w:szCs w:val="24"/>
        </w:rPr>
        <w:t xml:space="preserve">; </w:t>
      </w:r>
      <w:r w:rsidRPr="00627FB3">
        <w:rPr>
          <w:rFonts w:ascii="Times New Roman" w:hAnsi="Times New Roman"/>
          <w:i/>
          <w:sz w:val="24"/>
          <w:szCs w:val="24"/>
        </w:rPr>
        <w:t>m</w:t>
      </w:r>
      <w:r w:rsidRPr="00627FB3">
        <w:rPr>
          <w:rFonts w:ascii="Times New Roman" w:hAnsi="Times New Roman"/>
          <w:i/>
          <w:sz w:val="24"/>
          <w:szCs w:val="24"/>
          <w:vertAlign w:val="subscript"/>
        </w:rPr>
        <w:t>X</w:t>
      </w:r>
      <w:r w:rsidRPr="00627FB3">
        <w:rPr>
          <w:rFonts w:ascii="Times New Roman" w:hAnsi="Times New Roman"/>
          <w:sz w:val="24"/>
          <w:szCs w:val="24"/>
        </w:rPr>
        <w:t xml:space="preserve"> – математическое ожидание размеров поступающих исков; </w:t>
      </w:r>
      <w:r w:rsidRPr="00627FB3">
        <w:rPr>
          <w:rFonts w:ascii="Times New Roman" w:hAnsi="Times New Roman"/>
          <w:position w:val="-10"/>
          <w:sz w:val="24"/>
          <w:szCs w:val="24"/>
        </w:rPr>
        <w:object w:dxaOrig="200" w:dyaOrig="340">
          <v:shape id="_x0000_i1854" type="#_x0000_t75" style="width:10.3pt;height:17.75pt" o:ole="">
            <v:imagedata r:id="rId1753" o:title=""/>
          </v:shape>
          <o:OLEObject Type="Embed" ProgID="Equation.3" ShapeID="_x0000_i1854" DrawAspect="Content" ObjectID="_1496675228" r:id="rId1754"/>
        </w:object>
      </w:r>
      <w:r w:rsidRPr="00627FB3">
        <w:rPr>
          <w:rFonts w:ascii="Times New Roman" w:hAnsi="Times New Roman"/>
          <w:sz w:val="24"/>
          <w:szCs w:val="24"/>
        </w:rPr>
        <w:t xml:space="preserve"> - относительная рисковая надбавка цедента, </w:t>
      </w:r>
      <w:r w:rsidRPr="00627FB3">
        <w:rPr>
          <w:rFonts w:ascii="Times New Roman" w:hAnsi="Times New Roman"/>
          <w:position w:val="-12"/>
          <w:sz w:val="24"/>
          <w:szCs w:val="24"/>
        </w:rPr>
        <w:object w:dxaOrig="960" w:dyaOrig="360">
          <v:shape id="_x0000_i1855" type="#_x0000_t75" style="width:44.9pt;height:15.9pt" o:ole="">
            <v:imagedata r:id="rId1755" o:title=""/>
          </v:shape>
          <o:OLEObject Type="Embed" ProgID="Equation.3" ShapeID="_x0000_i1855" DrawAspect="Content" ObjectID="_1496675229" r:id="rId1756"/>
        </w:object>
      </w:r>
      <w:r w:rsidRPr="00627FB3">
        <w:rPr>
          <w:rFonts w:ascii="Times New Roman" w:hAnsi="Times New Roman"/>
          <w:sz w:val="24"/>
          <w:szCs w:val="24"/>
        </w:rPr>
        <w:t xml:space="preserve">; </w:t>
      </w:r>
      <w:r w:rsidRPr="00627FB3">
        <w:rPr>
          <w:rFonts w:ascii="Times New Roman" w:hAnsi="Times New Roman"/>
          <w:position w:val="-10"/>
          <w:sz w:val="24"/>
          <w:szCs w:val="24"/>
        </w:rPr>
        <w:object w:dxaOrig="200" w:dyaOrig="279">
          <v:shape id="_x0000_i1856" type="#_x0000_t75" style="width:10.3pt;height:14.05pt" o:ole="">
            <v:imagedata r:id="rId1757" o:title=""/>
          </v:shape>
          <o:OLEObject Type="Embed" ProgID="Equation.3" ShapeID="_x0000_i1856" DrawAspect="Content" ObjectID="_1496675230" r:id="rId1758"/>
        </w:object>
      </w:r>
      <w:r w:rsidRPr="00627FB3">
        <w:rPr>
          <w:rFonts w:ascii="Times New Roman" w:hAnsi="Times New Roman"/>
          <w:sz w:val="24"/>
          <w:szCs w:val="24"/>
        </w:rPr>
        <w:t xml:space="preserve"> - доля, отданная на перестрахование, </w:t>
      </w:r>
      <w:r w:rsidRPr="00627FB3">
        <w:rPr>
          <w:rFonts w:ascii="Times New Roman" w:hAnsi="Times New Roman"/>
          <w:position w:val="-10"/>
          <w:sz w:val="24"/>
          <w:szCs w:val="24"/>
        </w:rPr>
        <w:object w:dxaOrig="840" w:dyaOrig="320">
          <v:shape id="_x0000_i1857" type="#_x0000_t75" style="width:42.1pt;height:15.9pt" o:ole="">
            <v:imagedata r:id="rId1759" o:title=""/>
          </v:shape>
          <o:OLEObject Type="Embed" ProgID="Equation.3" ShapeID="_x0000_i1857" DrawAspect="Content" ObjectID="_1496675231" r:id="rId1760"/>
        </w:object>
      </w:r>
      <w:r w:rsidRPr="00627FB3">
        <w:rPr>
          <w:rFonts w:ascii="Times New Roman" w:hAnsi="Times New Roman"/>
          <w:sz w:val="24"/>
          <w:szCs w:val="24"/>
        </w:rPr>
        <w:t xml:space="preserve">; </w:t>
      </w:r>
      <w:r w:rsidRPr="00627FB3">
        <w:rPr>
          <w:rFonts w:ascii="Times New Roman" w:hAnsi="Times New Roman"/>
          <w:position w:val="-14"/>
          <w:sz w:val="24"/>
          <w:szCs w:val="24"/>
        </w:rPr>
        <w:object w:dxaOrig="400" w:dyaOrig="380">
          <v:shape id="_x0000_i1858" type="#_x0000_t75" style="width:22.45pt;height:21.5pt" o:ole="">
            <v:imagedata r:id="rId1761" o:title=""/>
          </v:shape>
          <o:OLEObject Type="Embed" ProgID="Equation.3" ShapeID="_x0000_i1858" DrawAspect="Content" ObjectID="_1496675232" r:id="rId1762"/>
        </w:object>
      </w:r>
      <w:r w:rsidRPr="00627FB3">
        <w:rPr>
          <w:rFonts w:ascii="Times New Roman" w:hAnsi="Times New Roman"/>
          <w:sz w:val="24"/>
          <w:szCs w:val="24"/>
        </w:rPr>
        <w:t xml:space="preserve"> – доходность </w:t>
      </w:r>
      <w:r w:rsidRPr="00627FB3">
        <w:rPr>
          <w:rFonts w:ascii="Times New Roman" w:hAnsi="Times New Roman"/>
          <w:i/>
          <w:sz w:val="24"/>
          <w:szCs w:val="24"/>
        </w:rPr>
        <w:t>j</w:t>
      </w:r>
      <w:r w:rsidRPr="00627FB3">
        <w:rPr>
          <w:rFonts w:ascii="Times New Roman" w:hAnsi="Times New Roman"/>
          <w:sz w:val="24"/>
          <w:szCs w:val="24"/>
        </w:rPr>
        <w:t>-го рискового актива (</w:t>
      </w:r>
      <w:r w:rsidRPr="00627FB3">
        <w:rPr>
          <w:rFonts w:ascii="Times New Roman" w:hAnsi="Times New Roman"/>
          <w:i/>
          <w:sz w:val="24"/>
          <w:szCs w:val="24"/>
        </w:rPr>
        <w:t>j</w:t>
      </w:r>
      <w:r w:rsidRPr="00627FB3">
        <w:rPr>
          <w:rFonts w:ascii="Times New Roman" w:hAnsi="Times New Roman"/>
          <w:sz w:val="24"/>
          <w:szCs w:val="24"/>
        </w:rPr>
        <w:t>=1,..</w:t>
      </w:r>
      <w:r w:rsidRPr="00627FB3">
        <w:rPr>
          <w:rFonts w:ascii="Times New Roman" w:hAnsi="Times New Roman"/>
          <w:i/>
          <w:sz w:val="24"/>
          <w:szCs w:val="24"/>
        </w:rPr>
        <w:t>n</w:t>
      </w:r>
      <w:r w:rsidRPr="00627FB3">
        <w:rPr>
          <w:rFonts w:ascii="Times New Roman" w:hAnsi="Times New Roman"/>
          <w:sz w:val="24"/>
          <w:szCs w:val="24"/>
        </w:rPr>
        <w:t xml:space="preserve">) в момент времени </w:t>
      </w:r>
      <w:r w:rsidRPr="00627FB3">
        <w:rPr>
          <w:rFonts w:ascii="Times New Roman" w:hAnsi="Times New Roman"/>
          <w:i/>
          <w:sz w:val="24"/>
          <w:szCs w:val="24"/>
        </w:rPr>
        <w:t>t</w:t>
      </w:r>
      <w:r w:rsidRPr="00627FB3">
        <w:rPr>
          <w:rFonts w:ascii="Times New Roman" w:hAnsi="Times New Roman"/>
          <w:sz w:val="24"/>
          <w:szCs w:val="24"/>
        </w:rPr>
        <w:t xml:space="preserve">; </w:t>
      </w:r>
      <w:r w:rsidRPr="00627FB3">
        <w:rPr>
          <w:rFonts w:ascii="Times New Roman" w:hAnsi="Times New Roman"/>
          <w:i/>
          <w:sz w:val="24"/>
          <w:szCs w:val="24"/>
        </w:rPr>
        <w:t>T</w:t>
      </w:r>
      <w:r w:rsidRPr="00627FB3">
        <w:rPr>
          <w:rFonts w:ascii="Times New Roman" w:hAnsi="Times New Roman"/>
          <w:sz w:val="24"/>
          <w:szCs w:val="24"/>
        </w:rPr>
        <w:t xml:space="preserve"> – горизонт планирования. </w:t>
      </w:r>
    </w:p>
    <w:p w:rsidR="006D593E" w:rsidRPr="00627FB3" w:rsidRDefault="006D593E" w:rsidP="006D593E">
      <w:pPr>
        <w:spacing w:after="0" w:line="240" w:lineRule="auto"/>
        <w:ind w:firstLine="709"/>
        <w:jc w:val="both"/>
        <w:rPr>
          <w:rFonts w:ascii="Times New Roman" w:hAnsi="Times New Roman"/>
          <w:sz w:val="24"/>
          <w:szCs w:val="24"/>
        </w:rPr>
      </w:pPr>
      <w:r w:rsidRPr="00627FB3">
        <w:rPr>
          <w:rFonts w:ascii="Times New Roman" w:hAnsi="Times New Roman"/>
          <w:sz w:val="24"/>
          <w:szCs w:val="24"/>
        </w:rPr>
        <w:t xml:space="preserve">Вероятность неразорения страховой компании определим следующим образом: </w:t>
      </w:r>
      <w:r w:rsidRPr="00627FB3">
        <w:rPr>
          <w:rFonts w:ascii="Times New Roman" w:hAnsi="Times New Roman"/>
          <w:position w:val="-16"/>
          <w:sz w:val="24"/>
          <w:szCs w:val="24"/>
        </w:rPr>
        <w:object w:dxaOrig="5260" w:dyaOrig="480">
          <v:shape id="_x0000_i1859" type="#_x0000_t75" style="width:207.6pt;height:22.45pt" o:ole="">
            <v:imagedata r:id="rId1763" o:title=""/>
          </v:shape>
          <o:OLEObject Type="Embed" ProgID="Equation.3" ShapeID="_x0000_i1859" DrawAspect="Content" ObjectID="_1496675233" r:id="rId1764"/>
        </w:object>
      </w:r>
      <w:r w:rsidRPr="00627FB3">
        <w:rPr>
          <w:rFonts w:ascii="Times New Roman" w:hAnsi="Times New Roman"/>
          <w:sz w:val="24"/>
          <w:szCs w:val="24"/>
        </w:rPr>
        <w:t xml:space="preserve">. Поставим задачу формирования динамического инвестиционного портфеля </w:t>
      </w:r>
      <w:r w:rsidRPr="00627FB3">
        <w:rPr>
          <w:rFonts w:ascii="Times New Roman" w:hAnsi="Times New Roman"/>
          <w:position w:val="-12"/>
          <w:sz w:val="24"/>
          <w:szCs w:val="24"/>
        </w:rPr>
        <w:object w:dxaOrig="2240" w:dyaOrig="380">
          <v:shape id="_x0000_i1860" type="#_x0000_t75" style="width:111.25pt;height:18.7pt" o:ole="">
            <v:imagedata r:id="rId1765" o:title=""/>
          </v:shape>
          <o:OLEObject Type="Embed" ProgID="Equation.3" ShapeID="_x0000_i1860" DrawAspect="Content" ObjectID="_1496675234" r:id="rId1766"/>
        </w:object>
      </w:r>
      <w:r w:rsidRPr="00627FB3">
        <w:rPr>
          <w:rFonts w:ascii="Times New Roman" w:hAnsi="Times New Roman"/>
          <w:sz w:val="24"/>
          <w:szCs w:val="24"/>
        </w:rPr>
        <w:t xml:space="preserve">, </w:t>
      </w:r>
      <w:r w:rsidRPr="00627FB3">
        <w:rPr>
          <w:rFonts w:ascii="Times New Roman" w:hAnsi="Times New Roman"/>
          <w:position w:val="-10"/>
          <w:sz w:val="24"/>
          <w:szCs w:val="24"/>
        </w:rPr>
        <w:object w:dxaOrig="2360" w:dyaOrig="320">
          <v:shape id="_x0000_i1861" type="#_x0000_t75" style="width:117.8pt;height:15.9pt" o:ole="">
            <v:imagedata r:id="rId1767" o:title=""/>
          </v:shape>
          <o:OLEObject Type="Embed" ProgID="Equation.3" ShapeID="_x0000_i1861" DrawAspect="Content" ObjectID="_1496675235" r:id="rId1768"/>
        </w:object>
      </w:r>
      <w:r w:rsidRPr="00627FB3">
        <w:rPr>
          <w:rFonts w:ascii="Times New Roman" w:hAnsi="Times New Roman"/>
          <w:sz w:val="24"/>
          <w:szCs w:val="24"/>
        </w:rPr>
        <w:t xml:space="preserve"> такого, что в каждый момент времени  </w:t>
      </w:r>
      <w:r w:rsidRPr="00627FB3">
        <w:rPr>
          <w:rFonts w:ascii="Times New Roman" w:hAnsi="Times New Roman"/>
          <w:position w:val="-10"/>
          <w:sz w:val="24"/>
          <w:szCs w:val="24"/>
        </w:rPr>
        <w:object w:dxaOrig="3120" w:dyaOrig="320">
          <v:shape id="_x0000_i1862" type="#_x0000_t75" style="width:156.15pt;height:15.9pt" o:ole="">
            <v:imagedata r:id="rId1769" o:title=""/>
          </v:shape>
          <o:OLEObject Type="Embed" ProgID="Equation.3" ShapeID="_x0000_i1862" DrawAspect="Content" ObjectID="_1496675236" r:id="rId1770"/>
        </w:object>
      </w:r>
      <w:r w:rsidRPr="00627FB3">
        <w:rPr>
          <w:rFonts w:ascii="Times New Roman" w:hAnsi="Times New Roman"/>
          <w:sz w:val="24"/>
          <w:szCs w:val="24"/>
        </w:rPr>
        <w:t xml:space="preserve"> промежутка продолжительностью </w:t>
      </w:r>
      <w:r w:rsidRPr="00627FB3">
        <w:rPr>
          <w:rFonts w:ascii="Times New Roman" w:hAnsi="Times New Roman"/>
          <w:position w:val="-6"/>
          <w:sz w:val="24"/>
          <w:szCs w:val="24"/>
        </w:rPr>
        <w:object w:dxaOrig="300" w:dyaOrig="279">
          <v:shape id="_x0000_i1863" type="#_x0000_t75" style="width:14.95pt;height:14.05pt" o:ole="">
            <v:imagedata r:id="rId1771" o:title=""/>
          </v:shape>
          <o:OLEObject Type="Embed" ProgID="Equation.3" ShapeID="_x0000_i1863" DrawAspect="Content" ObjectID="_1496675237" r:id="rId1772"/>
        </w:object>
      </w:r>
      <w:r w:rsidRPr="00627FB3">
        <w:rPr>
          <w:rFonts w:ascii="Times New Roman" w:hAnsi="Times New Roman"/>
          <w:sz w:val="24"/>
          <w:szCs w:val="24"/>
        </w:rPr>
        <w:t xml:space="preserve"> доли акций в портфеле не меняются, и на каждом этапе </w:t>
      </w:r>
      <w:r w:rsidRPr="00627FB3">
        <w:rPr>
          <w:rFonts w:ascii="Times New Roman" w:hAnsi="Times New Roman"/>
          <w:position w:val="-10"/>
          <w:sz w:val="24"/>
          <w:szCs w:val="24"/>
        </w:rPr>
        <w:object w:dxaOrig="1020" w:dyaOrig="320">
          <v:shape id="_x0000_i1864" type="#_x0000_t75" style="width:50.5pt;height:15.9pt" o:ole="">
            <v:imagedata r:id="rId1773" o:title=""/>
          </v:shape>
          <o:OLEObject Type="Embed" ProgID="Equation.3" ShapeID="_x0000_i1864" DrawAspect="Content" ObjectID="_1496675238" r:id="rId1774"/>
        </w:object>
      </w:r>
      <w:r w:rsidRPr="00627FB3">
        <w:rPr>
          <w:rFonts w:ascii="Times New Roman" w:hAnsi="Times New Roman"/>
          <w:sz w:val="24"/>
          <w:szCs w:val="24"/>
        </w:rPr>
        <w:t xml:space="preserve"> формируется инвестиционный портфель </w:t>
      </w:r>
      <w:r w:rsidRPr="00627FB3">
        <w:rPr>
          <w:rFonts w:ascii="Times New Roman" w:hAnsi="Times New Roman"/>
          <w:position w:val="-12"/>
          <w:sz w:val="24"/>
          <w:szCs w:val="24"/>
        </w:rPr>
        <w:object w:dxaOrig="300" w:dyaOrig="360">
          <v:shape id="_x0000_i1865" type="#_x0000_t75" style="width:18.7pt;height:22.45pt" o:ole="">
            <v:imagedata r:id="rId1775" o:title=""/>
          </v:shape>
          <o:OLEObject Type="Embed" ProgID="Equation.3" ShapeID="_x0000_i1865" DrawAspect="Content" ObjectID="_1496675239" r:id="rId1776"/>
        </w:object>
      </w:r>
      <w:r w:rsidRPr="00627FB3">
        <w:rPr>
          <w:rFonts w:ascii="Times New Roman" w:hAnsi="Times New Roman"/>
          <w:sz w:val="24"/>
          <w:szCs w:val="24"/>
        </w:rPr>
        <w:t xml:space="preserve"> максимизирующий вероятность неразорения страховой компании в текущем периоде </w:t>
      </w:r>
      <w:r w:rsidRPr="00627FB3">
        <w:rPr>
          <w:rFonts w:ascii="Times New Roman" w:hAnsi="Times New Roman"/>
          <w:position w:val="-12"/>
          <w:sz w:val="24"/>
          <w:szCs w:val="24"/>
        </w:rPr>
        <w:object w:dxaOrig="4060" w:dyaOrig="360">
          <v:shape id="_x0000_i1866" type="#_x0000_t75" style="width:188.9pt;height:15.9pt" o:ole="">
            <v:imagedata r:id="rId1777" o:title=""/>
          </v:shape>
          <o:OLEObject Type="Embed" ProgID="Equation.3" ShapeID="_x0000_i1866" DrawAspect="Content" ObjectID="_1496675240" r:id="rId1778"/>
        </w:object>
      </w:r>
      <w:r w:rsidRPr="00627FB3">
        <w:rPr>
          <w:rFonts w:ascii="Times New Roman" w:hAnsi="Times New Roman"/>
          <w:sz w:val="24"/>
          <w:szCs w:val="24"/>
        </w:rPr>
        <w:t xml:space="preserve">, при условии что в предыдущих периодах (т.е. </w:t>
      </w:r>
      <w:r w:rsidRPr="00627FB3">
        <w:rPr>
          <w:rFonts w:ascii="Times New Roman" w:hAnsi="Times New Roman"/>
          <w:position w:val="-10"/>
          <w:sz w:val="24"/>
          <w:szCs w:val="24"/>
        </w:rPr>
        <w:object w:dxaOrig="1960" w:dyaOrig="320">
          <v:shape id="_x0000_i1867" type="#_x0000_t75" style="width:98.2pt;height:15.9pt" o:ole="">
            <v:imagedata r:id="rId1779" o:title=""/>
          </v:shape>
          <o:OLEObject Type="Embed" ProgID="Equation.3" ShapeID="_x0000_i1867" DrawAspect="Content" ObjectID="_1496675241" r:id="rId1780"/>
        </w:object>
      </w:r>
      <w:r w:rsidRPr="00627FB3">
        <w:rPr>
          <w:rFonts w:ascii="Times New Roman" w:hAnsi="Times New Roman"/>
          <w:sz w:val="24"/>
          <w:szCs w:val="24"/>
        </w:rPr>
        <w:t xml:space="preserve">) портфели были оптимальными в том же смысле. Таким образом, имеет место </w:t>
      </w:r>
      <w:r w:rsidRPr="00627FB3">
        <w:rPr>
          <w:rFonts w:ascii="Times New Roman" w:hAnsi="Times New Roman"/>
          <w:i/>
          <w:sz w:val="24"/>
          <w:szCs w:val="24"/>
          <w:lang w:val="en-US"/>
        </w:rPr>
        <w:t>k</w:t>
      </w:r>
      <w:r w:rsidRPr="00627FB3">
        <w:rPr>
          <w:rFonts w:ascii="Times New Roman" w:hAnsi="Times New Roman"/>
          <w:sz w:val="24"/>
          <w:szCs w:val="24"/>
        </w:rPr>
        <w:t xml:space="preserve"> этапная задача стохастического программирования для формирования динамического инвестиционного портфеля:                          </w:t>
      </w:r>
    </w:p>
    <w:p w:rsidR="006D593E" w:rsidRPr="006416C9" w:rsidRDefault="006D593E" w:rsidP="006D593E">
      <w:pPr>
        <w:shd w:val="clear" w:color="auto" w:fill="FFFFFF"/>
        <w:spacing w:after="0" w:line="240" w:lineRule="auto"/>
        <w:jc w:val="right"/>
        <w:rPr>
          <w:rFonts w:ascii="Times New Roman" w:hAnsi="Times New Roman"/>
          <w:sz w:val="24"/>
        </w:rPr>
      </w:pPr>
      <w:r w:rsidRPr="006416C9">
        <w:rPr>
          <w:rFonts w:ascii="Times New Roman" w:hAnsi="Times New Roman"/>
          <w:position w:val="-46"/>
          <w:sz w:val="24"/>
        </w:rPr>
        <w:object w:dxaOrig="7119" w:dyaOrig="1060">
          <v:shape id="_x0000_i1868" type="#_x0000_t75" style="width:342.25pt;height:49.55pt" o:ole="">
            <v:imagedata r:id="rId1781" o:title=""/>
          </v:shape>
          <o:OLEObject Type="Embed" ProgID="Equation.3" ShapeID="_x0000_i1868" DrawAspect="Content" ObjectID="_1496675242" r:id="rId1782"/>
        </w:object>
      </w:r>
      <w:r w:rsidRPr="006416C9">
        <w:rPr>
          <w:rFonts w:ascii="Times New Roman" w:hAnsi="Times New Roman"/>
          <w:sz w:val="24"/>
        </w:rPr>
        <w:t xml:space="preserve">    (2)</w:t>
      </w:r>
    </w:p>
    <w:p w:rsidR="006D593E" w:rsidRPr="006416C9" w:rsidRDefault="006D593E" w:rsidP="006D593E">
      <w:pPr>
        <w:shd w:val="clear" w:color="auto" w:fill="FFFFFF"/>
        <w:spacing w:after="0" w:line="240" w:lineRule="auto"/>
        <w:jc w:val="right"/>
        <w:rPr>
          <w:rFonts w:ascii="Times New Roman" w:hAnsi="Times New Roman"/>
          <w:sz w:val="24"/>
        </w:rPr>
      </w:pPr>
      <w:r w:rsidRPr="006416C9">
        <w:rPr>
          <w:rFonts w:ascii="Times New Roman" w:hAnsi="Times New Roman"/>
          <w:position w:val="-38"/>
          <w:sz w:val="24"/>
        </w:rPr>
        <w:object w:dxaOrig="3420" w:dyaOrig="859">
          <v:shape id="_x0000_i1869" type="#_x0000_t75" style="width:152.4pt;height:38.35pt" o:ole="">
            <v:imagedata r:id="rId1783" o:title=""/>
          </v:shape>
          <o:OLEObject Type="Embed" ProgID="Equation.3" ShapeID="_x0000_i1869" DrawAspect="Content" ObjectID="_1496675243" r:id="rId1784"/>
        </w:object>
      </w:r>
      <w:r w:rsidRPr="006416C9">
        <w:rPr>
          <w:rFonts w:ascii="Times New Roman" w:hAnsi="Times New Roman"/>
          <w:sz w:val="24"/>
        </w:rPr>
        <w:t xml:space="preserve">                                                                   (3)</w:t>
      </w:r>
    </w:p>
    <w:p w:rsidR="006D593E" w:rsidRPr="006416C9" w:rsidRDefault="006D593E" w:rsidP="006D593E">
      <w:pPr>
        <w:shd w:val="clear" w:color="auto" w:fill="FFFFFF"/>
        <w:spacing w:after="0" w:line="240" w:lineRule="auto"/>
        <w:jc w:val="right"/>
        <w:rPr>
          <w:rFonts w:ascii="Times New Roman" w:hAnsi="Times New Roman"/>
          <w:sz w:val="24"/>
        </w:rPr>
      </w:pPr>
      <w:r w:rsidRPr="006416C9">
        <w:rPr>
          <w:rFonts w:ascii="Times New Roman" w:hAnsi="Times New Roman"/>
          <w:position w:val="-12"/>
          <w:sz w:val="24"/>
        </w:rPr>
        <w:object w:dxaOrig="1900" w:dyaOrig="380">
          <v:shape id="_x0000_i1870" type="#_x0000_t75" style="width:89.75pt;height:17.75pt" o:ole="">
            <v:imagedata r:id="rId1785" o:title=""/>
          </v:shape>
          <o:OLEObject Type="Embed" ProgID="Equation.3" ShapeID="_x0000_i1870" DrawAspect="Content" ObjectID="_1496675244" r:id="rId1786"/>
        </w:object>
      </w:r>
      <w:r w:rsidRPr="006416C9">
        <w:rPr>
          <w:rFonts w:ascii="Times New Roman" w:hAnsi="Times New Roman"/>
          <w:sz w:val="24"/>
        </w:rPr>
        <w:t>,</w:t>
      </w:r>
      <w:r w:rsidRPr="006416C9">
        <w:rPr>
          <w:rFonts w:ascii="Times New Roman" w:hAnsi="Times New Roman"/>
          <w:position w:val="-12"/>
          <w:sz w:val="24"/>
        </w:rPr>
        <w:object w:dxaOrig="2180" w:dyaOrig="360">
          <v:shape id="_x0000_i1871" type="#_x0000_t75" style="width:109.4pt;height:18.7pt" o:ole="">
            <v:imagedata r:id="rId1787" o:title=""/>
          </v:shape>
          <o:OLEObject Type="Embed" ProgID="Equation.3" ShapeID="_x0000_i1871" DrawAspect="Content" ObjectID="_1496675245" r:id="rId1788"/>
        </w:object>
      </w:r>
      <w:r w:rsidRPr="006416C9">
        <w:rPr>
          <w:rFonts w:ascii="Times New Roman" w:hAnsi="Times New Roman"/>
          <w:sz w:val="24"/>
        </w:rPr>
        <w:t xml:space="preserve">                                                   (4)</w:t>
      </w:r>
    </w:p>
    <w:p w:rsidR="006D593E" w:rsidRPr="006416C9" w:rsidRDefault="006D593E" w:rsidP="006D593E">
      <w:pPr>
        <w:shd w:val="clear" w:color="auto" w:fill="FFFFFF"/>
        <w:spacing w:after="0" w:line="240" w:lineRule="auto"/>
        <w:rPr>
          <w:rFonts w:ascii="Times New Roman" w:hAnsi="Times New Roman"/>
        </w:rPr>
      </w:pPr>
      <w:r w:rsidRPr="006416C9">
        <w:rPr>
          <w:rFonts w:ascii="Times New Roman" w:hAnsi="Times New Roman"/>
          <w:sz w:val="24"/>
        </w:rPr>
        <w:t xml:space="preserve">где  </w:t>
      </w:r>
      <w:r w:rsidRPr="006416C9">
        <w:rPr>
          <w:rFonts w:ascii="Times New Roman" w:hAnsi="Times New Roman"/>
          <w:position w:val="-12"/>
          <w:sz w:val="24"/>
        </w:rPr>
        <w:object w:dxaOrig="300" w:dyaOrig="380">
          <v:shape id="_x0000_i1872" type="#_x0000_t75" style="width:14.05pt;height:17.75pt" o:ole="">
            <v:imagedata r:id="rId1789" o:title=""/>
          </v:shape>
          <o:OLEObject Type="Embed" ProgID="Equation.3" ShapeID="_x0000_i1872" DrawAspect="Content" ObjectID="_1496675246" r:id="rId1790"/>
        </w:object>
      </w:r>
      <w:r w:rsidRPr="006416C9">
        <w:rPr>
          <w:rFonts w:ascii="Times New Roman" w:hAnsi="Times New Roman"/>
          <w:sz w:val="24"/>
        </w:rPr>
        <w:t xml:space="preserve">- оптимальный портфель на этапе </w:t>
      </w:r>
      <w:r w:rsidRPr="006416C9">
        <w:rPr>
          <w:rFonts w:ascii="Times New Roman" w:hAnsi="Times New Roman"/>
          <w:position w:val="-10"/>
        </w:rPr>
        <w:object w:dxaOrig="1020" w:dyaOrig="320">
          <v:shape id="_x0000_i1873" type="#_x0000_t75" style="width:50.5pt;height:15.9pt" o:ole="">
            <v:imagedata r:id="rId1773" o:title=""/>
          </v:shape>
          <o:OLEObject Type="Embed" ProgID="Equation.3" ShapeID="_x0000_i1873" DrawAspect="Content" ObjectID="_1496675247" r:id="rId1791"/>
        </w:object>
      </w:r>
      <w:r w:rsidRPr="006416C9">
        <w:rPr>
          <w:rFonts w:ascii="Times New Roman" w:hAnsi="Times New Roman"/>
        </w:rPr>
        <w:t>.</w:t>
      </w:r>
    </w:p>
    <w:p w:rsidR="006D593E" w:rsidRPr="006416C9" w:rsidRDefault="006D593E" w:rsidP="006D593E">
      <w:pPr>
        <w:shd w:val="clear" w:color="auto" w:fill="FFFFFF"/>
        <w:spacing w:after="0" w:line="240" w:lineRule="auto"/>
        <w:ind w:firstLine="720"/>
        <w:jc w:val="both"/>
        <w:rPr>
          <w:rFonts w:ascii="Times New Roman" w:hAnsi="Times New Roman"/>
        </w:rPr>
      </w:pPr>
      <w:r w:rsidRPr="006416C9">
        <w:rPr>
          <w:rFonts w:ascii="Times New Roman" w:hAnsi="Times New Roman"/>
          <w:sz w:val="24"/>
        </w:rPr>
        <w:t xml:space="preserve">Обозначим </w:t>
      </w:r>
      <w:r w:rsidRPr="006416C9">
        <w:rPr>
          <w:rFonts w:ascii="Times New Roman" w:hAnsi="Times New Roman"/>
          <w:position w:val="-16"/>
          <w:sz w:val="24"/>
        </w:rPr>
        <w:object w:dxaOrig="7479" w:dyaOrig="499">
          <v:shape id="_x0000_i1874" type="#_x0000_t75" style="width:298.3pt;height:19.65pt" o:ole="">
            <v:imagedata r:id="rId1792" o:title=""/>
          </v:shape>
          <o:OLEObject Type="Embed" ProgID="Equation.3" ShapeID="_x0000_i1874" DrawAspect="Content" ObjectID="_1496675248" r:id="rId1793"/>
        </w:object>
      </w:r>
      <w:r w:rsidRPr="006416C9">
        <w:rPr>
          <w:rFonts w:ascii="Times New Roman" w:hAnsi="Times New Roman"/>
          <w:sz w:val="24"/>
        </w:rPr>
        <w:t xml:space="preserve"> - вероятность неразорения страховой компании с начальным капиталом </w:t>
      </w:r>
      <w:r w:rsidRPr="006416C9">
        <w:rPr>
          <w:rFonts w:ascii="Times New Roman" w:hAnsi="Times New Roman"/>
          <w:i/>
          <w:sz w:val="24"/>
          <w:lang w:val="en-US"/>
        </w:rPr>
        <w:t>u</w:t>
      </w:r>
      <w:r w:rsidRPr="006416C9">
        <w:rPr>
          <w:rFonts w:ascii="Times New Roman" w:hAnsi="Times New Roman"/>
          <w:sz w:val="24"/>
        </w:rPr>
        <w:t xml:space="preserve"> и стратегией инвестирования </w:t>
      </w:r>
      <w:r w:rsidRPr="006416C9">
        <w:rPr>
          <w:rFonts w:ascii="Times New Roman" w:hAnsi="Times New Roman"/>
          <w:position w:val="-12"/>
          <w:sz w:val="24"/>
        </w:rPr>
        <w:object w:dxaOrig="2220" w:dyaOrig="380">
          <v:shape id="_x0000_i1875" type="#_x0000_t75" style="width:93.5pt;height:15.9pt" o:ole="">
            <v:imagedata r:id="rId1794" o:title=""/>
          </v:shape>
          <o:OLEObject Type="Embed" ProgID="Equation.3" ShapeID="_x0000_i1875" DrawAspect="Content" ObjectID="_1496675249" r:id="rId1795"/>
        </w:object>
      </w:r>
      <w:r w:rsidRPr="006416C9">
        <w:rPr>
          <w:rFonts w:ascii="Times New Roman" w:hAnsi="Times New Roman"/>
          <w:sz w:val="24"/>
        </w:rPr>
        <w:t>.</w:t>
      </w: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highlight w:val="white"/>
        </w:rPr>
        <w:t xml:space="preserve">Для моделирования капитала и нахождения вероятности неразорения при решении задачи (2)-(4) воспользуемся методом имитационного моделирования (алгоритм </w:t>
      </w:r>
      <w:r w:rsidRPr="006416C9">
        <w:rPr>
          <w:rFonts w:ascii="Times New Roman" w:hAnsi="Times New Roman"/>
          <w:sz w:val="24"/>
          <w:highlight w:val="white"/>
          <w:lang w:val="en-US"/>
        </w:rPr>
        <w:t>I</w:t>
      </w:r>
      <w:r w:rsidRPr="006416C9">
        <w:rPr>
          <w:rFonts w:ascii="Times New Roman" w:hAnsi="Times New Roman"/>
          <w:sz w:val="24"/>
          <w:highlight w:val="white"/>
        </w:rPr>
        <w:t xml:space="preserve">, приведен ниже). </w:t>
      </w:r>
      <w:r w:rsidRPr="006416C9">
        <w:rPr>
          <w:rFonts w:ascii="Times New Roman" w:eastAsia="TimesNewRoman" w:hAnsi="Times New Roman"/>
          <w:sz w:val="24"/>
        </w:rPr>
        <w:t xml:space="preserve">В рассматриваемой модели случайными величинами, являются: объем </w:t>
      </w:r>
      <w:r w:rsidRPr="006416C9">
        <w:rPr>
          <w:rFonts w:ascii="Times New Roman" w:hAnsi="Times New Roman"/>
          <w:sz w:val="24"/>
        </w:rPr>
        <w:t xml:space="preserve">премий, поступивших в момент времени </w:t>
      </w:r>
      <w:r w:rsidRPr="006416C9">
        <w:rPr>
          <w:rFonts w:ascii="Times New Roman" w:hAnsi="Times New Roman"/>
          <w:i/>
          <w:sz w:val="24"/>
          <w:lang w:val="en-US"/>
        </w:rPr>
        <w:t>t</w:t>
      </w:r>
      <w:r w:rsidRPr="006416C9">
        <w:rPr>
          <w:rFonts w:ascii="Times New Roman" w:eastAsia="TimesNewRoman" w:hAnsi="Times New Roman"/>
          <w:sz w:val="24"/>
        </w:rPr>
        <w:t xml:space="preserve">; </w:t>
      </w:r>
      <w:r w:rsidRPr="006416C9">
        <w:rPr>
          <w:rFonts w:ascii="Times New Roman" w:hAnsi="Times New Roman"/>
          <w:sz w:val="24"/>
        </w:rPr>
        <w:t xml:space="preserve">количество исков поступивших в момент времени </w:t>
      </w:r>
      <w:r w:rsidRPr="006416C9">
        <w:rPr>
          <w:rFonts w:ascii="Times New Roman" w:hAnsi="Times New Roman"/>
          <w:i/>
          <w:sz w:val="24"/>
          <w:lang w:val="en-US"/>
        </w:rPr>
        <w:t>t</w:t>
      </w:r>
      <w:r w:rsidRPr="006416C9">
        <w:rPr>
          <w:rFonts w:ascii="Times New Roman" w:eastAsia="TimesNewRoman" w:hAnsi="Times New Roman"/>
          <w:sz w:val="24"/>
        </w:rPr>
        <w:t xml:space="preserve">; </w:t>
      </w:r>
      <w:r w:rsidRPr="006416C9">
        <w:rPr>
          <w:rFonts w:ascii="Times New Roman" w:hAnsi="Times New Roman"/>
          <w:sz w:val="24"/>
        </w:rPr>
        <w:t>размеры исков</w:t>
      </w:r>
      <w:r w:rsidRPr="006416C9">
        <w:rPr>
          <w:rFonts w:ascii="Times New Roman" w:eastAsia="TimesNewRoman" w:hAnsi="Times New Roman"/>
          <w:sz w:val="24"/>
        </w:rPr>
        <w:t xml:space="preserve">;  </w:t>
      </w:r>
      <w:r w:rsidRPr="006416C9">
        <w:rPr>
          <w:rFonts w:ascii="Times New Roman" w:hAnsi="Times New Roman"/>
          <w:sz w:val="24"/>
        </w:rPr>
        <w:t xml:space="preserve">доходности рисковых активов в момент времени </w:t>
      </w:r>
      <w:r w:rsidRPr="006416C9">
        <w:rPr>
          <w:rFonts w:ascii="Times New Roman" w:hAnsi="Times New Roman"/>
          <w:i/>
          <w:sz w:val="24"/>
          <w:lang w:val="en-US"/>
        </w:rPr>
        <w:t>t</w:t>
      </w:r>
      <w:r w:rsidRPr="006416C9">
        <w:rPr>
          <w:rFonts w:ascii="Times New Roman" w:eastAsia="TimesNewRoman" w:hAnsi="Times New Roman"/>
          <w:sz w:val="24"/>
        </w:rPr>
        <w:t>. В общем случае указанные случайные величины могут не подчинятся известным законам распределения. Их м</w:t>
      </w:r>
      <w:r w:rsidRPr="006416C9">
        <w:rPr>
          <w:rFonts w:ascii="Times New Roman" w:hAnsi="Times New Roman"/>
          <w:sz w:val="24"/>
        </w:rPr>
        <w:t xml:space="preserve">оделирование будем осуществлять методом обратной функции распределения, при этом строится эмпирическая функция распределения на основе статистических данных наблюдений за исходными случайными величинами. </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rPr>
        <w:t>В работе [7] предложен алгоритм формирования инвестиционного портфеля максимизирующего вероятность неразорения, как меру платежеспособности страховой компании, методом имитационного моделирования, основанный на случайном переборе долей активов в портфеле. Очевидно что его использование требует, во-первых, значительных временных затрат, во-вторых, количество имитаций портфеля ограничено временными и вычислительными рамками и оптимальные соотношения долей активов в портфеле могут быть не достигнуты за приемлемое время. В связи с этим, д</w:t>
      </w:r>
      <w:r w:rsidRPr="006416C9">
        <w:rPr>
          <w:rFonts w:ascii="Times New Roman" w:hAnsi="Times New Roman"/>
          <w:sz w:val="24"/>
          <w:highlight w:val="white"/>
        </w:rPr>
        <w:t xml:space="preserve">ля решения оптимизационных задач на каждом этапе планирования инвестиционного портфеля воспользуемся методом случайного поиска «наилучшей пробы», модифицированным для </w:t>
      </w:r>
      <w:r w:rsidRPr="006416C9">
        <w:rPr>
          <w:rFonts w:ascii="Times New Roman" w:hAnsi="Times New Roman"/>
          <w:sz w:val="24"/>
          <w:highlight w:val="white"/>
        </w:rPr>
        <w:lastRenderedPageBreak/>
        <w:t xml:space="preserve">решения описанной задачи условной оптимизации. </w:t>
      </w:r>
      <w:r w:rsidRPr="006416C9">
        <w:rPr>
          <w:rFonts w:ascii="Times New Roman" w:hAnsi="Times New Roman"/>
          <w:sz w:val="24"/>
        </w:rPr>
        <w:t>Для решения задачи (2), (3), (4) предлагается следующий алгоритм:</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0. Задаем: начальный капитал – </w:t>
      </w:r>
      <w:r w:rsidRPr="006416C9">
        <w:rPr>
          <w:rFonts w:ascii="Times New Roman" w:hAnsi="Times New Roman"/>
          <w:i/>
          <w:sz w:val="24"/>
          <w:lang w:val="en-US"/>
        </w:rPr>
        <w:t>u</w:t>
      </w:r>
      <w:r w:rsidRPr="006416C9">
        <w:rPr>
          <w:rFonts w:ascii="Times New Roman" w:hAnsi="Times New Roman"/>
          <w:sz w:val="24"/>
        </w:rPr>
        <w:t xml:space="preserve">, </w:t>
      </w:r>
      <w:r w:rsidRPr="006416C9">
        <w:rPr>
          <w:rFonts w:ascii="Times New Roman" w:hAnsi="Times New Roman"/>
          <w:position w:val="-6"/>
          <w:sz w:val="24"/>
        </w:rPr>
        <w:object w:dxaOrig="300" w:dyaOrig="279">
          <v:shape id="_x0000_i1876" type="#_x0000_t75" style="width:12.15pt;height:12.15pt" o:ole="">
            <v:imagedata r:id="rId1796" o:title=""/>
          </v:shape>
          <o:OLEObject Type="Embed" ProgID="Equation.3" ShapeID="_x0000_i1876" DrawAspect="Content" ObjectID="_1496675250" r:id="rId1797"/>
        </w:object>
      </w:r>
      <w:r w:rsidRPr="006416C9">
        <w:rPr>
          <w:rFonts w:ascii="Times New Roman" w:hAnsi="Times New Roman"/>
          <w:sz w:val="24"/>
        </w:rPr>
        <w:t xml:space="preserve">– период планирования, </w:t>
      </w:r>
      <w:r w:rsidRPr="006416C9">
        <w:rPr>
          <w:rFonts w:ascii="Times New Roman" w:hAnsi="Times New Roman"/>
          <w:i/>
          <w:sz w:val="24"/>
          <w:lang w:val="en-US"/>
        </w:rPr>
        <w:t>T</w:t>
      </w:r>
      <w:r w:rsidRPr="006416C9">
        <w:rPr>
          <w:rFonts w:ascii="Times New Roman" w:hAnsi="Times New Roman"/>
          <w:sz w:val="24"/>
        </w:rPr>
        <w:t xml:space="preserve"> – горизонт планирования, </w:t>
      </w:r>
      <w:r w:rsidRPr="006416C9">
        <w:rPr>
          <w:rFonts w:ascii="Times New Roman" w:hAnsi="Times New Roman"/>
          <w:i/>
          <w:sz w:val="24"/>
          <w:lang w:val="en-US"/>
        </w:rPr>
        <w:t>n</w:t>
      </w:r>
      <w:r w:rsidRPr="006416C9">
        <w:rPr>
          <w:rFonts w:ascii="Times New Roman" w:hAnsi="Times New Roman"/>
          <w:sz w:val="24"/>
        </w:rPr>
        <w:t xml:space="preserve"> – количество рисковых активов в портфеле, </w:t>
      </w:r>
      <w:r w:rsidRPr="006416C9">
        <w:rPr>
          <w:rFonts w:ascii="Times New Roman" w:hAnsi="Times New Roman"/>
          <w:i/>
          <w:sz w:val="24"/>
          <w:lang w:val="en-US"/>
        </w:rPr>
        <w:t>r</w:t>
      </w:r>
      <w:r w:rsidRPr="006416C9">
        <w:rPr>
          <w:rFonts w:ascii="Times New Roman" w:hAnsi="Times New Roman"/>
          <w:sz w:val="24"/>
        </w:rPr>
        <w:t xml:space="preserve"> – доходность безрискового актива, статистические данные наблюдений о размерах премий и количестве исков поступающих в единицу времени, размерах исков страховой компании, доходностях рисковых активов в единицу времени;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i/>
          <w:sz w:val="24"/>
          <w:lang w:val="en-US"/>
        </w:rPr>
        <w:t>M</w:t>
      </w:r>
      <w:r w:rsidRPr="006416C9">
        <w:rPr>
          <w:rFonts w:ascii="Times New Roman" w:hAnsi="Times New Roman"/>
          <w:sz w:val="24"/>
        </w:rPr>
        <w:t xml:space="preserve"> </w:t>
      </w:r>
      <w:r w:rsidRPr="006416C9">
        <w:rPr>
          <w:rFonts w:ascii="Times New Roman" w:hAnsi="Times New Roman"/>
          <w:iCs/>
          <w:sz w:val="24"/>
        </w:rPr>
        <w:t xml:space="preserve"> - </w:t>
      </w:r>
      <w:r w:rsidRPr="006416C9">
        <w:rPr>
          <w:rFonts w:ascii="Times New Roman" w:hAnsi="Times New Roman"/>
          <w:sz w:val="24"/>
        </w:rPr>
        <w:t xml:space="preserve">максимальное число неудачно выполненных испытаний на текущей итерации максисмизации вероятности неразорения, </w:t>
      </w:r>
      <w:r w:rsidRPr="006416C9">
        <w:rPr>
          <w:rFonts w:ascii="Times New Roman" w:hAnsi="Times New Roman"/>
          <w:i/>
          <w:sz w:val="24"/>
          <w:lang w:val="en-US"/>
        </w:rPr>
        <w:t>L</w:t>
      </w:r>
      <w:r w:rsidRPr="006416C9">
        <w:rPr>
          <w:rFonts w:ascii="Times New Roman" w:hAnsi="Times New Roman"/>
          <w:i/>
          <w:sz w:val="24"/>
        </w:rPr>
        <w:t>_</w:t>
      </w:r>
      <w:r w:rsidRPr="006416C9">
        <w:rPr>
          <w:rFonts w:ascii="Times New Roman" w:hAnsi="Times New Roman"/>
          <w:i/>
          <w:sz w:val="24"/>
          <w:lang w:val="en-US"/>
        </w:rPr>
        <w:t>IM</w:t>
      </w:r>
      <w:r w:rsidRPr="006416C9">
        <w:rPr>
          <w:rFonts w:ascii="Times New Roman" w:hAnsi="Times New Roman"/>
          <w:sz w:val="24"/>
        </w:rPr>
        <w:t xml:space="preserve"> – количество имитаций для вычисления вероятности неразорения страховой компании, </w:t>
      </w:r>
      <w:r w:rsidRPr="006416C9">
        <w:rPr>
          <w:rFonts w:ascii="Times New Roman" w:hAnsi="Times New Roman"/>
          <w:position w:val="-10"/>
          <w:sz w:val="24"/>
        </w:rPr>
        <w:object w:dxaOrig="260" w:dyaOrig="340">
          <v:shape id="_x0000_i1877" type="#_x0000_t75" style="width:12.15pt;height:15.9pt" o:ole="">
            <v:imagedata r:id="rId1798" o:title=""/>
          </v:shape>
          <o:OLEObject Type="Embed" ProgID="Equation.3" ShapeID="_x0000_i1877" DrawAspect="Content" ObjectID="_1496675251" r:id="rId1799"/>
        </w:object>
      </w:r>
      <w:r w:rsidRPr="006416C9">
        <w:rPr>
          <w:rFonts w:ascii="Times New Roman" w:hAnsi="Times New Roman"/>
          <w:sz w:val="24"/>
        </w:rPr>
        <w:t xml:space="preserve"> - начальный шаг для поиска портфеля максимизирующего вероятность неразорения, </w:t>
      </w:r>
      <w:r w:rsidRPr="006416C9">
        <w:rPr>
          <w:rFonts w:ascii="Times New Roman" w:hAnsi="Times New Roman"/>
          <w:position w:val="-6"/>
          <w:sz w:val="24"/>
        </w:rPr>
        <w:object w:dxaOrig="1040" w:dyaOrig="300">
          <v:shape id="_x0000_i1878" type="#_x0000_t75" style="width:37.4pt;height:10.3pt" o:ole="">
            <v:imagedata r:id="rId1800" o:title=""/>
          </v:shape>
          <o:OLEObject Type="Embed" ProgID="Equation.3" ShapeID="_x0000_i1878" DrawAspect="Content" ObjectID="_1496675252" r:id="rId1801"/>
        </w:object>
      </w:r>
      <w:r w:rsidRPr="006416C9">
        <w:rPr>
          <w:rFonts w:ascii="Times New Roman" w:hAnsi="Times New Roman"/>
          <w:sz w:val="24"/>
        </w:rPr>
        <w:t xml:space="preserve"> - коэффициент дробления шага; </w:t>
      </w:r>
      <w:r w:rsidRPr="006416C9">
        <w:rPr>
          <w:rFonts w:ascii="Times New Roman" w:hAnsi="Times New Roman"/>
          <w:position w:val="-6"/>
          <w:sz w:val="24"/>
        </w:rPr>
        <w:object w:dxaOrig="200" w:dyaOrig="240">
          <v:shape id="_x0000_i1879" type="#_x0000_t75" style="width:6.55pt;height:8.4pt" o:ole="">
            <v:imagedata r:id="rId1802" o:title=""/>
          </v:shape>
          <o:OLEObject Type="Embed" ProgID="Equation.3" ShapeID="_x0000_i1879" DrawAspect="Content" ObjectID="_1496675253" r:id="rId1803"/>
        </w:object>
      </w:r>
      <w:r w:rsidRPr="006416C9">
        <w:rPr>
          <w:rFonts w:ascii="Times New Roman" w:hAnsi="Times New Roman"/>
          <w:sz w:val="24"/>
        </w:rPr>
        <w:t xml:space="preserve"> - точность вычисления портфеля.</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i/>
          <w:sz w:val="24"/>
        </w:rPr>
      </w:pPr>
      <w:r w:rsidRPr="006416C9">
        <w:rPr>
          <w:rFonts w:ascii="Times New Roman" w:hAnsi="Times New Roman"/>
          <w:sz w:val="24"/>
        </w:rPr>
        <w:t xml:space="preserve">1. </w:t>
      </w:r>
      <w:r w:rsidRPr="006416C9">
        <w:rPr>
          <w:rFonts w:ascii="Times New Roman" w:hAnsi="Times New Roman"/>
          <w:i/>
          <w:sz w:val="24"/>
          <w:lang w:val="en-US"/>
        </w:rPr>
        <w:t>jk</w:t>
      </w:r>
      <w:r w:rsidRPr="006416C9">
        <w:rPr>
          <w:rFonts w:ascii="Times New Roman" w:hAnsi="Times New Roman"/>
          <w:i/>
          <w:sz w:val="24"/>
        </w:rPr>
        <w:t>=</w:t>
      </w:r>
      <w:r w:rsidRPr="006416C9">
        <w:rPr>
          <w:rFonts w:ascii="Times New Roman" w:hAnsi="Times New Roman"/>
          <w:sz w:val="24"/>
        </w:rPr>
        <w:t>1 (счетчик периодов).</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2. Генерируем базовый портфель </w:t>
      </w:r>
      <w:r w:rsidRPr="006416C9">
        <w:rPr>
          <w:rFonts w:ascii="Times New Roman" w:hAnsi="Times New Roman"/>
          <w:position w:val="-16"/>
          <w:sz w:val="24"/>
        </w:rPr>
        <w:object w:dxaOrig="3920" w:dyaOrig="499">
          <v:shape id="_x0000_i1880" type="#_x0000_t75" style="width:144.95pt;height:17.75pt" o:ole="">
            <v:imagedata r:id="rId1804" o:title=""/>
          </v:shape>
          <o:OLEObject Type="Embed" ProgID="Equation.3" ShapeID="_x0000_i1880" DrawAspect="Content" ObjectID="_1496675254" r:id="rId1805"/>
        </w:object>
      </w:r>
      <w:r w:rsidRPr="006416C9">
        <w:rPr>
          <w:rFonts w:ascii="Times New Roman" w:hAnsi="Times New Roman"/>
          <w:sz w:val="24"/>
        </w:rPr>
        <w:t>.</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rPr>
        <w:t xml:space="preserve">3. Генерируем всевозможные направления поиска. Так как для долей активов в портфеле должно выполнятся условие  </w:t>
      </w:r>
      <w:r w:rsidRPr="006416C9">
        <w:rPr>
          <w:rFonts w:ascii="Times New Roman" w:hAnsi="Times New Roman"/>
          <w:position w:val="-30"/>
          <w:sz w:val="24"/>
        </w:rPr>
        <w:object w:dxaOrig="2700" w:dyaOrig="700">
          <v:shape id="_x0000_i1881" type="#_x0000_t75" style="width:114.1pt;height:33.65pt" o:ole="">
            <v:imagedata r:id="rId1745" o:title=""/>
          </v:shape>
          <o:OLEObject Type="Embed" ProgID="Equation.3" ShapeID="_x0000_i1881" DrawAspect="Content" ObjectID="_1496675255" r:id="rId1806"/>
        </w:object>
      </w:r>
      <w:r w:rsidRPr="006416C9">
        <w:rPr>
          <w:rFonts w:ascii="Times New Roman" w:hAnsi="Times New Roman"/>
          <w:sz w:val="24"/>
        </w:rPr>
        <w:t xml:space="preserve"> и увеличение доли одного из активов возможно только за счет снижения долей других активов, следовательно, таких направлений 2</w:t>
      </w:r>
      <w:r w:rsidRPr="006416C9">
        <w:rPr>
          <w:rFonts w:ascii="Times New Roman" w:hAnsi="Times New Roman"/>
          <w:i/>
          <w:sz w:val="24"/>
          <w:vertAlign w:val="superscript"/>
          <w:lang w:val="en-US"/>
        </w:rPr>
        <w:t>n</w:t>
      </w:r>
      <w:r w:rsidRPr="006416C9">
        <w:rPr>
          <w:rFonts w:ascii="Times New Roman" w:hAnsi="Times New Roman"/>
          <w:sz w:val="24"/>
          <w:vertAlign w:val="superscript"/>
        </w:rPr>
        <w:t>+1</w:t>
      </w:r>
      <w:r w:rsidRPr="006416C9">
        <w:rPr>
          <w:rFonts w:ascii="Times New Roman" w:hAnsi="Times New Roman"/>
          <w:sz w:val="24"/>
        </w:rPr>
        <w:t xml:space="preserve">-2: </w:t>
      </w:r>
      <w:r w:rsidRPr="006416C9">
        <w:rPr>
          <w:rFonts w:ascii="Times New Roman" w:hAnsi="Times New Roman"/>
          <w:i/>
          <w:sz w:val="24"/>
          <w:lang w:val="en-US"/>
        </w:rPr>
        <w:t>h</w:t>
      </w:r>
      <w:r w:rsidRPr="006416C9">
        <w:rPr>
          <w:rFonts w:ascii="Times New Roman" w:hAnsi="Times New Roman"/>
          <w:sz w:val="24"/>
          <w:vertAlign w:val="superscript"/>
        </w:rPr>
        <w:t>1</w:t>
      </w:r>
      <w:r w:rsidRPr="006416C9">
        <w:rPr>
          <w:rFonts w:ascii="Times New Roman" w:hAnsi="Times New Roman"/>
          <w:sz w:val="24"/>
        </w:rPr>
        <w:t xml:space="preserve">=(0,0,0,…0,0,1); </w:t>
      </w:r>
      <w:r w:rsidRPr="006416C9">
        <w:rPr>
          <w:rFonts w:ascii="Times New Roman" w:hAnsi="Times New Roman"/>
          <w:i/>
          <w:sz w:val="24"/>
          <w:lang w:val="en-US"/>
        </w:rPr>
        <w:t>h</w:t>
      </w:r>
      <w:r w:rsidRPr="006416C9">
        <w:rPr>
          <w:rFonts w:ascii="Times New Roman" w:hAnsi="Times New Roman"/>
          <w:sz w:val="24"/>
          <w:vertAlign w:val="superscript"/>
        </w:rPr>
        <w:t>2</w:t>
      </w:r>
      <w:r w:rsidRPr="006416C9">
        <w:rPr>
          <w:rFonts w:ascii="Times New Roman" w:hAnsi="Times New Roman"/>
          <w:sz w:val="24"/>
        </w:rPr>
        <w:t xml:space="preserve">= (0,0,0,…0,1,0); </w:t>
      </w:r>
      <w:r w:rsidRPr="006416C9">
        <w:rPr>
          <w:rFonts w:ascii="Times New Roman" w:hAnsi="Times New Roman"/>
          <w:i/>
          <w:sz w:val="24"/>
          <w:lang w:val="en-US"/>
        </w:rPr>
        <w:t>h</w:t>
      </w:r>
      <w:r w:rsidRPr="006416C9">
        <w:rPr>
          <w:rFonts w:ascii="Times New Roman" w:hAnsi="Times New Roman"/>
          <w:sz w:val="24"/>
          <w:vertAlign w:val="superscript"/>
        </w:rPr>
        <w:t>3</w:t>
      </w:r>
      <w:r w:rsidRPr="006416C9">
        <w:rPr>
          <w:rFonts w:ascii="Times New Roman" w:hAnsi="Times New Roman"/>
          <w:sz w:val="24"/>
        </w:rPr>
        <w:t xml:space="preserve">= (0,0,0,…0,1,1); </w:t>
      </w:r>
      <w:r w:rsidRPr="006416C9">
        <w:rPr>
          <w:rFonts w:ascii="Times New Roman" w:hAnsi="Times New Roman"/>
          <w:i/>
          <w:sz w:val="24"/>
          <w:lang w:val="en-US"/>
        </w:rPr>
        <w:t>h</w:t>
      </w:r>
      <w:r w:rsidRPr="006416C9">
        <w:rPr>
          <w:rFonts w:ascii="Times New Roman" w:hAnsi="Times New Roman"/>
          <w:sz w:val="24"/>
          <w:vertAlign w:val="superscript"/>
        </w:rPr>
        <w:t>4</w:t>
      </w:r>
      <w:r w:rsidRPr="006416C9">
        <w:rPr>
          <w:rFonts w:ascii="Times New Roman" w:hAnsi="Times New Roman"/>
          <w:sz w:val="24"/>
        </w:rPr>
        <w:t xml:space="preserve">= (0,0,0,…1,0,0); </w:t>
      </w:r>
      <w:r w:rsidRPr="006416C9">
        <w:rPr>
          <w:rFonts w:ascii="Times New Roman" w:hAnsi="Times New Roman"/>
          <w:i/>
          <w:sz w:val="24"/>
          <w:lang w:val="en-US"/>
        </w:rPr>
        <w:t>h</w:t>
      </w:r>
      <w:r w:rsidRPr="006416C9">
        <w:rPr>
          <w:rFonts w:ascii="Times New Roman" w:hAnsi="Times New Roman"/>
          <w:sz w:val="24"/>
          <w:vertAlign w:val="superscript"/>
        </w:rPr>
        <w:t>5</w:t>
      </w:r>
      <w:r w:rsidRPr="006416C9">
        <w:rPr>
          <w:rFonts w:ascii="Times New Roman" w:hAnsi="Times New Roman"/>
          <w:sz w:val="24"/>
        </w:rPr>
        <w:t xml:space="preserve">= (0,0,0,…1,0,1); </w:t>
      </w:r>
      <w:r w:rsidRPr="006416C9">
        <w:rPr>
          <w:rFonts w:ascii="Times New Roman" w:hAnsi="Times New Roman"/>
          <w:i/>
          <w:sz w:val="24"/>
          <w:lang w:val="en-US"/>
        </w:rPr>
        <w:t>h</w:t>
      </w:r>
      <w:r w:rsidRPr="006416C9">
        <w:rPr>
          <w:rFonts w:ascii="Times New Roman" w:hAnsi="Times New Roman"/>
          <w:sz w:val="24"/>
          <w:vertAlign w:val="superscript"/>
        </w:rPr>
        <w:t>6</w:t>
      </w:r>
      <w:r w:rsidRPr="006416C9">
        <w:rPr>
          <w:rFonts w:ascii="Times New Roman" w:hAnsi="Times New Roman"/>
          <w:sz w:val="24"/>
        </w:rPr>
        <w:t>= (0,0,0,…1,1,1); …</w:t>
      </w:r>
      <w:r w:rsidRPr="006416C9">
        <w:rPr>
          <w:rFonts w:ascii="Times New Roman" w:hAnsi="Times New Roman"/>
          <w:position w:val="-6"/>
          <w:sz w:val="24"/>
        </w:rPr>
        <w:object w:dxaOrig="600" w:dyaOrig="360">
          <v:shape id="_x0000_i1882" type="#_x0000_t75" style="width:29.9pt;height:18.7pt" o:ole="">
            <v:imagedata r:id="rId1807" o:title=""/>
          </v:shape>
          <o:OLEObject Type="Embed" ProgID="Equation.3" ShapeID="_x0000_i1882" DrawAspect="Content" ObjectID="_1496675256" r:id="rId1808"/>
        </w:object>
      </w:r>
      <w:r w:rsidRPr="006416C9">
        <w:rPr>
          <w:rFonts w:ascii="Times New Roman" w:hAnsi="Times New Roman"/>
          <w:sz w:val="24"/>
        </w:rPr>
        <w:t xml:space="preserve">= (1,1,1,…1,0,1); </w:t>
      </w:r>
      <w:r w:rsidRPr="006416C9">
        <w:rPr>
          <w:rFonts w:ascii="Times New Roman" w:hAnsi="Times New Roman"/>
          <w:position w:val="-6"/>
          <w:sz w:val="24"/>
        </w:rPr>
        <w:object w:dxaOrig="600" w:dyaOrig="360">
          <v:shape id="_x0000_i1883" type="#_x0000_t75" style="width:29.9pt;height:18.7pt" o:ole="">
            <v:imagedata r:id="rId1809" o:title=""/>
          </v:shape>
          <o:OLEObject Type="Embed" ProgID="Equation.3" ShapeID="_x0000_i1883" DrawAspect="Content" ObjectID="_1496675257" r:id="rId1810"/>
        </w:object>
      </w:r>
      <w:r w:rsidRPr="006416C9">
        <w:rPr>
          <w:rFonts w:ascii="Times New Roman" w:hAnsi="Times New Roman"/>
          <w:sz w:val="24"/>
        </w:rPr>
        <w:t>= (1,1,1,…1,1,0)</w:t>
      </w:r>
    </w:p>
    <w:p w:rsidR="006D593E" w:rsidRPr="006416C9" w:rsidRDefault="006D593E" w:rsidP="006D593E">
      <w:pPr>
        <w:tabs>
          <w:tab w:val="left" w:pos="1455"/>
          <w:tab w:val="center" w:pos="5037"/>
          <w:tab w:val="right" w:pos="9355"/>
        </w:tabs>
        <w:spacing w:after="0" w:line="240" w:lineRule="auto"/>
        <w:ind w:firstLine="720"/>
        <w:contextualSpacing/>
        <w:jc w:val="both"/>
        <w:rPr>
          <w:rFonts w:ascii="Times New Roman" w:hAnsi="Times New Roman"/>
        </w:rPr>
      </w:pPr>
      <w:r w:rsidRPr="006416C9">
        <w:rPr>
          <w:rFonts w:ascii="Times New Roman" w:hAnsi="Times New Roman"/>
          <w:sz w:val="24"/>
        </w:rPr>
        <w:t xml:space="preserve">4. </w:t>
      </w:r>
      <w:r w:rsidRPr="006416C9">
        <w:rPr>
          <w:rFonts w:ascii="Times New Roman" w:hAnsi="Times New Roman"/>
          <w:position w:val="-10"/>
          <w:sz w:val="24"/>
          <w:lang w:val="en-US"/>
        </w:rPr>
        <w:object w:dxaOrig="940" w:dyaOrig="320">
          <v:shape id="_x0000_i1884" type="#_x0000_t75" style="width:37.4pt;height:12.15pt" o:ole="">
            <v:imagedata r:id="rId1811" o:title=""/>
          </v:shape>
          <o:OLEObject Type="Embed" ProgID="Equation.3" ShapeID="_x0000_i1884" DrawAspect="Content" ObjectID="_1496675258" r:id="rId1812"/>
        </w:object>
      </w:r>
      <w:r w:rsidRPr="006416C9">
        <w:rPr>
          <w:rFonts w:ascii="Times New Roman" w:hAnsi="Times New Roman"/>
          <w:sz w:val="24"/>
        </w:rPr>
        <w:t xml:space="preserve">,  </w:t>
      </w:r>
      <w:r w:rsidRPr="006416C9">
        <w:rPr>
          <w:rFonts w:ascii="Times New Roman" w:hAnsi="Times New Roman"/>
          <w:i/>
          <w:sz w:val="24"/>
          <w:lang w:val="en-US"/>
        </w:rPr>
        <w:t>m</w:t>
      </w:r>
      <w:r w:rsidRPr="006416C9">
        <w:rPr>
          <w:rFonts w:ascii="Times New Roman" w:hAnsi="Times New Roman"/>
          <w:sz w:val="24"/>
        </w:rPr>
        <w:t>=1,</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5. Формируем портфели с заданным шагом по всем возможным направлениям относительного базового: </w:t>
      </w:r>
      <w:r w:rsidRPr="006416C9">
        <w:rPr>
          <w:rFonts w:ascii="Times New Roman" w:hAnsi="Times New Roman"/>
          <w:position w:val="-14"/>
          <w:sz w:val="24"/>
        </w:rPr>
        <w:object w:dxaOrig="1920" w:dyaOrig="400">
          <v:shape id="_x0000_i1885" type="#_x0000_t75" style="width:95.4pt;height:19.65pt" o:ole="">
            <v:imagedata r:id="rId1813" o:title=""/>
          </v:shape>
          <o:OLEObject Type="Embed" ProgID="Equation.3" ShapeID="_x0000_i1885" DrawAspect="Content" ObjectID="_1496675259" r:id="rId1814"/>
        </w:object>
      </w:r>
      <w:r w:rsidRPr="006416C9">
        <w:rPr>
          <w:rFonts w:ascii="Times New Roman" w:hAnsi="Times New Roman"/>
          <w:sz w:val="24"/>
        </w:rPr>
        <w:t xml:space="preserve">, </w:t>
      </w:r>
      <w:r w:rsidRPr="006416C9">
        <w:rPr>
          <w:rFonts w:ascii="Times New Roman" w:hAnsi="Times New Roman"/>
          <w:position w:val="-10"/>
          <w:sz w:val="24"/>
        </w:rPr>
        <w:object w:dxaOrig="1480" w:dyaOrig="360">
          <v:shape id="_x0000_i1886" type="#_x0000_t75" style="width:74.8pt;height:18.7pt" o:ole="">
            <v:imagedata r:id="rId1815" o:title=""/>
          </v:shape>
          <o:OLEObject Type="Embed" ProgID="Equation.3" ShapeID="_x0000_i1886" DrawAspect="Content" ObjectID="_1496675260" r:id="rId1816"/>
        </w:objec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6. Нормируем полученные портфели:  </w:t>
      </w:r>
      <w:r w:rsidRPr="006416C9">
        <w:rPr>
          <w:rFonts w:ascii="Times New Roman" w:hAnsi="Times New Roman"/>
          <w:position w:val="-16"/>
          <w:sz w:val="24"/>
        </w:rPr>
        <w:object w:dxaOrig="1480" w:dyaOrig="440">
          <v:shape id="_x0000_i1887" type="#_x0000_t75" style="width:74.8pt;height:22.45pt" o:ole="">
            <v:imagedata r:id="rId1817" o:title=""/>
          </v:shape>
          <o:OLEObject Type="Embed" ProgID="Equation.3" ShapeID="_x0000_i1887" DrawAspect="Content" ObjectID="_1496675261" r:id="rId1818"/>
        </w:object>
      </w:r>
      <w:r w:rsidRPr="006416C9">
        <w:rPr>
          <w:rFonts w:ascii="Times New Roman" w:hAnsi="Times New Roman"/>
          <w:sz w:val="24"/>
        </w:rPr>
        <w:t>,</w:t>
      </w:r>
      <w:r w:rsidRPr="006416C9">
        <w:rPr>
          <w:rFonts w:ascii="Times New Roman" w:hAnsi="Times New Roman"/>
          <w:position w:val="-10"/>
          <w:sz w:val="24"/>
        </w:rPr>
        <w:object w:dxaOrig="1480" w:dyaOrig="360">
          <v:shape id="_x0000_i1888" type="#_x0000_t75" style="width:74.8pt;height:18.7pt" o:ole="">
            <v:imagedata r:id="rId1819" o:title=""/>
          </v:shape>
          <o:OLEObject Type="Embed" ProgID="Equation.3" ShapeID="_x0000_i1888" DrawAspect="Content" ObjectID="_1496675262" r:id="rId1820"/>
        </w:objec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7.</w:t>
      </w:r>
      <w:r w:rsidRPr="006416C9">
        <w:rPr>
          <w:rFonts w:ascii="Times New Roman" w:hAnsi="Times New Roman"/>
          <w:i/>
          <w:sz w:val="24"/>
        </w:rPr>
        <w:t xml:space="preserve"> </w:t>
      </w:r>
      <w:r w:rsidRPr="006416C9">
        <w:rPr>
          <w:rFonts w:ascii="Times New Roman" w:hAnsi="Times New Roman"/>
          <w:i/>
          <w:sz w:val="24"/>
          <w:lang w:val="en-US"/>
        </w:rPr>
        <w:t>jk</w:t>
      </w:r>
      <w:r w:rsidRPr="006416C9">
        <w:rPr>
          <w:rFonts w:ascii="Times New Roman" w:hAnsi="Times New Roman"/>
          <w:sz w:val="24"/>
        </w:rPr>
        <w:t xml:space="preserve"> =1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8. </w:t>
      </w:r>
      <w:r w:rsidRPr="006416C9">
        <w:rPr>
          <w:rFonts w:ascii="Times New Roman" w:hAnsi="Times New Roman"/>
          <w:i/>
          <w:sz w:val="24"/>
          <w:lang w:val="en-US"/>
        </w:rPr>
        <w:t>j</w:t>
      </w:r>
      <w:r w:rsidRPr="006416C9">
        <w:rPr>
          <w:rFonts w:ascii="Times New Roman" w:hAnsi="Times New Roman"/>
          <w:sz w:val="24"/>
        </w:rPr>
        <w:t xml:space="preserve">=0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rPr>
        <w:t xml:space="preserve">9. По алгоритму </w:t>
      </w:r>
      <w:r w:rsidRPr="006416C9">
        <w:rPr>
          <w:rFonts w:ascii="Times New Roman" w:hAnsi="Times New Roman"/>
          <w:sz w:val="24"/>
          <w:lang w:val="en-US"/>
        </w:rPr>
        <w:t>I</w:t>
      </w:r>
      <w:r w:rsidRPr="006416C9">
        <w:rPr>
          <w:rFonts w:ascii="Times New Roman" w:hAnsi="Times New Roman"/>
          <w:sz w:val="24"/>
        </w:rPr>
        <w:t xml:space="preserve"> (приведен ниже) вычисляем значения вероятности неразорения компании в момент </w:t>
      </w:r>
      <w:r w:rsidRPr="006416C9">
        <w:rPr>
          <w:rFonts w:ascii="Times New Roman" w:hAnsi="Times New Roman"/>
          <w:position w:val="-10"/>
          <w:sz w:val="24"/>
        </w:rPr>
        <w:object w:dxaOrig="680" w:dyaOrig="320">
          <v:shape id="_x0000_i1889" type="#_x0000_t75" style="width:33.65pt;height:15.9pt" o:ole="">
            <v:imagedata r:id="rId1821" o:title=""/>
          </v:shape>
          <o:OLEObject Type="Embed" ProgID="Equation.3" ShapeID="_x0000_i1889" DrawAspect="Content" ObjectID="_1496675263" r:id="rId1822"/>
        </w:object>
      </w:r>
      <w:r w:rsidRPr="006416C9">
        <w:rPr>
          <w:rFonts w:ascii="Times New Roman" w:hAnsi="Times New Roman"/>
          <w:sz w:val="24"/>
        </w:rPr>
        <w:t xml:space="preserve"> </w:t>
      </w:r>
    </w:p>
    <w:p w:rsidR="006D593E" w:rsidRPr="006416C9" w:rsidRDefault="006D593E" w:rsidP="006D593E">
      <w:pPr>
        <w:tabs>
          <w:tab w:val="left" w:pos="1455"/>
          <w:tab w:val="center" w:pos="5037"/>
          <w:tab w:val="right" w:pos="9355"/>
        </w:tabs>
        <w:spacing w:after="0" w:line="240" w:lineRule="auto"/>
        <w:contextualSpacing/>
        <w:jc w:val="both"/>
        <w:rPr>
          <w:rFonts w:ascii="Times New Roman" w:hAnsi="Times New Roman"/>
          <w:sz w:val="24"/>
        </w:rPr>
      </w:pPr>
      <w:r w:rsidRPr="006416C9">
        <w:rPr>
          <w:rFonts w:ascii="Times New Roman" w:hAnsi="Times New Roman"/>
          <w:position w:val="-14"/>
          <w:sz w:val="24"/>
        </w:rPr>
        <w:object w:dxaOrig="8640" w:dyaOrig="400">
          <v:shape id="_x0000_i1890" type="#_x0000_t75" style="width:6in;height:19.65pt" o:ole="">
            <v:imagedata r:id="rId1823" o:title=""/>
          </v:shape>
          <o:OLEObject Type="Embed" ProgID="Equation.3" ShapeID="_x0000_i1890" DrawAspect="Content" ObjectID="_1496675264" r:id="rId1824"/>
        </w:object>
      </w:r>
    </w:p>
    <w:p w:rsidR="006D593E" w:rsidRPr="006416C9" w:rsidRDefault="006D593E" w:rsidP="006D593E">
      <w:pPr>
        <w:tabs>
          <w:tab w:val="left" w:pos="1455"/>
          <w:tab w:val="center" w:pos="5037"/>
          <w:tab w:val="right" w:pos="9355"/>
        </w:tabs>
        <w:spacing w:after="0" w:line="240" w:lineRule="auto"/>
        <w:contextualSpacing/>
        <w:jc w:val="both"/>
        <w:rPr>
          <w:rFonts w:ascii="Times New Roman" w:hAnsi="Times New Roman"/>
          <w:sz w:val="24"/>
        </w:rPr>
      </w:pPr>
      <w:r w:rsidRPr="006416C9">
        <w:rPr>
          <w:rFonts w:ascii="Times New Roman" w:hAnsi="Times New Roman"/>
          <w:sz w:val="24"/>
        </w:rPr>
        <w:t xml:space="preserve">так, что к моменту </w:t>
      </w:r>
      <w:r w:rsidRPr="006416C9">
        <w:rPr>
          <w:rFonts w:ascii="Times New Roman" w:hAnsi="Times New Roman"/>
          <w:position w:val="-10"/>
          <w:sz w:val="24"/>
        </w:rPr>
        <w:object w:dxaOrig="1020" w:dyaOrig="320">
          <v:shape id="_x0000_i1891" type="#_x0000_t75" style="width:50.5pt;height:15.9pt" o:ole="">
            <v:imagedata r:id="rId1825" o:title=""/>
          </v:shape>
          <o:OLEObject Type="Embed" ProgID="Equation.3" ShapeID="_x0000_i1891" DrawAspect="Content" ObjectID="_1496675265" r:id="rId1826"/>
        </w:object>
      </w:r>
      <w:r w:rsidRPr="006416C9">
        <w:rPr>
          <w:rFonts w:ascii="Times New Roman" w:hAnsi="Times New Roman"/>
          <w:sz w:val="24"/>
        </w:rPr>
        <w:t xml:space="preserve"> капитал формируется по уже сформированным оптимальным портфелям для каждого из этих периодов </w:t>
      </w:r>
      <w:r w:rsidRPr="006416C9">
        <w:rPr>
          <w:rFonts w:ascii="Times New Roman" w:hAnsi="Times New Roman"/>
          <w:position w:val="-12"/>
          <w:sz w:val="24"/>
        </w:rPr>
        <w:object w:dxaOrig="1719" w:dyaOrig="380">
          <v:shape id="_x0000_i1892" type="#_x0000_t75" style="width:86.05pt;height:18.7pt" o:ole="">
            <v:imagedata r:id="rId1827" o:title=""/>
          </v:shape>
          <o:OLEObject Type="Embed" ProgID="Equation.3" ShapeID="_x0000_i1892" DrawAspect="Content" ObjectID="_1496675266" r:id="rId1828"/>
        </w:object>
      </w:r>
      <w:r w:rsidRPr="006416C9">
        <w:rPr>
          <w:rFonts w:ascii="Times New Roman" w:hAnsi="Times New Roman"/>
          <w:sz w:val="24"/>
        </w:rPr>
        <w:t xml:space="preserve">, а для периода </w:t>
      </w:r>
      <w:r w:rsidRPr="006416C9">
        <w:rPr>
          <w:rFonts w:ascii="Times New Roman" w:hAnsi="Times New Roman"/>
          <w:i/>
          <w:sz w:val="24"/>
          <w:lang w:val="en-US"/>
        </w:rPr>
        <w:t>jk</w:t>
      </w:r>
      <w:r w:rsidRPr="006416C9">
        <w:rPr>
          <w:rFonts w:ascii="Times New Roman" w:hAnsi="Times New Roman"/>
          <w:sz w:val="24"/>
        </w:rPr>
        <w:t xml:space="preserve"> по портфелю </w:t>
      </w:r>
      <w:r w:rsidRPr="006416C9">
        <w:rPr>
          <w:rFonts w:ascii="Times New Roman" w:hAnsi="Times New Roman"/>
          <w:position w:val="-14"/>
          <w:sz w:val="24"/>
        </w:rPr>
        <w:object w:dxaOrig="360" w:dyaOrig="400">
          <v:shape id="_x0000_i1893" type="#_x0000_t75" style="width:18.7pt;height:19.65pt" o:ole="">
            <v:imagedata r:id="rId1829" o:title=""/>
          </v:shape>
          <o:OLEObject Type="Embed" ProgID="Equation.3" ShapeID="_x0000_i1893" DrawAspect="Content" ObjectID="_1496675267" r:id="rId1830"/>
        </w:object>
      </w:r>
      <w:r w:rsidRPr="006416C9">
        <w:rPr>
          <w:rFonts w:ascii="Times New Roman" w:hAnsi="Times New Roman"/>
          <w:sz w:val="24"/>
        </w:rPr>
        <w:t>.</w:t>
      </w:r>
    </w:p>
    <w:p w:rsidR="006D593E" w:rsidRPr="006416C9" w:rsidRDefault="006D593E" w:rsidP="006D593E">
      <w:pPr>
        <w:tabs>
          <w:tab w:val="left" w:pos="1455"/>
        </w:tabs>
        <w:spacing w:after="0" w:line="240" w:lineRule="auto"/>
        <w:ind w:firstLine="709"/>
        <w:contextualSpacing/>
        <w:jc w:val="both"/>
        <w:rPr>
          <w:rFonts w:ascii="Times New Roman" w:hAnsi="Times New Roman"/>
          <w:sz w:val="24"/>
        </w:rPr>
      </w:pPr>
      <w:r w:rsidRPr="006416C9">
        <w:rPr>
          <w:rFonts w:ascii="Times New Roman" w:hAnsi="Times New Roman"/>
          <w:sz w:val="24"/>
        </w:rPr>
        <w:t xml:space="preserve">10.  Если </w:t>
      </w:r>
      <w:r w:rsidRPr="006416C9">
        <w:rPr>
          <w:rFonts w:ascii="Times New Roman" w:hAnsi="Times New Roman"/>
          <w:position w:val="-10"/>
          <w:sz w:val="24"/>
        </w:rPr>
        <w:object w:dxaOrig="1100" w:dyaOrig="360">
          <v:shape id="_x0000_i1894" type="#_x0000_t75" style="width:54.25pt;height:18.7pt" o:ole="">
            <v:imagedata r:id="rId1831" o:title=""/>
          </v:shape>
          <o:OLEObject Type="Embed" ProgID="Equation.3" ShapeID="_x0000_i1894" DrawAspect="Content" ObjectID="_1496675268" r:id="rId1832"/>
        </w:object>
      </w:r>
      <w:r w:rsidRPr="006416C9">
        <w:rPr>
          <w:rFonts w:ascii="Times New Roman" w:hAnsi="Times New Roman"/>
          <w:sz w:val="24"/>
        </w:rPr>
        <w:t xml:space="preserve"> то (</w:t>
      </w:r>
      <w:r w:rsidRPr="006416C9">
        <w:rPr>
          <w:rFonts w:ascii="Times New Roman" w:hAnsi="Times New Roman"/>
          <w:i/>
          <w:sz w:val="24"/>
          <w:lang w:val="en-US"/>
        </w:rPr>
        <w:t>j</w:t>
      </w:r>
      <w:r w:rsidRPr="006416C9">
        <w:rPr>
          <w:rFonts w:ascii="Times New Roman" w:hAnsi="Times New Roman"/>
          <w:i/>
          <w:sz w:val="24"/>
        </w:rPr>
        <w:t>=</w:t>
      </w:r>
      <w:r w:rsidRPr="006416C9">
        <w:rPr>
          <w:rFonts w:ascii="Times New Roman" w:hAnsi="Times New Roman"/>
          <w:i/>
          <w:sz w:val="24"/>
          <w:lang w:val="en-US"/>
        </w:rPr>
        <w:t>j</w:t>
      </w:r>
      <w:r w:rsidRPr="006416C9">
        <w:rPr>
          <w:rFonts w:ascii="Times New Roman" w:hAnsi="Times New Roman"/>
          <w:i/>
          <w:sz w:val="24"/>
        </w:rPr>
        <w:t>+</w:t>
      </w:r>
      <w:r w:rsidRPr="006416C9">
        <w:rPr>
          <w:rFonts w:ascii="Times New Roman" w:hAnsi="Times New Roman"/>
          <w:sz w:val="24"/>
        </w:rPr>
        <w:t xml:space="preserve">1; шаг 9) </w:t>
      </w: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rPr>
        <w:t xml:space="preserve">11. Среди сформированных пар </w:t>
      </w:r>
      <w:r w:rsidRPr="006416C9">
        <w:rPr>
          <w:rFonts w:ascii="Times New Roman" w:hAnsi="Times New Roman"/>
          <w:position w:val="-14"/>
          <w:sz w:val="24"/>
        </w:rPr>
        <w:object w:dxaOrig="2520" w:dyaOrig="400">
          <v:shape id="_x0000_i1895" type="#_x0000_t75" style="width:126.25pt;height:19.65pt" o:ole="">
            <v:imagedata r:id="rId1833" o:title=""/>
          </v:shape>
          <o:OLEObject Type="Embed" ProgID="Equation.3" ShapeID="_x0000_i1895" DrawAspect="Content" ObjectID="_1496675269" r:id="rId1834"/>
        </w:object>
      </w:r>
      <w:r w:rsidRPr="006416C9">
        <w:rPr>
          <w:rFonts w:ascii="Times New Roman" w:hAnsi="Times New Roman"/>
          <w:sz w:val="24"/>
        </w:rPr>
        <w:t xml:space="preserve"> находят портфель </w:t>
      </w:r>
      <w:r w:rsidRPr="006416C9">
        <w:rPr>
          <w:rFonts w:ascii="Times New Roman" w:hAnsi="Times New Roman"/>
          <w:position w:val="-14"/>
          <w:sz w:val="24"/>
        </w:rPr>
        <w:object w:dxaOrig="580" w:dyaOrig="400">
          <v:shape id="_x0000_i1896" type="#_x0000_t75" style="width:29.9pt;height:19.65pt" o:ole="">
            <v:imagedata r:id="rId1835" o:title=""/>
          </v:shape>
          <o:OLEObject Type="Embed" ProgID="Equation.3" ShapeID="_x0000_i1896" DrawAspect="Content" ObjectID="_1496675270" r:id="rId1836"/>
        </w:object>
      </w:r>
      <w:r w:rsidRPr="006416C9">
        <w:rPr>
          <w:rFonts w:ascii="Times New Roman" w:hAnsi="Times New Roman"/>
          <w:sz w:val="24"/>
        </w:rPr>
        <w:t xml:space="preserve"> которому соответствует максимальное значение вероятности неразорения, причем такое что  </w:t>
      </w:r>
      <w:r w:rsidRPr="006416C9">
        <w:rPr>
          <w:rFonts w:ascii="Times New Roman" w:hAnsi="Times New Roman"/>
          <w:position w:val="-14"/>
          <w:sz w:val="24"/>
        </w:rPr>
        <w:object w:dxaOrig="1880" w:dyaOrig="400">
          <v:shape id="_x0000_i1897" type="#_x0000_t75" style="width:93.5pt;height:19.65pt" o:ole="">
            <v:imagedata r:id="rId1837" o:title=""/>
          </v:shape>
          <o:OLEObject Type="Embed" ProgID="Equation.3" ShapeID="_x0000_i1897" DrawAspect="Content" ObjectID="_1496675271" r:id="rId1838"/>
        </w:object>
      </w:r>
      <w:r w:rsidRPr="006416C9">
        <w:rPr>
          <w:rFonts w:ascii="Times New Roman" w:hAnsi="Times New Roman"/>
          <w:sz w:val="24"/>
        </w:rPr>
        <w:t xml:space="preserve">, где </w:t>
      </w:r>
      <w:r w:rsidRPr="006416C9">
        <w:rPr>
          <w:rFonts w:ascii="Times New Roman" w:hAnsi="Times New Roman"/>
          <w:i/>
          <w:sz w:val="24"/>
          <w:lang w:val="en-US"/>
        </w:rPr>
        <w:t>eps</w:t>
      </w:r>
      <w:r w:rsidRPr="006416C9">
        <w:rPr>
          <w:rFonts w:ascii="Times New Roman" w:hAnsi="Times New Roman"/>
          <w:sz w:val="24"/>
        </w:rPr>
        <w:t xml:space="preserve"> зависит от точности вычисления значений вероятности неразорения, а, следовательно, от количества имитаций </w:t>
      </w:r>
      <w:r w:rsidRPr="006416C9">
        <w:rPr>
          <w:rFonts w:ascii="Times New Roman" w:hAnsi="Times New Roman"/>
          <w:i/>
          <w:sz w:val="24"/>
          <w:lang w:val="en-US"/>
        </w:rPr>
        <w:t>L</w:t>
      </w:r>
      <w:r w:rsidRPr="006416C9">
        <w:rPr>
          <w:rFonts w:ascii="Times New Roman" w:hAnsi="Times New Roman"/>
          <w:i/>
          <w:sz w:val="24"/>
        </w:rPr>
        <w:t>_</w:t>
      </w:r>
      <w:r w:rsidRPr="006416C9">
        <w:rPr>
          <w:rFonts w:ascii="Times New Roman" w:hAnsi="Times New Roman"/>
          <w:i/>
          <w:sz w:val="24"/>
          <w:lang w:val="en-US"/>
        </w:rPr>
        <w:t>IM</w:t>
      </w:r>
      <w:r w:rsidRPr="006416C9">
        <w:rPr>
          <w:rFonts w:ascii="Times New Roman" w:hAnsi="Times New Roman"/>
          <w:i/>
          <w:sz w:val="24"/>
        </w:rPr>
        <w:t xml:space="preserve"> </w:t>
      </w:r>
      <w:r w:rsidRPr="006416C9">
        <w:rPr>
          <w:rFonts w:ascii="Times New Roman" w:hAnsi="Times New Roman"/>
          <w:sz w:val="24"/>
        </w:rPr>
        <w:t xml:space="preserve"> выполняемых на шаге 9.</w:t>
      </w: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rPr>
        <w:t xml:space="preserve">11. Если такой портфель не найден (т.е. </w:t>
      </w:r>
      <w:r w:rsidRPr="006416C9">
        <w:rPr>
          <w:rFonts w:ascii="Times New Roman" w:hAnsi="Times New Roman"/>
          <w:i/>
          <w:sz w:val="24"/>
          <w:lang w:val="en-US"/>
        </w:rPr>
        <w:t>jmax</w:t>
      </w:r>
      <w:r w:rsidRPr="006416C9">
        <w:rPr>
          <w:rFonts w:ascii="Times New Roman" w:hAnsi="Times New Roman"/>
          <w:sz w:val="24"/>
        </w:rPr>
        <w:t xml:space="preserve">=0), тогда (дробим шаг </w:t>
      </w:r>
      <w:r w:rsidRPr="006416C9">
        <w:rPr>
          <w:rFonts w:ascii="Times New Roman" w:hAnsi="Times New Roman"/>
          <w:position w:val="-10"/>
          <w:sz w:val="24"/>
          <w:lang w:val="en-US"/>
        </w:rPr>
        <w:object w:dxaOrig="1440" w:dyaOrig="320">
          <v:shape id="_x0000_i1898" type="#_x0000_t75" style="width:1in;height:15.9pt" o:ole="">
            <v:imagedata r:id="rId1839" o:title=""/>
          </v:shape>
          <o:OLEObject Type="Embed" ProgID="Equation.3" ShapeID="_x0000_i1898" DrawAspect="Content" ObjectID="_1496675272" r:id="rId1840"/>
        </w:object>
      </w:r>
      <w:r w:rsidRPr="006416C9">
        <w:rPr>
          <w:rFonts w:ascii="Times New Roman" w:hAnsi="Times New Roman"/>
          <w:sz w:val="24"/>
        </w:rPr>
        <w:t>) иначе (заменяем базовый портфель</w:t>
      </w:r>
      <w:r w:rsidRPr="006416C9">
        <w:rPr>
          <w:rFonts w:ascii="Times New Roman" w:hAnsi="Times New Roman"/>
          <w:position w:val="-14"/>
          <w:sz w:val="24"/>
        </w:rPr>
        <w:object w:dxaOrig="1140" w:dyaOrig="400">
          <v:shape id="_x0000_i1899" type="#_x0000_t75" style="width:57.05pt;height:19.65pt" o:ole="">
            <v:imagedata r:id="rId1841" o:title=""/>
          </v:shape>
          <o:OLEObject Type="Embed" ProgID="Equation.3" ShapeID="_x0000_i1899" DrawAspect="Content" ObjectID="_1496675273" r:id="rId1842"/>
        </w:object>
      </w:r>
      <w:r w:rsidRPr="006416C9">
        <w:rPr>
          <w:rFonts w:ascii="Times New Roman" w:hAnsi="Times New Roman"/>
          <w:sz w:val="24"/>
        </w:rPr>
        <w:t xml:space="preserve">) </w:t>
      </w: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rPr>
        <w:t>12. Если  (</w:t>
      </w:r>
      <w:r w:rsidRPr="006416C9">
        <w:rPr>
          <w:rFonts w:ascii="Times New Roman" w:hAnsi="Times New Roman"/>
          <w:position w:val="-10"/>
          <w:sz w:val="24"/>
        </w:rPr>
        <w:object w:dxaOrig="859" w:dyaOrig="320">
          <v:shape id="_x0000_i1900" type="#_x0000_t75" style="width:42.1pt;height:15.9pt" o:ole="">
            <v:imagedata r:id="rId1843" o:title=""/>
          </v:shape>
          <o:OLEObject Type="Embed" ProgID="Equation.3" ShapeID="_x0000_i1900" DrawAspect="Content" ObjectID="_1496675274" r:id="rId1844"/>
        </w:object>
      </w:r>
      <w:r w:rsidRPr="006416C9">
        <w:rPr>
          <w:rFonts w:ascii="Times New Roman" w:hAnsi="Times New Roman"/>
          <w:sz w:val="24"/>
        </w:rPr>
        <w:t>) и (</w:t>
      </w:r>
      <w:r w:rsidRPr="006416C9">
        <w:rPr>
          <w:rFonts w:ascii="Times New Roman" w:hAnsi="Times New Roman"/>
          <w:i/>
          <w:sz w:val="24"/>
          <w:lang w:val="en-US"/>
        </w:rPr>
        <w:t>m</w:t>
      </w:r>
      <w:r w:rsidRPr="006416C9">
        <w:rPr>
          <w:rFonts w:ascii="Times New Roman" w:hAnsi="Times New Roman"/>
          <w:i/>
          <w:sz w:val="24"/>
        </w:rPr>
        <w:t>&lt;</w:t>
      </w:r>
      <w:r w:rsidRPr="006416C9">
        <w:rPr>
          <w:rFonts w:ascii="Times New Roman" w:hAnsi="Times New Roman"/>
          <w:i/>
          <w:sz w:val="24"/>
          <w:lang w:val="en-US"/>
        </w:rPr>
        <w:t>M</w:t>
      </w:r>
      <w:r w:rsidRPr="006416C9">
        <w:rPr>
          <w:rFonts w:ascii="Times New Roman" w:hAnsi="Times New Roman"/>
          <w:sz w:val="24"/>
        </w:rPr>
        <w:t>) то (</w:t>
      </w:r>
      <w:r w:rsidRPr="006416C9">
        <w:rPr>
          <w:rFonts w:ascii="Times New Roman" w:hAnsi="Times New Roman"/>
          <w:i/>
          <w:sz w:val="24"/>
          <w:lang w:val="en-US"/>
        </w:rPr>
        <w:t>m</w:t>
      </w:r>
      <w:r w:rsidRPr="006416C9">
        <w:rPr>
          <w:rFonts w:ascii="Times New Roman" w:hAnsi="Times New Roman"/>
          <w:sz w:val="24"/>
        </w:rPr>
        <w:t>=</w:t>
      </w:r>
      <w:r w:rsidRPr="006416C9">
        <w:rPr>
          <w:rFonts w:ascii="Times New Roman" w:hAnsi="Times New Roman"/>
          <w:i/>
          <w:sz w:val="24"/>
          <w:lang w:val="en-US"/>
        </w:rPr>
        <w:t>m</w:t>
      </w:r>
      <w:r w:rsidRPr="006416C9">
        <w:rPr>
          <w:rFonts w:ascii="Times New Roman" w:hAnsi="Times New Roman"/>
          <w:sz w:val="24"/>
        </w:rPr>
        <w:t>+1; идти к шагу 5) иначе шаг 13.</w:t>
      </w:r>
    </w:p>
    <w:p w:rsidR="006D593E" w:rsidRPr="006416C9" w:rsidRDefault="006D593E" w:rsidP="006D593E">
      <w:pPr>
        <w:spacing w:after="0" w:line="240" w:lineRule="auto"/>
        <w:ind w:firstLine="709"/>
        <w:jc w:val="both"/>
        <w:rPr>
          <w:rFonts w:ascii="Times New Roman" w:hAnsi="Times New Roman"/>
          <w:sz w:val="24"/>
        </w:rPr>
      </w:pPr>
      <w:r w:rsidRPr="006416C9">
        <w:rPr>
          <w:rFonts w:ascii="Times New Roman" w:hAnsi="Times New Roman"/>
          <w:sz w:val="24"/>
        </w:rPr>
        <w:t xml:space="preserve">13. Получен оптимальный портфель для текущего периода времени </w:t>
      </w:r>
      <w:r w:rsidRPr="006416C9">
        <w:rPr>
          <w:rFonts w:ascii="Times New Roman" w:hAnsi="Times New Roman"/>
          <w:position w:val="-10"/>
          <w:sz w:val="24"/>
        </w:rPr>
        <w:object w:dxaOrig="680" w:dyaOrig="320">
          <v:shape id="_x0000_i1901" type="#_x0000_t75" style="width:33.65pt;height:15.9pt" o:ole="">
            <v:imagedata r:id="rId1821" o:title=""/>
          </v:shape>
          <o:OLEObject Type="Embed" ProgID="Equation.3" ShapeID="_x0000_i1901" DrawAspect="Content" ObjectID="_1496675275" r:id="rId1845"/>
        </w:object>
      </w:r>
      <w:r w:rsidRPr="006416C9">
        <w:rPr>
          <w:rFonts w:ascii="Times New Roman" w:hAnsi="Times New Roman"/>
          <w:sz w:val="24"/>
        </w:rPr>
        <w:t xml:space="preserve">: </w:t>
      </w:r>
      <w:r w:rsidRPr="006416C9">
        <w:rPr>
          <w:rFonts w:ascii="Times New Roman" w:hAnsi="Times New Roman"/>
          <w:position w:val="-14"/>
          <w:sz w:val="24"/>
        </w:rPr>
        <w:object w:dxaOrig="920" w:dyaOrig="400">
          <v:shape id="_x0000_i1902" type="#_x0000_t75" style="width:45.8pt;height:19.65pt" o:ole="">
            <v:imagedata r:id="rId1846" o:title=""/>
          </v:shape>
          <o:OLEObject Type="Embed" ProgID="Equation.3" ShapeID="_x0000_i1902" DrawAspect="Content" ObjectID="_1496675276" r:id="rId1847"/>
        </w:object>
      </w:r>
    </w:p>
    <w:p w:rsidR="006D593E" w:rsidRPr="006416C9" w:rsidRDefault="006D593E" w:rsidP="006D593E">
      <w:pPr>
        <w:tabs>
          <w:tab w:val="left" w:pos="1455"/>
          <w:tab w:val="center" w:pos="5037"/>
          <w:tab w:val="right" w:pos="9355"/>
        </w:tabs>
        <w:spacing w:after="0" w:line="240" w:lineRule="auto"/>
        <w:ind w:firstLine="697"/>
        <w:contextualSpacing/>
        <w:jc w:val="both"/>
        <w:rPr>
          <w:rFonts w:ascii="Times New Roman" w:hAnsi="Times New Roman"/>
          <w:position w:val="-28"/>
          <w:sz w:val="24"/>
        </w:rPr>
      </w:pPr>
      <w:r w:rsidRPr="006416C9">
        <w:rPr>
          <w:rFonts w:ascii="Times New Roman" w:hAnsi="Times New Roman"/>
          <w:position w:val="-28"/>
          <w:sz w:val="24"/>
        </w:rPr>
        <w:t xml:space="preserve">14. Если </w:t>
      </w:r>
      <w:r w:rsidRPr="006416C9">
        <w:rPr>
          <w:rFonts w:ascii="Times New Roman" w:hAnsi="Times New Roman"/>
          <w:i/>
          <w:position w:val="-28"/>
          <w:sz w:val="24"/>
          <w:lang w:val="en-US"/>
        </w:rPr>
        <w:t>jk</w:t>
      </w:r>
      <w:r w:rsidRPr="006416C9">
        <w:rPr>
          <w:rFonts w:ascii="Times New Roman" w:hAnsi="Times New Roman"/>
          <w:i/>
          <w:position w:val="-28"/>
          <w:sz w:val="24"/>
        </w:rPr>
        <w:t>&lt;</w:t>
      </w:r>
      <w:r w:rsidRPr="006416C9">
        <w:rPr>
          <w:rFonts w:ascii="Times New Roman" w:hAnsi="Times New Roman"/>
          <w:i/>
          <w:position w:val="-28"/>
          <w:sz w:val="24"/>
          <w:lang w:val="en-US"/>
        </w:rPr>
        <w:t>K</w:t>
      </w:r>
      <w:r w:rsidRPr="006416C9">
        <w:rPr>
          <w:rFonts w:ascii="Times New Roman" w:hAnsi="Times New Roman"/>
          <w:position w:val="-28"/>
          <w:sz w:val="24"/>
        </w:rPr>
        <w:t>, то (</w:t>
      </w:r>
      <w:r w:rsidRPr="006416C9">
        <w:rPr>
          <w:rFonts w:ascii="Times New Roman" w:hAnsi="Times New Roman"/>
          <w:i/>
          <w:position w:val="-28"/>
          <w:sz w:val="24"/>
          <w:lang w:val="en-US"/>
        </w:rPr>
        <w:t>jk</w:t>
      </w:r>
      <w:r w:rsidRPr="006416C9">
        <w:rPr>
          <w:rFonts w:ascii="Times New Roman" w:hAnsi="Times New Roman"/>
          <w:position w:val="-28"/>
          <w:sz w:val="24"/>
        </w:rPr>
        <w:t>=</w:t>
      </w:r>
      <w:r w:rsidRPr="006416C9">
        <w:rPr>
          <w:rFonts w:ascii="Times New Roman" w:hAnsi="Times New Roman"/>
          <w:i/>
          <w:position w:val="-28"/>
          <w:sz w:val="24"/>
          <w:lang w:val="en-US"/>
        </w:rPr>
        <w:t>jk</w:t>
      </w:r>
      <w:r w:rsidRPr="006416C9">
        <w:rPr>
          <w:rFonts w:ascii="Times New Roman" w:hAnsi="Times New Roman"/>
          <w:i/>
          <w:position w:val="-28"/>
          <w:sz w:val="24"/>
        </w:rPr>
        <w:t>+</w:t>
      </w:r>
      <w:r w:rsidRPr="006416C9">
        <w:rPr>
          <w:rFonts w:ascii="Times New Roman" w:hAnsi="Times New Roman"/>
          <w:position w:val="-28"/>
          <w:sz w:val="24"/>
        </w:rPr>
        <w:t>1; идти к шагу 4) иначе шаг 15.</w:t>
      </w:r>
    </w:p>
    <w:p w:rsidR="006D593E" w:rsidRPr="006416C9" w:rsidRDefault="006D593E" w:rsidP="006D593E">
      <w:pPr>
        <w:tabs>
          <w:tab w:val="left" w:pos="1455"/>
          <w:tab w:val="center" w:pos="5037"/>
          <w:tab w:val="right" w:pos="9355"/>
        </w:tabs>
        <w:spacing w:after="0" w:line="240" w:lineRule="auto"/>
        <w:ind w:firstLine="697"/>
        <w:contextualSpacing/>
        <w:jc w:val="both"/>
        <w:rPr>
          <w:rFonts w:ascii="Times New Roman" w:hAnsi="Times New Roman"/>
          <w:sz w:val="24"/>
          <w:lang w:eastAsia="ar-SA"/>
        </w:rPr>
      </w:pPr>
      <w:r w:rsidRPr="006416C9">
        <w:rPr>
          <w:rFonts w:ascii="Times New Roman" w:hAnsi="Times New Roman"/>
          <w:sz w:val="24"/>
        </w:rPr>
        <w:t>15.</w:t>
      </w:r>
      <w:r w:rsidRPr="006416C9">
        <w:rPr>
          <w:rFonts w:ascii="Times New Roman" w:hAnsi="Times New Roman"/>
          <w:sz w:val="24"/>
          <w:lang w:eastAsia="ar-SA"/>
        </w:rPr>
        <w:t xml:space="preserve"> Конец алгоритма.</w:t>
      </w:r>
    </w:p>
    <w:p w:rsidR="006D593E" w:rsidRPr="006416C9" w:rsidRDefault="006D593E" w:rsidP="006D593E">
      <w:pPr>
        <w:tabs>
          <w:tab w:val="left" w:pos="1455"/>
          <w:tab w:val="center" w:pos="5037"/>
          <w:tab w:val="right" w:pos="9355"/>
        </w:tabs>
        <w:spacing w:after="0" w:line="240" w:lineRule="auto"/>
        <w:ind w:firstLine="720"/>
        <w:contextualSpacing/>
        <w:jc w:val="both"/>
        <w:rPr>
          <w:rFonts w:ascii="Times New Roman" w:hAnsi="Times New Roman"/>
          <w:sz w:val="24"/>
        </w:rPr>
      </w:pPr>
      <w:r w:rsidRPr="006416C9">
        <w:rPr>
          <w:rFonts w:ascii="Times New Roman" w:hAnsi="Times New Roman"/>
          <w:sz w:val="24"/>
          <w:lang w:eastAsia="ar-SA"/>
        </w:rPr>
        <w:lastRenderedPageBreak/>
        <w:t xml:space="preserve">Замечание к шагу 3: без потери общности в качестве векторов направлений можно выбрать: </w:t>
      </w:r>
      <w:r w:rsidRPr="006416C9">
        <w:rPr>
          <w:rFonts w:ascii="Times New Roman" w:hAnsi="Times New Roman"/>
          <w:i/>
          <w:sz w:val="24"/>
          <w:lang w:val="en-US"/>
        </w:rPr>
        <w:t>h</w:t>
      </w:r>
      <w:r w:rsidRPr="006416C9">
        <w:rPr>
          <w:rFonts w:ascii="Times New Roman" w:hAnsi="Times New Roman"/>
          <w:sz w:val="24"/>
          <w:vertAlign w:val="superscript"/>
        </w:rPr>
        <w:t>1</w:t>
      </w:r>
      <w:r w:rsidRPr="006416C9">
        <w:rPr>
          <w:rFonts w:ascii="Times New Roman" w:hAnsi="Times New Roman"/>
          <w:sz w:val="24"/>
        </w:rPr>
        <w:t xml:space="preserve">=(-1,-1,-1,…-1,-1,1); </w:t>
      </w:r>
      <w:r w:rsidRPr="006416C9">
        <w:rPr>
          <w:rFonts w:ascii="Times New Roman" w:hAnsi="Times New Roman"/>
          <w:i/>
          <w:sz w:val="24"/>
        </w:rPr>
        <w:t xml:space="preserve">   </w:t>
      </w:r>
      <w:r w:rsidRPr="006416C9">
        <w:rPr>
          <w:rFonts w:ascii="Times New Roman" w:hAnsi="Times New Roman"/>
          <w:i/>
          <w:sz w:val="24"/>
          <w:lang w:val="en-US"/>
        </w:rPr>
        <w:t>h</w:t>
      </w:r>
      <w:r w:rsidRPr="006416C9">
        <w:rPr>
          <w:rFonts w:ascii="Times New Roman" w:hAnsi="Times New Roman"/>
          <w:sz w:val="24"/>
          <w:vertAlign w:val="superscript"/>
        </w:rPr>
        <w:t>2</w:t>
      </w:r>
      <w:r w:rsidRPr="006416C9">
        <w:rPr>
          <w:rFonts w:ascii="Times New Roman" w:hAnsi="Times New Roman"/>
          <w:sz w:val="24"/>
        </w:rPr>
        <w:t xml:space="preserve">= (-1,-1,-1,…-1,1,-1); </w:t>
      </w:r>
      <w:r w:rsidRPr="006416C9">
        <w:rPr>
          <w:rFonts w:ascii="Times New Roman" w:hAnsi="Times New Roman"/>
          <w:i/>
          <w:sz w:val="24"/>
          <w:lang w:val="en-US"/>
        </w:rPr>
        <w:t>h</w:t>
      </w:r>
      <w:r w:rsidRPr="006416C9">
        <w:rPr>
          <w:rFonts w:ascii="Times New Roman" w:hAnsi="Times New Roman"/>
          <w:sz w:val="24"/>
          <w:vertAlign w:val="superscript"/>
        </w:rPr>
        <w:t>3</w:t>
      </w:r>
      <w:r w:rsidRPr="006416C9">
        <w:rPr>
          <w:rFonts w:ascii="Times New Roman" w:hAnsi="Times New Roman"/>
          <w:sz w:val="24"/>
        </w:rPr>
        <w:t xml:space="preserve">= (-1,-1,-1,…-1,1,1); </w:t>
      </w:r>
      <w:r w:rsidRPr="006416C9">
        <w:rPr>
          <w:rFonts w:ascii="Times New Roman" w:hAnsi="Times New Roman"/>
          <w:i/>
          <w:sz w:val="24"/>
          <w:lang w:val="en-US"/>
        </w:rPr>
        <w:t>h</w:t>
      </w:r>
      <w:r w:rsidRPr="006416C9">
        <w:rPr>
          <w:rFonts w:ascii="Times New Roman" w:hAnsi="Times New Roman"/>
          <w:sz w:val="24"/>
          <w:vertAlign w:val="superscript"/>
        </w:rPr>
        <w:t>4</w:t>
      </w:r>
      <w:r w:rsidRPr="006416C9">
        <w:rPr>
          <w:rFonts w:ascii="Times New Roman" w:hAnsi="Times New Roman"/>
          <w:sz w:val="24"/>
        </w:rPr>
        <w:t xml:space="preserve">= (-1,-1,-1,…1,-1,-1); </w:t>
      </w:r>
      <w:r w:rsidRPr="006416C9">
        <w:rPr>
          <w:rFonts w:ascii="Times New Roman" w:hAnsi="Times New Roman"/>
          <w:i/>
          <w:sz w:val="24"/>
          <w:lang w:val="en-US"/>
        </w:rPr>
        <w:t>h</w:t>
      </w:r>
      <w:r w:rsidRPr="006416C9">
        <w:rPr>
          <w:rFonts w:ascii="Times New Roman" w:hAnsi="Times New Roman"/>
          <w:sz w:val="24"/>
          <w:vertAlign w:val="superscript"/>
        </w:rPr>
        <w:t>5</w:t>
      </w:r>
      <w:r w:rsidRPr="006416C9">
        <w:rPr>
          <w:rFonts w:ascii="Times New Roman" w:hAnsi="Times New Roman"/>
          <w:sz w:val="24"/>
        </w:rPr>
        <w:t xml:space="preserve">= (-1,-1,-1,…1,-1,1); </w:t>
      </w:r>
      <w:r w:rsidRPr="006416C9">
        <w:rPr>
          <w:rFonts w:ascii="Times New Roman" w:hAnsi="Times New Roman"/>
          <w:i/>
          <w:sz w:val="24"/>
          <w:lang w:val="en-US"/>
        </w:rPr>
        <w:t>h</w:t>
      </w:r>
      <w:r w:rsidRPr="006416C9">
        <w:rPr>
          <w:rFonts w:ascii="Times New Roman" w:hAnsi="Times New Roman"/>
          <w:sz w:val="24"/>
          <w:vertAlign w:val="superscript"/>
        </w:rPr>
        <w:t>6</w:t>
      </w:r>
      <w:r w:rsidRPr="006416C9">
        <w:rPr>
          <w:rFonts w:ascii="Times New Roman" w:hAnsi="Times New Roman"/>
          <w:sz w:val="24"/>
        </w:rPr>
        <w:t>= (-1,-1,-1,…1,1,1)…</w:t>
      </w:r>
      <w:r w:rsidRPr="006416C9">
        <w:rPr>
          <w:rFonts w:ascii="Times New Roman" w:hAnsi="Times New Roman"/>
          <w:position w:val="-6"/>
          <w:sz w:val="24"/>
        </w:rPr>
        <w:object w:dxaOrig="600" w:dyaOrig="360">
          <v:shape id="_x0000_i1903" type="#_x0000_t75" style="width:29.9pt;height:18.7pt" o:ole="">
            <v:imagedata r:id="rId1807" o:title=""/>
          </v:shape>
          <o:OLEObject Type="Embed" ProgID="Equation.3" ShapeID="_x0000_i1903" DrawAspect="Content" ObjectID="_1496675277" r:id="rId1848"/>
        </w:object>
      </w:r>
      <w:r w:rsidRPr="006416C9">
        <w:rPr>
          <w:rFonts w:ascii="Times New Roman" w:hAnsi="Times New Roman"/>
          <w:sz w:val="24"/>
        </w:rPr>
        <w:t xml:space="preserve">= (1,1,1,…1,-1,1); </w:t>
      </w:r>
      <w:r w:rsidRPr="006416C9">
        <w:rPr>
          <w:rFonts w:ascii="Times New Roman" w:hAnsi="Times New Roman"/>
          <w:position w:val="-6"/>
          <w:sz w:val="24"/>
        </w:rPr>
        <w:object w:dxaOrig="600" w:dyaOrig="360">
          <v:shape id="_x0000_i1904" type="#_x0000_t75" style="width:29.9pt;height:18.7pt" o:ole="">
            <v:imagedata r:id="rId1809" o:title=""/>
          </v:shape>
          <o:OLEObject Type="Embed" ProgID="Equation.3" ShapeID="_x0000_i1904" DrawAspect="Content" ObjectID="_1496675278" r:id="rId1849"/>
        </w:object>
      </w:r>
      <w:r w:rsidRPr="006416C9">
        <w:rPr>
          <w:rFonts w:ascii="Times New Roman" w:hAnsi="Times New Roman"/>
          <w:sz w:val="24"/>
        </w:rPr>
        <w:t>= (1,1,1,…1,1,-1)</w:t>
      </w:r>
    </w:p>
    <w:p w:rsidR="006D593E" w:rsidRPr="006416C9" w:rsidRDefault="006D593E" w:rsidP="006D593E">
      <w:pPr>
        <w:tabs>
          <w:tab w:val="left" w:pos="1455"/>
        </w:tabs>
        <w:spacing w:after="0" w:line="240" w:lineRule="auto"/>
        <w:ind w:firstLine="709"/>
        <w:contextualSpacing/>
        <w:jc w:val="both"/>
        <w:rPr>
          <w:rFonts w:ascii="Times New Roman" w:hAnsi="Times New Roman"/>
          <w:sz w:val="24"/>
          <w:lang w:eastAsia="ar-SA"/>
        </w:rPr>
      </w:pPr>
      <w:r w:rsidRPr="006416C9">
        <w:rPr>
          <w:rFonts w:ascii="Times New Roman" w:hAnsi="Times New Roman"/>
          <w:b/>
          <w:sz w:val="24"/>
          <w:lang w:eastAsia="ar-SA"/>
        </w:rPr>
        <w:t xml:space="preserve">Алгоритм </w:t>
      </w:r>
      <w:r w:rsidRPr="006416C9">
        <w:rPr>
          <w:rFonts w:ascii="Times New Roman" w:hAnsi="Times New Roman"/>
          <w:b/>
          <w:sz w:val="24"/>
          <w:lang w:val="en-US" w:eastAsia="ar-SA"/>
        </w:rPr>
        <w:t>I</w:t>
      </w:r>
      <w:r w:rsidRPr="006416C9">
        <w:rPr>
          <w:rFonts w:ascii="Times New Roman" w:hAnsi="Times New Roman"/>
          <w:sz w:val="24"/>
          <w:lang w:eastAsia="ar-SA"/>
        </w:rPr>
        <w:t xml:space="preserve"> вычисления вероятности неразорения </w:t>
      </w:r>
      <w:r w:rsidRPr="006416C9">
        <w:rPr>
          <w:rFonts w:ascii="Times New Roman" w:hAnsi="Times New Roman"/>
          <w:position w:val="-14"/>
          <w:sz w:val="24"/>
        </w:rPr>
        <w:object w:dxaOrig="3980" w:dyaOrig="480">
          <v:shape id="_x0000_i1905" type="#_x0000_t75" style="width:159.9pt;height:19.65pt" o:ole="">
            <v:imagedata r:id="rId1850" o:title=""/>
          </v:shape>
          <o:OLEObject Type="Embed" ProgID="Equation.3" ShapeID="_x0000_i1905" DrawAspect="Content" ObjectID="_1496675279" r:id="rId1851"/>
        </w:object>
      </w:r>
      <w:r w:rsidRPr="006416C9">
        <w:rPr>
          <w:rFonts w:ascii="Times New Roman" w:hAnsi="Times New Roman"/>
          <w:sz w:val="24"/>
        </w:rPr>
        <w:t xml:space="preserve">, при </w:t>
      </w:r>
      <w:r w:rsidRPr="006416C9">
        <w:rPr>
          <w:rFonts w:ascii="Times New Roman" w:hAnsi="Times New Roman"/>
          <w:position w:val="-12"/>
        </w:rPr>
        <w:object w:dxaOrig="740" w:dyaOrig="380">
          <v:shape id="_x0000_i1906" type="#_x0000_t75" style="width:37.4pt;height:18.7pt" o:ole="">
            <v:imagedata r:id="rId1852" o:title=""/>
          </v:shape>
          <o:OLEObject Type="Embed" ProgID="Equation.3" ShapeID="_x0000_i1906" DrawAspect="Content" ObjectID="_1496675280" r:id="rId1853"/>
        </w:object>
      </w:r>
      <w:r w:rsidRPr="006416C9">
        <w:rPr>
          <w:rFonts w:ascii="Times New Roman" w:hAnsi="Times New Roman"/>
        </w:rPr>
        <w:t xml:space="preserve">, </w:t>
      </w:r>
      <w:r w:rsidRPr="006416C9">
        <w:rPr>
          <w:rFonts w:ascii="Times New Roman" w:hAnsi="Times New Roman"/>
          <w:sz w:val="24"/>
          <w:lang w:eastAsia="ar-SA"/>
        </w:rPr>
        <w:t xml:space="preserve">страховой компании  в момент </w:t>
      </w:r>
      <w:r w:rsidRPr="006416C9">
        <w:rPr>
          <w:rFonts w:ascii="Times New Roman" w:hAnsi="Times New Roman"/>
          <w:position w:val="-6"/>
          <w:sz w:val="24"/>
          <w:lang w:eastAsia="ar-SA"/>
        </w:rPr>
        <w:object w:dxaOrig="560" w:dyaOrig="279">
          <v:shape id="_x0000_i1907" type="#_x0000_t75" style="width:27.1pt;height:14.05pt" o:ole="">
            <v:imagedata r:id="rId1854" o:title=""/>
          </v:shape>
          <o:OLEObject Type="Embed" ProgID="Equation.3" ShapeID="_x0000_i1907" DrawAspect="Content" ObjectID="_1496675281" r:id="rId1855"/>
        </w:object>
      </w:r>
      <w:r w:rsidRPr="006416C9">
        <w:rPr>
          <w:rFonts w:ascii="Times New Roman" w:hAnsi="Times New Roman"/>
          <w:sz w:val="24"/>
          <w:lang w:eastAsia="ar-SA"/>
        </w:rPr>
        <w:t xml:space="preserve"> для заданных портфелей  </w:t>
      </w:r>
      <w:r w:rsidRPr="006416C9">
        <w:rPr>
          <w:rFonts w:ascii="Times New Roman" w:hAnsi="Times New Roman"/>
          <w:position w:val="-12"/>
          <w:sz w:val="24"/>
          <w:lang w:eastAsia="ar-SA"/>
        </w:rPr>
        <w:object w:dxaOrig="2140" w:dyaOrig="440">
          <v:shape id="_x0000_i1908" type="#_x0000_t75" style="width:106.6pt;height:22.45pt" o:ole="">
            <v:imagedata r:id="rId1856" o:title=""/>
          </v:shape>
          <o:OLEObject Type="Embed" ProgID="Equation.3" ShapeID="_x0000_i1908" DrawAspect="Content" ObjectID="_1496675282" r:id="rId1857"/>
        </w:object>
      </w:r>
      <w:r w:rsidRPr="006416C9">
        <w:rPr>
          <w:rFonts w:ascii="Times New Roman" w:hAnsi="Times New Roman"/>
          <w:sz w:val="24"/>
          <w:lang w:eastAsia="ar-SA"/>
        </w:rPr>
        <w:t xml:space="preserve">, </w:t>
      </w:r>
      <w:r w:rsidRPr="006416C9">
        <w:rPr>
          <w:rFonts w:ascii="Times New Roman" w:hAnsi="Times New Roman"/>
          <w:position w:val="-10"/>
          <w:sz w:val="24"/>
          <w:lang w:eastAsia="ar-SA"/>
        </w:rPr>
        <w:object w:dxaOrig="920" w:dyaOrig="320">
          <v:shape id="_x0000_i1909" type="#_x0000_t75" style="width:45.8pt;height:15.9pt" o:ole="">
            <v:imagedata r:id="rId1858" o:title=""/>
          </v:shape>
          <o:OLEObject Type="Embed" ProgID="Equation.3" ShapeID="_x0000_i1909" DrawAspect="Content" ObjectID="_1496675283" r:id="rId1859"/>
        </w:objec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.0 </w:t>
      </w:r>
      <w:r w:rsidRPr="006416C9">
        <w:rPr>
          <w:rFonts w:ascii="Times New Roman" w:hAnsi="Times New Roman"/>
          <w:sz w:val="24"/>
          <w:lang w:val="en-US"/>
        </w:rPr>
        <w:t>p</w:t>
      </w:r>
      <w:r w:rsidRPr="006416C9">
        <w:rPr>
          <w:rFonts w:ascii="Times New Roman" w:hAnsi="Times New Roman"/>
          <w:sz w:val="24"/>
        </w:rPr>
        <w:t>=0 (счетчик числа имитаций приведших к отрицательным значениям капитала)</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.1 </w:t>
      </w:r>
      <w:r w:rsidRPr="006416C9">
        <w:rPr>
          <w:rFonts w:ascii="Times New Roman" w:hAnsi="Times New Roman"/>
          <w:sz w:val="24"/>
          <w:lang w:val="en-US"/>
        </w:rPr>
        <w:t>l</w:t>
      </w:r>
      <w:r w:rsidRPr="006416C9">
        <w:rPr>
          <w:rFonts w:ascii="Times New Roman" w:hAnsi="Times New Roman"/>
          <w:sz w:val="24"/>
        </w:rPr>
        <w:t>=1 (счетчик общего количества имитаций)</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lang w:eastAsia="ar-SA"/>
        </w:rPr>
      </w:pPr>
      <w:r w:rsidRPr="006416C9">
        <w:rPr>
          <w:rFonts w:ascii="Times New Roman" w:hAnsi="Times New Roman"/>
          <w:sz w:val="24"/>
          <w:lang w:val="en-US"/>
        </w:rPr>
        <w:t>I</w:t>
      </w:r>
      <w:r w:rsidRPr="006416C9">
        <w:rPr>
          <w:rFonts w:ascii="Times New Roman" w:hAnsi="Times New Roman"/>
          <w:sz w:val="24"/>
        </w:rPr>
        <w:t xml:space="preserve">.2 </w:t>
      </w:r>
      <w:r w:rsidRPr="006416C9">
        <w:rPr>
          <w:rFonts w:ascii="Times New Roman" w:hAnsi="Times New Roman"/>
          <w:position w:val="-6"/>
          <w:sz w:val="24"/>
          <w:lang w:eastAsia="ar-SA"/>
        </w:rPr>
        <w:object w:dxaOrig="580" w:dyaOrig="300">
          <v:shape id="_x0000_i1910" type="#_x0000_t75" style="width:23.4pt;height:12.15pt" o:ole="">
            <v:imagedata r:id="rId1860" o:title=""/>
          </v:shape>
          <o:OLEObject Type="Embed" ProgID="Equation.3" ShapeID="_x0000_i1910" DrawAspect="Content" ObjectID="_1496675284" r:id="rId1861"/>
        </w:object>
      </w:r>
      <w:r w:rsidRPr="006416C9">
        <w:rPr>
          <w:rFonts w:ascii="Times New Roman" w:hAnsi="Times New Roman"/>
          <w:sz w:val="24"/>
          <w:lang w:eastAsia="ar-SA"/>
        </w:rPr>
        <w:t xml:space="preserve"> (счетчик числа периодов изменения структуры портфеля)</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eastAsia="ar-SA"/>
        </w:rPr>
        <w:t>I</w:t>
      </w:r>
      <w:r w:rsidRPr="006416C9">
        <w:rPr>
          <w:rFonts w:ascii="Times New Roman" w:hAnsi="Times New Roman"/>
          <w:sz w:val="24"/>
          <w:lang w:eastAsia="ar-SA"/>
        </w:rPr>
        <w:t xml:space="preserve">.3 </w:t>
      </w:r>
      <w:r w:rsidRPr="006416C9">
        <w:rPr>
          <w:rFonts w:ascii="Times New Roman" w:hAnsi="Times New Roman"/>
          <w:i/>
          <w:sz w:val="24"/>
          <w:lang w:val="en-US" w:eastAsia="ar-SA"/>
        </w:rPr>
        <w:t>t</w:t>
      </w:r>
      <w:r w:rsidRPr="006416C9">
        <w:rPr>
          <w:rFonts w:ascii="Times New Roman" w:hAnsi="Times New Roman"/>
          <w:sz w:val="24"/>
          <w:lang w:eastAsia="ar-SA"/>
        </w:rPr>
        <w:t>=1 (счетчик по времени внутри периода)</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.4 Генерируем доходности рисковых активов </w:t>
      </w:r>
      <w:r w:rsidRPr="006416C9">
        <w:rPr>
          <w:rFonts w:ascii="Times New Roman" w:hAnsi="Times New Roman"/>
          <w:position w:val="-14"/>
          <w:sz w:val="24"/>
        </w:rPr>
        <w:object w:dxaOrig="460" w:dyaOrig="420">
          <v:shape id="_x0000_i1911" type="#_x0000_t75" style="width:26.2pt;height:23.4pt" o:ole="">
            <v:imagedata r:id="rId1862" o:title=""/>
          </v:shape>
          <o:OLEObject Type="Embed" ProgID="Equation.3" ShapeID="_x0000_i1911" DrawAspect="Content" ObjectID="_1496675285" r:id="rId1863"/>
        </w:object>
      </w:r>
      <w:r w:rsidRPr="006416C9">
        <w:rPr>
          <w:rFonts w:ascii="Times New Roman" w:hAnsi="Times New Roman"/>
          <w:sz w:val="24"/>
        </w:rPr>
        <w:t xml:space="preserve">, </w:t>
      </w:r>
      <w:r w:rsidRPr="006416C9">
        <w:rPr>
          <w:rFonts w:ascii="Times New Roman" w:hAnsi="Times New Roman"/>
          <w:i/>
          <w:sz w:val="24"/>
          <w:lang w:val="en-US"/>
        </w:rPr>
        <w:t>l</w:t>
      </w:r>
      <w:r w:rsidRPr="006416C9">
        <w:rPr>
          <w:rFonts w:ascii="Times New Roman" w:hAnsi="Times New Roman"/>
          <w:i/>
          <w:sz w:val="24"/>
        </w:rPr>
        <w:t>=</w:t>
      </w:r>
      <w:r w:rsidRPr="006416C9">
        <w:rPr>
          <w:rFonts w:ascii="Times New Roman" w:hAnsi="Times New Roman"/>
          <w:sz w:val="24"/>
        </w:rPr>
        <w:t>1</w:t>
      </w:r>
      <w:r w:rsidRPr="006416C9">
        <w:rPr>
          <w:rFonts w:ascii="Times New Roman" w:hAnsi="Times New Roman"/>
          <w:i/>
          <w:sz w:val="24"/>
        </w:rPr>
        <w:t>..</w:t>
      </w:r>
      <w:r w:rsidRPr="006416C9">
        <w:rPr>
          <w:rFonts w:ascii="Times New Roman" w:hAnsi="Times New Roman"/>
          <w:i/>
          <w:sz w:val="24"/>
          <w:lang w:val="en-US"/>
        </w:rPr>
        <w:t>n</w:t>
      </w:r>
      <w:r w:rsidRPr="006416C9">
        <w:rPr>
          <w:rFonts w:ascii="Times New Roman" w:hAnsi="Times New Roman"/>
          <w:sz w:val="24"/>
        </w:rPr>
        <w:t xml:space="preserve"> (корреляция между активами может быть внесена в  соответствии с  методикой описанной в работе [8]).</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.5 Генерируем объем премий </w:t>
      </w:r>
      <w:r w:rsidRPr="006416C9">
        <w:rPr>
          <w:rFonts w:ascii="Times New Roman" w:hAnsi="Times New Roman"/>
          <w:i/>
          <w:sz w:val="24"/>
          <w:lang w:val="en-US"/>
        </w:rPr>
        <w:t>c</w:t>
      </w:r>
      <w:r w:rsidRPr="006416C9">
        <w:rPr>
          <w:rFonts w:ascii="Times New Roman" w:hAnsi="Times New Roman"/>
          <w:i/>
          <w:sz w:val="24"/>
          <w:vertAlign w:val="subscript"/>
          <w:lang w:val="en-US"/>
        </w:rPr>
        <w:t>t</w:t>
      </w:r>
      <w:r w:rsidRPr="006416C9">
        <w:rPr>
          <w:rFonts w:ascii="Times New Roman" w:hAnsi="Times New Roman"/>
          <w:sz w:val="24"/>
        </w:rPr>
        <w:t xml:space="preserve">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.6 Генерируем число исков </w:t>
      </w:r>
      <w:r w:rsidRPr="006416C9">
        <w:rPr>
          <w:rFonts w:ascii="Times New Roman" w:hAnsi="Times New Roman"/>
          <w:i/>
          <w:sz w:val="24"/>
          <w:lang w:val="en-US"/>
        </w:rPr>
        <w:t>N</w:t>
      </w:r>
      <w:r w:rsidRPr="006416C9">
        <w:rPr>
          <w:rFonts w:ascii="Times New Roman" w:hAnsi="Times New Roman"/>
          <w:i/>
          <w:sz w:val="24"/>
          <w:vertAlign w:val="subscript"/>
          <w:lang w:val="en-US"/>
        </w:rPr>
        <w:t>t</w:t>
      </w:r>
      <w:r w:rsidRPr="006416C9">
        <w:rPr>
          <w:rFonts w:ascii="Times New Roman" w:hAnsi="Times New Roman"/>
          <w:i/>
          <w:sz w:val="24"/>
          <w:vertAlign w:val="subscript"/>
        </w:rPr>
        <w:t xml:space="preserve">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.7 Генерируем величину исков </w:t>
      </w:r>
      <w:r w:rsidRPr="006416C9">
        <w:rPr>
          <w:rFonts w:ascii="Times New Roman" w:hAnsi="Times New Roman"/>
          <w:i/>
          <w:sz w:val="24"/>
          <w:lang w:val="en-US"/>
        </w:rPr>
        <w:t>X</w:t>
      </w:r>
      <w:r w:rsidRPr="006416C9">
        <w:rPr>
          <w:rFonts w:ascii="Times New Roman" w:hAnsi="Times New Roman"/>
          <w:i/>
          <w:sz w:val="24"/>
          <w:vertAlign w:val="subscript"/>
          <w:lang w:val="en-US"/>
        </w:rPr>
        <w:t>l</w:t>
      </w:r>
      <w:r w:rsidRPr="006416C9">
        <w:rPr>
          <w:rFonts w:ascii="Times New Roman" w:hAnsi="Times New Roman"/>
          <w:i/>
          <w:sz w:val="24"/>
          <w:vertAlign w:val="subscript"/>
        </w:rPr>
        <w:t>,</w:t>
      </w:r>
      <w:r w:rsidRPr="006416C9">
        <w:rPr>
          <w:rFonts w:ascii="Times New Roman" w:hAnsi="Times New Roman"/>
          <w:i/>
          <w:sz w:val="24"/>
          <w:vertAlign w:val="subscript"/>
          <w:lang w:val="en-US"/>
        </w:rPr>
        <w:t>t</w:t>
      </w:r>
      <w:r w:rsidRPr="006416C9">
        <w:rPr>
          <w:rFonts w:ascii="Times New Roman" w:hAnsi="Times New Roman"/>
          <w:i/>
          <w:sz w:val="24"/>
        </w:rPr>
        <w:t xml:space="preserve">, </w:t>
      </w:r>
      <w:r w:rsidRPr="006416C9">
        <w:rPr>
          <w:rFonts w:ascii="Times New Roman" w:hAnsi="Times New Roman"/>
          <w:i/>
          <w:sz w:val="24"/>
          <w:lang w:val="en-US"/>
        </w:rPr>
        <w:t>l</w:t>
      </w:r>
      <w:r w:rsidRPr="006416C9">
        <w:rPr>
          <w:rFonts w:ascii="Times New Roman" w:hAnsi="Times New Roman"/>
          <w:i/>
          <w:sz w:val="24"/>
        </w:rPr>
        <w:t>=</w:t>
      </w:r>
      <w:r w:rsidRPr="006416C9">
        <w:rPr>
          <w:rFonts w:ascii="Times New Roman" w:hAnsi="Times New Roman"/>
          <w:sz w:val="24"/>
        </w:rPr>
        <w:t>1</w:t>
      </w:r>
      <w:r w:rsidRPr="006416C9">
        <w:rPr>
          <w:rFonts w:ascii="Times New Roman" w:hAnsi="Times New Roman"/>
          <w:i/>
          <w:sz w:val="24"/>
        </w:rPr>
        <w:t xml:space="preserve">.. </w:t>
      </w:r>
      <w:r w:rsidRPr="006416C9">
        <w:rPr>
          <w:rFonts w:ascii="Times New Roman" w:hAnsi="Times New Roman"/>
          <w:i/>
          <w:sz w:val="24"/>
          <w:lang w:val="en-US"/>
        </w:rPr>
        <w:t>N</w:t>
      </w:r>
      <w:r w:rsidRPr="006416C9">
        <w:rPr>
          <w:rFonts w:ascii="Times New Roman" w:hAnsi="Times New Roman"/>
          <w:i/>
          <w:sz w:val="24"/>
          <w:vertAlign w:val="subscript"/>
          <w:lang w:val="en-US"/>
        </w:rPr>
        <w:t>t</w:t>
      </w:r>
      <w:r w:rsidRPr="006416C9">
        <w:rPr>
          <w:rFonts w:ascii="Times New Roman" w:hAnsi="Times New Roman"/>
          <w:i/>
          <w:sz w:val="24"/>
          <w:vertAlign w:val="subscript"/>
        </w:rPr>
        <w:t xml:space="preserve"> </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.8 Вычисляем капитал компании в очередной момент времени</w:t>
      </w:r>
    </w:p>
    <w:p w:rsidR="006D593E" w:rsidRPr="006416C9" w:rsidRDefault="006D593E" w:rsidP="006D593E">
      <w:pPr>
        <w:tabs>
          <w:tab w:val="left" w:pos="1455"/>
          <w:tab w:val="center" w:pos="5037"/>
          <w:tab w:val="right" w:pos="9355"/>
        </w:tabs>
        <w:spacing w:after="0" w:line="240" w:lineRule="auto"/>
        <w:ind w:firstLine="700"/>
        <w:contextualSpacing/>
        <w:jc w:val="both"/>
        <w:rPr>
          <w:rFonts w:ascii="Times New Roman" w:hAnsi="Times New Roman"/>
          <w:position w:val="-28"/>
          <w:sz w:val="24"/>
        </w:rPr>
      </w:pPr>
      <w:r w:rsidRPr="006416C9">
        <w:rPr>
          <w:rFonts w:ascii="Times New Roman" w:hAnsi="Times New Roman"/>
          <w:position w:val="-32"/>
          <w:sz w:val="24"/>
        </w:rPr>
        <w:object w:dxaOrig="6860" w:dyaOrig="780">
          <v:shape id="_x0000_i1912" type="#_x0000_t75" style="width:344.1pt;height:38.35pt" o:ole="">
            <v:imagedata r:id="rId1864" o:title=""/>
          </v:shape>
          <o:OLEObject Type="Embed" ProgID="Equation.3" ShapeID="_x0000_i1912" DrawAspect="Content" ObjectID="_1496675286" r:id="rId1865"/>
        </w:objec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.9 Если </w:t>
      </w:r>
      <w:r w:rsidRPr="006416C9">
        <w:rPr>
          <w:rFonts w:ascii="Times New Roman" w:hAnsi="Times New Roman"/>
          <w:position w:val="-12"/>
          <w:sz w:val="24"/>
        </w:rPr>
        <w:object w:dxaOrig="620" w:dyaOrig="360">
          <v:shape id="_x0000_i1913" type="#_x0000_t75" style="width:30.85pt;height:18.7pt" o:ole="">
            <v:imagedata r:id="rId1866" o:title=""/>
          </v:shape>
          <o:OLEObject Type="Embed" ProgID="Equation.3" ShapeID="_x0000_i1913" DrawAspect="Content" ObjectID="_1496675287" r:id="rId1867"/>
        </w:object>
      </w:r>
      <w:r w:rsidRPr="006416C9">
        <w:rPr>
          <w:rFonts w:ascii="Times New Roman" w:hAnsi="Times New Roman"/>
          <w:sz w:val="24"/>
        </w:rPr>
        <w:t xml:space="preserve"> то (</w:t>
      </w:r>
      <w:r w:rsidRPr="006416C9">
        <w:rPr>
          <w:rFonts w:ascii="Times New Roman" w:hAnsi="Times New Roman"/>
          <w:i/>
          <w:sz w:val="24"/>
          <w:lang w:val="en-US"/>
        </w:rPr>
        <w:t>p</w:t>
      </w:r>
      <w:r w:rsidRPr="006416C9">
        <w:rPr>
          <w:rFonts w:ascii="Times New Roman" w:hAnsi="Times New Roman"/>
          <w:sz w:val="24"/>
        </w:rPr>
        <w:t>=</w:t>
      </w:r>
      <w:r w:rsidRPr="006416C9">
        <w:rPr>
          <w:rFonts w:ascii="Times New Roman" w:hAnsi="Times New Roman"/>
          <w:i/>
          <w:sz w:val="24"/>
          <w:lang w:val="en-US"/>
        </w:rPr>
        <w:t>p</w:t>
      </w:r>
      <w:r w:rsidRPr="006416C9">
        <w:rPr>
          <w:rFonts w:ascii="Times New Roman" w:hAnsi="Times New Roman"/>
          <w:sz w:val="24"/>
        </w:rPr>
        <w:t xml:space="preserve">+1; </w:t>
      </w:r>
      <w:r w:rsidRPr="006416C9">
        <w:rPr>
          <w:rFonts w:ascii="Times New Roman" w:hAnsi="Times New Roman"/>
          <w:position w:val="-6"/>
          <w:sz w:val="24"/>
        </w:rPr>
        <w:object w:dxaOrig="620" w:dyaOrig="279">
          <v:shape id="_x0000_i1914" type="#_x0000_t75" style="width:30.85pt;height:14.05pt" o:ole="">
            <v:imagedata r:id="rId1868" o:title=""/>
          </v:shape>
          <o:OLEObject Type="Embed" ProgID="Equation.3" ShapeID="_x0000_i1914" DrawAspect="Content" ObjectID="_1496675288" r:id="rId1869"/>
        </w:object>
      </w:r>
      <w:r w:rsidRPr="006416C9">
        <w:rPr>
          <w:rFonts w:ascii="Times New Roman" w:hAnsi="Times New Roman"/>
          <w:sz w:val="24"/>
        </w:rPr>
        <w:t>;</w:t>
      </w:r>
      <w:r w:rsidRPr="006416C9">
        <w:rPr>
          <w:rFonts w:ascii="Times New Roman" w:hAnsi="Times New Roman"/>
          <w:position w:val="-6"/>
          <w:sz w:val="24"/>
        </w:rPr>
        <w:object w:dxaOrig="560" w:dyaOrig="279">
          <v:shape id="_x0000_i1915" type="#_x0000_t75" style="width:27.1pt;height:14.05pt" o:ole="">
            <v:imagedata r:id="rId1870" o:title=""/>
          </v:shape>
          <o:OLEObject Type="Embed" ProgID="Equation.3" ShapeID="_x0000_i1915" DrawAspect="Content" ObjectID="_1496675289" r:id="rId1871"/>
        </w:object>
      </w:r>
      <w:r w:rsidRPr="006416C9">
        <w:rPr>
          <w:rFonts w:ascii="Times New Roman" w:hAnsi="Times New Roman"/>
          <w:sz w:val="24"/>
        </w:rPr>
        <w:t>)</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rPr>
        <w:t xml:space="preserve">I.10 Если </w:t>
      </w:r>
      <w:r w:rsidRPr="006416C9">
        <w:rPr>
          <w:rFonts w:ascii="Times New Roman" w:hAnsi="Times New Roman"/>
          <w:position w:val="-6"/>
          <w:sz w:val="24"/>
        </w:rPr>
        <w:object w:dxaOrig="620" w:dyaOrig="279">
          <v:shape id="_x0000_i1916" type="#_x0000_t75" style="width:30.85pt;height:14.05pt" o:ole="">
            <v:imagedata r:id="rId1872" o:title=""/>
          </v:shape>
          <o:OLEObject Type="Embed" ProgID="Equation.3" ShapeID="_x0000_i1916" DrawAspect="Content" ObjectID="_1496675290" r:id="rId1873"/>
        </w:object>
      </w:r>
      <w:r w:rsidRPr="006416C9">
        <w:rPr>
          <w:rFonts w:ascii="Times New Roman" w:hAnsi="Times New Roman"/>
          <w:sz w:val="24"/>
        </w:rPr>
        <w:t xml:space="preserve"> то (</w:t>
      </w:r>
      <w:r w:rsidRPr="006416C9">
        <w:rPr>
          <w:rFonts w:ascii="Times New Roman" w:hAnsi="Times New Roman"/>
          <w:i/>
          <w:sz w:val="24"/>
          <w:lang w:val="en-US"/>
        </w:rPr>
        <w:t>t</w:t>
      </w:r>
      <w:r w:rsidRPr="006416C9">
        <w:rPr>
          <w:rFonts w:ascii="Times New Roman" w:hAnsi="Times New Roman"/>
          <w:sz w:val="24"/>
        </w:rPr>
        <w:t>=</w:t>
      </w:r>
      <w:r w:rsidRPr="006416C9">
        <w:rPr>
          <w:rFonts w:ascii="Times New Roman" w:hAnsi="Times New Roman"/>
          <w:i/>
          <w:sz w:val="24"/>
          <w:lang w:val="en-US"/>
        </w:rPr>
        <w:t>t</w:t>
      </w:r>
      <w:r w:rsidRPr="006416C9">
        <w:rPr>
          <w:rFonts w:ascii="Times New Roman" w:hAnsi="Times New Roman"/>
          <w:sz w:val="24"/>
        </w:rPr>
        <w:t xml:space="preserve">+1; шаг </w:t>
      </w:r>
      <w:r w:rsidRPr="006416C9">
        <w:rPr>
          <w:rFonts w:ascii="Times New Roman" w:hAnsi="Times New Roman"/>
          <w:sz w:val="24"/>
          <w:lang w:val="en-US"/>
        </w:rPr>
        <w:t>I</w:t>
      </w:r>
      <w:r w:rsidRPr="006416C9">
        <w:rPr>
          <w:rFonts w:ascii="Times New Roman" w:hAnsi="Times New Roman"/>
          <w:sz w:val="24"/>
        </w:rPr>
        <w:t xml:space="preserve">.4) иначе шаг </w:t>
      </w:r>
      <w:r w:rsidRPr="006416C9">
        <w:rPr>
          <w:rFonts w:ascii="Times New Roman" w:hAnsi="Times New Roman"/>
          <w:sz w:val="24"/>
          <w:lang w:val="en-US"/>
        </w:rPr>
        <w:t>I</w:t>
      </w:r>
      <w:r w:rsidRPr="006416C9">
        <w:rPr>
          <w:rFonts w:ascii="Times New Roman" w:hAnsi="Times New Roman"/>
          <w:sz w:val="24"/>
        </w:rPr>
        <w:t>.11</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.11 Если </w:t>
      </w:r>
      <w:r w:rsidRPr="006416C9">
        <w:rPr>
          <w:rFonts w:ascii="Times New Roman" w:hAnsi="Times New Roman"/>
          <w:position w:val="-6"/>
          <w:sz w:val="24"/>
        </w:rPr>
        <w:object w:dxaOrig="560" w:dyaOrig="279">
          <v:shape id="_x0000_i1917" type="#_x0000_t75" style="width:27.1pt;height:14.05pt" o:ole="">
            <v:imagedata r:id="rId1874" o:title=""/>
          </v:shape>
          <o:OLEObject Type="Embed" ProgID="Equation.3" ShapeID="_x0000_i1917" DrawAspect="Content" ObjectID="_1496675291" r:id="rId1875"/>
        </w:object>
      </w:r>
      <w:r w:rsidRPr="006416C9">
        <w:rPr>
          <w:rFonts w:ascii="Times New Roman" w:hAnsi="Times New Roman"/>
          <w:sz w:val="24"/>
        </w:rPr>
        <w:t xml:space="preserve"> то (</w:t>
      </w:r>
      <w:r w:rsidRPr="006416C9">
        <w:rPr>
          <w:rFonts w:ascii="Times New Roman" w:hAnsi="Times New Roman"/>
          <w:position w:val="-6"/>
          <w:sz w:val="24"/>
        </w:rPr>
        <w:object w:dxaOrig="840" w:dyaOrig="279">
          <v:shape id="_x0000_i1918" type="#_x0000_t75" style="width:42.1pt;height:14.05pt" o:ole="">
            <v:imagedata r:id="rId1876" o:title=""/>
          </v:shape>
          <o:OLEObject Type="Embed" ProgID="Equation.3" ShapeID="_x0000_i1918" DrawAspect="Content" ObjectID="_1496675292" r:id="rId1877"/>
        </w:object>
      </w:r>
      <w:r w:rsidRPr="006416C9">
        <w:rPr>
          <w:rFonts w:ascii="Times New Roman" w:hAnsi="Times New Roman"/>
          <w:sz w:val="24"/>
        </w:rPr>
        <w:t xml:space="preserve">; шаг </w:t>
      </w:r>
      <w:r w:rsidRPr="006416C9">
        <w:rPr>
          <w:rFonts w:ascii="Times New Roman" w:hAnsi="Times New Roman"/>
          <w:sz w:val="24"/>
          <w:lang w:val="en-US"/>
        </w:rPr>
        <w:t>I</w:t>
      </w:r>
      <w:r w:rsidRPr="006416C9">
        <w:rPr>
          <w:rFonts w:ascii="Times New Roman" w:hAnsi="Times New Roman"/>
          <w:sz w:val="24"/>
        </w:rPr>
        <w:t xml:space="preserve">.3) иначе </w:t>
      </w:r>
      <w:r w:rsidRPr="006416C9">
        <w:rPr>
          <w:rFonts w:ascii="Times New Roman" w:hAnsi="Times New Roman"/>
          <w:sz w:val="24"/>
          <w:lang w:val="en-US"/>
        </w:rPr>
        <w:t>I</w:t>
      </w:r>
      <w:r w:rsidRPr="006416C9">
        <w:rPr>
          <w:rFonts w:ascii="Times New Roman" w:hAnsi="Times New Roman"/>
          <w:sz w:val="24"/>
        </w:rPr>
        <w:t>.12</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 xml:space="preserve">.12 Если </w:t>
      </w:r>
      <w:r w:rsidRPr="006416C9">
        <w:rPr>
          <w:rFonts w:ascii="Times New Roman" w:hAnsi="Times New Roman"/>
          <w:position w:val="-10"/>
          <w:sz w:val="24"/>
        </w:rPr>
        <w:object w:dxaOrig="1080" w:dyaOrig="320">
          <v:shape id="_x0000_i1919" type="#_x0000_t75" style="width:54.25pt;height:15.9pt" o:ole="">
            <v:imagedata r:id="rId1878" o:title=""/>
          </v:shape>
          <o:OLEObject Type="Embed" ProgID="Equation.3" ShapeID="_x0000_i1919" DrawAspect="Content" ObjectID="_1496675293" r:id="rId1879"/>
        </w:object>
      </w:r>
      <w:r w:rsidRPr="006416C9">
        <w:rPr>
          <w:rFonts w:ascii="Times New Roman" w:hAnsi="Times New Roman"/>
          <w:sz w:val="24"/>
        </w:rPr>
        <w:t xml:space="preserve"> то (</w:t>
      </w:r>
      <w:r w:rsidRPr="006416C9">
        <w:rPr>
          <w:rFonts w:ascii="Times New Roman" w:hAnsi="Times New Roman"/>
          <w:position w:val="-6"/>
          <w:sz w:val="24"/>
        </w:rPr>
        <w:object w:dxaOrig="760" w:dyaOrig="279">
          <v:shape id="_x0000_i1920" type="#_x0000_t75" style="width:38.35pt;height:14.05pt" o:ole="">
            <v:imagedata r:id="rId1880" o:title=""/>
          </v:shape>
          <o:OLEObject Type="Embed" ProgID="Equation.3" ShapeID="_x0000_i1920" DrawAspect="Content" ObjectID="_1496675294" r:id="rId1881"/>
        </w:object>
      </w:r>
      <w:r w:rsidRPr="006416C9">
        <w:rPr>
          <w:rFonts w:ascii="Times New Roman" w:hAnsi="Times New Roman"/>
          <w:sz w:val="24"/>
        </w:rPr>
        <w:t xml:space="preserve">; шаг </w:t>
      </w:r>
      <w:r w:rsidRPr="006416C9">
        <w:rPr>
          <w:rFonts w:ascii="Times New Roman" w:hAnsi="Times New Roman"/>
          <w:sz w:val="24"/>
          <w:lang w:val="en-US"/>
        </w:rPr>
        <w:t>I</w:t>
      </w:r>
      <w:r w:rsidRPr="006416C9">
        <w:rPr>
          <w:rFonts w:ascii="Times New Roman" w:hAnsi="Times New Roman"/>
          <w:sz w:val="24"/>
        </w:rPr>
        <w:t xml:space="preserve">.2) иначе </w:t>
      </w:r>
      <w:r w:rsidRPr="006416C9">
        <w:rPr>
          <w:rFonts w:ascii="Times New Roman" w:hAnsi="Times New Roman"/>
          <w:sz w:val="24"/>
          <w:lang w:val="en-US"/>
        </w:rPr>
        <w:t>I</w:t>
      </w:r>
      <w:r w:rsidRPr="006416C9">
        <w:rPr>
          <w:rFonts w:ascii="Times New Roman" w:hAnsi="Times New Roman"/>
          <w:sz w:val="24"/>
        </w:rPr>
        <w:t>.13</w:t>
      </w:r>
    </w:p>
    <w:p w:rsidR="006D593E" w:rsidRPr="006416C9" w:rsidRDefault="006D593E" w:rsidP="006D593E">
      <w:pPr>
        <w:spacing w:after="0" w:line="240" w:lineRule="auto"/>
        <w:ind w:firstLine="720"/>
        <w:jc w:val="both"/>
        <w:rPr>
          <w:rFonts w:ascii="Times New Roman" w:hAnsi="Times New Roman"/>
          <w:b/>
          <w:sz w:val="24"/>
        </w:rPr>
      </w:pPr>
      <w:r w:rsidRPr="006416C9">
        <w:rPr>
          <w:rFonts w:ascii="Times New Roman" w:hAnsi="Times New Roman"/>
          <w:sz w:val="24"/>
          <w:lang w:val="en-US"/>
        </w:rPr>
        <w:t>I</w:t>
      </w:r>
      <w:r w:rsidRPr="006416C9">
        <w:rPr>
          <w:rFonts w:ascii="Times New Roman" w:hAnsi="Times New Roman"/>
          <w:sz w:val="24"/>
        </w:rPr>
        <w:t xml:space="preserve">.13 </w:t>
      </w:r>
      <w:r w:rsidRPr="006416C9">
        <w:rPr>
          <w:rFonts w:ascii="Times New Roman" w:hAnsi="Times New Roman"/>
          <w:position w:val="-14"/>
          <w:sz w:val="24"/>
        </w:rPr>
        <w:object w:dxaOrig="4740" w:dyaOrig="480">
          <v:shape id="_x0000_i1921" type="#_x0000_t75" style="width:213.2pt;height:22.45pt" o:ole="">
            <v:imagedata r:id="rId1882" o:title=""/>
          </v:shape>
          <o:OLEObject Type="Embed" ProgID="Equation.3" ShapeID="_x0000_i1921" DrawAspect="Content" ObjectID="_1496675295" r:id="rId1883"/>
        </w:objec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lang w:val="en-US"/>
        </w:rPr>
        <w:t>I</w:t>
      </w:r>
      <w:r w:rsidRPr="006416C9">
        <w:rPr>
          <w:rFonts w:ascii="Times New Roman" w:hAnsi="Times New Roman"/>
          <w:sz w:val="24"/>
        </w:rPr>
        <w:t>.14 Конец алгоритма</w:t>
      </w:r>
    </w:p>
    <w:p w:rsidR="006D593E" w:rsidRPr="006416C9" w:rsidRDefault="006D593E" w:rsidP="006D593E">
      <w:pPr>
        <w:tabs>
          <w:tab w:val="left" w:pos="1455"/>
        </w:tabs>
        <w:spacing w:after="0" w:line="240" w:lineRule="auto"/>
        <w:ind w:firstLine="709"/>
        <w:contextualSpacing/>
        <w:jc w:val="both"/>
        <w:rPr>
          <w:rFonts w:ascii="Times New Roman" w:hAnsi="Times New Roman"/>
          <w:sz w:val="24"/>
        </w:rPr>
      </w:pPr>
      <w:r w:rsidRPr="006416C9">
        <w:rPr>
          <w:rFonts w:ascii="Times New Roman" w:hAnsi="Times New Roman"/>
          <w:sz w:val="24"/>
          <w:lang w:eastAsia="ar-SA"/>
        </w:rPr>
        <w:t xml:space="preserve">С помощью разработанного программного средства проведен вычислительный эксперимент. Предварительно определено достаточное количество имитаций, т.е. выбран параметр </w:t>
      </w:r>
      <w:r w:rsidRPr="006416C9">
        <w:rPr>
          <w:rFonts w:ascii="Times New Roman" w:hAnsi="Times New Roman"/>
          <w:i/>
          <w:sz w:val="24"/>
          <w:lang w:val="en-US"/>
        </w:rPr>
        <w:t>L</w:t>
      </w:r>
      <w:r w:rsidRPr="006416C9">
        <w:rPr>
          <w:rFonts w:ascii="Times New Roman" w:hAnsi="Times New Roman"/>
          <w:i/>
          <w:sz w:val="24"/>
        </w:rPr>
        <w:t>_</w:t>
      </w:r>
      <w:r w:rsidRPr="006416C9">
        <w:rPr>
          <w:rFonts w:ascii="Times New Roman" w:hAnsi="Times New Roman"/>
          <w:i/>
          <w:sz w:val="24"/>
          <w:lang w:val="en-US"/>
        </w:rPr>
        <w:t>IM</w:t>
      </w:r>
      <w:r w:rsidRPr="006416C9">
        <w:rPr>
          <w:rFonts w:ascii="Times New Roman" w:hAnsi="Times New Roman"/>
          <w:sz w:val="24"/>
        </w:rPr>
        <w:t xml:space="preserve"> – общее количество имитаций капитала компании.</w:t>
      </w:r>
    </w:p>
    <w:p w:rsidR="006D593E" w:rsidRPr="006416C9" w:rsidRDefault="006D593E" w:rsidP="006D593E">
      <w:pPr>
        <w:spacing w:after="0" w:line="240" w:lineRule="auto"/>
        <w:ind w:firstLine="720"/>
        <w:jc w:val="both"/>
        <w:rPr>
          <w:rFonts w:ascii="Times New Roman" w:hAnsi="Times New Roman"/>
          <w:sz w:val="24"/>
        </w:rPr>
      </w:pPr>
      <w:r w:rsidRPr="006416C9">
        <w:rPr>
          <w:rFonts w:ascii="Times New Roman" w:hAnsi="Times New Roman"/>
          <w:sz w:val="24"/>
          <w:lang w:eastAsia="ar-SA"/>
        </w:rPr>
        <w:t xml:space="preserve">Для определения достаточного количества имитаций по параметру </w:t>
      </w:r>
      <w:r w:rsidRPr="006416C9">
        <w:rPr>
          <w:rFonts w:ascii="Times New Roman" w:hAnsi="Times New Roman"/>
          <w:i/>
          <w:sz w:val="24"/>
          <w:lang w:val="en-US"/>
        </w:rPr>
        <w:t>L</w:t>
      </w:r>
      <w:r w:rsidRPr="006416C9">
        <w:rPr>
          <w:rFonts w:ascii="Times New Roman" w:hAnsi="Times New Roman"/>
          <w:i/>
          <w:sz w:val="24"/>
        </w:rPr>
        <w:t>_</w:t>
      </w:r>
      <w:r w:rsidRPr="006416C9">
        <w:rPr>
          <w:rFonts w:ascii="Times New Roman" w:hAnsi="Times New Roman"/>
          <w:i/>
          <w:sz w:val="24"/>
          <w:lang w:val="en-US"/>
        </w:rPr>
        <w:t>IM</w:t>
      </w:r>
      <w:r w:rsidRPr="006416C9">
        <w:rPr>
          <w:rFonts w:ascii="Times New Roman" w:hAnsi="Times New Roman"/>
          <w:sz w:val="24"/>
        </w:rPr>
        <w:t xml:space="preserve"> положили, что компания инвестирует свободные средства в равных долях во все активы (безрисковый по ставке </w:t>
      </w:r>
      <w:r w:rsidRPr="006416C9">
        <w:rPr>
          <w:rFonts w:ascii="Times New Roman" w:hAnsi="Times New Roman"/>
          <w:i/>
          <w:sz w:val="24"/>
          <w:lang w:val="en-US"/>
        </w:rPr>
        <w:t>r</w:t>
      </w:r>
      <w:r w:rsidRPr="006416C9">
        <w:rPr>
          <w:rFonts w:ascii="Times New Roman" w:hAnsi="Times New Roman"/>
          <w:sz w:val="24"/>
        </w:rPr>
        <w:t xml:space="preserve">=0,00328 и рисковые активы: ОАО Газпром, ОАО Сбербанк России, ОАО Сургутнефтегаз), т.е. </w:t>
      </w:r>
      <w:r w:rsidRPr="006416C9">
        <w:rPr>
          <w:rFonts w:ascii="Times New Roman" w:hAnsi="Times New Roman"/>
          <w:position w:val="-14"/>
          <w:sz w:val="24"/>
        </w:rPr>
        <w:object w:dxaOrig="3000" w:dyaOrig="380">
          <v:shape id="_x0000_i1922" type="#_x0000_t75" style="width:150.55pt;height:18.7pt" o:ole="">
            <v:imagedata r:id="rId1884" o:title=""/>
          </v:shape>
          <o:OLEObject Type="Embed" ProgID="Equation.3" ShapeID="_x0000_i1922" DrawAspect="Content" ObjectID="_1496675296" r:id="rId1885"/>
        </w:object>
      </w:r>
      <w:r w:rsidRPr="006416C9">
        <w:rPr>
          <w:rFonts w:ascii="Times New Roman" w:hAnsi="Times New Roman"/>
          <w:sz w:val="24"/>
        </w:rPr>
        <w:t xml:space="preserve">. Для договоров автострахования ОСАГО было выявлено, что количество исков является случайной величиной, распределенной по закону Пуассона, а среднее количество исков равно 2,054 иска в день. Варьируя </w:t>
      </w:r>
      <w:r w:rsidRPr="006416C9">
        <w:rPr>
          <w:rFonts w:ascii="Times New Roman" w:hAnsi="Times New Roman"/>
          <w:i/>
          <w:sz w:val="24"/>
          <w:lang w:val="en-US"/>
        </w:rPr>
        <w:t>L</w:t>
      </w:r>
      <w:r w:rsidRPr="006416C9">
        <w:rPr>
          <w:rFonts w:ascii="Times New Roman" w:hAnsi="Times New Roman"/>
          <w:i/>
          <w:sz w:val="24"/>
        </w:rPr>
        <w:t>_</w:t>
      </w:r>
      <w:r w:rsidRPr="006416C9">
        <w:rPr>
          <w:rFonts w:ascii="Times New Roman" w:hAnsi="Times New Roman"/>
          <w:i/>
          <w:sz w:val="24"/>
          <w:lang w:val="en-US"/>
        </w:rPr>
        <w:t>IM</w:t>
      </w:r>
      <w:r w:rsidRPr="006416C9">
        <w:rPr>
          <w:rFonts w:ascii="Times New Roman" w:hAnsi="Times New Roman"/>
          <w:sz w:val="24"/>
        </w:rPr>
        <w:t xml:space="preserve"> рассчитаем вероятности неразорения страховой компании для договоров автострахования. Данные расчетов представлены в таблице 3.2. </w:t>
      </w:r>
    </w:p>
    <w:p w:rsidR="006D593E" w:rsidRPr="006416C9" w:rsidRDefault="006D593E" w:rsidP="006D593E">
      <w:pPr>
        <w:tabs>
          <w:tab w:val="left" w:pos="1455"/>
        </w:tabs>
        <w:spacing w:after="0" w:line="240" w:lineRule="auto"/>
        <w:ind w:firstLine="709"/>
        <w:contextualSpacing/>
        <w:jc w:val="both"/>
        <w:rPr>
          <w:rFonts w:ascii="Times New Roman" w:hAnsi="Times New Roman"/>
          <w:sz w:val="12"/>
          <w:szCs w:val="12"/>
        </w:rPr>
      </w:pPr>
    </w:p>
    <w:p w:rsidR="006D593E" w:rsidRPr="006416C9" w:rsidRDefault="006D593E" w:rsidP="006D593E">
      <w:pPr>
        <w:tabs>
          <w:tab w:val="left" w:pos="1455"/>
        </w:tabs>
        <w:spacing w:after="0" w:line="240" w:lineRule="auto"/>
        <w:contextualSpacing/>
        <w:jc w:val="both"/>
        <w:rPr>
          <w:rFonts w:ascii="Times New Roman" w:hAnsi="Times New Roman"/>
          <w:sz w:val="20"/>
          <w:szCs w:val="20"/>
        </w:rPr>
      </w:pPr>
      <w:r w:rsidRPr="006416C9">
        <w:rPr>
          <w:rFonts w:ascii="Times New Roman" w:hAnsi="Times New Roman"/>
          <w:sz w:val="20"/>
          <w:szCs w:val="20"/>
        </w:rPr>
        <w:t xml:space="preserve">Таблица 1. Зависимость оценки вероятности неразорения страховой компании от </w:t>
      </w:r>
      <w:r w:rsidRPr="006416C9">
        <w:rPr>
          <w:rFonts w:ascii="Times New Roman" w:hAnsi="Times New Roman"/>
          <w:i/>
          <w:sz w:val="20"/>
          <w:szCs w:val="20"/>
          <w:lang w:val="en-US"/>
        </w:rPr>
        <w:t>L</w:t>
      </w:r>
      <w:r w:rsidRPr="006416C9">
        <w:rPr>
          <w:rFonts w:ascii="Times New Roman" w:hAnsi="Times New Roman"/>
          <w:i/>
          <w:sz w:val="20"/>
          <w:szCs w:val="20"/>
        </w:rPr>
        <w:t>_</w:t>
      </w:r>
      <w:r w:rsidRPr="006416C9">
        <w:rPr>
          <w:rFonts w:ascii="Times New Roman" w:hAnsi="Times New Roman"/>
          <w:i/>
          <w:sz w:val="20"/>
          <w:szCs w:val="20"/>
          <w:lang w:val="en-US"/>
        </w:rPr>
        <w:t>IM</w:t>
      </w:r>
      <w:r w:rsidRPr="006416C9">
        <w:rPr>
          <w:rFonts w:ascii="Times New Roman" w:hAnsi="Times New Roman"/>
          <w:sz w:val="20"/>
          <w:szCs w:val="20"/>
        </w:rPr>
        <w:t xml:space="preserve">, </w:t>
      </w:r>
      <w:r w:rsidRPr="006416C9">
        <w:rPr>
          <w:rFonts w:ascii="Times New Roman" w:hAnsi="Times New Roman"/>
          <w:i/>
          <w:sz w:val="20"/>
          <w:szCs w:val="20"/>
        </w:rPr>
        <w:t xml:space="preserve">Т </w:t>
      </w:r>
      <w:r w:rsidRPr="006416C9">
        <w:rPr>
          <w:rFonts w:ascii="Times New Roman" w:hAnsi="Times New Roman"/>
          <w:sz w:val="20"/>
          <w:szCs w:val="20"/>
        </w:rPr>
        <w:t xml:space="preserve">= 3, </w:t>
      </w:r>
      <w:r w:rsidRPr="006416C9">
        <w:rPr>
          <w:rFonts w:ascii="Times New Roman" w:hAnsi="Times New Roman"/>
          <w:i/>
          <w:sz w:val="20"/>
          <w:szCs w:val="20"/>
          <w:lang w:val="en-US"/>
        </w:rPr>
        <w:t>u</w:t>
      </w:r>
      <w:r w:rsidRPr="006416C9">
        <w:rPr>
          <w:rFonts w:ascii="Times New Roman" w:hAnsi="Times New Roman"/>
          <w:i/>
          <w:sz w:val="20"/>
          <w:szCs w:val="20"/>
        </w:rPr>
        <w:t xml:space="preserve"> </w:t>
      </w:r>
      <w:r w:rsidRPr="006416C9">
        <w:rPr>
          <w:rFonts w:ascii="Times New Roman" w:hAnsi="Times New Roman"/>
          <w:sz w:val="20"/>
          <w:szCs w:val="20"/>
        </w:rPr>
        <w:t xml:space="preserve">= 90 тыс. руб., </w:t>
      </w:r>
      <w:r w:rsidRPr="006416C9">
        <w:rPr>
          <w:rFonts w:ascii="Times New Roman" w:hAnsi="Times New Roman"/>
          <w:position w:val="-10"/>
          <w:sz w:val="20"/>
          <w:szCs w:val="20"/>
        </w:rPr>
        <w:object w:dxaOrig="999" w:dyaOrig="380">
          <v:shape id="_x0000_i1923" type="#_x0000_t75" style="width:41.15pt;height:15.9pt" o:ole="">
            <v:imagedata r:id="rId1886" o:title=""/>
          </v:shape>
          <o:OLEObject Type="Embed" ProgID="Equation.3" ShapeID="_x0000_i1923" DrawAspect="Content" ObjectID="_1496675297" r:id="rId1887"/>
        </w:object>
      </w:r>
      <w:r w:rsidRPr="006416C9">
        <w:rPr>
          <w:rFonts w:ascii="Times New Roman" w:hAnsi="Times New Roman"/>
          <w:sz w:val="20"/>
          <w:szCs w:val="20"/>
        </w:rPr>
        <w:t xml:space="preserve"> иска/день, </w:t>
      </w:r>
      <w:r w:rsidRPr="006416C9">
        <w:rPr>
          <w:rFonts w:ascii="Times New Roman" w:hAnsi="Times New Roman"/>
          <w:i/>
          <w:sz w:val="20"/>
          <w:szCs w:val="20"/>
          <w:lang w:val="en-US"/>
        </w:rPr>
        <w:t>r</w:t>
      </w:r>
      <w:r w:rsidRPr="006416C9">
        <w:rPr>
          <w:rFonts w:ascii="Times New Roman" w:hAnsi="Times New Roman"/>
          <w:sz w:val="20"/>
          <w:szCs w:val="20"/>
        </w:rPr>
        <w:t xml:space="preserve">=0,00328, </w:t>
      </w:r>
      <w:r w:rsidRPr="006416C9">
        <w:rPr>
          <w:rFonts w:ascii="Times New Roman" w:hAnsi="Times New Roman"/>
          <w:i/>
          <w:sz w:val="20"/>
          <w:szCs w:val="20"/>
          <w:lang w:val="en-US"/>
        </w:rPr>
        <w:t>n</w:t>
      </w:r>
      <w:r w:rsidRPr="006416C9">
        <w:rPr>
          <w:rFonts w:ascii="Times New Roman" w:hAnsi="Times New Roman"/>
          <w:sz w:val="20"/>
          <w:szCs w:val="20"/>
        </w:rPr>
        <w:t xml:space="preserve">=3, </w:t>
      </w:r>
      <w:r w:rsidRPr="006416C9">
        <w:rPr>
          <w:rFonts w:ascii="Times New Roman" w:hAnsi="Times New Roman"/>
          <w:position w:val="-10"/>
          <w:sz w:val="20"/>
          <w:szCs w:val="20"/>
        </w:rPr>
        <w:object w:dxaOrig="760" w:dyaOrig="320">
          <v:shape id="_x0000_i1924" type="#_x0000_t75" style="width:33.65pt;height:14.05pt" o:ole="">
            <v:imagedata r:id="rId1888" o:title=""/>
          </v:shape>
          <o:OLEObject Type="Embed" ProgID="Equation.3" ShapeID="_x0000_i1924" DrawAspect="Content" ObjectID="_1496675298" r:id="rId1889"/>
        </w:object>
      </w:r>
      <w:r w:rsidRPr="006416C9">
        <w:rPr>
          <w:rFonts w:ascii="Times New Roman" w:hAnsi="Times New Roman"/>
          <w:sz w:val="20"/>
          <w:szCs w:val="20"/>
        </w:rPr>
        <w:t xml:space="preserve">, </w:t>
      </w:r>
      <w:r w:rsidRPr="006416C9">
        <w:rPr>
          <w:rFonts w:ascii="Times New Roman" w:hAnsi="Times New Roman"/>
          <w:position w:val="-10"/>
          <w:sz w:val="20"/>
          <w:szCs w:val="20"/>
        </w:rPr>
        <w:object w:dxaOrig="740" w:dyaOrig="320">
          <v:shape id="_x0000_i1925" type="#_x0000_t75" style="width:34.6pt;height:14.95pt" o:ole="">
            <v:imagedata r:id="rId1890" o:title=""/>
          </v:shape>
          <o:OLEObject Type="Embed" ProgID="Equation.3" ShapeID="_x0000_i1925" DrawAspect="Content" ObjectID="_1496675299" r:id="rId1891"/>
        </w:objec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06"/>
        <w:gridCol w:w="5050"/>
      </w:tblGrid>
      <w:tr w:rsidR="006D593E" w:rsidRPr="006416C9" w:rsidTr="007143C8">
        <w:trPr>
          <w:trHeight w:val="106"/>
        </w:trPr>
        <w:tc>
          <w:tcPr>
            <w:tcW w:w="4306"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i/>
                <w:sz w:val="20"/>
              </w:rPr>
              <w:t>L</w:t>
            </w:r>
            <w:r w:rsidRPr="00627FB3">
              <w:rPr>
                <w:rFonts w:ascii="Times New Roman" w:hAnsi="Times New Roman"/>
                <w:i/>
                <w:sz w:val="20"/>
                <w:lang w:val="en-US"/>
              </w:rPr>
              <w:t>_IM</w:t>
            </w:r>
            <w:r w:rsidRPr="00627FB3">
              <w:rPr>
                <w:rFonts w:ascii="Times New Roman" w:hAnsi="Times New Roman"/>
                <w:sz w:val="20"/>
              </w:rPr>
              <w:t xml:space="preserve"> – количество имитаций</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Оценка вероятности неразорения страховой компании для договоров автострахования</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10000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0,77400</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15000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0,79867</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20000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0,80345</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25000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0,80248</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29000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0,80407</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30000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0,80447</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31000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0,80453</w:t>
            </w:r>
          </w:p>
        </w:tc>
      </w:tr>
      <w:tr w:rsidR="006D593E" w:rsidRPr="006416C9" w:rsidTr="007143C8">
        <w:trPr>
          <w:trHeight w:val="106"/>
        </w:trPr>
        <w:tc>
          <w:tcPr>
            <w:tcW w:w="4306" w:type="dxa"/>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32000</w:t>
            </w:r>
          </w:p>
        </w:tc>
        <w:tc>
          <w:tcPr>
            <w:tcW w:w="5050" w:type="dxa"/>
            <w:vAlign w:val="center"/>
          </w:tcPr>
          <w:p w:rsidR="006D593E" w:rsidRPr="00627FB3" w:rsidRDefault="006D593E" w:rsidP="007143C8">
            <w:pPr>
              <w:spacing w:after="0" w:line="240" w:lineRule="auto"/>
              <w:jc w:val="center"/>
              <w:rPr>
                <w:rFonts w:ascii="Times New Roman" w:hAnsi="Times New Roman"/>
                <w:sz w:val="20"/>
              </w:rPr>
            </w:pPr>
            <w:r w:rsidRPr="00627FB3">
              <w:rPr>
                <w:rFonts w:ascii="Times New Roman" w:hAnsi="Times New Roman"/>
                <w:sz w:val="20"/>
              </w:rPr>
              <w:t>0,80434</w:t>
            </w:r>
          </w:p>
        </w:tc>
      </w:tr>
    </w:tbl>
    <w:p w:rsidR="006D593E" w:rsidRPr="006416C9" w:rsidRDefault="006D593E" w:rsidP="006D593E">
      <w:pPr>
        <w:tabs>
          <w:tab w:val="left" w:pos="1455"/>
        </w:tabs>
        <w:spacing w:after="0" w:line="240" w:lineRule="auto"/>
        <w:ind w:firstLine="709"/>
        <w:contextualSpacing/>
        <w:jc w:val="both"/>
        <w:rPr>
          <w:rFonts w:ascii="Times New Roman" w:hAnsi="Times New Roman"/>
          <w:sz w:val="24"/>
          <w:lang w:eastAsia="ar-SA"/>
        </w:rPr>
      </w:pPr>
      <w:r w:rsidRPr="006416C9">
        <w:rPr>
          <w:rFonts w:ascii="Times New Roman" w:hAnsi="Times New Roman"/>
          <w:sz w:val="24"/>
          <w:lang w:eastAsia="ar-SA"/>
        </w:rPr>
        <w:lastRenderedPageBreak/>
        <w:t xml:space="preserve">Анализ результатов показал, что </w:t>
      </w:r>
      <w:r w:rsidRPr="006416C9">
        <w:rPr>
          <w:rFonts w:ascii="Times New Roman" w:hAnsi="Times New Roman"/>
          <w:i/>
          <w:sz w:val="24"/>
          <w:lang w:val="en-US" w:eastAsia="ar-SA"/>
        </w:rPr>
        <w:t>L</w:t>
      </w:r>
      <w:r w:rsidRPr="006416C9">
        <w:rPr>
          <w:rFonts w:ascii="Times New Roman" w:hAnsi="Times New Roman"/>
          <w:i/>
          <w:sz w:val="24"/>
          <w:lang w:eastAsia="ar-SA"/>
        </w:rPr>
        <w:t xml:space="preserve"> </w:t>
      </w:r>
      <w:r w:rsidRPr="006416C9">
        <w:rPr>
          <w:rFonts w:ascii="Times New Roman" w:hAnsi="Times New Roman"/>
          <w:sz w:val="24"/>
          <w:lang w:eastAsia="ar-SA"/>
        </w:rPr>
        <w:t>= 30</w:t>
      </w:r>
      <w:r w:rsidRPr="006416C9">
        <w:rPr>
          <w:rFonts w:ascii="Times New Roman" w:hAnsi="Times New Roman"/>
          <w:sz w:val="24"/>
          <w:lang w:val="en-US" w:eastAsia="ar-SA"/>
        </w:rPr>
        <w:t> </w:t>
      </w:r>
      <w:r w:rsidRPr="006416C9">
        <w:rPr>
          <w:rFonts w:ascii="Times New Roman" w:hAnsi="Times New Roman"/>
          <w:sz w:val="24"/>
          <w:lang w:eastAsia="ar-SA"/>
        </w:rPr>
        <w:t xml:space="preserve">000 имитаций достаточно для получения нужной точности расчетов. </w:t>
      </w:r>
    </w:p>
    <w:p w:rsidR="006D593E" w:rsidRPr="006416C9" w:rsidRDefault="006D593E" w:rsidP="006D593E">
      <w:pPr>
        <w:tabs>
          <w:tab w:val="left" w:pos="1455"/>
        </w:tabs>
        <w:spacing w:after="0" w:line="240" w:lineRule="auto"/>
        <w:ind w:firstLine="709"/>
        <w:contextualSpacing/>
        <w:jc w:val="both"/>
        <w:rPr>
          <w:rFonts w:ascii="Times New Roman" w:hAnsi="Times New Roman"/>
          <w:sz w:val="24"/>
          <w:lang w:bidi="en-US"/>
        </w:rPr>
      </w:pPr>
      <w:r w:rsidRPr="006416C9">
        <w:rPr>
          <w:rFonts w:ascii="Times New Roman" w:hAnsi="Times New Roman"/>
          <w:sz w:val="24"/>
          <w:lang w:eastAsia="ar-SA"/>
        </w:rPr>
        <w:t>Определим оптимальную стратегию инвестирования в несколько рисковых активов для договоров авто-страхования. Стратегия инвестирования</w:t>
      </w:r>
      <w:r w:rsidRPr="006416C9">
        <w:rPr>
          <w:rFonts w:ascii="Times New Roman" w:hAnsi="Times New Roman"/>
          <w:sz w:val="24"/>
        </w:rPr>
        <w:t>, максимизирующая платежеспособность страховой компании в динамике, в условиях перестрахования, полученная в соответствии с представленным алгоритмом</w:t>
      </w:r>
      <w:r w:rsidRPr="006416C9">
        <w:rPr>
          <w:rFonts w:ascii="Times New Roman" w:hAnsi="Times New Roman"/>
          <w:sz w:val="24"/>
          <w:lang w:bidi="en-US"/>
        </w:rPr>
        <w:t xml:space="preserve"> для договоров авто-страхования при начальном капитале 90 тыс. руб. и инвестировании в безрисковый актив и акции компаний:  ОАО</w:t>
      </w:r>
      <w:r w:rsidRPr="006416C9">
        <w:rPr>
          <w:rFonts w:ascii="Times New Roman" w:hAnsi="Times New Roman"/>
          <w:color w:val="FFFFFF"/>
          <w:sz w:val="24"/>
          <w:lang w:bidi="en-US"/>
        </w:rPr>
        <w:t>1</w:t>
      </w:r>
      <w:r w:rsidRPr="006416C9">
        <w:rPr>
          <w:rFonts w:ascii="Times New Roman" w:hAnsi="Times New Roman"/>
          <w:sz w:val="24"/>
          <w:lang w:bidi="en-US"/>
        </w:rPr>
        <w:t>Газпром, ОАО Сбербанк России, ОАО Сургутнефтегаз представлены в таблице 3.4.</w:t>
      </w:r>
    </w:p>
    <w:p w:rsidR="006D593E" w:rsidRPr="006416C9" w:rsidRDefault="006D593E" w:rsidP="006D593E">
      <w:pPr>
        <w:spacing w:after="0" w:line="240" w:lineRule="auto"/>
        <w:ind w:firstLine="709"/>
        <w:rPr>
          <w:rFonts w:ascii="Times New Roman" w:hAnsi="Times New Roman"/>
          <w:sz w:val="12"/>
          <w:szCs w:val="12"/>
          <w:lang w:bidi="en-US"/>
        </w:rPr>
      </w:pPr>
    </w:p>
    <w:p w:rsidR="006D593E" w:rsidRPr="006416C9" w:rsidRDefault="006D593E" w:rsidP="006D593E">
      <w:pPr>
        <w:spacing w:after="0" w:line="240" w:lineRule="auto"/>
        <w:jc w:val="both"/>
        <w:rPr>
          <w:rFonts w:ascii="Times New Roman" w:hAnsi="Times New Roman"/>
          <w:sz w:val="20"/>
          <w:szCs w:val="20"/>
          <w:lang w:bidi="en-US"/>
        </w:rPr>
      </w:pPr>
      <w:r w:rsidRPr="006416C9">
        <w:rPr>
          <w:rFonts w:ascii="Times New Roman" w:hAnsi="Times New Roman"/>
          <w:sz w:val="20"/>
          <w:szCs w:val="20"/>
          <w:lang w:bidi="en-US"/>
        </w:rPr>
        <w:t>Таблица 2. Стратегия инвестирования страховой компании при инвестировании в безрисковый актив и рисковые активы:  ОАО Газпром, ОАО Сбербанк России, ОАО</w:t>
      </w:r>
      <w:r w:rsidRPr="006416C9">
        <w:rPr>
          <w:rFonts w:ascii="Times New Roman" w:hAnsi="Times New Roman"/>
          <w:color w:val="FFFFFF"/>
          <w:sz w:val="20"/>
          <w:szCs w:val="20"/>
          <w:lang w:bidi="en-US"/>
        </w:rPr>
        <w:t>1</w:t>
      </w:r>
      <w:r w:rsidRPr="006416C9">
        <w:rPr>
          <w:rFonts w:ascii="Times New Roman" w:hAnsi="Times New Roman"/>
          <w:sz w:val="20"/>
          <w:szCs w:val="20"/>
          <w:lang w:bidi="en-US"/>
        </w:rPr>
        <w:t xml:space="preserve">Сургутнефтегаз, </w:t>
      </w:r>
      <w:r w:rsidRPr="006416C9">
        <w:rPr>
          <w:rFonts w:ascii="Times New Roman" w:hAnsi="Times New Roman"/>
          <w:sz w:val="20"/>
          <w:szCs w:val="20"/>
        </w:rPr>
        <w:t xml:space="preserve">при </w:t>
      </w:r>
      <w:r w:rsidRPr="006416C9">
        <w:rPr>
          <w:rFonts w:ascii="Times New Roman" w:hAnsi="Times New Roman"/>
          <w:i/>
          <w:sz w:val="20"/>
          <w:szCs w:val="20"/>
          <w:lang w:val="en-US"/>
        </w:rPr>
        <w:t>r</w:t>
      </w:r>
      <w:r w:rsidRPr="006416C9">
        <w:rPr>
          <w:rFonts w:ascii="Times New Roman" w:hAnsi="Times New Roman"/>
          <w:sz w:val="20"/>
          <w:szCs w:val="20"/>
        </w:rPr>
        <w:t xml:space="preserve">=0,00328, </w:t>
      </w:r>
      <w:r w:rsidRPr="006416C9">
        <w:rPr>
          <w:rFonts w:ascii="Times New Roman" w:hAnsi="Times New Roman"/>
          <w:position w:val="-10"/>
          <w:sz w:val="20"/>
          <w:szCs w:val="20"/>
        </w:rPr>
        <w:object w:dxaOrig="999" w:dyaOrig="380">
          <v:shape id="_x0000_i1926" type="#_x0000_t75" style="width:41.15pt;height:15.9pt" o:ole="">
            <v:imagedata r:id="rId1892" o:title=""/>
          </v:shape>
          <o:OLEObject Type="Embed" ProgID="Equation.3" ShapeID="_x0000_i1926" DrawAspect="Content" ObjectID="_1496675300" r:id="rId1893"/>
        </w:object>
      </w:r>
      <w:r w:rsidRPr="006416C9">
        <w:rPr>
          <w:rFonts w:ascii="Times New Roman" w:hAnsi="Times New Roman"/>
          <w:sz w:val="20"/>
          <w:szCs w:val="20"/>
        </w:rPr>
        <w:t xml:space="preserve"> иска/день,  </w:t>
      </w:r>
      <w:r w:rsidRPr="006416C9">
        <w:rPr>
          <w:rFonts w:ascii="Times New Roman" w:hAnsi="Times New Roman"/>
          <w:i/>
          <w:sz w:val="20"/>
          <w:szCs w:val="20"/>
          <w:lang w:val="en-US"/>
        </w:rPr>
        <w:t>u</w:t>
      </w:r>
      <w:r w:rsidRPr="006416C9">
        <w:rPr>
          <w:rFonts w:ascii="Times New Roman" w:hAnsi="Times New Roman"/>
          <w:i/>
          <w:sz w:val="20"/>
          <w:szCs w:val="20"/>
        </w:rPr>
        <w:t xml:space="preserve"> </w:t>
      </w:r>
      <w:r w:rsidRPr="006416C9">
        <w:rPr>
          <w:rFonts w:ascii="Times New Roman" w:hAnsi="Times New Roman"/>
          <w:sz w:val="20"/>
          <w:szCs w:val="20"/>
        </w:rPr>
        <w:t>= 90 тыс. руб</w:t>
      </w:r>
      <w:r w:rsidRPr="006416C9">
        <w:rPr>
          <w:rFonts w:ascii="Times New Roman" w:hAnsi="Times New Roman"/>
          <w:sz w:val="20"/>
          <w:szCs w:val="20"/>
          <w:lang w:bidi="en-US"/>
        </w:rPr>
        <w:t xml:space="preserve">., </w:t>
      </w:r>
      <w:r w:rsidRPr="006416C9">
        <w:rPr>
          <w:rFonts w:ascii="Times New Roman" w:hAnsi="Times New Roman"/>
          <w:position w:val="-10"/>
          <w:sz w:val="20"/>
          <w:szCs w:val="20"/>
        </w:rPr>
        <w:object w:dxaOrig="760" w:dyaOrig="320">
          <v:shape id="_x0000_i1927" type="#_x0000_t75" style="width:33.65pt;height:14.05pt" o:ole="">
            <v:imagedata r:id="rId1888" o:title=""/>
          </v:shape>
          <o:OLEObject Type="Embed" ProgID="Equation.3" ShapeID="_x0000_i1927" DrawAspect="Content" ObjectID="_1496675301" r:id="rId1894"/>
        </w:object>
      </w:r>
      <w:r w:rsidRPr="006416C9">
        <w:rPr>
          <w:rFonts w:ascii="Times New Roman" w:hAnsi="Times New Roman"/>
          <w:sz w:val="20"/>
          <w:szCs w:val="20"/>
        </w:rPr>
        <w:t xml:space="preserve">, </w:t>
      </w:r>
      <w:r w:rsidRPr="006416C9">
        <w:rPr>
          <w:rFonts w:ascii="Times New Roman" w:hAnsi="Times New Roman"/>
          <w:position w:val="-10"/>
          <w:sz w:val="20"/>
          <w:szCs w:val="20"/>
        </w:rPr>
        <w:object w:dxaOrig="740" w:dyaOrig="320">
          <v:shape id="_x0000_i1928" type="#_x0000_t75" style="width:34.6pt;height:14.95pt" o:ole="">
            <v:imagedata r:id="rId1890" o:title=""/>
          </v:shape>
          <o:OLEObject Type="Embed" ProgID="Equation.3" ShapeID="_x0000_i1928" DrawAspect="Content" ObjectID="_1496675302" r:id="rId1895"/>
        </w:object>
      </w:r>
      <w:r w:rsidRPr="006416C9">
        <w:rPr>
          <w:rFonts w:ascii="Times New Roman" w:hAnsi="Times New Roman"/>
          <w:sz w:val="20"/>
          <w:szCs w:val="20"/>
        </w:rPr>
        <w:t xml:space="preserve">, </w:t>
      </w:r>
      <w:r w:rsidRPr="006416C9">
        <w:rPr>
          <w:rFonts w:ascii="Times New Roman" w:hAnsi="Times New Roman"/>
          <w:position w:val="-6"/>
          <w:sz w:val="20"/>
          <w:szCs w:val="20"/>
          <w:lang w:bidi="en-US"/>
        </w:rPr>
        <w:object w:dxaOrig="639" w:dyaOrig="279">
          <v:shape id="_x0000_i1929" type="#_x0000_t75" style="width:32.75pt;height:14.05pt" o:ole="">
            <v:imagedata r:id="rId1896" o:title=""/>
          </v:shape>
          <o:OLEObject Type="Embed" ProgID="Equation.3" ShapeID="_x0000_i1929" DrawAspect="Content" ObjectID="_1496675303" r:id="rId1897"/>
        </w:object>
      </w:r>
      <w:r w:rsidRPr="006416C9">
        <w:rPr>
          <w:rFonts w:ascii="Times New Roman" w:hAnsi="Times New Roman"/>
          <w:sz w:val="20"/>
          <w:szCs w:val="20"/>
          <w:lang w:bidi="en-US"/>
        </w:rPr>
        <w:t xml:space="preserve">, </w:t>
      </w:r>
      <w:r w:rsidRPr="006416C9">
        <w:rPr>
          <w:rFonts w:ascii="Times New Roman" w:hAnsi="Times New Roman"/>
          <w:i/>
          <w:sz w:val="20"/>
          <w:szCs w:val="20"/>
          <w:lang w:val="en-US" w:bidi="en-US"/>
        </w:rPr>
        <w:t>L</w:t>
      </w:r>
      <w:r w:rsidRPr="006416C9">
        <w:rPr>
          <w:rFonts w:ascii="Times New Roman" w:hAnsi="Times New Roman"/>
          <w:i/>
          <w:sz w:val="20"/>
          <w:szCs w:val="20"/>
          <w:lang w:bidi="en-US"/>
        </w:rPr>
        <w:t>_</w:t>
      </w:r>
      <w:r w:rsidRPr="006416C9">
        <w:rPr>
          <w:rFonts w:ascii="Times New Roman" w:hAnsi="Times New Roman"/>
          <w:i/>
          <w:sz w:val="20"/>
          <w:szCs w:val="20"/>
          <w:lang w:val="en-US" w:bidi="en-US"/>
        </w:rPr>
        <w:t>IM</w:t>
      </w:r>
      <w:r w:rsidRPr="006416C9">
        <w:rPr>
          <w:rFonts w:ascii="Times New Roman" w:hAnsi="Times New Roman"/>
          <w:sz w:val="20"/>
          <w:szCs w:val="20"/>
          <w:lang w:bidi="en-US"/>
        </w:rPr>
        <w:t xml:space="preserve"> =3000, </w:t>
      </w:r>
      <w:r w:rsidRPr="006416C9">
        <w:rPr>
          <w:rFonts w:ascii="Times New Roman" w:hAnsi="Times New Roman"/>
          <w:i/>
          <w:sz w:val="20"/>
          <w:szCs w:val="20"/>
          <w:lang w:val="en-US" w:bidi="en-US"/>
        </w:rPr>
        <w:t>k</w:t>
      </w:r>
      <w:r w:rsidRPr="006416C9">
        <w:rPr>
          <w:rFonts w:ascii="Times New Roman" w:hAnsi="Times New Roman"/>
          <w:sz w:val="20"/>
          <w:szCs w:val="20"/>
          <w:lang w:bidi="en-US"/>
        </w:rPr>
        <w:t xml:space="preserve">=6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20"/>
        <w:gridCol w:w="1260"/>
        <w:gridCol w:w="1285"/>
        <w:gridCol w:w="1985"/>
        <w:gridCol w:w="2126"/>
      </w:tblGrid>
      <w:tr w:rsidR="006D593E" w:rsidRPr="00627FB3" w:rsidTr="007143C8">
        <w:trPr>
          <w:trHeight w:val="362"/>
        </w:trPr>
        <w:tc>
          <w:tcPr>
            <w:tcW w:w="1080" w:type="dxa"/>
            <w:vMerge w:val="restart"/>
            <w:shd w:val="clear" w:color="auto" w:fill="auto"/>
            <w:noWrap/>
          </w:tcPr>
          <w:p w:rsidR="006D593E" w:rsidRPr="00627FB3" w:rsidRDefault="006D593E" w:rsidP="007143C8">
            <w:pPr>
              <w:spacing w:after="0" w:line="240" w:lineRule="auto"/>
              <w:rPr>
                <w:rFonts w:ascii="Times New Roman" w:eastAsia="SimSun" w:hAnsi="Times New Roman"/>
                <w:sz w:val="20"/>
                <w:szCs w:val="20"/>
                <w:lang w:val="en-US"/>
              </w:rPr>
            </w:pPr>
            <w:r w:rsidRPr="00627FB3">
              <w:rPr>
                <w:rFonts w:ascii="Times New Roman" w:eastAsia="SimSun" w:hAnsi="Times New Roman"/>
                <w:sz w:val="20"/>
                <w:szCs w:val="20"/>
              </w:rPr>
              <w:t>Период времени</w:t>
            </w:r>
            <w:r w:rsidRPr="00627FB3">
              <w:rPr>
                <w:rFonts w:ascii="Times New Roman" w:eastAsia="SimSun" w:hAnsi="Times New Roman"/>
                <w:sz w:val="20"/>
                <w:szCs w:val="20"/>
                <w:lang w:val="en-US"/>
              </w:rPr>
              <w:t xml:space="preserve"> </w:t>
            </w:r>
            <w:r w:rsidRPr="00627FB3">
              <w:rPr>
                <w:rFonts w:ascii="Times New Roman" w:eastAsia="SimSun" w:hAnsi="Times New Roman"/>
                <w:i/>
                <w:sz w:val="20"/>
                <w:szCs w:val="20"/>
                <w:lang w:val="en-US"/>
              </w:rPr>
              <w:t>t</w:t>
            </w:r>
          </w:p>
          <w:p w:rsidR="006D593E" w:rsidRPr="00627FB3" w:rsidRDefault="006D593E" w:rsidP="007143C8">
            <w:pPr>
              <w:spacing w:after="0" w:line="240" w:lineRule="auto"/>
              <w:rPr>
                <w:rFonts w:ascii="Times New Roman" w:eastAsia="SimSun" w:hAnsi="Times New Roman"/>
                <w:sz w:val="20"/>
                <w:szCs w:val="20"/>
              </w:rPr>
            </w:pPr>
          </w:p>
        </w:tc>
        <w:tc>
          <w:tcPr>
            <w:tcW w:w="1620" w:type="dxa"/>
            <w:vMerge w:val="restart"/>
            <w:shd w:val="clear" w:color="auto" w:fill="auto"/>
            <w:noWrap/>
          </w:tcPr>
          <w:p w:rsidR="006D593E" w:rsidRPr="00627FB3" w:rsidRDefault="006D593E" w:rsidP="007143C8">
            <w:pPr>
              <w:spacing w:after="0" w:line="240" w:lineRule="auto"/>
              <w:rPr>
                <w:rFonts w:ascii="Times New Roman" w:eastAsia="SimSun" w:hAnsi="Times New Roman"/>
                <w:sz w:val="20"/>
                <w:szCs w:val="20"/>
              </w:rPr>
            </w:pPr>
            <w:r w:rsidRPr="00627FB3">
              <w:rPr>
                <w:rFonts w:ascii="Times New Roman" w:eastAsia="SimSun" w:hAnsi="Times New Roman"/>
                <w:sz w:val="20"/>
                <w:szCs w:val="20"/>
              </w:rPr>
              <w:t>Вероятность неразорения</w:t>
            </w:r>
          </w:p>
        </w:tc>
        <w:tc>
          <w:tcPr>
            <w:tcW w:w="6656" w:type="dxa"/>
            <w:gridSpan w:val="4"/>
          </w:tcPr>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доли активов в оптимальном портфеле</w:t>
            </w:r>
          </w:p>
        </w:tc>
      </w:tr>
      <w:tr w:rsidR="006D593E" w:rsidRPr="00627FB3" w:rsidTr="007143C8">
        <w:trPr>
          <w:trHeight w:val="255"/>
        </w:trPr>
        <w:tc>
          <w:tcPr>
            <w:tcW w:w="1080" w:type="dxa"/>
            <w:vMerge/>
            <w:shd w:val="clear" w:color="auto" w:fill="auto"/>
            <w:noWrap/>
          </w:tcPr>
          <w:p w:rsidR="006D593E" w:rsidRPr="00627FB3" w:rsidRDefault="006D593E" w:rsidP="007143C8">
            <w:pPr>
              <w:spacing w:after="0" w:line="240" w:lineRule="auto"/>
              <w:rPr>
                <w:rFonts w:ascii="Times New Roman" w:eastAsia="SimSun" w:hAnsi="Times New Roman"/>
                <w:sz w:val="20"/>
                <w:szCs w:val="20"/>
              </w:rPr>
            </w:pPr>
          </w:p>
        </w:tc>
        <w:tc>
          <w:tcPr>
            <w:tcW w:w="1620" w:type="dxa"/>
            <w:vMerge/>
            <w:shd w:val="clear" w:color="auto" w:fill="auto"/>
            <w:noWrap/>
          </w:tcPr>
          <w:p w:rsidR="006D593E" w:rsidRPr="00627FB3" w:rsidRDefault="006D593E" w:rsidP="007143C8">
            <w:pPr>
              <w:spacing w:after="0" w:line="240" w:lineRule="auto"/>
              <w:rPr>
                <w:rFonts w:ascii="Times New Roman" w:eastAsia="SimSun" w:hAnsi="Times New Roman"/>
                <w:sz w:val="20"/>
                <w:szCs w:val="20"/>
              </w:rPr>
            </w:pPr>
          </w:p>
        </w:tc>
        <w:tc>
          <w:tcPr>
            <w:tcW w:w="1260" w:type="dxa"/>
            <w:shd w:val="clear" w:color="auto" w:fill="auto"/>
            <w:noWrap/>
          </w:tcPr>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Безриско-вый</w:t>
            </w:r>
          </w:p>
        </w:tc>
        <w:tc>
          <w:tcPr>
            <w:tcW w:w="1285" w:type="dxa"/>
            <w:shd w:val="clear" w:color="auto" w:fill="auto"/>
            <w:noWrap/>
          </w:tcPr>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ОАО Газпром</w:t>
            </w:r>
          </w:p>
        </w:tc>
        <w:tc>
          <w:tcPr>
            <w:tcW w:w="1985" w:type="dxa"/>
            <w:shd w:val="clear" w:color="auto" w:fill="auto"/>
            <w:noWrap/>
          </w:tcPr>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 xml:space="preserve">ОАО </w:t>
            </w:r>
          </w:p>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 xml:space="preserve">Сургутнефтегаз </w:t>
            </w:r>
          </w:p>
        </w:tc>
        <w:tc>
          <w:tcPr>
            <w:tcW w:w="2126" w:type="dxa"/>
            <w:shd w:val="clear" w:color="auto" w:fill="auto"/>
            <w:noWrap/>
          </w:tcPr>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 xml:space="preserve">ОАО </w:t>
            </w:r>
          </w:p>
          <w:p w:rsidR="006D593E" w:rsidRPr="00627FB3" w:rsidRDefault="006D593E" w:rsidP="007143C8">
            <w:pPr>
              <w:spacing w:after="0" w:line="240" w:lineRule="auto"/>
              <w:jc w:val="center"/>
              <w:rPr>
                <w:rFonts w:ascii="Times New Roman" w:eastAsia="SimSun" w:hAnsi="Times New Roman"/>
                <w:sz w:val="20"/>
                <w:szCs w:val="20"/>
              </w:rPr>
            </w:pPr>
            <w:r w:rsidRPr="00627FB3">
              <w:rPr>
                <w:rFonts w:ascii="Times New Roman" w:eastAsia="SimSun" w:hAnsi="Times New Roman"/>
                <w:sz w:val="20"/>
                <w:szCs w:val="20"/>
              </w:rPr>
              <w:t>Сбербанк России</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3</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0,9894</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0,0202</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0,1528</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0,3356</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0,4914</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6</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0,9798</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0,0464</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0,1844</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0,3608</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0,4083</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9</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0,9776</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0,0422</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0,1676</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0,3280</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0,4621</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12</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0,9772</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0,0422</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0,1676</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0,3280</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0,4621</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15</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0,9761</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0,1077</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0,2937</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0,2485</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0,3501</w:t>
            </w:r>
          </w:p>
        </w:tc>
      </w:tr>
      <w:tr w:rsidR="006D593E" w:rsidRPr="00627FB3" w:rsidTr="007143C8">
        <w:trPr>
          <w:trHeight w:val="255"/>
        </w:trPr>
        <w:tc>
          <w:tcPr>
            <w:tcW w:w="1080" w:type="dxa"/>
            <w:shd w:val="clear" w:color="auto" w:fill="auto"/>
            <w:noWrap/>
            <w:vAlign w:val="bottom"/>
          </w:tcPr>
          <w:p w:rsidR="006D593E" w:rsidRPr="00627FB3" w:rsidRDefault="006D593E" w:rsidP="007143C8">
            <w:pPr>
              <w:spacing w:after="0" w:line="240" w:lineRule="auto"/>
              <w:ind w:right="-100" w:hanging="108"/>
              <w:jc w:val="center"/>
              <w:rPr>
                <w:rFonts w:ascii="Times New Roman" w:hAnsi="Times New Roman"/>
                <w:sz w:val="20"/>
                <w:szCs w:val="20"/>
                <w:lang w:val="en-US"/>
              </w:rPr>
            </w:pPr>
            <w:r w:rsidRPr="00627FB3">
              <w:rPr>
                <w:rFonts w:ascii="Times New Roman" w:hAnsi="Times New Roman"/>
                <w:sz w:val="20"/>
                <w:szCs w:val="20"/>
                <w:lang w:val="en-US"/>
              </w:rPr>
              <w:t>18</w:t>
            </w:r>
          </w:p>
        </w:tc>
        <w:tc>
          <w:tcPr>
            <w:tcW w:w="162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0,9742</w:t>
            </w:r>
          </w:p>
        </w:tc>
        <w:tc>
          <w:tcPr>
            <w:tcW w:w="1260"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0,1889</w:t>
            </w:r>
          </w:p>
        </w:tc>
        <w:tc>
          <w:tcPr>
            <w:tcW w:w="12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0,2670</w:t>
            </w:r>
          </w:p>
        </w:tc>
        <w:tc>
          <w:tcPr>
            <w:tcW w:w="1985"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0,2259</w:t>
            </w:r>
          </w:p>
        </w:tc>
        <w:tc>
          <w:tcPr>
            <w:tcW w:w="2126" w:type="dxa"/>
            <w:shd w:val="clear" w:color="auto" w:fill="auto"/>
            <w:noWrap/>
            <w:vAlign w:val="bottom"/>
          </w:tcPr>
          <w:p w:rsidR="006D593E" w:rsidRPr="00627FB3" w:rsidRDefault="006D593E" w:rsidP="007143C8">
            <w:pPr>
              <w:spacing w:after="0" w:line="240" w:lineRule="auto"/>
              <w:jc w:val="center"/>
              <w:rPr>
                <w:rFonts w:ascii="Times New Roman" w:hAnsi="Times New Roman"/>
                <w:sz w:val="20"/>
                <w:szCs w:val="20"/>
              </w:rPr>
            </w:pPr>
            <w:r w:rsidRPr="00627FB3">
              <w:rPr>
                <w:rFonts w:ascii="Times New Roman" w:hAnsi="Times New Roman"/>
                <w:sz w:val="20"/>
                <w:szCs w:val="20"/>
              </w:rPr>
              <w:t>0,3183</w:t>
            </w:r>
          </w:p>
        </w:tc>
      </w:tr>
    </w:tbl>
    <w:p w:rsidR="006D593E" w:rsidRPr="006416C9" w:rsidRDefault="006D593E" w:rsidP="006D593E">
      <w:pPr>
        <w:keepNext/>
        <w:spacing w:after="0" w:line="240" w:lineRule="auto"/>
        <w:ind w:firstLine="709"/>
        <w:rPr>
          <w:rFonts w:ascii="Times New Roman" w:hAnsi="Times New Roman"/>
          <w:sz w:val="12"/>
          <w:szCs w:val="12"/>
          <w:lang w:bidi="en-US"/>
        </w:rPr>
      </w:pPr>
    </w:p>
    <w:p w:rsidR="006D593E" w:rsidRPr="006416C9" w:rsidRDefault="006D593E" w:rsidP="006D593E">
      <w:pPr>
        <w:spacing w:after="0" w:line="240" w:lineRule="auto"/>
        <w:ind w:firstLine="709"/>
        <w:jc w:val="both"/>
        <w:rPr>
          <w:rFonts w:ascii="Times New Roman" w:hAnsi="Times New Roman"/>
          <w:sz w:val="24"/>
          <w:lang w:bidi="en-US"/>
        </w:rPr>
      </w:pPr>
      <w:r w:rsidRPr="006416C9">
        <w:rPr>
          <w:rFonts w:ascii="Times New Roman" w:hAnsi="Times New Roman"/>
          <w:sz w:val="24"/>
          <w:lang w:bidi="en-US"/>
        </w:rPr>
        <w:t xml:space="preserve">Анализ результатов показал, что наибольшая доля в портфеле, максимизирующем вероятность неразорения приходится на акции ОАО Сбербанк России. С течением времени доля безрискового актива в портфеле максимизирующем вероятность неразорения увеличивается за счет снижения доли рисковых активов </w:t>
      </w:r>
      <w:r w:rsidRPr="006416C9">
        <w:rPr>
          <w:rFonts w:ascii="Times New Roman" w:eastAsia="SimSun" w:hAnsi="Times New Roman"/>
          <w:sz w:val="24"/>
        </w:rPr>
        <w:t>ОАО Сургутнефтегаз и ОАО Сбербанк России</w:t>
      </w:r>
      <w:r w:rsidRPr="006416C9">
        <w:rPr>
          <w:rFonts w:ascii="Times New Roman" w:hAnsi="Times New Roman"/>
          <w:sz w:val="24"/>
          <w:lang w:bidi="en-US"/>
        </w:rPr>
        <w:t xml:space="preserve">. Доля акций ОАО </w:t>
      </w:r>
      <w:r w:rsidRPr="006416C9">
        <w:rPr>
          <w:rFonts w:ascii="Times New Roman" w:eastAsia="SimSun" w:hAnsi="Times New Roman"/>
          <w:sz w:val="24"/>
        </w:rPr>
        <w:t>Газпром</w:t>
      </w:r>
      <w:r w:rsidRPr="006416C9">
        <w:rPr>
          <w:rFonts w:ascii="Times New Roman" w:hAnsi="Times New Roman"/>
          <w:sz w:val="24"/>
          <w:lang w:bidi="en-US"/>
        </w:rPr>
        <w:t xml:space="preserve"> в портфеле увеличивается. Что свидетельствует о невысокой доходности акций ОАО </w:t>
      </w:r>
      <w:r w:rsidRPr="006416C9">
        <w:rPr>
          <w:rFonts w:ascii="Times New Roman" w:eastAsia="SimSun" w:hAnsi="Times New Roman"/>
          <w:sz w:val="24"/>
        </w:rPr>
        <w:t>Газпром, но меньшем риске</w:t>
      </w:r>
      <w:r w:rsidRPr="006416C9">
        <w:rPr>
          <w:rFonts w:ascii="Times New Roman" w:hAnsi="Times New Roman"/>
          <w:sz w:val="24"/>
          <w:lang w:bidi="en-US"/>
        </w:rPr>
        <w:t xml:space="preserve">. </w:t>
      </w:r>
    </w:p>
    <w:p w:rsidR="006D593E" w:rsidRDefault="006D593E" w:rsidP="006D593E">
      <w:pPr>
        <w:keepNext/>
        <w:spacing w:after="0" w:line="240" w:lineRule="auto"/>
        <w:ind w:firstLine="709"/>
        <w:jc w:val="both"/>
        <w:rPr>
          <w:rFonts w:ascii="Times New Roman" w:hAnsi="Times New Roman"/>
          <w:sz w:val="24"/>
          <w:lang w:bidi="en-US"/>
        </w:rPr>
      </w:pPr>
      <w:r w:rsidRPr="006416C9">
        <w:rPr>
          <w:rFonts w:ascii="Times New Roman" w:hAnsi="Times New Roman"/>
          <w:sz w:val="24"/>
          <w:lang w:bidi="en-US"/>
        </w:rPr>
        <w:t>Описанный алгоритм показал хорошие результаты, обеспечивая сходимость вычислительного процесса к оптимальному значению долей активов в портфелях за приемлемое время с удовлетворительной точностью.</w:t>
      </w:r>
    </w:p>
    <w:p w:rsidR="006D593E" w:rsidRPr="006416C9" w:rsidRDefault="006D593E" w:rsidP="006D593E">
      <w:pPr>
        <w:keepNext/>
        <w:spacing w:after="0" w:line="240" w:lineRule="auto"/>
        <w:ind w:firstLine="709"/>
        <w:jc w:val="both"/>
        <w:rPr>
          <w:rFonts w:ascii="Times New Roman" w:hAnsi="Times New Roman"/>
          <w:sz w:val="24"/>
          <w:lang w:bidi="en-US"/>
        </w:rPr>
      </w:pPr>
    </w:p>
    <w:p w:rsidR="006D593E" w:rsidRPr="00BC5964" w:rsidRDefault="006D593E" w:rsidP="006D593E">
      <w:pPr>
        <w:keepNext/>
        <w:spacing w:after="0" w:line="240" w:lineRule="auto"/>
        <w:ind w:firstLine="709"/>
        <w:rPr>
          <w:rFonts w:ascii="Times New Roman" w:hAnsi="Times New Roman"/>
          <w:b/>
          <w:sz w:val="20"/>
          <w:szCs w:val="20"/>
          <w:lang w:val="en-US" w:bidi="en-US"/>
        </w:rPr>
      </w:pPr>
      <w:r w:rsidRPr="00BC5964">
        <w:rPr>
          <w:rFonts w:ascii="Times New Roman" w:hAnsi="Times New Roman"/>
          <w:b/>
          <w:sz w:val="20"/>
          <w:szCs w:val="20"/>
          <w:lang w:bidi="en-US"/>
        </w:rPr>
        <w:t>Литература</w:t>
      </w:r>
    </w:p>
    <w:p w:rsidR="006D593E" w:rsidRPr="006416C9" w:rsidRDefault="006D593E" w:rsidP="006D593E">
      <w:pPr>
        <w:widowControl w:val="0"/>
        <w:spacing w:after="0" w:line="240" w:lineRule="auto"/>
        <w:ind w:firstLine="709"/>
        <w:rPr>
          <w:rFonts w:ascii="Times New Roman" w:hAnsi="Times New Roman"/>
          <w:sz w:val="20"/>
          <w:szCs w:val="20"/>
          <w:lang w:val="en-US"/>
        </w:rPr>
      </w:pPr>
      <w:r w:rsidRPr="006416C9">
        <w:rPr>
          <w:rFonts w:ascii="Times New Roman" w:hAnsi="Times New Roman"/>
          <w:sz w:val="20"/>
          <w:szCs w:val="20"/>
          <w:lang w:val="en-US"/>
        </w:rPr>
        <w:t>1. Frolova, A.G. In the inshurance business risky investments are dangerouse / A.G. Frolova, Y. Kabanov, S.M. Pergamenschikov // Finance and Stochastics. – 2002. – № 6. – P. 227-235.</w:t>
      </w:r>
    </w:p>
    <w:p w:rsidR="006D593E" w:rsidRPr="006416C9" w:rsidRDefault="006D593E" w:rsidP="006D593E">
      <w:pPr>
        <w:widowControl w:val="0"/>
        <w:spacing w:after="0" w:line="240" w:lineRule="auto"/>
        <w:ind w:firstLine="709"/>
        <w:rPr>
          <w:rFonts w:ascii="Times New Roman" w:hAnsi="Times New Roman"/>
          <w:sz w:val="20"/>
          <w:szCs w:val="20"/>
          <w:lang w:val="en-US"/>
        </w:rPr>
      </w:pPr>
      <w:r w:rsidRPr="006416C9">
        <w:rPr>
          <w:rFonts w:ascii="Times New Roman" w:hAnsi="Times New Roman"/>
          <w:sz w:val="20"/>
          <w:szCs w:val="20"/>
          <w:lang w:val="en-US"/>
        </w:rPr>
        <w:t>2. Gaier, J.   Asymptotic   ruin   probabilities   and  optimal  investment / J. Gaier, P. Grandits, W. Schachermayer // Ann. Appl. Probab.  – 2003. – № 3. – P.</w:t>
      </w:r>
      <w:r w:rsidRPr="006416C9">
        <w:rPr>
          <w:rFonts w:ascii="Times New Roman" w:hAnsi="Times New Roman"/>
          <w:color w:val="FFFFFF"/>
          <w:sz w:val="20"/>
          <w:szCs w:val="20"/>
          <w:lang w:val="en-US"/>
        </w:rPr>
        <w:t>1</w:t>
      </w:r>
      <w:r w:rsidRPr="006416C9">
        <w:rPr>
          <w:rFonts w:ascii="Times New Roman" w:hAnsi="Times New Roman"/>
          <w:sz w:val="20"/>
          <w:szCs w:val="20"/>
          <w:lang w:val="en-US"/>
        </w:rPr>
        <w:t>1054-1076.</w:t>
      </w:r>
    </w:p>
    <w:p w:rsidR="006D593E" w:rsidRPr="006416C9" w:rsidRDefault="006D593E" w:rsidP="006D593E">
      <w:pPr>
        <w:widowControl w:val="0"/>
        <w:spacing w:after="0" w:line="240" w:lineRule="auto"/>
        <w:ind w:firstLine="709"/>
        <w:rPr>
          <w:rFonts w:ascii="Times New Roman" w:hAnsi="Times New Roman"/>
          <w:sz w:val="20"/>
          <w:szCs w:val="20"/>
        </w:rPr>
      </w:pPr>
      <w:r w:rsidRPr="006416C9">
        <w:rPr>
          <w:rFonts w:ascii="Times New Roman" w:hAnsi="Times New Roman"/>
          <w:sz w:val="20"/>
          <w:szCs w:val="20"/>
          <w:lang w:val="en-US" w:bidi="en-US"/>
        </w:rPr>
        <w:t xml:space="preserve">3. </w:t>
      </w:r>
      <w:r w:rsidRPr="006416C9">
        <w:rPr>
          <w:rFonts w:ascii="Times New Roman" w:hAnsi="Times New Roman"/>
          <w:sz w:val="20"/>
          <w:szCs w:val="20"/>
          <w:lang w:val="en-US"/>
        </w:rPr>
        <w:t xml:space="preserve">Paulsen, J.  Ruin models with investment income / J. Paulsen // Probability Surveys. – 2008. – Vol. 5.  </w:t>
      </w:r>
      <w:r w:rsidRPr="006416C9">
        <w:rPr>
          <w:rFonts w:ascii="Times New Roman" w:hAnsi="Times New Roman"/>
          <w:sz w:val="20"/>
          <w:szCs w:val="20"/>
        </w:rPr>
        <w:t xml:space="preserve">– </w:t>
      </w:r>
      <w:r w:rsidRPr="006416C9">
        <w:rPr>
          <w:rFonts w:ascii="Times New Roman" w:hAnsi="Times New Roman"/>
          <w:sz w:val="20"/>
          <w:szCs w:val="20"/>
          <w:lang w:val="en-US"/>
        </w:rPr>
        <w:t>P</w:t>
      </w:r>
      <w:r w:rsidRPr="006416C9">
        <w:rPr>
          <w:rFonts w:ascii="Times New Roman" w:hAnsi="Times New Roman"/>
          <w:sz w:val="20"/>
          <w:szCs w:val="20"/>
        </w:rPr>
        <w:t xml:space="preserve">. 416-434. </w:t>
      </w:r>
    </w:p>
    <w:p w:rsidR="006D593E" w:rsidRPr="006416C9" w:rsidRDefault="006D593E" w:rsidP="006D593E">
      <w:pPr>
        <w:keepNext/>
        <w:spacing w:after="0" w:line="240" w:lineRule="auto"/>
        <w:ind w:firstLine="709"/>
        <w:rPr>
          <w:rFonts w:ascii="Times New Roman" w:hAnsi="Times New Roman"/>
          <w:sz w:val="20"/>
          <w:szCs w:val="20"/>
          <w:lang w:bidi="en-US"/>
        </w:rPr>
      </w:pPr>
      <w:r w:rsidRPr="006416C9">
        <w:rPr>
          <w:rFonts w:ascii="Times New Roman" w:hAnsi="Times New Roman"/>
          <w:sz w:val="20"/>
          <w:szCs w:val="20"/>
        </w:rPr>
        <w:t>4. Белкина, Т.А. Сингулярная краевая задача для интегродифференциального уравнения в модели страхования со случайными премиями: анализ и численное решение / Т.А. Белкина, Н.Б. Конюхова, С.В.</w:t>
      </w:r>
      <w:r w:rsidRPr="006416C9">
        <w:rPr>
          <w:rFonts w:ascii="Times New Roman" w:hAnsi="Times New Roman"/>
          <w:color w:val="FFFFFF"/>
          <w:sz w:val="20"/>
          <w:szCs w:val="20"/>
        </w:rPr>
        <w:t>1</w:t>
      </w:r>
      <w:r w:rsidRPr="006416C9">
        <w:rPr>
          <w:rFonts w:ascii="Times New Roman" w:hAnsi="Times New Roman"/>
          <w:sz w:val="20"/>
          <w:szCs w:val="20"/>
        </w:rPr>
        <w:t xml:space="preserve">Курочкин // Вычислительная математика и математическая физика. – 2012.  – № 52:10. – </w:t>
      </w:r>
      <w:r w:rsidRPr="006416C9">
        <w:rPr>
          <w:rFonts w:ascii="Times New Roman" w:hAnsi="Times New Roman"/>
          <w:sz w:val="20"/>
          <w:szCs w:val="20"/>
          <w:lang w:val="en-US"/>
        </w:rPr>
        <w:t>C</w:t>
      </w:r>
      <w:r w:rsidRPr="006416C9">
        <w:rPr>
          <w:rFonts w:ascii="Times New Roman" w:hAnsi="Times New Roman"/>
          <w:sz w:val="20"/>
          <w:szCs w:val="20"/>
        </w:rPr>
        <w:t>. 1812-1846</w:t>
      </w:r>
    </w:p>
    <w:p w:rsidR="006D593E" w:rsidRPr="006416C9" w:rsidRDefault="006D593E" w:rsidP="006D593E">
      <w:pPr>
        <w:keepNext/>
        <w:spacing w:after="0" w:line="240" w:lineRule="auto"/>
        <w:ind w:firstLine="709"/>
        <w:rPr>
          <w:rFonts w:ascii="Times New Roman" w:hAnsi="Times New Roman"/>
          <w:sz w:val="20"/>
          <w:szCs w:val="20"/>
        </w:rPr>
      </w:pPr>
      <w:r w:rsidRPr="006416C9">
        <w:rPr>
          <w:rFonts w:ascii="Times New Roman" w:hAnsi="Times New Roman"/>
          <w:sz w:val="20"/>
          <w:szCs w:val="20"/>
          <w:lang w:bidi="en-US"/>
        </w:rPr>
        <w:t>5.</w:t>
      </w:r>
      <w:r w:rsidRPr="006416C9">
        <w:rPr>
          <w:rFonts w:ascii="Times New Roman" w:hAnsi="Times New Roman"/>
          <w:sz w:val="20"/>
          <w:szCs w:val="20"/>
        </w:rPr>
        <w:t xml:space="preserve"> Реннер А.Г. Динамическая модель формирования инвестиционного портфеля страховой компании РФ / А.Г. Реннер, А. И. Буреш // Вестник Оренбургского государственного университета. – 2012. – № 13. – С. 295-297.</w:t>
      </w:r>
    </w:p>
    <w:p w:rsidR="006D593E" w:rsidRPr="006416C9" w:rsidRDefault="006D593E" w:rsidP="006D593E">
      <w:pPr>
        <w:widowControl w:val="0"/>
        <w:spacing w:after="0" w:line="240" w:lineRule="auto"/>
        <w:ind w:firstLine="709"/>
        <w:rPr>
          <w:rFonts w:ascii="Times New Roman" w:hAnsi="Times New Roman"/>
          <w:sz w:val="20"/>
          <w:szCs w:val="20"/>
        </w:rPr>
      </w:pPr>
      <w:r w:rsidRPr="006416C9">
        <w:rPr>
          <w:rFonts w:ascii="Times New Roman" w:hAnsi="Times New Roman"/>
          <w:sz w:val="20"/>
          <w:szCs w:val="20"/>
        </w:rPr>
        <w:t>6. Глухова, Е.В. Математические модели страхования / Е.В. Глухова, О.А. Змеев, К.И. Лившиц. – Томск: Издательство Томского университета. – 2004. – 178</w:t>
      </w:r>
      <w:r w:rsidRPr="006416C9">
        <w:rPr>
          <w:rFonts w:ascii="Times New Roman" w:hAnsi="Times New Roman"/>
          <w:color w:val="FFFFFF"/>
          <w:sz w:val="20"/>
          <w:szCs w:val="20"/>
        </w:rPr>
        <w:t>1</w:t>
      </w:r>
      <w:r w:rsidRPr="006416C9">
        <w:rPr>
          <w:rFonts w:ascii="Times New Roman" w:hAnsi="Times New Roman"/>
          <w:sz w:val="20"/>
          <w:szCs w:val="20"/>
        </w:rPr>
        <w:t>с.</w:t>
      </w:r>
    </w:p>
    <w:p w:rsidR="006D593E" w:rsidRPr="006416C9" w:rsidRDefault="006D593E" w:rsidP="006D593E">
      <w:pPr>
        <w:spacing w:after="0" w:line="240" w:lineRule="auto"/>
        <w:ind w:firstLine="709"/>
        <w:rPr>
          <w:rFonts w:ascii="Times New Roman" w:hAnsi="Times New Roman"/>
          <w:b/>
          <w:bCs/>
          <w:sz w:val="24"/>
        </w:rPr>
      </w:pPr>
      <w:r w:rsidRPr="006416C9">
        <w:rPr>
          <w:rFonts w:ascii="Times New Roman" w:hAnsi="Times New Roman"/>
          <w:sz w:val="20"/>
          <w:szCs w:val="20"/>
          <w:lang w:bidi="en-US"/>
        </w:rPr>
        <w:t>7.</w:t>
      </w:r>
      <w:r w:rsidRPr="006416C9">
        <w:rPr>
          <w:rFonts w:ascii="Times New Roman" w:hAnsi="Times New Roman"/>
          <w:sz w:val="20"/>
          <w:szCs w:val="20"/>
        </w:rPr>
        <w:t xml:space="preserve"> </w:t>
      </w:r>
      <w:r w:rsidRPr="006416C9">
        <w:rPr>
          <w:rFonts w:ascii="Times New Roman" w:hAnsi="Times New Roman"/>
          <w:bCs/>
          <w:sz w:val="20"/>
          <w:szCs w:val="20"/>
        </w:rPr>
        <w:t>Яркова, О.Н. Моделирование инвестиционного портфеля страховой компании в статике и динамике [Электронный ресурс]: монография / О.Н. Яркова, А.Г.</w:t>
      </w:r>
      <w:r w:rsidRPr="006416C9">
        <w:rPr>
          <w:rFonts w:ascii="Times New Roman" w:hAnsi="Times New Roman"/>
          <w:bCs/>
          <w:color w:val="FFFFFF"/>
          <w:sz w:val="20"/>
          <w:szCs w:val="20"/>
        </w:rPr>
        <w:t>1</w:t>
      </w:r>
      <w:r w:rsidRPr="006416C9">
        <w:rPr>
          <w:rFonts w:ascii="Times New Roman" w:hAnsi="Times New Roman"/>
          <w:bCs/>
          <w:sz w:val="20"/>
          <w:szCs w:val="20"/>
        </w:rPr>
        <w:t>Реннер, А.И. Буреш, под редакцией Реннера А.Г. – Самара: Изд-во СамНЦ РАН. – 2014. –207 с.</w:t>
      </w:r>
      <w:r w:rsidRPr="006416C9">
        <w:rPr>
          <w:rFonts w:ascii="Times New Roman" w:hAnsi="Times New Roman"/>
          <w:b/>
          <w:bCs/>
          <w:sz w:val="24"/>
        </w:rPr>
        <w:t xml:space="preserve"> </w:t>
      </w:r>
    </w:p>
    <w:p w:rsidR="006D593E" w:rsidRPr="006416C9" w:rsidRDefault="006D593E" w:rsidP="006D593E">
      <w:pPr>
        <w:widowControl w:val="0"/>
        <w:spacing w:after="0" w:line="240" w:lineRule="auto"/>
        <w:ind w:firstLine="709"/>
        <w:rPr>
          <w:rFonts w:ascii="Times New Roman" w:hAnsi="Times New Roman"/>
          <w:sz w:val="20"/>
          <w:szCs w:val="20"/>
        </w:rPr>
      </w:pPr>
      <w:r w:rsidRPr="006416C9">
        <w:rPr>
          <w:rFonts w:ascii="Times New Roman" w:hAnsi="Times New Roman"/>
          <w:sz w:val="20"/>
          <w:szCs w:val="20"/>
          <w:lang w:bidi="en-US"/>
        </w:rPr>
        <w:t>8.</w:t>
      </w:r>
      <w:r w:rsidRPr="006416C9">
        <w:rPr>
          <w:rFonts w:ascii="Times New Roman" w:hAnsi="Times New Roman"/>
          <w:sz w:val="20"/>
          <w:szCs w:val="20"/>
        </w:rPr>
        <w:t xml:space="preserve"> Кирьянов, Б.Ф. Разработка и совершенствование методов стохастического моделирования / Б.Ф. Кирьянов // Вестник Новгородского государственного университета. – 2001. – №19. – С. 108-115.</w:t>
      </w:r>
    </w:p>
    <w:p w:rsidR="006D593E" w:rsidRDefault="006D593E" w:rsidP="006D593E">
      <w:pPr>
        <w:spacing w:after="0" w:line="240" w:lineRule="auto"/>
        <w:jc w:val="center"/>
        <w:rPr>
          <w:rFonts w:ascii="Times New Roman" w:hAnsi="Times New Roman"/>
          <w:b/>
          <w:sz w:val="32"/>
          <w:szCs w:val="32"/>
        </w:rPr>
      </w:pPr>
    </w:p>
    <w:p w:rsidR="006D593E" w:rsidRDefault="006D593E" w:rsidP="006D593E">
      <w:pPr>
        <w:rPr>
          <w:rFonts w:ascii="Times New Roman" w:hAnsi="Times New Roman"/>
          <w:b/>
          <w:sz w:val="32"/>
          <w:szCs w:val="32"/>
          <w:shd w:val="clear" w:color="auto" w:fill="FFFFFF"/>
        </w:rPr>
      </w:pPr>
      <w:r>
        <w:rPr>
          <w:rFonts w:ascii="Times New Roman" w:hAnsi="Times New Roman"/>
          <w:b/>
          <w:sz w:val="32"/>
          <w:szCs w:val="32"/>
          <w:shd w:val="clear" w:color="auto" w:fill="FFFFFF"/>
        </w:rPr>
        <w:br w:type="page"/>
      </w:r>
    </w:p>
    <w:p w:rsidR="006D593E" w:rsidRDefault="006D593E" w:rsidP="006D593E">
      <w:pPr>
        <w:spacing w:after="0" w:line="240" w:lineRule="auto"/>
        <w:jc w:val="center"/>
        <w:outlineLvl w:val="1"/>
        <w:rPr>
          <w:rFonts w:ascii="Times New Roman" w:hAnsi="Times New Roman"/>
          <w:b/>
          <w:sz w:val="32"/>
          <w:szCs w:val="32"/>
          <w:shd w:val="clear" w:color="auto" w:fill="FFFFFF"/>
        </w:rPr>
      </w:pPr>
      <w:bookmarkStart w:id="278" w:name="_Toc422845590"/>
      <w:bookmarkStart w:id="279" w:name="_Toc422905082"/>
      <w:r w:rsidRPr="00260D76">
        <w:rPr>
          <w:rFonts w:ascii="Times New Roman" w:hAnsi="Times New Roman"/>
          <w:b/>
          <w:sz w:val="32"/>
          <w:szCs w:val="32"/>
          <w:shd w:val="clear" w:color="auto" w:fill="FFFFFF"/>
        </w:rPr>
        <w:lastRenderedPageBreak/>
        <w:t>КРИСТАЛЛИЧЕСКИЕ СТРУКТУРЫ</w:t>
      </w:r>
      <w:r w:rsidRPr="00260D76">
        <w:rPr>
          <w:rFonts w:ascii="Times New Roman" w:hAnsi="Times New Roman"/>
          <w:b/>
          <w:color w:val="222222"/>
          <w:sz w:val="32"/>
          <w:szCs w:val="32"/>
          <w:shd w:val="clear" w:color="auto" w:fill="FFFFFF"/>
        </w:rPr>
        <w:t xml:space="preserve">, </w:t>
      </w:r>
      <w:r w:rsidRPr="00260D76">
        <w:rPr>
          <w:rFonts w:ascii="Times New Roman" w:hAnsi="Times New Roman"/>
          <w:b/>
          <w:sz w:val="32"/>
          <w:szCs w:val="32"/>
          <w:shd w:val="clear" w:color="auto" w:fill="FFFFFF"/>
        </w:rPr>
        <w:t>ТОПОЛОГИЯ</w:t>
      </w:r>
      <w:r w:rsidRPr="00260D76">
        <w:rPr>
          <w:rFonts w:ascii="Times New Roman" w:hAnsi="Times New Roman"/>
          <w:b/>
          <w:color w:val="222222"/>
          <w:sz w:val="32"/>
          <w:szCs w:val="32"/>
          <w:shd w:val="clear" w:color="auto" w:fill="FFFFFF"/>
        </w:rPr>
        <w:t xml:space="preserve"> </w:t>
      </w:r>
      <w:r>
        <w:rPr>
          <w:rFonts w:ascii="Times New Roman" w:hAnsi="Times New Roman"/>
          <w:b/>
          <w:sz w:val="32"/>
          <w:szCs w:val="32"/>
          <w:shd w:val="clear" w:color="auto" w:fill="FFFFFF"/>
        </w:rPr>
        <w:t>И </w:t>
      </w:r>
      <w:r w:rsidRPr="00260D76">
        <w:rPr>
          <w:rFonts w:ascii="Times New Roman" w:hAnsi="Times New Roman"/>
          <w:b/>
          <w:sz w:val="32"/>
          <w:szCs w:val="32"/>
          <w:shd w:val="clear" w:color="auto" w:fill="FFFFFF"/>
        </w:rPr>
        <w:t>ЭКСПЕРТНЫЕ СИСТЕМЫ</w:t>
      </w:r>
      <w:bookmarkEnd w:id="278"/>
      <w:bookmarkEnd w:id="279"/>
    </w:p>
    <w:p w:rsidR="006D593E" w:rsidRPr="00260D76" w:rsidRDefault="006D593E" w:rsidP="006D593E">
      <w:pPr>
        <w:spacing w:after="0" w:line="240" w:lineRule="auto"/>
        <w:jc w:val="center"/>
        <w:rPr>
          <w:rFonts w:ascii="Times New Roman" w:hAnsi="Times New Roman"/>
          <w:b/>
          <w:sz w:val="32"/>
          <w:szCs w:val="32"/>
          <w:shd w:val="clear" w:color="auto" w:fill="FFFFFF"/>
        </w:rPr>
      </w:pPr>
    </w:p>
    <w:p w:rsidR="006D593E" w:rsidRDefault="006D593E" w:rsidP="006D593E">
      <w:pPr>
        <w:spacing w:after="0" w:line="240" w:lineRule="auto"/>
        <w:jc w:val="center"/>
        <w:outlineLvl w:val="2"/>
        <w:rPr>
          <w:rFonts w:ascii="Times New Roman" w:hAnsi="Times New Roman"/>
          <w:color w:val="222222"/>
          <w:sz w:val="24"/>
          <w:szCs w:val="24"/>
          <w:shd w:val="clear" w:color="auto" w:fill="FFFFFF"/>
        </w:rPr>
      </w:pPr>
      <w:bookmarkStart w:id="280" w:name="_Toc422845591"/>
      <w:bookmarkStart w:id="281" w:name="_Toc422905083"/>
      <w:r w:rsidRPr="00822E48">
        <w:rPr>
          <w:rFonts w:ascii="Times New Roman" w:hAnsi="Times New Roman"/>
          <w:color w:val="222222"/>
          <w:sz w:val="24"/>
          <w:szCs w:val="24"/>
          <w:shd w:val="clear" w:color="auto" w:fill="FFFFFF"/>
        </w:rPr>
        <w:t>А</w:t>
      </w:r>
      <w:r>
        <w:rPr>
          <w:rFonts w:ascii="Times New Roman" w:hAnsi="Times New Roman"/>
          <w:color w:val="222222"/>
          <w:sz w:val="24"/>
          <w:szCs w:val="24"/>
          <w:shd w:val="clear" w:color="auto" w:fill="FFFFFF"/>
        </w:rPr>
        <w:t>.</w:t>
      </w:r>
      <w:r w:rsidRPr="00822E48">
        <w:rPr>
          <w:rFonts w:ascii="Times New Roman" w:hAnsi="Times New Roman"/>
          <w:color w:val="222222"/>
          <w:sz w:val="24"/>
          <w:szCs w:val="24"/>
          <w:shd w:val="clear" w:color="auto" w:fill="FFFFFF"/>
        </w:rPr>
        <w:t xml:space="preserve"> П. Шевченко, Д</w:t>
      </w:r>
      <w:r>
        <w:rPr>
          <w:rFonts w:ascii="Times New Roman" w:hAnsi="Times New Roman"/>
          <w:color w:val="222222"/>
          <w:sz w:val="24"/>
          <w:szCs w:val="24"/>
          <w:shd w:val="clear" w:color="auto" w:fill="FFFFFF"/>
        </w:rPr>
        <w:t>.</w:t>
      </w:r>
      <w:r w:rsidRPr="00822E48">
        <w:rPr>
          <w:rFonts w:ascii="Times New Roman" w:hAnsi="Times New Roman"/>
          <w:color w:val="222222"/>
          <w:sz w:val="24"/>
          <w:szCs w:val="24"/>
          <w:shd w:val="clear" w:color="auto" w:fill="FFFFFF"/>
        </w:rPr>
        <w:t xml:space="preserve"> Е. Яблоков и В</w:t>
      </w:r>
      <w:r>
        <w:rPr>
          <w:rFonts w:ascii="Times New Roman" w:hAnsi="Times New Roman"/>
          <w:color w:val="222222"/>
          <w:sz w:val="24"/>
          <w:szCs w:val="24"/>
          <w:shd w:val="clear" w:color="auto" w:fill="FFFFFF"/>
        </w:rPr>
        <w:t>.</w:t>
      </w:r>
      <w:r w:rsidRPr="00822E48">
        <w:rPr>
          <w:rFonts w:ascii="Times New Roman" w:hAnsi="Times New Roman"/>
          <w:color w:val="222222"/>
          <w:sz w:val="24"/>
          <w:szCs w:val="24"/>
          <w:shd w:val="clear" w:color="auto" w:fill="FFFFFF"/>
        </w:rPr>
        <w:t xml:space="preserve"> А. Блатов</w:t>
      </w:r>
      <w:bookmarkEnd w:id="280"/>
      <w:bookmarkEnd w:id="281"/>
    </w:p>
    <w:p w:rsidR="006D593E" w:rsidRPr="00BC5964" w:rsidRDefault="006D593E" w:rsidP="006D593E">
      <w:pPr>
        <w:spacing w:after="0" w:line="240" w:lineRule="auto"/>
        <w:jc w:val="center"/>
        <w:rPr>
          <w:rFonts w:ascii="Times New Roman" w:hAnsi="Times New Roman"/>
          <w:color w:val="222222"/>
          <w:sz w:val="12"/>
          <w:szCs w:val="12"/>
          <w:shd w:val="clear" w:color="auto" w:fill="FFFFFF"/>
        </w:rPr>
      </w:pPr>
    </w:p>
    <w:p w:rsidR="006D593E" w:rsidRDefault="006D593E" w:rsidP="006D593E">
      <w:pPr>
        <w:spacing w:after="0" w:line="240" w:lineRule="auto"/>
        <w:jc w:val="center"/>
        <w:outlineLvl w:val="3"/>
        <w:rPr>
          <w:rFonts w:ascii="Times New Roman" w:hAnsi="Times New Roman"/>
          <w:color w:val="222222"/>
          <w:sz w:val="24"/>
          <w:szCs w:val="24"/>
          <w:shd w:val="clear" w:color="auto" w:fill="FFFFFF"/>
        </w:rPr>
      </w:pPr>
      <w:r w:rsidRPr="00822E48">
        <w:rPr>
          <w:rFonts w:ascii="Times New Roman" w:hAnsi="Times New Roman"/>
          <w:color w:val="222222"/>
          <w:sz w:val="24"/>
          <w:szCs w:val="24"/>
          <w:shd w:val="clear" w:color="auto" w:fill="FFFFFF"/>
        </w:rPr>
        <w:t>Самарский</w:t>
      </w:r>
      <w:r>
        <w:rPr>
          <w:rFonts w:ascii="Times New Roman" w:hAnsi="Times New Roman"/>
          <w:color w:val="222222"/>
          <w:sz w:val="24"/>
          <w:szCs w:val="24"/>
          <w:shd w:val="clear" w:color="auto" w:fill="FFFFFF"/>
        </w:rPr>
        <w:t xml:space="preserve"> государственный университет</w:t>
      </w:r>
    </w:p>
    <w:p w:rsidR="006D593E" w:rsidRPr="00822E48" w:rsidRDefault="006D593E" w:rsidP="006D593E">
      <w:pPr>
        <w:spacing w:after="0" w:line="240" w:lineRule="auto"/>
        <w:jc w:val="center"/>
        <w:rPr>
          <w:rFonts w:ascii="Times New Roman" w:hAnsi="Times New Roman"/>
          <w:color w:val="222222"/>
          <w:sz w:val="24"/>
          <w:szCs w:val="24"/>
          <w:shd w:val="clear" w:color="auto" w:fill="FFFFFF"/>
        </w:rPr>
      </w:pP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Экспертные системы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(ЭС</w:t>
      </w:r>
      <w:r w:rsidRPr="00822E48">
        <w:rPr>
          <w:rFonts w:ascii="Times New Roman" w:hAnsi="Times New Roman"/>
          <w:color w:val="222222"/>
          <w:sz w:val="24"/>
          <w:szCs w:val="24"/>
        </w:rPr>
        <w:t xml:space="preserve">) – это </w:t>
      </w:r>
      <w:r w:rsidRPr="00822E48">
        <w:rPr>
          <w:rStyle w:val="hps"/>
          <w:rFonts w:ascii="Times New Roman" w:hAnsi="Times New Roman"/>
          <w:color w:val="222222"/>
          <w:sz w:val="24"/>
          <w:szCs w:val="24"/>
        </w:rPr>
        <w:t>наиболее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типичная реализация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искусственного интеллекта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Их используют в различных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областях науки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техники</w:t>
      </w:r>
      <w:r w:rsidRPr="00441B44">
        <w:rPr>
          <w:rStyle w:val="hps"/>
          <w:rFonts w:ascii="Times New Roman" w:hAnsi="Times New Roman"/>
          <w:color w:val="222222"/>
          <w:sz w:val="24"/>
          <w:szCs w:val="24"/>
        </w:rPr>
        <w:t xml:space="preserve"> </w:t>
      </w:r>
      <w:r w:rsidRPr="00066D9B">
        <w:rPr>
          <w:rStyle w:val="hps"/>
          <w:rFonts w:ascii="Times New Roman" w:hAnsi="Times New Roman"/>
          <w:color w:val="222222"/>
          <w:sz w:val="24"/>
          <w:szCs w:val="24"/>
        </w:rPr>
        <w:t>[1]</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Так</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банки применяют</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системы искусственного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интеллекта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при принятии решения 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выдаче кредита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Страховой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бизнес</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оценивает с их помощью риски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вероятности реализации определенных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страховых случаев</w:t>
      </w:r>
      <w:r w:rsidRPr="00822E48">
        <w:rPr>
          <w:rFonts w:ascii="Times New Roman" w:hAnsi="Times New Roman"/>
          <w:color w:val="222222"/>
          <w:sz w:val="24"/>
          <w:szCs w:val="24"/>
        </w:rPr>
        <w:t>. На б</w:t>
      </w:r>
      <w:r w:rsidRPr="00822E48">
        <w:rPr>
          <w:rStyle w:val="hps"/>
          <w:rFonts w:ascii="Times New Roman" w:hAnsi="Times New Roman"/>
          <w:color w:val="222222"/>
          <w:sz w:val="24"/>
          <w:szCs w:val="24"/>
        </w:rPr>
        <w:t xml:space="preserve">иржах ЭС </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прогнозируют динамику</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цен на различные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финансовых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активов и даже торгуют самостоятельно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Специализированные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экспертные системы</w:t>
      </w:r>
      <w:r w:rsidRPr="00822E48">
        <w:rPr>
          <w:rFonts w:ascii="Times New Roman" w:hAnsi="Times New Roman"/>
          <w:color w:val="222222"/>
          <w:sz w:val="24"/>
          <w:szCs w:val="24"/>
        </w:rPr>
        <w:t xml:space="preserve"> активно используют при распознавании </w:t>
      </w:r>
      <w:r w:rsidRPr="00822E48">
        <w:rPr>
          <w:rStyle w:val="hps"/>
          <w:rFonts w:ascii="Times New Roman" w:hAnsi="Times New Roman"/>
          <w:color w:val="222222"/>
          <w:sz w:val="24"/>
          <w:szCs w:val="24"/>
        </w:rPr>
        <w:t>текста и речи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 медицинской диагностике, а также</w:t>
      </w:r>
      <w:r w:rsidRPr="00822E48">
        <w:rPr>
          <w:rFonts w:ascii="Times New Roman" w:hAnsi="Times New Roman"/>
          <w:color w:val="222222"/>
          <w:sz w:val="24"/>
          <w:szCs w:val="24"/>
        </w:rPr>
        <w:t xml:space="preserve"> в </w:t>
      </w:r>
      <w:r w:rsidRPr="00822E48">
        <w:rPr>
          <w:rStyle w:val="hps"/>
          <w:rFonts w:ascii="Times New Roman" w:hAnsi="Times New Roman"/>
          <w:color w:val="222222"/>
          <w:sz w:val="24"/>
          <w:szCs w:val="24"/>
        </w:rPr>
        <w:t>системах ПВО</w:t>
      </w:r>
      <w:r w:rsidRPr="00822E48">
        <w:rPr>
          <w:rFonts w:ascii="Times New Roman" w:hAnsi="Times New Roman"/>
          <w:color w:val="222222"/>
          <w:sz w:val="24"/>
          <w:szCs w:val="24"/>
        </w:rPr>
        <w:t>.</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Широко используются экспертные системы в различных областях химии,</w:t>
      </w:r>
      <w:r w:rsidRPr="00822E48">
        <w:rPr>
          <w:rFonts w:ascii="Times New Roman" w:hAnsi="Times New Roman"/>
          <w:color w:val="222222"/>
          <w:sz w:val="24"/>
          <w:szCs w:val="24"/>
        </w:rPr>
        <w:t xml:space="preserve"> таких как аналитическая химия, минералогия, химическая кинетика </w:t>
      </w:r>
      <w:r w:rsidRPr="00066D9B">
        <w:rPr>
          <w:rFonts w:ascii="Times New Roman" w:hAnsi="Times New Roman"/>
          <w:color w:val="222222"/>
          <w:sz w:val="24"/>
          <w:szCs w:val="24"/>
        </w:rPr>
        <w:t>[</w:t>
      </w:r>
      <w:r w:rsidRPr="00066D9B">
        <w:rPr>
          <w:rStyle w:val="hps"/>
          <w:rFonts w:ascii="Times New Roman" w:hAnsi="Times New Roman"/>
          <w:color w:val="222222"/>
          <w:sz w:val="24"/>
          <w:szCs w:val="24"/>
        </w:rPr>
        <w:t>2,3]</w:t>
      </w:r>
      <w:r w:rsidRPr="00822E48">
        <w:rPr>
          <w:rFonts w:ascii="Times New Roman" w:hAnsi="Times New Roman"/>
          <w:color w:val="222222"/>
          <w:sz w:val="24"/>
          <w:szCs w:val="24"/>
        </w:rPr>
        <w:t>.</w:t>
      </w:r>
      <w:r w:rsidRPr="00822E48">
        <w:rPr>
          <w:rStyle w:val="hps"/>
          <w:rFonts w:ascii="Times New Roman" w:hAnsi="Times New Roman"/>
          <w:color w:val="222222"/>
          <w:sz w:val="24"/>
          <w:szCs w:val="24"/>
          <w:vertAlign w:val="superscript"/>
        </w:rPr>
        <w:t xml:space="preserve"> </w:t>
      </w:r>
      <w:r w:rsidRPr="00822E48">
        <w:rPr>
          <w:rStyle w:val="hps"/>
          <w:rFonts w:ascii="Times New Roman" w:hAnsi="Times New Roman"/>
          <w:color w:val="222222"/>
          <w:sz w:val="24"/>
          <w:szCs w:val="24"/>
        </w:rPr>
        <w:t xml:space="preserve">Совершенно </w:t>
      </w:r>
      <w:r w:rsidRPr="00822E48">
        <w:rPr>
          <w:rFonts w:ascii="Times New Roman" w:hAnsi="Times New Roman"/>
          <w:color w:val="222222"/>
          <w:sz w:val="24"/>
          <w:szCs w:val="24"/>
        </w:rPr>
        <w:t xml:space="preserve">иная ситуация </w:t>
      </w:r>
      <w:r w:rsidRPr="00822E48">
        <w:rPr>
          <w:rStyle w:val="hps"/>
          <w:rFonts w:ascii="Times New Roman" w:hAnsi="Times New Roman"/>
          <w:color w:val="222222"/>
          <w:sz w:val="24"/>
          <w:szCs w:val="24"/>
        </w:rPr>
        <w:t>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кристаллографии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кристаллохимии. Здесь накоплен огромный экспериментальный материал о строении кристаллических веществ, но, до сих пор, не существует более или менее полноценной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машины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вывода</w:t>
      </w:r>
      <w:r w:rsidRPr="00822E48">
        <w:rPr>
          <w:rFonts w:ascii="Times New Roman" w:hAnsi="Times New Roman"/>
          <w:color w:val="222222"/>
          <w:sz w:val="24"/>
          <w:szCs w:val="24"/>
        </w:rPr>
        <w:t xml:space="preserve"> для прогнозирования </w:t>
      </w:r>
      <w:r w:rsidRPr="00822E48">
        <w:rPr>
          <w:rStyle w:val="hps"/>
          <w:rFonts w:ascii="Times New Roman" w:hAnsi="Times New Roman"/>
          <w:color w:val="222222"/>
          <w:sz w:val="24"/>
          <w:szCs w:val="24"/>
        </w:rPr>
        <w:t>возможности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способов получения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новых кристаллических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материалов [4-6].</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 то же время</w:t>
      </w:r>
      <w:r w:rsidRPr="00822E48">
        <w:rPr>
          <w:rFonts w:ascii="Times New Roman" w:hAnsi="Times New Roman"/>
          <w:color w:val="222222"/>
          <w:sz w:val="24"/>
          <w:szCs w:val="24"/>
        </w:rPr>
        <w:t xml:space="preserve">, давно уже разработаны мощные </w:t>
      </w:r>
      <w:r w:rsidRPr="00822E48">
        <w:rPr>
          <w:rStyle w:val="hps"/>
          <w:rFonts w:ascii="Times New Roman" w:hAnsi="Times New Roman"/>
          <w:color w:val="222222"/>
          <w:sz w:val="24"/>
          <w:szCs w:val="24"/>
        </w:rPr>
        <w:t>квантовые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пакеты компьютерных программ [7,8]</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 xml:space="preserve">обеспечивающих расчет из первых принципов </w:t>
      </w:r>
      <w:r w:rsidRPr="00822E48">
        <w:rPr>
          <w:rFonts w:ascii="Times New Roman" w:hAnsi="Times New Roman"/>
          <w:color w:val="222222"/>
          <w:sz w:val="24"/>
          <w:szCs w:val="24"/>
        </w:rPr>
        <w:t xml:space="preserve">многих </w:t>
      </w:r>
      <w:r w:rsidRPr="00822E48">
        <w:rPr>
          <w:rStyle w:val="hps"/>
          <w:rFonts w:ascii="Times New Roman" w:hAnsi="Times New Roman"/>
          <w:color w:val="222222"/>
          <w:sz w:val="24"/>
          <w:szCs w:val="24"/>
        </w:rPr>
        <w:t>свойств кристаллического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состояния</w:t>
      </w:r>
      <w:r w:rsidRPr="00822E48">
        <w:rPr>
          <w:rFonts w:ascii="Times New Roman" w:hAnsi="Times New Roman"/>
          <w:color w:val="222222"/>
          <w:sz w:val="24"/>
          <w:szCs w:val="24"/>
        </w:rPr>
        <w:t>. Результаты таких расчетов весьма востребованы при дизайне новых кристаллов и могут быть применены для построения кристаллохимической экспертной системы</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 xml:space="preserve"> </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Fonts w:ascii="Times New Roman" w:hAnsi="Times New Roman"/>
          <w:color w:val="222222"/>
          <w:sz w:val="24"/>
          <w:szCs w:val="24"/>
        </w:rPr>
        <w:t>Р</w:t>
      </w:r>
      <w:r w:rsidRPr="00822E48">
        <w:rPr>
          <w:rStyle w:val="hps"/>
          <w:rFonts w:ascii="Times New Roman" w:hAnsi="Times New Roman"/>
          <w:color w:val="222222"/>
          <w:sz w:val="24"/>
          <w:szCs w:val="24"/>
        </w:rPr>
        <w:t>езкий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рост объема</w:t>
      </w:r>
      <w:r w:rsidRPr="00822E48">
        <w:rPr>
          <w:rFonts w:ascii="Times New Roman" w:hAnsi="Times New Roman"/>
          <w:color w:val="222222"/>
          <w:sz w:val="24"/>
          <w:szCs w:val="24"/>
        </w:rPr>
        <w:t xml:space="preserve"> кристалло</w:t>
      </w:r>
      <w:r w:rsidRPr="00822E48">
        <w:rPr>
          <w:rStyle w:val="hps"/>
          <w:rFonts w:ascii="Times New Roman" w:hAnsi="Times New Roman"/>
          <w:color w:val="222222"/>
          <w:sz w:val="24"/>
          <w:szCs w:val="24"/>
        </w:rPr>
        <w:t>структурной информации на настоящее время достиг такого уровня</w:t>
      </w:r>
      <w:r w:rsidRPr="00822E48">
        <w:rPr>
          <w:rFonts w:ascii="Times New Roman" w:hAnsi="Times New Roman"/>
          <w:color w:val="222222"/>
          <w:sz w:val="24"/>
          <w:szCs w:val="24"/>
        </w:rPr>
        <w:t xml:space="preserve">, при котором его </w:t>
      </w:r>
      <w:r w:rsidRPr="00822E48">
        <w:rPr>
          <w:rStyle w:val="hps"/>
          <w:rFonts w:ascii="Times New Roman" w:hAnsi="Times New Roman"/>
          <w:color w:val="222222"/>
          <w:sz w:val="24"/>
          <w:szCs w:val="24"/>
        </w:rPr>
        <w:t>систематизация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 использование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стали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высоко значимы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 экспертные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системы могут</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стать</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важным инструментом</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решения этих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задач. Стоит отметить и то, что н</w:t>
      </w:r>
      <w:r w:rsidRPr="00822E48">
        <w:rPr>
          <w:rFonts w:ascii="Times New Roman" w:hAnsi="Times New Roman"/>
          <w:color w:val="222222"/>
          <w:sz w:val="24"/>
          <w:szCs w:val="24"/>
        </w:rPr>
        <w:t xml:space="preserve">акопленные в области кристаллографии </w:t>
      </w:r>
      <w:r w:rsidRPr="00822E48">
        <w:rPr>
          <w:rStyle w:val="hps"/>
          <w:rFonts w:ascii="Times New Roman" w:hAnsi="Times New Roman"/>
          <w:color w:val="222222"/>
          <w:sz w:val="24"/>
          <w:szCs w:val="24"/>
        </w:rPr>
        <w:t>экспериментальные</w:t>
      </w:r>
      <w:r w:rsidRPr="00822E48">
        <w:rPr>
          <w:rFonts w:ascii="Times New Roman" w:hAnsi="Times New Roman"/>
          <w:color w:val="222222"/>
          <w:sz w:val="24"/>
          <w:szCs w:val="24"/>
        </w:rPr>
        <w:t xml:space="preserve"> данные </w:t>
      </w:r>
      <w:r w:rsidRPr="00822E48">
        <w:rPr>
          <w:rStyle w:val="hps"/>
          <w:rFonts w:ascii="Times New Roman" w:hAnsi="Times New Roman"/>
          <w:color w:val="222222"/>
          <w:sz w:val="24"/>
          <w:szCs w:val="24"/>
        </w:rPr>
        <w:t>содержать</w:t>
      </w:r>
      <w:r w:rsidRPr="00822E48">
        <w:rPr>
          <w:rFonts w:ascii="Times New Roman" w:hAnsi="Times New Roman"/>
          <w:color w:val="222222"/>
          <w:sz w:val="24"/>
          <w:szCs w:val="24"/>
        </w:rPr>
        <w:t xml:space="preserve"> неизвестные науке </w:t>
      </w:r>
      <w:r w:rsidRPr="00822E48">
        <w:rPr>
          <w:rStyle w:val="hps"/>
          <w:rFonts w:ascii="Times New Roman" w:hAnsi="Times New Roman"/>
          <w:color w:val="222222"/>
          <w:sz w:val="24"/>
          <w:szCs w:val="24"/>
        </w:rPr>
        <w:t>общие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законы или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конкретные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закономерности, которые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могли бы быть полезны при дизайне новых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кристаллических структур</w:t>
      </w:r>
      <w:r w:rsidRPr="00822E48">
        <w:rPr>
          <w:rFonts w:ascii="Times New Roman" w:hAnsi="Times New Roman"/>
          <w:color w:val="222222"/>
          <w:sz w:val="24"/>
          <w:szCs w:val="24"/>
        </w:rPr>
        <w:t>.</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Когда человека</w:t>
      </w:r>
      <w:r w:rsidRPr="00822E48">
        <w:rPr>
          <w:rFonts w:ascii="Times New Roman" w:hAnsi="Times New Roman"/>
          <w:color w:val="222222"/>
          <w:sz w:val="24"/>
          <w:szCs w:val="24"/>
        </w:rPr>
        <w:t>-</w:t>
      </w:r>
      <w:r w:rsidRPr="00822E48">
        <w:rPr>
          <w:rStyle w:val="hps"/>
          <w:rFonts w:ascii="Times New Roman" w:hAnsi="Times New Roman"/>
          <w:color w:val="222222"/>
          <w:sz w:val="24"/>
          <w:szCs w:val="24"/>
        </w:rPr>
        <w:t>эксперта спросят</w:t>
      </w:r>
      <w:r w:rsidRPr="00822E48">
        <w:rPr>
          <w:rFonts w:ascii="Times New Roman" w:hAnsi="Times New Roman"/>
          <w:color w:val="222222"/>
          <w:sz w:val="24"/>
          <w:szCs w:val="24"/>
        </w:rPr>
        <w:t xml:space="preserve">, кристаллы какого состава и строения могут </w:t>
      </w:r>
      <w:r w:rsidRPr="00822E48">
        <w:rPr>
          <w:rStyle w:val="hps"/>
          <w:rFonts w:ascii="Times New Roman" w:hAnsi="Times New Roman"/>
          <w:color w:val="222222"/>
          <w:sz w:val="24"/>
          <w:szCs w:val="24"/>
        </w:rPr>
        <w:t>быть получены из</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данного набора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комплексообразующих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атомов металла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 лигандов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или, какую упаковку в кристалле образуют</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молекулы данного вида</w:t>
      </w:r>
      <w:r w:rsidRPr="00822E48">
        <w:rPr>
          <w:rFonts w:ascii="Times New Roman" w:hAnsi="Times New Roman"/>
          <w:color w:val="222222"/>
          <w:sz w:val="24"/>
          <w:szCs w:val="24"/>
        </w:rPr>
        <w:t xml:space="preserve">, он </w:t>
      </w:r>
      <w:r w:rsidRPr="00822E48">
        <w:rPr>
          <w:rStyle w:val="hps"/>
          <w:rFonts w:ascii="Times New Roman" w:hAnsi="Times New Roman"/>
          <w:color w:val="222222"/>
          <w:sz w:val="24"/>
          <w:szCs w:val="24"/>
        </w:rPr>
        <w:t>сначала выяснит детали</w:t>
      </w:r>
      <w:r w:rsidRPr="00822E48">
        <w:rPr>
          <w:rFonts w:ascii="Times New Roman" w:hAnsi="Times New Roman"/>
          <w:color w:val="222222"/>
          <w:sz w:val="24"/>
          <w:szCs w:val="24"/>
        </w:rPr>
        <w:t xml:space="preserve">, потом использует имеющиеся у него знания и опыт, а также обратиться к разнообразной </w:t>
      </w:r>
      <w:r w:rsidRPr="00822E48">
        <w:rPr>
          <w:rStyle w:val="hps"/>
          <w:rFonts w:ascii="Times New Roman" w:hAnsi="Times New Roman"/>
          <w:color w:val="222222"/>
          <w:sz w:val="24"/>
          <w:szCs w:val="24"/>
        </w:rPr>
        <w:t>справочной литературе</w:t>
      </w:r>
      <w:r w:rsidRPr="00822E48">
        <w:rPr>
          <w:rFonts w:ascii="Times New Roman" w:hAnsi="Times New Roman"/>
          <w:color w:val="222222"/>
          <w:sz w:val="24"/>
          <w:szCs w:val="24"/>
        </w:rPr>
        <w:t>.</w:t>
      </w:r>
      <w:r w:rsidRPr="00822E48">
        <w:rPr>
          <w:rStyle w:val="hps"/>
          <w:rFonts w:ascii="Times New Roman" w:hAnsi="Times New Roman"/>
          <w:color w:val="222222"/>
          <w:sz w:val="24"/>
          <w:szCs w:val="24"/>
        </w:rPr>
        <w:t xml:space="preserve"> Только после все этого эксперт даст рекомендации</w:t>
      </w:r>
      <w:r w:rsidRPr="00822E48">
        <w:rPr>
          <w:rFonts w:ascii="Times New Roman" w:hAnsi="Times New Roman"/>
          <w:color w:val="222222"/>
          <w:sz w:val="24"/>
          <w:szCs w:val="24"/>
        </w:rPr>
        <w:t xml:space="preserve">, которые </w:t>
      </w:r>
      <w:r w:rsidRPr="00822E48">
        <w:rPr>
          <w:rStyle w:val="hps"/>
          <w:rFonts w:ascii="Times New Roman" w:hAnsi="Times New Roman"/>
          <w:color w:val="222222"/>
          <w:sz w:val="24"/>
          <w:szCs w:val="24"/>
        </w:rPr>
        <w:t>в большинстве случаев не будут строгими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 будут содержать</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такие фразы, как</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полагаю ...</w:t>
      </w:r>
      <w:r w:rsidRPr="00822E48">
        <w:rPr>
          <w:rStyle w:val="atn"/>
          <w:rFonts w:ascii="Times New Roman" w:hAnsi="Times New Roman"/>
          <w:color w:val="222222"/>
          <w:sz w:val="24"/>
          <w:szCs w:val="24"/>
        </w:rPr>
        <w:t>", "</w:t>
      </w:r>
      <w:r w:rsidRPr="00822E48">
        <w:rPr>
          <w:rFonts w:ascii="Times New Roman" w:hAnsi="Times New Roman"/>
          <w:color w:val="222222"/>
          <w:sz w:val="24"/>
          <w:szCs w:val="24"/>
        </w:rPr>
        <w:t>скорее всего ...» и т.п.</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2000-х годах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были изобретены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дескрипторы [9-12],</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характеризующие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общую топологию</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сеток</w:t>
      </w:r>
      <w:r w:rsidRPr="00822E48">
        <w:rPr>
          <w:rFonts w:ascii="Times New Roman" w:hAnsi="Times New Roman"/>
          <w:color w:val="222222"/>
          <w:sz w:val="24"/>
          <w:szCs w:val="24"/>
        </w:rPr>
        <w:t xml:space="preserve">, что сразу же </w:t>
      </w:r>
      <w:r w:rsidRPr="00822E48">
        <w:rPr>
          <w:rStyle w:val="hps"/>
          <w:rFonts w:ascii="Times New Roman" w:hAnsi="Times New Roman"/>
          <w:color w:val="222222"/>
          <w:sz w:val="24"/>
          <w:szCs w:val="24"/>
        </w:rPr>
        <w:t>привело к</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серии обзоров</w:t>
      </w:r>
      <w:r w:rsidRPr="00822E48">
        <w:rPr>
          <w:rFonts w:ascii="Times New Roman" w:hAnsi="Times New Roman"/>
          <w:color w:val="222222"/>
          <w:sz w:val="24"/>
          <w:szCs w:val="24"/>
        </w:rPr>
        <w:t xml:space="preserve">, посвященных </w:t>
      </w:r>
      <w:r w:rsidRPr="00822E48">
        <w:rPr>
          <w:rStyle w:val="hps"/>
          <w:rFonts w:ascii="Times New Roman" w:hAnsi="Times New Roman"/>
          <w:color w:val="222222"/>
          <w:sz w:val="24"/>
          <w:szCs w:val="24"/>
        </w:rPr>
        <w:t>классификации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координационных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сеток [13]</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упаковок молекул [</w:t>
      </w:r>
      <w:r w:rsidRPr="00822E48">
        <w:rPr>
          <w:rFonts w:ascii="Times New Roman" w:hAnsi="Times New Roman"/>
          <w:color w:val="222222"/>
          <w:sz w:val="24"/>
          <w:szCs w:val="24"/>
        </w:rPr>
        <w:t xml:space="preserve">14] </w:t>
      </w:r>
      <w:r w:rsidRPr="00822E48">
        <w:rPr>
          <w:rStyle w:val="hps"/>
          <w:rFonts w:ascii="Times New Roman" w:hAnsi="Times New Roman"/>
          <w:color w:val="222222"/>
          <w:sz w:val="24"/>
          <w:szCs w:val="24"/>
        </w:rPr>
        <w:t>и ионных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решеток [15]</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Важно отметить, что созданные новые дескрипторы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 xml:space="preserve">сложно рассчитываются, </w:t>
      </w:r>
      <w:r w:rsidRPr="00822E48">
        <w:rPr>
          <w:rFonts w:ascii="Times New Roman" w:hAnsi="Times New Roman"/>
          <w:color w:val="222222"/>
          <w:sz w:val="24"/>
          <w:szCs w:val="24"/>
        </w:rPr>
        <w:t xml:space="preserve">и поэтому они </w:t>
      </w:r>
      <w:r w:rsidRPr="00822E48">
        <w:rPr>
          <w:rStyle w:val="hps"/>
          <w:rFonts w:ascii="Times New Roman" w:hAnsi="Times New Roman"/>
          <w:color w:val="222222"/>
          <w:sz w:val="24"/>
          <w:szCs w:val="24"/>
        </w:rPr>
        <w:t>более приспособлены</w:t>
      </w:r>
      <w:r w:rsidRPr="00822E48">
        <w:rPr>
          <w:rFonts w:ascii="Times New Roman" w:hAnsi="Times New Roman"/>
          <w:color w:val="222222"/>
          <w:sz w:val="24"/>
          <w:szCs w:val="24"/>
        </w:rPr>
        <w:t xml:space="preserve"> лишь </w:t>
      </w:r>
      <w:r w:rsidRPr="00822E48">
        <w:rPr>
          <w:rStyle w:val="hps"/>
          <w:rFonts w:ascii="Times New Roman" w:hAnsi="Times New Roman"/>
          <w:color w:val="222222"/>
          <w:sz w:val="24"/>
          <w:szCs w:val="24"/>
        </w:rPr>
        <w:t>для компьютерной обработки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Например</w:t>
      </w:r>
      <w:r w:rsidRPr="00822E48">
        <w:rPr>
          <w:rFonts w:ascii="Times New Roman" w:hAnsi="Times New Roman"/>
          <w:color w:val="222222"/>
          <w:sz w:val="24"/>
          <w:szCs w:val="24"/>
        </w:rPr>
        <w:t xml:space="preserve">, такие </w:t>
      </w:r>
      <w:r w:rsidRPr="00822E48">
        <w:rPr>
          <w:rStyle w:val="hps"/>
          <w:rFonts w:ascii="Times New Roman" w:hAnsi="Times New Roman"/>
          <w:color w:val="222222"/>
          <w:sz w:val="24"/>
          <w:szCs w:val="24"/>
        </w:rPr>
        <w:t>характеристики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топологии сетки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как</w:t>
      </w:r>
      <w:r w:rsidRPr="00822E48">
        <w:rPr>
          <w:rFonts w:ascii="Times New Roman" w:hAnsi="Times New Roman"/>
          <w:color w:val="222222"/>
          <w:sz w:val="24"/>
          <w:szCs w:val="24"/>
        </w:rPr>
        <w:t xml:space="preserve"> ключ </w:t>
      </w:r>
      <w:r w:rsidRPr="00822E48">
        <w:rPr>
          <w:rStyle w:val="hps"/>
          <w:rFonts w:ascii="Times New Roman" w:hAnsi="Times New Roman"/>
          <w:color w:val="222222"/>
          <w:sz w:val="24"/>
          <w:szCs w:val="24"/>
        </w:rPr>
        <w:t>Systr</w:t>
      </w:r>
      <w:r w:rsidRPr="00822E48">
        <w:rPr>
          <w:rStyle w:val="hps"/>
          <w:rFonts w:ascii="Times New Roman" w:hAnsi="Times New Roman"/>
          <w:color w:val="222222"/>
          <w:sz w:val="24"/>
          <w:szCs w:val="24"/>
          <w:lang w:val="en-US"/>
        </w:rPr>
        <w:t>e</w:t>
      </w:r>
      <w:r w:rsidRPr="00822E48">
        <w:rPr>
          <w:rStyle w:val="hps"/>
          <w:rFonts w:ascii="Times New Roman" w:hAnsi="Times New Roman"/>
          <w:color w:val="222222"/>
          <w:sz w:val="24"/>
          <w:szCs w:val="24"/>
        </w:rPr>
        <w:t xml:space="preserve"> [9]</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или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вершинный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символ [16]</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практически невозможно рассчитывать вручную</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любой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достаточно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сложной структуры</w:t>
      </w:r>
      <w:r w:rsidRPr="00822E48">
        <w:rPr>
          <w:rFonts w:ascii="Times New Roman" w:hAnsi="Times New Roman"/>
          <w:color w:val="222222"/>
          <w:sz w:val="24"/>
          <w:szCs w:val="24"/>
        </w:rPr>
        <w:t>.</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Основными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дескрипторами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кристаллической структуры являются топологический тип</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сетки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координационные последовательности ее атомов, способ координации лигандов, молекулярный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тип связывания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координация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формула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молекулярное 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атомное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координационное число</w:t>
      </w:r>
      <w:r w:rsidRPr="00822E48">
        <w:rPr>
          <w:rFonts w:ascii="Times New Roman" w:hAnsi="Times New Roman"/>
          <w:color w:val="222222"/>
          <w:sz w:val="24"/>
          <w:szCs w:val="24"/>
        </w:rPr>
        <w:t>, координационная фигура,</w:t>
      </w:r>
      <w:r w:rsidRPr="00822E48">
        <w:rPr>
          <w:rStyle w:val="hps"/>
          <w:rFonts w:ascii="Times New Roman" w:hAnsi="Times New Roman"/>
          <w:color w:val="222222"/>
          <w:sz w:val="24"/>
          <w:szCs w:val="24"/>
        </w:rPr>
        <w:t xml:space="preserve"> химический состав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сетки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или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lastRenderedPageBreak/>
        <w:t>отдельных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структурных единиц</w:t>
      </w:r>
      <w:r w:rsidRPr="00822E48">
        <w:rPr>
          <w:rFonts w:ascii="Times New Roman" w:hAnsi="Times New Roman"/>
          <w:color w:val="222222"/>
          <w:sz w:val="24"/>
          <w:szCs w:val="24"/>
        </w:rPr>
        <w:t>. И</w:t>
      </w:r>
      <w:r w:rsidRPr="00822E48">
        <w:rPr>
          <w:rStyle w:val="hps"/>
          <w:rFonts w:ascii="Times New Roman" w:hAnsi="Times New Roman"/>
          <w:color w:val="222222"/>
          <w:sz w:val="24"/>
          <w:szCs w:val="24"/>
        </w:rPr>
        <w:t>зобретение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новых локальных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общих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топологических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дескрипторов [9-12]</w:t>
      </w:r>
      <w:r w:rsidRPr="00822E48">
        <w:rPr>
          <w:rFonts w:ascii="Times New Roman" w:hAnsi="Times New Roman"/>
          <w:color w:val="222222"/>
          <w:sz w:val="24"/>
          <w:szCs w:val="24"/>
          <w:vertAlign w:val="superscript"/>
        </w:rPr>
        <w:t xml:space="preserve"> </w:t>
      </w:r>
      <w:r w:rsidRPr="00822E48">
        <w:rPr>
          <w:rStyle w:val="hps"/>
          <w:rFonts w:ascii="Times New Roman" w:hAnsi="Times New Roman"/>
          <w:color w:val="222222"/>
          <w:sz w:val="24"/>
          <w:szCs w:val="24"/>
        </w:rPr>
        <w:t>является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ключевой проблемой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рассматриваемой задачи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Любой новый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достоверный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дескриптор</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позволяет найти</w:t>
      </w:r>
      <w:r w:rsidRPr="00822E48">
        <w:rPr>
          <w:rFonts w:ascii="Times New Roman" w:hAnsi="Times New Roman"/>
          <w:color w:val="222222"/>
          <w:sz w:val="24"/>
          <w:szCs w:val="24"/>
        </w:rPr>
        <w:t xml:space="preserve"> ранее </w:t>
      </w:r>
      <w:r w:rsidRPr="00822E48">
        <w:rPr>
          <w:rStyle w:val="hps"/>
          <w:rFonts w:ascii="Times New Roman" w:hAnsi="Times New Roman"/>
          <w:color w:val="222222"/>
          <w:sz w:val="24"/>
          <w:szCs w:val="24"/>
        </w:rPr>
        <w:t>неизвестные отношения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закономерности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 структуре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материалов</w:t>
      </w:r>
      <w:r w:rsidRPr="00822E48">
        <w:rPr>
          <w:rFonts w:ascii="Times New Roman" w:hAnsi="Times New Roman"/>
          <w:color w:val="222222"/>
          <w:sz w:val="24"/>
          <w:szCs w:val="24"/>
        </w:rPr>
        <w:t>.</w:t>
      </w:r>
    </w:p>
    <w:p w:rsidR="006D593E" w:rsidRPr="00822E48" w:rsidRDefault="006D593E" w:rsidP="006D593E">
      <w:pPr>
        <w:spacing w:after="0" w:line="240" w:lineRule="auto"/>
        <w:ind w:firstLine="709"/>
        <w:jc w:val="both"/>
        <w:rPr>
          <w:rFonts w:ascii="Times New Roman" w:hAnsi="Times New Roman"/>
          <w:color w:val="222222"/>
          <w:sz w:val="24"/>
          <w:szCs w:val="24"/>
        </w:rPr>
      </w:pPr>
      <w:r w:rsidRPr="00822E48">
        <w:rPr>
          <w:rStyle w:val="hps"/>
          <w:rFonts w:ascii="Times New Roman" w:hAnsi="Times New Roman"/>
          <w:color w:val="222222"/>
          <w:sz w:val="24"/>
          <w:szCs w:val="24"/>
        </w:rPr>
        <w:t>Чтобы создать</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экспертную систему</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необходимо сначала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накопить знания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нее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 этой целью</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мы разрабатываем базы данных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образцов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топологических типов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кристаллических структур и их фрагментов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 xml:space="preserve">топологические типы </w:t>
      </w:r>
      <w:r w:rsidRPr="00822E48">
        <w:rPr>
          <w:rStyle w:val="hps"/>
          <w:rFonts w:ascii="Times New Roman" w:hAnsi="Times New Roman"/>
          <w:color w:val="222222"/>
          <w:sz w:val="24"/>
          <w:szCs w:val="24"/>
        </w:rPr>
        <w:t>кристаллов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или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TTC</w:t>
      </w:r>
      <w:r w:rsidRPr="00822E48">
        <w:rPr>
          <w:rFonts w:ascii="Times New Roman" w:hAnsi="Times New Roman"/>
          <w:color w:val="222222"/>
          <w:sz w:val="24"/>
          <w:szCs w:val="24"/>
        </w:rPr>
        <w:t>). На настоящий момент э</w:t>
      </w:r>
      <w:r w:rsidRPr="00822E48">
        <w:rPr>
          <w:rStyle w:val="hps"/>
          <w:rFonts w:ascii="Times New Roman" w:hAnsi="Times New Roman"/>
          <w:color w:val="222222"/>
          <w:sz w:val="24"/>
          <w:szCs w:val="24"/>
        </w:rPr>
        <w:t>та база данных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каждого топологического типа или типа молекулярного фрагмента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 xml:space="preserve">содержит </w:t>
      </w:r>
      <w:r w:rsidRPr="00822E48">
        <w:rPr>
          <w:rFonts w:ascii="Times New Roman" w:hAnsi="Times New Roman"/>
          <w:color w:val="222222"/>
          <w:sz w:val="24"/>
          <w:szCs w:val="24"/>
        </w:rPr>
        <w:t xml:space="preserve">параметры, необходимые для их идентификации, а также наборы референтных кодов кристаллических структур, в которых реализуются данные типы. Нами </w:t>
      </w:r>
      <w:r>
        <w:rPr>
          <w:rFonts w:ascii="Times New Roman" w:hAnsi="Times New Roman"/>
          <w:color w:val="222222"/>
          <w:sz w:val="24"/>
          <w:szCs w:val="24"/>
        </w:rPr>
        <w:t xml:space="preserve">по данным о строении более 900 тыс. кристаллических веществ в формате </w:t>
      </w:r>
      <w:r>
        <w:rPr>
          <w:rFonts w:ascii="Times New Roman" w:hAnsi="Times New Roman"/>
          <w:color w:val="222222"/>
          <w:sz w:val="24"/>
          <w:szCs w:val="24"/>
          <w:lang w:val="en-US"/>
        </w:rPr>
        <w:t>PostgreSQL</w:t>
      </w:r>
      <w:r>
        <w:rPr>
          <w:rFonts w:ascii="Times New Roman" w:hAnsi="Times New Roman"/>
          <w:color w:val="222222"/>
          <w:sz w:val="24"/>
          <w:szCs w:val="24"/>
        </w:rPr>
        <w:t xml:space="preserve"> была создана </w:t>
      </w:r>
      <w:r w:rsidRPr="00822E48">
        <w:rPr>
          <w:rFonts w:ascii="Times New Roman" w:hAnsi="Times New Roman"/>
          <w:color w:val="222222"/>
          <w:sz w:val="24"/>
          <w:szCs w:val="24"/>
        </w:rPr>
        <w:t>баз</w:t>
      </w:r>
      <w:r>
        <w:rPr>
          <w:rFonts w:ascii="Times New Roman" w:hAnsi="Times New Roman"/>
          <w:color w:val="222222"/>
          <w:sz w:val="24"/>
          <w:szCs w:val="24"/>
        </w:rPr>
        <w:t>а</w:t>
      </w:r>
      <w:r w:rsidRPr="00822E48">
        <w:rPr>
          <w:rFonts w:ascii="Times New Roman" w:hAnsi="Times New Roman"/>
          <w:color w:val="222222"/>
          <w:sz w:val="24"/>
          <w:szCs w:val="24"/>
        </w:rPr>
        <w:t xml:space="preserve"> </w:t>
      </w:r>
      <w:r>
        <w:rPr>
          <w:rFonts w:ascii="Times New Roman" w:hAnsi="Times New Roman"/>
          <w:color w:val="222222"/>
          <w:sz w:val="24"/>
          <w:szCs w:val="24"/>
        </w:rPr>
        <w:t xml:space="preserve">знаний, содержащая следующую </w:t>
      </w:r>
      <w:r w:rsidRPr="00822E48">
        <w:rPr>
          <w:rFonts w:ascii="Times New Roman" w:hAnsi="Times New Roman"/>
          <w:color w:val="222222"/>
          <w:sz w:val="24"/>
          <w:szCs w:val="24"/>
        </w:rPr>
        <w:t>информаци</w:t>
      </w:r>
      <w:r>
        <w:rPr>
          <w:rFonts w:ascii="Times New Roman" w:hAnsi="Times New Roman"/>
          <w:color w:val="222222"/>
          <w:sz w:val="24"/>
          <w:szCs w:val="24"/>
        </w:rPr>
        <w:t>ю</w:t>
      </w:r>
      <w:r w:rsidRPr="00822E48">
        <w:rPr>
          <w:rFonts w:ascii="Times New Roman" w:hAnsi="Times New Roman"/>
          <w:color w:val="222222"/>
          <w:sz w:val="24"/>
          <w:szCs w:val="24"/>
        </w:rPr>
        <w:t xml:space="preserve"> (в</w:t>
      </w:r>
      <w:r>
        <w:rPr>
          <w:rFonts w:ascii="Times New Roman" w:hAnsi="Times New Roman"/>
          <w:color w:val="222222"/>
          <w:sz w:val="24"/>
          <w:szCs w:val="24"/>
        </w:rPr>
        <w:t> </w:t>
      </w:r>
      <w:r w:rsidRPr="00822E48">
        <w:rPr>
          <w:rFonts w:ascii="Times New Roman" w:hAnsi="Times New Roman"/>
          <w:color w:val="222222"/>
          <w:sz w:val="24"/>
          <w:szCs w:val="24"/>
        </w:rPr>
        <w:t xml:space="preserve">скобках </w:t>
      </w:r>
      <w:r>
        <w:rPr>
          <w:rFonts w:ascii="Times New Roman" w:hAnsi="Times New Roman"/>
          <w:color w:val="222222"/>
          <w:sz w:val="24"/>
          <w:szCs w:val="24"/>
        </w:rPr>
        <w:t>указано</w:t>
      </w:r>
      <w:r w:rsidRPr="00822E48">
        <w:rPr>
          <w:rFonts w:ascii="Times New Roman" w:hAnsi="Times New Roman"/>
          <w:color w:val="222222"/>
          <w:sz w:val="24"/>
          <w:szCs w:val="24"/>
        </w:rPr>
        <w:t xml:space="preserve"> </w:t>
      </w:r>
      <w:r>
        <w:rPr>
          <w:rFonts w:ascii="Times New Roman" w:hAnsi="Times New Roman"/>
          <w:color w:val="222222"/>
          <w:sz w:val="24"/>
          <w:szCs w:val="24"/>
        </w:rPr>
        <w:t xml:space="preserve">сокращенное </w:t>
      </w:r>
      <w:r w:rsidRPr="00822E48">
        <w:rPr>
          <w:rFonts w:ascii="Times New Roman" w:hAnsi="Times New Roman"/>
          <w:color w:val="222222"/>
          <w:sz w:val="24"/>
          <w:szCs w:val="24"/>
        </w:rPr>
        <w:t>наименование коллекции):</w:t>
      </w:r>
    </w:p>
    <w:p w:rsidR="006D593E" w:rsidRPr="00822E48" w:rsidRDefault="006D593E" w:rsidP="00F1732E">
      <w:pPr>
        <w:pStyle w:val="a5"/>
        <w:numPr>
          <w:ilvl w:val="0"/>
          <w:numId w:val="125"/>
        </w:numPr>
        <w:tabs>
          <w:tab w:val="left" w:pos="1134"/>
        </w:tabs>
        <w:spacing w:after="0" w:line="240" w:lineRule="auto"/>
        <w:ind w:hanging="11"/>
        <w:jc w:val="both"/>
        <w:rPr>
          <w:rFonts w:ascii="Times New Roman" w:hAnsi="Times New Roman"/>
          <w:color w:val="222222"/>
          <w:sz w:val="24"/>
          <w:szCs w:val="24"/>
        </w:rPr>
      </w:pPr>
      <w:r w:rsidRPr="00822E48">
        <w:rPr>
          <w:rFonts w:ascii="Times New Roman" w:hAnsi="Times New Roman"/>
          <w:color w:val="222222"/>
          <w:sz w:val="24"/>
          <w:szCs w:val="24"/>
        </w:rPr>
        <w:t>Коллекция топологических типов кристаллов (</w:t>
      </w:r>
      <w:r w:rsidRPr="00822E48">
        <w:rPr>
          <w:rFonts w:ascii="Times New Roman" w:hAnsi="Times New Roman"/>
          <w:color w:val="222222"/>
          <w:sz w:val="24"/>
          <w:szCs w:val="24"/>
          <w:lang w:val="en-US"/>
        </w:rPr>
        <w:t>TTD</w:t>
      </w:r>
      <w:r w:rsidRPr="00822E48">
        <w:rPr>
          <w:rFonts w:ascii="Times New Roman" w:hAnsi="Times New Roman"/>
          <w:color w:val="222222"/>
          <w:sz w:val="24"/>
          <w:szCs w:val="24"/>
        </w:rPr>
        <w:t>);</w:t>
      </w:r>
    </w:p>
    <w:p w:rsidR="006D593E" w:rsidRPr="00822E48" w:rsidRDefault="006D593E" w:rsidP="00F1732E">
      <w:pPr>
        <w:pStyle w:val="a5"/>
        <w:numPr>
          <w:ilvl w:val="0"/>
          <w:numId w:val="125"/>
        </w:numPr>
        <w:tabs>
          <w:tab w:val="left" w:pos="1134"/>
        </w:tabs>
        <w:spacing w:after="0" w:line="240" w:lineRule="auto"/>
        <w:ind w:hanging="11"/>
        <w:jc w:val="both"/>
        <w:rPr>
          <w:rFonts w:ascii="Times New Roman" w:hAnsi="Times New Roman"/>
          <w:color w:val="222222"/>
          <w:sz w:val="24"/>
          <w:szCs w:val="24"/>
        </w:rPr>
      </w:pPr>
      <w:r w:rsidRPr="00822E48">
        <w:rPr>
          <w:rStyle w:val="hps"/>
          <w:rFonts w:ascii="Times New Roman" w:hAnsi="Times New Roman"/>
          <w:color w:val="222222"/>
          <w:sz w:val="24"/>
          <w:szCs w:val="24"/>
        </w:rPr>
        <w:t>Встречаемость топологических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типов в структуре кристаллов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ТТО);</w:t>
      </w:r>
    </w:p>
    <w:p w:rsidR="006D593E" w:rsidRPr="00822E48" w:rsidRDefault="006D593E" w:rsidP="00F1732E">
      <w:pPr>
        <w:pStyle w:val="a5"/>
        <w:numPr>
          <w:ilvl w:val="0"/>
          <w:numId w:val="125"/>
        </w:numPr>
        <w:tabs>
          <w:tab w:val="left" w:pos="1134"/>
        </w:tabs>
        <w:spacing w:after="0" w:line="240" w:lineRule="auto"/>
        <w:ind w:hanging="11"/>
        <w:jc w:val="both"/>
        <w:rPr>
          <w:rFonts w:ascii="Times New Roman" w:hAnsi="Times New Roman"/>
          <w:color w:val="222222"/>
          <w:sz w:val="24"/>
          <w:szCs w:val="24"/>
        </w:rPr>
      </w:pPr>
      <w:r w:rsidRPr="00822E48">
        <w:rPr>
          <w:rStyle w:val="hps"/>
          <w:rFonts w:ascii="Times New Roman" w:hAnsi="Times New Roman"/>
          <w:color w:val="222222"/>
          <w:sz w:val="24"/>
          <w:szCs w:val="24"/>
        </w:rPr>
        <w:t>Типы молекул</w:t>
      </w:r>
      <w:r w:rsidRPr="00822E48">
        <w:rPr>
          <w:rFonts w:ascii="Times New Roman" w:hAnsi="Times New Roman"/>
          <w:color w:val="222222"/>
          <w:sz w:val="24"/>
          <w:szCs w:val="24"/>
        </w:rPr>
        <w:t xml:space="preserve"> и их в</w:t>
      </w:r>
      <w:r w:rsidRPr="00822E48">
        <w:rPr>
          <w:rStyle w:val="hps"/>
          <w:rFonts w:ascii="Times New Roman" w:hAnsi="Times New Roman"/>
          <w:color w:val="222222"/>
          <w:sz w:val="24"/>
          <w:szCs w:val="24"/>
        </w:rPr>
        <w:t>стречаемость в структуре кристаллов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ТТМ);</w:t>
      </w:r>
    </w:p>
    <w:p w:rsidR="006D593E" w:rsidRPr="00822E48" w:rsidRDefault="006D593E" w:rsidP="00F1732E">
      <w:pPr>
        <w:pStyle w:val="a5"/>
        <w:numPr>
          <w:ilvl w:val="0"/>
          <w:numId w:val="125"/>
        </w:numPr>
        <w:tabs>
          <w:tab w:val="left" w:pos="1134"/>
        </w:tabs>
        <w:spacing w:after="0" w:line="240" w:lineRule="auto"/>
        <w:ind w:hanging="11"/>
        <w:jc w:val="both"/>
        <w:rPr>
          <w:rFonts w:ascii="Times New Roman" w:hAnsi="Times New Roman"/>
          <w:color w:val="222222"/>
          <w:sz w:val="24"/>
          <w:szCs w:val="24"/>
        </w:rPr>
      </w:pPr>
      <w:r w:rsidRPr="00822E48">
        <w:rPr>
          <w:rStyle w:val="hps"/>
          <w:rFonts w:ascii="Times New Roman" w:hAnsi="Times New Roman"/>
          <w:color w:val="222222"/>
          <w:sz w:val="24"/>
          <w:szCs w:val="24"/>
        </w:rPr>
        <w:t>Типы лигандов</w:t>
      </w:r>
      <w:r w:rsidRPr="00822E48">
        <w:rPr>
          <w:rFonts w:ascii="Times New Roman" w:hAnsi="Times New Roman"/>
          <w:color w:val="222222"/>
          <w:sz w:val="24"/>
          <w:szCs w:val="24"/>
        </w:rPr>
        <w:t xml:space="preserve"> и их в</w:t>
      </w:r>
      <w:r w:rsidRPr="00822E48">
        <w:rPr>
          <w:rStyle w:val="hps"/>
          <w:rFonts w:ascii="Times New Roman" w:hAnsi="Times New Roman"/>
          <w:color w:val="222222"/>
          <w:sz w:val="24"/>
          <w:szCs w:val="24"/>
        </w:rPr>
        <w:t>стречаемость в структуре кристаллов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w:t>
      </w:r>
      <w:r w:rsidRPr="00822E48">
        <w:rPr>
          <w:rFonts w:ascii="Times New Roman" w:hAnsi="Times New Roman"/>
          <w:color w:val="222222"/>
          <w:sz w:val="24"/>
          <w:szCs w:val="24"/>
        </w:rPr>
        <w:t xml:space="preserve">TTL); </w:t>
      </w:r>
    </w:p>
    <w:p w:rsidR="006D593E" w:rsidRPr="00822E48" w:rsidRDefault="006D593E" w:rsidP="00F1732E">
      <w:pPr>
        <w:pStyle w:val="a5"/>
        <w:numPr>
          <w:ilvl w:val="0"/>
          <w:numId w:val="125"/>
        </w:numPr>
        <w:tabs>
          <w:tab w:val="left" w:pos="1134"/>
        </w:tabs>
        <w:spacing w:after="0" w:line="240" w:lineRule="auto"/>
        <w:ind w:hanging="11"/>
        <w:jc w:val="both"/>
        <w:rPr>
          <w:rFonts w:ascii="Times New Roman" w:hAnsi="Times New Roman"/>
          <w:color w:val="222222"/>
          <w:sz w:val="24"/>
          <w:szCs w:val="24"/>
        </w:rPr>
      </w:pPr>
      <w:r w:rsidRPr="00822E48">
        <w:rPr>
          <w:rStyle w:val="hps"/>
          <w:rFonts w:ascii="Times New Roman" w:hAnsi="Times New Roman"/>
          <w:color w:val="222222"/>
          <w:sz w:val="24"/>
          <w:szCs w:val="24"/>
        </w:rPr>
        <w:t>Типы кластерных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 xml:space="preserve">фрагментов </w:t>
      </w:r>
      <w:r w:rsidRPr="00822E48">
        <w:rPr>
          <w:rFonts w:ascii="Times New Roman" w:hAnsi="Times New Roman"/>
          <w:color w:val="222222"/>
          <w:sz w:val="24"/>
          <w:szCs w:val="24"/>
        </w:rPr>
        <w:t>и их в</w:t>
      </w:r>
      <w:r w:rsidRPr="00822E48">
        <w:rPr>
          <w:rStyle w:val="hps"/>
          <w:rFonts w:ascii="Times New Roman" w:hAnsi="Times New Roman"/>
          <w:color w:val="222222"/>
          <w:sz w:val="24"/>
          <w:szCs w:val="24"/>
        </w:rPr>
        <w:t>стречаемость в структуре кристаллов (</w:t>
      </w:r>
      <w:r w:rsidRPr="00822E48">
        <w:rPr>
          <w:rFonts w:ascii="Times New Roman" w:hAnsi="Times New Roman"/>
          <w:color w:val="222222"/>
          <w:sz w:val="24"/>
          <w:szCs w:val="24"/>
          <w:lang w:val="en-US"/>
        </w:rPr>
        <w:t>TTN</w:t>
      </w:r>
      <w:r w:rsidRPr="00822E48">
        <w:rPr>
          <w:rFonts w:ascii="Times New Roman" w:hAnsi="Times New Roman"/>
          <w:color w:val="222222"/>
          <w:sz w:val="24"/>
          <w:szCs w:val="24"/>
        </w:rPr>
        <w:t>).</w:t>
      </w:r>
    </w:p>
    <w:p w:rsidR="006D593E" w:rsidRDefault="006D593E" w:rsidP="006D593E">
      <w:pPr>
        <w:spacing w:after="0" w:line="240" w:lineRule="auto"/>
        <w:ind w:firstLine="709"/>
        <w:jc w:val="both"/>
        <w:rPr>
          <w:rFonts w:ascii="Times New Roman" w:hAnsi="Times New Roman"/>
          <w:color w:val="222222"/>
          <w:sz w:val="24"/>
          <w:szCs w:val="24"/>
        </w:rPr>
      </w:pPr>
      <w:r>
        <w:rPr>
          <w:rStyle w:val="hps"/>
          <w:rFonts w:ascii="Times New Roman" w:hAnsi="Times New Roman"/>
          <w:color w:val="222222"/>
          <w:sz w:val="24"/>
          <w:szCs w:val="24"/>
        </w:rPr>
        <w:t>Сейчас мы начинаем использовать эти коллекции для решения прикладных задач кристаллохимии. Так н</w:t>
      </w:r>
      <w:r w:rsidRPr="00822E48">
        <w:rPr>
          <w:rStyle w:val="hps"/>
          <w:rFonts w:ascii="Times New Roman" w:hAnsi="Times New Roman"/>
          <w:color w:val="222222"/>
          <w:sz w:val="24"/>
          <w:szCs w:val="24"/>
        </w:rPr>
        <w:t xml:space="preserve">а основании </w:t>
      </w:r>
      <w:r w:rsidRPr="00822E48">
        <w:rPr>
          <w:rStyle w:val="hps"/>
          <w:rFonts w:ascii="Times New Roman" w:hAnsi="Times New Roman"/>
          <w:color w:val="222222"/>
          <w:sz w:val="24"/>
          <w:szCs w:val="24"/>
          <w:lang w:val="en-US"/>
        </w:rPr>
        <w:t>TTD</w:t>
      </w:r>
      <w:r>
        <w:rPr>
          <w:rStyle w:val="hps"/>
          <w:rFonts w:ascii="Times New Roman" w:hAnsi="Times New Roman"/>
          <w:color w:val="222222"/>
          <w:sz w:val="24"/>
          <w:szCs w:val="24"/>
        </w:rPr>
        <w:t>-</w:t>
      </w:r>
      <w:r w:rsidRPr="00822E48">
        <w:rPr>
          <w:rStyle w:val="hps"/>
          <w:rFonts w:ascii="Times New Roman" w:hAnsi="Times New Roman"/>
          <w:color w:val="222222"/>
          <w:sz w:val="24"/>
          <w:szCs w:val="24"/>
        </w:rPr>
        <w:t xml:space="preserve">коллекции </w:t>
      </w:r>
      <w:r>
        <w:rPr>
          <w:rStyle w:val="hps"/>
          <w:rFonts w:ascii="Times New Roman" w:hAnsi="Times New Roman"/>
          <w:color w:val="222222"/>
          <w:sz w:val="24"/>
          <w:szCs w:val="24"/>
        </w:rPr>
        <w:t xml:space="preserve">недавно </w:t>
      </w:r>
      <w:r w:rsidRPr="00822E48">
        <w:rPr>
          <w:rStyle w:val="hps"/>
          <w:rFonts w:ascii="Times New Roman" w:hAnsi="Times New Roman"/>
          <w:color w:val="222222"/>
          <w:sz w:val="24"/>
          <w:szCs w:val="24"/>
        </w:rPr>
        <w:t>был создан и внедрен</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сервис</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определения топологии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структуры кристалла</w:t>
      </w:r>
      <w:r w:rsidRPr="00822E48">
        <w:rPr>
          <w:rFonts w:ascii="Times New Roman" w:hAnsi="Times New Roman"/>
          <w:color w:val="222222"/>
          <w:sz w:val="24"/>
          <w:szCs w:val="24"/>
        </w:rPr>
        <w:t xml:space="preserve">. В ближайшее время планируется запустить сервис </w:t>
      </w:r>
      <w:r w:rsidRPr="00822E48">
        <w:rPr>
          <w:rStyle w:val="hps"/>
          <w:rFonts w:ascii="Times New Roman" w:hAnsi="Times New Roman"/>
          <w:color w:val="222222"/>
          <w:sz w:val="24"/>
          <w:szCs w:val="24"/>
        </w:rPr>
        <w:t>поиска набора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идентификационных кодов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кристаллических структур</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 заданным пользователем топологическим типом</w:t>
      </w:r>
      <w:r w:rsidRPr="00822E48">
        <w:rPr>
          <w:rFonts w:ascii="Times New Roman" w:hAnsi="Times New Roman"/>
          <w:color w:val="222222"/>
          <w:sz w:val="24"/>
          <w:szCs w:val="24"/>
        </w:rPr>
        <w:t>.</w:t>
      </w:r>
    </w:p>
    <w:p w:rsidR="006D593E" w:rsidRDefault="006D593E" w:rsidP="006D593E">
      <w:pPr>
        <w:spacing w:after="0" w:line="240" w:lineRule="auto"/>
        <w:ind w:firstLine="709"/>
        <w:jc w:val="both"/>
        <w:rPr>
          <w:rFonts w:ascii="Times New Roman" w:hAnsi="Times New Roman"/>
          <w:color w:val="222222"/>
          <w:sz w:val="24"/>
          <w:szCs w:val="24"/>
          <w:u w:val="single"/>
          <w:shd w:val="clear" w:color="auto" w:fill="FFFFFF"/>
        </w:rPr>
      </w:pPr>
      <w:r w:rsidRPr="00822E48">
        <w:rPr>
          <w:rFonts w:ascii="Times New Roman" w:hAnsi="Times New Roman"/>
          <w:color w:val="222222"/>
          <w:sz w:val="24"/>
          <w:szCs w:val="24"/>
          <w:shd w:val="clear" w:color="auto" w:fill="FFFFFF"/>
        </w:rPr>
        <w:t xml:space="preserve">Наши </w:t>
      </w:r>
      <w:r>
        <w:rPr>
          <w:rFonts w:ascii="Times New Roman" w:hAnsi="Times New Roman"/>
          <w:color w:val="222222"/>
          <w:sz w:val="24"/>
          <w:szCs w:val="24"/>
          <w:shd w:val="clear" w:color="auto" w:fill="FFFFFF"/>
        </w:rPr>
        <w:t xml:space="preserve">дальнейшие </w:t>
      </w:r>
      <w:r w:rsidRPr="00822E48">
        <w:rPr>
          <w:rFonts w:ascii="Times New Roman" w:hAnsi="Times New Roman"/>
          <w:color w:val="222222"/>
          <w:sz w:val="24"/>
          <w:szCs w:val="24"/>
          <w:shd w:val="clear" w:color="auto" w:fill="FFFFFF"/>
        </w:rPr>
        <w:t>планы</w:t>
      </w:r>
    </w:p>
    <w:p w:rsidR="006D593E" w:rsidRPr="00822E48" w:rsidRDefault="006D593E" w:rsidP="00F1732E">
      <w:pPr>
        <w:pStyle w:val="a5"/>
        <w:numPr>
          <w:ilvl w:val="0"/>
          <w:numId w:val="124"/>
        </w:numPr>
        <w:tabs>
          <w:tab w:val="left" w:pos="0"/>
          <w:tab w:val="left" w:pos="1134"/>
        </w:tabs>
        <w:spacing w:after="0" w:line="240" w:lineRule="auto"/>
        <w:ind w:left="0" w:firstLine="709"/>
        <w:jc w:val="both"/>
        <w:rPr>
          <w:rStyle w:val="hps"/>
          <w:rFonts w:ascii="Times New Roman" w:hAnsi="Times New Roman"/>
          <w:color w:val="222222"/>
          <w:sz w:val="24"/>
          <w:szCs w:val="24"/>
        </w:rPr>
      </w:pPr>
      <w:r w:rsidRPr="00822E48">
        <w:rPr>
          <w:rStyle w:val="hps"/>
          <w:rFonts w:ascii="Times New Roman" w:hAnsi="Times New Roman"/>
          <w:color w:val="222222"/>
          <w:sz w:val="24"/>
          <w:szCs w:val="24"/>
        </w:rPr>
        <w:t>Использование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ТТО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TTL</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ТТМ</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ТТ</w:t>
      </w:r>
      <w:r w:rsidRPr="00822E48">
        <w:rPr>
          <w:rStyle w:val="hps"/>
          <w:rFonts w:ascii="Times New Roman" w:hAnsi="Times New Roman"/>
          <w:color w:val="222222"/>
          <w:sz w:val="24"/>
          <w:szCs w:val="24"/>
          <w:lang w:val="en-US"/>
        </w:rPr>
        <w:t>N</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коллекции для дизайна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1-,</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2- и 3</w:t>
      </w:r>
      <w:r w:rsidRPr="00822E48">
        <w:rPr>
          <w:rFonts w:ascii="Times New Roman" w:hAnsi="Times New Roman"/>
          <w:color w:val="222222"/>
          <w:sz w:val="24"/>
          <w:szCs w:val="24"/>
        </w:rPr>
        <w:t xml:space="preserve">-периодических </w:t>
      </w:r>
      <w:r w:rsidRPr="00822E48">
        <w:rPr>
          <w:rStyle w:val="hps"/>
          <w:rFonts w:ascii="Times New Roman" w:hAnsi="Times New Roman"/>
          <w:color w:val="222222"/>
          <w:sz w:val="24"/>
          <w:szCs w:val="24"/>
        </w:rPr>
        <w:t>координационных полимеров</w:t>
      </w:r>
      <w:r w:rsidRPr="00822E48">
        <w:rPr>
          <w:rFonts w:ascii="Times New Roman" w:hAnsi="Times New Roman"/>
          <w:color w:val="222222"/>
          <w:sz w:val="24"/>
          <w:szCs w:val="24"/>
        </w:rPr>
        <w:t>.</w:t>
      </w:r>
    </w:p>
    <w:p w:rsidR="006D593E" w:rsidRPr="00822E48" w:rsidRDefault="006D593E" w:rsidP="00F1732E">
      <w:pPr>
        <w:pStyle w:val="a5"/>
        <w:numPr>
          <w:ilvl w:val="0"/>
          <w:numId w:val="124"/>
        </w:numPr>
        <w:tabs>
          <w:tab w:val="left" w:pos="0"/>
          <w:tab w:val="left" w:pos="1134"/>
        </w:tabs>
        <w:spacing w:after="0" w:line="240" w:lineRule="auto"/>
        <w:ind w:left="0" w:firstLine="709"/>
        <w:jc w:val="both"/>
        <w:rPr>
          <w:rStyle w:val="hps"/>
          <w:rFonts w:ascii="Times New Roman" w:hAnsi="Times New Roman"/>
          <w:color w:val="222222"/>
          <w:sz w:val="24"/>
          <w:szCs w:val="24"/>
        </w:rPr>
      </w:pPr>
      <w:r w:rsidRPr="00822E48">
        <w:rPr>
          <w:rStyle w:val="hps"/>
          <w:rFonts w:ascii="Times New Roman" w:hAnsi="Times New Roman"/>
          <w:color w:val="222222"/>
          <w:sz w:val="24"/>
          <w:szCs w:val="24"/>
        </w:rPr>
        <w:t>Создание базы данных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структурных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топологических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образцов 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клиентского приложения</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для работы</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с этой базой данных</w:t>
      </w:r>
      <w:r w:rsidRPr="00822E48">
        <w:rPr>
          <w:rFonts w:ascii="Times New Roman" w:hAnsi="Times New Roman"/>
          <w:color w:val="222222"/>
          <w:sz w:val="24"/>
          <w:szCs w:val="24"/>
        </w:rPr>
        <w:t>.</w:t>
      </w:r>
    </w:p>
    <w:p w:rsidR="006D593E" w:rsidRPr="00822E48" w:rsidRDefault="006D593E" w:rsidP="00F1732E">
      <w:pPr>
        <w:pStyle w:val="a5"/>
        <w:numPr>
          <w:ilvl w:val="0"/>
          <w:numId w:val="124"/>
        </w:numPr>
        <w:tabs>
          <w:tab w:val="left" w:pos="0"/>
          <w:tab w:val="left" w:pos="1134"/>
        </w:tabs>
        <w:spacing w:after="0" w:line="240" w:lineRule="auto"/>
        <w:ind w:left="0" w:firstLine="709"/>
        <w:jc w:val="both"/>
        <w:rPr>
          <w:rStyle w:val="hps"/>
          <w:rFonts w:ascii="Times New Roman" w:hAnsi="Times New Roman"/>
          <w:color w:val="222222"/>
          <w:sz w:val="24"/>
          <w:szCs w:val="24"/>
        </w:rPr>
      </w:pPr>
      <w:r w:rsidRPr="00822E48">
        <w:rPr>
          <w:rStyle w:val="hps"/>
          <w:rFonts w:ascii="Times New Roman" w:hAnsi="Times New Roman"/>
          <w:color w:val="222222"/>
          <w:sz w:val="24"/>
          <w:szCs w:val="24"/>
        </w:rPr>
        <w:t>Поиск</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набора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идентификационных кодов</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кристаллических структур</w:t>
      </w:r>
      <w:r w:rsidRPr="00822E48">
        <w:rPr>
          <w:rFonts w:ascii="Times New Roman" w:hAnsi="Times New Roman"/>
          <w:color w:val="222222"/>
          <w:sz w:val="24"/>
          <w:szCs w:val="24"/>
        </w:rPr>
        <w:t xml:space="preserve">, которые содержат заданные пользователем </w:t>
      </w:r>
      <w:r w:rsidRPr="00822E48">
        <w:rPr>
          <w:rStyle w:val="hps"/>
          <w:rFonts w:ascii="Times New Roman" w:hAnsi="Times New Roman"/>
          <w:color w:val="222222"/>
          <w:sz w:val="24"/>
          <w:szCs w:val="24"/>
        </w:rPr>
        <w:t>невалентно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взаимодействующие атомные группировки</w:t>
      </w:r>
      <w:r w:rsidRPr="00822E48">
        <w:rPr>
          <w:rFonts w:ascii="Times New Roman" w:hAnsi="Times New Roman"/>
          <w:color w:val="222222"/>
          <w:sz w:val="24"/>
          <w:szCs w:val="24"/>
        </w:rPr>
        <w:t>.</w:t>
      </w:r>
    </w:p>
    <w:p w:rsidR="006D593E" w:rsidRPr="00822E48" w:rsidRDefault="006D593E" w:rsidP="00F1732E">
      <w:pPr>
        <w:pStyle w:val="a5"/>
        <w:numPr>
          <w:ilvl w:val="0"/>
          <w:numId w:val="124"/>
        </w:numPr>
        <w:tabs>
          <w:tab w:val="left" w:pos="0"/>
          <w:tab w:val="left" w:pos="1134"/>
        </w:tabs>
        <w:spacing w:after="0" w:line="240" w:lineRule="auto"/>
        <w:ind w:left="0" w:firstLine="709"/>
        <w:jc w:val="both"/>
        <w:rPr>
          <w:rStyle w:val="hps"/>
          <w:rFonts w:ascii="Times New Roman" w:hAnsi="Times New Roman"/>
          <w:color w:val="222222"/>
          <w:sz w:val="24"/>
          <w:szCs w:val="24"/>
        </w:rPr>
      </w:pPr>
      <w:r w:rsidRPr="00822E48">
        <w:rPr>
          <w:rStyle w:val="hps"/>
          <w:rFonts w:ascii="Times New Roman" w:hAnsi="Times New Roman"/>
          <w:color w:val="222222"/>
          <w:sz w:val="24"/>
          <w:szCs w:val="24"/>
        </w:rPr>
        <w:t>Создание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базы знаний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о характеристиках</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полиэдров Вороного</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атомов металла</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в структуре</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координационных соединений и</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полимеров.</w:t>
      </w:r>
    </w:p>
    <w:p w:rsidR="006D593E" w:rsidRPr="00822E48" w:rsidRDefault="006D593E" w:rsidP="00F1732E">
      <w:pPr>
        <w:pStyle w:val="a5"/>
        <w:numPr>
          <w:ilvl w:val="0"/>
          <w:numId w:val="124"/>
        </w:numPr>
        <w:tabs>
          <w:tab w:val="left" w:pos="0"/>
          <w:tab w:val="left" w:pos="1134"/>
        </w:tabs>
        <w:spacing w:after="0" w:line="240" w:lineRule="auto"/>
        <w:ind w:left="0" w:firstLine="709"/>
        <w:jc w:val="both"/>
        <w:rPr>
          <w:rStyle w:val="hps"/>
          <w:rFonts w:ascii="Times New Roman" w:hAnsi="Times New Roman"/>
          <w:color w:val="222222"/>
          <w:sz w:val="24"/>
          <w:szCs w:val="24"/>
        </w:rPr>
      </w:pPr>
      <w:r w:rsidRPr="00822E48">
        <w:rPr>
          <w:rStyle w:val="hps"/>
          <w:rFonts w:ascii="Times New Roman" w:hAnsi="Times New Roman"/>
          <w:color w:val="222222"/>
          <w:sz w:val="24"/>
          <w:szCs w:val="24"/>
        </w:rPr>
        <w:t>Реализация машинного поиска</w:t>
      </w:r>
      <w:r w:rsidRPr="00822E48">
        <w:rPr>
          <w:rFonts w:ascii="Times New Roman" w:hAnsi="Times New Roman"/>
          <w:color w:val="222222"/>
          <w:sz w:val="24"/>
          <w:szCs w:val="24"/>
        </w:rPr>
        <w:t xml:space="preserve"> в </w:t>
      </w:r>
      <w:r w:rsidRPr="00822E48">
        <w:rPr>
          <w:rStyle w:val="hps"/>
          <w:rFonts w:ascii="Times New Roman" w:hAnsi="Times New Roman"/>
          <w:color w:val="222222"/>
          <w:sz w:val="24"/>
          <w:szCs w:val="24"/>
        </w:rPr>
        <w:t xml:space="preserve">базе </w:t>
      </w:r>
      <w:r>
        <w:rPr>
          <w:rStyle w:val="hps"/>
          <w:rFonts w:ascii="Times New Roman" w:hAnsi="Times New Roman"/>
          <w:color w:val="222222"/>
          <w:sz w:val="24"/>
          <w:szCs w:val="24"/>
        </w:rPr>
        <w:t>знаний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корреляций</w:t>
      </w:r>
      <w:r w:rsidRPr="00822E48">
        <w:rPr>
          <w:rFonts w:ascii="Times New Roman" w:hAnsi="Times New Roman"/>
          <w:color w:val="222222"/>
          <w:sz w:val="24"/>
          <w:szCs w:val="24"/>
        </w:rPr>
        <w:t xml:space="preserve"> </w:t>
      </w:r>
      <w:r w:rsidRPr="00822E48">
        <w:rPr>
          <w:rStyle w:val="hps"/>
          <w:rFonts w:ascii="Times New Roman" w:hAnsi="Times New Roman"/>
          <w:color w:val="222222"/>
          <w:sz w:val="24"/>
          <w:szCs w:val="24"/>
        </w:rPr>
        <w:t>и</w:t>
      </w:r>
      <w:r w:rsidRPr="00822E48">
        <w:rPr>
          <w:rFonts w:ascii="Times New Roman" w:hAnsi="Times New Roman"/>
          <w:color w:val="222222"/>
          <w:sz w:val="24"/>
          <w:szCs w:val="24"/>
        </w:rPr>
        <w:t xml:space="preserve"> со</w:t>
      </w:r>
      <w:r w:rsidRPr="00822E48">
        <w:rPr>
          <w:rStyle w:val="hps"/>
          <w:rFonts w:ascii="Times New Roman" w:hAnsi="Times New Roman"/>
          <w:color w:val="222222"/>
          <w:sz w:val="24"/>
          <w:szCs w:val="24"/>
        </w:rPr>
        <w:t>хранение</w:t>
      </w:r>
      <w:r w:rsidRPr="00822E48">
        <w:rPr>
          <w:rFonts w:ascii="Times New Roman" w:hAnsi="Times New Roman"/>
          <w:color w:val="222222"/>
          <w:sz w:val="24"/>
          <w:szCs w:val="24"/>
        </w:rPr>
        <w:t xml:space="preserve"> их </w:t>
      </w:r>
      <w:r w:rsidRPr="00822E48">
        <w:rPr>
          <w:rStyle w:val="hps"/>
          <w:rFonts w:ascii="Times New Roman" w:hAnsi="Times New Roman"/>
          <w:color w:val="222222"/>
          <w:sz w:val="24"/>
          <w:szCs w:val="24"/>
        </w:rPr>
        <w:t>в базе правил. Использование базы правил для дизайна новых кристаллических структур.</w:t>
      </w:r>
    </w:p>
    <w:p w:rsidR="006D593E" w:rsidRPr="00BC5964" w:rsidRDefault="006D593E" w:rsidP="006D593E">
      <w:pPr>
        <w:spacing w:after="0" w:line="240" w:lineRule="auto"/>
        <w:ind w:firstLine="709"/>
        <w:rPr>
          <w:sz w:val="16"/>
          <w:szCs w:val="20"/>
          <w:lang w:val="en-US"/>
        </w:rPr>
      </w:pPr>
      <w:r w:rsidRPr="00BC5964">
        <w:rPr>
          <w:rStyle w:val="hps"/>
          <w:rFonts w:ascii="Times New Roman" w:hAnsi="Times New Roman"/>
          <w:b/>
          <w:color w:val="222222"/>
          <w:sz w:val="20"/>
          <w:szCs w:val="24"/>
        </w:rPr>
        <w:t>Литература</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P. Jackson, Introduction to Expert Systems, 3rd ed., Addison-Wesley, 1999;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M. C. Hemmer. Expert Systems in Chemistry Research, CRC Press; Boca Raton, FL: 2008;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P. Judson, Knowledge-Based Expert Systems in Chemistry: Not Counting on Computers, RSC Publishing, Cambridge, UK, 2009.</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F. H. Allen, Acta Crystallogr., 2002, B58, 380;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S.P. Ong, S. Cholia, A. Jain, M. Brafman, D. Gunter, G. Ceder and K.A. Persson, Comp. Mat. Sci., 2015, 97, 209;</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O. Isayev, D. Fourches, E. N. Muratov, C. Oses, K. Rasch, A. Tropsha and S. Curtarolo, Chem. Mater., 2015, DOI: 10.1021/cm503507h.</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A. R. Oganov and C. W. Glass, J. Chem. Phys., 2006, 124, 244704;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Q. Zhu, V. Sharma, A. R. Oganov and R. Ramprasad, J. Chem. Phys. 2014, 141, 154102;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O. Delgado-Friedrichs and M. O’Keeffe, Acta Cryst., 2003, A59, 351;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V. A. Blatov, L. Carlucci, G. Ciani and D. M. Proserpio, CrystEngComm, 2004, 6, 377;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 xml:space="preserve">M. O'Keeffe, M. A. Peskov, S. J. Ramsden and O. M. Yaghi, Acc. Chem. Res., 2008, 41, 1782; </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E. V. Alexandrov, V. A. Blatov and D. M. Proserpio, Acta Crystallogr., 2012, A68, 484.</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N. W. Ockwig, O. Delgado-Friedrichs, M. O'Keeffe and O. M. Yaghi, Acc. Chem. Res., 2005, 38, 176.</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I. A. Baburin and V. A. Blatov, Acta Cryst., 2007, B63, 791.</w:t>
      </w:r>
    </w:p>
    <w:p w:rsidR="006D593E" w:rsidRPr="00822E48"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V. A. Blatov, Struct. Bond., 2011, 138, 31.</w:t>
      </w:r>
    </w:p>
    <w:p w:rsidR="006D593E" w:rsidRPr="00BC5964" w:rsidRDefault="006D593E" w:rsidP="00F1732E">
      <w:pPr>
        <w:pStyle w:val="a5"/>
        <w:numPr>
          <w:ilvl w:val="0"/>
          <w:numId w:val="123"/>
        </w:numPr>
        <w:tabs>
          <w:tab w:val="left" w:pos="993"/>
        </w:tabs>
        <w:spacing w:after="0" w:line="240" w:lineRule="auto"/>
        <w:ind w:left="0" w:firstLine="709"/>
        <w:rPr>
          <w:rFonts w:ascii="Times New Roman" w:hAnsi="Times New Roman"/>
          <w:sz w:val="20"/>
          <w:szCs w:val="20"/>
          <w:lang w:val="en-US"/>
        </w:rPr>
      </w:pPr>
      <w:r w:rsidRPr="00822E48">
        <w:rPr>
          <w:rFonts w:ascii="Times New Roman" w:hAnsi="Times New Roman"/>
          <w:sz w:val="20"/>
          <w:szCs w:val="20"/>
          <w:lang w:val="en-US"/>
        </w:rPr>
        <w:t>V. A. Blatov, D. M. Proserpio and M. O’Keeffe, CrystEngComm, 2010, 12, 44.</w:t>
      </w:r>
      <w:r w:rsidRPr="00BC5964">
        <w:rPr>
          <w:rFonts w:ascii="Times New Roman" w:hAnsi="Times New Roman"/>
          <w:b/>
          <w:sz w:val="32"/>
          <w:szCs w:val="24"/>
          <w:lang w:val="en-US"/>
        </w:rPr>
        <w:br w:type="page"/>
      </w:r>
    </w:p>
    <w:p w:rsidR="006D593E" w:rsidRPr="001577C1" w:rsidRDefault="006D593E" w:rsidP="006D593E">
      <w:pPr>
        <w:spacing w:after="0" w:line="240" w:lineRule="auto"/>
        <w:jc w:val="center"/>
        <w:outlineLvl w:val="1"/>
        <w:rPr>
          <w:rFonts w:ascii="Times New Roman" w:hAnsi="Times New Roman"/>
          <w:b/>
          <w:sz w:val="32"/>
          <w:szCs w:val="32"/>
        </w:rPr>
      </w:pPr>
      <w:bookmarkStart w:id="282" w:name="_Toc422845592"/>
      <w:bookmarkStart w:id="283" w:name="_Toc422905084"/>
      <w:r w:rsidRPr="001577C1">
        <w:rPr>
          <w:rFonts w:ascii="Times New Roman" w:hAnsi="Times New Roman"/>
          <w:b/>
          <w:sz w:val="32"/>
          <w:szCs w:val="32"/>
        </w:rPr>
        <w:lastRenderedPageBreak/>
        <w:t>ПРЕДСТАВЛ</w:t>
      </w:r>
      <w:r>
        <w:rPr>
          <w:rFonts w:ascii="Times New Roman" w:hAnsi="Times New Roman"/>
          <w:b/>
          <w:sz w:val="32"/>
          <w:szCs w:val="32"/>
        </w:rPr>
        <w:t>ЕНИЕ И ВИЗУАЛЬНЫЙ АНАЛИЗ ДАННЫХ</w:t>
      </w:r>
      <w:bookmarkEnd w:id="282"/>
      <w:bookmarkEnd w:id="283"/>
    </w:p>
    <w:p w:rsidR="006D593E" w:rsidRPr="00C51E96" w:rsidRDefault="006D593E" w:rsidP="006D593E">
      <w:pPr>
        <w:spacing w:after="0" w:line="240" w:lineRule="auto"/>
        <w:jc w:val="center"/>
        <w:rPr>
          <w:rFonts w:ascii="Times New Roman" w:hAnsi="Times New Roman"/>
          <w:sz w:val="32"/>
          <w:szCs w:val="32"/>
        </w:rPr>
      </w:pPr>
    </w:p>
    <w:p w:rsidR="006D593E" w:rsidRDefault="006D593E" w:rsidP="006D593E">
      <w:pPr>
        <w:spacing w:after="0" w:line="240" w:lineRule="auto"/>
        <w:jc w:val="center"/>
        <w:outlineLvl w:val="2"/>
        <w:rPr>
          <w:rFonts w:ascii="Times New Roman" w:hAnsi="Times New Roman"/>
          <w:sz w:val="24"/>
          <w:szCs w:val="24"/>
        </w:rPr>
      </w:pPr>
      <w:bookmarkStart w:id="284" w:name="_Toc422845593"/>
      <w:bookmarkStart w:id="285" w:name="_Toc422905085"/>
      <w:r>
        <w:rPr>
          <w:rFonts w:ascii="Times New Roman" w:hAnsi="Times New Roman"/>
          <w:sz w:val="24"/>
          <w:szCs w:val="24"/>
        </w:rPr>
        <w:t>А.В. Благов</w:t>
      </w:r>
      <w:bookmarkEnd w:id="284"/>
      <w:bookmarkEnd w:id="285"/>
    </w:p>
    <w:p w:rsidR="006D593E" w:rsidRPr="00C51E96" w:rsidRDefault="006D593E" w:rsidP="006D593E">
      <w:pPr>
        <w:spacing w:after="0" w:line="240" w:lineRule="auto"/>
        <w:jc w:val="center"/>
        <w:rPr>
          <w:rFonts w:ascii="Times New Roman" w:hAnsi="Times New Roman"/>
          <w:sz w:val="12"/>
          <w:szCs w:val="12"/>
        </w:rPr>
      </w:pPr>
    </w:p>
    <w:p w:rsidR="006D593E" w:rsidRPr="00F30232" w:rsidRDefault="006D593E" w:rsidP="006D593E">
      <w:pPr>
        <w:spacing w:after="0" w:line="240" w:lineRule="auto"/>
        <w:jc w:val="center"/>
        <w:outlineLvl w:val="3"/>
        <w:rPr>
          <w:rFonts w:ascii="Times New Roman" w:hAnsi="Times New Roman"/>
          <w:sz w:val="24"/>
        </w:rPr>
      </w:pPr>
      <w:r w:rsidRPr="00F30232">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6D593E" w:rsidRDefault="006D593E" w:rsidP="006D593E">
      <w:pPr>
        <w:spacing w:after="0" w:line="240" w:lineRule="auto"/>
        <w:jc w:val="center"/>
        <w:rPr>
          <w:rFonts w:ascii="Times New Roman" w:hAnsi="Times New Roman"/>
          <w:sz w:val="20"/>
          <w:szCs w:val="20"/>
        </w:rPr>
      </w:pPr>
    </w:p>
    <w:p w:rsidR="006D593E" w:rsidRPr="00657D9E" w:rsidRDefault="006D593E" w:rsidP="006D593E">
      <w:pPr>
        <w:spacing w:after="0" w:line="240" w:lineRule="auto"/>
        <w:jc w:val="both"/>
        <w:rPr>
          <w:rFonts w:ascii="Times New Roman" w:hAnsi="Times New Roman"/>
          <w:sz w:val="20"/>
          <w:szCs w:val="20"/>
        </w:rPr>
      </w:pPr>
      <w:r>
        <w:rPr>
          <w:rFonts w:ascii="Times New Roman" w:hAnsi="Times New Roman"/>
          <w:sz w:val="20"/>
          <w:szCs w:val="20"/>
        </w:rPr>
        <w:t>В настоящее время одним из самых перспективных направлений для исследований в различных областях  является обработка и анализ данных сверхбольшого объема (</w:t>
      </w:r>
      <w:r>
        <w:rPr>
          <w:rFonts w:ascii="Times New Roman" w:hAnsi="Times New Roman"/>
          <w:sz w:val="20"/>
          <w:szCs w:val="20"/>
          <w:lang w:val="en-US"/>
        </w:rPr>
        <w:t>Big</w:t>
      </w:r>
      <w:r w:rsidRPr="00657D9E">
        <w:rPr>
          <w:rFonts w:ascii="Times New Roman" w:hAnsi="Times New Roman"/>
          <w:sz w:val="20"/>
          <w:szCs w:val="20"/>
        </w:rPr>
        <w:t xml:space="preserve"> </w:t>
      </w:r>
      <w:r>
        <w:rPr>
          <w:rFonts w:ascii="Times New Roman" w:hAnsi="Times New Roman"/>
          <w:sz w:val="20"/>
          <w:szCs w:val="20"/>
          <w:lang w:val="en-US"/>
        </w:rPr>
        <w:t>Data</w:t>
      </w:r>
      <w:r w:rsidRPr="00657D9E">
        <w:rPr>
          <w:rFonts w:ascii="Times New Roman" w:hAnsi="Times New Roman"/>
          <w:sz w:val="20"/>
          <w:szCs w:val="20"/>
        </w:rPr>
        <w:t xml:space="preserve">). </w:t>
      </w:r>
      <w:r>
        <w:rPr>
          <w:rFonts w:ascii="Times New Roman" w:hAnsi="Times New Roman"/>
          <w:sz w:val="20"/>
          <w:szCs w:val="20"/>
        </w:rPr>
        <w:t>В данной статье рассматриваются вопросы представления данных социальных сетей, а также визуального представления систем, описанных с помощью графов. Предложены алгоритмы по уменьшению размерности графов.</w:t>
      </w:r>
    </w:p>
    <w:p w:rsidR="006D593E" w:rsidRPr="00C51E96" w:rsidRDefault="006D593E" w:rsidP="006D593E">
      <w:pPr>
        <w:spacing w:after="0" w:line="240" w:lineRule="auto"/>
        <w:jc w:val="center"/>
        <w:rPr>
          <w:rFonts w:ascii="Times New Roman" w:hAnsi="Times New Roman"/>
          <w:sz w:val="24"/>
          <w:szCs w:val="24"/>
        </w:rPr>
      </w:pPr>
    </w:p>
    <w:p w:rsidR="006D593E" w:rsidRPr="008B709F" w:rsidRDefault="006D593E" w:rsidP="006D593E">
      <w:pPr>
        <w:spacing w:after="0" w:line="240" w:lineRule="auto"/>
        <w:ind w:firstLine="709"/>
        <w:jc w:val="both"/>
        <w:rPr>
          <w:rFonts w:ascii="Times New Roman" w:hAnsi="Times New Roman"/>
          <w:b/>
          <w:sz w:val="24"/>
          <w:szCs w:val="24"/>
        </w:rPr>
      </w:pPr>
      <w:r w:rsidRPr="008B709F">
        <w:rPr>
          <w:rFonts w:ascii="Times New Roman" w:hAnsi="Times New Roman"/>
          <w:b/>
          <w:sz w:val="24"/>
          <w:szCs w:val="24"/>
        </w:rPr>
        <w:t>Введение</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В современном мире практически во всех областях деятельности человека генерируется большое количество данных, которые могут быть использованы для решения важнейших задач в области медицины, безопасности, финансов и т.д.  Многие системы, такие как социальные, биологические, финансовые сети, а также сложные процессы, в том числе меняющиеся во времени</w:t>
      </w:r>
      <w:r w:rsidRPr="00657D9E">
        <w:rPr>
          <w:rFonts w:ascii="Times New Roman" w:hAnsi="Times New Roman"/>
          <w:sz w:val="24"/>
          <w:szCs w:val="24"/>
        </w:rPr>
        <w:t>,</w:t>
      </w:r>
      <w:r>
        <w:rPr>
          <w:rFonts w:ascii="Times New Roman" w:hAnsi="Times New Roman"/>
          <w:sz w:val="24"/>
          <w:szCs w:val="24"/>
        </w:rPr>
        <w:t xml:space="preserve"> могут быть представлены в виде графов. Анализ подобных больших графов важен для описания и определения зависимостей, прогнозов и т.д. </w:t>
      </w:r>
      <w:r w:rsidRPr="008E0E19">
        <w:rPr>
          <w:rFonts w:ascii="Times New Roman" w:hAnsi="Times New Roman"/>
          <w:sz w:val="24"/>
          <w:szCs w:val="24"/>
        </w:rPr>
        <w:t>[</w:t>
      </w:r>
      <w:r>
        <w:rPr>
          <w:rFonts w:ascii="Times New Roman" w:hAnsi="Times New Roman"/>
          <w:sz w:val="24"/>
          <w:szCs w:val="24"/>
        </w:rPr>
        <w:t>1</w:t>
      </w:r>
      <w:r w:rsidRPr="008E0E19">
        <w:rPr>
          <w:rFonts w:ascii="Times New Roman" w:hAnsi="Times New Roman"/>
          <w:sz w:val="24"/>
          <w:szCs w:val="24"/>
        </w:rPr>
        <w:t xml:space="preserve">]. </w:t>
      </w:r>
      <w:r>
        <w:rPr>
          <w:rFonts w:ascii="Times New Roman" w:hAnsi="Times New Roman"/>
          <w:sz w:val="24"/>
          <w:szCs w:val="24"/>
        </w:rPr>
        <w:t xml:space="preserve">Анализ сложных систем бывает сопряжен и с их визуализацией, а зачастую эта задача является трудоемкой вследствие колоссального количества данных, нуждающихся в обработке и упрощении </w:t>
      </w:r>
      <w:r w:rsidRPr="004B74A0">
        <w:rPr>
          <w:rFonts w:ascii="Times New Roman" w:hAnsi="Times New Roman"/>
          <w:sz w:val="24"/>
          <w:szCs w:val="24"/>
        </w:rPr>
        <w:t>[1,</w:t>
      </w:r>
      <w:r>
        <w:rPr>
          <w:rFonts w:ascii="Times New Roman" w:hAnsi="Times New Roman"/>
          <w:sz w:val="24"/>
          <w:szCs w:val="24"/>
        </w:rPr>
        <w:t xml:space="preserve"> 2</w:t>
      </w:r>
      <w:r w:rsidRPr="004B74A0">
        <w:rPr>
          <w:rFonts w:ascii="Times New Roman" w:hAnsi="Times New Roman"/>
          <w:sz w:val="24"/>
          <w:szCs w:val="24"/>
        </w:rPr>
        <w:t>]</w:t>
      </w:r>
      <w:r>
        <w:rPr>
          <w:rFonts w:ascii="Times New Roman" w:hAnsi="Times New Roman"/>
          <w:sz w:val="24"/>
          <w:szCs w:val="24"/>
        </w:rPr>
        <w:t>.</w:t>
      </w:r>
    </w:p>
    <w:p w:rsidR="006D593E" w:rsidRPr="00682ACF" w:rsidRDefault="006D593E" w:rsidP="00F1732E">
      <w:pPr>
        <w:pStyle w:val="a5"/>
        <w:numPr>
          <w:ilvl w:val="0"/>
          <w:numId w:val="102"/>
        </w:numPr>
        <w:spacing w:after="0" w:line="240" w:lineRule="auto"/>
        <w:ind w:left="0" w:firstLine="709"/>
        <w:jc w:val="both"/>
        <w:rPr>
          <w:rFonts w:ascii="Times New Roman" w:hAnsi="Times New Roman"/>
          <w:b/>
          <w:sz w:val="24"/>
          <w:szCs w:val="24"/>
        </w:rPr>
      </w:pPr>
      <w:r w:rsidRPr="00682ACF">
        <w:rPr>
          <w:rFonts w:ascii="Times New Roman" w:hAnsi="Times New Roman"/>
          <w:b/>
          <w:sz w:val="24"/>
          <w:szCs w:val="24"/>
        </w:rPr>
        <w:t xml:space="preserve">Данные социальных сетей </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Исследование данных социальных сетей является актуальной задачей в области социологии,  маркетинга и безопасности. Так или иначе, эти данные отражают общественное мнение и определяют различного рода зависимости. В подобных исследованиях может быть получена информация о популярности той или иной тематики в различных географических локациях, а также её восприятие (положительное, отрицательное, нейтральное) населением. На рисунке 1 приведен пример популярности и восприятия тематики «</w:t>
      </w:r>
      <w:r>
        <w:rPr>
          <w:rFonts w:ascii="Times New Roman" w:hAnsi="Times New Roman"/>
          <w:sz w:val="24"/>
          <w:szCs w:val="24"/>
          <w:lang w:val="en-US"/>
        </w:rPr>
        <w:t>big</w:t>
      </w:r>
      <w:r w:rsidRPr="00201635">
        <w:rPr>
          <w:rFonts w:ascii="Times New Roman" w:hAnsi="Times New Roman"/>
          <w:sz w:val="24"/>
          <w:szCs w:val="24"/>
        </w:rPr>
        <w:t xml:space="preserve"> </w:t>
      </w:r>
      <w:r>
        <w:rPr>
          <w:rFonts w:ascii="Times New Roman" w:hAnsi="Times New Roman"/>
          <w:sz w:val="24"/>
          <w:szCs w:val="24"/>
          <w:lang w:val="en-US"/>
        </w:rPr>
        <w:t>data</w:t>
      </w:r>
      <w:r>
        <w:rPr>
          <w:rFonts w:ascii="Times New Roman" w:hAnsi="Times New Roman"/>
          <w:sz w:val="24"/>
          <w:szCs w:val="24"/>
        </w:rPr>
        <w:t>»</w:t>
      </w:r>
      <w:r w:rsidRPr="00201635">
        <w:rPr>
          <w:rFonts w:ascii="Times New Roman" w:hAnsi="Times New Roman"/>
          <w:sz w:val="24"/>
          <w:szCs w:val="24"/>
        </w:rPr>
        <w:t xml:space="preserve"> </w:t>
      </w:r>
      <w:r>
        <w:rPr>
          <w:rFonts w:ascii="Times New Roman" w:hAnsi="Times New Roman"/>
          <w:sz w:val="24"/>
          <w:szCs w:val="24"/>
        </w:rPr>
        <w:t>и «</w:t>
      </w:r>
      <w:r>
        <w:rPr>
          <w:rFonts w:ascii="Times New Roman" w:hAnsi="Times New Roman"/>
          <w:sz w:val="24"/>
          <w:szCs w:val="24"/>
          <w:lang w:val="en-US"/>
        </w:rPr>
        <w:t>data</w:t>
      </w:r>
      <w:r w:rsidRPr="00201635">
        <w:rPr>
          <w:rFonts w:ascii="Times New Roman" w:hAnsi="Times New Roman"/>
          <w:sz w:val="24"/>
          <w:szCs w:val="24"/>
        </w:rPr>
        <w:t xml:space="preserve"> </w:t>
      </w:r>
      <w:r>
        <w:rPr>
          <w:rFonts w:ascii="Times New Roman" w:hAnsi="Times New Roman"/>
          <w:sz w:val="24"/>
          <w:szCs w:val="24"/>
          <w:lang w:val="en-US"/>
        </w:rPr>
        <w:t>mining</w:t>
      </w:r>
      <w:r>
        <w:rPr>
          <w:rFonts w:ascii="Times New Roman" w:hAnsi="Times New Roman"/>
          <w:sz w:val="24"/>
          <w:szCs w:val="24"/>
        </w:rPr>
        <w:t>»</w:t>
      </w:r>
      <w:r w:rsidRPr="00017665">
        <w:rPr>
          <w:rFonts w:ascii="Times New Roman" w:hAnsi="Times New Roman"/>
          <w:sz w:val="24"/>
          <w:szCs w:val="24"/>
        </w:rPr>
        <w:t xml:space="preserve"> </w:t>
      </w:r>
      <w:r>
        <w:rPr>
          <w:rFonts w:ascii="Times New Roman" w:hAnsi="Times New Roman"/>
          <w:sz w:val="24"/>
          <w:szCs w:val="24"/>
        </w:rPr>
        <w:t>в мире.</w:t>
      </w:r>
    </w:p>
    <w:p w:rsidR="006D593E" w:rsidRDefault="006D593E" w:rsidP="006D593E">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938970" cy="3614468"/>
            <wp:effectExtent l="0" t="0" r="5080" b="5080"/>
            <wp:docPr id="3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rmap_R.jpg"/>
                    <pic:cNvPicPr/>
                  </pic:nvPicPr>
                  <pic:blipFill>
                    <a:blip r:embed="rId1898" cstate="print">
                      <a:extLst>
                        <a:ext uri="{28A0092B-C50C-407E-A947-70E740481C1C}">
                          <a14:useLocalDpi xmlns:a14="http://schemas.microsoft.com/office/drawing/2010/main" val="0"/>
                        </a:ext>
                      </a:extLst>
                    </a:blip>
                    <a:stretch>
                      <a:fillRect/>
                    </a:stretch>
                  </pic:blipFill>
                  <pic:spPr>
                    <a:xfrm>
                      <a:off x="0" y="0"/>
                      <a:ext cx="5940425" cy="3615353"/>
                    </a:xfrm>
                    <a:prstGeom prst="rect">
                      <a:avLst/>
                    </a:prstGeom>
                  </pic:spPr>
                </pic:pic>
              </a:graphicData>
            </a:graphic>
          </wp:inline>
        </w:drawing>
      </w:r>
    </w:p>
    <w:p w:rsidR="006D593E" w:rsidRPr="00F35CB1" w:rsidRDefault="006D593E" w:rsidP="006D593E">
      <w:pPr>
        <w:spacing w:after="0" w:line="240" w:lineRule="auto"/>
        <w:ind w:firstLine="567"/>
        <w:jc w:val="center"/>
        <w:rPr>
          <w:rFonts w:ascii="Times New Roman" w:hAnsi="Times New Roman"/>
          <w:sz w:val="20"/>
          <w:szCs w:val="20"/>
        </w:rPr>
      </w:pPr>
      <w:r>
        <w:rPr>
          <w:rFonts w:ascii="Times New Roman" w:hAnsi="Times New Roman"/>
          <w:sz w:val="20"/>
          <w:szCs w:val="20"/>
        </w:rPr>
        <w:t xml:space="preserve">Рисунок 1 –  </w:t>
      </w:r>
      <w:r w:rsidRPr="00F35CB1">
        <w:rPr>
          <w:rFonts w:ascii="Times New Roman" w:hAnsi="Times New Roman"/>
          <w:sz w:val="20"/>
          <w:szCs w:val="20"/>
        </w:rPr>
        <w:t xml:space="preserve">Пример распределения сообщений сети </w:t>
      </w:r>
      <w:r w:rsidRPr="00F35CB1">
        <w:rPr>
          <w:rFonts w:ascii="Times New Roman" w:hAnsi="Times New Roman"/>
          <w:sz w:val="20"/>
          <w:szCs w:val="20"/>
          <w:lang w:val="en-US"/>
        </w:rPr>
        <w:t>twitter</w:t>
      </w:r>
      <w:r w:rsidRPr="00F35CB1">
        <w:rPr>
          <w:rFonts w:ascii="Times New Roman" w:hAnsi="Times New Roman"/>
          <w:sz w:val="20"/>
          <w:szCs w:val="20"/>
        </w:rPr>
        <w:t xml:space="preserve"> </w:t>
      </w:r>
      <w:r w:rsidRPr="00F35CB1">
        <w:rPr>
          <w:rFonts w:ascii="Times New Roman" w:hAnsi="Times New Roman"/>
          <w:sz w:val="20"/>
          <w:szCs w:val="20"/>
          <w:lang w:val="en-US"/>
        </w:rPr>
        <w:t>c</w:t>
      </w:r>
      <w:r w:rsidRPr="00F35CB1">
        <w:rPr>
          <w:rFonts w:ascii="Times New Roman" w:hAnsi="Times New Roman"/>
          <w:sz w:val="20"/>
          <w:szCs w:val="20"/>
        </w:rPr>
        <w:t xml:space="preserve"> эмоциональным окрасом по всему миру</w:t>
      </w:r>
    </w:p>
    <w:p w:rsidR="006D593E" w:rsidRDefault="006D593E" w:rsidP="006D593E">
      <w:pPr>
        <w:spacing w:after="0" w:line="240" w:lineRule="auto"/>
        <w:ind w:firstLine="709"/>
        <w:jc w:val="both"/>
        <w:rPr>
          <w:rFonts w:ascii="Times New Roman" w:eastAsiaTheme="minorEastAsia" w:hAnsi="Times New Roman"/>
          <w:sz w:val="24"/>
          <w:szCs w:val="24"/>
        </w:rPr>
      </w:pPr>
      <w:r>
        <w:rPr>
          <w:rFonts w:ascii="Times New Roman" w:hAnsi="Times New Roman"/>
          <w:sz w:val="24"/>
          <w:szCs w:val="24"/>
        </w:rPr>
        <w:lastRenderedPageBreak/>
        <w:t>Еще одной задачей является построение моделей, описывающих зависимости в</w:t>
      </w:r>
      <w:r>
        <w:rPr>
          <w:rFonts w:ascii="Times New Roman" w:hAnsi="Times New Roman"/>
          <w:sz w:val="24"/>
          <w:szCs w:val="24"/>
          <w:lang w:val="en-US"/>
        </w:rPr>
        <w:t> </w:t>
      </w:r>
      <w:r>
        <w:rPr>
          <w:rFonts w:ascii="Times New Roman" w:hAnsi="Times New Roman"/>
          <w:sz w:val="24"/>
          <w:szCs w:val="24"/>
        </w:rPr>
        <w:t xml:space="preserve">социальных сетях. В одном из подходов, разобранных в работах </w:t>
      </w:r>
      <w:r w:rsidRPr="00C65FA3">
        <w:rPr>
          <w:rFonts w:ascii="Times New Roman" w:hAnsi="Times New Roman"/>
          <w:sz w:val="24"/>
          <w:szCs w:val="24"/>
        </w:rPr>
        <w:t>[</w:t>
      </w:r>
      <w:r w:rsidRPr="004B74A0">
        <w:rPr>
          <w:rFonts w:ascii="Times New Roman" w:hAnsi="Times New Roman"/>
          <w:sz w:val="24"/>
          <w:szCs w:val="24"/>
        </w:rPr>
        <w:t>3</w:t>
      </w:r>
      <w:r w:rsidRPr="00C65FA3">
        <w:rPr>
          <w:rFonts w:ascii="Times New Roman" w:hAnsi="Times New Roman"/>
          <w:sz w:val="24"/>
          <w:szCs w:val="24"/>
        </w:rPr>
        <w:t xml:space="preserve">, </w:t>
      </w:r>
      <w:r w:rsidRPr="004B74A0">
        <w:rPr>
          <w:rFonts w:ascii="Times New Roman" w:hAnsi="Times New Roman"/>
          <w:sz w:val="24"/>
          <w:szCs w:val="24"/>
        </w:rPr>
        <w:t>4</w:t>
      </w:r>
      <w:r w:rsidRPr="00C65FA3">
        <w:rPr>
          <w:rFonts w:ascii="Times New Roman" w:hAnsi="Times New Roman"/>
          <w:sz w:val="24"/>
          <w:szCs w:val="24"/>
        </w:rPr>
        <w:t>]</w:t>
      </w:r>
      <w:r>
        <w:rPr>
          <w:rFonts w:ascii="Times New Roman" w:hAnsi="Times New Roman"/>
          <w:sz w:val="24"/>
          <w:szCs w:val="24"/>
        </w:rPr>
        <w:t xml:space="preserve">, рассматривается </w:t>
      </w:r>
      <m:oMath>
        <m:sSub>
          <m:sSubPr>
            <m:ctrlPr>
              <w:rPr>
                <w:rFonts w:ascii="Cambria Math" w:hAnsi="Cambria Math"/>
                <w:i/>
                <w:sz w:val="24"/>
                <w:szCs w:val="24"/>
              </w:rPr>
            </m:ctrlPr>
          </m:sSubPr>
          <m:e>
            <m:r>
              <w:rPr>
                <w:rFonts w:ascii="Cambria Math" w:hAnsi="Cambria Math"/>
                <w:sz w:val="24"/>
                <w:szCs w:val="24"/>
                <w:lang w:val="en-US"/>
              </w:rPr>
              <m:t>G</m:t>
            </m:r>
          </m:e>
          <m:sub>
            <m:r>
              <w:rPr>
                <w:rFonts w:ascii="Cambria Math" w:hAnsi="Cambria Math"/>
                <w:sz w:val="24"/>
                <w:szCs w:val="24"/>
              </w:rPr>
              <m:t>n,p</m:t>
            </m:r>
          </m:sub>
        </m:sSub>
      </m:oMath>
      <w:r>
        <w:rPr>
          <w:rFonts w:ascii="Times New Roman" w:hAnsi="Times New Roman"/>
          <w:sz w:val="24"/>
          <w:szCs w:val="24"/>
        </w:rPr>
        <w:t xml:space="preserve"> –</w:t>
      </w:r>
      <w:r w:rsidRPr="00C65FA3">
        <w:rPr>
          <w:rFonts w:ascii="Times New Roman" w:hAnsi="Times New Roman"/>
          <w:sz w:val="24"/>
          <w:szCs w:val="24"/>
        </w:rPr>
        <w:t xml:space="preserve"> </w:t>
      </w:r>
      <w:r>
        <w:rPr>
          <w:rFonts w:ascii="Times New Roman" w:hAnsi="Times New Roman"/>
          <w:sz w:val="24"/>
          <w:szCs w:val="24"/>
        </w:rPr>
        <w:t xml:space="preserve">случайная модель на графах, где </w:t>
      </w:r>
      <w:r w:rsidRPr="00C65FA3">
        <w:rPr>
          <w:rFonts w:ascii="Times New Roman" w:hAnsi="Times New Roman"/>
          <w:i/>
          <w:sz w:val="24"/>
          <w:szCs w:val="24"/>
          <w:lang w:val="en-US"/>
        </w:rPr>
        <w:t>n</w:t>
      </w:r>
      <w:r w:rsidRPr="00C65FA3">
        <w:rPr>
          <w:rFonts w:ascii="Times New Roman" w:hAnsi="Times New Roman"/>
          <w:sz w:val="24"/>
          <w:szCs w:val="24"/>
        </w:rPr>
        <w:t xml:space="preserve"> </w:t>
      </w:r>
      <w:r>
        <w:rPr>
          <w:rFonts w:ascii="Times New Roman" w:hAnsi="Times New Roman"/>
          <w:sz w:val="24"/>
          <w:szCs w:val="24"/>
        </w:rPr>
        <w:t>–</w:t>
      </w:r>
      <w:r w:rsidRPr="00C65FA3">
        <w:rPr>
          <w:rFonts w:ascii="Times New Roman" w:hAnsi="Times New Roman"/>
          <w:sz w:val="24"/>
          <w:szCs w:val="24"/>
        </w:rPr>
        <w:t xml:space="preserve"> </w:t>
      </w:r>
      <w:r>
        <w:rPr>
          <w:rFonts w:ascii="Times New Roman" w:hAnsi="Times New Roman"/>
          <w:sz w:val="24"/>
          <w:szCs w:val="24"/>
        </w:rPr>
        <w:t xml:space="preserve">количество вершин в графе, </w:t>
      </w:r>
      <w:r w:rsidRPr="00C65FA3">
        <w:rPr>
          <w:rFonts w:ascii="Times New Roman" w:hAnsi="Times New Roman"/>
          <w:i/>
          <w:sz w:val="24"/>
          <w:szCs w:val="24"/>
          <w:lang w:val="en-US"/>
        </w:rPr>
        <w:t>p</w:t>
      </w:r>
      <w:r w:rsidRPr="00C65FA3">
        <w:rPr>
          <w:rFonts w:ascii="Times New Roman" w:hAnsi="Times New Roman"/>
          <w:sz w:val="24"/>
          <w:szCs w:val="24"/>
        </w:rPr>
        <w:t xml:space="preserve"> </w:t>
      </w:r>
      <w:r>
        <w:rPr>
          <w:rFonts w:ascii="Times New Roman" w:hAnsi="Times New Roman"/>
          <w:sz w:val="24"/>
          <w:szCs w:val="24"/>
        </w:rPr>
        <w:t>–</w:t>
      </w:r>
      <w:r w:rsidRPr="00C65FA3">
        <w:rPr>
          <w:rFonts w:ascii="Times New Roman" w:hAnsi="Times New Roman"/>
          <w:sz w:val="24"/>
          <w:szCs w:val="24"/>
        </w:rPr>
        <w:t xml:space="preserve"> </w:t>
      </w:r>
      <w:r>
        <w:rPr>
          <w:rFonts w:ascii="Times New Roman" w:hAnsi="Times New Roman"/>
          <w:sz w:val="24"/>
          <w:szCs w:val="24"/>
        </w:rPr>
        <w:t xml:space="preserve">величина в диапазоне от 0 до 1, задающая для каждой пары </w:t>
      </w:r>
      <w:r w:rsidRPr="00C65FA3">
        <w:rPr>
          <w:rFonts w:ascii="Times New Roman" w:hAnsi="Times New Roman"/>
          <w:sz w:val="24"/>
          <w:szCs w:val="24"/>
        </w:rPr>
        <w:t>(</w:t>
      </w:r>
      <w:r w:rsidRPr="00C65FA3">
        <w:rPr>
          <w:rFonts w:ascii="Times New Roman" w:hAnsi="Times New Roman"/>
          <w:i/>
          <w:sz w:val="24"/>
          <w:szCs w:val="24"/>
          <w:lang w:val="en-US"/>
        </w:rPr>
        <w:t>i</w:t>
      </w:r>
      <w:r w:rsidRPr="00C65FA3">
        <w:rPr>
          <w:rFonts w:ascii="Times New Roman" w:hAnsi="Times New Roman"/>
          <w:sz w:val="24"/>
          <w:szCs w:val="24"/>
        </w:rPr>
        <w:t xml:space="preserve">, </w:t>
      </w:r>
      <w:r w:rsidRPr="00C65FA3">
        <w:rPr>
          <w:rFonts w:ascii="Times New Roman" w:hAnsi="Times New Roman"/>
          <w:i/>
          <w:sz w:val="24"/>
          <w:szCs w:val="24"/>
          <w:lang w:val="en-US"/>
        </w:rPr>
        <w:t>j</w:t>
      </w:r>
      <w:r w:rsidRPr="00C65FA3">
        <w:rPr>
          <w:rFonts w:ascii="Times New Roman" w:hAnsi="Times New Roman"/>
          <w:sz w:val="24"/>
          <w:szCs w:val="24"/>
        </w:rPr>
        <w:t>)</w:t>
      </w:r>
      <w:r w:rsidRPr="00557B5F">
        <w:rPr>
          <w:rFonts w:ascii="Times New Roman" w:hAnsi="Times New Roman"/>
          <w:sz w:val="24"/>
          <w:szCs w:val="24"/>
        </w:rPr>
        <w:t xml:space="preserve">, </w:t>
      </w:r>
      <w:r>
        <w:rPr>
          <w:rFonts w:ascii="Times New Roman" w:hAnsi="Times New Roman"/>
          <w:sz w:val="24"/>
          <w:szCs w:val="24"/>
        </w:rPr>
        <w:t>соединенной ребром, степень зависимости. Степень узла при этом задается следующим образом:</w:t>
      </w:r>
      <w:r w:rsidRPr="00557B5F">
        <w:rPr>
          <w:rFonts w:ascii="Times New Roman" w:hAnsi="Times New Roman"/>
          <w:sz w:val="24"/>
          <w:szCs w:val="24"/>
        </w:rPr>
        <w:t xml:space="preserve"> </w:t>
      </w:r>
      <m:oMath>
        <m:r>
          <w:rPr>
            <w:rFonts w:ascii="Cambria Math" w:hAnsi="Cambria Math"/>
            <w:sz w:val="24"/>
            <w:szCs w:val="24"/>
          </w:rPr>
          <m:t>z=np</m:t>
        </m:r>
      </m:oMath>
      <w:r w:rsidRPr="00557B5F">
        <w:rPr>
          <w:rFonts w:ascii="Times New Roman" w:hAnsi="Times New Roman"/>
          <w:sz w:val="24"/>
          <w:szCs w:val="24"/>
        </w:rPr>
        <w:t xml:space="preserve">. </w:t>
      </w:r>
      <w:r>
        <w:rPr>
          <w:rFonts w:ascii="Times New Roman" w:hAnsi="Times New Roman"/>
          <w:sz w:val="24"/>
          <w:szCs w:val="24"/>
        </w:rPr>
        <w:t xml:space="preserve">Степенное распределение социальных сетей описывается распределением Пуассона: </w:t>
      </w:r>
      <m:oMath>
        <m:r>
          <w:rPr>
            <w:rFonts w:ascii="Cambria Math" w:hAnsi="Cambria Math"/>
            <w:sz w:val="24"/>
            <w:szCs w:val="24"/>
          </w:rPr>
          <m:t>p</m:t>
        </m:r>
        <m:d>
          <m:dPr>
            <m:ctrlPr>
              <w:rPr>
                <w:rFonts w:ascii="Cambria Math" w:hAnsi="Cambria Math"/>
                <w:i/>
                <w:sz w:val="24"/>
                <w:szCs w:val="24"/>
              </w:rPr>
            </m:ctrlPr>
          </m:dPr>
          <m:e>
            <m:r>
              <w:rPr>
                <w:rFonts w:ascii="Cambria Math" w:hAnsi="Cambria Math"/>
                <w:sz w:val="24"/>
                <w:szCs w:val="24"/>
              </w:rPr>
              <m:t>k</m:t>
            </m:r>
          </m:e>
        </m:d>
        <m:r>
          <w:rPr>
            <w:rFonts w:ascii="Cambria Math" w:hAns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k</m:t>
                </m:r>
              </m:sup>
            </m:sSup>
          </m:num>
          <m:den>
            <m:r>
              <w:rPr>
                <w:rFonts w:ascii="Cambria Math" w:hAnsi="Cambria Math"/>
                <w:sz w:val="24"/>
                <w:szCs w:val="24"/>
              </w:rPr>
              <m:t>k!</m:t>
            </m:r>
          </m:den>
        </m:f>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-z</m:t>
            </m:r>
          </m:sup>
        </m:sSup>
      </m:oMath>
      <w:r w:rsidRPr="00557B5F">
        <w:rPr>
          <w:rFonts w:ascii="Times New Roman" w:eastAsiaTheme="minorEastAsia" w:hAnsi="Times New Roman"/>
          <w:sz w:val="24"/>
          <w:szCs w:val="24"/>
        </w:rPr>
        <w:t xml:space="preserve">. </w:t>
      </w:r>
      <w:r>
        <w:rPr>
          <w:rFonts w:ascii="Times New Roman" w:eastAsiaTheme="minorEastAsia" w:hAnsi="Times New Roman"/>
          <w:sz w:val="24"/>
          <w:szCs w:val="24"/>
        </w:rPr>
        <w:t xml:space="preserve">Таким образом, степенное распределение сконцентрировано вокруг своего среднего значения, а вероятность наличия узлов с высокой степенью экспоненциально мала. </w:t>
      </w:r>
    </w:p>
    <w:p w:rsidR="006D593E" w:rsidRDefault="006D593E" w:rsidP="006D593E">
      <w:pPr>
        <w:spacing w:after="0" w:line="240" w:lineRule="auto"/>
        <w:ind w:firstLine="709"/>
        <w:jc w:val="both"/>
        <w:rPr>
          <w:rFonts w:ascii="Times New Roman" w:eastAsiaTheme="minorEastAsia" w:hAnsi="Times New Roman"/>
          <w:sz w:val="24"/>
          <w:szCs w:val="24"/>
        </w:rPr>
      </w:pPr>
      <w:r>
        <w:rPr>
          <w:rFonts w:ascii="Times New Roman" w:eastAsiaTheme="minorEastAsia" w:hAnsi="Times New Roman"/>
          <w:sz w:val="24"/>
          <w:szCs w:val="24"/>
        </w:rPr>
        <w:t xml:space="preserve">Подобные модели могут применяться для описания отношений и взаимодействий в определенной большой группе лиц. </w:t>
      </w:r>
    </w:p>
    <w:p w:rsidR="006D593E" w:rsidRPr="00682ACF" w:rsidRDefault="006D593E" w:rsidP="00F1732E">
      <w:pPr>
        <w:pStyle w:val="a5"/>
        <w:numPr>
          <w:ilvl w:val="0"/>
          <w:numId w:val="102"/>
        </w:numPr>
        <w:spacing w:after="0" w:line="240" w:lineRule="auto"/>
        <w:ind w:left="0" w:firstLine="709"/>
        <w:jc w:val="both"/>
        <w:rPr>
          <w:rFonts w:ascii="Times New Roman" w:hAnsi="Times New Roman"/>
          <w:b/>
          <w:sz w:val="24"/>
          <w:szCs w:val="24"/>
        </w:rPr>
      </w:pPr>
      <w:r w:rsidRPr="00682ACF">
        <w:rPr>
          <w:rFonts w:ascii="Times New Roman" w:hAnsi="Times New Roman"/>
          <w:b/>
          <w:sz w:val="24"/>
          <w:szCs w:val="24"/>
        </w:rPr>
        <w:t>Визуальный анализ графов</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Визуализация данных сверхбольшого объема, представленных в виде графов является нетривиальной задачей. Принято выделять три важнейших компонента визуального анализа данных</w:t>
      </w:r>
      <w:r w:rsidRPr="0078367F">
        <w:rPr>
          <w:rFonts w:ascii="Times New Roman" w:hAnsi="Times New Roman"/>
          <w:sz w:val="24"/>
          <w:szCs w:val="24"/>
        </w:rPr>
        <w:t xml:space="preserve"> [</w:t>
      </w:r>
      <w:r>
        <w:rPr>
          <w:rFonts w:ascii="Times New Roman" w:hAnsi="Times New Roman"/>
          <w:sz w:val="24"/>
          <w:szCs w:val="24"/>
        </w:rPr>
        <w:t>1</w:t>
      </w:r>
      <w:r w:rsidRPr="0078367F">
        <w:rPr>
          <w:rFonts w:ascii="Times New Roman" w:hAnsi="Times New Roman"/>
          <w:sz w:val="24"/>
          <w:szCs w:val="24"/>
        </w:rPr>
        <w:t>]</w:t>
      </w:r>
      <w:r>
        <w:rPr>
          <w:rFonts w:ascii="Times New Roman" w:hAnsi="Times New Roman"/>
          <w:sz w:val="24"/>
          <w:szCs w:val="24"/>
        </w:rPr>
        <w:t xml:space="preserve">: </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 визуальное представление графа;</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 алгоритмический анализ графа;</w:t>
      </w:r>
    </w:p>
    <w:p w:rsidR="006D593E" w:rsidRDefault="006D593E" w:rsidP="006D593E">
      <w:pPr>
        <w:spacing w:after="0" w:line="240" w:lineRule="auto"/>
        <w:ind w:firstLine="709"/>
        <w:jc w:val="both"/>
        <w:rPr>
          <w:rFonts w:ascii="Times New Roman" w:hAnsi="Times New Roman"/>
          <w:sz w:val="24"/>
          <w:szCs w:val="24"/>
        </w:rPr>
      </w:pPr>
      <w:r w:rsidRPr="006814A0">
        <w:rPr>
          <w:rFonts w:ascii="Times New Roman" w:hAnsi="Times New Roman"/>
          <w:sz w:val="24"/>
          <w:szCs w:val="24"/>
        </w:rPr>
        <w:t xml:space="preserve">- </w:t>
      </w:r>
      <w:r>
        <w:rPr>
          <w:rFonts w:ascii="Times New Roman" w:hAnsi="Times New Roman"/>
          <w:sz w:val="24"/>
          <w:szCs w:val="24"/>
        </w:rPr>
        <w:t>взаимодействие</w:t>
      </w:r>
      <w:r w:rsidRPr="006814A0">
        <w:rPr>
          <w:rFonts w:ascii="Times New Roman" w:hAnsi="Times New Roman"/>
          <w:sz w:val="24"/>
          <w:szCs w:val="24"/>
        </w:rPr>
        <w:t xml:space="preserve"> </w:t>
      </w:r>
      <w:r>
        <w:rPr>
          <w:rFonts w:ascii="Times New Roman" w:hAnsi="Times New Roman"/>
          <w:sz w:val="24"/>
          <w:szCs w:val="24"/>
        </w:rPr>
        <w:t>с</w:t>
      </w:r>
      <w:r w:rsidRPr="006814A0">
        <w:rPr>
          <w:rFonts w:ascii="Times New Roman" w:hAnsi="Times New Roman"/>
          <w:sz w:val="24"/>
          <w:szCs w:val="24"/>
        </w:rPr>
        <w:t xml:space="preserve"> </w:t>
      </w:r>
      <w:r>
        <w:rPr>
          <w:rFonts w:ascii="Times New Roman" w:hAnsi="Times New Roman"/>
          <w:sz w:val="24"/>
          <w:szCs w:val="24"/>
        </w:rPr>
        <w:t>пользователем</w:t>
      </w:r>
      <w:r w:rsidRPr="006814A0">
        <w:rPr>
          <w:rFonts w:ascii="Times New Roman" w:hAnsi="Times New Roman"/>
          <w:sz w:val="24"/>
          <w:szCs w:val="24"/>
        </w:rPr>
        <w:t xml:space="preserve">. </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Как правило, вовлечение пользователя в процесс анализа и чередование его решений с автоматическим процессом является необходимым для анализа данных сверхбольшого объема. </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работе </w:t>
      </w:r>
      <w:r w:rsidRPr="0078367F">
        <w:rPr>
          <w:rFonts w:ascii="Times New Roman" w:hAnsi="Times New Roman"/>
          <w:sz w:val="24"/>
          <w:szCs w:val="24"/>
        </w:rPr>
        <w:t>[</w:t>
      </w:r>
      <w:r w:rsidRPr="004B74A0">
        <w:rPr>
          <w:rFonts w:ascii="Times New Roman" w:hAnsi="Times New Roman"/>
          <w:sz w:val="24"/>
          <w:szCs w:val="24"/>
        </w:rPr>
        <w:t>5</w:t>
      </w:r>
      <w:r w:rsidRPr="0078367F">
        <w:rPr>
          <w:rFonts w:ascii="Times New Roman" w:hAnsi="Times New Roman"/>
          <w:sz w:val="24"/>
          <w:szCs w:val="24"/>
        </w:rPr>
        <w:t xml:space="preserve">] </w:t>
      </w:r>
      <w:r>
        <w:rPr>
          <w:rFonts w:ascii="Times New Roman" w:hAnsi="Times New Roman"/>
          <w:sz w:val="24"/>
          <w:szCs w:val="24"/>
        </w:rPr>
        <w:t>визуальный анализ данных представлен следующей схемой (рисунок 2).</w:t>
      </w:r>
    </w:p>
    <w:p w:rsidR="006D593E" w:rsidRDefault="006D593E" w:rsidP="006D593E">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079697" cy="2835073"/>
            <wp:effectExtent l="0" t="0" r="0" b="3810"/>
            <wp:docPr id="4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зуальный анализ-1.jpg"/>
                    <pic:cNvPicPr/>
                  </pic:nvPicPr>
                  <pic:blipFill>
                    <a:blip r:embed="rId1899" cstate="print">
                      <a:extLst>
                        <a:ext uri="{28A0092B-C50C-407E-A947-70E740481C1C}">
                          <a14:useLocalDpi xmlns:a14="http://schemas.microsoft.com/office/drawing/2010/main" val="0"/>
                        </a:ext>
                      </a:extLst>
                    </a:blip>
                    <a:stretch>
                      <a:fillRect/>
                    </a:stretch>
                  </pic:blipFill>
                  <pic:spPr>
                    <a:xfrm>
                      <a:off x="0" y="0"/>
                      <a:ext cx="4086257" cy="2839632"/>
                    </a:xfrm>
                    <a:prstGeom prst="rect">
                      <a:avLst/>
                    </a:prstGeom>
                  </pic:spPr>
                </pic:pic>
              </a:graphicData>
            </a:graphic>
          </wp:inline>
        </w:drawing>
      </w:r>
    </w:p>
    <w:p w:rsidR="006D593E" w:rsidRPr="00387FE5" w:rsidRDefault="006D593E" w:rsidP="006D593E">
      <w:pPr>
        <w:spacing w:after="0" w:line="240" w:lineRule="auto"/>
        <w:ind w:firstLine="567"/>
        <w:jc w:val="center"/>
        <w:rPr>
          <w:rFonts w:ascii="Times New Roman" w:hAnsi="Times New Roman"/>
          <w:sz w:val="20"/>
          <w:szCs w:val="20"/>
        </w:rPr>
      </w:pPr>
      <w:r w:rsidRPr="00387FE5">
        <w:rPr>
          <w:rFonts w:ascii="Times New Roman" w:hAnsi="Times New Roman"/>
          <w:sz w:val="20"/>
          <w:szCs w:val="20"/>
        </w:rPr>
        <w:t>Рисунок 2 – Процесс визуального анализа</w:t>
      </w:r>
    </w:p>
    <w:p w:rsidR="006D593E" w:rsidRPr="00F35CB1" w:rsidRDefault="006D593E" w:rsidP="006D593E">
      <w:pPr>
        <w:spacing w:after="0" w:line="240" w:lineRule="auto"/>
        <w:ind w:firstLine="709"/>
        <w:jc w:val="both"/>
        <w:rPr>
          <w:rFonts w:ascii="Times New Roman" w:hAnsi="Times New Roman"/>
          <w:sz w:val="24"/>
          <w:szCs w:val="24"/>
        </w:rPr>
      </w:pPr>
      <w:r w:rsidRPr="00F35CB1">
        <w:rPr>
          <w:rFonts w:ascii="Times New Roman" w:hAnsi="Times New Roman"/>
          <w:sz w:val="24"/>
          <w:szCs w:val="24"/>
        </w:rPr>
        <w:t xml:space="preserve">В классической теории графов граф </w:t>
      </w:r>
      <m:oMath>
        <m:r>
          <w:rPr>
            <w:rFonts w:ascii="Cambria Math" w:hAnsi="Cambria Math"/>
            <w:sz w:val="24"/>
            <w:szCs w:val="24"/>
          </w:rPr>
          <m:t>G=</m:t>
        </m:r>
        <m:d>
          <m:dPr>
            <m:ctrlPr>
              <w:rPr>
                <w:rFonts w:ascii="Cambria Math" w:hAnsi="Cambria Math"/>
                <w:i/>
                <w:sz w:val="24"/>
                <w:szCs w:val="24"/>
              </w:rPr>
            </m:ctrlPr>
          </m:dPr>
          <m:e>
            <m:r>
              <w:rPr>
                <w:rFonts w:ascii="Cambria Math" w:hAnsi="Cambria Math"/>
                <w:sz w:val="24"/>
                <w:szCs w:val="24"/>
              </w:rPr>
              <m:t>V,E</m:t>
            </m:r>
          </m:e>
        </m:d>
      </m:oMath>
      <w:r w:rsidRPr="00F35CB1">
        <w:rPr>
          <w:rFonts w:ascii="Times New Roman" w:hAnsi="Times New Roman"/>
          <w:sz w:val="24"/>
          <w:szCs w:val="24"/>
        </w:rPr>
        <w:t xml:space="preserve"> характеризуется парой двух элементов вершин (узлов) и ребер. При описании потоков данных сверхбольших объемов возникает еще и временная компонента </w:t>
      </w:r>
      <w:r w:rsidRPr="00F35CB1">
        <w:rPr>
          <w:rFonts w:ascii="Times New Roman" w:hAnsi="Times New Roman"/>
          <w:i/>
          <w:sz w:val="24"/>
          <w:szCs w:val="24"/>
          <w:lang w:val="en-US"/>
        </w:rPr>
        <w:t>T</w:t>
      </w:r>
      <w:r w:rsidRPr="00F35CB1">
        <w:rPr>
          <w:rFonts w:ascii="Times New Roman" w:hAnsi="Times New Roman"/>
          <w:i/>
          <w:sz w:val="24"/>
          <w:szCs w:val="24"/>
        </w:rPr>
        <w:t xml:space="preserve">, </w:t>
      </w:r>
      <w:r w:rsidRPr="00F35CB1">
        <w:rPr>
          <w:rFonts w:ascii="Times New Roman" w:hAnsi="Times New Roman"/>
          <w:sz w:val="24"/>
          <w:szCs w:val="24"/>
        </w:rPr>
        <w:t xml:space="preserve">в этом случае имеют место графы изменяющиеся во времени [6]. Все большую актуальность приобретает задача упрощения графа путем уменьшения его размера без потери связности. </w:t>
      </w:r>
    </w:p>
    <w:p w:rsidR="006D593E" w:rsidRPr="00F35CB1" w:rsidRDefault="006D593E" w:rsidP="006D593E">
      <w:pPr>
        <w:spacing w:after="0" w:line="240" w:lineRule="auto"/>
        <w:ind w:firstLine="709"/>
        <w:jc w:val="both"/>
        <w:rPr>
          <w:rFonts w:ascii="Times New Roman" w:hAnsi="Times New Roman"/>
          <w:sz w:val="24"/>
          <w:szCs w:val="24"/>
        </w:rPr>
      </w:pPr>
      <w:r w:rsidRPr="00F35CB1">
        <w:rPr>
          <w:rFonts w:ascii="Times New Roman" w:hAnsi="Times New Roman"/>
          <w:sz w:val="24"/>
          <w:szCs w:val="24"/>
        </w:rPr>
        <w:t>Выделяют два основных подхода для уменьшения размерности графа: фильтрация графа и агрегация графа.</w:t>
      </w:r>
    </w:p>
    <w:p w:rsidR="006D593E" w:rsidRPr="00F35CB1" w:rsidRDefault="006D593E" w:rsidP="006D593E">
      <w:pPr>
        <w:spacing w:after="0" w:line="240" w:lineRule="auto"/>
        <w:ind w:firstLine="709"/>
        <w:jc w:val="both"/>
        <w:rPr>
          <w:rFonts w:ascii="Times New Roman" w:hAnsi="Times New Roman"/>
          <w:sz w:val="24"/>
          <w:szCs w:val="24"/>
        </w:rPr>
      </w:pPr>
      <w:r w:rsidRPr="00F35CB1">
        <w:rPr>
          <w:rFonts w:ascii="Times New Roman" w:hAnsi="Times New Roman"/>
          <w:sz w:val="24"/>
          <w:szCs w:val="24"/>
        </w:rPr>
        <w:t>Фильтрация графа бывает двух типов: стохастическая и детерминированная.  Стохастическая фильтрация строится на основе случайного отбора узлов и ребер из исходного графа. Данные методы рассмотрены в работе [7]. Детерминированная фильтрация согласно своему названию  использует детерминированный алгоритм для выбора узлов и ребер, пригодных к удалению. Как правило</w:t>
      </w:r>
      <w:r>
        <w:rPr>
          <w:rFonts w:ascii="Times New Roman" w:hAnsi="Times New Roman"/>
          <w:sz w:val="24"/>
          <w:szCs w:val="24"/>
        </w:rPr>
        <w:t>,</w:t>
      </w:r>
      <w:r w:rsidRPr="00F35CB1">
        <w:rPr>
          <w:rFonts w:ascii="Times New Roman" w:hAnsi="Times New Roman"/>
          <w:sz w:val="24"/>
          <w:szCs w:val="24"/>
        </w:rPr>
        <w:t xml:space="preserve"> данная фильтрация </w:t>
      </w:r>
      <w:r w:rsidRPr="00F35CB1">
        <w:rPr>
          <w:rFonts w:ascii="Times New Roman" w:hAnsi="Times New Roman"/>
          <w:sz w:val="24"/>
          <w:szCs w:val="24"/>
        </w:rPr>
        <w:lastRenderedPageBreak/>
        <w:t xml:space="preserve">основывается на атрибутах узла, а также на топологии графа. К примеру, фильтрация на основе данного метода может быть использована для удаления менее важных краев по различным метрикам, сохраняя при этом основную структуру (связность и другие функции) графа [8]. Одна из наиболее распространенных метрик "промежуточность-центральное," [9], которая показывает, что часто узел лежит на коротком (и, предположительно, наиболее часто используемом) пути между другими узлами: </w:t>
      </w:r>
    </w:p>
    <w:p w:rsidR="006D593E" w:rsidRPr="00F35CB1" w:rsidRDefault="006D593E" w:rsidP="006D593E">
      <w:pPr>
        <w:spacing w:after="0" w:line="240" w:lineRule="auto"/>
        <w:ind w:firstLine="709"/>
        <w:jc w:val="center"/>
        <w:rPr>
          <w:rFonts w:ascii="Times New Roman" w:eastAsiaTheme="minorEastAsia" w:hAnsi="Times New Roman"/>
          <w:sz w:val="24"/>
          <w:szCs w:val="24"/>
        </w:rPr>
      </w:pPr>
      <m:oMath>
        <m:r>
          <w:rPr>
            <w:rFonts w:ascii="Cambria Math" w:hAnsi="Cambria Math"/>
            <w:sz w:val="24"/>
            <w:szCs w:val="24"/>
          </w:rPr>
          <m:t>BC</m:t>
        </m:r>
        <m:d>
          <m:dPr>
            <m:ctrlPr>
              <w:rPr>
                <w:rFonts w:ascii="Cambria Math" w:hAnsi="Cambria Math"/>
                <w:i/>
                <w:sz w:val="24"/>
                <w:szCs w:val="24"/>
              </w:rPr>
            </m:ctrlPr>
          </m:dPr>
          <m:e>
            <m:r>
              <w:rPr>
                <w:rFonts w:ascii="Cambria Math" w:hAnsi="Cambria Math"/>
                <w:sz w:val="24"/>
                <w:szCs w:val="24"/>
              </w:rPr>
              <m:t>v</m:t>
            </m:r>
          </m:e>
        </m:d>
        <m:r>
          <w:rPr>
            <w:rFonts w:ascii="Cambria Math" w:hAnsi="Cambria Math"/>
            <w:sz w:val="24"/>
            <w:szCs w:val="24"/>
          </w:rPr>
          <m:t xml:space="preserve">= </m:t>
        </m:r>
        <m:nary>
          <m:naryPr>
            <m:chr m:val="∑"/>
            <m:limLoc m:val="undOvr"/>
            <m:supHide m:val="1"/>
            <m:ctrlPr>
              <w:rPr>
                <w:rFonts w:ascii="Cambria Math" w:hAnsi="Cambria Math"/>
                <w:i/>
                <w:sz w:val="24"/>
                <w:szCs w:val="24"/>
              </w:rPr>
            </m:ctrlPr>
          </m:naryPr>
          <m:sub>
            <m:r>
              <w:rPr>
                <w:rFonts w:ascii="Cambria Math" w:hAnsi="Cambria Math"/>
                <w:sz w:val="24"/>
                <w:szCs w:val="24"/>
              </w:rPr>
              <m:t>u≠v≠w∈V</m:t>
            </m:r>
          </m:sub>
          <m:sup/>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u,w(v)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u,w</m:t>
                </m:r>
              </m:sub>
            </m:sSub>
          </m:e>
        </m:nary>
      </m:oMath>
      <w:r w:rsidRPr="00F35CB1">
        <w:rPr>
          <w:rFonts w:ascii="Times New Roman" w:eastAsiaTheme="minorEastAsia" w:hAnsi="Times New Roman"/>
          <w:sz w:val="24"/>
          <w:szCs w:val="24"/>
        </w:rPr>
        <w:t>,</w:t>
      </w:r>
    </w:p>
    <w:p w:rsidR="006D593E" w:rsidRPr="00F35CB1" w:rsidRDefault="006D593E" w:rsidP="006D593E">
      <w:pPr>
        <w:spacing w:after="0" w:line="240" w:lineRule="auto"/>
        <w:ind w:firstLine="709"/>
        <w:jc w:val="both"/>
        <w:rPr>
          <w:rFonts w:ascii="Times New Roman" w:hAnsi="Times New Roman"/>
          <w:sz w:val="24"/>
          <w:szCs w:val="24"/>
        </w:rPr>
      </w:pPr>
      <w:r w:rsidRPr="00F35CB1">
        <w:rPr>
          <w:rFonts w:ascii="Times New Roman" w:hAnsi="Times New Roman"/>
          <w:sz w:val="24"/>
          <w:szCs w:val="24"/>
        </w:rPr>
        <w:t xml:space="preserve">где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u,w</m:t>
            </m:r>
          </m:sub>
        </m:sSub>
      </m:oMath>
      <w:r w:rsidRPr="00F35CB1">
        <w:rPr>
          <w:rFonts w:ascii="Times New Roman" w:eastAsiaTheme="minorEastAsia" w:hAnsi="Times New Roman"/>
          <w:sz w:val="24"/>
          <w:szCs w:val="24"/>
        </w:rPr>
        <w:t xml:space="preserve"> - количество кратчайших путей между </w:t>
      </w:r>
      <w:r w:rsidRPr="00F35CB1">
        <w:rPr>
          <w:rFonts w:ascii="Times New Roman" w:eastAsiaTheme="minorEastAsia" w:hAnsi="Times New Roman"/>
          <w:i/>
          <w:sz w:val="24"/>
          <w:szCs w:val="24"/>
          <w:lang w:val="en-US"/>
        </w:rPr>
        <w:t>u</w:t>
      </w:r>
      <w:r w:rsidRPr="00F35CB1">
        <w:rPr>
          <w:rFonts w:ascii="Times New Roman" w:eastAsiaTheme="minorEastAsia" w:hAnsi="Times New Roman"/>
          <w:sz w:val="24"/>
          <w:szCs w:val="24"/>
        </w:rPr>
        <w:t xml:space="preserve"> и </w:t>
      </w:r>
      <w:r w:rsidRPr="00F35CB1">
        <w:rPr>
          <w:rFonts w:ascii="Times New Roman" w:eastAsiaTheme="minorEastAsia" w:hAnsi="Times New Roman"/>
          <w:i/>
          <w:sz w:val="24"/>
          <w:szCs w:val="24"/>
          <w:lang w:val="en-US"/>
        </w:rPr>
        <w:t>w</w:t>
      </w:r>
      <w:r w:rsidRPr="00F35CB1">
        <w:rPr>
          <w:rFonts w:ascii="Times New Roman" w:eastAsiaTheme="minorEastAsia" w:hAnsi="Times New Roman"/>
          <w:i/>
          <w:sz w:val="24"/>
          <w:szCs w:val="24"/>
        </w:rPr>
        <w:t xml:space="preserve">, </w:t>
      </w:r>
      <w:r w:rsidRPr="00F35CB1">
        <w:rPr>
          <w:rFonts w:ascii="Times New Roman" w:eastAsiaTheme="minorEastAsia" w:hAnsi="Times New Roman"/>
          <w:sz w:val="24"/>
          <w:szCs w:val="24"/>
        </w:rPr>
        <w:t xml:space="preserve">а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u,w(v)</m:t>
            </m:r>
          </m:sub>
        </m:sSub>
      </m:oMath>
      <w:r w:rsidRPr="00F35CB1">
        <w:rPr>
          <w:rFonts w:ascii="Times New Roman" w:eastAsiaTheme="minorEastAsia" w:hAnsi="Times New Roman"/>
          <w:sz w:val="24"/>
          <w:szCs w:val="24"/>
        </w:rPr>
        <w:t xml:space="preserve"> – только те из них, которые содержат вершину </w:t>
      </w:r>
      <w:r w:rsidRPr="00F35CB1">
        <w:rPr>
          <w:rFonts w:ascii="Times New Roman" w:eastAsiaTheme="minorEastAsia" w:hAnsi="Times New Roman"/>
          <w:i/>
          <w:sz w:val="24"/>
          <w:szCs w:val="24"/>
          <w:lang w:val="en-US"/>
        </w:rPr>
        <w:t>v</w:t>
      </w:r>
      <w:r w:rsidRPr="00F35CB1">
        <w:rPr>
          <w:rFonts w:ascii="Times New Roman" w:eastAsiaTheme="minorEastAsia" w:hAnsi="Times New Roman"/>
          <w:i/>
          <w:sz w:val="24"/>
          <w:szCs w:val="24"/>
        </w:rPr>
        <w:t xml:space="preserve">. </w:t>
      </w:r>
      <w:r w:rsidRPr="00F35CB1">
        <w:rPr>
          <w:rFonts w:ascii="Times New Roman" w:eastAsiaTheme="minorEastAsia" w:hAnsi="Times New Roman"/>
          <w:sz w:val="24"/>
          <w:szCs w:val="24"/>
        </w:rPr>
        <w:t xml:space="preserve">При этом удаляются самые дальние по </w:t>
      </w:r>
      <w:r w:rsidRPr="00F35CB1">
        <w:rPr>
          <w:rFonts w:ascii="Times New Roman" w:eastAsiaTheme="minorEastAsia" w:hAnsi="Times New Roman"/>
          <w:sz w:val="24"/>
          <w:szCs w:val="24"/>
          <w:lang w:val="en-US"/>
        </w:rPr>
        <w:t>BC</w:t>
      </w:r>
      <w:r w:rsidRPr="00F35CB1">
        <w:rPr>
          <w:rFonts w:ascii="Times New Roman" w:eastAsiaTheme="minorEastAsia" w:hAnsi="Times New Roman"/>
          <w:sz w:val="24"/>
          <w:szCs w:val="24"/>
        </w:rPr>
        <w:t xml:space="preserve"> ребра графа, изолируя и кластеризуя подсети, однако не во всех задачах визуализации это бывает оправдано [10].</w:t>
      </w:r>
    </w:p>
    <w:p w:rsidR="006D593E" w:rsidRPr="00F35CB1" w:rsidRDefault="006D593E" w:rsidP="006D593E">
      <w:pPr>
        <w:spacing w:after="0" w:line="240" w:lineRule="auto"/>
        <w:ind w:firstLine="709"/>
        <w:jc w:val="both"/>
        <w:rPr>
          <w:rFonts w:ascii="Times New Roman" w:hAnsi="Times New Roman"/>
          <w:sz w:val="24"/>
          <w:szCs w:val="24"/>
        </w:rPr>
      </w:pPr>
      <w:r w:rsidRPr="00F35CB1">
        <w:rPr>
          <w:rFonts w:ascii="Times New Roman" w:hAnsi="Times New Roman"/>
          <w:sz w:val="24"/>
          <w:szCs w:val="24"/>
        </w:rPr>
        <w:t xml:space="preserve">При агрегации графа узлы и ребра объединяются, при этом уменьшая размер графа и выявляя связи между группами узлов. Агрегация может быть применена несколько раз, образуя иерархический граф. </w:t>
      </w:r>
    </w:p>
    <w:p w:rsidR="006D593E" w:rsidRDefault="006D593E" w:rsidP="006D593E">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777740" cy="2998920"/>
            <wp:effectExtent l="0" t="0" r="3810" b="0"/>
            <wp:docPr id="4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агрегации.jpg"/>
                    <pic:cNvPicPr/>
                  </pic:nvPicPr>
                  <pic:blipFill>
                    <a:blip r:embed="rId1900" cstate="print">
                      <a:extLst>
                        <a:ext uri="{28A0092B-C50C-407E-A947-70E740481C1C}">
                          <a14:useLocalDpi xmlns:a14="http://schemas.microsoft.com/office/drawing/2010/main" val="0"/>
                        </a:ext>
                      </a:extLst>
                    </a:blip>
                    <a:stretch>
                      <a:fillRect/>
                    </a:stretch>
                  </pic:blipFill>
                  <pic:spPr>
                    <a:xfrm>
                      <a:off x="0" y="0"/>
                      <a:ext cx="4781388" cy="3001210"/>
                    </a:xfrm>
                    <a:prstGeom prst="rect">
                      <a:avLst/>
                    </a:prstGeom>
                  </pic:spPr>
                </pic:pic>
              </a:graphicData>
            </a:graphic>
          </wp:inline>
        </w:drawing>
      </w:r>
    </w:p>
    <w:p w:rsidR="006D593E" w:rsidRDefault="006D593E" w:rsidP="006D593E">
      <w:pPr>
        <w:spacing w:after="0" w:line="240" w:lineRule="auto"/>
        <w:jc w:val="center"/>
        <w:rPr>
          <w:rFonts w:ascii="Times New Roman" w:hAnsi="Times New Roman"/>
          <w:sz w:val="20"/>
          <w:szCs w:val="20"/>
        </w:rPr>
      </w:pPr>
      <w:r w:rsidRPr="00387FE5">
        <w:rPr>
          <w:rFonts w:ascii="Times New Roman" w:hAnsi="Times New Roman"/>
          <w:sz w:val="20"/>
          <w:szCs w:val="20"/>
        </w:rPr>
        <w:t>Рисунок 3</w:t>
      </w:r>
      <w:r>
        <w:rPr>
          <w:rFonts w:ascii="Times New Roman" w:hAnsi="Times New Roman"/>
          <w:sz w:val="20"/>
          <w:szCs w:val="20"/>
        </w:rPr>
        <w:t xml:space="preserve"> –  </w:t>
      </w:r>
      <w:r w:rsidRPr="00387FE5">
        <w:rPr>
          <w:rFonts w:ascii="Times New Roman" w:hAnsi="Times New Roman"/>
          <w:sz w:val="20"/>
          <w:szCs w:val="20"/>
        </w:rPr>
        <w:t>Агрегация для мно</w:t>
      </w:r>
      <w:r>
        <w:rPr>
          <w:rFonts w:ascii="Times New Roman" w:hAnsi="Times New Roman"/>
          <w:sz w:val="20"/>
          <w:szCs w:val="20"/>
        </w:rPr>
        <w:t>гомасштабной визуализации графа</w:t>
      </w:r>
    </w:p>
    <w:p w:rsidR="006D593E" w:rsidRPr="00387FE5" w:rsidRDefault="006D593E" w:rsidP="006D593E">
      <w:pPr>
        <w:spacing w:after="0" w:line="240" w:lineRule="auto"/>
        <w:jc w:val="center"/>
        <w:rPr>
          <w:rFonts w:ascii="Times New Roman" w:hAnsi="Times New Roman"/>
          <w:sz w:val="20"/>
          <w:szCs w:val="20"/>
        </w:rPr>
      </w:pP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Существуют</w:t>
      </w:r>
      <w:r w:rsidRPr="00DC5FFF">
        <w:rPr>
          <w:rFonts w:ascii="Times New Roman" w:hAnsi="Times New Roman"/>
          <w:sz w:val="24"/>
          <w:szCs w:val="24"/>
        </w:rPr>
        <w:t xml:space="preserve"> различные способы агрегирования графа, в том числе с использованием заданных иерархий узлов, или агрегации в соответствии с атрибутами узлов</w:t>
      </w:r>
      <w:r>
        <w:rPr>
          <w:rFonts w:ascii="Times New Roman" w:hAnsi="Times New Roman"/>
          <w:sz w:val="24"/>
          <w:szCs w:val="24"/>
        </w:rPr>
        <w:t xml:space="preserve"> </w:t>
      </w:r>
      <w:r w:rsidRPr="00DC5FFF">
        <w:rPr>
          <w:rFonts w:ascii="Times New Roman" w:hAnsi="Times New Roman"/>
          <w:sz w:val="24"/>
          <w:szCs w:val="24"/>
        </w:rPr>
        <w:t>[1</w:t>
      </w:r>
      <w:r w:rsidRPr="004B74A0">
        <w:rPr>
          <w:rFonts w:ascii="Times New Roman" w:hAnsi="Times New Roman"/>
          <w:sz w:val="24"/>
          <w:szCs w:val="24"/>
        </w:rPr>
        <w:t>1</w:t>
      </w:r>
      <w:r w:rsidRPr="00DC5FFF">
        <w:rPr>
          <w:rFonts w:ascii="Times New Roman" w:hAnsi="Times New Roman"/>
          <w:sz w:val="24"/>
          <w:szCs w:val="24"/>
        </w:rPr>
        <w:t>]</w:t>
      </w:r>
      <w:r>
        <w:rPr>
          <w:rFonts w:ascii="Times New Roman" w:hAnsi="Times New Roman"/>
          <w:sz w:val="24"/>
          <w:szCs w:val="24"/>
        </w:rPr>
        <w:t xml:space="preserve"> (см. рисунок 4).</w:t>
      </w:r>
    </w:p>
    <w:p w:rsidR="006D593E" w:rsidRPr="008B709F" w:rsidRDefault="006D593E" w:rsidP="006D593E">
      <w:pPr>
        <w:spacing w:after="0" w:line="240" w:lineRule="auto"/>
        <w:ind w:firstLine="709"/>
        <w:rPr>
          <w:rFonts w:ascii="Times New Roman" w:hAnsi="Times New Roman"/>
          <w:b/>
          <w:sz w:val="24"/>
          <w:szCs w:val="24"/>
        </w:rPr>
      </w:pPr>
      <w:r w:rsidRPr="008B709F">
        <w:rPr>
          <w:rFonts w:ascii="Times New Roman" w:hAnsi="Times New Roman"/>
          <w:b/>
          <w:sz w:val="24"/>
          <w:szCs w:val="24"/>
        </w:rPr>
        <w:t>Заключение</w:t>
      </w:r>
    </w:p>
    <w:p w:rsidR="006D593E" w:rsidRDefault="006D593E" w:rsidP="006D593E">
      <w:pPr>
        <w:spacing w:after="0" w:line="240" w:lineRule="auto"/>
        <w:ind w:firstLine="709"/>
        <w:jc w:val="both"/>
        <w:rPr>
          <w:rFonts w:ascii="Times New Roman" w:hAnsi="Times New Roman"/>
          <w:sz w:val="24"/>
          <w:szCs w:val="24"/>
        </w:rPr>
      </w:pPr>
      <w:r>
        <w:rPr>
          <w:rFonts w:ascii="Times New Roman" w:hAnsi="Times New Roman"/>
          <w:sz w:val="24"/>
          <w:szCs w:val="24"/>
        </w:rPr>
        <w:t>Визуальный анализ данных сверхбольшого объема позволяет понимать сложные процессы и системы, извлекая из них полезную информацию и знания. Графы при этом служат удобным инструментом. Исследования в области визуального анализа данных находят широкое применение в различных направлениях, ускоряя время принятия решения там, где это необходимо.</w:t>
      </w:r>
    </w:p>
    <w:p w:rsidR="006D593E" w:rsidRPr="003E2448" w:rsidRDefault="006D593E" w:rsidP="006D593E">
      <w:pPr>
        <w:spacing w:after="0" w:line="240" w:lineRule="auto"/>
        <w:ind w:firstLine="709"/>
      </w:pPr>
    </w:p>
    <w:p w:rsidR="006D593E" w:rsidRPr="008B709F" w:rsidRDefault="006D593E" w:rsidP="006D593E">
      <w:pPr>
        <w:spacing w:after="0" w:line="240" w:lineRule="auto"/>
        <w:ind w:firstLine="709"/>
        <w:jc w:val="both"/>
        <w:rPr>
          <w:rFonts w:ascii="Times New Roman" w:hAnsi="Times New Roman"/>
          <w:b/>
          <w:sz w:val="20"/>
          <w:szCs w:val="20"/>
          <w:lang w:val="en-US"/>
        </w:rPr>
      </w:pPr>
      <w:r w:rsidRPr="008B709F">
        <w:rPr>
          <w:rFonts w:ascii="Times New Roman" w:hAnsi="Times New Roman"/>
          <w:b/>
          <w:sz w:val="20"/>
          <w:szCs w:val="20"/>
        </w:rPr>
        <w:t>Литература</w:t>
      </w:r>
    </w:p>
    <w:p w:rsidR="006D593E" w:rsidRPr="00820383" w:rsidRDefault="006D593E" w:rsidP="006D593E">
      <w:pPr>
        <w:spacing w:after="0" w:line="240" w:lineRule="auto"/>
        <w:jc w:val="both"/>
        <w:rPr>
          <w:rFonts w:ascii="Times New Roman" w:hAnsi="Times New Roman"/>
          <w:sz w:val="20"/>
          <w:szCs w:val="20"/>
          <w:shd w:val="clear" w:color="auto" w:fill="FFFFFF"/>
          <w:lang w:val="en-US"/>
        </w:rPr>
      </w:pPr>
      <w:r w:rsidRPr="00820383">
        <w:rPr>
          <w:rFonts w:ascii="Times New Roman" w:hAnsi="Times New Roman"/>
          <w:sz w:val="20"/>
          <w:szCs w:val="20"/>
          <w:shd w:val="clear" w:color="auto" w:fill="FFFFFF"/>
          <w:lang w:val="en-US"/>
        </w:rPr>
        <w:t>1. Von Landesberger T. et al. Visual Analysis of Large Graphs: State</w:t>
      </w:r>
      <w:r w:rsidRPr="00820383">
        <w:rPr>
          <w:rFonts w:ascii="Cambria Math" w:hAnsi="Cambria Math" w:cs="Cambria Math"/>
          <w:sz w:val="20"/>
          <w:szCs w:val="20"/>
          <w:shd w:val="clear" w:color="auto" w:fill="FFFFFF"/>
          <w:lang w:val="en-US"/>
        </w:rPr>
        <w:t>‐</w:t>
      </w:r>
      <w:r w:rsidRPr="00820383">
        <w:rPr>
          <w:rFonts w:ascii="Times New Roman" w:hAnsi="Times New Roman"/>
          <w:sz w:val="20"/>
          <w:szCs w:val="20"/>
          <w:shd w:val="clear" w:color="auto" w:fill="FFFFFF"/>
          <w:lang w:val="en-US"/>
        </w:rPr>
        <w:t>of</w:t>
      </w:r>
      <w:r w:rsidRPr="00820383">
        <w:rPr>
          <w:rFonts w:ascii="Cambria Math" w:hAnsi="Cambria Math" w:cs="Cambria Math"/>
          <w:sz w:val="20"/>
          <w:szCs w:val="20"/>
          <w:shd w:val="clear" w:color="auto" w:fill="FFFFFF"/>
          <w:lang w:val="en-US"/>
        </w:rPr>
        <w:t>‐</w:t>
      </w:r>
      <w:r w:rsidRPr="00820383">
        <w:rPr>
          <w:rFonts w:ascii="Times New Roman" w:hAnsi="Times New Roman"/>
          <w:sz w:val="20"/>
          <w:szCs w:val="20"/>
          <w:shd w:val="clear" w:color="auto" w:fill="FFFFFF"/>
          <w:lang w:val="en-US"/>
        </w:rPr>
        <w:t>the</w:t>
      </w:r>
      <w:r w:rsidRPr="00820383">
        <w:rPr>
          <w:rFonts w:ascii="Cambria Math" w:hAnsi="Cambria Math" w:cs="Cambria Math"/>
          <w:sz w:val="20"/>
          <w:szCs w:val="20"/>
          <w:shd w:val="clear" w:color="auto" w:fill="FFFFFF"/>
          <w:lang w:val="en-US"/>
        </w:rPr>
        <w:t>‐</w:t>
      </w:r>
      <w:r w:rsidRPr="00820383">
        <w:rPr>
          <w:rFonts w:ascii="Times New Roman" w:hAnsi="Times New Roman"/>
          <w:sz w:val="20"/>
          <w:szCs w:val="20"/>
          <w:shd w:val="clear" w:color="auto" w:fill="FFFFFF"/>
          <w:lang w:val="en-US"/>
        </w:rPr>
        <w:t xml:space="preserve">Art and Future Research Challenges //Computer graphics forum. – Blackwell Publishing Ltd, 2011. – </w:t>
      </w:r>
      <w:r w:rsidRPr="00820383">
        <w:rPr>
          <w:rFonts w:ascii="Times New Roman" w:hAnsi="Times New Roman"/>
          <w:sz w:val="20"/>
          <w:szCs w:val="20"/>
          <w:shd w:val="clear" w:color="auto" w:fill="FFFFFF"/>
        </w:rPr>
        <w:t>Т</w:t>
      </w:r>
      <w:r w:rsidRPr="00820383">
        <w:rPr>
          <w:rFonts w:ascii="Times New Roman" w:hAnsi="Times New Roman"/>
          <w:sz w:val="20"/>
          <w:szCs w:val="20"/>
          <w:shd w:val="clear" w:color="auto" w:fill="FFFFFF"/>
          <w:lang w:val="en-US"/>
        </w:rPr>
        <w:t xml:space="preserve">. 30. – №. 6. – </w:t>
      </w:r>
      <w:r w:rsidRPr="00820383">
        <w:rPr>
          <w:rFonts w:ascii="Times New Roman" w:hAnsi="Times New Roman"/>
          <w:sz w:val="20"/>
          <w:szCs w:val="20"/>
          <w:shd w:val="clear" w:color="auto" w:fill="FFFFFF"/>
        </w:rPr>
        <w:t>С</w:t>
      </w:r>
      <w:r w:rsidRPr="00820383">
        <w:rPr>
          <w:rFonts w:ascii="Times New Roman" w:hAnsi="Times New Roman"/>
          <w:sz w:val="20"/>
          <w:szCs w:val="20"/>
          <w:shd w:val="clear" w:color="auto" w:fill="FFFFFF"/>
          <w:lang w:val="en-US"/>
        </w:rPr>
        <w:t>. 1719-1749.</w:t>
      </w:r>
    </w:p>
    <w:p w:rsidR="006D593E" w:rsidRPr="00820383" w:rsidRDefault="006D593E" w:rsidP="006D593E">
      <w:pPr>
        <w:spacing w:after="0" w:line="240" w:lineRule="auto"/>
        <w:jc w:val="both"/>
        <w:rPr>
          <w:rFonts w:ascii="Times New Roman" w:hAnsi="Times New Roman"/>
          <w:sz w:val="20"/>
          <w:szCs w:val="20"/>
          <w:shd w:val="clear" w:color="auto" w:fill="FFFFFF"/>
          <w:lang w:val="en-US"/>
        </w:rPr>
      </w:pPr>
      <w:r w:rsidRPr="00387FE5">
        <w:rPr>
          <w:rFonts w:ascii="Times New Roman" w:hAnsi="Times New Roman"/>
          <w:sz w:val="20"/>
          <w:szCs w:val="20"/>
          <w:shd w:val="clear" w:color="auto" w:fill="FFFFFF"/>
          <w:lang w:val="en-US"/>
        </w:rPr>
        <w:t>2. </w:t>
      </w:r>
      <w:r w:rsidRPr="00820383">
        <w:rPr>
          <w:rFonts w:ascii="Times New Roman" w:hAnsi="Times New Roman"/>
          <w:sz w:val="20"/>
          <w:szCs w:val="20"/>
          <w:lang w:val="en-US"/>
        </w:rPr>
        <w:t xml:space="preserve">Kazanskiy N.L., Protsenko V.I., Serafimovich P.G. </w:t>
      </w:r>
      <w:r w:rsidRPr="00820383">
        <w:rPr>
          <w:rFonts w:ascii="Times New Roman" w:hAnsi="Times New Roman"/>
          <w:sz w:val="20"/>
          <w:szCs w:val="20"/>
        </w:rPr>
        <w:t>С</w:t>
      </w:r>
      <w:r w:rsidRPr="00820383">
        <w:rPr>
          <w:rFonts w:ascii="Times New Roman" w:hAnsi="Times New Roman"/>
          <w:sz w:val="20"/>
          <w:szCs w:val="20"/>
          <w:lang w:val="en-US"/>
        </w:rPr>
        <w:t xml:space="preserve">omparison of system performance for streaming data analysis in image processing tasks by sliding window </w:t>
      </w:r>
      <w:r w:rsidRPr="00820383">
        <w:rPr>
          <w:rFonts w:ascii="Times New Roman" w:hAnsi="Times New Roman"/>
          <w:color w:val="222222"/>
          <w:sz w:val="20"/>
          <w:szCs w:val="20"/>
          <w:shd w:val="clear" w:color="auto" w:fill="FFFFFF"/>
          <w:lang w:val="en-US"/>
        </w:rPr>
        <w:t xml:space="preserve">// </w:t>
      </w:r>
      <w:r w:rsidRPr="00820383">
        <w:rPr>
          <w:rFonts w:ascii="Times New Roman" w:hAnsi="Times New Roman"/>
          <w:sz w:val="20"/>
          <w:szCs w:val="20"/>
          <w:lang w:val="en-US"/>
        </w:rPr>
        <w:t>Computer Optics. – 2014. – Vol. 38(4). – P. 804-810.</w:t>
      </w:r>
    </w:p>
    <w:p w:rsidR="006D593E" w:rsidRPr="009E5FCF" w:rsidRDefault="006D593E" w:rsidP="006D593E">
      <w:pPr>
        <w:spacing w:after="0" w:line="240" w:lineRule="auto"/>
        <w:jc w:val="both"/>
        <w:rPr>
          <w:rFonts w:ascii="Times New Roman" w:hAnsi="Times New Roman"/>
          <w:sz w:val="20"/>
          <w:szCs w:val="20"/>
          <w:shd w:val="clear" w:color="auto" w:fill="FFFFFF"/>
          <w:lang w:val="en-US"/>
        </w:rPr>
      </w:pPr>
      <w:r w:rsidRPr="009E5FCF">
        <w:rPr>
          <w:rFonts w:ascii="Times New Roman" w:hAnsi="Times New Roman"/>
          <w:sz w:val="20"/>
          <w:szCs w:val="20"/>
          <w:shd w:val="clear" w:color="auto" w:fill="FFFFFF"/>
          <w:lang w:val="en-US"/>
        </w:rPr>
        <w:t>3. Koloniari G., Pitoura E. Partial View Selection for Evolving Social Graphs. – 2013.</w:t>
      </w:r>
    </w:p>
    <w:p w:rsidR="006D593E" w:rsidRPr="009E5FCF" w:rsidRDefault="006D593E" w:rsidP="006D593E">
      <w:pPr>
        <w:spacing w:after="0" w:line="240" w:lineRule="auto"/>
        <w:jc w:val="both"/>
        <w:rPr>
          <w:rFonts w:ascii="Times New Roman" w:hAnsi="Times New Roman"/>
          <w:sz w:val="20"/>
          <w:szCs w:val="20"/>
          <w:shd w:val="clear" w:color="auto" w:fill="FFFFFF"/>
          <w:lang w:val="en-US"/>
        </w:rPr>
      </w:pPr>
      <w:r w:rsidRPr="009E5FCF">
        <w:rPr>
          <w:rFonts w:ascii="Times New Roman" w:hAnsi="Times New Roman"/>
          <w:sz w:val="20"/>
          <w:szCs w:val="20"/>
          <w:shd w:val="clear" w:color="auto" w:fill="FFFFFF"/>
          <w:lang w:val="en-US"/>
        </w:rPr>
        <w:t xml:space="preserve">4. Margariti S. V., Dimakopoulos V. V. A study on the redundancy of flooding in unstructured p2p networks //International Journal of Parallel, Emergent and Distributed Systems. – 2013. – </w:t>
      </w:r>
      <w:r w:rsidRPr="009E5FCF">
        <w:rPr>
          <w:rFonts w:ascii="Times New Roman" w:hAnsi="Times New Roman"/>
          <w:sz w:val="20"/>
          <w:szCs w:val="20"/>
          <w:shd w:val="clear" w:color="auto" w:fill="FFFFFF"/>
        </w:rPr>
        <w:t>Т</w:t>
      </w:r>
      <w:r w:rsidRPr="009E5FCF">
        <w:rPr>
          <w:rFonts w:ascii="Times New Roman" w:hAnsi="Times New Roman"/>
          <w:sz w:val="20"/>
          <w:szCs w:val="20"/>
          <w:shd w:val="clear" w:color="auto" w:fill="FFFFFF"/>
          <w:lang w:val="en-US"/>
        </w:rPr>
        <w:t xml:space="preserve">. 28. – №. 3. – </w:t>
      </w:r>
      <w:r w:rsidRPr="009E5FCF">
        <w:rPr>
          <w:rFonts w:ascii="Times New Roman" w:hAnsi="Times New Roman"/>
          <w:sz w:val="20"/>
          <w:szCs w:val="20"/>
          <w:shd w:val="clear" w:color="auto" w:fill="FFFFFF"/>
        </w:rPr>
        <w:t>С</w:t>
      </w:r>
      <w:r w:rsidRPr="009E5FCF">
        <w:rPr>
          <w:rFonts w:ascii="Times New Roman" w:hAnsi="Times New Roman"/>
          <w:sz w:val="20"/>
          <w:szCs w:val="20"/>
          <w:shd w:val="clear" w:color="auto" w:fill="FFFFFF"/>
          <w:lang w:val="en-US"/>
        </w:rPr>
        <w:t>. 214-229.</w:t>
      </w:r>
    </w:p>
    <w:p w:rsidR="006D593E" w:rsidRPr="009E5FCF"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shd w:val="clear" w:color="auto" w:fill="FFFFFF"/>
          <w:lang w:val="en-US"/>
        </w:rPr>
        <w:t xml:space="preserve">5. </w:t>
      </w:r>
      <w:r w:rsidRPr="009E5FCF">
        <w:rPr>
          <w:rFonts w:ascii="Times New Roman" w:hAnsi="Times New Roman"/>
          <w:sz w:val="20"/>
          <w:szCs w:val="20"/>
          <w:lang w:val="en-US"/>
        </w:rPr>
        <w:t>Kein D., Andrienko G., Fekete J.-D., Görg C., Kohlhammer J., Melancon G.: Information Visualization,</w:t>
      </w:r>
    </w:p>
    <w:p w:rsidR="006D593E" w:rsidRPr="009E5FCF"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vol. 4950 of Lecture Notes in Computer Science. Springer, 2008, ch. Visual Analytics: Definition, Process, and Challenges, pp. 154–175.</w:t>
      </w:r>
    </w:p>
    <w:p w:rsidR="006D593E" w:rsidRPr="009E5FCF" w:rsidRDefault="006D593E" w:rsidP="006D593E">
      <w:pPr>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lastRenderedPageBreak/>
        <w:t>6. Wehmuth, Klaus, Artur Ziviani, and Eric Fleury. "Model for Time-Varying Graphs." Workshop on Dynamic Networks. 2013.</w:t>
      </w:r>
    </w:p>
    <w:p w:rsidR="006D593E" w:rsidRPr="009E5FCF"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7. Leskovec J., Faloutsos C.: Sampling from large graphs. In Proceedings of 12th ACM SIGKDD Int. Conference</w:t>
      </w:r>
    </w:p>
    <w:p w:rsidR="006D593E" w:rsidRPr="009E5FCF" w:rsidRDefault="006D593E" w:rsidP="006D593E">
      <w:pPr>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on Knowledge Discovery and data mining (2006), pp. 631–636.</w:t>
      </w:r>
    </w:p>
    <w:p w:rsidR="006D593E" w:rsidRPr="009E5FCF"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8. Jia Y., Hoberock J., Garland M., Hart J.: On the visualization of social and other scale-free networks. IEEE</w:t>
      </w:r>
    </w:p>
    <w:p w:rsidR="006D593E" w:rsidRPr="009E5FCF"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 xml:space="preserve">Transactions on Visualization and Computer Graphics, 2008, 1285–1292. </w:t>
      </w:r>
    </w:p>
    <w:p w:rsidR="006D593E" w:rsidRPr="009E5FCF" w:rsidRDefault="006D593E" w:rsidP="006D593E">
      <w:pPr>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9. L. C. Freeman. A set of measures of centrality based upon betweenness. Sociometry, 40(1):35–41, 1977.</w:t>
      </w:r>
    </w:p>
    <w:p w:rsidR="006D593E" w:rsidRPr="009E5FCF" w:rsidRDefault="006D593E" w:rsidP="006D593E">
      <w:pPr>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10. M. Girvan and M. E. J. Newman. Community structure in social and biological networks. Proceedings of the National Academy of Sciences, 99(12):7821–7826, 2002.</w:t>
      </w:r>
    </w:p>
    <w:p w:rsidR="006D593E" w:rsidRPr="0094577B" w:rsidRDefault="006D593E" w:rsidP="006D593E">
      <w:pPr>
        <w:autoSpaceDE w:val="0"/>
        <w:autoSpaceDN w:val="0"/>
        <w:adjustRightInd w:val="0"/>
        <w:spacing w:after="0" w:line="240" w:lineRule="auto"/>
        <w:jc w:val="both"/>
        <w:rPr>
          <w:rFonts w:ascii="Times New Roman" w:hAnsi="Times New Roman"/>
          <w:sz w:val="20"/>
          <w:szCs w:val="20"/>
          <w:lang w:val="en-US"/>
        </w:rPr>
      </w:pPr>
      <w:r w:rsidRPr="009E5FCF">
        <w:rPr>
          <w:rFonts w:ascii="Times New Roman" w:hAnsi="Times New Roman"/>
          <w:sz w:val="20"/>
          <w:szCs w:val="20"/>
          <w:lang w:val="en-US"/>
        </w:rPr>
        <w:t>11. Elmqvist N., Do T.-N., Goodell H., Henry N., Fekete J.-D.: Zame: Interactive large-scale graph visualization. In</w:t>
      </w:r>
      <w:r w:rsidRPr="0094577B">
        <w:rPr>
          <w:rFonts w:ascii="Times New Roman" w:hAnsi="Times New Roman"/>
          <w:sz w:val="20"/>
          <w:szCs w:val="20"/>
          <w:lang w:val="en-US"/>
        </w:rPr>
        <w:t xml:space="preserve"> </w:t>
      </w:r>
      <w:r w:rsidRPr="009E5FCF">
        <w:rPr>
          <w:rFonts w:ascii="Times New Roman" w:hAnsi="Times New Roman"/>
          <w:sz w:val="20"/>
          <w:szCs w:val="20"/>
          <w:lang w:val="en-US"/>
        </w:rPr>
        <w:t>Proceedings</w:t>
      </w:r>
      <w:r w:rsidRPr="0094577B">
        <w:rPr>
          <w:rFonts w:ascii="Times New Roman" w:hAnsi="Times New Roman"/>
          <w:sz w:val="20"/>
          <w:szCs w:val="20"/>
          <w:lang w:val="en-US"/>
        </w:rPr>
        <w:t xml:space="preserve"> </w:t>
      </w:r>
      <w:r w:rsidRPr="009E5FCF">
        <w:rPr>
          <w:rFonts w:ascii="Times New Roman" w:hAnsi="Times New Roman"/>
          <w:sz w:val="20"/>
          <w:szCs w:val="20"/>
          <w:lang w:val="en-US"/>
        </w:rPr>
        <w:t>of</w:t>
      </w:r>
      <w:r w:rsidRPr="0094577B">
        <w:rPr>
          <w:rFonts w:ascii="Times New Roman" w:hAnsi="Times New Roman"/>
          <w:sz w:val="20"/>
          <w:szCs w:val="20"/>
          <w:lang w:val="en-US"/>
        </w:rPr>
        <w:t xml:space="preserve"> </w:t>
      </w:r>
      <w:r w:rsidRPr="009E5FCF">
        <w:rPr>
          <w:rFonts w:ascii="Times New Roman" w:hAnsi="Times New Roman"/>
          <w:sz w:val="20"/>
          <w:szCs w:val="20"/>
          <w:lang w:val="en-US"/>
        </w:rPr>
        <w:t>IEEE</w:t>
      </w:r>
      <w:r w:rsidRPr="0094577B">
        <w:rPr>
          <w:rFonts w:ascii="Times New Roman" w:hAnsi="Times New Roman"/>
          <w:sz w:val="20"/>
          <w:szCs w:val="20"/>
          <w:lang w:val="en-US"/>
        </w:rPr>
        <w:t xml:space="preserve"> </w:t>
      </w:r>
      <w:r w:rsidRPr="009E5FCF">
        <w:rPr>
          <w:rFonts w:ascii="Times New Roman" w:hAnsi="Times New Roman"/>
          <w:sz w:val="20"/>
          <w:szCs w:val="20"/>
          <w:lang w:val="en-US"/>
        </w:rPr>
        <w:t>Pacific</w:t>
      </w:r>
      <w:r w:rsidRPr="0094577B">
        <w:rPr>
          <w:rFonts w:ascii="Times New Roman" w:hAnsi="Times New Roman"/>
          <w:sz w:val="20"/>
          <w:szCs w:val="20"/>
          <w:lang w:val="en-US"/>
        </w:rPr>
        <w:t xml:space="preserve"> </w:t>
      </w:r>
      <w:r w:rsidRPr="009E5FCF">
        <w:rPr>
          <w:rFonts w:ascii="Times New Roman" w:hAnsi="Times New Roman"/>
          <w:sz w:val="20"/>
          <w:szCs w:val="20"/>
          <w:lang w:val="en-US"/>
        </w:rPr>
        <w:t>Visualization</w:t>
      </w:r>
      <w:r w:rsidRPr="0094577B">
        <w:rPr>
          <w:rFonts w:ascii="Times New Roman" w:hAnsi="Times New Roman"/>
          <w:sz w:val="20"/>
          <w:szCs w:val="20"/>
          <w:lang w:val="en-US"/>
        </w:rPr>
        <w:t xml:space="preserve"> </w:t>
      </w:r>
      <w:r w:rsidRPr="009E5FCF">
        <w:rPr>
          <w:rFonts w:ascii="Times New Roman" w:hAnsi="Times New Roman"/>
          <w:sz w:val="20"/>
          <w:szCs w:val="20"/>
          <w:lang w:val="en-US"/>
        </w:rPr>
        <w:t>Symposium</w:t>
      </w:r>
      <w:r w:rsidRPr="0094577B">
        <w:rPr>
          <w:rFonts w:ascii="Times New Roman" w:hAnsi="Times New Roman"/>
          <w:sz w:val="20"/>
          <w:szCs w:val="20"/>
          <w:lang w:val="en-US"/>
        </w:rPr>
        <w:t xml:space="preserve"> (2008), </w:t>
      </w:r>
      <w:r w:rsidRPr="009E5FCF">
        <w:rPr>
          <w:rFonts w:ascii="Times New Roman" w:hAnsi="Times New Roman"/>
          <w:sz w:val="20"/>
          <w:szCs w:val="20"/>
          <w:lang w:val="en-US"/>
        </w:rPr>
        <w:t>pp</w:t>
      </w:r>
      <w:r w:rsidRPr="0094577B">
        <w:rPr>
          <w:rFonts w:ascii="Times New Roman" w:hAnsi="Times New Roman"/>
          <w:sz w:val="20"/>
          <w:szCs w:val="20"/>
          <w:lang w:val="en-US"/>
        </w:rPr>
        <w:t xml:space="preserve">. 215–222. </w:t>
      </w:r>
    </w:p>
    <w:p w:rsidR="006D593E" w:rsidRPr="0094577B" w:rsidRDefault="006D593E" w:rsidP="006D593E">
      <w:pPr>
        <w:spacing w:after="0" w:line="240" w:lineRule="auto"/>
        <w:rPr>
          <w:lang w:val="en-US"/>
        </w:rPr>
      </w:pPr>
    </w:p>
    <w:p w:rsidR="006D593E" w:rsidRPr="0094577B" w:rsidRDefault="006D593E" w:rsidP="006D593E">
      <w:pPr>
        <w:spacing w:after="0" w:line="240" w:lineRule="auto"/>
        <w:jc w:val="center"/>
        <w:rPr>
          <w:rFonts w:ascii="Times New Roman" w:hAnsi="Times New Roman"/>
          <w:b/>
          <w:sz w:val="32"/>
          <w:szCs w:val="32"/>
          <w:lang w:val="en-US"/>
        </w:rPr>
      </w:pPr>
    </w:p>
    <w:p w:rsidR="006D593E" w:rsidRPr="0094577B" w:rsidRDefault="006D593E" w:rsidP="006D593E">
      <w:pPr>
        <w:rPr>
          <w:rFonts w:ascii="Times New Roman" w:hAnsi="Times New Roman"/>
          <w:b/>
          <w:sz w:val="32"/>
          <w:szCs w:val="32"/>
          <w:lang w:val="en-US"/>
        </w:rPr>
      </w:pPr>
      <w:r w:rsidRPr="0094577B">
        <w:rPr>
          <w:rFonts w:ascii="Times New Roman" w:hAnsi="Times New Roman"/>
          <w:b/>
          <w:sz w:val="32"/>
          <w:szCs w:val="32"/>
          <w:lang w:val="en-US"/>
        </w:rPr>
        <w:br w:type="page"/>
      </w:r>
    </w:p>
    <w:p w:rsidR="006D593E" w:rsidRPr="0094577B" w:rsidRDefault="006D593E" w:rsidP="006D593E">
      <w:pPr>
        <w:spacing w:after="0" w:line="240" w:lineRule="auto"/>
        <w:jc w:val="center"/>
        <w:outlineLvl w:val="1"/>
        <w:rPr>
          <w:rFonts w:ascii="Times New Roman" w:hAnsi="Times New Roman"/>
          <w:b/>
          <w:sz w:val="32"/>
          <w:szCs w:val="32"/>
          <w:lang w:val="en-US"/>
        </w:rPr>
      </w:pPr>
      <w:bookmarkStart w:id="286" w:name="_Toc422845594"/>
      <w:bookmarkStart w:id="287" w:name="_Toc422905086"/>
      <w:r w:rsidRPr="00BC5964">
        <w:rPr>
          <w:rFonts w:ascii="Times New Roman" w:hAnsi="Times New Roman"/>
          <w:b/>
          <w:sz w:val="32"/>
          <w:szCs w:val="32"/>
        </w:rPr>
        <w:lastRenderedPageBreak/>
        <w:t>РАЗРАБОТКА</w:t>
      </w:r>
      <w:r w:rsidRPr="0094577B">
        <w:rPr>
          <w:rFonts w:ascii="Times New Roman" w:hAnsi="Times New Roman"/>
          <w:b/>
          <w:sz w:val="32"/>
          <w:szCs w:val="32"/>
          <w:lang w:val="en-US"/>
        </w:rPr>
        <w:t xml:space="preserve"> </w:t>
      </w:r>
      <w:r w:rsidRPr="00BC5964">
        <w:rPr>
          <w:rFonts w:ascii="Times New Roman" w:hAnsi="Times New Roman"/>
          <w:b/>
          <w:sz w:val="32"/>
          <w:szCs w:val="32"/>
        </w:rPr>
        <w:t>ПАКЕТА</w:t>
      </w:r>
      <w:r w:rsidRPr="0094577B">
        <w:rPr>
          <w:rFonts w:ascii="Times New Roman" w:hAnsi="Times New Roman"/>
          <w:b/>
          <w:sz w:val="32"/>
          <w:szCs w:val="32"/>
          <w:lang w:val="en-US"/>
        </w:rPr>
        <w:t xml:space="preserve"> </w:t>
      </w:r>
      <w:r w:rsidRPr="00BC5964">
        <w:rPr>
          <w:rFonts w:ascii="Times New Roman" w:hAnsi="Times New Roman"/>
          <w:b/>
          <w:sz w:val="32"/>
          <w:szCs w:val="32"/>
        </w:rPr>
        <w:t>ПРОГРАММ</w:t>
      </w:r>
      <w:r w:rsidRPr="0094577B">
        <w:rPr>
          <w:rFonts w:ascii="Times New Roman" w:hAnsi="Times New Roman"/>
          <w:b/>
          <w:sz w:val="32"/>
          <w:szCs w:val="32"/>
          <w:lang w:val="en-US"/>
        </w:rPr>
        <w:t xml:space="preserve"> </w:t>
      </w:r>
      <w:r w:rsidRPr="00BC5964">
        <w:rPr>
          <w:rFonts w:ascii="Times New Roman" w:hAnsi="Times New Roman"/>
          <w:b/>
          <w:sz w:val="32"/>
          <w:szCs w:val="32"/>
        </w:rPr>
        <w:t>АВТОМАТИЗАЦИИ</w:t>
      </w:r>
      <w:r w:rsidRPr="0094577B">
        <w:rPr>
          <w:rFonts w:ascii="Times New Roman" w:hAnsi="Times New Roman"/>
          <w:b/>
          <w:sz w:val="32"/>
          <w:szCs w:val="32"/>
          <w:lang w:val="en-US"/>
        </w:rPr>
        <w:t xml:space="preserve"> </w:t>
      </w:r>
      <w:r w:rsidRPr="00BC5964">
        <w:rPr>
          <w:rFonts w:ascii="Times New Roman" w:hAnsi="Times New Roman"/>
          <w:b/>
          <w:sz w:val="32"/>
          <w:szCs w:val="32"/>
        </w:rPr>
        <w:t>РЕШЕНИЯ</w:t>
      </w:r>
      <w:r w:rsidRPr="0094577B">
        <w:rPr>
          <w:rFonts w:ascii="Times New Roman" w:hAnsi="Times New Roman"/>
          <w:b/>
          <w:sz w:val="32"/>
          <w:szCs w:val="32"/>
          <w:lang w:val="en-US"/>
        </w:rPr>
        <w:t xml:space="preserve"> </w:t>
      </w:r>
      <w:r>
        <w:rPr>
          <w:rFonts w:ascii="Times New Roman" w:hAnsi="Times New Roman"/>
          <w:b/>
          <w:sz w:val="32"/>
          <w:szCs w:val="32"/>
        </w:rPr>
        <w:t>ЗАДАЧ</w:t>
      </w:r>
      <w:r w:rsidRPr="0094577B">
        <w:rPr>
          <w:rFonts w:ascii="Times New Roman" w:hAnsi="Times New Roman"/>
          <w:b/>
          <w:sz w:val="32"/>
          <w:szCs w:val="32"/>
          <w:lang w:val="en-US"/>
        </w:rPr>
        <w:t xml:space="preserve"> </w:t>
      </w:r>
      <w:r>
        <w:rPr>
          <w:rFonts w:ascii="Times New Roman" w:hAnsi="Times New Roman"/>
          <w:b/>
          <w:sz w:val="32"/>
          <w:szCs w:val="32"/>
        </w:rPr>
        <w:t>НЕЙРОУПРАВЛЕНИЯ</w:t>
      </w:r>
      <w:r w:rsidRPr="0094577B">
        <w:rPr>
          <w:rFonts w:ascii="Times New Roman" w:hAnsi="Times New Roman"/>
          <w:b/>
          <w:sz w:val="32"/>
          <w:szCs w:val="32"/>
          <w:lang w:val="en-US"/>
        </w:rPr>
        <w:t xml:space="preserve"> </w:t>
      </w:r>
      <w:r>
        <w:rPr>
          <w:rFonts w:ascii="Times New Roman" w:hAnsi="Times New Roman"/>
          <w:b/>
          <w:sz w:val="32"/>
          <w:szCs w:val="32"/>
        </w:rPr>
        <w:t>В</w:t>
      </w:r>
      <w:r w:rsidRPr="0094577B">
        <w:rPr>
          <w:rFonts w:ascii="Times New Roman" w:hAnsi="Times New Roman"/>
          <w:b/>
          <w:sz w:val="32"/>
          <w:szCs w:val="32"/>
          <w:lang w:val="en-US"/>
        </w:rPr>
        <w:t> </w:t>
      </w:r>
      <w:r>
        <w:rPr>
          <w:rFonts w:ascii="Times New Roman" w:hAnsi="Times New Roman"/>
          <w:b/>
          <w:sz w:val="32"/>
          <w:szCs w:val="32"/>
        </w:rPr>
        <w:t>СИСТЕМЕ</w:t>
      </w:r>
      <w:r w:rsidRPr="0094577B">
        <w:rPr>
          <w:rFonts w:ascii="Times New Roman" w:hAnsi="Times New Roman"/>
          <w:b/>
          <w:sz w:val="32"/>
          <w:szCs w:val="32"/>
          <w:lang w:val="en-US"/>
        </w:rPr>
        <w:t> </w:t>
      </w:r>
      <w:r w:rsidRPr="00BC5964">
        <w:rPr>
          <w:rFonts w:ascii="Times New Roman" w:hAnsi="Times New Roman"/>
          <w:b/>
          <w:sz w:val="32"/>
          <w:szCs w:val="32"/>
        </w:rPr>
        <w:t>ГАММА</w:t>
      </w:r>
      <w:r w:rsidRPr="0094577B">
        <w:rPr>
          <w:rFonts w:ascii="Times New Roman" w:hAnsi="Times New Roman"/>
          <w:b/>
          <w:sz w:val="32"/>
          <w:szCs w:val="32"/>
          <w:lang w:val="en-US"/>
        </w:rPr>
        <w:t>-3</w:t>
      </w:r>
      <w:bookmarkEnd w:id="286"/>
      <w:bookmarkEnd w:id="287"/>
    </w:p>
    <w:p w:rsidR="006D593E" w:rsidRPr="0094577B" w:rsidRDefault="006D593E" w:rsidP="006D593E">
      <w:pPr>
        <w:spacing w:after="0" w:line="240" w:lineRule="auto"/>
        <w:jc w:val="center"/>
        <w:rPr>
          <w:rFonts w:ascii="Times New Roman" w:hAnsi="Times New Roman"/>
          <w:b/>
          <w:sz w:val="32"/>
          <w:szCs w:val="32"/>
          <w:lang w:val="en-US"/>
        </w:rPr>
      </w:pPr>
    </w:p>
    <w:p w:rsidR="006D593E" w:rsidRPr="0094577B" w:rsidRDefault="006D593E" w:rsidP="006D593E">
      <w:pPr>
        <w:spacing w:after="0" w:line="240" w:lineRule="auto"/>
        <w:jc w:val="center"/>
        <w:outlineLvl w:val="2"/>
        <w:rPr>
          <w:rFonts w:ascii="Times New Roman" w:hAnsi="Times New Roman"/>
          <w:sz w:val="24"/>
          <w:vertAlign w:val="superscript"/>
          <w:lang w:val="en-US"/>
        </w:rPr>
      </w:pPr>
      <w:bookmarkStart w:id="288" w:name="_Toc422845595"/>
      <w:bookmarkStart w:id="289" w:name="_Toc422905087"/>
      <w:r w:rsidRPr="00BC5964">
        <w:rPr>
          <w:rFonts w:ascii="Times New Roman" w:hAnsi="Times New Roman"/>
          <w:sz w:val="24"/>
        </w:rPr>
        <w:t>М</w:t>
      </w:r>
      <w:r w:rsidRPr="0094577B">
        <w:rPr>
          <w:rFonts w:ascii="Times New Roman" w:hAnsi="Times New Roman"/>
          <w:sz w:val="24"/>
          <w:lang w:val="en-US"/>
        </w:rPr>
        <w:t>.</w:t>
      </w:r>
      <w:r w:rsidRPr="00BC5964">
        <w:rPr>
          <w:rFonts w:ascii="Times New Roman" w:hAnsi="Times New Roman"/>
          <w:sz w:val="24"/>
        </w:rPr>
        <w:t>Ф</w:t>
      </w:r>
      <w:r w:rsidRPr="0094577B">
        <w:rPr>
          <w:rFonts w:ascii="Times New Roman" w:hAnsi="Times New Roman"/>
          <w:sz w:val="24"/>
          <w:lang w:val="en-US"/>
        </w:rPr>
        <w:t>.</w:t>
      </w:r>
      <w:r w:rsidRPr="00BC5964">
        <w:rPr>
          <w:rFonts w:ascii="Times New Roman" w:hAnsi="Times New Roman"/>
          <w:sz w:val="24"/>
        </w:rPr>
        <w:t>Степанов</w:t>
      </w:r>
      <w:r w:rsidRPr="0094577B">
        <w:rPr>
          <w:rFonts w:ascii="Times New Roman" w:hAnsi="Times New Roman"/>
          <w:sz w:val="24"/>
          <w:vertAlign w:val="superscript"/>
          <w:lang w:val="en-US"/>
        </w:rPr>
        <w:t>1</w:t>
      </w:r>
      <w:r w:rsidRPr="0094577B">
        <w:rPr>
          <w:rFonts w:ascii="Times New Roman" w:hAnsi="Times New Roman"/>
          <w:sz w:val="24"/>
          <w:lang w:val="en-US"/>
        </w:rPr>
        <w:t xml:space="preserve">, </w:t>
      </w:r>
      <w:r w:rsidRPr="00BC5964">
        <w:rPr>
          <w:rFonts w:ascii="Times New Roman" w:hAnsi="Times New Roman"/>
          <w:sz w:val="24"/>
        </w:rPr>
        <w:t>А</w:t>
      </w:r>
      <w:r w:rsidRPr="0094577B">
        <w:rPr>
          <w:rFonts w:ascii="Times New Roman" w:hAnsi="Times New Roman"/>
          <w:sz w:val="24"/>
          <w:lang w:val="en-US"/>
        </w:rPr>
        <w:t>.</w:t>
      </w:r>
      <w:r w:rsidRPr="00BC5964">
        <w:rPr>
          <w:rFonts w:ascii="Times New Roman" w:hAnsi="Times New Roman"/>
          <w:sz w:val="24"/>
        </w:rPr>
        <w:t>М</w:t>
      </w:r>
      <w:r w:rsidRPr="0094577B">
        <w:rPr>
          <w:rFonts w:ascii="Times New Roman" w:hAnsi="Times New Roman"/>
          <w:sz w:val="24"/>
          <w:lang w:val="en-US"/>
        </w:rPr>
        <w:t>.</w:t>
      </w:r>
      <w:r w:rsidRPr="00BC5964">
        <w:rPr>
          <w:rFonts w:ascii="Times New Roman" w:hAnsi="Times New Roman"/>
          <w:sz w:val="24"/>
        </w:rPr>
        <w:t>Степанов</w:t>
      </w:r>
      <w:r w:rsidRPr="0094577B">
        <w:rPr>
          <w:rFonts w:ascii="Times New Roman" w:hAnsi="Times New Roman"/>
          <w:sz w:val="24"/>
          <w:vertAlign w:val="superscript"/>
          <w:lang w:val="en-US"/>
        </w:rPr>
        <w:t>1</w:t>
      </w:r>
      <w:r w:rsidRPr="0094577B">
        <w:rPr>
          <w:rFonts w:ascii="Times New Roman" w:hAnsi="Times New Roman"/>
          <w:sz w:val="24"/>
          <w:lang w:val="en-US"/>
        </w:rPr>
        <w:t xml:space="preserve">, </w:t>
      </w:r>
      <w:r w:rsidRPr="00BC5964">
        <w:rPr>
          <w:rFonts w:ascii="Times New Roman" w:hAnsi="Times New Roman"/>
          <w:sz w:val="24"/>
        </w:rPr>
        <w:t>А</w:t>
      </w:r>
      <w:r w:rsidRPr="0094577B">
        <w:rPr>
          <w:rFonts w:ascii="Times New Roman" w:hAnsi="Times New Roman"/>
          <w:sz w:val="24"/>
          <w:lang w:val="en-US"/>
        </w:rPr>
        <w:t>.</w:t>
      </w:r>
      <w:r w:rsidRPr="00BC5964">
        <w:rPr>
          <w:rFonts w:ascii="Times New Roman" w:hAnsi="Times New Roman"/>
          <w:sz w:val="24"/>
        </w:rPr>
        <w:t>В</w:t>
      </w:r>
      <w:r w:rsidRPr="0094577B">
        <w:rPr>
          <w:rFonts w:ascii="Times New Roman" w:hAnsi="Times New Roman"/>
          <w:sz w:val="24"/>
          <w:lang w:val="en-US"/>
        </w:rPr>
        <w:t>.</w:t>
      </w:r>
      <w:r w:rsidRPr="00BC5964">
        <w:rPr>
          <w:rFonts w:ascii="Times New Roman" w:hAnsi="Times New Roman"/>
          <w:sz w:val="24"/>
        </w:rPr>
        <w:t>Котов</w:t>
      </w:r>
      <w:r w:rsidRPr="0094577B">
        <w:rPr>
          <w:rFonts w:ascii="Times New Roman" w:hAnsi="Times New Roman"/>
          <w:sz w:val="24"/>
          <w:vertAlign w:val="superscript"/>
          <w:lang w:val="en-US"/>
        </w:rPr>
        <w:t>1</w:t>
      </w:r>
      <w:r w:rsidRPr="0094577B">
        <w:rPr>
          <w:rFonts w:ascii="Times New Roman" w:hAnsi="Times New Roman"/>
          <w:sz w:val="24"/>
          <w:lang w:val="en-US"/>
        </w:rPr>
        <w:t xml:space="preserve">, </w:t>
      </w:r>
      <w:r w:rsidRPr="00BC5964">
        <w:rPr>
          <w:rFonts w:ascii="Times New Roman" w:hAnsi="Times New Roman"/>
          <w:sz w:val="24"/>
        </w:rPr>
        <w:t>Л</w:t>
      </w:r>
      <w:r w:rsidRPr="0094577B">
        <w:rPr>
          <w:rFonts w:ascii="Times New Roman" w:hAnsi="Times New Roman"/>
          <w:sz w:val="24"/>
          <w:lang w:val="en-US"/>
        </w:rPr>
        <w:t>.</w:t>
      </w:r>
      <w:r w:rsidRPr="00BC5964">
        <w:rPr>
          <w:rFonts w:ascii="Times New Roman" w:hAnsi="Times New Roman"/>
          <w:sz w:val="24"/>
        </w:rPr>
        <w:t>С</w:t>
      </w:r>
      <w:r w:rsidRPr="0094577B">
        <w:rPr>
          <w:rFonts w:ascii="Times New Roman" w:hAnsi="Times New Roman"/>
          <w:sz w:val="24"/>
          <w:lang w:val="en-US"/>
        </w:rPr>
        <w:t>.</w:t>
      </w:r>
      <w:r w:rsidRPr="00BC5964">
        <w:rPr>
          <w:rFonts w:ascii="Times New Roman" w:hAnsi="Times New Roman"/>
          <w:sz w:val="24"/>
        </w:rPr>
        <w:t>Михайлова</w:t>
      </w:r>
      <w:r w:rsidRPr="0094577B">
        <w:rPr>
          <w:rFonts w:ascii="Times New Roman" w:hAnsi="Times New Roman"/>
          <w:sz w:val="24"/>
          <w:vertAlign w:val="superscript"/>
          <w:lang w:val="en-US"/>
        </w:rPr>
        <w:t>2</w:t>
      </w:r>
      <w:bookmarkEnd w:id="288"/>
      <w:bookmarkEnd w:id="289"/>
    </w:p>
    <w:p w:rsidR="006D593E" w:rsidRPr="0094577B" w:rsidRDefault="006D593E" w:rsidP="006D593E">
      <w:pPr>
        <w:spacing w:after="0" w:line="240" w:lineRule="auto"/>
        <w:jc w:val="center"/>
        <w:rPr>
          <w:rFonts w:ascii="Times New Roman" w:hAnsi="Times New Roman"/>
          <w:sz w:val="12"/>
          <w:szCs w:val="12"/>
          <w:lang w:val="en-US"/>
        </w:rPr>
      </w:pPr>
    </w:p>
    <w:p w:rsidR="006D593E" w:rsidRPr="00BC5964" w:rsidRDefault="006D593E" w:rsidP="006D593E">
      <w:pPr>
        <w:spacing w:after="0" w:line="240" w:lineRule="auto"/>
        <w:jc w:val="center"/>
        <w:outlineLvl w:val="3"/>
        <w:rPr>
          <w:rFonts w:ascii="Times New Roman" w:hAnsi="Times New Roman"/>
          <w:spacing w:val="-8"/>
          <w:sz w:val="24"/>
        </w:rPr>
      </w:pPr>
      <w:r w:rsidRPr="00BC5964">
        <w:rPr>
          <w:rFonts w:ascii="Times New Roman" w:hAnsi="Times New Roman"/>
          <w:spacing w:val="-8"/>
          <w:sz w:val="24"/>
          <w:vertAlign w:val="superscript"/>
        </w:rPr>
        <w:t>1</w:t>
      </w:r>
      <w:r w:rsidRPr="00BC5964">
        <w:rPr>
          <w:rFonts w:ascii="Times New Roman" w:hAnsi="Times New Roman"/>
          <w:spacing w:val="-8"/>
          <w:sz w:val="24"/>
        </w:rPr>
        <w:t>Саратовский государственный технический университет имени Гагарина Ю.А.</w:t>
      </w:r>
    </w:p>
    <w:p w:rsidR="006D593E" w:rsidRPr="00BC5964" w:rsidRDefault="006D593E" w:rsidP="006D593E">
      <w:pPr>
        <w:spacing w:after="0" w:line="240" w:lineRule="auto"/>
        <w:jc w:val="center"/>
        <w:outlineLvl w:val="3"/>
        <w:rPr>
          <w:rFonts w:ascii="Times New Roman" w:hAnsi="Times New Roman"/>
          <w:spacing w:val="-8"/>
          <w:sz w:val="24"/>
        </w:rPr>
      </w:pPr>
      <w:r w:rsidRPr="00BC5964">
        <w:rPr>
          <w:rFonts w:ascii="Times New Roman" w:hAnsi="Times New Roman"/>
          <w:spacing w:val="-8"/>
          <w:sz w:val="24"/>
          <w:vertAlign w:val="superscript"/>
        </w:rPr>
        <w:t>2</w:t>
      </w:r>
      <w:r w:rsidRPr="00BC5964">
        <w:rPr>
          <w:rFonts w:ascii="Times New Roman" w:hAnsi="Times New Roman"/>
          <w:spacing w:val="-8"/>
          <w:sz w:val="24"/>
        </w:rPr>
        <w:t>Электростальский политехнический институт Московского государственного машинос</w:t>
      </w:r>
      <w:r>
        <w:rPr>
          <w:rFonts w:ascii="Times New Roman" w:hAnsi="Times New Roman"/>
          <w:spacing w:val="-8"/>
          <w:sz w:val="24"/>
        </w:rPr>
        <w:t>троительного университета</w:t>
      </w:r>
    </w:p>
    <w:p w:rsidR="006D593E" w:rsidRPr="00BC5964" w:rsidRDefault="006D593E" w:rsidP="006D593E">
      <w:pPr>
        <w:spacing w:after="0" w:line="240" w:lineRule="auto"/>
        <w:jc w:val="center"/>
        <w:rPr>
          <w:rFonts w:ascii="Times New Roman" w:hAnsi="Times New Roman"/>
        </w:rPr>
      </w:pPr>
    </w:p>
    <w:p w:rsidR="006D593E" w:rsidRPr="00BC5964" w:rsidRDefault="006D593E" w:rsidP="006D593E">
      <w:pPr>
        <w:spacing w:after="0" w:line="240" w:lineRule="auto"/>
        <w:jc w:val="both"/>
        <w:rPr>
          <w:rFonts w:ascii="Times New Roman" w:hAnsi="Times New Roman"/>
          <w:sz w:val="20"/>
          <w:szCs w:val="20"/>
        </w:rPr>
      </w:pPr>
      <w:r w:rsidRPr="00BC5964">
        <w:rPr>
          <w:rFonts w:ascii="Times New Roman" w:hAnsi="Times New Roman"/>
          <w:sz w:val="20"/>
          <w:szCs w:val="20"/>
        </w:rPr>
        <w:t>Среди средств автоматизации решения задач проектирования и исследования алгоритмов управления выделяется система ГАММА-3, способная решать задачи, как в процедурной, так и в непроцедурной (декларативной) постановке. Для типовых задач предпочтительно использование процедурного подхода с представлением на языке ГАММА. Рассмотрен подход к созданию пакета программ в составе системы ГАММА-3 для решения задач автоматизации решения задач нейроуправления.</w:t>
      </w:r>
    </w:p>
    <w:p w:rsidR="006D593E" w:rsidRPr="00BC5964" w:rsidRDefault="006D593E" w:rsidP="006D593E">
      <w:pPr>
        <w:spacing w:after="0" w:line="240" w:lineRule="auto"/>
        <w:rPr>
          <w:rFonts w:ascii="Times New Roman" w:hAnsi="Times New Roman"/>
        </w:rPr>
      </w:pPr>
    </w:p>
    <w:p w:rsidR="006D593E" w:rsidRPr="00BC5964" w:rsidRDefault="006D593E" w:rsidP="006D593E">
      <w:pPr>
        <w:pStyle w:val="aff5"/>
      </w:pPr>
      <w:r w:rsidRPr="00BC5964">
        <w:t>В дополнение к возможностям решения декларативно поставленных задач в системе ГАММА-3 [1] для типовых задач (задач с известным планом решения) используются записи процедур их решения на языке ГАММА. Его синтаксис близок к входному языку пакета МАТЛАБ. Применительно к задачам нейроуправления необходимо отметить, что, несмотря на достаточно длительную историю использования искусственных нейронных сетей, решение конкретных задач пока еще остается скорее искусством, чем привычной инженерной практикой. В связи с этим в системе ГАММА-3, в дополнение к соответствующим командам на языке ГАММА разработаны также интерактивные их аналоги, позволяющие более гибко настраивать параметры создаваемой искусственной нейронной сети, а также проводить их исследование.</w:t>
      </w:r>
    </w:p>
    <w:p w:rsidR="006D593E" w:rsidRPr="00BC5964" w:rsidRDefault="006D593E" w:rsidP="006D593E">
      <w:pPr>
        <w:pStyle w:val="aff5"/>
      </w:pPr>
      <w:r w:rsidRPr="00BC5964">
        <w:t>В области нейроуправления могут быть выделены следующие основные направления: 1) разработка нейронной сети (нейроэмулятора) сложного объекта; 2) разработка нейронной сети для идентификации параметров объекта управления; 3) разработка структуры нейроконтроллера; 4) настройка параметров нейронной сети (обучение); 5) тестирование нейронной сети.</w:t>
      </w:r>
    </w:p>
    <w:p w:rsidR="006D593E" w:rsidRPr="00BC5964" w:rsidRDefault="006D593E" w:rsidP="006D593E">
      <w:pPr>
        <w:pStyle w:val="aff5"/>
      </w:pPr>
      <w:r w:rsidRPr="00BC5964">
        <w:t xml:space="preserve">При этом в наиболее сложных случаях, например, построение нейроэмулятора по экспериментальным данным, или выбор типа нейроконтроллера, интерактивные формы реализации оказываются более </w:t>
      </w:r>
      <w:r w:rsidRPr="00BC5964">
        <w:lastRenderedPageBreak/>
        <w:t xml:space="preserve">предпочтительными, в силу возможности использования опыта инженера-разработчика, интуитивно учитывающего недокументированные свойства объекта управления. В связи с этим в системе ГАММА-3 реализованы не только типовые действия, например, создание нейронной сети (определение количества слоёв и нейронов в каждом слое, вида активационных функций по каждому слою и т.д.), но и комбинированные варианты, обеспечивающие более высокую оперативность, позволяя изменять большинство параметров непосредственно в одном сеансе работы. В частности, к ним относится и операция </w:t>
      </w:r>
      <w:r w:rsidRPr="00BC5964">
        <w:rPr>
          <w:lang w:val="en-US"/>
        </w:rPr>
        <w:t>NNemulator</w:t>
      </w:r>
      <w:r w:rsidRPr="00BC5964">
        <w:t xml:space="preserve">, обеспечивающая построение нейроэмулятора сложного объекта по экспериментальным данным. Рассмотрим на её примере особенности реализаций операций рассматриваемого пакета программ. В интерактивных операциях исходные данные (экспериментальные данные) более удобно размещать в файлах. Применительно к операции </w:t>
      </w:r>
      <w:r w:rsidRPr="00BC5964">
        <w:rPr>
          <w:lang w:val="en-US"/>
        </w:rPr>
        <w:t>NNemulator</w:t>
      </w:r>
      <w:r w:rsidRPr="00BC5964">
        <w:t xml:space="preserve"> каждый такой файл включает данные одного эксперимента (наборы входных воздействий на объект управления и выходные сигналы, предоставляемые измерительной подсистемой систем автоматического управления). </w:t>
      </w:r>
    </w:p>
    <w:p w:rsidR="006D593E" w:rsidRPr="00BC5964" w:rsidRDefault="006D593E" w:rsidP="006D593E">
      <w:pPr>
        <w:pStyle w:val="aff5"/>
      </w:pPr>
      <w:r w:rsidRPr="00BC5964">
        <w:t xml:space="preserve">На рисунках 1, 2, 3 приведены экранные формы интерактивной операции </w:t>
      </w:r>
      <w:r w:rsidRPr="00BC5964">
        <w:rPr>
          <w:lang w:val="en-US"/>
        </w:rPr>
        <w:t>NNemulator</w:t>
      </w:r>
      <w:r w:rsidRPr="00BC5964">
        <w:t xml:space="preserve"> на этапах ввода исходных данных и процесса обучения нейронной сети.</w:t>
      </w:r>
    </w:p>
    <w:p w:rsidR="006D593E" w:rsidRPr="00BC5964" w:rsidRDefault="006D593E" w:rsidP="006D593E">
      <w:pPr>
        <w:pStyle w:val="aff5"/>
      </w:pPr>
      <w:r w:rsidRPr="00BC5964">
        <w:t xml:space="preserve">Традиционно сложным является процесс настройки параметров искусственной нейронной сети, реализуемый в виде обучения. В связи с большим количеством параметров искусственной нейронной сети именно этот этап оказывается наиболее трудоемким и в сложных случаях требуется немалого опыта разработчика. </w:t>
      </w:r>
    </w:p>
    <w:p w:rsidR="006D593E" w:rsidRPr="00BC5964" w:rsidRDefault="006D593E" w:rsidP="006D593E">
      <w:pPr>
        <w:pStyle w:val="aff5"/>
      </w:pPr>
    </w:p>
    <w:p w:rsidR="006D593E" w:rsidRPr="00BC5964" w:rsidRDefault="006D593E" w:rsidP="006D593E">
      <w:pPr>
        <w:pStyle w:val="aff5"/>
        <w:ind w:firstLine="0"/>
        <w:jc w:val="center"/>
      </w:pPr>
      <w:r w:rsidRPr="00BC5964">
        <w:rPr>
          <w:noProof/>
          <w:lang w:eastAsia="ru-RU"/>
        </w:rPr>
        <w:lastRenderedPageBreak/>
        <w:drawing>
          <wp:inline distT="0" distB="0" distL="0" distR="0">
            <wp:extent cx="3291840" cy="1737360"/>
            <wp:effectExtent l="0" t="0" r="0" b="0"/>
            <wp:docPr id="41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901" cstate="print">
                      <a:extLst>
                        <a:ext uri="{28A0092B-C50C-407E-A947-70E740481C1C}">
                          <a14:useLocalDpi xmlns:a14="http://schemas.microsoft.com/office/drawing/2010/main" val="0"/>
                        </a:ext>
                      </a:extLst>
                    </a:blip>
                    <a:srcRect/>
                    <a:stretch>
                      <a:fillRect/>
                    </a:stretch>
                  </pic:blipFill>
                  <pic:spPr bwMode="auto">
                    <a:xfrm>
                      <a:off x="0" y="0"/>
                      <a:ext cx="3291840" cy="1737360"/>
                    </a:xfrm>
                    <a:prstGeom prst="rect">
                      <a:avLst/>
                    </a:prstGeom>
                    <a:noFill/>
                    <a:ln>
                      <a:noFill/>
                    </a:ln>
                  </pic:spPr>
                </pic:pic>
              </a:graphicData>
            </a:graphic>
          </wp:inline>
        </w:drawing>
      </w:r>
    </w:p>
    <w:p w:rsidR="006D593E" w:rsidRPr="00BC5964" w:rsidRDefault="006D593E" w:rsidP="006D593E">
      <w:pPr>
        <w:pStyle w:val="aff5"/>
        <w:rPr>
          <w:sz w:val="12"/>
          <w:szCs w:val="12"/>
        </w:rPr>
      </w:pPr>
    </w:p>
    <w:p w:rsidR="006D593E" w:rsidRPr="00BC5964" w:rsidRDefault="006D593E" w:rsidP="006D593E">
      <w:pPr>
        <w:pStyle w:val="aff5"/>
        <w:ind w:firstLine="0"/>
        <w:jc w:val="center"/>
        <w:rPr>
          <w:sz w:val="20"/>
          <w:szCs w:val="20"/>
        </w:rPr>
      </w:pPr>
      <w:r w:rsidRPr="00BC5964">
        <w:rPr>
          <w:sz w:val="20"/>
          <w:szCs w:val="20"/>
        </w:rPr>
        <w:t>Рисунок 1 – фрагмент программы на языке ГАММА, включающий вызов интерактивной операции построения нейроэмулятора</w:t>
      </w:r>
    </w:p>
    <w:p w:rsidR="006D593E" w:rsidRPr="00BC5964" w:rsidRDefault="006D593E" w:rsidP="006D593E">
      <w:pPr>
        <w:pStyle w:val="aff5"/>
        <w:rPr>
          <w:sz w:val="12"/>
          <w:szCs w:val="12"/>
        </w:rPr>
      </w:pPr>
    </w:p>
    <w:p w:rsidR="006D593E" w:rsidRPr="00BC5964" w:rsidRDefault="006D593E" w:rsidP="006D593E">
      <w:pPr>
        <w:pStyle w:val="aff5"/>
        <w:ind w:firstLine="0"/>
        <w:jc w:val="center"/>
      </w:pPr>
      <w:r w:rsidRPr="00BC5964">
        <w:rPr>
          <w:noProof/>
          <w:lang w:eastAsia="ru-RU"/>
        </w:rPr>
        <w:drawing>
          <wp:inline distT="0" distB="0" distL="0" distR="0">
            <wp:extent cx="4754880" cy="4663440"/>
            <wp:effectExtent l="0" t="0" r="0" b="0"/>
            <wp:docPr id="41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902" cstate="print">
                      <a:extLst>
                        <a:ext uri="{28A0092B-C50C-407E-A947-70E740481C1C}">
                          <a14:useLocalDpi xmlns:a14="http://schemas.microsoft.com/office/drawing/2010/main" val="0"/>
                        </a:ext>
                      </a:extLst>
                    </a:blip>
                    <a:srcRect/>
                    <a:stretch>
                      <a:fillRect/>
                    </a:stretch>
                  </pic:blipFill>
                  <pic:spPr bwMode="auto">
                    <a:xfrm>
                      <a:off x="0" y="0"/>
                      <a:ext cx="4754880" cy="4663440"/>
                    </a:xfrm>
                    <a:prstGeom prst="rect">
                      <a:avLst/>
                    </a:prstGeom>
                    <a:noFill/>
                    <a:ln>
                      <a:noFill/>
                    </a:ln>
                  </pic:spPr>
                </pic:pic>
              </a:graphicData>
            </a:graphic>
          </wp:inline>
        </w:drawing>
      </w:r>
    </w:p>
    <w:p w:rsidR="006D593E" w:rsidRPr="00BC5964" w:rsidRDefault="006D593E" w:rsidP="006D593E">
      <w:pPr>
        <w:pStyle w:val="aff5"/>
        <w:rPr>
          <w:sz w:val="12"/>
          <w:szCs w:val="12"/>
        </w:rPr>
      </w:pPr>
    </w:p>
    <w:p w:rsidR="006D593E" w:rsidRPr="00BC5964" w:rsidRDefault="006D593E" w:rsidP="006D593E">
      <w:pPr>
        <w:pStyle w:val="aff5"/>
        <w:ind w:firstLine="0"/>
        <w:jc w:val="center"/>
        <w:rPr>
          <w:sz w:val="20"/>
          <w:szCs w:val="20"/>
        </w:rPr>
      </w:pPr>
      <w:r w:rsidRPr="00BC5964">
        <w:rPr>
          <w:sz w:val="20"/>
          <w:szCs w:val="20"/>
        </w:rPr>
        <w:t>Рисунок 2 – загрузка данных для обучения нейронной сети фрагмент программы на языке ГАММА, включающий вызов интерактивной операции построения нейроэмулятора</w:t>
      </w:r>
    </w:p>
    <w:p w:rsidR="006D593E" w:rsidRPr="00BC5964" w:rsidRDefault="006D593E" w:rsidP="006D593E">
      <w:pPr>
        <w:pStyle w:val="aff5"/>
        <w:rPr>
          <w:sz w:val="12"/>
          <w:szCs w:val="12"/>
        </w:rPr>
      </w:pPr>
    </w:p>
    <w:p w:rsidR="006D593E" w:rsidRPr="00BC5964" w:rsidRDefault="006D593E" w:rsidP="006D593E">
      <w:pPr>
        <w:pStyle w:val="aff5"/>
      </w:pPr>
      <w:r w:rsidRPr="00BC5964">
        <w:t xml:space="preserve">В целях реализации более гибкого подхода к конструированию искусственной нейронной сети собственно процесс обучения реализован в виде отдельного потока команд (нити). Это позволяет сохранять </w:t>
      </w:r>
      <w:r w:rsidRPr="00BC5964">
        <w:lastRenderedPageBreak/>
        <w:t xml:space="preserve">предысторию процесса обучения и посредством оперативной модификации параметров обучения. </w:t>
      </w:r>
    </w:p>
    <w:p w:rsidR="006D593E" w:rsidRPr="00BC5964" w:rsidRDefault="006D593E" w:rsidP="006D593E">
      <w:pPr>
        <w:pStyle w:val="aff5"/>
      </w:pPr>
      <w:r w:rsidRPr="00BC5964">
        <w:t xml:space="preserve">Кроме традиционного градиентного метода обучения настройками предусмотрена возможность реализации учета истории поиска, а также в активационную функцию введен параметр, имитирующий режим «отжига». Встроенные эмпирические оценки структуры нейронной сети на основе известных количественных характеристик входных и выходных данных призваны помочь подобрать параметры скрытого слоя. </w:t>
      </w:r>
    </w:p>
    <w:p w:rsidR="006D593E" w:rsidRPr="00BC5964" w:rsidRDefault="006D593E" w:rsidP="006D593E">
      <w:pPr>
        <w:pStyle w:val="aff5"/>
        <w:ind w:firstLine="0"/>
        <w:jc w:val="center"/>
      </w:pPr>
      <w:r w:rsidRPr="00BC5964">
        <w:rPr>
          <w:noProof/>
          <w:lang w:eastAsia="ru-RU"/>
        </w:rPr>
        <w:drawing>
          <wp:inline distT="0" distB="0" distL="0" distR="0">
            <wp:extent cx="3749040" cy="3749040"/>
            <wp:effectExtent l="0" t="0" r="0" b="0"/>
            <wp:docPr id="41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903" cstate="print">
                      <a:extLst>
                        <a:ext uri="{28A0092B-C50C-407E-A947-70E740481C1C}">
                          <a14:useLocalDpi xmlns:a14="http://schemas.microsoft.com/office/drawing/2010/main" val="0"/>
                        </a:ext>
                      </a:extLst>
                    </a:blip>
                    <a:srcRect/>
                    <a:stretch>
                      <a:fillRect/>
                    </a:stretch>
                  </pic:blipFill>
                  <pic:spPr bwMode="auto">
                    <a:xfrm>
                      <a:off x="0" y="0"/>
                      <a:ext cx="3749040" cy="3749040"/>
                    </a:xfrm>
                    <a:prstGeom prst="rect">
                      <a:avLst/>
                    </a:prstGeom>
                    <a:noFill/>
                    <a:ln>
                      <a:noFill/>
                    </a:ln>
                  </pic:spPr>
                </pic:pic>
              </a:graphicData>
            </a:graphic>
          </wp:inline>
        </w:drawing>
      </w:r>
    </w:p>
    <w:p w:rsidR="006D593E" w:rsidRPr="00BC5964" w:rsidRDefault="006D593E" w:rsidP="006D593E">
      <w:pPr>
        <w:pStyle w:val="aff5"/>
        <w:rPr>
          <w:sz w:val="12"/>
          <w:szCs w:val="12"/>
        </w:rPr>
      </w:pPr>
    </w:p>
    <w:p w:rsidR="006D593E" w:rsidRPr="00BC5964" w:rsidRDefault="006D593E" w:rsidP="006D593E">
      <w:pPr>
        <w:pStyle w:val="aff5"/>
        <w:ind w:firstLine="0"/>
        <w:jc w:val="center"/>
        <w:rPr>
          <w:sz w:val="20"/>
          <w:szCs w:val="20"/>
        </w:rPr>
      </w:pPr>
      <w:r w:rsidRPr="00BC5964">
        <w:rPr>
          <w:sz w:val="20"/>
          <w:szCs w:val="20"/>
        </w:rPr>
        <w:t xml:space="preserve">Рисунок 3 – процесс обучения нейронной сети для загруженных данных </w:t>
      </w:r>
    </w:p>
    <w:p w:rsidR="006D593E" w:rsidRPr="00BC5964" w:rsidRDefault="006D593E" w:rsidP="006D593E">
      <w:pPr>
        <w:pStyle w:val="aff5"/>
        <w:rPr>
          <w:sz w:val="12"/>
          <w:szCs w:val="12"/>
        </w:rPr>
      </w:pPr>
    </w:p>
    <w:p w:rsidR="006D593E" w:rsidRPr="00BC5964" w:rsidRDefault="006D593E" w:rsidP="006D593E">
      <w:pPr>
        <w:pStyle w:val="aff5"/>
      </w:pPr>
      <w:r w:rsidRPr="00BC5964">
        <w:t>Интерактивность созданных операций позволяет разработчику оперативно корректировать структуру нейронной сети, типы активационных функций, настройки методов обучения искусственной нейронной сети.</w:t>
      </w:r>
    </w:p>
    <w:p w:rsidR="006D593E" w:rsidRPr="00BC5964" w:rsidRDefault="006D593E" w:rsidP="006D593E">
      <w:pPr>
        <w:pStyle w:val="aff5"/>
        <w:widowControl w:val="0"/>
      </w:pPr>
      <w:r w:rsidRPr="00BC5964">
        <w:t>Работа выполнена при поддержке Российского фонда фундаментальных исследований (проект 15-07-99684-а).</w:t>
      </w:r>
    </w:p>
    <w:p w:rsidR="006D593E" w:rsidRPr="00BC5964" w:rsidRDefault="006D593E" w:rsidP="006D593E">
      <w:pPr>
        <w:pStyle w:val="aff5"/>
        <w:widowControl w:val="0"/>
      </w:pPr>
    </w:p>
    <w:p w:rsidR="006D593E" w:rsidRPr="00BC5964" w:rsidRDefault="006D593E" w:rsidP="006D593E">
      <w:pPr>
        <w:pStyle w:val="aff5"/>
        <w:widowControl w:val="0"/>
        <w:rPr>
          <w:b/>
          <w:sz w:val="20"/>
          <w:szCs w:val="20"/>
        </w:rPr>
      </w:pPr>
      <w:r w:rsidRPr="00BC5964">
        <w:rPr>
          <w:b/>
          <w:sz w:val="20"/>
          <w:szCs w:val="20"/>
        </w:rPr>
        <w:t>Литература</w:t>
      </w:r>
    </w:p>
    <w:p w:rsidR="006D593E" w:rsidRPr="00BC5964" w:rsidRDefault="006D593E" w:rsidP="006D593E">
      <w:pPr>
        <w:pStyle w:val="aff5"/>
        <w:widowControl w:val="0"/>
        <w:rPr>
          <w:sz w:val="20"/>
          <w:szCs w:val="20"/>
        </w:rPr>
      </w:pPr>
      <w:r w:rsidRPr="00BC5964">
        <w:rPr>
          <w:sz w:val="20"/>
          <w:szCs w:val="20"/>
        </w:rPr>
        <w:t xml:space="preserve">1. Александров А.Г. Система ГАММА-3 и ее применение / А.Г.Александров, Л.С.Михайлова, </w:t>
      </w:r>
      <w:r w:rsidRPr="00BC5964">
        <w:rPr>
          <w:sz w:val="20"/>
          <w:szCs w:val="20"/>
        </w:rPr>
        <w:lastRenderedPageBreak/>
        <w:t>М.Ф.Степанов // Автоматика и телемеханика, 2011, № 10. С. 19 – 27</w:t>
      </w:r>
    </w:p>
    <w:p w:rsidR="006D593E" w:rsidRDefault="006D593E" w:rsidP="006D593E">
      <w:pPr>
        <w:rPr>
          <w:rFonts w:ascii="Times New Roman" w:hAnsi="Times New Roman"/>
          <w:b/>
          <w:sz w:val="32"/>
          <w:szCs w:val="32"/>
        </w:rPr>
      </w:pPr>
      <w:r>
        <w:rPr>
          <w:rFonts w:ascii="Times New Roman" w:hAnsi="Times New Roman"/>
          <w:b/>
          <w:sz w:val="32"/>
          <w:szCs w:val="32"/>
        </w:rPr>
        <w:br w:type="page"/>
      </w:r>
    </w:p>
    <w:p w:rsidR="006D593E" w:rsidRDefault="006D593E" w:rsidP="006D593E">
      <w:pPr>
        <w:spacing w:after="0" w:line="240" w:lineRule="auto"/>
        <w:jc w:val="center"/>
        <w:outlineLvl w:val="1"/>
        <w:rPr>
          <w:rFonts w:ascii="Times New Roman" w:hAnsi="Times New Roman"/>
          <w:b/>
          <w:sz w:val="32"/>
          <w:szCs w:val="32"/>
        </w:rPr>
      </w:pPr>
      <w:bookmarkStart w:id="290" w:name="_Toc422845596"/>
      <w:bookmarkStart w:id="291" w:name="_Toc422905088"/>
      <w:r>
        <w:rPr>
          <w:rFonts w:ascii="Times New Roman" w:hAnsi="Times New Roman"/>
          <w:b/>
          <w:sz w:val="32"/>
          <w:szCs w:val="32"/>
        </w:rPr>
        <w:lastRenderedPageBreak/>
        <w:t>НЕЙРОСЕТЕВОЕ ПРОГНОЗИРОВАНИЕ ПАРАМЕТРОВ БЫСТРОПРОТЕКАЮЩИХ ПРОЦЕССОВ</w:t>
      </w:r>
      <w:bookmarkEnd w:id="290"/>
      <w:bookmarkEnd w:id="291"/>
    </w:p>
    <w:p w:rsidR="006D593E" w:rsidRDefault="006D593E" w:rsidP="006D593E">
      <w:pPr>
        <w:spacing w:after="0" w:line="240" w:lineRule="auto"/>
        <w:jc w:val="center"/>
        <w:rPr>
          <w:rFonts w:ascii="Times New Roman" w:hAnsi="Times New Roman"/>
          <w:b/>
          <w:sz w:val="32"/>
          <w:szCs w:val="32"/>
        </w:rPr>
      </w:pPr>
    </w:p>
    <w:p w:rsidR="006D593E" w:rsidRDefault="006D593E" w:rsidP="006D593E">
      <w:pPr>
        <w:spacing w:after="0" w:line="240" w:lineRule="auto"/>
        <w:jc w:val="center"/>
        <w:outlineLvl w:val="2"/>
        <w:rPr>
          <w:rFonts w:ascii="Times New Roman" w:hAnsi="Times New Roman"/>
          <w:sz w:val="24"/>
          <w:szCs w:val="24"/>
        </w:rPr>
      </w:pPr>
      <w:bookmarkStart w:id="292" w:name="_Toc422845597"/>
      <w:bookmarkStart w:id="293" w:name="_Toc422905089"/>
      <w:r>
        <w:rPr>
          <w:rFonts w:ascii="Times New Roman" w:hAnsi="Times New Roman"/>
          <w:sz w:val="24"/>
          <w:szCs w:val="24"/>
        </w:rPr>
        <w:t>С.А. Ляшева, О. Гришина</w:t>
      </w:r>
      <w:bookmarkEnd w:id="292"/>
      <w:bookmarkEnd w:id="293"/>
    </w:p>
    <w:p w:rsidR="006D593E" w:rsidRPr="00F30232" w:rsidRDefault="006D593E" w:rsidP="006D593E">
      <w:pPr>
        <w:spacing w:after="0" w:line="240" w:lineRule="auto"/>
        <w:jc w:val="center"/>
        <w:rPr>
          <w:rFonts w:ascii="Times New Roman" w:hAnsi="Times New Roman"/>
          <w:sz w:val="12"/>
          <w:szCs w:val="12"/>
        </w:rPr>
      </w:pPr>
    </w:p>
    <w:p w:rsidR="006D593E" w:rsidRDefault="006D593E" w:rsidP="006D593E">
      <w:pPr>
        <w:spacing w:after="0" w:line="240" w:lineRule="auto"/>
        <w:jc w:val="center"/>
        <w:outlineLvl w:val="3"/>
        <w:rPr>
          <w:rFonts w:ascii="Times New Roman" w:hAnsi="Times New Roman"/>
          <w:sz w:val="24"/>
          <w:szCs w:val="24"/>
        </w:rPr>
      </w:pPr>
      <w:r>
        <w:rPr>
          <w:rFonts w:ascii="Times New Roman" w:hAnsi="Times New Roman"/>
          <w:sz w:val="24"/>
          <w:szCs w:val="24"/>
        </w:rPr>
        <w:t>Казанский национальный исследовательский технический университет им. А.Н. Туполева</w:t>
      </w:r>
    </w:p>
    <w:p w:rsidR="006D593E" w:rsidRDefault="006D593E" w:rsidP="006D593E">
      <w:pPr>
        <w:spacing w:after="0" w:line="240" w:lineRule="auto"/>
        <w:jc w:val="center"/>
        <w:rPr>
          <w:rFonts w:ascii="Times New Roman" w:hAnsi="Times New Roman"/>
          <w:sz w:val="24"/>
          <w:szCs w:val="24"/>
        </w:rPr>
      </w:pPr>
    </w:p>
    <w:p w:rsidR="006D593E" w:rsidRPr="006054DB" w:rsidRDefault="006D593E" w:rsidP="006D593E">
      <w:pPr>
        <w:spacing w:after="0" w:line="240" w:lineRule="auto"/>
        <w:jc w:val="both"/>
        <w:rPr>
          <w:rFonts w:ascii="Times New Roman" w:hAnsi="Times New Roman"/>
          <w:sz w:val="20"/>
          <w:szCs w:val="20"/>
        </w:rPr>
      </w:pPr>
      <w:r>
        <w:rPr>
          <w:rFonts w:ascii="Times New Roman" w:hAnsi="Times New Roman"/>
          <w:sz w:val="20"/>
          <w:szCs w:val="20"/>
        </w:rPr>
        <w:t>В настоящее время все больше исследователей, прежде чем приступить к натурным экспериментам, стараются провести теоретические исследования. Теоретические эксперименты заключаются в создании модели процессов и систем. В последнее время наряду с методами моделирования стали использоваться и методы прогнозирования с помощью нейронных сетей.</w:t>
      </w:r>
    </w:p>
    <w:p w:rsidR="006D593E" w:rsidRPr="0072143B" w:rsidRDefault="006D593E" w:rsidP="006D593E">
      <w:pPr>
        <w:tabs>
          <w:tab w:val="left" w:pos="4080"/>
        </w:tabs>
        <w:spacing w:after="0" w:line="240" w:lineRule="auto"/>
        <w:jc w:val="both"/>
        <w:rPr>
          <w:rFonts w:ascii="Times New Roman" w:hAnsi="Times New Roman"/>
          <w:sz w:val="24"/>
          <w:szCs w:val="24"/>
        </w:rPr>
      </w:pPr>
      <w:r>
        <w:rPr>
          <w:rFonts w:ascii="Times New Roman" w:hAnsi="Times New Roman"/>
          <w:sz w:val="24"/>
          <w:szCs w:val="24"/>
        </w:rPr>
        <w:tab/>
      </w:r>
    </w:p>
    <w:p w:rsidR="006D593E" w:rsidRPr="0065496C" w:rsidRDefault="006D593E" w:rsidP="006D593E">
      <w:pPr>
        <w:spacing w:after="0" w:line="240" w:lineRule="auto"/>
        <w:jc w:val="both"/>
        <w:rPr>
          <w:rFonts w:ascii="Times New Roman" w:hAnsi="Times New Roman"/>
          <w:sz w:val="24"/>
          <w:szCs w:val="24"/>
        </w:rPr>
      </w:pPr>
      <w:r w:rsidRPr="001F3F65">
        <w:rPr>
          <w:rFonts w:ascii="Times New Roman" w:hAnsi="Times New Roman"/>
          <w:sz w:val="28"/>
          <w:szCs w:val="28"/>
        </w:rPr>
        <w:tab/>
      </w:r>
      <w:r w:rsidRPr="0065496C">
        <w:rPr>
          <w:rFonts w:ascii="Times New Roman" w:hAnsi="Times New Roman"/>
          <w:sz w:val="24"/>
          <w:szCs w:val="24"/>
        </w:rPr>
        <w:t>В настоящее время наряду с методами моделирования параметров объектов и процессов используются методы прогнозирования.  По степени формализации все методы прогнозирования делятся на:</w:t>
      </w:r>
    </w:p>
    <w:p w:rsidR="006D593E" w:rsidRPr="0065496C" w:rsidRDefault="006D593E" w:rsidP="006D593E">
      <w:pPr>
        <w:spacing w:after="0" w:line="240" w:lineRule="auto"/>
        <w:ind w:firstLine="708"/>
        <w:jc w:val="both"/>
        <w:rPr>
          <w:rFonts w:ascii="Times New Roman" w:hAnsi="Times New Roman"/>
          <w:sz w:val="24"/>
          <w:szCs w:val="24"/>
        </w:rPr>
      </w:pPr>
      <w:r w:rsidRPr="0065496C">
        <w:rPr>
          <w:rFonts w:ascii="Times New Roman" w:hAnsi="Times New Roman"/>
          <w:sz w:val="24"/>
          <w:szCs w:val="24"/>
        </w:rPr>
        <w:t>– интуитивные;</w:t>
      </w:r>
    </w:p>
    <w:p w:rsidR="006D593E" w:rsidRPr="0065496C" w:rsidRDefault="006D593E" w:rsidP="006D593E">
      <w:pPr>
        <w:spacing w:after="0" w:line="240" w:lineRule="auto"/>
        <w:ind w:firstLine="708"/>
        <w:jc w:val="both"/>
        <w:rPr>
          <w:rFonts w:ascii="Times New Roman" w:hAnsi="Times New Roman"/>
          <w:sz w:val="24"/>
          <w:szCs w:val="24"/>
        </w:rPr>
      </w:pPr>
      <w:r w:rsidRPr="0065496C">
        <w:rPr>
          <w:rFonts w:ascii="Times New Roman" w:hAnsi="Times New Roman"/>
          <w:sz w:val="24"/>
          <w:szCs w:val="24"/>
        </w:rPr>
        <w:t>– формализованные.</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Интуитивное прогнозирование применяется тогда, когда объект прогнозирования либо слишком прост, либо настолько сложен, что аналитически учесть влияние многих факторов практически невозможно. В этих случаях прибегают к опросу экспертов. Полученные экспертные оценки используют как конечные прогнозы или в качестве исходных данных в комплексных системах прогнозирования.</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Формализованные методы прогнозирования базируются на построении прогнозов формальными средствами математической теории, которые позволяют повысить достоверность и точность прогнозов, значительно сократить сроки их выполнения, облегчить обработку информации и оценки результатов.</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В состав формализованных методов прогнозирования входят: методы интерполяции и экстраполяции, метод математического моделирования, методы теории вероятностей и математической статистики.</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В последнее время перспективным считается метод прогнозирования на основе нейронных сетей.</w:t>
      </w:r>
    </w:p>
    <w:p w:rsidR="006D593E" w:rsidRPr="0065496C" w:rsidRDefault="006D593E" w:rsidP="006D593E">
      <w:pPr>
        <w:spacing w:after="0" w:line="240" w:lineRule="auto"/>
        <w:ind w:firstLine="709"/>
        <w:jc w:val="both"/>
        <w:rPr>
          <w:rFonts w:ascii="Times New Roman" w:hAnsi="Times New Roman"/>
          <w:bCs/>
          <w:sz w:val="24"/>
          <w:szCs w:val="24"/>
          <w:shd w:val="clear" w:color="auto" w:fill="FFFFFF"/>
        </w:rPr>
      </w:pPr>
      <w:r w:rsidRPr="0065496C">
        <w:rPr>
          <w:rFonts w:ascii="Times New Roman" w:hAnsi="Times New Roman"/>
          <w:bCs/>
          <w:sz w:val="24"/>
          <w:szCs w:val="24"/>
          <w:shd w:val="clear" w:color="auto" w:fill="FFFFFF"/>
        </w:rPr>
        <w:t>Нейронные сети - это очень мощный и гибкий механизм прогнозирования. При определении того, что нужно прогнозировать, необходимо указывать переменные, которые анализируются и предсказываются.</w:t>
      </w:r>
    </w:p>
    <w:p w:rsidR="006D593E" w:rsidRPr="0065496C" w:rsidRDefault="006D593E" w:rsidP="006D593E">
      <w:pPr>
        <w:spacing w:after="0" w:line="240" w:lineRule="auto"/>
        <w:ind w:firstLine="708"/>
        <w:jc w:val="both"/>
        <w:rPr>
          <w:rFonts w:ascii="Times New Roman" w:hAnsi="Times New Roman"/>
          <w:sz w:val="24"/>
          <w:szCs w:val="24"/>
          <w:shd w:val="clear" w:color="auto" w:fill="FFFFFF"/>
        </w:rPr>
      </w:pPr>
      <w:r w:rsidRPr="0065496C">
        <w:rPr>
          <w:rFonts w:ascii="Times New Roman" w:hAnsi="Times New Roman"/>
          <w:sz w:val="24"/>
          <w:szCs w:val="24"/>
          <w:shd w:val="clear" w:color="auto" w:fill="FFFFFF"/>
        </w:rPr>
        <w:t>Искусственный нейрон — узел</w:t>
      </w:r>
      <w:r w:rsidRPr="0065496C">
        <w:rPr>
          <w:rStyle w:val="apple-converted-space"/>
          <w:rFonts w:ascii="Times New Roman" w:hAnsi="Times New Roman"/>
          <w:sz w:val="24"/>
          <w:szCs w:val="24"/>
          <w:shd w:val="clear" w:color="auto" w:fill="FFFFFF"/>
        </w:rPr>
        <w:t> </w:t>
      </w:r>
      <w:r w:rsidRPr="0065496C">
        <w:rPr>
          <w:rFonts w:ascii="Times New Roman" w:eastAsiaTheme="majorEastAsia" w:hAnsi="Times New Roman"/>
          <w:sz w:val="24"/>
          <w:szCs w:val="24"/>
          <w:shd w:val="clear" w:color="auto" w:fill="FFFFFF"/>
        </w:rPr>
        <w:t>искусственной нейронной сети</w:t>
      </w:r>
      <w:r w:rsidRPr="0065496C">
        <w:rPr>
          <w:rFonts w:ascii="Times New Roman" w:hAnsi="Times New Roman"/>
          <w:sz w:val="24"/>
          <w:szCs w:val="24"/>
          <w:shd w:val="clear" w:color="auto" w:fill="FFFFFF"/>
        </w:rPr>
        <w:t>, являющийся упрощённой моделью</w:t>
      </w:r>
      <w:r w:rsidRPr="0065496C">
        <w:rPr>
          <w:rStyle w:val="apple-converted-space"/>
          <w:rFonts w:ascii="Times New Roman" w:hAnsi="Times New Roman"/>
          <w:sz w:val="24"/>
          <w:szCs w:val="24"/>
          <w:shd w:val="clear" w:color="auto" w:fill="FFFFFF"/>
        </w:rPr>
        <w:t> </w:t>
      </w:r>
      <w:r w:rsidRPr="0065496C">
        <w:rPr>
          <w:rFonts w:ascii="Times New Roman" w:eastAsiaTheme="majorEastAsia" w:hAnsi="Times New Roman"/>
          <w:sz w:val="24"/>
          <w:szCs w:val="24"/>
          <w:shd w:val="clear" w:color="auto" w:fill="FFFFFF"/>
        </w:rPr>
        <w:t>естественного нейрона</w:t>
      </w:r>
      <w:r w:rsidRPr="0065496C">
        <w:rPr>
          <w:rFonts w:ascii="Times New Roman" w:hAnsi="Times New Roman"/>
          <w:sz w:val="24"/>
          <w:szCs w:val="24"/>
          <w:shd w:val="clear" w:color="auto" w:fill="FFFFFF"/>
        </w:rPr>
        <w:t>. Математически, искусственный нейрон обычно представляют как некоторую нелинейную функцию от единственного аргумента —</w:t>
      </w:r>
      <w:r w:rsidRPr="0065496C">
        <w:rPr>
          <w:rStyle w:val="apple-converted-space"/>
          <w:rFonts w:ascii="Times New Roman" w:hAnsi="Times New Roman"/>
          <w:sz w:val="24"/>
          <w:szCs w:val="24"/>
          <w:shd w:val="clear" w:color="auto" w:fill="FFFFFF"/>
        </w:rPr>
        <w:t> </w:t>
      </w:r>
      <w:r w:rsidRPr="0065496C">
        <w:rPr>
          <w:rFonts w:ascii="Times New Roman" w:eastAsiaTheme="majorEastAsia" w:hAnsi="Times New Roman"/>
          <w:sz w:val="24"/>
          <w:szCs w:val="24"/>
          <w:shd w:val="clear" w:color="auto" w:fill="FFFFFF"/>
        </w:rPr>
        <w:t>линейной комбинации</w:t>
      </w:r>
      <w:r w:rsidRPr="0065496C">
        <w:rPr>
          <w:rStyle w:val="apple-converted-space"/>
          <w:rFonts w:ascii="Times New Roman" w:hAnsi="Times New Roman"/>
          <w:sz w:val="24"/>
          <w:szCs w:val="24"/>
          <w:shd w:val="clear" w:color="auto" w:fill="FFFFFF"/>
        </w:rPr>
        <w:t> </w:t>
      </w:r>
      <w:r w:rsidRPr="0065496C">
        <w:rPr>
          <w:rFonts w:ascii="Times New Roman" w:hAnsi="Times New Roman"/>
          <w:sz w:val="24"/>
          <w:szCs w:val="24"/>
          <w:shd w:val="clear" w:color="auto" w:fill="FFFFFF"/>
        </w:rPr>
        <w:t>всех входных сигналов. Данную функцию называют</w:t>
      </w:r>
      <w:r w:rsidRPr="0065496C">
        <w:rPr>
          <w:rStyle w:val="apple-converted-space"/>
          <w:rFonts w:ascii="Times New Roman" w:hAnsi="Times New Roman"/>
          <w:sz w:val="24"/>
          <w:szCs w:val="24"/>
          <w:shd w:val="clear" w:color="auto" w:fill="FFFFFF"/>
        </w:rPr>
        <w:t> </w:t>
      </w:r>
      <w:r w:rsidRPr="0065496C">
        <w:rPr>
          <w:rFonts w:ascii="Times New Roman" w:hAnsi="Times New Roman"/>
          <w:iCs/>
          <w:sz w:val="24"/>
          <w:szCs w:val="24"/>
          <w:shd w:val="clear" w:color="auto" w:fill="FFFFFF"/>
        </w:rPr>
        <w:t>функцией активации</w:t>
      </w:r>
      <w:hyperlink r:id="rId1904" w:anchor="cite_note-2" w:history="1"/>
      <w:r w:rsidRPr="0065496C">
        <w:rPr>
          <w:rStyle w:val="apple-converted-space"/>
          <w:rFonts w:ascii="Times New Roman" w:hAnsi="Times New Roman"/>
          <w:sz w:val="24"/>
          <w:szCs w:val="24"/>
          <w:shd w:val="clear" w:color="auto" w:fill="FFFFFF"/>
        </w:rPr>
        <w:t> [</w:t>
      </w:r>
      <w:r>
        <w:rPr>
          <w:rStyle w:val="apple-converted-space"/>
          <w:rFonts w:ascii="Times New Roman" w:hAnsi="Times New Roman"/>
          <w:sz w:val="24"/>
          <w:szCs w:val="24"/>
          <w:shd w:val="clear" w:color="auto" w:fill="FFFFFF"/>
        </w:rPr>
        <w:t>1</w:t>
      </w:r>
      <w:r w:rsidRPr="0065496C">
        <w:rPr>
          <w:rStyle w:val="apple-converted-space"/>
          <w:rFonts w:ascii="Times New Roman" w:hAnsi="Times New Roman"/>
          <w:sz w:val="24"/>
          <w:szCs w:val="24"/>
          <w:shd w:val="clear" w:color="auto" w:fill="FFFFFF"/>
        </w:rPr>
        <w:t xml:space="preserve">] </w:t>
      </w:r>
      <w:r w:rsidRPr="0065496C">
        <w:rPr>
          <w:rFonts w:ascii="Times New Roman" w:hAnsi="Times New Roman"/>
          <w:sz w:val="24"/>
          <w:szCs w:val="24"/>
          <w:shd w:val="clear" w:color="auto" w:fill="FFFFFF"/>
        </w:rPr>
        <w:t>или</w:t>
      </w:r>
      <w:r w:rsidRPr="0065496C">
        <w:rPr>
          <w:rStyle w:val="apple-converted-space"/>
          <w:rFonts w:ascii="Times New Roman" w:hAnsi="Times New Roman"/>
          <w:sz w:val="24"/>
          <w:szCs w:val="24"/>
          <w:shd w:val="clear" w:color="auto" w:fill="FFFFFF"/>
        </w:rPr>
        <w:t> </w:t>
      </w:r>
      <w:r w:rsidRPr="0065496C">
        <w:rPr>
          <w:rFonts w:ascii="Times New Roman" w:hAnsi="Times New Roman"/>
          <w:iCs/>
          <w:sz w:val="24"/>
          <w:szCs w:val="24"/>
          <w:shd w:val="clear" w:color="auto" w:fill="FFFFFF"/>
        </w:rPr>
        <w:t>функцией срабатывания</w:t>
      </w:r>
      <w:r w:rsidRPr="0065496C">
        <w:rPr>
          <w:rFonts w:ascii="Times New Roman" w:hAnsi="Times New Roman"/>
          <w:sz w:val="24"/>
          <w:szCs w:val="24"/>
          <w:shd w:val="clear" w:color="auto" w:fill="FFFFFF"/>
        </w:rPr>
        <w:t>,</w:t>
      </w:r>
      <w:r w:rsidRPr="0065496C">
        <w:rPr>
          <w:rStyle w:val="apple-converted-space"/>
          <w:rFonts w:ascii="Times New Roman" w:hAnsi="Times New Roman"/>
          <w:sz w:val="24"/>
          <w:szCs w:val="24"/>
          <w:shd w:val="clear" w:color="auto" w:fill="FFFFFF"/>
        </w:rPr>
        <w:t> </w:t>
      </w:r>
      <w:r w:rsidRPr="0065496C">
        <w:rPr>
          <w:rFonts w:ascii="Times New Roman" w:hAnsi="Times New Roman"/>
          <w:iCs/>
          <w:sz w:val="24"/>
          <w:szCs w:val="24"/>
          <w:shd w:val="clear" w:color="auto" w:fill="FFFFFF"/>
        </w:rPr>
        <w:t>передаточной функцией</w:t>
      </w:r>
      <w:r w:rsidRPr="0065496C">
        <w:rPr>
          <w:rFonts w:ascii="Times New Roman" w:hAnsi="Times New Roman"/>
          <w:sz w:val="24"/>
          <w:szCs w:val="24"/>
          <w:shd w:val="clear" w:color="auto" w:fill="FFFFFF"/>
        </w:rPr>
        <w:t>. Полученный результат посылается на единственный выход. Такие искусственные нейроны объединяют в сети — соединяют выходы одних нейронов с входами других.</w:t>
      </w:r>
    </w:p>
    <w:p w:rsidR="006D593E" w:rsidRPr="0065496C" w:rsidRDefault="006D593E" w:rsidP="006D593E">
      <w:pPr>
        <w:spacing w:after="0" w:line="240" w:lineRule="auto"/>
        <w:ind w:firstLine="709"/>
        <w:jc w:val="both"/>
        <w:rPr>
          <w:rFonts w:ascii="Times New Roman" w:eastAsiaTheme="majorEastAsia" w:hAnsi="Times New Roman"/>
          <w:sz w:val="24"/>
          <w:szCs w:val="24"/>
          <w:shd w:val="clear" w:color="auto" w:fill="FFFFFF"/>
        </w:rPr>
      </w:pPr>
      <w:r w:rsidRPr="0065496C">
        <w:rPr>
          <w:rFonts w:ascii="Times New Roman" w:hAnsi="Times New Roman"/>
          <w:sz w:val="24"/>
          <w:szCs w:val="24"/>
          <w:shd w:val="clear" w:color="auto" w:fill="FFFFFF"/>
        </w:rPr>
        <w:t>Искусственные нейроны и сети являются основными элементами идеального</w:t>
      </w:r>
      <w:r w:rsidRPr="0065496C">
        <w:rPr>
          <w:rStyle w:val="apple-converted-space"/>
          <w:rFonts w:ascii="Times New Roman" w:hAnsi="Times New Roman"/>
          <w:sz w:val="24"/>
          <w:szCs w:val="24"/>
          <w:shd w:val="clear" w:color="auto" w:fill="FFFFFF"/>
        </w:rPr>
        <w:t> </w:t>
      </w:r>
      <w:r w:rsidRPr="0065496C">
        <w:rPr>
          <w:rFonts w:ascii="Times New Roman" w:eastAsiaTheme="majorEastAsia" w:hAnsi="Times New Roman"/>
          <w:sz w:val="24"/>
          <w:szCs w:val="24"/>
          <w:shd w:val="clear" w:color="auto" w:fill="FFFFFF"/>
        </w:rPr>
        <w:t>нейрокомпьютера.</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Нейронные сети не</w:t>
      </w:r>
      <w:r w:rsidRPr="0065496C">
        <w:rPr>
          <w:rStyle w:val="apple-converted-space"/>
          <w:rFonts w:ascii="Times New Roman" w:hAnsi="Times New Roman"/>
          <w:sz w:val="24"/>
          <w:szCs w:val="24"/>
        </w:rPr>
        <w:t> </w:t>
      </w:r>
      <w:r w:rsidRPr="0065496C">
        <w:rPr>
          <w:rFonts w:ascii="Times New Roman" w:hAnsi="Times New Roman"/>
          <w:sz w:val="24"/>
          <w:szCs w:val="24"/>
        </w:rPr>
        <w:t>программируются</w:t>
      </w:r>
      <w:r w:rsidRPr="0065496C">
        <w:rPr>
          <w:rStyle w:val="apple-converted-space"/>
          <w:rFonts w:ascii="Times New Roman" w:hAnsi="Times New Roman"/>
          <w:sz w:val="24"/>
          <w:szCs w:val="24"/>
        </w:rPr>
        <w:t> </w:t>
      </w:r>
      <w:r w:rsidRPr="0065496C">
        <w:rPr>
          <w:rFonts w:ascii="Times New Roman" w:hAnsi="Times New Roman"/>
          <w:sz w:val="24"/>
          <w:szCs w:val="24"/>
        </w:rPr>
        <w:t>в привычном смысле этого слова, они</w:t>
      </w:r>
      <w:r w:rsidRPr="0065496C">
        <w:rPr>
          <w:rStyle w:val="apple-converted-space"/>
          <w:rFonts w:ascii="Times New Roman" w:hAnsi="Times New Roman"/>
          <w:sz w:val="24"/>
          <w:szCs w:val="24"/>
        </w:rPr>
        <w:t> </w:t>
      </w:r>
      <w:r w:rsidRPr="0065496C">
        <w:rPr>
          <w:rFonts w:ascii="Times New Roman" w:hAnsi="Times New Roman"/>
          <w:bCs/>
          <w:sz w:val="24"/>
          <w:szCs w:val="24"/>
        </w:rPr>
        <w:t>обучаются</w:t>
      </w:r>
      <w:r w:rsidRPr="0065496C">
        <w:rPr>
          <w:rFonts w:ascii="Times New Roman" w:hAnsi="Times New Roman"/>
          <w:sz w:val="24"/>
          <w:szCs w:val="24"/>
        </w:rPr>
        <w:t>. Возможность обучения — одно из главных преимуществ нейронных сетей перед традиционными</w:t>
      </w:r>
      <w:r w:rsidRPr="0065496C">
        <w:rPr>
          <w:rStyle w:val="apple-converted-space"/>
          <w:rFonts w:ascii="Times New Roman" w:hAnsi="Times New Roman"/>
          <w:sz w:val="24"/>
          <w:szCs w:val="24"/>
        </w:rPr>
        <w:t> </w:t>
      </w:r>
      <w:r w:rsidRPr="0065496C">
        <w:rPr>
          <w:rFonts w:ascii="Times New Roman" w:hAnsi="Times New Roman"/>
          <w:sz w:val="24"/>
          <w:szCs w:val="24"/>
        </w:rPr>
        <w:t>алгоритмами. Технически обучение заключается в нахождении коэффициентов связей между нейронами. В процессе обучения нейронная сеть способна выявлять сложные зависимости между входными данными и выходными, а также выполнять</w:t>
      </w:r>
      <w:r w:rsidRPr="0065496C">
        <w:rPr>
          <w:rStyle w:val="apple-converted-space"/>
          <w:rFonts w:ascii="Times New Roman" w:hAnsi="Times New Roman"/>
          <w:sz w:val="24"/>
          <w:szCs w:val="24"/>
        </w:rPr>
        <w:t> </w:t>
      </w:r>
      <w:r w:rsidRPr="0065496C">
        <w:rPr>
          <w:rFonts w:ascii="Times New Roman" w:hAnsi="Times New Roman"/>
          <w:sz w:val="24"/>
          <w:szCs w:val="24"/>
        </w:rPr>
        <w:t>обобщение. Это значит, что в случае успешного обучения сеть сможет вернуть верный результат на основании данных, которые отсутствовали в обучающей выборке, а также неполных и/или «зашумленных», частично искаженных данных [</w:t>
      </w:r>
      <w:r>
        <w:rPr>
          <w:rFonts w:ascii="Times New Roman" w:hAnsi="Times New Roman"/>
          <w:sz w:val="24"/>
          <w:szCs w:val="24"/>
        </w:rPr>
        <w:t>2</w:t>
      </w:r>
      <w:r w:rsidRPr="0065496C">
        <w:rPr>
          <w:rFonts w:ascii="Times New Roman" w:hAnsi="Times New Roman"/>
          <w:sz w:val="24"/>
          <w:szCs w:val="24"/>
        </w:rPr>
        <w:t>].</w:t>
      </w:r>
    </w:p>
    <w:p w:rsidR="006D593E" w:rsidRPr="0065496C" w:rsidRDefault="006D593E" w:rsidP="006D593E">
      <w:pPr>
        <w:spacing w:after="0" w:line="240" w:lineRule="auto"/>
        <w:ind w:firstLine="708"/>
        <w:jc w:val="both"/>
        <w:rPr>
          <w:rFonts w:ascii="Times New Roman" w:hAnsi="Times New Roman"/>
          <w:sz w:val="24"/>
          <w:szCs w:val="24"/>
          <w:shd w:val="clear" w:color="auto" w:fill="FFFFFF"/>
        </w:rPr>
      </w:pPr>
      <w:r w:rsidRPr="0065496C">
        <w:rPr>
          <w:rFonts w:ascii="Times New Roman" w:hAnsi="Times New Roman"/>
          <w:sz w:val="24"/>
          <w:szCs w:val="24"/>
          <w:shd w:val="clear" w:color="auto" w:fill="FFFFFF"/>
        </w:rPr>
        <w:lastRenderedPageBreak/>
        <w:t>Математически нейрон представляет собой взвешенный сумматор, единственный выход которого определяется через его входы и матрицу весов следующим образом:</w:t>
      </w:r>
    </w:p>
    <w:p w:rsidR="006D593E" w:rsidRPr="0065496C" w:rsidRDefault="006D593E" w:rsidP="006D593E">
      <w:pPr>
        <w:spacing w:after="0" w:line="240" w:lineRule="auto"/>
        <w:ind w:firstLine="567"/>
        <w:jc w:val="center"/>
        <w:rPr>
          <w:rFonts w:ascii="Times New Roman" w:eastAsiaTheme="minorEastAsia" w:hAnsi="Times New Roman"/>
          <w:sz w:val="24"/>
          <w:szCs w:val="24"/>
        </w:rPr>
      </w:pPr>
      <m:oMath>
        <m:r>
          <w:rPr>
            <w:rFonts w:ascii="Cambria Math" w:hAnsi="Cambria Math"/>
            <w:sz w:val="24"/>
            <w:szCs w:val="24"/>
          </w:rPr>
          <m:t>y</m:t>
        </m:r>
        <m:r>
          <w:rPr>
            <w:rFonts w:ascii="Cambria Math" w:hAnsi="Times New Roman"/>
            <w:sz w:val="24"/>
            <w:szCs w:val="24"/>
          </w:rPr>
          <m:t>=</m:t>
        </m:r>
        <m:r>
          <w:rPr>
            <w:rFonts w:ascii="Cambria Math" w:hAnsi="Cambria Math"/>
            <w:sz w:val="24"/>
            <w:szCs w:val="24"/>
          </w:rPr>
          <m:t>f</m:t>
        </m:r>
        <m:r>
          <w:rPr>
            <w:rFonts w:ascii="Cambria Math" w:hAnsi="Times New Roman"/>
            <w:sz w:val="24"/>
            <w:szCs w:val="24"/>
          </w:rPr>
          <m:t>(</m:t>
        </m:r>
        <m:r>
          <w:rPr>
            <w:rFonts w:ascii="Cambria Math" w:hAnsi="Cambria Math"/>
            <w:sz w:val="24"/>
            <w:szCs w:val="24"/>
          </w:rPr>
          <m:t>u</m:t>
        </m:r>
        <m:r>
          <w:rPr>
            <w:rFonts w:ascii="Cambria Math" w:hAnsi="Times New Roman"/>
            <w:sz w:val="24"/>
            <w:szCs w:val="24"/>
          </w:rPr>
          <m:t>)</m:t>
        </m:r>
      </m:oMath>
      <w:r w:rsidRPr="0065496C">
        <w:rPr>
          <w:rFonts w:ascii="Times New Roman" w:eastAsiaTheme="minorEastAsia" w:hAnsi="Times New Roman"/>
          <w:sz w:val="24"/>
          <w:szCs w:val="24"/>
        </w:rPr>
        <w:t>,</w:t>
      </w:r>
    </w:p>
    <w:p w:rsidR="006D593E" w:rsidRPr="0065496C" w:rsidRDefault="006D593E" w:rsidP="006D593E">
      <w:pPr>
        <w:spacing w:after="0" w:line="240" w:lineRule="auto"/>
        <w:jc w:val="both"/>
        <w:rPr>
          <w:rFonts w:ascii="Times New Roman" w:eastAsiaTheme="minorEastAsia" w:hAnsi="Times New Roman"/>
          <w:sz w:val="24"/>
          <w:szCs w:val="24"/>
        </w:rPr>
      </w:pPr>
      <w:r w:rsidRPr="0065496C">
        <w:rPr>
          <w:rFonts w:ascii="Times New Roman" w:eastAsiaTheme="minorEastAsia" w:hAnsi="Times New Roman"/>
          <w:sz w:val="24"/>
          <w:szCs w:val="24"/>
        </w:rPr>
        <w:t xml:space="preserve">где </w:t>
      </w:r>
      <w:r w:rsidRPr="0065496C">
        <w:rPr>
          <w:rFonts w:ascii="Times New Roman" w:eastAsiaTheme="minorEastAsia" w:hAnsi="Times New Roman"/>
          <w:sz w:val="24"/>
          <w:szCs w:val="24"/>
        </w:rPr>
        <w:br/>
      </w:r>
      <m:oMathPara>
        <m:oMathParaPr>
          <m:jc m:val="center"/>
        </m:oMathParaPr>
        <m:oMath>
          <m:r>
            <w:rPr>
              <w:rFonts w:ascii="Cambria Math" w:eastAsiaTheme="minorEastAsia" w:hAnsi="Cambria Math"/>
              <w:sz w:val="24"/>
              <w:szCs w:val="24"/>
            </w:rPr>
            <m:t>u</m:t>
          </m:r>
          <m:r>
            <w:rPr>
              <w:rFonts w:ascii="Cambria Math" w:eastAsiaTheme="minorEastAsia" w:hAnsi="Times New Roman"/>
              <w:sz w:val="24"/>
              <w:szCs w:val="24"/>
            </w:rPr>
            <m:t>=</m:t>
          </m:r>
          <m:nary>
            <m:naryPr>
              <m:chr m:val="∑"/>
              <m:limLoc m:val="undOvr"/>
              <m:ctrlPr>
                <w:rPr>
                  <w:rFonts w:ascii="Cambria Math" w:hAnsi="Times New Roman"/>
                  <w:i/>
                  <w:sz w:val="24"/>
                  <w:szCs w:val="24"/>
                  <w:lang w:val="en-US"/>
                </w:rPr>
              </m:ctrlPr>
            </m:naryPr>
            <m:sub>
              <m:r>
                <w:rPr>
                  <w:rFonts w:ascii="Cambria Math" w:hAnsi="Cambria Math"/>
                  <w:sz w:val="24"/>
                  <w:szCs w:val="24"/>
                  <w:lang w:val="en-US"/>
                </w:rPr>
                <m:t>i</m:t>
              </m:r>
              <m:r>
                <w:rPr>
                  <w:rFonts w:ascii="Cambria Math" w:hAnsi="Times New Roman"/>
                  <w:sz w:val="24"/>
                  <w:szCs w:val="24"/>
                </w:rPr>
                <m:t>=1</m:t>
              </m:r>
            </m:sub>
            <m:sup>
              <m:r>
                <w:rPr>
                  <w:rFonts w:ascii="Cambria Math" w:hAnsi="Cambria Math"/>
                  <w:sz w:val="24"/>
                  <w:szCs w:val="24"/>
                  <w:lang w:val="en-US"/>
                </w:rPr>
                <m:t>n</m:t>
              </m:r>
            </m:sup>
            <m:e>
              <m:sSub>
                <m:sSubPr>
                  <m:ctrlPr>
                    <w:rPr>
                      <w:rFonts w:ascii="Cambria Math" w:eastAsiaTheme="minorEastAsia" w:hAnsi="Times New Roman"/>
                      <w:i/>
                      <w:sz w:val="24"/>
                      <w:szCs w:val="24"/>
                    </w:rPr>
                  </m:ctrlPr>
                </m:sSubPr>
                <m:e>
                  <m:r>
                    <w:rPr>
                      <w:rFonts w:ascii="Cambria Math" w:eastAsiaTheme="minorEastAsia" w:hAnsi="Cambria Math"/>
                      <w:sz w:val="24"/>
                      <w:szCs w:val="24"/>
                    </w:rPr>
                    <m:t>w</m:t>
                  </m:r>
                </m:e>
                <m:sub>
                  <m:r>
                    <w:rPr>
                      <w:rFonts w:ascii="Cambria Math" w:eastAsiaTheme="minorEastAsia" w:hAnsi="Cambria Math"/>
                      <w:sz w:val="24"/>
                      <w:szCs w:val="24"/>
                    </w:rPr>
                    <m:t>i</m:t>
                  </m:r>
                </m:sub>
              </m:sSub>
              <m:sSub>
                <m:sSubPr>
                  <m:ctrlPr>
                    <w:rPr>
                      <w:rFonts w:ascii="Cambria Math" w:eastAsiaTheme="minorEastAsia" w:hAnsi="Times New Roman"/>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i</m:t>
                  </m:r>
                </m:sub>
              </m:sSub>
              <m:r>
                <w:rPr>
                  <w:rFonts w:ascii="Cambria Math" w:eastAsiaTheme="minorEastAsia" w:hAnsi="Times New Roman"/>
                  <w:sz w:val="24"/>
                  <w:szCs w:val="24"/>
                </w:rPr>
                <m:t>+</m:t>
              </m:r>
              <m:sSub>
                <m:sSubPr>
                  <m:ctrlPr>
                    <w:rPr>
                      <w:rFonts w:ascii="Cambria Math" w:eastAsiaTheme="minorEastAsia" w:hAnsi="Times New Roman"/>
                      <w:i/>
                      <w:sz w:val="24"/>
                      <w:szCs w:val="24"/>
                    </w:rPr>
                  </m:ctrlPr>
                </m:sSubPr>
                <m:e>
                  <m:r>
                    <w:rPr>
                      <w:rFonts w:ascii="Cambria Math" w:eastAsiaTheme="minorEastAsia" w:hAnsi="Cambria Math"/>
                      <w:sz w:val="24"/>
                      <w:szCs w:val="24"/>
                    </w:rPr>
                    <m:t>w</m:t>
                  </m:r>
                </m:e>
                <m:sub>
                  <m:r>
                    <w:rPr>
                      <w:rFonts w:ascii="Cambria Math" w:eastAsiaTheme="minorEastAsia" w:hAnsi="Times New Roman"/>
                      <w:sz w:val="24"/>
                      <w:szCs w:val="24"/>
                    </w:rPr>
                    <m:t>0</m:t>
                  </m:r>
                </m:sub>
              </m:sSub>
              <m:sSub>
                <m:sSubPr>
                  <m:ctrlPr>
                    <w:rPr>
                      <w:rFonts w:ascii="Cambria Math" w:eastAsiaTheme="minorEastAsia" w:hAnsi="Times New Roman"/>
                      <w:i/>
                      <w:sz w:val="24"/>
                      <w:szCs w:val="24"/>
                    </w:rPr>
                  </m:ctrlPr>
                </m:sSubPr>
                <m:e>
                  <m:r>
                    <w:rPr>
                      <w:rFonts w:ascii="Cambria Math" w:eastAsiaTheme="minorEastAsia" w:hAnsi="Cambria Math"/>
                      <w:sz w:val="24"/>
                      <w:szCs w:val="24"/>
                    </w:rPr>
                    <m:t>x</m:t>
                  </m:r>
                </m:e>
                <m:sub>
                  <m:r>
                    <w:rPr>
                      <w:rFonts w:ascii="Cambria Math" w:eastAsiaTheme="minorEastAsia" w:hAnsi="Times New Roman"/>
                      <w:sz w:val="24"/>
                      <w:szCs w:val="24"/>
                    </w:rPr>
                    <m:t>0</m:t>
                  </m:r>
                </m:sub>
              </m:sSub>
            </m:e>
          </m:nary>
        </m:oMath>
      </m:oMathPara>
    </w:p>
    <w:p w:rsidR="006D593E" w:rsidRPr="0065496C" w:rsidRDefault="006D593E" w:rsidP="006D593E">
      <w:pPr>
        <w:spacing w:after="0" w:line="240" w:lineRule="auto"/>
        <w:ind w:firstLine="709"/>
        <w:jc w:val="both"/>
        <w:rPr>
          <w:rFonts w:ascii="Times New Roman" w:hAnsi="Times New Roman"/>
          <w:sz w:val="24"/>
          <w:szCs w:val="24"/>
          <w:shd w:val="clear" w:color="auto" w:fill="FFFFFF"/>
        </w:rPr>
      </w:pPr>
      <w:r w:rsidRPr="0065496C">
        <w:rPr>
          <w:rFonts w:ascii="Times New Roman" w:hAnsi="Times New Roman"/>
          <w:sz w:val="24"/>
          <w:szCs w:val="24"/>
          <w:shd w:val="clear" w:color="auto" w:fill="FFFFFF"/>
        </w:rPr>
        <w:t>Здесь</w:t>
      </w:r>
      <w:r w:rsidRPr="0065496C">
        <w:rPr>
          <w:rStyle w:val="apple-converted-space"/>
          <w:rFonts w:ascii="Times New Roman" w:hAnsi="Times New Roman"/>
          <w:sz w:val="24"/>
          <w:szCs w:val="24"/>
          <w:shd w:val="clear" w:color="auto" w:fill="FFFFFF"/>
        </w:rPr>
        <w:t>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w</m:t>
            </m:r>
          </m:e>
          <m:sub>
            <m:r>
              <w:rPr>
                <w:rFonts w:ascii="Cambria Math" w:eastAsiaTheme="minorEastAsia" w:hAnsi="Cambria Math"/>
                <w:sz w:val="24"/>
                <w:szCs w:val="24"/>
              </w:rPr>
              <m:t>i</m:t>
            </m:r>
          </m:sub>
        </m:sSub>
        <m:sSub>
          <m:sSubPr>
            <m:ctrlPr>
              <w:rPr>
                <w:rFonts w:ascii="Cambria Math" w:eastAsiaTheme="minorEastAsia" w:hAnsi="Times New Roman"/>
                <w:i/>
                <w:sz w:val="24"/>
                <w:szCs w:val="24"/>
              </w:rPr>
            </m:ctrlPr>
          </m:sSubPr>
          <m:e>
            <m:r>
              <w:rPr>
                <w:rFonts w:ascii="Cambria Math" w:eastAsiaTheme="minorEastAsia" w:hAnsi="Times New Roman"/>
                <w:sz w:val="24"/>
                <w:szCs w:val="24"/>
              </w:rPr>
              <m:t xml:space="preserve"> </m:t>
            </m:r>
            <m:r>
              <w:rPr>
                <w:rFonts w:ascii="Cambria Math" w:eastAsiaTheme="minorEastAsia" w:hAnsi="Cambria Math"/>
                <w:sz w:val="24"/>
                <w:szCs w:val="24"/>
              </w:rPr>
              <m:t>и</m:t>
            </m:r>
            <m:r>
              <w:rPr>
                <w:rFonts w:ascii="Cambria Math" w:eastAsiaTheme="minorEastAsia" w:hAnsi="Times New Roman"/>
                <w:sz w:val="24"/>
                <w:szCs w:val="24"/>
              </w:rPr>
              <m:t xml:space="preserve"> </m:t>
            </m:r>
            <m:r>
              <w:rPr>
                <w:rFonts w:ascii="Cambria Math" w:eastAsiaTheme="minorEastAsia" w:hAnsi="Cambria Math"/>
                <w:sz w:val="24"/>
                <w:szCs w:val="24"/>
              </w:rPr>
              <m:t>x</m:t>
            </m:r>
          </m:e>
          <m:sub>
            <m:r>
              <w:rPr>
                <w:rFonts w:ascii="Cambria Math" w:eastAsiaTheme="minorEastAsia" w:hAnsi="Cambria Math"/>
                <w:sz w:val="24"/>
                <w:szCs w:val="24"/>
              </w:rPr>
              <m:t>i</m:t>
            </m:r>
          </m:sub>
        </m:sSub>
      </m:oMath>
      <w:r w:rsidRPr="0065496C">
        <w:rPr>
          <w:rStyle w:val="apple-converted-space"/>
          <w:rFonts w:ascii="Times New Roman" w:hAnsi="Times New Roman"/>
          <w:sz w:val="24"/>
          <w:szCs w:val="24"/>
          <w:shd w:val="clear" w:color="auto" w:fill="FFFFFF"/>
        </w:rPr>
        <w:t> </w:t>
      </w:r>
      <w:r w:rsidRPr="0065496C">
        <w:rPr>
          <w:rFonts w:ascii="Times New Roman" w:hAnsi="Times New Roman"/>
          <w:sz w:val="24"/>
          <w:szCs w:val="24"/>
          <w:shd w:val="clear" w:color="auto" w:fill="FFFFFF"/>
        </w:rPr>
        <w:t> — соответственно сигналы на входах нейрона и веса входов, функция u называется индуцированным локальным полем, а</w:t>
      </w:r>
      <m:oMath>
        <m:r>
          <w:rPr>
            <w:rFonts w:ascii="Cambria Math" w:hAnsi="Times New Roman"/>
            <w:sz w:val="24"/>
            <w:szCs w:val="24"/>
          </w:rPr>
          <m:t xml:space="preserve"> </m:t>
        </m:r>
        <m:r>
          <w:rPr>
            <w:rFonts w:ascii="Cambria Math" w:hAnsi="Cambria Math"/>
            <w:sz w:val="24"/>
            <w:szCs w:val="24"/>
          </w:rPr>
          <m:t>f</m:t>
        </m:r>
        <m:r>
          <w:rPr>
            <w:rFonts w:ascii="Cambria Math" w:hAnsi="Times New Roman"/>
            <w:sz w:val="24"/>
            <w:szCs w:val="24"/>
          </w:rPr>
          <m:t>(</m:t>
        </m:r>
        <m:r>
          <w:rPr>
            <w:rFonts w:ascii="Cambria Math" w:hAnsi="Cambria Math"/>
            <w:sz w:val="24"/>
            <w:szCs w:val="24"/>
          </w:rPr>
          <m:t>u</m:t>
        </m:r>
        <m:r>
          <w:rPr>
            <w:rFonts w:ascii="Cambria Math" w:hAnsi="Times New Roman"/>
            <w:sz w:val="24"/>
            <w:szCs w:val="24"/>
          </w:rPr>
          <m:t>)</m:t>
        </m:r>
      </m:oMath>
      <w:r w:rsidRPr="0065496C">
        <w:rPr>
          <w:rFonts w:ascii="Times New Roman" w:hAnsi="Times New Roman"/>
          <w:sz w:val="24"/>
          <w:szCs w:val="24"/>
          <w:shd w:val="clear" w:color="auto" w:fill="FFFFFF"/>
        </w:rPr>
        <w:t> </w:t>
      </w:r>
      <w:r>
        <w:rPr>
          <w:rFonts w:ascii="Times New Roman" w:hAnsi="Times New Roman"/>
          <w:sz w:val="24"/>
          <w:szCs w:val="24"/>
          <w:shd w:val="clear" w:color="auto" w:fill="FFFFFF"/>
        </w:rPr>
        <w:t>–</w:t>
      </w:r>
      <w:r w:rsidRPr="0065496C">
        <w:rPr>
          <w:rFonts w:ascii="Times New Roman" w:hAnsi="Times New Roman"/>
          <w:sz w:val="24"/>
          <w:szCs w:val="24"/>
          <w:shd w:val="clear" w:color="auto" w:fill="FFFFFF"/>
        </w:rPr>
        <w:t xml:space="preserve"> передаточной функцией.</w:t>
      </w:r>
    </w:p>
    <w:p w:rsidR="006D593E" w:rsidRPr="0065496C"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shd w:val="clear" w:color="auto" w:fill="FFFFFF"/>
        </w:rPr>
        <w:t>В настоящее время для прогнозирования с помощью нейронных сетей можно использовать различные инструментальные средства, например</w:t>
      </w:r>
      <w:r w:rsidRPr="0065496C">
        <w:rPr>
          <w:rFonts w:ascii="Times New Roman" w:hAnsi="Times New Roman"/>
          <w:sz w:val="24"/>
          <w:szCs w:val="24"/>
        </w:rPr>
        <w:t xml:space="preserve"> пакет Deductor. Deductor является аналитической платформой. Предоставляет аналитикам инструментальные средства, необходимые для решения самых разнообразных аналитических задач. Недостатком этого программного обеспечения является неоднозначность в отношении импортируемых данных. При несовпадении типов данных в одном столбце, пропущенных данных, а также иногда без явной причины, импорт становится невозможным.</w:t>
      </w:r>
    </w:p>
    <w:p w:rsidR="006D593E" w:rsidRDefault="006D593E" w:rsidP="006D593E">
      <w:pPr>
        <w:spacing w:after="0" w:line="240" w:lineRule="auto"/>
        <w:ind w:firstLine="709"/>
        <w:jc w:val="both"/>
        <w:rPr>
          <w:rFonts w:ascii="Times New Roman" w:hAnsi="Times New Roman"/>
          <w:sz w:val="24"/>
          <w:szCs w:val="24"/>
        </w:rPr>
      </w:pPr>
      <w:r w:rsidRPr="0065496C">
        <w:rPr>
          <w:rFonts w:ascii="Times New Roman" w:hAnsi="Times New Roman"/>
          <w:sz w:val="24"/>
          <w:szCs w:val="24"/>
        </w:rPr>
        <w:t xml:space="preserve">С помощью пакета Deductor была осуществлена попытка прогнозирования фугасности – параметра быстропротекающих процессов. </w:t>
      </w:r>
      <w:r w:rsidRPr="0065496C">
        <w:rPr>
          <w:rFonts w:ascii="Times New Roman" w:hAnsi="Times New Roman"/>
          <w:i/>
          <w:iCs/>
          <w:sz w:val="24"/>
          <w:szCs w:val="24"/>
        </w:rPr>
        <w:t>Фугасностью</w:t>
      </w:r>
      <w:r w:rsidRPr="0065496C">
        <w:rPr>
          <w:rFonts w:ascii="Times New Roman" w:hAnsi="Times New Roman"/>
          <w:sz w:val="24"/>
          <w:szCs w:val="24"/>
        </w:rPr>
        <w:t xml:space="preserve"> называется способность взрывчатых веществ к разрушительному действию за счет расширения про</w:t>
      </w:r>
      <w:r w:rsidRPr="0065496C">
        <w:rPr>
          <w:rFonts w:ascii="Times New Roman" w:hAnsi="Times New Roman"/>
          <w:sz w:val="24"/>
          <w:szCs w:val="24"/>
        </w:rPr>
        <w:softHyphen/>
        <w:t>дуктов взрыва до сравнительно невысоких давлений и прохож</w:t>
      </w:r>
      <w:r w:rsidRPr="0065496C">
        <w:rPr>
          <w:rFonts w:ascii="Times New Roman" w:hAnsi="Times New Roman"/>
          <w:sz w:val="24"/>
          <w:szCs w:val="24"/>
        </w:rPr>
        <w:softHyphen/>
        <w:t>дения по среде ударной волны. Очень часто фугасность называют работоспособ</w:t>
      </w:r>
      <w:r w:rsidRPr="0065496C">
        <w:rPr>
          <w:rFonts w:ascii="Times New Roman" w:hAnsi="Times New Roman"/>
          <w:sz w:val="24"/>
          <w:szCs w:val="24"/>
        </w:rPr>
        <w:softHyphen/>
        <w:t xml:space="preserve">ностью взрывчатого вещества и оценивают условными характеристиками, определяемыми </w:t>
      </w:r>
      <w:r w:rsidRPr="0065496C">
        <w:rPr>
          <w:rFonts w:ascii="Times New Roman" w:hAnsi="Times New Roman"/>
          <w:iCs/>
          <w:sz w:val="24"/>
          <w:szCs w:val="24"/>
        </w:rPr>
        <w:t>экспериментально</w:t>
      </w:r>
      <w:r w:rsidRPr="0065496C">
        <w:rPr>
          <w:rFonts w:ascii="Times New Roman" w:hAnsi="Times New Roman"/>
          <w:sz w:val="24"/>
          <w:szCs w:val="24"/>
        </w:rPr>
        <w:t>.</w:t>
      </w:r>
    </w:p>
    <w:p w:rsidR="006D593E" w:rsidRPr="0065496C" w:rsidRDefault="006D593E" w:rsidP="006D593E">
      <w:pPr>
        <w:shd w:val="clear" w:color="auto" w:fill="FFFFFF"/>
        <w:spacing w:after="0" w:line="240" w:lineRule="auto"/>
        <w:ind w:firstLine="708"/>
        <w:jc w:val="both"/>
        <w:rPr>
          <w:rFonts w:ascii="Times New Roman" w:hAnsi="Times New Roman"/>
          <w:sz w:val="24"/>
          <w:szCs w:val="24"/>
        </w:rPr>
      </w:pPr>
      <w:r w:rsidRPr="0065496C">
        <w:rPr>
          <w:rFonts w:ascii="Times New Roman" w:hAnsi="Times New Roman"/>
          <w:sz w:val="24"/>
          <w:szCs w:val="24"/>
        </w:rPr>
        <w:t>В основном, нейроны классифицируют на основе их положения в топологии сети. Разделяют:</w:t>
      </w:r>
    </w:p>
    <w:p w:rsidR="006D593E" w:rsidRPr="0065496C" w:rsidRDefault="006D593E" w:rsidP="00F1732E">
      <w:pPr>
        <w:numPr>
          <w:ilvl w:val="0"/>
          <w:numId w:val="127"/>
        </w:numPr>
        <w:shd w:val="clear" w:color="auto" w:fill="FFFFFF"/>
        <w:spacing w:after="0" w:line="240" w:lineRule="auto"/>
        <w:ind w:left="0" w:firstLine="567"/>
        <w:jc w:val="both"/>
        <w:rPr>
          <w:rFonts w:ascii="Times New Roman" w:hAnsi="Times New Roman"/>
          <w:sz w:val="24"/>
          <w:szCs w:val="24"/>
        </w:rPr>
      </w:pPr>
      <w:r w:rsidRPr="0065496C">
        <w:rPr>
          <w:rFonts w:ascii="Times New Roman" w:hAnsi="Times New Roman"/>
          <w:i/>
          <w:iCs/>
          <w:sz w:val="24"/>
          <w:szCs w:val="24"/>
        </w:rPr>
        <w:t>Входные нейроны</w:t>
      </w:r>
      <w:r w:rsidRPr="0065496C">
        <w:rPr>
          <w:rFonts w:ascii="Times New Roman" w:hAnsi="Times New Roman"/>
          <w:sz w:val="24"/>
          <w:szCs w:val="24"/>
        </w:rPr>
        <w:t> — принимают исходный вектор, кодирующий входной сигнал. Как правило, эти нейроны не выполняют вычислительных операций, а просто передают полученный входной сигнал на выход, возможно, усилив или ослабив его;</w:t>
      </w:r>
    </w:p>
    <w:p w:rsidR="006D593E" w:rsidRPr="0065496C" w:rsidRDefault="006D593E" w:rsidP="00F1732E">
      <w:pPr>
        <w:numPr>
          <w:ilvl w:val="0"/>
          <w:numId w:val="127"/>
        </w:numPr>
        <w:shd w:val="clear" w:color="auto" w:fill="FFFFFF"/>
        <w:spacing w:after="0" w:line="240" w:lineRule="auto"/>
        <w:ind w:left="0" w:firstLine="567"/>
        <w:jc w:val="both"/>
        <w:rPr>
          <w:rFonts w:ascii="Times New Roman" w:hAnsi="Times New Roman"/>
          <w:sz w:val="24"/>
          <w:szCs w:val="24"/>
        </w:rPr>
      </w:pPr>
      <w:r w:rsidRPr="0065496C">
        <w:rPr>
          <w:rFonts w:ascii="Times New Roman" w:hAnsi="Times New Roman"/>
          <w:i/>
          <w:iCs/>
          <w:sz w:val="24"/>
          <w:szCs w:val="24"/>
        </w:rPr>
        <w:t>Выходные нейроны</w:t>
      </w:r>
      <w:r w:rsidRPr="0065496C">
        <w:rPr>
          <w:rFonts w:ascii="Times New Roman" w:hAnsi="Times New Roman"/>
          <w:sz w:val="24"/>
          <w:szCs w:val="24"/>
        </w:rPr>
        <w:t> — представляют из себя выходы сети. В выходных нейронах могут производиться какие-либо вычислительные операции;</w:t>
      </w:r>
    </w:p>
    <w:p w:rsidR="006D593E" w:rsidRDefault="006D593E" w:rsidP="00F1732E">
      <w:pPr>
        <w:numPr>
          <w:ilvl w:val="0"/>
          <w:numId w:val="127"/>
        </w:numPr>
        <w:shd w:val="clear" w:color="auto" w:fill="FFFFFF"/>
        <w:spacing w:after="0" w:line="240" w:lineRule="auto"/>
        <w:ind w:left="0" w:firstLine="567"/>
        <w:jc w:val="both"/>
        <w:rPr>
          <w:rFonts w:ascii="Times New Roman" w:hAnsi="Times New Roman"/>
          <w:sz w:val="24"/>
          <w:szCs w:val="24"/>
        </w:rPr>
      </w:pPr>
      <w:r w:rsidRPr="0065496C">
        <w:rPr>
          <w:rFonts w:ascii="Times New Roman" w:hAnsi="Times New Roman"/>
          <w:i/>
          <w:iCs/>
          <w:sz w:val="24"/>
          <w:szCs w:val="24"/>
        </w:rPr>
        <w:t>Промежуточные нейроны</w:t>
      </w:r>
      <w:r w:rsidRPr="0065496C">
        <w:rPr>
          <w:rFonts w:ascii="Times New Roman" w:hAnsi="Times New Roman"/>
          <w:sz w:val="24"/>
          <w:szCs w:val="24"/>
        </w:rPr>
        <w:t> — выполняют основные вычислительные операции</w:t>
      </w:r>
      <w:r>
        <w:rPr>
          <w:rFonts w:ascii="Times New Roman" w:hAnsi="Times New Roman"/>
          <w:sz w:val="24"/>
          <w:szCs w:val="24"/>
        </w:rPr>
        <w:t xml:space="preserve"> [2</w:t>
      </w:r>
      <w:r w:rsidRPr="0065496C">
        <w:rPr>
          <w:rFonts w:ascii="Times New Roman" w:hAnsi="Times New Roman"/>
          <w:sz w:val="24"/>
          <w:szCs w:val="24"/>
        </w:rPr>
        <w:t>].</w:t>
      </w:r>
    </w:p>
    <w:p w:rsidR="006D593E" w:rsidRPr="00427078" w:rsidRDefault="006D593E" w:rsidP="006D593E">
      <w:pPr>
        <w:shd w:val="clear" w:color="auto" w:fill="FFFFFF"/>
        <w:spacing w:after="0" w:line="240" w:lineRule="auto"/>
        <w:ind w:firstLine="709"/>
        <w:jc w:val="both"/>
        <w:rPr>
          <w:rFonts w:ascii="Times New Roman" w:hAnsi="Times New Roman"/>
          <w:sz w:val="24"/>
          <w:szCs w:val="24"/>
        </w:rPr>
      </w:pPr>
      <w:r w:rsidRPr="00F30232">
        <w:rPr>
          <w:rFonts w:ascii="Times New Roman" w:hAnsi="Times New Roman"/>
          <w:sz w:val="24"/>
          <w:szCs w:val="24"/>
        </w:rPr>
        <w:t>Для прогнозирования фугасности была создана электронная база данных, в которую вошли следующие параметры: состав вещества – количество C, количество H, количество O, количество N, молярная масса вещества, кислородный баланс, плотность, фугасность (определенная экспериментально), объем продуктов взрыва. Все данные для исследований были взяты из справочной литературы [3]. В состав данных вошли 52 вещества. Часть таблицы с исходными данными приведена на рис.</w:t>
      </w:r>
      <w:r>
        <w:rPr>
          <w:rFonts w:ascii="Times New Roman" w:hAnsi="Times New Roman"/>
          <w:sz w:val="24"/>
          <w:szCs w:val="24"/>
        </w:rPr>
        <w:t>1</w:t>
      </w:r>
    </w:p>
    <w:p w:rsidR="006D593E" w:rsidRPr="0065496C" w:rsidRDefault="006D593E" w:rsidP="006D593E">
      <w:pPr>
        <w:spacing w:after="0" w:line="240" w:lineRule="auto"/>
        <w:jc w:val="center"/>
        <w:rPr>
          <w:sz w:val="24"/>
          <w:szCs w:val="24"/>
          <w:lang w:eastAsia="ru-RU"/>
        </w:rPr>
      </w:pPr>
      <w:r w:rsidRPr="0065496C">
        <w:rPr>
          <w:noProof/>
          <w:sz w:val="24"/>
          <w:szCs w:val="24"/>
          <w:lang w:eastAsia="ru-RU"/>
        </w:rPr>
        <w:drawing>
          <wp:inline distT="0" distB="0" distL="0" distR="0">
            <wp:extent cx="4312920" cy="2529840"/>
            <wp:effectExtent l="0" t="0" r="0" b="3810"/>
            <wp:docPr id="41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5" cstate="print">
                      <a:extLst>
                        <a:ext uri="{28A0092B-C50C-407E-A947-70E740481C1C}">
                          <a14:useLocalDpi xmlns:a14="http://schemas.microsoft.com/office/drawing/2010/main" val="0"/>
                        </a:ext>
                      </a:extLst>
                    </a:blip>
                    <a:srcRect/>
                    <a:stretch>
                      <a:fillRect/>
                    </a:stretch>
                  </pic:blipFill>
                  <pic:spPr bwMode="auto">
                    <a:xfrm>
                      <a:off x="0" y="0"/>
                      <a:ext cx="4312920" cy="2529840"/>
                    </a:xfrm>
                    <a:prstGeom prst="rect">
                      <a:avLst/>
                    </a:prstGeom>
                    <a:noFill/>
                    <a:ln>
                      <a:noFill/>
                    </a:ln>
                  </pic:spPr>
                </pic:pic>
              </a:graphicData>
            </a:graphic>
          </wp:inline>
        </w:drawing>
      </w:r>
    </w:p>
    <w:p w:rsidR="006D593E" w:rsidRPr="0072143B" w:rsidRDefault="006D593E" w:rsidP="006D593E">
      <w:pPr>
        <w:spacing w:after="0" w:line="240" w:lineRule="auto"/>
        <w:jc w:val="center"/>
        <w:rPr>
          <w:rFonts w:ascii="Times New Roman" w:hAnsi="Times New Roman"/>
          <w:sz w:val="20"/>
          <w:szCs w:val="20"/>
          <w:lang w:eastAsia="ru-RU"/>
        </w:rPr>
      </w:pPr>
      <w:r w:rsidRPr="0072143B">
        <w:rPr>
          <w:rFonts w:ascii="Times New Roman" w:hAnsi="Times New Roman"/>
          <w:sz w:val="20"/>
          <w:szCs w:val="20"/>
          <w:lang w:eastAsia="ru-RU"/>
        </w:rPr>
        <w:t>Рисунок 1</w:t>
      </w:r>
      <w:r>
        <w:rPr>
          <w:rFonts w:ascii="Times New Roman" w:hAnsi="Times New Roman"/>
          <w:sz w:val="20"/>
          <w:szCs w:val="20"/>
          <w:lang w:eastAsia="ru-RU"/>
        </w:rPr>
        <w:t xml:space="preserve"> – Таблица исходных данных</w:t>
      </w:r>
    </w:p>
    <w:p w:rsidR="006D593E" w:rsidRDefault="006D593E" w:rsidP="006D593E">
      <w:pPr>
        <w:spacing w:after="0" w:line="240" w:lineRule="auto"/>
        <w:ind w:firstLine="708"/>
        <w:jc w:val="both"/>
        <w:rPr>
          <w:rFonts w:ascii="Times New Roman" w:hAnsi="Times New Roman"/>
          <w:sz w:val="24"/>
          <w:szCs w:val="24"/>
          <w:shd w:val="clear" w:color="auto" w:fill="FFFFFF"/>
        </w:rPr>
      </w:pPr>
      <w:r w:rsidRPr="0028267E">
        <w:rPr>
          <w:rFonts w:ascii="Times New Roman" w:hAnsi="Times New Roman"/>
          <w:sz w:val="24"/>
          <w:szCs w:val="24"/>
          <w:shd w:val="clear" w:color="auto" w:fill="FFFFFF"/>
        </w:rPr>
        <w:lastRenderedPageBreak/>
        <w:t>Далее для решения задачи запускаем мастер обработки  и выбираем метод обработки данных – нейронная сеть. Затем задаем назначения исходных столбцов данных и выходного столбца в нашей нейросети. На следующем шаге разбиваем исходное множество данных на обучающее и тестовое. Способ разбиения исходного множества данных по умолчанию задан "Случайно".</w:t>
      </w:r>
    </w:p>
    <w:p w:rsidR="006D593E" w:rsidRPr="000B75F1" w:rsidRDefault="006D593E" w:rsidP="006D593E">
      <w:pPr>
        <w:spacing w:after="0" w:line="240" w:lineRule="auto"/>
        <w:jc w:val="both"/>
        <w:rPr>
          <w:rFonts w:ascii="Times New Roman" w:hAnsi="Times New Roman"/>
          <w:sz w:val="24"/>
          <w:szCs w:val="24"/>
          <w:shd w:val="clear" w:color="auto" w:fill="FFFFFF"/>
        </w:rPr>
      </w:pPr>
      <w:r w:rsidRPr="0028267E">
        <w:rPr>
          <w:rFonts w:ascii="Times New Roman" w:hAnsi="Times New Roman"/>
          <w:sz w:val="24"/>
          <w:szCs w:val="24"/>
          <w:shd w:val="clear" w:color="auto" w:fill="FFFFFF"/>
        </w:rPr>
        <w:tab/>
        <w:t xml:space="preserve">На следующем шаге необходимо определить структуру нейронной сети, т.е. указать количество нейронов </w:t>
      </w:r>
      <w:r>
        <w:rPr>
          <w:rFonts w:ascii="Times New Roman" w:hAnsi="Times New Roman"/>
          <w:sz w:val="24"/>
          <w:szCs w:val="24"/>
          <w:shd w:val="clear" w:color="auto" w:fill="FFFFFF"/>
        </w:rPr>
        <w:t>на</w:t>
      </w:r>
      <w:r w:rsidRPr="0028267E">
        <w:rPr>
          <w:rFonts w:ascii="Times New Roman" w:hAnsi="Times New Roman"/>
          <w:sz w:val="24"/>
          <w:szCs w:val="24"/>
          <w:shd w:val="clear" w:color="auto" w:fill="FFFFFF"/>
        </w:rPr>
        <w:t xml:space="preserve"> вход</w:t>
      </w:r>
      <w:r>
        <w:rPr>
          <w:rFonts w:ascii="Times New Roman" w:hAnsi="Times New Roman"/>
          <w:sz w:val="24"/>
          <w:szCs w:val="24"/>
          <w:shd w:val="clear" w:color="auto" w:fill="FFFFFF"/>
        </w:rPr>
        <w:t>е</w:t>
      </w:r>
      <w:r w:rsidRPr="0028267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w:t>
      </w:r>
      <w:r w:rsidRPr="0028267E">
        <w:rPr>
          <w:rFonts w:ascii="Times New Roman" w:hAnsi="Times New Roman"/>
          <w:sz w:val="24"/>
          <w:szCs w:val="24"/>
          <w:shd w:val="clear" w:color="auto" w:fill="FFFFFF"/>
        </w:rPr>
        <w:t xml:space="preserve"> 8 (количество входных переменных), количество скрытых слоев </w:t>
      </w:r>
      <w:r>
        <w:rPr>
          <w:rFonts w:ascii="Times New Roman" w:hAnsi="Times New Roman"/>
          <w:sz w:val="24"/>
          <w:szCs w:val="24"/>
          <w:shd w:val="clear" w:color="auto" w:fill="FFFFFF"/>
        </w:rPr>
        <w:t xml:space="preserve">– </w:t>
      </w:r>
      <w:r w:rsidRPr="0028267E">
        <w:rPr>
          <w:rFonts w:ascii="Times New Roman" w:hAnsi="Times New Roman"/>
          <w:sz w:val="24"/>
          <w:szCs w:val="24"/>
          <w:shd w:val="clear" w:color="auto" w:fill="FFFFFF"/>
        </w:rPr>
        <w:t xml:space="preserve">1, количество нейронов в скрытом слое </w:t>
      </w:r>
      <w:r>
        <w:rPr>
          <w:rFonts w:ascii="Times New Roman" w:hAnsi="Times New Roman"/>
          <w:sz w:val="24"/>
          <w:szCs w:val="24"/>
          <w:shd w:val="clear" w:color="auto" w:fill="FFFFFF"/>
        </w:rPr>
        <w:t>–</w:t>
      </w:r>
      <w:r w:rsidRPr="0028267E">
        <w:rPr>
          <w:rFonts w:ascii="Times New Roman" w:hAnsi="Times New Roman"/>
          <w:sz w:val="24"/>
          <w:szCs w:val="24"/>
          <w:shd w:val="clear" w:color="auto" w:fill="FFFFFF"/>
        </w:rPr>
        <w:t xml:space="preserve"> 2, в выходном слое </w:t>
      </w:r>
      <w:r>
        <w:rPr>
          <w:rFonts w:ascii="Times New Roman" w:hAnsi="Times New Roman"/>
          <w:sz w:val="24"/>
          <w:szCs w:val="24"/>
          <w:shd w:val="clear" w:color="auto" w:fill="FFFFFF"/>
        </w:rPr>
        <w:t>–</w:t>
      </w:r>
      <w:r w:rsidRPr="0028267E">
        <w:rPr>
          <w:rFonts w:ascii="Times New Roman" w:hAnsi="Times New Roman"/>
          <w:sz w:val="24"/>
          <w:szCs w:val="24"/>
          <w:shd w:val="clear" w:color="auto" w:fill="FFFFFF"/>
        </w:rPr>
        <w:t xml:space="preserve"> 1 (количество выходных переменных). Активационная функция </w:t>
      </w:r>
      <w:r>
        <w:rPr>
          <w:rFonts w:ascii="Times New Roman" w:hAnsi="Times New Roman"/>
          <w:sz w:val="24"/>
          <w:szCs w:val="24"/>
          <w:shd w:val="clear" w:color="auto" w:fill="FFFFFF"/>
        </w:rPr>
        <w:t>–</w:t>
      </w:r>
      <w:r w:rsidRPr="0028267E">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л</w:t>
      </w:r>
      <w:r w:rsidRPr="0028267E">
        <w:rPr>
          <w:rFonts w:ascii="Times New Roman" w:hAnsi="Times New Roman"/>
          <w:sz w:val="24"/>
          <w:szCs w:val="24"/>
          <w:shd w:val="clear" w:color="auto" w:fill="FFFFFF"/>
        </w:rPr>
        <w:t>инейная, и ее крутизна равна единице.</w:t>
      </w:r>
      <w:r>
        <w:rPr>
          <w:rFonts w:ascii="Times New Roman" w:hAnsi="Times New Roman"/>
          <w:sz w:val="24"/>
          <w:szCs w:val="24"/>
          <w:shd w:val="clear" w:color="auto" w:fill="FFFFFF"/>
        </w:rPr>
        <w:t xml:space="preserve"> Затем</w:t>
      </w:r>
      <w:r w:rsidRPr="000B75F1">
        <w:rPr>
          <w:rFonts w:ascii="Times New Roman" w:hAnsi="Times New Roman"/>
          <w:sz w:val="24"/>
          <w:szCs w:val="24"/>
          <w:shd w:val="clear" w:color="auto" w:fill="FFFFFF"/>
        </w:rPr>
        <w:t xml:space="preserve"> настраиваем условия остановки обучения. Будем считать пример распознанным, если ошибка меньше 0,005, и укажем условие остановки обучения </w:t>
      </w:r>
      <w:r>
        <w:rPr>
          <w:rFonts w:ascii="Times New Roman" w:hAnsi="Times New Roman"/>
          <w:sz w:val="24"/>
          <w:szCs w:val="24"/>
          <w:shd w:val="clear" w:color="auto" w:fill="FFFFFF"/>
        </w:rPr>
        <w:t xml:space="preserve">– </w:t>
      </w:r>
      <w:r w:rsidRPr="000B75F1">
        <w:rPr>
          <w:rFonts w:ascii="Times New Roman" w:hAnsi="Times New Roman"/>
          <w:sz w:val="24"/>
          <w:szCs w:val="24"/>
          <w:shd w:val="clear" w:color="auto" w:fill="FFFFFF"/>
        </w:rPr>
        <w:t>при достижении эпохи 300.</w:t>
      </w:r>
      <w:r>
        <w:rPr>
          <w:rFonts w:ascii="Times New Roman" w:hAnsi="Times New Roman"/>
          <w:sz w:val="24"/>
          <w:szCs w:val="24"/>
          <w:shd w:val="clear" w:color="auto" w:fill="FFFFFF"/>
        </w:rPr>
        <w:t xml:space="preserve"> </w:t>
      </w:r>
      <w:r w:rsidRPr="000B75F1">
        <w:rPr>
          <w:rFonts w:ascii="Times New Roman" w:hAnsi="Times New Roman"/>
          <w:sz w:val="24"/>
          <w:szCs w:val="24"/>
          <w:shd w:val="clear" w:color="auto" w:fill="FFFFFF"/>
        </w:rPr>
        <w:t>На следующем шаге запускаем процесс обучения и наблюдаем за изменением величины ошибки и процентом распознанных примеров</w:t>
      </w:r>
      <w:r>
        <w:rPr>
          <w:rFonts w:ascii="Times New Roman" w:hAnsi="Times New Roman"/>
          <w:sz w:val="24"/>
          <w:szCs w:val="24"/>
          <w:shd w:val="clear" w:color="auto" w:fill="FFFFFF"/>
        </w:rPr>
        <w:t xml:space="preserve">, </w:t>
      </w:r>
      <w:r w:rsidRPr="000B75F1">
        <w:rPr>
          <w:rFonts w:ascii="Times New Roman" w:hAnsi="Times New Roman"/>
          <w:sz w:val="24"/>
          <w:szCs w:val="24"/>
          <w:shd w:val="clear" w:color="auto" w:fill="FFFFFF"/>
        </w:rPr>
        <w:t>в обучающем и тестовом множествах</w:t>
      </w:r>
      <w:r>
        <w:rPr>
          <w:rFonts w:ascii="Times New Roman" w:hAnsi="Times New Roman"/>
          <w:sz w:val="24"/>
          <w:szCs w:val="24"/>
          <w:shd w:val="clear" w:color="auto" w:fill="FFFFFF"/>
        </w:rPr>
        <w:t xml:space="preserve"> (рис. 2)</w:t>
      </w:r>
      <w:r w:rsidRPr="002D4935">
        <w:rPr>
          <w:rFonts w:ascii="Times New Roman" w:hAnsi="Times New Roman"/>
          <w:sz w:val="28"/>
          <w:szCs w:val="28"/>
          <w:shd w:val="clear" w:color="auto" w:fill="FFFFFF"/>
        </w:rPr>
        <w:t>.</w:t>
      </w:r>
    </w:p>
    <w:p w:rsidR="006D593E" w:rsidRDefault="006D593E" w:rsidP="006D593E">
      <w:pPr>
        <w:spacing w:after="0" w:line="240" w:lineRule="auto"/>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extent cx="4152900" cy="2926080"/>
            <wp:effectExtent l="0" t="0" r="0" b="7620"/>
            <wp:docPr id="41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06" cstate="print"/>
                    <a:srcRect/>
                    <a:stretch>
                      <a:fillRect/>
                    </a:stretch>
                  </pic:blipFill>
                  <pic:spPr bwMode="auto">
                    <a:xfrm>
                      <a:off x="0" y="0"/>
                      <a:ext cx="4152900" cy="2926080"/>
                    </a:xfrm>
                    <a:prstGeom prst="rect">
                      <a:avLst/>
                    </a:prstGeom>
                    <a:noFill/>
                    <a:ln w="9525">
                      <a:noFill/>
                      <a:miter lim="800000"/>
                      <a:headEnd/>
                      <a:tailEnd/>
                    </a:ln>
                  </pic:spPr>
                </pic:pic>
              </a:graphicData>
            </a:graphic>
          </wp:inline>
        </w:drawing>
      </w:r>
    </w:p>
    <w:p w:rsidR="006D593E" w:rsidRDefault="006D593E" w:rsidP="006D593E">
      <w:pPr>
        <w:spacing w:after="0" w:line="240" w:lineRule="auto"/>
        <w:jc w:val="center"/>
        <w:rPr>
          <w:rFonts w:ascii="Times New Roman" w:hAnsi="Times New Roman"/>
          <w:sz w:val="20"/>
          <w:szCs w:val="20"/>
          <w:shd w:val="clear" w:color="auto" w:fill="FFFFFF"/>
        </w:rPr>
      </w:pPr>
      <w:r>
        <w:rPr>
          <w:rFonts w:ascii="Times New Roman" w:hAnsi="Times New Roman"/>
          <w:sz w:val="20"/>
          <w:szCs w:val="20"/>
          <w:shd w:val="clear" w:color="auto" w:fill="FFFFFF"/>
        </w:rPr>
        <w:t>Рисунок 2 – Процесс обучения нейронной сети</w:t>
      </w:r>
    </w:p>
    <w:p w:rsidR="006D593E" w:rsidRPr="000B75F1" w:rsidRDefault="006D593E" w:rsidP="006D593E">
      <w:pPr>
        <w:spacing w:after="0" w:line="240" w:lineRule="auto"/>
        <w:ind w:firstLine="708"/>
        <w:jc w:val="both"/>
        <w:rPr>
          <w:rFonts w:ascii="Times New Roman" w:hAnsi="Times New Roman"/>
          <w:sz w:val="24"/>
          <w:szCs w:val="24"/>
          <w:shd w:val="clear" w:color="auto" w:fill="FFFFFF"/>
        </w:rPr>
      </w:pPr>
      <w:r w:rsidRPr="000B75F1">
        <w:rPr>
          <w:rFonts w:ascii="Times New Roman" w:hAnsi="Times New Roman"/>
          <w:sz w:val="24"/>
          <w:szCs w:val="24"/>
          <w:shd w:val="clear" w:color="auto" w:fill="FFFFFF"/>
        </w:rPr>
        <w:t xml:space="preserve">После окончания процесса обучения для интерпретации полученных результатов мы имеем возможность выбрать визуализаторы из списка предложенных. Выберем такие: граф нейросети, анализ "что, если", диаграмма рассеивания, таблица и диаграмма. </w:t>
      </w:r>
    </w:p>
    <w:p w:rsidR="006D593E" w:rsidRPr="0065496C" w:rsidRDefault="006D593E" w:rsidP="006D593E">
      <w:pPr>
        <w:spacing w:after="0" w:line="240" w:lineRule="auto"/>
        <w:ind w:firstLine="708"/>
        <w:jc w:val="both"/>
        <w:rPr>
          <w:rFonts w:ascii="Times New Roman" w:hAnsi="Times New Roman"/>
          <w:sz w:val="24"/>
          <w:szCs w:val="24"/>
          <w:lang w:eastAsia="ru-RU"/>
        </w:rPr>
      </w:pPr>
      <w:r w:rsidRPr="0065496C">
        <w:rPr>
          <w:rFonts w:ascii="Times New Roman" w:hAnsi="Times New Roman"/>
          <w:sz w:val="24"/>
          <w:szCs w:val="24"/>
          <w:lang w:eastAsia="ru-RU"/>
        </w:rPr>
        <w:t>Построенная нейро</w:t>
      </w:r>
      <w:r>
        <w:rPr>
          <w:rFonts w:ascii="Times New Roman" w:hAnsi="Times New Roman"/>
          <w:sz w:val="24"/>
          <w:szCs w:val="24"/>
          <w:lang w:eastAsia="ru-RU"/>
        </w:rPr>
        <w:t xml:space="preserve">нная </w:t>
      </w:r>
      <w:r w:rsidRPr="0065496C">
        <w:rPr>
          <w:rFonts w:ascii="Times New Roman" w:hAnsi="Times New Roman"/>
          <w:sz w:val="24"/>
          <w:szCs w:val="24"/>
          <w:lang w:eastAsia="ru-RU"/>
        </w:rPr>
        <w:t>сеть представлена на рис.</w:t>
      </w:r>
      <w:r>
        <w:rPr>
          <w:rFonts w:ascii="Times New Roman" w:hAnsi="Times New Roman"/>
          <w:sz w:val="24"/>
          <w:szCs w:val="24"/>
          <w:lang w:eastAsia="ru-RU"/>
        </w:rPr>
        <w:t>3</w:t>
      </w:r>
    </w:p>
    <w:p w:rsidR="006D593E" w:rsidRPr="0065496C" w:rsidRDefault="006D593E" w:rsidP="006D593E">
      <w:pPr>
        <w:spacing w:after="0" w:line="240" w:lineRule="auto"/>
        <w:jc w:val="center"/>
        <w:rPr>
          <w:rFonts w:ascii="Times New Roman" w:hAnsi="Times New Roman"/>
          <w:sz w:val="24"/>
          <w:szCs w:val="24"/>
          <w:lang w:eastAsia="ru-RU"/>
        </w:rPr>
      </w:pPr>
      <w:r w:rsidRPr="0065496C">
        <w:rPr>
          <w:rFonts w:ascii="Times New Roman" w:hAnsi="Times New Roman"/>
          <w:noProof/>
          <w:sz w:val="24"/>
          <w:szCs w:val="24"/>
          <w:shd w:val="clear" w:color="auto" w:fill="FFFFFF"/>
          <w:lang w:eastAsia="ru-RU"/>
        </w:rPr>
        <w:drawing>
          <wp:inline distT="0" distB="0" distL="0" distR="0">
            <wp:extent cx="4320540" cy="2750820"/>
            <wp:effectExtent l="0" t="0" r="3810" b="0"/>
            <wp:docPr id="417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07" cstate="print"/>
                    <a:srcRect/>
                    <a:stretch>
                      <a:fillRect/>
                    </a:stretch>
                  </pic:blipFill>
                  <pic:spPr bwMode="auto">
                    <a:xfrm>
                      <a:off x="0" y="0"/>
                      <a:ext cx="4318233" cy="2749351"/>
                    </a:xfrm>
                    <a:prstGeom prst="rect">
                      <a:avLst/>
                    </a:prstGeom>
                    <a:noFill/>
                    <a:ln w="9525">
                      <a:noFill/>
                      <a:miter lim="800000"/>
                      <a:headEnd/>
                      <a:tailEnd/>
                    </a:ln>
                  </pic:spPr>
                </pic:pic>
              </a:graphicData>
            </a:graphic>
          </wp:inline>
        </w:drawing>
      </w:r>
    </w:p>
    <w:p w:rsidR="006D593E" w:rsidRPr="0072143B" w:rsidRDefault="006D593E" w:rsidP="006D593E">
      <w:pPr>
        <w:spacing w:after="0" w:line="240" w:lineRule="auto"/>
        <w:jc w:val="center"/>
        <w:rPr>
          <w:rFonts w:ascii="Times New Roman" w:hAnsi="Times New Roman"/>
          <w:sz w:val="20"/>
          <w:szCs w:val="20"/>
          <w:lang w:eastAsia="ru-RU"/>
        </w:rPr>
      </w:pPr>
      <w:r>
        <w:rPr>
          <w:rFonts w:ascii="Times New Roman" w:hAnsi="Times New Roman"/>
          <w:sz w:val="20"/>
          <w:szCs w:val="20"/>
          <w:lang w:eastAsia="ru-RU"/>
        </w:rPr>
        <w:t>Рисунок 3 – Построенная нейросеть</w:t>
      </w:r>
    </w:p>
    <w:p w:rsidR="006D593E" w:rsidRPr="0065496C" w:rsidRDefault="006D593E" w:rsidP="006D593E">
      <w:pPr>
        <w:spacing w:after="0" w:line="240" w:lineRule="auto"/>
        <w:ind w:firstLine="708"/>
        <w:jc w:val="both"/>
        <w:rPr>
          <w:rFonts w:ascii="Times New Roman" w:hAnsi="Times New Roman"/>
          <w:sz w:val="24"/>
          <w:szCs w:val="24"/>
        </w:rPr>
      </w:pPr>
      <w:r w:rsidRPr="0065496C">
        <w:rPr>
          <w:rFonts w:ascii="Times New Roman" w:hAnsi="Times New Roman"/>
          <w:sz w:val="24"/>
          <w:szCs w:val="24"/>
        </w:rPr>
        <w:lastRenderedPageBreak/>
        <w:t>На диаграмме рассеивания видно расположение полученных значений в доверительном интервале (рис.3).</w:t>
      </w:r>
    </w:p>
    <w:p w:rsidR="006D593E" w:rsidRPr="0065496C" w:rsidRDefault="006D593E" w:rsidP="006D593E">
      <w:pPr>
        <w:spacing w:after="0" w:line="240" w:lineRule="auto"/>
        <w:jc w:val="center"/>
        <w:rPr>
          <w:rFonts w:ascii="Times New Roman" w:hAnsi="Times New Roman"/>
          <w:sz w:val="24"/>
          <w:szCs w:val="24"/>
        </w:rPr>
      </w:pPr>
      <w:r w:rsidRPr="0065496C">
        <w:rPr>
          <w:rFonts w:ascii="Times New Roman" w:hAnsi="Times New Roman"/>
          <w:noProof/>
          <w:sz w:val="24"/>
          <w:szCs w:val="24"/>
          <w:shd w:val="clear" w:color="auto" w:fill="FFFFFF"/>
          <w:lang w:eastAsia="ru-RU"/>
        </w:rPr>
        <w:drawing>
          <wp:inline distT="0" distB="0" distL="0" distR="0">
            <wp:extent cx="5589270" cy="3314288"/>
            <wp:effectExtent l="19050" t="0" r="0" b="0"/>
            <wp:docPr id="418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08" cstate="print"/>
                    <a:srcRect l="25094" t="14554" b="4225"/>
                    <a:stretch>
                      <a:fillRect/>
                    </a:stretch>
                  </pic:blipFill>
                  <pic:spPr bwMode="auto">
                    <a:xfrm>
                      <a:off x="0" y="0"/>
                      <a:ext cx="5598928" cy="3320015"/>
                    </a:xfrm>
                    <a:prstGeom prst="rect">
                      <a:avLst/>
                    </a:prstGeom>
                    <a:noFill/>
                    <a:ln w="9525">
                      <a:noFill/>
                      <a:miter lim="800000"/>
                      <a:headEnd/>
                      <a:tailEnd/>
                    </a:ln>
                  </pic:spPr>
                </pic:pic>
              </a:graphicData>
            </a:graphic>
          </wp:inline>
        </w:drawing>
      </w:r>
    </w:p>
    <w:p w:rsidR="006D593E" w:rsidRPr="0072143B" w:rsidRDefault="006D593E" w:rsidP="006D593E">
      <w:pPr>
        <w:spacing w:after="0" w:line="240" w:lineRule="auto"/>
        <w:jc w:val="center"/>
        <w:rPr>
          <w:rFonts w:ascii="Times New Roman" w:hAnsi="Times New Roman"/>
          <w:sz w:val="20"/>
          <w:szCs w:val="20"/>
        </w:rPr>
      </w:pPr>
      <w:r w:rsidRPr="0072143B">
        <w:rPr>
          <w:rFonts w:ascii="Times New Roman" w:hAnsi="Times New Roman"/>
          <w:sz w:val="20"/>
          <w:szCs w:val="20"/>
        </w:rPr>
        <w:t>Рисунок 3 – Диаграмма рассеивания</w:t>
      </w:r>
    </w:p>
    <w:p w:rsidR="006D593E" w:rsidRPr="0065496C" w:rsidRDefault="006D593E" w:rsidP="006D593E">
      <w:pPr>
        <w:spacing w:after="0" w:line="240" w:lineRule="auto"/>
        <w:jc w:val="both"/>
        <w:rPr>
          <w:rFonts w:ascii="Times New Roman" w:hAnsi="Times New Roman"/>
          <w:sz w:val="24"/>
          <w:szCs w:val="24"/>
        </w:rPr>
      </w:pPr>
    </w:p>
    <w:p w:rsidR="006D593E" w:rsidRDefault="006D593E" w:rsidP="006D593E">
      <w:pPr>
        <w:spacing w:after="0" w:line="240" w:lineRule="auto"/>
        <w:jc w:val="both"/>
        <w:rPr>
          <w:rFonts w:ascii="Times New Roman" w:hAnsi="Times New Roman"/>
          <w:b/>
          <w:sz w:val="20"/>
          <w:szCs w:val="20"/>
        </w:rPr>
      </w:pPr>
      <w:r>
        <w:rPr>
          <w:rFonts w:ascii="Times New Roman" w:hAnsi="Times New Roman"/>
          <w:sz w:val="24"/>
          <w:szCs w:val="24"/>
        </w:rPr>
        <w:tab/>
      </w:r>
      <w:r>
        <w:rPr>
          <w:rFonts w:ascii="Times New Roman" w:hAnsi="Times New Roman"/>
          <w:b/>
          <w:sz w:val="20"/>
          <w:szCs w:val="20"/>
        </w:rPr>
        <w:t>Литература</w:t>
      </w:r>
    </w:p>
    <w:p w:rsidR="006D593E" w:rsidRDefault="006D593E" w:rsidP="006D593E">
      <w:pPr>
        <w:spacing w:after="0" w:line="240" w:lineRule="auto"/>
        <w:ind w:firstLine="708"/>
        <w:rPr>
          <w:rFonts w:ascii="Times New Roman" w:hAnsi="Times New Roman"/>
          <w:sz w:val="20"/>
          <w:szCs w:val="20"/>
        </w:rPr>
      </w:pPr>
      <w:r>
        <w:rPr>
          <w:rFonts w:ascii="Times New Roman" w:hAnsi="Times New Roman"/>
          <w:sz w:val="20"/>
          <w:szCs w:val="20"/>
        </w:rPr>
        <w:t>1</w:t>
      </w:r>
      <w:r w:rsidRPr="00A41E3D">
        <w:rPr>
          <w:rFonts w:ascii="Times New Roman" w:hAnsi="Times New Roman"/>
          <w:sz w:val="20"/>
          <w:szCs w:val="20"/>
        </w:rPr>
        <w:t xml:space="preserve">. Комарцова, Л. Г. </w:t>
      </w:r>
      <w:r>
        <w:rPr>
          <w:rFonts w:ascii="Times New Roman" w:hAnsi="Times New Roman"/>
          <w:sz w:val="20"/>
          <w:szCs w:val="20"/>
        </w:rPr>
        <w:t xml:space="preserve">Нейрокомпьютеры: учебное пособие для вузов </w:t>
      </w:r>
      <w:r w:rsidRPr="00A41E3D">
        <w:rPr>
          <w:rFonts w:ascii="Times New Roman" w:hAnsi="Times New Roman"/>
          <w:sz w:val="20"/>
          <w:szCs w:val="20"/>
        </w:rPr>
        <w:t xml:space="preserve"> / Л.Г. Комарцова, А. В. Максимов</w:t>
      </w:r>
      <w:r>
        <w:rPr>
          <w:rFonts w:ascii="Times New Roman" w:hAnsi="Times New Roman"/>
          <w:sz w:val="20"/>
          <w:szCs w:val="20"/>
        </w:rPr>
        <w:t xml:space="preserve">. –М.: Изд-во </w:t>
      </w:r>
      <w:r w:rsidRPr="00A41E3D">
        <w:rPr>
          <w:rFonts w:ascii="Times New Roman" w:hAnsi="Times New Roman"/>
          <w:sz w:val="20"/>
          <w:szCs w:val="20"/>
        </w:rPr>
        <w:t>МГТУ им. Н. Э. Баумана, 2004 г.</w:t>
      </w:r>
      <w:r>
        <w:rPr>
          <w:rFonts w:ascii="Times New Roman" w:hAnsi="Times New Roman"/>
          <w:sz w:val="20"/>
          <w:szCs w:val="20"/>
        </w:rPr>
        <w:t>-400 с.</w:t>
      </w:r>
    </w:p>
    <w:p w:rsidR="006D593E" w:rsidRPr="005438D4" w:rsidRDefault="006D593E" w:rsidP="006D593E">
      <w:pPr>
        <w:spacing w:after="0" w:line="240" w:lineRule="auto"/>
        <w:ind w:firstLine="708"/>
        <w:rPr>
          <w:rFonts w:ascii="Times New Roman" w:hAnsi="Times New Roman"/>
          <w:sz w:val="20"/>
          <w:szCs w:val="20"/>
        </w:rPr>
      </w:pPr>
      <w:r>
        <w:rPr>
          <w:rFonts w:ascii="Times New Roman" w:hAnsi="Times New Roman"/>
          <w:sz w:val="20"/>
          <w:szCs w:val="20"/>
        </w:rPr>
        <w:t xml:space="preserve">2. </w:t>
      </w:r>
      <w:r w:rsidRPr="005438D4">
        <w:rPr>
          <w:rFonts w:ascii="Times New Roman" w:hAnsi="Times New Roman"/>
          <w:sz w:val="20"/>
          <w:szCs w:val="20"/>
        </w:rPr>
        <w:t>Искусственная нейронная сеть [Электронный ресурс] / Википедия – Режим доступа https://ru.wikipedia.org/wiki/ Искусственная_нейронная_сеть, свободный. (Дата обращения: 17.04.2015 г.)</w:t>
      </w:r>
    </w:p>
    <w:p w:rsidR="006D593E" w:rsidRPr="005438D4" w:rsidRDefault="006D593E" w:rsidP="006D593E">
      <w:pPr>
        <w:pStyle w:val="a5"/>
        <w:spacing w:after="0" w:line="240" w:lineRule="auto"/>
        <w:ind w:left="0" w:firstLine="709"/>
        <w:rPr>
          <w:rFonts w:ascii="Times New Roman" w:hAnsi="Times New Roman"/>
          <w:sz w:val="20"/>
          <w:szCs w:val="20"/>
        </w:rPr>
      </w:pPr>
      <w:r>
        <w:rPr>
          <w:rFonts w:ascii="Times New Roman" w:hAnsi="Times New Roman"/>
          <w:sz w:val="20"/>
          <w:szCs w:val="20"/>
        </w:rPr>
        <w:t xml:space="preserve">3. </w:t>
      </w:r>
      <w:r w:rsidRPr="005438D4">
        <w:rPr>
          <w:rFonts w:ascii="Times New Roman" w:hAnsi="Times New Roman"/>
          <w:sz w:val="20"/>
          <w:szCs w:val="20"/>
        </w:rPr>
        <w:t xml:space="preserve">Пиросправка [Электронный ресурс]  / Справочник по взрывчатым веществам, порохам и пиротехническим составам. Издание 6 – Режим доступа http:// </w:t>
      </w:r>
      <w:hyperlink r:id="rId1909" w:tgtFrame="_blank" w:history="1">
        <w:r>
          <w:rPr>
            <w:rStyle w:val="af"/>
          </w:rPr>
          <w:t>www.exploders.info</w:t>
        </w:r>
      </w:hyperlink>
      <w:r>
        <w:t xml:space="preserve"> – справочник.</w:t>
      </w:r>
    </w:p>
    <w:p w:rsidR="006D593E" w:rsidRDefault="006D593E" w:rsidP="006D593E">
      <w:pPr>
        <w:spacing w:after="0" w:line="240" w:lineRule="auto"/>
        <w:jc w:val="center"/>
        <w:rPr>
          <w:rFonts w:ascii="Times New Roman" w:hAnsi="Times New Roman"/>
          <w:b/>
          <w:sz w:val="32"/>
          <w:szCs w:val="32"/>
        </w:rPr>
      </w:pPr>
    </w:p>
    <w:p w:rsidR="006D593E" w:rsidRDefault="006D593E" w:rsidP="006D593E">
      <w:pPr>
        <w:spacing w:after="0" w:line="240" w:lineRule="auto"/>
        <w:jc w:val="center"/>
        <w:rPr>
          <w:rFonts w:ascii="Times New Roman" w:hAnsi="Times New Roman"/>
          <w:b/>
          <w:sz w:val="32"/>
          <w:szCs w:val="32"/>
        </w:rPr>
      </w:pPr>
    </w:p>
    <w:p w:rsidR="006D593E" w:rsidRDefault="006D593E" w:rsidP="006D593E">
      <w:pPr>
        <w:rPr>
          <w:rFonts w:ascii="Times New Roman" w:hAnsi="Times New Roman"/>
          <w:b/>
          <w:sz w:val="32"/>
          <w:szCs w:val="32"/>
        </w:rPr>
      </w:pPr>
      <w:r>
        <w:rPr>
          <w:rFonts w:ascii="Times New Roman" w:hAnsi="Times New Roman"/>
          <w:b/>
          <w:sz w:val="32"/>
          <w:szCs w:val="32"/>
        </w:rPr>
        <w:br w:type="page"/>
      </w:r>
    </w:p>
    <w:p w:rsidR="006D593E" w:rsidRPr="006416C9" w:rsidRDefault="006D593E" w:rsidP="006D593E">
      <w:pPr>
        <w:spacing w:after="0" w:line="240" w:lineRule="auto"/>
        <w:jc w:val="center"/>
        <w:outlineLvl w:val="1"/>
        <w:rPr>
          <w:rFonts w:ascii="Times New Roman" w:hAnsi="Times New Roman"/>
          <w:b/>
          <w:sz w:val="32"/>
          <w:szCs w:val="32"/>
        </w:rPr>
      </w:pPr>
      <w:bookmarkStart w:id="294" w:name="_Toc422845598"/>
      <w:bookmarkStart w:id="295" w:name="_Toc422905090"/>
      <w:r w:rsidRPr="006416C9">
        <w:rPr>
          <w:rFonts w:ascii="Times New Roman" w:hAnsi="Times New Roman"/>
          <w:b/>
          <w:sz w:val="32"/>
          <w:szCs w:val="32"/>
        </w:rPr>
        <w:lastRenderedPageBreak/>
        <w:t xml:space="preserve">ИНТЕЛЛЕКТУАЛЬНЫЙ АНАЛИЗ ДАННЫХ НА ПРИМЕРЕ ВЕДЕНИЯ КЛИНИЧЕСКОЙ ДЕЯТЕЛЬНОСТИ СТАЦИОНАРА </w:t>
      </w:r>
      <w:r>
        <w:rPr>
          <w:rFonts w:ascii="Times New Roman" w:hAnsi="Times New Roman"/>
          <w:b/>
          <w:sz w:val="32"/>
          <w:szCs w:val="32"/>
        </w:rPr>
        <w:t>В РАЗРЕЗЕ ОКАЗАННЫХ МЕДИЦИНСКИХ </w:t>
      </w:r>
      <w:r w:rsidRPr="006416C9">
        <w:rPr>
          <w:rFonts w:ascii="Times New Roman" w:hAnsi="Times New Roman"/>
          <w:b/>
          <w:sz w:val="32"/>
          <w:szCs w:val="32"/>
        </w:rPr>
        <w:t>УСЛУГ</w:t>
      </w:r>
      <w:bookmarkEnd w:id="294"/>
      <w:bookmarkEnd w:id="295"/>
    </w:p>
    <w:p w:rsidR="006D593E" w:rsidRPr="006416C9" w:rsidRDefault="006D593E" w:rsidP="006D593E">
      <w:pPr>
        <w:spacing w:after="0" w:line="240" w:lineRule="auto"/>
        <w:jc w:val="center"/>
        <w:rPr>
          <w:rFonts w:ascii="Times New Roman" w:hAnsi="Times New Roman"/>
          <w:b/>
          <w:sz w:val="32"/>
          <w:szCs w:val="32"/>
        </w:rPr>
      </w:pPr>
    </w:p>
    <w:p w:rsidR="006D593E" w:rsidRPr="00F30232" w:rsidRDefault="006D593E" w:rsidP="006D593E">
      <w:pPr>
        <w:spacing w:after="0" w:line="240" w:lineRule="auto"/>
        <w:jc w:val="center"/>
        <w:outlineLvl w:val="2"/>
        <w:rPr>
          <w:rFonts w:ascii="Times New Roman" w:hAnsi="Times New Roman"/>
          <w:sz w:val="24"/>
        </w:rPr>
      </w:pPr>
      <w:bookmarkStart w:id="296" w:name="_Toc422845599"/>
      <w:bookmarkStart w:id="297" w:name="_Toc422905091"/>
      <w:r w:rsidRPr="00F30232">
        <w:rPr>
          <w:rFonts w:ascii="Times New Roman" w:hAnsi="Times New Roman"/>
          <w:sz w:val="24"/>
        </w:rPr>
        <w:t>М.С. Глянько, Я.В. Соловьева</w:t>
      </w:r>
      <w:bookmarkEnd w:id="296"/>
      <w:bookmarkEnd w:id="297"/>
    </w:p>
    <w:p w:rsidR="006D593E" w:rsidRPr="006416C9" w:rsidRDefault="006D593E" w:rsidP="006D593E">
      <w:pPr>
        <w:spacing w:after="0" w:line="240" w:lineRule="auto"/>
        <w:jc w:val="center"/>
        <w:rPr>
          <w:rFonts w:ascii="Times New Roman" w:hAnsi="Times New Roman"/>
          <w:sz w:val="12"/>
          <w:szCs w:val="12"/>
        </w:rPr>
      </w:pPr>
    </w:p>
    <w:p w:rsidR="006D593E" w:rsidRPr="00F30232" w:rsidRDefault="006D593E" w:rsidP="006D593E">
      <w:pPr>
        <w:spacing w:after="0" w:line="240" w:lineRule="auto"/>
        <w:jc w:val="center"/>
        <w:outlineLvl w:val="3"/>
        <w:rPr>
          <w:rFonts w:ascii="Times New Roman" w:hAnsi="Times New Roman"/>
          <w:sz w:val="24"/>
        </w:rPr>
      </w:pPr>
      <w:r w:rsidRPr="00F30232">
        <w:rPr>
          <w:rFonts w:ascii="Times New Roman" w:hAnsi="Times New Roman"/>
          <w:sz w:val="24"/>
        </w:rPr>
        <w:t>Самарский государственный аэрокосмический университет им. академика С.П. Королёва (национальный исследовательский университет)</w:t>
      </w:r>
    </w:p>
    <w:p w:rsidR="006D593E" w:rsidRPr="006416C9" w:rsidRDefault="006D593E" w:rsidP="006D593E">
      <w:pPr>
        <w:spacing w:after="0" w:line="240" w:lineRule="auto"/>
        <w:rPr>
          <w:rFonts w:ascii="Times New Roman" w:hAnsi="Times New Roman"/>
        </w:rPr>
      </w:pPr>
    </w:p>
    <w:p w:rsidR="006D593E" w:rsidRPr="006416C9" w:rsidRDefault="006D593E" w:rsidP="006D593E">
      <w:pPr>
        <w:spacing w:after="0" w:line="240" w:lineRule="auto"/>
        <w:jc w:val="both"/>
        <w:rPr>
          <w:rFonts w:ascii="Times New Roman" w:hAnsi="Times New Roman"/>
          <w:sz w:val="20"/>
          <w:szCs w:val="20"/>
        </w:rPr>
      </w:pPr>
      <w:r w:rsidRPr="006416C9">
        <w:rPr>
          <w:rFonts w:ascii="Times New Roman" w:hAnsi="Times New Roman"/>
          <w:sz w:val="20"/>
          <w:szCs w:val="20"/>
        </w:rPr>
        <w:t>В статье показаны проблематика и необходимость проведения автоматизации ведения случаев госпитализаций в стационарах Самарской области с целью улучшения качества лечения пациентов. Проведен краткий обзор автоматизированной системы "Стационар". Показаны функциональные возможности системы, которые позволяют  медицинским работникам анализировать корреляцию методов лечения пациентов и исходов их госпитализаций в стационаре с целью принятия решения, какие методы лечения дают лучший эффект при том или ином заболевании.</w:t>
      </w:r>
    </w:p>
    <w:p w:rsidR="006D593E" w:rsidRPr="006416C9" w:rsidRDefault="006D593E" w:rsidP="006D593E">
      <w:pPr>
        <w:spacing w:after="0" w:line="240" w:lineRule="auto"/>
        <w:rPr>
          <w:rFonts w:ascii="Times New Roman" w:hAnsi="Times New Roman"/>
        </w:rPr>
      </w:pP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xml:space="preserve">Автоматизация ведения случаев госпитализаций в стационаре в лечебных учреждениях Самарской области является одной из приоритетных задач системы здравоохранения. Лечебные учреждения нацелены на повышение качества помощи пациентам, снижение временных затрат на их обслуживание и сокращение количества неправильно выставленных диагнозов. </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За последние два года в лечебных учреждениях Самарской области была организована инфраструктура для автоматизации стационарной деятельности, ощутимый вклад в развитие которой вложил проект модернизации здравоохранения [1, 2]. В рамках проекта было проведено оснащение медучреждений современным оборудованием, предоставлен выделенный защищенный канал связи, который может использоваться для межсетевого взаимодействия между медицинскими учреждениями. В результате организации компьютерной инфраструктуры в лечебных учреждениях были созданы условия для внедрения комплексного решения и ведения лечения в условиях стационара.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Несмотря на организованную инфраструктуру, процесс оформления истории болезни, а также всех сопутствующих документов, производился в рукописном виде, часть данных о пациенте дублировалась из одного документа в другой и переписывалась многократно, что приводило к ошибкам и часто к невозможности расшифровки написанного. В случае утери или порчи документа его восстановление становилось невозможным. В подобной ситуации анализ примененного лечения экспертами страховой медицинской организации или территориального фонда обязательного медицинского страхования в значительной степени затруднялся или становился невозможным. Как следствие, на учреждение накладывались штрафные санкции, что приводило к нежелательным тратам бюджета учреждения [3].</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Анализ проведенного лечения - актуальный вопрос. Это связано с тем, что основной проблемой ведения клинической деятельности стационара являются некорректно назначенные пациентам медицинские услуги, что приводит к нежелательным исходам госпитализации, таким как смерть, ухудшение состояния здоровья и переход заболевания в хроническую стадию. Несмотря на имеющиеся стандарты лечения пациентов, утвержденные министерством здравоохранения РФ, нередки случаи неверного назначения медицинских услуг пациентам. При ручном методе ведения документов, относящихся к случаю госпитализации пациента, отслеживание таких ситуаций представляет собой трудную задачу.</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xml:space="preserve">Эффективность процесса ведения клинической части остается на контроле заместителя главного врача по медицинской части, которому приходится анализировать огромный объем информации в случае предоставления сведений о предыдущих </w:t>
      </w:r>
      <w:r w:rsidRPr="00F30232">
        <w:rPr>
          <w:rFonts w:ascii="Times New Roman" w:hAnsi="Times New Roman"/>
          <w:sz w:val="24"/>
        </w:rPr>
        <w:lastRenderedPageBreak/>
        <w:t>госпитализациях, а изучение документации о назначенных ранее лечениях пациентов требует запроса в архив, что занимает значительное время.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Для решения описанных проблем была разработана автоматизированная система "Стационар" (АС "Стационар").</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АС "Стационар" – комплексное решение для автоматизации деятельности всех подразделений учреждения, способное интегрировать данные, получаемые с уже имеющихся программных продуктов.</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Основной целью разработки и внедрения АС "Стационар" является автоматизация всех процессов информационного обмена в лечебном учреждении и обработки данных по принципу «единого окна» в режиме реального времени [4].</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Система предоставляет автоматизацию полного цикла работ подразделений стационара, начиная от госпитализации пациента и заканчивая его выпиской.</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системе реализованы следующие автоматизированные рабочие места (АРМ):</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1)</w:t>
      </w:r>
      <w:r w:rsidRPr="00F30232">
        <w:rPr>
          <w:rFonts w:ascii="Times New Roman" w:hAnsi="Times New Roman"/>
          <w:sz w:val="24"/>
        </w:rPr>
        <w:tab/>
        <w:t>врача приемного отделения;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2)</w:t>
      </w:r>
      <w:r w:rsidRPr="00F30232">
        <w:rPr>
          <w:rFonts w:ascii="Times New Roman" w:hAnsi="Times New Roman"/>
          <w:sz w:val="24"/>
        </w:rPr>
        <w:tab/>
        <w:t>медицинской сестры приемного отделения;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3)</w:t>
      </w:r>
      <w:r w:rsidRPr="00F30232">
        <w:rPr>
          <w:rFonts w:ascii="Times New Roman" w:hAnsi="Times New Roman"/>
          <w:sz w:val="24"/>
        </w:rPr>
        <w:tab/>
        <w:t>постовой (палатной) медицинской сестры отделения;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4)</w:t>
      </w:r>
      <w:r w:rsidRPr="00F30232">
        <w:rPr>
          <w:rFonts w:ascii="Times New Roman" w:hAnsi="Times New Roman"/>
          <w:sz w:val="24"/>
        </w:rPr>
        <w:tab/>
        <w:t>старшей медицинской сестры отделения;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5)</w:t>
      </w:r>
      <w:r w:rsidRPr="00F30232">
        <w:rPr>
          <w:rFonts w:ascii="Times New Roman" w:hAnsi="Times New Roman"/>
          <w:sz w:val="24"/>
        </w:rPr>
        <w:tab/>
        <w:t>врача функциональной диагностики;</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6)</w:t>
      </w:r>
      <w:r w:rsidRPr="00F30232">
        <w:rPr>
          <w:rFonts w:ascii="Times New Roman" w:hAnsi="Times New Roman"/>
          <w:sz w:val="24"/>
        </w:rPr>
        <w:tab/>
        <w:t>лаборанта;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7)</w:t>
      </w:r>
      <w:r w:rsidRPr="00F30232">
        <w:rPr>
          <w:rFonts w:ascii="Times New Roman" w:hAnsi="Times New Roman"/>
          <w:sz w:val="24"/>
        </w:rPr>
        <w:tab/>
        <w:t>провизора;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8)</w:t>
      </w:r>
      <w:r w:rsidRPr="00F30232">
        <w:rPr>
          <w:rFonts w:ascii="Times New Roman" w:hAnsi="Times New Roman"/>
          <w:sz w:val="24"/>
        </w:rPr>
        <w:tab/>
        <w:t>статистика;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9)</w:t>
      </w:r>
      <w:r w:rsidRPr="00F30232">
        <w:rPr>
          <w:rFonts w:ascii="Times New Roman" w:hAnsi="Times New Roman"/>
          <w:sz w:val="24"/>
        </w:rPr>
        <w:tab/>
        <w:t>экономиста;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10)</w:t>
      </w:r>
      <w:r w:rsidRPr="00F30232">
        <w:rPr>
          <w:rFonts w:ascii="Times New Roman" w:hAnsi="Times New Roman"/>
          <w:sz w:val="24"/>
        </w:rPr>
        <w:tab/>
        <w:t>администратора.</w:t>
      </w:r>
    </w:p>
    <w:p w:rsidR="006D593E" w:rsidRPr="006416C9" w:rsidRDefault="006D593E" w:rsidP="006D593E">
      <w:pPr>
        <w:spacing w:after="0" w:line="240" w:lineRule="auto"/>
        <w:jc w:val="center"/>
        <w:rPr>
          <w:rFonts w:ascii="Times New Roman" w:hAnsi="Times New Roman"/>
        </w:rPr>
      </w:pPr>
      <w:r w:rsidRPr="006416C9">
        <w:rPr>
          <w:rFonts w:ascii="Times New Roman" w:hAnsi="Times New Roman"/>
          <w:noProof/>
          <w:lang w:eastAsia="ru-RU"/>
        </w:rPr>
        <w:drawing>
          <wp:inline distT="0" distB="0" distL="0" distR="0">
            <wp:extent cx="4448175" cy="3326151"/>
            <wp:effectExtent l="19050" t="0" r="9525" b="0"/>
            <wp:docPr id="418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10" cstate="print">
                      <a:extLst>
                        <a:ext uri="{28A0092B-C50C-407E-A947-70E740481C1C}">
                          <a14:useLocalDpi xmlns:a14="http://schemas.microsoft.com/office/drawing/2010/main" val="0"/>
                        </a:ext>
                      </a:extLst>
                    </a:blip>
                    <a:srcRect/>
                    <a:stretch>
                      <a:fillRect/>
                    </a:stretch>
                  </pic:blipFill>
                  <pic:spPr bwMode="auto">
                    <a:xfrm>
                      <a:off x="0" y="0"/>
                      <a:ext cx="4448175" cy="3326151"/>
                    </a:xfrm>
                    <a:prstGeom prst="rect">
                      <a:avLst/>
                    </a:prstGeom>
                    <a:noFill/>
                    <a:ln>
                      <a:noFill/>
                    </a:ln>
                  </pic:spPr>
                </pic:pic>
              </a:graphicData>
            </a:graphic>
          </wp:inline>
        </w:drawing>
      </w:r>
    </w:p>
    <w:p w:rsidR="006D593E" w:rsidRPr="006416C9" w:rsidRDefault="006D593E" w:rsidP="006D593E">
      <w:pPr>
        <w:spacing w:after="0" w:line="240" w:lineRule="auto"/>
        <w:ind w:firstLine="709"/>
        <w:jc w:val="center"/>
        <w:rPr>
          <w:rFonts w:ascii="Times New Roman" w:hAnsi="Times New Roman"/>
          <w:sz w:val="20"/>
          <w:szCs w:val="20"/>
        </w:rPr>
      </w:pPr>
      <w:r w:rsidRPr="006416C9">
        <w:rPr>
          <w:rFonts w:ascii="Times New Roman" w:hAnsi="Times New Roman"/>
          <w:sz w:val="20"/>
          <w:szCs w:val="20"/>
        </w:rPr>
        <w:t>Рисунок 1 – Схема взаимодействия АРМов в АС «Стационар»</w:t>
      </w:r>
    </w:p>
    <w:p w:rsidR="006D593E" w:rsidRPr="006416C9" w:rsidRDefault="006D593E" w:rsidP="006D593E">
      <w:pPr>
        <w:spacing w:after="0" w:line="240" w:lineRule="auto"/>
        <w:ind w:firstLine="709"/>
        <w:jc w:val="center"/>
        <w:rPr>
          <w:rFonts w:ascii="Times New Roman" w:hAnsi="Times New Roman"/>
        </w:rPr>
      </w:pP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На рисунке 1 показана схема взаимодействия АРМ, реализованных в АС Стационар».</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системе предусмотрено разграничение ролей и прав доступа пользователей таким образом, что пользователь (врач, медицинская сестра, провизор и т.д.), пройдя авторизацию в системе путем ввода своих персональных данных - логина и пароля, сразу попадает в необходимое АРМ, которое выбирается системой, исходя из специальности и должности пользователя.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lastRenderedPageBreak/>
        <w:t>Пользователь видит лишь необходимые ему сведения о пациентах, при этом всегда имеет возможность изменить/просмотреть созданные им электронные документы, а также просмотреть документы, созданные коллегами, для принятия верного решения о тактике лечения пациента.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Функции, реализованные в АС «Стационар»:</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разграничение прав доступа пользователей;</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ведение данных о ЛПУ, медицинском персонале, пациентах;</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ведение медицинских справочников, классификаторов;</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учет медикаментов, событий, госпитализаций пациентов, оказываемых лечебно-профилактических услуг, работы медицинского персонала, результатов оказания функционально-диагностических, консультационных и параклинических услуг;</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формирование документов медицинской отчетности, отчетности по медицинской статистике в форматах HTML, MS Excel, PDF.</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xml:space="preserve">Клиентская часть АС «Стационар» реализована с помощью </w:t>
      </w:r>
      <w:r w:rsidRPr="00F30232">
        <w:rPr>
          <w:rFonts w:ascii="Times New Roman" w:hAnsi="Times New Roman"/>
          <w:sz w:val="24"/>
          <w:lang w:val="en-US"/>
        </w:rPr>
        <w:t>javascript</w:t>
      </w:r>
      <w:r w:rsidRPr="00F30232">
        <w:rPr>
          <w:rFonts w:ascii="Times New Roman" w:hAnsi="Times New Roman"/>
          <w:sz w:val="24"/>
        </w:rPr>
        <w:t xml:space="preserve">-фреймворка </w:t>
      </w:r>
      <w:r w:rsidRPr="00F30232">
        <w:rPr>
          <w:rFonts w:ascii="Times New Roman" w:hAnsi="Times New Roman"/>
          <w:sz w:val="24"/>
          <w:lang w:val="en-US"/>
        </w:rPr>
        <w:t>ExtJs</w:t>
      </w:r>
      <w:r w:rsidRPr="00F30232">
        <w:rPr>
          <w:rFonts w:ascii="Times New Roman" w:hAnsi="Times New Roman"/>
          <w:sz w:val="24"/>
        </w:rPr>
        <w:t xml:space="preserve">. Достоинством данного фреймворка является широкий выбор средств по созданию пользовательского интерфейса, по внешнему виду схожего с интерфейсом настольных приложений. Для реализации серверной части системы используется </w:t>
      </w:r>
      <w:r w:rsidRPr="00F30232">
        <w:rPr>
          <w:rFonts w:ascii="Times New Roman" w:hAnsi="Times New Roman"/>
          <w:sz w:val="24"/>
          <w:lang w:val="en-US"/>
        </w:rPr>
        <w:t>php</w:t>
      </w:r>
      <w:r w:rsidRPr="00F30232">
        <w:rPr>
          <w:rFonts w:ascii="Times New Roman" w:hAnsi="Times New Roman"/>
          <w:sz w:val="24"/>
        </w:rPr>
        <w:t xml:space="preserve">-фреймворк </w:t>
      </w:r>
      <w:r w:rsidRPr="00F30232">
        <w:rPr>
          <w:rFonts w:ascii="Times New Roman" w:hAnsi="Times New Roman"/>
          <w:sz w:val="24"/>
          <w:lang w:val="en-US"/>
        </w:rPr>
        <w:t>CodeIgniter</w:t>
      </w:r>
      <w:r w:rsidRPr="00F30232">
        <w:rPr>
          <w:rFonts w:ascii="Times New Roman" w:hAnsi="Times New Roman"/>
          <w:sz w:val="24"/>
        </w:rPr>
        <w:t xml:space="preserve"> – «легковесная» платформа для создания веб-приложений, обладающая  высокой скоростью работы и множеством встроенных библиотек и классов-«помощников». Встроенный шаблонизатор </w:t>
      </w:r>
      <w:r w:rsidRPr="00F30232">
        <w:rPr>
          <w:rFonts w:ascii="Times New Roman" w:hAnsi="Times New Roman"/>
          <w:sz w:val="24"/>
          <w:lang w:val="en-US"/>
        </w:rPr>
        <w:t>CodeIgniter</w:t>
      </w:r>
      <w:r w:rsidRPr="00F30232">
        <w:rPr>
          <w:rFonts w:ascii="Times New Roman" w:hAnsi="Times New Roman"/>
          <w:sz w:val="24"/>
        </w:rPr>
        <w:t xml:space="preserve"> также используется для создания шаблонов отображения некоторых экранных форм и формируемых в системе документов, относящихся к госпитализации пациентов и ведению статистической отчетности. </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Для хранения данных в системе была спроектирована и реализована база данных. В качестве системы управления базами данных (СУБД) была выбрана MS SQL Server 2012. Использование данной СУБД позволяет поддерживать высокую скорость работы системы при больших объемах данных, хранящихся в базе. На данный момент объем базы данных АС «Стационар» превышает 350 Гб, создано около двух тысяч таблиц и реализовано более пяти тысяч хранимых процедур и функций. В АС «Стационар» активно используются богатые возможности MS SQL Server 2012 по созданию хранимых функций, процедур и представлений. Хранимые функции и процедуры инкапсулируют логику создания новых записей, редактирования и удаления существующих, а представления позволяют скрыть сложную логику соединения таблиц и условий выборки записей.</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Разработка и внедрение АС "Стационар" позволили решить, в первую очередь, следующие задачи:</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сокращение времени, затрачиваемого врачами профильных отделений на оформление медицинской документации, связанной с госпитализацией пациента: описательной части истории болезни, выписного и этапного эпикризов, дневниковых записей, – в 2-3 раза;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регламентирование ведения документации, упрощение документооборота внутри лечебного учреждения;</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обеспечение разборчивости медицинской документации, например, обеспечение ясности при прочтении пациентом выписного эпикриза, выданного ему на руки в лечебном учреждении;</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обеспечение возможности просмотра истории госпитализаций пациента;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возможность быстрого восстановления в случае утери или порчи любой документации, связанной с госпитализацией пациента;</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отказ от дублирования медицинской документации в процессе оформления истории болезни и сопутствующих документов, что позволило снизить количество ошибок и устранить проблему расшифровки записей, сделанных вручную;</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xml:space="preserve">- возможность контроля руководителем учреждения эффективности процесса ведения клинической части без необходимости анализа огромного объема информации о госпитализациях, без обращения в архив; это значительно сократило время, необходимое, </w:t>
      </w:r>
      <w:r w:rsidRPr="00F30232">
        <w:rPr>
          <w:rFonts w:ascii="Times New Roman" w:hAnsi="Times New Roman"/>
          <w:sz w:val="24"/>
        </w:rPr>
        <w:lastRenderedPageBreak/>
        <w:t>например, для принятия решения о лечении при экстренной госпитализации или при сложном течении заболевания в период госпитализации.</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 xml:space="preserve">Важной функциональной частью АС "Стационар" является модуль статистической отчетности. Статистическая отчетность позволяет показать эффективность работы стационара и предоставить разнообразные срезы данных о пациентах, выбывших из стационара, но не способна отобразить сведения о том, как было принято то или иное решение о тактике лечения пациента, какие медикаменты и процедуры, исследования были назначены пациенту в период госпитализации т.д. Таким образом, имеющиеся функциональные возможности системы не позволяли решить важную проблему - анализ проведенного лечения. </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связи с этим было принято решение разработать форму отчетности о клинической деятельности стационара, позволяющую анализировать данные о медицинских услугах и лечении пациентов в рамках госпитализаций, соотносить эти данные с диагнозами пациентов и исходами их госпитализаций. Использование такой формы позволяет увидеть общую картину ведения клинической деятельности лечебного учреждения, и, главное, провести анализ эффективности оказания медицинских услуг.</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Из рисунка 2 видно, что для формирования данного отчета нужно выбрать в системе во вкладке "Отчеты" строку с названием отчета, название лечебно-профилактического  учреждения (ЛПУ) и период дат для формирования отчета.</w:t>
      </w:r>
    </w:p>
    <w:p w:rsidR="006D593E" w:rsidRPr="006416C9" w:rsidRDefault="006D593E" w:rsidP="006D593E">
      <w:pPr>
        <w:spacing w:after="0" w:line="240" w:lineRule="auto"/>
        <w:ind w:firstLine="709"/>
        <w:jc w:val="center"/>
        <w:rPr>
          <w:rFonts w:ascii="Times New Roman" w:hAnsi="Times New Roman"/>
        </w:rPr>
      </w:pPr>
      <w:r w:rsidRPr="006416C9">
        <w:rPr>
          <w:rFonts w:ascii="Times New Roman" w:hAnsi="Times New Roman"/>
        </w:rPr>
        <w:br/>
      </w:r>
      <w:r w:rsidRPr="006416C9">
        <w:rPr>
          <w:rFonts w:ascii="Times New Roman" w:hAnsi="Times New Roman"/>
          <w:noProof/>
          <w:lang w:eastAsia="ru-RU"/>
        </w:rPr>
        <w:drawing>
          <wp:inline distT="0" distB="0" distL="0" distR="0">
            <wp:extent cx="5610225" cy="2302963"/>
            <wp:effectExtent l="0" t="0" r="0" b="0"/>
            <wp:docPr id="41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1" cstate="print"/>
                    <a:srcRect/>
                    <a:stretch>
                      <a:fillRect/>
                    </a:stretch>
                  </pic:blipFill>
                  <pic:spPr bwMode="auto">
                    <a:xfrm>
                      <a:off x="0" y="0"/>
                      <a:ext cx="5620327" cy="2307110"/>
                    </a:xfrm>
                    <a:prstGeom prst="rect">
                      <a:avLst/>
                    </a:prstGeom>
                    <a:noFill/>
                    <a:ln w="9525">
                      <a:noFill/>
                      <a:miter lim="800000"/>
                      <a:headEnd/>
                      <a:tailEnd/>
                    </a:ln>
                  </pic:spPr>
                </pic:pic>
              </a:graphicData>
            </a:graphic>
          </wp:inline>
        </w:drawing>
      </w:r>
    </w:p>
    <w:p w:rsidR="006D593E" w:rsidRPr="006416C9" w:rsidRDefault="006D593E" w:rsidP="006D593E">
      <w:pPr>
        <w:spacing w:after="0" w:line="240" w:lineRule="auto"/>
        <w:ind w:firstLine="709"/>
        <w:jc w:val="center"/>
        <w:rPr>
          <w:rFonts w:ascii="Times New Roman" w:hAnsi="Times New Roman"/>
        </w:rPr>
      </w:pPr>
      <w:r w:rsidRPr="006416C9">
        <w:rPr>
          <w:rFonts w:ascii="Times New Roman" w:hAnsi="Times New Roman"/>
          <w:sz w:val="20"/>
          <w:szCs w:val="20"/>
        </w:rPr>
        <w:t>Рисунок 2 – Окно формирования отчета "Клиническая деятельность стационара".</w:t>
      </w:r>
      <w:r w:rsidRPr="006416C9">
        <w:rPr>
          <w:rFonts w:ascii="Times New Roman" w:hAnsi="Times New Roman"/>
          <w:sz w:val="20"/>
          <w:szCs w:val="20"/>
        </w:rPr>
        <w:br/>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системе формируется выборка данных о пациентах, у которых за указанный период проставлен исход госпитализации. Выборка включает в себя информацию о назначенных пациентам курсах медикаментозного лечения, проведенных параклинических, функционально-диагностических исследованиях и консультациях профильных специалистов. Полученные данные группируются по типу исхода госпитализации (пациент выписан, умер или переведен в другое ЛПУ), после чего проводится группировка по основному диагнозу по международной классификации болезней 10-го пересмотра (МКБ-10), поставленному пациенту лечащим врачом при закрытии случая госпитализации. В отчете для каждого из диагнозов по МКБ-10 также указывается общее кол-во пациентов по типам исхода госпитализации.</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графе 1 указывается диагноз по классификации МКБ-10, поставленный группе пациентов за указанный период дат закрытия случаев госпитализаций.</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Графа 3 имеет деление на три группы: "всего" (указывается общее количество пациентов, у которых проставлен исход госпитализации за указанный период), "выписан без нарушения режима", "умер", "перевод в другое ЛПУ".</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графе 4 указывается количество и наименование лабораторных услуг, оказанных каждой из групп пациентов из графы 3.</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lastRenderedPageBreak/>
        <w:t>В графе 5 указывается количество и наименование медикаментов, прописанных каждой из групп пациентов из графы 3.</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графе 6 указывается количество и наименование диагностических услуг, оказанных каждой из групп пациентов из графы 3.</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В графе 7 указывается количество и наименование консультаций, оказанных каждой из групп пациентов из графы 3.</w:t>
      </w: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По желанию можно добавить в форму градацию по возрасту и полу пациента.</w:t>
      </w:r>
    </w:p>
    <w:p w:rsidR="006D593E" w:rsidRPr="006416C9" w:rsidRDefault="006D593E" w:rsidP="006D593E">
      <w:pPr>
        <w:spacing w:after="0" w:line="240" w:lineRule="auto"/>
        <w:rPr>
          <w:rFonts w:ascii="Times New Roman" w:hAnsi="Times New Roman"/>
        </w:rPr>
      </w:pPr>
    </w:p>
    <w:p w:rsidR="006D593E" w:rsidRPr="006416C9" w:rsidRDefault="006D593E" w:rsidP="006D593E">
      <w:pPr>
        <w:spacing w:after="0" w:line="240" w:lineRule="auto"/>
        <w:jc w:val="center"/>
        <w:rPr>
          <w:rFonts w:ascii="Times New Roman" w:hAnsi="Times New Roman"/>
        </w:rPr>
      </w:pPr>
      <w:r w:rsidRPr="006416C9">
        <w:rPr>
          <w:rFonts w:ascii="Times New Roman" w:hAnsi="Times New Roman"/>
          <w:noProof/>
          <w:lang w:eastAsia="ru-RU"/>
        </w:rPr>
        <w:drawing>
          <wp:inline distT="0" distB="0" distL="0" distR="0">
            <wp:extent cx="6153150" cy="3171825"/>
            <wp:effectExtent l="0" t="0" r="0" b="0"/>
            <wp:docPr id="41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2" cstate="print">
                      <a:extLst>
                        <a:ext uri="{28A0092B-C50C-407E-A947-70E740481C1C}">
                          <a14:useLocalDpi xmlns:a14="http://schemas.microsoft.com/office/drawing/2010/main" val="0"/>
                        </a:ext>
                      </a:extLst>
                    </a:blip>
                    <a:srcRect/>
                    <a:stretch>
                      <a:fillRect/>
                    </a:stretch>
                  </pic:blipFill>
                  <pic:spPr bwMode="auto">
                    <a:xfrm>
                      <a:off x="0" y="0"/>
                      <a:ext cx="6153150" cy="3171825"/>
                    </a:xfrm>
                    <a:prstGeom prst="rect">
                      <a:avLst/>
                    </a:prstGeom>
                    <a:noFill/>
                    <a:ln>
                      <a:noFill/>
                    </a:ln>
                  </pic:spPr>
                </pic:pic>
              </a:graphicData>
            </a:graphic>
          </wp:inline>
        </w:drawing>
      </w:r>
    </w:p>
    <w:p w:rsidR="006D593E" w:rsidRPr="006416C9" w:rsidRDefault="006D593E" w:rsidP="006D593E">
      <w:pPr>
        <w:spacing w:after="0" w:line="240" w:lineRule="auto"/>
        <w:jc w:val="center"/>
        <w:rPr>
          <w:rFonts w:ascii="Times New Roman" w:hAnsi="Times New Roman"/>
        </w:rPr>
      </w:pPr>
      <w:r w:rsidRPr="006416C9">
        <w:rPr>
          <w:rFonts w:ascii="Times New Roman" w:hAnsi="Times New Roman"/>
          <w:sz w:val="20"/>
          <w:szCs w:val="20"/>
        </w:rPr>
        <w:t>Рисунок 3 – Вид сформированного отчета "Клиническая деятельность стационара".</w:t>
      </w:r>
    </w:p>
    <w:p w:rsidR="006D593E" w:rsidRPr="006416C9" w:rsidRDefault="006D593E" w:rsidP="006D593E">
      <w:pPr>
        <w:spacing w:after="0" w:line="240" w:lineRule="auto"/>
        <w:ind w:firstLine="709"/>
        <w:rPr>
          <w:rFonts w:ascii="Times New Roman" w:hAnsi="Times New Roman"/>
        </w:rPr>
      </w:pPr>
    </w:p>
    <w:p w:rsidR="006D593E" w:rsidRPr="00F30232" w:rsidRDefault="006D593E" w:rsidP="006D593E">
      <w:pPr>
        <w:spacing w:after="0" w:line="240" w:lineRule="auto"/>
        <w:ind w:firstLine="709"/>
        <w:jc w:val="both"/>
        <w:rPr>
          <w:rFonts w:ascii="Times New Roman" w:hAnsi="Times New Roman"/>
          <w:sz w:val="24"/>
        </w:rPr>
      </w:pPr>
      <w:r w:rsidRPr="00F30232">
        <w:rPr>
          <w:rFonts w:ascii="Times New Roman" w:hAnsi="Times New Roman"/>
          <w:sz w:val="24"/>
        </w:rPr>
        <w:t>Таким образом, реализован инструмент для анализа проведенного лечения пациентов в стационаре, который позволит минимизировать случаи некорректного назначения пациентам лечения, уменьшить риск нежелательных исходов госпитализации, и, следовательно, повысить качество оказания медицинских услуг.</w:t>
      </w:r>
    </w:p>
    <w:p w:rsidR="006D593E" w:rsidRPr="006416C9" w:rsidRDefault="006D593E" w:rsidP="006D593E">
      <w:pPr>
        <w:spacing w:after="0" w:line="240" w:lineRule="auto"/>
        <w:ind w:firstLine="709"/>
        <w:jc w:val="both"/>
        <w:rPr>
          <w:rFonts w:ascii="Times New Roman" w:hAnsi="Times New Roman"/>
          <w:b/>
        </w:rPr>
      </w:pPr>
    </w:p>
    <w:p w:rsidR="006D593E" w:rsidRPr="006416C9" w:rsidRDefault="006D593E" w:rsidP="006D593E">
      <w:pPr>
        <w:spacing w:after="0" w:line="240" w:lineRule="auto"/>
        <w:ind w:firstLine="709"/>
        <w:jc w:val="both"/>
        <w:rPr>
          <w:rFonts w:ascii="Times New Roman" w:hAnsi="Times New Roman"/>
          <w:b/>
          <w:sz w:val="20"/>
          <w:szCs w:val="20"/>
        </w:rPr>
      </w:pPr>
      <w:r w:rsidRPr="006416C9">
        <w:rPr>
          <w:rFonts w:ascii="Times New Roman" w:hAnsi="Times New Roman"/>
          <w:b/>
          <w:sz w:val="20"/>
          <w:szCs w:val="20"/>
        </w:rPr>
        <w:t>Литература</w:t>
      </w:r>
    </w:p>
    <w:p w:rsidR="006D593E" w:rsidRPr="006416C9" w:rsidRDefault="006D593E" w:rsidP="006D593E">
      <w:pPr>
        <w:tabs>
          <w:tab w:val="left" w:pos="851"/>
          <w:tab w:val="left" w:pos="993"/>
        </w:tabs>
        <w:spacing w:after="0" w:line="240" w:lineRule="auto"/>
        <w:ind w:firstLine="709"/>
        <w:jc w:val="both"/>
        <w:rPr>
          <w:rFonts w:ascii="Times New Roman" w:hAnsi="Times New Roman"/>
          <w:sz w:val="20"/>
          <w:szCs w:val="20"/>
        </w:rPr>
      </w:pPr>
      <w:r w:rsidRPr="006416C9">
        <w:rPr>
          <w:rFonts w:ascii="Times New Roman" w:hAnsi="Times New Roman"/>
          <w:sz w:val="20"/>
          <w:szCs w:val="20"/>
        </w:rPr>
        <w:t>1. Постановление Правительства Самарской области от 27.10.2010 № 549 Модернизация здравоохранения Самарской области</w:t>
      </w:r>
    </w:p>
    <w:p w:rsidR="006D593E" w:rsidRPr="006416C9" w:rsidRDefault="006D593E" w:rsidP="006D593E">
      <w:pPr>
        <w:spacing w:after="0" w:line="240" w:lineRule="auto"/>
        <w:ind w:firstLine="709"/>
        <w:jc w:val="both"/>
        <w:rPr>
          <w:rFonts w:ascii="Times New Roman" w:hAnsi="Times New Roman"/>
          <w:sz w:val="20"/>
          <w:szCs w:val="20"/>
        </w:rPr>
      </w:pPr>
      <w:r w:rsidRPr="006416C9">
        <w:rPr>
          <w:rFonts w:ascii="Times New Roman" w:hAnsi="Times New Roman"/>
          <w:sz w:val="20"/>
          <w:szCs w:val="20"/>
        </w:rPr>
        <w:t>2. Постановление Губернатора Самарской области 03.06.2010 № 38 «Об утверждении Плана перехода на предоставление в электронном виде государственных и муниципальных услуг в Самарской области».</w:t>
      </w:r>
    </w:p>
    <w:p w:rsidR="006D593E" w:rsidRPr="006416C9" w:rsidRDefault="006D593E" w:rsidP="006D593E">
      <w:pPr>
        <w:spacing w:after="0" w:line="240" w:lineRule="auto"/>
        <w:ind w:firstLine="709"/>
        <w:jc w:val="both"/>
        <w:rPr>
          <w:rFonts w:ascii="Times New Roman" w:hAnsi="Times New Roman"/>
          <w:sz w:val="20"/>
          <w:szCs w:val="20"/>
        </w:rPr>
      </w:pPr>
      <w:r w:rsidRPr="006416C9">
        <w:rPr>
          <w:rFonts w:ascii="Times New Roman" w:hAnsi="Times New Roman"/>
          <w:sz w:val="20"/>
          <w:szCs w:val="20"/>
        </w:rPr>
        <w:t>3. Приказ министерства здравоохранения РФ от 04.10.80 г. № 1030.</w:t>
      </w:r>
    </w:p>
    <w:p w:rsidR="006D593E" w:rsidRPr="006416C9" w:rsidRDefault="006D593E" w:rsidP="006D593E">
      <w:pPr>
        <w:spacing w:after="0" w:line="240" w:lineRule="auto"/>
        <w:ind w:firstLine="709"/>
        <w:jc w:val="both"/>
        <w:rPr>
          <w:rFonts w:ascii="Times New Roman" w:hAnsi="Times New Roman"/>
          <w:sz w:val="20"/>
          <w:szCs w:val="20"/>
        </w:rPr>
      </w:pPr>
      <w:r w:rsidRPr="006416C9">
        <w:rPr>
          <w:rFonts w:ascii="Times New Roman" w:hAnsi="Times New Roman"/>
          <w:sz w:val="20"/>
          <w:szCs w:val="20"/>
        </w:rPr>
        <w:t>4. Соловьева Я.В., Краснов Д.И. Автоматизированная система «Стационар»// Перспективные информационные технологии (ПИТ-2014), 30 июня-04 июля 2014, Самара: СНЦ РАН, 2014. – 524 с.</w:t>
      </w:r>
    </w:p>
    <w:p w:rsidR="006D593E" w:rsidRDefault="006D593E" w:rsidP="006D593E">
      <w:pPr>
        <w:rPr>
          <w:rFonts w:ascii="Times New Roman" w:hAnsi="Times New Roman"/>
          <w:b/>
          <w:sz w:val="32"/>
          <w:szCs w:val="32"/>
        </w:rPr>
      </w:pPr>
      <w:r>
        <w:rPr>
          <w:rFonts w:ascii="Times New Roman" w:hAnsi="Times New Roman"/>
          <w:b/>
          <w:sz w:val="32"/>
          <w:szCs w:val="32"/>
        </w:rPr>
        <w:br w:type="page"/>
      </w:r>
    </w:p>
    <w:p w:rsidR="006D593E" w:rsidRPr="00AD57CF" w:rsidRDefault="006D593E" w:rsidP="006D593E">
      <w:pPr>
        <w:pStyle w:val="a5"/>
        <w:spacing w:after="0" w:line="240" w:lineRule="auto"/>
        <w:ind w:left="0" w:firstLine="851"/>
        <w:jc w:val="center"/>
        <w:outlineLvl w:val="1"/>
        <w:rPr>
          <w:rFonts w:ascii="Times New Roman" w:hAnsi="Times New Roman"/>
          <w:b/>
          <w:sz w:val="32"/>
          <w:szCs w:val="32"/>
        </w:rPr>
      </w:pPr>
      <w:bookmarkStart w:id="298" w:name="_Toc422845600"/>
      <w:bookmarkStart w:id="299" w:name="_Toc422905092"/>
      <w:r w:rsidRPr="00AD57CF">
        <w:rPr>
          <w:rFonts w:ascii="Times New Roman" w:hAnsi="Times New Roman"/>
          <w:b/>
          <w:sz w:val="32"/>
          <w:szCs w:val="32"/>
        </w:rPr>
        <w:lastRenderedPageBreak/>
        <w:t>РА</w:t>
      </w:r>
      <w:r>
        <w:rPr>
          <w:rFonts w:ascii="Times New Roman" w:hAnsi="Times New Roman"/>
          <w:b/>
          <w:sz w:val="32"/>
          <w:szCs w:val="32"/>
        </w:rPr>
        <w:t>ЗРАБОТКА ШАБЛОНА ТРЕБОВАНИЙ ДЛЯ </w:t>
      </w:r>
      <w:r w:rsidRPr="00AD57CF">
        <w:rPr>
          <w:rFonts w:ascii="Times New Roman" w:hAnsi="Times New Roman"/>
          <w:b/>
          <w:sz w:val="32"/>
          <w:szCs w:val="32"/>
        </w:rPr>
        <w:t>СИСТЕМЫ ИНФОРМАЦИОННОГО ОБЕСПЕЧЕНИ</w:t>
      </w:r>
      <w:r>
        <w:rPr>
          <w:rFonts w:ascii="Times New Roman" w:hAnsi="Times New Roman"/>
          <w:b/>
          <w:sz w:val="32"/>
          <w:szCs w:val="32"/>
        </w:rPr>
        <w:t>Я РАЗРАБОТКИ НОВЫХ МАТЕРИАЛОВ С </w:t>
      </w:r>
      <w:r w:rsidRPr="00AD57CF">
        <w:rPr>
          <w:rFonts w:ascii="Times New Roman" w:hAnsi="Times New Roman"/>
          <w:b/>
          <w:sz w:val="32"/>
          <w:szCs w:val="32"/>
        </w:rPr>
        <w:t>ИСПОЛЬЗОВАНИЕМ BIG DATA</w:t>
      </w:r>
      <w:bookmarkEnd w:id="298"/>
      <w:bookmarkEnd w:id="299"/>
    </w:p>
    <w:p w:rsidR="006D593E" w:rsidRPr="00AD57CF" w:rsidRDefault="006D593E" w:rsidP="006D593E">
      <w:pPr>
        <w:pStyle w:val="a5"/>
        <w:spacing w:after="0" w:line="240" w:lineRule="auto"/>
        <w:ind w:left="0" w:firstLine="851"/>
        <w:jc w:val="center"/>
        <w:rPr>
          <w:rFonts w:ascii="Times New Roman" w:hAnsi="Times New Roman"/>
          <w:b/>
          <w:sz w:val="32"/>
          <w:szCs w:val="32"/>
        </w:rPr>
      </w:pPr>
    </w:p>
    <w:p w:rsidR="006D593E" w:rsidRPr="00427078" w:rsidRDefault="006D593E" w:rsidP="006D593E">
      <w:pPr>
        <w:pStyle w:val="a5"/>
        <w:spacing w:after="0" w:line="240" w:lineRule="auto"/>
        <w:ind w:left="0" w:firstLine="851"/>
        <w:jc w:val="center"/>
        <w:outlineLvl w:val="2"/>
        <w:rPr>
          <w:rFonts w:ascii="Times New Roman" w:hAnsi="Times New Roman"/>
          <w:sz w:val="24"/>
          <w:vertAlign w:val="superscript"/>
        </w:rPr>
      </w:pPr>
      <w:bookmarkStart w:id="300" w:name="_Toc422845601"/>
      <w:bookmarkStart w:id="301" w:name="_Toc422905093"/>
      <w:r w:rsidRPr="00427078">
        <w:rPr>
          <w:rFonts w:ascii="Times New Roman" w:hAnsi="Times New Roman"/>
          <w:sz w:val="24"/>
        </w:rPr>
        <w:t>Ф.В. Гречников, А.И. Хаймович</w:t>
      </w:r>
      <w:bookmarkEnd w:id="300"/>
      <w:bookmarkEnd w:id="301"/>
    </w:p>
    <w:p w:rsidR="006D593E" w:rsidRPr="00AD57CF" w:rsidRDefault="006D593E" w:rsidP="006D593E">
      <w:pPr>
        <w:pStyle w:val="a5"/>
        <w:spacing w:after="0" w:line="240" w:lineRule="auto"/>
        <w:ind w:left="0" w:firstLine="851"/>
        <w:jc w:val="center"/>
        <w:rPr>
          <w:rFonts w:ascii="Times New Roman" w:hAnsi="Times New Roman"/>
          <w:b/>
          <w:vertAlign w:val="superscript"/>
        </w:rPr>
      </w:pPr>
    </w:p>
    <w:p w:rsidR="006D593E" w:rsidRPr="00427078" w:rsidRDefault="006D593E" w:rsidP="006D593E">
      <w:pPr>
        <w:spacing w:after="0" w:line="240" w:lineRule="auto"/>
        <w:jc w:val="center"/>
        <w:outlineLvl w:val="3"/>
        <w:rPr>
          <w:rFonts w:ascii="Times New Roman" w:hAnsi="Times New Roman"/>
          <w:sz w:val="24"/>
        </w:rPr>
      </w:pPr>
      <w:r w:rsidRPr="00427078">
        <w:rPr>
          <w:rFonts w:ascii="Times New Roman" w:hAnsi="Times New Roman"/>
          <w:sz w:val="24"/>
        </w:rPr>
        <w:t>Самарс</w:t>
      </w:r>
      <w:r>
        <w:rPr>
          <w:rFonts w:ascii="Times New Roman" w:hAnsi="Times New Roman"/>
          <w:sz w:val="24"/>
        </w:rPr>
        <w:t>кий государственный аэрокосмический университет им. академика С.П. </w:t>
      </w:r>
      <w:r w:rsidRPr="00427078">
        <w:rPr>
          <w:rFonts w:ascii="Times New Roman" w:hAnsi="Times New Roman"/>
          <w:sz w:val="24"/>
        </w:rPr>
        <w:t>Королева (национальный исследовательский университет)</w:t>
      </w:r>
    </w:p>
    <w:p w:rsidR="006D593E" w:rsidRPr="003E1554" w:rsidRDefault="006D593E" w:rsidP="006D593E">
      <w:pPr>
        <w:spacing w:after="0" w:line="240" w:lineRule="auto"/>
        <w:jc w:val="center"/>
        <w:rPr>
          <w:rFonts w:ascii="Times New Roman" w:hAnsi="Times New Roman"/>
          <w:sz w:val="24"/>
        </w:rPr>
      </w:pP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Высокая конкуренция в условиях глобального рынка требует постоянного улучшения потребительских свойств выпускаемой продукции, существенная часть которых зависит от используемых в товарах материалов. В этой связи быстрая разработка новых материалов с необходимыми свойствами является критически важной, причём порой не только для конкретных предприятий, но и для целых отраслей экономики страны. Разработка методов  организации взаимодействия разнородных виртуальных сервисов и приложений в Big Data позволит создать в России систему информационного обеспечения разработки новых материалов. Она позволит интегрировать на единой с точки зрения пользователя платформе весь необходимый учёному-материаловеду набор разнородных данных для прогнозирования развития дефектов при создании новых материалов.</w:t>
      </w:r>
    </w:p>
    <w:p w:rsidR="006D593E" w:rsidRPr="006D593E" w:rsidRDefault="006D593E" w:rsidP="006D593E">
      <w:pPr>
        <w:pStyle w:val="a5"/>
        <w:spacing w:after="0" w:line="240" w:lineRule="auto"/>
        <w:ind w:left="0" w:firstLine="709"/>
        <w:jc w:val="both"/>
        <w:rPr>
          <w:rFonts w:ascii="Times New Roman" w:hAnsi="Times New Roman"/>
          <w:sz w:val="24"/>
        </w:rPr>
      </w:pP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 xml:space="preserve">Одна из основных проблем, с которой сталкиваются ведущие КБ и технологи, осуществляющие разработку изделий для аэрокосмической техники с использованием новых материалов заключается в том, что все прочностные расчеты (структурный анализ) изделий  из этих материалов производятся с учетом механических теплофизических и прочих свойств материалов  на макро- уровне. Однако на микро – уровне (область микроструктуры) материалам свойственна анизотропия структуры из-за наличия разнородного фазового состава, точечных и других локальных дефектов, неоднородности кристаллического строения, инородных включений и прочее. Эти локальные дефекты, а также внешние микромеханические повреждения поверхности деталей являются причиной образования и развития трещин, которые приводят к нерасчетным случаям и выходу из строя деталей в процессе их эксплуатации.  Особенно это касается композиционных материалов с механическим легированием, композитов типа «связующее – армирующее волокно» и других.  Широко известны случаи (например, компании AIRBUS, BOEING), когда композиционные детали были изъяты с серийных изделий в силу упомянутых причин. </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Жизненный цикл материалов состоит из нескольких стадий:</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разработка нового состава материала;</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оптимизация его свойств;</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проектирование и разработка изделий из материала;</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испытания и сертификация;</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производство;</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эксплуатация, включая ремонт и восстановление;</w:t>
      </w:r>
    </w:p>
    <w:p w:rsidR="006D593E" w:rsidRPr="006D593E" w:rsidRDefault="006D593E" w:rsidP="006D593E">
      <w:pPr>
        <w:pStyle w:val="af3"/>
        <w:spacing w:after="0" w:line="240" w:lineRule="auto"/>
        <w:ind w:firstLine="709"/>
        <w:jc w:val="both"/>
        <w:rPr>
          <w:rFonts w:ascii="Times New Roman" w:hAnsi="Times New Roman"/>
          <w:sz w:val="24"/>
        </w:rPr>
      </w:pPr>
      <w:r w:rsidRPr="006D593E">
        <w:rPr>
          <w:rFonts w:ascii="Times New Roman" w:hAnsi="Times New Roman"/>
          <w:sz w:val="24"/>
        </w:rPr>
        <w:t>утилизация.</w:t>
      </w:r>
    </w:p>
    <w:p w:rsidR="006D593E" w:rsidRPr="003E1554" w:rsidRDefault="006D593E" w:rsidP="006D593E">
      <w:pPr>
        <w:pStyle w:val="a5"/>
        <w:spacing w:after="0" w:line="240" w:lineRule="auto"/>
        <w:ind w:left="0" w:firstLine="709"/>
        <w:jc w:val="both"/>
        <w:rPr>
          <w:rFonts w:ascii="Times New Roman" w:hAnsi="Times New Roman"/>
          <w:sz w:val="24"/>
          <w:szCs w:val="24"/>
        </w:rPr>
      </w:pPr>
      <w:r w:rsidRPr="003E1554">
        <w:rPr>
          <w:rFonts w:ascii="Times New Roman" w:hAnsi="Times New Roman"/>
          <w:sz w:val="24"/>
          <w:szCs w:val="24"/>
        </w:rPr>
        <w:t>Инфраструктура инноваций в разработке новых материалов показана на рисунке 1 [1]. Для проектирования новых материалов требуется создать базу данных существующих материалов: математических моделей материалов, экспериментальных данных по материалам в виде фотографий и данных виброакустической эмиссии, а также цифровых данных о процессах получения образцов изделий из этих материалов.</w:t>
      </w:r>
    </w:p>
    <w:p w:rsidR="006D593E" w:rsidRPr="003E1554" w:rsidRDefault="006D593E" w:rsidP="006D593E">
      <w:pPr>
        <w:pStyle w:val="a5"/>
        <w:spacing w:after="0" w:line="240" w:lineRule="auto"/>
        <w:ind w:left="0" w:firstLine="709"/>
        <w:jc w:val="both"/>
        <w:rPr>
          <w:rFonts w:ascii="Times New Roman" w:hAnsi="Times New Roman"/>
          <w:sz w:val="24"/>
          <w:szCs w:val="24"/>
        </w:rPr>
      </w:pPr>
    </w:p>
    <w:p w:rsidR="006D593E" w:rsidRPr="00AD57CF" w:rsidRDefault="006D593E" w:rsidP="006D593E">
      <w:pPr>
        <w:pStyle w:val="a5"/>
        <w:spacing w:after="0" w:line="240" w:lineRule="auto"/>
        <w:ind w:left="0" w:firstLine="709"/>
        <w:jc w:val="center"/>
        <w:rPr>
          <w:rFonts w:ascii="Times New Roman" w:hAnsi="Times New Roman"/>
        </w:rPr>
      </w:pPr>
      <w:r w:rsidRPr="00AD57CF">
        <w:rPr>
          <w:rFonts w:ascii="Times New Roman" w:hAnsi="Times New Roman"/>
          <w:noProof/>
          <w:lang w:eastAsia="ru-RU"/>
        </w:rPr>
        <w:drawing>
          <wp:inline distT="0" distB="0" distL="0" distR="0">
            <wp:extent cx="2897505" cy="2553335"/>
            <wp:effectExtent l="19050" t="0" r="0" b="0"/>
            <wp:docPr id="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3" cstate="print"/>
                    <a:srcRect/>
                    <a:stretch>
                      <a:fillRect/>
                    </a:stretch>
                  </pic:blipFill>
                  <pic:spPr bwMode="auto">
                    <a:xfrm>
                      <a:off x="0" y="0"/>
                      <a:ext cx="2897505" cy="2553335"/>
                    </a:xfrm>
                    <a:prstGeom prst="rect">
                      <a:avLst/>
                    </a:prstGeom>
                    <a:noFill/>
                    <a:ln w="9525">
                      <a:noFill/>
                      <a:miter lim="800000"/>
                      <a:headEnd/>
                      <a:tailEnd/>
                    </a:ln>
                  </pic:spPr>
                </pic:pic>
              </a:graphicData>
            </a:graphic>
          </wp:inline>
        </w:drawing>
      </w:r>
    </w:p>
    <w:p w:rsidR="006D593E" w:rsidRPr="00AD57CF" w:rsidRDefault="006D593E" w:rsidP="006D593E">
      <w:pPr>
        <w:pStyle w:val="a5"/>
        <w:spacing w:after="0" w:line="240" w:lineRule="auto"/>
        <w:ind w:left="0" w:firstLine="709"/>
        <w:jc w:val="center"/>
        <w:rPr>
          <w:rFonts w:ascii="Times New Roman" w:hAnsi="Times New Roman"/>
          <w:sz w:val="20"/>
          <w:szCs w:val="20"/>
        </w:rPr>
      </w:pPr>
      <w:r w:rsidRPr="00AD57CF">
        <w:rPr>
          <w:rFonts w:ascii="Times New Roman" w:hAnsi="Times New Roman"/>
          <w:sz w:val="20"/>
          <w:szCs w:val="20"/>
        </w:rPr>
        <w:t>Рисунок  1 -  Инфраструктура инноваций в разработке новых материалов</w:t>
      </w:r>
    </w:p>
    <w:p w:rsidR="006D593E" w:rsidRDefault="006D593E" w:rsidP="006D593E">
      <w:pPr>
        <w:pStyle w:val="a5"/>
        <w:spacing w:after="0" w:line="240" w:lineRule="auto"/>
        <w:ind w:left="0" w:firstLine="709"/>
        <w:rPr>
          <w:rFonts w:ascii="Times New Roman" w:hAnsi="Times New Roman"/>
        </w:rPr>
      </w:pPr>
    </w:p>
    <w:p w:rsidR="006D593E" w:rsidRPr="003E1554" w:rsidRDefault="006D593E" w:rsidP="006D593E">
      <w:pPr>
        <w:pStyle w:val="a5"/>
        <w:spacing w:after="0" w:line="240" w:lineRule="auto"/>
        <w:ind w:left="0" w:firstLine="709"/>
        <w:jc w:val="both"/>
        <w:rPr>
          <w:rFonts w:ascii="Times New Roman" w:hAnsi="Times New Roman"/>
          <w:sz w:val="24"/>
          <w:szCs w:val="24"/>
        </w:rPr>
      </w:pPr>
      <w:r w:rsidRPr="003E1554">
        <w:rPr>
          <w:rFonts w:ascii="Times New Roman" w:hAnsi="Times New Roman"/>
          <w:sz w:val="24"/>
          <w:szCs w:val="24"/>
        </w:rPr>
        <w:t>При разработке базы данных о материалах используется интеграция следующих методов:</w:t>
      </w:r>
    </w:p>
    <w:p w:rsidR="006D593E" w:rsidRPr="003E1554" w:rsidRDefault="006D593E" w:rsidP="00F1732E">
      <w:pPr>
        <w:pStyle w:val="a5"/>
        <w:numPr>
          <w:ilvl w:val="0"/>
          <w:numId w:val="128"/>
        </w:numPr>
        <w:spacing w:after="0" w:line="240" w:lineRule="auto"/>
        <w:jc w:val="both"/>
        <w:rPr>
          <w:rFonts w:ascii="Times New Roman" w:hAnsi="Times New Roman"/>
          <w:sz w:val="24"/>
          <w:szCs w:val="24"/>
        </w:rPr>
      </w:pPr>
      <w:r w:rsidRPr="003E1554">
        <w:rPr>
          <w:rFonts w:ascii="Times New Roman" w:hAnsi="Times New Roman"/>
          <w:sz w:val="24"/>
          <w:szCs w:val="24"/>
        </w:rPr>
        <w:t>Инструментарий компьютерного моделирования (физические модели нано- и микро- уровня, численные модели и системы имитационного моделирования механики сплошных сред макро-уровня).</w:t>
      </w:r>
    </w:p>
    <w:p w:rsidR="006D593E" w:rsidRPr="003E1554" w:rsidRDefault="006D593E" w:rsidP="00F1732E">
      <w:pPr>
        <w:pStyle w:val="a5"/>
        <w:numPr>
          <w:ilvl w:val="0"/>
          <w:numId w:val="128"/>
        </w:numPr>
        <w:spacing w:after="0" w:line="240" w:lineRule="auto"/>
        <w:jc w:val="both"/>
        <w:rPr>
          <w:rFonts w:ascii="Times New Roman" w:hAnsi="Times New Roman"/>
          <w:sz w:val="24"/>
          <w:szCs w:val="24"/>
        </w:rPr>
      </w:pPr>
      <w:r w:rsidRPr="003E1554">
        <w:rPr>
          <w:rFonts w:ascii="Times New Roman" w:hAnsi="Times New Roman"/>
          <w:sz w:val="24"/>
          <w:szCs w:val="24"/>
        </w:rPr>
        <w:t>Инструментальные средства и методики экспериментально анализа.</w:t>
      </w:r>
    </w:p>
    <w:p w:rsidR="006D593E" w:rsidRPr="003E1554" w:rsidRDefault="006D593E" w:rsidP="00F1732E">
      <w:pPr>
        <w:pStyle w:val="a5"/>
        <w:numPr>
          <w:ilvl w:val="0"/>
          <w:numId w:val="128"/>
        </w:numPr>
        <w:spacing w:after="0" w:line="240" w:lineRule="auto"/>
        <w:jc w:val="both"/>
        <w:rPr>
          <w:rFonts w:ascii="Times New Roman" w:hAnsi="Times New Roman"/>
          <w:sz w:val="24"/>
          <w:szCs w:val="24"/>
        </w:rPr>
      </w:pPr>
      <w:r w:rsidRPr="003E1554">
        <w:rPr>
          <w:rFonts w:ascii="Times New Roman" w:hAnsi="Times New Roman"/>
          <w:sz w:val="24"/>
          <w:szCs w:val="24"/>
        </w:rPr>
        <w:t>Форматы обмена цифровыми данными и хранилища цифровой информации.</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Для работы по проектированию нового материала требуется создание  интегрированной среды в системе BIG DATA, так как в эту базу данных должны входить и звуковые данные, и фотографии экспериментальных данных и математические модели существующих материалов. </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Исходными данными для анализа (база данных о материале) являются:</w:t>
      </w:r>
    </w:p>
    <w:p w:rsidR="006D593E" w:rsidRPr="003E1554" w:rsidRDefault="006D593E" w:rsidP="00F1732E">
      <w:pPr>
        <w:pStyle w:val="a5"/>
        <w:widowControl w:val="0"/>
        <w:numPr>
          <w:ilvl w:val="0"/>
          <w:numId w:val="129"/>
        </w:numPr>
        <w:suppressAutoHyphens/>
        <w:spacing w:after="0" w:line="240" w:lineRule="auto"/>
        <w:ind w:left="709" w:hanging="283"/>
        <w:jc w:val="both"/>
        <w:rPr>
          <w:rFonts w:ascii="Times New Roman" w:hAnsi="Times New Roman"/>
          <w:sz w:val="24"/>
          <w:szCs w:val="24"/>
        </w:rPr>
      </w:pPr>
      <w:r w:rsidRPr="003E1554">
        <w:rPr>
          <w:rFonts w:ascii="Times New Roman" w:hAnsi="Times New Roman"/>
          <w:sz w:val="24"/>
          <w:szCs w:val="24"/>
        </w:rPr>
        <w:t xml:space="preserve">Результаты имитационного моделирования структуры – ПО, моделирующее структуру материала (фазовый состав, взаимодействие, объемные доли, пространственное распределение и ориентация фаз). </w:t>
      </w:r>
    </w:p>
    <w:p w:rsidR="006D593E" w:rsidRPr="003E1554" w:rsidRDefault="006D593E" w:rsidP="00F1732E">
      <w:pPr>
        <w:pStyle w:val="a5"/>
        <w:widowControl w:val="0"/>
        <w:numPr>
          <w:ilvl w:val="0"/>
          <w:numId w:val="129"/>
        </w:numPr>
        <w:suppressAutoHyphens/>
        <w:spacing w:after="0" w:line="240" w:lineRule="auto"/>
        <w:ind w:left="709" w:hanging="283"/>
        <w:jc w:val="both"/>
        <w:rPr>
          <w:rFonts w:ascii="Times New Roman" w:hAnsi="Times New Roman"/>
          <w:sz w:val="24"/>
          <w:szCs w:val="24"/>
        </w:rPr>
      </w:pPr>
      <w:r w:rsidRPr="003E1554">
        <w:rPr>
          <w:rFonts w:ascii="Times New Roman" w:hAnsi="Times New Roman"/>
          <w:sz w:val="24"/>
          <w:szCs w:val="24"/>
        </w:rPr>
        <w:t>Результаты натурного эксперимента (стандартных тестов) - фрагменты микростуктуры  и субмикроструктуры материала, полученные средствами световой и электронной микроскопии, результаты рентгено-структурного анализа,  характеризующие структуру материала и дефекты структуры, прочие виды анализа. Итоговые модели структуры материала, полученные в результате оцифровки данных натурного эксперимента (требуется разработка специальной методики и ПО), привязанные к моделям п.1.</w:t>
      </w:r>
    </w:p>
    <w:p w:rsidR="006D593E" w:rsidRPr="003E1554" w:rsidRDefault="006D593E" w:rsidP="00F1732E">
      <w:pPr>
        <w:pStyle w:val="a5"/>
        <w:widowControl w:val="0"/>
        <w:numPr>
          <w:ilvl w:val="0"/>
          <w:numId w:val="129"/>
        </w:numPr>
        <w:suppressAutoHyphens/>
        <w:spacing w:after="0" w:line="240" w:lineRule="auto"/>
        <w:ind w:left="709" w:hanging="283"/>
        <w:jc w:val="both"/>
        <w:rPr>
          <w:rFonts w:ascii="Times New Roman" w:hAnsi="Times New Roman"/>
          <w:sz w:val="24"/>
          <w:szCs w:val="24"/>
        </w:rPr>
      </w:pPr>
      <w:r w:rsidRPr="003E1554">
        <w:rPr>
          <w:rFonts w:ascii="Times New Roman" w:hAnsi="Times New Roman"/>
          <w:sz w:val="24"/>
          <w:szCs w:val="24"/>
        </w:rPr>
        <w:t>Механические и  пр. свойства материала (по результатам экспериментов п.2) - в строгом соответствии с моделями  структуры.</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Выходными данными в системе моделирования новых материалов должен быть  сервис прогноза разрушения на основе нейронной сети.  Принцип работы сервиса: на основе множества поименованной выборок из фрагментов структур с дефектами, а также др. параметров, характеризующих макро и микросостояние материала, параметров геометрии детали, условий эксплуатации и просчитанных  или экспериментально полученных вариантов разрушения или развития патологии производится обучение сети. Принципиальная схема работы сервисов по диагностике и прогнозу разрушения представлена на рисунке 2.</w:t>
      </w:r>
    </w:p>
    <w:p w:rsidR="006D593E" w:rsidRPr="00AD57CF" w:rsidRDefault="006D593E" w:rsidP="006D593E">
      <w:pPr>
        <w:spacing w:after="0" w:line="240" w:lineRule="auto"/>
        <w:ind w:firstLine="142"/>
        <w:rPr>
          <w:rFonts w:ascii="Times New Roman" w:hAnsi="Times New Roman"/>
        </w:rPr>
      </w:pPr>
      <w:r w:rsidRPr="00AD57CF">
        <w:rPr>
          <w:rFonts w:ascii="Times New Roman" w:hAnsi="Times New Roman"/>
          <w:noProof/>
          <w:lang w:eastAsia="ru-RU"/>
        </w:rPr>
        <w:lastRenderedPageBreak/>
        <w:drawing>
          <wp:inline distT="0" distB="0" distL="0" distR="0">
            <wp:extent cx="5936615" cy="3589655"/>
            <wp:effectExtent l="19050" t="0" r="6985" b="0"/>
            <wp:docPr id="4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4" cstate="print"/>
                    <a:srcRect/>
                    <a:stretch>
                      <a:fillRect/>
                    </a:stretch>
                  </pic:blipFill>
                  <pic:spPr bwMode="auto">
                    <a:xfrm>
                      <a:off x="0" y="0"/>
                      <a:ext cx="5936615" cy="3589655"/>
                    </a:xfrm>
                    <a:prstGeom prst="rect">
                      <a:avLst/>
                    </a:prstGeom>
                    <a:noFill/>
                    <a:ln w="9525">
                      <a:noFill/>
                      <a:miter lim="800000"/>
                      <a:headEnd/>
                      <a:tailEnd/>
                    </a:ln>
                  </pic:spPr>
                </pic:pic>
              </a:graphicData>
            </a:graphic>
          </wp:inline>
        </w:drawing>
      </w:r>
    </w:p>
    <w:p w:rsidR="006D593E" w:rsidRPr="003E1554" w:rsidRDefault="006D593E" w:rsidP="006D593E">
      <w:pPr>
        <w:spacing w:after="0" w:line="240" w:lineRule="auto"/>
        <w:ind w:firstLine="709"/>
        <w:jc w:val="center"/>
        <w:rPr>
          <w:rFonts w:ascii="Times New Roman" w:hAnsi="Times New Roman"/>
          <w:sz w:val="20"/>
          <w:szCs w:val="20"/>
        </w:rPr>
      </w:pPr>
      <w:r w:rsidRPr="003E1554">
        <w:rPr>
          <w:rFonts w:ascii="Times New Roman" w:hAnsi="Times New Roman"/>
          <w:sz w:val="20"/>
          <w:szCs w:val="20"/>
        </w:rPr>
        <w:t>Рисунок 2- Принципиальная схема работы сервисов по диагностике и прогнозу разрушения</w:t>
      </w:r>
    </w:p>
    <w:p w:rsidR="006D593E" w:rsidRPr="003E1554" w:rsidRDefault="006D593E" w:rsidP="006D593E">
      <w:pPr>
        <w:spacing w:after="0" w:line="240" w:lineRule="auto"/>
        <w:ind w:firstLine="142"/>
        <w:rPr>
          <w:rFonts w:ascii="Times New Roman" w:hAnsi="Times New Roman"/>
          <w:sz w:val="20"/>
          <w:szCs w:val="20"/>
        </w:rPr>
      </w:pP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Прогноз осуществляется следующим образом:  на вход в сеть подается  выборка параметров аналогичная элементам из обучающего множества  выборок. Параметры из выборки получены для материала тестируемой детали  отобранной из  промышленной партии деталей. Для требуемых (возможно критических) условий  эксплуатации сеть выдает прогноз поведения материала. </w:t>
      </w:r>
    </w:p>
    <w:p w:rsidR="006D593E" w:rsidRPr="006D593E" w:rsidRDefault="006D593E" w:rsidP="006D593E">
      <w:pPr>
        <w:spacing w:after="0" w:line="240" w:lineRule="auto"/>
        <w:ind w:firstLine="709"/>
        <w:jc w:val="both"/>
        <w:rPr>
          <w:rFonts w:ascii="Times New Roman" w:hAnsi="Times New Roman"/>
          <w:sz w:val="24"/>
          <w:szCs w:val="24"/>
        </w:rPr>
      </w:pPr>
      <w:r w:rsidRPr="006D593E">
        <w:rPr>
          <w:rFonts w:ascii="Times New Roman" w:hAnsi="Times New Roman"/>
          <w:sz w:val="24"/>
          <w:szCs w:val="24"/>
        </w:rPr>
        <w:t xml:space="preserve">В случае неблагоприятного прогноза производится серия уточняющих расчетов и экспериментов, экспертно принимают окончательное решение и осуществляют корректирующие действия, предупреждающие  выход из строя изделия. </w:t>
      </w:r>
    </w:p>
    <w:p w:rsidR="006D593E" w:rsidRPr="006D593E" w:rsidRDefault="006D593E" w:rsidP="006D593E">
      <w:pPr>
        <w:spacing w:after="0" w:line="240" w:lineRule="auto"/>
        <w:ind w:firstLine="709"/>
        <w:jc w:val="both"/>
        <w:rPr>
          <w:rFonts w:ascii="Times New Roman" w:hAnsi="Times New Roman"/>
          <w:sz w:val="24"/>
          <w:szCs w:val="24"/>
        </w:rPr>
      </w:pPr>
      <w:r w:rsidRPr="006D593E">
        <w:rPr>
          <w:rFonts w:ascii="Times New Roman" w:hAnsi="Times New Roman"/>
          <w:sz w:val="24"/>
          <w:szCs w:val="24"/>
        </w:rPr>
        <w:t>Обучение и уточнение прогноза сети осуществляется периодически за счет роста размера обучающего множества.</w:t>
      </w:r>
    </w:p>
    <w:p w:rsidR="006D593E" w:rsidRPr="006D593E" w:rsidRDefault="006D593E" w:rsidP="006D593E">
      <w:pPr>
        <w:pStyle w:val="af3"/>
        <w:jc w:val="both"/>
        <w:rPr>
          <w:rFonts w:ascii="Times New Roman" w:hAnsi="Times New Roman"/>
          <w:sz w:val="24"/>
          <w:szCs w:val="24"/>
        </w:rPr>
      </w:pPr>
      <w:r w:rsidRPr="006D593E">
        <w:rPr>
          <w:rFonts w:ascii="Times New Roman" w:hAnsi="Times New Roman"/>
          <w:sz w:val="24"/>
          <w:szCs w:val="24"/>
        </w:rPr>
        <w:t>Часть этапов при создании новых материалов выполняется с помощью вычислительной техники и специализированного программного обеспечения. Причём каждый из этапов может выполняться в отдельном прикладном пакете, что предполагает наличие доступа у учёного-материаловеда ко всему их набору. Более того, научные приложения зачастую требуют особой квалификации для своей установки, настройки и запуска, которой большинство исследователей не обладают.</w:t>
      </w:r>
    </w:p>
    <w:p w:rsidR="006D593E" w:rsidRPr="006D593E" w:rsidRDefault="006D593E" w:rsidP="006D593E">
      <w:pPr>
        <w:pStyle w:val="af3"/>
        <w:jc w:val="both"/>
        <w:rPr>
          <w:rFonts w:ascii="Times New Roman" w:hAnsi="Times New Roman"/>
          <w:sz w:val="24"/>
          <w:szCs w:val="24"/>
        </w:rPr>
      </w:pPr>
      <w:r w:rsidRPr="006D593E">
        <w:rPr>
          <w:rFonts w:ascii="Times New Roman" w:hAnsi="Times New Roman"/>
          <w:sz w:val="24"/>
          <w:szCs w:val="24"/>
        </w:rPr>
        <w:t>Предлагается разработать методы построения облачной системы информационного обеспечения разработки новых материалов, которая позволит интегрировать в единую среду весь необходимый исследователю набор программных инструментов и получить возможность им пользоваться с помощью интуитивно понятного веб-интерфейса с доступом через Интернет с помощью веб-браузера. Веб-интерфейс, также как и компьютерное моделирование, с использованием прикладных пакетов будут реализованы в облачной среде.</w:t>
      </w:r>
    </w:p>
    <w:p w:rsidR="006D593E" w:rsidRPr="006D593E" w:rsidRDefault="006D593E" w:rsidP="006D593E">
      <w:pPr>
        <w:pStyle w:val="af3"/>
        <w:jc w:val="both"/>
        <w:rPr>
          <w:rFonts w:ascii="Times New Roman" w:hAnsi="Times New Roman"/>
          <w:sz w:val="24"/>
          <w:szCs w:val="24"/>
        </w:rPr>
      </w:pPr>
      <w:r w:rsidRPr="006D593E">
        <w:rPr>
          <w:rFonts w:ascii="Times New Roman" w:hAnsi="Times New Roman"/>
          <w:sz w:val="24"/>
          <w:szCs w:val="24"/>
        </w:rPr>
        <w:t xml:space="preserve">Запуск вычислений в облаке предлагается реализовать следующим образом. В облачном веб-интерфейсе системы пользователь должен будет выбрать из списка поддерживаемый системой прикладной пакет и задать набор специфических для выбранного пакета и </w:t>
      </w:r>
      <w:r w:rsidRPr="006D593E">
        <w:rPr>
          <w:rFonts w:ascii="Times New Roman" w:hAnsi="Times New Roman"/>
          <w:sz w:val="24"/>
          <w:szCs w:val="24"/>
        </w:rPr>
        <w:lastRenderedPageBreak/>
        <w:t>конкретно этой задачи входных параметров (включая количество ядер и объём оперативной памяти, необходимых для выполнения расчёта), а также при необходимости указать путь к файлу или директории с исходными метаданными, необходимыми для выполнения расчетов. После инициирования запуска задачи из веб-интерфейса, система проверит наличие всех обязательных данных и корректность их ввода. В случае успешного прохождения проверки и при наличии указанного количества свободных ресурсов, система инициирует запуск соответствующего количества виртуальных машин с предустановленным прикладным ПО, необходимым для выполнения заданного пользователем расчёта. После окончания выполнения расчёта система сохранит результаты по указанному пользователем пути в облачном хранилище.</w:t>
      </w:r>
    </w:p>
    <w:p w:rsidR="006D593E" w:rsidRPr="006D593E" w:rsidRDefault="006D593E" w:rsidP="006D593E">
      <w:pPr>
        <w:pStyle w:val="af3"/>
        <w:jc w:val="both"/>
        <w:rPr>
          <w:rFonts w:ascii="Times New Roman" w:hAnsi="Times New Roman"/>
          <w:sz w:val="24"/>
          <w:szCs w:val="24"/>
        </w:rPr>
      </w:pPr>
      <w:r w:rsidRPr="006D593E">
        <w:rPr>
          <w:rFonts w:ascii="Times New Roman" w:hAnsi="Times New Roman"/>
          <w:sz w:val="24"/>
          <w:szCs w:val="24"/>
        </w:rPr>
        <w:t>Созданная на основе разработанных методов система также позволит хранить различного рода информацию о свойствах уже известных материалов и экспериментальные данных о выполненных ранее их испытаниях, а также осуществлять поиск по этим данным с целью предсказания свойств новых материалов без проведения натурных экспериментов.</w:t>
      </w:r>
    </w:p>
    <w:p w:rsidR="006D593E" w:rsidRPr="006D593E" w:rsidRDefault="006D593E" w:rsidP="006D593E">
      <w:pPr>
        <w:pStyle w:val="af3"/>
        <w:jc w:val="both"/>
        <w:rPr>
          <w:rFonts w:ascii="Times New Roman" w:hAnsi="Times New Roman"/>
          <w:sz w:val="24"/>
          <w:szCs w:val="24"/>
        </w:rPr>
      </w:pPr>
      <w:r w:rsidRPr="006D593E">
        <w:rPr>
          <w:rFonts w:ascii="Times New Roman" w:hAnsi="Times New Roman"/>
          <w:sz w:val="24"/>
          <w:szCs w:val="24"/>
        </w:rPr>
        <w:t>В США и Европе по данному направлению проводятся аналогичные работы в рамках создания генома материала с использованием технологии Big Data. В России разработка методов с целью последующего создания на их основе портала для исследователей в области материаловедения только начинает создаваться.</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24 июня 2011 Президент США объявил об Инициативе Создания Генома Материала, чтобы удвоить скорость, с которой производится разработка и производство новых материалов. Ускорение разработки современных материалов имеет решающее значение для достижения глобальной конкурентоспособности (http://www.whitehouse.gov/sites/default/files/microsites/ostp/materials_genome_initiative-final.pdf). Новые материалы являются сложными:  имеют многокомпонентную и многофазную структуру: без адекватного имитационного моделирования,  информационного ресурса и обмена данными,  развитие материалов  новой генерации при существующем эмпирическом подходе невозможно либо долговременно ввиду их сложности. Инициатива Создания Генома Материала  призвана продвигать развитие новых материалов, делает этот процесс  быстрее и дешевле.  4 декабря 2014г. стратегический план  Инициативы Создания Генома Материала  был опубликован (</w:t>
      </w:r>
      <w:hyperlink r:id="rId1915" w:history="1">
        <w:r w:rsidRPr="003E1554">
          <w:rPr>
            <w:rStyle w:val="af"/>
            <w:rFonts w:ascii="Times New Roman" w:hAnsi="Times New Roman"/>
            <w:sz w:val="24"/>
            <w:szCs w:val="24"/>
          </w:rPr>
          <w:t>http://www.nist.gov/mpi/uploacl/MGI-StrateQicPlan-2014.pdf</w:t>
        </w:r>
      </w:hyperlink>
      <w:r w:rsidRPr="003E1554">
        <w:rPr>
          <w:rFonts w:ascii="Times New Roman" w:hAnsi="Times New Roman"/>
          <w:sz w:val="24"/>
          <w:szCs w:val="24"/>
        </w:rPr>
        <w:t>)  NSTC (Национальный научно-технический совет).  Подкомитет по геному  материалов включает NIST, Министерство энергетики, Министерства обороны, NSF, NASA, NIH, USGS, DARPA в координации с инфраструктурой Нанотехнологии Знаний (НКИ).</w:t>
      </w:r>
    </w:p>
    <w:p w:rsidR="006D593E" w:rsidRPr="003E1554" w:rsidRDefault="006D593E" w:rsidP="006D593E">
      <w:pPr>
        <w:pStyle w:val="1fa"/>
        <w:shd w:val="clear" w:color="auto" w:fill="auto"/>
        <w:spacing w:after="0" w:line="240" w:lineRule="auto"/>
        <w:ind w:left="20" w:right="20" w:firstLine="709"/>
        <w:jc w:val="both"/>
        <w:rPr>
          <w:rFonts w:ascii="Times New Roman" w:hAnsi="Times New Roman" w:cs="Times New Roman"/>
          <w:sz w:val="24"/>
          <w:szCs w:val="24"/>
        </w:rPr>
      </w:pPr>
      <w:r w:rsidRPr="003E1554">
        <w:rPr>
          <w:rFonts w:ascii="Times New Roman" w:hAnsi="Times New Roman" w:cs="Times New Roman"/>
          <w:sz w:val="24"/>
          <w:szCs w:val="24"/>
        </w:rPr>
        <w:t xml:space="preserve">Подобно тому, как проект Генома Человека ускорил развитие биологических наук благодаря идентификации и расшифровке базовых строительных блоков генетического кода человека, Инициатива Создания Генома Материала (MGI) ускорит понимание основ науки о материалах, предоставляя информацию, обеспечивающую создание новых продуктов и процессов. MGI потребует беспрецедентного уровня сотрудничества участников, включая правительство, промышленность, академию, профессиональные сообщества, национальные лаборатории, приводящего к возрождению американской промышленности. Для интеграции результатов экспериментов, численных методов (методов конечных элементов и др.), теории, стратегический план предусматривает создание сети MGI (Инициатива Создания Генома Материала) ресурсов, для разработки надежных методов точного имитационного моделирования, улучшения инструментария проведения и обработки результатов экспериментов.  Направленность этих интегрированных данных - открытие новых материалов, разработка аналитической информации для повышения ценности полученных экспериментальных и расчетных </w:t>
      </w:r>
      <w:r w:rsidRPr="003E1554">
        <w:rPr>
          <w:rFonts w:ascii="Times New Roman" w:hAnsi="Times New Roman" w:cs="Times New Roman"/>
          <w:sz w:val="24"/>
          <w:szCs w:val="24"/>
        </w:rPr>
        <w:lastRenderedPageBreak/>
        <w:t>данных. Другие цели плана, связанные с интенсивной обработки данных,  включают в себя создание средств для реализации информационной инфраструктуры материалов, а также разработки наилучших методик поддержки хранилищ баз данных по материалам.</w:t>
      </w:r>
    </w:p>
    <w:p w:rsidR="006D593E" w:rsidRPr="003E1554" w:rsidRDefault="006D593E" w:rsidP="006D593E">
      <w:pPr>
        <w:pStyle w:val="a5"/>
        <w:spacing w:after="0" w:line="240" w:lineRule="auto"/>
        <w:ind w:left="142" w:firstLine="709"/>
        <w:jc w:val="both"/>
        <w:rPr>
          <w:rFonts w:ascii="Times New Roman" w:hAnsi="Times New Roman"/>
          <w:sz w:val="24"/>
          <w:szCs w:val="24"/>
        </w:rPr>
      </w:pPr>
      <w:r w:rsidRPr="003E1554">
        <w:rPr>
          <w:rFonts w:ascii="Times New Roman" w:hAnsi="Times New Roman"/>
          <w:sz w:val="24"/>
          <w:szCs w:val="24"/>
        </w:rPr>
        <w:t>Для того, чтобы начать диалог в рамках сообщества MSE (Инженерия разработки и исследования материалов), Национальный институт стандартов и технологий США (NIST) провел семинар по цифровым данным материалов в мае 2012 под эгидой MGI (Инициатива по созданию генома материала). Семинар определил ряд барьеров, которые необходимо решить в процессе создания стратегии данных для материалов, они включают в себя: схемы/онтологии материалов, стандарты представления данных и метаданных о материалах, репозитории данных/ архивы данных, качество данных, стимулы для совместного использования данных, интеллектуальные системы и инструменты для поиска данных [2].</w:t>
      </w:r>
    </w:p>
    <w:p w:rsidR="006D593E" w:rsidRPr="003E1554" w:rsidRDefault="006D593E" w:rsidP="006D593E">
      <w:pPr>
        <w:pStyle w:val="a5"/>
        <w:spacing w:after="0" w:line="240" w:lineRule="auto"/>
        <w:ind w:left="0" w:firstLine="709"/>
        <w:jc w:val="both"/>
        <w:rPr>
          <w:rFonts w:ascii="Times New Roman" w:hAnsi="Times New Roman"/>
          <w:sz w:val="24"/>
          <w:szCs w:val="24"/>
        </w:rPr>
      </w:pPr>
      <w:r w:rsidRPr="003E1554">
        <w:rPr>
          <w:rFonts w:ascii="Times New Roman" w:hAnsi="Times New Roman"/>
          <w:sz w:val="24"/>
          <w:szCs w:val="24"/>
        </w:rPr>
        <w:t xml:space="preserve">Европейский союз разрабатывает стандартов для обмена данными по конструкционным материалам в рамках Европейского комитета по стандартизации [3].  Главным образом эти стандарты акцентированы на конструкционных материалах для авиационно-космической промышленности. Европейская Комиссия финансирует деятельность экспертной группы, которая называется </w:t>
      </w:r>
      <w:r w:rsidRPr="003E1554">
        <w:rPr>
          <w:rFonts w:ascii="Times New Roman" w:hAnsi="Times New Roman"/>
          <w:sz w:val="24"/>
          <w:szCs w:val="24"/>
          <w:lang w:val="en-US"/>
        </w:rPr>
        <w:t>Integrated</w:t>
      </w:r>
      <w:r w:rsidRPr="003E1554">
        <w:rPr>
          <w:rFonts w:ascii="Times New Roman" w:hAnsi="Times New Roman"/>
          <w:sz w:val="24"/>
          <w:szCs w:val="24"/>
        </w:rPr>
        <w:t xml:space="preserve"> </w:t>
      </w:r>
      <w:r w:rsidRPr="003E1554">
        <w:rPr>
          <w:rFonts w:ascii="Times New Roman" w:hAnsi="Times New Roman"/>
          <w:sz w:val="24"/>
          <w:szCs w:val="24"/>
          <w:lang w:val="en-US"/>
        </w:rPr>
        <w:t>Computational</w:t>
      </w:r>
      <w:r w:rsidRPr="003E1554">
        <w:rPr>
          <w:rFonts w:ascii="Times New Roman" w:hAnsi="Times New Roman"/>
          <w:sz w:val="24"/>
          <w:szCs w:val="24"/>
        </w:rPr>
        <w:t xml:space="preserve"> </w:t>
      </w:r>
      <w:r w:rsidRPr="003E1554">
        <w:rPr>
          <w:rFonts w:ascii="Times New Roman" w:hAnsi="Times New Roman"/>
          <w:sz w:val="24"/>
          <w:szCs w:val="24"/>
          <w:lang w:val="en-US"/>
        </w:rPr>
        <w:t>Materials</w:t>
      </w:r>
      <w:r w:rsidRPr="003E1554">
        <w:rPr>
          <w:rFonts w:ascii="Times New Roman" w:hAnsi="Times New Roman"/>
          <w:sz w:val="24"/>
          <w:szCs w:val="24"/>
        </w:rPr>
        <w:t xml:space="preserve"> </w:t>
      </w:r>
      <w:r w:rsidRPr="003E1554">
        <w:rPr>
          <w:rFonts w:ascii="Times New Roman" w:hAnsi="Times New Roman"/>
          <w:sz w:val="24"/>
          <w:szCs w:val="24"/>
          <w:lang w:val="en-US"/>
        </w:rPr>
        <w:t>Engineering</w:t>
      </w:r>
      <w:r w:rsidRPr="003E1554">
        <w:rPr>
          <w:rFonts w:ascii="Times New Roman" w:hAnsi="Times New Roman"/>
          <w:sz w:val="24"/>
          <w:szCs w:val="24"/>
        </w:rPr>
        <w:t xml:space="preserve"> (</w:t>
      </w:r>
      <w:r w:rsidRPr="003E1554">
        <w:rPr>
          <w:rFonts w:ascii="Times New Roman" w:hAnsi="Times New Roman"/>
          <w:sz w:val="24"/>
          <w:szCs w:val="24"/>
          <w:lang w:val="en-US"/>
        </w:rPr>
        <w:t>ICMEg</w:t>
      </w:r>
      <w:r w:rsidRPr="003E1554">
        <w:rPr>
          <w:rFonts w:ascii="Times New Roman" w:hAnsi="Times New Roman"/>
          <w:sz w:val="24"/>
          <w:szCs w:val="24"/>
        </w:rPr>
        <w:t>) - группа интегрированной вычислительной инженерии материалов, созданная с целью разработки стандартов и протоколов, необходимых для поддержки цифрового обмена данными о материалах [4].</w:t>
      </w:r>
    </w:p>
    <w:p w:rsidR="006D593E" w:rsidRPr="003E1554" w:rsidRDefault="006D593E" w:rsidP="006D593E">
      <w:pPr>
        <w:pStyle w:val="a5"/>
        <w:spacing w:after="0" w:line="240" w:lineRule="auto"/>
        <w:ind w:left="0" w:firstLine="709"/>
        <w:jc w:val="both"/>
        <w:rPr>
          <w:rFonts w:ascii="Times New Roman" w:hAnsi="Times New Roman"/>
          <w:sz w:val="24"/>
          <w:szCs w:val="24"/>
        </w:rPr>
      </w:pPr>
      <w:r w:rsidRPr="003E1554">
        <w:rPr>
          <w:rFonts w:ascii="Times New Roman" w:hAnsi="Times New Roman"/>
          <w:sz w:val="24"/>
          <w:szCs w:val="24"/>
        </w:rPr>
        <w:t>В России необходимо начинать разработки по созданию генома материалов с использованием технологии Big Data. Для этого необходимо формирование требований к цифровым данным большого объема, охватывающим стадию сбора и обработки результатов эксперимента по исследованию механических свойств, например в динамике, либо фрагментов микроструктуры, стадию численного имитационного моделирования  процесса  поведения материала с использованием полученных экспериментальных данных для формирования интегрированной модели знаний о материале. Интегрированная модель знаний включает  информацию, необходимую для заключения прогноза о поведении материала (в том числе с некритическими дефектами) при эксплуатации или в технологическом процессе. Апробация сквозной информационной поддержки и формирования списка требований к данным о геноме материала (для случая прогноза разрушения)  может, например, осуществляться на примерах, приведенных  в таблице 1.</w:t>
      </w:r>
    </w:p>
    <w:p w:rsidR="006D593E" w:rsidRPr="00AD57CF" w:rsidRDefault="006D593E" w:rsidP="006D593E">
      <w:pPr>
        <w:pStyle w:val="a5"/>
        <w:spacing w:after="0" w:line="240" w:lineRule="auto"/>
        <w:ind w:left="0" w:firstLine="709"/>
        <w:rPr>
          <w:rFonts w:ascii="Times New Roman" w:hAnsi="Times New Roman"/>
        </w:rPr>
      </w:pPr>
    </w:p>
    <w:p w:rsidR="006D593E" w:rsidRPr="00AD57CF" w:rsidRDefault="006D593E" w:rsidP="006D593E">
      <w:pPr>
        <w:pStyle w:val="a5"/>
        <w:spacing w:after="0" w:line="240" w:lineRule="auto"/>
        <w:ind w:left="0" w:firstLine="709"/>
        <w:jc w:val="both"/>
        <w:rPr>
          <w:rFonts w:ascii="Times New Roman" w:hAnsi="Times New Roman"/>
        </w:rPr>
      </w:pPr>
      <w:r w:rsidRPr="00AD57CF">
        <w:rPr>
          <w:rFonts w:ascii="Times New Roman" w:hAnsi="Times New Roman"/>
        </w:rPr>
        <w:t>Таблица 1. Примеры применения (use case) сервисов информационной поддержки  материалов по прогнозу разрушения.</w:t>
      </w:r>
    </w:p>
    <w:tbl>
      <w:tblPr>
        <w:tblW w:w="0" w:type="auto"/>
        <w:tblInd w:w="284" w:type="dxa"/>
        <w:tblLook w:val="04A0" w:firstRow="1" w:lastRow="0" w:firstColumn="1" w:lastColumn="0" w:noHBand="0" w:noVBand="1"/>
      </w:tblPr>
      <w:tblGrid>
        <w:gridCol w:w="3260"/>
        <w:gridCol w:w="3024"/>
        <w:gridCol w:w="2896"/>
      </w:tblGrid>
      <w:tr w:rsidR="006D593E" w:rsidRPr="00AD57CF" w:rsidTr="007143C8">
        <w:tc>
          <w:tcPr>
            <w:tcW w:w="3260"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 xml:space="preserve">Экспериментальные данные о патологии (дефектах, неоднородностях) в структуре материала </w:t>
            </w:r>
          </w:p>
        </w:tc>
        <w:tc>
          <w:tcPr>
            <w:tcW w:w="3024"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Имитационная модель поведения материала (численная модель). Технология идентификации дефектов по косвенной информации</w:t>
            </w:r>
          </w:p>
        </w:tc>
        <w:tc>
          <w:tcPr>
            <w:tcW w:w="2896"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Модель прогноза поведения</w:t>
            </w:r>
          </w:p>
        </w:tc>
      </w:tr>
      <w:tr w:rsidR="006D593E" w:rsidRPr="00AD57CF" w:rsidTr="007143C8">
        <w:trPr>
          <w:trHeight w:val="1462"/>
        </w:trPr>
        <w:tc>
          <w:tcPr>
            <w:tcW w:w="3260"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Хранилище неструктурированных данных по микроструктуре материала с микротрещинами</w:t>
            </w:r>
          </w:p>
        </w:tc>
        <w:tc>
          <w:tcPr>
            <w:tcW w:w="3024"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 xml:space="preserve">Моделирование развития трещины в </w:t>
            </w:r>
            <w:r w:rsidRPr="003E1554">
              <w:rPr>
                <w:rFonts w:ascii="Times New Roman" w:hAnsi="Times New Roman"/>
                <w:lang w:val="en-US"/>
              </w:rPr>
              <w:t>CAE</w:t>
            </w:r>
            <w:r w:rsidRPr="003E1554">
              <w:rPr>
                <w:rFonts w:ascii="Times New Roman" w:hAnsi="Times New Roman"/>
              </w:rPr>
              <w:t xml:space="preserve"> - системе с подготовкой сетки конечных элементов на основе отобранных облачным сервисом фрагментов микроструктуры </w:t>
            </w:r>
          </w:p>
        </w:tc>
        <w:tc>
          <w:tcPr>
            <w:tcW w:w="2896"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Прогнозная (обучаемая) модель изменения прочности  материала на основе нейронных сетей</w:t>
            </w:r>
          </w:p>
        </w:tc>
      </w:tr>
      <w:tr w:rsidR="006D593E" w:rsidRPr="00AD57CF" w:rsidTr="007143C8">
        <w:tc>
          <w:tcPr>
            <w:tcW w:w="3260"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t xml:space="preserve">Фрагмент (sample) </w:t>
            </w:r>
            <w:r w:rsidRPr="003E1554">
              <w:rPr>
                <w:rFonts w:ascii="Times New Roman" w:hAnsi="Times New Roman"/>
                <w:lang w:val="en-US"/>
              </w:rPr>
              <w:t>c</w:t>
            </w:r>
            <w:r w:rsidRPr="003E1554">
              <w:rPr>
                <w:rFonts w:ascii="Times New Roman" w:hAnsi="Times New Roman"/>
              </w:rPr>
              <w:t xml:space="preserve">игнала виброакустической  эмиссии при критическом нагружении материала (например, при статических </w:t>
            </w:r>
            <w:r w:rsidRPr="003E1554">
              <w:rPr>
                <w:rFonts w:ascii="Times New Roman" w:hAnsi="Times New Roman"/>
              </w:rPr>
              <w:lastRenderedPageBreak/>
              <w:t xml:space="preserve">испытаниях, при отклонениях эксплуатационных режимов и геометрии от допустимых (мехобработка, листовая штамповка и др. для известных и новых материалов)) </w:t>
            </w:r>
          </w:p>
        </w:tc>
        <w:tc>
          <w:tcPr>
            <w:tcW w:w="3024"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lastRenderedPageBreak/>
              <w:t xml:space="preserve">Технология спектрального анализа распознавания критических ситуаций на основе идентификации параметров </w:t>
            </w:r>
            <w:r w:rsidRPr="003E1554">
              <w:rPr>
                <w:rFonts w:ascii="Times New Roman" w:hAnsi="Times New Roman"/>
              </w:rPr>
              <w:lastRenderedPageBreak/>
              <w:t>эмиссии</w:t>
            </w:r>
          </w:p>
        </w:tc>
        <w:tc>
          <w:tcPr>
            <w:tcW w:w="2896" w:type="dxa"/>
          </w:tcPr>
          <w:p w:rsidR="006D593E" w:rsidRPr="003E1554" w:rsidRDefault="006D593E" w:rsidP="007143C8">
            <w:pPr>
              <w:spacing w:after="0" w:line="240" w:lineRule="auto"/>
              <w:ind w:firstLine="709"/>
              <w:rPr>
                <w:rFonts w:ascii="Times New Roman" w:hAnsi="Times New Roman"/>
              </w:rPr>
            </w:pPr>
            <w:r w:rsidRPr="003E1554">
              <w:rPr>
                <w:rFonts w:ascii="Times New Roman" w:hAnsi="Times New Roman"/>
              </w:rPr>
              <w:lastRenderedPageBreak/>
              <w:t>Прогнозная (обучаемая) система мониторинга поведения материалов в критических ситуациях.</w:t>
            </w:r>
          </w:p>
        </w:tc>
      </w:tr>
    </w:tbl>
    <w:p w:rsidR="006D593E" w:rsidRPr="00AD57CF" w:rsidRDefault="006D593E" w:rsidP="006D593E">
      <w:pPr>
        <w:spacing w:after="0" w:line="240" w:lineRule="auto"/>
        <w:ind w:firstLine="709"/>
        <w:rPr>
          <w:rFonts w:ascii="Times New Roman" w:hAnsi="Times New Roman"/>
        </w:rPr>
      </w:pPr>
    </w:p>
    <w:p w:rsidR="006D593E" w:rsidRPr="006D593E" w:rsidRDefault="006D593E" w:rsidP="006D593E">
      <w:pPr>
        <w:pStyle w:val="af3"/>
        <w:jc w:val="both"/>
        <w:rPr>
          <w:rFonts w:ascii="Times New Roman" w:hAnsi="Times New Roman"/>
          <w:sz w:val="24"/>
          <w:szCs w:val="24"/>
        </w:rPr>
      </w:pPr>
      <w:r w:rsidRPr="00AD57CF">
        <w:tab/>
      </w:r>
      <w:r w:rsidRPr="006D593E">
        <w:rPr>
          <w:rFonts w:ascii="Times New Roman" w:hAnsi="Times New Roman"/>
          <w:sz w:val="24"/>
          <w:szCs w:val="24"/>
        </w:rPr>
        <w:t xml:space="preserve">Существуют коммерческое программное обеспечение в виде связанных модулей, предназначенных для решения сопряженных задач структурного анализа, в которых осуществляется учет влияния микроструктуры композиционного материала на свойства разрабатываемой конструкции, например Digimat, MultiMech.  Однако не существует сервиса по прогнозу (решение на основе нейронных сетей), которое позволяет на основе выполненных расчетов и экспериментов для аналогов из </w:t>
      </w:r>
      <w:r w:rsidRPr="006D593E">
        <w:rPr>
          <w:rFonts w:ascii="Times New Roman" w:hAnsi="Times New Roman"/>
          <w:sz w:val="24"/>
          <w:szCs w:val="24"/>
          <w:lang w:val="en-US"/>
        </w:rPr>
        <w:t>Big</w:t>
      </w:r>
      <w:r w:rsidRPr="006D593E">
        <w:rPr>
          <w:rFonts w:ascii="Times New Roman" w:hAnsi="Times New Roman"/>
          <w:sz w:val="24"/>
          <w:szCs w:val="24"/>
        </w:rPr>
        <w:t xml:space="preserve"> </w:t>
      </w:r>
      <w:r w:rsidRPr="006D593E">
        <w:rPr>
          <w:rFonts w:ascii="Times New Roman" w:hAnsi="Times New Roman"/>
          <w:sz w:val="24"/>
          <w:szCs w:val="24"/>
          <w:lang w:val="en-US"/>
        </w:rPr>
        <w:t>Data</w:t>
      </w:r>
      <w:r w:rsidRPr="006D593E">
        <w:rPr>
          <w:rFonts w:ascii="Times New Roman" w:hAnsi="Times New Roman"/>
          <w:sz w:val="24"/>
          <w:szCs w:val="24"/>
        </w:rPr>
        <w:t xml:space="preserve"> данных получить быстрое прогнозное решение.</w:t>
      </w:r>
    </w:p>
    <w:p w:rsidR="006D593E" w:rsidRPr="006D593E" w:rsidRDefault="006D593E" w:rsidP="006D593E">
      <w:pPr>
        <w:pStyle w:val="af3"/>
        <w:jc w:val="both"/>
        <w:rPr>
          <w:rFonts w:ascii="Times New Roman" w:hAnsi="Times New Roman"/>
          <w:sz w:val="24"/>
          <w:szCs w:val="24"/>
        </w:rPr>
      </w:pPr>
    </w:p>
    <w:p w:rsidR="006D593E" w:rsidRPr="00AD57CF" w:rsidRDefault="006D593E" w:rsidP="006D593E">
      <w:pPr>
        <w:pStyle w:val="a5"/>
        <w:spacing w:after="0" w:line="240" w:lineRule="auto"/>
        <w:ind w:left="0" w:firstLine="709"/>
        <w:rPr>
          <w:rFonts w:ascii="Times New Roman" w:hAnsi="Times New Roman"/>
          <w:b/>
          <w:sz w:val="20"/>
          <w:szCs w:val="20"/>
          <w:lang w:val="en-US"/>
        </w:rPr>
      </w:pPr>
      <w:r w:rsidRPr="00AD57CF">
        <w:rPr>
          <w:rFonts w:ascii="Times New Roman" w:hAnsi="Times New Roman"/>
          <w:b/>
          <w:sz w:val="20"/>
          <w:szCs w:val="20"/>
        </w:rPr>
        <w:t>Литература</w:t>
      </w:r>
    </w:p>
    <w:p w:rsidR="006D593E" w:rsidRPr="00AD57CF" w:rsidRDefault="006D593E" w:rsidP="00F1732E">
      <w:pPr>
        <w:pStyle w:val="a5"/>
        <w:numPr>
          <w:ilvl w:val="0"/>
          <w:numId w:val="130"/>
        </w:numPr>
        <w:autoSpaceDE w:val="0"/>
        <w:autoSpaceDN w:val="0"/>
        <w:adjustRightInd w:val="0"/>
        <w:spacing w:after="0" w:line="240" w:lineRule="auto"/>
        <w:ind w:left="0" w:firstLine="360"/>
        <w:jc w:val="both"/>
        <w:rPr>
          <w:rFonts w:ascii="Times New Roman" w:hAnsi="Times New Roman"/>
          <w:sz w:val="20"/>
          <w:szCs w:val="20"/>
          <w:lang w:val="en-US"/>
        </w:rPr>
      </w:pPr>
      <w:r w:rsidRPr="00AD57CF">
        <w:rPr>
          <w:rFonts w:ascii="Times New Roman" w:hAnsi="Times New Roman"/>
          <w:sz w:val="20"/>
          <w:szCs w:val="20"/>
          <w:lang w:val="en-US"/>
        </w:rPr>
        <w:t xml:space="preserve">Materials Genome Initiative National Science and Technology Council Committee on Technology Subcommittee on the Materials Genome Initiative </w:t>
      </w:r>
      <w:hyperlink r:id="rId1916" w:history="1">
        <w:r w:rsidRPr="00AD57CF">
          <w:rPr>
            <w:rStyle w:val="af"/>
            <w:rFonts w:ascii="Times New Roman" w:hAnsi="Times New Roman"/>
            <w:sz w:val="20"/>
            <w:szCs w:val="20"/>
            <w:lang w:val="en-US"/>
          </w:rPr>
          <w:t>https://www.google.ru/url?sa=t&amp;rct=j&amp;q=&amp;esrc=s&amp;source=web&amp;cd=1&amp;cad=rja&amp;uact=8&amp;ved=0CBwQFjAA&amp;url=http%3A%2F%2Fwww.nist.gov%2Fmgi%2Fupload%2FMGI-StrategicPlan-2014.pdf&amp;ei=dAkxVZ7aM4OssAGG6oAI&amp;usg=AFQjCNEpbZmKYXJXntVo-CIza4QKLFP5OA&amp;bvm=bv.91071109,d.bGg</w:t>
        </w:r>
      </w:hyperlink>
    </w:p>
    <w:p w:rsidR="006D593E" w:rsidRPr="00AD57CF" w:rsidRDefault="006D593E" w:rsidP="00F1732E">
      <w:pPr>
        <w:pStyle w:val="a5"/>
        <w:numPr>
          <w:ilvl w:val="0"/>
          <w:numId w:val="130"/>
        </w:numPr>
        <w:autoSpaceDE w:val="0"/>
        <w:autoSpaceDN w:val="0"/>
        <w:adjustRightInd w:val="0"/>
        <w:spacing w:after="0" w:line="240" w:lineRule="auto"/>
        <w:ind w:left="0" w:firstLine="360"/>
        <w:jc w:val="both"/>
        <w:rPr>
          <w:rFonts w:ascii="Times New Roman" w:hAnsi="Times New Roman"/>
          <w:sz w:val="20"/>
          <w:szCs w:val="20"/>
          <w:lang w:val="en-US"/>
        </w:rPr>
      </w:pPr>
      <w:r w:rsidRPr="00AD57CF">
        <w:rPr>
          <w:rFonts w:ascii="Times New Roman" w:hAnsi="Times New Roman"/>
          <w:sz w:val="20"/>
          <w:szCs w:val="20"/>
          <w:lang w:val="en-US"/>
        </w:rPr>
        <w:t xml:space="preserve">Making materials science and engineering data more valuable research products (2014) Charles H Ward, James A Warren and Robert J Hanisch  </w:t>
      </w:r>
      <w:hyperlink r:id="rId1917" w:history="1">
        <w:r w:rsidRPr="00AD57CF">
          <w:rPr>
            <w:rFonts w:ascii="Times New Roman" w:hAnsi="Times New Roman"/>
            <w:sz w:val="20"/>
            <w:szCs w:val="20"/>
            <w:lang w:val="en-US"/>
          </w:rPr>
          <w:t>http://www.immijournal.com/content/3/1/22</w:t>
        </w:r>
      </w:hyperlink>
    </w:p>
    <w:p w:rsidR="006D593E" w:rsidRPr="00AD57CF" w:rsidRDefault="006D593E" w:rsidP="00F1732E">
      <w:pPr>
        <w:pStyle w:val="a5"/>
        <w:numPr>
          <w:ilvl w:val="0"/>
          <w:numId w:val="130"/>
        </w:numPr>
        <w:shd w:val="clear" w:color="auto" w:fill="FFFFFF"/>
        <w:spacing w:after="0" w:line="240" w:lineRule="auto"/>
        <w:ind w:left="0" w:firstLine="360"/>
        <w:jc w:val="both"/>
        <w:textAlignment w:val="baseline"/>
        <w:rPr>
          <w:rFonts w:ascii="Times New Roman" w:eastAsia="Times New Roman" w:hAnsi="Times New Roman"/>
          <w:sz w:val="20"/>
          <w:szCs w:val="20"/>
          <w:lang w:val="en-US" w:eastAsia="ru-RU"/>
        </w:rPr>
      </w:pPr>
      <w:r w:rsidRPr="00AD57CF">
        <w:rPr>
          <w:rFonts w:ascii="Times New Roman" w:eastAsia="Times New Roman" w:hAnsi="Times New Roman"/>
          <w:sz w:val="20"/>
          <w:szCs w:val="20"/>
          <w:lang w:val="en-US" w:eastAsia="ru-RU"/>
        </w:rPr>
        <w:t>Austin T, Bullough C, Gagliardi D, Leal D, Loveday M (2013) Prenormative research into standard messaging formats for engineering materials data. Int J Dig Curation 8:5-13</w:t>
      </w:r>
      <w:r w:rsidRPr="00AD57CF">
        <w:rPr>
          <w:rFonts w:ascii="Times New Roman" w:eastAsia="Times New Roman" w:hAnsi="Times New Roman"/>
          <w:sz w:val="20"/>
          <w:szCs w:val="20"/>
          <w:lang w:eastAsia="ru-RU"/>
        </w:rPr>
        <w:t xml:space="preserve"> </w:t>
      </w:r>
      <w:r w:rsidRPr="00AD57CF">
        <w:rPr>
          <w:rFonts w:ascii="Times New Roman" w:eastAsia="Times New Roman" w:hAnsi="Times New Roman"/>
          <w:sz w:val="20"/>
          <w:szCs w:val="20"/>
          <w:lang w:val="en-US" w:eastAsia="ru-RU"/>
        </w:rPr>
        <w:t>doi:10.2218/ijdc.v8i1.245</w:t>
      </w:r>
    </w:p>
    <w:p w:rsidR="006D593E" w:rsidRPr="00AD57CF" w:rsidRDefault="006D593E" w:rsidP="00F1732E">
      <w:pPr>
        <w:pStyle w:val="a5"/>
        <w:numPr>
          <w:ilvl w:val="0"/>
          <w:numId w:val="130"/>
        </w:numPr>
        <w:shd w:val="clear" w:color="auto" w:fill="FFFFFF"/>
        <w:spacing w:after="0" w:line="240" w:lineRule="auto"/>
        <w:ind w:left="0" w:firstLine="360"/>
        <w:jc w:val="both"/>
        <w:textAlignment w:val="baseline"/>
        <w:rPr>
          <w:rFonts w:ascii="Times New Roman" w:eastAsia="Times New Roman" w:hAnsi="Times New Roman"/>
          <w:sz w:val="20"/>
          <w:szCs w:val="20"/>
          <w:lang w:val="en-US" w:eastAsia="ru-RU"/>
        </w:rPr>
      </w:pPr>
      <w:r w:rsidRPr="00AD57CF">
        <w:rPr>
          <w:rFonts w:ascii="Times New Roman" w:eastAsia="Times New Roman" w:hAnsi="Times New Roman"/>
          <w:sz w:val="20"/>
          <w:szCs w:val="20"/>
          <w:lang w:val="en-US" w:eastAsia="ru-RU"/>
        </w:rPr>
        <w:t>Schmitz GJ, Prahl U (2014) ICMEg, The integrated computational materials engineering expert group a new European coordination action. Integr Mater Manuf Innov 3:2 doi:10.1186/2193</w:t>
      </w:r>
    </w:p>
    <w:p w:rsidR="006D593E" w:rsidRDefault="006D593E" w:rsidP="006D593E">
      <w:pPr>
        <w:rPr>
          <w:rFonts w:ascii="Times New Roman" w:hAnsi="Times New Roman"/>
          <w:b/>
          <w:sz w:val="32"/>
          <w:szCs w:val="32"/>
        </w:rPr>
      </w:pPr>
      <w:r>
        <w:rPr>
          <w:rFonts w:ascii="Times New Roman" w:hAnsi="Times New Roman"/>
          <w:b/>
          <w:sz w:val="32"/>
          <w:szCs w:val="32"/>
        </w:rPr>
        <w:br w:type="page"/>
      </w:r>
    </w:p>
    <w:p w:rsidR="006D593E" w:rsidRPr="00AD57CF" w:rsidRDefault="006D593E" w:rsidP="006D593E">
      <w:pPr>
        <w:spacing w:after="0" w:line="240" w:lineRule="auto"/>
        <w:jc w:val="center"/>
        <w:outlineLvl w:val="1"/>
        <w:rPr>
          <w:rFonts w:ascii="Times New Roman" w:hAnsi="Times New Roman"/>
          <w:b/>
          <w:sz w:val="32"/>
          <w:szCs w:val="32"/>
        </w:rPr>
      </w:pPr>
      <w:bookmarkStart w:id="302" w:name="_Toc422845602"/>
      <w:bookmarkStart w:id="303" w:name="_Toc422905094"/>
      <w:r w:rsidRPr="00AD57CF">
        <w:rPr>
          <w:rFonts w:ascii="Times New Roman" w:hAnsi="Times New Roman"/>
          <w:b/>
          <w:sz w:val="32"/>
          <w:szCs w:val="32"/>
        </w:rPr>
        <w:lastRenderedPageBreak/>
        <w:t>МОДЕЛИ И МЕТОДЫ ИНТЕЛЛЕКТУАЛЬНОГО АНАЛИЗА НЕПОЛНЫХ ДАННЫХ</w:t>
      </w:r>
      <w:r>
        <w:rPr>
          <w:rFonts w:ascii="Times New Roman" w:hAnsi="Times New Roman"/>
          <w:b/>
          <w:sz w:val="32"/>
          <w:szCs w:val="32"/>
        </w:rPr>
        <w:t xml:space="preserve"> ДЛЯ ПОСТРОЕНИЯ ФОРМАЛЬНЫХ </w:t>
      </w:r>
      <w:r w:rsidRPr="00AD57CF">
        <w:rPr>
          <w:rFonts w:ascii="Times New Roman" w:hAnsi="Times New Roman"/>
          <w:b/>
          <w:sz w:val="32"/>
          <w:szCs w:val="32"/>
        </w:rPr>
        <w:t>ОНТОЛОГИЙ</w:t>
      </w:r>
      <w:bookmarkEnd w:id="302"/>
      <w:bookmarkEnd w:id="303"/>
    </w:p>
    <w:p w:rsidR="006D593E" w:rsidRPr="00AD57CF" w:rsidRDefault="006D593E" w:rsidP="006D593E">
      <w:pPr>
        <w:spacing w:after="0" w:line="240" w:lineRule="auto"/>
        <w:jc w:val="center"/>
        <w:rPr>
          <w:rFonts w:ascii="Times New Roman" w:hAnsi="Times New Roman"/>
          <w:b/>
          <w:sz w:val="32"/>
          <w:szCs w:val="32"/>
        </w:rPr>
      </w:pPr>
    </w:p>
    <w:p w:rsidR="006D593E" w:rsidRPr="003E1554" w:rsidRDefault="006D593E" w:rsidP="006D593E">
      <w:pPr>
        <w:spacing w:after="0" w:line="240" w:lineRule="auto"/>
        <w:jc w:val="center"/>
        <w:outlineLvl w:val="2"/>
        <w:rPr>
          <w:rFonts w:ascii="Times New Roman" w:hAnsi="Times New Roman"/>
          <w:sz w:val="24"/>
          <w:szCs w:val="24"/>
        </w:rPr>
      </w:pPr>
      <w:bookmarkStart w:id="304" w:name="_Toc422845603"/>
      <w:bookmarkStart w:id="305" w:name="_Toc422905095"/>
      <w:r w:rsidRPr="003E1554">
        <w:rPr>
          <w:rFonts w:ascii="Times New Roman" w:hAnsi="Times New Roman"/>
          <w:sz w:val="24"/>
          <w:szCs w:val="24"/>
        </w:rPr>
        <w:t>В.А. Семёнова</w:t>
      </w:r>
      <w:r w:rsidRPr="003E1554">
        <w:rPr>
          <w:rFonts w:ascii="Times New Roman" w:hAnsi="Times New Roman"/>
          <w:sz w:val="24"/>
          <w:szCs w:val="24"/>
          <w:vertAlign w:val="superscript"/>
        </w:rPr>
        <w:t>1</w:t>
      </w:r>
      <w:r w:rsidRPr="003E1554">
        <w:rPr>
          <w:rFonts w:ascii="Times New Roman" w:hAnsi="Times New Roman"/>
          <w:sz w:val="24"/>
          <w:szCs w:val="24"/>
        </w:rPr>
        <w:t>, С.В. Смирнов</w:t>
      </w:r>
      <w:r w:rsidRPr="003E1554">
        <w:rPr>
          <w:rFonts w:ascii="Times New Roman" w:hAnsi="Times New Roman"/>
          <w:sz w:val="24"/>
          <w:szCs w:val="24"/>
          <w:vertAlign w:val="superscript"/>
        </w:rPr>
        <w:t>2</w:t>
      </w:r>
      <w:bookmarkEnd w:id="304"/>
      <w:bookmarkEnd w:id="305"/>
    </w:p>
    <w:p w:rsidR="006D593E" w:rsidRPr="00AD57CF" w:rsidRDefault="006D593E" w:rsidP="006D593E">
      <w:pPr>
        <w:spacing w:after="0" w:line="240" w:lineRule="auto"/>
        <w:jc w:val="center"/>
        <w:rPr>
          <w:rFonts w:ascii="Times New Roman" w:hAnsi="Times New Roman"/>
          <w:sz w:val="12"/>
          <w:szCs w:val="12"/>
        </w:rPr>
      </w:pPr>
    </w:p>
    <w:p w:rsidR="006D593E" w:rsidRPr="003E1554" w:rsidRDefault="006D593E" w:rsidP="006D593E">
      <w:pPr>
        <w:spacing w:after="0" w:line="240" w:lineRule="auto"/>
        <w:jc w:val="center"/>
        <w:outlineLvl w:val="3"/>
        <w:rPr>
          <w:rFonts w:ascii="Times New Roman" w:hAnsi="Times New Roman"/>
          <w:sz w:val="24"/>
          <w:szCs w:val="24"/>
        </w:rPr>
      </w:pPr>
      <w:r w:rsidRPr="003E1554">
        <w:rPr>
          <w:rFonts w:ascii="Times New Roman" w:hAnsi="Times New Roman"/>
          <w:sz w:val="24"/>
          <w:szCs w:val="24"/>
          <w:vertAlign w:val="superscript"/>
        </w:rPr>
        <w:t>1</w:t>
      </w:r>
      <w:r w:rsidRPr="003E1554">
        <w:rPr>
          <w:rFonts w:ascii="Times New Roman" w:hAnsi="Times New Roman"/>
          <w:sz w:val="24"/>
          <w:szCs w:val="24"/>
        </w:rPr>
        <w:t>Самарский государственный аэрокосмический университет им. академика С.П. Королёва (национальный исследовательский университет),</w:t>
      </w:r>
    </w:p>
    <w:p w:rsidR="006D593E" w:rsidRPr="00AD57CF" w:rsidRDefault="006D593E" w:rsidP="006D593E">
      <w:pPr>
        <w:spacing w:after="0" w:line="240" w:lineRule="auto"/>
        <w:jc w:val="center"/>
        <w:outlineLvl w:val="3"/>
        <w:rPr>
          <w:rFonts w:ascii="Times New Roman" w:hAnsi="Times New Roman"/>
          <w:color w:val="000000"/>
          <w:shd w:val="clear" w:color="auto" w:fill="FFFFFF"/>
        </w:rPr>
      </w:pPr>
      <w:r w:rsidRPr="003E1554">
        <w:rPr>
          <w:rFonts w:ascii="Times New Roman" w:hAnsi="Times New Roman"/>
          <w:sz w:val="24"/>
          <w:szCs w:val="24"/>
          <w:vertAlign w:val="superscript"/>
        </w:rPr>
        <w:t>2</w:t>
      </w:r>
      <w:r w:rsidRPr="003E1554">
        <w:rPr>
          <w:rFonts w:ascii="Times New Roman" w:hAnsi="Times New Roman"/>
          <w:sz w:val="24"/>
          <w:szCs w:val="24"/>
        </w:rPr>
        <w:t>Институт проблем управления сложными системами РАН</w:t>
      </w:r>
    </w:p>
    <w:p w:rsidR="006D593E" w:rsidRPr="00AD57CF" w:rsidRDefault="006D593E" w:rsidP="006D593E">
      <w:pPr>
        <w:spacing w:after="0" w:line="240" w:lineRule="auto"/>
        <w:rPr>
          <w:rFonts w:ascii="Times New Roman" w:hAnsi="Times New Roman"/>
        </w:rPr>
      </w:pPr>
    </w:p>
    <w:p w:rsidR="006D593E" w:rsidRPr="00AD57CF" w:rsidRDefault="006D593E" w:rsidP="006D593E">
      <w:pPr>
        <w:spacing w:after="0" w:line="240" w:lineRule="auto"/>
        <w:jc w:val="both"/>
        <w:rPr>
          <w:rFonts w:ascii="Times New Roman" w:hAnsi="Times New Roman"/>
          <w:sz w:val="20"/>
          <w:szCs w:val="20"/>
        </w:rPr>
      </w:pPr>
      <w:r w:rsidRPr="00AD57CF">
        <w:rPr>
          <w:rFonts w:ascii="Times New Roman" w:hAnsi="Times New Roman"/>
          <w:sz w:val="20"/>
          <w:szCs w:val="20"/>
        </w:rPr>
        <w:t>В статье представлены модели и методы онтологического анализа данных, направленного на выявление понятийной структуры, или формальной онтологии, исследуемой предметной области. Реалии накопления эмпирической информации отражены в модели обобщенной таблицы «объекты-свойства», а неполнота этой информации влечет необходимость использования моделей многозначной логики. Впервые подробно описаны модели и метод учета «ограничений существования», которые могут быть априори известны исследователю предметной области применительно к измеряемым свойствам объектов обучающей выборки.</w:t>
      </w:r>
    </w:p>
    <w:p w:rsidR="006D593E" w:rsidRPr="00AD57CF" w:rsidRDefault="006D593E" w:rsidP="006D593E">
      <w:pPr>
        <w:spacing w:after="0" w:line="240" w:lineRule="auto"/>
        <w:rPr>
          <w:rFonts w:ascii="Times New Roman" w:hAnsi="Times New Roman"/>
        </w:rPr>
      </w:pP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Сложные информационные системы (в самом широком охвате, включая интернет, Big Data и.т.п.) результативны лишь при надежном и согласованном представлении их предмета. Систематизация, разработка и использование таких информационных моделей составляют современное содержание онтологического подхода в вычислительных науках.</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В отличие от философии онтология в информатике описывает некоторую ограниченную </w:t>
      </w:r>
      <w:r w:rsidRPr="003E1554">
        <w:rPr>
          <w:rFonts w:ascii="Times New Roman" w:hAnsi="Times New Roman"/>
          <w:iCs/>
          <w:sz w:val="24"/>
          <w:szCs w:val="24"/>
        </w:rPr>
        <w:t>сферу знания, предметную область (ПрО)</w:t>
      </w:r>
      <w:r w:rsidRPr="003E1554">
        <w:rPr>
          <w:rFonts w:ascii="Times New Roman" w:hAnsi="Times New Roman"/>
          <w:sz w:val="24"/>
          <w:szCs w:val="24"/>
        </w:rPr>
        <w:t xml:space="preserve">. Поэтому в силу множественности наук и ПрО, когда каждая из них имеет свою собственную или даже несколько конкурирующих терминологий, здесь в противоположность философии приобретает смысл употребление множественного числа для термина, т.е. говорят об </w:t>
      </w:r>
      <w:r w:rsidRPr="003E1554">
        <w:rPr>
          <w:rFonts w:ascii="Times New Roman" w:hAnsi="Times New Roman"/>
          <w:iCs/>
          <w:sz w:val="24"/>
          <w:szCs w:val="24"/>
        </w:rPr>
        <w:t>«онтологиях»</w:t>
      </w:r>
      <w:r w:rsidRPr="003E1554">
        <w:rPr>
          <w:rFonts w:ascii="Times New Roman" w:hAnsi="Times New Roman"/>
          <w:sz w:val="24"/>
          <w:szCs w:val="24"/>
        </w:rPr>
        <w:t>. Более того, различают лингвистические и формальные онтологии, где последние наследуют парадигму моделей и методов представления знаний, разработанных в искусственном интеллекте [1].</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Формальная онтология описывает ПрО с помощью стандартизирующей терминологии – словаря, а также неоднородных связей между определенными в нем понятиями. Моделирующими примитивами онтологической спецификации служат классы, отношения, функции и аксиомы, что в некотором смысле сближает эти структуры представления знаний и соответствующие компьютерные ресурсы с алгебраическими системами А.И. Мальцева [2].</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Сегодня можно указать три основных пути разработки онтологий [3]:</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наиболее используемый связан с прямой формализацией опыта и знаний экспертов, которые с помощью компьютерных языковых средств либо автоформализуют свои представления о ПрО, либо фиксируют их с помощью инженера по знаниям;</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 xml:space="preserve">при наличии развитой </w:t>
      </w:r>
      <w:r w:rsidRPr="003E1554">
        <w:rPr>
          <w:rFonts w:ascii="Times New Roman" w:hAnsi="Times New Roman"/>
          <w:iCs/>
          <w:sz w:val="24"/>
          <w:szCs w:val="24"/>
        </w:rPr>
        <w:t xml:space="preserve">инфраструктуры работы со знаниями актуальные </w:t>
      </w:r>
      <w:r w:rsidRPr="003E1554">
        <w:rPr>
          <w:rFonts w:ascii="Times New Roman" w:hAnsi="Times New Roman"/>
          <w:sz w:val="24"/>
          <w:szCs w:val="24"/>
        </w:rPr>
        <w:t xml:space="preserve">онтологии могут синтезироваться в результате </w:t>
      </w:r>
      <w:r w:rsidRPr="003E1554">
        <w:rPr>
          <w:rFonts w:ascii="Times New Roman" w:hAnsi="Times New Roman"/>
          <w:iCs/>
          <w:sz w:val="24"/>
          <w:szCs w:val="24"/>
        </w:rPr>
        <w:t>человеко-машинных</w:t>
      </w:r>
      <w:r w:rsidRPr="003E1554">
        <w:rPr>
          <w:rFonts w:ascii="Times New Roman" w:hAnsi="Times New Roman"/>
          <w:sz w:val="24"/>
          <w:szCs w:val="24"/>
        </w:rPr>
        <w:t xml:space="preserve"> процедур композиции/декомпозиции апробированных формальных онтологий разного уровня и направленности [4];</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 xml:space="preserve">третий путь связан с автоматическим «выводом» формальной онтологии из доступных данных. Эти данные рассматриваются как результат измерений объектов исследуемой ПрО и сводятся в стандартизованные таблицы «объекты-свойства» [5], анализ которых приводит к выявлению понятийной структуры ПрО. Наиболее результативные методы этого направления опираются на ветвь теории решёток – </w:t>
      </w:r>
      <w:r w:rsidRPr="003E1554">
        <w:rPr>
          <w:rFonts w:ascii="Times New Roman" w:hAnsi="Times New Roman"/>
          <w:iCs/>
          <w:sz w:val="24"/>
          <w:szCs w:val="24"/>
        </w:rPr>
        <w:t>анализ формальных понятий</w:t>
      </w:r>
      <w:r w:rsidRPr="003E1554">
        <w:rPr>
          <w:rFonts w:ascii="Times New Roman" w:hAnsi="Times New Roman"/>
          <w:sz w:val="24"/>
          <w:szCs w:val="24"/>
        </w:rPr>
        <w:t xml:space="preserve"> (АФП) [6].</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Рассматривая третий путь построения формальных онтологий - интеллектуальный онтологический анализ данных (ОАД), - важно обратить внимание на иную, чем в других случаях роль исследователя. Фактически его основной задачей становится выдвижение </w:t>
      </w:r>
      <w:r w:rsidRPr="003E1554">
        <w:rPr>
          <w:rFonts w:ascii="Times New Roman" w:hAnsi="Times New Roman"/>
          <w:iCs/>
          <w:sz w:val="24"/>
          <w:szCs w:val="24"/>
        </w:rPr>
        <w:lastRenderedPageBreak/>
        <w:t>гипотез о свойствах объектов</w:t>
      </w:r>
      <w:r w:rsidRPr="003E1554">
        <w:rPr>
          <w:rFonts w:ascii="Times New Roman" w:hAnsi="Times New Roman"/>
          <w:sz w:val="24"/>
          <w:szCs w:val="24"/>
        </w:rPr>
        <w:t xml:space="preserve"> исследуемой ПрО и затем </w:t>
      </w:r>
      <w:r w:rsidRPr="003E1554">
        <w:rPr>
          <w:rFonts w:ascii="Times New Roman" w:hAnsi="Times New Roman"/>
          <w:iCs/>
          <w:sz w:val="24"/>
          <w:szCs w:val="24"/>
        </w:rPr>
        <w:t>априорное</w:t>
      </w:r>
      <w:r w:rsidRPr="003E1554">
        <w:rPr>
          <w:rFonts w:ascii="Times New Roman" w:hAnsi="Times New Roman"/>
          <w:sz w:val="24"/>
          <w:szCs w:val="24"/>
        </w:rPr>
        <w:t xml:space="preserve"> комплектование </w:t>
      </w:r>
      <w:r w:rsidRPr="003E1554">
        <w:rPr>
          <w:rFonts w:ascii="Times New Roman" w:hAnsi="Times New Roman"/>
          <w:iCs/>
          <w:sz w:val="24"/>
          <w:szCs w:val="24"/>
        </w:rPr>
        <w:t>арсенала измерительных процедур (органов чувств, вербальных возможностей экспертов, искусственных сенсоров, приборов, систем</w:t>
      </w:r>
      <w:r w:rsidRPr="003E1554">
        <w:rPr>
          <w:rFonts w:ascii="Times New Roman" w:hAnsi="Times New Roman"/>
          <w:sz w:val="24"/>
          <w:szCs w:val="24"/>
        </w:rPr>
        <w:t xml:space="preserve"> и т.д.), с помощью которых интересующая его ПрО будет зондироваться.</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В предлагаемом сообщении внимание сосредоточено на двух аспектах ОАД. Во</w:t>
      </w:r>
      <w:r w:rsidRPr="003E1554">
        <w:rPr>
          <w:rFonts w:ascii="Times New Roman" w:hAnsi="Times New Roman"/>
          <w:sz w:val="24"/>
          <w:szCs w:val="24"/>
        </w:rPr>
        <w:noBreakHyphen/>
        <w:t>первых, это отражение реалий сбора данных о ПрО, приводящее к необходимости использования для представления эмпирической информации моделей многозначной логики, а, во-вторых (и в связи с первым), на моделировании и методе учета в работе априори известных исследователю зависимостей между измеряемыми свойствами.</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В контраст с общепринятой точкой зрения ОАД исходит из положения, что всякое измерение свойства объекта может дать специальный результат «</w:t>
      </w:r>
      <w:r w:rsidRPr="003E1554">
        <w:rPr>
          <w:rFonts w:ascii="Times New Roman" w:hAnsi="Times New Roman"/>
          <w:b/>
          <w:sz w:val="24"/>
          <w:szCs w:val="24"/>
        </w:rPr>
        <w:t>None</w:t>
      </w:r>
      <w:r w:rsidRPr="003E1554">
        <w:rPr>
          <w:rFonts w:ascii="Times New Roman" w:hAnsi="Times New Roman"/>
          <w:sz w:val="24"/>
          <w:szCs w:val="24"/>
        </w:rPr>
        <w:t>», который может свидетельствовать о семантическом несоответствии исследуемого объекта и измерительной процедуры, о нахождении значения измеряемого свойства за порогами чувствительности, вне динамического диапазона средства измерений [7]. В фундаментальном АФП подобные эффекты достигаются в результате выполнения когнитивной процедуры, именуемой концептуальным шкалированием [6]. Здесь исследователь может априори субъективно «расщепить» действительный диапазон процедуры измерения свойства, образуя набор новых свойств объектов ПрО, фактически измеряемых после этого в бинарной шкале наименований {</w:t>
      </w:r>
      <w:r w:rsidRPr="003E1554">
        <w:rPr>
          <w:rFonts w:ascii="Times New Roman" w:hAnsi="Times New Roman"/>
          <w:b/>
          <w:iCs/>
          <w:sz w:val="24"/>
          <w:szCs w:val="24"/>
          <w:lang w:val="en-US"/>
        </w:rPr>
        <w:t>X</w:t>
      </w:r>
      <w:r w:rsidRPr="003E1554">
        <w:rPr>
          <w:rFonts w:ascii="Times New Roman" w:hAnsi="Times New Roman"/>
          <w:sz w:val="24"/>
          <w:szCs w:val="24"/>
        </w:rPr>
        <w:t>, </w:t>
      </w:r>
      <w:r w:rsidRPr="003E1554">
        <w:rPr>
          <w:rFonts w:ascii="Times New Roman" w:hAnsi="Times New Roman"/>
          <w:b/>
          <w:bCs/>
          <w:sz w:val="24"/>
          <w:szCs w:val="24"/>
        </w:rPr>
        <w:t>None</w:t>
      </w:r>
      <w:r w:rsidRPr="003E1554">
        <w:rPr>
          <w:rFonts w:ascii="Times New Roman" w:hAnsi="Times New Roman"/>
          <w:sz w:val="24"/>
          <w:szCs w:val="24"/>
        </w:rPr>
        <w:t xml:space="preserve">}, где </w:t>
      </w:r>
      <w:r w:rsidRPr="003E1554">
        <w:rPr>
          <w:rFonts w:ascii="Times New Roman" w:hAnsi="Times New Roman"/>
          <w:b/>
          <w:iCs/>
          <w:sz w:val="24"/>
          <w:szCs w:val="24"/>
          <w:lang w:val="en-US"/>
        </w:rPr>
        <w:t>X</w:t>
      </w:r>
      <w:r w:rsidRPr="003E1554">
        <w:rPr>
          <w:rFonts w:ascii="Times New Roman" w:hAnsi="Times New Roman"/>
          <w:sz w:val="24"/>
          <w:szCs w:val="24"/>
        </w:rPr>
        <w:t xml:space="preserve"> - </w:t>
      </w:r>
      <w:r w:rsidRPr="003E1554">
        <w:rPr>
          <w:rFonts w:ascii="Times New Roman" w:hAnsi="Times New Roman"/>
          <w:iCs/>
          <w:sz w:val="24"/>
          <w:szCs w:val="24"/>
        </w:rPr>
        <w:t>лингвистическая константа, собирательно обозначающая любой символ шкалы динамического диапазона измерительной процедуры</w:t>
      </w:r>
      <w:r w:rsidRPr="003E1554">
        <w:rPr>
          <w:rFonts w:ascii="Times New Roman" w:hAnsi="Times New Roman"/>
          <w:sz w:val="24"/>
          <w:szCs w:val="24"/>
        </w:rPr>
        <w:t>.</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Так или иначе, «None-концепция</w:t>
      </w:r>
      <w:r w:rsidRPr="003E1554">
        <w:rPr>
          <w:rFonts w:ascii="Times New Roman" w:hAnsi="Times New Roman"/>
          <w:b/>
          <w:sz w:val="24"/>
          <w:szCs w:val="24"/>
        </w:rPr>
        <w:t>»</w:t>
      </w:r>
      <w:r w:rsidRPr="003E1554">
        <w:rPr>
          <w:rFonts w:ascii="Times New Roman" w:hAnsi="Times New Roman"/>
          <w:sz w:val="24"/>
          <w:szCs w:val="24"/>
        </w:rPr>
        <w:t xml:space="preserve"> позволяет изменить парадигму анализа экспериментального материала и для начала естественным образом преобразовать таблицу «объекты-свойства» в совокупность оценок истинности базовых семантических суждений (БСС) о ПрО вида </w:t>
      </w:r>
      <w:r w:rsidRPr="003E1554">
        <w:rPr>
          <w:rFonts w:ascii="Times New Roman" w:hAnsi="Times New Roman"/>
          <w:i/>
          <w:sz w:val="24"/>
          <w:szCs w:val="24"/>
        </w:rPr>
        <w:t>b</w:t>
      </w:r>
      <w:r w:rsidRPr="003E1554">
        <w:rPr>
          <w:rFonts w:ascii="Times New Roman" w:hAnsi="Times New Roman"/>
          <w:i/>
          <w:sz w:val="24"/>
          <w:szCs w:val="24"/>
          <w:vertAlign w:val="subscript"/>
        </w:rPr>
        <w:t>xy</w:t>
      </w:r>
      <w:r w:rsidRPr="003E1554">
        <w:rPr>
          <w:rFonts w:ascii="Times New Roman" w:hAnsi="Times New Roman"/>
          <w:sz w:val="24"/>
          <w:szCs w:val="24"/>
        </w:rPr>
        <w:t xml:space="preserve"> = «объект </w:t>
      </w:r>
      <w:r w:rsidRPr="003E1554">
        <w:rPr>
          <w:rFonts w:ascii="Times New Roman" w:hAnsi="Times New Roman"/>
          <w:i/>
          <w:sz w:val="24"/>
          <w:szCs w:val="24"/>
        </w:rPr>
        <w:t>x</w:t>
      </w:r>
      <w:r w:rsidRPr="003E1554">
        <w:rPr>
          <w:rFonts w:ascii="Times New Roman" w:hAnsi="Times New Roman"/>
          <w:sz w:val="24"/>
          <w:szCs w:val="24"/>
        </w:rPr>
        <w:t xml:space="preserve"> обладает свойством </w:t>
      </w:r>
      <w:r w:rsidRPr="003E1554">
        <w:rPr>
          <w:rFonts w:ascii="Times New Roman" w:hAnsi="Times New Roman"/>
          <w:i/>
          <w:sz w:val="24"/>
          <w:szCs w:val="24"/>
        </w:rPr>
        <w:t>y</w:t>
      </w:r>
      <w:r w:rsidRPr="003E1554">
        <w:rPr>
          <w:rFonts w:ascii="Times New Roman" w:hAnsi="Times New Roman"/>
          <w:sz w:val="24"/>
          <w:szCs w:val="24"/>
        </w:rPr>
        <w:t>»:</w:t>
      </w:r>
    </w:p>
    <w:p w:rsidR="006D593E" w:rsidRPr="00AD57CF" w:rsidRDefault="006D593E" w:rsidP="006D593E">
      <w:pPr>
        <w:spacing w:after="0" w:line="240" w:lineRule="auto"/>
        <w:jc w:val="center"/>
        <w:rPr>
          <w:rFonts w:ascii="Times New Roman" w:hAnsi="Times New Roman"/>
        </w:rPr>
      </w:pPr>
      <w:r w:rsidRPr="00AD57CF">
        <w:rPr>
          <w:rFonts w:ascii="Times New Roman" w:hAnsi="Times New Roman"/>
          <w:position w:val="-24"/>
        </w:rPr>
        <w:object w:dxaOrig="7620" w:dyaOrig="600">
          <v:shape id="_x0000_i1930" type="#_x0000_t75" style="width:382.45pt;height:29.9pt" o:ole="">
            <v:imagedata r:id="rId1918" o:title=""/>
          </v:shape>
          <o:OLEObject Type="Embed" ProgID="Equation.3" ShapeID="_x0000_i1930" DrawAspect="Content" ObjectID="_1496675304" r:id="rId1919"/>
        </w:objec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Именно на обработку таких данных ориентирован АФП, в котором используются следующие обозначения и модели [6]:</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b/>
          <w:i/>
          <w:sz w:val="24"/>
          <w:szCs w:val="24"/>
          <w:lang w:val="en-US"/>
        </w:rPr>
        <w:t>K</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i/>
          <w:sz w:val="24"/>
          <w:szCs w:val="24"/>
          <w:lang w:val="en-US"/>
        </w:rPr>
        <w:t>G</w:t>
      </w:r>
      <w:r w:rsidRPr="003E1554">
        <w:rPr>
          <w:rFonts w:ascii="Times New Roman" w:hAnsi="Times New Roman"/>
          <w:i/>
          <w:sz w:val="24"/>
          <w:szCs w:val="24"/>
          <w:vertAlign w:val="superscript"/>
        </w:rPr>
        <w:t>*</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sz w:val="24"/>
          <w:szCs w:val="24"/>
          <w:lang w:val="en-US"/>
        </w:rPr>
        <w:t>I</w:t>
      </w:r>
      <w:r w:rsidRPr="003E1554">
        <w:rPr>
          <w:rFonts w:ascii="Times New Roman" w:hAnsi="Times New Roman"/>
          <w:sz w:val="24"/>
          <w:szCs w:val="24"/>
        </w:rPr>
        <w:t>) – формальный контекст, где</w:t>
      </w:r>
      <w:r w:rsidRPr="003E1554">
        <w:rPr>
          <w:rFonts w:ascii="Times New Roman" w:hAnsi="Times New Roman"/>
          <w:i/>
          <w:iCs/>
          <w:sz w:val="24"/>
          <w:szCs w:val="24"/>
        </w:rPr>
        <w:t xml:space="preserve"> G</w:t>
      </w:r>
      <w:r w:rsidRPr="003E1554">
        <w:rPr>
          <w:rFonts w:ascii="Times New Roman" w:hAnsi="Times New Roman"/>
          <w:i/>
          <w:iCs/>
          <w:sz w:val="24"/>
          <w:szCs w:val="24"/>
          <w:vertAlign w:val="superscript"/>
        </w:rPr>
        <w:t>*</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i/>
          <w:iCs/>
          <w:sz w:val="24"/>
          <w:szCs w:val="24"/>
        </w:rPr>
        <w:t>g</w:t>
      </w:r>
      <w:r w:rsidRPr="003E1554">
        <w:rPr>
          <w:rFonts w:ascii="Times New Roman" w:hAnsi="Times New Roman"/>
          <w:i/>
          <w:iCs/>
          <w:sz w:val="24"/>
          <w:szCs w:val="24"/>
          <w:vertAlign w:val="subscript"/>
        </w:rPr>
        <w:t>i</w:t>
      </w:r>
      <w:r w:rsidRPr="003E1554">
        <w:rPr>
          <w:rFonts w:ascii="Times New Roman" w:hAnsi="Times New Roman"/>
          <w:sz w:val="24"/>
          <w:szCs w:val="24"/>
        </w:rPr>
        <w:t>}</w:t>
      </w:r>
      <w:r w:rsidRPr="003E1554">
        <w:rPr>
          <w:rFonts w:ascii="Times New Roman" w:hAnsi="Times New Roman"/>
          <w:i/>
          <w:iCs/>
          <w:sz w:val="24"/>
          <w:szCs w:val="24"/>
          <w:vertAlign w:val="subscript"/>
        </w:rPr>
        <w:t>i</w:t>
      </w:r>
      <w:r w:rsidRPr="003E1554">
        <w:rPr>
          <w:rFonts w:ascii="Times New Roman" w:hAnsi="Times New Roman"/>
          <w:i/>
          <w:iCs/>
          <w:sz w:val="24"/>
          <w:szCs w:val="24"/>
          <w:vertAlign w:val="subscript"/>
          <w:lang w:val="en-US"/>
        </w:rPr>
        <w:t> </w:t>
      </w:r>
      <w:r w:rsidRPr="003E1554">
        <w:rPr>
          <w:rFonts w:ascii="Times New Roman" w:hAnsi="Times New Roman"/>
          <w:sz w:val="24"/>
          <w:szCs w:val="24"/>
          <w:vertAlign w:val="subscript"/>
        </w:rPr>
        <w:t>=</w:t>
      </w:r>
      <w:r w:rsidRPr="003E1554">
        <w:rPr>
          <w:rFonts w:ascii="Times New Roman" w:hAnsi="Times New Roman"/>
          <w:sz w:val="24"/>
          <w:szCs w:val="24"/>
          <w:vertAlign w:val="subscript"/>
          <w:lang w:val="en-US"/>
        </w:rPr>
        <w:t> </w:t>
      </w:r>
      <w:r w:rsidRPr="003E1554">
        <w:rPr>
          <w:rFonts w:ascii="Times New Roman" w:hAnsi="Times New Roman"/>
          <w:sz w:val="24"/>
          <w:szCs w:val="24"/>
          <w:vertAlign w:val="subscript"/>
        </w:rPr>
        <w:t>1,…, </w:t>
      </w:r>
      <w:r w:rsidRPr="003E1554">
        <w:rPr>
          <w:rFonts w:ascii="Times New Roman" w:hAnsi="Times New Roman"/>
          <w:i/>
          <w:iCs/>
          <w:sz w:val="24"/>
          <w:szCs w:val="24"/>
          <w:vertAlign w:val="subscript"/>
        </w:rPr>
        <w:t>r</w:t>
      </w:r>
      <w:r w:rsidRPr="003E1554">
        <w:rPr>
          <w:rFonts w:ascii="Times New Roman" w:hAnsi="Times New Roman"/>
          <w:sz w:val="24"/>
          <w:szCs w:val="24"/>
        </w:rPr>
        <w:t xml:space="preserve">, </w:t>
      </w:r>
      <w:r w:rsidRPr="003E1554">
        <w:rPr>
          <w:rFonts w:ascii="Times New Roman" w:hAnsi="Times New Roman"/>
          <w:i/>
          <w:iCs/>
          <w:sz w:val="24"/>
          <w:szCs w:val="24"/>
          <w:lang w:val="en-US"/>
        </w:rPr>
        <w:t>r</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sz w:val="24"/>
          <w:szCs w:val="24"/>
        </w:rPr>
        <w:sym w:font="Symbol" w:char="F07C"/>
      </w:r>
      <w:r w:rsidRPr="003E1554">
        <w:rPr>
          <w:rFonts w:ascii="Times New Roman" w:hAnsi="Times New Roman"/>
          <w:i/>
          <w:sz w:val="24"/>
          <w:szCs w:val="24"/>
          <w:lang w:val="en-US"/>
        </w:rPr>
        <w:t>G</w:t>
      </w:r>
      <w:r w:rsidRPr="003E1554">
        <w:rPr>
          <w:rFonts w:ascii="Times New Roman" w:hAnsi="Times New Roman"/>
          <w:sz w:val="24"/>
          <w:szCs w:val="24"/>
          <w:vertAlign w:val="superscript"/>
        </w:rPr>
        <w:t>*</w:t>
      </w:r>
      <w:r w:rsidRPr="003E1554">
        <w:rPr>
          <w:rFonts w:ascii="Times New Roman" w:hAnsi="Times New Roman"/>
          <w:sz w:val="24"/>
          <w:szCs w:val="24"/>
        </w:rPr>
        <w:sym w:font="Symbol" w:char="F07C"/>
      </w:r>
      <w:r w:rsidRPr="003E1554">
        <w:rPr>
          <w:rFonts w:ascii="Times New Roman" w:hAnsi="Times New Roman"/>
          <w:sz w:val="24"/>
          <w:szCs w:val="24"/>
        </w:rPr>
        <w:t> </w:t>
      </w:r>
      <w:r w:rsidRPr="003E1554">
        <w:rPr>
          <w:rFonts w:ascii="Times New Roman" w:hAnsi="Times New Roman"/>
          <w:sz w:val="24"/>
          <w:szCs w:val="24"/>
        </w:rPr>
        <w:sym w:font="Symbol" w:char="00B3"/>
      </w:r>
      <w:r w:rsidRPr="003E1554">
        <w:rPr>
          <w:rFonts w:ascii="Times New Roman" w:hAnsi="Times New Roman"/>
          <w:sz w:val="24"/>
          <w:szCs w:val="24"/>
          <w:lang w:val="en-US"/>
        </w:rPr>
        <w:t> </w:t>
      </w:r>
      <w:r w:rsidRPr="003E1554">
        <w:rPr>
          <w:rFonts w:ascii="Times New Roman" w:hAnsi="Times New Roman"/>
          <w:sz w:val="24"/>
          <w:szCs w:val="24"/>
        </w:rPr>
        <w:t xml:space="preserve">1 - набор объектов исследуемой ПрО, попавших в поле зрения исследователя (т.е. множество объектов обучающей выборки: </w:t>
      </w:r>
      <w:r w:rsidRPr="003E1554">
        <w:rPr>
          <w:rFonts w:ascii="Times New Roman" w:hAnsi="Times New Roman"/>
          <w:i/>
          <w:sz w:val="24"/>
          <w:szCs w:val="24"/>
          <w:lang w:val="en-US"/>
        </w:rPr>
        <w:t>G</w:t>
      </w:r>
      <w:r w:rsidRPr="003E1554">
        <w:rPr>
          <w:rFonts w:ascii="Times New Roman" w:hAnsi="Times New Roman"/>
          <w:sz w:val="24"/>
          <w:szCs w:val="24"/>
          <w:vertAlign w:val="superscript"/>
        </w:rPr>
        <w:t>*</w:t>
      </w:r>
      <w:r w:rsidRPr="003E1554">
        <w:rPr>
          <w:rFonts w:ascii="Times New Roman" w:hAnsi="Times New Roman"/>
          <w:sz w:val="24"/>
          <w:szCs w:val="24"/>
          <w:lang w:val="en-US"/>
        </w:rPr>
        <w:t> </w:t>
      </w:r>
      <w:r w:rsidRPr="003E1554">
        <w:rPr>
          <w:rFonts w:ascii="Times New Roman" w:hAnsi="Times New Roman"/>
          <w:sz w:val="24"/>
          <w:szCs w:val="24"/>
        </w:rPr>
        <w:sym w:font="Symbol" w:char="F0CD"/>
      </w:r>
      <w:r w:rsidRPr="003E1554">
        <w:rPr>
          <w:rFonts w:ascii="Times New Roman" w:hAnsi="Times New Roman"/>
          <w:sz w:val="24"/>
          <w:szCs w:val="24"/>
          <w:lang w:val="en-US"/>
        </w:rPr>
        <w:t> </w:t>
      </w:r>
      <w:r w:rsidRPr="003E1554">
        <w:rPr>
          <w:rFonts w:ascii="Times New Roman" w:hAnsi="Times New Roman"/>
          <w:i/>
          <w:sz w:val="24"/>
          <w:szCs w:val="24"/>
          <w:lang w:val="en-US"/>
        </w:rPr>
        <w:t>G</w:t>
      </w:r>
      <w:r w:rsidRPr="003E1554">
        <w:rPr>
          <w:rFonts w:ascii="Times New Roman" w:hAnsi="Times New Roman"/>
          <w:sz w:val="24"/>
          <w:szCs w:val="24"/>
        </w:rPr>
        <w:t xml:space="preserve">, где </w:t>
      </w:r>
      <w:r w:rsidRPr="003E1554">
        <w:rPr>
          <w:rFonts w:ascii="Times New Roman" w:hAnsi="Times New Roman"/>
          <w:i/>
          <w:sz w:val="24"/>
          <w:szCs w:val="24"/>
          <w:lang w:val="en-US"/>
        </w:rPr>
        <w:t>G</w:t>
      </w:r>
      <w:r w:rsidRPr="003E1554">
        <w:rPr>
          <w:rFonts w:ascii="Times New Roman" w:hAnsi="Times New Roman"/>
          <w:sz w:val="24"/>
          <w:szCs w:val="24"/>
        </w:rPr>
        <w:t xml:space="preserve"> – всё мыслимое множество объектов ПрО), </w:t>
      </w:r>
      <w:r w:rsidRPr="003E1554">
        <w:rPr>
          <w:rFonts w:ascii="Times New Roman" w:hAnsi="Times New Roman"/>
          <w:i/>
          <w:iCs/>
          <w:sz w:val="24"/>
          <w:szCs w:val="24"/>
          <w:lang w:val="en-US"/>
        </w:rPr>
        <w:t>M</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i/>
          <w:iCs/>
          <w:sz w:val="24"/>
          <w:szCs w:val="24"/>
          <w:lang w:val="en-US"/>
        </w:rPr>
        <w:t>m</w:t>
      </w:r>
      <w:r w:rsidRPr="003E1554">
        <w:rPr>
          <w:rFonts w:ascii="Times New Roman" w:hAnsi="Times New Roman"/>
          <w:i/>
          <w:iCs/>
          <w:sz w:val="24"/>
          <w:szCs w:val="24"/>
          <w:vertAlign w:val="subscript"/>
          <w:lang w:val="en-US"/>
        </w:rPr>
        <w:t>j</w:t>
      </w:r>
      <w:r w:rsidRPr="003E1554">
        <w:rPr>
          <w:rFonts w:ascii="Times New Roman" w:hAnsi="Times New Roman"/>
          <w:sz w:val="24"/>
          <w:szCs w:val="24"/>
        </w:rPr>
        <w:t>}</w:t>
      </w:r>
      <w:r w:rsidRPr="003E1554">
        <w:rPr>
          <w:rFonts w:ascii="Times New Roman" w:hAnsi="Times New Roman"/>
          <w:i/>
          <w:iCs/>
          <w:sz w:val="24"/>
          <w:szCs w:val="24"/>
          <w:vertAlign w:val="subscript"/>
          <w:lang w:val="en-US"/>
        </w:rPr>
        <w:t>j </w:t>
      </w:r>
      <w:r w:rsidRPr="003E1554">
        <w:rPr>
          <w:rFonts w:ascii="Times New Roman" w:hAnsi="Times New Roman"/>
          <w:sz w:val="24"/>
          <w:szCs w:val="24"/>
          <w:vertAlign w:val="subscript"/>
        </w:rPr>
        <w:t>=</w:t>
      </w:r>
      <w:r w:rsidRPr="003E1554">
        <w:rPr>
          <w:rFonts w:ascii="Times New Roman" w:hAnsi="Times New Roman"/>
          <w:sz w:val="24"/>
          <w:szCs w:val="24"/>
          <w:vertAlign w:val="subscript"/>
          <w:lang w:val="en-US"/>
        </w:rPr>
        <w:t> </w:t>
      </w:r>
      <w:r w:rsidRPr="003E1554">
        <w:rPr>
          <w:rFonts w:ascii="Times New Roman" w:hAnsi="Times New Roman"/>
          <w:sz w:val="24"/>
          <w:szCs w:val="24"/>
          <w:vertAlign w:val="subscript"/>
        </w:rPr>
        <w:t>1,…, </w:t>
      </w:r>
      <w:r w:rsidRPr="003E1554">
        <w:rPr>
          <w:rFonts w:ascii="Times New Roman" w:hAnsi="Times New Roman"/>
          <w:i/>
          <w:iCs/>
          <w:sz w:val="24"/>
          <w:szCs w:val="24"/>
          <w:vertAlign w:val="subscript"/>
          <w:lang w:val="en-US"/>
        </w:rPr>
        <w:t>s</w:t>
      </w:r>
      <w:r w:rsidRPr="003E1554">
        <w:rPr>
          <w:rFonts w:ascii="Times New Roman" w:hAnsi="Times New Roman"/>
          <w:sz w:val="24"/>
          <w:szCs w:val="24"/>
        </w:rPr>
        <w:t xml:space="preserve">, </w:t>
      </w:r>
      <w:r w:rsidRPr="003E1554">
        <w:rPr>
          <w:rFonts w:ascii="Times New Roman" w:hAnsi="Times New Roman"/>
          <w:i/>
          <w:iCs/>
          <w:sz w:val="24"/>
          <w:szCs w:val="24"/>
          <w:lang w:val="en-US"/>
        </w:rPr>
        <w:t>s</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sz w:val="24"/>
          <w:szCs w:val="24"/>
        </w:rPr>
        <w:sym w:font="Symbol" w:char="F07C"/>
      </w:r>
      <w:r w:rsidRPr="003E1554">
        <w:rPr>
          <w:rFonts w:ascii="Times New Roman" w:hAnsi="Times New Roman"/>
          <w:i/>
          <w:sz w:val="24"/>
          <w:szCs w:val="24"/>
        </w:rPr>
        <w:t>M</w:t>
      </w:r>
      <w:r w:rsidRPr="003E1554">
        <w:rPr>
          <w:rFonts w:ascii="Times New Roman" w:hAnsi="Times New Roman"/>
          <w:sz w:val="24"/>
          <w:szCs w:val="24"/>
        </w:rPr>
        <w:sym w:font="Symbol" w:char="F07C"/>
      </w:r>
      <w:r w:rsidRPr="003E1554">
        <w:rPr>
          <w:rFonts w:ascii="Times New Roman" w:hAnsi="Times New Roman"/>
          <w:sz w:val="24"/>
          <w:szCs w:val="24"/>
          <w:lang w:val="en-US"/>
        </w:rPr>
        <w:t> </w:t>
      </w:r>
      <w:r w:rsidRPr="003E1554">
        <w:rPr>
          <w:rFonts w:ascii="Times New Roman" w:hAnsi="Times New Roman"/>
          <w:sz w:val="24"/>
          <w:szCs w:val="24"/>
        </w:rPr>
        <w:sym w:font="Symbol" w:char="00B3"/>
      </w:r>
      <w:r w:rsidRPr="003E1554">
        <w:rPr>
          <w:rFonts w:ascii="Times New Roman" w:hAnsi="Times New Roman"/>
          <w:sz w:val="24"/>
          <w:szCs w:val="24"/>
          <w:lang w:val="en-US"/>
        </w:rPr>
        <w:t> </w:t>
      </w:r>
      <w:r w:rsidRPr="003E1554">
        <w:rPr>
          <w:rFonts w:ascii="Times New Roman" w:hAnsi="Times New Roman"/>
          <w:sz w:val="24"/>
          <w:szCs w:val="24"/>
        </w:rPr>
        <w:t>1 - множество измеряемых у объектов свойств,</w:t>
      </w:r>
      <w:r w:rsidRPr="003E1554">
        <w:rPr>
          <w:rFonts w:ascii="Times New Roman" w:hAnsi="Times New Roman"/>
          <w:i/>
          <w:sz w:val="24"/>
          <w:szCs w:val="24"/>
        </w:rPr>
        <w:t xml:space="preserve"> </w:t>
      </w:r>
      <w:r w:rsidRPr="003E1554">
        <w:rPr>
          <w:rFonts w:ascii="Times New Roman" w:hAnsi="Times New Roman"/>
          <w:i/>
          <w:sz w:val="24"/>
          <w:szCs w:val="24"/>
          <w:lang w:val="en-US"/>
        </w:rPr>
        <w:t>I</w:t>
      </w:r>
      <w:r w:rsidRPr="003E1554">
        <w:rPr>
          <w:rFonts w:ascii="Times New Roman" w:hAnsi="Times New Roman"/>
          <w:sz w:val="24"/>
          <w:szCs w:val="24"/>
        </w:rPr>
        <w:t xml:space="preserve"> – бинарное соответствие «объекты-свойства», т.е. совокупность оценок ||</w:t>
      </w:r>
      <w:r w:rsidRPr="003E1554">
        <w:rPr>
          <w:rFonts w:ascii="Times New Roman" w:hAnsi="Times New Roman"/>
          <w:i/>
          <w:sz w:val="24"/>
          <w:szCs w:val="24"/>
        </w:rPr>
        <w:t>b</w:t>
      </w:r>
      <w:r w:rsidRPr="003E1554">
        <w:rPr>
          <w:rFonts w:ascii="Times New Roman" w:hAnsi="Times New Roman"/>
          <w:i/>
          <w:sz w:val="24"/>
          <w:szCs w:val="24"/>
          <w:vertAlign w:val="subscript"/>
          <w:lang w:val="en-US"/>
        </w:rPr>
        <w:t>ij</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b/>
          <w:sz w:val="24"/>
          <w:szCs w:val="24"/>
        </w:rPr>
        <w:t>Истина</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b/>
          <w:sz w:val="24"/>
          <w:szCs w:val="24"/>
        </w:rPr>
        <w:t>Ложь</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 xml:space="preserve">операторы Галуа </w:t>
      </w:r>
      <w:r w:rsidRPr="003E1554">
        <w:rPr>
          <w:rFonts w:ascii="Times New Roman" w:hAnsi="Times New Roman"/>
          <w:i/>
          <w:sz w:val="24"/>
          <w:szCs w:val="24"/>
        </w:rPr>
        <w:sym w:font="Symbol" w:char="F06A"/>
      </w:r>
      <w:r w:rsidRPr="003E1554">
        <w:rPr>
          <w:rFonts w:ascii="Times New Roman" w:hAnsi="Times New Roman"/>
          <w:sz w:val="24"/>
          <w:szCs w:val="24"/>
        </w:rPr>
        <w:t xml:space="preserve">, </w:t>
      </w:r>
      <w:r w:rsidRPr="003E1554">
        <w:rPr>
          <w:rFonts w:ascii="Times New Roman" w:hAnsi="Times New Roman"/>
          <w:i/>
          <w:sz w:val="24"/>
          <w:szCs w:val="24"/>
        </w:rPr>
        <w:sym w:font="Symbol" w:char="F077"/>
      </w:r>
      <w:r w:rsidRPr="003E1554">
        <w:rPr>
          <w:rFonts w:ascii="Times New Roman" w:hAnsi="Times New Roman"/>
          <w:sz w:val="24"/>
          <w:szCs w:val="24"/>
        </w:rPr>
        <w:t xml:space="preserve"> (общая нотация «'») для контекста </w:t>
      </w:r>
      <w:r w:rsidRPr="003E1554">
        <w:rPr>
          <w:rFonts w:ascii="Times New Roman" w:hAnsi="Times New Roman"/>
          <w:b/>
          <w:i/>
          <w:sz w:val="24"/>
          <w:szCs w:val="24"/>
          <w:lang w:val="en-US"/>
        </w:rPr>
        <w:t>K</w:t>
      </w:r>
      <w:r w:rsidRPr="003E1554">
        <w:rPr>
          <w:rFonts w:ascii="Times New Roman" w:hAnsi="Times New Roman"/>
          <w:sz w:val="24"/>
          <w:szCs w:val="24"/>
        </w:rPr>
        <w:t>:</w:t>
      </w:r>
    </w:p>
    <w:p w:rsidR="006D593E" w:rsidRPr="003E1554" w:rsidRDefault="006D593E" w:rsidP="006D593E">
      <w:pPr>
        <w:spacing w:after="0" w:line="240" w:lineRule="auto"/>
        <w:ind w:left="400"/>
        <w:jc w:val="both"/>
        <w:rPr>
          <w:rFonts w:ascii="Times New Roman" w:hAnsi="Times New Roman"/>
          <w:iCs/>
          <w:sz w:val="24"/>
          <w:szCs w:val="24"/>
        </w:rPr>
      </w:pPr>
      <w:r w:rsidRPr="003E1554">
        <w:rPr>
          <w:rFonts w:ascii="Times New Roman" w:hAnsi="Times New Roman"/>
          <w:i/>
          <w:sz w:val="24"/>
          <w:szCs w:val="24"/>
        </w:rPr>
        <w:sym w:font="Symbol" w:char="F06A"/>
      </w:r>
      <w:r w:rsidRPr="003E1554">
        <w:rPr>
          <w:rFonts w:ascii="Times New Roman" w:hAnsi="Times New Roman"/>
          <w:sz w:val="24"/>
          <w:szCs w:val="24"/>
        </w:rPr>
        <w:t>(</w:t>
      </w:r>
      <w:r w:rsidRPr="003E1554">
        <w:rPr>
          <w:rFonts w:ascii="Times New Roman" w:hAnsi="Times New Roman"/>
          <w:i/>
          <w:iCs/>
          <w:sz w:val="24"/>
          <w:szCs w:val="24"/>
          <w:lang w:val="en-US"/>
        </w:rPr>
        <w:t>X</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iCs/>
          <w:sz w:val="24"/>
          <w:szCs w:val="24"/>
          <w:lang w:val="en-US"/>
        </w:rPr>
        <w:t>X</w:t>
      </w:r>
      <w:r w:rsidRPr="003E1554">
        <w:rPr>
          <w:rFonts w:ascii="Times New Roman" w:hAnsi="Times New Roman"/>
          <w:i/>
          <w:iCs/>
          <w:sz w:val="24"/>
          <w:szCs w:val="24"/>
          <w:vertAlign w:val="superscript"/>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i/>
          <w:iCs/>
          <w:sz w:val="24"/>
          <w:szCs w:val="24"/>
          <w:lang w:val="en-US"/>
        </w:rPr>
        <w:t> </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lang w:val="en-US"/>
        </w:rPr>
        <w:sym w:font="Symbol" w:char="F0BD"/>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E"/>
      </w:r>
      <w:r w:rsidRPr="003E1554">
        <w:rPr>
          <w:rFonts w:ascii="Times New Roman" w:hAnsi="Times New Roman"/>
          <w:sz w:val="24"/>
          <w:szCs w:val="24"/>
          <w:lang w:val="en-US"/>
        </w:rPr>
        <w:t> </w:t>
      </w:r>
      <w:r w:rsidRPr="003E1554">
        <w:rPr>
          <w:rFonts w:ascii="Times New Roman" w:hAnsi="Times New Roman"/>
          <w:i/>
          <w:iCs/>
          <w:sz w:val="24"/>
          <w:szCs w:val="24"/>
          <w:lang w:val="en-US"/>
        </w:rPr>
        <w:t>M</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22"/>
      </w:r>
      <w:r w:rsidRPr="003E1554">
        <w:rPr>
          <w:rFonts w:ascii="Times New Roman" w:hAnsi="Times New Roman"/>
          <w:i/>
          <w:iCs/>
          <w:sz w:val="24"/>
          <w:szCs w:val="24"/>
          <w:lang w:val="en-US"/>
        </w:rPr>
        <w:t>g</w:t>
      </w:r>
      <w:r w:rsidRPr="003E1554">
        <w:rPr>
          <w:rFonts w:ascii="Times New Roman" w:hAnsi="Times New Roman"/>
          <w:i/>
          <w:iCs/>
          <w:sz w:val="24"/>
          <w:szCs w:val="24"/>
          <w:vertAlign w:val="subscript"/>
        </w:rPr>
        <w:t>i</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E"/>
      </w:r>
      <w:r w:rsidRPr="003E1554">
        <w:rPr>
          <w:rFonts w:ascii="Times New Roman" w:hAnsi="Times New Roman"/>
          <w:sz w:val="24"/>
          <w:szCs w:val="24"/>
          <w:lang w:val="en-US"/>
        </w:rPr>
        <w:t> </w:t>
      </w:r>
      <w:r w:rsidRPr="003E1554">
        <w:rPr>
          <w:rFonts w:ascii="Times New Roman" w:hAnsi="Times New Roman"/>
          <w:i/>
          <w:iCs/>
          <w:sz w:val="24"/>
          <w:szCs w:val="24"/>
          <w:lang w:val="en-US"/>
        </w:rPr>
        <w:t>X</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iCs/>
          <w:sz w:val="24"/>
          <w:szCs w:val="24"/>
          <w:lang w:val="en-US"/>
        </w:rPr>
        <w:t>g</w:t>
      </w:r>
      <w:r w:rsidRPr="003E1554">
        <w:rPr>
          <w:rFonts w:ascii="Times New Roman" w:hAnsi="Times New Roman"/>
          <w:i/>
          <w:iCs/>
          <w:sz w:val="24"/>
          <w:szCs w:val="24"/>
          <w:vertAlign w:val="subscript"/>
        </w:rPr>
        <w:t>i</w:t>
      </w:r>
      <w:r w:rsidRPr="003E1554">
        <w:rPr>
          <w:rFonts w:ascii="Times New Roman" w:hAnsi="Times New Roman"/>
          <w:i/>
          <w:iCs/>
          <w:sz w:val="24"/>
          <w:szCs w:val="24"/>
          <w:lang w:val="en-US"/>
        </w:rPr>
        <w:t>I</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 общие свойства объектов, составляющих</w:t>
      </w:r>
      <w:r w:rsidRPr="003E1554">
        <w:rPr>
          <w:rFonts w:ascii="Times New Roman" w:hAnsi="Times New Roman"/>
          <w:i/>
          <w:iCs/>
          <w:sz w:val="24"/>
          <w:szCs w:val="24"/>
        </w:rPr>
        <w:t xml:space="preserve"> </w:t>
      </w:r>
      <w:r w:rsidRPr="003E1554">
        <w:rPr>
          <w:rFonts w:ascii="Times New Roman" w:hAnsi="Times New Roman"/>
          <w:i/>
          <w:iCs/>
          <w:sz w:val="24"/>
          <w:szCs w:val="24"/>
          <w:lang w:val="en-US"/>
        </w:rPr>
        <w:t>X</w:t>
      </w:r>
      <w:r w:rsidRPr="003E1554">
        <w:rPr>
          <w:rFonts w:ascii="Times New Roman" w:hAnsi="Times New Roman"/>
          <w:sz w:val="24"/>
          <w:szCs w:val="24"/>
        </w:rPr>
        <w:t> </w:t>
      </w:r>
      <w:r w:rsidRPr="003E1554">
        <w:rPr>
          <w:rFonts w:ascii="Times New Roman" w:hAnsi="Times New Roman"/>
          <w:sz w:val="24"/>
          <w:szCs w:val="24"/>
          <w:lang w:val="en-US"/>
        </w:rPr>
        <w:sym w:font="Symbol" w:char="F0CD"/>
      </w:r>
      <w:r w:rsidRPr="003E1554">
        <w:rPr>
          <w:rFonts w:ascii="Times New Roman" w:hAnsi="Times New Roman"/>
          <w:sz w:val="24"/>
          <w:szCs w:val="24"/>
        </w:rPr>
        <w:t> </w:t>
      </w:r>
      <w:r w:rsidRPr="003E1554">
        <w:rPr>
          <w:rFonts w:ascii="Times New Roman" w:hAnsi="Times New Roman"/>
          <w:i/>
          <w:iCs/>
          <w:sz w:val="24"/>
          <w:szCs w:val="24"/>
          <w:lang w:val="en-US"/>
        </w:rPr>
        <w:t>G</w:t>
      </w:r>
      <w:r w:rsidRPr="003E1554">
        <w:rPr>
          <w:rFonts w:ascii="Times New Roman" w:hAnsi="Times New Roman"/>
          <w:i/>
          <w:iCs/>
          <w:sz w:val="24"/>
          <w:szCs w:val="24"/>
          <w:vertAlign w:val="superscript"/>
        </w:rPr>
        <w:t>*</w:t>
      </w:r>
      <w:r w:rsidRPr="003E1554">
        <w:rPr>
          <w:rFonts w:ascii="Times New Roman" w:hAnsi="Times New Roman"/>
          <w:iCs/>
          <w:sz w:val="24"/>
          <w:szCs w:val="24"/>
        </w:rPr>
        <w:t xml:space="preserve">, или Галуа-проекция </w:t>
      </w:r>
      <w:r w:rsidRPr="003E1554">
        <w:rPr>
          <w:rFonts w:ascii="Times New Roman" w:hAnsi="Times New Roman"/>
          <w:i/>
          <w:iCs/>
          <w:sz w:val="24"/>
          <w:szCs w:val="24"/>
          <w:lang w:val="en-US"/>
        </w:rPr>
        <w:t>X</w:t>
      </w:r>
      <w:r w:rsidRPr="003E1554">
        <w:rPr>
          <w:rFonts w:ascii="Times New Roman" w:hAnsi="Times New Roman"/>
          <w:iCs/>
          <w:sz w:val="24"/>
          <w:szCs w:val="24"/>
        </w:rPr>
        <w:t xml:space="preserve"> на </w:t>
      </w:r>
      <w:r w:rsidRPr="003E1554">
        <w:rPr>
          <w:rFonts w:ascii="Times New Roman" w:hAnsi="Times New Roman"/>
          <w:i/>
          <w:iCs/>
          <w:sz w:val="24"/>
          <w:szCs w:val="24"/>
          <w:lang w:val="en-US"/>
        </w:rPr>
        <w:t>M</w:t>
      </w:r>
      <w:r w:rsidRPr="003E1554">
        <w:rPr>
          <w:rFonts w:ascii="Times New Roman" w:hAnsi="Times New Roman"/>
          <w:iCs/>
          <w:sz w:val="24"/>
          <w:szCs w:val="24"/>
        </w:rPr>
        <w:t>;</w:t>
      </w:r>
    </w:p>
    <w:p w:rsidR="006D593E" w:rsidRPr="003E1554" w:rsidRDefault="006D593E" w:rsidP="006D593E">
      <w:pPr>
        <w:spacing w:after="0" w:line="240" w:lineRule="auto"/>
        <w:ind w:left="400"/>
        <w:jc w:val="both"/>
        <w:rPr>
          <w:rFonts w:ascii="Times New Roman" w:hAnsi="Times New Roman"/>
          <w:iCs/>
          <w:sz w:val="24"/>
          <w:szCs w:val="24"/>
        </w:rPr>
      </w:pPr>
      <w:r w:rsidRPr="003E1554">
        <w:rPr>
          <w:rFonts w:ascii="Times New Roman" w:hAnsi="Times New Roman"/>
          <w:i/>
          <w:sz w:val="24"/>
          <w:szCs w:val="24"/>
        </w:rPr>
        <w:sym w:font="Symbol" w:char="F077"/>
      </w:r>
      <w:r w:rsidRPr="003E1554">
        <w:rPr>
          <w:rFonts w:ascii="Times New Roman" w:hAnsi="Times New Roman"/>
          <w:sz w:val="24"/>
          <w:szCs w:val="24"/>
        </w:rPr>
        <w:t>(</w:t>
      </w:r>
      <w:r w:rsidRPr="003E1554">
        <w:rPr>
          <w:rFonts w:ascii="Times New Roman" w:hAnsi="Times New Roman"/>
          <w:i/>
          <w:iCs/>
          <w:sz w:val="24"/>
          <w:szCs w:val="24"/>
        </w:rPr>
        <w:t>Y</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iCs/>
          <w:sz w:val="24"/>
          <w:szCs w:val="24"/>
          <w:lang w:val="en-US"/>
        </w:rPr>
        <w:t>Y</w:t>
      </w:r>
      <w:r w:rsidRPr="003E1554">
        <w:rPr>
          <w:rFonts w:ascii="Times New Roman" w:hAnsi="Times New Roman"/>
          <w:i/>
          <w:iCs/>
          <w:sz w:val="24"/>
          <w:szCs w:val="24"/>
          <w:vertAlign w:val="superscript"/>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i/>
          <w:iCs/>
          <w:sz w:val="24"/>
          <w:szCs w:val="24"/>
          <w:lang w:val="en-US"/>
        </w:rPr>
        <w:t> </w:t>
      </w:r>
      <w:r w:rsidRPr="003E1554">
        <w:rPr>
          <w:rFonts w:ascii="Times New Roman" w:hAnsi="Times New Roman"/>
          <w:sz w:val="24"/>
          <w:szCs w:val="24"/>
        </w:rPr>
        <w:t>{</w:t>
      </w:r>
      <w:r w:rsidRPr="003E1554">
        <w:rPr>
          <w:rFonts w:ascii="Times New Roman" w:hAnsi="Times New Roman"/>
          <w:i/>
          <w:iCs/>
          <w:sz w:val="24"/>
          <w:szCs w:val="24"/>
          <w:lang w:val="en-US"/>
        </w:rPr>
        <w:t>g</w:t>
      </w:r>
      <w:r w:rsidRPr="003E1554">
        <w:rPr>
          <w:rFonts w:ascii="Times New Roman" w:hAnsi="Times New Roman"/>
          <w:i/>
          <w:iCs/>
          <w:sz w:val="24"/>
          <w:szCs w:val="24"/>
          <w:vertAlign w:val="subscript"/>
        </w:rPr>
        <w:t>i</w:t>
      </w:r>
      <w:r w:rsidRPr="003E1554">
        <w:rPr>
          <w:rFonts w:ascii="Times New Roman" w:hAnsi="Times New Roman"/>
          <w:sz w:val="24"/>
          <w:szCs w:val="24"/>
          <w:lang w:val="en-US"/>
        </w:rPr>
        <w:sym w:font="Symbol" w:char="F0BD"/>
      </w:r>
      <w:r w:rsidRPr="003E1554">
        <w:rPr>
          <w:rFonts w:ascii="Times New Roman" w:hAnsi="Times New Roman"/>
          <w:i/>
          <w:iCs/>
          <w:sz w:val="24"/>
          <w:szCs w:val="24"/>
          <w:lang w:val="en-US"/>
        </w:rPr>
        <w:t>g</w:t>
      </w:r>
      <w:r w:rsidRPr="003E1554">
        <w:rPr>
          <w:rFonts w:ascii="Times New Roman" w:hAnsi="Times New Roman"/>
          <w:i/>
          <w:iCs/>
          <w:sz w:val="24"/>
          <w:szCs w:val="24"/>
          <w:vertAlign w:val="subscript"/>
        </w:rPr>
        <w:t>i</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E"/>
      </w:r>
      <w:r w:rsidRPr="003E1554">
        <w:rPr>
          <w:rFonts w:ascii="Times New Roman" w:hAnsi="Times New Roman"/>
          <w:sz w:val="24"/>
          <w:szCs w:val="24"/>
          <w:lang w:val="en-US"/>
        </w:rPr>
        <w:t> </w:t>
      </w:r>
      <w:r w:rsidRPr="003E1554">
        <w:rPr>
          <w:rFonts w:ascii="Times New Roman" w:hAnsi="Times New Roman"/>
          <w:i/>
          <w:sz w:val="24"/>
          <w:szCs w:val="24"/>
          <w:lang w:val="en-US"/>
        </w:rPr>
        <w:t>G</w:t>
      </w:r>
      <w:r w:rsidRPr="003E1554">
        <w:rPr>
          <w:rFonts w:ascii="Times New Roman" w:hAnsi="Times New Roman"/>
          <w:i/>
          <w:sz w:val="24"/>
          <w:szCs w:val="24"/>
          <w:vertAlign w:val="superscript"/>
        </w:rPr>
        <w:t>*</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22"/>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E"/>
      </w:r>
      <w:r w:rsidRPr="003E1554">
        <w:rPr>
          <w:rFonts w:ascii="Times New Roman" w:hAnsi="Times New Roman"/>
          <w:sz w:val="24"/>
          <w:szCs w:val="24"/>
          <w:lang w:val="en-US"/>
        </w:rPr>
        <w:t> </w:t>
      </w:r>
      <w:r w:rsidRPr="003E1554">
        <w:rPr>
          <w:rFonts w:ascii="Times New Roman" w:hAnsi="Times New Roman"/>
          <w:i/>
          <w:sz w:val="24"/>
          <w:szCs w:val="24"/>
          <w:lang w:val="en-US"/>
        </w:rPr>
        <w:t>Y</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iCs/>
          <w:sz w:val="24"/>
          <w:szCs w:val="24"/>
          <w:lang w:val="en-US"/>
        </w:rPr>
        <w:t>g</w:t>
      </w:r>
      <w:r w:rsidRPr="003E1554">
        <w:rPr>
          <w:rFonts w:ascii="Times New Roman" w:hAnsi="Times New Roman"/>
          <w:i/>
          <w:iCs/>
          <w:sz w:val="24"/>
          <w:szCs w:val="24"/>
          <w:vertAlign w:val="subscript"/>
        </w:rPr>
        <w:t>i</w:t>
      </w:r>
      <w:r w:rsidRPr="003E1554">
        <w:rPr>
          <w:rFonts w:ascii="Times New Roman" w:hAnsi="Times New Roman"/>
          <w:i/>
          <w:iCs/>
          <w:sz w:val="24"/>
          <w:szCs w:val="24"/>
          <w:lang w:val="en-US"/>
        </w:rPr>
        <w:t>I</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xml:space="preserve">} - объекты, которые обладают всеми свойствами из </w:t>
      </w:r>
      <w:r w:rsidRPr="003E1554">
        <w:rPr>
          <w:rFonts w:ascii="Times New Roman" w:hAnsi="Times New Roman"/>
          <w:i/>
          <w:iCs/>
          <w:sz w:val="24"/>
          <w:szCs w:val="24"/>
          <w:lang w:val="en-US"/>
        </w:rPr>
        <w:t>Y</w:t>
      </w:r>
      <w:r w:rsidRPr="003E1554">
        <w:rPr>
          <w:rFonts w:ascii="Times New Roman" w:hAnsi="Times New Roman"/>
          <w:sz w:val="24"/>
          <w:szCs w:val="24"/>
        </w:rPr>
        <w:t> </w:t>
      </w:r>
      <w:r w:rsidRPr="003E1554">
        <w:rPr>
          <w:rFonts w:ascii="Times New Roman" w:hAnsi="Times New Roman"/>
          <w:sz w:val="24"/>
          <w:szCs w:val="24"/>
          <w:lang w:val="en-US"/>
        </w:rPr>
        <w:sym w:font="Symbol" w:char="F0CD"/>
      </w:r>
      <w:r w:rsidRPr="003E1554">
        <w:rPr>
          <w:rFonts w:ascii="Times New Roman" w:hAnsi="Times New Roman"/>
          <w:sz w:val="24"/>
          <w:szCs w:val="24"/>
        </w:rPr>
        <w:t> </w:t>
      </w:r>
      <w:r w:rsidRPr="003E1554">
        <w:rPr>
          <w:rFonts w:ascii="Times New Roman" w:hAnsi="Times New Roman"/>
          <w:i/>
          <w:iCs/>
          <w:sz w:val="24"/>
          <w:szCs w:val="24"/>
        </w:rPr>
        <w:t>M</w:t>
      </w:r>
      <w:r w:rsidRPr="003E1554">
        <w:rPr>
          <w:rFonts w:ascii="Times New Roman" w:hAnsi="Times New Roman"/>
          <w:iCs/>
          <w:sz w:val="24"/>
          <w:szCs w:val="24"/>
        </w:rPr>
        <w:t xml:space="preserve">, или Галуа-проекция </w:t>
      </w:r>
      <w:r w:rsidRPr="003E1554">
        <w:rPr>
          <w:rFonts w:ascii="Times New Roman" w:hAnsi="Times New Roman"/>
          <w:i/>
          <w:iCs/>
          <w:sz w:val="24"/>
          <w:szCs w:val="24"/>
          <w:lang w:val="en-US"/>
        </w:rPr>
        <w:t>Y</w:t>
      </w:r>
      <w:r w:rsidRPr="003E1554">
        <w:rPr>
          <w:rFonts w:ascii="Times New Roman" w:hAnsi="Times New Roman"/>
          <w:iCs/>
          <w:sz w:val="24"/>
          <w:szCs w:val="24"/>
        </w:rPr>
        <w:t xml:space="preserve"> на </w:t>
      </w:r>
      <w:r w:rsidRPr="003E1554">
        <w:rPr>
          <w:rFonts w:ascii="Times New Roman" w:hAnsi="Times New Roman"/>
          <w:i/>
          <w:iCs/>
          <w:sz w:val="24"/>
          <w:szCs w:val="24"/>
          <w:lang w:val="en-US"/>
        </w:rPr>
        <w:t>G</w:t>
      </w:r>
      <w:r w:rsidRPr="003E1554">
        <w:rPr>
          <w:rFonts w:ascii="Times New Roman" w:hAnsi="Times New Roman"/>
          <w:i/>
          <w:iCs/>
          <w:sz w:val="24"/>
          <w:szCs w:val="24"/>
          <w:vertAlign w:val="superscript"/>
        </w:rPr>
        <w:t>*</w:t>
      </w:r>
      <w:r w:rsidRPr="003E1554">
        <w:rPr>
          <w:rFonts w:ascii="Times New Roman" w:hAnsi="Times New Roman"/>
          <w:iCs/>
          <w:sz w:val="24"/>
          <w:szCs w:val="24"/>
        </w:rPr>
        <w:t>;</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w:t>
      </w:r>
      <w:r w:rsidRPr="003E1554">
        <w:rPr>
          <w:rFonts w:ascii="Times New Roman" w:hAnsi="Times New Roman"/>
          <w:i/>
          <w:sz w:val="24"/>
          <w:szCs w:val="24"/>
          <w:lang w:val="en-US"/>
        </w:rPr>
        <w:t>X</w:t>
      </w:r>
      <w:r w:rsidRPr="003E1554">
        <w:rPr>
          <w:rFonts w:ascii="Times New Roman" w:hAnsi="Times New Roman"/>
          <w:sz w:val="24"/>
          <w:szCs w:val="24"/>
        </w:rPr>
        <w:t>, </w:t>
      </w:r>
      <w:r w:rsidRPr="003E1554">
        <w:rPr>
          <w:rFonts w:ascii="Times New Roman" w:hAnsi="Times New Roman"/>
          <w:i/>
          <w:sz w:val="24"/>
          <w:szCs w:val="24"/>
          <w:lang w:val="en-US"/>
        </w:rPr>
        <w:t>Y</w:t>
      </w:r>
      <w:r w:rsidRPr="003E1554">
        <w:rPr>
          <w:rFonts w:ascii="Times New Roman" w:hAnsi="Times New Roman"/>
          <w:sz w:val="24"/>
          <w:szCs w:val="24"/>
        </w:rPr>
        <w:t xml:space="preserve">) – формальное понятие, у которого </w:t>
      </w:r>
      <w:r w:rsidRPr="003E1554">
        <w:rPr>
          <w:rFonts w:ascii="Times New Roman" w:hAnsi="Times New Roman"/>
          <w:i/>
          <w:iCs/>
          <w:sz w:val="24"/>
          <w:szCs w:val="24"/>
          <w:lang w:val="en-US"/>
        </w:rPr>
        <w:t>X</w:t>
      </w:r>
      <w:r w:rsidRPr="003E1554">
        <w:rPr>
          <w:rFonts w:ascii="Times New Roman" w:hAnsi="Times New Roman"/>
          <w:sz w:val="24"/>
          <w:szCs w:val="24"/>
        </w:rPr>
        <w:t> </w:t>
      </w:r>
      <w:r w:rsidRPr="003E1554">
        <w:rPr>
          <w:rFonts w:ascii="Times New Roman" w:hAnsi="Times New Roman"/>
          <w:sz w:val="24"/>
          <w:szCs w:val="24"/>
          <w:lang w:val="en-US"/>
        </w:rPr>
        <w:sym w:font="Symbol" w:char="F0CD"/>
      </w:r>
      <w:r w:rsidRPr="003E1554">
        <w:rPr>
          <w:rFonts w:ascii="Times New Roman" w:hAnsi="Times New Roman"/>
          <w:sz w:val="24"/>
          <w:szCs w:val="24"/>
        </w:rPr>
        <w:t> </w:t>
      </w:r>
      <w:r w:rsidRPr="003E1554">
        <w:rPr>
          <w:rFonts w:ascii="Times New Roman" w:hAnsi="Times New Roman"/>
          <w:i/>
          <w:iCs/>
          <w:sz w:val="24"/>
          <w:szCs w:val="24"/>
          <w:lang w:val="en-US"/>
        </w:rPr>
        <w:t>G</w:t>
      </w:r>
      <w:r w:rsidRPr="003E1554">
        <w:rPr>
          <w:rFonts w:ascii="Times New Roman" w:hAnsi="Times New Roman"/>
          <w:i/>
          <w:iCs/>
          <w:sz w:val="24"/>
          <w:szCs w:val="24"/>
          <w:vertAlign w:val="superscript"/>
        </w:rPr>
        <w:t>*</w:t>
      </w:r>
      <w:r w:rsidRPr="003E1554">
        <w:rPr>
          <w:rFonts w:ascii="Times New Roman" w:hAnsi="Times New Roman"/>
          <w:sz w:val="24"/>
          <w:szCs w:val="24"/>
        </w:rPr>
        <w:t xml:space="preserve"> - объем, </w:t>
      </w:r>
      <w:r w:rsidRPr="003E1554">
        <w:rPr>
          <w:rFonts w:ascii="Times New Roman" w:hAnsi="Times New Roman"/>
          <w:i/>
          <w:sz w:val="24"/>
          <w:szCs w:val="24"/>
          <w:lang w:val="en-US"/>
        </w:rPr>
        <w:t>Y</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D"/>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sz w:val="24"/>
          <w:szCs w:val="24"/>
        </w:rPr>
        <w:t xml:space="preserve"> - содержание, причем </w:t>
      </w:r>
      <w:r w:rsidRPr="003E1554">
        <w:rPr>
          <w:rFonts w:ascii="Times New Roman" w:hAnsi="Times New Roman"/>
          <w:i/>
          <w:sz w:val="24"/>
          <w:szCs w:val="24"/>
          <w:lang w:val="en-US"/>
        </w:rPr>
        <w:t>X</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i/>
          <w:sz w:val="24"/>
          <w:szCs w:val="24"/>
          <w:lang w:val="en-US"/>
        </w:rPr>
        <w:t>Y</w:t>
      </w:r>
      <w:r w:rsidRPr="003E1554">
        <w:rPr>
          <w:rFonts w:ascii="Times New Roman" w:hAnsi="Times New Roman"/>
          <w:sz w:val="24"/>
          <w:szCs w:val="24"/>
          <w:vertAlign w:val="superscript"/>
        </w:rPr>
        <w:t> </w:t>
      </w:r>
      <w:r w:rsidRPr="003E1554">
        <w:rPr>
          <w:rFonts w:ascii="Times New Roman" w:hAnsi="Times New Roman"/>
          <w:sz w:val="24"/>
          <w:szCs w:val="24"/>
        </w:rPr>
        <w:t xml:space="preserve">', </w:t>
      </w:r>
      <w:r w:rsidRPr="003E1554">
        <w:rPr>
          <w:rFonts w:ascii="Times New Roman" w:hAnsi="Times New Roman"/>
          <w:i/>
          <w:sz w:val="24"/>
          <w:szCs w:val="24"/>
          <w:lang w:val="en-US"/>
        </w:rPr>
        <w:t>Y</w:t>
      </w:r>
      <w:r w:rsidRPr="003E1554">
        <w:rPr>
          <w:rFonts w:ascii="Times New Roman" w:hAnsi="Times New Roman"/>
          <w:sz w:val="24"/>
          <w:szCs w:val="24"/>
          <w:lang w:val="en-US"/>
        </w:rPr>
        <w:t> </w:t>
      </w:r>
      <w:r w:rsidRPr="003E1554">
        <w:rPr>
          <w:rFonts w:ascii="Times New Roman" w:hAnsi="Times New Roman"/>
          <w:sz w:val="24"/>
          <w:szCs w:val="24"/>
        </w:rPr>
        <w:t>= </w:t>
      </w:r>
      <w:r w:rsidRPr="003E1554">
        <w:rPr>
          <w:rFonts w:ascii="Times New Roman" w:hAnsi="Times New Roman"/>
          <w:i/>
          <w:sz w:val="24"/>
          <w:szCs w:val="24"/>
          <w:lang w:val="en-US"/>
        </w:rPr>
        <w:t>X</w:t>
      </w:r>
      <w:r w:rsidRPr="003E1554">
        <w:rPr>
          <w:rFonts w:ascii="Times New Roman" w:hAnsi="Times New Roman"/>
          <w:sz w:val="24"/>
          <w:szCs w:val="24"/>
          <w:vertAlign w:val="superscript"/>
        </w:rPr>
        <w:t> </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b/>
          <w:i/>
          <w:sz w:val="24"/>
          <w:szCs w:val="24"/>
        </w:rPr>
        <w:t>В</w:t>
      </w:r>
      <w:r w:rsidRPr="003E1554">
        <w:rPr>
          <w:rFonts w:ascii="Times New Roman" w:hAnsi="Times New Roman"/>
          <w:sz w:val="24"/>
          <w:szCs w:val="24"/>
        </w:rPr>
        <w:t>(</w:t>
      </w:r>
      <w:r w:rsidRPr="003E1554">
        <w:rPr>
          <w:rFonts w:ascii="Times New Roman" w:hAnsi="Times New Roman"/>
          <w:b/>
          <w:i/>
          <w:sz w:val="24"/>
          <w:szCs w:val="24"/>
          <w:lang w:val="en-US"/>
        </w:rPr>
        <w:t>K</w:t>
      </w:r>
      <w:r w:rsidRPr="003E1554">
        <w:rPr>
          <w:rFonts w:ascii="Times New Roman" w:hAnsi="Times New Roman"/>
          <w:sz w:val="24"/>
          <w:szCs w:val="24"/>
        </w:rPr>
        <w:t xml:space="preserve">) - множество формальных понятий контекста </w:t>
      </w:r>
      <w:r w:rsidRPr="003E1554">
        <w:rPr>
          <w:rFonts w:ascii="Times New Roman" w:hAnsi="Times New Roman"/>
          <w:b/>
          <w:i/>
          <w:sz w:val="24"/>
          <w:szCs w:val="24"/>
          <w:lang w:val="en-US"/>
        </w:rPr>
        <w:t>K</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400"/>
        </w:tabs>
        <w:spacing w:after="0" w:line="240" w:lineRule="auto"/>
        <w:ind w:left="400" w:hanging="400"/>
        <w:jc w:val="both"/>
        <w:rPr>
          <w:rFonts w:ascii="Times New Roman" w:hAnsi="Times New Roman"/>
          <w:sz w:val="24"/>
          <w:szCs w:val="24"/>
        </w:rPr>
      </w:pPr>
      <w:r w:rsidRPr="003E1554">
        <w:rPr>
          <w:rFonts w:ascii="Times New Roman" w:hAnsi="Times New Roman"/>
          <w:sz w:val="24"/>
          <w:szCs w:val="24"/>
        </w:rPr>
        <w:t>(</w:t>
      </w:r>
      <w:r w:rsidRPr="003E1554">
        <w:rPr>
          <w:rFonts w:ascii="Times New Roman" w:hAnsi="Times New Roman"/>
          <w:b/>
          <w:i/>
          <w:sz w:val="24"/>
          <w:szCs w:val="24"/>
        </w:rPr>
        <w:t>В</w:t>
      </w:r>
      <w:r w:rsidRPr="003E1554">
        <w:rPr>
          <w:rFonts w:ascii="Times New Roman" w:hAnsi="Times New Roman"/>
          <w:sz w:val="24"/>
          <w:szCs w:val="24"/>
        </w:rPr>
        <w:t>(</w:t>
      </w:r>
      <w:r w:rsidRPr="003E1554">
        <w:rPr>
          <w:rFonts w:ascii="Times New Roman" w:hAnsi="Times New Roman"/>
          <w:b/>
          <w:i/>
          <w:sz w:val="24"/>
          <w:szCs w:val="24"/>
          <w:lang w:val="en-US"/>
        </w:rPr>
        <w:t>K</w:t>
      </w:r>
      <w:r w:rsidRPr="003E1554">
        <w:rPr>
          <w:rFonts w:ascii="Times New Roman" w:hAnsi="Times New Roman"/>
          <w:sz w:val="24"/>
          <w:szCs w:val="24"/>
        </w:rPr>
        <w:t>), ≤) –замкнутая решетка понятий, где (</w:t>
      </w:r>
      <w:r w:rsidRPr="003E1554">
        <w:rPr>
          <w:rFonts w:ascii="Times New Roman" w:hAnsi="Times New Roman"/>
          <w:i/>
          <w:sz w:val="24"/>
          <w:szCs w:val="24"/>
          <w:lang w:val="en-US"/>
        </w:rPr>
        <w:t>X</w:t>
      </w:r>
      <w:r w:rsidRPr="003E1554">
        <w:rPr>
          <w:rFonts w:ascii="Times New Roman" w:hAnsi="Times New Roman"/>
          <w:iCs/>
          <w:sz w:val="24"/>
          <w:szCs w:val="24"/>
          <w:vertAlign w:val="subscript"/>
        </w:rPr>
        <w:t>1</w:t>
      </w:r>
      <w:r w:rsidRPr="003E1554">
        <w:rPr>
          <w:rFonts w:ascii="Times New Roman" w:hAnsi="Times New Roman"/>
          <w:sz w:val="24"/>
          <w:szCs w:val="24"/>
        </w:rPr>
        <w:t>, </w:t>
      </w:r>
      <w:r w:rsidRPr="003E1554">
        <w:rPr>
          <w:rFonts w:ascii="Times New Roman" w:hAnsi="Times New Roman"/>
          <w:i/>
          <w:sz w:val="24"/>
          <w:szCs w:val="24"/>
          <w:lang w:val="en-US"/>
        </w:rPr>
        <w:t>Y</w:t>
      </w:r>
      <w:r w:rsidRPr="003E1554">
        <w:rPr>
          <w:rFonts w:ascii="Times New Roman" w:hAnsi="Times New Roman"/>
          <w:iCs/>
          <w:sz w:val="24"/>
          <w:szCs w:val="24"/>
          <w:vertAlign w:val="subscript"/>
        </w:rPr>
        <w:t>1</w:t>
      </w:r>
      <w:r w:rsidRPr="003E1554">
        <w:rPr>
          <w:rFonts w:ascii="Times New Roman" w:hAnsi="Times New Roman"/>
          <w:sz w:val="24"/>
          <w:szCs w:val="24"/>
        </w:rPr>
        <w:t>) ≤ (</w:t>
      </w:r>
      <w:r w:rsidRPr="003E1554">
        <w:rPr>
          <w:rFonts w:ascii="Times New Roman" w:hAnsi="Times New Roman"/>
          <w:i/>
          <w:sz w:val="24"/>
          <w:szCs w:val="24"/>
          <w:lang w:val="en-US"/>
        </w:rPr>
        <w:t>X</w:t>
      </w:r>
      <w:r w:rsidRPr="003E1554">
        <w:rPr>
          <w:rFonts w:ascii="Times New Roman" w:hAnsi="Times New Roman"/>
          <w:iCs/>
          <w:sz w:val="24"/>
          <w:szCs w:val="24"/>
          <w:vertAlign w:val="subscript"/>
        </w:rPr>
        <w:t>2</w:t>
      </w:r>
      <w:r w:rsidRPr="003E1554">
        <w:rPr>
          <w:rFonts w:ascii="Times New Roman" w:hAnsi="Times New Roman"/>
          <w:sz w:val="24"/>
          <w:szCs w:val="24"/>
        </w:rPr>
        <w:t>, </w:t>
      </w:r>
      <w:r w:rsidRPr="003E1554">
        <w:rPr>
          <w:rFonts w:ascii="Times New Roman" w:hAnsi="Times New Roman"/>
          <w:i/>
          <w:sz w:val="24"/>
          <w:szCs w:val="24"/>
          <w:lang w:val="en-US"/>
        </w:rPr>
        <w:t>Y</w:t>
      </w:r>
      <w:r w:rsidRPr="003E1554">
        <w:rPr>
          <w:rFonts w:ascii="Times New Roman" w:hAnsi="Times New Roman"/>
          <w:iCs/>
          <w:sz w:val="24"/>
          <w:szCs w:val="24"/>
          <w:vertAlign w:val="subscript"/>
        </w:rPr>
        <w:t>2</w:t>
      </w:r>
      <w:r w:rsidRPr="003E1554">
        <w:rPr>
          <w:rFonts w:ascii="Times New Roman" w:hAnsi="Times New Roman"/>
          <w:sz w:val="24"/>
          <w:szCs w:val="24"/>
        </w:rPr>
        <w:t xml:space="preserve">), если </w:t>
      </w:r>
      <w:r w:rsidRPr="003E1554">
        <w:rPr>
          <w:rFonts w:ascii="Times New Roman" w:hAnsi="Times New Roman"/>
          <w:i/>
          <w:iCs/>
          <w:sz w:val="24"/>
          <w:szCs w:val="24"/>
          <w:lang w:val="en-US"/>
        </w:rPr>
        <w:t>X</w:t>
      </w:r>
      <w:r w:rsidRPr="003E1554">
        <w:rPr>
          <w:rFonts w:ascii="Times New Roman" w:hAnsi="Times New Roman"/>
          <w:iCs/>
          <w:sz w:val="24"/>
          <w:szCs w:val="24"/>
          <w:vertAlign w:val="subscript"/>
        </w:rPr>
        <w:t>1</w:t>
      </w:r>
      <w:r w:rsidRPr="003E1554">
        <w:rPr>
          <w:rFonts w:ascii="Times New Roman" w:hAnsi="Times New Roman"/>
          <w:sz w:val="24"/>
          <w:szCs w:val="24"/>
        </w:rPr>
        <w:t> </w:t>
      </w:r>
      <w:r w:rsidRPr="003E1554">
        <w:rPr>
          <w:rFonts w:ascii="Times New Roman" w:hAnsi="Times New Roman"/>
          <w:sz w:val="24"/>
          <w:szCs w:val="24"/>
          <w:lang w:val="en-US"/>
        </w:rPr>
        <w:sym w:font="Symbol" w:char="F0CD"/>
      </w:r>
      <w:r w:rsidRPr="003E1554">
        <w:rPr>
          <w:rFonts w:ascii="Times New Roman" w:hAnsi="Times New Roman"/>
          <w:sz w:val="24"/>
          <w:szCs w:val="24"/>
        </w:rPr>
        <w:t> </w:t>
      </w:r>
      <w:r w:rsidRPr="003E1554">
        <w:rPr>
          <w:rFonts w:ascii="Times New Roman" w:hAnsi="Times New Roman"/>
          <w:i/>
          <w:iCs/>
          <w:sz w:val="24"/>
          <w:szCs w:val="24"/>
          <w:lang w:val="en-US"/>
        </w:rPr>
        <w:t>X</w:t>
      </w:r>
      <w:r w:rsidRPr="003E1554">
        <w:rPr>
          <w:rFonts w:ascii="Times New Roman" w:hAnsi="Times New Roman"/>
          <w:iCs/>
          <w:sz w:val="24"/>
          <w:szCs w:val="24"/>
          <w:vertAlign w:val="subscript"/>
        </w:rPr>
        <w:t>2</w:t>
      </w:r>
      <w:r w:rsidRPr="003E1554">
        <w:rPr>
          <w:rFonts w:ascii="Times New Roman" w:hAnsi="Times New Roman"/>
          <w:iCs/>
          <w:sz w:val="24"/>
          <w:szCs w:val="24"/>
        </w:rPr>
        <w:t>, или эквивалентно</w:t>
      </w:r>
      <w:r w:rsidRPr="003E1554">
        <w:rPr>
          <w:rFonts w:ascii="Times New Roman" w:hAnsi="Times New Roman"/>
          <w:i/>
          <w:sz w:val="24"/>
          <w:szCs w:val="24"/>
        </w:rPr>
        <w:t xml:space="preserve"> </w:t>
      </w:r>
      <w:r w:rsidRPr="003E1554">
        <w:rPr>
          <w:rFonts w:ascii="Times New Roman" w:hAnsi="Times New Roman"/>
          <w:i/>
          <w:sz w:val="24"/>
          <w:szCs w:val="24"/>
          <w:lang w:val="en-US"/>
        </w:rPr>
        <w:t>Y</w:t>
      </w:r>
      <w:r w:rsidRPr="003E1554">
        <w:rPr>
          <w:rFonts w:ascii="Times New Roman" w:hAnsi="Times New Roman"/>
          <w:sz w:val="24"/>
          <w:szCs w:val="24"/>
          <w:vertAlign w:val="subscript"/>
        </w:rPr>
        <w:t>1</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A"/>
      </w:r>
      <w:r w:rsidRPr="003E1554">
        <w:rPr>
          <w:rFonts w:ascii="Times New Roman" w:hAnsi="Times New Roman"/>
          <w:sz w:val="24"/>
          <w:szCs w:val="24"/>
          <w:lang w:val="en-US"/>
        </w:rPr>
        <w:t> </w:t>
      </w:r>
      <w:r w:rsidRPr="003E1554">
        <w:rPr>
          <w:rFonts w:ascii="Times New Roman" w:hAnsi="Times New Roman"/>
          <w:i/>
          <w:sz w:val="24"/>
          <w:szCs w:val="24"/>
          <w:lang w:val="en-US"/>
        </w:rPr>
        <w:t>Y</w:t>
      </w:r>
      <w:r w:rsidRPr="003E1554">
        <w:rPr>
          <w:rFonts w:ascii="Times New Roman" w:hAnsi="Times New Roman"/>
          <w:sz w:val="24"/>
          <w:szCs w:val="24"/>
          <w:vertAlign w:val="subscript"/>
        </w:rPr>
        <w:t>2</w:t>
      </w:r>
      <w:r w:rsidRPr="003E1554">
        <w:rPr>
          <w:rFonts w:ascii="Times New Roman" w:hAnsi="Times New Roman"/>
          <w:sz w:val="24"/>
          <w:szCs w:val="24"/>
        </w:rPr>
        <w:t>.</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На практике качество исходного эмпирического материала таково, что, по крайней мере, для части БСС оценка истинности расплывчата (например, формируется экспертом на основе опыта или интуиции), и для оценивания таких суждений естественнее употреблять истинностные значения, вводимые многозначными логиками. Однако тогда возникает вопрос о модели, объясняющей происхождение и способ вычисления подобных оценок.</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lastRenderedPageBreak/>
        <w:t xml:space="preserve">В общем плане ясно, что многозначность оценок истинности БСС вызывает неполнота данных о ПрО (неточность, противоречивость, неопределенность и т.п.), которая, однако, не находит отражения в стандартной структуре таблицы «объекты-свойства». Причины неполноты вызываются реалиями накопления эмпирической информации: выполнением, как правило, многократных независимых измерений свойства </w:t>
      </w:r>
      <w:r w:rsidRPr="003E1554">
        <w:rPr>
          <w:rFonts w:ascii="Times New Roman" w:hAnsi="Times New Roman"/>
          <w:i/>
          <w:sz w:val="24"/>
          <w:szCs w:val="24"/>
        </w:rPr>
        <w:t>m</w:t>
      </w:r>
      <w:r w:rsidRPr="003E1554">
        <w:rPr>
          <w:rFonts w:ascii="Times New Roman" w:hAnsi="Times New Roman"/>
          <w:i/>
          <w:sz w:val="24"/>
          <w:szCs w:val="24"/>
          <w:vertAlign w:val="subscript"/>
        </w:rPr>
        <w:t>j</w:t>
      </w:r>
      <w:r w:rsidRPr="003E1554">
        <w:rPr>
          <w:rFonts w:ascii="Times New Roman" w:hAnsi="Times New Roman"/>
          <w:sz w:val="24"/>
          <w:szCs w:val="24"/>
          <w:lang w:val="en-US"/>
        </w:rPr>
        <w:t> </w:t>
      </w:r>
      <w:r w:rsidRPr="003E1554">
        <w:rPr>
          <w:rFonts w:ascii="Times New Roman" w:hAnsi="Times New Roman"/>
          <w:sz w:val="24"/>
          <w:szCs w:val="24"/>
        </w:rPr>
        <w:sym w:font="Symbol" w:char="F0CE"/>
      </w:r>
      <w:r w:rsidRPr="003E1554">
        <w:rPr>
          <w:rFonts w:ascii="Times New Roman" w:hAnsi="Times New Roman"/>
          <w:sz w:val="24"/>
          <w:szCs w:val="24"/>
          <w:lang w:val="en-US"/>
        </w:rPr>
        <w:t> </w:t>
      </w:r>
      <w:r w:rsidRPr="003E1554">
        <w:rPr>
          <w:rFonts w:ascii="Times New Roman" w:hAnsi="Times New Roman"/>
          <w:i/>
          <w:sz w:val="24"/>
          <w:szCs w:val="24"/>
        </w:rPr>
        <w:t>M</w:t>
      </w:r>
      <w:r w:rsidRPr="003E1554">
        <w:rPr>
          <w:rFonts w:ascii="Times New Roman" w:hAnsi="Times New Roman"/>
          <w:sz w:val="24"/>
          <w:szCs w:val="24"/>
        </w:rPr>
        <w:t xml:space="preserve"> у объекта </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lang w:val="en-US"/>
        </w:rPr>
        <w:t> </w:t>
      </w:r>
      <w:r w:rsidRPr="003E1554">
        <w:rPr>
          <w:rFonts w:ascii="Times New Roman" w:hAnsi="Times New Roman"/>
          <w:i/>
          <w:sz w:val="24"/>
          <w:szCs w:val="24"/>
        </w:rPr>
        <w:t>G</w:t>
      </w:r>
      <w:r w:rsidRPr="003E1554">
        <w:rPr>
          <w:rFonts w:ascii="Times New Roman" w:hAnsi="Times New Roman"/>
          <w:sz w:val="24"/>
          <w:szCs w:val="24"/>
          <w:vertAlign w:val="superscript"/>
        </w:rPr>
        <w:t>*</w:t>
      </w:r>
      <w:r w:rsidRPr="003E1554">
        <w:rPr>
          <w:rFonts w:ascii="Times New Roman" w:hAnsi="Times New Roman"/>
          <w:sz w:val="24"/>
          <w:szCs w:val="24"/>
        </w:rPr>
        <w:t>; использованием для измерения одного и того же свойства</w:t>
      </w:r>
      <w:r w:rsidRPr="003E1554">
        <w:rPr>
          <w:rFonts w:ascii="Times New Roman" w:hAnsi="Times New Roman"/>
          <w:i/>
          <w:sz w:val="24"/>
          <w:szCs w:val="24"/>
        </w:rPr>
        <w:t xml:space="preserve"> m</w:t>
      </w:r>
      <w:r w:rsidRPr="003E1554">
        <w:rPr>
          <w:rFonts w:ascii="Times New Roman" w:hAnsi="Times New Roman"/>
          <w:i/>
          <w:sz w:val="24"/>
          <w:szCs w:val="24"/>
          <w:vertAlign w:val="subscript"/>
        </w:rPr>
        <w:t>j</w:t>
      </w:r>
      <w:r w:rsidRPr="003E1554">
        <w:rPr>
          <w:rFonts w:ascii="Times New Roman" w:hAnsi="Times New Roman"/>
          <w:sz w:val="24"/>
          <w:szCs w:val="24"/>
        </w:rPr>
        <w:t xml:space="preserve"> нескольких различных процедур (конгруэнтных источников информации); дифференциацией доверия к различным процедурам измерения. Поэтому в качестве адекватной модели исходных данных предлагается обобщенная таблица «объекты-свойства», описываемая кортежем</w:t>
      </w:r>
    </w:p>
    <w:p w:rsidR="006D593E" w:rsidRPr="003E1554" w:rsidRDefault="006D593E" w:rsidP="006D593E">
      <w:pPr>
        <w:spacing w:after="0" w:line="240" w:lineRule="auto"/>
        <w:jc w:val="right"/>
        <w:rPr>
          <w:rFonts w:ascii="Times New Roman" w:hAnsi="Times New Roman"/>
          <w:sz w:val="24"/>
          <w:szCs w:val="24"/>
          <w:lang w:val="en-US"/>
        </w:rPr>
      </w:pPr>
      <w:r w:rsidRPr="003E1554">
        <w:rPr>
          <w:rFonts w:ascii="Times New Roman" w:hAnsi="Times New Roman"/>
          <w:sz w:val="24"/>
          <w:szCs w:val="24"/>
          <w:lang w:val="en-US"/>
        </w:rPr>
        <w:t>(</w:t>
      </w:r>
      <w:r w:rsidRPr="003E1554">
        <w:rPr>
          <w:rFonts w:ascii="Times New Roman" w:hAnsi="Times New Roman"/>
          <w:i/>
          <w:sz w:val="24"/>
          <w:szCs w:val="24"/>
          <w:lang w:val="en-US"/>
        </w:rPr>
        <w:t>G</w:t>
      </w:r>
      <w:r w:rsidRPr="003E1554">
        <w:rPr>
          <w:rFonts w:ascii="Times New Roman" w:hAnsi="Times New Roman"/>
          <w:i/>
          <w:sz w:val="24"/>
          <w:szCs w:val="24"/>
          <w:vertAlign w:val="superscript"/>
          <w:lang w:val="en-US"/>
        </w:rPr>
        <w:t>*</w:t>
      </w:r>
      <w:r w:rsidRPr="003E1554">
        <w:rPr>
          <w:rFonts w:ascii="Times New Roman" w:hAnsi="Times New Roman"/>
          <w:sz w:val="24"/>
          <w:szCs w:val="24"/>
          <w:lang w:val="en-US"/>
        </w:rPr>
        <w:t xml:space="preserve">, </w:t>
      </w:r>
      <w:r w:rsidRPr="003E1554">
        <w:rPr>
          <w:rFonts w:ascii="Times New Roman" w:hAnsi="Times New Roman"/>
          <w:i/>
          <w:sz w:val="24"/>
          <w:szCs w:val="24"/>
          <w:lang w:val="en-US"/>
        </w:rPr>
        <w:t>M</w:t>
      </w:r>
      <w:r w:rsidRPr="003E1554">
        <w:rPr>
          <w:rFonts w:ascii="Times New Roman" w:hAnsi="Times New Roman"/>
          <w:sz w:val="24"/>
          <w:szCs w:val="24"/>
          <w:lang w:val="en-US"/>
        </w:rPr>
        <w:t xml:space="preserve">, </w:t>
      </w:r>
      <w:r w:rsidRPr="003E1554">
        <w:rPr>
          <w:rFonts w:ascii="Times New Roman" w:hAnsi="Times New Roman"/>
          <w:i/>
          <w:sz w:val="24"/>
          <w:szCs w:val="24"/>
          <w:lang w:val="en-US"/>
        </w:rPr>
        <w:t>S</w:t>
      </w:r>
      <w:r w:rsidRPr="003E1554">
        <w:rPr>
          <w:rFonts w:ascii="Times New Roman" w:hAnsi="Times New Roman"/>
          <w:i/>
          <w:sz w:val="24"/>
          <w:szCs w:val="24"/>
        </w:rPr>
        <w:t>е</w:t>
      </w:r>
      <w:r w:rsidRPr="003E1554">
        <w:rPr>
          <w:rFonts w:ascii="Times New Roman" w:hAnsi="Times New Roman"/>
          <w:sz w:val="24"/>
          <w:szCs w:val="24"/>
          <w:lang w:val="en-US"/>
        </w:rPr>
        <w:t xml:space="preserve">, </w:t>
      </w:r>
      <w:r w:rsidRPr="003E1554">
        <w:rPr>
          <w:rFonts w:ascii="Times New Roman" w:hAnsi="Times New Roman"/>
          <w:i/>
          <w:sz w:val="24"/>
          <w:szCs w:val="24"/>
          <w:lang w:val="en-US"/>
        </w:rPr>
        <w:t>Pr</w:t>
      </w:r>
      <w:r w:rsidRPr="003E1554">
        <w:rPr>
          <w:rFonts w:ascii="Times New Roman" w:hAnsi="Times New Roman"/>
          <w:sz w:val="24"/>
          <w:szCs w:val="24"/>
          <w:lang w:val="en-US"/>
        </w:rPr>
        <w:t xml:space="preserve">, </w:t>
      </w:r>
      <w:r w:rsidRPr="003E1554">
        <w:rPr>
          <w:rFonts w:ascii="Times New Roman" w:hAnsi="Times New Roman"/>
          <w:i/>
          <w:sz w:val="24"/>
          <w:szCs w:val="24"/>
          <w:lang w:val="en-US"/>
        </w:rPr>
        <w:t>A</w:t>
      </w:r>
      <w:r w:rsidRPr="003E1554">
        <w:rPr>
          <w:rFonts w:ascii="Times New Roman" w:hAnsi="Times New Roman"/>
          <w:sz w:val="24"/>
          <w:szCs w:val="24"/>
          <w:lang w:val="en-US"/>
        </w:rPr>
        <w:t>),</w:t>
      </w:r>
      <w:r w:rsidRPr="003E1554">
        <w:rPr>
          <w:rFonts w:ascii="Times New Roman" w:hAnsi="Times New Roman"/>
          <w:sz w:val="24"/>
          <w:szCs w:val="24"/>
          <w:lang w:val="en-US"/>
        </w:rPr>
        <w:tab/>
      </w:r>
      <w:r w:rsidRPr="003E1554">
        <w:rPr>
          <w:rFonts w:ascii="Times New Roman" w:hAnsi="Times New Roman"/>
          <w:sz w:val="24"/>
          <w:szCs w:val="24"/>
          <w:lang w:val="en-US"/>
        </w:rPr>
        <w:tab/>
      </w:r>
      <w:r w:rsidRPr="003E1554">
        <w:rPr>
          <w:rFonts w:ascii="Times New Roman" w:hAnsi="Times New Roman"/>
          <w:sz w:val="24"/>
          <w:szCs w:val="24"/>
          <w:lang w:val="en-US"/>
        </w:rPr>
        <w:tab/>
      </w:r>
      <w:r w:rsidRPr="003E1554">
        <w:rPr>
          <w:rFonts w:ascii="Times New Roman" w:hAnsi="Times New Roman"/>
          <w:sz w:val="24"/>
          <w:szCs w:val="24"/>
          <w:lang w:val="en-US"/>
        </w:rPr>
        <w:tab/>
      </w:r>
      <w:r w:rsidRPr="003E1554">
        <w:rPr>
          <w:rFonts w:ascii="Times New Roman" w:hAnsi="Times New Roman"/>
          <w:sz w:val="24"/>
          <w:szCs w:val="24"/>
          <w:lang w:val="en-US"/>
        </w:rPr>
        <w:tab/>
      </w:r>
      <w:r w:rsidRPr="003E1554">
        <w:rPr>
          <w:rFonts w:ascii="Times New Roman" w:hAnsi="Times New Roman"/>
          <w:sz w:val="24"/>
          <w:szCs w:val="24"/>
          <w:lang w:val="en-US"/>
        </w:rPr>
        <w:tab/>
        <w:t>(1)</w:t>
      </w:r>
    </w:p>
    <w:p w:rsidR="006D593E" w:rsidRPr="003E1554" w:rsidRDefault="006D593E" w:rsidP="006D593E">
      <w:pPr>
        <w:spacing w:after="0" w:line="240" w:lineRule="auto"/>
        <w:rPr>
          <w:rFonts w:ascii="Times New Roman" w:hAnsi="Times New Roman"/>
          <w:sz w:val="24"/>
          <w:szCs w:val="24"/>
          <w:lang w:val="en-US"/>
        </w:rPr>
      </w:pPr>
      <w:r w:rsidRPr="003E1554">
        <w:rPr>
          <w:rFonts w:ascii="Times New Roman" w:hAnsi="Times New Roman"/>
          <w:sz w:val="24"/>
          <w:szCs w:val="24"/>
        </w:rPr>
        <w:t>где</w:t>
      </w:r>
      <w:r w:rsidRPr="003E1554">
        <w:rPr>
          <w:rFonts w:ascii="Times New Roman" w:hAnsi="Times New Roman"/>
          <w:sz w:val="24"/>
          <w:szCs w:val="24"/>
          <w:lang w:val="en-US"/>
        </w:rPr>
        <w:t>:</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position w:val="-14"/>
          <w:sz w:val="24"/>
          <w:szCs w:val="24"/>
        </w:rPr>
        <w:object w:dxaOrig="1359" w:dyaOrig="420">
          <v:shape id="_x0000_i1931" type="#_x0000_t75" style="width:68.25pt;height:21.5pt" o:ole="">
            <v:imagedata r:id="rId1920" o:title=""/>
          </v:shape>
          <o:OLEObject Type="Embed" ProgID="Equation.3" ShapeID="_x0000_i1931" DrawAspect="Content" ObjectID="_1496675305" r:id="rId1921"/>
        </w:object>
      </w:r>
      <w:r w:rsidRPr="003E1554">
        <w:rPr>
          <w:rFonts w:ascii="Times New Roman" w:hAnsi="Times New Roman"/>
          <w:sz w:val="24"/>
          <w:szCs w:val="24"/>
        </w:rPr>
        <w:t xml:space="preserve"> - множество всех выполненных при зондировании ПрО серий измерений, </w:t>
      </w:r>
      <w:r w:rsidRPr="003E1554">
        <w:rPr>
          <w:rFonts w:ascii="Times New Roman" w:hAnsi="Times New Roman"/>
          <w:position w:val="-16"/>
          <w:sz w:val="24"/>
          <w:szCs w:val="24"/>
        </w:rPr>
        <w:object w:dxaOrig="1939" w:dyaOrig="440">
          <v:shape id="_x0000_i1932" type="#_x0000_t75" style="width:97.25pt;height:22.45pt" o:ole="">
            <v:imagedata r:id="rId1922" o:title=""/>
          </v:shape>
          <o:OLEObject Type="Embed" ProgID="Equation.3" ShapeID="_x0000_i1932" DrawAspect="Content" ObjectID="_1496675306" r:id="rId1923"/>
        </w:object>
      </w:r>
      <w:r w:rsidRPr="003E1554">
        <w:rPr>
          <w:rFonts w:ascii="Times New Roman" w:hAnsi="Times New Roman"/>
          <w:sz w:val="24"/>
          <w:szCs w:val="24"/>
        </w:rPr>
        <w:t xml:space="preserve">, и </w:t>
      </w:r>
      <w:r w:rsidRPr="003E1554">
        <w:rPr>
          <w:rFonts w:ascii="Times New Roman" w:hAnsi="Times New Roman"/>
          <w:position w:val="-18"/>
          <w:sz w:val="24"/>
          <w:szCs w:val="24"/>
        </w:rPr>
        <w:object w:dxaOrig="2020" w:dyaOrig="420">
          <v:shape id="_x0000_i1933" type="#_x0000_t75" style="width:101.9pt;height:21.5pt" o:ole="">
            <v:imagedata r:id="rId1924" o:title=""/>
          </v:shape>
          <o:OLEObject Type="Embed" ProgID="Equation.3" ShapeID="_x0000_i1933" DrawAspect="Content" ObjectID="_1496675307" r:id="rId1925"/>
        </w:object>
      </w:r>
      <w:r w:rsidRPr="003E1554">
        <w:rPr>
          <w:rFonts w:ascii="Times New Roman" w:hAnsi="Times New Roman"/>
          <w:sz w:val="24"/>
          <w:szCs w:val="24"/>
        </w:rPr>
        <w:t xml:space="preserve">, </w:t>
      </w:r>
      <w:r w:rsidRPr="003E1554">
        <w:rPr>
          <w:rFonts w:ascii="Times New Roman" w:hAnsi="Times New Roman"/>
          <w:i/>
          <w:sz w:val="24"/>
          <w:szCs w:val="24"/>
          <w:lang w:val="en-US"/>
        </w:rPr>
        <w:t>q</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i</w:t>
      </w:r>
      <w:r w:rsidRPr="003E1554">
        <w:rPr>
          <w:rFonts w:ascii="Times New Roman" w:hAnsi="Times New Roman"/>
          <w:sz w:val="24"/>
          <w:szCs w:val="24"/>
          <w:vertAlign w:val="subscript"/>
        </w:rPr>
        <w:t>)</w:t>
      </w:r>
      <w:r w:rsidRPr="003E1554">
        <w:rPr>
          <w:rFonts w:ascii="Times New Roman" w:hAnsi="Times New Roman"/>
          <w:sz w:val="24"/>
          <w:szCs w:val="24"/>
          <w:lang w:val="en-US"/>
        </w:rPr>
        <w:t> </w:t>
      </w:r>
      <w:r w:rsidRPr="003E1554">
        <w:rPr>
          <w:rFonts w:ascii="Times New Roman" w:hAnsi="Times New Roman"/>
          <w:sz w:val="24"/>
          <w:szCs w:val="24"/>
        </w:rPr>
        <w:sym w:font="Symbol" w:char="F0B3"/>
      </w:r>
      <w:r w:rsidRPr="003E1554">
        <w:rPr>
          <w:rFonts w:ascii="Times New Roman" w:hAnsi="Times New Roman"/>
          <w:sz w:val="24"/>
          <w:szCs w:val="24"/>
          <w:lang w:val="en-US"/>
        </w:rPr>
        <w:t> </w:t>
      </w:r>
      <w:r w:rsidRPr="003E1554">
        <w:rPr>
          <w:rFonts w:ascii="Times New Roman" w:hAnsi="Times New Roman"/>
          <w:sz w:val="24"/>
          <w:szCs w:val="24"/>
        </w:rPr>
        <w:t xml:space="preserve">1, </w:t>
      </w:r>
      <w:r w:rsidRPr="003E1554">
        <w:rPr>
          <w:rFonts w:ascii="Times New Roman" w:hAnsi="Times New Roman"/>
          <w:i/>
          <w:sz w:val="24"/>
          <w:szCs w:val="24"/>
        </w:rPr>
        <w:t>i</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1,…, </w:t>
      </w:r>
      <w:r w:rsidRPr="003E1554">
        <w:rPr>
          <w:rFonts w:ascii="Times New Roman" w:hAnsi="Times New Roman"/>
          <w:i/>
          <w:sz w:val="24"/>
          <w:szCs w:val="24"/>
        </w:rPr>
        <w:t>r</w:t>
      </w:r>
      <w:r w:rsidRPr="003E1554">
        <w:rPr>
          <w:rFonts w:ascii="Times New Roman" w:hAnsi="Times New Roman"/>
          <w:sz w:val="24"/>
          <w:szCs w:val="24"/>
        </w:rPr>
        <w:t xml:space="preserve"> - множество серий измерений, которым подвергнут объект </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rPr>
        <w:t>G</w:t>
      </w:r>
      <w:r w:rsidRPr="003E1554">
        <w:rPr>
          <w:rFonts w:ascii="Times New Roman" w:hAnsi="Times New Roman"/>
          <w:i/>
          <w:sz w:val="24"/>
          <w:szCs w:val="24"/>
          <w:vertAlign w:val="superscript"/>
        </w:rPr>
        <w:t>*</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position w:val="-14"/>
          <w:sz w:val="24"/>
          <w:szCs w:val="24"/>
        </w:rPr>
        <w:object w:dxaOrig="1420" w:dyaOrig="420">
          <v:shape id="_x0000_i1934" type="#_x0000_t75" style="width:71.05pt;height:21.5pt" o:ole="">
            <v:imagedata r:id="rId1926" o:title=""/>
          </v:shape>
          <o:OLEObject Type="Embed" ProgID="Equation.3" ShapeID="_x0000_i1934" DrawAspect="Content" ObjectID="_1496675308" r:id="rId1927"/>
        </w:object>
      </w:r>
      <w:r w:rsidRPr="003E1554">
        <w:rPr>
          <w:rFonts w:ascii="Times New Roman" w:hAnsi="Times New Roman"/>
          <w:sz w:val="24"/>
          <w:szCs w:val="24"/>
        </w:rPr>
        <w:t xml:space="preserve"> - арсенал всех используемых при зондировании ПрО процедур измерения, </w:t>
      </w:r>
      <w:r w:rsidRPr="003E1554">
        <w:rPr>
          <w:rFonts w:ascii="Times New Roman" w:hAnsi="Times New Roman"/>
          <w:position w:val="-16"/>
          <w:sz w:val="24"/>
          <w:szCs w:val="24"/>
        </w:rPr>
        <w:object w:dxaOrig="1980" w:dyaOrig="440">
          <v:shape id="_x0000_i1935" type="#_x0000_t75" style="width:99.1pt;height:22.45pt" o:ole="">
            <v:imagedata r:id="rId1928" o:title=""/>
          </v:shape>
          <o:OLEObject Type="Embed" ProgID="Equation.3" ShapeID="_x0000_i1935" DrawAspect="Content" ObjectID="_1496675309" r:id="rId1929"/>
        </w:object>
      </w:r>
      <w:r w:rsidRPr="003E1554">
        <w:rPr>
          <w:rFonts w:ascii="Times New Roman" w:hAnsi="Times New Roman"/>
          <w:sz w:val="24"/>
          <w:szCs w:val="24"/>
        </w:rPr>
        <w:t xml:space="preserve">, и </w:t>
      </w:r>
      <w:r w:rsidRPr="003E1554">
        <w:rPr>
          <w:rFonts w:ascii="Times New Roman" w:hAnsi="Times New Roman"/>
          <w:position w:val="-18"/>
          <w:sz w:val="24"/>
          <w:szCs w:val="24"/>
        </w:rPr>
        <w:object w:dxaOrig="2180" w:dyaOrig="420">
          <v:shape id="_x0000_i1936" type="#_x0000_t75" style="width:109.4pt;height:21.5pt" o:ole="">
            <v:imagedata r:id="rId1930" o:title=""/>
          </v:shape>
          <o:OLEObject Type="Embed" ProgID="Equation.3" ShapeID="_x0000_i1936" DrawAspect="Content" ObjectID="_1496675310" r:id="rId1931"/>
        </w:object>
      </w:r>
      <w:r w:rsidRPr="003E1554">
        <w:rPr>
          <w:rFonts w:ascii="Times New Roman" w:hAnsi="Times New Roman"/>
          <w:sz w:val="24"/>
          <w:szCs w:val="24"/>
        </w:rPr>
        <w:t xml:space="preserve">, </w:t>
      </w:r>
      <w:r w:rsidRPr="003E1554">
        <w:rPr>
          <w:rFonts w:ascii="Times New Roman" w:hAnsi="Times New Roman"/>
          <w:i/>
          <w:sz w:val="24"/>
          <w:szCs w:val="24"/>
          <w:lang w:val="en-US"/>
        </w:rPr>
        <w:t>p</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j</w:t>
      </w:r>
      <w:r w:rsidRPr="003E1554">
        <w:rPr>
          <w:rFonts w:ascii="Times New Roman" w:hAnsi="Times New Roman"/>
          <w:sz w:val="24"/>
          <w:szCs w:val="24"/>
          <w:vertAlign w:val="subscript"/>
        </w:rPr>
        <w:t>)</w:t>
      </w:r>
      <w:r w:rsidRPr="003E1554">
        <w:rPr>
          <w:rFonts w:ascii="Times New Roman" w:hAnsi="Times New Roman"/>
          <w:sz w:val="24"/>
          <w:szCs w:val="24"/>
          <w:lang w:val="en-US"/>
        </w:rPr>
        <w:t> </w:t>
      </w:r>
      <w:r w:rsidRPr="003E1554">
        <w:rPr>
          <w:rFonts w:ascii="Times New Roman" w:hAnsi="Times New Roman"/>
          <w:sz w:val="24"/>
          <w:szCs w:val="24"/>
        </w:rPr>
        <w:sym w:font="Symbol" w:char="F0B3"/>
      </w:r>
      <w:r w:rsidRPr="003E1554">
        <w:rPr>
          <w:rFonts w:ascii="Times New Roman" w:hAnsi="Times New Roman"/>
          <w:sz w:val="24"/>
          <w:szCs w:val="24"/>
          <w:lang w:val="en-US"/>
        </w:rPr>
        <w:t> </w:t>
      </w:r>
      <w:r w:rsidRPr="003E1554">
        <w:rPr>
          <w:rFonts w:ascii="Times New Roman" w:hAnsi="Times New Roman"/>
          <w:sz w:val="24"/>
          <w:szCs w:val="24"/>
        </w:rPr>
        <w:t xml:space="preserve">1, </w:t>
      </w:r>
      <w:r w:rsidRPr="003E1554">
        <w:rPr>
          <w:rFonts w:ascii="Times New Roman" w:hAnsi="Times New Roman"/>
          <w:i/>
          <w:sz w:val="24"/>
          <w:szCs w:val="24"/>
          <w:lang w:val="en-US"/>
        </w:rPr>
        <w:t>j</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1,…,</w:t>
      </w:r>
      <w:r w:rsidRPr="003E1554">
        <w:rPr>
          <w:rFonts w:ascii="Times New Roman" w:hAnsi="Times New Roman"/>
          <w:sz w:val="24"/>
          <w:szCs w:val="24"/>
          <w:lang w:val="en-US"/>
        </w:rPr>
        <w:t> </w:t>
      </w:r>
      <w:r w:rsidRPr="003E1554">
        <w:rPr>
          <w:rFonts w:ascii="Times New Roman" w:hAnsi="Times New Roman"/>
          <w:i/>
          <w:sz w:val="24"/>
          <w:szCs w:val="24"/>
          <w:lang w:val="en-US"/>
        </w:rPr>
        <w:t>s</w:t>
      </w:r>
      <w:r w:rsidRPr="003E1554">
        <w:rPr>
          <w:rFonts w:ascii="Times New Roman" w:hAnsi="Times New Roman"/>
          <w:sz w:val="24"/>
          <w:szCs w:val="24"/>
        </w:rPr>
        <w:t xml:space="preserve"> - множество конгруэнтных процедур</w:t>
      </w:r>
      <w:r w:rsidRPr="003E1554">
        <w:rPr>
          <w:rFonts w:ascii="Times New Roman" w:hAnsi="Times New Roman"/>
          <w:i/>
          <w:sz w:val="24"/>
          <w:szCs w:val="24"/>
        </w:rPr>
        <w:t xml:space="preserve"> </w:t>
      </w:r>
      <w:r w:rsidRPr="003E1554">
        <w:rPr>
          <w:rFonts w:ascii="Times New Roman" w:hAnsi="Times New Roman"/>
          <w:sz w:val="24"/>
          <w:szCs w:val="24"/>
        </w:rPr>
        <w:t xml:space="preserve">измерения свойства </w:t>
      </w:r>
      <w:r w:rsidRPr="003E1554">
        <w:rPr>
          <w:rFonts w:ascii="Times New Roman" w:hAnsi="Times New Roman"/>
          <w:i/>
          <w:iCs/>
          <w:sz w:val="24"/>
          <w:szCs w:val="24"/>
          <w:lang w:val="en-US"/>
        </w:rPr>
        <w:t>m</w:t>
      </w:r>
      <w:r w:rsidRPr="003E1554">
        <w:rPr>
          <w:rFonts w:ascii="Times New Roman" w:hAnsi="Times New Roman"/>
          <w:i/>
          <w:iCs/>
          <w:sz w:val="24"/>
          <w:szCs w:val="24"/>
          <w:vertAlign w:val="subscript"/>
          <w:lang w:val="en-US"/>
        </w:rPr>
        <w:t>j</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sz w:val="24"/>
          <w:szCs w:val="24"/>
        </w:rPr>
        <w:t xml:space="preserve">, причем всякая процедура </w:t>
      </w:r>
      <w:r w:rsidRPr="003E1554">
        <w:rPr>
          <w:rFonts w:ascii="Times New Roman" w:hAnsi="Times New Roman"/>
          <w:i/>
          <w:sz w:val="24"/>
          <w:szCs w:val="24"/>
          <w:lang w:val="en-US"/>
        </w:rPr>
        <w:t>pr</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j</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k</w:t>
      </w:r>
      <w:r w:rsidRPr="003E1554">
        <w:rPr>
          <w:rFonts w:ascii="Times New Roman" w:hAnsi="Times New Roman"/>
          <w:sz w:val="24"/>
          <w:szCs w:val="24"/>
        </w:rPr>
        <w:t xml:space="preserve"> характеризуется степенью доверия к ее результатам </w:t>
      </w:r>
      <w:r w:rsidRPr="003E1554">
        <w:rPr>
          <w:rFonts w:ascii="Times New Roman" w:hAnsi="Times New Roman"/>
          <w:i/>
          <w:sz w:val="24"/>
          <w:szCs w:val="24"/>
          <w:lang w:val="en-US"/>
        </w:rPr>
        <w:t>t</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j</w:t>
      </w:r>
      <w:r w:rsidRPr="003E1554">
        <w:rPr>
          <w:rFonts w:ascii="Times New Roman" w:hAnsi="Times New Roman"/>
          <w:sz w:val="24"/>
          <w:szCs w:val="24"/>
          <w:vertAlign w:val="subscript"/>
        </w:rPr>
        <w:t>)</w:t>
      </w:r>
      <w:r w:rsidRPr="003E1554">
        <w:rPr>
          <w:rFonts w:ascii="Times New Roman" w:hAnsi="Times New Roman"/>
          <w:i/>
          <w:sz w:val="24"/>
          <w:szCs w:val="24"/>
          <w:vertAlign w:val="subscript"/>
          <w:lang w:val="en-US"/>
        </w:rPr>
        <w:t>k</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i/>
          <w:iCs/>
          <w:sz w:val="24"/>
          <w:szCs w:val="24"/>
          <w:lang w:val="en-US"/>
        </w:rPr>
        <w:t>A</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i/>
          <w:iCs/>
          <w:sz w:val="24"/>
          <w:szCs w:val="24"/>
          <w:lang w:val="en-US"/>
        </w:rPr>
        <w:t>a</w:t>
      </w:r>
      <w:r w:rsidRPr="003E1554">
        <w:rPr>
          <w:rFonts w:ascii="Times New Roman" w:hAnsi="Times New Roman"/>
          <w:i/>
          <w:iCs/>
          <w:sz w:val="24"/>
          <w:szCs w:val="24"/>
          <w:vertAlign w:val="subscript"/>
          <w:lang w:val="en-US"/>
        </w:rPr>
        <w:t>ij</w:t>
      </w:r>
      <w:r w:rsidRPr="003E1554">
        <w:rPr>
          <w:rFonts w:ascii="Times New Roman" w:hAnsi="Times New Roman"/>
          <w:sz w:val="24"/>
          <w:szCs w:val="24"/>
        </w:rPr>
        <w:t>)</w:t>
      </w:r>
      <w:r w:rsidRPr="003E1554">
        <w:rPr>
          <w:rFonts w:ascii="Times New Roman" w:hAnsi="Times New Roman"/>
          <w:i/>
          <w:iCs/>
          <w:sz w:val="24"/>
          <w:szCs w:val="24"/>
          <w:vertAlign w:val="subscript"/>
          <w:lang w:val="en-US"/>
        </w:rPr>
        <w:t>i</w:t>
      </w:r>
      <w:r w:rsidRPr="003E1554">
        <w:rPr>
          <w:rFonts w:ascii="Times New Roman" w:hAnsi="Times New Roman"/>
          <w:sz w:val="24"/>
          <w:szCs w:val="24"/>
          <w:vertAlign w:val="subscript"/>
        </w:rPr>
        <w:t>=1,…,</w:t>
      </w:r>
      <w:r w:rsidRPr="003E1554">
        <w:rPr>
          <w:rFonts w:ascii="Times New Roman" w:hAnsi="Times New Roman"/>
          <w:sz w:val="24"/>
          <w:szCs w:val="24"/>
          <w:vertAlign w:val="subscript"/>
          <w:lang w:val="en-US"/>
        </w:rPr>
        <w:t> </w:t>
      </w:r>
      <w:r w:rsidRPr="003E1554">
        <w:rPr>
          <w:rFonts w:ascii="Times New Roman" w:hAnsi="Times New Roman"/>
          <w:i/>
          <w:iCs/>
          <w:sz w:val="24"/>
          <w:szCs w:val="24"/>
          <w:vertAlign w:val="subscript"/>
          <w:lang w:val="en-US"/>
        </w:rPr>
        <w:t>m</w:t>
      </w:r>
      <w:r w:rsidRPr="003E1554">
        <w:rPr>
          <w:rFonts w:ascii="Times New Roman" w:hAnsi="Times New Roman"/>
          <w:sz w:val="24"/>
          <w:szCs w:val="24"/>
          <w:vertAlign w:val="subscript"/>
        </w:rPr>
        <w:t>;</w:t>
      </w:r>
      <w:r w:rsidRPr="003E1554">
        <w:rPr>
          <w:rFonts w:ascii="Times New Roman" w:hAnsi="Times New Roman"/>
          <w:sz w:val="24"/>
          <w:szCs w:val="24"/>
          <w:vertAlign w:val="subscript"/>
          <w:lang w:val="en-US"/>
        </w:rPr>
        <w:t> </w:t>
      </w:r>
      <w:r w:rsidRPr="003E1554">
        <w:rPr>
          <w:rFonts w:ascii="Times New Roman" w:hAnsi="Times New Roman"/>
          <w:i/>
          <w:iCs/>
          <w:sz w:val="24"/>
          <w:szCs w:val="24"/>
          <w:vertAlign w:val="subscript"/>
          <w:lang w:val="en-US"/>
        </w:rPr>
        <w:t>j</w:t>
      </w:r>
      <w:r w:rsidRPr="003E1554">
        <w:rPr>
          <w:rFonts w:ascii="Times New Roman" w:hAnsi="Times New Roman"/>
          <w:sz w:val="24"/>
          <w:szCs w:val="24"/>
          <w:vertAlign w:val="subscript"/>
        </w:rPr>
        <w:t>=1,…,</w:t>
      </w:r>
      <w:r w:rsidRPr="003E1554">
        <w:rPr>
          <w:rFonts w:ascii="Times New Roman" w:hAnsi="Times New Roman"/>
          <w:sz w:val="24"/>
          <w:szCs w:val="24"/>
          <w:vertAlign w:val="subscript"/>
          <w:lang w:val="en-US"/>
        </w:rPr>
        <w:t> </w:t>
      </w:r>
      <w:r w:rsidRPr="003E1554">
        <w:rPr>
          <w:rFonts w:ascii="Times New Roman" w:hAnsi="Times New Roman"/>
          <w:i/>
          <w:iCs/>
          <w:sz w:val="24"/>
          <w:szCs w:val="24"/>
          <w:vertAlign w:val="subscript"/>
          <w:lang w:val="en-US"/>
        </w:rPr>
        <w:t>n</w:t>
      </w:r>
      <w:r w:rsidRPr="003E1554">
        <w:rPr>
          <w:rFonts w:ascii="Times New Roman" w:hAnsi="Times New Roman"/>
          <w:sz w:val="24"/>
          <w:szCs w:val="24"/>
        </w:rPr>
        <w:t xml:space="preserve"> – матрица результатов серий измерений </w:t>
      </w:r>
      <w:r w:rsidRPr="003E1554">
        <w:rPr>
          <w:rFonts w:ascii="Times New Roman" w:hAnsi="Times New Roman"/>
          <w:i/>
          <w:iCs/>
          <w:sz w:val="24"/>
          <w:szCs w:val="24"/>
        </w:rPr>
        <w:t>Sе</w:t>
      </w:r>
      <w:r w:rsidRPr="003E1554">
        <w:rPr>
          <w:rFonts w:ascii="Times New Roman" w:hAnsi="Times New Roman"/>
          <w:sz w:val="24"/>
          <w:szCs w:val="24"/>
        </w:rPr>
        <w:t xml:space="preserve"> свойств </w:t>
      </w:r>
      <w:r w:rsidRPr="003E1554">
        <w:rPr>
          <w:rFonts w:ascii="Times New Roman" w:hAnsi="Times New Roman"/>
          <w:i/>
          <w:iCs/>
          <w:sz w:val="24"/>
          <w:szCs w:val="24"/>
          <w:lang w:val="en-US"/>
        </w:rPr>
        <w:t>M</w:t>
      </w:r>
      <w:r w:rsidRPr="003E1554">
        <w:rPr>
          <w:rFonts w:ascii="Times New Roman" w:hAnsi="Times New Roman"/>
          <w:sz w:val="24"/>
          <w:szCs w:val="24"/>
        </w:rPr>
        <w:t xml:space="preserve"> у объектов из выборки </w:t>
      </w:r>
      <w:r w:rsidRPr="003E1554">
        <w:rPr>
          <w:rFonts w:ascii="Times New Roman" w:hAnsi="Times New Roman"/>
          <w:i/>
          <w:iCs/>
          <w:sz w:val="24"/>
          <w:szCs w:val="24"/>
        </w:rPr>
        <w:t>G</w:t>
      </w:r>
      <w:r w:rsidRPr="003E1554">
        <w:rPr>
          <w:rFonts w:ascii="Times New Roman" w:hAnsi="Times New Roman"/>
          <w:i/>
          <w:iCs/>
          <w:sz w:val="24"/>
          <w:szCs w:val="24"/>
          <w:vertAlign w:val="superscript"/>
        </w:rPr>
        <w:t>*</w:t>
      </w:r>
      <w:r w:rsidRPr="003E1554">
        <w:rPr>
          <w:rFonts w:ascii="Times New Roman" w:hAnsi="Times New Roman"/>
          <w:sz w:val="24"/>
          <w:szCs w:val="24"/>
        </w:rPr>
        <w:t xml:space="preserve">, выполненных с помощью процедур измерения </w:t>
      </w:r>
      <w:r w:rsidRPr="003E1554">
        <w:rPr>
          <w:rFonts w:ascii="Times New Roman" w:hAnsi="Times New Roman"/>
          <w:i/>
          <w:iCs/>
          <w:sz w:val="24"/>
          <w:szCs w:val="24"/>
          <w:lang w:val="en-US"/>
        </w:rPr>
        <w:t>Pr</w:t>
      </w:r>
      <w:r w:rsidRPr="003E1554">
        <w:rPr>
          <w:rFonts w:ascii="Times New Roman" w:hAnsi="Times New Roman"/>
          <w:sz w:val="24"/>
          <w:szCs w:val="24"/>
        </w:rPr>
        <w:t xml:space="preserve">. Элементами этой матрицы могут быть константы </w:t>
      </w:r>
      <w:r w:rsidRPr="003E1554">
        <w:rPr>
          <w:rFonts w:ascii="Times New Roman" w:hAnsi="Times New Roman"/>
          <w:b/>
          <w:sz w:val="24"/>
          <w:szCs w:val="24"/>
        </w:rPr>
        <w:t>X</w:t>
      </w:r>
      <w:r w:rsidRPr="003E1554">
        <w:rPr>
          <w:rFonts w:ascii="Times New Roman" w:hAnsi="Times New Roman"/>
          <w:sz w:val="24"/>
          <w:szCs w:val="24"/>
        </w:rPr>
        <w:t xml:space="preserve"> и </w:t>
      </w:r>
      <w:r w:rsidRPr="003E1554">
        <w:rPr>
          <w:rFonts w:ascii="Times New Roman" w:hAnsi="Times New Roman"/>
          <w:b/>
          <w:bCs/>
          <w:sz w:val="24"/>
          <w:szCs w:val="24"/>
        </w:rPr>
        <w:t>None</w:t>
      </w:r>
      <w:r w:rsidRPr="003E1554">
        <w:rPr>
          <w:rFonts w:ascii="Times New Roman" w:hAnsi="Times New Roman"/>
          <w:sz w:val="24"/>
          <w:szCs w:val="24"/>
        </w:rPr>
        <w:t xml:space="preserve">, а также еще две лингвистические константы. Константа </w:t>
      </w:r>
      <w:r w:rsidRPr="003E1554">
        <w:rPr>
          <w:rFonts w:ascii="Times New Roman" w:hAnsi="Times New Roman"/>
          <w:b/>
          <w:bCs/>
          <w:sz w:val="24"/>
          <w:szCs w:val="24"/>
        </w:rPr>
        <w:t>Failure</w:t>
      </w:r>
      <w:r w:rsidRPr="003E1554">
        <w:rPr>
          <w:rFonts w:ascii="Times New Roman" w:hAnsi="Times New Roman"/>
          <w:bCs/>
          <w:sz w:val="24"/>
          <w:szCs w:val="24"/>
        </w:rPr>
        <w:t xml:space="preserve"> </w:t>
      </w:r>
      <w:r w:rsidRPr="003E1554">
        <w:rPr>
          <w:rFonts w:ascii="Times New Roman" w:hAnsi="Times New Roman"/>
          <w:sz w:val="24"/>
          <w:szCs w:val="24"/>
        </w:rPr>
        <w:t xml:space="preserve">фиксирует отказ, сбой измерительного средства, воздержание при голосовании и т.п., т.е. тот нередко наблюдаемый на практике «результат» работы измерительной процедуры, который собирательно </w:t>
      </w:r>
      <w:r w:rsidRPr="003E1554">
        <w:rPr>
          <w:rFonts w:ascii="Times New Roman" w:hAnsi="Times New Roman"/>
          <w:bCs/>
          <w:sz w:val="24"/>
          <w:szCs w:val="24"/>
        </w:rPr>
        <w:t>можно квалифицировать как «отказ</w:t>
      </w:r>
      <w:r w:rsidRPr="003E1554">
        <w:rPr>
          <w:rFonts w:ascii="Times New Roman" w:hAnsi="Times New Roman"/>
          <w:sz w:val="24"/>
          <w:szCs w:val="24"/>
        </w:rPr>
        <w:t xml:space="preserve"> от выполнения измерения» [8].</w:t>
      </w:r>
      <w:r w:rsidRPr="003E1554">
        <w:rPr>
          <w:rFonts w:ascii="Times New Roman" w:hAnsi="Times New Roman"/>
          <w:bCs/>
          <w:sz w:val="24"/>
          <w:szCs w:val="24"/>
        </w:rPr>
        <w:t xml:space="preserve"> Константа </w:t>
      </w:r>
      <w:r w:rsidRPr="003E1554">
        <w:rPr>
          <w:rFonts w:ascii="Times New Roman" w:hAnsi="Times New Roman"/>
          <w:b/>
          <w:bCs/>
          <w:sz w:val="24"/>
          <w:szCs w:val="24"/>
          <w:lang w:val="en-US"/>
        </w:rPr>
        <w:t>NM</w:t>
      </w:r>
      <w:r w:rsidRPr="003E1554">
        <w:rPr>
          <w:rFonts w:ascii="Times New Roman" w:hAnsi="Times New Roman"/>
          <w:sz w:val="24"/>
          <w:szCs w:val="24"/>
        </w:rPr>
        <w:t xml:space="preserve"> (</w:t>
      </w:r>
      <w:r w:rsidRPr="003E1554">
        <w:rPr>
          <w:rFonts w:ascii="Times New Roman" w:hAnsi="Times New Roman"/>
          <w:i/>
          <w:sz w:val="24"/>
          <w:szCs w:val="24"/>
          <w:lang w:val="en-US"/>
        </w:rPr>
        <w:t>not measured</w:t>
      </w:r>
      <w:r w:rsidRPr="003E1554">
        <w:rPr>
          <w:rFonts w:ascii="Times New Roman" w:hAnsi="Times New Roman"/>
          <w:sz w:val="24"/>
          <w:szCs w:val="24"/>
        </w:rPr>
        <w:t>) указывает, что в действительности в рассматриваемой серии измерений отдельная процедура измерения не использовалась (введение этого формального результата необходимо для сохранения двумерного характера обобщенной таблицы «объекты-свойства»).</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Модель (1) позволяет вычислять «мягкие» оценки истинности БСС о ПрО. В [9] показано как на основе подобных данных формируется нечеткий формальный контекст </w:t>
      </w:r>
      <w:r w:rsidRPr="003E1554">
        <w:rPr>
          <w:rFonts w:ascii="Times New Roman" w:hAnsi="Times New Roman"/>
          <w:b/>
          <w:i/>
          <w:sz w:val="24"/>
          <w:szCs w:val="24"/>
          <w:lang w:val="en-US"/>
        </w:rPr>
        <w:t>K</w:t>
      </w:r>
      <w:r w:rsidRPr="003E1554">
        <w:rPr>
          <w:rFonts w:ascii="Times New Roman" w:hAnsi="Times New Roman"/>
          <w:sz w:val="24"/>
          <w:szCs w:val="24"/>
        </w:rPr>
        <w:t xml:space="preserve">, в котором соответствие «объекты-свойства» </w:t>
      </w:r>
      <w:r w:rsidRPr="003E1554">
        <w:rPr>
          <w:rFonts w:ascii="Times New Roman" w:hAnsi="Times New Roman"/>
          <w:i/>
          <w:sz w:val="24"/>
          <w:szCs w:val="24"/>
          <w:lang w:val="en-US"/>
        </w:rPr>
        <w:t>I</w:t>
      </w:r>
      <w:r w:rsidRPr="003E1554">
        <w:rPr>
          <w:rFonts w:ascii="Times New Roman" w:hAnsi="Times New Roman"/>
          <w:sz w:val="24"/>
          <w:szCs w:val="24"/>
        </w:rPr>
        <w:t xml:space="preserve"> – нечеткое отношение. В [8] на основе (1) и избрания для моделирования более адекватной многозначной векторной логики </w:t>
      </w:r>
      <w:r w:rsidRPr="003E1554">
        <w:rPr>
          <w:rFonts w:ascii="Times New Roman" w:hAnsi="Times New Roman"/>
          <w:i/>
          <w:sz w:val="24"/>
          <w:szCs w:val="24"/>
          <w:lang w:val="en-US"/>
        </w:rPr>
        <w:t>V</w:t>
      </w:r>
      <w:r w:rsidRPr="003E1554">
        <w:rPr>
          <w:rFonts w:ascii="Times New Roman" w:hAnsi="Times New Roman"/>
          <w:i/>
          <w:sz w:val="24"/>
          <w:szCs w:val="24"/>
          <w:vertAlign w:val="superscript"/>
          <w:lang w:val="en-US"/>
        </w:rPr>
        <w:t>TF</w:t>
      </w:r>
      <w:r w:rsidRPr="003E1554">
        <w:rPr>
          <w:rFonts w:ascii="Times New Roman" w:hAnsi="Times New Roman"/>
          <w:sz w:val="24"/>
          <w:szCs w:val="24"/>
        </w:rPr>
        <w:t xml:space="preserve"> [10] строится нестрогий формальный контекст </w:t>
      </w:r>
      <w:r w:rsidRPr="003E1554">
        <w:rPr>
          <w:rFonts w:ascii="Times New Roman" w:hAnsi="Times New Roman"/>
          <w:b/>
          <w:i/>
          <w:sz w:val="24"/>
          <w:szCs w:val="24"/>
          <w:lang w:val="en-US"/>
        </w:rPr>
        <w:t>K</w:t>
      </w:r>
      <w:r w:rsidRPr="003E1554">
        <w:rPr>
          <w:rFonts w:ascii="Times New Roman" w:hAnsi="Times New Roman"/>
          <w:sz w:val="24"/>
          <w:szCs w:val="24"/>
        </w:rPr>
        <w:t xml:space="preserve"> с нестрогим соответствием </w:t>
      </w:r>
      <w:r w:rsidRPr="003E1554">
        <w:rPr>
          <w:rFonts w:ascii="Times New Roman" w:hAnsi="Times New Roman"/>
          <w:i/>
          <w:sz w:val="24"/>
          <w:szCs w:val="24"/>
          <w:lang w:val="en-US"/>
        </w:rPr>
        <w:t>I</w:t>
      </w:r>
      <w:r w:rsidRPr="003E1554">
        <w:rPr>
          <w:rFonts w:ascii="Times New Roman" w:hAnsi="Times New Roman"/>
          <w:sz w:val="24"/>
          <w:szCs w:val="24"/>
        </w:rPr>
        <w:t>, которое образуют векторные оценки истинности ||</w:t>
      </w:r>
      <w:r w:rsidRPr="003E1554">
        <w:rPr>
          <w:rFonts w:ascii="Times New Roman" w:hAnsi="Times New Roman"/>
          <w:i/>
          <w:iCs/>
          <w:sz w:val="24"/>
          <w:szCs w:val="24"/>
          <w:lang w:val="en-US"/>
        </w:rPr>
        <w:t>b</w:t>
      </w:r>
      <w:r w:rsidRPr="003E1554">
        <w:rPr>
          <w:rFonts w:ascii="Times New Roman" w:hAnsi="Times New Roman"/>
          <w:i/>
          <w:iCs/>
          <w:sz w:val="24"/>
          <w:szCs w:val="24"/>
          <w:vertAlign w:val="subscript"/>
          <w:lang w:val="en-US"/>
        </w:rPr>
        <w:t>ij</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sz w:val="24"/>
          <w:szCs w:val="24"/>
        </w:rPr>
        <w:sym w:font="Symbol" w:char="F0E1"/>
      </w:r>
      <w:r w:rsidRPr="003E1554">
        <w:rPr>
          <w:rFonts w:ascii="Times New Roman" w:hAnsi="Times New Roman"/>
          <w:i/>
          <w:iCs/>
          <w:sz w:val="24"/>
          <w:szCs w:val="24"/>
          <w:lang w:val="en-US"/>
        </w:rPr>
        <w:t>b</w:t>
      </w:r>
      <w:r w:rsidRPr="003E1554">
        <w:rPr>
          <w:rFonts w:ascii="Times New Roman" w:hAnsi="Times New Roman"/>
          <w:i/>
          <w:iCs/>
          <w:sz w:val="24"/>
          <w:szCs w:val="24"/>
          <w:vertAlign w:val="superscript"/>
        </w:rPr>
        <w:t>+</w:t>
      </w:r>
      <w:r w:rsidRPr="003E1554">
        <w:rPr>
          <w:rFonts w:ascii="Times New Roman" w:hAnsi="Times New Roman"/>
          <w:i/>
          <w:iCs/>
          <w:sz w:val="24"/>
          <w:szCs w:val="24"/>
          <w:vertAlign w:val="subscript"/>
          <w:lang w:val="en-US"/>
        </w:rPr>
        <w:t>ij</w:t>
      </w:r>
      <w:r w:rsidRPr="003E1554">
        <w:rPr>
          <w:rFonts w:ascii="Times New Roman" w:hAnsi="Times New Roman"/>
          <w:sz w:val="24"/>
          <w:szCs w:val="24"/>
        </w:rPr>
        <w:t>, </w:t>
      </w:r>
      <w:r w:rsidRPr="003E1554">
        <w:rPr>
          <w:rFonts w:ascii="Times New Roman" w:hAnsi="Times New Roman"/>
          <w:i/>
          <w:iCs/>
          <w:sz w:val="24"/>
          <w:szCs w:val="24"/>
          <w:lang w:val="en-US"/>
        </w:rPr>
        <w:t>b</w:t>
      </w:r>
      <w:r w:rsidRPr="003E1554">
        <w:rPr>
          <w:rFonts w:ascii="Times New Roman" w:hAnsi="Times New Roman"/>
          <w:sz w:val="24"/>
          <w:szCs w:val="24"/>
          <w:vertAlign w:val="superscript"/>
          <w:lang w:val="en-US"/>
        </w:rPr>
        <w:sym w:font="Symbol" w:char="F02D"/>
      </w:r>
      <w:r w:rsidRPr="003E1554">
        <w:rPr>
          <w:rFonts w:ascii="Times New Roman" w:hAnsi="Times New Roman"/>
          <w:i/>
          <w:iCs/>
          <w:sz w:val="24"/>
          <w:szCs w:val="24"/>
          <w:vertAlign w:val="subscript"/>
          <w:lang w:val="en-US"/>
        </w:rPr>
        <w:t>ij</w:t>
      </w:r>
      <w:r w:rsidRPr="003E1554">
        <w:rPr>
          <w:rFonts w:ascii="Times New Roman" w:hAnsi="Times New Roman"/>
          <w:sz w:val="24"/>
          <w:szCs w:val="24"/>
        </w:rPr>
        <w:sym w:font="Symbol" w:char="F0F1"/>
      </w:r>
      <w:r w:rsidRPr="003E1554">
        <w:rPr>
          <w:rFonts w:ascii="Times New Roman" w:hAnsi="Times New Roman"/>
          <w:sz w:val="24"/>
          <w:szCs w:val="24"/>
        </w:rPr>
        <w:t xml:space="preserve">, </w:t>
      </w:r>
      <w:r w:rsidRPr="003E1554">
        <w:rPr>
          <w:rFonts w:ascii="Times New Roman" w:hAnsi="Times New Roman"/>
          <w:i/>
          <w:iCs/>
          <w:sz w:val="24"/>
          <w:szCs w:val="24"/>
          <w:lang w:val="en-US"/>
        </w:rPr>
        <w:t>b</w:t>
      </w:r>
      <w:r w:rsidRPr="003E1554">
        <w:rPr>
          <w:rFonts w:ascii="Times New Roman" w:hAnsi="Times New Roman"/>
          <w:i/>
          <w:iCs/>
          <w:sz w:val="24"/>
          <w:szCs w:val="24"/>
          <w:vertAlign w:val="superscript"/>
        </w:rPr>
        <w:t>+</w:t>
      </w:r>
      <w:r w:rsidRPr="003E1554">
        <w:rPr>
          <w:rFonts w:ascii="Times New Roman" w:hAnsi="Times New Roman"/>
          <w:i/>
          <w:iCs/>
          <w:sz w:val="24"/>
          <w:szCs w:val="24"/>
          <w:vertAlign w:val="subscript"/>
          <w:lang w:val="en-US"/>
        </w:rPr>
        <w:t>ij</w:t>
      </w:r>
      <w:r w:rsidRPr="003E1554">
        <w:rPr>
          <w:rFonts w:ascii="Times New Roman" w:hAnsi="Times New Roman"/>
          <w:sz w:val="24"/>
          <w:szCs w:val="24"/>
        </w:rPr>
        <w:t>, </w:t>
      </w:r>
      <w:r w:rsidRPr="003E1554">
        <w:rPr>
          <w:rFonts w:ascii="Times New Roman" w:hAnsi="Times New Roman"/>
          <w:i/>
          <w:iCs/>
          <w:sz w:val="24"/>
          <w:szCs w:val="24"/>
          <w:lang w:val="en-US"/>
        </w:rPr>
        <w:t>b</w:t>
      </w:r>
      <w:r w:rsidRPr="003E1554">
        <w:rPr>
          <w:rFonts w:ascii="Times New Roman" w:hAnsi="Times New Roman"/>
          <w:sz w:val="24"/>
          <w:szCs w:val="24"/>
          <w:vertAlign w:val="superscript"/>
          <w:lang w:val="en-US"/>
        </w:rPr>
        <w:sym w:font="Symbol" w:char="F02D"/>
      </w:r>
      <w:r w:rsidRPr="003E1554">
        <w:rPr>
          <w:rFonts w:ascii="Times New Roman" w:hAnsi="Times New Roman"/>
          <w:i/>
          <w:iCs/>
          <w:sz w:val="24"/>
          <w:szCs w:val="24"/>
          <w:vertAlign w:val="subscript"/>
          <w:lang w:val="en-US"/>
        </w:rPr>
        <w:t>ij</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[0,</w:t>
      </w:r>
      <w:r w:rsidRPr="003E1554">
        <w:rPr>
          <w:rFonts w:ascii="Times New Roman" w:hAnsi="Times New Roman"/>
          <w:sz w:val="24"/>
          <w:szCs w:val="24"/>
          <w:lang w:val="en-US"/>
        </w:rPr>
        <w:t> </w:t>
      </w:r>
      <w:r w:rsidRPr="003E1554">
        <w:rPr>
          <w:rFonts w:ascii="Times New Roman" w:hAnsi="Times New Roman"/>
          <w:sz w:val="24"/>
          <w:szCs w:val="24"/>
        </w:rPr>
        <w:t xml:space="preserve">1], где компонент (аспект истинности) </w:t>
      </w:r>
      <w:r w:rsidRPr="003E1554">
        <w:rPr>
          <w:rFonts w:ascii="Times New Roman" w:hAnsi="Times New Roman"/>
          <w:i/>
          <w:sz w:val="24"/>
          <w:szCs w:val="24"/>
          <w:lang w:val="en-US"/>
        </w:rPr>
        <w:t>b</w:t>
      </w:r>
      <w:r w:rsidRPr="003E1554">
        <w:rPr>
          <w:rFonts w:ascii="Times New Roman" w:hAnsi="Times New Roman"/>
          <w:i/>
          <w:sz w:val="24"/>
          <w:szCs w:val="24"/>
          <w:vertAlign w:val="superscript"/>
        </w:rPr>
        <w:t>+</w:t>
      </w:r>
      <w:r w:rsidRPr="003E1554">
        <w:rPr>
          <w:rFonts w:ascii="Times New Roman" w:hAnsi="Times New Roman"/>
          <w:i/>
          <w:sz w:val="24"/>
          <w:szCs w:val="24"/>
          <w:vertAlign w:val="subscript"/>
          <w:lang w:val="en-US"/>
        </w:rPr>
        <w:t>ij</w:t>
      </w:r>
      <w:r w:rsidRPr="003E1554">
        <w:rPr>
          <w:rFonts w:ascii="Times New Roman" w:hAnsi="Times New Roman"/>
          <w:sz w:val="24"/>
          <w:szCs w:val="24"/>
        </w:rPr>
        <w:t xml:space="preserve"> - </w:t>
      </w:r>
      <w:r w:rsidRPr="003E1554">
        <w:rPr>
          <w:rFonts w:ascii="Times New Roman" w:hAnsi="Times New Roman"/>
          <w:i/>
          <w:sz w:val="24"/>
          <w:szCs w:val="24"/>
        </w:rPr>
        <w:t>Истина</w:t>
      </w:r>
      <w:r w:rsidRPr="003E1554">
        <w:rPr>
          <w:rFonts w:ascii="Times New Roman" w:hAnsi="Times New Roman"/>
          <w:sz w:val="24"/>
          <w:szCs w:val="24"/>
        </w:rPr>
        <w:t xml:space="preserve"> - формируется свидетельствами, подтверждающими БСС, а компонент (аспект) </w:t>
      </w:r>
      <w:r w:rsidRPr="003E1554">
        <w:rPr>
          <w:rFonts w:ascii="Times New Roman" w:hAnsi="Times New Roman"/>
          <w:i/>
          <w:sz w:val="24"/>
          <w:szCs w:val="24"/>
          <w:lang w:val="en-US"/>
        </w:rPr>
        <w:t>b</w:t>
      </w:r>
      <w:r w:rsidRPr="003E1554">
        <w:rPr>
          <w:rFonts w:ascii="Times New Roman" w:hAnsi="Times New Roman"/>
          <w:sz w:val="24"/>
          <w:szCs w:val="24"/>
          <w:vertAlign w:val="superscript"/>
        </w:rPr>
        <w:sym w:font="Symbol" w:char="F02D"/>
      </w:r>
      <w:r w:rsidRPr="003E1554">
        <w:rPr>
          <w:rFonts w:ascii="Times New Roman" w:hAnsi="Times New Roman"/>
          <w:i/>
          <w:sz w:val="24"/>
          <w:szCs w:val="24"/>
          <w:vertAlign w:val="subscript"/>
          <w:lang w:val="en-US"/>
        </w:rPr>
        <w:t>ij</w:t>
      </w:r>
      <w:r w:rsidRPr="003E1554">
        <w:rPr>
          <w:rFonts w:ascii="Times New Roman" w:hAnsi="Times New Roman"/>
          <w:sz w:val="24"/>
          <w:szCs w:val="24"/>
        </w:rPr>
        <w:t xml:space="preserve"> - </w:t>
      </w:r>
      <w:r w:rsidRPr="003E1554">
        <w:rPr>
          <w:rFonts w:ascii="Times New Roman" w:hAnsi="Times New Roman"/>
          <w:i/>
          <w:sz w:val="24"/>
          <w:szCs w:val="24"/>
        </w:rPr>
        <w:t>Ложь</w:t>
      </w:r>
      <w:r w:rsidRPr="003E1554">
        <w:rPr>
          <w:rFonts w:ascii="Times New Roman" w:hAnsi="Times New Roman"/>
          <w:sz w:val="24"/>
          <w:szCs w:val="24"/>
        </w:rPr>
        <w:t xml:space="preserve"> - отрицающими БСС.</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К сожалению на сегодня не существует эффективных методов вывода понятийной структуры ПрО непосредственно из «мягких» формальных контекстов</w:t>
      </w:r>
      <w:r w:rsidRPr="003E1554">
        <w:rPr>
          <w:rStyle w:val="a9"/>
          <w:rFonts w:ascii="Times New Roman" w:hAnsi="Times New Roman"/>
          <w:sz w:val="24"/>
          <w:szCs w:val="24"/>
        </w:rPr>
        <w:footnoteReference w:id="4"/>
      </w:r>
      <w:r w:rsidRPr="003E1554">
        <w:rPr>
          <w:rFonts w:ascii="Times New Roman" w:hAnsi="Times New Roman"/>
          <w:sz w:val="24"/>
          <w:szCs w:val="24"/>
        </w:rPr>
        <w:t xml:space="preserve">. Результативные методы основаны на предварительной </w:t>
      </w:r>
      <w:r w:rsidRPr="003E1554">
        <w:rPr>
          <w:rFonts w:ascii="Times New Roman" w:hAnsi="Times New Roman"/>
          <w:i/>
          <w:sz w:val="24"/>
          <w:szCs w:val="24"/>
        </w:rPr>
        <w:sym w:font="Symbol" w:char="F061"/>
      </w:r>
      <w:r w:rsidRPr="003E1554">
        <w:rPr>
          <w:rFonts w:ascii="Times New Roman" w:hAnsi="Times New Roman"/>
          <w:sz w:val="24"/>
          <w:szCs w:val="24"/>
        </w:rPr>
        <w:t>-аппроксимации входящих в такие контексты «мягких» соответствий «объекты-свойства» при задании исследователем порога доверия к исходным данным [12, 13]. Затем к полученным бинарным аппроксимациям применяются (с различными дополнениями) апробированные АФП-методы вывода понятий.</w:t>
      </w:r>
      <w:r w:rsidRPr="00B754BA">
        <w:rPr>
          <w:rFonts w:ascii="Times New Roman" w:hAnsi="Times New Roman"/>
          <w:sz w:val="24"/>
          <w:szCs w:val="24"/>
        </w:rPr>
        <w:t xml:space="preserve"> </w:t>
      </w:r>
      <w:r w:rsidRPr="003E1554">
        <w:rPr>
          <w:rFonts w:ascii="Times New Roman" w:hAnsi="Times New Roman"/>
          <w:sz w:val="24"/>
          <w:szCs w:val="24"/>
        </w:rPr>
        <w:t xml:space="preserve">Тем не менее и этот подход в общем случае оказывается некорректным, поскольку прием </w:t>
      </w:r>
      <w:r w:rsidRPr="003E1554">
        <w:rPr>
          <w:rFonts w:ascii="Times New Roman" w:hAnsi="Times New Roman"/>
          <w:i/>
          <w:sz w:val="24"/>
          <w:szCs w:val="24"/>
        </w:rPr>
        <w:lastRenderedPageBreak/>
        <w:sym w:font="Symbol" w:char="F061"/>
      </w:r>
      <w:r w:rsidRPr="003E1554">
        <w:rPr>
          <w:rFonts w:ascii="Times New Roman" w:hAnsi="Times New Roman"/>
          <w:sz w:val="24"/>
          <w:szCs w:val="24"/>
        </w:rPr>
        <w:noBreakHyphen/>
        <w:t>сечения не учитывает зависимостей между измеряемыми свойствами, которые априори известны исследователю.</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Интеллектуализации метода </w:t>
      </w:r>
      <w:r w:rsidRPr="003E1554">
        <w:rPr>
          <w:rFonts w:ascii="Times New Roman" w:hAnsi="Times New Roman"/>
          <w:i/>
          <w:sz w:val="24"/>
          <w:szCs w:val="24"/>
        </w:rPr>
        <w:sym w:font="Symbol" w:char="F061"/>
      </w:r>
      <w:r w:rsidRPr="003E1554">
        <w:rPr>
          <w:rFonts w:ascii="Times New Roman" w:hAnsi="Times New Roman"/>
          <w:sz w:val="24"/>
          <w:szCs w:val="24"/>
        </w:rPr>
        <w:noBreakHyphen/>
        <w:t xml:space="preserve">сечения в случае концептуальной сопряженности групп измеряемых свойств – зависимости между свойствами, возникающей в результате уже упоминавшегося когнитивного концептуального шкалирования, - посвящена работа [12]. Общие модели характерных типов связей между свойствами предложены в [14] в форме бинарных отношений «ограничений существования». В частности, пара свойств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rPr>
        <w:t>M</w:t>
      </w:r>
      <w:r w:rsidRPr="003E1554">
        <w:rPr>
          <w:rFonts w:ascii="Times New Roman" w:hAnsi="Times New Roman"/>
          <w:sz w:val="24"/>
          <w:szCs w:val="24"/>
        </w:rPr>
        <w:t xml:space="preserve">, </w:t>
      </w:r>
      <w:r w:rsidRPr="003E1554">
        <w:rPr>
          <w:rFonts w:ascii="Times New Roman" w:hAnsi="Times New Roman"/>
          <w:i/>
          <w:sz w:val="24"/>
          <w:szCs w:val="24"/>
          <w:lang w:val="en-US"/>
        </w:rPr>
        <w:t>j</w:t>
      </w:r>
      <w:r w:rsidRPr="003E1554">
        <w:rPr>
          <w:rFonts w:ascii="Times New Roman" w:hAnsi="Times New Roman"/>
          <w:i/>
          <w:sz w:val="24"/>
          <w:szCs w:val="24"/>
        </w:rPr>
        <w:t> ≠ </w:t>
      </w:r>
      <w:r w:rsidRPr="003E1554">
        <w:rPr>
          <w:rFonts w:ascii="Times New Roman" w:hAnsi="Times New Roman"/>
          <w:i/>
          <w:sz w:val="24"/>
          <w:szCs w:val="24"/>
          <w:lang w:val="en-US"/>
        </w:rPr>
        <w:t>k</w:t>
      </w:r>
      <w:r w:rsidRPr="003E1554">
        <w:rPr>
          <w:rFonts w:ascii="Times New Roman" w:hAnsi="Times New Roman"/>
          <w:sz w:val="24"/>
          <w:szCs w:val="24"/>
        </w:rPr>
        <w:t xml:space="preserve"> для любого объекта ПрО (и, следовательно, для </w:t>
      </w:r>
      <w:r w:rsidRPr="003E1554">
        <w:rPr>
          <w:rFonts w:ascii="Times New Roman" w:hAnsi="Times New Roman"/>
          <w:sz w:val="24"/>
          <w:szCs w:val="24"/>
        </w:rPr>
        <w:sym w:font="Symbol" w:char="F022"/>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i/>
          <w:sz w:val="24"/>
          <w:szCs w:val="24"/>
          <w:lang w:val="en-US"/>
        </w:rPr>
        <w:t>G</w:t>
      </w:r>
      <w:r w:rsidRPr="003E1554">
        <w:rPr>
          <w:rFonts w:ascii="Times New Roman" w:hAnsi="Times New Roman"/>
          <w:sz w:val="24"/>
          <w:szCs w:val="24"/>
          <w:vertAlign w:val="superscript"/>
        </w:rPr>
        <w:t>*</w:t>
      </w:r>
      <w:r w:rsidRPr="003E1554">
        <w:rPr>
          <w:rFonts w:ascii="Times New Roman" w:hAnsi="Times New Roman"/>
          <w:sz w:val="24"/>
          <w:szCs w:val="24"/>
        </w:rPr>
        <w:t>) может быть:</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 xml:space="preserve">несовместимой, если, обладая свойством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xml:space="preserve">, объект </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xml:space="preserve"> заведомо не обладает свойством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xml:space="preserve">, и наоборот, т.е. </w:t>
      </w:r>
      <w:r w:rsidRPr="003E1554">
        <w:rPr>
          <w:rFonts w:ascii="Times New Roman" w:hAnsi="Times New Roman"/>
          <w:i/>
          <w:sz w:val="24"/>
          <w:szCs w:val="24"/>
          <w:lang w:val="en-US"/>
        </w:rPr>
        <w:t>E</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AB"/>
      </w:r>
      <w:r w:rsidRPr="003E1554">
        <w:rPr>
          <w:rFonts w:ascii="Times New Roman" w:hAnsi="Times New Roman"/>
          <w:sz w:val="24"/>
          <w:szCs w:val="24"/>
        </w:rPr>
        <w:t> </w:t>
      </w:r>
      <w:r w:rsidRPr="003E1554">
        <w:rPr>
          <w:rFonts w:ascii="Times New Roman" w:hAnsi="Times New Roman"/>
          <w:sz w:val="24"/>
          <w:szCs w:val="24"/>
        </w:rPr>
        <w:sym w:font="Symbol" w:char="F022"/>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i/>
          <w:sz w:val="24"/>
          <w:szCs w:val="24"/>
          <w:lang w:val="en-US"/>
        </w:rPr>
        <w:t>G</w:t>
      </w:r>
      <w:r w:rsidRPr="003E1554">
        <w:rPr>
          <w:rFonts w:ascii="Times New Roman" w:hAnsi="Times New Roman"/>
          <w:sz w:val="24"/>
          <w:szCs w:val="24"/>
          <w:vertAlign w:val="superscript"/>
        </w:rPr>
        <w:t>*</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lang w:val="en-US"/>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sz w:val="24"/>
          <w:szCs w:val="24"/>
        </w:rPr>
        <w:t>{</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A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i/>
          <w:sz w:val="24"/>
          <w:szCs w:val="24"/>
        </w:rPr>
        <w:t> </w:t>
      </w:r>
      <w:r w:rsidRPr="003E1554">
        <w:rPr>
          <w:rFonts w:ascii="Times New Roman" w:hAnsi="Times New Roman"/>
          <w:sz w:val="24"/>
          <w:szCs w:val="24"/>
        </w:rPr>
        <w:sym w:font="Symbol" w:char="F0CF"/>
      </w:r>
      <w:r w:rsidRPr="003E1554">
        <w:rPr>
          <w:rFonts w:ascii="Times New Roman" w:hAnsi="Times New Roman"/>
          <w:i/>
          <w:sz w:val="24"/>
          <w:szCs w:val="24"/>
        </w:rPr>
        <w:t> </w:t>
      </w:r>
      <w:r w:rsidRPr="003E1554">
        <w:rPr>
          <w:rFonts w:ascii="Times New Roman" w:hAnsi="Times New Roman"/>
          <w:sz w:val="24"/>
          <w:szCs w:val="24"/>
        </w:rPr>
        <w:t>{</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 xml:space="preserve">обусловленной, если, обладая свойством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xml:space="preserve">, объект </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xml:space="preserve"> непреложно обладает свойством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xml:space="preserve"> (хотя обратное может быть неверно), т.е. </w:t>
      </w:r>
      <w:r w:rsidRPr="003E1554">
        <w:rPr>
          <w:rFonts w:ascii="Times New Roman" w:hAnsi="Times New Roman"/>
          <w:i/>
          <w:sz w:val="24"/>
          <w:szCs w:val="24"/>
        </w:rPr>
        <w:t>С</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AB"/>
      </w:r>
      <w:r w:rsidRPr="003E1554">
        <w:rPr>
          <w:rFonts w:ascii="Times New Roman" w:hAnsi="Times New Roman"/>
          <w:sz w:val="24"/>
          <w:szCs w:val="24"/>
        </w:rPr>
        <w:t> </w:t>
      </w:r>
      <w:r w:rsidRPr="003E1554">
        <w:rPr>
          <w:rFonts w:ascii="Times New Roman" w:hAnsi="Times New Roman"/>
          <w:sz w:val="24"/>
          <w:szCs w:val="24"/>
        </w:rPr>
        <w:sym w:font="Symbol" w:char="F022"/>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i/>
          <w:sz w:val="24"/>
          <w:szCs w:val="24"/>
          <w:lang w:val="en-US"/>
        </w:rPr>
        <w:t>G</w:t>
      </w:r>
      <w:r w:rsidRPr="003E1554">
        <w:rPr>
          <w:rFonts w:ascii="Times New Roman" w:hAnsi="Times New Roman"/>
          <w:sz w:val="24"/>
          <w:szCs w:val="24"/>
          <w:vertAlign w:val="superscript"/>
        </w:rPr>
        <w:t>*</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lang w:val="en-US"/>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sz w:val="24"/>
          <w:szCs w:val="24"/>
        </w:rPr>
        <w:t>{</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A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i/>
          <w:sz w:val="24"/>
          <w:szCs w:val="24"/>
        </w:rPr>
        <w:t> </w:t>
      </w:r>
      <w:r w:rsidRPr="003E1554">
        <w:rPr>
          <w:rFonts w:ascii="Times New Roman" w:hAnsi="Times New Roman"/>
          <w:sz w:val="24"/>
          <w:szCs w:val="24"/>
        </w:rPr>
        <w:sym w:font="Symbol" w:char="F0CE"/>
      </w:r>
      <w:r w:rsidRPr="003E1554">
        <w:rPr>
          <w:rFonts w:ascii="Times New Roman" w:hAnsi="Times New Roman"/>
          <w:i/>
          <w:sz w:val="24"/>
          <w:szCs w:val="24"/>
        </w:rPr>
        <w:t> </w:t>
      </w:r>
      <w:r w:rsidRPr="003E1554">
        <w:rPr>
          <w:rFonts w:ascii="Times New Roman" w:hAnsi="Times New Roman"/>
          <w:sz w:val="24"/>
          <w:szCs w:val="24"/>
        </w:rPr>
        <w:t>{</w:t>
      </w:r>
      <w:r w:rsidRPr="003E1554">
        <w:rPr>
          <w:rFonts w:ascii="Times New Roman" w:hAnsi="Times New Roman"/>
          <w:i/>
          <w:sz w:val="24"/>
          <w:szCs w:val="24"/>
        </w:rPr>
        <w:t>g</w:t>
      </w:r>
      <w:r w:rsidRPr="003E1554">
        <w:rPr>
          <w:rFonts w:ascii="Times New Roman" w:hAnsi="Times New Roman"/>
          <w:i/>
          <w:sz w:val="24"/>
          <w:szCs w:val="24"/>
          <w:vertAlign w:val="subscript"/>
        </w:rPr>
        <w:t>i</w:t>
      </w:r>
      <w:r w:rsidRPr="003E1554">
        <w:rPr>
          <w:rFonts w:ascii="Times New Roman" w:hAnsi="Times New Roman"/>
          <w:sz w:val="24"/>
          <w:szCs w:val="24"/>
        </w:rPr>
        <w:t>}'.</w:t>
      </w:r>
    </w:p>
    <w:p w:rsidR="006D593E" w:rsidRPr="003E1554" w:rsidRDefault="006D593E" w:rsidP="006D593E">
      <w:pPr>
        <w:tabs>
          <w:tab w:val="num" w:pos="0"/>
        </w:tabs>
        <w:spacing w:after="0" w:line="240" w:lineRule="auto"/>
        <w:ind w:firstLine="709"/>
        <w:jc w:val="both"/>
        <w:rPr>
          <w:rFonts w:ascii="Times New Roman" w:hAnsi="Times New Roman"/>
          <w:sz w:val="24"/>
          <w:szCs w:val="24"/>
        </w:rPr>
      </w:pPr>
      <w:r w:rsidRPr="003E1554">
        <w:rPr>
          <w:rFonts w:ascii="Times New Roman" w:hAnsi="Times New Roman"/>
          <w:sz w:val="24"/>
          <w:szCs w:val="24"/>
        </w:rPr>
        <w:t>Для совместного описания таких «простых» ограничений и парной несовместимости измеряемых свойств в группах концептуально сопряженных свойств (ГКСС) приходится строить иерархическую модель ограничений существования. В ней простые ограничения существования задаются отдельно на уровне свойств, которые были известны до концептуального шкалирования (или «архисвойств»), и отдельно, ниже - на уровне ГКСС - фиксируется парная несовместимость измеряемых свойств в каждой ГКСС.</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Предложенная модель ограничений существования свойств укрупнено будет определена кортежем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w:t>
      </w:r>
      <w:r w:rsidRPr="003E1554">
        <w:rPr>
          <w:rFonts w:ascii="Times New Roman" w:hAnsi="Times New Roman"/>
          <w:i/>
          <w:sz w:val="24"/>
          <w:szCs w:val="24"/>
        </w:rPr>
        <w:t xml:space="preserve"> </w:t>
      </w:r>
      <w:r w:rsidRPr="003E1554">
        <w:rPr>
          <w:rFonts w:ascii="Times New Roman" w:hAnsi="Times New Roman"/>
          <w:i/>
          <w:sz w:val="24"/>
          <w:szCs w:val="24"/>
          <w:lang w:val="en-US"/>
        </w:rPr>
        <w:t>E</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w:t>
      </w:r>
      <w:r w:rsidRPr="003E1554">
        <w:rPr>
          <w:rFonts w:ascii="Times New Roman" w:hAnsi="Times New Roman"/>
          <w:i/>
          <w:sz w:val="24"/>
          <w:szCs w:val="24"/>
          <w:lang w:val="en-US"/>
        </w:rPr>
        <w:t>C</w:t>
      </w:r>
      <w:r w:rsidRPr="003E1554">
        <w:rPr>
          <w:rFonts w:ascii="Times New Roman" w:hAnsi="Times New Roman"/>
          <w:i/>
          <w:sz w:val="24"/>
          <w:szCs w:val="24"/>
          <w:vertAlign w:val="subscript"/>
          <w:lang w:val="en-US"/>
        </w:rPr>
        <w:t>A</w:t>
      </w:r>
      <w:r w:rsidRPr="003E1554">
        <w:rPr>
          <w:rFonts w:ascii="Times New Roman" w:hAnsi="Times New Roman"/>
          <w:sz w:val="24"/>
          <w:szCs w:val="24"/>
        </w:rPr>
        <w:t>), где:</w:t>
      </w:r>
    </w:p>
    <w:p w:rsidR="006D593E" w:rsidRPr="003E1554" w:rsidRDefault="006D593E" w:rsidP="00F1732E">
      <w:pPr>
        <w:numPr>
          <w:ilvl w:val="0"/>
          <w:numId w:val="131"/>
        </w:numPr>
        <w:tabs>
          <w:tab w:val="clear" w:pos="2062"/>
          <w:tab w:val="num" w:pos="0"/>
        </w:tabs>
        <w:spacing w:after="0" w:line="240" w:lineRule="auto"/>
        <w:ind w:left="0" w:firstLine="567"/>
        <w:jc w:val="both"/>
        <w:rPr>
          <w:rFonts w:ascii="Times New Roman" w:hAnsi="Times New Roman"/>
          <w:sz w:val="24"/>
          <w:szCs w:val="24"/>
        </w:rPr>
      </w:pP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i/>
          <w:sz w:val="24"/>
          <w:szCs w:val="24"/>
        </w:rPr>
        <w:t> </w:t>
      </w:r>
      <w:r w:rsidRPr="003E1554">
        <w:rPr>
          <w:rFonts w:ascii="Times New Roman" w:hAnsi="Times New Roman"/>
          <w:sz w:val="24"/>
          <w:szCs w:val="24"/>
        </w:rPr>
        <w:t>- множество актуальных для исследователя архисвойств объектов ПрО, 1</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rPr>
        <w:sym w:font="Symbol" w:char="F07C"/>
      </w:r>
      <w:r w:rsidRPr="003E1554">
        <w:rPr>
          <w:rFonts w:ascii="Times New Roman" w:hAnsi="Times New Roman"/>
          <w:i/>
          <w:sz w:val="24"/>
          <w:szCs w:val="24"/>
        </w:rPr>
        <w:t>M</w:t>
      </w:r>
      <w:r w:rsidRPr="003E1554">
        <w:rPr>
          <w:rFonts w:ascii="Times New Roman" w:hAnsi="Times New Roman"/>
          <w:sz w:val="24"/>
          <w:szCs w:val="24"/>
        </w:rPr>
        <w:sym w:font="Symbol" w:char="F07C"/>
      </w:r>
      <w:r w:rsidRPr="003E1554">
        <w:rPr>
          <w:rFonts w:ascii="Times New Roman" w:hAnsi="Times New Roman"/>
          <w:sz w:val="24"/>
          <w:szCs w:val="24"/>
        </w:rPr>
        <w:t xml:space="preserve">,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i/>
          <w:sz w:val="24"/>
          <w:szCs w:val="24"/>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1</w:t>
      </w:r>
      <w:r w:rsidRPr="003E1554">
        <w:rPr>
          <w:rFonts w:ascii="Times New Roman" w:hAnsi="Times New Roman"/>
          <w:sz w:val="24"/>
          <w:szCs w:val="24"/>
          <w:lang w:val="en-US"/>
        </w:rPr>
        <w:t> </w:t>
      </w:r>
      <w:r w:rsidRPr="003E1554">
        <w:rPr>
          <w:rFonts w:ascii="Times New Roman" w:hAnsi="Times New Roman"/>
          <w:sz w:val="24"/>
          <w:szCs w:val="24"/>
        </w:rPr>
        <w:sym w:font="Symbol" w:char="F0C8"/>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2</w:t>
      </w:r>
      <w:r w:rsidRPr="003E1554">
        <w:rPr>
          <w:rFonts w:ascii="Times New Roman" w:hAnsi="Times New Roman"/>
          <w:sz w:val="24"/>
          <w:szCs w:val="24"/>
        </w:rPr>
        <w:t xml:space="preserve">,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1</w:t>
      </w:r>
      <w:r w:rsidRPr="003E1554">
        <w:rPr>
          <w:rFonts w:ascii="Times New Roman" w:hAnsi="Times New Roman"/>
          <w:sz w:val="24"/>
          <w:szCs w:val="24"/>
          <w:lang w:val="en-US"/>
        </w:rPr>
        <w:t> </w:t>
      </w:r>
      <w:r w:rsidRPr="003E1554">
        <w:rPr>
          <w:rFonts w:ascii="Times New Roman" w:hAnsi="Times New Roman"/>
          <w:sz w:val="24"/>
          <w:szCs w:val="24"/>
        </w:rPr>
        <w:sym w:font="Symbol" w:char="F0C7"/>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2</w:t>
      </w:r>
      <w:r w:rsidRPr="003E1554">
        <w:rPr>
          <w:rFonts w:ascii="Times New Roman" w:hAnsi="Times New Roman"/>
          <w:sz w:val="24"/>
          <w:szCs w:val="24"/>
          <w:lang w:val="en-US"/>
        </w:rPr>
        <w:t> </w:t>
      </w:r>
      <w:r w:rsidRPr="003E1554">
        <w:rPr>
          <w:rFonts w:ascii="Times New Roman" w:hAnsi="Times New Roman"/>
          <w:sz w:val="24"/>
          <w:szCs w:val="24"/>
        </w:rPr>
        <w:t>=</w:t>
      </w:r>
      <w:r w:rsidRPr="003E1554">
        <w:rPr>
          <w:rFonts w:ascii="Times New Roman" w:hAnsi="Times New Roman"/>
          <w:sz w:val="24"/>
          <w:szCs w:val="24"/>
          <w:lang w:val="en-US"/>
        </w:rPr>
        <w:t> </w:t>
      </w:r>
      <w:r w:rsidRPr="003E1554">
        <w:rPr>
          <w:rFonts w:ascii="Times New Roman" w:hAnsi="Times New Roman"/>
          <w:sz w:val="24"/>
          <w:szCs w:val="24"/>
          <w:lang w:val="en-US"/>
        </w:rPr>
        <w:sym w:font="Symbol" w:char="F0C6"/>
      </w:r>
      <w:r w:rsidRPr="003E1554">
        <w:rPr>
          <w:rFonts w:ascii="Times New Roman" w:hAnsi="Times New Roman"/>
          <w:sz w:val="24"/>
          <w:szCs w:val="24"/>
        </w:rPr>
        <w:t xml:space="preserve">;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1</w:t>
      </w:r>
      <w:r w:rsidRPr="003E1554">
        <w:rPr>
          <w:rFonts w:ascii="Times New Roman" w:hAnsi="Times New Roman"/>
          <w:sz w:val="24"/>
          <w:szCs w:val="24"/>
        </w:rPr>
        <w:t xml:space="preserve"> – подмножество одиночных архисвойств (т.е. «нерасщеплённые» архисвойства);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2</w:t>
      </w:r>
      <w:r w:rsidRPr="003E1554">
        <w:rPr>
          <w:rFonts w:ascii="Times New Roman" w:hAnsi="Times New Roman"/>
          <w:sz w:val="24"/>
          <w:szCs w:val="24"/>
        </w:rPr>
        <w:t xml:space="preserve"> – подмножество архисвойств, подвергнутых концептуальному шкалированию (иначе говоря, архисвойства, «расщеплённые» не менее чем на два измеряемых свойства), или множество всех ГКСС: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vertAlign w:val="subscript"/>
        </w:rPr>
        <w:t>2</w:t>
      </w:r>
      <w:r w:rsidRPr="003E1554">
        <w:rPr>
          <w:rFonts w:ascii="Times New Roman" w:hAnsi="Times New Roman"/>
          <w:sz w:val="24"/>
          <w:szCs w:val="24"/>
        </w:rPr>
        <w:t> = {</w:t>
      </w:r>
      <w:r w:rsidRPr="003E1554">
        <w:rPr>
          <w:rFonts w:ascii="Times New Roman" w:hAnsi="Times New Roman"/>
          <w:position w:val="-18"/>
          <w:sz w:val="24"/>
          <w:szCs w:val="24"/>
        </w:rPr>
        <w:object w:dxaOrig="1340" w:dyaOrig="420">
          <v:shape id="_x0000_i1937" type="#_x0000_t75" style="width:67.3pt;height:21.5pt" o:ole="">
            <v:imagedata r:id="rId1932" o:title=""/>
          </v:shape>
          <o:OLEObject Type="Embed" ProgID="Equation.DSMT4" ShapeID="_x0000_i1937" DrawAspect="Content" ObjectID="_1496675311" r:id="rId1933"/>
        </w:object>
      </w:r>
      <w:r w:rsidRPr="003E1554">
        <w:rPr>
          <w:rFonts w:ascii="Times New Roman" w:hAnsi="Times New Roman"/>
          <w:sz w:val="24"/>
          <w:szCs w:val="24"/>
        </w:rPr>
        <w:t>}, - причем в каждой ГКСС составляющие ее измеряемые свойства несовместимы, т.е. (</w:t>
      </w:r>
      <w:r w:rsidRPr="003E1554">
        <w:rPr>
          <w:rFonts w:ascii="Times New Roman" w:hAnsi="Times New Roman"/>
          <w:sz w:val="24"/>
          <w:szCs w:val="24"/>
        </w:rPr>
        <w:sym w:font="Symbol" w:char="F022"/>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lang w:val="en-US"/>
        </w:rPr>
        <w:t>Gr</w:t>
      </w:r>
      <w:r w:rsidRPr="003E1554">
        <w:rPr>
          <w:rFonts w:ascii="Times New Roman" w:hAnsi="Times New Roman"/>
          <w:i/>
          <w:sz w:val="24"/>
          <w:szCs w:val="24"/>
          <w:vertAlign w:val="subscript"/>
          <w:lang w:val="en-US"/>
        </w:rPr>
        <w:t>i</w:t>
      </w:r>
      <w:r w:rsidRPr="003E1554">
        <w:rPr>
          <w:rFonts w:ascii="Times New Roman" w:hAnsi="Times New Roman"/>
          <w:sz w:val="24"/>
          <w:szCs w:val="24"/>
        </w:rPr>
        <w:t xml:space="preserve">, </w:t>
      </w:r>
      <w:r w:rsidRPr="003E1554">
        <w:rPr>
          <w:rFonts w:ascii="Times New Roman" w:hAnsi="Times New Roman"/>
          <w:i/>
          <w:sz w:val="24"/>
          <w:szCs w:val="24"/>
          <w:lang w:val="en-US"/>
        </w:rPr>
        <w:t>j</w:t>
      </w:r>
      <w:r w:rsidRPr="003E1554">
        <w:rPr>
          <w:rFonts w:ascii="Times New Roman" w:hAnsi="Times New Roman"/>
          <w:i/>
          <w:sz w:val="24"/>
          <w:szCs w:val="24"/>
        </w:rPr>
        <w:t> ≠ </w:t>
      </w:r>
      <w:r w:rsidRPr="003E1554">
        <w:rPr>
          <w:rFonts w:ascii="Times New Roman" w:hAnsi="Times New Roman"/>
          <w:i/>
          <w:sz w:val="24"/>
          <w:szCs w:val="24"/>
          <w:lang w:val="en-US"/>
        </w:rPr>
        <w:t>k</w:t>
      </w:r>
      <w:r w:rsidRPr="003E1554">
        <w:rPr>
          <w:rFonts w:ascii="Times New Roman" w:hAnsi="Times New Roman"/>
          <w:sz w:val="24"/>
          <w:szCs w:val="24"/>
        </w:rPr>
        <w:t>) </w:t>
      </w:r>
      <w:r w:rsidRPr="003E1554">
        <w:rPr>
          <w:rFonts w:ascii="Times New Roman" w:hAnsi="Times New Roman"/>
          <w:sz w:val="24"/>
          <w:szCs w:val="24"/>
          <w:lang w:val="en-US"/>
        </w:rPr>
        <w:sym w:font="Symbol" w:char="F0AE"/>
      </w:r>
      <w:r w:rsidRPr="003E1554">
        <w:rPr>
          <w:rFonts w:ascii="Times New Roman" w:hAnsi="Times New Roman"/>
          <w:sz w:val="24"/>
          <w:szCs w:val="24"/>
        </w:rPr>
        <w:t> </w:t>
      </w:r>
      <w:r w:rsidRPr="003E1554">
        <w:rPr>
          <w:rFonts w:ascii="Times New Roman" w:hAnsi="Times New Roman"/>
          <w:i/>
          <w:sz w:val="24"/>
          <w:szCs w:val="24"/>
          <w:lang w:val="en-US"/>
        </w:rPr>
        <w:t>E</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 </w:t>
      </w:r>
      <w:r w:rsidRPr="003E1554">
        <w:rPr>
          <w:rFonts w:ascii="Times New Roman" w:hAnsi="Times New Roman"/>
          <w:b/>
          <w:sz w:val="24"/>
          <w:szCs w:val="24"/>
        </w:rPr>
        <w:t>Истина</w:t>
      </w:r>
      <w:r w:rsidRPr="003E1554">
        <w:rPr>
          <w:rFonts w:ascii="Times New Roman" w:hAnsi="Times New Roman"/>
          <w:sz w:val="24"/>
          <w:szCs w:val="24"/>
        </w:rPr>
        <w:t>;</w:t>
      </w:r>
    </w:p>
    <w:p w:rsidR="006D593E" w:rsidRPr="003E1554" w:rsidRDefault="006D593E" w:rsidP="00F1732E">
      <w:pPr>
        <w:numPr>
          <w:ilvl w:val="0"/>
          <w:numId w:val="131"/>
        </w:numPr>
        <w:tabs>
          <w:tab w:val="clear" w:pos="2062"/>
          <w:tab w:val="num" w:pos="0"/>
        </w:tabs>
        <w:spacing w:after="0" w:line="240" w:lineRule="auto"/>
        <w:ind w:left="0" w:firstLine="567"/>
        <w:jc w:val="both"/>
        <w:rPr>
          <w:rFonts w:ascii="Times New Roman" w:hAnsi="Times New Roman"/>
          <w:sz w:val="24"/>
          <w:szCs w:val="24"/>
        </w:rPr>
      </w:pPr>
      <w:r w:rsidRPr="003E1554">
        <w:rPr>
          <w:rFonts w:ascii="Times New Roman" w:hAnsi="Times New Roman"/>
          <w:i/>
          <w:sz w:val="24"/>
          <w:szCs w:val="24"/>
        </w:rPr>
        <w:t>E</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 пары несовместимых архисвойств, </w:t>
      </w:r>
      <w:r w:rsidRPr="003E1554">
        <w:rPr>
          <w:rFonts w:ascii="Times New Roman" w:hAnsi="Times New Roman"/>
          <w:i/>
          <w:sz w:val="24"/>
          <w:szCs w:val="24"/>
        </w:rPr>
        <w:t>E</w:t>
      </w:r>
      <w:r w:rsidRPr="003E1554">
        <w:rPr>
          <w:rFonts w:ascii="Times New Roman" w:hAnsi="Times New Roman"/>
          <w:i/>
          <w:sz w:val="24"/>
          <w:szCs w:val="24"/>
          <w:vertAlign w:val="subscript"/>
          <w:lang w:val="en-US"/>
        </w:rPr>
        <w:t>A</w:t>
      </w:r>
      <w:r w:rsidRPr="003E1554">
        <w:rPr>
          <w:rFonts w:ascii="Times New Roman" w:hAnsi="Times New Roman"/>
          <w:sz w:val="24"/>
          <w:szCs w:val="24"/>
          <w:lang w:val="en-US"/>
        </w:rPr>
        <w:t> </w:t>
      </w:r>
      <w:r w:rsidRPr="003E1554">
        <w:rPr>
          <w:rFonts w:ascii="Times New Roman" w:hAnsi="Times New Roman"/>
          <w:sz w:val="24"/>
          <w:szCs w:val="24"/>
        </w:rPr>
        <w:sym w:font="Symbol" w:char="F0CD"/>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w:t>
      </w:r>
      <w:r w:rsidRPr="003E1554">
        <w:rPr>
          <w:rFonts w:ascii="Times New Roman" w:hAnsi="Times New Roman"/>
          <w:sz w:val="24"/>
          <w:szCs w:val="24"/>
        </w:rPr>
        <w:sym w:font="Symbol" w:char="F0B4"/>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w:t>
      </w:r>
      <w:r w:rsidRPr="003E1554">
        <w:rPr>
          <w:rFonts w:ascii="Times New Roman" w:hAnsi="Times New Roman"/>
          <w:i/>
          <w:sz w:val="24"/>
          <w:szCs w:val="24"/>
        </w:rPr>
        <w:t>|E</w:t>
      </w:r>
      <w:r w:rsidRPr="003E1554">
        <w:rPr>
          <w:rFonts w:ascii="Times New Roman" w:hAnsi="Times New Roman"/>
          <w:i/>
          <w:sz w:val="24"/>
          <w:szCs w:val="24"/>
          <w:vertAlign w:val="subscript"/>
          <w:lang w:val="en-US"/>
        </w:rPr>
        <w:t>A</w:t>
      </w:r>
      <w:r w:rsidRPr="003E1554">
        <w:rPr>
          <w:rFonts w:ascii="Times New Roman" w:hAnsi="Times New Roman"/>
          <w:i/>
          <w:sz w:val="24"/>
          <w:szCs w:val="24"/>
        </w:rPr>
        <w:t>|</w:t>
      </w:r>
      <w:r w:rsidRPr="003E1554">
        <w:rPr>
          <w:rFonts w:ascii="Times New Roman" w:hAnsi="Times New Roman"/>
          <w:sz w:val="24"/>
          <w:szCs w:val="24"/>
        </w:rPr>
        <w:t> ≤ </w:t>
      </w:r>
      <w:r w:rsidRPr="003E1554">
        <w:rPr>
          <w:rFonts w:ascii="Times New Roman" w:hAnsi="Times New Roman"/>
          <w:position w:val="-18"/>
          <w:sz w:val="24"/>
          <w:szCs w:val="24"/>
        </w:rPr>
        <w:object w:dxaOrig="540" w:dyaOrig="460">
          <v:shape id="_x0000_i1938" type="#_x0000_t75" style="width:27.1pt;height:23.4pt" o:ole="">
            <v:imagedata r:id="rId1934" o:title=""/>
          </v:shape>
          <o:OLEObject Type="Embed" ProgID="Equation.DSMT4" ShapeID="_x0000_i1938" DrawAspect="Content" ObjectID="_1496675312" r:id="rId1935"/>
        </w:object>
      </w:r>
      <w:r w:rsidRPr="003E1554">
        <w:rPr>
          <w:rFonts w:ascii="Times New Roman" w:hAnsi="Times New Roman"/>
          <w:sz w:val="24"/>
          <w:szCs w:val="24"/>
        </w:rPr>
        <w:t xml:space="preserve"> (число сочетаний);</w:t>
      </w:r>
    </w:p>
    <w:p w:rsidR="006D593E" w:rsidRPr="003E1554" w:rsidRDefault="006D593E" w:rsidP="00F1732E">
      <w:pPr>
        <w:numPr>
          <w:ilvl w:val="0"/>
          <w:numId w:val="131"/>
        </w:numPr>
        <w:tabs>
          <w:tab w:val="clear" w:pos="2062"/>
          <w:tab w:val="num" w:pos="0"/>
        </w:tabs>
        <w:spacing w:after="0" w:line="240" w:lineRule="auto"/>
        <w:ind w:left="0" w:firstLine="567"/>
        <w:jc w:val="both"/>
        <w:rPr>
          <w:rFonts w:ascii="Times New Roman" w:hAnsi="Times New Roman"/>
          <w:sz w:val="24"/>
          <w:szCs w:val="24"/>
        </w:rPr>
      </w:pPr>
      <w:r w:rsidRPr="003E1554">
        <w:rPr>
          <w:rFonts w:ascii="Times New Roman" w:hAnsi="Times New Roman"/>
          <w:i/>
          <w:sz w:val="24"/>
          <w:szCs w:val="24"/>
          <w:lang w:val="en-US"/>
        </w:rPr>
        <w:t>C</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 пары обусловленных архисвойств, </w:t>
      </w:r>
      <w:r w:rsidRPr="003E1554">
        <w:rPr>
          <w:rFonts w:ascii="Times New Roman" w:hAnsi="Times New Roman"/>
          <w:i/>
          <w:sz w:val="24"/>
          <w:szCs w:val="24"/>
        </w:rPr>
        <w:t>C</w:t>
      </w:r>
      <w:r w:rsidRPr="003E1554">
        <w:rPr>
          <w:rFonts w:ascii="Times New Roman" w:hAnsi="Times New Roman"/>
          <w:i/>
          <w:sz w:val="24"/>
          <w:szCs w:val="24"/>
          <w:vertAlign w:val="subscript"/>
          <w:lang w:val="en-US"/>
        </w:rPr>
        <w:t>A</w:t>
      </w:r>
      <w:r w:rsidRPr="003E1554">
        <w:rPr>
          <w:rFonts w:ascii="Times New Roman" w:hAnsi="Times New Roman"/>
          <w:sz w:val="24"/>
          <w:szCs w:val="24"/>
          <w:lang w:val="en-US"/>
        </w:rPr>
        <w:t> </w:t>
      </w:r>
      <w:r w:rsidRPr="003E1554">
        <w:rPr>
          <w:rFonts w:ascii="Times New Roman" w:hAnsi="Times New Roman"/>
          <w:sz w:val="24"/>
          <w:szCs w:val="24"/>
        </w:rPr>
        <w:sym w:font="Symbol" w:char="F0CD"/>
      </w:r>
      <w:r w:rsidRPr="003E1554">
        <w:rPr>
          <w:rFonts w:ascii="Times New Roman" w:hAnsi="Times New Roman"/>
          <w:sz w:val="24"/>
          <w:szCs w:val="24"/>
          <w:lang w:val="en-US"/>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w:t>
      </w:r>
      <w:r w:rsidRPr="003E1554">
        <w:rPr>
          <w:rFonts w:ascii="Times New Roman" w:hAnsi="Times New Roman"/>
          <w:sz w:val="24"/>
          <w:szCs w:val="24"/>
        </w:rPr>
        <w:sym w:font="Symbol" w:char="F0B4"/>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w:t>
      </w:r>
      <w:r w:rsidRPr="003E1554">
        <w:rPr>
          <w:rFonts w:ascii="Times New Roman" w:hAnsi="Times New Roman"/>
          <w:i/>
          <w:sz w:val="24"/>
          <w:szCs w:val="24"/>
        </w:rPr>
        <w:t>|</w:t>
      </w:r>
      <w:r w:rsidRPr="003E1554">
        <w:rPr>
          <w:rFonts w:ascii="Times New Roman" w:hAnsi="Times New Roman"/>
          <w:i/>
          <w:sz w:val="24"/>
          <w:szCs w:val="24"/>
          <w:lang w:val="en-US"/>
        </w:rPr>
        <w:t>C</w:t>
      </w:r>
      <w:r w:rsidRPr="003E1554">
        <w:rPr>
          <w:rFonts w:ascii="Times New Roman" w:hAnsi="Times New Roman"/>
          <w:i/>
          <w:sz w:val="24"/>
          <w:szCs w:val="24"/>
          <w:vertAlign w:val="subscript"/>
          <w:lang w:val="en-US"/>
        </w:rPr>
        <w:t>A</w:t>
      </w:r>
      <w:r w:rsidRPr="003E1554">
        <w:rPr>
          <w:rFonts w:ascii="Times New Roman" w:hAnsi="Times New Roman"/>
          <w:i/>
          <w:sz w:val="24"/>
          <w:szCs w:val="24"/>
        </w:rPr>
        <w:t>|</w:t>
      </w:r>
      <w:r w:rsidRPr="003E1554">
        <w:rPr>
          <w:rFonts w:ascii="Times New Roman" w:hAnsi="Times New Roman"/>
          <w:sz w:val="24"/>
          <w:szCs w:val="24"/>
        </w:rPr>
        <w:t> ≤ </w:t>
      </w:r>
      <w:r w:rsidRPr="003E1554">
        <w:rPr>
          <w:rFonts w:ascii="Times New Roman" w:hAnsi="Times New Roman"/>
          <w:position w:val="-18"/>
          <w:sz w:val="24"/>
          <w:szCs w:val="24"/>
        </w:rPr>
        <w:object w:dxaOrig="560" w:dyaOrig="460">
          <v:shape id="_x0000_i1939" type="#_x0000_t75" style="width:27.1pt;height:23.4pt" o:ole="">
            <v:imagedata r:id="rId1936" o:title=""/>
          </v:shape>
          <o:OLEObject Type="Embed" ProgID="Equation.DSMT4" ShapeID="_x0000_i1939" DrawAspect="Content" ObjectID="_1496675313" r:id="rId1937"/>
        </w:object>
      </w:r>
      <w:r w:rsidRPr="003E1554">
        <w:rPr>
          <w:rFonts w:ascii="Times New Roman" w:hAnsi="Times New Roman"/>
          <w:sz w:val="24"/>
          <w:szCs w:val="24"/>
        </w:rPr>
        <w:t>(число размещений).</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На уровне архисвойств простые ограничения существования определяют совокупность так называемых нормальных подмножеств [14]. Подмножество архисвойств </w:t>
      </w:r>
      <w:r w:rsidRPr="003E1554">
        <w:rPr>
          <w:rFonts w:ascii="Times New Roman" w:hAnsi="Times New Roman"/>
          <w:i/>
          <w:sz w:val="24"/>
          <w:szCs w:val="24"/>
        </w:rPr>
        <w:t>Z</w:t>
      </w:r>
      <w:r w:rsidRPr="003E1554">
        <w:rPr>
          <w:rFonts w:ascii="Times New Roman" w:hAnsi="Times New Roman"/>
          <w:sz w:val="24"/>
          <w:szCs w:val="24"/>
        </w:rPr>
        <w:t> </w:t>
      </w:r>
      <w:r w:rsidRPr="003E1554">
        <w:rPr>
          <w:rFonts w:ascii="Times New Roman" w:hAnsi="Times New Roman"/>
          <w:sz w:val="24"/>
          <w:szCs w:val="24"/>
        </w:rPr>
        <w:sym w:font="Symbol" w:char="F0CD"/>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нормально тогда и только тогда, когда оно замкнуто и совместимо: </w:t>
      </w:r>
      <w:r w:rsidRPr="003E1554">
        <w:rPr>
          <w:rFonts w:ascii="Times New Roman" w:hAnsi="Times New Roman"/>
          <w:i/>
          <w:sz w:val="24"/>
          <w:szCs w:val="24"/>
        </w:rPr>
        <w:t xml:space="preserve">Z </w:t>
      </w:r>
      <w:r w:rsidRPr="003E1554">
        <w:rPr>
          <w:rFonts w:ascii="Times New Roman" w:hAnsi="Times New Roman"/>
          <w:sz w:val="24"/>
          <w:szCs w:val="24"/>
        </w:rPr>
        <w:t>замкнуто</w:t>
      </w:r>
      <w:r w:rsidRPr="003E1554">
        <w:rPr>
          <w:rFonts w:ascii="Times New Roman" w:hAnsi="Times New Roman"/>
          <w:iCs/>
          <w:sz w:val="24"/>
          <w:szCs w:val="24"/>
        </w:rPr>
        <w:t xml:space="preserve">, если </w:t>
      </w:r>
      <w:r w:rsidRPr="003E1554">
        <w:rPr>
          <w:rFonts w:ascii="Times New Roman" w:hAnsi="Times New Roman"/>
          <w:sz w:val="24"/>
          <w:szCs w:val="24"/>
        </w:rPr>
        <w:t>оно</w:t>
      </w:r>
      <w:r w:rsidRPr="003E1554">
        <w:rPr>
          <w:rFonts w:ascii="Times New Roman" w:hAnsi="Times New Roman"/>
          <w:i/>
          <w:sz w:val="24"/>
          <w:szCs w:val="24"/>
        </w:rPr>
        <w:t xml:space="preserve"> </w:t>
      </w:r>
      <w:r w:rsidRPr="003E1554">
        <w:rPr>
          <w:rFonts w:ascii="Times New Roman" w:hAnsi="Times New Roman"/>
          <w:sz w:val="24"/>
          <w:szCs w:val="24"/>
        </w:rPr>
        <w:t xml:space="preserve">содержит все архисвойства, обусловленные любым элементом </w:t>
      </w:r>
      <w:r w:rsidRPr="003E1554">
        <w:rPr>
          <w:rFonts w:ascii="Times New Roman" w:hAnsi="Times New Roman"/>
          <w:i/>
          <w:sz w:val="24"/>
          <w:szCs w:val="24"/>
        </w:rPr>
        <w:t>Z</w:t>
      </w:r>
      <w:r w:rsidRPr="003E1554">
        <w:rPr>
          <w:rFonts w:ascii="Times New Roman" w:hAnsi="Times New Roman"/>
          <w:sz w:val="24"/>
          <w:szCs w:val="24"/>
        </w:rPr>
        <w:t xml:space="preserve">, т.е. </w:t>
      </w:r>
      <w:r w:rsidRPr="003E1554">
        <w:rPr>
          <w:rFonts w:ascii="Times New Roman" w:hAnsi="Times New Roman"/>
          <w:sz w:val="24"/>
          <w:szCs w:val="24"/>
        </w:rPr>
        <w:sym w:font="Symbol" w:char="F022"/>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rPr>
        <w:t>Z</w:t>
      </w:r>
      <w:r w:rsidRPr="003E1554">
        <w:rPr>
          <w:rFonts w:ascii="Times New Roman" w:hAnsi="Times New Roman"/>
          <w:sz w:val="24"/>
          <w:szCs w:val="24"/>
        </w:rPr>
        <w:t xml:space="preserve"> (</w:t>
      </w:r>
      <w:r w:rsidRPr="003E1554">
        <w:rPr>
          <w:rFonts w:ascii="Times New Roman" w:hAnsi="Times New Roman"/>
          <w:sz w:val="24"/>
          <w:szCs w:val="24"/>
        </w:rPr>
        <w:sym w:font="Symbol" w:char="F024"/>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xml:space="preserve">: </w:t>
      </w:r>
      <w:r w:rsidRPr="003E1554">
        <w:rPr>
          <w:rFonts w:ascii="Times New Roman" w:hAnsi="Times New Roman"/>
          <w:i/>
          <w:sz w:val="24"/>
          <w:szCs w:val="24"/>
        </w:rPr>
        <w:t>С</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lang w:val="en-US"/>
        </w:rPr>
        <w:sym w:font="Symbol" w:char="F0A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i/>
          <w:sz w:val="24"/>
          <w:szCs w:val="24"/>
        </w:rPr>
        <w:t> </w:t>
      </w:r>
      <w:r w:rsidRPr="003E1554">
        <w:rPr>
          <w:rFonts w:ascii="Times New Roman" w:hAnsi="Times New Roman"/>
          <w:sz w:val="24"/>
          <w:szCs w:val="24"/>
        </w:rPr>
        <w:sym w:font="Symbol" w:char="F0CE"/>
      </w:r>
      <w:r w:rsidRPr="003E1554">
        <w:rPr>
          <w:rFonts w:ascii="Times New Roman" w:hAnsi="Times New Roman"/>
          <w:i/>
          <w:sz w:val="24"/>
          <w:szCs w:val="24"/>
        </w:rPr>
        <w:t> Z</w:t>
      </w:r>
      <w:r w:rsidRPr="003E1554">
        <w:rPr>
          <w:rFonts w:ascii="Times New Roman" w:hAnsi="Times New Roman"/>
          <w:sz w:val="24"/>
          <w:szCs w:val="24"/>
        </w:rPr>
        <w:t xml:space="preserve">); </w:t>
      </w:r>
      <w:r w:rsidRPr="003E1554">
        <w:rPr>
          <w:rFonts w:ascii="Times New Roman" w:hAnsi="Times New Roman"/>
          <w:i/>
          <w:sz w:val="24"/>
          <w:szCs w:val="24"/>
        </w:rPr>
        <w:t xml:space="preserve">Z </w:t>
      </w:r>
      <w:r w:rsidRPr="003E1554">
        <w:rPr>
          <w:rFonts w:ascii="Times New Roman" w:hAnsi="Times New Roman"/>
          <w:sz w:val="24"/>
          <w:szCs w:val="24"/>
        </w:rPr>
        <w:t xml:space="preserve">совместимо, если любые два элемента </w:t>
      </w:r>
      <w:r w:rsidRPr="003E1554">
        <w:rPr>
          <w:rFonts w:ascii="Times New Roman" w:hAnsi="Times New Roman"/>
          <w:i/>
          <w:sz w:val="24"/>
          <w:szCs w:val="24"/>
        </w:rPr>
        <w:t>Z</w:t>
      </w:r>
      <w:r w:rsidRPr="003E1554">
        <w:rPr>
          <w:rFonts w:ascii="Times New Roman" w:hAnsi="Times New Roman"/>
          <w:sz w:val="24"/>
          <w:szCs w:val="24"/>
        </w:rPr>
        <w:t xml:space="preserve"> не связаны отношением несовместимости, т.е. </w:t>
      </w:r>
      <w:r w:rsidRPr="003E1554">
        <w:rPr>
          <w:rFonts w:ascii="Times New Roman" w:hAnsi="Times New Roman"/>
          <w:sz w:val="24"/>
          <w:szCs w:val="24"/>
        </w:rPr>
        <w:sym w:font="Symbol" w:char="F022"/>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rPr>
        <w:t>Z</w:t>
      </w:r>
      <w:r w:rsidRPr="003E1554">
        <w:rPr>
          <w:rFonts w:ascii="Times New Roman" w:hAnsi="Times New Roman"/>
          <w:sz w:val="24"/>
          <w:szCs w:val="24"/>
        </w:rPr>
        <w:t xml:space="preserve"> (</w:t>
      </w:r>
      <w:r w:rsidRPr="003E1554">
        <w:rPr>
          <w:rFonts w:ascii="Times New Roman" w:hAnsi="Times New Roman"/>
          <w:sz w:val="24"/>
          <w:szCs w:val="24"/>
        </w:rPr>
        <w:sym w:font="Symbol" w:char="F024"/>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rPr>
        <w:sym w:font="Symbol" w:char="F0C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A</w:t>
      </w:r>
      <w:r w:rsidRPr="003E1554">
        <w:rPr>
          <w:rFonts w:ascii="Times New Roman" w:hAnsi="Times New Roman"/>
          <w:sz w:val="24"/>
          <w:szCs w:val="24"/>
        </w:rPr>
        <w:t>: </w:t>
      </w:r>
      <w:r w:rsidRPr="003E1554">
        <w:rPr>
          <w:rFonts w:ascii="Times New Roman" w:hAnsi="Times New Roman"/>
          <w:i/>
          <w:sz w:val="24"/>
          <w:szCs w:val="24"/>
        </w:rPr>
        <w:t>Е</w:t>
      </w:r>
      <w:r w:rsidRPr="003E1554">
        <w:rPr>
          <w:rFonts w:ascii="Times New Roman" w:hAnsi="Times New Roman"/>
          <w:sz w:val="24"/>
          <w:szCs w:val="24"/>
        </w:rPr>
        <w:t>(</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j</w:t>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sz w:val="24"/>
          <w:szCs w:val="24"/>
        </w:rPr>
        <w:t>) </w:t>
      </w:r>
      <w:r w:rsidRPr="003E1554">
        <w:rPr>
          <w:rFonts w:ascii="Times New Roman" w:hAnsi="Times New Roman"/>
          <w:sz w:val="24"/>
          <w:szCs w:val="24"/>
          <w:lang w:val="en-US"/>
        </w:rPr>
        <w:sym w:font="Symbol" w:char="F0AE"/>
      </w:r>
      <w:r w:rsidRPr="003E1554">
        <w:rPr>
          <w:rFonts w:ascii="Times New Roman" w:hAnsi="Times New Roman"/>
          <w:sz w:val="24"/>
          <w:szCs w:val="24"/>
        </w:rPr>
        <w:t> </w:t>
      </w:r>
      <w:r w:rsidRPr="003E1554">
        <w:rPr>
          <w:rFonts w:ascii="Times New Roman" w:hAnsi="Times New Roman"/>
          <w:i/>
          <w:sz w:val="24"/>
          <w:szCs w:val="24"/>
          <w:lang w:val="en-US"/>
        </w:rPr>
        <w:t>m</w:t>
      </w:r>
      <w:r w:rsidRPr="003E1554">
        <w:rPr>
          <w:rFonts w:ascii="Times New Roman" w:hAnsi="Times New Roman"/>
          <w:i/>
          <w:sz w:val="24"/>
          <w:szCs w:val="24"/>
          <w:vertAlign w:val="subscript"/>
          <w:lang w:val="en-US"/>
        </w:rPr>
        <w:t>k</w:t>
      </w:r>
      <w:r w:rsidRPr="003E1554">
        <w:rPr>
          <w:rFonts w:ascii="Times New Roman" w:hAnsi="Times New Roman"/>
          <w:i/>
          <w:sz w:val="24"/>
          <w:szCs w:val="24"/>
        </w:rPr>
        <w:t> </w:t>
      </w:r>
      <w:r w:rsidRPr="003E1554">
        <w:rPr>
          <w:rFonts w:ascii="Times New Roman" w:hAnsi="Times New Roman"/>
          <w:sz w:val="24"/>
          <w:szCs w:val="24"/>
        </w:rPr>
        <w:sym w:font="Symbol" w:char="F0CF"/>
      </w:r>
      <w:r w:rsidRPr="003E1554">
        <w:rPr>
          <w:rFonts w:ascii="Times New Roman" w:hAnsi="Times New Roman"/>
          <w:i/>
          <w:sz w:val="24"/>
          <w:szCs w:val="24"/>
        </w:rPr>
        <w:t> Z</w:t>
      </w:r>
      <w:r w:rsidRPr="003E1554">
        <w:rPr>
          <w:rFonts w:ascii="Times New Roman" w:hAnsi="Times New Roman"/>
          <w:sz w:val="24"/>
          <w:szCs w:val="24"/>
        </w:rPr>
        <w:t>).</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Очевидно, что объект обучающей выборки на уровне архисвойств может обладать лишь нормальным их подмножеством. А любое нормальное подмножество архисвойств для отдельно взятой ГКСС (т.е. «расщеплённого» архисвойства) объекта обучающей выборки устанавливает одну из двух возможностей: либо все измеряемые свойства, образующие группу, у объекта должны отсутствовать, либо объект должен обладать каким-либо одним и только одним измеряемым свойством из данной группы.</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 xml:space="preserve">Таким образом метод рационального </w:t>
      </w:r>
      <w:r w:rsidRPr="003E1554">
        <w:rPr>
          <w:rFonts w:ascii="Times New Roman" w:hAnsi="Times New Roman"/>
          <w:i/>
          <w:sz w:val="24"/>
          <w:szCs w:val="24"/>
        </w:rPr>
        <w:sym w:font="Symbol" w:char="F061"/>
      </w:r>
      <w:r w:rsidRPr="003E1554">
        <w:rPr>
          <w:rFonts w:ascii="Times New Roman" w:hAnsi="Times New Roman"/>
          <w:sz w:val="24"/>
          <w:szCs w:val="24"/>
        </w:rPr>
        <w:noBreakHyphen/>
        <w:t>сечения «мягкого» формального контекста включает следующее:</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 xml:space="preserve">на основе априори формируемого исследователем ПрО состава архисвойств, «простых» ограничений их существования, а также сведений о предпринятых операциях </w:t>
      </w:r>
      <w:r w:rsidRPr="003E1554">
        <w:rPr>
          <w:rFonts w:ascii="Times New Roman" w:hAnsi="Times New Roman"/>
          <w:sz w:val="24"/>
          <w:szCs w:val="24"/>
        </w:rPr>
        <w:lastRenderedPageBreak/>
        <w:t>концептуального шкалирования строятся нормальные подмножества архисвойств и группы концептуально сопряженных измеряемых свойств;</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по указываемому исследователем порогу доверия к исходным данным определяются бинарные оценки истинности одиночных архисвойств;</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для каждого объекта обучающей выборки выявляется совокупность тех нормальных подмножеств архисвойств, которые санкционируют произведенные бинарные оценки истинности одиночных архисвойств. Если для какого-то объекта указанная совокупность окажется пустой, то констатируется недоопределенность данных для выбранного порога доверия, т.е. невозможность бинарной аппроксимации «мягкого» формального контекста;</w:t>
      </w:r>
    </w:p>
    <w:p w:rsidR="006D593E" w:rsidRPr="003E1554" w:rsidRDefault="006D593E" w:rsidP="00F1732E">
      <w:pPr>
        <w:numPr>
          <w:ilvl w:val="0"/>
          <w:numId w:val="131"/>
        </w:numPr>
        <w:tabs>
          <w:tab w:val="clear" w:pos="2062"/>
          <w:tab w:val="num" w:pos="0"/>
        </w:tabs>
        <w:spacing w:after="0" w:line="240" w:lineRule="auto"/>
        <w:ind w:left="0" w:firstLine="426"/>
        <w:jc w:val="both"/>
        <w:rPr>
          <w:rFonts w:ascii="Times New Roman" w:hAnsi="Times New Roman"/>
          <w:sz w:val="24"/>
          <w:szCs w:val="24"/>
        </w:rPr>
      </w:pPr>
      <w:r w:rsidRPr="003E1554">
        <w:rPr>
          <w:rFonts w:ascii="Times New Roman" w:hAnsi="Times New Roman"/>
          <w:sz w:val="24"/>
          <w:szCs w:val="24"/>
        </w:rPr>
        <w:t>для каждого объекта обучающей выборки и каждой его ГКСС производится выбор порога доверия к соответствующим данным, обеспечивающего наиболее правдоподобную их бинарную аппроксимацию в рамках подхода, предложенного в [12]. Эти действия производятся для каждого санкционирующего нормального подмножества анализируемого объекта обучающей выборки с сохранением наиболее правдоподобной аппроксимации и определяющего ее порога.</w:t>
      </w:r>
    </w:p>
    <w:p w:rsidR="006D593E" w:rsidRPr="003E1554" w:rsidRDefault="006D593E" w:rsidP="006D593E">
      <w:pPr>
        <w:spacing w:after="0" w:line="240" w:lineRule="auto"/>
        <w:ind w:firstLine="709"/>
        <w:jc w:val="both"/>
        <w:rPr>
          <w:rFonts w:ascii="Times New Roman" w:hAnsi="Times New Roman"/>
          <w:sz w:val="24"/>
          <w:szCs w:val="24"/>
        </w:rPr>
      </w:pPr>
      <w:r w:rsidRPr="003E1554">
        <w:rPr>
          <w:rFonts w:ascii="Times New Roman" w:hAnsi="Times New Roman"/>
          <w:sz w:val="24"/>
          <w:szCs w:val="24"/>
        </w:rPr>
        <w:t>Очерченные в статье модели и методы реализованы в прототипе программной лаборатории для ОАД на платформе Excel и VBA. Возможности разработанных методов и средств экспериментально исследованы при анализе данных в области экспертной идентификации внешности людей, играющей важную роль в криминалистике.</w:t>
      </w:r>
    </w:p>
    <w:p w:rsidR="006D593E" w:rsidRPr="00AD57CF" w:rsidRDefault="006D593E" w:rsidP="006D593E">
      <w:pPr>
        <w:spacing w:after="0" w:line="240" w:lineRule="auto"/>
        <w:ind w:firstLine="709"/>
        <w:jc w:val="both"/>
        <w:rPr>
          <w:rFonts w:ascii="Times New Roman" w:hAnsi="Times New Roman"/>
        </w:rPr>
      </w:pPr>
    </w:p>
    <w:p w:rsidR="006D593E" w:rsidRPr="00AD57CF" w:rsidRDefault="006D593E" w:rsidP="006D593E">
      <w:pPr>
        <w:spacing w:after="0" w:line="240" w:lineRule="auto"/>
        <w:ind w:firstLine="709"/>
        <w:jc w:val="both"/>
        <w:rPr>
          <w:rFonts w:ascii="Times New Roman" w:hAnsi="Times New Roman"/>
          <w:b/>
          <w:sz w:val="20"/>
          <w:szCs w:val="20"/>
        </w:rPr>
      </w:pPr>
      <w:r w:rsidRPr="00AD57CF">
        <w:rPr>
          <w:rFonts w:ascii="Times New Roman" w:hAnsi="Times New Roman"/>
          <w:b/>
          <w:sz w:val="20"/>
          <w:szCs w:val="20"/>
        </w:rPr>
        <w:t>Литература</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1. Искусственный интеллект. – В 3-х кн. Кн. 2. Модели и методы: Справочник / Под ред. Д.А. Поспелова. – М.: Радио и связь, 1990. – 304 с.</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2. Мальцев А.И. Алгебраические системы. – М.: Наука, 1970. – 392 с.</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3. Смирнов С.В. Онтологическое моделирование в ситуационном управлении // Онтология проектирования. – 2012. - №2(4). - С. 16-24.</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4. Онтологии в системах искусственного интеллекта: способы построения и организации / А.В. Смирнов, М.П. Пашкин, Н.Г. Шилов и др. // Новости искусственного интеллекта. - 2002. - № 1. - С. 3-13 (Часть 1); № 2. - С. 3-9 (Часть 2).</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5. Анализ данных и процессов / А.А. Барсегян, М.С. Куприянов, И.И. Холод и др. – СПб.: БХВ-Петербург, 2009. – 512 с.</w:t>
      </w:r>
    </w:p>
    <w:p w:rsidR="006D593E" w:rsidRPr="00AD57CF" w:rsidRDefault="006D593E" w:rsidP="006D593E">
      <w:pPr>
        <w:spacing w:after="0" w:line="240" w:lineRule="auto"/>
        <w:ind w:firstLine="709"/>
        <w:jc w:val="both"/>
        <w:rPr>
          <w:rFonts w:ascii="Times New Roman" w:hAnsi="Times New Roman"/>
          <w:sz w:val="20"/>
          <w:szCs w:val="20"/>
          <w:lang w:val="en-US"/>
        </w:rPr>
      </w:pPr>
      <w:r w:rsidRPr="00AD57CF">
        <w:rPr>
          <w:rFonts w:ascii="Times New Roman" w:hAnsi="Times New Roman"/>
          <w:sz w:val="20"/>
          <w:szCs w:val="20"/>
          <w:lang w:val="en-US"/>
        </w:rPr>
        <w:t>6. Ganter B., Wille R</w:t>
      </w:r>
      <w:r w:rsidRPr="00AD57CF">
        <w:rPr>
          <w:rFonts w:ascii="Times New Roman" w:hAnsi="Times New Roman"/>
          <w:i/>
          <w:sz w:val="20"/>
          <w:szCs w:val="20"/>
          <w:lang w:val="en-US"/>
        </w:rPr>
        <w:t>.</w:t>
      </w:r>
      <w:r w:rsidRPr="00AD57CF">
        <w:rPr>
          <w:rFonts w:ascii="Times New Roman" w:hAnsi="Times New Roman"/>
          <w:sz w:val="20"/>
          <w:szCs w:val="20"/>
          <w:lang w:val="en-US"/>
        </w:rPr>
        <w:t xml:space="preserve"> Formal Concept Analysis. Mathematical foundations. - Berlin-Heidelberg: Springer-Verlag, 1999. - 290 p.</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7.</w:t>
      </w:r>
      <w:r w:rsidRPr="00AD57CF">
        <w:rPr>
          <w:rFonts w:ascii="Times New Roman" w:hAnsi="Times New Roman"/>
          <w:sz w:val="20"/>
          <w:szCs w:val="20"/>
          <w:lang w:val="en-US"/>
        </w:rPr>
        <w:t> </w:t>
      </w:r>
      <w:r w:rsidRPr="00AD57CF">
        <w:rPr>
          <w:rFonts w:ascii="Times New Roman" w:hAnsi="Times New Roman"/>
          <w:sz w:val="20"/>
          <w:szCs w:val="20"/>
        </w:rPr>
        <w:t>Смирнов С.В. Онтологический анализ предметных областей моделирования // Известия Самарского научного центра РАН. - 2001. - Т. 3. № 1. - С. 62-70.</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bCs/>
          <w:sz w:val="20"/>
          <w:szCs w:val="20"/>
        </w:rPr>
        <w:t xml:space="preserve">8. Офицеров В.П., Смирнов С.В. </w:t>
      </w:r>
      <w:r w:rsidRPr="00AD57CF">
        <w:rPr>
          <w:rFonts w:ascii="Times New Roman" w:hAnsi="Times New Roman"/>
          <w:sz w:val="20"/>
          <w:szCs w:val="20"/>
        </w:rPr>
        <w:t xml:space="preserve">Использование </w:t>
      </w:r>
      <w:r w:rsidRPr="00AD57CF">
        <w:rPr>
          <w:rFonts w:ascii="Times New Roman" w:hAnsi="Times New Roman"/>
          <w:i/>
          <w:sz w:val="20"/>
          <w:szCs w:val="20"/>
          <w:lang w:val="en-US"/>
        </w:rPr>
        <w:t>V</w:t>
      </w:r>
      <w:r w:rsidRPr="00AD57CF">
        <w:rPr>
          <w:rFonts w:ascii="Times New Roman" w:hAnsi="Times New Roman"/>
          <w:i/>
          <w:sz w:val="20"/>
          <w:szCs w:val="20"/>
          <w:vertAlign w:val="superscript"/>
          <w:lang w:val="en-US"/>
        </w:rPr>
        <w:t>TF</w:t>
      </w:r>
      <w:r w:rsidRPr="00AD57CF">
        <w:rPr>
          <w:rFonts w:ascii="Times New Roman" w:hAnsi="Times New Roman"/>
          <w:sz w:val="20"/>
          <w:szCs w:val="20"/>
        </w:rPr>
        <w:t xml:space="preserve">-логики для определения формальных контекстов и построения онтологий предметных областей // Проблемы управления и моделирования в сложных системах: Труды </w:t>
      </w:r>
      <w:r w:rsidRPr="00AD57CF">
        <w:rPr>
          <w:rFonts w:ascii="Times New Roman" w:hAnsi="Times New Roman"/>
          <w:sz w:val="20"/>
          <w:szCs w:val="20"/>
          <w:lang w:val="en-US"/>
        </w:rPr>
        <w:t>XV</w:t>
      </w:r>
      <w:r w:rsidRPr="00AD57CF">
        <w:rPr>
          <w:rFonts w:ascii="Times New Roman" w:hAnsi="Times New Roman"/>
          <w:sz w:val="20"/>
          <w:szCs w:val="20"/>
        </w:rPr>
        <w:t xml:space="preserve"> междунар. конф. (25-28 июня </w:t>
      </w:r>
      <w:smartTag w:uri="urn:schemas-microsoft-com:office:smarttags" w:element="metricconverter">
        <w:smartTagPr>
          <w:attr w:name="ProductID" w:val="2013 г"/>
        </w:smartTagPr>
        <w:r w:rsidRPr="00AD57CF">
          <w:rPr>
            <w:rFonts w:ascii="Times New Roman" w:hAnsi="Times New Roman"/>
            <w:sz w:val="20"/>
            <w:szCs w:val="20"/>
          </w:rPr>
          <w:t>2013 г</w:t>
        </w:r>
      </w:smartTag>
      <w:r w:rsidRPr="00AD57CF">
        <w:rPr>
          <w:rFonts w:ascii="Times New Roman" w:hAnsi="Times New Roman"/>
          <w:sz w:val="20"/>
          <w:szCs w:val="20"/>
        </w:rPr>
        <w:t>., Самара, Россия). – Самара: СамНЦ РАН, 2013. - С. 291</w:t>
      </w:r>
      <w:r w:rsidRPr="00AD57CF">
        <w:rPr>
          <w:rFonts w:ascii="Times New Roman" w:hAnsi="Times New Roman"/>
          <w:sz w:val="20"/>
          <w:szCs w:val="20"/>
        </w:rPr>
        <w:noBreakHyphen/>
        <w:t>297.</w:t>
      </w:r>
    </w:p>
    <w:p w:rsidR="006D593E" w:rsidRPr="00AD57CF" w:rsidRDefault="006D593E" w:rsidP="006D593E">
      <w:pPr>
        <w:spacing w:after="0" w:line="240" w:lineRule="auto"/>
        <w:ind w:firstLine="709"/>
        <w:jc w:val="both"/>
        <w:rPr>
          <w:rFonts w:ascii="Times New Roman" w:hAnsi="Times New Roman"/>
          <w:bCs/>
          <w:sz w:val="20"/>
          <w:szCs w:val="20"/>
        </w:rPr>
      </w:pPr>
      <w:r w:rsidRPr="00AD57CF">
        <w:rPr>
          <w:rFonts w:ascii="Times New Roman" w:hAnsi="Times New Roman"/>
          <w:sz w:val="20"/>
          <w:szCs w:val="20"/>
        </w:rPr>
        <w:t xml:space="preserve">9. Смирнов С.В. Нечеткий анализ формальных понятий и задача вывода онтологий // </w:t>
      </w:r>
      <w:r w:rsidRPr="00AD57CF">
        <w:rPr>
          <w:rFonts w:ascii="Times New Roman" w:hAnsi="Times New Roman"/>
          <w:bCs/>
          <w:sz w:val="20"/>
          <w:szCs w:val="20"/>
        </w:rPr>
        <w:t xml:space="preserve">Труды второй международной конференции «Информационные технологии интеллектуальной поддержки принятия решений» </w:t>
      </w:r>
      <w:r w:rsidRPr="00AD57CF">
        <w:rPr>
          <w:rFonts w:ascii="Times New Roman" w:hAnsi="Times New Roman"/>
          <w:bCs/>
          <w:sz w:val="20"/>
          <w:szCs w:val="20"/>
          <w:lang w:val="en-US"/>
        </w:rPr>
        <w:t>ITIDS</w:t>
      </w:r>
      <w:r w:rsidRPr="00AD57CF">
        <w:rPr>
          <w:rFonts w:ascii="Times New Roman" w:hAnsi="Times New Roman"/>
          <w:bCs/>
          <w:sz w:val="20"/>
          <w:szCs w:val="20"/>
        </w:rPr>
        <w:t>+</w:t>
      </w:r>
      <w:r w:rsidRPr="00AD57CF">
        <w:rPr>
          <w:rFonts w:ascii="Times New Roman" w:hAnsi="Times New Roman"/>
          <w:bCs/>
          <w:sz w:val="20"/>
          <w:szCs w:val="20"/>
          <w:lang w:val="en-US"/>
        </w:rPr>
        <w:t>RRS</w:t>
      </w:r>
      <w:r w:rsidRPr="00AD57CF">
        <w:rPr>
          <w:rFonts w:ascii="Times New Roman" w:hAnsi="Times New Roman"/>
          <w:bCs/>
          <w:sz w:val="20"/>
          <w:szCs w:val="20"/>
        </w:rPr>
        <w:t xml:space="preserve">’2014 (18-21 мая </w:t>
      </w:r>
      <w:smartTag w:uri="urn:schemas-microsoft-com:office:smarttags" w:element="metricconverter">
        <w:smartTagPr>
          <w:attr w:name="ProductID" w:val="2014 г"/>
        </w:smartTagPr>
        <w:r w:rsidRPr="00AD57CF">
          <w:rPr>
            <w:rFonts w:ascii="Times New Roman" w:hAnsi="Times New Roman"/>
            <w:bCs/>
            <w:sz w:val="20"/>
            <w:szCs w:val="20"/>
          </w:rPr>
          <w:t>2014</w:t>
        </w:r>
        <w:r w:rsidRPr="00AD57CF">
          <w:rPr>
            <w:rFonts w:ascii="Times New Roman" w:hAnsi="Times New Roman"/>
            <w:bCs/>
            <w:sz w:val="20"/>
            <w:szCs w:val="20"/>
            <w:lang w:val="en-US"/>
          </w:rPr>
          <w:t> </w:t>
        </w:r>
        <w:r w:rsidRPr="00AD57CF">
          <w:rPr>
            <w:rFonts w:ascii="Times New Roman" w:hAnsi="Times New Roman"/>
            <w:bCs/>
            <w:sz w:val="20"/>
            <w:szCs w:val="20"/>
          </w:rPr>
          <w:t>г</w:t>
        </w:r>
      </w:smartTag>
      <w:r w:rsidRPr="00AD57CF">
        <w:rPr>
          <w:rFonts w:ascii="Times New Roman" w:hAnsi="Times New Roman"/>
          <w:bCs/>
          <w:sz w:val="20"/>
          <w:szCs w:val="20"/>
        </w:rPr>
        <w:t>., Уфа, Россия). Т. 1 – Уфа: Уфимский гос. авиационный тех. ун-т, 2014. – С. 5-10.</w:t>
      </w:r>
    </w:p>
    <w:p w:rsidR="006D593E" w:rsidRPr="00AD57CF" w:rsidRDefault="006D593E" w:rsidP="006D593E">
      <w:pPr>
        <w:spacing w:after="0" w:line="240" w:lineRule="auto"/>
        <w:ind w:firstLine="709"/>
        <w:jc w:val="both"/>
        <w:rPr>
          <w:rFonts w:ascii="Times New Roman" w:hAnsi="Times New Roman"/>
          <w:sz w:val="20"/>
          <w:szCs w:val="20"/>
        </w:rPr>
      </w:pPr>
      <w:r w:rsidRPr="00AD57CF">
        <w:rPr>
          <w:rFonts w:ascii="Times New Roman" w:hAnsi="Times New Roman"/>
          <w:sz w:val="20"/>
          <w:szCs w:val="20"/>
        </w:rPr>
        <w:t>10. Аршинский Л.В. Векторные логики: основания, концепции, модели. - Иркутск: Иркутский гос. ун-т, 2007. – 228 с.</w:t>
      </w:r>
    </w:p>
    <w:p w:rsidR="006D593E" w:rsidRPr="00AD57CF" w:rsidRDefault="006D593E" w:rsidP="006D593E">
      <w:pPr>
        <w:spacing w:after="0" w:line="240" w:lineRule="auto"/>
        <w:ind w:firstLine="709"/>
        <w:jc w:val="both"/>
        <w:rPr>
          <w:rFonts w:ascii="Times New Roman" w:hAnsi="Times New Roman"/>
          <w:sz w:val="20"/>
          <w:szCs w:val="20"/>
          <w:lang w:val="en-US"/>
        </w:rPr>
      </w:pPr>
      <w:r w:rsidRPr="00AD57CF">
        <w:rPr>
          <w:rFonts w:ascii="Times New Roman" w:hAnsi="Times New Roman"/>
          <w:sz w:val="20"/>
          <w:szCs w:val="20"/>
          <w:lang w:val="en-US"/>
        </w:rPr>
        <w:t>11. </w:t>
      </w:r>
      <w:r w:rsidRPr="00427078">
        <w:rPr>
          <w:rStyle w:val="authors1"/>
          <w:rFonts w:ascii="Times New Roman" w:hAnsi="Times New Roman"/>
          <w:sz w:val="20"/>
          <w:szCs w:val="20"/>
          <w:lang w:val="en-US"/>
        </w:rPr>
        <w:t>Computing the lattice of all fixpoints of a fuzzy closure operator</w:t>
      </w:r>
      <w:r w:rsidRPr="00AD57CF">
        <w:rPr>
          <w:rStyle w:val="authors1"/>
          <w:rFonts w:ascii="Times New Roman" w:hAnsi="Times New Roman"/>
          <w:sz w:val="20"/>
          <w:szCs w:val="20"/>
          <w:lang w:val="en-US"/>
        </w:rPr>
        <w:t xml:space="preserve"> / </w:t>
      </w:r>
      <w:r w:rsidRPr="00427078">
        <w:rPr>
          <w:rStyle w:val="authors1"/>
          <w:rFonts w:ascii="Times New Roman" w:hAnsi="Times New Roman"/>
          <w:sz w:val="20"/>
          <w:szCs w:val="20"/>
          <w:lang w:val="en-US"/>
        </w:rPr>
        <w:t>R.</w:t>
      </w:r>
      <w:r w:rsidRPr="00AD57CF">
        <w:rPr>
          <w:rStyle w:val="authors1"/>
          <w:rFonts w:ascii="Times New Roman" w:hAnsi="Times New Roman"/>
          <w:sz w:val="20"/>
          <w:szCs w:val="20"/>
          <w:lang w:val="en-US"/>
        </w:rPr>
        <w:t> </w:t>
      </w:r>
      <w:r w:rsidRPr="00427078">
        <w:rPr>
          <w:rStyle w:val="authors1"/>
          <w:rFonts w:ascii="Times New Roman" w:hAnsi="Times New Roman"/>
          <w:sz w:val="20"/>
          <w:szCs w:val="20"/>
          <w:lang w:val="en-US"/>
        </w:rPr>
        <w:t>Belohlavek, B.</w:t>
      </w:r>
      <w:r w:rsidRPr="00AD57CF">
        <w:rPr>
          <w:rStyle w:val="authors1"/>
          <w:rFonts w:ascii="Times New Roman" w:hAnsi="Times New Roman"/>
          <w:sz w:val="20"/>
          <w:szCs w:val="20"/>
          <w:lang w:val="en-US"/>
        </w:rPr>
        <w:t> </w:t>
      </w:r>
      <w:r w:rsidRPr="00427078">
        <w:rPr>
          <w:rStyle w:val="authors1"/>
          <w:rFonts w:ascii="Times New Roman" w:hAnsi="Times New Roman"/>
          <w:sz w:val="20"/>
          <w:szCs w:val="20"/>
          <w:lang w:val="en-US"/>
        </w:rPr>
        <w:t>De</w:t>
      </w:r>
      <w:r w:rsidRPr="00AD57CF">
        <w:rPr>
          <w:rStyle w:val="authors1"/>
          <w:rFonts w:ascii="Times New Roman" w:hAnsi="Times New Roman"/>
          <w:sz w:val="20"/>
          <w:szCs w:val="20"/>
          <w:lang w:val="en-US"/>
        </w:rPr>
        <w:t> </w:t>
      </w:r>
      <w:r w:rsidRPr="00427078">
        <w:rPr>
          <w:rStyle w:val="authors1"/>
          <w:rFonts w:ascii="Times New Roman" w:hAnsi="Times New Roman"/>
          <w:sz w:val="20"/>
          <w:szCs w:val="20"/>
          <w:lang w:val="en-US"/>
        </w:rPr>
        <w:t>Baets, B.</w:t>
      </w:r>
      <w:r w:rsidRPr="00AD57CF">
        <w:rPr>
          <w:rStyle w:val="authors1"/>
          <w:rFonts w:ascii="Times New Roman" w:hAnsi="Times New Roman"/>
          <w:sz w:val="20"/>
          <w:szCs w:val="20"/>
          <w:lang w:val="en-US"/>
        </w:rPr>
        <w:t> </w:t>
      </w:r>
      <w:r w:rsidRPr="00427078">
        <w:rPr>
          <w:rStyle w:val="authors1"/>
          <w:rFonts w:ascii="Times New Roman" w:hAnsi="Times New Roman"/>
          <w:sz w:val="20"/>
          <w:szCs w:val="20"/>
          <w:lang w:val="en-US"/>
        </w:rPr>
        <w:t>Outrata,</w:t>
      </w:r>
      <w:r w:rsidRPr="00AD57CF">
        <w:rPr>
          <w:rStyle w:val="authors1"/>
          <w:rFonts w:ascii="Times New Roman" w:hAnsi="Times New Roman"/>
          <w:sz w:val="20"/>
          <w:szCs w:val="20"/>
          <w:lang w:val="en-US"/>
        </w:rPr>
        <w:t xml:space="preserve"> </w:t>
      </w:r>
      <w:r w:rsidRPr="00427078">
        <w:rPr>
          <w:rStyle w:val="authors1"/>
          <w:rFonts w:ascii="Times New Roman" w:hAnsi="Times New Roman"/>
          <w:sz w:val="20"/>
          <w:szCs w:val="20"/>
          <w:lang w:val="en-US"/>
        </w:rPr>
        <w:t xml:space="preserve">J. Vychodil </w:t>
      </w:r>
      <w:r w:rsidRPr="00AD57CF">
        <w:rPr>
          <w:rStyle w:val="authors1"/>
          <w:rFonts w:ascii="Times New Roman" w:hAnsi="Times New Roman"/>
          <w:sz w:val="20"/>
          <w:szCs w:val="20"/>
          <w:lang w:val="en-US"/>
        </w:rPr>
        <w:t>//</w:t>
      </w:r>
      <w:r w:rsidRPr="00427078">
        <w:rPr>
          <w:rStyle w:val="authors1"/>
          <w:rFonts w:ascii="Times New Roman" w:hAnsi="Times New Roman"/>
          <w:sz w:val="20"/>
          <w:szCs w:val="20"/>
          <w:lang w:val="en-US"/>
        </w:rPr>
        <w:t xml:space="preserve"> IEEE Trans. on Fuzzy systems</w:t>
      </w:r>
      <w:r w:rsidRPr="00AD57CF">
        <w:rPr>
          <w:rStyle w:val="authors1"/>
          <w:rFonts w:ascii="Times New Roman" w:hAnsi="Times New Roman"/>
          <w:sz w:val="20"/>
          <w:szCs w:val="20"/>
          <w:lang w:val="en-US"/>
        </w:rPr>
        <w:t>.</w:t>
      </w:r>
      <w:r w:rsidRPr="00427078">
        <w:rPr>
          <w:rStyle w:val="authors1"/>
          <w:rFonts w:ascii="Times New Roman" w:hAnsi="Times New Roman"/>
          <w:sz w:val="20"/>
          <w:szCs w:val="20"/>
          <w:lang w:val="en-US"/>
        </w:rPr>
        <w:t xml:space="preserve"> </w:t>
      </w:r>
      <w:r w:rsidRPr="00AD57CF">
        <w:rPr>
          <w:rStyle w:val="authors1"/>
          <w:rFonts w:ascii="Times New Roman" w:hAnsi="Times New Roman"/>
          <w:sz w:val="20"/>
          <w:szCs w:val="20"/>
          <w:lang w:val="en-US"/>
        </w:rPr>
        <w:t xml:space="preserve">- </w:t>
      </w:r>
      <w:r w:rsidRPr="00427078">
        <w:rPr>
          <w:rStyle w:val="authors1"/>
          <w:rFonts w:ascii="Times New Roman" w:hAnsi="Times New Roman"/>
          <w:sz w:val="20"/>
          <w:szCs w:val="20"/>
          <w:lang w:val="en-US"/>
        </w:rPr>
        <w:t>2010</w:t>
      </w:r>
      <w:r w:rsidRPr="00AD57CF">
        <w:rPr>
          <w:rStyle w:val="authors1"/>
          <w:rFonts w:ascii="Times New Roman" w:hAnsi="Times New Roman"/>
          <w:sz w:val="20"/>
          <w:szCs w:val="20"/>
          <w:lang w:val="en-US"/>
        </w:rPr>
        <w:t xml:space="preserve">. - </w:t>
      </w:r>
      <w:r w:rsidRPr="00AD57CF">
        <w:rPr>
          <w:rFonts w:ascii="Times New Roman" w:hAnsi="Times New Roman"/>
          <w:sz w:val="20"/>
          <w:szCs w:val="20"/>
          <w:lang w:val="en-US"/>
        </w:rPr>
        <w:t>Issue 3. - Vol.18. - Р. 546-557.</w:t>
      </w:r>
    </w:p>
    <w:p w:rsidR="006D593E" w:rsidRPr="00AD57CF" w:rsidRDefault="006D593E" w:rsidP="006D593E">
      <w:pPr>
        <w:spacing w:after="0" w:line="240" w:lineRule="auto"/>
        <w:ind w:firstLine="709"/>
        <w:jc w:val="both"/>
        <w:rPr>
          <w:rFonts w:ascii="Times New Roman" w:hAnsi="Times New Roman"/>
          <w:sz w:val="20"/>
          <w:szCs w:val="20"/>
          <w:lang w:val="en-US"/>
        </w:rPr>
      </w:pPr>
      <w:r w:rsidRPr="00AD57CF">
        <w:rPr>
          <w:rFonts w:ascii="Times New Roman" w:hAnsi="Times New Roman"/>
          <w:sz w:val="20"/>
          <w:szCs w:val="20"/>
        </w:rPr>
        <w:t>12.</w:t>
      </w:r>
      <w:r w:rsidRPr="00AD57CF">
        <w:rPr>
          <w:rFonts w:ascii="Times New Roman" w:hAnsi="Times New Roman"/>
          <w:sz w:val="20"/>
          <w:szCs w:val="20"/>
          <w:lang w:val="en-US"/>
        </w:rPr>
        <w:t> </w:t>
      </w:r>
      <w:r w:rsidRPr="00AD57CF">
        <w:rPr>
          <w:rFonts w:ascii="Times New Roman" w:hAnsi="Times New Roman"/>
          <w:sz w:val="20"/>
          <w:szCs w:val="20"/>
        </w:rPr>
        <w:t xml:space="preserve">Офицеров В.П., Смирнов В.С., Смирнов С.В. Метод альфа-сечения нестрогих формальных контекстов в анализе формальных понятий // Проблемы управления и моделирования в сложных системах: Труды </w:t>
      </w:r>
      <w:r w:rsidRPr="00AD57CF">
        <w:rPr>
          <w:rFonts w:ascii="Times New Roman" w:hAnsi="Times New Roman"/>
          <w:sz w:val="20"/>
          <w:szCs w:val="20"/>
          <w:lang w:val="en-US"/>
        </w:rPr>
        <w:t>XVI</w:t>
      </w:r>
      <w:r w:rsidRPr="00AD57CF">
        <w:rPr>
          <w:rFonts w:ascii="Times New Roman" w:hAnsi="Times New Roman"/>
          <w:sz w:val="20"/>
          <w:szCs w:val="20"/>
        </w:rPr>
        <w:t xml:space="preserve"> междунар. конф. </w:t>
      </w:r>
      <w:r w:rsidRPr="00AD57CF">
        <w:rPr>
          <w:rFonts w:ascii="Times New Roman" w:hAnsi="Times New Roman"/>
          <w:sz w:val="20"/>
          <w:szCs w:val="20"/>
          <w:lang w:val="en-US"/>
        </w:rPr>
        <w:t>(30 </w:t>
      </w:r>
      <w:r w:rsidRPr="00AD57CF">
        <w:rPr>
          <w:rFonts w:ascii="Times New Roman" w:hAnsi="Times New Roman"/>
          <w:sz w:val="20"/>
          <w:szCs w:val="20"/>
        </w:rPr>
        <w:t>июня</w:t>
      </w:r>
      <w:r w:rsidRPr="00AD57CF">
        <w:rPr>
          <w:rFonts w:ascii="Times New Roman" w:hAnsi="Times New Roman"/>
          <w:sz w:val="20"/>
          <w:szCs w:val="20"/>
          <w:lang w:val="en-US"/>
        </w:rPr>
        <w:t xml:space="preserve"> - 03 </w:t>
      </w:r>
      <w:r w:rsidRPr="00AD57CF">
        <w:rPr>
          <w:rFonts w:ascii="Times New Roman" w:hAnsi="Times New Roman"/>
          <w:sz w:val="20"/>
          <w:szCs w:val="20"/>
        </w:rPr>
        <w:t>июля</w:t>
      </w:r>
      <w:r w:rsidRPr="00AD57CF">
        <w:rPr>
          <w:rFonts w:ascii="Times New Roman" w:hAnsi="Times New Roman"/>
          <w:sz w:val="20"/>
          <w:szCs w:val="20"/>
          <w:lang w:val="en-US"/>
        </w:rPr>
        <w:t xml:space="preserve"> </w:t>
      </w:r>
      <w:smartTag w:uri="urn:schemas-microsoft-com:office:smarttags" w:element="metricconverter">
        <w:smartTagPr>
          <w:attr w:name="ProductID" w:val="2014 г"/>
        </w:smartTagPr>
        <w:r w:rsidRPr="00AD57CF">
          <w:rPr>
            <w:rFonts w:ascii="Times New Roman" w:hAnsi="Times New Roman"/>
            <w:sz w:val="20"/>
            <w:szCs w:val="20"/>
            <w:lang w:val="en-US"/>
          </w:rPr>
          <w:t>2014 </w:t>
        </w:r>
        <w:r w:rsidRPr="00AD57CF">
          <w:rPr>
            <w:rFonts w:ascii="Times New Roman" w:hAnsi="Times New Roman"/>
            <w:sz w:val="20"/>
            <w:szCs w:val="20"/>
          </w:rPr>
          <w:t>г</w:t>
        </w:r>
      </w:smartTag>
      <w:r w:rsidRPr="00AD57CF">
        <w:rPr>
          <w:rFonts w:ascii="Times New Roman" w:hAnsi="Times New Roman"/>
          <w:sz w:val="20"/>
          <w:szCs w:val="20"/>
          <w:lang w:val="en-US"/>
        </w:rPr>
        <w:t xml:space="preserve">., </w:t>
      </w:r>
      <w:r w:rsidRPr="00AD57CF">
        <w:rPr>
          <w:rFonts w:ascii="Times New Roman" w:hAnsi="Times New Roman"/>
          <w:sz w:val="20"/>
          <w:szCs w:val="20"/>
        </w:rPr>
        <w:t>Самара</w:t>
      </w:r>
      <w:r w:rsidRPr="00AD57CF">
        <w:rPr>
          <w:rFonts w:ascii="Times New Roman" w:hAnsi="Times New Roman"/>
          <w:sz w:val="20"/>
          <w:szCs w:val="20"/>
          <w:lang w:val="en-US"/>
        </w:rPr>
        <w:t xml:space="preserve">, </w:t>
      </w:r>
      <w:r w:rsidRPr="00AD57CF">
        <w:rPr>
          <w:rFonts w:ascii="Times New Roman" w:hAnsi="Times New Roman"/>
          <w:sz w:val="20"/>
          <w:szCs w:val="20"/>
        </w:rPr>
        <w:t>Россия</w:t>
      </w:r>
      <w:r w:rsidRPr="00AD57CF">
        <w:rPr>
          <w:rFonts w:ascii="Times New Roman" w:hAnsi="Times New Roman"/>
          <w:sz w:val="20"/>
          <w:szCs w:val="20"/>
          <w:lang w:val="en-US"/>
        </w:rPr>
        <w:t xml:space="preserve">). – </w:t>
      </w:r>
      <w:r w:rsidRPr="00AD57CF">
        <w:rPr>
          <w:rFonts w:ascii="Times New Roman" w:hAnsi="Times New Roman"/>
          <w:sz w:val="20"/>
          <w:szCs w:val="20"/>
        </w:rPr>
        <w:t>Самара</w:t>
      </w:r>
      <w:r w:rsidRPr="00AD57CF">
        <w:rPr>
          <w:rFonts w:ascii="Times New Roman" w:hAnsi="Times New Roman"/>
          <w:sz w:val="20"/>
          <w:szCs w:val="20"/>
          <w:lang w:val="en-US"/>
        </w:rPr>
        <w:t xml:space="preserve">: </w:t>
      </w:r>
      <w:r w:rsidRPr="00AD57CF">
        <w:rPr>
          <w:rFonts w:ascii="Times New Roman" w:hAnsi="Times New Roman"/>
          <w:sz w:val="20"/>
          <w:szCs w:val="20"/>
        </w:rPr>
        <w:t>СамНЦ</w:t>
      </w:r>
      <w:r w:rsidRPr="00AD57CF">
        <w:rPr>
          <w:rFonts w:ascii="Times New Roman" w:hAnsi="Times New Roman"/>
          <w:sz w:val="20"/>
          <w:szCs w:val="20"/>
          <w:lang w:val="en-US"/>
        </w:rPr>
        <w:t> </w:t>
      </w:r>
      <w:r w:rsidRPr="00AD57CF">
        <w:rPr>
          <w:rFonts w:ascii="Times New Roman" w:hAnsi="Times New Roman"/>
          <w:sz w:val="20"/>
          <w:szCs w:val="20"/>
        </w:rPr>
        <w:t>РАН</w:t>
      </w:r>
      <w:r w:rsidRPr="00AD57CF">
        <w:rPr>
          <w:rFonts w:ascii="Times New Roman" w:hAnsi="Times New Roman"/>
          <w:sz w:val="20"/>
          <w:szCs w:val="20"/>
          <w:lang w:val="en-US"/>
        </w:rPr>
        <w:t xml:space="preserve">, 2014. - </w:t>
      </w:r>
      <w:r w:rsidRPr="00AD57CF">
        <w:rPr>
          <w:rFonts w:ascii="Times New Roman" w:hAnsi="Times New Roman"/>
          <w:sz w:val="20"/>
          <w:szCs w:val="20"/>
        </w:rPr>
        <w:t>С</w:t>
      </w:r>
      <w:r w:rsidRPr="00AD57CF">
        <w:rPr>
          <w:rFonts w:ascii="Times New Roman" w:hAnsi="Times New Roman"/>
          <w:sz w:val="20"/>
          <w:szCs w:val="20"/>
          <w:lang w:val="en-US"/>
        </w:rPr>
        <w:t>. 228</w:t>
      </w:r>
      <w:r w:rsidRPr="00AD57CF">
        <w:rPr>
          <w:rFonts w:ascii="Times New Roman" w:hAnsi="Times New Roman"/>
          <w:sz w:val="20"/>
          <w:szCs w:val="20"/>
          <w:lang w:val="en-US"/>
        </w:rPr>
        <w:noBreakHyphen/>
        <w:t>244.</w:t>
      </w:r>
    </w:p>
    <w:p w:rsidR="006D593E" w:rsidRPr="00AD57CF" w:rsidRDefault="006D593E" w:rsidP="006D593E">
      <w:pPr>
        <w:spacing w:after="0" w:line="240" w:lineRule="auto"/>
        <w:ind w:firstLine="709"/>
        <w:jc w:val="both"/>
        <w:rPr>
          <w:rStyle w:val="authors1"/>
          <w:rFonts w:ascii="Times New Roman" w:hAnsi="Times New Roman"/>
          <w:sz w:val="20"/>
          <w:szCs w:val="20"/>
          <w:lang w:val="en-US"/>
        </w:rPr>
      </w:pPr>
      <w:r w:rsidRPr="00AD57CF">
        <w:rPr>
          <w:rFonts w:ascii="Times New Roman" w:hAnsi="Times New Roman"/>
          <w:sz w:val="20"/>
          <w:szCs w:val="20"/>
          <w:lang w:val="en-US"/>
        </w:rPr>
        <w:t>13. </w:t>
      </w:r>
      <w:r w:rsidRPr="00427078">
        <w:rPr>
          <w:rStyle w:val="authors1"/>
          <w:rFonts w:ascii="Times New Roman" w:hAnsi="Times New Roman"/>
          <w:sz w:val="20"/>
          <w:szCs w:val="20"/>
          <w:lang w:val="en-US"/>
        </w:rPr>
        <w:t>De Maio C., Fenza L.V., Senatore S. Towards Automatic Fuzzy Ontology Generation // In: Proceedings of the 2009 IEEE International Conference on Fuzzy Systems (Jeju Island, Korea, 2009</w:t>
      </w:r>
      <w:r w:rsidRPr="00AD57CF">
        <w:rPr>
          <w:rStyle w:val="authors1"/>
          <w:rFonts w:ascii="Times New Roman" w:hAnsi="Times New Roman"/>
          <w:sz w:val="20"/>
          <w:szCs w:val="20"/>
          <w:lang w:val="en-US"/>
        </w:rPr>
        <w:t xml:space="preserve">, </w:t>
      </w:r>
      <w:r w:rsidRPr="00427078">
        <w:rPr>
          <w:rStyle w:val="authors1"/>
          <w:rFonts w:ascii="Times New Roman" w:hAnsi="Times New Roman"/>
          <w:sz w:val="20"/>
          <w:szCs w:val="20"/>
          <w:lang w:val="en-US"/>
        </w:rPr>
        <w:t>August 20-24). P. 1044–1049.</w:t>
      </w:r>
    </w:p>
    <w:p w:rsidR="006D593E" w:rsidRDefault="006D593E" w:rsidP="006D593E">
      <w:pPr>
        <w:spacing w:after="0" w:line="240" w:lineRule="auto"/>
        <w:ind w:firstLine="709"/>
        <w:jc w:val="both"/>
        <w:rPr>
          <w:rFonts w:ascii="Times New Roman" w:hAnsi="Times New Roman"/>
          <w:sz w:val="20"/>
          <w:szCs w:val="20"/>
          <w:lang w:val="en-US"/>
        </w:rPr>
      </w:pPr>
      <w:r w:rsidRPr="00AD57CF">
        <w:rPr>
          <w:rStyle w:val="authors1"/>
          <w:rFonts w:ascii="Times New Roman" w:hAnsi="Times New Roman"/>
          <w:sz w:val="20"/>
          <w:szCs w:val="20"/>
          <w:lang w:val="en-US"/>
        </w:rPr>
        <w:t>14. </w:t>
      </w:r>
      <w:r w:rsidRPr="00AD57CF">
        <w:rPr>
          <w:rFonts w:ascii="Times New Roman" w:hAnsi="Times New Roman"/>
          <w:sz w:val="20"/>
          <w:szCs w:val="20"/>
          <w:lang w:val="en-US"/>
        </w:rPr>
        <w:t xml:space="preserve">Lammari N., </w:t>
      </w:r>
      <w:smartTag w:uri="urn:schemas-microsoft-com:office:smarttags" w:element="place">
        <w:smartTag w:uri="urn:schemas-microsoft-com:office:smarttags" w:element="PlaceName">
          <w:r w:rsidRPr="00AD57CF">
            <w:rPr>
              <w:rFonts w:ascii="Times New Roman" w:hAnsi="Times New Roman"/>
              <w:sz w:val="20"/>
              <w:szCs w:val="20"/>
              <w:lang w:val="en-US"/>
            </w:rPr>
            <w:t>Metais</w:t>
          </w:r>
        </w:smartTag>
        <w:r w:rsidRPr="00AD57CF">
          <w:rPr>
            <w:rFonts w:ascii="Times New Roman" w:hAnsi="Times New Roman"/>
            <w:sz w:val="20"/>
            <w:szCs w:val="20"/>
            <w:lang w:val="en-US"/>
          </w:rPr>
          <w:t> </w:t>
        </w:r>
        <w:smartTag w:uri="urn:schemas-microsoft-com:office:smarttags" w:element="PlaceName">
          <w:r w:rsidRPr="00AD57CF">
            <w:rPr>
              <w:rFonts w:ascii="Times New Roman" w:hAnsi="Times New Roman"/>
              <w:sz w:val="20"/>
              <w:szCs w:val="20"/>
              <w:lang w:val="en-US"/>
            </w:rPr>
            <w:t>E.</w:t>
          </w:r>
        </w:smartTag>
        <w:r w:rsidRPr="00AD57CF">
          <w:rPr>
            <w:rFonts w:ascii="Times New Roman" w:hAnsi="Times New Roman"/>
            <w:sz w:val="20"/>
            <w:szCs w:val="20"/>
            <w:lang w:val="en-US"/>
          </w:rPr>
          <w:t xml:space="preserve"> </w:t>
        </w:r>
        <w:smartTag w:uri="urn:schemas-microsoft-com:office:smarttags" w:element="PlaceType">
          <w:r w:rsidRPr="00AD57CF">
            <w:rPr>
              <w:rFonts w:ascii="Times New Roman" w:hAnsi="Times New Roman"/>
              <w:sz w:val="20"/>
              <w:szCs w:val="20"/>
              <w:lang w:val="en-US"/>
            </w:rPr>
            <w:t>Building</w:t>
          </w:r>
        </w:smartTag>
      </w:smartTag>
      <w:r w:rsidRPr="00AD57CF">
        <w:rPr>
          <w:rFonts w:ascii="Times New Roman" w:hAnsi="Times New Roman"/>
          <w:sz w:val="20"/>
          <w:szCs w:val="20"/>
          <w:lang w:val="en-US"/>
        </w:rPr>
        <w:t xml:space="preserve"> and maintaining ontologies: a set of algorithms // Data &amp; Knowledge Engineering. – 2004. - Vol. 48(2). - P. 155-176.</w:t>
      </w:r>
    </w:p>
    <w:p w:rsidR="006D593E" w:rsidRDefault="006D593E" w:rsidP="006D593E">
      <w:pPr>
        <w:rPr>
          <w:rFonts w:ascii="Times New Roman" w:hAnsi="Times New Roman"/>
          <w:sz w:val="20"/>
          <w:szCs w:val="20"/>
          <w:lang w:val="en-US"/>
        </w:rPr>
      </w:pPr>
      <w:r>
        <w:rPr>
          <w:rFonts w:ascii="Times New Roman" w:hAnsi="Times New Roman"/>
          <w:sz w:val="20"/>
          <w:szCs w:val="20"/>
          <w:lang w:val="en-US"/>
        </w:rPr>
        <w:br w:type="page"/>
      </w:r>
    </w:p>
    <w:p w:rsidR="006D593E" w:rsidRPr="0094577B" w:rsidRDefault="006D593E" w:rsidP="006D593E">
      <w:pPr>
        <w:spacing w:after="0" w:line="240" w:lineRule="auto"/>
        <w:jc w:val="center"/>
        <w:outlineLvl w:val="1"/>
        <w:rPr>
          <w:rFonts w:ascii="Times New Roman" w:eastAsia="Times New Roman" w:hAnsi="Times New Roman"/>
          <w:b/>
          <w:sz w:val="32"/>
          <w:szCs w:val="32"/>
        </w:rPr>
      </w:pPr>
      <w:bookmarkStart w:id="306" w:name="_Toc422845604"/>
      <w:bookmarkStart w:id="307" w:name="_Toc422905096"/>
      <w:bookmarkStart w:id="308" w:name="_Toc305616183"/>
      <w:bookmarkStart w:id="309" w:name="_Toc305616819"/>
      <w:bookmarkStart w:id="310" w:name="_Toc305618330"/>
      <w:bookmarkStart w:id="311" w:name="_Toc305621469"/>
      <w:bookmarkStart w:id="312" w:name="_Toc305627833"/>
      <w:bookmarkStart w:id="313" w:name="_Toc306834408"/>
      <w:bookmarkStart w:id="314" w:name="_Toc306834570"/>
      <w:bookmarkStart w:id="315" w:name="_Toc306834732"/>
      <w:bookmarkStart w:id="316" w:name="_Toc306834894"/>
      <w:bookmarkStart w:id="317" w:name="_Toc306835057"/>
      <w:bookmarkStart w:id="318" w:name="_Toc306835381"/>
      <w:bookmarkStart w:id="319" w:name="_Toc307134763"/>
      <w:bookmarkStart w:id="320" w:name="_Toc307135545"/>
      <w:bookmarkStart w:id="321" w:name="_Toc307135709"/>
      <w:bookmarkStart w:id="322" w:name="_Toc128469343"/>
      <w:bookmarkStart w:id="323" w:name="_Toc128489818"/>
      <w:bookmarkStart w:id="324" w:name="_Toc305436760"/>
      <w:r w:rsidRPr="0094577B">
        <w:rPr>
          <w:rFonts w:ascii="Times New Roman" w:eastAsia="Times New Roman" w:hAnsi="Times New Roman"/>
          <w:b/>
          <w:sz w:val="32"/>
          <w:szCs w:val="32"/>
        </w:rPr>
        <w:lastRenderedPageBreak/>
        <w:t>Тестирование математических моделей вычислительных алгоритмов на основе метода глобальной оптимизации</w:t>
      </w:r>
      <w:bookmarkEnd w:id="306"/>
      <w:bookmarkEnd w:id="307"/>
    </w:p>
    <w:p w:rsidR="006D593E" w:rsidRPr="0094577B" w:rsidRDefault="006D593E" w:rsidP="006D593E">
      <w:pPr>
        <w:spacing w:after="0" w:line="240" w:lineRule="auto"/>
        <w:jc w:val="center"/>
        <w:rPr>
          <w:rFonts w:ascii="Times New Roman" w:hAnsi="Times New Roman"/>
          <w:sz w:val="32"/>
          <w:szCs w:val="32"/>
        </w:rPr>
      </w:pPr>
    </w:p>
    <w:p w:rsidR="006D593E" w:rsidRPr="0094577B" w:rsidRDefault="006D593E" w:rsidP="006D593E">
      <w:pPr>
        <w:pStyle w:val="a7"/>
        <w:spacing w:after="0" w:line="240" w:lineRule="auto"/>
        <w:jc w:val="center"/>
        <w:outlineLvl w:val="2"/>
        <w:rPr>
          <w:rFonts w:ascii="Times New Roman" w:hAnsi="Times New Roman"/>
          <w:sz w:val="24"/>
          <w:szCs w:val="24"/>
        </w:rPr>
      </w:pPr>
      <w:bookmarkStart w:id="325" w:name="_Toc422845605"/>
      <w:bookmarkStart w:id="326" w:name="_Toc422905097"/>
      <w:r w:rsidRPr="0094577B">
        <w:rPr>
          <w:rFonts w:ascii="Times New Roman" w:hAnsi="Times New Roman"/>
          <w:sz w:val="24"/>
          <w:szCs w:val="24"/>
        </w:rPr>
        <w:t>А.Н. Коварцев, Д.А. Попова-Коварцева, Е.Е. Серповская</w:t>
      </w:r>
      <w:bookmarkEnd w:id="325"/>
      <w:bookmarkEnd w:id="326"/>
    </w:p>
    <w:p w:rsidR="006D593E" w:rsidRPr="0094577B" w:rsidRDefault="006D593E" w:rsidP="006D593E">
      <w:pPr>
        <w:pStyle w:val="a7"/>
        <w:spacing w:after="0" w:line="240" w:lineRule="auto"/>
        <w:jc w:val="center"/>
        <w:rPr>
          <w:rFonts w:ascii="Times New Roman" w:hAnsi="Times New Roman"/>
          <w:sz w:val="12"/>
          <w:szCs w:val="12"/>
        </w:rPr>
      </w:pPr>
    </w:p>
    <w:p w:rsidR="006D593E" w:rsidRPr="0094577B" w:rsidRDefault="006D593E" w:rsidP="006D593E">
      <w:pPr>
        <w:spacing w:after="0" w:line="240" w:lineRule="auto"/>
        <w:jc w:val="center"/>
        <w:outlineLvl w:val="3"/>
        <w:rPr>
          <w:rFonts w:ascii="Times New Roman" w:hAnsi="Times New Roman"/>
          <w:sz w:val="24"/>
          <w:szCs w:val="20"/>
        </w:rPr>
      </w:pPr>
      <w:r w:rsidRPr="0094577B">
        <w:rPr>
          <w:rFonts w:ascii="Times New Roman" w:hAnsi="Times New Roman"/>
          <w:sz w:val="24"/>
          <w:szCs w:val="20"/>
        </w:rPr>
        <w:t>Самарский государственный аэрокосмический университет имени академика С.П. Королёва (национальный исследовательский университет)</w:t>
      </w:r>
    </w:p>
    <w:p w:rsidR="006D593E" w:rsidRPr="0094577B" w:rsidRDefault="006D593E" w:rsidP="006D593E">
      <w:pPr>
        <w:spacing w:after="0" w:line="240" w:lineRule="auto"/>
        <w:jc w:val="center"/>
        <w:rPr>
          <w:rFonts w:ascii="Times New Roman" w:hAnsi="Times New Roman"/>
          <w:szCs w:val="20"/>
        </w:rPr>
      </w:pPr>
    </w:p>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rsidR="006D593E" w:rsidRPr="0094577B" w:rsidRDefault="006D593E" w:rsidP="006D593E">
      <w:pPr>
        <w:spacing w:after="0" w:line="240" w:lineRule="auto"/>
        <w:jc w:val="both"/>
        <w:rPr>
          <w:rFonts w:ascii="Times New Roman" w:eastAsia="Times New Roman" w:hAnsi="Times New Roman"/>
        </w:rPr>
      </w:pPr>
      <w:r w:rsidRPr="0094577B">
        <w:rPr>
          <w:rFonts w:ascii="Times New Roman" w:eastAsia="Times New Roman" w:hAnsi="Times New Roman"/>
          <w:sz w:val="20"/>
          <w:szCs w:val="20"/>
        </w:rPr>
        <w:t>В статье предлагается новый метод поиска ошибок в математических моделях (ММ) вычислительных модулей, основанный на использовании алгоритмов глобальной оптимизации. Как показала практика, реализация математических моделей вычислительных алгоритмов на ЭВМ часто сопровождается возникновением большого количества вынужденных ошибок, связанных с неполным описанием условий применения ММ. В тоже время, большинство подобного рода ошибок могут быть обнаружены с помощью алгоритмов глобального поиска точек неустранимого разрыва функций многих переменных</w:t>
      </w:r>
    </w:p>
    <w:p w:rsidR="006D593E" w:rsidRPr="0094577B" w:rsidRDefault="006D593E" w:rsidP="006D593E">
      <w:pPr>
        <w:overflowPunct w:val="0"/>
        <w:autoSpaceDE w:val="0"/>
        <w:autoSpaceDN w:val="0"/>
        <w:adjustRightInd w:val="0"/>
        <w:spacing w:after="0" w:line="240" w:lineRule="auto"/>
        <w:ind w:right="74" w:firstLine="272"/>
        <w:textAlignment w:val="baseline"/>
        <w:rPr>
          <w:rFonts w:ascii="Times New Roman" w:eastAsia="MS Mincho" w:hAnsi="Times New Roman"/>
          <w:spacing w:val="-1"/>
        </w:rPr>
      </w:pPr>
    </w:p>
    <w:p w:rsidR="006D593E" w:rsidRDefault="006D593E" w:rsidP="006D593E">
      <w:pPr>
        <w:pStyle w:val="af3"/>
        <w:tabs>
          <w:tab w:val="left" w:pos="288"/>
        </w:tabs>
        <w:ind w:firstLine="709"/>
        <w:rPr>
          <w:rFonts w:eastAsia="MS Mincho"/>
          <w:b/>
          <w:spacing w:val="-1"/>
        </w:rPr>
      </w:pPr>
      <w:r w:rsidRPr="0094577B">
        <w:rPr>
          <w:rFonts w:ascii="Times New Roman" w:hAnsi="Times New Roman"/>
          <w:sz w:val="24"/>
          <w:szCs w:val="24"/>
          <w:lang w:eastAsia="ar-SA"/>
        </w:rPr>
        <w:t>Введение</w:t>
      </w:r>
      <w:r w:rsidRPr="0094577B">
        <w:rPr>
          <w:rFonts w:eastAsia="MS Mincho"/>
          <w:b/>
          <w:spacing w:val="-1"/>
        </w:rPr>
        <w:t xml:space="preserve"> </w:t>
      </w:r>
    </w:p>
    <w:p w:rsidR="006D593E" w:rsidRPr="0094577B" w:rsidRDefault="006D593E" w:rsidP="006D593E">
      <w:pPr>
        <w:pStyle w:val="af3"/>
        <w:tabs>
          <w:tab w:val="left" w:pos="288"/>
        </w:tabs>
        <w:spacing w:after="0" w:line="240" w:lineRule="auto"/>
        <w:ind w:firstLine="709"/>
        <w:rPr>
          <w:rFonts w:ascii="Times New Roman" w:eastAsia="MS Mincho" w:hAnsi="Times New Roman"/>
          <w:b/>
          <w:spacing w:val="-1"/>
        </w:rPr>
      </w:pPr>
      <w:r w:rsidRPr="0094577B">
        <w:rPr>
          <w:rFonts w:ascii="Times New Roman" w:eastAsia="MS Mincho" w:hAnsi="Times New Roman"/>
          <w:b/>
          <w:spacing w:val="-1"/>
        </w:rPr>
        <w:t>Современные математические модели (ММ) позволяют получить расчётным путём обширную и весьма точную информацию о процессах, происходящих в природе и в технике. Проведение вычислительных экспериментов с математической моделью, реализованной в виде компьютерной программы, обеспечивает сокращение сроков исследования и уменьшение её стоимости. Используемые в расчетах ММ, в конечном итоге, реализуются в виде программных продуктов (ПП). Ошибки (в том числе и вычислительного характера), допущенные на этапе разработки математической модели, естественным образом наследуются и в соответствующих ПП [1, 2]. В связи с чем, целесообразно объединить процедуру поиска ошибок в математических моделях с процессом тестирования соответствующих ПП.</w:t>
      </w:r>
    </w:p>
    <w:p w:rsidR="006D593E" w:rsidRPr="0094577B" w:rsidRDefault="006D593E" w:rsidP="006D593E">
      <w:pPr>
        <w:pStyle w:val="af3"/>
        <w:tabs>
          <w:tab w:val="left" w:pos="288"/>
        </w:tabs>
        <w:spacing w:after="0" w:line="240" w:lineRule="auto"/>
        <w:ind w:firstLine="709"/>
        <w:rPr>
          <w:rFonts w:ascii="Times New Roman" w:eastAsia="MS Mincho" w:hAnsi="Times New Roman"/>
          <w:b/>
          <w:spacing w:val="-1"/>
        </w:rPr>
      </w:pPr>
      <w:r w:rsidRPr="0094577B">
        <w:rPr>
          <w:rFonts w:ascii="Times New Roman" w:eastAsia="MS Mincho" w:hAnsi="Times New Roman"/>
          <w:b/>
          <w:spacing w:val="-1"/>
        </w:rPr>
        <w:t>Если рассматривать класс программ, построенных на основе численного анализа и вычислительной математики, т.е. программ, реализующих некоторые математические модели, то к наиболее сложно идентифицируемым ошибкам относятся фатальные вычислительные ошибки типа «деления на ноль», приводящие к переполнению порядка и остановки выполнения программы [3]. Тестирование подобного рода программ является сложной задачей, поскольку область ошибочных сочетаний исходных данных в этом случае невелика, а вероятность случайного попадания в эту область одной из точек тестового набора данных, реализуемого, например, с помощью стохастических методов тестирования, ничтожно мала.</w:t>
      </w:r>
    </w:p>
    <w:p w:rsidR="006D593E" w:rsidRPr="0094577B" w:rsidRDefault="006D593E" w:rsidP="006D593E">
      <w:pPr>
        <w:pStyle w:val="af3"/>
        <w:tabs>
          <w:tab w:val="left" w:pos="288"/>
        </w:tabs>
        <w:spacing w:after="0" w:line="240" w:lineRule="auto"/>
        <w:ind w:firstLine="709"/>
        <w:rPr>
          <w:rFonts w:ascii="Times New Roman" w:hAnsi="Times New Roman"/>
          <w:b/>
        </w:rPr>
      </w:pPr>
      <w:r w:rsidRPr="0094577B">
        <w:rPr>
          <w:rFonts w:ascii="Times New Roman" w:eastAsia="MS Mincho" w:hAnsi="Times New Roman"/>
          <w:b/>
          <w:spacing w:val="-1"/>
        </w:rPr>
        <w:t>В то же время, ошибки потери или переполнения порядка можно эффективно отыскивать, если их рассматривать с позиции решения задачи поиска точек разрыва второго порядка и использования для этого алгоритмов глобальной оптимизации (ГО) функций многих переменных.</w:t>
      </w:r>
    </w:p>
    <w:p w:rsidR="006D593E" w:rsidRPr="0094577B" w:rsidRDefault="006D593E" w:rsidP="006D593E">
      <w:pPr>
        <w:pStyle w:val="37"/>
        <w:ind w:firstLine="709"/>
        <w:rPr>
          <w:b/>
        </w:rPr>
      </w:pPr>
      <w:r w:rsidRPr="0094577B">
        <w:rPr>
          <w:b/>
        </w:rPr>
        <w:t xml:space="preserve">Постановка задачи и основные определения </w:t>
      </w:r>
    </w:p>
    <w:p w:rsidR="006D593E" w:rsidRPr="0094577B" w:rsidRDefault="006D593E" w:rsidP="006D593E">
      <w:pPr>
        <w:pStyle w:val="37"/>
        <w:ind w:firstLine="709"/>
      </w:pPr>
      <w:r w:rsidRPr="0094577B">
        <w:t xml:space="preserve">Формально вычислительный модуль можно интерпретировать как векторную функцию </w:t>
      </w:r>
      <w:r w:rsidRPr="0094577B">
        <w:rPr>
          <w:position w:val="-12"/>
        </w:rPr>
        <w:object w:dxaOrig="3780" w:dyaOrig="400">
          <v:shape id="_x0000_i1940" type="#_x0000_t75" style="width:155.2pt;height:15.9pt" o:ole="" fillcolor="window">
            <v:imagedata r:id="rId1938" o:title=""/>
          </v:shape>
          <o:OLEObject Type="Embed" ProgID="Equation.3" ShapeID="_x0000_i1940" DrawAspect="Content" ObjectID="_1496675314" r:id="rId1939"/>
        </w:object>
      </w:r>
      <w:r w:rsidRPr="0094577B">
        <w:t xml:space="preserve">, действующую из множества входных параметров </w:t>
      </w:r>
      <w:r w:rsidRPr="0094577B">
        <w:rPr>
          <w:position w:val="-12"/>
        </w:rPr>
        <w:object w:dxaOrig="1860" w:dyaOrig="400">
          <v:shape id="_x0000_i1941" type="#_x0000_t75" style="width:86.95pt;height:18.7pt" o:ole="" fillcolor="window">
            <v:imagedata r:id="rId1940" o:title=""/>
          </v:shape>
          <o:OLEObject Type="Embed" ProgID="Equation.3" ShapeID="_x0000_i1941" DrawAspect="Content" ObjectID="_1496675315" r:id="rId1941"/>
        </w:object>
      </w:r>
      <w:r w:rsidRPr="0094577B">
        <w:t xml:space="preserve"> модуля на множество вычисляемых значений </w:t>
      </w:r>
      <w:r w:rsidRPr="0094577B">
        <w:rPr>
          <w:position w:val="-12"/>
        </w:rPr>
        <w:object w:dxaOrig="1880" w:dyaOrig="400">
          <v:shape id="_x0000_i1942" type="#_x0000_t75" style="width:86.95pt;height:18.7pt" o:ole="" fillcolor="window">
            <v:imagedata r:id="rId1942" o:title=""/>
          </v:shape>
          <o:OLEObject Type="Embed" ProgID="Equation.3" ShapeID="_x0000_i1942" DrawAspect="Content" ObjectID="_1496675316" r:id="rId1943"/>
        </w:object>
      </w:r>
      <w:r w:rsidRPr="0094577B">
        <w:t xml:space="preserve">. Область определения модуля опишем как декартово произведение доменов каждого из параметров </w:t>
      </w:r>
      <w:r w:rsidRPr="0094577B">
        <w:rPr>
          <w:position w:val="-16"/>
        </w:rPr>
        <w:object w:dxaOrig="1939" w:dyaOrig="400">
          <v:shape id="_x0000_i1943" type="#_x0000_t75" style="width:83.2pt;height:17.75pt" o:ole="" fillcolor="window">
            <v:imagedata r:id="rId1944" o:title=""/>
          </v:shape>
          <o:OLEObject Type="Embed" ProgID="Equation.3" ShapeID="_x0000_i1943" DrawAspect="Content" ObjectID="_1496675317" r:id="rId1945"/>
        </w:object>
      </w:r>
      <w:r w:rsidRPr="0094577B">
        <w:t xml:space="preserve">, где </w:t>
      </w:r>
      <w:r w:rsidRPr="0094577B">
        <w:rPr>
          <w:position w:val="-16"/>
        </w:rPr>
        <w:object w:dxaOrig="460" w:dyaOrig="400">
          <v:shape id="_x0000_i1944" type="#_x0000_t75" style="width:23.4pt;height:19.65pt" o:ole="" fillcolor="window">
            <v:imagedata r:id="rId1946" o:title=""/>
          </v:shape>
          <o:OLEObject Type="Embed" ProgID="Equation.3" ShapeID="_x0000_i1944" DrawAspect="Content" ObjectID="_1496675318" r:id="rId1947"/>
        </w:object>
      </w:r>
      <w:r w:rsidRPr="0094577B">
        <w:t xml:space="preserve">- область определения </w:t>
      </w:r>
      <w:r w:rsidRPr="0094577B">
        <w:rPr>
          <w:i/>
        </w:rPr>
        <w:t>k</w:t>
      </w:r>
      <w:r w:rsidRPr="0094577B">
        <w:t xml:space="preserve">-го параметра модуля. По аналогии, множество допустимых значений функции </w:t>
      </w:r>
      <w:r w:rsidRPr="0094577B">
        <w:rPr>
          <w:position w:val="-10"/>
        </w:rPr>
        <w:object w:dxaOrig="620" w:dyaOrig="320">
          <v:shape id="_x0000_i1945" type="#_x0000_t75" style="width:25.25pt;height:12.15pt" o:ole="" fillcolor="window">
            <v:imagedata r:id="rId1948" o:title=""/>
          </v:shape>
          <o:OLEObject Type="Embed" ProgID="Equation.3" ShapeID="_x0000_i1945" DrawAspect="Content" ObjectID="_1496675319" r:id="rId1949"/>
        </w:object>
      </w:r>
      <w:r w:rsidRPr="0094577B">
        <w:t xml:space="preserve"> представим </w:t>
      </w:r>
      <w:r w:rsidRPr="0094577B">
        <w:rPr>
          <w:position w:val="-16"/>
        </w:rPr>
        <w:object w:dxaOrig="1960" w:dyaOrig="400">
          <v:shape id="_x0000_i1946" type="#_x0000_t75" style="width:90.7pt;height:18.7pt" o:ole="" fillcolor="window">
            <v:imagedata r:id="rId1950" o:title=""/>
          </v:shape>
          <o:OLEObject Type="Embed" ProgID="Equation.3" ShapeID="_x0000_i1946" DrawAspect="Content" ObjectID="_1496675320" r:id="rId1951"/>
        </w:object>
      </w:r>
      <w:r w:rsidRPr="0094577B">
        <w:t xml:space="preserve">, где </w:t>
      </w:r>
      <w:r w:rsidRPr="0094577B">
        <w:rPr>
          <w:position w:val="-16"/>
        </w:rPr>
        <w:object w:dxaOrig="420" w:dyaOrig="400">
          <v:shape id="_x0000_i1947" type="#_x0000_t75" style="width:21.5pt;height:19.65pt" o:ole="">
            <v:imagedata r:id="rId1952" o:title=""/>
          </v:shape>
          <o:OLEObject Type="Embed" ProgID="Equation.3" ShapeID="_x0000_i1947" DrawAspect="Content" ObjectID="_1496675321" r:id="rId1953"/>
        </w:object>
      </w:r>
      <w:r w:rsidRPr="0094577B">
        <w:t xml:space="preserve"> - область изменения </w:t>
      </w:r>
      <w:r w:rsidRPr="0094577B">
        <w:rPr>
          <w:i/>
          <w:lang w:val="en-US"/>
        </w:rPr>
        <w:t>i</w:t>
      </w:r>
      <w:r w:rsidRPr="0094577B">
        <w:t xml:space="preserve">-й компоненты векторной функции. </w:t>
      </w:r>
    </w:p>
    <w:p w:rsidR="006D593E" w:rsidRPr="0094577B" w:rsidRDefault="006D593E" w:rsidP="006D593E">
      <w:pPr>
        <w:pStyle w:val="BodyText21"/>
        <w:spacing w:line="240" w:lineRule="auto"/>
        <w:rPr>
          <w:sz w:val="24"/>
          <w:szCs w:val="24"/>
        </w:rPr>
      </w:pPr>
      <w:r w:rsidRPr="0094577B">
        <w:rPr>
          <w:sz w:val="24"/>
          <w:szCs w:val="24"/>
        </w:rPr>
        <w:t xml:space="preserve">Область ошибочных ситуаций определим как множество </w:t>
      </w:r>
      <w:r w:rsidRPr="0094577B">
        <w:rPr>
          <w:position w:val="-10"/>
          <w:sz w:val="24"/>
          <w:szCs w:val="24"/>
        </w:rPr>
        <w:object w:dxaOrig="1020" w:dyaOrig="340">
          <v:shape id="_x0000_i1948" type="#_x0000_t75" style="width:46.75pt;height:14.95pt" o:ole="">
            <v:imagedata r:id="rId1954" o:title=""/>
          </v:shape>
          <o:OLEObject Type="Embed" ProgID="Equation.3" ShapeID="_x0000_i1948" DrawAspect="Content" ObjectID="_1496675322" r:id="rId1955"/>
        </w:object>
      </w:r>
      <w:r w:rsidRPr="0094577B">
        <w:rPr>
          <w:sz w:val="24"/>
          <w:szCs w:val="24"/>
        </w:rPr>
        <w:t xml:space="preserve">, в котором при </w:t>
      </w:r>
      <w:r w:rsidRPr="0094577B">
        <w:rPr>
          <w:position w:val="-10"/>
          <w:sz w:val="24"/>
          <w:szCs w:val="24"/>
        </w:rPr>
        <w:object w:dxaOrig="820" w:dyaOrig="340">
          <v:shape id="_x0000_i1949" type="#_x0000_t75" style="width:35.55pt;height:14.95pt" o:ole="">
            <v:imagedata r:id="rId1956" o:title=""/>
          </v:shape>
          <o:OLEObject Type="Embed" ProgID="Equation.3" ShapeID="_x0000_i1949" DrawAspect="Content" ObjectID="_1496675323" r:id="rId1957"/>
        </w:object>
      </w:r>
      <w:r w:rsidRPr="0094577B">
        <w:rPr>
          <w:sz w:val="24"/>
          <w:szCs w:val="24"/>
        </w:rPr>
        <w:t xml:space="preserve">, в программном модуле </w:t>
      </w:r>
      <w:r w:rsidRPr="0094577B">
        <w:rPr>
          <w:position w:val="-10"/>
          <w:sz w:val="24"/>
          <w:szCs w:val="24"/>
        </w:rPr>
        <w:object w:dxaOrig="620" w:dyaOrig="320">
          <v:shape id="_x0000_i1950" type="#_x0000_t75" style="width:25.25pt;height:12.15pt" o:ole="" fillcolor="window">
            <v:imagedata r:id="rId1958" o:title=""/>
          </v:shape>
          <o:OLEObject Type="Embed" ProgID="Equation.3" ShapeID="_x0000_i1950" DrawAspect="Content" ObjectID="_1496675324" r:id="rId1959"/>
        </w:object>
      </w:r>
      <w:r w:rsidRPr="0094577B">
        <w:rPr>
          <w:sz w:val="24"/>
          <w:szCs w:val="24"/>
        </w:rPr>
        <w:t xml:space="preserve"> возникает фатальная вычислительная ошибка. При этом, если </w:t>
      </w:r>
      <w:r w:rsidRPr="0094577B">
        <w:rPr>
          <w:position w:val="-12"/>
          <w:sz w:val="24"/>
          <w:szCs w:val="24"/>
        </w:rPr>
        <w:object w:dxaOrig="1200" w:dyaOrig="360">
          <v:shape id="_x0000_i1951" type="#_x0000_t75" style="width:49.55pt;height:14.95pt" o:ole="" fillcolor="window">
            <v:imagedata r:id="rId1960" o:title=""/>
          </v:shape>
          <o:OLEObject Type="Embed" ProgID="Equation.3" ShapeID="_x0000_i1951" DrawAspect="Content" ObjectID="_1496675325" r:id="rId1961"/>
        </w:object>
      </w:r>
      <w:r w:rsidRPr="0094577B">
        <w:rPr>
          <w:sz w:val="24"/>
          <w:szCs w:val="24"/>
        </w:rPr>
        <w:t>, то функция терпит разрыв второго рода.</w:t>
      </w:r>
    </w:p>
    <w:p w:rsidR="006D593E" w:rsidRPr="0094577B" w:rsidRDefault="006D593E" w:rsidP="006D593E">
      <w:pPr>
        <w:pStyle w:val="BodyText21"/>
        <w:spacing w:line="240" w:lineRule="auto"/>
        <w:rPr>
          <w:sz w:val="24"/>
          <w:szCs w:val="24"/>
        </w:rPr>
      </w:pPr>
      <w:r w:rsidRPr="0094577B">
        <w:rPr>
          <w:sz w:val="24"/>
          <w:szCs w:val="24"/>
        </w:rPr>
        <w:t>Для точек разрыва второго рода мера множества ошибочных ситуаций равна нулю (</w:t>
      </w:r>
      <w:r w:rsidRPr="0094577B">
        <w:rPr>
          <w:position w:val="-10"/>
          <w:sz w:val="24"/>
          <w:szCs w:val="24"/>
        </w:rPr>
        <w:object w:dxaOrig="1080" w:dyaOrig="340">
          <v:shape id="_x0000_i1952" type="#_x0000_t75" style="width:53.3pt;height:17.75pt" o:ole="">
            <v:imagedata r:id="rId1962" o:title=""/>
          </v:shape>
          <o:OLEObject Type="Embed" ProgID="Equation.3" ShapeID="_x0000_i1952" DrawAspect="Content" ObjectID="_1496675326" r:id="rId1963"/>
        </w:object>
      </w:r>
      <w:r w:rsidRPr="0094577B">
        <w:rPr>
          <w:sz w:val="24"/>
          <w:szCs w:val="24"/>
        </w:rPr>
        <w:t xml:space="preserve">), что создает серьезные трудности при поиске ошибок подобного типа. В </w:t>
      </w:r>
      <w:r w:rsidRPr="0094577B">
        <w:rPr>
          <w:sz w:val="24"/>
          <w:szCs w:val="24"/>
        </w:rPr>
        <w:lastRenderedPageBreak/>
        <w:t>работе [3] такие ошибки классифицируются как "редкие". Исчерпывающий тест, ориентированный на обнаружения «редких» ошибок, может потребовать огромного количества испытаний функции, практически полного перебора всех значений исходных данных модуля, что невозможно реализовать в течение  разумного времени.</w:t>
      </w: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sz w:val="24"/>
          <w:szCs w:val="24"/>
        </w:rPr>
        <w:t>Идея метода поиска точек разрыва второго рода [3] основывается на предположении о том, что точки разрыва второго рода для математических функций можно обнаружить, решая одну из оптимизационных задач:</w:t>
      </w:r>
    </w:p>
    <w:p w:rsidR="006D593E" w:rsidRPr="0094577B" w:rsidRDefault="006D593E" w:rsidP="006D593E">
      <w:pPr>
        <w:spacing w:after="0" w:line="240" w:lineRule="auto"/>
        <w:ind w:firstLine="709"/>
        <w:jc w:val="right"/>
        <w:rPr>
          <w:rFonts w:ascii="Times New Roman" w:hAnsi="Times New Roman"/>
          <w:sz w:val="24"/>
          <w:szCs w:val="24"/>
        </w:rPr>
      </w:pPr>
      <w:r w:rsidRPr="0094577B">
        <w:rPr>
          <w:rFonts w:ascii="Times New Roman" w:hAnsi="Times New Roman"/>
          <w:position w:val="-22"/>
          <w:sz w:val="24"/>
          <w:szCs w:val="24"/>
        </w:rPr>
        <w:object w:dxaOrig="1100" w:dyaOrig="460">
          <v:shape id="_x0000_i1953" type="#_x0000_t75" style="width:48.6pt;height:19.65pt" o:ole="">
            <v:imagedata r:id="rId1964" o:title=""/>
          </v:shape>
          <o:OLEObject Type="Embed" ProgID="Equation.3" ShapeID="_x0000_i1953" DrawAspect="Content" ObjectID="_1496675327" r:id="rId1965"/>
        </w:object>
      </w:r>
      <w:r w:rsidRPr="0094577B">
        <w:rPr>
          <w:rFonts w:ascii="Times New Roman" w:hAnsi="Times New Roman"/>
          <w:sz w:val="24"/>
          <w:szCs w:val="24"/>
        </w:rPr>
        <w:t xml:space="preserve">   </w:t>
      </w:r>
      <w:r w:rsidRPr="0094577B">
        <w:rPr>
          <w:rFonts w:ascii="Times New Roman" w:hAnsi="Times New Roman"/>
          <w:i/>
          <w:sz w:val="24"/>
          <w:szCs w:val="24"/>
        </w:rPr>
        <w:t>(</w:t>
      </w:r>
      <w:r w:rsidRPr="0094577B">
        <w:rPr>
          <w:rFonts w:ascii="Times New Roman" w:hAnsi="Times New Roman"/>
          <w:position w:val="-20"/>
          <w:sz w:val="24"/>
          <w:szCs w:val="24"/>
        </w:rPr>
        <w:object w:dxaOrig="1080" w:dyaOrig="440">
          <v:shape id="_x0000_i1954" type="#_x0000_t75" style="width:45.8pt;height:18.7pt" o:ole="">
            <v:imagedata r:id="rId1966" o:title=""/>
          </v:shape>
          <o:OLEObject Type="Embed" ProgID="Equation.3" ShapeID="_x0000_i1954" DrawAspect="Content" ObjectID="_1496675328" r:id="rId1967"/>
        </w:object>
      </w:r>
      <w:r w:rsidRPr="0094577B">
        <w:rPr>
          <w:rFonts w:ascii="Times New Roman" w:hAnsi="Times New Roman"/>
          <w:i/>
          <w:sz w:val="24"/>
          <w:szCs w:val="24"/>
        </w:rPr>
        <w:t>)</w:t>
      </w:r>
      <w:r w:rsidRPr="0094577B">
        <w:rPr>
          <w:rFonts w:ascii="Times New Roman" w:hAnsi="Times New Roman"/>
          <w:sz w:val="24"/>
          <w:szCs w:val="24"/>
        </w:rPr>
        <w:t xml:space="preserve">,      </w:t>
      </w:r>
      <w:r w:rsidRPr="0094577B">
        <w:rPr>
          <w:rFonts w:ascii="Times New Roman" w:hAnsi="Times New Roman"/>
          <w:position w:val="-10"/>
          <w:sz w:val="24"/>
          <w:szCs w:val="24"/>
          <w:lang w:val="en-US"/>
        </w:rPr>
        <w:object w:dxaOrig="780" w:dyaOrig="380">
          <v:shape id="_x0000_i1955" type="#_x0000_t75" style="width:29.9pt;height:14.95pt" o:ole="">
            <v:imagedata r:id="rId1968" o:title=""/>
          </v:shape>
          <o:OLEObject Type="Embed" ProgID="Equation.3" ShapeID="_x0000_i1955" DrawAspect="Content" ObjectID="_1496675329" r:id="rId1969"/>
        </w:object>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t>(1)</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 xml:space="preserve">Действительно, значение функции в точке разрыва второго рода условно принято обозначать </w:t>
      </w:r>
      <w:r w:rsidRPr="0094577B">
        <w:rPr>
          <w:rFonts w:ascii="Times New Roman" w:hAnsi="Times New Roman"/>
          <w:position w:val="-4"/>
          <w:sz w:val="24"/>
          <w:szCs w:val="24"/>
        </w:rPr>
        <w:object w:dxaOrig="420" w:dyaOrig="240">
          <v:shape id="_x0000_i1956" type="#_x0000_t75" style="width:21.5pt;height:11.2pt" o:ole="">
            <v:imagedata r:id="rId1970" o:title=""/>
          </v:shape>
          <o:OLEObject Type="Embed" ProgID="Equation.3" ShapeID="_x0000_i1956" DrawAspect="Content" ObjectID="_1496675330" r:id="rId1971"/>
        </w:object>
      </w:r>
      <w:r w:rsidRPr="0094577B">
        <w:rPr>
          <w:rFonts w:ascii="Times New Roman" w:hAnsi="Times New Roman"/>
          <w:sz w:val="24"/>
          <w:szCs w:val="24"/>
        </w:rPr>
        <w:t xml:space="preserve">, что для компьютера можно ассоциировать с максимально большим положительным или отрицательным числом, например, </w:t>
      </w:r>
      <w:r w:rsidRPr="0094577B">
        <w:rPr>
          <w:rFonts w:ascii="Times New Roman" w:hAnsi="Times New Roman"/>
          <w:position w:val="-14"/>
          <w:sz w:val="24"/>
          <w:szCs w:val="24"/>
        </w:rPr>
        <w:object w:dxaOrig="700" w:dyaOrig="380">
          <v:shape id="_x0000_i1957" type="#_x0000_t75" style="width:34.6pt;height:18.7pt" o:ole="">
            <v:imagedata r:id="rId1972" o:title=""/>
          </v:shape>
          <o:OLEObject Type="Embed" ProgID="Equation.3" ShapeID="_x0000_i1957" DrawAspect="Content" ObjectID="_1496675331" r:id="rId1973"/>
        </w:object>
      </w:r>
      <w:r w:rsidRPr="0094577B">
        <w:rPr>
          <w:rFonts w:ascii="Times New Roman" w:hAnsi="Times New Roman"/>
          <w:sz w:val="24"/>
          <w:szCs w:val="24"/>
        </w:rPr>
        <w:t>, т.е. с глобальным экстремумом функции в широком смысле этого слова. Применяя методы глобальной оптимизации, мы, несомненно, должны обнаружить и точки разрыва второго рода функции.</w:t>
      </w:r>
    </w:p>
    <w:p w:rsidR="006D593E" w:rsidRPr="0094577B" w:rsidRDefault="006D593E" w:rsidP="006D593E">
      <w:pPr>
        <w:pStyle w:val="afffff8"/>
        <w:spacing w:line="240" w:lineRule="auto"/>
        <w:ind w:firstLine="709"/>
        <w:rPr>
          <w:b/>
          <w:sz w:val="24"/>
          <w:szCs w:val="24"/>
        </w:rPr>
      </w:pPr>
      <w:r w:rsidRPr="0094577B">
        <w:rPr>
          <w:b/>
          <w:sz w:val="24"/>
          <w:szCs w:val="24"/>
        </w:rPr>
        <w:t>Оптимизационный подход к решению задачи поиска точек разрыва второго рода</w:t>
      </w:r>
    </w:p>
    <w:p w:rsidR="006D593E" w:rsidRPr="0094577B" w:rsidRDefault="006D593E" w:rsidP="006D593E">
      <w:pPr>
        <w:pStyle w:val="afffff8"/>
        <w:spacing w:line="240" w:lineRule="auto"/>
        <w:ind w:firstLine="709"/>
        <w:rPr>
          <w:sz w:val="24"/>
          <w:szCs w:val="24"/>
        </w:rPr>
      </w:pPr>
      <w:r w:rsidRPr="0094577B">
        <w:rPr>
          <w:sz w:val="24"/>
          <w:szCs w:val="24"/>
        </w:rPr>
        <w:t>Среди известных однопараметрических методов многоэкстремальной оптимизации наиболее эффективным является информационно-статистический метод Р.Г. Стронгина [4]. Метод основывается на использовании приближенного апостериорного распределения вероятностей расположения глобального экстремума, формируемого в процессе испытаний функции, что реализует более сбалансированную стратегию поиска глобального минимума функции. Данная стратегия настолько эффективна, что её часто переносят с одномерного случая на случай оптимизации функций многих переменных.</w:t>
      </w:r>
    </w:p>
    <w:p w:rsidR="006D593E" w:rsidRPr="0094577B" w:rsidRDefault="006D593E" w:rsidP="006D593E">
      <w:pPr>
        <w:pStyle w:val="afffff8"/>
        <w:spacing w:line="240" w:lineRule="auto"/>
        <w:ind w:firstLine="709"/>
        <w:rPr>
          <w:sz w:val="24"/>
          <w:szCs w:val="24"/>
        </w:rPr>
      </w:pPr>
      <w:r w:rsidRPr="0094577B">
        <w:rPr>
          <w:sz w:val="24"/>
          <w:szCs w:val="24"/>
        </w:rPr>
        <w:t xml:space="preserve">Несколько упрощая ситуацию, далее будем рассматривать скалярную функцию </w:t>
      </w:r>
      <w:r w:rsidRPr="0094577B">
        <w:rPr>
          <w:position w:val="-14"/>
          <w:sz w:val="24"/>
          <w:szCs w:val="24"/>
        </w:rPr>
        <w:object w:dxaOrig="2020" w:dyaOrig="400">
          <v:shape id="_x0000_i1958" type="#_x0000_t75" style="width:82.3pt;height:15.9pt" o:ole="">
            <v:imagedata r:id="rId1974" o:title=""/>
          </v:shape>
          <o:OLEObject Type="Embed" ProgID="Equation.3" ShapeID="_x0000_i1958" DrawAspect="Content" ObjectID="_1496675332" r:id="rId1975"/>
        </w:object>
      </w:r>
      <w:r w:rsidRPr="0094577B">
        <w:rPr>
          <w:sz w:val="24"/>
          <w:szCs w:val="24"/>
        </w:rPr>
        <w:t>.</w:t>
      </w:r>
    </w:p>
    <w:p w:rsidR="006D593E" w:rsidRPr="0094577B" w:rsidRDefault="006D593E" w:rsidP="006D593E">
      <w:pPr>
        <w:pStyle w:val="afffff8"/>
        <w:spacing w:line="240" w:lineRule="auto"/>
        <w:ind w:firstLine="709"/>
        <w:rPr>
          <w:sz w:val="24"/>
          <w:szCs w:val="24"/>
        </w:rPr>
      </w:pPr>
      <w:r w:rsidRPr="0094577B">
        <w:rPr>
          <w:sz w:val="24"/>
          <w:szCs w:val="24"/>
        </w:rPr>
        <w:t xml:space="preserve">Относительно оптимизируемой функции предполагается, что она является Липшицевой функцией с константой </w:t>
      </w:r>
      <w:r w:rsidRPr="0094577B">
        <w:rPr>
          <w:i/>
          <w:sz w:val="24"/>
          <w:szCs w:val="24"/>
          <w:lang w:val="en-US"/>
        </w:rPr>
        <w:t>K</w:t>
      </w:r>
      <w:r w:rsidRPr="0094577B">
        <w:rPr>
          <w:sz w:val="24"/>
          <w:szCs w:val="24"/>
        </w:rPr>
        <w:t xml:space="preserve">, т.е. для неё выполняется условие </w:t>
      </w:r>
      <w:r w:rsidRPr="0094577B">
        <w:rPr>
          <w:position w:val="-14"/>
          <w:sz w:val="24"/>
          <w:szCs w:val="24"/>
        </w:rPr>
        <w:object w:dxaOrig="2780" w:dyaOrig="400">
          <v:shape id="_x0000_i1959" type="#_x0000_t75" style="width:139.3pt;height:19.65pt" o:ole="">
            <v:imagedata r:id="rId1976" o:title=""/>
          </v:shape>
          <o:OLEObject Type="Embed" ProgID="Equation.3" ShapeID="_x0000_i1959" DrawAspect="Content" ObjectID="_1496675333" r:id="rId1977"/>
        </w:object>
      </w:r>
      <w:r w:rsidRPr="0094577B">
        <w:rPr>
          <w:sz w:val="24"/>
          <w:szCs w:val="24"/>
        </w:rPr>
        <w:t>.</w:t>
      </w:r>
    </w:p>
    <w:p w:rsidR="006D593E" w:rsidRPr="0094577B" w:rsidRDefault="006D593E" w:rsidP="006D593E">
      <w:pPr>
        <w:pStyle w:val="afffff8"/>
        <w:spacing w:line="240" w:lineRule="auto"/>
        <w:ind w:firstLine="709"/>
        <w:rPr>
          <w:sz w:val="24"/>
          <w:szCs w:val="24"/>
        </w:rPr>
      </w:pPr>
      <w:r w:rsidRPr="0094577B">
        <w:rPr>
          <w:sz w:val="24"/>
          <w:szCs w:val="24"/>
        </w:rPr>
        <w:t>В работе [4] показано, что поиск экстремума функции реализуется за счет максимизации достаточно простой характеристической функции:</w:t>
      </w:r>
    </w:p>
    <w:p w:rsidR="006D593E" w:rsidRPr="0094577B" w:rsidRDefault="006D593E" w:rsidP="006D593E">
      <w:pPr>
        <w:pStyle w:val="afffff8"/>
        <w:spacing w:line="240" w:lineRule="auto"/>
        <w:ind w:firstLine="709"/>
        <w:jc w:val="right"/>
        <w:rPr>
          <w:sz w:val="24"/>
          <w:szCs w:val="24"/>
        </w:rPr>
      </w:pPr>
      <w:r w:rsidRPr="0094577B">
        <w:rPr>
          <w:position w:val="-30"/>
          <w:sz w:val="24"/>
          <w:szCs w:val="24"/>
        </w:rPr>
        <w:object w:dxaOrig="4459" w:dyaOrig="720">
          <v:shape id="_x0000_i1960" type="#_x0000_t75" style="width:186.1pt;height:29.9pt" o:ole="">
            <v:imagedata r:id="rId1978" o:title=""/>
          </v:shape>
          <o:OLEObject Type="Embed" ProgID="Equation.3" ShapeID="_x0000_i1960" DrawAspect="Content" ObjectID="_1496675334" r:id="rId1979"/>
        </w:object>
      </w:r>
      <w:r w:rsidRPr="0094577B">
        <w:rPr>
          <w:sz w:val="24"/>
          <w:szCs w:val="24"/>
        </w:rPr>
        <w:t>,</w:t>
      </w:r>
      <w:r w:rsidRPr="0094577B">
        <w:rPr>
          <w:sz w:val="24"/>
          <w:szCs w:val="24"/>
        </w:rPr>
        <w:tab/>
      </w:r>
      <w:r w:rsidRPr="0094577B">
        <w:rPr>
          <w:sz w:val="24"/>
          <w:szCs w:val="24"/>
        </w:rPr>
        <w:tab/>
      </w:r>
      <w:r w:rsidRPr="0094577B">
        <w:rPr>
          <w:sz w:val="24"/>
          <w:szCs w:val="24"/>
        </w:rPr>
        <w:tab/>
      </w:r>
      <w:r w:rsidRPr="0094577B">
        <w:rPr>
          <w:sz w:val="24"/>
          <w:szCs w:val="24"/>
        </w:rPr>
        <w:tab/>
        <w:t>(2)</w:t>
      </w:r>
    </w:p>
    <w:p w:rsidR="006D593E" w:rsidRPr="0094577B" w:rsidRDefault="006D593E" w:rsidP="006D593E">
      <w:pPr>
        <w:pStyle w:val="afffff8"/>
        <w:spacing w:line="240" w:lineRule="auto"/>
        <w:ind w:firstLine="709"/>
        <w:rPr>
          <w:sz w:val="24"/>
          <w:szCs w:val="24"/>
        </w:rPr>
      </w:pPr>
      <w:r w:rsidRPr="0094577B">
        <w:rPr>
          <w:sz w:val="24"/>
          <w:szCs w:val="24"/>
        </w:rPr>
        <w:t xml:space="preserve">где  </w:t>
      </w:r>
      <w:r w:rsidRPr="0094577B">
        <w:rPr>
          <w:i/>
          <w:sz w:val="24"/>
          <w:szCs w:val="24"/>
          <w:lang w:val="en-US"/>
        </w:rPr>
        <w:t>m</w:t>
      </w:r>
      <w:r w:rsidRPr="0094577B">
        <w:rPr>
          <w:b/>
          <w:sz w:val="24"/>
          <w:szCs w:val="24"/>
        </w:rPr>
        <w:t xml:space="preserve"> </w:t>
      </w:r>
      <w:r w:rsidRPr="0094577B">
        <w:rPr>
          <w:sz w:val="24"/>
          <w:szCs w:val="24"/>
        </w:rPr>
        <w:t>- оценка константы Липшица, которая вычисляется в процессе поиска экстремума функции:</w:t>
      </w:r>
    </w:p>
    <w:p w:rsidR="006D593E" w:rsidRPr="0094577B" w:rsidRDefault="006D593E" w:rsidP="006D593E">
      <w:pPr>
        <w:pStyle w:val="afffff8"/>
        <w:spacing w:line="240" w:lineRule="auto"/>
        <w:ind w:firstLine="709"/>
        <w:rPr>
          <w:sz w:val="24"/>
          <w:szCs w:val="24"/>
        </w:rPr>
      </w:pPr>
      <w:r w:rsidRPr="0094577B">
        <w:rPr>
          <w:sz w:val="24"/>
          <w:szCs w:val="24"/>
        </w:rPr>
        <w:t xml:space="preserve"> </w:t>
      </w:r>
      <w:r w:rsidRPr="0094577B">
        <w:rPr>
          <w:sz w:val="24"/>
          <w:szCs w:val="24"/>
        </w:rPr>
        <w:tab/>
      </w:r>
      <w:r w:rsidRPr="0094577B">
        <w:rPr>
          <w:sz w:val="24"/>
          <w:szCs w:val="24"/>
        </w:rPr>
        <w:tab/>
      </w:r>
      <w:r w:rsidRPr="0094577B">
        <w:rPr>
          <w:sz w:val="24"/>
          <w:szCs w:val="24"/>
        </w:rPr>
        <w:tab/>
      </w:r>
      <w:r w:rsidRPr="0094577B">
        <w:rPr>
          <w:position w:val="-30"/>
          <w:sz w:val="24"/>
          <w:szCs w:val="24"/>
        </w:rPr>
        <w:object w:dxaOrig="1820" w:dyaOrig="720">
          <v:shape id="_x0000_i1961" type="#_x0000_t75" style="width:78.55pt;height:30.85pt" o:ole="">
            <v:imagedata r:id="rId1980" o:title=""/>
          </v:shape>
          <o:OLEObject Type="Embed" ProgID="Equation.3" ShapeID="_x0000_i1961" DrawAspect="Content" ObjectID="_1496675335" r:id="rId1981"/>
        </w:object>
      </w:r>
      <w:r w:rsidRPr="0094577B">
        <w:rPr>
          <w:sz w:val="24"/>
          <w:szCs w:val="24"/>
        </w:rPr>
        <w:tab/>
      </w:r>
      <w:r w:rsidRPr="0094577B">
        <w:rPr>
          <w:position w:val="-30"/>
          <w:sz w:val="24"/>
          <w:szCs w:val="24"/>
        </w:rPr>
        <w:object w:dxaOrig="2040" w:dyaOrig="720">
          <v:shape id="_x0000_i1962" type="#_x0000_t75" style="width:94.45pt;height:32.75pt" o:ole="">
            <v:imagedata r:id="rId1982" o:title=""/>
          </v:shape>
          <o:OLEObject Type="Embed" ProgID="Equation.3" ShapeID="_x0000_i1962" DrawAspect="Content" ObjectID="_1496675336" r:id="rId1983"/>
        </w:object>
      </w:r>
      <w:r w:rsidRPr="0094577B">
        <w:rPr>
          <w:sz w:val="24"/>
          <w:szCs w:val="24"/>
        </w:rPr>
        <w:t xml:space="preserve">, здесь </w:t>
      </w:r>
      <w:r w:rsidRPr="0094577B">
        <w:rPr>
          <w:i/>
          <w:sz w:val="24"/>
          <w:szCs w:val="24"/>
          <w:lang w:val="en-US"/>
        </w:rPr>
        <w:t>r</w:t>
      </w:r>
      <w:r w:rsidRPr="0094577B">
        <w:rPr>
          <w:sz w:val="24"/>
          <w:szCs w:val="24"/>
        </w:rPr>
        <w:t xml:space="preserve"> – параметр.</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 xml:space="preserve">Для решения задачи поиска точек неустранимого разрыва функций многих переменных, подберём характеристическую функцию, подобную (2). </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С точки зрения решения задачи поиска точек разрыва второго рода, метод Стронгина оказался не очень эффективным, поскольку этот метод, успешный для Липшицевых функций, непрерывных по определению, теряет свои свойства для класса разрывных функций.</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Проанализируем характеристическую функцию (2), полученную при реализации информационно-статистического подхода.</w:t>
      </w: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sz w:val="24"/>
          <w:szCs w:val="24"/>
        </w:rPr>
        <w:t xml:space="preserve">Для простоты положим </w:t>
      </w:r>
      <w:r w:rsidRPr="0094577B">
        <w:rPr>
          <w:rFonts w:ascii="Times New Roman" w:hAnsi="Times New Roman"/>
          <w:position w:val="-4"/>
          <w:sz w:val="24"/>
          <w:szCs w:val="24"/>
        </w:rPr>
        <w:object w:dxaOrig="520" w:dyaOrig="260">
          <v:shape id="_x0000_i1963" type="#_x0000_t75" style="width:26.2pt;height:14.05pt" o:ole="">
            <v:imagedata r:id="rId1984" o:title=""/>
          </v:shape>
          <o:OLEObject Type="Embed" ProgID="Equation.3" ShapeID="_x0000_i1963" DrawAspect="Content" ObjectID="_1496675337" r:id="rId1985"/>
        </w:object>
      </w:r>
      <w:r w:rsidRPr="0094577B">
        <w:rPr>
          <w:rFonts w:ascii="Times New Roman" w:hAnsi="Times New Roman"/>
          <w:sz w:val="24"/>
          <w:szCs w:val="24"/>
        </w:rPr>
        <w:t>. Формулу (2) представим в виде:</w:t>
      </w: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position w:val="-50"/>
          <w:sz w:val="24"/>
          <w:szCs w:val="24"/>
        </w:rPr>
        <w:object w:dxaOrig="3560" w:dyaOrig="1120">
          <v:shape id="_x0000_i1964" type="#_x0000_t75" style="width:148.7pt;height:45.8pt" o:ole="">
            <v:imagedata r:id="rId1986" o:title=""/>
          </v:shape>
          <o:OLEObject Type="Embed" ProgID="Equation.3" ShapeID="_x0000_i1964" DrawAspect="Content" ObjectID="_1496675338" r:id="rId1987"/>
        </w:object>
      </w: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sz w:val="24"/>
          <w:szCs w:val="24"/>
        </w:rPr>
        <w:lastRenderedPageBreak/>
        <w:t xml:space="preserve">Учитывая, что </w:t>
      </w:r>
      <w:r w:rsidRPr="0094577B">
        <w:rPr>
          <w:rFonts w:ascii="Times New Roman" w:hAnsi="Times New Roman"/>
          <w:position w:val="-30"/>
          <w:sz w:val="24"/>
          <w:szCs w:val="24"/>
        </w:rPr>
        <w:object w:dxaOrig="4160" w:dyaOrig="740">
          <v:shape id="_x0000_i1965" type="#_x0000_t75" style="width:181.4pt;height:32.75pt" o:ole="">
            <v:imagedata r:id="rId1988" o:title=""/>
          </v:shape>
          <o:OLEObject Type="Embed" ProgID="Equation.3" ShapeID="_x0000_i1965" DrawAspect="Content" ObjectID="_1496675339" r:id="rId1989"/>
        </w:object>
      </w:r>
      <w:r w:rsidRPr="0094577B">
        <w:rPr>
          <w:rFonts w:ascii="Times New Roman" w:hAnsi="Times New Roman"/>
          <w:sz w:val="24"/>
          <w:szCs w:val="24"/>
        </w:rPr>
        <w:t>, имеем</w:t>
      </w:r>
    </w:p>
    <w:p w:rsidR="006D593E" w:rsidRPr="0094577B" w:rsidRDefault="006D593E" w:rsidP="006D593E">
      <w:pPr>
        <w:spacing w:after="0" w:line="240" w:lineRule="auto"/>
        <w:ind w:firstLine="709"/>
        <w:jc w:val="right"/>
        <w:rPr>
          <w:rFonts w:ascii="Times New Roman" w:hAnsi="Times New Roman"/>
          <w:sz w:val="24"/>
          <w:szCs w:val="24"/>
        </w:rPr>
      </w:pPr>
      <w:r w:rsidRPr="0094577B">
        <w:rPr>
          <w:rFonts w:ascii="Times New Roman" w:hAnsi="Times New Roman"/>
          <w:position w:val="-32"/>
          <w:sz w:val="24"/>
          <w:szCs w:val="24"/>
        </w:rPr>
        <w:object w:dxaOrig="4540" w:dyaOrig="760">
          <v:shape id="_x0000_i1966" type="#_x0000_t75" style="width:204.8pt;height:34.6pt" o:ole="">
            <v:imagedata r:id="rId1990" o:title=""/>
          </v:shape>
          <o:OLEObject Type="Embed" ProgID="Equation.3" ShapeID="_x0000_i1966" DrawAspect="Content" ObjectID="_1496675340" r:id="rId1991"/>
        </w:object>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sz w:val="24"/>
          <w:szCs w:val="24"/>
        </w:rPr>
        <w:t xml:space="preserve">Воспользовавшись первыми двумя членами разложения в ряд Тейлора оптимизируемой функции в точке </w:t>
      </w:r>
      <w:r w:rsidRPr="0094577B">
        <w:rPr>
          <w:rFonts w:ascii="Times New Roman" w:hAnsi="Times New Roman"/>
          <w:position w:val="-12"/>
          <w:sz w:val="24"/>
          <w:szCs w:val="24"/>
        </w:rPr>
        <w:object w:dxaOrig="380" w:dyaOrig="360">
          <v:shape id="_x0000_i1967" type="#_x0000_t75" style="width:18.7pt;height:18.7pt" o:ole="">
            <v:imagedata r:id="rId1992" o:title=""/>
          </v:shape>
          <o:OLEObject Type="Embed" ProgID="Equation.3" ShapeID="_x0000_i1967" DrawAspect="Content" ObjectID="_1496675341" r:id="rId1993"/>
        </w:object>
      </w:r>
      <w:r w:rsidRPr="0094577B">
        <w:rPr>
          <w:rFonts w:ascii="Times New Roman" w:hAnsi="Times New Roman"/>
          <w:sz w:val="24"/>
          <w:szCs w:val="24"/>
        </w:rPr>
        <w:t xml:space="preserve"> (</w:t>
      </w:r>
      <w:r w:rsidRPr="0094577B">
        <w:rPr>
          <w:rFonts w:ascii="Times New Roman" w:hAnsi="Times New Roman"/>
          <w:position w:val="-12"/>
          <w:sz w:val="24"/>
          <w:szCs w:val="24"/>
        </w:rPr>
        <w:object w:dxaOrig="1700" w:dyaOrig="360">
          <v:shape id="_x0000_i1968" type="#_x0000_t75" style="width:84.15pt;height:18.7pt" o:ole="">
            <v:imagedata r:id="rId1994" o:title=""/>
          </v:shape>
          <o:OLEObject Type="Embed" ProgID="Equation.3" ShapeID="_x0000_i1968" DrawAspect="Content" ObjectID="_1496675342" r:id="rId1995"/>
        </w:object>
      </w:r>
      <w:r w:rsidRPr="0094577B">
        <w:rPr>
          <w:rFonts w:ascii="Times New Roman" w:hAnsi="Times New Roman"/>
          <w:sz w:val="24"/>
          <w:szCs w:val="24"/>
        </w:rPr>
        <w:t>), получим</w:t>
      </w:r>
    </w:p>
    <w:p w:rsidR="006D593E" w:rsidRPr="0094577B" w:rsidRDefault="006D593E" w:rsidP="006D593E">
      <w:pPr>
        <w:spacing w:after="0" w:line="240" w:lineRule="auto"/>
        <w:ind w:firstLine="709"/>
        <w:jc w:val="right"/>
        <w:rPr>
          <w:rFonts w:ascii="Times New Roman" w:hAnsi="Times New Roman"/>
          <w:sz w:val="24"/>
          <w:szCs w:val="24"/>
        </w:rPr>
      </w:pPr>
      <w:r w:rsidRPr="0094577B">
        <w:rPr>
          <w:rFonts w:ascii="Times New Roman" w:hAnsi="Times New Roman"/>
          <w:position w:val="-32"/>
          <w:sz w:val="24"/>
          <w:szCs w:val="24"/>
        </w:rPr>
        <w:object w:dxaOrig="3420" w:dyaOrig="780">
          <v:shape id="_x0000_i1969" type="#_x0000_t75" style="width:171.1pt;height:38.35pt" o:ole="">
            <v:imagedata r:id="rId1996" o:title=""/>
          </v:shape>
          <o:OLEObject Type="Embed" ProgID="Equation.3" ShapeID="_x0000_i1969" DrawAspect="Content" ObjectID="_1496675343" r:id="rId1997"/>
        </w:object>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p>
    <w:p w:rsidR="006D593E" w:rsidRPr="0094577B" w:rsidRDefault="006D593E" w:rsidP="006D593E">
      <w:pPr>
        <w:spacing w:after="0" w:line="240" w:lineRule="auto"/>
        <w:ind w:firstLine="709"/>
        <w:jc w:val="right"/>
        <w:rPr>
          <w:rFonts w:ascii="Times New Roman" w:hAnsi="Times New Roman"/>
          <w:sz w:val="24"/>
          <w:szCs w:val="24"/>
        </w:rPr>
      </w:pPr>
    </w:p>
    <w:p w:rsidR="006D593E" w:rsidRPr="0094577B" w:rsidRDefault="006D593E" w:rsidP="006D593E">
      <w:pPr>
        <w:spacing w:after="0" w:line="240" w:lineRule="auto"/>
        <w:ind w:firstLine="709"/>
        <w:rPr>
          <w:rFonts w:ascii="Times New Roman" w:hAnsi="Times New Roman"/>
          <w:sz w:val="24"/>
          <w:szCs w:val="24"/>
        </w:rPr>
      </w:pPr>
      <w:r w:rsidRPr="0094577B">
        <w:rPr>
          <w:rFonts w:ascii="Times New Roman" w:hAnsi="Times New Roman"/>
          <w:sz w:val="24"/>
          <w:szCs w:val="24"/>
        </w:rPr>
        <w:t>Таким образом</w:t>
      </w:r>
    </w:p>
    <w:p w:rsidR="006D593E" w:rsidRPr="0094577B" w:rsidRDefault="006D593E" w:rsidP="006D593E">
      <w:pPr>
        <w:spacing w:after="0" w:line="240" w:lineRule="auto"/>
        <w:ind w:firstLine="709"/>
        <w:jc w:val="right"/>
        <w:rPr>
          <w:rFonts w:ascii="Times New Roman" w:hAnsi="Times New Roman"/>
          <w:sz w:val="24"/>
          <w:szCs w:val="24"/>
        </w:rPr>
      </w:pPr>
      <w:r w:rsidRPr="0094577B">
        <w:rPr>
          <w:rFonts w:ascii="Times New Roman" w:hAnsi="Times New Roman"/>
          <w:position w:val="-32"/>
          <w:sz w:val="24"/>
          <w:szCs w:val="24"/>
        </w:rPr>
        <w:object w:dxaOrig="3400" w:dyaOrig="800">
          <v:shape id="_x0000_i1970" type="#_x0000_t75" style="width:152.4pt;height:36.45pt" o:ole="">
            <v:imagedata r:id="rId1998" o:title=""/>
          </v:shape>
          <o:OLEObject Type="Embed" ProgID="Equation.3" ShapeID="_x0000_i1970" DrawAspect="Content" ObjectID="_1496675344" r:id="rId1999"/>
        </w:object>
      </w:r>
      <w:r w:rsidRPr="0094577B">
        <w:rPr>
          <w:rFonts w:ascii="Times New Roman" w:hAnsi="Times New Roman"/>
          <w:sz w:val="24"/>
          <w:szCs w:val="24"/>
        </w:rPr>
        <w:tab/>
        <w:t xml:space="preserve"> </w:t>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r>
      <w:r w:rsidRPr="0094577B">
        <w:rPr>
          <w:rFonts w:ascii="Times New Roman" w:hAnsi="Times New Roman"/>
          <w:sz w:val="24"/>
          <w:szCs w:val="24"/>
        </w:rPr>
        <w:tab/>
        <w:t>(3)</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Анализ формулы (3) показывает, что характеристическая функция «склонна» размещать точки испытаний либо в окрестностях локальных минимумов оптимизируемой функции, тяготея при этом к глобальному минимуму, либо в интервалах неопределенности, размеры которых велики по сравнению с другими участками функции.</w:t>
      </w:r>
    </w:p>
    <w:p w:rsidR="006D593E" w:rsidRPr="0094577B" w:rsidRDefault="006D593E" w:rsidP="006D593E">
      <w:pPr>
        <w:pStyle w:val="afffff8"/>
        <w:spacing w:line="240" w:lineRule="auto"/>
        <w:ind w:firstLine="709"/>
        <w:rPr>
          <w:sz w:val="24"/>
          <w:szCs w:val="24"/>
        </w:rPr>
      </w:pPr>
      <w:r w:rsidRPr="0094577B">
        <w:rPr>
          <w:sz w:val="24"/>
          <w:szCs w:val="24"/>
        </w:rPr>
        <w:t xml:space="preserve">Модифицируем характеристическую функцию (3), исходя из следующих предположений. </w:t>
      </w:r>
    </w:p>
    <w:p w:rsidR="006D593E" w:rsidRPr="0094577B" w:rsidRDefault="006D593E" w:rsidP="006D593E">
      <w:pPr>
        <w:pStyle w:val="afffff8"/>
        <w:spacing w:line="240" w:lineRule="auto"/>
        <w:ind w:firstLine="709"/>
        <w:rPr>
          <w:sz w:val="24"/>
          <w:szCs w:val="24"/>
        </w:rPr>
      </w:pPr>
      <w:r w:rsidRPr="0094577B">
        <w:rPr>
          <w:sz w:val="24"/>
          <w:szCs w:val="24"/>
        </w:rPr>
        <w:t xml:space="preserve">Во-первых, алгоритм поиска точек разрыва второго рода, в принципе, не должен ориентироваться на локальные экстремумы функции, он должен чутко реагировать на быстрое увеличение или уменьшение скорости роста функции. </w:t>
      </w:r>
    </w:p>
    <w:p w:rsidR="006D593E" w:rsidRPr="0094577B" w:rsidRDefault="006D593E" w:rsidP="006D593E">
      <w:pPr>
        <w:pStyle w:val="afffff8"/>
        <w:tabs>
          <w:tab w:val="left" w:pos="426"/>
          <w:tab w:val="left" w:pos="567"/>
        </w:tabs>
        <w:spacing w:line="240" w:lineRule="auto"/>
        <w:ind w:firstLine="709"/>
        <w:rPr>
          <w:sz w:val="24"/>
          <w:szCs w:val="24"/>
        </w:rPr>
      </w:pPr>
      <w:r w:rsidRPr="0094577B">
        <w:rPr>
          <w:sz w:val="24"/>
          <w:szCs w:val="24"/>
        </w:rPr>
        <w:t xml:space="preserve">Во-вторых, сама по себе функция не несет в себе информации о своем будущем поведении. Первая производная показывает скорость роста функции, а вторая производная - ускорение этого роста. Очевидно, что вторая производная в этом смысле более информативна, поэтому, в качестве первой составляющей характеристической функции выберем </w:t>
      </w:r>
      <w:r w:rsidRPr="0094577B">
        <w:rPr>
          <w:position w:val="-12"/>
          <w:sz w:val="24"/>
          <w:szCs w:val="24"/>
        </w:rPr>
        <w:object w:dxaOrig="580" w:dyaOrig="400">
          <v:shape id="_x0000_i1971" type="#_x0000_t75" style="width:29pt;height:19.65pt" o:ole="">
            <v:imagedata r:id="rId2000" o:title=""/>
          </v:shape>
          <o:OLEObject Type="Embed" ProgID="Equation.3" ShapeID="_x0000_i1971" DrawAspect="Content" ObjectID="_1496675345" r:id="rId2001"/>
        </w:object>
      </w:r>
      <w:r w:rsidRPr="0094577B">
        <w:rPr>
          <w:sz w:val="24"/>
          <w:szCs w:val="24"/>
        </w:rPr>
        <w:t>. Возведение в квадрат второй производной связано с тем обстоятельством, что нам не важен знак кривизны функции в точке разрыва.</w:t>
      </w:r>
    </w:p>
    <w:p w:rsidR="006D593E" w:rsidRPr="0094577B" w:rsidRDefault="006D593E" w:rsidP="006D593E">
      <w:pPr>
        <w:pStyle w:val="afffff8"/>
        <w:spacing w:line="240" w:lineRule="auto"/>
        <w:ind w:firstLine="709"/>
        <w:rPr>
          <w:sz w:val="24"/>
          <w:szCs w:val="24"/>
        </w:rPr>
      </w:pPr>
      <w:r w:rsidRPr="0094577B">
        <w:rPr>
          <w:sz w:val="24"/>
          <w:szCs w:val="24"/>
        </w:rPr>
        <w:t xml:space="preserve">В качестве меры неопределенности частичного интервала, по аналогии с методом Стронгина, выберем длину интервала, поправленного неким регулировочным параметром </w:t>
      </w:r>
      <w:r w:rsidRPr="0094577B">
        <w:rPr>
          <w:i/>
          <w:sz w:val="24"/>
          <w:szCs w:val="24"/>
          <w:lang w:val="en-US"/>
        </w:rPr>
        <w:t>r</w:t>
      </w:r>
      <w:r w:rsidRPr="0094577B">
        <w:rPr>
          <w:sz w:val="24"/>
          <w:szCs w:val="24"/>
        </w:rPr>
        <w:t xml:space="preserve">. Учитывая сказанное, в качестве характеристической функции метода поиска точек неустранимого разрыва можно взять функцию </w:t>
      </w:r>
      <w:r w:rsidRPr="0094577B">
        <w:rPr>
          <w:position w:val="-12"/>
          <w:sz w:val="24"/>
          <w:szCs w:val="24"/>
        </w:rPr>
        <w:object w:dxaOrig="2220" w:dyaOrig="400">
          <v:shape id="_x0000_i1972" type="#_x0000_t75" style="width:99.1pt;height:17.75pt" o:ole="">
            <v:imagedata r:id="rId2002" o:title=""/>
          </v:shape>
          <o:OLEObject Type="Embed" ProgID="Equation.3" ShapeID="_x0000_i1972" DrawAspect="Content" ObjectID="_1496675346" r:id="rId2003"/>
        </w:object>
      </w:r>
      <w:r w:rsidRPr="0094577B">
        <w:rPr>
          <w:sz w:val="24"/>
          <w:szCs w:val="24"/>
        </w:rPr>
        <w:t>. В многомерном случае, например для функции 2-х переменных, вместо второй производной можно использовать дифференциал второго порядка, а характеристическую функцию представить в виде:</w:t>
      </w:r>
    </w:p>
    <w:p w:rsidR="006D593E" w:rsidRPr="0094577B" w:rsidRDefault="006D593E" w:rsidP="006D593E">
      <w:pPr>
        <w:pStyle w:val="afffff8"/>
        <w:spacing w:line="240" w:lineRule="auto"/>
        <w:ind w:firstLine="709"/>
        <w:jc w:val="right"/>
        <w:rPr>
          <w:sz w:val="24"/>
          <w:szCs w:val="24"/>
        </w:rPr>
      </w:pPr>
      <w:r w:rsidRPr="0094577B">
        <w:rPr>
          <w:position w:val="-12"/>
          <w:sz w:val="24"/>
          <w:szCs w:val="24"/>
        </w:rPr>
        <w:object w:dxaOrig="2820" w:dyaOrig="400">
          <v:shape id="_x0000_i1973" type="#_x0000_t75" style="width:129.05pt;height:18.7pt" o:ole="">
            <v:imagedata r:id="rId2004" o:title=""/>
          </v:shape>
          <o:OLEObject Type="Embed" ProgID="Equation.3" ShapeID="_x0000_i1973" DrawAspect="Content" ObjectID="_1496675347" r:id="rId2005"/>
        </w:object>
      </w:r>
      <w:r w:rsidRPr="0094577B">
        <w:rPr>
          <w:sz w:val="24"/>
          <w:szCs w:val="24"/>
        </w:rPr>
        <w:t>.</w:t>
      </w:r>
      <w:r w:rsidRPr="0094577B">
        <w:rPr>
          <w:sz w:val="24"/>
          <w:szCs w:val="24"/>
        </w:rPr>
        <w:tab/>
      </w:r>
      <w:r w:rsidRPr="0094577B">
        <w:rPr>
          <w:sz w:val="24"/>
          <w:szCs w:val="24"/>
        </w:rPr>
        <w:tab/>
      </w:r>
      <w:r w:rsidRPr="0094577B">
        <w:rPr>
          <w:sz w:val="24"/>
          <w:szCs w:val="24"/>
        </w:rPr>
        <w:tab/>
      </w:r>
      <w:r w:rsidRPr="0094577B">
        <w:rPr>
          <w:sz w:val="24"/>
          <w:szCs w:val="24"/>
        </w:rPr>
        <w:tab/>
      </w:r>
      <w:r w:rsidRPr="0094577B">
        <w:rPr>
          <w:sz w:val="24"/>
          <w:szCs w:val="24"/>
        </w:rPr>
        <w:tab/>
        <w:t>(4)</w:t>
      </w:r>
    </w:p>
    <w:p w:rsidR="006D593E" w:rsidRDefault="006D593E" w:rsidP="006D593E">
      <w:pPr>
        <w:pStyle w:val="212"/>
        <w:spacing w:line="240" w:lineRule="auto"/>
        <w:rPr>
          <w:sz w:val="24"/>
          <w:szCs w:val="24"/>
        </w:rPr>
      </w:pPr>
    </w:p>
    <w:p w:rsidR="006D593E" w:rsidRPr="0094577B" w:rsidRDefault="006D593E" w:rsidP="006D593E">
      <w:pPr>
        <w:pStyle w:val="212"/>
        <w:spacing w:line="240" w:lineRule="auto"/>
        <w:rPr>
          <w:rFonts w:eastAsia="Calibri"/>
          <w:b/>
          <w:sz w:val="24"/>
          <w:szCs w:val="24"/>
        </w:rPr>
      </w:pPr>
      <w:r w:rsidRPr="0094577B">
        <w:rPr>
          <w:b/>
          <w:sz w:val="24"/>
          <w:szCs w:val="24"/>
        </w:rPr>
        <w:t>Алгоритм поиска точек разрыва второго рода</w:t>
      </w:r>
      <w:r w:rsidRPr="0094577B">
        <w:rPr>
          <w:rFonts w:eastAsia="Calibri"/>
          <w:b/>
          <w:sz w:val="24"/>
          <w:szCs w:val="24"/>
        </w:rPr>
        <w:t xml:space="preserve"> </w:t>
      </w:r>
    </w:p>
    <w:p w:rsidR="006D593E" w:rsidRPr="0094577B" w:rsidRDefault="006D593E" w:rsidP="006D593E">
      <w:pPr>
        <w:pStyle w:val="212"/>
        <w:spacing w:line="240" w:lineRule="auto"/>
        <w:rPr>
          <w:rFonts w:eastAsia="Calibri"/>
          <w:sz w:val="24"/>
          <w:szCs w:val="24"/>
        </w:rPr>
      </w:pPr>
      <w:r w:rsidRPr="0094577B">
        <w:rPr>
          <w:rFonts w:eastAsia="Calibri"/>
          <w:sz w:val="24"/>
          <w:szCs w:val="24"/>
        </w:rPr>
        <w:t xml:space="preserve">Пусть областью поиска ошибок в вычислительном модуле является единичный квадрат </w:t>
      </w:r>
      <w:r w:rsidRPr="0094577B">
        <w:rPr>
          <w:rFonts w:eastAsia="Calibri"/>
          <w:position w:val="-10"/>
          <w:sz w:val="24"/>
          <w:szCs w:val="24"/>
        </w:rPr>
        <w:object w:dxaOrig="1660" w:dyaOrig="320">
          <v:shape id="_x0000_i1974" type="#_x0000_t75" style="width:71.05pt;height:14.05pt" o:ole="">
            <v:imagedata r:id="rId2006" o:title=""/>
          </v:shape>
          <o:OLEObject Type="Embed" ProgID="Equation.3" ShapeID="_x0000_i1974" DrawAspect="Content" ObjectID="_1496675348" r:id="rId2007"/>
        </w:object>
      </w:r>
      <w:r w:rsidRPr="0094577B">
        <w:rPr>
          <w:rFonts w:eastAsia="Calibri"/>
          <w:sz w:val="24"/>
          <w:szCs w:val="24"/>
        </w:rPr>
        <w:t>, который в процессе деления пропорционально разбивается на четыре квадрата меньших размеров.</w:t>
      </w:r>
    </w:p>
    <w:p w:rsidR="006D593E" w:rsidRPr="0094577B" w:rsidRDefault="006D593E" w:rsidP="006D593E">
      <w:pPr>
        <w:spacing w:after="0" w:line="240" w:lineRule="auto"/>
        <w:ind w:firstLine="709"/>
        <w:jc w:val="both"/>
        <w:rPr>
          <w:rFonts w:ascii="Times New Roman" w:hAnsi="Times New Roman"/>
          <w:sz w:val="24"/>
          <w:szCs w:val="24"/>
        </w:rPr>
      </w:pPr>
      <w:r w:rsidRPr="0094577B">
        <w:rPr>
          <w:rFonts w:ascii="Times New Roman" w:hAnsi="Times New Roman"/>
          <w:sz w:val="24"/>
          <w:szCs w:val="24"/>
        </w:rPr>
        <w:t xml:space="preserve">Для вычисления второго дифференциала функции по её значениям, вычисленным в узловых точках сетки, несложно построить полный полином второго порядка </w:t>
      </w:r>
      <w:r w:rsidRPr="0094577B">
        <w:rPr>
          <w:rFonts w:ascii="Times New Roman" w:hAnsi="Times New Roman"/>
          <w:position w:val="-14"/>
          <w:sz w:val="24"/>
          <w:szCs w:val="24"/>
        </w:rPr>
        <w:object w:dxaOrig="800" w:dyaOrig="380">
          <v:shape id="_x0000_i1975" type="#_x0000_t75" style="width:39.25pt;height:18.7pt" o:ole="">
            <v:imagedata r:id="rId2008" o:title=""/>
          </v:shape>
          <o:OLEObject Type="Embed" ProgID="Equation.3" ShapeID="_x0000_i1975" DrawAspect="Content" ObjectID="_1496675349" r:id="rId2009"/>
        </w:object>
      </w:r>
      <w:r w:rsidRPr="0094577B">
        <w:rPr>
          <w:rFonts w:ascii="Times New Roman" w:hAnsi="Times New Roman"/>
          <w:sz w:val="24"/>
          <w:szCs w:val="24"/>
        </w:rPr>
        <w:t xml:space="preserve">, тогда </w:t>
      </w:r>
      <w:r w:rsidRPr="0094577B">
        <w:rPr>
          <w:rFonts w:ascii="Times New Roman" w:hAnsi="Times New Roman"/>
          <w:position w:val="-14"/>
          <w:sz w:val="24"/>
          <w:szCs w:val="24"/>
        </w:rPr>
        <w:object w:dxaOrig="2120" w:dyaOrig="420">
          <v:shape id="_x0000_i1976" type="#_x0000_t75" style="width:94.45pt;height:18.7pt" o:ole="">
            <v:imagedata r:id="rId2010" o:title=""/>
          </v:shape>
          <o:OLEObject Type="Embed" ProgID="Equation.3" ShapeID="_x0000_i1976" DrawAspect="Content" ObjectID="_1496675350" r:id="rId2011"/>
        </w:object>
      </w:r>
      <w:r w:rsidRPr="0094577B">
        <w:rPr>
          <w:rFonts w:ascii="Times New Roman" w:hAnsi="Times New Roman"/>
          <w:sz w:val="24"/>
          <w:szCs w:val="24"/>
        </w:rPr>
        <w:t xml:space="preserve">. Обобщая полученные результаты, можно построить </w:t>
      </w:r>
      <w:r w:rsidRPr="0094577B">
        <w:rPr>
          <w:rFonts w:ascii="Times New Roman" w:hAnsi="Times New Roman"/>
          <w:i/>
          <w:sz w:val="24"/>
          <w:szCs w:val="24"/>
        </w:rPr>
        <w:t>алгоритм  метода конечных разностей (МКР) поиска точек разрыва второго рода</w:t>
      </w:r>
      <w:r w:rsidRPr="0094577B">
        <w:rPr>
          <w:rFonts w:ascii="Times New Roman" w:hAnsi="Times New Roman"/>
          <w:sz w:val="24"/>
          <w:szCs w:val="24"/>
        </w:rPr>
        <w:t>:</w:t>
      </w:r>
    </w:p>
    <w:p w:rsidR="006D593E" w:rsidRPr="0094577B" w:rsidRDefault="006D593E" w:rsidP="006D593E">
      <w:pPr>
        <w:spacing w:after="0" w:line="240" w:lineRule="auto"/>
        <w:ind w:left="284"/>
        <w:jc w:val="both"/>
        <w:rPr>
          <w:rFonts w:ascii="Times New Roman" w:hAnsi="Times New Roman"/>
          <w:sz w:val="24"/>
          <w:szCs w:val="24"/>
        </w:rPr>
      </w:pPr>
      <w:r w:rsidRPr="0094577B">
        <w:rPr>
          <w:rFonts w:ascii="Times New Roman" w:hAnsi="Times New Roman"/>
          <w:i/>
          <w:sz w:val="24"/>
          <w:szCs w:val="24"/>
        </w:rPr>
        <w:t>Шаг 1</w:t>
      </w:r>
      <w:r w:rsidRPr="0094577B">
        <w:rPr>
          <w:rFonts w:ascii="Times New Roman" w:hAnsi="Times New Roman"/>
          <w:sz w:val="24"/>
          <w:szCs w:val="24"/>
        </w:rPr>
        <w:t xml:space="preserve">. Для текущего квадрата </w:t>
      </w:r>
      <w:r w:rsidRPr="0094577B">
        <w:rPr>
          <w:rFonts w:ascii="Times New Roman" w:hAnsi="Times New Roman"/>
          <w:position w:val="-12"/>
          <w:sz w:val="24"/>
          <w:szCs w:val="24"/>
        </w:rPr>
        <w:object w:dxaOrig="320" w:dyaOrig="360">
          <v:shape id="_x0000_i1977" type="#_x0000_t75" style="width:15.9pt;height:18.7pt" o:ole="">
            <v:imagedata r:id="rId2012" o:title=""/>
          </v:shape>
          <o:OLEObject Type="Embed" ProgID="Equation.3" ShapeID="_x0000_i1977" DrawAspect="Content" ObjectID="_1496675351" r:id="rId2013"/>
        </w:object>
      </w:r>
      <w:r w:rsidRPr="0094577B">
        <w:rPr>
          <w:rFonts w:ascii="Times New Roman" w:hAnsi="Times New Roman"/>
          <w:sz w:val="24"/>
          <w:szCs w:val="24"/>
        </w:rPr>
        <w:t xml:space="preserve"> формируется регулярная полная интерполяционная сетка </w:t>
      </w:r>
      <w:r w:rsidRPr="0094577B">
        <w:rPr>
          <w:rFonts w:ascii="Times New Roman" w:hAnsi="Times New Roman"/>
          <w:position w:val="-14"/>
          <w:sz w:val="24"/>
          <w:szCs w:val="24"/>
        </w:rPr>
        <w:object w:dxaOrig="1660" w:dyaOrig="380">
          <v:shape id="_x0000_i1978" type="#_x0000_t75" style="width:83.2pt;height:18.7pt" o:ole="">
            <v:imagedata r:id="rId2014" o:title=""/>
          </v:shape>
          <o:OLEObject Type="Embed" ProgID="Equation.3" ShapeID="_x0000_i1978" DrawAspect="Content" ObjectID="_1496675352" r:id="rId2015"/>
        </w:object>
      </w:r>
      <w:r w:rsidRPr="0094577B">
        <w:rPr>
          <w:rFonts w:ascii="Times New Roman" w:hAnsi="Times New Roman"/>
          <w:sz w:val="24"/>
          <w:szCs w:val="24"/>
        </w:rPr>
        <w:t xml:space="preserve">. Причем значения функции в вершинах квадрата и в центре известны по построению на предшествующем шаге работы алгоритма. Остаётся </w:t>
      </w:r>
      <w:r w:rsidRPr="0094577B">
        <w:rPr>
          <w:rFonts w:ascii="Times New Roman" w:hAnsi="Times New Roman"/>
          <w:sz w:val="24"/>
          <w:szCs w:val="24"/>
        </w:rPr>
        <w:lastRenderedPageBreak/>
        <w:t xml:space="preserve">вычислить значения функции в серединах рёбер квадрата. В итоге имеем </w:t>
      </w:r>
      <w:r w:rsidRPr="0094577B">
        <w:rPr>
          <w:rFonts w:ascii="Times New Roman" w:hAnsi="Times New Roman"/>
          <w:position w:val="-18"/>
          <w:sz w:val="24"/>
          <w:szCs w:val="24"/>
        </w:rPr>
        <w:object w:dxaOrig="2600" w:dyaOrig="480">
          <v:shape id="_x0000_i1979" type="#_x0000_t75" style="width:114.1pt;height:21.5pt" o:ole="">
            <v:imagedata r:id="rId2016" o:title=""/>
          </v:shape>
          <o:OLEObject Type="Embed" ProgID="Equation.3" ShapeID="_x0000_i1979" DrawAspect="Content" ObjectID="_1496675353" r:id="rId2017"/>
        </w:object>
      </w:r>
      <w:r w:rsidRPr="0094577B">
        <w:rPr>
          <w:rFonts w:ascii="Times New Roman" w:hAnsi="Times New Roman"/>
          <w:sz w:val="24"/>
          <w:szCs w:val="24"/>
        </w:rPr>
        <w:t xml:space="preserve">. А исходный квадрат </w:t>
      </w:r>
      <w:r w:rsidRPr="0094577B">
        <w:rPr>
          <w:rFonts w:ascii="Times New Roman" w:hAnsi="Times New Roman"/>
          <w:position w:val="-12"/>
          <w:sz w:val="24"/>
          <w:szCs w:val="24"/>
        </w:rPr>
        <w:object w:dxaOrig="320" w:dyaOrig="360">
          <v:shape id="_x0000_i1980" type="#_x0000_t75" style="width:15.9pt;height:18.7pt" o:ole="">
            <v:imagedata r:id="rId2018" o:title=""/>
          </v:shape>
          <o:OLEObject Type="Embed" ProgID="Equation.3" ShapeID="_x0000_i1980" DrawAspect="Content" ObjectID="_1496675354" r:id="rId2019"/>
        </w:object>
      </w:r>
      <w:r w:rsidRPr="0094577B">
        <w:rPr>
          <w:rFonts w:ascii="Times New Roman" w:hAnsi="Times New Roman"/>
          <w:sz w:val="24"/>
          <w:szCs w:val="24"/>
        </w:rPr>
        <w:t xml:space="preserve">, ограниченный узловыми точками регулярной интерполяционной сетки </w:t>
      </w:r>
      <w:r w:rsidRPr="0094577B">
        <w:rPr>
          <w:rFonts w:ascii="Times New Roman" w:hAnsi="Times New Roman"/>
          <w:position w:val="-14"/>
          <w:sz w:val="24"/>
          <w:szCs w:val="24"/>
        </w:rPr>
        <w:object w:dxaOrig="1600" w:dyaOrig="380">
          <v:shape id="_x0000_i1981" type="#_x0000_t75" style="width:79.5pt;height:18.7pt" o:ole="">
            <v:imagedata r:id="rId2020" o:title=""/>
          </v:shape>
          <o:OLEObject Type="Embed" ProgID="Equation.3" ShapeID="_x0000_i1981" DrawAspect="Content" ObjectID="_1496675355" r:id="rId2021"/>
        </w:object>
      </w:r>
      <w:r w:rsidRPr="0094577B">
        <w:rPr>
          <w:rFonts w:ascii="Times New Roman" w:hAnsi="Times New Roman"/>
          <w:sz w:val="24"/>
          <w:szCs w:val="24"/>
        </w:rPr>
        <w:t xml:space="preserve">, делится на четыре новых квадрата </w:t>
      </w:r>
      <w:r w:rsidRPr="0094577B">
        <w:rPr>
          <w:rFonts w:ascii="Times New Roman" w:hAnsi="Times New Roman"/>
          <w:position w:val="-12"/>
          <w:sz w:val="24"/>
          <w:szCs w:val="24"/>
        </w:rPr>
        <w:object w:dxaOrig="2960" w:dyaOrig="360">
          <v:shape id="_x0000_i1982" type="#_x0000_t75" style="width:139.3pt;height:15.9pt" o:ole="">
            <v:imagedata r:id="rId2022" o:title=""/>
          </v:shape>
          <o:OLEObject Type="Embed" ProgID="Equation.3" ShapeID="_x0000_i1982" DrawAspect="Content" ObjectID="_1496675356" r:id="rId2023"/>
        </w:object>
      </w:r>
      <w:r w:rsidRPr="0094577B">
        <w:rPr>
          <w:rFonts w:ascii="Times New Roman" w:hAnsi="Times New Roman"/>
          <w:sz w:val="24"/>
          <w:szCs w:val="24"/>
        </w:rPr>
        <w:t>.</w:t>
      </w:r>
    </w:p>
    <w:p w:rsidR="006D593E" w:rsidRPr="0094577B" w:rsidRDefault="006D593E" w:rsidP="006D593E">
      <w:pPr>
        <w:spacing w:after="0" w:line="240" w:lineRule="auto"/>
        <w:ind w:left="317"/>
        <w:jc w:val="both"/>
        <w:rPr>
          <w:rFonts w:ascii="Times New Roman" w:hAnsi="Times New Roman"/>
          <w:sz w:val="24"/>
          <w:szCs w:val="24"/>
        </w:rPr>
      </w:pPr>
      <w:r w:rsidRPr="0094577B">
        <w:rPr>
          <w:rFonts w:ascii="Times New Roman" w:hAnsi="Times New Roman"/>
          <w:i/>
          <w:sz w:val="24"/>
          <w:szCs w:val="24"/>
        </w:rPr>
        <w:t>Шаг 2</w:t>
      </w:r>
      <w:r w:rsidRPr="0094577B">
        <w:rPr>
          <w:rFonts w:ascii="Times New Roman" w:hAnsi="Times New Roman"/>
          <w:sz w:val="24"/>
          <w:szCs w:val="24"/>
        </w:rPr>
        <w:t xml:space="preserve">. Используя матицу </w:t>
      </w:r>
      <w:r w:rsidRPr="0094577B">
        <w:rPr>
          <w:rFonts w:ascii="Times New Roman" w:hAnsi="Times New Roman"/>
          <w:position w:val="-4"/>
          <w:sz w:val="24"/>
          <w:szCs w:val="24"/>
        </w:rPr>
        <w:object w:dxaOrig="460" w:dyaOrig="320">
          <v:shape id="_x0000_i1983" type="#_x0000_t75" style="width:19.65pt;height:14.05pt" o:ole="">
            <v:imagedata r:id="rId2024" o:title=""/>
          </v:shape>
          <o:OLEObject Type="Embed" ProgID="Equation.3" ShapeID="_x0000_i1983" DrawAspect="Content" ObjectID="_1496675357" r:id="rId2025"/>
        </w:object>
      </w:r>
      <w:r w:rsidRPr="0094577B">
        <w:rPr>
          <w:rFonts w:ascii="Times New Roman" w:hAnsi="Times New Roman"/>
          <w:sz w:val="24"/>
          <w:szCs w:val="24"/>
        </w:rPr>
        <w:t xml:space="preserve">, для </w:t>
      </w:r>
      <w:r w:rsidRPr="0094577B">
        <w:rPr>
          <w:rFonts w:ascii="Times New Roman" w:hAnsi="Times New Roman"/>
          <w:position w:val="-12"/>
          <w:sz w:val="24"/>
          <w:szCs w:val="24"/>
        </w:rPr>
        <w:object w:dxaOrig="320" w:dyaOrig="360">
          <v:shape id="_x0000_i1984" type="#_x0000_t75" style="width:15.9pt;height:18.7pt" o:ole="">
            <v:imagedata r:id="rId2026" o:title=""/>
          </v:shape>
          <o:OLEObject Type="Embed" ProgID="Equation.3" ShapeID="_x0000_i1984" DrawAspect="Content" ObjectID="_1496675358" r:id="rId2027"/>
        </w:object>
      </w:r>
      <w:r w:rsidRPr="0094577B">
        <w:rPr>
          <w:rFonts w:ascii="Times New Roman" w:hAnsi="Times New Roman"/>
          <w:sz w:val="24"/>
          <w:szCs w:val="24"/>
        </w:rPr>
        <w:t xml:space="preserve"> строится интерполяционный полином </w:t>
      </w:r>
      <w:r w:rsidRPr="0094577B">
        <w:rPr>
          <w:rFonts w:ascii="Times New Roman" w:hAnsi="Times New Roman"/>
          <w:position w:val="-14"/>
          <w:sz w:val="24"/>
          <w:szCs w:val="24"/>
        </w:rPr>
        <w:object w:dxaOrig="840" w:dyaOrig="420">
          <v:shape id="_x0000_i1985" type="#_x0000_t75" style="width:42.1pt;height:21.5pt" o:ole="">
            <v:imagedata r:id="rId2028" o:title=""/>
          </v:shape>
          <o:OLEObject Type="Embed" ProgID="Equation.3" ShapeID="_x0000_i1985" DrawAspect="Content" ObjectID="_1496675359" r:id="rId2029"/>
        </w:object>
      </w:r>
      <w:r w:rsidRPr="0094577B">
        <w:rPr>
          <w:rFonts w:ascii="Times New Roman" w:hAnsi="Times New Roman"/>
          <w:sz w:val="24"/>
          <w:szCs w:val="24"/>
        </w:rPr>
        <w:t xml:space="preserve">. В центрах </w:t>
      </w:r>
      <w:r w:rsidRPr="0094577B">
        <w:rPr>
          <w:rFonts w:ascii="Times New Roman" w:hAnsi="Times New Roman"/>
          <w:position w:val="-12"/>
          <w:sz w:val="24"/>
          <w:szCs w:val="24"/>
        </w:rPr>
        <w:object w:dxaOrig="520" w:dyaOrig="400">
          <v:shape id="_x0000_i1986" type="#_x0000_t75" style="width:26.2pt;height:19.65pt" o:ole="">
            <v:imagedata r:id="rId2030" o:title=""/>
          </v:shape>
          <o:OLEObject Type="Embed" ProgID="Equation.3" ShapeID="_x0000_i1986" DrawAspect="Content" ObjectID="_1496675360" r:id="rId2031"/>
        </w:object>
      </w:r>
      <w:r w:rsidRPr="0094577B">
        <w:rPr>
          <w:rFonts w:ascii="Times New Roman" w:hAnsi="Times New Roman"/>
          <w:sz w:val="24"/>
          <w:szCs w:val="24"/>
        </w:rPr>
        <w:t xml:space="preserve"> квадратов </w:t>
      </w:r>
      <w:r w:rsidRPr="0094577B">
        <w:rPr>
          <w:rFonts w:ascii="Times New Roman" w:hAnsi="Times New Roman"/>
          <w:position w:val="-12"/>
          <w:sz w:val="24"/>
          <w:szCs w:val="24"/>
        </w:rPr>
        <w:object w:dxaOrig="1700" w:dyaOrig="360">
          <v:shape id="_x0000_i1987" type="#_x0000_t75" style="width:84.15pt;height:18.7pt" o:ole="">
            <v:imagedata r:id="rId2032" o:title=""/>
          </v:shape>
          <o:OLEObject Type="Embed" ProgID="Equation.3" ShapeID="_x0000_i1987" DrawAspect="Content" ObjectID="_1496675361" r:id="rId2033"/>
        </w:object>
      </w:r>
      <w:r w:rsidRPr="0094577B">
        <w:rPr>
          <w:rFonts w:ascii="Times New Roman" w:hAnsi="Times New Roman"/>
          <w:sz w:val="24"/>
          <w:szCs w:val="24"/>
        </w:rPr>
        <w:t xml:space="preserve">  вычисляется характеристическая функция </w:t>
      </w:r>
      <w:r w:rsidRPr="0094577B">
        <w:rPr>
          <w:rFonts w:ascii="Times New Roman" w:hAnsi="Times New Roman"/>
          <w:position w:val="-14"/>
          <w:sz w:val="24"/>
          <w:szCs w:val="24"/>
        </w:rPr>
        <w:object w:dxaOrig="3180" w:dyaOrig="420">
          <v:shape id="_x0000_i1988" type="#_x0000_t75" style="width:158.95pt;height:21.5pt" o:ole="">
            <v:imagedata r:id="rId2034" o:title=""/>
          </v:shape>
          <o:OLEObject Type="Embed" ProgID="Equation.3" ShapeID="_x0000_i1988" DrawAspect="Content" ObjectID="_1496675362" r:id="rId2035"/>
        </w:object>
      </w:r>
      <w:r w:rsidRPr="0094577B">
        <w:rPr>
          <w:rFonts w:ascii="Times New Roman" w:hAnsi="Times New Roman"/>
          <w:sz w:val="24"/>
          <w:szCs w:val="24"/>
        </w:rPr>
        <w:t xml:space="preserve">. Здесь </w:t>
      </w:r>
      <w:r w:rsidRPr="0094577B">
        <w:rPr>
          <w:rFonts w:ascii="Times New Roman" w:hAnsi="Times New Roman"/>
          <w:position w:val="-12"/>
          <w:sz w:val="24"/>
          <w:szCs w:val="24"/>
        </w:rPr>
        <w:object w:dxaOrig="279" w:dyaOrig="360">
          <v:shape id="_x0000_i1989" type="#_x0000_t75" style="width:14.05pt;height:18.7pt" o:ole="">
            <v:imagedata r:id="rId2036" o:title=""/>
          </v:shape>
          <o:OLEObject Type="Embed" ProgID="Equation.3" ShapeID="_x0000_i1989" DrawAspect="Content" ObjectID="_1496675363" r:id="rId2037"/>
        </w:object>
      </w:r>
      <w:r w:rsidRPr="0094577B">
        <w:rPr>
          <w:rFonts w:ascii="Times New Roman" w:hAnsi="Times New Roman"/>
          <w:sz w:val="24"/>
          <w:szCs w:val="24"/>
        </w:rPr>
        <w:t xml:space="preserve"> - длина стороны квадратов </w:t>
      </w:r>
      <w:r w:rsidRPr="0094577B">
        <w:rPr>
          <w:rFonts w:ascii="Times New Roman" w:hAnsi="Times New Roman"/>
          <w:position w:val="-12"/>
          <w:sz w:val="24"/>
          <w:szCs w:val="24"/>
        </w:rPr>
        <w:object w:dxaOrig="480" w:dyaOrig="360">
          <v:shape id="_x0000_i1990" type="#_x0000_t75" style="width:23.4pt;height:18.7pt" o:ole="">
            <v:imagedata r:id="rId2038" o:title=""/>
          </v:shape>
          <o:OLEObject Type="Embed" ProgID="Equation.3" ShapeID="_x0000_i1990" DrawAspect="Content" ObjectID="_1496675364" r:id="rId2039"/>
        </w:object>
      </w:r>
      <w:r w:rsidRPr="0094577B">
        <w:rPr>
          <w:rFonts w:ascii="Times New Roman" w:hAnsi="Times New Roman"/>
          <w:sz w:val="24"/>
          <w:szCs w:val="24"/>
        </w:rPr>
        <w:t>.</w:t>
      </w:r>
    </w:p>
    <w:p w:rsidR="006D593E" w:rsidRPr="0094577B" w:rsidRDefault="006D593E" w:rsidP="006D593E">
      <w:pPr>
        <w:tabs>
          <w:tab w:val="left" w:pos="284"/>
        </w:tabs>
        <w:spacing w:after="0" w:line="240" w:lineRule="auto"/>
        <w:ind w:left="317"/>
        <w:jc w:val="both"/>
        <w:rPr>
          <w:rFonts w:ascii="Times New Roman" w:hAnsi="Times New Roman"/>
          <w:sz w:val="24"/>
          <w:szCs w:val="24"/>
        </w:rPr>
      </w:pPr>
      <w:r w:rsidRPr="0094577B">
        <w:rPr>
          <w:rFonts w:ascii="Times New Roman" w:hAnsi="Times New Roman"/>
          <w:i/>
          <w:sz w:val="24"/>
          <w:szCs w:val="24"/>
        </w:rPr>
        <w:t>Шаг 3</w:t>
      </w:r>
      <w:r w:rsidRPr="0094577B">
        <w:rPr>
          <w:rFonts w:ascii="Times New Roman" w:hAnsi="Times New Roman"/>
          <w:sz w:val="24"/>
          <w:szCs w:val="24"/>
        </w:rPr>
        <w:t xml:space="preserve">. Вычисленные значения характеристической функции заносятся в список </w:t>
      </w:r>
      <w:r w:rsidRPr="0094577B">
        <w:rPr>
          <w:rFonts w:ascii="Times New Roman" w:hAnsi="Times New Roman"/>
          <w:i/>
          <w:sz w:val="24"/>
          <w:szCs w:val="24"/>
          <w:lang w:val="en-US"/>
        </w:rPr>
        <w:t>R</w:t>
      </w:r>
      <w:r w:rsidRPr="0094577B">
        <w:rPr>
          <w:rFonts w:ascii="Times New Roman" w:hAnsi="Times New Roman"/>
          <w:sz w:val="24"/>
          <w:szCs w:val="24"/>
        </w:rPr>
        <w:t xml:space="preserve"> в порядке убывания значений функции, т.е. (</w:t>
      </w:r>
      <w:r w:rsidRPr="0094577B">
        <w:rPr>
          <w:rFonts w:ascii="Times New Roman" w:hAnsi="Times New Roman"/>
          <w:position w:val="-10"/>
          <w:sz w:val="24"/>
          <w:szCs w:val="24"/>
        </w:rPr>
        <w:object w:dxaOrig="1680" w:dyaOrig="320">
          <v:shape id="_x0000_i1991" type="#_x0000_t75" style="width:84.15pt;height:15.9pt" o:ole="">
            <v:imagedata r:id="rId2040" o:title=""/>
          </v:shape>
          <o:OLEObject Type="Embed" ProgID="Equation.3" ShapeID="_x0000_i1991" DrawAspect="Content" ObjectID="_1496675365" r:id="rId2041"/>
        </w:object>
      </w:r>
    </w:p>
    <w:p w:rsidR="006D593E" w:rsidRPr="0094577B" w:rsidRDefault="006D593E" w:rsidP="006D593E">
      <w:pPr>
        <w:spacing w:after="0" w:line="240" w:lineRule="auto"/>
        <w:ind w:left="317"/>
        <w:jc w:val="both"/>
        <w:rPr>
          <w:rFonts w:ascii="Times New Roman" w:hAnsi="Times New Roman"/>
          <w:sz w:val="24"/>
          <w:szCs w:val="24"/>
        </w:rPr>
      </w:pPr>
      <w:r w:rsidRPr="0094577B">
        <w:rPr>
          <w:rFonts w:ascii="Times New Roman" w:hAnsi="Times New Roman"/>
          <w:i/>
          <w:sz w:val="24"/>
          <w:szCs w:val="24"/>
        </w:rPr>
        <w:t>Шаг 4</w:t>
      </w:r>
      <w:r w:rsidRPr="0094577B">
        <w:rPr>
          <w:rFonts w:ascii="Times New Roman" w:hAnsi="Times New Roman"/>
          <w:sz w:val="24"/>
          <w:szCs w:val="24"/>
        </w:rPr>
        <w:t xml:space="preserve">. В качестве «решающего» элемента из списка </w:t>
      </w:r>
      <w:r w:rsidRPr="0094577B">
        <w:rPr>
          <w:rFonts w:ascii="Times New Roman" w:hAnsi="Times New Roman"/>
          <w:i/>
          <w:sz w:val="24"/>
          <w:szCs w:val="24"/>
          <w:lang w:val="en-US"/>
        </w:rPr>
        <w:t>R</w:t>
      </w:r>
      <w:r w:rsidRPr="0094577B">
        <w:rPr>
          <w:rFonts w:ascii="Times New Roman" w:hAnsi="Times New Roman"/>
          <w:sz w:val="24"/>
          <w:szCs w:val="24"/>
        </w:rPr>
        <w:t xml:space="preserve"> выбирается элемент с максимальной характеристикой, т.е. </w:t>
      </w:r>
      <w:r w:rsidRPr="0094577B">
        <w:rPr>
          <w:rFonts w:ascii="Times New Roman" w:hAnsi="Times New Roman"/>
          <w:i/>
          <w:sz w:val="24"/>
          <w:szCs w:val="24"/>
          <w:lang w:val="en-US"/>
        </w:rPr>
        <w:t>R</w:t>
      </w:r>
      <w:r w:rsidRPr="0094577B">
        <w:rPr>
          <w:rFonts w:ascii="Times New Roman" w:hAnsi="Times New Roman"/>
          <w:i/>
          <w:sz w:val="24"/>
          <w:szCs w:val="24"/>
        </w:rPr>
        <w:t>(1</w:t>
      </w:r>
      <w:r w:rsidRPr="0094577B">
        <w:rPr>
          <w:rFonts w:ascii="Times New Roman" w:hAnsi="Times New Roman"/>
          <w:sz w:val="24"/>
          <w:szCs w:val="24"/>
        </w:rPr>
        <w:t xml:space="preserve">). При этом он удаляется из списка </w:t>
      </w:r>
      <w:r w:rsidRPr="0094577B">
        <w:rPr>
          <w:rFonts w:ascii="Times New Roman" w:hAnsi="Times New Roman"/>
          <w:i/>
          <w:sz w:val="24"/>
          <w:szCs w:val="24"/>
          <w:lang w:val="en-US"/>
        </w:rPr>
        <w:t>R</w:t>
      </w:r>
      <w:r w:rsidRPr="0094577B">
        <w:rPr>
          <w:rFonts w:ascii="Times New Roman" w:hAnsi="Times New Roman"/>
          <w:sz w:val="24"/>
          <w:szCs w:val="24"/>
        </w:rPr>
        <w:t>.</w:t>
      </w:r>
    </w:p>
    <w:p w:rsidR="006D593E" w:rsidRPr="0094577B" w:rsidRDefault="006D593E" w:rsidP="006D593E">
      <w:pPr>
        <w:spacing w:after="0" w:line="240" w:lineRule="auto"/>
        <w:ind w:left="317"/>
        <w:jc w:val="both"/>
        <w:rPr>
          <w:rFonts w:ascii="Times New Roman" w:hAnsi="Times New Roman"/>
          <w:sz w:val="24"/>
          <w:szCs w:val="24"/>
        </w:rPr>
      </w:pPr>
      <w:r w:rsidRPr="0094577B">
        <w:rPr>
          <w:rFonts w:ascii="Times New Roman" w:hAnsi="Times New Roman"/>
          <w:i/>
          <w:sz w:val="24"/>
          <w:szCs w:val="24"/>
        </w:rPr>
        <w:t>Шаг 5</w:t>
      </w:r>
      <w:r w:rsidRPr="0094577B">
        <w:rPr>
          <w:rFonts w:ascii="Times New Roman" w:hAnsi="Times New Roman"/>
          <w:sz w:val="24"/>
          <w:szCs w:val="24"/>
        </w:rPr>
        <w:t>. Если не выполняется условие остановки алгоритма (</w:t>
      </w:r>
      <w:r w:rsidRPr="0094577B">
        <w:rPr>
          <w:rFonts w:ascii="Times New Roman" w:hAnsi="Times New Roman"/>
          <w:position w:val="-22"/>
          <w:sz w:val="24"/>
          <w:szCs w:val="24"/>
        </w:rPr>
        <w:object w:dxaOrig="3120" w:dyaOrig="480">
          <v:shape id="_x0000_i1992" type="#_x0000_t75" style="width:2in;height:22.45pt" o:ole="">
            <v:imagedata r:id="rId2042" o:title=""/>
          </v:shape>
          <o:OLEObject Type="Embed" ProgID="Equation.3" ShapeID="_x0000_i1992" DrawAspect="Content" ObjectID="_1496675366" r:id="rId2043"/>
        </w:object>
      </w:r>
      <w:r w:rsidRPr="0094577B">
        <w:rPr>
          <w:rFonts w:ascii="Times New Roman" w:hAnsi="Times New Roman"/>
          <w:sz w:val="24"/>
          <w:szCs w:val="24"/>
        </w:rPr>
        <w:t xml:space="preserve">), то перейти к шагу 1. </w:t>
      </w:r>
    </w:p>
    <w:p w:rsidR="006D593E" w:rsidRPr="0094577B" w:rsidRDefault="006D593E" w:rsidP="006D593E">
      <w:pPr>
        <w:spacing w:after="0" w:line="240" w:lineRule="auto"/>
        <w:ind w:left="-289" w:firstLine="709"/>
        <w:jc w:val="both"/>
        <w:rPr>
          <w:rFonts w:ascii="Times New Roman" w:hAnsi="Times New Roman"/>
          <w:sz w:val="24"/>
          <w:szCs w:val="24"/>
        </w:rPr>
      </w:pPr>
      <w:r w:rsidRPr="0094577B">
        <w:rPr>
          <w:rFonts w:ascii="Times New Roman" w:hAnsi="Times New Roman"/>
          <w:sz w:val="24"/>
          <w:szCs w:val="24"/>
        </w:rPr>
        <w:t>Условие остановки алгоритма, описанное в шаге 5, обеспечивает завершение его работы, если значение тестируемой функции выходит за пределы области определения функции, что фактически равносильно возникновению ошибочной ситуации.</w:t>
      </w:r>
    </w:p>
    <w:p w:rsidR="006D593E" w:rsidRDefault="006D593E" w:rsidP="006D593E">
      <w:pPr>
        <w:spacing w:after="0" w:line="240" w:lineRule="auto"/>
        <w:ind w:left="-289" w:firstLine="709"/>
        <w:rPr>
          <w:rFonts w:ascii="Times New Roman" w:hAnsi="Times New Roman"/>
          <w:sz w:val="24"/>
          <w:szCs w:val="24"/>
        </w:rPr>
      </w:pPr>
    </w:p>
    <w:p w:rsidR="006D593E" w:rsidRPr="0094577B" w:rsidRDefault="006D593E" w:rsidP="006D593E">
      <w:pPr>
        <w:spacing w:after="0" w:line="240" w:lineRule="auto"/>
        <w:ind w:left="-289" w:firstLine="709"/>
        <w:rPr>
          <w:rFonts w:ascii="Times New Roman" w:hAnsi="Times New Roman"/>
          <w:b/>
        </w:rPr>
      </w:pPr>
      <w:r w:rsidRPr="0094577B">
        <w:rPr>
          <w:rFonts w:ascii="Times New Roman" w:hAnsi="Times New Roman"/>
          <w:b/>
          <w:sz w:val="24"/>
          <w:szCs w:val="24"/>
        </w:rPr>
        <w:t>Вычислительные эксперименты</w:t>
      </w:r>
      <w:r w:rsidRPr="0094577B">
        <w:rPr>
          <w:rFonts w:ascii="Times New Roman" w:hAnsi="Times New Roman"/>
          <w:b/>
        </w:rPr>
        <w:t xml:space="preserve"> </w:t>
      </w:r>
    </w:p>
    <w:p w:rsidR="006D593E" w:rsidRPr="0094577B" w:rsidRDefault="006D593E" w:rsidP="006D593E">
      <w:pPr>
        <w:spacing w:after="0" w:line="240" w:lineRule="auto"/>
        <w:ind w:left="-289" w:firstLine="709"/>
        <w:jc w:val="both"/>
        <w:rPr>
          <w:rFonts w:ascii="Times New Roman" w:hAnsi="Times New Roman"/>
          <w:sz w:val="24"/>
        </w:rPr>
      </w:pPr>
      <w:r w:rsidRPr="0094577B">
        <w:rPr>
          <w:rFonts w:ascii="Times New Roman" w:hAnsi="Times New Roman"/>
          <w:sz w:val="24"/>
        </w:rPr>
        <w:t xml:space="preserve">Для оценки эффективности алгоритма МКР рассматривались тестовые функции, представленные в таблице 1. Первые две тестовые функции были построены из известных функций путем их модификации. Так, например, известная модификация тестовой функции Растригина [5], имеющая в единичном квадрате 625 локальных минимумов и один глобальный, была преобразована в функцию, имеющую большое количество остроконечных локальных экстремумов и один "щелевидный" разрыв второго рода. </w:t>
      </w:r>
    </w:p>
    <w:p w:rsidR="006D593E" w:rsidRPr="0094577B" w:rsidRDefault="006D593E" w:rsidP="006D593E">
      <w:pPr>
        <w:spacing w:after="0" w:line="240" w:lineRule="auto"/>
        <w:ind w:left="-284" w:firstLine="709"/>
        <w:jc w:val="both"/>
        <w:rPr>
          <w:rFonts w:ascii="Times New Roman" w:hAnsi="Times New Roman"/>
          <w:sz w:val="24"/>
        </w:rPr>
      </w:pPr>
      <w:r w:rsidRPr="0094577B">
        <w:rPr>
          <w:rFonts w:ascii="Times New Roman" w:hAnsi="Times New Roman"/>
          <w:sz w:val="24"/>
        </w:rPr>
        <w:t xml:space="preserve">Вторая тестовая функция была построена с использованием операции деления единицы на функцию </w:t>
      </w:r>
      <w:r w:rsidRPr="0094577B">
        <w:rPr>
          <w:rFonts w:ascii="Times New Roman" w:hAnsi="Times New Roman"/>
          <w:sz w:val="24"/>
          <w:lang w:val="en-US"/>
        </w:rPr>
        <w:t>Griewank</w:t>
      </w:r>
      <w:r w:rsidRPr="0094577B">
        <w:rPr>
          <w:rFonts w:ascii="Times New Roman" w:hAnsi="Times New Roman"/>
          <w:sz w:val="24"/>
        </w:rPr>
        <w:t xml:space="preserve">, что породило большое количество точек разрыва второго рода. Третья тестовая функция Коварцева была сформирована путем добавления единственной точки разрыва второго рода к линейной комбинации функций ошибок, порождающих гладкую функцию с более 20 локальными экстремумами. </w:t>
      </w:r>
    </w:p>
    <w:p w:rsidR="006D593E" w:rsidRPr="0094577B" w:rsidRDefault="006D593E" w:rsidP="006D593E">
      <w:pPr>
        <w:spacing w:after="0" w:line="240" w:lineRule="auto"/>
        <w:ind w:left="-284" w:firstLine="709"/>
        <w:jc w:val="both"/>
        <w:rPr>
          <w:rFonts w:ascii="Times New Roman" w:hAnsi="Times New Roman"/>
          <w:sz w:val="24"/>
        </w:rPr>
      </w:pPr>
      <w:r w:rsidRPr="0094577B">
        <w:rPr>
          <w:rFonts w:ascii="Times New Roman" w:hAnsi="Times New Roman"/>
          <w:sz w:val="24"/>
        </w:rPr>
        <w:t xml:space="preserve">В литературе эффективность алгоритмов поиска обычно оценивают, используя аппарат операционных характеристик [6]. Операционная характеристика представляет собой зависимость вероятности обнаружения ошибочной ситуации </w:t>
      </w:r>
      <w:r w:rsidRPr="0094577B">
        <w:rPr>
          <w:rFonts w:ascii="Times New Roman" w:hAnsi="Times New Roman"/>
          <w:position w:val="-12"/>
          <w:sz w:val="24"/>
        </w:rPr>
        <w:object w:dxaOrig="420" w:dyaOrig="360">
          <v:shape id="_x0000_i1993" type="#_x0000_t75" style="width:21.5pt;height:18.7pt" o:ole="">
            <v:imagedata r:id="rId2044" o:title=""/>
          </v:shape>
          <o:OLEObject Type="Embed" ProgID="Equation.3" ShapeID="_x0000_i1993" DrawAspect="Content" ObjectID="_1496675367" r:id="rId2045"/>
        </w:object>
      </w:r>
      <w:r w:rsidRPr="0094577B">
        <w:rPr>
          <w:rFonts w:ascii="Times New Roman" w:hAnsi="Times New Roman"/>
          <w:sz w:val="24"/>
        </w:rPr>
        <w:t xml:space="preserve"> от количества итераций алгоритма. В нашем случае от количества обращений к тестируемой функции </w:t>
      </w:r>
      <w:r w:rsidRPr="0094577B">
        <w:rPr>
          <w:rFonts w:ascii="Times New Roman" w:hAnsi="Times New Roman"/>
          <w:position w:val="-14"/>
          <w:sz w:val="24"/>
        </w:rPr>
        <w:object w:dxaOrig="380" w:dyaOrig="380">
          <v:shape id="_x0000_i1994" type="#_x0000_t75" style="width:18.7pt;height:18.7pt" o:ole="">
            <v:imagedata r:id="rId2046" o:title=""/>
          </v:shape>
          <o:OLEObject Type="Embed" ProgID="Equation.3" ShapeID="_x0000_i1994" DrawAspect="Content" ObjectID="_1496675368" r:id="rId2047"/>
        </w:object>
      </w:r>
      <w:r w:rsidRPr="0094577B">
        <w:rPr>
          <w:rFonts w:ascii="Times New Roman" w:hAnsi="Times New Roman"/>
          <w:sz w:val="24"/>
        </w:rPr>
        <w:t xml:space="preserve">. </w:t>
      </w:r>
    </w:p>
    <w:p w:rsidR="006D593E" w:rsidRPr="0094577B" w:rsidRDefault="006D593E" w:rsidP="006D593E">
      <w:pPr>
        <w:spacing w:after="0" w:line="240" w:lineRule="auto"/>
        <w:ind w:left="-284" w:firstLine="709"/>
        <w:jc w:val="both"/>
        <w:rPr>
          <w:rFonts w:ascii="Times New Roman" w:hAnsi="Times New Roman"/>
          <w:sz w:val="24"/>
        </w:rPr>
      </w:pPr>
      <w:r w:rsidRPr="0094577B">
        <w:rPr>
          <w:rFonts w:ascii="Times New Roman" w:hAnsi="Times New Roman"/>
          <w:sz w:val="24"/>
        </w:rPr>
        <w:t>Поскольку точки разрыва второго рода могут быть найдены любым из алгоритмов глобальной оптимизации, поэтому эффективность предлагаемого алгоритма МКР сравнивалась с эффективностью прямого метода ГО, например, модифицированного метода половинных делений (МПД) [7].</w:t>
      </w:r>
    </w:p>
    <w:p w:rsidR="006D593E" w:rsidRPr="0094577B" w:rsidRDefault="006D593E" w:rsidP="006D593E">
      <w:pPr>
        <w:spacing w:after="0" w:line="240" w:lineRule="auto"/>
        <w:ind w:left="-284" w:firstLine="709"/>
        <w:jc w:val="both"/>
        <w:rPr>
          <w:rFonts w:ascii="Times New Roman" w:hAnsi="Times New Roman"/>
          <w:sz w:val="24"/>
        </w:rPr>
      </w:pPr>
    </w:p>
    <w:p w:rsidR="006D593E" w:rsidRPr="0094577B" w:rsidRDefault="006D593E" w:rsidP="006D593E">
      <w:pPr>
        <w:spacing w:after="0" w:line="240" w:lineRule="auto"/>
        <w:ind w:firstLine="289"/>
        <w:rPr>
          <w:rFonts w:ascii="Times New Roman" w:hAnsi="Times New Roman"/>
          <w:sz w:val="12"/>
          <w:szCs w:val="12"/>
        </w:rPr>
      </w:pPr>
    </w:p>
    <w:p w:rsidR="006D593E" w:rsidRPr="0094577B" w:rsidRDefault="006D593E" w:rsidP="006D593E">
      <w:pPr>
        <w:spacing w:after="0" w:line="240" w:lineRule="auto"/>
        <w:rPr>
          <w:rFonts w:ascii="Times New Roman" w:hAnsi="Times New Roman"/>
          <w:sz w:val="20"/>
          <w:szCs w:val="20"/>
        </w:rPr>
      </w:pPr>
      <w:r w:rsidRPr="0094577B">
        <w:rPr>
          <w:rFonts w:ascii="Times New Roman" w:hAnsi="Times New Roman"/>
          <w:sz w:val="20"/>
          <w:szCs w:val="20"/>
        </w:rPr>
        <w:t>Таблица 1. Набор тестовых функций</w:t>
      </w:r>
    </w:p>
    <w:p w:rsidR="006D593E" w:rsidRPr="0094577B" w:rsidRDefault="006D593E" w:rsidP="006D593E">
      <w:pPr>
        <w:spacing w:after="0" w:line="240" w:lineRule="auto"/>
        <w:ind w:firstLine="289"/>
        <w:rPr>
          <w:rFonts w:ascii="Times New Roman" w:hAnsi="Times New Roman"/>
          <w:sz w:val="12"/>
          <w:szCs w:val="12"/>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6946"/>
        <w:gridCol w:w="2126"/>
      </w:tblGrid>
      <w:tr w:rsidR="006D593E" w:rsidRPr="0094577B" w:rsidTr="007143C8">
        <w:tc>
          <w:tcPr>
            <w:tcW w:w="392" w:type="dxa"/>
          </w:tcPr>
          <w:p w:rsidR="006D593E" w:rsidRPr="0094577B" w:rsidRDefault="006D593E" w:rsidP="007143C8">
            <w:pPr>
              <w:spacing w:after="0" w:line="240" w:lineRule="auto"/>
              <w:jc w:val="center"/>
              <w:rPr>
                <w:rFonts w:ascii="Times New Roman" w:hAnsi="Times New Roman"/>
              </w:rPr>
            </w:pPr>
            <w:r w:rsidRPr="0094577B">
              <w:rPr>
                <w:rFonts w:ascii="Times New Roman" w:hAnsi="Times New Roman"/>
              </w:rPr>
              <w:t>№</w:t>
            </w:r>
          </w:p>
        </w:tc>
        <w:tc>
          <w:tcPr>
            <w:tcW w:w="6946" w:type="dxa"/>
          </w:tcPr>
          <w:p w:rsidR="006D593E" w:rsidRPr="0094577B" w:rsidRDefault="006D593E" w:rsidP="007143C8">
            <w:pPr>
              <w:spacing w:after="0" w:line="240" w:lineRule="auto"/>
              <w:jc w:val="center"/>
              <w:rPr>
                <w:rFonts w:ascii="Times New Roman" w:hAnsi="Times New Roman"/>
              </w:rPr>
            </w:pPr>
            <w:r w:rsidRPr="0094577B">
              <w:rPr>
                <w:rFonts w:ascii="Times New Roman" w:hAnsi="Times New Roman"/>
              </w:rPr>
              <w:t>Функция</w:t>
            </w:r>
          </w:p>
        </w:tc>
        <w:tc>
          <w:tcPr>
            <w:tcW w:w="2126" w:type="dxa"/>
          </w:tcPr>
          <w:p w:rsidR="006D593E" w:rsidRPr="0094577B" w:rsidRDefault="006D593E" w:rsidP="007143C8">
            <w:pPr>
              <w:spacing w:after="0" w:line="240" w:lineRule="auto"/>
              <w:jc w:val="center"/>
              <w:rPr>
                <w:rFonts w:ascii="Times New Roman" w:hAnsi="Times New Roman"/>
              </w:rPr>
            </w:pPr>
            <w:r w:rsidRPr="0094577B">
              <w:rPr>
                <w:rFonts w:ascii="Times New Roman" w:hAnsi="Times New Roman"/>
              </w:rPr>
              <w:t>Общий вид</w:t>
            </w:r>
          </w:p>
        </w:tc>
      </w:tr>
      <w:tr w:rsidR="006D593E" w:rsidRPr="0094577B" w:rsidTr="007143C8">
        <w:tc>
          <w:tcPr>
            <w:tcW w:w="392"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1</w:t>
            </w:r>
          </w:p>
        </w:tc>
        <w:tc>
          <w:tcPr>
            <w:tcW w:w="6946"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Модифицированная функция Растригина:</w:t>
            </w:r>
          </w:p>
          <w:p w:rsidR="006D593E" w:rsidRPr="0094577B" w:rsidRDefault="006D593E" w:rsidP="007143C8">
            <w:pPr>
              <w:spacing w:after="0" w:line="240" w:lineRule="auto"/>
              <w:rPr>
                <w:rFonts w:ascii="Times New Roman" w:hAnsi="Times New Roman"/>
              </w:rPr>
            </w:pPr>
            <w:r w:rsidRPr="0094577B">
              <w:rPr>
                <w:rFonts w:ascii="Times New Roman" w:hAnsi="Times New Roman"/>
                <w:position w:val="-52"/>
              </w:rPr>
              <w:object w:dxaOrig="2740" w:dyaOrig="1200">
                <v:shape id="_x0000_i1995" type="#_x0000_t75" style="width:102.85pt;height:45.8pt" o:ole="">
                  <v:imagedata r:id="rId2048" o:title=""/>
                </v:shape>
                <o:OLEObject Type="Embed" ProgID="Equation.3" ShapeID="_x0000_i1995" DrawAspect="Content" ObjectID="_1496675369" r:id="rId2049"/>
              </w:object>
            </w:r>
          </w:p>
          <w:p w:rsidR="006D593E" w:rsidRPr="0094577B" w:rsidRDefault="006D593E" w:rsidP="007143C8">
            <w:pPr>
              <w:spacing w:after="0" w:line="240" w:lineRule="auto"/>
              <w:rPr>
                <w:rFonts w:ascii="Times New Roman" w:hAnsi="Times New Roman"/>
              </w:rPr>
            </w:pPr>
            <w:r w:rsidRPr="0094577B">
              <w:rPr>
                <w:rFonts w:ascii="Times New Roman" w:hAnsi="Times New Roman"/>
                <w:position w:val="-30"/>
              </w:rPr>
              <w:object w:dxaOrig="3379" w:dyaOrig="720">
                <v:shape id="_x0000_i1996" type="#_x0000_t75" style="width:143.05pt;height:29.9pt" o:ole="">
                  <v:imagedata r:id="rId2050" o:title=""/>
                </v:shape>
                <o:OLEObject Type="Embed" ProgID="Equation.3" ShapeID="_x0000_i1996" DrawAspect="Content" ObjectID="_1496675370" r:id="rId2051"/>
              </w:object>
            </w:r>
            <w:r w:rsidRPr="0094577B">
              <w:rPr>
                <w:rFonts w:ascii="Times New Roman" w:hAnsi="Times New Roman"/>
                <w:position w:val="-10"/>
              </w:rPr>
              <w:object w:dxaOrig="1260" w:dyaOrig="340">
                <v:shape id="_x0000_i1997" type="#_x0000_t75" style="width:54.25pt;height:14.95pt" o:ole="">
                  <v:imagedata r:id="rId2052" o:title=""/>
                </v:shape>
                <o:OLEObject Type="Embed" ProgID="Equation.3" ShapeID="_x0000_i1997" DrawAspect="Content" ObjectID="_1496675371" r:id="rId2053"/>
              </w:object>
            </w:r>
            <w:r w:rsidRPr="0094577B">
              <w:rPr>
                <w:rFonts w:ascii="Times New Roman" w:hAnsi="Times New Roman"/>
              </w:rPr>
              <w:t>.</w:t>
            </w:r>
          </w:p>
          <w:p w:rsidR="006D593E" w:rsidRPr="0094577B" w:rsidRDefault="006D593E" w:rsidP="007143C8">
            <w:pPr>
              <w:spacing w:after="0" w:line="240" w:lineRule="auto"/>
              <w:rPr>
                <w:rFonts w:ascii="Times New Roman" w:hAnsi="Times New Roman"/>
              </w:rPr>
            </w:pPr>
            <w:r w:rsidRPr="0094577B">
              <w:rPr>
                <w:rFonts w:ascii="Times New Roman" w:hAnsi="Times New Roman"/>
              </w:rPr>
              <w:lastRenderedPageBreak/>
              <w:t>Множество локальных экстремумов. «Щелевидный» разрыв второго рода.</w:t>
            </w:r>
          </w:p>
        </w:tc>
        <w:tc>
          <w:tcPr>
            <w:tcW w:w="2126" w:type="dxa"/>
          </w:tcPr>
          <w:p w:rsidR="006D593E" w:rsidRPr="0094577B" w:rsidRDefault="006D593E" w:rsidP="007143C8">
            <w:pPr>
              <w:spacing w:after="0" w:line="240" w:lineRule="auto"/>
              <w:ind w:left="-108" w:right="195"/>
              <w:rPr>
                <w:rFonts w:ascii="Times New Roman" w:hAnsi="Times New Roman"/>
              </w:rPr>
            </w:pPr>
            <w:r w:rsidRPr="0094577B">
              <w:rPr>
                <w:rFonts w:ascii="Times New Roman" w:hAnsi="Times New Roman"/>
                <w:noProof/>
                <w:lang w:eastAsia="ru-RU"/>
              </w:rPr>
              <w:lastRenderedPageBreak/>
              <w:drawing>
                <wp:inline distT="0" distB="0" distL="0" distR="0">
                  <wp:extent cx="866775" cy="666750"/>
                  <wp:effectExtent l="19050" t="0" r="952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054" cstate="print"/>
                          <a:srcRect/>
                          <a:stretch>
                            <a:fillRect/>
                          </a:stretch>
                        </pic:blipFill>
                        <pic:spPr bwMode="auto">
                          <a:xfrm>
                            <a:off x="0" y="0"/>
                            <a:ext cx="866775" cy="666750"/>
                          </a:xfrm>
                          <a:prstGeom prst="rect">
                            <a:avLst/>
                          </a:prstGeom>
                          <a:noFill/>
                          <a:ln w="9525">
                            <a:noFill/>
                            <a:miter lim="800000"/>
                            <a:headEnd/>
                            <a:tailEnd/>
                          </a:ln>
                        </pic:spPr>
                      </pic:pic>
                    </a:graphicData>
                  </a:graphic>
                </wp:inline>
              </w:drawing>
            </w:r>
          </w:p>
        </w:tc>
      </w:tr>
      <w:tr w:rsidR="006D593E" w:rsidRPr="0094577B" w:rsidTr="007143C8">
        <w:tc>
          <w:tcPr>
            <w:tcW w:w="392"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lastRenderedPageBreak/>
              <w:t>2</w:t>
            </w:r>
          </w:p>
        </w:tc>
        <w:tc>
          <w:tcPr>
            <w:tcW w:w="6946"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 xml:space="preserve">Модифицированная функция </w:t>
            </w:r>
            <w:r w:rsidRPr="0094577B">
              <w:rPr>
                <w:rFonts w:ascii="Times New Roman" w:hAnsi="Times New Roman"/>
                <w:lang w:val="en-US"/>
              </w:rPr>
              <w:t>Griewank</w:t>
            </w:r>
            <w:r w:rsidRPr="0094577B">
              <w:rPr>
                <w:rFonts w:ascii="Times New Roman" w:hAnsi="Times New Roman"/>
              </w:rPr>
              <w:t>:</w:t>
            </w:r>
          </w:p>
          <w:p w:rsidR="006D593E" w:rsidRPr="0094577B" w:rsidRDefault="006D593E" w:rsidP="007143C8">
            <w:pPr>
              <w:spacing w:after="0" w:line="240" w:lineRule="auto"/>
              <w:rPr>
                <w:rFonts w:ascii="Times New Roman" w:hAnsi="Times New Roman"/>
              </w:rPr>
            </w:pPr>
            <w:r w:rsidRPr="0094577B">
              <w:rPr>
                <w:rFonts w:ascii="Times New Roman" w:hAnsi="Times New Roman"/>
                <w:position w:val="-34"/>
              </w:rPr>
              <w:object w:dxaOrig="2880" w:dyaOrig="800">
                <v:shape id="_x0000_i1998" type="#_x0000_t75" style="width:109.4pt;height:29.9pt" o:ole="">
                  <v:imagedata r:id="rId2055" o:title=""/>
                </v:shape>
                <o:OLEObject Type="Embed" ProgID="Equation.3" ShapeID="_x0000_i1998" DrawAspect="Content" ObjectID="_1496675372" r:id="rId2056"/>
              </w:object>
            </w:r>
            <w:r w:rsidRPr="0094577B">
              <w:rPr>
                <w:rFonts w:ascii="Times New Roman" w:hAnsi="Times New Roman"/>
                <w:position w:val="-10"/>
              </w:rPr>
              <w:object w:dxaOrig="1260" w:dyaOrig="340">
                <v:shape id="_x0000_i1999" type="#_x0000_t75" style="width:54.25pt;height:14.95pt" o:ole="">
                  <v:imagedata r:id="rId2057" o:title=""/>
                </v:shape>
                <o:OLEObject Type="Embed" ProgID="Equation.3" ShapeID="_x0000_i1999" DrawAspect="Content" ObjectID="_1496675373" r:id="rId2058"/>
              </w:object>
            </w:r>
            <w:r w:rsidRPr="0094577B">
              <w:rPr>
                <w:rFonts w:ascii="Times New Roman" w:hAnsi="Times New Roman"/>
              </w:rPr>
              <w:t>.</w:t>
            </w:r>
          </w:p>
          <w:p w:rsidR="006D593E" w:rsidRPr="0094577B" w:rsidRDefault="006D593E" w:rsidP="007143C8">
            <w:pPr>
              <w:spacing w:after="0" w:line="240" w:lineRule="auto"/>
              <w:rPr>
                <w:rFonts w:ascii="Times New Roman" w:hAnsi="Times New Roman"/>
              </w:rPr>
            </w:pPr>
            <w:r w:rsidRPr="0094577B">
              <w:rPr>
                <w:rFonts w:ascii="Times New Roman" w:hAnsi="Times New Roman"/>
              </w:rPr>
              <w:t>Множество точек разрыва второго рода</w:t>
            </w:r>
          </w:p>
        </w:tc>
        <w:tc>
          <w:tcPr>
            <w:tcW w:w="2126" w:type="dxa"/>
          </w:tcPr>
          <w:p w:rsidR="006D593E" w:rsidRPr="0094577B" w:rsidRDefault="006D593E" w:rsidP="007143C8">
            <w:pPr>
              <w:spacing w:after="0" w:line="240" w:lineRule="auto"/>
              <w:rPr>
                <w:rFonts w:ascii="Times New Roman" w:hAnsi="Times New Roman"/>
              </w:rPr>
            </w:pPr>
            <w:r w:rsidRPr="0094577B">
              <w:rPr>
                <w:rFonts w:ascii="Times New Roman" w:hAnsi="Times New Roman"/>
                <w:noProof/>
                <w:lang w:eastAsia="ru-RU"/>
              </w:rPr>
              <w:drawing>
                <wp:inline distT="0" distB="0" distL="0" distR="0">
                  <wp:extent cx="838200" cy="762000"/>
                  <wp:effectExtent l="1905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059" cstate="print"/>
                          <a:srcRect/>
                          <a:stretch>
                            <a:fillRect/>
                          </a:stretch>
                        </pic:blipFill>
                        <pic:spPr bwMode="auto">
                          <a:xfrm>
                            <a:off x="0" y="0"/>
                            <a:ext cx="838200" cy="762000"/>
                          </a:xfrm>
                          <a:prstGeom prst="rect">
                            <a:avLst/>
                          </a:prstGeom>
                          <a:noFill/>
                          <a:ln w="9525">
                            <a:noFill/>
                            <a:miter lim="800000"/>
                            <a:headEnd/>
                            <a:tailEnd/>
                          </a:ln>
                        </pic:spPr>
                      </pic:pic>
                    </a:graphicData>
                  </a:graphic>
                </wp:inline>
              </w:drawing>
            </w:r>
          </w:p>
        </w:tc>
      </w:tr>
      <w:tr w:rsidR="006D593E" w:rsidRPr="0094577B" w:rsidTr="007143C8">
        <w:tc>
          <w:tcPr>
            <w:tcW w:w="392" w:type="dxa"/>
          </w:tcPr>
          <w:p w:rsidR="006D593E" w:rsidRPr="0094577B" w:rsidRDefault="006D593E" w:rsidP="007143C8">
            <w:pPr>
              <w:spacing w:after="0" w:line="240" w:lineRule="auto"/>
              <w:rPr>
                <w:rFonts w:ascii="Times New Roman" w:hAnsi="Times New Roman"/>
                <w:lang w:val="en-US"/>
              </w:rPr>
            </w:pPr>
            <w:r w:rsidRPr="0094577B">
              <w:rPr>
                <w:rFonts w:ascii="Times New Roman" w:hAnsi="Times New Roman"/>
                <w:lang w:val="en-US"/>
              </w:rPr>
              <w:t>3</w:t>
            </w:r>
          </w:p>
        </w:tc>
        <w:tc>
          <w:tcPr>
            <w:tcW w:w="6946"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Тестовая функция Коварцева:</w:t>
            </w:r>
          </w:p>
          <w:p w:rsidR="006D593E" w:rsidRPr="0094577B" w:rsidRDefault="006D593E" w:rsidP="007143C8">
            <w:pPr>
              <w:spacing w:after="0" w:line="240" w:lineRule="auto"/>
              <w:rPr>
                <w:rFonts w:ascii="Times New Roman" w:hAnsi="Times New Roman"/>
              </w:rPr>
            </w:pPr>
            <w:r w:rsidRPr="0094577B">
              <w:rPr>
                <w:rFonts w:ascii="Times New Roman" w:hAnsi="Times New Roman"/>
                <w:position w:val="-62"/>
              </w:rPr>
              <w:object w:dxaOrig="3560" w:dyaOrig="1359">
                <v:shape id="_x0000_i2000" type="#_x0000_t75" style="width:133.7pt;height:50.5pt" o:ole="">
                  <v:imagedata r:id="rId2060" o:title=""/>
                </v:shape>
                <o:OLEObject Type="Embed" ProgID="Equation.3" ShapeID="_x0000_i2000" DrawAspect="Content" ObjectID="_1496675374" r:id="rId2061"/>
              </w:object>
            </w:r>
            <w:r w:rsidRPr="0094577B">
              <w:rPr>
                <w:rFonts w:ascii="Times New Roman" w:hAnsi="Times New Roman"/>
                <w:position w:val="-10"/>
              </w:rPr>
              <w:object w:dxaOrig="1260" w:dyaOrig="340">
                <v:shape id="_x0000_i2001" type="#_x0000_t75" style="width:54.25pt;height:14.95pt" o:ole="">
                  <v:imagedata r:id="rId2062" o:title=""/>
                </v:shape>
                <o:OLEObject Type="Embed" ProgID="Equation.3" ShapeID="_x0000_i2001" DrawAspect="Content" ObjectID="_1496675375" r:id="rId2063"/>
              </w:object>
            </w:r>
            <w:r w:rsidRPr="0094577B">
              <w:rPr>
                <w:rFonts w:ascii="Times New Roman" w:hAnsi="Times New Roman"/>
              </w:rPr>
              <w:t>.</w:t>
            </w:r>
          </w:p>
          <w:p w:rsidR="006D593E" w:rsidRPr="0094577B" w:rsidRDefault="006D593E" w:rsidP="007143C8">
            <w:pPr>
              <w:spacing w:after="0" w:line="240" w:lineRule="auto"/>
              <w:rPr>
                <w:rFonts w:ascii="Times New Roman" w:hAnsi="Times New Roman"/>
              </w:rPr>
            </w:pPr>
            <w:r w:rsidRPr="0094577B">
              <w:rPr>
                <w:rFonts w:ascii="Times New Roman" w:hAnsi="Times New Roman"/>
              </w:rPr>
              <w:t>20 локальных экстремумов. Одна точка разрыва второго рода.</w:t>
            </w:r>
          </w:p>
        </w:tc>
        <w:tc>
          <w:tcPr>
            <w:tcW w:w="2126" w:type="dxa"/>
          </w:tcPr>
          <w:p w:rsidR="006D593E" w:rsidRPr="0094577B" w:rsidRDefault="006D593E" w:rsidP="007143C8">
            <w:pPr>
              <w:spacing w:after="0" w:line="240" w:lineRule="auto"/>
              <w:rPr>
                <w:rFonts w:ascii="Times New Roman" w:hAnsi="Times New Roman"/>
              </w:rPr>
            </w:pPr>
            <w:r w:rsidRPr="0094577B">
              <w:rPr>
                <w:rFonts w:ascii="Times New Roman" w:hAnsi="Times New Roman"/>
                <w:noProof/>
                <w:lang w:eastAsia="ru-RU"/>
              </w:rPr>
              <w:drawing>
                <wp:inline distT="0" distB="0" distL="0" distR="0">
                  <wp:extent cx="847725" cy="723900"/>
                  <wp:effectExtent l="19050" t="0" r="952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064" cstate="print"/>
                          <a:srcRect/>
                          <a:stretch>
                            <a:fillRect/>
                          </a:stretch>
                        </pic:blipFill>
                        <pic:spPr bwMode="auto">
                          <a:xfrm>
                            <a:off x="0" y="0"/>
                            <a:ext cx="847725" cy="723900"/>
                          </a:xfrm>
                          <a:prstGeom prst="rect">
                            <a:avLst/>
                          </a:prstGeom>
                          <a:noFill/>
                          <a:ln w="9525">
                            <a:noFill/>
                            <a:miter lim="800000"/>
                            <a:headEnd/>
                            <a:tailEnd/>
                          </a:ln>
                        </pic:spPr>
                      </pic:pic>
                    </a:graphicData>
                  </a:graphic>
                </wp:inline>
              </w:drawing>
            </w:r>
          </w:p>
        </w:tc>
      </w:tr>
      <w:tr w:rsidR="006D593E" w:rsidRPr="0094577B" w:rsidTr="007143C8">
        <w:tc>
          <w:tcPr>
            <w:tcW w:w="392"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4</w:t>
            </w:r>
          </w:p>
        </w:tc>
        <w:tc>
          <w:tcPr>
            <w:tcW w:w="6946" w:type="dxa"/>
          </w:tcPr>
          <w:p w:rsidR="006D593E" w:rsidRPr="0094577B" w:rsidRDefault="006D593E" w:rsidP="007143C8">
            <w:pPr>
              <w:spacing w:after="0" w:line="240" w:lineRule="auto"/>
              <w:rPr>
                <w:rFonts w:ascii="Times New Roman" w:hAnsi="Times New Roman"/>
              </w:rPr>
            </w:pPr>
            <w:r w:rsidRPr="0094577B">
              <w:rPr>
                <w:rFonts w:ascii="Times New Roman" w:hAnsi="Times New Roman"/>
              </w:rPr>
              <w:t xml:space="preserve">Тестовые функции </w:t>
            </w:r>
            <w:r w:rsidRPr="0094577B">
              <w:rPr>
                <w:rFonts w:ascii="Times New Roman" w:hAnsi="Times New Roman"/>
                <w:lang w:val="en-US"/>
              </w:rPr>
              <w:t>GKLS</w:t>
            </w:r>
            <w:r w:rsidRPr="0094577B">
              <w:rPr>
                <w:rFonts w:ascii="Times New Roman" w:hAnsi="Times New Roman"/>
              </w:rPr>
              <w:t>.</w:t>
            </w:r>
          </w:p>
          <w:p w:rsidR="006D593E" w:rsidRPr="0094577B" w:rsidRDefault="006D593E" w:rsidP="007143C8">
            <w:pPr>
              <w:spacing w:after="0" w:line="240" w:lineRule="auto"/>
              <w:rPr>
                <w:rFonts w:ascii="Times New Roman" w:hAnsi="Times New Roman"/>
              </w:rPr>
            </w:pPr>
            <w:r w:rsidRPr="0094577B">
              <w:rPr>
                <w:rFonts w:ascii="Times New Roman" w:hAnsi="Times New Roman"/>
              </w:rPr>
              <w:t>Непрерывная дважды дифференцируемая функция. 10 локальных экстремумов. Один глобальный экстремум. Точек разрыва нет.</w:t>
            </w:r>
          </w:p>
        </w:tc>
        <w:tc>
          <w:tcPr>
            <w:tcW w:w="2126" w:type="dxa"/>
          </w:tcPr>
          <w:p w:rsidR="006D593E" w:rsidRPr="0094577B" w:rsidRDefault="006D593E" w:rsidP="007143C8">
            <w:pPr>
              <w:spacing w:after="0" w:line="240" w:lineRule="auto"/>
              <w:rPr>
                <w:rFonts w:ascii="Times New Roman" w:hAnsi="Times New Roman"/>
              </w:rPr>
            </w:pPr>
            <w:r w:rsidRPr="0094577B">
              <w:rPr>
                <w:rFonts w:ascii="Times New Roman" w:hAnsi="Times New Roman"/>
                <w:noProof/>
                <w:lang w:eastAsia="ru-RU"/>
              </w:rPr>
              <w:drawing>
                <wp:inline distT="0" distB="0" distL="0" distR="0">
                  <wp:extent cx="885825" cy="762000"/>
                  <wp:effectExtent l="19050" t="0" r="952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065" cstate="print"/>
                          <a:srcRect/>
                          <a:stretch>
                            <a:fillRect/>
                          </a:stretch>
                        </pic:blipFill>
                        <pic:spPr bwMode="auto">
                          <a:xfrm>
                            <a:off x="0" y="0"/>
                            <a:ext cx="885825" cy="762000"/>
                          </a:xfrm>
                          <a:prstGeom prst="rect">
                            <a:avLst/>
                          </a:prstGeom>
                          <a:noFill/>
                          <a:ln w="9525">
                            <a:noFill/>
                            <a:miter lim="800000"/>
                            <a:headEnd/>
                            <a:tailEnd/>
                          </a:ln>
                        </pic:spPr>
                      </pic:pic>
                    </a:graphicData>
                  </a:graphic>
                </wp:inline>
              </w:drawing>
            </w:r>
          </w:p>
        </w:tc>
      </w:tr>
    </w:tbl>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sz w:val="24"/>
        </w:rPr>
        <w:t>На рис. 2 представлены операционные характеристики методов МКР и МПД, построенные для тестовых функций 1 – 3 (см. табл. 1). На рисунке сплошной линией обозначены операционные характеристики алгоритма МКР, пунктирной – алгоритма МПД.</w:t>
      </w:r>
    </w:p>
    <w:p w:rsidR="006D593E" w:rsidRPr="0094577B" w:rsidRDefault="006D593E" w:rsidP="006D593E">
      <w:pPr>
        <w:spacing w:after="0" w:line="240" w:lineRule="auto"/>
        <w:jc w:val="center"/>
        <w:rPr>
          <w:rFonts w:ascii="Times New Roman" w:hAnsi="Times New Roman"/>
        </w:rPr>
      </w:pPr>
      <w:r w:rsidRPr="0094577B">
        <w:rPr>
          <w:rFonts w:ascii="Times New Roman" w:hAnsi="Times New Roman"/>
          <w:b/>
          <w:noProof/>
          <w:lang w:eastAsia="ru-RU"/>
        </w:rPr>
        <w:drawing>
          <wp:inline distT="0" distB="0" distL="0" distR="0">
            <wp:extent cx="2962275" cy="1895475"/>
            <wp:effectExtent l="19050" t="0" r="952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066" cstate="print"/>
                    <a:srcRect/>
                    <a:stretch>
                      <a:fillRect/>
                    </a:stretch>
                  </pic:blipFill>
                  <pic:spPr bwMode="auto">
                    <a:xfrm>
                      <a:off x="0" y="0"/>
                      <a:ext cx="2962275" cy="1895475"/>
                    </a:xfrm>
                    <a:prstGeom prst="rect">
                      <a:avLst/>
                    </a:prstGeom>
                    <a:noFill/>
                    <a:ln w="9525">
                      <a:noFill/>
                      <a:miter lim="800000"/>
                      <a:headEnd/>
                      <a:tailEnd/>
                    </a:ln>
                  </pic:spPr>
                </pic:pic>
              </a:graphicData>
            </a:graphic>
          </wp:inline>
        </w:drawing>
      </w:r>
    </w:p>
    <w:p w:rsidR="006D593E" w:rsidRPr="0094577B" w:rsidRDefault="006D593E" w:rsidP="006D593E">
      <w:pPr>
        <w:spacing w:after="0" w:line="240" w:lineRule="auto"/>
        <w:jc w:val="center"/>
        <w:rPr>
          <w:rFonts w:ascii="Times New Roman" w:hAnsi="Times New Roman"/>
          <w:sz w:val="12"/>
          <w:szCs w:val="12"/>
        </w:rPr>
      </w:pPr>
    </w:p>
    <w:p w:rsidR="006D593E" w:rsidRPr="0094577B" w:rsidRDefault="006D593E" w:rsidP="006D593E">
      <w:pPr>
        <w:spacing w:after="0" w:line="240" w:lineRule="auto"/>
        <w:jc w:val="center"/>
        <w:rPr>
          <w:rFonts w:ascii="Times New Roman" w:hAnsi="Times New Roman"/>
          <w:sz w:val="20"/>
          <w:szCs w:val="20"/>
        </w:rPr>
      </w:pPr>
      <w:r w:rsidRPr="0094577B">
        <w:rPr>
          <w:rFonts w:ascii="Times New Roman" w:hAnsi="Times New Roman"/>
          <w:sz w:val="20"/>
          <w:szCs w:val="20"/>
        </w:rPr>
        <w:t>Рисунок 2- Операционные характеристики алгоритмов МКР и МПД</w:t>
      </w:r>
    </w:p>
    <w:p w:rsidR="006D593E" w:rsidRPr="0094577B" w:rsidRDefault="006D593E" w:rsidP="006D593E">
      <w:pPr>
        <w:spacing w:after="0" w:line="240" w:lineRule="auto"/>
        <w:jc w:val="center"/>
        <w:rPr>
          <w:rFonts w:ascii="Times New Roman" w:hAnsi="Times New Roman"/>
          <w:sz w:val="12"/>
          <w:szCs w:val="12"/>
        </w:rPr>
      </w:pPr>
    </w:p>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sz w:val="24"/>
        </w:rPr>
        <w:t>Как видно из графиков, предлагаемый алгоритм МКР по эффективности значительно превосходит метод половинных делений для функций №1 и №3. Происходит это потому, что концептуально метод половинных делений ориентирован на оптимизацию непрерывных функций, что заставляет его более подробно «просматривать» участки функций при увеличении оценки константы Липшица. Данная ситуация возникает всякий раз, когда функция вычисляется вблизи точек её разрыва. Метод МКР, наоборот, ищет участки быстрого роста тестируемой функции.</w:t>
      </w:r>
    </w:p>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sz w:val="24"/>
        </w:rPr>
        <w:t>Функция №2 (</w:t>
      </w:r>
      <w:r w:rsidRPr="0094577B">
        <w:rPr>
          <w:rFonts w:ascii="Times New Roman" w:hAnsi="Times New Roman"/>
          <w:sz w:val="24"/>
          <w:lang w:val="en-US"/>
        </w:rPr>
        <w:t>Griewank</w:t>
      </w:r>
      <w:r w:rsidRPr="0094577B">
        <w:rPr>
          <w:rFonts w:ascii="Times New Roman" w:hAnsi="Times New Roman"/>
          <w:sz w:val="24"/>
        </w:rPr>
        <w:t>) имеет настолько большое количество точек неустранимого разрыва, что их обнаружение легко реализуется с одинаковой эффективностью как методом МКР, так и МПД. Из рис. 2 видно, что МПД имеет даже небольшое преимущество по сравнению с МКР. Для всех остальных функций было зафиксировано существенное превосходство метода МКР над МПД.</w:t>
      </w:r>
    </w:p>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noProof/>
          <w:sz w:val="24"/>
          <w:lang w:eastAsia="ru-RU"/>
        </w:rPr>
        <w:drawing>
          <wp:anchor distT="0" distB="0" distL="114300" distR="114300" simplePos="0" relativeHeight="251717632" behindDoc="0" locked="0" layoutInCell="1" allowOverlap="1">
            <wp:simplePos x="0" y="0"/>
            <wp:positionH relativeFrom="column">
              <wp:posOffset>1841500</wp:posOffset>
            </wp:positionH>
            <wp:positionV relativeFrom="paragraph">
              <wp:posOffset>414655</wp:posOffset>
            </wp:positionV>
            <wp:extent cx="2678430" cy="1879600"/>
            <wp:effectExtent l="19050" t="0" r="7620" b="0"/>
            <wp:wrapTopAndBottom/>
            <wp:docPr id="418" name="Рисунок 3" descr="fig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igM4.jpg"/>
                    <pic:cNvPicPr>
                      <a:picLocks noChangeAspect="1" noChangeArrowheads="1"/>
                    </pic:cNvPicPr>
                  </pic:nvPicPr>
                  <pic:blipFill>
                    <a:blip r:embed="rId2067" r:link="rId2068" cstate="print"/>
                    <a:srcRect/>
                    <a:stretch>
                      <a:fillRect/>
                    </a:stretch>
                  </pic:blipFill>
                  <pic:spPr bwMode="auto">
                    <a:xfrm>
                      <a:off x="0" y="0"/>
                      <a:ext cx="2678430" cy="1879600"/>
                    </a:xfrm>
                    <a:prstGeom prst="rect">
                      <a:avLst/>
                    </a:prstGeom>
                    <a:noFill/>
                    <a:ln w="9525">
                      <a:noFill/>
                      <a:miter lim="800000"/>
                      <a:headEnd/>
                      <a:tailEnd/>
                    </a:ln>
                  </pic:spPr>
                </pic:pic>
              </a:graphicData>
            </a:graphic>
          </wp:anchor>
        </w:drawing>
      </w:r>
      <w:r w:rsidRPr="0094577B">
        <w:rPr>
          <w:rFonts w:ascii="Times New Roman" w:hAnsi="Times New Roman"/>
          <w:sz w:val="24"/>
        </w:rPr>
        <w:t xml:space="preserve">На рис.3 представлены операционные характеристики рассматриваемых методов, </w:t>
      </w:r>
      <w:r w:rsidRPr="0094577B">
        <w:rPr>
          <w:rFonts w:ascii="Times New Roman" w:hAnsi="Times New Roman"/>
          <w:sz w:val="24"/>
        </w:rPr>
        <w:lastRenderedPageBreak/>
        <w:t xml:space="preserve">построенные для непрерывной тестовой функции </w:t>
      </w:r>
      <w:r w:rsidRPr="0094577B">
        <w:rPr>
          <w:rFonts w:ascii="Times New Roman" w:hAnsi="Times New Roman"/>
          <w:sz w:val="24"/>
          <w:lang w:val="en-US"/>
        </w:rPr>
        <w:t>GKLS</w:t>
      </w:r>
      <w:r w:rsidRPr="0094577B">
        <w:rPr>
          <w:rFonts w:ascii="Times New Roman" w:hAnsi="Times New Roman"/>
          <w:sz w:val="24"/>
        </w:rPr>
        <w:t>.</w:t>
      </w:r>
    </w:p>
    <w:p w:rsidR="006D593E" w:rsidRPr="0094577B" w:rsidRDefault="006D593E" w:rsidP="006D593E">
      <w:pPr>
        <w:spacing w:after="0" w:line="240" w:lineRule="auto"/>
        <w:ind w:firstLine="709"/>
        <w:jc w:val="center"/>
        <w:rPr>
          <w:rFonts w:ascii="Times New Roman" w:hAnsi="Times New Roman"/>
          <w:sz w:val="12"/>
          <w:szCs w:val="12"/>
        </w:rPr>
      </w:pPr>
    </w:p>
    <w:p w:rsidR="006D593E" w:rsidRPr="0094577B" w:rsidRDefault="006D593E" w:rsidP="006D593E">
      <w:pPr>
        <w:spacing w:after="0" w:line="240" w:lineRule="auto"/>
        <w:ind w:firstLine="709"/>
        <w:jc w:val="center"/>
        <w:rPr>
          <w:rFonts w:ascii="Times New Roman" w:hAnsi="Times New Roman"/>
          <w:sz w:val="20"/>
          <w:szCs w:val="20"/>
        </w:rPr>
      </w:pPr>
      <w:r w:rsidRPr="0094577B">
        <w:rPr>
          <w:rFonts w:ascii="Times New Roman" w:hAnsi="Times New Roman"/>
          <w:sz w:val="20"/>
          <w:szCs w:val="20"/>
        </w:rPr>
        <w:t>Рисунок 3- Операционные характеристики алгоритмов для непрерывной функции</w:t>
      </w:r>
    </w:p>
    <w:p w:rsidR="006D593E" w:rsidRPr="0094577B" w:rsidRDefault="006D593E" w:rsidP="006D593E">
      <w:pPr>
        <w:spacing w:after="0" w:line="240" w:lineRule="auto"/>
        <w:ind w:firstLine="709"/>
        <w:jc w:val="center"/>
        <w:rPr>
          <w:rFonts w:ascii="Times New Roman" w:hAnsi="Times New Roman"/>
          <w:sz w:val="12"/>
          <w:szCs w:val="12"/>
        </w:rPr>
      </w:pPr>
    </w:p>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sz w:val="24"/>
        </w:rPr>
        <w:t>Как видно из рисунка, для непрерывных функций эффективность алгоритма МКР значительно ниже эффективности алгоритма МПД. В случае непрерывных функций, когда отсутствуют точки разрыва второго рода (тестируемый программный модуль не имеет ошибок), метод конечных разностей вынужден с большей тщательностью исследовать пространство оптимизируемых переменных. В связи с чем, возникает идея при тестировании вычислительных модулей использовать алгоритмы МКР и МПД в комбинированном варианте, останавливая вычисления, когда либо МКР находит ошибку, либо завершает свою работу метод половинных делений.</w:t>
      </w:r>
    </w:p>
    <w:p w:rsidR="006D593E" w:rsidRPr="0094577B" w:rsidRDefault="006D593E" w:rsidP="006D593E">
      <w:pPr>
        <w:spacing w:after="0" w:line="240" w:lineRule="auto"/>
        <w:ind w:firstLine="709"/>
        <w:rPr>
          <w:rFonts w:ascii="Times New Roman" w:hAnsi="Times New Roman"/>
          <w:b/>
        </w:rPr>
      </w:pPr>
      <w:r w:rsidRPr="0094577B">
        <w:rPr>
          <w:rFonts w:ascii="Times New Roman" w:hAnsi="Times New Roman"/>
          <w:b/>
          <w:sz w:val="24"/>
          <w:szCs w:val="24"/>
          <w:lang w:eastAsia="ar-SA"/>
        </w:rPr>
        <w:t>Заключение</w:t>
      </w:r>
      <w:r w:rsidRPr="0094577B">
        <w:rPr>
          <w:rFonts w:ascii="Times New Roman" w:hAnsi="Times New Roman"/>
          <w:b/>
        </w:rPr>
        <w:t xml:space="preserve"> </w:t>
      </w:r>
    </w:p>
    <w:p w:rsidR="006D593E" w:rsidRPr="0094577B" w:rsidRDefault="006D593E" w:rsidP="006D593E">
      <w:pPr>
        <w:spacing w:after="0" w:line="240" w:lineRule="auto"/>
        <w:ind w:firstLine="709"/>
        <w:jc w:val="both"/>
        <w:rPr>
          <w:rFonts w:ascii="Times New Roman" w:hAnsi="Times New Roman"/>
          <w:sz w:val="24"/>
        </w:rPr>
      </w:pPr>
      <w:r w:rsidRPr="0094577B">
        <w:rPr>
          <w:rFonts w:ascii="Times New Roman" w:hAnsi="Times New Roman"/>
          <w:sz w:val="24"/>
        </w:rPr>
        <w:t>В работе рассмотрен алгоритм глобального поиска точек разрыва второго рода, предназначенный для обнаружения фатальных ошибок в математических моделях вычислительных алгоритмов. Основная идея предложенного алгоритма состоит во введении в классический алгоритм глобальной оптимизации оригинальной эвристической характеристической функции, построенной на основе анализа характеристической функции Стронгина и учитывающей особенности решаемой задачи. Это позволило существенно повысить эффективность алгоритма поиска ошибочных ситуаций. Данный результат позволяет надеяться на организацию поиска ошибочных ситуаций для функций больших размерностей. В дальнейшем планируется развитие алгоритма МКР с использованием современных суперкомпьютерных технологий.</w:t>
      </w:r>
    </w:p>
    <w:p w:rsidR="006D593E" w:rsidRDefault="006D593E" w:rsidP="006D593E">
      <w:pPr>
        <w:spacing w:after="0" w:line="240" w:lineRule="auto"/>
        <w:ind w:firstLine="709"/>
        <w:jc w:val="both"/>
        <w:rPr>
          <w:rFonts w:ascii="Times New Roman" w:eastAsia="Times New Roman" w:hAnsi="Times New Roman"/>
          <w:sz w:val="24"/>
        </w:rPr>
      </w:pPr>
      <w:r w:rsidRPr="0094577B">
        <w:rPr>
          <w:rFonts w:ascii="Times New Roman" w:eastAsia="Times New Roman" w:hAnsi="Times New Roman"/>
          <w:sz w:val="24"/>
        </w:rPr>
        <w:t>Работа выполнена при государственной поддержке Министерства образования и науки РФ в рамках реализации мероприятия Программы повышения конкурентоспособности СГАУ среди ведущих мировых научно-образовательных центров на 2013-2020 годы.</w:t>
      </w:r>
    </w:p>
    <w:p w:rsidR="006D593E" w:rsidRPr="0094577B" w:rsidRDefault="006D593E" w:rsidP="006D593E">
      <w:pPr>
        <w:spacing w:after="0" w:line="240" w:lineRule="auto"/>
        <w:ind w:firstLine="709"/>
        <w:jc w:val="both"/>
        <w:rPr>
          <w:rFonts w:ascii="Times New Roman" w:eastAsia="Times New Roman" w:hAnsi="Times New Roman"/>
          <w:sz w:val="24"/>
        </w:rPr>
      </w:pPr>
    </w:p>
    <w:p w:rsidR="006D593E" w:rsidRPr="0094577B" w:rsidRDefault="006D593E" w:rsidP="006D593E">
      <w:pPr>
        <w:spacing w:after="0" w:line="240" w:lineRule="auto"/>
        <w:ind w:firstLine="709"/>
        <w:rPr>
          <w:rFonts w:ascii="Times New Roman" w:hAnsi="Times New Roman"/>
          <w:b/>
          <w:sz w:val="18"/>
          <w:lang w:eastAsia="ar-SA"/>
        </w:rPr>
      </w:pPr>
      <w:r w:rsidRPr="0094577B">
        <w:rPr>
          <w:rFonts w:ascii="Times New Roman" w:hAnsi="Times New Roman"/>
          <w:b/>
          <w:sz w:val="20"/>
          <w:szCs w:val="24"/>
          <w:lang w:eastAsia="ar-SA"/>
        </w:rPr>
        <w:t>Литература</w:t>
      </w:r>
    </w:p>
    <w:p w:rsidR="006D593E" w:rsidRPr="0094577B" w:rsidRDefault="006D593E" w:rsidP="00F1732E">
      <w:pPr>
        <w:pStyle w:val="Default"/>
        <w:numPr>
          <w:ilvl w:val="0"/>
          <w:numId w:val="138"/>
        </w:numPr>
        <w:tabs>
          <w:tab w:val="clear" w:pos="780"/>
          <w:tab w:val="num" w:pos="0"/>
          <w:tab w:val="left" w:pos="426"/>
          <w:tab w:val="left" w:pos="1134"/>
        </w:tabs>
        <w:ind w:left="0" w:firstLine="709"/>
        <w:rPr>
          <w:color w:val="auto"/>
          <w:sz w:val="20"/>
          <w:szCs w:val="20"/>
          <w:lang w:eastAsia="ar-SA"/>
        </w:rPr>
      </w:pPr>
      <w:bookmarkStart w:id="327" w:name="_Ref283404271"/>
      <w:r w:rsidRPr="0094577B">
        <w:rPr>
          <w:color w:val="auto"/>
          <w:sz w:val="20"/>
          <w:szCs w:val="20"/>
          <w:lang w:eastAsia="ar-SA"/>
        </w:rPr>
        <w:t>Липаев В.В. Тестирование программ. – М.: Радио и связь, 1986. – 296 с.</w:t>
      </w:r>
    </w:p>
    <w:p w:rsidR="006D593E" w:rsidRPr="0094577B" w:rsidRDefault="006D593E" w:rsidP="00F1732E">
      <w:pPr>
        <w:pStyle w:val="Default"/>
        <w:numPr>
          <w:ilvl w:val="0"/>
          <w:numId w:val="138"/>
        </w:numPr>
        <w:tabs>
          <w:tab w:val="clear" w:pos="780"/>
          <w:tab w:val="num" w:pos="0"/>
          <w:tab w:val="left" w:pos="426"/>
          <w:tab w:val="left" w:pos="1134"/>
        </w:tabs>
        <w:ind w:left="0" w:firstLine="709"/>
        <w:rPr>
          <w:color w:val="auto"/>
          <w:sz w:val="20"/>
          <w:szCs w:val="20"/>
        </w:rPr>
      </w:pPr>
      <w:r w:rsidRPr="0094577B">
        <w:rPr>
          <w:color w:val="auto"/>
          <w:sz w:val="20"/>
          <w:szCs w:val="20"/>
          <w:lang w:eastAsia="ar-SA"/>
        </w:rPr>
        <w:t>Котляров В.П., Коликова Т.В. Основы тестирования программного обеспечения. – М.: БИНОМ, 206. – 285 с.</w:t>
      </w:r>
    </w:p>
    <w:p w:rsidR="006D593E" w:rsidRPr="0094577B" w:rsidRDefault="006D593E" w:rsidP="00F1732E">
      <w:pPr>
        <w:pStyle w:val="Default"/>
        <w:numPr>
          <w:ilvl w:val="0"/>
          <w:numId w:val="138"/>
        </w:numPr>
        <w:tabs>
          <w:tab w:val="clear" w:pos="780"/>
          <w:tab w:val="num" w:pos="0"/>
          <w:tab w:val="left" w:pos="426"/>
          <w:tab w:val="left" w:pos="1134"/>
        </w:tabs>
        <w:ind w:left="0" w:firstLine="709"/>
        <w:rPr>
          <w:color w:val="auto"/>
          <w:sz w:val="20"/>
          <w:szCs w:val="20"/>
        </w:rPr>
      </w:pPr>
      <w:r w:rsidRPr="0094577B">
        <w:rPr>
          <w:color w:val="auto"/>
          <w:sz w:val="20"/>
          <w:szCs w:val="20"/>
        </w:rPr>
        <w:t xml:space="preserve">Коварцев А.Н. Автоматизация разработки и тестирования программных средств. – Самара: Самарский государственный аэрокосмический университет, 1999. – 150 с. </w:t>
      </w:r>
    </w:p>
    <w:p w:rsidR="006D593E" w:rsidRPr="0094577B" w:rsidRDefault="006D593E" w:rsidP="00F1732E">
      <w:pPr>
        <w:pStyle w:val="Default"/>
        <w:numPr>
          <w:ilvl w:val="0"/>
          <w:numId w:val="138"/>
        </w:numPr>
        <w:tabs>
          <w:tab w:val="clear" w:pos="780"/>
          <w:tab w:val="num" w:pos="0"/>
          <w:tab w:val="left" w:pos="426"/>
          <w:tab w:val="left" w:pos="1134"/>
        </w:tabs>
        <w:ind w:left="0" w:firstLine="709"/>
        <w:rPr>
          <w:color w:val="auto"/>
          <w:sz w:val="20"/>
          <w:szCs w:val="20"/>
        </w:rPr>
      </w:pPr>
      <w:r w:rsidRPr="0094577B">
        <w:rPr>
          <w:color w:val="auto"/>
          <w:sz w:val="20"/>
          <w:szCs w:val="20"/>
        </w:rPr>
        <w:t>Стронгин Р.Г. Поиск глобального оптимума. - М.: Знание, 1990.</w:t>
      </w:r>
    </w:p>
    <w:p w:rsidR="006D593E" w:rsidRPr="0094577B" w:rsidRDefault="006D593E" w:rsidP="00F1732E">
      <w:pPr>
        <w:numPr>
          <w:ilvl w:val="0"/>
          <w:numId w:val="138"/>
        </w:numPr>
        <w:tabs>
          <w:tab w:val="clear" w:pos="780"/>
          <w:tab w:val="num" w:pos="0"/>
          <w:tab w:val="left" w:pos="426"/>
          <w:tab w:val="left" w:pos="1134"/>
        </w:tabs>
        <w:spacing w:after="0" w:line="240" w:lineRule="auto"/>
        <w:ind w:left="0" w:firstLine="709"/>
        <w:rPr>
          <w:rFonts w:ascii="Times New Roman" w:hAnsi="Times New Roman"/>
          <w:sz w:val="20"/>
          <w:szCs w:val="20"/>
        </w:rPr>
      </w:pPr>
      <w:r w:rsidRPr="0094577B">
        <w:rPr>
          <w:rFonts w:ascii="Times New Roman" w:eastAsia="Times New Roman" w:hAnsi="Times New Roman"/>
          <w:sz w:val="20"/>
          <w:szCs w:val="20"/>
        </w:rPr>
        <w:t>Абакаров А. Ш., Сушков Ю. А. Адаптация случайного поиска с использованием логистической кривой. - СПб.: СПбГУ. 2005. С. 67–75.</w:t>
      </w:r>
    </w:p>
    <w:p w:rsidR="006D593E" w:rsidRPr="0094577B" w:rsidRDefault="006D593E" w:rsidP="00F1732E">
      <w:pPr>
        <w:numPr>
          <w:ilvl w:val="0"/>
          <w:numId w:val="138"/>
        </w:numPr>
        <w:tabs>
          <w:tab w:val="clear" w:pos="780"/>
          <w:tab w:val="num" w:pos="0"/>
          <w:tab w:val="left" w:pos="426"/>
          <w:tab w:val="left" w:pos="1134"/>
        </w:tabs>
        <w:spacing w:after="0" w:line="240" w:lineRule="auto"/>
        <w:ind w:left="0" w:firstLine="709"/>
        <w:rPr>
          <w:rFonts w:ascii="Times New Roman" w:hAnsi="Times New Roman"/>
          <w:sz w:val="20"/>
          <w:szCs w:val="20"/>
        </w:rPr>
      </w:pPr>
      <w:r w:rsidRPr="0094577B">
        <w:rPr>
          <w:rFonts w:ascii="Times New Roman" w:hAnsi="Times New Roman"/>
          <w:sz w:val="20"/>
          <w:szCs w:val="20"/>
        </w:rPr>
        <w:t>Гергель В.П., Стронгин Р.Г. Абсолют. Программная система для исследования и изучения методов глобальной оптимизации.// Учебное пособие. Нижний Новгород: Изд-во Нижегородского университета, 1998. 141 с.</w:t>
      </w:r>
    </w:p>
    <w:p w:rsidR="006D593E" w:rsidRPr="0094577B" w:rsidRDefault="006D593E" w:rsidP="00F1732E">
      <w:pPr>
        <w:numPr>
          <w:ilvl w:val="0"/>
          <w:numId w:val="138"/>
        </w:numPr>
        <w:tabs>
          <w:tab w:val="clear" w:pos="780"/>
          <w:tab w:val="num" w:pos="0"/>
          <w:tab w:val="left" w:pos="426"/>
          <w:tab w:val="left" w:pos="1134"/>
        </w:tabs>
        <w:spacing w:after="0" w:line="240" w:lineRule="auto"/>
        <w:ind w:left="0" w:firstLine="709"/>
        <w:rPr>
          <w:rFonts w:ascii="Times New Roman" w:hAnsi="Times New Roman"/>
          <w:sz w:val="20"/>
          <w:szCs w:val="20"/>
        </w:rPr>
      </w:pPr>
      <w:r w:rsidRPr="0094577B">
        <w:rPr>
          <w:rFonts w:ascii="Times New Roman" w:hAnsi="Times New Roman"/>
          <w:sz w:val="20"/>
          <w:szCs w:val="20"/>
        </w:rPr>
        <w:t>Коварцев,</w:t>
      </w:r>
      <w:r w:rsidRPr="0094577B">
        <w:rPr>
          <w:rFonts w:ascii="Times New Roman" w:hAnsi="Times New Roman"/>
          <w:spacing w:val="-2"/>
          <w:sz w:val="20"/>
          <w:szCs w:val="20"/>
          <w:lang w:val="en-US"/>
        </w:rPr>
        <w:t> </w:t>
      </w:r>
      <w:r w:rsidRPr="0094577B">
        <w:rPr>
          <w:rFonts w:ascii="Times New Roman" w:hAnsi="Times New Roman"/>
          <w:sz w:val="20"/>
          <w:szCs w:val="20"/>
        </w:rPr>
        <w:t>А.Н</w:t>
      </w:r>
      <w:r w:rsidRPr="0094577B">
        <w:rPr>
          <w:rFonts w:ascii="Times New Roman" w:hAnsi="Times New Roman"/>
          <w:b/>
          <w:sz w:val="20"/>
          <w:szCs w:val="20"/>
        </w:rPr>
        <w:t xml:space="preserve">., </w:t>
      </w:r>
      <w:r w:rsidRPr="0094577B">
        <w:rPr>
          <w:rFonts w:ascii="Times New Roman" w:hAnsi="Times New Roman"/>
          <w:sz w:val="20"/>
          <w:szCs w:val="20"/>
        </w:rPr>
        <w:t>Попова-Коварцева Д.А., Аболмасов П.В. Исследование эффективности глобальной параллельной оптимизации функций многих переменных. Вестник ННГУ.-2013. - №3 (1). - С. 252-261</w:t>
      </w:r>
      <w:bookmarkEnd w:id="322"/>
      <w:bookmarkEnd w:id="323"/>
      <w:bookmarkEnd w:id="324"/>
      <w:bookmarkEnd w:id="327"/>
    </w:p>
    <w:p w:rsidR="006D593E" w:rsidRDefault="006D593E" w:rsidP="006D593E">
      <w:pPr>
        <w:rPr>
          <w:rFonts w:ascii="Times New Roman" w:hAnsi="Times New Roman"/>
          <w:b/>
          <w:sz w:val="32"/>
          <w:szCs w:val="32"/>
          <w:lang w:val="en-US"/>
        </w:rPr>
      </w:pPr>
      <w:r>
        <w:rPr>
          <w:rFonts w:ascii="Times New Roman" w:hAnsi="Times New Roman"/>
          <w:b/>
          <w:sz w:val="32"/>
          <w:szCs w:val="32"/>
          <w:lang w:val="en-US"/>
        </w:rPr>
        <w:br w:type="page"/>
      </w:r>
    </w:p>
    <w:p w:rsidR="006D593E" w:rsidRPr="00AD57CF" w:rsidRDefault="006D593E" w:rsidP="006D593E">
      <w:pPr>
        <w:spacing w:after="0" w:line="240" w:lineRule="auto"/>
        <w:jc w:val="center"/>
        <w:outlineLvl w:val="1"/>
        <w:rPr>
          <w:rFonts w:ascii="Times New Roman" w:hAnsi="Times New Roman"/>
          <w:b/>
          <w:sz w:val="32"/>
          <w:szCs w:val="32"/>
          <w:lang w:val="en-US"/>
        </w:rPr>
      </w:pPr>
      <w:bookmarkStart w:id="328" w:name="_Toc422845606"/>
      <w:bookmarkStart w:id="329" w:name="_Toc422905098"/>
      <w:r w:rsidRPr="00AD57CF">
        <w:rPr>
          <w:rFonts w:ascii="Times New Roman" w:hAnsi="Times New Roman"/>
          <w:b/>
          <w:sz w:val="32"/>
          <w:szCs w:val="32"/>
          <w:lang w:val="en-US"/>
        </w:rPr>
        <w:lastRenderedPageBreak/>
        <w:t>DEVELOPING METHODS AND ALGORITHMS FOR A DECISION</w:t>
      </w:r>
      <w:r>
        <w:rPr>
          <w:rFonts w:ascii="Times New Roman" w:hAnsi="Times New Roman"/>
          <w:b/>
          <w:sz w:val="32"/>
          <w:szCs w:val="32"/>
          <w:lang w:val="en-US"/>
        </w:rPr>
        <w:t>-MAKING INTELLECTUAL SUPPORT IN</w:t>
      </w:r>
      <w:r w:rsidRPr="00B754BA">
        <w:rPr>
          <w:rFonts w:ascii="Times New Roman" w:hAnsi="Times New Roman"/>
          <w:b/>
          <w:sz w:val="32"/>
          <w:szCs w:val="32"/>
          <w:lang w:val="en-US"/>
        </w:rPr>
        <w:t> </w:t>
      </w:r>
      <w:r w:rsidRPr="00AD57CF">
        <w:rPr>
          <w:rFonts w:ascii="Times New Roman" w:hAnsi="Times New Roman"/>
          <w:b/>
          <w:sz w:val="32"/>
          <w:szCs w:val="32"/>
          <w:lang w:val="en-US"/>
        </w:rPr>
        <w:t>PERSONNEL MANAGEMENT SYSTEMS</w:t>
      </w:r>
      <w:bookmarkEnd w:id="328"/>
      <w:bookmarkEnd w:id="329"/>
    </w:p>
    <w:p w:rsidR="006D593E" w:rsidRPr="00AD57CF" w:rsidRDefault="006D593E" w:rsidP="006D593E">
      <w:pPr>
        <w:spacing w:after="0" w:line="240" w:lineRule="auto"/>
        <w:jc w:val="center"/>
        <w:rPr>
          <w:rFonts w:ascii="Times New Roman" w:hAnsi="Times New Roman"/>
          <w:lang w:val="en-US"/>
        </w:rPr>
      </w:pPr>
    </w:p>
    <w:p w:rsidR="006D593E" w:rsidRPr="00B754BA" w:rsidRDefault="006D593E" w:rsidP="006D593E">
      <w:pPr>
        <w:spacing w:after="0" w:line="240" w:lineRule="auto"/>
        <w:jc w:val="center"/>
        <w:outlineLvl w:val="2"/>
        <w:rPr>
          <w:rFonts w:ascii="Times New Roman" w:hAnsi="Times New Roman"/>
          <w:sz w:val="24"/>
          <w:lang w:val="en-US"/>
        </w:rPr>
      </w:pPr>
      <w:bookmarkStart w:id="330" w:name="_Toc422845607"/>
      <w:bookmarkStart w:id="331" w:name="_Toc422905099"/>
      <w:r w:rsidRPr="00B754BA">
        <w:rPr>
          <w:rFonts w:ascii="Times New Roman" w:hAnsi="Times New Roman"/>
          <w:sz w:val="24"/>
          <w:lang w:val="en-US"/>
        </w:rPr>
        <w:t>Aleksandra Danilenko</w:t>
      </w:r>
      <w:bookmarkEnd w:id="330"/>
      <w:bookmarkEnd w:id="331"/>
    </w:p>
    <w:p w:rsidR="006D593E" w:rsidRPr="00AD57CF" w:rsidRDefault="006D593E" w:rsidP="006D593E">
      <w:pPr>
        <w:spacing w:after="0" w:line="240" w:lineRule="auto"/>
        <w:jc w:val="center"/>
        <w:rPr>
          <w:rFonts w:ascii="Times New Roman" w:hAnsi="Times New Roman"/>
          <w:sz w:val="12"/>
          <w:szCs w:val="12"/>
          <w:lang w:val="en-US"/>
        </w:rPr>
      </w:pPr>
    </w:p>
    <w:p w:rsidR="006D593E" w:rsidRPr="00B754BA" w:rsidRDefault="006D593E" w:rsidP="006D593E">
      <w:pPr>
        <w:spacing w:after="0" w:line="240" w:lineRule="auto"/>
        <w:jc w:val="center"/>
        <w:outlineLvl w:val="3"/>
        <w:rPr>
          <w:rFonts w:ascii="Times New Roman" w:hAnsi="Times New Roman"/>
          <w:sz w:val="24"/>
          <w:lang w:val="en-US"/>
        </w:rPr>
      </w:pPr>
      <w:r w:rsidRPr="00B754BA">
        <w:rPr>
          <w:rFonts w:ascii="Times New Roman" w:hAnsi="Times New Roman"/>
          <w:sz w:val="24"/>
          <w:lang w:val="en-US"/>
        </w:rPr>
        <w:t>Samara State Aerospace University</w:t>
      </w:r>
    </w:p>
    <w:p w:rsidR="006D593E" w:rsidRPr="00AD57CF" w:rsidRDefault="006D593E" w:rsidP="006D593E">
      <w:pPr>
        <w:spacing w:after="0" w:line="240" w:lineRule="auto"/>
        <w:jc w:val="both"/>
        <w:rPr>
          <w:rFonts w:ascii="Times New Roman" w:hAnsi="Times New Roman"/>
          <w:sz w:val="20"/>
          <w:szCs w:val="20"/>
          <w:lang w:val="en-US"/>
        </w:rPr>
      </w:pPr>
    </w:p>
    <w:p w:rsidR="006D593E" w:rsidRPr="00AD57CF" w:rsidRDefault="006D593E" w:rsidP="006D593E">
      <w:pPr>
        <w:spacing w:after="0" w:line="240" w:lineRule="auto"/>
        <w:jc w:val="both"/>
        <w:rPr>
          <w:rFonts w:ascii="Times New Roman" w:hAnsi="Times New Roman"/>
          <w:sz w:val="20"/>
          <w:szCs w:val="20"/>
          <w:lang w:val="en-US"/>
        </w:rPr>
      </w:pPr>
      <w:r w:rsidRPr="00AD57CF">
        <w:rPr>
          <w:rFonts w:ascii="Times New Roman" w:hAnsi="Times New Roman"/>
          <w:sz w:val="20"/>
          <w:szCs w:val="20"/>
          <w:lang w:val="en-US"/>
        </w:rPr>
        <w:t>This paper proposes methods and algorithms for an intellectual support of decision-making management based on neuro-fuzzy networks. The algorithm for automatic generation of knowledge base is developed in accordance with the criteria of completeness and minimality. Reducing space is made on the basis of expert estimates.</w:t>
      </w:r>
    </w:p>
    <w:p w:rsidR="006D593E" w:rsidRPr="00AD57CF" w:rsidRDefault="006D593E" w:rsidP="006D593E">
      <w:pPr>
        <w:spacing w:after="0" w:line="240" w:lineRule="auto"/>
        <w:jc w:val="both"/>
        <w:rPr>
          <w:rFonts w:ascii="Times New Roman" w:hAnsi="Times New Roman"/>
          <w:lang w:val="en-US"/>
        </w:rPr>
      </w:pPr>
    </w:p>
    <w:p w:rsidR="006D593E" w:rsidRPr="00B754BA" w:rsidRDefault="006D593E" w:rsidP="006D593E">
      <w:pPr>
        <w:spacing w:after="0" w:line="240" w:lineRule="auto"/>
        <w:ind w:left="709"/>
        <w:rPr>
          <w:rFonts w:ascii="Times New Roman" w:hAnsi="Times New Roman"/>
          <w:b/>
          <w:sz w:val="24"/>
          <w:lang w:val="en-US" w:eastAsia="ru-RU"/>
        </w:rPr>
      </w:pPr>
      <w:r w:rsidRPr="00B754BA">
        <w:rPr>
          <w:rFonts w:ascii="Times New Roman" w:hAnsi="Times New Roman"/>
          <w:b/>
          <w:sz w:val="24"/>
          <w:lang w:val="en-US" w:eastAsia="ru-RU"/>
        </w:rPr>
        <w:t>1 INTRODUCTION</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The management of modern enterprises demands more efficiency from their leaders. In the period of rapid changes in the market, a shorter rotation cycle of products and services, variability in consumer demand completeness and relevance of the knowledge base for strategic decision-making is quite important, as well as monitoring their implementation. In this regard, leaders have to make many decisions, based on the results of processing large amounts of data that must be carried out in a short time. At the same time, it is necessary to develop the systems of intellectual support of the managerial decision-making process based on modern information technologies. </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The technologies of personnel decision-making are based on psycho-diagnostic data in a varying degree today: individual performance received by the diagnosis of individual employees or candidates for vacancies that allow determining the degree of the testee’s compliance with the requirements of the profession or occupation. The possibilities of psycho-diagnostic analysis is expanding even more if a diagnostic system includes criteria oriented tests that detect the level of expertise and skills – in this way, diagnostic measurements test evaluate not only personal but also professional qualities of the testee.</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The task of predicting the features of human behavior on the basis of psycho-diagnostics includes the following subtasks: diagnosis and interpretations of the data and predictions of certain events based on certain models. In this regard, there is a need to develop systems of decision-making intellectual support of managerial, which allow not only assigning data or conclusions of a certain probability, but also converting this probability as data processing and new revenues. None of the existing software on the market meets these requirements. The methods and the algorithms proposed in this paper to some extent overcome the disadvantages mentioned above. </w:t>
      </w:r>
    </w:p>
    <w:p w:rsidR="006D593E" w:rsidRPr="00B754BA" w:rsidRDefault="006D593E" w:rsidP="006D593E">
      <w:pPr>
        <w:spacing w:after="0" w:line="240" w:lineRule="auto"/>
        <w:ind w:firstLine="708"/>
        <w:rPr>
          <w:rFonts w:ascii="Times New Roman" w:hAnsi="Times New Roman"/>
          <w:b/>
          <w:sz w:val="24"/>
          <w:lang w:val="en-US" w:eastAsia="ru-RU"/>
        </w:rPr>
      </w:pPr>
      <w:r w:rsidRPr="00B754BA">
        <w:rPr>
          <w:rFonts w:ascii="Times New Roman" w:hAnsi="Times New Roman"/>
          <w:b/>
          <w:sz w:val="24"/>
          <w:lang w:val="en-US" w:eastAsia="ru-RU"/>
        </w:rPr>
        <w:t>2 METHODS AND ALGORITHMS</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The task of making decisions about the advisability of hiring can be attributed generally to the problem of classification, namely the assignment of the applicant to one of the classes: the candidate is fully compliant with the profession, basically meet the requirements for profession, partially compliant, is not compliant. Because of the large number of parameters affecting each other, there is a multifactorial uncertainty and therefore it becomes impossible to determine the type of the objective function to determine the degree of influence of each factor on the classification result. The application of data factor analysis at the same time does not give the desired results, and does not reduce the dimension of the space of classification. Therefore there is a need for the method of expert estimates. This helps reduce feature space, but does not solve the problem of uncertainty. To solve this problem, in this paper we propose to use the device of neural networks.</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Since the information according we make a decision about aptitude of a candidate is the result of various psychological tests, classified data are inaccurate or insufficiently specific. Mathematical tools for solving this type of problems are fuzzy logics and the theory of fuzzy sets. When solving the problem of classification fuzzy neural networks to conventional neural </w:t>
      </w:r>
      <w:r w:rsidRPr="00B754BA">
        <w:rPr>
          <w:rFonts w:ascii="Times New Roman" w:hAnsi="Times New Roman"/>
          <w:sz w:val="24"/>
          <w:lang w:val="en-US"/>
        </w:rPr>
        <w:lastRenderedPageBreak/>
        <w:t>networks are preferred in the presence of the intersection of classes, as the behavior of such networks may be described on the basis of fuzzy rules, and thus the notation is set in these rules. For today there are two main groups of methods of knowledge acquiring: direct (interviews, literature study and others) and indirect (analysis of a training set of examples, observation of an expert and others). Numerous studies have shown that decision-making under uncertainty, that is when dealing with semi structured, incomplete or unclear information, the methods of the second group are more preferable.</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At present there are many different methods of solving the problem of classification, but initially the number of classes is set by the user, based on an approximate idea of the nature of a future decision. Virtually unknown methods, in which in addition to solving the problem of classification the assessment of the significance of signs was carried out. For problems with a small number of examples (less than 20) and 2-3 attributes according to the classification methods of calculation can be carried out manually. For the problems with large dimension, these methods are not suitable. </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In this case, the number of examples and the number of features is large enough, that requires the development of methods and algorithms for automatic generation of a fuzzy rule base which is founded on quantitative assessments of classified attributes with the issuance of the result in the form of a set of production rules of the kind “IF –THEN”.</w:t>
      </w:r>
    </w:p>
    <w:p w:rsidR="006D593E" w:rsidRPr="00B754BA" w:rsidRDefault="006D593E" w:rsidP="006D593E">
      <w:pPr>
        <w:spacing w:after="0" w:line="240" w:lineRule="auto"/>
        <w:ind w:left="709"/>
        <w:rPr>
          <w:rFonts w:ascii="Times New Roman" w:hAnsi="Times New Roman"/>
          <w:b/>
          <w:sz w:val="24"/>
          <w:lang w:val="en-US" w:eastAsia="ru-RU"/>
        </w:rPr>
      </w:pPr>
      <w:r w:rsidRPr="0094577B">
        <w:rPr>
          <w:rFonts w:ascii="Times New Roman" w:hAnsi="Times New Roman"/>
          <w:b/>
          <w:sz w:val="24"/>
          <w:lang w:val="en-US" w:eastAsia="ru-RU"/>
        </w:rPr>
        <w:t xml:space="preserve">2.1 </w:t>
      </w:r>
      <w:r w:rsidRPr="00B754BA">
        <w:rPr>
          <w:rFonts w:ascii="Times New Roman" w:hAnsi="Times New Roman"/>
          <w:b/>
          <w:sz w:val="24"/>
          <w:lang w:val="en-US" w:eastAsia="ru-RU"/>
        </w:rPr>
        <w:t>KNOWLEDGE BASE</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In this paper we initially assume that the fuzzy–“IF – THEN”– rules specified by the experts are already represented in the linguistic form or in the form of a clear clustering correct input-output data sets. This knowledge base is examined for completeness and the minimum number of rules in the paper. Based on these results the methods and the algorithms for the automatic generation of a knowledge base have been developed.</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For using this knowledge base in this paper in the problem of classification we modify the method of Abe and Lan  used in to solve the problem of approximating functions. In our case, each subject is characterized by one-dimensional output y  and m-dimensional input vector x, where x-the test results of the test for a particular factor and y-class accessories test (the candidate is fully compliant with the profession, basically meet the requirements for profession, partially compliant, is not compliant).</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Write down the problem in general terms. The definition of a domain y is divided into n intervals and is determined by the degree of meeting the candidate the requirements of profession. </w:t>
      </w:r>
    </w:p>
    <w:p w:rsidR="006D593E" w:rsidRPr="00B754BA" w:rsidRDefault="006D593E" w:rsidP="006D593E">
      <w:pPr>
        <w:spacing w:after="0" w:line="240" w:lineRule="auto"/>
        <w:jc w:val="both"/>
        <w:rPr>
          <w:rFonts w:ascii="Times New Roman" w:hAnsi="Times New Roman"/>
          <w:sz w:val="24"/>
          <w:lang w:val="en-US"/>
        </w:rPr>
      </w:pPr>
      <w:r w:rsidRPr="00B754BA">
        <w:rPr>
          <w:rFonts w:ascii="Times New Roman" w:hAnsi="Times New Roman"/>
          <w:position w:val="-14"/>
          <w:sz w:val="24"/>
        </w:rPr>
        <w:object w:dxaOrig="2500" w:dyaOrig="380">
          <v:shape id="_x0000_i2002" type="#_x0000_t75" style="width:125.3pt;height:18.7pt" o:ole="">
            <v:imagedata r:id="rId2069" o:title=""/>
          </v:shape>
          <o:OLEObject Type="Embed" ProgID="Equation.3" ShapeID="_x0000_i2002" DrawAspect="Content" ObjectID="_1496675376" r:id="rId2070"/>
        </w:object>
      </w:r>
      <w:r w:rsidRPr="00B754BA">
        <w:rPr>
          <w:rFonts w:ascii="Times New Roman" w:hAnsi="Times New Roman"/>
          <w:sz w:val="24"/>
          <w:lang w:val="en-US"/>
        </w:rPr>
        <w:t xml:space="preserve">, where </w:t>
      </w:r>
      <w:r w:rsidRPr="00B754BA">
        <w:rPr>
          <w:rFonts w:ascii="Times New Roman" w:hAnsi="Times New Roman"/>
          <w:i/>
          <w:sz w:val="24"/>
          <w:lang w:val="en-US"/>
        </w:rPr>
        <w:t>y</w:t>
      </w:r>
      <w:r w:rsidRPr="00B754BA">
        <w:rPr>
          <w:rFonts w:ascii="Times New Roman" w:hAnsi="Times New Roman"/>
          <w:i/>
          <w:sz w:val="24"/>
          <w:vertAlign w:val="subscript"/>
          <w:lang w:val="en-US"/>
        </w:rPr>
        <w:t>0</w:t>
      </w:r>
      <w:r w:rsidRPr="00B754BA">
        <w:rPr>
          <w:rFonts w:ascii="Times New Roman" w:hAnsi="Times New Roman"/>
          <w:i/>
          <w:sz w:val="24"/>
          <w:lang w:val="en-US"/>
        </w:rPr>
        <w:t>=M</w:t>
      </w:r>
      <w:r w:rsidRPr="00B754BA">
        <w:rPr>
          <w:rFonts w:ascii="Times New Roman" w:hAnsi="Times New Roman"/>
          <w:i/>
          <w:sz w:val="24"/>
          <w:vertAlign w:val="subscript"/>
          <w:lang w:val="en-US"/>
        </w:rPr>
        <w:t>1</w:t>
      </w:r>
      <w:r w:rsidRPr="00B754BA">
        <w:rPr>
          <w:rFonts w:ascii="Times New Roman" w:hAnsi="Times New Roman"/>
          <w:i/>
          <w:sz w:val="24"/>
          <w:lang w:val="en-US"/>
        </w:rPr>
        <w:t>,</w:t>
      </w:r>
      <w:r w:rsidRPr="00B754BA">
        <w:rPr>
          <w:rFonts w:ascii="Times New Roman" w:hAnsi="Times New Roman"/>
          <w:sz w:val="24"/>
          <w:lang w:val="en-US"/>
        </w:rPr>
        <w:t xml:space="preserve"> </w:t>
      </w:r>
      <w:r w:rsidRPr="00B754BA">
        <w:rPr>
          <w:rFonts w:ascii="Times New Roman" w:hAnsi="Times New Roman"/>
          <w:i/>
          <w:sz w:val="24"/>
          <w:lang w:val="en-US"/>
        </w:rPr>
        <w:t>y</w:t>
      </w:r>
      <w:r w:rsidRPr="00B754BA">
        <w:rPr>
          <w:rFonts w:ascii="Times New Roman" w:hAnsi="Times New Roman"/>
          <w:i/>
          <w:sz w:val="24"/>
          <w:vertAlign w:val="subscript"/>
          <w:lang w:val="en-US"/>
        </w:rPr>
        <w:t>n</w:t>
      </w:r>
      <w:r w:rsidRPr="00B754BA">
        <w:rPr>
          <w:rFonts w:ascii="Times New Roman" w:hAnsi="Times New Roman"/>
          <w:i/>
          <w:sz w:val="24"/>
          <w:lang w:val="en-US"/>
        </w:rPr>
        <w:t>=M</w:t>
      </w:r>
      <w:r w:rsidRPr="00B754BA">
        <w:rPr>
          <w:rFonts w:ascii="Times New Roman" w:hAnsi="Times New Roman"/>
          <w:i/>
          <w:sz w:val="24"/>
          <w:vertAlign w:val="subscript"/>
          <w:lang w:val="en-US"/>
        </w:rPr>
        <w:t>2</w:t>
      </w:r>
      <w:r w:rsidRPr="00B754BA">
        <w:rPr>
          <w:rFonts w:ascii="Times New Roman" w:hAnsi="Times New Roman"/>
          <w:i/>
          <w:sz w:val="24"/>
          <w:lang w:val="en-US"/>
        </w:rPr>
        <w:t>.</w:t>
      </w:r>
      <w:r w:rsidRPr="00B754BA">
        <w:rPr>
          <w:rFonts w:ascii="Times New Roman" w:hAnsi="Times New Roman"/>
          <w:sz w:val="24"/>
          <w:lang w:val="en-US"/>
        </w:rPr>
        <w:t xml:space="preserve"> </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Let us call </w:t>
      </w:r>
      <w:r w:rsidRPr="00B754BA">
        <w:rPr>
          <w:rFonts w:ascii="Times New Roman" w:hAnsi="Times New Roman"/>
          <w:i/>
          <w:sz w:val="24"/>
          <w:lang w:val="en-US"/>
        </w:rPr>
        <w:t>i</w:t>
      </w:r>
      <w:r w:rsidRPr="00B754BA">
        <w:rPr>
          <w:rFonts w:ascii="Times New Roman" w:hAnsi="Times New Roman"/>
          <w:sz w:val="24"/>
          <w:lang w:val="en-US"/>
        </w:rPr>
        <w:t xml:space="preserve"> interval </w:t>
      </w:r>
      <w:r w:rsidRPr="00B754BA">
        <w:rPr>
          <w:rFonts w:ascii="Times New Roman" w:hAnsi="Times New Roman"/>
          <w:i/>
          <w:sz w:val="24"/>
          <w:lang w:val="en-US"/>
        </w:rPr>
        <w:t>(y</w:t>
      </w:r>
      <w:r w:rsidRPr="00B754BA">
        <w:rPr>
          <w:rFonts w:ascii="Times New Roman" w:hAnsi="Times New Roman"/>
          <w:i/>
          <w:sz w:val="24"/>
          <w:vertAlign w:val="subscript"/>
          <w:lang w:val="en-US"/>
        </w:rPr>
        <w:t>i-1</w:t>
      </w:r>
      <w:r w:rsidRPr="00B754BA">
        <w:rPr>
          <w:rFonts w:ascii="Times New Roman" w:hAnsi="Times New Roman"/>
          <w:i/>
          <w:sz w:val="24"/>
          <w:lang w:val="en-US"/>
        </w:rPr>
        <w:t>, y</w:t>
      </w:r>
      <w:r w:rsidRPr="00B754BA">
        <w:rPr>
          <w:rFonts w:ascii="Times New Roman" w:hAnsi="Times New Roman"/>
          <w:i/>
          <w:sz w:val="24"/>
          <w:vertAlign w:val="subscript"/>
          <w:lang w:val="en-US"/>
        </w:rPr>
        <w:t>i</w:t>
      </w:r>
      <w:r w:rsidRPr="00B754BA">
        <w:rPr>
          <w:rFonts w:ascii="Times New Roman" w:hAnsi="Times New Roman"/>
          <w:i/>
          <w:sz w:val="24"/>
          <w:lang w:val="en-US"/>
        </w:rPr>
        <w:t>]</w:t>
      </w:r>
      <w:r w:rsidRPr="00B754BA">
        <w:rPr>
          <w:rFonts w:ascii="Times New Roman" w:hAnsi="Times New Roman"/>
          <w:sz w:val="24"/>
          <w:lang w:val="en-US"/>
        </w:rPr>
        <w:t xml:space="preserve"> an output interval </w:t>
      </w:r>
      <w:r w:rsidRPr="00B754BA">
        <w:rPr>
          <w:rFonts w:ascii="Times New Roman" w:hAnsi="Times New Roman"/>
          <w:i/>
          <w:sz w:val="24"/>
          <w:lang w:val="en-US"/>
        </w:rPr>
        <w:t>i</w:t>
      </w:r>
      <w:r w:rsidRPr="00B754BA">
        <w:rPr>
          <w:rFonts w:ascii="Times New Roman" w:hAnsi="Times New Roman"/>
          <w:sz w:val="24"/>
          <w:lang w:val="en-US"/>
        </w:rPr>
        <w:t xml:space="preserve">.  Using the specified output data, for which the outputs are in the output interval </w:t>
      </w:r>
      <w:r w:rsidRPr="00B754BA">
        <w:rPr>
          <w:rFonts w:ascii="Times New Roman" w:hAnsi="Times New Roman"/>
          <w:i/>
          <w:sz w:val="24"/>
          <w:lang w:val="en-US"/>
        </w:rPr>
        <w:t>i</w:t>
      </w:r>
      <w:r w:rsidRPr="00B754BA">
        <w:rPr>
          <w:rFonts w:ascii="Times New Roman" w:hAnsi="Times New Roman"/>
          <w:sz w:val="24"/>
          <w:lang w:val="en-US"/>
        </w:rPr>
        <w:t xml:space="preserve">, it is needed to recursively define the scope of the input values corresponding to this input interval. Namely, first of all, we must find the areas of activation which determine the input area corresponding to the output interval </w:t>
      </w:r>
      <w:r w:rsidRPr="00B754BA">
        <w:rPr>
          <w:rFonts w:ascii="Times New Roman" w:hAnsi="Times New Roman"/>
          <w:i/>
          <w:sz w:val="24"/>
          <w:lang w:val="en-US"/>
        </w:rPr>
        <w:t>i</w:t>
      </w:r>
      <w:r w:rsidRPr="00B754BA">
        <w:rPr>
          <w:rFonts w:ascii="Times New Roman" w:hAnsi="Times New Roman"/>
          <w:sz w:val="24"/>
          <w:lang w:val="en-US"/>
        </w:rPr>
        <w:t xml:space="preserve"> by calculating maximum and minimum values of the input data. This must be done for each output interval. If the activation area of the output interval </w:t>
      </w:r>
      <w:r w:rsidRPr="00B754BA">
        <w:rPr>
          <w:rFonts w:ascii="Times New Roman" w:hAnsi="Times New Roman"/>
          <w:i/>
          <w:sz w:val="24"/>
          <w:lang w:val="en-US"/>
        </w:rPr>
        <w:t>i</w:t>
      </w:r>
      <w:r w:rsidRPr="00B754BA">
        <w:rPr>
          <w:rFonts w:ascii="Times New Roman" w:hAnsi="Times New Roman"/>
          <w:sz w:val="24"/>
          <w:lang w:val="en-US"/>
        </w:rPr>
        <w:t xml:space="preserve"> overlaps the activation area of the output interval </w:t>
      </w:r>
      <w:r w:rsidRPr="00B754BA">
        <w:rPr>
          <w:rFonts w:ascii="Times New Roman" w:hAnsi="Times New Roman"/>
          <w:i/>
          <w:sz w:val="24"/>
          <w:lang w:val="en-US"/>
        </w:rPr>
        <w:t>j</w:t>
      </w:r>
      <w:r w:rsidRPr="00B754BA">
        <w:rPr>
          <w:rFonts w:ascii="Times New Roman" w:hAnsi="Times New Roman"/>
          <w:sz w:val="24"/>
          <w:lang w:val="en-US"/>
        </w:rPr>
        <w:t xml:space="preserve">, then the overlap area is defined as prohibition. If the input data for the output intervals and/or located inside the prohibition area, then one or two additional activation areas are determined. In future, if such additional areas of activation also overlap, the prohibition area is also determined for them. This process is shown in Figure 1, it is repeated as long as the problem of the overlay areas is resolved. </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 xml:space="preserve">Fuzzy rules are defined on the basis of the activation area or a reason the basis of activation and the corresponding prohibition areas (if generated). Consider the algorithm by which fuzzy input data membership degree to the appropriate output intervals are calculated, followed by reduction to the clear value. This approach allows creating the initial rule base and optimizing it in the course of working with data. In the automatically generated basis of production rules its completeness and consistency is controlled, which leads to improvement of </w:t>
      </w:r>
      <w:r w:rsidRPr="00B754BA">
        <w:rPr>
          <w:rFonts w:ascii="Times New Roman" w:hAnsi="Times New Roman"/>
          <w:sz w:val="24"/>
          <w:lang w:val="en-US"/>
        </w:rPr>
        <w:lastRenderedPageBreak/>
        <w:t>mechanisms of fuzzy logical deduction. Structuring the knowledge base to enhance the quality and effectiveness of decision-making and namely to increase the speed of training network and its accuracy.</w:t>
      </w:r>
    </w:p>
    <w:p w:rsidR="006D593E" w:rsidRPr="00AD57CF" w:rsidRDefault="00AC2A3A" w:rsidP="006D593E">
      <w:pPr>
        <w:spacing w:after="0" w:line="240" w:lineRule="auto"/>
        <w:jc w:val="center"/>
        <w:rPr>
          <w:rFonts w:ascii="Times New Roman" w:hAnsi="Times New Roman"/>
        </w:rPr>
      </w:pPr>
      <w:r>
        <w:rPr>
          <w:rFonts w:ascii="Times New Roman" w:hAnsi="Times New Roman"/>
        </w:rPr>
      </w:r>
      <w:r>
        <w:rPr>
          <w:rFonts w:ascii="Times New Roman" w:hAnsi="Times New Roman"/>
        </w:rPr>
        <w:pict>
          <v:group id="Группа 146" o:spid="_x0000_s3404" style="width:198.4pt;height:154.2pt;mso-position-horizontal-relative:char;mso-position-vertical-relative:line" coordorigin="2874,9239" coordsize="3996,2660">
            <v:rect id="Rectangle 142" o:spid="_x0000_s3405" style="position:absolute;left:4073;top:9314;width:1577;height:9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eJsMA&#10;AADcAAAADwAAAGRycy9kb3ducmV2LnhtbERPS2vCQBC+C/6HZQRvuqmVPqIbEUukPWq89DZmp0na&#10;7GzIbkzsr3eFQm/z8T1nvRlMLS7Uusqygod5BII4t7riQsEpS2cvIJxH1lhbJgVXcrBJxqM1xtr2&#10;fKDL0RcihLCLUUHpfRNL6fKSDLq5bYgD92Vbgz7AtpC6xT6Em1ououhJGqw4NJTY0K6k/OfYGQXn&#10;anHC30O2j8xr+ug/huy7+3xTajoZtisQngb/L/5zv+swf/kM92fCBT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xeJsMAAADcAAAADwAAAAAAAAAAAAAAAACYAgAAZHJzL2Rv&#10;d25yZXYueG1sUEsFBgAAAAAEAAQA9QAAAIgDAAAAAA==&#10;"/>
            <v:rect id="Rectangle 143" o:spid="_x0000_s3406" style="position:absolute;left:4802;top:9688;width:1618;height:9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KVMQA&#10;AADcAAAADwAAAGRycy9kb3ducmV2LnhtbESPQW/CMAyF70j8h8hIu0EKT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zylTEAAAA3AAAAA8AAAAAAAAAAAAAAAAAmAIAAGRycy9k&#10;b3ducmV2LnhtbFBLBQYAAAAABAAEAPUAAACJAwAAAAA=&#10;"/>
            <v:rect id="Rectangle 144" o:spid="_x0000_s3407" style="position:absolute;left:4799;top:9688;width:851;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gQ8UA&#10;AADcAAAADwAAAGRycy9kb3ducmV2LnhtbERPS2vCQBC+C/0Pywi96cZWRGM2IkJpoT2orY/jkB2T&#10;1OxsyK4x7a93CwVv8/E9J1l0phItNa60rGA0jEAQZ1aXnCv4+nwZTEE4j6yxskwKfsjBIn3oJRhr&#10;e+UNtVufixDCLkYFhfd1LKXLCjLohrYmDtzJNgZ9gE0udYPXEG4q+RRFE2mw5NBQYE2rgrLz9mIU&#10;fGh831e/y517rdv182E93n9Pj0o99rvlHISnzt/F/+43HeaPZ/D3TLh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iBDxQAAANwAAAAPAAAAAAAAAAAAAAAAAJgCAABkcnMv&#10;ZG93bnJldi54bWxQSwUGAAAAAAQABAD1AAAAigMAAAAA&#10;" fillcolor="#d8d8d8"/>
            <v:shape id="Text Box 145" o:spid="_x0000_s3408" type="#_x0000_t202" style="position:absolute;left:3953;top:9239;width:1781;height:4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style="mso-next-textbox:#Text Box 145">
                <w:txbxContent>
                  <w:p w:rsidR="00BE32AA" w:rsidRDefault="00BE32AA" w:rsidP="006D593E">
                    <w:pPr>
                      <w:jc w:val="center"/>
                      <w:rPr>
                        <w:i/>
                        <w:sz w:val="14"/>
                        <w:szCs w:val="14"/>
                        <w:lang w:val="en-US"/>
                      </w:rPr>
                    </w:pPr>
                    <w:r>
                      <w:rPr>
                        <w:i/>
                        <w:sz w:val="14"/>
                        <w:szCs w:val="14"/>
                        <w:lang w:val="en-US"/>
                      </w:rPr>
                      <w:t>The area for the output interval i</w:t>
                    </w:r>
                  </w:p>
                </w:txbxContent>
              </v:textbox>
            </v:shape>
            <v:shape id="Text Box 146" o:spid="_x0000_s3409" type="#_x0000_t202" style="position:absolute;left:4681;top:10165;width:1849;height:4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style="mso-next-textbox:#Text Box 146">
                <w:txbxContent>
                  <w:p w:rsidR="00BE32AA" w:rsidRDefault="00BE32AA" w:rsidP="006D593E">
                    <w:pPr>
                      <w:jc w:val="center"/>
                      <w:rPr>
                        <w:i/>
                        <w:sz w:val="14"/>
                        <w:szCs w:val="14"/>
                        <w:lang w:val="en-US"/>
                      </w:rPr>
                    </w:pPr>
                    <w:r>
                      <w:rPr>
                        <w:i/>
                        <w:sz w:val="14"/>
                        <w:szCs w:val="14"/>
                        <w:lang w:val="en-US"/>
                      </w:rPr>
                      <w:t>The area for the output interval  j</w:t>
                    </w:r>
                  </w:p>
                </w:txbxContent>
              </v:textbox>
            </v:shape>
            <v:shape id="Text Box 147" o:spid="_x0000_s3410" type="#_x0000_t202" style="position:absolute;left:5387;top:9376;width:1483;height:3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style="mso-next-textbox:#Text Box 147">
                <w:txbxContent>
                  <w:p w:rsidR="00BE32AA" w:rsidRDefault="00BE32AA" w:rsidP="006D593E">
                    <w:pPr>
                      <w:jc w:val="center"/>
                      <w:rPr>
                        <w:b/>
                        <w:i/>
                        <w:sz w:val="16"/>
                        <w:szCs w:val="16"/>
                      </w:rPr>
                    </w:pPr>
                    <w:r>
                      <w:rPr>
                        <w:b/>
                        <w:i/>
                        <w:sz w:val="16"/>
                        <w:szCs w:val="16"/>
                        <w:lang w:val="en-US"/>
                      </w:rPr>
                      <w:t>Iteration</w:t>
                    </w:r>
                    <w:r>
                      <w:rPr>
                        <w:b/>
                        <w:i/>
                        <w:sz w:val="16"/>
                        <w:szCs w:val="16"/>
                      </w:rPr>
                      <w:t xml:space="preserve"> 1</w:t>
                    </w:r>
                  </w:p>
                </w:txbxContent>
              </v:textbox>
            </v:shape>
            <v:shape id="Text Box 148" o:spid="_x0000_s3411" type="#_x0000_t202" style="position:absolute;left:2874;top:10195;width:1483;height:3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uisEA&#10;AADcAAAADwAAAGRycy9kb3ducmV2LnhtbERPS2vCQBC+C/0PyxR60936oo2uUpRCT4qxCr0N2TEJ&#10;ZmdDdmviv3cFwdt8fM+ZLztbiQs1vnSs4X2gQBBnzpSca/jdf/c/QPiAbLByTBqu5GG5eOnNMTGu&#10;5R1d0pCLGMI+QQ1FCHUipc8KsugHriaO3Mk1FkOETS5Ng20Mt5UcKjWVFkuODQXWtCooO6f/VsNh&#10;c/o7jtU2X9tJ3bpOSbafUuu31+5rBiJQF57ih/vHxPm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xrorBAAAA3AAAAA8AAAAAAAAAAAAAAAAAmAIAAGRycy9kb3du&#10;cmV2LnhtbFBLBQYAAAAABAAEAPUAAACGAwAAAAA=&#10;" filled="f" stroked="f">
              <v:textbox style="mso-next-textbox:#Text Box 148">
                <w:txbxContent>
                  <w:p w:rsidR="00BE32AA" w:rsidRDefault="00BE32AA" w:rsidP="006D593E">
                    <w:pPr>
                      <w:jc w:val="center"/>
                      <w:rPr>
                        <w:b/>
                        <w:i/>
                        <w:sz w:val="16"/>
                        <w:szCs w:val="16"/>
                      </w:rPr>
                    </w:pPr>
                    <w:r>
                      <w:rPr>
                        <w:b/>
                        <w:i/>
                        <w:sz w:val="16"/>
                        <w:szCs w:val="16"/>
                        <w:lang w:val="en-US"/>
                      </w:rPr>
                      <w:t xml:space="preserve">Iteration </w:t>
                    </w:r>
                    <w:r>
                      <w:rPr>
                        <w:b/>
                        <w:i/>
                        <w:sz w:val="16"/>
                        <w:szCs w:val="16"/>
                      </w:rPr>
                      <w:t xml:space="preserve"> 2</w:t>
                    </w:r>
                  </w:p>
                </w:txbxContent>
              </v:textbox>
            </v:shape>
            <v:shape id="Text Box 149" o:spid="_x0000_s3412" type="#_x0000_t202" style="position:absolute;left:4696;top:11155;width:1483;height:3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2/sIA&#10;AADcAAAADwAAAGRycy9kb3ducmV2LnhtbERPTWvCQBC9C/6HZQRvZtdipKZZpbQUPLVoW6G3ITsm&#10;wexsyG6T9N93BcHbPN7n5LvRNqKnzteONSwTBYK4cKbmUsPX59viEYQPyAYbx6ThjzzsttNJjplx&#10;Ax+oP4ZSxBD2GWqoQmgzKX1RkUWfuJY4cmfXWQwRdqU0HQ4x3DbyQam1tFhzbKiwpZeKisvx12r4&#10;fj//nFbqo3y1aTu4UUm2G6n1fDY+P4EINIa7+Obemzg/XcH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Db+wgAAANwAAAAPAAAAAAAAAAAAAAAAAJgCAABkcnMvZG93&#10;bnJldi54bWxQSwUGAAAAAAQABAD1AAAAhwMAAAAA&#10;" filled="f" stroked="f">
              <v:textbox style="mso-next-textbox:#Text Box 149">
                <w:txbxContent>
                  <w:p w:rsidR="00BE32AA" w:rsidRDefault="00BE32AA" w:rsidP="006D593E">
                    <w:pPr>
                      <w:jc w:val="center"/>
                      <w:rPr>
                        <w:b/>
                        <w:i/>
                        <w:sz w:val="16"/>
                        <w:szCs w:val="16"/>
                      </w:rPr>
                    </w:pPr>
                    <w:r>
                      <w:rPr>
                        <w:b/>
                        <w:i/>
                        <w:sz w:val="16"/>
                        <w:szCs w:val="16"/>
                        <w:lang w:val="en-US"/>
                      </w:rPr>
                      <w:t>Iteration</w:t>
                    </w:r>
                    <w:r>
                      <w:rPr>
                        <w:b/>
                        <w:i/>
                        <w:sz w:val="16"/>
                        <w:szCs w:val="16"/>
                      </w:rPr>
                      <w:t xml:space="preserve"> 3</w:t>
                    </w:r>
                  </w:p>
                </w:txbxContent>
              </v:textbox>
            </v:shape>
            <v:group id="Group 150" o:spid="_x0000_s3413" style="position:absolute;left:3174;top:10484;width:1321;height:888" coordorigin="3390,3350" coordsize="2853,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rect id="Rectangle 151" o:spid="_x0000_s3414" style="position:absolute;left:3390;top:3350;width:2853;height:22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tYMMA&#10;AADcAAAADwAAAGRycy9kb3ducmV2LnhtbERPTWvCQBC9C/0PyxR6M5taFB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ltYMMAAADcAAAADwAAAAAAAAAAAAAAAACYAgAAZHJzL2Rv&#10;d25yZXYueG1sUEsFBgAAAAAEAAQA9QAAAIgDAAAAAA==&#10;"/>
              <v:group id="Group 152" o:spid="_x0000_s3415" style="position:absolute;left:3786;top:3536;width:2096;height:1823" coordorigin="1527,3923" coordsize="2096,1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rect id="Rectangle 153" o:spid="_x0000_s3416" style="position:absolute;left:1527;top:3923;width:1825;height:1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pcicQA&#10;AADcAAAADwAAAGRycy9kb3ducmV2LnhtbESPQW/CMAyF70j8h8hIu0EKa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qXInEAAAA3AAAAA8AAAAAAAAAAAAAAAAAmAIAAGRycy9k&#10;b3ducmV2LnhtbFBLBQYAAAAABAAEAPUAAACJAwAAAAA=&#10;"/>
                <v:rect id="Rectangle 154" o:spid="_x0000_s3417" style="position:absolute;left:1798;top:4454;width:1825;height:12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5EsMA&#10;AADcAAAADwAAAGRycy9kb3ducmV2LnhtbERPTWvCQBC9F/wPywi9NRstlia6iigWPWpy6W2aHZO0&#10;2dmQXZO0v74rFHqbx/uc1WY0jeipc7VlBbMoBkFcWF1zqSDPDk+vIJxH1thYJgXf5GCznjysMNV2&#10;4DP1F1+KEMIuRQWV920qpSsqMugi2xIH7mo7gz7ArpS6wyGEm0bO4/hFGqw5NFTY0q6i4utyMwo+&#10;6nmOP+fsLTbJ4dmfxuzz9r5X6nE6bpcgPI3+X/znPuowf5H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b5EsMAAADcAAAADwAAAAAAAAAAAAAAAACYAgAAZHJzL2Rv&#10;d25yZXYueG1sUEsFBgAAAAAEAAQA9QAAAIgDAAAAAA==&#10;"/>
                <v:rect id="Rectangle 155" o:spid="_x0000_s3418" style="position:absolute;left:1798;top:4454;width:1554;height: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3VvsYA&#10;AADcAAAADwAAAGRycy9kb3ducmV2LnhtbESPT2vCQBDF70K/wzKF3nRTW0Siq4ggLbQH6//jkB2T&#10;1OxsyG5j2k/fOQjeZnhv3vvNdN65SrXUhNKzgedBAoo487bk3MBuu+qPQYWIbLHyTAZ+KcB89tCb&#10;Ymr9lb+o3cRcSQiHFA0UMdap1iEryGEY+JpYtLNvHEZZm1zbBq8S7io9TJKRdliyNBRY07Kg7LL5&#10;cQY+LX4cqr/FPrzV7frluH49fI9Pxjw9dosJqEhdvJtv1+9W8EeCL8/IBHr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3VvsYAAADcAAAADwAAAAAAAAAAAAAAAACYAgAAZHJz&#10;L2Rvd25yZXYueG1sUEsFBgAAAAAEAAQA9QAAAIsDAAAAAA==&#10;" fillcolor="#d8d8d8"/>
              </v:group>
            </v:group>
            <v:group id="Group 156" o:spid="_x0000_s3419" style="position:absolute;left:4779;top:11444;width:1135;height:455" coordorigin="6798,5553" coordsize="2451,1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rect id="Rectangle 157" o:spid="_x0000_s3420" style="position:absolute;left:6798;top:5553;width:2451;height:11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6h3sMA&#10;AADcAAAADwAAAGRycy9kb3ducmV2LnhtbERPTWvCQBC9F/wPyxR6q5umENroKkVR2mNMLr2N2TGJ&#10;zc6G7Jqk/fWuUPA2j/c5y/VkWjFQ7xrLCl7mEQji0uqGKwVFvnt+A+E8ssbWMin4JQfr1exhiam2&#10;I2c0HHwlQgi7FBXU3neplK6syaCb2444cCfbG/QB9pXUPY4h3LQyjqJEGmw4NNTY0aam8udwMQqO&#10;TVzgX5bvI/O+e/VfU36+fG+VenqcPhYgPE3+Lv53f+owP4nh9ky4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6h3sMAAADcAAAADwAAAAAAAAAAAAAAAACYAgAAZHJzL2Rv&#10;d25yZXYueG1sUEsFBgAAAAAEAAQA9QAAAIgDAAAAAA==&#10;"/>
              <v:rect id="Rectangle 158" o:spid="_x0000_s3421" style="position:absolute;left:6994;top:5649;width:566;height: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IERcMA&#10;AADcAAAADwAAAGRycy9kb3ducmV2LnhtbERPS2vCQBC+F/oflil4azZGEJu6BmlR6jGPi7cxO03S&#10;ZmdDdtXUX98tCL3Nx/ecdTaZXlxodJ1lBfMoBkFcW91xo6Aqd88rEM4ja+wtk4IfcpBtHh/WmGp7&#10;5ZwuhW9ECGGXooLW+yGV0tUtGXSRHYgD92lHgz7AsZF6xGsIN71M4ngpDXYcGloc6K2l+rs4GwWn&#10;Lqnwlpf72LzsFv4wlV/n47tSs6dp+wrC0+T/xXf3hw7zlwv4e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IERcMAAADcAAAADwAAAAAAAAAAAAAAAACYAgAAZHJzL2Rv&#10;d25yZXYueG1sUEsFBgAAAAAEAAQA9QAAAIgDAAAAAA==&#10;"/>
              <v:rect id="Rectangle 159" o:spid="_x0000_s3422" style="position:absolute;left:7768;top:6009;width:1287;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ucMcMA&#10;AADcAAAADwAAAGRycy9kb3ducmV2LnhtbERPTWvCQBC9C/0PyxR6M5taERuzSmlJsUdNLr2N2WmS&#10;NjsbsmuM/vquIHibx/ucdDOaVgzUu8aygucoBkFcWt1wpaDIs+kShPPIGlvLpOBMDjbrh0mKibYn&#10;3tGw95UIIewSVFB73yVSurImgy6yHXHgfmxv0AfYV1L3eArhppWzOF5Igw2Hhho7eq+p/NsfjYJD&#10;Myvwsss/Y/OavfivMf89fn8o9fQ4vq1AeBr9XXxzb3WYv5jD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ucMcMAAADcAAAADwAAAAAAAAAAAAAAAACYAgAAZHJzL2Rv&#10;d25yZXYueG1sUEsFBgAAAAAEAAQA9QAAAIgDAAAAAA==&#10;"/>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60" o:spid="_x0000_s3423" type="#_x0000_t67" style="position:absolute;left:4573;top:10138;width:144;height:432;rotation:302885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w8AA&#10;AADcAAAADwAAAGRycy9kb3ducmV2LnhtbERPS4vCMBC+C/6HMII3TV1QlmoUES0iXtbHfWjGtthM&#10;ajOr9d9vFhb2Nh/fcxarztXqSW2oPBuYjBNQxLm3FRcGLufd6BNUEGSLtWcy8KYAq2W/t8DU+hd/&#10;0fMkhYohHFI0UIo0qdYhL8lhGPuGOHI33zqUCNtC2xZfMdzV+iNJZtphxbGhxIY2JeX307czcMim&#10;XS1yXGfF437Nblt73RytMcNBt56DEurkX/zn3ts4fzaF32fiBXr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Kw8AAAADcAAAADwAAAAAAAAAAAAAAAACYAgAAZHJzL2Rvd25y&#10;ZXYueG1sUEsFBgAAAAAEAAQA9QAAAIUDAAAAAA==&#10;"/>
            <v:shape id="AutoShape 161" o:spid="_x0000_s3424" type="#_x0000_t67" style="position:absolute;left:4423;top:10874;width:144;height:754;rotation:-338626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m8MA&#10;AADcAAAADwAAAGRycy9kb3ducmV2LnhtbERPTWvCQBC9C/0PyxR6kbppK8GmbkIRhByKYJSex+w0&#10;CWZnw+5q0n/fLQje5vE+Z11MphdXcr6zrOBlkYAgrq3uuFFwPGyfVyB8QNbYWyYFv+ShyB9ma8y0&#10;HXlP1yo0Ioawz1BBG8KQSenrlgz6hR2II/djncEQoWukdjjGcNPL1yRJpcGOY0OLA21aqs/VxSiY&#10;y3J5mfPq/e30XW8Pm+G0+zo7pZ4ep88PEIGmcBff3KWO89MU/p+JF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Ym8MAAADcAAAADwAAAAAAAAAAAAAAAACYAgAAZHJzL2Rv&#10;d25yZXYueG1sUEsFBgAAAAAEAAQA9QAAAIgDAAAAAA==&#10;"/>
            <w10:wrap type="none"/>
            <w10:anchorlock/>
          </v:group>
        </w:pict>
      </w:r>
    </w:p>
    <w:p w:rsidR="006D593E" w:rsidRPr="00AD57CF" w:rsidRDefault="006D593E" w:rsidP="006D593E">
      <w:pPr>
        <w:spacing w:after="0" w:line="240" w:lineRule="auto"/>
        <w:jc w:val="center"/>
        <w:rPr>
          <w:rFonts w:ascii="Times New Roman" w:hAnsi="Times New Roman"/>
          <w:sz w:val="20"/>
          <w:szCs w:val="20"/>
          <w:lang w:val="en-US"/>
        </w:rPr>
      </w:pPr>
      <w:r w:rsidRPr="00AD57CF">
        <w:rPr>
          <w:rFonts w:ascii="Times New Roman" w:hAnsi="Times New Roman"/>
          <w:sz w:val="20"/>
          <w:szCs w:val="20"/>
          <w:lang w:val="en-US"/>
        </w:rPr>
        <w:t>Figure 1: Recursive Identification of the Areas of Activation and Prohibition</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The contents of the generated knowledge base is supplied to the neural network as a training sample. Network input vector consists of the test results of a particular testee, and the class of the candidate belonging to a particular profession is the output of the network. </w:t>
      </w:r>
    </w:p>
    <w:p w:rsidR="006D593E" w:rsidRPr="0094577B"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For implementation of the intellectual support of the decision-making system the model of a hybrid neuro-fuzzy classifier and a fuzzy multilayer perceptron is developed.</w:t>
      </w:r>
    </w:p>
    <w:p w:rsidR="006D593E" w:rsidRPr="00B754BA" w:rsidRDefault="006D593E" w:rsidP="006D593E">
      <w:pPr>
        <w:spacing w:after="0" w:line="240" w:lineRule="auto"/>
        <w:ind w:firstLine="708"/>
        <w:rPr>
          <w:rFonts w:ascii="Times New Roman" w:hAnsi="Times New Roman"/>
          <w:b/>
          <w:sz w:val="24"/>
          <w:szCs w:val="24"/>
          <w:lang w:val="en-US" w:eastAsia="ru-RU"/>
        </w:rPr>
      </w:pPr>
      <w:r w:rsidRPr="00B754BA">
        <w:rPr>
          <w:rFonts w:ascii="Times New Roman" w:hAnsi="Times New Roman"/>
          <w:b/>
          <w:sz w:val="24"/>
          <w:szCs w:val="24"/>
          <w:lang w:val="en-US" w:eastAsia="ru-RU"/>
        </w:rPr>
        <w:t>2.2. HYBRID NEURO CLASSIFIER</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The hybrid neuro classifier consists of four layers. Elements of the first layer implement the operation of fuzzification that is form of membership of the input variables to certain fuzzy sets </w:t>
      </w:r>
      <w:r w:rsidRPr="00B754BA">
        <w:rPr>
          <w:rFonts w:ascii="Times New Roman" w:hAnsi="Times New Roman"/>
          <w:i/>
          <w:sz w:val="24"/>
          <w:szCs w:val="24"/>
          <w:lang w:val="en-US"/>
        </w:rPr>
        <w:t>A</w:t>
      </w:r>
      <w:r w:rsidRPr="00B754BA">
        <w:rPr>
          <w:rFonts w:ascii="Times New Roman" w:hAnsi="Times New Roman"/>
          <w:i/>
          <w:sz w:val="24"/>
          <w:szCs w:val="24"/>
          <w:vertAlign w:val="subscript"/>
          <w:lang w:val="en-US"/>
        </w:rPr>
        <w:t>ij</w:t>
      </w:r>
      <w:r w:rsidRPr="00B754BA">
        <w:rPr>
          <w:rFonts w:ascii="Times New Roman" w:hAnsi="Times New Roman"/>
          <w:sz w:val="24"/>
          <w:szCs w:val="24"/>
          <w:lang w:val="en-US"/>
        </w:rPr>
        <w:t xml:space="preserve">: </w:t>
      </w:r>
    </w:p>
    <w:p w:rsidR="006D593E" w:rsidRPr="00B754BA" w:rsidRDefault="006D593E" w:rsidP="006D593E">
      <w:pPr>
        <w:spacing w:after="0" w:line="240" w:lineRule="auto"/>
        <w:jc w:val="both"/>
        <w:rPr>
          <w:rFonts w:ascii="Times New Roman" w:hAnsi="Times New Roman"/>
          <w:sz w:val="24"/>
          <w:szCs w:val="24"/>
          <w:lang w:val="en-US"/>
        </w:rPr>
      </w:pPr>
      <w:r w:rsidRPr="00B754BA">
        <w:rPr>
          <w:rFonts w:ascii="Times New Roman" w:hAnsi="Times New Roman"/>
          <w:position w:val="-48"/>
          <w:sz w:val="24"/>
          <w:szCs w:val="24"/>
        </w:rPr>
        <w:object w:dxaOrig="3019" w:dyaOrig="1080">
          <v:shape id="_x0000_i2003" type="#_x0000_t75" style="width:150.55pt;height:54.25pt" o:ole="">
            <v:imagedata r:id="rId2071" o:title=""/>
          </v:shape>
          <o:OLEObject Type="Embed" ProgID="Equation.3" ShapeID="_x0000_i2003" DrawAspect="Content" ObjectID="_1496675377" r:id="rId2072"/>
        </w:object>
      </w:r>
      <w:r w:rsidRPr="00B754BA">
        <w:rPr>
          <w:rFonts w:ascii="Times New Roman" w:hAnsi="Times New Roman"/>
          <w:sz w:val="24"/>
          <w:szCs w:val="24"/>
          <w:lang w:val="en-US"/>
        </w:rPr>
        <w:t>, where c</w:t>
      </w:r>
      <w:r w:rsidRPr="00B754BA">
        <w:rPr>
          <w:rFonts w:ascii="Times New Roman" w:hAnsi="Times New Roman"/>
          <w:sz w:val="24"/>
          <w:szCs w:val="24"/>
          <w:vertAlign w:val="subscript"/>
          <w:lang w:val="en-US"/>
        </w:rPr>
        <w:t>ij</w:t>
      </w:r>
      <w:r w:rsidRPr="00B754BA">
        <w:rPr>
          <w:rFonts w:ascii="Times New Roman" w:hAnsi="Times New Roman"/>
          <w:sz w:val="24"/>
          <w:szCs w:val="24"/>
          <w:lang w:val="en-US"/>
        </w:rPr>
        <w:t>,</w:t>
      </w:r>
      <w:r w:rsidRPr="00B754BA">
        <w:rPr>
          <w:rFonts w:ascii="Times New Roman" w:hAnsi="Times New Roman"/>
          <w:sz w:val="24"/>
          <w:szCs w:val="24"/>
        </w:rPr>
        <w:t>σ</w:t>
      </w:r>
      <w:r w:rsidRPr="00B754BA">
        <w:rPr>
          <w:rFonts w:ascii="Times New Roman" w:hAnsi="Times New Roman"/>
          <w:sz w:val="24"/>
          <w:szCs w:val="24"/>
          <w:vertAlign w:val="subscript"/>
          <w:lang w:val="en-US"/>
        </w:rPr>
        <w:t>ij</w:t>
      </w:r>
      <w:r w:rsidRPr="00B754BA">
        <w:rPr>
          <w:rFonts w:ascii="Times New Roman" w:hAnsi="Times New Roman"/>
          <w:sz w:val="24"/>
          <w:szCs w:val="24"/>
          <w:lang w:val="en-US"/>
        </w:rPr>
        <w:t>-the parameters of the membership function of bell type.</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The initial values of these parameters are set so that the membership function satisfies the property of completeness, normality and convexity. The values c</w:t>
      </w:r>
      <w:r w:rsidRPr="00B754BA">
        <w:rPr>
          <w:rFonts w:ascii="Times New Roman" w:hAnsi="Times New Roman"/>
          <w:sz w:val="24"/>
          <w:szCs w:val="24"/>
          <w:vertAlign w:val="subscript"/>
          <w:lang w:val="en-US"/>
        </w:rPr>
        <w:t>ij</w:t>
      </w:r>
      <w:r w:rsidRPr="00B754BA">
        <w:rPr>
          <w:rFonts w:ascii="Times New Roman" w:hAnsi="Times New Roman"/>
          <w:sz w:val="24"/>
          <w:szCs w:val="24"/>
          <w:lang w:val="en-US"/>
        </w:rPr>
        <w:t xml:space="preserve"> should be uniformly distributed in the area of input vectors </w:t>
      </w:r>
      <w:r w:rsidRPr="00B754BA">
        <w:rPr>
          <w:rFonts w:ascii="Times New Roman" w:hAnsi="Times New Roman"/>
          <w:i/>
          <w:sz w:val="24"/>
          <w:szCs w:val="24"/>
          <w:lang w:val="en-US"/>
        </w:rPr>
        <w:t>x</w:t>
      </w:r>
      <w:r w:rsidRPr="00B754BA">
        <w:rPr>
          <w:rFonts w:ascii="Times New Roman" w:hAnsi="Times New Roman"/>
          <w:sz w:val="24"/>
          <w:szCs w:val="24"/>
          <w:lang w:val="en-US"/>
        </w:rPr>
        <w:t>. Values of these parameters are corrected during the training of the network based on the gradient method.</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Each element of the second layer is neuron "I". They carry out the aggregation of the truth prerequisites degrees of each rule in the base in accordance with the operation of the T-norm by the formulas: </w:t>
      </w:r>
      <w:r w:rsidRPr="00B754BA">
        <w:rPr>
          <w:rFonts w:ascii="Times New Roman" w:hAnsi="Times New Roman"/>
          <w:position w:val="-14"/>
          <w:sz w:val="24"/>
          <w:szCs w:val="24"/>
        </w:rPr>
        <w:object w:dxaOrig="3379" w:dyaOrig="400">
          <v:shape id="_x0000_i2004" type="#_x0000_t75" style="width:169.25pt;height:19.65pt" o:ole="">
            <v:imagedata r:id="rId2073" o:title=""/>
          </v:shape>
          <o:OLEObject Type="Embed" ProgID="Equation.3" ShapeID="_x0000_i2004" DrawAspect="Content" ObjectID="_1496675378" r:id="rId2074"/>
        </w:object>
      </w:r>
      <w:r w:rsidRPr="00B754BA">
        <w:rPr>
          <w:rFonts w:ascii="Times New Roman" w:hAnsi="Times New Roman"/>
          <w:sz w:val="24"/>
          <w:szCs w:val="24"/>
          <w:lang w:val="en-US"/>
        </w:rPr>
        <w:t xml:space="preserve">; … </w:t>
      </w:r>
      <w:r w:rsidRPr="00B754BA">
        <w:rPr>
          <w:rFonts w:ascii="Times New Roman" w:hAnsi="Times New Roman"/>
          <w:position w:val="-14"/>
          <w:sz w:val="24"/>
          <w:szCs w:val="24"/>
        </w:rPr>
        <w:object w:dxaOrig="3480" w:dyaOrig="400">
          <v:shape id="_x0000_i2005" type="#_x0000_t75" style="width:173.9pt;height:19.65pt" o:ole="">
            <v:imagedata r:id="rId2075" o:title=""/>
          </v:shape>
          <o:OLEObject Type="Embed" ProgID="Equation.3" ShapeID="_x0000_i2005" DrawAspect="Content" ObjectID="_1496675379" r:id="rId2076"/>
        </w:object>
      </w:r>
      <w:r w:rsidRPr="00B754BA">
        <w:rPr>
          <w:rFonts w:ascii="Times New Roman" w:hAnsi="Times New Roman"/>
          <w:sz w:val="24"/>
          <w:szCs w:val="24"/>
          <w:lang w:val="en-US"/>
        </w:rPr>
        <w:tab/>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Elements of the third layer normalize and calculate the following values:</w:t>
      </w:r>
    </w:p>
    <w:p w:rsidR="006D593E" w:rsidRPr="00B754BA" w:rsidRDefault="006D593E" w:rsidP="006D593E">
      <w:pPr>
        <w:spacing w:after="0" w:line="240" w:lineRule="auto"/>
        <w:jc w:val="both"/>
        <w:rPr>
          <w:rFonts w:ascii="Times New Roman" w:hAnsi="Times New Roman"/>
          <w:sz w:val="24"/>
          <w:szCs w:val="24"/>
          <w:lang w:val="en-US"/>
        </w:rPr>
      </w:pPr>
      <w:r w:rsidRPr="00B754BA">
        <w:rPr>
          <w:rFonts w:ascii="Times New Roman" w:hAnsi="Times New Roman"/>
          <w:position w:val="-32"/>
          <w:sz w:val="24"/>
          <w:szCs w:val="24"/>
        </w:rPr>
        <w:object w:dxaOrig="2040" w:dyaOrig="720">
          <v:shape id="_x0000_i2006" type="#_x0000_t75" style="width:101.9pt;height:36.45pt" o:ole="">
            <v:imagedata r:id="rId2077" o:title=""/>
          </v:shape>
          <o:OLEObject Type="Embed" ProgID="Equation.3" ShapeID="_x0000_i2006" DrawAspect="Content" ObjectID="_1496675380" r:id="rId2078"/>
        </w:object>
      </w:r>
      <w:r w:rsidRPr="00B754BA">
        <w:rPr>
          <w:rFonts w:ascii="Times New Roman" w:hAnsi="Times New Roman"/>
          <w:sz w:val="24"/>
          <w:szCs w:val="24"/>
          <w:lang w:val="en-US"/>
        </w:rPr>
        <w:t xml:space="preserve">; … </w:t>
      </w:r>
      <w:r w:rsidRPr="00B754BA">
        <w:rPr>
          <w:rFonts w:ascii="Times New Roman" w:hAnsi="Times New Roman"/>
          <w:position w:val="-32"/>
          <w:sz w:val="24"/>
          <w:szCs w:val="24"/>
        </w:rPr>
        <w:object w:dxaOrig="2060" w:dyaOrig="700">
          <v:shape id="_x0000_i2007" type="#_x0000_t75" style="width:102.85pt;height:34.6pt" o:ole="">
            <v:imagedata r:id="rId2079" o:title=""/>
          </v:shape>
          <o:OLEObject Type="Embed" ProgID="Equation.3" ShapeID="_x0000_i2007" DrawAspect="Content" ObjectID="_1496675381" r:id="rId2080"/>
        </w:object>
      </w:r>
      <w:r w:rsidRPr="00B754BA">
        <w:rPr>
          <w:rFonts w:ascii="Times New Roman" w:hAnsi="Times New Roman"/>
          <w:sz w:val="24"/>
          <w:szCs w:val="24"/>
          <w:lang w:val="en-US"/>
        </w:rPr>
        <w:tab/>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The elements of the fourth layer calculate the values of conclusions for each rule:</w:t>
      </w:r>
    </w:p>
    <w:p w:rsidR="006D593E" w:rsidRPr="00B754BA" w:rsidRDefault="006D593E" w:rsidP="006D593E">
      <w:pPr>
        <w:spacing w:after="0" w:line="240" w:lineRule="auto"/>
        <w:jc w:val="both"/>
        <w:rPr>
          <w:rFonts w:ascii="Times New Roman" w:hAnsi="Times New Roman"/>
          <w:sz w:val="24"/>
          <w:szCs w:val="24"/>
          <w:lang w:val="en-US"/>
        </w:rPr>
      </w:pPr>
      <w:r w:rsidRPr="00B754BA">
        <w:rPr>
          <w:rFonts w:ascii="Times New Roman" w:hAnsi="Times New Roman"/>
          <w:position w:val="-32"/>
          <w:sz w:val="24"/>
          <w:szCs w:val="24"/>
        </w:rPr>
        <w:object w:dxaOrig="2760" w:dyaOrig="720">
          <v:shape id="_x0000_i2008" type="#_x0000_t75" style="width:137.45pt;height:36.45pt" o:ole="">
            <v:imagedata r:id="rId2081" o:title=""/>
          </v:shape>
          <o:OLEObject Type="Embed" ProgID="Equation.3" ShapeID="_x0000_i2008" DrawAspect="Content" ObjectID="_1496675382" r:id="rId2082"/>
        </w:object>
      </w:r>
      <w:r w:rsidRPr="00B754BA">
        <w:rPr>
          <w:rFonts w:ascii="Times New Roman" w:hAnsi="Times New Roman"/>
          <w:sz w:val="24"/>
          <w:szCs w:val="24"/>
          <w:lang w:val="en-US"/>
        </w:rPr>
        <w:t xml:space="preserve">; … </w:t>
      </w:r>
      <w:r w:rsidRPr="00B754BA">
        <w:rPr>
          <w:rFonts w:ascii="Times New Roman" w:hAnsi="Times New Roman"/>
          <w:position w:val="-30"/>
          <w:sz w:val="24"/>
          <w:szCs w:val="24"/>
        </w:rPr>
        <w:object w:dxaOrig="2980" w:dyaOrig="680">
          <v:shape id="_x0000_i2009" type="#_x0000_t75" style="width:148.7pt;height:33.65pt" o:ole="">
            <v:imagedata r:id="rId2083" o:title=""/>
          </v:shape>
          <o:OLEObject Type="Embed" ProgID="Equation.3" ShapeID="_x0000_i2009" DrawAspect="Content" ObjectID="_1496675383" r:id="rId2084"/>
        </w:object>
      </w:r>
      <w:r w:rsidRPr="00B754BA">
        <w:rPr>
          <w:rFonts w:ascii="Times New Roman" w:hAnsi="Times New Roman"/>
          <w:sz w:val="24"/>
          <w:szCs w:val="24"/>
          <w:lang w:val="en-US"/>
        </w:rPr>
        <w:t xml:space="preserve">, where </w:t>
      </w:r>
      <w:r w:rsidRPr="00B754BA">
        <w:rPr>
          <w:rFonts w:ascii="Times New Roman" w:hAnsi="Times New Roman"/>
          <w:i/>
          <w:sz w:val="24"/>
          <w:szCs w:val="24"/>
          <w:lang w:val="en-US"/>
        </w:rPr>
        <w:t>a</w:t>
      </w:r>
      <w:r w:rsidRPr="00B754BA">
        <w:rPr>
          <w:rFonts w:ascii="Times New Roman" w:hAnsi="Times New Roman"/>
          <w:i/>
          <w:sz w:val="24"/>
          <w:szCs w:val="24"/>
          <w:vertAlign w:val="subscript"/>
          <w:lang w:val="en-US"/>
        </w:rPr>
        <w:t>i</w:t>
      </w:r>
      <w:r w:rsidRPr="00B754BA">
        <w:rPr>
          <w:rFonts w:ascii="Times New Roman" w:hAnsi="Times New Roman"/>
          <w:i/>
          <w:sz w:val="24"/>
          <w:szCs w:val="24"/>
          <w:lang w:val="en-US"/>
        </w:rPr>
        <w:t>, b</w:t>
      </w:r>
      <w:r w:rsidRPr="00B754BA">
        <w:rPr>
          <w:rFonts w:ascii="Times New Roman" w:hAnsi="Times New Roman"/>
          <w:i/>
          <w:sz w:val="24"/>
          <w:szCs w:val="24"/>
          <w:vertAlign w:val="subscript"/>
          <w:lang w:val="en-US"/>
        </w:rPr>
        <w:t>i</w:t>
      </w:r>
      <w:r w:rsidRPr="00B754BA">
        <w:rPr>
          <w:rFonts w:ascii="Times New Roman" w:hAnsi="Times New Roman"/>
          <w:sz w:val="24"/>
          <w:szCs w:val="24"/>
          <w:lang w:val="en-US"/>
        </w:rPr>
        <w:t xml:space="preserve"> – the nonlinear parameters of membership functions </w:t>
      </w:r>
      <w:r w:rsidRPr="00B754BA">
        <w:rPr>
          <w:rFonts w:ascii="Times New Roman" w:hAnsi="Times New Roman"/>
          <w:position w:val="-22"/>
          <w:sz w:val="24"/>
          <w:szCs w:val="24"/>
        </w:rPr>
        <w:object w:dxaOrig="680" w:dyaOrig="480">
          <v:shape id="_x0000_i2010" type="#_x0000_t75" style="width:33.65pt;height:23.4pt" o:ole="">
            <v:imagedata r:id="rId2085" o:title=""/>
          </v:shape>
          <o:OLEObject Type="Embed" ProgID="Equation.3" ShapeID="_x0000_i2010" DrawAspect="Content" ObjectID="_1496675384" r:id="rId2086"/>
        </w:object>
      </w:r>
      <w:r w:rsidRPr="00B754BA">
        <w:rPr>
          <w:rFonts w:ascii="Times New Roman" w:hAnsi="Times New Roman"/>
          <w:sz w:val="24"/>
          <w:szCs w:val="24"/>
          <w:lang w:val="en-US"/>
        </w:rPr>
        <w:t xml:space="preserve"> of the fuzzy sets of conclusions of the rules.</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Fuzzy network outputs are calculated as follows: </w:t>
      </w:r>
      <w:r w:rsidRPr="00B754BA">
        <w:rPr>
          <w:rFonts w:ascii="Times New Roman" w:hAnsi="Times New Roman"/>
          <w:position w:val="-14"/>
          <w:sz w:val="24"/>
          <w:szCs w:val="24"/>
        </w:rPr>
        <w:object w:dxaOrig="1380" w:dyaOrig="440">
          <v:shape id="_x0000_i2011" type="#_x0000_t75" style="width:69.2pt;height:22.45pt" o:ole="">
            <v:imagedata r:id="rId2087" o:title=""/>
          </v:shape>
          <o:OLEObject Type="Embed" ProgID="Equation.3" ShapeID="_x0000_i2011" DrawAspect="Content" ObjectID="_1496675385" r:id="rId2088"/>
        </w:object>
      </w:r>
      <w:r w:rsidRPr="00B754BA">
        <w:rPr>
          <w:rFonts w:ascii="Times New Roman" w:hAnsi="Times New Roman"/>
          <w:sz w:val="24"/>
          <w:szCs w:val="24"/>
          <w:lang w:val="en-US"/>
        </w:rPr>
        <w:t>. These outputs are interpreted as membership degrees of the presented object to the corresponding class.</w:t>
      </w:r>
    </w:p>
    <w:p w:rsidR="006D593E" w:rsidRPr="00B754BA" w:rsidRDefault="006D593E" w:rsidP="006D593E">
      <w:pPr>
        <w:keepNext/>
        <w:spacing w:after="0" w:line="240" w:lineRule="auto"/>
        <w:ind w:firstLine="709"/>
        <w:rPr>
          <w:rFonts w:ascii="Times New Roman" w:hAnsi="Times New Roman"/>
          <w:b/>
          <w:sz w:val="24"/>
          <w:szCs w:val="24"/>
          <w:lang w:val="en-US" w:eastAsia="ru-RU"/>
        </w:rPr>
      </w:pPr>
      <w:r w:rsidRPr="00B754BA">
        <w:rPr>
          <w:rFonts w:ascii="Times New Roman" w:hAnsi="Times New Roman"/>
          <w:b/>
          <w:sz w:val="24"/>
          <w:szCs w:val="24"/>
          <w:lang w:val="en-US" w:eastAsia="ru-RU"/>
        </w:rPr>
        <w:lastRenderedPageBreak/>
        <w:t>2.3. FUZZY MULTILAYER PERCEPTRON</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The fuzzy multilayer perceptron consists of two parts: the “fuzzy layer” neurons and the actual multilayer perceptron. The activation function of the “fuzzy layer” neurons of such a network are radial basis functions (in the form of Gaussian function), modeling membership functions. These neurons are used to determine the degree of membership of the input vector components (which may be fuzzy). In the neurons outputs of this layer the coefficients are formed in the required for the furture recognition form. The outputs of the “fuzzy layer” are used as the inputs to the traditional multilayer perceptron.</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If the input of the network is supplied by </w:t>
      </w:r>
      <w:r w:rsidRPr="00B754BA">
        <w:rPr>
          <w:rFonts w:ascii="Times New Roman" w:hAnsi="Times New Roman"/>
          <w:position w:val="-14"/>
          <w:sz w:val="24"/>
          <w:szCs w:val="24"/>
        </w:rPr>
        <w:object w:dxaOrig="1680" w:dyaOrig="440">
          <v:shape id="_x0000_i2012" type="#_x0000_t75" style="width:84.15pt;height:22.45pt" o:ole="">
            <v:imagedata r:id="rId2089" o:title=""/>
          </v:shape>
          <o:OLEObject Type="Embed" ProgID="Equation.3" ShapeID="_x0000_i2012" DrawAspect="Content" ObjectID="_1496675386" r:id="rId2090"/>
        </w:object>
      </w:r>
      <w:r w:rsidRPr="00B754BA">
        <w:rPr>
          <w:rFonts w:ascii="Times New Roman" w:hAnsi="Times New Roman"/>
          <w:sz w:val="24"/>
          <w:szCs w:val="24"/>
          <w:lang w:val="en-US"/>
        </w:rPr>
        <w:t xml:space="preserve">, then the output “of fuzzy layer” is formed vector of degrees of </w:t>
      </w:r>
      <w:r w:rsidRPr="00B754BA">
        <w:rPr>
          <w:rFonts w:ascii="Times New Roman" w:hAnsi="Times New Roman"/>
          <w:i/>
          <w:sz w:val="24"/>
          <w:szCs w:val="24"/>
          <w:lang w:val="en-US"/>
        </w:rPr>
        <w:t>x</w:t>
      </w:r>
      <w:r w:rsidRPr="00B754BA">
        <w:rPr>
          <w:rFonts w:ascii="Times New Roman" w:hAnsi="Times New Roman"/>
          <w:sz w:val="24"/>
          <w:szCs w:val="24"/>
          <w:lang w:val="en-US"/>
        </w:rPr>
        <w:t xml:space="preserve"> belonging to specific centers (radial basis functions): </w:t>
      </w:r>
      <w:r w:rsidRPr="00B754BA">
        <w:rPr>
          <w:rFonts w:ascii="Times New Roman" w:hAnsi="Times New Roman"/>
          <w:position w:val="-14"/>
          <w:sz w:val="24"/>
          <w:szCs w:val="24"/>
        </w:rPr>
        <w:object w:dxaOrig="2780" w:dyaOrig="440">
          <v:shape id="_x0000_i2013" type="#_x0000_t75" style="width:139.3pt;height:22.45pt" o:ole="">
            <v:imagedata r:id="rId2091" o:title=""/>
          </v:shape>
          <o:OLEObject Type="Embed" ProgID="Equation.3" ShapeID="_x0000_i2013" DrawAspect="Content" ObjectID="_1496675387" r:id="rId2092"/>
        </w:object>
      </w:r>
      <w:r w:rsidRPr="00B754BA">
        <w:rPr>
          <w:rFonts w:ascii="Times New Roman" w:hAnsi="Times New Roman"/>
          <w:sz w:val="24"/>
          <w:szCs w:val="24"/>
          <w:lang w:val="en-US"/>
        </w:rPr>
        <w:tab/>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 xml:space="preserve">Specific components of the vector are calculated in such a way as to satisfy the condition of normalization </w:t>
      </w:r>
      <w:r w:rsidRPr="00B754BA">
        <w:rPr>
          <w:rFonts w:ascii="Times New Roman" w:hAnsi="Times New Roman"/>
          <w:position w:val="-24"/>
          <w:sz w:val="24"/>
          <w:szCs w:val="24"/>
        </w:rPr>
        <w:object w:dxaOrig="1380" w:dyaOrig="600">
          <v:shape id="_x0000_i2014" type="#_x0000_t75" style="width:69.2pt;height:29.9pt" o:ole="">
            <v:imagedata r:id="rId2093" o:title=""/>
          </v:shape>
          <o:OLEObject Type="Embed" ProgID="Equation.3" ShapeID="_x0000_i2014" DrawAspect="Content" ObjectID="_1496675388" r:id="rId2094"/>
        </w:object>
      </w:r>
      <w:r w:rsidRPr="00B754BA">
        <w:rPr>
          <w:rFonts w:ascii="Times New Roman" w:hAnsi="Times New Roman"/>
          <w:sz w:val="24"/>
          <w:szCs w:val="24"/>
          <w:lang w:val="en-US"/>
        </w:rPr>
        <w:t xml:space="preserve">, for each vector </w:t>
      </w:r>
      <w:r w:rsidRPr="00B754BA">
        <w:rPr>
          <w:rFonts w:ascii="Times New Roman" w:hAnsi="Times New Roman"/>
          <w:i/>
          <w:sz w:val="24"/>
          <w:szCs w:val="24"/>
          <w:lang w:val="en-US"/>
        </w:rPr>
        <w:t>x</w:t>
      </w:r>
      <w:r w:rsidRPr="00B754BA">
        <w:rPr>
          <w:rFonts w:ascii="Times New Roman" w:hAnsi="Times New Roman"/>
          <w:i/>
          <w:sz w:val="24"/>
          <w:szCs w:val="24"/>
          <w:vertAlign w:val="superscript"/>
          <w:lang w:val="en-US"/>
        </w:rPr>
        <w:t>k</w:t>
      </w:r>
      <w:r w:rsidRPr="00B754BA">
        <w:rPr>
          <w:rFonts w:ascii="Times New Roman" w:hAnsi="Times New Roman"/>
          <w:i/>
          <w:sz w:val="24"/>
          <w:szCs w:val="24"/>
          <w:lang w:val="en-US"/>
        </w:rPr>
        <w:t xml:space="preserve">, k=1...K, </w:t>
      </w:r>
      <w:r w:rsidRPr="00B754BA">
        <w:rPr>
          <w:rFonts w:ascii="Times New Roman" w:hAnsi="Times New Roman"/>
          <w:sz w:val="24"/>
          <w:szCs w:val="24"/>
          <w:lang w:val="en-US"/>
        </w:rPr>
        <w:t xml:space="preserve">where </w:t>
      </w:r>
      <w:r w:rsidRPr="00B754BA">
        <w:rPr>
          <w:rFonts w:ascii="Times New Roman" w:hAnsi="Times New Roman"/>
          <w:i/>
          <w:sz w:val="24"/>
          <w:szCs w:val="24"/>
        </w:rPr>
        <w:t>К</w:t>
      </w:r>
      <w:r w:rsidRPr="00B754BA">
        <w:rPr>
          <w:rFonts w:ascii="Times New Roman" w:hAnsi="Times New Roman"/>
          <w:sz w:val="24"/>
          <w:szCs w:val="24"/>
          <w:lang w:val="en-US"/>
        </w:rPr>
        <w:t xml:space="preserve"> – the number of vectors in the training set.</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The model of the fuzzy multi-layer perceptron contains the following operators:</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1. the operator forming the membership degrees of the input variables to certain fuzzy sets:</w:t>
      </w:r>
    </w:p>
    <w:p w:rsidR="006D593E" w:rsidRPr="00B754BA" w:rsidRDefault="006D593E" w:rsidP="006D593E">
      <w:pPr>
        <w:spacing w:after="0" w:line="240" w:lineRule="auto"/>
        <w:jc w:val="both"/>
        <w:rPr>
          <w:rFonts w:ascii="Times New Roman" w:hAnsi="Times New Roman"/>
          <w:sz w:val="24"/>
          <w:szCs w:val="24"/>
          <w:lang w:val="en-US"/>
        </w:rPr>
      </w:pPr>
      <w:r w:rsidRPr="00B754BA">
        <w:rPr>
          <w:rFonts w:ascii="Times New Roman" w:hAnsi="Times New Roman"/>
          <w:position w:val="-28"/>
          <w:sz w:val="24"/>
          <w:szCs w:val="24"/>
        </w:rPr>
        <w:object w:dxaOrig="4640" w:dyaOrig="700">
          <v:shape id="_x0000_i2015" type="#_x0000_t75" style="width:231.9pt;height:34.6pt" o:ole="">
            <v:imagedata r:id="rId2095" o:title=""/>
          </v:shape>
          <o:OLEObject Type="Embed" ProgID="Equation.3" ShapeID="_x0000_i2015" DrawAspect="Content" ObjectID="_1496675389" r:id="rId2096"/>
        </w:object>
      </w:r>
      <w:r w:rsidRPr="00B754BA">
        <w:rPr>
          <w:rFonts w:ascii="Times New Roman" w:hAnsi="Times New Roman"/>
          <w:position w:val="-14"/>
          <w:sz w:val="24"/>
          <w:szCs w:val="24"/>
        </w:rPr>
        <w:object w:dxaOrig="2180" w:dyaOrig="440">
          <v:shape id="_x0000_i2016" type="#_x0000_t75" style="width:109.4pt;height:22.45pt" o:ole="">
            <v:imagedata r:id="rId2097" o:title=""/>
          </v:shape>
          <o:OLEObject Type="Embed" ProgID="Equation.3" ShapeID="_x0000_i2016" DrawAspect="Content" ObjectID="_1496675390" r:id="rId2098"/>
        </w:object>
      </w:r>
      <w:r w:rsidRPr="00B754BA">
        <w:rPr>
          <w:rFonts w:ascii="Times New Roman" w:hAnsi="Times New Roman"/>
          <w:sz w:val="24"/>
          <w:szCs w:val="24"/>
          <w:lang w:val="en-US"/>
        </w:rPr>
        <w:t xml:space="preserve">, where f – the constant selected experimentally (f&gt;0); </w:t>
      </w:r>
      <w:r w:rsidRPr="00B754BA">
        <w:rPr>
          <w:rFonts w:ascii="Times New Roman" w:hAnsi="Times New Roman"/>
          <w:sz w:val="24"/>
          <w:szCs w:val="24"/>
        </w:rPr>
        <w:object w:dxaOrig="279" w:dyaOrig="300">
          <v:shape id="_x0000_i2017" type="#_x0000_t75" style="width:14.05pt;height:14.95pt" o:ole="">
            <v:imagedata r:id="rId2099" o:title=""/>
          </v:shape>
          <o:OLEObject Type="Embed" ProgID="Equation.3" ShapeID="_x0000_i2017" DrawAspect="Content" ObjectID="_1496675391" r:id="rId2100"/>
        </w:object>
      </w:r>
      <w:r w:rsidRPr="00B754BA">
        <w:rPr>
          <w:rFonts w:ascii="Times New Roman" w:hAnsi="Times New Roman"/>
          <w:sz w:val="24"/>
          <w:szCs w:val="24"/>
          <w:lang w:val="en-US"/>
        </w:rPr>
        <w:t xml:space="preserve"> – the distance from the vector </w:t>
      </w:r>
      <w:r w:rsidRPr="00B754BA">
        <w:rPr>
          <w:rFonts w:ascii="Times New Roman" w:hAnsi="Times New Roman"/>
          <w:sz w:val="24"/>
          <w:szCs w:val="24"/>
        </w:rPr>
        <w:object w:dxaOrig="360" w:dyaOrig="300">
          <v:shape id="_x0000_i2018" type="#_x0000_t75" style="width:18.7pt;height:14.95pt" o:ole="">
            <v:imagedata r:id="rId2101" o:title=""/>
          </v:shape>
          <o:OLEObject Type="Embed" ProgID="Equation.3" ShapeID="_x0000_i2018" DrawAspect="Content" ObjectID="_1496675392" r:id="rId2102"/>
        </w:object>
      </w:r>
      <w:r w:rsidRPr="00B754BA">
        <w:rPr>
          <w:rFonts w:ascii="Times New Roman" w:hAnsi="Times New Roman"/>
          <w:sz w:val="24"/>
          <w:szCs w:val="24"/>
          <w:lang w:val="en-US"/>
        </w:rPr>
        <w:t xml:space="preserve"> to the center of the class 2; </w:t>
      </w:r>
      <w:r w:rsidRPr="00B754BA">
        <w:rPr>
          <w:rFonts w:ascii="Times New Roman" w:hAnsi="Times New Roman"/>
          <w:sz w:val="24"/>
          <w:szCs w:val="24"/>
        </w:rPr>
        <w:object w:dxaOrig="260" w:dyaOrig="300">
          <v:shape id="_x0000_i2019" type="#_x0000_t75" style="width:12.15pt;height:14.95pt" o:ole="">
            <v:imagedata r:id="rId2103" o:title=""/>
          </v:shape>
          <o:OLEObject Type="Embed" ProgID="Equation.3" ShapeID="_x0000_i2019" DrawAspect="Content" ObjectID="_1496675393" r:id="rId2104"/>
        </w:object>
      </w:r>
      <w:r w:rsidRPr="00B754BA">
        <w:rPr>
          <w:rFonts w:ascii="Times New Roman" w:hAnsi="Times New Roman"/>
          <w:sz w:val="24"/>
          <w:szCs w:val="24"/>
          <w:lang w:val="en-US"/>
        </w:rPr>
        <w:t xml:space="preserve"> – the distance from the vector </w:t>
      </w:r>
      <w:r w:rsidRPr="00B754BA">
        <w:rPr>
          <w:rFonts w:ascii="Times New Roman" w:hAnsi="Times New Roman"/>
          <w:sz w:val="24"/>
          <w:szCs w:val="24"/>
        </w:rPr>
        <w:object w:dxaOrig="360" w:dyaOrig="300">
          <v:shape id="_x0000_i2020" type="#_x0000_t75" style="width:18.7pt;height:14.95pt" o:ole="">
            <v:imagedata r:id="rId2105" o:title=""/>
          </v:shape>
          <o:OLEObject Type="Embed" ProgID="Equation.3" ShapeID="_x0000_i2020" DrawAspect="Content" ObjectID="_1496675394" r:id="rId2106"/>
        </w:object>
      </w:r>
      <w:r w:rsidRPr="00B754BA">
        <w:rPr>
          <w:rFonts w:ascii="Times New Roman" w:hAnsi="Times New Roman"/>
          <w:sz w:val="24"/>
          <w:szCs w:val="24"/>
          <w:lang w:val="en-US"/>
        </w:rPr>
        <w:t xml:space="preserve"> to the center of the class 1 in accordance with a selected metric (e.g., Euclidean); </w:t>
      </w:r>
      <w:r w:rsidRPr="00B754BA">
        <w:rPr>
          <w:rFonts w:ascii="Times New Roman" w:hAnsi="Times New Roman"/>
          <w:sz w:val="24"/>
          <w:szCs w:val="24"/>
        </w:rPr>
        <w:object w:dxaOrig="460" w:dyaOrig="300">
          <v:shape id="_x0000_i2021" type="#_x0000_t75" style="width:23.4pt;height:14.95pt" o:ole="">
            <v:imagedata r:id="rId2107" o:title=""/>
          </v:shape>
          <o:OLEObject Type="Embed" ProgID="Equation.3" ShapeID="_x0000_i2021" DrawAspect="Content" ObjectID="_1496675395" r:id="rId2108"/>
        </w:object>
      </w:r>
      <w:r w:rsidRPr="00B754BA">
        <w:rPr>
          <w:rFonts w:ascii="Times New Roman" w:hAnsi="Times New Roman"/>
          <w:sz w:val="24"/>
          <w:szCs w:val="24"/>
          <w:lang w:val="en-US"/>
        </w:rPr>
        <w:t xml:space="preserve"> – the distance between the centers of the classes 1 </w:t>
      </w:r>
      <w:r w:rsidRPr="00B754BA">
        <w:rPr>
          <w:rFonts w:ascii="Times New Roman" w:hAnsi="Times New Roman"/>
          <w:sz w:val="24"/>
          <w:szCs w:val="24"/>
        </w:rPr>
        <w:t>и</w:t>
      </w:r>
      <w:r w:rsidRPr="00B754BA">
        <w:rPr>
          <w:rFonts w:ascii="Times New Roman" w:hAnsi="Times New Roman"/>
          <w:sz w:val="24"/>
          <w:szCs w:val="24"/>
          <w:lang w:val="en-US"/>
        </w:rPr>
        <w:t xml:space="preserve"> 2;</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2. the operator of logical product conditions for aggregation of the fuzzy rules relative to the classified image.</w:t>
      </w:r>
    </w:p>
    <w:p w:rsidR="006D593E" w:rsidRPr="0094577B"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The outputs of the fuzzy multilayer perceptron are interpreted as membership degrees of the presented object of the appropriate class.</w:t>
      </w:r>
    </w:p>
    <w:p w:rsidR="006D593E" w:rsidRPr="00B754BA" w:rsidRDefault="006D593E" w:rsidP="006D593E">
      <w:pPr>
        <w:spacing w:after="0" w:line="240" w:lineRule="auto"/>
        <w:ind w:firstLine="708"/>
        <w:rPr>
          <w:rFonts w:ascii="Times New Roman" w:hAnsi="Times New Roman"/>
          <w:b/>
          <w:sz w:val="24"/>
          <w:szCs w:val="24"/>
          <w:lang w:val="en-US" w:eastAsia="ru-RU"/>
        </w:rPr>
      </w:pPr>
      <w:r w:rsidRPr="00B754BA">
        <w:rPr>
          <w:rFonts w:ascii="Times New Roman" w:hAnsi="Times New Roman"/>
          <w:b/>
          <w:sz w:val="24"/>
          <w:szCs w:val="24"/>
          <w:lang w:val="en-US" w:eastAsia="ru-RU"/>
        </w:rPr>
        <w:t>2.4. RESEARCH OF CONSTRUCTING NETWORKS` QUALITY</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In these neuro-fuzzy networks is used the algorithm of Tsukomoto, and as a training algorithm is realized Backpropagation. The result of research of constructing networks’ quality as a universal classifier revealed the influence of the parameters of a hybrid neuro-fuzzy classifier (the volume of training sample, the step of network training, the type of the fuzzification function and the defuzzification method) and the fuzzy multilayer perceptron (volume of training sample, step training network, the type of the fuzzification function and the number of neurons in the hidden layer) on the rate of learning. These results can be summarized as follows:</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Training sample high dimension does not lead to an improvement in quality of training of the neural network, but only causes its insensitivity to redundant data. For this task, the optimum is reached when the amount of training sample is 100 examples. However, if the number of training examples is limited, it is necessary to train the network to use the sample of 33 examples.</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rPr>
      </w:pPr>
      <w:r w:rsidRPr="00B754BA">
        <w:rPr>
          <w:rFonts w:ascii="Times New Roman" w:hAnsi="Times New Roman"/>
          <w:sz w:val="24"/>
          <w:szCs w:val="24"/>
          <w:lang w:val="en-US"/>
        </w:rPr>
        <w:t xml:space="preserve">Quick network training increases the risk of deviations from the solutions followed by oscillations around it. Low values of the learning step eliminate this problem, leading to a slowdown in the process of network training. </w:t>
      </w:r>
      <w:r w:rsidRPr="00B754BA">
        <w:rPr>
          <w:rFonts w:ascii="Times New Roman" w:hAnsi="Times New Roman"/>
          <w:sz w:val="24"/>
          <w:szCs w:val="24"/>
        </w:rPr>
        <w:t>For this problem, in both networks 0.45 step is optimal.</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 xml:space="preserve">Training of hybrid neuro-fuzzy classifier with Gaussian function is faster than modifying it with a triangular function. However, in the latter case, the network training algorithm is greatly simplified due to a simpler form of the fuzzification function, so that the system behaves more predictably. Training of the fuzzy multilayer perceptron with the hyperbolic tangent function is </w:t>
      </w:r>
      <w:r w:rsidRPr="00B754BA">
        <w:rPr>
          <w:rFonts w:ascii="Times New Roman" w:hAnsi="Times New Roman"/>
          <w:sz w:val="24"/>
          <w:szCs w:val="24"/>
          <w:lang w:val="en-US"/>
        </w:rPr>
        <w:lastRenderedPageBreak/>
        <w:t>faster than it can be modified by the logistic fuzzification function. However, if the duration of the network training is not essential, it is advisable to use the fuzzy multilayer perceptron with the logistic fuzzification function because in this case the system behaves more predictably.</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With the increase in the number of neurons in the hidden layer the fuzzy multilayer perceptron is trained quickly to the set acceptable error threshold. In this problem with the optimal number of neurons step should be chosen from 35 to 40.</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The view of the defuzzification method does not affect the standard deviation and the training rate of the hybrid neuro- fuzzy classifier.</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The hybrid neuro-fuzzy classifier training algorithm has a fast the network and good interpretability of the gained knowledge.</w:t>
      </w:r>
    </w:p>
    <w:p w:rsidR="006D593E" w:rsidRPr="00B754BA" w:rsidRDefault="006D593E" w:rsidP="00F1732E">
      <w:pPr>
        <w:numPr>
          <w:ilvl w:val="0"/>
          <w:numId w:val="132"/>
        </w:numPr>
        <w:spacing w:after="0" w:line="240" w:lineRule="auto"/>
        <w:ind w:left="0" w:firstLine="284"/>
        <w:jc w:val="both"/>
        <w:rPr>
          <w:rFonts w:ascii="Times New Roman" w:hAnsi="Times New Roman"/>
          <w:sz w:val="24"/>
          <w:szCs w:val="24"/>
          <w:lang w:val="en-US"/>
        </w:rPr>
      </w:pPr>
      <w:r w:rsidRPr="00B754BA">
        <w:rPr>
          <w:rFonts w:ascii="Times New Roman" w:hAnsi="Times New Roman"/>
          <w:sz w:val="24"/>
          <w:szCs w:val="24"/>
          <w:lang w:val="en-US"/>
        </w:rPr>
        <w:t>The fuzzy multilayer perceptron naturally behaves at all the stage of the network training.</w:t>
      </w:r>
    </w:p>
    <w:p w:rsidR="006D593E" w:rsidRPr="00B754BA" w:rsidRDefault="006D593E" w:rsidP="006D593E">
      <w:pPr>
        <w:spacing w:after="0" w:line="240" w:lineRule="auto"/>
        <w:ind w:firstLine="709"/>
        <w:jc w:val="both"/>
        <w:rPr>
          <w:rFonts w:ascii="Times New Roman" w:hAnsi="Times New Roman"/>
          <w:sz w:val="24"/>
          <w:szCs w:val="24"/>
          <w:lang w:val="en-US"/>
        </w:rPr>
      </w:pPr>
      <w:r w:rsidRPr="00B754BA">
        <w:rPr>
          <w:rFonts w:ascii="Times New Roman" w:hAnsi="Times New Roman"/>
          <w:sz w:val="24"/>
          <w:szCs w:val="24"/>
          <w:lang w:val="en-US"/>
        </w:rPr>
        <w:t>Next, a comparative analysis of the constructed fuzzy-neural classifiers is presented (table 1). To solve the original problem of classification of candidates for a specific position on the basis of their professional competence it is advisable to use the hybrid neuro- the fuzzy classifier, because it has a fast network training algorithm and good interpretability of the acquired knowledge, which is useful for solving applied problems.</w:t>
      </w:r>
    </w:p>
    <w:p w:rsidR="006D593E" w:rsidRPr="0094577B" w:rsidRDefault="006D593E" w:rsidP="006D593E">
      <w:pPr>
        <w:spacing w:after="0" w:line="240" w:lineRule="auto"/>
        <w:rPr>
          <w:rFonts w:ascii="Times New Roman" w:hAnsi="Times New Roman"/>
          <w:sz w:val="20"/>
          <w:szCs w:val="20"/>
          <w:lang w:val="en-US"/>
        </w:rPr>
      </w:pPr>
    </w:p>
    <w:p w:rsidR="006D593E" w:rsidRPr="00AD57CF" w:rsidRDefault="006D593E" w:rsidP="006D593E">
      <w:pPr>
        <w:spacing w:after="0" w:line="240" w:lineRule="auto"/>
        <w:rPr>
          <w:rFonts w:ascii="Times New Roman" w:hAnsi="Times New Roman"/>
          <w:sz w:val="20"/>
          <w:szCs w:val="20"/>
          <w:lang w:val="en-US"/>
        </w:rPr>
      </w:pPr>
      <w:r w:rsidRPr="00AD57CF">
        <w:rPr>
          <w:rFonts w:ascii="Times New Roman" w:hAnsi="Times New Roman"/>
          <w:sz w:val="20"/>
          <w:szCs w:val="20"/>
          <w:lang w:val="en-US"/>
        </w:rPr>
        <w:t>Table 1: Results of the Classifying Properties of Networks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2330"/>
        <w:gridCol w:w="2608"/>
        <w:gridCol w:w="2349"/>
      </w:tblGrid>
      <w:tr w:rsidR="006D593E" w:rsidRPr="00AD57CF" w:rsidTr="007143C8">
        <w:tc>
          <w:tcPr>
            <w:tcW w:w="2376" w:type="dxa"/>
            <w:tcBorders>
              <w:top w:val="single" w:sz="4" w:space="0" w:color="auto"/>
              <w:left w:val="single" w:sz="4" w:space="0" w:color="auto"/>
              <w:bottom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Network</w:t>
            </w:r>
          </w:p>
        </w:tc>
        <w:tc>
          <w:tcPr>
            <w:tcW w:w="2410"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sz w:val="18"/>
              </w:rPr>
            </w:pPr>
            <w:r w:rsidRPr="00AD57CF">
              <w:rPr>
                <w:rFonts w:ascii="Times New Roman" w:hAnsi="Times New Roman"/>
              </w:rPr>
              <w:t>Fuzzification Function</w:t>
            </w: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sz w:val="18"/>
              </w:rPr>
            </w:pPr>
            <w:r w:rsidRPr="00AD57CF">
              <w:rPr>
                <w:rFonts w:ascii="Times New Roman" w:hAnsi="Times New Roman"/>
              </w:rPr>
              <w:t>Defuzzification Method</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sz w:val="18"/>
              </w:rPr>
            </w:pPr>
            <w:r w:rsidRPr="00AD57CF">
              <w:rPr>
                <w:rFonts w:ascii="Times New Roman" w:hAnsi="Times New Roman"/>
              </w:rPr>
              <w:t>Classification Error</w:t>
            </w:r>
            <w:r w:rsidRPr="00AD57CF">
              <w:rPr>
                <w:rFonts w:ascii="Times New Roman" w:hAnsi="Times New Roman"/>
                <w:sz w:val="18"/>
              </w:rPr>
              <w:t>, %</w:t>
            </w:r>
          </w:p>
        </w:tc>
      </w:tr>
      <w:tr w:rsidR="006D593E" w:rsidRPr="00AD57CF" w:rsidTr="007143C8">
        <w:trPr>
          <w:trHeight w:val="90"/>
        </w:trPr>
        <w:tc>
          <w:tcPr>
            <w:tcW w:w="2376" w:type="dxa"/>
            <w:vMerge w:val="restart"/>
            <w:tcBorders>
              <w:top w:val="single" w:sz="4" w:space="0" w:color="auto"/>
              <w:left w:val="single" w:sz="4" w:space="0" w:color="auto"/>
              <w:right w:val="single" w:sz="4" w:space="0" w:color="auto"/>
            </w:tcBorders>
            <w:vAlign w:val="center"/>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The Hybrid Neuro Classifier</w:t>
            </w:r>
          </w:p>
        </w:tc>
        <w:tc>
          <w:tcPr>
            <w:tcW w:w="2410" w:type="dxa"/>
            <w:vMerge w:val="restart"/>
            <w:tcBorders>
              <w:top w:val="single" w:sz="4" w:space="0" w:color="auto"/>
              <w:left w:val="single" w:sz="4" w:space="0" w:color="auto"/>
              <w:bottom w:val="single" w:sz="4" w:space="0" w:color="auto"/>
              <w:right w:val="single" w:sz="4" w:space="0" w:color="auto"/>
            </w:tcBorders>
            <w:vAlign w:val="center"/>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Gaussian</w:t>
            </w: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minimal deviation</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6</w:t>
            </w:r>
          </w:p>
        </w:tc>
      </w:tr>
      <w:tr w:rsidR="006D593E" w:rsidRPr="00AD57CF" w:rsidTr="007143C8">
        <w:trPr>
          <w:trHeight w:val="90"/>
        </w:trPr>
        <w:tc>
          <w:tcPr>
            <w:tcW w:w="2376" w:type="dxa"/>
            <w:vMerge/>
            <w:tcBorders>
              <w:left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SD</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1</w:t>
            </w:r>
          </w:p>
        </w:tc>
      </w:tr>
      <w:tr w:rsidR="006D593E" w:rsidRPr="00AD57CF" w:rsidTr="007143C8">
        <w:trPr>
          <w:trHeight w:val="90"/>
        </w:trPr>
        <w:tc>
          <w:tcPr>
            <w:tcW w:w="2376" w:type="dxa"/>
            <w:vMerge/>
            <w:tcBorders>
              <w:left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maximum deviation</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7</w:t>
            </w:r>
          </w:p>
        </w:tc>
      </w:tr>
      <w:tr w:rsidR="006D593E" w:rsidRPr="00AD57CF" w:rsidTr="007143C8">
        <w:trPr>
          <w:trHeight w:val="90"/>
        </w:trPr>
        <w:tc>
          <w:tcPr>
            <w:tcW w:w="2376" w:type="dxa"/>
            <w:vMerge/>
            <w:tcBorders>
              <w:left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Triangular</w:t>
            </w: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minimal deviation</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12</w:t>
            </w:r>
          </w:p>
        </w:tc>
      </w:tr>
      <w:tr w:rsidR="006D593E" w:rsidRPr="00AD57CF" w:rsidTr="007143C8">
        <w:trPr>
          <w:trHeight w:val="90"/>
        </w:trPr>
        <w:tc>
          <w:tcPr>
            <w:tcW w:w="2376" w:type="dxa"/>
            <w:vMerge/>
            <w:tcBorders>
              <w:left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SD</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3</w:t>
            </w:r>
          </w:p>
        </w:tc>
      </w:tr>
      <w:tr w:rsidR="006D593E" w:rsidRPr="00AD57CF" w:rsidTr="007143C8">
        <w:trPr>
          <w:trHeight w:val="90"/>
        </w:trPr>
        <w:tc>
          <w:tcPr>
            <w:tcW w:w="2376" w:type="dxa"/>
            <w:vMerge/>
            <w:tcBorders>
              <w:left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maximum deviation</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7</w:t>
            </w:r>
          </w:p>
        </w:tc>
      </w:tr>
      <w:tr w:rsidR="006D593E" w:rsidRPr="00AD57CF" w:rsidTr="007143C8">
        <w:trPr>
          <w:trHeight w:val="90"/>
        </w:trPr>
        <w:tc>
          <w:tcPr>
            <w:tcW w:w="2376" w:type="dxa"/>
            <w:vMerge w:val="restart"/>
            <w:tcBorders>
              <w:left w:val="single" w:sz="4" w:space="0" w:color="auto"/>
              <w:right w:val="single" w:sz="4" w:space="0" w:color="auto"/>
            </w:tcBorders>
            <w:vAlign w:val="center"/>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lang w:val="en-US"/>
              </w:rPr>
              <w:t>The Fuzzy Multilayer Perceptron</w:t>
            </w:r>
          </w:p>
        </w:tc>
        <w:tc>
          <w:tcPr>
            <w:tcW w:w="2410" w:type="dxa"/>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Logistic</w:t>
            </w: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4</w:t>
            </w:r>
          </w:p>
        </w:tc>
      </w:tr>
      <w:tr w:rsidR="006D593E" w:rsidRPr="00AD57CF" w:rsidTr="007143C8">
        <w:trPr>
          <w:trHeight w:val="90"/>
        </w:trPr>
        <w:tc>
          <w:tcPr>
            <w:tcW w:w="2376" w:type="dxa"/>
            <w:vMerge/>
            <w:tcBorders>
              <w:left w:val="single" w:sz="4" w:space="0" w:color="auto"/>
              <w:bottom w:val="single" w:sz="4" w:space="0" w:color="auto"/>
              <w:right w:val="single" w:sz="4" w:space="0" w:color="auto"/>
            </w:tcBorders>
          </w:tcPr>
          <w:p w:rsidR="006D593E" w:rsidRPr="00AD57CF" w:rsidRDefault="006D593E" w:rsidP="007143C8">
            <w:pPr>
              <w:spacing w:after="0" w:line="240" w:lineRule="auto"/>
              <w:jc w:val="center"/>
              <w:rPr>
                <w:rFonts w:ascii="Times New Roman" w:hAnsi="Times New Roman"/>
              </w:rPr>
            </w:pPr>
          </w:p>
        </w:tc>
        <w:tc>
          <w:tcPr>
            <w:tcW w:w="2410" w:type="dxa"/>
            <w:tcBorders>
              <w:top w:val="single" w:sz="4" w:space="0" w:color="auto"/>
              <w:left w:val="single" w:sz="4" w:space="0" w:color="auto"/>
              <w:bottom w:val="single" w:sz="4" w:space="0" w:color="auto"/>
              <w:right w:val="single" w:sz="4" w:space="0" w:color="auto"/>
            </w:tcBorders>
            <w:vAlign w:val="center"/>
            <w:hideMark/>
          </w:tcPr>
          <w:p w:rsidR="006D593E" w:rsidRPr="00AD57CF" w:rsidRDefault="006D593E" w:rsidP="007143C8">
            <w:pPr>
              <w:spacing w:after="0" w:line="240" w:lineRule="auto"/>
              <w:jc w:val="center"/>
              <w:rPr>
                <w:rFonts w:ascii="Times New Roman" w:hAnsi="Times New Roman"/>
              </w:rPr>
            </w:pPr>
            <w:r w:rsidRPr="00AD57CF">
              <w:rPr>
                <w:rFonts w:ascii="Times New Roman" w:hAnsi="Times New Roman"/>
              </w:rPr>
              <w:t>Hyperbolic tangent</w:t>
            </w:r>
          </w:p>
        </w:tc>
        <w:tc>
          <w:tcPr>
            <w:tcW w:w="2693"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w:t>
            </w:r>
          </w:p>
        </w:tc>
        <w:tc>
          <w:tcPr>
            <w:tcW w:w="2426" w:type="dxa"/>
            <w:tcBorders>
              <w:top w:val="single" w:sz="4" w:space="0" w:color="auto"/>
              <w:left w:val="single" w:sz="4" w:space="0" w:color="auto"/>
              <w:bottom w:val="single" w:sz="4" w:space="0" w:color="auto"/>
              <w:right w:val="single" w:sz="4" w:space="0" w:color="auto"/>
            </w:tcBorders>
            <w:hideMark/>
          </w:tcPr>
          <w:p w:rsidR="006D593E" w:rsidRPr="00AD57CF" w:rsidRDefault="006D593E" w:rsidP="007143C8">
            <w:pPr>
              <w:spacing w:after="0" w:line="240" w:lineRule="auto"/>
              <w:jc w:val="center"/>
              <w:rPr>
                <w:rFonts w:ascii="Times New Roman" w:hAnsi="Times New Roman"/>
                <w:lang w:val="en-US"/>
              </w:rPr>
            </w:pPr>
            <w:r w:rsidRPr="00AD57CF">
              <w:rPr>
                <w:rFonts w:ascii="Times New Roman" w:hAnsi="Times New Roman"/>
                <w:lang w:val="en-US"/>
              </w:rPr>
              <w:t>17</w:t>
            </w:r>
          </w:p>
        </w:tc>
      </w:tr>
    </w:tbl>
    <w:p w:rsidR="006D593E" w:rsidRDefault="006D593E" w:rsidP="006D593E">
      <w:pPr>
        <w:spacing w:after="0" w:line="240" w:lineRule="auto"/>
        <w:ind w:firstLine="709"/>
        <w:jc w:val="both"/>
        <w:rPr>
          <w:rFonts w:ascii="Times New Roman" w:hAnsi="Times New Roman"/>
        </w:rPr>
      </w:pP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The upgraded structure of the hybrid neuro-fuzzy classifier and its training algorithm allow using the network to solve the problem of predicting, e.g., predicting the success of a professional. The ordinary approach in this case demands a plurality of measuring of individual parameters, the dynamics of which would allow building the trend, but in the actual practice of personnel management it is impossible. However, the neural network proposed above is able to maintain these forecasts, after training on a variety of examples.</w:t>
      </w:r>
    </w:p>
    <w:p w:rsidR="006D593E" w:rsidRPr="00B754BA" w:rsidRDefault="006D593E" w:rsidP="006D593E">
      <w:pPr>
        <w:spacing w:after="0" w:line="240" w:lineRule="auto"/>
        <w:ind w:firstLine="708"/>
        <w:rPr>
          <w:rFonts w:ascii="Times New Roman" w:hAnsi="Times New Roman"/>
          <w:b/>
          <w:sz w:val="24"/>
          <w:lang w:val="en-US" w:eastAsia="ru-RU"/>
        </w:rPr>
      </w:pPr>
      <w:r w:rsidRPr="00B754BA">
        <w:rPr>
          <w:rFonts w:ascii="Times New Roman" w:hAnsi="Times New Roman"/>
          <w:b/>
          <w:sz w:val="24"/>
          <w:lang w:val="en-US" w:eastAsia="ru-RU"/>
        </w:rPr>
        <w:t>3 CONCLUSIONS</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Thus, in this paper we have proposed the method and the algorithm for automatic generation of knowledge in accordance with the requirements of the subject area, the neuro-fuzzy network model for solving the problem of the support of decision-making in personnel management systems based on psycho-diagnostics has been developed.</w:t>
      </w:r>
    </w:p>
    <w:p w:rsidR="006D593E" w:rsidRPr="00B754BA" w:rsidRDefault="006D593E" w:rsidP="006D593E">
      <w:pPr>
        <w:spacing w:after="0" w:line="240" w:lineRule="auto"/>
        <w:ind w:firstLine="709"/>
        <w:jc w:val="both"/>
        <w:rPr>
          <w:rFonts w:ascii="Times New Roman" w:hAnsi="Times New Roman"/>
          <w:sz w:val="24"/>
          <w:lang w:val="en-US"/>
        </w:rPr>
      </w:pPr>
      <w:r w:rsidRPr="00B754BA">
        <w:rPr>
          <w:rFonts w:ascii="Times New Roman" w:hAnsi="Times New Roman"/>
          <w:sz w:val="24"/>
          <w:lang w:val="en-US"/>
        </w:rPr>
        <w:t>The practical value of the paper is the development of algorithms and automated software system of decision-making in personnel management systems, which allows solving the following problems:</w:t>
      </w:r>
    </w:p>
    <w:p w:rsidR="006D593E" w:rsidRPr="00B754BA" w:rsidRDefault="006D593E" w:rsidP="00F1732E">
      <w:pPr>
        <w:numPr>
          <w:ilvl w:val="0"/>
          <w:numId w:val="133"/>
        </w:numPr>
        <w:spacing w:after="0" w:line="240" w:lineRule="auto"/>
        <w:ind w:left="0" w:firstLine="360"/>
        <w:jc w:val="both"/>
        <w:rPr>
          <w:rFonts w:ascii="Times New Roman" w:hAnsi="Times New Roman"/>
          <w:sz w:val="24"/>
          <w:lang w:val="en-US"/>
        </w:rPr>
      </w:pPr>
      <w:r w:rsidRPr="00B754BA">
        <w:rPr>
          <w:rFonts w:ascii="Times New Roman" w:hAnsi="Times New Roman"/>
          <w:sz w:val="24"/>
          <w:lang w:val="en-US"/>
        </w:rPr>
        <w:t>support of decision-making about the compliance of the candidate with the requirements of the profession;</w:t>
      </w:r>
    </w:p>
    <w:p w:rsidR="006D593E" w:rsidRPr="00B754BA" w:rsidRDefault="006D593E" w:rsidP="00F1732E">
      <w:pPr>
        <w:numPr>
          <w:ilvl w:val="0"/>
          <w:numId w:val="133"/>
        </w:numPr>
        <w:spacing w:after="0" w:line="240" w:lineRule="auto"/>
        <w:ind w:left="0" w:firstLine="360"/>
        <w:jc w:val="both"/>
        <w:rPr>
          <w:rFonts w:ascii="Times New Roman" w:hAnsi="Times New Roman"/>
          <w:sz w:val="24"/>
          <w:lang w:val="en-US"/>
        </w:rPr>
      </w:pPr>
      <w:r w:rsidRPr="00B754BA">
        <w:rPr>
          <w:rFonts w:ascii="Times New Roman" w:hAnsi="Times New Roman"/>
          <w:sz w:val="24"/>
          <w:lang w:val="en-US"/>
        </w:rPr>
        <w:t>rotation of employees and the redistribution of functional responsibilities within the team of the enterprise;</w:t>
      </w:r>
    </w:p>
    <w:p w:rsidR="006D593E" w:rsidRPr="00B754BA" w:rsidRDefault="006D593E" w:rsidP="00F1732E">
      <w:pPr>
        <w:numPr>
          <w:ilvl w:val="0"/>
          <w:numId w:val="133"/>
        </w:numPr>
        <w:spacing w:after="0" w:line="240" w:lineRule="auto"/>
        <w:ind w:left="0" w:firstLine="360"/>
        <w:jc w:val="both"/>
        <w:rPr>
          <w:rFonts w:ascii="Times New Roman" w:hAnsi="Times New Roman"/>
          <w:sz w:val="24"/>
          <w:lang w:val="en-US"/>
        </w:rPr>
      </w:pPr>
      <w:r w:rsidRPr="00B754BA">
        <w:rPr>
          <w:rFonts w:ascii="Times New Roman" w:hAnsi="Times New Roman"/>
          <w:sz w:val="24"/>
          <w:lang w:val="en-US"/>
        </w:rPr>
        <w:t xml:space="preserve">multifactorial diagnosis of professionally important qualities of the person on the basis of an interactive list of requirements for the profession; </w:t>
      </w:r>
    </w:p>
    <w:p w:rsidR="006D593E" w:rsidRPr="00B754BA" w:rsidRDefault="006D593E" w:rsidP="00F1732E">
      <w:pPr>
        <w:numPr>
          <w:ilvl w:val="0"/>
          <w:numId w:val="133"/>
        </w:numPr>
        <w:spacing w:after="0" w:line="240" w:lineRule="auto"/>
        <w:ind w:left="0" w:firstLine="360"/>
        <w:jc w:val="both"/>
        <w:rPr>
          <w:rFonts w:ascii="Times New Roman" w:hAnsi="Times New Roman"/>
          <w:sz w:val="24"/>
        </w:rPr>
      </w:pPr>
      <w:r w:rsidRPr="00B754BA">
        <w:rPr>
          <w:rFonts w:ascii="Times New Roman" w:hAnsi="Times New Roman"/>
          <w:sz w:val="24"/>
        </w:rPr>
        <w:t>predicting professional success.</w:t>
      </w:r>
    </w:p>
    <w:p w:rsidR="006D593E" w:rsidRPr="00AD57CF" w:rsidRDefault="006D593E" w:rsidP="006D593E">
      <w:pPr>
        <w:spacing w:after="0" w:line="240" w:lineRule="auto"/>
        <w:ind w:firstLine="709"/>
        <w:jc w:val="both"/>
        <w:rPr>
          <w:rFonts w:ascii="Times New Roman" w:hAnsi="Times New Roman"/>
          <w:sz w:val="20"/>
          <w:szCs w:val="20"/>
          <w:lang w:val="en-US"/>
        </w:rPr>
      </w:pPr>
    </w:p>
    <w:p w:rsidR="006D593E" w:rsidRPr="00AD57CF" w:rsidRDefault="006D593E" w:rsidP="006D593E">
      <w:pPr>
        <w:spacing w:after="0" w:line="240" w:lineRule="auto"/>
        <w:ind w:firstLine="709"/>
        <w:jc w:val="both"/>
        <w:rPr>
          <w:rFonts w:ascii="Times New Roman" w:hAnsi="Times New Roman"/>
          <w:b/>
          <w:sz w:val="20"/>
          <w:szCs w:val="20"/>
          <w:lang w:val="en-US"/>
        </w:rPr>
      </w:pPr>
      <w:r w:rsidRPr="00AD57CF">
        <w:rPr>
          <w:rFonts w:ascii="Times New Roman" w:hAnsi="Times New Roman"/>
          <w:b/>
          <w:sz w:val="20"/>
          <w:szCs w:val="20"/>
          <w:lang w:val="en-US"/>
        </w:rPr>
        <w:t>References</w:t>
      </w:r>
    </w:p>
    <w:p w:rsidR="006D593E" w:rsidRPr="00AD57CF" w:rsidRDefault="006D593E" w:rsidP="00F1732E">
      <w:pPr>
        <w:pStyle w:val="a5"/>
        <w:numPr>
          <w:ilvl w:val="0"/>
          <w:numId w:val="134"/>
        </w:numPr>
        <w:tabs>
          <w:tab w:val="left" w:pos="993"/>
        </w:tabs>
        <w:spacing w:after="0" w:line="240" w:lineRule="auto"/>
        <w:ind w:left="397" w:firstLine="312"/>
        <w:jc w:val="both"/>
        <w:rPr>
          <w:rFonts w:ascii="Times New Roman" w:hAnsi="Times New Roman"/>
          <w:lang w:val="en-GB"/>
        </w:rPr>
      </w:pPr>
      <w:r w:rsidRPr="00AD57CF">
        <w:rPr>
          <w:rFonts w:ascii="Times New Roman" w:hAnsi="Times New Roman"/>
          <w:sz w:val="20"/>
          <w:szCs w:val="20"/>
          <w:lang w:val="en-US"/>
        </w:rPr>
        <w:t>Novak, V., Perfilieva, I., Mochkorzh, I., 2006. Mathematical Principles of Fuzzy Logic. FIZMATLIT.</w:t>
      </w:r>
    </w:p>
    <w:p w:rsidR="006D593E" w:rsidRPr="00B754BA" w:rsidRDefault="006D593E" w:rsidP="00F1732E">
      <w:pPr>
        <w:pStyle w:val="a5"/>
        <w:numPr>
          <w:ilvl w:val="0"/>
          <w:numId w:val="134"/>
        </w:numPr>
        <w:tabs>
          <w:tab w:val="left" w:pos="993"/>
        </w:tabs>
        <w:spacing w:after="0" w:line="240" w:lineRule="auto"/>
        <w:ind w:left="397" w:firstLine="312"/>
        <w:jc w:val="both"/>
        <w:rPr>
          <w:rFonts w:ascii="Times New Roman" w:hAnsi="Times New Roman"/>
          <w:lang w:val="en-GB"/>
        </w:rPr>
      </w:pPr>
      <w:r w:rsidRPr="00AD57CF">
        <w:rPr>
          <w:rFonts w:ascii="Times New Roman" w:hAnsi="Times New Roman"/>
          <w:sz w:val="20"/>
          <w:szCs w:val="20"/>
          <w:lang w:val="en-US"/>
        </w:rPr>
        <w:t>Borisov, V.V., Kruglov, V.V., Fedoulov, A.S., 2007. Fuzzy Models and Networks. Hotline-Telec</w:t>
      </w:r>
      <w:r w:rsidRPr="0094577B">
        <w:rPr>
          <w:rFonts w:ascii="Times New Roman" w:hAnsi="Times New Roman"/>
          <w:lang w:val="en-US"/>
        </w:rPr>
        <w:br w:type="page"/>
      </w:r>
    </w:p>
    <w:p w:rsidR="006D593E" w:rsidRPr="007E6F02" w:rsidRDefault="006D593E" w:rsidP="006D593E">
      <w:pPr>
        <w:spacing w:after="0" w:line="240" w:lineRule="auto"/>
        <w:jc w:val="center"/>
        <w:outlineLvl w:val="1"/>
        <w:rPr>
          <w:rFonts w:ascii="Times New Roman" w:hAnsi="Times New Roman"/>
          <w:sz w:val="32"/>
          <w:szCs w:val="32"/>
        </w:rPr>
      </w:pPr>
      <w:bookmarkStart w:id="332" w:name="_Toc422845608"/>
      <w:bookmarkStart w:id="333" w:name="_Toc422905100"/>
      <w:r w:rsidRPr="007E6F02">
        <w:rPr>
          <w:rFonts w:ascii="Times New Roman" w:hAnsi="Times New Roman"/>
          <w:b/>
          <w:bCs/>
          <w:sz w:val="32"/>
          <w:szCs w:val="32"/>
        </w:rPr>
        <w:lastRenderedPageBreak/>
        <w:t xml:space="preserve">РЕАЛИЗАЦИЯ МЕТОДА ЯКОБИ НА GPU ДЛЯ МАССИВОВ С </w:t>
      </w:r>
      <w:r>
        <w:rPr>
          <w:rFonts w:ascii="Times New Roman" w:hAnsi="Times New Roman"/>
          <w:b/>
          <w:bCs/>
          <w:sz w:val="32"/>
          <w:szCs w:val="32"/>
        </w:rPr>
        <w:t>РАЗМЕРОМ, ПРЕВЫШАЮЩИМ ОБЪЕМ GPU</w:t>
      </w:r>
      <w:r w:rsidRPr="007E6F02">
        <w:rPr>
          <w:rFonts w:ascii="Times New Roman" w:hAnsi="Times New Roman"/>
          <w:b/>
          <w:bCs/>
          <w:sz w:val="32"/>
          <w:szCs w:val="32"/>
        </w:rPr>
        <w:t>-ПАМЯТИ</w:t>
      </w:r>
      <w:bookmarkEnd w:id="332"/>
      <w:bookmarkEnd w:id="333"/>
    </w:p>
    <w:p w:rsidR="006D593E" w:rsidRPr="007E6F02" w:rsidRDefault="006D593E" w:rsidP="006D593E">
      <w:pPr>
        <w:spacing w:after="0" w:line="240" w:lineRule="auto"/>
        <w:jc w:val="center"/>
        <w:rPr>
          <w:rFonts w:ascii="Times New Roman" w:hAnsi="Times New Roman"/>
          <w:sz w:val="32"/>
          <w:szCs w:val="32"/>
        </w:rPr>
      </w:pPr>
    </w:p>
    <w:p w:rsidR="006D593E" w:rsidRPr="00B754BA" w:rsidRDefault="006D593E" w:rsidP="006D593E">
      <w:pPr>
        <w:spacing w:after="0" w:line="240" w:lineRule="auto"/>
        <w:jc w:val="center"/>
        <w:outlineLvl w:val="2"/>
        <w:rPr>
          <w:rFonts w:ascii="Times New Roman" w:hAnsi="Times New Roman"/>
          <w:sz w:val="14"/>
          <w:szCs w:val="12"/>
        </w:rPr>
      </w:pPr>
      <w:bookmarkStart w:id="334" w:name="_Toc422845609"/>
      <w:bookmarkStart w:id="335" w:name="_Toc422905101"/>
      <w:r w:rsidRPr="00B754BA">
        <w:rPr>
          <w:rFonts w:ascii="Times New Roman" w:hAnsi="Times New Roman"/>
          <w:sz w:val="24"/>
        </w:rPr>
        <w:t>А.В.Кочуров</w:t>
      </w:r>
      <w:r>
        <w:rPr>
          <w:rFonts w:ascii="Times New Roman" w:hAnsi="Times New Roman"/>
          <w:sz w:val="24"/>
          <w:vertAlign w:val="superscript"/>
        </w:rPr>
        <w:t>1,</w:t>
      </w:r>
      <w:r w:rsidRPr="00B754BA">
        <w:rPr>
          <w:rFonts w:ascii="Times New Roman" w:hAnsi="Times New Roman"/>
          <w:sz w:val="24"/>
          <w:vertAlign w:val="superscript"/>
        </w:rPr>
        <w:t>2</w:t>
      </w:r>
      <w:r w:rsidRPr="00B754BA">
        <w:rPr>
          <w:rFonts w:ascii="Times New Roman" w:hAnsi="Times New Roman"/>
          <w:sz w:val="24"/>
        </w:rPr>
        <w:t>, Д.Г.Воротникова</w:t>
      </w:r>
      <w:r w:rsidRPr="00B754BA">
        <w:rPr>
          <w:rFonts w:ascii="Times New Roman" w:hAnsi="Times New Roman"/>
          <w:sz w:val="24"/>
          <w:vertAlign w:val="superscript"/>
        </w:rPr>
        <w:t>1,2</w:t>
      </w:r>
      <w:r w:rsidRPr="00B754BA">
        <w:rPr>
          <w:rFonts w:ascii="Times New Roman" w:hAnsi="Times New Roman"/>
          <w:sz w:val="24"/>
        </w:rPr>
        <w:t>, Д.Л.Головашкин</w:t>
      </w:r>
      <w:r w:rsidRPr="00B754BA">
        <w:rPr>
          <w:rFonts w:ascii="Times New Roman" w:hAnsi="Times New Roman"/>
          <w:sz w:val="24"/>
          <w:vertAlign w:val="superscript"/>
        </w:rPr>
        <w:t>1</w:t>
      </w:r>
      <w:bookmarkEnd w:id="334"/>
      <w:bookmarkEnd w:id="335"/>
    </w:p>
    <w:p w:rsidR="006D593E" w:rsidRPr="007E6F02" w:rsidRDefault="006D593E" w:rsidP="006D593E">
      <w:pPr>
        <w:spacing w:after="0" w:line="240" w:lineRule="auto"/>
        <w:jc w:val="center"/>
        <w:rPr>
          <w:rFonts w:ascii="Times New Roman" w:hAnsi="Times New Roman"/>
          <w:sz w:val="12"/>
          <w:szCs w:val="12"/>
        </w:rPr>
      </w:pPr>
    </w:p>
    <w:p w:rsidR="006D593E" w:rsidRPr="00B754BA" w:rsidRDefault="006D593E" w:rsidP="006D593E">
      <w:pPr>
        <w:spacing w:after="0" w:line="240" w:lineRule="auto"/>
        <w:jc w:val="center"/>
        <w:outlineLvl w:val="3"/>
        <w:rPr>
          <w:rFonts w:ascii="Times New Roman" w:hAnsi="Times New Roman"/>
          <w:sz w:val="24"/>
          <w:vertAlign w:val="superscript"/>
        </w:rPr>
      </w:pPr>
      <w:r w:rsidRPr="00B754BA">
        <w:rPr>
          <w:rFonts w:ascii="Times New Roman" w:hAnsi="Times New Roman"/>
          <w:sz w:val="24"/>
          <w:vertAlign w:val="superscript"/>
        </w:rPr>
        <w:t>1</w:t>
      </w:r>
      <w:r w:rsidRPr="00B754BA">
        <w:rPr>
          <w:rFonts w:ascii="Times New Roman" w:hAnsi="Times New Roman"/>
          <w:sz w:val="24"/>
        </w:rPr>
        <w:t>Институт Систем Обработки Изображений РАН (ИСОИ РАН)</w:t>
      </w:r>
    </w:p>
    <w:p w:rsidR="006D593E" w:rsidRPr="00B754BA" w:rsidRDefault="006D593E" w:rsidP="006D593E">
      <w:pPr>
        <w:spacing w:after="0" w:line="240" w:lineRule="auto"/>
        <w:jc w:val="center"/>
        <w:outlineLvl w:val="3"/>
        <w:rPr>
          <w:rFonts w:ascii="Times New Roman" w:hAnsi="Times New Roman"/>
          <w:sz w:val="24"/>
        </w:rPr>
      </w:pPr>
      <w:r w:rsidRPr="00B754BA">
        <w:rPr>
          <w:rFonts w:ascii="Times New Roman" w:hAnsi="Times New Roman"/>
          <w:sz w:val="24"/>
          <w:vertAlign w:val="superscript"/>
        </w:rPr>
        <w:t>2</w:t>
      </w:r>
      <w:r w:rsidRPr="00B754BA">
        <w:rPr>
          <w:rFonts w:ascii="Times New Roman" w:hAnsi="Times New Roman"/>
          <w:sz w:val="24"/>
        </w:rPr>
        <w:t>Самарский государственный аэрокосмический университет им. академика С.П. Королёва (национально</w:t>
      </w:r>
      <w:r>
        <w:rPr>
          <w:rFonts w:ascii="Times New Roman" w:hAnsi="Times New Roman"/>
          <w:sz w:val="24"/>
        </w:rPr>
        <w:t xml:space="preserve"> исследовательский университет)</w:t>
      </w:r>
    </w:p>
    <w:p w:rsidR="006D593E" w:rsidRPr="007E6F02" w:rsidRDefault="006D593E" w:rsidP="006D593E">
      <w:pPr>
        <w:spacing w:after="0" w:line="240" w:lineRule="auto"/>
        <w:jc w:val="center"/>
        <w:rPr>
          <w:rFonts w:ascii="Times New Roman" w:hAnsi="Times New Roman"/>
        </w:rPr>
      </w:pPr>
    </w:p>
    <w:p w:rsidR="006D593E" w:rsidRPr="007E6F02" w:rsidRDefault="006D593E" w:rsidP="006D593E">
      <w:pPr>
        <w:spacing w:after="0" w:line="240" w:lineRule="auto"/>
        <w:jc w:val="both"/>
        <w:rPr>
          <w:rFonts w:ascii="Times New Roman" w:hAnsi="Times New Roman"/>
        </w:rPr>
      </w:pPr>
      <w:r w:rsidRPr="007E6F02">
        <w:rPr>
          <w:rFonts w:ascii="Times New Roman" w:hAnsi="Times New Roman"/>
          <w:sz w:val="20"/>
          <w:szCs w:val="20"/>
        </w:rPr>
        <w:t>В статье предлагается метод для расширения размерности сетки, которая может быть обработана на GPU неявным конечно-разностным методом. Подход основан на методе пирамид. Предлагается математическая модель для предсказания длительности вычислений. Эта модель позволяет находить оптимальные параметры алгоритма. В статье представляются результаты вычислительного эксперимента, подтверждающего, что модель обладает достаточной точностью для предсказания оптимальных параметров.</w:t>
      </w:r>
    </w:p>
    <w:p w:rsidR="006D593E" w:rsidRPr="007E6F02" w:rsidRDefault="006D593E" w:rsidP="006D593E">
      <w:pPr>
        <w:spacing w:after="0" w:line="240" w:lineRule="auto"/>
        <w:jc w:val="both"/>
        <w:rPr>
          <w:rFonts w:ascii="Times New Roman" w:hAnsi="Times New Roman"/>
        </w:rPr>
      </w:pPr>
    </w:p>
    <w:p w:rsidR="006D593E" w:rsidRPr="00B754BA" w:rsidRDefault="006D593E" w:rsidP="006D593E">
      <w:pPr>
        <w:spacing w:after="0" w:line="240" w:lineRule="auto"/>
        <w:ind w:firstLine="706"/>
        <w:rPr>
          <w:rFonts w:ascii="Times New Roman" w:hAnsi="Times New Roman"/>
          <w:sz w:val="24"/>
          <w:szCs w:val="24"/>
        </w:rPr>
      </w:pPr>
      <w:r w:rsidRPr="00B754BA">
        <w:rPr>
          <w:rFonts w:ascii="Times New Roman" w:hAnsi="Times New Roman"/>
          <w:b/>
          <w:sz w:val="24"/>
          <w:szCs w:val="24"/>
        </w:rPr>
        <w:t>Введение</w:t>
      </w:r>
    </w:p>
    <w:p w:rsidR="006D593E" w:rsidRPr="00B754BA" w:rsidRDefault="006D593E" w:rsidP="006D593E">
      <w:pPr>
        <w:spacing w:after="0" w:line="240" w:lineRule="auto"/>
        <w:ind w:firstLine="706"/>
        <w:jc w:val="both"/>
        <w:rPr>
          <w:rFonts w:ascii="Times New Roman" w:hAnsi="Times New Roman"/>
          <w:sz w:val="24"/>
          <w:szCs w:val="24"/>
        </w:rPr>
      </w:pPr>
      <w:r w:rsidRPr="00B754BA">
        <w:rPr>
          <w:rFonts w:ascii="Times New Roman" w:hAnsi="Times New Roman"/>
          <w:sz w:val="24"/>
          <w:szCs w:val="24"/>
        </w:rPr>
        <w:t>Вопросам вычисления на графических вычислительных устройствах (GPU) и, в частности, решения сеточных уравнений на GPU, посвящено множество статей [1, 2].</w:t>
      </w:r>
    </w:p>
    <w:p w:rsidR="006D593E" w:rsidRPr="00B754BA" w:rsidRDefault="006D593E" w:rsidP="006D593E">
      <w:pPr>
        <w:spacing w:after="0" w:line="240" w:lineRule="auto"/>
        <w:ind w:firstLine="706"/>
        <w:jc w:val="both"/>
        <w:rPr>
          <w:rFonts w:ascii="Times New Roman" w:hAnsi="Times New Roman"/>
          <w:sz w:val="24"/>
          <w:szCs w:val="24"/>
        </w:rPr>
      </w:pPr>
      <w:r w:rsidRPr="00B754BA">
        <w:rPr>
          <w:rFonts w:ascii="Times New Roman" w:hAnsi="Times New Roman"/>
          <w:sz w:val="24"/>
          <w:szCs w:val="24"/>
        </w:rPr>
        <w:t>Основной недостаток методов, приведенных в этих статьях, состоит в требовании наличия всей сеточной области в видеопамяти для вычисления. Известные библиотеки для GPU с открытым исходным кодом, которые решают эти задачи[3], обладают таким же ограничением. Следует заметить, что современные GPU не подразумевают расширения памяти. В то же время типичный компьютер оснащен ОЗУ, в разы большим, чем видеопамяти. В таблице 1 приведены оценки размера сетки, которые могут обрабатываться CPU и GPU на некоторых системах.</w:t>
      </w:r>
    </w:p>
    <w:p w:rsidR="006D593E" w:rsidRPr="007E6F02" w:rsidRDefault="006D593E" w:rsidP="006D593E">
      <w:pPr>
        <w:spacing w:after="0" w:line="240" w:lineRule="auto"/>
        <w:ind w:firstLine="706"/>
        <w:jc w:val="both"/>
        <w:rPr>
          <w:rFonts w:ascii="Times New Roman" w:hAnsi="Times New Roman"/>
          <w:sz w:val="12"/>
          <w:szCs w:val="12"/>
        </w:rPr>
      </w:pPr>
    </w:p>
    <w:p w:rsidR="006D593E" w:rsidRPr="007E6F02" w:rsidRDefault="006D593E" w:rsidP="006D593E">
      <w:pPr>
        <w:spacing w:after="0" w:line="240" w:lineRule="auto"/>
        <w:jc w:val="both"/>
        <w:rPr>
          <w:rFonts w:ascii="Times New Roman" w:hAnsi="Times New Roman"/>
          <w:sz w:val="20"/>
          <w:szCs w:val="20"/>
        </w:rPr>
      </w:pPr>
      <w:r w:rsidRPr="007E6F02">
        <w:rPr>
          <w:rFonts w:ascii="Times New Roman" w:hAnsi="Times New Roman"/>
          <w:sz w:val="20"/>
          <w:szCs w:val="20"/>
        </w:rPr>
        <w:t>Таблица 1. Максимальный размер сеточной области, которые могут обработать узлы некоторых кластеров</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439"/>
        <w:gridCol w:w="1170"/>
        <w:gridCol w:w="2700"/>
        <w:gridCol w:w="1710"/>
        <w:gridCol w:w="2351"/>
      </w:tblGrid>
      <w:tr w:rsidR="006D593E" w:rsidRPr="007E6F02" w:rsidTr="007143C8">
        <w:tc>
          <w:tcPr>
            <w:tcW w:w="1439" w:type="dxa"/>
            <w:tcBorders>
              <w:top w:val="single" w:sz="1" w:space="0" w:color="000000"/>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Кластер</w:t>
            </w:r>
          </w:p>
        </w:tc>
        <w:tc>
          <w:tcPr>
            <w:tcW w:w="1170" w:type="dxa"/>
            <w:tcBorders>
              <w:top w:val="single" w:sz="1" w:space="0" w:color="000000"/>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ОЗУ</w:t>
            </w:r>
          </w:p>
        </w:tc>
        <w:tc>
          <w:tcPr>
            <w:tcW w:w="2700" w:type="dxa"/>
            <w:tcBorders>
              <w:top w:val="single" w:sz="1" w:space="0" w:color="000000"/>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Размер сетки для ОЗУ*</w:t>
            </w:r>
          </w:p>
        </w:tc>
        <w:tc>
          <w:tcPr>
            <w:tcW w:w="1710" w:type="dxa"/>
            <w:tcBorders>
              <w:top w:val="single" w:sz="1" w:space="0" w:color="000000"/>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Видеопамять</w:t>
            </w:r>
          </w:p>
        </w:tc>
        <w:tc>
          <w:tcPr>
            <w:tcW w:w="2351" w:type="dxa"/>
            <w:tcBorders>
              <w:top w:val="single" w:sz="1" w:space="0" w:color="000000"/>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sz w:val="20"/>
                <w:szCs w:val="20"/>
              </w:rPr>
              <w:t>Размер сетки для GPU*</w:t>
            </w:r>
          </w:p>
        </w:tc>
      </w:tr>
      <w:tr w:rsidR="006D593E" w:rsidRPr="007E6F02" w:rsidTr="007143C8">
        <w:tc>
          <w:tcPr>
            <w:tcW w:w="1439"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eastAsia="Times New Roman" w:hAnsi="Times New Roman" w:cs="Times New Roman"/>
                <w:sz w:val="20"/>
                <w:szCs w:val="20"/>
              </w:rPr>
              <w:t xml:space="preserve"> </w:t>
            </w:r>
            <w:r w:rsidRPr="007E6F02">
              <w:rPr>
                <w:rFonts w:ascii="Times New Roman" w:hAnsi="Times New Roman" w:cs="Times New Roman"/>
                <w:sz w:val="20"/>
                <w:szCs w:val="20"/>
              </w:rPr>
              <w:t>[9]</w:t>
            </w:r>
          </w:p>
        </w:tc>
        <w:tc>
          <w:tcPr>
            <w:tcW w:w="117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eastAsia="Times New Roman" w:hAnsi="Times New Roman" w:cs="Times New Roman"/>
                <w:sz w:val="20"/>
                <w:szCs w:val="20"/>
              </w:rPr>
            </w:pPr>
            <w:r w:rsidRPr="007E6F02">
              <w:rPr>
                <w:rFonts w:ascii="Times New Roman" w:hAnsi="Times New Roman" w:cs="Times New Roman"/>
                <w:sz w:val="20"/>
                <w:szCs w:val="20"/>
              </w:rPr>
              <w:t>22 Гб</w:t>
            </w:r>
          </w:p>
        </w:tc>
        <w:tc>
          <w:tcPr>
            <w:tcW w:w="270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eastAsia="Times New Roman" w:hAnsi="Times New Roman" w:cs="Times New Roman"/>
                <w:sz w:val="20"/>
                <w:szCs w:val="20"/>
              </w:rPr>
            </w:pPr>
            <w:r w:rsidRPr="007E6F02">
              <w:rPr>
                <w:rFonts w:ascii="Times New Roman" w:eastAsia="Times New Roman" w:hAnsi="Times New Roman" w:cs="Times New Roman"/>
                <w:sz w:val="20"/>
                <w:szCs w:val="20"/>
              </w:rPr>
              <w:t xml:space="preserve"> </w:t>
            </w:r>
            <w:r w:rsidRPr="007E6F02">
              <w:rPr>
                <w:rFonts w:ascii="Times New Roman" w:hAnsi="Times New Roman" w:cs="Times New Roman"/>
                <w:position w:val="-6"/>
              </w:rPr>
              <w:object w:dxaOrig="1600" w:dyaOrig="260">
                <v:shape id="_x0000_i2022" type="#_x0000_t75" style="width:80.4pt;height:12.15pt" o:ole="" filled="t">
                  <v:fill color2="black"/>
                  <v:imagedata r:id="rId2109" o:title=""/>
                </v:shape>
                <o:OLEObject Type="Embed" ProgID="Equation.3" ShapeID="_x0000_i2022" DrawAspect="Content" ObjectID="_1496675396" r:id="rId2110"/>
              </w:object>
            </w:r>
          </w:p>
        </w:tc>
        <w:tc>
          <w:tcPr>
            <w:tcW w:w="171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eastAsia="Times New Roman" w:hAnsi="Times New Roman" w:cs="Times New Roman"/>
                <w:sz w:val="20"/>
                <w:szCs w:val="20"/>
              </w:rPr>
              <w:t xml:space="preserve"> </w:t>
            </w:r>
            <w:r w:rsidRPr="007E6F02">
              <w:rPr>
                <w:rFonts w:ascii="Times New Roman" w:hAnsi="Times New Roman" w:cs="Times New Roman"/>
                <w:sz w:val="20"/>
                <w:szCs w:val="20"/>
              </w:rPr>
              <w:t>6 Гб</w:t>
            </w:r>
          </w:p>
        </w:tc>
        <w:tc>
          <w:tcPr>
            <w:tcW w:w="2351"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position w:val="-6"/>
              </w:rPr>
              <w:object w:dxaOrig="1320" w:dyaOrig="260">
                <v:shape id="_x0000_i2023" type="#_x0000_t75" style="width:65.45pt;height:12.15pt" o:ole="" filled="t">
                  <v:fill color2="black"/>
                  <v:imagedata r:id="rId2111" o:title=""/>
                </v:shape>
                <o:OLEObject Type="Embed" ProgID="Equation.3" ShapeID="_x0000_i2023" DrawAspect="Content" ObjectID="_1496675397" r:id="rId2112"/>
              </w:object>
            </w:r>
          </w:p>
        </w:tc>
      </w:tr>
      <w:tr w:rsidR="006D593E" w:rsidRPr="007E6F02" w:rsidTr="007143C8">
        <w:tc>
          <w:tcPr>
            <w:tcW w:w="1439"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K-100**</w:t>
            </w:r>
          </w:p>
        </w:tc>
        <w:tc>
          <w:tcPr>
            <w:tcW w:w="117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sz w:val="20"/>
                <w:szCs w:val="20"/>
              </w:rPr>
              <w:t>96 Гб</w:t>
            </w:r>
          </w:p>
        </w:tc>
        <w:tc>
          <w:tcPr>
            <w:tcW w:w="270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position w:val="-6"/>
              </w:rPr>
              <w:object w:dxaOrig="1640" w:dyaOrig="260">
                <v:shape id="_x0000_i2024" type="#_x0000_t75" style="width:82.3pt;height:12.15pt" o:ole="" filled="t">
                  <v:fill color2="black"/>
                  <v:imagedata r:id="rId2113" o:title=""/>
                </v:shape>
                <o:OLEObject Type="Embed" ProgID="Equation.3" ShapeID="_x0000_i2024" DrawAspect="Content" ObjectID="_1496675398" r:id="rId2114"/>
              </w:object>
            </w:r>
          </w:p>
        </w:tc>
        <w:tc>
          <w:tcPr>
            <w:tcW w:w="171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position w:val="-1"/>
              </w:rPr>
              <w:object w:dxaOrig="814" w:dyaOrig="265">
                <v:shape id="_x0000_i2025" type="#_x0000_t75" style="width:41.15pt;height:14.05pt" o:ole="" filled="t">
                  <v:fill color2="black"/>
                  <v:imagedata r:id="rId2115" o:title=""/>
                </v:shape>
                <o:OLEObject Type="Embed" ProgID="Equation.3" ShapeID="_x0000_i2025" DrawAspect="Content" ObjectID="_1496675399" r:id="rId2116"/>
              </w:object>
            </w:r>
            <w:r w:rsidRPr="007E6F02">
              <w:rPr>
                <w:rFonts w:ascii="Times New Roman" w:hAnsi="Times New Roman" w:cs="Times New Roman"/>
                <w:sz w:val="20"/>
                <w:szCs w:val="20"/>
              </w:rPr>
              <w:t>Гб</w:t>
            </w:r>
          </w:p>
        </w:tc>
        <w:tc>
          <w:tcPr>
            <w:tcW w:w="2351"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position w:val="-6"/>
              </w:rPr>
              <w:object w:dxaOrig="1600" w:dyaOrig="260">
                <v:shape id="_x0000_i2026" type="#_x0000_t75" style="width:80.4pt;height:12.15pt" o:ole="" filled="t">
                  <v:fill color2="black"/>
                  <v:imagedata r:id="rId2117" o:title=""/>
                </v:shape>
                <o:OLEObject Type="Embed" ProgID="Equation.3" ShapeID="_x0000_i2026" DrawAspect="Content" ObjectID="_1496675400" r:id="rId2118"/>
              </w:object>
            </w:r>
          </w:p>
        </w:tc>
      </w:tr>
      <w:tr w:rsidR="006D593E" w:rsidRPr="007E6F02" w:rsidTr="007143C8">
        <w:tc>
          <w:tcPr>
            <w:tcW w:w="1439"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sz w:val="20"/>
                <w:szCs w:val="20"/>
              </w:rPr>
              <w:t>[10]</w:t>
            </w:r>
          </w:p>
        </w:tc>
        <w:tc>
          <w:tcPr>
            <w:tcW w:w="117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sz w:val="20"/>
                <w:szCs w:val="20"/>
              </w:rPr>
              <w:t>до 256 Гб</w:t>
            </w:r>
          </w:p>
        </w:tc>
        <w:tc>
          <w:tcPr>
            <w:tcW w:w="270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sz w:val="20"/>
                <w:szCs w:val="20"/>
              </w:rPr>
            </w:pPr>
            <w:r w:rsidRPr="007E6F02">
              <w:rPr>
                <w:rFonts w:ascii="Times New Roman" w:hAnsi="Times New Roman" w:cs="Times New Roman"/>
                <w:position w:val="-6"/>
              </w:rPr>
              <w:object w:dxaOrig="1620" w:dyaOrig="260">
                <v:shape id="_x0000_i2027" type="#_x0000_t75" style="width:80.4pt;height:12.15pt" o:ole="" filled="t">
                  <v:fill color2="black"/>
                  <v:imagedata r:id="rId2119" o:title=""/>
                </v:shape>
                <o:OLEObject Type="Embed" ProgID="Equation.3" ShapeID="_x0000_i2027" DrawAspect="Content" ObjectID="_1496675401" r:id="rId2120"/>
              </w:object>
            </w:r>
          </w:p>
        </w:tc>
        <w:tc>
          <w:tcPr>
            <w:tcW w:w="1710" w:type="dxa"/>
            <w:tcBorders>
              <w:left w:val="single" w:sz="1" w:space="0" w:color="000000"/>
              <w:bottom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sz w:val="20"/>
                <w:szCs w:val="20"/>
              </w:rPr>
              <w:t xml:space="preserve">До </w:t>
            </w:r>
            <w:r w:rsidRPr="007E6F02">
              <w:rPr>
                <w:rFonts w:ascii="Times New Roman" w:hAnsi="Times New Roman" w:cs="Times New Roman"/>
                <w:position w:val="-1"/>
              </w:rPr>
              <w:object w:dxaOrig="600" w:dyaOrig="265">
                <v:shape id="_x0000_i2028" type="#_x0000_t75" style="width:29.9pt;height:14.05pt" o:ole="" filled="t">
                  <v:fill color2="black"/>
                  <v:imagedata r:id="rId2121" o:title=""/>
                </v:shape>
                <o:OLEObject Type="Embed" ProgID="Equation.3" ShapeID="_x0000_i2028" DrawAspect="Content" ObjectID="_1496675402" r:id="rId2122"/>
              </w:object>
            </w:r>
            <w:r w:rsidRPr="007E6F02">
              <w:rPr>
                <w:rFonts w:ascii="Times New Roman" w:hAnsi="Times New Roman" w:cs="Times New Roman"/>
                <w:sz w:val="20"/>
                <w:szCs w:val="20"/>
              </w:rPr>
              <w:t>Гб</w:t>
            </w:r>
          </w:p>
        </w:tc>
        <w:tc>
          <w:tcPr>
            <w:tcW w:w="2351"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rPr>
            </w:pPr>
            <w:r w:rsidRPr="007E6F02">
              <w:rPr>
                <w:rFonts w:ascii="Times New Roman" w:hAnsi="Times New Roman" w:cs="Times New Roman"/>
                <w:position w:val="-6"/>
              </w:rPr>
              <w:object w:dxaOrig="1600" w:dyaOrig="260">
                <v:shape id="_x0000_i2029" type="#_x0000_t75" style="width:80.4pt;height:12.15pt" o:ole="" filled="t">
                  <v:fill color2="black"/>
                  <v:imagedata r:id="rId2123" o:title=""/>
                </v:shape>
                <o:OLEObject Type="Embed" ProgID="Equation.3" ShapeID="_x0000_i2029" DrawAspect="Content" ObjectID="_1496675403" r:id="rId2124"/>
              </w:object>
            </w:r>
          </w:p>
        </w:tc>
      </w:tr>
      <w:tr w:rsidR="006D593E" w:rsidRPr="007E6F02" w:rsidTr="007143C8">
        <w:tc>
          <w:tcPr>
            <w:tcW w:w="9370" w:type="dxa"/>
            <w:gridSpan w:val="5"/>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center"/>
              <w:rPr>
                <w:rFonts w:ascii="Times New Roman" w:hAnsi="Times New Roman" w:cs="Times New Roman"/>
                <w:lang w:val="ru-RU"/>
              </w:rPr>
            </w:pPr>
            <w:r w:rsidRPr="007E6F02">
              <w:rPr>
                <w:rFonts w:ascii="Times New Roman" w:hAnsi="Times New Roman" w:cs="Times New Roman"/>
                <w:sz w:val="20"/>
                <w:szCs w:val="20"/>
                <w:lang w:val="ru-RU"/>
              </w:rPr>
              <w:t xml:space="preserve">* На основе оценок из [12]                            ** </w:t>
            </w:r>
            <w:r w:rsidRPr="007E6F02">
              <w:rPr>
                <w:rFonts w:ascii="Times New Roman" w:hAnsi="Times New Roman" w:cs="Times New Roman"/>
                <w:sz w:val="20"/>
                <w:szCs w:val="20"/>
              </w:rPr>
              <w:t>K</w:t>
            </w:r>
            <w:r w:rsidRPr="007E6F02">
              <w:rPr>
                <w:rFonts w:ascii="Times New Roman" w:hAnsi="Times New Roman" w:cs="Times New Roman"/>
                <w:sz w:val="20"/>
                <w:szCs w:val="20"/>
                <w:lang w:val="ru-RU"/>
              </w:rPr>
              <w:t>-100 это кластер [11]</w:t>
            </w:r>
          </w:p>
        </w:tc>
      </w:tr>
    </w:tbl>
    <w:p w:rsidR="006D593E" w:rsidRPr="00B754BA" w:rsidRDefault="006D593E" w:rsidP="006D593E">
      <w:pPr>
        <w:spacing w:after="0" w:line="240" w:lineRule="auto"/>
        <w:ind w:firstLine="706"/>
        <w:jc w:val="both"/>
        <w:rPr>
          <w:rFonts w:ascii="Times New Roman" w:hAnsi="Times New Roman"/>
          <w:sz w:val="24"/>
        </w:rPr>
      </w:pPr>
      <w:r w:rsidRPr="00B754BA">
        <w:rPr>
          <w:rFonts w:ascii="Times New Roman" w:hAnsi="Times New Roman"/>
          <w:sz w:val="24"/>
        </w:rPr>
        <w:t>На практике широкомасштабные задачи требуют сетки размером в тысячи узлов по</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всем измерениям. Подобные задачи возникают во многих областях, где применяются разностные схемы, таких как разработка микронных оптических элементов с нанометровыми неоднородностями[4], симуляция распространения света методом FDTD[5], моделирование сейсмических волн [6]. Существует определенная потребность в методах решения разностных уравнений на GPU для сеточных областей больших, чем может вместить видеопамять.</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ab/>
        <w:t>Для явных разностных схем известно несколько подходов, позволяющих применять</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GPU для решения подобных задач, как то: использование нескольких GPU или вычислительного кластера, оснащенного GPU [6] или использование алгоритмических уловок, позволяющих за счёт дублирования вычислений сократить требования к памяти путем хранения основного массива данных в ОЗУ и оперативной пересылки необходимых для вычислений блоков данных на GPU непосредственно перед вычислениями [7]. Обобщенная версия последнего подхода была исследована авторами в прошлом году [8] и продемонстрировала впечатляющие характеристики.</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ab/>
        <w:t xml:space="preserve">И хотя явные разностные схемы во многих случаях могут обеспечить требуемую точность, неявные разностные схемы как правило обеспечивают более быструю </w:t>
      </w:r>
      <w:r w:rsidRPr="00B754BA">
        <w:rPr>
          <w:rFonts w:ascii="Times New Roman" w:hAnsi="Times New Roman"/>
          <w:sz w:val="24"/>
        </w:rPr>
        <w:lastRenderedPageBreak/>
        <w:t>сходимость и накладывают меньше ограничений на решение, характеризуясь безусловной устойчивостью в большинстве случаев.</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ab/>
        <w:t>Основной операцией в решении неявных разностных схем является решение СЛАУ</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 xml:space="preserve">с векторами неизвестных, размер которых соответствует размеру сеточной области, что влечет за собой столь же существенные требования к объему ОЗУ, как и для явных схем. </w:t>
      </w:r>
    </w:p>
    <w:p w:rsidR="006D593E" w:rsidRPr="00B754BA" w:rsidRDefault="006D593E" w:rsidP="006D593E">
      <w:pPr>
        <w:spacing w:after="0" w:line="240" w:lineRule="auto"/>
        <w:jc w:val="both"/>
        <w:rPr>
          <w:rFonts w:ascii="Times New Roman" w:hAnsi="Times New Roman"/>
          <w:sz w:val="24"/>
        </w:rPr>
      </w:pPr>
      <w:r w:rsidRPr="00B754BA">
        <w:rPr>
          <w:rFonts w:ascii="Times New Roman" w:hAnsi="Times New Roman"/>
          <w:sz w:val="24"/>
        </w:rPr>
        <w:tab/>
        <w:t>Цель данной статьи состоит в том, чтобы показать, что масштабные задачи с использованием неявных разностных схем могут быть решены на GPU без существенных накладных расходов на существующем оборудовании ценой некоторого ухудшения производительности. Для достижения этого мы продемонстрируем, каким образом метод Якоби может быть эффективно применен для решения СЛАУ для векторов неизвестных, размер которых превышает размер доступной видеопамяти.</w:t>
      </w:r>
    </w:p>
    <w:p w:rsidR="006D593E" w:rsidRPr="007E6F02" w:rsidRDefault="006D593E" w:rsidP="006D593E">
      <w:pPr>
        <w:spacing w:after="0" w:line="240" w:lineRule="auto"/>
        <w:jc w:val="both"/>
        <w:rPr>
          <w:rFonts w:ascii="Times New Roman" w:hAnsi="Times New Roman"/>
        </w:rPr>
      </w:pPr>
      <w:r w:rsidRPr="00B754BA">
        <w:rPr>
          <w:rFonts w:ascii="Times New Roman" w:hAnsi="Times New Roman"/>
          <w:sz w:val="24"/>
        </w:rPr>
        <w:tab/>
        <w:t>Хотя метод Якоби и считается простым и критикуется за медленную сходимость в части случаев, но благодаря его простоте и хорошо изученной сходимости он по прежнему активно изучается [13], в частности в применении к вычислениям на GPU [14].</w:t>
      </w:r>
    </w:p>
    <w:p w:rsidR="006D593E" w:rsidRPr="00B754BA" w:rsidRDefault="006D593E" w:rsidP="006D593E">
      <w:pPr>
        <w:spacing w:after="0" w:line="240" w:lineRule="auto"/>
        <w:ind w:firstLine="709"/>
        <w:rPr>
          <w:rFonts w:ascii="Times New Roman" w:hAnsi="Times New Roman"/>
          <w:sz w:val="24"/>
        </w:rPr>
      </w:pPr>
      <w:r w:rsidRPr="00B754BA">
        <w:rPr>
          <w:rFonts w:ascii="Times New Roman" w:hAnsi="Times New Roman"/>
          <w:b/>
          <w:bCs/>
          <w:sz w:val="24"/>
        </w:rPr>
        <w:t>Метод</w:t>
      </w:r>
    </w:p>
    <w:p w:rsidR="006D593E" w:rsidRPr="00B754BA" w:rsidRDefault="006D593E" w:rsidP="006D593E">
      <w:pPr>
        <w:spacing w:after="0" w:line="240" w:lineRule="auto"/>
        <w:ind w:firstLine="706"/>
        <w:jc w:val="both"/>
        <w:rPr>
          <w:rFonts w:ascii="Times New Roman" w:hAnsi="Times New Roman"/>
          <w:sz w:val="24"/>
          <w:szCs w:val="24"/>
        </w:rPr>
      </w:pPr>
      <w:r w:rsidRPr="00B754BA">
        <w:rPr>
          <w:rFonts w:ascii="Times New Roman" w:hAnsi="Times New Roman"/>
          <w:sz w:val="24"/>
          <w:szCs w:val="24"/>
        </w:rPr>
        <w:t>В качестве приложения для метода Якоби [15] воспользуемся разностной схемой для двумерного стационарного уравнения теплопроводности (диффузии) вида</w:t>
      </w:r>
    </w:p>
    <w:p w:rsidR="006D593E" w:rsidRPr="00B754BA" w:rsidRDefault="006D593E" w:rsidP="006D593E">
      <w:pPr>
        <w:spacing w:after="0" w:line="240" w:lineRule="auto"/>
        <w:ind w:firstLine="706"/>
        <w:jc w:val="center"/>
        <w:rPr>
          <w:rFonts w:ascii="Times New Roman" w:hAnsi="Times New Roman"/>
          <w:sz w:val="24"/>
          <w:szCs w:val="24"/>
        </w:rPr>
      </w:pPr>
      <w:r w:rsidRPr="00B754BA">
        <w:rPr>
          <w:rFonts w:ascii="Times New Roman" w:hAnsi="Times New Roman"/>
          <w:position w:val="-28"/>
          <w:sz w:val="24"/>
          <w:szCs w:val="24"/>
        </w:rPr>
        <w:object w:dxaOrig="2020" w:dyaOrig="660">
          <v:shape id="_x0000_i2030" type="#_x0000_t75" style="width:101.9pt;height:33.65pt" o:ole="" filled="t">
            <v:fill color2="black"/>
            <v:imagedata r:id="rId2125" o:title=""/>
          </v:shape>
          <o:OLEObject Type="Embed" ProgID="Equation.3" ShapeID="_x0000_i2030" DrawAspect="Content" ObjectID="_1496675404" r:id="rId2126"/>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 xml:space="preserve">где f(x,y) – функция источника тепла, D - эффициент температуропроводности, U(x, y) – распределение температур в пространстве и времени, заданное на квадратной области </w:t>
      </w:r>
      <w:r w:rsidRPr="00B754BA">
        <w:rPr>
          <w:rFonts w:ascii="Times New Roman" w:hAnsi="Times New Roman"/>
          <w:position w:val="-10"/>
          <w:sz w:val="24"/>
          <w:szCs w:val="24"/>
        </w:rPr>
        <w:object w:dxaOrig="1660" w:dyaOrig="300">
          <v:shape id="_x0000_i2031" type="#_x0000_t75" style="width:83.2pt;height:14.95pt" o:ole="" filled="t">
            <v:fill color2="black"/>
            <v:imagedata r:id="rId2127" o:title=""/>
          </v:shape>
          <o:OLEObject Type="Embed" ProgID="Equation.3" ShapeID="_x0000_i2031" DrawAspect="Content" ObjectID="_1496675405" r:id="rId2128"/>
        </w:object>
      </w:r>
      <w:r w:rsidRPr="00B754BA">
        <w:rPr>
          <w:rFonts w:ascii="Times New Roman" w:hAnsi="Times New Roman"/>
          <w:sz w:val="24"/>
          <w:szCs w:val="24"/>
        </w:rPr>
        <w:t xml:space="preserve">, с краевыми условиями вида </w:t>
      </w:r>
      <w:r w:rsidRPr="00B754BA">
        <w:rPr>
          <w:rFonts w:ascii="Times New Roman" w:hAnsi="Times New Roman"/>
          <w:position w:val="-10"/>
          <w:sz w:val="24"/>
          <w:szCs w:val="24"/>
        </w:rPr>
        <w:object w:dxaOrig="3320" w:dyaOrig="300">
          <v:shape id="_x0000_i2032" type="#_x0000_t75" style="width:165.5pt;height:14.95pt" o:ole="" filled="t">
            <v:fill color2="black"/>
            <v:imagedata r:id="rId2129" o:title=""/>
          </v:shape>
          <o:OLEObject Type="Embed" ProgID="Equation.3" ShapeID="_x0000_i2032" DrawAspect="Content" ObjectID="_1496675406" r:id="rId2130"/>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Неявная разностная схема на равномерной сетке для этого уравнения имеет вид</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20"/>
          <w:sz w:val="24"/>
          <w:szCs w:val="24"/>
        </w:rPr>
        <w:object w:dxaOrig="3879" w:dyaOrig="580">
          <v:shape id="_x0000_i2033" type="#_x0000_t75" style="width:194.5pt;height:29.9pt" o:ole="" filled="t">
            <v:fill color2="black"/>
            <v:imagedata r:id="rId2131" o:title=""/>
          </v:shape>
          <o:OLEObject Type="Embed" ProgID="Equation.3" ShapeID="_x0000_i2033" DrawAspect="Content" ObjectID="_1496675407" r:id="rId2132"/>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Как видно, для нахождения </w:t>
      </w:r>
      <w:r w:rsidRPr="00B754BA">
        <w:rPr>
          <w:rFonts w:ascii="Times New Roman" w:hAnsi="Times New Roman"/>
          <w:position w:val="-3"/>
          <w:sz w:val="24"/>
          <w:szCs w:val="24"/>
        </w:rPr>
        <w:object w:dxaOrig="395" w:dyaOrig="319">
          <v:shape id="_x0000_i2034" type="#_x0000_t75" style="width:19.65pt;height:15.9pt" o:ole="" filled="t">
            <v:fill color2="black"/>
            <v:imagedata r:id="rId2133" o:title=""/>
          </v:shape>
          <o:OLEObject Type="Embed" ProgID="Equation.3" ShapeID="_x0000_i2034" DrawAspect="Content" ObjectID="_1496675408" r:id="rId2134"/>
        </w:object>
      </w:r>
      <w:r w:rsidRPr="00B754BA">
        <w:rPr>
          <w:rFonts w:ascii="Times New Roman" w:hAnsi="Times New Roman"/>
          <w:sz w:val="24"/>
          <w:szCs w:val="24"/>
        </w:rPr>
        <w:t xml:space="preserve"> необходимо решить СЛАУ вида </w:t>
      </w:r>
      <w:r w:rsidRPr="00B754BA">
        <w:rPr>
          <w:rFonts w:ascii="Times New Roman" w:hAnsi="Times New Roman"/>
          <w:position w:val="-1"/>
          <w:sz w:val="24"/>
          <w:szCs w:val="24"/>
        </w:rPr>
        <w:object w:dxaOrig="701" w:dyaOrig="265">
          <v:shape id="_x0000_i2035" type="#_x0000_t75" style="width:34.6pt;height:14.05pt" o:ole="" filled="t">
            <v:fill color2="black"/>
            <v:imagedata r:id="rId2135" o:title=""/>
          </v:shape>
          <o:OLEObject Type="Embed" ProgID="Equation.3" ShapeID="_x0000_i2035" DrawAspect="Content" ObjectID="_1496675409" r:id="rId2136"/>
        </w:object>
      </w:r>
      <w:r w:rsidRPr="00B754BA">
        <w:rPr>
          <w:rFonts w:ascii="Times New Roman" w:hAnsi="Times New Roman"/>
          <w:sz w:val="24"/>
          <w:szCs w:val="24"/>
        </w:rPr>
        <w:t xml:space="preserve"> где</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 xml:space="preserve">x представляет собой вектор, состоящий их построчной развертки элементов матрицы </w:t>
      </w:r>
      <w:r w:rsidRPr="00B754BA">
        <w:rPr>
          <w:rFonts w:ascii="Times New Roman" w:hAnsi="Times New Roman"/>
          <w:position w:val="-1"/>
          <w:sz w:val="24"/>
          <w:szCs w:val="24"/>
        </w:rPr>
        <w:object w:dxaOrig="261" w:dyaOrig="265">
          <v:shape id="_x0000_i2036" type="#_x0000_t75" style="width:12.15pt;height:14.05pt" o:ole="" filled="t">
            <v:fill color2="black"/>
            <v:imagedata r:id="rId2137" o:title=""/>
          </v:shape>
          <o:OLEObject Type="Embed" ProgID="Equation.3" ShapeID="_x0000_i2036" DrawAspect="Content" ObjectID="_1496675410" r:id="rId2138"/>
        </w:object>
      </w:r>
      <w:r w:rsidRPr="00B754BA">
        <w:rPr>
          <w:rFonts w:ascii="Times New Roman" w:hAnsi="Times New Roman"/>
          <w:sz w:val="24"/>
          <w:szCs w:val="24"/>
        </w:rPr>
        <w:t xml:space="preserve">, т.е. </w:t>
      </w:r>
      <w:r w:rsidRPr="00B754BA">
        <w:rPr>
          <w:rFonts w:ascii="Times New Roman" w:hAnsi="Times New Roman"/>
          <w:position w:val="-3"/>
          <w:sz w:val="24"/>
          <w:szCs w:val="24"/>
        </w:rPr>
        <w:object w:dxaOrig="866" w:dyaOrig="319">
          <v:shape id="_x0000_i2037" type="#_x0000_t75" style="width:43pt;height:15.9pt" o:ole="" filled="t">
            <v:fill color2="black"/>
            <v:imagedata r:id="rId2139" o:title=""/>
          </v:shape>
          <o:OLEObject Type="Embed" ProgID="Equation.3" ShapeID="_x0000_i2037" DrawAspect="Content" ObjectID="_1496675411" r:id="rId2140"/>
        </w:object>
      </w:r>
      <w:r w:rsidRPr="00B754BA">
        <w:rPr>
          <w:rFonts w:ascii="Times New Roman" w:hAnsi="Times New Roman"/>
          <w:sz w:val="24"/>
          <w:szCs w:val="24"/>
        </w:rPr>
        <w:t xml:space="preserve">для </w:t>
      </w:r>
      <w:r w:rsidRPr="00B754BA">
        <w:rPr>
          <w:rFonts w:ascii="Times New Roman" w:hAnsi="Times New Roman"/>
          <w:position w:val="-3"/>
          <w:sz w:val="24"/>
          <w:szCs w:val="24"/>
        </w:rPr>
        <w:object w:dxaOrig="2157" w:dyaOrig="319">
          <v:shape id="_x0000_i2038" type="#_x0000_t75" style="width:107.55pt;height:15.9pt" o:ole="" filled="t">
            <v:fill color2="black"/>
            <v:imagedata r:id="rId2141" o:title=""/>
          </v:shape>
          <o:OLEObject Type="Embed" ProgID="Equation.3" ShapeID="_x0000_i2038" DrawAspect="Content" ObjectID="_1496675412" r:id="rId2142"/>
        </w:object>
      </w:r>
      <w:r w:rsidRPr="00B754BA">
        <w:rPr>
          <w:rFonts w:ascii="Times New Roman" w:hAnsi="Times New Roman"/>
          <w:sz w:val="24"/>
          <w:szCs w:val="24"/>
        </w:rPr>
        <w:t xml:space="preserve">для </w:t>
      </w:r>
      <w:r w:rsidRPr="00B754BA">
        <w:rPr>
          <w:rFonts w:ascii="Times New Roman" w:hAnsi="Times New Roman"/>
          <w:position w:val="-1"/>
          <w:sz w:val="24"/>
          <w:szCs w:val="24"/>
        </w:rPr>
        <w:object w:dxaOrig="1613" w:dyaOrig="265">
          <v:shape id="_x0000_i2039" type="#_x0000_t75" style="width:80.4pt;height:14.05pt" o:ole="" filled="t">
            <v:fill color2="black"/>
            <v:imagedata r:id="rId2143" o:title=""/>
          </v:shape>
          <o:OLEObject Type="Embed" ProgID="Equation.3" ShapeID="_x0000_i2039" DrawAspect="Content" ObjectID="_1496675413" r:id="rId2144"/>
        </w:object>
      </w:r>
      <w:r w:rsidRPr="00B754BA">
        <w:rPr>
          <w:rFonts w:ascii="Times New Roman" w:hAnsi="Times New Roman"/>
          <w:sz w:val="24"/>
          <w:szCs w:val="24"/>
        </w:rPr>
        <w:t xml:space="preserve">, и т.д., вектор b - представляет собой такую же построчную развертку матрицы </w:t>
      </w:r>
      <w:r w:rsidRPr="00B754BA">
        <w:rPr>
          <w:rFonts w:ascii="Times New Roman" w:hAnsi="Times New Roman"/>
          <w:position w:val="-18"/>
          <w:sz w:val="24"/>
          <w:szCs w:val="24"/>
        </w:rPr>
        <w:object w:dxaOrig="706" w:dyaOrig="602">
          <v:shape id="_x0000_i2040" type="#_x0000_t75" style="width:34.6pt;height:29.9pt" o:ole="" filled="t">
            <v:fill color2="black"/>
            <v:imagedata r:id="rId2145" o:title=""/>
          </v:shape>
          <o:OLEObject Type="Embed" ProgID="Equation.3" ShapeID="_x0000_i2040" DrawAspect="Content" ObjectID="_1496675414" r:id="rId2146"/>
        </w:object>
      </w:r>
      <w:r w:rsidRPr="00B754BA">
        <w:rPr>
          <w:rFonts w:ascii="Times New Roman" w:hAnsi="Times New Roman"/>
          <w:sz w:val="24"/>
          <w:szCs w:val="24"/>
        </w:rPr>
        <w:t>, а матрица A имеет вид</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66"/>
          <w:sz w:val="24"/>
          <w:szCs w:val="24"/>
        </w:rPr>
        <w:object w:dxaOrig="2975" w:dyaOrig="1573">
          <v:shape id="_x0000_i2041" type="#_x0000_t75" style="width:148.7pt;height:78.55pt" o:ole="" filled="t">
            <v:fill color2="black"/>
            <v:imagedata r:id="rId2147" o:title=""/>
          </v:shape>
          <o:OLEObject Type="Embed" ProgID="Equation.3" ShapeID="_x0000_i2041" DrawAspect="Content" ObjectID="_1496675415" r:id="rId2148"/>
        </w:object>
      </w:r>
      <w:r w:rsidRPr="00B754BA">
        <w:rPr>
          <w:rFonts w:ascii="Times New Roman" w:hAnsi="Times New Roman"/>
          <w:sz w:val="24"/>
          <w:szCs w:val="24"/>
        </w:rPr>
        <w:t xml:space="preserve">, </w:t>
      </w:r>
      <w:r w:rsidRPr="00B754BA">
        <w:rPr>
          <w:rFonts w:ascii="Times New Roman" w:hAnsi="Times New Roman"/>
          <w:position w:val="-66"/>
          <w:sz w:val="24"/>
          <w:szCs w:val="24"/>
        </w:rPr>
        <w:object w:dxaOrig="2971" w:dyaOrig="1573">
          <v:shape id="_x0000_i2042" type="#_x0000_t75" style="width:148.7pt;height:78.55pt" o:ole="" filled="t">
            <v:fill color2="black"/>
            <v:imagedata r:id="rId2149" o:title=""/>
          </v:shape>
          <o:OLEObject Type="Embed" ProgID="Equation.3" ShapeID="_x0000_i2042" DrawAspect="Content" ObjectID="_1496675416" r:id="rId2150"/>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Очевидно, что диагональ матрицы A не содержит нулевых элементов. Тогда итерация метода Якоби для этого СЛАУ имеет следующий вид:</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34"/>
          <w:sz w:val="24"/>
          <w:szCs w:val="24"/>
        </w:rPr>
        <w:object w:dxaOrig="2439" w:dyaOrig="780">
          <v:shape id="_x0000_i2043" type="#_x0000_t75" style="width:121.55pt;height:38.35pt" o:ole="" filled="t">
            <v:fill color2="black"/>
            <v:imagedata r:id="rId2151" o:title=""/>
          </v:shape>
          <o:OLEObject Type="Embed" ProgID="Equation.3" ShapeID="_x0000_i2043" DrawAspect="Content" ObjectID="_1496675417" r:id="rId2152"/>
        </w:object>
      </w:r>
      <w:r w:rsidRPr="00B754BA">
        <w:rPr>
          <w:rFonts w:ascii="Times New Roman" w:hAnsi="Times New Roman"/>
          <w:sz w:val="24"/>
          <w:szCs w:val="24"/>
        </w:rPr>
        <w:t>,          (1)</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 xml:space="preserve">где </w:t>
      </w:r>
      <w:r w:rsidRPr="00B754BA">
        <w:rPr>
          <w:rFonts w:ascii="Times New Roman" w:hAnsi="Times New Roman"/>
          <w:position w:val="-10"/>
          <w:sz w:val="24"/>
          <w:szCs w:val="24"/>
        </w:rPr>
        <w:object w:dxaOrig="2480" w:dyaOrig="340">
          <v:shape id="_x0000_i2044" type="#_x0000_t75" style="width:124.35pt;height:17.75pt" o:ole="" filled="t">
            <v:fill color2="black"/>
            <v:imagedata r:id="rId2153" o:title=""/>
          </v:shape>
          <o:OLEObject Type="Embed" ProgID="Equation.3" ShapeID="_x0000_i2044" DrawAspect="Content" ObjectID="_1496675418" r:id="rId2154"/>
        </w:object>
      </w:r>
      <w:r w:rsidRPr="00B754BA">
        <w:rPr>
          <w:rFonts w:ascii="Times New Roman" w:hAnsi="Times New Roman"/>
          <w:sz w:val="24"/>
          <w:szCs w:val="24"/>
        </w:rPr>
        <w:t xml:space="preserve">- значения приближения, полученные на k-ой итерации. </w:t>
      </w:r>
      <w:r w:rsidRPr="00B754BA">
        <w:rPr>
          <w:rFonts w:ascii="Times New Roman" w:hAnsi="Times New Roman"/>
          <w:position w:val="-10"/>
          <w:sz w:val="24"/>
          <w:szCs w:val="24"/>
        </w:rPr>
        <w:object w:dxaOrig="279" w:dyaOrig="340">
          <v:shape id="_x0000_i2045" type="#_x0000_t75" style="width:14.05pt;height:17.75pt" o:ole="" filled="t">
            <v:fill color2="black"/>
            <v:imagedata r:id="rId2155" o:title=""/>
          </v:shape>
          <o:OLEObject Type="Embed" ProgID="Equation.3" ShapeID="_x0000_i2045" DrawAspect="Content" ObjectID="_1496675419" r:id="rId2156"/>
        </w:object>
      </w:r>
      <w:r w:rsidRPr="00B754BA">
        <w:rPr>
          <w:rFonts w:ascii="Times New Roman" w:hAnsi="Times New Roman"/>
          <w:sz w:val="24"/>
          <w:szCs w:val="24"/>
        </w:rPr>
        <w:t>представляет собой начальное приближение решения.</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Принимая во внимание, что матрица A является пятидиагональной матрицей, можно заметить, что под знаком суммы в формуле (1) остается всего 4 слагаемых.</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Выполнив обратный переход от векторного представления </w:t>
      </w:r>
      <w:r w:rsidRPr="00B754BA">
        <w:rPr>
          <w:rFonts w:ascii="Times New Roman" w:hAnsi="Times New Roman"/>
          <w:position w:val="-3"/>
          <w:sz w:val="24"/>
          <w:szCs w:val="24"/>
        </w:rPr>
        <w:object w:dxaOrig="317" w:dyaOrig="319">
          <v:shape id="_x0000_i2046" type="#_x0000_t75" style="width:15.9pt;height:15.9pt" o:ole="" filled="t">
            <v:fill color2="black"/>
            <v:imagedata r:id="rId2157" o:title=""/>
          </v:shape>
          <o:OLEObject Type="Embed" ProgID="Equation.3" ShapeID="_x0000_i2046" DrawAspect="Content" ObjectID="_1496675420" r:id="rId2158"/>
        </w:object>
      </w:r>
      <w:r w:rsidRPr="00B754BA">
        <w:rPr>
          <w:rFonts w:ascii="Times New Roman" w:hAnsi="Times New Roman"/>
          <w:sz w:val="24"/>
          <w:szCs w:val="24"/>
        </w:rPr>
        <w:t xml:space="preserve">к матричному представлению </w:t>
      </w:r>
      <w:r w:rsidRPr="00B754BA">
        <w:rPr>
          <w:rFonts w:ascii="Times New Roman" w:hAnsi="Times New Roman"/>
          <w:position w:val="-3"/>
          <w:sz w:val="24"/>
          <w:szCs w:val="24"/>
        </w:rPr>
        <w:object w:dxaOrig="395" w:dyaOrig="319">
          <v:shape id="_x0000_i2047" type="#_x0000_t75" style="width:19.65pt;height:15.9pt" o:ole="" filled="t">
            <v:fill color2="black"/>
            <v:imagedata r:id="rId2133" o:title=""/>
          </v:shape>
          <o:OLEObject Type="Embed" ProgID="Equation.3" ShapeID="_x0000_i2047" DrawAspect="Content" ObjectID="_1496675421" r:id="rId2159"/>
        </w:object>
      </w:r>
      <w:r w:rsidRPr="00B754BA">
        <w:rPr>
          <w:rFonts w:ascii="Times New Roman" w:hAnsi="Times New Roman"/>
          <w:sz w:val="24"/>
          <w:szCs w:val="24"/>
        </w:rPr>
        <w:t>получим следующую формулу для итерации методом Якоби:</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30"/>
          <w:sz w:val="24"/>
          <w:szCs w:val="24"/>
        </w:rPr>
        <w:object w:dxaOrig="4120" w:dyaOrig="700">
          <v:shape id="_x0000_i2048" type="#_x0000_t75" style="width:205.7pt;height:34.6pt" o:ole="" filled="t">
            <v:fill color2="black"/>
            <v:imagedata r:id="rId2160" o:title=""/>
          </v:shape>
          <o:OLEObject Type="Embed" ProgID="Equation.3" ShapeID="_x0000_i2048" DrawAspect="Content" ObjectID="_1496675422" r:id="rId2161"/>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lastRenderedPageBreak/>
        <w:tab/>
        <w:t xml:space="preserve">Аналогичным образом может быть получена схема для трехмерного уравнения теплопроводности </w:t>
      </w:r>
      <w:r w:rsidRPr="00B754BA">
        <w:rPr>
          <w:rFonts w:ascii="Times New Roman" w:hAnsi="Times New Roman"/>
          <w:position w:val="-28"/>
          <w:sz w:val="24"/>
          <w:szCs w:val="24"/>
        </w:rPr>
        <w:object w:dxaOrig="2760" w:dyaOrig="660">
          <v:shape id="_x0000_i2049" type="#_x0000_t75" style="width:137.45pt;height:33.65pt" o:ole="" filled="t">
            <v:fill color2="black"/>
            <v:imagedata r:id="rId2162" o:title=""/>
          </v:shape>
          <o:OLEObject Type="Embed" ProgID="Equation.3" ShapeID="_x0000_i2049" DrawAspect="Content" ObjectID="_1496675423" r:id="rId2163"/>
        </w:object>
      </w:r>
      <w:r w:rsidRPr="00B754BA">
        <w:rPr>
          <w:rFonts w:ascii="Times New Roman" w:hAnsi="Times New Roman"/>
          <w:sz w:val="24"/>
          <w:szCs w:val="24"/>
        </w:rPr>
        <w:t>. Разностная схема для него имеет вид:</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30"/>
          <w:sz w:val="24"/>
          <w:szCs w:val="24"/>
        </w:rPr>
        <w:object w:dxaOrig="6080" w:dyaOrig="700">
          <v:shape id="_x0000_i2050" type="#_x0000_t75" style="width:303.9pt;height:34.6pt" o:ole="" filled="t">
            <v:fill color2="black"/>
            <v:imagedata r:id="rId2164" o:title=""/>
          </v:shape>
          <o:OLEObject Type="Embed" ProgID="Equation.3" ShapeID="_x0000_i2050" DrawAspect="Content" ObjectID="_1496675424" r:id="rId2165"/>
        </w:object>
      </w:r>
      <w:r w:rsidRPr="00B754BA">
        <w:rPr>
          <w:rFonts w:ascii="Times New Roman" w:hAnsi="Times New Roman"/>
          <w:sz w:val="24"/>
          <w:szCs w:val="24"/>
        </w:rPr>
        <w:t>.   (2)</w:t>
      </w:r>
    </w:p>
    <w:p w:rsidR="006D593E" w:rsidRPr="00B754BA" w:rsidRDefault="006D593E" w:rsidP="006D593E">
      <w:pPr>
        <w:spacing w:after="0" w:line="240" w:lineRule="auto"/>
        <w:ind w:firstLine="706"/>
        <w:jc w:val="both"/>
        <w:rPr>
          <w:rFonts w:ascii="Times New Roman" w:hAnsi="Times New Roman"/>
          <w:sz w:val="24"/>
          <w:szCs w:val="24"/>
        </w:rPr>
      </w:pPr>
      <w:r w:rsidRPr="00B754BA">
        <w:rPr>
          <w:rFonts w:ascii="Times New Roman" w:hAnsi="Times New Roman"/>
          <w:sz w:val="24"/>
          <w:szCs w:val="24"/>
        </w:rPr>
        <w:t xml:space="preserve">Как видно, для произведения вычислений на один шаг необходимо держать в памяти матрицы </w:t>
      </w:r>
      <w:r w:rsidRPr="00B754BA">
        <w:rPr>
          <w:rFonts w:ascii="Times New Roman" w:hAnsi="Times New Roman"/>
          <w:position w:val="-3"/>
          <w:sz w:val="24"/>
          <w:szCs w:val="24"/>
        </w:rPr>
        <w:object w:dxaOrig="319" w:dyaOrig="302">
          <v:shape id="_x0000_i2051" type="#_x0000_t75" style="width:15.9pt;height:14.95pt" o:ole="" filled="t">
            <v:fill color2="black"/>
            <v:imagedata r:id="rId2166" o:title=""/>
          </v:shape>
          <o:OLEObject Type="Embed" ProgID="Equation.3" ShapeID="_x0000_i2051" DrawAspect="Content" ObjectID="_1496675425" r:id="rId2167"/>
        </w:object>
      </w:r>
      <w:r w:rsidRPr="00B754BA">
        <w:rPr>
          <w:rFonts w:ascii="Times New Roman" w:hAnsi="Times New Roman"/>
          <w:sz w:val="24"/>
          <w:szCs w:val="24"/>
        </w:rPr>
        <w:t>,</w:t>
      </w:r>
      <w:r w:rsidRPr="00B754BA">
        <w:rPr>
          <w:rFonts w:ascii="Times New Roman" w:hAnsi="Times New Roman"/>
          <w:position w:val="-3"/>
          <w:sz w:val="24"/>
          <w:szCs w:val="24"/>
        </w:rPr>
        <w:object w:dxaOrig="510" w:dyaOrig="302">
          <v:shape id="_x0000_i2052" type="#_x0000_t75" style="width:26.2pt;height:14.95pt" o:ole="" filled="t">
            <v:fill color2="black"/>
            <v:imagedata r:id="rId2168" o:title=""/>
          </v:shape>
          <o:OLEObject Type="Embed" ProgID="Equation.3" ShapeID="_x0000_i2052" DrawAspect="Content" ObjectID="_1496675426" r:id="rId2169"/>
        </w:object>
      </w:r>
      <w:r w:rsidRPr="00B754BA">
        <w:rPr>
          <w:rFonts w:ascii="Times New Roman" w:hAnsi="Times New Roman"/>
          <w:sz w:val="24"/>
          <w:szCs w:val="24"/>
        </w:rPr>
        <w:t xml:space="preserve"> и </w:t>
      </w:r>
      <w:r w:rsidRPr="00B754BA">
        <w:rPr>
          <w:rFonts w:ascii="Times New Roman" w:hAnsi="Times New Roman"/>
          <w:position w:val="-1"/>
          <w:sz w:val="24"/>
          <w:szCs w:val="24"/>
        </w:rPr>
        <w:object w:dxaOrig="253" w:dyaOrig="265">
          <v:shape id="_x0000_i2053" type="#_x0000_t75" style="width:12.15pt;height:14.05pt" o:ole="" filled="t">
            <v:fill color2="black"/>
            <v:imagedata r:id="rId2170" o:title=""/>
          </v:shape>
          <o:OLEObject Type="Embed" ProgID="Equation.3" ShapeID="_x0000_i2053" DrawAspect="Content" ObjectID="_1496675427" r:id="rId2171"/>
        </w:object>
      </w:r>
      <w:r w:rsidRPr="00B754BA">
        <w:rPr>
          <w:rFonts w:ascii="Times New Roman" w:hAnsi="Times New Roman"/>
          <w:sz w:val="24"/>
          <w:szCs w:val="24"/>
        </w:rPr>
        <w:t>. Размер видеопамяти накладывает очевидное ограничение на размер решаемых задач. Однако, поскольку по форме формула 2 похожа на итерацию обычной явной разностной схемы для нестационарного уравнения теплопроводности, для неё применим метод пирамид, ранее используемых для явных разностных схем [8].</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Этот метод подразумевает использование ОЗУ в качестве основного хранилища значений сеточной функции, в то время как вся сеточная область разбивается на пересекающиеся блоки, каждый из которых последовательно копируется в видеопамять из ОЗУ, на GPU выполняется обработка нескольких временных шагов разностной схемы, и затем результирующие данные копируются обратно в ОЗУ. Число шагов, выполняемых за раз на GPU называется высотой пирамиды n. Пересечение между соседними блоками имеет 2n узлов в ширину. Очевидно, что значения, попадающие в область пересечения будут вычислены дважды для двух блоков.</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Высота пирамид является параметром декомпозиции. Слишком малые значения его приводят к избыточным пересылкам, слишком большие же ведут к чрезмерному дублированию вычислений. Представляется разумным выбрать высоту пирамид таким образом, чтобы общая длительность вычислений была минимальна.</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Как было показано [8], для длительности работы алгоритма в случае одномерной декомпозиции сеточной области может быть применена следующая оценка:</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24"/>
          <w:sz w:val="24"/>
          <w:szCs w:val="24"/>
        </w:rPr>
        <w:object w:dxaOrig="2720" w:dyaOrig="580">
          <v:shape id="_x0000_i2054" type="#_x0000_t75" style="width:135.6pt;height:29.9pt" o:ole="" filled="t">
            <v:fill color2="black"/>
            <v:imagedata r:id="rId2172" o:title=""/>
          </v:shape>
          <o:OLEObject Type="Embed" ProgID="Equation.3" ShapeID="_x0000_i2054" DrawAspect="Content" ObjectID="_1496675428" r:id="rId2173"/>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 xml:space="preserve">где </w:t>
      </w:r>
      <w:r w:rsidRPr="00B754BA">
        <w:rPr>
          <w:rFonts w:ascii="Times New Roman" w:hAnsi="Times New Roman"/>
          <w:position w:val="-6"/>
          <w:sz w:val="24"/>
          <w:szCs w:val="24"/>
        </w:rPr>
        <w:object w:dxaOrig="160" w:dyaOrig="260">
          <v:shape id="_x0000_i2055" type="#_x0000_t75" style="width:8.4pt;height:12.15pt" o:ole="" filled="t">
            <v:fill color2="black"/>
            <v:imagedata r:id="rId2174" o:title=""/>
          </v:shape>
          <o:OLEObject Type="Embed" ProgID="Equation.3" ShapeID="_x0000_i2055" DrawAspect="Content" ObjectID="_1496675429" r:id="rId2175"/>
        </w:object>
      </w:r>
      <w:r w:rsidRPr="00B754BA">
        <w:rPr>
          <w:rFonts w:ascii="Times New Roman" w:hAnsi="Times New Roman"/>
          <w:sz w:val="24"/>
          <w:szCs w:val="24"/>
        </w:rPr>
        <w:t xml:space="preserve">- длительность вычислений, K - общее число временных шагов, на которые необходимо произвести вычисления, n - высота пирамиды, I - размер сетки по одному измерению (подразумевается, что сетка имеет одинаковый размер по всем измерениям),   R - ширина обрабатываемого блока, </w:t>
      </w:r>
      <w:r w:rsidRPr="00B754BA">
        <w:rPr>
          <w:rFonts w:ascii="Times New Roman" w:hAnsi="Times New Roman"/>
          <w:position w:val="-10"/>
          <w:sz w:val="24"/>
          <w:szCs w:val="24"/>
        </w:rPr>
        <w:object w:dxaOrig="260" w:dyaOrig="300">
          <v:shape id="_x0000_i2056" type="#_x0000_t75" style="width:12.15pt;height:14.95pt" o:ole="" filled="t">
            <v:fill color2="black"/>
            <v:imagedata r:id="rId2176" o:title=""/>
          </v:shape>
          <o:OLEObject Type="Embed" ProgID="Equation.3" ShapeID="_x0000_i2056" DrawAspect="Content" ObjectID="_1496675430" r:id="rId2177"/>
        </w:object>
      </w:r>
      <w:r w:rsidRPr="00B754BA">
        <w:rPr>
          <w:rFonts w:ascii="Times New Roman" w:hAnsi="Times New Roman"/>
          <w:sz w:val="24"/>
          <w:szCs w:val="24"/>
        </w:rPr>
        <w:t xml:space="preserve">- длительность пересылки одного значения из ОЗУ в видеопамять или обратно, </w:t>
      </w:r>
      <w:r w:rsidRPr="00B754BA">
        <w:rPr>
          <w:rFonts w:ascii="Times New Roman" w:hAnsi="Times New Roman"/>
          <w:position w:val="-10"/>
          <w:sz w:val="24"/>
          <w:szCs w:val="24"/>
        </w:rPr>
        <w:object w:dxaOrig="279" w:dyaOrig="300">
          <v:shape id="_x0000_i2057" type="#_x0000_t75" style="width:14.05pt;height:14.95pt" o:ole="" filled="t">
            <v:fill color2="black"/>
            <v:imagedata r:id="rId2178" o:title=""/>
          </v:shape>
          <o:OLEObject Type="Embed" ProgID="Equation.3" ShapeID="_x0000_i2057" DrawAspect="Content" ObjectID="_1496675431" r:id="rId2179"/>
        </w:object>
      </w:r>
      <w:r w:rsidRPr="00B754BA">
        <w:rPr>
          <w:rFonts w:ascii="Times New Roman" w:hAnsi="Times New Roman"/>
          <w:sz w:val="24"/>
          <w:szCs w:val="24"/>
        </w:rPr>
        <w:t xml:space="preserve">– длительность вычисления одного значения по шаблону. </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Учитывая, что для произведения одной итерации метода Якоби в отличии от используемой в [8] явной разностной схемы требуется скопировать в видеопамять не только значения самой сеточной функции, но и значения функции источников тепла </w:t>
      </w:r>
      <w:r w:rsidRPr="00B754BA">
        <w:rPr>
          <w:rFonts w:ascii="Times New Roman" w:hAnsi="Times New Roman"/>
          <w:position w:val="-1"/>
          <w:sz w:val="24"/>
          <w:szCs w:val="24"/>
        </w:rPr>
        <w:object w:dxaOrig="253" w:dyaOrig="265">
          <v:shape id="_x0000_i2058" type="#_x0000_t75" style="width:12.15pt;height:14.05pt" o:ole="" filled="t">
            <v:fill color2="black"/>
            <v:imagedata r:id="rId2170" o:title=""/>
          </v:shape>
          <o:OLEObject Type="Embed" ProgID="Equation.3" ShapeID="_x0000_i2058" DrawAspect="Content" ObjectID="_1496675432" r:id="rId2180"/>
        </w:object>
      </w:r>
      <w:r w:rsidRPr="00B754BA">
        <w:rPr>
          <w:rFonts w:ascii="Times New Roman" w:hAnsi="Times New Roman"/>
          <w:sz w:val="24"/>
          <w:szCs w:val="24"/>
        </w:rPr>
        <w:t>. Поэтому, оценка должна быть уточнена следующим образом:</w:t>
      </w:r>
    </w:p>
    <w:p w:rsidR="006D593E" w:rsidRPr="00B754BA" w:rsidRDefault="006D593E" w:rsidP="006D593E">
      <w:pPr>
        <w:spacing w:after="0" w:line="240" w:lineRule="auto"/>
        <w:jc w:val="center"/>
        <w:rPr>
          <w:rFonts w:ascii="Times New Roman" w:hAnsi="Times New Roman"/>
          <w:sz w:val="24"/>
          <w:szCs w:val="24"/>
        </w:rPr>
      </w:pPr>
      <w:r w:rsidRPr="00B754BA">
        <w:rPr>
          <w:rFonts w:ascii="Times New Roman" w:hAnsi="Times New Roman"/>
          <w:position w:val="-24"/>
          <w:sz w:val="24"/>
          <w:szCs w:val="24"/>
        </w:rPr>
        <w:object w:dxaOrig="2720" w:dyaOrig="580">
          <v:shape id="_x0000_i2059" type="#_x0000_t75" style="width:135.6pt;height:29.9pt" o:ole="" filled="t">
            <v:fill color2="black"/>
            <v:imagedata r:id="rId2181" o:title=""/>
          </v:shape>
          <o:OLEObject Type="Embed" ProgID="Equation.3" ShapeID="_x0000_i2059" DrawAspect="Content" ObjectID="_1496675433" r:id="rId2182"/>
        </w:object>
      </w:r>
      <w:r w:rsidRPr="00B754BA">
        <w:rPr>
          <w:rFonts w:ascii="Times New Roman" w:hAnsi="Times New Roman"/>
          <w:sz w:val="24"/>
          <w:szCs w:val="24"/>
        </w:rPr>
        <w:t>.</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Таким образом для нахождения оптимальной высоты пирамид n необходимо решить задачу минимизации </w:t>
      </w:r>
      <w:r w:rsidRPr="00B754BA">
        <w:rPr>
          <w:rFonts w:ascii="Times New Roman" w:hAnsi="Times New Roman"/>
          <w:position w:val="-1"/>
          <w:sz w:val="24"/>
          <w:szCs w:val="24"/>
        </w:rPr>
        <w:object w:dxaOrig="250" w:dyaOrig="265">
          <v:shape id="_x0000_i2060" type="#_x0000_t75" style="width:12.15pt;height:14.05pt" o:ole="" filled="t">
            <v:fill color2="black"/>
            <v:imagedata r:id="rId2183" o:title=""/>
          </v:shape>
          <o:OLEObject Type="Embed" ProgID="Equation.3" ShapeID="_x0000_i2060" DrawAspect="Content" ObjectID="_1496675434" r:id="rId2184"/>
        </w:object>
      </w:r>
      <w:r w:rsidRPr="00B754BA">
        <w:rPr>
          <w:rFonts w:ascii="Times New Roman" w:hAnsi="Times New Roman"/>
          <w:sz w:val="24"/>
          <w:szCs w:val="24"/>
        </w:rPr>
        <w:t xml:space="preserve">. Поскольку число возможных значений n не превышает R/2, то эта задача может быть решена достаточно быстро перебором ценой несоизмеримых с длительностью вычислений на GPU временных затрат. </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Следует отметить существенное отличие метода Якоби от обычной явной разностной схемы: если при решении нестационарного уравнения делалось заданное число шагов по времени (итераций) K, то условие остановки итераций метода Якоби имеет вид </w:t>
      </w:r>
      <w:r w:rsidRPr="00B754BA">
        <w:rPr>
          <w:rFonts w:ascii="Times New Roman" w:hAnsi="Times New Roman"/>
          <w:position w:val="-16"/>
          <w:sz w:val="24"/>
          <w:szCs w:val="24"/>
        </w:rPr>
        <w:object w:dxaOrig="1300" w:dyaOrig="420">
          <v:shape id="_x0000_i2061" type="#_x0000_t75" style="width:65.45pt;height:21.5pt" o:ole="" filled="t">
            <v:fill color2="black"/>
            <v:imagedata r:id="rId2185" o:title=""/>
          </v:shape>
          <o:OLEObject Type="Embed" ProgID="Equation.3" ShapeID="_x0000_i2061" DrawAspect="Content" ObjectID="_1496675435" r:id="rId2186"/>
        </w:object>
      </w:r>
      <w:r w:rsidRPr="00B754BA">
        <w:rPr>
          <w:rFonts w:ascii="Times New Roman" w:hAnsi="Times New Roman"/>
          <w:sz w:val="24"/>
          <w:szCs w:val="24"/>
        </w:rPr>
        <w:t xml:space="preserve">. Т.е. для метода Якоби число итераций не может быть определено заранее. Однако опыт показывает, что оптимальная высота пирамид является сравнительно небольшой величиной (порядка сотен), в то время число итераций метода Якоби, необходимое для достижения разумной погрешности </w:t>
      </w:r>
      <w:r w:rsidRPr="00B754BA">
        <w:rPr>
          <w:rFonts w:ascii="Times New Roman" w:hAnsi="Times New Roman"/>
          <w:position w:val="-6"/>
          <w:sz w:val="24"/>
          <w:szCs w:val="24"/>
        </w:rPr>
        <w:object w:dxaOrig="160" w:dyaOrig="260">
          <v:shape id="_x0000_i2062" type="#_x0000_t75" style="width:8.4pt;height:12.15pt" o:ole="" filled="t">
            <v:fill color2="black"/>
            <v:imagedata r:id="rId2187" o:title=""/>
          </v:shape>
          <o:OLEObject Type="Embed" ProgID="Equation.3" ShapeID="_x0000_i2062" DrawAspect="Content" ObjectID="_1496675436" r:id="rId2188"/>
        </w:object>
      </w:r>
      <w:r w:rsidRPr="00B754BA">
        <w:rPr>
          <w:rFonts w:ascii="Times New Roman" w:hAnsi="Times New Roman"/>
          <w:sz w:val="24"/>
          <w:szCs w:val="24"/>
        </w:rPr>
        <w:t>, на порядок выше. Таким образом авторами был использован алгоритм 1.</w:t>
      </w:r>
    </w:p>
    <w:p w:rsidR="006D593E" w:rsidRPr="00B754BA" w:rsidRDefault="006D593E" w:rsidP="006D593E">
      <w:pPr>
        <w:spacing w:after="0" w:line="240" w:lineRule="auto"/>
        <w:rPr>
          <w:rFonts w:ascii="Times New Roman" w:hAnsi="Times New Roman"/>
          <w:sz w:val="24"/>
          <w:szCs w:val="24"/>
        </w:rPr>
      </w:pPr>
      <w:r w:rsidRPr="00B754BA">
        <w:rPr>
          <w:rFonts w:ascii="Times New Roman" w:hAnsi="Times New Roman"/>
          <w:sz w:val="24"/>
          <w:szCs w:val="24"/>
        </w:rPr>
        <w:lastRenderedPageBreak/>
        <w:t>Алгоритм 1. Методы пирамид для схемы Якоби</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0"/>
          <w:sz w:val="20"/>
          <w:szCs w:val="20"/>
        </w:rPr>
        <w:object w:dxaOrig="279" w:dyaOrig="300">
          <v:shape id="_x0000_i2063" type="#_x0000_t75" style="width:14.05pt;height:14.95pt" o:ole="" filled="t">
            <v:fill color2="black"/>
            <v:imagedata r:id="rId2189" o:title=""/>
          </v:shape>
          <o:OLEObject Type="Embed" ProgID="Equation.3" ShapeID="_x0000_i2063" DrawAspect="Content" ObjectID="_1496675437" r:id="rId2190"/>
        </w:object>
      </w:r>
      <w:r w:rsidRPr="00B754BA">
        <w:rPr>
          <w:rFonts w:ascii="Times New Roman" w:hAnsi="Times New Roman"/>
          <w:sz w:val="20"/>
          <w:szCs w:val="20"/>
        </w:rPr>
        <w:t xml:space="preserve">– начальное распределение температур, массив размера </w:t>
      </w:r>
      <w:r w:rsidRPr="00B754BA">
        <w:rPr>
          <w:rFonts w:ascii="Times New Roman" w:hAnsi="Times New Roman"/>
          <w:position w:val="-6"/>
          <w:sz w:val="20"/>
          <w:szCs w:val="20"/>
        </w:rPr>
        <w:object w:dxaOrig="920" w:dyaOrig="260">
          <v:shape id="_x0000_i2064" type="#_x0000_t75" style="width:45.8pt;height:12.15pt" o:ole="" filled="t">
            <v:fill color2="black"/>
            <v:imagedata r:id="rId2191" o:title=""/>
          </v:shape>
          <o:OLEObject Type="Embed" ProgID="Equation.3" ShapeID="_x0000_i2064" DrawAspect="Content" ObjectID="_1496675438" r:id="rId2192"/>
        </w:object>
      </w:r>
      <w:r w:rsidRPr="00B754BA">
        <w:rPr>
          <w:rFonts w:ascii="Times New Roman" w:hAnsi="Times New Roman"/>
          <w:sz w:val="20"/>
          <w:szCs w:val="20"/>
        </w:rPr>
        <w:t>.</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0"/>
          <w:sz w:val="20"/>
          <w:szCs w:val="20"/>
        </w:rPr>
        <w:object w:dxaOrig="220" w:dyaOrig="300">
          <v:shape id="_x0000_i2065" type="#_x0000_t75" style="width:11.2pt;height:14.95pt" o:ole="" filled="t">
            <v:fill color2="black"/>
            <v:imagedata r:id="rId2193" o:title=""/>
          </v:shape>
          <o:OLEObject Type="Embed" ProgID="Equation.3" ShapeID="_x0000_i2065" DrawAspect="Content" ObjectID="_1496675439" r:id="rId2194"/>
        </w:object>
      </w:r>
      <w:r w:rsidRPr="00B754BA">
        <w:rPr>
          <w:rFonts w:ascii="Times New Roman" w:hAnsi="Times New Roman"/>
          <w:sz w:val="20"/>
          <w:szCs w:val="20"/>
        </w:rPr>
        <w:t xml:space="preserve">– плотность источника тепла, массив размера </w:t>
      </w:r>
      <w:r w:rsidRPr="00B754BA">
        <w:rPr>
          <w:rFonts w:ascii="Times New Roman" w:hAnsi="Times New Roman"/>
          <w:position w:val="-6"/>
          <w:sz w:val="20"/>
          <w:szCs w:val="20"/>
        </w:rPr>
        <w:object w:dxaOrig="920" w:dyaOrig="260">
          <v:shape id="_x0000_i2066" type="#_x0000_t75" style="width:45.8pt;height:12.15pt" o:ole="" filled="t">
            <v:fill color2="black"/>
            <v:imagedata r:id="rId2195" o:title=""/>
          </v:shape>
          <o:OLEObject Type="Embed" ProgID="Equation.3" ShapeID="_x0000_i2066" DrawAspect="Content" ObjectID="_1496675440" r:id="rId2196"/>
        </w:object>
      </w:r>
      <w:r w:rsidRPr="00B754BA">
        <w:rPr>
          <w:rFonts w:ascii="Times New Roman" w:hAnsi="Times New Roman"/>
          <w:sz w:val="20"/>
          <w:szCs w:val="20"/>
        </w:rPr>
        <w:t>. Данные должны быть</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предварительно умножены на коэффициент теплопроводности D.</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i/>
          <w:iCs/>
          <w:sz w:val="20"/>
          <w:szCs w:val="20"/>
        </w:rPr>
        <w:t xml:space="preserve">optimalPyramidHeight </w:t>
      </w:r>
      <w:r w:rsidRPr="00B754BA">
        <w:rPr>
          <w:rFonts w:ascii="Times New Roman" w:hAnsi="Times New Roman"/>
          <w:sz w:val="20"/>
          <w:szCs w:val="20"/>
        </w:rPr>
        <w:t>– оптимальная высота пирамид.</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i/>
          <w:iCs/>
          <w:sz w:val="20"/>
          <w:szCs w:val="20"/>
        </w:rPr>
        <w:t xml:space="preserve">maxPyramidHeight </w:t>
      </w:r>
      <w:r w:rsidRPr="00B754BA">
        <w:rPr>
          <w:rFonts w:ascii="Times New Roman" w:hAnsi="Times New Roman"/>
          <w:sz w:val="20"/>
          <w:szCs w:val="20"/>
        </w:rPr>
        <w:t>– максимальная высота пирамид.</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
          <w:sz w:val="20"/>
          <w:szCs w:val="20"/>
        </w:rPr>
        <w:object w:dxaOrig="251" w:dyaOrig="265">
          <v:shape id="_x0000_i2067" type="#_x0000_t75" style="width:12.15pt;height:14.05pt" o:ole="" filled="t">
            <v:fill color2="black"/>
            <v:imagedata r:id="rId2197" o:title=""/>
          </v:shape>
          <o:OLEObject Type="Embed" ProgID="Equation.3" ShapeID="_x0000_i2067" DrawAspect="Content" ObjectID="_1496675441" r:id="rId2198"/>
        </w:object>
      </w:r>
      <w:r w:rsidRPr="00B754BA">
        <w:rPr>
          <w:rFonts w:ascii="Times New Roman" w:hAnsi="Times New Roman"/>
          <w:sz w:val="20"/>
          <w:szCs w:val="20"/>
        </w:rPr>
        <w:t>– максимальная погрешность.</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
          <w:sz w:val="20"/>
          <w:szCs w:val="20"/>
        </w:rPr>
        <w:object w:dxaOrig="334" w:dyaOrig="265">
          <v:shape id="_x0000_i2068" type="#_x0000_t75" style="width:15.9pt;height:14.05pt" o:ole="" filled="t">
            <v:fill color2="black"/>
            <v:imagedata r:id="rId2199" o:title=""/>
          </v:shape>
          <o:OLEObject Type="Embed" ProgID="Equation.3" ShapeID="_x0000_i2068" DrawAspect="Content" ObjectID="_1496675442" r:id="rId2200"/>
        </w:object>
      </w:r>
      <w:r w:rsidRPr="00B754BA">
        <w:rPr>
          <w:rFonts w:ascii="Times New Roman" w:hAnsi="Times New Roman"/>
          <w:sz w:val="20"/>
          <w:szCs w:val="20"/>
        </w:rPr>
        <w:t xml:space="preserve"> – размер сетки.</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
          <w:sz w:val="20"/>
          <w:szCs w:val="20"/>
        </w:rPr>
        <w:object w:dxaOrig="263" w:dyaOrig="265">
          <v:shape id="_x0000_i2069" type="#_x0000_t75" style="width:14.05pt;height:14.05pt" o:ole="" filled="t">
            <v:fill color2="black"/>
            <v:imagedata r:id="rId2201" o:title=""/>
          </v:shape>
          <o:OLEObject Type="Embed" ProgID="Equation.3" ShapeID="_x0000_i2069" DrawAspect="Content" ObjectID="_1496675443" r:id="rId2202"/>
        </w:object>
      </w:r>
      <w:r w:rsidRPr="00B754BA">
        <w:rPr>
          <w:rFonts w:ascii="Times New Roman" w:hAnsi="Times New Roman"/>
          <w:sz w:val="20"/>
          <w:szCs w:val="20"/>
        </w:rPr>
        <w:t>– пространственный шаг сетки.</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Вход: </w:t>
      </w:r>
      <w:r w:rsidRPr="00B754BA">
        <w:rPr>
          <w:rFonts w:ascii="Times New Roman" w:hAnsi="Times New Roman"/>
          <w:position w:val="-1"/>
          <w:sz w:val="20"/>
          <w:szCs w:val="20"/>
        </w:rPr>
        <w:object w:dxaOrig="306" w:dyaOrig="265">
          <v:shape id="_x0000_i2070" type="#_x0000_t75" style="width:14.95pt;height:14.05pt" o:ole="" filled="t">
            <v:fill color2="black"/>
            <v:imagedata r:id="rId2203" o:title=""/>
          </v:shape>
          <o:OLEObject Type="Embed" ProgID="Equation.3" ShapeID="_x0000_i2070" DrawAspect="Content" ObjectID="_1496675444" r:id="rId2204"/>
        </w:object>
      </w:r>
      <w:r w:rsidRPr="00B754BA">
        <w:rPr>
          <w:rFonts w:ascii="Times New Roman" w:hAnsi="Times New Roman"/>
          <w:sz w:val="20"/>
          <w:szCs w:val="20"/>
        </w:rPr>
        <w:t xml:space="preserve">– число слоёв размера </w:t>
      </w:r>
      <w:r w:rsidRPr="00B754BA">
        <w:rPr>
          <w:rFonts w:ascii="Times New Roman" w:hAnsi="Times New Roman"/>
          <w:position w:val="-6"/>
          <w:sz w:val="20"/>
          <w:szCs w:val="20"/>
        </w:rPr>
        <w:object w:dxaOrig="580" w:dyaOrig="260">
          <v:shape id="_x0000_i2071" type="#_x0000_t75" style="width:29.9pt;height:12.15pt" o:ole="" filled="t">
            <v:fill color2="black"/>
            <v:imagedata r:id="rId2205" o:title=""/>
          </v:shape>
          <o:OLEObject Type="Embed" ProgID="Equation.3" ShapeID="_x0000_i2071" DrawAspect="Content" ObjectID="_1496675445" r:id="rId2206"/>
        </w:object>
      </w:r>
      <w:r w:rsidRPr="00B754BA">
        <w:rPr>
          <w:rFonts w:ascii="Times New Roman" w:hAnsi="Times New Roman"/>
          <w:sz w:val="20"/>
          <w:szCs w:val="20"/>
        </w:rPr>
        <w:t>, которые может обработать GPU.</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Выход: </w:t>
      </w:r>
      <w:r w:rsidRPr="00B754BA">
        <w:rPr>
          <w:rFonts w:ascii="Times New Roman" w:hAnsi="Times New Roman"/>
          <w:position w:val="-10"/>
          <w:sz w:val="20"/>
          <w:szCs w:val="20"/>
        </w:rPr>
        <w:object w:dxaOrig="279" w:dyaOrig="300">
          <v:shape id="_x0000_i2072" type="#_x0000_t75" style="width:14.05pt;height:14.95pt" o:ole="" filled="t">
            <v:fill color2="black"/>
            <v:imagedata r:id="rId2207" o:title=""/>
          </v:shape>
          <o:OLEObject Type="Embed" ProgID="Equation.3" ShapeID="_x0000_i2072" DrawAspect="Content" ObjectID="_1496675446" r:id="rId2208"/>
        </w:object>
      </w:r>
      <w:r w:rsidRPr="00B754BA">
        <w:rPr>
          <w:rFonts w:ascii="Times New Roman" w:hAnsi="Times New Roman"/>
          <w:sz w:val="20"/>
          <w:szCs w:val="20"/>
        </w:rPr>
        <w:t xml:space="preserve">– результирующее распределение температур, массив размера </w:t>
      </w:r>
      <w:r w:rsidRPr="00B754BA">
        <w:rPr>
          <w:rFonts w:ascii="Times New Roman" w:hAnsi="Times New Roman"/>
          <w:position w:val="-6"/>
          <w:sz w:val="20"/>
          <w:szCs w:val="20"/>
        </w:rPr>
        <w:object w:dxaOrig="920" w:dyaOrig="260">
          <v:shape id="_x0000_i2073" type="#_x0000_t75" style="width:45.8pt;height:12.15pt" o:ole="" filled="t">
            <v:fill color2="black"/>
            <v:imagedata r:id="rId2209" o:title=""/>
          </v:shape>
          <o:OLEObject Type="Embed" ProgID="Equation.3" ShapeID="_x0000_i2073" DrawAspect="Content" ObjectID="_1496675447" r:id="rId2210"/>
        </w:object>
      </w:r>
      <w:r w:rsidRPr="00B754BA">
        <w:rPr>
          <w:rFonts w:ascii="Times New Roman" w:hAnsi="Times New Roman"/>
          <w:sz w:val="20"/>
          <w:szCs w:val="20"/>
        </w:rPr>
        <w:t>.</w: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  </w:t>
      </w:r>
      <w:r w:rsidRPr="00B754BA">
        <w:rPr>
          <w:rFonts w:ascii="Times New Roman" w:hAnsi="Times New Roman"/>
          <w:position w:val="-3"/>
          <w:sz w:val="20"/>
          <w:szCs w:val="20"/>
        </w:rPr>
        <w:object w:dxaOrig="748" w:dyaOrig="319">
          <v:shape id="_x0000_i2074" type="#_x0000_t75" style="width:37.4pt;height:15.9pt" o:ole="" filled="t">
            <v:fill color2="black"/>
            <v:imagedata r:id="rId2211" o:title=""/>
          </v:shape>
          <o:OLEObject Type="Embed" ProgID="Equation.3" ShapeID="_x0000_i2074" DrawAspect="Content" ObjectID="_1496675448" r:id="rId2212"/>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2:  </w:t>
      </w:r>
      <w:r w:rsidRPr="00B754BA">
        <w:rPr>
          <w:rFonts w:ascii="Times New Roman" w:hAnsi="Times New Roman"/>
          <w:position w:val="-10"/>
          <w:sz w:val="20"/>
          <w:szCs w:val="20"/>
        </w:rPr>
        <w:object w:dxaOrig="4380" w:dyaOrig="300">
          <v:shape id="_x0000_i2075" type="#_x0000_t75" style="width:218.8pt;height:14.95pt" o:ole="" filled="t">
            <v:fill color2="black"/>
            <v:imagedata r:id="rId2213" o:title=""/>
          </v:shape>
          <o:OLEObject Type="Embed" ProgID="Equation.3" ShapeID="_x0000_i2075" DrawAspect="Content" ObjectID="_1496675449" r:id="rId2214"/>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3:  </w:t>
      </w:r>
      <w:r w:rsidRPr="00B754BA">
        <w:rPr>
          <w:rFonts w:ascii="Times New Roman" w:hAnsi="Times New Roman"/>
          <w:position w:val="-10"/>
          <w:sz w:val="20"/>
          <w:szCs w:val="20"/>
        </w:rPr>
        <w:object w:dxaOrig="2500" w:dyaOrig="300">
          <v:shape id="_x0000_i2076" type="#_x0000_t75" style="width:125.3pt;height:14.95pt" o:ole="" filled="t">
            <v:fill color2="black"/>
            <v:imagedata r:id="rId2215" o:title=""/>
          </v:shape>
          <o:OLEObject Type="Embed" ProgID="Equation.3" ShapeID="_x0000_i2076" DrawAspect="Content" ObjectID="_1496675450" r:id="rId2216"/>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4:  </w:t>
      </w:r>
      <w:r w:rsidRPr="00B754BA">
        <w:rPr>
          <w:rFonts w:ascii="Times New Roman" w:hAnsi="Times New Roman"/>
          <w:position w:val="-1"/>
          <w:sz w:val="20"/>
          <w:szCs w:val="20"/>
        </w:rPr>
        <w:object w:dxaOrig="760" w:dyaOrig="265">
          <v:shape id="_x0000_i2077" type="#_x0000_t75" style="width:38.35pt;height:14.05pt" o:ole="" filled="t">
            <v:fill color2="black"/>
            <v:imagedata r:id="rId2217" o:title=""/>
          </v:shape>
          <o:OLEObject Type="Embed" ProgID="Equation.3" ShapeID="_x0000_i2077" DrawAspect="Content" ObjectID="_1496675451" r:id="rId2218"/>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5:  </w:t>
      </w:r>
      <w:r w:rsidRPr="00B754BA">
        <w:rPr>
          <w:rFonts w:ascii="Times New Roman" w:hAnsi="Times New Roman"/>
          <w:position w:val="-10"/>
          <w:sz w:val="20"/>
          <w:szCs w:val="20"/>
        </w:rPr>
        <w:object w:dxaOrig="1740" w:dyaOrig="300">
          <v:shape id="_x0000_i2078" type="#_x0000_t75" style="width:86.95pt;height:14.95pt" o:ole="" filled="t">
            <v:fill color2="black"/>
            <v:imagedata r:id="rId2219" o:title=""/>
          </v:shape>
          <o:OLEObject Type="Embed" ProgID="Equation.3" ShapeID="_x0000_i2078" DrawAspect="Content" ObjectID="_1496675452" r:id="rId2220"/>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6:  </w:t>
      </w:r>
      <w:r w:rsidRPr="00B754BA">
        <w:rPr>
          <w:rFonts w:ascii="Times New Roman" w:hAnsi="Times New Roman"/>
          <w:position w:val="-2"/>
          <w:sz w:val="20"/>
          <w:szCs w:val="20"/>
        </w:rPr>
        <w:object w:dxaOrig="2298" w:dyaOrig="295">
          <v:shape id="_x0000_i2079" type="#_x0000_t75" style="width:114.1pt;height:14.95pt" o:ole="" filled="t">
            <v:fill color2="black"/>
            <v:imagedata r:id="rId2221" o:title=""/>
          </v:shape>
          <o:OLEObject Type="Embed" ProgID="Equation.3" ShapeID="_x0000_i2079" DrawAspect="Content" ObjectID="_1496675453" r:id="rId2222"/>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7:      </w:t>
      </w:r>
      <w:r w:rsidRPr="00B754BA">
        <w:rPr>
          <w:rFonts w:ascii="Times New Roman" w:hAnsi="Times New Roman"/>
          <w:position w:val="-14"/>
          <w:sz w:val="20"/>
          <w:szCs w:val="20"/>
        </w:rPr>
        <w:object w:dxaOrig="4480" w:dyaOrig="340">
          <v:shape id="_x0000_i2080" type="#_x0000_t75" style="width:224.4pt;height:17.75pt" o:ole="" filled="t">
            <v:fill color2="black"/>
            <v:imagedata r:id="rId2223" o:title=""/>
          </v:shape>
          <o:OLEObject Type="Embed" ProgID="Equation.3" ShapeID="_x0000_i2080" DrawAspect="Content" ObjectID="_1496675454" r:id="rId2224"/>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8:      </w:t>
      </w:r>
      <w:r w:rsidRPr="00B754BA">
        <w:rPr>
          <w:rFonts w:ascii="Times New Roman" w:hAnsi="Times New Roman"/>
          <w:position w:val="-14"/>
          <w:sz w:val="20"/>
          <w:szCs w:val="20"/>
        </w:rPr>
        <w:object w:dxaOrig="4520" w:dyaOrig="340">
          <v:shape id="_x0000_i2081" type="#_x0000_t75" style="width:226.3pt;height:17.75pt" o:ole="" filled="t">
            <v:fill color2="black"/>
            <v:imagedata r:id="rId2225" o:title=""/>
          </v:shape>
          <o:OLEObject Type="Embed" ProgID="Equation.3" ShapeID="_x0000_i2081" DrawAspect="Content" ObjectID="_1496675455" r:id="rId2226"/>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9:      </w:t>
      </w:r>
      <w:r w:rsidRPr="00B754BA">
        <w:rPr>
          <w:rFonts w:ascii="Times New Roman" w:hAnsi="Times New Roman"/>
          <w:position w:val="-1"/>
          <w:sz w:val="20"/>
          <w:szCs w:val="20"/>
        </w:rPr>
        <w:object w:dxaOrig="1418" w:dyaOrig="265">
          <v:shape id="_x0000_i2082" type="#_x0000_t75" style="width:71.05pt;height:14.05pt" o:ole="" filled="t">
            <v:fill color2="black"/>
            <v:imagedata r:id="rId2227" o:title=""/>
          </v:shape>
          <o:OLEObject Type="Embed" ProgID="Equation.3" ShapeID="_x0000_i2082" DrawAspect="Content" ObjectID="_1496675456" r:id="rId2228"/>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10:         </w:t>
      </w:r>
      <w:r w:rsidRPr="00B754BA">
        <w:rPr>
          <w:rFonts w:ascii="Times New Roman" w:hAnsi="Times New Roman"/>
          <w:position w:val="-14"/>
          <w:sz w:val="20"/>
          <w:szCs w:val="20"/>
        </w:rPr>
        <w:object w:dxaOrig="2920" w:dyaOrig="340">
          <v:shape id="_x0000_i2083" type="#_x0000_t75" style="width:146.8pt;height:17.75pt" o:ole="" filled="t">
            <v:fill color2="black"/>
            <v:imagedata r:id="rId2229" o:title=""/>
          </v:shape>
          <o:OLEObject Type="Embed" ProgID="Equation.3" ShapeID="_x0000_i2083" DrawAspect="Content" ObjectID="_1496675457" r:id="rId2230"/>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11:         </w:t>
      </w:r>
      <w:r w:rsidRPr="00B754BA">
        <w:rPr>
          <w:rFonts w:ascii="Times New Roman" w:hAnsi="Times New Roman"/>
          <w:position w:val="-5"/>
          <w:sz w:val="20"/>
          <w:szCs w:val="20"/>
        </w:rPr>
        <w:object w:dxaOrig="1890" w:dyaOrig="354">
          <v:shape id="_x0000_i2084" type="#_x0000_t75" style="width:94.45pt;height:18.7pt" o:ole="" filled="t">
            <v:fill color2="black"/>
            <v:imagedata r:id="rId2231" o:title=""/>
          </v:shape>
          <o:OLEObject Type="Embed" ProgID="Equation.3" ShapeID="_x0000_i2084" DrawAspect="Content" ObjectID="_1496675458" r:id="rId2232"/>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12:    </w:t>
      </w:r>
      <w:r w:rsidRPr="00B754BA">
        <w:rPr>
          <w:rFonts w:ascii="Times New Roman" w:hAnsi="Times New Roman"/>
          <w:position w:val="-1"/>
          <w:sz w:val="20"/>
          <w:szCs w:val="20"/>
        </w:rPr>
        <w:object w:dxaOrig="780" w:dyaOrig="265">
          <v:shape id="_x0000_i2085" type="#_x0000_t75" style="width:38.35pt;height:14.05pt" o:ole="" filled="t">
            <v:fill color2="black"/>
            <v:imagedata r:id="rId2233" o:title=""/>
          </v:shape>
          <o:OLEObject Type="Embed" ProgID="Equation.3" ShapeID="_x0000_i2085" DrawAspect="Content" ObjectID="_1496675459" r:id="rId2234"/>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13:    </w:t>
      </w:r>
      <w:r w:rsidRPr="00B754BA">
        <w:rPr>
          <w:rFonts w:ascii="Times New Roman" w:hAnsi="Times New Roman"/>
          <w:position w:val="-14"/>
          <w:sz w:val="20"/>
          <w:szCs w:val="20"/>
        </w:rPr>
        <w:object w:dxaOrig="3120" w:dyaOrig="340">
          <v:shape id="_x0000_i2086" type="#_x0000_t75" style="width:156.15pt;height:17.75pt" o:ole="" filled="t">
            <v:fill color2="black"/>
            <v:imagedata r:id="rId2235" o:title=""/>
          </v:shape>
          <o:OLEObject Type="Embed" ProgID="Equation.3" ShapeID="_x0000_i2086" DrawAspect="Content" ObjectID="_1496675460" r:id="rId2236"/>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14: </w:t>
      </w:r>
      <w:r w:rsidRPr="00B754BA">
        <w:rPr>
          <w:rFonts w:ascii="Times New Roman" w:hAnsi="Times New Roman"/>
          <w:position w:val="-1"/>
          <w:sz w:val="20"/>
          <w:szCs w:val="20"/>
        </w:rPr>
        <w:object w:dxaOrig="780" w:dyaOrig="265">
          <v:shape id="_x0000_i2087" type="#_x0000_t75" style="width:38.35pt;height:14.05pt" o:ole="" filled="t">
            <v:fill color2="black"/>
            <v:imagedata r:id="rId2233" o:title=""/>
          </v:shape>
          <o:OLEObject Type="Embed" ProgID="Equation.3" ShapeID="_x0000_i2087" DrawAspect="Content" ObjectID="_1496675461" r:id="rId2237"/>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15: </w:t>
      </w:r>
      <w:r w:rsidRPr="00B754BA">
        <w:rPr>
          <w:rFonts w:ascii="Times New Roman" w:hAnsi="Times New Roman"/>
          <w:position w:val="-10"/>
          <w:sz w:val="20"/>
          <w:szCs w:val="20"/>
        </w:rPr>
        <w:object w:dxaOrig="999" w:dyaOrig="300">
          <v:shape id="_x0000_i2088" type="#_x0000_t75" style="width:49.55pt;height:14.95pt" o:ole="" filled="t">
            <v:fill color2="black"/>
            <v:imagedata r:id="rId2238" o:title=""/>
          </v:shape>
          <o:OLEObject Type="Embed" ProgID="Equation.3" ShapeID="_x0000_i2088" DrawAspect="Content" ObjectID="_1496675462" r:id="rId2239"/>
        </w:object>
      </w:r>
    </w:p>
    <w:p w:rsidR="006D593E" w:rsidRPr="00B754BA" w:rsidRDefault="006D593E" w:rsidP="006D593E">
      <w:pPr>
        <w:spacing w:after="0" w:line="240" w:lineRule="auto"/>
        <w:rPr>
          <w:rFonts w:ascii="Times New Roman" w:hAnsi="Times New Roman"/>
          <w:sz w:val="20"/>
          <w:szCs w:val="20"/>
        </w:rPr>
      </w:pPr>
      <w:r w:rsidRPr="00B754BA">
        <w:rPr>
          <w:rFonts w:ascii="Times New Roman" w:hAnsi="Times New Roman"/>
          <w:sz w:val="20"/>
          <w:szCs w:val="20"/>
        </w:rPr>
        <w:t xml:space="preserve">16: </w:t>
      </w:r>
      <w:r w:rsidRPr="00B754BA">
        <w:rPr>
          <w:rFonts w:ascii="Times New Roman" w:hAnsi="Times New Roman"/>
          <w:position w:val="-3"/>
          <w:sz w:val="20"/>
          <w:szCs w:val="20"/>
        </w:rPr>
        <w:object w:dxaOrig="1746" w:dyaOrig="319">
          <v:shape id="_x0000_i2089" type="#_x0000_t75" style="width:86.95pt;height:15.9pt" o:ole="" filled="t">
            <v:fill color2="black"/>
            <v:imagedata r:id="rId2240" o:title=""/>
          </v:shape>
          <o:OLEObject Type="Embed" ProgID="Equation.3" ShapeID="_x0000_i2089" DrawAspect="Content" ObjectID="_1496675463" r:id="rId2241"/>
        </w:objec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Предложенный алгоритм 1 использует три временных массива в видеопамяти (</w:t>
      </w:r>
      <w:r w:rsidRPr="00B754BA">
        <w:rPr>
          <w:rFonts w:ascii="Times New Roman" w:hAnsi="Times New Roman"/>
          <w:position w:val="-14"/>
          <w:sz w:val="24"/>
          <w:szCs w:val="24"/>
        </w:rPr>
        <w:object w:dxaOrig="1540" w:dyaOrig="340">
          <v:shape id="_x0000_i2090" type="#_x0000_t75" style="width:76.7pt;height:17.75pt" o:ole="" filled="t">
            <v:fill color2="black"/>
            <v:imagedata r:id="rId2242" o:title=""/>
          </v:shape>
          <o:OLEObject Type="Embed" ProgID="Equation.3" ShapeID="_x0000_i2090" DrawAspect="Content" ObjectID="_1496675464" r:id="rId2243"/>
        </w:object>
      </w:r>
      <w:r w:rsidRPr="00B754BA">
        <w:rPr>
          <w:rFonts w:ascii="Times New Roman" w:hAnsi="Times New Roman"/>
          <w:sz w:val="24"/>
          <w:szCs w:val="24"/>
        </w:rPr>
        <w:t xml:space="preserve">размером </w:t>
      </w:r>
      <w:r w:rsidRPr="00B754BA">
        <w:rPr>
          <w:rFonts w:ascii="Times New Roman" w:hAnsi="Times New Roman"/>
          <w:position w:val="-6"/>
          <w:sz w:val="24"/>
          <w:szCs w:val="24"/>
        </w:rPr>
        <w:object w:dxaOrig="880" w:dyaOrig="260">
          <v:shape id="_x0000_i2091" type="#_x0000_t75" style="width:44.9pt;height:12.15pt" o:ole="" filled="t">
            <v:fill color2="black"/>
            <v:imagedata r:id="rId2244" o:title=""/>
          </v:shape>
          <o:OLEObject Type="Embed" ProgID="Equation.3" ShapeID="_x0000_i2091" DrawAspect="Content" ObjectID="_1496675465" r:id="rId2245"/>
        </w:object>
      </w:r>
      <w:r w:rsidRPr="00B754BA">
        <w:rPr>
          <w:rFonts w:ascii="Times New Roman" w:hAnsi="Times New Roman"/>
          <w:sz w:val="24"/>
          <w:szCs w:val="24"/>
        </w:rPr>
        <w:t xml:space="preserve">.  </w:t>
      </w:r>
      <w:r w:rsidRPr="00B754BA">
        <w:rPr>
          <w:rFonts w:ascii="Times New Roman" w:hAnsi="Times New Roman"/>
          <w:i/>
          <w:iCs/>
          <w:sz w:val="24"/>
          <w:szCs w:val="24"/>
        </w:rPr>
        <w:t xml:space="preserve">JacobiKernel </w:t>
      </w:r>
      <w:r w:rsidRPr="00B754BA">
        <w:rPr>
          <w:rFonts w:ascii="Times New Roman" w:hAnsi="Times New Roman"/>
          <w:sz w:val="24"/>
          <w:szCs w:val="24"/>
        </w:rPr>
        <w:t>– это ядро на GPU, которое выполняет итерацию Якоби над входными данными. Все прочие операции выполняются на центральность процессоре.</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Основное ядро JacobiKernel представляет собой типичную шаблонную (оконную) обработку, алгоритм ядра приведен в алгоритме 2. Каждый поток GPU обрабатывает </w:t>
      </w:r>
      <w:r w:rsidRPr="00B754BA">
        <w:rPr>
          <w:rFonts w:ascii="Times New Roman" w:hAnsi="Times New Roman"/>
          <w:position w:val="-1"/>
          <w:sz w:val="24"/>
          <w:szCs w:val="24"/>
        </w:rPr>
        <w:object w:dxaOrig="627" w:dyaOrig="265">
          <v:shape id="_x0000_i2092" type="#_x0000_t75" style="width:30.85pt;height:14.05pt" o:ole="" filled="t">
            <v:fill color2="black"/>
            <v:imagedata r:id="rId2246" o:title=""/>
          </v:shape>
          <o:OLEObject Type="Embed" ProgID="Equation.3" ShapeID="_x0000_i2092" DrawAspect="Content" ObjectID="_1496675466" r:id="rId2247"/>
        </w:object>
      </w:r>
      <w:r w:rsidRPr="00B754BA">
        <w:rPr>
          <w:rFonts w:ascii="Times New Roman" w:hAnsi="Times New Roman"/>
          <w:sz w:val="24"/>
          <w:szCs w:val="24"/>
        </w:rPr>
        <w:t>значений. Это ядро обеспечивает высокую теоретическую загрузку GPU на аппаратном обеспечении, которое использовали авторы (см. таб. 1) и, согласно данным NVidia Visual Profiler, является ограниченным в первую очередь производительностью АЛУ, нежели производительностью памяти.</w:t>
      </w:r>
    </w:p>
    <w:p w:rsidR="006D593E" w:rsidRPr="00B754BA" w:rsidRDefault="006D593E" w:rsidP="006D593E">
      <w:pPr>
        <w:spacing w:after="0" w:line="240" w:lineRule="auto"/>
        <w:ind w:firstLine="709"/>
        <w:rPr>
          <w:rFonts w:ascii="Times New Roman" w:hAnsi="Times New Roman"/>
          <w:sz w:val="24"/>
          <w:szCs w:val="24"/>
        </w:rPr>
      </w:pPr>
      <w:r w:rsidRPr="00B754BA">
        <w:rPr>
          <w:rFonts w:ascii="Times New Roman" w:hAnsi="Times New Roman"/>
          <w:b/>
          <w:bCs/>
          <w:sz w:val="24"/>
          <w:szCs w:val="24"/>
        </w:rPr>
        <w:t>Результаты</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Была разработана программа для описанного выше метода пирамид. Результаты вычислительного эксперимента представлены в таблице 2. Эксперимент проводился на компьютере, оснащенном GPU Nvidia Tesla C2050 (448 ядер CUDA, 3 ГБ видеопамяти), 96 ГБ ОЗУ и 2 CPU Xeon X5670 c 6 ядрами. Точность вычислений задавалась как </w:t>
      </w:r>
      <w:r w:rsidRPr="00B754BA">
        <w:rPr>
          <w:rFonts w:ascii="Times New Roman" w:hAnsi="Times New Roman"/>
          <w:position w:val="-3"/>
          <w:sz w:val="24"/>
          <w:szCs w:val="24"/>
        </w:rPr>
        <w:object w:dxaOrig="893" w:dyaOrig="302">
          <v:shape id="_x0000_i2093" type="#_x0000_t75" style="width:44.9pt;height:14.95pt" o:ole="" filled="t">
            <v:fill color2="black"/>
            <v:imagedata r:id="rId2248" o:title=""/>
          </v:shape>
          <o:OLEObject Type="Embed" ProgID="Equation.3" ShapeID="_x0000_i2093" DrawAspect="Content" ObjectID="_1496675467" r:id="rId2249"/>
        </w:object>
      </w:r>
      <w:r w:rsidRPr="00B754BA">
        <w:rPr>
          <w:rFonts w:ascii="Times New Roman" w:hAnsi="Times New Roman"/>
          <w:sz w:val="24"/>
          <w:szCs w:val="24"/>
        </w:rPr>
        <w:t xml:space="preserve">. Распределение источников тепла </w:t>
      </w:r>
      <w:r w:rsidRPr="00B754BA">
        <w:rPr>
          <w:rFonts w:ascii="Times New Roman" w:hAnsi="Times New Roman"/>
          <w:i/>
          <w:iCs/>
          <w:sz w:val="24"/>
          <w:szCs w:val="24"/>
        </w:rPr>
        <w:t>f</w:t>
      </w:r>
      <w:r w:rsidRPr="00B754BA">
        <w:rPr>
          <w:rFonts w:ascii="Times New Roman" w:hAnsi="Times New Roman"/>
          <w:sz w:val="24"/>
          <w:szCs w:val="24"/>
        </w:rPr>
        <w:t xml:space="preserve"> было задано в виде 8-октавного шума Перлина с диапазоном значений от -1 до 1. Начальное распределение </w:t>
      </w:r>
      <w:r w:rsidRPr="00B754BA">
        <w:rPr>
          <w:rFonts w:ascii="Times New Roman" w:hAnsi="Times New Roman"/>
          <w:position w:val="-3"/>
          <w:sz w:val="24"/>
          <w:szCs w:val="24"/>
        </w:rPr>
        <w:object w:dxaOrig="345" w:dyaOrig="319">
          <v:shape id="_x0000_i2094" type="#_x0000_t75" style="width:17.75pt;height:15.9pt" o:ole="" filled="t">
            <v:fill color2="black"/>
            <v:imagedata r:id="rId2250" o:title=""/>
          </v:shape>
          <o:OLEObject Type="Embed" ProgID="Equation.3" ShapeID="_x0000_i2094" DrawAspect="Content" ObjectID="_1496675468" r:id="rId2251"/>
        </w:object>
      </w:r>
      <w:r w:rsidRPr="00B754BA">
        <w:rPr>
          <w:rFonts w:ascii="Times New Roman" w:hAnsi="Times New Roman"/>
          <w:sz w:val="24"/>
          <w:szCs w:val="24"/>
        </w:rPr>
        <w:t xml:space="preserve"> заполнялось случайными числами, равномерно распределенными в диапазоне от -1 до 1. Все вычисления производились с одинарной точностью (FP32). </w:t>
      </w:r>
    </w:p>
    <w:p w:rsidR="006D593E" w:rsidRPr="00B754BA" w:rsidRDefault="006D593E" w:rsidP="006D593E">
      <w:pPr>
        <w:spacing w:after="0" w:line="240" w:lineRule="auto"/>
        <w:ind w:firstLine="709"/>
        <w:jc w:val="both"/>
        <w:rPr>
          <w:rFonts w:ascii="Times New Roman" w:hAnsi="Times New Roman"/>
          <w:sz w:val="24"/>
          <w:szCs w:val="24"/>
        </w:rPr>
      </w:pPr>
      <w:r w:rsidRPr="00B754BA">
        <w:rPr>
          <w:rFonts w:ascii="Times New Roman" w:hAnsi="Times New Roman"/>
          <w:sz w:val="24"/>
          <w:szCs w:val="24"/>
        </w:rPr>
        <w:lastRenderedPageBreak/>
        <w:t xml:space="preserve">Как видно из таблицы 2, применение метода пирамид позволяет получить значительный выигрыш в производительности перед вычислениями на CPU несмотря на то, что размер видеопамяти не позволяет вмещать матрицы </w:t>
      </w:r>
      <w:r w:rsidRPr="00B754BA">
        <w:rPr>
          <w:rFonts w:ascii="Times New Roman" w:hAnsi="Times New Roman"/>
          <w:i/>
          <w:iCs/>
          <w:sz w:val="24"/>
          <w:szCs w:val="24"/>
        </w:rPr>
        <w:t>u</w:t>
      </w:r>
      <w:r w:rsidRPr="00B754BA">
        <w:rPr>
          <w:rFonts w:ascii="Times New Roman" w:hAnsi="Times New Roman"/>
          <w:sz w:val="24"/>
          <w:szCs w:val="24"/>
        </w:rPr>
        <w:t xml:space="preserve"> и </w:t>
      </w:r>
      <w:r w:rsidRPr="00B754BA">
        <w:rPr>
          <w:rFonts w:ascii="Times New Roman" w:hAnsi="Times New Roman"/>
          <w:i/>
          <w:iCs/>
          <w:sz w:val="24"/>
          <w:szCs w:val="24"/>
        </w:rPr>
        <w:t>f</w:t>
      </w:r>
      <w:r w:rsidRPr="00B754BA">
        <w:rPr>
          <w:rFonts w:ascii="Times New Roman" w:hAnsi="Times New Roman"/>
          <w:sz w:val="24"/>
          <w:szCs w:val="24"/>
        </w:rPr>
        <w:t xml:space="preserve"> целиком. </w:t>
      </w:r>
    </w:p>
    <w:p w:rsidR="006D593E" w:rsidRPr="007E6F02" w:rsidRDefault="006D593E" w:rsidP="006D593E">
      <w:pPr>
        <w:spacing w:after="0" w:line="240" w:lineRule="auto"/>
        <w:jc w:val="both"/>
        <w:rPr>
          <w:rFonts w:ascii="Times New Roman" w:hAnsi="Times New Roman"/>
          <w:sz w:val="12"/>
          <w:szCs w:val="12"/>
        </w:rPr>
      </w:pPr>
    </w:p>
    <w:p w:rsidR="006D593E" w:rsidRPr="007E6F02" w:rsidRDefault="006D593E" w:rsidP="006D593E">
      <w:pPr>
        <w:spacing w:after="0" w:line="240" w:lineRule="auto"/>
        <w:jc w:val="both"/>
        <w:rPr>
          <w:rFonts w:ascii="Times New Roman" w:hAnsi="Times New Roman"/>
          <w:sz w:val="20"/>
          <w:szCs w:val="20"/>
        </w:rPr>
      </w:pPr>
      <w:r w:rsidRPr="007E6F02">
        <w:rPr>
          <w:rFonts w:ascii="Times New Roman" w:hAnsi="Times New Roman"/>
          <w:sz w:val="20"/>
          <w:szCs w:val="20"/>
        </w:rPr>
        <w:t>Таблица 2.  Результаты вычислительных экспериментов</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871"/>
        <w:gridCol w:w="1871"/>
        <w:gridCol w:w="1872"/>
        <w:gridCol w:w="1871"/>
        <w:gridCol w:w="1876"/>
      </w:tblGrid>
      <w:tr w:rsidR="006D593E" w:rsidRPr="007E6F02" w:rsidTr="007143C8">
        <w:tc>
          <w:tcPr>
            <w:tcW w:w="1871" w:type="dxa"/>
            <w:vMerge w:val="restart"/>
            <w:tcBorders>
              <w:top w:val="single" w:sz="1" w:space="0" w:color="000000"/>
              <w:left w:val="single" w:sz="1" w:space="0" w:color="000000"/>
              <w:bottom w:val="single" w:sz="1" w:space="0" w:color="000000"/>
            </w:tcBorders>
            <w:shd w:val="clear" w:color="auto" w:fill="auto"/>
          </w:tcPr>
          <w:p w:rsidR="006D593E" w:rsidRPr="007E6F02" w:rsidRDefault="006D593E" w:rsidP="007143C8">
            <w:pPr>
              <w:spacing w:after="0" w:line="240" w:lineRule="auto"/>
              <w:jc w:val="both"/>
              <w:rPr>
                <w:rFonts w:ascii="Times New Roman" w:hAnsi="Times New Roman"/>
                <w:sz w:val="20"/>
                <w:szCs w:val="20"/>
              </w:rPr>
            </w:pPr>
            <w:r w:rsidRPr="007E6F02">
              <w:rPr>
                <w:rFonts w:ascii="Times New Roman" w:hAnsi="Times New Roman"/>
                <w:sz w:val="20"/>
                <w:szCs w:val="20"/>
              </w:rPr>
              <w:t xml:space="preserve">Разм. сетки </w:t>
            </w:r>
            <w:r w:rsidRPr="007E6F02">
              <w:rPr>
                <w:rFonts w:ascii="Times New Roman" w:hAnsi="Times New Roman"/>
                <w:i/>
                <w:iCs/>
                <w:sz w:val="20"/>
                <w:szCs w:val="20"/>
              </w:rPr>
              <w:t>I</w:t>
            </w:r>
          </w:p>
        </w:tc>
        <w:tc>
          <w:tcPr>
            <w:tcW w:w="1871" w:type="dxa"/>
            <w:vMerge w:val="restart"/>
            <w:tcBorders>
              <w:top w:val="single" w:sz="1" w:space="0" w:color="000000"/>
              <w:left w:val="single" w:sz="1" w:space="0" w:color="000000"/>
              <w:bottom w:val="single" w:sz="1" w:space="0" w:color="000000"/>
            </w:tcBorders>
            <w:shd w:val="clear" w:color="auto" w:fill="auto"/>
          </w:tcPr>
          <w:p w:rsidR="006D593E" w:rsidRPr="007E6F02" w:rsidRDefault="006D593E" w:rsidP="007143C8">
            <w:pPr>
              <w:spacing w:after="0" w:line="240" w:lineRule="auto"/>
              <w:jc w:val="both"/>
              <w:rPr>
                <w:rFonts w:ascii="Times New Roman" w:hAnsi="Times New Roman"/>
                <w:sz w:val="20"/>
                <w:szCs w:val="20"/>
              </w:rPr>
            </w:pPr>
            <w:r w:rsidRPr="007E6F02">
              <w:rPr>
                <w:rFonts w:ascii="Times New Roman" w:hAnsi="Times New Roman"/>
                <w:sz w:val="20"/>
                <w:szCs w:val="20"/>
              </w:rPr>
              <w:t>Разм. данных, Гб</w:t>
            </w:r>
          </w:p>
        </w:tc>
        <w:tc>
          <w:tcPr>
            <w:tcW w:w="1872" w:type="dxa"/>
            <w:vMerge w:val="restart"/>
            <w:tcBorders>
              <w:top w:val="single" w:sz="1" w:space="0" w:color="000000"/>
              <w:left w:val="single" w:sz="1" w:space="0" w:color="000000"/>
              <w:bottom w:val="single" w:sz="1" w:space="0" w:color="000000"/>
            </w:tcBorders>
            <w:shd w:val="clear" w:color="auto" w:fill="auto"/>
          </w:tcPr>
          <w:p w:rsidR="006D593E" w:rsidRPr="007E6F02" w:rsidRDefault="006D593E" w:rsidP="007143C8">
            <w:pPr>
              <w:spacing w:after="0" w:line="240" w:lineRule="auto"/>
              <w:jc w:val="both"/>
              <w:rPr>
                <w:rFonts w:ascii="Times New Roman" w:hAnsi="Times New Roman"/>
                <w:sz w:val="20"/>
                <w:szCs w:val="20"/>
              </w:rPr>
            </w:pPr>
            <w:r w:rsidRPr="007E6F02">
              <w:rPr>
                <w:rFonts w:ascii="Times New Roman" w:hAnsi="Times New Roman"/>
                <w:sz w:val="20"/>
                <w:szCs w:val="20"/>
              </w:rPr>
              <w:t># итераций</w:t>
            </w:r>
          </w:p>
        </w:tc>
        <w:tc>
          <w:tcPr>
            <w:tcW w:w="3747" w:type="dxa"/>
            <w:gridSpan w:val="2"/>
            <w:tcBorders>
              <w:top w:val="single" w:sz="1" w:space="0" w:color="000000"/>
              <w:left w:val="single" w:sz="1" w:space="0" w:color="000000"/>
              <w:bottom w:val="single" w:sz="1" w:space="0" w:color="000000"/>
              <w:right w:val="single" w:sz="1" w:space="0" w:color="000000"/>
            </w:tcBorders>
            <w:shd w:val="clear" w:color="auto" w:fill="auto"/>
          </w:tcPr>
          <w:p w:rsidR="006D593E" w:rsidRPr="007E6F02" w:rsidRDefault="006D593E" w:rsidP="007143C8">
            <w:pPr>
              <w:spacing w:after="0" w:line="240" w:lineRule="auto"/>
              <w:jc w:val="both"/>
              <w:rPr>
                <w:rFonts w:ascii="Times New Roman" w:hAnsi="Times New Roman"/>
              </w:rPr>
            </w:pPr>
            <w:r w:rsidRPr="007E6F02">
              <w:rPr>
                <w:rFonts w:ascii="Times New Roman" w:hAnsi="Times New Roman"/>
                <w:sz w:val="20"/>
                <w:szCs w:val="20"/>
              </w:rPr>
              <w:t>Длительность вычислений, сек.</w:t>
            </w:r>
          </w:p>
        </w:tc>
      </w:tr>
      <w:tr w:rsidR="006D593E" w:rsidRPr="007E6F02" w:rsidTr="007143C8">
        <w:tc>
          <w:tcPr>
            <w:tcW w:w="1871" w:type="dxa"/>
            <w:vMerge/>
            <w:tcBorders>
              <w:top w:val="single" w:sz="1" w:space="0" w:color="000000"/>
              <w:left w:val="single" w:sz="1" w:space="0" w:color="000000"/>
              <w:bottom w:val="single" w:sz="1" w:space="0" w:color="000000"/>
            </w:tcBorders>
            <w:shd w:val="clear" w:color="auto" w:fill="auto"/>
          </w:tcPr>
          <w:p w:rsidR="006D593E" w:rsidRPr="007E6F02" w:rsidRDefault="006D593E" w:rsidP="007143C8">
            <w:pPr>
              <w:snapToGrid w:val="0"/>
              <w:spacing w:after="0" w:line="240" w:lineRule="auto"/>
              <w:jc w:val="both"/>
              <w:rPr>
                <w:rFonts w:ascii="Times New Roman" w:hAnsi="Times New Roman"/>
                <w:sz w:val="20"/>
                <w:szCs w:val="20"/>
              </w:rPr>
            </w:pPr>
          </w:p>
        </w:tc>
        <w:tc>
          <w:tcPr>
            <w:tcW w:w="1871" w:type="dxa"/>
            <w:vMerge/>
            <w:tcBorders>
              <w:top w:val="single" w:sz="1" w:space="0" w:color="000000"/>
              <w:left w:val="single" w:sz="1" w:space="0" w:color="000000"/>
              <w:bottom w:val="single" w:sz="1" w:space="0" w:color="000000"/>
            </w:tcBorders>
            <w:shd w:val="clear" w:color="auto" w:fill="auto"/>
          </w:tcPr>
          <w:p w:rsidR="006D593E" w:rsidRPr="007E6F02" w:rsidRDefault="006D593E" w:rsidP="007143C8">
            <w:pPr>
              <w:snapToGrid w:val="0"/>
              <w:spacing w:after="0" w:line="240" w:lineRule="auto"/>
              <w:jc w:val="both"/>
              <w:rPr>
                <w:rFonts w:ascii="Times New Roman" w:hAnsi="Times New Roman"/>
                <w:sz w:val="20"/>
                <w:szCs w:val="20"/>
              </w:rPr>
            </w:pPr>
          </w:p>
        </w:tc>
        <w:tc>
          <w:tcPr>
            <w:tcW w:w="1872" w:type="dxa"/>
            <w:vMerge/>
            <w:tcBorders>
              <w:top w:val="single" w:sz="1" w:space="0" w:color="000000"/>
              <w:left w:val="single" w:sz="1" w:space="0" w:color="000000"/>
              <w:bottom w:val="single" w:sz="1" w:space="0" w:color="000000"/>
            </w:tcBorders>
            <w:shd w:val="clear" w:color="auto" w:fill="auto"/>
          </w:tcPr>
          <w:p w:rsidR="006D593E" w:rsidRPr="007E6F02" w:rsidRDefault="006D593E" w:rsidP="007143C8">
            <w:pPr>
              <w:snapToGrid w:val="0"/>
              <w:spacing w:after="0" w:line="240" w:lineRule="auto"/>
              <w:jc w:val="both"/>
              <w:rPr>
                <w:rFonts w:ascii="Times New Roman" w:hAnsi="Times New Roman"/>
                <w:sz w:val="20"/>
                <w:szCs w:val="20"/>
              </w:rPr>
            </w:pPr>
          </w:p>
        </w:tc>
        <w:tc>
          <w:tcPr>
            <w:tcW w:w="1871" w:type="dxa"/>
            <w:tcBorders>
              <w:left w:val="single" w:sz="1" w:space="0" w:color="000000"/>
              <w:bottom w:val="single" w:sz="1" w:space="0" w:color="000000"/>
            </w:tcBorders>
            <w:shd w:val="clear" w:color="auto" w:fill="auto"/>
          </w:tcPr>
          <w:p w:rsidR="006D593E" w:rsidRPr="007E6F02" w:rsidRDefault="006D593E" w:rsidP="007143C8">
            <w:pPr>
              <w:spacing w:after="0" w:line="240" w:lineRule="auto"/>
              <w:jc w:val="both"/>
              <w:rPr>
                <w:rFonts w:ascii="Times New Roman" w:hAnsi="Times New Roman"/>
                <w:sz w:val="20"/>
                <w:szCs w:val="20"/>
              </w:rPr>
            </w:pPr>
            <w:r w:rsidRPr="007E6F02">
              <w:rPr>
                <w:rFonts w:ascii="Times New Roman" w:hAnsi="Times New Roman"/>
                <w:sz w:val="20"/>
                <w:szCs w:val="20"/>
              </w:rPr>
              <w:t>CPU, 12 потоков</w:t>
            </w:r>
          </w:p>
        </w:tc>
        <w:tc>
          <w:tcPr>
            <w:tcW w:w="1876"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spacing w:after="0" w:line="240" w:lineRule="auto"/>
              <w:jc w:val="both"/>
              <w:rPr>
                <w:rFonts w:ascii="Times New Roman" w:hAnsi="Times New Roman"/>
              </w:rPr>
            </w:pPr>
            <w:r w:rsidRPr="007E6F02">
              <w:rPr>
                <w:rFonts w:ascii="Times New Roman" w:hAnsi="Times New Roman"/>
                <w:sz w:val="20"/>
                <w:szCs w:val="20"/>
              </w:rPr>
              <w:t>Метод пирамид</w:t>
            </w:r>
          </w:p>
        </w:tc>
      </w:tr>
      <w:tr w:rsidR="006D593E" w:rsidRPr="007E6F02" w:rsidTr="007143C8">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800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5.7</w:t>
            </w:r>
          </w:p>
        </w:tc>
        <w:tc>
          <w:tcPr>
            <w:tcW w:w="1872"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8300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9687</w:t>
            </w:r>
          </w:p>
        </w:tc>
        <w:tc>
          <w:tcPr>
            <w:tcW w:w="1876"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rPr>
            </w:pPr>
            <w:r w:rsidRPr="007E6F02">
              <w:rPr>
                <w:rFonts w:ascii="Times New Roman" w:hAnsi="Times New Roman" w:cs="Times New Roman"/>
                <w:sz w:val="20"/>
                <w:szCs w:val="20"/>
              </w:rPr>
              <w:t>1353</w:t>
            </w:r>
          </w:p>
        </w:tc>
      </w:tr>
      <w:tr w:rsidR="006D593E" w:rsidRPr="007E6F02" w:rsidTr="007143C8">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900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8.1</w:t>
            </w:r>
          </w:p>
        </w:tc>
        <w:tc>
          <w:tcPr>
            <w:tcW w:w="1872"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11200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20003</w:t>
            </w:r>
          </w:p>
        </w:tc>
        <w:tc>
          <w:tcPr>
            <w:tcW w:w="1876"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rPr>
            </w:pPr>
            <w:r w:rsidRPr="007E6F02">
              <w:rPr>
                <w:rFonts w:ascii="Times New Roman" w:hAnsi="Times New Roman" w:cs="Times New Roman"/>
                <w:sz w:val="20"/>
                <w:szCs w:val="20"/>
              </w:rPr>
              <w:t>2671</w:t>
            </w:r>
          </w:p>
        </w:tc>
      </w:tr>
      <w:tr w:rsidR="006D593E" w:rsidRPr="007E6F02" w:rsidTr="007143C8">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1000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11.2</w:t>
            </w:r>
          </w:p>
        </w:tc>
        <w:tc>
          <w:tcPr>
            <w:tcW w:w="1872"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12300</w:t>
            </w:r>
          </w:p>
        </w:tc>
        <w:tc>
          <w:tcPr>
            <w:tcW w:w="1871" w:type="dxa"/>
            <w:tcBorders>
              <w:left w:val="single" w:sz="1" w:space="0" w:color="000000"/>
              <w:bottom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sz w:val="20"/>
                <w:szCs w:val="20"/>
              </w:rPr>
            </w:pPr>
            <w:r w:rsidRPr="007E6F02">
              <w:rPr>
                <w:rFonts w:ascii="Times New Roman" w:hAnsi="Times New Roman" w:cs="Times New Roman"/>
                <w:sz w:val="20"/>
                <w:szCs w:val="20"/>
              </w:rPr>
              <w:t>33543</w:t>
            </w:r>
          </w:p>
        </w:tc>
        <w:tc>
          <w:tcPr>
            <w:tcW w:w="1876" w:type="dxa"/>
            <w:tcBorders>
              <w:left w:val="single" w:sz="1" w:space="0" w:color="000000"/>
              <w:bottom w:val="single" w:sz="1" w:space="0" w:color="000000"/>
              <w:right w:val="single" w:sz="1" w:space="0" w:color="000000"/>
            </w:tcBorders>
            <w:shd w:val="clear" w:color="auto" w:fill="auto"/>
          </w:tcPr>
          <w:p w:rsidR="006D593E" w:rsidRPr="007E6F02" w:rsidRDefault="006D593E" w:rsidP="007143C8">
            <w:pPr>
              <w:pStyle w:val="TableContents"/>
              <w:jc w:val="both"/>
              <w:rPr>
                <w:rFonts w:ascii="Times New Roman" w:hAnsi="Times New Roman" w:cs="Times New Roman"/>
              </w:rPr>
            </w:pPr>
            <w:r w:rsidRPr="007E6F02">
              <w:rPr>
                <w:rFonts w:ascii="Times New Roman" w:hAnsi="Times New Roman" w:cs="Times New Roman"/>
                <w:sz w:val="20"/>
                <w:szCs w:val="20"/>
              </w:rPr>
              <w:t>4218</w:t>
            </w:r>
          </w:p>
        </w:tc>
      </w:tr>
    </w:tbl>
    <w:p w:rsidR="006D593E" w:rsidRPr="007E6F02" w:rsidRDefault="006D593E" w:rsidP="006D593E">
      <w:pPr>
        <w:spacing w:after="0" w:line="240" w:lineRule="auto"/>
        <w:jc w:val="both"/>
        <w:rPr>
          <w:rFonts w:ascii="Times New Roman" w:hAnsi="Times New Roman"/>
        </w:rPr>
      </w:pPr>
      <w:r w:rsidRPr="007E6F02">
        <w:rPr>
          <w:rFonts w:ascii="Times New Roman" w:hAnsi="Times New Roman"/>
        </w:rPr>
        <w:tab/>
      </w:r>
    </w:p>
    <w:p w:rsidR="006D593E" w:rsidRPr="00B754BA" w:rsidRDefault="006D593E" w:rsidP="006D593E">
      <w:pPr>
        <w:pStyle w:val="af3"/>
      </w:pPr>
      <w:r w:rsidRPr="00B754BA">
        <w:t>Заключение</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Таким образом, метод пирамид позволяет применять GPU к решению неявных сеточных уравнений для стационарных задач, размер сетки которых превышает доступный объем видеопамяти. При этом достигается существенно лучшая производительность, чем без использования GPU (ускорение по сравнению с многопоточной программой для CPU составляет 7-8). </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Характерно, что примененный метод Якоби может быть заменен более изощренным методом Гаусса-Зейделя лишь путем небольшой модификации. </w:t>
      </w:r>
    </w:p>
    <w:p w:rsidR="006D593E" w:rsidRPr="00B754BA" w:rsidRDefault="006D593E" w:rsidP="006D593E">
      <w:pPr>
        <w:spacing w:after="0" w:line="240" w:lineRule="auto"/>
        <w:jc w:val="both"/>
        <w:rPr>
          <w:rFonts w:ascii="Times New Roman" w:hAnsi="Times New Roman"/>
          <w:sz w:val="24"/>
          <w:szCs w:val="24"/>
        </w:rPr>
      </w:pPr>
      <w:r w:rsidRPr="00B754BA">
        <w:rPr>
          <w:rFonts w:ascii="Times New Roman" w:hAnsi="Times New Roman"/>
          <w:sz w:val="24"/>
          <w:szCs w:val="24"/>
        </w:rPr>
        <w:tab/>
        <w:t xml:space="preserve">Решенная стационарная задача теплопроводности с математической точки зрения представляет собой весьма близкую задачу к одному временному шагу неявной разностной схемы для нестационарной задачи, тем самым расширяя границы применимости метода пирамид и на неявные разностные схемы для нестационарных задач, которые устойчивее рассмотренных ранее явных разностных схем. Это позволяет надеяться, что неявные разностные схемы могут быть эффективны на GPU даже при условии, что размер данных превосходит объем доступной видеопамяти. </w:t>
      </w:r>
    </w:p>
    <w:p w:rsidR="006D593E" w:rsidRPr="00B754BA" w:rsidRDefault="006D593E" w:rsidP="006D593E">
      <w:pPr>
        <w:spacing w:after="0" w:line="240" w:lineRule="auto"/>
        <w:ind w:firstLine="706"/>
        <w:rPr>
          <w:rFonts w:ascii="Times New Roman" w:hAnsi="Times New Roman"/>
          <w:sz w:val="24"/>
          <w:szCs w:val="24"/>
        </w:rPr>
      </w:pP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b/>
          <w:bCs/>
          <w:sz w:val="20"/>
          <w:szCs w:val="20"/>
        </w:rPr>
        <w:t>Литература</w:t>
      </w: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1. D.L. Golovashkin, D.G. Vorotnikova, A.V. Kochurov and S.A. Malisheva, Solving finite-difference equations for diffractive optics problems using graphics processing units// Opt. Eng. 52 (9), 091719 (May 03, 2013);  doi: 10.1117/1.OE.52.9.091719.</w:t>
      </w:r>
    </w:p>
    <w:p w:rsidR="006D593E" w:rsidRPr="007E6F02" w:rsidRDefault="006D593E" w:rsidP="006D593E">
      <w:pPr>
        <w:spacing w:after="0" w:line="240" w:lineRule="auto"/>
        <w:ind w:firstLine="706"/>
        <w:rPr>
          <w:rFonts w:ascii="Times New Roman" w:hAnsi="Times New Roman"/>
          <w:sz w:val="20"/>
          <w:szCs w:val="20"/>
        </w:rPr>
      </w:pPr>
      <w:r w:rsidRPr="007E6F02">
        <w:rPr>
          <w:rFonts w:ascii="Times New Roman" w:hAnsi="Times New Roman"/>
          <w:sz w:val="20"/>
          <w:szCs w:val="20"/>
        </w:rPr>
        <w:t>2. П.Ю.Якимов. Предварительная обработка цифровых изображений в системах локализации и распознавания дорожных знаков// Компьютерная оптика, 2013, 37(3), стр. 401-405.</w:t>
      </w: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 xml:space="preserve">3. OpenCurrent is an open source C++ library for solving Partial Differential Equations (PDEs) over regular grids using the CUDA platform from NVIDIA </w:t>
      </w:r>
      <w:hyperlink r:id="rId2252" w:history="1">
        <w:r w:rsidRPr="007E6F02">
          <w:rPr>
            <w:rStyle w:val="af"/>
            <w:rFonts w:ascii="Times New Roman" w:hAnsi="Times New Roman"/>
            <w:lang w:val="en-US" w:bidi="hi-IN"/>
          </w:rPr>
          <w:t>https://code.google.com/p/opencurrent/</w:t>
        </w:r>
      </w:hyperlink>
    </w:p>
    <w:p w:rsidR="006D593E" w:rsidRPr="007E6F02" w:rsidRDefault="006D593E" w:rsidP="006D593E">
      <w:pPr>
        <w:spacing w:after="0" w:line="240" w:lineRule="auto"/>
        <w:ind w:firstLine="706"/>
        <w:rPr>
          <w:rFonts w:ascii="Times New Roman" w:hAnsi="Times New Roman"/>
          <w:sz w:val="20"/>
          <w:szCs w:val="20"/>
        </w:rPr>
      </w:pPr>
      <w:r w:rsidRPr="007E6F02">
        <w:rPr>
          <w:rFonts w:ascii="Times New Roman" w:hAnsi="Times New Roman"/>
          <w:sz w:val="20"/>
          <w:szCs w:val="20"/>
          <w:lang w:val="en-US"/>
        </w:rPr>
        <w:t xml:space="preserve">4. V.S. Pavelyev, S.V. Karpeev, P.N. Dyachenko and Y.V. Miklyaev, Fabrication of three-dimensional photonics crystals by interference lithography with low light absorption, J. of Modern Opt(2009) . </w:t>
      </w:r>
      <w:r w:rsidRPr="007E6F02">
        <w:rPr>
          <w:rFonts w:ascii="Times New Roman" w:hAnsi="Times New Roman"/>
          <w:sz w:val="20"/>
          <w:szCs w:val="20"/>
        </w:rPr>
        <w:t>9(56) 1133–1136.</w:t>
      </w:r>
    </w:p>
    <w:p w:rsidR="006D593E" w:rsidRPr="007E6F02" w:rsidRDefault="006D593E" w:rsidP="006D593E">
      <w:pPr>
        <w:spacing w:after="0" w:line="240" w:lineRule="auto"/>
        <w:ind w:firstLine="706"/>
        <w:rPr>
          <w:rFonts w:ascii="Times New Roman" w:hAnsi="Times New Roman"/>
          <w:sz w:val="20"/>
          <w:szCs w:val="20"/>
        </w:rPr>
      </w:pPr>
      <w:r w:rsidRPr="007E6F02">
        <w:rPr>
          <w:rFonts w:ascii="Times New Roman" w:hAnsi="Times New Roman"/>
          <w:sz w:val="20"/>
          <w:szCs w:val="20"/>
        </w:rPr>
        <w:t>5. Д.А.Савельев, С.Н.Хонина, Максимизация продольной электрической компоненты при дифракции на бинарном аксиконе линейно-поляризованного излучения//Компьютерная оптика, 2012, 36(4), стр. 511-517</w:t>
      </w: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 xml:space="preserve">6. P. Micikevicius, Multi-GPU Programming for Finite Difference Codes on Regular Grids, Stanford AHPCRC/iCME Colloquium Series, 2012 </w:t>
      </w:r>
      <w:hyperlink r:id="rId2253" w:history="1">
        <w:r w:rsidRPr="007E6F02">
          <w:rPr>
            <w:rStyle w:val="af"/>
            <w:rFonts w:ascii="Times New Roman" w:hAnsi="Times New Roman"/>
            <w:lang w:val="en-US" w:bidi="hi-IN"/>
          </w:rPr>
          <w:t>http://www.stanford.edu/dept/ICME/docs/seminars/Micikevicius-2012-01-23.pdf</w:t>
        </w:r>
      </w:hyperlink>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7. G. Jin, T.Endo and S. Matsuoka, A parallel optimization method for stencil computation on the domain that is bigger than memory capacity of GPUs, Cluster Computing (CLUSTER), 2013 IEEE International Conference on (2013) 1–8.</w:t>
      </w:r>
    </w:p>
    <w:p w:rsidR="006D593E" w:rsidRPr="007E6F02" w:rsidRDefault="006D593E" w:rsidP="006D593E">
      <w:pPr>
        <w:spacing w:after="0" w:line="240" w:lineRule="auto"/>
        <w:ind w:firstLine="706"/>
        <w:rPr>
          <w:rFonts w:ascii="Times New Roman" w:hAnsi="Times New Roman"/>
          <w:sz w:val="20"/>
          <w:szCs w:val="20"/>
        </w:rPr>
      </w:pPr>
      <w:r w:rsidRPr="007E6F02">
        <w:rPr>
          <w:rFonts w:ascii="Times New Roman" w:hAnsi="Times New Roman"/>
          <w:sz w:val="20"/>
          <w:szCs w:val="20"/>
        </w:rPr>
        <w:t>8. Головашкин Д.Л., Кочуров А.В. Решение сеточных уравнений на графических вычислительных устройствах. Метод пирамид // Вычислительные технологии, Т. 17, N 3, 2012, с 39-52</w:t>
      </w:r>
    </w:p>
    <w:p w:rsidR="006D593E" w:rsidRPr="007E6F02" w:rsidRDefault="006D593E" w:rsidP="006D593E">
      <w:pPr>
        <w:spacing w:after="0" w:line="240" w:lineRule="auto"/>
        <w:ind w:firstLine="706"/>
        <w:rPr>
          <w:rFonts w:ascii="Times New Roman" w:hAnsi="Times New Roman"/>
          <w:sz w:val="20"/>
          <w:szCs w:val="20"/>
        </w:rPr>
      </w:pPr>
      <w:r w:rsidRPr="007E6F02">
        <w:rPr>
          <w:rFonts w:ascii="Times New Roman" w:hAnsi="Times New Roman"/>
          <w:sz w:val="20"/>
          <w:szCs w:val="20"/>
        </w:rPr>
        <w:t xml:space="preserve">9. Amazon EC2 Instance Types </w:t>
      </w:r>
      <w:hyperlink r:id="rId2254" w:history="1">
        <w:r w:rsidRPr="007E6F02">
          <w:rPr>
            <w:rStyle w:val="af"/>
            <w:rFonts w:ascii="Times New Roman" w:hAnsi="Times New Roman"/>
            <w:lang w:val="en-US" w:bidi="hi-IN"/>
          </w:rPr>
          <w:t>http</w:t>
        </w:r>
        <w:r w:rsidRPr="007E6F02">
          <w:rPr>
            <w:rStyle w:val="af"/>
            <w:rFonts w:ascii="Times New Roman" w:hAnsi="Times New Roman"/>
            <w:lang w:bidi="hi-IN"/>
          </w:rPr>
          <w:t>://</w:t>
        </w:r>
        <w:r w:rsidRPr="007E6F02">
          <w:rPr>
            <w:rStyle w:val="af"/>
            <w:rFonts w:ascii="Times New Roman" w:hAnsi="Times New Roman"/>
            <w:lang w:val="en-US" w:bidi="hi-IN"/>
          </w:rPr>
          <w:t>aws</w:t>
        </w:r>
        <w:r w:rsidRPr="007E6F02">
          <w:rPr>
            <w:rStyle w:val="af"/>
            <w:rFonts w:ascii="Times New Roman" w:hAnsi="Times New Roman"/>
            <w:lang w:bidi="hi-IN"/>
          </w:rPr>
          <w:t>.</w:t>
        </w:r>
        <w:r w:rsidRPr="007E6F02">
          <w:rPr>
            <w:rStyle w:val="af"/>
            <w:rFonts w:ascii="Times New Roman" w:hAnsi="Times New Roman"/>
            <w:lang w:val="en-US" w:bidi="hi-IN"/>
          </w:rPr>
          <w:t>amazon</w:t>
        </w:r>
        <w:r w:rsidRPr="007E6F02">
          <w:rPr>
            <w:rStyle w:val="af"/>
            <w:rFonts w:ascii="Times New Roman" w:hAnsi="Times New Roman"/>
            <w:lang w:bidi="hi-IN"/>
          </w:rPr>
          <w:t>.</w:t>
        </w:r>
        <w:r w:rsidRPr="007E6F02">
          <w:rPr>
            <w:rStyle w:val="af"/>
            <w:rFonts w:ascii="Times New Roman" w:hAnsi="Times New Roman"/>
            <w:lang w:val="en-US" w:bidi="hi-IN"/>
          </w:rPr>
          <w:t>com</w:t>
        </w:r>
        <w:r w:rsidRPr="007E6F02">
          <w:rPr>
            <w:rStyle w:val="af"/>
            <w:rFonts w:ascii="Times New Roman" w:hAnsi="Times New Roman"/>
            <w:lang w:bidi="hi-IN"/>
          </w:rPr>
          <w:t>/</w:t>
        </w:r>
        <w:r w:rsidRPr="007E6F02">
          <w:rPr>
            <w:rStyle w:val="af"/>
            <w:rFonts w:ascii="Times New Roman" w:hAnsi="Times New Roman"/>
            <w:lang w:val="en-US" w:bidi="hi-IN"/>
          </w:rPr>
          <w:t>ec</w:t>
        </w:r>
        <w:r w:rsidRPr="007E6F02">
          <w:rPr>
            <w:rStyle w:val="af"/>
            <w:rFonts w:ascii="Times New Roman" w:hAnsi="Times New Roman"/>
            <w:lang w:bidi="hi-IN"/>
          </w:rPr>
          <w:t>2/</w:t>
        </w:r>
        <w:r w:rsidRPr="007E6F02">
          <w:rPr>
            <w:rStyle w:val="af"/>
            <w:rFonts w:ascii="Times New Roman" w:hAnsi="Times New Roman"/>
            <w:lang w:val="en-US" w:bidi="hi-IN"/>
          </w:rPr>
          <w:t>instance</w:t>
        </w:r>
        <w:r w:rsidRPr="007E6F02">
          <w:rPr>
            <w:rStyle w:val="af"/>
            <w:rFonts w:ascii="Times New Roman" w:hAnsi="Times New Roman"/>
            <w:lang w:bidi="hi-IN"/>
          </w:rPr>
          <w:t>-</w:t>
        </w:r>
        <w:r w:rsidRPr="007E6F02">
          <w:rPr>
            <w:rStyle w:val="af"/>
            <w:rFonts w:ascii="Times New Roman" w:hAnsi="Times New Roman"/>
            <w:lang w:val="en-US" w:bidi="hi-IN"/>
          </w:rPr>
          <w:t>types</w:t>
        </w:r>
        <w:r w:rsidRPr="007E6F02">
          <w:rPr>
            <w:rStyle w:val="af"/>
            <w:rFonts w:ascii="Times New Roman" w:hAnsi="Times New Roman"/>
            <w:lang w:bidi="hi-IN"/>
          </w:rPr>
          <w:t>/</w:t>
        </w:r>
      </w:hyperlink>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 xml:space="preserve">10. Nimbix Accelerated Compute Cloud </w:t>
      </w:r>
      <w:hyperlink r:id="rId2255" w:history="1">
        <w:r w:rsidRPr="007E6F02">
          <w:rPr>
            <w:rStyle w:val="af"/>
            <w:rFonts w:ascii="Times New Roman" w:hAnsi="Times New Roman"/>
            <w:lang w:val="en-US" w:bidi="hi-IN"/>
          </w:rPr>
          <w:t>http://www.nimbix.net/cluster-builder/</w:t>
        </w:r>
      </w:hyperlink>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 xml:space="preserve">11.  Applied Math Institution of Russian Academy of Science Hybrid computations cluster K-100 </w:t>
      </w:r>
      <w:hyperlink r:id="rId2256" w:history="1">
        <w:r w:rsidRPr="007E6F02">
          <w:rPr>
            <w:rStyle w:val="af"/>
            <w:rFonts w:ascii="Times New Roman" w:hAnsi="Times New Roman"/>
            <w:lang w:val="en-US" w:bidi="hi-IN"/>
          </w:rPr>
          <w:t>http://www.kiam.ru/MVS/resourses/k100.html</w:t>
        </w:r>
      </w:hyperlink>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12. P. Micikevicius, 3D Finite Difference Computation on GPUs using CUDA, In Proceedings of 2nd Workshop on General Purpose Processing on Graphics Processing Units (2009) p.79–84</w:t>
      </w: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lastRenderedPageBreak/>
        <w:t>13. I. Bethune, J. M. Bull, N. J. Dingle and N. J. Higham, Investigating the Performance of Asynchronous Jacobi’s Method for Solving Systems of Linear Equations, University of Manchester EPrint. (2011)</w:t>
      </w:r>
    </w:p>
    <w:p w:rsidR="006D593E" w:rsidRPr="007E6F02"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14. H. Anzt, S. Tomov, J. Dongarra and V. Heuveline, A Block-Asynchronous Relaxation Method for Graphics Processing Units, Journal of Parallel and Distributed Computing. Vol 73, Issue 12 (2013) 16131626.</w:t>
      </w:r>
    </w:p>
    <w:p w:rsidR="006D593E" w:rsidRDefault="006D593E" w:rsidP="006D593E">
      <w:pPr>
        <w:spacing w:after="0" w:line="240" w:lineRule="auto"/>
        <w:ind w:firstLine="706"/>
        <w:rPr>
          <w:rFonts w:ascii="Times New Roman" w:hAnsi="Times New Roman"/>
          <w:sz w:val="20"/>
          <w:szCs w:val="20"/>
          <w:lang w:val="en-US"/>
        </w:rPr>
      </w:pPr>
      <w:r w:rsidRPr="007E6F02">
        <w:rPr>
          <w:rFonts w:ascii="Times New Roman" w:hAnsi="Times New Roman"/>
          <w:sz w:val="20"/>
          <w:szCs w:val="20"/>
          <w:lang w:val="en-US"/>
        </w:rPr>
        <w:t>15. J.M. Ortega, Introduction to Parallel &amp; Vector Solution of Linear Systems, Plenum Press New York, NY, USA, 1988.</w:t>
      </w:r>
    </w:p>
    <w:p w:rsidR="006D593E" w:rsidRDefault="006D593E" w:rsidP="006D593E">
      <w:pPr>
        <w:rPr>
          <w:rFonts w:ascii="Times New Roman" w:hAnsi="Times New Roman"/>
          <w:sz w:val="20"/>
          <w:szCs w:val="20"/>
          <w:lang w:val="en-US"/>
        </w:rPr>
      </w:pPr>
      <w:r>
        <w:rPr>
          <w:rFonts w:ascii="Times New Roman" w:hAnsi="Times New Roman"/>
          <w:sz w:val="20"/>
          <w:szCs w:val="20"/>
          <w:lang w:val="en-US"/>
        </w:rPr>
        <w:br w:type="page"/>
      </w:r>
    </w:p>
    <w:p w:rsidR="006D593E" w:rsidRPr="007E6F02" w:rsidRDefault="006D593E" w:rsidP="006D593E">
      <w:pPr>
        <w:spacing w:after="0" w:line="240" w:lineRule="auto"/>
        <w:jc w:val="center"/>
        <w:outlineLvl w:val="1"/>
        <w:rPr>
          <w:rFonts w:ascii="Times New Roman" w:hAnsi="Times New Roman"/>
          <w:b/>
          <w:bCs/>
          <w:caps/>
          <w:sz w:val="32"/>
          <w:szCs w:val="32"/>
        </w:rPr>
      </w:pPr>
      <w:bookmarkStart w:id="336" w:name="_Toc422845610"/>
      <w:bookmarkStart w:id="337" w:name="_Toc422905102"/>
      <w:r w:rsidRPr="007E6F02">
        <w:rPr>
          <w:rFonts w:ascii="Times New Roman" w:hAnsi="Times New Roman"/>
          <w:b/>
          <w:bCs/>
          <w:caps/>
          <w:sz w:val="32"/>
          <w:szCs w:val="32"/>
        </w:rPr>
        <w:lastRenderedPageBreak/>
        <w:t>Технологии больших данных как генератор новых знаний</w:t>
      </w:r>
      <w:bookmarkEnd w:id="336"/>
      <w:bookmarkEnd w:id="337"/>
    </w:p>
    <w:p w:rsidR="006D593E" w:rsidRPr="007E6F02" w:rsidRDefault="006D593E" w:rsidP="006D593E">
      <w:pPr>
        <w:spacing w:after="0" w:line="240" w:lineRule="auto"/>
        <w:jc w:val="center"/>
        <w:rPr>
          <w:rFonts w:ascii="Times New Roman" w:hAnsi="Times New Roman"/>
          <w:b/>
          <w:sz w:val="32"/>
          <w:szCs w:val="32"/>
        </w:rPr>
      </w:pPr>
    </w:p>
    <w:p w:rsidR="006D593E" w:rsidRPr="00A555FE" w:rsidRDefault="006D593E" w:rsidP="006D593E">
      <w:pPr>
        <w:spacing w:after="0" w:line="240" w:lineRule="auto"/>
        <w:jc w:val="center"/>
        <w:outlineLvl w:val="2"/>
        <w:rPr>
          <w:rFonts w:ascii="Times New Roman" w:hAnsi="Times New Roman"/>
          <w:sz w:val="24"/>
        </w:rPr>
      </w:pPr>
      <w:bookmarkStart w:id="338" w:name="_Toc422845611"/>
      <w:bookmarkStart w:id="339" w:name="_Toc422905103"/>
      <w:r w:rsidRPr="00A555FE">
        <w:rPr>
          <w:rFonts w:ascii="Times New Roman" w:hAnsi="Times New Roman"/>
          <w:sz w:val="24"/>
        </w:rPr>
        <w:t>С.Б. Попов</w:t>
      </w:r>
      <w:r w:rsidRPr="00A555FE">
        <w:rPr>
          <w:rFonts w:ascii="Times New Roman" w:hAnsi="Times New Roman"/>
          <w:sz w:val="24"/>
          <w:vertAlign w:val="superscript"/>
        </w:rPr>
        <w:t>1,2</w:t>
      </w:r>
      <w:bookmarkEnd w:id="338"/>
      <w:bookmarkEnd w:id="339"/>
    </w:p>
    <w:p w:rsidR="006D593E" w:rsidRPr="007E6F02" w:rsidRDefault="006D593E" w:rsidP="006D593E">
      <w:pPr>
        <w:spacing w:after="0" w:line="240" w:lineRule="auto"/>
        <w:jc w:val="center"/>
        <w:rPr>
          <w:rFonts w:ascii="Times New Roman" w:hAnsi="Times New Roman"/>
          <w:sz w:val="12"/>
          <w:szCs w:val="12"/>
        </w:rPr>
      </w:pPr>
    </w:p>
    <w:p w:rsidR="006D593E" w:rsidRPr="00A555FE" w:rsidRDefault="006D593E" w:rsidP="006D593E">
      <w:pPr>
        <w:spacing w:after="0" w:line="240" w:lineRule="auto"/>
        <w:jc w:val="center"/>
        <w:outlineLvl w:val="3"/>
        <w:rPr>
          <w:rFonts w:ascii="Times New Roman" w:hAnsi="Times New Roman"/>
          <w:sz w:val="24"/>
        </w:rPr>
      </w:pPr>
      <w:r w:rsidRPr="00A555FE">
        <w:rPr>
          <w:rFonts w:ascii="Times New Roman" w:hAnsi="Times New Roman"/>
          <w:sz w:val="24"/>
          <w:vertAlign w:val="superscript"/>
        </w:rPr>
        <w:t>1</w:t>
      </w:r>
      <w:r w:rsidRPr="00A555FE">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6D593E" w:rsidRPr="00A555FE" w:rsidRDefault="006D593E" w:rsidP="006D593E">
      <w:pPr>
        <w:spacing w:after="0" w:line="240" w:lineRule="auto"/>
        <w:jc w:val="center"/>
        <w:outlineLvl w:val="3"/>
        <w:rPr>
          <w:rFonts w:ascii="Times New Roman" w:hAnsi="Times New Roman"/>
          <w:color w:val="000000"/>
          <w:sz w:val="24"/>
          <w:shd w:val="clear" w:color="auto" w:fill="FFFFFF"/>
        </w:rPr>
      </w:pPr>
      <w:r w:rsidRPr="00A555FE">
        <w:rPr>
          <w:rFonts w:ascii="Times New Roman" w:hAnsi="Times New Roman"/>
          <w:sz w:val="24"/>
          <w:vertAlign w:val="superscript"/>
        </w:rPr>
        <w:t>2</w:t>
      </w:r>
      <w:r w:rsidRPr="00A555FE">
        <w:rPr>
          <w:rFonts w:ascii="Times New Roman" w:hAnsi="Times New Roman"/>
          <w:sz w:val="24"/>
        </w:rPr>
        <w:t>Институт систем обработки изображений Российской академии наук</w:t>
      </w:r>
    </w:p>
    <w:p w:rsidR="006D593E" w:rsidRPr="007E6F02" w:rsidRDefault="006D593E" w:rsidP="006D593E">
      <w:pPr>
        <w:spacing w:after="0" w:line="240" w:lineRule="auto"/>
        <w:rPr>
          <w:rFonts w:ascii="Times New Roman" w:hAnsi="Times New Roman"/>
        </w:rPr>
      </w:pPr>
    </w:p>
    <w:p w:rsidR="006D593E" w:rsidRPr="007E6F02" w:rsidRDefault="006D593E" w:rsidP="006D593E">
      <w:pPr>
        <w:spacing w:after="0" w:line="240" w:lineRule="auto"/>
        <w:jc w:val="both"/>
        <w:rPr>
          <w:rFonts w:ascii="Times New Roman" w:hAnsi="Times New Roman"/>
          <w:sz w:val="20"/>
          <w:szCs w:val="20"/>
        </w:rPr>
      </w:pPr>
      <w:r w:rsidRPr="007E6F02">
        <w:rPr>
          <w:rFonts w:ascii="Times New Roman" w:hAnsi="Times New Roman"/>
          <w:sz w:val="20"/>
          <w:szCs w:val="20"/>
        </w:rPr>
        <w:t>Приводится краткая информация о международной школе в области больших данных International Winter School on Big Data (BigDat 2015). Рассматривается применение технологий больших данных в качестве источника формирования новых знаний, методологии проведения научных исследований.</w:t>
      </w:r>
    </w:p>
    <w:p w:rsidR="006D593E" w:rsidRPr="007E6F02" w:rsidRDefault="006D593E" w:rsidP="006D593E">
      <w:pPr>
        <w:spacing w:after="0" w:line="240" w:lineRule="auto"/>
        <w:rPr>
          <w:rFonts w:ascii="Times New Roman" w:hAnsi="Times New Roman"/>
        </w:rPr>
      </w:pP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 xml:space="preserve">В докладе приводится краткая информация о международной школе в области больших данных </w:t>
      </w:r>
      <w:r w:rsidRPr="00A555FE">
        <w:rPr>
          <w:rFonts w:ascii="Times New Roman" w:hAnsi="Times New Roman"/>
          <w:sz w:val="24"/>
          <w:szCs w:val="24"/>
          <w:lang w:val="en-US"/>
        </w:rPr>
        <w:t>International</w:t>
      </w:r>
      <w:r w:rsidRPr="00A555FE">
        <w:rPr>
          <w:rFonts w:ascii="Times New Roman" w:hAnsi="Times New Roman"/>
          <w:sz w:val="24"/>
          <w:szCs w:val="24"/>
        </w:rPr>
        <w:t xml:space="preserve"> </w:t>
      </w:r>
      <w:r w:rsidRPr="00A555FE">
        <w:rPr>
          <w:rFonts w:ascii="Times New Roman" w:hAnsi="Times New Roman"/>
          <w:sz w:val="24"/>
          <w:szCs w:val="24"/>
          <w:lang w:val="en-US"/>
        </w:rPr>
        <w:t>Winter</w:t>
      </w:r>
      <w:r w:rsidRPr="00A555FE">
        <w:rPr>
          <w:rFonts w:ascii="Times New Roman" w:hAnsi="Times New Roman"/>
          <w:sz w:val="24"/>
          <w:szCs w:val="24"/>
        </w:rPr>
        <w:t xml:space="preserve"> </w:t>
      </w:r>
      <w:r w:rsidRPr="00A555FE">
        <w:rPr>
          <w:rFonts w:ascii="Times New Roman" w:hAnsi="Times New Roman"/>
          <w:sz w:val="24"/>
          <w:szCs w:val="24"/>
          <w:lang w:val="en-US"/>
        </w:rPr>
        <w:t>School</w:t>
      </w:r>
      <w:r w:rsidRPr="00A555FE">
        <w:rPr>
          <w:rFonts w:ascii="Times New Roman" w:hAnsi="Times New Roman"/>
          <w:sz w:val="24"/>
          <w:szCs w:val="24"/>
        </w:rPr>
        <w:t xml:space="preserve"> </w:t>
      </w:r>
      <w:r w:rsidRPr="00A555FE">
        <w:rPr>
          <w:rFonts w:ascii="Times New Roman" w:hAnsi="Times New Roman"/>
          <w:sz w:val="24"/>
          <w:szCs w:val="24"/>
          <w:lang w:val="en-US"/>
        </w:rPr>
        <w:t>on</w:t>
      </w:r>
      <w:r w:rsidRPr="00A555FE">
        <w:rPr>
          <w:rFonts w:ascii="Times New Roman" w:hAnsi="Times New Roman"/>
          <w:sz w:val="24"/>
          <w:szCs w:val="24"/>
        </w:rPr>
        <w:t xml:space="preserve"> </w:t>
      </w:r>
      <w:r w:rsidRPr="00A555FE">
        <w:rPr>
          <w:rFonts w:ascii="Times New Roman" w:hAnsi="Times New Roman"/>
          <w:sz w:val="24"/>
          <w:szCs w:val="24"/>
          <w:lang w:val="en-US"/>
        </w:rPr>
        <w:t>Big</w:t>
      </w:r>
      <w:r w:rsidRPr="00A555FE">
        <w:rPr>
          <w:rFonts w:ascii="Times New Roman" w:hAnsi="Times New Roman"/>
          <w:sz w:val="24"/>
          <w:szCs w:val="24"/>
        </w:rPr>
        <w:t xml:space="preserve"> </w:t>
      </w:r>
      <w:r w:rsidRPr="00A555FE">
        <w:rPr>
          <w:rFonts w:ascii="Times New Roman" w:hAnsi="Times New Roman"/>
          <w:sz w:val="24"/>
          <w:szCs w:val="24"/>
          <w:lang w:val="en-US"/>
        </w:rPr>
        <w:t>Data</w:t>
      </w:r>
      <w:r w:rsidRPr="00A555FE">
        <w:rPr>
          <w:rFonts w:ascii="Times New Roman" w:hAnsi="Times New Roman"/>
          <w:sz w:val="24"/>
          <w:szCs w:val="24"/>
        </w:rPr>
        <w:t xml:space="preserve"> (</w:t>
      </w:r>
      <w:r w:rsidRPr="00A555FE">
        <w:rPr>
          <w:rFonts w:ascii="Times New Roman" w:hAnsi="Times New Roman"/>
          <w:sz w:val="24"/>
          <w:szCs w:val="24"/>
          <w:lang w:val="en-US"/>
        </w:rPr>
        <w:t>BigDat</w:t>
      </w:r>
      <w:r w:rsidRPr="00A555FE">
        <w:rPr>
          <w:rFonts w:ascii="Times New Roman" w:hAnsi="Times New Roman"/>
          <w:sz w:val="24"/>
          <w:szCs w:val="24"/>
        </w:rPr>
        <w:t xml:space="preserve"> 2015), которая проходила в конце января 2015 г. в Университете Ровира и Вергили (г. Террагона, Испания). </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Недельная программа школы была чрезвычайно насыщенной и включала 4 общих доклада, представленные ведущими учеными, и 19 шестичасовых курсов в виде трёх параллельных треков, которые обсуждали самые животрепещущие и перспективные темы в области обработки данных сверхбольшого объёма.</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BigDat 2015 – это учебное мероприятие для аспирантов и исследователей, делающих первые шаги своей академической карьере. Однако школа интересна и вполне сложившимся специалистам, которые хотят быть в курсе последних и будущих тенденций. Она направлена на получение знаний о самых актуальных событиях в быстро развивающейся области исследований, связанной с большими данными, которая охватывает широкий спектр современных впечатляющих исследований, разработок и инноваций с огромным потенциалом и влиянием на науку, медицину, технику, бизнес-модели и само общество. Следует, безусловно, признать плодотворным возможность обсуждать проблематику больших данных с крупными учеными, руководителями инновационных фирм в области информационных технологий.</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 xml:space="preserve">В докладе более подробно рассматривается применение технологий больших данных в качестве источника формирования новых знаний. Появление и развитие новых подходов к распределённой обработке и интеллектуальному анализу данных сверхбольшого объёма привело к некоторому сдвигу в методологии формирования новых знаний. Некоторые исследователи полемически заявляют о конце науки, поскольку на место научного открытия, озарения может прийти полный перебор всех возможных моделей какого-либо научного явления с последующей кластеризацией. </w:t>
      </w:r>
    </w:p>
    <w:p w:rsidR="006D593E" w:rsidRPr="00A555FE" w:rsidRDefault="006D593E" w:rsidP="006D593E">
      <w:pPr>
        <w:spacing w:after="0" w:line="240" w:lineRule="auto"/>
        <w:ind w:firstLine="709"/>
        <w:jc w:val="both"/>
        <w:rPr>
          <w:rFonts w:ascii="Times New Roman" w:hAnsi="Times New Roman"/>
          <w:b/>
          <w:sz w:val="24"/>
          <w:szCs w:val="24"/>
        </w:rPr>
      </w:pPr>
      <w:r w:rsidRPr="00A555FE">
        <w:rPr>
          <w:rFonts w:ascii="Times New Roman" w:hAnsi="Times New Roman"/>
          <w:sz w:val="24"/>
          <w:szCs w:val="24"/>
        </w:rPr>
        <w:t xml:space="preserve">Традиционные подходы при проведении исследований предполагают первоначальное формирование некоторой модели, затем накопление и обработку данных с последующей оценкой параметров такой заранее сформированной модели. Технологии больших данных в процессе формирования новых знаний интегрируют моделирование, вычислительный эксперимент и информационные технологии. В процессе исследований в соответствии с методологией больших данных решается задача нахождения модели, максимально соответствующей некоторым экспериментальным данным. Причём данная методология направлена на поиск наиболее интересных (т.е. неожиданных и действенных) и робастных (предсказывающих будущее поведение) моделей. </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Обсуждается ключевые составляющие технологии больших данных, которые обеспечивают качественный сдвиг в методологии формирования новых знаний.</w:t>
      </w:r>
    </w:p>
    <w:p w:rsidR="006D593E" w:rsidRDefault="006D593E" w:rsidP="006D593E">
      <w:pPr>
        <w:rPr>
          <w:rFonts w:ascii="Times New Roman" w:hAnsi="Times New Roman"/>
          <w:b/>
          <w:sz w:val="32"/>
          <w:szCs w:val="32"/>
        </w:rPr>
      </w:pPr>
      <w:r>
        <w:rPr>
          <w:rFonts w:ascii="Times New Roman" w:hAnsi="Times New Roman"/>
          <w:b/>
          <w:sz w:val="32"/>
          <w:szCs w:val="32"/>
        </w:rPr>
        <w:br w:type="page"/>
      </w:r>
    </w:p>
    <w:p w:rsidR="006D593E" w:rsidRDefault="006D593E" w:rsidP="006D593E">
      <w:pPr>
        <w:pStyle w:val="afffff6"/>
        <w:tabs>
          <w:tab w:val="left" w:pos="540"/>
        </w:tabs>
        <w:ind w:left="380" w:firstLine="0"/>
        <w:jc w:val="center"/>
        <w:outlineLvl w:val="1"/>
        <w:rPr>
          <w:b/>
          <w:sz w:val="32"/>
          <w:szCs w:val="32"/>
        </w:rPr>
      </w:pPr>
      <w:bookmarkStart w:id="340" w:name="_Toc422845612"/>
      <w:bookmarkStart w:id="341" w:name="_Toc422905104"/>
      <w:r w:rsidRPr="00350777">
        <w:rPr>
          <w:b/>
          <w:sz w:val="32"/>
          <w:szCs w:val="32"/>
        </w:rPr>
        <w:lastRenderedPageBreak/>
        <w:t>ИССЛЕДОВАНИЕ ПОГРЕШНОСТЕЙ ИЗМЕРЕНИЙ ГЕОМЕТРИЧЕСКИХ ПАРАМЕТРОВ ПРОФИЛЕЙ ЛОПАТОК КОМПРЕССОРА ГТД</w:t>
      </w:r>
      <w:bookmarkEnd w:id="340"/>
      <w:bookmarkEnd w:id="341"/>
    </w:p>
    <w:p w:rsidR="006D593E" w:rsidRPr="00350777" w:rsidRDefault="006D593E" w:rsidP="006D593E">
      <w:pPr>
        <w:pStyle w:val="afffff6"/>
        <w:tabs>
          <w:tab w:val="left" w:pos="540"/>
        </w:tabs>
        <w:ind w:left="380" w:firstLine="0"/>
        <w:jc w:val="center"/>
        <w:rPr>
          <w:b/>
          <w:sz w:val="28"/>
          <w:szCs w:val="28"/>
        </w:rPr>
      </w:pPr>
    </w:p>
    <w:p w:rsidR="006D593E" w:rsidRPr="00A555FE" w:rsidRDefault="006D593E" w:rsidP="006D593E">
      <w:pPr>
        <w:spacing w:after="0" w:line="240" w:lineRule="auto"/>
        <w:jc w:val="center"/>
        <w:outlineLvl w:val="2"/>
        <w:rPr>
          <w:rFonts w:ascii="Times New Roman" w:hAnsi="Times New Roman"/>
          <w:sz w:val="24"/>
          <w:szCs w:val="24"/>
          <w:vertAlign w:val="superscript"/>
        </w:rPr>
      </w:pPr>
      <w:bookmarkStart w:id="342" w:name="_Toc422845613"/>
      <w:bookmarkStart w:id="343" w:name="_Toc422905105"/>
      <w:r w:rsidRPr="00A555FE">
        <w:rPr>
          <w:rFonts w:ascii="Times New Roman" w:hAnsi="Times New Roman"/>
          <w:sz w:val="24"/>
          <w:szCs w:val="24"/>
        </w:rPr>
        <w:t>В.А. Печенин, М.В. Янюкина, М.А. Болотов</w:t>
      </w:r>
      <w:bookmarkEnd w:id="342"/>
      <w:bookmarkEnd w:id="343"/>
    </w:p>
    <w:p w:rsidR="006D593E" w:rsidRPr="00350777" w:rsidRDefault="006D593E" w:rsidP="006D593E">
      <w:pPr>
        <w:spacing w:after="0" w:line="240" w:lineRule="auto"/>
        <w:jc w:val="center"/>
        <w:rPr>
          <w:rFonts w:ascii="Times New Roman" w:hAnsi="Times New Roman"/>
          <w:sz w:val="12"/>
          <w:szCs w:val="12"/>
        </w:rPr>
      </w:pPr>
    </w:p>
    <w:p w:rsidR="006D593E" w:rsidRPr="00A555FE" w:rsidRDefault="006D593E" w:rsidP="006D593E">
      <w:pPr>
        <w:spacing w:after="0" w:line="240" w:lineRule="auto"/>
        <w:jc w:val="center"/>
        <w:outlineLvl w:val="3"/>
        <w:rPr>
          <w:rFonts w:ascii="Times New Roman" w:hAnsi="Times New Roman"/>
          <w:sz w:val="24"/>
        </w:rPr>
      </w:pPr>
      <w:r w:rsidRPr="00A555FE">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6D593E" w:rsidRPr="00350777" w:rsidRDefault="006D593E" w:rsidP="006D593E">
      <w:pPr>
        <w:spacing w:after="0" w:line="240" w:lineRule="auto"/>
        <w:rPr>
          <w:rFonts w:ascii="Times New Roman" w:hAnsi="Times New Roman"/>
        </w:rPr>
      </w:pPr>
    </w:p>
    <w:p w:rsidR="006D593E" w:rsidRPr="00350777" w:rsidRDefault="006D593E" w:rsidP="006D593E">
      <w:pPr>
        <w:spacing w:after="0" w:line="240" w:lineRule="auto"/>
        <w:jc w:val="both"/>
        <w:rPr>
          <w:rFonts w:ascii="Times New Roman" w:hAnsi="Times New Roman"/>
          <w:sz w:val="20"/>
          <w:szCs w:val="20"/>
        </w:rPr>
      </w:pPr>
      <w:r w:rsidRPr="00350777">
        <w:rPr>
          <w:rFonts w:ascii="Times New Roman" w:hAnsi="Times New Roman"/>
          <w:sz w:val="20"/>
          <w:szCs w:val="20"/>
        </w:rPr>
        <w:t xml:space="preserve">В работе проведено исследование возникающих погрешностей измерения основных геометрических параметров пера лопаток компрессора газотурбинного двигателя. Разработана методика оценки погрешностей, алгоритмы расчета геометрических параметров, применена модель процесса измерения. Получены вероятностные характеристики возникающих погрешностей для трех сечений пера лопатки. Разработанные алгоритмы могут быть применены в программном обеспечении измерительных машин для контроля геометрии лопаток и для прогнозирования погрешностей измерений геометрии данного типа деталей. </w:t>
      </w:r>
    </w:p>
    <w:p w:rsidR="006D593E" w:rsidRPr="00350777" w:rsidRDefault="006D593E" w:rsidP="006D593E">
      <w:pPr>
        <w:spacing w:after="0" w:line="240" w:lineRule="auto"/>
        <w:rPr>
          <w:rFonts w:ascii="Times New Roman" w:hAnsi="Times New Roman"/>
        </w:rPr>
      </w:pP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От точности результатов измерения деталей на координатно-измерительной машине (КИМ) зависит точность определения геометрических параметров объекта измерения. Особенно остро задача «точности» возникает при измерении деталей сложной геометрической формы.</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В настоящей работе объектом исследования является лопатка компрессора газотурбинного двигателя (ГТД). Для выбранного типа деталей рассматривается методика и реализующие ее модели оценки точности измерения геометрических параметров пера лопатки, таких как радиусы входной и выходной кромок (</w:t>
      </w:r>
      <w:r w:rsidRPr="00A555FE">
        <w:rPr>
          <w:rFonts w:ascii="Times New Roman" w:hAnsi="Times New Roman"/>
          <w:i/>
          <w:sz w:val="24"/>
          <w:lang w:val="en-US"/>
        </w:rPr>
        <w:t>R</w:t>
      </w:r>
      <w:r w:rsidRPr="00A555FE">
        <w:rPr>
          <w:rFonts w:ascii="Times New Roman" w:hAnsi="Times New Roman"/>
          <w:i/>
          <w:sz w:val="24"/>
          <w:vertAlign w:val="subscript"/>
        </w:rPr>
        <w:t>1</w:t>
      </w:r>
      <w:r w:rsidRPr="00A555FE">
        <w:rPr>
          <w:rFonts w:ascii="Times New Roman" w:hAnsi="Times New Roman"/>
          <w:sz w:val="24"/>
        </w:rPr>
        <w:t xml:space="preserve">, </w:t>
      </w:r>
      <w:r w:rsidRPr="00A555FE">
        <w:rPr>
          <w:rFonts w:ascii="Times New Roman" w:hAnsi="Times New Roman"/>
          <w:i/>
          <w:sz w:val="24"/>
          <w:lang w:val="en-US"/>
        </w:rPr>
        <w:t>R</w:t>
      </w:r>
      <w:r w:rsidRPr="00A555FE">
        <w:rPr>
          <w:rFonts w:ascii="Times New Roman" w:hAnsi="Times New Roman"/>
          <w:i/>
          <w:sz w:val="24"/>
          <w:vertAlign w:val="subscript"/>
        </w:rPr>
        <w:t>2</w:t>
      </w:r>
      <w:r w:rsidRPr="00A555FE">
        <w:rPr>
          <w:rFonts w:ascii="Times New Roman" w:hAnsi="Times New Roman"/>
          <w:sz w:val="24"/>
        </w:rPr>
        <w:t>), хорда профиля пера (</w:t>
      </w:r>
      <w:r w:rsidRPr="00A555FE">
        <w:rPr>
          <w:rFonts w:ascii="Times New Roman" w:hAnsi="Times New Roman"/>
          <w:i/>
          <w:sz w:val="24"/>
          <w:lang w:val="en-US"/>
        </w:rPr>
        <w:t>b</w:t>
      </w:r>
      <w:r w:rsidRPr="00A555FE">
        <w:rPr>
          <w:rFonts w:ascii="Times New Roman" w:hAnsi="Times New Roman"/>
          <w:sz w:val="24"/>
        </w:rPr>
        <w:t>), максимальная толщина профиля (</w:t>
      </w:r>
      <w:r w:rsidRPr="00A555FE">
        <w:rPr>
          <w:rFonts w:ascii="Times New Roman" w:hAnsi="Times New Roman"/>
          <w:i/>
          <w:sz w:val="24"/>
          <w:lang w:val="en-US"/>
        </w:rPr>
        <w:t>C</w:t>
      </w:r>
      <w:r w:rsidRPr="00A555FE">
        <w:rPr>
          <w:rFonts w:ascii="Times New Roman" w:hAnsi="Times New Roman"/>
          <w:i/>
          <w:sz w:val="24"/>
          <w:vertAlign w:val="subscript"/>
          <w:lang w:val="en-US"/>
        </w:rPr>
        <w:t>max</w:t>
      </w:r>
      <w:r w:rsidRPr="00A555FE">
        <w:rPr>
          <w:rFonts w:ascii="Times New Roman" w:hAnsi="Times New Roman"/>
          <w:sz w:val="24"/>
        </w:rPr>
        <w:t xml:space="preserve">), толщины входной и выходной кромок пера </w:t>
      </w:r>
      <w:r w:rsidRPr="00A555FE">
        <w:rPr>
          <w:rFonts w:ascii="Times New Roman" w:hAnsi="Times New Roman"/>
          <w:i/>
          <w:sz w:val="24"/>
        </w:rPr>
        <w:t>С</w:t>
      </w:r>
      <w:r w:rsidRPr="00A555FE">
        <w:rPr>
          <w:rFonts w:ascii="Times New Roman" w:hAnsi="Times New Roman"/>
          <w:i/>
          <w:sz w:val="24"/>
          <w:vertAlign w:val="subscript"/>
        </w:rPr>
        <w:t>1</w:t>
      </w:r>
      <w:r w:rsidRPr="00A555FE">
        <w:rPr>
          <w:rFonts w:ascii="Times New Roman" w:hAnsi="Times New Roman"/>
          <w:sz w:val="24"/>
        </w:rPr>
        <w:t xml:space="preserve"> и </w:t>
      </w:r>
      <w:r w:rsidRPr="00A555FE">
        <w:rPr>
          <w:rFonts w:ascii="Times New Roman" w:hAnsi="Times New Roman"/>
          <w:i/>
          <w:sz w:val="24"/>
        </w:rPr>
        <w:t>С</w:t>
      </w:r>
      <w:r w:rsidRPr="00A555FE">
        <w:rPr>
          <w:rFonts w:ascii="Times New Roman" w:hAnsi="Times New Roman"/>
          <w:i/>
          <w:sz w:val="24"/>
          <w:vertAlign w:val="subscript"/>
        </w:rPr>
        <w:t>2</w:t>
      </w:r>
      <w:r w:rsidRPr="00A555FE">
        <w:rPr>
          <w:rFonts w:ascii="Times New Roman" w:hAnsi="Times New Roman"/>
          <w:sz w:val="24"/>
        </w:rPr>
        <w:t>.</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Контроль геометрии пера лопаток компрессора ГТД осуществляется по сечениям вдоль оси </w:t>
      </w:r>
      <w:r w:rsidRPr="00A555FE">
        <w:rPr>
          <w:rFonts w:ascii="Times New Roman" w:hAnsi="Times New Roman"/>
          <w:sz w:val="24"/>
          <w:lang w:val="en-US"/>
        </w:rPr>
        <w:t>z</w:t>
      </w:r>
      <w:r w:rsidRPr="00A555FE">
        <w:rPr>
          <w:rFonts w:ascii="Times New Roman" w:hAnsi="Times New Roman"/>
          <w:sz w:val="24"/>
        </w:rPr>
        <w:t xml:space="preserve"> (рис. 1).</w:t>
      </w:r>
    </w:p>
    <w:p w:rsidR="006D593E" w:rsidRPr="00350777" w:rsidRDefault="006D593E" w:rsidP="006D593E">
      <w:pPr>
        <w:spacing w:after="0" w:line="240" w:lineRule="auto"/>
        <w:jc w:val="center"/>
        <w:rPr>
          <w:rFonts w:ascii="Times New Roman" w:hAnsi="Times New Roman"/>
        </w:rPr>
      </w:pPr>
      <w:r w:rsidRPr="00350777">
        <w:rPr>
          <w:rFonts w:ascii="Times New Roman" w:hAnsi="Times New Roman"/>
          <w:noProof/>
          <w:lang w:eastAsia="ru-RU"/>
        </w:rPr>
        <w:drawing>
          <wp:inline distT="0" distB="0" distL="0" distR="0">
            <wp:extent cx="2692210" cy="2881423"/>
            <wp:effectExtent l="0" t="0" r="0" b="0"/>
            <wp:docPr id="420" name="Рисунок 1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pic:cNvPicPr>
                      <a:picLocks noChangeAspect="1" noChangeArrowheads="1"/>
                    </pic:cNvPicPr>
                  </pic:nvPicPr>
                  <pic:blipFill>
                    <a:blip r:embed="rId2257" cstate="print"/>
                    <a:srcRect/>
                    <a:stretch>
                      <a:fillRect/>
                    </a:stretch>
                  </pic:blipFill>
                  <pic:spPr bwMode="auto">
                    <a:xfrm>
                      <a:off x="0" y="0"/>
                      <a:ext cx="2700091" cy="2889857"/>
                    </a:xfrm>
                    <a:prstGeom prst="rect">
                      <a:avLst/>
                    </a:prstGeom>
                    <a:noFill/>
                    <a:ln w="9525">
                      <a:noFill/>
                      <a:miter lim="800000"/>
                      <a:headEnd/>
                      <a:tailEnd/>
                    </a:ln>
                  </pic:spPr>
                </pic:pic>
              </a:graphicData>
            </a:graphic>
          </wp:inline>
        </w:drawing>
      </w:r>
    </w:p>
    <w:p w:rsidR="006D593E" w:rsidRPr="00350777" w:rsidRDefault="006D593E" w:rsidP="006D593E">
      <w:pPr>
        <w:spacing w:after="0" w:line="240" w:lineRule="auto"/>
        <w:jc w:val="center"/>
        <w:rPr>
          <w:rFonts w:ascii="Times New Roman" w:hAnsi="Times New Roman"/>
          <w:sz w:val="20"/>
        </w:rPr>
      </w:pPr>
      <w:r w:rsidRPr="00350777">
        <w:rPr>
          <w:rFonts w:ascii="Times New Roman" w:hAnsi="Times New Roman"/>
          <w:sz w:val="20"/>
        </w:rPr>
        <w:t>Рисунок 1 – Лопатка: контролируемые сечения пера</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Погрешности измерения геометрических параметров зависят от рассеивания параметров отклонения формы и расположения поверхностей пера.</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Для оценки погрешности измерения с учетом вероятностного характера была разработана методика, учитывающая степень рассеивания параметров отклонения формы и расположения поверхностей свободной формы (рисунок 2). Методика реализует метод Монте-Карло с последовательным повторением пунктов 3, 4, 5, 6 и 7.</w:t>
      </w:r>
    </w:p>
    <w:p w:rsidR="006D593E" w:rsidRPr="00350777" w:rsidRDefault="00AC2A3A" w:rsidP="006D593E">
      <w:pPr>
        <w:spacing w:after="0" w:line="240" w:lineRule="auto"/>
        <w:jc w:val="center"/>
        <w:rPr>
          <w:rFonts w:ascii="Times New Roman" w:hAnsi="Times New Roman"/>
        </w:rPr>
      </w:pPr>
      <w:r>
        <w:rPr>
          <w:rFonts w:ascii="Times New Roman" w:hAnsi="Times New Roman"/>
          <w:noProof/>
          <w:lang w:val="en-US"/>
        </w:rPr>
      </w:r>
      <w:r>
        <w:rPr>
          <w:rFonts w:ascii="Times New Roman" w:hAnsi="Times New Roman"/>
          <w:noProof/>
          <w:lang w:val="en-US"/>
        </w:rPr>
        <w:pict>
          <v:group id="Полотно 1" o:spid="_x0000_s3386" editas="canvas" style="width:405.6pt;height:386.55pt;mso-position-horizontal-relative:char;mso-position-vertical-relative:line" coordorigin=",5423" coordsize="51510,49093">
            <v:shape id="_x0000_s3387" type="#_x0000_t75" style="position:absolute;top:5423;width:51510;height:49093;visibility:visible">
              <v:fill o:detectmouseclick="t"/>
              <v:path o:connecttype="none"/>
            </v:shape>
            <v:shape id="Надпись 2" o:spid="_x0000_s3388" type="#_x0000_t202" style="position:absolute;left:5810;top:5425;width:39243;height:3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ghsEA&#10;AADaAAAADwAAAGRycy9kb3ducmV2LnhtbESPQWsCMRSE74X+h/AKvdVsC5V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xIIbBAAAA2gAAAA8AAAAAAAAAAAAAAAAAmAIAAGRycy9kb3du&#10;cmV2LnhtbFBLBQYAAAAABAAEAPUAAACGAwAAAAA=&#10;" fillcolor="white [3201]" strokeweight=".5pt">
              <v:textbox style="mso-next-textbox:#Надпись 2">
                <w:txbxContent>
                  <w:p w:rsidR="00BE32AA" w:rsidRPr="00F7201A" w:rsidRDefault="00BE32AA" w:rsidP="00F1732E">
                    <w:pPr>
                      <w:pStyle w:val="a5"/>
                      <w:numPr>
                        <w:ilvl w:val="0"/>
                        <w:numId w:val="136"/>
                      </w:numPr>
                      <w:tabs>
                        <w:tab w:val="left" w:pos="284"/>
                      </w:tabs>
                      <w:spacing w:after="0" w:line="240" w:lineRule="auto"/>
                      <w:jc w:val="center"/>
                      <w:rPr>
                        <w:rFonts w:ascii="Times New Roman" w:hAnsi="Times New Roman"/>
                        <w:sz w:val="20"/>
                        <w:szCs w:val="20"/>
                      </w:rPr>
                    </w:pPr>
                    <w:r w:rsidRPr="00F7201A">
                      <w:rPr>
                        <w:rFonts w:ascii="Times New Roman" w:hAnsi="Times New Roman"/>
                        <w:sz w:val="20"/>
                        <w:szCs w:val="20"/>
                      </w:rPr>
                      <w:t>Загрузка исходной статистики в виде результатов изм</w:t>
                    </w:r>
                    <w:r>
                      <w:rPr>
                        <w:rFonts w:ascii="Times New Roman" w:hAnsi="Times New Roman"/>
                        <w:sz w:val="20"/>
                        <w:szCs w:val="20"/>
                      </w:rPr>
                      <w:t>ерений</w:t>
                    </w:r>
                    <w:r w:rsidRPr="00F7201A">
                      <w:rPr>
                        <w:rFonts w:ascii="Times New Roman" w:hAnsi="Times New Roman"/>
                        <w:sz w:val="20"/>
                        <w:szCs w:val="20"/>
                      </w:rPr>
                      <w:t xml:space="preserve"> выборочного множества поверхностей</w:t>
                    </w:r>
                  </w:p>
                  <w:p w:rsidR="00BE32AA" w:rsidRPr="00F7201A" w:rsidRDefault="00BE32AA" w:rsidP="006D593E">
                    <w:pPr>
                      <w:jc w:val="center"/>
                      <w:rPr>
                        <w:sz w:val="20"/>
                        <w:szCs w:val="20"/>
                      </w:rPr>
                    </w:pPr>
                  </w:p>
                </w:txbxContent>
              </v:textbox>
            </v:shape>
            <v:shape id="Надпись 2" o:spid="_x0000_s3389" type="#_x0000_t202" style="position:absolute;left:5810;top:10749;width:39338;height:5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qg8AA&#10;AADaAAAADwAAAGRycy9kb3ducmV2LnhtbESPQWsCMRSE74X+h/AEbzVrD7KuRtFiS6EntfT82DyT&#10;4OZlSdJ1+++bQsHjMDPfMOvt6DsxUEwusIL5rAJB3Abt2Cj4PL8+1SBSRtbYBSYFP5Rgu3l8WGOj&#10;w42PNJyyEQXCqUEFNue+kTK1ljymWeiJi3cJ0WMuMhqpI94K3HfyuaoW0qPjsmCxpxdL7fX07RUc&#10;9mZp2hqjPdTauWH8unyYN6Wmk3G3ApFpzPfwf/tdK1jC35VyA+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wqg8AAAADaAAAADwAAAAAAAAAAAAAAAACYAgAAZHJzL2Rvd25y&#10;ZXYueG1sUEsFBgAAAAAEAAQA9QAAAIUDAAAAAA==&#10;" fillcolor="white [3201]" strokeweight=".5pt">
              <v:textbox>
                <w:txbxContent>
                  <w:p w:rsidR="00BE32AA" w:rsidRPr="00F7201A" w:rsidRDefault="00BE32AA" w:rsidP="006D593E">
                    <w:pPr>
                      <w:pStyle w:val="af0"/>
                      <w:spacing w:before="0" w:beforeAutospacing="0" w:after="0" w:afterAutospacing="0"/>
                      <w:jc w:val="center"/>
                      <w:rPr>
                        <w:sz w:val="20"/>
                        <w:szCs w:val="20"/>
                      </w:rPr>
                    </w:pPr>
                    <w:r w:rsidRPr="00F7201A">
                      <w:rPr>
                        <w:sz w:val="20"/>
                        <w:szCs w:val="20"/>
                      </w:rPr>
                      <w:t>2. Обработка и анализ исходной статистики, формирование статистик и массива параметров, характеризующих отклонение формы и расположения поверхности</w:t>
                    </w:r>
                    <w:r w:rsidRPr="00F7201A">
                      <w:rPr>
                        <w:rFonts w:eastAsia="Calibri"/>
                        <w:sz w:val="20"/>
                        <w:szCs w:val="20"/>
                      </w:rPr>
                      <w:t> </w:t>
                    </w:r>
                  </w:p>
                </w:txbxContent>
              </v:textbox>
            </v:shape>
            <v:shape id="Надпись 2" o:spid="_x0000_s3390" type="#_x0000_t202" style="position:absolute;left:5810;top:17988;width:39338;height:42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rYsEA&#10;AADbAAAADwAAAGRycy9kb3ducmV2LnhtbESPQUsDMRCF74L/IUzBm83Wg6xr06JSRfBkW3oeNtMk&#10;uJksSdyu/945CN5meG/e+2a9neOgJsolJDawWjagiPtkAzsDx8PrbQuqVGSLQ2Iy8EMFtpvrqzV2&#10;Nl34k6Z9dUpCuHRowNc6dlqX3lPEskwjsWjnlCNWWbPTNuNFwuOg75rmXkcMLA0eR3rx1H/tv6OB&#10;3bN7cH2L2e9aG8I0n84f7s2Ym8X89Aiq0lz/zX/X71bwhV5+kQH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Xa2LBAAAA2wAAAA8AAAAAAAAAAAAAAAAAmAIAAGRycy9kb3du&#10;cmV2LnhtbFBLBQYAAAAABAAEAPUAAACGAwAAAAA=&#10;" fillcolor="white [3201]" strokeweight=".5pt">
              <v:textbox>
                <w:txbxContent>
                  <w:p w:rsidR="00BE32AA" w:rsidRPr="00F7201A" w:rsidRDefault="00BE32AA" w:rsidP="006D593E">
                    <w:pPr>
                      <w:tabs>
                        <w:tab w:val="left" w:pos="284"/>
                      </w:tabs>
                      <w:jc w:val="center"/>
                      <w:rPr>
                        <w:sz w:val="20"/>
                        <w:szCs w:val="20"/>
                      </w:rPr>
                    </w:pPr>
                    <w:r w:rsidRPr="00F7201A">
                      <w:rPr>
                        <w:sz w:val="20"/>
                        <w:szCs w:val="20"/>
                      </w:rPr>
                      <w:t>3. Моделирование реализации поверхности с учетом статистик массива параметров и законов распределения параметров</w:t>
                    </w:r>
                    <w:r>
                      <w:rPr>
                        <w:sz w:val="20"/>
                        <w:szCs w:val="20"/>
                      </w:rPr>
                      <w:t>.</w:t>
                    </w:r>
                  </w:p>
                  <w:p w:rsidR="00BE32AA" w:rsidRDefault="00BE32AA" w:rsidP="006D593E">
                    <w:pPr>
                      <w:pStyle w:val="af0"/>
                      <w:spacing w:before="0" w:beforeAutospacing="0" w:after="0" w:afterAutospacing="0"/>
                      <w:jc w:val="center"/>
                    </w:pPr>
                  </w:p>
                </w:txbxContent>
              </v:textbox>
            </v:shape>
            <v:shape id="Надпись 2" o:spid="_x0000_s3391" type="#_x0000_t202" style="position:absolute;left:5791;top:29019;width:39338;height:5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O+b8A&#10;AADbAAAADwAAAGRycy9kb3ducmV2LnhtbERPTWsCMRC9F/ofwhR6q1l7KNvVKFq0CD1VxfOwGZPg&#10;ZrIkcd3+e1Mo9DaP9znz5eg7MVBMLrCC6aQCQdwG7dgoOB62LzWIlJE1doFJwQ8lWC4eH+bY6HDj&#10;bxr22YgSwqlBBTbnvpEytZY8pknoiQt3DtFjLjAaqSPeSrjv5GtVvUmPjkuDxZ4+LLWX/dUr2KzN&#10;u2lrjHZTa+eG8XT+Mp9KPT+NqxmITGP+F/+5d7rMn8LvL+UAub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G875vwAAANsAAAAPAAAAAAAAAAAAAAAAAJgCAABkcnMvZG93bnJl&#10;di54bWxQSwUGAAAAAAQABAD1AAAAhAMAAAAA&#10;" fillcolor="white [3201]" strokeweight=".5pt">
              <v:textbox>
                <w:txbxContent>
                  <w:p w:rsidR="00BE32AA" w:rsidRPr="00F7201A" w:rsidRDefault="00BE32AA" w:rsidP="006D593E">
                    <w:pPr>
                      <w:tabs>
                        <w:tab w:val="left" w:pos="284"/>
                      </w:tabs>
                      <w:jc w:val="center"/>
                      <w:rPr>
                        <w:sz w:val="20"/>
                        <w:szCs w:val="20"/>
                      </w:rPr>
                    </w:pPr>
                    <w:r>
                      <w:rPr>
                        <w:sz w:val="20"/>
                        <w:szCs w:val="20"/>
                      </w:rPr>
                      <w:t>5</w:t>
                    </w:r>
                    <w:r w:rsidRPr="00F7201A">
                      <w:rPr>
                        <w:sz w:val="20"/>
                        <w:szCs w:val="20"/>
                      </w:rPr>
                      <w:t xml:space="preserve">. Моделирование процесса измерения, включающее в себя моделирование касания и компенсацию радиуса измерительного наконечника. </w:t>
                    </w:r>
                    <w:r>
                      <w:rPr>
                        <w:sz w:val="20"/>
                        <w:szCs w:val="20"/>
                      </w:rPr>
                      <w:t>Накопление результатов моделирования.</w:t>
                    </w:r>
                  </w:p>
                  <w:p w:rsidR="00BE32AA" w:rsidRPr="00F7201A" w:rsidRDefault="00BE32AA" w:rsidP="006D593E">
                    <w:pPr>
                      <w:pStyle w:val="af0"/>
                      <w:tabs>
                        <w:tab w:val="left" w:pos="284"/>
                      </w:tabs>
                      <w:spacing w:before="0" w:beforeAutospacing="0" w:after="0" w:afterAutospacing="0"/>
                      <w:jc w:val="center"/>
                      <w:rPr>
                        <w:sz w:val="20"/>
                        <w:szCs w:val="20"/>
                      </w:rPr>
                    </w:pPr>
                  </w:p>
                  <w:p w:rsidR="00BE32AA" w:rsidRDefault="00BE32AA" w:rsidP="006D593E">
                    <w:pPr>
                      <w:pStyle w:val="af0"/>
                      <w:spacing w:before="0" w:beforeAutospacing="0" w:after="0" w:afterAutospacing="0"/>
                      <w:jc w:val="center"/>
                    </w:pPr>
                    <w:r>
                      <w:t> </w:t>
                    </w:r>
                  </w:p>
                </w:txbxContent>
              </v:textbox>
            </v:shape>
            <v:shape id="Надпись 2" o:spid="_x0000_s3392" type="#_x0000_t202" style="position:absolute;left:5905;top:36093;width:39147;height:40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jr8A&#10;AADbAAAADwAAAGRycy9kb3ducmV2LnhtbERPTWsCMRC9F/ofwgi91aweynY1ihZbhJ6qpedhMybB&#10;zWRJ0nX7701B8DaP9znL9eg7MVBMLrCC2bQCQdwG7dgo+D6+P9cgUkbW2AUmBX+UYL16fFhio8OF&#10;v2g4ZCNKCKcGFdic+0bK1FrymKahJy7cKUSPucBopI54KeG+k/OqepEeHZcGiz29WWrPh1+vYLc1&#10;r6atMdpdrZ0bxp/Tp/lQ6mkybhYgMo35Lr6597rMn8P/L+UAub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yVCOvwAAANsAAAAPAAAAAAAAAAAAAAAAAJgCAABkcnMvZG93bnJl&#10;di54bWxQSwUGAAAAAAQABAD1AAAAhAMAAAAA&#10;" fillcolor="white [3201]" strokeweight=".5pt">
              <v:textbox>
                <w:txbxContent>
                  <w:p w:rsidR="00BE32AA" w:rsidRPr="00D0603F" w:rsidRDefault="00BE32AA" w:rsidP="006D593E">
                    <w:pPr>
                      <w:tabs>
                        <w:tab w:val="left" w:pos="284"/>
                      </w:tabs>
                      <w:jc w:val="both"/>
                      <w:rPr>
                        <w:sz w:val="20"/>
                        <w:szCs w:val="20"/>
                      </w:rPr>
                    </w:pPr>
                    <w:r>
                      <w:rPr>
                        <w:sz w:val="20"/>
                        <w:szCs w:val="20"/>
                      </w:rPr>
                      <w:t>6</w:t>
                    </w:r>
                    <w:r w:rsidRPr="00F7201A">
                      <w:rPr>
                        <w:sz w:val="20"/>
                        <w:szCs w:val="20"/>
                      </w:rPr>
                      <w:t xml:space="preserve">. </w:t>
                    </w:r>
                    <w:r>
                      <w:rPr>
                        <w:sz w:val="20"/>
                        <w:szCs w:val="20"/>
                      </w:rPr>
                      <w:t>Расчет геометрических параметров измеренного профиля пера лопатки (</w:t>
                    </w:r>
                    <w:r w:rsidRPr="00D0603F">
                      <w:rPr>
                        <w:sz w:val="20"/>
                        <w:szCs w:val="20"/>
                      </w:rPr>
                      <w:t>C</w:t>
                    </w:r>
                    <w:r w:rsidRPr="00D0603F">
                      <w:rPr>
                        <w:sz w:val="20"/>
                        <w:szCs w:val="20"/>
                        <w:vertAlign w:val="subscript"/>
                      </w:rPr>
                      <w:t>max</w:t>
                    </w:r>
                    <w:r w:rsidRPr="00D0603F">
                      <w:rPr>
                        <w:sz w:val="20"/>
                        <w:szCs w:val="20"/>
                      </w:rPr>
                      <w:t>,С</w:t>
                    </w:r>
                    <w:r w:rsidRPr="00D0603F">
                      <w:rPr>
                        <w:sz w:val="20"/>
                        <w:szCs w:val="20"/>
                        <w:vertAlign w:val="subscript"/>
                      </w:rPr>
                      <w:t>1</w:t>
                    </w:r>
                    <w:r w:rsidRPr="00D0603F">
                      <w:rPr>
                        <w:sz w:val="20"/>
                        <w:szCs w:val="20"/>
                      </w:rPr>
                      <w:t>, С</w:t>
                    </w:r>
                    <w:r w:rsidRPr="00D0603F">
                      <w:rPr>
                        <w:sz w:val="20"/>
                        <w:szCs w:val="20"/>
                        <w:vertAlign w:val="subscript"/>
                      </w:rPr>
                      <w:t>2</w:t>
                    </w:r>
                    <w:r w:rsidRPr="00D0603F">
                      <w:rPr>
                        <w:sz w:val="20"/>
                        <w:szCs w:val="20"/>
                      </w:rPr>
                      <w:t>, R</w:t>
                    </w:r>
                    <w:r w:rsidRPr="00D0603F">
                      <w:rPr>
                        <w:sz w:val="20"/>
                        <w:szCs w:val="20"/>
                        <w:vertAlign w:val="subscript"/>
                      </w:rPr>
                      <w:t>1</w:t>
                    </w:r>
                    <w:r w:rsidRPr="00D0603F">
                      <w:rPr>
                        <w:sz w:val="20"/>
                        <w:szCs w:val="20"/>
                      </w:rPr>
                      <w:t>, R</w:t>
                    </w:r>
                    <w:r w:rsidRPr="00D0603F">
                      <w:rPr>
                        <w:sz w:val="20"/>
                        <w:szCs w:val="20"/>
                        <w:vertAlign w:val="subscript"/>
                      </w:rPr>
                      <w:t>2</w:t>
                    </w:r>
                    <w:r w:rsidRPr="00D0603F">
                      <w:rPr>
                        <w:sz w:val="20"/>
                        <w:szCs w:val="20"/>
                      </w:rPr>
                      <w:t>, b)</w:t>
                    </w:r>
                  </w:p>
                  <w:p w:rsidR="00BE32AA" w:rsidRPr="00F7201A" w:rsidRDefault="00BE32AA" w:rsidP="006D593E">
                    <w:pPr>
                      <w:pStyle w:val="af0"/>
                      <w:tabs>
                        <w:tab w:val="left" w:pos="284"/>
                      </w:tabs>
                      <w:spacing w:before="0" w:beforeAutospacing="0" w:after="0" w:afterAutospacing="0"/>
                      <w:jc w:val="center"/>
                      <w:rPr>
                        <w:sz w:val="20"/>
                        <w:szCs w:val="20"/>
                      </w:rPr>
                    </w:pPr>
                  </w:p>
                  <w:p w:rsidR="00BE32AA" w:rsidRPr="00F7201A" w:rsidRDefault="00BE32AA" w:rsidP="006D593E">
                    <w:pPr>
                      <w:pStyle w:val="af0"/>
                      <w:tabs>
                        <w:tab w:val="left" w:pos="284"/>
                      </w:tabs>
                      <w:spacing w:before="0" w:beforeAutospacing="0" w:after="0" w:afterAutospacing="0"/>
                      <w:jc w:val="center"/>
                      <w:rPr>
                        <w:sz w:val="20"/>
                        <w:szCs w:val="20"/>
                      </w:rPr>
                    </w:pPr>
                    <w:r w:rsidRPr="00F7201A">
                      <w:rPr>
                        <w:sz w:val="20"/>
                        <w:szCs w:val="20"/>
                      </w:rPr>
                      <w:t> </w:t>
                    </w:r>
                  </w:p>
                  <w:p w:rsidR="00BE32AA" w:rsidRDefault="00BE32AA" w:rsidP="006D593E">
                    <w:pPr>
                      <w:pStyle w:val="af0"/>
                      <w:spacing w:before="0" w:beforeAutospacing="0" w:after="0" w:afterAutospacing="0"/>
                      <w:jc w:val="center"/>
                    </w:pPr>
                    <w:r>
                      <w:t> </w:t>
                    </w:r>
                  </w:p>
                </w:txbxContent>
              </v:textbox>
            </v:shape>
            <v:shape id="Надпись 2" o:spid="_x0000_s3393" type="#_x0000_t202" style="position:absolute;left:5905;top:45435;width:39433;height:6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X1Fb8A&#10;AADbAAAADwAAAGRycy9kb3ducmV2LnhtbERPTWsCMRC9F/ofwhR6q9m2IOtqFFtsKXiqiudhMybB&#10;zWRJ0nX77xtB6G0e73MWq9F3YqCYXGAFz5MKBHEbtGOj4LD/eKpBpIyssQtMCn4pwWp5f7fARocL&#10;f9Owy0aUEE4NKrA5942UqbXkMU1CT1y4U4gec4HRSB3xUsJ9J1+qaio9Oi4NFnt6t9Sedz9ewebN&#10;zExbY7SbWjs3jMfT1nwq9fgwrucgMo35X3xzf+ky/xWuv5Q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hfUVvwAAANsAAAAPAAAAAAAAAAAAAAAAAJgCAABkcnMvZG93bnJl&#10;di54bWxQSwUGAAAAAAQABAD1AAAAhAMAAAAA&#10;" fillcolor="white [3201]" strokeweight=".5pt">
              <v:textbox>
                <w:txbxContent>
                  <w:p w:rsidR="00BE32AA" w:rsidRPr="00F7201A" w:rsidRDefault="00BE32AA" w:rsidP="006D593E">
                    <w:pPr>
                      <w:tabs>
                        <w:tab w:val="left" w:pos="284"/>
                      </w:tabs>
                      <w:jc w:val="both"/>
                      <w:rPr>
                        <w:sz w:val="20"/>
                        <w:szCs w:val="20"/>
                      </w:rPr>
                    </w:pPr>
                    <w:r>
                      <w:rPr>
                        <w:sz w:val="20"/>
                        <w:szCs w:val="20"/>
                      </w:rPr>
                      <w:t>8</w:t>
                    </w:r>
                    <w:r w:rsidRPr="00F7201A">
                      <w:rPr>
                        <w:sz w:val="20"/>
                        <w:szCs w:val="20"/>
                      </w:rPr>
                      <w:t>. Статистическая оценка погрешност</w:t>
                    </w:r>
                    <w:r>
                      <w:rPr>
                        <w:sz w:val="20"/>
                        <w:szCs w:val="20"/>
                      </w:rPr>
                      <w:t>ей</w:t>
                    </w:r>
                    <w:r w:rsidRPr="00F7201A">
                      <w:rPr>
                        <w:sz w:val="20"/>
                        <w:szCs w:val="20"/>
                      </w:rPr>
                      <w:t xml:space="preserve"> измерения </w:t>
                    </w:r>
                    <w:r>
                      <w:rPr>
                        <w:sz w:val="20"/>
                        <w:szCs w:val="20"/>
                      </w:rPr>
                      <w:t>геометрических параметров</w:t>
                    </w:r>
                    <w:r w:rsidRPr="00F7201A">
                      <w:rPr>
                        <w:sz w:val="20"/>
                        <w:szCs w:val="20"/>
                      </w:rPr>
                      <w:t xml:space="preserve"> и определение вида законов распределения</w:t>
                    </w:r>
                    <w:r>
                      <w:rPr>
                        <w:sz w:val="20"/>
                        <w:szCs w:val="20"/>
                      </w:rPr>
                      <w:t xml:space="preserve">. </w:t>
                    </w:r>
                    <w:r w:rsidRPr="00F7201A">
                      <w:rPr>
                        <w:sz w:val="20"/>
                        <w:szCs w:val="20"/>
                      </w:rPr>
                      <w:t>Формирование интервальных оценок погрешностей</w:t>
                    </w:r>
                    <w:r>
                      <w:rPr>
                        <w:sz w:val="20"/>
                        <w:szCs w:val="20"/>
                      </w:rPr>
                      <w:t>.</w:t>
                    </w:r>
                  </w:p>
                </w:txbxContent>
              </v:textbox>
            </v:shape>
            <v:shape id="Прямая со стрелкой 13" o:spid="_x0000_s3394" type="#_x0000_t32" style="position:absolute;left:25431;top:9235;width:48;height:15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E/sEAAADbAAAADwAAAGRycy9kb3ducmV2LnhtbERPS4vCMBC+C/sfwizsRTRd31SjLIL4&#10;vPgCj0MztmWbSWmidv/9RhC8zcf3nMmsNoW4U+Vyywq+2xEI4sTqnFMFp+OiNQLhPLLGwjIp+CMH&#10;s+lHY4Kxtg/e0/3gUxFC2MWoIPO+jKV0SUYGXduWxIG72sqgD7BKpa7wEcJNITtRNJAGcw4NGZY0&#10;zyj5PdyMgnl3uDk3173lAHfst9xZrfubi1Jfn/XPGISn2r/FL/dKh/k9eP4SDp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8oT+wQAAANsAAAAPAAAAAAAAAAAAAAAA&#10;AKECAABkcnMvZG93bnJldi54bWxQSwUGAAAAAAQABAD5AAAAjwMAAAAA&#10;" strokecolor="#4579b8 [3044]">
              <v:stroke endarrow="block"/>
            </v:shape>
            <v:shape id="Прямая со стрелкой 16" o:spid="_x0000_s3395" type="#_x0000_t32" style="position:absolute;left:25479;top:16273;width:0;height:17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4hZcMAAADbAAAADwAAAGRycy9kb3ducmV2LnhtbERPTWvCQBC9F/wPywi9lLoxNSrRVUqg&#10;1KiXagseh+yYBLOzIbvV9N93C0Jv83ifs1z3phFX6lxtWcF4FIEgLqyuuVTweXx7noNwHlljY5kU&#10;/JCD9WrwsMRU2xt/0PXgSxFC2KWooPK+TaV0RUUG3ci2xIE7286gD7Arpe7wFsJNI+MomkqDNYeG&#10;ClvKKiouh2+jIHuZbb+e8sn7FPfsdxxv8mR7Uupx2L8uQHjq/b/47t7oMD+Bv1/CA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IWXDAAAA2wAAAA8AAAAAAAAAAAAA&#10;AAAAoQIAAGRycy9kb3ducmV2LnhtbFBLBQYAAAAABAAEAPkAAACRAwAAAAA=&#10;" strokecolor="#4579b8 [3044]">
              <v:stroke endarrow="block"/>
            </v:shape>
            <v:shape id="Прямая со стрелкой 21" o:spid="_x0000_s3396" type="#_x0000_t32" style="position:absolute;left:25479;top:22189;width:0;height:18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y/EsIAAADbAAAADwAAAGRycy9kb3ducmV2LnhtbERPS2vCQBC+C/6HZQQvpW7qI5XoKkWQ&#10;+rpoK3gcsmMSzM6G7Fbjv3eFgrf5+J4znTemFFeqXWFZwUcvAkGcWl1wpuD3Z/k+BuE8ssbSMim4&#10;k4P5rN2aYqLtjfd0PfhMhBB2CSrIva8SKV2ak0HXsxVx4M62NugDrDOpa7yFcFPKfhTF0mDBoSHH&#10;ihY5pZfDn1GwGHxujm/r4XeMO/Zb7q/Wo81JqW6n+ZqA8NT4l/jfvdJhfgzPX8IB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y/EsIAAADbAAAADwAAAAAAAAAAAAAA&#10;AAChAgAAZHJzL2Rvd25yZXYueG1sUEsFBgAAAAAEAAQA+QAAAJADAAAAAA==&#10;" strokecolor="#4579b8 [3044]">
              <v:stroke endarrow="block"/>
            </v:shape>
            <v:shape id="Прямая со стрелкой 22" o:spid="_x0000_s3397" type="#_x0000_t32" style="position:absolute;left:25463;top:34544;width:19;height:154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AaicMAAADbAAAADwAAAGRycy9kb3ducmV2LnhtbERPS2vCQBC+C/6HZQq9lLqpzxJdpQRK&#10;NfVSteBxyE6TYHY2ZLdJ/PduoeBtPr7nrDa9qURLjSstK3gZRSCIM6tLzhWcju/PryCcR9ZYWSYF&#10;V3KwWQ8HK4y17fiL2oPPRQhhF6OCwvs6ltJlBRl0I1sTB+7HNgZ9gE0udYNdCDeVHEfRXBosOTQU&#10;WFNSUHY5/BoFyWSRfj/tph9z3LP/5PF2N0vPSj0+9G9LEJ56fxf/u7c6zF/A3y/hAL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gGonDAAAA2wAAAA8AAAAAAAAAAAAA&#10;AAAAoQIAAGRycy9kb3ducmV2LnhtbFBLBQYAAAAABAAEAPkAAACRAwAAAAA=&#10;" strokecolor="#4579b8 [3044]">
              <v:stroke endarrow="block"/>
            </v:shape>
            <v:shape id="Надпись 2" o:spid="_x0000_s3398" type="#_x0000_t202" style="position:absolute;left:5886;top:41612;width:39243;height:22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C/78A&#10;AADbAAAADwAAAGRycy9kb3ducmV2LnhtbERPTWsCMRC9F/ofwgjeatYeZF2NosWWQk9q6XnYjElw&#10;M1mSdN3++6ZQ8DaP9znr7eg7MVBMLrCC+awCQdwG7dgo+Dy/PtUgUkbW2AUmBT+UYLt5fFhjo8ON&#10;jzScshElhFODCmzOfSNlai15TLPQExfuEqLHXGA0Uke8lXDfyeeqWkiPjkuDxZ5eLLXX07dXcNib&#10;pWlrjPZQa+eG8evyYd6Umk7G3QpEpjHfxf/ud13mL+Hvl3KA3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cL/vwAAANsAAAAPAAAAAAAAAAAAAAAAAJgCAABkcnMvZG93bnJl&#10;di54bWxQSwUGAAAAAAQABAD1AAAAhAMAAAAA&#10;" fillcolor="white [3201]" strokeweight=".5pt">
              <v:textbox>
                <w:txbxContent>
                  <w:p w:rsidR="00BE32AA" w:rsidRPr="00D0603F" w:rsidRDefault="00BE32AA" w:rsidP="006D593E">
                    <w:pPr>
                      <w:tabs>
                        <w:tab w:val="left" w:pos="284"/>
                      </w:tabs>
                      <w:jc w:val="both"/>
                      <w:rPr>
                        <w:sz w:val="20"/>
                        <w:szCs w:val="20"/>
                      </w:rPr>
                    </w:pPr>
                    <w:r>
                      <w:rPr>
                        <w:sz w:val="20"/>
                        <w:szCs w:val="20"/>
                      </w:rPr>
                      <w:t>7</w:t>
                    </w:r>
                    <w:r w:rsidRPr="00D0603F">
                      <w:rPr>
                        <w:sz w:val="20"/>
                        <w:szCs w:val="20"/>
                      </w:rPr>
                      <w:t xml:space="preserve">. Расчет погрешности </w:t>
                    </w:r>
                    <w:r w:rsidRPr="007139A5">
                      <w:rPr>
                        <w:sz w:val="20"/>
                        <w:szCs w:val="20"/>
                      </w:rPr>
                      <w:t>измерения</w:t>
                    </w:r>
                    <w:r w:rsidRPr="005F1D1B">
                      <w:rPr>
                        <w:sz w:val="20"/>
                        <w:szCs w:val="20"/>
                      </w:rPr>
                      <w:t xml:space="preserve"> </w:t>
                    </w:r>
                    <w:r w:rsidRPr="00D0603F">
                      <w:rPr>
                        <w:sz w:val="20"/>
                        <w:szCs w:val="20"/>
                      </w:rPr>
                      <w:t>геометрических параметров</w:t>
                    </w:r>
                  </w:p>
                  <w:p w:rsidR="00BE32AA" w:rsidRPr="00F7201A" w:rsidRDefault="00BE32AA" w:rsidP="006D593E">
                    <w:pPr>
                      <w:pStyle w:val="af0"/>
                      <w:tabs>
                        <w:tab w:val="left" w:pos="284"/>
                      </w:tabs>
                      <w:spacing w:before="0" w:beforeAutospacing="0" w:after="0" w:afterAutospacing="0"/>
                      <w:jc w:val="center"/>
                      <w:rPr>
                        <w:sz w:val="20"/>
                        <w:szCs w:val="20"/>
                      </w:rPr>
                    </w:pPr>
                  </w:p>
                  <w:p w:rsidR="00BE32AA" w:rsidRPr="00F7201A" w:rsidRDefault="00BE32AA" w:rsidP="006D593E">
                    <w:pPr>
                      <w:pStyle w:val="af0"/>
                      <w:tabs>
                        <w:tab w:val="left" w:pos="284"/>
                      </w:tabs>
                      <w:spacing w:before="0" w:beforeAutospacing="0" w:after="0" w:afterAutospacing="0"/>
                      <w:jc w:val="center"/>
                      <w:rPr>
                        <w:sz w:val="20"/>
                        <w:szCs w:val="20"/>
                      </w:rPr>
                    </w:pPr>
                    <w:r w:rsidRPr="00F7201A">
                      <w:rPr>
                        <w:sz w:val="20"/>
                        <w:szCs w:val="20"/>
                      </w:rPr>
                      <w:t> </w:t>
                    </w:r>
                  </w:p>
                  <w:p w:rsidR="00BE32AA" w:rsidRDefault="00BE32AA" w:rsidP="006D593E">
                    <w:pPr>
                      <w:pStyle w:val="af0"/>
                      <w:spacing w:before="0" w:beforeAutospacing="0" w:after="0" w:afterAutospacing="0"/>
                      <w:jc w:val="center"/>
                    </w:pPr>
                    <w:r>
                      <w:t> </w:t>
                    </w:r>
                  </w:p>
                </w:txbxContent>
              </v:textbox>
            </v:shape>
            <v:shape id="Прямая со стрелкой 22" o:spid="_x0000_s3399" type="#_x0000_t32" style="position:absolute;left:25482;top:40176;width:26;height:143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VIQMMAAADbAAAADwAAAGRycy9kb3ducmV2LnhtbERPTWvCQBC9F/wPywheSt00rVGiq0hA&#10;qtZLYwseh+yYhGZnQ3aN6b/vHgo9Pt73ajOYRvTUudqygudpBIK4sLrmUsHnefe0AOE8ssbGMin4&#10;IQeb9ehhham2d/6gPvelCCHsUlRQed+mUrqiIoNualviwF1tZ9AH2JVSd3gP4aaRcRQl0mDNoaHC&#10;lrKKiu/8ZhRkL/Pj1+Ph9S3BE/t3jveH2fGi1GQ8bJcgPA3+X/zn3msFcVgfvoQf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lSEDDAAAA2wAAAA8AAAAAAAAAAAAA&#10;AAAAoQIAAGRycy9kb3ducmV2LnhtbFBLBQYAAAAABAAEAPkAAACRAwAAAAA=&#10;" strokecolor="#4579b8 [3044]">
              <v:stroke endarrow="block"/>
            </v:shape>
            <v:shape id="Прямая со стрелкой 22" o:spid="_x0000_s3400" type="#_x0000_t32" style="position:absolute;left:25565;top:43885;width:19;height:15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nt28UAAADbAAAADwAAAGRycy9kb3ducmV2LnhtbESPT2vCQBTE74V+h+UVvJS6MWpa0mxE&#10;BPHvpbaFHh/Z1ySYfRuyq8Zv7wqFHoeZ+Q2TzXrTiDN1rrasYDSMQBAXVtdcKvj6XL68gXAeWWNj&#10;mRRcycEsf3zIMNX2wh90PvhSBAi7FBVU3replK6oyKAb2pY4eL+2M+iD7EqpO7wEuGlkHEWJNFhz&#10;WKiwpUVFxfFwMgoW49ft9/Nmskpwz37H8Xoz3f4oNXjq5+8gPPX+P/zXXmsF8QjuX8IPk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nt28UAAADbAAAADwAAAAAAAAAA&#10;AAAAAAChAgAAZHJzL2Rvd25yZXYueG1sUEsFBgAAAAAEAAQA+QAAAJMDAAAAAA==&#10;" strokecolor="#4579b8 [3044]">
              <v:stroke endarrow="block"/>
            </v:shape>
            <v:shape id="Надпись 2" o:spid="_x0000_s3401" type="#_x0000_t202" style="position:absolute;left:5810;top:23812;width:39147;height:40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aM8IA&#10;AADbAAAADwAAAGRycy9kb3ducmV2LnhtbESPQUsDMRSE74L/ITzBm826B9lum5ZWqgie2ornx+Y1&#10;Cd28LEncrv/eCIUeh5n5hlmuJ9+LkWJygRU8zyoQxF3Qjo2Cr+PbUwMiZWSNfWBS8EsJ1qv7uyW2&#10;Olx4T+MhG1EgnFpUYHMeWilTZ8ljmoWBuHinED3mIqOROuKlwH0v66p6kR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ZozwgAAANsAAAAPAAAAAAAAAAAAAAAAAJgCAABkcnMvZG93&#10;bnJldi54bWxQSwUGAAAAAAQABAD1AAAAhwMAAAAA&#10;" fillcolor="white [3201]" strokeweight=".5pt">
              <v:textbox>
                <w:txbxContent>
                  <w:p w:rsidR="00BE32AA" w:rsidRPr="00D0603F" w:rsidRDefault="00BE32AA" w:rsidP="006D593E">
                    <w:pPr>
                      <w:tabs>
                        <w:tab w:val="left" w:pos="284"/>
                      </w:tabs>
                      <w:jc w:val="both"/>
                      <w:rPr>
                        <w:sz w:val="20"/>
                        <w:szCs w:val="20"/>
                      </w:rPr>
                    </w:pPr>
                    <w:r>
                      <w:rPr>
                        <w:sz w:val="20"/>
                        <w:szCs w:val="20"/>
                      </w:rPr>
                      <w:t>4</w:t>
                    </w:r>
                    <w:r w:rsidRPr="00F7201A">
                      <w:rPr>
                        <w:sz w:val="20"/>
                        <w:szCs w:val="20"/>
                      </w:rPr>
                      <w:t xml:space="preserve">. </w:t>
                    </w:r>
                    <w:r>
                      <w:rPr>
                        <w:sz w:val="20"/>
                        <w:szCs w:val="20"/>
                      </w:rPr>
                      <w:t>Расчет геометрических параметров действительного профиля пера лопатки (</w:t>
                    </w:r>
                    <w:r w:rsidRPr="00D0603F">
                      <w:rPr>
                        <w:sz w:val="20"/>
                        <w:szCs w:val="20"/>
                      </w:rPr>
                      <w:t>C</w:t>
                    </w:r>
                    <w:r w:rsidRPr="00D0603F">
                      <w:rPr>
                        <w:sz w:val="20"/>
                        <w:szCs w:val="20"/>
                        <w:vertAlign w:val="subscript"/>
                      </w:rPr>
                      <w:t>max</w:t>
                    </w:r>
                    <w:r w:rsidRPr="00D0603F">
                      <w:rPr>
                        <w:sz w:val="20"/>
                        <w:szCs w:val="20"/>
                      </w:rPr>
                      <w:t>,С</w:t>
                    </w:r>
                    <w:r w:rsidRPr="00D0603F">
                      <w:rPr>
                        <w:sz w:val="20"/>
                        <w:szCs w:val="20"/>
                        <w:vertAlign w:val="subscript"/>
                      </w:rPr>
                      <w:t>1</w:t>
                    </w:r>
                    <w:r w:rsidRPr="00D0603F">
                      <w:rPr>
                        <w:sz w:val="20"/>
                        <w:szCs w:val="20"/>
                      </w:rPr>
                      <w:t>, С</w:t>
                    </w:r>
                    <w:r w:rsidRPr="00D0603F">
                      <w:rPr>
                        <w:sz w:val="20"/>
                        <w:szCs w:val="20"/>
                        <w:vertAlign w:val="subscript"/>
                      </w:rPr>
                      <w:t>2</w:t>
                    </w:r>
                    <w:r w:rsidRPr="00D0603F">
                      <w:rPr>
                        <w:sz w:val="20"/>
                        <w:szCs w:val="20"/>
                      </w:rPr>
                      <w:t>, R</w:t>
                    </w:r>
                    <w:r w:rsidRPr="00D0603F">
                      <w:rPr>
                        <w:sz w:val="20"/>
                        <w:szCs w:val="20"/>
                        <w:vertAlign w:val="subscript"/>
                      </w:rPr>
                      <w:t>1</w:t>
                    </w:r>
                    <w:r w:rsidRPr="00D0603F">
                      <w:rPr>
                        <w:sz w:val="20"/>
                        <w:szCs w:val="20"/>
                      </w:rPr>
                      <w:t>, R</w:t>
                    </w:r>
                    <w:r w:rsidRPr="00D0603F">
                      <w:rPr>
                        <w:sz w:val="20"/>
                        <w:szCs w:val="20"/>
                        <w:vertAlign w:val="subscript"/>
                      </w:rPr>
                      <w:t>2</w:t>
                    </w:r>
                    <w:r w:rsidRPr="00D0603F">
                      <w:rPr>
                        <w:sz w:val="20"/>
                        <w:szCs w:val="20"/>
                      </w:rPr>
                      <w:t>, b)</w:t>
                    </w:r>
                  </w:p>
                  <w:p w:rsidR="00BE32AA" w:rsidRPr="00F7201A" w:rsidRDefault="00BE32AA" w:rsidP="006D593E">
                    <w:pPr>
                      <w:pStyle w:val="af0"/>
                      <w:tabs>
                        <w:tab w:val="left" w:pos="284"/>
                      </w:tabs>
                      <w:spacing w:before="0" w:beforeAutospacing="0" w:after="0" w:afterAutospacing="0"/>
                      <w:jc w:val="center"/>
                      <w:rPr>
                        <w:sz w:val="20"/>
                        <w:szCs w:val="20"/>
                      </w:rPr>
                    </w:pPr>
                  </w:p>
                  <w:p w:rsidR="00BE32AA" w:rsidRPr="00F7201A" w:rsidRDefault="00BE32AA" w:rsidP="006D593E">
                    <w:pPr>
                      <w:pStyle w:val="af0"/>
                      <w:tabs>
                        <w:tab w:val="left" w:pos="284"/>
                      </w:tabs>
                      <w:spacing w:before="0" w:beforeAutospacing="0" w:after="0" w:afterAutospacing="0"/>
                      <w:jc w:val="center"/>
                      <w:rPr>
                        <w:sz w:val="20"/>
                        <w:szCs w:val="20"/>
                      </w:rPr>
                    </w:pPr>
                    <w:r w:rsidRPr="00F7201A">
                      <w:rPr>
                        <w:sz w:val="20"/>
                        <w:szCs w:val="20"/>
                      </w:rPr>
                      <w:t> </w:t>
                    </w:r>
                  </w:p>
                  <w:p w:rsidR="00BE32AA" w:rsidRDefault="00BE32AA" w:rsidP="006D593E">
                    <w:pPr>
                      <w:pStyle w:val="af0"/>
                      <w:spacing w:before="0" w:beforeAutospacing="0" w:after="0" w:afterAutospacing="0"/>
                      <w:jc w:val="center"/>
                    </w:pPr>
                    <w:r>
                      <w:t> </w:t>
                    </w:r>
                  </w:p>
                </w:txbxContent>
              </v:textbox>
            </v:shape>
            <v:shape id="Прямая со стрелкой 21" o:spid="_x0000_s3402" type="#_x0000_t32" style="position:absolute;left:25387;top:27896;width:51;height:112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fWN8UAAADbAAAADwAAAGRycy9kb3ducmV2LnhtbESPW2vCQBSE3wX/w3KEvhTdGOuF6CpF&#10;kKr1xRv4eMgek2D2bMiumv77bqHg4zAz3zCzRWNK8aDaFZYV9HsRCOLU6oIzBafjqjsB4TyyxtIy&#10;KfghB4t5uzXDRNsn7+lx8JkIEHYJKsi9rxIpXZqTQdezFXHwrrY26IOsM6lrfAa4KWUcRSNpsOCw&#10;kGNFy5zS2+FuFCwH4+35ffPxNcId+2+O15vh9qLUW6f5nILw1PhX+L+91griAfx9CT9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fWN8UAAADbAAAADwAAAAAAAAAA&#10;AAAAAAChAgAAZHJzL2Rvd25yZXYueG1sUEsFBgAAAAAEAAQA+QAAAJMDAAAAAA==&#10;" strokecolor="#4579b8 [3044]">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3" o:spid="_x0000_s3403" type="#_x0000_t34" style="position:absolute;left:45129;top:20091;width:19;height:23203;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R9GsUAAADbAAAADwAAAGRycy9kb3ducmV2LnhtbESPT2vCQBTE7wW/w/IEL6XZNLRGUtdQ&#10;RLGn4p/i+Zl9TYLZtyG76vrtu4VCj8PM/IaZl8F04kqDay0reE5SEMSV1S3XCr4O66cZCOeRNXaW&#10;ScGdHJSL0cMcC21vvKPr3tciQtgVqKDxvi+kdFVDBl1ie+LofdvBoI9yqKUe8BbhppNZmk6lwZbj&#10;QoM9LRuqzvuLUbDdPH6eAuWHkzy+ynWeru6rcFZqMg7vbyA8Bf8f/mt/aAXZC/x+iT9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vR9GsUAAADbAAAADwAAAAAAAAAA&#10;AAAAAAChAgAAZHJzL2Rvd25yZXYueG1sUEsFBgAAAAAEAAQA+QAAAJMDAAAAAA==&#10;" adj="2606400">
              <v:stroke endarrow="block"/>
            </v:shape>
            <w10:wrap type="none"/>
            <w10:anchorlock/>
          </v:group>
        </w:pict>
      </w:r>
    </w:p>
    <w:p w:rsidR="006D593E" w:rsidRPr="00350777" w:rsidRDefault="006D593E" w:rsidP="006D593E">
      <w:pPr>
        <w:spacing w:after="0" w:line="240" w:lineRule="auto"/>
        <w:jc w:val="center"/>
        <w:rPr>
          <w:rFonts w:ascii="Times New Roman" w:hAnsi="Times New Roman"/>
          <w:sz w:val="20"/>
        </w:rPr>
      </w:pPr>
      <w:r w:rsidRPr="00350777">
        <w:rPr>
          <w:rFonts w:ascii="Times New Roman" w:hAnsi="Times New Roman"/>
          <w:sz w:val="20"/>
        </w:rPr>
        <w:t xml:space="preserve">Рисунок 2 – Методика оценки погрешности определения геометрических параметров лопаток компрессора </w:t>
      </w:r>
    </w:p>
    <w:p w:rsidR="006D593E" w:rsidRDefault="006D593E" w:rsidP="006D593E">
      <w:pPr>
        <w:spacing w:after="0" w:line="240" w:lineRule="auto"/>
        <w:ind w:firstLine="709"/>
        <w:jc w:val="both"/>
        <w:rPr>
          <w:rFonts w:ascii="Times New Roman" w:hAnsi="Times New Roman"/>
        </w:rPr>
      </w:pP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Моделирование измеряемой поверхности осуществлялось посредством добавления к координатам точек номинальных поверхностей отклонения формы и расположения. Величины отклонений формы и расположения выбирались исходя из статистических наблюдений для серии лопаток.</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Координату точки поверхности пера лопатки можно выразить формулой:</w:t>
      </w:r>
    </w:p>
    <w:p w:rsidR="006D593E" w:rsidRPr="00A555FE" w:rsidRDefault="00AC2A3A" w:rsidP="006D593E">
      <w:pPr>
        <w:spacing w:after="0" w:line="240" w:lineRule="auto"/>
        <w:ind w:firstLine="709"/>
        <w:jc w:val="right"/>
        <w:rPr>
          <w:rFonts w:ascii="Times New Roman" w:hAnsi="Times New Roman"/>
          <w:sz w:val="24"/>
        </w:rPr>
      </w:pP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meas</m:t>
            </m:r>
          </m:sub>
        </m:sSub>
        <m:r>
          <w:rPr>
            <w:rFonts w:ascii="Cambria Math" w:hAnsi="Cambria Math"/>
            <w:sz w:val="24"/>
          </w:rPr>
          <m:t>=</m:t>
        </m:r>
        <m:d>
          <m:dPr>
            <m:ctrlPr>
              <w:rPr>
                <w:rFonts w:ascii="Cambria Math" w:hAnsi="Cambria Math"/>
                <w:i/>
                <w:sz w:val="24"/>
              </w:rPr>
            </m:ctrlPr>
          </m:dPr>
          <m:e>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CAD</m:t>
                </m:r>
              </m:sub>
            </m:sSub>
            <m:r>
              <w:rPr>
                <w:rFonts w:ascii="Cambria Math" w:hAnsi="Cambria Math"/>
                <w:sz w:val="24"/>
              </w:rPr>
              <m:t>+</m:t>
            </m:r>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N</m:t>
                    </m:r>
                  </m:e>
                </m:bar>
              </m:e>
              <m:sub>
                <m:r>
                  <w:rPr>
                    <w:rFonts w:ascii="Cambria Math" w:hAnsi="Cambria Math"/>
                    <w:sz w:val="24"/>
                  </w:rPr>
                  <m:t>1×3</m:t>
                </m:r>
              </m:sub>
            </m:sSub>
            <m:r>
              <w:rPr>
                <w:rFonts w:ascii="Cambria Math" w:hAnsi="Cambria Math"/>
                <w:sz w:val="24"/>
              </w:rPr>
              <m:t>∙dF</m:t>
            </m:r>
          </m:e>
        </m:d>
        <m:r>
          <w:rPr>
            <w:rFonts w:ascii="Cambria Math" w:hAnsi="Cambria Math"/>
            <w:sz w:val="24"/>
          </w:rPr>
          <m:t>∙</m:t>
        </m:r>
        <m:sSub>
          <m:sSubPr>
            <m:ctrlPr>
              <w:rPr>
                <w:rFonts w:ascii="Cambria Math" w:hAnsi="Cambria Math"/>
                <w:i/>
                <w:sz w:val="24"/>
              </w:rPr>
            </m:ctrlPr>
          </m:sSubPr>
          <m:e>
            <m:r>
              <w:rPr>
                <w:rFonts w:ascii="Cambria Math" w:hAnsi="Cambria Math"/>
                <w:sz w:val="24"/>
              </w:rPr>
              <m:t>R</m:t>
            </m:r>
          </m:e>
          <m:sub>
            <m:r>
              <w:rPr>
                <w:rFonts w:ascii="Cambria Math" w:hAnsi="Cambria Math"/>
                <w:sz w:val="24"/>
              </w:rPr>
              <m:t>3×3</m:t>
            </m:r>
          </m:sub>
        </m:sSub>
        <m:r>
          <w:rPr>
            <w:rFonts w:ascii="Cambria Math" w:hAnsi="Cambria Math"/>
            <w:sz w:val="24"/>
          </w:rPr>
          <m:t>+</m:t>
        </m:r>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T</m:t>
                </m:r>
              </m:e>
            </m:bar>
          </m:e>
          <m:sub>
            <m:r>
              <w:rPr>
                <w:rFonts w:ascii="Cambria Math" w:hAnsi="Cambria Math"/>
                <w:sz w:val="24"/>
              </w:rPr>
              <m:t>1×3</m:t>
            </m:r>
          </m:sub>
        </m:sSub>
      </m:oMath>
      <w:r w:rsidR="006D593E" w:rsidRPr="00A555FE">
        <w:rPr>
          <w:rFonts w:ascii="Times New Roman" w:hAnsi="Times New Roman"/>
          <w:sz w:val="24"/>
        </w:rPr>
        <w:t xml:space="preserve"> ,                                       (1)</w:t>
      </w:r>
    </w:p>
    <w:p w:rsidR="006D593E" w:rsidRPr="00A555FE" w:rsidRDefault="006D593E" w:rsidP="006D593E">
      <w:pPr>
        <w:spacing w:after="0" w:line="240" w:lineRule="auto"/>
        <w:jc w:val="both"/>
        <w:rPr>
          <w:rFonts w:ascii="Times New Roman" w:hAnsi="Times New Roman"/>
          <w:sz w:val="24"/>
        </w:rPr>
      </w:pPr>
      <w:r w:rsidRPr="00A555FE">
        <w:rPr>
          <w:rFonts w:ascii="Times New Roman" w:hAnsi="Times New Roman"/>
          <w:sz w:val="24"/>
        </w:rPr>
        <w:t xml:space="preserve">где </w:t>
      </w: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meas</m:t>
            </m:r>
          </m:sub>
        </m:sSub>
      </m:oMath>
      <w:r w:rsidRPr="00A555FE">
        <w:rPr>
          <w:rFonts w:ascii="Times New Roman" w:hAnsi="Times New Roman"/>
          <w:sz w:val="24"/>
        </w:rPr>
        <w:t xml:space="preserve">, </w:t>
      </w: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CAD</m:t>
            </m:r>
          </m:sub>
        </m:sSub>
      </m:oMath>
      <w:r w:rsidRPr="00A555FE">
        <w:rPr>
          <w:rFonts w:ascii="Times New Roman" w:hAnsi="Times New Roman"/>
          <w:sz w:val="24"/>
        </w:rPr>
        <w:t xml:space="preserve"> – вектор координат точек (</w:t>
      </w:r>
      <w:r w:rsidRPr="00A555FE">
        <w:rPr>
          <w:rFonts w:ascii="Times New Roman" w:hAnsi="Times New Roman"/>
          <w:sz w:val="24"/>
          <w:lang w:val="en-US"/>
        </w:rPr>
        <w:t>x</w:t>
      </w:r>
      <w:r w:rsidRPr="00A555FE">
        <w:rPr>
          <w:rFonts w:ascii="Times New Roman" w:hAnsi="Times New Roman"/>
          <w:sz w:val="24"/>
        </w:rPr>
        <w:t>,</w:t>
      </w:r>
      <w:r w:rsidRPr="00A555FE">
        <w:rPr>
          <w:rFonts w:ascii="Times New Roman" w:hAnsi="Times New Roman"/>
          <w:sz w:val="24"/>
          <w:lang w:val="en-US"/>
        </w:rPr>
        <w:t>y</w:t>
      </w:r>
      <w:r w:rsidRPr="00A555FE">
        <w:rPr>
          <w:rFonts w:ascii="Times New Roman" w:hAnsi="Times New Roman"/>
          <w:sz w:val="24"/>
        </w:rPr>
        <w:t>,</w:t>
      </w:r>
      <w:r w:rsidRPr="00A555FE">
        <w:rPr>
          <w:rFonts w:ascii="Times New Roman" w:hAnsi="Times New Roman"/>
          <w:sz w:val="24"/>
          <w:lang w:val="en-US"/>
        </w:rPr>
        <w:t>z</w:t>
      </w:r>
      <w:r w:rsidRPr="00A555FE">
        <w:rPr>
          <w:rFonts w:ascii="Times New Roman" w:hAnsi="Times New Roman"/>
          <w:sz w:val="24"/>
        </w:rPr>
        <w:t>) измеряемой (моделируемой) и номинальной поверхностей, соответственно;</w:t>
      </w:r>
    </w:p>
    <w:p w:rsidR="006D593E" w:rsidRPr="00A555FE" w:rsidRDefault="006D593E" w:rsidP="006D593E">
      <w:pPr>
        <w:spacing w:after="0" w:line="240" w:lineRule="auto"/>
        <w:jc w:val="both"/>
        <w:rPr>
          <w:rFonts w:ascii="Times New Roman" w:hAnsi="Times New Roman"/>
          <w:sz w:val="24"/>
        </w:rPr>
      </w:pPr>
      <m:oMath>
        <m:r>
          <w:rPr>
            <w:rFonts w:ascii="Cambria Math" w:hAnsi="Cambria Math"/>
            <w:sz w:val="24"/>
          </w:rPr>
          <m:t xml:space="preserve">       </m:t>
        </m:r>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N</m:t>
                </m:r>
              </m:e>
            </m:bar>
          </m:e>
          <m:sub>
            <m:r>
              <w:rPr>
                <w:rFonts w:ascii="Cambria Math" w:hAnsi="Cambria Math"/>
                <w:sz w:val="24"/>
              </w:rPr>
              <m:t>1×3</m:t>
            </m:r>
          </m:sub>
        </m:sSub>
      </m:oMath>
      <w:r w:rsidRPr="00A555FE">
        <w:rPr>
          <w:rFonts w:ascii="Times New Roman" w:hAnsi="Times New Roman"/>
          <w:sz w:val="24"/>
        </w:rPr>
        <w:t xml:space="preserve"> – вектор нормали в точке </w:t>
      </w: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CAD</m:t>
            </m:r>
          </m:sub>
        </m:sSub>
      </m:oMath>
      <w:r w:rsidRPr="00A555FE">
        <w:rPr>
          <w:rFonts w:ascii="Times New Roman" w:hAnsi="Times New Roman"/>
          <w:sz w:val="24"/>
        </w:rPr>
        <w:t xml:space="preserve"> ;</w:t>
      </w:r>
    </w:p>
    <w:p w:rsidR="006D593E" w:rsidRPr="00A555FE" w:rsidRDefault="006D593E" w:rsidP="006D593E">
      <w:pPr>
        <w:spacing w:after="0" w:line="240" w:lineRule="auto"/>
        <w:jc w:val="both"/>
        <w:rPr>
          <w:rFonts w:ascii="Times New Roman" w:hAnsi="Times New Roman"/>
          <w:sz w:val="24"/>
        </w:rPr>
      </w:pPr>
      <m:oMath>
        <m:r>
          <w:rPr>
            <w:rFonts w:ascii="Cambria Math" w:hAnsi="Cambria Math"/>
            <w:sz w:val="24"/>
          </w:rPr>
          <m:t xml:space="preserve">      dF</m:t>
        </m:r>
      </m:oMath>
      <w:r w:rsidRPr="00A555FE">
        <w:rPr>
          <w:rFonts w:ascii="Times New Roman" w:hAnsi="Times New Roman"/>
          <w:sz w:val="24"/>
        </w:rPr>
        <w:t xml:space="preserve"> – величина отклонения формы в точке </w:t>
      </w: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CAD</m:t>
            </m:r>
          </m:sub>
        </m:sSub>
      </m:oMath>
      <w:r w:rsidRPr="00A555FE">
        <w:rPr>
          <w:rFonts w:ascii="Times New Roman" w:hAnsi="Times New Roman"/>
          <w:sz w:val="24"/>
        </w:rPr>
        <w:t xml:space="preserve"> ;</w:t>
      </w:r>
    </w:p>
    <w:p w:rsidR="006D593E" w:rsidRPr="00A555FE" w:rsidRDefault="006D593E" w:rsidP="006D593E">
      <w:pPr>
        <w:spacing w:after="0" w:line="240" w:lineRule="auto"/>
        <w:jc w:val="both"/>
        <w:rPr>
          <w:rFonts w:ascii="Times New Roman" w:hAnsi="Times New Roman"/>
          <w:sz w:val="24"/>
        </w:rPr>
      </w:pPr>
      <m:oMath>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R</m:t>
            </m:r>
          </m:e>
          <m:sub>
            <m:r>
              <w:rPr>
                <w:rFonts w:ascii="Cambria Math" w:hAnsi="Cambria Math"/>
                <w:sz w:val="24"/>
              </w:rPr>
              <m:t>3×3</m:t>
            </m:r>
          </m:sub>
        </m:sSub>
        <m:r>
          <w:rPr>
            <w:rFonts w:ascii="Cambria Math" w:hAnsi="Cambria Math"/>
            <w:sz w:val="24"/>
          </w:rPr>
          <m:t xml:space="preserve"> ,   </m:t>
        </m:r>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T</m:t>
                </m:r>
              </m:e>
            </m:bar>
          </m:e>
          <m:sub>
            <m:r>
              <w:rPr>
                <w:rFonts w:ascii="Cambria Math" w:hAnsi="Cambria Math"/>
                <w:sz w:val="24"/>
              </w:rPr>
              <m:t>1×3</m:t>
            </m:r>
          </m:sub>
        </m:sSub>
      </m:oMath>
      <w:r w:rsidRPr="00A555FE">
        <w:rPr>
          <w:rFonts w:ascii="Times New Roman" w:hAnsi="Times New Roman"/>
          <w:sz w:val="24"/>
        </w:rPr>
        <w:t xml:space="preserve"> – матрица поворота и вектор транспонирования координат точки </w:t>
      </w:r>
      <m:oMath>
        <m:sSub>
          <m:sSubPr>
            <m:ctrlPr>
              <w:rPr>
                <w:rFonts w:ascii="Cambria Math" w:hAnsi="Cambria Math"/>
                <w:i/>
                <w:sz w:val="24"/>
              </w:rPr>
            </m:ctrlPr>
          </m:sSubPr>
          <m:e>
            <m:bar>
              <m:barPr>
                <m:pos m:val="top"/>
                <m:ctrlPr>
                  <w:rPr>
                    <w:rFonts w:ascii="Cambria Math" w:hAnsi="Cambria Math"/>
                    <w:i/>
                    <w:sz w:val="24"/>
                  </w:rPr>
                </m:ctrlPr>
              </m:barPr>
              <m:e>
                <m:r>
                  <w:rPr>
                    <w:rFonts w:ascii="Cambria Math" w:hAnsi="Cambria Math"/>
                    <w:sz w:val="24"/>
                    <w:lang w:val="en-US"/>
                  </w:rPr>
                  <m:t>P</m:t>
                </m:r>
              </m:e>
            </m:bar>
          </m:e>
          <m:sub>
            <m:r>
              <w:rPr>
                <w:rFonts w:ascii="Cambria Math" w:hAnsi="Cambria Math"/>
                <w:sz w:val="24"/>
              </w:rPr>
              <m:t>CAD</m:t>
            </m:r>
          </m:sub>
        </m:sSub>
      </m:oMath>
      <w:r w:rsidRPr="00A555FE">
        <w:rPr>
          <w:rFonts w:ascii="Times New Roman" w:hAnsi="Times New Roman"/>
          <w:sz w:val="24"/>
        </w:rPr>
        <w:t xml:space="preserve"> .</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Матрица </w:t>
      </w:r>
      <w:r w:rsidRPr="00A555FE">
        <w:rPr>
          <w:rFonts w:ascii="Times New Roman" w:hAnsi="Times New Roman"/>
          <w:i/>
          <w:sz w:val="24"/>
        </w:rPr>
        <w:t>R</w:t>
      </w:r>
      <w:r w:rsidRPr="00A555FE">
        <w:rPr>
          <w:rFonts w:ascii="Times New Roman" w:hAnsi="Times New Roman"/>
          <w:sz w:val="24"/>
        </w:rPr>
        <w:t xml:space="preserve"> содержит три угла вращения вокруг координатных осей. Вектор </w:t>
      </w:r>
      <w:r w:rsidRPr="00A555FE">
        <w:rPr>
          <w:rFonts w:ascii="Times New Roman" w:hAnsi="Times New Roman"/>
          <w:i/>
          <w:sz w:val="24"/>
        </w:rPr>
        <w:t>T</w:t>
      </w:r>
      <w:r w:rsidRPr="00A555FE">
        <w:rPr>
          <w:rFonts w:ascii="Times New Roman" w:hAnsi="Times New Roman"/>
          <w:sz w:val="24"/>
        </w:rPr>
        <w:t xml:space="preserve"> содержит значения перемещения вдоль координатных осей. </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В практике производства деталей встречаются две составляющих отклонения формы: систематическое и случайное </w:t>
      </w:r>
      <m:oMath>
        <m:sSub>
          <m:sSubPr>
            <m:ctrlPr>
              <w:rPr>
                <w:rFonts w:ascii="Cambria Math" w:hAnsi="Cambria Math"/>
                <w:i/>
                <w:sz w:val="24"/>
              </w:rPr>
            </m:ctrlPr>
          </m:sSubPr>
          <m:e>
            <m:r>
              <w:rPr>
                <w:rFonts w:ascii="Cambria Math" w:hAnsi="Cambria Math"/>
                <w:sz w:val="24"/>
              </w:rPr>
              <m:t>δ</m:t>
            </m:r>
          </m:e>
          <m:sub>
            <m:r>
              <w:rPr>
                <w:rFonts w:ascii="Cambria Math" w:hAnsi="Cambria Math"/>
                <w:sz w:val="24"/>
              </w:rPr>
              <m:t>γ</m:t>
            </m:r>
          </m:sub>
        </m:sSub>
      </m:oMath>
      <w:r w:rsidRPr="00A555FE">
        <w:rPr>
          <w:rFonts w:ascii="Times New Roman" w:hAnsi="Times New Roman"/>
          <w:sz w:val="24"/>
        </w:rPr>
        <w:t xml:space="preserve">. Соответственно, в модель измеряемой поверхности закладывались два этих типа отклонений. Систематические отклонения состоят из: макроотклонения формы </w:t>
      </w:r>
      <m:oMath>
        <m:sSub>
          <m:sSubPr>
            <m:ctrlPr>
              <w:rPr>
                <w:rFonts w:ascii="Cambria Math" w:hAnsi="Cambria Math"/>
                <w:i/>
                <w:sz w:val="24"/>
              </w:rPr>
            </m:ctrlPr>
          </m:sSubPr>
          <m:e>
            <m:r>
              <w:rPr>
                <w:rFonts w:ascii="Cambria Math" w:hAnsi="Cambria Math"/>
                <w:sz w:val="24"/>
              </w:rPr>
              <m:t>δ</m:t>
            </m:r>
          </m:e>
          <m:sub>
            <m:r>
              <w:rPr>
                <w:rFonts w:ascii="Cambria Math" w:hAnsi="Cambria Math"/>
                <w:sz w:val="24"/>
              </w:rPr>
              <m:t>m</m:t>
            </m:r>
          </m:sub>
        </m:sSub>
      </m:oMath>
      <w:r w:rsidRPr="00A555FE">
        <w:rPr>
          <w:rFonts w:ascii="Times New Roman" w:hAnsi="Times New Roman"/>
          <w:sz w:val="24"/>
        </w:rPr>
        <w:t xml:space="preserve"> и  гармонической составляющей отклонения формы </w:t>
      </w:r>
      <m:oMath>
        <m:sSub>
          <m:sSubPr>
            <m:ctrlPr>
              <w:rPr>
                <w:rFonts w:ascii="Cambria Math" w:hAnsi="Cambria Math"/>
                <w:i/>
                <w:sz w:val="24"/>
              </w:rPr>
            </m:ctrlPr>
          </m:sSubPr>
          <m:e>
            <m:r>
              <w:rPr>
                <w:rFonts w:ascii="Cambria Math" w:hAnsi="Cambria Math"/>
                <w:sz w:val="24"/>
              </w:rPr>
              <m:t>δ</m:t>
            </m:r>
          </m:e>
          <m:sub>
            <m:r>
              <w:rPr>
                <w:rFonts w:ascii="Cambria Math" w:hAnsi="Cambria Math"/>
                <w:sz w:val="24"/>
              </w:rPr>
              <m:t>s</m:t>
            </m:r>
          </m:sub>
        </m:sSub>
      </m:oMath>
      <w:r w:rsidRPr="00A555FE">
        <w:rPr>
          <w:rFonts w:ascii="Times New Roman" w:hAnsi="Times New Roman"/>
          <w:sz w:val="24"/>
        </w:rPr>
        <w:t xml:space="preserve"> [1].</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Таким образом, общую величину отклонения формы в каждой точке можно записать в виде суммы трех составляющих:</w:t>
      </w:r>
    </w:p>
    <w:p w:rsidR="006D593E" w:rsidRPr="00A555FE" w:rsidRDefault="006D593E" w:rsidP="006D593E">
      <w:pPr>
        <w:spacing w:after="0" w:line="240" w:lineRule="auto"/>
        <w:ind w:left="76" w:firstLine="709"/>
        <w:jc w:val="right"/>
        <w:rPr>
          <w:rFonts w:ascii="Times New Roman" w:hAnsi="Times New Roman"/>
          <w:sz w:val="24"/>
        </w:rPr>
      </w:pPr>
      <m:oMath>
        <m:r>
          <w:rPr>
            <w:rFonts w:ascii="Cambria Math" w:hAnsi="Cambria Math"/>
            <w:sz w:val="24"/>
          </w:rPr>
          <m:t>dF=</m:t>
        </m:r>
        <m:sSub>
          <m:sSubPr>
            <m:ctrlPr>
              <w:rPr>
                <w:rFonts w:ascii="Cambria Math" w:hAnsi="Cambria Math"/>
                <w:i/>
                <w:sz w:val="24"/>
              </w:rPr>
            </m:ctrlPr>
          </m:sSubPr>
          <m:e>
            <m:r>
              <w:rPr>
                <w:rFonts w:ascii="Cambria Math" w:hAnsi="Cambria Math"/>
                <w:sz w:val="24"/>
              </w:rPr>
              <m:t>δ</m:t>
            </m:r>
          </m:e>
          <m:sub>
            <m:r>
              <w:rPr>
                <w:rFonts w:ascii="Cambria Math" w:hAnsi="Cambria Math"/>
                <w:sz w:val="24"/>
              </w:rPr>
              <m:t>s</m:t>
            </m:r>
          </m:sub>
        </m:sSub>
        <m:r>
          <w:rPr>
            <w:rFonts w:ascii="Cambria Math" w:hAnsi="Cambria Math"/>
            <w:sz w:val="24"/>
          </w:rPr>
          <m:t>+</m:t>
        </m:r>
        <m:sSub>
          <m:sSubPr>
            <m:ctrlPr>
              <w:rPr>
                <w:rFonts w:ascii="Cambria Math" w:hAnsi="Cambria Math"/>
                <w:i/>
                <w:sz w:val="24"/>
              </w:rPr>
            </m:ctrlPr>
          </m:sSubPr>
          <m:e>
            <m:r>
              <w:rPr>
                <w:rFonts w:ascii="Cambria Math" w:hAnsi="Cambria Math"/>
                <w:sz w:val="24"/>
              </w:rPr>
              <m:t>δ</m:t>
            </m:r>
          </m:e>
          <m:sub>
            <m:r>
              <w:rPr>
                <w:rFonts w:ascii="Cambria Math" w:hAnsi="Cambria Math"/>
                <w:sz w:val="24"/>
              </w:rPr>
              <m:t>m</m:t>
            </m:r>
          </m:sub>
        </m:sSub>
        <m:r>
          <w:rPr>
            <w:rFonts w:ascii="Cambria Math" w:hAnsi="Cambria Math"/>
            <w:sz w:val="24"/>
          </w:rPr>
          <m:t>+</m:t>
        </m:r>
        <m:sSub>
          <m:sSubPr>
            <m:ctrlPr>
              <w:rPr>
                <w:rFonts w:ascii="Cambria Math" w:hAnsi="Cambria Math"/>
                <w:i/>
                <w:sz w:val="24"/>
              </w:rPr>
            </m:ctrlPr>
          </m:sSubPr>
          <m:e>
            <m:r>
              <w:rPr>
                <w:rFonts w:ascii="Cambria Math" w:hAnsi="Cambria Math"/>
                <w:sz w:val="24"/>
              </w:rPr>
              <m:t>δ</m:t>
            </m:r>
          </m:e>
          <m:sub>
            <m:r>
              <w:rPr>
                <w:rFonts w:ascii="Cambria Math" w:hAnsi="Cambria Math"/>
                <w:sz w:val="24"/>
              </w:rPr>
              <m:t>γ</m:t>
            </m:r>
          </m:sub>
        </m:sSub>
      </m:oMath>
      <w:r w:rsidRPr="00A555FE">
        <w:rPr>
          <w:rFonts w:ascii="Times New Roman" w:eastAsiaTheme="minorEastAsia" w:hAnsi="Times New Roman"/>
          <w:sz w:val="24"/>
        </w:rPr>
        <w:t>.</w:t>
      </w:r>
      <w:r w:rsidRPr="00A555FE">
        <w:rPr>
          <w:rFonts w:ascii="Times New Roman" w:hAnsi="Times New Roman"/>
          <w:sz w:val="24"/>
        </w:rPr>
        <w:tab/>
      </w:r>
      <w:r w:rsidRPr="00A555FE">
        <w:rPr>
          <w:rFonts w:ascii="Times New Roman" w:hAnsi="Times New Roman"/>
          <w:sz w:val="24"/>
        </w:rPr>
        <w:tab/>
        <w:t xml:space="preserve">  </w:t>
      </w:r>
      <w:r w:rsidRPr="00A555FE">
        <w:rPr>
          <w:rFonts w:ascii="Times New Roman" w:hAnsi="Times New Roman"/>
          <w:sz w:val="24"/>
        </w:rPr>
        <w:tab/>
      </w:r>
      <w:r w:rsidRPr="00A555FE">
        <w:rPr>
          <w:rFonts w:ascii="Times New Roman" w:hAnsi="Times New Roman"/>
          <w:sz w:val="24"/>
        </w:rPr>
        <w:tab/>
        <w:t xml:space="preserve">   </w:t>
      </w:r>
      <w:r w:rsidRPr="00A555FE">
        <w:rPr>
          <w:rFonts w:ascii="Times New Roman" w:hAnsi="Times New Roman"/>
          <w:sz w:val="24"/>
        </w:rPr>
        <w:tab/>
        <w:t xml:space="preserve">            (2)</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lastRenderedPageBreak/>
        <w:t xml:space="preserve">Макроотклонение формы представляет собой профиль, отличный (уменьшенный) по толщине от теоретического профиля. В [2] описаны рекомендации по предельным значениям и характеру этого отклонения. При максимальном отклонении формы получается так называемый «минимальный» профиль. Значения отклонения неодинаковы для различных частей профиля. Максимальное значение отклонение принимает в месте расположения максимальной толщины профиля и составляет </w:t>
      </w:r>
      <m:oMath>
        <m:r>
          <w:rPr>
            <w:rFonts w:ascii="Cambria Math" w:hAnsi="Cambria Math"/>
            <w:sz w:val="24"/>
          </w:rPr>
          <m:t>0.5∙</m:t>
        </m:r>
        <m:sSub>
          <m:sSubPr>
            <m:ctrlPr>
              <w:rPr>
                <w:rFonts w:ascii="Cambria Math" w:hAnsi="Cambria Math"/>
                <w:i/>
                <w:sz w:val="24"/>
              </w:rPr>
            </m:ctrlPr>
          </m:sSubPr>
          <m:e>
            <m:r>
              <w:rPr>
                <w:rFonts w:ascii="Cambria Math" w:hAnsi="Cambria Math"/>
                <w:sz w:val="24"/>
              </w:rPr>
              <m:t>δ</m:t>
            </m:r>
          </m:e>
          <m:sub>
            <m:r>
              <w:rPr>
                <w:rFonts w:ascii="Cambria Math" w:hAnsi="Cambria Math"/>
                <w:sz w:val="24"/>
              </w:rPr>
              <m:t>m_</m:t>
            </m:r>
            <m:r>
              <w:rPr>
                <w:rFonts w:ascii="Cambria Math" w:hAnsi="Cambria Math"/>
                <w:sz w:val="24"/>
                <w:lang w:val="en-US"/>
              </w:rPr>
              <m:t>max</m:t>
            </m:r>
          </m:sub>
        </m:sSub>
      </m:oMath>
      <w:r w:rsidRPr="00A555FE">
        <w:rPr>
          <w:rFonts w:ascii="Times New Roman" w:hAnsi="Times New Roman"/>
          <w:sz w:val="24"/>
        </w:rPr>
        <w:t xml:space="preserve"> на сторону, минимальное в области кромок. </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b/>
          <w:sz w:val="24"/>
          <w:szCs w:val="24"/>
        </w:rPr>
        <w:t>Модель измерения.</w:t>
      </w:r>
      <w:r w:rsidRPr="00A555FE">
        <w:rPr>
          <w:rFonts w:ascii="Times New Roman" w:hAnsi="Times New Roman"/>
          <w:sz w:val="24"/>
          <w:szCs w:val="24"/>
        </w:rPr>
        <w:t xml:space="preserve"> Для имитации процесса измерения создана модель, позволяющая рассчитывать координаты точки касания, координаты центра  измерительного наконечника и коорданиты измеренных точек при контакте с поверхностью детали [3].  </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Погрешность расчета геометрического параметра вычисляется по формуле:</w:t>
      </w:r>
    </w:p>
    <w:p w:rsidR="006D593E" w:rsidRPr="00A555FE" w:rsidRDefault="006D593E" w:rsidP="006D593E">
      <w:pPr>
        <w:spacing w:after="0" w:line="240" w:lineRule="auto"/>
        <w:ind w:firstLine="709"/>
        <w:jc w:val="right"/>
        <w:rPr>
          <w:rFonts w:ascii="Times New Roman" w:hAnsi="Times New Roman"/>
          <w:sz w:val="24"/>
          <w:szCs w:val="24"/>
        </w:rPr>
      </w:pPr>
      <w:r w:rsidRPr="00A555FE">
        <w:rPr>
          <w:rFonts w:ascii="Times New Roman" w:hAnsi="Times New Roman"/>
          <w:position w:val="-14"/>
          <w:sz w:val="24"/>
          <w:szCs w:val="24"/>
        </w:rPr>
        <w:object w:dxaOrig="1960" w:dyaOrig="380">
          <v:shape id="_x0000_i2095" type="#_x0000_t75" style="width:106.6pt;height:21.5pt" o:ole="">
            <v:imagedata r:id="rId2258" o:title=""/>
          </v:shape>
          <o:OLEObject Type="Embed" ProgID="Equation.3" ShapeID="_x0000_i2095" DrawAspect="Content" ObjectID="_1496675469" r:id="rId2259"/>
        </w:object>
      </w:r>
      <w:r w:rsidRPr="00A555FE">
        <w:rPr>
          <w:rFonts w:ascii="Times New Roman" w:hAnsi="Times New Roman"/>
          <w:sz w:val="24"/>
          <w:szCs w:val="24"/>
        </w:rPr>
        <w:t>,</w:t>
      </w:r>
      <w:r w:rsidRPr="00A555FE">
        <w:rPr>
          <w:rFonts w:ascii="Times New Roman" w:hAnsi="Times New Roman"/>
          <w:sz w:val="24"/>
          <w:szCs w:val="24"/>
        </w:rPr>
        <w:tab/>
      </w:r>
      <w:r w:rsidRPr="00A555FE">
        <w:rPr>
          <w:rFonts w:ascii="Times New Roman" w:hAnsi="Times New Roman"/>
          <w:sz w:val="24"/>
          <w:szCs w:val="24"/>
        </w:rPr>
        <w:tab/>
      </w:r>
      <w:r w:rsidRPr="00A555FE">
        <w:rPr>
          <w:rFonts w:ascii="Times New Roman" w:hAnsi="Times New Roman"/>
          <w:sz w:val="24"/>
          <w:szCs w:val="24"/>
        </w:rPr>
        <w:tab/>
        <w:t xml:space="preserve">                          (3)</w:t>
      </w:r>
    </w:p>
    <w:p w:rsidR="006D593E" w:rsidRPr="00A555FE" w:rsidRDefault="006D593E" w:rsidP="006D593E">
      <w:pPr>
        <w:spacing w:after="0" w:line="240" w:lineRule="auto"/>
        <w:jc w:val="both"/>
        <w:rPr>
          <w:rFonts w:ascii="Times New Roman" w:hAnsi="Times New Roman"/>
          <w:sz w:val="24"/>
          <w:szCs w:val="24"/>
        </w:rPr>
      </w:pPr>
      <w:r w:rsidRPr="00A555FE">
        <w:rPr>
          <w:rFonts w:ascii="Times New Roman" w:hAnsi="Times New Roman"/>
          <w:sz w:val="24"/>
          <w:szCs w:val="24"/>
        </w:rPr>
        <w:t xml:space="preserve">где </w:t>
      </w:r>
      <w:r w:rsidRPr="00A555FE">
        <w:rPr>
          <w:rFonts w:ascii="Times New Roman" w:hAnsi="Times New Roman"/>
          <w:position w:val="-12"/>
          <w:sz w:val="24"/>
          <w:szCs w:val="24"/>
        </w:rPr>
        <w:object w:dxaOrig="499" w:dyaOrig="360">
          <v:shape id="_x0000_i2096" type="#_x0000_t75" style="width:23.4pt;height:17.75pt" o:ole="">
            <v:imagedata r:id="rId2260" o:title=""/>
          </v:shape>
          <o:OLEObject Type="Embed" ProgID="Equation.3" ShapeID="_x0000_i2096" DrawAspect="Content" ObjectID="_1496675470" r:id="rId2261"/>
        </w:object>
      </w:r>
      <w:r w:rsidRPr="00A555FE">
        <w:rPr>
          <w:rFonts w:ascii="Times New Roman" w:hAnsi="Times New Roman"/>
          <w:sz w:val="24"/>
          <w:szCs w:val="24"/>
        </w:rPr>
        <w:t>- значение геометрического параметра, рассчитанного после измерения профиля;</w:t>
      </w:r>
    </w:p>
    <w:p w:rsidR="006D593E" w:rsidRPr="00A555FE" w:rsidRDefault="006D593E" w:rsidP="006D593E">
      <w:pPr>
        <w:spacing w:after="0" w:line="240" w:lineRule="auto"/>
        <w:jc w:val="both"/>
        <w:rPr>
          <w:rFonts w:ascii="Times New Roman" w:hAnsi="Times New Roman"/>
          <w:sz w:val="24"/>
          <w:szCs w:val="24"/>
        </w:rPr>
      </w:pPr>
      <w:r w:rsidRPr="00A555FE">
        <w:rPr>
          <w:rFonts w:ascii="Times New Roman" w:hAnsi="Times New Roman"/>
          <w:sz w:val="24"/>
          <w:szCs w:val="24"/>
        </w:rPr>
        <w:t xml:space="preserve">     </w:t>
      </w:r>
      <w:r w:rsidRPr="00A555FE">
        <w:rPr>
          <w:rFonts w:ascii="Times New Roman" w:hAnsi="Times New Roman"/>
          <w:position w:val="-12"/>
          <w:sz w:val="24"/>
          <w:szCs w:val="24"/>
        </w:rPr>
        <w:object w:dxaOrig="639" w:dyaOrig="360">
          <v:shape id="_x0000_i2097" type="#_x0000_t75" style="width:30.85pt;height:17.75pt" o:ole="">
            <v:imagedata r:id="rId2262" o:title=""/>
          </v:shape>
          <o:OLEObject Type="Embed" ProgID="Equation.3" ShapeID="_x0000_i2097" DrawAspect="Content" ObjectID="_1496675471" r:id="rId2263"/>
        </w:object>
      </w:r>
      <w:r w:rsidRPr="00A555FE">
        <w:rPr>
          <w:rFonts w:ascii="Times New Roman" w:hAnsi="Times New Roman"/>
          <w:sz w:val="24"/>
          <w:szCs w:val="24"/>
        </w:rPr>
        <w:t>- действительное значение геометрического параметра.</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На рисунке 4 изображены рассчитываемые геометрические параметры профиля пера лопатки.</w:t>
      </w:r>
    </w:p>
    <w:p w:rsidR="006D593E" w:rsidRPr="00350777" w:rsidRDefault="006D593E" w:rsidP="006D593E">
      <w:pPr>
        <w:spacing w:after="0" w:line="240" w:lineRule="auto"/>
        <w:jc w:val="center"/>
        <w:rPr>
          <w:rFonts w:ascii="Times New Roman" w:hAnsi="Times New Roman"/>
          <w:sz w:val="28"/>
          <w:szCs w:val="28"/>
        </w:rPr>
      </w:pPr>
      <w:r w:rsidRPr="00350777">
        <w:rPr>
          <w:rFonts w:ascii="Times New Roman" w:hAnsi="Times New Roman"/>
          <w:noProof/>
          <w:sz w:val="28"/>
          <w:szCs w:val="28"/>
          <w:lang w:eastAsia="ru-RU"/>
        </w:rPr>
        <w:drawing>
          <wp:inline distT="0" distB="0" distL="0" distR="0">
            <wp:extent cx="5733107" cy="2073349"/>
            <wp:effectExtent l="0" t="0" r="0" b="0"/>
            <wp:docPr id="421" name="Рисунок 18" descr="F:\Objectiv in MATLAB\2014\Конференции 2015\ИТНТ-2015\Геометрические параметры профи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bjectiv in MATLAB\2014\Конференции 2015\ИТНТ-2015\Геометрические параметры профиля.jpg"/>
                    <pic:cNvPicPr>
                      <a:picLocks noChangeAspect="1" noChangeArrowheads="1"/>
                    </pic:cNvPicPr>
                  </pic:nvPicPr>
                  <pic:blipFill>
                    <a:blip r:embed="rId2264" cstate="print">
                      <a:extLst>
                        <a:ext uri="{28A0092B-C50C-407E-A947-70E740481C1C}">
                          <a14:useLocalDpi xmlns:a14="http://schemas.microsoft.com/office/drawing/2010/main" val="0"/>
                        </a:ext>
                      </a:extLst>
                    </a:blip>
                    <a:srcRect/>
                    <a:stretch>
                      <a:fillRect/>
                    </a:stretch>
                  </pic:blipFill>
                  <pic:spPr bwMode="auto">
                    <a:xfrm>
                      <a:off x="0" y="0"/>
                      <a:ext cx="5752864" cy="2080494"/>
                    </a:xfrm>
                    <a:prstGeom prst="rect">
                      <a:avLst/>
                    </a:prstGeom>
                    <a:noFill/>
                    <a:ln>
                      <a:noFill/>
                    </a:ln>
                  </pic:spPr>
                </pic:pic>
              </a:graphicData>
            </a:graphic>
          </wp:inline>
        </w:drawing>
      </w:r>
    </w:p>
    <w:p w:rsidR="006D593E" w:rsidRPr="00350777" w:rsidRDefault="006D593E" w:rsidP="006D593E">
      <w:pPr>
        <w:spacing w:after="0" w:line="240" w:lineRule="auto"/>
        <w:jc w:val="center"/>
        <w:rPr>
          <w:rFonts w:ascii="Times New Roman" w:hAnsi="Times New Roman"/>
          <w:sz w:val="20"/>
          <w:szCs w:val="20"/>
        </w:rPr>
      </w:pPr>
      <w:r w:rsidRPr="00350777">
        <w:rPr>
          <w:rFonts w:ascii="Times New Roman" w:hAnsi="Times New Roman"/>
          <w:sz w:val="20"/>
          <w:szCs w:val="20"/>
        </w:rPr>
        <w:t xml:space="preserve">Рисунок 3 – Геометрические параметры профиля: 1 – Средняя линия; 2 - </w:t>
      </w:r>
      <w:r w:rsidRPr="00350777">
        <w:rPr>
          <w:rFonts w:ascii="Times New Roman" w:hAnsi="Times New Roman"/>
          <w:i/>
          <w:sz w:val="20"/>
          <w:szCs w:val="20"/>
          <w:lang w:val="en-US"/>
        </w:rPr>
        <w:t>C</w:t>
      </w:r>
      <w:r w:rsidRPr="00350777">
        <w:rPr>
          <w:rFonts w:ascii="Times New Roman" w:hAnsi="Times New Roman"/>
          <w:i/>
          <w:sz w:val="20"/>
          <w:szCs w:val="20"/>
          <w:vertAlign w:val="subscript"/>
          <w:lang w:val="en-US"/>
        </w:rPr>
        <w:t>max</w:t>
      </w:r>
      <w:r w:rsidRPr="00350777">
        <w:rPr>
          <w:rFonts w:ascii="Times New Roman" w:hAnsi="Times New Roman"/>
          <w:sz w:val="20"/>
          <w:szCs w:val="20"/>
        </w:rPr>
        <w:t xml:space="preserve">; 3 – </w:t>
      </w:r>
      <w:r w:rsidRPr="00350777">
        <w:rPr>
          <w:rStyle w:val="FontStyle137"/>
          <w:i/>
          <w:sz w:val="20"/>
          <w:szCs w:val="20"/>
        </w:rPr>
        <w:t>С</w:t>
      </w:r>
      <w:r w:rsidRPr="00350777">
        <w:rPr>
          <w:rStyle w:val="FontStyle137"/>
          <w:i/>
          <w:sz w:val="20"/>
          <w:szCs w:val="20"/>
          <w:vertAlign w:val="subscript"/>
        </w:rPr>
        <w:t>1</w:t>
      </w:r>
      <w:r w:rsidRPr="00350777">
        <w:rPr>
          <w:rFonts w:ascii="Times New Roman" w:hAnsi="Times New Roman"/>
          <w:sz w:val="20"/>
          <w:szCs w:val="20"/>
        </w:rPr>
        <w:t xml:space="preserve">; 4 - </w:t>
      </w:r>
      <w:r w:rsidRPr="00350777">
        <w:rPr>
          <w:rStyle w:val="FontStyle137"/>
          <w:i/>
          <w:sz w:val="20"/>
          <w:szCs w:val="20"/>
        </w:rPr>
        <w:t>С</w:t>
      </w:r>
      <w:r w:rsidRPr="00350777">
        <w:rPr>
          <w:rStyle w:val="FontStyle137"/>
          <w:i/>
          <w:sz w:val="20"/>
          <w:szCs w:val="20"/>
          <w:vertAlign w:val="subscript"/>
        </w:rPr>
        <w:t>2</w:t>
      </w:r>
      <w:r w:rsidRPr="00350777">
        <w:rPr>
          <w:rFonts w:ascii="Times New Roman" w:hAnsi="Times New Roman"/>
          <w:sz w:val="20"/>
          <w:szCs w:val="20"/>
        </w:rPr>
        <w:t xml:space="preserve">; 5 - окружность </w:t>
      </w:r>
      <w:r w:rsidRPr="00350777">
        <w:rPr>
          <w:rStyle w:val="FontStyle137"/>
          <w:i/>
          <w:sz w:val="20"/>
          <w:szCs w:val="20"/>
          <w:lang w:val="en-US"/>
        </w:rPr>
        <w:t>R</w:t>
      </w:r>
      <w:r w:rsidRPr="00350777">
        <w:rPr>
          <w:rStyle w:val="FontStyle137"/>
          <w:i/>
          <w:sz w:val="20"/>
          <w:szCs w:val="20"/>
          <w:vertAlign w:val="subscript"/>
        </w:rPr>
        <w:t>1</w:t>
      </w:r>
      <w:r w:rsidRPr="00350777">
        <w:rPr>
          <w:rFonts w:ascii="Times New Roman" w:hAnsi="Times New Roman"/>
          <w:sz w:val="20"/>
          <w:szCs w:val="20"/>
        </w:rPr>
        <w:t xml:space="preserve">; 6 – окружность </w:t>
      </w:r>
      <w:r w:rsidRPr="00350777">
        <w:rPr>
          <w:rStyle w:val="FontStyle137"/>
          <w:i/>
          <w:sz w:val="20"/>
          <w:szCs w:val="20"/>
          <w:lang w:val="en-US"/>
        </w:rPr>
        <w:t>R</w:t>
      </w:r>
      <w:r w:rsidRPr="00350777">
        <w:rPr>
          <w:rStyle w:val="FontStyle137"/>
          <w:i/>
          <w:sz w:val="20"/>
          <w:szCs w:val="20"/>
          <w:vertAlign w:val="subscript"/>
        </w:rPr>
        <w:t>2</w:t>
      </w:r>
    </w:p>
    <w:p w:rsidR="006D593E" w:rsidRDefault="006D593E" w:rsidP="006D593E">
      <w:pPr>
        <w:spacing w:after="0" w:line="240" w:lineRule="auto"/>
        <w:ind w:firstLine="709"/>
        <w:jc w:val="both"/>
        <w:rPr>
          <w:rFonts w:ascii="Times New Roman" w:hAnsi="Times New Roman"/>
        </w:rPr>
      </w:pP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Расчет геометрических параметров осуществляется по следующим алгоритмам.</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i/>
          <w:sz w:val="24"/>
          <w:szCs w:val="24"/>
        </w:rPr>
        <w:t>Алгоритм расчета радиуса входных и выходных кромок (</w:t>
      </w:r>
      <w:r w:rsidRPr="00A555FE">
        <w:rPr>
          <w:rStyle w:val="FontStyle137"/>
          <w:i/>
          <w:sz w:val="24"/>
          <w:szCs w:val="24"/>
          <w:lang w:val="en-US"/>
        </w:rPr>
        <w:t>R</w:t>
      </w:r>
      <w:r w:rsidRPr="00A555FE">
        <w:rPr>
          <w:rStyle w:val="FontStyle137"/>
          <w:i/>
          <w:sz w:val="24"/>
          <w:szCs w:val="24"/>
          <w:vertAlign w:val="subscript"/>
        </w:rPr>
        <w:t xml:space="preserve">1 </w:t>
      </w:r>
      <w:r w:rsidRPr="00A555FE">
        <w:rPr>
          <w:rStyle w:val="FontStyle137"/>
          <w:i/>
          <w:sz w:val="24"/>
          <w:szCs w:val="24"/>
        </w:rPr>
        <w:t xml:space="preserve">и </w:t>
      </w:r>
      <w:r w:rsidRPr="00A555FE">
        <w:rPr>
          <w:rStyle w:val="FontStyle137"/>
          <w:i/>
          <w:sz w:val="24"/>
          <w:szCs w:val="24"/>
          <w:lang w:val="en-US"/>
        </w:rPr>
        <w:t>R</w:t>
      </w:r>
      <w:r w:rsidRPr="00A555FE">
        <w:rPr>
          <w:rStyle w:val="FontStyle137"/>
          <w:i/>
          <w:sz w:val="24"/>
          <w:szCs w:val="24"/>
          <w:vertAlign w:val="subscript"/>
        </w:rPr>
        <w:t>2</w:t>
      </w:r>
      <w:r w:rsidRPr="00A555FE">
        <w:rPr>
          <w:rStyle w:val="FontStyle137"/>
          <w:i/>
          <w:sz w:val="24"/>
          <w:szCs w:val="24"/>
        </w:rPr>
        <w:t>).</w:t>
      </w:r>
      <w:r w:rsidRPr="00A555FE">
        <w:rPr>
          <w:rFonts w:ascii="Times New Roman" w:hAnsi="Times New Roman"/>
          <w:sz w:val="24"/>
          <w:szCs w:val="24"/>
        </w:rPr>
        <w:t>Радиусы и координаты центров входной и выходной кромок сечения рассчитывались как соответствующие параметры идеальной окружности. Идеальная окружность определялась методом аппроксимации измеренного массива точек кромок с использованием метода наименьших квадратов (МНК).</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i/>
          <w:sz w:val="24"/>
          <w:szCs w:val="24"/>
        </w:rPr>
        <w:t xml:space="preserve">Алгоритм расчета средней линии профиля. </w:t>
      </w:r>
      <w:r w:rsidRPr="00A555FE">
        <w:rPr>
          <w:rFonts w:ascii="Times New Roman" w:hAnsi="Times New Roman"/>
          <w:sz w:val="24"/>
          <w:szCs w:val="24"/>
        </w:rPr>
        <w:t xml:space="preserve">Множество геометрических параметров определяются исходя из средней линии профиля лопатки ГТД, представляющую собой кривую, проходящую через центры вписанных в профиль окружностей. Центры вписанных по методу МНК в точки кромок окружностей так же являются точками средней линии. </w:t>
      </w:r>
    </w:p>
    <w:p w:rsidR="006D593E" w:rsidRPr="00A555FE" w:rsidRDefault="006D593E" w:rsidP="006D593E">
      <w:pPr>
        <w:spacing w:after="0" w:line="240" w:lineRule="auto"/>
        <w:ind w:right="-1" w:firstLine="709"/>
        <w:jc w:val="both"/>
        <w:rPr>
          <w:rFonts w:ascii="Times New Roman" w:hAnsi="Times New Roman"/>
          <w:sz w:val="24"/>
          <w:szCs w:val="24"/>
        </w:rPr>
      </w:pPr>
      <w:r w:rsidRPr="00A555FE">
        <w:rPr>
          <w:rFonts w:ascii="Times New Roman" w:hAnsi="Times New Roman"/>
          <w:sz w:val="24"/>
          <w:szCs w:val="24"/>
        </w:rPr>
        <w:t>Поиск таких точек средней линии профиля осуществляется по следующей схеме:</w:t>
      </w:r>
    </w:p>
    <w:p w:rsidR="006D593E" w:rsidRPr="00A555FE" w:rsidRDefault="006D593E" w:rsidP="00F1732E">
      <w:pPr>
        <w:pStyle w:val="a5"/>
        <w:numPr>
          <w:ilvl w:val="0"/>
          <w:numId w:val="137"/>
        </w:numPr>
        <w:spacing w:after="0" w:line="240" w:lineRule="auto"/>
        <w:ind w:left="0" w:right="-1" w:firstLine="709"/>
        <w:jc w:val="both"/>
        <w:rPr>
          <w:rFonts w:ascii="Times New Roman" w:hAnsi="Times New Roman"/>
          <w:sz w:val="24"/>
          <w:szCs w:val="24"/>
        </w:rPr>
      </w:pPr>
      <w:r w:rsidRPr="00A555FE">
        <w:rPr>
          <w:rFonts w:ascii="Times New Roman" w:hAnsi="Times New Roman"/>
          <w:sz w:val="24"/>
          <w:szCs w:val="24"/>
        </w:rPr>
        <w:t xml:space="preserve">Задаются параметрические сплайны Эрмита по точкам профилей спинки и корыта </w:t>
      </w:r>
      <w:r w:rsidRPr="00A555FE">
        <w:rPr>
          <w:rFonts w:ascii="Times New Roman" w:hAnsi="Times New Roman"/>
          <w:i/>
          <w:sz w:val="24"/>
          <w:szCs w:val="24"/>
          <w:lang w:val="en-US"/>
        </w:rPr>
        <w:t>P</w:t>
      </w:r>
      <w:r w:rsidRPr="00A555FE">
        <w:rPr>
          <w:rFonts w:ascii="Times New Roman" w:hAnsi="Times New Roman"/>
          <w:i/>
          <w:sz w:val="24"/>
          <w:szCs w:val="24"/>
          <w:vertAlign w:val="subscript"/>
          <w:lang w:val="en-US"/>
        </w:rPr>
        <w:t>i</w:t>
      </w:r>
      <w:r w:rsidRPr="00A555FE">
        <w:rPr>
          <w:rFonts w:ascii="Times New Roman" w:hAnsi="Times New Roman"/>
          <w:i/>
          <w:sz w:val="24"/>
          <w:szCs w:val="24"/>
        </w:rPr>
        <w:t xml:space="preserve"> </w:t>
      </w:r>
      <w:r w:rsidRPr="00A555FE">
        <w:rPr>
          <w:rFonts w:ascii="Times New Roman" w:hAnsi="Times New Roman"/>
          <w:sz w:val="24"/>
          <w:szCs w:val="24"/>
        </w:rPr>
        <w:t xml:space="preserve">и </w:t>
      </w:r>
      <w:r w:rsidRPr="00A555FE">
        <w:rPr>
          <w:rFonts w:ascii="Times New Roman" w:hAnsi="Times New Roman"/>
          <w:i/>
          <w:sz w:val="24"/>
          <w:szCs w:val="24"/>
          <w:lang w:val="en-US"/>
        </w:rPr>
        <w:t>P</w:t>
      </w:r>
      <w:r w:rsidRPr="00A555FE">
        <w:rPr>
          <w:rFonts w:ascii="Times New Roman" w:hAnsi="Times New Roman"/>
          <w:i/>
          <w:sz w:val="24"/>
          <w:szCs w:val="24"/>
          <w:vertAlign w:val="subscript"/>
        </w:rPr>
        <w:t>1</w:t>
      </w:r>
      <w:r w:rsidRPr="00A555FE">
        <w:rPr>
          <w:rFonts w:ascii="Times New Roman" w:hAnsi="Times New Roman"/>
          <w:i/>
          <w:sz w:val="24"/>
          <w:szCs w:val="24"/>
          <w:vertAlign w:val="subscript"/>
          <w:lang w:val="en-US"/>
        </w:rPr>
        <w:t>i</w:t>
      </w:r>
      <w:r w:rsidRPr="00A555FE">
        <w:rPr>
          <w:rFonts w:ascii="Times New Roman" w:hAnsi="Times New Roman"/>
          <w:sz w:val="24"/>
          <w:szCs w:val="24"/>
        </w:rPr>
        <w:t>.</w:t>
      </w:r>
    </w:p>
    <w:p w:rsidR="006D593E" w:rsidRPr="00A555FE" w:rsidRDefault="006D593E" w:rsidP="00F1732E">
      <w:pPr>
        <w:pStyle w:val="a5"/>
        <w:numPr>
          <w:ilvl w:val="0"/>
          <w:numId w:val="137"/>
        </w:numPr>
        <w:spacing w:after="0" w:line="240" w:lineRule="auto"/>
        <w:ind w:left="0" w:right="-1" w:firstLine="709"/>
        <w:jc w:val="both"/>
        <w:rPr>
          <w:rFonts w:ascii="Times New Roman" w:hAnsi="Times New Roman"/>
          <w:sz w:val="24"/>
          <w:szCs w:val="24"/>
        </w:rPr>
      </w:pPr>
      <w:r w:rsidRPr="00A555FE">
        <w:rPr>
          <w:rFonts w:ascii="Times New Roman" w:hAnsi="Times New Roman"/>
          <w:sz w:val="24"/>
          <w:szCs w:val="24"/>
        </w:rPr>
        <w:t>Задается нормаль через точку на корыте. Направляющий вектор нормали находится по формуле:</w:t>
      </w:r>
    </w:p>
    <w:p w:rsidR="006D593E" w:rsidRPr="00A555FE" w:rsidRDefault="006D593E" w:rsidP="006D593E">
      <w:pPr>
        <w:pStyle w:val="a5"/>
        <w:spacing w:after="0" w:line="240" w:lineRule="auto"/>
        <w:ind w:left="0" w:right="-1" w:firstLine="709"/>
        <w:jc w:val="right"/>
        <w:rPr>
          <w:rFonts w:ascii="Times New Roman" w:hAnsi="Times New Roman"/>
          <w:sz w:val="24"/>
          <w:szCs w:val="24"/>
        </w:rPr>
      </w:pPr>
      <w:r w:rsidRPr="00A555FE">
        <w:rPr>
          <w:rFonts w:ascii="Times New Roman" w:hAnsi="Times New Roman"/>
          <w:position w:val="-40"/>
          <w:sz w:val="24"/>
          <w:szCs w:val="24"/>
        </w:rPr>
        <w:object w:dxaOrig="5200" w:dyaOrig="920">
          <v:shape id="_x0000_i2098" type="#_x0000_t75" style="width:238.45pt;height:44.9pt" o:ole="">
            <v:imagedata r:id="rId2265" o:title=""/>
          </v:shape>
          <o:OLEObject Type="Embed" ProgID="Equation.3" ShapeID="_x0000_i2098" DrawAspect="Content" ObjectID="_1496675472" r:id="rId2266"/>
        </w:object>
      </w:r>
      <w:r w:rsidRPr="00A555FE">
        <w:rPr>
          <w:rFonts w:ascii="Times New Roman" w:hAnsi="Times New Roman"/>
          <w:sz w:val="24"/>
          <w:szCs w:val="24"/>
        </w:rPr>
        <w:t xml:space="preserve">, </w:t>
      </w:r>
      <w:r w:rsidRPr="00A555FE">
        <w:rPr>
          <w:rFonts w:ascii="Times New Roman" w:hAnsi="Times New Roman"/>
          <w:sz w:val="24"/>
          <w:szCs w:val="24"/>
        </w:rPr>
        <w:tab/>
      </w:r>
      <w:r w:rsidRPr="00A555FE">
        <w:rPr>
          <w:rFonts w:ascii="Times New Roman" w:hAnsi="Times New Roman"/>
          <w:sz w:val="24"/>
          <w:szCs w:val="24"/>
        </w:rPr>
        <w:tab/>
      </w:r>
      <w:r w:rsidRPr="00A555FE">
        <w:rPr>
          <w:rFonts w:ascii="Times New Roman" w:hAnsi="Times New Roman"/>
          <w:sz w:val="24"/>
          <w:szCs w:val="24"/>
        </w:rPr>
        <w:tab/>
        <w:t xml:space="preserve">        (4) </w:t>
      </w:r>
    </w:p>
    <w:p w:rsidR="006D593E" w:rsidRPr="00A555FE" w:rsidRDefault="006D593E" w:rsidP="006D593E">
      <w:pPr>
        <w:spacing w:after="0" w:line="240" w:lineRule="auto"/>
        <w:ind w:right="-1"/>
        <w:jc w:val="both"/>
        <w:rPr>
          <w:rFonts w:ascii="Times New Roman" w:hAnsi="Times New Roman"/>
          <w:sz w:val="24"/>
          <w:szCs w:val="24"/>
        </w:rPr>
      </w:pPr>
      <w:r w:rsidRPr="00A555FE">
        <w:rPr>
          <w:rFonts w:ascii="Times New Roman" w:hAnsi="Times New Roman"/>
          <w:sz w:val="24"/>
          <w:szCs w:val="24"/>
        </w:rPr>
        <w:lastRenderedPageBreak/>
        <w:t xml:space="preserve">где </w:t>
      </w:r>
      <w:r w:rsidRPr="00A555FE">
        <w:rPr>
          <w:rFonts w:ascii="Times New Roman" w:hAnsi="Times New Roman"/>
          <w:position w:val="-14"/>
          <w:sz w:val="24"/>
          <w:szCs w:val="24"/>
        </w:rPr>
        <w:object w:dxaOrig="1320" w:dyaOrig="400">
          <v:shape id="_x0000_i2099" type="#_x0000_t75" style="width:61.7pt;height:19.65pt" o:ole="">
            <v:imagedata r:id="rId2267" o:title=""/>
          </v:shape>
          <o:OLEObject Type="Embed" ProgID="Equation.3" ShapeID="_x0000_i2099" DrawAspect="Content" ObjectID="_1496675473" r:id="rId2268"/>
        </w:object>
      </w:r>
      <w:r w:rsidRPr="00A555FE">
        <w:rPr>
          <w:rFonts w:ascii="Times New Roman" w:hAnsi="Times New Roman"/>
          <w:sz w:val="24"/>
          <w:szCs w:val="24"/>
        </w:rPr>
        <w:t xml:space="preserve"> - производные сплайна по уравнениям </w:t>
      </w:r>
      <w:r w:rsidRPr="00A555FE">
        <w:rPr>
          <w:rFonts w:ascii="Times New Roman" w:hAnsi="Times New Roman"/>
          <w:i/>
          <w:sz w:val="24"/>
          <w:szCs w:val="24"/>
          <w:lang w:val="en-US"/>
        </w:rPr>
        <w:t>x</w:t>
      </w:r>
      <w:r w:rsidRPr="00A555FE">
        <w:rPr>
          <w:rFonts w:ascii="Times New Roman" w:hAnsi="Times New Roman"/>
          <w:sz w:val="24"/>
          <w:szCs w:val="24"/>
        </w:rPr>
        <w:t xml:space="preserve"> и </w:t>
      </w:r>
      <w:r w:rsidRPr="00A555FE">
        <w:rPr>
          <w:rFonts w:ascii="Times New Roman" w:hAnsi="Times New Roman"/>
          <w:i/>
          <w:sz w:val="24"/>
          <w:szCs w:val="24"/>
          <w:lang w:val="en-US"/>
        </w:rPr>
        <w:t>y</w:t>
      </w:r>
      <w:r w:rsidRPr="00A555FE">
        <w:rPr>
          <w:rFonts w:ascii="Times New Roman" w:hAnsi="Times New Roman"/>
          <w:sz w:val="24"/>
          <w:szCs w:val="24"/>
        </w:rPr>
        <w:t xml:space="preserve"> в точке корыта </w:t>
      </w:r>
      <w:r w:rsidRPr="00A555FE">
        <w:rPr>
          <w:rFonts w:ascii="Times New Roman" w:hAnsi="Times New Roman"/>
          <w:i/>
          <w:sz w:val="24"/>
          <w:szCs w:val="24"/>
        </w:rPr>
        <w:t>Р</w:t>
      </w:r>
      <w:r w:rsidRPr="00A555FE">
        <w:rPr>
          <w:rFonts w:ascii="Times New Roman" w:hAnsi="Times New Roman"/>
          <w:i/>
          <w:sz w:val="24"/>
          <w:szCs w:val="24"/>
          <w:vertAlign w:val="subscript"/>
          <w:lang w:val="en-US"/>
        </w:rPr>
        <w:t>i</w:t>
      </w:r>
      <w:r w:rsidRPr="00A555FE">
        <w:rPr>
          <w:rFonts w:ascii="Times New Roman" w:hAnsi="Times New Roman"/>
          <w:sz w:val="24"/>
          <w:szCs w:val="24"/>
        </w:rPr>
        <w:t>.</w:t>
      </w:r>
    </w:p>
    <w:p w:rsidR="006D593E" w:rsidRPr="00A555FE" w:rsidRDefault="006D593E" w:rsidP="00F1732E">
      <w:pPr>
        <w:pStyle w:val="a5"/>
        <w:numPr>
          <w:ilvl w:val="0"/>
          <w:numId w:val="137"/>
        </w:numPr>
        <w:spacing w:after="0" w:line="240" w:lineRule="auto"/>
        <w:ind w:left="0" w:right="-1" w:firstLine="709"/>
        <w:jc w:val="both"/>
        <w:rPr>
          <w:rFonts w:ascii="Times New Roman" w:hAnsi="Times New Roman"/>
          <w:sz w:val="24"/>
          <w:szCs w:val="24"/>
        </w:rPr>
      </w:pPr>
      <w:r w:rsidRPr="00A555FE">
        <w:rPr>
          <w:rFonts w:ascii="Times New Roman" w:hAnsi="Times New Roman"/>
          <w:sz w:val="24"/>
          <w:szCs w:val="24"/>
        </w:rPr>
        <w:t xml:space="preserve">Рассчитываются координаты точки пересечения нормали (п.2) и сплайна спинки </w:t>
      </w:r>
      <w:r w:rsidRPr="00A555FE">
        <w:rPr>
          <w:rFonts w:ascii="Times New Roman" w:hAnsi="Times New Roman"/>
          <w:i/>
          <w:sz w:val="24"/>
          <w:szCs w:val="24"/>
        </w:rPr>
        <w:t>Р</w:t>
      </w:r>
      <w:r w:rsidRPr="00A555FE">
        <w:rPr>
          <w:rFonts w:ascii="Times New Roman" w:hAnsi="Times New Roman"/>
          <w:i/>
          <w:sz w:val="24"/>
          <w:szCs w:val="24"/>
          <w:vertAlign w:val="subscript"/>
        </w:rPr>
        <w:t>1</w:t>
      </w:r>
      <w:r w:rsidRPr="00A555FE">
        <w:rPr>
          <w:rFonts w:ascii="Times New Roman" w:hAnsi="Times New Roman"/>
          <w:i/>
          <w:sz w:val="24"/>
          <w:szCs w:val="24"/>
          <w:vertAlign w:val="subscript"/>
          <w:lang w:val="en-US"/>
        </w:rPr>
        <w:t>i</w:t>
      </w:r>
      <w:r w:rsidRPr="00A555FE">
        <w:rPr>
          <w:rFonts w:ascii="Times New Roman" w:hAnsi="Times New Roman"/>
          <w:sz w:val="24"/>
          <w:szCs w:val="24"/>
        </w:rPr>
        <w:t xml:space="preserve"> из системы уравнений нормали и сплайна.</w:t>
      </w:r>
    </w:p>
    <w:p w:rsidR="006D593E" w:rsidRPr="00A555FE" w:rsidRDefault="006D593E" w:rsidP="00F1732E">
      <w:pPr>
        <w:pStyle w:val="a5"/>
        <w:numPr>
          <w:ilvl w:val="0"/>
          <w:numId w:val="137"/>
        </w:numPr>
        <w:spacing w:after="0" w:line="240" w:lineRule="auto"/>
        <w:ind w:left="0" w:right="-1" w:firstLine="709"/>
        <w:jc w:val="both"/>
        <w:rPr>
          <w:rFonts w:ascii="Times New Roman" w:hAnsi="Times New Roman"/>
          <w:sz w:val="24"/>
          <w:szCs w:val="24"/>
        </w:rPr>
      </w:pPr>
      <w:r w:rsidRPr="00A555FE">
        <w:rPr>
          <w:rFonts w:ascii="Times New Roman" w:hAnsi="Times New Roman"/>
          <w:sz w:val="24"/>
          <w:szCs w:val="24"/>
        </w:rPr>
        <w:t xml:space="preserve">Через точку </w:t>
      </w:r>
      <w:r w:rsidRPr="00A555FE">
        <w:rPr>
          <w:rFonts w:ascii="Times New Roman" w:hAnsi="Times New Roman"/>
          <w:i/>
          <w:sz w:val="24"/>
          <w:szCs w:val="24"/>
        </w:rPr>
        <w:t>Р</w:t>
      </w:r>
      <w:r w:rsidRPr="00A555FE">
        <w:rPr>
          <w:rFonts w:ascii="Times New Roman" w:hAnsi="Times New Roman"/>
          <w:i/>
          <w:sz w:val="24"/>
          <w:szCs w:val="24"/>
          <w:vertAlign w:val="subscript"/>
        </w:rPr>
        <w:t>1</w:t>
      </w:r>
      <w:r w:rsidRPr="00A555FE">
        <w:rPr>
          <w:rFonts w:ascii="Times New Roman" w:hAnsi="Times New Roman"/>
          <w:i/>
          <w:sz w:val="24"/>
          <w:szCs w:val="24"/>
          <w:vertAlign w:val="subscript"/>
          <w:lang w:val="en-US"/>
        </w:rPr>
        <w:t>i</w:t>
      </w:r>
      <w:r w:rsidRPr="00A555FE">
        <w:rPr>
          <w:rFonts w:ascii="Times New Roman" w:hAnsi="Times New Roman"/>
          <w:sz w:val="24"/>
          <w:szCs w:val="24"/>
        </w:rPr>
        <w:t xml:space="preserve"> задается нормаль.</w:t>
      </w:r>
    </w:p>
    <w:p w:rsidR="006D593E" w:rsidRPr="00A555FE" w:rsidRDefault="006D593E" w:rsidP="00F1732E">
      <w:pPr>
        <w:pStyle w:val="a5"/>
        <w:numPr>
          <w:ilvl w:val="0"/>
          <w:numId w:val="137"/>
        </w:numPr>
        <w:spacing w:after="0" w:line="240" w:lineRule="auto"/>
        <w:ind w:left="0" w:firstLine="709"/>
        <w:jc w:val="both"/>
        <w:rPr>
          <w:rFonts w:ascii="Times New Roman" w:hAnsi="Times New Roman"/>
          <w:sz w:val="24"/>
          <w:szCs w:val="24"/>
        </w:rPr>
      </w:pPr>
      <w:r w:rsidRPr="00A555FE">
        <w:rPr>
          <w:rFonts w:ascii="Times New Roman" w:hAnsi="Times New Roman"/>
          <w:sz w:val="24"/>
          <w:szCs w:val="24"/>
        </w:rPr>
        <w:t xml:space="preserve">Осуществляется поиск координат точки пересечения нормали спинки и корыта </w:t>
      </w:r>
      <w:r w:rsidRPr="00A555FE">
        <w:rPr>
          <w:rFonts w:ascii="Times New Roman" w:hAnsi="Times New Roman"/>
          <w:i/>
          <w:sz w:val="24"/>
          <w:szCs w:val="24"/>
        </w:rPr>
        <w:t>Н</w:t>
      </w:r>
      <w:r w:rsidRPr="00A555FE">
        <w:rPr>
          <w:rFonts w:ascii="Times New Roman" w:hAnsi="Times New Roman"/>
          <w:i/>
          <w:sz w:val="24"/>
          <w:szCs w:val="24"/>
          <w:vertAlign w:val="subscript"/>
          <w:lang w:val="en-US"/>
        </w:rPr>
        <w:t>i</w:t>
      </w:r>
      <w:r w:rsidRPr="00A555FE">
        <w:rPr>
          <w:rFonts w:ascii="Times New Roman" w:hAnsi="Times New Roman"/>
          <w:sz w:val="24"/>
          <w:szCs w:val="24"/>
        </w:rPr>
        <w:t>, так, чтобы |</w:t>
      </w:r>
      <w:r w:rsidRPr="00A555FE">
        <w:rPr>
          <w:rFonts w:ascii="Times New Roman" w:hAnsi="Times New Roman"/>
          <w:i/>
          <w:sz w:val="24"/>
          <w:szCs w:val="24"/>
        </w:rPr>
        <w:t>Н</w:t>
      </w:r>
      <w:r w:rsidRPr="00A555FE">
        <w:rPr>
          <w:rFonts w:ascii="Times New Roman" w:hAnsi="Times New Roman"/>
          <w:i/>
          <w:sz w:val="24"/>
          <w:szCs w:val="24"/>
          <w:vertAlign w:val="subscript"/>
          <w:lang w:val="en-US"/>
        </w:rPr>
        <w:t>i</w:t>
      </w:r>
      <w:r w:rsidRPr="00A555FE">
        <w:rPr>
          <w:rFonts w:ascii="Times New Roman" w:hAnsi="Times New Roman"/>
          <w:i/>
          <w:sz w:val="24"/>
          <w:szCs w:val="24"/>
        </w:rPr>
        <w:t>Р</w:t>
      </w:r>
      <w:r w:rsidRPr="00A555FE">
        <w:rPr>
          <w:rFonts w:ascii="Times New Roman" w:hAnsi="Times New Roman"/>
          <w:i/>
          <w:sz w:val="24"/>
          <w:szCs w:val="24"/>
          <w:vertAlign w:val="subscript"/>
          <w:lang w:val="en-US"/>
        </w:rPr>
        <w:t>i</w:t>
      </w:r>
      <w:r w:rsidRPr="00A555FE">
        <w:rPr>
          <w:rFonts w:ascii="Times New Roman" w:hAnsi="Times New Roman"/>
          <w:sz w:val="24"/>
          <w:szCs w:val="24"/>
        </w:rPr>
        <w:t>|=|</w:t>
      </w:r>
      <w:r w:rsidRPr="00A555FE">
        <w:rPr>
          <w:rFonts w:ascii="Times New Roman" w:hAnsi="Times New Roman"/>
          <w:i/>
          <w:sz w:val="24"/>
          <w:szCs w:val="24"/>
        </w:rPr>
        <w:t>Н</w:t>
      </w:r>
      <w:r w:rsidRPr="00A555FE">
        <w:rPr>
          <w:rFonts w:ascii="Times New Roman" w:hAnsi="Times New Roman"/>
          <w:i/>
          <w:sz w:val="24"/>
          <w:szCs w:val="24"/>
          <w:vertAlign w:val="subscript"/>
          <w:lang w:val="en-US"/>
        </w:rPr>
        <w:t>i</w:t>
      </w:r>
      <w:r w:rsidRPr="00A555FE">
        <w:rPr>
          <w:rFonts w:ascii="Times New Roman" w:hAnsi="Times New Roman"/>
          <w:i/>
          <w:sz w:val="24"/>
          <w:szCs w:val="24"/>
        </w:rPr>
        <w:t>Р</w:t>
      </w:r>
      <w:r w:rsidRPr="00A555FE">
        <w:rPr>
          <w:rFonts w:ascii="Times New Roman" w:hAnsi="Times New Roman"/>
          <w:i/>
          <w:sz w:val="24"/>
          <w:szCs w:val="24"/>
          <w:vertAlign w:val="subscript"/>
        </w:rPr>
        <w:t>1</w:t>
      </w:r>
      <w:r w:rsidRPr="00A555FE">
        <w:rPr>
          <w:rFonts w:ascii="Times New Roman" w:hAnsi="Times New Roman"/>
          <w:i/>
          <w:sz w:val="24"/>
          <w:szCs w:val="24"/>
          <w:vertAlign w:val="subscript"/>
          <w:lang w:val="en-US"/>
        </w:rPr>
        <w:t>i</w:t>
      </w:r>
      <w:r w:rsidRPr="00A555FE">
        <w:rPr>
          <w:rFonts w:ascii="Times New Roman" w:hAnsi="Times New Roman"/>
          <w:sz w:val="24"/>
          <w:szCs w:val="24"/>
        </w:rPr>
        <w:t>| методами нелинейной оптимизации.</w:t>
      </w:r>
    </w:p>
    <w:p w:rsidR="006D593E" w:rsidRPr="00A555FE" w:rsidRDefault="006D593E" w:rsidP="006D593E">
      <w:pPr>
        <w:pStyle w:val="a5"/>
        <w:spacing w:after="0" w:line="240" w:lineRule="auto"/>
        <w:ind w:left="0" w:firstLine="709"/>
        <w:contextualSpacing w:val="0"/>
        <w:jc w:val="both"/>
        <w:rPr>
          <w:rFonts w:ascii="Times New Roman" w:hAnsi="Times New Roman"/>
          <w:sz w:val="24"/>
          <w:szCs w:val="24"/>
        </w:rPr>
      </w:pPr>
      <w:r w:rsidRPr="00A555FE">
        <w:rPr>
          <w:rFonts w:ascii="Times New Roman" w:hAnsi="Times New Roman"/>
          <w:sz w:val="24"/>
          <w:szCs w:val="24"/>
        </w:rPr>
        <w:t>Таким образом</w:t>
      </w:r>
      <w:r>
        <w:rPr>
          <w:rFonts w:ascii="Times New Roman" w:hAnsi="Times New Roman"/>
          <w:sz w:val="24"/>
          <w:szCs w:val="24"/>
        </w:rPr>
        <w:t>,</w:t>
      </w:r>
      <w:r w:rsidRPr="00A555FE">
        <w:rPr>
          <w:rFonts w:ascii="Times New Roman" w:hAnsi="Times New Roman"/>
          <w:sz w:val="24"/>
          <w:szCs w:val="24"/>
        </w:rPr>
        <w:t xml:space="preserve"> рассчитываются точки средней линии между кривыми корыта и спинки. К полученным точкам среднего профиля, находящимся между спинкой и корытом, добавляются центры входной и выходной кромок. По координатам точек средней линии задается кусочный сплайн. </w:t>
      </w:r>
    </w:p>
    <w:p w:rsidR="006D593E" w:rsidRPr="00A555FE" w:rsidRDefault="006D593E" w:rsidP="006D593E">
      <w:pPr>
        <w:pStyle w:val="a5"/>
        <w:spacing w:after="0" w:line="240" w:lineRule="auto"/>
        <w:ind w:left="0" w:firstLine="709"/>
        <w:contextualSpacing w:val="0"/>
        <w:jc w:val="both"/>
        <w:rPr>
          <w:rFonts w:ascii="Times New Roman" w:hAnsi="Times New Roman"/>
          <w:color w:val="000000" w:themeColor="text1"/>
          <w:sz w:val="24"/>
          <w:szCs w:val="24"/>
        </w:rPr>
      </w:pPr>
      <w:r w:rsidRPr="00A555FE">
        <w:rPr>
          <w:rFonts w:ascii="Times New Roman" w:hAnsi="Times New Roman"/>
          <w:sz w:val="24"/>
          <w:szCs w:val="24"/>
        </w:rPr>
        <w:t>На заключительном этапе сплайн экстраполируется до пересечения с кривыми кромок. Точки пересечения рассчитываются оптимизационным методом последовательного квадратичного программирования [</w:t>
      </w:r>
      <w:r w:rsidRPr="00A555FE">
        <w:rPr>
          <w:rFonts w:ascii="Times New Roman" w:hAnsi="Times New Roman"/>
          <w:color w:val="000000" w:themeColor="text1"/>
          <w:sz w:val="24"/>
          <w:szCs w:val="24"/>
          <w:shd w:val="clear" w:color="auto" w:fill="FFFFFF"/>
        </w:rPr>
        <w:t>4</w:t>
      </w:r>
      <w:r w:rsidRPr="00A555FE">
        <w:rPr>
          <w:rFonts w:ascii="Times New Roman" w:hAnsi="Times New Roman"/>
          <w:sz w:val="24"/>
          <w:szCs w:val="24"/>
        </w:rPr>
        <w:t>].</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i/>
          <w:sz w:val="24"/>
          <w:szCs w:val="24"/>
        </w:rPr>
        <w:t xml:space="preserve">Алгоритм расчета хорды профиля </w:t>
      </w:r>
      <w:r w:rsidRPr="00A555FE">
        <w:rPr>
          <w:rFonts w:ascii="Times New Roman" w:hAnsi="Times New Roman"/>
          <w:i/>
          <w:sz w:val="24"/>
          <w:szCs w:val="24"/>
          <w:lang w:val="en-US"/>
        </w:rPr>
        <w:t>b</w:t>
      </w:r>
      <w:r w:rsidRPr="00A555FE">
        <w:rPr>
          <w:rFonts w:ascii="Times New Roman" w:hAnsi="Times New Roman"/>
          <w:i/>
          <w:sz w:val="24"/>
          <w:szCs w:val="24"/>
        </w:rPr>
        <w:t xml:space="preserve">. </w:t>
      </w:r>
      <w:r w:rsidRPr="00A555FE">
        <w:rPr>
          <w:rFonts w:ascii="Times New Roman" w:hAnsi="Times New Roman"/>
          <w:sz w:val="24"/>
          <w:szCs w:val="24"/>
        </w:rPr>
        <w:t xml:space="preserve">Величина хорды профиля пера </w:t>
      </w:r>
      <w:r w:rsidRPr="00A555FE">
        <w:rPr>
          <w:rFonts w:ascii="Times New Roman" w:hAnsi="Times New Roman"/>
          <w:i/>
          <w:sz w:val="24"/>
          <w:szCs w:val="24"/>
          <w:lang w:val="en-US"/>
        </w:rPr>
        <w:t>b</w:t>
      </w:r>
      <w:r w:rsidRPr="00A555FE">
        <w:rPr>
          <w:rFonts w:ascii="Times New Roman" w:hAnsi="Times New Roman"/>
          <w:sz w:val="24"/>
          <w:szCs w:val="24"/>
        </w:rPr>
        <w:t xml:space="preserve"> рассчитывается как расстояние между точками пересечения средней линии профиля и линиями кромок профиля.</w:t>
      </w:r>
    </w:p>
    <w:p w:rsidR="006D593E" w:rsidRPr="00A555FE" w:rsidRDefault="006D593E" w:rsidP="006D593E">
      <w:pPr>
        <w:spacing w:after="0" w:line="240" w:lineRule="auto"/>
        <w:ind w:firstLine="709"/>
        <w:jc w:val="both"/>
        <w:rPr>
          <w:rStyle w:val="FontStyle137"/>
          <w:sz w:val="24"/>
          <w:szCs w:val="24"/>
        </w:rPr>
      </w:pPr>
      <w:r w:rsidRPr="00A555FE">
        <w:rPr>
          <w:rFonts w:ascii="Times New Roman" w:hAnsi="Times New Roman"/>
          <w:i/>
          <w:sz w:val="24"/>
          <w:szCs w:val="24"/>
        </w:rPr>
        <w:t>Алгоритм р</w:t>
      </w:r>
      <w:r w:rsidRPr="00A555FE">
        <w:rPr>
          <w:rStyle w:val="FontStyle137"/>
          <w:i/>
          <w:sz w:val="24"/>
          <w:szCs w:val="24"/>
        </w:rPr>
        <w:t>асчета толщин входной и выходной кромок пера С</w:t>
      </w:r>
      <w:r w:rsidRPr="00A555FE">
        <w:rPr>
          <w:rStyle w:val="FontStyle137"/>
          <w:i/>
          <w:sz w:val="24"/>
          <w:szCs w:val="24"/>
          <w:vertAlign w:val="subscript"/>
        </w:rPr>
        <w:t xml:space="preserve">1 </w:t>
      </w:r>
      <w:r w:rsidRPr="00A555FE">
        <w:rPr>
          <w:rStyle w:val="FontStyle137"/>
          <w:i/>
          <w:sz w:val="24"/>
          <w:szCs w:val="24"/>
        </w:rPr>
        <w:t>и С</w:t>
      </w:r>
      <w:r w:rsidRPr="00A555FE">
        <w:rPr>
          <w:rStyle w:val="FontStyle137"/>
          <w:i/>
          <w:sz w:val="24"/>
          <w:szCs w:val="24"/>
          <w:vertAlign w:val="subscript"/>
        </w:rPr>
        <w:t>2</w:t>
      </w:r>
      <w:r w:rsidRPr="00A555FE">
        <w:rPr>
          <w:rStyle w:val="FontStyle137"/>
          <w:i/>
          <w:sz w:val="24"/>
          <w:szCs w:val="24"/>
        </w:rPr>
        <w:t>.</w:t>
      </w:r>
      <w:r w:rsidRPr="00A555FE">
        <w:rPr>
          <w:rStyle w:val="FontStyle137"/>
          <w:sz w:val="24"/>
          <w:szCs w:val="24"/>
        </w:rPr>
        <w:t xml:space="preserve">Толщины </w:t>
      </w:r>
      <w:r w:rsidRPr="00A555FE">
        <w:rPr>
          <w:rStyle w:val="FontStyle137"/>
          <w:i/>
          <w:sz w:val="24"/>
          <w:szCs w:val="24"/>
          <w:lang w:val="en-US"/>
        </w:rPr>
        <w:t>C</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C</w:t>
      </w:r>
      <w:r w:rsidRPr="00A555FE">
        <w:rPr>
          <w:rStyle w:val="FontStyle137"/>
          <w:i/>
          <w:sz w:val="24"/>
          <w:szCs w:val="24"/>
          <w:vertAlign w:val="subscript"/>
        </w:rPr>
        <w:t>2</w:t>
      </w:r>
      <w:r w:rsidRPr="00A555FE">
        <w:rPr>
          <w:rStyle w:val="FontStyle137"/>
          <w:i/>
          <w:sz w:val="24"/>
          <w:szCs w:val="24"/>
        </w:rPr>
        <w:t xml:space="preserve"> </w:t>
      </w:r>
      <w:r w:rsidRPr="00A555FE">
        <w:rPr>
          <w:rStyle w:val="FontStyle137"/>
          <w:sz w:val="24"/>
          <w:szCs w:val="24"/>
        </w:rPr>
        <w:t xml:space="preserve">рассчитываются на расстояниях </w:t>
      </w:r>
      <w:r w:rsidRPr="00A555FE">
        <w:rPr>
          <w:rStyle w:val="FontStyle137"/>
          <w:i/>
          <w:sz w:val="24"/>
          <w:szCs w:val="24"/>
          <w:lang w:val="en-US"/>
        </w:rPr>
        <w:t>n</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n</w:t>
      </w:r>
      <w:r w:rsidRPr="00A555FE">
        <w:rPr>
          <w:rStyle w:val="FontStyle137"/>
          <w:i/>
          <w:sz w:val="24"/>
          <w:szCs w:val="24"/>
          <w:vertAlign w:val="subscript"/>
        </w:rPr>
        <w:t>2</w:t>
      </w:r>
      <w:r w:rsidRPr="00A555FE">
        <w:rPr>
          <w:rStyle w:val="FontStyle137"/>
          <w:sz w:val="24"/>
          <w:szCs w:val="24"/>
        </w:rPr>
        <w:t xml:space="preserve"> от точек средней линии профиля на входной и выходной кромках соответственно. Величины  </w:t>
      </w:r>
      <w:r w:rsidRPr="00A555FE">
        <w:rPr>
          <w:rStyle w:val="FontStyle137"/>
          <w:i/>
          <w:sz w:val="24"/>
          <w:szCs w:val="24"/>
          <w:lang w:val="en-US"/>
        </w:rPr>
        <w:t>n</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n</w:t>
      </w:r>
      <w:r w:rsidRPr="00A555FE">
        <w:rPr>
          <w:rStyle w:val="FontStyle137"/>
          <w:i/>
          <w:sz w:val="24"/>
          <w:szCs w:val="24"/>
          <w:vertAlign w:val="subscript"/>
        </w:rPr>
        <w:t>2</w:t>
      </w:r>
      <w:r w:rsidRPr="00A555FE">
        <w:rPr>
          <w:rStyle w:val="FontStyle137"/>
          <w:sz w:val="24"/>
          <w:szCs w:val="24"/>
        </w:rPr>
        <w:t xml:space="preserve"> выбираются в соответствии с методикой, описанной в [2]. На расстояниях </w:t>
      </w:r>
      <w:r w:rsidRPr="00A555FE">
        <w:rPr>
          <w:rStyle w:val="FontStyle137"/>
          <w:i/>
          <w:sz w:val="24"/>
          <w:szCs w:val="24"/>
          <w:lang w:val="en-US"/>
        </w:rPr>
        <w:t>n</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n</w:t>
      </w:r>
      <w:r w:rsidRPr="00A555FE">
        <w:rPr>
          <w:rStyle w:val="FontStyle137"/>
          <w:i/>
          <w:sz w:val="24"/>
          <w:szCs w:val="24"/>
          <w:vertAlign w:val="subscript"/>
        </w:rPr>
        <w:t>2</w:t>
      </w:r>
      <w:r w:rsidRPr="00A555FE">
        <w:rPr>
          <w:rStyle w:val="FontStyle137"/>
          <w:sz w:val="24"/>
          <w:szCs w:val="24"/>
        </w:rPr>
        <w:t xml:space="preserve"> задаются нормали к средней линии и рассчитываются точки пересечения этих нормалей с кривыми спинки и корыта. Расстояния между рассчитанными точками в областях входной и выходной кромок соответственно является толщинами </w:t>
      </w:r>
      <w:r w:rsidRPr="00A555FE">
        <w:rPr>
          <w:rStyle w:val="FontStyle137"/>
          <w:i/>
          <w:sz w:val="24"/>
          <w:szCs w:val="24"/>
          <w:lang w:val="en-US"/>
        </w:rPr>
        <w:t>C</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C</w:t>
      </w:r>
      <w:r w:rsidRPr="00A555FE">
        <w:rPr>
          <w:rStyle w:val="FontStyle137"/>
          <w:i/>
          <w:sz w:val="24"/>
          <w:szCs w:val="24"/>
          <w:vertAlign w:val="subscript"/>
        </w:rPr>
        <w:t>2</w:t>
      </w:r>
      <w:r w:rsidRPr="00A555FE">
        <w:rPr>
          <w:rStyle w:val="FontStyle137"/>
          <w:sz w:val="24"/>
          <w:szCs w:val="24"/>
        </w:rPr>
        <w:t>.</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i/>
          <w:sz w:val="24"/>
          <w:szCs w:val="24"/>
        </w:rPr>
        <w:t>Алгоритм р</w:t>
      </w:r>
      <w:r w:rsidRPr="00A555FE">
        <w:rPr>
          <w:rStyle w:val="FontStyle137"/>
          <w:i/>
          <w:sz w:val="24"/>
          <w:szCs w:val="24"/>
        </w:rPr>
        <w:t>асчета</w:t>
      </w:r>
      <w:r w:rsidRPr="00A555FE">
        <w:rPr>
          <w:rFonts w:ascii="Times New Roman" w:hAnsi="Times New Roman"/>
          <w:sz w:val="24"/>
          <w:szCs w:val="24"/>
        </w:rPr>
        <w:t xml:space="preserve"> </w:t>
      </w:r>
      <w:r w:rsidRPr="00A555FE">
        <w:rPr>
          <w:rFonts w:ascii="Times New Roman" w:hAnsi="Times New Roman"/>
          <w:i/>
          <w:sz w:val="24"/>
          <w:szCs w:val="24"/>
        </w:rPr>
        <w:t xml:space="preserve">максимальной толщины профиля </w:t>
      </w:r>
      <w:r w:rsidRPr="00A555FE">
        <w:rPr>
          <w:rFonts w:ascii="Times New Roman" w:hAnsi="Times New Roman"/>
          <w:i/>
          <w:sz w:val="24"/>
          <w:szCs w:val="24"/>
          <w:lang w:val="en-US"/>
        </w:rPr>
        <w:t>C</w:t>
      </w:r>
      <w:r w:rsidRPr="00A555FE">
        <w:rPr>
          <w:rFonts w:ascii="Times New Roman" w:hAnsi="Times New Roman"/>
          <w:i/>
          <w:sz w:val="24"/>
          <w:szCs w:val="24"/>
          <w:vertAlign w:val="subscript"/>
          <w:lang w:val="en-US"/>
        </w:rPr>
        <w:t>max</w:t>
      </w:r>
      <w:r w:rsidRPr="00A555FE">
        <w:rPr>
          <w:rFonts w:ascii="Times New Roman" w:hAnsi="Times New Roman"/>
          <w:i/>
          <w:sz w:val="24"/>
          <w:szCs w:val="24"/>
        </w:rPr>
        <w:t xml:space="preserve">. </w:t>
      </w:r>
      <w:r w:rsidRPr="00A555FE">
        <w:rPr>
          <w:rFonts w:ascii="Times New Roman" w:hAnsi="Times New Roman"/>
          <w:sz w:val="24"/>
          <w:szCs w:val="24"/>
        </w:rPr>
        <w:t xml:space="preserve">Координаты центров вписанных в профиль окружностей рассчитываются в соответствии с пп. 2-5. алгоритма расчета средней линии профиля. Расчет максимальной толщины профиля производится методом оптимизационного поиска в границах точек толщин </w:t>
      </w:r>
      <w:r w:rsidRPr="00A555FE">
        <w:rPr>
          <w:rStyle w:val="FontStyle137"/>
          <w:i/>
          <w:sz w:val="24"/>
          <w:szCs w:val="24"/>
          <w:lang w:val="en-US"/>
        </w:rPr>
        <w:t>C</w:t>
      </w:r>
      <w:r w:rsidRPr="00A555FE">
        <w:rPr>
          <w:rStyle w:val="FontStyle137"/>
          <w:i/>
          <w:sz w:val="24"/>
          <w:szCs w:val="24"/>
          <w:vertAlign w:val="subscript"/>
        </w:rPr>
        <w:t>1</w:t>
      </w:r>
      <w:r w:rsidRPr="00A555FE">
        <w:rPr>
          <w:rStyle w:val="FontStyle137"/>
          <w:sz w:val="24"/>
          <w:szCs w:val="24"/>
        </w:rPr>
        <w:t xml:space="preserve"> и </w:t>
      </w:r>
      <w:r w:rsidRPr="00A555FE">
        <w:rPr>
          <w:rStyle w:val="FontStyle137"/>
          <w:i/>
          <w:sz w:val="24"/>
          <w:szCs w:val="24"/>
          <w:lang w:val="en-US"/>
        </w:rPr>
        <w:t>C</w:t>
      </w:r>
      <w:r w:rsidRPr="00A555FE">
        <w:rPr>
          <w:rStyle w:val="FontStyle137"/>
          <w:i/>
          <w:sz w:val="24"/>
          <w:szCs w:val="24"/>
          <w:vertAlign w:val="subscript"/>
        </w:rPr>
        <w:t xml:space="preserve">2 </w:t>
      </w:r>
      <w:r w:rsidRPr="00A555FE">
        <w:rPr>
          <w:rFonts w:ascii="Times New Roman" w:hAnsi="Times New Roman"/>
          <w:sz w:val="24"/>
          <w:szCs w:val="24"/>
        </w:rPr>
        <w:t>соответственно. Целевая функция представляет собой:</w:t>
      </w:r>
    </w:p>
    <w:p w:rsidR="006D593E" w:rsidRPr="00A555FE" w:rsidRDefault="006D593E" w:rsidP="006D593E">
      <w:pPr>
        <w:spacing w:after="0" w:line="240" w:lineRule="auto"/>
        <w:ind w:firstLine="709"/>
        <w:jc w:val="right"/>
        <w:rPr>
          <w:rFonts w:ascii="Times New Roman" w:hAnsi="Times New Roman"/>
          <w:sz w:val="24"/>
          <w:szCs w:val="24"/>
        </w:rPr>
      </w:pPr>
      <w:r w:rsidRPr="00A555FE">
        <w:rPr>
          <w:rFonts w:ascii="Times New Roman" w:hAnsi="Times New Roman"/>
          <w:position w:val="-10"/>
          <w:sz w:val="24"/>
          <w:szCs w:val="24"/>
        </w:rPr>
        <w:object w:dxaOrig="1420" w:dyaOrig="320">
          <v:shape id="_x0000_i2100" type="#_x0000_t75" style="width:71.05pt;height:15.9pt" o:ole="">
            <v:imagedata r:id="rId2269" o:title=""/>
          </v:shape>
          <o:OLEObject Type="Embed" ProgID="Equation.3" ShapeID="_x0000_i2100" DrawAspect="Content" ObjectID="_1496675474" r:id="rId2270"/>
        </w:object>
      </w:r>
      <w:r w:rsidRPr="00A555FE">
        <w:rPr>
          <w:rFonts w:ascii="Times New Roman" w:hAnsi="Times New Roman"/>
          <w:sz w:val="24"/>
          <w:szCs w:val="24"/>
        </w:rPr>
        <w:t xml:space="preserve"> ,</w:t>
      </w:r>
      <w:r w:rsidRPr="00A555FE">
        <w:rPr>
          <w:rFonts w:ascii="Times New Roman" w:hAnsi="Times New Roman"/>
          <w:sz w:val="24"/>
          <w:szCs w:val="24"/>
        </w:rPr>
        <w:tab/>
      </w:r>
      <w:r w:rsidRPr="00A555FE">
        <w:rPr>
          <w:rFonts w:ascii="Times New Roman" w:hAnsi="Times New Roman"/>
          <w:sz w:val="24"/>
          <w:szCs w:val="24"/>
        </w:rPr>
        <w:tab/>
      </w:r>
      <w:r w:rsidRPr="00A555FE">
        <w:rPr>
          <w:rFonts w:ascii="Times New Roman" w:hAnsi="Times New Roman"/>
          <w:sz w:val="24"/>
          <w:szCs w:val="24"/>
        </w:rPr>
        <w:tab/>
      </w:r>
      <w:r w:rsidRPr="00A555FE">
        <w:rPr>
          <w:rFonts w:ascii="Times New Roman" w:hAnsi="Times New Roman"/>
          <w:sz w:val="24"/>
          <w:szCs w:val="24"/>
        </w:rPr>
        <w:tab/>
        <w:t xml:space="preserve"> </w:t>
      </w:r>
      <w:r w:rsidRPr="00A555FE">
        <w:rPr>
          <w:rFonts w:ascii="Times New Roman" w:hAnsi="Times New Roman"/>
          <w:sz w:val="24"/>
          <w:szCs w:val="24"/>
        </w:rPr>
        <w:tab/>
        <w:t xml:space="preserve"> (5)</w:t>
      </w:r>
    </w:p>
    <w:p w:rsidR="006D593E" w:rsidRPr="00A555FE" w:rsidRDefault="006D593E" w:rsidP="006D593E">
      <w:pPr>
        <w:spacing w:after="0" w:line="240" w:lineRule="auto"/>
        <w:jc w:val="both"/>
        <w:rPr>
          <w:rFonts w:ascii="Times New Roman" w:hAnsi="Times New Roman"/>
          <w:sz w:val="24"/>
          <w:szCs w:val="24"/>
        </w:rPr>
      </w:pPr>
      <w:r w:rsidRPr="00A555FE">
        <w:rPr>
          <w:rFonts w:ascii="Times New Roman" w:hAnsi="Times New Roman"/>
          <w:sz w:val="24"/>
          <w:szCs w:val="24"/>
        </w:rPr>
        <w:t xml:space="preserve">где </w:t>
      </w:r>
      <w:r w:rsidRPr="00A555FE">
        <w:rPr>
          <w:rFonts w:ascii="Times New Roman" w:hAnsi="Times New Roman"/>
          <w:i/>
          <w:sz w:val="24"/>
          <w:szCs w:val="24"/>
          <w:lang w:val="en-US"/>
        </w:rPr>
        <w:t>d</w:t>
      </w:r>
      <w:r w:rsidRPr="00A555FE">
        <w:rPr>
          <w:rFonts w:ascii="Times New Roman" w:hAnsi="Times New Roman"/>
          <w:i/>
          <w:sz w:val="24"/>
          <w:szCs w:val="24"/>
        </w:rPr>
        <w:t xml:space="preserve"> </w:t>
      </w:r>
      <w:r w:rsidRPr="00A555FE">
        <w:rPr>
          <w:rFonts w:ascii="Times New Roman" w:hAnsi="Times New Roman"/>
          <w:sz w:val="24"/>
          <w:szCs w:val="24"/>
        </w:rPr>
        <w:t>– диаметр вписанной в профиль окружности.</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b/>
          <w:sz w:val="24"/>
          <w:szCs w:val="24"/>
        </w:rPr>
        <w:t>Результаты.</w:t>
      </w:r>
      <w:r w:rsidRPr="00A555FE">
        <w:rPr>
          <w:rFonts w:ascii="Times New Roman" w:hAnsi="Times New Roman"/>
          <w:sz w:val="24"/>
          <w:szCs w:val="24"/>
        </w:rPr>
        <w:t xml:space="preserve"> Было смоделировано 100 сечений корневой, средней и торцевой части пера лопаток компрессора ГТД, предельные значения отклонения формы которых изменялись по нормальному закону. На основании статистических данных по измерениям этого типа деталей  и  согласно [2] принято, что максимальное значение отклонения формы не превышает 0.16 мм в тело детали. Диапазон изменения амплитуды волнистости составил ±0.01 мм. Случайная составляющая отклонения формы не превышала 0.002мм.</w:t>
      </w:r>
    </w:p>
    <w:p w:rsidR="006D593E" w:rsidRPr="00A555FE" w:rsidRDefault="006D593E" w:rsidP="006D593E">
      <w:pPr>
        <w:spacing w:after="0" w:line="240" w:lineRule="auto"/>
        <w:ind w:firstLine="709"/>
        <w:jc w:val="both"/>
        <w:rPr>
          <w:rFonts w:ascii="Times New Roman" w:hAnsi="Times New Roman"/>
          <w:noProof/>
          <w:sz w:val="24"/>
          <w:szCs w:val="24"/>
        </w:rPr>
      </w:pPr>
      <w:r w:rsidRPr="00A555FE">
        <w:rPr>
          <w:rFonts w:ascii="Times New Roman" w:hAnsi="Times New Roman"/>
          <w:sz w:val="24"/>
          <w:szCs w:val="24"/>
        </w:rPr>
        <w:t>Максимальное смещение сечения относительно системы координат хвостовика лопатки составляет 0.2 мм, угол разворота профиля изменяется в пределах ±15’.</w:t>
      </w:r>
    </w:p>
    <w:p w:rsidR="006D593E" w:rsidRPr="00A555FE" w:rsidRDefault="006D593E" w:rsidP="006D593E">
      <w:pPr>
        <w:spacing w:after="0" w:line="240" w:lineRule="auto"/>
        <w:ind w:firstLine="709"/>
        <w:jc w:val="both"/>
        <w:rPr>
          <w:rFonts w:ascii="Times New Roman" w:hAnsi="Times New Roman"/>
          <w:sz w:val="24"/>
          <w:szCs w:val="24"/>
        </w:rPr>
      </w:pPr>
      <w:r w:rsidRPr="00A555FE">
        <w:rPr>
          <w:rFonts w:ascii="Times New Roman" w:hAnsi="Times New Roman"/>
          <w:sz w:val="24"/>
          <w:szCs w:val="24"/>
        </w:rPr>
        <w:t>В таблице 1 приведены наиболее вероятные и предельные значения параметров для выборки профилей.</w:t>
      </w:r>
    </w:p>
    <w:p w:rsidR="006D593E" w:rsidRPr="00350777" w:rsidRDefault="006D593E" w:rsidP="006D593E">
      <w:pPr>
        <w:spacing w:after="0" w:line="240" w:lineRule="auto"/>
        <w:rPr>
          <w:rFonts w:ascii="Times New Roman" w:hAnsi="Times New Roman"/>
          <w:sz w:val="20"/>
          <w:szCs w:val="20"/>
        </w:rPr>
      </w:pPr>
      <w:r w:rsidRPr="00350777">
        <w:rPr>
          <w:rFonts w:ascii="Times New Roman" w:hAnsi="Times New Roman"/>
          <w:sz w:val="20"/>
          <w:szCs w:val="20"/>
        </w:rPr>
        <w:t>Таблица 1. Математическое ожидание, верхние и нижние границы величин погрешностей измерения и номинальные значения геометрических параметров корневого сечения пера лопатки</w:t>
      </w:r>
    </w:p>
    <w:tbl>
      <w:tblPr>
        <w:tblStyle w:val="ae"/>
        <w:tblW w:w="0" w:type="auto"/>
        <w:jc w:val="center"/>
        <w:tblLook w:val="04A0" w:firstRow="1" w:lastRow="0" w:firstColumn="1" w:lastColumn="0" w:noHBand="0" w:noVBand="1"/>
      </w:tblPr>
      <w:tblGrid>
        <w:gridCol w:w="1352"/>
        <w:gridCol w:w="1638"/>
        <w:gridCol w:w="1810"/>
        <w:gridCol w:w="1916"/>
        <w:gridCol w:w="2854"/>
      </w:tblGrid>
      <w:tr w:rsidR="006D593E" w:rsidRPr="00350777" w:rsidTr="007143C8">
        <w:trPr>
          <w:jc w:val="center"/>
        </w:trPr>
        <w:tc>
          <w:tcPr>
            <w:tcW w:w="1367" w:type="dxa"/>
          </w:tcPr>
          <w:p w:rsidR="006D593E" w:rsidRPr="00350777" w:rsidRDefault="006D593E" w:rsidP="007143C8">
            <w:pPr>
              <w:jc w:val="center"/>
            </w:pPr>
            <w:r w:rsidRPr="00350777">
              <w:t>Параметры</w:t>
            </w:r>
          </w:p>
        </w:tc>
        <w:tc>
          <w:tcPr>
            <w:tcW w:w="1660" w:type="dxa"/>
          </w:tcPr>
          <w:p w:rsidR="006D593E" w:rsidRPr="00350777" w:rsidRDefault="006D593E" w:rsidP="007143C8">
            <w:pPr>
              <w:jc w:val="center"/>
            </w:pPr>
            <w:r w:rsidRPr="00350777">
              <w:t>Номинальное значение, мм</w:t>
            </w:r>
          </w:p>
        </w:tc>
        <w:tc>
          <w:tcPr>
            <w:tcW w:w="1843" w:type="dxa"/>
          </w:tcPr>
          <w:p w:rsidR="006D593E" w:rsidRPr="00350777" w:rsidRDefault="006D593E" w:rsidP="007143C8">
            <w:pPr>
              <w:jc w:val="center"/>
            </w:pPr>
            <w:r w:rsidRPr="00350777">
              <w:t>Минимальное отклонение, мм</w:t>
            </w:r>
          </w:p>
        </w:tc>
        <w:tc>
          <w:tcPr>
            <w:tcW w:w="1954" w:type="dxa"/>
          </w:tcPr>
          <w:p w:rsidR="006D593E" w:rsidRPr="00350777" w:rsidRDefault="006D593E" w:rsidP="007143C8">
            <w:pPr>
              <w:jc w:val="center"/>
            </w:pPr>
            <w:r w:rsidRPr="00350777">
              <w:t>Максимальное отклонение, мм</w:t>
            </w:r>
          </w:p>
        </w:tc>
        <w:tc>
          <w:tcPr>
            <w:tcW w:w="2965" w:type="dxa"/>
          </w:tcPr>
          <w:p w:rsidR="006D593E" w:rsidRPr="00350777" w:rsidRDefault="006D593E" w:rsidP="007143C8">
            <w:pPr>
              <w:jc w:val="center"/>
            </w:pPr>
            <w:r w:rsidRPr="00350777">
              <w:t>Математическое ожидание отклонения, мм</w:t>
            </w:r>
          </w:p>
        </w:tc>
      </w:tr>
      <w:tr w:rsidR="006D593E" w:rsidRPr="00350777" w:rsidTr="007143C8">
        <w:trPr>
          <w:jc w:val="center"/>
        </w:trPr>
        <w:tc>
          <w:tcPr>
            <w:tcW w:w="9789" w:type="dxa"/>
            <w:gridSpan w:val="5"/>
          </w:tcPr>
          <w:p w:rsidR="006D593E" w:rsidRPr="00350777" w:rsidRDefault="006D593E" w:rsidP="007143C8">
            <w:pPr>
              <w:jc w:val="center"/>
            </w:pPr>
            <w:r w:rsidRPr="00350777">
              <w:t>Корневое сечение пера лопатки</w:t>
            </w:r>
          </w:p>
        </w:tc>
      </w:tr>
      <w:tr w:rsidR="006D593E" w:rsidRPr="00350777" w:rsidTr="007143C8">
        <w:trPr>
          <w:jc w:val="center"/>
        </w:trPr>
        <w:tc>
          <w:tcPr>
            <w:tcW w:w="1367" w:type="dxa"/>
          </w:tcPr>
          <w:p w:rsidR="006D593E" w:rsidRPr="00350777" w:rsidRDefault="006D593E" w:rsidP="007143C8">
            <w:pPr>
              <w:rPr>
                <w:highlight w:val="red"/>
              </w:rPr>
            </w:pPr>
            <w:r w:rsidRPr="00350777">
              <w:rPr>
                <w:i/>
                <w:lang w:val="en-US"/>
              </w:rPr>
              <w:t>C</w:t>
            </w:r>
            <w:r w:rsidRPr="00350777">
              <w:rPr>
                <w:i/>
                <w:vertAlign w:val="subscript"/>
                <w:lang w:val="en-US"/>
              </w:rPr>
              <w:t>max</w:t>
            </w:r>
            <w:r w:rsidRPr="00350777">
              <w:rPr>
                <w:i/>
                <w:vertAlign w:val="subscript"/>
              </w:rPr>
              <w:t xml:space="preserve"> </w:t>
            </w:r>
          </w:p>
        </w:tc>
        <w:tc>
          <w:tcPr>
            <w:tcW w:w="1660" w:type="dxa"/>
          </w:tcPr>
          <w:p w:rsidR="006D593E" w:rsidRPr="00350777" w:rsidRDefault="006D593E" w:rsidP="007143C8">
            <w:pPr>
              <w:rPr>
                <w:lang w:val="en-US"/>
              </w:rPr>
            </w:pPr>
            <w:r w:rsidRPr="00350777">
              <w:t>6.160</w:t>
            </w:r>
            <w:r w:rsidRPr="00350777">
              <w:rPr>
                <w:lang w:val="en-US"/>
              </w:rPr>
              <w:t>7</w:t>
            </w:r>
          </w:p>
        </w:tc>
        <w:tc>
          <w:tcPr>
            <w:tcW w:w="1843" w:type="dxa"/>
          </w:tcPr>
          <w:p w:rsidR="006D593E" w:rsidRPr="00350777" w:rsidRDefault="006D593E" w:rsidP="007143C8">
            <w:pPr>
              <w:rPr>
                <w:lang w:val="en-US"/>
              </w:rPr>
            </w:pPr>
            <w:r w:rsidRPr="00350777">
              <w:rPr>
                <w:lang w:val="en-US"/>
              </w:rPr>
              <w:t>-6*10</w:t>
            </w:r>
            <w:r w:rsidRPr="00350777">
              <w:rPr>
                <w:vertAlign w:val="superscript"/>
                <w:lang w:val="en-US"/>
              </w:rPr>
              <w:t>-6</w:t>
            </w:r>
          </w:p>
        </w:tc>
        <w:tc>
          <w:tcPr>
            <w:tcW w:w="1954" w:type="dxa"/>
          </w:tcPr>
          <w:p w:rsidR="006D593E" w:rsidRPr="00350777" w:rsidRDefault="006D593E" w:rsidP="007143C8">
            <w:r w:rsidRPr="00350777">
              <w:t>7,</w:t>
            </w:r>
            <w:r w:rsidRPr="00350777">
              <w:rPr>
                <w:lang w:val="en-US"/>
              </w:rPr>
              <w:t>7*10</w:t>
            </w:r>
            <w:r w:rsidRPr="00350777">
              <w:rPr>
                <w:vertAlign w:val="superscript"/>
              </w:rPr>
              <w:t>-6</w:t>
            </w:r>
          </w:p>
        </w:tc>
        <w:tc>
          <w:tcPr>
            <w:tcW w:w="2965" w:type="dxa"/>
          </w:tcPr>
          <w:p w:rsidR="006D593E" w:rsidRPr="00350777" w:rsidRDefault="006D593E" w:rsidP="007143C8">
            <w:r w:rsidRPr="00350777">
              <w:t>-2</w:t>
            </w:r>
            <w:r w:rsidRPr="00350777">
              <w:rPr>
                <w:lang w:val="en-US"/>
              </w:rPr>
              <w:t>*10</w:t>
            </w:r>
            <w:r w:rsidRPr="00350777">
              <w:rPr>
                <w:vertAlign w:val="superscript"/>
              </w:rPr>
              <w:t>-6</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1</w:t>
            </w:r>
          </w:p>
        </w:tc>
        <w:tc>
          <w:tcPr>
            <w:tcW w:w="1660" w:type="dxa"/>
          </w:tcPr>
          <w:p w:rsidR="006D593E" w:rsidRPr="00350777" w:rsidRDefault="006D593E" w:rsidP="007143C8">
            <w:pPr>
              <w:rPr>
                <w:lang w:val="en-US"/>
              </w:rPr>
            </w:pPr>
            <w:r w:rsidRPr="00350777">
              <w:rPr>
                <w:lang w:val="en-US"/>
              </w:rPr>
              <w:t>2.7275</w:t>
            </w:r>
          </w:p>
        </w:tc>
        <w:tc>
          <w:tcPr>
            <w:tcW w:w="1843" w:type="dxa"/>
          </w:tcPr>
          <w:p w:rsidR="006D593E" w:rsidRPr="00350777" w:rsidRDefault="006D593E" w:rsidP="007143C8">
            <w:pPr>
              <w:rPr>
                <w:lang w:val="en-US"/>
              </w:rPr>
            </w:pPr>
            <w:r w:rsidRPr="00350777">
              <w:rPr>
                <w:lang w:val="en-US"/>
              </w:rPr>
              <w:t>-0,0063</w:t>
            </w:r>
          </w:p>
        </w:tc>
        <w:tc>
          <w:tcPr>
            <w:tcW w:w="1954" w:type="dxa"/>
          </w:tcPr>
          <w:p w:rsidR="006D593E" w:rsidRPr="00350777" w:rsidRDefault="006D593E" w:rsidP="007143C8">
            <w:r w:rsidRPr="00350777">
              <w:t>0,0017</w:t>
            </w:r>
          </w:p>
        </w:tc>
        <w:tc>
          <w:tcPr>
            <w:tcW w:w="2965" w:type="dxa"/>
          </w:tcPr>
          <w:p w:rsidR="006D593E" w:rsidRPr="00350777" w:rsidRDefault="006D593E" w:rsidP="007143C8">
            <w:r w:rsidRPr="00350777">
              <w:t>-0,0033</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2</w:t>
            </w:r>
          </w:p>
        </w:tc>
        <w:tc>
          <w:tcPr>
            <w:tcW w:w="1660" w:type="dxa"/>
          </w:tcPr>
          <w:p w:rsidR="006D593E" w:rsidRPr="00350777" w:rsidRDefault="006D593E" w:rsidP="007143C8">
            <w:pPr>
              <w:rPr>
                <w:lang w:val="en-US"/>
              </w:rPr>
            </w:pPr>
            <w:r w:rsidRPr="00350777">
              <w:t>1.492</w:t>
            </w:r>
            <w:r w:rsidRPr="00350777">
              <w:rPr>
                <w:lang w:val="en-US"/>
              </w:rPr>
              <w:t>7</w:t>
            </w:r>
          </w:p>
        </w:tc>
        <w:tc>
          <w:tcPr>
            <w:tcW w:w="1843" w:type="dxa"/>
          </w:tcPr>
          <w:p w:rsidR="006D593E" w:rsidRPr="00350777" w:rsidRDefault="006D593E" w:rsidP="007143C8">
            <w:pPr>
              <w:rPr>
                <w:lang w:val="en-US"/>
              </w:rPr>
            </w:pPr>
            <w:r w:rsidRPr="00350777">
              <w:rPr>
                <w:lang w:val="en-US"/>
              </w:rPr>
              <w:t>-0,0045</w:t>
            </w:r>
          </w:p>
        </w:tc>
        <w:tc>
          <w:tcPr>
            <w:tcW w:w="1954" w:type="dxa"/>
          </w:tcPr>
          <w:p w:rsidR="006D593E" w:rsidRPr="00350777" w:rsidRDefault="006D593E" w:rsidP="007143C8">
            <w:r w:rsidRPr="00350777">
              <w:t>0,0006</w:t>
            </w:r>
          </w:p>
        </w:tc>
        <w:tc>
          <w:tcPr>
            <w:tcW w:w="2965" w:type="dxa"/>
          </w:tcPr>
          <w:p w:rsidR="006D593E" w:rsidRPr="00350777" w:rsidRDefault="006D593E" w:rsidP="007143C8">
            <w:r w:rsidRPr="00350777">
              <w:t>-0,0023</w:t>
            </w:r>
          </w:p>
        </w:tc>
      </w:tr>
      <w:tr w:rsidR="006D593E" w:rsidRPr="00350777" w:rsidTr="007143C8">
        <w:trPr>
          <w:jc w:val="center"/>
        </w:trPr>
        <w:tc>
          <w:tcPr>
            <w:tcW w:w="1367" w:type="dxa"/>
          </w:tcPr>
          <w:p w:rsidR="006D593E" w:rsidRPr="00350777" w:rsidRDefault="006D593E" w:rsidP="007143C8">
            <w:pPr>
              <w:rPr>
                <w:highlight w:val="red"/>
              </w:rPr>
            </w:pPr>
            <w:r w:rsidRPr="00350777">
              <w:t xml:space="preserve"> </w:t>
            </w:r>
            <w:r w:rsidRPr="00350777">
              <w:rPr>
                <w:rStyle w:val="FontStyle137"/>
                <w:i/>
                <w:lang w:val="en-US"/>
              </w:rPr>
              <w:t>R</w:t>
            </w:r>
            <w:r w:rsidRPr="00350777">
              <w:rPr>
                <w:rStyle w:val="FontStyle137"/>
                <w:i/>
                <w:vertAlign w:val="subscript"/>
              </w:rPr>
              <w:t>1</w:t>
            </w:r>
          </w:p>
        </w:tc>
        <w:tc>
          <w:tcPr>
            <w:tcW w:w="1660" w:type="dxa"/>
          </w:tcPr>
          <w:p w:rsidR="006D593E" w:rsidRPr="00350777" w:rsidRDefault="006D593E" w:rsidP="007143C8">
            <w:pPr>
              <w:rPr>
                <w:lang w:val="en-US"/>
              </w:rPr>
            </w:pPr>
            <w:r w:rsidRPr="00350777">
              <w:rPr>
                <w:lang w:val="en-US"/>
              </w:rPr>
              <w:t>0.75</w:t>
            </w:r>
          </w:p>
        </w:tc>
        <w:tc>
          <w:tcPr>
            <w:tcW w:w="1843" w:type="dxa"/>
          </w:tcPr>
          <w:p w:rsidR="006D593E" w:rsidRPr="00350777" w:rsidRDefault="006D593E" w:rsidP="007143C8">
            <w:pPr>
              <w:rPr>
                <w:lang w:val="en-US"/>
              </w:rPr>
            </w:pPr>
            <w:r w:rsidRPr="00350777">
              <w:rPr>
                <w:lang w:val="en-US"/>
              </w:rPr>
              <w:t>-0,0031</w:t>
            </w:r>
          </w:p>
        </w:tc>
        <w:tc>
          <w:tcPr>
            <w:tcW w:w="1954" w:type="dxa"/>
          </w:tcPr>
          <w:p w:rsidR="006D593E" w:rsidRPr="00350777" w:rsidRDefault="006D593E" w:rsidP="007143C8">
            <w:r w:rsidRPr="00350777">
              <w:t>0,0011</w:t>
            </w:r>
          </w:p>
        </w:tc>
        <w:tc>
          <w:tcPr>
            <w:tcW w:w="2965" w:type="dxa"/>
          </w:tcPr>
          <w:p w:rsidR="006D593E" w:rsidRPr="00350777" w:rsidRDefault="006D593E" w:rsidP="007143C8">
            <w:r w:rsidRPr="00350777">
              <w:t>-0,0016</w:t>
            </w:r>
          </w:p>
        </w:tc>
      </w:tr>
      <w:tr w:rsidR="006D593E" w:rsidRPr="00350777" w:rsidTr="007143C8">
        <w:trPr>
          <w:jc w:val="center"/>
        </w:trPr>
        <w:tc>
          <w:tcPr>
            <w:tcW w:w="1367" w:type="dxa"/>
          </w:tcPr>
          <w:p w:rsidR="006D593E" w:rsidRPr="00350777" w:rsidRDefault="006D593E" w:rsidP="007143C8">
            <w:pPr>
              <w:rPr>
                <w:highlight w:val="red"/>
              </w:rPr>
            </w:pPr>
            <w:r w:rsidRPr="00350777">
              <w:t xml:space="preserve"> </w:t>
            </w:r>
            <w:r w:rsidRPr="00350777">
              <w:rPr>
                <w:rStyle w:val="FontStyle137"/>
                <w:i/>
                <w:lang w:val="en-US"/>
              </w:rPr>
              <w:t>R</w:t>
            </w:r>
            <w:r w:rsidRPr="00350777">
              <w:rPr>
                <w:rStyle w:val="FontStyle137"/>
                <w:i/>
                <w:vertAlign w:val="subscript"/>
              </w:rPr>
              <w:t>2</w:t>
            </w:r>
          </w:p>
        </w:tc>
        <w:tc>
          <w:tcPr>
            <w:tcW w:w="1660" w:type="dxa"/>
          </w:tcPr>
          <w:p w:rsidR="006D593E" w:rsidRPr="00350777" w:rsidRDefault="006D593E" w:rsidP="007143C8">
            <w:pPr>
              <w:rPr>
                <w:lang w:val="en-US"/>
              </w:rPr>
            </w:pPr>
            <w:r w:rsidRPr="00350777">
              <w:rPr>
                <w:lang w:val="en-US"/>
              </w:rPr>
              <w:t>0.55</w:t>
            </w:r>
          </w:p>
        </w:tc>
        <w:tc>
          <w:tcPr>
            <w:tcW w:w="1843" w:type="dxa"/>
          </w:tcPr>
          <w:p w:rsidR="006D593E" w:rsidRPr="00350777" w:rsidRDefault="006D593E" w:rsidP="007143C8">
            <w:pPr>
              <w:rPr>
                <w:lang w:val="en-US"/>
              </w:rPr>
            </w:pPr>
            <w:r w:rsidRPr="00350777">
              <w:rPr>
                <w:lang w:val="en-US"/>
              </w:rPr>
              <w:t>-0,0033</w:t>
            </w:r>
          </w:p>
        </w:tc>
        <w:tc>
          <w:tcPr>
            <w:tcW w:w="1954" w:type="dxa"/>
          </w:tcPr>
          <w:p w:rsidR="006D593E" w:rsidRPr="00350777" w:rsidRDefault="006D593E" w:rsidP="007143C8">
            <w:r w:rsidRPr="00350777">
              <w:t>0,0006</w:t>
            </w:r>
          </w:p>
        </w:tc>
        <w:tc>
          <w:tcPr>
            <w:tcW w:w="2965" w:type="dxa"/>
          </w:tcPr>
          <w:p w:rsidR="006D593E" w:rsidRPr="00350777" w:rsidRDefault="006D593E" w:rsidP="007143C8">
            <w:pPr>
              <w:rPr>
                <w:lang w:val="en-US"/>
              </w:rPr>
            </w:pPr>
            <w:r w:rsidRPr="00350777">
              <w:t>-0,001</w:t>
            </w:r>
            <w:r w:rsidRPr="00350777">
              <w:rPr>
                <w:lang w:val="en-US"/>
              </w:rPr>
              <w:t>7</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b</w:t>
            </w:r>
          </w:p>
        </w:tc>
        <w:tc>
          <w:tcPr>
            <w:tcW w:w="1660" w:type="dxa"/>
          </w:tcPr>
          <w:p w:rsidR="006D593E" w:rsidRPr="00350777" w:rsidRDefault="006D593E" w:rsidP="007143C8">
            <w:pPr>
              <w:rPr>
                <w:lang w:val="en-US"/>
              </w:rPr>
            </w:pPr>
            <w:r w:rsidRPr="00350777">
              <w:rPr>
                <w:lang w:val="en-US"/>
              </w:rPr>
              <w:t>57.7685</w:t>
            </w:r>
          </w:p>
        </w:tc>
        <w:tc>
          <w:tcPr>
            <w:tcW w:w="1843" w:type="dxa"/>
          </w:tcPr>
          <w:p w:rsidR="006D593E" w:rsidRPr="00350777" w:rsidRDefault="006D593E" w:rsidP="007143C8">
            <w:r w:rsidRPr="00350777">
              <w:t>-</w:t>
            </w:r>
            <w:r w:rsidRPr="00350777">
              <w:rPr>
                <w:lang w:val="en-US"/>
              </w:rPr>
              <w:t>2</w:t>
            </w:r>
            <w:r w:rsidRPr="00350777">
              <w:t>*10</w:t>
            </w:r>
            <w:r w:rsidRPr="00350777">
              <w:rPr>
                <w:vertAlign w:val="superscript"/>
              </w:rPr>
              <w:t>-5</w:t>
            </w:r>
          </w:p>
        </w:tc>
        <w:tc>
          <w:tcPr>
            <w:tcW w:w="1954" w:type="dxa"/>
          </w:tcPr>
          <w:p w:rsidR="006D593E" w:rsidRPr="00350777" w:rsidRDefault="006D593E" w:rsidP="007143C8">
            <w:r w:rsidRPr="00350777">
              <w:t>0,0092</w:t>
            </w:r>
          </w:p>
        </w:tc>
        <w:tc>
          <w:tcPr>
            <w:tcW w:w="2965" w:type="dxa"/>
          </w:tcPr>
          <w:p w:rsidR="006D593E" w:rsidRPr="00350777" w:rsidRDefault="006D593E" w:rsidP="007143C8">
            <w:r w:rsidRPr="00350777">
              <w:t>0,0018</w:t>
            </w:r>
          </w:p>
        </w:tc>
      </w:tr>
      <w:tr w:rsidR="006D593E" w:rsidRPr="00350777" w:rsidTr="007143C8">
        <w:trPr>
          <w:jc w:val="center"/>
        </w:trPr>
        <w:tc>
          <w:tcPr>
            <w:tcW w:w="9789" w:type="dxa"/>
            <w:gridSpan w:val="5"/>
          </w:tcPr>
          <w:p w:rsidR="006D593E" w:rsidRPr="00350777" w:rsidRDefault="006D593E" w:rsidP="007143C8">
            <w:pPr>
              <w:jc w:val="center"/>
            </w:pPr>
            <w:r w:rsidRPr="00350777">
              <w:t>Средние сечение пера лопатки</w:t>
            </w:r>
          </w:p>
        </w:tc>
      </w:tr>
      <w:tr w:rsidR="006D593E" w:rsidRPr="00350777" w:rsidTr="007143C8">
        <w:trPr>
          <w:jc w:val="center"/>
        </w:trPr>
        <w:tc>
          <w:tcPr>
            <w:tcW w:w="1367" w:type="dxa"/>
          </w:tcPr>
          <w:p w:rsidR="006D593E" w:rsidRPr="00350777" w:rsidRDefault="006D593E" w:rsidP="007143C8">
            <w:pPr>
              <w:rPr>
                <w:highlight w:val="red"/>
              </w:rPr>
            </w:pPr>
            <w:r w:rsidRPr="00350777">
              <w:rPr>
                <w:i/>
                <w:lang w:val="en-US"/>
              </w:rPr>
              <w:lastRenderedPageBreak/>
              <w:t>C</w:t>
            </w:r>
            <w:r w:rsidRPr="00350777">
              <w:rPr>
                <w:i/>
                <w:vertAlign w:val="subscript"/>
                <w:lang w:val="en-US"/>
              </w:rPr>
              <w:t>max</w:t>
            </w:r>
            <w:r w:rsidRPr="00350777">
              <w:rPr>
                <w:i/>
                <w:vertAlign w:val="subscript"/>
              </w:rPr>
              <w:t xml:space="preserve"> </w:t>
            </w:r>
          </w:p>
        </w:tc>
        <w:tc>
          <w:tcPr>
            <w:tcW w:w="1660" w:type="dxa"/>
          </w:tcPr>
          <w:p w:rsidR="006D593E" w:rsidRPr="00350777" w:rsidRDefault="006D593E" w:rsidP="007143C8">
            <w:pPr>
              <w:rPr>
                <w:lang w:val="en-US"/>
              </w:rPr>
            </w:pPr>
            <w:r w:rsidRPr="00350777">
              <w:t>4,1703</w:t>
            </w:r>
          </w:p>
        </w:tc>
        <w:tc>
          <w:tcPr>
            <w:tcW w:w="1843" w:type="dxa"/>
          </w:tcPr>
          <w:p w:rsidR="006D593E" w:rsidRPr="00350777" w:rsidRDefault="006D593E" w:rsidP="007143C8">
            <w:r w:rsidRPr="00350777">
              <w:t>1*10</w:t>
            </w:r>
            <w:r w:rsidRPr="00350777">
              <w:rPr>
                <w:vertAlign w:val="superscript"/>
              </w:rPr>
              <w:t>-5</w:t>
            </w:r>
          </w:p>
        </w:tc>
        <w:tc>
          <w:tcPr>
            <w:tcW w:w="1954" w:type="dxa"/>
          </w:tcPr>
          <w:p w:rsidR="006D593E" w:rsidRPr="00350777" w:rsidRDefault="006D593E" w:rsidP="007143C8">
            <w:r w:rsidRPr="00350777">
              <w:t>2*10</w:t>
            </w:r>
            <w:r w:rsidRPr="00350777">
              <w:rPr>
                <w:vertAlign w:val="superscript"/>
              </w:rPr>
              <w:t>-5</w:t>
            </w:r>
          </w:p>
        </w:tc>
        <w:tc>
          <w:tcPr>
            <w:tcW w:w="2965" w:type="dxa"/>
          </w:tcPr>
          <w:p w:rsidR="006D593E" w:rsidRPr="00350777" w:rsidRDefault="006D593E" w:rsidP="007143C8">
            <w:r w:rsidRPr="00350777">
              <w:t>-6*10</w:t>
            </w:r>
            <w:r w:rsidRPr="00350777">
              <w:rPr>
                <w:vertAlign w:val="superscript"/>
              </w:rPr>
              <w:t>-5</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1</w:t>
            </w:r>
          </w:p>
        </w:tc>
        <w:tc>
          <w:tcPr>
            <w:tcW w:w="1660" w:type="dxa"/>
          </w:tcPr>
          <w:p w:rsidR="006D593E" w:rsidRPr="00350777" w:rsidRDefault="006D593E" w:rsidP="007143C8">
            <w:r w:rsidRPr="00350777">
              <w:t>1</w:t>
            </w:r>
            <w:r w:rsidRPr="00350777">
              <w:rPr>
                <w:lang w:val="en-US"/>
              </w:rPr>
              <w:t>,</w:t>
            </w:r>
            <w:r w:rsidRPr="00350777">
              <w:t>4793</w:t>
            </w:r>
          </w:p>
        </w:tc>
        <w:tc>
          <w:tcPr>
            <w:tcW w:w="1843" w:type="dxa"/>
          </w:tcPr>
          <w:p w:rsidR="006D593E" w:rsidRPr="00350777" w:rsidRDefault="006D593E" w:rsidP="007143C8">
            <w:r w:rsidRPr="00350777">
              <w:t>-0,0139</w:t>
            </w:r>
          </w:p>
        </w:tc>
        <w:tc>
          <w:tcPr>
            <w:tcW w:w="1954" w:type="dxa"/>
          </w:tcPr>
          <w:p w:rsidR="006D593E" w:rsidRPr="00350777" w:rsidRDefault="006D593E" w:rsidP="007143C8">
            <w:r w:rsidRPr="00350777">
              <w:t>0,0134</w:t>
            </w:r>
          </w:p>
        </w:tc>
        <w:tc>
          <w:tcPr>
            <w:tcW w:w="2965" w:type="dxa"/>
          </w:tcPr>
          <w:p w:rsidR="006D593E" w:rsidRPr="00350777" w:rsidRDefault="006D593E" w:rsidP="007143C8">
            <w:r w:rsidRPr="00350777">
              <w:t>-0,0048</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2</w:t>
            </w:r>
          </w:p>
        </w:tc>
        <w:tc>
          <w:tcPr>
            <w:tcW w:w="1660" w:type="dxa"/>
          </w:tcPr>
          <w:p w:rsidR="006D593E" w:rsidRPr="00350777" w:rsidRDefault="006D593E" w:rsidP="007143C8">
            <w:pPr>
              <w:rPr>
                <w:lang w:val="en-US"/>
              </w:rPr>
            </w:pPr>
            <w:r w:rsidRPr="00350777">
              <w:t>0,7612</w:t>
            </w:r>
          </w:p>
        </w:tc>
        <w:tc>
          <w:tcPr>
            <w:tcW w:w="1843" w:type="dxa"/>
          </w:tcPr>
          <w:p w:rsidR="006D593E" w:rsidRPr="00350777" w:rsidRDefault="006D593E" w:rsidP="007143C8">
            <w:r w:rsidRPr="00350777">
              <w:t>-0,0056</w:t>
            </w:r>
          </w:p>
        </w:tc>
        <w:tc>
          <w:tcPr>
            <w:tcW w:w="1954" w:type="dxa"/>
          </w:tcPr>
          <w:p w:rsidR="006D593E" w:rsidRPr="00350777" w:rsidRDefault="006D593E" w:rsidP="007143C8">
            <w:r w:rsidRPr="00350777">
              <w:t>0,0054</w:t>
            </w:r>
          </w:p>
        </w:tc>
        <w:tc>
          <w:tcPr>
            <w:tcW w:w="2965" w:type="dxa"/>
          </w:tcPr>
          <w:p w:rsidR="006D593E" w:rsidRPr="00350777" w:rsidRDefault="006D593E" w:rsidP="007143C8">
            <w:r w:rsidRPr="00350777">
              <w:t>-0,0019</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R</w:t>
            </w:r>
            <w:r w:rsidRPr="00350777">
              <w:rPr>
                <w:rStyle w:val="FontStyle137"/>
                <w:i/>
                <w:vertAlign w:val="subscript"/>
              </w:rPr>
              <w:t>1</w:t>
            </w:r>
          </w:p>
        </w:tc>
        <w:tc>
          <w:tcPr>
            <w:tcW w:w="1660" w:type="dxa"/>
          </w:tcPr>
          <w:p w:rsidR="006D593E" w:rsidRPr="00350777" w:rsidRDefault="006D593E" w:rsidP="007143C8">
            <w:r w:rsidRPr="00350777">
              <w:rPr>
                <w:lang w:val="en-US"/>
              </w:rPr>
              <w:t>0,</w:t>
            </w:r>
            <w:r w:rsidRPr="00350777">
              <w:t>4204</w:t>
            </w:r>
          </w:p>
        </w:tc>
        <w:tc>
          <w:tcPr>
            <w:tcW w:w="1843" w:type="dxa"/>
          </w:tcPr>
          <w:p w:rsidR="006D593E" w:rsidRPr="00350777" w:rsidRDefault="006D593E" w:rsidP="007143C8">
            <w:r w:rsidRPr="00350777">
              <w:t>-0,0075</w:t>
            </w:r>
          </w:p>
        </w:tc>
        <w:tc>
          <w:tcPr>
            <w:tcW w:w="1954" w:type="dxa"/>
          </w:tcPr>
          <w:p w:rsidR="006D593E" w:rsidRPr="00350777" w:rsidRDefault="006D593E" w:rsidP="007143C8">
            <w:r w:rsidRPr="00350777">
              <w:t>0,0</w:t>
            </w:r>
            <w:r w:rsidRPr="00350777">
              <w:rPr>
                <w:lang w:val="en-US"/>
              </w:rPr>
              <w:t>0</w:t>
            </w:r>
            <w:r w:rsidRPr="00350777">
              <w:t>86</w:t>
            </w:r>
          </w:p>
        </w:tc>
        <w:tc>
          <w:tcPr>
            <w:tcW w:w="2965" w:type="dxa"/>
          </w:tcPr>
          <w:p w:rsidR="006D593E" w:rsidRPr="00350777" w:rsidRDefault="006D593E" w:rsidP="007143C8">
            <w:r w:rsidRPr="00350777">
              <w:t>-0,0022</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R</w:t>
            </w:r>
            <w:r w:rsidRPr="00350777">
              <w:rPr>
                <w:rStyle w:val="FontStyle137"/>
                <w:i/>
                <w:vertAlign w:val="subscript"/>
              </w:rPr>
              <w:t>2</w:t>
            </w:r>
          </w:p>
        </w:tc>
        <w:tc>
          <w:tcPr>
            <w:tcW w:w="1660" w:type="dxa"/>
          </w:tcPr>
          <w:p w:rsidR="006D593E" w:rsidRPr="00350777" w:rsidRDefault="006D593E" w:rsidP="007143C8">
            <w:r w:rsidRPr="00350777">
              <w:t>0,3032</w:t>
            </w:r>
          </w:p>
        </w:tc>
        <w:tc>
          <w:tcPr>
            <w:tcW w:w="1843" w:type="dxa"/>
          </w:tcPr>
          <w:p w:rsidR="006D593E" w:rsidRPr="00350777" w:rsidRDefault="006D593E" w:rsidP="007143C8">
            <w:r w:rsidRPr="00350777">
              <w:t>-0,0070</w:t>
            </w:r>
          </w:p>
        </w:tc>
        <w:tc>
          <w:tcPr>
            <w:tcW w:w="1954" w:type="dxa"/>
          </w:tcPr>
          <w:p w:rsidR="006D593E" w:rsidRPr="00350777" w:rsidRDefault="006D593E" w:rsidP="007143C8">
            <w:r w:rsidRPr="00350777">
              <w:t>0,0084</w:t>
            </w:r>
          </w:p>
        </w:tc>
        <w:tc>
          <w:tcPr>
            <w:tcW w:w="2965" w:type="dxa"/>
          </w:tcPr>
          <w:p w:rsidR="006D593E" w:rsidRPr="00350777" w:rsidRDefault="006D593E" w:rsidP="007143C8">
            <w:r w:rsidRPr="00350777">
              <w:t>-0,0018</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b</w:t>
            </w:r>
          </w:p>
        </w:tc>
        <w:tc>
          <w:tcPr>
            <w:tcW w:w="1660" w:type="dxa"/>
          </w:tcPr>
          <w:p w:rsidR="006D593E" w:rsidRPr="00350777" w:rsidRDefault="006D593E" w:rsidP="007143C8">
            <w:r w:rsidRPr="00350777">
              <w:t>59,4892</w:t>
            </w:r>
          </w:p>
        </w:tc>
        <w:tc>
          <w:tcPr>
            <w:tcW w:w="1843" w:type="dxa"/>
          </w:tcPr>
          <w:p w:rsidR="006D593E" w:rsidRPr="00350777" w:rsidRDefault="006D593E" w:rsidP="007143C8">
            <w:r w:rsidRPr="00350777">
              <w:t>-0,0003</w:t>
            </w:r>
          </w:p>
        </w:tc>
        <w:tc>
          <w:tcPr>
            <w:tcW w:w="1954" w:type="dxa"/>
          </w:tcPr>
          <w:p w:rsidR="006D593E" w:rsidRPr="00350777" w:rsidRDefault="006D593E" w:rsidP="007143C8">
            <w:r w:rsidRPr="00350777">
              <w:t>0,0212</w:t>
            </w:r>
          </w:p>
        </w:tc>
        <w:tc>
          <w:tcPr>
            <w:tcW w:w="2965" w:type="dxa"/>
          </w:tcPr>
          <w:p w:rsidR="006D593E" w:rsidRPr="00350777" w:rsidRDefault="006D593E" w:rsidP="007143C8">
            <w:r w:rsidRPr="00350777">
              <w:t>0,0046</w:t>
            </w:r>
          </w:p>
        </w:tc>
      </w:tr>
      <w:tr w:rsidR="006D593E" w:rsidRPr="00350777" w:rsidTr="007143C8">
        <w:trPr>
          <w:jc w:val="center"/>
        </w:trPr>
        <w:tc>
          <w:tcPr>
            <w:tcW w:w="9789" w:type="dxa"/>
            <w:gridSpan w:val="5"/>
          </w:tcPr>
          <w:p w:rsidR="006D593E" w:rsidRPr="00350777" w:rsidRDefault="006D593E" w:rsidP="007143C8">
            <w:pPr>
              <w:jc w:val="center"/>
            </w:pPr>
            <w:r w:rsidRPr="00350777">
              <w:t>Торцевое сечение пера лопатки</w:t>
            </w:r>
          </w:p>
        </w:tc>
      </w:tr>
      <w:tr w:rsidR="006D593E" w:rsidRPr="00350777" w:rsidTr="007143C8">
        <w:trPr>
          <w:jc w:val="center"/>
        </w:trPr>
        <w:tc>
          <w:tcPr>
            <w:tcW w:w="1367" w:type="dxa"/>
          </w:tcPr>
          <w:p w:rsidR="006D593E" w:rsidRPr="00350777" w:rsidRDefault="006D593E" w:rsidP="007143C8">
            <w:pPr>
              <w:rPr>
                <w:highlight w:val="red"/>
              </w:rPr>
            </w:pPr>
            <w:r w:rsidRPr="00350777">
              <w:rPr>
                <w:i/>
                <w:lang w:val="en-US"/>
              </w:rPr>
              <w:t>C</w:t>
            </w:r>
            <w:r w:rsidRPr="00350777">
              <w:rPr>
                <w:i/>
                <w:vertAlign w:val="subscript"/>
                <w:lang w:val="en-US"/>
              </w:rPr>
              <w:t>max</w:t>
            </w:r>
            <w:r w:rsidRPr="00350777">
              <w:rPr>
                <w:i/>
                <w:vertAlign w:val="subscript"/>
              </w:rPr>
              <w:t xml:space="preserve"> </w:t>
            </w:r>
          </w:p>
        </w:tc>
        <w:tc>
          <w:tcPr>
            <w:tcW w:w="1660" w:type="dxa"/>
          </w:tcPr>
          <w:p w:rsidR="006D593E" w:rsidRPr="00350777" w:rsidRDefault="006D593E" w:rsidP="007143C8">
            <w:pPr>
              <w:rPr>
                <w:lang w:val="en-US"/>
              </w:rPr>
            </w:pPr>
            <w:r w:rsidRPr="00350777">
              <w:t>1,9005</w:t>
            </w:r>
          </w:p>
        </w:tc>
        <w:tc>
          <w:tcPr>
            <w:tcW w:w="1843" w:type="dxa"/>
          </w:tcPr>
          <w:p w:rsidR="006D593E" w:rsidRPr="00350777" w:rsidRDefault="006D593E" w:rsidP="007143C8">
            <w:r w:rsidRPr="00350777">
              <w:t>-1*10</w:t>
            </w:r>
            <w:r w:rsidRPr="00350777">
              <w:rPr>
                <w:vertAlign w:val="superscript"/>
              </w:rPr>
              <w:t>-5</w:t>
            </w:r>
          </w:p>
        </w:tc>
        <w:tc>
          <w:tcPr>
            <w:tcW w:w="1954" w:type="dxa"/>
          </w:tcPr>
          <w:p w:rsidR="006D593E" w:rsidRPr="00350777" w:rsidRDefault="006D593E" w:rsidP="007143C8">
            <w:r w:rsidRPr="00350777">
              <w:t>6*10</w:t>
            </w:r>
            <w:r w:rsidRPr="00350777">
              <w:rPr>
                <w:vertAlign w:val="superscript"/>
              </w:rPr>
              <w:t>-5</w:t>
            </w:r>
          </w:p>
        </w:tc>
        <w:tc>
          <w:tcPr>
            <w:tcW w:w="2965" w:type="dxa"/>
          </w:tcPr>
          <w:p w:rsidR="006D593E" w:rsidRPr="00350777" w:rsidRDefault="006D593E" w:rsidP="007143C8">
            <w:r w:rsidRPr="00350777">
              <w:t>-6*10</w:t>
            </w:r>
            <w:r w:rsidRPr="00350777">
              <w:rPr>
                <w:vertAlign w:val="superscript"/>
              </w:rPr>
              <w:t>-6</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1</w:t>
            </w:r>
          </w:p>
        </w:tc>
        <w:tc>
          <w:tcPr>
            <w:tcW w:w="1660" w:type="dxa"/>
          </w:tcPr>
          <w:p w:rsidR="006D593E" w:rsidRPr="00350777" w:rsidRDefault="006D593E" w:rsidP="007143C8">
            <w:r w:rsidRPr="00350777">
              <w:t>0</w:t>
            </w:r>
            <w:r w:rsidRPr="00350777">
              <w:rPr>
                <w:lang w:val="en-US"/>
              </w:rPr>
              <w:t>,</w:t>
            </w:r>
            <w:r w:rsidRPr="00350777">
              <w:t>5211</w:t>
            </w:r>
          </w:p>
        </w:tc>
        <w:tc>
          <w:tcPr>
            <w:tcW w:w="1843" w:type="dxa"/>
          </w:tcPr>
          <w:p w:rsidR="006D593E" w:rsidRPr="00350777" w:rsidRDefault="006D593E" w:rsidP="007143C8">
            <w:r w:rsidRPr="00350777">
              <w:t>-0,0407</w:t>
            </w:r>
          </w:p>
        </w:tc>
        <w:tc>
          <w:tcPr>
            <w:tcW w:w="1954" w:type="dxa"/>
          </w:tcPr>
          <w:p w:rsidR="006D593E" w:rsidRPr="00350777" w:rsidRDefault="006D593E" w:rsidP="007143C8">
            <w:r w:rsidRPr="00350777">
              <w:t>0,0118</w:t>
            </w:r>
          </w:p>
        </w:tc>
        <w:tc>
          <w:tcPr>
            <w:tcW w:w="2965" w:type="dxa"/>
          </w:tcPr>
          <w:p w:rsidR="006D593E" w:rsidRPr="00350777" w:rsidRDefault="006D593E" w:rsidP="007143C8">
            <w:r w:rsidRPr="00350777">
              <w:t>-0,0192</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rPr>
              <w:t>С</w:t>
            </w:r>
            <w:r w:rsidRPr="00350777">
              <w:rPr>
                <w:rStyle w:val="FontStyle137"/>
                <w:i/>
                <w:vertAlign w:val="subscript"/>
              </w:rPr>
              <w:t>2</w:t>
            </w:r>
          </w:p>
        </w:tc>
        <w:tc>
          <w:tcPr>
            <w:tcW w:w="1660" w:type="dxa"/>
          </w:tcPr>
          <w:p w:rsidR="006D593E" w:rsidRPr="00350777" w:rsidRDefault="006D593E" w:rsidP="007143C8">
            <w:pPr>
              <w:rPr>
                <w:lang w:val="en-US"/>
              </w:rPr>
            </w:pPr>
            <w:r w:rsidRPr="00350777">
              <w:t>0,3535</w:t>
            </w:r>
          </w:p>
        </w:tc>
        <w:tc>
          <w:tcPr>
            <w:tcW w:w="1843" w:type="dxa"/>
          </w:tcPr>
          <w:p w:rsidR="006D593E" w:rsidRPr="00350777" w:rsidRDefault="006D593E" w:rsidP="007143C8">
            <w:r w:rsidRPr="00350777">
              <w:t>-0,0001</w:t>
            </w:r>
          </w:p>
        </w:tc>
        <w:tc>
          <w:tcPr>
            <w:tcW w:w="1954" w:type="dxa"/>
          </w:tcPr>
          <w:p w:rsidR="006D593E" w:rsidRPr="00350777" w:rsidRDefault="006D593E" w:rsidP="007143C8">
            <w:r w:rsidRPr="00350777">
              <w:t>0,0058</w:t>
            </w:r>
          </w:p>
        </w:tc>
        <w:tc>
          <w:tcPr>
            <w:tcW w:w="2965" w:type="dxa"/>
          </w:tcPr>
          <w:p w:rsidR="006D593E" w:rsidRPr="00350777" w:rsidRDefault="006D593E" w:rsidP="007143C8">
            <w:r w:rsidRPr="00350777">
              <w:t>-0,0011</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R</w:t>
            </w:r>
            <w:r w:rsidRPr="00350777">
              <w:rPr>
                <w:rStyle w:val="FontStyle137"/>
                <w:i/>
                <w:vertAlign w:val="subscript"/>
              </w:rPr>
              <w:t>1</w:t>
            </w:r>
          </w:p>
        </w:tc>
        <w:tc>
          <w:tcPr>
            <w:tcW w:w="1660" w:type="dxa"/>
          </w:tcPr>
          <w:p w:rsidR="006D593E" w:rsidRPr="00350777" w:rsidRDefault="006D593E" w:rsidP="007143C8">
            <w:r w:rsidRPr="00350777">
              <w:rPr>
                <w:lang w:val="en-US"/>
              </w:rPr>
              <w:t>0,</w:t>
            </w:r>
            <w:r w:rsidRPr="00350777">
              <w:t>2</w:t>
            </w:r>
          </w:p>
        </w:tc>
        <w:tc>
          <w:tcPr>
            <w:tcW w:w="1843" w:type="dxa"/>
          </w:tcPr>
          <w:p w:rsidR="006D593E" w:rsidRPr="00350777" w:rsidRDefault="006D593E" w:rsidP="007143C8">
            <w:r w:rsidRPr="00350777">
              <w:t>-0,0041</w:t>
            </w:r>
          </w:p>
        </w:tc>
        <w:tc>
          <w:tcPr>
            <w:tcW w:w="1954" w:type="dxa"/>
          </w:tcPr>
          <w:p w:rsidR="006D593E" w:rsidRPr="00350777" w:rsidRDefault="006D593E" w:rsidP="007143C8">
            <w:r w:rsidRPr="00350777">
              <w:t>0,0151</w:t>
            </w:r>
          </w:p>
        </w:tc>
        <w:tc>
          <w:tcPr>
            <w:tcW w:w="2965" w:type="dxa"/>
          </w:tcPr>
          <w:p w:rsidR="006D593E" w:rsidRPr="00350777" w:rsidRDefault="006D593E" w:rsidP="007143C8">
            <w:r w:rsidRPr="00350777">
              <w:t>9,6*10</w:t>
            </w:r>
            <w:r w:rsidRPr="00350777">
              <w:rPr>
                <w:vertAlign w:val="superscript"/>
              </w:rPr>
              <w:t>-4</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R</w:t>
            </w:r>
            <w:r w:rsidRPr="00350777">
              <w:rPr>
                <w:rStyle w:val="FontStyle137"/>
                <w:i/>
                <w:vertAlign w:val="subscript"/>
              </w:rPr>
              <w:t>2</w:t>
            </w:r>
          </w:p>
        </w:tc>
        <w:tc>
          <w:tcPr>
            <w:tcW w:w="1660" w:type="dxa"/>
          </w:tcPr>
          <w:p w:rsidR="006D593E" w:rsidRPr="00350777" w:rsidRDefault="006D593E" w:rsidP="007143C8">
            <w:r w:rsidRPr="00350777">
              <w:t>0,1702</w:t>
            </w:r>
          </w:p>
        </w:tc>
        <w:tc>
          <w:tcPr>
            <w:tcW w:w="1843" w:type="dxa"/>
          </w:tcPr>
          <w:p w:rsidR="006D593E" w:rsidRPr="00350777" w:rsidRDefault="006D593E" w:rsidP="007143C8">
            <w:r w:rsidRPr="00350777">
              <w:t>-0,0013</w:t>
            </w:r>
          </w:p>
        </w:tc>
        <w:tc>
          <w:tcPr>
            <w:tcW w:w="1954" w:type="dxa"/>
          </w:tcPr>
          <w:p w:rsidR="006D593E" w:rsidRPr="00350777" w:rsidRDefault="006D593E" w:rsidP="007143C8">
            <w:r w:rsidRPr="00350777">
              <w:t>0,0202</w:t>
            </w:r>
          </w:p>
        </w:tc>
        <w:tc>
          <w:tcPr>
            <w:tcW w:w="2965" w:type="dxa"/>
          </w:tcPr>
          <w:p w:rsidR="006D593E" w:rsidRPr="00350777" w:rsidRDefault="006D593E" w:rsidP="007143C8">
            <w:r w:rsidRPr="00350777">
              <w:t>-0,0036</w:t>
            </w:r>
          </w:p>
        </w:tc>
      </w:tr>
      <w:tr w:rsidR="006D593E" w:rsidRPr="00350777" w:rsidTr="007143C8">
        <w:trPr>
          <w:jc w:val="center"/>
        </w:trPr>
        <w:tc>
          <w:tcPr>
            <w:tcW w:w="1367" w:type="dxa"/>
          </w:tcPr>
          <w:p w:rsidR="006D593E" w:rsidRPr="00350777" w:rsidRDefault="006D593E" w:rsidP="007143C8">
            <w:pPr>
              <w:rPr>
                <w:highlight w:val="red"/>
              </w:rPr>
            </w:pPr>
            <w:r w:rsidRPr="00350777">
              <w:rPr>
                <w:rStyle w:val="FontStyle137"/>
                <w:i/>
                <w:lang w:val="en-US"/>
              </w:rPr>
              <w:t>b</w:t>
            </w:r>
          </w:p>
        </w:tc>
        <w:tc>
          <w:tcPr>
            <w:tcW w:w="1660" w:type="dxa"/>
          </w:tcPr>
          <w:p w:rsidR="006D593E" w:rsidRPr="00350777" w:rsidRDefault="006D593E" w:rsidP="007143C8">
            <w:r w:rsidRPr="00350777">
              <w:t>55,8986</w:t>
            </w:r>
          </w:p>
        </w:tc>
        <w:tc>
          <w:tcPr>
            <w:tcW w:w="1843" w:type="dxa"/>
          </w:tcPr>
          <w:p w:rsidR="006D593E" w:rsidRPr="00350777" w:rsidRDefault="006D593E" w:rsidP="007143C8">
            <w:r w:rsidRPr="00350777">
              <w:t>-5*10</w:t>
            </w:r>
            <w:r w:rsidRPr="00350777">
              <w:rPr>
                <w:vertAlign w:val="superscript"/>
              </w:rPr>
              <w:t>-5</w:t>
            </w:r>
          </w:p>
        </w:tc>
        <w:tc>
          <w:tcPr>
            <w:tcW w:w="1954" w:type="dxa"/>
          </w:tcPr>
          <w:p w:rsidR="006D593E" w:rsidRPr="00350777" w:rsidRDefault="006D593E" w:rsidP="007143C8">
            <w:r w:rsidRPr="00350777">
              <w:t>0,0337</w:t>
            </w:r>
          </w:p>
        </w:tc>
        <w:tc>
          <w:tcPr>
            <w:tcW w:w="2965" w:type="dxa"/>
          </w:tcPr>
          <w:p w:rsidR="006D593E" w:rsidRPr="00350777" w:rsidRDefault="006D593E" w:rsidP="007143C8">
            <w:r w:rsidRPr="00350777">
              <w:t>0,0077</w:t>
            </w:r>
          </w:p>
        </w:tc>
      </w:tr>
    </w:tbl>
    <w:p w:rsidR="006D593E" w:rsidRDefault="006D593E" w:rsidP="006D593E">
      <w:pPr>
        <w:spacing w:after="0" w:line="240" w:lineRule="auto"/>
        <w:ind w:firstLine="709"/>
        <w:jc w:val="both"/>
        <w:rPr>
          <w:rFonts w:ascii="Times New Roman" w:hAnsi="Times New Roman"/>
          <w:b/>
          <w:sz w:val="24"/>
          <w:szCs w:val="24"/>
        </w:rPr>
      </w:pPr>
    </w:p>
    <w:p w:rsidR="006D593E" w:rsidRPr="00A555FE" w:rsidRDefault="006D593E" w:rsidP="006D593E">
      <w:pPr>
        <w:spacing w:after="0" w:line="240" w:lineRule="auto"/>
        <w:ind w:firstLine="709"/>
        <w:jc w:val="both"/>
        <w:rPr>
          <w:rFonts w:ascii="Times New Roman" w:hAnsi="Times New Roman"/>
          <w:sz w:val="24"/>
          <w:szCs w:val="24"/>
          <w:highlight w:val="green"/>
        </w:rPr>
      </w:pPr>
      <w:r w:rsidRPr="00A555FE">
        <w:rPr>
          <w:rFonts w:ascii="Times New Roman" w:hAnsi="Times New Roman"/>
          <w:b/>
          <w:sz w:val="24"/>
          <w:szCs w:val="24"/>
        </w:rPr>
        <w:t>Выводы.</w:t>
      </w:r>
      <w:r w:rsidRPr="00A555FE">
        <w:rPr>
          <w:rFonts w:ascii="Times New Roman" w:hAnsi="Times New Roman"/>
          <w:sz w:val="24"/>
          <w:szCs w:val="24"/>
        </w:rPr>
        <w:t xml:space="preserve"> В результате работы получены границы распространения погрешностей измерения геометрических параметров профилей лопаток компрессора ГТД при измерении на КИМ. На основании полученных данных можно сделать вывод, что погрешности измерения рассматриваемых геометрических параметров увеличиваются по высоте пера.</w:t>
      </w:r>
    </w:p>
    <w:p w:rsidR="006D593E" w:rsidRPr="00A555FE" w:rsidRDefault="006D593E" w:rsidP="006D593E">
      <w:pPr>
        <w:spacing w:after="0" w:line="240" w:lineRule="auto"/>
        <w:ind w:firstLine="709"/>
        <w:jc w:val="both"/>
        <w:rPr>
          <w:rFonts w:ascii="Times New Roman" w:hAnsi="Times New Roman"/>
          <w:sz w:val="24"/>
          <w:szCs w:val="24"/>
        </w:rPr>
      </w:pPr>
    </w:p>
    <w:p w:rsidR="006D593E" w:rsidRPr="00350777" w:rsidRDefault="006D593E" w:rsidP="006D593E">
      <w:pPr>
        <w:spacing w:after="0" w:line="240" w:lineRule="auto"/>
        <w:ind w:firstLine="709"/>
        <w:jc w:val="both"/>
        <w:rPr>
          <w:rFonts w:ascii="Times New Roman" w:hAnsi="Times New Roman"/>
          <w:b/>
          <w:sz w:val="20"/>
          <w:szCs w:val="20"/>
          <w:lang w:val="en-US"/>
        </w:rPr>
      </w:pPr>
      <w:r w:rsidRPr="00350777">
        <w:rPr>
          <w:rFonts w:ascii="Times New Roman" w:hAnsi="Times New Roman"/>
          <w:b/>
          <w:sz w:val="20"/>
          <w:szCs w:val="20"/>
        </w:rPr>
        <w:t>Литература</w:t>
      </w:r>
    </w:p>
    <w:p w:rsidR="006D593E" w:rsidRPr="00350777" w:rsidRDefault="006D593E" w:rsidP="006D593E">
      <w:pPr>
        <w:spacing w:after="0" w:line="240" w:lineRule="auto"/>
        <w:ind w:firstLine="709"/>
        <w:jc w:val="both"/>
        <w:rPr>
          <w:rFonts w:ascii="Times New Roman" w:hAnsi="Times New Roman"/>
          <w:sz w:val="20"/>
          <w:szCs w:val="20"/>
          <w:lang w:val="en-US"/>
        </w:rPr>
      </w:pPr>
      <w:r w:rsidRPr="00350777">
        <w:rPr>
          <w:rFonts w:ascii="Times New Roman" w:hAnsi="Times New Roman"/>
          <w:sz w:val="20"/>
          <w:szCs w:val="20"/>
          <w:lang w:val="en-US"/>
        </w:rPr>
        <w:t xml:space="preserve">1. Rajamohan, G. Effect of probe size and measurement strategies on assessment of freeform profile deviations using coordinate measuring machine [Text]/ G. Rajamohan, M.S. Shunmugam, G.L. Samuel // Measurement. – 2011. – № 44. – Pp. 832-841. </w:t>
      </w:r>
    </w:p>
    <w:p w:rsidR="006D593E" w:rsidRPr="00350777" w:rsidRDefault="006D593E" w:rsidP="006D593E">
      <w:pPr>
        <w:spacing w:after="0" w:line="240" w:lineRule="auto"/>
        <w:ind w:firstLine="709"/>
        <w:jc w:val="both"/>
        <w:rPr>
          <w:rFonts w:ascii="Times New Roman" w:hAnsi="Times New Roman"/>
          <w:sz w:val="20"/>
          <w:szCs w:val="20"/>
        </w:rPr>
      </w:pPr>
      <w:r w:rsidRPr="00350777">
        <w:rPr>
          <w:rFonts w:ascii="Times New Roman" w:hAnsi="Times New Roman"/>
          <w:sz w:val="20"/>
          <w:szCs w:val="20"/>
        </w:rPr>
        <w:t>2. ОСТ 1 02571-86. Лопатки компрессоров и турбин. Предельные отклонения размеров, формы и расположения пера [Текст] – Введ. 1987-01-01. – М.: Издательство стандартов, 1987. – 36 с.</w:t>
      </w:r>
    </w:p>
    <w:p w:rsidR="006D593E" w:rsidRPr="00350777" w:rsidRDefault="006D593E" w:rsidP="006D593E">
      <w:pPr>
        <w:pStyle w:val="afffff6"/>
        <w:tabs>
          <w:tab w:val="left" w:pos="540"/>
        </w:tabs>
        <w:ind w:firstLine="709"/>
        <w:rPr>
          <w:sz w:val="20"/>
          <w:szCs w:val="20"/>
        </w:rPr>
      </w:pPr>
      <w:r w:rsidRPr="00350777">
        <w:rPr>
          <w:sz w:val="20"/>
          <w:szCs w:val="20"/>
        </w:rPr>
        <w:t>3. Печенин, В.А. Модель оценки точности координатных измерений при контактном методе [Текст]/ В.А.Печенин, М.А. Болотов, А.В. Рыжков //  Материалы международной научно-практической конференции «Виртуальное моделирование, прототипирование и промышленный дизайн»,</w:t>
      </w:r>
      <w:r w:rsidRPr="00350777">
        <w:rPr>
          <w:color w:val="000000"/>
          <w:sz w:val="20"/>
          <w:szCs w:val="20"/>
        </w:rPr>
        <w:t xml:space="preserve"> </w:t>
      </w:r>
      <w:r w:rsidRPr="00350777">
        <w:rPr>
          <w:sz w:val="20"/>
          <w:szCs w:val="20"/>
        </w:rPr>
        <w:t xml:space="preserve">г. Тамбов. - </w:t>
      </w:r>
      <w:smartTag w:uri="urn:schemas-microsoft-com:office:smarttags" w:element="metricconverter">
        <w:smartTagPr>
          <w:attr w:name="ProductID" w:val="2014 г"/>
        </w:smartTagPr>
        <w:r w:rsidRPr="00350777">
          <w:rPr>
            <w:sz w:val="20"/>
            <w:szCs w:val="20"/>
          </w:rPr>
          <w:t>2014 г</w:t>
        </w:r>
      </w:smartTag>
      <w:r w:rsidRPr="00350777">
        <w:rPr>
          <w:sz w:val="20"/>
          <w:szCs w:val="20"/>
        </w:rPr>
        <w:t>. -  С.215-220.</w:t>
      </w:r>
    </w:p>
    <w:p w:rsidR="006D593E" w:rsidRPr="00350777" w:rsidRDefault="006D593E" w:rsidP="006D593E">
      <w:pPr>
        <w:pStyle w:val="afffff6"/>
        <w:tabs>
          <w:tab w:val="left" w:pos="540"/>
        </w:tabs>
        <w:ind w:firstLine="709"/>
        <w:rPr>
          <w:sz w:val="20"/>
          <w:szCs w:val="20"/>
          <w:lang w:val="en-US"/>
        </w:rPr>
      </w:pPr>
      <w:r w:rsidRPr="00350777">
        <w:rPr>
          <w:sz w:val="20"/>
          <w:szCs w:val="20"/>
          <w:lang w:val="en-US"/>
        </w:rPr>
        <w:t xml:space="preserve">4. </w:t>
      </w:r>
      <w:r w:rsidRPr="00350777">
        <w:rPr>
          <w:color w:val="000000" w:themeColor="text1"/>
          <w:sz w:val="20"/>
          <w:szCs w:val="20"/>
          <w:shd w:val="clear" w:color="auto" w:fill="FFFFFF"/>
          <w:lang w:val="en-US"/>
        </w:rPr>
        <w:t xml:space="preserve">Powell, M.J.D. A fast algorithm for nonlinearly constrained optimization calculations, </w:t>
      </w:r>
      <w:r w:rsidRPr="00350777">
        <w:rPr>
          <w:iCs/>
          <w:color w:val="000000" w:themeColor="text1"/>
          <w:sz w:val="20"/>
          <w:szCs w:val="20"/>
          <w:bdr w:val="none" w:sz="0" w:space="0" w:color="auto" w:frame="1"/>
          <w:shd w:val="clear" w:color="auto" w:fill="FFFFFF"/>
          <w:lang w:val="en-US"/>
        </w:rPr>
        <w:t xml:space="preserve">numerical analysis </w:t>
      </w:r>
      <w:r w:rsidRPr="00350777">
        <w:rPr>
          <w:sz w:val="20"/>
          <w:szCs w:val="20"/>
          <w:lang w:val="en-US"/>
        </w:rPr>
        <w:t>[Text]</w:t>
      </w:r>
      <w:r w:rsidRPr="00350777">
        <w:rPr>
          <w:color w:val="000000" w:themeColor="text1"/>
          <w:sz w:val="20"/>
          <w:szCs w:val="20"/>
          <w:shd w:val="clear" w:color="auto" w:fill="FFFFFF"/>
          <w:lang w:val="en-US"/>
        </w:rPr>
        <w:t>/ ed. G.A. Watson,</w:t>
      </w:r>
      <w:r w:rsidRPr="00350777">
        <w:rPr>
          <w:rStyle w:val="apple-converted-space"/>
          <w:color w:val="000000" w:themeColor="text1"/>
          <w:sz w:val="20"/>
          <w:szCs w:val="20"/>
          <w:shd w:val="clear" w:color="auto" w:fill="FFFFFF"/>
          <w:lang w:val="en-US"/>
        </w:rPr>
        <w:t> </w:t>
      </w:r>
      <w:r w:rsidRPr="00350777">
        <w:rPr>
          <w:iCs/>
          <w:color w:val="000000" w:themeColor="text1"/>
          <w:sz w:val="20"/>
          <w:szCs w:val="20"/>
          <w:bdr w:val="none" w:sz="0" w:space="0" w:color="auto" w:frame="1"/>
          <w:shd w:val="clear" w:color="auto" w:fill="FFFFFF"/>
          <w:lang w:val="en-US"/>
        </w:rPr>
        <w:t>Lecture Notes in Mathematics. -</w:t>
      </w:r>
      <w:r w:rsidRPr="00350777">
        <w:rPr>
          <w:color w:val="000000" w:themeColor="text1"/>
          <w:sz w:val="20"/>
          <w:szCs w:val="20"/>
          <w:shd w:val="clear" w:color="auto" w:fill="FFFFFF"/>
          <w:lang w:val="en-US"/>
        </w:rPr>
        <w:t xml:space="preserve"> Springer Verlag. - 1978.</w:t>
      </w:r>
    </w:p>
    <w:p w:rsidR="006D593E" w:rsidRDefault="006D593E" w:rsidP="006D593E">
      <w:pPr>
        <w:rPr>
          <w:rFonts w:ascii="Times New Roman" w:hAnsi="Times New Roman"/>
          <w:b/>
          <w:sz w:val="32"/>
          <w:szCs w:val="32"/>
          <w:lang w:val="en-US"/>
        </w:rPr>
      </w:pPr>
      <w:r>
        <w:rPr>
          <w:rFonts w:ascii="Times New Roman" w:hAnsi="Times New Roman"/>
          <w:b/>
          <w:sz w:val="32"/>
          <w:szCs w:val="32"/>
          <w:lang w:val="en-US"/>
        </w:rPr>
        <w:br w:type="page"/>
      </w:r>
    </w:p>
    <w:p w:rsidR="006D593E" w:rsidRPr="0094577B" w:rsidRDefault="006D593E" w:rsidP="006D593E">
      <w:pPr>
        <w:spacing w:after="0" w:line="240" w:lineRule="auto"/>
        <w:jc w:val="center"/>
        <w:outlineLvl w:val="1"/>
        <w:rPr>
          <w:rFonts w:ascii="Times New Roman" w:hAnsi="Times New Roman"/>
          <w:b/>
          <w:sz w:val="32"/>
          <w:szCs w:val="32"/>
          <w:lang w:val="en-US"/>
        </w:rPr>
      </w:pPr>
      <w:bookmarkStart w:id="344" w:name="_Toc422845614"/>
      <w:bookmarkStart w:id="345" w:name="_Toc422905106"/>
      <w:r w:rsidRPr="00350777">
        <w:rPr>
          <w:rFonts w:ascii="Times New Roman" w:hAnsi="Times New Roman"/>
          <w:b/>
          <w:sz w:val="32"/>
          <w:szCs w:val="32"/>
        </w:rPr>
        <w:lastRenderedPageBreak/>
        <w:t>НЕОБХОДИМЫЕ</w:t>
      </w:r>
      <w:r w:rsidRPr="0094577B">
        <w:rPr>
          <w:rFonts w:ascii="Times New Roman" w:hAnsi="Times New Roman"/>
          <w:b/>
          <w:sz w:val="32"/>
          <w:szCs w:val="32"/>
          <w:lang w:val="en-US"/>
        </w:rPr>
        <w:t xml:space="preserve"> </w:t>
      </w:r>
      <w:r w:rsidRPr="00350777">
        <w:rPr>
          <w:rFonts w:ascii="Times New Roman" w:hAnsi="Times New Roman"/>
          <w:b/>
          <w:sz w:val="32"/>
          <w:szCs w:val="32"/>
        </w:rPr>
        <w:t>УСЛОВИЯ</w:t>
      </w:r>
      <w:r w:rsidRPr="0094577B">
        <w:rPr>
          <w:rFonts w:ascii="Times New Roman" w:hAnsi="Times New Roman"/>
          <w:b/>
          <w:sz w:val="32"/>
          <w:szCs w:val="32"/>
          <w:lang w:val="en-US"/>
        </w:rPr>
        <w:t xml:space="preserve"> </w:t>
      </w:r>
      <w:r w:rsidRPr="00350777">
        <w:rPr>
          <w:rFonts w:ascii="Times New Roman" w:hAnsi="Times New Roman"/>
          <w:b/>
          <w:sz w:val="32"/>
          <w:szCs w:val="32"/>
        </w:rPr>
        <w:t>ДОПОЛНЕНИЯ</w:t>
      </w:r>
      <w:r w:rsidRPr="0094577B">
        <w:rPr>
          <w:rFonts w:ascii="Times New Roman" w:hAnsi="Times New Roman"/>
          <w:b/>
          <w:sz w:val="32"/>
          <w:szCs w:val="32"/>
          <w:lang w:val="en-US"/>
        </w:rPr>
        <w:t xml:space="preserve"> </w:t>
      </w:r>
      <w:r w:rsidRPr="00350777">
        <w:rPr>
          <w:rFonts w:ascii="Times New Roman" w:hAnsi="Times New Roman"/>
          <w:b/>
          <w:sz w:val="32"/>
          <w:szCs w:val="32"/>
        </w:rPr>
        <w:t>ОРГРАФА</w:t>
      </w:r>
      <w:r w:rsidRPr="0094577B">
        <w:rPr>
          <w:rFonts w:ascii="Times New Roman" w:hAnsi="Times New Roman"/>
          <w:b/>
          <w:sz w:val="32"/>
          <w:szCs w:val="32"/>
          <w:lang w:val="en-US"/>
        </w:rPr>
        <w:t> </w:t>
      </w:r>
      <w:r w:rsidRPr="00350777">
        <w:rPr>
          <w:rFonts w:ascii="Times New Roman" w:hAnsi="Times New Roman"/>
          <w:b/>
          <w:sz w:val="32"/>
          <w:szCs w:val="32"/>
        </w:rPr>
        <w:t>ПРОЕКТА</w:t>
      </w:r>
      <w:r w:rsidRPr="0094577B">
        <w:rPr>
          <w:rFonts w:ascii="Times New Roman" w:hAnsi="Times New Roman"/>
          <w:b/>
          <w:sz w:val="32"/>
          <w:szCs w:val="32"/>
          <w:lang w:val="en-US"/>
        </w:rPr>
        <w:t xml:space="preserve"> </w:t>
      </w:r>
      <w:r w:rsidRPr="00350777">
        <w:rPr>
          <w:rFonts w:ascii="Times New Roman" w:hAnsi="Times New Roman"/>
          <w:b/>
          <w:sz w:val="32"/>
          <w:szCs w:val="32"/>
        </w:rPr>
        <w:t>ФИКТИВНЫМИ</w:t>
      </w:r>
      <w:r w:rsidRPr="0094577B">
        <w:rPr>
          <w:rFonts w:ascii="Times New Roman" w:hAnsi="Times New Roman"/>
          <w:b/>
          <w:sz w:val="32"/>
          <w:szCs w:val="32"/>
          <w:lang w:val="en-US"/>
        </w:rPr>
        <w:t xml:space="preserve"> </w:t>
      </w:r>
      <w:r w:rsidRPr="00350777">
        <w:rPr>
          <w:rFonts w:ascii="Times New Roman" w:hAnsi="Times New Roman"/>
          <w:b/>
          <w:sz w:val="32"/>
          <w:szCs w:val="32"/>
        </w:rPr>
        <w:t>ДУГАМИ</w:t>
      </w:r>
      <w:bookmarkEnd w:id="344"/>
      <w:bookmarkEnd w:id="345"/>
    </w:p>
    <w:p w:rsidR="006D593E" w:rsidRPr="0094577B" w:rsidRDefault="006D593E" w:rsidP="006D593E">
      <w:pPr>
        <w:spacing w:after="0" w:line="240" w:lineRule="auto"/>
        <w:jc w:val="center"/>
        <w:rPr>
          <w:rFonts w:ascii="Times New Roman" w:hAnsi="Times New Roman"/>
          <w:sz w:val="32"/>
          <w:szCs w:val="32"/>
          <w:lang w:val="en-US"/>
        </w:rPr>
      </w:pPr>
    </w:p>
    <w:p w:rsidR="006D593E" w:rsidRPr="00A555FE" w:rsidRDefault="006D593E" w:rsidP="006D593E">
      <w:pPr>
        <w:spacing w:after="0" w:line="240" w:lineRule="auto"/>
        <w:jc w:val="center"/>
        <w:outlineLvl w:val="2"/>
        <w:rPr>
          <w:rFonts w:ascii="Times New Roman" w:hAnsi="Times New Roman"/>
          <w:sz w:val="24"/>
        </w:rPr>
      </w:pPr>
      <w:bookmarkStart w:id="346" w:name="_Toc422845615"/>
      <w:bookmarkStart w:id="347" w:name="_Toc422905107"/>
      <w:r w:rsidRPr="00A555FE">
        <w:rPr>
          <w:rFonts w:ascii="Times New Roman" w:hAnsi="Times New Roman"/>
          <w:sz w:val="24"/>
        </w:rPr>
        <w:t>А.В. Докучаев</w:t>
      </w:r>
      <w:r w:rsidRPr="00A555FE">
        <w:rPr>
          <w:rFonts w:ascii="Times New Roman" w:hAnsi="Times New Roman"/>
          <w:sz w:val="24"/>
          <w:vertAlign w:val="superscript"/>
        </w:rPr>
        <w:t>1</w:t>
      </w:r>
      <w:r w:rsidRPr="00A555FE">
        <w:rPr>
          <w:rFonts w:ascii="Times New Roman" w:hAnsi="Times New Roman"/>
          <w:sz w:val="24"/>
        </w:rPr>
        <w:t>, А.П. Котенко</w:t>
      </w:r>
      <w:r w:rsidRPr="00A555FE">
        <w:rPr>
          <w:rFonts w:ascii="Times New Roman" w:hAnsi="Times New Roman"/>
          <w:sz w:val="24"/>
          <w:vertAlign w:val="superscript"/>
        </w:rPr>
        <w:t>2</w:t>
      </w:r>
      <w:bookmarkEnd w:id="346"/>
      <w:bookmarkEnd w:id="347"/>
    </w:p>
    <w:p w:rsidR="006D593E" w:rsidRPr="00350777" w:rsidRDefault="006D593E" w:rsidP="006D593E">
      <w:pPr>
        <w:spacing w:after="0" w:line="240" w:lineRule="auto"/>
        <w:jc w:val="center"/>
        <w:rPr>
          <w:rFonts w:ascii="Times New Roman" w:hAnsi="Times New Roman"/>
          <w:sz w:val="12"/>
          <w:szCs w:val="12"/>
        </w:rPr>
      </w:pPr>
    </w:p>
    <w:p w:rsidR="006D593E" w:rsidRPr="00A555FE" w:rsidRDefault="006D593E" w:rsidP="006D593E">
      <w:pPr>
        <w:spacing w:after="0" w:line="240" w:lineRule="auto"/>
        <w:jc w:val="center"/>
        <w:outlineLvl w:val="3"/>
        <w:rPr>
          <w:rFonts w:ascii="Times New Roman" w:hAnsi="Times New Roman"/>
          <w:sz w:val="24"/>
        </w:rPr>
      </w:pPr>
      <w:r w:rsidRPr="00A555FE">
        <w:rPr>
          <w:rFonts w:ascii="Times New Roman" w:hAnsi="Times New Roman"/>
          <w:sz w:val="24"/>
          <w:vertAlign w:val="superscript"/>
        </w:rPr>
        <w:t>1</w:t>
      </w:r>
      <w:r w:rsidRPr="00A555FE">
        <w:rPr>
          <w:rFonts w:ascii="Times New Roman" w:hAnsi="Times New Roman"/>
          <w:sz w:val="24"/>
        </w:rPr>
        <w:t>Самарский государственный технический университет,</w:t>
      </w:r>
    </w:p>
    <w:p w:rsidR="006D593E" w:rsidRPr="00A555FE" w:rsidRDefault="006D593E" w:rsidP="006D593E">
      <w:pPr>
        <w:spacing w:after="0" w:line="240" w:lineRule="auto"/>
        <w:jc w:val="center"/>
        <w:outlineLvl w:val="3"/>
        <w:rPr>
          <w:rFonts w:ascii="Times New Roman" w:hAnsi="Times New Roman"/>
          <w:color w:val="000000"/>
          <w:sz w:val="24"/>
          <w:shd w:val="clear" w:color="auto" w:fill="FFFFFF"/>
        </w:rPr>
      </w:pPr>
      <w:r w:rsidRPr="00A555FE">
        <w:rPr>
          <w:rFonts w:ascii="Times New Roman" w:hAnsi="Times New Roman"/>
          <w:sz w:val="24"/>
          <w:vertAlign w:val="superscript"/>
        </w:rPr>
        <w:t>2</w:t>
      </w:r>
      <w:r w:rsidRPr="00A555FE">
        <w:rPr>
          <w:rFonts w:ascii="Times New Roman" w:hAnsi="Times New Roman"/>
          <w:sz w:val="24"/>
        </w:rPr>
        <w:t>Самарский государственный аэрокосмический университет им. академика С.П. Королёва (национальный исследовательский университет)</w:t>
      </w:r>
    </w:p>
    <w:p w:rsidR="006D593E" w:rsidRPr="00350777" w:rsidRDefault="006D593E" w:rsidP="006D593E">
      <w:pPr>
        <w:spacing w:after="0" w:line="240" w:lineRule="auto"/>
        <w:rPr>
          <w:rFonts w:ascii="Times New Roman" w:hAnsi="Times New Roman"/>
        </w:rPr>
      </w:pPr>
    </w:p>
    <w:p w:rsidR="006D593E" w:rsidRPr="00350777" w:rsidRDefault="006D593E" w:rsidP="006D593E">
      <w:pPr>
        <w:spacing w:after="0" w:line="240" w:lineRule="auto"/>
        <w:jc w:val="both"/>
        <w:rPr>
          <w:rFonts w:ascii="Times New Roman" w:hAnsi="Times New Roman"/>
          <w:sz w:val="20"/>
          <w:szCs w:val="20"/>
        </w:rPr>
      </w:pPr>
      <w:r w:rsidRPr="00350777">
        <w:rPr>
          <w:rFonts w:ascii="Times New Roman" w:hAnsi="Times New Roman"/>
          <w:sz w:val="20"/>
          <w:szCs w:val="20"/>
        </w:rPr>
        <w:t>Структурными и количественными моделями сложных технических процессов и систем часто выступают сетевые модели с графическим представлением в виде ациклических орграфов «работа-дуга» (элементарным операциям ставятся в соответствие дуги орграфа) [1-4]. В докладе предложены методы построения сетевой модели для наиболее эффективного решения описываемых ею задач. Минимизируется число добавляемых в орграф проекта «фиктивных» дуг, необходимых для согласования технологической последовательности работ. Указываются условия, при которых без «фиктивных» работ построение орграфа проекта по заданному списку технологического предшествования работ невозможно.</w:t>
      </w:r>
    </w:p>
    <w:p w:rsidR="006D593E" w:rsidRPr="00350777" w:rsidRDefault="006D593E" w:rsidP="006D593E">
      <w:pPr>
        <w:spacing w:after="0" w:line="240" w:lineRule="auto"/>
        <w:rPr>
          <w:rFonts w:ascii="Times New Roman" w:hAnsi="Times New Roman"/>
        </w:rPr>
      </w:pP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Сетевые модели применяются для оптимизации планирования и управления сложными разветвленными комплексами работ с большим числом исполнителей и ограниченных ресурсах (моделирование сложных технических систем, планирование эксперимента, управление разработками программного обеспечения и др.) [1-4]. Основная цель сетевого планирования – минимизация времени выполнения проекта при заданном ресурсном обеспечении.</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Рассмотрим задачу сетевого планирования и управления связным проектом</w:t>
      </w:r>
      <w:r w:rsidRPr="00A555FE">
        <w:rPr>
          <w:rFonts w:ascii="Times New Roman" w:hAnsi="Times New Roman"/>
          <w:i/>
          <w:sz w:val="24"/>
        </w:rPr>
        <w:t xml:space="preserve"> </w:t>
      </w:r>
      <w:r w:rsidRPr="00A555FE">
        <w:rPr>
          <w:rFonts w:ascii="Times New Roman" w:hAnsi="Times New Roman"/>
          <w:position w:val="-10"/>
          <w:sz w:val="24"/>
        </w:rPr>
        <w:object w:dxaOrig="1939" w:dyaOrig="320">
          <v:shape id="_x0000_i2101" type="#_x0000_t75" style="width:101pt;height:17.75pt" o:ole="">
            <v:imagedata r:id="rId2271" o:title=""/>
          </v:shape>
          <o:OLEObject Type="Embed" ProgID="Equation.3" ShapeID="_x0000_i2101" DrawAspect="Content" ObjectID="_1496675475" r:id="rId2272"/>
        </w:object>
      </w:r>
      <w:r w:rsidRPr="00A555FE">
        <w:rPr>
          <w:rFonts w:ascii="Times New Roman" w:hAnsi="Times New Roman"/>
          <w:sz w:val="24"/>
        </w:rPr>
        <w:t xml:space="preserve"> из работ </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i</w:t>
      </w:r>
      <w:r w:rsidRPr="00A555FE">
        <w:rPr>
          <w:rFonts w:ascii="Times New Roman" w:hAnsi="Times New Roman"/>
          <w:sz w:val="24"/>
        </w:rPr>
        <w:t xml:space="preserve">) с фиксированными предшественниками </w:t>
      </w:r>
      <w:r w:rsidRPr="00A555FE">
        <w:rPr>
          <w:rFonts w:ascii="Times New Roman" w:hAnsi="Times New Roman"/>
          <w:i/>
          <w:sz w:val="24"/>
          <w:lang w:val="en-US"/>
        </w:rPr>
        <w:t>s</w:t>
      </w:r>
      <w:r w:rsidRPr="00A555FE">
        <w:rPr>
          <w:rFonts w:ascii="Times New Roman" w:hAnsi="Times New Roman"/>
          <w:sz w:val="24"/>
        </w:rPr>
        <w:t>(</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i</w:t>
      </w:r>
      <w:r w:rsidRPr="00A555FE">
        <w:rPr>
          <w:rFonts w:ascii="Times New Roman" w:hAnsi="Times New Roman"/>
          <w:sz w:val="24"/>
        </w:rPr>
        <w:t>))</w:t>
      </w:r>
      <w:r w:rsidRPr="00A555FE">
        <w:rPr>
          <w:rFonts w:ascii="Times New Roman" w:hAnsi="Times New Roman"/>
          <w:sz w:val="24"/>
        </w:rPr>
        <w:object w:dxaOrig="240" w:dyaOrig="200">
          <v:shape id="_x0000_i2102" type="#_x0000_t75" style="width:12.15pt;height:11.2pt" o:ole="">
            <v:imagedata r:id="rId2273" o:title=""/>
          </v:shape>
          <o:OLEObject Type="Embed" ProgID="Equation.3" ShapeID="_x0000_i2102" DrawAspect="Content" ObjectID="_1496675476" r:id="rId2274"/>
        </w:object>
      </w:r>
      <w:r w:rsidRPr="00A555FE">
        <w:rPr>
          <w:rFonts w:ascii="Times New Roman" w:hAnsi="Times New Roman"/>
          <w:i/>
          <w:sz w:val="24"/>
          <w:lang w:val="en-US"/>
        </w:rPr>
        <w:t>P</w:t>
      </w:r>
      <w:r w:rsidRPr="00A555FE">
        <w:rPr>
          <w:rFonts w:ascii="Times New Roman" w:hAnsi="Times New Roman"/>
          <w:sz w:val="24"/>
        </w:rPr>
        <w:t>.</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Здесь </w:t>
      </w:r>
      <w:r w:rsidRPr="00A555FE">
        <w:rPr>
          <w:rFonts w:ascii="Times New Roman" w:hAnsi="Times New Roman"/>
          <w:i/>
          <w:sz w:val="24"/>
          <w:lang w:val="en-US"/>
        </w:rPr>
        <w:t>s</w:t>
      </w:r>
      <w:r w:rsidRPr="00A555FE">
        <w:rPr>
          <w:rFonts w:ascii="Times New Roman" w:hAnsi="Times New Roman"/>
          <w:sz w:val="24"/>
        </w:rPr>
        <w:t>(</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i</w:t>
      </w:r>
      <w:r w:rsidRPr="00A555FE">
        <w:rPr>
          <w:rFonts w:ascii="Times New Roman" w:hAnsi="Times New Roman"/>
          <w:sz w:val="24"/>
        </w:rPr>
        <w:t xml:space="preserve">)) – собственное (возможно, пустое) подмножество работ проекта </w:t>
      </w:r>
      <w:r w:rsidRPr="00A555FE">
        <w:rPr>
          <w:rFonts w:ascii="Times New Roman" w:hAnsi="Times New Roman"/>
          <w:i/>
          <w:sz w:val="24"/>
          <w:lang w:val="en-US"/>
        </w:rPr>
        <w:t>P</w:t>
      </w:r>
      <w:r w:rsidRPr="00A555FE">
        <w:rPr>
          <w:rFonts w:ascii="Times New Roman" w:hAnsi="Times New Roman"/>
          <w:sz w:val="24"/>
        </w:rPr>
        <w:t xml:space="preserve">, требующих завершения до начала выполнения работы </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i</w:t>
      </w:r>
      <w:r w:rsidRPr="00A555FE">
        <w:rPr>
          <w:rFonts w:ascii="Times New Roman" w:hAnsi="Times New Roman"/>
          <w:sz w:val="24"/>
        </w:rPr>
        <w:t>). Эта задача относится к задачам поиска экстремального пути на орграфе и сводится к построению сетевой модели в виде орграфа взаимосвязанных событий (операций, работ и т.п.).</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Изначально сетевой проект задан списком технологического предшествования проектных работ </w:t>
      </w:r>
      <w:r w:rsidRPr="00A555FE">
        <w:rPr>
          <w:rFonts w:ascii="Times New Roman" w:hAnsi="Times New Roman"/>
          <w:position w:val="-10"/>
          <w:sz w:val="24"/>
        </w:rPr>
        <w:object w:dxaOrig="2180" w:dyaOrig="340">
          <v:shape id="_x0000_i2103" type="#_x0000_t75" style="width:113.15pt;height:18.7pt" o:ole="">
            <v:imagedata r:id="rId2275" o:title=""/>
          </v:shape>
          <o:OLEObject Type="Embed" ProgID="Equation.3" ShapeID="_x0000_i2103" DrawAspect="Content" ObjectID="_1496675477" r:id="rId2276"/>
        </w:object>
      </w:r>
      <w:r w:rsidRPr="00A555FE">
        <w:rPr>
          <w:rFonts w:ascii="Times New Roman" w:hAnsi="Times New Roman"/>
          <w:sz w:val="24"/>
        </w:rPr>
        <w:t xml:space="preserve">. По данному списку невозможно сразу построить орграф проекта. Поэтому вначале применяется алгоритм сокращения опосредованных событий модели для построения списка </w:t>
      </w:r>
      <w:r w:rsidRPr="00A555FE">
        <w:rPr>
          <w:rFonts w:ascii="Times New Roman" w:hAnsi="Times New Roman"/>
          <w:position w:val="-10"/>
          <w:sz w:val="24"/>
        </w:rPr>
        <w:object w:dxaOrig="2299" w:dyaOrig="340">
          <v:shape id="_x0000_i2104" type="#_x0000_t75" style="width:117.8pt;height:18.7pt" o:ole="">
            <v:imagedata r:id="rId2277" o:title=""/>
          </v:shape>
          <o:OLEObject Type="Embed" ProgID="Equation.3" ShapeID="_x0000_i2104" DrawAspect="Content" ObjectID="_1496675478" r:id="rId2278"/>
        </w:object>
      </w:r>
      <w:r w:rsidRPr="00A555FE">
        <w:rPr>
          <w:rFonts w:ascii="Times New Roman" w:hAnsi="Times New Roman"/>
          <w:sz w:val="24"/>
        </w:rPr>
        <w:t xml:space="preserve"> непосредственного предшествования проектных работ [2], оформленного матрицей непосредственного предшествования </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S</w:t>
      </w:r>
      <w:r w:rsidRPr="00A555FE">
        <w:rPr>
          <w:rFonts w:ascii="Times New Roman" w:hAnsi="Times New Roman"/>
          <w:sz w:val="24"/>
          <w:vertAlign w:val="subscript"/>
        </w:rPr>
        <w:t>1</w:t>
      </w:r>
      <w:r w:rsidRPr="00A555FE">
        <w:rPr>
          <w:rFonts w:ascii="Times New Roman" w:hAnsi="Times New Roman"/>
          <w:sz w:val="24"/>
        </w:rPr>
        <w:t xml:space="preserve">). Далее, для соблюдения технологического порядка появления событий проекта при необходимости добавляется минимальное число </w:t>
      </w:r>
      <w:r w:rsidRPr="00A555FE">
        <w:rPr>
          <w:rFonts w:ascii="Times New Roman" w:hAnsi="Times New Roman"/>
          <w:position w:val="-6"/>
          <w:sz w:val="24"/>
        </w:rPr>
        <w:object w:dxaOrig="540" w:dyaOrig="279">
          <v:shape id="_x0000_i2105" type="#_x0000_t75" style="width:27.1pt;height:14.05pt" o:ole="">
            <v:imagedata r:id="rId2279" o:title=""/>
          </v:shape>
          <o:OLEObject Type="Embed" ProgID="Equation.3" ShapeID="_x0000_i2105" DrawAspect="Content" ObjectID="_1496675479" r:id="rId2280"/>
        </w:object>
      </w:r>
      <w:r w:rsidRPr="00A555FE">
        <w:rPr>
          <w:rFonts w:ascii="Times New Roman" w:hAnsi="Times New Roman"/>
          <w:sz w:val="24"/>
        </w:rPr>
        <w:t xml:space="preserve"> фиктивных дуг орграфа проекта, соответствующих работам с нулевым временем выполнения. [3,4]</w:t>
      </w:r>
    </w:p>
    <w:p w:rsidR="006D593E" w:rsidRPr="00A555FE" w:rsidRDefault="006D593E" w:rsidP="006D593E">
      <w:pPr>
        <w:spacing w:after="0" w:line="240" w:lineRule="auto"/>
        <w:ind w:firstLine="709"/>
        <w:jc w:val="both"/>
        <w:rPr>
          <w:rFonts w:ascii="Times New Roman" w:hAnsi="Times New Roman"/>
          <w:sz w:val="32"/>
          <w:szCs w:val="28"/>
        </w:rPr>
      </w:pPr>
      <w:r w:rsidRPr="00A555FE">
        <w:rPr>
          <w:rFonts w:ascii="Times New Roman" w:hAnsi="Times New Roman"/>
          <w:sz w:val="24"/>
        </w:rPr>
        <w:t xml:space="preserve">Анализ задачи позволил получить необходимые условия дополнения орграфа проекта минимально возможным числом </w:t>
      </w:r>
      <w:r w:rsidRPr="00A555FE">
        <w:rPr>
          <w:rFonts w:ascii="Times New Roman" w:hAnsi="Times New Roman"/>
          <w:i/>
          <w:sz w:val="24"/>
          <w:lang w:val="en-US"/>
        </w:rPr>
        <w:t>r</w:t>
      </w:r>
      <w:r w:rsidRPr="00A555FE">
        <w:rPr>
          <w:rFonts w:ascii="Times New Roman" w:hAnsi="Times New Roman"/>
          <w:sz w:val="24"/>
        </w:rPr>
        <w:t xml:space="preserve"> фиктивных дуг: наличие в матрице отношения непосредственного предшествования </w:t>
      </w:r>
      <w:r w:rsidRPr="00A555FE">
        <w:rPr>
          <w:rFonts w:ascii="Times New Roman" w:hAnsi="Times New Roman"/>
          <w:i/>
          <w:sz w:val="24"/>
          <w:lang w:val="en-US"/>
        </w:rPr>
        <w:t>A</w:t>
      </w:r>
      <w:r w:rsidRPr="00A555FE">
        <w:rPr>
          <w:rFonts w:ascii="Times New Roman" w:hAnsi="Times New Roman"/>
          <w:sz w:val="24"/>
        </w:rPr>
        <w:t>(</w:t>
      </w:r>
      <w:r w:rsidRPr="00A555FE">
        <w:rPr>
          <w:rFonts w:ascii="Times New Roman" w:hAnsi="Times New Roman"/>
          <w:i/>
          <w:sz w:val="24"/>
          <w:lang w:val="en-US"/>
        </w:rPr>
        <w:t>S</w:t>
      </w:r>
      <w:r w:rsidRPr="00A555FE">
        <w:rPr>
          <w:rFonts w:ascii="Times New Roman" w:hAnsi="Times New Roman"/>
          <w:sz w:val="24"/>
          <w:vertAlign w:val="subscript"/>
        </w:rPr>
        <w:t>1</w:t>
      </w:r>
      <w:r w:rsidRPr="00A555FE">
        <w:rPr>
          <w:rFonts w:ascii="Times New Roman" w:hAnsi="Times New Roman"/>
          <w:sz w:val="24"/>
        </w:rPr>
        <w:t>) проектных работ блочно-диагональных подматриц с блоками, целиком состоящими как из единиц, так и нулей. [1]</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 xml:space="preserve">Полученное необходимое условие позволило на основе Excel и Java разработать программное обеспечение для построения орграфа проекта по исходной таблице </w:t>
      </w:r>
      <w:r w:rsidRPr="00A555FE">
        <w:rPr>
          <w:rFonts w:ascii="Times New Roman" w:hAnsi="Times New Roman"/>
          <w:i/>
          <w:sz w:val="24"/>
          <w:lang w:val="en-US"/>
        </w:rPr>
        <w:t>S</w:t>
      </w:r>
      <w:r w:rsidRPr="00A555FE">
        <w:rPr>
          <w:rFonts w:ascii="Times New Roman" w:hAnsi="Times New Roman"/>
          <w:sz w:val="24"/>
        </w:rPr>
        <w:t xml:space="preserve"> технологического предшествования проектных работ. С его помощью произведён ряд вычислительных экспериментов для проверки адекватности предлагаемых моделей при минимальном числе </w:t>
      </w:r>
      <w:r w:rsidRPr="00A555FE">
        <w:rPr>
          <w:rFonts w:ascii="Times New Roman" w:hAnsi="Times New Roman"/>
          <w:i/>
          <w:sz w:val="24"/>
          <w:lang w:val="en-US"/>
        </w:rPr>
        <w:t>r</w:t>
      </w:r>
      <w:r w:rsidRPr="00A555FE">
        <w:rPr>
          <w:rFonts w:ascii="Times New Roman" w:hAnsi="Times New Roman"/>
          <w:sz w:val="24"/>
        </w:rPr>
        <w:t>→</w:t>
      </w:r>
      <w:r w:rsidRPr="00A555FE">
        <w:rPr>
          <w:rFonts w:ascii="Times New Roman" w:hAnsi="Times New Roman"/>
          <w:sz w:val="24"/>
          <w:lang w:val="en-US"/>
        </w:rPr>
        <w:t>min</w:t>
      </w:r>
      <w:r w:rsidRPr="00A555FE">
        <w:rPr>
          <w:rFonts w:ascii="Times New Roman" w:hAnsi="Times New Roman"/>
          <w:sz w:val="24"/>
        </w:rPr>
        <w:t xml:space="preserve"> добавляемых элементов в сетевых моделях «работа-дуга».</w:t>
      </w:r>
    </w:p>
    <w:p w:rsidR="006D593E" w:rsidRPr="00A555FE" w:rsidRDefault="006D593E" w:rsidP="006D593E">
      <w:pPr>
        <w:spacing w:after="0" w:line="240" w:lineRule="auto"/>
        <w:ind w:firstLine="709"/>
        <w:jc w:val="both"/>
        <w:rPr>
          <w:rFonts w:ascii="Times New Roman" w:hAnsi="Times New Roman"/>
          <w:sz w:val="24"/>
        </w:rPr>
      </w:pPr>
      <w:r w:rsidRPr="00A555FE">
        <w:rPr>
          <w:rFonts w:ascii="Times New Roman" w:hAnsi="Times New Roman"/>
          <w:sz w:val="24"/>
        </w:rPr>
        <w:t>Отметим актуальность оптимального построения орграфов проектов при разработке архитектуры управляющих программ реального времени, визуализации функциональной структуры информационных систем и т.п.</w:t>
      </w:r>
    </w:p>
    <w:p w:rsidR="006D593E" w:rsidRPr="00350777" w:rsidRDefault="006D593E" w:rsidP="006D593E">
      <w:pPr>
        <w:spacing w:after="0" w:line="240" w:lineRule="auto"/>
        <w:ind w:firstLine="709"/>
        <w:jc w:val="both"/>
        <w:rPr>
          <w:rFonts w:ascii="Times New Roman" w:hAnsi="Times New Roman"/>
          <w:b/>
        </w:rPr>
      </w:pPr>
    </w:p>
    <w:p w:rsidR="006D593E" w:rsidRPr="00350777" w:rsidRDefault="006D593E" w:rsidP="006D593E">
      <w:pPr>
        <w:spacing w:after="0" w:line="240" w:lineRule="auto"/>
        <w:ind w:firstLine="709"/>
        <w:jc w:val="both"/>
        <w:rPr>
          <w:rFonts w:ascii="Times New Roman" w:hAnsi="Times New Roman"/>
          <w:b/>
          <w:sz w:val="20"/>
          <w:szCs w:val="20"/>
        </w:rPr>
      </w:pPr>
      <w:r w:rsidRPr="00350777">
        <w:rPr>
          <w:rFonts w:ascii="Times New Roman" w:hAnsi="Times New Roman"/>
          <w:b/>
          <w:sz w:val="20"/>
          <w:szCs w:val="20"/>
        </w:rPr>
        <w:t>Литература</w:t>
      </w:r>
    </w:p>
    <w:p w:rsidR="006D593E" w:rsidRPr="00350777" w:rsidRDefault="006D593E" w:rsidP="006D593E">
      <w:pPr>
        <w:spacing w:after="0" w:line="240" w:lineRule="auto"/>
        <w:ind w:firstLine="709"/>
        <w:jc w:val="both"/>
        <w:rPr>
          <w:rFonts w:ascii="Times New Roman" w:hAnsi="Times New Roman"/>
          <w:sz w:val="20"/>
          <w:szCs w:val="20"/>
        </w:rPr>
      </w:pPr>
      <w:r w:rsidRPr="00350777">
        <w:rPr>
          <w:rFonts w:ascii="Times New Roman" w:hAnsi="Times New Roman"/>
          <w:sz w:val="20"/>
          <w:szCs w:val="20"/>
        </w:rPr>
        <w:lastRenderedPageBreak/>
        <w:t xml:space="preserve">1. Докучаев А.В., Котенко А.П. Свойства графов задач сетевого планирования и управления // </w:t>
      </w:r>
      <w:r w:rsidRPr="00350777">
        <w:rPr>
          <w:rFonts w:ascii="Times New Roman" w:hAnsi="Times New Roman"/>
          <w:i/>
          <w:iCs/>
          <w:sz w:val="20"/>
          <w:szCs w:val="20"/>
        </w:rPr>
        <w:t>Вестн. Самарского гос. техн. ун-та. Сер. Физ.-мат. науки</w:t>
      </w:r>
      <w:r w:rsidRPr="00350777">
        <w:rPr>
          <w:rFonts w:ascii="Times New Roman" w:hAnsi="Times New Roman"/>
          <w:sz w:val="20"/>
          <w:szCs w:val="20"/>
        </w:rPr>
        <w:t>, №</w:t>
      </w:r>
      <w:r w:rsidRPr="00350777">
        <w:rPr>
          <w:rFonts w:ascii="Times New Roman" w:hAnsi="Times New Roman"/>
          <w:bCs/>
          <w:sz w:val="20"/>
          <w:szCs w:val="20"/>
        </w:rPr>
        <w:t>5(21),</w:t>
      </w:r>
      <w:r w:rsidRPr="00350777">
        <w:rPr>
          <w:rFonts w:ascii="Times New Roman" w:hAnsi="Times New Roman"/>
          <w:sz w:val="20"/>
          <w:szCs w:val="20"/>
        </w:rPr>
        <w:t xml:space="preserve"> 2010. – </w:t>
      </w:r>
      <w:r w:rsidRPr="00350777">
        <w:rPr>
          <w:rFonts w:ascii="Times New Roman" w:hAnsi="Times New Roman"/>
          <w:sz w:val="20"/>
          <w:szCs w:val="20"/>
          <w:lang w:val="en-US"/>
        </w:rPr>
        <w:t>C</w:t>
      </w:r>
      <w:r w:rsidRPr="00350777">
        <w:rPr>
          <w:rFonts w:ascii="Times New Roman" w:hAnsi="Times New Roman"/>
          <w:sz w:val="20"/>
          <w:szCs w:val="20"/>
        </w:rPr>
        <w:t>.204–211.</w:t>
      </w:r>
    </w:p>
    <w:p w:rsidR="006D593E" w:rsidRPr="00350777" w:rsidRDefault="006D593E" w:rsidP="006D593E">
      <w:pPr>
        <w:spacing w:after="0" w:line="240" w:lineRule="auto"/>
        <w:ind w:firstLine="709"/>
        <w:jc w:val="both"/>
        <w:rPr>
          <w:rFonts w:ascii="Times New Roman" w:hAnsi="Times New Roman"/>
          <w:sz w:val="20"/>
          <w:szCs w:val="20"/>
        </w:rPr>
      </w:pPr>
      <w:r w:rsidRPr="00350777">
        <w:rPr>
          <w:rFonts w:ascii="Times New Roman" w:hAnsi="Times New Roman"/>
          <w:sz w:val="20"/>
          <w:szCs w:val="20"/>
        </w:rPr>
        <w:t xml:space="preserve">2. Докучаев А.В., Котенко А.П. Построение графа задачи оптимизации сетевого планирования и управления // Информационные, измерительные и управляющие системы (ИИУС-2010): Материалы международной научно-технической конференции (17-21.05.2010). Самарский гос. техн. ун-т. – Самара, 2010. – </w:t>
      </w:r>
      <w:r w:rsidRPr="00350777">
        <w:rPr>
          <w:rFonts w:ascii="Times New Roman" w:hAnsi="Times New Roman"/>
          <w:sz w:val="20"/>
          <w:szCs w:val="20"/>
          <w:lang w:val="en-US"/>
        </w:rPr>
        <w:t>C</w:t>
      </w:r>
      <w:r w:rsidRPr="00350777">
        <w:rPr>
          <w:rFonts w:ascii="Times New Roman" w:hAnsi="Times New Roman"/>
          <w:sz w:val="20"/>
          <w:szCs w:val="20"/>
        </w:rPr>
        <w:t>.291-294.</w:t>
      </w:r>
    </w:p>
    <w:p w:rsidR="006D593E" w:rsidRPr="00350777" w:rsidRDefault="006D593E" w:rsidP="006D593E">
      <w:pPr>
        <w:spacing w:after="0" w:line="240" w:lineRule="auto"/>
        <w:ind w:firstLine="709"/>
        <w:jc w:val="both"/>
        <w:rPr>
          <w:rFonts w:ascii="Times New Roman" w:hAnsi="Times New Roman"/>
          <w:sz w:val="20"/>
          <w:szCs w:val="20"/>
        </w:rPr>
      </w:pPr>
      <w:r w:rsidRPr="00350777">
        <w:rPr>
          <w:rFonts w:ascii="Times New Roman" w:hAnsi="Times New Roman"/>
          <w:sz w:val="20"/>
          <w:szCs w:val="20"/>
        </w:rPr>
        <w:t xml:space="preserve">3. Докучаев А.В., Котенко А.П. Построение графа задачи оптимизации сетевого планирования // Сб. Математическое моделирование и краевые задачи: Тр. </w:t>
      </w:r>
      <w:r w:rsidRPr="00350777">
        <w:rPr>
          <w:rFonts w:ascii="Times New Roman" w:hAnsi="Times New Roman"/>
          <w:sz w:val="20"/>
          <w:szCs w:val="20"/>
          <w:lang w:val="en-US"/>
        </w:rPr>
        <w:t>VII</w:t>
      </w:r>
      <w:r w:rsidRPr="00350777">
        <w:rPr>
          <w:rFonts w:ascii="Times New Roman" w:hAnsi="Times New Roman"/>
          <w:sz w:val="20"/>
          <w:szCs w:val="20"/>
        </w:rPr>
        <w:t xml:space="preserve"> Всероссийской научной конференции с международным участием. Ч.2: Моделирование и оптимизация динамических систем и систем с распределёнными параметрами. – Самара: Самарский гос. техн. ун-т, 2010. – </w:t>
      </w:r>
      <w:r w:rsidRPr="00350777">
        <w:rPr>
          <w:rFonts w:ascii="Times New Roman" w:hAnsi="Times New Roman"/>
          <w:sz w:val="20"/>
          <w:szCs w:val="20"/>
          <w:lang w:val="en-US"/>
        </w:rPr>
        <w:t>C</w:t>
      </w:r>
      <w:r w:rsidRPr="00350777">
        <w:rPr>
          <w:rFonts w:ascii="Times New Roman" w:hAnsi="Times New Roman"/>
          <w:sz w:val="20"/>
          <w:szCs w:val="20"/>
        </w:rPr>
        <w:t>.86-90.</w:t>
      </w:r>
    </w:p>
    <w:p w:rsidR="006D593E" w:rsidRPr="00350777" w:rsidRDefault="006D593E" w:rsidP="006D593E">
      <w:pPr>
        <w:spacing w:after="0" w:line="240" w:lineRule="auto"/>
        <w:ind w:firstLine="709"/>
        <w:jc w:val="both"/>
        <w:rPr>
          <w:rFonts w:ascii="Times New Roman" w:hAnsi="Times New Roman"/>
          <w:sz w:val="20"/>
          <w:szCs w:val="20"/>
        </w:rPr>
      </w:pPr>
      <w:r w:rsidRPr="00350777">
        <w:rPr>
          <w:rFonts w:ascii="Times New Roman" w:hAnsi="Times New Roman"/>
          <w:sz w:val="20"/>
          <w:szCs w:val="20"/>
        </w:rPr>
        <w:t xml:space="preserve">4. Докучаев А.В. Введение фиктивных дуг в процессе построения сетевых моделей сложных технических систем // </w:t>
      </w:r>
      <w:r w:rsidRPr="00350777">
        <w:rPr>
          <w:rFonts w:ascii="Times New Roman" w:hAnsi="Times New Roman"/>
          <w:bCs/>
          <w:sz w:val="20"/>
          <w:szCs w:val="20"/>
        </w:rPr>
        <w:t xml:space="preserve">Перспективные информационные технологии (ПИТ 2015), Том 2: </w:t>
      </w:r>
      <w:r w:rsidRPr="00350777">
        <w:rPr>
          <w:rFonts w:ascii="Times New Roman" w:hAnsi="Times New Roman"/>
          <w:sz w:val="20"/>
          <w:szCs w:val="20"/>
        </w:rPr>
        <w:t xml:space="preserve">труды Международной научно-технической конференции / под ред. С.А. Прохорова. – Самара: Изд-во Самарского научного центра РАН, 2015. – </w:t>
      </w:r>
      <w:r w:rsidRPr="00350777">
        <w:rPr>
          <w:rFonts w:ascii="Times New Roman" w:hAnsi="Times New Roman"/>
          <w:sz w:val="20"/>
          <w:szCs w:val="20"/>
          <w:lang w:val="en-US"/>
        </w:rPr>
        <w:t>C</w:t>
      </w:r>
      <w:r w:rsidRPr="00350777">
        <w:rPr>
          <w:rFonts w:ascii="Times New Roman" w:hAnsi="Times New Roman"/>
          <w:sz w:val="20"/>
          <w:szCs w:val="20"/>
        </w:rPr>
        <w:t>.234-237.</w:t>
      </w:r>
    </w:p>
    <w:p w:rsidR="006D593E" w:rsidRDefault="006D593E" w:rsidP="006D593E">
      <w:pPr>
        <w:rPr>
          <w:sz w:val="20"/>
          <w:szCs w:val="20"/>
        </w:rPr>
      </w:pPr>
      <w:r>
        <w:rPr>
          <w:sz w:val="20"/>
          <w:szCs w:val="20"/>
        </w:rPr>
        <w:br w:type="page"/>
      </w:r>
    </w:p>
    <w:p w:rsidR="006D593E" w:rsidRPr="007E688B" w:rsidRDefault="006D593E" w:rsidP="006D593E">
      <w:pPr>
        <w:spacing w:after="0" w:line="240" w:lineRule="auto"/>
        <w:jc w:val="center"/>
        <w:outlineLvl w:val="1"/>
        <w:rPr>
          <w:rFonts w:ascii="Times New Roman" w:hAnsi="Times New Roman"/>
          <w:b/>
          <w:sz w:val="32"/>
          <w:szCs w:val="32"/>
        </w:rPr>
      </w:pPr>
      <w:bookmarkStart w:id="348" w:name="_Toc422845616"/>
      <w:bookmarkStart w:id="349" w:name="_Toc422905108"/>
      <w:r w:rsidRPr="007E688B">
        <w:rPr>
          <w:rFonts w:ascii="Times New Roman" w:hAnsi="Times New Roman"/>
          <w:b/>
          <w:sz w:val="32"/>
          <w:szCs w:val="32"/>
        </w:rPr>
        <w:lastRenderedPageBreak/>
        <w:t>ПОСТРОЕНИЕ МОДЕЛЕЙ АКТИВНОСТИ ПОЛЬЗОВАТЕЛЕЙ СОЦИАЛЬНЫХ СЕТЕЙ</w:t>
      </w:r>
      <w:bookmarkEnd w:id="348"/>
      <w:bookmarkEnd w:id="349"/>
      <w:r w:rsidRPr="007E688B">
        <w:rPr>
          <w:rFonts w:ascii="Times New Roman" w:hAnsi="Times New Roman"/>
          <w:b/>
          <w:sz w:val="32"/>
          <w:szCs w:val="32"/>
        </w:rPr>
        <w:t xml:space="preserve"> </w:t>
      </w:r>
    </w:p>
    <w:p w:rsidR="006D593E" w:rsidRPr="00C51E96" w:rsidRDefault="006D593E" w:rsidP="006D593E">
      <w:pPr>
        <w:spacing w:after="0" w:line="240" w:lineRule="auto"/>
        <w:jc w:val="center"/>
        <w:rPr>
          <w:rFonts w:ascii="Times New Roman" w:hAnsi="Times New Roman"/>
          <w:sz w:val="32"/>
          <w:szCs w:val="32"/>
        </w:rPr>
      </w:pPr>
    </w:p>
    <w:p w:rsidR="006D593E" w:rsidRDefault="006D593E" w:rsidP="006D593E">
      <w:pPr>
        <w:spacing w:after="0" w:line="240" w:lineRule="auto"/>
        <w:jc w:val="center"/>
        <w:outlineLvl w:val="2"/>
        <w:rPr>
          <w:rFonts w:ascii="Times New Roman" w:hAnsi="Times New Roman"/>
          <w:sz w:val="24"/>
          <w:szCs w:val="24"/>
        </w:rPr>
      </w:pPr>
      <w:bookmarkStart w:id="350" w:name="_Toc422845617"/>
      <w:bookmarkStart w:id="351" w:name="_Toc422905109"/>
      <w:r>
        <w:rPr>
          <w:rFonts w:ascii="Times New Roman" w:hAnsi="Times New Roman"/>
          <w:sz w:val="24"/>
          <w:szCs w:val="24"/>
        </w:rPr>
        <w:t>И.А. Рыцарев, А.В. Благов</w:t>
      </w:r>
      <w:bookmarkEnd w:id="350"/>
      <w:bookmarkEnd w:id="351"/>
    </w:p>
    <w:p w:rsidR="006D593E" w:rsidRPr="00C51E96" w:rsidRDefault="006D593E" w:rsidP="006D593E">
      <w:pPr>
        <w:spacing w:after="0" w:line="240" w:lineRule="auto"/>
        <w:jc w:val="center"/>
        <w:rPr>
          <w:rFonts w:ascii="Times New Roman" w:hAnsi="Times New Roman"/>
          <w:sz w:val="12"/>
          <w:szCs w:val="12"/>
        </w:rPr>
      </w:pPr>
    </w:p>
    <w:p w:rsidR="006D593E" w:rsidRPr="00F35CB1" w:rsidRDefault="006D593E" w:rsidP="006D593E">
      <w:pPr>
        <w:spacing w:after="0" w:line="240" w:lineRule="auto"/>
        <w:jc w:val="center"/>
        <w:outlineLvl w:val="3"/>
        <w:rPr>
          <w:rFonts w:ascii="Times New Roman" w:hAnsi="Times New Roman"/>
        </w:rPr>
      </w:pPr>
      <w:r w:rsidRPr="00F35CB1">
        <w:rPr>
          <w:rFonts w:ascii="Times New Roman" w:hAnsi="Times New Roman"/>
        </w:rPr>
        <w:t>Самарский государственный аэрокосмический университет им. академика С.П. Королёва (национально исследовательский университет)</w:t>
      </w:r>
    </w:p>
    <w:p w:rsidR="006D593E" w:rsidRDefault="006D593E" w:rsidP="006D593E">
      <w:pPr>
        <w:spacing w:after="0" w:line="240" w:lineRule="auto"/>
        <w:jc w:val="both"/>
        <w:rPr>
          <w:rFonts w:ascii="Times New Roman" w:hAnsi="Times New Roman"/>
          <w:sz w:val="20"/>
          <w:szCs w:val="20"/>
        </w:rPr>
      </w:pPr>
    </w:p>
    <w:p w:rsidR="006D593E" w:rsidRPr="00657D9E" w:rsidRDefault="006D593E" w:rsidP="006D593E">
      <w:pPr>
        <w:spacing w:after="0" w:line="240" w:lineRule="auto"/>
        <w:jc w:val="both"/>
        <w:rPr>
          <w:rFonts w:ascii="Times New Roman" w:hAnsi="Times New Roman"/>
          <w:sz w:val="20"/>
          <w:szCs w:val="20"/>
        </w:rPr>
      </w:pPr>
      <w:r w:rsidRPr="00D059C6">
        <w:rPr>
          <w:rFonts w:ascii="Times New Roman" w:hAnsi="Times New Roman"/>
          <w:sz w:val="20"/>
          <w:szCs w:val="20"/>
        </w:rPr>
        <w:t>В настоящее время одним из самых перспективных направлений для исследований в различных областях  является обработка и анализ данных сверхбольшого объема (</w:t>
      </w:r>
      <w:r w:rsidRPr="00D059C6">
        <w:rPr>
          <w:rFonts w:ascii="Times New Roman" w:hAnsi="Times New Roman"/>
          <w:sz w:val="20"/>
          <w:szCs w:val="20"/>
          <w:lang w:val="en-US"/>
        </w:rPr>
        <w:t>Big</w:t>
      </w:r>
      <w:r w:rsidRPr="00D059C6">
        <w:rPr>
          <w:rFonts w:ascii="Times New Roman" w:hAnsi="Times New Roman"/>
          <w:sz w:val="20"/>
          <w:szCs w:val="20"/>
        </w:rPr>
        <w:t xml:space="preserve"> </w:t>
      </w:r>
      <w:r w:rsidRPr="00D059C6">
        <w:rPr>
          <w:rFonts w:ascii="Times New Roman" w:hAnsi="Times New Roman"/>
          <w:sz w:val="20"/>
          <w:szCs w:val="20"/>
          <w:lang w:val="en-US"/>
        </w:rPr>
        <w:t>Data</w:t>
      </w:r>
      <w:r w:rsidRPr="00D059C6">
        <w:rPr>
          <w:rFonts w:ascii="Times New Roman" w:hAnsi="Times New Roman"/>
          <w:sz w:val="20"/>
          <w:szCs w:val="20"/>
        </w:rPr>
        <w:t>). В данной статье рассматриваются вопросы сбора обработки и анализа данных социальных сетей. Предлагается модель активности пользователей социальных сетей.</w:t>
      </w:r>
    </w:p>
    <w:p w:rsidR="006D593E" w:rsidRPr="008B709F" w:rsidRDefault="006D593E" w:rsidP="006D593E">
      <w:pPr>
        <w:spacing w:after="0" w:line="240" w:lineRule="auto"/>
        <w:ind w:firstLine="709"/>
        <w:jc w:val="both"/>
        <w:rPr>
          <w:rFonts w:ascii="Times New Roman" w:hAnsi="Times New Roman"/>
          <w:b/>
          <w:sz w:val="24"/>
          <w:szCs w:val="24"/>
        </w:rPr>
      </w:pPr>
      <w:r w:rsidRPr="008B709F">
        <w:rPr>
          <w:rFonts w:ascii="Times New Roman" w:hAnsi="Times New Roman"/>
          <w:b/>
          <w:sz w:val="24"/>
          <w:szCs w:val="24"/>
        </w:rPr>
        <w:t>Введение</w:t>
      </w:r>
    </w:p>
    <w:p w:rsidR="006D593E" w:rsidRPr="00643819" w:rsidRDefault="006D593E" w:rsidP="006D593E">
      <w:pPr>
        <w:pStyle w:val="af5"/>
      </w:pPr>
      <w:r w:rsidRPr="00643819">
        <w:t>Существует много серий подходов, инструментов и методов обработки структурированных и</w:t>
      </w:r>
      <w:r w:rsidRPr="00643819">
        <w:rPr>
          <w:rStyle w:val="apple-converted-space"/>
        </w:rPr>
        <w:t> </w:t>
      </w:r>
      <w:r w:rsidRPr="00643819">
        <w:t>неструктурированных данных сверхбольшого объема. В эту серию включают средства</w:t>
      </w:r>
      <w:r w:rsidRPr="00643819">
        <w:rPr>
          <w:rStyle w:val="apple-converted-space"/>
        </w:rPr>
        <w:t> </w:t>
      </w:r>
      <w:r w:rsidRPr="00643819">
        <w:t>массово-параллельной</w:t>
      </w:r>
      <w:r w:rsidRPr="00643819">
        <w:rPr>
          <w:rStyle w:val="apple-converted-space"/>
        </w:rPr>
        <w:t> </w:t>
      </w:r>
      <w:r w:rsidRPr="00643819">
        <w:t>обработки неопределённо структурированных данных, прежде всего, решениями категории NoSQL, алгоритмами</w:t>
      </w:r>
      <w:r w:rsidRPr="00643819">
        <w:rPr>
          <w:rStyle w:val="apple-converted-space"/>
        </w:rPr>
        <w:t> </w:t>
      </w:r>
      <w:r w:rsidRPr="00643819">
        <w:t>MapReduce, программными каркасами и библиотеками проекта</w:t>
      </w:r>
      <w:r w:rsidRPr="00643819">
        <w:rPr>
          <w:rStyle w:val="apple-converted-space"/>
        </w:rPr>
        <w:t> </w:t>
      </w:r>
      <w:r w:rsidRPr="00F51797">
        <w:rPr>
          <w:rStyle w:val="af"/>
        </w:rPr>
        <w:t>Hadoop</w:t>
      </w:r>
      <w:r w:rsidRPr="00643819">
        <w:t>. Для исследования были выбраны именно эти средства сбора и анализа.</w:t>
      </w:r>
    </w:p>
    <w:p w:rsidR="006D593E" w:rsidRPr="00F51797" w:rsidRDefault="006D593E" w:rsidP="006D593E">
      <w:pPr>
        <w:pStyle w:val="af5"/>
      </w:pPr>
      <w:r w:rsidRPr="00643819">
        <w:t>Понятие больших данных подразумевает работу с информацией огромного объема и разнообразного состава, весьма часто обновляемой и находящейся в разных источниках в целях увеличения эффективности работы и создания новых.</w:t>
      </w:r>
    </w:p>
    <w:p w:rsidR="006D593E" w:rsidRPr="00BE32AA" w:rsidRDefault="006D593E" w:rsidP="006D593E">
      <w:pPr>
        <w:pStyle w:val="af5"/>
      </w:pPr>
      <w:r w:rsidRPr="00643819">
        <w:t>На данный момент социальные сети находятся на пике популярности, уже сейчас миллионы пользователей используют Facebook и Twitter. Многим компаниям необходимо анализировать данные, полученные из социальных сетей, для оценки отношения пользователей к своим продуктам</w:t>
      </w:r>
      <w:r w:rsidRPr="00F51797">
        <w:t xml:space="preserve">) [1]. </w:t>
      </w:r>
      <w:r w:rsidRPr="00643819">
        <w:t>Кроме этого анализ этой области используется в решении вопросов безопасности</w:t>
      </w:r>
      <w:r w:rsidRPr="00F51797">
        <w:t xml:space="preserve"> [2]. </w:t>
      </w:r>
      <w:r w:rsidRPr="00643819">
        <w:t>Собрав и структурировав текстовые данные из социальной сети, можно проанализировать отношение пользователей к какому-либо выбранному вопросу</w:t>
      </w:r>
      <w:r w:rsidRPr="00BE32AA">
        <w:t xml:space="preserve">. Также с помощью анализа можно получить распределение данных по странам, что позволяет оценить популярность выбранной тематики в конкретных локациях. </w:t>
      </w:r>
    </w:p>
    <w:p w:rsidR="006D593E" w:rsidRPr="00BE32AA" w:rsidRDefault="006D593E" w:rsidP="006D593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 xml:space="preserve">Сбор данных социальных сетей </w:t>
      </w:r>
    </w:p>
    <w:p w:rsidR="006D593E" w:rsidRPr="00BE32AA" w:rsidRDefault="006D593E" w:rsidP="006D593E">
      <w:pPr>
        <w:pStyle w:val="af5"/>
      </w:pPr>
      <w:r w:rsidRPr="00BE32AA">
        <w:t>Алгоритм работы с данными социальных сетей определяется по следующей схеме:</w:t>
      </w:r>
    </w:p>
    <w:p w:rsidR="006D593E" w:rsidRPr="00BE32AA" w:rsidRDefault="006D593E" w:rsidP="006D593E">
      <w:pPr>
        <w:pStyle w:val="af5"/>
      </w:pPr>
      <w:r w:rsidRPr="00BE32AA">
        <w:t xml:space="preserve">Сбор данных –&gt;обработка данных –&gt; анализ данных  </w:t>
      </w:r>
    </w:p>
    <w:p w:rsidR="006D593E" w:rsidRPr="00BE32AA" w:rsidRDefault="006D593E" w:rsidP="006D593E">
      <w:pPr>
        <w:pStyle w:val="af5"/>
      </w:pPr>
      <w:r w:rsidRPr="00BE32AA">
        <w:t xml:space="preserve">В настоящее время существует ряд инструментальных средств и решений для сбора и обработки текстовых данных социальных сетей. </w:t>
      </w:r>
    </w:p>
    <w:p w:rsidR="006D593E" w:rsidRPr="00BE32AA" w:rsidRDefault="006D593E" w:rsidP="006D593E">
      <w:pPr>
        <w:pStyle w:val="af5"/>
      </w:pPr>
      <w:r w:rsidRPr="00BE32AA">
        <w:t xml:space="preserve">Для сбора данных в работе был использовано решение </w:t>
      </w:r>
      <w:r w:rsidRPr="00BE32AA">
        <w:rPr>
          <w:lang w:val="en-US"/>
        </w:rPr>
        <w:t>Apache</w:t>
      </w:r>
      <w:r w:rsidRPr="00BE32AA">
        <w:t xml:space="preserve"> </w:t>
      </w:r>
      <w:r w:rsidRPr="00BE32AA">
        <w:rPr>
          <w:lang w:val="en-US"/>
        </w:rPr>
        <w:t>Ambari</w:t>
      </w:r>
      <w:r w:rsidRPr="00BE32AA">
        <w:t xml:space="preserve">, данный программный продукт был установлен и сконфигурирован на кластере лаборатории по обработке данных сверхбольшого объема СГАУ.  Это позволило осуществлять непрерывный параллельный потоковый сбор данных в течение большого промежутка времени и в больших количествах. </w:t>
      </w:r>
    </w:p>
    <w:p w:rsidR="006D593E" w:rsidRPr="00BE32AA" w:rsidRDefault="006D593E" w:rsidP="006D593E">
      <w:pPr>
        <w:pStyle w:val="af5"/>
      </w:pPr>
      <w:r w:rsidRPr="00BE32AA">
        <w:t xml:space="preserve">Для проведения эксперимента было необходимо собрать набор данных для обработки. Поэтому была реализована настройка инструмента </w:t>
      </w:r>
      <w:r w:rsidRPr="00BE32AA">
        <w:rPr>
          <w:lang w:val="en-US"/>
        </w:rPr>
        <w:t>Flume</w:t>
      </w:r>
      <w:r w:rsidRPr="00BE32AA">
        <w:t xml:space="preserve"> на сбор абсолютно всех твиттов. Для этого в конфигурационном файле кластерной машины в поле </w:t>
      </w:r>
      <w:r w:rsidRPr="00BE32AA">
        <w:rPr>
          <w:lang w:val="en-US"/>
        </w:rPr>
        <w:t>Keywords</w:t>
      </w:r>
      <w:r w:rsidRPr="00BE32AA">
        <w:t xml:space="preserve"> были указаны наиболее часто употребляемые артикли, частицы, предлоги, цифры и знаки препинания. Далее была произведена настройка хранилища (</w:t>
      </w:r>
      <w:r w:rsidRPr="00BE32AA">
        <w:rPr>
          <w:lang w:val="en-US"/>
        </w:rPr>
        <w:t>HDFS</w:t>
      </w:r>
      <w:r w:rsidRPr="00BE32AA">
        <w:t xml:space="preserve">) и запуск сбора данных. Срок, в течение которого осуществлялся сбор данных составил ровно семь дней (неделю). </w:t>
      </w:r>
    </w:p>
    <w:p w:rsidR="006D593E" w:rsidRPr="00BE32AA" w:rsidRDefault="006D593E" w:rsidP="006D593E">
      <w:pPr>
        <w:pStyle w:val="af5"/>
      </w:pPr>
      <w:r w:rsidRPr="00BE32AA">
        <w:t>Следующим шагом является этап превращения неструктурированных данных в структурируемые</w:t>
      </w:r>
    </w:p>
    <w:p w:rsidR="006D593E" w:rsidRPr="00BE32AA" w:rsidRDefault="006D593E" w:rsidP="006D593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Обработка неструктурированных текстовых данных социальных сетей</w:t>
      </w:r>
    </w:p>
    <w:p w:rsidR="006D593E" w:rsidRPr="00BE32AA" w:rsidRDefault="006D593E" w:rsidP="006D593E">
      <w:pPr>
        <w:pStyle w:val="af5"/>
      </w:pPr>
      <w:r w:rsidRPr="00BE32AA">
        <w:lastRenderedPageBreak/>
        <w:t>Потоковые данные, полученные из социальных сетей, содержат в себе множество служебной информации. Для дальнейшего анализа важны лишь те данные, которые представляют интерес, поэтому необходимо отделить служебную информацию от нужной.</w:t>
      </w:r>
    </w:p>
    <w:p w:rsidR="006D593E" w:rsidRPr="00BE32AA" w:rsidRDefault="006D593E" w:rsidP="006D593E">
      <w:pPr>
        <w:pStyle w:val="af5"/>
      </w:pPr>
      <w:r w:rsidRPr="00BE32AA">
        <w:t xml:space="preserve"> </w:t>
      </w:r>
    </w:p>
    <w:p w:rsidR="006D593E" w:rsidRPr="00BE32AA" w:rsidRDefault="006D593E" w:rsidP="006D593E">
      <w:pPr>
        <w:pStyle w:val="af5"/>
      </w:pPr>
      <w:r w:rsidRPr="00BE32AA">
        <w:t xml:space="preserve">С помощью технологии </w:t>
      </w:r>
      <w:r w:rsidRPr="00BE32AA">
        <w:rPr>
          <w:lang w:val="en-US"/>
        </w:rPr>
        <w:t>MapReduce</w:t>
      </w:r>
      <w:r w:rsidRPr="00BE32AA">
        <w:t xml:space="preserve"> [3] была произведена структуризация путем компоновки и исключения служебных и не представляющих практический интерес даанных. Затем при помощи разработанного программного комплекса была получена конкретная информация, которая была применена для дальнейшего анализа и построения математической модели. Весь этап обработки  неструктурированных данных показан на рисунке 1.</w:t>
      </w:r>
    </w:p>
    <w:p w:rsidR="006D593E" w:rsidRPr="00BE32AA" w:rsidRDefault="006D593E" w:rsidP="006D593E">
      <w:pPr>
        <w:tabs>
          <w:tab w:val="left" w:pos="1611"/>
        </w:tabs>
        <w:spacing w:after="0" w:line="240" w:lineRule="auto"/>
        <w:jc w:val="center"/>
        <w:rPr>
          <w:rFonts w:ascii="Times New Roman" w:hAnsi="Times New Roman"/>
        </w:rPr>
      </w:pPr>
      <w:r w:rsidRPr="00BE32AA">
        <w:rPr>
          <w:rFonts w:ascii="Times New Roman" w:hAnsi="Times New Roman"/>
          <w:lang w:val="en-US"/>
        </w:rPr>
        <w:t>MapReduce</w:t>
      </w:r>
      <w:r w:rsidRPr="00BE32AA">
        <w:rPr>
          <w:rFonts w:ascii="Times New Roman" w:hAnsi="Times New Roman"/>
        </w:rPr>
        <w:tab/>
      </w:r>
      <w:r w:rsidRPr="00BE32AA">
        <w:rPr>
          <w:rFonts w:ascii="Times New Roman" w:hAnsi="Times New Roman"/>
        </w:rPr>
        <w:tab/>
      </w:r>
      <w:r w:rsidRPr="00BE32AA">
        <w:rPr>
          <w:rFonts w:ascii="Times New Roman" w:hAnsi="Times New Roman"/>
        </w:rPr>
        <w:tab/>
        <w:t xml:space="preserve">Программный комплекс </w:t>
      </w:r>
      <w:r w:rsidRPr="00BE32AA">
        <w:rPr>
          <w:rFonts w:ascii="Times New Roman" w:hAnsi="Times New Roman"/>
        </w:rPr>
        <w:tab/>
        <w:t>Анализ</w:t>
      </w:r>
    </w:p>
    <w:p w:rsidR="006D593E" w:rsidRPr="00BE32AA" w:rsidRDefault="00AC2A3A" w:rsidP="006D593E">
      <w:pPr>
        <w:tabs>
          <w:tab w:val="left" w:pos="1611"/>
        </w:tabs>
        <w:spacing w:after="0" w:line="240" w:lineRule="auto"/>
        <w:jc w:val="both"/>
        <w:rPr>
          <w:rFonts w:ascii="Times New Roman" w:hAnsi="Times New Roman"/>
        </w:rPr>
      </w:pPr>
      <w:r>
        <w:rPr>
          <w:rFonts w:ascii="Times New Roman" w:hAnsi="Times New Roman"/>
          <w:lang w:val="en-US"/>
        </w:rPr>
      </w:r>
      <w:r>
        <w:rPr>
          <w:rFonts w:ascii="Times New Roman" w:hAnsi="Times New Roman"/>
          <w:lang w:val="en-US"/>
        </w:rPr>
        <w:pict>
          <v:group id="Группа 21" o:spid="_x0000_s3378" style="width:489.95pt;height:39.8pt;mso-position-horizontal-relative:char;mso-position-vertical-relative:line;mso-width-relative:margin;mso-height-relative:margin" coordorigin=",-627" coordsize="62223,5056">
            <v:roundrect id="Скругленный прямоугольник 13" o:spid="_x0000_s3379" style="position:absolute;width:8728;height:290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oHcEA&#10;AADbAAAADwAAAGRycy9kb3ducmV2LnhtbERPTWsCMRC9C/6HMEJvmqhU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C6B3BAAAA2wAAAA8AAAAAAAAAAAAAAAAAmAIAAGRycy9kb3du&#10;cmV2LnhtbFBLBQYAAAAABAAEAPUAAACGAwAAAAA=&#10;">
              <v:textbox style="mso-next-textbox:#Скругленный прямоугольник 13">
                <w:txbxContent>
                  <w:p w:rsidR="00BE32AA" w:rsidRDefault="00BE32AA" w:rsidP="006D593E">
                    <w:r>
                      <w:t>Данные</w:t>
                    </w:r>
                  </w:p>
                </w:txbxContent>
              </v:textbox>
            </v:roundrect>
            <v:roundrect id="Скругленный прямоугольник 14" o:spid="_x0000_s3380" style="position:absolute;left:11706;width:19466;height:2982;visibility:visible" arcsize="10923f">
              <v:textbox style="mso-next-textbox:#Скругленный прямоугольник 14">
                <w:txbxContent>
                  <w:p w:rsidR="00BE32AA" w:rsidRDefault="00BE32AA" w:rsidP="006D593E">
                    <w:r>
                      <w:t>Структурированные данные</w:t>
                    </w:r>
                  </w:p>
                </w:txbxContent>
              </v:textbox>
            </v:roundrect>
            <v:roundrect id="Скругленный прямоугольник 15" o:spid="_x0000_s3381" style="position:absolute;left:35942;width:10253;height:297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style="mso-next-textbox:#Скругленный прямоугольник 15">
                <w:txbxContent>
                  <w:p w:rsidR="00BE32AA" w:rsidRDefault="00BE32AA" w:rsidP="006D593E">
                    <w:r>
                      <w:t>Информация</w:t>
                    </w:r>
                  </w:p>
                  <w:p w:rsidR="00BE32AA" w:rsidRDefault="00BE32AA" w:rsidP="006D593E"/>
                </w:txbxContent>
              </v:textbox>
            </v:roundrect>
            <v:roundrect id="Скругленный прямоугольник 9" o:spid="_x0000_s3382" style="position:absolute;left:48626;top:-627;width:13597;height:505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Q88IA&#10;AADaAAAADwAAAGRycy9kb3ducmV2LnhtbESPQWsCMRSE7wX/Q3iCt5pYsNTVKCJYvEm3PfT43Dx3&#10;Fzcva5JdV399Uyj0OMzMN8xqM9hG9ORD7VjDbKpAEBfO1Fxq+PrcP7+BCBHZYOOYNNwpwGY9elph&#10;ZtyNP6jPYykShEOGGqoY20zKUFRkMUxdS5y8s/MWY5K+lMbjLcFtI1+UepUWa04LFba0q6i45J3V&#10;UBjVKf/dHxenecwffXdl+X7VejIetksQkYb4H/5rH4yGBfxeSTd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KhDzwgAAANoAAAAPAAAAAAAAAAAAAAAAAJgCAABkcnMvZG93&#10;bnJldi54bWxQSwUGAAAAAAQABAD1AAAAhwMAAAAA&#10;">
              <v:textbox style="mso-next-textbox:#Скругленный прямоугольник 9">
                <w:txbxContent>
                  <w:p w:rsidR="00BE32AA" w:rsidRDefault="00BE32AA" w:rsidP="006D593E">
                    <w:r>
                      <w:t>Вывод/проверка критериев/знания</w:t>
                    </w:r>
                  </w:p>
                  <w:p w:rsidR="00BE32AA" w:rsidRDefault="00BE32AA" w:rsidP="006D593E"/>
                </w:txbxContent>
              </v:textbox>
            </v:roundrect>
            <v:shape id="Прямая со стрелкой 10" o:spid="_x0000_s3383" type="#_x0000_t32" style="position:absolute;left:9415;top:1485;width:22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oecUAAADbAAAADwAAAGRycy9kb3ducmV2LnhtbESPQWvCQBCF74L/YRmhN93YQ9HUVUqh&#10;pSgeNCW0tyE7TUKzs2F31eivdw6F3mZ4b977ZrUZXKfOFGLr2cB8loEirrxtuTbwWbxNF6BiQrbY&#10;eSYDV4qwWY9HK8ytv/CBzsdUKwnhmKOBJqU+1zpWDTmMM98Ti/bjg8Mka6i1DXiRcNfpxyx70g5b&#10;loYGe3ptqPo9npyBr93yVF7LPW3L+XL7jcHFW/FuzMNkeHkGlWhI/+a/6w8r+EIv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HoecUAAADbAAAADwAAAAAAAAAA&#10;AAAAAAChAgAAZHJzL2Rvd25yZXYueG1sUEsFBgAAAAAEAAQA+QAAAJMDAAAAAA==&#10;">
              <v:stroke endarrow="block"/>
            </v:shape>
            <v:shape id="Прямая со стрелкой 11" o:spid="_x0000_s3384" type="#_x0000_t32" style="position:absolute;left:31172;top:1485;width:4770;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a1wL8AAADbAAAADwAAAGRycy9kb3ducmV2LnhtbERPTYvCMBC9L/gfwgje1tQFZalGUUEQ&#10;L6Ir6HFoxjbYTEqTbeq/N8LC3ubxPmex6m0tOmq9caxgMs5AEBdOGy4VXH52n98gfEDWWDsmBU/y&#10;sFoOPhaYaxf5RN05lCKFsM9RQRVCk0vpi4os+rFriBN3d63FkGBbSt1iTOG2ll9ZNpMWDaeGChva&#10;VlQ8zr9WgYlH0zX7bdwcrjevI5nn1BmlRsN+PQcRqA//4j/3Xqf5E3j/kg6Qy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Da1wL8AAADbAAAADwAAAAAAAAAAAAAAAACh&#10;AgAAZHJzL2Rvd25yZXYueG1sUEsFBgAAAAAEAAQA+QAAAI0DAAAAAA==&#10;">
              <v:stroke endarrow="block"/>
            </v:shape>
            <v:shape id="Прямая со стрелкой 12" o:spid="_x0000_s3385" type="#_x0000_t32" style="position:absolute;left:46224;top:1485;width:24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TlcEAAADbAAAADwAAAGRycy9kb3ducmV2LnhtbERPTYvCMBC9C/sfwix401QPotUosrAi&#10;Lh5WpehtaMa22ExKErXur98Igrd5vM+ZLVpTixs5X1lWMOgnIIhzqysuFBz2370xCB+QNdaWScGD&#10;PCzmH50Zptre+Zduu1CIGMI+RQVlCE0qpc9LMuj7tiGO3Nk6gyFCV0jt8B7DTS2HSTKSBiuODSU2&#10;9FVSftldjYLjz+SaPbItbbLBZHNCZ/zffqVU97NdTkEEasNb/HKvdZw/hOcv8Q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n9OVwQAAANsAAAAPAAAAAAAAAAAAAAAA&#10;AKECAABkcnMvZG93bnJldi54bWxQSwUGAAAAAAQABAD5AAAAjwMAAAAA&#10;">
              <v:stroke endarrow="block"/>
            </v:shape>
            <w10:wrap type="none"/>
            <w10:anchorlock/>
          </v:group>
        </w:pict>
      </w:r>
    </w:p>
    <w:p w:rsidR="006D593E" w:rsidRPr="00BE32AA" w:rsidRDefault="006D593E" w:rsidP="006D593E">
      <w:pPr>
        <w:spacing w:after="0" w:line="240" w:lineRule="auto"/>
        <w:ind w:firstLine="567"/>
        <w:jc w:val="center"/>
        <w:rPr>
          <w:rFonts w:ascii="Times New Roman" w:hAnsi="Times New Roman"/>
          <w:sz w:val="20"/>
          <w:szCs w:val="20"/>
        </w:rPr>
      </w:pPr>
      <w:r w:rsidRPr="00BE32AA">
        <w:rPr>
          <w:rFonts w:ascii="Times New Roman" w:hAnsi="Times New Roman"/>
          <w:sz w:val="20"/>
          <w:szCs w:val="20"/>
        </w:rPr>
        <w:t>Рисунок 1 – Схема обработки неструктурированных данных</w:t>
      </w:r>
    </w:p>
    <w:p w:rsidR="006D593E" w:rsidRPr="00BE32AA" w:rsidRDefault="006D593E" w:rsidP="006D593E">
      <w:pPr>
        <w:pStyle w:val="af5"/>
      </w:pPr>
    </w:p>
    <w:p w:rsidR="006D593E" w:rsidRPr="00BE32AA" w:rsidRDefault="006D593E" w:rsidP="006D593E">
      <w:pPr>
        <w:pStyle w:val="af5"/>
      </w:pPr>
      <w:r w:rsidRPr="00BE32AA">
        <w:t>В MapReduce — это фреймворк для вычисления некоторых наборов распределенных задач с использованием большого количества компьютеров (называемых «нодами»), образующих </w:t>
      </w:r>
      <w:hyperlink r:id="rId2281" w:tooltip="Кластер (группа компьютеров)" w:history="1">
        <w:r w:rsidRPr="00BE32AA">
          <w:t>кластер</w:t>
        </w:r>
      </w:hyperlink>
      <w:r w:rsidRPr="00BE32AA">
        <w:t xml:space="preserve"> ) [3].</w:t>
      </w:r>
    </w:p>
    <w:p w:rsidR="006D593E" w:rsidRPr="00BE32AA" w:rsidRDefault="006D593E" w:rsidP="006D593E">
      <w:pPr>
        <w:pStyle w:val="af5"/>
      </w:pPr>
      <w:r w:rsidRPr="00BE32AA">
        <w:t>Работа MapReduce состоит из двух шагов: Map и Reduce.</w:t>
      </w:r>
    </w:p>
    <w:p w:rsidR="006D593E" w:rsidRPr="00BE32AA" w:rsidRDefault="006D593E" w:rsidP="006D593E">
      <w:pPr>
        <w:pStyle w:val="af5"/>
      </w:pPr>
      <w:r w:rsidRPr="00BE32AA">
        <w:t>На Map-шаге происходит предварительная обработка входных данных. Для этого один из компьютеров (называемый главным узлом — master node) получает входные данные задачи, разделяет их на части и передает другим компьютерам (рабочим узлам — worker node) для предварительной обработки. Название данный шаг получил от одноименной</w:t>
      </w:r>
      <w:hyperlink r:id="rId2282" w:tooltip="Функция высшего порядка" w:history="1">
        <w:r w:rsidRPr="00BE32AA">
          <w:t>функции высшего порядка</w:t>
        </w:r>
      </w:hyperlink>
      <w:r w:rsidRPr="00BE32AA">
        <w:t>.</w:t>
      </w:r>
    </w:p>
    <w:p w:rsidR="006D593E" w:rsidRPr="00BE32AA" w:rsidRDefault="006D593E" w:rsidP="006D593E">
      <w:pPr>
        <w:spacing w:after="0" w:line="240" w:lineRule="auto"/>
        <w:ind w:firstLine="709"/>
        <w:jc w:val="both"/>
        <w:rPr>
          <w:rFonts w:ascii="Times New Roman" w:hAnsi="Times New Roman"/>
          <w:sz w:val="24"/>
          <w:szCs w:val="24"/>
        </w:rPr>
      </w:pPr>
      <w:r w:rsidRPr="00BE32AA">
        <w:rPr>
          <w:rFonts w:ascii="Times New Roman" w:hAnsi="Times New Roman"/>
          <w:sz w:val="24"/>
          <w:szCs w:val="24"/>
        </w:rPr>
        <w:t>На Reduce-шаге происходит </w:t>
      </w:r>
      <w:hyperlink r:id="rId2283" w:tooltip="Свёртка списка" w:history="1">
        <w:r w:rsidRPr="00BE32AA">
          <w:rPr>
            <w:rFonts w:ascii="Times New Roman" w:hAnsi="Times New Roman"/>
            <w:sz w:val="24"/>
            <w:szCs w:val="24"/>
          </w:rPr>
          <w:t>свёртка</w:t>
        </w:r>
      </w:hyperlink>
      <w:r w:rsidRPr="00BE32AA">
        <w:rPr>
          <w:rFonts w:ascii="Times New Roman" w:hAnsi="Times New Roman"/>
          <w:sz w:val="24"/>
          <w:szCs w:val="24"/>
        </w:rPr>
        <w:t xml:space="preserve"> предварительно обработанных данных. Главный узел получает ответы от рабочих узлов и на их основе формирует результат — решение задачи, которая изначально формулировалась. </w:t>
      </w:r>
    </w:p>
    <w:p w:rsidR="006D593E" w:rsidRPr="00BE32AA" w:rsidRDefault="006D593E" w:rsidP="006D593E">
      <w:pPr>
        <w:pStyle w:val="af5"/>
      </w:pPr>
      <w:r w:rsidRPr="00BE32AA">
        <w:t xml:space="preserve">В рамках исследования кластере был развернут и настроен инструмент </w:t>
      </w:r>
      <w:r w:rsidRPr="00BE32AA">
        <w:rPr>
          <w:lang w:val="en-US"/>
        </w:rPr>
        <w:t>Hortonworks</w:t>
      </w:r>
      <w:r w:rsidRPr="00BE32AA">
        <w:t xml:space="preserve"> </w:t>
      </w:r>
      <w:r w:rsidRPr="00BE32AA">
        <w:rPr>
          <w:lang w:val="en-US"/>
        </w:rPr>
        <w:t>Sandbox</w:t>
      </w:r>
      <w:r w:rsidRPr="00BE32AA">
        <w:t xml:space="preserve">. Затем был написан </w:t>
      </w:r>
      <w:r w:rsidRPr="00BE32AA">
        <w:rPr>
          <w:lang w:val="en-US"/>
        </w:rPr>
        <w:t>SQL</w:t>
      </w:r>
      <w:r w:rsidRPr="00BE32AA">
        <w:t>-запрос который отбрасывал всю «системную» информацию, оставляя только «полезные» поля.</w:t>
      </w:r>
    </w:p>
    <w:p w:rsidR="006D593E" w:rsidRPr="00BE32AA" w:rsidRDefault="006D593E" w:rsidP="006D593E">
      <w:pPr>
        <w:pStyle w:val="af5"/>
      </w:pPr>
      <w:r w:rsidRPr="00BE32AA">
        <w:t>Обработка неструктурированных данных заняла 2 дня и в результате на выходе мы получили 60 Гб структурированных «полезных» данных из 400 Гб неструктурированных.</w:t>
      </w:r>
    </w:p>
    <w:p w:rsidR="006D593E" w:rsidRPr="00BE32AA" w:rsidRDefault="006D593E" w:rsidP="006D593E">
      <w:pPr>
        <w:pStyle w:val="af5"/>
      </w:pPr>
      <w:r w:rsidRPr="00BE32AA">
        <w:t xml:space="preserve">Для извлечения из структурированных данных необходимой информации был разработанн (на языке высокого уровня </w:t>
      </w:r>
      <w:r w:rsidRPr="00BE32AA">
        <w:rPr>
          <w:lang w:val="en-US"/>
        </w:rPr>
        <w:t>Java</w:t>
      </w:r>
      <w:r w:rsidRPr="00BE32AA">
        <w:t xml:space="preserve">) программный комплекс, который при обработке «выбирал» из структурированных данных необходимые поля: время создания, язык, текст, временную зону. </w:t>
      </w:r>
    </w:p>
    <w:p w:rsidR="006D593E" w:rsidRPr="00BE32AA" w:rsidRDefault="006D593E" w:rsidP="006D593E">
      <w:pPr>
        <w:pStyle w:val="af5"/>
      </w:pPr>
      <w:r w:rsidRPr="00BE32AA">
        <w:t xml:space="preserve">Общее количество </w:t>
      </w:r>
      <m:oMath>
        <m:sSub>
          <m:sSubPr>
            <m:ctrlPr>
              <w:rPr>
                <w:rFonts w:ascii="Cambria Math" w:hAnsi="Cambria Math"/>
                <w:i/>
              </w:rPr>
            </m:ctrlPr>
          </m:sSubPr>
          <m:e>
            <m:r>
              <w:rPr>
                <w:rFonts w:ascii="Cambria Math" w:hAnsi="Cambria Math"/>
                <w:lang w:val="en-US"/>
              </w:rPr>
              <m:t>K</m:t>
            </m:r>
          </m:e>
          <m:sub>
            <m:r>
              <w:rPr>
                <w:rFonts w:ascii="Cambria Math" w:hAnsi="Cambria Math"/>
              </w:rPr>
              <m:t>j</m:t>
            </m:r>
          </m:sub>
        </m:sSub>
      </m:oMath>
      <w:r w:rsidRPr="00BE32AA">
        <w:t xml:space="preserve">  твиттов для каждой </w:t>
      </w:r>
      <m:oMath>
        <m:r>
          <w:rPr>
            <w:rFonts w:ascii="Cambria Math" w:hAnsi="Cambria Math"/>
          </w:rPr>
          <m:t>L</m:t>
        </m:r>
      </m:oMath>
      <w:r w:rsidRPr="00BE32AA">
        <w:t xml:space="preserve"> локации (страны) равно: </w:t>
      </w:r>
    </w:p>
    <w:p w:rsidR="006D593E" w:rsidRPr="00BE32AA" w:rsidRDefault="00AC2A3A" w:rsidP="006D593E">
      <w:pPr>
        <w:pStyle w:val="af5"/>
        <w:rPr>
          <w:lang w:val="en-US"/>
        </w:rPr>
      </w:pPr>
      <m:oMathPara>
        <m:oMathParaPr>
          <m:jc m:val="right"/>
        </m:oMathParaPr>
        <m:oMath>
          <m:sSub>
            <m:sSubPr>
              <m:ctrlPr>
                <w:rPr>
                  <w:rFonts w:ascii="Cambria Math" w:hAnsi="Cambria Math"/>
                </w:rPr>
              </m:ctrlPr>
            </m:sSubPr>
            <m:e>
              <m:r>
                <w:rPr>
                  <w:rFonts w:ascii="Cambria Math" w:hAnsi="Cambria Math"/>
                </w:rPr>
                <m:t>K</m:t>
              </m:r>
            </m:e>
            <m:sub>
              <m:r>
                <w:rPr>
                  <w:rFonts w:ascii="Cambria Math" w:hAnsi="Cambria Math"/>
                </w:rPr>
                <m:t>L</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 xml:space="preserve"> </m:t>
              </m:r>
            </m:sup>
            <m:e>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hAnsi="Cambria Math"/>
                    </w:rPr>
                    <m:t>∈</m:t>
                  </m:r>
                  <m:r>
                    <w:rPr>
                      <w:rFonts w:ascii="Cambria Math" w:hAnsi="Cambria Math"/>
                    </w:rPr>
                    <m:t>L</m:t>
                  </m:r>
                </m:e>
              </m:d>
              <m:r>
                <m:rPr>
                  <m:sty m:val="p"/>
                </m:rPr>
                <w:rPr>
                  <w:rFonts w:ascii="Cambria Math" w:hAnsi="Cambria Math"/>
                </w:rPr>
                <m:t>,</m:t>
              </m:r>
            </m:e>
          </m:nary>
          <m:r>
            <m:rPr>
              <m:sty m:val="p"/>
            </m:rPr>
            <w:rPr>
              <w:rFonts w:ascii="Cambria Math" w:hAnsi="Cambria Math"/>
            </w:rPr>
            <m:t xml:space="preserve">                                                     (1)</m:t>
          </m:r>
        </m:oMath>
      </m:oMathPara>
    </w:p>
    <w:p w:rsidR="006D593E" w:rsidRPr="00BE32AA" w:rsidRDefault="006D593E" w:rsidP="006D593E">
      <w:pPr>
        <w:pStyle w:val="af5"/>
      </w:pPr>
      <w:r w:rsidRPr="00BE32AA">
        <w:t xml:space="preserve">где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rsidRPr="00BE32AA">
        <w:t xml:space="preserve"> – каждый следующий твитт из обрабатываемого потока</w:t>
      </w:r>
    </w:p>
    <w:p w:rsidR="006D593E" w:rsidRPr="00BE32AA" w:rsidRDefault="006D593E" w:rsidP="006D593E">
      <w:pPr>
        <w:pStyle w:val="af5"/>
      </w:pPr>
      <w:r w:rsidRPr="00BE32AA">
        <w:t xml:space="preserve">Частота употребления </w:t>
      </w:r>
      <m:oMath>
        <m:r>
          <w:rPr>
            <w:rFonts w:ascii="Cambria Math" w:hAnsi="Cambria Math"/>
          </w:rPr>
          <m:t>Count(w)</m:t>
        </m:r>
      </m:oMath>
      <w:r w:rsidRPr="00BE32AA">
        <w:t xml:space="preserve"> каждого уникального слова </w:t>
      </w:r>
      <m:oMath>
        <m:r>
          <w:rPr>
            <w:rFonts w:ascii="Cambria Math" w:hAnsi="Cambria Math"/>
          </w:rPr>
          <m:t>w</m:t>
        </m:r>
      </m:oMath>
      <w:r w:rsidRPr="00BE32AA">
        <w:t xml:space="preserve"> определяется из общего множества </w:t>
      </w:r>
      <w:r w:rsidRPr="00BE32AA">
        <w:rPr>
          <w:i/>
          <w:lang w:val="en-US"/>
        </w:rPr>
        <w:t>S</w:t>
      </w:r>
      <w:r w:rsidRPr="00BE32AA">
        <w:t xml:space="preserve"> текстовых данных:</w:t>
      </w:r>
    </w:p>
    <w:p w:rsidR="006D593E" w:rsidRPr="00BE32AA" w:rsidRDefault="006D593E" w:rsidP="006D593E">
      <w:pPr>
        <w:pStyle w:val="af5"/>
        <w:rPr>
          <w:rFonts w:eastAsiaTheme="minorEastAsia"/>
          <w:lang w:val="en-US"/>
        </w:rPr>
      </w:pPr>
      <m:oMathPara>
        <m:oMathParaPr>
          <m:jc m:val="right"/>
        </m:oMathParaPr>
        <m:oMath>
          <m:r>
            <w:rPr>
              <w:rFonts w:ascii="Cambria Math" w:hAnsi="Cambria Math"/>
              <w:lang w:val="en-US"/>
            </w:rPr>
            <m:t>Count</m:t>
          </m:r>
          <m:r>
            <m:rPr>
              <m:sty m:val="p"/>
            </m:rPr>
            <w:rPr>
              <w:rFonts w:ascii="Cambria Math" w:hAnsi="Cambria Math"/>
            </w:rPr>
            <m:t>(</m:t>
          </m:r>
          <m:r>
            <w:rPr>
              <w:rFonts w:ascii="Cambria Math" w:hAnsi="Cambria Math"/>
              <w:lang w:val="en-US"/>
            </w:rPr>
            <m:t>w</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 xml:space="preserve"> </m:t>
              </m:r>
            </m:sup>
            <m:e>
              <m:d>
                <m:dPr>
                  <m:ctrlPr>
                    <w:rPr>
                      <w:rFonts w:ascii="Cambria Math" w:hAnsi="Cambria Math"/>
                    </w:rPr>
                  </m:ctrlPr>
                </m:dPr>
                <m:e>
                  <m:sSub>
                    <m:sSubPr>
                      <m:ctrlPr>
                        <w:rPr>
                          <w:rFonts w:ascii="Cambria Math" w:hAnsi="Cambria Math"/>
                        </w:rPr>
                      </m:ctrlPr>
                    </m:sSubPr>
                    <m:e>
                      <m:r>
                        <w:rPr>
                          <w:rFonts w:ascii="Cambria Math" w:hAnsi="Cambria Math"/>
                        </w:rPr>
                        <m:t>w</m:t>
                      </m:r>
                    </m:e>
                    <m:sub>
                      <m:r>
                        <w:rPr>
                          <w:rFonts w:ascii="Cambria Math" w:hAnsi="Cambria Math"/>
                        </w:rPr>
                        <m:t>i</m:t>
                      </m:r>
                    </m:sub>
                  </m:sSub>
                  <m:r>
                    <m:rPr>
                      <m:sty m:val="p"/>
                    </m:rPr>
                    <w:rPr>
                      <w:rFonts w:ascii="Cambria Math" w:hAnsi="Cambria Math"/>
                    </w:rPr>
                    <m:t>∈</m:t>
                  </m:r>
                  <m:r>
                    <w:rPr>
                      <w:rFonts w:ascii="Cambria Math" w:hAnsi="Cambria Math"/>
                    </w:rPr>
                    <m:t>S</m:t>
                  </m:r>
                </m:e>
              </m:d>
              <m:r>
                <m:rPr>
                  <m:sty m:val="p"/>
                </m:rPr>
                <w:rPr>
                  <w:rFonts w:ascii="Cambria Math" w:hAnsi="Cambria Math"/>
                </w:rPr>
                <m:t>.                                              (2)</m:t>
              </m:r>
            </m:e>
          </m:nary>
        </m:oMath>
      </m:oMathPara>
    </w:p>
    <w:p w:rsidR="006D593E" w:rsidRPr="00BE32AA" w:rsidRDefault="006D593E" w:rsidP="006D593E">
      <w:pPr>
        <w:autoSpaceDE w:val="0"/>
        <w:autoSpaceDN w:val="0"/>
        <w:adjustRightInd w:val="0"/>
        <w:spacing w:after="0" w:line="240" w:lineRule="auto"/>
        <w:ind w:firstLine="709"/>
        <w:jc w:val="both"/>
        <w:rPr>
          <w:rFonts w:ascii="Times New Roman" w:hAnsi="Times New Roman"/>
          <w:sz w:val="24"/>
          <w:szCs w:val="24"/>
        </w:rPr>
      </w:pPr>
      <w:r w:rsidRPr="00BE32AA">
        <w:rPr>
          <w:rFonts w:ascii="Times New Roman" w:hAnsi="Times New Roman"/>
          <w:sz w:val="24"/>
          <w:szCs w:val="24"/>
        </w:rPr>
        <w:t xml:space="preserve">Настроение каждого твитта  </w:t>
      </w:r>
      <m:oMath>
        <m:r>
          <w:rPr>
            <w:rFonts w:ascii="Cambria Math" w:hAnsi="Cambria Math"/>
            <w:sz w:val="24"/>
            <w:szCs w:val="24"/>
            <w:lang w:val="en-US"/>
          </w:rPr>
          <m:t>sp</m:t>
        </m:r>
        <m:r>
          <w:rPr>
            <w:rFonts w:ascii="Cambria Math" w:hAnsi="Cambria Math"/>
            <w:sz w:val="24"/>
            <w:szCs w:val="24"/>
          </w:rPr>
          <m:t>(w,d)</m:t>
        </m:r>
      </m:oMath>
      <w:r w:rsidRPr="00BE32AA">
        <w:rPr>
          <w:rFonts w:ascii="Times New Roman" w:hAnsi="Times New Roman"/>
          <w:sz w:val="24"/>
          <w:szCs w:val="24"/>
        </w:rPr>
        <w:t xml:space="preserve">  определяется из словаря - </w:t>
      </w:r>
      <w:r w:rsidRPr="00BE32AA">
        <w:rPr>
          <w:rFonts w:ascii="Times New Roman" w:hAnsi="Times New Roman"/>
          <w:i/>
          <w:sz w:val="24"/>
          <w:szCs w:val="24"/>
          <w:lang w:val="en-US"/>
        </w:rPr>
        <w:t>d</w:t>
      </w:r>
      <w:r w:rsidRPr="00BE32AA">
        <w:rPr>
          <w:rFonts w:ascii="Times New Roman" w:hAnsi="Times New Roman"/>
          <w:sz w:val="24"/>
          <w:szCs w:val="24"/>
        </w:rPr>
        <w:t xml:space="preserve">, в котором прописано настроение (отношение): </w:t>
      </w:r>
    </w:p>
    <w:p w:rsidR="006D593E" w:rsidRPr="00BE32AA" w:rsidRDefault="006D593E" w:rsidP="006D593E">
      <w:pPr>
        <w:pStyle w:val="af5"/>
        <w:rPr>
          <w:lang w:val="en-US"/>
        </w:rPr>
      </w:pPr>
      <m:oMathPara>
        <m:oMathParaPr>
          <m:jc m:val="right"/>
        </m:oMathParaPr>
        <m:oMath>
          <m:r>
            <w:rPr>
              <w:rFonts w:ascii="Cambria Math" w:hAnsi="Cambria Math"/>
              <w:lang w:val="en-US"/>
            </w:rPr>
            <m:t>sp</m:t>
          </m:r>
          <m:d>
            <m:dPr>
              <m:ctrlPr>
                <w:rPr>
                  <w:rFonts w:ascii="Cambria Math" w:hAnsi="Cambria Math"/>
                  <w:i/>
                  <w:lang w:val="en-US"/>
                </w:rPr>
              </m:ctrlPr>
            </m:dPr>
            <m:e>
              <m:r>
                <w:rPr>
                  <w:rFonts w:ascii="Cambria Math" w:hAnsi="Cambria Math"/>
                  <w:lang w:val="en-US"/>
                </w:rPr>
                <m:t>w,d</m:t>
              </m:r>
            </m:e>
          </m:d>
          <m:r>
            <w:rPr>
              <w:rFonts w:ascii="Cambria Math" w:hAnsi="Cambria Math"/>
              <w:lang w:val="en-US"/>
            </w:rPr>
            <m:t xml:space="preserve">= </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 xml:space="preserve">0,  </m:t>
                  </m:r>
                  <m:r>
                    <m:rPr>
                      <m:sty m:val="p"/>
                    </m:rPr>
                    <w:rPr>
                      <w:rFonts w:ascii="Cambria Math" w:hAnsi="Cambria Math"/>
                      <w:lang w:val="en-US"/>
                    </w:rPr>
                    <m:t xml:space="preserve">если </m:t>
                  </m:r>
                  <m:r>
                    <w:rPr>
                      <w:rFonts w:ascii="Cambria Math" w:hAnsi="Cambria Math"/>
                    </w:rPr>
                    <m:t>w</m:t>
                  </m:r>
                  <m:r>
                    <m:rPr>
                      <m:sty m:val="p"/>
                    </m:rPr>
                    <w:rPr>
                      <w:rFonts w:ascii="Cambria Math" w:hAnsi="Cambria Math"/>
                    </w:rPr>
                    <m:t xml:space="preserve"> </m:t>
                  </m:r>
                  <m:r>
                    <m:rPr>
                      <m:sty m:val="p"/>
                    </m:rPr>
                    <w:rPr>
                      <w:rFonts w:ascii="Cambria Math" w:hAnsi="Cambria Math"/>
                      <w:lang w:val="en-US"/>
                    </w:rPr>
                    <m:t xml:space="preserve">имеет негативный окрас,         </m:t>
                  </m:r>
                </m:e>
                <m:e>
                  <m:r>
                    <w:rPr>
                      <w:rFonts w:ascii="Cambria Math" w:hAnsi="Cambria Math"/>
                      <w:lang w:val="en-US"/>
                    </w:rPr>
                    <m:t>1,  е</m:t>
                  </m:r>
                  <m:r>
                    <m:rPr>
                      <m:sty m:val="p"/>
                    </m:rPr>
                    <w:rPr>
                      <w:rFonts w:ascii="Cambria Math" w:hAnsi="Cambria Math"/>
                      <w:lang w:val="en-US"/>
                    </w:rPr>
                    <m:t xml:space="preserve">сли </m:t>
                  </m:r>
                  <m:r>
                    <w:rPr>
                      <w:rFonts w:ascii="Cambria Math" w:hAnsi="Cambria Math"/>
                      <w:lang w:val="en-US"/>
                    </w:rPr>
                    <m:t>w имеет</m:t>
                  </m:r>
                  <m:r>
                    <m:rPr>
                      <m:sty m:val="p"/>
                    </m:rPr>
                    <w:rPr>
                      <w:rFonts w:ascii="Cambria Math" w:hAnsi="Cambria Math"/>
                      <w:lang w:val="en-US"/>
                    </w:rPr>
                    <m:t xml:space="preserve"> нейтральный окрас,      </m:t>
                  </m:r>
                  <m:ctrlPr>
                    <w:rPr>
                      <w:rFonts w:ascii="Cambria Math" w:eastAsia="Cambria Math" w:hAnsi="Cambria Math"/>
                      <w:i/>
                      <w:lang w:val="en-US"/>
                    </w:rPr>
                  </m:ctrlPr>
                </m:e>
                <m:e>
                  <m:r>
                    <w:rPr>
                      <w:rFonts w:ascii="Cambria Math" w:eastAsia="Cambria Math" w:hAnsi="Cambria Math"/>
                      <w:lang w:val="en-US"/>
                    </w:rPr>
                    <m:t xml:space="preserve">2,  </m:t>
                  </m:r>
                  <m:r>
                    <m:rPr>
                      <m:sty m:val="p"/>
                    </m:rPr>
                    <w:rPr>
                      <w:rFonts w:ascii="Cambria Math" w:hAnsi="Cambria Math"/>
                      <w:lang w:val="en-US"/>
                    </w:rPr>
                    <m:t xml:space="preserve">если  </m:t>
                  </m:r>
                  <m:r>
                    <w:rPr>
                      <w:rFonts w:ascii="Cambria Math" w:hAnsi="Cambria Math"/>
                      <w:lang w:val="en-US"/>
                    </w:rPr>
                    <m:t xml:space="preserve">w имеет </m:t>
                  </m:r>
                  <m:r>
                    <m:rPr>
                      <m:sty m:val="p"/>
                    </m:rPr>
                    <w:rPr>
                      <w:rFonts w:ascii="Cambria Math" w:hAnsi="Cambria Math"/>
                      <w:lang w:val="en-US"/>
                    </w:rPr>
                    <m:t>положительный окрас.</m:t>
                  </m:r>
                </m:e>
              </m:eqArr>
            </m:e>
          </m:d>
          <m:r>
            <m:rPr>
              <m:sty m:val="p"/>
            </m:rPr>
            <w:rPr>
              <w:rFonts w:ascii="Cambria Math" w:hAnsi="Cambria Math"/>
            </w:rPr>
            <m:t xml:space="preserve">                     (3)</m:t>
          </m:r>
        </m:oMath>
      </m:oMathPara>
    </w:p>
    <w:p w:rsidR="006D593E" w:rsidRPr="00BE32AA" w:rsidRDefault="006D593E" w:rsidP="006D593E">
      <w:pPr>
        <w:pStyle w:val="af5"/>
      </w:pPr>
      <w:r w:rsidRPr="00BE32AA">
        <w:lastRenderedPageBreak/>
        <w:t>В результате доработки с помошью  программного комплекса была собрана следующая информация. Самыми популярными словами оказались: «</w:t>
      </w:r>
      <w:r w:rsidRPr="00BE32AA">
        <w:rPr>
          <w:lang w:val="en-US"/>
        </w:rPr>
        <w:t>people</w:t>
      </w:r>
      <w:r w:rsidRPr="00BE32AA">
        <w:t>», «</w:t>
      </w:r>
      <w:r w:rsidRPr="00BE32AA">
        <w:rPr>
          <w:lang w:val="en-US"/>
        </w:rPr>
        <w:t>love</w:t>
      </w:r>
      <w:r w:rsidRPr="00BE32AA">
        <w:t>», «</w:t>
      </w:r>
      <w:r w:rsidRPr="00BE32AA">
        <w:rPr>
          <w:lang w:val="en-US"/>
        </w:rPr>
        <w:t>time</w:t>
      </w:r>
      <w:r w:rsidRPr="00BE32AA">
        <w:t>», «</w:t>
      </w:r>
      <w:r w:rsidRPr="00BE32AA">
        <w:rPr>
          <w:lang w:val="en-US"/>
        </w:rPr>
        <w:t>life</w:t>
      </w:r>
      <w:r w:rsidRPr="00BE32AA">
        <w:t>» и «</w:t>
      </w:r>
      <w:r w:rsidRPr="00BE32AA">
        <w:rPr>
          <w:lang w:val="en-US"/>
        </w:rPr>
        <w:t>twitter</w:t>
      </w:r>
      <w:r w:rsidRPr="00BE32AA">
        <w:t>». Полученный результат был сверен и проанализирован на соответствие и с результатами работы [4], проведенной исследователями из Греции в 2014 году. Облако тегов, полученное в результате работы программного комплекса показано на рисунке 2.</w:t>
      </w:r>
    </w:p>
    <w:p w:rsidR="006D593E" w:rsidRPr="00BE32AA" w:rsidRDefault="006D593E" w:rsidP="006D593E">
      <w:pPr>
        <w:spacing w:after="0" w:line="240" w:lineRule="auto"/>
        <w:jc w:val="center"/>
      </w:pPr>
      <w:r w:rsidRPr="00BE32AA">
        <w:rPr>
          <w:noProof/>
          <w:lang w:eastAsia="ru-RU"/>
        </w:rPr>
        <w:drawing>
          <wp:inline distT="0" distB="0" distL="0" distR="0">
            <wp:extent cx="2577501" cy="2388657"/>
            <wp:effectExtent l="19050" t="0" r="0" b="0"/>
            <wp:docPr id="422" name="Рисунок 36" descr="C:\Users\Игорь\Desktop\KGz5d_sbIx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C:\Users\Игорь\Desktop\KGz5d_sbIx18.jpg"/>
                    <pic:cNvPicPr>
                      <a:picLocks noChangeAspect="1" noChangeArrowheads="1"/>
                    </pic:cNvPicPr>
                  </pic:nvPicPr>
                  <pic:blipFill>
                    <a:blip r:embed="rId2284" cstate="print">
                      <a:extLst>
                        <a:ext uri="{28A0092B-C50C-407E-A947-70E740481C1C}">
                          <a14:useLocalDpi xmlns:a14="http://schemas.microsoft.com/office/drawing/2010/main" val="0"/>
                        </a:ext>
                      </a:extLst>
                    </a:blip>
                    <a:srcRect/>
                    <a:stretch>
                      <a:fillRect/>
                    </a:stretch>
                  </pic:blipFill>
                  <pic:spPr bwMode="auto">
                    <a:xfrm>
                      <a:off x="0" y="0"/>
                      <a:ext cx="2582623" cy="2393403"/>
                    </a:xfrm>
                    <a:prstGeom prst="rect">
                      <a:avLst/>
                    </a:prstGeom>
                    <a:noFill/>
                    <a:ln>
                      <a:noFill/>
                    </a:ln>
                  </pic:spPr>
                </pic:pic>
              </a:graphicData>
            </a:graphic>
          </wp:inline>
        </w:drawing>
      </w:r>
    </w:p>
    <w:p w:rsidR="006D593E" w:rsidRPr="00BE32AA" w:rsidRDefault="006D593E" w:rsidP="006D593E">
      <w:pPr>
        <w:spacing w:after="0" w:line="240" w:lineRule="auto"/>
        <w:jc w:val="center"/>
        <w:rPr>
          <w:rFonts w:ascii="Times New Roman" w:hAnsi="Times New Roman"/>
          <w:sz w:val="20"/>
          <w:szCs w:val="20"/>
        </w:rPr>
      </w:pPr>
      <w:r w:rsidRPr="00BE32AA">
        <w:rPr>
          <w:rFonts w:ascii="Times New Roman" w:hAnsi="Times New Roman"/>
          <w:sz w:val="20"/>
          <w:szCs w:val="20"/>
        </w:rPr>
        <w:t>Рисунок 2 – Облако самых часто встречающихся слов</w:t>
      </w:r>
    </w:p>
    <w:p w:rsidR="006D593E" w:rsidRPr="00BE32AA" w:rsidRDefault="006D593E" w:rsidP="006D593E">
      <w:pPr>
        <w:pStyle w:val="af5"/>
      </w:pPr>
      <w:r w:rsidRPr="00BE32AA">
        <w:t xml:space="preserve">По каждому из этих пяти слов, при помощи инструмента </w:t>
      </w:r>
      <w:r w:rsidRPr="00BE32AA">
        <w:rPr>
          <w:lang w:val="en-US"/>
        </w:rPr>
        <w:t>Flume</w:t>
      </w:r>
      <w:r w:rsidRPr="00BE32AA">
        <w:t xml:space="preserve">, был произведен сбор данных с социальной сети </w:t>
      </w:r>
      <w:r w:rsidRPr="00BE32AA">
        <w:rPr>
          <w:lang w:val="en-US"/>
        </w:rPr>
        <w:t>Twitter</w:t>
      </w:r>
      <w:r w:rsidRPr="00BE32AA">
        <w:t xml:space="preserve">. Эти данные  (так же как и в первый раз) были обработаны при помощи </w:t>
      </w:r>
      <w:r w:rsidRPr="00BE32AA">
        <w:rPr>
          <w:lang w:val="en-US"/>
        </w:rPr>
        <w:t>Hortonworks</w:t>
      </w:r>
      <w:r w:rsidRPr="00BE32AA">
        <w:t xml:space="preserve"> </w:t>
      </w:r>
      <w:r w:rsidRPr="00BE32AA">
        <w:rPr>
          <w:lang w:val="en-US"/>
        </w:rPr>
        <w:t>Sandbox</w:t>
      </w:r>
      <w:r w:rsidRPr="00BE32AA">
        <w:t xml:space="preserve">. Затем, при помощи разработанного программного комплекса, было определено количество твиттов, в которых употребляются данные слова. </w:t>
      </w:r>
    </w:p>
    <w:p w:rsidR="006D593E" w:rsidRPr="00BE32AA" w:rsidRDefault="006D593E" w:rsidP="006D593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Анализ обработанных данных и построение активностей пользователей</w:t>
      </w:r>
    </w:p>
    <w:p w:rsidR="006D593E" w:rsidRPr="00BE32AA" w:rsidRDefault="006D593E" w:rsidP="006D593E">
      <w:pPr>
        <w:pStyle w:val="af5"/>
      </w:pPr>
      <w:r w:rsidRPr="00BE32AA">
        <w:t xml:space="preserve">Полученная после обработки информация была импортирована в </w:t>
      </w:r>
      <w:r w:rsidRPr="00BE32AA">
        <w:rPr>
          <w:lang w:val="en-US"/>
        </w:rPr>
        <w:t>Excel</w:t>
      </w:r>
      <w:r w:rsidRPr="00BE32AA">
        <w:t xml:space="preserve"> и было выведено временное </w:t>
      </w:r>
      <m:oMath>
        <m:sSub>
          <m:sSubPr>
            <m:ctrlPr>
              <w:rPr>
                <w:rFonts w:ascii="Cambria Math" w:hAnsi="Cambria Math"/>
                <w:i/>
              </w:rPr>
            </m:ctrlPr>
          </m:sSubPr>
          <m:e>
            <m:r>
              <w:rPr>
                <w:rFonts w:ascii="Cambria Math" w:hAnsi="Cambria Math"/>
                <w:lang w:val="en-US"/>
              </w:rPr>
              <m:t>X</m:t>
            </m:r>
          </m:e>
          <m:sub>
            <m:r>
              <w:rPr>
                <w:rFonts w:ascii="Cambria Math" w:hAnsi="Cambria Math"/>
              </w:rPr>
              <m:t>t</m:t>
            </m:r>
          </m:sub>
        </m:sSub>
      </m:oMath>
      <w:r w:rsidRPr="00BE32AA">
        <w:t xml:space="preserve"> распределение употребления твитов (по каждому часу от 0.00 до 23.59), содержащих наиболее популярные слова.</w:t>
      </w:r>
    </w:p>
    <w:p w:rsidR="006D593E" w:rsidRPr="00BE32AA" w:rsidRDefault="006D593E" w:rsidP="006D593E">
      <w:pPr>
        <w:pStyle w:val="af5"/>
      </w:pPr>
      <w:r w:rsidRPr="00BE32AA">
        <w:t>Далее для анализа относительного употребления сообщений той или иной тематики во времени  была произведена нормировка каждой полседовательности по следующей формуле:</w:t>
      </w:r>
    </w:p>
    <w:p w:rsidR="006D593E" w:rsidRPr="00BE32AA" w:rsidRDefault="00AC2A3A" w:rsidP="006D593E">
      <w:pPr>
        <w:pStyle w:val="af5"/>
        <w:jc w:val="right"/>
      </w:pPr>
      <m:oMath>
        <m:sSub>
          <m:sSubPr>
            <m:ctrlPr>
              <w:rPr>
                <w:rFonts w:ascii="Cambria Math" w:hAnsi="Cambria Math"/>
              </w:rPr>
            </m:ctrlPr>
          </m:sSubPr>
          <m:e>
            <m:r>
              <w:rPr>
                <w:rFonts w:ascii="Cambria Math" w:hAnsi="Cambria Math"/>
              </w:rPr>
              <m:t>X</m:t>
            </m:r>
          </m:e>
          <m:sub>
            <m:r>
              <w:rPr>
                <w:rFonts w:ascii="Cambria Math" w:hAnsi="Cambria Math"/>
                <w:lang w:val="en-US"/>
              </w:rPr>
              <m:t>tn</m:t>
            </m:r>
          </m:sub>
        </m:sSub>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X</m:t>
                </m:r>
              </m:e>
              <m:sub>
                <m:r>
                  <w:rPr>
                    <w:rFonts w:ascii="Cambria Math" w:hAnsi="Cambria Math"/>
                  </w:rPr>
                  <m:t>t</m:t>
                </m:r>
              </m:sub>
            </m:sSub>
          </m:num>
          <m:den>
            <m:nary>
              <m:naryPr>
                <m:chr m:val="∑"/>
                <m:limLoc m:val="undOvr"/>
                <m:ctrlPr>
                  <w:rPr>
                    <w:rFonts w:ascii="Cambria Math" w:hAnsi="Cambria Math"/>
                  </w:rPr>
                </m:ctrlPr>
              </m:naryPr>
              <m:sub>
                <m:r>
                  <w:rPr>
                    <w:rFonts w:ascii="Cambria Math" w:hAnsi="Cambria Math"/>
                  </w:rPr>
                  <m:t>k</m:t>
                </m:r>
                <m:r>
                  <m:rPr>
                    <m:sty m:val="p"/>
                  </m:rPr>
                  <w:rPr>
                    <w:rFonts w:ascii="Cambria Math" w:hAnsi="Cambria Math"/>
                  </w:rPr>
                  <m:t>=0</m:t>
                </m:r>
              </m:sub>
              <m:sup>
                <m:r>
                  <m:rPr>
                    <m:sty m:val="p"/>
                  </m:rPr>
                  <w:rPr>
                    <w:rFonts w:ascii="Cambria Math" w:hAnsi="Cambria Math"/>
                  </w:rPr>
                  <m:t>23</m:t>
                </m:r>
              </m:sup>
              <m:e>
                <m:sSub>
                  <m:sSubPr>
                    <m:ctrlPr>
                      <w:rPr>
                        <w:rFonts w:ascii="Cambria Math" w:hAnsi="Cambria Math"/>
                        <w:i/>
                      </w:rPr>
                    </m:ctrlPr>
                  </m:sSubPr>
                  <m:e>
                    <m:r>
                      <w:rPr>
                        <w:rFonts w:ascii="Cambria Math" w:hAnsi="Cambria Math"/>
                      </w:rPr>
                      <m:t>X</m:t>
                    </m:r>
                  </m:e>
                  <m:sub>
                    <m:r>
                      <w:rPr>
                        <w:rFonts w:ascii="Cambria Math" w:hAnsi="Cambria Math"/>
                      </w:rPr>
                      <m:t>k</m:t>
                    </m:r>
                  </m:sub>
                </m:sSub>
              </m:e>
            </m:nary>
          </m:den>
        </m:f>
      </m:oMath>
      <w:r w:rsidR="006D593E" w:rsidRPr="00BE32AA">
        <w:rPr>
          <w:rFonts w:eastAsiaTheme="minorEastAsia"/>
        </w:rPr>
        <w:tab/>
      </w:r>
      <w:r w:rsidR="006D593E" w:rsidRPr="00BE32AA">
        <w:rPr>
          <w:rFonts w:eastAsiaTheme="minorEastAsia"/>
        </w:rPr>
        <w:tab/>
      </w:r>
      <w:r w:rsidR="006D593E" w:rsidRPr="00BE32AA">
        <w:rPr>
          <w:rFonts w:eastAsiaTheme="minorEastAsia"/>
        </w:rPr>
        <w:tab/>
      </w:r>
      <w:r w:rsidR="006D593E" w:rsidRPr="00BE32AA">
        <w:rPr>
          <w:rFonts w:eastAsiaTheme="minorEastAsia"/>
        </w:rPr>
        <w:tab/>
      </w:r>
      <w:r w:rsidR="006D593E" w:rsidRPr="00BE32AA">
        <w:rPr>
          <w:rFonts w:eastAsiaTheme="minorEastAsia"/>
        </w:rPr>
        <w:tab/>
      </w:r>
      <w:r w:rsidR="006D593E" w:rsidRPr="00BE32AA">
        <w:rPr>
          <w:rFonts w:eastAsiaTheme="minorEastAsia"/>
        </w:rPr>
        <w:tab/>
      </w:r>
      <w:r w:rsidR="006D593E" w:rsidRPr="00BE32AA">
        <w:t>(4)</w:t>
      </w:r>
    </w:p>
    <w:p w:rsidR="006D593E" w:rsidRPr="00BE32AA" w:rsidRDefault="006D593E" w:rsidP="006D593E">
      <w:pPr>
        <w:pStyle w:val="af5"/>
      </w:pPr>
      <w:r w:rsidRPr="00BE32AA">
        <w:t>График распределения данной последовательности изображен на рисуноке 3.</w:t>
      </w:r>
    </w:p>
    <w:p w:rsidR="006D593E" w:rsidRPr="00BE32AA" w:rsidRDefault="006D593E" w:rsidP="006D593E">
      <w:pPr>
        <w:spacing w:after="0" w:line="240" w:lineRule="auto"/>
        <w:jc w:val="center"/>
      </w:pPr>
      <w:r w:rsidRPr="00BE32AA">
        <w:rPr>
          <w:noProof/>
          <w:lang w:eastAsia="ru-RU"/>
        </w:rPr>
        <w:lastRenderedPageBreak/>
        <w:drawing>
          <wp:inline distT="0" distB="0" distL="0" distR="0">
            <wp:extent cx="5631252" cy="3045124"/>
            <wp:effectExtent l="19050" t="0" r="26598" b="2876"/>
            <wp:docPr id="424"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5"/>
              </a:graphicData>
            </a:graphic>
          </wp:inline>
        </w:drawing>
      </w:r>
    </w:p>
    <w:p w:rsidR="006D593E" w:rsidRPr="00BE32AA" w:rsidRDefault="006D593E" w:rsidP="006D593E">
      <w:pPr>
        <w:spacing w:after="0" w:line="240" w:lineRule="auto"/>
        <w:jc w:val="center"/>
      </w:pPr>
    </w:p>
    <w:p w:rsidR="006D593E" w:rsidRPr="00BE32AA" w:rsidRDefault="006D593E" w:rsidP="006D593E">
      <w:pPr>
        <w:spacing w:after="0" w:line="240" w:lineRule="auto"/>
        <w:jc w:val="center"/>
        <w:rPr>
          <w:rFonts w:ascii="Times New Roman" w:hAnsi="Times New Roman"/>
          <w:sz w:val="20"/>
          <w:szCs w:val="20"/>
        </w:rPr>
      </w:pPr>
      <w:r w:rsidRPr="00BE32AA">
        <w:rPr>
          <w:rFonts w:ascii="Times New Roman" w:hAnsi="Times New Roman"/>
          <w:sz w:val="20"/>
          <w:szCs w:val="20"/>
        </w:rPr>
        <w:t>Рисунок 3 – нормированное временное распределение употребления твиттов, содержащих наиболее популярные слова</w:t>
      </w:r>
    </w:p>
    <w:p w:rsidR="006D593E" w:rsidRPr="00BE32AA" w:rsidRDefault="006D593E" w:rsidP="006D593E">
      <w:pPr>
        <w:pStyle w:val="af5"/>
      </w:pPr>
      <w:r w:rsidRPr="00BE32AA">
        <w:t xml:space="preserve">Построим модель активности пользователей в сети твиттер, основываясь на данные распределения. </w:t>
      </w:r>
    </w:p>
    <w:p w:rsidR="006D593E" w:rsidRPr="00BE32AA" w:rsidRDefault="006D593E" w:rsidP="006D593E">
      <w:pPr>
        <w:pStyle w:val="af5"/>
      </w:pPr>
      <w:r w:rsidRPr="00BE32AA">
        <w:t>Для того чтобы построить модель необходимо определиться с последовательностью, которую можно взять за основу. На рисунке 3 видно, что последовательности “</w:t>
      </w:r>
      <w:r w:rsidRPr="00BE32AA">
        <w:rPr>
          <w:lang w:val="en-US"/>
        </w:rPr>
        <w:t>People</w:t>
      </w:r>
      <w:r w:rsidRPr="00BE32AA">
        <w:t>”, “</w:t>
      </w:r>
      <w:r w:rsidRPr="00BE32AA">
        <w:rPr>
          <w:lang w:val="en-US"/>
        </w:rPr>
        <w:t>Love</w:t>
      </w:r>
      <w:r w:rsidRPr="00BE32AA">
        <w:t>”, “</w:t>
      </w:r>
      <w:r w:rsidRPr="00BE32AA">
        <w:rPr>
          <w:lang w:val="en-US"/>
        </w:rPr>
        <w:t>Time</w:t>
      </w:r>
      <w:r w:rsidRPr="00BE32AA">
        <w:t>” и “</w:t>
      </w:r>
      <w:r w:rsidRPr="00BE32AA">
        <w:rPr>
          <w:lang w:val="en-US"/>
        </w:rPr>
        <w:t>Life</w:t>
      </w:r>
      <w:r w:rsidRPr="00BE32AA">
        <w:t>”  примерно одинаковы. Поэтому было взято среднее значение этих четырех последовательностей за основу.</w:t>
      </w:r>
    </w:p>
    <w:p w:rsidR="006D593E" w:rsidRPr="00BE32AA" w:rsidRDefault="006D593E" w:rsidP="006D593E">
      <w:pPr>
        <w:pStyle w:val="af5"/>
      </w:pPr>
      <w:r w:rsidRPr="00BE32AA">
        <w:t xml:space="preserve">Следующий шаг заключается в аппроксимации проследовательности, для того, чтобы на основе полученной аналитической фукнкции построить математическую модель, описывающую активность пользователей сети </w:t>
      </w:r>
      <w:r w:rsidRPr="00BE32AA">
        <w:rPr>
          <w:lang w:val="en-US"/>
        </w:rPr>
        <w:t>twitter</w:t>
      </w:r>
      <w:r w:rsidRPr="00BE32AA">
        <w:t>.</w:t>
      </w:r>
    </w:p>
    <w:p w:rsidR="006D593E" w:rsidRPr="00BE32AA" w:rsidRDefault="006D593E" w:rsidP="006D593E">
      <w:pPr>
        <w:pStyle w:val="af5"/>
      </w:pPr>
      <w:r w:rsidRPr="00BE32AA">
        <w:t xml:space="preserve">Аппроксимация была произведена полиномиальной функцией со степенным базисом при использовании матрицы Грамма и метода Гаусса [5]. </w:t>
      </w:r>
    </w:p>
    <w:p w:rsidR="006D593E" w:rsidRPr="00BE32AA" w:rsidRDefault="006D593E" w:rsidP="006D593E">
      <w:pPr>
        <w:pStyle w:val="af5"/>
      </w:pPr>
      <w:r w:rsidRPr="00BE32AA">
        <w:t>Таким образом полученная функция, аппроксимирующая временную последовательность (4) имеет следующий вид:</w:t>
      </w:r>
    </w:p>
    <w:p w:rsidR="006D593E" w:rsidRPr="00BE32AA" w:rsidRDefault="006D593E" w:rsidP="006D593E">
      <w:pPr>
        <w:pStyle w:val="af5"/>
        <w:rPr>
          <w:rFonts w:eastAsiaTheme="minorEastAsia"/>
        </w:rPr>
      </w:pPr>
      <m:oMathPara>
        <m:oMathParaPr>
          <m:jc m:val="center"/>
        </m:oMathParaPr>
        <m:oMath>
          <m:r>
            <w:rPr>
              <w:rFonts w:ascii="Cambria Math" w:hAnsi="Cambria Math"/>
              <w:lang w:val="en-US"/>
            </w:rPr>
            <m:t>y</m:t>
          </m:r>
          <m:r>
            <m:rPr>
              <m:sty m:val="p"/>
            </m:rPr>
            <w:rPr>
              <w:rFonts w:ascii="Cambria Math" w:hAnsi="Cambria Math"/>
            </w:rPr>
            <m:t>=-0,000001</m:t>
          </m:r>
          <m:sSup>
            <m:sSupPr>
              <m:ctrlPr>
                <w:rPr>
                  <w:rFonts w:ascii="Cambria Math" w:hAnsi="Cambria Math"/>
                  <w:lang w:val="en-US"/>
                </w:rPr>
              </m:ctrlPr>
            </m:sSupPr>
            <m:e>
              <m:r>
                <w:rPr>
                  <w:rFonts w:ascii="Cambria Math" w:hAnsi="Cambria Math"/>
                  <w:lang w:val="en-US"/>
                </w:rPr>
                <m:t>x</m:t>
              </m:r>
            </m:e>
            <m:sup>
              <m:r>
                <m:rPr>
                  <m:sty m:val="p"/>
                </m:rPr>
                <w:rPr>
                  <w:rFonts w:ascii="Cambria Math" w:hAnsi="Cambria Math"/>
                </w:rPr>
                <m:t>6</m:t>
              </m:r>
            </m:sup>
          </m:sSup>
          <m:r>
            <m:rPr>
              <m:sty m:val="p"/>
            </m:rPr>
            <w:rPr>
              <w:rFonts w:ascii="Cambria Math" w:hAnsi="Cambria Math"/>
            </w:rPr>
            <m:t>+0,000068</m:t>
          </m:r>
          <m:sSup>
            <m:sSupPr>
              <m:ctrlPr>
                <w:rPr>
                  <w:rFonts w:ascii="Cambria Math" w:hAnsi="Cambria Math"/>
                  <w:lang w:val="en-US"/>
                </w:rPr>
              </m:ctrlPr>
            </m:sSupPr>
            <m:e>
              <m:r>
                <w:rPr>
                  <w:rFonts w:ascii="Cambria Math" w:hAnsi="Cambria Math"/>
                  <w:lang w:val="en-US"/>
                </w:rPr>
                <m:t>x</m:t>
              </m:r>
            </m:e>
            <m:sup>
              <m:r>
                <m:rPr>
                  <m:sty m:val="p"/>
                </m:rPr>
                <w:rPr>
                  <w:rFonts w:ascii="Cambria Math" w:hAnsi="Cambria Math"/>
                </w:rPr>
                <m:t>5</m:t>
              </m:r>
            </m:sup>
          </m:sSup>
          <m:r>
            <m:rPr>
              <m:sty m:val="p"/>
            </m:rPr>
            <w:rPr>
              <w:rFonts w:ascii="Cambria Math" w:hAnsi="Cambria Math"/>
            </w:rPr>
            <m:t>-0,002758</m:t>
          </m:r>
          <m:sSup>
            <m:sSupPr>
              <m:ctrlPr>
                <w:rPr>
                  <w:rFonts w:ascii="Cambria Math" w:hAnsi="Cambria Math"/>
                  <w:lang w:val="en-US"/>
                </w:rPr>
              </m:ctrlPr>
            </m:sSupPr>
            <m:e>
              <m:r>
                <w:rPr>
                  <w:rFonts w:ascii="Cambria Math" w:hAnsi="Cambria Math"/>
                  <w:lang w:val="en-US"/>
                </w:rPr>
                <m:t>x</m:t>
              </m:r>
            </m:e>
            <m:sup>
              <m:r>
                <m:rPr>
                  <m:sty m:val="p"/>
                </m:rPr>
                <w:rPr>
                  <w:rFonts w:ascii="Cambria Math" w:hAnsi="Cambria Math"/>
                </w:rPr>
                <m:t>4</m:t>
              </m:r>
            </m:sup>
          </m:sSup>
          <m:r>
            <w:rPr>
              <w:rFonts w:ascii="Cambria Math" w:hAnsi="Cambria Math"/>
              <w:lang w:val="en-US"/>
            </w:rPr>
            <m:t>+0,052427</m:t>
          </m:r>
          <m:sSup>
            <m:sSupPr>
              <m:ctrlPr>
                <w:rPr>
                  <w:rFonts w:ascii="Cambria Math" w:hAnsi="Cambria Math"/>
                  <w:lang w:val="en-US"/>
                </w:rPr>
              </m:ctrlPr>
            </m:sSupPr>
            <m:e>
              <m:r>
                <w:rPr>
                  <w:rFonts w:ascii="Cambria Math" w:hAnsi="Cambria Math"/>
                  <w:lang w:val="en-US"/>
                </w:rPr>
                <m:t>x</m:t>
              </m:r>
            </m:e>
            <m:sup>
              <m:r>
                <m:rPr>
                  <m:sty m:val="p"/>
                </m:rPr>
                <w:rPr>
                  <w:rFonts w:ascii="Cambria Math" w:hAnsi="Cambria Math"/>
                </w:rPr>
                <m:t>3</m:t>
              </m:r>
            </m:sup>
          </m:sSup>
          <m:r>
            <m:rPr>
              <m:sty m:val="p"/>
            </m:rPr>
            <w:rPr>
              <w:rFonts w:ascii="Cambria Math" w:hAnsi="Cambria Math"/>
            </w:rPr>
            <m:t>-</m:t>
          </m:r>
        </m:oMath>
      </m:oMathPara>
    </w:p>
    <w:p w:rsidR="006D593E" w:rsidRPr="00BE32AA" w:rsidRDefault="006D593E" w:rsidP="006D593E">
      <w:pPr>
        <w:pStyle w:val="af5"/>
        <w:jc w:val="right"/>
      </w:pPr>
      <m:oMath>
        <m:r>
          <w:rPr>
            <w:rFonts w:ascii="Cambria Math" w:hAnsi="Cambria Math"/>
          </w:rPr>
          <m:t>0,455075</m:t>
        </m:r>
        <m:sSup>
          <m:sSupPr>
            <m:ctrlPr>
              <w:rPr>
                <w:rFonts w:ascii="Cambria Math" w:hAnsi="Cambria Math"/>
                <w:lang w:val="en-US"/>
              </w:rPr>
            </m:ctrlPr>
          </m:sSupPr>
          <m:e>
            <m:r>
              <w:rPr>
                <w:rFonts w:ascii="Cambria Math" w:hAnsi="Cambria Math"/>
                <w:lang w:val="en-US"/>
              </w:rPr>
              <m:t>x</m:t>
            </m:r>
          </m:e>
          <m:sup>
            <m:r>
              <m:rPr>
                <m:sty m:val="p"/>
              </m:rPr>
              <w:rPr>
                <w:rFonts w:ascii="Cambria Math" w:hAnsi="Cambria Math"/>
              </w:rPr>
              <m:t>2</m:t>
            </m:r>
          </m:sup>
        </m:sSup>
        <m:r>
          <w:rPr>
            <w:rFonts w:ascii="Cambria Math" w:hAnsi="Cambria Math"/>
          </w:rPr>
          <m:t>+1,379706</m:t>
        </m:r>
        <m:r>
          <w:rPr>
            <w:rFonts w:ascii="Cambria Math" w:hAnsi="Cambria Math"/>
            <w:lang w:val="en-US"/>
          </w:rPr>
          <m:t>x</m:t>
        </m:r>
        <m:r>
          <m:rPr>
            <m:sty m:val="p"/>
          </m:rPr>
          <w:rPr>
            <w:rFonts w:ascii="Cambria Math" w:hAnsi="Cambria Math"/>
          </w:rPr>
          <m:t>+3,917158</m:t>
        </m:r>
      </m:oMath>
      <w:r w:rsidRPr="00BE32AA">
        <w:t xml:space="preserve">.                             (5)  </w:t>
      </w:r>
    </w:p>
    <w:p w:rsidR="006D593E" w:rsidRPr="00BE32AA" w:rsidRDefault="006D593E" w:rsidP="006D593E">
      <w:pPr>
        <w:pStyle w:val="af5"/>
      </w:pPr>
      <w:r w:rsidRPr="00BE32AA">
        <w:t>А модель описания активности пользователей социальных сетей:</w:t>
      </w:r>
    </w:p>
    <w:p w:rsidR="006D593E" w:rsidRPr="00BE32AA" w:rsidRDefault="00AC2A3A" w:rsidP="006D593E">
      <w:pPr>
        <w:pStyle w:val="af5"/>
        <w:jc w:val="right"/>
        <w:rPr>
          <w:rFonts w:eastAsiaTheme="minorEastAsia"/>
        </w:rPr>
      </w:pP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d>
                  <m:dPr>
                    <m:ctrlPr>
                      <w:rPr>
                        <w:rFonts w:ascii="Cambria Math" w:hAnsi="Cambria Math"/>
                      </w:rPr>
                    </m:ctrlPr>
                  </m:dPr>
                  <m:e>
                    <m:r>
                      <w:rPr>
                        <w:rFonts w:ascii="Cambria Math" w:hAnsi="Cambria Math"/>
                      </w:rPr>
                      <m:t>t</m:t>
                    </m:r>
                  </m:e>
                </m:d>
                <m:r>
                  <m:rPr>
                    <m:sty m:val="p"/>
                  </m:rPr>
                  <w:rPr>
                    <w:rFonts w:ascii="Cambria Math" w:hAnsi="Cambria Math"/>
                  </w:rPr>
                  <m:t xml:space="preserve">=0,    </m:t>
                </m:r>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-∞;0</m:t>
                    </m:r>
                  </m:e>
                </m:d>
              </m:e>
              <m:e>
                <m:r>
                  <w:rPr>
                    <w:rFonts w:ascii="Cambria Math" w:hAnsi="Cambria Math"/>
                  </w:rPr>
                  <m:t>X</m:t>
                </m:r>
                <m:d>
                  <m:dPr>
                    <m:ctrlPr>
                      <w:rPr>
                        <w:rFonts w:ascii="Cambria Math" w:hAnsi="Cambria Math"/>
                      </w:rPr>
                    </m:ctrlPr>
                  </m:dPr>
                  <m:e>
                    <m:r>
                      <w:rPr>
                        <w:rFonts w:ascii="Cambria Math" w:hAnsi="Cambria Math"/>
                      </w:rPr>
                      <m:t>t</m:t>
                    </m:r>
                  </m:e>
                </m:d>
                <m:r>
                  <m:rPr>
                    <m:sty m:val="p"/>
                  </m:rPr>
                  <w:rPr>
                    <w:rFonts w:ascii="Cambria Math" w:hAnsi="Cambria Math"/>
                  </w:rPr>
                  <m:t>=</m:t>
                </m:r>
                <m:r>
                  <m:rPr>
                    <m:sty m:val="p"/>
                  </m:rPr>
                  <w:rPr>
                    <w:rFonts w:ascii="Cambria Math" w:hAnsi="Cambria Math"/>
                    <w:lang w:val="en-US"/>
                  </w:rPr>
                  <m:t>y</m:t>
                </m:r>
                <m:r>
                  <m:rPr>
                    <m:sty m:val="p"/>
                  </m:rPr>
                  <w:rPr>
                    <w:rFonts w:ascii="Cambria Math" w:hAnsi="Cambria Math"/>
                  </w:rPr>
                  <m:t xml:space="preserve">, </m:t>
                </m:r>
                <m:r>
                  <m:rPr>
                    <m:sty m:val="p"/>
                  </m:rPr>
                  <w:rPr>
                    <w:rFonts w:ascii="Cambria Math" w:hAnsi="Cambria Math"/>
                    <w:lang w:val="en-US"/>
                  </w:rPr>
                  <m:t> </m:t>
                </m:r>
                <m:r>
                  <m:rPr>
                    <m:sty m:val="p"/>
                  </m:rPr>
                  <w:rPr>
                    <w:rFonts w:ascii="Cambria Math" w:hAnsi="Cambria Math"/>
                  </w:rPr>
                  <m:t xml:space="preserve">   </m:t>
                </m:r>
                <m:r>
                  <m:rPr>
                    <m:sty m:val="p"/>
                  </m:rPr>
                  <w:rPr>
                    <w:rFonts w:ascii="Cambria Math" w:hAnsi="Cambria Math"/>
                    <w:lang w:val="en-US"/>
                  </w:rPr>
                  <m:t>t</m:t>
                </m:r>
                <m:r>
                  <m:rPr>
                    <m:sty m:val="p"/>
                  </m:rPr>
                  <w:rPr>
                    <w:rFonts w:ascii="Cambria Math" w:hAnsi="Cambria Math"/>
                  </w:rPr>
                  <m:t>∈</m:t>
                </m:r>
                <m:d>
                  <m:dPr>
                    <m:begChr m:val="["/>
                    <m:ctrlPr>
                      <w:rPr>
                        <w:rFonts w:ascii="Cambria Math" w:hAnsi="Cambria Math"/>
                        <w:lang w:val="en-US"/>
                      </w:rPr>
                    </m:ctrlPr>
                  </m:dPr>
                  <m:e>
                    <m:r>
                      <m:rPr>
                        <m:sty m:val="p"/>
                      </m:rPr>
                      <w:rPr>
                        <w:rFonts w:ascii="Cambria Math" w:hAnsi="Cambria Math"/>
                      </w:rPr>
                      <m:t>0;24</m:t>
                    </m:r>
                  </m:e>
                </m:d>
                <m:r>
                  <m:rPr>
                    <m:sty m:val="p"/>
                  </m:rPr>
                  <w:rPr>
                    <w:rFonts w:ascii="Cambria Math" w:hAnsi="Cambria Math"/>
                  </w:rPr>
                  <m:t xml:space="preserve">   </m:t>
                </m:r>
                <m:ctrlPr>
                  <w:rPr>
                    <w:rFonts w:ascii="Cambria Math" w:eastAsia="Cambria Math" w:hAnsi="Cambria Math" w:cs="Cambria Math"/>
                    <w:lang w:val="en-US"/>
                  </w:rPr>
                </m:ctrlPr>
              </m:e>
              <m:e>
                <m:r>
                  <w:rPr>
                    <w:rFonts w:ascii="Cambria Math" w:eastAsia="Cambria Math" w:hAnsi="Cambria Math" w:cs="Cambria Math"/>
                    <w:lang w:val="en-US"/>
                  </w:rPr>
                  <m:t>X</m:t>
                </m:r>
                <m:d>
                  <m:dPr>
                    <m:ctrlPr>
                      <w:rPr>
                        <w:rFonts w:ascii="Cambria Math" w:eastAsia="Cambria Math" w:hAnsi="Cambria Math" w:cs="Cambria Math"/>
                        <w:lang w:val="en-US"/>
                      </w:rPr>
                    </m:ctrlPr>
                  </m:dPr>
                  <m:e>
                    <m:r>
                      <w:rPr>
                        <w:rFonts w:ascii="Cambria Math" w:eastAsia="Cambria Math" w:hAnsi="Cambria Math" w:cs="Cambria Math"/>
                        <w:lang w:val="en-US"/>
                      </w:rPr>
                      <m:t>t</m:t>
                    </m:r>
                  </m:e>
                </m:d>
                <m:r>
                  <m:rPr>
                    <m:sty m:val="p"/>
                  </m:rPr>
                  <w:rPr>
                    <w:rFonts w:ascii="Cambria Math" w:eastAsia="Cambria Math" w:hAnsi="Cambria Math" w:cs="Cambria Math"/>
                  </w:rPr>
                  <m:t xml:space="preserve">=0, </m:t>
                </m:r>
                <m:r>
                  <m:rPr>
                    <m:sty m:val="p"/>
                  </m:rPr>
                  <w:rPr>
                    <w:rFonts w:ascii="Cambria Math" w:eastAsia="Cambria Math" w:hAnsi="Cambria Math" w:cs="Cambria Math"/>
                    <w:lang w:val="en-US"/>
                  </w:rPr>
                  <m:t> </m:t>
                </m:r>
                <m:r>
                  <m:rPr>
                    <m:sty m:val="p"/>
                  </m:rPr>
                  <w:rPr>
                    <w:rFonts w:ascii="Cambria Math" w:eastAsia="Cambria Math" w:hAnsi="Cambria Math" w:cs="Cambria Math"/>
                  </w:rPr>
                  <m:t xml:space="preserve">   </m:t>
                </m:r>
                <m:r>
                  <m:rPr>
                    <m:sty m:val="p"/>
                  </m:rPr>
                  <w:rPr>
                    <w:rFonts w:ascii="Cambria Math" w:hAnsi="Cambria Math"/>
                    <w:lang w:val="en-US"/>
                  </w:rPr>
                  <m:t>t</m:t>
                </m:r>
                <m:r>
                  <m:rPr>
                    <m:sty m:val="p"/>
                  </m:rPr>
                  <w:rPr>
                    <w:rFonts w:ascii="Cambria Math" w:hAnsi="Cambria Math"/>
                  </w:rPr>
                  <m:t>∈</m:t>
                </m:r>
                <m:d>
                  <m:dPr>
                    <m:begChr m:val="["/>
                    <m:ctrlPr>
                      <w:rPr>
                        <w:rFonts w:ascii="Cambria Math" w:hAnsi="Cambria Math"/>
                        <w:lang w:val="en-US"/>
                      </w:rPr>
                    </m:ctrlPr>
                  </m:dPr>
                  <m:e>
                    <m:r>
                      <m:rPr>
                        <m:sty m:val="p"/>
                      </m:rPr>
                      <w:rPr>
                        <w:rFonts w:ascii="Cambria Math" w:hAnsi="Cambria Math"/>
                      </w:rPr>
                      <m:t>24;∞</m:t>
                    </m:r>
                  </m:e>
                </m:d>
              </m:e>
            </m:eqArr>
          </m:e>
        </m:d>
      </m:oMath>
      <w:r w:rsidR="006D593E" w:rsidRPr="00BE32AA">
        <w:rPr>
          <w:rFonts w:eastAsiaTheme="minorEastAsia"/>
        </w:rPr>
        <w:t xml:space="preserve">,  </w:t>
      </w:r>
      <w:r w:rsidR="006D593E" w:rsidRPr="00BE32AA">
        <w:rPr>
          <w:rFonts w:eastAsiaTheme="minorEastAsia"/>
        </w:rPr>
        <w:tab/>
        <w:t xml:space="preserve"> </w:t>
      </w:r>
      <w:r w:rsidR="006D593E" w:rsidRPr="00BE32AA">
        <w:rPr>
          <w:rFonts w:eastAsiaTheme="minorEastAsia"/>
        </w:rPr>
        <w:tab/>
      </w:r>
      <w:r w:rsidR="006D593E" w:rsidRPr="00BE32AA">
        <w:rPr>
          <w:rFonts w:eastAsiaTheme="minorEastAsia"/>
        </w:rPr>
        <w:tab/>
      </w:r>
      <w:r w:rsidR="006D593E" w:rsidRPr="00BE32AA">
        <w:rPr>
          <w:rFonts w:eastAsiaTheme="minorEastAsia"/>
        </w:rPr>
        <w:tab/>
        <w:t>(6)</w:t>
      </w:r>
    </w:p>
    <w:p w:rsidR="006D593E" w:rsidRPr="00BE32AA" w:rsidRDefault="006D593E" w:rsidP="006D593E">
      <w:pPr>
        <w:pStyle w:val="af5"/>
      </w:pPr>
      <w:r w:rsidRPr="00BE32AA">
        <w:t xml:space="preserve">где  </w:t>
      </w:r>
      <w:r w:rsidRPr="00BE32AA">
        <w:rPr>
          <w:i/>
          <w:lang w:val="en-US"/>
        </w:rPr>
        <w:t>y</w:t>
      </w:r>
      <w:r w:rsidRPr="00BE32AA">
        <w:rPr>
          <w:i/>
        </w:rPr>
        <w:t xml:space="preserve"> </w:t>
      </w:r>
      <w:r w:rsidRPr="00BE32AA">
        <w:t>определяется уровнением 5.</w:t>
      </w:r>
    </w:p>
    <w:p w:rsidR="006D593E" w:rsidRPr="00BE32AA" w:rsidRDefault="006D593E" w:rsidP="006D593E">
      <w:pPr>
        <w:pStyle w:val="af5"/>
      </w:pPr>
      <w:r w:rsidRPr="00BE32AA">
        <w:t>Для проверки адекватности модели были определены значения коэфициента корреляции Пирсона (таблица 1) функции (5) с каждой из временных последовательностей (4). Кроме этого модель была подвергнута проверке с помощью критерия Колмогорова [6]. Полученные результаты приведены в таблице 2.</w:t>
      </w:r>
    </w:p>
    <w:p w:rsidR="006D593E" w:rsidRPr="00BE32AA" w:rsidRDefault="006D593E" w:rsidP="006D593E">
      <w:pPr>
        <w:spacing w:after="0" w:line="240" w:lineRule="auto"/>
        <w:rPr>
          <w:rFonts w:ascii="Times New Roman" w:hAnsi="Times New Roman"/>
          <w:sz w:val="20"/>
          <w:szCs w:val="20"/>
        </w:rPr>
      </w:pPr>
      <w:r w:rsidRPr="00BE32AA">
        <w:rPr>
          <w:rFonts w:ascii="Times New Roman" w:hAnsi="Times New Roman"/>
          <w:sz w:val="20"/>
          <w:szCs w:val="20"/>
        </w:rPr>
        <w:t>Таблица 1. Коэффициенты корреляции последовательностей и построенной моделью по критерию Пирсона</w:t>
      </w:r>
    </w:p>
    <w:p w:rsidR="006D593E" w:rsidRPr="00BE32AA" w:rsidRDefault="006D593E" w:rsidP="006D593E">
      <w:pPr>
        <w:spacing w:after="0" w:line="240" w:lineRule="auto"/>
      </w:pPr>
      <w:r w:rsidRPr="00BE32AA">
        <w:rPr>
          <w:noProof/>
          <w:lang w:eastAsia="ru-RU"/>
        </w:rPr>
        <w:drawing>
          <wp:inline distT="0" distB="0" distL="0" distR="0">
            <wp:extent cx="4476750" cy="1143000"/>
            <wp:effectExtent l="0" t="0" r="0" b="0"/>
            <wp:docPr id="425" name="Рисунок 4" descr="https://pp.vk.me/c628724/v628724487/3ffb/lulJufjnA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pp.vk.me/c628724/v628724487/3ffb/lulJufjnAiw.jpg"/>
                    <pic:cNvPicPr>
                      <a:picLocks noChangeAspect="1" noChangeArrowheads="1"/>
                    </pic:cNvPicPr>
                  </pic:nvPicPr>
                  <pic:blipFill>
                    <a:blip r:embed="rId2286" cstate="print">
                      <a:extLst>
                        <a:ext uri="{28A0092B-C50C-407E-A947-70E740481C1C}">
                          <a14:useLocalDpi xmlns:a14="http://schemas.microsoft.com/office/drawing/2010/main" val="0"/>
                        </a:ext>
                      </a:extLst>
                    </a:blip>
                    <a:srcRect/>
                    <a:stretch>
                      <a:fillRect/>
                    </a:stretch>
                  </pic:blipFill>
                  <pic:spPr bwMode="auto">
                    <a:xfrm>
                      <a:off x="0" y="0"/>
                      <a:ext cx="4476750" cy="1143000"/>
                    </a:xfrm>
                    <a:prstGeom prst="rect">
                      <a:avLst/>
                    </a:prstGeom>
                    <a:noFill/>
                    <a:ln>
                      <a:noFill/>
                    </a:ln>
                  </pic:spPr>
                </pic:pic>
              </a:graphicData>
            </a:graphic>
          </wp:inline>
        </w:drawing>
      </w:r>
    </w:p>
    <w:p w:rsidR="006D593E" w:rsidRPr="00BE32AA" w:rsidRDefault="006D593E" w:rsidP="006D593E">
      <w:pPr>
        <w:spacing w:after="0" w:line="240" w:lineRule="auto"/>
        <w:rPr>
          <w:rFonts w:ascii="Times New Roman" w:hAnsi="Times New Roman"/>
          <w:sz w:val="20"/>
          <w:szCs w:val="20"/>
        </w:rPr>
      </w:pPr>
      <w:r w:rsidRPr="00BE32AA">
        <w:rPr>
          <w:rFonts w:ascii="Times New Roman" w:hAnsi="Times New Roman"/>
          <w:sz w:val="20"/>
          <w:szCs w:val="20"/>
        </w:rPr>
        <w:lastRenderedPageBreak/>
        <w:t>Таблица 2. Коэффициенты корреляции последовательностей и построенной моделью по критерию согласия Колмогорова</w:t>
      </w:r>
    </w:p>
    <w:p w:rsidR="006D593E" w:rsidRPr="00BE32AA" w:rsidRDefault="006D593E" w:rsidP="006D593E">
      <w:pPr>
        <w:spacing w:after="0" w:line="240" w:lineRule="auto"/>
      </w:pPr>
      <w:r w:rsidRPr="00BE32AA">
        <w:rPr>
          <w:noProof/>
          <w:lang w:eastAsia="ru-RU"/>
        </w:rPr>
        <w:drawing>
          <wp:inline distT="0" distB="0" distL="0" distR="0">
            <wp:extent cx="5976620" cy="1014718"/>
            <wp:effectExtent l="0" t="0" r="5080" b="0"/>
            <wp:docPr id="427" name="Рисунок 2" descr="https://pp.vk.me/c628724/v628724487/3ff4/whqpxZLUs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pp.vk.me/c628724/v628724487/3ff4/whqpxZLUsA0.jpg"/>
                    <pic:cNvPicPr>
                      <a:picLocks noChangeAspect="1" noChangeArrowheads="1"/>
                    </pic:cNvPicPr>
                  </pic:nvPicPr>
                  <pic:blipFill>
                    <a:blip r:embed="rId2287" cstate="print">
                      <a:extLst>
                        <a:ext uri="{28A0092B-C50C-407E-A947-70E740481C1C}">
                          <a14:useLocalDpi xmlns:a14="http://schemas.microsoft.com/office/drawing/2010/main" val="0"/>
                        </a:ext>
                      </a:extLst>
                    </a:blip>
                    <a:srcRect/>
                    <a:stretch>
                      <a:fillRect/>
                    </a:stretch>
                  </pic:blipFill>
                  <pic:spPr bwMode="auto">
                    <a:xfrm>
                      <a:off x="0" y="0"/>
                      <a:ext cx="5976620" cy="1014718"/>
                    </a:xfrm>
                    <a:prstGeom prst="rect">
                      <a:avLst/>
                    </a:prstGeom>
                    <a:noFill/>
                    <a:ln>
                      <a:noFill/>
                    </a:ln>
                  </pic:spPr>
                </pic:pic>
              </a:graphicData>
            </a:graphic>
          </wp:inline>
        </w:drawing>
      </w:r>
    </w:p>
    <w:p w:rsidR="006D593E" w:rsidRPr="00BE32AA" w:rsidRDefault="006D593E" w:rsidP="006D593E">
      <w:pPr>
        <w:pStyle w:val="af5"/>
      </w:pPr>
      <w:r w:rsidRPr="00BE32AA">
        <w:t xml:space="preserve">Гипотеза о том, что модель описывает последовательности сформированные наиболее распространенными словами: </w:t>
      </w:r>
      <w:r w:rsidRPr="00BE32AA">
        <w:rPr>
          <w:lang w:val="en-US"/>
        </w:rPr>
        <w:t>people</w:t>
      </w:r>
      <w:r w:rsidRPr="00BE32AA">
        <w:t xml:space="preserve">, </w:t>
      </w:r>
      <w:r w:rsidRPr="00BE32AA">
        <w:rPr>
          <w:lang w:val="en-US"/>
        </w:rPr>
        <w:t>love</w:t>
      </w:r>
      <w:r w:rsidRPr="00BE32AA">
        <w:t xml:space="preserve">, </w:t>
      </w:r>
      <w:r w:rsidRPr="00BE32AA">
        <w:rPr>
          <w:lang w:val="en-US"/>
        </w:rPr>
        <w:t>time</w:t>
      </w:r>
      <w:r w:rsidRPr="00BE32AA">
        <w:t xml:space="preserve">, </w:t>
      </w:r>
      <w:r w:rsidRPr="00BE32AA">
        <w:rPr>
          <w:lang w:val="en-US"/>
        </w:rPr>
        <w:t>life</w:t>
      </w:r>
      <w:r w:rsidRPr="00BE32AA">
        <w:t xml:space="preserve"> – принимается с высоким уровнем значимости. Последовательность, образованная потоком данных по слову </w:t>
      </w:r>
      <w:r w:rsidRPr="00BE32AA">
        <w:rPr>
          <w:lang w:val="en-US"/>
        </w:rPr>
        <w:t>twitter</w:t>
      </w:r>
      <w:r w:rsidRPr="00BE32AA">
        <w:t xml:space="preserve"> – не подлежит описанию полученной модельлью (6) в силу своей специфичности.</w:t>
      </w:r>
    </w:p>
    <w:p w:rsidR="006D593E" w:rsidRPr="00BE32AA" w:rsidRDefault="006D593E" w:rsidP="006D593E">
      <w:pPr>
        <w:pStyle w:val="af5"/>
      </w:pPr>
      <w:r w:rsidRPr="00BE32AA">
        <w:t>Полученные результаты говорят о том, что генерация массовых сообщений во всем мире может иметь определенную временную зависимость,</w:t>
      </w:r>
    </w:p>
    <w:p w:rsidR="006D593E" w:rsidRPr="00BE32AA" w:rsidRDefault="006D593E" w:rsidP="006D593E">
      <w:pPr>
        <w:spacing w:after="0" w:line="240" w:lineRule="auto"/>
        <w:ind w:firstLine="709"/>
        <w:rPr>
          <w:rFonts w:ascii="Times New Roman" w:hAnsi="Times New Roman"/>
          <w:b/>
          <w:sz w:val="24"/>
          <w:szCs w:val="24"/>
        </w:rPr>
      </w:pPr>
      <w:r w:rsidRPr="00BE32AA">
        <w:rPr>
          <w:rFonts w:ascii="Times New Roman" w:hAnsi="Times New Roman"/>
          <w:b/>
          <w:sz w:val="24"/>
          <w:szCs w:val="24"/>
        </w:rPr>
        <w:t>Заключение</w:t>
      </w:r>
    </w:p>
    <w:p w:rsidR="006D593E" w:rsidRPr="00BE32AA" w:rsidRDefault="006D593E" w:rsidP="006D593E">
      <w:pPr>
        <w:spacing w:after="0" w:line="240" w:lineRule="auto"/>
        <w:ind w:firstLine="709"/>
        <w:jc w:val="both"/>
        <w:rPr>
          <w:rFonts w:ascii="Times New Roman" w:hAnsi="Times New Roman"/>
          <w:sz w:val="24"/>
          <w:szCs w:val="24"/>
        </w:rPr>
      </w:pPr>
      <w:r w:rsidRPr="00BE32AA">
        <w:rPr>
          <w:rFonts w:ascii="Times New Roman" w:hAnsi="Times New Roman"/>
          <w:sz w:val="24"/>
          <w:szCs w:val="24"/>
        </w:rPr>
        <w:t>Обработка и анализ данных социальных сетей позволят не только собрать определенную статистику, но и установить ряд зависимостей. Основанные на этих зависимостях модели могут служить для решения задач социологии, экономики и безопасности.</w:t>
      </w:r>
    </w:p>
    <w:p w:rsidR="006D593E" w:rsidRPr="00BE32AA" w:rsidRDefault="006D593E" w:rsidP="006D593E">
      <w:pPr>
        <w:spacing w:after="0" w:line="240" w:lineRule="auto"/>
        <w:ind w:firstLine="709"/>
      </w:pPr>
    </w:p>
    <w:p w:rsidR="006D593E" w:rsidRPr="00BE32AA" w:rsidRDefault="006D593E" w:rsidP="006D593E">
      <w:pPr>
        <w:spacing w:after="0" w:line="240" w:lineRule="auto"/>
        <w:ind w:firstLine="709"/>
      </w:pPr>
    </w:p>
    <w:p w:rsidR="006D593E" w:rsidRPr="00BE32AA" w:rsidRDefault="006D593E" w:rsidP="006D593E">
      <w:pPr>
        <w:spacing w:after="0" w:line="240" w:lineRule="auto"/>
        <w:ind w:firstLine="709"/>
        <w:jc w:val="both"/>
        <w:rPr>
          <w:rFonts w:ascii="Times New Roman" w:hAnsi="Times New Roman"/>
          <w:b/>
          <w:sz w:val="20"/>
          <w:szCs w:val="20"/>
          <w:lang w:val="en-US"/>
        </w:rPr>
      </w:pPr>
      <w:r w:rsidRPr="00BE32AA">
        <w:rPr>
          <w:rFonts w:ascii="Times New Roman" w:hAnsi="Times New Roman"/>
          <w:b/>
          <w:sz w:val="20"/>
          <w:szCs w:val="20"/>
        </w:rPr>
        <w:t>Литература</w:t>
      </w:r>
    </w:p>
    <w:p w:rsidR="006D593E" w:rsidRPr="00BE32AA" w:rsidRDefault="006D593E" w:rsidP="006D593E">
      <w:pPr>
        <w:spacing w:after="0" w:line="240" w:lineRule="auto"/>
        <w:jc w:val="both"/>
        <w:rPr>
          <w:rFonts w:ascii="Times New Roman" w:hAnsi="Times New Roman"/>
          <w:sz w:val="20"/>
          <w:szCs w:val="20"/>
          <w:shd w:val="clear" w:color="auto" w:fill="FFFFFF"/>
        </w:rPr>
      </w:pPr>
      <w:r w:rsidRPr="00BE32AA">
        <w:rPr>
          <w:rFonts w:ascii="Times New Roman" w:hAnsi="Times New Roman"/>
          <w:sz w:val="20"/>
          <w:szCs w:val="20"/>
          <w:shd w:val="clear" w:color="auto" w:fill="FFFFFF"/>
          <w:lang w:val="en-US"/>
        </w:rPr>
        <w:t xml:space="preserve">1. Tan, W., Blake, M. B., Saleh, I., &amp; Dustdar, S.  Social-network-sourced big data analytics //IEEE Internet Computing. </w:t>
      </w:r>
      <w:r w:rsidRPr="00BE32AA">
        <w:rPr>
          <w:rFonts w:ascii="Times New Roman" w:hAnsi="Times New Roman"/>
          <w:sz w:val="20"/>
          <w:szCs w:val="20"/>
          <w:shd w:val="clear" w:color="auto" w:fill="FFFFFF"/>
        </w:rPr>
        <w:t xml:space="preserve">2013. №. 5. </w:t>
      </w:r>
      <w:r w:rsidRPr="00BE32AA">
        <w:rPr>
          <w:rFonts w:ascii="Times New Roman" w:hAnsi="Times New Roman"/>
          <w:sz w:val="20"/>
          <w:szCs w:val="20"/>
          <w:shd w:val="clear" w:color="auto" w:fill="FFFFFF"/>
          <w:lang w:val="en-US"/>
        </w:rPr>
        <w:t>Pp</w:t>
      </w:r>
      <w:r w:rsidRPr="00BE32AA">
        <w:rPr>
          <w:rFonts w:ascii="Times New Roman" w:hAnsi="Times New Roman"/>
          <w:sz w:val="20"/>
          <w:szCs w:val="20"/>
          <w:shd w:val="clear" w:color="auto" w:fill="FFFFFF"/>
        </w:rPr>
        <w:t>. 62-69..</w:t>
      </w:r>
    </w:p>
    <w:p w:rsidR="006D593E" w:rsidRPr="00BE32AA" w:rsidRDefault="006D593E" w:rsidP="006D593E">
      <w:pPr>
        <w:spacing w:after="0" w:line="240" w:lineRule="auto"/>
        <w:jc w:val="both"/>
        <w:rPr>
          <w:rFonts w:ascii="Times New Roman" w:hAnsi="Times New Roman"/>
          <w:sz w:val="20"/>
          <w:szCs w:val="20"/>
          <w:shd w:val="clear" w:color="auto" w:fill="FFFFFF"/>
        </w:rPr>
      </w:pPr>
      <w:r w:rsidRPr="00BE32AA">
        <w:rPr>
          <w:rFonts w:ascii="Times New Roman" w:hAnsi="Times New Roman"/>
          <w:sz w:val="20"/>
          <w:szCs w:val="20"/>
          <w:shd w:val="clear" w:color="auto" w:fill="FFFFFF"/>
        </w:rPr>
        <w:t>2.</w:t>
      </w:r>
      <w:r w:rsidRPr="00BE32AA">
        <w:rPr>
          <w:rFonts w:ascii="Times New Roman" w:hAnsi="Times New Roman"/>
          <w:sz w:val="20"/>
          <w:szCs w:val="20"/>
          <w:shd w:val="clear" w:color="auto" w:fill="FFFFFF"/>
          <w:lang w:val="en-US"/>
        </w:rPr>
        <w:t> </w:t>
      </w:r>
      <w:r w:rsidRPr="00BE32AA">
        <w:rPr>
          <w:rFonts w:ascii="Times New Roman" w:hAnsi="Times New Roman"/>
          <w:sz w:val="20"/>
          <w:szCs w:val="20"/>
          <w:shd w:val="clear" w:color="auto" w:fill="FFFFFF"/>
        </w:rPr>
        <w:t xml:space="preserve">Васильков А. Как «большие данные» помогают улучшить безопасность [Электронный ресурс] // Компьютерра: сетевой журн. 2014. </w:t>
      </w:r>
      <w:r w:rsidRPr="00BE32AA">
        <w:rPr>
          <w:rFonts w:ascii="Times New Roman" w:hAnsi="Times New Roman"/>
          <w:sz w:val="20"/>
          <w:szCs w:val="20"/>
          <w:shd w:val="clear" w:color="auto" w:fill="FFFFFF"/>
          <w:lang w:val="en-US"/>
        </w:rPr>
        <w:t>URL</w:t>
      </w:r>
      <w:r w:rsidRPr="00BE32AA">
        <w:rPr>
          <w:rFonts w:ascii="Times New Roman" w:hAnsi="Times New Roman"/>
          <w:sz w:val="20"/>
          <w:szCs w:val="20"/>
          <w:shd w:val="clear" w:color="auto" w:fill="FFFFFF"/>
        </w:rPr>
        <w:t xml:space="preserve">: </w:t>
      </w:r>
      <w:r w:rsidRPr="00BE32AA">
        <w:rPr>
          <w:rFonts w:ascii="Times New Roman" w:hAnsi="Times New Roman"/>
          <w:sz w:val="20"/>
          <w:szCs w:val="20"/>
          <w:shd w:val="clear" w:color="auto" w:fill="FFFFFF"/>
          <w:lang w:val="en-US"/>
        </w:rPr>
        <w:t>http</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www</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computerra</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ru</w:t>
      </w:r>
      <w:r w:rsidRPr="00BE32AA">
        <w:rPr>
          <w:rFonts w:ascii="Times New Roman" w:hAnsi="Times New Roman"/>
          <w:sz w:val="20"/>
          <w:szCs w:val="20"/>
          <w:shd w:val="clear" w:color="auto" w:fill="FFFFFF"/>
        </w:rPr>
        <w:t>/108760/</w:t>
      </w:r>
      <w:r w:rsidRPr="00BE32AA">
        <w:rPr>
          <w:rFonts w:ascii="Times New Roman" w:hAnsi="Times New Roman"/>
          <w:sz w:val="20"/>
          <w:szCs w:val="20"/>
          <w:shd w:val="clear" w:color="auto" w:fill="FFFFFF"/>
          <w:lang w:val="en-US"/>
        </w:rPr>
        <w:t>security</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n</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big</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data</w:t>
      </w:r>
      <w:r w:rsidRPr="00BE32AA">
        <w:rPr>
          <w:rFonts w:ascii="Times New Roman" w:hAnsi="Times New Roman"/>
          <w:sz w:val="20"/>
          <w:szCs w:val="20"/>
          <w:shd w:val="clear" w:color="auto" w:fill="FFFFFF"/>
        </w:rPr>
        <w:t>/ (дата обращения: 24.04.2015).</w:t>
      </w:r>
    </w:p>
    <w:p w:rsidR="006D593E" w:rsidRPr="00BE32AA" w:rsidRDefault="006D593E" w:rsidP="006D593E">
      <w:pPr>
        <w:spacing w:after="0" w:line="240" w:lineRule="auto"/>
        <w:jc w:val="both"/>
        <w:rPr>
          <w:rFonts w:ascii="Times New Roman" w:hAnsi="Times New Roman"/>
          <w:sz w:val="20"/>
          <w:szCs w:val="20"/>
          <w:shd w:val="clear" w:color="auto" w:fill="FFFFFF"/>
          <w:lang w:val="en-US"/>
        </w:rPr>
      </w:pPr>
      <w:r w:rsidRPr="00BE32AA">
        <w:rPr>
          <w:rFonts w:ascii="Times New Roman" w:hAnsi="Times New Roman"/>
          <w:sz w:val="20"/>
          <w:szCs w:val="20"/>
          <w:shd w:val="clear" w:color="auto" w:fill="FFFFFF"/>
          <w:lang w:val="en-US"/>
        </w:rPr>
        <w:t>3. Dean J., Ghemawat S. MapReduce: simplified data processing on large clusters //Communications of the ACM. 2008. Т. 51. №. 1. Pp. 107-113.</w:t>
      </w:r>
    </w:p>
    <w:p w:rsidR="006D593E" w:rsidRPr="00BE32AA" w:rsidRDefault="006D593E" w:rsidP="006D593E">
      <w:pPr>
        <w:autoSpaceDE w:val="0"/>
        <w:autoSpaceDN w:val="0"/>
        <w:adjustRightInd w:val="0"/>
        <w:spacing w:after="0" w:line="240" w:lineRule="auto"/>
        <w:jc w:val="both"/>
        <w:rPr>
          <w:rFonts w:ascii="Times New Roman" w:hAnsi="Times New Roman"/>
          <w:sz w:val="20"/>
          <w:szCs w:val="20"/>
        </w:rPr>
      </w:pPr>
      <w:r w:rsidRPr="00BE32AA">
        <w:rPr>
          <w:rFonts w:ascii="Times New Roman" w:hAnsi="Times New Roman"/>
          <w:sz w:val="20"/>
          <w:szCs w:val="20"/>
          <w:shd w:val="clear" w:color="auto" w:fill="FFFFFF"/>
          <w:lang w:val="en-US"/>
        </w:rPr>
        <w:t>4. Semertzidis K., Pitoura E., Tsaparas P. How people describe themselves on Twitter //Proceedings of the ACM SIGMOD Workshop on Databases and Social Networks. ACM</w:t>
      </w:r>
      <w:r w:rsidRPr="00BE32AA">
        <w:rPr>
          <w:rFonts w:ascii="Times New Roman" w:hAnsi="Times New Roman"/>
          <w:sz w:val="20"/>
          <w:szCs w:val="20"/>
          <w:shd w:val="clear" w:color="auto" w:fill="FFFFFF"/>
        </w:rPr>
        <w:t>, 2013. С. 25-30</w:t>
      </w:r>
      <w:r w:rsidRPr="00BE32AA">
        <w:rPr>
          <w:rFonts w:ascii="Times New Roman" w:hAnsi="Times New Roman"/>
          <w:sz w:val="20"/>
          <w:szCs w:val="20"/>
        </w:rPr>
        <w:t>.</w:t>
      </w:r>
    </w:p>
    <w:p w:rsidR="006D593E" w:rsidRPr="00BE32AA" w:rsidRDefault="006D593E" w:rsidP="006D593E">
      <w:pPr>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BE32AA">
        <w:rPr>
          <w:rFonts w:ascii="Times New Roman" w:hAnsi="Times New Roman"/>
          <w:sz w:val="20"/>
          <w:szCs w:val="20"/>
        </w:rPr>
        <w:t xml:space="preserve">5. </w:t>
      </w:r>
      <w:r w:rsidRPr="00BE32AA">
        <w:rPr>
          <w:rFonts w:ascii="Times New Roman" w:eastAsia="Times New Roman" w:hAnsi="Times New Roman"/>
          <w:iCs/>
          <w:color w:val="000000"/>
          <w:sz w:val="20"/>
          <w:szCs w:val="20"/>
          <w:lang w:eastAsia="ru-RU"/>
        </w:rPr>
        <w:t>Самарский А.А., Гулин А.В.</w:t>
      </w:r>
      <w:r w:rsidRPr="00BE32AA">
        <w:rPr>
          <w:rFonts w:ascii="Times New Roman" w:eastAsia="Times New Roman" w:hAnsi="Times New Roman"/>
          <w:color w:val="000000"/>
          <w:sz w:val="20"/>
          <w:szCs w:val="20"/>
          <w:lang w:eastAsia="ru-RU"/>
        </w:rPr>
        <w:t xml:space="preserve"> Численные методы М.: Наука, 1989.</w:t>
      </w:r>
    </w:p>
    <w:p w:rsidR="006D593E" w:rsidRPr="00603258" w:rsidRDefault="006D593E" w:rsidP="006D593E">
      <w:pPr>
        <w:autoSpaceDE w:val="0"/>
        <w:autoSpaceDN w:val="0"/>
        <w:adjustRightInd w:val="0"/>
        <w:spacing w:after="0" w:line="240" w:lineRule="auto"/>
        <w:jc w:val="both"/>
        <w:rPr>
          <w:rFonts w:ascii="Times New Roman" w:hAnsi="Times New Roman"/>
          <w:sz w:val="20"/>
          <w:szCs w:val="20"/>
        </w:rPr>
      </w:pPr>
      <w:r w:rsidRPr="00BE32AA">
        <w:rPr>
          <w:rFonts w:ascii="Times New Roman" w:eastAsia="Times New Roman" w:hAnsi="Times New Roman"/>
          <w:color w:val="000000"/>
          <w:sz w:val="20"/>
          <w:szCs w:val="20"/>
          <w:lang w:eastAsia="ru-RU"/>
        </w:rPr>
        <w:t xml:space="preserve">6. </w:t>
      </w:r>
      <w:r w:rsidRPr="00BE32AA">
        <w:rPr>
          <w:rFonts w:ascii="Times New Roman" w:hAnsi="Times New Roman"/>
          <w:sz w:val="20"/>
          <w:szCs w:val="20"/>
          <w:shd w:val="clear" w:color="auto" w:fill="FFFFFF"/>
        </w:rPr>
        <w:t xml:space="preserve">Критерий согласия Колмогорова [Электронный ресурс]  // Академик. Математическая энциклопедия </w:t>
      </w:r>
      <w:r w:rsidRPr="00BE32AA">
        <w:rPr>
          <w:rFonts w:ascii="Times New Roman" w:hAnsi="Times New Roman"/>
          <w:sz w:val="20"/>
          <w:szCs w:val="20"/>
          <w:shd w:val="clear" w:color="auto" w:fill="FFFFFF"/>
          <w:lang w:val="en-US"/>
        </w:rPr>
        <w:t>URL</w:t>
      </w:r>
      <w:r w:rsidRPr="00BE32AA">
        <w:rPr>
          <w:rFonts w:ascii="Times New Roman" w:hAnsi="Times New Roman"/>
          <w:sz w:val="20"/>
          <w:szCs w:val="20"/>
          <w:shd w:val="clear" w:color="auto" w:fill="FFFFFF"/>
        </w:rPr>
        <w:t xml:space="preserve">: </w:t>
      </w:r>
      <w:r w:rsidRPr="00BE32AA">
        <w:rPr>
          <w:rFonts w:ascii="Times New Roman" w:hAnsi="Times New Roman"/>
          <w:sz w:val="20"/>
          <w:szCs w:val="20"/>
          <w:shd w:val="clear" w:color="auto" w:fill="FFFFFF"/>
          <w:lang w:val="en-US"/>
        </w:rPr>
        <w:t>http</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academic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ru</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nsf</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enc</w:t>
      </w:r>
      <w:r w:rsidRPr="00BE32AA">
        <w:rPr>
          <w:rFonts w:ascii="Times New Roman" w:hAnsi="Times New Roman"/>
          <w:sz w:val="20"/>
          <w:szCs w:val="20"/>
          <w:shd w:val="clear" w:color="auto" w:fill="FFFFFF"/>
        </w:rPr>
        <w:t>_</w:t>
      </w:r>
      <w:r w:rsidRPr="00BE32AA">
        <w:rPr>
          <w:rFonts w:ascii="Times New Roman" w:hAnsi="Times New Roman"/>
          <w:sz w:val="20"/>
          <w:szCs w:val="20"/>
          <w:shd w:val="clear" w:color="auto" w:fill="FFFFFF"/>
          <w:lang w:val="en-US"/>
        </w:rPr>
        <w:t>mathematics</w:t>
      </w:r>
      <w:r w:rsidRPr="00BE32AA">
        <w:rPr>
          <w:rFonts w:ascii="Times New Roman" w:hAnsi="Times New Roman"/>
          <w:sz w:val="20"/>
          <w:szCs w:val="20"/>
          <w:shd w:val="clear" w:color="auto" w:fill="FFFFFF"/>
        </w:rPr>
        <w:t>/2279/КОЛМОГОРОВА (дата обращения: 26.05.2015)</w:t>
      </w:r>
      <w:r w:rsidRPr="00BE32AA">
        <w:rPr>
          <w:rFonts w:ascii="Times New Roman" w:hAnsi="Times New Roman"/>
          <w:sz w:val="20"/>
          <w:szCs w:val="20"/>
        </w:rPr>
        <w:t>.</w:t>
      </w:r>
    </w:p>
    <w:p w:rsidR="006D593E" w:rsidRDefault="006D593E" w:rsidP="006D593E">
      <w:pPr>
        <w:rPr>
          <w:rFonts w:ascii="Times New Roman" w:hAnsi="Times New Roman"/>
          <w:b/>
          <w:sz w:val="32"/>
          <w:szCs w:val="32"/>
        </w:rPr>
      </w:pPr>
      <w:r>
        <w:br w:type="page"/>
      </w:r>
    </w:p>
    <w:p w:rsidR="00726C6F" w:rsidRDefault="00726C6F" w:rsidP="00726C6F">
      <w:pPr>
        <w:jc w:val="center"/>
        <w:outlineLvl w:val="0"/>
        <w:rPr>
          <w:rFonts w:ascii="Times New Roman" w:hAnsi="Times New Roman"/>
          <w:b/>
          <w:sz w:val="32"/>
          <w:szCs w:val="32"/>
        </w:rPr>
      </w:pPr>
      <w:bookmarkStart w:id="352" w:name="_Toc422845618"/>
      <w:bookmarkStart w:id="353" w:name="_Toc422905110"/>
      <w:r>
        <w:rPr>
          <w:rFonts w:ascii="Times New Roman" w:hAnsi="Times New Roman"/>
          <w:b/>
          <w:sz w:val="32"/>
          <w:szCs w:val="32"/>
        </w:rPr>
        <w:lastRenderedPageBreak/>
        <w:t>СТЕНДОВАЯ СЕКЦИЯ</w:t>
      </w:r>
      <w:bookmarkEnd w:id="352"/>
      <w:bookmarkEnd w:id="353"/>
    </w:p>
    <w:p w:rsidR="00D647B5" w:rsidRPr="00D647B5" w:rsidRDefault="00D647B5" w:rsidP="00726C6F">
      <w:pPr>
        <w:jc w:val="center"/>
        <w:outlineLvl w:val="1"/>
        <w:rPr>
          <w:rFonts w:ascii="Times New Roman" w:hAnsi="Times New Roman"/>
          <w:b/>
          <w:sz w:val="32"/>
          <w:szCs w:val="32"/>
        </w:rPr>
      </w:pPr>
      <w:bookmarkStart w:id="354" w:name="_Toc422845619"/>
    </w:p>
    <w:p w:rsidR="00726C6F" w:rsidRDefault="00726C6F" w:rsidP="00726C6F">
      <w:pPr>
        <w:jc w:val="center"/>
        <w:outlineLvl w:val="1"/>
        <w:rPr>
          <w:rFonts w:ascii="Times New Roman" w:hAnsi="Times New Roman"/>
          <w:b/>
          <w:sz w:val="32"/>
          <w:szCs w:val="32"/>
        </w:rPr>
      </w:pPr>
      <w:bookmarkStart w:id="355" w:name="_Toc422905111"/>
      <w:r>
        <w:rPr>
          <w:rFonts w:ascii="Times New Roman" w:hAnsi="Times New Roman"/>
          <w:b/>
          <w:sz w:val="32"/>
          <w:szCs w:val="32"/>
        </w:rPr>
        <w:t>Подсекция</w:t>
      </w:r>
      <w:r w:rsidR="007B53D9">
        <w:rPr>
          <w:rFonts w:ascii="Times New Roman" w:hAnsi="Times New Roman"/>
          <w:b/>
          <w:sz w:val="32"/>
          <w:szCs w:val="32"/>
        </w:rPr>
        <w:t xml:space="preserve"> 1</w:t>
      </w:r>
      <w:r>
        <w:rPr>
          <w:rFonts w:ascii="Times New Roman" w:hAnsi="Times New Roman"/>
          <w:b/>
          <w:sz w:val="32"/>
          <w:szCs w:val="32"/>
        </w:rPr>
        <w:t>: Математическое моделирование</w:t>
      </w:r>
      <w:bookmarkEnd w:id="354"/>
      <w:bookmarkEnd w:id="355"/>
    </w:p>
    <w:p w:rsidR="00726C6F" w:rsidRDefault="00726C6F" w:rsidP="00726C6F">
      <w:pPr>
        <w:jc w:val="center"/>
        <w:rPr>
          <w:rFonts w:ascii="Times New Roman" w:hAnsi="Times New Roman"/>
          <w:b/>
          <w:sz w:val="32"/>
          <w:szCs w:val="32"/>
        </w:rPr>
      </w:pPr>
    </w:p>
    <w:p w:rsidR="00AF7E62" w:rsidRPr="00AF7E62" w:rsidRDefault="00AF7E62" w:rsidP="00A0417A">
      <w:pPr>
        <w:spacing w:after="0" w:line="240" w:lineRule="auto"/>
        <w:jc w:val="center"/>
        <w:outlineLvl w:val="1"/>
        <w:rPr>
          <w:rFonts w:ascii="Times New Roman" w:hAnsi="Times New Roman"/>
          <w:b/>
          <w:sz w:val="32"/>
          <w:szCs w:val="32"/>
        </w:rPr>
      </w:pPr>
      <w:bookmarkStart w:id="356" w:name="_Toc422845620"/>
      <w:bookmarkStart w:id="357" w:name="_Toc422905112"/>
      <w:r w:rsidRPr="00AF7E62">
        <w:rPr>
          <w:rFonts w:ascii="Times New Roman" w:hAnsi="Times New Roman"/>
          <w:b/>
          <w:sz w:val="32"/>
          <w:szCs w:val="32"/>
        </w:rPr>
        <w:t>МЕТОД ОПТИМАЛЬНОГО ДЕМПФИРОВАНИЯ КОЛЕБАНИЙ ПРИ ДВИЖЕНИИ КОСМИЧЕСКОГО АППАРАТА В АТМОСФЕРЕ</w:t>
      </w:r>
      <w:bookmarkEnd w:id="356"/>
      <w:bookmarkEnd w:id="357"/>
    </w:p>
    <w:p w:rsidR="00AF7E62" w:rsidRPr="00AF7E62" w:rsidRDefault="00AF7E62" w:rsidP="00AF7E62">
      <w:pPr>
        <w:spacing w:after="0" w:line="240" w:lineRule="auto"/>
        <w:jc w:val="center"/>
        <w:rPr>
          <w:rFonts w:ascii="Times New Roman" w:hAnsi="Times New Roman"/>
          <w:b/>
          <w:sz w:val="32"/>
          <w:szCs w:val="32"/>
        </w:rPr>
      </w:pPr>
    </w:p>
    <w:p w:rsidR="00AF7E62" w:rsidRPr="00AF7E62" w:rsidRDefault="00AF7E62" w:rsidP="00A0417A">
      <w:pPr>
        <w:spacing w:after="0" w:line="240" w:lineRule="auto"/>
        <w:jc w:val="center"/>
        <w:outlineLvl w:val="2"/>
        <w:rPr>
          <w:rFonts w:ascii="Times New Roman" w:hAnsi="Times New Roman"/>
          <w:sz w:val="24"/>
          <w:szCs w:val="24"/>
        </w:rPr>
      </w:pPr>
      <w:bookmarkStart w:id="358" w:name="_Toc422845621"/>
      <w:bookmarkStart w:id="359" w:name="_Toc422905113"/>
      <w:r w:rsidRPr="00AF7E62">
        <w:rPr>
          <w:rFonts w:ascii="Times New Roman" w:hAnsi="Times New Roman"/>
          <w:sz w:val="24"/>
          <w:szCs w:val="24"/>
        </w:rPr>
        <w:t>Ю.М. Заболотнов, А.А. Лобанков</w:t>
      </w:r>
      <w:bookmarkEnd w:id="358"/>
      <w:bookmarkEnd w:id="359"/>
    </w:p>
    <w:p w:rsidR="00AF7E62" w:rsidRPr="00AF7E62" w:rsidRDefault="00AF7E62" w:rsidP="00AF7E62">
      <w:pPr>
        <w:spacing w:after="0" w:line="240" w:lineRule="auto"/>
        <w:jc w:val="center"/>
        <w:rPr>
          <w:rFonts w:ascii="Times New Roman" w:hAnsi="Times New Roman"/>
          <w:sz w:val="12"/>
          <w:szCs w:val="12"/>
        </w:rPr>
      </w:pPr>
    </w:p>
    <w:p w:rsidR="00AF7E62" w:rsidRPr="00AF7E62" w:rsidRDefault="00AF7E62" w:rsidP="00A0417A">
      <w:pPr>
        <w:spacing w:after="0" w:line="240" w:lineRule="auto"/>
        <w:jc w:val="center"/>
        <w:outlineLvl w:val="3"/>
        <w:rPr>
          <w:rFonts w:ascii="Times New Roman" w:hAnsi="Times New Roman"/>
          <w:sz w:val="24"/>
          <w:szCs w:val="24"/>
        </w:rPr>
      </w:pP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w:t>
      </w:r>
      <w:r w:rsidR="0053135D">
        <w:rPr>
          <w:rFonts w:ascii="Times New Roman" w:hAnsi="Times New Roman"/>
          <w:sz w:val="24"/>
          <w:szCs w:val="24"/>
        </w:rPr>
        <w:t xml:space="preserve"> исследовательский университет)</w:t>
      </w:r>
    </w:p>
    <w:p w:rsidR="00AF7E62" w:rsidRPr="00AF7E62" w:rsidRDefault="00AF7E62" w:rsidP="00AF7E62">
      <w:pPr>
        <w:spacing w:after="0" w:line="240" w:lineRule="auto"/>
        <w:rPr>
          <w:rFonts w:ascii="Times New Roman" w:hAnsi="Times New Roman"/>
        </w:rPr>
      </w:pPr>
    </w:p>
    <w:p w:rsidR="00AF7E62" w:rsidRPr="00AF7E62" w:rsidRDefault="00AF7E62" w:rsidP="00AF7E62">
      <w:pPr>
        <w:spacing w:after="0" w:line="240" w:lineRule="auto"/>
        <w:jc w:val="both"/>
        <w:rPr>
          <w:rFonts w:ascii="Times New Roman" w:hAnsi="Times New Roman"/>
          <w:sz w:val="20"/>
          <w:szCs w:val="20"/>
        </w:rPr>
      </w:pPr>
      <w:r w:rsidRPr="00AF7E62">
        <w:rPr>
          <w:rFonts w:ascii="Times New Roman" w:hAnsi="Times New Roman"/>
          <w:sz w:val="20"/>
          <w:szCs w:val="20"/>
        </w:rPr>
        <w:t>В работе рассматривается  метод  расчета  приближенно оптимального регулятора для стабилизации движения относительно центра масс космического аппарата в атмосфере. Предполагается, что движение космический аппарат по форме близок к телу вращения. Метод основывается на совместном применении принципа динамического программирования Беллмана и метода усреднения.</w:t>
      </w:r>
      <w:r w:rsidRPr="00AF7E62">
        <w:rPr>
          <w:rFonts w:ascii="Times New Roman" w:hAnsi="Times New Roman"/>
          <w:sz w:val="28"/>
          <w:szCs w:val="28"/>
        </w:rPr>
        <w:t xml:space="preserve"> </w:t>
      </w:r>
      <w:r w:rsidRPr="00AF7E62">
        <w:rPr>
          <w:rFonts w:ascii="Times New Roman" w:hAnsi="Times New Roman"/>
          <w:sz w:val="20"/>
          <w:szCs w:val="20"/>
        </w:rPr>
        <w:t>Синтез регулятора в данной работе проводится для малых углов атаки, то есть невозмущенная система представляет собой линейную систему с гироскопическими членами. После преобразования системы к нормальным координатам синтез управления осуществляется по квадратичному критерию оптимальности на асимптотически большом интервале времени. Обратное преобразование координат позволяет записать уравнение регулятора в исходных переменных и, тем самым, решить поставленную задачу.</w:t>
      </w:r>
    </w:p>
    <w:p w:rsidR="00AF7E62" w:rsidRPr="00AF7E62" w:rsidRDefault="00AF7E62" w:rsidP="00AF7E62">
      <w:pPr>
        <w:spacing w:after="0" w:line="240" w:lineRule="auto"/>
        <w:rPr>
          <w:rFonts w:ascii="Times New Roman" w:hAnsi="Times New Roman"/>
        </w:rPr>
      </w:pPr>
    </w:p>
    <w:p w:rsidR="00AF7E62" w:rsidRPr="00AF7E62" w:rsidRDefault="00AF7E62" w:rsidP="00AF7E62">
      <w:pPr>
        <w:spacing w:after="0" w:line="240" w:lineRule="auto"/>
        <w:ind w:firstLine="709"/>
        <w:jc w:val="both"/>
        <w:rPr>
          <w:rFonts w:ascii="Times New Roman" w:hAnsi="Times New Roman"/>
          <w:sz w:val="24"/>
          <w:szCs w:val="24"/>
        </w:rPr>
      </w:pPr>
      <w:r w:rsidRPr="00AF7E62">
        <w:rPr>
          <w:rFonts w:ascii="Times New Roman" w:hAnsi="Times New Roman"/>
          <w:sz w:val="24"/>
          <w:szCs w:val="24"/>
        </w:rPr>
        <w:t xml:space="preserve">Движение космического аппарата (КА) вокруг центра масс в атмосфере описывается классическими динамическими и кинематическими уравнениями Эйлера относительно траекторной системы координат </w:t>
      </w:r>
      <w:r w:rsidRPr="00AF7E62">
        <w:rPr>
          <w:rFonts w:ascii="Times New Roman" w:hAnsi="Times New Roman"/>
          <w:position w:val="-14"/>
          <w:sz w:val="24"/>
          <w:szCs w:val="24"/>
        </w:rPr>
        <w:object w:dxaOrig="1219" w:dyaOrig="420">
          <v:shape id="_x0000_i2106" type="#_x0000_t75" style="width:45.8pt;height:15.9pt" o:ole="">
            <v:imagedata r:id="rId2288" o:title=""/>
          </v:shape>
          <o:OLEObject Type="Embed" ProgID="Equation.DSMT4" ShapeID="_x0000_i2106" DrawAspect="Content" ObjectID="_1496675480" r:id="rId2289"/>
        </w:object>
      </w:r>
      <w:r w:rsidRPr="00AF7E62">
        <w:rPr>
          <w:rFonts w:ascii="Times New Roman" w:hAnsi="Times New Roman"/>
          <w:sz w:val="24"/>
          <w:szCs w:val="24"/>
        </w:rPr>
        <w:t xml:space="preserve"> (рис.1). Имея в виду синтез управления, стабилизирующего движение твердого тела относительно статически устойчивого положения равновесия, определим углы Эйлера относительно системы координат </w:t>
      </w:r>
      <w:r w:rsidRPr="00AF7E62">
        <w:rPr>
          <w:rFonts w:ascii="Times New Roman" w:hAnsi="Times New Roman"/>
          <w:position w:val="-14"/>
          <w:sz w:val="24"/>
          <w:szCs w:val="24"/>
        </w:rPr>
        <w:object w:dxaOrig="1219" w:dyaOrig="420">
          <v:shape id="_x0000_i2107" type="#_x0000_t75" style="width:45.8pt;height:15.9pt" o:ole="">
            <v:imagedata r:id="rId2288" o:title=""/>
          </v:shape>
          <o:OLEObject Type="Embed" ProgID="Equation.DSMT4" ShapeID="_x0000_i2107" DrawAspect="Content" ObjectID="_1496675481" r:id="rId2290"/>
        </w:object>
      </w:r>
      <w:r w:rsidRPr="00AF7E62">
        <w:rPr>
          <w:rFonts w:ascii="Times New Roman" w:hAnsi="Times New Roman"/>
          <w:sz w:val="24"/>
          <w:szCs w:val="24"/>
        </w:rPr>
        <w:t xml:space="preserve"> так, как это показано на рис.1, где </w:t>
      </w:r>
      <m:oMath>
        <m:r>
          <w:rPr>
            <w:rFonts w:ascii="Cambria Math" w:hAnsi="Cambria Math"/>
            <w:sz w:val="24"/>
            <w:szCs w:val="24"/>
          </w:rPr>
          <m:t>ψ</m:t>
        </m:r>
      </m:oMath>
      <w:r w:rsidRPr="00AF7E62">
        <w:rPr>
          <w:rFonts w:ascii="Times New Roman" w:hAnsi="Times New Roman"/>
          <w:sz w:val="24"/>
          <w:szCs w:val="24"/>
        </w:rPr>
        <w:t xml:space="preserve">, </w:t>
      </w:r>
      <m:oMath>
        <m:r>
          <w:rPr>
            <w:rFonts w:ascii="Cambria Math" w:hAnsi="Cambria Math"/>
            <w:sz w:val="24"/>
            <w:szCs w:val="24"/>
          </w:rPr>
          <m:t>α</m:t>
        </m:r>
      </m:oMath>
      <w:r w:rsidRPr="00AF7E62">
        <w:rPr>
          <w:rFonts w:ascii="Times New Roman" w:hAnsi="Times New Roman"/>
          <w:sz w:val="24"/>
          <w:szCs w:val="24"/>
        </w:rPr>
        <w:t xml:space="preserve"> и </w:t>
      </w:r>
      <m:oMath>
        <m:r>
          <w:rPr>
            <w:rFonts w:ascii="Cambria Math" w:hAnsi="Cambria Math"/>
            <w:sz w:val="24"/>
            <w:szCs w:val="24"/>
          </w:rPr>
          <m:t>φ</m:t>
        </m:r>
      </m:oMath>
      <w:r w:rsidRPr="00AF7E62">
        <w:rPr>
          <w:rFonts w:ascii="Times New Roman" w:hAnsi="Times New Roman"/>
          <w:sz w:val="24"/>
          <w:szCs w:val="24"/>
        </w:rPr>
        <w:t xml:space="preserve"> - углы прецессии, угла атаки и собственного вращения; </w:t>
      </w:r>
      <m:oMath>
        <m:r>
          <w:rPr>
            <w:rFonts w:ascii="Cambria Math" w:hAnsi="Cambria Math"/>
            <w:sz w:val="24"/>
            <w:szCs w:val="24"/>
          </w:rPr>
          <m:t>CXYZ</m:t>
        </m:r>
      </m:oMath>
      <w:r w:rsidRPr="00AF7E62">
        <w:rPr>
          <w:rFonts w:ascii="Times New Roman" w:hAnsi="Times New Roman"/>
          <w:sz w:val="24"/>
          <w:szCs w:val="24"/>
        </w:rPr>
        <w:t xml:space="preserve">  - связанная с КА система координат.</w:t>
      </w:r>
    </w:p>
    <w:p w:rsidR="00AF7E62" w:rsidRPr="00AF7E62" w:rsidRDefault="00AF7E62" w:rsidP="00AF7E62">
      <w:pPr>
        <w:spacing w:after="0" w:line="240" w:lineRule="auto"/>
        <w:ind w:firstLine="709"/>
        <w:jc w:val="center"/>
        <w:rPr>
          <w:rFonts w:ascii="Times New Roman" w:hAnsi="Times New Roman"/>
        </w:rPr>
      </w:pPr>
      <w:r w:rsidRPr="00AF7E62">
        <w:rPr>
          <w:rFonts w:ascii="Times New Roman" w:hAnsi="Times New Roman"/>
          <w:noProof/>
          <w:sz w:val="28"/>
          <w:szCs w:val="28"/>
          <w:lang w:eastAsia="ru-RU"/>
        </w:rPr>
        <w:drawing>
          <wp:inline distT="0" distB="0" distL="0" distR="0">
            <wp:extent cx="2581275" cy="2389855"/>
            <wp:effectExtent l="19050" t="0" r="9525" b="0"/>
            <wp:docPr id="28" name="Рисунок 28" descr="D:\Аспирантура\Движение ЛА в атмосфе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Аспирантура\Движение ЛА в атмосфере.jpg"/>
                    <pic:cNvPicPr>
                      <a:picLocks noChangeAspect="1" noChangeArrowheads="1"/>
                    </pic:cNvPicPr>
                  </pic:nvPicPr>
                  <pic:blipFill>
                    <a:blip r:embed="rId2291" cstate="print"/>
                    <a:srcRect/>
                    <a:stretch>
                      <a:fillRect/>
                    </a:stretch>
                  </pic:blipFill>
                  <pic:spPr bwMode="auto">
                    <a:xfrm>
                      <a:off x="0" y="0"/>
                      <a:ext cx="2581275" cy="2389855"/>
                    </a:xfrm>
                    <a:prstGeom prst="rect">
                      <a:avLst/>
                    </a:prstGeom>
                    <a:noFill/>
                    <a:ln w="9525">
                      <a:noFill/>
                      <a:miter lim="800000"/>
                      <a:headEnd/>
                      <a:tailEnd/>
                    </a:ln>
                  </pic:spPr>
                </pic:pic>
              </a:graphicData>
            </a:graphic>
          </wp:inline>
        </w:drawing>
      </w:r>
      <w:r w:rsidRPr="00AF7E62">
        <w:rPr>
          <w:rFonts w:ascii="Times New Roman" w:hAnsi="Times New Roman"/>
          <w:noProof/>
          <w:sz w:val="28"/>
          <w:szCs w:val="28"/>
        </w:rPr>
        <w:t xml:space="preserve"> </w:t>
      </w:r>
    </w:p>
    <w:p w:rsidR="00AF7E62" w:rsidRPr="00AF7E62" w:rsidRDefault="00AF7E62" w:rsidP="00A0417A">
      <w:pPr>
        <w:spacing w:after="0" w:line="240" w:lineRule="auto"/>
        <w:ind w:firstLine="709"/>
        <w:jc w:val="center"/>
        <w:rPr>
          <w:rFonts w:ascii="Times New Roman" w:hAnsi="Times New Roman"/>
          <w:sz w:val="20"/>
          <w:szCs w:val="20"/>
        </w:rPr>
      </w:pPr>
      <w:r w:rsidRPr="00AF7E62">
        <w:rPr>
          <w:rFonts w:ascii="Times New Roman" w:hAnsi="Times New Roman"/>
          <w:sz w:val="20"/>
          <w:szCs w:val="20"/>
        </w:rPr>
        <w:t>Рисунок 1 – Системы координат</w:t>
      </w:r>
    </w:p>
    <w:p w:rsidR="00AF7E62" w:rsidRPr="00AF7E62" w:rsidRDefault="00AF7E62" w:rsidP="00A0417A">
      <w:pPr>
        <w:spacing w:after="0" w:line="240" w:lineRule="auto"/>
        <w:ind w:firstLine="709"/>
        <w:jc w:val="both"/>
        <w:rPr>
          <w:rFonts w:ascii="Times New Roman" w:hAnsi="Times New Roman"/>
          <w:sz w:val="24"/>
          <w:szCs w:val="24"/>
        </w:rPr>
      </w:pPr>
      <w:r w:rsidRPr="00AF7E62">
        <w:rPr>
          <w:rFonts w:ascii="Times New Roman" w:hAnsi="Times New Roman"/>
          <w:sz w:val="24"/>
          <w:szCs w:val="24"/>
        </w:rPr>
        <w:t>Математическая модель движения центра масс космического аппарата в атмосфере запишем в виде [1]</w:t>
      </w:r>
    </w:p>
    <w:p w:rsidR="00AF7E62" w:rsidRPr="00AF7E62" w:rsidRDefault="00AF7E62" w:rsidP="00A0417A">
      <w:pPr>
        <w:spacing w:after="0" w:line="240" w:lineRule="auto"/>
        <w:ind w:firstLine="709"/>
        <w:rPr>
          <w:rFonts w:ascii="Times New Roman" w:hAnsi="Times New Roman"/>
          <w:sz w:val="24"/>
          <w:szCs w:val="24"/>
        </w:rPr>
      </w:pPr>
    </w:p>
    <w:p w:rsidR="00AF7E62" w:rsidRPr="00AF7E62" w:rsidRDefault="00AF7E62" w:rsidP="00A0417A">
      <w:pPr>
        <w:pStyle w:val="afa"/>
        <w:spacing w:line="240" w:lineRule="auto"/>
        <w:ind w:firstLine="709"/>
        <w:jc w:val="right"/>
        <w:rPr>
          <w:sz w:val="24"/>
          <w:szCs w:val="24"/>
        </w:rPr>
      </w:pPr>
      <w:r w:rsidRPr="00AF7E62">
        <w:rPr>
          <w:position w:val="-28"/>
        </w:rPr>
        <w:object w:dxaOrig="2840" w:dyaOrig="740">
          <v:shape id="_x0000_i2108" type="#_x0000_t75" style="width:132.8pt;height:34.6pt" o:ole="">
            <v:imagedata r:id="rId2292" o:title=""/>
          </v:shape>
          <o:OLEObject Type="Embed" ProgID="Equation.DSMT4" ShapeID="_x0000_i2108" DrawAspect="Content" ObjectID="_1496675482" r:id="rId2293"/>
        </w:object>
      </w:r>
      <w:r w:rsidRPr="00AF7E62">
        <w:t>,</w:t>
      </w:r>
      <w:r w:rsidRPr="00AF7E62">
        <w:rPr>
          <w:sz w:val="24"/>
          <w:szCs w:val="24"/>
        </w:rPr>
        <w:t xml:space="preserve">                                                       (1)</w:t>
      </w:r>
    </w:p>
    <w:p w:rsidR="00AF7E62" w:rsidRPr="00AF7E62" w:rsidRDefault="00AF7E62" w:rsidP="00A0417A">
      <w:pPr>
        <w:pStyle w:val="afa"/>
        <w:spacing w:line="240" w:lineRule="auto"/>
        <w:ind w:firstLine="709"/>
        <w:jc w:val="right"/>
        <w:rPr>
          <w:sz w:val="24"/>
          <w:szCs w:val="24"/>
        </w:rPr>
      </w:pPr>
      <w:r w:rsidRPr="00AF7E62">
        <w:rPr>
          <w:position w:val="-44"/>
        </w:rPr>
        <w:object w:dxaOrig="3480" w:dyaOrig="1020">
          <v:shape id="_x0000_i2109" type="#_x0000_t75" style="width:158.95pt;height:45.8pt" o:ole="">
            <v:imagedata r:id="rId2294" o:title=""/>
          </v:shape>
          <o:OLEObject Type="Embed" ProgID="Equation.DSMT4" ShapeID="_x0000_i2109" DrawAspect="Content" ObjectID="_1496675483" r:id="rId2295"/>
        </w:object>
      </w:r>
      <w:r w:rsidRPr="00AF7E62">
        <w:rPr>
          <w:sz w:val="24"/>
          <w:szCs w:val="24"/>
        </w:rPr>
        <w:t>,</w:t>
      </w:r>
      <w:r w:rsidRPr="00AF7E62">
        <w:rPr>
          <w:sz w:val="24"/>
          <w:szCs w:val="24"/>
        </w:rPr>
        <w:tab/>
      </w:r>
      <w:r>
        <w:rPr>
          <w:sz w:val="24"/>
          <w:szCs w:val="24"/>
        </w:rPr>
        <w:tab/>
      </w:r>
      <w:r w:rsidRPr="00AF7E62">
        <w:rPr>
          <w:sz w:val="24"/>
          <w:szCs w:val="24"/>
        </w:rPr>
        <w:t xml:space="preserve">                               (2)</w:t>
      </w:r>
    </w:p>
    <w:p w:rsidR="00AF7E62" w:rsidRPr="00AF7E62" w:rsidRDefault="00AF7E62" w:rsidP="00A0417A">
      <w:pPr>
        <w:pStyle w:val="afa"/>
        <w:spacing w:line="240" w:lineRule="auto"/>
        <w:ind w:firstLine="709"/>
        <w:jc w:val="right"/>
        <w:rPr>
          <w:sz w:val="24"/>
          <w:szCs w:val="24"/>
        </w:rPr>
      </w:pPr>
      <w:r w:rsidRPr="00AF7E62">
        <w:rPr>
          <w:position w:val="-28"/>
        </w:rPr>
        <w:object w:dxaOrig="1600" w:dyaOrig="740">
          <v:shape id="_x0000_i2110" type="#_x0000_t75" style="width:71.05pt;height:33.65pt" o:ole="">
            <v:imagedata r:id="rId2296" o:title=""/>
          </v:shape>
          <o:OLEObject Type="Embed" ProgID="Equation.DSMT4" ShapeID="_x0000_i2110" DrawAspect="Content" ObjectID="_1496675484" r:id="rId2297"/>
        </w:object>
      </w:r>
      <w:r w:rsidRPr="00AF7E62">
        <w:rPr>
          <w:sz w:val="24"/>
          <w:szCs w:val="24"/>
        </w:rPr>
        <w:t>,</w:t>
      </w:r>
      <w:r w:rsidRPr="00AF7E62">
        <w:rPr>
          <w:sz w:val="24"/>
          <w:szCs w:val="24"/>
        </w:rPr>
        <w:tab/>
        <w:t xml:space="preserve">                                                       (3)</w:t>
      </w:r>
    </w:p>
    <w:p w:rsidR="00AF7E62" w:rsidRPr="00AF7E62" w:rsidRDefault="00AF7E62" w:rsidP="00A0417A">
      <w:pPr>
        <w:pStyle w:val="afa"/>
        <w:spacing w:line="240" w:lineRule="auto"/>
        <w:ind w:firstLine="709"/>
        <w:jc w:val="right"/>
        <w:rPr>
          <w:sz w:val="24"/>
          <w:szCs w:val="24"/>
        </w:rPr>
      </w:pPr>
      <w:r w:rsidRPr="00AF7E62">
        <w:rPr>
          <w:position w:val="-36"/>
        </w:rPr>
        <w:object w:dxaOrig="1900" w:dyaOrig="820">
          <v:shape id="_x0000_i2111" type="#_x0000_t75" style="width:80.4pt;height:34.6pt" o:ole="">
            <v:imagedata r:id="rId2298" o:title=""/>
          </v:shape>
          <o:OLEObject Type="Embed" ProgID="Equation.DSMT4" ShapeID="_x0000_i2111" DrawAspect="Content" ObjectID="_1496675485" r:id="rId2299"/>
        </w:object>
      </w:r>
      <w:r w:rsidRPr="00AF7E62">
        <w:rPr>
          <w:sz w:val="24"/>
          <w:szCs w:val="24"/>
        </w:rPr>
        <w:t>,</w:t>
      </w:r>
      <w:r>
        <w:rPr>
          <w:sz w:val="24"/>
          <w:szCs w:val="24"/>
        </w:rPr>
        <w:tab/>
      </w:r>
      <w:r w:rsidRPr="00AF7E62">
        <w:rPr>
          <w:sz w:val="24"/>
          <w:szCs w:val="24"/>
        </w:rPr>
        <w:t xml:space="preserve">                                                         (4)</w:t>
      </w:r>
    </w:p>
    <w:p w:rsidR="00AF7E62" w:rsidRPr="00AF7E62" w:rsidRDefault="00AF7E62" w:rsidP="00A0417A">
      <w:pPr>
        <w:pStyle w:val="afa"/>
        <w:spacing w:line="240" w:lineRule="auto"/>
        <w:ind w:firstLine="0"/>
        <w:rPr>
          <w:sz w:val="24"/>
          <w:szCs w:val="24"/>
        </w:rPr>
      </w:pPr>
      <w:r w:rsidRPr="00AF7E62">
        <w:rPr>
          <w:sz w:val="24"/>
          <w:szCs w:val="24"/>
        </w:rPr>
        <w:t xml:space="preserve">где </w:t>
      </w:r>
      <w:r w:rsidRPr="00AF7E62">
        <w:rPr>
          <w:position w:val="-6"/>
        </w:rPr>
        <w:object w:dxaOrig="260" w:dyaOrig="300">
          <v:shape id="_x0000_i2112" type="#_x0000_t75" style="width:14.05pt;height:14.95pt" o:ole="">
            <v:imagedata r:id="rId2300" o:title=""/>
          </v:shape>
          <o:OLEObject Type="Embed" ProgID="Equation.DSMT4" ShapeID="_x0000_i2112" DrawAspect="Content" ObjectID="_1496675486" r:id="rId2301"/>
        </w:object>
      </w:r>
      <w:r w:rsidRPr="00AF7E62">
        <w:rPr>
          <w:sz w:val="24"/>
          <w:szCs w:val="24"/>
        </w:rPr>
        <w:t xml:space="preserve"> - скорость, </w:t>
      </w:r>
      <w:r w:rsidRPr="00AF7E62">
        <w:rPr>
          <w:position w:val="-6"/>
        </w:rPr>
        <w:object w:dxaOrig="240" w:dyaOrig="320">
          <v:shape id="_x0000_i2113" type="#_x0000_t75" style="width:12.15pt;height:15.9pt" o:ole="">
            <v:imagedata r:id="rId2302" o:title=""/>
          </v:shape>
          <o:OLEObject Type="Embed" ProgID="Equation.DSMT4" ShapeID="_x0000_i2113" DrawAspect="Content" ObjectID="_1496675487" r:id="rId2303"/>
        </w:object>
      </w:r>
      <w:r w:rsidRPr="00AF7E62">
        <w:rPr>
          <w:sz w:val="24"/>
          <w:szCs w:val="24"/>
        </w:rPr>
        <w:t xml:space="preserve"> - угол наклона траектории,  </w:t>
      </w:r>
      <w:r w:rsidRPr="00AF7E62">
        <w:rPr>
          <w:position w:val="-4"/>
        </w:rPr>
        <w:object w:dxaOrig="260" w:dyaOrig="279">
          <v:shape id="_x0000_i2114" type="#_x0000_t75" style="width:14.05pt;height:14.05pt" o:ole="">
            <v:imagedata r:id="rId2304" o:title=""/>
          </v:shape>
          <o:OLEObject Type="Embed" ProgID="Equation.DSMT4" ShapeID="_x0000_i2114" DrawAspect="Content" ObjectID="_1496675488" r:id="rId2305"/>
        </w:object>
      </w:r>
      <w:r w:rsidRPr="00AF7E62">
        <w:rPr>
          <w:sz w:val="24"/>
          <w:szCs w:val="24"/>
        </w:rPr>
        <w:t xml:space="preserve"> - продольная дальность полета, </w:t>
      </w:r>
      <w:r w:rsidRPr="00AF7E62">
        <w:rPr>
          <w:position w:val="-4"/>
        </w:rPr>
        <w:object w:dxaOrig="340" w:dyaOrig="279">
          <v:shape id="_x0000_i2115" type="#_x0000_t75" style="width:15.9pt;height:14.05pt" o:ole="">
            <v:imagedata r:id="rId2306" o:title=""/>
          </v:shape>
          <o:OLEObject Type="Embed" ProgID="Equation.DSMT4" ShapeID="_x0000_i2115" DrawAspect="Content" ObjectID="_1496675489" r:id="rId2307"/>
        </w:object>
      </w:r>
      <w:r w:rsidRPr="00AF7E62">
        <w:rPr>
          <w:sz w:val="24"/>
          <w:szCs w:val="24"/>
        </w:rPr>
        <w:t xml:space="preserve"> - высота, </w:t>
      </w:r>
      <w:r w:rsidRPr="00AF7E62">
        <w:rPr>
          <w:position w:val="-14"/>
        </w:rPr>
        <w:object w:dxaOrig="360" w:dyaOrig="420">
          <v:shape id="_x0000_i2116" type="#_x0000_t75" style="width:18.7pt;height:21.5pt" o:ole="">
            <v:imagedata r:id="rId2308" o:title=""/>
          </v:shape>
          <o:OLEObject Type="Embed" ProgID="Equation.DSMT4" ShapeID="_x0000_i2116" DrawAspect="Content" ObjectID="_1496675490" r:id="rId2309"/>
        </w:object>
      </w:r>
      <w:r w:rsidRPr="00AF7E62">
        <w:rPr>
          <w:sz w:val="24"/>
          <w:szCs w:val="24"/>
        </w:rPr>
        <w:t xml:space="preserve"> - средний радиус Земли, </w:t>
      </w:r>
      <w:r w:rsidRPr="00AF7E62">
        <w:rPr>
          <w:position w:val="-6"/>
        </w:rPr>
        <w:object w:dxaOrig="300" w:dyaOrig="240">
          <v:shape id="_x0000_i2117" type="#_x0000_t75" style="width:14.95pt;height:12.15pt" o:ole="">
            <v:imagedata r:id="rId2310" o:title=""/>
          </v:shape>
          <o:OLEObject Type="Embed" ProgID="Equation.DSMT4" ShapeID="_x0000_i2117" DrawAspect="Content" ObjectID="_1496675491" r:id="rId2311"/>
        </w:object>
      </w:r>
      <w:r w:rsidRPr="00AF7E62">
        <w:rPr>
          <w:sz w:val="24"/>
          <w:szCs w:val="24"/>
        </w:rPr>
        <w:t xml:space="preserve"> - масса КА, </w:t>
      </w:r>
      <w:r w:rsidRPr="00AF7E62">
        <w:rPr>
          <w:position w:val="-38"/>
        </w:rPr>
        <w:object w:dxaOrig="2240" w:dyaOrig="1020">
          <v:shape id="_x0000_i2118" type="#_x0000_t75" style="width:99.1pt;height:44.9pt" o:ole="">
            <v:imagedata r:id="rId2312" o:title=""/>
          </v:shape>
          <o:OLEObject Type="Embed" ProgID="Equation.DSMT4" ShapeID="_x0000_i2118" DrawAspect="Content" ObjectID="_1496675492" r:id="rId2313"/>
        </w:object>
      </w:r>
      <w:r w:rsidRPr="00AF7E62">
        <w:rPr>
          <w:sz w:val="24"/>
          <w:szCs w:val="24"/>
        </w:rPr>
        <w:t xml:space="preserve"> - гравитационное ускорение, </w:t>
      </w:r>
      <w:r w:rsidRPr="00AF7E62">
        <w:rPr>
          <w:position w:val="-14"/>
        </w:rPr>
        <w:object w:dxaOrig="360" w:dyaOrig="420">
          <v:shape id="_x0000_i2119" type="#_x0000_t75" style="width:18.7pt;height:21.5pt" o:ole="">
            <v:imagedata r:id="rId2314" o:title=""/>
          </v:shape>
          <o:OLEObject Type="Embed" ProgID="Equation.DSMT4" ShapeID="_x0000_i2119" DrawAspect="Content" ObjectID="_1496675493" r:id="rId2315"/>
        </w:object>
      </w:r>
      <w:r w:rsidRPr="00AF7E62">
        <w:rPr>
          <w:sz w:val="24"/>
          <w:szCs w:val="24"/>
        </w:rPr>
        <w:t xml:space="preserve"> - гравитационное ускорение на поверхности Земли, </w:t>
      </w:r>
      <w:r w:rsidRPr="00AF7E62">
        <w:rPr>
          <w:position w:val="-14"/>
        </w:rPr>
        <w:object w:dxaOrig="499" w:dyaOrig="420">
          <v:shape id="_x0000_i2120" type="#_x0000_t75" style="width:26.2pt;height:21.5pt" o:ole="">
            <v:imagedata r:id="rId2316" o:title=""/>
          </v:shape>
          <o:OLEObject Type="Embed" ProgID="Equation.DSMT4" ShapeID="_x0000_i2120" DrawAspect="Content" ObjectID="_1496675494" r:id="rId2317"/>
        </w:object>
      </w:r>
      <w:r w:rsidRPr="00AF7E62">
        <w:rPr>
          <w:sz w:val="24"/>
          <w:szCs w:val="24"/>
        </w:rPr>
        <w:t xml:space="preserve"> - коэффициент лобового сопротивления КА, </w:t>
      </w:r>
      <w:r w:rsidRPr="00AF7E62">
        <w:rPr>
          <w:position w:val="-12"/>
        </w:rPr>
        <w:object w:dxaOrig="1420" w:dyaOrig="480">
          <v:shape id="_x0000_i2121" type="#_x0000_t75" style="width:60.8pt;height:21.5pt" o:ole="">
            <v:imagedata r:id="rId2318" o:title=""/>
          </v:shape>
          <o:OLEObject Type="Embed" ProgID="Equation.DSMT4" ShapeID="_x0000_i2121" DrawAspect="Content" ObjectID="_1496675495" r:id="rId2319"/>
        </w:object>
      </w:r>
      <w:r w:rsidRPr="00AF7E62">
        <w:rPr>
          <w:sz w:val="24"/>
          <w:szCs w:val="24"/>
        </w:rPr>
        <w:t xml:space="preserve"> - скоростной напор,  </w:t>
      </w:r>
      <w:r w:rsidRPr="00AF7E62">
        <w:rPr>
          <w:position w:val="-14"/>
        </w:rPr>
        <w:object w:dxaOrig="1520" w:dyaOrig="499">
          <v:shape id="_x0000_i2122" type="#_x0000_t75" style="width:65.45pt;height:22.45pt" o:ole="">
            <v:imagedata r:id="rId2320" o:title=""/>
          </v:shape>
          <o:OLEObject Type="Embed" ProgID="Equation.DSMT4" ShapeID="_x0000_i2122" DrawAspect="Content" ObjectID="_1496675496" r:id="rId2321"/>
        </w:object>
      </w:r>
      <w:r w:rsidRPr="00AF7E62">
        <w:rPr>
          <w:sz w:val="24"/>
          <w:szCs w:val="24"/>
        </w:rPr>
        <w:t xml:space="preserve"> - плотность атмосферы, </w:t>
      </w:r>
      <w:r w:rsidRPr="00AF7E62">
        <w:rPr>
          <w:position w:val="-14"/>
        </w:rPr>
        <w:object w:dxaOrig="380" w:dyaOrig="420">
          <v:shape id="_x0000_i2123" type="#_x0000_t75" style="width:19.65pt;height:21.5pt" o:ole="">
            <v:imagedata r:id="rId2322" o:title=""/>
          </v:shape>
          <o:OLEObject Type="Embed" ProgID="Equation.DSMT4" ShapeID="_x0000_i2123" DrawAspect="Content" ObjectID="_1496675497" r:id="rId2323"/>
        </w:object>
      </w:r>
      <w:r w:rsidRPr="00AF7E62">
        <w:rPr>
          <w:sz w:val="24"/>
          <w:szCs w:val="24"/>
        </w:rPr>
        <w:t xml:space="preserve"> - плотность на поверхности Земли, </w:t>
      </w:r>
      <w:r w:rsidRPr="00AF7E62">
        <w:rPr>
          <w:position w:val="-12"/>
        </w:rPr>
        <w:object w:dxaOrig="1939" w:dyaOrig="480">
          <v:shape id="_x0000_i2124" type="#_x0000_t75" style="width:79.5pt;height:19.65pt" o:ole="">
            <v:imagedata r:id="rId2324" o:title=""/>
          </v:shape>
          <o:OLEObject Type="Embed" ProgID="Equation.DSMT4" ShapeID="_x0000_i2124" DrawAspect="Content" ObjectID="_1496675498" r:id="rId2325"/>
        </w:object>
      </w:r>
      <w:r w:rsidRPr="00AF7E62">
        <w:rPr>
          <w:sz w:val="24"/>
          <w:szCs w:val="24"/>
        </w:rPr>
        <w:t>.</w:t>
      </w:r>
    </w:p>
    <w:p w:rsidR="00AF7E62" w:rsidRPr="00AF7E62" w:rsidRDefault="00AF7E62" w:rsidP="00A0417A">
      <w:pPr>
        <w:pStyle w:val="af0"/>
        <w:spacing w:before="0" w:beforeAutospacing="0" w:after="0" w:afterAutospacing="0"/>
        <w:ind w:firstLine="709"/>
        <w:jc w:val="both"/>
      </w:pPr>
      <w:r w:rsidRPr="00AF7E62">
        <w:t>При рассмотрении движения КА в окрестности статически устойчивого положения равновесия (то есть при малых углах атаки) эти уравнения удобно записать в комплексной форме. Тогда, используя результаты работы [2], получим</w:t>
      </w:r>
    </w:p>
    <w:p w:rsidR="00AF7E62" w:rsidRPr="00AF7E62" w:rsidRDefault="00AF7E62" w:rsidP="00A0417A">
      <w:pPr>
        <w:spacing w:after="0" w:line="240" w:lineRule="auto"/>
        <w:ind w:firstLine="709"/>
        <w:jc w:val="right"/>
        <w:rPr>
          <w:rFonts w:ascii="Times New Roman" w:hAnsi="Times New Roman"/>
          <w:sz w:val="24"/>
          <w:szCs w:val="24"/>
        </w:rPr>
      </w:pPr>
      <w:r w:rsidRPr="00AF7E62">
        <w:rPr>
          <w:rFonts w:ascii="Times New Roman" w:hAnsi="Times New Roman"/>
          <w:position w:val="-34"/>
          <w:sz w:val="24"/>
          <w:szCs w:val="24"/>
        </w:rPr>
        <w:object w:dxaOrig="5840" w:dyaOrig="900">
          <v:shape id="_x0000_i2125" type="#_x0000_t75" style="width:266.5pt;height:41.15pt" o:ole="">
            <v:imagedata r:id="rId2326" o:title=""/>
          </v:shape>
          <o:OLEObject Type="Embed" ProgID="Equation.DSMT4" ShapeID="_x0000_i2125" DrawAspect="Content" ObjectID="_1496675499" r:id="rId2327"/>
        </w:object>
      </w:r>
      <w:r w:rsidRPr="00AF7E62">
        <w:rPr>
          <w:rFonts w:ascii="Times New Roman" w:hAnsi="Times New Roman"/>
          <w:sz w:val="24"/>
          <w:szCs w:val="24"/>
        </w:rPr>
        <w:t>,</w:t>
      </w:r>
      <w:r w:rsidRPr="00AF7E62">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AF7E62">
        <w:rPr>
          <w:rFonts w:ascii="Times New Roman" w:hAnsi="Times New Roman"/>
          <w:sz w:val="24"/>
          <w:szCs w:val="24"/>
        </w:rPr>
        <w:t xml:space="preserve">  (5)</w:t>
      </w:r>
    </w:p>
    <w:p w:rsidR="00AF7E62" w:rsidRPr="00AF7E62" w:rsidRDefault="00AF7E62" w:rsidP="00A0417A">
      <w:pPr>
        <w:spacing w:after="0" w:line="240" w:lineRule="auto"/>
        <w:ind w:firstLine="709"/>
        <w:jc w:val="right"/>
        <w:rPr>
          <w:rFonts w:ascii="Times New Roman" w:hAnsi="Times New Roman"/>
          <w:sz w:val="24"/>
          <w:szCs w:val="24"/>
        </w:rPr>
      </w:pPr>
      <w:r w:rsidRPr="00AF7E62">
        <w:rPr>
          <w:rFonts w:ascii="Times New Roman" w:hAnsi="Times New Roman"/>
          <w:position w:val="-28"/>
          <w:sz w:val="24"/>
          <w:szCs w:val="24"/>
        </w:rPr>
        <w:object w:dxaOrig="2760" w:dyaOrig="740">
          <v:shape id="_x0000_i2126" type="#_x0000_t75" style="width:115.95pt;height:30.85pt" o:ole="">
            <v:imagedata r:id="rId2328" o:title=""/>
          </v:shape>
          <o:OLEObject Type="Embed" ProgID="Equation.DSMT4" ShapeID="_x0000_i2126" DrawAspect="Content" ObjectID="_1496675500" r:id="rId2329"/>
        </w:object>
      </w:r>
      <w:r w:rsidRPr="00AF7E62">
        <w:rPr>
          <w:rFonts w:ascii="Times New Roman" w:hAnsi="Times New Roman"/>
          <w:sz w:val="24"/>
          <w:szCs w:val="24"/>
        </w:rPr>
        <w:t>,</w:t>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t>(6)</w:t>
      </w:r>
    </w:p>
    <w:p w:rsidR="00AF7E62" w:rsidRPr="00AF7E62" w:rsidRDefault="00AF7E62" w:rsidP="00A0417A">
      <w:pPr>
        <w:spacing w:after="0" w:line="240" w:lineRule="auto"/>
        <w:ind w:firstLine="709"/>
        <w:jc w:val="right"/>
        <w:rPr>
          <w:rFonts w:ascii="Times New Roman" w:hAnsi="Times New Roman"/>
          <w:sz w:val="24"/>
          <w:szCs w:val="24"/>
        </w:rPr>
      </w:pPr>
      <w:r w:rsidRPr="00AF7E62">
        <w:rPr>
          <w:rFonts w:ascii="Times New Roman" w:hAnsi="Times New Roman"/>
          <w:position w:val="-34"/>
          <w:sz w:val="24"/>
          <w:szCs w:val="24"/>
        </w:rPr>
        <w:object w:dxaOrig="2780" w:dyaOrig="840">
          <v:shape id="_x0000_i2127" type="#_x0000_t75" style="width:121.55pt;height:37.4pt" o:ole="">
            <v:imagedata r:id="rId2330" o:title=""/>
          </v:shape>
          <o:OLEObject Type="Embed" ProgID="Equation.DSMT4" ShapeID="_x0000_i2127" DrawAspect="Content" ObjectID="_1496675501" r:id="rId2331"/>
        </w:object>
      </w:r>
      <w:r w:rsidRPr="00AF7E62">
        <w:rPr>
          <w:rFonts w:ascii="Times New Roman" w:hAnsi="Times New Roman"/>
          <w:sz w:val="24"/>
          <w:szCs w:val="24"/>
        </w:rPr>
        <w:t>,</w:t>
      </w:r>
      <w:r w:rsidRPr="00AF7E62">
        <w:rPr>
          <w:rFonts w:ascii="Times New Roman" w:hAnsi="Times New Roman"/>
          <w:sz w:val="24"/>
          <w:szCs w:val="24"/>
        </w:rPr>
        <w:tab/>
      </w:r>
      <w:r>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t>(7)</w:t>
      </w:r>
    </w:p>
    <w:p w:rsidR="00AF7E62" w:rsidRPr="00AF7E62" w:rsidRDefault="00AF7E62" w:rsidP="00A0417A">
      <w:pPr>
        <w:spacing w:after="0" w:line="240" w:lineRule="auto"/>
        <w:jc w:val="both"/>
        <w:rPr>
          <w:rFonts w:ascii="Times New Roman" w:hAnsi="Times New Roman"/>
          <w:sz w:val="24"/>
          <w:szCs w:val="24"/>
        </w:rPr>
      </w:pPr>
      <w:r w:rsidRPr="00AF7E62">
        <w:rPr>
          <w:rFonts w:ascii="Times New Roman" w:hAnsi="Times New Roman"/>
          <w:sz w:val="24"/>
          <w:szCs w:val="24"/>
        </w:rPr>
        <w:t xml:space="preserve">где </w:t>
      </w:r>
      <w:r w:rsidRPr="00AF7E62">
        <w:rPr>
          <w:rFonts w:ascii="Times New Roman" w:hAnsi="Times New Roman"/>
          <w:position w:val="-12"/>
          <w:sz w:val="24"/>
          <w:szCs w:val="24"/>
        </w:rPr>
        <w:object w:dxaOrig="1100" w:dyaOrig="480">
          <v:shape id="_x0000_i2128" type="#_x0000_t75" style="width:45.8pt;height:19.65pt" o:ole="">
            <v:imagedata r:id="rId2332" o:title=""/>
          </v:shape>
          <o:OLEObject Type="Embed" ProgID="Equation.DSMT4" ShapeID="_x0000_i2128" DrawAspect="Content" ObjectID="_1496675502" r:id="rId2333"/>
        </w:object>
      </w:r>
      <w:r w:rsidRPr="00AF7E62">
        <w:rPr>
          <w:rFonts w:ascii="Times New Roman" w:hAnsi="Times New Roman"/>
          <w:sz w:val="24"/>
          <w:szCs w:val="24"/>
        </w:rPr>
        <w:t xml:space="preserve">, </w:t>
      </w:r>
      <w:r w:rsidRPr="00AF7E62">
        <w:rPr>
          <w:rFonts w:ascii="Times New Roman" w:hAnsi="Times New Roman"/>
          <w:position w:val="-6"/>
          <w:sz w:val="24"/>
          <w:szCs w:val="24"/>
        </w:rPr>
        <w:object w:dxaOrig="900" w:dyaOrig="420">
          <v:shape id="_x0000_i2129" type="#_x0000_t75" style="width:37.4pt;height:17.75pt" o:ole="">
            <v:imagedata r:id="rId2334" o:title=""/>
          </v:shape>
          <o:OLEObject Type="Embed" ProgID="Equation.DSMT4" ShapeID="_x0000_i2129" DrawAspect="Content" ObjectID="_1496675503" r:id="rId2335"/>
        </w:object>
      </w:r>
      <w:r w:rsidRPr="00AF7E62">
        <w:rPr>
          <w:rFonts w:ascii="Times New Roman" w:hAnsi="Times New Roman"/>
          <w:sz w:val="24"/>
          <w:szCs w:val="24"/>
        </w:rPr>
        <w:t xml:space="preserve">, </w:t>
      </w:r>
      <w:r w:rsidRPr="00AF7E62">
        <w:rPr>
          <w:rFonts w:ascii="Times New Roman" w:hAnsi="Times New Roman"/>
          <w:sz w:val="24"/>
          <w:szCs w:val="24"/>
        </w:rPr>
        <w:object w:dxaOrig="200" w:dyaOrig="220">
          <v:shape id="_x0000_i2130" type="#_x0000_t75" style="width:7.5pt;height:7.5pt" o:ole="" fillcolor="window">
            <v:imagedata r:id="rId2336" o:title=""/>
          </v:shape>
          <o:OLEObject Type="Embed" ProgID="Equation.DSMT4" ShapeID="_x0000_i2130" DrawAspect="Content" ObjectID="_1496675504" r:id="rId2337"/>
        </w:object>
      </w:r>
      <w:r w:rsidRPr="00AF7E62">
        <w:rPr>
          <w:rFonts w:ascii="Times New Roman" w:hAnsi="Times New Roman"/>
          <w:sz w:val="24"/>
          <w:szCs w:val="24"/>
        </w:rPr>
        <w:t xml:space="preserve"> - вектор медленно изменяющихся переменных, </w:t>
      </w:r>
      <w:r w:rsidRPr="00AF7E62">
        <w:rPr>
          <w:rFonts w:ascii="Times New Roman" w:hAnsi="Times New Roman"/>
          <w:position w:val="-16"/>
          <w:sz w:val="24"/>
          <w:szCs w:val="24"/>
        </w:rPr>
        <w:object w:dxaOrig="2500" w:dyaOrig="520">
          <v:shape id="_x0000_i2131" type="#_x0000_t75" style="width:113.15pt;height:23.4pt" o:ole="" fillcolor="window">
            <v:imagedata r:id="rId2338" o:title=""/>
          </v:shape>
          <o:OLEObject Type="Embed" ProgID="Equation.DSMT4" ShapeID="_x0000_i2131" DrawAspect="Content" ObjectID="_1496675505" r:id="rId2339"/>
        </w:object>
      </w:r>
      <w:r w:rsidRPr="00AF7E62">
        <w:rPr>
          <w:rFonts w:ascii="Times New Roman" w:hAnsi="Times New Roman"/>
          <w:sz w:val="24"/>
          <w:szCs w:val="24"/>
        </w:rPr>
        <w:t xml:space="preserve">, </w:t>
      </w:r>
      <w:r w:rsidRPr="00AF7E62">
        <w:rPr>
          <w:rFonts w:ascii="Times New Roman" w:hAnsi="Times New Roman"/>
          <w:position w:val="-20"/>
          <w:sz w:val="24"/>
          <w:szCs w:val="24"/>
        </w:rPr>
        <w:object w:dxaOrig="2100" w:dyaOrig="560">
          <v:shape id="_x0000_i2132" type="#_x0000_t75" style="width:90.7pt;height:25.25pt" o:ole="">
            <v:imagedata r:id="rId2340" o:title=""/>
          </v:shape>
          <o:OLEObject Type="Embed" ProgID="Equation.DSMT4" ShapeID="_x0000_i2132" DrawAspect="Content" ObjectID="_1496675506" r:id="rId2341"/>
        </w:object>
      </w:r>
      <w:r w:rsidRPr="00AF7E62">
        <w:rPr>
          <w:rFonts w:ascii="Times New Roman" w:hAnsi="Times New Roman"/>
          <w:sz w:val="24"/>
          <w:szCs w:val="24"/>
        </w:rPr>
        <w:t xml:space="preserve">; </w:t>
      </w:r>
      <w:r w:rsidRPr="00AF7E62">
        <w:rPr>
          <w:rFonts w:ascii="Times New Roman" w:hAnsi="Times New Roman"/>
          <w:position w:val="-6"/>
          <w:sz w:val="24"/>
          <w:szCs w:val="24"/>
        </w:rPr>
        <w:object w:dxaOrig="820" w:dyaOrig="320">
          <v:shape id="_x0000_i2133" type="#_x0000_t75" style="width:32.75pt;height:14.05pt" o:ole="">
            <v:imagedata r:id="rId2342" o:title=""/>
          </v:shape>
          <o:OLEObject Type="Embed" ProgID="Equation.DSMT4" ShapeID="_x0000_i2133" DrawAspect="Content" ObjectID="_1496675507" r:id="rId2343"/>
        </w:object>
      </w:r>
      <w:r w:rsidRPr="00AF7E62">
        <w:rPr>
          <w:rFonts w:ascii="Times New Roman" w:hAnsi="Times New Roman"/>
          <w:sz w:val="24"/>
          <w:szCs w:val="24"/>
        </w:rPr>
        <w:t xml:space="preserve"> - координата, определяющая положение центра масс тела относительно неподвижной точки; </w:t>
      </w:r>
      <w:r w:rsidRPr="00AF7E62">
        <w:rPr>
          <w:rFonts w:ascii="Times New Roman" w:hAnsi="Times New Roman"/>
          <w:position w:val="-18"/>
          <w:sz w:val="24"/>
          <w:szCs w:val="24"/>
        </w:rPr>
        <w:object w:dxaOrig="1240" w:dyaOrig="460">
          <v:shape id="_x0000_i2134" type="#_x0000_t75" style="width:61.7pt;height:22.45pt" o:ole="">
            <v:imagedata r:id="rId2344" o:title=""/>
          </v:shape>
          <o:OLEObject Type="Embed" ProgID="Equation.DSMT4" ShapeID="_x0000_i2134" DrawAspect="Content" ObjectID="_1496675508" r:id="rId2345"/>
        </w:object>
      </w:r>
      <w:r w:rsidRPr="00AF7E62">
        <w:rPr>
          <w:rFonts w:ascii="Times New Roman" w:hAnsi="Times New Roman"/>
          <w:sz w:val="24"/>
          <w:szCs w:val="24"/>
        </w:rPr>
        <w:t xml:space="preserve"> - осевые моменты инерции КА; </w:t>
      </w:r>
      <w:r w:rsidRPr="00AF7E62">
        <w:rPr>
          <w:rFonts w:ascii="Times New Roman" w:hAnsi="Times New Roman"/>
          <w:position w:val="-12"/>
          <w:sz w:val="24"/>
          <w:szCs w:val="24"/>
        </w:rPr>
        <w:object w:dxaOrig="1400" w:dyaOrig="420">
          <v:shape id="_x0000_i2135" type="#_x0000_t75" style="width:57.05pt;height:17.75pt" o:ole="">
            <v:imagedata r:id="rId2346" o:title=""/>
          </v:shape>
          <o:OLEObject Type="Embed" ProgID="Equation.DSMT4" ShapeID="_x0000_i2135" DrawAspect="Content" ObjectID="_1496675509" r:id="rId2347"/>
        </w:object>
      </w:r>
      <w:r w:rsidRPr="00AF7E62">
        <w:rPr>
          <w:rFonts w:ascii="Times New Roman" w:hAnsi="Times New Roman"/>
          <w:sz w:val="24"/>
          <w:szCs w:val="24"/>
        </w:rPr>
        <w:t xml:space="preserve">;  </w:t>
      </w:r>
      <w:r w:rsidRPr="00AF7E62">
        <w:rPr>
          <w:rFonts w:ascii="Times New Roman" w:hAnsi="Times New Roman"/>
          <w:position w:val="-12"/>
          <w:sz w:val="24"/>
          <w:szCs w:val="24"/>
        </w:rPr>
        <w:object w:dxaOrig="1280" w:dyaOrig="360">
          <v:shape id="_x0000_i2136" type="#_x0000_t75" style="width:57.95pt;height:15.9pt" o:ole="">
            <v:imagedata r:id="rId2348" o:title=""/>
          </v:shape>
          <o:OLEObject Type="Embed" ProgID="Equation.DSMT4" ShapeID="_x0000_i2136" DrawAspect="Content" ObjectID="_1496675510" r:id="rId2349"/>
        </w:object>
      </w:r>
      <w:r w:rsidRPr="00AF7E62">
        <w:rPr>
          <w:rFonts w:ascii="Times New Roman" w:hAnsi="Times New Roman"/>
          <w:sz w:val="24"/>
          <w:szCs w:val="24"/>
        </w:rPr>
        <w:t xml:space="preserve">; </w:t>
      </w:r>
      <w:r w:rsidRPr="00AF7E62">
        <w:rPr>
          <w:rFonts w:ascii="Times New Roman" w:hAnsi="Times New Roman"/>
          <w:position w:val="-34"/>
          <w:sz w:val="24"/>
          <w:szCs w:val="24"/>
        </w:rPr>
        <w:object w:dxaOrig="2500" w:dyaOrig="840">
          <v:shape id="_x0000_i2137" type="#_x0000_t75" style="width:110.35pt;height:37.4pt" o:ole="">
            <v:imagedata r:id="rId2350" o:title=""/>
          </v:shape>
          <o:OLEObject Type="Embed" ProgID="Equation.DSMT4" ShapeID="_x0000_i2137" DrawAspect="Content" ObjectID="_1496675511" r:id="rId2351"/>
        </w:object>
      </w:r>
      <w:r w:rsidRPr="00AF7E62">
        <w:rPr>
          <w:rFonts w:ascii="Times New Roman" w:hAnsi="Times New Roman"/>
          <w:sz w:val="24"/>
          <w:szCs w:val="24"/>
        </w:rPr>
        <w:t xml:space="preserve">, </w:t>
      </w:r>
      <w:r w:rsidRPr="00AF7E62">
        <w:rPr>
          <w:rFonts w:ascii="Times New Roman" w:hAnsi="Times New Roman"/>
          <w:position w:val="-16"/>
          <w:sz w:val="24"/>
          <w:szCs w:val="24"/>
        </w:rPr>
        <w:object w:dxaOrig="1900" w:dyaOrig="460">
          <v:shape id="_x0000_i2138" type="#_x0000_t75" style="width:84.15pt;height:19.65pt" o:ole="">
            <v:imagedata r:id="rId2352" o:title=""/>
          </v:shape>
          <o:OLEObject Type="Embed" ProgID="Equation.DSMT4" ShapeID="_x0000_i2138" DrawAspect="Content" ObjectID="_1496675512" r:id="rId2353"/>
        </w:object>
      </w:r>
      <w:r w:rsidRPr="00AF7E62">
        <w:rPr>
          <w:rFonts w:ascii="Times New Roman" w:hAnsi="Times New Roman"/>
          <w:sz w:val="24"/>
          <w:szCs w:val="24"/>
        </w:rPr>
        <w:t xml:space="preserve">, </w:t>
      </w:r>
      <w:r w:rsidRPr="00AF7E62">
        <w:rPr>
          <w:rFonts w:ascii="Times New Roman" w:hAnsi="Times New Roman"/>
          <w:position w:val="-34"/>
          <w:sz w:val="24"/>
          <w:szCs w:val="24"/>
        </w:rPr>
        <w:object w:dxaOrig="1420" w:dyaOrig="840">
          <v:shape id="_x0000_i2139" type="#_x0000_t75" style="width:61.7pt;height:37.4pt" o:ole="">
            <v:imagedata r:id="rId2354" o:title=""/>
          </v:shape>
          <o:OLEObject Type="Embed" ProgID="Equation.DSMT4" ShapeID="_x0000_i2139" DrawAspect="Content" ObjectID="_1496675513" r:id="rId2355"/>
        </w:object>
      </w:r>
      <w:r w:rsidRPr="00AF7E62">
        <w:rPr>
          <w:rFonts w:ascii="Times New Roman" w:hAnsi="Times New Roman"/>
          <w:sz w:val="24"/>
          <w:szCs w:val="24"/>
        </w:rPr>
        <w:t xml:space="preserve"> - известные функции, характеризующие действие малых возмущений [2], </w:t>
      </w:r>
      <w:r w:rsidRPr="00AF7E62">
        <w:rPr>
          <w:rFonts w:ascii="Times New Roman" w:hAnsi="Times New Roman"/>
          <w:position w:val="-16"/>
          <w:sz w:val="24"/>
          <w:szCs w:val="24"/>
        </w:rPr>
        <w:object w:dxaOrig="800" w:dyaOrig="460">
          <v:shape id="_x0000_i2140" type="#_x0000_t75" style="width:34.6pt;height:19.65pt" o:ole="">
            <v:imagedata r:id="rId2356" o:title=""/>
          </v:shape>
          <o:OLEObject Type="Embed" ProgID="Equation.DSMT4" ShapeID="_x0000_i2140" DrawAspect="Content" ObjectID="_1496675514" r:id="rId2357"/>
        </w:object>
      </w:r>
      <w:r w:rsidRPr="00AF7E62">
        <w:rPr>
          <w:rFonts w:ascii="Times New Roman" w:hAnsi="Times New Roman"/>
          <w:sz w:val="24"/>
          <w:szCs w:val="24"/>
        </w:rPr>
        <w:t xml:space="preserve"> - сила лобового сопротивления.  Для упрощения асимптотического анализа все возмущающие функции масштабируются одним малым параметром </w:t>
      </w:r>
      <w:r w:rsidRPr="00AF7E62">
        <w:rPr>
          <w:rFonts w:ascii="Times New Roman" w:hAnsi="Times New Roman"/>
          <w:sz w:val="24"/>
          <w:szCs w:val="24"/>
        </w:rPr>
        <w:object w:dxaOrig="240" w:dyaOrig="260">
          <v:shape id="_x0000_i2141" type="#_x0000_t75" style="width:12.15pt;height:12.15pt" o:ole="">
            <v:imagedata r:id="rId2358" o:title=""/>
          </v:shape>
          <o:OLEObject Type="Embed" ProgID="Equation.DSMT4" ShapeID="_x0000_i2141" DrawAspect="Content" ObjectID="_1496675515" r:id="rId2359"/>
        </w:object>
      </w:r>
      <w:r w:rsidRPr="00AF7E62">
        <w:rPr>
          <w:rFonts w:ascii="Times New Roman" w:hAnsi="Times New Roman"/>
          <w:sz w:val="24"/>
          <w:szCs w:val="24"/>
        </w:rPr>
        <w:t>.</w:t>
      </w:r>
    </w:p>
    <w:p w:rsidR="00AF7E62" w:rsidRPr="00AF7E62" w:rsidRDefault="00AF7E62" w:rsidP="00A0417A">
      <w:pPr>
        <w:spacing w:after="0" w:line="240" w:lineRule="auto"/>
        <w:ind w:firstLine="709"/>
        <w:jc w:val="both"/>
        <w:rPr>
          <w:rFonts w:ascii="Times New Roman" w:hAnsi="Times New Roman"/>
          <w:sz w:val="24"/>
          <w:szCs w:val="24"/>
        </w:rPr>
      </w:pPr>
      <w:r w:rsidRPr="00AF7E62">
        <w:rPr>
          <w:rFonts w:ascii="Times New Roman" w:hAnsi="Times New Roman"/>
          <w:sz w:val="24"/>
          <w:szCs w:val="24"/>
        </w:rPr>
        <w:t>Невозмущенное  движение КА описывается  следующими уравнениями</w:t>
      </w:r>
    </w:p>
    <w:p w:rsidR="00AF7E62" w:rsidRPr="00AF7E62" w:rsidRDefault="00AF7E62" w:rsidP="00A0417A">
      <w:pPr>
        <w:spacing w:after="0" w:line="240" w:lineRule="auto"/>
        <w:ind w:firstLine="709"/>
        <w:jc w:val="right"/>
        <w:rPr>
          <w:rFonts w:ascii="Times New Roman" w:hAnsi="Times New Roman"/>
          <w:sz w:val="24"/>
          <w:szCs w:val="24"/>
        </w:rPr>
      </w:pPr>
      <w:r w:rsidRPr="00AF7E62">
        <w:rPr>
          <w:rFonts w:ascii="Times New Roman" w:hAnsi="Times New Roman"/>
          <w:position w:val="-34"/>
          <w:sz w:val="24"/>
          <w:szCs w:val="24"/>
        </w:rPr>
        <w:object w:dxaOrig="3560" w:dyaOrig="900">
          <v:shape id="_x0000_i2142" type="#_x0000_t75" style="width:163.65pt;height:41.15pt" o:ole="">
            <v:imagedata r:id="rId2360" o:title=""/>
          </v:shape>
          <o:OLEObject Type="Embed" ProgID="Equation.DSMT4" ShapeID="_x0000_i2142" DrawAspect="Content" ObjectID="_1496675516" r:id="rId2361"/>
        </w:object>
      </w:r>
      <w:r w:rsidRPr="00AF7E62">
        <w:rPr>
          <w:rFonts w:ascii="Times New Roman" w:hAnsi="Times New Roman"/>
          <w:sz w:val="24"/>
          <w:szCs w:val="24"/>
        </w:rPr>
        <w:t>,</w:t>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t>(8)</w:t>
      </w:r>
    </w:p>
    <w:p w:rsidR="00AF7E62" w:rsidRPr="00AF7E62" w:rsidRDefault="00AF7E62" w:rsidP="00A0417A">
      <w:pPr>
        <w:spacing w:after="0" w:line="240" w:lineRule="auto"/>
        <w:ind w:firstLine="709"/>
        <w:jc w:val="right"/>
        <w:rPr>
          <w:rFonts w:ascii="Times New Roman" w:hAnsi="Times New Roman"/>
          <w:sz w:val="24"/>
          <w:szCs w:val="24"/>
        </w:rPr>
      </w:pPr>
      <w:r w:rsidRPr="00AF7E62">
        <w:rPr>
          <w:rFonts w:ascii="Times New Roman" w:hAnsi="Times New Roman"/>
          <w:position w:val="-28"/>
          <w:sz w:val="24"/>
          <w:szCs w:val="24"/>
        </w:rPr>
        <w:object w:dxaOrig="1140" w:dyaOrig="740">
          <v:shape id="_x0000_i2143" type="#_x0000_t75" style="width:45.8pt;height:30.85pt" o:ole="">
            <v:imagedata r:id="rId2362" o:title=""/>
          </v:shape>
          <o:OLEObject Type="Embed" ProgID="Equation.DSMT4" ShapeID="_x0000_i2143" DrawAspect="Content" ObjectID="_1496675517" r:id="rId2363"/>
        </w:object>
      </w:r>
      <w:r w:rsidRPr="00AF7E62">
        <w:rPr>
          <w:rFonts w:ascii="Times New Roman" w:hAnsi="Times New Roman"/>
          <w:sz w:val="24"/>
          <w:szCs w:val="24"/>
        </w:rPr>
        <w:t xml:space="preserve">,      </w:t>
      </w:r>
      <w:r w:rsidRPr="00AF7E62">
        <w:rPr>
          <w:rFonts w:ascii="Times New Roman" w:hAnsi="Times New Roman"/>
          <w:position w:val="-12"/>
          <w:sz w:val="24"/>
          <w:szCs w:val="24"/>
        </w:rPr>
        <w:object w:dxaOrig="1340" w:dyaOrig="400">
          <v:shape id="_x0000_i2144" type="#_x0000_t75" style="width:57.05pt;height:15.9pt" o:ole="">
            <v:imagedata r:id="rId2364" o:title=""/>
          </v:shape>
          <o:OLEObject Type="Embed" ProgID="Equation.DSMT4" ShapeID="_x0000_i2144" DrawAspect="Content" ObjectID="_1496675518" r:id="rId2365"/>
        </w:object>
      </w:r>
      <w:r w:rsidRPr="00AF7E62">
        <w:rPr>
          <w:rFonts w:ascii="Times New Roman" w:hAnsi="Times New Roman"/>
          <w:sz w:val="24"/>
          <w:szCs w:val="24"/>
        </w:rPr>
        <w:t xml:space="preserve">,   </w:t>
      </w:r>
      <w:r w:rsidRPr="00AF7E62">
        <w:rPr>
          <w:rFonts w:ascii="Times New Roman" w:hAnsi="Times New Roman"/>
          <w:position w:val="-6"/>
          <w:sz w:val="24"/>
          <w:szCs w:val="24"/>
        </w:rPr>
        <w:object w:dxaOrig="1140" w:dyaOrig="279">
          <v:shape id="_x0000_i2145" type="#_x0000_t75" style="width:49.55pt;height:12.15pt" o:ole="">
            <v:imagedata r:id="rId2366" o:title=""/>
          </v:shape>
          <o:OLEObject Type="Embed" ProgID="Equation.DSMT4" ShapeID="_x0000_i2145" DrawAspect="Content" ObjectID="_1496675519" r:id="rId2367"/>
        </w:object>
      </w:r>
      <w:r w:rsidRPr="00AF7E62">
        <w:rPr>
          <w:rFonts w:ascii="Times New Roman" w:hAnsi="Times New Roman"/>
          <w:sz w:val="24"/>
          <w:szCs w:val="24"/>
        </w:rPr>
        <w:t>.</w:t>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r>
      <w:r w:rsidRPr="00AF7E62">
        <w:rPr>
          <w:rFonts w:ascii="Times New Roman" w:hAnsi="Times New Roman"/>
          <w:sz w:val="24"/>
          <w:szCs w:val="24"/>
        </w:rPr>
        <w:tab/>
        <w:t>(9)</w:t>
      </w:r>
    </w:p>
    <w:p w:rsidR="00AF7E62" w:rsidRPr="00AF7E62" w:rsidRDefault="00AF7E62" w:rsidP="00A0417A">
      <w:pPr>
        <w:spacing w:after="0" w:line="240" w:lineRule="auto"/>
        <w:ind w:firstLine="709"/>
        <w:jc w:val="both"/>
        <w:rPr>
          <w:rFonts w:ascii="Times New Roman" w:hAnsi="Times New Roman"/>
          <w:sz w:val="24"/>
          <w:szCs w:val="24"/>
        </w:rPr>
      </w:pPr>
      <w:r w:rsidRPr="00AF7E62">
        <w:rPr>
          <w:rFonts w:ascii="Times New Roman" w:hAnsi="Times New Roman"/>
          <w:sz w:val="24"/>
          <w:szCs w:val="24"/>
        </w:rPr>
        <w:t xml:space="preserve"> Решение невозмущенного уравнения (8) можно записать в виде</w:t>
      </w:r>
    </w:p>
    <w:p w:rsidR="00AF7E62" w:rsidRPr="00AF7E62" w:rsidRDefault="00AF7E62" w:rsidP="00A0417A">
      <w:pPr>
        <w:pStyle w:val="afa"/>
        <w:spacing w:line="240" w:lineRule="auto"/>
        <w:ind w:firstLine="709"/>
        <w:jc w:val="right"/>
        <w:rPr>
          <w:sz w:val="24"/>
          <w:szCs w:val="24"/>
        </w:rPr>
      </w:pPr>
      <w:r w:rsidRPr="00AF7E62">
        <w:rPr>
          <w:sz w:val="24"/>
          <w:szCs w:val="24"/>
        </w:rPr>
        <w:lastRenderedPageBreak/>
        <w:t xml:space="preserve">  </w:t>
      </w:r>
      <w:r w:rsidRPr="00AF7E62">
        <w:rPr>
          <w:position w:val="-12"/>
          <w:sz w:val="24"/>
          <w:szCs w:val="24"/>
        </w:rPr>
        <w:object w:dxaOrig="2400" w:dyaOrig="480">
          <v:shape id="_x0000_i2146" type="#_x0000_t75" style="width:110.35pt;height:22.45pt" o:ole="">
            <v:imagedata r:id="rId2368" o:title=""/>
          </v:shape>
          <o:OLEObject Type="Embed" ProgID="Equation.DSMT4" ShapeID="_x0000_i2146" DrawAspect="Content" ObjectID="_1496675520" r:id="rId2369"/>
        </w:object>
      </w:r>
      <w:r w:rsidRPr="00AF7E62">
        <w:rPr>
          <w:sz w:val="24"/>
          <w:szCs w:val="24"/>
        </w:rPr>
        <w:t xml:space="preserve">, </w:t>
      </w:r>
      <w:r w:rsidRPr="00AF7E62">
        <w:rPr>
          <w:sz w:val="24"/>
          <w:szCs w:val="24"/>
        </w:rPr>
        <w:tab/>
      </w:r>
      <w:r w:rsidRPr="00AF7E62">
        <w:rPr>
          <w:sz w:val="24"/>
          <w:szCs w:val="24"/>
        </w:rPr>
        <w:tab/>
      </w:r>
      <w:r w:rsidRPr="00AF7E62">
        <w:rPr>
          <w:sz w:val="24"/>
          <w:szCs w:val="24"/>
        </w:rPr>
        <w:tab/>
      </w:r>
      <w:r w:rsidRPr="00AF7E62">
        <w:rPr>
          <w:sz w:val="24"/>
          <w:szCs w:val="24"/>
        </w:rPr>
        <w:tab/>
      </w:r>
      <w:r w:rsidRPr="00AF7E62">
        <w:rPr>
          <w:sz w:val="24"/>
          <w:szCs w:val="24"/>
        </w:rPr>
        <w:tab/>
      </w:r>
      <w:r w:rsidRPr="00AF7E62">
        <w:rPr>
          <w:sz w:val="24"/>
          <w:szCs w:val="24"/>
        </w:rPr>
        <w:tab/>
        <w:t>(10)</w:t>
      </w:r>
    </w:p>
    <w:p w:rsidR="00AF7E62" w:rsidRPr="00AF7E62" w:rsidRDefault="00AF7E62" w:rsidP="00A0417A">
      <w:pPr>
        <w:spacing w:after="0" w:line="240" w:lineRule="auto"/>
        <w:jc w:val="both"/>
        <w:rPr>
          <w:rFonts w:ascii="Times New Roman" w:hAnsi="Times New Roman"/>
          <w:sz w:val="24"/>
          <w:szCs w:val="24"/>
        </w:rPr>
      </w:pPr>
      <w:r w:rsidRPr="00AF7E62">
        <w:rPr>
          <w:rFonts w:ascii="Times New Roman" w:hAnsi="Times New Roman"/>
          <w:sz w:val="24"/>
          <w:szCs w:val="24"/>
        </w:rPr>
        <w:t xml:space="preserve">где </w:t>
      </w:r>
      <w:r w:rsidRPr="00AF7E62">
        <w:rPr>
          <w:rFonts w:ascii="Times New Roman" w:hAnsi="Times New Roman"/>
          <w:position w:val="-12"/>
          <w:sz w:val="24"/>
          <w:szCs w:val="24"/>
        </w:rPr>
        <w:object w:dxaOrig="300" w:dyaOrig="400">
          <v:shape id="_x0000_i2147" type="#_x0000_t75" style="width:14.95pt;height:19.65pt" o:ole="">
            <v:imagedata r:id="rId2370" o:title=""/>
          </v:shape>
          <o:OLEObject Type="Embed" ProgID="Equation.DSMT4" ShapeID="_x0000_i2147" DrawAspect="Content" ObjectID="_1496675521" r:id="rId2371"/>
        </w:object>
      </w:r>
      <w:r w:rsidRPr="00AF7E62">
        <w:rPr>
          <w:rFonts w:ascii="Times New Roman" w:hAnsi="Times New Roman"/>
          <w:sz w:val="24"/>
          <w:szCs w:val="24"/>
        </w:rPr>
        <w:t xml:space="preserve"> и </w:t>
      </w:r>
      <w:r w:rsidRPr="00AF7E62">
        <w:rPr>
          <w:rFonts w:ascii="Times New Roman" w:hAnsi="Times New Roman"/>
          <w:position w:val="-12"/>
          <w:sz w:val="24"/>
          <w:szCs w:val="24"/>
        </w:rPr>
        <w:object w:dxaOrig="340" w:dyaOrig="400">
          <v:shape id="_x0000_i2148" type="#_x0000_t75" style="width:15.9pt;height:19.65pt" o:ole="">
            <v:imagedata r:id="rId2372" o:title=""/>
          </v:shape>
          <o:OLEObject Type="Embed" ProgID="Equation.DSMT4" ShapeID="_x0000_i2148" DrawAspect="Content" ObjectID="_1496675522" r:id="rId2373"/>
        </w:object>
      </w:r>
      <w:r w:rsidRPr="00AF7E62">
        <w:rPr>
          <w:rFonts w:ascii="Times New Roman" w:hAnsi="Times New Roman"/>
          <w:sz w:val="24"/>
          <w:szCs w:val="24"/>
        </w:rPr>
        <w:t xml:space="preserve"> - амплитуды колебаний (вещественные величины), </w:t>
      </w:r>
      <w:r w:rsidRPr="00AF7E62">
        <w:rPr>
          <w:rFonts w:ascii="Times New Roman" w:hAnsi="Times New Roman"/>
          <w:position w:val="-12"/>
          <w:sz w:val="24"/>
          <w:szCs w:val="24"/>
        </w:rPr>
        <w:object w:dxaOrig="1980" w:dyaOrig="400">
          <v:shape id="_x0000_i2149" type="#_x0000_t75" style="width:84.15pt;height:15.9pt" o:ole="">
            <v:imagedata r:id="rId2374" o:title=""/>
          </v:shape>
          <o:OLEObject Type="Embed" ProgID="Equation.DSMT4" ShapeID="_x0000_i2149" DrawAspect="Content" ObjectID="_1496675523" r:id="rId2375"/>
        </w:object>
      </w:r>
      <w:r w:rsidRPr="00AF7E62">
        <w:rPr>
          <w:rFonts w:ascii="Times New Roman" w:hAnsi="Times New Roman"/>
          <w:sz w:val="24"/>
          <w:szCs w:val="24"/>
        </w:rPr>
        <w:t xml:space="preserve"> и </w:t>
      </w:r>
      <w:r w:rsidRPr="00AF7E62">
        <w:rPr>
          <w:rFonts w:ascii="Times New Roman" w:hAnsi="Times New Roman"/>
          <w:position w:val="-12"/>
          <w:sz w:val="24"/>
          <w:szCs w:val="24"/>
        </w:rPr>
        <w:object w:dxaOrig="2100" w:dyaOrig="400">
          <v:shape id="_x0000_i2150" type="#_x0000_t75" style="width:94.45pt;height:17.75pt" o:ole="">
            <v:imagedata r:id="rId2376" o:title=""/>
          </v:shape>
          <o:OLEObject Type="Embed" ProgID="Equation.DSMT4" ShapeID="_x0000_i2150" DrawAspect="Content" ObjectID="_1496675524" r:id="rId2377"/>
        </w:object>
      </w:r>
      <w:r w:rsidRPr="00AF7E62">
        <w:rPr>
          <w:rFonts w:ascii="Times New Roman" w:hAnsi="Times New Roman"/>
          <w:sz w:val="24"/>
          <w:szCs w:val="24"/>
        </w:rPr>
        <w:t xml:space="preserve"> - фазы; </w:t>
      </w:r>
      <w:r w:rsidRPr="00AF7E62">
        <w:rPr>
          <w:rFonts w:ascii="Times New Roman" w:hAnsi="Times New Roman"/>
          <w:position w:val="-12"/>
          <w:sz w:val="24"/>
          <w:szCs w:val="24"/>
        </w:rPr>
        <w:object w:dxaOrig="1520" w:dyaOrig="400">
          <v:shape id="_x0000_i2151" type="#_x0000_t75" style="width:67.3pt;height:17.75pt" o:ole="">
            <v:imagedata r:id="rId2378" o:title=""/>
          </v:shape>
          <o:OLEObject Type="Embed" ProgID="Equation.DSMT4" ShapeID="_x0000_i2151" DrawAspect="Content" ObjectID="_1496675525" r:id="rId2379"/>
        </w:object>
      </w:r>
      <w:r w:rsidRPr="00AF7E62">
        <w:rPr>
          <w:rFonts w:ascii="Times New Roman" w:hAnsi="Times New Roman"/>
          <w:sz w:val="24"/>
          <w:szCs w:val="24"/>
        </w:rPr>
        <w:t xml:space="preserve"> - начальные значения фаз; </w:t>
      </w:r>
      <w:r w:rsidRPr="00AF7E62">
        <w:rPr>
          <w:rFonts w:ascii="Times New Roman" w:hAnsi="Times New Roman"/>
          <w:position w:val="-16"/>
          <w:sz w:val="24"/>
          <w:szCs w:val="24"/>
        </w:rPr>
        <w:object w:dxaOrig="2420" w:dyaOrig="460">
          <v:shape id="_x0000_i2152" type="#_x0000_t75" style="width:108.45pt;height:19.65pt" o:ole="">
            <v:imagedata r:id="rId2380" o:title=""/>
          </v:shape>
          <o:OLEObject Type="Embed" ProgID="Equation.DSMT4" ShapeID="_x0000_i2152" DrawAspect="Content" ObjectID="_1496675526" r:id="rId2381"/>
        </w:object>
      </w:r>
      <w:r w:rsidRPr="00AF7E62">
        <w:rPr>
          <w:rFonts w:ascii="Times New Roman" w:hAnsi="Times New Roman"/>
          <w:sz w:val="24"/>
          <w:szCs w:val="24"/>
        </w:rPr>
        <w:t xml:space="preserve"> - частоты колебаний; </w:t>
      </w:r>
      <w:r w:rsidRPr="00AF7E62">
        <w:rPr>
          <w:rFonts w:ascii="Times New Roman" w:hAnsi="Times New Roman"/>
          <w:position w:val="-16"/>
          <w:sz w:val="24"/>
          <w:szCs w:val="24"/>
        </w:rPr>
        <w:object w:dxaOrig="2620" w:dyaOrig="600">
          <v:shape id="_x0000_i2153" type="#_x0000_t75" style="width:114.1pt;height:26.2pt" o:ole="">
            <v:imagedata r:id="rId2382" o:title=""/>
          </v:shape>
          <o:OLEObject Type="Embed" ProgID="Equation.DSMT4" ShapeID="_x0000_i2153" DrawAspect="Content" ObjectID="_1496675527" r:id="rId2383"/>
        </w:object>
      </w:r>
      <w:r w:rsidRPr="00AF7E62">
        <w:rPr>
          <w:rFonts w:ascii="Times New Roman" w:hAnsi="Times New Roman"/>
          <w:sz w:val="24"/>
          <w:szCs w:val="24"/>
        </w:rPr>
        <w:t>.</w:t>
      </w:r>
    </w:p>
    <w:p w:rsidR="00AF7E62" w:rsidRPr="00AF7E62" w:rsidRDefault="00AF7E62" w:rsidP="00A0417A">
      <w:pPr>
        <w:spacing w:after="0" w:line="240" w:lineRule="auto"/>
        <w:ind w:firstLine="709"/>
        <w:jc w:val="both"/>
        <w:rPr>
          <w:rFonts w:ascii="Times New Roman" w:hAnsi="Times New Roman"/>
          <w:sz w:val="24"/>
          <w:szCs w:val="24"/>
        </w:rPr>
      </w:pPr>
      <w:r w:rsidRPr="00AF7E62">
        <w:rPr>
          <w:rFonts w:ascii="Times New Roman" w:hAnsi="Times New Roman"/>
          <w:sz w:val="24"/>
          <w:szCs w:val="24"/>
        </w:rPr>
        <w:t xml:space="preserve">Резонансные случаи движения твердого тела, когда угловая скорость </w:t>
      </w:r>
      <w:r w:rsidRPr="00AF7E62">
        <w:rPr>
          <w:rFonts w:ascii="Times New Roman" w:hAnsi="Times New Roman"/>
          <w:position w:val="-16"/>
          <w:sz w:val="24"/>
          <w:szCs w:val="24"/>
        </w:rPr>
        <w:object w:dxaOrig="1140" w:dyaOrig="440">
          <v:shape id="_x0000_i2154" type="#_x0000_t75" style="width:52.35pt;height:21.5pt" o:ole="">
            <v:imagedata r:id="rId2384" o:title=""/>
          </v:shape>
          <o:OLEObject Type="Embed" ProgID="Equation.DSMT4" ShapeID="_x0000_i2154" DrawAspect="Content" ObjectID="_1496675528" r:id="rId2385"/>
        </w:object>
      </w:r>
      <w:r w:rsidRPr="00AF7E62">
        <w:rPr>
          <w:rFonts w:ascii="Times New Roman" w:hAnsi="Times New Roman"/>
          <w:sz w:val="24"/>
          <w:szCs w:val="24"/>
        </w:rPr>
        <w:t xml:space="preserve"> в данной работе не рассматриваются, так как требуют особого анализа.</w:t>
      </w:r>
    </w:p>
    <w:p w:rsidR="00AF7E62" w:rsidRPr="00AF7E62" w:rsidRDefault="00AF7E62" w:rsidP="00A0417A">
      <w:pPr>
        <w:spacing w:after="0" w:line="240" w:lineRule="auto"/>
        <w:ind w:firstLine="709"/>
        <w:jc w:val="both"/>
        <w:rPr>
          <w:rFonts w:ascii="Times New Roman" w:hAnsi="Times New Roman"/>
          <w:sz w:val="24"/>
          <w:szCs w:val="24"/>
        </w:rPr>
      </w:pPr>
      <w:r w:rsidRPr="00AF7E62">
        <w:rPr>
          <w:rFonts w:ascii="Times New Roman" w:hAnsi="Times New Roman"/>
          <w:sz w:val="24"/>
          <w:szCs w:val="24"/>
        </w:rPr>
        <w:t xml:space="preserve">С учетом вышесказанного ставится задача определения управления </w:t>
      </w:r>
      <w:r w:rsidRPr="00AF7E62">
        <w:rPr>
          <w:rFonts w:ascii="Times New Roman" w:hAnsi="Times New Roman"/>
          <w:position w:val="-12"/>
          <w:sz w:val="24"/>
          <w:szCs w:val="24"/>
        </w:rPr>
        <w:object w:dxaOrig="420" w:dyaOrig="300">
          <v:shape id="_x0000_i2155" type="#_x0000_t75" style="width:21.5pt;height:14.95pt" o:ole="">
            <v:imagedata r:id="rId2386" o:title=""/>
          </v:shape>
          <o:OLEObject Type="Embed" ProgID="Equation.DSMT4" ShapeID="_x0000_i2155" DrawAspect="Content" ObjectID="_1496675529" r:id="rId2387"/>
        </w:object>
      </w:r>
      <w:r w:rsidRPr="00AF7E62">
        <w:rPr>
          <w:rFonts w:ascii="Times New Roman" w:hAnsi="Times New Roman"/>
          <w:sz w:val="24"/>
          <w:szCs w:val="24"/>
        </w:rPr>
        <w:t xml:space="preserve">, обеспечивающего динамическую устойчивость движения КА исходя из минимума квадратичного критерия оптимальности [3] </w:t>
      </w:r>
    </w:p>
    <w:p w:rsidR="00AF7E62" w:rsidRPr="00AF7E62" w:rsidRDefault="00AF7E62" w:rsidP="00A0417A">
      <w:pPr>
        <w:pStyle w:val="afa"/>
        <w:spacing w:line="240" w:lineRule="auto"/>
        <w:ind w:firstLine="709"/>
        <w:jc w:val="right"/>
        <w:rPr>
          <w:sz w:val="24"/>
          <w:szCs w:val="24"/>
        </w:rPr>
      </w:pPr>
      <w:r w:rsidRPr="00AF7E62">
        <w:rPr>
          <w:sz w:val="24"/>
          <w:szCs w:val="24"/>
        </w:rPr>
        <w:tab/>
        <w:t xml:space="preserve">  </w:t>
      </w:r>
      <w:r w:rsidRPr="00AF7E62">
        <w:rPr>
          <w:position w:val="-38"/>
          <w:sz w:val="24"/>
          <w:szCs w:val="24"/>
        </w:rPr>
        <w:object w:dxaOrig="3220" w:dyaOrig="900">
          <v:shape id="_x0000_i2156" type="#_x0000_t75" style="width:159.9pt;height:44.9pt" o:ole="">
            <v:imagedata r:id="rId2388" o:title=""/>
          </v:shape>
          <o:OLEObject Type="Embed" ProgID="Equation.DSMT4" ShapeID="_x0000_i2156" DrawAspect="Content" ObjectID="_1496675530" r:id="rId2389"/>
        </w:object>
      </w:r>
      <w:r w:rsidRPr="00AF7E62">
        <w:rPr>
          <w:sz w:val="24"/>
          <w:szCs w:val="24"/>
        </w:rPr>
        <w:t xml:space="preserve">, </w:t>
      </w:r>
      <w:r w:rsidRPr="00AF7E62">
        <w:rPr>
          <w:sz w:val="24"/>
          <w:szCs w:val="24"/>
        </w:rPr>
        <w:tab/>
      </w:r>
      <w:r w:rsidRPr="00AF7E62">
        <w:rPr>
          <w:sz w:val="24"/>
          <w:szCs w:val="24"/>
        </w:rPr>
        <w:tab/>
      </w:r>
      <w:r w:rsidRPr="00AF7E62">
        <w:rPr>
          <w:sz w:val="24"/>
          <w:szCs w:val="24"/>
        </w:rPr>
        <w:tab/>
      </w:r>
      <w:r w:rsidRPr="00AF7E62">
        <w:rPr>
          <w:sz w:val="24"/>
          <w:szCs w:val="24"/>
        </w:rPr>
        <w:tab/>
        <w:t>(11)</w:t>
      </w:r>
    </w:p>
    <w:p w:rsidR="00AF7E62" w:rsidRPr="00AF7E62" w:rsidRDefault="00AF7E62" w:rsidP="00A0417A">
      <w:pPr>
        <w:pStyle w:val="afa"/>
        <w:spacing w:line="240" w:lineRule="auto"/>
        <w:ind w:firstLine="0"/>
        <w:rPr>
          <w:sz w:val="24"/>
          <w:szCs w:val="24"/>
        </w:rPr>
      </w:pPr>
      <w:r w:rsidRPr="00AF7E62">
        <w:rPr>
          <w:sz w:val="24"/>
          <w:szCs w:val="24"/>
        </w:rPr>
        <w:t xml:space="preserve">где </w:t>
      </w:r>
      <w:r w:rsidRPr="00AF7E62">
        <w:rPr>
          <w:position w:val="-24"/>
          <w:sz w:val="24"/>
          <w:szCs w:val="24"/>
        </w:rPr>
        <w:object w:dxaOrig="5420" w:dyaOrig="620">
          <v:shape id="_x0000_i2157" type="#_x0000_t75" style="width:272.1pt;height:30.85pt" o:ole="">
            <v:imagedata r:id="rId2390" o:title=""/>
          </v:shape>
          <o:OLEObject Type="Embed" ProgID="Equation.DSMT4" ShapeID="_x0000_i2157" DrawAspect="Content" ObjectID="_1496675531" r:id="rId2391"/>
        </w:object>
      </w:r>
      <w:r w:rsidRPr="00AF7E62">
        <w:rPr>
          <w:sz w:val="24"/>
          <w:szCs w:val="24"/>
        </w:rPr>
        <w:t xml:space="preserve">, </w:t>
      </w:r>
      <w:r w:rsidRPr="00AF7E62">
        <w:rPr>
          <w:position w:val="-12"/>
          <w:sz w:val="24"/>
          <w:szCs w:val="24"/>
        </w:rPr>
        <w:object w:dxaOrig="1359" w:dyaOrig="400">
          <v:shape id="_x0000_i2158" type="#_x0000_t75" style="width:67.3pt;height:19.65pt" o:ole="">
            <v:imagedata r:id="rId2392" o:title=""/>
          </v:shape>
          <o:OLEObject Type="Embed" ProgID="Equation.DSMT4" ShapeID="_x0000_i2158" DrawAspect="Content" ObjectID="_1496675532" r:id="rId2393"/>
        </w:object>
      </w:r>
      <w:r w:rsidRPr="00AF7E62">
        <w:rPr>
          <w:sz w:val="24"/>
          <w:szCs w:val="24"/>
        </w:rPr>
        <w:t xml:space="preserve"> - весовые коэффициенты. Причем амплитуды колебаний определяются в силу возмущенной системы и должны удовлетворять условиям динамической устойчивости  </w:t>
      </w:r>
      <w:r w:rsidRPr="00AF7E62">
        <w:rPr>
          <w:position w:val="-28"/>
          <w:sz w:val="24"/>
          <w:szCs w:val="24"/>
        </w:rPr>
        <w:object w:dxaOrig="1579" w:dyaOrig="740">
          <v:shape id="_x0000_i2159" type="#_x0000_t75" style="width:79.5pt;height:37.4pt" o:ole="">
            <v:imagedata r:id="rId2394" o:title=""/>
          </v:shape>
          <o:OLEObject Type="Embed" ProgID="Equation.DSMT4" ShapeID="_x0000_i2159" DrawAspect="Content" ObjectID="_1496675533" r:id="rId2395"/>
        </w:object>
      </w:r>
      <w:r w:rsidRPr="00AF7E62">
        <w:rPr>
          <w:sz w:val="24"/>
          <w:szCs w:val="24"/>
        </w:rPr>
        <w:t xml:space="preserve"> в каждый момент времени.</w:t>
      </w:r>
    </w:p>
    <w:p w:rsidR="00AF7E62" w:rsidRPr="00AF7E62" w:rsidRDefault="00AF7E62" w:rsidP="00A0417A">
      <w:pPr>
        <w:pStyle w:val="afa"/>
        <w:spacing w:line="240" w:lineRule="auto"/>
        <w:ind w:firstLine="709"/>
        <w:rPr>
          <w:sz w:val="24"/>
          <w:szCs w:val="24"/>
        </w:rPr>
      </w:pPr>
      <w:r w:rsidRPr="00AF7E62">
        <w:rPr>
          <w:sz w:val="24"/>
          <w:szCs w:val="24"/>
        </w:rPr>
        <w:t>После перехода к переменным «амплитуды-фазы» и определения оптимального управления приходим к уравнению в частных производных Гамильтона – Якоби – Беллмана [4]</w:t>
      </w:r>
    </w:p>
    <w:p w:rsidR="00AF7E62" w:rsidRPr="00AF7E62" w:rsidRDefault="00AF7E62" w:rsidP="00A0417A">
      <w:pPr>
        <w:pStyle w:val="afa"/>
        <w:spacing w:line="240" w:lineRule="auto"/>
        <w:ind w:left="-709" w:firstLine="709"/>
        <w:jc w:val="right"/>
        <w:rPr>
          <w:sz w:val="24"/>
          <w:szCs w:val="24"/>
        </w:rPr>
      </w:pPr>
      <w:r w:rsidRPr="00AF7E62">
        <w:rPr>
          <w:position w:val="-36"/>
          <w:sz w:val="24"/>
          <w:szCs w:val="24"/>
        </w:rPr>
        <w:object w:dxaOrig="9120" w:dyaOrig="859">
          <v:shape id="_x0000_i2160" type="#_x0000_t75" style="width:410.5pt;height:38.35pt" o:ole="">
            <v:imagedata r:id="rId2396" o:title=""/>
          </v:shape>
          <o:OLEObject Type="Embed" ProgID="Equation.DSMT4" ShapeID="_x0000_i2160" DrawAspect="Content" ObjectID="_1496675534" r:id="rId2397"/>
        </w:object>
      </w:r>
      <w:r w:rsidRPr="00AF7E62">
        <w:rPr>
          <w:sz w:val="24"/>
          <w:szCs w:val="24"/>
        </w:rPr>
        <w:t>,(12)</w:t>
      </w:r>
    </w:p>
    <w:p w:rsidR="00AF7E62" w:rsidRPr="00AF7E62" w:rsidRDefault="00AF7E62" w:rsidP="00A0417A">
      <w:pPr>
        <w:pStyle w:val="afa"/>
        <w:spacing w:line="240" w:lineRule="auto"/>
        <w:ind w:firstLine="0"/>
        <w:rPr>
          <w:sz w:val="24"/>
          <w:szCs w:val="24"/>
        </w:rPr>
      </w:pPr>
      <w:r w:rsidRPr="00AF7E62">
        <w:rPr>
          <w:sz w:val="24"/>
          <w:szCs w:val="24"/>
        </w:rPr>
        <w:t xml:space="preserve">Здесь </w:t>
      </w:r>
      <w:r w:rsidRPr="00AF7E62">
        <w:rPr>
          <w:position w:val="-28"/>
          <w:sz w:val="24"/>
          <w:szCs w:val="24"/>
        </w:rPr>
        <w:object w:dxaOrig="1340" w:dyaOrig="740">
          <v:shape id="_x0000_i2161" type="#_x0000_t75" style="width:54.25pt;height:29.9pt" o:ole="">
            <v:imagedata r:id="rId2398" o:title=""/>
          </v:shape>
          <o:OLEObject Type="Embed" ProgID="Equation.DSMT4" ShapeID="_x0000_i2161" DrawAspect="Content" ObjectID="_1496675535" r:id="rId2399"/>
        </w:object>
      </w:r>
      <w:r w:rsidRPr="00AF7E62">
        <w:rPr>
          <w:sz w:val="24"/>
          <w:szCs w:val="24"/>
        </w:rPr>
        <w:t xml:space="preserve">,    </w:t>
      </w:r>
      <w:r w:rsidRPr="00AF7E62">
        <w:rPr>
          <w:position w:val="-36"/>
          <w:sz w:val="24"/>
          <w:szCs w:val="24"/>
        </w:rPr>
        <w:object w:dxaOrig="3080" w:dyaOrig="859">
          <v:shape id="_x0000_i2162" type="#_x0000_t75" style="width:141.2pt;height:39.25pt" o:ole="">
            <v:imagedata r:id="rId2400" o:title=""/>
          </v:shape>
          <o:OLEObject Type="Embed" ProgID="Equation.DSMT4" ShapeID="_x0000_i2162" DrawAspect="Content" ObjectID="_1496675536" r:id="rId2401"/>
        </w:object>
      </w:r>
      <w:r w:rsidRPr="00AF7E62">
        <w:rPr>
          <w:sz w:val="24"/>
          <w:szCs w:val="24"/>
        </w:rPr>
        <w:t xml:space="preserve">. </w:t>
      </w:r>
    </w:p>
    <w:p w:rsidR="00AF7E62" w:rsidRPr="00AF7E62" w:rsidRDefault="00AF7E62" w:rsidP="00A0417A">
      <w:pPr>
        <w:pStyle w:val="afa"/>
        <w:spacing w:line="240" w:lineRule="auto"/>
        <w:ind w:firstLine="709"/>
        <w:rPr>
          <w:sz w:val="24"/>
          <w:szCs w:val="24"/>
        </w:rPr>
      </w:pPr>
      <w:r w:rsidRPr="00AF7E62">
        <w:rPr>
          <w:sz w:val="24"/>
          <w:szCs w:val="24"/>
        </w:rPr>
        <w:t>Для определения приближенного решения уравнения Гамильтона – Якоби – Беллмана используется метод усреднения. После усреднения получаем</w:t>
      </w:r>
    </w:p>
    <w:p w:rsidR="00AF7E62" w:rsidRPr="00AF7E62" w:rsidRDefault="00AF7E62" w:rsidP="00A0417A">
      <w:pPr>
        <w:pStyle w:val="afa"/>
        <w:spacing w:line="240" w:lineRule="auto"/>
        <w:ind w:left="-426" w:firstLine="709"/>
        <w:jc w:val="right"/>
        <w:rPr>
          <w:sz w:val="24"/>
          <w:szCs w:val="24"/>
        </w:rPr>
      </w:pPr>
      <w:r w:rsidRPr="00AF7E62">
        <w:rPr>
          <w:sz w:val="24"/>
          <w:szCs w:val="24"/>
        </w:rPr>
        <w:t xml:space="preserve">  </w:t>
      </w:r>
      <w:r w:rsidRPr="00AF7E62">
        <w:rPr>
          <w:position w:val="-36"/>
          <w:sz w:val="24"/>
          <w:szCs w:val="24"/>
        </w:rPr>
        <w:object w:dxaOrig="6420" w:dyaOrig="859">
          <v:shape id="_x0000_i2163" type="#_x0000_t75" style="width:304.85pt;height:41.15pt" o:ole="">
            <v:imagedata r:id="rId2402" o:title=""/>
          </v:shape>
          <o:OLEObject Type="Embed" ProgID="Equation.DSMT4" ShapeID="_x0000_i2163" DrawAspect="Content" ObjectID="_1496675537" r:id="rId2403"/>
        </w:object>
      </w:r>
      <w:r w:rsidRPr="00AF7E62">
        <w:rPr>
          <w:sz w:val="24"/>
          <w:szCs w:val="24"/>
        </w:rPr>
        <w:t>,</w:t>
      </w:r>
      <w:r w:rsidRPr="00AF7E62">
        <w:rPr>
          <w:sz w:val="24"/>
          <w:szCs w:val="24"/>
        </w:rPr>
        <w:tab/>
      </w:r>
      <w:r w:rsidRPr="00AF7E62">
        <w:rPr>
          <w:sz w:val="24"/>
          <w:szCs w:val="24"/>
        </w:rPr>
        <w:tab/>
        <w:t>(13)</w:t>
      </w:r>
    </w:p>
    <w:p w:rsidR="00AF7E62" w:rsidRPr="00AF7E62" w:rsidRDefault="00AF7E62" w:rsidP="00A0417A">
      <w:pPr>
        <w:pStyle w:val="afa"/>
        <w:spacing w:line="240" w:lineRule="auto"/>
        <w:ind w:firstLine="0"/>
        <w:rPr>
          <w:sz w:val="24"/>
          <w:szCs w:val="24"/>
        </w:rPr>
      </w:pPr>
      <w:r w:rsidRPr="00AF7E62">
        <w:rPr>
          <w:sz w:val="24"/>
          <w:szCs w:val="24"/>
        </w:rPr>
        <w:t xml:space="preserve">где </w:t>
      </w:r>
      <w:r w:rsidRPr="00AF7E62">
        <w:rPr>
          <w:position w:val="-16"/>
          <w:sz w:val="24"/>
          <w:szCs w:val="24"/>
        </w:rPr>
        <w:object w:dxaOrig="340" w:dyaOrig="460">
          <v:shape id="_x0000_i2164" type="#_x0000_t75" style="width:15.9pt;height:22.45pt" o:ole="">
            <v:imagedata r:id="rId2404" o:title=""/>
          </v:shape>
          <o:OLEObject Type="Embed" ProgID="Equation.DSMT4" ShapeID="_x0000_i2164" DrawAspect="Content" ObjectID="_1496675538" r:id="rId2405"/>
        </w:object>
      </w:r>
      <w:r w:rsidRPr="00AF7E62">
        <w:rPr>
          <w:sz w:val="24"/>
          <w:szCs w:val="24"/>
        </w:rPr>
        <w:t xml:space="preserve"> - стандартный оператор усреднения по фазам, </w:t>
      </w:r>
    </w:p>
    <w:p w:rsidR="00AF7E62" w:rsidRPr="00AF7E62" w:rsidRDefault="00021296" w:rsidP="00A0417A">
      <w:pPr>
        <w:pStyle w:val="afa"/>
        <w:spacing w:line="240" w:lineRule="auto"/>
        <w:ind w:firstLine="709"/>
        <w:rPr>
          <w:sz w:val="24"/>
          <w:szCs w:val="24"/>
        </w:rPr>
      </w:pPr>
      <w:r w:rsidRPr="00AF7E62">
        <w:rPr>
          <w:position w:val="-50"/>
          <w:sz w:val="24"/>
          <w:szCs w:val="24"/>
        </w:rPr>
        <w:object w:dxaOrig="4320" w:dyaOrig="1160">
          <v:shape id="_x0000_i2165" type="#_x0000_t75" style="width:186.1pt;height:50.5pt" o:ole="">
            <v:imagedata r:id="rId2406" o:title=""/>
          </v:shape>
          <o:OLEObject Type="Embed" ProgID="Equation.DSMT4" ShapeID="_x0000_i2165" DrawAspect="Content" ObjectID="_1496675539" r:id="rId2407"/>
        </w:object>
      </w:r>
      <w:r w:rsidR="00AF7E62" w:rsidRPr="00AF7E62">
        <w:rPr>
          <w:sz w:val="24"/>
          <w:szCs w:val="24"/>
        </w:rPr>
        <w:t>.</w:t>
      </w:r>
    </w:p>
    <w:p w:rsidR="00AF7E62" w:rsidRPr="00AF7E62" w:rsidRDefault="00AF7E62" w:rsidP="00A0417A">
      <w:pPr>
        <w:pStyle w:val="af0"/>
        <w:spacing w:before="0" w:beforeAutospacing="0" w:after="0" w:afterAutospacing="0"/>
        <w:ind w:firstLine="709"/>
        <w:jc w:val="both"/>
      </w:pPr>
      <w:r w:rsidRPr="00AF7E62">
        <w:t xml:space="preserve">Усреднение  функций </w:t>
      </w:r>
      <w:r w:rsidRPr="00AF7E62">
        <w:rPr>
          <w:position w:val="-16"/>
        </w:rPr>
        <w:object w:dxaOrig="1240" w:dyaOrig="460">
          <v:shape id="_x0000_i2166" type="#_x0000_t75" style="width:61.7pt;height:22.45pt" o:ole="">
            <v:imagedata r:id="rId2408" o:title=""/>
          </v:shape>
          <o:OLEObject Type="Embed" ProgID="Equation.DSMT4" ShapeID="_x0000_i2166" DrawAspect="Content" ObjectID="_1496675540" r:id="rId2409"/>
        </w:object>
      </w:r>
      <w:r w:rsidRPr="00AF7E62">
        <w:t xml:space="preserve">, входящих в уравнение первого приближения (13) при наличии линейных возмущающих функций </w:t>
      </w:r>
      <w:r w:rsidR="00021296" w:rsidRPr="00AF7E62">
        <w:rPr>
          <w:position w:val="-34"/>
        </w:rPr>
        <w:object w:dxaOrig="4260" w:dyaOrig="840">
          <v:shape id="_x0000_i2167" type="#_x0000_t75" style="width:200.1pt;height:38.35pt" o:ole="">
            <v:imagedata r:id="rId2410" o:title=""/>
          </v:shape>
          <o:OLEObject Type="Embed" ProgID="Equation.DSMT4" ShapeID="_x0000_i2167" DrawAspect="Content" ObjectID="_1496675541" r:id="rId2411"/>
        </w:object>
      </w:r>
      <w:r w:rsidRPr="00AF7E62">
        <w:t xml:space="preserve">, дает  </w:t>
      </w:r>
    </w:p>
    <w:p w:rsidR="00AF7E62" w:rsidRPr="00AF7E62" w:rsidRDefault="00021296" w:rsidP="00A0417A">
      <w:pPr>
        <w:pStyle w:val="af0"/>
        <w:spacing w:before="0" w:beforeAutospacing="0" w:after="0" w:afterAutospacing="0"/>
        <w:ind w:firstLine="709"/>
        <w:jc w:val="right"/>
      </w:pPr>
      <w:r w:rsidRPr="00AF7E62">
        <w:rPr>
          <w:position w:val="-38"/>
        </w:rPr>
        <w:object w:dxaOrig="3220" w:dyaOrig="900">
          <v:shape id="_x0000_i2168" type="#_x0000_t75" style="width:143.05pt;height:41.15pt" o:ole="">
            <v:imagedata r:id="rId2412" o:title=""/>
          </v:shape>
          <o:OLEObject Type="Embed" ProgID="Equation.DSMT4" ShapeID="_x0000_i2168" DrawAspect="Content" ObjectID="_1496675542" r:id="rId2413"/>
        </w:object>
      </w:r>
      <w:r w:rsidR="00AF7E62" w:rsidRPr="00AF7E62">
        <w:t>,</w:t>
      </w:r>
      <w:r w:rsidR="00AF7E62" w:rsidRPr="00AF7E62">
        <w:tab/>
      </w:r>
      <w:r w:rsidR="00AF7E62" w:rsidRPr="00AF7E62">
        <w:tab/>
      </w:r>
      <w:r w:rsidR="00AF7E62" w:rsidRPr="00AF7E62">
        <w:tab/>
      </w:r>
      <w:r w:rsidR="00AF7E62" w:rsidRPr="00AF7E62">
        <w:tab/>
      </w:r>
      <w:r w:rsidR="00AF7E62" w:rsidRPr="00AF7E62">
        <w:tab/>
        <w:t>(14)</w:t>
      </w:r>
    </w:p>
    <w:p w:rsidR="00AF7E62" w:rsidRPr="00AF7E62" w:rsidRDefault="00AF7E62" w:rsidP="00A0417A">
      <w:pPr>
        <w:pStyle w:val="af0"/>
        <w:spacing w:before="0" w:beforeAutospacing="0" w:after="0" w:afterAutospacing="0"/>
        <w:jc w:val="both"/>
      </w:pPr>
      <w:r w:rsidRPr="00AF7E62">
        <w:t xml:space="preserve">где </w:t>
      </w:r>
      <w:r w:rsidR="00021296" w:rsidRPr="00AF7E62">
        <w:rPr>
          <w:position w:val="-12"/>
        </w:rPr>
        <w:object w:dxaOrig="2000" w:dyaOrig="400">
          <v:shape id="_x0000_i2169" type="#_x0000_t75" style="width:89.75pt;height:17.75pt" o:ole="">
            <v:imagedata r:id="rId2414" o:title=""/>
          </v:shape>
          <o:OLEObject Type="Embed" ProgID="Equation.DSMT4" ShapeID="_x0000_i2169" DrawAspect="Content" ObjectID="_1496675543" r:id="rId2415"/>
        </w:object>
      </w:r>
      <w:r w:rsidRPr="00AF7E62">
        <w:t xml:space="preserve">, </w:t>
      </w:r>
      <w:r w:rsidR="00021296" w:rsidRPr="00AF7E62">
        <w:rPr>
          <w:position w:val="-12"/>
        </w:rPr>
        <w:object w:dxaOrig="2240" w:dyaOrig="400">
          <v:shape id="_x0000_i2170" type="#_x0000_t75" style="width:94.45pt;height:15.9pt" o:ole="">
            <v:imagedata r:id="rId2416" o:title=""/>
          </v:shape>
          <o:OLEObject Type="Embed" ProgID="Equation.DSMT4" ShapeID="_x0000_i2170" DrawAspect="Content" ObjectID="_1496675544" r:id="rId2417"/>
        </w:object>
      </w:r>
      <w:r w:rsidRPr="00AF7E62">
        <w:t xml:space="preserve">, </w:t>
      </w:r>
      <w:r w:rsidR="00021296" w:rsidRPr="00AF7E62">
        <w:rPr>
          <w:position w:val="-12"/>
        </w:rPr>
        <w:object w:dxaOrig="380" w:dyaOrig="400">
          <v:shape id="_x0000_i2171" type="#_x0000_t75" style="width:17.75pt;height:17.75pt" o:ole="">
            <v:imagedata r:id="rId2418" o:title=""/>
          </v:shape>
          <o:OLEObject Type="Embed" ProgID="Equation.DSMT4" ShapeID="_x0000_i2171" DrawAspect="Content" ObjectID="_1496675545" r:id="rId2419"/>
        </w:object>
      </w:r>
      <w:r w:rsidRPr="00AF7E62">
        <w:t xml:space="preserve"> и </w:t>
      </w:r>
      <w:r w:rsidR="00021296" w:rsidRPr="00AF7E62">
        <w:rPr>
          <w:position w:val="-12"/>
        </w:rPr>
        <w:object w:dxaOrig="260" w:dyaOrig="300">
          <v:shape id="_x0000_i2172" type="#_x0000_t75" style="width:12.15pt;height:14.05pt" o:ole="">
            <v:imagedata r:id="rId2420" o:title=""/>
          </v:shape>
          <o:OLEObject Type="Embed" ProgID="Equation.DSMT4" ShapeID="_x0000_i2172" DrawAspect="Content" ObjectID="_1496675546" r:id="rId2421"/>
        </w:object>
      </w:r>
      <w:r w:rsidRPr="00AF7E62">
        <w:t xml:space="preserve"> - параметры, характеризующие действующие возмущения.</w:t>
      </w:r>
    </w:p>
    <w:p w:rsidR="00AF7E62" w:rsidRPr="00AF7E62" w:rsidRDefault="00AF7E62" w:rsidP="00A0417A">
      <w:pPr>
        <w:pStyle w:val="af0"/>
        <w:spacing w:before="0" w:beforeAutospacing="0" w:after="0" w:afterAutospacing="0"/>
        <w:ind w:firstLine="709"/>
        <w:jc w:val="both"/>
      </w:pPr>
      <w:r w:rsidRPr="00AF7E62">
        <w:lastRenderedPageBreak/>
        <w:t xml:space="preserve">Решение уравнения (13) в этом случае нетрудно найти, используя метод неопределенных коэффициентов. Тогда, определяя решение в виде </w:t>
      </w:r>
      <w:r w:rsidR="00021296" w:rsidRPr="00AF7E62">
        <w:rPr>
          <w:position w:val="-36"/>
        </w:rPr>
        <w:object w:dxaOrig="1680" w:dyaOrig="859">
          <v:shape id="_x0000_i2173" type="#_x0000_t75" style="width:74.8pt;height:38.35pt" o:ole="">
            <v:imagedata r:id="rId2422" o:title=""/>
          </v:shape>
          <o:OLEObject Type="Embed" ProgID="Equation.DSMT4" ShapeID="_x0000_i2173" DrawAspect="Content" ObjectID="_1496675547" r:id="rId2423"/>
        </w:object>
      </w:r>
      <w:r w:rsidRPr="00AF7E62">
        <w:t xml:space="preserve">, подставляя его в (13) и приравнивая к нулю коэффициенты при  </w:t>
      </w:r>
      <w:r w:rsidRPr="00AF7E62">
        <w:rPr>
          <w:position w:val="-12"/>
        </w:rPr>
        <w:object w:dxaOrig="360" w:dyaOrig="480">
          <v:shape id="_x0000_i2174" type="#_x0000_t75" style="width:18.7pt;height:23.4pt" o:ole="">
            <v:imagedata r:id="rId2424" o:title=""/>
          </v:shape>
          <o:OLEObject Type="Embed" ProgID="Equation.DSMT4" ShapeID="_x0000_i2174" DrawAspect="Content" ObjectID="_1496675548" r:id="rId2425"/>
        </w:object>
      </w:r>
      <w:r w:rsidRPr="00AF7E62">
        <w:t xml:space="preserve"> и  </w:t>
      </w:r>
      <w:r w:rsidRPr="00AF7E62">
        <w:rPr>
          <w:position w:val="-12"/>
        </w:rPr>
        <w:object w:dxaOrig="360" w:dyaOrig="480">
          <v:shape id="_x0000_i2175" type="#_x0000_t75" style="width:18.7pt;height:23.4pt" o:ole="">
            <v:imagedata r:id="rId2426" o:title=""/>
          </v:shape>
          <o:OLEObject Type="Embed" ProgID="Equation.DSMT4" ShapeID="_x0000_i2175" DrawAspect="Content" ObjectID="_1496675549" r:id="rId2427"/>
        </w:object>
      </w:r>
      <w:r w:rsidRPr="00AF7E62">
        <w:t>, получим</w:t>
      </w:r>
    </w:p>
    <w:p w:rsidR="00AF7E62" w:rsidRPr="00AF7E62" w:rsidRDefault="00021296" w:rsidP="00A0417A">
      <w:pPr>
        <w:pStyle w:val="af0"/>
        <w:spacing w:before="0" w:beforeAutospacing="0" w:after="0" w:afterAutospacing="0"/>
        <w:ind w:firstLine="709"/>
        <w:jc w:val="right"/>
      </w:pPr>
      <w:r w:rsidRPr="00AF7E62">
        <w:rPr>
          <w:position w:val="-30"/>
        </w:rPr>
        <w:object w:dxaOrig="3739" w:dyaOrig="760">
          <v:shape id="_x0000_i2176" type="#_x0000_t75" style="width:178.6pt;height:35.55pt" o:ole="">
            <v:imagedata r:id="rId2428" o:title=""/>
          </v:shape>
          <o:OLEObject Type="Embed" ProgID="Equation.DSMT4" ShapeID="_x0000_i2176" DrawAspect="Content" ObjectID="_1496675550" r:id="rId2429"/>
        </w:object>
      </w:r>
      <w:r w:rsidR="00AF7E62" w:rsidRPr="00AF7E62">
        <w:t>,</w:t>
      </w:r>
      <w:r w:rsidR="00AF7E62" w:rsidRPr="00AF7E62">
        <w:tab/>
      </w:r>
      <w:r w:rsidRPr="00AF7E62">
        <w:rPr>
          <w:position w:val="-10"/>
        </w:rPr>
        <w:object w:dxaOrig="940" w:dyaOrig="360">
          <v:shape id="_x0000_i2177" type="#_x0000_t75" style="width:41.15pt;height:15.9pt" o:ole="">
            <v:imagedata r:id="rId2430" o:title=""/>
          </v:shape>
          <o:OLEObject Type="Embed" ProgID="Equation.DSMT4" ShapeID="_x0000_i2177" DrawAspect="Content" ObjectID="_1496675551" r:id="rId2431"/>
        </w:object>
      </w:r>
      <w:r w:rsidR="00AF7E62" w:rsidRPr="00AF7E62">
        <w:tab/>
      </w:r>
      <w:r w:rsidR="00AF7E62" w:rsidRPr="00AF7E62">
        <w:tab/>
      </w:r>
      <w:r w:rsidR="00AF7E62" w:rsidRPr="00AF7E62">
        <w:tab/>
        <w:t>(15)</w:t>
      </w:r>
    </w:p>
    <w:p w:rsidR="00AF7E62" w:rsidRPr="00AF7E62" w:rsidRDefault="00AF7E62" w:rsidP="00A0417A">
      <w:pPr>
        <w:pStyle w:val="af0"/>
        <w:spacing w:before="0" w:beforeAutospacing="0" w:after="0" w:afterAutospacing="0"/>
        <w:ind w:firstLine="709"/>
        <w:jc w:val="both"/>
      </w:pPr>
      <w:r w:rsidRPr="00AF7E62">
        <w:t>Тогда функции оптимального управления примут вид</w:t>
      </w:r>
    </w:p>
    <w:p w:rsidR="00AF7E62" w:rsidRPr="00AF7E62" w:rsidRDefault="00021296" w:rsidP="00A0417A">
      <w:pPr>
        <w:pStyle w:val="afa"/>
        <w:spacing w:line="240" w:lineRule="auto"/>
        <w:ind w:firstLine="709"/>
        <w:jc w:val="right"/>
        <w:rPr>
          <w:sz w:val="24"/>
          <w:szCs w:val="24"/>
        </w:rPr>
      </w:pPr>
      <w:r w:rsidRPr="00AF7E62">
        <w:rPr>
          <w:position w:val="-38"/>
          <w:sz w:val="24"/>
          <w:szCs w:val="24"/>
        </w:rPr>
        <w:object w:dxaOrig="6120" w:dyaOrig="920">
          <v:shape id="_x0000_i2178" type="#_x0000_t75" style="width:253.4pt;height:38.35pt" o:ole="">
            <v:imagedata r:id="rId2432" o:title=""/>
          </v:shape>
          <o:OLEObject Type="Embed" ProgID="Equation.DSMT4" ShapeID="_x0000_i2178" DrawAspect="Content" ObjectID="_1496675552" r:id="rId2433"/>
        </w:object>
      </w:r>
      <w:r w:rsidR="00AF7E62" w:rsidRPr="00AF7E62">
        <w:rPr>
          <w:sz w:val="24"/>
          <w:szCs w:val="24"/>
        </w:rPr>
        <w:t xml:space="preserve">, </w:t>
      </w:r>
      <w:r w:rsidR="00AF7E62" w:rsidRPr="00AF7E62">
        <w:rPr>
          <w:sz w:val="24"/>
          <w:szCs w:val="24"/>
        </w:rPr>
        <w:tab/>
      </w:r>
      <w:r w:rsidR="00AF7E62" w:rsidRPr="00AF7E62">
        <w:rPr>
          <w:sz w:val="24"/>
          <w:szCs w:val="24"/>
        </w:rPr>
        <w:tab/>
      </w:r>
      <w:r w:rsidR="00AF7E62" w:rsidRPr="00AF7E62">
        <w:rPr>
          <w:sz w:val="24"/>
          <w:szCs w:val="24"/>
        </w:rPr>
        <w:tab/>
        <w:t>(16)</w:t>
      </w:r>
    </w:p>
    <w:p w:rsidR="00AF7E62" w:rsidRPr="00AF7E62" w:rsidRDefault="00021296" w:rsidP="00A0417A">
      <w:pPr>
        <w:pStyle w:val="afa"/>
        <w:spacing w:line="240" w:lineRule="auto"/>
        <w:ind w:firstLine="709"/>
        <w:jc w:val="right"/>
        <w:rPr>
          <w:sz w:val="24"/>
          <w:szCs w:val="24"/>
        </w:rPr>
      </w:pPr>
      <w:r w:rsidRPr="00AF7E62">
        <w:rPr>
          <w:position w:val="-38"/>
          <w:sz w:val="24"/>
          <w:szCs w:val="24"/>
        </w:rPr>
        <w:object w:dxaOrig="6360" w:dyaOrig="920">
          <v:shape id="_x0000_i2179" type="#_x0000_t75" style="width:269.3pt;height:38.35pt" o:ole="">
            <v:imagedata r:id="rId2434" o:title=""/>
          </v:shape>
          <o:OLEObject Type="Embed" ProgID="Equation.DSMT4" ShapeID="_x0000_i2179" DrawAspect="Content" ObjectID="_1496675553" r:id="rId2435"/>
        </w:object>
      </w:r>
      <w:r w:rsidR="00AF7E62" w:rsidRPr="00AF7E62">
        <w:rPr>
          <w:sz w:val="24"/>
          <w:szCs w:val="24"/>
        </w:rPr>
        <w:t>.</w:t>
      </w:r>
      <w:r w:rsidR="00AF7E62" w:rsidRPr="00AF7E62">
        <w:rPr>
          <w:sz w:val="24"/>
          <w:szCs w:val="24"/>
        </w:rPr>
        <w:tab/>
      </w:r>
      <w:r>
        <w:rPr>
          <w:sz w:val="24"/>
          <w:szCs w:val="24"/>
        </w:rPr>
        <w:tab/>
      </w:r>
      <w:r w:rsidR="00AF7E62" w:rsidRPr="00AF7E62">
        <w:rPr>
          <w:sz w:val="24"/>
          <w:szCs w:val="24"/>
        </w:rPr>
        <w:tab/>
        <w:t>(17)</w:t>
      </w:r>
    </w:p>
    <w:p w:rsidR="00AF7E62" w:rsidRPr="00AF7E62" w:rsidRDefault="00AF7E62" w:rsidP="00A0417A">
      <w:pPr>
        <w:pStyle w:val="afa"/>
        <w:spacing w:line="240" w:lineRule="auto"/>
        <w:ind w:firstLine="709"/>
        <w:rPr>
          <w:sz w:val="24"/>
          <w:szCs w:val="24"/>
        </w:rPr>
      </w:pPr>
      <w:r w:rsidRPr="00AF7E62">
        <w:rPr>
          <w:sz w:val="24"/>
          <w:szCs w:val="24"/>
        </w:rPr>
        <w:t xml:space="preserve">После подстановки оптимального управления (16-17) в уравнения для амплитуд и усреднения по фазам, получим в первом приближении метода усреднения  </w:t>
      </w:r>
    </w:p>
    <w:p w:rsidR="00AF7E62" w:rsidRPr="00AF7E62" w:rsidRDefault="00021296" w:rsidP="00A0417A">
      <w:pPr>
        <w:pStyle w:val="afa"/>
        <w:spacing w:line="240" w:lineRule="auto"/>
        <w:ind w:left="-426" w:firstLine="709"/>
        <w:jc w:val="right"/>
        <w:rPr>
          <w:sz w:val="24"/>
          <w:szCs w:val="24"/>
        </w:rPr>
      </w:pPr>
      <w:r w:rsidRPr="00AF7E62">
        <w:rPr>
          <w:position w:val="-36"/>
          <w:sz w:val="24"/>
          <w:szCs w:val="24"/>
        </w:rPr>
        <w:object w:dxaOrig="3600" w:dyaOrig="859">
          <v:shape id="_x0000_i2180" type="#_x0000_t75" style="width:151.5pt;height:37.4pt" o:ole="">
            <v:imagedata r:id="rId2436" o:title=""/>
          </v:shape>
          <o:OLEObject Type="Embed" ProgID="Equation.DSMT4" ShapeID="_x0000_i2180" DrawAspect="Content" ObjectID="_1496675554" r:id="rId2437"/>
        </w:object>
      </w:r>
      <w:r w:rsidR="00AF7E62" w:rsidRPr="00AF7E62">
        <w:rPr>
          <w:sz w:val="24"/>
          <w:szCs w:val="24"/>
        </w:rPr>
        <w:t>.</w:t>
      </w:r>
      <w:r w:rsidR="00AF7E62" w:rsidRPr="00AF7E62">
        <w:rPr>
          <w:sz w:val="24"/>
          <w:szCs w:val="24"/>
        </w:rPr>
        <w:tab/>
      </w:r>
      <w:r w:rsidR="00AF7E62" w:rsidRPr="00AF7E62">
        <w:rPr>
          <w:sz w:val="24"/>
          <w:szCs w:val="24"/>
        </w:rPr>
        <w:tab/>
      </w:r>
      <w:r w:rsidR="00AF7E62" w:rsidRPr="00AF7E62">
        <w:rPr>
          <w:sz w:val="24"/>
          <w:szCs w:val="24"/>
        </w:rPr>
        <w:tab/>
      </w:r>
      <w:r w:rsidR="00AF7E62" w:rsidRPr="00AF7E62">
        <w:rPr>
          <w:sz w:val="24"/>
          <w:szCs w:val="24"/>
        </w:rPr>
        <w:tab/>
      </w:r>
      <w:r w:rsidR="00AF7E62" w:rsidRPr="00AF7E62">
        <w:rPr>
          <w:sz w:val="24"/>
          <w:szCs w:val="24"/>
        </w:rPr>
        <w:tab/>
        <w:t>(18)</w:t>
      </w:r>
    </w:p>
    <w:p w:rsidR="00AF7E62" w:rsidRPr="00AF7E62" w:rsidRDefault="00AF7E62" w:rsidP="00A0417A">
      <w:pPr>
        <w:pStyle w:val="afa"/>
        <w:spacing w:line="240" w:lineRule="auto"/>
        <w:ind w:firstLine="709"/>
        <w:rPr>
          <w:sz w:val="24"/>
          <w:szCs w:val="24"/>
        </w:rPr>
      </w:pPr>
      <w:r w:rsidRPr="00AF7E62">
        <w:rPr>
          <w:sz w:val="24"/>
          <w:szCs w:val="24"/>
        </w:rPr>
        <w:t xml:space="preserve">Условие </w:t>
      </w:r>
      <w:r w:rsidRPr="00AF7E62">
        <w:rPr>
          <w:position w:val="-16"/>
          <w:sz w:val="24"/>
          <w:szCs w:val="24"/>
        </w:rPr>
        <w:object w:dxaOrig="1540" w:dyaOrig="440">
          <v:shape id="_x0000_i2181" type="#_x0000_t75" style="width:76.7pt;height:22.45pt" o:ole="">
            <v:imagedata r:id="rId2438" o:title=""/>
          </v:shape>
          <o:OLEObject Type="Embed" ProgID="Equation.DSMT4" ShapeID="_x0000_i2181" DrawAspect="Content" ObjectID="_1496675555" r:id="rId2439"/>
        </w:object>
      </w:r>
      <w:r w:rsidRPr="00AF7E62">
        <w:rPr>
          <w:sz w:val="24"/>
          <w:szCs w:val="24"/>
        </w:rPr>
        <w:t xml:space="preserve">, которое следует из выражения (18), обеспечивает динамическую устойчивость движения КА в атмосфере. </w:t>
      </w:r>
    </w:p>
    <w:p w:rsidR="00AF7E62" w:rsidRPr="00AF7E62" w:rsidRDefault="00AF7E62" w:rsidP="00A0417A">
      <w:pPr>
        <w:pStyle w:val="afa"/>
        <w:spacing w:line="240" w:lineRule="auto"/>
        <w:ind w:firstLine="709"/>
        <w:rPr>
          <w:sz w:val="24"/>
          <w:szCs w:val="24"/>
        </w:rPr>
      </w:pPr>
      <w:r w:rsidRPr="00AF7E62">
        <w:rPr>
          <w:sz w:val="24"/>
          <w:szCs w:val="24"/>
        </w:rPr>
        <w:t xml:space="preserve">В качестве примера расчета оптимального регулятора рассматривается случай демпфирования колебаний КА при следующих исходных данных: </w:t>
      </w:r>
    </w:p>
    <w:p w:rsidR="00AF7E62" w:rsidRPr="00AF7E62" w:rsidRDefault="00021296" w:rsidP="00A0417A">
      <w:pPr>
        <w:pStyle w:val="afa"/>
        <w:spacing w:line="240" w:lineRule="auto"/>
        <w:ind w:firstLine="709"/>
        <w:rPr>
          <w:sz w:val="24"/>
          <w:szCs w:val="24"/>
        </w:rPr>
      </w:pPr>
      <w:r w:rsidRPr="00AF7E62">
        <w:rPr>
          <w:position w:val="-6"/>
          <w:sz w:val="24"/>
          <w:szCs w:val="24"/>
        </w:rPr>
        <w:object w:dxaOrig="1140" w:dyaOrig="320">
          <v:shape id="_x0000_i2182" type="#_x0000_t75" style="width:46.75pt;height:14.05pt" o:ole="">
            <v:imagedata r:id="rId2440" o:title=""/>
          </v:shape>
          <o:OLEObject Type="Embed" ProgID="Equation.DSMT4" ShapeID="_x0000_i2182" DrawAspect="Content" ObjectID="_1496675556" r:id="rId2441"/>
        </w:object>
      </w:r>
      <w:r w:rsidR="00AF7E62" w:rsidRPr="00AF7E62">
        <w:rPr>
          <w:sz w:val="24"/>
          <w:szCs w:val="24"/>
        </w:rPr>
        <w:t xml:space="preserve">, </w:t>
      </w:r>
      <w:r w:rsidRPr="00AF7E62">
        <w:rPr>
          <w:position w:val="-6"/>
          <w:sz w:val="24"/>
          <w:szCs w:val="24"/>
        </w:rPr>
        <w:object w:dxaOrig="1140" w:dyaOrig="320">
          <v:shape id="_x0000_i2183" type="#_x0000_t75" style="width:48.6pt;height:14.05pt" o:ole="">
            <v:imagedata r:id="rId2442" o:title=""/>
          </v:shape>
          <o:OLEObject Type="Embed" ProgID="Equation.DSMT4" ShapeID="_x0000_i2183" DrawAspect="Content" ObjectID="_1496675557" r:id="rId2443"/>
        </w:object>
      </w:r>
      <w:r w:rsidR="00AF7E62" w:rsidRPr="00AF7E62">
        <w:rPr>
          <w:sz w:val="24"/>
          <w:szCs w:val="24"/>
        </w:rPr>
        <w:t xml:space="preserve">, </w:t>
      </w:r>
      <w:r w:rsidRPr="00AF7E62">
        <w:rPr>
          <w:position w:val="-6"/>
          <w:sz w:val="24"/>
          <w:szCs w:val="24"/>
        </w:rPr>
        <w:object w:dxaOrig="1380" w:dyaOrig="420">
          <v:shape id="_x0000_i2184" type="#_x0000_t75" style="width:59.85pt;height:17.75pt" o:ole="">
            <v:imagedata r:id="rId2444" o:title=""/>
          </v:shape>
          <o:OLEObject Type="Embed" ProgID="Equation.DSMT4" ShapeID="_x0000_i2184" DrawAspect="Content" ObjectID="_1496675558" r:id="rId2445"/>
        </w:object>
      </w:r>
      <w:r w:rsidR="00AF7E62" w:rsidRPr="00AF7E62">
        <w:rPr>
          <w:sz w:val="24"/>
          <w:szCs w:val="24"/>
        </w:rPr>
        <w:t xml:space="preserve">, </w:t>
      </w:r>
      <w:r w:rsidRPr="00AF7E62">
        <w:rPr>
          <w:position w:val="-32"/>
          <w:sz w:val="24"/>
          <w:szCs w:val="24"/>
        </w:rPr>
        <w:object w:dxaOrig="1939" w:dyaOrig="859">
          <v:shape id="_x0000_i2185" type="#_x0000_t75" style="width:74.8pt;height:33.65pt" o:ole="">
            <v:imagedata r:id="rId2446" o:title=""/>
          </v:shape>
          <o:OLEObject Type="Embed" ProgID="Equation.DSMT4" ShapeID="_x0000_i2185" DrawAspect="Content" ObjectID="_1496675559" r:id="rId2447"/>
        </w:object>
      </w:r>
      <w:r w:rsidR="00AF7E62" w:rsidRPr="00AF7E62">
        <w:rPr>
          <w:sz w:val="24"/>
          <w:szCs w:val="24"/>
        </w:rPr>
        <w:t xml:space="preserve">, </w:t>
      </w:r>
      <w:r w:rsidRPr="00AF7E62">
        <w:rPr>
          <w:position w:val="-14"/>
          <w:sz w:val="24"/>
          <w:szCs w:val="24"/>
        </w:rPr>
        <w:object w:dxaOrig="920" w:dyaOrig="420">
          <v:shape id="_x0000_i2186" type="#_x0000_t75" style="width:37.4pt;height:17.75pt" o:ole="">
            <v:imagedata r:id="rId2448" o:title=""/>
          </v:shape>
          <o:OLEObject Type="Embed" ProgID="Equation.DSMT4" ShapeID="_x0000_i2186" DrawAspect="Content" ObjectID="_1496675560" r:id="rId2449"/>
        </w:object>
      </w:r>
      <w:r w:rsidR="00AF7E62" w:rsidRPr="00AF7E62">
        <w:rPr>
          <w:sz w:val="24"/>
          <w:szCs w:val="24"/>
        </w:rPr>
        <w:t xml:space="preserve">, </w:t>
      </w:r>
      <w:r w:rsidRPr="00AF7E62">
        <w:rPr>
          <w:position w:val="-6"/>
          <w:sz w:val="24"/>
          <w:szCs w:val="24"/>
        </w:rPr>
        <w:object w:dxaOrig="1080" w:dyaOrig="320">
          <v:shape id="_x0000_i2187" type="#_x0000_t75" style="width:45.8pt;height:14.05pt" o:ole="">
            <v:imagedata r:id="rId2450" o:title=""/>
          </v:shape>
          <o:OLEObject Type="Embed" ProgID="Equation.DSMT4" ShapeID="_x0000_i2187" DrawAspect="Content" ObjectID="_1496675561" r:id="rId2451"/>
        </w:object>
      </w:r>
      <w:r w:rsidR="00AF7E62" w:rsidRPr="00AF7E62">
        <w:rPr>
          <w:sz w:val="24"/>
          <w:szCs w:val="24"/>
        </w:rPr>
        <w:t xml:space="preserve">, </w:t>
      </w:r>
      <w:r w:rsidR="00AF7E62" w:rsidRPr="00AF7E62">
        <w:rPr>
          <w:position w:val="-28"/>
          <w:sz w:val="24"/>
          <w:szCs w:val="24"/>
        </w:rPr>
        <w:object w:dxaOrig="1380" w:dyaOrig="740">
          <v:shape id="_x0000_i2188" type="#_x0000_t75" style="width:69.2pt;height:37.4pt" o:ole="">
            <v:imagedata r:id="rId2452" o:title=""/>
          </v:shape>
          <o:OLEObject Type="Embed" ProgID="Equation.DSMT4" ShapeID="_x0000_i2188" DrawAspect="Content" ObjectID="_1496675562" r:id="rId2453"/>
        </w:object>
      </w:r>
      <w:r w:rsidR="00AF7E62" w:rsidRPr="00AF7E62">
        <w:rPr>
          <w:sz w:val="24"/>
          <w:szCs w:val="24"/>
        </w:rPr>
        <w:t xml:space="preserve">, </w:t>
      </w:r>
      <w:r w:rsidRPr="00AF7E62">
        <w:rPr>
          <w:position w:val="-12"/>
          <w:sz w:val="24"/>
          <w:szCs w:val="24"/>
        </w:rPr>
        <w:object w:dxaOrig="1040" w:dyaOrig="420">
          <v:shape id="_x0000_i2189" type="#_x0000_t75" style="width:42.1pt;height:17.75pt" o:ole="">
            <v:imagedata r:id="rId2454" o:title=""/>
          </v:shape>
          <o:OLEObject Type="Embed" ProgID="Equation.DSMT4" ShapeID="_x0000_i2189" DrawAspect="Content" ObjectID="_1496675563" r:id="rId2455"/>
        </w:object>
      </w:r>
      <w:r w:rsidR="00AF7E62" w:rsidRPr="00AF7E62">
        <w:rPr>
          <w:sz w:val="24"/>
          <w:szCs w:val="24"/>
        </w:rPr>
        <w:t>,</w:t>
      </w:r>
      <w:r w:rsidRPr="00AF7E62">
        <w:rPr>
          <w:position w:val="-14"/>
          <w:sz w:val="24"/>
          <w:szCs w:val="24"/>
        </w:rPr>
        <w:object w:dxaOrig="1700" w:dyaOrig="420">
          <v:shape id="_x0000_i2190" type="#_x0000_t75" style="width:75.75pt;height:18.7pt" o:ole="">
            <v:imagedata r:id="rId2456" o:title=""/>
          </v:shape>
          <o:OLEObject Type="Embed" ProgID="Equation.DSMT4" ShapeID="_x0000_i2190" DrawAspect="Content" ObjectID="_1496675564" r:id="rId2457"/>
        </w:object>
      </w:r>
      <w:r w:rsidR="00AF7E62" w:rsidRPr="00AF7E62">
        <w:rPr>
          <w:sz w:val="24"/>
          <w:szCs w:val="24"/>
        </w:rPr>
        <w:t xml:space="preserve">, </w:t>
      </w:r>
      <w:r w:rsidRPr="00AF7E62">
        <w:rPr>
          <w:position w:val="-14"/>
          <w:sz w:val="24"/>
          <w:szCs w:val="24"/>
        </w:rPr>
        <w:object w:dxaOrig="1520" w:dyaOrig="420">
          <v:shape id="_x0000_i2191" type="#_x0000_t75" style="width:67.3pt;height:17.75pt" o:ole="">
            <v:imagedata r:id="rId2458" o:title=""/>
          </v:shape>
          <o:OLEObject Type="Embed" ProgID="Equation.DSMT4" ShapeID="_x0000_i2191" DrawAspect="Content" ObjectID="_1496675565" r:id="rId2459"/>
        </w:object>
      </w:r>
      <w:r w:rsidR="00AF7E62" w:rsidRPr="00AF7E62">
        <w:rPr>
          <w:sz w:val="24"/>
          <w:szCs w:val="24"/>
        </w:rPr>
        <w:t xml:space="preserve">, </w:t>
      </w:r>
      <w:r w:rsidRPr="00AF7E62">
        <w:rPr>
          <w:position w:val="-14"/>
          <w:sz w:val="24"/>
          <w:szCs w:val="24"/>
        </w:rPr>
        <w:object w:dxaOrig="1760" w:dyaOrig="420">
          <v:shape id="_x0000_i2192" type="#_x0000_t75" style="width:78.55pt;height:18.7pt" o:ole="">
            <v:imagedata r:id="rId2460" o:title=""/>
          </v:shape>
          <o:OLEObject Type="Embed" ProgID="Equation.DSMT4" ShapeID="_x0000_i2192" DrawAspect="Content" ObjectID="_1496675566" r:id="rId2461"/>
        </w:object>
      </w:r>
      <w:r w:rsidR="00AF7E62" w:rsidRPr="00AF7E62">
        <w:rPr>
          <w:sz w:val="24"/>
          <w:szCs w:val="24"/>
        </w:rPr>
        <w:t xml:space="preserve">, где </w:t>
      </w:r>
      <w:r w:rsidRPr="00AF7E62">
        <w:rPr>
          <w:position w:val="-14"/>
          <w:sz w:val="24"/>
          <w:szCs w:val="24"/>
        </w:rPr>
        <w:object w:dxaOrig="340" w:dyaOrig="420">
          <v:shape id="_x0000_i2193" type="#_x0000_t75" style="width:12.15pt;height:14.95pt" o:ole="">
            <v:imagedata r:id="rId2462" o:title=""/>
          </v:shape>
          <o:OLEObject Type="Embed" ProgID="Equation.DSMT4" ShapeID="_x0000_i2193" DrawAspect="Content" ObjectID="_1496675567" r:id="rId2463"/>
        </w:object>
      </w:r>
      <w:r w:rsidR="00AF7E62" w:rsidRPr="00AF7E62">
        <w:rPr>
          <w:sz w:val="24"/>
          <w:szCs w:val="24"/>
        </w:rPr>
        <w:t xml:space="preserve">, </w:t>
      </w:r>
      <w:r w:rsidRPr="00AF7E62">
        <w:rPr>
          <w:position w:val="-14"/>
          <w:sz w:val="24"/>
          <w:szCs w:val="24"/>
        </w:rPr>
        <w:object w:dxaOrig="440" w:dyaOrig="420">
          <v:shape id="_x0000_i2194" type="#_x0000_t75" style="width:17.75pt;height:15.9pt" o:ole="">
            <v:imagedata r:id="rId2464" o:title=""/>
          </v:shape>
          <o:OLEObject Type="Embed" ProgID="Equation.DSMT4" ShapeID="_x0000_i2194" DrawAspect="Content" ObjectID="_1496675568" r:id="rId2465"/>
        </w:object>
      </w:r>
      <w:r w:rsidR="00AF7E62" w:rsidRPr="00AF7E62">
        <w:rPr>
          <w:sz w:val="24"/>
          <w:szCs w:val="24"/>
        </w:rPr>
        <w:t xml:space="preserve">, </w:t>
      </w:r>
      <w:r w:rsidRPr="00AF7E62">
        <w:rPr>
          <w:position w:val="-14"/>
          <w:sz w:val="24"/>
          <w:szCs w:val="24"/>
        </w:rPr>
        <w:object w:dxaOrig="340" w:dyaOrig="420">
          <v:shape id="_x0000_i2195" type="#_x0000_t75" style="width:12.15pt;height:15.9pt" o:ole="">
            <v:imagedata r:id="rId2466" o:title=""/>
          </v:shape>
          <o:OLEObject Type="Embed" ProgID="Equation.DSMT4" ShapeID="_x0000_i2195" DrawAspect="Content" ObjectID="_1496675569" r:id="rId2467"/>
        </w:object>
      </w:r>
      <w:r w:rsidR="00AF7E62" w:rsidRPr="00AF7E62">
        <w:rPr>
          <w:sz w:val="24"/>
          <w:szCs w:val="24"/>
        </w:rPr>
        <w:t xml:space="preserve"> - начальные условия движения КА при входе в атмосферу.</w:t>
      </w:r>
    </w:p>
    <w:p w:rsidR="00AF7E62" w:rsidRPr="00AF7E62" w:rsidRDefault="00AF7E62" w:rsidP="00A0417A">
      <w:pPr>
        <w:pStyle w:val="afa"/>
        <w:spacing w:line="240" w:lineRule="auto"/>
        <w:ind w:firstLine="709"/>
        <w:rPr>
          <w:sz w:val="24"/>
          <w:szCs w:val="24"/>
        </w:rPr>
      </w:pPr>
    </w:p>
    <w:p w:rsidR="00AF7E62" w:rsidRPr="00AF7E62" w:rsidRDefault="00AF7E62" w:rsidP="00A0417A">
      <w:pPr>
        <w:pStyle w:val="afa"/>
        <w:spacing w:line="240" w:lineRule="auto"/>
        <w:ind w:firstLine="709"/>
        <w:rPr>
          <w:sz w:val="24"/>
          <w:szCs w:val="24"/>
        </w:rPr>
      </w:pPr>
      <w:r w:rsidRPr="00AF7E62">
        <w:rPr>
          <w:sz w:val="24"/>
          <w:szCs w:val="24"/>
        </w:rPr>
        <w:t>На рис.2 показан процесс демпфирования колебаний относительно центра масс КА с помощью определенного приближенно оптимального регулятора, рассчитанный по исходной нелинейной модели движения.</w:t>
      </w:r>
    </w:p>
    <w:p w:rsidR="00AF7E62" w:rsidRPr="00AF7E62" w:rsidRDefault="00AF7E62" w:rsidP="00A0417A">
      <w:pPr>
        <w:pStyle w:val="afa"/>
        <w:spacing w:line="240" w:lineRule="auto"/>
        <w:ind w:firstLine="709"/>
        <w:rPr>
          <w:sz w:val="24"/>
          <w:szCs w:val="24"/>
        </w:rPr>
      </w:pPr>
    </w:p>
    <w:p w:rsidR="00AF7E62" w:rsidRPr="00AF7E62" w:rsidRDefault="00AF7E62" w:rsidP="00A0417A">
      <w:pPr>
        <w:spacing w:after="0" w:line="240" w:lineRule="auto"/>
        <w:ind w:firstLine="709"/>
        <w:jc w:val="center"/>
        <w:rPr>
          <w:rFonts w:ascii="Times New Roman" w:hAnsi="Times New Roman"/>
          <w:sz w:val="20"/>
          <w:szCs w:val="20"/>
        </w:rPr>
      </w:pPr>
      <w:r w:rsidRPr="00AF7E62">
        <w:rPr>
          <w:rFonts w:ascii="Times New Roman" w:hAnsi="Times New Roman"/>
          <w:noProof/>
          <w:sz w:val="28"/>
          <w:szCs w:val="28"/>
          <w:lang w:eastAsia="ru-RU"/>
        </w:rPr>
        <w:drawing>
          <wp:inline distT="0" distB="0" distL="0" distR="0">
            <wp:extent cx="3275965" cy="2607945"/>
            <wp:effectExtent l="19050" t="0" r="63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468" cstate="print"/>
                    <a:srcRect/>
                    <a:stretch>
                      <a:fillRect/>
                    </a:stretch>
                  </pic:blipFill>
                  <pic:spPr bwMode="auto">
                    <a:xfrm>
                      <a:off x="0" y="0"/>
                      <a:ext cx="3275965" cy="2607945"/>
                    </a:xfrm>
                    <a:prstGeom prst="rect">
                      <a:avLst/>
                    </a:prstGeom>
                    <a:noFill/>
                    <a:ln w="9525">
                      <a:noFill/>
                      <a:miter lim="800000"/>
                      <a:headEnd/>
                      <a:tailEnd/>
                    </a:ln>
                  </pic:spPr>
                </pic:pic>
              </a:graphicData>
            </a:graphic>
          </wp:inline>
        </w:drawing>
      </w:r>
    </w:p>
    <w:p w:rsidR="00AF7E62" w:rsidRPr="00AF7E62" w:rsidRDefault="00AF7E62" w:rsidP="00A0417A">
      <w:pPr>
        <w:spacing w:after="0" w:line="240" w:lineRule="auto"/>
        <w:ind w:firstLine="709"/>
        <w:jc w:val="center"/>
        <w:rPr>
          <w:rFonts w:ascii="Times New Roman" w:hAnsi="Times New Roman"/>
          <w:sz w:val="20"/>
          <w:szCs w:val="20"/>
        </w:rPr>
      </w:pPr>
      <w:r w:rsidRPr="00AF7E62">
        <w:rPr>
          <w:rFonts w:ascii="Times New Roman" w:hAnsi="Times New Roman"/>
          <w:sz w:val="20"/>
          <w:szCs w:val="20"/>
        </w:rPr>
        <w:t>Рисунок 2 – Процесс демпфирования колебаний</w:t>
      </w:r>
    </w:p>
    <w:p w:rsidR="00AF7E62" w:rsidRPr="00AF7E62" w:rsidRDefault="00AF7E62" w:rsidP="00A0417A">
      <w:pPr>
        <w:spacing w:after="0" w:line="240" w:lineRule="auto"/>
        <w:ind w:firstLine="709"/>
        <w:jc w:val="both"/>
        <w:rPr>
          <w:rFonts w:ascii="Times New Roman" w:hAnsi="Times New Roman"/>
          <w:b/>
        </w:rPr>
      </w:pPr>
    </w:p>
    <w:p w:rsidR="00AF7E62" w:rsidRPr="00AF7E62" w:rsidRDefault="00AF7E62" w:rsidP="00A0417A">
      <w:pPr>
        <w:spacing w:after="0" w:line="240" w:lineRule="auto"/>
        <w:ind w:firstLine="709"/>
        <w:jc w:val="both"/>
        <w:rPr>
          <w:rFonts w:ascii="Times New Roman" w:hAnsi="Times New Roman"/>
          <w:b/>
          <w:sz w:val="20"/>
          <w:szCs w:val="20"/>
        </w:rPr>
      </w:pPr>
      <w:r w:rsidRPr="00AF7E62">
        <w:rPr>
          <w:rFonts w:ascii="Times New Roman" w:hAnsi="Times New Roman"/>
          <w:b/>
          <w:sz w:val="20"/>
          <w:szCs w:val="20"/>
        </w:rPr>
        <w:t>Литература</w:t>
      </w:r>
    </w:p>
    <w:p w:rsidR="00AF7E62" w:rsidRPr="00AF7E62" w:rsidRDefault="00AF7E62" w:rsidP="00A0417A">
      <w:pPr>
        <w:pStyle w:val="af0"/>
        <w:spacing w:before="0" w:beforeAutospacing="0" w:after="0" w:afterAutospacing="0"/>
        <w:ind w:firstLine="709"/>
        <w:rPr>
          <w:sz w:val="20"/>
          <w:szCs w:val="20"/>
        </w:rPr>
      </w:pPr>
      <w:r w:rsidRPr="00AF7E62">
        <w:rPr>
          <w:sz w:val="20"/>
          <w:szCs w:val="20"/>
        </w:rPr>
        <w:lastRenderedPageBreak/>
        <w:t>1. Ярошевский В.А. Движение неуправляемого тела в атмосфере. Москва. Машиностроение. 1978. 168 с.</w:t>
      </w:r>
    </w:p>
    <w:p w:rsidR="00AF7E62" w:rsidRPr="00AF7E62" w:rsidRDefault="00AF7E62" w:rsidP="00A0417A">
      <w:pPr>
        <w:spacing w:after="0" w:line="240" w:lineRule="auto"/>
        <w:ind w:firstLine="709"/>
        <w:rPr>
          <w:rFonts w:ascii="Times New Roman" w:hAnsi="Times New Roman"/>
          <w:sz w:val="20"/>
          <w:szCs w:val="20"/>
        </w:rPr>
      </w:pPr>
      <w:r w:rsidRPr="00AF7E62">
        <w:rPr>
          <w:rFonts w:ascii="Times New Roman" w:hAnsi="Times New Roman"/>
          <w:sz w:val="20"/>
          <w:szCs w:val="20"/>
        </w:rPr>
        <w:t>2. Заболотнов Ю. М., Любимов В.В. Вторичные резонансные эффекты при вращении твердого тела вокруг неподвижной точки // Механика твердого тела. 2002. № 1. С. 49-59.</w:t>
      </w:r>
    </w:p>
    <w:p w:rsidR="00AF7E62" w:rsidRPr="00AF7E62" w:rsidRDefault="00AF7E62" w:rsidP="00A0417A">
      <w:pPr>
        <w:spacing w:after="0" w:line="240" w:lineRule="auto"/>
        <w:ind w:firstLine="709"/>
        <w:rPr>
          <w:rFonts w:ascii="Times New Roman" w:hAnsi="Times New Roman"/>
          <w:sz w:val="20"/>
          <w:szCs w:val="20"/>
        </w:rPr>
      </w:pPr>
      <w:r w:rsidRPr="00AF7E62">
        <w:rPr>
          <w:rFonts w:ascii="Times New Roman" w:hAnsi="Times New Roman"/>
          <w:sz w:val="20"/>
          <w:szCs w:val="20"/>
        </w:rPr>
        <w:t>3. Летов А.М. Динамика полета и управление. Москва. Наука. 1969. 360 с.</w:t>
      </w:r>
    </w:p>
    <w:p w:rsidR="00AF7E62" w:rsidRPr="00AF7E62" w:rsidRDefault="00AF7E62" w:rsidP="00A0417A">
      <w:pPr>
        <w:spacing w:after="0" w:line="240" w:lineRule="auto"/>
        <w:ind w:firstLine="709"/>
        <w:rPr>
          <w:rFonts w:ascii="Times New Roman" w:hAnsi="Times New Roman"/>
          <w:sz w:val="20"/>
          <w:szCs w:val="20"/>
        </w:rPr>
      </w:pPr>
      <w:r w:rsidRPr="00AF7E62">
        <w:rPr>
          <w:rFonts w:ascii="Times New Roman" w:hAnsi="Times New Roman"/>
          <w:sz w:val="20"/>
          <w:szCs w:val="20"/>
        </w:rPr>
        <w:t>4. Беллман Р. Динамическое программирование. Москва. ИЛ. 1960.</w:t>
      </w:r>
    </w:p>
    <w:p w:rsidR="00AF7E62" w:rsidRPr="00AF7E62" w:rsidRDefault="00AF7E62" w:rsidP="00A0417A">
      <w:pPr>
        <w:spacing w:after="0" w:line="240" w:lineRule="auto"/>
        <w:ind w:firstLine="709"/>
        <w:jc w:val="both"/>
        <w:rPr>
          <w:rFonts w:ascii="Times New Roman" w:hAnsi="Times New Roman"/>
          <w:sz w:val="20"/>
          <w:szCs w:val="20"/>
        </w:rPr>
      </w:pPr>
    </w:p>
    <w:p w:rsidR="00AF7E62" w:rsidRPr="00AF7E62" w:rsidRDefault="00AF7E62" w:rsidP="00AF7E62">
      <w:pPr>
        <w:spacing w:after="0" w:line="240" w:lineRule="auto"/>
        <w:rPr>
          <w:rFonts w:ascii="Times New Roman" w:hAnsi="Times New Roman"/>
          <w:b/>
          <w:sz w:val="32"/>
          <w:szCs w:val="32"/>
        </w:rPr>
      </w:pPr>
      <w:r w:rsidRPr="00AF7E62">
        <w:rPr>
          <w:rFonts w:ascii="Times New Roman" w:hAnsi="Times New Roman"/>
          <w:b/>
          <w:sz w:val="32"/>
          <w:szCs w:val="32"/>
        </w:rPr>
        <w:br w:type="page"/>
      </w:r>
    </w:p>
    <w:p w:rsidR="006327A8" w:rsidRDefault="00FF49E3" w:rsidP="00FF49E3">
      <w:pPr>
        <w:spacing w:after="0" w:line="240" w:lineRule="auto"/>
        <w:jc w:val="center"/>
        <w:outlineLvl w:val="1"/>
        <w:rPr>
          <w:rFonts w:ascii="Times New Roman" w:hAnsi="Times New Roman"/>
          <w:b/>
          <w:sz w:val="32"/>
          <w:szCs w:val="32"/>
        </w:rPr>
      </w:pPr>
      <w:bookmarkStart w:id="360" w:name="_Toc422845622"/>
      <w:bookmarkStart w:id="361" w:name="_Toc422905114"/>
      <w:r w:rsidRPr="00E717D8">
        <w:rPr>
          <w:rFonts w:ascii="Times New Roman" w:hAnsi="Times New Roman"/>
          <w:b/>
          <w:sz w:val="32"/>
          <w:szCs w:val="32"/>
        </w:rPr>
        <w:lastRenderedPageBreak/>
        <w:t>ИССЛЕДОВАНИЕ ПРОСТРАНСТВЕННОГО ДВИЖЕНИЯ КОНЦЕВЫХ ТЕЛ ПРИ УПРАВЛЯЕМОМ РАЗВЁРТЫВАНИИ ОРБИТАЛЬНОЙ ТРОСОВОЙ СИСТЕМЫ</w:t>
      </w:r>
      <w:bookmarkEnd w:id="360"/>
      <w:bookmarkEnd w:id="361"/>
    </w:p>
    <w:p w:rsidR="006327A8" w:rsidRPr="00E717D8" w:rsidRDefault="006327A8" w:rsidP="006327A8">
      <w:pPr>
        <w:spacing w:after="0" w:line="240" w:lineRule="auto"/>
        <w:jc w:val="center"/>
        <w:rPr>
          <w:rFonts w:ascii="Times New Roman" w:hAnsi="Times New Roman"/>
          <w:b/>
          <w:sz w:val="32"/>
          <w:szCs w:val="32"/>
        </w:rPr>
      </w:pPr>
    </w:p>
    <w:p w:rsidR="006327A8" w:rsidRPr="0048786F" w:rsidRDefault="00C4420F" w:rsidP="00FF49E3">
      <w:pPr>
        <w:spacing w:after="0" w:line="240" w:lineRule="auto"/>
        <w:jc w:val="center"/>
        <w:outlineLvl w:val="2"/>
        <w:rPr>
          <w:rFonts w:ascii="Times New Roman" w:hAnsi="Times New Roman"/>
          <w:sz w:val="24"/>
          <w:szCs w:val="24"/>
        </w:rPr>
      </w:pPr>
      <w:bookmarkStart w:id="362" w:name="_Toc422845623"/>
      <w:bookmarkStart w:id="363" w:name="_Toc422905115"/>
      <w:r w:rsidRPr="0048786F">
        <w:rPr>
          <w:rFonts w:ascii="Times New Roman" w:hAnsi="Times New Roman"/>
          <w:sz w:val="24"/>
          <w:szCs w:val="24"/>
        </w:rPr>
        <w:t>О.Н.</w:t>
      </w:r>
      <w:r>
        <w:rPr>
          <w:rFonts w:ascii="Times New Roman" w:hAnsi="Times New Roman"/>
          <w:sz w:val="24"/>
          <w:szCs w:val="24"/>
        </w:rPr>
        <w:t xml:space="preserve"> </w:t>
      </w:r>
      <w:r w:rsidR="006327A8" w:rsidRPr="0048786F">
        <w:rPr>
          <w:rFonts w:ascii="Times New Roman" w:hAnsi="Times New Roman"/>
          <w:sz w:val="24"/>
          <w:szCs w:val="24"/>
        </w:rPr>
        <w:t>Наумов</w:t>
      </w:r>
      <w:bookmarkEnd w:id="362"/>
      <w:bookmarkEnd w:id="363"/>
      <w:r w:rsidR="006327A8" w:rsidRPr="0048786F">
        <w:rPr>
          <w:rFonts w:ascii="Times New Roman" w:hAnsi="Times New Roman"/>
          <w:sz w:val="24"/>
          <w:szCs w:val="24"/>
        </w:rPr>
        <w:t xml:space="preserve"> </w:t>
      </w:r>
    </w:p>
    <w:p w:rsidR="006327A8" w:rsidRPr="003B6216" w:rsidRDefault="006327A8" w:rsidP="006327A8">
      <w:pPr>
        <w:spacing w:after="0" w:line="240" w:lineRule="auto"/>
        <w:jc w:val="center"/>
        <w:rPr>
          <w:rFonts w:ascii="Times New Roman" w:hAnsi="Times New Roman"/>
          <w:sz w:val="12"/>
          <w:szCs w:val="12"/>
        </w:rPr>
      </w:pPr>
    </w:p>
    <w:p w:rsidR="006327A8" w:rsidRDefault="0053135D" w:rsidP="006327A8">
      <w:pPr>
        <w:spacing w:after="0" w:line="240" w:lineRule="auto"/>
        <w:jc w:val="center"/>
        <w:rPr>
          <w:rFonts w:ascii="Times New Roman" w:hAnsi="Times New Roman"/>
          <w:sz w:val="24"/>
          <w:szCs w:val="24"/>
        </w:rPr>
      </w:pP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53135D" w:rsidRDefault="0053135D" w:rsidP="006327A8">
      <w:pPr>
        <w:spacing w:after="0" w:line="240" w:lineRule="auto"/>
        <w:jc w:val="center"/>
        <w:rPr>
          <w:rFonts w:ascii="Times New Roman" w:hAnsi="Times New Roman"/>
          <w:sz w:val="28"/>
          <w:szCs w:val="28"/>
        </w:rPr>
      </w:pPr>
    </w:p>
    <w:p w:rsidR="006327A8" w:rsidRPr="00FF49E3" w:rsidRDefault="006327A8" w:rsidP="00FF49E3">
      <w:pPr>
        <w:spacing w:after="0" w:line="240" w:lineRule="auto"/>
        <w:ind w:firstLine="709"/>
        <w:jc w:val="both"/>
        <w:rPr>
          <w:rFonts w:ascii="Times New Roman" w:hAnsi="Times New Roman"/>
          <w:sz w:val="20"/>
          <w:szCs w:val="20"/>
        </w:rPr>
      </w:pPr>
      <w:r w:rsidRPr="00FF49E3">
        <w:rPr>
          <w:rFonts w:ascii="Times New Roman" w:hAnsi="Times New Roman"/>
          <w:sz w:val="20"/>
          <w:szCs w:val="20"/>
        </w:rPr>
        <w:t>Рассматривается моделирование процесса управляемого развёртывания орбитальной тросовой системы, трос рассматривается как распределённая система, космический аппарат и спускаемая капсула представляют собой твёрдые тела конечных размеров с шестью степенями свободы.</w:t>
      </w:r>
    </w:p>
    <w:p w:rsidR="00FF49E3" w:rsidRDefault="00FF49E3" w:rsidP="00FF49E3">
      <w:pPr>
        <w:spacing w:after="0" w:line="240" w:lineRule="auto"/>
        <w:ind w:firstLine="709"/>
        <w:jc w:val="both"/>
        <w:rPr>
          <w:rFonts w:ascii="Times New Roman" w:hAnsi="Times New Roman"/>
          <w:b/>
          <w:sz w:val="24"/>
          <w:szCs w:val="24"/>
        </w:rPr>
      </w:pPr>
    </w:p>
    <w:p w:rsidR="006327A8" w:rsidRPr="003B39CA" w:rsidRDefault="006327A8" w:rsidP="00FF49E3">
      <w:pPr>
        <w:spacing w:after="0" w:line="240" w:lineRule="auto"/>
        <w:ind w:firstLine="709"/>
        <w:jc w:val="both"/>
        <w:rPr>
          <w:rFonts w:ascii="Times New Roman" w:hAnsi="Times New Roman"/>
          <w:b/>
          <w:sz w:val="24"/>
          <w:szCs w:val="24"/>
        </w:rPr>
      </w:pPr>
      <w:r>
        <w:rPr>
          <w:rFonts w:ascii="Times New Roman" w:hAnsi="Times New Roman"/>
          <w:b/>
          <w:sz w:val="24"/>
          <w:szCs w:val="24"/>
        </w:rPr>
        <w:t>Введение</w:t>
      </w:r>
    </w:p>
    <w:p w:rsidR="006327A8" w:rsidRDefault="006327A8" w:rsidP="00FF49E3">
      <w:pPr>
        <w:spacing w:after="0" w:line="240" w:lineRule="auto"/>
        <w:ind w:firstLine="709"/>
        <w:jc w:val="both"/>
        <w:rPr>
          <w:rFonts w:ascii="Times New Roman" w:hAnsi="Times New Roman"/>
          <w:sz w:val="24"/>
          <w:szCs w:val="24"/>
        </w:rPr>
      </w:pPr>
      <w:r w:rsidRPr="003B39CA">
        <w:rPr>
          <w:rFonts w:ascii="Times New Roman" w:hAnsi="Times New Roman"/>
          <w:sz w:val="24"/>
          <w:szCs w:val="24"/>
        </w:rPr>
        <w:t>Как правило, при разработке математических моделей движения тросовых систем (ТС), концевые тела рассматриваются как материальные точки, имеющие массу, а трос рассматривается как упругая связь между концевыми телами, массой и геометрией которого пренебрегают</w:t>
      </w:r>
      <w:r>
        <w:rPr>
          <w:rFonts w:ascii="Times New Roman" w:hAnsi="Times New Roman"/>
          <w:sz w:val="24"/>
          <w:szCs w:val="24"/>
        </w:rPr>
        <w:t xml:space="preserve"> </w:t>
      </w:r>
      <w:r w:rsidRPr="008E3300">
        <w:rPr>
          <w:rFonts w:ascii="Times New Roman" w:hAnsi="Times New Roman"/>
          <w:sz w:val="24"/>
          <w:szCs w:val="24"/>
        </w:rPr>
        <w:t>[1-5]</w:t>
      </w:r>
      <w:r w:rsidRPr="003B39CA">
        <w:rPr>
          <w:rFonts w:ascii="Times New Roman" w:hAnsi="Times New Roman"/>
          <w:sz w:val="24"/>
          <w:szCs w:val="24"/>
        </w:rPr>
        <w:t>. Тем самым при моделировании процесса развёртывания ТС и анализе их динамики в исходную математическую модель вносятся существенные упрощения. В то же время учёт массы троса, геометрии связи и динамики движения относительно центра масс концевых тел может существенно повлиять как на процесс развёртывания ТС, так и на процесс движения развёрнутой тросовой системы.</w:t>
      </w:r>
    </w:p>
    <w:p w:rsidR="00FF49E3" w:rsidRDefault="00FF49E3" w:rsidP="00FF49E3">
      <w:pPr>
        <w:spacing w:after="0" w:line="240" w:lineRule="auto"/>
        <w:ind w:firstLine="709"/>
        <w:jc w:val="both"/>
        <w:rPr>
          <w:rFonts w:ascii="Times New Roman" w:hAnsi="Times New Roman"/>
          <w:b/>
          <w:sz w:val="24"/>
          <w:szCs w:val="24"/>
        </w:rPr>
      </w:pPr>
    </w:p>
    <w:p w:rsidR="006327A8" w:rsidRPr="003B39CA" w:rsidRDefault="006327A8" w:rsidP="00FF49E3">
      <w:pPr>
        <w:spacing w:after="0" w:line="240" w:lineRule="auto"/>
        <w:ind w:firstLine="709"/>
        <w:jc w:val="both"/>
        <w:rPr>
          <w:rFonts w:ascii="Times New Roman" w:hAnsi="Times New Roman"/>
          <w:b/>
          <w:sz w:val="24"/>
          <w:szCs w:val="24"/>
        </w:rPr>
      </w:pPr>
      <w:r>
        <w:rPr>
          <w:rFonts w:ascii="Times New Roman" w:hAnsi="Times New Roman"/>
          <w:b/>
          <w:sz w:val="24"/>
          <w:szCs w:val="24"/>
        </w:rPr>
        <w:t>Математическая модель</w:t>
      </w:r>
    </w:p>
    <w:p w:rsidR="006327A8" w:rsidRPr="003B39CA" w:rsidRDefault="006327A8" w:rsidP="00FF49E3">
      <w:pPr>
        <w:spacing w:after="0" w:line="240" w:lineRule="auto"/>
        <w:ind w:firstLine="709"/>
        <w:jc w:val="both"/>
        <w:rPr>
          <w:rFonts w:ascii="Times New Roman" w:hAnsi="Times New Roman"/>
          <w:sz w:val="24"/>
          <w:szCs w:val="24"/>
        </w:rPr>
      </w:pPr>
      <w:r w:rsidRPr="003B39CA">
        <w:rPr>
          <w:rFonts w:ascii="Times New Roman" w:hAnsi="Times New Roman"/>
          <w:sz w:val="24"/>
          <w:szCs w:val="24"/>
        </w:rPr>
        <w:t>В работе рассматривается тросовая система, состоящая из базового космического аппарата (КА) и спускаемой капсулы (СК), которые представляют собой твёрдые тела конечных размеров, соединённых весомым тросом. При моделировании трос рассматривается как совокупность сосредоточенных масс соединённых упругими стержнями</w:t>
      </w:r>
      <w:r w:rsidRPr="008E3300">
        <w:rPr>
          <w:rFonts w:ascii="Times New Roman" w:hAnsi="Times New Roman"/>
          <w:sz w:val="24"/>
          <w:szCs w:val="24"/>
        </w:rPr>
        <w:t xml:space="preserve"> [6]</w:t>
      </w:r>
      <w:r w:rsidRPr="003B39CA">
        <w:rPr>
          <w:rFonts w:ascii="Times New Roman" w:hAnsi="Times New Roman"/>
          <w:sz w:val="24"/>
          <w:szCs w:val="24"/>
        </w:rPr>
        <w:t>, данный подход позволяет моделировать трос, как гибкую механическую связь между точками крепления троса (схема на рис. 1).</w:t>
      </w:r>
    </w:p>
    <w:p w:rsidR="006327A8" w:rsidRPr="003B39CA" w:rsidRDefault="006327A8" w:rsidP="006327A8">
      <w:pPr>
        <w:spacing w:after="0" w:line="240" w:lineRule="auto"/>
        <w:ind w:firstLine="709"/>
        <w:jc w:val="center"/>
        <w:rPr>
          <w:rFonts w:ascii="Times New Roman" w:hAnsi="Times New Roman"/>
          <w:sz w:val="24"/>
          <w:szCs w:val="24"/>
        </w:rPr>
      </w:pPr>
      <w:r w:rsidRPr="003B39CA">
        <w:rPr>
          <w:rFonts w:ascii="Times New Roman" w:hAnsi="Times New Roman"/>
          <w:noProof/>
          <w:sz w:val="24"/>
          <w:szCs w:val="24"/>
          <w:lang w:eastAsia="ru-RU"/>
        </w:rPr>
        <w:drawing>
          <wp:inline distT="0" distB="0" distL="0" distR="0">
            <wp:extent cx="4343400" cy="3720689"/>
            <wp:effectExtent l="19050" t="0" r="0" b="0"/>
            <wp:docPr id="1" name="Рисунок 7" descr="C:\Documents and Settings\олег\Мои документы\Статья распределённая КТС\схема ре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олег\Мои документы\Статья распределённая КТС\схема ред2.jpg"/>
                    <pic:cNvPicPr>
                      <a:picLocks noChangeAspect="1" noChangeArrowheads="1"/>
                    </pic:cNvPicPr>
                  </pic:nvPicPr>
                  <pic:blipFill>
                    <a:blip r:embed="rId2469" cstate="print"/>
                    <a:srcRect/>
                    <a:stretch>
                      <a:fillRect/>
                    </a:stretch>
                  </pic:blipFill>
                  <pic:spPr bwMode="auto">
                    <a:xfrm>
                      <a:off x="0" y="0"/>
                      <a:ext cx="4352474" cy="3728462"/>
                    </a:xfrm>
                    <a:prstGeom prst="rect">
                      <a:avLst/>
                    </a:prstGeom>
                    <a:noFill/>
                    <a:ln w="9525">
                      <a:noFill/>
                      <a:miter lim="800000"/>
                      <a:headEnd/>
                      <a:tailEnd/>
                    </a:ln>
                  </pic:spPr>
                </pic:pic>
              </a:graphicData>
            </a:graphic>
          </wp:inline>
        </w:drawing>
      </w:r>
    </w:p>
    <w:p w:rsidR="006327A8" w:rsidRPr="003B39CA" w:rsidRDefault="006327A8" w:rsidP="006327A8">
      <w:pPr>
        <w:spacing w:after="0" w:line="240" w:lineRule="auto"/>
        <w:ind w:firstLine="709"/>
        <w:jc w:val="center"/>
        <w:rPr>
          <w:rFonts w:ascii="Times New Roman" w:hAnsi="Times New Roman"/>
          <w:sz w:val="20"/>
          <w:szCs w:val="20"/>
        </w:rPr>
      </w:pPr>
      <w:r w:rsidRPr="003B39CA">
        <w:rPr>
          <w:rFonts w:ascii="Times New Roman" w:hAnsi="Times New Roman"/>
          <w:sz w:val="20"/>
          <w:szCs w:val="20"/>
        </w:rPr>
        <w:lastRenderedPageBreak/>
        <w:t>Рисунок 1 – Схема ТС</w:t>
      </w:r>
    </w:p>
    <w:p w:rsidR="006327A8" w:rsidRPr="003B39CA" w:rsidRDefault="006327A8" w:rsidP="00FF49E3">
      <w:pPr>
        <w:spacing w:after="0" w:line="240" w:lineRule="auto"/>
        <w:ind w:firstLine="709"/>
        <w:jc w:val="both"/>
        <w:rPr>
          <w:rFonts w:ascii="Times New Roman" w:hAnsi="Times New Roman"/>
          <w:sz w:val="24"/>
          <w:szCs w:val="24"/>
        </w:rPr>
      </w:pPr>
      <w:r w:rsidRPr="003B39CA">
        <w:rPr>
          <w:rFonts w:ascii="Times New Roman" w:hAnsi="Times New Roman"/>
          <w:sz w:val="24"/>
          <w:szCs w:val="24"/>
        </w:rPr>
        <w:t xml:space="preserve">На рис. 1 -  </w:t>
      </w:r>
      <w:r w:rsidRPr="003B39CA">
        <w:rPr>
          <w:rFonts w:ascii="Times New Roman" w:hAnsi="Times New Roman"/>
          <w:position w:val="-8"/>
          <w:sz w:val="24"/>
          <w:szCs w:val="24"/>
        </w:rPr>
        <w:object w:dxaOrig="320" w:dyaOrig="360">
          <v:shape id="_x0000_i2196" type="#_x0000_t75" style="width:15.9pt;height:18.7pt" o:ole="">
            <v:imagedata r:id="rId2470" o:title=""/>
          </v:shape>
          <o:OLEObject Type="Embed" ProgID="Equation.DSMT4" ShapeID="_x0000_i2196" DrawAspect="Content" ObjectID="_1496675570" r:id="rId2471"/>
        </w:object>
      </w:r>
      <w:r w:rsidRPr="003B39CA">
        <w:rPr>
          <w:rFonts w:ascii="Times New Roman" w:hAnsi="Times New Roman"/>
          <w:sz w:val="24"/>
          <w:szCs w:val="24"/>
        </w:rPr>
        <w:t xml:space="preserve">- радиус-вектор центра масс КА </w:t>
      </w:r>
      <w:r w:rsidRPr="003B39CA">
        <w:rPr>
          <w:rFonts w:ascii="Times New Roman" w:hAnsi="Times New Roman"/>
          <w:position w:val="-18"/>
          <w:sz w:val="24"/>
          <w:szCs w:val="24"/>
        </w:rPr>
        <w:object w:dxaOrig="240" w:dyaOrig="420">
          <v:shape id="_x0000_i2197" type="#_x0000_t75" style="width:12.15pt;height:22.45pt" o:ole="">
            <v:imagedata r:id="rId2472" o:title=""/>
          </v:shape>
          <o:OLEObject Type="Embed" ProgID="Equation.DSMT4" ShapeID="_x0000_i2197" DrawAspect="Content" ObjectID="_1496675571" r:id="rId2473"/>
        </w:object>
      </w:r>
      <w:r w:rsidRPr="003B39CA">
        <w:rPr>
          <w:rFonts w:ascii="Times New Roman" w:hAnsi="Times New Roman"/>
          <w:sz w:val="24"/>
          <w:szCs w:val="24"/>
        </w:rPr>
        <w:t xml:space="preserve">; </w:t>
      </w:r>
      <w:r w:rsidRPr="003B39CA">
        <w:rPr>
          <w:rFonts w:ascii="Times New Roman" w:hAnsi="Times New Roman"/>
          <w:position w:val="-12"/>
          <w:sz w:val="24"/>
          <w:szCs w:val="24"/>
        </w:rPr>
        <w:object w:dxaOrig="1939" w:dyaOrig="400">
          <v:shape id="_x0000_i2198" type="#_x0000_t75" style="width:99.1pt;height:19.65pt" o:ole="">
            <v:imagedata r:id="rId2474" o:title=""/>
          </v:shape>
          <o:OLEObject Type="Embed" ProgID="Equation.DSMT4" ShapeID="_x0000_i2198" DrawAspect="Content" ObjectID="_1496675572" r:id="rId2475"/>
        </w:object>
      </w:r>
      <w:r w:rsidRPr="003B39CA">
        <w:rPr>
          <w:rFonts w:ascii="Times New Roman" w:hAnsi="Times New Roman"/>
          <w:position w:val="-32"/>
          <w:sz w:val="24"/>
          <w:szCs w:val="24"/>
        </w:rPr>
        <w:t xml:space="preserve"> </w:t>
      </w:r>
      <w:r w:rsidRPr="003B39CA">
        <w:rPr>
          <w:rFonts w:ascii="Times New Roman" w:hAnsi="Times New Roman"/>
          <w:sz w:val="24"/>
          <w:szCs w:val="24"/>
        </w:rPr>
        <w:t>- радиус-вектора присоединённых масс (</w:t>
      </w:r>
      <w:r w:rsidRPr="003B39CA">
        <w:rPr>
          <w:rFonts w:ascii="Times New Roman" w:hAnsi="Times New Roman"/>
          <w:position w:val="-20"/>
          <w:sz w:val="24"/>
          <w:szCs w:val="24"/>
        </w:rPr>
        <w:object w:dxaOrig="1939" w:dyaOrig="440">
          <v:shape id="_x0000_i2199" type="#_x0000_t75" style="width:99.1pt;height:22.45pt" o:ole="">
            <v:imagedata r:id="rId2476" o:title=""/>
          </v:shape>
          <o:OLEObject Type="Embed" ProgID="Equation.DSMT4" ShapeID="_x0000_i2199" DrawAspect="Content" ObjectID="_1496675573" r:id="rId2477"/>
        </w:object>
      </w:r>
      <w:r w:rsidRPr="003B39CA">
        <w:rPr>
          <w:rFonts w:ascii="Times New Roman" w:hAnsi="Times New Roman"/>
          <w:sz w:val="24"/>
          <w:szCs w:val="24"/>
        </w:rPr>
        <w:t xml:space="preserve">); </w:t>
      </w:r>
      <w:r w:rsidRPr="003B39CA">
        <w:rPr>
          <w:rFonts w:ascii="Times New Roman" w:hAnsi="Times New Roman"/>
          <w:position w:val="-8"/>
          <w:sz w:val="24"/>
          <w:szCs w:val="24"/>
        </w:rPr>
        <w:object w:dxaOrig="360" w:dyaOrig="360">
          <v:shape id="_x0000_i2200" type="#_x0000_t75" style="width:18.7pt;height:18.7pt" o:ole="">
            <v:imagedata r:id="rId2478" o:title=""/>
          </v:shape>
          <o:OLEObject Type="Embed" ProgID="Equation.DSMT4" ShapeID="_x0000_i2200" DrawAspect="Content" ObjectID="_1496675574" r:id="rId2479"/>
        </w:object>
      </w:r>
      <w:r w:rsidRPr="003B39CA">
        <w:rPr>
          <w:rFonts w:ascii="Times New Roman" w:hAnsi="Times New Roman"/>
          <w:position w:val="-32"/>
          <w:sz w:val="24"/>
          <w:szCs w:val="24"/>
        </w:rPr>
        <w:t xml:space="preserve"> </w:t>
      </w:r>
      <w:r w:rsidRPr="003B39CA">
        <w:rPr>
          <w:rFonts w:ascii="Times New Roman" w:hAnsi="Times New Roman"/>
          <w:sz w:val="24"/>
          <w:szCs w:val="24"/>
        </w:rPr>
        <w:t xml:space="preserve">- радиус-вектор центра масс СК </w:t>
      </w:r>
      <w:r w:rsidRPr="003B39CA">
        <w:rPr>
          <w:rFonts w:ascii="Times New Roman" w:hAnsi="Times New Roman"/>
          <w:position w:val="-18"/>
          <w:sz w:val="24"/>
          <w:szCs w:val="24"/>
        </w:rPr>
        <w:object w:dxaOrig="300" w:dyaOrig="420">
          <v:shape id="_x0000_i2201" type="#_x0000_t75" style="width:14.95pt;height:22.45pt" o:ole="">
            <v:imagedata r:id="rId2480" o:title=""/>
          </v:shape>
          <o:OLEObject Type="Embed" ProgID="Equation.DSMT4" ShapeID="_x0000_i2201" DrawAspect="Content" ObjectID="_1496675575" r:id="rId2481"/>
        </w:object>
      </w:r>
      <w:r w:rsidRPr="003B39CA">
        <w:rPr>
          <w:rFonts w:ascii="Times New Roman" w:hAnsi="Times New Roman"/>
          <w:sz w:val="24"/>
          <w:szCs w:val="24"/>
        </w:rPr>
        <w:t xml:space="preserve">; </w:t>
      </w:r>
      <w:r w:rsidRPr="003B39CA">
        <w:rPr>
          <w:rFonts w:ascii="Times New Roman" w:hAnsi="Times New Roman"/>
          <w:position w:val="-18"/>
          <w:sz w:val="24"/>
          <w:szCs w:val="24"/>
        </w:rPr>
        <w:object w:dxaOrig="300" w:dyaOrig="420">
          <v:shape id="_x0000_i2202" type="#_x0000_t75" style="width:14.95pt;height:22.45pt" o:ole="">
            <v:imagedata r:id="rId2482" o:title=""/>
          </v:shape>
          <o:OLEObject Type="Embed" ProgID="Equation.DSMT4" ShapeID="_x0000_i2202" DrawAspect="Content" ObjectID="_1496675576" r:id="rId2483"/>
        </w:object>
      </w:r>
      <w:r w:rsidRPr="003B39CA">
        <w:rPr>
          <w:rFonts w:ascii="Times New Roman" w:hAnsi="Times New Roman"/>
          <w:sz w:val="24"/>
          <w:szCs w:val="24"/>
        </w:rPr>
        <w:t xml:space="preserve">, </w:t>
      </w:r>
      <w:r w:rsidRPr="003B39CA">
        <w:rPr>
          <w:rFonts w:ascii="Times New Roman" w:hAnsi="Times New Roman"/>
          <w:position w:val="-18"/>
          <w:sz w:val="24"/>
          <w:szCs w:val="24"/>
        </w:rPr>
        <w:object w:dxaOrig="340" w:dyaOrig="420">
          <v:shape id="_x0000_i2203" type="#_x0000_t75" style="width:17.75pt;height:22.45pt" o:ole="">
            <v:imagedata r:id="rId2484" o:title=""/>
          </v:shape>
          <o:OLEObject Type="Embed" ProgID="Equation.DSMT4" ShapeID="_x0000_i2203" DrawAspect="Content" ObjectID="_1496675577" r:id="rId2485"/>
        </w:object>
      </w:r>
      <w:r w:rsidRPr="003B39CA">
        <w:rPr>
          <w:rFonts w:ascii="Times New Roman" w:hAnsi="Times New Roman"/>
          <w:sz w:val="24"/>
          <w:szCs w:val="24"/>
        </w:rPr>
        <w:t xml:space="preserve">- углы нутации КА и СК,  соответственно; </w:t>
      </w:r>
      <w:r w:rsidRPr="003B39CA">
        <w:rPr>
          <w:rFonts w:ascii="Times New Roman" w:hAnsi="Times New Roman"/>
          <w:position w:val="-6"/>
          <w:sz w:val="24"/>
          <w:szCs w:val="24"/>
        </w:rPr>
        <w:object w:dxaOrig="240" w:dyaOrig="279">
          <v:shape id="_x0000_i2204" type="#_x0000_t75" style="width:12.15pt;height:14.05pt" o:ole="">
            <v:imagedata r:id="rId2486" o:title=""/>
          </v:shape>
          <o:OLEObject Type="Embed" ProgID="Equation.DSMT4" ShapeID="_x0000_i2204" DrawAspect="Content" ObjectID="_1496675578" r:id="rId2487"/>
        </w:object>
      </w:r>
      <w:r w:rsidRPr="003B39CA">
        <w:rPr>
          <w:rFonts w:ascii="Times New Roman" w:hAnsi="Times New Roman"/>
          <w:position w:val="-32"/>
          <w:sz w:val="24"/>
          <w:szCs w:val="24"/>
        </w:rPr>
        <w:t xml:space="preserve"> </w:t>
      </w:r>
      <w:r w:rsidRPr="003B39CA">
        <w:rPr>
          <w:rFonts w:ascii="Times New Roman" w:hAnsi="Times New Roman"/>
          <w:sz w:val="24"/>
          <w:szCs w:val="24"/>
        </w:rPr>
        <w:t xml:space="preserve">- центр масс Земли;  </w:t>
      </w:r>
      <w:r w:rsidRPr="003B39CA">
        <w:rPr>
          <w:rFonts w:ascii="Times New Roman" w:hAnsi="Times New Roman"/>
          <w:position w:val="-6"/>
          <w:sz w:val="24"/>
          <w:szCs w:val="24"/>
        </w:rPr>
        <w:object w:dxaOrig="680" w:dyaOrig="279">
          <v:shape id="_x0000_i2205" type="#_x0000_t75" style="width:34.6pt;height:14.05pt" o:ole="">
            <v:imagedata r:id="rId2488" o:title=""/>
          </v:shape>
          <o:OLEObject Type="Embed" ProgID="Equation.DSMT4" ShapeID="_x0000_i2205" DrawAspect="Content" ObjectID="_1496675579" r:id="rId2489"/>
        </w:object>
      </w:r>
      <w:r w:rsidRPr="003B39CA">
        <w:rPr>
          <w:rFonts w:ascii="Times New Roman" w:hAnsi="Times New Roman"/>
          <w:sz w:val="24"/>
          <w:szCs w:val="24"/>
        </w:rPr>
        <w:t xml:space="preserve"> - неподвижная геоцентрическая система координат; </w:t>
      </w:r>
      <w:r w:rsidRPr="003B39CA">
        <w:rPr>
          <w:rFonts w:ascii="Times New Roman" w:hAnsi="Times New Roman"/>
          <w:position w:val="-18"/>
          <w:sz w:val="24"/>
          <w:szCs w:val="24"/>
        </w:rPr>
        <w:object w:dxaOrig="840" w:dyaOrig="420">
          <v:shape id="_x0000_i2206" type="#_x0000_t75" style="width:42.1pt;height:22.45pt" o:ole="">
            <v:imagedata r:id="rId2490" o:title=""/>
          </v:shape>
          <o:OLEObject Type="Embed" ProgID="Equation.DSMT4" ShapeID="_x0000_i2206" DrawAspect="Content" ObjectID="_1496675580" r:id="rId2491"/>
        </w:object>
      </w:r>
      <w:r w:rsidRPr="003B39CA">
        <w:rPr>
          <w:rFonts w:ascii="Times New Roman" w:hAnsi="Times New Roman"/>
          <w:sz w:val="24"/>
          <w:szCs w:val="24"/>
        </w:rPr>
        <w:t xml:space="preserve">- связанная с КА система координат; </w:t>
      </w:r>
      <w:r w:rsidRPr="003B39CA">
        <w:rPr>
          <w:rFonts w:ascii="Times New Roman" w:hAnsi="Times New Roman"/>
          <w:position w:val="-18"/>
          <w:sz w:val="24"/>
          <w:szCs w:val="24"/>
        </w:rPr>
        <w:object w:dxaOrig="1020" w:dyaOrig="420">
          <v:shape id="_x0000_i2207" type="#_x0000_t75" style="width:52.35pt;height:22.45pt" o:ole="">
            <v:imagedata r:id="rId2492" o:title=""/>
          </v:shape>
          <o:OLEObject Type="Embed" ProgID="Equation.DSMT4" ShapeID="_x0000_i2207" DrawAspect="Content" ObjectID="_1496675581" r:id="rId2493"/>
        </w:object>
      </w:r>
      <w:r w:rsidRPr="003B39CA">
        <w:rPr>
          <w:rFonts w:ascii="Times New Roman" w:hAnsi="Times New Roman"/>
          <w:sz w:val="24"/>
          <w:szCs w:val="24"/>
        </w:rPr>
        <w:t>- связанная со СК система координат (оси связанных систем координат направлены по главным осям инерции соответствующих твёрдых тел).</w:t>
      </w:r>
    </w:p>
    <w:p w:rsidR="006327A8" w:rsidRPr="003B39CA" w:rsidRDefault="006327A8" w:rsidP="00FF49E3">
      <w:pPr>
        <w:spacing w:after="0" w:line="240" w:lineRule="auto"/>
        <w:ind w:firstLine="709"/>
        <w:jc w:val="both"/>
        <w:rPr>
          <w:rFonts w:ascii="Times New Roman" w:hAnsi="Times New Roman"/>
          <w:sz w:val="24"/>
          <w:szCs w:val="24"/>
        </w:rPr>
      </w:pPr>
      <w:r w:rsidRPr="003B39CA">
        <w:rPr>
          <w:rFonts w:ascii="Times New Roman" w:hAnsi="Times New Roman"/>
          <w:sz w:val="24"/>
          <w:szCs w:val="24"/>
        </w:rPr>
        <w:t>Для описания динамики гибкого троса воспользуемся вторым законом Ньютона, уравнения запишем в геоцентрической неподвижной системе координат следующим образом:</w:t>
      </w:r>
    </w:p>
    <w:p w:rsidR="006327A8" w:rsidRPr="003B39CA" w:rsidRDefault="006327A8" w:rsidP="006327A8">
      <w:pPr>
        <w:autoSpaceDE w:val="0"/>
        <w:autoSpaceDN w:val="0"/>
        <w:adjustRightInd w:val="0"/>
        <w:spacing w:after="0" w:line="240" w:lineRule="auto"/>
        <w:ind w:firstLine="709"/>
        <w:jc w:val="right"/>
        <w:rPr>
          <w:rFonts w:ascii="Times New Roman" w:hAnsi="Times New Roman"/>
          <w:sz w:val="24"/>
          <w:szCs w:val="24"/>
        </w:rPr>
      </w:pPr>
      <w:r w:rsidRPr="003B39CA">
        <w:rPr>
          <w:rFonts w:ascii="Times New Roman" w:hAnsi="Times New Roman"/>
          <w:position w:val="-30"/>
          <w:sz w:val="24"/>
          <w:szCs w:val="24"/>
        </w:rPr>
        <w:object w:dxaOrig="3480" w:dyaOrig="5840">
          <v:shape id="_x0000_i2208" type="#_x0000_t75" style="width:173.9pt;height:295.5pt" o:ole="">
            <v:imagedata r:id="rId2494" o:title=""/>
          </v:shape>
          <o:OLEObject Type="Embed" ProgID="Equation.DSMT4" ShapeID="_x0000_i2208" DrawAspect="Content" ObjectID="_1496675582" r:id="rId2495"/>
        </w:object>
      </w:r>
      <w:r w:rsidRPr="003B39CA">
        <w:rPr>
          <w:rFonts w:ascii="Times New Roman" w:hAnsi="Times New Roman"/>
          <w:position w:val="-6"/>
          <w:sz w:val="24"/>
          <w:szCs w:val="24"/>
        </w:rPr>
        <w:t xml:space="preserve">                                     </w:t>
      </w:r>
      <w:r w:rsidRPr="003B39CA">
        <w:rPr>
          <w:rFonts w:ascii="Times New Roman" w:hAnsi="Times New Roman"/>
          <w:sz w:val="24"/>
          <w:szCs w:val="24"/>
        </w:rPr>
        <w:t xml:space="preserve"> (1)</w:t>
      </w:r>
    </w:p>
    <w:p w:rsidR="006327A8" w:rsidRPr="003B39CA" w:rsidRDefault="006327A8" w:rsidP="00FF49E3">
      <w:pPr>
        <w:autoSpaceDE w:val="0"/>
        <w:autoSpaceDN w:val="0"/>
        <w:adjustRightInd w:val="0"/>
        <w:spacing w:after="0" w:line="240" w:lineRule="auto"/>
        <w:jc w:val="both"/>
        <w:rPr>
          <w:rFonts w:ascii="Times New Roman" w:hAnsi="Times New Roman"/>
          <w:sz w:val="24"/>
          <w:szCs w:val="24"/>
        </w:rPr>
      </w:pPr>
      <w:r w:rsidRPr="003B39CA">
        <w:rPr>
          <w:rFonts w:ascii="Times New Roman" w:hAnsi="Times New Roman"/>
          <w:sz w:val="24"/>
          <w:szCs w:val="24"/>
        </w:rPr>
        <w:t xml:space="preserve">Здесь </w:t>
      </w:r>
      <w:r w:rsidRPr="003B39CA">
        <w:rPr>
          <w:rFonts w:ascii="Times New Roman" w:hAnsi="Times New Roman"/>
          <w:position w:val="-4"/>
          <w:sz w:val="24"/>
          <w:szCs w:val="24"/>
        </w:rPr>
        <w:object w:dxaOrig="220" w:dyaOrig="260">
          <v:shape id="_x0000_i2209" type="#_x0000_t75" style="width:11.2pt;height:12.15pt" o:ole="">
            <v:imagedata r:id="rId2496" o:title=""/>
          </v:shape>
          <o:OLEObject Type="Embed" ProgID="Equation.DSMT4" ShapeID="_x0000_i2209" DrawAspect="Content" ObjectID="_1496675583" r:id="rId2497"/>
        </w:object>
      </w:r>
      <w:r w:rsidRPr="003B39CA">
        <w:rPr>
          <w:rFonts w:ascii="Times New Roman" w:hAnsi="Times New Roman"/>
          <w:sz w:val="24"/>
          <w:szCs w:val="24"/>
        </w:rPr>
        <w:t xml:space="preserve"> - длина участка троса, прилегающая к КА; </w:t>
      </w:r>
      <w:r w:rsidRPr="003B39CA">
        <w:rPr>
          <w:rFonts w:ascii="Times New Roman" w:hAnsi="Times New Roman"/>
          <w:position w:val="-30"/>
          <w:sz w:val="24"/>
          <w:szCs w:val="24"/>
        </w:rPr>
        <w:object w:dxaOrig="1160" w:dyaOrig="680">
          <v:shape id="_x0000_i2210" type="#_x0000_t75" style="width:57.95pt;height:33.65pt" o:ole="">
            <v:imagedata r:id="rId2498" o:title=""/>
          </v:shape>
          <o:OLEObject Type="Embed" ProgID="Equation.DSMT4" ShapeID="_x0000_i2210" DrawAspect="Content" ObjectID="_1496675584" r:id="rId2499"/>
        </w:object>
      </w:r>
      <w:r w:rsidRPr="003B39CA">
        <w:rPr>
          <w:rFonts w:ascii="Times New Roman" w:hAnsi="Times New Roman"/>
          <w:sz w:val="24"/>
          <w:szCs w:val="24"/>
        </w:rPr>
        <w:t xml:space="preserve"> - номинальная длина участка троса, где  </w:t>
      </w:r>
      <w:r w:rsidRPr="003B39CA">
        <w:rPr>
          <w:rFonts w:ascii="Times New Roman" w:hAnsi="Times New Roman"/>
          <w:position w:val="-12"/>
          <w:sz w:val="24"/>
          <w:szCs w:val="24"/>
        </w:rPr>
        <w:object w:dxaOrig="460" w:dyaOrig="360">
          <v:shape id="_x0000_i2211" type="#_x0000_t75" style="width:23.4pt;height:18.7pt" o:ole="">
            <v:imagedata r:id="rId2500" o:title=""/>
          </v:shape>
          <o:OLEObject Type="Embed" ProgID="Equation.DSMT4" ShapeID="_x0000_i2211" DrawAspect="Content" ObjectID="_1496675585" r:id="rId2501"/>
        </w:object>
      </w:r>
      <w:r w:rsidRPr="003B39CA">
        <w:rPr>
          <w:rFonts w:ascii="Times New Roman" w:hAnsi="Times New Roman"/>
          <w:sz w:val="24"/>
          <w:szCs w:val="24"/>
        </w:rPr>
        <w:t>- максимальная длина троса (длина тр</w:t>
      </w:r>
      <w:r>
        <w:rPr>
          <w:rFonts w:ascii="Times New Roman" w:hAnsi="Times New Roman"/>
          <w:sz w:val="24"/>
          <w:szCs w:val="24"/>
        </w:rPr>
        <w:t xml:space="preserve">оса в результате развертывания </w:t>
      </w:r>
      <w:r w:rsidRPr="003B39CA">
        <w:rPr>
          <w:rFonts w:ascii="Times New Roman" w:hAnsi="Times New Roman"/>
          <w:sz w:val="24"/>
          <w:szCs w:val="24"/>
        </w:rPr>
        <w:t xml:space="preserve">ТС) и  </w:t>
      </w:r>
      <w:r w:rsidRPr="003B39CA">
        <w:rPr>
          <w:rFonts w:ascii="Times New Roman" w:hAnsi="Times New Roman"/>
          <w:position w:val="-12"/>
          <w:sz w:val="24"/>
          <w:szCs w:val="24"/>
        </w:rPr>
        <w:object w:dxaOrig="440" w:dyaOrig="360">
          <v:shape id="_x0000_i2212" type="#_x0000_t75" style="width:22.45pt;height:18.7pt" o:ole="">
            <v:imagedata r:id="rId2502" o:title=""/>
          </v:shape>
          <o:OLEObject Type="Embed" ProgID="Equation.DSMT4" ShapeID="_x0000_i2212" DrawAspect="Content" ObjectID="_1496675586" r:id="rId2503"/>
        </w:object>
      </w:r>
      <w:r w:rsidRPr="003B39CA">
        <w:rPr>
          <w:rFonts w:ascii="Times New Roman" w:hAnsi="Times New Roman"/>
          <w:sz w:val="24"/>
          <w:szCs w:val="24"/>
        </w:rPr>
        <w:t xml:space="preserve"> - максимальное число участков разбиения;</w:t>
      </w:r>
      <w:r w:rsidRPr="003B39CA">
        <w:rPr>
          <w:rFonts w:ascii="Times New Roman" w:hAnsi="Times New Roman"/>
          <w:position w:val="-20"/>
          <w:sz w:val="24"/>
          <w:szCs w:val="24"/>
        </w:rPr>
        <w:t xml:space="preserve"> </w:t>
      </w:r>
      <w:r w:rsidRPr="003B39CA">
        <w:rPr>
          <w:rFonts w:ascii="Times New Roman" w:hAnsi="Times New Roman"/>
          <w:position w:val="-20"/>
          <w:sz w:val="24"/>
          <w:szCs w:val="24"/>
        </w:rPr>
        <w:object w:dxaOrig="240" w:dyaOrig="440">
          <v:shape id="_x0000_i2213" type="#_x0000_t75" style="width:12.15pt;height:22.45pt" o:ole="">
            <v:imagedata r:id="rId2504" o:title=""/>
          </v:shape>
          <o:OLEObject Type="Embed" ProgID="Equation.DSMT4" ShapeID="_x0000_i2213" DrawAspect="Content" ObjectID="_1496675587" r:id="rId2505"/>
        </w:object>
      </w:r>
      <w:r w:rsidRPr="003B39CA">
        <w:rPr>
          <w:rFonts w:ascii="Times New Roman" w:hAnsi="Times New Roman"/>
          <w:sz w:val="24"/>
          <w:szCs w:val="24"/>
        </w:rPr>
        <w:t xml:space="preserve"> -  модуль силы упругости действующей на соответствующем участке троса; </w:t>
      </w:r>
      <w:r w:rsidRPr="003B39CA">
        <w:rPr>
          <w:rFonts w:ascii="Times New Roman" w:hAnsi="Times New Roman"/>
          <w:position w:val="-20"/>
          <w:sz w:val="24"/>
          <w:szCs w:val="24"/>
        </w:rPr>
        <w:object w:dxaOrig="300" w:dyaOrig="440">
          <v:shape id="_x0000_i2214" type="#_x0000_t75" style="width:14.95pt;height:22.45pt" o:ole="">
            <v:imagedata r:id="rId2506" o:title=""/>
          </v:shape>
          <o:OLEObject Type="Embed" ProgID="Equation.DSMT4" ShapeID="_x0000_i2214" DrawAspect="Content" ObjectID="_1496675588" r:id="rId2507"/>
        </w:object>
      </w:r>
      <w:r w:rsidRPr="003B39CA">
        <w:rPr>
          <w:rFonts w:ascii="Times New Roman" w:hAnsi="Times New Roman"/>
          <w:sz w:val="24"/>
          <w:szCs w:val="24"/>
        </w:rPr>
        <w:t>- массы соответствующих присоединённых масс;</w:t>
      </w:r>
      <w:r w:rsidRPr="003B39CA">
        <w:rPr>
          <w:rFonts w:ascii="Times New Roman" w:hAnsi="Times New Roman"/>
          <w:position w:val="-20"/>
          <w:sz w:val="24"/>
          <w:szCs w:val="24"/>
        </w:rPr>
        <w:t xml:space="preserve"> </w:t>
      </w:r>
      <w:r w:rsidRPr="003B39CA">
        <w:rPr>
          <w:rFonts w:ascii="Times New Roman" w:hAnsi="Times New Roman"/>
          <w:sz w:val="24"/>
          <w:szCs w:val="24"/>
        </w:rPr>
        <w:t xml:space="preserve"> </w:t>
      </w:r>
      <w:r w:rsidRPr="003B39CA">
        <w:rPr>
          <w:rFonts w:ascii="Times New Roman" w:hAnsi="Times New Roman"/>
          <w:position w:val="-10"/>
          <w:sz w:val="24"/>
          <w:szCs w:val="24"/>
        </w:rPr>
        <w:object w:dxaOrig="260" w:dyaOrig="380">
          <v:shape id="_x0000_i2215" type="#_x0000_t75" style="width:12.15pt;height:18.7pt" o:ole="">
            <v:imagedata r:id="rId2508" o:title=""/>
          </v:shape>
          <o:OLEObject Type="Embed" ProgID="Equation.DSMT4" ShapeID="_x0000_i2215" DrawAspect="Content" ObjectID="_1496675589" r:id="rId2509"/>
        </w:object>
      </w:r>
      <w:r w:rsidRPr="003B39CA">
        <w:rPr>
          <w:rFonts w:ascii="Times New Roman" w:hAnsi="Times New Roman"/>
          <w:sz w:val="24"/>
          <w:szCs w:val="24"/>
        </w:rPr>
        <w:t>- единичный вектор определяющий ориентацию участка троса;</w:t>
      </w:r>
      <w:r w:rsidRPr="003B39CA">
        <w:rPr>
          <w:rFonts w:ascii="Times New Roman" w:hAnsi="Times New Roman"/>
          <w:position w:val="-20"/>
          <w:sz w:val="24"/>
          <w:szCs w:val="24"/>
        </w:rPr>
        <w:t xml:space="preserve"> </w:t>
      </w:r>
      <w:r w:rsidRPr="003B39CA">
        <w:rPr>
          <w:rFonts w:ascii="Times New Roman" w:hAnsi="Times New Roman"/>
          <w:position w:val="-10"/>
          <w:sz w:val="24"/>
          <w:szCs w:val="24"/>
        </w:rPr>
        <w:object w:dxaOrig="1420" w:dyaOrig="320">
          <v:shape id="_x0000_i2216" type="#_x0000_t75" style="width:71.05pt;height:15.9pt" o:ole="">
            <v:imagedata r:id="rId2510" o:title=""/>
          </v:shape>
          <o:OLEObject Type="Embed" ProgID="Equation.DSMT4" ShapeID="_x0000_i2216" DrawAspect="Content" ObjectID="_1496675590" r:id="rId2511"/>
        </w:object>
      </w:r>
      <w:r w:rsidRPr="003B39CA">
        <w:rPr>
          <w:rFonts w:ascii="Times New Roman" w:hAnsi="Times New Roman"/>
          <w:sz w:val="24"/>
          <w:szCs w:val="24"/>
        </w:rPr>
        <w:t>.</w:t>
      </w:r>
    </w:p>
    <w:p w:rsidR="006327A8" w:rsidRPr="003B39CA" w:rsidRDefault="006327A8" w:rsidP="00FF49E3">
      <w:pPr>
        <w:autoSpaceDE w:val="0"/>
        <w:autoSpaceDN w:val="0"/>
        <w:adjustRightInd w:val="0"/>
        <w:spacing w:after="0" w:line="240" w:lineRule="auto"/>
        <w:ind w:firstLine="709"/>
        <w:jc w:val="both"/>
        <w:rPr>
          <w:rFonts w:ascii="Times New Roman" w:hAnsi="Times New Roman"/>
          <w:sz w:val="24"/>
          <w:szCs w:val="24"/>
        </w:rPr>
      </w:pPr>
      <w:r w:rsidRPr="003B39CA">
        <w:rPr>
          <w:rFonts w:ascii="Times New Roman" w:hAnsi="Times New Roman"/>
          <w:sz w:val="24"/>
          <w:szCs w:val="24"/>
        </w:rPr>
        <w:t xml:space="preserve"> При развёртывании полагается, что масса участка делится пополам, и присоединяется к смежным участкам троса.</w:t>
      </w:r>
    </w:p>
    <w:p w:rsidR="006327A8" w:rsidRPr="003B39CA" w:rsidRDefault="006327A8" w:rsidP="00FF49E3">
      <w:pPr>
        <w:autoSpaceDE w:val="0"/>
        <w:autoSpaceDN w:val="0"/>
        <w:adjustRightInd w:val="0"/>
        <w:spacing w:after="0" w:line="240" w:lineRule="auto"/>
        <w:ind w:firstLine="709"/>
        <w:jc w:val="both"/>
        <w:rPr>
          <w:rFonts w:ascii="Times New Roman" w:hAnsi="Times New Roman"/>
          <w:sz w:val="24"/>
          <w:szCs w:val="24"/>
        </w:rPr>
      </w:pPr>
      <w:r w:rsidRPr="003B39CA">
        <w:rPr>
          <w:rFonts w:ascii="Times New Roman" w:hAnsi="Times New Roman"/>
          <w:sz w:val="24"/>
          <w:szCs w:val="24"/>
        </w:rPr>
        <w:t>Для описания динамики движения СК и КА относительно центра масс, будем использовать кинематические и динамические уравнения Эйлера, которые имеют вид:</w:t>
      </w:r>
    </w:p>
    <w:p w:rsidR="006327A8" w:rsidRPr="003B39CA" w:rsidRDefault="006327A8" w:rsidP="006327A8">
      <w:pPr>
        <w:autoSpaceDE w:val="0"/>
        <w:autoSpaceDN w:val="0"/>
        <w:adjustRightInd w:val="0"/>
        <w:spacing w:after="0" w:line="240" w:lineRule="auto"/>
        <w:ind w:firstLine="709"/>
        <w:jc w:val="right"/>
        <w:rPr>
          <w:rFonts w:ascii="Times New Roman" w:hAnsi="Times New Roman"/>
          <w:sz w:val="24"/>
          <w:szCs w:val="24"/>
        </w:rPr>
      </w:pPr>
      <w:r w:rsidRPr="003B39CA">
        <w:rPr>
          <w:rFonts w:ascii="Times New Roman" w:hAnsi="Times New Roman"/>
          <w:position w:val="-28"/>
          <w:sz w:val="24"/>
          <w:szCs w:val="24"/>
        </w:rPr>
        <w:object w:dxaOrig="4220" w:dyaOrig="800">
          <v:shape id="_x0000_i2217" type="#_x0000_t75" style="width:209.45pt;height:39.25pt" o:ole="">
            <v:imagedata r:id="rId2512" o:title=""/>
          </v:shape>
          <o:OLEObject Type="Embed" ProgID="Equation.DSMT4" ShapeID="_x0000_i2217" DrawAspect="Content" ObjectID="_1496675591" r:id="rId2513"/>
        </w:object>
      </w:r>
      <w:r w:rsidRPr="003B39CA">
        <w:rPr>
          <w:rFonts w:ascii="Times New Roman" w:hAnsi="Times New Roman"/>
          <w:sz w:val="24"/>
          <w:szCs w:val="24"/>
        </w:rPr>
        <w:t xml:space="preserve">                           (2)</w:t>
      </w:r>
    </w:p>
    <w:p w:rsidR="006327A8" w:rsidRPr="003B39CA" w:rsidRDefault="006327A8" w:rsidP="00FF49E3">
      <w:pPr>
        <w:autoSpaceDE w:val="0"/>
        <w:autoSpaceDN w:val="0"/>
        <w:adjustRightInd w:val="0"/>
        <w:spacing w:after="0" w:line="240" w:lineRule="auto"/>
        <w:jc w:val="both"/>
        <w:rPr>
          <w:rFonts w:ascii="Times New Roman" w:hAnsi="Times New Roman"/>
          <w:sz w:val="24"/>
          <w:szCs w:val="24"/>
        </w:rPr>
      </w:pPr>
      <w:r w:rsidRPr="003B39CA">
        <w:rPr>
          <w:rFonts w:ascii="Times New Roman" w:hAnsi="Times New Roman"/>
          <w:sz w:val="24"/>
          <w:szCs w:val="24"/>
        </w:rPr>
        <w:lastRenderedPageBreak/>
        <w:t xml:space="preserve">Здесь </w:t>
      </w:r>
      <w:r w:rsidRPr="003B39CA">
        <w:rPr>
          <w:rFonts w:ascii="Times New Roman" w:hAnsi="Times New Roman"/>
          <w:position w:val="-10"/>
          <w:sz w:val="24"/>
          <w:szCs w:val="24"/>
        </w:rPr>
        <w:object w:dxaOrig="880" w:dyaOrig="360">
          <v:shape id="_x0000_i2218" type="#_x0000_t75" style="width:43pt;height:18.7pt" o:ole="">
            <v:imagedata r:id="rId2514" o:title=""/>
          </v:shape>
          <o:OLEObject Type="Embed" ProgID="Equation.DSMT4" ShapeID="_x0000_i2218" DrawAspect="Content" ObjectID="_1496675592" r:id="rId2515"/>
        </w:object>
      </w:r>
      <w:r w:rsidRPr="003B39CA">
        <w:rPr>
          <w:rFonts w:ascii="Times New Roman" w:hAnsi="Times New Roman"/>
          <w:position w:val="-28"/>
          <w:sz w:val="24"/>
          <w:szCs w:val="24"/>
        </w:rPr>
        <w:t xml:space="preserve"> </w:t>
      </w:r>
      <w:r w:rsidRPr="003B39CA">
        <w:rPr>
          <w:rFonts w:ascii="Times New Roman" w:hAnsi="Times New Roman"/>
          <w:sz w:val="24"/>
          <w:szCs w:val="24"/>
        </w:rPr>
        <w:t xml:space="preserve">(1 - КА, 2 - СК); </w:t>
      </w:r>
      <w:r w:rsidRPr="003B39CA">
        <w:rPr>
          <w:rFonts w:ascii="Times New Roman" w:hAnsi="Times New Roman"/>
          <w:position w:val="-6"/>
          <w:sz w:val="24"/>
          <w:szCs w:val="24"/>
        </w:rPr>
        <w:object w:dxaOrig="240" w:dyaOrig="320">
          <v:shape id="_x0000_i2219" type="#_x0000_t75" style="width:12.15pt;height:15.9pt" o:ole="">
            <v:imagedata r:id="rId2516" o:title=""/>
          </v:shape>
          <o:OLEObject Type="Embed" ProgID="Equation.DSMT4" ShapeID="_x0000_i2219" DrawAspect="Content" ObjectID="_1496675593" r:id="rId2517"/>
        </w:object>
      </w:r>
      <w:r w:rsidRPr="003B39CA">
        <w:rPr>
          <w:rFonts w:ascii="Times New Roman" w:hAnsi="Times New Roman"/>
          <w:sz w:val="24"/>
          <w:szCs w:val="24"/>
        </w:rPr>
        <w:t xml:space="preserve"> - тензор инерции в выражении (2) представляет собой симметричную матрицу следующего вида:</w:t>
      </w:r>
    </w:p>
    <w:p w:rsidR="006327A8" w:rsidRPr="003B39CA" w:rsidRDefault="006327A8" w:rsidP="006327A8">
      <w:pPr>
        <w:autoSpaceDE w:val="0"/>
        <w:autoSpaceDN w:val="0"/>
        <w:adjustRightInd w:val="0"/>
        <w:spacing w:after="0" w:line="240" w:lineRule="auto"/>
        <w:ind w:firstLine="709"/>
        <w:jc w:val="center"/>
        <w:rPr>
          <w:rFonts w:ascii="Times New Roman" w:hAnsi="Times New Roman"/>
          <w:sz w:val="24"/>
          <w:szCs w:val="24"/>
        </w:rPr>
      </w:pPr>
      <w:r w:rsidRPr="003B39CA">
        <w:rPr>
          <w:rFonts w:ascii="Times New Roman" w:hAnsi="Times New Roman"/>
          <w:sz w:val="24"/>
          <w:szCs w:val="24"/>
        </w:rPr>
        <w:t xml:space="preserve">                    </w:t>
      </w:r>
      <w:r w:rsidRPr="003B39CA">
        <w:rPr>
          <w:rFonts w:ascii="Times New Roman" w:hAnsi="Times New Roman"/>
          <w:position w:val="-74"/>
          <w:sz w:val="24"/>
          <w:szCs w:val="24"/>
        </w:rPr>
        <w:object w:dxaOrig="3860" w:dyaOrig="1640">
          <v:shape id="_x0000_i2220" type="#_x0000_t75" style="width:192.6pt;height:82.3pt" o:ole="">
            <v:imagedata r:id="rId2518" o:title=""/>
          </v:shape>
          <o:OLEObject Type="Embed" ProgID="Equation.DSMT4" ShapeID="_x0000_i2220" DrawAspect="Content" ObjectID="_1496675594" r:id="rId2519"/>
        </w:object>
      </w:r>
      <w:r>
        <w:rPr>
          <w:rFonts w:ascii="Times New Roman" w:hAnsi="Times New Roman"/>
          <w:position w:val="-74"/>
          <w:sz w:val="24"/>
          <w:szCs w:val="24"/>
        </w:rPr>
        <w:t xml:space="preserve">  </w:t>
      </w:r>
    </w:p>
    <w:p w:rsidR="006327A8" w:rsidRPr="003B39CA" w:rsidRDefault="006327A8" w:rsidP="00FF49E3">
      <w:pPr>
        <w:spacing w:after="0" w:line="240" w:lineRule="auto"/>
        <w:jc w:val="both"/>
        <w:rPr>
          <w:rFonts w:ascii="Times New Roman" w:hAnsi="Times New Roman"/>
          <w:sz w:val="24"/>
          <w:szCs w:val="24"/>
        </w:rPr>
      </w:pPr>
      <w:r w:rsidRPr="003B39CA">
        <w:rPr>
          <w:rFonts w:ascii="Times New Roman" w:hAnsi="Times New Roman"/>
          <w:sz w:val="24"/>
          <w:szCs w:val="24"/>
        </w:rPr>
        <w:t xml:space="preserve">где  </w:t>
      </w:r>
      <w:r w:rsidRPr="003B39CA">
        <w:rPr>
          <w:rFonts w:ascii="Times New Roman" w:hAnsi="Times New Roman"/>
          <w:position w:val="-20"/>
          <w:sz w:val="24"/>
          <w:szCs w:val="24"/>
        </w:rPr>
        <w:object w:dxaOrig="1920" w:dyaOrig="480">
          <v:shape id="_x0000_i2221" type="#_x0000_t75" style="width:95.4pt;height:23.4pt" o:ole="">
            <v:imagedata r:id="rId2520" o:title=""/>
          </v:shape>
          <o:OLEObject Type="Embed" ProgID="Equation.DSMT4" ShapeID="_x0000_i2221" DrawAspect="Content" ObjectID="_1496675595" r:id="rId2521"/>
        </w:object>
      </w:r>
      <w:r w:rsidRPr="003B39CA">
        <w:rPr>
          <w:rFonts w:ascii="Times New Roman" w:hAnsi="Times New Roman"/>
          <w:sz w:val="24"/>
          <w:szCs w:val="24"/>
        </w:rPr>
        <w:t xml:space="preserve">- осевые моменты инерции; </w:t>
      </w:r>
      <w:r w:rsidRPr="003B39CA">
        <w:rPr>
          <w:rFonts w:ascii="Times New Roman" w:hAnsi="Times New Roman"/>
          <w:position w:val="-20"/>
          <w:sz w:val="24"/>
          <w:szCs w:val="24"/>
        </w:rPr>
        <w:object w:dxaOrig="2220" w:dyaOrig="480">
          <v:shape id="_x0000_i2222" type="#_x0000_t75" style="width:110.35pt;height:23.4pt" o:ole="">
            <v:imagedata r:id="rId2522" o:title=""/>
          </v:shape>
          <o:OLEObject Type="Embed" ProgID="Equation.DSMT4" ShapeID="_x0000_i2222" DrawAspect="Content" ObjectID="_1496675596" r:id="rId2523"/>
        </w:object>
      </w:r>
      <w:r w:rsidRPr="003B39CA">
        <w:rPr>
          <w:rFonts w:ascii="Times New Roman" w:hAnsi="Times New Roman"/>
          <w:sz w:val="24"/>
          <w:szCs w:val="24"/>
        </w:rPr>
        <w:t xml:space="preserve"> - центробежные моменты инерции;</w:t>
      </w:r>
      <w:r w:rsidRPr="003B39CA">
        <w:rPr>
          <w:rFonts w:ascii="Times New Roman" w:hAnsi="Times New Roman"/>
          <w:position w:val="-10"/>
          <w:sz w:val="24"/>
          <w:szCs w:val="24"/>
        </w:rPr>
        <w:t xml:space="preserve"> </w:t>
      </w:r>
      <w:r w:rsidRPr="003B39CA">
        <w:rPr>
          <w:rFonts w:ascii="Times New Roman" w:hAnsi="Times New Roman"/>
          <w:position w:val="-10"/>
          <w:sz w:val="24"/>
          <w:szCs w:val="24"/>
        </w:rPr>
        <w:object w:dxaOrig="639" w:dyaOrig="440">
          <v:shape id="_x0000_i2223" type="#_x0000_t75" style="width:30.85pt;height:22.45pt" o:ole="">
            <v:imagedata r:id="rId2524" o:title=""/>
          </v:shape>
          <o:OLEObject Type="Embed" ProgID="Equation.DSMT4" ShapeID="_x0000_i2223" DrawAspect="Content" ObjectID="_1496675597" r:id="rId2525"/>
        </w:object>
      </w:r>
      <w:r w:rsidRPr="003B39CA">
        <w:rPr>
          <w:rFonts w:ascii="Times New Roman" w:hAnsi="Times New Roman"/>
          <w:sz w:val="24"/>
          <w:szCs w:val="24"/>
        </w:rPr>
        <w:t>- представляет сумму момента от силы упругости троса и гравитационного мом</w:t>
      </w:r>
      <w:r>
        <w:rPr>
          <w:rFonts w:ascii="Times New Roman" w:hAnsi="Times New Roman"/>
          <w:sz w:val="24"/>
          <w:szCs w:val="24"/>
        </w:rPr>
        <w:t xml:space="preserve">ента, иногда при развёртывании </w:t>
      </w:r>
      <w:r w:rsidRPr="003B39CA">
        <w:rPr>
          <w:rFonts w:ascii="Times New Roman" w:hAnsi="Times New Roman"/>
          <w:sz w:val="24"/>
          <w:szCs w:val="24"/>
        </w:rPr>
        <w:t>ТС в нижних слоях атмосферы в данную сумму включается и аэродинамический момент</w:t>
      </w:r>
      <w:r w:rsidRPr="008E3300">
        <w:rPr>
          <w:rFonts w:ascii="Times New Roman" w:hAnsi="Times New Roman"/>
          <w:sz w:val="24"/>
          <w:szCs w:val="24"/>
        </w:rPr>
        <w:t xml:space="preserve"> [7</w:t>
      </w:r>
      <w:r w:rsidRPr="00DF32BF">
        <w:rPr>
          <w:rFonts w:ascii="Times New Roman" w:hAnsi="Times New Roman"/>
          <w:sz w:val="24"/>
          <w:szCs w:val="24"/>
        </w:rPr>
        <w:t>, 8</w:t>
      </w:r>
      <w:r w:rsidRPr="008E3300">
        <w:rPr>
          <w:rFonts w:ascii="Times New Roman" w:hAnsi="Times New Roman"/>
          <w:sz w:val="24"/>
          <w:szCs w:val="24"/>
        </w:rPr>
        <w:t>]</w:t>
      </w:r>
      <w:r w:rsidRPr="003B39CA">
        <w:rPr>
          <w:rFonts w:ascii="Times New Roman" w:hAnsi="Times New Roman"/>
          <w:sz w:val="24"/>
          <w:szCs w:val="24"/>
        </w:rPr>
        <w:t>.</w:t>
      </w:r>
    </w:p>
    <w:p w:rsidR="006327A8" w:rsidRPr="003B39CA" w:rsidRDefault="006327A8" w:rsidP="00FF49E3">
      <w:pPr>
        <w:autoSpaceDE w:val="0"/>
        <w:autoSpaceDN w:val="0"/>
        <w:adjustRightInd w:val="0"/>
        <w:spacing w:after="0" w:line="240" w:lineRule="auto"/>
        <w:ind w:firstLine="709"/>
        <w:jc w:val="both"/>
        <w:rPr>
          <w:rFonts w:ascii="Times New Roman" w:hAnsi="Times New Roman"/>
          <w:sz w:val="24"/>
          <w:szCs w:val="24"/>
        </w:rPr>
      </w:pPr>
      <w:r w:rsidRPr="003B39CA">
        <w:rPr>
          <w:rFonts w:ascii="Times New Roman" w:hAnsi="Times New Roman"/>
          <w:sz w:val="24"/>
          <w:szCs w:val="24"/>
        </w:rPr>
        <w:t>К уравнениям (2) необходимо добавить кинематические уравнения Эйлера, которые имеют вид:</w:t>
      </w:r>
    </w:p>
    <w:p w:rsidR="006327A8" w:rsidRPr="003B39CA" w:rsidRDefault="006327A8" w:rsidP="006327A8">
      <w:pPr>
        <w:tabs>
          <w:tab w:val="center" w:pos="4678"/>
          <w:tab w:val="right" w:pos="9356"/>
        </w:tabs>
        <w:spacing w:after="0" w:line="240" w:lineRule="auto"/>
        <w:ind w:firstLine="709"/>
        <w:jc w:val="right"/>
        <w:rPr>
          <w:rFonts w:ascii="Times New Roman" w:hAnsi="Times New Roman"/>
          <w:sz w:val="24"/>
          <w:szCs w:val="24"/>
        </w:rPr>
      </w:pPr>
      <w:r w:rsidRPr="003B39CA">
        <w:rPr>
          <w:rFonts w:ascii="Times New Roman" w:hAnsi="Times New Roman"/>
          <w:position w:val="-28"/>
          <w:sz w:val="24"/>
          <w:szCs w:val="24"/>
        </w:rPr>
        <w:object w:dxaOrig="3680" w:dyaOrig="760">
          <v:shape id="_x0000_i2224" type="#_x0000_t75" style="width:183.25pt;height:37.4pt" o:ole="" fillcolor="window">
            <v:imagedata r:id="rId2526" o:title=""/>
          </v:shape>
          <o:OLEObject Type="Embed" ProgID="Equation.DSMT4" ShapeID="_x0000_i2224" DrawAspect="Content" ObjectID="_1496675598" r:id="rId2527"/>
        </w:object>
      </w:r>
      <w:r w:rsidRPr="003B39CA">
        <w:rPr>
          <w:rFonts w:ascii="Times New Roman" w:hAnsi="Times New Roman"/>
          <w:sz w:val="24"/>
          <w:szCs w:val="24"/>
        </w:rPr>
        <w:t>,</w:t>
      </w:r>
      <w:r w:rsidRPr="003B39CA">
        <w:rPr>
          <w:rFonts w:ascii="Times New Roman" w:hAnsi="Times New Roman"/>
          <w:sz w:val="24"/>
          <w:szCs w:val="24"/>
        </w:rPr>
        <w:tab/>
        <w:t xml:space="preserve">                                       (3) </w:t>
      </w:r>
    </w:p>
    <w:p w:rsidR="006327A8" w:rsidRPr="003B39CA" w:rsidRDefault="006327A8" w:rsidP="006327A8">
      <w:pPr>
        <w:tabs>
          <w:tab w:val="center" w:pos="4678"/>
          <w:tab w:val="right" w:pos="9356"/>
        </w:tabs>
        <w:spacing w:after="0" w:line="240" w:lineRule="auto"/>
        <w:ind w:firstLine="709"/>
        <w:jc w:val="right"/>
        <w:rPr>
          <w:rFonts w:ascii="Times New Roman" w:hAnsi="Times New Roman"/>
          <w:sz w:val="24"/>
          <w:szCs w:val="24"/>
        </w:rPr>
      </w:pPr>
      <w:r w:rsidRPr="003B39CA">
        <w:rPr>
          <w:rFonts w:ascii="Times New Roman" w:hAnsi="Times New Roman"/>
          <w:sz w:val="24"/>
          <w:szCs w:val="24"/>
        </w:rPr>
        <w:tab/>
      </w:r>
      <w:r w:rsidRPr="003B39CA">
        <w:rPr>
          <w:rFonts w:ascii="Times New Roman" w:hAnsi="Times New Roman"/>
          <w:position w:val="-28"/>
          <w:sz w:val="24"/>
          <w:szCs w:val="24"/>
        </w:rPr>
        <w:object w:dxaOrig="5020" w:dyaOrig="760">
          <v:shape id="_x0000_i2225" type="#_x0000_t75" style="width:250.6pt;height:37.4pt" o:ole="" fillcolor="window">
            <v:imagedata r:id="rId2528" o:title=""/>
          </v:shape>
          <o:OLEObject Type="Embed" ProgID="Equation.DSMT4" ShapeID="_x0000_i2225" DrawAspect="Content" ObjectID="_1496675599" r:id="rId2529"/>
        </w:object>
      </w:r>
      <w:r w:rsidRPr="003B39CA">
        <w:rPr>
          <w:rFonts w:ascii="Times New Roman" w:hAnsi="Times New Roman"/>
          <w:sz w:val="24"/>
          <w:szCs w:val="24"/>
        </w:rPr>
        <w:t xml:space="preserve"> ,</w:t>
      </w:r>
      <w:r w:rsidRPr="003B39CA">
        <w:rPr>
          <w:rFonts w:ascii="Times New Roman" w:hAnsi="Times New Roman"/>
          <w:sz w:val="24"/>
          <w:szCs w:val="24"/>
        </w:rPr>
        <w:tab/>
        <w:t>(4)</w:t>
      </w:r>
    </w:p>
    <w:p w:rsidR="006327A8" w:rsidRPr="003B39CA" w:rsidRDefault="006327A8" w:rsidP="006327A8">
      <w:pPr>
        <w:tabs>
          <w:tab w:val="center" w:pos="4678"/>
          <w:tab w:val="right" w:pos="9356"/>
        </w:tabs>
        <w:spacing w:after="0" w:line="240" w:lineRule="auto"/>
        <w:ind w:firstLine="709"/>
        <w:jc w:val="right"/>
        <w:rPr>
          <w:rFonts w:ascii="Times New Roman" w:hAnsi="Times New Roman"/>
          <w:sz w:val="24"/>
          <w:szCs w:val="24"/>
        </w:rPr>
      </w:pPr>
      <w:r w:rsidRPr="003B39CA">
        <w:rPr>
          <w:rFonts w:ascii="Times New Roman" w:hAnsi="Times New Roman"/>
          <w:sz w:val="24"/>
          <w:szCs w:val="24"/>
        </w:rPr>
        <w:tab/>
      </w:r>
      <w:r w:rsidRPr="003B39CA">
        <w:rPr>
          <w:rFonts w:ascii="Times New Roman" w:hAnsi="Times New Roman"/>
          <w:position w:val="-28"/>
          <w:sz w:val="24"/>
          <w:szCs w:val="24"/>
        </w:rPr>
        <w:object w:dxaOrig="5400" w:dyaOrig="760">
          <v:shape id="_x0000_i2226" type="#_x0000_t75" style="width:270.25pt;height:37.4pt" o:ole="" fillcolor="window">
            <v:imagedata r:id="rId2530" o:title=""/>
          </v:shape>
          <o:OLEObject Type="Embed" ProgID="Equation.DSMT4" ShapeID="_x0000_i2226" DrawAspect="Content" ObjectID="_1496675600" r:id="rId2531"/>
        </w:object>
      </w:r>
      <w:r w:rsidRPr="003B39CA">
        <w:rPr>
          <w:rFonts w:ascii="Times New Roman" w:hAnsi="Times New Roman"/>
          <w:sz w:val="24"/>
          <w:szCs w:val="24"/>
        </w:rPr>
        <w:t>.</w:t>
      </w:r>
      <w:r w:rsidRPr="003B39CA">
        <w:rPr>
          <w:rFonts w:ascii="Times New Roman" w:hAnsi="Times New Roman"/>
          <w:sz w:val="24"/>
          <w:szCs w:val="24"/>
        </w:rPr>
        <w:tab/>
        <w:t xml:space="preserve">(5) </w:t>
      </w:r>
    </w:p>
    <w:p w:rsidR="006327A8" w:rsidRDefault="006327A8" w:rsidP="00FF49E3">
      <w:pPr>
        <w:spacing w:after="0" w:line="240" w:lineRule="auto"/>
        <w:jc w:val="both"/>
        <w:rPr>
          <w:rFonts w:ascii="Times New Roman" w:hAnsi="Times New Roman"/>
          <w:sz w:val="24"/>
          <w:szCs w:val="24"/>
        </w:rPr>
      </w:pPr>
      <w:r w:rsidRPr="003B39CA">
        <w:rPr>
          <w:rFonts w:ascii="Times New Roman" w:hAnsi="Times New Roman"/>
          <w:sz w:val="24"/>
          <w:szCs w:val="24"/>
        </w:rPr>
        <w:t xml:space="preserve">Здесь </w:t>
      </w:r>
      <w:r w:rsidRPr="003B39CA">
        <w:rPr>
          <w:rFonts w:ascii="Times New Roman" w:hAnsi="Times New Roman"/>
          <w:position w:val="-14"/>
          <w:sz w:val="24"/>
          <w:szCs w:val="24"/>
        </w:rPr>
        <w:object w:dxaOrig="1560" w:dyaOrig="420">
          <v:shape id="_x0000_i2227" type="#_x0000_t75" style="width:78.55pt;height:21.5pt" o:ole="" fillcolor="window">
            <v:imagedata r:id="rId2532" o:title=""/>
          </v:shape>
          <o:OLEObject Type="Embed" ProgID="Equation.DSMT4" ShapeID="_x0000_i2227" DrawAspect="Content" ObjectID="_1496675601" r:id="rId2533"/>
        </w:object>
      </w:r>
      <w:r w:rsidRPr="003B39CA">
        <w:rPr>
          <w:rFonts w:ascii="Times New Roman" w:hAnsi="Times New Roman"/>
          <w:sz w:val="24"/>
          <w:szCs w:val="24"/>
        </w:rPr>
        <w:t xml:space="preserve"> - угол нутации, прецессии и собственного вращения; </w:t>
      </w:r>
      <w:r w:rsidRPr="003B39CA">
        <w:rPr>
          <w:rFonts w:ascii="Times New Roman" w:hAnsi="Times New Roman"/>
          <w:position w:val="-20"/>
          <w:sz w:val="24"/>
          <w:szCs w:val="24"/>
        </w:rPr>
        <w:object w:dxaOrig="1980" w:dyaOrig="480">
          <v:shape id="_x0000_i2228" type="#_x0000_t75" style="width:99.1pt;height:23.4pt" o:ole="" fillcolor="window">
            <v:imagedata r:id="rId2534" o:title=""/>
          </v:shape>
          <o:OLEObject Type="Embed" ProgID="Equation.DSMT4" ShapeID="_x0000_i2228" DrawAspect="Content" ObjectID="_1496675602" r:id="rId2535"/>
        </w:object>
      </w:r>
      <w:r w:rsidRPr="003B39CA">
        <w:rPr>
          <w:rFonts w:ascii="Times New Roman" w:hAnsi="Times New Roman"/>
          <w:position w:val="-28"/>
          <w:sz w:val="24"/>
          <w:szCs w:val="24"/>
        </w:rPr>
        <w:t xml:space="preserve"> </w:t>
      </w:r>
      <w:r w:rsidRPr="003B39CA">
        <w:rPr>
          <w:rFonts w:ascii="Times New Roman" w:hAnsi="Times New Roman"/>
          <w:sz w:val="24"/>
          <w:szCs w:val="24"/>
        </w:rPr>
        <w:t>- проекции абсолютной угловой скорости (</w:t>
      </w:r>
      <w:r w:rsidRPr="003B39CA">
        <w:rPr>
          <w:rFonts w:ascii="Times New Roman" w:hAnsi="Times New Roman"/>
          <w:position w:val="-6"/>
          <w:sz w:val="24"/>
          <w:szCs w:val="24"/>
        </w:rPr>
        <w:object w:dxaOrig="620" w:dyaOrig="320">
          <v:shape id="_x0000_i2229" type="#_x0000_t75" style="width:30.85pt;height:15.9pt" o:ole="" fillcolor="window">
            <v:imagedata r:id="rId2536" o:title=""/>
          </v:shape>
          <o:OLEObject Type="Embed" ProgID="Equation.DSMT4" ShapeID="_x0000_i2229" DrawAspect="Content" ObjectID="_1496675603" r:id="rId2537"/>
        </w:object>
      </w:r>
      <w:r w:rsidRPr="003B39CA">
        <w:rPr>
          <w:rFonts w:ascii="Times New Roman" w:hAnsi="Times New Roman"/>
          <w:position w:val="-28"/>
          <w:sz w:val="24"/>
          <w:szCs w:val="24"/>
        </w:rPr>
        <w:t xml:space="preserve"> </w:t>
      </w:r>
      <w:r w:rsidRPr="003B39CA">
        <w:rPr>
          <w:rFonts w:ascii="Times New Roman" w:hAnsi="Times New Roman"/>
          <w:sz w:val="24"/>
          <w:szCs w:val="24"/>
        </w:rPr>
        <w:t xml:space="preserve">- КА, </w:t>
      </w:r>
      <w:r w:rsidRPr="003B39CA">
        <w:rPr>
          <w:rFonts w:ascii="Times New Roman" w:hAnsi="Times New Roman"/>
          <w:position w:val="-6"/>
          <w:sz w:val="24"/>
          <w:szCs w:val="24"/>
        </w:rPr>
        <w:object w:dxaOrig="680" w:dyaOrig="320">
          <v:shape id="_x0000_i2230" type="#_x0000_t75" style="width:33.65pt;height:15.9pt" o:ole="" fillcolor="window">
            <v:imagedata r:id="rId2538" o:title=""/>
          </v:shape>
          <o:OLEObject Type="Embed" ProgID="Equation.DSMT4" ShapeID="_x0000_i2230" DrawAspect="Content" ObjectID="_1496675604" r:id="rId2539"/>
        </w:object>
      </w:r>
      <w:r w:rsidRPr="003B39CA">
        <w:rPr>
          <w:rFonts w:ascii="Times New Roman" w:hAnsi="Times New Roman"/>
          <w:sz w:val="24"/>
          <w:szCs w:val="24"/>
        </w:rPr>
        <w:t xml:space="preserve"> - СК) на оси связанной системе координат.</w:t>
      </w:r>
    </w:p>
    <w:p w:rsidR="00FF49E3" w:rsidRDefault="00FF49E3" w:rsidP="00FF49E3">
      <w:pPr>
        <w:spacing w:after="0" w:line="240" w:lineRule="auto"/>
        <w:ind w:firstLine="709"/>
        <w:jc w:val="both"/>
        <w:rPr>
          <w:rFonts w:ascii="Times New Roman" w:hAnsi="Times New Roman"/>
          <w:b/>
          <w:sz w:val="24"/>
          <w:szCs w:val="24"/>
        </w:rPr>
      </w:pPr>
    </w:p>
    <w:p w:rsidR="006327A8" w:rsidRDefault="006327A8" w:rsidP="00FF49E3">
      <w:pPr>
        <w:spacing w:after="0" w:line="240" w:lineRule="auto"/>
        <w:ind w:firstLine="709"/>
        <w:jc w:val="both"/>
        <w:rPr>
          <w:rFonts w:ascii="Times New Roman" w:hAnsi="Times New Roman"/>
          <w:b/>
          <w:sz w:val="24"/>
          <w:szCs w:val="24"/>
        </w:rPr>
      </w:pPr>
      <w:r w:rsidRPr="003B39CA">
        <w:rPr>
          <w:rFonts w:ascii="Times New Roman" w:hAnsi="Times New Roman"/>
          <w:b/>
          <w:sz w:val="24"/>
          <w:szCs w:val="24"/>
        </w:rPr>
        <w:t>Результаты моделирования</w:t>
      </w:r>
    </w:p>
    <w:p w:rsidR="006327A8" w:rsidRDefault="006327A8" w:rsidP="00FF49E3">
      <w:pPr>
        <w:spacing w:after="0" w:line="240" w:lineRule="auto"/>
        <w:ind w:firstLine="709"/>
        <w:jc w:val="both"/>
        <w:rPr>
          <w:rFonts w:ascii="Times New Roman" w:hAnsi="Times New Roman"/>
          <w:sz w:val="24"/>
          <w:szCs w:val="24"/>
        </w:rPr>
      </w:pPr>
      <w:r w:rsidRPr="003B39CA">
        <w:rPr>
          <w:rFonts w:ascii="Times New Roman" w:hAnsi="Times New Roman"/>
          <w:sz w:val="24"/>
          <w:szCs w:val="24"/>
        </w:rPr>
        <w:t xml:space="preserve">Результаты расчёта, </w:t>
      </w:r>
      <w:r>
        <w:rPr>
          <w:rFonts w:ascii="Times New Roman" w:hAnsi="Times New Roman"/>
          <w:sz w:val="24"/>
          <w:szCs w:val="24"/>
        </w:rPr>
        <w:t>были получены при следующих</w:t>
      </w:r>
      <w:r w:rsidRPr="003B39CA">
        <w:rPr>
          <w:rFonts w:ascii="Times New Roman" w:hAnsi="Times New Roman"/>
          <w:sz w:val="24"/>
          <w:szCs w:val="24"/>
        </w:rPr>
        <w:t xml:space="preserve"> </w:t>
      </w:r>
      <w:r>
        <w:rPr>
          <w:rFonts w:ascii="Times New Roman" w:hAnsi="Times New Roman"/>
          <w:sz w:val="24"/>
          <w:szCs w:val="24"/>
        </w:rPr>
        <w:t>исходных</w:t>
      </w:r>
      <w:r w:rsidRPr="003B39CA">
        <w:rPr>
          <w:rFonts w:ascii="Times New Roman" w:hAnsi="Times New Roman"/>
          <w:sz w:val="24"/>
          <w:szCs w:val="24"/>
        </w:rPr>
        <w:t xml:space="preserve"> данны</w:t>
      </w:r>
      <w:r>
        <w:rPr>
          <w:rFonts w:ascii="Times New Roman" w:hAnsi="Times New Roman"/>
          <w:sz w:val="24"/>
          <w:szCs w:val="24"/>
        </w:rPr>
        <w:t>х</w:t>
      </w:r>
      <w:r w:rsidRPr="003B39CA">
        <w:rPr>
          <w:rFonts w:ascii="Times New Roman" w:hAnsi="Times New Roman"/>
          <w:sz w:val="24"/>
          <w:szCs w:val="24"/>
        </w:rPr>
        <w:t xml:space="preserve">: масса троса  - </w:t>
      </w:r>
      <w:r w:rsidRPr="003B39CA">
        <w:rPr>
          <w:rFonts w:ascii="Times New Roman" w:hAnsi="Times New Roman"/>
          <w:position w:val="-14"/>
          <w:sz w:val="24"/>
          <w:szCs w:val="24"/>
        </w:rPr>
        <w:object w:dxaOrig="920" w:dyaOrig="420">
          <v:shape id="_x0000_i2231" type="#_x0000_t75" style="width:45.8pt;height:21.5pt" o:ole="">
            <v:imagedata r:id="rId2540" o:title=""/>
          </v:shape>
          <o:OLEObject Type="Embed" ProgID="Equation.DSMT4" ShapeID="_x0000_i2231" DrawAspect="Content" ObjectID="_1496675605" r:id="rId2541"/>
        </w:object>
      </w:r>
      <w:r w:rsidRPr="003B39CA">
        <w:rPr>
          <w:rFonts w:ascii="Times New Roman" w:hAnsi="Times New Roman"/>
          <w:sz w:val="24"/>
          <w:szCs w:val="24"/>
        </w:rPr>
        <w:t xml:space="preserve"> кг, КА - </w:t>
      </w:r>
      <w:r w:rsidRPr="003B39CA">
        <w:rPr>
          <w:rFonts w:ascii="Times New Roman" w:hAnsi="Times New Roman"/>
          <w:position w:val="-12"/>
          <w:sz w:val="24"/>
          <w:szCs w:val="24"/>
        </w:rPr>
        <w:object w:dxaOrig="1280" w:dyaOrig="400">
          <v:shape id="_x0000_i2232" type="#_x0000_t75" style="width:63.6pt;height:19.65pt" o:ole="">
            <v:imagedata r:id="rId2542" o:title=""/>
          </v:shape>
          <o:OLEObject Type="Embed" ProgID="Equation.DSMT4" ShapeID="_x0000_i2232" DrawAspect="Content" ObjectID="_1496675606" r:id="rId2543"/>
        </w:object>
      </w:r>
      <w:r w:rsidRPr="003B39CA">
        <w:rPr>
          <w:rFonts w:ascii="Times New Roman" w:hAnsi="Times New Roman"/>
          <w:sz w:val="24"/>
          <w:szCs w:val="24"/>
        </w:rPr>
        <w:t xml:space="preserve"> кг, СК - </w:t>
      </w:r>
      <w:r w:rsidRPr="00696E49">
        <w:rPr>
          <w:rFonts w:ascii="Times New Roman" w:hAnsi="Times New Roman"/>
          <w:position w:val="-12"/>
          <w:sz w:val="24"/>
          <w:szCs w:val="24"/>
        </w:rPr>
        <w:object w:dxaOrig="1020" w:dyaOrig="400">
          <v:shape id="_x0000_i2233" type="#_x0000_t75" style="width:50.5pt;height:19.65pt" o:ole="">
            <v:imagedata r:id="rId2544" o:title=""/>
          </v:shape>
          <o:OLEObject Type="Embed" ProgID="Equation.DSMT4" ShapeID="_x0000_i2233" DrawAspect="Content" ObjectID="_1496675607" r:id="rId2545"/>
        </w:object>
      </w:r>
      <w:r w:rsidRPr="003B39CA">
        <w:rPr>
          <w:rFonts w:ascii="Times New Roman" w:hAnsi="Times New Roman"/>
          <w:sz w:val="24"/>
          <w:szCs w:val="24"/>
        </w:rPr>
        <w:t xml:space="preserve"> кг,</w:t>
      </w:r>
      <w:r w:rsidRPr="003B39CA">
        <w:rPr>
          <w:rFonts w:ascii="Times New Roman" w:hAnsi="Times New Roman"/>
          <w:position w:val="-28"/>
          <w:sz w:val="24"/>
          <w:szCs w:val="24"/>
        </w:rPr>
        <w:t xml:space="preserve"> </w:t>
      </w:r>
      <w:r w:rsidRPr="003B39CA">
        <w:rPr>
          <w:rFonts w:ascii="Times New Roman" w:hAnsi="Times New Roman"/>
          <w:sz w:val="24"/>
          <w:szCs w:val="24"/>
        </w:rPr>
        <w:t>число участков троса</w:t>
      </w:r>
      <w:r>
        <w:rPr>
          <w:rFonts w:ascii="Times New Roman" w:hAnsi="Times New Roman"/>
          <w:sz w:val="24"/>
          <w:szCs w:val="24"/>
        </w:rPr>
        <w:t xml:space="preserve"> </w:t>
      </w:r>
      <w:r w:rsidRPr="003B39CA">
        <w:rPr>
          <w:rFonts w:ascii="Times New Roman" w:hAnsi="Times New Roman"/>
          <w:position w:val="-6"/>
          <w:sz w:val="24"/>
          <w:szCs w:val="24"/>
        </w:rPr>
        <w:object w:dxaOrig="820" w:dyaOrig="320">
          <v:shape id="_x0000_i2234" type="#_x0000_t75" style="width:41.15pt;height:15.9pt" o:ole="">
            <v:imagedata r:id="rId2546" o:title=""/>
          </v:shape>
          <o:OLEObject Type="Embed" ProgID="Equation.DSMT4" ShapeID="_x0000_i2234" DrawAspect="Content" ObjectID="_1496675608" r:id="rId2547"/>
        </w:object>
      </w:r>
      <w:r w:rsidRPr="003B39CA">
        <w:rPr>
          <w:rFonts w:ascii="Times New Roman" w:hAnsi="Times New Roman"/>
          <w:sz w:val="24"/>
          <w:szCs w:val="24"/>
        </w:rPr>
        <w:t xml:space="preserve">; моменты инерции КА: </w:t>
      </w:r>
      <w:r w:rsidRPr="003B39CA">
        <w:rPr>
          <w:rFonts w:ascii="Times New Roman" w:hAnsi="Times New Roman"/>
          <w:position w:val="-20"/>
          <w:sz w:val="24"/>
          <w:szCs w:val="24"/>
        </w:rPr>
        <w:object w:dxaOrig="2640" w:dyaOrig="480">
          <v:shape id="_x0000_i2235" type="#_x0000_t75" style="width:131.85pt;height:23.4pt" o:ole="">
            <v:imagedata r:id="rId2548" o:title=""/>
          </v:shape>
          <o:OLEObject Type="Embed" ProgID="Equation.DSMT4" ShapeID="_x0000_i2235" DrawAspect="Content" ObjectID="_1496675609" r:id="rId2549"/>
        </w:object>
      </w:r>
      <w:r w:rsidRPr="003B39CA">
        <w:rPr>
          <w:rFonts w:ascii="Times New Roman" w:hAnsi="Times New Roman"/>
          <w:sz w:val="24"/>
          <w:szCs w:val="24"/>
        </w:rPr>
        <w:t>,</w:t>
      </w:r>
      <w:r w:rsidRPr="003B39CA">
        <w:rPr>
          <w:rFonts w:ascii="Times New Roman" w:hAnsi="Times New Roman"/>
          <w:position w:val="-14"/>
          <w:sz w:val="24"/>
          <w:szCs w:val="24"/>
        </w:rPr>
        <w:t xml:space="preserve"> </w:t>
      </w:r>
    </w:p>
    <w:p w:rsidR="006327A8" w:rsidRPr="003B39CA" w:rsidRDefault="006327A8" w:rsidP="00FF49E3">
      <w:pPr>
        <w:spacing w:after="0" w:line="240" w:lineRule="auto"/>
        <w:jc w:val="both"/>
        <w:rPr>
          <w:rFonts w:ascii="Times New Roman" w:hAnsi="Times New Roman"/>
          <w:sz w:val="24"/>
          <w:szCs w:val="24"/>
        </w:rPr>
      </w:pPr>
      <w:r w:rsidRPr="003B39CA">
        <w:rPr>
          <w:rFonts w:ascii="Times New Roman" w:hAnsi="Times New Roman"/>
          <w:position w:val="-20"/>
          <w:sz w:val="24"/>
          <w:szCs w:val="24"/>
        </w:rPr>
        <w:object w:dxaOrig="7600" w:dyaOrig="560">
          <v:shape id="_x0000_i2236" type="#_x0000_t75" style="width:379.65pt;height:27.1pt" o:ole="">
            <v:imagedata r:id="rId2550" o:title=""/>
          </v:shape>
          <o:OLEObject Type="Embed" ProgID="Equation.DSMT4" ShapeID="_x0000_i2236" DrawAspect="Content" ObjectID="_1496675610" r:id="rId2551"/>
        </w:object>
      </w:r>
      <w:r w:rsidRPr="003B39CA">
        <w:rPr>
          <w:rFonts w:ascii="Times New Roman" w:hAnsi="Times New Roman"/>
          <w:sz w:val="24"/>
          <w:szCs w:val="24"/>
        </w:rPr>
        <w:t>; моменты инерции СК:</w:t>
      </w:r>
      <w:r w:rsidRPr="003B39CA">
        <w:rPr>
          <w:rFonts w:ascii="Times New Roman" w:hAnsi="Times New Roman"/>
          <w:position w:val="-20"/>
          <w:sz w:val="24"/>
          <w:szCs w:val="24"/>
        </w:rPr>
        <w:t xml:space="preserve"> </w:t>
      </w:r>
      <w:r w:rsidRPr="003B39CA">
        <w:rPr>
          <w:rFonts w:ascii="Times New Roman" w:hAnsi="Times New Roman"/>
          <w:position w:val="-20"/>
          <w:sz w:val="24"/>
          <w:szCs w:val="24"/>
        </w:rPr>
        <w:object w:dxaOrig="6880" w:dyaOrig="560">
          <v:shape id="_x0000_i2237" type="#_x0000_t75" style="width:344.1pt;height:27.1pt" o:ole="">
            <v:imagedata r:id="rId2552" o:title=""/>
          </v:shape>
          <o:OLEObject Type="Embed" ProgID="Equation.DSMT4" ShapeID="_x0000_i2237" DrawAspect="Content" ObjectID="_1496675611" r:id="rId2553"/>
        </w:object>
      </w:r>
      <w:r w:rsidRPr="003B39CA">
        <w:rPr>
          <w:rFonts w:ascii="Times New Roman" w:hAnsi="Times New Roman"/>
          <w:sz w:val="24"/>
          <w:szCs w:val="24"/>
        </w:rPr>
        <w:t>,</w:t>
      </w:r>
      <w:r w:rsidRPr="003B39CA">
        <w:rPr>
          <w:rFonts w:ascii="Times New Roman" w:hAnsi="Times New Roman"/>
          <w:position w:val="-20"/>
          <w:sz w:val="24"/>
          <w:szCs w:val="24"/>
        </w:rPr>
        <w:object w:dxaOrig="2760" w:dyaOrig="480">
          <v:shape id="_x0000_i2238" type="#_x0000_t75" style="width:137.45pt;height:23.4pt" o:ole="">
            <v:imagedata r:id="rId2554" o:title=""/>
          </v:shape>
          <o:OLEObject Type="Embed" ProgID="Equation.DSMT4" ShapeID="_x0000_i2238" DrawAspect="Content" ObjectID="_1496675612" r:id="rId2555"/>
        </w:object>
      </w:r>
      <w:r w:rsidRPr="003B39CA">
        <w:rPr>
          <w:rFonts w:ascii="Times New Roman" w:hAnsi="Times New Roman"/>
          <w:sz w:val="24"/>
          <w:szCs w:val="24"/>
        </w:rPr>
        <w:t>; начальная высота орбиты КА 300 км, начальная скорость отделения СК 2 м/с, отделение проводится вдоль линии местной геовертикали КА.</w:t>
      </w:r>
    </w:p>
    <w:p w:rsidR="006327A8" w:rsidRPr="003B39CA" w:rsidRDefault="006327A8" w:rsidP="00FF49E3">
      <w:pPr>
        <w:spacing w:after="0" w:line="240" w:lineRule="auto"/>
        <w:ind w:firstLine="709"/>
        <w:jc w:val="both"/>
        <w:rPr>
          <w:rFonts w:ascii="Times New Roman" w:hAnsi="Times New Roman"/>
          <w:b/>
          <w:sz w:val="24"/>
          <w:szCs w:val="24"/>
        </w:rPr>
      </w:pPr>
    </w:p>
    <w:p w:rsidR="006327A8" w:rsidRDefault="006327A8" w:rsidP="00FF49E3">
      <w:pPr>
        <w:autoSpaceDE w:val="0"/>
        <w:autoSpaceDN w:val="0"/>
        <w:adjustRightInd w:val="0"/>
        <w:spacing w:after="0" w:line="240" w:lineRule="auto"/>
        <w:ind w:firstLine="709"/>
        <w:jc w:val="both"/>
        <w:rPr>
          <w:rFonts w:ascii="Times New Roman" w:hAnsi="Times New Roman"/>
          <w:sz w:val="24"/>
          <w:szCs w:val="24"/>
        </w:rPr>
      </w:pPr>
      <w:r w:rsidRPr="003B39CA">
        <w:rPr>
          <w:rFonts w:ascii="Times New Roman" w:hAnsi="Times New Roman"/>
          <w:sz w:val="24"/>
          <w:szCs w:val="24"/>
        </w:rPr>
        <w:t xml:space="preserve">Графики изменения углов нутации КА и СК приведены на рис. </w:t>
      </w:r>
      <w:r>
        <w:rPr>
          <w:rFonts w:ascii="Times New Roman" w:hAnsi="Times New Roman"/>
          <w:sz w:val="24"/>
          <w:szCs w:val="24"/>
        </w:rPr>
        <w:t>2</w:t>
      </w:r>
      <w:r w:rsidRPr="003B39CA">
        <w:rPr>
          <w:rFonts w:ascii="Times New Roman" w:hAnsi="Times New Roman"/>
          <w:sz w:val="24"/>
          <w:szCs w:val="24"/>
        </w:rPr>
        <w:t xml:space="preserve"> и </w:t>
      </w:r>
      <w:r>
        <w:rPr>
          <w:rFonts w:ascii="Times New Roman" w:hAnsi="Times New Roman"/>
          <w:sz w:val="24"/>
          <w:szCs w:val="24"/>
        </w:rPr>
        <w:t>3,</w:t>
      </w:r>
      <w:r w:rsidRPr="003B39CA">
        <w:rPr>
          <w:rFonts w:ascii="Times New Roman" w:hAnsi="Times New Roman"/>
          <w:sz w:val="24"/>
          <w:szCs w:val="24"/>
        </w:rPr>
        <w:t xml:space="preserve"> соответственно: </w:t>
      </w: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Pr="003B6216"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Pr="003B6216"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Pr="003B6216"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Pr="003B39CA" w:rsidRDefault="006327A8" w:rsidP="006327A8">
      <w:pPr>
        <w:autoSpaceDE w:val="0"/>
        <w:autoSpaceDN w:val="0"/>
        <w:adjustRightInd w:val="0"/>
        <w:spacing w:after="0" w:line="240" w:lineRule="auto"/>
        <w:ind w:firstLine="709"/>
        <w:rPr>
          <w:rFonts w:ascii="Times New Roman" w:hAnsi="Times New Roman"/>
          <w:sz w:val="24"/>
          <w:szCs w:val="24"/>
        </w:rPr>
      </w:pPr>
    </w:p>
    <w:p w:rsidR="006327A8" w:rsidRPr="003B39CA" w:rsidRDefault="006327A8" w:rsidP="006327A8">
      <w:pPr>
        <w:spacing w:after="0" w:line="240" w:lineRule="auto"/>
        <w:ind w:firstLine="709"/>
        <w:rPr>
          <w:rFonts w:ascii="Times New Roman" w:hAnsi="Times New Roman"/>
          <w:sz w:val="24"/>
          <w:szCs w:val="24"/>
        </w:rPr>
      </w:pPr>
      <w:r w:rsidRPr="003B39CA">
        <w:rPr>
          <w:rFonts w:ascii="Times New Roman" w:hAnsi="Times New Roman"/>
          <w:position w:val="-12"/>
          <w:sz w:val="24"/>
          <w:szCs w:val="24"/>
        </w:rPr>
        <w:object w:dxaOrig="1100" w:dyaOrig="400">
          <v:shape id="_x0000_i2239" type="#_x0000_t75" style="width:54.25pt;height:19.65pt" o:ole="">
            <v:imagedata r:id="rId2556" o:title=""/>
          </v:shape>
          <o:OLEObject Type="Embed" ProgID="Equation.DSMT4" ShapeID="_x0000_i2239" DrawAspect="Content" ObjectID="_1496675613" r:id="rId2557"/>
        </w:object>
      </w:r>
    </w:p>
    <w:p w:rsidR="006327A8" w:rsidRPr="003B39CA" w:rsidRDefault="006327A8" w:rsidP="006327A8">
      <w:pPr>
        <w:spacing w:after="0" w:line="240" w:lineRule="auto"/>
        <w:ind w:firstLine="709"/>
        <w:jc w:val="center"/>
        <w:rPr>
          <w:rFonts w:ascii="Times New Roman" w:hAnsi="Times New Roman"/>
          <w:sz w:val="24"/>
          <w:szCs w:val="24"/>
        </w:rPr>
      </w:pPr>
      <w:r w:rsidRPr="003B39CA">
        <w:rPr>
          <w:rFonts w:ascii="Times New Roman" w:hAnsi="Times New Roman"/>
          <w:noProof/>
          <w:sz w:val="24"/>
          <w:szCs w:val="24"/>
          <w:lang w:eastAsia="ru-RU"/>
        </w:rPr>
        <w:drawing>
          <wp:inline distT="0" distB="0" distL="0" distR="0">
            <wp:extent cx="3932996" cy="1838222"/>
            <wp:effectExtent l="19050" t="0" r="0" b="0"/>
            <wp:docPr id="3" name="Рисунок 436" descr="C:\Documents and Settings\олег\Мои документы\для статьи\нутация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Documents and Settings\олег\Мои документы\для статьи\нутацияКА.jpg"/>
                    <pic:cNvPicPr>
                      <a:picLocks noChangeAspect="1" noChangeArrowheads="1"/>
                    </pic:cNvPicPr>
                  </pic:nvPicPr>
                  <pic:blipFill>
                    <a:blip r:embed="rId2558" cstate="print"/>
                    <a:srcRect l="4810" t="23206" r="5879" b="8852"/>
                    <a:stretch>
                      <a:fillRect/>
                    </a:stretch>
                  </pic:blipFill>
                  <pic:spPr bwMode="auto">
                    <a:xfrm>
                      <a:off x="0" y="0"/>
                      <a:ext cx="3940957" cy="1841943"/>
                    </a:xfrm>
                    <a:prstGeom prst="rect">
                      <a:avLst/>
                    </a:prstGeom>
                    <a:noFill/>
                    <a:ln w="9525">
                      <a:noFill/>
                      <a:miter lim="800000"/>
                      <a:headEnd/>
                      <a:tailEnd/>
                    </a:ln>
                  </pic:spPr>
                </pic:pic>
              </a:graphicData>
            </a:graphic>
          </wp:inline>
        </w:drawing>
      </w:r>
      <w:r w:rsidRPr="003B39CA">
        <w:rPr>
          <w:rFonts w:ascii="Times New Roman" w:hAnsi="Times New Roman"/>
          <w:position w:val="-12"/>
          <w:sz w:val="24"/>
          <w:szCs w:val="24"/>
        </w:rPr>
        <w:object w:dxaOrig="540" w:dyaOrig="400">
          <v:shape id="_x0000_i2240" type="#_x0000_t75" style="width:27.1pt;height:19.65pt" o:ole="">
            <v:imagedata r:id="rId2559" o:title=""/>
          </v:shape>
          <o:OLEObject Type="Embed" ProgID="Equation.DSMT4" ShapeID="_x0000_i2240" DrawAspect="Content" ObjectID="_1496675614" r:id="rId2560"/>
        </w:object>
      </w:r>
    </w:p>
    <w:p w:rsidR="006327A8" w:rsidRPr="00696E49" w:rsidRDefault="006327A8" w:rsidP="006327A8">
      <w:pPr>
        <w:spacing w:after="0" w:line="240" w:lineRule="auto"/>
        <w:ind w:firstLine="709"/>
        <w:jc w:val="center"/>
        <w:rPr>
          <w:rFonts w:ascii="Times New Roman" w:hAnsi="Times New Roman"/>
          <w:sz w:val="20"/>
          <w:szCs w:val="20"/>
        </w:rPr>
      </w:pPr>
      <w:r w:rsidRPr="00696E49">
        <w:rPr>
          <w:rFonts w:ascii="Times New Roman" w:hAnsi="Times New Roman"/>
          <w:sz w:val="20"/>
          <w:szCs w:val="20"/>
        </w:rPr>
        <w:t>Рисунок 2– Угол нутации КА</w:t>
      </w:r>
    </w:p>
    <w:p w:rsidR="006327A8" w:rsidRPr="003B39CA" w:rsidRDefault="006327A8" w:rsidP="006327A8">
      <w:pPr>
        <w:spacing w:after="0" w:line="240" w:lineRule="auto"/>
        <w:ind w:firstLine="709"/>
        <w:rPr>
          <w:rFonts w:ascii="Times New Roman" w:hAnsi="Times New Roman"/>
          <w:sz w:val="24"/>
          <w:szCs w:val="24"/>
        </w:rPr>
      </w:pPr>
      <w:r w:rsidRPr="003B39CA">
        <w:rPr>
          <w:rFonts w:ascii="Times New Roman" w:hAnsi="Times New Roman"/>
          <w:position w:val="-12"/>
          <w:sz w:val="24"/>
          <w:szCs w:val="24"/>
        </w:rPr>
        <w:object w:dxaOrig="1140" w:dyaOrig="400">
          <v:shape id="_x0000_i2241" type="#_x0000_t75" style="width:57.05pt;height:19.65pt" o:ole="">
            <v:imagedata r:id="rId2561" o:title=""/>
          </v:shape>
          <o:OLEObject Type="Embed" ProgID="Equation.DSMT4" ShapeID="_x0000_i2241" DrawAspect="Content" ObjectID="_1496675615" r:id="rId2562"/>
        </w:object>
      </w:r>
    </w:p>
    <w:p w:rsidR="006327A8" w:rsidRPr="003B39CA" w:rsidRDefault="006327A8" w:rsidP="006327A8">
      <w:pPr>
        <w:spacing w:after="0" w:line="240" w:lineRule="auto"/>
        <w:ind w:firstLine="709"/>
        <w:jc w:val="center"/>
        <w:rPr>
          <w:rFonts w:ascii="Times New Roman" w:hAnsi="Times New Roman"/>
          <w:sz w:val="24"/>
          <w:szCs w:val="24"/>
        </w:rPr>
      </w:pPr>
      <w:r w:rsidRPr="003B39CA">
        <w:rPr>
          <w:rFonts w:ascii="Times New Roman" w:hAnsi="Times New Roman"/>
          <w:noProof/>
          <w:sz w:val="24"/>
          <w:szCs w:val="24"/>
          <w:lang w:eastAsia="ru-RU"/>
        </w:rPr>
        <w:drawing>
          <wp:inline distT="0" distB="0" distL="0" distR="0">
            <wp:extent cx="4067175" cy="2073605"/>
            <wp:effectExtent l="19050" t="0" r="9525" b="0"/>
            <wp:docPr id="4" name="Рисунок 439" descr="C:\Documents and Settings\олег\Мои документы\для статьи\Нутация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Documents and Settings\олег\Мои документы\для статьи\НутацияСК.jpg"/>
                    <pic:cNvPicPr>
                      <a:picLocks noChangeAspect="1" noChangeArrowheads="1"/>
                    </pic:cNvPicPr>
                  </pic:nvPicPr>
                  <pic:blipFill>
                    <a:blip r:embed="rId2563" cstate="print"/>
                    <a:srcRect l="3848" t="22966" r="6521" b="8852"/>
                    <a:stretch>
                      <a:fillRect/>
                    </a:stretch>
                  </pic:blipFill>
                  <pic:spPr bwMode="auto">
                    <a:xfrm>
                      <a:off x="0" y="0"/>
                      <a:ext cx="4067175" cy="2073605"/>
                    </a:xfrm>
                    <a:prstGeom prst="rect">
                      <a:avLst/>
                    </a:prstGeom>
                    <a:noFill/>
                    <a:ln w="9525">
                      <a:noFill/>
                      <a:miter lim="800000"/>
                      <a:headEnd/>
                      <a:tailEnd/>
                    </a:ln>
                  </pic:spPr>
                </pic:pic>
              </a:graphicData>
            </a:graphic>
          </wp:inline>
        </w:drawing>
      </w:r>
      <w:r w:rsidRPr="003B39CA">
        <w:rPr>
          <w:rFonts w:ascii="Times New Roman" w:hAnsi="Times New Roman"/>
          <w:position w:val="-12"/>
          <w:sz w:val="24"/>
          <w:szCs w:val="24"/>
        </w:rPr>
        <w:object w:dxaOrig="540" w:dyaOrig="400">
          <v:shape id="_x0000_i2242" type="#_x0000_t75" style="width:27.1pt;height:19.65pt" o:ole="">
            <v:imagedata r:id="rId2559" o:title=""/>
          </v:shape>
          <o:OLEObject Type="Embed" ProgID="Equation.DSMT4" ShapeID="_x0000_i2242" DrawAspect="Content" ObjectID="_1496675616" r:id="rId2564"/>
        </w:object>
      </w:r>
    </w:p>
    <w:p w:rsidR="006327A8" w:rsidRDefault="006327A8" w:rsidP="006327A8">
      <w:pPr>
        <w:spacing w:after="0" w:line="240" w:lineRule="auto"/>
        <w:ind w:firstLine="709"/>
        <w:jc w:val="center"/>
        <w:rPr>
          <w:rFonts w:ascii="Times New Roman" w:hAnsi="Times New Roman"/>
          <w:sz w:val="20"/>
          <w:szCs w:val="20"/>
        </w:rPr>
      </w:pPr>
      <w:r w:rsidRPr="00696E49">
        <w:rPr>
          <w:rFonts w:ascii="Times New Roman" w:hAnsi="Times New Roman"/>
          <w:sz w:val="20"/>
          <w:szCs w:val="20"/>
        </w:rPr>
        <w:t>Рисунок 3 – Угол нутации СК</w:t>
      </w:r>
    </w:p>
    <w:p w:rsidR="006327A8" w:rsidRPr="00696E49" w:rsidRDefault="006327A8" w:rsidP="006327A8">
      <w:pPr>
        <w:spacing w:after="0" w:line="240" w:lineRule="auto"/>
        <w:ind w:firstLine="709"/>
        <w:jc w:val="center"/>
        <w:rPr>
          <w:rFonts w:ascii="Times New Roman" w:hAnsi="Times New Roman"/>
          <w:sz w:val="24"/>
          <w:szCs w:val="24"/>
        </w:rPr>
      </w:pPr>
    </w:p>
    <w:p w:rsidR="006327A8" w:rsidRPr="00FF49E3" w:rsidRDefault="006327A8" w:rsidP="00FF49E3">
      <w:pPr>
        <w:spacing w:after="0" w:line="240" w:lineRule="auto"/>
        <w:ind w:firstLine="709"/>
        <w:jc w:val="both"/>
        <w:rPr>
          <w:rFonts w:ascii="Times New Roman" w:hAnsi="Times New Roman"/>
          <w:b/>
          <w:sz w:val="20"/>
          <w:szCs w:val="20"/>
        </w:rPr>
      </w:pPr>
      <w:r w:rsidRPr="00FF49E3">
        <w:rPr>
          <w:rFonts w:ascii="Times New Roman" w:hAnsi="Times New Roman"/>
          <w:b/>
          <w:sz w:val="20"/>
          <w:szCs w:val="20"/>
        </w:rPr>
        <w:t>Литература</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rPr>
      </w:pPr>
      <w:r w:rsidRPr="008E3300">
        <w:rPr>
          <w:rFonts w:ascii="Times New Roman" w:hAnsi="Times New Roman"/>
          <w:sz w:val="20"/>
          <w:szCs w:val="20"/>
        </w:rPr>
        <w:t>Белецкий В.В., Левин Е.М. Динамика космических тросовых систем. М.: Наука, 1990 – 336 с.</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rPr>
      </w:pPr>
      <w:r w:rsidRPr="008E3300">
        <w:rPr>
          <w:rFonts w:ascii="Times New Roman" w:hAnsi="Times New Roman"/>
          <w:sz w:val="20"/>
          <w:szCs w:val="20"/>
        </w:rPr>
        <w:t>Алпатов А.П., Белецкий В.В. и др. Динамика космических систем с тросовыми и шарнирными соединениями. М.; Ижевск: НИЦ «Регулярная и хаотическая динамика», Институт компьютерных исследований, 2007 – 560 с.</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lang w:val="en-US"/>
        </w:rPr>
      </w:pPr>
      <w:r w:rsidRPr="008E3300">
        <w:rPr>
          <w:rFonts w:ascii="Times New Roman" w:hAnsi="Times New Roman"/>
          <w:sz w:val="20"/>
          <w:szCs w:val="20"/>
          <w:lang w:val="en-US"/>
        </w:rPr>
        <w:t>Michel Kruijff. Qualification and in-flight demonstration of a European tether deployment and momentum transfer system on YES2 [Text] / Michel Kruijff, Eric J. van der Heide, Marco Stelze // Proceedings of the IAA symposium on small satellites system and services, Rhodes, Greese, 26-30 May 2008, pp. 1-17.</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lang w:val="en-US"/>
        </w:rPr>
      </w:pPr>
      <w:r w:rsidRPr="008E3300">
        <w:rPr>
          <w:rFonts w:ascii="Times New Roman" w:hAnsi="Times New Roman"/>
          <w:sz w:val="20"/>
          <w:szCs w:val="20"/>
          <w:lang w:val="en-US"/>
        </w:rPr>
        <w:t>Williams, P. YES2 optimal trajectories in presence of eccentricity and aerodynamic drag [Text] / P. Williams, A. Hyslop, M. Stelzer,  M. Kruijff // IAC -06-02.3.04, Valencia, 2006 and Acta Astronautica. Volume 64, issue 7 – 8, april-may 2009, pp. 745 – 769.</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lang w:val="en-US"/>
        </w:rPr>
      </w:pPr>
      <w:r w:rsidRPr="008E3300">
        <w:rPr>
          <w:rFonts w:ascii="Times New Roman" w:hAnsi="Times New Roman"/>
          <w:sz w:val="20"/>
          <w:szCs w:val="20"/>
          <w:lang w:val="en-US"/>
        </w:rPr>
        <w:t>Williams, P. Tethered planetary capture: controlled maneuvers [</w:t>
      </w:r>
      <w:r w:rsidRPr="008E3300">
        <w:rPr>
          <w:rFonts w:ascii="Times New Roman" w:eastAsia="TimesNewRoman" w:hAnsi="Times New Roman"/>
          <w:sz w:val="20"/>
          <w:szCs w:val="20"/>
          <w:lang w:val="en-US"/>
        </w:rPr>
        <w:t>Text</w:t>
      </w:r>
      <w:r w:rsidRPr="008E3300">
        <w:rPr>
          <w:rFonts w:ascii="Times New Roman" w:hAnsi="Times New Roman"/>
          <w:sz w:val="20"/>
          <w:szCs w:val="20"/>
          <w:lang w:val="en-US"/>
        </w:rPr>
        <w:t>] / P. Williams, C. Blanksby, P. Trivailo// - Acta Astronautica. – 2003. - V.53 – pp. 681-708.</w:t>
      </w:r>
    </w:p>
    <w:p w:rsidR="006327A8" w:rsidRPr="008E3300"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rPr>
      </w:pPr>
      <w:r w:rsidRPr="008E3300">
        <w:rPr>
          <w:rFonts w:ascii="Times New Roman" w:hAnsi="Times New Roman"/>
          <w:sz w:val="20"/>
          <w:szCs w:val="20"/>
        </w:rPr>
        <w:t xml:space="preserve">Фефелов Д. И. Моделирование и анализ развертывания и снижения с околоземной орбиты тросовой системы со спускаемой капсулой: дис. канд. техн. наук: 05.07.09, защищена 27.09.2007 / </w:t>
      </w:r>
      <w:r w:rsidRPr="008E3300">
        <w:rPr>
          <w:rStyle w:val="s1"/>
          <w:rFonts w:ascii="Times New Roman" w:hAnsi="Times New Roman"/>
          <w:sz w:val="20"/>
          <w:szCs w:val="20"/>
        </w:rPr>
        <w:t>Фефел</w:t>
      </w:r>
      <w:r w:rsidRPr="008E3300">
        <w:rPr>
          <w:rFonts w:ascii="Times New Roman" w:hAnsi="Times New Roman"/>
          <w:sz w:val="20"/>
          <w:szCs w:val="20"/>
        </w:rPr>
        <w:t>ов Денис Иванович; Самар. гос. аэрокосм. ун-т им. С. П. Королева. - Самара: СГАУ, 2007. - 131 с.</w:t>
      </w:r>
    </w:p>
    <w:p w:rsidR="006327A8"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rPr>
      </w:pPr>
      <w:r w:rsidRPr="008E3300">
        <w:rPr>
          <w:rFonts w:ascii="Times New Roman" w:hAnsi="Times New Roman"/>
          <w:color w:val="080000"/>
          <w:sz w:val="20"/>
          <w:szCs w:val="20"/>
        </w:rPr>
        <w:t>Заболотнов Ю. М., Наумов О. Н. Движение спускаемой капсулы относительно центра масс при развертывании орбитальной тросовой системы //</w:t>
      </w:r>
      <w:r w:rsidRPr="008E3300">
        <w:rPr>
          <w:rFonts w:ascii="Times New Roman" w:hAnsi="Times New Roman"/>
          <w:sz w:val="20"/>
          <w:szCs w:val="20"/>
        </w:rPr>
        <w:t xml:space="preserve"> Космические исследования, т.50, № 2, 2012, с.177-187.</w:t>
      </w:r>
    </w:p>
    <w:p w:rsidR="006327A8" w:rsidRPr="00DF32BF" w:rsidRDefault="006327A8" w:rsidP="00FF49E3">
      <w:pPr>
        <w:pStyle w:val="a5"/>
        <w:numPr>
          <w:ilvl w:val="0"/>
          <w:numId w:val="28"/>
        </w:numPr>
        <w:tabs>
          <w:tab w:val="left" w:pos="1134"/>
        </w:tabs>
        <w:spacing w:after="0" w:line="240" w:lineRule="auto"/>
        <w:ind w:left="0" w:firstLine="709"/>
        <w:jc w:val="both"/>
        <w:rPr>
          <w:rFonts w:ascii="Times New Roman" w:hAnsi="Times New Roman"/>
          <w:sz w:val="20"/>
          <w:szCs w:val="20"/>
        </w:rPr>
      </w:pPr>
      <w:r w:rsidRPr="00DF32BF">
        <w:rPr>
          <w:rFonts w:ascii="Times New Roman" w:hAnsi="Times New Roman"/>
          <w:sz w:val="20"/>
          <w:szCs w:val="20"/>
        </w:rPr>
        <w:t xml:space="preserve">Наумов О.Н. Анализ влияния статической и динамической асимметрии на вращательное движение капсулы при управляемом развертывании тросовой системы // Труды МАИ. 2011. Вып. 43. </w:t>
      </w:r>
      <w:r w:rsidRPr="00DF32BF">
        <w:rPr>
          <w:rFonts w:ascii="Times New Roman" w:hAnsi="Times New Roman"/>
          <w:sz w:val="20"/>
          <w:szCs w:val="20"/>
          <w:lang w:val="en-US"/>
        </w:rPr>
        <w:t>URL</w:t>
      </w:r>
      <w:r w:rsidRPr="00DF32BF">
        <w:rPr>
          <w:rFonts w:ascii="Times New Roman" w:hAnsi="Times New Roman"/>
          <w:sz w:val="20"/>
          <w:szCs w:val="20"/>
        </w:rPr>
        <w:t>: http://www.mai.ru/science/trudy/published.php?ID=24767, свободный.</w:t>
      </w:r>
    </w:p>
    <w:p w:rsidR="006327A8" w:rsidRDefault="006327A8">
      <w:pPr>
        <w:rPr>
          <w:rFonts w:ascii="Times New Roman" w:hAnsi="Times New Roman"/>
          <w:b/>
          <w:sz w:val="32"/>
          <w:szCs w:val="32"/>
        </w:rPr>
      </w:pPr>
      <w:r>
        <w:rPr>
          <w:rFonts w:ascii="Times New Roman" w:hAnsi="Times New Roman"/>
          <w:b/>
          <w:sz w:val="32"/>
          <w:szCs w:val="32"/>
        </w:rPr>
        <w:br w:type="page"/>
      </w:r>
    </w:p>
    <w:p w:rsidR="00A0417A" w:rsidRPr="00A0417A" w:rsidRDefault="00A0417A" w:rsidP="00A0417A">
      <w:pPr>
        <w:pStyle w:val="TTPTitle"/>
        <w:spacing w:after="0"/>
        <w:outlineLvl w:val="1"/>
        <w:rPr>
          <w:rFonts w:ascii="Times New Roman" w:hAnsi="Times New Roman" w:cs="Times New Roman"/>
          <w:sz w:val="32"/>
          <w:szCs w:val="32"/>
          <w:lang w:val="ru-RU"/>
        </w:rPr>
      </w:pPr>
      <w:bookmarkStart w:id="364" w:name="_Toc422845624"/>
      <w:bookmarkStart w:id="365" w:name="_Toc422905116"/>
      <w:r w:rsidRPr="00A0417A">
        <w:rPr>
          <w:rFonts w:ascii="Times New Roman" w:hAnsi="Times New Roman" w:cs="Times New Roman"/>
          <w:sz w:val="32"/>
          <w:szCs w:val="32"/>
          <w:lang w:val="ru-RU"/>
        </w:rPr>
        <w:lastRenderedPageBreak/>
        <w:t>МЕТОД ДИНАМИЧЕСКОЙ АДАПТАЦИИ СЕТКИ, ОСНОВАННЫЙ НА КРУГАХ ГЕРШГОРИНА</w:t>
      </w:r>
      <w:r w:rsidRPr="00A0417A">
        <w:rPr>
          <w:rStyle w:val="a9"/>
          <w:rFonts w:ascii="Times New Roman" w:hAnsi="Times New Roman" w:cs="Times New Roman"/>
          <w:sz w:val="32"/>
          <w:szCs w:val="32"/>
          <w:lang w:val="ru-RU"/>
        </w:rPr>
        <w:footnoteReference w:customMarkFollows="1" w:id="5"/>
        <w:sym w:font="Symbol" w:char="F02A"/>
      </w:r>
      <w:bookmarkEnd w:id="364"/>
      <w:bookmarkEnd w:id="365"/>
    </w:p>
    <w:p w:rsidR="00A0417A" w:rsidRPr="00A0417A" w:rsidRDefault="00A0417A" w:rsidP="00A0417A">
      <w:pPr>
        <w:pStyle w:val="TTPAuthors"/>
        <w:spacing w:before="0"/>
        <w:rPr>
          <w:rFonts w:ascii="Times New Roman" w:hAnsi="Times New Roman" w:cs="Times New Roman"/>
          <w:sz w:val="32"/>
          <w:szCs w:val="32"/>
          <w:lang w:val="ru-RU"/>
        </w:rPr>
      </w:pPr>
    </w:p>
    <w:p w:rsidR="00A0417A" w:rsidRPr="00A0417A" w:rsidRDefault="00A0417A" w:rsidP="00A0417A">
      <w:pPr>
        <w:pStyle w:val="TTPAuthors"/>
        <w:spacing w:before="0"/>
        <w:outlineLvl w:val="2"/>
        <w:rPr>
          <w:rFonts w:ascii="Times New Roman" w:hAnsi="Times New Roman" w:cs="Times New Roman"/>
          <w:sz w:val="24"/>
          <w:szCs w:val="24"/>
          <w:lang w:val="ru-RU"/>
        </w:rPr>
      </w:pPr>
      <w:bookmarkStart w:id="366" w:name="_Toc422845625"/>
      <w:bookmarkStart w:id="367" w:name="_Toc422905117"/>
      <w:r w:rsidRPr="00A0417A">
        <w:rPr>
          <w:rFonts w:ascii="Times New Roman" w:hAnsi="Times New Roman" w:cs="Times New Roman"/>
          <w:sz w:val="24"/>
          <w:szCs w:val="24"/>
          <w:lang w:val="ru-RU"/>
        </w:rPr>
        <w:t xml:space="preserve">Е.В. Авдеев </w:t>
      </w:r>
      <w:r w:rsidRPr="00A0417A">
        <w:rPr>
          <w:rFonts w:ascii="Times New Roman" w:hAnsi="Times New Roman" w:cs="Times New Roman"/>
          <w:sz w:val="24"/>
          <w:szCs w:val="24"/>
          <w:vertAlign w:val="superscript"/>
          <w:lang w:val="ru-RU"/>
        </w:rPr>
        <w:t>1</w:t>
      </w:r>
      <w:r w:rsidRPr="00A0417A">
        <w:rPr>
          <w:rFonts w:ascii="Times New Roman" w:hAnsi="Times New Roman" w:cs="Times New Roman"/>
          <w:bCs/>
          <w:sz w:val="24"/>
          <w:szCs w:val="24"/>
          <w:lang w:val="ru-RU"/>
        </w:rPr>
        <w:t>,</w:t>
      </w:r>
      <w:r w:rsidRPr="00A0417A">
        <w:rPr>
          <w:rFonts w:ascii="Times New Roman" w:hAnsi="Times New Roman" w:cs="Times New Roman"/>
          <w:sz w:val="24"/>
          <w:szCs w:val="24"/>
          <w:lang w:val="ru-RU"/>
        </w:rPr>
        <w:t xml:space="preserve"> В.А. Фурсов </w:t>
      </w:r>
      <w:r w:rsidRPr="00A0417A">
        <w:rPr>
          <w:rFonts w:ascii="Times New Roman" w:hAnsi="Times New Roman" w:cs="Times New Roman"/>
          <w:sz w:val="24"/>
          <w:szCs w:val="24"/>
          <w:vertAlign w:val="superscript"/>
          <w:lang w:val="ru-RU"/>
        </w:rPr>
        <w:t>1</w:t>
      </w:r>
      <w:r w:rsidRPr="00A0417A">
        <w:rPr>
          <w:rFonts w:ascii="Times New Roman" w:hAnsi="Times New Roman" w:cs="Times New Roman"/>
          <w:sz w:val="24"/>
          <w:szCs w:val="24"/>
          <w:lang w:val="ru-RU"/>
        </w:rPr>
        <w:t xml:space="preserve">, В.А. Овчинников </w:t>
      </w:r>
      <w:r w:rsidRPr="00A0417A">
        <w:rPr>
          <w:rFonts w:ascii="Times New Roman" w:hAnsi="Times New Roman" w:cs="Times New Roman"/>
          <w:sz w:val="24"/>
          <w:szCs w:val="24"/>
          <w:vertAlign w:val="superscript"/>
          <w:lang w:val="ru-RU"/>
        </w:rPr>
        <w:t>2</w:t>
      </w:r>
      <w:bookmarkEnd w:id="366"/>
      <w:bookmarkEnd w:id="367"/>
      <w:r w:rsidRPr="00A0417A">
        <w:rPr>
          <w:rFonts w:ascii="Times New Roman" w:hAnsi="Times New Roman" w:cs="Times New Roman"/>
          <w:sz w:val="24"/>
          <w:szCs w:val="24"/>
          <w:vertAlign w:val="superscript"/>
          <w:lang w:val="ru-RU"/>
        </w:rPr>
        <w:t xml:space="preserve"> </w:t>
      </w:r>
    </w:p>
    <w:p w:rsidR="00A0417A" w:rsidRPr="00A0417A" w:rsidRDefault="00A0417A" w:rsidP="00A0417A">
      <w:pPr>
        <w:spacing w:after="0" w:line="240" w:lineRule="auto"/>
        <w:rPr>
          <w:rFonts w:ascii="Times New Roman" w:hAnsi="Times New Roman"/>
          <w:sz w:val="16"/>
          <w:szCs w:val="16"/>
        </w:rPr>
      </w:pPr>
    </w:p>
    <w:p w:rsidR="00A0417A" w:rsidRPr="00A0417A" w:rsidRDefault="00A0417A" w:rsidP="00A0417A">
      <w:pPr>
        <w:pStyle w:val="TTPAddress"/>
        <w:spacing w:before="0"/>
        <w:outlineLvl w:val="3"/>
        <w:rPr>
          <w:rFonts w:ascii="Times New Roman" w:hAnsi="Times New Roman" w:cs="Times New Roman"/>
          <w:lang w:val="ru-RU"/>
        </w:rPr>
      </w:pPr>
      <w:r w:rsidRPr="00A0417A">
        <w:rPr>
          <w:rFonts w:ascii="Times New Roman" w:hAnsi="Times New Roman" w:cs="Times New Roman"/>
          <w:vertAlign w:val="superscript"/>
          <w:lang w:val="ru-RU"/>
        </w:rPr>
        <w:t>1</w:t>
      </w:r>
      <w:r w:rsidRPr="00A0417A">
        <w:rPr>
          <w:rFonts w:ascii="Times New Roman" w:hAnsi="Times New Roman" w:cs="Times New Roman"/>
          <w:lang w:val="ru-RU"/>
        </w:rPr>
        <w:t>Самарский государственный аэрокосмический университет им. академика С.П.</w:t>
      </w:r>
      <w:r w:rsidRPr="00A0417A">
        <w:rPr>
          <w:rFonts w:ascii="Times New Roman" w:hAnsi="Times New Roman" w:cs="Times New Roman"/>
        </w:rPr>
        <w:t> </w:t>
      </w:r>
      <w:r w:rsidRPr="00A0417A">
        <w:rPr>
          <w:rFonts w:ascii="Times New Roman" w:hAnsi="Times New Roman" w:cs="Times New Roman"/>
          <w:lang w:val="ru-RU"/>
        </w:rPr>
        <w:t>Королёва (национально исследовательский университет),</w:t>
      </w:r>
    </w:p>
    <w:p w:rsidR="00A0417A" w:rsidRPr="00A0417A" w:rsidRDefault="00A0417A" w:rsidP="00A0417A">
      <w:pPr>
        <w:pStyle w:val="TTPAddress"/>
        <w:spacing w:before="0"/>
        <w:outlineLvl w:val="3"/>
        <w:rPr>
          <w:rFonts w:ascii="Times New Roman" w:hAnsi="Times New Roman" w:cs="Times New Roman"/>
          <w:lang w:val="ru-RU"/>
        </w:rPr>
      </w:pPr>
      <w:r w:rsidRPr="00A0417A">
        <w:rPr>
          <w:rFonts w:ascii="Times New Roman" w:hAnsi="Times New Roman" w:cs="Times New Roman"/>
          <w:vertAlign w:val="superscript"/>
          <w:lang w:val="ru-RU"/>
        </w:rPr>
        <w:t>2</w:t>
      </w:r>
      <w:r w:rsidRPr="00A0417A">
        <w:rPr>
          <w:rFonts w:ascii="Times New Roman" w:hAnsi="Times New Roman" w:cs="Times New Roman"/>
          <w:lang w:val="ru-RU"/>
        </w:rPr>
        <w:t>ООО Ладуга</w:t>
      </w:r>
    </w:p>
    <w:p w:rsidR="00A0417A" w:rsidRPr="00A0417A" w:rsidRDefault="00A0417A" w:rsidP="00A0417A">
      <w:pPr>
        <w:pStyle w:val="TTPAbstract"/>
        <w:spacing w:before="0"/>
        <w:rPr>
          <w:b/>
          <w:bCs/>
          <w:lang w:val="ru-RU"/>
        </w:rPr>
      </w:pPr>
    </w:p>
    <w:p w:rsidR="00A0417A" w:rsidRPr="00A0417A" w:rsidRDefault="00A0417A" w:rsidP="00A0417A">
      <w:pPr>
        <w:pStyle w:val="TTPAbstract"/>
        <w:spacing w:before="0"/>
        <w:rPr>
          <w:sz w:val="20"/>
          <w:szCs w:val="20"/>
          <w:lang w:val="ru-RU"/>
        </w:rPr>
      </w:pPr>
      <w:r w:rsidRPr="00A0417A">
        <w:rPr>
          <w:sz w:val="20"/>
          <w:szCs w:val="20"/>
          <w:lang w:val="ru-RU"/>
        </w:rPr>
        <w:t xml:space="preserve">В данной работе представлен новый метод динамической адаптации сетки, который может быть использован для неструктурированных сеток в двумерных и трехмерных задачах. Адаптация сетки основана на оценке кругами Гершгорина собственных значений матрицы дискретизации. Реализация алгоритма выполнена с помощью открытой библиотеки механики сплошных сред </w:t>
      </w:r>
      <w:r w:rsidRPr="00A0417A">
        <w:rPr>
          <w:sz w:val="20"/>
          <w:szCs w:val="20"/>
        </w:rPr>
        <w:t>OpenFOAM</w:t>
      </w:r>
      <w:r w:rsidRPr="00A0417A">
        <w:rPr>
          <w:sz w:val="20"/>
          <w:szCs w:val="20"/>
          <w:lang w:val="ru-RU"/>
        </w:rPr>
        <w:t>, код библиотеки написан на языке С++ и удобна тем, что состоит из множества готовых модулей. Приводятся два численных примера, показывающие эффективность нового метода адаптации сетки.</w:t>
      </w:r>
    </w:p>
    <w:p w:rsidR="00A0417A" w:rsidRPr="00A0417A" w:rsidRDefault="00A0417A" w:rsidP="00A0417A">
      <w:pPr>
        <w:pStyle w:val="TTPSectionHeading"/>
        <w:spacing w:before="0" w:after="0"/>
        <w:rPr>
          <w:lang w:val="ru-RU"/>
        </w:rPr>
      </w:pPr>
    </w:p>
    <w:p w:rsidR="00A0417A" w:rsidRPr="00A0417A" w:rsidRDefault="00A0417A" w:rsidP="00A0417A">
      <w:pPr>
        <w:pStyle w:val="TTPSectionHeading"/>
        <w:spacing w:before="0" w:after="0"/>
        <w:ind w:firstLine="709"/>
        <w:rPr>
          <w:lang w:val="ru-RU"/>
        </w:rPr>
      </w:pPr>
      <w:r w:rsidRPr="00A0417A">
        <w:rPr>
          <w:lang w:val="ru-RU"/>
        </w:rPr>
        <w:t>Введение</w:t>
      </w:r>
    </w:p>
    <w:p w:rsidR="00A0417A" w:rsidRPr="00A0417A" w:rsidRDefault="00A0417A" w:rsidP="00A0417A">
      <w:pPr>
        <w:pStyle w:val="TTPAbstract"/>
        <w:spacing w:before="0"/>
        <w:ind w:firstLine="709"/>
        <w:rPr>
          <w:lang w:val="ru-RU"/>
        </w:rPr>
      </w:pPr>
      <w:r w:rsidRPr="00A0417A">
        <w:rPr>
          <w:lang w:val="ru-RU"/>
        </w:rPr>
        <w:t>Метод конечных объемов (МКО) это сеточный метод, в котором рабочий объем разделяется на некоторое количество ячеек, ребра которых образуют сетку. В общем случае при выполнении расчета в задаче вычислительной гидродинамики (ВГД) невозможно заранее получить оптимальную сетку, т.е. сетку с минимальным количеством ячеек, удовлетворяющую заданным допускам вычислительной погрешности. Для задач, решаемых в динамической постановке, в которых поведение потока нестационарно и интересуемые области могут менять свое положение по ходу процесса моделирования, использование статичной сетки становится неэффективным, т.к. в таком случае исходная сетка должна быть чрезмерно измельченной, чтобы удовлетворить допустимому порогу погрешности на всем протяжении процесса моделирования. В качестве решения используют динамические сетки, адаптирующие свою структуру по некоторому критерию. В качестве критерия адаптации чаще всего используют поле градиентов физической величины. Наш алгоритм основан на оценке собственных значений матрицы дискретизации, что позволяет отмечать ячейки для измельчения и укрупнения сетки. Данный подход эффективнее использует имеющееся количество ячеек, что приводит к снижению вычислительных затрат на решение задачи.</w:t>
      </w:r>
    </w:p>
    <w:p w:rsidR="00A0417A" w:rsidRPr="00A0417A" w:rsidRDefault="00A0417A" w:rsidP="00A0417A">
      <w:pPr>
        <w:pStyle w:val="TTPSectionHeading"/>
        <w:spacing w:before="0" w:after="0"/>
        <w:ind w:firstLine="709"/>
        <w:rPr>
          <w:lang w:val="ru-RU"/>
        </w:rPr>
      </w:pPr>
      <w:r w:rsidRPr="00A0417A">
        <w:rPr>
          <w:lang w:val="ru-RU"/>
        </w:rPr>
        <w:t>Постановка задачи</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Пусть при использовании МКО в результате дискретизации уравнений мы получили систему линейных алгебраических уравнений, которая может быть представлена в матричном виде</w:t>
      </w:r>
    </w:p>
    <w:p w:rsidR="00A0417A" w:rsidRPr="00A0417A" w:rsidRDefault="00A0417A" w:rsidP="00A0417A">
      <w:pPr>
        <w:spacing w:after="0" w:line="240" w:lineRule="auto"/>
        <w:jc w:val="right"/>
        <w:rPr>
          <w:rFonts w:ascii="Times New Roman" w:hAnsi="Times New Roman"/>
          <w:sz w:val="24"/>
          <w:szCs w:val="24"/>
        </w:rPr>
      </w:pPr>
      <w:r w:rsidRPr="00A0417A">
        <w:rPr>
          <w:rFonts w:ascii="Times New Roman" w:hAnsi="Times New Roman"/>
          <w:sz w:val="24"/>
          <w:szCs w:val="24"/>
          <w:lang w:val="en-US"/>
        </w:rPr>
        <w:object w:dxaOrig="859" w:dyaOrig="320">
          <v:shape id="_x0000_i2243" type="#_x0000_t75" style="width:42.1pt;height:15.9pt" o:ole="" filled="t">
            <v:fill color2="black"/>
            <v:imagedata r:id="rId2565" o:title=""/>
          </v:shape>
          <o:OLEObject Type="Embed" ProgID="Equation.3" ShapeID="_x0000_i2243" DrawAspect="Content" ObjectID="_1496675617" r:id="rId2566"/>
        </w:object>
      </w:r>
      <w:r w:rsidRPr="00A0417A">
        <w:rPr>
          <w:rFonts w:ascii="Times New Roman" w:hAnsi="Times New Roman"/>
          <w:sz w:val="24"/>
          <w:szCs w:val="24"/>
        </w:rPr>
        <w:t>,</w: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(1)</w:t>
      </w:r>
    </w:p>
    <w:p w:rsidR="00A0417A" w:rsidRPr="00A0417A" w:rsidRDefault="00A0417A" w:rsidP="00A0417A">
      <w:pPr>
        <w:spacing w:after="0" w:line="240" w:lineRule="auto"/>
        <w:jc w:val="both"/>
        <w:rPr>
          <w:rFonts w:ascii="Times New Roman" w:hAnsi="Times New Roman"/>
          <w:sz w:val="24"/>
          <w:szCs w:val="24"/>
        </w:rPr>
      </w:pPr>
      <w:r w:rsidRPr="00A0417A">
        <w:rPr>
          <w:rFonts w:ascii="Times New Roman" w:hAnsi="Times New Roman"/>
          <w:sz w:val="24"/>
          <w:szCs w:val="24"/>
        </w:rPr>
        <w:t xml:space="preserve">где </w:t>
      </w:r>
      <w:r w:rsidRPr="00A0417A">
        <w:rPr>
          <w:rFonts w:ascii="Times New Roman" w:hAnsi="Times New Roman"/>
          <w:position w:val="-4"/>
          <w:sz w:val="24"/>
          <w:szCs w:val="24"/>
          <w:lang w:val="en-US"/>
        </w:rPr>
        <w:object w:dxaOrig="260" w:dyaOrig="279">
          <v:shape id="_x0000_i2244" type="#_x0000_t75" style="width:12.15pt;height:14.05pt" o:ole="" filled="t">
            <v:fill color2="black"/>
            <v:imagedata r:id="rId2567" o:title=""/>
          </v:shape>
          <o:OLEObject Type="Embed" ProgID="Microsoft" ShapeID="_x0000_i2244" DrawAspect="Content" ObjectID="_1496675618" r:id="rId2568"/>
        </w:object>
      </w:r>
      <w:r w:rsidRPr="00A0417A">
        <w:rPr>
          <w:rFonts w:ascii="Times New Roman" w:hAnsi="Times New Roman"/>
          <w:sz w:val="24"/>
          <w:szCs w:val="24"/>
        </w:rPr>
        <w:t xml:space="preserve"> – квадратная разреженная </w:t>
      </w:r>
      <w:r w:rsidRPr="00A0417A">
        <w:rPr>
          <w:rFonts w:ascii="Times New Roman" w:hAnsi="Times New Roman"/>
          <w:sz w:val="24"/>
          <w:szCs w:val="24"/>
          <w:lang w:val="en-US"/>
        </w:rPr>
        <w:object w:dxaOrig="520" w:dyaOrig="300">
          <v:shape id="_x0000_i2245" type="#_x0000_t75" style="width:26.2pt;height:14.95pt" o:ole="" filled="t">
            <v:fill color2="black"/>
            <v:imagedata r:id="rId2569" o:title=""/>
          </v:shape>
          <o:OLEObject Type="Embed" ProgID="Equation.3" ShapeID="_x0000_i2245" DrawAspect="Content" ObjectID="_1496675619" r:id="rId2570"/>
        </w:object>
      </w:r>
      <w:r w:rsidRPr="00A0417A">
        <w:rPr>
          <w:rFonts w:ascii="Times New Roman" w:hAnsi="Times New Roman"/>
          <w:sz w:val="24"/>
          <w:szCs w:val="24"/>
        </w:rPr>
        <w:t xml:space="preserve"> матрица коэффициентов дискретизации, </w:t>
      </w:r>
      <w:r w:rsidRPr="00A0417A">
        <w:rPr>
          <w:rFonts w:ascii="Times New Roman" w:hAnsi="Times New Roman"/>
          <w:sz w:val="24"/>
          <w:szCs w:val="24"/>
          <w:lang w:val="en-US"/>
        </w:rPr>
        <w:object w:dxaOrig="220" w:dyaOrig="300">
          <v:shape id="_x0000_i2246" type="#_x0000_t75" style="width:11.2pt;height:14.95pt" o:ole="" filled="t">
            <v:fill color2="black"/>
            <v:imagedata r:id="rId2571" o:title=""/>
          </v:shape>
          <o:OLEObject Type="Embed" ProgID="Equation.3" ShapeID="_x0000_i2246" DrawAspect="Content" ObjectID="_1496675620" r:id="rId2572"/>
        </w:object>
      </w:r>
      <w:r w:rsidRPr="00A0417A">
        <w:rPr>
          <w:rFonts w:ascii="Times New Roman" w:hAnsi="Times New Roman"/>
          <w:sz w:val="24"/>
          <w:szCs w:val="24"/>
        </w:rPr>
        <w:t xml:space="preserve"> – </w:t>
      </w:r>
      <w:r w:rsidRPr="00A0417A">
        <w:rPr>
          <w:rFonts w:ascii="Times New Roman" w:hAnsi="Times New Roman"/>
          <w:sz w:val="24"/>
          <w:szCs w:val="24"/>
          <w:lang w:val="en-US"/>
        </w:rPr>
        <w:object w:dxaOrig="460" w:dyaOrig="300">
          <v:shape id="_x0000_i2247" type="#_x0000_t75" style="width:23.4pt;height:14.95pt" o:ole="" filled="t">
            <v:fill color2="black"/>
            <v:imagedata r:id="rId2573" o:title=""/>
          </v:shape>
          <o:OLEObject Type="Embed" ProgID="Equation.3" ShapeID="_x0000_i2247" DrawAspect="Content" ObjectID="_1496675621" r:id="rId2574"/>
        </w:object>
      </w:r>
      <w:r w:rsidRPr="00A0417A">
        <w:rPr>
          <w:rFonts w:ascii="Times New Roman" w:hAnsi="Times New Roman"/>
          <w:sz w:val="24"/>
          <w:szCs w:val="24"/>
        </w:rPr>
        <w:t xml:space="preserve"> вектор, компонентами которого являются искомые значения, </w:t>
      </w:r>
      <w:r w:rsidRPr="00A0417A">
        <w:rPr>
          <w:rFonts w:ascii="Times New Roman" w:hAnsi="Times New Roman"/>
          <w:sz w:val="24"/>
          <w:szCs w:val="24"/>
          <w:lang w:val="en-US"/>
        </w:rPr>
        <w:object w:dxaOrig="200" w:dyaOrig="300">
          <v:shape id="_x0000_i2248" type="#_x0000_t75" style="width:10.3pt;height:14.95pt" o:ole="" filled="t">
            <v:fill color2="black"/>
            <v:imagedata r:id="rId2575" o:title=""/>
          </v:shape>
          <o:OLEObject Type="Embed" ProgID="Equation.3" ShapeID="_x0000_i2248" DrawAspect="Content" ObjectID="_1496675622" r:id="rId2576"/>
        </w:object>
      </w:r>
      <w:r w:rsidRPr="00A0417A">
        <w:rPr>
          <w:rFonts w:ascii="Times New Roman" w:hAnsi="Times New Roman"/>
          <w:sz w:val="24"/>
          <w:szCs w:val="24"/>
        </w:rPr>
        <w:t xml:space="preserve"> – </w:t>
      </w:r>
      <w:r w:rsidRPr="00A0417A">
        <w:rPr>
          <w:rFonts w:ascii="Times New Roman" w:hAnsi="Times New Roman"/>
          <w:sz w:val="24"/>
          <w:szCs w:val="24"/>
          <w:lang w:val="en-US"/>
        </w:rPr>
        <w:object w:dxaOrig="460" w:dyaOrig="300">
          <v:shape id="_x0000_i2249" type="#_x0000_t75" style="width:23.4pt;height:14.95pt" o:ole="" filled="t">
            <v:fill color2="black"/>
            <v:imagedata r:id="rId2577" o:title=""/>
          </v:shape>
          <o:OLEObject Type="Embed" ProgID="Equation.3" ShapeID="_x0000_i2249" DrawAspect="Content" ObjectID="_1496675623" r:id="rId2578"/>
        </w:object>
      </w:r>
      <w:r w:rsidRPr="00A0417A">
        <w:rPr>
          <w:rFonts w:ascii="Times New Roman" w:hAnsi="Times New Roman"/>
          <w:sz w:val="24"/>
          <w:szCs w:val="24"/>
        </w:rPr>
        <w:t xml:space="preserve"> вектор известных значений.</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Чтобы объяснить роль обусловленности матрицы </w:t>
      </w:r>
      <w:r w:rsidRPr="00A0417A">
        <w:rPr>
          <w:rFonts w:ascii="Times New Roman" w:hAnsi="Times New Roman"/>
          <w:position w:val="-4"/>
          <w:sz w:val="24"/>
          <w:szCs w:val="24"/>
          <w:lang w:val="en-US"/>
        </w:rPr>
        <w:object w:dxaOrig="260" w:dyaOrig="279">
          <v:shape id="_x0000_i2250" type="#_x0000_t75" style="width:12.15pt;height:14.05pt" o:ole="" filled="t">
            <v:fill color2="black"/>
            <v:imagedata r:id="rId2579" o:title=""/>
          </v:shape>
          <o:OLEObject Type="Embed" ProgID="Microsoft" ShapeID="_x0000_i2250" DrawAspect="Content" ObjectID="_1496675624" r:id="rId2580"/>
        </w:object>
      </w:r>
      <w:r w:rsidRPr="00A0417A">
        <w:rPr>
          <w:rFonts w:ascii="Times New Roman" w:hAnsi="Times New Roman"/>
          <w:sz w:val="24"/>
          <w:szCs w:val="24"/>
        </w:rPr>
        <w:t xml:space="preserve"> в решении задачи произведем следующие преобразования с выражением (1).</w:t>
      </w:r>
    </w:p>
    <w:p w:rsidR="00A0417A" w:rsidRPr="00A0417A" w:rsidRDefault="00A0417A" w:rsidP="00A0417A">
      <w:pPr>
        <w:spacing w:after="0" w:line="240" w:lineRule="auto"/>
        <w:ind w:firstLine="200"/>
        <w:rPr>
          <w:rFonts w:ascii="Times New Roman" w:hAnsi="Times New Roman"/>
          <w:sz w:val="24"/>
          <w:szCs w:val="24"/>
        </w:rPr>
      </w:pPr>
      <w:r w:rsidRPr="00A0417A">
        <w:rPr>
          <w:rFonts w:ascii="Times New Roman" w:hAnsi="Times New Roman"/>
          <w:position w:val="-6"/>
          <w:sz w:val="24"/>
          <w:szCs w:val="24"/>
          <w:lang w:val="en-US"/>
        </w:rPr>
        <w:object w:dxaOrig="1240" w:dyaOrig="300">
          <v:shape id="_x0000_i2251" type="#_x0000_t75" style="width:61.7pt;height:14.95pt" o:ole="" filled="t">
            <v:fill color2="black"/>
            <v:imagedata r:id="rId2581" o:title=""/>
          </v:shape>
          <o:OLEObject Type="Embed" ProgID="Equation.3" ShapeID="_x0000_i2251" DrawAspect="Content" ObjectID="_1496675625" r:id="rId2582"/>
        </w:object>
      </w:r>
    </w:p>
    <w:p w:rsidR="00A0417A" w:rsidRPr="00A0417A" w:rsidRDefault="00A0417A" w:rsidP="00A0417A">
      <w:pPr>
        <w:spacing w:after="0" w:line="240" w:lineRule="auto"/>
        <w:ind w:firstLine="200"/>
        <w:jc w:val="right"/>
        <w:rPr>
          <w:rFonts w:ascii="Times New Roman" w:hAnsi="Times New Roman"/>
          <w:sz w:val="24"/>
          <w:szCs w:val="24"/>
        </w:rPr>
      </w:pPr>
      <w:r w:rsidRPr="00A0417A">
        <w:rPr>
          <w:rFonts w:ascii="Times New Roman" w:hAnsi="Times New Roman"/>
          <w:position w:val="-10"/>
          <w:sz w:val="24"/>
          <w:szCs w:val="24"/>
          <w:lang w:val="en-US"/>
        </w:rPr>
        <w:object w:dxaOrig="1620" w:dyaOrig="340">
          <v:shape id="_x0000_i2252" type="#_x0000_t75" style="width:80.4pt;height:17.75pt" o:ole="" filled="t">
            <v:fill color2="black"/>
            <v:imagedata r:id="rId2583" o:title=""/>
          </v:shape>
          <o:OLEObject Type="Embed" ProgID="Equation.3" ShapeID="_x0000_i2252" DrawAspect="Content" ObjectID="_1496675626" r:id="rId2584"/>
        </w:objec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(2)</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Далее перепишем выражение с учетом того, что мы используем итерационный метод решения, т.е.</w:t>
      </w:r>
    </w:p>
    <w:p w:rsidR="00A0417A" w:rsidRPr="00A0417A" w:rsidRDefault="00A0417A" w:rsidP="00A0417A">
      <w:pPr>
        <w:spacing w:after="0" w:line="240" w:lineRule="auto"/>
        <w:ind w:firstLine="200"/>
        <w:jc w:val="right"/>
        <w:rPr>
          <w:rFonts w:ascii="Times New Roman" w:hAnsi="Times New Roman"/>
          <w:sz w:val="24"/>
          <w:szCs w:val="24"/>
        </w:rPr>
      </w:pPr>
      <w:r w:rsidRPr="00A0417A">
        <w:rPr>
          <w:rFonts w:ascii="Times New Roman" w:hAnsi="Times New Roman"/>
          <w:position w:val="-20"/>
          <w:sz w:val="24"/>
          <w:szCs w:val="24"/>
          <w:lang w:val="en-US"/>
        </w:rPr>
        <w:object w:dxaOrig="2260" w:dyaOrig="440">
          <v:shape id="_x0000_i2253" type="#_x0000_t75" style="width:113.15pt;height:22.45pt" o:ole="" filled="t">
            <v:fill color2="black"/>
            <v:imagedata r:id="rId2585" o:title=""/>
          </v:shape>
          <o:OLEObject Type="Embed" ProgID="Equation.3" ShapeID="_x0000_i2253" DrawAspect="Content" ObjectID="_1496675627" r:id="rId2586"/>
        </w:objec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(3)</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Отметим, что погрешность </w:t>
      </w:r>
      <w:r w:rsidRPr="00A0417A">
        <w:rPr>
          <w:rFonts w:ascii="Times New Roman" w:hAnsi="Times New Roman"/>
          <w:sz w:val="24"/>
          <w:szCs w:val="24"/>
          <w:lang w:val="en-US"/>
        </w:rPr>
        <w:t>k</w:t>
      </w:r>
      <w:r w:rsidRPr="00A0417A">
        <w:rPr>
          <w:rFonts w:ascii="Times New Roman" w:hAnsi="Times New Roman"/>
          <w:sz w:val="24"/>
          <w:szCs w:val="24"/>
        </w:rPr>
        <w:t>-ой и (</w:t>
      </w:r>
      <w:r w:rsidRPr="00A0417A">
        <w:rPr>
          <w:rFonts w:ascii="Times New Roman" w:hAnsi="Times New Roman"/>
          <w:sz w:val="24"/>
          <w:szCs w:val="24"/>
          <w:lang w:val="en-US"/>
        </w:rPr>
        <w:t>k</w:t>
      </w:r>
      <w:r w:rsidRPr="00A0417A">
        <w:rPr>
          <w:rFonts w:ascii="Times New Roman" w:hAnsi="Times New Roman"/>
          <w:sz w:val="24"/>
          <w:szCs w:val="24"/>
        </w:rPr>
        <w:t>+1)-ой итерации соответственно:</w:t>
      </w:r>
    </w:p>
    <w:p w:rsidR="00A0417A" w:rsidRPr="00A0417A" w:rsidRDefault="00A0417A" w:rsidP="00A0417A">
      <w:pPr>
        <w:spacing w:after="0" w:line="240" w:lineRule="auto"/>
        <w:ind w:firstLine="200"/>
        <w:jc w:val="right"/>
        <w:rPr>
          <w:rFonts w:ascii="Times New Roman" w:hAnsi="Times New Roman"/>
          <w:sz w:val="24"/>
          <w:szCs w:val="24"/>
        </w:rPr>
      </w:pPr>
      <w:r w:rsidRPr="00A0417A">
        <w:rPr>
          <w:rFonts w:ascii="Times New Roman" w:hAnsi="Times New Roman"/>
          <w:position w:val="-20"/>
          <w:sz w:val="24"/>
          <w:szCs w:val="24"/>
          <w:lang w:val="en-US"/>
        </w:rPr>
        <w:object w:dxaOrig="1219" w:dyaOrig="440">
          <v:shape id="_x0000_i2254" type="#_x0000_t75" style="width:60.8pt;height:22.45pt" o:ole="" filled="t">
            <v:fill color2="black"/>
            <v:imagedata r:id="rId2587" o:title=""/>
          </v:shape>
          <o:OLEObject Type="Embed" ProgID="Equation.3" ShapeID="_x0000_i2254" DrawAspect="Content" ObjectID="_1496675628" r:id="rId2588"/>
        </w:object>
      </w:r>
      <w:r w:rsidRPr="00A0417A">
        <w:rPr>
          <w:rFonts w:ascii="Times New Roman" w:hAnsi="Times New Roman"/>
          <w:sz w:val="24"/>
          <w:szCs w:val="24"/>
        </w:rPr>
        <w:t>,</w:t>
      </w:r>
      <w:r w:rsidRPr="00A0417A">
        <w:rPr>
          <w:rFonts w:ascii="Times New Roman" w:hAnsi="Times New Roman"/>
          <w:sz w:val="24"/>
          <w:szCs w:val="24"/>
        </w:rPr>
        <w:tab/>
      </w:r>
      <w:r w:rsidRPr="00A0417A">
        <w:rPr>
          <w:rFonts w:ascii="Times New Roman" w:hAnsi="Times New Roman"/>
          <w:sz w:val="24"/>
          <w:szCs w:val="24"/>
        </w:rPr>
        <w:tab/>
        <w:t xml:space="preserve"> </w:t>
      </w:r>
      <w:r w:rsidRPr="00A0417A">
        <w:rPr>
          <w:rFonts w:ascii="Times New Roman" w:hAnsi="Times New Roman"/>
          <w:position w:val="-20"/>
          <w:sz w:val="24"/>
          <w:szCs w:val="24"/>
          <w:lang w:val="en-US"/>
        </w:rPr>
        <w:object w:dxaOrig="1840" w:dyaOrig="440">
          <v:shape id="_x0000_i2255" type="#_x0000_t75" style="width:91.65pt;height:22.45pt" o:ole="" filled="t">
            <v:fill color2="black"/>
            <v:imagedata r:id="rId2589" o:title=""/>
          </v:shape>
          <o:OLEObject Type="Embed" ProgID="Equation.3" ShapeID="_x0000_i2255" DrawAspect="Content" ObjectID="_1496675629" r:id="rId2590"/>
        </w:objec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(4)</w:t>
      </w:r>
    </w:p>
    <w:p w:rsidR="00A0417A" w:rsidRPr="00A0417A" w:rsidRDefault="00A0417A" w:rsidP="00A0417A">
      <w:pPr>
        <w:spacing w:after="0" w:line="240" w:lineRule="auto"/>
        <w:ind w:firstLine="709"/>
        <w:rPr>
          <w:rFonts w:ascii="Times New Roman" w:hAnsi="Times New Roman"/>
          <w:sz w:val="24"/>
          <w:szCs w:val="24"/>
        </w:rPr>
      </w:pPr>
      <w:r w:rsidRPr="00A0417A">
        <w:rPr>
          <w:rFonts w:ascii="Times New Roman" w:hAnsi="Times New Roman"/>
          <w:sz w:val="24"/>
          <w:szCs w:val="24"/>
        </w:rPr>
        <w:t>Вычитаем из (2) выражение (3)</w:t>
      </w:r>
    </w:p>
    <w:p w:rsidR="00A0417A" w:rsidRPr="00A0417A" w:rsidRDefault="00A0417A" w:rsidP="00A0417A">
      <w:pPr>
        <w:spacing w:after="0" w:line="240" w:lineRule="auto"/>
        <w:ind w:firstLine="200"/>
        <w:rPr>
          <w:rFonts w:ascii="Times New Roman" w:hAnsi="Times New Roman"/>
          <w:sz w:val="24"/>
          <w:szCs w:val="24"/>
        </w:rPr>
      </w:pPr>
      <w:r w:rsidRPr="00A0417A">
        <w:rPr>
          <w:rFonts w:ascii="Times New Roman" w:hAnsi="Times New Roman"/>
          <w:position w:val="-20"/>
          <w:sz w:val="24"/>
          <w:szCs w:val="24"/>
          <w:lang w:val="en-US"/>
        </w:rPr>
        <w:object w:dxaOrig="2760" w:dyaOrig="440">
          <v:shape id="_x0000_i2256" type="#_x0000_t75" style="width:137.45pt;height:22.45pt" o:ole="" filled="t">
            <v:fill color2="black"/>
            <v:imagedata r:id="rId2591" o:title=""/>
          </v:shape>
          <o:OLEObject Type="Embed" ProgID="Equation.3" ShapeID="_x0000_i2256" DrawAspect="Content" ObjectID="_1496675630" r:id="rId2592"/>
        </w:object>
      </w:r>
    </w:p>
    <w:p w:rsidR="00A0417A" w:rsidRPr="00A0417A" w:rsidRDefault="00A0417A" w:rsidP="00A0417A">
      <w:pPr>
        <w:spacing w:after="0" w:line="240" w:lineRule="auto"/>
        <w:ind w:firstLine="200"/>
        <w:rPr>
          <w:rFonts w:ascii="Times New Roman" w:hAnsi="Times New Roman"/>
          <w:sz w:val="24"/>
          <w:szCs w:val="24"/>
        </w:rPr>
      </w:pPr>
      <w:r w:rsidRPr="00A0417A">
        <w:rPr>
          <w:rFonts w:ascii="Times New Roman" w:hAnsi="Times New Roman"/>
          <w:sz w:val="24"/>
          <w:szCs w:val="24"/>
        </w:rPr>
        <w:t>или, используя (4)</w:t>
      </w:r>
    </w:p>
    <w:p w:rsidR="00A0417A" w:rsidRPr="00A0417A" w:rsidRDefault="00A0417A" w:rsidP="00A0417A">
      <w:pPr>
        <w:spacing w:after="0" w:line="240" w:lineRule="auto"/>
        <w:ind w:firstLine="200"/>
        <w:rPr>
          <w:rFonts w:ascii="Times New Roman" w:hAnsi="Times New Roman"/>
          <w:sz w:val="24"/>
          <w:szCs w:val="24"/>
        </w:rPr>
      </w:pPr>
      <w:r w:rsidRPr="00A0417A">
        <w:rPr>
          <w:rFonts w:ascii="Times New Roman" w:hAnsi="Times New Roman"/>
          <w:position w:val="-20"/>
          <w:sz w:val="24"/>
          <w:szCs w:val="24"/>
          <w:lang w:val="en-US"/>
        </w:rPr>
        <w:object w:dxaOrig="1840" w:dyaOrig="440">
          <v:shape id="_x0000_i2257" type="#_x0000_t75" style="width:91.65pt;height:22.45pt" o:ole="" filled="t">
            <v:fill color2="black"/>
            <v:imagedata r:id="rId2593" o:title=""/>
          </v:shape>
          <o:OLEObject Type="Embed" ProgID="Equation.3" ShapeID="_x0000_i2257" DrawAspect="Content" ObjectID="_1496675631" r:id="rId2594"/>
        </w:object>
      </w:r>
    </w:p>
    <w:p w:rsidR="00A0417A" w:rsidRPr="00A0417A" w:rsidRDefault="00A0417A" w:rsidP="00A0417A">
      <w:pPr>
        <w:spacing w:after="0" w:line="240" w:lineRule="auto"/>
        <w:ind w:firstLine="200"/>
        <w:jc w:val="right"/>
        <w:rPr>
          <w:rFonts w:ascii="Times New Roman" w:hAnsi="Times New Roman"/>
          <w:sz w:val="24"/>
          <w:szCs w:val="24"/>
        </w:rPr>
      </w:pPr>
      <w:r w:rsidRPr="00A0417A">
        <w:rPr>
          <w:rFonts w:ascii="Times New Roman" w:hAnsi="Times New Roman"/>
          <w:position w:val="-20"/>
          <w:sz w:val="24"/>
          <w:szCs w:val="24"/>
          <w:lang w:val="en-US"/>
        </w:rPr>
        <w:object w:dxaOrig="1400" w:dyaOrig="440">
          <v:shape id="_x0000_i2258" type="#_x0000_t75" style="width:69.2pt;height:22.45pt" o:ole="" filled="t">
            <v:fill color2="black"/>
            <v:imagedata r:id="rId2595" o:title=""/>
          </v:shape>
          <o:OLEObject Type="Embed" ProgID="Equation.3" ShapeID="_x0000_i2258" DrawAspect="Content" ObjectID="_1496675632" r:id="rId2596"/>
        </w:objec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(5)</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Глядя на выражение (5) видно, что для уменьшения </w:t>
      </w:r>
      <w:r w:rsidRPr="00A0417A">
        <w:rPr>
          <w:rFonts w:ascii="Times New Roman" w:hAnsi="Times New Roman"/>
          <w:position w:val="-6"/>
          <w:sz w:val="24"/>
          <w:szCs w:val="24"/>
        </w:rPr>
        <w:object w:dxaOrig="180" w:dyaOrig="220">
          <v:shape id="_x0000_i2259" type="#_x0000_t75" style="width:8.4pt;height:11.2pt" o:ole="">
            <v:imagedata r:id="rId2597" o:title=""/>
          </v:shape>
          <o:OLEObject Type="Embed" ProgID="Equation.3" ShapeID="_x0000_i2259" DrawAspect="Content" ObjectID="_1496675633" r:id="rId2598"/>
        </w:object>
      </w:r>
      <w:r w:rsidRPr="00A0417A">
        <w:rPr>
          <w:rFonts w:ascii="Times New Roman" w:hAnsi="Times New Roman"/>
          <w:sz w:val="24"/>
          <w:szCs w:val="24"/>
        </w:rPr>
        <w:t xml:space="preserve"> с каждой итерацией, т.е. для сходимости задачи, необходимо, чтобы для всех собственных значений </w:t>
      </w:r>
      <w:r w:rsidRPr="00A0417A">
        <w:rPr>
          <w:rFonts w:ascii="Times New Roman" w:hAnsi="Times New Roman"/>
          <w:position w:val="-6"/>
          <w:sz w:val="24"/>
          <w:szCs w:val="24"/>
        </w:rPr>
        <w:object w:dxaOrig="220" w:dyaOrig="279">
          <v:shape id="_x0000_i2260" type="#_x0000_t75" style="width:11.2pt;height:14.05pt" o:ole="">
            <v:imagedata r:id="rId2599" o:title=""/>
          </v:shape>
          <o:OLEObject Type="Embed" ProgID="Equation.3" ShapeID="_x0000_i2260" DrawAspect="Content" ObjectID="_1496675634" r:id="rId2600"/>
        </w:object>
      </w:r>
      <w:r w:rsidRPr="00A0417A">
        <w:rPr>
          <w:rFonts w:ascii="Times New Roman" w:hAnsi="Times New Roman"/>
          <w:sz w:val="24"/>
          <w:szCs w:val="24"/>
        </w:rPr>
        <w:t xml:space="preserve"> матрицы </w:t>
      </w:r>
      <w:r w:rsidRPr="00A0417A">
        <w:rPr>
          <w:rFonts w:ascii="Times New Roman" w:hAnsi="Times New Roman"/>
          <w:position w:val="-4"/>
          <w:sz w:val="24"/>
          <w:szCs w:val="24"/>
        </w:rPr>
        <w:object w:dxaOrig="300" w:dyaOrig="260">
          <v:shape id="_x0000_i2261" type="#_x0000_t75" style="width:14.95pt;height:12.15pt" o:ole="">
            <v:imagedata r:id="rId2601" o:title=""/>
          </v:shape>
          <o:OLEObject Type="Embed" ProgID="Equation.3" ShapeID="_x0000_i2261" DrawAspect="Content" ObjectID="_1496675635" r:id="rId2602"/>
        </w:object>
      </w:r>
      <w:r w:rsidRPr="00A0417A">
        <w:rPr>
          <w:rFonts w:ascii="Times New Roman" w:hAnsi="Times New Roman"/>
          <w:sz w:val="24"/>
          <w:szCs w:val="24"/>
        </w:rPr>
        <w:t xml:space="preserve"> выполнялось:</w:t>
      </w:r>
    </w:p>
    <w:p w:rsidR="00A0417A" w:rsidRPr="00A0417A" w:rsidRDefault="00A0417A" w:rsidP="00A0417A">
      <w:pPr>
        <w:spacing w:after="0" w:line="240" w:lineRule="auto"/>
        <w:ind w:firstLine="200"/>
        <w:jc w:val="both"/>
        <w:rPr>
          <w:rFonts w:ascii="Times New Roman" w:hAnsi="Times New Roman"/>
          <w:sz w:val="24"/>
          <w:szCs w:val="24"/>
        </w:rPr>
      </w:pPr>
      <w:r w:rsidRPr="00A0417A">
        <w:rPr>
          <w:rFonts w:ascii="Times New Roman" w:hAnsi="Times New Roman"/>
          <w:position w:val="-14"/>
          <w:sz w:val="24"/>
          <w:szCs w:val="24"/>
        </w:rPr>
        <w:object w:dxaOrig="1020" w:dyaOrig="400">
          <v:shape id="_x0000_i2262" type="#_x0000_t75" style="width:50.5pt;height:19.65pt" o:ole="">
            <v:imagedata r:id="rId2603" o:title=""/>
          </v:shape>
          <o:OLEObject Type="Embed" ProgID="Equation.3" ShapeID="_x0000_i2262" DrawAspect="Content" ObjectID="_1496675636" r:id="rId2604"/>
        </w:object>
      </w:r>
    </w:p>
    <w:p w:rsidR="00A0417A" w:rsidRPr="00A0417A" w:rsidRDefault="00A0417A" w:rsidP="00A0417A">
      <w:pPr>
        <w:pStyle w:val="TTPAbstract"/>
        <w:spacing w:before="0"/>
        <w:ind w:firstLine="709"/>
        <w:rPr>
          <w:lang w:val="ru-RU"/>
        </w:rPr>
      </w:pPr>
      <w:r w:rsidRPr="00A0417A">
        <w:rPr>
          <w:lang w:val="ru-RU"/>
        </w:rPr>
        <w:t>Таким образом мы видим, что число обусловленности играет важную роль в (1). Число обусловленности показывает будет ли при данных условиях задача сходиться, сходиться к верному решению и на сколько быстро.</w:t>
      </w:r>
    </w:p>
    <w:p w:rsidR="00A0417A" w:rsidRPr="00A0417A" w:rsidRDefault="00A0417A" w:rsidP="00A0417A">
      <w:pPr>
        <w:pStyle w:val="TTPSectionHeading"/>
        <w:spacing w:before="0" w:after="0"/>
        <w:ind w:firstLine="709"/>
        <w:rPr>
          <w:lang w:val="ru-RU"/>
        </w:rPr>
      </w:pPr>
      <w:r w:rsidRPr="00A0417A">
        <w:rPr>
          <w:lang w:val="ru-RU"/>
        </w:rPr>
        <w:t>Алгоритм оценки собственных значений</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Алгоритм оценки собственных значений, который мы используем в нашей работе, основан на теореме Гершгорина и определении кругов Гершгорина [2]. Каждое собственное значение матрицы </w:t>
      </w:r>
      <w:bookmarkStart w:id="368" w:name="OLE_LINK5"/>
      <w:bookmarkStart w:id="369" w:name="OLE_LINK6"/>
      <w:r w:rsidRPr="00A0417A">
        <w:rPr>
          <w:rFonts w:ascii="Times New Roman" w:hAnsi="Times New Roman"/>
          <w:position w:val="-6"/>
          <w:sz w:val="24"/>
          <w:szCs w:val="24"/>
          <w:lang w:val="en-US"/>
        </w:rPr>
        <w:object w:dxaOrig="480" w:dyaOrig="300">
          <v:shape id="_x0000_i2263" type="#_x0000_t75" style="width:23.4pt;height:14.95pt" o:ole="" filled="t">
            <v:fill color2="black"/>
            <v:imagedata r:id="rId2605" o:title=""/>
          </v:shape>
          <o:OLEObject Type="Embed" ProgID="Equation.3" ShapeID="_x0000_i2263" DrawAspect="Content" ObjectID="_1496675637" r:id="rId2606"/>
        </w:object>
      </w:r>
      <w:bookmarkEnd w:id="368"/>
      <w:bookmarkEnd w:id="369"/>
      <w:r w:rsidRPr="00A0417A">
        <w:rPr>
          <w:rFonts w:ascii="Times New Roman" w:hAnsi="Times New Roman"/>
          <w:sz w:val="24"/>
          <w:szCs w:val="24"/>
        </w:rPr>
        <w:t xml:space="preserve"> удовлетворяет неравенству:</w:t>
      </w:r>
    </w:p>
    <w:p w:rsidR="00A0417A" w:rsidRPr="00A0417A" w:rsidRDefault="00A0417A" w:rsidP="00C708CC">
      <w:pPr>
        <w:spacing w:after="0" w:line="240" w:lineRule="auto"/>
        <w:jc w:val="right"/>
        <w:rPr>
          <w:rFonts w:ascii="Times New Roman" w:hAnsi="Times New Roman"/>
          <w:sz w:val="24"/>
          <w:szCs w:val="24"/>
        </w:rPr>
      </w:pPr>
      <w:r w:rsidRPr="00A0417A">
        <w:rPr>
          <w:rFonts w:ascii="Times New Roman" w:hAnsi="Times New Roman"/>
          <w:position w:val="-30"/>
          <w:sz w:val="24"/>
          <w:szCs w:val="24"/>
          <w:lang w:val="en-US"/>
        </w:rPr>
        <w:object w:dxaOrig="1840" w:dyaOrig="580">
          <v:shape id="_x0000_i2264" type="#_x0000_t75" style="width:91.65pt;height:29.9pt" o:ole="">
            <v:imagedata r:id="rId2607" o:title=""/>
          </v:shape>
          <o:OLEObject Type="Embed" ProgID="Equation.3" ShapeID="_x0000_i2264" DrawAspect="Content" ObjectID="_1496675638" r:id="rId2608"/>
        </w:object>
      </w:r>
      <w:r w:rsidRPr="00A0417A">
        <w:rPr>
          <w:rFonts w:ascii="Times New Roman" w:hAnsi="Times New Roman"/>
          <w:sz w:val="24"/>
          <w:szCs w:val="24"/>
        </w:rPr>
        <w:t>,</w: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w:t>
      </w:r>
      <w:r w:rsidR="00C708CC">
        <w:rPr>
          <w:rFonts w:ascii="Times New Roman" w:hAnsi="Times New Roman"/>
          <w:sz w:val="24"/>
          <w:szCs w:val="24"/>
        </w:rPr>
        <w:t>6</w:t>
      </w:r>
      <w:r w:rsidRPr="00A0417A">
        <w:rPr>
          <w:rFonts w:ascii="Times New Roman" w:hAnsi="Times New Roman"/>
          <w:sz w:val="24"/>
          <w:szCs w:val="24"/>
        </w:rPr>
        <w:t>)</w:t>
      </w:r>
    </w:p>
    <w:p w:rsidR="00A0417A" w:rsidRPr="00A0417A" w:rsidRDefault="00A0417A" w:rsidP="00A0417A">
      <w:pPr>
        <w:spacing w:after="0" w:line="240" w:lineRule="auto"/>
        <w:jc w:val="both"/>
        <w:rPr>
          <w:rFonts w:ascii="Times New Roman" w:hAnsi="Times New Roman"/>
          <w:sz w:val="24"/>
          <w:szCs w:val="24"/>
        </w:rPr>
      </w:pPr>
      <w:r w:rsidRPr="00A0417A">
        <w:rPr>
          <w:rFonts w:ascii="Times New Roman" w:hAnsi="Times New Roman"/>
          <w:sz w:val="24"/>
          <w:szCs w:val="24"/>
        </w:rPr>
        <w:t xml:space="preserve">где </w:t>
      </w:r>
      <w:r w:rsidRPr="00A0417A">
        <w:rPr>
          <w:rFonts w:ascii="Times New Roman" w:hAnsi="Times New Roman"/>
          <w:sz w:val="24"/>
          <w:szCs w:val="24"/>
          <w:lang w:val="en-US"/>
        </w:rPr>
        <w:object w:dxaOrig="1240" w:dyaOrig="340">
          <v:shape id="_x0000_i2265" type="#_x0000_t75" style="width:61.7pt;height:17.75pt" o:ole="" filled="t">
            <v:fill color2="black"/>
            <v:imagedata r:id="rId2609" o:title=""/>
          </v:shape>
          <o:OLEObject Type="Embed" ProgID="Equation.3" ShapeID="_x0000_i2265" DrawAspect="Content" ObjectID="_1496675639" r:id="rId2610"/>
        </w:object>
      </w:r>
      <w:r w:rsidRPr="00A0417A">
        <w:rPr>
          <w:rFonts w:ascii="Times New Roman" w:hAnsi="Times New Roman"/>
          <w:sz w:val="24"/>
          <w:szCs w:val="24"/>
        </w:rPr>
        <w:t>.</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Пусть </w:t>
      </w:r>
      <w:bookmarkStart w:id="370" w:name="OLE_LINK7"/>
      <w:bookmarkStart w:id="371" w:name="OLE_LINK8"/>
      <w:r w:rsidRPr="00A0417A">
        <w:rPr>
          <w:rFonts w:ascii="Times New Roman" w:hAnsi="Times New Roman"/>
          <w:position w:val="-30"/>
          <w:sz w:val="24"/>
          <w:szCs w:val="24"/>
          <w:lang w:val="en-US"/>
        </w:rPr>
        <w:object w:dxaOrig="1260" w:dyaOrig="580">
          <v:shape id="_x0000_i2266" type="#_x0000_t75" style="width:63.6pt;height:29.9pt" o:ole="" filled="t">
            <v:fill color2="black"/>
            <v:imagedata r:id="rId2611" o:title=""/>
          </v:shape>
          <o:OLEObject Type="Embed" ProgID="Equation.3" ShapeID="_x0000_i2266" DrawAspect="Content" ObjectID="_1496675640" r:id="rId2612"/>
        </w:object>
      </w:r>
      <w:bookmarkEnd w:id="370"/>
      <w:bookmarkEnd w:id="371"/>
      <w:r w:rsidRPr="00A0417A">
        <w:rPr>
          <w:rFonts w:ascii="Times New Roman" w:hAnsi="Times New Roman"/>
          <w:sz w:val="24"/>
          <w:szCs w:val="24"/>
        </w:rPr>
        <w:t xml:space="preserve">. Тогда множество </w:t>
      </w:r>
      <w:r w:rsidRPr="00A0417A">
        <w:rPr>
          <w:rFonts w:ascii="Times New Roman" w:hAnsi="Times New Roman"/>
          <w:position w:val="-14"/>
          <w:sz w:val="24"/>
          <w:szCs w:val="24"/>
          <w:lang w:val="en-US"/>
        </w:rPr>
        <w:object w:dxaOrig="2620" w:dyaOrig="400">
          <v:shape id="_x0000_i2267" type="#_x0000_t75" style="width:131.85pt;height:19.65pt" o:ole="" filled="t">
            <v:fill color2="black"/>
            <v:imagedata r:id="rId2613" o:title=""/>
          </v:shape>
          <o:OLEObject Type="Embed" ProgID="Microsoft" ShapeID="_x0000_i2267" DrawAspect="Content" ObjectID="_1496675641" r:id="rId2614"/>
        </w:object>
      </w:r>
      <w:r w:rsidRPr="00A0417A">
        <w:rPr>
          <w:rFonts w:ascii="Times New Roman" w:hAnsi="Times New Roman"/>
          <w:sz w:val="24"/>
          <w:szCs w:val="24"/>
        </w:rPr>
        <w:t xml:space="preserve"> называется </w:t>
      </w:r>
      <w:r w:rsidRPr="00A0417A">
        <w:rPr>
          <w:rFonts w:ascii="Times New Roman" w:hAnsi="Times New Roman"/>
          <w:sz w:val="24"/>
          <w:szCs w:val="24"/>
          <w:lang w:val="en-US"/>
        </w:rPr>
        <w:t>i</w:t>
      </w:r>
      <w:r w:rsidRPr="00A0417A">
        <w:rPr>
          <w:rFonts w:ascii="Times New Roman" w:hAnsi="Times New Roman"/>
          <w:sz w:val="24"/>
          <w:szCs w:val="24"/>
        </w:rPr>
        <w:t xml:space="preserve">-тым кругом Гершгорина матрицы </w:t>
      </w:r>
      <w:r w:rsidRPr="00A0417A">
        <w:rPr>
          <w:rFonts w:ascii="Times New Roman" w:hAnsi="Times New Roman"/>
          <w:position w:val="-4"/>
          <w:sz w:val="24"/>
          <w:szCs w:val="24"/>
          <w:lang w:val="en-US"/>
        </w:rPr>
        <w:object w:dxaOrig="300" w:dyaOrig="260">
          <v:shape id="_x0000_i2268" type="#_x0000_t75" style="width:14.95pt;height:12.15pt" o:ole="" filled="t">
            <v:fill color2="black"/>
            <v:imagedata r:id="rId2615" o:title=""/>
          </v:shape>
          <o:OLEObject Type="Embed" ProgID="Equation.3" ShapeID="_x0000_i2268" DrawAspect="Content" ObjectID="_1496675642" r:id="rId2616"/>
        </w:object>
      </w:r>
      <w:r w:rsidRPr="00A0417A">
        <w:rPr>
          <w:rFonts w:ascii="Times New Roman" w:hAnsi="Times New Roman"/>
          <w:sz w:val="24"/>
          <w:szCs w:val="24"/>
        </w:rPr>
        <w:t xml:space="preserve">. Этот круг включает в себя как внутреннюю часть, так и границу. Круг имеет радиус </w:t>
      </w:r>
      <w:r w:rsidRPr="00A0417A">
        <w:rPr>
          <w:rFonts w:ascii="Times New Roman" w:hAnsi="Times New Roman"/>
          <w:position w:val="-12"/>
          <w:sz w:val="24"/>
          <w:szCs w:val="24"/>
          <w:lang w:val="en-US"/>
        </w:rPr>
        <w:object w:dxaOrig="279" w:dyaOrig="360">
          <v:shape id="_x0000_i2269" type="#_x0000_t75" style="width:14.05pt;height:18.7pt" o:ole="" filled="t">
            <v:fill color2="black"/>
            <v:imagedata r:id="rId2617" o:title=""/>
          </v:shape>
          <o:OLEObject Type="Embed" ProgID="Microsoft" ShapeID="_x0000_i2269" DrawAspect="Content" ObjectID="_1496675643" r:id="rId2618"/>
        </w:object>
      </w:r>
      <w:r w:rsidRPr="00A0417A">
        <w:rPr>
          <w:rFonts w:ascii="Times New Roman" w:hAnsi="Times New Roman"/>
          <w:sz w:val="24"/>
          <w:szCs w:val="24"/>
        </w:rPr>
        <w:t xml:space="preserve"> и центр в точке с координатами (действительная часть </w:t>
      </w:r>
      <w:r w:rsidRPr="00A0417A">
        <w:rPr>
          <w:rFonts w:ascii="Times New Roman" w:hAnsi="Times New Roman"/>
          <w:position w:val="-12"/>
          <w:sz w:val="24"/>
          <w:szCs w:val="24"/>
          <w:lang w:val="en-US"/>
        </w:rPr>
        <w:object w:dxaOrig="400" w:dyaOrig="360">
          <v:shape id="_x0000_i2270" type="#_x0000_t75" style="width:19.65pt;height:18.7pt" o:ole="" filled="t">
            <v:fill color2="black"/>
            <v:imagedata r:id="rId2619" o:title=""/>
          </v:shape>
          <o:OLEObject Type="Embed" ProgID="Equation.3" ShapeID="_x0000_i2270" DrawAspect="Content" ObjectID="_1496675644" r:id="rId2620"/>
        </w:object>
      </w:r>
      <w:r w:rsidRPr="00A0417A">
        <w:rPr>
          <w:rFonts w:ascii="Times New Roman" w:hAnsi="Times New Roman"/>
          <w:sz w:val="24"/>
          <w:szCs w:val="24"/>
        </w:rPr>
        <w:t xml:space="preserve">, мнимая часть </w:t>
      </w:r>
      <w:r w:rsidRPr="00A0417A">
        <w:rPr>
          <w:rFonts w:ascii="Times New Roman" w:hAnsi="Times New Roman"/>
          <w:position w:val="-12"/>
          <w:sz w:val="24"/>
          <w:szCs w:val="24"/>
          <w:lang w:val="en-US"/>
        </w:rPr>
        <w:object w:dxaOrig="400" w:dyaOrig="360">
          <v:shape id="_x0000_i2271" type="#_x0000_t75" style="width:19.65pt;height:18.7pt" o:ole="" filled="t">
            <v:fill color2="black"/>
            <v:imagedata r:id="rId2621" o:title=""/>
          </v:shape>
          <o:OLEObject Type="Embed" ProgID="Equation.3" ShapeID="_x0000_i2271" DrawAspect="Content" ObjectID="_1496675645" r:id="rId2622"/>
        </w:object>
      </w:r>
      <w:r w:rsidRPr="00A0417A">
        <w:rPr>
          <w:rFonts w:ascii="Times New Roman" w:hAnsi="Times New Roman"/>
          <w:sz w:val="24"/>
          <w:szCs w:val="24"/>
        </w:rPr>
        <w:t>).</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В нашей работе критерий адаптации сетки основа на скалярном поле</w:t>
      </w:r>
    </w:p>
    <w:p w:rsidR="00A0417A" w:rsidRPr="00A0417A" w:rsidRDefault="00A0417A" w:rsidP="00A0417A">
      <w:pPr>
        <w:spacing w:after="0" w:line="240" w:lineRule="auto"/>
        <w:jc w:val="right"/>
        <w:rPr>
          <w:rFonts w:ascii="Times New Roman" w:hAnsi="Times New Roman"/>
          <w:sz w:val="24"/>
          <w:szCs w:val="24"/>
        </w:rPr>
      </w:pPr>
      <w:r w:rsidRPr="00A0417A">
        <w:rPr>
          <w:rFonts w:ascii="Times New Roman" w:hAnsi="Times New Roman"/>
          <w:position w:val="-30"/>
          <w:sz w:val="24"/>
          <w:szCs w:val="24"/>
          <w:lang w:val="en-US"/>
        </w:rPr>
        <w:object w:dxaOrig="1540" w:dyaOrig="560">
          <v:shape id="_x0000_i2272" type="#_x0000_t75" style="width:76.7pt;height:27.1pt" o:ole="" filled="t">
            <v:fill color2="black"/>
            <v:imagedata r:id="rId2623" o:title=""/>
          </v:shape>
          <o:OLEObject Type="Embed" ProgID="Microsoft" ShapeID="_x0000_i2272" DrawAspect="Content" ObjectID="_1496675646" r:id="rId2624"/>
        </w:object>
      </w:r>
      <w:r w:rsidRPr="00A0417A">
        <w:rPr>
          <w:rFonts w:ascii="Times New Roman" w:hAnsi="Times New Roman"/>
          <w:sz w:val="24"/>
          <w:szCs w:val="24"/>
        </w:rPr>
        <w:t>,</w: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w:t>
      </w:r>
      <w:r w:rsidR="00C708CC">
        <w:rPr>
          <w:rFonts w:ascii="Times New Roman" w:hAnsi="Times New Roman"/>
          <w:sz w:val="24"/>
          <w:szCs w:val="24"/>
        </w:rPr>
        <w:t>7</w:t>
      </w:r>
      <w:r w:rsidRPr="00A0417A">
        <w:rPr>
          <w:rFonts w:ascii="Times New Roman" w:hAnsi="Times New Roman"/>
          <w:sz w:val="24"/>
          <w:szCs w:val="24"/>
        </w:rPr>
        <w:t>)</w:t>
      </w:r>
    </w:p>
    <w:p w:rsidR="00A0417A" w:rsidRPr="00A0417A" w:rsidRDefault="00A0417A" w:rsidP="00A0417A">
      <w:pPr>
        <w:spacing w:after="0" w:line="240" w:lineRule="auto"/>
        <w:jc w:val="both"/>
        <w:rPr>
          <w:rFonts w:ascii="Times New Roman" w:hAnsi="Times New Roman"/>
          <w:sz w:val="24"/>
          <w:szCs w:val="24"/>
        </w:rPr>
      </w:pPr>
      <w:r w:rsidRPr="00A0417A">
        <w:rPr>
          <w:rFonts w:ascii="Times New Roman" w:hAnsi="Times New Roman"/>
          <w:sz w:val="24"/>
          <w:szCs w:val="24"/>
        </w:rPr>
        <w:t xml:space="preserve">где </w:t>
      </w:r>
      <w:r w:rsidRPr="00A0417A">
        <w:rPr>
          <w:rFonts w:ascii="Times New Roman" w:hAnsi="Times New Roman"/>
          <w:position w:val="-14"/>
          <w:sz w:val="24"/>
          <w:szCs w:val="24"/>
          <w:lang w:val="en-US"/>
        </w:rPr>
        <w:object w:dxaOrig="1300" w:dyaOrig="400">
          <v:shape id="_x0000_i2273" type="#_x0000_t75" style="width:65.45pt;height:19.65pt" o:ole="" filled="t">
            <v:fill color2="black"/>
            <v:imagedata r:id="rId2625" o:title=""/>
          </v:shape>
          <o:OLEObject Type="Embed" ProgID="Microsoft" ShapeID="_x0000_i2273" DrawAspect="Content" ObjectID="_1496675647" r:id="rId2626"/>
        </w:object>
      </w:r>
      <w:r w:rsidRPr="00A0417A">
        <w:rPr>
          <w:rFonts w:ascii="Times New Roman" w:hAnsi="Times New Roman"/>
          <w:sz w:val="24"/>
          <w:szCs w:val="24"/>
        </w:rPr>
        <w:t xml:space="preserve">. Адаптация сетки производилась на основе этого поля, но перед каждой итерацией предварительно производилась нормализация поля </w:t>
      </w:r>
      <w:r w:rsidRPr="00A0417A">
        <w:rPr>
          <w:rFonts w:ascii="Times New Roman" w:hAnsi="Times New Roman"/>
          <w:position w:val="-4"/>
          <w:sz w:val="24"/>
          <w:szCs w:val="24"/>
          <w:lang w:val="en-US"/>
        </w:rPr>
        <w:object w:dxaOrig="220" w:dyaOrig="279">
          <v:shape id="_x0000_i2274" type="#_x0000_t75" style="width:11.2pt;height:14.05pt" o:ole="" filled="t">
            <v:fill color2="black"/>
            <v:imagedata r:id="rId2627" o:title=""/>
          </v:shape>
          <o:OLEObject Type="Embed" ProgID="Microsoft" ShapeID="_x0000_i2274" DrawAspect="Content" ObjectID="_1496675648" r:id="rId2628"/>
        </w:object>
      </w:r>
      <w:r w:rsidRPr="00A0417A">
        <w:rPr>
          <w:rFonts w:ascii="Times New Roman" w:hAnsi="Times New Roman"/>
          <w:sz w:val="24"/>
          <w:szCs w:val="24"/>
        </w:rPr>
        <w:t>:</w:t>
      </w:r>
    </w:p>
    <w:p w:rsidR="00A0417A" w:rsidRPr="00A0417A" w:rsidRDefault="00A0417A" w:rsidP="00A0417A">
      <w:pPr>
        <w:spacing w:after="0" w:line="240" w:lineRule="auto"/>
        <w:jc w:val="right"/>
        <w:rPr>
          <w:rFonts w:ascii="Times New Roman" w:hAnsi="Times New Roman"/>
          <w:sz w:val="24"/>
          <w:szCs w:val="24"/>
        </w:rPr>
      </w:pPr>
      <w:r w:rsidRPr="00A0417A">
        <w:rPr>
          <w:rFonts w:ascii="Times New Roman" w:hAnsi="Times New Roman"/>
          <w:sz w:val="24"/>
          <w:szCs w:val="24"/>
          <w:lang w:val="en-US"/>
        </w:rPr>
        <w:object w:dxaOrig="1800" w:dyaOrig="660">
          <v:shape id="_x0000_i2275" type="#_x0000_t75" style="width:90.7pt;height:33.65pt" o:ole="" filled="t">
            <v:fill color2="black"/>
            <v:imagedata r:id="rId2629" o:title=""/>
          </v:shape>
          <o:OLEObject Type="Embed" ProgID="Microsoft" ShapeID="_x0000_i2275" DrawAspect="Content" ObjectID="_1496675649" r:id="rId2630"/>
        </w:objec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w:t>
      </w:r>
      <w:r w:rsidR="00C708CC">
        <w:rPr>
          <w:rFonts w:ascii="Times New Roman" w:hAnsi="Times New Roman"/>
          <w:sz w:val="24"/>
          <w:szCs w:val="24"/>
        </w:rPr>
        <w:t>8</w:t>
      </w:r>
      <w:r w:rsidRPr="00A0417A">
        <w:rPr>
          <w:rFonts w:ascii="Times New Roman" w:hAnsi="Times New Roman"/>
          <w:sz w:val="24"/>
          <w:szCs w:val="24"/>
        </w:rPr>
        <w:t>)</w:t>
      </w:r>
    </w:p>
    <w:p w:rsidR="00A0417A" w:rsidRPr="00A0417A" w:rsidRDefault="00A0417A" w:rsidP="00A0417A">
      <w:pPr>
        <w:pStyle w:val="TTPParagraphothers"/>
        <w:ind w:firstLine="709"/>
        <w:rPr>
          <w:lang w:val="ru-RU"/>
        </w:rPr>
      </w:pPr>
      <w:r w:rsidRPr="00A0417A">
        <w:rPr>
          <w:lang w:val="ru-RU"/>
        </w:rPr>
        <w:t xml:space="preserve">Таким образом значения поля </w:t>
      </w:r>
      <w:r w:rsidRPr="00A0417A">
        <w:rPr>
          <w:position w:val="-4"/>
        </w:rPr>
        <w:object w:dxaOrig="220" w:dyaOrig="260">
          <v:shape id="_x0000_i2276" type="#_x0000_t75" style="width:11.2pt;height:12.15pt" o:ole="">
            <v:imagedata r:id="rId2631" o:title=""/>
          </v:shape>
          <o:OLEObject Type="Embed" ProgID="Equation.DSMT4" ShapeID="_x0000_i2276" DrawAspect="Content" ObjectID="_1496675650" r:id="rId2632"/>
        </w:object>
      </w:r>
      <w:r w:rsidRPr="00A0417A">
        <w:rPr>
          <w:lang w:val="ru-RU"/>
        </w:rPr>
        <w:t xml:space="preserve"> заключены в пределах полуинтервала (0;1] и это упростило настройку адаптации в </w:t>
      </w:r>
      <w:r w:rsidRPr="00A0417A">
        <w:t>OpenFOAM</w:t>
      </w:r>
      <w:r w:rsidRPr="00A0417A">
        <w:rPr>
          <w:lang w:val="ru-RU"/>
        </w:rPr>
        <w:t xml:space="preserve">. Измельчаться должны ячейки сетки, имеющие значения </w:t>
      </w:r>
      <w:r w:rsidRPr="00A0417A">
        <w:rPr>
          <w:position w:val="-12"/>
        </w:rPr>
        <w:object w:dxaOrig="240" w:dyaOrig="360">
          <v:shape id="_x0000_i2277" type="#_x0000_t75" style="width:12.15pt;height:18.7pt" o:ole="">
            <v:imagedata r:id="rId2633" o:title=""/>
          </v:shape>
          <o:OLEObject Type="Embed" ProgID="Equation.DSMT4" ShapeID="_x0000_i2277" DrawAspect="Content" ObjectID="_1496675651" r:id="rId2634"/>
        </w:object>
      </w:r>
      <w:r w:rsidRPr="00A0417A">
        <w:rPr>
          <w:lang w:val="ru-RU"/>
        </w:rPr>
        <w:t xml:space="preserve"> близкие к 1, а объединяться - ячейки, имеющие значения </w:t>
      </w:r>
      <w:r w:rsidRPr="00A0417A">
        <w:rPr>
          <w:position w:val="-12"/>
        </w:rPr>
        <w:object w:dxaOrig="240" w:dyaOrig="360">
          <v:shape id="_x0000_i2278" type="#_x0000_t75" style="width:12.15pt;height:18.7pt" o:ole="">
            <v:imagedata r:id="rId2633" o:title=""/>
          </v:shape>
          <o:OLEObject Type="Embed" ProgID="Equation.DSMT4" ShapeID="_x0000_i2278" DrawAspect="Content" ObjectID="_1496675652" r:id="rId2635"/>
        </w:object>
      </w:r>
      <w:r w:rsidRPr="00A0417A">
        <w:rPr>
          <w:lang w:val="ru-RU"/>
        </w:rPr>
        <w:t xml:space="preserve"> близкие к 0. Значения поля </w:t>
      </w:r>
      <w:r w:rsidRPr="00A0417A">
        <w:object w:dxaOrig="220" w:dyaOrig="260">
          <v:shape id="_x0000_i2279" type="#_x0000_t75" style="width:11.2pt;height:12.15pt" o:ole="">
            <v:imagedata r:id="rId2636" o:title=""/>
          </v:shape>
          <o:OLEObject Type="Embed" ProgID="Equation.DSMT4" ShapeID="_x0000_i2279" DrawAspect="Content" ObjectID="_1496675653" r:id="rId2637"/>
        </w:object>
      </w:r>
      <w:r w:rsidRPr="00A0417A">
        <w:rPr>
          <w:lang w:val="ru-RU"/>
        </w:rPr>
        <w:t xml:space="preserve"> уменьшаются при измельчении и увеличиваются при укрупнении ячеек сетки.</w:t>
      </w:r>
    </w:p>
    <w:p w:rsidR="00A0417A" w:rsidRPr="00A0417A" w:rsidRDefault="00A0417A" w:rsidP="00A0417A">
      <w:pPr>
        <w:pStyle w:val="TTPSectionHeading"/>
        <w:spacing w:before="0" w:after="0"/>
        <w:ind w:firstLine="709"/>
        <w:rPr>
          <w:lang w:val="ru-RU"/>
        </w:rPr>
      </w:pPr>
      <w:r w:rsidRPr="00A0417A">
        <w:rPr>
          <w:lang w:val="ru-RU"/>
        </w:rPr>
        <w:t>Примеры и анализ</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Чтобы показать работу и эффективность алгоритма, мы подготовили в качестве примеров две задачи [3]. В обеих задачах используется модифицированный стандартный решатель </w:t>
      </w:r>
      <w:r w:rsidRPr="00A0417A">
        <w:rPr>
          <w:rFonts w:ascii="Times New Roman" w:hAnsi="Times New Roman"/>
          <w:i/>
          <w:sz w:val="24"/>
          <w:szCs w:val="24"/>
          <w:lang w:val="en-US"/>
        </w:rPr>
        <w:t>laplacianFoam</w:t>
      </w:r>
      <w:r w:rsidRPr="00A0417A">
        <w:rPr>
          <w:rFonts w:ascii="Times New Roman" w:hAnsi="Times New Roman"/>
          <w:sz w:val="24"/>
          <w:szCs w:val="24"/>
        </w:rPr>
        <w:t xml:space="preserve"> </w:t>
      </w:r>
      <w:r w:rsidRPr="00A0417A">
        <w:rPr>
          <w:rFonts w:ascii="Times New Roman" w:hAnsi="Times New Roman"/>
          <w:sz w:val="24"/>
          <w:szCs w:val="24"/>
          <w:lang w:val="en-US"/>
        </w:rPr>
        <w:t>OpenFOAM</w:t>
      </w:r>
      <w:r w:rsidRPr="00A0417A">
        <w:rPr>
          <w:rFonts w:ascii="Times New Roman" w:hAnsi="Times New Roman"/>
          <w:sz w:val="24"/>
          <w:szCs w:val="24"/>
        </w:rPr>
        <w:t xml:space="preserve">, который мы назвали </w:t>
      </w:r>
      <w:r w:rsidRPr="00A0417A">
        <w:rPr>
          <w:rFonts w:ascii="Times New Roman" w:hAnsi="Times New Roman"/>
          <w:i/>
          <w:sz w:val="24"/>
          <w:szCs w:val="24"/>
          <w:lang w:val="en-US"/>
        </w:rPr>
        <w:t>laplacianFoamF</w:t>
      </w:r>
      <w:r w:rsidRPr="00A0417A">
        <w:rPr>
          <w:rFonts w:ascii="Times New Roman" w:hAnsi="Times New Roman"/>
          <w:sz w:val="24"/>
          <w:szCs w:val="24"/>
        </w:rPr>
        <w:t>. В новом решателе добавлена возможность работать с динамической сеткой, что позволяет проводить ее адаптацию по ходу решения задачи.</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Мы сравниваем адаптацию сетки на основе скалярного поля градиента температуры </w:t>
      </w:r>
      <w:r w:rsidRPr="00A0417A">
        <w:rPr>
          <w:rFonts w:ascii="Times New Roman" w:hAnsi="Times New Roman"/>
          <w:sz w:val="24"/>
          <w:szCs w:val="24"/>
          <w:lang w:val="en-US"/>
        </w:rPr>
        <w:object w:dxaOrig="240" w:dyaOrig="260">
          <v:shape id="_x0000_i2280" type="#_x0000_t75" style="width:12.15pt;height:12.15pt" o:ole="">
            <v:imagedata r:id="rId2638" o:title=""/>
          </v:shape>
          <o:OLEObject Type="Embed" ProgID="Equation.DSMT4" ShapeID="_x0000_i2280" DrawAspect="Content" ObjectID="_1496675654" r:id="rId2639"/>
        </w:object>
      </w:r>
      <w:r w:rsidRPr="00A0417A">
        <w:rPr>
          <w:rFonts w:ascii="Times New Roman" w:hAnsi="Times New Roman"/>
          <w:sz w:val="24"/>
          <w:szCs w:val="24"/>
        </w:rPr>
        <w:t>, в ходе которой минимизируются величины градиентов (</w:t>
      </w:r>
      <w:r w:rsidRPr="00A0417A">
        <w:rPr>
          <w:rFonts w:ascii="Times New Roman" w:hAnsi="Times New Roman"/>
          <w:sz w:val="24"/>
          <w:szCs w:val="24"/>
          <w:lang w:val="en-US"/>
        </w:rPr>
        <w:t>Adaptive</w:t>
      </w:r>
      <w:r w:rsidRPr="00A0417A">
        <w:rPr>
          <w:rFonts w:ascii="Times New Roman" w:hAnsi="Times New Roman"/>
          <w:sz w:val="24"/>
          <w:szCs w:val="24"/>
        </w:rPr>
        <w:t xml:space="preserve"> </w:t>
      </w:r>
      <w:r w:rsidRPr="00A0417A">
        <w:rPr>
          <w:rFonts w:ascii="Times New Roman" w:hAnsi="Times New Roman"/>
          <w:sz w:val="24"/>
          <w:szCs w:val="24"/>
          <w:lang w:val="en-US"/>
        </w:rPr>
        <w:t>Mesh</w:t>
      </w:r>
      <w:r w:rsidRPr="00A0417A">
        <w:rPr>
          <w:rFonts w:ascii="Times New Roman" w:hAnsi="Times New Roman"/>
          <w:sz w:val="24"/>
          <w:szCs w:val="24"/>
        </w:rPr>
        <w:t xml:space="preserve"> </w:t>
      </w:r>
      <w:r w:rsidRPr="00A0417A">
        <w:rPr>
          <w:rFonts w:ascii="Times New Roman" w:hAnsi="Times New Roman"/>
          <w:sz w:val="24"/>
          <w:szCs w:val="24"/>
          <w:lang w:val="en-US"/>
        </w:rPr>
        <w:t>Refinement</w:t>
      </w:r>
      <w:r w:rsidRPr="00A0417A">
        <w:rPr>
          <w:rFonts w:ascii="Times New Roman" w:hAnsi="Times New Roman"/>
          <w:sz w:val="24"/>
          <w:szCs w:val="24"/>
        </w:rPr>
        <w:t xml:space="preserve"> - </w:t>
      </w:r>
      <w:r w:rsidRPr="00A0417A">
        <w:rPr>
          <w:rFonts w:ascii="Times New Roman" w:hAnsi="Times New Roman"/>
          <w:sz w:val="24"/>
          <w:szCs w:val="24"/>
          <w:lang w:val="en-US"/>
        </w:rPr>
        <w:t>AMR</w:t>
      </w:r>
      <w:r w:rsidRPr="00A0417A">
        <w:rPr>
          <w:rFonts w:ascii="Times New Roman" w:hAnsi="Times New Roman"/>
          <w:sz w:val="24"/>
          <w:szCs w:val="24"/>
        </w:rPr>
        <w:t xml:space="preserve"> </w:t>
      </w:r>
      <w:r w:rsidRPr="00A0417A">
        <w:rPr>
          <w:rFonts w:ascii="Times New Roman" w:hAnsi="Times New Roman"/>
          <w:sz w:val="24"/>
          <w:szCs w:val="24"/>
          <w:lang w:val="en-US"/>
        </w:rPr>
        <w:t>T</w:t>
      </w:r>
      <w:r w:rsidRPr="00A0417A">
        <w:rPr>
          <w:rFonts w:ascii="Times New Roman" w:hAnsi="Times New Roman"/>
          <w:sz w:val="24"/>
          <w:szCs w:val="24"/>
        </w:rPr>
        <w:t xml:space="preserve">), и адаптацию, основанную на описанном выше скалярном поле </w:t>
      </w:r>
      <w:r w:rsidRPr="00A0417A">
        <w:rPr>
          <w:rFonts w:ascii="Times New Roman" w:hAnsi="Times New Roman"/>
          <w:sz w:val="24"/>
          <w:szCs w:val="24"/>
          <w:lang w:val="en-US"/>
        </w:rPr>
        <w:object w:dxaOrig="220" w:dyaOrig="260">
          <v:shape id="_x0000_i2281" type="#_x0000_t75" style="width:11.2pt;height:12.15pt" o:ole="">
            <v:imagedata r:id="rId2636" o:title=""/>
          </v:shape>
          <o:OLEObject Type="Embed" ProgID="Equation.DSMT4" ShapeID="_x0000_i2281" DrawAspect="Content" ObjectID="_1496675655" r:id="rId2640"/>
        </w:object>
      </w:r>
      <w:r w:rsidRPr="00A0417A">
        <w:rPr>
          <w:rFonts w:ascii="Times New Roman" w:hAnsi="Times New Roman"/>
          <w:sz w:val="24"/>
          <w:szCs w:val="24"/>
        </w:rPr>
        <w:t xml:space="preserve"> (6) </w:t>
      </w:r>
      <w:r w:rsidRPr="00A0417A">
        <w:rPr>
          <w:rFonts w:ascii="Times New Roman" w:hAnsi="Times New Roman"/>
          <w:sz w:val="24"/>
          <w:szCs w:val="24"/>
        </w:rPr>
        <w:lastRenderedPageBreak/>
        <w:t>– (</w:t>
      </w:r>
      <w:r w:rsidRPr="00A0417A">
        <w:rPr>
          <w:rFonts w:ascii="Times New Roman" w:hAnsi="Times New Roman"/>
          <w:sz w:val="24"/>
          <w:szCs w:val="24"/>
          <w:lang w:val="en-US"/>
        </w:rPr>
        <w:t>AMR</w:t>
      </w:r>
      <w:r w:rsidRPr="00A0417A">
        <w:rPr>
          <w:rFonts w:ascii="Times New Roman" w:hAnsi="Times New Roman"/>
          <w:sz w:val="24"/>
          <w:szCs w:val="24"/>
        </w:rPr>
        <w:t xml:space="preserve"> </w:t>
      </w:r>
      <w:r w:rsidRPr="00A0417A">
        <w:rPr>
          <w:rFonts w:ascii="Times New Roman" w:hAnsi="Times New Roman"/>
          <w:sz w:val="24"/>
          <w:szCs w:val="24"/>
          <w:lang w:val="en-US"/>
        </w:rPr>
        <w:t>F</w:t>
      </w:r>
      <w:r w:rsidRPr="00A0417A">
        <w:rPr>
          <w:rFonts w:ascii="Times New Roman" w:hAnsi="Times New Roman"/>
          <w:sz w:val="24"/>
          <w:szCs w:val="24"/>
        </w:rPr>
        <w:t>). В каждом примере методы адаптации сравнивались на примерно одинаковых по количеству элементов сетках.</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Исходная геометрия первого примера, как показано на рисунке 1, тонкая квадратная пластинка. Длина вдоль оси </w:t>
      </w:r>
      <w:r w:rsidRPr="00A0417A">
        <w:rPr>
          <w:rFonts w:ascii="Times New Roman" w:hAnsi="Times New Roman"/>
          <w:sz w:val="24"/>
          <w:szCs w:val="24"/>
          <w:lang w:val="en-US"/>
        </w:rPr>
        <w:t>X</w:t>
      </w:r>
      <w:r w:rsidRPr="00A0417A">
        <w:rPr>
          <w:rFonts w:ascii="Times New Roman" w:hAnsi="Times New Roman"/>
          <w:sz w:val="24"/>
          <w:szCs w:val="24"/>
        </w:rPr>
        <w:t xml:space="preserve"> и </w:t>
      </w:r>
      <w:r w:rsidRPr="00A0417A">
        <w:rPr>
          <w:rFonts w:ascii="Times New Roman" w:hAnsi="Times New Roman"/>
          <w:sz w:val="24"/>
          <w:szCs w:val="24"/>
          <w:lang w:val="en-US"/>
        </w:rPr>
        <w:t>Z</w:t>
      </w:r>
      <w:r w:rsidRPr="00A0417A">
        <w:rPr>
          <w:rFonts w:ascii="Times New Roman" w:hAnsi="Times New Roman"/>
          <w:sz w:val="24"/>
          <w:szCs w:val="24"/>
        </w:rPr>
        <w:t xml:space="preserve"> составляет </w:t>
      </w:r>
      <w:smartTag w:uri="urn:schemas-microsoft-com:office:smarttags" w:element="metricconverter">
        <w:smartTagPr>
          <w:attr w:name="ProductID" w:val="100 метров"/>
        </w:smartTagPr>
        <w:r w:rsidRPr="00A0417A">
          <w:rPr>
            <w:rFonts w:ascii="Times New Roman" w:hAnsi="Times New Roman"/>
            <w:sz w:val="24"/>
            <w:szCs w:val="24"/>
          </w:rPr>
          <w:t>100 метров</w:t>
        </w:r>
      </w:smartTag>
      <w:r w:rsidRPr="00A0417A">
        <w:rPr>
          <w:rFonts w:ascii="Times New Roman" w:hAnsi="Times New Roman"/>
          <w:sz w:val="24"/>
          <w:szCs w:val="24"/>
        </w:rPr>
        <w:t xml:space="preserve">, вдоль оси </w:t>
      </w:r>
      <w:r w:rsidRPr="00A0417A">
        <w:rPr>
          <w:rFonts w:ascii="Times New Roman" w:hAnsi="Times New Roman"/>
          <w:sz w:val="24"/>
          <w:szCs w:val="24"/>
          <w:lang w:val="en-US"/>
        </w:rPr>
        <w:t>Y</w:t>
      </w:r>
      <w:r w:rsidRPr="00A0417A">
        <w:rPr>
          <w:rFonts w:ascii="Times New Roman" w:hAnsi="Times New Roman"/>
          <w:sz w:val="24"/>
          <w:szCs w:val="24"/>
        </w:rPr>
        <w:t xml:space="preserve"> </w:t>
      </w:r>
      <w:smartTag w:uri="urn:schemas-microsoft-com:office:smarttags" w:element="metricconverter">
        <w:smartTagPr>
          <w:attr w:name="ProductID" w:val="10 метров"/>
        </w:smartTagPr>
        <w:r w:rsidRPr="00A0417A">
          <w:rPr>
            <w:rFonts w:ascii="Times New Roman" w:hAnsi="Times New Roman"/>
            <w:sz w:val="24"/>
            <w:szCs w:val="24"/>
          </w:rPr>
          <w:t>10 метров</w:t>
        </w:r>
      </w:smartTag>
      <w:r w:rsidRPr="00A0417A">
        <w:rPr>
          <w:rFonts w:ascii="Times New Roman" w:hAnsi="Times New Roman"/>
          <w:sz w:val="24"/>
          <w:szCs w:val="24"/>
        </w:rPr>
        <w:t>.</w:t>
      </w:r>
    </w:p>
    <w:p w:rsidR="00A0417A" w:rsidRPr="00A0417A" w:rsidRDefault="00A0417A" w:rsidP="00A0417A">
      <w:pPr>
        <w:spacing w:after="0" w:line="240" w:lineRule="auto"/>
        <w:rPr>
          <w:rFonts w:ascii="Times New Roman" w:hAnsi="Times New Roman"/>
          <w:sz w:val="24"/>
          <w:szCs w:val="24"/>
        </w:rPr>
      </w:pPr>
    </w:p>
    <w:p w:rsidR="00A0417A" w:rsidRPr="00A0417A" w:rsidRDefault="00A0417A" w:rsidP="00A0417A">
      <w:pPr>
        <w:spacing w:after="0" w:line="240" w:lineRule="auto"/>
        <w:jc w:val="center"/>
        <w:rPr>
          <w:rFonts w:ascii="Times New Roman" w:hAnsi="Times New Roman"/>
          <w:sz w:val="24"/>
          <w:szCs w:val="24"/>
          <w:lang w:val="en-US"/>
        </w:rPr>
      </w:pPr>
      <w:r w:rsidRPr="00A0417A">
        <w:rPr>
          <w:rFonts w:ascii="Times New Roman" w:hAnsi="Times New Roman"/>
          <w:noProof/>
          <w:sz w:val="24"/>
          <w:szCs w:val="24"/>
          <w:lang w:eastAsia="ru-RU"/>
        </w:rPr>
        <w:drawing>
          <wp:inline distT="0" distB="0" distL="0" distR="0">
            <wp:extent cx="2667000" cy="1190625"/>
            <wp:effectExtent l="19050" t="0" r="0" b="0"/>
            <wp:docPr id="3208" name="Рисунок 3208" descr="5cells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 descr="5cellsGeometry"/>
                    <pic:cNvPicPr>
                      <a:picLocks noChangeAspect="1" noChangeArrowheads="1"/>
                    </pic:cNvPicPr>
                  </pic:nvPicPr>
                  <pic:blipFill>
                    <a:blip r:embed="rId2641" cstate="print"/>
                    <a:srcRect/>
                    <a:stretch>
                      <a:fillRect/>
                    </a:stretch>
                  </pic:blipFill>
                  <pic:spPr bwMode="auto">
                    <a:xfrm>
                      <a:off x="0" y="0"/>
                      <a:ext cx="2667000" cy="1190625"/>
                    </a:xfrm>
                    <a:prstGeom prst="rect">
                      <a:avLst/>
                    </a:prstGeom>
                    <a:noFill/>
                    <a:ln w="9525">
                      <a:noFill/>
                      <a:miter lim="800000"/>
                      <a:headEnd/>
                      <a:tailEnd/>
                    </a:ln>
                  </pic:spPr>
                </pic:pic>
              </a:graphicData>
            </a:graphic>
          </wp:inline>
        </w:drawing>
      </w:r>
    </w:p>
    <w:p w:rsidR="00A0417A" w:rsidRPr="00A0417A" w:rsidRDefault="00A0417A" w:rsidP="00A0417A">
      <w:pPr>
        <w:spacing w:after="0" w:line="240" w:lineRule="auto"/>
        <w:jc w:val="center"/>
        <w:rPr>
          <w:rFonts w:ascii="Times New Roman" w:hAnsi="Times New Roman"/>
          <w:sz w:val="20"/>
          <w:szCs w:val="20"/>
        </w:rPr>
      </w:pPr>
      <w:r w:rsidRPr="00A0417A">
        <w:rPr>
          <w:rFonts w:ascii="Times New Roman" w:hAnsi="Times New Roman"/>
          <w:sz w:val="20"/>
          <w:szCs w:val="20"/>
        </w:rPr>
        <w:t>Рисунок 1 - Геометрия первого примера</w:t>
      </w:r>
    </w:p>
    <w:p w:rsidR="00A0417A" w:rsidRPr="00A0417A" w:rsidRDefault="00A0417A" w:rsidP="00A0417A">
      <w:pPr>
        <w:spacing w:after="0" w:line="240" w:lineRule="auto"/>
        <w:rPr>
          <w:rFonts w:ascii="Times New Roman" w:hAnsi="Times New Roman"/>
          <w:sz w:val="24"/>
          <w:szCs w:val="24"/>
        </w:rPr>
      </w:pP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Граничные условия: на грани </w:t>
      </w:r>
      <w:r w:rsidRPr="00A0417A">
        <w:rPr>
          <w:rFonts w:ascii="Times New Roman" w:hAnsi="Times New Roman"/>
          <w:sz w:val="24"/>
          <w:szCs w:val="24"/>
          <w:lang w:val="en-US"/>
        </w:rPr>
        <w:t>xy</w:t>
      </w:r>
      <w:r w:rsidRPr="00A0417A">
        <w:rPr>
          <w:rFonts w:ascii="Times New Roman" w:hAnsi="Times New Roman"/>
          <w:sz w:val="24"/>
          <w:szCs w:val="24"/>
        </w:rPr>
        <w:t xml:space="preserve">, </w:t>
      </w:r>
      <w:r w:rsidRPr="00A0417A">
        <w:rPr>
          <w:rFonts w:ascii="Times New Roman" w:hAnsi="Times New Roman"/>
          <w:sz w:val="24"/>
          <w:szCs w:val="24"/>
          <w:lang w:val="en-US"/>
        </w:rPr>
        <w:t>z</w:t>
      </w:r>
      <w:r w:rsidRPr="00A0417A">
        <w:rPr>
          <w:rFonts w:ascii="Times New Roman" w:hAnsi="Times New Roman"/>
          <w:sz w:val="24"/>
          <w:szCs w:val="24"/>
        </w:rPr>
        <w:t xml:space="preserve">=0: температура </w:t>
      </w:r>
      <w:r w:rsidRPr="00A0417A">
        <w:rPr>
          <w:rFonts w:ascii="Times New Roman" w:hAnsi="Times New Roman"/>
          <w:sz w:val="24"/>
          <w:szCs w:val="24"/>
          <w:lang w:val="en-US"/>
        </w:rPr>
        <w:t>T</w:t>
      </w:r>
      <w:r w:rsidRPr="00A0417A">
        <w:rPr>
          <w:rFonts w:ascii="Times New Roman" w:hAnsi="Times New Roman"/>
          <w:sz w:val="24"/>
          <w:szCs w:val="24"/>
        </w:rPr>
        <w:t xml:space="preserve"> = 1 </w:t>
      </w:r>
      <w:r w:rsidRPr="00A0417A">
        <w:rPr>
          <w:rFonts w:ascii="Times New Roman" w:hAnsi="Times New Roman"/>
          <w:sz w:val="24"/>
          <w:szCs w:val="24"/>
          <w:lang w:val="en-US"/>
        </w:rPr>
        <w:sym w:font="Symbol" w:char="F0B0"/>
      </w:r>
      <w:r w:rsidRPr="00A0417A">
        <w:rPr>
          <w:rFonts w:ascii="Times New Roman" w:hAnsi="Times New Roman"/>
          <w:sz w:val="24"/>
          <w:szCs w:val="24"/>
          <w:lang w:val="en-US"/>
        </w:rPr>
        <w:t>C</w:t>
      </w:r>
      <w:r w:rsidRPr="00A0417A">
        <w:rPr>
          <w:rFonts w:ascii="Times New Roman" w:hAnsi="Times New Roman"/>
          <w:sz w:val="24"/>
          <w:szCs w:val="24"/>
        </w:rPr>
        <w:t xml:space="preserve">; на остальных 5 гранях: </w:t>
      </w:r>
      <w:r w:rsidRPr="00A0417A">
        <w:rPr>
          <w:rFonts w:ascii="Times New Roman" w:hAnsi="Times New Roman"/>
          <w:sz w:val="24"/>
          <w:szCs w:val="24"/>
          <w:lang w:val="en-US"/>
        </w:rPr>
        <w:t>grad</w:t>
      </w:r>
      <w:r w:rsidRPr="00A0417A">
        <w:rPr>
          <w:rFonts w:ascii="Times New Roman" w:hAnsi="Times New Roman"/>
          <w:sz w:val="24"/>
          <w:szCs w:val="24"/>
        </w:rPr>
        <w:t>(</w:t>
      </w:r>
      <w:r w:rsidRPr="00A0417A">
        <w:rPr>
          <w:rFonts w:ascii="Times New Roman" w:hAnsi="Times New Roman"/>
          <w:sz w:val="24"/>
          <w:szCs w:val="24"/>
          <w:lang w:val="en-US"/>
        </w:rPr>
        <w:t>T</w:t>
      </w:r>
      <w:r w:rsidRPr="00A0417A">
        <w:rPr>
          <w:rFonts w:ascii="Times New Roman" w:hAnsi="Times New Roman"/>
          <w:sz w:val="24"/>
          <w:szCs w:val="24"/>
        </w:rPr>
        <w:t>) = 10. Такие граничные условия были выбраны для упрощения оценки конечного результата. В данном случае, температура должна уменьшаться от нагреваемой грани линейно.</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Мы хотим найти распределение температуры. Теплопередача выражается уравнением Лапласа:</w:t>
      </w:r>
    </w:p>
    <w:p w:rsidR="00A0417A" w:rsidRPr="00A0417A" w:rsidRDefault="00A0417A" w:rsidP="00A0417A">
      <w:pPr>
        <w:spacing w:after="0" w:line="240" w:lineRule="auto"/>
        <w:jc w:val="right"/>
        <w:rPr>
          <w:rFonts w:ascii="Times New Roman" w:hAnsi="Times New Roman"/>
          <w:sz w:val="24"/>
          <w:szCs w:val="24"/>
        </w:rPr>
      </w:pPr>
      <w:r w:rsidRPr="00A0417A">
        <w:rPr>
          <w:rFonts w:ascii="Times New Roman" w:hAnsi="Times New Roman"/>
          <w:sz w:val="24"/>
          <w:szCs w:val="24"/>
          <w:lang w:val="en-US"/>
        </w:rPr>
        <w:object w:dxaOrig="1500" w:dyaOrig="620">
          <v:shape id="_x0000_i2282" type="#_x0000_t75" style="width:74.8pt;height:30.85pt" o:ole="" filled="t">
            <v:fill color2="black"/>
            <v:imagedata r:id="rId2642" o:title=""/>
          </v:shape>
          <o:OLEObject Type="Embed" ProgID="Microsoft" ShapeID="_x0000_i2282" DrawAspect="Content" ObjectID="_1496675656" r:id="rId2643"/>
        </w:object>
      </w:r>
      <w:r w:rsidRPr="00A0417A">
        <w:rPr>
          <w:rFonts w:ascii="Times New Roman" w:hAnsi="Times New Roman"/>
          <w:sz w:val="24"/>
          <w:szCs w:val="24"/>
        </w:rPr>
        <w:t>,</w:t>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r>
      <w:r w:rsidRPr="00A0417A">
        <w:rPr>
          <w:rFonts w:ascii="Times New Roman" w:hAnsi="Times New Roman"/>
          <w:sz w:val="24"/>
          <w:szCs w:val="24"/>
        </w:rPr>
        <w:tab/>
        <w:t>(</w:t>
      </w:r>
      <w:r w:rsidR="00C708CC">
        <w:rPr>
          <w:rFonts w:ascii="Times New Roman" w:hAnsi="Times New Roman"/>
          <w:sz w:val="24"/>
          <w:szCs w:val="24"/>
        </w:rPr>
        <w:t>9</w:t>
      </w:r>
      <w:r w:rsidRPr="00A0417A">
        <w:rPr>
          <w:rFonts w:ascii="Times New Roman" w:hAnsi="Times New Roman"/>
          <w:sz w:val="24"/>
          <w:szCs w:val="24"/>
        </w:rPr>
        <w:t>)</w:t>
      </w:r>
    </w:p>
    <w:p w:rsidR="00A0417A" w:rsidRPr="00A0417A" w:rsidRDefault="00A0417A" w:rsidP="00A0417A">
      <w:pPr>
        <w:spacing w:after="0" w:line="240" w:lineRule="auto"/>
        <w:rPr>
          <w:rFonts w:ascii="Times New Roman" w:hAnsi="Times New Roman"/>
          <w:sz w:val="24"/>
          <w:szCs w:val="24"/>
        </w:rPr>
      </w:pPr>
      <w:r w:rsidRPr="00A0417A">
        <w:rPr>
          <w:rFonts w:ascii="Times New Roman" w:hAnsi="Times New Roman"/>
          <w:sz w:val="24"/>
          <w:szCs w:val="24"/>
        </w:rPr>
        <w:t xml:space="preserve">где </w:t>
      </w:r>
      <w:r w:rsidRPr="00A0417A">
        <w:rPr>
          <w:rFonts w:ascii="Times New Roman" w:hAnsi="Times New Roman"/>
          <w:position w:val="-4"/>
          <w:sz w:val="24"/>
          <w:szCs w:val="24"/>
          <w:lang w:val="en-US"/>
        </w:rPr>
        <w:object w:dxaOrig="220" w:dyaOrig="260">
          <v:shape id="_x0000_i2283" type="#_x0000_t75" style="width:11.2pt;height:12.15pt" o:ole="">
            <v:imagedata r:id="rId2644" o:title=""/>
          </v:shape>
          <o:OLEObject Type="Embed" ProgID="Equation.DSMT4" ShapeID="_x0000_i2283" DrawAspect="Content" ObjectID="_1496675657" r:id="rId2645"/>
        </w:object>
      </w:r>
      <w:r w:rsidRPr="00A0417A">
        <w:rPr>
          <w:rFonts w:ascii="Times New Roman" w:hAnsi="Times New Roman"/>
          <w:sz w:val="24"/>
          <w:szCs w:val="24"/>
        </w:rPr>
        <w:t xml:space="preserve"> - температура, </w:t>
      </w:r>
      <w:r w:rsidRPr="00A0417A">
        <w:rPr>
          <w:rFonts w:ascii="Times New Roman" w:hAnsi="Times New Roman"/>
          <w:position w:val="-6"/>
          <w:sz w:val="24"/>
          <w:szCs w:val="24"/>
          <w:lang w:val="en-US"/>
        </w:rPr>
        <w:object w:dxaOrig="139" w:dyaOrig="240">
          <v:shape id="_x0000_i2284" type="#_x0000_t75" style="width:6.55pt;height:12.15pt" o:ole="">
            <v:imagedata r:id="rId2646" o:title=""/>
          </v:shape>
          <o:OLEObject Type="Embed" ProgID="Equation.DSMT4" ShapeID="_x0000_i2284" DrawAspect="Content" ObjectID="_1496675658" r:id="rId2647"/>
        </w:object>
      </w:r>
      <w:r w:rsidRPr="00A0417A">
        <w:rPr>
          <w:rFonts w:ascii="Times New Roman" w:hAnsi="Times New Roman"/>
          <w:sz w:val="24"/>
          <w:szCs w:val="24"/>
        </w:rPr>
        <w:t xml:space="preserve"> - время, </w:t>
      </w:r>
      <w:r w:rsidRPr="00A0417A">
        <w:rPr>
          <w:rFonts w:ascii="Times New Roman" w:hAnsi="Times New Roman"/>
          <w:position w:val="-6"/>
          <w:sz w:val="24"/>
          <w:szCs w:val="24"/>
        </w:rPr>
        <w:object w:dxaOrig="240" w:dyaOrig="220">
          <v:shape id="_x0000_i2285" type="#_x0000_t75" style="width:12.15pt;height:11.2pt" o:ole="">
            <v:imagedata r:id="rId2648" o:title=""/>
          </v:shape>
          <o:OLEObject Type="Embed" ProgID="Equation.DSMT4" ShapeID="_x0000_i2285" DrawAspect="Content" ObjectID="_1496675659" r:id="rId2649"/>
        </w:object>
      </w:r>
      <w:r w:rsidRPr="00A0417A">
        <w:rPr>
          <w:rFonts w:ascii="Times New Roman" w:hAnsi="Times New Roman"/>
          <w:sz w:val="24"/>
          <w:szCs w:val="24"/>
        </w:rPr>
        <w:t xml:space="preserve"> - коэффициент температуропроводности.</w:t>
      </w:r>
    </w:p>
    <w:p w:rsidR="00A0417A" w:rsidRPr="00A0417A" w:rsidRDefault="00A0417A" w:rsidP="00A0417A">
      <w:pPr>
        <w:spacing w:after="0" w:line="240" w:lineRule="auto"/>
        <w:ind w:firstLine="709"/>
        <w:jc w:val="both"/>
        <w:rPr>
          <w:rFonts w:ascii="Times New Roman" w:hAnsi="Times New Roman"/>
          <w:sz w:val="24"/>
          <w:szCs w:val="24"/>
        </w:rPr>
      </w:pPr>
      <w:r w:rsidRPr="00A0417A">
        <w:rPr>
          <w:rFonts w:ascii="Times New Roman" w:hAnsi="Times New Roman"/>
          <w:sz w:val="24"/>
          <w:szCs w:val="24"/>
        </w:rPr>
        <w:t xml:space="preserve">Для сравнения на рисунке 2 представлены графики невязок методов адаптации. Как можно видеть, в случае адаптации </w:t>
      </w:r>
      <w:r w:rsidRPr="00A0417A">
        <w:rPr>
          <w:rFonts w:ascii="Times New Roman" w:hAnsi="Times New Roman"/>
          <w:sz w:val="24"/>
          <w:szCs w:val="24"/>
          <w:lang w:val="en-US"/>
        </w:rPr>
        <w:t>AMR</w:t>
      </w:r>
      <w:r w:rsidRPr="00A0417A">
        <w:rPr>
          <w:rFonts w:ascii="Times New Roman" w:hAnsi="Times New Roman"/>
          <w:sz w:val="24"/>
          <w:szCs w:val="24"/>
        </w:rPr>
        <w:t xml:space="preserve"> </w:t>
      </w:r>
      <w:r w:rsidRPr="00A0417A">
        <w:rPr>
          <w:rFonts w:ascii="Times New Roman" w:hAnsi="Times New Roman"/>
          <w:sz w:val="24"/>
          <w:szCs w:val="24"/>
          <w:lang w:val="en-US"/>
        </w:rPr>
        <w:t>F</w:t>
      </w:r>
      <w:r w:rsidRPr="00A0417A">
        <w:rPr>
          <w:rFonts w:ascii="Times New Roman" w:hAnsi="Times New Roman"/>
          <w:sz w:val="24"/>
          <w:szCs w:val="24"/>
        </w:rPr>
        <w:t xml:space="preserve"> невязка сходится немного быстрее, чем в случае адаптации сетки </w:t>
      </w:r>
      <w:r w:rsidRPr="00A0417A">
        <w:rPr>
          <w:rFonts w:ascii="Times New Roman" w:hAnsi="Times New Roman"/>
          <w:sz w:val="24"/>
          <w:szCs w:val="24"/>
          <w:lang w:val="en-US"/>
        </w:rPr>
        <w:t>AMR</w:t>
      </w:r>
      <w:r w:rsidRPr="00A0417A">
        <w:rPr>
          <w:rFonts w:ascii="Times New Roman" w:hAnsi="Times New Roman"/>
          <w:sz w:val="24"/>
          <w:szCs w:val="24"/>
        </w:rPr>
        <w:t xml:space="preserve"> </w:t>
      </w:r>
      <w:r w:rsidRPr="00A0417A">
        <w:rPr>
          <w:rFonts w:ascii="Times New Roman" w:hAnsi="Times New Roman"/>
          <w:sz w:val="24"/>
          <w:szCs w:val="24"/>
          <w:lang w:val="en-US"/>
        </w:rPr>
        <w:t>T</w:t>
      </w:r>
      <w:r w:rsidRPr="00A0417A">
        <w:rPr>
          <w:rFonts w:ascii="Times New Roman" w:hAnsi="Times New Roman"/>
          <w:sz w:val="24"/>
          <w:szCs w:val="24"/>
        </w:rPr>
        <w:t>.</w:t>
      </w:r>
    </w:p>
    <w:p w:rsidR="00A0417A" w:rsidRPr="00A0417A" w:rsidRDefault="00A0417A" w:rsidP="00A0417A">
      <w:pPr>
        <w:spacing w:after="0" w:line="240" w:lineRule="auto"/>
        <w:jc w:val="center"/>
        <w:rPr>
          <w:rFonts w:ascii="Times New Roman" w:hAnsi="Times New Roman"/>
          <w:sz w:val="24"/>
          <w:szCs w:val="24"/>
          <w:lang w:val="en-US"/>
        </w:rPr>
      </w:pPr>
      <w:r w:rsidRPr="00A0417A">
        <w:rPr>
          <w:rFonts w:ascii="Times New Roman" w:hAnsi="Times New Roman"/>
          <w:noProof/>
          <w:lang w:eastAsia="ru-RU"/>
        </w:rPr>
        <w:drawing>
          <wp:inline distT="0" distB="0" distL="0" distR="0">
            <wp:extent cx="2857500" cy="2143125"/>
            <wp:effectExtent l="19050" t="0" r="0" b="0"/>
            <wp:docPr id="3213" name="Рисунок 3213" descr="residualsFT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residualsFT222"/>
                    <pic:cNvPicPr>
                      <a:picLocks noChangeAspect="1" noChangeArrowheads="1"/>
                    </pic:cNvPicPr>
                  </pic:nvPicPr>
                  <pic:blipFill>
                    <a:blip r:embed="rId2650" cstate="print"/>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A0417A" w:rsidRPr="00A0417A" w:rsidRDefault="00A0417A" w:rsidP="00A0417A">
      <w:pPr>
        <w:spacing w:after="0" w:line="240" w:lineRule="auto"/>
        <w:jc w:val="center"/>
        <w:rPr>
          <w:rFonts w:ascii="Times New Roman" w:hAnsi="Times New Roman"/>
          <w:sz w:val="20"/>
          <w:szCs w:val="20"/>
        </w:rPr>
      </w:pPr>
      <w:r w:rsidRPr="00A0417A">
        <w:rPr>
          <w:rFonts w:ascii="Times New Roman" w:hAnsi="Times New Roman"/>
          <w:sz w:val="20"/>
          <w:szCs w:val="20"/>
        </w:rPr>
        <w:t xml:space="preserve">Рисунок 2 - Первый пример, </w:t>
      </w:r>
      <w:r w:rsidRPr="00A0417A">
        <w:rPr>
          <w:rFonts w:ascii="Times New Roman" w:hAnsi="Times New Roman"/>
          <w:sz w:val="20"/>
          <w:szCs w:val="20"/>
          <w:lang w:val="en-US"/>
        </w:rPr>
        <w:t>AMR</w:t>
      </w:r>
      <w:r w:rsidRPr="00A0417A">
        <w:rPr>
          <w:rFonts w:ascii="Times New Roman" w:hAnsi="Times New Roman"/>
          <w:sz w:val="20"/>
          <w:szCs w:val="20"/>
        </w:rPr>
        <w:t xml:space="preserve"> </w:t>
      </w:r>
      <w:r w:rsidRPr="00A0417A">
        <w:rPr>
          <w:rFonts w:ascii="Times New Roman" w:hAnsi="Times New Roman"/>
          <w:sz w:val="20"/>
          <w:szCs w:val="20"/>
          <w:lang w:val="en-US"/>
        </w:rPr>
        <w:t>F</w:t>
      </w:r>
      <w:r w:rsidRPr="00A0417A">
        <w:rPr>
          <w:rFonts w:ascii="Times New Roman" w:hAnsi="Times New Roman"/>
          <w:sz w:val="20"/>
          <w:szCs w:val="20"/>
        </w:rPr>
        <w:t xml:space="preserve"> и </w:t>
      </w:r>
      <w:r w:rsidRPr="00A0417A">
        <w:rPr>
          <w:rFonts w:ascii="Times New Roman" w:hAnsi="Times New Roman"/>
          <w:sz w:val="20"/>
          <w:szCs w:val="20"/>
          <w:lang w:val="en-US"/>
        </w:rPr>
        <w:t>AMR</w:t>
      </w:r>
      <w:r w:rsidRPr="00A0417A">
        <w:rPr>
          <w:rFonts w:ascii="Times New Roman" w:hAnsi="Times New Roman"/>
          <w:sz w:val="20"/>
          <w:szCs w:val="20"/>
        </w:rPr>
        <w:t xml:space="preserve"> </w:t>
      </w:r>
      <w:r w:rsidRPr="00A0417A">
        <w:rPr>
          <w:rFonts w:ascii="Times New Roman" w:hAnsi="Times New Roman"/>
          <w:sz w:val="20"/>
          <w:szCs w:val="20"/>
          <w:lang w:val="en-US"/>
        </w:rPr>
        <w:t>T</w:t>
      </w:r>
      <w:r w:rsidRPr="00A0417A">
        <w:rPr>
          <w:rFonts w:ascii="Times New Roman" w:hAnsi="Times New Roman"/>
          <w:sz w:val="20"/>
          <w:szCs w:val="20"/>
        </w:rPr>
        <w:t xml:space="preserve"> невязки</w:t>
      </w:r>
    </w:p>
    <w:p w:rsidR="00A0417A" w:rsidRPr="00A0417A" w:rsidRDefault="00A0417A" w:rsidP="00A0417A">
      <w:pPr>
        <w:pStyle w:val="TTPParagraphothers"/>
        <w:ind w:firstLine="0"/>
        <w:rPr>
          <w:lang w:val="ru-RU"/>
        </w:rPr>
      </w:pPr>
    </w:p>
    <w:p w:rsidR="00A0417A" w:rsidRPr="00A0417A" w:rsidRDefault="00A0417A" w:rsidP="00A0417A">
      <w:pPr>
        <w:pStyle w:val="TTPParagraphothers"/>
        <w:ind w:firstLine="709"/>
      </w:pPr>
      <w:r w:rsidRPr="00A0417A">
        <w:rPr>
          <w:lang w:val="ru-RU"/>
        </w:rPr>
        <w:t xml:space="preserve">Во втором примере покажем работу метода </w:t>
      </w:r>
      <w:r w:rsidRPr="00A0417A">
        <w:t>AMR</w:t>
      </w:r>
      <w:r w:rsidRPr="00A0417A">
        <w:rPr>
          <w:lang w:val="ru-RU"/>
        </w:rPr>
        <w:t xml:space="preserve"> </w:t>
      </w:r>
      <w:r w:rsidRPr="00A0417A">
        <w:t>F</w:t>
      </w:r>
      <w:r w:rsidRPr="00A0417A">
        <w:rPr>
          <w:lang w:val="ru-RU"/>
        </w:rPr>
        <w:t xml:space="preserve"> на более сложной геометрии. Геометрия и граничные условия представлены на рисунке </w:t>
      </w:r>
      <w:r w:rsidRPr="00A0417A">
        <w:t>3.</w:t>
      </w:r>
    </w:p>
    <w:p w:rsidR="00A0417A" w:rsidRPr="00A0417A" w:rsidRDefault="00A0417A" w:rsidP="00A0417A">
      <w:pPr>
        <w:pStyle w:val="TTPParagraphothers"/>
        <w:ind w:firstLine="0"/>
        <w:jc w:val="center"/>
      </w:pPr>
      <w:r w:rsidRPr="00A0417A">
        <w:rPr>
          <w:noProof/>
          <w:lang w:val="ru-RU" w:eastAsia="ru-RU"/>
        </w:rPr>
        <w:drawing>
          <wp:inline distT="0" distB="0" distL="0" distR="0">
            <wp:extent cx="3990975" cy="1438275"/>
            <wp:effectExtent l="19050" t="0" r="9525" b="0"/>
            <wp:docPr id="3214" name="Рисунок 3214" descr="flangeB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flangeBC-12"/>
                    <pic:cNvPicPr>
                      <a:picLocks noChangeAspect="1" noChangeArrowheads="1"/>
                    </pic:cNvPicPr>
                  </pic:nvPicPr>
                  <pic:blipFill>
                    <a:blip r:embed="rId2651" cstate="print"/>
                    <a:srcRect/>
                    <a:stretch>
                      <a:fillRect/>
                    </a:stretch>
                  </pic:blipFill>
                  <pic:spPr bwMode="auto">
                    <a:xfrm>
                      <a:off x="0" y="0"/>
                      <a:ext cx="3990975" cy="1438275"/>
                    </a:xfrm>
                    <a:prstGeom prst="rect">
                      <a:avLst/>
                    </a:prstGeom>
                    <a:noFill/>
                    <a:ln w="9525">
                      <a:noFill/>
                      <a:miter lim="800000"/>
                      <a:headEnd/>
                      <a:tailEnd/>
                    </a:ln>
                  </pic:spPr>
                </pic:pic>
              </a:graphicData>
            </a:graphic>
          </wp:inline>
        </w:drawing>
      </w:r>
    </w:p>
    <w:p w:rsidR="00A0417A" w:rsidRPr="00A0417A" w:rsidRDefault="00A0417A" w:rsidP="00A0417A">
      <w:pPr>
        <w:pStyle w:val="TTPParagraphothers"/>
        <w:ind w:firstLine="0"/>
        <w:jc w:val="center"/>
        <w:rPr>
          <w:sz w:val="20"/>
          <w:szCs w:val="20"/>
          <w:lang w:val="ru-RU"/>
        </w:rPr>
      </w:pPr>
      <w:r w:rsidRPr="00A0417A">
        <w:rPr>
          <w:sz w:val="20"/>
          <w:szCs w:val="20"/>
          <w:lang w:val="ru-RU"/>
        </w:rPr>
        <w:t>Рисунок 3 - Второй пример, геометрия и граничные условия</w:t>
      </w:r>
    </w:p>
    <w:p w:rsidR="00A0417A" w:rsidRPr="00A0417A" w:rsidRDefault="00A0417A" w:rsidP="00A0417A">
      <w:pPr>
        <w:pStyle w:val="TTPParagraphothers"/>
        <w:ind w:firstLine="709"/>
        <w:rPr>
          <w:lang w:val="ru-RU"/>
        </w:rPr>
      </w:pPr>
      <w:r w:rsidRPr="00A0417A">
        <w:rPr>
          <w:lang w:val="ru-RU"/>
        </w:rPr>
        <w:lastRenderedPageBreak/>
        <w:t xml:space="preserve">Как показано на рисунке 3 на одной границе фланца температура </w:t>
      </w:r>
      <w:r w:rsidRPr="00A0417A">
        <w:rPr>
          <w:position w:val="-12"/>
        </w:rPr>
        <w:object w:dxaOrig="1100" w:dyaOrig="360">
          <v:shape id="_x0000_i2286" type="#_x0000_t75" style="width:54.25pt;height:18.7pt" o:ole="">
            <v:imagedata r:id="rId2652" o:title=""/>
          </v:shape>
          <o:OLEObject Type="Embed" ProgID="Equation.DSMT4" ShapeID="_x0000_i2286" DrawAspect="Content" ObjectID="_1496675660" r:id="rId2653"/>
        </w:object>
      </w:r>
      <w:r w:rsidRPr="00A0417A">
        <w:rPr>
          <w:lang w:val="ru-RU"/>
        </w:rPr>
        <w:t xml:space="preserve">, на второй границе </w:t>
      </w:r>
      <w:r w:rsidRPr="00A0417A">
        <w:rPr>
          <w:position w:val="-12"/>
        </w:rPr>
        <w:object w:dxaOrig="1140" w:dyaOrig="360">
          <v:shape id="_x0000_i2287" type="#_x0000_t75" style="width:57.05pt;height:18.7pt" o:ole="">
            <v:imagedata r:id="rId2654" o:title=""/>
          </v:shape>
          <o:OLEObject Type="Embed" ProgID="Equation.DSMT4" ShapeID="_x0000_i2287" DrawAspect="Content" ObjectID="_1496675661" r:id="rId2655"/>
        </w:object>
      </w:r>
      <w:r w:rsidRPr="00A0417A">
        <w:rPr>
          <w:lang w:val="ru-RU"/>
        </w:rPr>
        <w:t>. На всех остальных поверхностях фланца градиент температуры равен 0, т.к. стенки не излучают тепло (адиабатические стенки).</w:t>
      </w:r>
    </w:p>
    <w:p w:rsidR="00A0417A" w:rsidRPr="00A0417A" w:rsidRDefault="00A0417A" w:rsidP="00A0417A">
      <w:pPr>
        <w:pStyle w:val="TTPParagraphothers"/>
        <w:ind w:firstLine="709"/>
        <w:rPr>
          <w:lang w:val="ru-RU"/>
        </w:rPr>
      </w:pPr>
      <w:r w:rsidRPr="00A0417A">
        <w:rPr>
          <w:lang w:val="ru-RU"/>
        </w:rPr>
        <w:t xml:space="preserve">Во время эксперимента мы обнаружили, что адаптация сетки на основе скалярного поля </w:t>
      </w:r>
      <w:r w:rsidRPr="00A0417A">
        <w:object w:dxaOrig="220" w:dyaOrig="260">
          <v:shape id="_x0000_i2288" type="#_x0000_t75" style="width:11.2pt;height:12.15pt" o:ole="">
            <v:imagedata r:id="rId2636" o:title=""/>
          </v:shape>
          <o:OLEObject Type="Embed" ProgID="Equation.DSMT4" ShapeID="_x0000_i2288" DrawAspect="Content" ObjectID="_1496675662" r:id="rId2656"/>
        </w:object>
      </w:r>
      <w:r w:rsidRPr="00A0417A">
        <w:rPr>
          <w:lang w:val="ru-RU"/>
        </w:rPr>
        <w:t xml:space="preserve"> обнаруживает и измельчает самые большие ячейки, но не учитывает граничные условия (см. рисунок 4). Так происходит из-за того, что граничные условия хранятся в правой части (1), в векторе </w:t>
      </w:r>
      <w:r w:rsidRPr="00A0417A">
        <w:object w:dxaOrig="200" w:dyaOrig="300">
          <v:shape id="_x0000_i2289" type="#_x0000_t75" style="width:10.3pt;height:14.95pt" o:ole="" filled="t">
            <v:fill color2="black"/>
            <v:imagedata r:id="rId2575" o:title=""/>
          </v:shape>
          <o:OLEObject Type="Embed" ProgID="Equation.3" ShapeID="_x0000_i2289" DrawAspect="Content" ObjectID="_1496675663" r:id="rId2657"/>
        </w:object>
      </w:r>
      <w:r w:rsidRPr="00A0417A">
        <w:rPr>
          <w:lang w:val="ru-RU"/>
        </w:rPr>
        <w:t xml:space="preserve"> и почти не влияют на формирование матрицы дискретизации </w:t>
      </w:r>
      <w:r w:rsidRPr="00A0417A">
        <w:object w:dxaOrig="279" w:dyaOrig="300">
          <v:shape id="_x0000_i2290" type="#_x0000_t75" style="width:14.05pt;height:14.95pt" o:ole="" filled="t">
            <v:fill color2="black"/>
            <v:imagedata r:id="rId2658" o:title=""/>
          </v:shape>
          <o:OLEObject Type="Embed" ProgID="Equation.3" ShapeID="_x0000_i2290" DrawAspect="Content" ObjectID="_1496675664" r:id="rId2659"/>
        </w:object>
      </w:r>
      <w:r w:rsidRPr="00A0417A">
        <w:rPr>
          <w:lang w:val="ru-RU"/>
        </w:rPr>
        <w:t>.</w:t>
      </w:r>
    </w:p>
    <w:p w:rsidR="00A0417A" w:rsidRPr="00A0417A" w:rsidRDefault="00A0417A" w:rsidP="00A0417A">
      <w:pPr>
        <w:pStyle w:val="TTPParagraphothers"/>
        <w:ind w:firstLine="0"/>
        <w:jc w:val="center"/>
      </w:pPr>
      <w:r w:rsidRPr="00A0417A">
        <w:rPr>
          <w:noProof/>
          <w:lang w:val="ru-RU" w:eastAsia="ru-RU"/>
        </w:rPr>
        <w:drawing>
          <wp:inline distT="0" distB="0" distL="0" distR="0">
            <wp:extent cx="4514850" cy="1438275"/>
            <wp:effectExtent l="19050" t="0" r="0" b="0"/>
            <wp:docPr id="3220" name="Рисунок 3220" descr="normalisedF-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 descr="normalisedF-12"/>
                    <pic:cNvPicPr>
                      <a:picLocks noChangeAspect="1" noChangeArrowheads="1"/>
                    </pic:cNvPicPr>
                  </pic:nvPicPr>
                  <pic:blipFill>
                    <a:blip r:embed="rId2660" cstate="print"/>
                    <a:srcRect/>
                    <a:stretch>
                      <a:fillRect/>
                    </a:stretch>
                  </pic:blipFill>
                  <pic:spPr bwMode="auto">
                    <a:xfrm>
                      <a:off x="0" y="0"/>
                      <a:ext cx="4514850" cy="1438275"/>
                    </a:xfrm>
                    <a:prstGeom prst="rect">
                      <a:avLst/>
                    </a:prstGeom>
                    <a:noFill/>
                    <a:ln w="9525">
                      <a:noFill/>
                      <a:miter lim="800000"/>
                      <a:headEnd/>
                      <a:tailEnd/>
                    </a:ln>
                  </pic:spPr>
                </pic:pic>
              </a:graphicData>
            </a:graphic>
          </wp:inline>
        </w:drawing>
      </w:r>
    </w:p>
    <w:p w:rsidR="00A0417A" w:rsidRPr="00A0417A" w:rsidRDefault="00A0417A" w:rsidP="00A0417A">
      <w:pPr>
        <w:pStyle w:val="TTPParagraphothers"/>
        <w:ind w:firstLine="0"/>
      </w:pPr>
    </w:p>
    <w:p w:rsidR="00A0417A" w:rsidRPr="00A0417A" w:rsidRDefault="00A0417A" w:rsidP="00A0417A">
      <w:pPr>
        <w:pStyle w:val="TTPParagraphothers"/>
        <w:ind w:firstLine="0"/>
        <w:jc w:val="center"/>
        <w:rPr>
          <w:sz w:val="20"/>
          <w:szCs w:val="20"/>
          <w:lang w:val="ru-RU"/>
        </w:rPr>
      </w:pPr>
      <w:r w:rsidRPr="00A0417A">
        <w:rPr>
          <w:sz w:val="20"/>
          <w:szCs w:val="20"/>
          <w:lang w:val="ru-RU"/>
        </w:rPr>
        <w:t xml:space="preserve">Рисунок 4 - </w:t>
      </w:r>
      <w:r w:rsidRPr="00A0417A">
        <w:rPr>
          <w:sz w:val="20"/>
          <w:szCs w:val="20"/>
        </w:rPr>
        <w:t>AMR</w:t>
      </w:r>
      <w:r w:rsidRPr="00A0417A">
        <w:rPr>
          <w:sz w:val="20"/>
          <w:szCs w:val="20"/>
          <w:lang w:val="ru-RU"/>
        </w:rPr>
        <w:t xml:space="preserve"> </w:t>
      </w:r>
      <w:r w:rsidRPr="00A0417A">
        <w:rPr>
          <w:sz w:val="20"/>
          <w:szCs w:val="20"/>
        </w:rPr>
        <w:t>F</w:t>
      </w:r>
      <w:r w:rsidRPr="00A0417A">
        <w:rPr>
          <w:sz w:val="20"/>
          <w:szCs w:val="20"/>
          <w:lang w:val="ru-RU"/>
        </w:rPr>
        <w:t xml:space="preserve"> обнаруживает и измельчает самые крупные ячейки</w:t>
      </w:r>
    </w:p>
    <w:p w:rsidR="00A0417A" w:rsidRPr="00A0417A" w:rsidRDefault="00A0417A" w:rsidP="00A0417A">
      <w:pPr>
        <w:pStyle w:val="TTPParagraphothers"/>
        <w:ind w:firstLine="0"/>
        <w:rPr>
          <w:lang w:val="ru-RU"/>
        </w:rPr>
      </w:pPr>
    </w:p>
    <w:p w:rsidR="00A0417A" w:rsidRPr="00A0417A" w:rsidRDefault="00A0417A" w:rsidP="00A0417A">
      <w:pPr>
        <w:pStyle w:val="TTPParagraphothers"/>
        <w:ind w:firstLine="709"/>
        <w:rPr>
          <w:lang w:val="ru-RU"/>
        </w:rPr>
      </w:pPr>
      <w:r w:rsidRPr="00A0417A">
        <w:rPr>
          <w:lang w:val="ru-RU"/>
        </w:rPr>
        <w:t xml:space="preserve">Адаптация сетки на основе поля градиентов температуры </w:t>
      </w:r>
      <w:r w:rsidRPr="00A0417A">
        <w:object w:dxaOrig="240" w:dyaOrig="260">
          <v:shape id="_x0000_i2291" type="#_x0000_t75" style="width:12.15pt;height:12.15pt" o:ole="">
            <v:imagedata r:id="rId2638" o:title=""/>
          </v:shape>
          <o:OLEObject Type="Embed" ProgID="Equation.DSMT4" ShapeID="_x0000_i2291" DrawAspect="Content" ObjectID="_1496675665" r:id="rId2661"/>
        </w:object>
      </w:r>
      <w:r w:rsidRPr="00A0417A">
        <w:rPr>
          <w:lang w:val="ru-RU"/>
        </w:rPr>
        <w:t xml:space="preserve"> наоборот, учитывает граничные условия, не измельчает большие «плохие» ячейки.</w:t>
      </w:r>
    </w:p>
    <w:p w:rsidR="00A0417A" w:rsidRPr="00A0417A" w:rsidRDefault="00A0417A" w:rsidP="00A0417A">
      <w:pPr>
        <w:pStyle w:val="TTPParagraphothers"/>
        <w:ind w:firstLine="0"/>
        <w:jc w:val="center"/>
      </w:pPr>
      <w:r w:rsidRPr="00A0417A">
        <w:rPr>
          <w:noProof/>
          <w:lang w:val="ru-RU" w:eastAsia="ru-RU"/>
        </w:rPr>
        <w:drawing>
          <wp:inline distT="0" distB="0" distL="0" distR="0">
            <wp:extent cx="5743575" cy="1438275"/>
            <wp:effectExtent l="19050" t="0" r="9525" b="0"/>
            <wp:docPr id="3222" name="Рисунок 3222" descr="sumGrad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 descr="sumGradT-12"/>
                    <pic:cNvPicPr>
                      <a:picLocks noChangeAspect="1" noChangeArrowheads="1"/>
                    </pic:cNvPicPr>
                  </pic:nvPicPr>
                  <pic:blipFill>
                    <a:blip r:embed="rId2662" cstate="print"/>
                    <a:srcRect/>
                    <a:stretch>
                      <a:fillRect/>
                    </a:stretch>
                  </pic:blipFill>
                  <pic:spPr bwMode="auto">
                    <a:xfrm>
                      <a:off x="0" y="0"/>
                      <a:ext cx="5743575" cy="1438275"/>
                    </a:xfrm>
                    <a:prstGeom prst="rect">
                      <a:avLst/>
                    </a:prstGeom>
                    <a:noFill/>
                    <a:ln w="9525">
                      <a:noFill/>
                      <a:miter lim="800000"/>
                      <a:headEnd/>
                      <a:tailEnd/>
                    </a:ln>
                  </pic:spPr>
                </pic:pic>
              </a:graphicData>
            </a:graphic>
          </wp:inline>
        </w:drawing>
      </w:r>
    </w:p>
    <w:p w:rsidR="00A0417A" w:rsidRPr="00A0417A" w:rsidRDefault="00A0417A" w:rsidP="00A0417A">
      <w:pPr>
        <w:pStyle w:val="TTPParagraphothers"/>
        <w:ind w:firstLine="0"/>
        <w:jc w:val="center"/>
        <w:rPr>
          <w:sz w:val="20"/>
          <w:szCs w:val="20"/>
          <w:lang w:val="ru-RU"/>
        </w:rPr>
      </w:pPr>
      <w:r w:rsidRPr="00A0417A">
        <w:rPr>
          <w:sz w:val="20"/>
          <w:szCs w:val="20"/>
          <w:lang w:val="ru-RU"/>
        </w:rPr>
        <w:t xml:space="preserve">Рисунок 5 - </w:t>
      </w:r>
      <w:r w:rsidRPr="00A0417A">
        <w:rPr>
          <w:sz w:val="20"/>
          <w:szCs w:val="20"/>
        </w:rPr>
        <w:t>AMR</w:t>
      </w:r>
      <w:r w:rsidRPr="00A0417A">
        <w:rPr>
          <w:sz w:val="20"/>
          <w:szCs w:val="20"/>
          <w:lang w:val="ru-RU"/>
        </w:rPr>
        <w:t xml:space="preserve"> </w:t>
      </w:r>
      <w:r w:rsidRPr="00A0417A">
        <w:rPr>
          <w:sz w:val="20"/>
          <w:szCs w:val="20"/>
        </w:rPr>
        <w:t>T</w:t>
      </w:r>
      <w:r w:rsidRPr="00A0417A">
        <w:rPr>
          <w:sz w:val="20"/>
          <w:szCs w:val="20"/>
          <w:lang w:val="ru-RU"/>
        </w:rPr>
        <w:t xml:space="preserve"> учитывает граничные условия</w:t>
      </w:r>
    </w:p>
    <w:p w:rsidR="00A0417A" w:rsidRPr="00A0417A" w:rsidRDefault="00A0417A" w:rsidP="00A0417A">
      <w:pPr>
        <w:pStyle w:val="TTPParagraphothers"/>
        <w:ind w:firstLine="0"/>
        <w:rPr>
          <w:lang w:val="ru-RU"/>
        </w:rPr>
      </w:pPr>
    </w:p>
    <w:p w:rsidR="00A0417A" w:rsidRPr="00A0417A" w:rsidRDefault="00A0417A" w:rsidP="00A0417A">
      <w:pPr>
        <w:pStyle w:val="TTPParagraphothers"/>
        <w:ind w:firstLine="709"/>
        <w:rPr>
          <w:lang w:val="ru-RU"/>
        </w:rPr>
      </w:pPr>
      <w:r w:rsidRPr="00A0417A">
        <w:rPr>
          <w:lang w:val="ru-RU"/>
        </w:rPr>
        <w:t xml:space="preserve">Таким образом для сравнения мы привели результаты третьего «гибридного» варианта, в котором первые 5 итераций сетка адаптировалась методом </w:t>
      </w:r>
      <w:r w:rsidRPr="00A0417A">
        <w:t>AMR</w:t>
      </w:r>
      <w:r w:rsidRPr="00A0417A">
        <w:rPr>
          <w:lang w:val="ru-RU"/>
        </w:rPr>
        <w:t xml:space="preserve"> </w:t>
      </w:r>
      <w:r w:rsidRPr="00A0417A">
        <w:t>F</w:t>
      </w:r>
      <w:r w:rsidRPr="00A0417A">
        <w:rPr>
          <w:lang w:val="ru-RU"/>
        </w:rPr>
        <w:t xml:space="preserve">, а затем расчет продолжался с адаптацией сетки методом </w:t>
      </w:r>
      <w:r w:rsidRPr="00A0417A">
        <w:t>AMR</w:t>
      </w:r>
      <w:r w:rsidRPr="00A0417A">
        <w:rPr>
          <w:lang w:val="ru-RU"/>
        </w:rPr>
        <w:t xml:space="preserve"> </w:t>
      </w:r>
      <w:r w:rsidRPr="00A0417A">
        <w:t>T</w:t>
      </w:r>
      <w:r w:rsidRPr="00A0417A">
        <w:rPr>
          <w:lang w:val="ru-RU"/>
        </w:rPr>
        <w:t>. Для сравнения графики невязок приведены на рисунке 6.</w:t>
      </w:r>
    </w:p>
    <w:p w:rsidR="00A0417A" w:rsidRPr="00A0417A" w:rsidRDefault="00A0417A" w:rsidP="00A0417A">
      <w:pPr>
        <w:pStyle w:val="TTPParagraphothers"/>
        <w:ind w:firstLine="0"/>
        <w:jc w:val="center"/>
        <w:rPr>
          <w:lang w:val="ru-RU"/>
        </w:rPr>
      </w:pPr>
      <w:r w:rsidRPr="00A0417A">
        <w:rPr>
          <w:noProof/>
          <w:lang w:val="ru-RU" w:eastAsia="ru-RU"/>
        </w:rPr>
        <w:drawing>
          <wp:inline distT="0" distB="0" distL="0" distR="0">
            <wp:extent cx="3038475" cy="2276475"/>
            <wp:effectExtent l="19050" t="0" r="9525" b="0"/>
            <wp:docPr id="3223" name="Рисунок 3223" descr="residualsFTcomboT2F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descr="residualsFTcomboT2Fflange"/>
                    <pic:cNvPicPr>
                      <a:picLocks noChangeAspect="1" noChangeArrowheads="1"/>
                    </pic:cNvPicPr>
                  </pic:nvPicPr>
                  <pic:blipFill>
                    <a:blip r:embed="rId2663" cstate="print"/>
                    <a:srcRect/>
                    <a:stretch>
                      <a:fillRect/>
                    </a:stretch>
                  </pic:blipFill>
                  <pic:spPr bwMode="auto">
                    <a:xfrm>
                      <a:off x="0" y="0"/>
                      <a:ext cx="3038475" cy="2276475"/>
                    </a:xfrm>
                    <a:prstGeom prst="rect">
                      <a:avLst/>
                    </a:prstGeom>
                    <a:noFill/>
                    <a:ln w="9525">
                      <a:noFill/>
                      <a:miter lim="800000"/>
                      <a:headEnd/>
                      <a:tailEnd/>
                    </a:ln>
                  </pic:spPr>
                </pic:pic>
              </a:graphicData>
            </a:graphic>
          </wp:inline>
        </w:drawing>
      </w:r>
    </w:p>
    <w:p w:rsidR="00A0417A" w:rsidRPr="00A0417A" w:rsidRDefault="00A0417A" w:rsidP="00A0417A">
      <w:pPr>
        <w:pStyle w:val="TTPParagraphothers"/>
        <w:ind w:firstLine="0"/>
        <w:jc w:val="center"/>
        <w:rPr>
          <w:sz w:val="20"/>
          <w:szCs w:val="20"/>
          <w:lang w:val="ru-RU"/>
        </w:rPr>
      </w:pPr>
      <w:r w:rsidRPr="00A0417A">
        <w:rPr>
          <w:sz w:val="20"/>
          <w:szCs w:val="20"/>
          <w:lang w:val="ru-RU"/>
        </w:rPr>
        <w:t xml:space="preserve">Рисунок 6 - Сравнение графиков невязок </w:t>
      </w:r>
      <w:r w:rsidRPr="00A0417A">
        <w:rPr>
          <w:sz w:val="20"/>
          <w:szCs w:val="20"/>
        </w:rPr>
        <w:t>AMR</w:t>
      </w:r>
      <w:r w:rsidRPr="00A0417A">
        <w:rPr>
          <w:sz w:val="20"/>
          <w:szCs w:val="20"/>
          <w:lang w:val="ru-RU"/>
        </w:rPr>
        <w:t xml:space="preserve"> </w:t>
      </w:r>
      <w:r w:rsidRPr="00A0417A">
        <w:rPr>
          <w:sz w:val="20"/>
          <w:szCs w:val="20"/>
        </w:rPr>
        <w:t>F</w:t>
      </w:r>
      <w:r w:rsidRPr="00A0417A">
        <w:rPr>
          <w:sz w:val="20"/>
          <w:szCs w:val="20"/>
          <w:lang w:val="ru-RU"/>
        </w:rPr>
        <w:t xml:space="preserve">, </w:t>
      </w:r>
      <w:r w:rsidRPr="00A0417A">
        <w:rPr>
          <w:sz w:val="20"/>
          <w:szCs w:val="20"/>
        </w:rPr>
        <w:t>AMR</w:t>
      </w:r>
      <w:r w:rsidRPr="00A0417A">
        <w:rPr>
          <w:sz w:val="20"/>
          <w:szCs w:val="20"/>
          <w:lang w:val="ru-RU"/>
        </w:rPr>
        <w:t xml:space="preserve"> </w:t>
      </w:r>
      <w:r w:rsidRPr="00A0417A">
        <w:rPr>
          <w:sz w:val="20"/>
          <w:szCs w:val="20"/>
        </w:rPr>
        <w:t>T</w:t>
      </w:r>
      <w:r w:rsidRPr="00A0417A">
        <w:rPr>
          <w:sz w:val="20"/>
          <w:szCs w:val="20"/>
          <w:lang w:val="ru-RU"/>
        </w:rPr>
        <w:t xml:space="preserve"> и «гибридного» </w:t>
      </w:r>
      <w:r w:rsidRPr="00A0417A">
        <w:rPr>
          <w:sz w:val="20"/>
          <w:szCs w:val="20"/>
        </w:rPr>
        <w:t>AMR</w:t>
      </w:r>
      <w:r w:rsidRPr="00A0417A">
        <w:rPr>
          <w:sz w:val="20"/>
          <w:szCs w:val="20"/>
          <w:lang w:val="ru-RU"/>
        </w:rPr>
        <w:t xml:space="preserve"> </w:t>
      </w:r>
      <w:r w:rsidRPr="00A0417A">
        <w:rPr>
          <w:sz w:val="20"/>
          <w:szCs w:val="20"/>
        </w:rPr>
        <w:t>FT</w:t>
      </w:r>
      <w:r w:rsidRPr="00A0417A">
        <w:rPr>
          <w:sz w:val="20"/>
          <w:szCs w:val="20"/>
          <w:lang w:val="ru-RU"/>
        </w:rPr>
        <w:t>.</w:t>
      </w:r>
    </w:p>
    <w:p w:rsidR="00A0417A" w:rsidRPr="00A0417A" w:rsidRDefault="00A0417A" w:rsidP="00A0417A">
      <w:pPr>
        <w:pStyle w:val="TTPParagraphothers"/>
        <w:ind w:firstLine="0"/>
        <w:jc w:val="center"/>
        <w:rPr>
          <w:lang w:val="ru-RU"/>
        </w:rPr>
      </w:pPr>
    </w:p>
    <w:p w:rsidR="00A0417A" w:rsidRPr="00A0417A" w:rsidRDefault="00A0417A" w:rsidP="00A0417A">
      <w:pPr>
        <w:pStyle w:val="TTPParagraphothers"/>
        <w:ind w:firstLine="709"/>
        <w:rPr>
          <w:lang w:val="ru-RU"/>
        </w:rPr>
      </w:pPr>
      <w:r w:rsidRPr="00A0417A">
        <w:rPr>
          <w:lang w:val="ru-RU"/>
        </w:rPr>
        <w:lastRenderedPageBreak/>
        <w:t xml:space="preserve">Как видно из рисунка 6, </w:t>
      </w:r>
      <w:r w:rsidRPr="00A0417A">
        <w:t>AMR</w:t>
      </w:r>
      <w:r w:rsidRPr="00A0417A">
        <w:rPr>
          <w:lang w:val="ru-RU"/>
        </w:rPr>
        <w:t xml:space="preserve"> </w:t>
      </w:r>
      <w:r w:rsidRPr="00A0417A">
        <w:t>FT</w:t>
      </w:r>
      <w:r w:rsidRPr="00A0417A">
        <w:rPr>
          <w:lang w:val="ru-RU"/>
        </w:rPr>
        <w:t xml:space="preserve"> имеет наилучшую сходимость, </w:t>
      </w:r>
      <w:r w:rsidRPr="00A0417A">
        <w:t>AMR</w:t>
      </w:r>
      <w:r w:rsidRPr="00A0417A">
        <w:rPr>
          <w:lang w:val="ru-RU"/>
        </w:rPr>
        <w:t xml:space="preserve"> </w:t>
      </w:r>
      <w:r w:rsidRPr="00A0417A">
        <w:t>F</w:t>
      </w:r>
      <w:r w:rsidRPr="00A0417A">
        <w:rPr>
          <w:lang w:val="ru-RU"/>
        </w:rPr>
        <w:t xml:space="preserve"> немного хуже и </w:t>
      </w:r>
      <w:r w:rsidRPr="00A0417A">
        <w:t>AMR</w:t>
      </w:r>
      <w:r w:rsidRPr="00A0417A">
        <w:rPr>
          <w:lang w:val="ru-RU"/>
        </w:rPr>
        <w:t xml:space="preserve"> </w:t>
      </w:r>
      <w:r w:rsidRPr="00A0417A">
        <w:t>T</w:t>
      </w:r>
      <w:r w:rsidRPr="00A0417A">
        <w:rPr>
          <w:lang w:val="ru-RU"/>
        </w:rPr>
        <w:t xml:space="preserve"> ещё немного хуже.</w:t>
      </w:r>
    </w:p>
    <w:p w:rsidR="00A0417A" w:rsidRPr="00A0417A" w:rsidRDefault="00A0417A" w:rsidP="00A0417A">
      <w:pPr>
        <w:pStyle w:val="TTPSectionHeading"/>
        <w:spacing w:before="0" w:after="0"/>
        <w:ind w:firstLine="709"/>
        <w:rPr>
          <w:lang w:val="ru-RU"/>
        </w:rPr>
      </w:pPr>
      <w:r w:rsidRPr="00A0417A">
        <w:rPr>
          <w:lang w:val="ru-RU"/>
        </w:rPr>
        <w:t>Заключение</w:t>
      </w:r>
    </w:p>
    <w:p w:rsidR="00A0417A" w:rsidRPr="00A0417A" w:rsidRDefault="00A0417A" w:rsidP="00A0417A">
      <w:pPr>
        <w:pStyle w:val="TTPParagraphothers"/>
        <w:ind w:firstLine="709"/>
        <w:rPr>
          <w:lang w:val="ru-RU"/>
        </w:rPr>
      </w:pPr>
      <w:r w:rsidRPr="00A0417A">
        <w:rPr>
          <w:lang w:val="ru-RU"/>
        </w:rPr>
        <w:t xml:space="preserve">Выше представлен метод адаптации сетки, основанный на обусловленности матрицы дискретизации. Как было рассмотрено в двух примерах – метод не обеспечивает масштабного увеличения производительности, по сравнению с адаптацией на основе поля градиентов, но следует заметить, что использование метода </w:t>
      </w:r>
      <w:r w:rsidRPr="00A0417A">
        <w:t>AMR</w:t>
      </w:r>
      <w:r w:rsidRPr="00A0417A">
        <w:rPr>
          <w:lang w:val="ru-RU"/>
        </w:rPr>
        <w:t xml:space="preserve"> </w:t>
      </w:r>
      <w:r w:rsidRPr="00A0417A">
        <w:t>T</w:t>
      </w:r>
      <w:r w:rsidRPr="00A0417A">
        <w:rPr>
          <w:lang w:val="ru-RU"/>
        </w:rPr>
        <w:t xml:space="preserve"> не всегда возможно. Сложности возникают в более сложных задачах с динамической геометрией, мультифазными потоками и т.п. Представленный нами метод позволяет подобрать наиболее подходящий вариант адаптации, а не только </w:t>
      </w:r>
      <w:r w:rsidRPr="00A0417A">
        <w:t>AMR</w:t>
      </w:r>
      <w:r w:rsidRPr="00A0417A">
        <w:rPr>
          <w:lang w:val="ru-RU"/>
        </w:rPr>
        <w:t xml:space="preserve"> </w:t>
      </w:r>
      <w:r w:rsidRPr="00A0417A">
        <w:t>T</w:t>
      </w:r>
      <w:r w:rsidRPr="00A0417A">
        <w:rPr>
          <w:lang w:val="ru-RU"/>
        </w:rPr>
        <w:t>.</w:t>
      </w:r>
    </w:p>
    <w:p w:rsidR="00A0417A" w:rsidRPr="00A0417A" w:rsidRDefault="00A0417A" w:rsidP="00A0417A">
      <w:pPr>
        <w:spacing w:after="0" w:line="240" w:lineRule="auto"/>
        <w:ind w:firstLine="709"/>
        <w:jc w:val="both"/>
        <w:rPr>
          <w:rFonts w:ascii="Times New Roman" w:hAnsi="Times New Roman"/>
          <w:b/>
        </w:rPr>
      </w:pPr>
    </w:p>
    <w:p w:rsidR="00A0417A" w:rsidRPr="004F5B18" w:rsidRDefault="00A0417A" w:rsidP="00A0417A">
      <w:pPr>
        <w:spacing w:after="0" w:line="240" w:lineRule="auto"/>
        <w:ind w:firstLine="709"/>
        <w:jc w:val="both"/>
        <w:rPr>
          <w:rFonts w:ascii="Times New Roman" w:hAnsi="Times New Roman"/>
          <w:b/>
          <w:sz w:val="20"/>
          <w:szCs w:val="20"/>
        </w:rPr>
      </w:pPr>
      <w:r w:rsidRPr="004F5B18">
        <w:rPr>
          <w:rFonts w:ascii="Times New Roman" w:hAnsi="Times New Roman"/>
          <w:b/>
          <w:sz w:val="20"/>
          <w:szCs w:val="20"/>
        </w:rPr>
        <w:t>Литература</w:t>
      </w:r>
    </w:p>
    <w:p w:rsidR="00A0417A" w:rsidRPr="004F5B18" w:rsidRDefault="00A0417A" w:rsidP="00A0417A">
      <w:pPr>
        <w:spacing w:after="0" w:line="240" w:lineRule="auto"/>
        <w:ind w:firstLine="709"/>
        <w:jc w:val="both"/>
        <w:rPr>
          <w:rFonts w:ascii="Times New Roman" w:hAnsi="Times New Roman"/>
          <w:sz w:val="20"/>
          <w:szCs w:val="20"/>
          <w:lang w:val="en-US"/>
        </w:rPr>
      </w:pPr>
      <w:r w:rsidRPr="004F5B18">
        <w:rPr>
          <w:rFonts w:ascii="Times New Roman" w:hAnsi="Times New Roman"/>
          <w:sz w:val="20"/>
          <w:szCs w:val="20"/>
        </w:rPr>
        <w:t>1. Воеводин</w:t>
      </w:r>
      <w:r w:rsidRPr="004F5B18">
        <w:rPr>
          <w:rFonts w:ascii="Times New Roman" w:hAnsi="Times New Roman"/>
          <w:sz w:val="20"/>
          <w:szCs w:val="20"/>
          <w:lang w:eastAsia="ru-RU"/>
        </w:rPr>
        <w:t xml:space="preserve"> В.В. Вычислительные основы линейной алгебры. Москва</w:t>
      </w:r>
      <w:r w:rsidRPr="004F5B18">
        <w:rPr>
          <w:rFonts w:ascii="Times New Roman" w:hAnsi="Times New Roman"/>
          <w:sz w:val="20"/>
          <w:szCs w:val="20"/>
          <w:lang w:val="en-US" w:eastAsia="ru-RU"/>
        </w:rPr>
        <w:t xml:space="preserve">: </w:t>
      </w:r>
      <w:r w:rsidRPr="004F5B18">
        <w:rPr>
          <w:rFonts w:ascii="Times New Roman" w:hAnsi="Times New Roman"/>
          <w:sz w:val="20"/>
          <w:szCs w:val="20"/>
          <w:lang w:eastAsia="ru-RU"/>
        </w:rPr>
        <w:t>Наука</w:t>
      </w:r>
      <w:r w:rsidRPr="004F5B18">
        <w:rPr>
          <w:rFonts w:ascii="Times New Roman" w:hAnsi="Times New Roman"/>
          <w:sz w:val="20"/>
          <w:szCs w:val="20"/>
          <w:lang w:val="en-US" w:eastAsia="ru-RU"/>
        </w:rPr>
        <w:t>, 1977</w:t>
      </w:r>
    </w:p>
    <w:p w:rsidR="00A0417A" w:rsidRPr="004F5B18" w:rsidRDefault="00A0417A" w:rsidP="00A0417A">
      <w:pPr>
        <w:spacing w:after="0" w:line="240" w:lineRule="auto"/>
        <w:ind w:firstLine="709"/>
        <w:jc w:val="both"/>
        <w:rPr>
          <w:rFonts w:ascii="Times New Roman" w:hAnsi="Times New Roman"/>
          <w:sz w:val="20"/>
          <w:szCs w:val="20"/>
          <w:lang w:eastAsia="ru-RU"/>
        </w:rPr>
      </w:pPr>
      <w:r w:rsidRPr="004F5B18">
        <w:rPr>
          <w:rFonts w:ascii="Times New Roman" w:hAnsi="Times New Roman"/>
          <w:sz w:val="20"/>
          <w:szCs w:val="20"/>
          <w:lang w:val="en-US"/>
        </w:rPr>
        <w:t>2. </w:t>
      </w:r>
      <w:r w:rsidRPr="004F5B18">
        <w:rPr>
          <w:rFonts w:ascii="Times New Roman" w:hAnsi="Times New Roman"/>
          <w:sz w:val="20"/>
          <w:szCs w:val="20"/>
          <w:lang w:val="en-US" w:eastAsia="ru-RU"/>
        </w:rPr>
        <w:t xml:space="preserve">Brakken-Thal P. </w:t>
      </w:r>
      <w:r w:rsidRPr="004F5B18">
        <w:rPr>
          <w:rFonts w:ascii="Times New Roman" w:hAnsi="Times New Roman"/>
          <w:i/>
          <w:sz w:val="20"/>
          <w:szCs w:val="20"/>
          <w:lang w:val="en-US" w:eastAsia="ru-RU"/>
        </w:rPr>
        <w:t>Gershgorin’s Theorem for Estimating Eigenvalues</w:t>
      </w:r>
      <w:r w:rsidRPr="004F5B18">
        <w:rPr>
          <w:rFonts w:ascii="Times New Roman" w:hAnsi="Times New Roman"/>
          <w:sz w:val="20"/>
          <w:szCs w:val="20"/>
          <w:lang w:val="en-US" w:eastAsia="ru-RU"/>
        </w:rPr>
        <w:t xml:space="preserve">. </w:t>
      </w:r>
      <w:r w:rsidRPr="004F5B18">
        <w:rPr>
          <w:rFonts w:ascii="Times New Roman" w:hAnsi="Times New Roman"/>
          <w:sz w:val="20"/>
          <w:szCs w:val="20"/>
          <w:lang w:eastAsia="ru-RU"/>
        </w:rPr>
        <w:t>[Электронный ресурс] http://buzzard.ups.edu/courses/2007spring/projects/brakkenthal-paper.pdf</w:t>
      </w:r>
    </w:p>
    <w:p w:rsidR="00A0417A" w:rsidRPr="004F5B18" w:rsidRDefault="00A0417A" w:rsidP="00A0417A">
      <w:pPr>
        <w:spacing w:after="0" w:line="240" w:lineRule="auto"/>
        <w:ind w:firstLine="709"/>
        <w:jc w:val="both"/>
        <w:rPr>
          <w:rFonts w:ascii="Times New Roman" w:hAnsi="Times New Roman"/>
          <w:sz w:val="20"/>
          <w:szCs w:val="20"/>
        </w:rPr>
      </w:pPr>
      <w:r w:rsidRPr="004F5B18">
        <w:rPr>
          <w:rFonts w:ascii="Times New Roman" w:hAnsi="Times New Roman"/>
          <w:sz w:val="20"/>
          <w:szCs w:val="20"/>
          <w:lang w:eastAsia="ru-RU"/>
        </w:rPr>
        <w:t>3. [Электронный ресурс] https://github.com/j-avdeev/laplacianFoamF</w:t>
      </w:r>
    </w:p>
    <w:p w:rsidR="00A0417A" w:rsidRDefault="00A0417A">
      <w:pPr>
        <w:rPr>
          <w:rFonts w:ascii="Times New Roman" w:hAnsi="Times New Roman"/>
          <w:b/>
          <w:caps/>
          <w:sz w:val="32"/>
          <w:szCs w:val="32"/>
        </w:rPr>
      </w:pPr>
      <w:r>
        <w:rPr>
          <w:rFonts w:ascii="Times New Roman" w:hAnsi="Times New Roman"/>
          <w:b/>
          <w:caps/>
          <w:sz w:val="32"/>
          <w:szCs w:val="32"/>
        </w:rPr>
        <w:br w:type="page"/>
      </w:r>
    </w:p>
    <w:p w:rsidR="00AB4DC2" w:rsidRPr="00AB4DC2" w:rsidRDefault="00AB4DC2" w:rsidP="006327A8">
      <w:pPr>
        <w:spacing w:after="0" w:line="240" w:lineRule="auto"/>
        <w:jc w:val="center"/>
        <w:outlineLvl w:val="1"/>
        <w:rPr>
          <w:rFonts w:ascii="Times New Roman" w:hAnsi="Times New Roman"/>
          <w:b/>
          <w:caps/>
          <w:sz w:val="32"/>
          <w:szCs w:val="32"/>
        </w:rPr>
      </w:pPr>
      <w:bookmarkStart w:id="372" w:name="_Toc422845626"/>
      <w:bookmarkStart w:id="373" w:name="_Toc422905118"/>
      <w:r w:rsidRPr="00AB4DC2">
        <w:rPr>
          <w:rFonts w:ascii="Times New Roman" w:hAnsi="Times New Roman"/>
          <w:b/>
          <w:caps/>
          <w:sz w:val="32"/>
          <w:szCs w:val="32"/>
        </w:rPr>
        <w:lastRenderedPageBreak/>
        <w:t>Математическая модель ламинарного изотермического течения жидкости оствальда-де-виля на начальном участке</w:t>
      </w:r>
      <w:r w:rsidR="006327A8">
        <w:rPr>
          <w:rFonts w:ascii="Times New Roman" w:hAnsi="Times New Roman"/>
          <w:b/>
          <w:caps/>
          <w:sz w:val="32"/>
          <w:szCs w:val="32"/>
        </w:rPr>
        <w:t xml:space="preserve"> </w:t>
      </w:r>
      <w:r w:rsidRPr="00AB4DC2">
        <w:rPr>
          <w:rFonts w:ascii="Times New Roman" w:hAnsi="Times New Roman"/>
          <w:b/>
          <w:caps/>
          <w:sz w:val="32"/>
          <w:szCs w:val="32"/>
        </w:rPr>
        <w:t>кольцевого канала</w:t>
      </w:r>
      <w:bookmarkEnd w:id="372"/>
      <w:bookmarkEnd w:id="373"/>
    </w:p>
    <w:p w:rsidR="00AB4DC2" w:rsidRPr="00AB4DC2" w:rsidRDefault="00AB4DC2" w:rsidP="00AB4DC2">
      <w:pPr>
        <w:spacing w:after="0" w:line="240" w:lineRule="auto"/>
        <w:jc w:val="center"/>
        <w:rPr>
          <w:rFonts w:ascii="Times New Roman" w:hAnsi="Times New Roman"/>
          <w:caps/>
          <w:sz w:val="32"/>
          <w:szCs w:val="32"/>
        </w:rPr>
      </w:pPr>
    </w:p>
    <w:p w:rsidR="00AB4DC2" w:rsidRPr="00AB4DC2" w:rsidRDefault="00AB4DC2" w:rsidP="006327A8">
      <w:pPr>
        <w:spacing w:after="0" w:line="240" w:lineRule="auto"/>
        <w:jc w:val="center"/>
        <w:outlineLvl w:val="2"/>
        <w:rPr>
          <w:rFonts w:ascii="Times New Roman" w:hAnsi="Times New Roman"/>
          <w:sz w:val="24"/>
          <w:szCs w:val="24"/>
        </w:rPr>
      </w:pPr>
      <w:bookmarkStart w:id="374" w:name="_Toc422845627"/>
      <w:bookmarkStart w:id="375" w:name="_Toc422905119"/>
      <w:r w:rsidRPr="00AB4DC2">
        <w:rPr>
          <w:rFonts w:ascii="Times New Roman" w:hAnsi="Times New Roman"/>
          <w:sz w:val="24"/>
          <w:szCs w:val="24"/>
        </w:rPr>
        <w:t>А.В. Ряжских, Е.А. Кожухова</w:t>
      </w:r>
      <w:bookmarkEnd w:id="374"/>
      <w:bookmarkEnd w:id="375"/>
    </w:p>
    <w:p w:rsidR="00AB4DC2" w:rsidRPr="002F4605" w:rsidRDefault="00AB4DC2" w:rsidP="00AB4DC2">
      <w:pPr>
        <w:spacing w:after="0" w:line="240" w:lineRule="auto"/>
        <w:jc w:val="center"/>
        <w:rPr>
          <w:rFonts w:ascii="Times New Roman" w:hAnsi="Times New Roman"/>
          <w:sz w:val="12"/>
          <w:szCs w:val="12"/>
        </w:rPr>
      </w:pPr>
    </w:p>
    <w:p w:rsidR="00AB4DC2" w:rsidRPr="00AB4DC2" w:rsidRDefault="00AB4DC2" w:rsidP="006327A8">
      <w:pPr>
        <w:spacing w:after="0" w:line="240" w:lineRule="auto"/>
        <w:jc w:val="center"/>
        <w:outlineLvl w:val="3"/>
        <w:rPr>
          <w:rFonts w:ascii="Times New Roman" w:hAnsi="Times New Roman"/>
          <w:sz w:val="24"/>
          <w:szCs w:val="24"/>
        </w:rPr>
      </w:pPr>
      <w:r w:rsidRPr="00AB4DC2">
        <w:rPr>
          <w:rFonts w:ascii="Times New Roman" w:hAnsi="Times New Roman"/>
          <w:sz w:val="24"/>
          <w:szCs w:val="24"/>
        </w:rPr>
        <w:t>Воронежский государственный технический университет</w:t>
      </w:r>
    </w:p>
    <w:p w:rsidR="00AB4DC2" w:rsidRPr="00AB4DC2" w:rsidRDefault="00AB4DC2" w:rsidP="00AB4DC2">
      <w:pPr>
        <w:spacing w:after="0" w:line="240" w:lineRule="auto"/>
        <w:jc w:val="center"/>
        <w:rPr>
          <w:rFonts w:ascii="Times New Roman" w:hAnsi="Times New Roman"/>
        </w:rPr>
      </w:pPr>
    </w:p>
    <w:p w:rsidR="00AB4DC2" w:rsidRPr="00AB4DC2" w:rsidRDefault="00AB4DC2" w:rsidP="00AB4DC2">
      <w:pPr>
        <w:spacing w:after="0" w:line="240" w:lineRule="auto"/>
        <w:jc w:val="both"/>
        <w:rPr>
          <w:rFonts w:ascii="Times New Roman" w:hAnsi="Times New Roman"/>
          <w:sz w:val="20"/>
          <w:szCs w:val="20"/>
        </w:rPr>
      </w:pPr>
      <w:r w:rsidRPr="00AB4DC2">
        <w:rPr>
          <w:rFonts w:ascii="Times New Roman" w:hAnsi="Times New Roman"/>
          <w:sz w:val="20"/>
          <w:szCs w:val="20"/>
        </w:rPr>
        <w:t xml:space="preserve">На основе уравнений Навье-Стокса численно решена задача течения жидкости Оствальда-де-Виля во входном участке кольцевого канала без учета теплообмена. Для ньютоновской жидкости получено аналитическое решение. </w:t>
      </w:r>
    </w:p>
    <w:p w:rsidR="00AB4DC2" w:rsidRPr="00AB4DC2" w:rsidRDefault="00AB4DC2" w:rsidP="00AB4DC2">
      <w:pPr>
        <w:spacing w:after="0" w:line="240" w:lineRule="auto"/>
        <w:jc w:val="center"/>
        <w:rPr>
          <w:rFonts w:ascii="Times New Roman" w:hAnsi="Times New Roman"/>
          <w:sz w:val="20"/>
          <w:szCs w:val="20"/>
        </w:rPr>
      </w:pPr>
    </w:p>
    <w:p w:rsidR="00AB4DC2" w:rsidRPr="00AB4DC2" w:rsidRDefault="00AB4DC2" w:rsidP="00AB4DC2">
      <w:pPr>
        <w:spacing w:after="0" w:line="240" w:lineRule="auto"/>
        <w:ind w:firstLine="709"/>
        <w:jc w:val="both"/>
        <w:rPr>
          <w:rFonts w:ascii="Times New Roman" w:hAnsi="Times New Roman"/>
          <w:sz w:val="24"/>
          <w:szCs w:val="24"/>
        </w:rPr>
      </w:pPr>
      <w:r w:rsidRPr="00AB4DC2">
        <w:rPr>
          <w:rFonts w:ascii="Times New Roman" w:hAnsi="Times New Roman"/>
          <w:sz w:val="24"/>
          <w:szCs w:val="24"/>
        </w:rPr>
        <w:t>Корректный анализ функционирования компактных устройств (теплообменные аппараты, формующие каналы экструдерных систем и др.), применяемых в энергетике, ракетно-космической технике, химической и пищевой технологиях [1], невозможен без учета влияния фактора входного участка на процессы переноса при течении сред различной реологической природы [2]. Кольцевая геометрия, наряду с цилиндрическими трубами и плоскими каналами, наиболее часто встречается в различных технических системах [3]. Достаточно полное исследование гидродинамики на начальном участке кольцевых при течении ньютоновских жидкостей с использованием линеаризации Лангхаара [4] приведено в [5]. Однако для неньютоновских сред и, в частности, для жидкости Оствальда-де-Виля (степенной жидкости) [6], систематическое исследование этой задачи до последнего времени отсутствовало [7], если не считать наличие труднодоступных отчетов [8] и попыток численного интегрирования обобщенных уравнений полностью развитого ламинарного течения без учета начального участка [9].</w:t>
      </w:r>
    </w:p>
    <w:p w:rsidR="00AB4DC2" w:rsidRPr="00AB4DC2" w:rsidRDefault="00AB4DC2" w:rsidP="00AB4DC2">
      <w:pPr>
        <w:spacing w:after="0" w:line="240" w:lineRule="auto"/>
        <w:ind w:firstLine="709"/>
        <w:jc w:val="both"/>
        <w:rPr>
          <w:rFonts w:ascii="Times New Roman" w:hAnsi="Times New Roman"/>
          <w:sz w:val="24"/>
          <w:szCs w:val="24"/>
        </w:rPr>
      </w:pPr>
      <w:r w:rsidRPr="00AB4DC2">
        <w:rPr>
          <w:rFonts w:ascii="Times New Roman" w:hAnsi="Times New Roman"/>
          <w:sz w:val="24"/>
          <w:szCs w:val="24"/>
        </w:rPr>
        <w:t xml:space="preserve">В связи с этим рассматривается осесимметричный случай, т.е. когда вектор скорости зависит только от радиальной </w:t>
      </w:r>
      <w:r w:rsidRPr="00AB4DC2">
        <w:rPr>
          <w:rFonts w:ascii="Times New Roman" w:hAnsi="Times New Roman"/>
          <w:position w:val="-4"/>
          <w:sz w:val="24"/>
          <w:szCs w:val="24"/>
        </w:rPr>
        <w:object w:dxaOrig="180" w:dyaOrig="200">
          <v:shape id="_x0000_i2292" type="#_x0000_t75" style="width:8.4pt;height:10.3pt" o:ole="">
            <v:imagedata r:id="rId2664" o:title=""/>
          </v:shape>
          <o:OLEObject Type="Embed" ProgID="Equation.DSMT4" ShapeID="_x0000_i2292" DrawAspect="Content" ObjectID="_1496675666" r:id="rId2665"/>
        </w:object>
      </w:r>
      <w:r w:rsidRPr="00AB4DC2">
        <w:rPr>
          <w:rFonts w:ascii="Times New Roman" w:hAnsi="Times New Roman"/>
          <w:sz w:val="24"/>
          <w:szCs w:val="24"/>
        </w:rPr>
        <w:t xml:space="preserve"> и аксиальной </w:t>
      </w:r>
      <w:r w:rsidRPr="00AB4DC2">
        <w:rPr>
          <w:rFonts w:ascii="Times New Roman" w:hAnsi="Times New Roman"/>
          <w:position w:val="-4"/>
          <w:sz w:val="24"/>
          <w:szCs w:val="24"/>
        </w:rPr>
        <w:object w:dxaOrig="180" w:dyaOrig="200">
          <v:shape id="_x0000_i2293" type="#_x0000_t75" style="width:8.4pt;height:10.3pt" o:ole="">
            <v:imagedata r:id="rId2666" o:title=""/>
          </v:shape>
          <o:OLEObject Type="Embed" ProgID="Equation.DSMT4" ShapeID="_x0000_i2293" DrawAspect="Content" ObjectID="_1496675667" r:id="rId2667"/>
        </w:object>
      </w:r>
      <w:r w:rsidRPr="00AB4DC2">
        <w:rPr>
          <w:rFonts w:ascii="Times New Roman" w:hAnsi="Times New Roman"/>
          <w:sz w:val="24"/>
          <w:szCs w:val="24"/>
        </w:rPr>
        <w:t xml:space="preserve"> цилиндрических координат и полагая действие внешних объемных сил несущественным, уравнения Навье-Стокса в изотермическом случае при течении жидкости Оствальда-де-Виля с постоянными теплофизическими параметрами таковы:</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28"/>
          <w:sz w:val="24"/>
          <w:szCs w:val="24"/>
        </w:rPr>
        <w:object w:dxaOrig="5040" w:dyaOrig="680">
          <v:shape id="_x0000_i2294" type="#_x0000_t75" style="width:252.45pt;height:33.65pt" o:ole="">
            <v:imagedata r:id="rId2668" o:title=""/>
          </v:shape>
          <o:OLEObject Type="Embed" ProgID="Equation.DSMT4" ShapeID="_x0000_i2294" DrawAspect="Content" ObjectID="_1496675668" r:id="rId2669"/>
        </w:objec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w:t>
      </w:r>
      <w:r w:rsidRPr="00AB4DC2">
        <w:rPr>
          <w:rFonts w:ascii="Times New Roman" w:hAnsi="Times New Roman"/>
          <w:position w:val="-30"/>
          <w:sz w:val="24"/>
          <w:szCs w:val="24"/>
        </w:rPr>
        <w:object w:dxaOrig="2900" w:dyaOrig="720">
          <v:shape id="_x0000_i2295" type="#_x0000_t75" style="width:144.95pt;height:36.45pt" o:ole="">
            <v:imagedata r:id="rId2670" o:title=""/>
          </v:shape>
          <o:OLEObject Type="Embed" ProgID="Equation.DSMT4" ShapeID="_x0000_i2295" DrawAspect="Content" ObjectID="_1496675669" r:id="rId2671"/>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(1)</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28"/>
          <w:sz w:val="24"/>
          <w:szCs w:val="24"/>
        </w:rPr>
        <w:object w:dxaOrig="3280" w:dyaOrig="680">
          <v:shape id="_x0000_i2296" type="#_x0000_t75" style="width:163.65pt;height:33.65pt" o:ole="">
            <v:imagedata r:id="rId2672" o:title=""/>
          </v:shape>
          <o:OLEObject Type="Embed" ProgID="Equation.DSMT4" ShapeID="_x0000_i2296" DrawAspect="Content" ObjectID="_1496675670" r:id="rId2673"/>
        </w:objec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w:t>
      </w:r>
      <w:r w:rsidRPr="00AB4DC2">
        <w:rPr>
          <w:rFonts w:ascii="Times New Roman" w:hAnsi="Times New Roman"/>
          <w:position w:val="-30"/>
          <w:sz w:val="24"/>
          <w:szCs w:val="24"/>
        </w:rPr>
        <w:object w:dxaOrig="4120" w:dyaOrig="720">
          <v:shape id="_x0000_i2297" type="#_x0000_t75" style="width:205.7pt;height:36.45pt" o:ole="">
            <v:imagedata r:id="rId2674" o:title=""/>
          </v:shape>
          <o:OLEObject Type="Embed" ProgID="Equation.DSMT4" ShapeID="_x0000_i2297" DrawAspect="Content" ObjectID="_1496675671" r:id="rId2675"/>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(2)</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w:t>
      </w:r>
      <w:r w:rsidRPr="00AB4DC2">
        <w:rPr>
          <w:rFonts w:ascii="Times New Roman" w:hAnsi="Times New Roman"/>
          <w:position w:val="-24"/>
          <w:sz w:val="24"/>
          <w:szCs w:val="24"/>
        </w:rPr>
        <w:object w:dxaOrig="1920" w:dyaOrig="620">
          <v:shape id="_x0000_i2298" type="#_x0000_t75" style="width:95.4pt;height:30.85pt" o:ole="">
            <v:imagedata r:id="rId2676" o:title=""/>
          </v:shape>
          <o:OLEObject Type="Embed" ProgID="Equation.DSMT4" ShapeID="_x0000_i2298" DrawAspect="Content" ObjectID="_1496675672" r:id="rId2677"/>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(3)</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36"/>
          <w:sz w:val="24"/>
          <w:szCs w:val="24"/>
        </w:rPr>
        <w:object w:dxaOrig="5520" w:dyaOrig="960">
          <v:shape id="_x0000_i2299" type="#_x0000_t75" style="width:275.85pt;height:48.6pt" o:ole="">
            <v:imagedata r:id="rId2678" o:title=""/>
          </v:shape>
          <o:OLEObject Type="Embed" ProgID="Equation.DSMT4" ShapeID="_x0000_i2299" DrawAspect="Content" ObjectID="_1496675673" r:id="rId2679"/>
        </w:object>
      </w:r>
      <w:r w:rsidRPr="00AB4DC2">
        <w:rPr>
          <w:rFonts w:ascii="Times New Roman" w:hAnsi="Times New Roman"/>
          <w:sz w:val="24"/>
          <w:szCs w:val="24"/>
        </w:rPr>
        <w:t>,</w:t>
      </w:r>
    </w:p>
    <w:p w:rsidR="00AB4DC2" w:rsidRPr="00AB4DC2" w:rsidRDefault="00AB4DC2" w:rsidP="00AB4DC2">
      <w:pPr>
        <w:spacing w:after="0" w:line="240" w:lineRule="auto"/>
        <w:jc w:val="both"/>
        <w:rPr>
          <w:rFonts w:ascii="Times New Roman" w:hAnsi="Times New Roman"/>
          <w:sz w:val="24"/>
          <w:szCs w:val="24"/>
        </w:rPr>
      </w:pPr>
      <w:r w:rsidRPr="00AB4DC2">
        <w:rPr>
          <w:rFonts w:ascii="Times New Roman" w:hAnsi="Times New Roman"/>
          <w:sz w:val="24"/>
          <w:szCs w:val="24"/>
        </w:rPr>
        <w:t xml:space="preserve">где </w:t>
      </w:r>
      <w:r w:rsidRPr="00AB4DC2">
        <w:rPr>
          <w:rFonts w:ascii="Times New Roman" w:hAnsi="Times New Roman"/>
          <w:position w:val="-12"/>
          <w:sz w:val="24"/>
          <w:szCs w:val="24"/>
        </w:rPr>
        <w:object w:dxaOrig="240" w:dyaOrig="360">
          <v:shape id="_x0000_i2300" type="#_x0000_t75" style="width:12.15pt;height:18.7pt" o:ole="">
            <v:imagedata r:id="rId2680" o:title=""/>
          </v:shape>
          <o:OLEObject Type="Embed" ProgID="Equation.DSMT4" ShapeID="_x0000_i2300" DrawAspect="Content" ObjectID="_1496675674" r:id="rId2681"/>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260" w:dyaOrig="360">
          <v:shape id="_x0000_i2301" type="#_x0000_t75" style="width:12.15pt;height:18.7pt" o:ole="">
            <v:imagedata r:id="rId2682" o:title=""/>
          </v:shape>
          <o:OLEObject Type="Embed" ProgID="Equation.DSMT4" ShapeID="_x0000_i2301" DrawAspect="Content" ObjectID="_1496675675" r:id="rId2683"/>
        </w:object>
      </w:r>
      <w:r w:rsidRPr="00AB4DC2">
        <w:rPr>
          <w:rFonts w:ascii="Times New Roman" w:hAnsi="Times New Roman"/>
          <w:sz w:val="24"/>
          <w:szCs w:val="24"/>
        </w:rPr>
        <w:t xml:space="preserve"> - радиальная и аксиальная компоненты вектора скорости; </w:t>
      </w:r>
      <w:r w:rsidRPr="00AB4DC2">
        <w:rPr>
          <w:rFonts w:ascii="Times New Roman" w:hAnsi="Times New Roman"/>
          <w:position w:val="-10"/>
          <w:sz w:val="24"/>
          <w:szCs w:val="24"/>
        </w:rPr>
        <w:object w:dxaOrig="240" w:dyaOrig="260">
          <v:shape id="_x0000_i2302" type="#_x0000_t75" style="width:12.15pt;height:12.15pt" o:ole="">
            <v:imagedata r:id="rId2684" o:title=""/>
          </v:shape>
          <o:OLEObject Type="Embed" ProgID="Equation.DSMT4" ShapeID="_x0000_i2302" DrawAspect="Content" ObjectID="_1496675676" r:id="rId2685"/>
        </w:object>
      </w:r>
      <w:r w:rsidRPr="00AB4DC2">
        <w:rPr>
          <w:rFonts w:ascii="Times New Roman" w:hAnsi="Times New Roman"/>
          <w:sz w:val="24"/>
          <w:szCs w:val="24"/>
        </w:rPr>
        <w:t xml:space="preserve"> - давление; </w:t>
      </w:r>
      <w:r w:rsidRPr="00AB4DC2">
        <w:rPr>
          <w:rFonts w:ascii="Times New Roman" w:hAnsi="Times New Roman"/>
          <w:position w:val="-14"/>
          <w:sz w:val="24"/>
          <w:szCs w:val="24"/>
        </w:rPr>
        <w:object w:dxaOrig="1340" w:dyaOrig="400">
          <v:shape id="_x0000_i2303" type="#_x0000_t75" style="width:67.3pt;height:19.65pt" o:ole="">
            <v:imagedata r:id="rId2686" o:title=""/>
          </v:shape>
          <o:OLEObject Type="Embed" ProgID="Equation.DSMT4" ShapeID="_x0000_i2303" DrawAspect="Content" ObjectID="_1496675677" r:id="rId2687"/>
        </w:object>
      </w:r>
      <w:r w:rsidRPr="00AB4DC2">
        <w:rPr>
          <w:rFonts w:ascii="Times New Roman" w:hAnsi="Times New Roman"/>
          <w:sz w:val="24"/>
          <w:szCs w:val="24"/>
        </w:rPr>
        <w:t xml:space="preserve"> - плотность, коэффициент консистенции и индекс течения; </w:t>
      </w:r>
      <w:r w:rsidRPr="00AB4DC2">
        <w:rPr>
          <w:rFonts w:ascii="Times New Roman" w:hAnsi="Times New Roman"/>
          <w:position w:val="-6"/>
          <w:sz w:val="24"/>
          <w:szCs w:val="24"/>
        </w:rPr>
        <w:object w:dxaOrig="160" w:dyaOrig="240">
          <v:shape id="_x0000_i2304" type="#_x0000_t75" style="width:8.4pt;height:12.15pt" o:ole="">
            <v:imagedata r:id="rId2688" o:title=""/>
          </v:shape>
          <o:OLEObject Type="Embed" ProgID="Equation.DSMT4" ShapeID="_x0000_i2304" DrawAspect="Content" ObjectID="_1496675678" r:id="rId2689"/>
        </w:object>
      </w:r>
      <w:r w:rsidRPr="00AB4DC2">
        <w:rPr>
          <w:rFonts w:ascii="Times New Roman" w:hAnsi="Times New Roman"/>
          <w:sz w:val="24"/>
          <w:szCs w:val="24"/>
        </w:rPr>
        <w:t xml:space="preserve"> - время; </w:t>
      </w:r>
      <w:r w:rsidRPr="00AB4DC2">
        <w:rPr>
          <w:rFonts w:ascii="Times New Roman" w:hAnsi="Times New Roman"/>
          <w:position w:val="-12"/>
          <w:sz w:val="24"/>
          <w:szCs w:val="24"/>
        </w:rPr>
        <w:object w:dxaOrig="279" w:dyaOrig="380">
          <v:shape id="_x0000_i2305" type="#_x0000_t75" style="width:14.05pt;height:18.7pt" o:ole="">
            <v:imagedata r:id="rId2690" o:title=""/>
          </v:shape>
          <o:OLEObject Type="Embed" ProgID="Equation.DSMT4" ShapeID="_x0000_i2305" DrawAspect="Content" ObjectID="_1496675679" r:id="rId2691"/>
        </w:object>
      </w:r>
      <w:r w:rsidRPr="00AB4DC2">
        <w:rPr>
          <w:rFonts w:ascii="Times New Roman" w:hAnsi="Times New Roman"/>
          <w:sz w:val="24"/>
          <w:szCs w:val="24"/>
        </w:rPr>
        <w:t xml:space="preserve"> - приведенная скорость сдвига, принимаемая обычно 1.</w:t>
      </w:r>
    </w:p>
    <w:p w:rsidR="00AB4DC2" w:rsidRPr="00AB4DC2" w:rsidRDefault="00AB4DC2" w:rsidP="00AB4DC2">
      <w:pPr>
        <w:spacing w:after="0" w:line="240" w:lineRule="auto"/>
        <w:ind w:firstLine="709"/>
        <w:jc w:val="both"/>
        <w:rPr>
          <w:rFonts w:ascii="Times New Roman" w:hAnsi="Times New Roman"/>
          <w:sz w:val="24"/>
          <w:szCs w:val="24"/>
        </w:rPr>
      </w:pPr>
      <w:r w:rsidRPr="00AB4DC2">
        <w:rPr>
          <w:rFonts w:ascii="Times New Roman" w:hAnsi="Times New Roman"/>
          <w:sz w:val="24"/>
          <w:szCs w:val="24"/>
        </w:rPr>
        <w:lastRenderedPageBreak/>
        <w:t>Для замыкания системы (1) – (3) она должна быть дополнена уравнением Пуассона для давления и соответствующими начальными и граничными условиями. В такой постановке решение сформулированной задачи представляет значительную трудность. Поэтому проведена ее линеаризация в предположении однонаправленности течения по всей длине канала, что приводит к нелинейной начально-краевой задаче вида:</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w:t>
      </w:r>
      <w:r w:rsidRPr="00AB4DC2">
        <w:rPr>
          <w:rFonts w:ascii="Times New Roman" w:hAnsi="Times New Roman"/>
          <w:position w:val="-32"/>
          <w:sz w:val="24"/>
          <w:szCs w:val="24"/>
        </w:rPr>
        <w:object w:dxaOrig="3019" w:dyaOrig="760">
          <v:shape id="_x0000_i2306" type="#_x0000_t75" style="width:150.55pt;height:38.35pt" o:ole="">
            <v:imagedata r:id="rId2692" o:title=""/>
          </v:shape>
          <o:OLEObject Type="Embed" ProgID="Equation.DSMT4" ShapeID="_x0000_i2306" DrawAspect="Content" ObjectID="_1496675680" r:id="rId2693"/>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(4)</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position w:val="-12"/>
          <w:sz w:val="24"/>
          <w:szCs w:val="24"/>
        </w:rPr>
        <w:object w:dxaOrig="1219" w:dyaOrig="360">
          <v:shape id="_x0000_i2307" type="#_x0000_t75" style="width:60.8pt;height:18.7pt" o:ole="">
            <v:imagedata r:id="rId2694" o:title=""/>
          </v:shape>
          <o:OLEObject Type="Embed" ProgID="Equation.DSMT4" ShapeID="_x0000_i2307" DrawAspect="Content" ObjectID="_1496675681" r:id="rId2695"/>
        </w:object>
      </w:r>
      <w:r w:rsidRPr="00AB4DC2">
        <w:rPr>
          <w:rFonts w:ascii="Times New Roman" w:hAnsi="Times New Roman"/>
          <w:sz w:val="24"/>
          <w:szCs w:val="24"/>
        </w:rPr>
        <w:t xml:space="preserve">; </w:t>
      </w:r>
      <w:r w:rsidRPr="00AB4DC2">
        <w:rPr>
          <w:rFonts w:ascii="Times New Roman" w:hAnsi="Times New Roman"/>
          <w:position w:val="-14"/>
          <w:sz w:val="24"/>
          <w:szCs w:val="24"/>
        </w:rPr>
        <w:object w:dxaOrig="2320" w:dyaOrig="400">
          <v:shape id="_x0000_i2308" type="#_x0000_t75" style="width:116.9pt;height:19.65pt" o:ole="">
            <v:imagedata r:id="rId2696" o:title=""/>
          </v:shape>
          <o:OLEObject Type="Embed" ProgID="Equation.DSMT4" ShapeID="_x0000_i2308" DrawAspect="Content" ObjectID="_1496675682" r:id="rId2697"/>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(5)</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position w:val="-30"/>
          <w:sz w:val="24"/>
          <w:szCs w:val="24"/>
        </w:rPr>
        <w:object w:dxaOrig="2700" w:dyaOrig="680">
          <v:shape id="_x0000_i2309" type="#_x0000_t75" style="width:135.6pt;height:33.65pt" o:ole="">
            <v:imagedata r:id="rId2698" o:title=""/>
          </v:shape>
          <o:OLEObject Type="Embed" ProgID="Equation.DSMT4" ShapeID="_x0000_i2309" DrawAspect="Content" ObjectID="_1496675683" r:id="rId2699"/>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(6)</w:t>
      </w:r>
    </w:p>
    <w:p w:rsidR="00AB4DC2" w:rsidRPr="00AB4DC2" w:rsidRDefault="00AB4DC2" w:rsidP="00AB4DC2">
      <w:pPr>
        <w:spacing w:after="0" w:line="240" w:lineRule="auto"/>
        <w:jc w:val="both"/>
        <w:rPr>
          <w:rFonts w:ascii="Times New Roman" w:hAnsi="Times New Roman"/>
          <w:sz w:val="24"/>
          <w:szCs w:val="24"/>
        </w:rPr>
      </w:pPr>
      <w:r w:rsidRPr="00AB4DC2">
        <w:rPr>
          <w:rFonts w:ascii="Times New Roman" w:hAnsi="Times New Roman"/>
          <w:sz w:val="24"/>
          <w:szCs w:val="24"/>
        </w:rPr>
        <w:t xml:space="preserve">где </w:t>
      </w:r>
      <w:r w:rsidRPr="00AB4DC2">
        <w:rPr>
          <w:rFonts w:ascii="Times New Roman" w:hAnsi="Times New Roman"/>
          <w:position w:val="-10"/>
          <w:sz w:val="24"/>
          <w:szCs w:val="24"/>
        </w:rPr>
        <w:object w:dxaOrig="820" w:dyaOrig="340">
          <v:shape id="_x0000_i2310" type="#_x0000_t75" style="width:41.15pt;height:17.75pt" o:ole="">
            <v:imagedata r:id="rId2700" o:title=""/>
          </v:shape>
          <o:OLEObject Type="Embed" ProgID="Equation.DSMT4" ShapeID="_x0000_i2310" DrawAspect="Content" ObjectID="_1496675684" r:id="rId2701"/>
        </w:object>
      </w:r>
      <w:r w:rsidRPr="00AB4DC2">
        <w:rPr>
          <w:rFonts w:ascii="Times New Roman" w:hAnsi="Times New Roman"/>
          <w:sz w:val="24"/>
          <w:szCs w:val="24"/>
        </w:rPr>
        <w:t xml:space="preserve">; </w:t>
      </w:r>
      <w:r w:rsidRPr="00AB4DC2">
        <w:rPr>
          <w:rFonts w:ascii="Times New Roman" w:hAnsi="Times New Roman"/>
          <w:position w:val="-10"/>
          <w:sz w:val="24"/>
          <w:szCs w:val="24"/>
        </w:rPr>
        <w:object w:dxaOrig="780" w:dyaOrig="340">
          <v:shape id="_x0000_i2311" type="#_x0000_t75" style="width:38.35pt;height:17.75pt" o:ole="">
            <v:imagedata r:id="rId2702" o:title=""/>
          </v:shape>
          <o:OLEObject Type="Embed" ProgID="Equation.DSMT4" ShapeID="_x0000_i2311" DrawAspect="Content" ObjectID="_1496675685" r:id="rId2703"/>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920" w:dyaOrig="360">
          <v:shape id="_x0000_i2312" type="#_x0000_t75" style="width:45.8pt;height:18.7pt" o:ole="">
            <v:imagedata r:id="rId2704" o:title=""/>
          </v:shape>
          <o:OLEObject Type="Embed" ProgID="Equation.DSMT4" ShapeID="_x0000_i2312" DrawAspect="Content" ObjectID="_1496675686" r:id="rId2705"/>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960" w:dyaOrig="360">
          <v:shape id="_x0000_i2313" type="#_x0000_t75" style="width:48.6pt;height:18.7pt" o:ole="">
            <v:imagedata r:id="rId2706" o:title=""/>
          </v:shape>
          <o:OLEObject Type="Embed" ProgID="Equation.DSMT4" ShapeID="_x0000_i2313" DrawAspect="Content" ObjectID="_1496675687" r:id="rId2707"/>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800" w:dyaOrig="360">
          <v:shape id="_x0000_i2314" type="#_x0000_t75" style="width:39.25pt;height:18.7pt" o:ole="">
            <v:imagedata r:id="rId2708" o:title=""/>
          </v:shape>
          <o:OLEObject Type="Embed" ProgID="Equation.DSMT4" ShapeID="_x0000_i2314" DrawAspect="Content" ObjectID="_1496675688" r:id="rId2709"/>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1740" w:dyaOrig="360">
          <v:shape id="_x0000_i2315" type="#_x0000_t75" style="width:86.95pt;height:18.7pt" o:ole="">
            <v:imagedata r:id="rId2710" o:title=""/>
          </v:shape>
          <o:OLEObject Type="Embed" ProgID="Equation.DSMT4" ShapeID="_x0000_i2315" DrawAspect="Content" ObjectID="_1496675689" r:id="rId2711"/>
        </w:object>
      </w:r>
      <w:r w:rsidRPr="00AB4DC2">
        <w:rPr>
          <w:rFonts w:ascii="Times New Roman" w:hAnsi="Times New Roman"/>
          <w:sz w:val="24"/>
          <w:szCs w:val="24"/>
        </w:rPr>
        <w:t xml:space="preserve">; </w:t>
      </w:r>
      <w:r w:rsidRPr="00AB4DC2">
        <w:rPr>
          <w:rFonts w:ascii="Times New Roman" w:hAnsi="Times New Roman"/>
          <w:position w:val="-14"/>
          <w:sz w:val="24"/>
          <w:szCs w:val="24"/>
        </w:rPr>
        <w:object w:dxaOrig="2299" w:dyaOrig="400">
          <v:shape id="_x0000_i2316" type="#_x0000_t75" style="width:114.1pt;height:19.65pt" o:ole="">
            <v:imagedata r:id="rId2712" o:title=""/>
          </v:shape>
          <o:OLEObject Type="Embed" ProgID="Equation.DSMT4" ShapeID="_x0000_i2316" DrawAspect="Content" ObjectID="_1496675690" r:id="rId2713"/>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960" w:dyaOrig="360">
          <v:shape id="_x0000_i2317" type="#_x0000_t75" style="width:48.6pt;height:18.7pt" o:ole="">
            <v:imagedata r:id="rId2714" o:title=""/>
          </v:shape>
          <o:OLEObject Type="Embed" ProgID="Equation.DSMT4" ShapeID="_x0000_i2317" DrawAspect="Content" ObjectID="_1496675691" r:id="rId2715"/>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260" w:dyaOrig="360">
          <v:shape id="_x0000_i2318" type="#_x0000_t75" style="width:12.15pt;height:18.7pt" o:ole="">
            <v:imagedata r:id="rId2716" o:title=""/>
          </v:shape>
          <o:OLEObject Type="Embed" ProgID="Equation.DSMT4" ShapeID="_x0000_i2318" DrawAspect="Content" ObjectID="_1496675692" r:id="rId2717"/>
        </w:object>
      </w:r>
      <w:r w:rsidRPr="00AB4DC2">
        <w:rPr>
          <w:rFonts w:ascii="Times New Roman" w:hAnsi="Times New Roman"/>
          <w:sz w:val="24"/>
          <w:szCs w:val="24"/>
        </w:rPr>
        <w:t xml:space="preserve"> - скорость жидкости во входном сечении кольцевого канала; </w:t>
      </w:r>
      <w:r w:rsidRPr="00AB4DC2">
        <w:rPr>
          <w:rFonts w:ascii="Times New Roman" w:hAnsi="Times New Roman"/>
          <w:position w:val="-14"/>
          <w:sz w:val="24"/>
          <w:szCs w:val="24"/>
        </w:rPr>
        <w:object w:dxaOrig="1160" w:dyaOrig="380">
          <v:shape id="_x0000_i2319" type="#_x0000_t75" style="width:57.95pt;height:18.7pt" o:ole="">
            <v:imagedata r:id="rId2718" o:title=""/>
          </v:shape>
          <o:OLEObject Type="Embed" ProgID="Equation.DSMT4" ShapeID="_x0000_i2319" DrawAspect="Content" ObjectID="_1496675693" r:id="rId2719"/>
        </w:object>
      </w:r>
      <w:r w:rsidRPr="00AB4DC2">
        <w:rPr>
          <w:rFonts w:ascii="Times New Roman" w:hAnsi="Times New Roman"/>
          <w:sz w:val="24"/>
          <w:szCs w:val="24"/>
        </w:rPr>
        <w:t xml:space="preserve">; </w:t>
      </w:r>
      <w:r w:rsidRPr="00AB4DC2">
        <w:rPr>
          <w:rFonts w:ascii="Times New Roman" w:hAnsi="Times New Roman"/>
          <w:position w:val="-14"/>
          <w:sz w:val="24"/>
          <w:szCs w:val="24"/>
        </w:rPr>
        <w:object w:dxaOrig="300" w:dyaOrig="380">
          <v:shape id="_x0000_i2320" type="#_x0000_t75" style="width:14.95pt;height:18.7pt" o:ole="">
            <v:imagedata r:id="rId2720" o:title=""/>
          </v:shape>
          <o:OLEObject Type="Embed" ProgID="Equation.DSMT4" ShapeID="_x0000_i2320" DrawAspect="Content" ObjectID="_1496675694" r:id="rId2721"/>
        </w:object>
      </w:r>
      <w:r w:rsidRPr="00AB4DC2">
        <w:rPr>
          <w:rFonts w:ascii="Times New Roman" w:hAnsi="Times New Roman"/>
          <w:sz w:val="24"/>
          <w:szCs w:val="24"/>
        </w:rPr>
        <w:t xml:space="preserve"> - радиусы внутреннего и внешнего соосных цилиндрических каналов.</w:t>
      </w:r>
    </w:p>
    <w:p w:rsidR="00AB4DC2" w:rsidRPr="00AB4DC2" w:rsidRDefault="00AB4DC2" w:rsidP="00AB4DC2">
      <w:pPr>
        <w:spacing w:after="0" w:line="240" w:lineRule="auto"/>
        <w:ind w:firstLine="709"/>
        <w:jc w:val="both"/>
        <w:rPr>
          <w:rFonts w:ascii="Times New Roman" w:hAnsi="Times New Roman"/>
          <w:sz w:val="24"/>
          <w:szCs w:val="24"/>
        </w:rPr>
      </w:pPr>
      <w:r w:rsidRPr="00AB4DC2">
        <w:rPr>
          <w:rFonts w:ascii="Times New Roman" w:hAnsi="Times New Roman"/>
          <w:sz w:val="24"/>
          <w:szCs w:val="24"/>
        </w:rPr>
        <w:t xml:space="preserve">Интегрирование задачи (4) – (6) осуществлялось численно на основе кончено-разностных представлений. Непрерывная область решения </w:t>
      </w:r>
      <w:r w:rsidRPr="00AB4DC2">
        <w:rPr>
          <w:rFonts w:ascii="Times New Roman" w:hAnsi="Times New Roman"/>
          <w:position w:val="-14"/>
          <w:sz w:val="24"/>
          <w:szCs w:val="24"/>
        </w:rPr>
        <w:object w:dxaOrig="1480" w:dyaOrig="400">
          <v:shape id="_x0000_i2321" type="#_x0000_t75" style="width:74.8pt;height:19.65pt" o:ole="">
            <v:imagedata r:id="rId2722" o:title=""/>
          </v:shape>
          <o:OLEObject Type="Embed" ProgID="Equation.DSMT4" ShapeID="_x0000_i2321" DrawAspect="Content" ObjectID="_1496675695" r:id="rId2723"/>
        </w:object>
      </w:r>
      <w:r w:rsidRPr="00AB4DC2">
        <w:rPr>
          <w:rFonts w:ascii="Times New Roman" w:hAnsi="Times New Roman"/>
          <w:sz w:val="24"/>
          <w:szCs w:val="24"/>
        </w:rPr>
        <w:t xml:space="preserve"> заменялось дискретной с шагами </w:t>
      </w:r>
      <w:r w:rsidRPr="00AB4DC2">
        <w:rPr>
          <w:rFonts w:ascii="Times New Roman" w:hAnsi="Times New Roman"/>
          <w:position w:val="-4"/>
          <w:sz w:val="24"/>
          <w:szCs w:val="24"/>
        </w:rPr>
        <w:object w:dxaOrig="380" w:dyaOrig="260">
          <v:shape id="_x0000_i2322" type="#_x0000_t75" style="width:18.7pt;height:12.15pt" o:ole="">
            <v:imagedata r:id="rId2724" o:title=""/>
          </v:shape>
          <o:OLEObject Type="Embed" ProgID="Equation.DSMT4" ShapeID="_x0000_i2322" DrawAspect="Content" ObjectID="_1496675696" r:id="rId2725"/>
        </w:object>
      </w:r>
      <w:r w:rsidRPr="00AB4DC2">
        <w:rPr>
          <w:rFonts w:ascii="Times New Roman" w:hAnsi="Times New Roman"/>
          <w:sz w:val="24"/>
          <w:szCs w:val="24"/>
        </w:rPr>
        <w:t xml:space="preserve"> и </w:t>
      </w:r>
      <w:r w:rsidRPr="00AB4DC2">
        <w:rPr>
          <w:rFonts w:ascii="Times New Roman" w:hAnsi="Times New Roman"/>
          <w:position w:val="-4"/>
          <w:sz w:val="24"/>
          <w:szCs w:val="24"/>
        </w:rPr>
        <w:object w:dxaOrig="380" w:dyaOrig="260">
          <v:shape id="_x0000_i2323" type="#_x0000_t75" style="width:18.7pt;height:12.15pt" o:ole="">
            <v:imagedata r:id="rId2726" o:title=""/>
          </v:shape>
          <o:OLEObject Type="Embed" ProgID="Equation.DSMT4" ShapeID="_x0000_i2323" DrawAspect="Content" ObjectID="_1496675697" r:id="rId2727"/>
        </w:object>
      </w:r>
      <w:r w:rsidRPr="00AB4DC2">
        <w:rPr>
          <w:rFonts w:ascii="Times New Roman" w:hAnsi="Times New Roman"/>
          <w:sz w:val="24"/>
          <w:szCs w:val="24"/>
        </w:rPr>
        <w:t xml:space="preserve">. Центральный трехточечный шаблон по геометрической координате позволил аппроксимировать  уравнение (4) явным конечно-разностным аналогом. При практической реализации построенной схемы начальное условие представлено в квазипостоянном виде из соображений сохранения расхода жидкости через входное сечение канала для </w:t>
      </w:r>
      <w:r w:rsidRPr="00AB4DC2">
        <w:rPr>
          <w:rFonts w:ascii="Times New Roman" w:hAnsi="Times New Roman"/>
          <w:position w:val="-12"/>
          <w:sz w:val="24"/>
          <w:szCs w:val="24"/>
        </w:rPr>
        <w:object w:dxaOrig="1120" w:dyaOrig="360">
          <v:shape id="_x0000_i2324" type="#_x0000_t75" style="width:56.1pt;height:18.7pt" o:ole="">
            <v:imagedata r:id="rId2728" o:title=""/>
          </v:shape>
          <o:OLEObject Type="Embed" ProgID="Equation.DSMT4" ShapeID="_x0000_i2324" DrawAspect="Content" ObjectID="_1496675698" r:id="rId2729"/>
        </w:object>
      </w:r>
      <w:r w:rsidRPr="00AB4DC2">
        <w:rPr>
          <w:rFonts w:ascii="Times New Roman" w:hAnsi="Times New Roman"/>
          <w:sz w:val="24"/>
          <w:szCs w:val="24"/>
        </w:rPr>
        <w:t xml:space="preserve"> и </w:t>
      </w:r>
      <w:r w:rsidRPr="00AB4DC2">
        <w:rPr>
          <w:rFonts w:ascii="Times New Roman" w:hAnsi="Times New Roman"/>
          <w:position w:val="-12"/>
          <w:sz w:val="24"/>
          <w:szCs w:val="24"/>
        </w:rPr>
        <w:object w:dxaOrig="1140" w:dyaOrig="360">
          <v:shape id="_x0000_i2325" type="#_x0000_t75" style="width:57.05pt;height:18.7pt" o:ole="">
            <v:imagedata r:id="rId2730" o:title=""/>
          </v:shape>
          <o:OLEObject Type="Embed" ProgID="Equation.DSMT4" ShapeID="_x0000_i2325" DrawAspect="Content" ObjectID="_1496675699" r:id="rId2731"/>
        </w:object>
      </w:r>
      <w:r w:rsidRPr="00AB4DC2">
        <w:rPr>
          <w:rFonts w:ascii="Times New Roman" w:hAnsi="Times New Roman"/>
          <w:sz w:val="24"/>
          <w:szCs w:val="24"/>
        </w:rPr>
        <w:t xml:space="preserve">, где </w:t>
      </w:r>
      <w:r w:rsidRPr="00AB4DC2">
        <w:rPr>
          <w:rFonts w:ascii="Times New Roman" w:hAnsi="Times New Roman"/>
          <w:position w:val="-12"/>
          <w:sz w:val="24"/>
          <w:szCs w:val="24"/>
        </w:rPr>
        <w:object w:dxaOrig="279" w:dyaOrig="360">
          <v:shape id="_x0000_i2326" type="#_x0000_t75" style="width:14.05pt;height:18.7pt" o:ole="">
            <v:imagedata r:id="rId2732" o:title=""/>
          </v:shape>
          <o:OLEObject Type="Embed" ProgID="Equation.DSMT4" ShapeID="_x0000_i2326" DrawAspect="Content" ObjectID="_1496675700" r:id="rId2733"/>
        </w:object>
      </w:r>
      <w:r w:rsidRPr="00AB4DC2">
        <w:rPr>
          <w:rFonts w:ascii="Times New Roman" w:hAnsi="Times New Roman"/>
          <w:sz w:val="24"/>
          <w:szCs w:val="24"/>
        </w:rPr>
        <w:t xml:space="preserve"> - координата максимальной скорости, которая находится из уравнения</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28"/>
          <w:sz w:val="24"/>
          <w:szCs w:val="24"/>
        </w:rPr>
        <w:object w:dxaOrig="3420" w:dyaOrig="820">
          <v:shape id="_x0000_i2327" type="#_x0000_t75" style="width:171.1pt;height:41.15pt" o:ole="">
            <v:imagedata r:id="rId2734" o:title=""/>
          </v:shape>
          <o:OLEObject Type="Embed" ProgID="Equation.DSMT4" ShapeID="_x0000_i2327" DrawAspect="Content" ObjectID="_1496675701" r:id="rId2735"/>
        </w:object>
      </w:r>
      <w:r w:rsidRPr="00AB4DC2">
        <w:rPr>
          <w:rFonts w:ascii="Times New Roman" w:hAnsi="Times New Roman"/>
          <w:sz w:val="24"/>
          <w:szCs w:val="24"/>
        </w:rPr>
        <w:t>,</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полученного из (6) и решения соответствующего стационарного уравнения (4).</w:t>
      </w:r>
    </w:p>
    <w:p w:rsidR="00AB4DC2" w:rsidRPr="00AB4DC2" w:rsidRDefault="00AB4DC2" w:rsidP="00AB4DC2">
      <w:pPr>
        <w:spacing w:after="0" w:line="240" w:lineRule="auto"/>
        <w:ind w:firstLine="709"/>
        <w:jc w:val="both"/>
        <w:rPr>
          <w:rFonts w:ascii="Times New Roman" w:hAnsi="Times New Roman"/>
          <w:sz w:val="24"/>
          <w:szCs w:val="24"/>
        </w:rPr>
      </w:pPr>
      <w:r w:rsidRPr="00AB4DC2">
        <w:rPr>
          <w:rFonts w:ascii="Times New Roman" w:hAnsi="Times New Roman"/>
          <w:sz w:val="24"/>
          <w:szCs w:val="24"/>
        </w:rPr>
        <w:t xml:space="preserve">Для случая </w:t>
      </w:r>
      <w:r w:rsidRPr="00AB4DC2">
        <w:rPr>
          <w:rFonts w:ascii="Times New Roman" w:hAnsi="Times New Roman"/>
          <w:position w:val="-6"/>
          <w:sz w:val="24"/>
          <w:szCs w:val="24"/>
        </w:rPr>
        <w:object w:dxaOrig="520" w:dyaOrig="279">
          <v:shape id="_x0000_i2328" type="#_x0000_t75" style="width:26.2pt;height:14.05pt" o:ole="">
            <v:imagedata r:id="rId2736" o:title=""/>
          </v:shape>
          <o:OLEObject Type="Embed" ProgID="Equation.DSMT4" ShapeID="_x0000_i2328" DrawAspect="Content" ObjectID="_1496675702" r:id="rId2737"/>
        </w:object>
      </w:r>
      <w:r w:rsidRPr="00AB4DC2">
        <w:rPr>
          <w:rFonts w:ascii="Times New Roman" w:hAnsi="Times New Roman"/>
          <w:sz w:val="24"/>
          <w:szCs w:val="24"/>
        </w:rPr>
        <w:t xml:space="preserve"> (ньютоновская жидкость) получено аналитическое решение системы (4) – (6):</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48"/>
          <w:sz w:val="24"/>
          <w:szCs w:val="24"/>
        </w:rPr>
        <w:object w:dxaOrig="4640" w:dyaOrig="1080">
          <v:shape id="_x0000_i2329" type="#_x0000_t75" style="width:231.9pt;height:54.25pt" o:ole="">
            <v:imagedata r:id="rId2738" o:title=""/>
          </v:shape>
          <o:OLEObject Type="Embed" ProgID="Equation.DSMT4" ShapeID="_x0000_i2329" DrawAspect="Content" ObjectID="_1496675703" r:id="rId2739"/>
        </w:objec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24"/>
          <w:sz w:val="24"/>
          <w:szCs w:val="24"/>
        </w:rPr>
        <w:object w:dxaOrig="5120" w:dyaOrig="620">
          <v:shape id="_x0000_i2330" type="#_x0000_t75" style="width:256.2pt;height:30.85pt" o:ole="">
            <v:imagedata r:id="rId2740" o:title=""/>
          </v:shape>
          <o:OLEObject Type="Embed" ProgID="Equation.DSMT4" ShapeID="_x0000_i2330" DrawAspect="Content" ObjectID="_1496675704" r:id="rId2741"/>
        </w:objec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16"/>
          <w:sz w:val="24"/>
          <w:szCs w:val="24"/>
        </w:rPr>
        <w:object w:dxaOrig="5100" w:dyaOrig="440">
          <v:shape id="_x0000_i2331" type="#_x0000_t75" style="width:254.35pt;height:22.45pt" o:ole="">
            <v:imagedata r:id="rId2742" o:title=""/>
          </v:shape>
          <o:OLEObject Type="Embed" ProgID="Equation.DSMT4" ShapeID="_x0000_i2331" DrawAspect="Content" ObjectID="_1496675705" r:id="rId2743"/>
        </w:objec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16"/>
          <w:sz w:val="24"/>
          <w:szCs w:val="24"/>
        </w:rPr>
        <w:object w:dxaOrig="5420" w:dyaOrig="440">
          <v:shape id="_x0000_i2332" type="#_x0000_t75" style="width:271.15pt;height:22.45pt" o:ole="">
            <v:imagedata r:id="rId2744" o:title=""/>
          </v:shape>
          <o:OLEObject Type="Embed" ProgID="Equation.DSMT4" ShapeID="_x0000_i2332" DrawAspect="Content" ObjectID="_1496675706" r:id="rId2745"/>
        </w:objec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ab/>
      </w:r>
      <w:r w:rsidRPr="00AB4DC2">
        <w:rPr>
          <w:rFonts w:ascii="Times New Roman" w:hAnsi="Times New Roman"/>
          <w:sz w:val="24"/>
          <w:szCs w:val="24"/>
        </w:rPr>
        <w:tab/>
      </w:r>
      <w:r w:rsidRPr="00AB4DC2">
        <w:rPr>
          <w:rFonts w:ascii="Times New Roman" w:hAnsi="Times New Roman"/>
          <w:sz w:val="24"/>
          <w:szCs w:val="24"/>
        </w:rPr>
        <w:tab/>
        <w:t xml:space="preserve">     </w:t>
      </w:r>
      <w:r w:rsidRPr="00AB4DC2">
        <w:rPr>
          <w:rFonts w:ascii="Times New Roman" w:hAnsi="Times New Roman"/>
          <w:position w:val="-16"/>
          <w:sz w:val="24"/>
          <w:szCs w:val="24"/>
        </w:rPr>
        <w:object w:dxaOrig="4720" w:dyaOrig="440">
          <v:shape id="_x0000_i2333" type="#_x0000_t75" style="width:235.65pt;height:22.45pt" o:ole="">
            <v:imagedata r:id="rId2746" o:title=""/>
          </v:shape>
          <o:OLEObject Type="Embed" ProgID="Equation.DSMT4" ShapeID="_x0000_i2333" DrawAspect="Content" ObjectID="_1496675707" r:id="rId2747"/>
        </w:object>
      </w:r>
      <w:r w:rsidRPr="00AB4DC2">
        <w:rPr>
          <w:rFonts w:ascii="Times New Roman" w:hAnsi="Times New Roman"/>
          <w:sz w:val="24"/>
          <w:szCs w:val="24"/>
        </w:rPr>
        <w:t>,</w:t>
      </w:r>
      <w:r w:rsidRPr="00AB4DC2">
        <w:rPr>
          <w:rFonts w:ascii="Times New Roman" w:hAnsi="Times New Roman"/>
          <w:sz w:val="24"/>
          <w:szCs w:val="24"/>
        </w:rPr>
        <w:tab/>
      </w:r>
      <w:r w:rsidRPr="00AB4DC2">
        <w:rPr>
          <w:rFonts w:ascii="Times New Roman" w:hAnsi="Times New Roman"/>
          <w:sz w:val="24"/>
          <w:szCs w:val="24"/>
        </w:rPr>
        <w:tab/>
        <w:t xml:space="preserve">         (7)</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sz w:val="24"/>
          <w:szCs w:val="24"/>
        </w:rPr>
        <w:t xml:space="preserve">где </w:t>
      </w:r>
      <w:r w:rsidRPr="00AB4DC2">
        <w:rPr>
          <w:rFonts w:ascii="Times New Roman" w:hAnsi="Times New Roman"/>
          <w:position w:val="-12"/>
          <w:sz w:val="24"/>
          <w:szCs w:val="24"/>
        </w:rPr>
        <w:object w:dxaOrig="300" w:dyaOrig="360">
          <v:shape id="_x0000_i2334" type="#_x0000_t75" style="width:14.95pt;height:18.7pt" o:ole="">
            <v:imagedata r:id="rId2748" o:title=""/>
          </v:shape>
          <o:OLEObject Type="Embed" ProgID="Equation.DSMT4" ShapeID="_x0000_i2334" DrawAspect="Content" ObjectID="_1496675708" r:id="rId2749"/>
        </w:object>
      </w:r>
      <w:r w:rsidRPr="00AB4DC2">
        <w:rPr>
          <w:rFonts w:ascii="Times New Roman" w:hAnsi="Times New Roman"/>
          <w:sz w:val="24"/>
          <w:szCs w:val="24"/>
        </w:rPr>
        <w:t xml:space="preserve"> - корни уравнения</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14"/>
          <w:sz w:val="24"/>
          <w:szCs w:val="24"/>
        </w:rPr>
        <w:object w:dxaOrig="4400" w:dyaOrig="400">
          <v:shape id="_x0000_i2335" type="#_x0000_t75" style="width:219.75pt;height:19.65pt" o:ole="">
            <v:imagedata r:id="rId2750" o:title=""/>
          </v:shape>
          <o:OLEObject Type="Embed" ProgID="Equation.DSMT4" ShapeID="_x0000_i2335" DrawAspect="Content" ObjectID="_1496675709" r:id="rId2751"/>
        </w:object>
      </w:r>
      <w:r w:rsidRPr="00AB4DC2">
        <w:rPr>
          <w:rFonts w:ascii="Times New Roman" w:hAnsi="Times New Roman"/>
          <w:sz w:val="24"/>
          <w:szCs w:val="24"/>
        </w:rPr>
        <w:t>,</w:t>
      </w:r>
    </w:p>
    <w:p w:rsidR="00AB4DC2" w:rsidRPr="00AB4DC2" w:rsidRDefault="00AB4DC2" w:rsidP="00AB4DC2">
      <w:pPr>
        <w:spacing w:after="0" w:line="240" w:lineRule="auto"/>
        <w:rPr>
          <w:rFonts w:ascii="Times New Roman" w:hAnsi="Times New Roman"/>
          <w:sz w:val="24"/>
          <w:szCs w:val="24"/>
        </w:rPr>
      </w:pPr>
      <w:r w:rsidRPr="00AB4DC2">
        <w:rPr>
          <w:rFonts w:ascii="Times New Roman" w:hAnsi="Times New Roman"/>
          <w:position w:val="-14"/>
          <w:sz w:val="24"/>
          <w:szCs w:val="24"/>
        </w:rPr>
        <w:object w:dxaOrig="380" w:dyaOrig="380">
          <v:shape id="_x0000_i2336" type="#_x0000_t75" style="width:18.7pt;height:18.7pt" o:ole="">
            <v:imagedata r:id="rId2752" o:title=""/>
          </v:shape>
          <o:OLEObject Type="Embed" ProgID="Equation.DSMT4" ShapeID="_x0000_i2336" DrawAspect="Content" ObjectID="_1496675710" r:id="rId2753"/>
        </w:object>
      </w:r>
      <w:r w:rsidRPr="00AB4DC2">
        <w:rPr>
          <w:rFonts w:ascii="Times New Roman" w:hAnsi="Times New Roman"/>
          <w:sz w:val="24"/>
          <w:szCs w:val="24"/>
        </w:rPr>
        <w:t xml:space="preserve">, </w:t>
      </w:r>
      <w:r w:rsidRPr="00AB4DC2">
        <w:rPr>
          <w:rFonts w:ascii="Times New Roman" w:hAnsi="Times New Roman"/>
          <w:position w:val="-14"/>
          <w:sz w:val="24"/>
          <w:szCs w:val="24"/>
        </w:rPr>
        <w:object w:dxaOrig="420" w:dyaOrig="380">
          <v:shape id="_x0000_i2337" type="#_x0000_t75" style="width:21.5pt;height:18.7pt" o:ole="">
            <v:imagedata r:id="rId2754" o:title=""/>
          </v:shape>
          <o:OLEObject Type="Embed" ProgID="Equation.DSMT4" ShapeID="_x0000_i2337" DrawAspect="Content" ObjectID="_1496675711" r:id="rId2755"/>
        </w:object>
      </w:r>
      <w:r w:rsidRPr="00AB4DC2">
        <w:rPr>
          <w:rFonts w:ascii="Times New Roman" w:hAnsi="Times New Roman"/>
          <w:sz w:val="24"/>
          <w:szCs w:val="24"/>
        </w:rPr>
        <w:t xml:space="preserve"> функции Бесселя и Вебера;</w:t>
      </w:r>
    </w:p>
    <w:p w:rsidR="00AB4DC2" w:rsidRPr="00AB4DC2" w:rsidRDefault="00AB4DC2" w:rsidP="00AB4DC2">
      <w:pPr>
        <w:spacing w:after="0" w:line="240" w:lineRule="auto"/>
        <w:jc w:val="center"/>
        <w:rPr>
          <w:rFonts w:ascii="Times New Roman" w:hAnsi="Times New Roman"/>
          <w:sz w:val="24"/>
          <w:szCs w:val="24"/>
        </w:rPr>
      </w:pPr>
      <w:r w:rsidRPr="00AB4DC2">
        <w:rPr>
          <w:rFonts w:ascii="Times New Roman" w:hAnsi="Times New Roman"/>
          <w:position w:val="-32"/>
          <w:sz w:val="24"/>
          <w:szCs w:val="24"/>
        </w:rPr>
        <w:object w:dxaOrig="2799" w:dyaOrig="760">
          <v:shape id="_x0000_i2338" type="#_x0000_t75" style="width:140.25pt;height:38.35pt" o:ole="">
            <v:imagedata r:id="rId2756" o:title=""/>
          </v:shape>
          <o:OLEObject Type="Embed" ProgID="Equation.DSMT4" ShapeID="_x0000_i2338" DrawAspect="Content" ObjectID="_1496675712" r:id="rId2757"/>
        </w:object>
      </w:r>
      <w:r w:rsidRPr="00AB4DC2">
        <w:rPr>
          <w:rFonts w:ascii="Times New Roman" w:hAnsi="Times New Roman"/>
          <w:sz w:val="24"/>
          <w:szCs w:val="24"/>
        </w:rPr>
        <w:t xml:space="preserve">; </w:t>
      </w:r>
      <w:r w:rsidRPr="00AB4DC2">
        <w:rPr>
          <w:rFonts w:ascii="Times New Roman" w:hAnsi="Times New Roman"/>
          <w:position w:val="-12"/>
          <w:sz w:val="24"/>
          <w:szCs w:val="24"/>
        </w:rPr>
        <w:object w:dxaOrig="1040" w:dyaOrig="400">
          <v:shape id="_x0000_i2339" type="#_x0000_t75" style="width:52.35pt;height:19.65pt" o:ole="">
            <v:imagedata r:id="rId2758" o:title=""/>
          </v:shape>
          <o:OLEObject Type="Embed" ProgID="Equation.DSMT4" ShapeID="_x0000_i2339" DrawAspect="Content" ObjectID="_1496675713" r:id="rId2759"/>
        </w:object>
      </w:r>
      <w:r w:rsidRPr="00AB4DC2">
        <w:rPr>
          <w:rFonts w:ascii="Times New Roman" w:hAnsi="Times New Roman"/>
          <w:sz w:val="24"/>
          <w:szCs w:val="24"/>
        </w:rPr>
        <w:t>.</w:t>
      </w:r>
    </w:p>
    <w:p w:rsidR="00AB4DC2" w:rsidRPr="00AB4DC2" w:rsidRDefault="00AB4DC2" w:rsidP="00AB4DC2">
      <w:pPr>
        <w:spacing w:after="0" w:line="240" w:lineRule="auto"/>
        <w:ind w:firstLine="709"/>
        <w:jc w:val="both"/>
        <w:rPr>
          <w:rFonts w:ascii="Times New Roman" w:hAnsi="Times New Roman"/>
          <w:sz w:val="24"/>
          <w:szCs w:val="24"/>
        </w:rPr>
      </w:pPr>
    </w:p>
    <w:p w:rsidR="00AB4DC2" w:rsidRPr="00AB4DC2" w:rsidRDefault="00AB4DC2" w:rsidP="00AB4DC2">
      <w:pPr>
        <w:spacing w:after="0" w:line="240" w:lineRule="auto"/>
        <w:ind w:firstLine="709"/>
        <w:jc w:val="both"/>
        <w:rPr>
          <w:rFonts w:ascii="Times New Roman" w:hAnsi="Times New Roman"/>
          <w:sz w:val="24"/>
          <w:szCs w:val="24"/>
        </w:rPr>
      </w:pPr>
    </w:p>
    <w:p w:rsidR="00AB4DC2" w:rsidRPr="00AB4DC2" w:rsidRDefault="00AB4DC2" w:rsidP="00AB4DC2">
      <w:pPr>
        <w:spacing w:after="0" w:line="240" w:lineRule="auto"/>
        <w:ind w:firstLine="709"/>
        <w:jc w:val="both"/>
        <w:rPr>
          <w:rFonts w:ascii="Times New Roman" w:hAnsi="Times New Roman"/>
          <w:sz w:val="24"/>
          <w:szCs w:val="24"/>
        </w:rPr>
      </w:pPr>
    </w:p>
    <w:p w:rsidR="00AB4DC2" w:rsidRPr="00AB4DC2" w:rsidRDefault="00AC2A3A" w:rsidP="00AB4DC2">
      <w:pPr>
        <w:spacing w:after="0" w:line="240" w:lineRule="auto"/>
        <w:ind w:firstLine="709"/>
        <w:jc w:val="both"/>
        <w:rPr>
          <w:rFonts w:ascii="Times New Roman" w:hAnsi="Times New Roman"/>
          <w:sz w:val="24"/>
          <w:szCs w:val="24"/>
        </w:rPr>
      </w:pPr>
      <w:r>
        <w:rPr>
          <w:rFonts w:ascii="Times New Roman" w:hAnsi="Times New Roman"/>
          <w:noProof/>
          <w:sz w:val="24"/>
          <w:szCs w:val="24"/>
        </w:rPr>
        <w:pict>
          <v:group id="_x0000_s1591" editas="canvas" style="position:absolute;left:0;text-align:left;margin-left:27pt;margin-top:275.6pt;width:207pt;height:246.4pt;z-index:251660288" coordorigin="3972,4759" coordsize="4140,4928">
            <o:lock v:ext="edit" aspectratio="t"/>
            <v:shape id="_x0000_s1592" type="#_x0000_t75" style="position:absolute;left:3972;top:4759;width:4140;height:4928" o:preferrelative="f">
              <v:fill o:detectmouseclick="t"/>
              <v:path o:extrusionok="t" o:connecttype="none"/>
              <o:lock v:ext="edit" text="t"/>
            </v:shape>
            <v:line id="_x0000_s1593" style="position:absolute" from="5964,8282" to="5965,8386"/>
            <v:group id="_x0000_s1594" style="position:absolute;left:4332;top:4759;width:3060;height:4928" coordorigin="4332,4759" coordsize="3060,4928">
              <v:group id="_x0000_s1595" style="position:absolute;left:4593;top:4759;width:2506;height:4193" coordorigin="4593,4759" coordsize="2506,4193">
                <v:line id="_x0000_s1596" style="position:absolute" from="4834,4759" to="4836,8378"/>
                <v:line id="_x0000_s1597" style="position:absolute;flip:y" from="4834,8375" to="7094,8386"/>
                <v:line id="_x0000_s1598" style="position:absolute" from="4834,6115" to="7094,6116"/>
                <v:shape id="_x0000_s1599" style="position:absolute;left:4836;top:5817;width:2263;height:2566;mso-wrap-style:square;mso-wrap-distance-left:9pt;mso-wrap-distance-top:0;mso-wrap-distance-right:9pt;mso-wrap-distance-bottom:0;mso-position-horizontal:absolute;mso-position-horizontal-relative:text;mso-position-vertical:absolute;mso-position-vertical-relative:text;v-text-anchor:top" coordsize="2263,2566" path="m,2565c9,2338,16,1597,54,1201,92,805,55,374,228,187,401,,837,86,1092,81v255,-5,503,28,667,73c1923,199,2002,216,2079,354v77,138,111,258,142,627c2252,1350,2254,2236,2263,2566e" filled="f">
                  <v:path arrowok="t"/>
                </v:shape>
                <v:shape id="_x0000_s1600" style="position:absolute;left:4831;top:5446;width:2263;height:2942;mso-wrap-style:square;mso-wrap-distance-left:9pt;mso-wrap-distance-top:0;mso-wrap-distance-right:9pt;mso-wrap-distance-bottom:0;mso-position-horizontal:absolute;mso-position-horizontal-relative:text;mso-position-vertical:absolute;mso-position-vertical-relative:text;v-text-anchor:top" coordsize="2263,2942" path="m,2941c17,2780,65,2265,104,1972v39,-293,74,-527,129,-787c288,925,359,593,433,412,507,231,571,166,679,98,787,30,942,3,1079,5v137,2,281,-5,420,107c1638,224,1810,471,1913,678v103,207,156,467,206,674l2213,1918r50,1024e" filled="f">
                  <v:path arrowok="t"/>
                </v:shape>
                <v:shape id="_x0000_s1601" style="position:absolute;left:4834;top:5221;width:2263;height:3157;mso-wrap-style:square;mso-wrap-distance-left:9pt;mso-wrap-distance-top:0;mso-wrap-distance-right:9pt;mso-wrap-distance-bottom:0;mso-position-horizontal:absolute;mso-position-horizontal-relative:text;mso-position-vertical:absolute;mso-position-vertical-relative:text;v-text-anchor:top" coordsize="2263,3157" path="m,3156c25,2983,102,2403,150,2117v48,-286,91,-459,140,-680c339,1216,379,987,443,790,507,593,558,386,674,257,790,128,988,,1141,17v153,17,328,181,453,340c1719,516,1804,690,1894,970v90,280,179,703,240,1067c2195,2401,2236,2924,2263,3157e" filled="f">
                  <v:path arrowok="t"/>
                </v:shape>
                <v:shape id="_x0000_s1602" type="#_x0000_t202" style="position:absolute;left:4608;top:8154;width:168;height:521;mso-wrap-style:none" filled="f" stroked="f">
                  <v:textbox style="mso-next-textbox:#_x0000_s1602;mso-fit-shape-to-text:t" inset="0,0,0,0">
                    <w:txbxContent>
                      <w:p w:rsidR="00BE32AA" w:rsidRPr="009277D0" w:rsidRDefault="00BE32AA" w:rsidP="00AB4DC2">
                        <w:pPr>
                          <w:rPr>
                            <w:lang w:val="en-US"/>
                          </w:rPr>
                        </w:pPr>
                        <w:r w:rsidRPr="009277D0">
                          <w:rPr>
                            <w:position w:val="-6"/>
                            <w:lang w:val="en-US"/>
                          </w:rPr>
                          <w:object w:dxaOrig="180" w:dyaOrig="279">
                            <v:shape id="_x0000_i3540" type="#_x0000_t75" style="width:8.4pt;height:14.05pt" o:ole="">
                              <v:imagedata r:id="rId2760" o:title=""/>
                            </v:shape>
                            <o:OLEObject Type="Embed" ProgID="Equation.DSMT4" ShapeID="_x0000_i3540" DrawAspect="Content" ObjectID="_1496676137" r:id="rId2761"/>
                          </w:object>
                        </w:r>
                      </w:p>
                    </w:txbxContent>
                  </v:textbox>
                </v:shape>
                <v:shape id="_x0000_s1603" type="#_x0000_t202" style="position:absolute;left:6873;top:8375;width:221;height:509;mso-wrap-style:none" filled="f" stroked="f">
                  <v:textbox style="mso-next-textbox:#_x0000_s1603;mso-fit-shape-to-text:t" inset="0,0,0,0">
                    <w:txbxContent>
                      <w:p w:rsidR="00BE32AA" w:rsidRPr="009277D0" w:rsidRDefault="00BE32AA" w:rsidP="00AB4DC2">
                        <w:pPr>
                          <w:rPr>
                            <w:lang w:val="en-US"/>
                          </w:rPr>
                        </w:pPr>
                        <w:r w:rsidRPr="00BB26C4">
                          <w:rPr>
                            <w:position w:val="-4"/>
                            <w:lang w:val="en-US"/>
                          </w:rPr>
                          <w:object w:dxaOrig="220" w:dyaOrig="240">
                            <v:shape id="_x0000_i3541" type="#_x0000_t75" style="width:11.2pt;height:12.15pt" o:ole="">
                              <v:imagedata r:id="rId2762" o:title=""/>
                            </v:shape>
                            <o:OLEObject Type="Embed" ProgID="Equation.DSMT4" ShapeID="_x0000_i3541" DrawAspect="Content" ObjectID="_1496676138" r:id="rId2763"/>
                          </w:object>
                        </w:r>
                      </w:p>
                    </w:txbxContent>
                  </v:textbox>
                </v:shape>
                <v:shape id="_x0000_s1604" type="#_x0000_t202" style="position:absolute;left:4834;top:8375;width:175;height:509;mso-wrap-style:none" filled="f" stroked="f">
                  <v:textbox style="mso-next-textbox:#_x0000_s1604;mso-fit-shape-to-text:t" inset="0,0,0,0">
                    <w:txbxContent>
                      <w:p w:rsidR="00BE32AA" w:rsidRPr="009277D0" w:rsidRDefault="00BE32AA" w:rsidP="00AB4DC2">
                        <w:pPr>
                          <w:rPr>
                            <w:lang w:val="en-US"/>
                          </w:rPr>
                        </w:pPr>
                        <w:r w:rsidRPr="00BB26C4">
                          <w:rPr>
                            <w:position w:val="-4"/>
                            <w:lang w:val="en-US"/>
                          </w:rPr>
                          <w:object w:dxaOrig="160" w:dyaOrig="260">
                            <v:shape id="_x0000_i3542" type="#_x0000_t75" style="width:8.4pt;height:12.15pt" o:ole="">
                              <v:imagedata r:id="rId2764" o:title=""/>
                            </v:shape>
                            <o:OLEObject Type="Embed" ProgID="Equation.DSMT4" ShapeID="_x0000_i3542" DrawAspect="Content" ObjectID="_1496676139" r:id="rId2765"/>
                          </w:object>
                        </w:r>
                      </w:p>
                    </w:txbxContent>
                  </v:textbox>
                </v:shape>
                <v:shape id="_x0000_s1605" type="#_x0000_t202" style="position:absolute;left:4608;top:5952;width:175;height:509;mso-wrap-style:none" filled="f" stroked="f">
                  <v:textbox style="mso-next-textbox:#_x0000_s1605;mso-fit-shape-to-text:t" inset="0,0,0,0">
                    <w:txbxContent>
                      <w:p w:rsidR="00BE32AA" w:rsidRPr="009277D0" w:rsidRDefault="00BE32AA" w:rsidP="00AB4DC2">
                        <w:pPr>
                          <w:rPr>
                            <w:lang w:val="en-US"/>
                          </w:rPr>
                        </w:pPr>
                        <w:r w:rsidRPr="00A968C4">
                          <w:rPr>
                            <w:position w:val="-4"/>
                            <w:lang w:val="en-US"/>
                          </w:rPr>
                          <w:object w:dxaOrig="160" w:dyaOrig="260">
                            <v:shape id="_x0000_i3543" type="#_x0000_t75" style="width:8.4pt;height:12.15pt" o:ole="">
                              <v:imagedata r:id="rId2766" o:title=""/>
                            </v:shape>
                            <o:OLEObject Type="Embed" ProgID="Equation.DSMT4" ShapeID="_x0000_i3543" DrawAspect="Content" ObjectID="_1496676140" r:id="rId2767"/>
                          </w:object>
                        </w:r>
                      </w:p>
                    </w:txbxContent>
                  </v:textbox>
                </v:shape>
                <v:shape id="_x0000_s1606" type="#_x0000_t202" style="position:absolute;left:5856;top:4935;width:176;height:509;mso-wrap-style:none" filled="f" stroked="f">
                  <v:textbox style="mso-next-textbox:#_x0000_s1606;mso-fit-shape-to-text:t" inset="0,0,0,0">
                    <w:txbxContent>
                      <w:p w:rsidR="00BE32AA" w:rsidRPr="009277D0" w:rsidRDefault="00BE32AA" w:rsidP="00AB4DC2">
                        <w:pPr>
                          <w:rPr>
                            <w:lang w:val="en-US"/>
                          </w:rPr>
                        </w:pPr>
                        <w:r w:rsidRPr="009277D0">
                          <w:rPr>
                            <w:position w:val="-4"/>
                            <w:lang w:val="en-US"/>
                          </w:rPr>
                          <w:object w:dxaOrig="200" w:dyaOrig="260">
                            <v:shape id="_x0000_i3544" type="#_x0000_t75" style="width:8.4pt;height:12.15pt" o:ole="">
                              <v:imagedata r:id="rId2768" o:title=""/>
                            </v:shape>
                            <o:OLEObject Type="Embed" ProgID="Equation.DSMT4" ShapeID="_x0000_i3544" DrawAspect="Content" ObjectID="_1496676141" r:id="rId2769"/>
                          </w:object>
                        </w:r>
                      </w:p>
                    </w:txbxContent>
                  </v:textbox>
                </v:shape>
                <v:shape id="_x0000_s1607" type="#_x0000_t202" style="position:absolute;left:5743;top:5437;width:226;height:339" filled="f" stroked="f">
                  <v:textbox style="mso-next-textbox:#_x0000_s1607" inset="0,0,0,0">
                    <w:txbxContent>
                      <w:p w:rsidR="00BE32AA" w:rsidRPr="009277D0" w:rsidRDefault="00BE32AA" w:rsidP="00AB4DC2">
                        <w:pPr>
                          <w:rPr>
                            <w:lang w:val="en-US"/>
                          </w:rPr>
                        </w:pPr>
                        <w:r w:rsidRPr="009277D0">
                          <w:rPr>
                            <w:position w:val="-6"/>
                            <w:lang w:val="en-US"/>
                          </w:rPr>
                          <w:object w:dxaOrig="180" w:dyaOrig="279">
                            <v:shape id="_x0000_i3545" type="#_x0000_t75" style="width:8.4pt;height:14.05pt" o:ole="">
                              <v:imagedata r:id="rId2770" o:title=""/>
                            </v:shape>
                            <o:OLEObject Type="Embed" ProgID="Equation.DSMT4" ShapeID="_x0000_i3545" DrawAspect="Content" ObjectID="_1496676142" r:id="rId2771"/>
                          </w:object>
                        </w:r>
                      </w:p>
                    </w:txbxContent>
                  </v:textbox>
                </v:shape>
                <v:shape id="_x0000_s1608" type="#_x0000_t202" style="position:absolute;left:6019;top:5613;width:176;height:509;mso-wrap-style:none" filled="f" stroked="f">
                  <v:textbox style="mso-next-textbox:#_x0000_s1608;mso-fit-shape-to-text:t" inset="0,0,0,0">
                    <w:txbxContent>
                      <w:p w:rsidR="00BE32AA" w:rsidRPr="009277D0" w:rsidRDefault="00BE32AA" w:rsidP="00AB4DC2">
                        <w:pPr>
                          <w:rPr>
                            <w:lang w:val="en-US"/>
                          </w:rPr>
                        </w:pPr>
                        <w:r w:rsidRPr="009277D0">
                          <w:rPr>
                            <w:position w:val="-4"/>
                            <w:lang w:val="en-US"/>
                          </w:rPr>
                          <w:object w:dxaOrig="200" w:dyaOrig="260">
                            <v:shape id="_x0000_i3546" type="#_x0000_t75" style="width:8.4pt;height:12.15pt" o:ole="">
                              <v:imagedata r:id="rId2772" o:title=""/>
                            </v:shape>
                            <o:OLEObject Type="Embed" ProgID="Equation.DSMT4" ShapeID="_x0000_i3546" DrawAspect="Content" ObjectID="_1496676143" r:id="rId2773"/>
                          </w:object>
                        </w:r>
                      </w:p>
                    </w:txbxContent>
                  </v:textbox>
                </v:shape>
                <v:shape id="_x0000_s1609" type="#_x0000_t202" style="position:absolute;left:5851;top:6115;width:125;height:509;mso-wrap-style:none" filled="f" stroked="f">
                  <v:textbox style="mso-next-textbox:#_x0000_s1609;mso-fit-shape-to-text:t" inset="0,0,0,0">
                    <w:txbxContent>
                      <w:p w:rsidR="00BE32AA" w:rsidRPr="009277D0" w:rsidRDefault="00BE32AA" w:rsidP="00AB4DC2">
                        <w:pPr>
                          <w:rPr>
                            <w:lang w:val="en-US"/>
                          </w:rPr>
                        </w:pPr>
                        <w:r w:rsidRPr="009277D0">
                          <w:rPr>
                            <w:position w:val="-4"/>
                            <w:lang w:val="en-US"/>
                          </w:rPr>
                          <w:object w:dxaOrig="160" w:dyaOrig="260">
                            <v:shape id="_x0000_i3547" type="#_x0000_t75" style="width:6.55pt;height:12.15pt" o:ole="">
                              <v:imagedata r:id="rId2774" o:title=""/>
                            </v:shape>
                            <o:OLEObject Type="Embed" ProgID="Equation.DSMT4" ShapeID="_x0000_i3547" DrawAspect="Content" ObjectID="_1496676144" r:id="rId2775"/>
                          </w:object>
                        </w:r>
                      </w:p>
                    </w:txbxContent>
                  </v:textbox>
                </v:shape>
                <v:shape id="_x0000_s1610" type="#_x0000_t202" style="position:absolute;left:4593;top:4759;width:241;height:509;mso-wrap-style:none" filled="f" stroked="f">
                  <v:textbox style="mso-next-textbox:#_x0000_s1610;mso-fit-shape-to-text:t" inset="0,0,0,0">
                    <w:txbxContent>
                      <w:p w:rsidR="00BE32AA" w:rsidRPr="009277D0" w:rsidRDefault="00BE32AA" w:rsidP="00AB4DC2">
                        <w:pPr>
                          <w:rPr>
                            <w:lang w:val="en-US"/>
                          </w:rPr>
                        </w:pPr>
                        <w:r w:rsidRPr="009277D0">
                          <w:rPr>
                            <w:position w:val="-6"/>
                            <w:lang w:val="en-US"/>
                          </w:rPr>
                          <w:object w:dxaOrig="240" w:dyaOrig="260">
                            <v:shape id="_x0000_i3548" type="#_x0000_t75" style="width:12.15pt;height:12.15pt" o:ole="">
                              <v:imagedata r:id="rId2776" o:title=""/>
                            </v:shape>
                            <o:OLEObject Type="Embed" ProgID="Equation.DSMT4" ShapeID="_x0000_i3548" DrawAspect="Content" ObjectID="_1496676145" r:id="rId2777"/>
                          </w:object>
                        </w:r>
                      </w:p>
                    </w:txbxContent>
                  </v:textbox>
                </v:shape>
                <v:shape id="_x0000_s1611" type="#_x0000_t202" style="position:absolute;left:5849;top:8414;width:349;height:538;mso-wrap-style:none" filled="f" stroked="f">
                  <v:textbox style="mso-next-textbox:#_x0000_s1611;mso-fit-shape-to-text:t" inset="0,0,0,0">
                    <w:txbxContent>
                      <w:p w:rsidR="00BE32AA" w:rsidRPr="009277D0" w:rsidRDefault="00BE32AA" w:rsidP="00AB4DC2">
                        <w:pPr>
                          <w:rPr>
                            <w:lang w:val="en-US"/>
                          </w:rPr>
                        </w:pPr>
                        <w:r w:rsidRPr="00EB6231">
                          <w:rPr>
                            <w:position w:val="-8"/>
                            <w:lang w:val="en-US"/>
                          </w:rPr>
                          <w:object w:dxaOrig="340" w:dyaOrig="300">
                            <v:shape id="_x0000_i3549" type="#_x0000_t75" style="width:17.75pt;height:14.95pt" o:ole="">
                              <v:imagedata r:id="rId2778" o:title=""/>
                            </v:shape>
                            <o:OLEObject Type="Embed" ProgID="Equation.DSMT4" ShapeID="_x0000_i3549" DrawAspect="Content" ObjectID="_1496676146" r:id="rId2779"/>
                          </w:object>
                        </w:r>
                      </w:p>
                    </w:txbxContent>
                  </v:textbox>
                </v:shape>
              </v:group>
              <v:shape id="_x0000_s1612" type="#_x0000_t202" style="position:absolute;left:4332;top:8787;width:3060;height:900" stroked="f">
                <v:fill opacity="0"/>
                <v:textbox style="mso-next-textbox:#_x0000_s1612" inset="0,0,0,0">
                  <w:txbxContent>
                    <w:p w:rsidR="00BE32AA" w:rsidRDefault="00BE32AA" w:rsidP="00AB4DC2">
                      <w:pPr>
                        <w:ind w:right="-6"/>
                        <w:jc w:val="both"/>
                        <w:rPr>
                          <w:sz w:val="20"/>
                          <w:szCs w:val="20"/>
                        </w:rPr>
                      </w:pPr>
                      <w:r w:rsidRPr="00AB4DC2">
                        <w:rPr>
                          <w:rFonts w:ascii="Times New Roman" w:hAnsi="Times New Roman"/>
                          <w:sz w:val="20"/>
                          <w:szCs w:val="20"/>
                        </w:rPr>
                        <w:t xml:space="preserve">Рисунок 3 – Профили скорости при </w:t>
                      </w:r>
                      <w:r w:rsidRPr="00AB4DC2">
                        <w:rPr>
                          <w:rFonts w:ascii="Times New Roman" w:hAnsi="Times New Roman"/>
                          <w:position w:val="-8"/>
                          <w:sz w:val="20"/>
                          <w:szCs w:val="20"/>
                        </w:rPr>
                        <w:object w:dxaOrig="740" w:dyaOrig="260">
                          <v:shape id="_x0000_i3550" type="#_x0000_t75" style="width:37.4pt;height:12.15pt" o:ole="">
                            <v:imagedata r:id="rId2780" o:title=""/>
                          </v:shape>
                          <o:OLEObject Type="Embed" ProgID="Equation.DSMT4" ShapeID="_x0000_i3550" DrawAspect="Content" ObjectID="_1496676147" r:id="rId2781"/>
                        </w:object>
                      </w:r>
                      <w:r w:rsidRPr="00AB4DC2">
                        <w:rPr>
                          <w:rFonts w:ascii="Times New Roman" w:hAnsi="Times New Roman"/>
                          <w:sz w:val="20"/>
                          <w:szCs w:val="20"/>
                        </w:rPr>
                        <w:t xml:space="preserve"> в различные моменты </w:t>
                      </w:r>
                      <w:r w:rsidRPr="00AB4DC2">
                        <w:rPr>
                          <w:rFonts w:ascii="Times New Roman" w:hAnsi="Times New Roman"/>
                          <w:position w:val="-4"/>
                          <w:sz w:val="20"/>
                          <w:szCs w:val="20"/>
                        </w:rPr>
                        <w:object w:dxaOrig="200" w:dyaOrig="220">
                          <v:shape id="_x0000_i3551" type="#_x0000_t75" style="width:10.3pt;height:11.2pt" o:ole="">
                            <v:imagedata r:id="rId2782" o:title=""/>
                          </v:shape>
                          <o:OLEObject Type="Embed" ProgID="Equation.DSMT4" ShapeID="_x0000_i3551" DrawAspect="Content" ObjectID="_1496676148" r:id="rId2783"/>
                        </w:object>
                      </w:r>
                      <w:r w:rsidRPr="00AB4DC2">
                        <w:rPr>
                          <w:rFonts w:ascii="Times New Roman" w:hAnsi="Times New Roman"/>
                          <w:sz w:val="20"/>
                          <w:szCs w:val="20"/>
                        </w:rPr>
                        <w:t>:</w:t>
                      </w:r>
                      <w:r>
                        <w:rPr>
                          <w:sz w:val="20"/>
                          <w:szCs w:val="20"/>
                        </w:rPr>
                        <w:t xml:space="preserve"> </w:t>
                      </w:r>
                      <w:r w:rsidRPr="00AF6FB3">
                        <w:rPr>
                          <w:position w:val="-6"/>
                          <w:sz w:val="20"/>
                          <w:szCs w:val="20"/>
                        </w:rPr>
                        <w:object w:dxaOrig="420" w:dyaOrig="240">
                          <v:shape id="_x0000_i3552" type="#_x0000_t75" style="width:21.5pt;height:12.15pt" o:ole="">
                            <v:imagedata r:id="rId2784" o:title=""/>
                          </v:shape>
                          <o:OLEObject Type="Embed" ProgID="Equation.DSMT4" ShapeID="_x0000_i3552" DrawAspect="Content" ObjectID="_1496676149" r:id="rId2785"/>
                        </w:object>
                      </w:r>
                      <w:r>
                        <w:rPr>
                          <w:sz w:val="20"/>
                          <w:szCs w:val="20"/>
                        </w:rPr>
                        <w:t xml:space="preserve">; </w:t>
                      </w:r>
                      <w:r w:rsidRPr="00AF6FB3">
                        <w:rPr>
                          <w:position w:val="-6"/>
                          <w:sz w:val="20"/>
                          <w:szCs w:val="20"/>
                        </w:rPr>
                        <w:object w:dxaOrig="840" w:dyaOrig="279">
                          <v:shape id="_x0000_i3553" type="#_x0000_t75" style="width:42.1pt;height:14.05pt" o:ole="">
                            <v:imagedata r:id="rId2786" o:title=""/>
                          </v:shape>
                          <o:OLEObject Type="Embed" ProgID="Equation.DSMT4" ShapeID="_x0000_i3553" DrawAspect="Content" ObjectID="_1496676150" r:id="rId2787"/>
                        </w:object>
                      </w:r>
                      <w:r>
                        <w:rPr>
                          <w:sz w:val="20"/>
                          <w:szCs w:val="20"/>
                        </w:rPr>
                        <w:t xml:space="preserve">; </w:t>
                      </w:r>
                      <w:r w:rsidRPr="00166AAA">
                        <w:rPr>
                          <w:position w:val="-8"/>
                          <w:sz w:val="20"/>
                          <w:szCs w:val="20"/>
                        </w:rPr>
                        <w:object w:dxaOrig="700" w:dyaOrig="260">
                          <v:shape id="_x0000_i3554" type="#_x0000_t75" style="width:34.6pt;height:12.15pt" o:ole="">
                            <v:imagedata r:id="rId2788" o:title=""/>
                          </v:shape>
                          <o:OLEObject Type="Embed" ProgID="Equation.DSMT4" ShapeID="_x0000_i3554" DrawAspect="Content" ObjectID="_1496676151" r:id="rId2789"/>
                        </w:object>
                      </w:r>
                      <w:r>
                        <w:rPr>
                          <w:sz w:val="20"/>
                          <w:szCs w:val="20"/>
                        </w:rPr>
                        <w:t xml:space="preserve">; </w:t>
                      </w:r>
                      <w:r w:rsidRPr="008D3B9E">
                        <w:rPr>
                          <w:position w:val="-8"/>
                          <w:sz w:val="20"/>
                          <w:szCs w:val="20"/>
                        </w:rPr>
                        <w:object w:dxaOrig="580" w:dyaOrig="260">
                          <v:shape id="_x0000_i3555" type="#_x0000_t75" style="width:29.9pt;height:12.15pt" o:ole="">
                            <v:imagedata r:id="rId2790" o:title=""/>
                          </v:shape>
                          <o:OLEObject Type="Embed" ProgID="Equation.DSMT4" ShapeID="_x0000_i3555" DrawAspect="Content" ObjectID="_1496676152" r:id="rId2791"/>
                        </w:object>
                      </w:r>
                    </w:p>
                  </w:txbxContent>
                </v:textbox>
              </v:shape>
            </v:group>
            <w10:wrap type="square"/>
          </v:group>
        </w:pict>
      </w:r>
      <w:r>
        <w:rPr>
          <w:rFonts w:ascii="Times New Roman" w:hAnsi="Times New Roman"/>
          <w:noProof/>
          <w:sz w:val="24"/>
          <w:szCs w:val="24"/>
        </w:rPr>
        <w:pict>
          <v:group id="_x0000_s1662" editas="canvas" style="position:absolute;left:0;text-align:left;margin-left:260.65pt;margin-top:269.85pt;width:207pt;height:252.15pt;z-index:251663360" coordorigin="3972,4709" coordsize="4140,5043">
            <o:lock v:ext="edit" aspectratio="t"/>
            <v:shape id="_x0000_s1663" type="#_x0000_t75" style="position:absolute;left:3972;top:4709;width:4140;height:5043" o:preferrelative="f">
              <v:fill o:detectmouseclick="t"/>
              <v:path o:extrusionok="t" o:connecttype="none"/>
              <o:lock v:ext="edit" text="t"/>
            </v:shape>
            <v:group id="_x0000_s1664" style="position:absolute;left:4332;top:4709;width:3060;height:5043" coordorigin="4332,4709" coordsize="3060,5043">
              <v:group id="_x0000_s1665" style="position:absolute;left:4593;top:4709;width:2529;height:4243" coordorigin="4593,4709" coordsize="2529,4243">
                <v:line id="_x0000_s1666" style="position:absolute" from="4834,4759" to="4836,8378"/>
                <v:line id="_x0000_s1667" style="position:absolute;flip:y" from="4834,8375" to="7094,8386"/>
                <v:line id="_x0000_s1668" style="position:absolute" from="4834,6115" to="7094,6116"/>
                <v:line id="_x0000_s1669" style="position:absolute" from="5964,8282" to="5965,8386"/>
                <v:shape id="_x0000_s1670" style="position:absolute;left:4831;top:5821;width:2291;height:2562;mso-wrap-style:square;mso-wrap-distance-left:9pt;mso-wrap-distance-top:0;mso-wrap-distance-right:9pt;mso-wrap-distance-bottom:0;mso-position-horizontal:absolute;mso-position-horizontal-relative:text;mso-position-vertical:absolute;mso-position-vertical-relative:text;v-text-anchor:top" coordsize="2291,2562" path="m5,2561c9,2334,,1592,30,1197,60,802,,380,184,190,368,,837,60,1137,57v300,-3,662,19,847,113c2169,264,2197,224,2244,623v47,399,19,1535,24,1939e" filled="f">
                  <v:path arrowok="t"/>
                </v:shape>
                <v:shape id="_x0000_s1671" style="position:absolute;left:4831;top:5468;width:2263;height:2920;mso-wrap-style:square;mso-wrap-distance-left:9pt;mso-wrap-distance-top:0;mso-wrap-distance-right:9pt;mso-wrap-distance-bottom:0;mso-position-horizontal:absolute;mso-position-horizontal-relative:text;mso-position-vertical:absolute;mso-position-vertical-relative:text;v-text-anchor:top" coordsize="2263,2920" path="m,2919c17,2758,65,2243,104,1950v39,-293,74,-527,129,-787c288,903,359,565,433,390,507,215,599,170,677,110,755,50,827,47,904,30,981,13,1038,,1137,10v99,10,260,36,360,80c1597,134,1663,184,1737,276v74,92,148,188,207,367c2003,822,2037,971,2090,1350hhc2148,1727,2227,2593,2263,2920hbe" filled="f">
                  <v:path arrowok="t"/>
                </v:shape>
                <v:shape id="_x0000_s1672" style="position:absolute;left:4834;top:5041;width:2263;height:3337;mso-wrap-style:square;mso-wrap-distance-left:9pt;mso-wrap-distance-top:0;mso-wrap-distance-right:9pt;mso-wrap-distance-bottom:0;mso-position-horizontal:absolute;mso-position-horizontal-relative:text;mso-position-vertical:absolute;mso-position-vertical-relative:text;v-text-anchor:top" coordsize="2263,3337" path="m,3336c25,3163,102,2583,150,2297v48,-286,91,-459,140,-680c339,1396,381,1174,443,970,505,766,586,536,661,390,736,244,817,160,894,97,971,34,1045,,1121,10v76,10,156,48,229,147c1423,256,1490,426,1561,603v71,177,135,347,213,614c1852,1484,1946,1850,2027,2203v81,353,187,898,236,1134e" filled="f">
                  <v:path arrowok="t"/>
                </v:shape>
                <v:shape id="_x0000_s1673" type="#_x0000_t202" style="position:absolute;left:4608;top:8154;width:168;height:521;mso-wrap-style:none" filled="f" stroked="f">
                  <v:textbox style="mso-next-textbox:#_x0000_s1673;mso-fit-shape-to-text:t" inset="0,0,0,0">
                    <w:txbxContent>
                      <w:p w:rsidR="00BE32AA" w:rsidRPr="009277D0" w:rsidRDefault="00BE32AA" w:rsidP="00AB4DC2">
                        <w:pPr>
                          <w:rPr>
                            <w:lang w:val="en-US"/>
                          </w:rPr>
                        </w:pPr>
                        <w:r w:rsidRPr="009277D0">
                          <w:rPr>
                            <w:position w:val="-6"/>
                            <w:lang w:val="en-US"/>
                          </w:rPr>
                          <w:object w:dxaOrig="180" w:dyaOrig="279">
                            <v:shape id="_x0000_i3556" type="#_x0000_t75" style="width:8.4pt;height:14.05pt" o:ole="">
                              <v:imagedata r:id="rId2760" o:title=""/>
                            </v:shape>
                            <o:OLEObject Type="Embed" ProgID="Equation.DSMT4" ShapeID="_x0000_i3556" DrawAspect="Content" ObjectID="_1496676153" r:id="rId2792"/>
                          </w:object>
                        </w:r>
                      </w:p>
                    </w:txbxContent>
                  </v:textbox>
                </v:shape>
                <v:shape id="_x0000_s1674" type="#_x0000_t202" style="position:absolute;left:6873;top:8375;width:221;height:509;mso-wrap-style:none" filled="f" stroked="f">
                  <v:textbox style="mso-next-textbox:#_x0000_s1674;mso-fit-shape-to-text:t" inset="0,0,0,0">
                    <w:txbxContent>
                      <w:p w:rsidR="00BE32AA" w:rsidRPr="009277D0" w:rsidRDefault="00BE32AA" w:rsidP="00AB4DC2">
                        <w:pPr>
                          <w:rPr>
                            <w:lang w:val="en-US"/>
                          </w:rPr>
                        </w:pPr>
                        <w:r w:rsidRPr="00BB26C4">
                          <w:rPr>
                            <w:position w:val="-4"/>
                            <w:lang w:val="en-US"/>
                          </w:rPr>
                          <w:object w:dxaOrig="220" w:dyaOrig="240">
                            <v:shape id="_x0000_i3557" type="#_x0000_t75" style="width:11.2pt;height:12.15pt" o:ole="">
                              <v:imagedata r:id="rId2762" o:title=""/>
                            </v:shape>
                            <o:OLEObject Type="Embed" ProgID="Equation.DSMT4" ShapeID="_x0000_i3557" DrawAspect="Content" ObjectID="_1496676154" r:id="rId2793"/>
                          </w:object>
                        </w:r>
                      </w:p>
                    </w:txbxContent>
                  </v:textbox>
                </v:shape>
                <v:shape id="_x0000_s1675" type="#_x0000_t202" style="position:absolute;left:4834;top:8375;width:175;height:509;mso-wrap-style:none" filled="f" stroked="f">
                  <v:textbox style="mso-next-textbox:#_x0000_s1675;mso-fit-shape-to-text:t" inset="0,0,0,0">
                    <w:txbxContent>
                      <w:p w:rsidR="00BE32AA" w:rsidRPr="009277D0" w:rsidRDefault="00BE32AA" w:rsidP="00AB4DC2">
                        <w:pPr>
                          <w:rPr>
                            <w:lang w:val="en-US"/>
                          </w:rPr>
                        </w:pPr>
                        <w:r w:rsidRPr="00BB26C4">
                          <w:rPr>
                            <w:position w:val="-4"/>
                            <w:lang w:val="en-US"/>
                          </w:rPr>
                          <w:object w:dxaOrig="160" w:dyaOrig="260">
                            <v:shape id="_x0000_i3558" type="#_x0000_t75" style="width:8.4pt;height:12.15pt" o:ole="">
                              <v:imagedata r:id="rId2764" o:title=""/>
                            </v:shape>
                            <o:OLEObject Type="Embed" ProgID="Equation.DSMT4" ShapeID="_x0000_i3558" DrawAspect="Content" ObjectID="_1496676155" r:id="rId2794"/>
                          </w:object>
                        </w:r>
                      </w:p>
                    </w:txbxContent>
                  </v:textbox>
                </v:shape>
                <v:shape id="_x0000_s1676" type="#_x0000_t202" style="position:absolute;left:4608;top:5952;width:175;height:509;mso-wrap-style:none" filled="f" stroked="f">
                  <v:textbox style="mso-next-textbox:#_x0000_s1676;mso-fit-shape-to-text:t" inset="0,0,0,0">
                    <w:txbxContent>
                      <w:p w:rsidR="00BE32AA" w:rsidRPr="009277D0" w:rsidRDefault="00BE32AA" w:rsidP="00AB4DC2">
                        <w:pPr>
                          <w:rPr>
                            <w:lang w:val="en-US"/>
                          </w:rPr>
                        </w:pPr>
                        <w:r w:rsidRPr="00A968C4">
                          <w:rPr>
                            <w:position w:val="-4"/>
                            <w:lang w:val="en-US"/>
                          </w:rPr>
                          <w:object w:dxaOrig="160" w:dyaOrig="260">
                            <v:shape id="_x0000_i3559" type="#_x0000_t75" style="width:8.4pt;height:12.15pt" o:ole="">
                              <v:imagedata r:id="rId2766" o:title=""/>
                            </v:shape>
                            <o:OLEObject Type="Embed" ProgID="Equation.DSMT4" ShapeID="_x0000_i3559" DrawAspect="Content" ObjectID="_1496676156" r:id="rId2795"/>
                          </w:object>
                        </w:r>
                      </w:p>
                    </w:txbxContent>
                  </v:textbox>
                </v:shape>
                <v:shape id="_x0000_s1677" type="#_x0000_t202" style="position:absolute;left:5856;top:4709;width:176;height:509;mso-wrap-style:none" filled="f" stroked="f">
                  <v:textbox style="mso-next-textbox:#_x0000_s1677;mso-fit-shape-to-text:t" inset="0,0,0,0">
                    <w:txbxContent>
                      <w:p w:rsidR="00BE32AA" w:rsidRPr="009277D0" w:rsidRDefault="00BE32AA" w:rsidP="00AB4DC2">
                        <w:pPr>
                          <w:rPr>
                            <w:lang w:val="en-US"/>
                          </w:rPr>
                        </w:pPr>
                        <w:r w:rsidRPr="009277D0">
                          <w:rPr>
                            <w:position w:val="-4"/>
                            <w:lang w:val="en-US"/>
                          </w:rPr>
                          <w:object w:dxaOrig="200" w:dyaOrig="260">
                            <v:shape id="_x0000_i3560" type="#_x0000_t75" style="width:8.4pt;height:12.15pt" o:ole="">
                              <v:imagedata r:id="rId2768" o:title=""/>
                            </v:shape>
                            <o:OLEObject Type="Embed" ProgID="Equation.DSMT4" ShapeID="_x0000_i3560" DrawAspect="Content" ObjectID="_1496676157" r:id="rId2796"/>
                          </w:object>
                        </w:r>
                      </w:p>
                    </w:txbxContent>
                  </v:textbox>
                </v:shape>
                <v:shape id="_x0000_s1678" type="#_x0000_t202" style="position:absolute;left:5856;top:5211;width:226;height:339" filled="f" stroked="f">
                  <v:textbox style="mso-next-textbox:#_x0000_s1678" inset="0,0,0,0">
                    <w:txbxContent>
                      <w:p w:rsidR="00BE32AA" w:rsidRPr="009277D0" w:rsidRDefault="00BE32AA" w:rsidP="00AB4DC2">
                        <w:pPr>
                          <w:rPr>
                            <w:lang w:val="en-US"/>
                          </w:rPr>
                        </w:pPr>
                        <w:r w:rsidRPr="009277D0">
                          <w:rPr>
                            <w:position w:val="-6"/>
                            <w:lang w:val="en-US"/>
                          </w:rPr>
                          <w:object w:dxaOrig="180" w:dyaOrig="279">
                            <v:shape id="_x0000_i3561" type="#_x0000_t75" style="width:8.4pt;height:14.05pt" o:ole="">
                              <v:imagedata r:id="rId2770" o:title=""/>
                            </v:shape>
                            <o:OLEObject Type="Embed" ProgID="Equation.DSMT4" ShapeID="_x0000_i3561" DrawAspect="Content" ObjectID="_1496676158" r:id="rId2797"/>
                          </w:object>
                        </w:r>
                      </w:p>
                    </w:txbxContent>
                  </v:textbox>
                </v:shape>
                <v:shape id="_x0000_s1679" type="#_x0000_t202" style="position:absolute;left:5856;top:5550;width:176;height:509;mso-wrap-style:none" filled="f" stroked="f">
                  <v:textbox style="mso-next-textbox:#_x0000_s1679;mso-fit-shape-to-text:t" inset="0,0,0,0">
                    <w:txbxContent>
                      <w:p w:rsidR="00BE32AA" w:rsidRPr="009277D0" w:rsidRDefault="00BE32AA" w:rsidP="00AB4DC2">
                        <w:pPr>
                          <w:rPr>
                            <w:lang w:val="en-US"/>
                          </w:rPr>
                        </w:pPr>
                        <w:r w:rsidRPr="009277D0">
                          <w:rPr>
                            <w:position w:val="-4"/>
                            <w:lang w:val="en-US"/>
                          </w:rPr>
                          <w:object w:dxaOrig="200" w:dyaOrig="260">
                            <v:shape id="_x0000_i3562" type="#_x0000_t75" style="width:8.4pt;height:12.15pt" o:ole="">
                              <v:imagedata r:id="rId2772" o:title=""/>
                            </v:shape>
                            <o:OLEObject Type="Embed" ProgID="Equation.DSMT4" ShapeID="_x0000_i3562" DrawAspect="Content" ObjectID="_1496676159" r:id="rId2798"/>
                          </w:object>
                        </w:r>
                      </w:p>
                    </w:txbxContent>
                  </v:textbox>
                </v:shape>
                <v:shape id="_x0000_s1680" type="#_x0000_t202" style="position:absolute;left:5851;top:6115;width:125;height:509;mso-wrap-style:none" filled="f" stroked="f">
                  <v:textbox style="mso-next-textbox:#_x0000_s1680;mso-fit-shape-to-text:t" inset="0,0,0,0">
                    <w:txbxContent>
                      <w:p w:rsidR="00BE32AA" w:rsidRPr="009277D0" w:rsidRDefault="00BE32AA" w:rsidP="00AB4DC2">
                        <w:pPr>
                          <w:rPr>
                            <w:lang w:val="en-US"/>
                          </w:rPr>
                        </w:pPr>
                        <w:r w:rsidRPr="009277D0">
                          <w:rPr>
                            <w:position w:val="-4"/>
                            <w:lang w:val="en-US"/>
                          </w:rPr>
                          <w:object w:dxaOrig="160" w:dyaOrig="260">
                            <v:shape id="_x0000_i3563" type="#_x0000_t75" style="width:6.55pt;height:12.15pt" o:ole="">
                              <v:imagedata r:id="rId2774" o:title=""/>
                            </v:shape>
                            <o:OLEObject Type="Embed" ProgID="Equation.DSMT4" ShapeID="_x0000_i3563" DrawAspect="Content" ObjectID="_1496676160" r:id="rId2799"/>
                          </w:object>
                        </w:r>
                      </w:p>
                    </w:txbxContent>
                  </v:textbox>
                </v:shape>
                <v:shape id="_x0000_s1681" type="#_x0000_t202" style="position:absolute;left:4593;top:4759;width:241;height:509;mso-wrap-style:none" filled="f" stroked="f">
                  <v:textbox style="mso-next-textbox:#_x0000_s1681;mso-fit-shape-to-text:t" inset="0,0,0,0">
                    <w:txbxContent>
                      <w:p w:rsidR="00BE32AA" w:rsidRPr="009277D0" w:rsidRDefault="00BE32AA" w:rsidP="00AB4DC2">
                        <w:pPr>
                          <w:rPr>
                            <w:lang w:val="en-US"/>
                          </w:rPr>
                        </w:pPr>
                        <w:r w:rsidRPr="009277D0">
                          <w:rPr>
                            <w:position w:val="-6"/>
                            <w:lang w:val="en-US"/>
                          </w:rPr>
                          <w:object w:dxaOrig="240" w:dyaOrig="260">
                            <v:shape id="_x0000_i3564" type="#_x0000_t75" style="width:12.15pt;height:12.15pt" o:ole="">
                              <v:imagedata r:id="rId2776" o:title=""/>
                            </v:shape>
                            <o:OLEObject Type="Embed" ProgID="Equation.DSMT4" ShapeID="_x0000_i3564" DrawAspect="Content" ObjectID="_1496676161" r:id="rId2800"/>
                          </w:object>
                        </w:r>
                      </w:p>
                    </w:txbxContent>
                  </v:textbox>
                </v:shape>
                <v:shape id="_x0000_s1682" type="#_x0000_t202" style="position:absolute;left:5849;top:8414;width:349;height:538;mso-wrap-style:none" filled="f" stroked="f">
                  <v:textbox style="mso-next-textbox:#_x0000_s1682;mso-fit-shape-to-text:t" inset="0,0,0,0">
                    <w:txbxContent>
                      <w:p w:rsidR="00BE32AA" w:rsidRPr="009277D0" w:rsidRDefault="00BE32AA" w:rsidP="00AB4DC2">
                        <w:pPr>
                          <w:rPr>
                            <w:lang w:val="en-US"/>
                          </w:rPr>
                        </w:pPr>
                        <w:r w:rsidRPr="00EB6231">
                          <w:rPr>
                            <w:position w:val="-8"/>
                            <w:lang w:val="en-US"/>
                          </w:rPr>
                          <w:object w:dxaOrig="340" w:dyaOrig="300">
                            <v:shape id="_x0000_i3565" type="#_x0000_t75" style="width:17.75pt;height:14.95pt" o:ole="">
                              <v:imagedata r:id="rId2778" o:title=""/>
                            </v:shape>
                            <o:OLEObject Type="Embed" ProgID="Equation.DSMT4" ShapeID="_x0000_i3565" DrawAspect="Content" ObjectID="_1496676162" r:id="rId2801"/>
                          </w:object>
                        </w:r>
                      </w:p>
                    </w:txbxContent>
                  </v:textbox>
                </v:shape>
              </v:group>
              <v:shape id="_x0000_s1683" type="#_x0000_t202" style="position:absolute;left:4332;top:8849;width:3060;height:903" stroked="f">
                <v:fill opacity="0"/>
                <v:textbox style="mso-next-textbox:#_x0000_s1683" inset="0,0,0,0">
                  <w:txbxContent>
                    <w:p w:rsidR="00BE32AA" w:rsidRDefault="00BE32AA" w:rsidP="00AB4DC2">
                      <w:pPr>
                        <w:ind w:right="-6"/>
                        <w:jc w:val="both"/>
                        <w:rPr>
                          <w:sz w:val="20"/>
                          <w:szCs w:val="20"/>
                        </w:rPr>
                      </w:pPr>
                      <w:r w:rsidRPr="00AB4DC2">
                        <w:rPr>
                          <w:rFonts w:ascii="Times New Roman" w:hAnsi="Times New Roman"/>
                          <w:sz w:val="20"/>
                          <w:szCs w:val="20"/>
                        </w:rPr>
                        <w:t xml:space="preserve">Рисунок 4 – Профили скорости при </w:t>
                      </w:r>
                      <w:r w:rsidRPr="00AB4DC2">
                        <w:rPr>
                          <w:rFonts w:ascii="Times New Roman" w:hAnsi="Times New Roman"/>
                          <w:position w:val="-8"/>
                          <w:sz w:val="20"/>
                          <w:szCs w:val="20"/>
                        </w:rPr>
                        <w:object w:dxaOrig="700" w:dyaOrig="260">
                          <v:shape id="_x0000_i3566" type="#_x0000_t75" style="width:34.6pt;height:12.15pt" o:ole="">
                            <v:imagedata r:id="rId2802" o:title=""/>
                          </v:shape>
                          <o:OLEObject Type="Embed" ProgID="Equation.DSMT4" ShapeID="_x0000_i3566" DrawAspect="Content" ObjectID="_1496676163" r:id="rId2803"/>
                        </w:object>
                      </w:r>
                      <w:r w:rsidRPr="00AB4DC2">
                        <w:rPr>
                          <w:rFonts w:ascii="Times New Roman" w:hAnsi="Times New Roman"/>
                          <w:sz w:val="20"/>
                          <w:szCs w:val="20"/>
                        </w:rPr>
                        <w:t xml:space="preserve"> в различные моменты </w:t>
                      </w:r>
                      <w:r w:rsidRPr="00AB4DC2">
                        <w:rPr>
                          <w:rFonts w:ascii="Times New Roman" w:hAnsi="Times New Roman"/>
                          <w:position w:val="-4"/>
                          <w:sz w:val="20"/>
                          <w:szCs w:val="20"/>
                        </w:rPr>
                        <w:object w:dxaOrig="200" w:dyaOrig="220">
                          <v:shape id="_x0000_i3567" type="#_x0000_t75" style="width:10.3pt;height:11.2pt" o:ole="">
                            <v:imagedata r:id="rId2782" o:title=""/>
                          </v:shape>
                          <o:OLEObject Type="Embed" ProgID="Equation.DSMT4" ShapeID="_x0000_i3567" DrawAspect="Content" ObjectID="_1496676164" r:id="rId2804"/>
                        </w:object>
                      </w:r>
                      <w:r w:rsidRPr="00AB4DC2">
                        <w:rPr>
                          <w:rFonts w:ascii="Times New Roman" w:hAnsi="Times New Roman"/>
                          <w:sz w:val="20"/>
                          <w:szCs w:val="20"/>
                        </w:rPr>
                        <w:t>:</w:t>
                      </w:r>
                      <w:r>
                        <w:rPr>
                          <w:sz w:val="20"/>
                          <w:szCs w:val="20"/>
                        </w:rPr>
                        <w:t xml:space="preserve"> </w:t>
                      </w:r>
                      <w:r w:rsidRPr="00AF6FB3">
                        <w:rPr>
                          <w:position w:val="-6"/>
                          <w:sz w:val="20"/>
                          <w:szCs w:val="20"/>
                        </w:rPr>
                        <w:object w:dxaOrig="420" w:dyaOrig="240">
                          <v:shape id="_x0000_i3568" type="#_x0000_t75" style="width:21.5pt;height:12.15pt" o:ole="">
                            <v:imagedata r:id="rId2784" o:title=""/>
                          </v:shape>
                          <o:OLEObject Type="Embed" ProgID="Equation.DSMT4" ShapeID="_x0000_i3568" DrawAspect="Content" ObjectID="_1496676165" r:id="rId2805"/>
                        </w:object>
                      </w:r>
                      <w:r>
                        <w:rPr>
                          <w:sz w:val="20"/>
                          <w:szCs w:val="20"/>
                        </w:rPr>
                        <w:t xml:space="preserve">; </w:t>
                      </w:r>
                      <w:r w:rsidRPr="00AF6FB3">
                        <w:rPr>
                          <w:position w:val="-6"/>
                          <w:sz w:val="20"/>
                          <w:szCs w:val="20"/>
                        </w:rPr>
                        <w:object w:dxaOrig="840" w:dyaOrig="279">
                          <v:shape id="_x0000_i3569" type="#_x0000_t75" style="width:42.1pt;height:14.05pt" o:ole="">
                            <v:imagedata r:id="rId2786" o:title=""/>
                          </v:shape>
                          <o:OLEObject Type="Embed" ProgID="Equation.DSMT4" ShapeID="_x0000_i3569" DrawAspect="Content" ObjectID="_1496676166" r:id="rId2806"/>
                        </w:object>
                      </w:r>
                      <w:r>
                        <w:rPr>
                          <w:sz w:val="20"/>
                          <w:szCs w:val="20"/>
                        </w:rPr>
                        <w:t xml:space="preserve">; </w:t>
                      </w:r>
                      <w:r w:rsidRPr="00166AAA">
                        <w:rPr>
                          <w:position w:val="-8"/>
                          <w:sz w:val="20"/>
                          <w:szCs w:val="20"/>
                        </w:rPr>
                        <w:object w:dxaOrig="580" w:dyaOrig="260">
                          <v:shape id="_x0000_i3570" type="#_x0000_t75" style="width:29.9pt;height:12.15pt" o:ole="">
                            <v:imagedata r:id="rId2807" o:title=""/>
                          </v:shape>
                          <o:OLEObject Type="Embed" ProgID="Equation.DSMT4" ShapeID="_x0000_i3570" DrawAspect="Content" ObjectID="_1496676167" r:id="rId2808"/>
                        </w:object>
                      </w:r>
                      <w:r>
                        <w:rPr>
                          <w:sz w:val="20"/>
                          <w:szCs w:val="20"/>
                        </w:rPr>
                        <w:t xml:space="preserve">; </w:t>
                      </w:r>
                      <w:r w:rsidRPr="008D3B9E">
                        <w:rPr>
                          <w:position w:val="-8"/>
                          <w:sz w:val="20"/>
                          <w:szCs w:val="20"/>
                        </w:rPr>
                        <w:object w:dxaOrig="600" w:dyaOrig="260">
                          <v:shape id="_x0000_i3571" type="#_x0000_t75" style="width:29.9pt;height:12.15pt" o:ole="">
                            <v:imagedata r:id="rId2809" o:title=""/>
                          </v:shape>
                          <o:OLEObject Type="Embed" ProgID="Equation.DSMT4" ShapeID="_x0000_i3571" DrawAspect="Content" ObjectID="_1496676168" r:id="rId2810"/>
                        </w:object>
                      </w:r>
                    </w:p>
                  </w:txbxContent>
                </v:textbox>
              </v:shape>
            </v:group>
            <w10:wrap type="square"/>
          </v:group>
        </w:pict>
      </w:r>
      <w:r>
        <w:rPr>
          <w:rFonts w:ascii="Times New Roman" w:hAnsi="Times New Roman"/>
          <w:noProof/>
          <w:sz w:val="24"/>
          <w:szCs w:val="24"/>
        </w:rPr>
        <w:pict>
          <v:group id="_x0000_s1640" editas="canvas" style="position:absolute;left:0;text-align:left;margin-left:270pt;margin-top:0;width:180pt;height:261pt;z-index:251662336" coordorigin="3972,4709" coordsize="3600,5220" o:allowoverlap="f">
            <o:lock v:ext="edit" aspectratio="t"/>
            <v:shape id="_x0000_s1641" type="#_x0000_t75" style="position:absolute;left:3972;top:4709;width:3600;height:5220" o:preferrelative="f">
              <v:fill o:detectmouseclick="t"/>
              <v:path o:extrusionok="t" o:connecttype="none"/>
              <o:lock v:ext="edit" text="t"/>
            </v:shape>
            <v:group id="_x0000_s1642" style="position:absolute;left:4332;top:4709;width:3060;height:5216" coordorigin="4332,4709" coordsize="3060,5216">
              <v:group id="_x0000_s1643" style="position:absolute;left:4593;top:4709;width:2506;height:4243" coordorigin="4613,4709" coordsize="2506,4243">
                <v:line id="_x0000_s1644" style="position:absolute" from="4854,4759" to="4856,8378"/>
                <v:line id="_x0000_s1645" style="position:absolute;flip:y" from="4854,8375" to="7114,8386"/>
                <v:line id="_x0000_s1646" style="position:absolute" from="4854,6115" to="7114,6116"/>
                <v:line id="_x0000_s1647" style="position:absolute" from="5984,8282" to="5985,8386"/>
                <v:shape id="_x0000_s1648" style="position:absolute;left:4856;top:5817;width:2263;height:2566;mso-wrap-style:square;mso-wrap-distance-left:9pt;mso-wrap-distance-top:0;mso-wrap-distance-right:9pt;mso-wrap-distance-bottom:0;mso-position-horizontal:absolute;mso-position-horizontal-relative:text;mso-position-vertical:absolute;mso-position-vertical-relative:text;v-text-anchor:top" coordsize="2263,2566" path="m,2565c9,2338,16,1597,54,1201,92,805,55,374,228,187,401,,837,86,1092,81v255,-5,503,28,667,73c1923,199,2002,216,2079,354v77,138,111,258,142,627c2252,1350,2254,2236,2263,2566e" filled="f">
                  <v:path arrowok="t"/>
                </v:shape>
                <v:shape id="_x0000_s1649" style="position:absolute;left:4851;top:5446;width:2263;height:2942;mso-wrap-style:square;mso-wrap-distance-left:9pt;mso-wrap-distance-top:0;mso-wrap-distance-right:9pt;mso-wrap-distance-bottom:0;mso-position-horizontal:absolute;mso-position-horizontal-relative:text;mso-position-vertical:absolute;mso-position-vertical-relative:text;v-text-anchor:top" coordsize="2263,2942" path="m,2941c17,2780,65,2265,104,1972v39,-293,74,-527,129,-787c288,925,359,593,433,412,507,231,571,166,679,98,787,30,942,3,1079,5v137,2,281,-5,420,107c1638,224,1810,471,1913,678v103,207,156,467,206,674l2213,1918r50,1024e" filled="f">
                  <v:path arrowok="t"/>
                </v:shape>
                <v:shape id="_x0000_s1650" style="position:absolute;left:4854;top:4990;width:2263;height:3388;mso-wrap-style:square;mso-wrap-distance-left:9pt;mso-wrap-distance-top:0;mso-wrap-distance-right:9pt;mso-wrap-distance-bottom:0;mso-position-horizontal:absolute;mso-position-horizontal-relative:text;mso-position-vertical:absolute;mso-position-vertical-relative:text;v-text-anchor:top" coordsize="2263,3388" path="m,3387c25,3214,102,2634,150,2348v48,-286,91,-459,140,-680c339,1447,380,1230,443,1021,506,812,571,578,670,414,769,250,923,68,1036,34v113,-34,220,73,314,174c1444,309,1524,471,1603,641v79,170,146,322,220,587c1897,1493,1977,1874,2050,2234v73,360,169,914,213,1154e" filled="f">
                  <v:path arrowok="t"/>
                </v:shape>
                <v:shape id="_x0000_s1651" type="#_x0000_t202" style="position:absolute;left:4628;top:8154;width:168;height:521;mso-wrap-style:none" filled="f" stroked="f">
                  <v:textbox style="mso-next-textbox:#_x0000_s1651;mso-fit-shape-to-text:t" inset="0,0,0,0">
                    <w:txbxContent>
                      <w:p w:rsidR="00BE32AA" w:rsidRPr="009277D0" w:rsidRDefault="00BE32AA" w:rsidP="00AB4DC2">
                        <w:pPr>
                          <w:rPr>
                            <w:lang w:val="en-US"/>
                          </w:rPr>
                        </w:pPr>
                        <w:r w:rsidRPr="009277D0">
                          <w:rPr>
                            <w:position w:val="-6"/>
                            <w:lang w:val="en-US"/>
                          </w:rPr>
                          <w:object w:dxaOrig="180" w:dyaOrig="279">
                            <v:shape id="_x0000_i3572" type="#_x0000_t75" style="width:8.4pt;height:14.05pt" o:ole="">
                              <v:imagedata r:id="rId2760" o:title=""/>
                            </v:shape>
                            <o:OLEObject Type="Embed" ProgID="Equation.DSMT4" ShapeID="_x0000_i3572" DrawAspect="Content" ObjectID="_1496676169" r:id="rId2811"/>
                          </w:object>
                        </w:r>
                      </w:p>
                    </w:txbxContent>
                  </v:textbox>
                </v:shape>
                <v:shape id="_x0000_s1652" type="#_x0000_t202" style="position:absolute;left:6893;top:8375;width:221;height:509;mso-wrap-style:none" filled="f" stroked="f">
                  <v:textbox style="mso-next-textbox:#_x0000_s1652;mso-fit-shape-to-text:t" inset="0,0,0,0">
                    <w:txbxContent>
                      <w:p w:rsidR="00BE32AA" w:rsidRPr="009277D0" w:rsidRDefault="00BE32AA" w:rsidP="00AB4DC2">
                        <w:pPr>
                          <w:rPr>
                            <w:lang w:val="en-US"/>
                          </w:rPr>
                        </w:pPr>
                        <w:r w:rsidRPr="00BB26C4">
                          <w:rPr>
                            <w:position w:val="-4"/>
                            <w:lang w:val="en-US"/>
                          </w:rPr>
                          <w:object w:dxaOrig="220" w:dyaOrig="240">
                            <v:shape id="_x0000_i3573" type="#_x0000_t75" style="width:11.2pt;height:12.15pt" o:ole="">
                              <v:imagedata r:id="rId2762" o:title=""/>
                            </v:shape>
                            <o:OLEObject Type="Embed" ProgID="Equation.DSMT4" ShapeID="_x0000_i3573" DrawAspect="Content" ObjectID="_1496676170" r:id="rId2812"/>
                          </w:object>
                        </w:r>
                      </w:p>
                    </w:txbxContent>
                  </v:textbox>
                </v:shape>
                <v:shape id="_x0000_s1653" type="#_x0000_t202" style="position:absolute;left:4854;top:8375;width:175;height:509;mso-wrap-style:none" filled="f" stroked="f">
                  <v:textbox style="mso-next-textbox:#_x0000_s1653;mso-fit-shape-to-text:t" inset="0,0,0,0">
                    <w:txbxContent>
                      <w:p w:rsidR="00BE32AA" w:rsidRPr="009277D0" w:rsidRDefault="00BE32AA" w:rsidP="00AB4DC2">
                        <w:pPr>
                          <w:rPr>
                            <w:lang w:val="en-US"/>
                          </w:rPr>
                        </w:pPr>
                        <w:r w:rsidRPr="00BB26C4">
                          <w:rPr>
                            <w:position w:val="-4"/>
                            <w:lang w:val="en-US"/>
                          </w:rPr>
                          <w:object w:dxaOrig="160" w:dyaOrig="260">
                            <v:shape id="_x0000_i3574" type="#_x0000_t75" style="width:8.4pt;height:12.15pt" o:ole="">
                              <v:imagedata r:id="rId2764" o:title=""/>
                            </v:shape>
                            <o:OLEObject Type="Embed" ProgID="Equation.DSMT4" ShapeID="_x0000_i3574" DrawAspect="Content" ObjectID="_1496676171" r:id="rId2813"/>
                          </w:object>
                        </w:r>
                      </w:p>
                    </w:txbxContent>
                  </v:textbox>
                </v:shape>
                <v:shape id="_x0000_s1654" type="#_x0000_t202" style="position:absolute;left:4628;top:5952;width:175;height:509;mso-wrap-style:none" filled="f" stroked="f">
                  <v:textbox style="mso-next-textbox:#_x0000_s1654;mso-fit-shape-to-text:t" inset="0,0,0,0">
                    <w:txbxContent>
                      <w:p w:rsidR="00BE32AA" w:rsidRPr="009277D0" w:rsidRDefault="00BE32AA" w:rsidP="00AB4DC2">
                        <w:pPr>
                          <w:rPr>
                            <w:lang w:val="en-US"/>
                          </w:rPr>
                        </w:pPr>
                        <w:r w:rsidRPr="00A968C4">
                          <w:rPr>
                            <w:position w:val="-4"/>
                            <w:lang w:val="en-US"/>
                          </w:rPr>
                          <w:object w:dxaOrig="160" w:dyaOrig="260">
                            <v:shape id="_x0000_i3575" type="#_x0000_t75" style="width:8.4pt;height:12.15pt" o:ole="">
                              <v:imagedata r:id="rId2766" o:title=""/>
                            </v:shape>
                            <o:OLEObject Type="Embed" ProgID="Equation.DSMT4" ShapeID="_x0000_i3575" DrawAspect="Content" ObjectID="_1496676172" r:id="rId2814"/>
                          </w:object>
                        </w:r>
                      </w:p>
                    </w:txbxContent>
                  </v:textbox>
                </v:shape>
                <v:shape id="_x0000_s1655" type="#_x0000_t202" style="position:absolute;left:5921;top:4709;width:176;height:509;mso-wrap-style:none" filled="f" stroked="f">
                  <v:textbox style="mso-next-textbox:#_x0000_s1655;mso-fit-shape-to-text:t" inset="0,0,0,0">
                    <w:txbxContent>
                      <w:p w:rsidR="00BE32AA" w:rsidRPr="009277D0" w:rsidRDefault="00BE32AA" w:rsidP="00AB4DC2">
                        <w:pPr>
                          <w:rPr>
                            <w:lang w:val="en-US"/>
                          </w:rPr>
                        </w:pPr>
                        <w:r w:rsidRPr="009277D0">
                          <w:rPr>
                            <w:position w:val="-4"/>
                            <w:lang w:val="en-US"/>
                          </w:rPr>
                          <w:object w:dxaOrig="200" w:dyaOrig="260">
                            <v:shape id="_x0000_i3576" type="#_x0000_t75" style="width:8.4pt;height:12.15pt" o:ole="">
                              <v:imagedata r:id="rId2768" o:title=""/>
                            </v:shape>
                            <o:OLEObject Type="Embed" ProgID="Equation.DSMT4" ShapeID="_x0000_i3576" DrawAspect="Content" ObjectID="_1496676173" r:id="rId2815"/>
                          </w:object>
                        </w:r>
                      </w:p>
                    </w:txbxContent>
                  </v:textbox>
                </v:shape>
                <v:shape id="_x0000_s1656" type="#_x0000_t202" style="position:absolute;left:5871;top:5098;width:226;height:339" filled="f" stroked="f">
                  <v:textbox style="mso-next-textbox:#_x0000_s1656" inset="0,0,0,0">
                    <w:txbxContent>
                      <w:p w:rsidR="00BE32AA" w:rsidRPr="009277D0" w:rsidRDefault="00BE32AA" w:rsidP="00AB4DC2">
                        <w:pPr>
                          <w:rPr>
                            <w:lang w:val="en-US"/>
                          </w:rPr>
                        </w:pPr>
                        <w:r w:rsidRPr="009277D0">
                          <w:rPr>
                            <w:position w:val="-6"/>
                            <w:lang w:val="en-US"/>
                          </w:rPr>
                          <w:object w:dxaOrig="180" w:dyaOrig="279">
                            <v:shape id="_x0000_i3577" type="#_x0000_t75" style="width:8.4pt;height:14.05pt" o:ole="">
                              <v:imagedata r:id="rId2770" o:title=""/>
                            </v:shape>
                            <o:OLEObject Type="Embed" ProgID="Equation.DSMT4" ShapeID="_x0000_i3577" DrawAspect="Content" ObjectID="_1496676174" r:id="rId2816"/>
                          </w:object>
                        </w:r>
                      </w:p>
                    </w:txbxContent>
                  </v:textbox>
                </v:shape>
                <v:shape id="_x0000_s1657" type="#_x0000_t202" style="position:absolute;left:5871;top:5553;width:176;height:509;mso-wrap-style:none" filled="f" stroked="f">
                  <v:textbox style="mso-next-textbox:#_x0000_s1657;mso-fit-shape-to-text:t" inset="0,0,0,0">
                    <w:txbxContent>
                      <w:p w:rsidR="00BE32AA" w:rsidRPr="009277D0" w:rsidRDefault="00BE32AA" w:rsidP="00AB4DC2">
                        <w:pPr>
                          <w:rPr>
                            <w:lang w:val="en-US"/>
                          </w:rPr>
                        </w:pPr>
                        <w:r w:rsidRPr="009277D0">
                          <w:rPr>
                            <w:position w:val="-4"/>
                            <w:lang w:val="en-US"/>
                          </w:rPr>
                          <w:object w:dxaOrig="200" w:dyaOrig="260">
                            <v:shape id="_x0000_i3578" type="#_x0000_t75" style="width:8.4pt;height:12.15pt" o:ole="">
                              <v:imagedata r:id="rId2772" o:title=""/>
                            </v:shape>
                            <o:OLEObject Type="Embed" ProgID="Equation.DSMT4" ShapeID="_x0000_i3578" DrawAspect="Content" ObjectID="_1496676175" r:id="rId2817"/>
                          </w:object>
                        </w:r>
                      </w:p>
                    </w:txbxContent>
                  </v:textbox>
                </v:shape>
                <v:shape id="_x0000_s1658" type="#_x0000_t202" style="position:absolute;left:5871;top:6115;width:125;height:509;mso-wrap-style:none" filled="f" stroked="f">
                  <v:textbox style="mso-next-textbox:#_x0000_s1658;mso-fit-shape-to-text:t" inset="0,0,0,0">
                    <w:txbxContent>
                      <w:p w:rsidR="00BE32AA" w:rsidRPr="009277D0" w:rsidRDefault="00BE32AA" w:rsidP="00AB4DC2">
                        <w:pPr>
                          <w:rPr>
                            <w:lang w:val="en-US"/>
                          </w:rPr>
                        </w:pPr>
                        <w:r w:rsidRPr="009277D0">
                          <w:rPr>
                            <w:position w:val="-4"/>
                            <w:lang w:val="en-US"/>
                          </w:rPr>
                          <w:object w:dxaOrig="160" w:dyaOrig="260">
                            <v:shape id="_x0000_i3579" type="#_x0000_t75" style="width:6.55pt;height:12.15pt" o:ole="">
                              <v:imagedata r:id="rId2774" o:title=""/>
                            </v:shape>
                            <o:OLEObject Type="Embed" ProgID="Equation.DSMT4" ShapeID="_x0000_i3579" DrawAspect="Content" ObjectID="_1496676176" r:id="rId2818"/>
                          </w:object>
                        </w:r>
                      </w:p>
                    </w:txbxContent>
                  </v:textbox>
                </v:shape>
                <v:shape id="_x0000_s1659" type="#_x0000_t202" style="position:absolute;left:4613;top:4759;width:241;height:509;mso-wrap-style:none" filled="f" stroked="f">
                  <v:textbox style="mso-next-textbox:#_x0000_s1659;mso-fit-shape-to-text:t" inset="0,0,0,0">
                    <w:txbxContent>
                      <w:p w:rsidR="00BE32AA" w:rsidRPr="009277D0" w:rsidRDefault="00BE32AA" w:rsidP="00AB4DC2">
                        <w:pPr>
                          <w:rPr>
                            <w:lang w:val="en-US"/>
                          </w:rPr>
                        </w:pPr>
                        <w:r w:rsidRPr="009277D0">
                          <w:rPr>
                            <w:position w:val="-6"/>
                            <w:lang w:val="en-US"/>
                          </w:rPr>
                          <w:object w:dxaOrig="240" w:dyaOrig="260">
                            <v:shape id="_x0000_i3580" type="#_x0000_t75" style="width:12.15pt;height:12.15pt" o:ole="">
                              <v:imagedata r:id="rId2776" o:title=""/>
                            </v:shape>
                            <o:OLEObject Type="Embed" ProgID="Equation.DSMT4" ShapeID="_x0000_i3580" DrawAspect="Content" ObjectID="_1496676177" r:id="rId2819"/>
                          </w:object>
                        </w:r>
                      </w:p>
                    </w:txbxContent>
                  </v:textbox>
                </v:shape>
                <v:shape id="_x0000_s1660" type="#_x0000_t202" style="position:absolute;left:5869;top:8414;width:349;height:538;mso-wrap-style:none" filled="f" stroked="f">
                  <v:textbox style="mso-next-textbox:#_x0000_s1660;mso-fit-shape-to-text:t" inset="0,0,0,0">
                    <w:txbxContent>
                      <w:p w:rsidR="00BE32AA" w:rsidRPr="009277D0" w:rsidRDefault="00BE32AA" w:rsidP="00AB4DC2">
                        <w:pPr>
                          <w:rPr>
                            <w:lang w:val="en-US"/>
                          </w:rPr>
                        </w:pPr>
                        <w:r w:rsidRPr="00EB6231">
                          <w:rPr>
                            <w:position w:val="-8"/>
                            <w:lang w:val="en-US"/>
                          </w:rPr>
                          <w:object w:dxaOrig="340" w:dyaOrig="300">
                            <v:shape id="_x0000_i3581" type="#_x0000_t75" style="width:17.75pt;height:14.95pt" o:ole="">
                              <v:imagedata r:id="rId2778" o:title=""/>
                            </v:shape>
                            <o:OLEObject Type="Embed" ProgID="Equation.DSMT4" ShapeID="_x0000_i3581" DrawAspect="Content" ObjectID="_1496676178" r:id="rId2820"/>
                          </w:object>
                        </w:r>
                      </w:p>
                    </w:txbxContent>
                  </v:textbox>
                </v:shape>
              </v:group>
              <v:shape id="_x0000_s1661" type="#_x0000_t202" style="position:absolute;left:4332;top:8845;width:3060;height:1080" stroked="f">
                <v:fill opacity="0"/>
                <v:textbox style="mso-next-textbox:#_x0000_s1661" inset="0,0,0,0">
                  <w:txbxContent>
                    <w:p w:rsidR="00BE32AA" w:rsidRDefault="00BE32AA" w:rsidP="00AB4DC2">
                      <w:pPr>
                        <w:ind w:right="-6"/>
                        <w:jc w:val="center"/>
                        <w:rPr>
                          <w:sz w:val="20"/>
                          <w:szCs w:val="20"/>
                        </w:rPr>
                      </w:pPr>
                      <w:r w:rsidRPr="00AB4DC2">
                        <w:rPr>
                          <w:rFonts w:ascii="Times New Roman" w:hAnsi="Times New Roman"/>
                          <w:sz w:val="20"/>
                          <w:szCs w:val="20"/>
                        </w:rPr>
                        <w:t xml:space="preserve">Рисунок 2 – Профили скорости при </w:t>
                      </w:r>
                      <w:r w:rsidRPr="00AB4DC2">
                        <w:rPr>
                          <w:rFonts w:ascii="Times New Roman" w:hAnsi="Times New Roman"/>
                          <w:position w:val="-6"/>
                          <w:sz w:val="20"/>
                          <w:szCs w:val="20"/>
                        </w:rPr>
                        <w:object w:dxaOrig="440" w:dyaOrig="240">
                          <v:shape id="_x0000_i3582" type="#_x0000_t75" style="width:22.45pt;height:12.15pt" o:ole="">
                            <v:imagedata r:id="rId2821" o:title=""/>
                          </v:shape>
                          <o:OLEObject Type="Embed" ProgID="Equation.DSMT4" ShapeID="_x0000_i3582" DrawAspect="Content" ObjectID="_1496676179" r:id="rId2822"/>
                        </w:object>
                      </w:r>
                      <w:r w:rsidRPr="00AB4DC2">
                        <w:rPr>
                          <w:rFonts w:ascii="Times New Roman" w:hAnsi="Times New Roman"/>
                          <w:sz w:val="20"/>
                          <w:szCs w:val="20"/>
                        </w:rPr>
                        <w:t xml:space="preserve"> в различные моменты </w:t>
                      </w:r>
                      <w:r w:rsidRPr="00AB4DC2">
                        <w:rPr>
                          <w:rFonts w:ascii="Times New Roman" w:hAnsi="Times New Roman"/>
                          <w:position w:val="-4"/>
                          <w:sz w:val="20"/>
                          <w:szCs w:val="20"/>
                        </w:rPr>
                        <w:object w:dxaOrig="200" w:dyaOrig="220">
                          <v:shape id="_x0000_i3583" type="#_x0000_t75" style="width:10.3pt;height:11.2pt" o:ole="">
                            <v:imagedata r:id="rId2782" o:title=""/>
                          </v:shape>
                          <o:OLEObject Type="Embed" ProgID="Equation.DSMT4" ShapeID="_x0000_i3583" DrawAspect="Content" ObjectID="_1496676180" r:id="rId2823"/>
                        </w:object>
                      </w:r>
                      <w:r w:rsidRPr="00AB4DC2">
                        <w:rPr>
                          <w:rFonts w:ascii="Times New Roman" w:hAnsi="Times New Roman"/>
                          <w:sz w:val="20"/>
                          <w:szCs w:val="20"/>
                        </w:rPr>
                        <w:t>:</w:t>
                      </w:r>
                      <w:r>
                        <w:rPr>
                          <w:sz w:val="20"/>
                          <w:szCs w:val="20"/>
                        </w:rPr>
                        <w:t xml:space="preserve"> </w:t>
                      </w:r>
                      <w:r w:rsidRPr="00AF6FB3">
                        <w:rPr>
                          <w:position w:val="-6"/>
                          <w:sz w:val="20"/>
                          <w:szCs w:val="20"/>
                        </w:rPr>
                        <w:object w:dxaOrig="420" w:dyaOrig="240">
                          <v:shape id="_x0000_i3584" type="#_x0000_t75" style="width:21.5pt;height:12.15pt" o:ole="">
                            <v:imagedata r:id="rId2784" o:title=""/>
                          </v:shape>
                          <o:OLEObject Type="Embed" ProgID="Equation.DSMT4" ShapeID="_x0000_i3584" DrawAspect="Content" ObjectID="_1496676181" r:id="rId2824"/>
                        </w:object>
                      </w:r>
                      <w:r>
                        <w:rPr>
                          <w:sz w:val="20"/>
                          <w:szCs w:val="20"/>
                        </w:rPr>
                        <w:t xml:space="preserve">; </w:t>
                      </w:r>
                      <w:r w:rsidRPr="00AF6FB3">
                        <w:rPr>
                          <w:position w:val="-6"/>
                          <w:sz w:val="20"/>
                          <w:szCs w:val="20"/>
                        </w:rPr>
                        <w:object w:dxaOrig="840" w:dyaOrig="279">
                          <v:shape id="_x0000_i3585" type="#_x0000_t75" style="width:42.1pt;height:14.05pt" o:ole="">
                            <v:imagedata r:id="rId2786" o:title=""/>
                          </v:shape>
                          <o:OLEObject Type="Embed" ProgID="Equation.DSMT4" ShapeID="_x0000_i3585" DrawAspect="Content" ObjectID="_1496676182" r:id="rId2825"/>
                        </w:object>
                      </w:r>
                      <w:r>
                        <w:rPr>
                          <w:sz w:val="20"/>
                          <w:szCs w:val="20"/>
                        </w:rPr>
                        <w:t xml:space="preserve">; </w:t>
                      </w:r>
                      <w:r w:rsidRPr="00166AAA">
                        <w:rPr>
                          <w:position w:val="-8"/>
                          <w:sz w:val="20"/>
                          <w:szCs w:val="20"/>
                        </w:rPr>
                        <w:object w:dxaOrig="700" w:dyaOrig="260">
                          <v:shape id="_x0000_i3586" type="#_x0000_t75" style="width:34.6pt;height:12.15pt" o:ole="">
                            <v:imagedata r:id="rId2788" o:title=""/>
                          </v:shape>
                          <o:OLEObject Type="Embed" ProgID="Equation.DSMT4" ShapeID="_x0000_i3586" DrawAspect="Content" ObjectID="_1496676183" r:id="rId2826"/>
                        </w:object>
                      </w:r>
                      <w:r>
                        <w:rPr>
                          <w:sz w:val="20"/>
                          <w:szCs w:val="20"/>
                        </w:rPr>
                        <w:t xml:space="preserve">; </w:t>
                      </w:r>
                      <w:r w:rsidRPr="008D3B9E">
                        <w:rPr>
                          <w:position w:val="-8"/>
                          <w:sz w:val="20"/>
                          <w:szCs w:val="20"/>
                        </w:rPr>
                        <w:object w:dxaOrig="820" w:dyaOrig="260">
                          <v:shape id="_x0000_i3587" type="#_x0000_t75" style="width:41.15pt;height:12.15pt" o:ole="">
                            <v:imagedata r:id="rId2827" o:title=""/>
                          </v:shape>
                          <o:OLEObject Type="Embed" ProgID="Equation.DSMT4" ShapeID="_x0000_i3587" DrawAspect="Content" ObjectID="_1496676184" r:id="rId2828"/>
                        </w:object>
                      </w:r>
                    </w:p>
                    <w:p w:rsidR="00BE32AA" w:rsidRDefault="00BE32AA" w:rsidP="00AB4DC2"/>
                  </w:txbxContent>
                </v:textbox>
              </v:shape>
            </v:group>
            <w10:wrap type="square" side="right"/>
          </v:group>
        </w:pict>
      </w:r>
      <w:r>
        <w:rPr>
          <w:rFonts w:ascii="Times New Roman" w:hAnsi="Times New Roman"/>
          <w:noProof/>
          <w:sz w:val="24"/>
          <w:szCs w:val="24"/>
        </w:rPr>
        <w:pict>
          <v:group id="_x0000_s1613" editas="canvas" style="position:absolute;left:0;text-align:left;margin-left:23.9pt;margin-top:9.6pt;width:192.1pt;height:261pt;z-index:251661312" coordorigin="4783,5051" coordsize="3842,5220" o:allowoverlap="f">
            <o:lock v:ext="edit" aspectratio="t"/>
            <v:shape id="_x0000_s1614" type="#_x0000_t75" style="position:absolute;left:4783;top:5051;width:3842;height:5220" o:preferrelative="f">
              <v:fill o:detectmouseclick="t"/>
              <v:path o:extrusionok="t" o:connecttype="none"/>
              <o:lock v:ext="edit" text="t"/>
            </v:shape>
            <v:group id="_x0000_s1615" style="position:absolute;left:4854;top:5051;width:3771;height:5040" coordorigin="4854,5051" coordsize="3771,5040">
              <v:group id="_x0000_s1616" style="position:absolute;left:4854;top:5051;width:3763;height:4084" coordorigin="4444,5051" coordsize="3763,4084">
                <v:shape id="_x0000_s1617" type="#_x0000_t202" style="position:absolute;left:7608;top:8617;width:201;height:509;mso-wrap-style:none" stroked="f">
                  <v:fill opacity="0"/>
                  <v:textbox style="mso-next-textbox:#_x0000_s1617;mso-fit-shape-to-text:t" inset="0,0,0,0">
                    <w:txbxContent>
                      <w:p w:rsidR="00BE32AA" w:rsidRDefault="00BE32AA" w:rsidP="00AB4DC2">
                        <w:r w:rsidRPr="00BA5D59">
                          <w:rPr>
                            <w:position w:val="-6"/>
                          </w:rPr>
                          <w:object w:dxaOrig="200" w:dyaOrig="220">
                            <v:shape id="_x0000_i3588" type="#_x0000_t75" style="width:10.3pt;height:11.2pt" o:ole="">
                              <v:imagedata r:id="rId2829" o:title=""/>
                            </v:shape>
                            <o:OLEObject Type="Embed" ProgID="Equation.DSMT4" ShapeID="_x0000_i3588" DrawAspect="Content" ObjectID="_1496676185" r:id="rId2830"/>
                          </w:object>
                        </w:r>
                      </w:p>
                    </w:txbxContent>
                  </v:textbox>
                </v:shape>
                <v:shape id="_x0000_s1618" type="#_x0000_t202" style="position:absolute;left:4941;top:8614;width:168;height:521;mso-wrap-style:none" stroked="f">
                  <v:fill opacity="0"/>
                  <v:textbox style="mso-next-textbox:#_x0000_s1618;mso-fit-shape-to-text:t" inset="0,0,0,0">
                    <w:txbxContent>
                      <w:p w:rsidR="00BE32AA" w:rsidRDefault="00BE32AA" w:rsidP="00AB4DC2">
                        <w:r w:rsidRPr="00EA2FBD">
                          <w:rPr>
                            <w:position w:val="-6"/>
                          </w:rPr>
                          <w:object w:dxaOrig="180" w:dyaOrig="279">
                            <v:shape id="_x0000_i3589" type="#_x0000_t75" style="width:8.4pt;height:14.05pt" o:ole="">
                              <v:imagedata r:id="rId2831" o:title=""/>
                            </v:shape>
                            <o:OLEObject Type="Embed" ProgID="Equation.DSMT4" ShapeID="_x0000_i3589" DrawAspect="Content" ObjectID="_1496676186" r:id="rId2832"/>
                          </w:object>
                        </w:r>
                      </w:p>
                    </w:txbxContent>
                  </v:textbox>
                </v:shape>
                <v:shape id="_x0000_s1619" type="#_x0000_t202" style="position:absolute;left:7739;top:5051;width:321;height:509;mso-wrap-style:none" stroked="f">
                  <v:fill opacity="0"/>
                  <v:textbox style="mso-next-textbox:#_x0000_s1619;mso-fit-shape-to-text:t" inset="0,0,0,0">
                    <w:txbxContent>
                      <w:p w:rsidR="00BE32AA" w:rsidRDefault="00BE32AA" w:rsidP="00AB4DC2">
                        <w:r w:rsidRPr="00BA5D59">
                          <w:rPr>
                            <w:position w:val="-4"/>
                          </w:rPr>
                          <w:object w:dxaOrig="320" w:dyaOrig="240">
                            <v:shape id="_x0000_i3590" type="#_x0000_t75" style="width:15.9pt;height:12.15pt" o:ole="">
                              <v:imagedata r:id="rId2833" o:title=""/>
                            </v:shape>
                            <o:OLEObject Type="Embed" ProgID="Equation.DSMT4" ShapeID="_x0000_i3590" DrawAspect="Content" ObjectID="_1496676187" r:id="rId2834"/>
                          </w:object>
                        </w:r>
                      </w:p>
                    </w:txbxContent>
                  </v:textbox>
                </v:shape>
                <v:shape id="_x0000_s1620" type="#_x0000_t202" style="position:absolute;left:4575;top:5051;width:323;height:612;mso-wrap-style:none" stroked="f">
                  <v:fill opacity="0"/>
                  <v:textbox style="mso-next-textbox:#_x0000_s1620;mso-fit-shape-to-text:t" inset="0,0,0,0">
                    <w:txbxContent>
                      <w:p w:rsidR="00BE32AA" w:rsidRDefault="00BE32AA" w:rsidP="00AB4DC2">
                        <w:r w:rsidRPr="00E15907">
                          <w:rPr>
                            <w:position w:val="-12"/>
                          </w:rPr>
                          <w:object w:dxaOrig="320" w:dyaOrig="360">
                            <v:shape id="_x0000_i3591" type="#_x0000_t75" style="width:15.9pt;height:18.7pt" o:ole="">
                              <v:imagedata r:id="rId2835" o:title=""/>
                            </v:shape>
                            <o:OLEObject Type="Embed" ProgID="Equation.DSMT4" ShapeID="_x0000_i3591" DrawAspect="Content" ObjectID="_1496676188" r:id="rId2836"/>
                          </w:object>
                        </w:r>
                      </w:p>
                    </w:txbxContent>
                  </v:textbox>
                </v:shape>
                <v:line id="_x0000_s1621" style="position:absolute" from="5009,5164" to="5012,8534">
                  <v:stroke startarrowlength="long"/>
                </v:line>
                <v:line id="_x0000_s1622" style="position:absolute" from="5012,8537" to="7721,8554"/>
                <v:line id="_x0000_s1623" style="position:absolute" from="5913,8441" to="5914,8554"/>
                <v:line id="_x0000_s1624" style="position:absolute;flip:x" from="7721,5164" to="7722,8554">
                  <v:stroke startarrowlength="long"/>
                </v:line>
                <v:shape id="_x0000_s1625" style="position:absolute;left:5015;top:5337;width:2707;height:3193" coordsize="2707,3193" path="m,3193v13,-67,46,-247,80,-400c114,2640,146,2467,207,2273v61,-194,161,-468,240,-647c526,1447,605,1318,680,1200,755,1082,820,1011,900,920v80,-91,173,-188,260,-267c1247,574,1313,518,1420,446v107,-72,251,-166,380,-226c1929,160,2043,123,2194,86,2345,49,2600,18,2707,e" filled="f">
                  <v:path arrowok="t"/>
                </v:shape>
                <v:line id="_x0000_s1626" style="position:absolute" from="7608,7650" to="7721,7651"/>
                <v:shape id="_x0000_s1627" style="position:absolute;left:5075;top:5130;width:2647;height:3413" coordsize="2647,3413" path="m,c30,178,117,763,180,1067v63,304,129,535,200,760c451,2052,536,2265,607,2420v71,155,125,235,200,340c882,2865,979,2974,1060,3053r234,180c1407,3288,1515,3350,1740,3380v225,30,718,26,907,33e" filled="f">
                  <v:path arrowok="t"/>
                </v:shape>
                <v:line id="_x0000_s1628" style="position:absolute;flip:x" from="6478,5616" to="6704,5617">
                  <v:stroke endarrow="classic" endarrowwidth="narrow" endarrowlength="short"/>
                </v:line>
                <v:line id="_x0000_s1629" style="position:absolute;flip:y" from="5800,7762" to="6026,7763">
                  <v:stroke endarrow="classic" endarrowwidth="narrow" endarrowlength="short"/>
                </v:line>
                <v:shape id="_x0000_s1630" type="#_x0000_t202" style="position:absolute;left:5865;top:8617;width:175;height:509;mso-wrap-style:none" stroked="f">
                  <v:fill opacity="0"/>
                  <v:textbox style="mso-next-textbox:#_x0000_s1630;mso-fit-shape-to-text:t" inset="0,0,0,0">
                    <w:txbxContent>
                      <w:p w:rsidR="00BE32AA" w:rsidRDefault="00BE32AA" w:rsidP="00AB4DC2">
                        <w:r w:rsidRPr="00BA5D59">
                          <w:rPr>
                            <w:position w:val="-4"/>
                          </w:rPr>
                          <w:object w:dxaOrig="160" w:dyaOrig="260">
                            <v:shape id="_x0000_i3592" type="#_x0000_t75" style="width:8.4pt;height:12.15pt" o:ole="">
                              <v:imagedata r:id="rId2837" o:title=""/>
                            </v:shape>
                            <o:OLEObject Type="Embed" ProgID="Equation.DSMT4" ShapeID="_x0000_i3592" DrawAspect="Content" ObjectID="_1496676189" r:id="rId2838"/>
                          </w:object>
                        </w:r>
                      </w:p>
                    </w:txbxContent>
                  </v:textbox>
                </v:shape>
                <v:shape id="_x0000_s1631" type="#_x0000_t202" style="position:absolute;left:7834;top:7463;width:349;height:538;mso-wrap-style:none" stroked="f">
                  <v:fill opacity="0"/>
                  <v:textbox style="mso-next-textbox:#_x0000_s1631;mso-fit-shape-to-text:t" inset="0,0,0,0">
                    <w:txbxContent>
                      <w:p w:rsidR="00BE32AA" w:rsidRDefault="00BE32AA" w:rsidP="00AB4DC2">
                        <w:r w:rsidRPr="00E15907">
                          <w:rPr>
                            <w:position w:val="-8"/>
                          </w:rPr>
                          <w:object w:dxaOrig="340" w:dyaOrig="300">
                            <v:shape id="_x0000_i3593" type="#_x0000_t75" style="width:17.75pt;height:14.95pt" o:ole="">
                              <v:imagedata r:id="rId2839" o:title=""/>
                            </v:shape>
                            <o:OLEObject Type="Embed" ProgID="Equation.DSMT4" ShapeID="_x0000_i3593" DrawAspect="Content" ObjectID="_1496676190" r:id="rId2840"/>
                          </w:object>
                        </w:r>
                      </w:p>
                    </w:txbxContent>
                  </v:textbox>
                </v:shape>
                <v:shape id="_x0000_s1632" type="#_x0000_t202" style="position:absolute;left:7834;top:6559;width:373;height:538;mso-wrap-style:none" stroked="f">
                  <v:fill opacity="0"/>
                  <v:textbox style="mso-next-textbox:#_x0000_s1632;mso-fit-shape-to-text:t" inset="0,0,0,0">
                    <w:txbxContent>
                      <w:p w:rsidR="00BE32AA" w:rsidRDefault="00BE32AA" w:rsidP="00AB4DC2">
                        <w:r w:rsidRPr="00E15907">
                          <w:rPr>
                            <w:position w:val="-8"/>
                          </w:rPr>
                          <w:object w:dxaOrig="380" w:dyaOrig="300">
                            <v:shape id="_x0000_i3594" type="#_x0000_t75" style="width:18.7pt;height:14.95pt" o:ole="">
                              <v:imagedata r:id="rId2841" o:title=""/>
                            </v:shape>
                            <o:OLEObject Type="Embed" ProgID="Equation.DSMT4" ShapeID="_x0000_i3594" DrawAspect="Content" ObjectID="_1496676191" r:id="rId2842"/>
                          </w:object>
                        </w:r>
                      </w:p>
                    </w:txbxContent>
                  </v:textbox>
                </v:shape>
                <v:shape id="_x0000_s1633" type="#_x0000_t202" style="position:absolute;left:4444;top:8328;width:472;height:538;mso-wrap-style:none" stroked="f">
                  <v:fill opacity="0"/>
                  <v:textbox style="mso-next-textbox:#_x0000_s1633;mso-fit-shape-to-text:t" inset="0,0,0,0">
                    <w:txbxContent>
                      <w:p w:rsidR="00BE32AA" w:rsidRDefault="00BE32AA" w:rsidP="00AB4DC2">
                        <w:r w:rsidRPr="00E15907">
                          <w:rPr>
                            <w:position w:val="-8"/>
                          </w:rPr>
                          <w:object w:dxaOrig="480" w:dyaOrig="300">
                            <v:shape id="_x0000_i3595" type="#_x0000_t75" style="width:23.4pt;height:14.95pt" o:ole="">
                              <v:imagedata r:id="rId2843" o:title=""/>
                            </v:shape>
                            <o:OLEObject Type="Embed" ProgID="Equation.DSMT4" ShapeID="_x0000_i3595" DrawAspect="Content" ObjectID="_1496676192" r:id="rId2844"/>
                          </w:object>
                        </w:r>
                      </w:p>
                    </w:txbxContent>
                  </v:textbox>
                </v:shape>
                <v:line id="_x0000_s1634" style="position:absolute" from="4948,6744" to="5122,6746"/>
                <v:line id="_x0000_s1635" style="position:absolute" from="7608,6746" to="7721,6747"/>
                <v:shape id="_x0000_s1636" type="#_x0000_t202" style="position:absolute;left:4444;top:6559;width:472;height:538;mso-wrap-style:none" stroked="f">
                  <v:fill opacity="0"/>
                  <v:textbox style="mso-next-textbox:#_x0000_s1636;mso-fit-shape-to-text:t" inset="0,0,0,0">
                    <w:txbxContent>
                      <w:p w:rsidR="00BE32AA" w:rsidRDefault="00BE32AA" w:rsidP="00AB4DC2">
                        <w:r w:rsidRPr="00E15907">
                          <w:rPr>
                            <w:position w:val="-8"/>
                          </w:rPr>
                          <w:object w:dxaOrig="480" w:dyaOrig="300">
                            <v:shape id="_x0000_i3596" type="#_x0000_t75" style="width:23.4pt;height:14.95pt" o:ole="">
                              <v:imagedata r:id="rId2845" o:title=""/>
                            </v:shape>
                            <o:OLEObject Type="Embed" ProgID="Equation.DSMT4" ShapeID="_x0000_i3596" DrawAspect="Content" ObjectID="_1496676193" r:id="rId2846"/>
                          </w:object>
                        </w:r>
                      </w:p>
                    </w:txbxContent>
                  </v:textbox>
                </v:shape>
                <v:line id="_x0000_s1637" style="position:absolute" from="6817,8441" to="6818,8554"/>
                <v:shape id="_x0000_s1638" type="#_x0000_t202" style="position:absolute;left:6769;top:8617;width:201;height:509;mso-wrap-style:none" stroked="f">
                  <v:fill opacity="0"/>
                  <v:textbox style="mso-next-textbox:#_x0000_s1638;mso-fit-shape-to-text:t" inset="0,0,0,0">
                    <w:txbxContent>
                      <w:p w:rsidR="00BE32AA" w:rsidRDefault="00BE32AA" w:rsidP="00AB4DC2">
                        <w:r w:rsidRPr="00BA5D59">
                          <w:rPr>
                            <w:position w:val="-4"/>
                          </w:rPr>
                          <w:object w:dxaOrig="200" w:dyaOrig="260">
                            <v:shape id="_x0000_i3597" type="#_x0000_t75" style="width:10.3pt;height:12.15pt" o:ole="">
                              <v:imagedata r:id="rId2847" o:title=""/>
                            </v:shape>
                            <o:OLEObject Type="Embed" ProgID="Equation.DSMT4" ShapeID="_x0000_i3597" DrawAspect="Content" ObjectID="_1496676194" r:id="rId2848"/>
                          </w:object>
                        </w:r>
                      </w:p>
                    </w:txbxContent>
                  </v:textbox>
                </v:shape>
              </v:group>
              <v:shape id="_x0000_s1639" type="#_x0000_t202" style="position:absolute;left:4963;top:9011;width:3662;height:1080" stroked="f">
                <v:textbox style="mso-next-textbox:#_x0000_s1639" inset="0,0,0,0">
                  <w:txbxContent>
                    <w:p w:rsidR="00BE32AA" w:rsidRPr="001654A2" w:rsidRDefault="00BE32AA" w:rsidP="00AB4DC2">
                      <w:pPr>
                        <w:ind w:right="-6"/>
                        <w:jc w:val="center"/>
                        <w:rPr>
                          <w:sz w:val="20"/>
                          <w:szCs w:val="20"/>
                        </w:rPr>
                      </w:pPr>
                      <w:r w:rsidRPr="00AB4DC2">
                        <w:rPr>
                          <w:rFonts w:ascii="Times New Roman" w:hAnsi="Times New Roman"/>
                          <w:sz w:val="20"/>
                          <w:szCs w:val="20"/>
                        </w:rPr>
                        <w:t>Рисунок 1 – Изменение геометрического и гидродинамического факторов в зависимости от индекса течения при</w:t>
                      </w:r>
                      <w:r>
                        <w:rPr>
                          <w:sz w:val="20"/>
                          <w:szCs w:val="20"/>
                        </w:rPr>
                        <w:t xml:space="preserve"> </w:t>
                      </w:r>
                      <w:r w:rsidRPr="009A45DB">
                        <w:rPr>
                          <w:position w:val="-6"/>
                          <w:sz w:val="20"/>
                          <w:szCs w:val="20"/>
                        </w:rPr>
                        <w:object w:dxaOrig="560" w:dyaOrig="240">
                          <v:shape id="_x0000_i3598" type="#_x0000_t75" style="width:27.1pt;height:12.15pt" o:ole="">
                            <v:imagedata r:id="rId2849" o:title=""/>
                          </v:shape>
                          <o:OLEObject Type="Embed" ProgID="Equation.DSMT4" ShapeID="_x0000_i3598" DrawAspect="Content" ObjectID="_1496676195" r:id="rId2850"/>
                        </w:object>
                      </w:r>
                      <w:r w:rsidRPr="009A45DB">
                        <w:rPr>
                          <w:sz w:val="20"/>
                          <w:szCs w:val="20"/>
                        </w:rPr>
                        <w:t xml:space="preserve">, </w:t>
                      </w:r>
                      <w:r w:rsidRPr="009A45DB">
                        <w:rPr>
                          <w:position w:val="-10"/>
                          <w:sz w:val="20"/>
                          <w:szCs w:val="20"/>
                        </w:rPr>
                        <w:object w:dxaOrig="520" w:dyaOrig="300">
                          <v:shape id="_x0000_i3599" type="#_x0000_t75" style="width:26.2pt;height:14.95pt" o:ole="">
                            <v:imagedata r:id="rId2851" o:title=""/>
                          </v:shape>
                          <o:OLEObject Type="Embed" ProgID="Equation.DSMT4" ShapeID="_x0000_i3599" DrawAspect="Content" ObjectID="_1496676196" r:id="rId2852"/>
                        </w:object>
                      </w:r>
                      <w:r w:rsidRPr="009A45DB">
                        <w:rPr>
                          <w:sz w:val="20"/>
                          <w:szCs w:val="20"/>
                        </w:rPr>
                        <w:t xml:space="preserve">, </w:t>
                      </w:r>
                      <w:r w:rsidRPr="009A45DB">
                        <w:rPr>
                          <w:position w:val="-10"/>
                          <w:sz w:val="20"/>
                          <w:szCs w:val="20"/>
                        </w:rPr>
                        <w:object w:dxaOrig="580" w:dyaOrig="300">
                          <v:shape id="_x0000_i3600" type="#_x0000_t75" style="width:29.9pt;height:14.95pt" o:ole="">
                            <v:imagedata r:id="rId2853" o:title=""/>
                          </v:shape>
                          <o:OLEObject Type="Embed" ProgID="Equation.DSMT4" ShapeID="_x0000_i3600" DrawAspect="Content" ObjectID="_1496676197" r:id="rId2854"/>
                        </w:object>
                      </w:r>
                    </w:p>
                  </w:txbxContent>
                </v:textbox>
              </v:shape>
            </v:group>
            <w10:wrap type="topAndBottom"/>
          </v:group>
        </w:pict>
      </w:r>
      <w:r w:rsidR="00AB4DC2" w:rsidRPr="00AB4DC2">
        <w:rPr>
          <w:rFonts w:ascii="Times New Roman" w:hAnsi="Times New Roman"/>
          <w:sz w:val="24"/>
          <w:szCs w:val="24"/>
        </w:rPr>
        <w:t xml:space="preserve">В результате проведения расчетов установлено, что </w:t>
      </w:r>
      <w:r w:rsidR="00AB4DC2" w:rsidRPr="00AB4DC2">
        <w:rPr>
          <w:rFonts w:ascii="Times New Roman" w:hAnsi="Times New Roman"/>
          <w:position w:val="-12"/>
          <w:sz w:val="24"/>
          <w:szCs w:val="24"/>
        </w:rPr>
        <w:object w:dxaOrig="279" w:dyaOrig="360">
          <v:shape id="_x0000_i2340" type="#_x0000_t75" style="width:14.05pt;height:18.7pt" o:ole="">
            <v:imagedata r:id="rId2732" o:title=""/>
          </v:shape>
          <o:OLEObject Type="Embed" ProgID="Equation.DSMT4" ShapeID="_x0000_i2340" DrawAspect="Content" ObjectID="_1496675714" r:id="rId2855"/>
        </w:object>
      </w:r>
      <w:r w:rsidR="00AB4DC2" w:rsidRPr="00AB4DC2">
        <w:rPr>
          <w:rFonts w:ascii="Times New Roman" w:hAnsi="Times New Roman"/>
          <w:sz w:val="24"/>
          <w:szCs w:val="24"/>
        </w:rPr>
        <w:t xml:space="preserve"> с увеличением </w:t>
      </w:r>
      <w:r w:rsidR="00AB4DC2" w:rsidRPr="00AB4DC2">
        <w:rPr>
          <w:rFonts w:ascii="Times New Roman" w:hAnsi="Times New Roman"/>
          <w:position w:val="-6"/>
          <w:sz w:val="24"/>
          <w:szCs w:val="24"/>
        </w:rPr>
        <w:object w:dxaOrig="200" w:dyaOrig="220">
          <v:shape id="_x0000_i2341" type="#_x0000_t75" style="width:10.3pt;height:11.2pt" o:ole="">
            <v:imagedata r:id="rId2856" o:title=""/>
          </v:shape>
          <o:OLEObject Type="Embed" ProgID="Equation.DSMT4" ShapeID="_x0000_i2341" DrawAspect="Content" ObjectID="_1496675715" r:id="rId2857"/>
        </w:object>
      </w:r>
      <w:r w:rsidR="00AB4DC2" w:rsidRPr="00AB4DC2">
        <w:rPr>
          <w:rFonts w:ascii="Times New Roman" w:hAnsi="Times New Roman"/>
          <w:sz w:val="24"/>
          <w:szCs w:val="24"/>
        </w:rPr>
        <w:t xml:space="preserve"> приближается к 1,5, а </w:t>
      </w:r>
      <w:r w:rsidR="00AB4DC2" w:rsidRPr="00AB4DC2">
        <w:rPr>
          <w:rFonts w:ascii="Times New Roman" w:hAnsi="Times New Roman"/>
          <w:position w:val="-6"/>
          <w:sz w:val="24"/>
          <w:szCs w:val="24"/>
        </w:rPr>
        <w:object w:dxaOrig="780" w:dyaOrig="279">
          <v:shape id="_x0000_i2342" type="#_x0000_t75" style="width:38.35pt;height:14.05pt" o:ole="">
            <v:imagedata r:id="rId2858" o:title=""/>
          </v:shape>
          <o:OLEObject Type="Embed" ProgID="Equation.DSMT4" ShapeID="_x0000_i2342" DrawAspect="Content" ObjectID="_1496675716" r:id="rId2859"/>
        </w:object>
      </w:r>
      <w:r w:rsidR="00AB4DC2" w:rsidRPr="00AB4DC2">
        <w:rPr>
          <w:rFonts w:ascii="Times New Roman" w:hAnsi="Times New Roman"/>
          <w:sz w:val="24"/>
          <w:szCs w:val="24"/>
        </w:rPr>
        <w:t xml:space="preserve"> (рис. 1). Тестирование предложенной вычислительной схемы при </w:t>
      </w:r>
      <w:r w:rsidR="00AB4DC2" w:rsidRPr="00AB4DC2">
        <w:rPr>
          <w:rFonts w:ascii="Times New Roman" w:hAnsi="Times New Roman"/>
          <w:position w:val="-6"/>
          <w:sz w:val="24"/>
          <w:szCs w:val="24"/>
        </w:rPr>
        <w:object w:dxaOrig="740" w:dyaOrig="260">
          <v:shape id="_x0000_i2343" type="#_x0000_t75" style="width:37.4pt;height:12.15pt" o:ole="">
            <v:imagedata r:id="rId2860" o:title=""/>
          </v:shape>
          <o:OLEObject Type="Embed" ProgID="Equation.DSMT4" ShapeID="_x0000_i2343" DrawAspect="Content" ObjectID="_1496675717" r:id="rId2861"/>
        </w:object>
      </w:r>
      <w:r w:rsidR="00AB4DC2" w:rsidRPr="00AB4DC2">
        <w:rPr>
          <w:rFonts w:ascii="Times New Roman" w:hAnsi="Times New Roman"/>
          <w:sz w:val="24"/>
          <w:szCs w:val="24"/>
        </w:rPr>
        <w:t xml:space="preserve"> показало ее работоспособность при </w:t>
      </w:r>
      <w:r w:rsidR="00AB4DC2" w:rsidRPr="00AB4DC2">
        <w:rPr>
          <w:rFonts w:ascii="Times New Roman" w:hAnsi="Times New Roman"/>
          <w:position w:val="-6"/>
          <w:sz w:val="24"/>
          <w:szCs w:val="24"/>
        </w:rPr>
        <w:object w:dxaOrig="520" w:dyaOrig="279">
          <v:shape id="_x0000_i2344" type="#_x0000_t75" style="width:26.2pt;height:14.05pt" o:ole="">
            <v:imagedata r:id="rId2862" o:title=""/>
          </v:shape>
          <o:OLEObject Type="Embed" ProgID="Equation.DSMT4" ShapeID="_x0000_i2344" DrawAspect="Content" ObjectID="_1496675718" r:id="rId2863"/>
        </w:object>
      </w:r>
      <w:r w:rsidR="00AB4DC2" w:rsidRPr="00AB4DC2">
        <w:rPr>
          <w:rFonts w:ascii="Times New Roman" w:hAnsi="Times New Roman"/>
          <w:sz w:val="24"/>
          <w:szCs w:val="24"/>
        </w:rPr>
        <w:t xml:space="preserve"> (рис. 2). Кроме того, найдено условие ее устойчивости </w:t>
      </w:r>
      <w:r w:rsidR="00AB4DC2" w:rsidRPr="00AB4DC2">
        <w:rPr>
          <w:rFonts w:ascii="Times New Roman" w:hAnsi="Times New Roman"/>
          <w:position w:val="-8"/>
          <w:sz w:val="24"/>
          <w:szCs w:val="24"/>
        </w:rPr>
        <w:object w:dxaOrig="1500" w:dyaOrig="360">
          <v:shape id="_x0000_i2345" type="#_x0000_t75" style="width:74.8pt;height:18.7pt" o:ole="">
            <v:imagedata r:id="rId2864" o:title=""/>
          </v:shape>
          <o:OLEObject Type="Embed" ProgID="Equation.DSMT4" ShapeID="_x0000_i2345" DrawAspect="Content" ObjectID="_1496675719" r:id="rId2865"/>
        </w:object>
      </w:r>
      <w:r w:rsidR="00AB4DC2" w:rsidRPr="00AB4DC2">
        <w:rPr>
          <w:rFonts w:ascii="Times New Roman" w:hAnsi="Times New Roman"/>
          <w:sz w:val="24"/>
          <w:szCs w:val="24"/>
        </w:rPr>
        <w:t xml:space="preserve"> для практически важного диапазона изменения индекса течения </w:t>
      </w:r>
      <w:r w:rsidR="00AB4DC2" w:rsidRPr="00AB4DC2">
        <w:rPr>
          <w:rFonts w:ascii="Times New Roman" w:hAnsi="Times New Roman"/>
          <w:position w:val="-10"/>
          <w:sz w:val="24"/>
          <w:szCs w:val="24"/>
        </w:rPr>
        <w:object w:dxaOrig="1040" w:dyaOrig="320">
          <v:shape id="_x0000_i2346" type="#_x0000_t75" style="width:52.35pt;height:15.9pt" o:ole="">
            <v:imagedata r:id="rId2866" o:title=""/>
          </v:shape>
          <o:OLEObject Type="Embed" ProgID="Equation.DSMT4" ShapeID="_x0000_i2346" DrawAspect="Content" ObjectID="_1496675720" r:id="rId2867"/>
        </w:object>
      </w:r>
      <w:r w:rsidR="00AB4DC2" w:rsidRPr="00AB4DC2">
        <w:rPr>
          <w:rFonts w:ascii="Times New Roman" w:hAnsi="Times New Roman"/>
          <w:sz w:val="24"/>
          <w:szCs w:val="24"/>
        </w:rPr>
        <w:t>. Точность алгоритма позволяет регистрировать различие в физической картине течения при достаточно близких реологических параметрах (рис. 3,4). Разработанный инструментарий для моделирования гидродинамической обстановки на начальном участке кольцевого канала позволили получить данные о его длине коррелирующие с известными экспериментальными данными [10].</w:t>
      </w:r>
    </w:p>
    <w:p w:rsidR="00AB4DC2" w:rsidRPr="00AB4DC2" w:rsidRDefault="00AB4DC2" w:rsidP="00AB4DC2">
      <w:pPr>
        <w:spacing w:after="0" w:line="240" w:lineRule="auto"/>
        <w:ind w:right="-6"/>
        <w:rPr>
          <w:rFonts w:ascii="Times New Roman" w:hAnsi="Times New Roman"/>
          <w:sz w:val="24"/>
          <w:szCs w:val="24"/>
        </w:rPr>
      </w:pPr>
    </w:p>
    <w:p w:rsidR="00AB4DC2" w:rsidRPr="007143C8" w:rsidRDefault="00AB4DC2" w:rsidP="006327A8">
      <w:pPr>
        <w:spacing w:after="0" w:line="240" w:lineRule="auto"/>
        <w:ind w:firstLine="709"/>
        <w:jc w:val="both"/>
        <w:rPr>
          <w:rFonts w:ascii="Times New Roman" w:hAnsi="Times New Roman"/>
          <w:b/>
          <w:sz w:val="20"/>
          <w:szCs w:val="20"/>
          <w:lang w:val="en-US"/>
        </w:rPr>
      </w:pPr>
      <w:r w:rsidRPr="00AB4DC2">
        <w:rPr>
          <w:rFonts w:ascii="Times New Roman" w:hAnsi="Times New Roman"/>
          <w:b/>
          <w:sz w:val="20"/>
          <w:szCs w:val="20"/>
        </w:rPr>
        <w:t>Литература</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1. Mahmoud M. Engineering thermofluids: thermodynamics, fluid mechanics and heat transfer. – NY: Springer, 2005. – 1132p.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lastRenderedPageBreak/>
        <w:t>2. Latif M. Heat convection. – NY: Springer, 2009. – 552p.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3. Kakaç S., Yener Y. Convective Heat Transfer. – FL.:CRC, 1995. – 432p.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 xml:space="preserve">4. Kays W.M., </w:t>
      </w:r>
      <w:smartTag w:uri="urn:schemas-microsoft-com:office:smarttags" w:element="place">
        <w:smartTag w:uri="urn:schemas-microsoft-com:office:smarttags" w:element="City">
          <w:r w:rsidRPr="00AB4DC2">
            <w:rPr>
              <w:rFonts w:ascii="Times New Roman" w:hAnsi="Times New Roman"/>
              <w:sz w:val="20"/>
              <w:szCs w:val="20"/>
              <w:lang w:val="en-US"/>
            </w:rPr>
            <w:t>Crawford</w:t>
          </w:r>
        </w:smartTag>
        <w:r w:rsidRPr="00AB4DC2">
          <w:rPr>
            <w:rFonts w:ascii="Times New Roman" w:hAnsi="Times New Roman"/>
            <w:sz w:val="20"/>
            <w:szCs w:val="20"/>
            <w:lang w:val="en-US"/>
          </w:rPr>
          <w:t xml:space="preserve"> </w:t>
        </w:r>
        <w:smartTag w:uri="urn:schemas-microsoft-com:office:smarttags" w:element="State">
          <w:r w:rsidRPr="00AB4DC2">
            <w:rPr>
              <w:rFonts w:ascii="Times New Roman" w:hAnsi="Times New Roman"/>
              <w:sz w:val="20"/>
              <w:szCs w:val="20"/>
              <w:lang w:val="en-US"/>
            </w:rPr>
            <w:t>M.E.</w:t>
          </w:r>
        </w:smartTag>
      </w:smartTag>
      <w:r w:rsidRPr="00AB4DC2">
        <w:rPr>
          <w:rFonts w:ascii="Times New Roman" w:hAnsi="Times New Roman"/>
          <w:sz w:val="20"/>
          <w:szCs w:val="20"/>
          <w:lang w:val="en-US"/>
        </w:rPr>
        <w:t xml:space="preserve"> Convection Heat Transfer. – NY: McGraw – Hill, 1993. – 621p.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5. Heaton H.S., Reynolds W.C., Kays W.M. Heat transfer in annular passages. Simultaneous development  of velocity and temperature fields in laminar flow // Int. J. Heat Mass Transfer. – 1964. – V.7. – pp. 763-781.</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6. Bird R.B., Armstrong R.C., Hassager O. Dynamics of polymers liquids / In: Fluid Mechanics, vol.1. – NY: Wiley, 1987. – 672p.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7. Harnett J.P., Cho Y.Z. Non-Newtonian fluids / In: Handbook of Heat Transfer. Chapter 10. – NY: McGraw – Hill, 1998. – pp. 73-784.</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8. Fang P., Manglik R.M. Numerical investigation of laminar forced convection in Newtonian and non-Newtonian flow in eccentric annuli / Report № TFTPL-3, Thermal-Fluids &amp; Thermal Processing Laboratory, University of Cincinnati: - Cinc.: OH, 1998. – 205p.</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9. Maglik R.M., Fang P. Thermal processing of viscous non-Newtonian fluids in annular ducts: effects of power-law rheology, duct eccentricity, and thermal boundary conditions // Int J. of Heat and Mass Transfer. – 2002. – V.45. – №4. – pp. 803-814.</w:t>
      </w:r>
    </w:p>
    <w:p w:rsidR="00AB4DC2" w:rsidRPr="00AB4DC2" w:rsidRDefault="00AB4DC2" w:rsidP="006327A8">
      <w:pPr>
        <w:spacing w:after="0" w:line="240" w:lineRule="auto"/>
        <w:ind w:firstLine="709"/>
        <w:jc w:val="both"/>
        <w:rPr>
          <w:rFonts w:ascii="Times New Roman" w:hAnsi="Times New Roman"/>
          <w:sz w:val="20"/>
          <w:szCs w:val="20"/>
          <w:lang w:val="en-US"/>
        </w:rPr>
      </w:pPr>
      <w:r w:rsidRPr="00AB4DC2">
        <w:rPr>
          <w:rFonts w:ascii="Times New Roman" w:hAnsi="Times New Roman"/>
          <w:sz w:val="20"/>
          <w:szCs w:val="20"/>
          <w:lang w:val="en-US"/>
        </w:rPr>
        <w:t xml:space="preserve">10. Mehrotra A.K., Patience G.S. Unified entry length for Newtonian and power-law fluids in laminar pipe flow // The Canadian J. of Chem. </w:t>
      </w:r>
      <w:smartTag w:uri="urn:schemas-microsoft-com:office:smarttags" w:element="country-region">
        <w:smartTag w:uri="urn:schemas-microsoft-com:office:smarttags" w:element="place">
          <w:r w:rsidRPr="00AB4DC2">
            <w:rPr>
              <w:rFonts w:ascii="Times New Roman" w:hAnsi="Times New Roman"/>
              <w:sz w:val="20"/>
              <w:szCs w:val="20"/>
              <w:lang w:val="en-US"/>
            </w:rPr>
            <w:t>Eng.</w:t>
          </w:r>
        </w:smartTag>
      </w:smartTag>
      <w:r w:rsidRPr="00AB4DC2">
        <w:rPr>
          <w:rFonts w:ascii="Times New Roman" w:hAnsi="Times New Roman"/>
          <w:sz w:val="20"/>
          <w:szCs w:val="20"/>
          <w:lang w:val="en-US"/>
        </w:rPr>
        <w:t xml:space="preserve"> – 1990. – V.68. – p.529-533.</w:t>
      </w:r>
    </w:p>
    <w:p w:rsidR="00AB4DC2" w:rsidRPr="00AB4DC2" w:rsidRDefault="00AB4DC2" w:rsidP="00AB4DC2">
      <w:pPr>
        <w:spacing w:after="0" w:line="240" w:lineRule="auto"/>
        <w:rPr>
          <w:rFonts w:ascii="Times New Roman" w:hAnsi="Times New Roman"/>
          <w:b/>
          <w:sz w:val="32"/>
          <w:szCs w:val="32"/>
          <w:lang w:val="en-US"/>
        </w:rPr>
      </w:pPr>
      <w:r w:rsidRPr="00AB4DC2">
        <w:rPr>
          <w:rFonts w:ascii="Times New Roman" w:hAnsi="Times New Roman"/>
          <w:b/>
          <w:sz w:val="32"/>
          <w:szCs w:val="32"/>
          <w:lang w:val="en-US"/>
        </w:rPr>
        <w:br w:type="page"/>
      </w:r>
    </w:p>
    <w:p w:rsidR="000E711F" w:rsidRDefault="000E711F" w:rsidP="006327A8">
      <w:pPr>
        <w:suppressAutoHyphens/>
        <w:spacing w:after="0" w:line="240" w:lineRule="auto"/>
        <w:jc w:val="center"/>
        <w:outlineLvl w:val="1"/>
        <w:rPr>
          <w:rFonts w:ascii="Times New Roman" w:hAnsi="Times New Roman"/>
          <w:b/>
          <w:bCs/>
          <w:sz w:val="32"/>
          <w:szCs w:val="28"/>
        </w:rPr>
      </w:pPr>
      <w:bookmarkStart w:id="376" w:name="_Toc422845628"/>
      <w:bookmarkStart w:id="377" w:name="_Toc422905120"/>
      <w:r w:rsidRPr="00B82D4C">
        <w:rPr>
          <w:rFonts w:ascii="Times New Roman" w:hAnsi="Times New Roman"/>
          <w:b/>
          <w:sz w:val="32"/>
          <w:szCs w:val="28"/>
        </w:rPr>
        <w:lastRenderedPageBreak/>
        <w:t>ВОЗ</w:t>
      </w:r>
      <w:r w:rsidR="00B64391">
        <w:rPr>
          <w:rFonts w:ascii="Times New Roman" w:hAnsi="Times New Roman"/>
          <w:b/>
          <w:sz w:val="32"/>
          <w:szCs w:val="28"/>
        </w:rPr>
        <w:t>МОЖНОСТИ СИСТЕМНОГО АНАЛИЗА ПРИ </w:t>
      </w:r>
      <w:r w:rsidRPr="00B82D4C">
        <w:rPr>
          <w:rFonts w:ascii="Times New Roman" w:hAnsi="Times New Roman"/>
          <w:b/>
          <w:sz w:val="32"/>
          <w:szCs w:val="28"/>
        </w:rPr>
        <w:t>ПЛАНИРОВАНИИ РАЗВИТИЯ ЕДИНОЙ</w:t>
      </w:r>
      <w:r>
        <w:rPr>
          <w:rFonts w:ascii="Times New Roman" w:hAnsi="Times New Roman"/>
          <w:b/>
          <w:sz w:val="32"/>
          <w:szCs w:val="28"/>
        </w:rPr>
        <w:t xml:space="preserve"> </w:t>
      </w:r>
      <w:r w:rsidRPr="00B82D4C">
        <w:rPr>
          <w:rFonts w:ascii="Times New Roman" w:hAnsi="Times New Roman"/>
          <w:b/>
          <w:sz w:val="32"/>
          <w:szCs w:val="28"/>
        </w:rPr>
        <w:t>МУЛЬТИСЕРВИСНОЙ СЕТИ ПЕРЕДАЧИ ДАННЫХ</w:t>
      </w:r>
      <w:r w:rsidRPr="00B82D4C">
        <w:rPr>
          <w:rFonts w:ascii="Times New Roman" w:hAnsi="Times New Roman"/>
          <w:b/>
          <w:bCs/>
          <w:sz w:val="32"/>
          <w:szCs w:val="28"/>
        </w:rPr>
        <w:t xml:space="preserve"> </w:t>
      </w:r>
      <w:r>
        <w:rPr>
          <w:rFonts w:ascii="Times New Roman" w:hAnsi="Times New Roman"/>
          <w:b/>
          <w:bCs/>
          <w:sz w:val="32"/>
          <w:szCs w:val="28"/>
        </w:rPr>
        <w:t>ОАО </w:t>
      </w:r>
      <w:r w:rsidRPr="00B82D4C">
        <w:rPr>
          <w:rFonts w:ascii="Times New Roman" w:hAnsi="Times New Roman"/>
          <w:b/>
          <w:bCs/>
          <w:sz w:val="32"/>
          <w:szCs w:val="28"/>
        </w:rPr>
        <w:t>«ГАЗПРОМ»</w:t>
      </w:r>
      <w:bookmarkEnd w:id="376"/>
      <w:bookmarkEnd w:id="377"/>
    </w:p>
    <w:p w:rsidR="000E711F" w:rsidRDefault="000E711F" w:rsidP="000E711F">
      <w:pPr>
        <w:suppressAutoHyphens/>
        <w:spacing w:after="0" w:line="240" w:lineRule="auto"/>
        <w:jc w:val="center"/>
        <w:rPr>
          <w:rFonts w:ascii="Times New Roman" w:hAnsi="Times New Roman"/>
          <w:b/>
          <w:bCs/>
          <w:sz w:val="32"/>
          <w:szCs w:val="28"/>
        </w:rPr>
      </w:pPr>
    </w:p>
    <w:p w:rsidR="000E711F" w:rsidRDefault="000E711F" w:rsidP="006327A8">
      <w:pPr>
        <w:suppressAutoHyphens/>
        <w:spacing w:after="0" w:line="240" w:lineRule="auto"/>
        <w:jc w:val="center"/>
        <w:outlineLvl w:val="2"/>
        <w:rPr>
          <w:rFonts w:ascii="Times New Roman" w:hAnsi="Times New Roman"/>
          <w:bCs/>
          <w:sz w:val="24"/>
          <w:szCs w:val="24"/>
        </w:rPr>
      </w:pPr>
      <w:bookmarkStart w:id="378" w:name="_Toc422845629"/>
      <w:bookmarkStart w:id="379" w:name="_Toc422905121"/>
      <w:r w:rsidRPr="002646AE">
        <w:rPr>
          <w:rFonts w:ascii="Times New Roman" w:hAnsi="Times New Roman"/>
          <w:bCs/>
          <w:sz w:val="24"/>
          <w:szCs w:val="24"/>
        </w:rPr>
        <w:t>С.Л. Гавлиевский</w:t>
      </w:r>
      <w:bookmarkEnd w:id="378"/>
      <w:bookmarkEnd w:id="379"/>
    </w:p>
    <w:p w:rsidR="000E711F" w:rsidRPr="000E711F" w:rsidRDefault="000E711F" w:rsidP="006327A8">
      <w:pPr>
        <w:suppressAutoHyphens/>
        <w:spacing w:after="0" w:line="240" w:lineRule="auto"/>
        <w:jc w:val="center"/>
        <w:rPr>
          <w:rFonts w:ascii="Times New Roman" w:hAnsi="Times New Roman"/>
          <w:bCs/>
          <w:sz w:val="12"/>
          <w:szCs w:val="12"/>
        </w:rPr>
      </w:pPr>
    </w:p>
    <w:p w:rsidR="000E711F" w:rsidRDefault="000E711F" w:rsidP="006327A8">
      <w:pPr>
        <w:suppressAutoHyphens/>
        <w:spacing w:after="0" w:line="240" w:lineRule="auto"/>
        <w:jc w:val="center"/>
        <w:outlineLvl w:val="3"/>
        <w:rPr>
          <w:rFonts w:ascii="Times New Roman" w:hAnsi="Times New Roman"/>
          <w:bCs/>
          <w:sz w:val="24"/>
          <w:szCs w:val="24"/>
        </w:rPr>
      </w:pPr>
      <w:r w:rsidRPr="002646AE">
        <w:rPr>
          <w:rFonts w:ascii="Times New Roman" w:hAnsi="Times New Roman"/>
          <w:bCs/>
          <w:sz w:val="24"/>
          <w:szCs w:val="24"/>
        </w:rPr>
        <w:t>Самарский государственный технический университет</w:t>
      </w:r>
    </w:p>
    <w:p w:rsidR="000E711F" w:rsidRPr="002646AE" w:rsidRDefault="000E711F" w:rsidP="000E711F">
      <w:pPr>
        <w:suppressAutoHyphens/>
        <w:spacing w:after="0" w:line="240" w:lineRule="auto"/>
        <w:jc w:val="center"/>
        <w:rPr>
          <w:rFonts w:ascii="Times New Roman" w:hAnsi="Times New Roman"/>
          <w:sz w:val="24"/>
          <w:szCs w:val="24"/>
        </w:rPr>
      </w:pPr>
    </w:p>
    <w:p w:rsidR="000E711F" w:rsidRPr="00374A38" w:rsidRDefault="000E711F" w:rsidP="000E711F">
      <w:pPr>
        <w:spacing w:after="0" w:line="240" w:lineRule="auto"/>
        <w:jc w:val="both"/>
        <w:rPr>
          <w:rFonts w:ascii="Times New Roman" w:hAnsi="Times New Roman"/>
          <w:sz w:val="20"/>
          <w:szCs w:val="20"/>
        </w:rPr>
      </w:pPr>
      <w:r w:rsidRPr="00374A38">
        <w:rPr>
          <w:rFonts w:ascii="Times New Roman" w:hAnsi="Times New Roman"/>
          <w:sz w:val="20"/>
          <w:szCs w:val="20"/>
        </w:rPr>
        <w:t>Рассмотрено использование моделирования и системного анализа при модернизации мультисервисн</w:t>
      </w:r>
      <w:r>
        <w:rPr>
          <w:rFonts w:ascii="Times New Roman" w:hAnsi="Times New Roman"/>
          <w:sz w:val="20"/>
          <w:szCs w:val="20"/>
        </w:rPr>
        <w:t>ой</w:t>
      </w:r>
      <w:r w:rsidRPr="00374A38">
        <w:rPr>
          <w:rFonts w:ascii="Times New Roman" w:hAnsi="Times New Roman"/>
          <w:sz w:val="20"/>
          <w:szCs w:val="20"/>
        </w:rPr>
        <w:t xml:space="preserve"> корпоративн</w:t>
      </w:r>
      <w:r>
        <w:rPr>
          <w:rFonts w:ascii="Times New Roman" w:hAnsi="Times New Roman"/>
          <w:sz w:val="20"/>
          <w:szCs w:val="20"/>
        </w:rPr>
        <w:t>ой</w:t>
      </w:r>
      <w:r w:rsidRPr="00374A38">
        <w:rPr>
          <w:rFonts w:ascii="Times New Roman" w:hAnsi="Times New Roman"/>
          <w:sz w:val="20"/>
          <w:szCs w:val="20"/>
        </w:rPr>
        <w:t xml:space="preserve"> сет</w:t>
      </w:r>
      <w:r>
        <w:rPr>
          <w:rFonts w:ascii="Times New Roman" w:hAnsi="Times New Roman"/>
          <w:sz w:val="20"/>
          <w:szCs w:val="20"/>
        </w:rPr>
        <w:t>и</w:t>
      </w:r>
      <w:r w:rsidRPr="00374A38">
        <w:rPr>
          <w:rFonts w:ascii="Times New Roman" w:hAnsi="Times New Roman"/>
          <w:sz w:val="20"/>
          <w:szCs w:val="20"/>
        </w:rPr>
        <w:t xml:space="preserve"> ОАО «ГАЗПРОМ» с учетом возможности оптимизации использования ограниченной пропускной способности первичной сети. </w:t>
      </w:r>
    </w:p>
    <w:p w:rsidR="000E711F" w:rsidRPr="002D6F65" w:rsidRDefault="000E711F" w:rsidP="006327A8">
      <w:pPr>
        <w:spacing w:after="0" w:line="240" w:lineRule="auto"/>
        <w:ind w:firstLine="709"/>
        <w:rPr>
          <w:rFonts w:ascii="Times New Roman" w:hAnsi="Times New Roman"/>
          <w:b/>
          <w:sz w:val="24"/>
          <w:szCs w:val="24"/>
        </w:rPr>
      </w:pPr>
      <w:r w:rsidRPr="002D6F65">
        <w:rPr>
          <w:rFonts w:ascii="Times New Roman" w:hAnsi="Times New Roman"/>
          <w:b/>
          <w:sz w:val="24"/>
          <w:szCs w:val="24"/>
        </w:rPr>
        <w:t>Введение</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Современные  телекоммуникационные сети относятся к классу сложных систем. От того, насколько качественно на этапе проектирования выполнен системный анализ, во многом зависят показатели качества обслуживания клиентов, а также тот доход, который получит Оператор от предоставления услуг. </w:t>
      </w:r>
    </w:p>
    <w:p w:rsidR="000E711F"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Работая в качестве ведущего специалиста проектной организации, автор участвовал в выполнении десятков крупных  проектов телекоммуникационных сетей и систем, в том числе и  проектов  мультисервисных сетей, некоторые из них насчитывают сотни узлов. При этом реалии таковы - лица принимающие решения (ЛПР), а это, как правило,  технические специалисты,  прежде всего,  ориентируются на свой  опыт и  интуицию, а не системный анализ, возможности которого даже и не представляют. В то же время специалисты, работающие в области системного анализа сложных систем, а среди них много талантливых математиков и программистов, не всегда понимают специфику задач, стоящих перед проектировщиками. Понятно, что практический эффект от такого анализа является ограниченным.</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В статье сделана попытка на понятном для специалистов, отвечающих за развитие сетей рассказать о возможностях и практическом значении системного анализа. Статья также ориентирована на специалистов по системному анализу. Для этого в статье приведен основной перечень вопросов, ответы на которые интересуют ЛПР при проектировании новой или модернизации существующей сети.</w:t>
      </w:r>
    </w:p>
    <w:p w:rsidR="000E711F" w:rsidRPr="002D6F65" w:rsidRDefault="000E711F" w:rsidP="006327A8">
      <w:pPr>
        <w:spacing w:after="0" w:line="240" w:lineRule="auto"/>
        <w:ind w:firstLine="709"/>
        <w:jc w:val="both"/>
        <w:rPr>
          <w:rFonts w:ascii="Times New Roman" w:hAnsi="Times New Roman"/>
          <w:b/>
          <w:sz w:val="24"/>
          <w:szCs w:val="24"/>
        </w:rPr>
      </w:pPr>
      <w:r w:rsidRPr="002D6F65">
        <w:rPr>
          <w:rFonts w:ascii="Times New Roman" w:hAnsi="Times New Roman"/>
          <w:b/>
          <w:sz w:val="24"/>
          <w:szCs w:val="24"/>
        </w:rPr>
        <w:t xml:space="preserve">Потребность в  моделировании и системном анализе </w:t>
      </w:r>
    </w:p>
    <w:p w:rsidR="000E711F" w:rsidRPr="002D6F65" w:rsidRDefault="000E711F" w:rsidP="00C708CC">
      <w:pPr>
        <w:spacing w:after="0" w:line="240" w:lineRule="auto"/>
        <w:ind w:firstLine="708"/>
        <w:jc w:val="both"/>
        <w:rPr>
          <w:rFonts w:ascii="Times New Roman" w:hAnsi="Times New Roman"/>
          <w:sz w:val="24"/>
          <w:szCs w:val="24"/>
        </w:rPr>
      </w:pPr>
      <w:r w:rsidRPr="002D6F65">
        <w:rPr>
          <w:rFonts w:ascii="Times New Roman" w:hAnsi="Times New Roman"/>
          <w:sz w:val="24"/>
          <w:szCs w:val="24"/>
        </w:rPr>
        <w:t xml:space="preserve">В </w:t>
      </w:r>
      <w:r>
        <w:rPr>
          <w:rFonts w:ascii="Times New Roman" w:hAnsi="Times New Roman"/>
          <w:sz w:val="24"/>
          <w:szCs w:val="24"/>
        </w:rPr>
        <w:t xml:space="preserve"> </w:t>
      </w:r>
      <w:r w:rsidRPr="00A3775B">
        <w:rPr>
          <w:rFonts w:ascii="Times New Roman" w:hAnsi="Times New Roman"/>
          <w:sz w:val="24"/>
          <w:szCs w:val="24"/>
        </w:rPr>
        <w:t>[1-3]</w:t>
      </w:r>
      <w:r w:rsidRPr="002D6F65">
        <w:rPr>
          <w:rFonts w:ascii="Times New Roman" w:hAnsi="Times New Roman"/>
          <w:sz w:val="24"/>
          <w:szCs w:val="24"/>
        </w:rPr>
        <w:t xml:space="preserve">  приводятся достаточно детальная схема организации связи  и  схемы построения узлов сети. В соответствии со структурной схемой, трафик по сети  передается внутри виртуальных контейнеров  первичной сети SDH.  Из приведенных схем следует, что дочерние общества подключены к магистрали сети, в основном,  интерфейсами   </w:t>
      </w:r>
      <w:r w:rsidRPr="002D6F65">
        <w:rPr>
          <w:rFonts w:ascii="Times New Roman" w:hAnsi="Times New Roman"/>
          <w:sz w:val="24"/>
          <w:szCs w:val="24"/>
          <w:lang w:val="en-US"/>
        </w:rPr>
        <w:t>STM</w:t>
      </w:r>
      <w:r w:rsidRPr="002D6F65">
        <w:rPr>
          <w:rFonts w:ascii="Times New Roman" w:hAnsi="Times New Roman"/>
          <w:sz w:val="24"/>
          <w:szCs w:val="24"/>
        </w:rPr>
        <w:t xml:space="preserve">-1 и </w:t>
      </w:r>
      <w:r w:rsidRPr="002D6F65">
        <w:rPr>
          <w:rFonts w:ascii="Times New Roman" w:hAnsi="Times New Roman"/>
          <w:sz w:val="24"/>
          <w:szCs w:val="24"/>
          <w:lang w:val="en-US"/>
        </w:rPr>
        <w:t>STM</w:t>
      </w:r>
      <w:r w:rsidRPr="002D6F65">
        <w:rPr>
          <w:rFonts w:ascii="Times New Roman" w:hAnsi="Times New Roman"/>
          <w:sz w:val="24"/>
          <w:szCs w:val="24"/>
        </w:rPr>
        <w:t xml:space="preserve">-4. Учитывая темпы развития информационных технологий можно предположить, что на определенном этапе этих пропускных способностей может оказаться явно не достаточно для того, чтобы передавать весь трафик  в соответствии с единым критерием, например, с минимальной задержкой.  </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Моделирование и последующий системный анализ являются необходимым условием проектирования любой сложной системы. Ошибки или неоптимальные решения при построении сети могут привести к следующим крайностям.</w:t>
      </w:r>
    </w:p>
    <w:p w:rsidR="000E711F" w:rsidRPr="002D6F65" w:rsidRDefault="000E711F" w:rsidP="006327A8">
      <w:pPr>
        <w:spacing w:after="0" w:line="240" w:lineRule="auto"/>
        <w:ind w:firstLine="708"/>
        <w:jc w:val="both"/>
        <w:rPr>
          <w:rFonts w:ascii="Times New Roman" w:hAnsi="Times New Roman"/>
          <w:sz w:val="24"/>
          <w:szCs w:val="24"/>
        </w:rPr>
      </w:pPr>
      <w:r w:rsidRPr="002D6F65">
        <w:rPr>
          <w:rFonts w:ascii="Times New Roman" w:hAnsi="Times New Roman"/>
          <w:b/>
          <w:sz w:val="24"/>
          <w:szCs w:val="24"/>
        </w:rPr>
        <w:t>Риск</w:t>
      </w:r>
      <w:r w:rsidRPr="002D6F65">
        <w:rPr>
          <w:rFonts w:ascii="Times New Roman" w:hAnsi="Times New Roman"/>
          <w:sz w:val="24"/>
          <w:szCs w:val="24"/>
        </w:rPr>
        <w:t xml:space="preserve"> или крайность первая - </w:t>
      </w:r>
      <w:r w:rsidRPr="002D6F65">
        <w:rPr>
          <w:rFonts w:ascii="Times New Roman" w:hAnsi="Times New Roman"/>
          <w:b/>
          <w:sz w:val="24"/>
          <w:szCs w:val="24"/>
        </w:rPr>
        <w:t>недостаточность ресурсов</w:t>
      </w:r>
      <w:r w:rsidRPr="002D6F65">
        <w:rPr>
          <w:rFonts w:ascii="Times New Roman" w:hAnsi="Times New Roman"/>
          <w:sz w:val="24"/>
          <w:szCs w:val="24"/>
        </w:rPr>
        <w:t xml:space="preserve"> (например, пропускной способности каналов </w:t>
      </w:r>
      <w:r w:rsidRPr="002D6F65">
        <w:rPr>
          <w:rFonts w:ascii="Times New Roman" w:hAnsi="Times New Roman"/>
          <w:sz w:val="24"/>
          <w:szCs w:val="24"/>
          <w:lang w:val="en-US"/>
        </w:rPr>
        <w:t>SDH</w:t>
      </w:r>
      <w:r w:rsidRPr="002D6F65">
        <w:rPr>
          <w:rFonts w:ascii="Times New Roman" w:hAnsi="Times New Roman"/>
          <w:sz w:val="24"/>
          <w:szCs w:val="24"/>
        </w:rPr>
        <w:t xml:space="preserve"> сети), что  не позволит обеспечить  передачу с заданным качеством требуемых объемов данных. Фактически это серьезный </w:t>
      </w:r>
      <w:r w:rsidRPr="002D6F65">
        <w:rPr>
          <w:rFonts w:ascii="Times New Roman" w:hAnsi="Times New Roman"/>
          <w:b/>
          <w:sz w:val="24"/>
          <w:szCs w:val="24"/>
        </w:rPr>
        <w:t>риск</w:t>
      </w:r>
      <w:r w:rsidRPr="002D6F65">
        <w:rPr>
          <w:rFonts w:ascii="Times New Roman" w:hAnsi="Times New Roman"/>
          <w:sz w:val="24"/>
          <w:szCs w:val="24"/>
        </w:rPr>
        <w:t xml:space="preserve"> того, что сеть не будет выполнять в полном объеме возложенные на нее функции, а поскольку </w:t>
      </w:r>
      <w:r>
        <w:rPr>
          <w:rFonts w:ascii="Times New Roman" w:hAnsi="Times New Roman"/>
          <w:sz w:val="24"/>
          <w:szCs w:val="24"/>
        </w:rPr>
        <w:t xml:space="preserve">единая мультисервисная сеть передачи данных </w:t>
      </w:r>
      <w:r w:rsidRPr="002D6F65">
        <w:rPr>
          <w:rFonts w:ascii="Times New Roman" w:hAnsi="Times New Roman"/>
          <w:sz w:val="24"/>
          <w:szCs w:val="24"/>
        </w:rPr>
        <w:t xml:space="preserve"> </w:t>
      </w:r>
      <w:r>
        <w:rPr>
          <w:rFonts w:ascii="Times New Roman" w:hAnsi="Times New Roman"/>
          <w:sz w:val="24"/>
          <w:szCs w:val="24"/>
        </w:rPr>
        <w:t>(</w:t>
      </w:r>
      <w:r w:rsidRPr="002D6F65">
        <w:rPr>
          <w:rFonts w:ascii="Times New Roman" w:hAnsi="Times New Roman"/>
          <w:bCs/>
          <w:sz w:val="24"/>
          <w:szCs w:val="24"/>
        </w:rPr>
        <w:t>ЕМСПД</w:t>
      </w:r>
      <w:r>
        <w:rPr>
          <w:rFonts w:ascii="Times New Roman" w:hAnsi="Times New Roman"/>
          <w:bCs/>
          <w:sz w:val="24"/>
          <w:szCs w:val="24"/>
        </w:rPr>
        <w:t>)</w:t>
      </w:r>
      <w:r w:rsidRPr="002D6F65">
        <w:rPr>
          <w:rFonts w:ascii="Times New Roman" w:hAnsi="Times New Roman"/>
          <w:bCs/>
          <w:sz w:val="24"/>
          <w:szCs w:val="24"/>
        </w:rPr>
        <w:t xml:space="preserve"> является основой для реализации Стратегии информатизации ОАО «Газпром», то и реализация и самой  Стратегии ставится под угрозу.</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lastRenderedPageBreak/>
        <w:t xml:space="preserve">Крайность вторая - </w:t>
      </w:r>
      <w:r w:rsidRPr="002D6F65">
        <w:rPr>
          <w:rFonts w:ascii="Times New Roman" w:hAnsi="Times New Roman"/>
          <w:b/>
          <w:sz w:val="24"/>
          <w:szCs w:val="24"/>
        </w:rPr>
        <w:t>избыточность ресурсов</w:t>
      </w:r>
      <w:r w:rsidRPr="002D6F65">
        <w:rPr>
          <w:rFonts w:ascii="Times New Roman" w:hAnsi="Times New Roman"/>
          <w:sz w:val="24"/>
          <w:szCs w:val="24"/>
        </w:rPr>
        <w:t xml:space="preserve"> (например, избыточное число узлов на различных уровнях многоуровневой  ЕМСПД,  а также производительности  дорогостоящих маршрутизаторов), что приведет к неоправданным затратам на развертывание сети и  последующим эксплуатационным затратам.</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Одной из важнейших задач системного анализа </w:t>
      </w:r>
      <w:r w:rsidRPr="002D6F65">
        <w:rPr>
          <w:rFonts w:ascii="Times New Roman" w:hAnsi="Times New Roman"/>
          <w:b/>
          <w:sz w:val="24"/>
          <w:szCs w:val="24"/>
        </w:rPr>
        <w:t>является оптимизация структуры ЕМСПД</w:t>
      </w:r>
      <w:r w:rsidRPr="002D6F65">
        <w:rPr>
          <w:rFonts w:ascii="Times New Roman" w:hAnsi="Times New Roman"/>
          <w:sz w:val="24"/>
          <w:szCs w:val="24"/>
        </w:rPr>
        <w:t xml:space="preserve"> на базе  принципа разумной достаточности. Избыточные узлы и связи между ними, не только приведут к увеличению стоимости сети, но и могут ухудшить ее характеристики. </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Учитывая назначение и  особенности эксплуатации сети, может представлять интерес  исследование работы сети, как в нормальных условиях, так и в экстремальных условиях работы, например, в условиях крупных техногенных аварий.</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Задачей моделирования  является расчет характеристик качества обслуживания пользователей для различных категорий пользователей и определение эффективности использования каналов и оборудования  при заданных параметрах сети и нагрузки. Результаты моделирования являются исходными данными для системного анализа ЕМСПД. На основании системного анализа можно судить  не только о приемлемости конкретного технологического решения построения сети, но и увидеть пути его улучшения. </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Однако потребность в моделировании может возникнуть и на стадии эксплуатации сети, для того, чтобы сравнить фактические (измеренные) с расчетными характеристиками, а также когда сеть по каким-либо параметрам не  удовлетворяет предъявляемым требованиям, и решается вопрос о ее модернизации. В этом системный анализ позволяет выработать научно обоснованные рекомендации по развитию и модернизации сети, причем не обязательно связанные с дополнительными затратами. Иногда достаточно оптимизировать приоритеты для различных видов трафика или пересчитать маршрутные таблицы.</w:t>
      </w:r>
    </w:p>
    <w:p w:rsidR="000E711F" w:rsidRPr="002D6F65" w:rsidRDefault="000E711F" w:rsidP="006327A8">
      <w:pPr>
        <w:spacing w:after="0" w:line="240" w:lineRule="auto"/>
        <w:ind w:firstLine="709"/>
        <w:jc w:val="both"/>
        <w:rPr>
          <w:rFonts w:ascii="Times New Roman" w:hAnsi="Times New Roman"/>
          <w:b/>
          <w:sz w:val="24"/>
          <w:szCs w:val="24"/>
        </w:rPr>
      </w:pPr>
    </w:p>
    <w:p w:rsidR="000E711F" w:rsidRPr="002D6F65" w:rsidRDefault="000E711F" w:rsidP="006327A8">
      <w:pPr>
        <w:spacing w:after="0" w:line="240" w:lineRule="auto"/>
        <w:ind w:firstLine="709"/>
        <w:jc w:val="both"/>
        <w:rPr>
          <w:rFonts w:ascii="Times New Roman" w:hAnsi="Times New Roman"/>
          <w:b/>
          <w:sz w:val="24"/>
          <w:szCs w:val="24"/>
        </w:rPr>
      </w:pPr>
      <w:r w:rsidRPr="002D6F65">
        <w:rPr>
          <w:rFonts w:ascii="Times New Roman" w:hAnsi="Times New Roman"/>
          <w:b/>
          <w:sz w:val="24"/>
          <w:szCs w:val="24"/>
        </w:rPr>
        <w:t>Требования к сети со стороны различных типов трафика</w:t>
      </w:r>
    </w:p>
    <w:p w:rsidR="000E711F" w:rsidRPr="002D6F65" w:rsidRDefault="000E711F" w:rsidP="006327A8">
      <w:pPr>
        <w:autoSpaceDE w:val="0"/>
        <w:autoSpaceDN w:val="0"/>
        <w:adjustRightInd w:val="0"/>
        <w:spacing w:after="0" w:line="240" w:lineRule="auto"/>
        <w:ind w:firstLine="708"/>
        <w:rPr>
          <w:rFonts w:ascii="Times New Roman" w:hAnsi="Times New Roman"/>
          <w:sz w:val="24"/>
          <w:szCs w:val="24"/>
        </w:rPr>
      </w:pPr>
      <w:r w:rsidRPr="002D6F65">
        <w:rPr>
          <w:rFonts w:ascii="Times New Roman" w:hAnsi="Times New Roman"/>
          <w:sz w:val="24"/>
          <w:szCs w:val="24"/>
        </w:rPr>
        <w:t>В ЕМСПД планируется передача нескольких типов трафика различных</w:t>
      </w:r>
    </w:p>
    <w:p w:rsidR="000E711F" w:rsidRPr="002D6F65" w:rsidRDefault="000E711F" w:rsidP="006327A8">
      <w:pPr>
        <w:autoSpaceDE w:val="0"/>
        <w:autoSpaceDN w:val="0"/>
        <w:adjustRightInd w:val="0"/>
        <w:spacing w:after="0" w:line="240" w:lineRule="auto"/>
        <w:rPr>
          <w:rFonts w:ascii="Times New Roman" w:hAnsi="Times New Roman"/>
          <w:sz w:val="24"/>
          <w:szCs w:val="24"/>
        </w:rPr>
      </w:pPr>
      <w:r w:rsidRPr="002D6F65">
        <w:rPr>
          <w:rFonts w:ascii="Times New Roman" w:hAnsi="Times New Roman"/>
          <w:sz w:val="24"/>
          <w:szCs w:val="24"/>
        </w:rPr>
        <w:t>сервисов (или служб), использующихся в ОАО «Газпром» и ДО, а именно:</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IP телефония (VoIP);</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видеоконференцсвязь (ВКС);</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производственно-хозяйственная деятельность (ПХД);</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автоматизированные системы управления технологическими процессами (АСУТП);</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управление АРМ–СУС, СЭ-СУС;</w:t>
      </w:r>
    </w:p>
    <w:p w:rsidR="000E711F" w:rsidRPr="002D6F65" w:rsidRDefault="000E711F" w:rsidP="006327A8">
      <w:pPr>
        <w:numPr>
          <w:ilvl w:val="0"/>
          <w:numId w:val="25"/>
        </w:numPr>
        <w:spacing w:after="0" w:line="240" w:lineRule="auto"/>
        <w:jc w:val="both"/>
        <w:rPr>
          <w:rFonts w:ascii="Times New Roman" w:hAnsi="Times New Roman"/>
          <w:sz w:val="24"/>
          <w:szCs w:val="24"/>
        </w:rPr>
      </w:pPr>
      <w:r w:rsidRPr="002D6F65">
        <w:rPr>
          <w:rFonts w:ascii="Times New Roman" w:hAnsi="Times New Roman"/>
          <w:sz w:val="24"/>
          <w:szCs w:val="24"/>
        </w:rPr>
        <w:t>Интернет трафик.</w:t>
      </w:r>
    </w:p>
    <w:p w:rsidR="000E711F" w:rsidRPr="002D6F65" w:rsidRDefault="000E711F" w:rsidP="006327A8">
      <w:pPr>
        <w:spacing w:after="0" w:line="240" w:lineRule="auto"/>
        <w:ind w:left="360"/>
        <w:jc w:val="both"/>
        <w:rPr>
          <w:rFonts w:ascii="Times New Roman" w:hAnsi="Times New Roman"/>
          <w:sz w:val="24"/>
          <w:szCs w:val="24"/>
        </w:rPr>
      </w:pPr>
    </w:p>
    <w:p w:rsidR="000E711F" w:rsidRPr="002D6F65" w:rsidRDefault="000E711F" w:rsidP="006327A8">
      <w:pPr>
        <w:spacing w:after="0" w:line="240" w:lineRule="auto"/>
        <w:ind w:firstLine="360"/>
        <w:jc w:val="both"/>
        <w:rPr>
          <w:rFonts w:ascii="Times New Roman" w:hAnsi="Times New Roman"/>
          <w:sz w:val="24"/>
          <w:szCs w:val="24"/>
        </w:rPr>
      </w:pPr>
      <w:r w:rsidRPr="002D6F65">
        <w:rPr>
          <w:rFonts w:ascii="Times New Roman" w:hAnsi="Times New Roman"/>
          <w:sz w:val="24"/>
          <w:szCs w:val="24"/>
        </w:rPr>
        <w:t>Требования к сети (полоса пропускания, задержки, вероятности потерь) со стороны различных приложений и служб существенно отличаются. Известно, что при передаче речи и видео потеря определенной доли пакетов не приведет к существенной потере качества. Главное, чтобы задержки не превышали заданную величину. При передаче данных (электронная почта, работа с базами данных) требования к сети  диаметрально противоположные – потери пакетов должны быть минимальными, требования по задержкам менее жесткие по сравнению с требованиям к задержкам передачи пакетов  VoIP и ВКС.</w:t>
      </w:r>
    </w:p>
    <w:p w:rsidR="000E711F" w:rsidRPr="002D6F65" w:rsidRDefault="000E711F" w:rsidP="006327A8">
      <w:pPr>
        <w:pStyle w:val="af8"/>
        <w:ind w:firstLine="708"/>
        <w:jc w:val="center"/>
        <w:rPr>
          <w:rFonts w:ascii="Times New Roman" w:hAnsi="Times New Roman"/>
          <w:b/>
          <w:sz w:val="24"/>
          <w:szCs w:val="24"/>
        </w:rPr>
      </w:pPr>
    </w:p>
    <w:p w:rsidR="000E711F" w:rsidRPr="002D6F65" w:rsidRDefault="000E711F" w:rsidP="006327A8">
      <w:pPr>
        <w:pStyle w:val="af8"/>
        <w:ind w:firstLine="708"/>
        <w:jc w:val="both"/>
        <w:rPr>
          <w:rFonts w:ascii="Times New Roman" w:hAnsi="Times New Roman"/>
          <w:b/>
          <w:sz w:val="24"/>
          <w:szCs w:val="24"/>
        </w:rPr>
      </w:pPr>
      <w:r w:rsidRPr="002D6F65">
        <w:rPr>
          <w:rFonts w:ascii="Times New Roman" w:hAnsi="Times New Roman"/>
          <w:b/>
          <w:sz w:val="24"/>
          <w:szCs w:val="24"/>
        </w:rPr>
        <w:t>Что интересует лиц, ответственных за развитие и эксплуатацию мультисервисной сети?</w:t>
      </w:r>
    </w:p>
    <w:p w:rsidR="000E711F" w:rsidRPr="002D6F65" w:rsidRDefault="000E711F" w:rsidP="006327A8">
      <w:pPr>
        <w:pStyle w:val="af8"/>
        <w:ind w:firstLine="708"/>
        <w:jc w:val="both"/>
        <w:rPr>
          <w:rFonts w:ascii="Times New Roman" w:hAnsi="Times New Roman"/>
          <w:sz w:val="24"/>
          <w:szCs w:val="24"/>
        </w:rPr>
      </w:pPr>
      <w:r w:rsidRPr="002D6F65">
        <w:rPr>
          <w:rFonts w:ascii="Times New Roman" w:hAnsi="Times New Roman"/>
          <w:sz w:val="24"/>
          <w:szCs w:val="24"/>
        </w:rPr>
        <w:t>Для лиц, принимающих решение о развитии ЕМСПД, наибольший интерес представляет ответ на следующие вопросы:</w:t>
      </w:r>
    </w:p>
    <w:p w:rsidR="000E711F" w:rsidRPr="002D6F65" w:rsidRDefault="000E711F" w:rsidP="006327A8">
      <w:pPr>
        <w:pStyle w:val="af8"/>
        <w:numPr>
          <w:ilvl w:val="0"/>
          <w:numId w:val="22"/>
        </w:numPr>
        <w:tabs>
          <w:tab w:val="clear" w:pos="1080"/>
          <w:tab w:val="num" w:pos="357"/>
        </w:tabs>
        <w:ind w:left="357" w:hanging="357"/>
        <w:jc w:val="both"/>
        <w:rPr>
          <w:rFonts w:ascii="Times New Roman" w:hAnsi="Times New Roman"/>
          <w:sz w:val="24"/>
          <w:szCs w:val="24"/>
        </w:rPr>
      </w:pPr>
      <w:r w:rsidRPr="002D6F65">
        <w:rPr>
          <w:rFonts w:ascii="Times New Roman" w:hAnsi="Times New Roman"/>
          <w:sz w:val="24"/>
          <w:szCs w:val="24"/>
        </w:rPr>
        <w:lastRenderedPageBreak/>
        <w:t>Какими будут показатели качества для каждого класса обслуживания (VoIP, ВКС, ПХД, АСУТП, АРМ–СУС, СЭ-СУС, Интернет)  при заданном наборе исходных данных? Удовлетворяют ли они требованиям (например, по пропускной способности, задержкам и потерям)?</w:t>
      </w:r>
    </w:p>
    <w:p w:rsidR="000E711F" w:rsidRPr="002D6F65" w:rsidRDefault="000E711F" w:rsidP="006327A8">
      <w:pPr>
        <w:pStyle w:val="af8"/>
        <w:numPr>
          <w:ilvl w:val="0"/>
          <w:numId w:val="22"/>
        </w:numPr>
        <w:tabs>
          <w:tab w:val="clear" w:pos="1080"/>
          <w:tab w:val="num" w:pos="357"/>
        </w:tabs>
        <w:ind w:left="357" w:hanging="357"/>
        <w:jc w:val="both"/>
        <w:rPr>
          <w:rFonts w:ascii="Times New Roman" w:hAnsi="Times New Roman"/>
          <w:sz w:val="24"/>
          <w:szCs w:val="24"/>
        </w:rPr>
      </w:pPr>
      <w:r w:rsidRPr="002D6F65">
        <w:rPr>
          <w:rFonts w:ascii="Times New Roman" w:hAnsi="Times New Roman"/>
          <w:sz w:val="24"/>
          <w:szCs w:val="24"/>
        </w:rPr>
        <w:t>Насколько загружено оборудование (маршрутизаторы, коммутаторы, шлюзы, МСЭ)  и каналы? Есть ли резервы для передачи дополнительных объемов трафика? Имеются ли узкие места?</w:t>
      </w:r>
    </w:p>
    <w:p w:rsidR="000E711F" w:rsidRPr="002D6F65" w:rsidRDefault="000E711F" w:rsidP="006327A8">
      <w:pPr>
        <w:pStyle w:val="af8"/>
        <w:numPr>
          <w:ilvl w:val="0"/>
          <w:numId w:val="26"/>
        </w:numPr>
        <w:tabs>
          <w:tab w:val="clear" w:pos="1080"/>
          <w:tab w:val="num" w:pos="357"/>
        </w:tabs>
        <w:ind w:left="357"/>
        <w:jc w:val="both"/>
        <w:rPr>
          <w:rFonts w:ascii="Times New Roman" w:hAnsi="Times New Roman"/>
          <w:sz w:val="24"/>
          <w:szCs w:val="24"/>
        </w:rPr>
      </w:pPr>
      <w:r w:rsidRPr="002D6F65">
        <w:rPr>
          <w:rFonts w:ascii="Times New Roman" w:hAnsi="Times New Roman"/>
          <w:sz w:val="24"/>
          <w:szCs w:val="24"/>
        </w:rPr>
        <w:t>Как изменятся показатели качества обслуживания  сети   при изменениях:</w:t>
      </w:r>
    </w:p>
    <w:p w:rsidR="000E711F" w:rsidRPr="00B64391" w:rsidRDefault="000E711F" w:rsidP="006327A8">
      <w:pPr>
        <w:pStyle w:val="23"/>
        <w:numPr>
          <w:ilvl w:val="0"/>
          <w:numId w:val="23"/>
        </w:numPr>
        <w:tabs>
          <w:tab w:val="clear" w:pos="795"/>
          <w:tab w:val="num" w:pos="1053"/>
        </w:tabs>
        <w:spacing w:after="0" w:line="240" w:lineRule="auto"/>
        <w:ind w:left="1053" w:hanging="357"/>
        <w:jc w:val="both"/>
        <w:rPr>
          <w:rFonts w:ascii="Times New Roman" w:hAnsi="Times New Roman"/>
          <w:i/>
          <w:sz w:val="24"/>
          <w:szCs w:val="24"/>
        </w:rPr>
      </w:pPr>
      <w:r w:rsidRPr="00B64391">
        <w:rPr>
          <w:rFonts w:ascii="Times New Roman" w:hAnsi="Times New Roman"/>
          <w:i/>
          <w:sz w:val="24"/>
          <w:szCs w:val="24"/>
        </w:rPr>
        <w:t>нагрузки;</w:t>
      </w:r>
    </w:p>
    <w:p w:rsidR="000E711F" w:rsidRPr="00B64391" w:rsidRDefault="000E711F" w:rsidP="006327A8">
      <w:pPr>
        <w:pStyle w:val="23"/>
        <w:numPr>
          <w:ilvl w:val="0"/>
          <w:numId w:val="23"/>
        </w:numPr>
        <w:tabs>
          <w:tab w:val="clear" w:pos="795"/>
          <w:tab w:val="num" w:pos="1053"/>
        </w:tabs>
        <w:spacing w:after="0" w:line="240" w:lineRule="auto"/>
        <w:ind w:left="1053" w:hanging="357"/>
        <w:jc w:val="both"/>
        <w:rPr>
          <w:rFonts w:ascii="Times New Roman" w:hAnsi="Times New Roman"/>
          <w:i/>
          <w:sz w:val="24"/>
          <w:szCs w:val="24"/>
        </w:rPr>
      </w:pPr>
      <w:r w:rsidRPr="00B64391">
        <w:rPr>
          <w:rFonts w:ascii="Times New Roman" w:hAnsi="Times New Roman"/>
          <w:i/>
          <w:sz w:val="24"/>
          <w:szCs w:val="24"/>
        </w:rPr>
        <w:t>структуры тяготения (например, изменения местоположения ЦОД, шлюзов);</w:t>
      </w:r>
    </w:p>
    <w:p w:rsidR="000E711F" w:rsidRPr="00B64391" w:rsidRDefault="000E711F" w:rsidP="006327A8">
      <w:pPr>
        <w:pStyle w:val="23"/>
        <w:numPr>
          <w:ilvl w:val="0"/>
          <w:numId w:val="23"/>
        </w:numPr>
        <w:tabs>
          <w:tab w:val="clear" w:pos="795"/>
          <w:tab w:val="num" w:pos="1053"/>
        </w:tabs>
        <w:spacing w:after="0" w:line="240" w:lineRule="auto"/>
        <w:ind w:left="1053" w:hanging="357"/>
        <w:jc w:val="both"/>
        <w:rPr>
          <w:rFonts w:ascii="Times New Roman" w:hAnsi="Times New Roman"/>
          <w:i/>
          <w:sz w:val="24"/>
          <w:szCs w:val="24"/>
        </w:rPr>
      </w:pPr>
      <w:r w:rsidRPr="00B64391">
        <w:rPr>
          <w:rFonts w:ascii="Times New Roman" w:hAnsi="Times New Roman"/>
          <w:i/>
          <w:sz w:val="24"/>
          <w:szCs w:val="24"/>
        </w:rPr>
        <w:t>пропускной способности каналов;</w:t>
      </w:r>
    </w:p>
    <w:p w:rsidR="000E711F" w:rsidRPr="00B64391" w:rsidRDefault="000E711F" w:rsidP="006327A8">
      <w:pPr>
        <w:pStyle w:val="23"/>
        <w:numPr>
          <w:ilvl w:val="0"/>
          <w:numId w:val="23"/>
        </w:numPr>
        <w:tabs>
          <w:tab w:val="clear" w:pos="795"/>
          <w:tab w:val="num" w:pos="1053"/>
        </w:tabs>
        <w:spacing w:after="0" w:line="240" w:lineRule="auto"/>
        <w:ind w:left="1053" w:hanging="357"/>
        <w:jc w:val="both"/>
        <w:rPr>
          <w:rFonts w:ascii="Times New Roman" w:hAnsi="Times New Roman"/>
          <w:i/>
          <w:sz w:val="24"/>
          <w:szCs w:val="24"/>
        </w:rPr>
      </w:pPr>
      <w:r w:rsidRPr="00B64391">
        <w:rPr>
          <w:rFonts w:ascii="Times New Roman" w:hAnsi="Times New Roman"/>
          <w:i/>
          <w:sz w:val="24"/>
          <w:szCs w:val="24"/>
        </w:rPr>
        <w:t>при отказе оборудования и обрывах кабелей связи?</w:t>
      </w:r>
    </w:p>
    <w:p w:rsidR="000E711F" w:rsidRPr="002D6F65" w:rsidRDefault="000E711F" w:rsidP="006327A8">
      <w:pPr>
        <w:pStyle w:val="af8"/>
        <w:numPr>
          <w:ilvl w:val="0"/>
          <w:numId w:val="26"/>
        </w:numPr>
        <w:tabs>
          <w:tab w:val="clear" w:pos="1080"/>
          <w:tab w:val="num" w:pos="357"/>
        </w:tabs>
        <w:ind w:left="357"/>
        <w:jc w:val="both"/>
        <w:rPr>
          <w:rFonts w:ascii="Times New Roman" w:hAnsi="Times New Roman"/>
          <w:sz w:val="24"/>
          <w:szCs w:val="24"/>
        </w:rPr>
      </w:pPr>
      <w:r w:rsidRPr="002D6F65">
        <w:rPr>
          <w:rFonts w:ascii="Times New Roman" w:hAnsi="Times New Roman"/>
          <w:sz w:val="24"/>
          <w:szCs w:val="24"/>
        </w:rPr>
        <w:t>Как изменятся характеристики при перераспределении пропускной способности между классами обслуживания?</w:t>
      </w:r>
    </w:p>
    <w:p w:rsidR="000E711F" w:rsidRPr="002D6F65" w:rsidRDefault="000E711F" w:rsidP="006327A8">
      <w:pPr>
        <w:pStyle w:val="af8"/>
        <w:numPr>
          <w:ilvl w:val="0"/>
          <w:numId w:val="26"/>
        </w:numPr>
        <w:tabs>
          <w:tab w:val="clear" w:pos="1080"/>
          <w:tab w:val="num" w:pos="357"/>
        </w:tabs>
        <w:ind w:left="357" w:hanging="357"/>
        <w:jc w:val="both"/>
        <w:rPr>
          <w:rFonts w:ascii="Times New Roman" w:hAnsi="Times New Roman"/>
          <w:sz w:val="24"/>
          <w:szCs w:val="24"/>
        </w:rPr>
      </w:pPr>
      <w:r w:rsidRPr="002D6F65">
        <w:rPr>
          <w:rFonts w:ascii="Times New Roman" w:hAnsi="Times New Roman"/>
          <w:sz w:val="24"/>
          <w:szCs w:val="24"/>
        </w:rPr>
        <w:t>Какие участки сети нуждаются в резервировании?</w:t>
      </w:r>
    </w:p>
    <w:p w:rsidR="000E711F" w:rsidRPr="002D6F65" w:rsidRDefault="000E711F" w:rsidP="006327A8">
      <w:pPr>
        <w:pStyle w:val="af8"/>
        <w:numPr>
          <w:ilvl w:val="0"/>
          <w:numId w:val="26"/>
        </w:numPr>
        <w:tabs>
          <w:tab w:val="clear" w:pos="1080"/>
          <w:tab w:val="num" w:pos="357"/>
        </w:tabs>
        <w:ind w:left="357" w:hanging="357"/>
        <w:jc w:val="both"/>
        <w:rPr>
          <w:rFonts w:ascii="Times New Roman" w:hAnsi="Times New Roman"/>
          <w:sz w:val="24"/>
          <w:szCs w:val="24"/>
        </w:rPr>
      </w:pPr>
      <w:r w:rsidRPr="002D6F65">
        <w:rPr>
          <w:rFonts w:ascii="Times New Roman" w:hAnsi="Times New Roman"/>
          <w:sz w:val="24"/>
          <w:szCs w:val="24"/>
        </w:rPr>
        <w:t>Как изменятся характеристики сети при увеличении или уменьшении на некоторых участках пропускной способности сети?</w:t>
      </w:r>
    </w:p>
    <w:p w:rsidR="000E711F" w:rsidRPr="002D6F65" w:rsidRDefault="000E711F" w:rsidP="006327A8">
      <w:pPr>
        <w:pStyle w:val="af8"/>
        <w:ind w:left="69" w:firstLine="624"/>
        <w:jc w:val="both"/>
        <w:rPr>
          <w:rFonts w:ascii="Times New Roman" w:hAnsi="Times New Roman"/>
          <w:sz w:val="24"/>
          <w:szCs w:val="24"/>
        </w:rPr>
      </w:pPr>
      <w:r w:rsidRPr="002D6F65">
        <w:rPr>
          <w:rFonts w:ascii="Times New Roman" w:hAnsi="Times New Roman"/>
          <w:sz w:val="24"/>
          <w:szCs w:val="24"/>
        </w:rPr>
        <w:t>Ответы на эти и другие вопросы могут быть получены при использовании моделирования и последующего  системного анализа.</w:t>
      </w:r>
    </w:p>
    <w:p w:rsidR="000E711F" w:rsidRPr="002D6F65" w:rsidRDefault="000E711F" w:rsidP="006327A8">
      <w:pPr>
        <w:spacing w:after="0" w:line="240" w:lineRule="auto"/>
        <w:ind w:firstLine="709"/>
        <w:jc w:val="center"/>
        <w:rPr>
          <w:rFonts w:ascii="Times New Roman" w:hAnsi="Times New Roman"/>
          <w:b/>
          <w:sz w:val="24"/>
          <w:szCs w:val="24"/>
        </w:rPr>
      </w:pPr>
    </w:p>
    <w:p w:rsidR="000E711F" w:rsidRPr="002D6F65" w:rsidRDefault="000E711F" w:rsidP="006327A8">
      <w:pPr>
        <w:suppressAutoHyphens/>
        <w:spacing w:after="0" w:line="240" w:lineRule="auto"/>
        <w:ind w:firstLine="709"/>
        <w:jc w:val="both"/>
        <w:rPr>
          <w:rFonts w:ascii="Times New Roman" w:hAnsi="Times New Roman"/>
          <w:b/>
          <w:sz w:val="24"/>
          <w:szCs w:val="24"/>
        </w:rPr>
      </w:pPr>
      <w:r w:rsidRPr="002D6F65">
        <w:rPr>
          <w:rFonts w:ascii="Times New Roman" w:hAnsi="Times New Roman"/>
          <w:b/>
          <w:sz w:val="24"/>
          <w:szCs w:val="24"/>
        </w:rPr>
        <w:t>Дополнительные  требования к настройкам оборудования, вытекающие из особенностей передачи трафика реального времени</w:t>
      </w:r>
      <w:r>
        <w:rPr>
          <w:rFonts w:ascii="Times New Roman" w:hAnsi="Times New Roman"/>
          <w:b/>
          <w:sz w:val="24"/>
          <w:szCs w:val="24"/>
        </w:rPr>
        <w:t xml:space="preserve"> </w:t>
      </w:r>
      <w:r w:rsidRPr="002D6F65">
        <w:rPr>
          <w:rFonts w:ascii="Times New Roman" w:hAnsi="Times New Roman"/>
          <w:b/>
          <w:sz w:val="24"/>
          <w:szCs w:val="24"/>
        </w:rPr>
        <w:t xml:space="preserve"> (VoIP и ВКС)</w:t>
      </w:r>
    </w:p>
    <w:p w:rsidR="000E711F" w:rsidRPr="002D6F65" w:rsidRDefault="000E711F" w:rsidP="006327A8">
      <w:pPr>
        <w:spacing w:after="0" w:line="240" w:lineRule="auto"/>
        <w:ind w:firstLine="709"/>
        <w:jc w:val="both"/>
        <w:rPr>
          <w:rFonts w:ascii="Times New Roman" w:hAnsi="Times New Roman"/>
          <w:sz w:val="24"/>
          <w:szCs w:val="24"/>
        </w:rPr>
      </w:pPr>
      <w:r>
        <w:rPr>
          <w:rFonts w:ascii="Times New Roman" w:hAnsi="Times New Roman"/>
          <w:sz w:val="24"/>
          <w:szCs w:val="24"/>
        </w:rPr>
        <w:t xml:space="preserve">Обычно, </w:t>
      </w:r>
      <w:r w:rsidRPr="002D6F65">
        <w:rPr>
          <w:rFonts w:ascii="Times New Roman" w:hAnsi="Times New Roman"/>
          <w:sz w:val="24"/>
          <w:szCs w:val="24"/>
        </w:rPr>
        <w:t xml:space="preserve"> для каждого типа трафика организ</w:t>
      </w:r>
      <w:r>
        <w:rPr>
          <w:rFonts w:ascii="Times New Roman" w:hAnsi="Times New Roman"/>
          <w:sz w:val="24"/>
          <w:szCs w:val="24"/>
        </w:rPr>
        <w:t>уется</w:t>
      </w:r>
      <w:r w:rsidRPr="002D6F65">
        <w:rPr>
          <w:rFonts w:ascii="Times New Roman" w:hAnsi="Times New Roman"/>
          <w:sz w:val="24"/>
          <w:szCs w:val="24"/>
        </w:rPr>
        <w:t xml:space="preserve"> отдельн</w:t>
      </w:r>
      <w:r>
        <w:rPr>
          <w:rFonts w:ascii="Times New Roman" w:hAnsi="Times New Roman"/>
          <w:sz w:val="24"/>
          <w:szCs w:val="24"/>
        </w:rPr>
        <w:t>ая</w:t>
      </w:r>
      <w:r w:rsidRPr="002D6F65">
        <w:rPr>
          <w:rFonts w:ascii="Times New Roman" w:hAnsi="Times New Roman"/>
          <w:sz w:val="24"/>
          <w:szCs w:val="24"/>
        </w:rPr>
        <w:t xml:space="preserve"> виртуальн</w:t>
      </w:r>
      <w:r>
        <w:rPr>
          <w:rFonts w:ascii="Times New Roman" w:hAnsi="Times New Roman"/>
          <w:sz w:val="24"/>
          <w:szCs w:val="24"/>
        </w:rPr>
        <w:t>ая</w:t>
      </w:r>
      <w:r w:rsidRPr="002D6F65">
        <w:rPr>
          <w:rFonts w:ascii="Times New Roman" w:hAnsi="Times New Roman"/>
          <w:sz w:val="24"/>
          <w:szCs w:val="24"/>
        </w:rPr>
        <w:t xml:space="preserve"> сеть. Это очевидное решение. Вторым шагом должено быть - формулирование требований к пропускным способностям этих </w:t>
      </w:r>
      <w:r w:rsidRPr="002D6F65">
        <w:rPr>
          <w:rFonts w:ascii="Times New Roman" w:hAnsi="Times New Roman"/>
          <w:sz w:val="24"/>
          <w:szCs w:val="24"/>
          <w:lang w:val="en-US"/>
        </w:rPr>
        <w:t>VPN</w:t>
      </w:r>
      <w:r w:rsidRPr="002D6F65">
        <w:rPr>
          <w:rFonts w:ascii="Times New Roman" w:hAnsi="Times New Roman"/>
          <w:sz w:val="24"/>
          <w:szCs w:val="24"/>
        </w:rPr>
        <w:t>, а фактически распределение ограниченной пропускной способности между формируемыми виртуальными сетями. И здесь необходимо учесть следующее.</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 Из теории массового обслуживания известно, что сети с пакетной коммутацией являются чувствительными к нагрузке. Так, например, если  канал, к которому подключен маршрутизатор, загружен всего на 50%, то возникает очередь размером в 1 пакет, а  задержка увеличивается в 2 раза. Причем, по мере увеличения нагрузки задержки увеличиваются нелинейно. </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Для VoIP и ВКС   при планировании распределения полосы пропускания между различными классами обслуживания эта особенность должна быть обязательно учтена. Т.е. для передачи трафика VoIP и ВКС должна быть зарезервирована полоса пропускания в несколько раз больше, чем полоса,  предназначенная  для передачи тех же объемов остальных типов  трафика. </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Характерной особенностью эскиза технологического решения является использование большого числа межсетевых экранов, которые должен преодолеть пакет,  проходя путь по сети от источника к адресату. Задержки, вносимые МСЭ,  необходимо учесть для расчета сквозного </w:t>
      </w:r>
      <w:r w:rsidRPr="002D6F65">
        <w:rPr>
          <w:rFonts w:ascii="Times New Roman" w:hAnsi="Times New Roman"/>
          <w:sz w:val="24"/>
          <w:szCs w:val="24"/>
          <w:lang w:val="en-US"/>
        </w:rPr>
        <w:t>QoS</w:t>
      </w:r>
      <w:r w:rsidRPr="002D6F65">
        <w:rPr>
          <w:rFonts w:ascii="Times New Roman" w:hAnsi="Times New Roman"/>
          <w:sz w:val="24"/>
          <w:szCs w:val="24"/>
        </w:rPr>
        <w:t xml:space="preserve">, особенно для VoIP и ВКС. </w:t>
      </w:r>
    </w:p>
    <w:p w:rsidR="000E711F" w:rsidRPr="002D6F65" w:rsidRDefault="000E711F" w:rsidP="006327A8">
      <w:pPr>
        <w:pStyle w:val="af8"/>
        <w:ind w:firstLine="708"/>
        <w:jc w:val="center"/>
        <w:rPr>
          <w:rFonts w:ascii="Times New Roman" w:hAnsi="Times New Roman"/>
          <w:b/>
          <w:sz w:val="24"/>
          <w:szCs w:val="24"/>
        </w:rPr>
      </w:pPr>
    </w:p>
    <w:p w:rsidR="000E711F" w:rsidRPr="002D6F65" w:rsidRDefault="000E711F" w:rsidP="006327A8">
      <w:pPr>
        <w:spacing w:after="0" w:line="240" w:lineRule="auto"/>
        <w:ind w:firstLine="709"/>
        <w:jc w:val="both"/>
        <w:rPr>
          <w:rFonts w:ascii="Times New Roman" w:hAnsi="Times New Roman"/>
          <w:b/>
          <w:sz w:val="24"/>
          <w:szCs w:val="24"/>
        </w:rPr>
      </w:pPr>
      <w:r w:rsidRPr="002D6F65">
        <w:rPr>
          <w:rFonts w:ascii="Times New Roman" w:hAnsi="Times New Roman"/>
          <w:b/>
          <w:sz w:val="24"/>
          <w:szCs w:val="24"/>
        </w:rPr>
        <w:t xml:space="preserve">Необходимость учета при планировании </w:t>
      </w:r>
      <w:r w:rsidRPr="002D6F65">
        <w:rPr>
          <w:rFonts w:ascii="Times New Roman" w:hAnsi="Times New Roman"/>
          <w:b/>
          <w:sz w:val="24"/>
          <w:szCs w:val="24"/>
          <w:lang w:val="en-US"/>
        </w:rPr>
        <w:t>VPN</w:t>
      </w:r>
      <w:r w:rsidRPr="002D6F65">
        <w:rPr>
          <w:rFonts w:ascii="Times New Roman" w:hAnsi="Times New Roman"/>
          <w:b/>
          <w:sz w:val="24"/>
          <w:szCs w:val="24"/>
        </w:rPr>
        <w:t xml:space="preserve">  дисбаланс между высокой производительностью маршрутизаторов и низкой пропускной способностью каналов</w:t>
      </w:r>
    </w:p>
    <w:p w:rsidR="000E711F" w:rsidRPr="002D6F65" w:rsidRDefault="000E711F" w:rsidP="006327A8">
      <w:pPr>
        <w:spacing w:after="0" w:line="240" w:lineRule="auto"/>
        <w:ind w:firstLine="708"/>
        <w:jc w:val="both"/>
        <w:rPr>
          <w:rFonts w:ascii="Times New Roman" w:hAnsi="Times New Roman"/>
          <w:sz w:val="24"/>
          <w:szCs w:val="24"/>
        </w:rPr>
      </w:pPr>
      <w:r w:rsidRPr="002D6F65">
        <w:rPr>
          <w:rFonts w:ascii="Times New Roman" w:hAnsi="Times New Roman"/>
          <w:sz w:val="24"/>
          <w:szCs w:val="24"/>
        </w:rPr>
        <w:t xml:space="preserve">Пропускная способность магистрали весьма  ограничена.  Это объясняется тем, что  возможности первичной сети на конец 2013 года на большинстве участков составляет  </w:t>
      </w:r>
      <w:r w:rsidRPr="002D6F65">
        <w:rPr>
          <w:rFonts w:ascii="Times New Roman" w:hAnsi="Times New Roman"/>
          <w:sz w:val="24"/>
          <w:szCs w:val="24"/>
          <w:lang w:val="en-US"/>
        </w:rPr>
        <w:t>STM</w:t>
      </w:r>
      <w:r w:rsidRPr="002D6F65">
        <w:rPr>
          <w:rFonts w:ascii="Times New Roman" w:hAnsi="Times New Roman"/>
          <w:sz w:val="24"/>
          <w:szCs w:val="24"/>
        </w:rPr>
        <w:t xml:space="preserve">-1, </w:t>
      </w:r>
      <w:r w:rsidRPr="002D6F65">
        <w:rPr>
          <w:rFonts w:ascii="Times New Roman" w:hAnsi="Times New Roman"/>
          <w:sz w:val="24"/>
          <w:szCs w:val="24"/>
          <w:lang w:val="en-US"/>
        </w:rPr>
        <w:t>STM</w:t>
      </w:r>
      <w:r w:rsidRPr="002D6F65">
        <w:rPr>
          <w:rFonts w:ascii="Times New Roman" w:hAnsi="Times New Roman"/>
          <w:sz w:val="24"/>
          <w:szCs w:val="24"/>
        </w:rPr>
        <w:t xml:space="preserve">-4 на нескольких участках </w:t>
      </w:r>
      <w:r w:rsidRPr="002D6F65">
        <w:rPr>
          <w:rFonts w:ascii="Times New Roman" w:hAnsi="Times New Roman"/>
          <w:sz w:val="24"/>
          <w:szCs w:val="24"/>
          <w:lang w:val="en-US"/>
        </w:rPr>
        <w:t>STM</w:t>
      </w:r>
      <w:r w:rsidRPr="002D6F65">
        <w:rPr>
          <w:rFonts w:ascii="Times New Roman" w:hAnsi="Times New Roman"/>
          <w:sz w:val="24"/>
          <w:szCs w:val="24"/>
        </w:rPr>
        <w:t xml:space="preserve">-16 и только на двух участках используется системы спектрального уплотнения. Исключение составляет московский сегмент, где передача осуществляется на скорости 10 Гбит/с. Учитывая огромную пропускную способность московского сегмента, неточности в планировании практически не сказывается на сквозном </w:t>
      </w:r>
      <w:r w:rsidRPr="002D6F65">
        <w:rPr>
          <w:rFonts w:ascii="Times New Roman" w:hAnsi="Times New Roman"/>
          <w:sz w:val="24"/>
          <w:szCs w:val="24"/>
          <w:lang w:val="en-US"/>
        </w:rPr>
        <w:t>QoS</w:t>
      </w:r>
      <w:r w:rsidRPr="002D6F65">
        <w:rPr>
          <w:rFonts w:ascii="Times New Roman" w:hAnsi="Times New Roman"/>
          <w:sz w:val="24"/>
          <w:szCs w:val="24"/>
        </w:rPr>
        <w:t xml:space="preserve">. В то же время, ограниченная пропускная способность остальной части ЕВСПД скорее всего потребует  тонкую и более точную настройку </w:t>
      </w:r>
      <w:r w:rsidRPr="002D6F65">
        <w:rPr>
          <w:rFonts w:ascii="Times New Roman" w:hAnsi="Times New Roman"/>
          <w:sz w:val="24"/>
          <w:szCs w:val="24"/>
        </w:rPr>
        <w:lastRenderedPageBreak/>
        <w:t xml:space="preserve">маршрутизаторов, включая механизмы ограничения низкоприоритетного трафика и динамического изменения приоритетов (например, в аварийных ситуациях).   </w:t>
      </w:r>
    </w:p>
    <w:p w:rsidR="000E711F" w:rsidRPr="002D6F65" w:rsidRDefault="000E711F" w:rsidP="006327A8">
      <w:pPr>
        <w:spacing w:after="0" w:line="240" w:lineRule="auto"/>
        <w:rPr>
          <w:rFonts w:ascii="Times New Roman" w:hAnsi="Times New Roman"/>
          <w:sz w:val="24"/>
          <w:szCs w:val="24"/>
        </w:rPr>
      </w:pPr>
      <w:r w:rsidRPr="002D6F65">
        <w:rPr>
          <w:rFonts w:ascii="Times New Roman" w:hAnsi="Times New Roman"/>
          <w:sz w:val="24"/>
          <w:szCs w:val="24"/>
        </w:rPr>
        <w:tab/>
      </w:r>
    </w:p>
    <w:p w:rsidR="000E711F" w:rsidRPr="002D6F65" w:rsidRDefault="000E711F" w:rsidP="006327A8">
      <w:pPr>
        <w:spacing w:after="0" w:line="240" w:lineRule="auto"/>
        <w:ind w:firstLine="709"/>
        <w:jc w:val="both"/>
        <w:rPr>
          <w:rFonts w:ascii="Times New Roman" w:hAnsi="Times New Roman"/>
          <w:b/>
          <w:sz w:val="24"/>
          <w:szCs w:val="24"/>
        </w:rPr>
      </w:pPr>
      <w:r w:rsidRPr="002D6F65">
        <w:rPr>
          <w:rFonts w:ascii="Times New Roman" w:hAnsi="Times New Roman"/>
          <w:b/>
          <w:sz w:val="24"/>
          <w:szCs w:val="24"/>
        </w:rPr>
        <w:t>Учет особенностей топологии первичной сети</w:t>
      </w:r>
    </w:p>
    <w:p w:rsidR="000E711F" w:rsidRPr="002D6F65"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Анализ топологии первичной сети ОАО «Газпром», приведенной в [1</w:t>
      </w:r>
      <w:r>
        <w:rPr>
          <w:rFonts w:ascii="Times New Roman" w:hAnsi="Times New Roman"/>
          <w:sz w:val="24"/>
          <w:szCs w:val="24"/>
        </w:rPr>
        <w:t>-3</w:t>
      </w:r>
      <w:r w:rsidRPr="002D6F65">
        <w:rPr>
          <w:rFonts w:ascii="Times New Roman" w:hAnsi="Times New Roman"/>
          <w:sz w:val="24"/>
          <w:szCs w:val="24"/>
        </w:rPr>
        <w:t xml:space="preserve">],  показывает, что, несмотря на ограниченную пропускную способность отдельных участков,  топология первичной сети обладает достаточно большой связностью. Это означает, что между узлами сети существует несколько примерно равноценных маршрутов. Этот факт можно использовать при планировании </w:t>
      </w:r>
      <w:r w:rsidRPr="002D6F65">
        <w:rPr>
          <w:rFonts w:ascii="Times New Roman" w:hAnsi="Times New Roman"/>
          <w:sz w:val="24"/>
          <w:szCs w:val="24"/>
          <w:lang w:val="en-US"/>
        </w:rPr>
        <w:t>VPN</w:t>
      </w:r>
      <w:r w:rsidRPr="002D6F65">
        <w:rPr>
          <w:rFonts w:ascii="Times New Roman" w:hAnsi="Times New Roman"/>
          <w:sz w:val="24"/>
          <w:szCs w:val="24"/>
        </w:rPr>
        <w:t xml:space="preserve">, обеспечивая тем самым равномерную загрузку каналов и маршрутизаторов сети. </w:t>
      </w:r>
    </w:p>
    <w:p w:rsidR="000E711F" w:rsidRPr="002D6F65" w:rsidRDefault="000E711F" w:rsidP="006327A8">
      <w:pPr>
        <w:spacing w:after="0" w:line="240" w:lineRule="auto"/>
        <w:jc w:val="center"/>
        <w:rPr>
          <w:rFonts w:ascii="Times New Roman" w:hAnsi="Times New Roman"/>
          <w:b/>
          <w:sz w:val="24"/>
          <w:szCs w:val="24"/>
        </w:rPr>
      </w:pPr>
    </w:p>
    <w:p w:rsidR="000E711F" w:rsidRPr="002D6F65" w:rsidRDefault="000E711F" w:rsidP="006327A8">
      <w:pPr>
        <w:spacing w:after="0" w:line="240" w:lineRule="auto"/>
        <w:ind w:firstLine="709"/>
        <w:rPr>
          <w:rFonts w:ascii="Times New Roman" w:hAnsi="Times New Roman"/>
          <w:b/>
          <w:sz w:val="24"/>
          <w:szCs w:val="24"/>
        </w:rPr>
      </w:pPr>
      <w:r w:rsidRPr="002D6F65">
        <w:rPr>
          <w:rFonts w:ascii="Times New Roman" w:hAnsi="Times New Roman"/>
          <w:b/>
          <w:sz w:val="24"/>
          <w:szCs w:val="24"/>
        </w:rPr>
        <w:t>Ожидаемые результаты от моделирования и системного анализа</w:t>
      </w:r>
    </w:p>
    <w:p w:rsidR="000E711F" w:rsidRPr="002D6F65" w:rsidRDefault="000E711F" w:rsidP="006327A8">
      <w:pPr>
        <w:spacing w:after="0" w:line="240" w:lineRule="auto"/>
        <w:ind w:firstLine="709"/>
        <w:rPr>
          <w:rFonts w:ascii="Times New Roman" w:hAnsi="Times New Roman"/>
          <w:sz w:val="24"/>
          <w:szCs w:val="24"/>
        </w:rPr>
      </w:pPr>
      <w:r w:rsidRPr="002D6F65">
        <w:rPr>
          <w:rFonts w:ascii="Times New Roman" w:hAnsi="Times New Roman"/>
          <w:sz w:val="24"/>
          <w:szCs w:val="24"/>
        </w:rPr>
        <w:t>Выполнение полноценных работ по</w:t>
      </w:r>
      <w:r w:rsidRPr="002D6F65">
        <w:rPr>
          <w:rFonts w:ascii="Times New Roman" w:hAnsi="Times New Roman"/>
          <w:b/>
          <w:sz w:val="24"/>
          <w:szCs w:val="24"/>
        </w:rPr>
        <w:t xml:space="preserve"> </w:t>
      </w:r>
      <w:r w:rsidRPr="002D6F65">
        <w:rPr>
          <w:rFonts w:ascii="Times New Roman" w:hAnsi="Times New Roman"/>
          <w:sz w:val="24"/>
          <w:szCs w:val="24"/>
        </w:rPr>
        <w:t xml:space="preserve">  моделированию и  системному анализу для различных сценариев развития ЕМСПД  позволит:</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Рассчитать пропускную способность,  надежностные  и вероятностно-временные характеристики  сети при передаче различных типов трафика  при работе в нормальном и экстремальном  режимах эксплуатации;</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Выявить узкие места;</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Дать рекомендации  по развитию и оптимизиции  топологии первичной сети;</w:t>
      </w:r>
    </w:p>
    <w:p w:rsidR="000E711F" w:rsidRPr="002D6F65" w:rsidRDefault="000E711F" w:rsidP="006327A8">
      <w:pPr>
        <w:numPr>
          <w:ilvl w:val="0"/>
          <w:numId w:val="24"/>
        </w:numPr>
        <w:spacing w:after="0" w:line="240" w:lineRule="auto"/>
        <w:jc w:val="both"/>
        <w:rPr>
          <w:rFonts w:ascii="Times New Roman" w:hAnsi="Times New Roman"/>
          <w:sz w:val="24"/>
          <w:szCs w:val="24"/>
        </w:rPr>
      </w:pPr>
      <w:r w:rsidRPr="002D6F65">
        <w:rPr>
          <w:rFonts w:ascii="Times New Roman" w:hAnsi="Times New Roman"/>
          <w:sz w:val="24"/>
          <w:szCs w:val="24"/>
        </w:rPr>
        <w:t xml:space="preserve">Используя принцип разумной достаточности, проверить отдельные компоненты  сети  на достаточность или избыточность ресурсов для передачи   заданных объемов трафика с требуемыми показателями </w:t>
      </w:r>
      <w:r w:rsidRPr="002D6F65">
        <w:rPr>
          <w:rFonts w:ascii="Times New Roman" w:hAnsi="Times New Roman"/>
          <w:sz w:val="24"/>
          <w:szCs w:val="24"/>
          <w:lang w:val="en-US"/>
        </w:rPr>
        <w:t>QoS</w:t>
      </w:r>
      <w:r w:rsidRPr="002D6F65">
        <w:rPr>
          <w:rFonts w:ascii="Times New Roman" w:hAnsi="Times New Roman"/>
          <w:sz w:val="24"/>
          <w:szCs w:val="24"/>
        </w:rPr>
        <w:t>, а также  рассчитать степень загрузки каналов и оборудования;</w:t>
      </w:r>
    </w:p>
    <w:p w:rsidR="000E711F" w:rsidRPr="002D6F65" w:rsidRDefault="000E711F" w:rsidP="006327A8">
      <w:pPr>
        <w:numPr>
          <w:ilvl w:val="0"/>
          <w:numId w:val="24"/>
        </w:numPr>
        <w:spacing w:after="0" w:line="240" w:lineRule="auto"/>
        <w:jc w:val="both"/>
        <w:rPr>
          <w:rFonts w:ascii="Times New Roman" w:hAnsi="Times New Roman"/>
          <w:sz w:val="24"/>
          <w:szCs w:val="24"/>
        </w:rPr>
      </w:pPr>
      <w:r w:rsidRPr="002D6F65">
        <w:rPr>
          <w:rFonts w:ascii="Times New Roman" w:hAnsi="Times New Roman"/>
          <w:sz w:val="24"/>
          <w:szCs w:val="24"/>
        </w:rPr>
        <w:t>Предложить гибкий сценарий развития сети с учетом фактически сложившейся на сегодняшний день ситуации, в том числе с учетом недостаточности ресурсов первичной сети;</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Дать рекомендации для развития смежных подсистем, например, первичной сети;</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Сформулировать требования к настройке маршрутизаторов для приоритетной передачи трафика;</w:t>
      </w:r>
    </w:p>
    <w:p w:rsidR="000E711F" w:rsidRPr="002D6F65" w:rsidRDefault="000E711F" w:rsidP="006327A8">
      <w:pPr>
        <w:numPr>
          <w:ilvl w:val="0"/>
          <w:numId w:val="24"/>
        </w:numPr>
        <w:spacing w:after="0" w:line="240" w:lineRule="auto"/>
        <w:rPr>
          <w:rFonts w:ascii="Times New Roman" w:hAnsi="Times New Roman"/>
          <w:sz w:val="24"/>
          <w:szCs w:val="24"/>
        </w:rPr>
      </w:pPr>
      <w:r w:rsidRPr="002D6F65">
        <w:rPr>
          <w:rFonts w:ascii="Times New Roman" w:hAnsi="Times New Roman"/>
          <w:sz w:val="24"/>
          <w:szCs w:val="24"/>
        </w:rPr>
        <w:t xml:space="preserve">Изучить возможность снижения нагрузки на сеть, путем сжатия информации на узлах доступа. </w:t>
      </w:r>
    </w:p>
    <w:p w:rsidR="000E711F" w:rsidRPr="002D6F65" w:rsidRDefault="000E711F" w:rsidP="006327A8">
      <w:pPr>
        <w:spacing w:after="0" w:line="240" w:lineRule="auto"/>
        <w:ind w:left="360" w:firstLine="348"/>
        <w:jc w:val="both"/>
        <w:rPr>
          <w:rFonts w:ascii="Times New Roman" w:hAnsi="Times New Roman"/>
          <w:sz w:val="24"/>
          <w:szCs w:val="24"/>
        </w:rPr>
      </w:pPr>
    </w:p>
    <w:p w:rsidR="000E711F" w:rsidRPr="00B8155F" w:rsidRDefault="000E711F" w:rsidP="006327A8">
      <w:pPr>
        <w:spacing w:after="0" w:line="240" w:lineRule="auto"/>
        <w:ind w:left="360" w:firstLine="348"/>
        <w:jc w:val="both"/>
        <w:rPr>
          <w:rFonts w:ascii="Times New Roman" w:hAnsi="Times New Roman"/>
          <w:b/>
          <w:sz w:val="24"/>
          <w:szCs w:val="24"/>
        </w:rPr>
      </w:pPr>
      <w:r w:rsidRPr="00B8155F">
        <w:rPr>
          <w:rFonts w:ascii="Times New Roman" w:hAnsi="Times New Roman"/>
          <w:b/>
          <w:sz w:val="24"/>
          <w:szCs w:val="24"/>
        </w:rPr>
        <w:t>Заключение</w:t>
      </w:r>
    </w:p>
    <w:p w:rsidR="000E711F" w:rsidRDefault="000E711F" w:rsidP="006327A8">
      <w:pPr>
        <w:spacing w:after="0" w:line="240" w:lineRule="auto"/>
        <w:ind w:firstLine="709"/>
        <w:jc w:val="both"/>
        <w:rPr>
          <w:rFonts w:ascii="Times New Roman" w:hAnsi="Times New Roman"/>
          <w:sz w:val="24"/>
          <w:szCs w:val="24"/>
        </w:rPr>
      </w:pPr>
      <w:r w:rsidRPr="002D6F65">
        <w:rPr>
          <w:rFonts w:ascii="Times New Roman" w:hAnsi="Times New Roman"/>
          <w:sz w:val="24"/>
          <w:szCs w:val="24"/>
        </w:rPr>
        <w:t xml:space="preserve">Таким образом, укрупненно просматривается следующая цепочка научного обоснования проектных решений: основные параметры проектируемой сети (включая показатели качества обслуживания) </w:t>
      </w:r>
      <w:r w:rsidRPr="002D6F65">
        <w:rPr>
          <w:rFonts w:ascii="Times New Roman" w:hAnsi="Times New Roman"/>
          <w:sz w:val="24"/>
          <w:szCs w:val="24"/>
        </w:rPr>
        <w:object w:dxaOrig="300" w:dyaOrig="220">
          <v:shape id="_x0000_i2347" type="#_x0000_t75" style="width:14.95pt;height:11.2pt" o:ole="">
            <v:imagedata r:id="rId2868" o:title=""/>
          </v:shape>
          <o:OLEObject Type="Embed" ProgID="Equation.DSMT4" ShapeID="_x0000_i2347" DrawAspect="Content" ObjectID="_1496675721" r:id="rId2869"/>
        </w:object>
      </w:r>
      <w:r w:rsidRPr="002D6F65">
        <w:rPr>
          <w:rFonts w:ascii="Times New Roman" w:hAnsi="Times New Roman"/>
          <w:sz w:val="24"/>
          <w:szCs w:val="24"/>
        </w:rPr>
        <w:t xml:space="preserve"> выбор технологий построения сети (их может быть несколько)</w:t>
      </w:r>
      <w:r w:rsidRPr="002D6F65">
        <w:rPr>
          <w:rFonts w:ascii="Times New Roman" w:hAnsi="Times New Roman"/>
          <w:sz w:val="24"/>
          <w:szCs w:val="24"/>
        </w:rPr>
        <w:object w:dxaOrig="300" w:dyaOrig="220">
          <v:shape id="_x0000_i2348" type="#_x0000_t75" style="width:14.95pt;height:11.2pt" o:ole="">
            <v:imagedata r:id="rId2868" o:title=""/>
          </v:shape>
          <o:OLEObject Type="Embed" ProgID="Equation.DSMT4" ShapeID="_x0000_i2348" DrawAspect="Content" ObjectID="_1496675722" r:id="rId2870"/>
        </w:object>
      </w:r>
      <w:r w:rsidRPr="002D6F65">
        <w:rPr>
          <w:rFonts w:ascii="Times New Roman" w:hAnsi="Times New Roman"/>
          <w:sz w:val="24"/>
          <w:szCs w:val="24"/>
        </w:rPr>
        <w:t xml:space="preserve"> сетевое решение (схема организации связи) </w:t>
      </w:r>
      <w:r w:rsidRPr="002D6F65">
        <w:rPr>
          <w:rFonts w:ascii="Times New Roman" w:hAnsi="Times New Roman"/>
          <w:sz w:val="24"/>
          <w:szCs w:val="24"/>
        </w:rPr>
        <w:object w:dxaOrig="300" w:dyaOrig="220">
          <v:shape id="_x0000_i2349" type="#_x0000_t75" style="width:14.95pt;height:11.2pt" o:ole="">
            <v:imagedata r:id="rId2868" o:title=""/>
          </v:shape>
          <o:OLEObject Type="Embed" ProgID="Equation.DSMT4" ShapeID="_x0000_i2349" DrawAspect="Content" ObjectID="_1496675723" r:id="rId2871"/>
        </w:object>
      </w:r>
      <w:r w:rsidRPr="002D6F65">
        <w:rPr>
          <w:rFonts w:ascii="Times New Roman" w:hAnsi="Times New Roman"/>
          <w:sz w:val="24"/>
          <w:szCs w:val="24"/>
        </w:rPr>
        <w:t>ее представление в виде сети (совокупности систем) массового обслуживания</w:t>
      </w:r>
      <w:r w:rsidRPr="002D6F65">
        <w:rPr>
          <w:rFonts w:ascii="Times New Roman" w:hAnsi="Times New Roman"/>
          <w:sz w:val="24"/>
          <w:szCs w:val="24"/>
        </w:rPr>
        <w:object w:dxaOrig="300" w:dyaOrig="220">
          <v:shape id="_x0000_i2350" type="#_x0000_t75" style="width:14.95pt;height:11.2pt" o:ole="">
            <v:imagedata r:id="rId2868" o:title=""/>
          </v:shape>
          <o:OLEObject Type="Embed" ProgID="Equation.DSMT4" ShapeID="_x0000_i2350" DrawAspect="Content" ObjectID="_1496675724" r:id="rId2872"/>
        </w:object>
      </w:r>
      <w:r w:rsidRPr="002D6F65">
        <w:rPr>
          <w:rFonts w:ascii="Times New Roman" w:hAnsi="Times New Roman"/>
          <w:sz w:val="24"/>
          <w:szCs w:val="24"/>
        </w:rPr>
        <w:t>выбор (разработка) моделей для анализа</w:t>
      </w:r>
      <w:r w:rsidRPr="002D6F65">
        <w:rPr>
          <w:rFonts w:ascii="Times New Roman" w:hAnsi="Times New Roman"/>
          <w:sz w:val="24"/>
          <w:szCs w:val="24"/>
        </w:rPr>
        <w:object w:dxaOrig="300" w:dyaOrig="220">
          <v:shape id="_x0000_i2351" type="#_x0000_t75" style="width:14.95pt;height:11.2pt" o:ole="">
            <v:imagedata r:id="rId2868" o:title=""/>
          </v:shape>
          <o:OLEObject Type="Embed" ProgID="Equation.DSMT4" ShapeID="_x0000_i2351" DrawAspect="Content" ObjectID="_1496675725" r:id="rId2873"/>
        </w:object>
      </w:r>
      <w:r w:rsidRPr="002D6F65">
        <w:rPr>
          <w:rFonts w:ascii="Times New Roman" w:hAnsi="Times New Roman"/>
          <w:sz w:val="24"/>
          <w:szCs w:val="24"/>
        </w:rPr>
        <w:t xml:space="preserve">расчет характеристик (моделирование) </w:t>
      </w:r>
      <w:r w:rsidRPr="002D6F65">
        <w:rPr>
          <w:rFonts w:ascii="Times New Roman" w:hAnsi="Times New Roman"/>
          <w:sz w:val="24"/>
          <w:szCs w:val="24"/>
        </w:rPr>
        <w:object w:dxaOrig="300" w:dyaOrig="220">
          <v:shape id="_x0000_i2352" type="#_x0000_t75" style="width:14.95pt;height:11.2pt" o:ole="">
            <v:imagedata r:id="rId2868" o:title=""/>
          </v:shape>
          <o:OLEObject Type="Embed" ProgID="Equation.DSMT4" ShapeID="_x0000_i2352" DrawAspect="Content" ObjectID="_1496675726" r:id="rId2874"/>
        </w:object>
      </w:r>
      <w:r w:rsidRPr="002D6F65">
        <w:rPr>
          <w:rFonts w:ascii="Times New Roman" w:hAnsi="Times New Roman"/>
          <w:sz w:val="24"/>
          <w:szCs w:val="24"/>
        </w:rPr>
        <w:t>системный анализ</w:t>
      </w:r>
      <w:r w:rsidRPr="002D6F65">
        <w:rPr>
          <w:rFonts w:ascii="Times New Roman" w:hAnsi="Times New Roman"/>
          <w:sz w:val="24"/>
          <w:szCs w:val="24"/>
        </w:rPr>
        <w:object w:dxaOrig="300" w:dyaOrig="220">
          <v:shape id="_x0000_i2353" type="#_x0000_t75" style="width:14.95pt;height:11.2pt" o:ole="">
            <v:imagedata r:id="rId2868" o:title=""/>
          </v:shape>
          <o:OLEObject Type="Embed" ProgID="Equation.DSMT4" ShapeID="_x0000_i2353" DrawAspect="Content" ObjectID="_1496675727" r:id="rId2875"/>
        </w:object>
      </w:r>
      <w:r w:rsidRPr="002D6F65">
        <w:rPr>
          <w:rFonts w:ascii="Times New Roman" w:hAnsi="Times New Roman"/>
          <w:sz w:val="24"/>
          <w:szCs w:val="24"/>
        </w:rPr>
        <w:t xml:space="preserve">научно обоснованное решение, а при необходимости, корректировка предварительно принятых проектных решений. </w:t>
      </w:r>
      <w:r>
        <w:rPr>
          <w:rFonts w:ascii="Times New Roman" w:hAnsi="Times New Roman"/>
          <w:sz w:val="24"/>
          <w:szCs w:val="24"/>
        </w:rPr>
        <w:t xml:space="preserve"> </w:t>
      </w:r>
    </w:p>
    <w:p w:rsidR="000E711F" w:rsidRDefault="000E711F" w:rsidP="006327A8">
      <w:pPr>
        <w:spacing w:after="0" w:line="240" w:lineRule="auto"/>
        <w:ind w:firstLine="709"/>
        <w:jc w:val="both"/>
        <w:rPr>
          <w:rFonts w:ascii="Times New Roman" w:hAnsi="Times New Roman"/>
          <w:sz w:val="24"/>
          <w:szCs w:val="24"/>
        </w:rPr>
      </w:pPr>
      <w:r>
        <w:rPr>
          <w:rFonts w:ascii="Times New Roman" w:hAnsi="Times New Roman"/>
          <w:sz w:val="24"/>
          <w:szCs w:val="24"/>
        </w:rPr>
        <w:t xml:space="preserve">Для расчета характеристик можно воспользоваться методами, описанными в </w:t>
      </w:r>
      <w:r w:rsidRPr="00263A85">
        <w:rPr>
          <w:rFonts w:ascii="Times New Roman" w:hAnsi="Times New Roman"/>
          <w:sz w:val="24"/>
          <w:szCs w:val="24"/>
        </w:rPr>
        <w:t>[</w:t>
      </w:r>
      <w:r>
        <w:rPr>
          <w:rFonts w:ascii="Times New Roman" w:hAnsi="Times New Roman"/>
          <w:sz w:val="24"/>
          <w:szCs w:val="24"/>
        </w:rPr>
        <w:t>4</w:t>
      </w:r>
      <w:r w:rsidRPr="00263A85">
        <w:rPr>
          <w:rFonts w:ascii="Times New Roman" w:hAnsi="Times New Roman"/>
          <w:sz w:val="24"/>
          <w:szCs w:val="24"/>
        </w:rPr>
        <w:t>]</w:t>
      </w:r>
      <w:r>
        <w:rPr>
          <w:rFonts w:ascii="Times New Roman" w:hAnsi="Times New Roman"/>
          <w:sz w:val="24"/>
          <w:szCs w:val="24"/>
        </w:rPr>
        <w:t xml:space="preserve">. В  этой монографии </w:t>
      </w:r>
      <w:r w:rsidRPr="00263A85">
        <w:rPr>
          <w:rFonts w:ascii="Times New Roman" w:hAnsi="Times New Roman"/>
          <w:sz w:val="24"/>
          <w:szCs w:val="24"/>
        </w:rPr>
        <w:t>на конкретных примерах проиллюстрировано использование разработанных автором методов, а также получены результаты, представляющие интерес для проектирования магистралей мультисервисных сетей.  Рассчитаны вероятностно-временные характеристики (ВВХ) при построении магистрали мультисервисной сети с различными типами топологий, а также при использовании для построения магистрали систем спектрального уплотнения.  Исследовано влияние на характеристики сети изменения нагрузки, пропускной способности каналов, структуры тяготения, числа классов обслуживания, места обрыва канала, а также совместного воздействия нескольких факторов.</w:t>
      </w:r>
      <w:r w:rsidRPr="00D70073">
        <w:t xml:space="preserve">  </w:t>
      </w:r>
    </w:p>
    <w:p w:rsidR="000E711F" w:rsidRDefault="000E711F" w:rsidP="006327A8">
      <w:pPr>
        <w:spacing w:after="0" w:line="240" w:lineRule="auto"/>
        <w:ind w:left="360" w:firstLine="348"/>
        <w:jc w:val="both"/>
        <w:rPr>
          <w:rFonts w:ascii="Times New Roman" w:hAnsi="Times New Roman"/>
          <w:sz w:val="24"/>
          <w:szCs w:val="24"/>
        </w:rPr>
      </w:pPr>
    </w:p>
    <w:p w:rsidR="000E711F" w:rsidRPr="000E4AB9" w:rsidRDefault="000E711F" w:rsidP="006327A8">
      <w:pPr>
        <w:spacing w:after="0" w:line="240" w:lineRule="auto"/>
        <w:ind w:firstLine="709"/>
        <w:jc w:val="both"/>
        <w:rPr>
          <w:rFonts w:ascii="Times New Roman" w:hAnsi="Times New Roman"/>
          <w:b/>
          <w:sz w:val="20"/>
          <w:szCs w:val="20"/>
        </w:rPr>
      </w:pPr>
      <w:r w:rsidRPr="000E4AB9">
        <w:rPr>
          <w:rFonts w:ascii="Times New Roman" w:hAnsi="Times New Roman"/>
          <w:b/>
          <w:sz w:val="20"/>
          <w:szCs w:val="20"/>
        </w:rPr>
        <w:t>Литература</w:t>
      </w:r>
    </w:p>
    <w:p w:rsidR="000E711F" w:rsidRPr="000E4AB9" w:rsidRDefault="000E711F" w:rsidP="006327A8">
      <w:pPr>
        <w:numPr>
          <w:ilvl w:val="0"/>
          <w:numId w:val="27"/>
        </w:numPr>
        <w:tabs>
          <w:tab w:val="clear" w:pos="720"/>
          <w:tab w:val="left" w:pos="709"/>
          <w:tab w:val="left" w:pos="993"/>
        </w:tabs>
        <w:spacing w:after="0" w:line="240" w:lineRule="auto"/>
        <w:ind w:left="0" w:firstLine="709"/>
        <w:jc w:val="both"/>
        <w:rPr>
          <w:rFonts w:ascii="Times New Roman" w:hAnsi="Times New Roman"/>
          <w:sz w:val="20"/>
          <w:szCs w:val="20"/>
        </w:rPr>
      </w:pPr>
      <w:r w:rsidRPr="000E4AB9">
        <w:rPr>
          <w:rFonts w:ascii="Times New Roman" w:hAnsi="Times New Roman"/>
          <w:sz w:val="20"/>
          <w:szCs w:val="20"/>
        </w:rPr>
        <w:t xml:space="preserve">Диваев Р.С., Садиков С.Ф.  Основные положения концепции развития сети связи ОАО «Газпром» на период до </w:t>
      </w:r>
      <w:smartTag w:uri="urn:schemas-microsoft-com:office:smarttags" w:element="metricconverter">
        <w:smartTagPr>
          <w:attr w:name="ProductID" w:val="2020 г"/>
        </w:smartTagPr>
        <w:r w:rsidRPr="000E4AB9">
          <w:rPr>
            <w:rFonts w:ascii="Times New Roman" w:hAnsi="Times New Roman"/>
            <w:sz w:val="20"/>
            <w:szCs w:val="20"/>
          </w:rPr>
          <w:t>2020 г</w:t>
        </w:r>
      </w:smartTag>
      <w:r w:rsidRPr="000E4AB9">
        <w:rPr>
          <w:rFonts w:ascii="Times New Roman" w:hAnsi="Times New Roman"/>
          <w:sz w:val="20"/>
          <w:szCs w:val="20"/>
        </w:rPr>
        <w:t>. //Газовая промышленность. – 2012. -№680, с. 90-94.</w:t>
      </w:r>
    </w:p>
    <w:p w:rsidR="000E711F" w:rsidRPr="000E4AB9" w:rsidRDefault="000E711F" w:rsidP="006327A8">
      <w:pPr>
        <w:numPr>
          <w:ilvl w:val="0"/>
          <w:numId w:val="27"/>
        </w:numPr>
        <w:tabs>
          <w:tab w:val="clear" w:pos="720"/>
          <w:tab w:val="left" w:pos="709"/>
          <w:tab w:val="left" w:pos="993"/>
        </w:tabs>
        <w:spacing w:after="0" w:line="240" w:lineRule="auto"/>
        <w:ind w:left="0" w:firstLine="709"/>
        <w:jc w:val="both"/>
        <w:rPr>
          <w:rFonts w:ascii="Times New Roman" w:hAnsi="Times New Roman"/>
          <w:sz w:val="20"/>
          <w:szCs w:val="20"/>
        </w:rPr>
      </w:pPr>
      <w:r w:rsidRPr="000E4AB9">
        <w:rPr>
          <w:rFonts w:ascii="Times New Roman" w:hAnsi="Times New Roman"/>
          <w:sz w:val="20"/>
          <w:szCs w:val="20"/>
        </w:rPr>
        <w:t>Носонов А.Ю. , Лузин В.Ю. Корпоративная сеть передачи данных Группы       «Газпром»  - транспортная основа реализации стратегии информатизации ОАО «Газпром». //Газовая промышленность. – 2012. -№680, с. 95-98.</w:t>
      </w:r>
    </w:p>
    <w:p w:rsidR="000E711F" w:rsidRPr="000E4AB9" w:rsidRDefault="000E711F" w:rsidP="006327A8">
      <w:pPr>
        <w:numPr>
          <w:ilvl w:val="0"/>
          <w:numId w:val="27"/>
        </w:numPr>
        <w:tabs>
          <w:tab w:val="clear" w:pos="720"/>
          <w:tab w:val="left" w:pos="709"/>
          <w:tab w:val="left" w:pos="993"/>
        </w:tabs>
        <w:spacing w:after="0" w:line="240" w:lineRule="auto"/>
        <w:ind w:left="0" w:firstLine="709"/>
        <w:jc w:val="both"/>
        <w:rPr>
          <w:rFonts w:ascii="Times New Roman" w:hAnsi="Times New Roman"/>
          <w:sz w:val="20"/>
          <w:szCs w:val="20"/>
        </w:rPr>
      </w:pPr>
      <w:r w:rsidRPr="000E4AB9">
        <w:rPr>
          <w:rFonts w:ascii="Times New Roman" w:hAnsi="Times New Roman"/>
          <w:sz w:val="20"/>
          <w:szCs w:val="20"/>
        </w:rPr>
        <w:t>Садиков С.Ф., Баландин И.А., Носонов А.Ю. Создание Центра технического и оперативно-диспетчерского управления сетью связи ОАО «Газпром».  //Газовая промышленность. – 2012. -№680, с. 99-103.</w:t>
      </w:r>
    </w:p>
    <w:p w:rsidR="000E711F" w:rsidRPr="000E4AB9" w:rsidRDefault="000E711F" w:rsidP="006327A8">
      <w:pPr>
        <w:numPr>
          <w:ilvl w:val="0"/>
          <w:numId w:val="27"/>
        </w:numPr>
        <w:tabs>
          <w:tab w:val="clear" w:pos="720"/>
          <w:tab w:val="left" w:pos="709"/>
          <w:tab w:val="left" w:pos="993"/>
          <w:tab w:val="left" w:pos="1080"/>
        </w:tabs>
        <w:spacing w:after="0" w:line="240" w:lineRule="auto"/>
        <w:ind w:left="0" w:firstLine="709"/>
        <w:jc w:val="both"/>
        <w:rPr>
          <w:rFonts w:ascii="Times New Roman" w:hAnsi="Times New Roman"/>
          <w:sz w:val="20"/>
          <w:szCs w:val="20"/>
        </w:rPr>
      </w:pPr>
      <w:r w:rsidRPr="000E4AB9">
        <w:rPr>
          <w:rFonts w:ascii="Times New Roman" w:hAnsi="Times New Roman"/>
          <w:sz w:val="20"/>
          <w:szCs w:val="20"/>
        </w:rPr>
        <w:t>Гавлиевский, С.Л. Методы анализа мультисервисных сетей связи с несколькими классами обслуживания / С.Л. Гавлиевский. – М.: ИРИАС, 2010. – 365с.</w:t>
      </w:r>
    </w:p>
    <w:p w:rsidR="000E711F" w:rsidRDefault="000E711F">
      <w:pPr>
        <w:rPr>
          <w:rFonts w:ascii="Times New Roman" w:hAnsi="Times New Roman"/>
          <w:b/>
          <w:sz w:val="32"/>
          <w:szCs w:val="32"/>
        </w:rPr>
      </w:pPr>
      <w:r>
        <w:rPr>
          <w:rFonts w:ascii="Times New Roman" w:hAnsi="Times New Roman"/>
          <w:b/>
          <w:sz w:val="32"/>
          <w:szCs w:val="32"/>
        </w:rPr>
        <w:br w:type="page"/>
      </w:r>
    </w:p>
    <w:p w:rsidR="004968E1" w:rsidRDefault="004968E1" w:rsidP="004968E1">
      <w:pPr>
        <w:spacing w:after="0" w:line="240" w:lineRule="auto"/>
        <w:ind w:firstLine="709"/>
        <w:jc w:val="center"/>
        <w:outlineLvl w:val="1"/>
        <w:rPr>
          <w:rFonts w:ascii="Times New Roman" w:hAnsi="Times New Roman"/>
          <w:b/>
          <w:sz w:val="32"/>
          <w:szCs w:val="32"/>
        </w:rPr>
      </w:pPr>
      <w:bookmarkStart w:id="380" w:name="_Toc422845630"/>
      <w:bookmarkStart w:id="381" w:name="_Toc422905122"/>
      <w:r w:rsidRPr="00241273">
        <w:rPr>
          <w:rFonts w:ascii="Times New Roman" w:hAnsi="Times New Roman"/>
          <w:b/>
          <w:sz w:val="32"/>
          <w:szCs w:val="32"/>
        </w:rPr>
        <w:lastRenderedPageBreak/>
        <w:t>ЧИСЛЕННОЕ МОДЕЛИРОВАНИЕ РЕЗОНАНСНОГО ЭФФЕКТА С ИЗМЕНЕНИЕМ НАПРАВЛЕНИЯ ВРАЩЕНИЯ ПРИ АТМОСФЕРНОМ СПУ</w:t>
      </w:r>
      <w:r w:rsidR="00EE79EE">
        <w:rPr>
          <w:rFonts w:ascii="Times New Roman" w:hAnsi="Times New Roman"/>
          <w:b/>
          <w:sz w:val="32"/>
          <w:szCs w:val="32"/>
        </w:rPr>
        <w:t>СКЕ АСИММЕТРИЧНОГО НАНОСПУТНИКА</w:t>
      </w:r>
      <w:bookmarkEnd w:id="380"/>
      <w:bookmarkEnd w:id="381"/>
    </w:p>
    <w:p w:rsidR="004968E1" w:rsidRPr="00E809AD" w:rsidRDefault="004968E1" w:rsidP="004968E1">
      <w:pPr>
        <w:spacing w:after="0" w:line="240" w:lineRule="auto"/>
        <w:ind w:firstLine="709"/>
        <w:jc w:val="center"/>
        <w:rPr>
          <w:rFonts w:ascii="Times New Roman" w:hAnsi="Times New Roman"/>
          <w:b/>
          <w:sz w:val="32"/>
          <w:szCs w:val="32"/>
        </w:rPr>
      </w:pPr>
    </w:p>
    <w:p w:rsidR="004968E1" w:rsidRDefault="004968E1" w:rsidP="004968E1">
      <w:pPr>
        <w:spacing w:after="0" w:line="240" w:lineRule="auto"/>
        <w:ind w:firstLine="709"/>
        <w:jc w:val="center"/>
        <w:outlineLvl w:val="2"/>
        <w:rPr>
          <w:rFonts w:ascii="Times New Roman" w:hAnsi="Times New Roman"/>
          <w:bCs/>
          <w:sz w:val="12"/>
          <w:szCs w:val="12"/>
        </w:rPr>
      </w:pPr>
      <w:bookmarkStart w:id="382" w:name="_Toc422845631"/>
      <w:bookmarkStart w:id="383" w:name="_Toc422905123"/>
      <w:r w:rsidRPr="003B692A">
        <w:rPr>
          <w:rFonts w:ascii="Times New Roman" w:hAnsi="Times New Roman"/>
          <w:bCs/>
          <w:sz w:val="24"/>
          <w:szCs w:val="24"/>
        </w:rPr>
        <w:t>В.В. Любимов, В.С. Лашин</w:t>
      </w:r>
      <w:bookmarkEnd w:id="382"/>
      <w:bookmarkEnd w:id="383"/>
    </w:p>
    <w:p w:rsidR="004968E1" w:rsidRPr="000C55EF" w:rsidRDefault="004968E1" w:rsidP="004968E1">
      <w:pPr>
        <w:spacing w:after="0" w:line="240" w:lineRule="auto"/>
        <w:ind w:firstLine="709"/>
        <w:jc w:val="center"/>
        <w:rPr>
          <w:rFonts w:ascii="Times New Roman" w:hAnsi="Times New Roman"/>
          <w:bCs/>
          <w:sz w:val="12"/>
          <w:szCs w:val="12"/>
        </w:rPr>
      </w:pPr>
    </w:p>
    <w:p w:rsidR="00C708CC" w:rsidRPr="00AF7E62" w:rsidRDefault="00C708CC" w:rsidP="00C708CC">
      <w:pPr>
        <w:spacing w:after="0" w:line="240" w:lineRule="auto"/>
        <w:jc w:val="center"/>
        <w:outlineLvl w:val="3"/>
        <w:rPr>
          <w:rFonts w:ascii="Times New Roman" w:hAnsi="Times New Roman"/>
          <w:sz w:val="24"/>
          <w:szCs w:val="24"/>
        </w:rPr>
      </w:pP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4968E1" w:rsidRDefault="004968E1" w:rsidP="004968E1">
      <w:pPr>
        <w:spacing w:after="0" w:line="240" w:lineRule="auto"/>
        <w:ind w:firstLine="709"/>
        <w:jc w:val="center"/>
        <w:rPr>
          <w:rFonts w:ascii="Times New Roman" w:hAnsi="Times New Roman"/>
          <w:sz w:val="24"/>
          <w:szCs w:val="24"/>
        </w:rPr>
      </w:pPr>
    </w:p>
    <w:p w:rsidR="004968E1" w:rsidRDefault="004968E1" w:rsidP="004968E1">
      <w:pPr>
        <w:spacing w:after="0" w:line="240" w:lineRule="auto"/>
        <w:jc w:val="both"/>
        <w:rPr>
          <w:rFonts w:ascii="Times New Roman" w:hAnsi="Times New Roman"/>
          <w:sz w:val="20"/>
          <w:szCs w:val="20"/>
        </w:rPr>
      </w:pPr>
      <w:r>
        <w:rPr>
          <w:rFonts w:ascii="Times New Roman" w:hAnsi="Times New Roman"/>
          <w:sz w:val="20"/>
          <w:szCs w:val="20"/>
        </w:rPr>
        <w:t xml:space="preserve">Рассматривается движение наноспутника с малой асимметрией, совершающего неуправляемый спуск в атмосфере с околоземной орбиты. Наноспутник является твердым телом, имеющим форму прямоугольного параллелепипеда. При численном моделировании исследуется резонансный эффект, приводящий к смене направления вращения наноспутника при малом изменении начальных значений угловой скорости.   </w:t>
      </w:r>
    </w:p>
    <w:p w:rsidR="004968E1" w:rsidRPr="000C55EF" w:rsidRDefault="004968E1" w:rsidP="004968E1">
      <w:pPr>
        <w:spacing w:after="0" w:line="240" w:lineRule="auto"/>
        <w:ind w:firstLine="709"/>
        <w:jc w:val="both"/>
        <w:rPr>
          <w:rFonts w:ascii="Times New Roman" w:hAnsi="Times New Roman"/>
          <w:sz w:val="20"/>
          <w:szCs w:val="20"/>
        </w:rPr>
      </w:pPr>
    </w:p>
    <w:p w:rsidR="004968E1" w:rsidRDefault="004968E1" w:rsidP="004968E1">
      <w:pPr>
        <w:spacing w:after="0" w:line="240" w:lineRule="auto"/>
        <w:ind w:firstLine="708"/>
        <w:jc w:val="both"/>
        <w:rPr>
          <w:rFonts w:ascii="Times New Roman" w:hAnsi="Times New Roman"/>
          <w:sz w:val="24"/>
          <w:szCs w:val="24"/>
        </w:rPr>
      </w:pPr>
      <w:r>
        <w:rPr>
          <w:rFonts w:ascii="Times New Roman" w:hAnsi="Times New Roman"/>
          <w:b/>
          <w:sz w:val="24"/>
          <w:szCs w:val="24"/>
        </w:rPr>
        <w:t xml:space="preserve">Введение. </w:t>
      </w:r>
      <w:r w:rsidRPr="00926267">
        <w:rPr>
          <w:rFonts w:ascii="Times New Roman" w:hAnsi="Times New Roman"/>
          <w:sz w:val="24"/>
          <w:szCs w:val="24"/>
        </w:rPr>
        <w:t>Известно</w:t>
      </w:r>
      <w:r>
        <w:rPr>
          <w:rFonts w:ascii="Times New Roman" w:hAnsi="Times New Roman"/>
          <w:sz w:val="24"/>
          <w:szCs w:val="24"/>
        </w:rPr>
        <w:t xml:space="preserve"> </w:t>
      </w:r>
      <w:r w:rsidRPr="00926267">
        <w:rPr>
          <w:rFonts w:ascii="Times New Roman" w:hAnsi="Times New Roman"/>
          <w:sz w:val="24"/>
          <w:szCs w:val="24"/>
        </w:rPr>
        <w:t>[</w:t>
      </w:r>
      <w:r>
        <w:rPr>
          <w:rFonts w:ascii="Times New Roman" w:hAnsi="Times New Roman"/>
          <w:sz w:val="24"/>
          <w:szCs w:val="24"/>
        </w:rPr>
        <w:t>1</w:t>
      </w:r>
      <w:r w:rsidRPr="00926267">
        <w:rPr>
          <w:rFonts w:ascii="Times New Roman" w:hAnsi="Times New Roman"/>
          <w:sz w:val="24"/>
          <w:szCs w:val="24"/>
        </w:rPr>
        <w:t>],</w:t>
      </w:r>
      <w:r>
        <w:rPr>
          <w:rFonts w:ascii="Times New Roman" w:hAnsi="Times New Roman"/>
          <w:sz w:val="24"/>
          <w:szCs w:val="24"/>
        </w:rPr>
        <w:t xml:space="preserve"> что влияние возмущающих моментов от наличия массовой и аэродинамической асимметрий может привести к резонансным явлениям в процессе спуска твердого тела в атмосфере. Указанные резонансные явления могут явиться причиной нарушений функциональных ограничений по углу атаки или угловой скорость тела. В частности, при длительном резонансе происходит существенное увеличением угла атаки. Кроме того, в некоторых случаях реализуется сильная раскрутка асимметричного тела относительно главной оси с наименьшим моментом инерции </w:t>
      </w:r>
      <w:r w:rsidRPr="003A1BE5">
        <w:rPr>
          <w:rFonts w:ascii="Times New Roman" w:hAnsi="Times New Roman"/>
          <w:sz w:val="24"/>
          <w:szCs w:val="24"/>
        </w:rPr>
        <w:t>[</w:t>
      </w:r>
      <w:r>
        <w:rPr>
          <w:rFonts w:ascii="Times New Roman" w:hAnsi="Times New Roman"/>
          <w:sz w:val="24"/>
          <w:szCs w:val="24"/>
        </w:rPr>
        <w:t>2</w:t>
      </w:r>
      <w:r w:rsidRPr="003A1BE5">
        <w:rPr>
          <w:rFonts w:ascii="Times New Roman" w:hAnsi="Times New Roman"/>
          <w:sz w:val="24"/>
          <w:szCs w:val="24"/>
        </w:rPr>
        <w:t>], [</w:t>
      </w:r>
      <w:r>
        <w:rPr>
          <w:rFonts w:ascii="Times New Roman" w:hAnsi="Times New Roman"/>
          <w:sz w:val="24"/>
          <w:szCs w:val="24"/>
        </w:rPr>
        <w:t>3</w:t>
      </w:r>
      <w:r w:rsidRPr="003A1BE5">
        <w:rPr>
          <w:rFonts w:ascii="Times New Roman" w:hAnsi="Times New Roman"/>
          <w:sz w:val="24"/>
          <w:szCs w:val="24"/>
        </w:rPr>
        <w:t>]</w:t>
      </w:r>
      <w:r>
        <w:rPr>
          <w:rFonts w:ascii="Times New Roman" w:hAnsi="Times New Roman"/>
          <w:sz w:val="24"/>
          <w:szCs w:val="24"/>
        </w:rPr>
        <w:t xml:space="preserve">. В процессе численного моделирования движения наноспутника с малой асимметрией (как твердого тела) в атмосфере была обнаружена малая область значений начальной угловой скорости, способствующая смене направления вращения наноспутника. Посредством численного моделирования решается задача по изучению эволюционного резонансного эффекта, приводящего к смене направления вращения наноспутника с начальной угловой скоростью, принадлежащей указанной малой области.    </w:t>
      </w:r>
    </w:p>
    <w:p w:rsidR="004968E1" w:rsidRPr="0039359C" w:rsidRDefault="004968E1" w:rsidP="004968E1">
      <w:pPr>
        <w:spacing w:after="0" w:line="240" w:lineRule="auto"/>
        <w:ind w:firstLine="708"/>
        <w:jc w:val="both"/>
        <w:rPr>
          <w:rFonts w:ascii="Times New Roman" w:hAnsi="Times New Roman"/>
          <w:sz w:val="24"/>
          <w:szCs w:val="24"/>
        </w:rPr>
      </w:pPr>
      <w:r w:rsidRPr="00A258CA">
        <w:rPr>
          <w:rFonts w:ascii="Times New Roman" w:hAnsi="Times New Roman"/>
          <w:b/>
          <w:sz w:val="24"/>
          <w:szCs w:val="24"/>
        </w:rPr>
        <w:t>Математическая модель.</w:t>
      </w:r>
      <w:r>
        <w:rPr>
          <w:rFonts w:ascii="Times New Roman" w:hAnsi="Times New Roman"/>
          <w:sz w:val="24"/>
          <w:szCs w:val="24"/>
        </w:rPr>
        <w:t xml:space="preserve"> Уравнения движения наноспутника относительно центра масс, описываются приближенной </w:t>
      </w:r>
      <w:r w:rsidRPr="0039359C">
        <w:rPr>
          <w:rFonts w:ascii="Times New Roman" w:hAnsi="Times New Roman"/>
          <w:sz w:val="24"/>
          <w:szCs w:val="24"/>
        </w:rPr>
        <w:t>нелинейн</w:t>
      </w:r>
      <w:r>
        <w:rPr>
          <w:rFonts w:ascii="Times New Roman" w:hAnsi="Times New Roman"/>
          <w:sz w:val="24"/>
          <w:szCs w:val="24"/>
        </w:rPr>
        <w:t>ой</w:t>
      </w:r>
      <w:r w:rsidRPr="0039359C">
        <w:rPr>
          <w:rFonts w:ascii="Times New Roman" w:hAnsi="Times New Roman"/>
          <w:sz w:val="24"/>
          <w:szCs w:val="24"/>
        </w:rPr>
        <w:t xml:space="preserve"> систем</w:t>
      </w:r>
      <w:r>
        <w:rPr>
          <w:rFonts w:ascii="Times New Roman" w:hAnsi="Times New Roman"/>
          <w:sz w:val="24"/>
          <w:szCs w:val="24"/>
        </w:rPr>
        <w:t>ой обыкновенных дифференциальных уравнений</w:t>
      </w:r>
      <w:r w:rsidRPr="00304093">
        <w:rPr>
          <w:rFonts w:ascii="Times New Roman" w:hAnsi="Times New Roman"/>
          <w:sz w:val="24"/>
          <w:szCs w:val="24"/>
        </w:rPr>
        <w:t xml:space="preserve"> </w:t>
      </w:r>
      <w:r w:rsidRPr="00397C93">
        <w:rPr>
          <w:rFonts w:ascii="Times New Roman" w:hAnsi="Times New Roman"/>
          <w:sz w:val="24"/>
          <w:szCs w:val="24"/>
        </w:rPr>
        <w:t>[</w:t>
      </w:r>
      <w:r>
        <w:rPr>
          <w:rFonts w:ascii="Times New Roman" w:hAnsi="Times New Roman"/>
          <w:sz w:val="24"/>
          <w:szCs w:val="24"/>
        </w:rPr>
        <w:t>4</w:t>
      </w:r>
      <w:r w:rsidRPr="00397C93">
        <w:rPr>
          <w:rFonts w:ascii="Times New Roman" w:hAnsi="Times New Roman"/>
          <w:sz w:val="24"/>
          <w:szCs w:val="24"/>
        </w:rPr>
        <w:t>]</w:t>
      </w:r>
      <w:r w:rsidRPr="00304093">
        <w:rPr>
          <w:rFonts w:ascii="Times New Roman" w:hAnsi="Times New Roman"/>
          <w:sz w:val="24"/>
          <w:szCs w:val="24"/>
        </w:rPr>
        <w:t xml:space="preserve">: </w:t>
      </w:r>
    </w:p>
    <w:p w:rsidR="004968E1" w:rsidRPr="0039359C" w:rsidRDefault="004968E1" w:rsidP="00C44F05">
      <w:pPr>
        <w:spacing w:after="0" w:line="240" w:lineRule="auto"/>
        <w:jc w:val="right"/>
        <w:rPr>
          <w:rFonts w:ascii="Times New Roman" w:hAnsi="Times New Roman"/>
          <w:sz w:val="24"/>
          <w:szCs w:val="24"/>
        </w:rPr>
      </w:pPr>
      <w:r w:rsidRPr="0039359C">
        <w:rPr>
          <w:rFonts w:ascii="Times New Roman" w:hAnsi="Times New Roman"/>
          <w:position w:val="-24"/>
          <w:sz w:val="24"/>
          <w:szCs w:val="24"/>
        </w:rPr>
        <w:object w:dxaOrig="2480" w:dyaOrig="620">
          <v:shape id="_x0000_i2354" type="#_x0000_t75" style="width:111.25pt;height:29pt" o:ole="">
            <v:imagedata r:id="rId2876" o:title=""/>
          </v:shape>
          <o:OLEObject Type="Embed" ProgID="Equation.DSMT4" ShapeID="_x0000_i2354" DrawAspect="Content" ObjectID="_1496675728" r:id="rId2877"/>
        </w:object>
      </w:r>
      <w:r w:rsidRPr="0039359C">
        <w:rPr>
          <w:rFonts w:ascii="Times New Roman" w:hAnsi="Times New Roman"/>
          <w:sz w:val="24"/>
          <w:szCs w:val="24"/>
        </w:rPr>
        <w:t xml:space="preserve">,      </w:t>
      </w:r>
      <w:r>
        <w:rPr>
          <w:rFonts w:ascii="Times New Roman" w:hAnsi="Times New Roman"/>
          <w:sz w:val="24"/>
          <w:szCs w:val="24"/>
        </w:rPr>
        <w:t xml:space="preserve">  </w:t>
      </w:r>
      <w:r w:rsidRPr="0039359C">
        <w:rPr>
          <w:rFonts w:ascii="Times New Roman" w:hAnsi="Times New Roman"/>
          <w:sz w:val="24"/>
          <w:szCs w:val="24"/>
        </w:rPr>
        <w:t xml:space="preserve">                                                                                                       (1)</w:t>
      </w:r>
    </w:p>
    <w:p w:rsidR="004968E1" w:rsidRPr="0039359C" w:rsidRDefault="004968E1" w:rsidP="00C44F05">
      <w:pPr>
        <w:tabs>
          <w:tab w:val="left" w:pos="7088"/>
        </w:tabs>
        <w:spacing w:after="0" w:line="240" w:lineRule="auto"/>
        <w:jc w:val="right"/>
        <w:rPr>
          <w:rFonts w:ascii="Times New Roman" w:hAnsi="Times New Roman"/>
          <w:sz w:val="24"/>
          <w:szCs w:val="24"/>
        </w:rPr>
      </w:pPr>
      <w:r w:rsidRPr="0039359C">
        <w:rPr>
          <w:rFonts w:ascii="Times New Roman" w:hAnsi="Times New Roman"/>
          <w:position w:val="-30"/>
          <w:sz w:val="24"/>
          <w:szCs w:val="24"/>
        </w:rPr>
        <w:object w:dxaOrig="5679" w:dyaOrig="740">
          <v:shape id="_x0000_i2355" type="#_x0000_t75" style="width:284.25pt;height:37.4pt" o:ole="">
            <v:imagedata r:id="rId2878" o:title=""/>
          </v:shape>
          <o:OLEObject Type="Embed" ProgID="Equation.DSMT4" ShapeID="_x0000_i2355" DrawAspect="Content" ObjectID="_1496675729" r:id="rId2879"/>
        </w:object>
      </w:r>
      <w:r w:rsidRPr="0039359C">
        <w:rPr>
          <w:rFonts w:ascii="Times New Roman" w:hAnsi="Times New Roman"/>
          <w:sz w:val="24"/>
          <w:szCs w:val="24"/>
        </w:rPr>
        <w:t>,                                                      (2)</w:t>
      </w:r>
    </w:p>
    <w:p w:rsidR="004968E1" w:rsidRPr="0039359C" w:rsidRDefault="004968E1" w:rsidP="00C44F05">
      <w:pPr>
        <w:spacing w:after="0" w:line="240" w:lineRule="auto"/>
        <w:jc w:val="right"/>
        <w:rPr>
          <w:rFonts w:ascii="Times New Roman" w:hAnsi="Times New Roman"/>
          <w:sz w:val="24"/>
          <w:szCs w:val="24"/>
        </w:rPr>
      </w:pPr>
      <w:r w:rsidRPr="0039359C">
        <w:rPr>
          <w:rFonts w:ascii="Times New Roman" w:hAnsi="Times New Roman"/>
          <w:position w:val="-24"/>
          <w:sz w:val="24"/>
          <w:szCs w:val="24"/>
        </w:rPr>
        <w:object w:dxaOrig="1520" w:dyaOrig="620">
          <v:shape id="_x0000_i2356" type="#_x0000_t75" style="width:72.95pt;height:30.85pt" o:ole="">
            <v:imagedata r:id="rId2880" o:title=""/>
          </v:shape>
          <o:OLEObject Type="Embed" ProgID="Equation.DSMT4" ShapeID="_x0000_i2356" DrawAspect="Content" ObjectID="_1496675730" r:id="rId2881"/>
        </w:object>
      </w:r>
      <w:r w:rsidRPr="0039359C">
        <w:rPr>
          <w:rFonts w:ascii="Times New Roman" w:hAnsi="Times New Roman"/>
          <w:sz w:val="24"/>
          <w:szCs w:val="24"/>
        </w:rPr>
        <w:t xml:space="preserve">,                                                                                     </w:t>
      </w:r>
      <w:r>
        <w:rPr>
          <w:rFonts w:ascii="Times New Roman" w:hAnsi="Times New Roman"/>
          <w:sz w:val="24"/>
          <w:szCs w:val="24"/>
        </w:rPr>
        <w:t xml:space="preserve"> </w:t>
      </w:r>
      <w:r w:rsidRPr="0039359C">
        <w:rPr>
          <w:rFonts w:ascii="Times New Roman" w:hAnsi="Times New Roman"/>
          <w:sz w:val="24"/>
          <w:szCs w:val="24"/>
        </w:rPr>
        <w:t xml:space="preserve">                                     </w:t>
      </w:r>
      <w:r>
        <w:rPr>
          <w:rFonts w:ascii="Times New Roman" w:hAnsi="Times New Roman"/>
          <w:sz w:val="24"/>
          <w:szCs w:val="24"/>
        </w:rPr>
        <w:t xml:space="preserve"> </w:t>
      </w:r>
      <w:r w:rsidRPr="0039359C">
        <w:rPr>
          <w:rFonts w:ascii="Times New Roman" w:hAnsi="Times New Roman"/>
          <w:sz w:val="24"/>
          <w:szCs w:val="24"/>
        </w:rPr>
        <w:t xml:space="preserve"> (3)</w:t>
      </w:r>
    </w:p>
    <w:p w:rsidR="004968E1" w:rsidRPr="0039359C" w:rsidRDefault="004968E1" w:rsidP="00C44F05">
      <w:pPr>
        <w:spacing w:after="0" w:line="240" w:lineRule="auto"/>
        <w:jc w:val="right"/>
        <w:rPr>
          <w:rFonts w:ascii="Times New Roman" w:hAnsi="Times New Roman"/>
          <w:sz w:val="24"/>
          <w:szCs w:val="24"/>
        </w:rPr>
      </w:pPr>
      <w:r w:rsidRPr="0039359C">
        <w:rPr>
          <w:rFonts w:ascii="Times New Roman" w:hAnsi="Times New Roman"/>
          <w:position w:val="-28"/>
          <w:sz w:val="24"/>
          <w:szCs w:val="24"/>
        </w:rPr>
        <w:object w:dxaOrig="1359" w:dyaOrig="660">
          <v:shape id="_x0000_i2357" type="#_x0000_t75" style="width:68.25pt;height:33.65pt" o:ole="">
            <v:imagedata r:id="rId2882" o:title=""/>
          </v:shape>
          <o:OLEObject Type="Embed" ProgID="Equation.DSMT4" ShapeID="_x0000_i2357" DrawAspect="Content" ObjectID="_1496675731" r:id="rId2883"/>
        </w:object>
      </w:r>
      <w:r w:rsidRPr="0039359C">
        <w:rPr>
          <w:rFonts w:ascii="Times New Roman" w:hAnsi="Times New Roman"/>
          <w:sz w:val="24"/>
          <w:szCs w:val="24"/>
        </w:rPr>
        <w:t xml:space="preserve">.                                                                                         </w:t>
      </w:r>
      <w:r>
        <w:rPr>
          <w:rFonts w:ascii="Times New Roman" w:hAnsi="Times New Roman"/>
          <w:sz w:val="24"/>
          <w:szCs w:val="24"/>
        </w:rPr>
        <w:t xml:space="preserve"> </w:t>
      </w:r>
      <w:r w:rsidRPr="0039359C">
        <w:rPr>
          <w:rFonts w:ascii="Times New Roman" w:hAnsi="Times New Roman"/>
          <w:sz w:val="24"/>
          <w:szCs w:val="24"/>
        </w:rPr>
        <w:t xml:space="preserve">                                    </w:t>
      </w:r>
      <w:r>
        <w:rPr>
          <w:rFonts w:ascii="Times New Roman" w:hAnsi="Times New Roman"/>
          <w:sz w:val="24"/>
          <w:szCs w:val="24"/>
        </w:rPr>
        <w:t xml:space="preserve"> </w:t>
      </w:r>
      <w:r w:rsidRPr="0039359C">
        <w:rPr>
          <w:rFonts w:ascii="Times New Roman" w:hAnsi="Times New Roman"/>
          <w:sz w:val="24"/>
          <w:szCs w:val="24"/>
        </w:rPr>
        <w:t>(4)</w:t>
      </w:r>
    </w:p>
    <w:p w:rsidR="004968E1" w:rsidRPr="00ED6011" w:rsidRDefault="004968E1" w:rsidP="004968E1">
      <w:pPr>
        <w:spacing w:after="0" w:line="240" w:lineRule="auto"/>
        <w:jc w:val="both"/>
        <w:rPr>
          <w:rFonts w:ascii="Times New Roman" w:hAnsi="Times New Roman"/>
          <w:sz w:val="24"/>
          <w:szCs w:val="24"/>
        </w:rPr>
      </w:pPr>
      <w:r w:rsidRPr="00401963">
        <w:rPr>
          <w:rFonts w:ascii="Times New Roman" w:hAnsi="Times New Roman"/>
          <w:sz w:val="24"/>
          <w:szCs w:val="24"/>
        </w:rPr>
        <w:t xml:space="preserve">Здесь </w:t>
      </w:r>
      <w:r>
        <w:rPr>
          <w:rFonts w:ascii="Times New Roman" w:hAnsi="Times New Roman"/>
          <w:sz w:val="24"/>
          <w:szCs w:val="24"/>
        </w:rPr>
        <w:t>ε</w:t>
      </w:r>
      <w:r w:rsidRPr="00CE0F69">
        <w:rPr>
          <w:rFonts w:ascii="Times New Roman" w:hAnsi="Times New Roman"/>
          <w:sz w:val="24"/>
          <w:szCs w:val="24"/>
        </w:rPr>
        <w:t xml:space="preserve"> </w:t>
      </w:r>
      <w:r>
        <w:rPr>
          <w:rFonts w:ascii="Times New Roman" w:hAnsi="Times New Roman"/>
          <w:sz w:val="24"/>
          <w:szCs w:val="24"/>
        </w:rPr>
        <w:t>-</w:t>
      </w:r>
      <w:r w:rsidRPr="00CE0F69">
        <w:rPr>
          <w:rFonts w:ascii="Times New Roman" w:hAnsi="Times New Roman"/>
          <w:sz w:val="24"/>
          <w:szCs w:val="24"/>
        </w:rPr>
        <w:t xml:space="preserve"> </w:t>
      </w:r>
      <w:r>
        <w:rPr>
          <w:rFonts w:ascii="Times New Roman" w:hAnsi="Times New Roman"/>
          <w:sz w:val="24"/>
          <w:szCs w:val="24"/>
        </w:rPr>
        <w:t>малый параметр</w:t>
      </w:r>
      <w:r w:rsidRPr="00CE0F69">
        <w:rPr>
          <w:rFonts w:ascii="Times New Roman" w:hAnsi="Times New Roman"/>
          <w:sz w:val="24"/>
          <w:szCs w:val="24"/>
        </w:rPr>
        <w:t xml:space="preserve">; </w:t>
      </w:r>
      <w:r w:rsidRPr="00401963">
        <w:rPr>
          <w:rFonts w:ascii="Times New Roman" w:hAnsi="Times New Roman"/>
          <w:position w:val="-12"/>
          <w:sz w:val="24"/>
          <w:szCs w:val="24"/>
          <w:lang w:val="en-US"/>
        </w:rPr>
        <w:object w:dxaOrig="300" w:dyaOrig="360">
          <v:shape id="_x0000_i2358" type="#_x0000_t75" style="width:14.95pt;height:18.7pt" o:ole="">
            <v:imagedata r:id="rId2884" o:title=""/>
          </v:shape>
          <o:OLEObject Type="Embed" ProgID="Equation.DSMT4" ShapeID="_x0000_i2358" DrawAspect="Content" ObjectID="_1496675732" r:id="rId2885"/>
        </w:object>
      </w:r>
      <w:r w:rsidRPr="00401963">
        <w:rPr>
          <w:rFonts w:ascii="Times New Roman" w:hAnsi="Times New Roman"/>
          <w:sz w:val="24"/>
          <w:szCs w:val="24"/>
        </w:rPr>
        <w:t xml:space="preserve">- угловая скорость наноспуника относительно оси с наименьшим моментом инерции; </w:t>
      </w:r>
      <w:r w:rsidRPr="00401963">
        <w:rPr>
          <w:rFonts w:ascii="Times New Roman" w:hAnsi="Times New Roman"/>
          <w:position w:val="-6"/>
          <w:sz w:val="24"/>
          <w:szCs w:val="24"/>
        </w:rPr>
        <w:object w:dxaOrig="200" w:dyaOrig="220">
          <v:shape id="_x0000_i2359" type="#_x0000_t75" style="width:10.3pt;height:11.2pt" o:ole="">
            <v:imagedata r:id="rId2886" o:title=""/>
          </v:shape>
          <o:OLEObject Type="Embed" ProgID="Equation.DSMT4" ShapeID="_x0000_i2359" DrawAspect="Content" ObjectID="_1496675733" r:id="rId2887"/>
        </w:object>
      </w:r>
      <w:r w:rsidRPr="00401963">
        <w:rPr>
          <w:rFonts w:ascii="Times New Roman" w:hAnsi="Times New Roman"/>
          <w:sz w:val="24"/>
          <w:szCs w:val="24"/>
        </w:rPr>
        <w:t xml:space="preserve"> - пространственный угол атаки; </w:t>
      </w:r>
      <w:r w:rsidRPr="00401963">
        <w:rPr>
          <w:rFonts w:ascii="Times New Roman" w:hAnsi="Times New Roman"/>
          <w:position w:val="-14"/>
          <w:sz w:val="24"/>
          <w:szCs w:val="24"/>
        </w:rPr>
        <w:object w:dxaOrig="2299" w:dyaOrig="420">
          <v:shape id="_x0000_i2360" type="#_x0000_t75" style="width:114.1pt;height:21.5pt" o:ole="">
            <v:imagedata r:id="rId2888" o:title=""/>
          </v:shape>
          <o:OLEObject Type="Embed" ProgID="Equation.DSMT4" ShapeID="_x0000_i2360" DrawAspect="Content" ObjectID="_1496675734" r:id="rId2889"/>
        </w:object>
      </w:r>
      <w:r w:rsidRPr="00401963">
        <w:rPr>
          <w:rFonts w:ascii="Times New Roman" w:hAnsi="Times New Roman"/>
          <w:sz w:val="24"/>
          <w:szCs w:val="24"/>
        </w:rPr>
        <w:t xml:space="preserve">; </w:t>
      </w:r>
      <w:r w:rsidRPr="00401963">
        <w:rPr>
          <w:rFonts w:ascii="Times New Roman" w:hAnsi="Times New Roman"/>
          <w:i/>
          <w:sz w:val="24"/>
          <w:szCs w:val="24"/>
        </w:rPr>
        <w:t xml:space="preserve">S  </w:t>
      </w:r>
      <w:r w:rsidRPr="00401963">
        <w:rPr>
          <w:rFonts w:ascii="Times New Roman" w:hAnsi="Times New Roman"/>
          <w:sz w:val="24"/>
          <w:szCs w:val="24"/>
        </w:rPr>
        <w:t xml:space="preserve">и  </w:t>
      </w:r>
      <w:r w:rsidRPr="00401963">
        <w:rPr>
          <w:rFonts w:ascii="Times New Roman" w:hAnsi="Times New Roman"/>
          <w:i/>
          <w:sz w:val="24"/>
          <w:szCs w:val="24"/>
        </w:rPr>
        <w:t xml:space="preserve">L </w:t>
      </w:r>
      <w:r w:rsidRPr="00401963">
        <w:rPr>
          <w:rFonts w:ascii="Times New Roman" w:hAnsi="Times New Roman"/>
          <w:sz w:val="24"/>
          <w:szCs w:val="24"/>
        </w:rPr>
        <w:t xml:space="preserve">  -   характерные    площадь  и  размер  наноспутника; </w:t>
      </w:r>
      <w:r w:rsidRPr="00401963">
        <w:rPr>
          <w:rFonts w:ascii="Times New Roman" w:hAnsi="Times New Roman"/>
          <w:i/>
          <w:sz w:val="24"/>
          <w:szCs w:val="24"/>
        </w:rPr>
        <w:t>q</w:t>
      </w:r>
      <w:r w:rsidRPr="00401963">
        <w:rPr>
          <w:rFonts w:ascii="Times New Roman" w:hAnsi="Times New Roman"/>
          <w:sz w:val="24"/>
          <w:szCs w:val="24"/>
        </w:rPr>
        <w:t xml:space="preserve">  -  скоростной  напор; </w:t>
      </w:r>
      <w:r w:rsidRPr="00401963">
        <w:rPr>
          <w:rFonts w:ascii="Times New Roman" w:hAnsi="Times New Roman"/>
          <w:position w:val="-12"/>
          <w:sz w:val="24"/>
          <w:szCs w:val="24"/>
        </w:rPr>
        <w:object w:dxaOrig="279" w:dyaOrig="360">
          <v:shape id="_x0000_i2361" type="#_x0000_t75" style="width:14.05pt;height:18.7pt" o:ole="">
            <v:imagedata r:id="rId2890" o:title=""/>
          </v:shape>
          <o:OLEObject Type="Embed" ProgID="Equation.DSMT4" ShapeID="_x0000_i2361" DrawAspect="Content" ObjectID="_1496675735" r:id="rId2891"/>
        </w:object>
      </w:r>
      <w:r w:rsidRPr="00401963">
        <w:rPr>
          <w:rFonts w:ascii="Times New Roman" w:hAnsi="Times New Roman"/>
          <w:sz w:val="24"/>
          <w:szCs w:val="24"/>
        </w:rPr>
        <w:t xml:space="preserve"> и  </w:t>
      </w:r>
      <w:r w:rsidRPr="00401963">
        <w:rPr>
          <w:rFonts w:ascii="Times New Roman" w:hAnsi="Times New Roman"/>
          <w:i/>
          <w:sz w:val="24"/>
          <w:szCs w:val="24"/>
        </w:rPr>
        <w:t>I=</w:t>
      </w:r>
      <w:r w:rsidRPr="00401963">
        <w:rPr>
          <w:rFonts w:ascii="Times New Roman" w:hAnsi="Times New Roman"/>
          <w:position w:val="-16"/>
          <w:sz w:val="24"/>
          <w:szCs w:val="24"/>
        </w:rPr>
        <w:object w:dxaOrig="300" w:dyaOrig="400">
          <v:shape id="_x0000_i2362" type="#_x0000_t75" style="width:14.95pt;height:19.65pt" o:ole="">
            <v:imagedata r:id="rId2892" o:title=""/>
          </v:shape>
          <o:OLEObject Type="Embed" ProgID="Equation.DSMT4" ShapeID="_x0000_i2362" DrawAspect="Content" ObjectID="_1496675736" r:id="rId2893"/>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279" w:dyaOrig="340">
          <v:shape id="_x0000_i2363" type="#_x0000_t75" style="width:14.05pt;height:17.75pt" o:ole="">
            <v:imagedata r:id="rId2894" o:title=""/>
          </v:shape>
          <o:OLEObject Type="Embed" ProgID="Equation.DSMT4" ShapeID="_x0000_i2363" DrawAspect="Content" ObjectID="_1496675737" r:id="rId2895"/>
        </w:object>
      </w:r>
      <w:r w:rsidRPr="00401963">
        <w:rPr>
          <w:rFonts w:ascii="Times New Roman" w:hAnsi="Times New Roman"/>
          <w:sz w:val="24"/>
          <w:szCs w:val="24"/>
        </w:rPr>
        <w:t xml:space="preserve"> - осевые моменты инерции наноспутника; </w:t>
      </w:r>
      <w:r w:rsidRPr="00401963">
        <w:rPr>
          <w:rFonts w:ascii="Times New Roman" w:hAnsi="Times New Roman"/>
          <w:position w:val="-12"/>
          <w:sz w:val="24"/>
          <w:szCs w:val="24"/>
        </w:rPr>
        <w:object w:dxaOrig="980" w:dyaOrig="380">
          <v:shape id="_x0000_i2364" type="#_x0000_t75" style="width:48.6pt;height:18.7pt" o:ole="">
            <v:imagedata r:id="rId2896" o:title=""/>
          </v:shape>
          <o:OLEObject Type="Embed" ProgID="Equation.DSMT4" ShapeID="_x0000_i2364" DrawAspect="Content" ObjectID="_1496675738" r:id="rId2897"/>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1240" w:dyaOrig="320">
          <v:shape id="_x0000_i2365" type="#_x0000_t75" style="width:61.7pt;height:15.9pt" o:ole="">
            <v:imagedata r:id="rId2898" o:title=""/>
          </v:shape>
          <o:OLEObject Type="Embed" ProgID="Equation.DSMT4" ShapeID="_x0000_i2365" DrawAspect="Content" ObjectID="_1496675739" r:id="rId2899"/>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200" w:dyaOrig="260">
          <v:shape id="_x0000_i2366" type="#_x0000_t75" style="width:10.3pt;height:12.15pt" o:ole="">
            <v:imagedata r:id="rId2900" o:title=""/>
          </v:shape>
          <o:OLEObject Type="Embed" ProgID="Equation.DSMT4" ShapeID="_x0000_i2366" DrawAspect="Content" ObjectID="_1496675740" r:id="rId2901"/>
        </w:object>
      </w:r>
      <w:r w:rsidRPr="00401963">
        <w:rPr>
          <w:rFonts w:ascii="Times New Roman" w:hAnsi="Times New Roman"/>
          <w:sz w:val="24"/>
          <w:szCs w:val="24"/>
        </w:rPr>
        <w:t xml:space="preserve"> - аэродинамический угол крена; </w:t>
      </w:r>
      <w:r w:rsidRPr="00401963">
        <w:rPr>
          <w:rFonts w:ascii="Times New Roman" w:hAnsi="Times New Roman"/>
          <w:position w:val="-10"/>
          <w:sz w:val="24"/>
          <w:szCs w:val="24"/>
        </w:rPr>
        <w:object w:dxaOrig="2079" w:dyaOrig="540">
          <v:shape id="_x0000_i2367" type="#_x0000_t75" style="width:104.75pt;height:27.1pt" o:ole="">
            <v:imagedata r:id="rId2902" o:title=""/>
          </v:shape>
          <o:OLEObject Type="Embed" ProgID="Equation.DSMT4" ShapeID="_x0000_i2367" DrawAspect="Content" ObjectID="_1496675741" r:id="rId2903"/>
        </w:object>
      </w:r>
      <w:r w:rsidRPr="00401963">
        <w:rPr>
          <w:rFonts w:ascii="Times New Roman" w:hAnsi="Times New Roman"/>
          <w:sz w:val="24"/>
          <w:szCs w:val="24"/>
        </w:rPr>
        <w:t xml:space="preserve">; </w:t>
      </w:r>
      <w:r w:rsidRPr="00401963">
        <w:rPr>
          <w:rFonts w:ascii="Times New Roman" w:hAnsi="Times New Roman"/>
          <w:position w:val="-12"/>
          <w:sz w:val="24"/>
          <w:szCs w:val="24"/>
        </w:rPr>
        <w:object w:dxaOrig="440" w:dyaOrig="360">
          <v:shape id="_x0000_i2368" type="#_x0000_t75" style="width:22.45pt;height:18.7pt" o:ole="">
            <v:imagedata r:id="rId2904" o:title=""/>
          </v:shape>
          <o:OLEObject Type="Embed" ProgID="Equation.DSMT4" ShapeID="_x0000_i2368" DrawAspect="Content" ObjectID="_1496675742" r:id="rId2905"/>
        </w:object>
      </w:r>
      <w:r w:rsidRPr="00401963">
        <w:rPr>
          <w:rFonts w:ascii="Times New Roman" w:hAnsi="Times New Roman"/>
          <w:sz w:val="24"/>
          <w:szCs w:val="24"/>
        </w:rPr>
        <w:t xml:space="preserve"> - коэффициент восстанавливающего аэродинамического момента, </w:t>
      </w:r>
      <w:r w:rsidRPr="00401963">
        <w:rPr>
          <w:rFonts w:ascii="Times New Roman" w:hAnsi="Times New Roman"/>
          <w:position w:val="-12"/>
          <w:sz w:val="24"/>
          <w:szCs w:val="24"/>
        </w:rPr>
        <w:object w:dxaOrig="400" w:dyaOrig="440">
          <v:shape id="_x0000_i2369" type="#_x0000_t75" style="width:19.65pt;height:22.45pt" o:ole="">
            <v:imagedata r:id="rId2906" o:title=""/>
          </v:shape>
          <o:OLEObject Type="Embed" ProgID="Equation.DSMT4" ShapeID="_x0000_i2369" DrawAspect="Content" ObjectID="_1496675743" r:id="rId2907"/>
        </w:object>
      </w:r>
      <w:r w:rsidRPr="00401963">
        <w:rPr>
          <w:rFonts w:ascii="Times New Roman" w:hAnsi="Times New Roman"/>
          <w:sz w:val="24"/>
          <w:szCs w:val="24"/>
        </w:rPr>
        <w:t xml:space="preserve">, </w:t>
      </w:r>
      <w:r w:rsidRPr="00401963">
        <w:rPr>
          <w:rFonts w:ascii="Times New Roman" w:hAnsi="Times New Roman"/>
          <w:position w:val="-6"/>
          <w:sz w:val="24"/>
          <w:szCs w:val="24"/>
        </w:rPr>
        <w:object w:dxaOrig="400" w:dyaOrig="380">
          <v:shape id="_x0000_i2370" type="#_x0000_t75" style="width:19.65pt;height:18.7pt" o:ole="">
            <v:imagedata r:id="rId2908" o:title=""/>
          </v:shape>
          <o:OLEObject Type="Embed" ProgID="Equation.DSMT4" ShapeID="_x0000_i2370" DrawAspect="Content" ObjectID="_1496675744" r:id="rId2909"/>
        </w:object>
      </w:r>
      <w:r w:rsidRPr="00401963">
        <w:rPr>
          <w:rFonts w:ascii="Times New Roman" w:hAnsi="Times New Roman"/>
          <w:sz w:val="24"/>
          <w:szCs w:val="24"/>
        </w:rPr>
        <w:t xml:space="preserve">, </w:t>
      </w:r>
      <w:r w:rsidRPr="00401963">
        <w:rPr>
          <w:rFonts w:ascii="Times New Roman" w:hAnsi="Times New Roman"/>
          <w:position w:val="-14"/>
          <w:sz w:val="24"/>
          <w:szCs w:val="24"/>
        </w:rPr>
        <w:object w:dxaOrig="460" w:dyaOrig="460">
          <v:shape id="_x0000_i2371" type="#_x0000_t75" style="width:23.4pt;height:23.4pt" o:ole="">
            <v:imagedata r:id="rId2910" o:title=""/>
          </v:shape>
          <o:OLEObject Type="Embed" ProgID="Equation.DSMT4" ShapeID="_x0000_i2371" DrawAspect="Content" ObjectID="_1496675745" r:id="rId2911"/>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260" w:dyaOrig="340">
          <v:shape id="_x0000_i2372" type="#_x0000_t75" style="width:12.15pt;height:17.75pt" o:ole="">
            <v:imagedata r:id="rId2912" o:title=""/>
          </v:shape>
          <o:OLEObject Type="Embed" ProgID="Equation.DSMT4" ShapeID="_x0000_i2372" DrawAspect="Content" ObjectID="_1496675746" r:id="rId2913"/>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300" w:dyaOrig="340">
          <v:shape id="_x0000_i2373" type="#_x0000_t75" style="width:14.95pt;height:17.75pt" o:ole="">
            <v:imagedata r:id="rId2914" o:title=""/>
          </v:shape>
          <o:OLEObject Type="Embed" ProgID="Equation.DSMT4" ShapeID="_x0000_i2373" DrawAspect="Content" ObjectID="_1496675747" r:id="rId2915"/>
        </w:object>
      </w:r>
      <w:r w:rsidRPr="00401963">
        <w:rPr>
          <w:rFonts w:ascii="Times New Roman" w:hAnsi="Times New Roman"/>
          <w:sz w:val="24"/>
          <w:szCs w:val="24"/>
        </w:rPr>
        <w:t xml:space="preserve"> - функции, </w:t>
      </w:r>
      <w:r w:rsidRPr="00401963">
        <w:rPr>
          <w:rFonts w:ascii="Times New Roman" w:hAnsi="Times New Roman"/>
          <w:sz w:val="24"/>
          <w:szCs w:val="24"/>
        </w:rPr>
        <w:lastRenderedPageBreak/>
        <w:t xml:space="preserve">характеризующие величину и взаимное расположение аэродинамической и массовой асимметрий СА,  </w:t>
      </w:r>
      <w:r w:rsidRPr="00401963">
        <w:rPr>
          <w:rFonts w:ascii="Times New Roman" w:hAnsi="Times New Roman"/>
          <w:position w:val="-12"/>
          <w:sz w:val="24"/>
          <w:szCs w:val="24"/>
        </w:rPr>
        <w:object w:dxaOrig="2380" w:dyaOrig="480">
          <v:shape id="_x0000_i2374" type="#_x0000_t75" style="width:118.75pt;height:23.4pt" o:ole="">
            <v:imagedata r:id="rId2916" o:title=""/>
          </v:shape>
          <o:OLEObject Type="Embed" ProgID="Equation.DSMT4" ShapeID="_x0000_i2374" DrawAspect="Content" ObjectID="_1496675748" r:id="rId2917"/>
        </w:object>
      </w:r>
      <w:r w:rsidRPr="00401963">
        <w:rPr>
          <w:rFonts w:ascii="Times New Roman" w:hAnsi="Times New Roman"/>
          <w:sz w:val="24"/>
          <w:szCs w:val="24"/>
        </w:rPr>
        <w:t>,</w:t>
      </w:r>
      <w:r w:rsidRPr="00ED6011">
        <w:rPr>
          <w:rFonts w:ascii="Times New Roman" w:hAnsi="Times New Roman"/>
          <w:sz w:val="24"/>
          <w:szCs w:val="24"/>
        </w:rPr>
        <w:t xml:space="preserve"> </w:t>
      </w:r>
      <w:r w:rsidRPr="00401963">
        <w:rPr>
          <w:rFonts w:ascii="Times New Roman" w:hAnsi="Times New Roman"/>
          <w:position w:val="-10"/>
          <w:sz w:val="24"/>
          <w:szCs w:val="24"/>
        </w:rPr>
        <w:object w:dxaOrig="1680" w:dyaOrig="420">
          <v:shape id="_x0000_i2375" type="#_x0000_t75" style="width:84.15pt;height:21.5pt" o:ole="">
            <v:imagedata r:id="rId2918" o:title=""/>
          </v:shape>
          <o:OLEObject Type="Embed" ProgID="Equation.DSMT4" ShapeID="_x0000_i2375" DrawAspect="Content" ObjectID="_1496675749" r:id="rId2919"/>
        </w:object>
      </w:r>
      <w:r w:rsidRPr="00401963">
        <w:rPr>
          <w:rFonts w:ascii="Times New Roman" w:hAnsi="Times New Roman"/>
          <w:sz w:val="24"/>
          <w:szCs w:val="24"/>
        </w:rPr>
        <w:t>,</w:t>
      </w:r>
      <w:r w:rsidRPr="00401963">
        <w:rPr>
          <w:rFonts w:ascii="Times New Roman" w:hAnsi="Times New Roman"/>
          <w:position w:val="-10"/>
          <w:sz w:val="24"/>
          <w:szCs w:val="24"/>
        </w:rPr>
        <w:object w:dxaOrig="1860" w:dyaOrig="420">
          <v:shape id="_x0000_i2376" type="#_x0000_t75" style="width:93.5pt;height:21.5pt" o:ole="">
            <v:imagedata r:id="rId2920" o:title=""/>
          </v:shape>
          <o:OLEObject Type="Embed" ProgID="Equation.DSMT4" ShapeID="_x0000_i2376" DrawAspect="Content" ObjectID="_1496675750" r:id="rId2921"/>
        </w:object>
      </w:r>
      <w:r w:rsidRPr="00401963">
        <w:rPr>
          <w:rFonts w:ascii="Times New Roman" w:hAnsi="Times New Roman"/>
          <w:sz w:val="24"/>
          <w:szCs w:val="24"/>
        </w:rPr>
        <w:t>,</w:t>
      </w:r>
    </w:p>
    <w:p w:rsidR="004968E1" w:rsidRPr="00401963" w:rsidRDefault="004968E1" w:rsidP="004968E1">
      <w:pPr>
        <w:spacing w:after="0" w:line="240" w:lineRule="auto"/>
        <w:jc w:val="both"/>
        <w:rPr>
          <w:rFonts w:ascii="Times New Roman" w:hAnsi="Times New Roman"/>
          <w:sz w:val="24"/>
          <w:szCs w:val="24"/>
        </w:rPr>
      </w:pPr>
      <w:r w:rsidRPr="00401963">
        <w:rPr>
          <w:rFonts w:ascii="Times New Roman" w:hAnsi="Times New Roman"/>
          <w:sz w:val="24"/>
          <w:szCs w:val="24"/>
        </w:rPr>
        <w:t xml:space="preserve"> </w:t>
      </w:r>
      <w:r w:rsidRPr="00401963">
        <w:rPr>
          <w:rFonts w:ascii="Times New Roman" w:hAnsi="Times New Roman"/>
          <w:position w:val="-30"/>
          <w:sz w:val="24"/>
          <w:szCs w:val="24"/>
        </w:rPr>
        <w:object w:dxaOrig="4940" w:dyaOrig="760">
          <v:shape id="_x0000_i2377" type="#_x0000_t75" style="width:245pt;height:38.35pt" o:ole="">
            <v:imagedata r:id="rId2922" o:title=""/>
          </v:shape>
          <o:OLEObject Type="Embed" ProgID="Equation.DSMT4" ShapeID="_x0000_i2377" DrawAspect="Content" ObjectID="_1496675751" r:id="rId2923"/>
        </w:object>
      </w:r>
      <w:r w:rsidRPr="00401963">
        <w:rPr>
          <w:rFonts w:ascii="Times New Roman" w:hAnsi="Times New Roman"/>
          <w:position w:val="-30"/>
          <w:sz w:val="24"/>
          <w:szCs w:val="24"/>
        </w:rPr>
        <w:object w:dxaOrig="2460" w:dyaOrig="740">
          <v:shape id="_x0000_i2378" type="#_x0000_t75" style="width:122.5pt;height:37.4pt" o:ole="">
            <v:imagedata r:id="rId2924" o:title=""/>
          </v:shape>
          <o:OLEObject Type="Embed" ProgID="Equation.DSMT4" ShapeID="_x0000_i2378" DrawAspect="Content" ObjectID="_1496675752" r:id="rId2925"/>
        </w:object>
      </w:r>
      <w:r w:rsidRPr="00401963">
        <w:rPr>
          <w:rFonts w:ascii="Times New Roman" w:hAnsi="Times New Roman"/>
          <w:sz w:val="24"/>
          <w:szCs w:val="24"/>
        </w:rPr>
        <w:t>,</w:t>
      </w:r>
    </w:p>
    <w:p w:rsidR="004968E1" w:rsidRPr="00401963" w:rsidRDefault="004968E1" w:rsidP="004968E1">
      <w:pPr>
        <w:spacing w:after="0" w:line="240" w:lineRule="auto"/>
        <w:jc w:val="both"/>
        <w:rPr>
          <w:rFonts w:ascii="Times New Roman" w:hAnsi="Times New Roman"/>
          <w:sz w:val="24"/>
          <w:szCs w:val="24"/>
        </w:rPr>
      </w:pPr>
      <w:r w:rsidRPr="00401963">
        <w:rPr>
          <w:rFonts w:ascii="Times New Roman" w:hAnsi="Times New Roman"/>
          <w:position w:val="-30"/>
          <w:sz w:val="24"/>
          <w:szCs w:val="24"/>
        </w:rPr>
        <w:object w:dxaOrig="4959" w:dyaOrig="760">
          <v:shape id="_x0000_i2379" type="#_x0000_t75" style="width:247.8pt;height:38.35pt" o:ole="">
            <v:imagedata r:id="rId2926" o:title=""/>
          </v:shape>
          <o:OLEObject Type="Embed" ProgID="Equation.DSMT4" ShapeID="_x0000_i2379" DrawAspect="Content" ObjectID="_1496675753" r:id="rId2927"/>
        </w:object>
      </w:r>
      <w:r w:rsidRPr="00401963">
        <w:rPr>
          <w:rFonts w:ascii="Times New Roman" w:hAnsi="Times New Roman"/>
          <w:position w:val="-30"/>
          <w:sz w:val="24"/>
          <w:szCs w:val="24"/>
        </w:rPr>
        <w:object w:dxaOrig="2460" w:dyaOrig="740">
          <v:shape id="_x0000_i2380" type="#_x0000_t75" style="width:122.5pt;height:37.4pt" o:ole="">
            <v:imagedata r:id="rId2928" o:title=""/>
          </v:shape>
          <o:OLEObject Type="Embed" ProgID="Equation.DSMT4" ShapeID="_x0000_i2380" DrawAspect="Content" ObjectID="_1496675754" r:id="rId2929"/>
        </w:object>
      </w:r>
      <w:r w:rsidRPr="00401963">
        <w:rPr>
          <w:rFonts w:ascii="Times New Roman" w:hAnsi="Times New Roman"/>
          <w:sz w:val="24"/>
          <w:szCs w:val="24"/>
        </w:rPr>
        <w:t>,</w:t>
      </w:r>
    </w:p>
    <w:p w:rsidR="004968E1" w:rsidRPr="00401963" w:rsidRDefault="004968E1" w:rsidP="004968E1">
      <w:pPr>
        <w:spacing w:after="0" w:line="240" w:lineRule="auto"/>
        <w:jc w:val="both"/>
        <w:rPr>
          <w:rFonts w:ascii="Times New Roman" w:hAnsi="Times New Roman"/>
          <w:sz w:val="24"/>
          <w:szCs w:val="24"/>
        </w:rPr>
      </w:pPr>
      <w:r w:rsidRPr="00401963">
        <w:rPr>
          <w:rFonts w:ascii="Times New Roman" w:hAnsi="Times New Roman"/>
          <w:position w:val="-14"/>
          <w:sz w:val="24"/>
          <w:szCs w:val="24"/>
        </w:rPr>
        <w:object w:dxaOrig="2460" w:dyaOrig="499">
          <v:shape id="_x0000_i2381" type="#_x0000_t75" style="width:122.5pt;height:25.25pt" o:ole="">
            <v:imagedata r:id="rId2930" o:title=""/>
          </v:shape>
          <o:OLEObject Type="Embed" ProgID="Equation.DSMT4" ShapeID="_x0000_i2381" DrawAspect="Content" ObjectID="_1496675755" r:id="rId2931"/>
        </w:object>
      </w:r>
      <w:r w:rsidRPr="00401963">
        <w:rPr>
          <w:rFonts w:ascii="Times New Roman" w:hAnsi="Times New Roman"/>
          <w:sz w:val="24"/>
          <w:szCs w:val="24"/>
        </w:rPr>
        <w:t xml:space="preserve">, </w:t>
      </w:r>
      <w:r w:rsidRPr="00445540">
        <w:rPr>
          <w:rFonts w:ascii="Times New Roman" w:hAnsi="Times New Roman"/>
          <w:sz w:val="24"/>
          <w:szCs w:val="24"/>
        </w:rPr>
        <w:t xml:space="preserve"> </w:t>
      </w:r>
      <w:r w:rsidRPr="00401963">
        <w:rPr>
          <w:rFonts w:ascii="Times New Roman" w:hAnsi="Times New Roman"/>
          <w:position w:val="-30"/>
          <w:sz w:val="24"/>
          <w:szCs w:val="24"/>
        </w:rPr>
        <w:object w:dxaOrig="2840" w:dyaOrig="720">
          <v:shape id="_x0000_i2382" type="#_x0000_t75" style="width:139.3pt;height:36.45pt" o:ole="">
            <v:imagedata r:id="rId2932" o:title=""/>
          </v:shape>
          <o:OLEObject Type="Embed" ProgID="Equation.DSMT4" ShapeID="_x0000_i2382" DrawAspect="Content" ObjectID="_1496675756" r:id="rId2933"/>
        </w:object>
      </w:r>
      <w:r w:rsidRPr="00401963">
        <w:rPr>
          <w:rFonts w:ascii="Times New Roman" w:hAnsi="Times New Roman"/>
          <w:sz w:val="24"/>
          <w:szCs w:val="24"/>
        </w:rPr>
        <w:t xml:space="preserve">, </w:t>
      </w:r>
      <w:r w:rsidRPr="00401963">
        <w:rPr>
          <w:rFonts w:ascii="Times New Roman" w:hAnsi="Times New Roman"/>
          <w:position w:val="-30"/>
          <w:sz w:val="24"/>
          <w:szCs w:val="24"/>
        </w:rPr>
        <w:object w:dxaOrig="2860" w:dyaOrig="720">
          <v:shape id="_x0000_i2383" type="#_x0000_t75" style="width:143.05pt;height:36.45pt" o:ole="">
            <v:imagedata r:id="rId2934" o:title=""/>
          </v:shape>
          <o:OLEObject Type="Embed" ProgID="Equation.DSMT4" ShapeID="_x0000_i2383" DrawAspect="Content" ObjectID="_1496675757" r:id="rId2935"/>
        </w:object>
      </w:r>
      <w:r w:rsidRPr="00401963">
        <w:rPr>
          <w:rFonts w:ascii="Times New Roman" w:hAnsi="Times New Roman"/>
          <w:sz w:val="24"/>
          <w:szCs w:val="24"/>
        </w:rPr>
        <w:t xml:space="preserve">, </w:t>
      </w:r>
    </w:p>
    <w:p w:rsidR="004968E1" w:rsidRDefault="004968E1" w:rsidP="004968E1">
      <w:pPr>
        <w:spacing w:after="0" w:line="240" w:lineRule="auto"/>
        <w:jc w:val="both"/>
        <w:rPr>
          <w:rFonts w:ascii="Times New Roman" w:hAnsi="Times New Roman"/>
          <w:sz w:val="24"/>
          <w:szCs w:val="24"/>
        </w:rPr>
      </w:pPr>
      <w:r w:rsidRPr="00401963">
        <w:rPr>
          <w:rFonts w:ascii="Times New Roman" w:hAnsi="Times New Roman"/>
          <w:position w:val="-12"/>
          <w:sz w:val="24"/>
          <w:szCs w:val="24"/>
        </w:rPr>
        <w:object w:dxaOrig="1820" w:dyaOrig="440">
          <v:shape id="_x0000_i2384" type="#_x0000_t75" style="width:89.75pt;height:22.45pt" o:ole="">
            <v:imagedata r:id="rId2936" o:title=""/>
          </v:shape>
          <o:OLEObject Type="Embed" ProgID="Equation.DSMT4" ShapeID="_x0000_i2384" DrawAspect="Content" ObjectID="_1496675758" r:id="rId2937"/>
        </w:object>
      </w:r>
      <w:r w:rsidRPr="00401963">
        <w:rPr>
          <w:rFonts w:ascii="Times New Roman" w:hAnsi="Times New Roman"/>
          <w:sz w:val="24"/>
          <w:szCs w:val="24"/>
        </w:rPr>
        <w:t>,</w:t>
      </w:r>
      <w:r w:rsidRPr="00401963">
        <w:rPr>
          <w:rFonts w:ascii="Times New Roman" w:hAnsi="Times New Roman"/>
          <w:position w:val="-12"/>
          <w:sz w:val="24"/>
          <w:szCs w:val="24"/>
        </w:rPr>
        <w:object w:dxaOrig="1740" w:dyaOrig="440">
          <v:shape id="_x0000_i2385" type="#_x0000_t75" style="width:86.95pt;height:22.45pt" o:ole="">
            <v:imagedata r:id="rId2938" o:title=""/>
          </v:shape>
          <o:OLEObject Type="Embed" ProgID="Equation.DSMT4" ShapeID="_x0000_i2385" DrawAspect="Content" ObjectID="_1496675759" r:id="rId2939"/>
        </w:object>
      </w:r>
      <w:r w:rsidRPr="00401963">
        <w:rPr>
          <w:rFonts w:ascii="Times New Roman" w:hAnsi="Times New Roman"/>
          <w:sz w:val="24"/>
          <w:szCs w:val="24"/>
        </w:rPr>
        <w:t xml:space="preserve">; </w:t>
      </w:r>
      <w:r w:rsidRPr="00401963">
        <w:rPr>
          <w:rFonts w:ascii="Times New Roman" w:hAnsi="Times New Roman"/>
          <w:position w:val="-12"/>
          <w:sz w:val="24"/>
          <w:szCs w:val="24"/>
        </w:rPr>
        <w:object w:dxaOrig="400" w:dyaOrig="440">
          <v:shape id="_x0000_i2386" type="#_x0000_t75" style="width:19.65pt;height:22.45pt" o:ole="">
            <v:imagedata r:id="rId2940" o:title=""/>
          </v:shape>
          <o:OLEObject Type="Embed" ProgID="Equation.DSMT4" ShapeID="_x0000_i2386" DrawAspect="Content" ObjectID="_1496675760" r:id="rId2941"/>
        </w:object>
      </w:r>
      <w:r w:rsidRPr="00401963">
        <w:rPr>
          <w:rFonts w:ascii="Times New Roman" w:hAnsi="Times New Roman"/>
          <w:sz w:val="24"/>
          <w:szCs w:val="24"/>
        </w:rPr>
        <w:t xml:space="preserve">, </w:t>
      </w:r>
      <w:r w:rsidRPr="00401963">
        <w:rPr>
          <w:rFonts w:ascii="Times New Roman" w:hAnsi="Times New Roman"/>
          <w:position w:val="-16"/>
          <w:sz w:val="24"/>
          <w:szCs w:val="24"/>
        </w:rPr>
        <w:object w:dxaOrig="400" w:dyaOrig="480">
          <v:shape id="_x0000_i2387" type="#_x0000_t75" style="width:19.65pt;height:23.4pt" o:ole="">
            <v:imagedata r:id="rId2942" o:title=""/>
          </v:shape>
          <o:OLEObject Type="Embed" ProgID="Equation.DSMT4" ShapeID="_x0000_i2387" DrawAspect="Content" ObjectID="_1496675761" r:id="rId2943"/>
        </w:object>
      </w:r>
      <w:r w:rsidRPr="00401963">
        <w:rPr>
          <w:rFonts w:ascii="Times New Roman" w:hAnsi="Times New Roman"/>
          <w:sz w:val="24"/>
          <w:szCs w:val="24"/>
        </w:rPr>
        <w:t xml:space="preserve">, </w:t>
      </w:r>
      <w:r w:rsidRPr="00401963">
        <w:rPr>
          <w:rFonts w:ascii="Times New Roman" w:hAnsi="Times New Roman"/>
          <w:position w:val="-10"/>
          <w:sz w:val="24"/>
          <w:szCs w:val="24"/>
        </w:rPr>
        <w:object w:dxaOrig="400" w:dyaOrig="420">
          <v:shape id="_x0000_i2388" type="#_x0000_t75" style="width:19.65pt;height:21.5pt" o:ole="">
            <v:imagedata r:id="rId2944" o:title=""/>
          </v:shape>
          <o:OLEObject Type="Embed" ProgID="Equation.DSMT4" ShapeID="_x0000_i2388" DrawAspect="Content" ObjectID="_1496675762" r:id="rId2945"/>
        </w:object>
      </w:r>
      <w:r w:rsidRPr="00401963">
        <w:rPr>
          <w:rFonts w:ascii="Times New Roman" w:hAnsi="Times New Roman"/>
          <w:sz w:val="24"/>
          <w:szCs w:val="24"/>
        </w:rPr>
        <w:t xml:space="preserve"> - коэффициенты малых аэродинамических моментов от несимметрии формы наноспутника, заданные  в  связанной  системе координат  </w:t>
      </w:r>
      <w:r w:rsidRPr="00401963">
        <w:rPr>
          <w:rFonts w:ascii="Times New Roman" w:hAnsi="Times New Roman"/>
          <w:i/>
          <w:sz w:val="24"/>
          <w:szCs w:val="24"/>
        </w:rPr>
        <w:t>OXYZ</w:t>
      </w:r>
      <w:r w:rsidRPr="00401963">
        <w:rPr>
          <w:rFonts w:ascii="Times New Roman" w:hAnsi="Times New Roman"/>
          <w:sz w:val="24"/>
          <w:szCs w:val="24"/>
        </w:rPr>
        <w:t xml:space="preserve">; </w:t>
      </w:r>
      <w:r w:rsidRPr="00401963">
        <w:rPr>
          <w:rFonts w:ascii="Times New Roman" w:hAnsi="Times New Roman"/>
          <w:position w:val="-14"/>
          <w:sz w:val="24"/>
          <w:szCs w:val="24"/>
        </w:rPr>
        <w:object w:dxaOrig="720" w:dyaOrig="380">
          <v:shape id="_x0000_i2389" type="#_x0000_t75" style="width:36.45pt;height:18.7pt" o:ole="">
            <v:imagedata r:id="rId2946" o:title=""/>
          </v:shape>
          <o:OLEObject Type="Embed" ProgID="Equation.DSMT4" ShapeID="_x0000_i2389" DrawAspect="Content" ObjectID="_1496675763" r:id="rId2947"/>
        </w:object>
      </w:r>
      <w:r w:rsidRPr="00401963">
        <w:rPr>
          <w:rFonts w:ascii="Times New Roman" w:hAnsi="Times New Roman"/>
          <w:sz w:val="24"/>
          <w:szCs w:val="24"/>
        </w:rPr>
        <w:t xml:space="preserve">- аэродинамические коэффициенты; </w:t>
      </w:r>
      <w:r w:rsidRPr="00401963">
        <w:rPr>
          <w:rFonts w:ascii="Times New Roman" w:hAnsi="Times New Roman"/>
          <w:i/>
          <w:sz w:val="24"/>
          <w:szCs w:val="24"/>
        </w:rPr>
        <w:sym w:font="Symbol" w:char="F044"/>
      </w:r>
      <w:r w:rsidRPr="00401963">
        <w:rPr>
          <w:rFonts w:ascii="Times New Roman" w:hAnsi="Times New Roman"/>
          <w:i/>
          <w:sz w:val="24"/>
          <w:szCs w:val="24"/>
        </w:rPr>
        <w:t>y</w:t>
      </w:r>
      <w:r w:rsidRPr="00401963">
        <w:rPr>
          <w:rFonts w:ascii="Times New Roman" w:hAnsi="Times New Roman"/>
          <w:sz w:val="24"/>
          <w:szCs w:val="24"/>
        </w:rPr>
        <w:t xml:space="preserve">, </w:t>
      </w:r>
      <w:r w:rsidRPr="00401963">
        <w:rPr>
          <w:rFonts w:ascii="Times New Roman" w:hAnsi="Times New Roman"/>
          <w:i/>
          <w:sz w:val="24"/>
          <w:szCs w:val="24"/>
        </w:rPr>
        <w:sym w:font="Symbol" w:char="F044"/>
      </w:r>
      <w:r w:rsidRPr="00401963">
        <w:rPr>
          <w:rFonts w:ascii="Times New Roman" w:hAnsi="Times New Roman"/>
          <w:i/>
          <w:sz w:val="24"/>
          <w:szCs w:val="24"/>
        </w:rPr>
        <w:t>z</w:t>
      </w:r>
      <w:r w:rsidRPr="00401963">
        <w:rPr>
          <w:rFonts w:ascii="Times New Roman" w:hAnsi="Times New Roman"/>
          <w:sz w:val="24"/>
          <w:szCs w:val="24"/>
        </w:rPr>
        <w:t xml:space="preserve">  - смещения центра масс КА в связанной  системе координат; </w:t>
      </w:r>
      <w:r w:rsidRPr="00401963">
        <w:rPr>
          <w:rFonts w:ascii="Times New Roman" w:hAnsi="Times New Roman"/>
          <w:position w:val="-10"/>
          <w:sz w:val="24"/>
          <w:szCs w:val="24"/>
        </w:rPr>
        <w:object w:dxaOrig="1140" w:dyaOrig="380">
          <v:shape id="_x0000_i2390" type="#_x0000_t75" style="width:57.05pt;height:18.7pt" o:ole="">
            <v:imagedata r:id="rId2948" o:title=""/>
          </v:shape>
          <o:OLEObject Type="Embed" ProgID="Equation.DSMT4" ShapeID="_x0000_i2390" DrawAspect="Content" ObjectID="_1496675764" r:id="rId2949"/>
        </w:object>
      </w:r>
      <w:r w:rsidRPr="00401963">
        <w:rPr>
          <w:rFonts w:ascii="Times New Roman" w:hAnsi="Times New Roman"/>
          <w:sz w:val="24"/>
          <w:szCs w:val="24"/>
        </w:rPr>
        <w:t xml:space="preserve">; </w:t>
      </w:r>
      <w:r w:rsidRPr="00401963">
        <w:rPr>
          <w:rFonts w:ascii="Times New Roman" w:hAnsi="Times New Roman"/>
          <w:position w:val="-6"/>
          <w:sz w:val="24"/>
          <w:szCs w:val="24"/>
        </w:rPr>
        <w:object w:dxaOrig="1120" w:dyaOrig="340">
          <v:shape id="_x0000_i2391" type="#_x0000_t75" style="width:56.1pt;height:17.75pt" o:ole="">
            <v:imagedata r:id="rId2950" o:title=""/>
          </v:shape>
          <o:OLEObject Type="Embed" ProgID="Equation.DSMT4" ShapeID="_x0000_i2391" DrawAspect="Content" ObjectID="_1496675765" r:id="rId2951"/>
        </w:object>
      </w:r>
      <w:r w:rsidRPr="00401963">
        <w:rPr>
          <w:rFonts w:ascii="Times New Roman" w:hAnsi="Times New Roman"/>
          <w:sz w:val="24"/>
          <w:szCs w:val="24"/>
        </w:rPr>
        <w:t xml:space="preserve">; </w:t>
      </w:r>
      <w:r w:rsidRPr="00401963">
        <w:rPr>
          <w:rFonts w:ascii="Times New Roman" w:hAnsi="Times New Roman"/>
          <w:position w:val="-14"/>
          <w:sz w:val="24"/>
          <w:szCs w:val="24"/>
        </w:rPr>
        <w:object w:dxaOrig="3340" w:dyaOrig="460">
          <v:shape id="_x0000_i2392" type="#_x0000_t75" style="width:167.4pt;height:23.4pt" o:ole="">
            <v:imagedata r:id="rId2952" o:title=""/>
          </v:shape>
          <o:OLEObject Type="Embed" ProgID="Equation.DSMT4" ShapeID="_x0000_i2392" DrawAspect="Content" ObjectID="_1496675766" r:id="rId2953"/>
        </w:object>
      </w:r>
      <w:r w:rsidRPr="00401963">
        <w:rPr>
          <w:rFonts w:ascii="Times New Roman" w:hAnsi="Times New Roman"/>
          <w:sz w:val="24"/>
          <w:szCs w:val="24"/>
        </w:rPr>
        <w:t xml:space="preserve">; </w:t>
      </w:r>
      <w:r w:rsidRPr="00401963">
        <w:rPr>
          <w:rFonts w:ascii="Times New Roman" w:hAnsi="Times New Roman"/>
          <w:position w:val="-24"/>
          <w:sz w:val="24"/>
          <w:szCs w:val="24"/>
        </w:rPr>
        <w:object w:dxaOrig="1780" w:dyaOrig="680">
          <v:shape id="_x0000_i2393" type="#_x0000_t75" style="width:89.75pt;height:33.65pt" o:ole="">
            <v:imagedata r:id="rId2954" o:title=""/>
          </v:shape>
          <o:OLEObject Type="Embed" ProgID="Equation.DSMT4" ShapeID="_x0000_i2393" DrawAspect="Content" ObjectID="_1496675767" r:id="rId2955"/>
        </w:object>
      </w:r>
      <w:r w:rsidRPr="00401963">
        <w:rPr>
          <w:rFonts w:ascii="Times New Roman" w:hAnsi="Times New Roman"/>
          <w:sz w:val="24"/>
          <w:szCs w:val="24"/>
        </w:rPr>
        <w:t xml:space="preserve">,  </w:t>
      </w:r>
      <w:r w:rsidRPr="00401963">
        <w:rPr>
          <w:rFonts w:ascii="Times New Roman" w:hAnsi="Times New Roman"/>
          <w:position w:val="-14"/>
          <w:sz w:val="24"/>
          <w:szCs w:val="24"/>
        </w:rPr>
        <w:object w:dxaOrig="960" w:dyaOrig="380">
          <v:shape id="_x0000_i2394" type="#_x0000_t75" style="width:48.6pt;height:18.7pt" o:ole="">
            <v:imagedata r:id="rId2956" o:title=""/>
          </v:shape>
          <o:OLEObject Type="Embed" ProgID="Equation.DSMT4" ShapeID="_x0000_i2394" DrawAspect="Content" ObjectID="_1496675768" r:id="rId2957"/>
        </w:object>
      </w:r>
      <w:r w:rsidRPr="00401963">
        <w:rPr>
          <w:rFonts w:ascii="Times New Roman" w:hAnsi="Times New Roman"/>
          <w:sz w:val="24"/>
          <w:szCs w:val="24"/>
        </w:rPr>
        <w:t xml:space="preserve"> - резонансная расcтройка </w:t>
      </w:r>
      <w:r>
        <w:rPr>
          <w:rFonts w:ascii="Times New Roman" w:hAnsi="Times New Roman"/>
          <w:sz w:val="24"/>
          <w:szCs w:val="24"/>
        </w:rPr>
        <w:t>частот</w:t>
      </w:r>
      <w:r w:rsidRPr="00401963">
        <w:rPr>
          <w:rFonts w:ascii="Times New Roman" w:hAnsi="Times New Roman"/>
          <w:sz w:val="24"/>
          <w:szCs w:val="24"/>
        </w:rPr>
        <w:t xml:space="preserve">; </w:t>
      </w:r>
      <w:r w:rsidRPr="00401963">
        <w:rPr>
          <w:rFonts w:ascii="Times New Roman" w:hAnsi="Times New Roman"/>
          <w:position w:val="-28"/>
          <w:sz w:val="24"/>
          <w:szCs w:val="24"/>
        </w:rPr>
        <w:object w:dxaOrig="5080" w:dyaOrig="780">
          <v:shape id="_x0000_i2395" type="#_x0000_t75" style="width:254.35pt;height:38.35pt" o:ole="">
            <v:imagedata r:id="rId2958" o:title=""/>
          </v:shape>
          <o:OLEObject Type="Embed" ProgID="Equation.DSMT4" ShapeID="_x0000_i2395" DrawAspect="Content" ObjectID="_1496675769" r:id="rId2959"/>
        </w:object>
      </w:r>
      <w:r w:rsidRPr="00401963">
        <w:rPr>
          <w:rFonts w:ascii="Times New Roman" w:hAnsi="Times New Roman"/>
          <w:sz w:val="24"/>
          <w:szCs w:val="24"/>
        </w:rPr>
        <w:t>.</w:t>
      </w:r>
    </w:p>
    <w:p w:rsidR="004968E1" w:rsidRPr="00401963" w:rsidRDefault="004968E1" w:rsidP="004968E1">
      <w:pPr>
        <w:spacing w:after="0" w:line="240" w:lineRule="auto"/>
        <w:ind w:firstLine="708"/>
        <w:jc w:val="both"/>
        <w:rPr>
          <w:rFonts w:ascii="Times New Roman" w:hAnsi="Times New Roman"/>
          <w:sz w:val="24"/>
          <w:szCs w:val="24"/>
        </w:rPr>
      </w:pPr>
      <w:r>
        <w:rPr>
          <w:rFonts w:ascii="Times New Roman" w:hAnsi="Times New Roman"/>
          <w:sz w:val="24"/>
          <w:szCs w:val="24"/>
        </w:rPr>
        <w:t xml:space="preserve">Система уравнений (1)-(4) интегрируется совместно с системой из трех дифференциальных уравнений, описывающих изменение параметров движения центра масс наноспутника, записываемая в известной форме </w:t>
      </w:r>
      <w:r w:rsidRPr="00F653AE">
        <w:rPr>
          <w:rFonts w:ascii="Times New Roman" w:hAnsi="Times New Roman"/>
          <w:sz w:val="24"/>
          <w:szCs w:val="24"/>
        </w:rPr>
        <w:t>[</w:t>
      </w:r>
      <w:r>
        <w:rPr>
          <w:rFonts w:ascii="Times New Roman" w:hAnsi="Times New Roman"/>
          <w:sz w:val="24"/>
          <w:szCs w:val="24"/>
        </w:rPr>
        <w:t>1</w:t>
      </w:r>
      <w:r w:rsidRPr="00F653AE">
        <w:rPr>
          <w:rFonts w:ascii="Times New Roman" w:hAnsi="Times New Roman"/>
          <w:sz w:val="24"/>
          <w:szCs w:val="24"/>
        </w:rPr>
        <w:t>]</w:t>
      </w:r>
      <w:r>
        <w:rPr>
          <w:rFonts w:ascii="Times New Roman" w:hAnsi="Times New Roman"/>
          <w:sz w:val="24"/>
          <w:szCs w:val="24"/>
        </w:rPr>
        <w:t xml:space="preserve">. </w:t>
      </w:r>
    </w:p>
    <w:p w:rsidR="004968E1" w:rsidRPr="00401963" w:rsidRDefault="004968E1" w:rsidP="004968E1">
      <w:pPr>
        <w:spacing w:after="0" w:line="240" w:lineRule="auto"/>
        <w:ind w:firstLine="708"/>
        <w:jc w:val="both"/>
        <w:rPr>
          <w:rFonts w:ascii="Times New Roman" w:hAnsi="Times New Roman"/>
          <w:sz w:val="24"/>
          <w:szCs w:val="24"/>
        </w:rPr>
      </w:pPr>
      <w:r>
        <w:rPr>
          <w:rFonts w:ascii="Times New Roman" w:hAnsi="Times New Roman"/>
          <w:sz w:val="24"/>
          <w:szCs w:val="24"/>
        </w:rPr>
        <w:t xml:space="preserve">При </w:t>
      </w:r>
      <w:r w:rsidRPr="00401963">
        <w:rPr>
          <w:rFonts w:ascii="Times New Roman" w:hAnsi="Times New Roman"/>
          <w:sz w:val="24"/>
          <w:szCs w:val="24"/>
        </w:rPr>
        <w:t>главно</w:t>
      </w:r>
      <w:r>
        <w:rPr>
          <w:rFonts w:ascii="Times New Roman" w:hAnsi="Times New Roman"/>
          <w:sz w:val="24"/>
          <w:szCs w:val="24"/>
        </w:rPr>
        <w:t>м</w:t>
      </w:r>
      <w:r w:rsidRPr="00401963">
        <w:rPr>
          <w:rFonts w:ascii="Times New Roman" w:hAnsi="Times New Roman"/>
          <w:sz w:val="24"/>
          <w:szCs w:val="24"/>
        </w:rPr>
        <w:t xml:space="preserve"> резонанс</w:t>
      </w:r>
      <w:r>
        <w:rPr>
          <w:rFonts w:ascii="Times New Roman" w:hAnsi="Times New Roman"/>
          <w:sz w:val="24"/>
          <w:szCs w:val="24"/>
        </w:rPr>
        <w:t>е</w:t>
      </w:r>
      <w:r w:rsidRPr="00401963">
        <w:rPr>
          <w:rFonts w:ascii="Times New Roman" w:hAnsi="Times New Roman"/>
          <w:sz w:val="24"/>
          <w:szCs w:val="24"/>
        </w:rPr>
        <w:t xml:space="preserve"> выражение </w:t>
      </w:r>
      <w:r w:rsidRPr="00401963">
        <w:rPr>
          <w:rFonts w:ascii="Times New Roman" w:hAnsi="Times New Roman"/>
          <w:position w:val="-14"/>
          <w:sz w:val="24"/>
          <w:szCs w:val="24"/>
        </w:rPr>
        <w:object w:dxaOrig="1260" w:dyaOrig="380">
          <v:shape id="_x0000_i2396" type="#_x0000_t75" style="width:63.6pt;height:18.7pt" o:ole="">
            <v:imagedata r:id="rId2960" o:title=""/>
          </v:shape>
          <o:OLEObject Type="Embed" ProgID="Equation.DSMT4" ShapeID="_x0000_i2396" DrawAspect="Content" ObjectID="_1496675770" r:id="rId2961"/>
        </w:object>
      </w:r>
      <w:r w:rsidRPr="00401963">
        <w:rPr>
          <w:rFonts w:ascii="Times New Roman" w:hAnsi="Times New Roman"/>
          <w:sz w:val="24"/>
          <w:szCs w:val="24"/>
        </w:rPr>
        <w:t xml:space="preserve"> </w:t>
      </w:r>
      <w:r>
        <w:rPr>
          <w:rFonts w:ascii="Times New Roman" w:hAnsi="Times New Roman"/>
          <w:sz w:val="24"/>
          <w:szCs w:val="24"/>
        </w:rPr>
        <w:t xml:space="preserve">в уравнении (3) </w:t>
      </w:r>
      <w:r w:rsidRPr="00401963">
        <w:rPr>
          <w:rFonts w:ascii="Times New Roman" w:hAnsi="Times New Roman"/>
          <w:sz w:val="24"/>
          <w:szCs w:val="24"/>
        </w:rPr>
        <w:t>принимает вид:</w:t>
      </w:r>
    </w:p>
    <w:p w:rsidR="004968E1" w:rsidRPr="00401963" w:rsidRDefault="004968E1" w:rsidP="00C44F05">
      <w:pPr>
        <w:spacing w:after="0" w:line="240" w:lineRule="auto"/>
        <w:jc w:val="right"/>
        <w:rPr>
          <w:rFonts w:ascii="Times New Roman" w:hAnsi="Times New Roman"/>
          <w:sz w:val="24"/>
          <w:szCs w:val="24"/>
        </w:rPr>
      </w:pPr>
      <w:r w:rsidRPr="00401963">
        <w:rPr>
          <w:rFonts w:ascii="Times New Roman" w:hAnsi="Times New Roman"/>
          <w:position w:val="-36"/>
          <w:sz w:val="24"/>
          <w:szCs w:val="24"/>
        </w:rPr>
        <w:object w:dxaOrig="1640" w:dyaOrig="740">
          <v:shape id="_x0000_i2397" type="#_x0000_t75" style="width:79.5pt;height:37.4pt" o:ole="">
            <v:imagedata r:id="rId2962" o:title=""/>
          </v:shape>
          <o:OLEObject Type="Embed" ProgID="Equation.DSMT4" ShapeID="_x0000_i2397" DrawAspect="Content" ObjectID="_1496675771" r:id="rId2963"/>
        </w:object>
      </w:r>
      <w:r w:rsidRPr="00401963">
        <w:rPr>
          <w:rFonts w:ascii="Times New Roman" w:hAnsi="Times New Roman"/>
          <w:sz w:val="24"/>
          <w:szCs w:val="24"/>
        </w:rPr>
        <w:t xml:space="preserve">.                                                                                                  </w:t>
      </w:r>
      <w:r w:rsidRPr="00E05B86">
        <w:rPr>
          <w:rFonts w:ascii="Times New Roman" w:hAnsi="Times New Roman"/>
          <w:sz w:val="24"/>
          <w:szCs w:val="24"/>
        </w:rPr>
        <w:t xml:space="preserve"> </w:t>
      </w:r>
      <w:r w:rsidRPr="00401963">
        <w:rPr>
          <w:rFonts w:ascii="Times New Roman" w:hAnsi="Times New Roman"/>
          <w:sz w:val="24"/>
          <w:szCs w:val="24"/>
        </w:rPr>
        <w:t xml:space="preserve">                       (5)</w:t>
      </w:r>
    </w:p>
    <w:p w:rsidR="004968E1" w:rsidRDefault="004968E1" w:rsidP="004968E1">
      <w:pPr>
        <w:spacing w:after="0" w:line="240" w:lineRule="auto"/>
        <w:ind w:firstLine="708"/>
        <w:jc w:val="both"/>
        <w:rPr>
          <w:rFonts w:ascii="Times New Roman" w:hAnsi="Times New Roman"/>
          <w:sz w:val="24"/>
          <w:szCs w:val="24"/>
        </w:rPr>
      </w:pPr>
      <w:r w:rsidRPr="00A258CA">
        <w:rPr>
          <w:rFonts w:ascii="Times New Roman" w:hAnsi="Times New Roman"/>
          <w:b/>
          <w:sz w:val="24"/>
          <w:szCs w:val="24"/>
        </w:rPr>
        <w:t>Результаты численного моделирования.</w:t>
      </w:r>
      <w:r>
        <w:rPr>
          <w:rFonts w:ascii="Times New Roman" w:hAnsi="Times New Roman"/>
          <w:sz w:val="24"/>
          <w:szCs w:val="24"/>
        </w:rPr>
        <w:t xml:space="preserve"> При численном моделировании вращательного движения наноспутника с массой </w:t>
      </w:r>
      <w:smartTag w:uri="urn:schemas-microsoft-com:office:smarttags" w:element="metricconverter">
        <w:smartTagPr>
          <w:attr w:name="ProductID" w:val="5 килограмм"/>
        </w:smartTagPr>
        <w:r>
          <w:rPr>
            <w:rFonts w:ascii="Times New Roman" w:hAnsi="Times New Roman"/>
            <w:sz w:val="24"/>
            <w:szCs w:val="24"/>
          </w:rPr>
          <w:t>5 килограмм</w:t>
        </w:r>
      </w:smartTag>
      <w:r>
        <w:rPr>
          <w:rFonts w:ascii="Times New Roman" w:hAnsi="Times New Roman"/>
          <w:sz w:val="24"/>
          <w:szCs w:val="24"/>
        </w:rPr>
        <w:t xml:space="preserve"> в исследуемой области положительных значений начальной угловой скорости </w:t>
      </w:r>
      <w:r w:rsidRPr="00E05B86">
        <w:rPr>
          <w:rFonts w:ascii="Times New Roman" w:hAnsi="Times New Roman"/>
          <w:position w:val="-12"/>
          <w:sz w:val="24"/>
          <w:szCs w:val="24"/>
        </w:rPr>
        <w:object w:dxaOrig="2280" w:dyaOrig="360">
          <v:shape id="_x0000_i2398" type="#_x0000_t75" style="width:114.1pt;height:18.7pt" o:ole="">
            <v:imagedata r:id="rId2964" o:title=""/>
          </v:shape>
          <o:OLEObject Type="Embed" ProgID="Equation.DSMT4" ShapeID="_x0000_i2398" DrawAspect="Content" ObjectID="_1496675772" r:id="rId2965"/>
        </w:object>
      </w:r>
      <w:r>
        <w:rPr>
          <w:rFonts w:ascii="Times New Roman" w:hAnsi="Times New Roman"/>
          <w:sz w:val="24"/>
          <w:szCs w:val="24"/>
        </w:rPr>
        <w:t xml:space="preserve"> были выявлены три вида эволюции угловой скорости наноспутника. Остановимся  на них подробнее.</w:t>
      </w:r>
    </w:p>
    <w:p w:rsidR="004968E1" w:rsidRPr="008A609F" w:rsidRDefault="004968E1" w:rsidP="004968E1">
      <w:pPr>
        <w:spacing w:after="0" w:line="240" w:lineRule="auto"/>
        <w:ind w:firstLine="708"/>
        <w:jc w:val="both"/>
        <w:rPr>
          <w:rFonts w:ascii="Times New Roman" w:hAnsi="Times New Roman"/>
          <w:sz w:val="24"/>
          <w:szCs w:val="24"/>
        </w:rPr>
      </w:pPr>
      <w:r w:rsidRPr="00DD2823">
        <w:rPr>
          <w:rFonts w:ascii="Times New Roman" w:hAnsi="Times New Roman"/>
          <w:b/>
          <w:sz w:val="24"/>
          <w:szCs w:val="24"/>
        </w:rPr>
        <w:t>Случай первый</w:t>
      </w:r>
      <w:r>
        <w:rPr>
          <w:rFonts w:ascii="Times New Roman" w:hAnsi="Times New Roman"/>
          <w:b/>
          <w:sz w:val="24"/>
          <w:szCs w:val="24"/>
        </w:rPr>
        <w:t xml:space="preserve"> </w:t>
      </w:r>
      <w:r w:rsidRPr="00E05B86">
        <w:rPr>
          <w:rFonts w:ascii="Times New Roman" w:hAnsi="Times New Roman"/>
          <w:position w:val="-12"/>
          <w:sz w:val="24"/>
          <w:szCs w:val="24"/>
        </w:rPr>
        <w:object w:dxaOrig="1480" w:dyaOrig="360">
          <v:shape id="_x0000_i2399" type="#_x0000_t75" style="width:74.8pt;height:18.7pt" o:ole="">
            <v:imagedata r:id="rId2966" o:title=""/>
          </v:shape>
          <o:OLEObject Type="Embed" ProgID="Equation.DSMT4" ShapeID="_x0000_i2399" DrawAspect="Content" ObjectID="_1496675773" r:id="rId2967"/>
        </w:object>
      </w:r>
      <w:r>
        <w:rPr>
          <w:rFonts w:ascii="Times New Roman" w:hAnsi="Times New Roman"/>
          <w:sz w:val="24"/>
          <w:szCs w:val="24"/>
        </w:rPr>
        <w:t>.</w:t>
      </w:r>
      <w:r w:rsidRPr="009D0F2B">
        <w:rPr>
          <w:rFonts w:ascii="Times New Roman" w:hAnsi="Times New Roman"/>
          <w:sz w:val="24"/>
          <w:szCs w:val="24"/>
        </w:rPr>
        <w:t xml:space="preserve"> </w:t>
      </w:r>
      <w:r>
        <w:rPr>
          <w:rFonts w:ascii="Times New Roman" w:hAnsi="Times New Roman"/>
          <w:sz w:val="24"/>
          <w:szCs w:val="24"/>
        </w:rPr>
        <w:t xml:space="preserve">На рисунке 1 верхняя кривая описывает нерезонансное изменение угловой скорости </w:t>
      </w:r>
      <w:r w:rsidRPr="00E05B86">
        <w:rPr>
          <w:rFonts w:ascii="Times New Roman" w:hAnsi="Times New Roman"/>
          <w:position w:val="-12"/>
          <w:sz w:val="24"/>
          <w:szCs w:val="24"/>
        </w:rPr>
        <w:object w:dxaOrig="580" w:dyaOrig="360">
          <v:shape id="_x0000_i2400" type="#_x0000_t75" style="width:29.9pt;height:18.7pt" o:ole="">
            <v:imagedata r:id="rId2968" o:title=""/>
          </v:shape>
          <o:OLEObject Type="Embed" ProgID="Equation.DSMT4" ShapeID="_x0000_i2400" DrawAspect="Content" ObjectID="_1496675774" r:id="rId2969"/>
        </w:object>
      </w:r>
      <w:r>
        <w:rPr>
          <w:rFonts w:ascii="Times New Roman" w:hAnsi="Times New Roman"/>
          <w:sz w:val="24"/>
          <w:szCs w:val="24"/>
        </w:rPr>
        <w:t xml:space="preserve">. Две симметричные относительно оси абсцисс кривые соответствуют изменению резонансных значений угловой скорости (5). Из рисунка 1 следует, что в рассматриваемом случае наноспутник приобретает значительную положительную угловую скоростью. При этом в окрестности резонансной кривой осуществляется увеличение </w:t>
      </w:r>
      <w:r w:rsidRPr="00E05B86">
        <w:rPr>
          <w:rFonts w:ascii="Times New Roman" w:hAnsi="Times New Roman"/>
          <w:position w:val="-12"/>
          <w:sz w:val="24"/>
          <w:szCs w:val="24"/>
        </w:rPr>
        <w:object w:dxaOrig="580" w:dyaOrig="360">
          <v:shape id="_x0000_i2401" type="#_x0000_t75" style="width:29.9pt;height:18.7pt" o:ole="">
            <v:imagedata r:id="rId2968" o:title=""/>
          </v:shape>
          <o:OLEObject Type="Embed" ProgID="Equation.DSMT4" ShapeID="_x0000_i2401" DrawAspect="Content" ObjectID="_1496675775" r:id="rId2970"/>
        </w:object>
      </w:r>
      <w:r>
        <w:rPr>
          <w:rFonts w:ascii="Times New Roman" w:hAnsi="Times New Roman"/>
          <w:sz w:val="24"/>
          <w:szCs w:val="24"/>
        </w:rPr>
        <w:t>. В дальнейшем,  при удалении от резонансных значений угловая скорость наноспутника стабилизируется. При построении рисунка 1 н</w:t>
      </w:r>
      <w:r w:rsidRPr="009D0F2B">
        <w:rPr>
          <w:rFonts w:ascii="Times New Roman" w:hAnsi="Times New Roman"/>
          <w:sz w:val="24"/>
          <w:szCs w:val="24"/>
        </w:rPr>
        <w:t>ачальная угловая скорость</w:t>
      </w:r>
      <w:r>
        <w:rPr>
          <w:rFonts w:ascii="Times New Roman" w:hAnsi="Times New Roman"/>
          <w:sz w:val="24"/>
          <w:szCs w:val="24"/>
        </w:rPr>
        <w:t xml:space="preserve"> была равна</w:t>
      </w:r>
      <w:r w:rsidRPr="009D0F2B">
        <w:rPr>
          <w:rFonts w:ascii="Times New Roman" w:hAnsi="Times New Roman"/>
          <w:sz w:val="24"/>
          <w:szCs w:val="24"/>
        </w:rPr>
        <w:t xml:space="preserve">: </w:t>
      </w:r>
      <w:r w:rsidRPr="00923206">
        <w:rPr>
          <w:rFonts w:ascii="Times New Roman" w:hAnsi="Times New Roman"/>
          <w:position w:val="-12"/>
          <w:sz w:val="24"/>
          <w:szCs w:val="24"/>
        </w:rPr>
        <w:object w:dxaOrig="1240" w:dyaOrig="360">
          <v:shape id="_x0000_i2402" type="#_x0000_t75" style="width:61.7pt;height:18.7pt" o:ole="">
            <v:imagedata r:id="rId2971" o:title=""/>
          </v:shape>
          <o:OLEObject Type="Embed" ProgID="Equation.DSMT4" ShapeID="_x0000_i2402" DrawAspect="Content" ObjectID="_1496675776" r:id="rId2972"/>
        </w:object>
      </w:r>
      <w:r w:rsidRPr="009D0F2B">
        <w:rPr>
          <w:rFonts w:ascii="Times New Roman" w:hAnsi="Times New Roman"/>
          <w:sz w:val="24"/>
          <w:szCs w:val="24"/>
        </w:rPr>
        <w:t xml:space="preserve"> </w:t>
      </w:r>
      <w:r>
        <w:rPr>
          <w:rFonts w:ascii="Times New Roman" w:hAnsi="Times New Roman"/>
          <w:sz w:val="24"/>
          <w:szCs w:val="24"/>
        </w:rPr>
        <w:t>рад/с</w:t>
      </w:r>
      <w:r w:rsidRPr="009D0F2B">
        <w:rPr>
          <w:rFonts w:ascii="Times New Roman" w:hAnsi="Times New Roman"/>
          <w:sz w:val="24"/>
          <w:szCs w:val="24"/>
        </w:rPr>
        <w:t xml:space="preserve">. </w:t>
      </w:r>
      <w:r>
        <w:rPr>
          <w:rFonts w:ascii="Times New Roman" w:hAnsi="Times New Roman"/>
          <w:sz w:val="24"/>
          <w:szCs w:val="24"/>
        </w:rPr>
        <w:t xml:space="preserve">Таким образом, в первом случае наблюдается существенное увеличение угловой </w:t>
      </w:r>
      <w:r w:rsidRPr="008A609F">
        <w:rPr>
          <w:rFonts w:ascii="Times New Roman" w:hAnsi="Times New Roman"/>
          <w:sz w:val="24"/>
          <w:szCs w:val="24"/>
        </w:rPr>
        <w:t>скорост</w:t>
      </w:r>
      <w:r>
        <w:rPr>
          <w:rFonts w:ascii="Times New Roman" w:hAnsi="Times New Roman"/>
          <w:sz w:val="24"/>
          <w:szCs w:val="24"/>
        </w:rPr>
        <w:t>и</w:t>
      </w:r>
      <w:r w:rsidRPr="008A609F">
        <w:rPr>
          <w:rFonts w:ascii="Times New Roman" w:hAnsi="Times New Roman"/>
          <w:sz w:val="24"/>
          <w:szCs w:val="24"/>
        </w:rPr>
        <w:t xml:space="preserve"> </w:t>
      </w:r>
      <w:r>
        <w:rPr>
          <w:rFonts w:ascii="Times New Roman" w:hAnsi="Times New Roman"/>
          <w:sz w:val="24"/>
          <w:szCs w:val="24"/>
        </w:rPr>
        <w:t>наноспутника. Н</w:t>
      </w:r>
      <w:r w:rsidRPr="008A609F">
        <w:rPr>
          <w:rFonts w:ascii="Times New Roman" w:hAnsi="Times New Roman"/>
          <w:sz w:val="24"/>
          <w:szCs w:val="24"/>
        </w:rPr>
        <w:t xml:space="preserve">аправление </w:t>
      </w:r>
      <w:r>
        <w:rPr>
          <w:rFonts w:ascii="Times New Roman" w:hAnsi="Times New Roman"/>
          <w:sz w:val="24"/>
          <w:szCs w:val="24"/>
        </w:rPr>
        <w:t xml:space="preserve">его вращения </w:t>
      </w:r>
      <w:r w:rsidRPr="008A609F">
        <w:rPr>
          <w:rFonts w:ascii="Times New Roman" w:hAnsi="Times New Roman"/>
          <w:sz w:val="24"/>
          <w:szCs w:val="24"/>
        </w:rPr>
        <w:t>остается неизменным.</w:t>
      </w:r>
    </w:p>
    <w:p w:rsidR="004968E1" w:rsidRDefault="004968E1" w:rsidP="004968E1">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743325" cy="2085975"/>
            <wp:effectExtent l="19050" t="0" r="9525"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2973" cstate="print"/>
                    <a:srcRect/>
                    <a:stretch>
                      <a:fillRect/>
                    </a:stretch>
                  </pic:blipFill>
                  <pic:spPr bwMode="auto">
                    <a:xfrm>
                      <a:off x="0" y="0"/>
                      <a:ext cx="3743325" cy="2085975"/>
                    </a:xfrm>
                    <a:prstGeom prst="rect">
                      <a:avLst/>
                    </a:prstGeom>
                    <a:noFill/>
                    <a:ln w="9525">
                      <a:noFill/>
                      <a:miter lim="800000"/>
                      <a:headEnd/>
                      <a:tailEnd/>
                    </a:ln>
                  </pic:spPr>
                </pic:pic>
              </a:graphicData>
            </a:graphic>
          </wp:inline>
        </w:drawing>
      </w:r>
    </w:p>
    <w:p w:rsidR="004968E1" w:rsidRDefault="004968E1" w:rsidP="004968E1">
      <w:pPr>
        <w:spacing w:after="0" w:line="240" w:lineRule="auto"/>
        <w:ind w:firstLine="709"/>
        <w:jc w:val="center"/>
        <w:rPr>
          <w:rFonts w:ascii="Times New Roman" w:hAnsi="Times New Roman"/>
          <w:sz w:val="20"/>
          <w:szCs w:val="20"/>
        </w:rPr>
      </w:pPr>
      <w:r w:rsidRPr="0012628B">
        <w:rPr>
          <w:rFonts w:ascii="Times New Roman" w:hAnsi="Times New Roman"/>
          <w:sz w:val="20"/>
          <w:szCs w:val="20"/>
        </w:rPr>
        <w:t xml:space="preserve">Рисунок 1 – </w:t>
      </w:r>
      <w:r>
        <w:rPr>
          <w:rFonts w:ascii="Times New Roman" w:hAnsi="Times New Roman"/>
          <w:sz w:val="20"/>
          <w:szCs w:val="20"/>
        </w:rPr>
        <w:t>И</w:t>
      </w:r>
      <w:r w:rsidRPr="0012628B">
        <w:rPr>
          <w:rFonts w:ascii="Times New Roman" w:hAnsi="Times New Roman"/>
          <w:sz w:val="20"/>
          <w:szCs w:val="20"/>
        </w:rPr>
        <w:t xml:space="preserve">зменение угловой скорости </w:t>
      </w:r>
      <w:r>
        <w:rPr>
          <w:rFonts w:ascii="Times New Roman" w:hAnsi="Times New Roman"/>
          <w:sz w:val="20"/>
          <w:szCs w:val="20"/>
        </w:rPr>
        <w:t>в первом случае</w:t>
      </w:r>
    </w:p>
    <w:p w:rsidR="00C44F05" w:rsidRPr="0012628B" w:rsidRDefault="00C44F05" w:rsidP="004968E1">
      <w:pPr>
        <w:spacing w:after="0" w:line="240" w:lineRule="auto"/>
        <w:ind w:firstLine="709"/>
        <w:jc w:val="center"/>
        <w:rPr>
          <w:rFonts w:ascii="Times New Roman" w:hAnsi="Times New Roman"/>
          <w:sz w:val="20"/>
          <w:szCs w:val="20"/>
        </w:rPr>
      </w:pPr>
    </w:p>
    <w:p w:rsidR="004968E1" w:rsidRDefault="004968E1" w:rsidP="004968E1">
      <w:pPr>
        <w:spacing w:after="0" w:line="240" w:lineRule="auto"/>
        <w:jc w:val="both"/>
        <w:rPr>
          <w:rFonts w:ascii="Times New Roman" w:hAnsi="Times New Roman"/>
          <w:sz w:val="24"/>
          <w:szCs w:val="24"/>
        </w:rPr>
      </w:pPr>
      <w:r>
        <w:rPr>
          <w:rFonts w:ascii="Times New Roman" w:hAnsi="Times New Roman"/>
          <w:sz w:val="24"/>
          <w:szCs w:val="24"/>
        </w:rPr>
        <w:tab/>
      </w:r>
      <w:r w:rsidRPr="008A609F">
        <w:rPr>
          <w:rFonts w:ascii="Times New Roman" w:hAnsi="Times New Roman"/>
          <w:b/>
          <w:sz w:val="24"/>
          <w:szCs w:val="24"/>
        </w:rPr>
        <w:t>Случай второй</w:t>
      </w:r>
      <w:r>
        <w:rPr>
          <w:rFonts w:ascii="Times New Roman" w:hAnsi="Times New Roman"/>
          <w:b/>
          <w:sz w:val="24"/>
          <w:szCs w:val="24"/>
        </w:rPr>
        <w:t xml:space="preserve"> </w:t>
      </w:r>
      <w:r w:rsidRPr="00E05B86">
        <w:rPr>
          <w:rFonts w:ascii="Times New Roman" w:hAnsi="Times New Roman"/>
          <w:position w:val="-12"/>
          <w:sz w:val="24"/>
          <w:szCs w:val="24"/>
        </w:rPr>
        <w:object w:dxaOrig="1440" w:dyaOrig="360">
          <v:shape id="_x0000_i2403" type="#_x0000_t75" style="width:1in;height:18.7pt" o:ole="">
            <v:imagedata r:id="rId2974" o:title=""/>
          </v:shape>
          <o:OLEObject Type="Embed" ProgID="Equation.DSMT4" ShapeID="_x0000_i2403" DrawAspect="Content" ObjectID="_1496675777" r:id="rId2975"/>
        </w:object>
      </w:r>
      <w:r>
        <w:rPr>
          <w:rFonts w:ascii="Times New Roman" w:hAnsi="Times New Roman"/>
          <w:sz w:val="24"/>
          <w:szCs w:val="24"/>
        </w:rPr>
        <w:t>.</w:t>
      </w:r>
      <w:r w:rsidRPr="008A609F">
        <w:rPr>
          <w:rFonts w:ascii="Times New Roman" w:hAnsi="Times New Roman"/>
          <w:b/>
          <w:sz w:val="24"/>
          <w:szCs w:val="24"/>
        </w:rPr>
        <w:t xml:space="preserve"> </w:t>
      </w:r>
      <w:r>
        <w:rPr>
          <w:rFonts w:ascii="Times New Roman" w:hAnsi="Times New Roman"/>
          <w:sz w:val="24"/>
          <w:szCs w:val="24"/>
        </w:rPr>
        <w:t xml:space="preserve">Из рисунка 2 следует, что в рассматриваемом случае, аналогично первому случаю, происходит некоторое положительное увеличение угловой скорости от начального значения </w:t>
      </w:r>
      <w:r w:rsidRPr="00923206">
        <w:rPr>
          <w:rFonts w:ascii="Times New Roman" w:hAnsi="Times New Roman"/>
          <w:position w:val="-12"/>
          <w:sz w:val="24"/>
          <w:szCs w:val="24"/>
        </w:rPr>
        <w:object w:dxaOrig="1120" w:dyaOrig="360">
          <v:shape id="_x0000_i2404" type="#_x0000_t75" style="width:56.1pt;height:18.7pt" o:ole="">
            <v:imagedata r:id="rId2976" o:title=""/>
          </v:shape>
          <o:OLEObject Type="Embed" ProgID="Equation.DSMT4" ShapeID="_x0000_i2404" DrawAspect="Content" ObjectID="_1496675778" r:id="rId2977"/>
        </w:object>
      </w:r>
      <w:r w:rsidRPr="009D0F2B">
        <w:rPr>
          <w:rFonts w:ascii="Times New Roman" w:hAnsi="Times New Roman"/>
          <w:sz w:val="24"/>
          <w:szCs w:val="24"/>
        </w:rPr>
        <w:t xml:space="preserve"> </w:t>
      </w:r>
      <w:r>
        <w:rPr>
          <w:rFonts w:ascii="Times New Roman" w:hAnsi="Times New Roman"/>
          <w:sz w:val="24"/>
          <w:szCs w:val="24"/>
        </w:rPr>
        <w:t xml:space="preserve">рад/с. В окрестности положительной резонансной кривой происходит увеличение </w:t>
      </w:r>
      <w:r w:rsidRPr="00E05B86">
        <w:rPr>
          <w:rFonts w:ascii="Times New Roman" w:hAnsi="Times New Roman"/>
          <w:position w:val="-12"/>
          <w:sz w:val="24"/>
          <w:szCs w:val="24"/>
        </w:rPr>
        <w:object w:dxaOrig="580" w:dyaOrig="360">
          <v:shape id="_x0000_i2405" type="#_x0000_t75" style="width:29.9pt;height:18.7pt" o:ole="">
            <v:imagedata r:id="rId2968" o:title=""/>
          </v:shape>
          <o:OLEObject Type="Embed" ProgID="Equation.DSMT4" ShapeID="_x0000_i2405" DrawAspect="Content" ObjectID="_1496675779" r:id="rId2978"/>
        </w:object>
      </w:r>
      <w:r>
        <w:rPr>
          <w:rFonts w:ascii="Times New Roman" w:hAnsi="Times New Roman"/>
          <w:sz w:val="24"/>
          <w:szCs w:val="24"/>
        </w:rPr>
        <w:t>, которое сопровождается увеличением амплитуды колебаний. Увеличение амплитуды колебаний способствует проходу системы через резонанс, который наблюдается при положительных угловых скоростях. Затем угловая скорость эволюционирует из положительной в отрицательную область своих значений с последующей реализацией длительного резонанса.</w:t>
      </w:r>
    </w:p>
    <w:p w:rsidR="004968E1" w:rsidRPr="008A609F" w:rsidRDefault="004968E1" w:rsidP="004968E1">
      <w:pPr>
        <w:spacing w:after="0" w:line="240" w:lineRule="auto"/>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705225" cy="2019300"/>
            <wp:effectExtent l="19050" t="0" r="9525"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pic:cNvPicPr>
                      <a:picLocks noChangeAspect="1" noChangeArrowheads="1"/>
                    </pic:cNvPicPr>
                  </pic:nvPicPr>
                  <pic:blipFill>
                    <a:blip r:embed="rId2979" cstate="print"/>
                    <a:srcRect/>
                    <a:stretch>
                      <a:fillRect/>
                    </a:stretch>
                  </pic:blipFill>
                  <pic:spPr bwMode="auto">
                    <a:xfrm>
                      <a:off x="0" y="0"/>
                      <a:ext cx="3705225" cy="2019300"/>
                    </a:xfrm>
                    <a:prstGeom prst="rect">
                      <a:avLst/>
                    </a:prstGeom>
                    <a:noFill/>
                    <a:ln w="9525">
                      <a:noFill/>
                      <a:miter lim="800000"/>
                      <a:headEnd/>
                      <a:tailEnd/>
                    </a:ln>
                  </pic:spPr>
                </pic:pic>
              </a:graphicData>
            </a:graphic>
          </wp:inline>
        </w:drawing>
      </w:r>
    </w:p>
    <w:p w:rsidR="004968E1" w:rsidRDefault="004968E1" w:rsidP="004968E1">
      <w:pPr>
        <w:spacing w:after="0" w:line="240" w:lineRule="auto"/>
        <w:ind w:firstLine="709"/>
        <w:jc w:val="center"/>
        <w:rPr>
          <w:rFonts w:ascii="Times New Roman" w:hAnsi="Times New Roman"/>
          <w:sz w:val="20"/>
          <w:szCs w:val="20"/>
        </w:rPr>
      </w:pPr>
      <w:r w:rsidRPr="0012628B">
        <w:rPr>
          <w:rFonts w:ascii="Times New Roman" w:hAnsi="Times New Roman"/>
          <w:sz w:val="20"/>
          <w:szCs w:val="20"/>
        </w:rPr>
        <w:t xml:space="preserve">Рисунок 2 – </w:t>
      </w:r>
      <w:r>
        <w:rPr>
          <w:rFonts w:ascii="Times New Roman" w:hAnsi="Times New Roman"/>
          <w:sz w:val="20"/>
          <w:szCs w:val="20"/>
        </w:rPr>
        <w:t>И</w:t>
      </w:r>
      <w:r w:rsidRPr="0012628B">
        <w:rPr>
          <w:rFonts w:ascii="Times New Roman" w:hAnsi="Times New Roman"/>
          <w:sz w:val="20"/>
          <w:szCs w:val="20"/>
        </w:rPr>
        <w:t>зменение угловой скорости</w:t>
      </w:r>
      <w:r>
        <w:rPr>
          <w:rFonts w:ascii="Times New Roman" w:hAnsi="Times New Roman"/>
          <w:sz w:val="20"/>
          <w:szCs w:val="20"/>
        </w:rPr>
        <w:t xml:space="preserve"> во втором случае</w:t>
      </w:r>
      <w:r w:rsidRPr="0012628B">
        <w:rPr>
          <w:rFonts w:ascii="Times New Roman" w:hAnsi="Times New Roman"/>
          <w:sz w:val="20"/>
          <w:szCs w:val="20"/>
        </w:rPr>
        <w:t xml:space="preserve">  </w:t>
      </w:r>
    </w:p>
    <w:p w:rsidR="00C44F05" w:rsidRPr="0012628B" w:rsidRDefault="00C44F05" w:rsidP="004968E1">
      <w:pPr>
        <w:spacing w:after="0" w:line="240" w:lineRule="auto"/>
        <w:ind w:firstLine="709"/>
        <w:jc w:val="center"/>
        <w:rPr>
          <w:rFonts w:ascii="Times New Roman" w:hAnsi="Times New Roman"/>
          <w:sz w:val="20"/>
          <w:szCs w:val="20"/>
        </w:rPr>
      </w:pPr>
    </w:p>
    <w:p w:rsidR="004968E1" w:rsidRDefault="004968E1" w:rsidP="004968E1">
      <w:pPr>
        <w:spacing w:after="0" w:line="240" w:lineRule="auto"/>
        <w:jc w:val="both"/>
        <w:rPr>
          <w:rFonts w:ascii="Times New Roman" w:hAnsi="Times New Roman"/>
          <w:sz w:val="24"/>
          <w:szCs w:val="24"/>
        </w:rPr>
      </w:pPr>
      <w:r>
        <w:rPr>
          <w:rFonts w:ascii="Times New Roman" w:hAnsi="Times New Roman"/>
          <w:sz w:val="24"/>
          <w:szCs w:val="24"/>
        </w:rPr>
        <w:t xml:space="preserve">Сравнивая рисунки 1-2, можно отметить, что при величинах начальной угловой скорости, являющих границами отрезка </w:t>
      </w:r>
      <w:r w:rsidRPr="00E05B86">
        <w:rPr>
          <w:rFonts w:ascii="Times New Roman" w:hAnsi="Times New Roman"/>
          <w:position w:val="-12"/>
          <w:sz w:val="24"/>
          <w:szCs w:val="24"/>
        </w:rPr>
        <w:object w:dxaOrig="2280" w:dyaOrig="360">
          <v:shape id="_x0000_i2406" type="#_x0000_t75" style="width:114.1pt;height:18.7pt" o:ole="">
            <v:imagedata r:id="rId2964" o:title=""/>
          </v:shape>
          <o:OLEObject Type="Embed" ProgID="Equation.DSMT4" ShapeID="_x0000_i2406" DrawAspect="Content" ObjectID="_1496675780" r:id="rId2980"/>
        </w:object>
      </w:r>
      <w:r>
        <w:rPr>
          <w:rFonts w:ascii="Times New Roman" w:hAnsi="Times New Roman"/>
          <w:sz w:val="24"/>
          <w:szCs w:val="24"/>
        </w:rPr>
        <w:t xml:space="preserve">, в процессе эволюции </w:t>
      </w:r>
      <w:r w:rsidRPr="00E05B86">
        <w:rPr>
          <w:rFonts w:ascii="Times New Roman" w:hAnsi="Times New Roman"/>
          <w:position w:val="-12"/>
          <w:sz w:val="24"/>
          <w:szCs w:val="24"/>
        </w:rPr>
        <w:object w:dxaOrig="580" w:dyaOrig="360">
          <v:shape id="_x0000_i2407" type="#_x0000_t75" style="width:29.9pt;height:18.7pt" o:ole="">
            <v:imagedata r:id="rId2968" o:title=""/>
          </v:shape>
          <o:OLEObject Type="Embed" ProgID="Equation.DSMT4" ShapeID="_x0000_i2407" DrawAspect="Content" ObjectID="_1496675781" r:id="rId2981"/>
        </w:object>
      </w:r>
      <w:r>
        <w:rPr>
          <w:rFonts w:ascii="Times New Roman" w:hAnsi="Times New Roman"/>
          <w:sz w:val="24"/>
          <w:szCs w:val="24"/>
        </w:rPr>
        <w:t xml:space="preserve"> реализуются противоположные направления вращательного движения. </w:t>
      </w:r>
    </w:p>
    <w:p w:rsidR="004968E1" w:rsidRPr="00753802" w:rsidRDefault="004968E1" w:rsidP="004968E1">
      <w:pPr>
        <w:spacing w:after="0" w:line="240" w:lineRule="auto"/>
        <w:ind w:firstLine="709"/>
        <w:jc w:val="both"/>
        <w:rPr>
          <w:rFonts w:ascii="Times New Roman" w:hAnsi="Times New Roman"/>
          <w:sz w:val="24"/>
          <w:szCs w:val="24"/>
        </w:rPr>
      </w:pPr>
      <w:r w:rsidRPr="00DD1003">
        <w:rPr>
          <w:rFonts w:ascii="Times New Roman" w:hAnsi="Times New Roman"/>
          <w:b/>
          <w:sz w:val="24"/>
          <w:szCs w:val="24"/>
        </w:rPr>
        <w:t>Случай третий</w:t>
      </w:r>
      <w:r>
        <w:rPr>
          <w:rFonts w:ascii="Times New Roman" w:hAnsi="Times New Roman"/>
          <w:b/>
          <w:sz w:val="24"/>
          <w:szCs w:val="24"/>
        </w:rPr>
        <w:t xml:space="preserve"> </w:t>
      </w:r>
      <w:r w:rsidRPr="00753802">
        <w:rPr>
          <w:rFonts w:ascii="Times New Roman" w:hAnsi="Times New Roman"/>
          <w:position w:val="-12"/>
          <w:sz w:val="24"/>
          <w:szCs w:val="24"/>
        </w:rPr>
        <w:object w:dxaOrig="2280" w:dyaOrig="360">
          <v:shape id="_x0000_i2408" type="#_x0000_t75" style="width:114.1pt;height:18.7pt" o:ole="">
            <v:imagedata r:id="rId2964" o:title=""/>
          </v:shape>
          <o:OLEObject Type="Embed" ProgID="Equation.DSMT4" ShapeID="_x0000_i2408" DrawAspect="Content" ObjectID="_1496675782" r:id="rId2982"/>
        </w:object>
      </w:r>
      <w:r>
        <w:rPr>
          <w:rFonts w:ascii="Times New Roman" w:hAnsi="Times New Roman"/>
          <w:sz w:val="24"/>
          <w:szCs w:val="24"/>
        </w:rPr>
        <w:t>.</w:t>
      </w:r>
      <w:r w:rsidRPr="00753802">
        <w:rPr>
          <w:rFonts w:ascii="Times New Roman" w:hAnsi="Times New Roman"/>
          <w:b/>
          <w:sz w:val="24"/>
          <w:szCs w:val="24"/>
        </w:rPr>
        <w:t xml:space="preserve"> </w:t>
      </w:r>
      <w:r>
        <w:rPr>
          <w:rFonts w:ascii="Times New Roman" w:hAnsi="Times New Roman"/>
          <w:b/>
          <w:sz w:val="24"/>
          <w:szCs w:val="24"/>
        </w:rPr>
        <w:t>С</w:t>
      </w:r>
      <w:r w:rsidRPr="00753802">
        <w:rPr>
          <w:rFonts w:ascii="Times New Roman" w:hAnsi="Times New Roman"/>
          <w:sz w:val="24"/>
          <w:szCs w:val="24"/>
        </w:rPr>
        <w:t>лучаи</w:t>
      </w:r>
      <w:r w:rsidRPr="00753802">
        <w:rPr>
          <w:rFonts w:ascii="Times New Roman" w:hAnsi="Times New Roman"/>
          <w:b/>
          <w:sz w:val="24"/>
          <w:szCs w:val="24"/>
        </w:rPr>
        <w:t xml:space="preserve"> </w:t>
      </w:r>
      <w:r w:rsidRPr="00753802">
        <w:rPr>
          <w:rFonts w:ascii="Times New Roman" w:hAnsi="Times New Roman"/>
          <w:sz w:val="24"/>
          <w:szCs w:val="24"/>
        </w:rPr>
        <w:t xml:space="preserve">1-2 являются довольно распространенными, в отличии от случая показанного на рисунке 3. В данном случае угловая скорость </w:t>
      </w:r>
      <w:r w:rsidRPr="00753802">
        <w:rPr>
          <w:rFonts w:ascii="Times New Roman" w:hAnsi="Times New Roman"/>
          <w:position w:val="-12"/>
          <w:sz w:val="24"/>
          <w:szCs w:val="24"/>
        </w:rPr>
        <w:object w:dxaOrig="580" w:dyaOrig="360">
          <v:shape id="_x0000_i2409" type="#_x0000_t75" style="width:29.9pt;height:18.7pt" o:ole="">
            <v:imagedata r:id="rId2968" o:title=""/>
          </v:shape>
          <o:OLEObject Type="Embed" ProgID="Equation.DSMT4" ShapeID="_x0000_i2409" DrawAspect="Content" ObjectID="_1496675783" r:id="rId2983"/>
        </w:object>
      </w:r>
      <w:r w:rsidRPr="00753802">
        <w:rPr>
          <w:rFonts w:ascii="Times New Roman" w:hAnsi="Times New Roman"/>
          <w:sz w:val="24"/>
          <w:szCs w:val="24"/>
        </w:rPr>
        <w:t xml:space="preserve"> заполняет область, ограниченную сверху </w:t>
      </w:r>
      <w:r>
        <w:rPr>
          <w:rFonts w:ascii="Times New Roman" w:hAnsi="Times New Roman"/>
          <w:sz w:val="24"/>
          <w:szCs w:val="24"/>
        </w:rPr>
        <w:t xml:space="preserve">своей </w:t>
      </w:r>
      <w:r w:rsidRPr="00753802">
        <w:rPr>
          <w:rFonts w:ascii="Times New Roman" w:hAnsi="Times New Roman"/>
          <w:sz w:val="24"/>
          <w:szCs w:val="24"/>
        </w:rPr>
        <w:t xml:space="preserve">наибольшей положительной величиной, а снизу отрицательной ветвью резонансной кривой. При построении рисунка 3 начальная угловая скорость была равна: </w:t>
      </w:r>
      <w:r w:rsidRPr="00753802">
        <w:rPr>
          <w:rFonts w:ascii="Times New Roman" w:hAnsi="Times New Roman"/>
          <w:position w:val="-12"/>
          <w:sz w:val="24"/>
          <w:szCs w:val="24"/>
        </w:rPr>
        <w:object w:dxaOrig="1140" w:dyaOrig="360">
          <v:shape id="_x0000_i2410" type="#_x0000_t75" style="width:57.05pt;height:18.7pt" o:ole="">
            <v:imagedata r:id="rId2984" o:title=""/>
          </v:shape>
          <o:OLEObject Type="Embed" ProgID="Equation.DSMT4" ShapeID="_x0000_i2410" DrawAspect="Content" ObjectID="_1496675784" r:id="rId2985"/>
        </w:object>
      </w:r>
      <w:r w:rsidRPr="00753802">
        <w:rPr>
          <w:rFonts w:ascii="Times New Roman" w:hAnsi="Times New Roman"/>
          <w:sz w:val="24"/>
          <w:szCs w:val="24"/>
        </w:rPr>
        <w:t xml:space="preserve"> рад/с.</w:t>
      </w:r>
      <w:r>
        <w:rPr>
          <w:rFonts w:ascii="Times New Roman" w:hAnsi="Times New Roman"/>
          <w:sz w:val="24"/>
          <w:szCs w:val="24"/>
        </w:rPr>
        <w:t xml:space="preserve"> </w:t>
      </w:r>
      <w:r w:rsidRPr="00753802">
        <w:rPr>
          <w:rFonts w:ascii="Times New Roman" w:hAnsi="Times New Roman"/>
          <w:sz w:val="24"/>
          <w:szCs w:val="24"/>
        </w:rPr>
        <w:t xml:space="preserve">   </w:t>
      </w:r>
    </w:p>
    <w:p w:rsidR="004968E1" w:rsidRDefault="004968E1" w:rsidP="004968E1">
      <w:pPr>
        <w:spacing w:after="0" w:line="240" w:lineRule="auto"/>
        <w:ind w:firstLine="709"/>
        <w:jc w:val="center"/>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3648075" cy="2009775"/>
            <wp:effectExtent l="19050" t="0" r="9525"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2986" cstate="print"/>
                    <a:srcRect/>
                    <a:stretch>
                      <a:fillRect/>
                    </a:stretch>
                  </pic:blipFill>
                  <pic:spPr bwMode="auto">
                    <a:xfrm>
                      <a:off x="0" y="0"/>
                      <a:ext cx="3648075" cy="2009775"/>
                    </a:xfrm>
                    <a:prstGeom prst="rect">
                      <a:avLst/>
                    </a:prstGeom>
                    <a:noFill/>
                    <a:ln w="9525">
                      <a:noFill/>
                      <a:miter lim="800000"/>
                      <a:headEnd/>
                      <a:tailEnd/>
                    </a:ln>
                  </pic:spPr>
                </pic:pic>
              </a:graphicData>
            </a:graphic>
          </wp:inline>
        </w:drawing>
      </w:r>
    </w:p>
    <w:p w:rsidR="004968E1" w:rsidRDefault="004968E1" w:rsidP="004968E1">
      <w:pPr>
        <w:spacing w:after="0" w:line="240" w:lineRule="auto"/>
        <w:ind w:firstLine="709"/>
        <w:jc w:val="center"/>
        <w:rPr>
          <w:rFonts w:ascii="Times New Roman" w:hAnsi="Times New Roman"/>
          <w:sz w:val="20"/>
          <w:szCs w:val="20"/>
        </w:rPr>
      </w:pPr>
      <w:r w:rsidRPr="00E778B8">
        <w:rPr>
          <w:rFonts w:ascii="Times New Roman" w:hAnsi="Times New Roman"/>
          <w:sz w:val="20"/>
          <w:szCs w:val="20"/>
        </w:rPr>
        <w:t xml:space="preserve">Рисунок 3 </w:t>
      </w:r>
      <w:r w:rsidRPr="0012628B">
        <w:rPr>
          <w:rFonts w:ascii="Times New Roman" w:hAnsi="Times New Roman"/>
          <w:sz w:val="20"/>
          <w:szCs w:val="20"/>
        </w:rPr>
        <w:t xml:space="preserve">– </w:t>
      </w:r>
      <w:r>
        <w:rPr>
          <w:rFonts w:ascii="Times New Roman" w:hAnsi="Times New Roman"/>
          <w:sz w:val="20"/>
          <w:szCs w:val="20"/>
        </w:rPr>
        <w:t>И</w:t>
      </w:r>
      <w:r w:rsidRPr="0012628B">
        <w:rPr>
          <w:rFonts w:ascii="Times New Roman" w:hAnsi="Times New Roman"/>
          <w:sz w:val="20"/>
          <w:szCs w:val="20"/>
        </w:rPr>
        <w:t>зменение угловой скорости</w:t>
      </w:r>
      <w:r>
        <w:rPr>
          <w:rFonts w:ascii="Times New Roman" w:hAnsi="Times New Roman"/>
          <w:sz w:val="20"/>
          <w:szCs w:val="20"/>
        </w:rPr>
        <w:t xml:space="preserve"> в третьем случае</w:t>
      </w:r>
    </w:p>
    <w:p w:rsidR="00C44F05" w:rsidRPr="00E778B8" w:rsidRDefault="00C44F05" w:rsidP="004968E1">
      <w:pPr>
        <w:spacing w:after="0" w:line="240" w:lineRule="auto"/>
        <w:ind w:firstLine="709"/>
        <w:jc w:val="center"/>
        <w:rPr>
          <w:rFonts w:ascii="Times New Roman" w:hAnsi="Times New Roman"/>
          <w:b/>
          <w:sz w:val="20"/>
          <w:szCs w:val="20"/>
        </w:rPr>
      </w:pPr>
    </w:p>
    <w:p w:rsidR="004968E1" w:rsidRPr="002F6511" w:rsidRDefault="004968E1" w:rsidP="004968E1">
      <w:pPr>
        <w:spacing w:after="0" w:line="240" w:lineRule="auto"/>
        <w:ind w:firstLine="709"/>
        <w:jc w:val="both"/>
        <w:rPr>
          <w:rFonts w:ascii="Times New Roman" w:hAnsi="Times New Roman"/>
          <w:sz w:val="24"/>
          <w:szCs w:val="24"/>
        </w:rPr>
      </w:pPr>
      <w:r>
        <w:rPr>
          <w:rFonts w:ascii="Times New Roman" w:hAnsi="Times New Roman"/>
          <w:b/>
          <w:sz w:val="24"/>
          <w:szCs w:val="24"/>
        </w:rPr>
        <w:t>Заключение</w:t>
      </w:r>
      <w:r w:rsidRPr="002F6511">
        <w:rPr>
          <w:rFonts w:ascii="Times New Roman" w:hAnsi="Times New Roman"/>
          <w:b/>
          <w:sz w:val="24"/>
          <w:szCs w:val="24"/>
        </w:rPr>
        <w:t>.</w:t>
      </w:r>
      <w:r w:rsidRPr="002F6511">
        <w:rPr>
          <w:rFonts w:ascii="Times New Roman" w:hAnsi="Times New Roman"/>
          <w:sz w:val="24"/>
          <w:szCs w:val="24"/>
        </w:rPr>
        <w:t xml:space="preserve"> </w:t>
      </w:r>
      <w:r>
        <w:rPr>
          <w:rFonts w:ascii="Times New Roman" w:hAnsi="Times New Roman"/>
          <w:sz w:val="24"/>
          <w:szCs w:val="24"/>
        </w:rPr>
        <w:t>В д</w:t>
      </w:r>
      <w:r w:rsidRPr="002F6511">
        <w:rPr>
          <w:rFonts w:ascii="Times New Roman" w:hAnsi="Times New Roman"/>
          <w:sz w:val="24"/>
          <w:szCs w:val="24"/>
        </w:rPr>
        <w:t>анн</w:t>
      </w:r>
      <w:r>
        <w:rPr>
          <w:rFonts w:ascii="Times New Roman" w:hAnsi="Times New Roman"/>
          <w:sz w:val="24"/>
          <w:szCs w:val="24"/>
        </w:rPr>
        <w:t>ой работе показывается</w:t>
      </w:r>
      <w:r w:rsidRPr="002F6511">
        <w:rPr>
          <w:rFonts w:ascii="Times New Roman" w:hAnsi="Times New Roman"/>
          <w:sz w:val="24"/>
          <w:szCs w:val="24"/>
        </w:rPr>
        <w:t>, что при исследовани</w:t>
      </w:r>
      <w:r>
        <w:rPr>
          <w:rFonts w:ascii="Times New Roman" w:hAnsi="Times New Roman"/>
          <w:sz w:val="24"/>
          <w:szCs w:val="24"/>
        </w:rPr>
        <w:t xml:space="preserve">и вращательного движения </w:t>
      </w:r>
      <w:r w:rsidRPr="002F6511">
        <w:rPr>
          <w:rFonts w:ascii="Times New Roman" w:hAnsi="Times New Roman"/>
          <w:sz w:val="24"/>
          <w:szCs w:val="24"/>
        </w:rPr>
        <w:t>наноспутника</w:t>
      </w:r>
      <w:r>
        <w:rPr>
          <w:rFonts w:ascii="Times New Roman" w:hAnsi="Times New Roman"/>
          <w:sz w:val="24"/>
          <w:szCs w:val="24"/>
        </w:rPr>
        <w:t xml:space="preserve"> с малой асимметрией, совершающего неуправляемый спуск </w:t>
      </w:r>
      <w:r w:rsidRPr="002F6511">
        <w:rPr>
          <w:rFonts w:ascii="Times New Roman" w:hAnsi="Times New Roman"/>
          <w:sz w:val="24"/>
          <w:szCs w:val="24"/>
        </w:rPr>
        <w:t>в атмосфере</w:t>
      </w:r>
      <w:r>
        <w:rPr>
          <w:rFonts w:ascii="Times New Roman" w:hAnsi="Times New Roman"/>
          <w:sz w:val="24"/>
          <w:szCs w:val="24"/>
        </w:rPr>
        <w:t>,</w:t>
      </w:r>
      <w:r w:rsidRPr="002F6511">
        <w:rPr>
          <w:rFonts w:ascii="Times New Roman" w:hAnsi="Times New Roman"/>
          <w:sz w:val="24"/>
          <w:szCs w:val="24"/>
        </w:rPr>
        <w:t xml:space="preserve"> следует учитывать</w:t>
      </w:r>
      <w:r>
        <w:rPr>
          <w:rFonts w:ascii="Times New Roman" w:hAnsi="Times New Roman"/>
          <w:sz w:val="24"/>
          <w:szCs w:val="24"/>
        </w:rPr>
        <w:t xml:space="preserve"> точное</w:t>
      </w:r>
      <w:r w:rsidRPr="002F6511">
        <w:rPr>
          <w:rFonts w:ascii="Times New Roman" w:hAnsi="Times New Roman"/>
          <w:sz w:val="24"/>
          <w:szCs w:val="24"/>
        </w:rPr>
        <w:t xml:space="preserve"> </w:t>
      </w:r>
      <w:r>
        <w:rPr>
          <w:rFonts w:ascii="Times New Roman" w:hAnsi="Times New Roman"/>
          <w:sz w:val="24"/>
          <w:szCs w:val="24"/>
        </w:rPr>
        <w:t xml:space="preserve">значение </w:t>
      </w:r>
      <w:r w:rsidRPr="002F6511">
        <w:rPr>
          <w:rFonts w:ascii="Times New Roman" w:hAnsi="Times New Roman"/>
          <w:sz w:val="24"/>
          <w:szCs w:val="24"/>
        </w:rPr>
        <w:t>начальн</w:t>
      </w:r>
      <w:r>
        <w:rPr>
          <w:rFonts w:ascii="Times New Roman" w:hAnsi="Times New Roman"/>
          <w:sz w:val="24"/>
          <w:szCs w:val="24"/>
        </w:rPr>
        <w:t>ой</w:t>
      </w:r>
      <w:r w:rsidRPr="002F6511">
        <w:rPr>
          <w:rFonts w:ascii="Times New Roman" w:hAnsi="Times New Roman"/>
          <w:sz w:val="24"/>
          <w:szCs w:val="24"/>
        </w:rPr>
        <w:t xml:space="preserve"> </w:t>
      </w:r>
      <w:r>
        <w:rPr>
          <w:rFonts w:ascii="Times New Roman" w:hAnsi="Times New Roman"/>
          <w:sz w:val="24"/>
          <w:szCs w:val="24"/>
        </w:rPr>
        <w:t xml:space="preserve">угловой скорости </w:t>
      </w:r>
      <w:r w:rsidRPr="00E05B86">
        <w:rPr>
          <w:rFonts w:ascii="Times New Roman" w:hAnsi="Times New Roman"/>
          <w:position w:val="-12"/>
          <w:sz w:val="24"/>
          <w:szCs w:val="24"/>
        </w:rPr>
        <w:object w:dxaOrig="620" w:dyaOrig="360">
          <v:shape id="_x0000_i2411" type="#_x0000_t75" style="width:30.85pt;height:18.7pt" o:ole="">
            <v:imagedata r:id="rId2987" o:title=""/>
          </v:shape>
          <o:OLEObject Type="Embed" ProgID="Equation.DSMT4" ShapeID="_x0000_i2411" DrawAspect="Content" ObjectID="_1496675785" r:id="rId2988"/>
        </w:object>
      </w:r>
      <w:r w:rsidRPr="002F6511">
        <w:rPr>
          <w:rFonts w:ascii="Times New Roman" w:hAnsi="Times New Roman"/>
          <w:sz w:val="24"/>
          <w:szCs w:val="24"/>
        </w:rPr>
        <w:t>.</w:t>
      </w:r>
      <w:r>
        <w:rPr>
          <w:rFonts w:ascii="Times New Roman" w:hAnsi="Times New Roman"/>
          <w:sz w:val="24"/>
          <w:szCs w:val="24"/>
        </w:rPr>
        <w:t xml:space="preserve"> В процессе численного моделирования была обнаружена малая область значений начальной угловой скорости, способствующая изменению направления вращения спутника. В результате моделирования были выявлены два известных характерных случая в поведении угловой скорости, реализующихся на границах данной малой области. Если угловая скорость, выбиралась из принадлежащей данной малой области значений, то наблюдались высокоамплитудные колебания угловой скорости </w:t>
      </w:r>
      <w:r w:rsidRPr="00E05B86">
        <w:rPr>
          <w:rFonts w:ascii="Times New Roman" w:hAnsi="Times New Roman"/>
          <w:position w:val="-12"/>
          <w:sz w:val="24"/>
          <w:szCs w:val="24"/>
        </w:rPr>
        <w:object w:dxaOrig="580" w:dyaOrig="360">
          <v:shape id="_x0000_i2412" type="#_x0000_t75" style="width:29.9pt;height:18.7pt" o:ole="">
            <v:imagedata r:id="rId2968" o:title=""/>
          </v:shape>
          <o:OLEObject Type="Embed" ProgID="Equation.DSMT4" ShapeID="_x0000_i2412" DrawAspect="Content" ObjectID="_1496675786" r:id="rId2989"/>
        </w:object>
      </w:r>
      <w:r>
        <w:rPr>
          <w:rFonts w:ascii="Times New Roman" w:hAnsi="Times New Roman"/>
          <w:sz w:val="24"/>
          <w:szCs w:val="24"/>
        </w:rPr>
        <w:t xml:space="preserve">. При этом угловая скорость совершала колебания между своими положительными и отрицательными значениями. Представляет интерес дальнейшее изучение, рассмотренного здесь явления смены знака </w:t>
      </w:r>
      <w:r w:rsidRPr="00E05B86">
        <w:rPr>
          <w:rFonts w:ascii="Times New Roman" w:hAnsi="Times New Roman"/>
          <w:position w:val="-12"/>
          <w:sz w:val="24"/>
          <w:szCs w:val="24"/>
        </w:rPr>
        <w:object w:dxaOrig="580" w:dyaOrig="360">
          <v:shape id="_x0000_i2413" type="#_x0000_t75" style="width:29.9pt;height:18.7pt" o:ole="">
            <v:imagedata r:id="rId2968" o:title=""/>
          </v:shape>
          <o:OLEObject Type="Embed" ProgID="Equation.DSMT4" ShapeID="_x0000_i2413" DrawAspect="Content" ObjectID="_1496675787" r:id="rId2990"/>
        </w:object>
      </w:r>
      <w:r>
        <w:rPr>
          <w:rFonts w:ascii="Times New Roman" w:hAnsi="Times New Roman"/>
          <w:sz w:val="24"/>
          <w:szCs w:val="24"/>
        </w:rPr>
        <w:t xml:space="preserve">, которое может быть проведено с применением известных теоретических методов.  </w:t>
      </w:r>
      <w:r w:rsidRPr="002F6511">
        <w:rPr>
          <w:rFonts w:ascii="Times New Roman" w:hAnsi="Times New Roman"/>
          <w:sz w:val="24"/>
          <w:szCs w:val="24"/>
        </w:rPr>
        <w:t xml:space="preserve"> </w:t>
      </w:r>
    </w:p>
    <w:p w:rsidR="004968E1" w:rsidRPr="003E7CB6" w:rsidRDefault="004968E1" w:rsidP="004968E1">
      <w:pPr>
        <w:spacing w:after="0" w:line="240" w:lineRule="auto"/>
        <w:ind w:firstLine="709"/>
        <w:jc w:val="center"/>
        <w:rPr>
          <w:rFonts w:ascii="Times New Roman" w:hAnsi="Times New Roman"/>
          <w:b/>
          <w:sz w:val="24"/>
          <w:szCs w:val="24"/>
        </w:rPr>
      </w:pPr>
    </w:p>
    <w:p w:rsidR="004968E1" w:rsidRPr="003E7CB6" w:rsidRDefault="004968E1" w:rsidP="00D647B5">
      <w:pPr>
        <w:spacing w:after="0" w:line="240" w:lineRule="auto"/>
        <w:ind w:firstLine="709"/>
        <w:rPr>
          <w:rFonts w:ascii="Times New Roman" w:hAnsi="Times New Roman"/>
          <w:b/>
          <w:sz w:val="20"/>
          <w:szCs w:val="20"/>
        </w:rPr>
      </w:pPr>
      <w:bookmarkStart w:id="384" w:name="_Toc422845632"/>
      <w:r>
        <w:rPr>
          <w:rFonts w:ascii="Times New Roman" w:hAnsi="Times New Roman"/>
          <w:b/>
          <w:sz w:val="20"/>
          <w:szCs w:val="20"/>
        </w:rPr>
        <w:t>Литература</w:t>
      </w:r>
      <w:bookmarkEnd w:id="384"/>
    </w:p>
    <w:p w:rsidR="004968E1" w:rsidRPr="003E7CB6" w:rsidRDefault="004968E1" w:rsidP="004968E1">
      <w:pPr>
        <w:overflowPunct w:val="0"/>
        <w:autoSpaceDE w:val="0"/>
        <w:autoSpaceDN w:val="0"/>
        <w:adjustRightInd w:val="0"/>
        <w:spacing w:after="0" w:line="240" w:lineRule="auto"/>
        <w:jc w:val="both"/>
        <w:textAlignment w:val="baseline"/>
        <w:rPr>
          <w:rFonts w:ascii="Times New Roman" w:hAnsi="Times New Roman"/>
          <w:sz w:val="20"/>
          <w:szCs w:val="20"/>
        </w:rPr>
      </w:pPr>
      <w:r>
        <w:rPr>
          <w:rFonts w:ascii="Times New Roman" w:hAnsi="Times New Roman"/>
          <w:sz w:val="20"/>
          <w:szCs w:val="20"/>
        </w:rPr>
        <w:t xml:space="preserve">1. </w:t>
      </w:r>
      <w:r w:rsidRPr="002161BC">
        <w:rPr>
          <w:rFonts w:ascii="Times New Roman" w:hAnsi="Times New Roman"/>
          <w:sz w:val="20"/>
          <w:szCs w:val="20"/>
        </w:rPr>
        <w:t>Ярошевский</w:t>
      </w:r>
      <w:r w:rsidRPr="003E7CB6">
        <w:rPr>
          <w:rFonts w:ascii="Times New Roman" w:hAnsi="Times New Roman"/>
          <w:i/>
          <w:sz w:val="20"/>
          <w:szCs w:val="20"/>
        </w:rPr>
        <w:t xml:space="preserve">, </w:t>
      </w:r>
      <w:r w:rsidRPr="002161BC">
        <w:rPr>
          <w:rFonts w:ascii="Times New Roman" w:hAnsi="Times New Roman"/>
          <w:sz w:val="20"/>
          <w:szCs w:val="20"/>
        </w:rPr>
        <w:t>В.А</w:t>
      </w:r>
      <w:r w:rsidRPr="003E7CB6">
        <w:rPr>
          <w:rFonts w:ascii="Times New Roman" w:hAnsi="Times New Roman"/>
          <w:i/>
          <w:sz w:val="20"/>
          <w:szCs w:val="20"/>
        </w:rPr>
        <w:t>.</w:t>
      </w:r>
      <w:r w:rsidRPr="003E7CB6">
        <w:rPr>
          <w:rFonts w:ascii="Times New Roman" w:hAnsi="Times New Roman"/>
          <w:sz w:val="20"/>
          <w:szCs w:val="20"/>
        </w:rPr>
        <w:t xml:space="preserve"> Движение неуправляемого тела в атмосфере / В.А</w:t>
      </w:r>
      <w:r w:rsidRPr="003E7CB6">
        <w:rPr>
          <w:rFonts w:ascii="Times New Roman" w:hAnsi="Times New Roman"/>
          <w:i/>
          <w:sz w:val="20"/>
          <w:szCs w:val="20"/>
        </w:rPr>
        <w:t xml:space="preserve">. </w:t>
      </w:r>
      <w:r w:rsidRPr="003E7CB6">
        <w:rPr>
          <w:rFonts w:ascii="Times New Roman" w:hAnsi="Times New Roman"/>
          <w:sz w:val="20"/>
          <w:szCs w:val="20"/>
        </w:rPr>
        <w:t>Ярошевский. - М.: Машиностроение, 1978. - 168с.</w:t>
      </w:r>
    </w:p>
    <w:p w:rsidR="004968E1" w:rsidRPr="003E7CB6" w:rsidRDefault="004968E1" w:rsidP="004968E1">
      <w:pPr>
        <w:overflowPunct w:val="0"/>
        <w:autoSpaceDE w:val="0"/>
        <w:autoSpaceDN w:val="0"/>
        <w:adjustRightInd w:val="0"/>
        <w:spacing w:after="0" w:line="240" w:lineRule="auto"/>
        <w:jc w:val="both"/>
        <w:textAlignment w:val="baseline"/>
        <w:rPr>
          <w:rFonts w:ascii="Times New Roman" w:hAnsi="Times New Roman"/>
          <w:sz w:val="20"/>
          <w:szCs w:val="20"/>
        </w:rPr>
      </w:pPr>
      <w:r>
        <w:rPr>
          <w:rFonts w:ascii="Times New Roman" w:hAnsi="Times New Roman"/>
          <w:sz w:val="20"/>
          <w:szCs w:val="20"/>
        </w:rPr>
        <w:t xml:space="preserve">2. </w:t>
      </w:r>
      <w:r w:rsidRPr="002161BC">
        <w:rPr>
          <w:rFonts w:ascii="Times New Roman" w:hAnsi="Times New Roman"/>
          <w:sz w:val="20"/>
          <w:szCs w:val="20"/>
        </w:rPr>
        <w:t>Заболотнов, Ю.М.</w:t>
      </w:r>
      <w:r w:rsidRPr="003E7CB6">
        <w:rPr>
          <w:rFonts w:ascii="Times New Roman" w:hAnsi="Times New Roman"/>
          <w:sz w:val="20"/>
          <w:szCs w:val="20"/>
        </w:rPr>
        <w:t xml:space="preserve"> Вторичный резонансный эффект при движении КА в атмосфере / Ю.М. Заболотнов, В.В. Любимов // Космические исследования. – 1998.- Т. 36, № 2.- С.206-214. </w:t>
      </w:r>
    </w:p>
    <w:p w:rsidR="004968E1" w:rsidRPr="003E7CB6" w:rsidRDefault="004968E1" w:rsidP="004968E1">
      <w:pPr>
        <w:overflowPunct w:val="0"/>
        <w:autoSpaceDE w:val="0"/>
        <w:autoSpaceDN w:val="0"/>
        <w:adjustRightInd w:val="0"/>
        <w:spacing w:after="0" w:line="240" w:lineRule="auto"/>
        <w:jc w:val="both"/>
        <w:textAlignment w:val="baseline"/>
        <w:rPr>
          <w:rFonts w:ascii="Times New Roman" w:hAnsi="Times New Roman"/>
          <w:sz w:val="20"/>
          <w:szCs w:val="20"/>
        </w:rPr>
      </w:pPr>
      <w:r>
        <w:rPr>
          <w:rFonts w:ascii="Times New Roman" w:hAnsi="Times New Roman"/>
          <w:sz w:val="20"/>
          <w:szCs w:val="20"/>
        </w:rPr>
        <w:t xml:space="preserve">3. </w:t>
      </w:r>
      <w:r w:rsidRPr="003E7CB6">
        <w:rPr>
          <w:rFonts w:ascii="Times New Roman" w:hAnsi="Times New Roman"/>
          <w:sz w:val="20"/>
          <w:szCs w:val="20"/>
        </w:rPr>
        <w:t>Любимов, В.В. Асимптотический анализ вторичных резонансных эффектов при вращении космического аппарата с малой асимметрией в атмосфере</w:t>
      </w:r>
      <w:r>
        <w:rPr>
          <w:rFonts w:ascii="Times New Roman" w:hAnsi="Times New Roman"/>
          <w:sz w:val="20"/>
          <w:szCs w:val="20"/>
        </w:rPr>
        <w:t xml:space="preserve"> / В.В. Любимов. /</w:t>
      </w:r>
      <w:r w:rsidRPr="003E7CB6">
        <w:rPr>
          <w:rFonts w:ascii="Times New Roman" w:hAnsi="Times New Roman"/>
          <w:sz w:val="20"/>
          <w:szCs w:val="20"/>
        </w:rPr>
        <w:t>/</w:t>
      </w:r>
      <w:r w:rsidRPr="003E7CB6">
        <w:rPr>
          <w:rFonts w:ascii="Times New Roman" w:hAnsi="Times New Roman"/>
          <w:iCs/>
          <w:sz w:val="20"/>
          <w:szCs w:val="20"/>
        </w:rPr>
        <w:t xml:space="preserve"> Известия вузов. Авиационная техника. - </w:t>
      </w:r>
      <w:r w:rsidRPr="003E7CB6">
        <w:rPr>
          <w:rFonts w:ascii="Times New Roman" w:hAnsi="Times New Roman"/>
          <w:sz w:val="20"/>
          <w:szCs w:val="20"/>
        </w:rPr>
        <w:t xml:space="preserve">2014. - </w:t>
      </w:r>
      <w:r w:rsidRPr="003E7CB6">
        <w:rPr>
          <w:rFonts w:ascii="Times New Roman" w:hAnsi="Times New Roman"/>
          <w:sz w:val="20"/>
          <w:szCs w:val="20"/>
        </w:rPr>
        <w:sym w:font="Times New Roman" w:char="2116"/>
      </w:r>
      <w:r w:rsidRPr="003E7CB6">
        <w:rPr>
          <w:rFonts w:ascii="Times New Roman" w:hAnsi="Times New Roman"/>
          <w:sz w:val="20"/>
          <w:szCs w:val="20"/>
        </w:rPr>
        <w:t xml:space="preserve"> 3.- С.23-28.</w:t>
      </w:r>
    </w:p>
    <w:p w:rsidR="004968E1" w:rsidRPr="003E7CB6" w:rsidRDefault="004968E1" w:rsidP="004968E1">
      <w:pPr>
        <w:spacing w:after="0" w:line="240" w:lineRule="auto"/>
        <w:jc w:val="both"/>
        <w:rPr>
          <w:rFonts w:ascii="Times New Roman" w:hAnsi="Times New Roman"/>
          <w:sz w:val="20"/>
          <w:szCs w:val="20"/>
        </w:rPr>
      </w:pPr>
      <w:r>
        <w:rPr>
          <w:rFonts w:ascii="Times New Roman" w:hAnsi="Times New Roman"/>
          <w:sz w:val="20"/>
          <w:szCs w:val="20"/>
        </w:rPr>
        <w:t>4</w:t>
      </w:r>
      <w:r w:rsidRPr="003E7CB6">
        <w:rPr>
          <w:rFonts w:ascii="Times New Roman" w:hAnsi="Times New Roman"/>
          <w:sz w:val="20"/>
          <w:szCs w:val="20"/>
        </w:rPr>
        <w:t xml:space="preserve">. </w:t>
      </w:r>
      <w:r w:rsidRPr="002161BC">
        <w:rPr>
          <w:rFonts w:ascii="Times New Roman" w:hAnsi="Times New Roman"/>
          <w:sz w:val="20"/>
          <w:szCs w:val="20"/>
        </w:rPr>
        <w:t>Любимов</w:t>
      </w:r>
      <w:r>
        <w:rPr>
          <w:rFonts w:ascii="Times New Roman" w:hAnsi="Times New Roman"/>
          <w:sz w:val="20"/>
          <w:szCs w:val="20"/>
        </w:rPr>
        <w:t>,</w:t>
      </w:r>
      <w:r w:rsidRPr="002161BC">
        <w:rPr>
          <w:rFonts w:ascii="Times New Roman" w:hAnsi="Times New Roman"/>
          <w:sz w:val="20"/>
          <w:szCs w:val="20"/>
        </w:rPr>
        <w:t xml:space="preserve"> В.В.</w:t>
      </w:r>
      <w:r w:rsidRPr="003E7CB6">
        <w:rPr>
          <w:rFonts w:ascii="Times New Roman" w:hAnsi="Times New Roman"/>
          <w:sz w:val="20"/>
          <w:szCs w:val="20"/>
        </w:rPr>
        <w:t xml:space="preserve"> Внешняя устойчивость резонансов в динамике полета космических аппаратов с малой асимметрией</w:t>
      </w:r>
      <w:r>
        <w:rPr>
          <w:rFonts w:ascii="Times New Roman" w:hAnsi="Times New Roman"/>
          <w:sz w:val="20"/>
          <w:szCs w:val="20"/>
        </w:rPr>
        <w:t xml:space="preserve"> / В.В. Любимов. </w:t>
      </w:r>
      <w:r w:rsidRPr="003E7CB6">
        <w:rPr>
          <w:rFonts w:ascii="Times New Roman" w:hAnsi="Times New Roman"/>
          <w:sz w:val="20"/>
          <w:szCs w:val="20"/>
        </w:rPr>
        <w:t xml:space="preserve"> – Самара: Издательство СНЦ РАН. - 2013. – 276 </w:t>
      </w:r>
      <w:r w:rsidRPr="003E7CB6">
        <w:rPr>
          <w:rFonts w:ascii="Times New Roman" w:hAnsi="Times New Roman"/>
          <w:sz w:val="20"/>
          <w:szCs w:val="20"/>
          <w:lang w:val="en-US"/>
        </w:rPr>
        <w:t>c</w:t>
      </w:r>
      <w:r w:rsidRPr="003E7CB6">
        <w:rPr>
          <w:rFonts w:ascii="Times New Roman" w:hAnsi="Times New Roman"/>
          <w:sz w:val="20"/>
          <w:szCs w:val="20"/>
        </w:rPr>
        <w:t>.</w:t>
      </w:r>
    </w:p>
    <w:p w:rsidR="004968E1" w:rsidRDefault="004968E1">
      <w:pPr>
        <w:rPr>
          <w:rFonts w:ascii="Times New Roman" w:hAnsi="Times New Roman"/>
          <w:color w:val="00008F"/>
          <w:sz w:val="28"/>
          <w:szCs w:val="28"/>
          <w:shd w:val="clear" w:color="auto" w:fill="F5F5F5"/>
        </w:rPr>
      </w:pPr>
      <w:r>
        <w:rPr>
          <w:rFonts w:ascii="Times New Roman" w:hAnsi="Times New Roman"/>
          <w:color w:val="00008F"/>
          <w:sz w:val="28"/>
          <w:szCs w:val="28"/>
          <w:shd w:val="clear" w:color="auto" w:fill="F5F5F5"/>
        </w:rPr>
        <w:br w:type="page"/>
      </w:r>
    </w:p>
    <w:p w:rsidR="00E73034" w:rsidRPr="00E73034" w:rsidRDefault="00E73034" w:rsidP="00E73034">
      <w:pPr>
        <w:spacing w:after="0" w:line="240" w:lineRule="auto"/>
        <w:jc w:val="center"/>
        <w:outlineLvl w:val="1"/>
        <w:rPr>
          <w:rFonts w:ascii="Times New Roman" w:hAnsi="Times New Roman"/>
          <w:b/>
          <w:sz w:val="32"/>
          <w:szCs w:val="32"/>
        </w:rPr>
      </w:pPr>
      <w:bookmarkStart w:id="385" w:name="_Toc422845633"/>
      <w:bookmarkStart w:id="386" w:name="_Toc422905124"/>
      <w:r w:rsidRPr="00E73034">
        <w:rPr>
          <w:rFonts w:ascii="Times New Roman" w:hAnsi="Times New Roman"/>
          <w:b/>
          <w:sz w:val="32"/>
          <w:szCs w:val="32"/>
        </w:rPr>
        <w:lastRenderedPageBreak/>
        <w:t xml:space="preserve">МОДЕЛИРОВАНИЕ ПЕРЕДВИЖЕНИЙ УЗЛОВ DTN СЕТИ </w:t>
      </w:r>
      <w:r w:rsidRPr="00E73034">
        <w:rPr>
          <w:rFonts w:ascii="Times New Roman" w:hAnsi="Times New Roman"/>
          <w:b/>
          <w:sz w:val="32"/>
          <w:szCs w:val="32"/>
        </w:rPr>
        <w:br/>
        <w:t>С ИСПОЛЬЗОВАНИЕМ ПРИНЦИПА НАИМЕНЬШЕГО ДЕЙСТВИЯ ПРИ ВЫБОРЕ ЛОКАЦИЙ ПОСЕЩЕНИЯ</w:t>
      </w:r>
      <w:bookmarkEnd w:id="385"/>
      <w:bookmarkEnd w:id="386"/>
    </w:p>
    <w:p w:rsidR="00E73034" w:rsidRPr="00E73034" w:rsidRDefault="00E73034" w:rsidP="00E73034">
      <w:pPr>
        <w:spacing w:after="0" w:line="240" w:lineRule="auto"/>
        <w:jc w:val="center"/>
        <w:rPr>
          <w:rFonts w:ascii="Times New Roman" w:hAnsi="Times New Roman"/>
          <w:b/>
          <w:sz w:val="32"/>
          <w:szCs w:val="32"/>
        </w:rPr>
      </w:pPr>
    </w:p>
    <w:p w:rsidR="00E73034" w:rsidRPr="00E73034" w:rsidRDefault="00E73034" w:rsidP="00E73034">
      <w:pPr>
        <w:spacing w:after="0" w:line="240" w:lineRule="auto"/>
        <w:jc w:val="center"/>
        <w:outlineLvl w:val="2"/>
        <w:rPr>
          <w:rFonts w:ascii="Times New Roman" w:hAnsi="Times New Roman"/>
        </w:rPr>
      </w:pPr>
      <w:bookmarkStart w:id="387" w:name="_Toc422845634"/>
      <w:bookmarkStart w:id="388" w:name="_Toc422905125"/>
      <w:r w:rsidRPr="00E73034">
        <w:rPr>
          <w:rFonts w:ascii="Times New Roman" w:hAnsi="Times New Roman"/>
        </w:rPr>
        <w:t>А.Ю. Привалов, А.А. Царёв</w:t>
      </w:r>
      <w:bookmarkEnd w:id="387"/>
      <w:bookmarkEnd w:id="388"/>
    </w:p>
    <w:p w:rsidR="00E73034" w:rsidRPr="00E73034" w:rsidRDefault="00E73034" w:rsidP="00E73034">
      <w:pPr>
        <w:spacing w:after="0" w:line="240" w:lineRule="auto"/>
        <w:jc w:val="center"/>
        <w:rPr>
          <w:rFonts w:ascii="Times New Roman" w:hAnsi="Times New Roman"/>
          <w:sz w:val="12"/>
          <w:szCs w:val="12"/>
        </w:rPr>
      </w:pPr>
    </w:p>
    <w:p w:rsidR="00E73034" w:rsidRPr="00E73034" w:rsidRDefault="00E73034" w:rsidP="00E73034">
      <w:pPr>
        <w:spacing w:after="0" w:line="240" w:lineRule="auto"/>
        <w:jc w:val="center"/>
        <w:outlineLvl w:val="3"/>
        <w:rPr>
          <w:rFonts w:ascii="Times New Roman" w:eastAsia="Times New Roman" w:hAnsi="Times New Roman"/>
        </w:rPr>
      </w:pPr>
      <w:r w:rsidRPr="00E73034">
        <w:rPr>
          <w:rFonts w:ascii="Times New Roman" w:hAnsi="Times New Roman"/>
        </w:rPr>
        <w:t>Самарский государственный аэрокосмический университет им. академика С.П. Королёва (национально исследовательский университет)</w:t>
      </w:r>
    </w:p>
    <w:p w:rsidR="00E73034" w:rsidRPr="00E73034" w:rsidRDefault="00E73034" w:rsidP="00E73034">
      <w:pPr>
        <w:tabs>
          <w:tab w:val="left" w:pos="7404"/>
        </w:tabs>
        <w:spacing w:after="0" w:line="240" w:lineRule="auto"/>
        <w:rPr>
          <w:rFonts w:ascii="Times New Roman" w:hAnsi="Times New Roman"/>
        </w:rPr>
      </w:pPr>
    </w:p>
    <w:p w:rsidR="00E73034" w:rsidRPr="00E73034" w:rsidRDefault="00E73034" w:rsidP="005E1FF6">
      <w:pPr>
        <w:spacing w:after="0" w:line="240" w:lineRule="auto"/>
        <w:jc w:val="both"/>
        <w:rPr>
          <w:rFonts w:ascii="Times New Roman" w:hAnsi="Times New Roman"/>
          <w:sz w:val="20"/>
          <w:szCs w:val="20"/>
        </w:rPr>
      </w:pPr>
      <w:r w:rsidRPr="00E73034">
        <w:rPr>
          <w:rFonts w:ascii="Times New Roman" w:hAnsi="Times New Roman"/>
          <w:sz w:val="20"/>
          <w:szCs w:val="20"/>
        </w:rPr>
        <w:t xml:space="preserve">Предложены три модификации математической модели мобильности узлов </w:t>
      </w:r>
      <w:r w:rsidRPr="00E73034">
        <w:rPr>
          <w:rFonts w:ascii="Times New Roman" w:hAnsi="Times New Roman"/>
          <w:sz w:val="20"/>
          <w:szCs w:val="20"/>
          <w:lang w:val="en-US"/>
        </w:rPr>
        <w:t>DTN</w:t>
      </w:r>
      <w:r w:rsidRPr="00E73034">
        <w:rPr>
          <w:rFonts w:ascii="Times New Roman" w:hAnsi="Times New Roman"/>
          <w:sz w:val="20"/>
          <w:szCs w:val="20"/>
        </w:rPr>
        <w:t xml:space="preserve"> сети на основе распределения Леви. Длины перемещений отдельных узлов сети внутри локации, в данных моделях, являются случайной величиной с распределением Леви. Между отдельными локациями узел перемещается случайно для первой модификации, с использованием принципа наименьшего действия во второй модификации и с использованием принципа наименьшего действия с ограниченным количеством посещений всех локаций в третьей модификации. Данные модели были реализованы в среде имитационного моделирования </w:t>
      </w:r>
      <w:r w:rsidRPr="00E73034">
        <w:rPr>
          <w:rFonts w:ascii="Times New Roman" w:hAnsi="Times New Roman"/>
          <w:sz w:val="20"/>
          <w:szCs w:val="20"/>
          <w:lang w:val="en-US"/>
        </w:rPr>
        <w:t>OMNeT</w:t>
      </w:r>
      <w:r w:rsidRPr="00E73034">
        <w:rPr>
          <w:rFonts w:ascii="Times New Roman" w:hAnsi="Times New Roman"/>
          <w:sz w:val="20"/>
          <w:szCs w:val="20"/>
        </w:rPr>
        <w:t>++. Представлены экспериментальные результаты моделирования перемещений узлов сети и сравнение их с реальными данными.</w:t>
      </w:r>
    </w:p>
    <w:p w:rsidR="00E73034" w:rsidRPr="00E73034" w:rsidRDefault="00E73034" w:rsidP="00E73034">
      <w:pPr>
        <w:spacing w:line="240" w:lineRule="auto"/>
        <w:rPr>
          <w:rFonts w:ascii="Times New Roman" w:hAnsi="Times New Roman"/>
        </w:rPr>
      </w:pPr>
    </w:p>
    <w:p w:rsidR="00E73034" w:rsidRPr="00E73034" w:rsidRDefault="00E73034" w:rsidP="00C708CC">
      <w:pPr>
        <w:spacing w:after="0" w:line="240" w:lineRule="auto"/>
        <w:ind w:firstLine="709"/>
        <w:jc w:val="both"/>
        <w:rPr>
          <w:rFonts w:ascii="Times New Roman" w:hAnsi="Times New Roman"/>
          <w:b/>
        </w:rPr>
      </w:pPr>
      <w:r w:rsidRPr="00E73034">
        <w:rPr>
          <w:rFonts w:ascii="Times New Roman" w:hAnsi="Times New Roman"/>
          <w:b/>
        </w:rPr>
        <w:t>Введение</w:t>
      </w:r>
    </w:p>
    <w:p w:rsidR="00E73034" w:rsidRPr="00E73034" w:rsidRDefault="00E73034" w:rsidP="00E73034">
      <w:pPr>
        <w:pStyle w:val="af5"/>
      </w:pPr>
      <w:r w:rsidRPr="00E73034">
        <w:t xml:space="preserve">MANET — беспроводные децентрализованные самоорганизующиеся сети, состоящие из мобильных устройств. Каждое такое устройство может независимо передвигаться в любых направлениях, и, как следствие, часто разрывать и устанавливать соединения c соседями. DTN (Delay-Tolerant Networking) – подход к построению архитектур сетей, толерантных к задержкам и частым обрывам связи. Под задержками в DTN в данном контексте понимаются задержки, порождаемые транзитными узлами или ограничениями пропускной способности канала связи. </w:t>
      </w:r>
    </w:p>
    <w:p w:rsidR="00E73034" w:rsidRPr="00E73034" w:rsidRDefault="00E73034" w:rsidP="00E73034">
      <w:pPr>
        <w:pStyle w:val="af5"/>
      </w:pPr>
      <w:r w:rsidRPr="00E73034">
        <w:t>Для маршрутизации на сетевом уровне используются специальные протоколы, ориентированные на динамические сети: реактивные:</w:t>
      </w:r>
      <w:r w:rsidRPr="00E73034">
        <w:rPr>
          <w:rStyle w:val="apple-converted-space"/>
          <w:szCs w:val="11"/>
        </w:rPr>
        <w:t xml:space="preserve"> (</w:t>
      </w:r>
      <w:hyperlink r:id="rId2991" w:tooltip="AODV" w:history="1">
        <w:r w:rsidRPr="00E73034">
          <w:rPr>
            <w:rStyle w:val="af"/>
            <w:szCs w:val="11"/>
          </w:rPr>
          <w:t>AODV</w:t>
        </w:r>
      </w:hyperlink>
      <w:r w:rsidRPr="00E73034">
        <w:t xml:space="preserve">, </w:t>
      </w:r>
      <w:hyperlink r:id="rId2992" w:tooltip="DSR" w:history="1">
        <w:r w:rsidRPr="00E73034">
          <w:rPr>
            <w:rStyle w:val="af"/>
            <w:szCs w:val="11"/>
          </w:rPr>
          <w:t>DSR</w:t>
        </w:r>
      </w:hyperlink>
      <w:r w:rsidRPr="00E73034">
        <w:t xml:space="preserve"> и др.) и проактивные</w:t>
      </w:r>
      <w:r w:rsidRPr="00E73034">
        <w:rPr>
          <w:rStyle w:val="apple-converted-space"/>
          <w:szCs w:val="11"/>
        </w:rPr>
        <w:t xml:space="preserve"> (</w:t>
      </w:r>
      <w:hyperlink r:id="rId2993" w:tooltip="OLSR" w:history="1">
        <w:r w:rsidRPr="00E73034">
          <w:rPr>
            <w:rStyle w:val="af"/>
            <w:szCs w:val="11"/>
          </w:rPr>
          <w:t>OLSR</w:t>
        </w:r>
      </w:hyperlink>
      <w:r w:rsidRPr="00E73034">
        <w:t xml:space="preserve"> и др.). Предпочтение одному или другому виду протоколов может быть отдано только с учетом обстановки и скоростей движения абонентов. Так как беспроводные устройства часто переносятся людьми, то понимание шаблонов перемещения людей приведёт к более реалистичному моделированию сетей и к более точному моделированию производительности протоколов в таких сетях.</w:t>
      </w:r>
    </w:p>
    <w:p w:rsidR="00E73034" w:rsidRPr="00E73034" w:rsidRDefault="00E73034" w:rsidP="00E73034">
      <w:pPr>
        <w:pStyle w:val="af5"/>
      </w:pPr>
      <w:r w:rsidRPr="00E73034">
        <w:t>Широко используемые в настоящее время шаблоны (или модели) перемещений в исследованиях компьютерных сетей это: модели случайных перемещений (RWP) [1], модели случайных блужданий [2], в частности, модель броуновского движения или модель перемещений Маркова (BM) [3]. Эти модели достаточно просты как для теоретической трактовки, так и для моделирования в средах имитационного моделирования с возможностью масштабирования. Однако адекватность и корректность шаблонов подобного рода остаётся предметом исследований, и задача построения адекватных шаблонов мобильности является весьма важной и актуальной.</w:t>
      </w:r>
    </w:p>
    <w:p w:rsidR="00E73034" w:rsidRPr="00E73034" w:rsidRDefault="00E73034" w:rsidP="00E73034">
      <w:pPr>
        <w:pStyle w:val="af5"/>
      </w:pPr>
      <w:r w:rsidRPr="00E73034">
        <w:t xml:space="preserve">В данной работе проводиться построение модификаций модели мобильности </w:t>
      </w:r>
      <w:r w:rsidRPr="00E73034">
        <w:rPr>
          <w:lang w:val="en-US"/>
        </w:rPr>
        <w:t>Truncated</w:t>
      </w:r>
      <w:r w:rsidRPr="00E73034">
        <w:t xml:space="preserve"> </w:t>
      </w:r>
      <w:r w:rsidRPr="00E73034">
        <w:rPr>
          <w:lang w:val="en-US"/>
        </w:rPr>
        <w:t>Levy</w:t>
      </w:r>
      <w:r w:rsidRPr="00E73034">
        <w:t xml:space="preserve"> </w:t>
      </w:r>
      <w:r w:rsidRPr="00E73034">
        <w:rPr>
          <w:lang w:val="en-US"/>
        </w:rPr>
        <w:t>Walk</w:t>
      </w:r>
      <w:r w:rsidRPr="00E73034">
        <w:t xml:space="preserve"> [4] и исследование эффективности моделирования перемещений каждой моделью. </w:t>
      </w:r>
    </w:p>
    <w:p w:rsidR="00E73034" w:rsidRPr="00E73034" w:rsidRDefault="00E73034" w:rsidP="00C708CC">
      <w:pPr>
        <w:spacing w:after="0" w:line="240" w:lineRule="auto"/>
        <w:ind w:firstLine="709"/>
        <w:rPr>
          <w:rFonts w:ascii="Times New Roman" w:hAnsi="Times New Roman"/>
          <w:b/>
        </w:rPr>
      </w:pPr>
      <w:r w:rsidRPr="00E73034">
        <w:rPr>
          <w:rFonts w:ascii="Times New Roman" w:hAnsi="Times New Roman"/>
          <w:b/>
        </w:rPr>
        <w:t>Модель мобильности Леви</w:t>
      </w:r>
    </w:p>
    <w:p w:rsidR="00E73034" w:rsidRPr="00E73034" w:rsidRDefault="00E73034" w:rsidP="00E73034">
      <w:pPr>
        <w:pStyle w:val="af5"/>
      </w:pPr>
      <w:r w:rsidRPr="00E73034">
        <w:t>Для анализа производительности мобильных сетей, как говорилось выше, используются различные модели мобильности. В предлагаемом нами шаблоне мобильности важную роль играет известная модель перемещений Леви [7], поэтому ниже приведём её математическое описание, а также использование её для описания мобильности людей.</w:t>
      </w:r>
    </w:p>
    <w:p w:rsidR="00E73034" w:rsidRPr="00E73034" w:rsidRDefault="00E73034" w:rsidP="00E73034">
      <w:pPr>
        <w:pStyle w:val="af5"/>
      </w:pPr>
      <w:r w:rsidRPr="00E73034">
        <w:rPr>
          <w:i/>
        </w:rPr>
        <w:lastRenderedPageBreak/>
        <w:t>Перемещение</w:t>
      </w:r>
      <w:r w:rsidRPr="00E73034">
        <w:t xml:space="preserve"> определяется как самый длинный прямолинейный переход объекта из одного места в другое без изменения направления или паузы. Путь, сложенный из последовательных перемещений, будем называть </w:t>
      </w:r>
      <w:r w:rsidRPr="00E73034">
        <w:rPr>
          <w:i/>
        </w:rPr>
        <w:t>трассой</w:t>
      </w:r>
      <w:r w:rsidRPr="00E73034">
        <w:t xml:space="preserve">. </w:t>
      </w:r>
    </w:p>
    <w:p w:rsidR="00E73034" w:rsidRPr="00E73034" w:rsidRDefault="00E73034" w:rsidP="00E73034">
      <w:pPr>
        <w:pStyle w:val="af5"/>
      </w:pPr>
      <w:r w:rsidRPr="00E73034">
        <w:t>Вместо распределения Леви, основанного на обычном распределении Парето, на практике используется усечённое распределение (</w:t>
      </w:r>
      <w:r w:rsidRPr="00E73034">
        <w:rPr>
          <w:lang w:val="en-US"/>
        </w:rPr>
        <w:t>TLW</w:t>
      </w:r>
      <w:r w:rsidRPr="00E73034">
        <w:t xml:space="preserve"> – </w:t>
      </w:r>
      <w:r w:rsidRPr="00E73034">
        <w:rPr>
          <w:lang w:val="en-US"/>
        </w:rPr>
        <w:t>Truncated</w:t>
      </w:r>
      <w:r w:rsidRPr="00E73034">
        <w:t xml:space="preserve"> </w:t>
      </w:r>
      <w:r w:rsidRPr="00E73034">
        <w:rPr>
          <w:lang w:val="en-US"/>
        </w:rPr>
        <w:t>Levy</w:t>
      </w:r>
      <w:r w:rsidRPr="00E73034">
        <w:t xml:space="preserve"> </w:t>
      </w:r>
      <w:r w:rsidRPr="00E73034">
        <w:rPr>
          <w:lang w:val="en-US"/>
        </w:rPr>
        <w:t>Walk</w:t>
      </w:r>
      <w:r w:rsidRPr="00E73034">
        <w:t xml:space="preserve">), использующее усечённое распределение Парето для длины передвижений и интервала времени остановки (с соответствующими усекающими факторами </w:t>
      </w:r>
      <w:r w:rsidRPr="00E73034">
        <w:rPr>
          <w:position w:val="-12"/>
        </w:rPr>
        <w:object w:dxaOrig="220" w:dyaOrig="360">
          <v:shape id="_x0000_i2414" type="#_x0000_t75" style="width:10.3pt;height:18.7pt" o:ole="">
            <v:imagedata r:id="rId2994" o:title=""/>
          </v:shape>
          <o:OLEObject Type="Embed" ProgID="Equation.DSMT4" ShapeID="_x0000_i2414" DrawAspect="Content" ObjectID="_1496675788" r:id="rId2995"/>
        </w:object>
      </w:r>
      <w:r w:rsidRPr="00E73034">
        <w:t xml:space="preserve"> и </w:t>
      </w:r>
      <w:r w:rsidRPr="00E73034">
        <w:rPr>
          <w:position w:val="-12"/>
        </w:rPr>
        <w:object w:dxaOrig="260" w:dyaOrig="360">
          <v:shape id="_x0000_i2415" type="#_x0000_t75" style="width:12.15pt;height:18.7pt" o:ole="">
            <v:imagedata r:id="rId2996" o:title=""/>
          </v:shape>
          <o:OLEObject Type="Embed" ProgID="Equation.DSMT4" ShapeID="_x0000_i2415" DrawAspect="Content" ObjectID="_1496675789" r:id="rId2997"/>
        </w:object>
      </w:r>
      <w:r w:rsidRPr="00E73034">
        <w:t>), с целью моделирования шаблона перемещений на ограниченной области [5, 6].</w:t>
      </w:r>
    </w:p>
    <w:p w:rsidR="00E73034" w:rsidRPr="00E73034" w:rsidRDefault="00E73034" w:rsidP="00E73034">
      <w:pPr>
        <w:pStyle w:val="af5"/>
      </w:pPr>
      <w:r w:rsidRPr="00E73034">
        <w:t xml:space="preserve">Само распределение Леви с нормирующим множителем </w:t>
      </w:r>
      <m:oMath>
        <m:r>
          <w:rPr>
            <w:rFonts w:ascii="Cambria Math" w:hAnsi="Cambria Math"/>
          </w:rPr>
          <m:t>c</m:t>
        </m:r>
      </m:oMath>
      <w:r w:rsidRPr="00E73034">
        <w:t xml:space="preserve"> и экспонентой </w:t>
      </w:r>
      <w:r w:rsidRPr="00E73034">
        <w:rPr>
          <w:position w:val="-6"/>
        </w:rPr>
        <w:object w:dxaOrig="240" w:dyaOrig="220">
          <v:shape id="_x0000_i2416" type="#_x0000_t75" style="width:12.15pt;height:10.3pt" o:ole="">
            <v:imagedata r:id="rId2998" o:title=""/>
          </v:shape>
          <o:OLEObject Type="Embed" ProgID="Equation.DSMT4" ShapeID="_x0000_i2416" DrawAspect="Content" ObjectID="_1496675790" r:id="rId2999"/>
        </w:object>
      </w:r>
      <w:r w:rsidRPr="00E73034">
        <w:t xml:space="preserve"> в терминах преобразования Фурье имеет вид [5]:</w:t>
      </w:r>
    </w:p>
    <w:p w:rsidR="00E73034" w:rsidRPr="00E73034" w:rsidRDefault="00E73034" w:rsidP="00E73034">
      <w:pPr>
        <w:pStyle w:val="af5"/>
        <w:tabs>
          <w:tab w:val="left" w:pos="4678"/>
        </w:tabs>
        <w:jc w:val="right"/>
      </w:pPr>
      <w:r w:rsidRPr="00E73034">
        <w:rPr>
          <w:position w:val="-30"/>
        </w:rPr>
        <w:object w:dxaOrig="3220" w:dyaOrig="720">
          <v:shape id="_x0000_i2417" type="#_x0000_t75" style="width:161.75pt;height:37.4pt" o:ole="">
            <v:imagedata r:id="rId3000" o:title=""/>
          </v:shape>
          <o:OLEObject Type="Embed" ProgID="Equation.DSMT4" ShapeID="_x0000_i2417" DrawAspect="Content" ObjectID="_1496675791" r:id="rId3001"/>
        </w:object>
      </w:r>
      <w:r w:rsidRPr="00E73034">
        <w:t>.                                            (1)</w:t>
      </w:r>
    </w:p>
    <w:p w:rsidR="00E73034" w:rsidRPr="00E73034" w:rsidRDefault="00E73034" w:rsidP="00E73034">
      <w:pPr>
        <w:pStyle w:val="af5"/>
      </w:pPr>
      <w:r w:rsidRPr="00E73034">
        <w:t xml:space="preserve">В данной модели перемещений предполагается, что некий объект совершает свои прыжки исходя из заданной функции распределения Леви для длины прыжков и для длительности паузы, следующей за прыжком, с коэффициентами </w:t>
      </w:r>
      <w:r w:rsidRPr="00E73034">
        <w:rPr>
          <w:position w:val="-12"/>
        </w:rPr>
        <w:object w:dxaOrig="540" w:dyaOrig="360">
          <v:shape id="_x0000_i2418" type="#_x0000_t75" style="width:26.2pt;height:18.7pt" o:ole="">
            <v:imagedata r:id="rId3002" o:title=""/>
          </v:shape>
          <o:OLEObject Type="Embed" ProgID="Equation.DSMT4" ShapeID="_x0000_i2418" DrawAspect="Content" ObjectID="_1496675792" r:id="rId3003"/>
        </w:object>
      </w:r>
      <w:r w:rsidRPr="00E73034">
        <w:t xml:space="preserve"> и </w:t>
      </w:r>
      <w:r w:rsidRPr="00E73034">
        <w:rPr>
          <w:position w:val="-14"/>
        </w:rPr>
        <w:object w:dxaOrig="560" w:dyaOrig="380">
          <v:shape id="_x0000_i2419" type="#_x0000_t75" style="width:27.1pt;height:17.75pt" o:ole="">
            <v:imagedata r:id="rId3004" o:title=""/>
          </v:shape>
          <o:OLEObject Type="Embed" ProgID="Equation.DSMT4" ShapeID="_x0000_i2419" DrawAspect="Content" ObjectID="_1496675793" r:id="rId3005"/>
        </w:object>
      </w:r>
      <w:r w:rsidRPr="00E73034">
        <w:t xml:space="preserve"> соответственно – это параметры моделирования. Для моделирования трасс нужно определить эти параметры, они позволят сделать искусственные трассы близкими к реальным в статистическом смысле.</w:t>
      </w:r>
    </w:p>
    <w:p w:rsidR="00E73034" w:rsidRPr="00E73034" w:rsidRDefault="00E73034" w:rsidP="00E73034">
      <w:pPr>
        <w:pStyle w:val="af5"/>
      </w:pPr>
      <w:r w:rsidRPr="00E73034">
        <w:t xml:space="preserve">Как показано в [5] средняя скорость перемещений людей не постоянна, а может быть выражена следующей зависимостью между длительностью прыжка и его длинной: </w:t>
      </w:r>
    </w:p>
    <w:p w:rsidR="00E73034" w:rsidRPr="00E73034" w:rsidRDefault="00E73034" w:rsidP="00E73034">
      <w:pPr>
        <w:pStyle w:val="af5"/>
        <w:tabs>
          <w:tab w:val="left" w:pos="4678"/>
        </w:tabs>
        <w:jc w:val="right"/>
      </w:pPr>
      <w:r w:rsidRPr="00E73034">
        <w:rPr>
          <w:position w:val="-14"/>
        </w:rPr>
        <w:object w:dxaOrig="2140" w:dyaOrig="400">
          <v:shape id="_x0000_i2420" type="#_x0000_t75" style="width:121.55pt;height:22.45pt" o:ole="">
            <v:imagedata r:id="rId3006" o:title=""/>
          </v:shape>
          <o:OLEObject Type="Embed" ProgID="Equation.DSMT4" ShapeID="_x0000_i2420" DrawAspect="Content" ObjectID="_1496675794" r:id="rId3007"/>
        </w:object>
      </w:r>
      <w:r w:rsidRPr="00E73034">
        <w:t>,                                                     (2)</w:t>
      </w:r>
    </w:p>
    <w:p w:rsidR="00E73034" w:rsidRPr="00E73034" w:rsidRDefault="00E73034" w:rsidP="005E1FF6">
      <w:pPr>
        <w:pStyle w:val="af5"/>
        <w:spacing w:after="120"/>
        <w:ind w:firstLine="0"/>
      </w:pPr>
      <w:r w:rsidRPr="00E73034">
        <w:t xml:space="preserve">где </w:t>
      </w:r>
      <w:r w:rsidRPr="00E73034">
        <w:rPr>
          <w:position w:val="-6"/>
        </w:rPr>
        <w:object w:dxaOrig="200" w:dyaOrig="279">
          <v:shape id="_x0000_i2421" type="#_x0000_t75" style="width:11.2pt;height:15.9pt" o:ole="">
            <v:imagedata r:id="rId3008" o:title=""/>
          </v:shape>
          <o:OLEObject Type="Embed" ProgID="Equation.DSMT4" ShapeID="_x0000_i2421" DrawAspect="Content" ObjectID="_1496675795" r:id="rId3009"/>
        </w:object>
      </w:r>
      <w:r w:rsidRPr="00E73034">
        <w:t>и</w:t>
      </w:r>
      <w:r w:rsidRPr="00E73034">
        <w:rPr>
          <w:position w:val="-10"/>
        </w:rPr>
        <w:object w:dxaOrig="240" w:dyaOrig="260">
          <v:shape id="_x0000_i2422" type="#_x0000_t75" style="width:14.05pt;height:14.05pt" o:ole="">
            <v:imagedata r:id="rId3010" o:title=""/>
          </v:shape>
          <o:OLEObject Type="Embed" ProgID="Equation.DSMT4" ShapeID="_x0000_i2422" DrawAspect="Content" ObjectID="_1496675796" r:id="rId3011"/>
        </w:object>
      </w:r>
      <w:r w:rsidRPr="00E73034">
        <w:t xml:space="preserve"> некие константы, </w:t>
      </w:r>
      <w:r w:rsidRPr="00E73034">
        <w:rPr>
          <w:position w:val="-6"/>
        </w:rPr>
        <w:object w:dxaOrig="139" w:dyaOrig="279">
          <v:shape id="_x0000_i2423" type="#_x0000_t75" style="width:8.4pt;height:15.9pt" o:ole="">
            <v:imagedata r:id="rId3012" o:title=""/>
          </v:shape>
          <o:OLEObject Type="Embed" ProgID="Equation.DSMT4" ShapeID="_x0000_i2423" DrawAspect="Content" ObjectID="_1496675797" r:id="rId3013"/>
        </w:object>
      </w:r>
      <w:r w:rsidRPr="00E73034">
        <w:t xml:space="preserve">– длина перемещения, </w:t>
      </w:r>
      <w:r w:rsidRPr="00E73034">
        <w:rPr>
          <w:position w:val="-14"/>
        </w:rPr>
        <w:object w:dxaOrig="400" w:dyaOrig="380">
          <v:shape id="_x0000_i2424" type="#_x0000_t75" style="width:21.5pt;height:18.7pt" o:ole="">
            <v:imagedata r:id="rId3014" o:title=""/>
          </v:shape>
          <o:OLEObject Type="Embed" ProgID="Equation.DSMT4" ShapeID="_x0000_i2424" DrawAspect="Content" ObjectID="_1496675798" r:id="rId3015"/>
        </w:object>
      </w:r>
      <w:r w:rsidRPr="00E73034">
        <w:t>– его длительность.</w:t>
      </w:r>
    </w:p>
    <w:p w:rsidR="00E73034" w:rsidRPr="00E73034" w:rsidRDefault="00E73034" w:rsidP="00C708CC">
      <w:pPr>
        <w:spacing w:after="0" w:line="240" w:lineRule="auto"/>
        <w:ind w:firstLine="709"/>
        <w:rPr>
          <w:rFonts w:ascii="Times New Roman" w:hAnsi="Times New Roman"/>
          <w:b/>
        </w:rPr>
      </w:pPr>
      <w:r w:rsidRPr="00E73034">
        <w:rPr>
          <w:rFonts w:ascii="Times New Roman" w:hAnsi="Times New Roman"/>
          <w:b/>
        </w:rPr>
        <w:t>Модель Леви с посещенными локациями</w:t>
      </w:r>
    </w:p>
    <w:p w:rsidR="00E73034" w:rsidRPr="00E73034" w:rsidRDefault="00E73034" w:rsidP="00E73034">
      <w:pPr>
        <w:pStyle w:val="af5"/>
      </w:pPr>
      <w:r w:rsidRPr="00E73034">
        <w:t xml:space="preserve">Трассы реальных перемещений записываются с помощью GPS датчиков, переносимых участниками эксперимента. Некоторые подобные данные доступны в [8]. Данные в этих трассах представляют собой набор записей вида </w:t>
      </w:r>
      <w:r w:rsidRPr="00E73034">
        <w:rPr>
          <w:color w:val="252525"/>
        </w:rPr>
        <w:t xml:space="preserve">«время </w:t>
      </w:r>
      <w:r w:rsidRPr="00E73034">
        <w:t>–</w:t>
      </w:r>
      <w:r w:rsidRPr="00E73034">
        <w:rPr>
          <w:color w:val="252525"/>
        </w:rPr>
        <w:t xml:space="preserve"> место положение». Как показано в [5, 6] и [9], обработка этих данных показывает, что модель перемещений Леви хорошо описывает перемещения людей только на небольшие расстояния. </w:t>
      </w:r>
    </w:p>
    <w:p w:rsidR="00E73034" w:rsidRPr="00E73034" w:rsidRDefault="00E73034" w:rsidP="00E73034">
      <w:pPr>
        <w:pStyle w:val="af5"/>
      </w:pPr>
      <w:r w:rsidRPr="00E73034">
        <w:t xml:space="preserve">Будем называть </w:t>
      </w:r>
      <w:r w:rsidRPr="00E73034">
        <w:rPr>
          <w:i/>
        </w:rPr>
        <w:t>путевой точкой</w:t>
      </w:r>
      <w:r w:rsidRPr="00E73034">
        <w:t xml:space="preserve">, согласно [9], круг радиусом </w:t>
      </w:r>
      <w:r w:rsidRPr="00E73034">
        <w:rPr>
          <w:lang w:val="en-US"/>
        </w:rPr>
        <w:t>R</w:t>
      </w:r>
      <w:r w:rsidRPr="00E73034">
        <w:t xml:space="preserve">=5 м, в котором человек проводит более </w:t>
      </w:r>
      <w:r w:rsidRPr="00E73034">
        <w:rPr>
          <w:lang w:val="en-US"/>
        </w:rPr>
        <w:t>T</w:t>
      </w:r>
      <w:r w:rsidRPr="00E73034">
        <w:t xml:space="preserve">=30 сек. Положение некоторой путевой точки — это положение центра круга. Путевые точки определяются из реальных трасс перемещений людей. </w:t>
      </w:r>
    </w:p>
    <w:p w:rsidR="00E73034" w:rsidRPr="00E73034" w:rsidRDefault="00E73034" w:rsidP="00E73034">
      <w:pPr>
        <w:pStyle w:val="af5"/>
      </w:pPr>
      <w:r w:rsidRPr="00E73034">
        <w:t xml:space="preserve">В результате </w:t>
      </w:r>
      <w:r w:rsidRPr="00E73034">
        <w:rPr>
          <w:color w:val="252525"/>
        </w:rPr>
        <w:t>«</w:t>
      </w:r>
      <w:r w:rsidRPr="00E73034">
        <w:t>агрегирующей</w:t>
      </w:r>
      <w:r w:rsidRPr="00E73034">
        <w:rPr>
          <w:color w:val="252525"/>
        </w:rPr>
        <w:t>»</w:t>
      </w:r>
      <w:r w:rsidRPr="00E73034">
        <w:t xml:space="preserve"> обработки получается последовательный набор путевых точек, с целью более чёткого определения факта смены местоположения одного человека, т.е. все положения в указанном радиусе в течение указанного порога времени принимаются за одну точку, в которой он провёл некоторое время. Радиус и порог времени определяются, исходя из типичного поведения пользователей. После этого определяются </w:t>
      </w:r>
      <w:r w:rsidRPr="00E73034">
        <w:rPr>
          <w:i/>
        </w:rPr>
        <w:t xml:space="preserve">посещённые локации </w:t>
      </w:r>
      <w:r w:rsidRPr="00E73034">
        <w:t xml:space="preserve">– прямоугольные кластеры, объединяющие близкие точки. Локации определяются как транзитивное замыкание точек, находящихся друг от друга на расстоянии не более 100 м. Данные локации очерчивают типичные области скопления пользователей. Из реальных исходных трасс получаются численные оценки распределения вероятностей для длин перемещений между путевыми точками в одной локации и времён остановки (пауз) в них. На основе этих распределений определяются параметры </w:t>
      </w:r>
      <w:r w:rsidRPr="00E73034">
        <w:rPr>
          <w:position w:val="-12"/>
        </w:rPr>
        <w:object w:dxaOrig="540" w:dyaOrig="360">
          <v:shape id="_x0000_i2425" type="#_x0000_t75" style="width:26.2pt;height:18.7pt" o:ole="">
            <v:imagedata r:id="rId3002" o:title=""/>
          </v:shape>
          <o:OLEObject Type="Embed" ProgID="Equation.DSMT4" ShapeID="_x0000_i2425" DrawAspect="Content" ObjectID="_1496675799" r:id="rId3016"/>
        </w:object>
      </w:r>
      <w:r w:rsidRPr="00E73034">
        <w:t xml:space="preserve"> и </w:t>
      </w:r>
      <w:r w:rsidRPr="00E73034">
        <w:rPr>
          <w:position w:val="-14"/>
        </w:rPr>
        <w:object w:dxaOrig="560" w:dyaOrig="380">
          <v:shape id="_x0000_i2426" type="#_x0000_t75" style="width:27.1pt;height:17.75pt" o:ole="">
            <v:imagedata r:id="rId3004" o:title=""/>
          </v:shape>
          <o:OLEObject Type="Embed" ProgID="Equation.DSMT4" ShapeID="_x0000_i2426" DrawAspect="Content" ObjectID="_1496675800" r:id="rId3017"/>
        </w:object>
      </w:r>
      <w:r w:rsidRPr="00E73034">
        <w:t>. Эти параметры будут использоваться для моделирования перемещения пользователя внутри одной локации.</w:t>
      </w:r>
    </w:p>
    <w:p w:rsidR="00E73034" w:rsidRPr="00E73034" w:rsidRDefault="00E73034" w:rsidP="005E1FF6">
      <w:pPr>
        <w:pStyle w:val="af5"/>
        <w:spacing w:after="120"/>
      </w:pPr>
      <w:r w:rsidRPr="00E73034">
        <w:t xml:space="preserve">Предлагаемый нами шаблон перемещений, организован следующим образом: движение объекта начинается в произвольной локации, и проходит там согласно модели перемещений Леви до тех пор, пока очередное перемещение не выведет объект за пределы </w:t>
      </w:r>
      <w:r w:rsidRPr="00E73034">
        <w:lastRenderedPageBreak/>
        <w:t>локации. После этого алгоритм пытается повернуть точку назначения в противоположный по диагонали квадрант от текущего квадранта, в котором находится текущая точка (квадранты получаются от разделения прямоугольной локации на 4 части прямыми, проходящими через центр локации). При этом повороте длина перемещения сохраняется, чтобы не портить распределение вероятностей длины перемещений. Эта процедура проводится с целью сохранения текущей локации. Если же сохранить текущую локацию не получается, то выбирается следующая локация. Следующая локация, в данной модификации, выбирается случайным образом и каждая локация может быть выбрана только один раз.</w:t>
      </w:r>
    </w:p>
    <w:p w:rsidR="00E73034" w:rsidRPr="00E73034" w:rsidRDefault="00E73034" w:rsidP="00C708CC">
      <w:pPr>
        <w:spacing w:after="0" w:line="240" w:lineRule="auto"/>
        <w:ind w:firstLine="709"/>
        <w:rPr>
          <w:rFonts w:ascii="Times New Roman" w:hAnsi="Times New Roman"/>
        </w:rPr>
      </w:pPr>
      <w:r w:rsidRPr="00E73034">
        <w:rPr>
          <w:rFonts w:ascii="Times New Roman" w:hAnsi="Times New Roman"/>
          <w:b/>
        </w:rPr>
        <w:t xml:space="preserve">Модель Леви с алгоритмом </w:t>
      </w:r>
      <w:r w:rsidRPr="00E73034">
        <w:rPr>
          <w:rFonts w:ascii="Times New Roman" w:hAnsi="Times New Roman"/>
          <w:b/>
          <w:lang w:val="en-US"/>
        </w:rPr>
        <w:t>LATP</w:t>
      </w:r>
    </w:p>
    <w:p w:rsidR="00E73034" w:rsidRPr="00E73034" w:rsidRDefault="00E73034" w:rsidP="00E73034">
      <w:pPr>
        <w:pStyle w:val="af5"/>
      </w:pPr>
      <w:r w:rsidRPr="00E73034">
        <w:t xml:space="preserve">Данные перемещения полностью соответствуют предыдущим в части генерации очередных перемещений и пауз, но отличается в части выбора очередной локации. </w:t>
      </w:r>
    </w:p>
    <w:p w:rsidR="00E73034" w:rsidRPr="00E73034" w:rsidRDefault="00E73034" w:rsidP="00E73034">
      <w:pPr>
        <w:pStyle w:val="af5"/>
      </w:pPr>
      <w:r w:rsidRPr="00E73034">
        <w:t xml:space="preserve">Перемещения людей зависят от способа выбора следующей путевой точки. В данном выборе играет роль много факторов. Каждый человек имеет различные факторы, и персональные ситуации, поэтому почти невозможно получить алгоритм, учитывающий все эти факторы. В [9] показано, что выбор очередной локации сильно зависит от локации. Принцип наименьшего действия Мопертюи в данном случае может дать некоторое объяснение: люди стремятся совершать действия, требующие наименьших усилий. В связи с этим можно ввести алгоритм, отражающий данную тенденцию выбора следующей локации (из множества заранее известных), в зависимости от расстояния до неё. Данный алгоритм имеет название </w:t>
      </w:r>
      <w:r w:rsidRPr="00E73034">
        <w:rPr>
          <w:lang w:val="en-US"/>
        </w:rPr>
        <w:t>Least</w:t>
      </w:r>
      <w:r w:rsidRPr="00E73034">
        <w:t xml:space="preserve"> </w:t>
      </w:r>
      <w:r w:rsidRPr="00E73034">
        <w:rPr>
          <w:lang w:val="en-US"/>
        </w:rPr>
        <w:t>Action</w:t>
      </w:r>
      <w:r w:rsidRPr="00E73034">
        <w:t xml:space="preserve"> </w:t>
      </w:r>
      <w:r w:rsidRPr="00E73034">
        <w:rPr>
          <w:lang w:val="en-US"/>
        </w:rPr>
        <w:t>Trip</w:t>
      </w:r>
      <w:r w:rsidRPr="00E73034">
        <w:t xml:space="preserve"> </w:t>
      </w:r>
      <w:r w:rsidRPr="00E73034">
        <w:rPr>
          <w:lang w:val="en-US"/>
        </w:rPr>
        <w:t>Planning</w:t>
      </w:r>
      <w:r w:rsidRPr="00E73034">
        <w:t xml:space="preserve"> (</w:t>
      </w:r>
      <w:r w:rsidRPr="00E73034">
        <w:rPr>
          <w:lang w:val="en-US"/>
        </w:rPr>
        <w:t>LATP</w:t>
      </w:r>
      <w:r w:rsidRPr="00E73034">
        <w:t xml:space="preserve">) – «планирование перемещений, требующих меньших усилий». </w:t>
      </w:r>
    </w:p>
    <w:p w:rsidR="00E73034" w:rsidRPr="00E73034" w:rsidRDefault="00E73034" w:rsidP="00E73034">
      <w:pPr>
        <w:pStyle w:val="af5"/>
      </w:pPr>
      <w:r w:rsidRPr="00E73034">
        <w:t xml:space="preserve">Опишем данный алгоритм. Находясь в текущей локации </w:t>
      </w:r>
      <w:r w:rsidRPr="00E73034">
        <w:rPr>
          <w:position w:val="-6"/>
        </w:rPr>
        <w:object w:dxaOrig="139" w:dyaOrig="260">
          <v:shape id="_x0000_i2427" type="#_x0000_t75" style="width:6.55pt;height:12.15pt" o:ole="">
            <v:imagedata r:id="rId3018" o:title=""/>
          </v:shape>
          <o:OLEObject Type="Embed" ProgID="Equation.DSMT4" ShapeID="_x0000_i2427" DrawAspect="Content" ObjectID="_1496675801" r:id="rId3019"/>
        </w:object>
      </w:r>
      <w:r w:rsidRPr="00E73034">
        <w:t xml:space="preserve">из множества всех локаций </w:t>
      </w:r>
      <w:r w:rsidRPr="00E73034">
        <w:rPr>
          <w:position w:val="-6"/>
        </w:rPr>
        <w:object w:dxaOrig="240" w:dyaOrig="279">
          <v:shape id="_x0000_i2428" type="#_x0000_t75" style="width:12.15pt;height:14.05pt" o:ole="">
            <v:imagedata r:id="rId3020" o:title=""/>
          </v:shape>
          <o:OLEObject Type="Embed" ProgID="Equation.DSMT4" ShapeID="_x0000_i2428" DrawAspect="Content" ObjectID="_1496675802" r:id="rId3021"/>
        </w:object>
      </w:r>
      <w:r w:rsidRPr="00E73034">
        <w:t xml:space="preserve">, вероятность выбора следующей локации с номером </w:t>
      </w:r>
      <w:r w:rsidRPr="00E73034">
        <w:rPr>
          <w:position w:val="-10"/>
        </w:rPr>
        <w:object w:dxaOrig="200" w:dyaOrig="300">
          <v:shape id="_x0000_i2429" type="#_x0000_t75" style="width:10.3pt;height:14.95pt" o:ole="">
            <v:imagedata r:id="rId3022" o:title=""/>
          </v:shape>
          <o:OLEObject Type="Embed" ProgID="Equation.DSMT4" ShapeID="_x0000_i2429" DrawAspect="Content" ObjectID="_1496675803" r:id="rId3023"/>
        </w:object>
      </w:r>
      <w:r w:rsidRPr="00E73034">
        <w:t>вычисляется по формуле:</w:t>
      </w:r>
    </w:p>
    <w:p w:rsidR="00E73034" w:rsidRPr="00E73034" w:rsidRDefault="00E73034" w:rsidP="00E73034">
      <w:pPr>
        <w:pStyle w:val="af5"/>
        <w:tabs>
          <w:tab w:val="left" w:pos="4678"/>
        </w:tabs>
        <w:jc w:val="right"/>
      </w:pPr>
      <w:r w:rsidRPr="00E73034">
        <w:rPr>
          <w:position w:val="-38"/>
        </w:rPr>
        <w:object w:dxaOrig="1980" w:dyaOrig="820">
          <v:shape id="_x0000_i2430" type="#_x0000_t75" style="width:99.1pt;height:41.15pt" o:ole="">
            <v:imagedata r:id="rId3024" o:title=""/>
          </v:shape>
          <o:OLEObject Type="Embed" ProgID="Equation.DSMT4" ShapeID="_x0000_i2430" DrawAspect="Content" ObjectID="_1496675804" r:id="rId3025"/>
        </w:object>
      </w:r>
      <w:r w:rsidRPr="00E73034">
        <w:t>,                                                          (3)</w:t>
      </w:r>
    </w:p>
    <w:p w:rsidR="00E73034" w:rsidRPr="00E73034" w:rsidRDefault="00E73034" w:rsidP="005E1FF6">
      <w:pPr>
        <w:pStyle w:val="af5"/>
        <w:tabs>
          <w:tab w:val="left" w:pos="4678"/>
        </w:tabs>
        <w:spacing w:after="120"/>
        <w:ind w:firstLine="0"/>
      </w:pPr>
      <w:r w:rsidRPr="00E73034">
        <w:t xml:space="preserve">где </w:t>
      </w:r>
      <w:r w:rsidRPr="00E73034">
        <w:rPr>
          <w:position w:val="-14"/>
        </w:rPr>
        <w:object w:dxaOrig="279" w:dyaOrig="380">
          <v:shape id="_x0000_i2431" type="#_x0000_t75" style="width:14.05pt;height:18.7pt" o:ole="">
            <v:imagedata r:id="rId3026" o:title=""/>
          </v:shape>
          <o:OLEObject Type="Embed" ProgID="Equation.DSMT4" ShapeID="_x0000_i2431" DrawAspect="Content" ObjectID="_1496675805" r:id="rId3027"/>
        </w:object>
      </w:r>
      <w:r w:rsidRPr="00E73034">
        <w:t xml:space="preserve"> – евклидово расстояние от локации </w:t>
      </w:r>
      <w:r w:rsidRPr="00E73034">
        <w:rPr>
          <w:position w:val="-6"/>
        </w:rPr>
        <w:object w:dxaOrig="139" w:dyaOrig="260">
          <v:shape id="_x0000_i2432" type="#_x0000_t75" style="width:6.55pt;height:12.15pt" o:ole="">
            <v:imagedata r:id="rId3018" o:title=""/>
          </v:shape>
          <o:OLEObject Type="Embed" ProgID="Equation.DSMT4" ShapeID="_x0000_i2432" DrawAspect="Content" ObjectID="_1496675806" r:id="rId3028"/>
        </w:object>
      </w:r>
      <w:r w:rsidRPr="00E73034">
        <w:t xml:space="preserve"> до </w:t>
      </w:r>
      <w:r w:rsidRPr="00E73034">
        <w:rPr>
          <w:position w:val="-10"/>
        </w:rPr>
        <w:object w:dxaOrig="200" w:dyaOrig="300">
          <v:shape id="_x0000_i2433" type="#_x0000_t75" style="width:10.3pt;height:14.95pt" o:ole="">
            <v:imagedata r:id="rId3022" o:title=""/>
          </v:shape>
          <o:OLEObject Type="Embed" ProgID="Equation.DSMT4" ShapeID="_x0000_i2433" DrawAspect="Content" ObjectID="_1496675807" r:id="rId3029"/>
        </w:object>
      </w:r>
      <w:r w:rsidRPr="00E73034">
        <w:t xml:space="preserve">, параметр </w:t>
      </w:r>
      <w:r w:rsidRPr="00E73034">
        <w:rPr>
          <w:position w:val="-6"/>
        </w:rPr>
        <w:object w:dxaOrig="200" w:dyaOrig="220">
          <v:shape id="_x0000_i2434" type="#_x0000_t75" style="width:10.3pt;height:11.2pt" o:ole="">
            <v:imagedata r:id="rId3030" o:title=""/>
          </v:shape>
          <o:OLEObject Type="Embed" ProgID="Equation.DSMT4" ShapeID="_x0000_i2434" DrawAspect="Content" ObjectID="_1496675808" r:id="rId3031"/>
        </w:object>
      </w:r>
      <w:r w:rsidRPr="00E73034">
        <w:t xml:space="preserve"> – фиксированная вещественная величина со значениями в диапазоне </w:t>
      </w:r>
      <w:r w:rsidRPr="00E73034">
        <w:rPr>
          <w:position w:val="-14"/>
        </w:rPr>
        <w:object w:dxaOrig="740" w:dyaOrig="400">
          <v:shape id="_x0000_i2435" type="#_x0000_t75" style="width:37.4pt;height:21.5pt" o:ole="">
            <v:imagedata r:id="rId3032" o:title=""/>
          </v:shape>
          <o:OLEObject Type="Embed" ProgID="Equation.DSMT4" ShapeID="_x0000_i2435" DrawAspect="Content" ObjectID="_1496675809" r:id="rId3033"/>
        </w:object>
      </w:r>
      <w:r w:rsidRPr="00E73034">
        <w:t xml:space="preserve">, и </w:t>
      </w:r>
      <w:r w:rsidRPr="00E73034">
        <w:rPr>
          <w:position w:val="-6"/>
        </w:rPr>
        <w:object w:dxaOrig="300" w:dyaOrig="279">
          <v:shape id="_x0000_i2436" type="#_x0000_t75" style="width:14.95pt;height:14.05pt" o:ole="">
            <v:imagedata r:id="rId3034" o:title=""/>
          </v:shape>
          <o:OLEObject Type="Embed" ProgID="Equation.DSMT4" ShapeID="_x0000_i2436" DrawAspect="Content" ObjectID="_1496675810" r:id="rId3035"/>
        </w:object>
      </w:r>
      <w:r w:rsidRPr="00E73034">
        <w:t xml:space="preserve"> – набор локаций из </w:t>
      </w:r>
      <w:r w:rsidRPr="00E73034">
        <w:rPr>
          <w:position w:val="-6"/>
        </w:rPr>
        <w:object w:dxaOrig="240" w:dyaOrig="279">
          <v:shape id="_x0000_i2437" type="#_x0000_t75" style="width:12.15pt;height:14.05pt" o:ole="">
            <v:imagedata r:id="rId3036" o:title=""/>
          </v:shape>
          <o:OLEObject Type="Embed" ProgID="Equation.DSMT4" ShapeID="_x0000_i2437" DrawAspect="Content" ObjectID="_1496675811" r:id="rId3037"/>
        </w:object>
      </w:r>
      <w:r w:rsidRPr="00E73034">
        <w:t xml:space="preserve">, которые уже посещены. </w:t>
      </w:r>
    </w:p>
    <w:p w:rsidR="00E73034" w:rsidRPr="00E73034" w:rsidRDefault="00E73034" w:rsidP="00C708CC">
      <w:pPr>
        <w:spacing w:after="0" w:line="240" w:lineRule="auto"/>
        <w:ind w:firstLine="709"/>
        <w:rPr>
          <w:rFonts w:ascii="Times New Roman" w:hAnsi="Times New Roman"/>
          <w:b/>
        </w:rPr>
      </w:pPr>
      <w:r w:rsidRPr="00E73034">
        <w:rPr>
          <w:rFonts w:ascii="Times New Roman" w:hAnsi="Times New Roman"/>
          <w:b/>
        </w:rPr>
        <w:t xml:space="preserve">Модель Леви с алгоритмом </w:t>
      </w:r>
      <w:r w:rsidRPr="00E73034">
        <w:rPr>
          <w:rFonts w:ascii="Times New Roman" w:hAnsi="Times New Roman"/>
          <w:b/>
          <w:lang w:val="en-US"/>
        </w:rPr>
        <w:t>LATP</w:t>
      </w:r>
      <w:r w:rsidRPr="00E73034">
        <w:rPr>
          <w:rFonts w:ascii="Times New Roman" w:hAnsi="Times New Roman"/>
          <w:b/>
        </w:rPr>
        <w:t xml:space="preserve"> с множественным посещением локаций</w:t>
      </w:r>
    </w:p>
    <w:p w:rsidR="00E73034" w:rsidRPr="00E73034" w:rsidRDefault="00E73034" w:rsidP="005E1FF6">
      <w:pPr>
        <w:pStyle w:val="af5"/>
        <w:spacing w:after="120"/>
      </w:pPr>
      <w:r w:rsidRPr="00E73034">
        <w:t xml:space="preserve">Данная модификация почти полностью соответствует предыдущей модели, за исключением возможности выбирать ранее посещённые локации. Экспериментальный анализ трасс [8] перемещений людей показал, что люди также возвращаются в ранее посещённые локации, что не учитывалось в модели [9]. В связи с этим из записей трасс получается количество посещений всех ранее определённых локаций и проводиться моделирование с учётом этой информации. Перед моделированием все трассы анализируются и составляется гистограмма частоты посещения каждой локации. </w:t>
      </w:r>
    </w:p>
    <w:p w:rsidR="00E73034" w:rsidRPr="00E73034" w:rsidRDefault="00E73034" w:rsidP="00C708CC">
      <w:pPr>
        <w:spacing w:after="0" w:line="240" w:lineRule="auto"/>
        <w:ind w:firstLine="709"/>
        <w:rPr>
          <w:rFonts w:ascii="Times New Roman" w:hAnsi="Times New Roman"/>
          <w:b/>
        </w:rPr>
      </w:pPr>
      <w:r w:rsidRPr="00E73034">
        <w:rPr>
          <w:rFonts w:ascii="Times New Roman" w:hAnsi="Times New Roman"/>
          <w:b/>
        </w:rPr>
        <w:t>Моделирование</w:t>
      </w:r>
    </w:p>
    <w:p w:rsidR="00E73034" w:rsidRPr="00E73034" w:rsidRDefault="00E73034" w:rsidP="00E73034">
      <w:pPr>
        <w:pStyle w:val="af5"/>
      </w:pPr>
      <w:r w:rsidRPr="00E73034">
        <w:t xml:space="preserve">Для экспериментальных исследований данного шаблона перемещений она была реализована модель в имитационной среде моделирования </w:t>
      </w:r>
      <w:r w:rsidRPr="00E73034">
        <w:rPr>
          <w:lang w:val="en-US"/>
        </w:rPr>
        <w:t>OMNeT</w:t>
      </w:r>
      <w:r w:rsidRPr="00E73034">
        <w:t xml:space="preserve">++ на базе фреймворка </w:t>
      </w:r>
      <w:r w:rsidRPr="00E73034">
        <w:rPr>
          <w:lang w:val="en-US"/>
        </w:rPr>
        <w:t>INET</w:t>
      </w:r>
      <w:r w:rsidRPr="00E73034">
        <w:t xml:space="preserve">. Для этого был реализован генератор псевдослучайных чисел с распределением Леви (1). Результаты моделирования представляют собой искусственно сгенерированные трассы человеческих перемещений, которые потом проходят такой же анализ, как и реальные трассы, для получения численных оценок распределения вероятностей длин перемещений и пауз. В данной работе представлены некоторые результаты экспериментов с трассами с территории кампусов университетов KAIST и </w:t>
      </w:r>
      <w:r w:rsidRPr="00E73034">
        <w:rPr>
          <w:lang w:val="en-US"/>
        </w:rPr>
        <w:t>NCSU</w:t>
      </w:r>
      <w:r w:rsidRPr="00E73034">
        <w:t xml:space="preserve"> [8].</w:t>
      </w:r>
    </w:p>
    <w:p w:rsidR="00E73034" w:rsidRPr="00E73034" w:rsidRDefault="00E73034" w:rsidP="00E73034">
      <w:pPr>
        <w:pStyle w:val="af5"/>
        <w:tabs>
          <w:tab w:val="left" w:pos="4678"/>
        </w:tabs>
      </w:pPr>
      <w:r w:rsidRPr="00E73034">
        <w:lastRenderedPageBreak/>
        <w:t xml:space="preserve">Параметры моделирования следующие: </w:t>
      </w:r>
      <w:r w:rsidRPr="00E73034">
        <w:rPr>
          <w:position w:val="-12"/>
        </w:rPr>
        <w:object w:dxaOrig="840" w:dyaOrig="360">
          <v:shape id="_x0000_i2438" type="#_x0000_t75" style="width:41.15pt;height:18.7pt" o:ole="">
            <v:imagedata r:id="rId3038" o:title=""/>
          </v:shape>
          <o:OLEObject Type="Embed" ProgID="Equation.DSMT4" ShapeID="_x0000_i2438" DrawAspect="Content" ObjectID="_1496675812" r:id="rId3039"/>
        </w:object>
      </w:r>
      <w:r w:rsidRPr="00E73034">
        <w:t xml:space="preserve">и </w:t>
      </w:r>
      <w:r w:rsidRPr="00E73034">
        <w:rPr>
          <w:position w:val="-10"/>
        </w:rPr>
        <w:object w:dxaOrig="740" w:dyaOrig="320">
          <v:shape id="_x0000_i2439" type="#_x0000_t75" style="width:37.4pt;height:15.9pt" o:ole="">
            <v:imagedata r:id="rId3040" o:title=""/>
          </v:shape>
          <o:OLEObject Type="Embed" ProgID="Equation.DSMT4" ShapeID="_x0000_i2439" DrawAspect="Content" ObjectID="_1496675813" r:id="rId3041"/>
        </w:object>
      </w:r>
      <w:r w:rsidRPr="00E73034">
        <w:t>для длины прыжка,</w:t>
      </w:r>
      <w:r w:rsidRPr="00E73034">
        <w:rPr>
          <w:position w:val="-14"/>
        </w:rPr>
        <w:object w:dxaOrig="820" w:dyaOrig="380">
          <v:shape id="_x0000_i2440" type="#_x0000_t75" style="width:41.15pt;height:17.75pt" o:ole="">
            <v:imagedata r:id="rId3042" o:title=""/>
          </v:shape>
          <o:OLEObject Type="Embed" ProgID="Equation.DSMT4" ShapeID="_x0000_i2440" DrawAspect="Content" ObjectID="_1496675814" r:id="rId3043"/>
        </w:object>
      </w:r>
      <w:r w:rsidRPr="00E73034">
        <w:t xml:space="preserve"> и </w:t>
      </w:r>
      <w:r w:rsidRPr="00E73034">
        <w:rPr>
          <w:position w:val="-10"/>
        </w:rPr>
        <w:object w:dxaOrig="800" w:dyaOrig="320">
          <v:shape id="_x0000_i2441" type="#_x0000_t75" style="width:38.35pt;height:15.9pt" o:ole="">
            <v:imagedata r:id="rId3044" o:title=""/>
          </v:shape>
          <o:OLEObject Type="Embed" ProgID="Equation.DSMT4" ShapeID="_x0000_i2441" DrawAspect="Content" ObjectID="_1496675815" r:id="rId3045"/>
        </w:object>
      </w:r>
      <w:r w:rsidRPr="00E73034">
        <w:t xml:space="preserve">для длительности паузы. Длительность модельного времени равна 2 дням (или 172800 модельным секундам). Площадь моделирования одинакова с площадью из исходных трасс. </w:t>
      </w:r>
    </w:p>
    <w:p w:rsidR="00E73034" w:rsidRPr="00E73034" w:rsidRDefault="00E73034" w:rsidP="00E73034">
      <w:pPr>
        <w:pStyle w:val="af5"/>
      </w:pPr>
      <w:r w:rsidRPr="00E73034">
        <w:t>Результаты имитации модели Леви с посещёнными локациями (а также в работе [4] представлены результаты без попытки сохранить локацию поворотом точки назначения) можно видеть на рисунке 1в логарифмических осях с изображёнными графиками вида:</w:t>
      </w:r>
    </w:p>
    <w:p w:rsidR="00E73034" w:rsidRPr="00E73034" w:rsidRDefault="00E73034" w:rsidP="00E73034">
      <w:pPr>
        <w:tabs>
          <w:tab w:val="left" w:pos="4678"/>
        </w:tabs>
        <w:spacing w:after="0" w:line="240" w:lineRule="auto"/>
        <w:jc w:val="right"/>
        <w:rPr>
          <w:rFonts w:ascii="Times New Roman" w:hAnsi="Times New Roman"/>
        </w:rPr>
      </w:pPr>
      <w:r w:rsidRPr="00E73034">
        <w:rPr>
          <w:rFonts w:ascii="Times New Roman" w:hAnsi="Times New Roman"/>
          <w:position w:val="-14"/>
        </w:rPr>
        <w:object w:dxaOrig="2820" w:dyaOrig="420">
          <v:shape id="_x0000_i2442" type="#_x0000_t75" style="width:141.2pt;height:22.45pt" o:ole="">
            <v:imagedata r:id="rId3046" o:title=""/>
          </v:shape>
          <o:OLEObject Type="Embed" ProgID="Equation.DSMT4" ShapeID="_x0000_i2442" DrawAspect="Content" ObjectID="_1496675816" r:id="rId3047"/>
        </w:object>
      </w:r>
      <w:r w:rsidRPr="00E73034">
        <w:rPr>
          <w:rFonts w:ascii="Times New Roman" w:hAnsi="Times New Roman"/>
        </w:rPr>
        <w:t xml:space="preserve">.            </w:t>
      </w:r>
      <w:r w:rsidRPr="00E73034">
        <w:rPr>
          <w:rFonts w:ascii="Times New Roman" w:hAnsi="Times New Roman"/>
          <w:lang w:val="en-US"/>
        </w:rPr>
        <w:t xml:space="preserve">                       </w:t>
      </w:r>
      <w:r w:rsidRPr="00E73034">
        <w:rPr>
          <w:rFonts w:ascii="Times New Roman" w:hAnsi="Times New Roman"/>
        </w:rPr>
        <w:t xml:space="preserve">      </w:t>
      </w:r>
      <w:r w:rsidRPr="00E73034">
        <w:rPr>
          <w:rFonts w:ascii="Times New Roman" w:hAnsi="Times New Roman"/>
          <w:lang w:val="en-US"/>
        </w:rPr>
        <w:t xml:space="preserve"> </w:t>
      </w:r>
      <w:r w:rsidRPr="00E73034">
        <w:rPr>
          <w:rFonts w:ascii="Times New Roman" w:hAnsi="Times New Roman"/>
        </w:rPr>
        <w:t xml:space="preserve">       (4)</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570"/>
      </w:tblGrid>
      <w:tr w:rsidR="00E73034" w:rsidRPr="00E73034" w:rsidTr="005E1FF6">
        <w:trPr>
          <w:jc w:val="center"/>
        </w:trPr>
        <w:tc>
          <w:tcPr>
            <w:tcW w:w="4784" w:type="dxa"/>
          </w:tcPr>
          <w:p w:rsidR="00E73034" w:rsidRPr="00E73034" w:rsidRDefault="00E73034" w:rsidP="00E73034">
            <w:pPr>
              <w:tabs>
                <w:tab w:val="left" w:pos="4678"/>
              </w:tabs>
              <w:ind w:left="-142"/>
              <w:rPr>
                <w:rFonts w:ascii="Times New Roman" w:hAnsi="Times New Roman"/>
              </w:rPr>
            </w:pPr>
            <w:r w:rsidRPr="00E73034">
              <w:rPr>
                <w:rFonts w:ascii="Times New Roman" w:hAnsi="Times New Roman"/>
                <w:noProof/>
              </w:rPr>
              <w:drawing>
                <wp:inline distT="0" distB="0" distL="0" distR="0">
                  <wp:extent cx="2933075" cy="2270760"/>
                  <wp:effectExtent l="0" t="0" r="0"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48" cstate="print">
                            <a:extLst>
                              <a:ext uri="{28A0092B-C50C-407E-A947-70E740481C1C}">
                                <a14:useLocalDpi xmlns:a14="http://schemas.microsoft.com/office/drawing/2010/main" val="0"/>
                              </a:ext>
                            </a:extLst>
                          </a:blip>
                          <a:srcRect/>
                          <a:stretch>
                            <a:fillRect/>
                          </a:stretch>
                        </pic:blipFill>
                        <pic:spPr bwMode="auto">
                          <a:xfrm>
                            <a:off x="0" y="0"/>
                            <a:ext cx="2970564" cy="2299784"/>
                          </a:xfrm>
                          <a:prstGeom prst="rect">
                            <a:avLst/>
                          </a:prstGeom>
                          <a:noFill/>
                          <a:ln>
                            <a:noFill/>
                          </a:ln>
                        </pic:spPr>
                      </pic:pic>
                    </a:graphicData>
                  </a:graphic>
                </wp:inline>
              </w:drawing>
            </w:r>
          </w:p>
          <w:p w:rsidR="00E73034" w:rsidRPr="00E73034" w:rsidRDefault="00E73034" w:rsidP="00E73034">
            <w:pPr>
              <w:tabs>
                <w:tab w:val="left" w:pos="4678"/>
              </w:tabs>
              <w:ind w:left="-142"/>
              <w:jc w:val="center"/>
              <w:rPr>
                <w:rFonts w:ascii="Times New Roman" w:hAnsi="Times New Roman"/>
              </w:rPr>
            </w:pPr>
            <w:r w:rsidRPr="00E73034">
              <w:rPr>
                <w:rFonts w:ascii="Times New Roman" w:hAnsi="Times New Roman"/>
              </w:rPr>
              <w:t>а)</w:t>
            </w:r>
          </w:p>
        </w:tc>
        <w:tc>
          <w:tcPr>
            <w:tcW w:w="4570" w:type="dxa"/>
          </w:tcPr>
          <w:p w:rsidR="00E73034" w:rsidRPr="00E73034" w:rsidRDefault="00E73034" w:rsidP="00E73034">
            <w:pPr>
              <w:tabs>
                <w:tab w:val="left" w:pos="4678"/>
              </w:tabs>
              <w:ind w:left="-142"/>
              <w:jc w:val="right"/>
              <w:rPr>
                <w:rFonts w:ascii="Times New Roman" w:hAnsi="Times New Roman"/>
              </w:rPr>
            </w:pPr>
            <w:r w:rsidRPr="00E73034">
              <w:rPr>
                <w:rFonts w:ascii="Times New Roman" w:hAnsi="Times New Roman"/>
                <w:noProof/>
              </w:rPr>
              <w:drawing>
                <wp:inline distT="0" distB="0" distL="0" distR="0">
                  <wp:extent cx="2828420" cy="2270760"/>
                  <wp:effectExtent l="0" t="0" r="0" b="0"/>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49" cstate="print">
                            <a:extLst>
                              <a:ext uri="{28A0092B-C50C-407E-A947-70E740481C1C}">
                                <a14:useLocalDpi xmlns:a14="http://schemas.microsoft.com/office/drawing/2010/main" val="0"/>
                              </a:ext>
                            </a:extLst>
                          </a:blip>
                          <a:srcRect/>
                          <a:stretch>
                            <a:fillRect/>
                          </a:stretch>
                        </pic:blipFill>
                        <pic:spPr bwMode="auto">
                          <a:xfrm>
                            <a:off x="0" y="0"/>
                            <a:ext cx="2846855" cy="2285560"/>
                          </a:xfrm>
                          <a:prstGeom prst="rect">
                            <a:avLst/>
                          </a:prstGeom>
                          <a:noFill/>
                          <a:ln>
                            <a:noFill/>
                          </a:ln>
                        </pic:spPr>
                      </pic:pic>
                    </a:graphicData>
                  </a:graphic>
                </wp:inline>
              </w:drawing>
            </w:r>
          </w:p>
          <w:p w:rsidR="00E73034" w:rsidRPr="00E73034" w:rsidRDefault="00E73034" w:rsidP="00E73034">
            <w:pPr>
              <w:tabs>
                <w:tab w:val="left" w:pos="4678"/>
              </w:tabs>
              <w:ind w:left="-142"/>
              <w:jc w:val="center"/>
              <w:rPr>
                <w:rFonts w:ascii="Times New Roman" w:hAnsi="Times New Roman"/>
              </w:rPr>
            </w:pPr>
            <w:r w:rsidRPr="00E73034">
              <w:rPr>
                <w:rFonts w:ascii="Times New Roman" w:hAnsi="Times New Roman"/>
              </w:rPr>
              <w:t>б)</w:t>
            </w:r>
          </w:p>
        </w:tc>
      </w:tr>
    </w:tbl>
    <w:p w:rsidR="00E73034" w:rsidRPr="00E73034" w:rsidRDefault="00E73034" w:rsidP="00E73034">
      <w:pPr>
        <w:pStyle w:val="af5"/>
        <w:spacing w:before="120" w:after="120"/>
        <w:ind w:firstLine="0"/>
        <w:jc w:val="center"/>
        <w:rPr>
          <w:sz w:val="20"/>
          <w:szCs w:val="20"/>
        </w:rPr>
      </w:pPr>
      <w:r w:rsidRPr="00E73034">
        <w:rPr>
          <w:sz w:val="20"/>
          <w:szCs w:val="20"/>
        </w:rPr>
        <w:t xml:space="preserve">Рисунок 1 – Функции распределения вида (4) в логарифмических осях координат для реальных и смоделированных трасс на территории KAIST (а) и на территории </w:t>
      </w:r>
      <w:r w:rsidRPr="00E73034">
        <w:rPr>
          <w:sz w:val="20"/>
          <w:szCs w:val="20"/>
          <w:lang w:val="en-US"/>
        </w:rPr>
        <w:t>NCSU</w:t>
      </w:r>
      <w:r w:rsidRPr="00E73034">
        <w:rPr>
          <w:sz w:val="20"/>
          <w:szCs w:val="20"/>
        </w:rPr>
        <w:t xml:space="preserve"> (б)</w:t>
      </w:r>
    </w:p>
    <w:p w:rsidR="00E73034" w:rsidRPr="00E73034" w:rsidRDefault="00E73034" w:rsidP="00E73034">
      <w:pPr>
        <w:pStyle w:val="af5"/>
      </w:pPr>
      <w:r w:rsidRPr="00E73034">
        <w:t xml:space="preserve">Как видно на рисунке 1, общая форма графиков довольно близка, что говорит об адекватности представленной модели, хотя на некоторых участках количественные различия весьма значительны. Начальные участки графиков (примерно до 16 метров – отметка 4 на логарифмической оси) соответствуют перемещениям внутри локации согласно модели Леви. Остальная часть графиков – в основном перемещения между локациями. </w:t>
      </w:r>
    </w:p>
    <w:p w:rsidR="00E73034" w:rsidRPr="00E73034" w:rsidRDefault="00E73034" w:rsidP="00E73034">
      <w:pPr>
        <w:pStyle w:val="af5"/>
      </w:pPr>
      <w:r w:rsidRPr="00E73034">
        <w:t xml:space="preserve">Результаты имитации модели Леви с алгоритмом </w:t>
      </w:r>
      <w:r w:rsidRPr="00E73034">
        <w:rPr>
          <w:lang w:val="en-US"/>
        </w:rPr>
        <w:t>LATP</w:t>
      </w:r>
      <w:r w:rsidRPr="00E73034">
        <w:t xml:space="preserve"> можно видеть на рисунке 2 в логарифмических осях с изображёнными графиками вида (4).</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909"/>
      </w:tblGrid>
      <w:tr w:rsidR="00E73034" w:rsidRPr="00E73034" w:rsidTr="005E1FF6">
        <w:trPr>
          <w:jc w:val="center"/>
        </w:trPr>
        <w:tc>
          <w:tcPr>
            <w:tcW w:w="4542" w:type="dxa"/>
          </w:tcPr>
          <w:p w:rsidR="00E73034" w:rsidRPr="00E73034" w:rsidRDefault="00E73034" w:rsidP="00E73034">
            <w:pPr>
              <w:tabs>
                <w:tab w:val="left" w:pos="4678"/>
              </w:tabs>
              <w:spacing w:before="120"/>
              <w:ind w:left="-142"/>
              <w:rPr>
                <w:rFonts w:ascii="Times New Roman" w:hAnsi="Times New Roman"/>
              </w:rPr>
            </w:pPr>
            <w:r w:rsidRPr="00E73034">
              <w:rPr>
                <w:rFonts w:ascii="Times New Roman" w:hAnsi="Times New Roman"/>
                <w:noProof/>
              </w:rPr>
              <w:drawing>
                <wp:inline distT="0" distB="0" distL="0" distR="0">
                  <wp:extent cx="2906826" cy="2105891"/>
                  <wp:effectExtent l="0" t="0" r="8255" b="8890"/>
                  <wp:docPr id="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50" cstate="print">
                            <a:extLst>
                              <a:ext uri="{28A0092B-C50C-407E-A947-70E740481C1C}">
                                <a14:useLocalDpi xmlns:a14="http://schemas.microsoft.com/office/drawing/2010/main" val="0"/>
                              </a:ext>
                            </a:extLst>
                          </a:blip>
                          <a:srcRect/>
                          <a:stretch>
                            <a:fillRect/>
                          </a:stretch>
                        </pic:blipFill>
                        <pic:spPr bwMode="auto">
                          <a:xfrm>
                            <a:off x="0" y="0"/>
                            <a:ext cx="2932168" cy="2124250"/>
                          </a:xfrm>
                          <a:prstGeom prst="rect">
                            <a:avLst/>
                          </a:prstGeom>
                          <a:noFill/>
                          <a:ln>
                            <a:noFill/>
                          </a:ln>
                        </pic:spPr>
                      </pic:pic>
                    </a:graphicData>
                  </a:graphic>
                </wp:inline>
              </w:drawing>
            </w:r>
          </w:p>
          <w:p w:rsidR="00E73034" w:rsidRPr="00E73034" w:rsidRDefault="00E73034" w:rsidP="00E73034">
            <w:pPr>
              <w:tabs>
                <w:tab w:val="left" w:pos="4678"/>
              </w:tabs>
              <w:spacing w:before="120"/>
              <w:ind w:left="-142"/>
              <w:jc w:val="center"/>
              <w:rPr>
                <w:rFonts w:ascii="Times New Roman" w:hAnsi="Times New Roman"/>
              </w:rPr>
            </w:pPr>
            <w:r w:rsidRPr="00E73034">
              <w:rPr>
                <w:rFonts w:ascii="Times New Roman" w:hAnsi="Times New Roman"/>
              </w:rPr>
              <w:t>а)</w:t>
            </w:r>
          </w:p>
        </w:tc>
        <w:tc>
          <w:tcPr>
            <w:tcW w:w="4812" w:type="dxa"/>
          </w:tcPr>
          <w:p w:rsidR="00E73034" w:rsidRPr="00E73034" w:rsidRDefault="00E73034" w:rsidP="00E73034">
            <w:pPr>
              <w:tabs>
                <w:tab w:val="left" w:pos="4678"/>
              </w:tabs>
              <w:spacing w:before="120"/>
              <w:ind w:left="-142"/>
              <w:jc w:val="right"/>
              <w:rPr>
                <w:rFonts w:ascii="Times New Roman" w:hAnsi="Times New Roman"/>
              </w:rPr>
            </w:pPr>
            <w:r w:rsidRPr="00E73034">
              <w:rPr>
                <w:rFonts w:ascii="Times New Roman" w:hAnsi="Times New Roman"/>
                <w:noProof/>
              </w:rPr>
              <w:drawing>
                <wp:inline distT="0" distB="0" distL="0" distR="0">
                  <wp:extent cx="3072984" cy="2109470"/>
                  <wp:effectExtent l="0" t="0" r="0" b="0"/>
                  <wp:docPr id="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51" cstate="print">
                            <a:extLst>
                              <a:ext uri="{28A0092B-C50C-407E-A947-70E740481C1C}">
                                <a14:useLocalDpi xmlns:a14="http://schemas.microsoft.com/office/drawing/2010/main" val="0"/>
                              </a:ext>
                            </a:extLst>
                          </a:blip>
                          <a:srcRect/>
                          <a:stretch>
                            <a:fillRect/>
                          </a:stretch>
                        </pic:blipFill>
                        <pic:spPr bwMode="auto">
                          <a:xfrm>
                            <a:off x="0" y="0"/>
                            <a:ext cx="3102812" cy="2129946"/>
                          </a:xfrm>
                          <a:prstGeom prst="rect">
                            <a:avLst/>
                          </a:prstGeom>
                          <a:noFill/>
                          <a:ln>
                            <a:noFill/>
                          </a:ln>
                        </pic:spPr>
                      </pic:pic>
                    </a:graphicData>
                  </a:graphic>
                </wp:inline>
              </w:drawing>
            </w:r>
          </w:p>
          <w:p w:rsidR="00E73034" w:rsidRPr="00E73034" w:rsidRDefault="00E73034" w:rsidP="00E73034">
            <w:pPr>
              <w:tabs>
                <w:tab w:val="left" w:pos="4678"/>
              </w:tabs>
              <w:spacing w:before="120"/>
              <w:ind w:left="-142"/>
              <w:jc w:val="center"/>
              <w:rPr>
                <w:rFonts w:ascii="Times New Roman" w:hAnsi="Times New Roman"/>
              </w:rPr>
            </w:pPr>
            <w:r w:rsidRPr="00E73034">
              <w:rPr>
                <w:rFonts w:ascii="Times New Roman" w:hAnsi="Times New Roman"/>
              </w:rPr>
              <w:t>б)</w:t>
            </w:r>
          </w:p>
        </w:tc>
      </w:tr>
    </w:tbl>
    <w:p w:rsidR="00E73034" w:rsidRPr="00E73034" w:rsidRDefault="00E73034" w:rsidP="00E73034">
      <w:pPr>
        <w:pStyle w:val="af5"/>
        <w:spacing w:before="120" w:after="120"/>
        <w:ind w:firstLine="0"/>
        <w:jc w:val="center"/>
        <w:rPr>
          <w:sz w:val="20"/>
          <w:szCs w:val="20"/>
        </w:rPr>
      </w:pPr>
      <w:r w:rsidRPr="00E73034">
        <w:rPr>
          <w:sz w:val="20"/>
          <w:szCs w:val="20"/>
        </w:rPr>
        <w:t xml:space="preserve">Рисунок 2 – Функции распределения вида (4) в логарифмических осях координат для реальных и смоделированных трасс на территории KAIST (а) и на территории </w:t>
      </w:r>
      <w:r w:rsidRPr="00E73034">
        <w:rPr>
          <w:sz w:val="20"/>
          <w:szCs w:val="20"/>
          <w:lang w:val="en-US"/>
        </w:rPr>
        <w:t>NCSU</w:t>
      </w:r>
      <w:r w:rsidRPr="00E73034">
        <w:rPr>
          <w:sz w:val="20"/>
          <w:szCs w:val="20"/>
        </w:rPr>
        <w:t xml:space="preserve"> (б)</w:t>
      </w:r>
    </w:p>
    <w:p w:rsidR="00E73034" w:rsidRPr="00E73034" w:rsidRDefault="00E73034" w:rsidP="00E73034">
      <w:pPr>
        <w:pStyle w:val="af5"/>
      </w:pPr>
      <w:r w:rsidRPr="00E73034">
        <w:t xml:space="preserve">Как видно на рисунке2, общая форма графиков стала гораздо ближе, чем для соответствующих графиков на рисунке 1, что говорит о том, что модификация модели </w:t>
      </w:r>
      <w:r w:rsidRPr="00E73034">
        <w:lastRenderedPageBreak/>
        <w:t xml:space="preserve">точнее имитирует статистические особенности. Однако различия всё ещё остаются. Как можно видеть улучшилась та часть графика, которая соответствует переходам между локациями, что свидетельствует об адекватной работе алгоритма </w:t>
      </w:r>
      <w:r w:rsidRPr="00E73034">
        <w:rPr>
          <w:lang w:val="en-US"/>
        </w:rPr>
        <w:t>LATP</w:t>
      </w:r>
      <w:r w:rsidRPr="00E73034">
        <w:t>.</w:t>
      </w:r>
    </w:p>
    <w:p w:rsidR="00E73034" w:rsidRPr="00E73034" w:rsidRDefault="00E73034" w:rsidP="00E73034">
      <w:pPr>
        <w:pStyle w:val="af5"/>
      </w:pPr>
      <w:r w:rsidRPr="00E73034">
        <w:t xml:space="preserve">Результаты имитации модели Леви с алгоритмом </w:t>
      </w:r>
      <w:r w:rsidRPr="00E73034">
        <w:rPr>
          <w:lang w:val="en-US"/>
        </w:rPr>
        <w:t>LATP</w:t>
      </w:r>
      <w:r w:rsidRPr="00E73034">
        <w:t xml:space="preserve"> с множественным посещением локаций можно видеть на рисунке 3.</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755"/>
      </w:tblGrid>
      <w:tr w:rsidR="00E73034" w:rsidRPr="00E73034" w:rsidTr="005E1FF6">
        <w:trPr>
          <w:jc w:val="center"/>
        </w:trPr>
        <w:tc>
          <w:tcPr>
            <w:tcW w:w="4604" w:type="dxa"/>
          </w:tcPr>
          <w:p w:rsidR="00E73034" w:rsidRPr="00E73034" w:rsidRDefault="00E73034" w:rsidP="00E73034">
            <w:pPr>
              <w:tabs>
                <w:tab w:val="left" w:pos="4678"/>
              </w:tabs>
              <w:spacing w:before="120"/>
              <w:ind w:left="-142"/>
              <w:rPr>
                <w:rFonts w:ascii="Times New Roman" w:hAnsi="Times New Roman"/>
              </w:rPr>
            </w:pPr>
            <w:r w:rsidRPr="00E73034">
              <w:rPr>
                <w:rFonts w:ascii="Times New Roman" w:hAnsi="Times New Roman"/>
                <w:noProof/>
              </w:rPr>
              <w:drawing>
                <wp:inline distT="0" distB="0" distL="0" distR="0">
                  <wp:extent cx="2926052" cy="2145475"/>
                  <wp:effectExtent l="0" t="0" r="8255" b="7620"/>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52" cstate="print">
                            <a:extLst>
                              <a:ext uri="{28A0092B-C50C-407E-A947-70E740481C1C}">
                                <a14:useLocalDpi xmlns:a14="http://schemas.microsoft.com/office/drawing/2010/main" val="0"/>
                              </a:ext>
                            </a:extLst>
                          </a:blip>
                          <a:srcRect/>
                          <a:stretch>
                            <a:fillRect/>
                          </a:stretch>
                        </pic:blipFill>
                        <pic:spPr bwMode="auto">
                          <a:xfrm>
                            <a:off x="0" y="0"/>
                            <a:ext cx="2952334" cy="2164746"/>
                          </a:xfrm>
                          <a:prstGeom prst="rect">
                            <a:avLst/>
                          </a:prstGeom>
                          <a:noFill/>
                          <a:ln>
                            <a:noFill/>
                          </a:ln>
                        </pic:spPr>
                      </pic:pic>
                    </a:graphicData>
                  </a:graphic>
                </wp:inline>
              </w:drawing>
            </w:r>
          </w:p>
          <w:p w:rsidR="00E73034" w:rsidRPr="00E73034" w:rsidRDefault="00E73034" w:rsidP="00E73034">
            <w:pPr>
              <w:tabs>
                <w:tab w:val="left" w:pos="4678"/>
              </w:tabs>
              <w:ind w:left="-142"/>
              <w:jc w:val="center"/>
              <w:rPr>
                <w:rFonts w:ascii="Times New Roman" w:hAnsi="Times New Roman"/>
              </w:rPr>
            </w:pPr>
            <w:r w:rsidRPr="00E73034">
              <w:rPr>
                <w:rFonts w:ascii="Times New Roman" w:hAnsi="Times New Roman"/>
              </w:rPr>
              <w:t>а)</w:t>
            </w:r>
          </w:p>
        </w:tc>
        <w:tc>
          <w:tcPr>
            <w:tcW w:w="4750" w:type="dxa"/>
          </w:tcPr>
          <w:p w:rsidR="00E73034" w:rsidRPr="00E73034" w:rsidRDefault="00E73034" w:rsidP="00E73034">
            <w:pPr>
              <w:tabs>
                <w:tab w:val="left" w:pos="4678"/>
              </w:tabs>
              <w:spacing w:before="120"/>
              <w:ind w:left="-142"/>
              <w:jc w:val="right"/>
              <w:rPr>
                <w:rFonts w:ascii="Times New Roman" w:hAnsi="Times New Roman"/>
              </w:rPr>
            </w:pPr>
            <w:r w:rsidRPr="00E73034">
              <w:rPr>
                <w:rFonts w:ascii="Times New Roman" w:hAnsi="Times New Roman"/>
                <w:noProof/>
              </w:rPr>
              <w:drawing>
                <wp:inline distT="0" distB="0" distL="0" distR="0">
                  <wp:extent cx="2973049" cy="2144992"/>
                  <wp:effectExtent l="0" t="0" r="0" b="0"/>
                  <wp:docPr id="5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53" cstate="print">
                            <a:extLst>
                              <a:ext uri="{28A0092B-C50C-407E-A947-70E740481C1C}">
                                <a14:useLocalDpi xmlns:a14="http://schemas.microsoft.com/office/drawing/2010/main" val="0"/>
                              </a:ext>
                            </a:extLst>
                          </a:blip>
                          <a:srcRect/>
                          <a:stretch>
                            <a:fillRect/>
                          </a:stretch>
                        </pic:blipFill>
                        <pic:spPr bwMode="auto">
                          <a:xfrm>
                            <a:off x="0" y="0"/>
                            <a:ext cx="2995657" cy="2161304"/>
                          </a:xfrm>
                          <a:prstGeom prst="rect">
                            <a:avLst/>
                          </a:prstGeom>
                          <a:noFill/>
                          <a:ln>
                            <a:noFill/>
                          </a:ln>
                        </pic:spPr>
                      </pic:pic>
                    </a:graphicData>
                  </a:graphic>
                </wp:inline>
              </w:drawing>
            </w:r>
          </w:p>
          <w:p w:rsidR="00E73034" w:rsidRPr="00E73034" w:rsidRDefault="00E73034" w:rsidP="00E73034">
            <w:pPr>
              <w:tabs>
                <w:tab w:val="left" w:pos="4678"/>
              </w:tabs>
              <w:ind w:left="-142"/>
              <w:jc w:val="center"/>
              <w:rPr>
                <w:rFonts w:ascii="Times New Roman" w:hAnsi="Times New Roman"/>
              </w:rPr>
            </w:pPr>
            <w:r w:rsidRPr="00E73034">
              <w:rPr>
                <w:rFonts w:ascii="Times New Roman" w:hAnsi="Times New Roman"/>
              </w:rPr>
              <w:t>б)</w:t>
            </w:r>
          </w:p>
        </w:tc>
      </w:tr>
    </w:tbl>
    <w:p w:rsidR="00E73034" w:rsidRPr="00E73034" w:rsidRDefault="00E73034" w:rsidP="00E73034">
      <w:pPr>
        <w:pStyle w:val="af5"/>
        <w:spacing w:before="120" w:after="120"/>
        <w:ind w:firstLine="0"/>
        <w:jc w:val="center"/>
        <w:rPr>
          <w:sz w:val="20"/>
          <w:szCs w:val="20"/>
        </w:rPr>
      </w:pPr>
      <w:r w:rsidRPr="00E73034">
        <w:rPr>
          <w:sz w:val="20"/>
          <w:szCs w:val="20"/>
        </w:rPr>
        <w:t xml:space="preserve">Рисунок 3 – Функции распределения вида (4) в логарифмических осях координат для реальных и смоделированных трасс на территории KAIST (а) и на территории </w:t>
      </w:r>
      <w:r w:rsidRPr="00E73034">
        <w:rPr>
          <w:sz w:val="20"/>
          <w:szCs w:val="20"/>
          <w:lang w:val="en-US"/>
        </w:rPr>
        <w:t>NCSU</w:t>
      </w:r>
      <w:r w:rsidRPr="00E73034">
        <w:rPr>
          <w:sz w:val="20"/>
          <w:szCs w:val="20"/>
        </w:rPr>
        <w:t xml:space="preserve"> (б)</w:t>
      </w:r>
    </w:p>
    <w:p w:rsidR="00E73034" w:rsidRPr="00E73034" w:rsidRDefault="00E73034" w:rsidP="00E73034">
      <w:pPr>
        <w:pStyle w:val="af5"/>
      </w:pPr>
      <w:r w:rsidRPr="00E73034">
        <w:t xml:space="preserve">Как видно на рисунке 3, форма хвоста графиков (значение ординат после абсциссы, равной 4) от модели приблизилась к форме соответствующих графиков от реальных трасс, по сравнению с предыдущими модификациями модели, что свидетельствует о большей адекватности последней. </w:t>
      </w:r>
    </w:p>
    <w:p w:rsidR="00E73034" w:rsidRPr="00E73034" w:rsidRDefault="00E73034" w:rsidP="00C708CC">
      <w:pPr>
        <w:spacing w:after="0" w:line="240" w:lineRule="auto"/>
        <w:ind w:firstLine="709"/>
        <w:rPr>
          <w:rFonts w:ascii="Times New Roman" w:hAnsi="Times New Roman"/>
          <w:b/>
        </w:rPr>
      </w:pPr>
      <w:r w:rsidRPr="00E73034">
        <w:rPr>
          <w:rFonts w:ascii="Times New Roman" w:hAnsi="Times New Roman"/>
          <w:b/>
        </w:rPr>
        <w:t>Заключение</w:t>
      </w:r>
    </w:p>
    <w:p w:rsidR="00E73034" w:rsidRPr="00E73034" w:rsidRDefault="00E73034" w:rsidP="00E73034">
      <w:pPr>
        <w:pStyle w:val="af5"/>
      </w:pPr>
      <w:r w:rsidRPr="00E73034">
        <w:t xml:space="preserve">Построены 3 модификации модели мобильности узлов сети: модель </w:t>
      </w:r>
      <w:r w:rsidRPr="00E73034">
        <w:rPr>
          <w:lang w:val="en-US"/>
        </w:rPr>
        <w:t>TLW</w:t>
      </w:r>
      <w:r w:rsidRPr="00E73034">
        <w:t xml:space="preserve"> с использованием информации о скоплениях людей на реальной местности в виде посещённых локаций, та же модель с алгоритмом </w:t>
      </w:r>
      <w:r w:rsidRPr="00E73034">
        <w:rPr>
          <w:lang w:val="en-US"/>
        </w:rPr>
        <w:t>LATP</w:t>
      </w:r>
      <w:r w:rsidRPr="00E73034">
        <w:t xml:space="preserve"> выбора очередной локации, а также модель с алгоритмом </w:t>
      </w:r>
      <w:r w:rsidRPr="00E73034">
        <w:rPr>
          <w:lang w:val="en-US"/>
        </w:rPr>
        <w:t>LATP</w:t>
      </w:r>
      <w:r w:rsidRPr="00E73034">
        <w:t xml:space="preserve"> с множественным посещением локаций. Проведён сравнительный анализ результатов моделирования с реальными перемещениями. </w:t>
      </w:r>
    </w:p>
    <w:p w:rsidR="00E73034" w:rsidRPr="00E73034" w:rsidRDefault="00E73034" w:rsidP="00E73034">
      <w:pPr>
        <w:pStyle w:val="af5"/>
      </w:pPr>
      <w:r w:rsidRPr="00E73034">
        <w:t>Они отличаются простотой реализации и должны выигрывать во времени моделирования у других популярных моделей (например, [6]). Далее планируется разработать алгоритм выбора очередной локации с использованием информации об истории передвижения людей, что позволит приблизить имитацию перемещений к реальной ситуации, а также планируется провести сравнительный анализ разработанных модификаций с существующими [6] на предмет скорости моделирования.</w:t>
      </w:r>
    </w:p>
    <w:p w:rsidR="00E73034" w:rsidRPr="00E73034" w:rsidRDefault="00E73034" w:rsidP="005E1FF6">
      <w:pPr>
        <w:spacing w:after="0" w:line="240" w:lineRule="auto"/>
        <w:rPr>
          <w:rFonts w:ascii="Times New Roman" w:hAnsi="Times New Roman"/>
          <w:b/>
        </w:rPr>
      </w:pPr>
    </w:p>
    <w:p w:rsidR="00E73034" w:rsidRPr="00E73034" w:rsidRDefault="00E73034" w:rsidP="005E1FF6">
      <w:pPr>
        <w:spacing w:after="0" w:line="240" w:lineRule="auto"/>
        <w:ind w:firstLine="709"/>
        <w:rPr>
          <w:rFonts w:ascii="Times New Roman" w:hAnsi="Times New Roman"/>
          <w:b/>
          <w:sz w:val="20"/>
          <w:szCs w:val="20"/>
          <w:lang w:val="en-US"/>
        </w:rPr>
      </w:pPr>
      <w:r w:rsidRPr="00E73034">
        <w:rPr>
          <w:rFonts w:ascii="Times New Roman" w:hAnsi="Times New Roman"/>
          <w:b/>
          <w:sz w:val="20"/>
          <w:szCs w:val="20"/>
        </w:rPr>
        <w:t>Литература</w:t>
      </w:r>
    </w:p>
    <w:p w:rsidR="00E73034" w:rsidRPr="00E73034" w:rsidRDefault="00E73034" w:rsidP="00E73034">
      <w:pPr>
        <w:pStyle w:val="af5"/>
        <w:numPr>
          <w:ilvl w:val="0"/>
          <w:numId w:val="21"/>
        </w:numPr>
        <w:tabs>
          <w:tab w:val="left" w:pos="993"/>
        </w:tabs>
        <w:ind w:left="0" w:firstLine="709"/>
        <w:rPr>
          <w:sz w:val="20"/>
          <w:szCs w:val="20"/>
          <w:bdr w:val="none" w:sz="0" w:space="0" w:color="auto"/>
          <w:lang w:val="en-US" w:eastAsia="en-US"/>
        </w:rPr>
      </w:pPr>
      <w:r w:rsidRPr="00E73034">
        <w:rPr>
          <w:sz w:val="20"/>
          <w:szCs w:val="20"/>
          <w:bdr w:val="none" w:sz="0" w:space="0" w:color="auto"/>
          <w:lang w:val="en-US" w:eastAsia="en-US"/>
        </w:rPr>
        <w:t>Bettstetter C., Resta G. and Santi P.The node distribution of the random waypoint mobility model for wireless ad hoc networks.</w:t>
      </w:r>
      <w:r w:rsidRPr="00E73034">
        <w:rPr>
          <w:i/>
          <w:sz w:val="20"/>
          <w:szCs w:val="20"/>
          <w:bdr w:val="none" w:sz="0" w:space="0" w:color="auto"/>
          <w:lang w:val="en-US" w:eastAsia="en-US"/>
        </w:rPr>
        <w:t>IEEE Trans. Mobile Comput</w:t>
      </w:r>
      <w:r w:rsidRPr="00E73034">
        <w:rPr>
          <w:sz w:val="20"/>
          <w:szCs w:val="20"/>
          <w:bdr w:val="none" w:sz="0" w:space="0" w:color="auto"/>
          <w:lang w:val="en-US" w:eastAsia="en-US"/>
        </w:rPr>
        <w:t>. Vol. 2. No. 3. 2003. pp. 257–269.</w:t>
      </w:r>
    </w:p>
    <w:p w:rsidR="00E73034" w:rsidRPr="00E73034" w:rsidRDefault="00E73034" w:rsidP="00E73034">
      <w:pPr>
        <w:pStyle w:val="af5"/>
        <w:numPr>
          <w:ilvl w:val="0"/>
          <w:numId w:val="21"/>
        </w:numPr>
        <w:tabs>
          <w:tab w:val="left" w:pos="993"/>
        </w:tabs>
        <w:ind w:left="0" w:firstLine="709"/>
        <w:rPr>
          <w:sz w:val="20"/>
          <w:szCs w:val="20"/>
          <w:bdr w:val="none" w:sz="0" w:space="0" w:color="auto"/>
          <w:lang w:val="en-US" w:eastAsia="en-US"/>
        </w:rPr>
      </w:pPr>
      <w:r w:rsidRPr="00E73034">
        <w:rPr>
          <w:sz w:val="20"/>
          <w:szCs w:val="20"/>
          <w:bdr w:val="none" w:sz="0" w:space="0" w:color="auto"/>
          <w:lang w:val="en-US" w:eastAsia="en-US"/>
        </w:rPr>
        <w:t xml:space="preserve">Camp T., Boleng J. and Davies V. A survey of mobility models for ad hoc network research. </w:t>
      </w:r>
      <w:r w:rsidRPr="00E73034">
        <w:rPr>
          <w:i/>
          <w:sz w:val="20"/>
          <w:szCs w:val="20"/>
          <w:bdr w:val="none" w:sz="0" w:space="0" w:color="auto"/>
          <w:lang w:val="en-US" w:eastAsia="en-US"/>
        </w:rPr>
        <w:t>Wireless Commun. Mobile Comput</w:t>
      </w:r>
      <w:r w:rsidRPr="00E73034">
        <w:rPr>
          <w:sz w:val="20"/>
          <w:szCs w:val="20"/>
          <w:bdr w:val="none" w:sz="0" w:space="0" w:color="auto"/>
          <w:lang w:val="en-US" w:eastAsia="en-US"/>
        </w:rPr>
        <w:t>. Vol. 2. No. 5. 2002. pp. 483–502.</w:t>
      </w:r>
    </w:p>
    <w:p w:rsidR="00E73034" w:rsidRPr="00E73034" w:rsidRDefault="00E73034" w:rsidP="00E73034">
      <w:pPr>
        <w:pStyle w:val="af5"/>
        <w:numPr>
          <w:ilvl w:val="0"/>
          <w:numId w:val="21"/>
        </w:numPr>
        <w:tabs>
          <w:tab w:val="left" w:pos="993"/>
        </w:tabs>
        <w:ind w:left="0" w:firstLine="709"/>
        <w:rPr>
          <w:sz w:val="20"/>
          <w:szCs w:val="20"/>
          <w:bdr w:val="none" w:sz="0" w:space="0" w:color="auto"/>
          <w:lang w:eastAsia="en-US"/>
        </w:rPr>
      </w:pPr>
      <w:r w:rsidRPr="00E73034">
        <w:rPr>
          <w:sz w:val="20"/>
          <w:szCs w:val="20"/>
          <w:bdr w:val="none" w:sz="0" w:space="0" w:color="auto"/>
          <w:lang w:val="en-US" w:eastAsia="en-US"/>
        </w:rPr>
        <w:t xml:space="preserve">Bettstetter C. Mobility modeling in wireless networks: Categorization, smooth movement, and border effects. </w:t>
      </w:r>
      <w:r w:rsidRPr="00E73034">
        <w:rPr>
          <w:i/>
          <w:sz w:val="20"/>
          <w:szCs w:val="20"/>
          <w:bdr w:val="none" w:sz="0" w:space="0" w:color="auto"/>
          <w:lang w:val="en-US" w:eastAsia="en-US"/>
        </w:rPr>
        <w:t>Mobile</w:t>
      </w:r>
      <w:r w:rsidRPr="00E73034">
        <w:rPr>
          <w:i/>
          <w:sz w:val="20"/>
          <w:szCs w:val="20"/>
          <w:bdr w:val="none" w:sz="0" w:space="0" w:color="auto"/>
          <w:lang w:eastAsia="en-US"/>
        </w:rPr>
        <w:t xml:space="preserve"> </w:t>
      </w:r>
      <w:r w:rsidRPr="00E73034">
        <w:rPr>
          <w:i/>
          <w:sz w:val="20"/>
          <w:szCs w:val="20"/>
          <w:bdr w:val="none" w:sz="0" w:space="0" w:color="auto"/>
          <w:lang w:val="en-US" w:eastAsia="en-US"/>
        </w:rPr>
        <w:t>Comput</w:t>
      </w:r>
      <w:r w:rsidRPr="00E73034">
        <w:rPr>
          <w:i/>
          <w:sz w:val="20"/>
          <w:szCs w:val="20"/>
          <w:bdr w:val="none" w:sz="0" w:space="0" w:color="auto"/>
          <w:lang w:eastAsia="en-US"/>
        </w:rPr>
        <w:t xml:space="preserve">. </w:t>
      </w:r>
      <w:r w:rsidRPr="00E73034">
        <w:rPr>
          <w:i/>
          <w:sz w:val="20"/>
          <w:szCs w:val="20"/>
          <w:bdr w:val="none" w:sz="0" w:space="0" w:color="auto"/>
          <w:lang w:val="en-US" w:eastAsia="en-US"/>
        </w:rPr>
        <w:t>Commun</w:t>
      </w:r>
      <w:r w:rsidRPr="00E73034">
        <w:rPr>
          <w:i/>
          <w:sz w:val="20"/>
          <w:szCs w:val="20"/>
          <w:bdr w:val="none" w:sz="0" w:space="0" w:color="auto"/>
          <w:lang w:eastAsia="en-US"/>
        </w:rPr>
        <w:t xml:space="preserve">. </w:t>
      </w:r>
      <w:r w:rsidRPr="00E73034">
        <w:rPr>
          <w:i/>
          <w:sz w:val="20"/>
          <w:szCs w:val="20"/>
          <w:bdr w:val="none" w:sz="0" w:space="0" w:color="auto"/>
          <w:lang w:val="en-US" w:eastAsia="en-US"/>
        </w:rPr>
        <w:t>Rev</w:t>
      </w:r>
      <w:r w:rsidRPr="00E73034">
        <w:rPr>
          <w:i/>
          <w:sz w:val="20"/>
          <w:szCs w:val="20"/>
          <w:bdr w:val="none" w:sz="0" w:space="0" w:color="auto"/>
          <w:lang w:eastAsia="en-US"/>
        </w:rPr>
        <w:t>.</w:t>
      </w:r>
      <w:r w:rsidRPr="00E73034">
        <w:rPr>
          <w:sz w:val="20"/>
          <w:szCs w:val="20"/>
          <w:bdr w:val="none" w:sz="0" w:space="0" w:color="auto"/>
          <w:lang w:eastAsia="en-US"/>
        </w:rPr>
        <w:t xml:space="preserve"> </w:t>
      </w:r>
      <w:r w:rsidRPr="00E73034">
        <w:rPr>
          <w:sz w:val="20"/>
          <w:szCs w:val="20"/>
          <w:bdr w:val="none" w:sz="0" w:space="0" w:color="auto"/>
          <w:lang w:val="en-US" w:eastAsia="en-US"/>
        </w:rPr>
        <w:t>Vol</w:t>
      </w:r>
      <w:r w:rsidRPr="00E73034">
        <w:rPr>
          <w:sz w:val="20"/>
          <w:szCs w:val="20"/>
          <w:bdr w:val="none" w:sz="0" w:space="0" w:color="auto"/>
          <w:lang w:eastAsia="en-US"/>
        </w:rPr>
        <w:t xml:space="preserve">. 5 </w:t>
      </w:r>
      <w:r w:rsidRPr="00E73034">
        <w:rPr>
          <w:sz w:val="20"/>
          <w:szCs w:val="20"/>
          <w:bdr w:val="none" w:sz="0" w:space="0" w:color="auto"/>
          <w:lang w:val="en-US" w:eastAsia="en-US"/>
        </w:rPr>
        <w:t>No</w:t>
      </w:r>
      <w:r w:rsidRPr="00E73034">
        <w:rPr>
          <w:sz w:val="20"/>
          <w:szCs w:val="20"/>
          <w:bdr w:val="none" w:sz="0" w:space="0" w:color="auto"/>
          <w:lang w:eastAsia="en-US"/>
        </w:rPr>
        <w:t>. 3. 2001.</w:t>
      </w:r>
      <w:r w:rsidRPr="00E73034">
        <w:rPr>
          <w:sz w:val="20"/>
          <w:szCs w:val="20"/>
          <w:bdr w:val="none" w:sz="0" w:space="0" w:color="auto"/>
          <w:lang w:val="en-US" w:eastAsia="en-US"/>
        </w:rPr>
        <w:t xml:space="preserve"> pp</w:t>
      </w:r>
      <w:r w:rsidRPr="00E73034">
        <w:rPr>
          <w:sz w:val="20"/>
          <w:szCs w:val="20"/>
          <w:bdr w:val="none" w:sz="0" w:space="0" w:color="auto"/>
          <w:lang w:eastAsia="en-US"/>
        </w:rPr>
        <w:t>. 55–66.</w:t>
      </w:r>
    </w:p>
    <w:p w:rsidR="00E73034" w:rsidRPr="00E73034" w:rsidRDefault="00E73034" w:rsidP="00E73034">
      <w:pPr>
        <w:pStyle w:val="af5"/>
        <w:numPr>
          <w:ilvl w:val="0"/>
          <w:numId w:val="21"/>
        </w:numPr>
        <w:tabs>
          <w:tab w:val="left" w:pos="993"/>
        </w:tabs>
        <w:ind w:left="0" w:firstLine="709"/>
        <w:rPr>
          <w:sz w:val="20"/>
          <w:szCs w:val="20"/>
        </w:rPr>
      </w:pPr>
      <w:r w:rsidRPr="00E73034">
        <w:rPr>
          <w:sz w:val="20"/>
          <w:szCs w:val="20"/>
        </w:rPr>
        <w:t xml:space="preserve">Привалов А.Ю., Царёв А.А. </w:t>
      </w:r>
      <w:r w:rsidRPr="00E73034">
        <w:rPr>
          <w:rFonts w:eastAsia="TimesNewRomanPSMT"/>
          <w:sz w:val="20"/>
          <w:szCs w:val="20"/>
        </w:rPr>
        <w:t xml:space="preserve">Шаблон передвижения узлов </w:t>
      </w:r>
      <w:r w:rsidRPr="00E73034">
        <w:rPr>
          <w:rFonts w:eastAsia="TimesNewRomanPSMT"/>
          <w:sz w:val="20"/>
          <w:szCs w:val="20"/>
          <w:lang w:val="en-US"/>
        </w:rPr>
        <w:t>DTN</w:t>
      </w:r>
      <w:r w:rsidRPr="00E73034">
        <w:rPr>
          <w:rFonts w:eastAsia="TimesNewRomanPSMT"/>
          <w:sz w:val="20"/>
          <w:szCs w:val="20"/>
        </w:rPr>
        <w:t xml:space="preserve"> сети на основе распределения Леви / </w:t>
      </w:r>
      <w:r w:rsidRPr="00E73034">
        <w:rPr>
          <w:rFonts w:eastAsia="TimesNewRomanPS-BoldMT"/>
          <w:sz w:val="20"/>
          <w:szCs w:val="20"/>
        </w:rPr>
        <w:t xml:space="preserve">Перспективные информационные технологии (ПИТ 2015), Том 2: </w:t>
      </w:r>
      <w:r w:rsidRPr="00E73034">
        <w:rPr>
          <w:rFonts w:eastAsia="TimesNewRomanPSMT"/>
          <w:sz w:val="20"/>
          <w:szCs w:val="20"/>
        </w:rPr>
        <w:t xml:space="preserve">труды Международной научно-технической конференции / под ред. С.А. Прохорова. – Самара: Издательство Самарского научного центра РАН. 2015. </w:t>
      </w:r>
      <w:r w:rsidRPr="00E73034">
        <w:rPr>
          <w:sz w:val="20"/>
          <w:szCs w:val="20"/>
        </w:rPr>
        <w:t>С. 30 – 34.</w:t>
      </w:r>
    </w:p>
    <w:p w:rsidR="00E73034" w:rsidRPr="00E73034" w:rsidRDefault="00E73034" w:rsidP="00E73034">
      <w:pPr>
        <w:pStyle w:val="af5"/>
        <w:numPr>
          <w:ilvl w:val="0"/>
          <w:numId w:val="21"/>
        </w:numPr>
        <w:tabs>
          <w:tab w:val="left" w:pos="993"/>
        </w:tabs>
        <w:ind w:left="0" w:firstLine="709"/>
        <w:rPr>
          <w:sz w:val="20"/>
          <w:szCs w:val="20"/>
          <w:bdr w:val="none" w:sz="0" w:space="0" w:color="auto"/>
          <w:lang w:val="en-US" w:eastAsia="en-US"/>
        </w:rPr>
      </w:pPr>
      <w:r w:rsidRPr="00E73034">
        <w:rPr>
          <w:sz w:val="20"/>
          <w:szCs w:val="20"/>
          <w:bdr w:val="none" w:sz="0" w:space="0" w:color="auto"/>
          <w:lang w:val="en-US" w:eastAsia="en-US"/>
        </w:rPr>
        <w:t>Rhee I.</w:t>
      </w:r>
      <w:r w:rsidRPr="00E73034">
        <w:rPr>
          <w:i/>
          <w:sz w:val="20"/>
          <w:szCs w:val="20"/>
          <w:bdr w:val="none" w:sz="0" w:space="0" w:color="auto"/>
          <w:lang w:val="en-US" w:eastAsia="en-US"/>
        </w:rPr>
        <w:t xml:space="preserve">, </w:t>
      </w:r>
      <w:r w:rsidRPr="00E73034">
        <w:rPr>
          <w:sz w:val="20"/>
          <w:szCs w:val="20"/>
          <w:bdr w:val="none" w:sz="0" w:space="0" w:color="auto"/>
          <w:lang w:val="en-US" w:eastAsia="en-US"/>
        </w:rPr>
        <w:t>Shin M.</w:t>
      </w:r>
      <w:r w:rsidRPr="00E73034">
        <w:rPr>
          <w:i/>
          <w:sz w:val="20"/>
          <w:szCs w:val="20"/>
          <w:bdr w:val="none" w:sz="0" w:space="0" w:color="auto"/>
          <w:lang w:val="en-US" w:eastAsia="en-US"/>
        </w:rPr>
        <w:t xml:space="preserve">, </w:t>
      </w:r>
      <w:r w:rsidRPr="00E73034">
        <w:rPr>
          <w:sz w:val="20"/>
          <w:szCs w:val="20"/>
          <w:bdr w:val="none" w:sz="0" w:space="0" w:color="auto"/>
          <w:lang w:val="en-US" w:eastAsia="en-US"/>
        </w:rPr>
        <w:t>Hong S.</w:t>
      </w:r>
      <w:r w:rsidRPr="00E73034">
        <w:rPr>
          <w:i/>
          <w:sz w:val="20"/>
          <w:szCs w:val="20"/>
          <w:bdr w:val="none" w:sz="0" w:space="0" w:color="auto"/>
          <w:lang w:val="en-US" w:eastAsia="en-US"/>
        </w:rPr>
        <w:t xml:space="preserve">, </w:t>
      </w:r>
      <w:r w:rsidRPr="00E73034">
        <w:rPr>
          <w:sz w:val="20"/>
          <w:szCs w:val="20"/>
          <w:bdr w:val="none" w:sz="0" w:space="0" w:color="auto"/>
          <w:lang w:val="en-US" w:eastAsia="en-US"/>
        </w:rPr>
        <w:t>Lee K.</w:t>
      </w:r>
      <w:r w:rsidRPr="00E73034">
        <w:rPr>
          <w:i/>
          <w:sz w:val="20"/>
          <w:szCs w:val="20"/>
          <w:bdr w:val="none" w:sz="0" w:space="0" w:color="auto"/>
          <w:lang w:val="en-US" w:eastAsia="en-US"/>
        </w:rPr>
        <w:t xml:space="preserve">, </w:t>
      </w:r>
      <w:r w:rsidRPr="00E73034">
        <w:rPr>
          <w:sz w:val="20"/>
          <w:szCs w:val="20"/>
          <w:bdr w:val="none" w:sz="0" w:space="0" w:color="auto"/>
          <w:lang w:val="en-US" w:eastAsia="en-US"/>
        </w:rPr>
        <w:t>Kim S. J. and Chong S. On the Levy-Walk Nature of Human Mobility. IEEE/ACM Transactions On Networking. Vol. 19. No. 3. 2011. pp. 630–643.</w:t>
      </w:r>
    </w:p>
    <w:p w:rsidR="00E73034" w:rsidRPr="00E73034" w:rsidRDefault="00E73034" w:rsidP="00E73034">
      <w:pPr>
        <w:pStyle w:val="af5"/>
        <w:numPr>
          <w:ilvl w:val="0"/>
          <w:numId w:val="21"/>
        </w:numPr>
        <w:tabs>
          <w:tab w:val="left" w:pos="993"/>
        </w:tabs>
        <w:ind w:left="0" w:firstLine="709"/>
        <w:rPr>
          <w:sz w:val="20"/>
          <w:szCs w:val="20"/>
          <w:bdr w:val="none" w:sz="0" w:space="0" w:color="auto"/>
          <w:lang w:val="en-US" w:eastAsia="en-US"/>
        </w:rPr>
      </w:pPr>
      <w:r w:rsidRPr="00E73034">
        <w:rPr>
          <w:sz w:val="20"/>
          <w:szCs w:val="20"/>
          <w:bdr w:val="none" w:sz="0" w:space="0" w:color="auto"/>
          <w:lang w:val="en-US" w:eastAsia="en-US"/>
        </w:rPr>
        <w:t>Lee K</w:t>
      </w:r>
      <w:r w:rsidRPr="00E73034">
        <w:rPr>
          <w:i/>
          <w:sz w:val="20"/>
          <w:szCs w:val="20"/>
          <w:bdr w:val="none" w:sz="0" w:space="0" w:color="auto"/>
          <w:lang w:val="en-US" w:eastAsia="en-US"/>
        </w:rPr>
        <w:t>.</w:t>
      </w:r>
      <w:r w:rsidRPr="00E73034">
        <w:rPr>
          <w:sz w:val="20"/>
          <w:szCs w:val="20"/>
          <w:bdr w:val="none" w:sz="0" w:space="0" w:color="auto"/>
          <w:lang w:val="en-US" w:eastAsia="en-US"/>
        </w:rPr>
        <w:t>, Hong S., Kim S. J.</w:t>
      </w:r>
      <w:r w:rsidRPr="00E73034">
        <w:rPr>
          <w:i/>
          <w:sz w:val="20"/>
          <w:szCs w:val="20"/>
          <w:bdr w:val="none" w:sz="0" w:space="0" w:color="auto"/>
          <w:lang w:val="en-US" w:eastAsia="en-US"/>
        </w:rPr>
        <w:t xml:space="preserve">, </w:t>
      </w:r>
      <w:r w:rsidRPr="00E73034">
        <w:rPr>
          <w:sz w:val="20"/>
          <w:szCs w:val="20"/>
          <w:bdr w:val="none" w:sz="0" w:space="0" w:color="auto"/>
          <w:lang w:val="en-US" w:eastAsia="en-US"/>
        </w:rPr>
        <w:t>Rhee I.and Chong S. SLAW: Self-Similar Least-Action Human Walk. IEEE/ACM Transactions on Networking. Vol. 20. No. 2. 2012. pp. 515–529.</w:t>
      </w:r>
    </w:p>
    <w:p w:rsidR="00E73034" w:rsidRPr="00E73034" w:rsidRDefault="00E73034" w:rsidP="00E73034">
      <w:pPr>
        <w:pStyle w:val="af5"/>
        <w:numPr>
          <w:ilvl w:val="0"/>
          <w:numId w:val="21"/>
        </w:numPr>
        <w:tabs>
          <w:tab w:val="left" w:pos="993"/>
        </w:tabs>
        <w:ind w:left="0" w:firstLine="709"/>
        <w:rPr>
          <w:rFonts w:eastAsiaTheme="minorHAnsi"/>
          <w:color w:val="auto"/>
          <w:sz w:val="20"/>
          <w:szCs w:val="20"/>
          <w:bdr w:val="none" w:sz="0" w:space="0" w:color="auto"/>
          <w:lang w:val="en-US" w:eastAsia="en-US"/>
        </w:rPr>
      </w:pPr>
      <w:r w:rsidRPr="00E73034">
        <w:rPr>
          <w:rFonts w:eastAsiaTheme="minorHAnsi"/>
          <w:color w:val="auto"/>
          <w:sz w:val="20"/>
          <w:szCs w:val="20"/>
          <w:bdr w:val="none" w:sz="0" w:space="0" w:color="auto"/>
          <w:lang w:val="en-US" w:eastAsia="en-US"/>
        </w:rPr>
        <w:t xml:space="preserve">Shlesinger M. F., Zaslavsky G. M. and Klafter J. Levy dynamics of enhanced diffusion: Application to turbulence. </w:t>
      </w:r>
      <w:r w:rsidRPr="00E73034">
        <w:rPr>
          <w:rFonts w:eastAsiaTheme="minorHAnsi"/>
          <w:i/>
          <w:color w:val="auto"/>
          <w:sz w:val="20"/>
          <w:szCs w:val="20"/>
          <w:bdr w:val="none" w:sz="0" w:space="0" w:color="auto"/>
          <w:lang w:val="en-US" w:eastAsia="en-US"/>
        </w:rPr>
        <w:t>ys. Rev. Lett.</w:t>
      </w:r>
      <w:r w:rsidRPr="00E73034">
        <w:rPr>
          <w:rFonts w:eastAsiaTheme="minorHAnsi"/>
          <w:color w:val="auto"/>
          <w:sz w:val="20"/>
          <w:szCs w:val="20"/>
          <w:bdr w:val="none" w:sz="0" w:space="0" w:color="auto"/>
          <w:lang w:val="en-US" w:eastAsia="en-US"/>
        </w:rPr>
        <w:t xml:space="preserve"> Vol. 58. 1987. pp. 1100–1103.</w:t>
      </w:r>
    </w:p>
    <w:p w:rsidR="00E73034" w:rsidRPr="00E73034" w:rsidRDefault="00E73034" w:rsidP="00E73034">
      <w:pPr>
        <w:pStyle w:val="af5"/>
        <w:numPr>
          <w:ilvl w:val="0"/>
          <w:numId w:val="21"/>
        </w:numPr>
        <w:tabs>
          <w:tab w:val="left" w:pos="993"/>
        </w:tabs>
        <w:ind w:left="0" w:firstLine="709"/>
        <w:rPr>
          <w:rFonts w:eastAsiaTheme="minorHAnsi"/>
          <w:color w:val="auto"/>
          <w:sz w:val="20"/>
          <w:szCs w:val="20"/>
          <w:bdr w:val="none" w:sz="0" w:space="0" w:color="auto"/>
          <w:lang w:val="en-US" w:eastAsia="en-US"/>
        </w:rPr>
      </w:pPr>
      <w:r w:rsidRPr="00E73034">
        <w:rPr>
          <w:sz w:val="20"/>
          <w:szCs w:val="20"/>
          <w:lang w:val="en-US"/>
        </w:rPr>
        <w:lastRenderedPageBreak/>
        <w:t xml:space="preserve">Kotz, D. Community Resource for Archiving Wireless Data At Dartmouth </w:t>
      </w:r>
      <w:r w:rsidRPr="00E73034">
        <w:rPr>
          <w:color w:val="222222"/>
          <w:sz w:val="20"/>
          <w:szCs w:val="20"/>
          <w:lang w:val="en-US"/>
        </w:rPr>
        <w:t xml:space="preserve">// Dartmouth College. 2015. URL: </w:t>
      </w:r>
      <w:hyperlink r:id="rId3054" w:history="1">
        <w:r w:rsidRPr="00E73034">
          <w:rPr>
            <w:rStyle w:val="af"/>
            <w:sz w:val="20"/>
            <w:szCs w:val="20"/>
            <w:lang w:val="en-US"/>
          </w:rPr>
          <w:t>http://www.crawdad.org/index.html</w:t>
        </w:r>
      </w:hyperlink>
      <w:r w:rsidRPr="00E73034">
        <w:rPr>
          <w:sz w:val="20"/>
          <w:szCs w:val="20"/>
          <w:lang w:val="en-US"/>
        </w:rPr>
        <w:t>.</w:t>
      </w:r>
    </w:p>
    <w:p w:rsidR="00E73034" w:rsidRPr="00E73034" w:rsidRDefault="00E73034" w:rsidP="00E73034">
      <w:pPr>
        <w:pStyle w:val="af5"/>
        <w:numPr>
          <w:ilvl w:val="0"/>
          <w:numId w:val="21"/>
        </w:numPr>
        <w:tabs>
          <w:tab w:val="left" w:pos="993"/>
        </w:tabs>
        <w:ind w:left="0" w:firstLine="709"/>
        <w:rPr>
          <w:rStyle w:val="af"/>
          <w:color w:val="auto"/>
          <w:sz w:val="20"/>
          <w:szCs w:val="20"/>
          <w:bdr w:val="none" w:sz="0" w:space="0" w:color="auto"/>
          <w:lang w:val="en-US" w:eastAsia="en-US"/>
        </w:rPr>
      </w:pPr>
      <w:r w:rsidRPr="00E73034">
        <w:rPr>
          <w:sz w:val="20"/>
          <w:szCs w:val="20"/>
          <w:lang w:val="en-US" w:eastAsia="en-US"/>
        </w:rPr>
        <w:t xml:space="preserve">Lee, K. Demystifying Levy Walk Patterns in Human Walks / K. Lee, S. Hong, S. J. Kim, I. Rhee and S. Chong // </w:t>
      </w:r>
      <w:r w:rsidRPr="00E73034">
        <w:rPr>
          <w:sz w:val="20"/>
          <w:szCs w:val="20"/>
          <w:lang w:val="en-US"/>
        </w:rPr>
        <w:t xml:space="preserve">In: </w:t>
      </w:r>
      <w:r w:rsidRPr="00E73034">
        <w:rPr>
          <w:rStyle w:val="af7"/>
          <w:sz w:val="20"/>
          <w:szCs w:val="20"/>
          <w:lang w:val="en-US"/>
        </w:rPr>
        <w:t>Technical Report</w:t>
      </w:r>
      <w:r w:rsidRPr="00E73034">
        <w:rPr>
          <w:sz w:val="20"/>
          <w:szCs w:val="20"/>
          <w:lang w:val="en-US"/>
        </w:rPr>
        <w:t xml:space="preserve">, CSC, NCSU. 2008. </w:t>
      </w:r>
      <w:r w:rsidRPr="00E73034">
        <w:rPr>
          <w:color w:val="222222"/>
          <w:sz w:val="20"/>
          <w:szCs w:val="20"/>
          <w:lang w:val="en-US"/>
        </w:rPr>
        <w:t xml:space="preserve">URL: </w:t>
      </w:r>
      <w:hyperlink r:id="rId3055" w:history="1">
        <w:r w:rsidRPr="00E73034">
          <w:rPr>
            <w:rStyle w:val="af"/>
            <w:sz w:val="20"/>
            <w:szCs w:val="20"/>
            <w:lang w:val="en-US"/>
          </w:rPr>
          <w:t>http://research.csc.ncsu.edu/netsrv/sites/default/files/Demystifying_Levy_Walk_Patterns.pdf</w:t>
        </w:r>
      </w:hyperlink>
    </w:p>
    <w:p w:rsidR="00E73034" w:rsidRPr="00E73034" w:rsidRDefault="00E73034" w:rsidP="005E1FF6">
      <w:pPr>
        <w:spacing w:line="240" w:lineRule="auto"/>
        <w:jc w:val="center"/>
        <w:rPr>
          <w:rFonts w:ascii="Times New Roman" w:hAnsi="Times New Roman"/>
          <w:b/>
          <w:sz w:val="32"/>
          <w:szCs w:val="32"/>
          <w:lang w:val="en-US"/>
        </w:rPr>
      </w:pPr>
    </w:p>
    <w:p w:rsidR="00F561E9" w:rsidRDefault="00F561E9" w:rsidP="005E1FF6">
      <w:pPr>
        <w:spacing w:after="0" w:line="240" w:lineRule="auto"/>
        <w:jc w:val="center"/>
        <w:outlineLvl w:val="1"/>
        <w:rPr>
          <w:rFonts w:ascii="Times New Roman" w:hAnsi="Times New Roman"/>
          <w:b/>
          <w:sz w:val="32"/>
          <w:szCs w:val="32"/>
        </w:rPr>
      </w:pPr>
      <w:bookmarkStart w:id="389" w:name="_Toc422845635"/>
      <w:bookmarkStart w:id="390" w:name="_Toc422905126"/>
      <w:r w:rsidRPr="00F561E9">
        <w:rPr>
          <w:rFonts w:ascii="Times New Roman" w:hAnsi="Times New Roman"/>
          <w:b/>
          <w:sz w:val="32"/>
          <w:szCs w:val="32"/>
        </w:rPr>
        <w:t>О РАЗМЕРНОСТИ ГРАНИЦ НЕКОТОРЫХ ФРАКТАЛЬНЫХ МНОЖЕСТВ, АССОЦИИРОВАННЫХ С КВАЗИКАНОНИЧЕСКИМИ СИСТЕМАМИ СЧИСЛЕНИЯ</w:t>
      </w:r>
      <w:bookmarkEnd w:id="389"/>
      <w:bookmarkEnd w:id="390"/>
    </w:p>
    <w:p w:rsidR="005E1FF6" w:rsidRPr="00F561E9" w:rsidRDefault="005E1FF6" w:rsidP="00300894">
      <w:pPr>
        <w:spacing w:after="0" w:line="240" w:lineRule="auto"/>
        <w:jc w:val="center"/>
        <w:rPr>
          <w:rFonts w:ascii="Times New Roman" w:hAnsi="Times New Roman"/>
          <w:b/>
          <w:sz w:val="32"/>
          <w:szCs w:val="32"/>
        </w:rPr>
      </w:pPr>
    </w:p>
    <w:p w:rsidR="00F561E9" w:rsidRPr="005E1FF6" w:rsidRDefault="00F561E9" w:rsidP="005E1FF6">
      <w:pPr>
        <w:spacing w:after="0" w:line="240" w:lineRule="auto"/>
        <w:jc w:val="center"/>
        <w:outlineLvl w:val="2"/>
        <w:rPr>
          <w:rFonts w:ascii="Times New Roman" w:hAnsi="Times New Roman"/>
          <w:sz w:val="24"/>
          <w:szCs w:val="24"/>
          <w:vertAlign w:val="superscript"/>
        </w:rPr>
      </w:pPr>
      <w:bookmarkStart w:id="391" w:name="_Toc422845636"/>
      <w:bookmarkStart w:id="392" w:name="_Toc422905127"/>
      <w:r w:rsidRPr="005E1FF6">
        <w:rPr>
          <w:rFonts w:ascii="Times New Roman" w:hAnsi="Times New Roman"/>
          <w:sz w:val="24"/>
          <w:szCs w:val="24"/>
        </w:rPr>
        <w:t>П.С. Богданов</w:t>
      </w:r>
      <w:bookmarkEnd w:id="391"/>
      <w:bookmarkEnd w:id="392"/>
    </w:p>
    <w:p w:rsidR="005E1FF6" w:rsidRPr="00D46C88" w:rsidRDefault="005E1FF6" w:rsidP="00300894">
      <w:pPr>
        <w:spacing w:after="0" w:line="240" w:lineRule="auto"/>
        <w:jc w:val="center"/>
        <w:rPr>
          <w:rFonts w:ascii="Times New Roman" w:hAnsi="Times New Roman"/>
          <w:sz w:val="12"/>
          <w:szCs w:val="12"/>
        </w:rPr>
      </w:pPr>
    </w:p>
    <w:p w:rsidR="00F561E9" w:rsidRPr="005E1FF6" w:rsidRDefault="00F561E9" w:rsidP="00F561E9">
      <w:pPr>
        <w:spacing w:line="240" w:lineRule="auto"/>
        <w:jc w:val="center"/>
        <w:outlineLvl w:val="2"/>
        <w:rPr>
          <w:rFonts w:ascii="Times New Roman" w:hAnsi="Times New Roman"/>
          <w:sz w:val="24"/>
          <w:szCs w:val="24"/>
        </w:rPr>
      </w:pPr>
      <w:bookmarkStart w:id="393" w:name="_Toc422845637"/>
      <w:bookmarkStart w:id="394" w:name="_Toc422905128"/>
      <w:r w:rsidRPr="005E1FF6">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bookmarkEnd w:id="393"/>
      <w:bookmarkEnd w:id="394"/>
    </w:p>
    <w:p w:rsidR="00F561E9" w:rsidRPr="00F561E9" w:rsidRDefault="00F561E9" w:rsidP="00F561E9">
      <w:pPr>
        <w:spacing w:line="240" w:lineRule="auto"/>
        <w:jc w:val="both"/>
        <w:rPr>
          <w:rFonts w:ascii="Times New Roman" w:hAnsi="Times New Roman"/>
          <w:sz w:val="20"/>
          <w:szCs w:val="20"/>
        </w:rPr>
      </w:pPr>
      <w:r w:rsidRPr="00F561E9">
        <w:rPr>
          <w:rFonts w:ascii="Times New Roman" w:hAnsi="Times New Roman"/>
          <w:spacing w:val="-4"/>
          <w:sz w:val="20"/>
          <w:szCs w:val="20"/>
        </w:rPr>
        <w:t>В работе вычисляются фрактальные размерности границ фундаментальных областей всех бинарных и тернарных квазиканонических систем счисления в мнимых квадратичных полях. Для этого испо</w:t>
      </w:r>
      <w:r w:rsidRPr="00F561E9">
        <w:rPr>
          <w:rFonts w:ascii="Times New Roman" w:eastAsia="MS Mincho" w:hAnsi="Times New Roman"/>
          <w:spacing w:val="-4"/>
          <w:sz w:val="20"/>
          <w:szCs w:val="20"/>
          <w:lang w:eastAsia="ja-JP"/>
        </w:rPr>
        <w:t>л</w:t>
      </w:r>
      <w:r w:rsidRPr="00F561E9">
        <w:rPr>
          <w:rFonts w:ascii="Times New Roman" w:hAnsi="Times New Roman"/>
          <w:spacing w:val="-4"/>
          <w:sz w:val="20"/>
          <w:szCs w:val="20"/>
        </w:rPr>
        <w:t xml:space="preserve">ьзуется модификация метода, применяемого </w:t>
      </w:r>
      <w:r w:rsidRPr="00F561E9">
        <w:rPr>
          <w:rFonts w:ascii="Times New Roman" w:eastAsia="MS Mincho" w:hAnsi="Times New Roman"/>
          <w:spacing w:val="-4"/>
          <w:sz w:val="20"/>
          <w:szCs w:val="20"/>
          <w:lang w:eastAsia="ja-JP"/>
        </w:rPr>
        <w:t xml:space="preserve">В. </w:t>
      </w:r>
      <w:r w:rsidRPr="00F561E9">
        <w:rPr>
          <w:rFonts w:ascii="Times New Roman" w:hAnsi="Times New Roman"/>
          <w:spacing w:val="-4"/>
          <w:sz w:val="20"/>
          <w:szCs w:val="20"/>
        </w:rPr>
        <w:t>Джильбертом и Дж. Тусвальднером для вычисления размерности границ фундаментальных областей канонических систем счисления.</w:t>
      </w:r>
    </w:p>
    <w:p w:rsidR="00F561E9" w:rsidRPr="00300894" w:rsidRDefault="00F561E9" w:rsidP="00300894">
      <w:pPr>
        <w:spacing w:after="0" w:line="240" w:lineRule="auto"/>
        <w:ind w:firstLine="709"/>
        <w:jc w:val="both"/>
        <w:rPr>
          <w:rFonts w:ascii="Times New Roman" w:hAnsi="Times New Roman"/>
          <w:b/>
          <w:sz w:val="24"/>
          <w:szCs w:val="24"/>
        </w:rPr>
      </w:pPr>
      <w:r w:rsidRPr="00300894">
        <w:rPr>
          <w:rFonts w:ascii="Times New Roman" w:hAnsi="Times New Roman"/>
          <w:b/>
          <w:sz w:val="24"/>
          <w:szCs w:val="24"/>
        </w:rPr>
        <w:t>Введение</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Начиная с основополагающих работ Б. Мандельброта [1-4], который ввёл в научный обиход понятие фрактальной геометрии, аппроксимационные модели, использующие фрактальные объекты, стали широко применяться в различных областях естествознания [5-7]. </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В работе [8] показана самоподобность объектов, исследуемых в нанофотонике, и перспективная возможность использования фрактальных моделей для их исследования. Следует отметить, что плоский характер отображения наблюдаемых в нанофотонике изображений, его самоподобные фрактальные свойства диктуют необходимость исследования изображения, как некоторой области плоскости, так и отдельно его границы. Необходимость исследования границы фрактального объекта в приложениях может объясняться, например, тем, что при решении задач, использующих в частности метод Монте-Карло и его разновидности, уже нельзя считать, что граница объекта имеет меру Лебега равную нулю. С этой точки зрения исследование различных частных случаев граничных свойств специфичных фрактальных объектов представляется весьма актуальной задачей. В частности, В. Джильберт в работах [9,10] исследовал фрактальную размерность границы фундаментальной области канонических систем счисления. В этих работах В. Джильбертом была указана явная связь между свойствами границ различных фракталов и представлением комплексных чисел в соответствующих канонических системах счисления. Дж. Тусвальднер в своей работе обобщил результат В. Джильберта на случай мнимых квадратичных полей [11], а затем и на случай двумерных канонических систем счисления [12].</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В настоящей работе мы, следуя основной идее Джильберта, рассматриваем свойства фрактальных объектов, ассоциированных с представлением чисел в бинарных и тернарных квазиканонических системах счисления мнимых квадратичных полей.</w:t>
      </w:r>
    </w:p>
    <w:p w:rsidR="00F561E9" w:rsidRPr="00300894" w:rsidRDefault="00F561E9" w:rsidP="00300894">
      <w:pPr>
        <w:spacing w:after="0" w:line="240" w:lineRule="auto"/>
        <w:ind w:firstLine="709"/>
        <w:jc w:val="both"/>
        <w:rPr>
          <w:rFonts w:ascii="Times New Roman" w:hAnsi="Times New Roman"/>
          <w:b/>
          <w:sz w:val="24"/>
          <w:szCs w:val="24"/>
        </w:rPr>
      </w:pPr>
      <w:r w:rsidRPr="00300894">
        <w:rPr>
          <w:rFonts w:ascii="Times New Roman" w:hAnsi="Times New Roman"/>
          <w:b/>
          <w:sz w:val="24"/>
          <w:szCs w:val="24"/>
        </w:rPr>
        <w:t>Основные определения</w:t>
      </w:r>
    </w:p>
    <w:p w:rsidR="00F561E9" w:rsidRPr="005E1FF6" w:rsidRDefault="00F561E9" w:rsidP="00300894">
      <w:pPr>
        <w:spacing w:after="0" w:line="240" w:lineRule="auto"/>
        <w:ind w:firstLine="709"/>
        <w:jc w:val="both"/>
        <w:rPr>
          <w:rFonts w:ascii="Times New Roman" w:hAnsi="Times New Roman"/>
          <w:sz w:val="24"/>
          <w:szCs w:val="24"/>
          <w:lang w:eastAsia="ja-JP"/>
        </w:rPr>
      </w:pPr>
      <w:r w:rsidRPr="005E1FF6">
        <w:rPr>
          <w:rFonts w:ascii="Times New Roman" w:hAnsi="Times New Roman"/>
          <w:sz w:val="24"/>
          <w:szCs w:val="24"/>
        </w:rPr>
        <w:t xml:space="preserve">Пусть </w:t>
      </w:r>
      <w:r w:rsidRPr="005E1FF6">
        <w:rPr>
          <w:rFonts w:ascii="Times New Roman" w:hAnsi="Times New Roman"/>
          <w:position w:val="-16"/>
          <w:sz w:val="24"/>
          <w:szCs w:val="24"/>
        </w:rPr>
        <w:object w:dxaOrig="740" w:dyaOrig="420">
          <v:shape id="_x0000_i2443" type="#_x0000_t75" style="width:36.45pt;height:23.4pt" o:ole="">
            <v:imagedata r:id="rId3056" o:title=""/>
          </v:shape>
          <o:OLEObject Type="Embed" ProgID="Equation.DSMT4" ShapeID="_x0000_i2443" DrawAspect="Content" ObjectID="_1496675817" r:id="rId3057"/>
        </w:object>
      </w:r>
      <w:r w:rsidRPr="005E1FF6">
        <w:rPr>
          <w:rFonts w:ascii="Times New Roman" w:hAnsi="Times New Roman"/>
          <w:sz w:val="24"/>
          <w:szCs w:val="24"/>
        </w:rPr>
        <w:t xml:space="preserve"> - мнимое квадратичное поле, а </w:t>
      </w:r>
      <w:r w:rsidRPr="005E1FF6">
        <w:rPr>
          <w:rFonts w:ascii="Times New Roman" w:hAnsi="Times New Roman"/>
          <w:position w:val="-16"/>
          <w:sz w:val="24"/>
          <w:szCs w:val="24"/>
        </w:rPr>
        <w:object w:dxaOrig="700" w:dyaOrig="420">
          <v:shape id="_x0000_i2444" type="#_x0000_t75" style="width:36.45pt;height:23.4pt" o:ole="">
            <v:imagedata r:id="rId3058" o:title=""/>
          </v:shape>
          <o:OLEObject Type="Embed" ProgID="Equation.DSMT4" ShapeID="_x0000_i2444" DrawAspect="Content" ObjectID="_1496675818" r:id="rId3059"/>
        </w:object>
      </w:r>
      <w:r w:rsidRPr="005E1FF6">
        <w:rPr>
          <w:rFonts w:ascii="Times New Roman" w:hAnsi="Times New Roman"/>
          <w:sz w:val="24"/>
          <w:szCs w:val="24"/>
        </w:rPr>
        <w:t xml:space="preserve"> - кольцо его целых элементов, называемых целыми алгебраическими числами</w:t>
      </w:r>
      <w:r w:rsidRPr="005E1FF6">
        <w:rPr>
          <w:rFonts w:ascii="Times New Roman" w:hAnsi="Times New Roman"/>
          <w:sz w:val="24"/>
          <w:szCs w:val="24"/>
          <w:lang w:eastAsia="ja-JP"/>
        </w:rPr>
        <w:t xml:space="preserve">, </w:t>
      </w:r>
      <w:r w:rsidRPr="005E1FF6">
        <w:rPr>
          <w:rFonts w:ascii="Times New Roman" w:hAnsi="Times New Roman"/>
          <w:sz w:val="24"/>
          <w:szCs w:val="24"/>
        </w:rPr>
        <w:t xml:space="preserve">а </w:t>
      </w:r>
      <w:r w:rsidRPr="005E1FF6">
        <w:rPr>
          <w:rFonts w:ascii="Times New Roman" w:hAnsi="Times New Roman"/>
          <w:position w:val="-12"/>
          <w:sz w:val="24"/>
          <w:szCs w:val="24"/>
        </w:rPr>
        <w:object w:dxaOrig="560" w:dyaOrig="340">
          <v:shape id="_x0000_i2445" type="#_x0000_t75" style="width:29.9pt;height:18.7pt" o:ole="">
            <v:imagedata r:id="rId3060" o:title=""/>
          </v:shape>
          <o:OLEObject Type="Embed" ProgID="Equation.DSMT4" ShapeID="_x0000_i2445" DrawAspect="Content" ObjectID="_1496675819" r:id="rId3061"/>
        </w:object>
      </w:r>
      <w:r w:rsidRPr="005E1FF6">
        <w:rPr>
          <w:rFonts w:ascii="Times New Roman" w:hAnsi="Times New Roman"/>
          <w:sz w:val="24"/>
          <w:szCs w:val="24"/>
        </w:rPr>
        <w:t xml:space="preserve"> - квазиканоническая система счисления в кольце </w:t>
      </w:r>
      <w:r w:rsidRPr="005E1FF6">
        <w:rPr>
          <w:rFonts w:ascii="Times New Roman" w:hAnsi="Times New Roman"/>
          <w:position w:val="-16"/>
          <w:sz w:val="24"/>
          <w:szCs w:val="24"/>
        </w:rPr>
        <w:object w:dxaOrig="700" w:dyaOrig="420">
          <v:shape id="_x0000_i2446" type="#_x0000_t75" style="width:36.45pt;height:23.4pt" o:ole="">
            <v:imagedata r:id="rId3062" o:title=""/>
          </v:shape>
          <o:OLEObject Type="Embed" ProgID="Equation.DSMT4" ShapeID="_x0000_i2446" DrawAspect="Content" ObjectID="_1496675820" r:id="rId3063"/>
        </w:object>
      </w:r>
      <w:r w:rsidRPr="005E1FF6">
        <w:rPr>
          <w:rFonts w:ascii="Times New Roman" w:hAnsi="Times New Roman"/>
          <w:sz w:val="24"/>
          <w:szCs w:val="24"/>
        </w:rPr>
        <w:t> </w:t>
      </w:r>
      <w:r w:rsidRPr="005E1FF6">
        <w:rPr>
          <w:rFonts w:ascii="Times New Roman" w:hAnsi="Times New Roman"/>
          <w:sz w:val="24"/>
          <w:szCs w:val="24"/>
          <w:lang w:eastAsia="ja-JP"/>
        </w:rPr>
        <w:t>[13].</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i/>
          <w:sz w:val="24"/>
          <w:szCs w:val="24"/>
        </w:rPr>
        <w:lastRenderedPageBreak/>
        <w:t>Определение 1.</w:t>
      </w:r>
      <w:r w:rsidRPr="005E1FF6">
        <w:rPr>
          <w:rFonts w:ascii="Times New Roman" w:hAnsi="Times New Roman"/>
          <w:sz w:val="24"/>
          <w:szCs w:val="24"/>
        </w:rPr>
        <w:t xml:space="preserve"> Фундаментальной областью </w:t>
      </w:r>
      <w:r w:rsidRPr="005E1FF6">
        <w:rPr>
          <w:rFonts w:ascii="Times New Roman" w:hAnsi="Times New Roman"/>
          <w:position w:val="-12"/>
          <w:sz w:val="24"/>
          <w:szCs w:val="24"/>
        </w:rPr>
        <w:object w:dxaOrig="720" w:dyaOrig="340">
          <v:shape id="_x0000_i2447" type="#_x0000_t75" style="width:36.45pt;height:18.7pt" o:ole="">
            <v:imagedata r:id="rId3064" o:title=""/>
          </v:shape>
          <o:OLEObject Type="Embed" ProgID="Equation.DSMT4" ShapeID="_x0000_i2447" DrawAspect="Content" ObjectID="_1496675821" r:id="rId3065"/>
        </w:object>
      </w:r>
      <w:r w:rsidRPr="005E1FF6">
        <w:rPr>
          <w:rFonts w:ascii="Times New Roman" w:hAnsi="Times New Roman"/>
          <w:sz w:val="24"/>
          <w:szCs w:val="24"/>
        </w:rPr>
        <w:t xml:space="preserve"> системы счисления </w:t>
      </w:r>
      <w:r w:rsidRPr="005E1FF6">
        <w:rPr>
          <w:rFonts w:ascii="Times New Roman" w:hAnsi="Times New Roman"/>
          <w:position w:val="-12"/>
          <w:sz w:val="24"/>
          <w:szCs w:val="24"/>
        </w:rPr>
        <w:object w:dxaOrig="540" w:dyaOrig="340">
          <v:shape id="_x0000_i2448" type="#_x0000_t75" style="width:23.4pt;height:18.7pt" o:ole="">
            <v:imagedata r:id="rId3066" o:title=""/>
          </v:shape>
          <o:OLEObject Type="Embed" ProgID="Equation.DSMT4" ShapeID="_x0000_i2448" DrawAspect="Content" ObjectID="_1496675822" r:id="rId3067"/>
        </w:object>
      </w:r>
      <w:r w:rsidRPr="005E1FF6">
        <w:rPr>
          <w:rFonts w:ascii="Times New Roman" w:hAnsi="Times New Roman"/>
          <w:sz w:val="24"/>
          <w:szCs w:val="24"/>
        </w:rPr>
        <w:t xml:space="preserve"> называется множество всех чисел поля </w:t>
      </w:r>
      <w:r w:rsidRPr="005E1FF6">
        <w:rPr>
          <w:rFonts w:ascii="Times New Roman" w:hAnsi="Times New Roman"/>
          <w:position w:val="-16"/>
          <w:sz w:val="24"/>
          <w:szCs w:val="24"/>
        </w:rPr>
        <w:object w:dxaOrig="740" w:dyaOrig="420">
          <v:shape id="_x0000_i2449" type="#_x0000_t75" style="width:36.45pt;height:23.4pt" o:ole="">
            <v:imagedata r:id="rId3068" o:title=""/>
          </v:shape>
          <o:OLEObject Type="Embed" ProgID="Equation.DSMT4" ShapeID="_x0000_i2449" DrawAspect="Content" ObjectID="_1496675823" r:id="rId3069"/>
        </w:object>
      </w:r>
      <w:r w:rsidRPr="005E1FF6">
        <w:rPr>
          <w:rFonts w:ascii="Times New Roman" w:hAnsi="Times New Roman"/>
          <w:position w:val="-24"/>
          <w:sz w:val="24"/>
          <w:szCs w:val="24"/>
        </w:rPr>
        <w:t xml:space="preserve"> </w:t>
      </w:r>
      <w:r w:rsidRPr="005E1FF6">
        <w:rPr>
          <w:rFonts w:ascii="Times New Roman" w:hAnsi="Times New Roman"/>
          <w:sz w:val="24"/>
          <w:szCs w:val="24"/>
        </w:rPr>
        <w:t xml:space="preserve">с нулевой целой частью, то есть </w:t>
      </w:r>
      <w:r w:rsidRPr="005E1FF6">
        <w:rPr>
          <w:rFonts w:ascii="Times New Roman" w:hAnsi="Times New Roman"/>
          <w:position w:val="-30"/>
          <w:sz w:val="24"/>
          <w:szCs w:val="24"/>
        </w:rPr>
        <w:object w:dxaOrig="2560" w:dyaOrig="700">
          <v:shape id="_x0000_i2450" type="#_x0000_t75" style="width:125.3pt;height:36.45pt" o:ole="">
            <v:imagedata r:id="rId3070" o:title=""/>
          </v:shape>
          <o:OLEObject Type="Embed" ProgID="Equation.DSMT4" ShapeID="_x0000_i2450" DrawAspect="Content" ObjectID="_1496675824" r:id="rId3071"/>
        </w:object>
      </w:r>
      <w:r w:rsidRPr="005E1FF6">
        <w:rPr>
          <w:rFonts w:ascii="Times New Roman" w:hAnsi="Times New Roman"/>
          <w:sz w:val="24"/>
          <w:szCs w:val="24"/>
        </w:rPr>
        <w:t xml:space="preserve"> Сходимость этого ряда понимается в смысле нормы кольца целых алгебраических чисел.</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Если ко всем числам, составляющим фундаментальную область </w:t>
      </w:r>
      <w:r w:rsidRPr="005E1FF6">
        <w:rPr>
          <w:rFonts w:ascii="Times New Roman" w:hAnsi="Times New Roman"/>
          <w:position w:val="-12"/>
          <w:sz w:val="24"/>
          <w:szCs w:val="24"/>
        </w:rPr>
        <w:object w:dxaOrig="720" w:dyaOrig="340">
          <v:shape id="_x0000_i2451" type="#_x0000_t75" style="width:36.45pt;height:18.7pt" o:ole="">
            <v:imagedata r:id="rId3072" o:title=""/>
          </v:shape>
          <o:OLEObject Type="Embed" ProgID="Equation.DSMT4" ShapeID="_x0000_i2451" DrawAspect="Content" ObjectID="_1496675825" r:id="rId3073"/>
        </w:object>
      </w:r>
      <w:r w:rsidRPr="005E1FF6">
        <w:rPr>
          <w:rFonts w:ascii="Times New Roman" w:hAnsi="Times New Roman"/>
          <w:sz w:val="24"/>
          <w:szCs w:val="24"/>
        </w:rPr>
        <w:t xml:space="preserve">, добавить некоторое целое алгебраическое число </w:t>
      </w:r>
      <w:r w:rsidRPr="005E1FF6">
        <w:rPr>
          <w:rFonts w:ascii="Times New Roman" w:hAnsi="Times New Roman"/>
          <w:position w:val="-4"/>
          <w:sz w:val="24"/>
          <w:szCs w:val="24"/>
        </w:rPr>
        <w:object w:dxaOrig="180" w:dyaOrig="180">
          <v:shape id="_x0000_i2452" type="#_x0000_t75" style="width:6.55pt;height:6.55pt" o:ole="">
            <v:imagedata r:id="rId3074" o:title=""/>
          </v:shape>
          <o:OLEObject Type="Embed" ProgID="Equation.DSMT4" ShapeID="_x0000_i2452" DrawAspect="Content" ObjectID="_1496675826" r:id="rId3075"/>
        </w:object>
      </w:r>
      <w:r w:rsidRPr="005E1FF6">
        <w:rPr>
          <w:rFonts w:ascii="Times New Roman" w:hAnsi="Times New Roman"/>
          <w:sz w:val="24"/>
          <w:szCs w:val="24"/>
        </w:rPr>
        <w:t xml:space="preserve">, то получаем сдвинутую относительно начала координат фундаментальную область. Обозначим ее </w:t>
      </w:r>
      <w:r w:rsidRPr="005E1FF6">
        <w:rPr>
          <w:rFonts w:ascii="Times New Roman" w:hAnsi="Times New Roman"/>
          <w:position w:val="-30"/>
          <w:sz w:val="24"/>
          <w:szCs w:val="24"/>
        </w:rPr>
        <w:object w:dxaOrig="2940" w:dyaOrig="700">
          <v:shape id="_x0000_i2453" type="#_x0000_t75" style="width:150.55pt;height:36.45pt" o:ole="">
            <v:imagedata r:id="rId3076" o:title=""/>
          </v:shape>
          <o:OLEObject Type="Embed" ProgID="Equation.DSMT4" ShapeID="_x0000_i2453" DrawAspect="Content" ObjectID="_1496675827" r:id="rId3077"/>
        </w:objec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При этом, для фундаментальной области </w:t>
      </w:r>
      <w:r w:rsidRPr="005E1FF6">
        <w:rPr>
          <w:rFonts w:ascii="Times New Roman" w:hAnsi="Times New Roman"/>
          <w:position w:val="-12"/>
          <w:sz w:val="24"/>
          <w:szCs w:val="24"/>
        </w:rPr>
        <w:object w:dxaOrig="720" w:dyaOrig="340">
          <v:shape id="_x0000_i2454" type="#_x0000_t75" style="width:36.45pt;height:18.7pt" o:ole="">
            <v:imagedata r:id="rId3078" o:title=""/>
          </v:shape>
          <o:OLEObject Type="Embed" ProgID="Equation.DSMT4" ShapeID="_x0000_i2454" DrawAspect="Content" ObjectID="_1496675828" r:id="rId3079"/>
        </w:object>
      </w:r>
      <w:r w:rsidRPr="005E1FF6">
        <w:rPr>
          <w:rFonts w:ascii="Times New Roman" w:hAnsi="Times New Roman"/>
          <w:sz w:val="24"/>
          <w:szCs w:val="24"/>
        </w:rPr>
        <w:t xml:space="preserve"> существует непустое множество точек </w:t>
      </w:r>
      <w:r w:rsidRPr="005E1FF6">
        <w:rPr>
          <w:rFonts w:ascii="Times New Roman" w:hAnsi="Times New Roman"/>
          <w:position w:val="-12"/>
          <w:sz w:val="24"/>
          <w:szCs w:val="24"/>
        </w:rPr>
        <w:object w:dxaOrig="680" w:dyaOrig="340">
          <v:shape id="_x0000_i2455" type="#_x0000_t75" style="width:36.45pt;height:18.7pt" o:ole="">
            <v:imagedata r:id="rId3080" o:title=""/>
          </v:shape>
          <o:OLEObject Type="Embed" ProgID="Equation.DSMT4" ShapeID="_x0000_i2455" DrawAspect="Content" ObjectID="_1496675829" r:id="rId3081"/>
        </w:object>
      </w:r>
      <w:r w:rsidRPr="005E1FF6">
        <w:rPr>
          <w:rFonts w:ascii="Times New Roman" w:hAnsi="Times New Roman"/>
          <w:sz w:val="24"/>
          <w:szCs w:val="24"/>
        </w:rPr>
        <w:t xml:space="preserve">, таких, что </w:t>
      </w:r>
      <w:r w:rsidRPr="005E1FF6">
        <w:rPr>
          <w:rFonts w:ascii="Times New Roman" w:hAnsi="Times New Roman"/>
          <w:position w:val="-26"/>
          <w:sz w:val="24"/>
          <w:szCs w:val="24"/>
        </w:rPr>
        <w:object w:dxaOrig="2820" w:dyaOrig="499">
          <v:shape id="_x0000_i2456" type="#_x0000_t75" style="width:137.45pt;height:23.4pt" o:ole="">
            <v:imagedata r:id="rId3082" o:title=""/>
          </v:shape>
          <o:OLEObject Type="Embed" ProgID="Equation.DSMT4" ShapeID="_x0000_i2456" DrawAspect="Content" ObjectID="_1496675830" r:id="rId3083"/>
        </w:object>
      </w:r>
      <w:r w:rsidRPr="005E1FF6">
        <w:rPr>
          <w:rFonts w:ascii="Times New Roman" w:hAnsi="Times New Roman"/>
          <w:sz w:val="24"/>
          <w:szCs w:val="24"/>
        </w:rPr>
        <w:t xml:space="preserve">. Множество точек </w:t>
      </w:r>
      <w:r w:rsidRPr="005E1FF6">
        <w:rPr>
          <w:rFonts w:ascii="Times New Roman" w:hAnsi="Times New Roman"/>
          <w:position w:val="-4"/>
          <w:sz w:val="24"/>
          <w:szCs w:val="24"/>
        </w:rPr>
        <w:object w:dxaOrig="200" w:dyaOrig="220">
          <v:shape id="_x0000_i2457" type="#_x0000_t75" style="width:12.15pt;height:12.15pt" o:ole="">
            <v:imagedata r:id="rId3084" o:title=""/>
          </v:shape>
          <o:OLEObject Type="Embed" ProgID="Equation.DSMT4" ShapeID="_x0000_i2457" DrawAspect="Content" ObjectID="_1496675831" r:id="rId3085"/>
        </w:object>
      </w:r>
      <w:r w:rsidRPr="005E1FF6">
        <w:rPr>
          <w:rFonts w:ascii="Times New Roman" w:hAnsi="Times New Roman"/>
          <w:sz w:val="24"/>
          <w:szCs w:val="24"/>
        </w:rPr>
        <w:t xml:space="preserve"> будем называть границей фундаментальной области.</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Окрестностью точки </w:t>
      </w:r>
      <w:r w:rsidRPr="005E1FF6">
        <w:rPr>
          <w:rFonts w:ascii="Times New Roman" w:hAnsi="Times New Roman"/>
          <w:position w:val="-28"/>
          <w:sz w:val="24"/>
          <w:szCs w:val="24"/>
        </w:rPr>
        <w:object w:dxaOrig="1120" w:dyaOrig="639">
          <v:shape id="_x0000_i2458" type="#_x0000_t75" style="width:53.3pt;height:29.9pt" o:ole="">
            <v:imagedata r:id="rId3086" o:title=""/>
          </v:shape>
          <o:OLEObject Type="Embed" ProgID="Equation.DSMT4" ShapeID="_x0000_i2458" DrawAspect="Content" ObjectID="_1496675832" r:id="rId3087"/>
        </w:object>
      </w:r>
      <w:r w:rsidRPr="005E1FF6">
        <w:rPr>
          <w:rFonts w:ascii="Times New Roman" w:hAnsi="Times New Roman"/>
          <w:sz w:val="24"/>
          <w:szCs w:val="24"/>
        </w:rPr>
        <w:t xml:space="preserve">, </w:t>
      </w:r>
      <w:r w:rsidRPr="005E1FF6">
        <w:rPr>
          <w:rFonts w:ascii="Times New Roman" w:hAnsi="Times New Roman"/>
          <w:position w:val="-16"/>
          <w:sz w:val="24"/>
          <w:szCs w:val="24"/>
        </w:rPr>
        <w:object w:dxaOrig="1020" w:dyaOrig="420">
          <v:shape id="_x0000_i2459" type="#_x0000_t75" style="width:48.6pt;height:23.4pt" o:ole="">
            <v:imagedata r:id="rId3088" o:title=""/>
          </v:shape>
          <o:OLEObject Type="Embed" ProgID="Equation.DSMT4" ShapeID="_x0000_i2459" DrawAspect="Content" ObjectID="_1496675833" r:id="rId3089"/>
        </w:object>
      </w:r>
      <w:r w:rsidRPr="005E1FF6">
        <w:rPr>
          <w:rFonts w:ascii="Times New Roman" w:hAnsi="Times New Roman"/>
          <w:sz w:val="24"/>
          <w:szCs w:val="24"/>
        </w:rPr>
        <w:t xml:space="preserve"> назовем внутренность произвольной выпуклой плоской фигуры, симметричной относительно точки </w:t>
      </w:r>
      <w:r w:rsidRPr="005E1FF6">
        <w:rPr>
          <w:rFonts w:ascii="Times New Roman" w:hAnsi="Times New Roman"/>
          <w:position w:val="-6"/>
          <w:sz w:val="24"/>
          <w:szCs w:val="24"/>
        </w:rPr>
        <w:object w:dxaOrig="160" w:dyaOrig="200">
          <v:shape id="_x0000_i2460" type="#_x0000_t75" style="width:6.55pt;height:12.15pt" o:ole="">
            <v:imagedata r:id="rId3090" o:title=""/>
          </v:shape>
          <o:OLEObject Type="Embed" ProgID="Equation.DSMT4" ShapeID="_x0000_i2460" DrawAspect="Content" ObjectID="_1496675834" r:id="rId3091"/>
        </w:object>
      </w:r>
      <w:r w:rsidRPr="005E1FF6">
        <w:rPr>
          <w:rFonts w:ascii="Times New Roman" w:hAnsi="Times New Roman"/>
          <w:sz w:val="24"/>
          <w:szCs w:val="24"/>
        </w:rPr>
        <w:t xml:space="preserve">. Равные окрестности точек </w:t>
      </w:r>
      <w:r w:rsidRPr="005E1FF6">
        <w:rPr>
          <w:rFonts w:ascii="Times New Roman" w:hAnsi="Times New Roman"/>
          <w:position w:val="-28"/>
          <w:sz w:val="24"/>
          <w:szCs w:val="24"/>
        </w:rPr>
        <w:object w:dxaOrig="820" w:dyaOrig="639">
          <v:shape id="_x0000_i2461" type="#_x0000_t75" style="width:42.1pt;height:29.9pt" o:ole="">
            <v:imagedata r:id="rId3092" o:title=""/>
          </v:shape>
          <o:OLEObject Type="Embed" ProgID="Equation.DSMT4" ShapeID="_x0000_i2461" DrawAspect="Content" ObjectID="_1496675835" r:id="rId3093"/>
        </w:object>
      </w:r>
      <w:r w:rsidRPr="005E1FF6">
        <w:rPr>
          <w:rFonts w:ascii="Times New Roman" w:hAnsi="Times New Roman"/>
          <w:sz w:val="24"/>
          <w:szCs w:val="24"/>
        </w:rPr>
        <w:t xml:space="preserve"> будем выбирать таким образом, чтобы их попарное пересечение было пустым множеством, а объединение их замыканий представляет собой замкнутое связное односвязное множество, которое будем называть </w:t>
      </w:r>
      <w:r w:rsidRPr="005E1FF6">
        <w:rPr>
          <w:rFonts w:ascii="Times New Roman" w:hAnsi="Times New Roman"/>
          <w:position w:val="-6"/>
          <w:sz w:val="24"/>
          <w:szCs w:val="24"/>
        </w:rPr>
        <w:object w:dxaOrig="139" w:dyaOrig="260">
          <v:shape id="_x0000_i2462" type="#_x0000_t75" style="width:6.55pt;height:12.15pt" o:ole="">
            <v:imagedata r:id="rId3094" o:title=""/>
          </v:shape>
          <o:OLEObject Type="Embed" ProgID="Equation.DSMT4" ShapeID="_x0000_i2462" DrawAspect="Content" ObjectID="_1496675836" r:id="rId3095"/>
        </w:object>
      </w:r>
      <w:r w:rsidRPr="005E1FF6">
        <w:rPr>
          <w:rFonts w:ascii="Times New Roman" w:hAnsi="Times New Roman"/>
          <w:sz w:val="24"/>
          <w:szCs w:val="24"/>
        </w:rPr>
        <w:t xml:space="preserve">-приближением фундаментальной области. </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В дальнейшем, в качестве окрестностей точек </w:t>
      </w:r>
      <w:r w:rsidRPr="005E1FF6">
        <w:rPr>
          <w:rFonts w:ascii="Times New Roman" w:hAnsi="Times New Roman"/>
          <w:position w:val="-28"/>
          <w:sz w:val="24"/>
          <w:szCs w:val="24"/>
        </w:rPr>
        <w:object w:dxaOrig="820" w:dyaOrig="639">
          <v:shape id="_x0000_i2463" type="#_x0000_t75" style="width:42.1pt;height:29.9pt" o:ole="">
            <v:imagedata r:id="rId3096" o:title=""/>
          </v:shape>
          <o:OLEObject Type="Embed" ProgID="Equation.DSMT4" ShapeID="_x0000_i2463" DrawAspect="Content" ObjectID="_1496675837" r:id="rId3097"/>
        </w:object>
      </w:r>
      <w:r w:rsidRPr="005E1FF6">
        <w:rPr>
          <w:rFonts w:ascii="Times New Roman" w:hAnsi="Times New Roman"/>
          <w:sz w:val="24"/>
          <w:szCs w:val="24"/>
        </w:rPr>
        <w:t xml:space="preserve"> будем рассматривать многоугольники, длины всех сторон которых равны некоторому числу </w:t>
      </w:r>
      <w:r w:rsidRPr="005E1FF6">
        <w:rPr>
          <w:rFonts w:ascii="Times New Roman" w:hAnsi="Times New Roman"/>
          <w:position w:val="-10"/>
          <w:sz w:val="24"/>
          <w:szCs w:val="24"/>
        </w:rPr>
        <w:object w:dxaOrig="240" w:dyaOrig="300">
          <v:shape id="_x0000_i2464" type="#_x0000_t75" style="width:12.15pt;height:18.7pt" o:ole="">
            <v:imagedata r:id="rId3098" o:title=""/>
          </v:shape>
          <o:OLEObject Type="Embed" ProgID="Equation.DSMT4" ShapeID="_x0000_i2464" DrawAspect="Content" ObjectID="_1496675838" r:id="rId3099"/>
        </w:object>
      </w:r>
      <w:r w:rsidRPr="005E1FF6">
        <w:rPr>
          <w:rFonts w:ascii="Times New Roman" w:hAnsi="Times New Roman"/>
          <w:sz w:val="24"/>
          <w:szCs w:val="24"/>
        </w:rPr>
        <w:t xml:space="preserve">. Тогда граница </w:t>
      </w:r>
      <w:r w:rsidRPr="005E1FF6">
        <w:rPr>
          <w:rFonts w:ascii="Times New Roman" w:hAnsi="Times New Roman"/>
          <w:position w:val="-6"/>
          <w:sz w:val="24"/>
          <w:szCs w:val="24"/>
        </w:rPr>
        <w:object w:dxaOrig="139" w:dyaOrig="260">
          <v:shape id="_x0000_i2465" type="#_x0000_t75" style="width:6.55pt;height:12.15pt" o:ole="">
            <v:imagedata r:id="rId3100" o:title=""/>
          </v:shape>
          <o:OLEObject Type="Embed" ProgID="Equation.DSMT4" ShapeID="_x0000_i2465" DrawAspect="Content" ObjectID="_1496675839" r:id="rId3101"/>
        </w:object>
      </w:r>
      <w:r w:rsidRPr="005E1FF6">
        <w:rPr>
          <w:rFonts w:ascii="Times New Roman" w:hAnsi="Times New Roman"/>
          <w:sz w:val="24"/>
          <w:szCs w:val="24"/>
        </w:rPr>
        <w:t xml:space="preserve">-приближения фундаментальной области состоит из </w:t>
      </w:r>
      <w:r w:rsidRPr="005E1FF6">
        <w:rPr>
          <w:rFonts w:ascii="Times New Roman" w:hAnsi="Times New Roman"/>
          <w:position w:val="-10"/>
          <w:sz w:val="24"/>
          <w:szCs w:val="24"/>
        </w:rPr>
        <w:object w:dxaOrig="240" w:dyaOrig="300">
          <v:shape id="_x0000_i2466" type="#_x0000_t75" style="width:12.15pt;height:18.7pt" o:ole="">
            <v:imagedata r:id="rId3102" o:title=""/>
          </v:shape>
          <o:OLEObject Type="Embed" ProgID="Equation.DSMT4" ShapeID="_x0000_i2466" DrawAspect="Content" ObjectID="_1496675840" r:id="rId3103"/>
        </w:object>
      </w:r>
      <w:r w:rsidRPr="005E1FF6">
        <w:rPr>
          <w:rFonts w:ascii="Times New Roman" w:hAnsi="Times New Roman"/>
          <w:sz w:val="24"/>
          <w:szCs w:val="24"/>
        </w:rPr>
        <w:t xml:space="preserve"> отрезков длиной </w:t>
      </w:r>
      <w:r w:rsidRPr="005E1FF6">
        <w:rPr>
          <w:rFonts w:ascii="Times New Roman" w:hAnsi="Times New Roman"/>
          <w:position w:val="-10"/>
          <w:sz w:val="24"/>
          <w:szCs w:val="24"/>
        </w:rPr>
        <w:object w:dxaOrig="240" w:dyaOrig="300">
          <v:shape id="_x0000_i2467" type="#_x0000_t75" style="width:12.15pt;height:18.7pt" o:ole="">
            <v:imagedata r:id="rId3104" o:title=""/>
          </v:shape>
          <o:OLEObject Type="Embed" ProgID="Equation.DSMT4" ShapeID="_x0000_i2467" DrawAspect="Content" ObjectID="_1496675841" r:id="rId3105"/>
        </w:object>
      </w:r>
      <w:r w:rsidRPr="005E1FF6">
        <w:rPr>
          <w:rFonts w:ascii="Times New Roman" w:hAnsi="Times New Roman"/>
          <w:sz w:val="24"/>
          <w:szCs w:val="24"/>
        </w:rPr>
        <w:t xml:space="preserve">. </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i/>
          <w:sz w:val="24"/>
          <w:szCs w:val="24"/>
        </w:rPr>
        <w:t>Определение 2.</w:t>
      </w:r>
      <w:r w:rsidRPr="005E1FF6">
        <w:rPr>
          <w:rFonts w:ascii="Times New Roman" w:hAnsi="Times New Roman"/>
          <w:sz w:val="24"/>
          <w:szCs w:val="24"/>
        </w:rPr>
        <w:t xml:space="preserve"> Фрактальной размерностью границы фундаментальной области </w:t>
      </w:r>
      <w:r w:rsidRPr="005E1FF6">
        <w:rPr>
          <w:rFonts w:ascii="Times New Roman" w:hAnsi="Times New Roman"/>
          <w:position w:val="-12"/>
          <w:sz w:val="24"/>
          <w:szCs w:val="24"/>
        </w:rPr>
        <w:object w:dxaOrig="720" w:dyaOrig="340">
          <v:shape id="_x0000_i2468" type="#_x0000_t75" style="width:36.45pt;height:18.7pt" o:ole="">
            <v:imagedata r:id="rId3106" o:title=""/>
          </v:shape>
          <o:OLEObject Type="Embed" ProgID="Equation.DSMT4" ShapeID="_x0000_i2468" DrawAspect="Content" ObjectID="_1496675842" r:id="rId3107"/>
        </w:object>
      </w:r>
      <w:r w:rsidRPr="005E1FF6">
        <w:rPr>
          <w:rFonts w:ascii="Times New Roman" w:hAnsi="Times New Roman"/>
          <w:sz w:val="24"/>
          <w:szCs w:val="24"/>
        </w:rPr>
        <w:t xml:space="preserve"> называется число </w:t>
      </w:r>
      <w:r w:rsidRPr="005E1FF6">
        <w:rPr>
          <w:rFonts w:ascii="Times New Roman" w:hAnsi="Times New Roman"/>
          <w:position w:val="-6"/>
          <w:sz w:val="24"/>
          <w:szCs w:val="24"/>
        </w:rPr>
        <w:object w:dxaOrig="200" w:dyaOrig="260">
          <v:shape id="_x0000_i2469" type="#_x0000_t75" style="width:12.15pt;height:12.15pt" o:ole="">
            <v:imagedata r:id="rId3108" o:title=""/>
          </v:shape>
          <o:OLEObject Type="Embed" ProgID="Equation.DSMT4" ShapeID="_x0000_i2469" DrawAspect="Content" ObjectID="_1496675843" r:id="rId3109"/>
        </w:object>
      </w:r>
      <w:r w:rsidRPr="005E1FF6">
        <w:rPr>
          <w:rFonts w:ascii="Times New Roman" w:hAnsi="Times New Roman"/>
          <w:sz w:val="24"/>
          <w:szCs w:val="24"/>
        </w:rPr>
        <w:t xml:space="preserve">, такое, что выполняется равенство </w:t>
      </w:r>
      <w:r w:rsidRPr="005E1FF6">
        <w:rPr>
          <w:rFonts w:ascii="Times New Roman" w:hAnsi="Times New Roman"/>
          <w:position w:val="-20"/>
          <w:sz w:val="24"/>
          <w:szCs w:val="24"/>
        </w:rPr>
        <w:object w:dxaOrig="1300" w:dyaOrig="460">
          <v:shape id="_x0000_i2470" type="#_x0000_t75" style="width:65.45pt;height:23.4pt" o:ole="">
            <v:imagedata r:id="rId3110" o:title=""/>
          </v:shape>
          <o:OLEObject Type="Embed" ProgID="Equation.DSMT4" ShapeID="_x0000_i2470" DrawAspect="Content" ObjectID="_1496675844" r:id="rId3111"/>
        </w:object>
      </w:r>
      <w:r w:rsidRPr="005E1FF6">
        <w:rPr>
          <w:rFonts w:ascii="Times New Roman" w:hAnsi="Times New Roman"/>
          <w:sz w:val="24"/>
          <w:szCs w:val="24"/>
        </w:rPr>
        <w:t xml:space="preserve">. </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Если рассматривать в качестве окрестностей многоугольники, у которых не все стороны равны, то фрактальную размерность можно определить по формуле </w:t>
      </w:r>
      <w:r w:rsidRPr="005E1FF6">
        <w:rPr>
          <w:rFonts w:ascii="Times New Roman" w:hAnsi="Times New Roman"/>
          <w:position w:val="-20"/>
          <w:sz w:val="24"/>
          <w:szCs w:val="24"/>
        </w:rPr>
        <w:object w:dxaOrig="1660" w:dyaOrig="460">
          <v:shape id="_x0000_i2471" type="#_x0000_t75" style="width:84.15pt;height:23.4pt" o:ole="">
            <v:imagedata r:id="rId3112" o:title=""/>
          </v:shape>
          <o:OLEObject Type="Embed" ProgID="Equation.DSMT4" ShapeID="_x0000_i2471" DrawAspect="Content" ObjectID="_1496675845" r:id="rId3113"/>
        </w:object>
      </w:r>
      <w:r w:rsidRPr="005E1FF6">
        <w:rPr>
          <w:rFonts w:ascii="Times New Roman" w:hAnsi="Times New Roman"/>
          <w:sz w:val="24"/>
          <w:szCs w:val="24"/>
        </w:rPr>
        <w:t xml:space="preserve">, где </w:t>
      </w:r>
      <w:r w:rsidRPr="005E1FF6">
        <w:rPr>
          <w:rFonts w:ascii="Times New Roman" w:hAnsi="Times New Roman"/>
          <w:position w:val="-12"/>
          <w:sz w:val="24"/>
          <w:szCs w:val="24"/>
        </w:rPr>
        <w:object w:dxaOrig="600" w:dyaOrig="340">
          <v:shape id="_x0000_i2472" type="#_x0000_t75" style="width:29.9pt;height:18.7pt" o:ole="">
            <v:imagedata r:id="rId3114" o:title=""/>
          </v:shape>
          <o:OLEObject Type="Embed" ProgID="Equation.DSMT4" ShapeID="_x0000_i2472" DrawAspect="Content" ObjectID="_1496675846" r:id="rId3115"/>
        </w:object>
      </w:r>
      <w:r w:rsidRPr="005E1FF6">
        <w:rPr>
          <w:rFonts w:ascii="Times New Roman" w:hAnsi="Times New Roman"/>
          <w:sz w:val="24"/>
          <w:szCs w:val="24"/>
        </w:rPr>
        <w:t xml:space="preserve"> - минимальное количество отрезков длины </w:t>
      </w:r>
      <w:r w:rsidRPr="005E1FF6">
        <w:rPr>
          <w:rFonts w:ascii="Times New Roman" w:hAnsi="Times New Roman"/>
          <w:position w:val="-10"/>
          <w:sz w:val="24"/>
          <w:szCs w:val="24"/>
        </w:rPr>
        <w:object w:dxaOrig="240" w:dyaOrig="300">
          <v:shape id="_x0000_i2473" type="#_x0000_t75" style="width:12.15pt;height:18.7pt" o:ole="">
            <v:imagedata r:id="rId3116" o:title=""/>
          </v:shape>
          <o:OLEObject Type="Embed" ProgID="Equation.DSMT4" ShapeID="_x0000_i2473" DrawAspect="Content" ObjectID="_1496675847" r:id="rId3117"/>
        </w:object>
      </w:r>
      <w:r w:rsidRPr="005E1FF6">
        <w:rPr>
          <w:rFonts w:ascii="Times New Roman" w:hAnsi="Times New Roman"/>
          <w:sz w:val="24"/>
          <w:szCs w:val="24"/>
        </w:rPr>
        <w:t>, полностью покрывающих границу фундаментальной области.</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Для вычисления размерности границы фундаментальной области бинарной или тернарной квазиканонической системы счисления можно использовать метод, приведенный в работе В. Джильберта для квадратичного поля </w:t>
      </w:r>
      <w:r w:rsidRPr="005E1FF6">
        <w:rPr>
          <w:rFonts w:ascii="Times New Roman" w:hAnsi="Times New Roman"/>
          <w:position w:val="-12"/>
          <w:sz w:val="24"/>
          <w:szCs w:val="24"/>
        </w:rPr>
        <w:object w:dxaOrig="460" w:dyaOrig="340">
          <v:shape id="_x0000_i2474" type="#_x0000_t75" style="width:23.4pt;height:18.7pt" o:ole="">
            <v:imagedata r:id="rId3118" o:title=""/>
          </v:shape>
          <o:OLEObject Type="Embed" ProgID="Equation.DSMT4" ShapeID="_x0000_i2474" DrawAspect="Content" ObjectID="_1496675848" r:id="rId3119"/>
        </w:object>
      </w:r>
      <w:r w:rsidRPr="005E1FF6">
        <w:rPr>
          <w:rFonts w:ascii="Times New Roman" w:hAnsi="Times New Roman"/>
          <w:sz w:val="24"/>
          <w:szCs w:val="24"/>
        </w:rPr>
        <w:t xml:space="preserve"> или его модификацию в случае остальных мнимых квадратичных полей. Согласно этому методу вначале последовательно строятся приближения фундаментальной области выбранной системы счисления </w:t>
      </w:r>
      <w:r w:rsidRPr="005E1FF6">
        <w:rPr>
          <w:rFonts w:ascii="Times New Roman" w:hAnsi="Times New Roman"/>
          <w:position w:val="-12"/>
          <w:sz w:val="24"/>
          <w:szCs w:val="24"/>
        </w:rPr>
        <w:object w:dxaOrig="540" w:dyaOrig="340">
          <v:shape id="_x0000_i2475" type="#_x0000_t75" style="width:23.4pt;height:18.7pt" o:ole="">
            <v:imagedata r:id="rId3120" o:title=""/>
          </v:shape>
          <o:OLEObject Type="Embed" ProgID="Equation.DSMT4" ShapeID="_x0000_i2475" DrawAspect="Content" ObjectID="_1496675849" r:id="rId3121"/>
        </w:object>
      </w:r>
      <w:r w:rsidRPr="005E1FF6">
        <w:rPr>
          <w:rFonts w:ascii="Times New Roman" w:hAnsi="Times New Roman"/>
          <w:sz w:val="24"/>
          <w:szCs w:val="24"/>
        </w:rPr>
        <w:t xml:space="preserve">. Начальным приближением служит правильная четырехугольная окрестность (квадрат) точки </w:t>
      </w:r>
      <w:r w:rsidRPr="005E1FF6">
        <w:rPr>
          <w:rFonts w:ascii="Times New Roman" w:hAnsi="Times New Roman"/>
          <w:position w:val="-6"/>
          <w:sz w:val="24"/>
          <w:szCs w:val="24"/>
        </w:rPr>
        <w:object w:dxaOrig="180" w:dyaOrig="240">
          <v:shape id="_x0000_i2476" type="#_x0000_t75" style="width:6.55pt;height:12.15pt" o:ole="">
            <v:imagedata r:id="rId3122" o:title=""/>
          </v:shape>
          <o:OLEObject Type="Embed" ProgID="Equation.DSMT4" ShapeID="_x0000_i2476" DrawAspect="Content" ObjectID="_1496675850" r:id="rId3123"/>
        </w:object>
      </w:r>
      <w:r w:rsidRPr="005E1FF6">
        <w:rPr>
          <w:rFonts w:ascii="Times New Roman" w:hAnsi="Times New Roman"/>
          <w:sz w:val="24"/>
          <w:szCs w:val="24"/>
        </w:rPr>
        <w:t xml:space="preserve">, с площадью равной </w:t>
      </w:r>
      <w:r w:rsidRPr="005E1FF6">
        <w:rPr>
          <w:rFonts w:ascii="Times New Roman" w:hAnsi="Times New Roman"/>
          <w:position w:val="-4"/>
          <w:sz w:val="24"/>
          <w:szCs w:val="24"/>
        </w:rPr>
        <w:object w:dxaOrig="139" w:dyaOrig="220">
          <v:shape id="_x0000_i2477" type="#_x0000_t75" style="width:6.55pt;height:12.15pt" o:ole="">
            <v:imagedata r:id="rId3124" o:title=""/>
          </v:shape>
          <o:OLEObject Type="Embed" ProgID="Equation.DSMT4" ShapeID="_x0000_i2477" DrawAspect="Content" ObjectID="_1496675851" r:id="rId3125"/>
        </w:object>
      </w:r>
      <w:r w:rsidRPr="005E1FF6">
        <w:rPr>
          <w:rFonts w:ascii="Times New Roman" w:hAnsi="Times New Roman"/>
          <w:sz w:val="24"/>
          <w:szCs w:val="24"/>
        </w:rPr>
        <w:t xml:space="preserve">. Каждое последующее приближение получается из предыдущего заменой одного квадрата на два квадрата меньшей площади, с их поворотом, соответствующим делению на </w:t>
      </w:r>
      <w:r w:rsidRPr="005E1FF6">
        <w:rPr>
          <w:rFonts w:ascii="Times New Roman" w:hAnsi="Times New Roman"/>
          <w:position w:val="-6"/>
          <w:sz w:val="24"/>
          <w:szCs w:val="24"/>
        </w:rPr>
        <w:object w:dxaOrig="220" w:dyaOrig="200">
          <v:shape id="_x0000_i2478" type="#_x0000_t75" style="width:12.15pt;height:12.15pt" o:ole="">
            <v:imagedata r:id="rId3126" o:title=""/>
          </v:shape>
          <o:OLEObject Type="Embed" ProgID="Equation.DSMT4" ShapeID="_x0000_i2478" DrawAspect="Content" ObjectID="_1496675852" r:id="rId3127"/>
        </w:object>
      </w:r>
      <w:r w:rsidRPr="005E1FF6">
        <w:rPr>
          <w:rFonts w:ascii="Times New Roman" w:hAnsi="Times New Roman"/>
          <w:sz w:val="24"/>
          <w:szCs w:val="24"/>
        </w:rPr>
        <w:t xml:space="preserve">. При этом на шаге приближения с номером </w:t>
      </w:r>
      <w:r w:rsidRPr="005E1FF6">
        <w:rPr>
          <w:rFonts w:ascii="Times New Roman" w:hAnsi="Times New Roman"/>
          <w:position w:val="-6"/>
          <w:sz w:val="24"/>
          <w:szCs w:val="24"/>
        </w:rPr>
        <w:object w:dxaOrig="139" w:dyaOrig="260">
          <v:shape id="_x0000_i2479" type="#_x0000_t75" style="width:6.55pt;height:12.15pt" o:ole="">
            <v:imagedata r:id="rId3128" o:title=""/>
          </v:shape>
          <o:OLEObject Type="Embed" ProgID="Equation.DSMT4" ShapeID="_x0000_i2479" DrawAspect="Content" ObjectID="_1496675853" r:id="rId3129"/>
        </w:object>
      </w:r>
      <w:r w:rsidRPr="005E1FF6">
        <w:rPr>
          <w:rFonts w:ascii="Times New Roman" w:hAnsi="Times New Roman"/>
          <w:sz w:val="24"/>
          <w:szCs w:val="24"/>
        </w:rPr>
        <w:t xml:space="preserve"> площадь каждого квадрата будет равна </w:t>
      </w:r>
      <w:r w:rsidRPr="005E1FF6">
        <w:rPr>
          <w:rFonts w:ascii="Times New Roman" w:hAnsi="Times New Roman"/>
          <w:position w:val="-26"/>
          <w:sz w:val="24"/>
          <w:szCs w:val="24"/>
        </w:rPr>
        <w:object w:dxaOrig="460" w:dyaOrig="660">
          <v:shape id="_x0000_i2480" type="#_x0000_t75" style="width:23.4pt;height:36.45pt" o:ole="">
            <v:imagedata r:id="rId3130" o:title=""/>
          </v:shape>
          <o:OLEObject Type="Embed" ProgID="Equation.DSMT4" ShapeID="_x0000_i2480" DrawAspect="Content" ObjectID="_1496675854" r:id="rId3131"/>
        </w:object>
      </w:r>
      <w:r w:rsidRPr="005E1FF6">
        <w:rPr>
          <w:rFonts w:ascii="Times New Roman" w:hAnsi="Times New Roman"/>
          <w:sz w:val="24"/>
          <w:szCs w:val="24"/>
        </w:rPr>
        <w:t xml:space="preserve">, а сторона, соответственно, </w:t>
      </w:r>
      <w:r w:rsidRPr="005E1FF6">
        <w:rPr>
          <w:rFonts w:ascii="Times New Roman" w:hAnsi="Times New Roman"/>
          <w:position w:val="-26"/>
          <w:sz w:val="24"/>
          <w:szCs w:val="24"/>
        </w:rPr>
        <w:object w:dxaOrig="600" w:dyaOrig="680">
          <v:shape id="_x0000_i2481" type="#_x0000_t75" style="width:29.9pt;height:36.45pt" o:ole="">
            <v:imagedata r:id="rId3132" o:title=""/>
          </v:shape>
          <o:OLEObject Type="Embed" ProgID="Equation.DSMT4" ShapeID="_x0000_i2481" DrawAspect="Content" ObjectID="_1496675855" r:id="rId3133"/>
        </w:object>
      </w:r>
      <w:r w:rsidRPr="005E1FF6">
        <w:rPr>
          <w:rFonts w:ascii="Times New Roman" w:hAnsi="Times New Roman"/>
          <w:sz w:val="24"/>
          <w:szCs w:val="24"/>
        </w:rPr>
        <w:t xml:space="preserve">. </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lastRenderedPageBreak/>
        <w:t xml:space="preserve">Джильберт вычисляет длину границы каждого </w:t>
      </w:r>
      <w:r w:rsidRPr="005E1FF6">
        <w:rPr>
          <w:rFonts w:ascii="Times New Roman" w:hAnsi="Times New Roman"/>
          <w:position w:val="-6"/>
          <w:sz w:val="24"/>
          <w:szCs w:val="24"/>
        </w:rPr>
        <w:object w:dxaOrig="139" w:dyaOrig="260">
          <v:shape id="_x0000_i2482" type="#_x0000_t75" style="width:6.55pt;height:12.15pt" o:ole="">
            <v:imagedata r:id="rId3134" o:title=""/>
          </v:shape>
          <o:OLEObject Type="Embed" ProgID="Equation.DSMT4" ShapeID="_x0000_i2482" DrawAspect="Content" ObjectID="_1496675856" r:id="rId3135"/>
        </w:object>
      </w:r>
      <w:r w:rsidRPr="005E1FF6">
        <w:rPr>
          <w:rFonts w:ascii="Times New Roman" w:hAnsi="Times New Roman"/>
          <w:sz w:val="24"/>
          <w:szCs w:val="24"/>
        </w:rPr>
        <w:t xml:space="preserve"> - приближения по формуле </w:t>
      </w:r>
      <w:r w:rsidRPr="005E1FF6">
        <w:rPr>
          <w:rFonts w:ascii="Times New Roman" w:hAnsi="Times New Roman"/>
          <w:position w:val="-50"/>
          <w:sz w:val="24"/>
          <w:szCs w:val="24"/>
        </w:rPr>
        <w:object w:dxaOrig="5920" w:dyaOrig="1100">
          <v:shape id="_x0000_i2483" type="#_x0000_t75" style="width:294.55pt;height:54.25pt" o:ole="">
            <v:imagedata r:id="rId3136" o:title=""/>
          </v:shape>
          <o:OLEObject Type="Embed" ProgID="Equation.DSMT4" ShapeID="_x0000_i2483" DrawAspect="Content" ObjectID="_1496675857" r:id="rId3137"/>
        </w:object>
      </w:r>
      <w:r w:rsidRPr="005E1FF6">
        <w:rPr>
          <w:rFonts w:ascii="Times New Roman" w:hAnsi="Times New Roman"/>
          <w:sz w:val="24"/>
          <w:szCs w:val="24"/>
        </w:rPr>
        <w:t xml:space="preserve">. Здесь </w:t>
      </w:r>
      <w:r w:rsidRPr="005E1FF6">
        <w:rPr>
          <w:rFonts w:ascii="Times New Roman" w:hAnsi="Times New Roman"/>
          <w:position w:val="-10"/>
          <w:sz w:val="24"/>
          <w:szCs w:val="24"/>
        </w:rPr>
        <w:object w:dxaOrig="800" w:dyaOrig="300">
          <v:shape id="_x0000_i2484" type="#_x0000_t75" style="width:42.1pt;height:18.7pt" o:ole="">
            <v:imagedata r:id="rId3138" o:title=""/>
          </v:shape>
          <o:OLEObject Type="Embed" ProgID="Equation.DSMT4" ShapeID="_x0000_i2484" DrawAspect="Content" ObjectID="_1496675858" r:id="rId3139"/>
        </w:object>
      </w:r>
      <w:r w:rsidRPr="005E1FF6">
        <w:rPr>
          <w:rFonts w:ascii="Times New Roman" w:hAnsi="Times New Roman"/>
          <w:sz w:val="24"/>
          <w:szCs w:val="24"/>
        </w:rPr>
        <w:t xml:space="preserve"> - количество элементов вида </w:t>
      </w:r>
      <w:r w:rsidRPr="005E1FF6">
        <w:rPr>
          <w:rFonts w:ascii="Times New Roman" w:hAnsi="Times New Roman"/>
          <w:position w:val="-10"/>
          <w:sz w:val="24"/>
          <w:szCs w:val="24"/>
        </w:rPr>
        <w:object w:dxaOrig="720" w:dyaOrig="279">
          <v:shape id="_x0000_i2485" type="#_x0000_t75" style="width:36.45pt;height:12.15pt" o:ole="">
            <v:imagedata r:id="rId3140" o:title=""/>
          </v:shape>
          <o:OLEObject Type="Embed" ProgID="Equation.DSMT4" ShapeID="_x0000_i2485" DrawAspect="Content" ObjectID="_1496675859" r:id="rId3141"/>
        </w:object>
      </w:r>
      <w:r w:rsidRPr="005E1FF6">
        <w:rPr>
          <w:rFonts w:ascii="Times New Roman" w:hAnsi="Times New Roman"/>
          <w:sz w:val="24"/>
          <w:szCs w:val="24"/>
        </w:rPr>
        <w:t xml:space="preserve"> находящихся на границе </w:t>
      </w:r>
      <w:r w:rsidRPr="005E1FF6">
        <w:rPr>
          <w:rFonts w:ascii="Times New Roman" w:hAnsi="Times New Roman"/>
          <w:position w:val="-6"/>
          <w:sz w:val="24"/>
          <w:szCs w:val="24"/>
        </w:rPr>
        <w:object w:dxaOrig="139" w:dyaOrig="260">
          <v:shape id="_x0000_i2486" type="#_x0000_t75" style="width:6.55pt;height:12.15pt" o:ole="">
            <v:imagedata r:id="rId3142" o:title=""/>
          </v:shape>
          <o:OLEObject Type="Embed" ProgID="Equation.DSMT4" ShapeID="_x0000_i2486" DrawAspect="Content" ObjectID="_1496675860" r:id="rId3143"/>
        </w:object>
      </w:r>
      <w:r w:rsidRPr="005E1FF6">
        <w:rPr>
          <w:rFonts w:ascii="Times New Roman" w:hAnsi="Times New Roman"/>
          <w:sz w:val="24"/>
          <w:szCs w:val="24"/>
        </w:rPr>
        <w:t xml:space="preserve">-приближения, а </w:t>
      </w:r>
      <w:r w:rsidRPr="005E1FF6">
        <w:rPr>
          <w:rFonts w:ascii="Times New Roman" w:hAnsi="Times New Roman"/>
          <w:position w:val="-10"/>
          <w:sz w:val="24"/>
          <w:szCs w:val="24"/>
        </w:rPr>
        <w:object w:dxaOrig="859" w:dyaOrig="300">
          <v:shape id="_x0000_i2487" type="#_x0000_t75" style="width:42.1pt;height:18.7pt" o:ole="">
            <v:imagedata r:id="rId3144" o:title=""/>
          </v:shape>
          <o:OLEObject Type="Embed" ProgID="Equation.DSMT4" ShapeID="_x0000_i2487" DrawAspect="Content" ObjectID="_1496675861" r:id="rId3145"/>
        </w:object>
      </w:r>
      <w:r w:rsidRPr="005E1FF6">
        <w:rPr>
          <w:rFonts w:ascii="Times New Roman" w:hAnsi="Times New Roman"/>
          <w:sz w:val="24"/>
          <w:szCs w:val="24"/>
        </w:rPr>
        <w:t xml:space="preserve"> - длины этих элементов. Вид самих элементов </w:t>
      </w:r>
      <w:r w:rsidRPr="005E1FF6">
        <w:rPr>
          <w:rFonts w:ascii="Times New Roman" w:hAnsi="Times New Roman"/>
          <w:position w:val="-10"/>
          <w:sz w:val="24"/>
          <w:szCs w:val="24"/>
        </w:rPr>
        <w:object w:dxaOrig="680" w:dyaOrig="279">
          <v:shape id="_x0000_i2488" type="#_x0000_t75" style="width:36.45pt;height:12.15pt" o:ole="">
            <v:imagedata r:id="rId3146" o:title=""/>
          </v:shape>
          <o:OLEObject Type="Embed" ProgID="Equation.DSMT4" ShapeID="_x0000_i2488" DrawAspect="Content" ObjectID="_1496675862" r:id="rId3147"/>
        </w:object>
      </w:r>
      <w:r w:rsidRPr="005E1FF6">
        <w:rPr>
          <w:rFonts w:ascii="Times New Roman" w:hAnsi="Times New Roman"/>
          <w:sz w:val="24"/>
          <w:szCs w:val="24"/>
        </w:rPr>
        <w:t xml:space="preserve"> для </w:t>
      </w:r>
      <w:r w:rsidRPr="005E1FF6">
        <w:rPr>
          <w:rFonts w:ascii="Times New Roman" w:hAnsi="Times New Roman"/>
          <w:position w:val="-6"/>
          <w:sz w:val="24"/>
          <w:szCs w:val="24"/>
        </w:rPr>
        <w:object w:dxaOrig="400" w:dyaOrig="260">
          <v:shape id="_x0000_i2489" type="#_x0000_t75" style="width:18.7pt;height:12.15pt" o:ole="">
            <v:imagedata r:id="rId3148" o:title=""/>
          </v:shape>
          <o:OLEObject Type="Embed" ProgID="Equation.DSMT4" ShapeID="_x0000_i2489" DrawAspect="Content" ObjectID="_1496675863" r:id="rId3149"/>
        </w:object>
      </w:r>
      <w:r w:rsidRPr="005E1FF6">
        <w:rPr>
          <w:rFonts w:ascii="Times New Roman" w:hAnsi="Times New Roman"/>
          <w:sz w:val="24"/>
          <w:szCs w:val="24"/>
        </w:rPr>
        <w:t xml:space="preserve"> представлен на рисунке 1.</w:t>
      </w:r>
    </w:p>
    <w:p w:rsidR="00F561E9" w:rsidRPr="005E1FF6" w:rsidRDefault="00F561E9" w:rsidP="00300894">
      <w:pPr>
        <w:spacing w:after="0" w:line="240" w:lineRule="auto"/>
        <w:ind w:firstLine="284"/>
        <w:jc w:val="center"/>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2829560" cy="888365"/>
            <wp:effectExtent l="0" t="0" r="0" b="0"/>
            <wp:docPr id="353" name="Рисунок 353" descr="D:\11122233344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111222333444.eps"/>
                    <pic:cNvPicPr>
                      <a:picLocks noChangeAspect="1" noChangeArrowheads="1"/>
                    </pic:cNvPicPr>
                  </pic:nvPicPr>
                  <pic:blipFill>
                    <a:blip r:embed="rId3150" cstate="print"/>
                    <a:srcRect/>
                    <a:stretch>
                      <a:fillRect/>
                    </a:stretch>
                  </pic:blipFill>
                  <pic:spPr bwMode="auto">
                    <a:xfrm>
                      <a:off x="0" y="0"/>
                      <a:ext cx="2829560" cy="888365"/>
                    </a:xfrm>
                    <a:prstGeom prst="rect">
                      <a:avLst/>
                    </a:prstGeom>
                    <a:noFill/>
                    <a:ln w="9525">
                      <a:noFill/>
                      <a:miter lim="800000"/>
                      <a:headEnd/>
                      <a:tailEnd/>
                    </a:ln>
                  </pic:spPr>
                </pic:pic>
              </a:graphicData>
            </a:graphic>
          </wp:inline>
        </w:drawing>
      </w:r>
    </w:p>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sz w:val="24"/>
          <w:szCs w:val="24"/>
        </w:rPr>
        <w:t xml:space="preserve">Рисунок 1 – Вид элементов </w:t>
      </w:r>
      <w:r w:rsidRPr="005E1FF6">
        <w:rPr>
          <w:rFonts w:ascii="Times New Roman" w:hAnsi="Times New Roman"/>
          <w:i/>
          <w:sz w:val="24"/>
          <w:szCs w:val="24"/>
          <w:lang w:val="en-US" w:eastAsia="ja-JP"/>
        </w:rPr>
        <w:t>A</w:t>
      </w:r>
      <w:r w:rsidRPr="005E1FF6">
        <w:rPr>
          <w:rFonts w:ascii="Times New Roman" w:hAnsi="Times New Roman"/>
          <w:i/>
          <w:sz w:val="24"/>
          <w:szCs w:val="24"/>
          <w:lang w:eastAsia="ja-JP"/>
        </w:rPr>
        <w:t xml:space="preserve">, </w:t>
      </w:r>
      <w:r w:rsidRPr="005E1FF6">
        <w:rPr>
          <w:rFonts w:ascii="Times New Roman" w:hAnsi="Times New Roman"/>
          <w:i/>
          <w:sz w:val="24"/>
          <w:szCs w:val="24"/>
          <w:lang w:val="en-US" w:eastAsia="ja-JP"/>
        </w:rPr>
        <w:t>B</w:t>
      </w:r>
      <w:r w:rsidRPr="005E1FF6">
        <w:rPr>
          <w:rFonts w:ascii="Times New Roman" w:hAnsi="Times New Roman"/>
          <w:i/>
          <w:sz w:val="24"/>
          <w:szCs w:val="24"/>
          <w:lang w:eastAsia="ja-JP"/>
        </w:rPr>
        <w:t xml:space="preserve">, </w:t>
      </w:r>
      <w:r w:rsidRPr="005E1FF6">
        <w:rPr>
          <w:rFonts w:ascii="Times New Roman" w:hAnsi="Times New Roman"/>
          <w:i/>
          <w:sz w:val="24"/>
          <w:szCs w:val="24"/>
          <w:lang w:val="en-US" w:eastAsia="ja-JP"/>
        </w:rPr>
        <w:t>C</w:t>
      </w:r>
      <w:r w:rsidRPr="005E1FF6">
        <w:rPr>
          <w:rFonts w:ascii="Times New Roman" w:hAnsi="Times New Roman"/>
          <w:sz w:val="24"/>
          <w:szCs w:val="24"/>
        </w:rPr>
        <w:t xml:space="preserve"> для </w:t>
      </w:r>
      <w:r w:rsidRPr="005E1FF6">
        <w:rPr>
          <w:rFonts w:ascii="Times New Roman" w:hAnsi="Times New Roman"/>
          <w:i/>
          <w:sz w:val="24"/>
          <w:szCs w:val="24"/>
          <w:lang w:val="en-US" w:eastAsia="ja-JP"/>
        </w:rPr>
        <w:t>l</w:t>
      </w:r>
      <w:r w:rsidRPr="005E1FF6">
        <w:rPr>
          <w:rFonts w:ascii="Times New Roman" w:hAnsi="Times New Roman"/>
          <w:sz w:val="24"/>
          <w:szCs w:val="24"/>
        </w:rPr>
        <w:t xml:space="preserve">-приближения при </w:t>
      </w:r>
      <w:r w:rsidRPr="005E1FF6">
        <w:rPr>
          <w:rFonts w:ascii="Times New Roman" w:hAnsi="Times New Roman"/>
          <w:i/>
          <w:sz w:val="24"/>
          <w:szCs w:val="24"/>
          <w:lang w:val="en-US" w:eastAsia="ja-JP"/>
        </w:rPr>
        <w:t>l</w:t>
      </w:r>
      <w:r w:rsidRPr="005E1FF6">
        <w:rPr>
          <w:rFonts w:ascii="Times New Roman" w:hAnsi="Times New Roman"/>
          <w:sz w:val="24"/>
          <w:szCs w:val="24"/>
          <w:lang w:eastAsia="ja-JP"/>
        </w:rPr>
        <w:t>=1</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Последняя формула была разработана Джильбертом только для канонических систем счисления в поле </w:t>
      </w:r>
      <w:r w:rsidRPr="005E1FF6">
        <w:rPr>
          <w:rFonts w:ascii="Times New Roman" w:hAnsi="Times New Roman"/>
          <w:position w:val="-12"/>
          <w:sz w:val="24"/>
          <w:szCs w:val="24"/>
        </w:rPr>
        <w:object w:dxaOrig="460" w:dyaOrig="340">
          <v:shape id="_x0000_i2490" type="#_x0000_t75" style="width:23.4pt;height:18.7pt" o:ole="">
            <v:imagedata r:id="rId3151" o:title=""/>
          </v:shape>
          <o:OLEObject Type="Embed" ProgID="Equation.DSMT4" ShapeID="_x0000_i2490" DrawAspect="Content" ObjectID="_1496675864" r:id="rId3152"/>
        </w:object>
      </w:r>
      <w:r w:rsidRPr="005E1FF6">
        <w:rPr>
          <w:rFonts w:ascii="Times New Roman" w:hAnsi="Times New Roman"/>
          <w:sz w:val="24"/>
          <w:szCs w:val="24"/>
        </w:rPr>
        <w:t>. С некоторыми изменениями этот метод применим и для других систем счисления.</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Стоит отметить, что эквивалентные системы счисления [13] будут иметь одинаковые фундаментальные области с точностью до поворота. Поэтому для каждого мнимого квадратичного поля достаточно посчитать размерность границы фундаментальной области лишь одной системы счисления из каждого класса эквивалентности. Кроме того, сам процесс вычисления этой размерности для различных систем счисления отличается лишь деталями, поэтому приведем вычисления только для одного класса тернарных квазиканонических систем счисления поля </w:t>
      </w:r>
      <w:r w:rsidRPr="005E1FF6">
        <w:rPr>
          <w:rFonts w:ascii="Times New Roman" w:hAnsi="Times New Roman"/>
          <w:position w:val="-16"/>
          <w:sz w:val="24"/>
          <w:szCs w:val="24"/>
        </w:rPr>
        <w:object w:dxaOrig="700" w:dyaOrig="420">
          <v:shape id="_x0000_i2491" type="#_x0000_t75" style="width:36.45pt;height:23.4pt" o:ole="">
            <v:imagedata r:id="rId3153" o:title=""/>
          </v:shape>
          <o:OLEObject Type="Embed" ProgID="Equation.DSMT4" ShapeID="_x0000_i2491" DrawAspect="Content" ObjectID="_1496675865" r:id="rId3154"/>
        </w:object>
      </w:r>
      <w:r w:rsidRPr="005E1FF6">
        <w:rPr>
          <w:rFonts w:ascii="Times New Roman" w:hAnsi="Times New Roman"/>
          <w:sz w:val="24"/>
          <w:szCs w:val="24"/>
        </w:rPr>
        <w:t>.</w:t>
      </w:r>
    </w:p>
    <w:p w:rsidR="00F561E9" w:rsidRPr="005E1FF6" w:rsidRDefault="00F561E9" w:rsidP="00300894">
      <w:pPr>
        <w:spacing w:after="0" w:line="240" w:lineRule="auto"/>
        <w:ind w:firstLine="709"/>
        <w:jc w:val="both"/>
        <w:rPr>
          <w:rFonts w:ascii="Times New Roman" w:hAnsi="Times New Roman"/>
          <w:b/>
          <w:i/>
          <w:sz w:val="24"/>
          <w:szCs w:val="24"/>
        </w:rPr>
      </w:pPr>
      <w:r w:rsidRPr="00300894">
        <w:rPr>
          <w:rFonts w:ascii="Times New Roman" w:hAnsi="Times New Roman"/>
          <w:b/>
          <w:sz w:val="24"/>
          <w:szCs w:val="24"/>
        </w:rPr>
        <w:t>Вычисление фрактальной размерности границы фундаментальной области системы счисления</w:t>
      </w:r>
      <w:r w:rsidRPr="005E1FF6">
        <w:rPr>
          <w:rFonts w:ascii="Times New Roman" w:hAnsi="Times New Roman"/>
          <w:b/>
          <w:i/>
          <w:sz w:val="24"/>
          <w:szCs w:val="24"/>
        </w:rPr>
        <w:t xml:space="preserve"> </w:t>
      </w:r>
      <w:r w:rsidRPr="005E1FF6">
        <w:rPr>
          <w:rFonts w:ascii="Times New Roman" w:hAnsi="Times New Roman"/>
          <w:b/>
          <w:i/>
          <w:position w:val="-18"/>
          <w:sz w:val="24"/>
          <w:szCs w:val="24"/>
        </w:rPr>
        <w:object w:dxaOrig="1820" w:dyaOrig="460">
          <v:shape id="_x0000_i2492" type="#_x0000_t75" style="width:89.75pt;height:23.4pt" o:ole="">
            <v:imagedata r:id="rId3155" o:title=""/>
          </v:shape>
          <o:OLEObject Type="Embed" ProgID="Equation.DSMT4" ShapeID="_x0000_i2492" DrawAspect="Content" ObjectID="_1496675866" r:id="rId3156"/>
        </w:objec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Общий вид фундаментальной области системы счисления </w:t>
      </w:r>
      <w:r w:rsidRPr="005E1FF6">
        <w:rPr>
          <w:rFonts w:ascii="Times New Roman" w:hAnsi="Times New Roman"/>
          <w:position w:val="-18"/>
          <w:sz w:val="24"/>
          <w:szCs w:val="24"/>
        </w:rPr>
        <w:object w:dxaOrig="1820" w:dyaOrig="460">
          <v:shape id="_x0000_i2493" type="#_x0000_t75" style="width:89.75pt;height:23.4pt" o:ole="">
            <v:imagedata r:id="rId3155" o:title=""/>
          </v:shape>
          <o:OLEObject Type="Embed" ProgID="Equation.DSMT4" ShapeID="_x0000_i2493" DrawAspect="Content" ObjectID="_1496675867" r:id="rId3157"/>
        </w:object>
      </w:r>
      <w:r w:rsidRPr="005E1FF6">
        <w:rPr>
          <w:rFonts w:ascii="Times New Roman" w:hAnsi="Times New Roman"/>
          <w:sz w:val="24"/>
          <w:szCs w:val="24"/>
        </w:rPr>
        <w:t xml:space="preserve"> приведён в таблице 1. Там же представлено её </w:t>
      </w:r>
      <w:r w:rsidRPr="005E1FF6">
        <w:rPr>
          <w:rFonts w:ascii="Times New Roman" w:hAnsi="Times New Roman"/>
          <w:position w:val="-6"/>
          <w:sz w:val="24"/>
          <w:szCs w:val="24"/>
        </w:rPr>
        <w:object w:dxaOrig="139" w:dyaOrig="260">
          <v:shape id="_x0000_i2494" type="#_x0000_t75" style="width:6.55pt;height:12.15pt" o:ole="">
            <v:imagedata r:id="rId3158" o:title=""/>
          </v:shape>
          <o:OLEObject Type="Embed" ProgID="Equation.DSMT4" ShapeID="_x0000_i2494" DrawAspect="Content" ObjectID="_1496675868" r:id="rId3159"/>
        </w:object>
      </w:r>
      <w:r w:rsidRPr="005E1FF6">
        <w:rPr>
          <w:rFonts w:ascii="Times New Roman" w:hAnsi="Times New Roman"/>
          <w:sz w:val="24"/>
          <w:szCs w:val="24"/>
        </w:rPr>
        <w:t xml:space="preserve">-приближение при </w:t>
      </w:r>
      <w:r w:rsidRPr="005E1FF6">
        <w:rPr>
          <w:rFonts w:ascii="Times New Roman" w:hAnsi="Times New Roman"/>
          <w:position w:val="-6"/>
          <w:sz w:val="24"/>
          <w:szCs w:val="24"/>
        </w:rPr>
        <w:object w:dxaOrig="440" w:dyaOrig="260">
          <v:shape id="_x0000_i2495" type="#_x0000_t75" style="width:23.4pt;height:12.15pt" o:ole="">
            <v:imagedata r:id="rId3160" o:title=""/>
          </v:shape>
          <o:OLEObject Type="Embed" ProgID="Equation.DSMT4" ShapeID="_x0000_i2495" DrawAspect="Content" ObjectID="_1496675869" r:id="rId3161"/>
        </w:object>
      </w:r>
      <w:r w:rsidRPr="005E1FF6">
        <w:rPr>
          <w:rFonts w:ascii="Times New Roman" w:hAnsi="Times New Roman"/>
          <w:sz w:val="24"/>
          <w:szCs w:val="24"/>
        </w:rPr>
        <w:t xml:space="preserve">, и выделены элементы, которые будут повторяться для каждого </w:t>
      </w:r>
      <w:r w:rsidRPr="005E1FF6">
        <w:rPr>
          <w:rFonts w:ascii="Times New Roman" w:hAnsi="Times New Roman"/>
          <w:position w:val="-6"/>
          <w:sz w:val="24"/>
          <w:szCs w:val="24"/>
        </w:rPr>
        <w:object w:dxaOrig="139" w:dyaOrig="260">
          <v:shape id="_x0000_i2496" type="#_x0000_t75" style="width:6.55pt;height:12.15pt" o:ole="">
            <v:imagedata r:id="rId3162" o:title=""/>
          </v:shape>
          <o:OLEObject Type="Embed" ProgID="Equation.DSMT4" ShapeID="_x0000_i2496" DrawAspect="Content" ObjectID="_1496675870" r:id="rId3163"/>
        </w:object>
      </w:r>
      <w:r w:rsidRPr="005E1FF6">
        <w:rPr>
          <w:rFonts w:ascii="Times New Roman" w:hAnsi="Times New Roman"/>
          <w:sz w:val="24"/>
          <w:szCs w:val="24"/>
        </w:rPr>
        <w:t xml:space="preserve">-приближения. Из таблицы видно, что элемент </w:t>
      </w:r>
      <w:r w:rsidRPr="005E1FF6">
        <w:rPr>
          <w:rFonts w:ascii="Times New Roman" w:hAnsi="Times New Roman"/>
          <w:position w:val="-4"/>
          <w:sz w:val="24"/>
          <w:szCs w:val="24"/>
        </w:rPr>
        <w:object w:dxaOrig="220" w:dyaOrig="220">
          <v:shape id="_x0000_i2497" type="#_x0000_t75" style="width:12.15pt;height:12.15pt" o:ole="">
            <v:imagedata r:id="rId3164" o:title=""/>
          </v:shape>
          <o:OLEObject Type="Embed" ProgID="Equation.DSMT4" ShapeID="_x0000_i2497" DrawAspect="Content" ObjectID="_1496675871" r:id="rId3165"/>
        </w:object>
      </w:r>
      <w:r w:rsidRPr="005E1FF6">
        <w:rPr>
          <w:rFonts w:ascii="Times New Roman" w:hAnsi="Times New Roman"/>
          <w:sz w:val="24"/>
          <w:szCs w:val="24"/>
        </w:rPr>
        <w:t xml:space="preserve"> для границы </w:t>
      </w:r>
      <w:r w:rsidRPr="005E1FF6">
        <w:rPr>
          <w:rFonts w:ascii="Times New Roman" w:hAnsi="Times New Roman"/>
          <w:position w:val="-6"/>
          <w:sz w:val="24"/>
          <w:szCs w:val="24"/>
        </w:rPr>
        <w:object w:dxaOrig="139" w:dyaOrig="260">
          <v:shape id="_x0000_i2498" type="#_x0000_t75" style="width:6.55pt;height:12.15pt" o:ole="">
            <v:imagedata r:id="rId3166" o:title=""/>
          </v:shape>
          <o:OLEObject Type="Embed" ProgID="Equation.DSMT4" ShapeID="_x0000_i2498" DrawAspect="Content" ObjectID="_1496675872" r:id="rId3167"/>
        </w:object>
      </w:r>
      <w:r w:rsidRPr="005E1FF6">
        <w:rPr>
          <w:rFonts w:ascii="Times New Roman" w:hAnsi="Times New Roman"/>
          <w:sz w:val="24"/>
          <w:szCs w:val="24"/>
        </w:rPr>
        <w:t xml:space="preserve">-приближения на </w:t>
      </w:r>
      <w:r w:rsidRPr="005E1FF6">
        <w:rPr>
          <w:rFonts w:ascii="Times New Roman" w:hAnsi="Times New Roman"/>
          <w:position w:val="-6"/>
          <w:sz w:val="24"/>
          <w:szCs w:val="24"/>
        </w:rPr>
        <w:object w:dxaOrig="380" w:dyaOrig="260">
          <v:shape id="_x0000_i2499" type="#_x0000_t75" style="width:17.75pt;height:12.15pt" o:ole="">
            <v:imagedata r:id="rId3168" o:title=""/>
          </v:shape>
          <o:OLEObject Type="Embed" ProgID="Equation.DSMT4" ShapeID="_x0000_i2499" DrawAspect="Content" ObjectID="_1496675873" r:id="rId3169"/>
        </w:object>
      </w:r>
      <w:r w:rsidRPr="005E1FF6">
        <w:rPr>
          <w:rFonts w:ascii="Times New Roman" w:hAnsi="Times New Roman"/>
          <w:sz w:val="24"/>
          <w:szCs w:val="24"/>
        </w:rPr>
        <w:t xml:space="preserve">-приближении переходит в один элемент </w:t>
      </w:r>
      <w:r w:rsidRPr="005E1FF6">
        <w:rPr>
          <w:rFonts w:ascii="Times New Roman" w:hAnsi="Times New Roman"/>
          <w:position w:val="-4"/>
          <w:sz w:val="24"/>
          <w:szCs w:val="24"/>
        </w:rPr>
        <w:object w:dxaOrig="220" w:dyaOrig="220">
          <v:shape id="_x0000_i2500" type="#_x0000_t75" style="width:12.15pt;height:12.15pt" o:ole="">
            <v:imagedata r:id="rId3170" o:title=""/>
          </v:shape>
          <o:OLEObject Type="Embed" ProgID="Equation.DSMT4" ShapeID="_x0000_i2500" DrawAspect="Content" ObjectID="_1496675874" r:id="rId3171"/>
        </w:object>
      </w:r>
      <w:r w:rsidRPr="005E1FF6">
        <w:rPr>
          <w:rFonts w:ascii="Times New Roman" w:hAnsi="Times New Roman"/>
          <w:sz w:val="24"/>
          <w:szCs w:val="24"/>
        </w:rPr>
        <w:t xml:space="preserve">, элемент </w:t>
      </w:r>
      <w:r w:rsidRPr="005E1FF6">
        <w:rPr>
          <w:rFonts w:ascii="Times New Roman" w:hAnsi="Times New Roman"/>
          <w:position w:val="-4"/>
          <w:sz w:val="24"/>
          <w:szCs w:val="24"/>
        </w:rPr>
        <w:object w:dxaOrig="220" w:dyaOrig="220">
          <v:shape id="_x0000_i2501" type="#_x0000_t75" style="width:12.15pt;height:12.15pt" o:ole="">
            <v:imagedata r:id="rId3172" o:title=""/>
          </v:shape>
          <o:OLEObject Type="Embed" ProgID="Equation.DSMT4" ShapeID="_x0000_i2501" DrawAspect="Content" ObjectID="_1496675875" r:id="rId3173"/>
        </w:object>
      </w:r>
      <w:r w:rsidRPr="005E1FF6">
        <w:rPr>
          <w:rFonts w:ascii="Times New Roman" w:hAnsi="Times New Roman"/>
          <w:sz w:val="24"/>
          <w:szCs w:val="24"/>
        </w:rPr>
        <w:t xml:space="preserve"> переходит в один </w:t>
      </w:r>
      <w:r w:rsidRPr="005E1FF6">
        <w:rPr>
          <w:rFonts w:ascii="Times New Roman" w:hAnsi="Times New Roman"/>
          <w:position w:val="-6"/>
          <w:sz w:val="24"/>
          <w:szCs w:val="24"/>
        </w:rPr>
        <w:object w:dxaOrig="220" w:dyaOrig="240">
          <v:shape id="_x0000_i2502" type="#_x0000_t75" style="width:12.15pt;height:12.15pt" o:ole="">
            <v:imagedata r:id="rId3174" o:title=""/>
          </v:shape>
          <o:OLEObject Type="Embed" ProgID="Equation.DSMT4" ShapeID="_x0000_i2502" DrawAspect="Content" ObjectID="_1496675876" r:id="rId3175"/>
        </w:object>
      </w:r>
      <w:r w:rsidRPr="005E1FF6">
        <w:rPr>
          <w:rFonts w:ascii="Times New Roman" w:hAnsi="Times New Roman"/>
          <w:sz w:val="24"/>
          <w:szCs w:val="24"/>
        </w:rPr>
        <w:t xml:space="preserve">, а </w:t>
      </w:r>
      <w:r w:rsidRPr="005E1FF6">
        <w:rPr>
          <w:rFonts w:ascii="Times New Roman" w:hAnsi="Times New Roman"/>
          <w:position w:val="-6"/>
          <w:sz w:val="24"/>
          <w:szCs w:val="24"/>
        </w:rPr>
        <w:object w:dxaOrig="220" w:dyaOrig="240">
          <v:shape id="_x0000_i2503" type="#_x0000_t75" style="width:12.15pt;height:12.15pt" o:ole="">
            <v:imagedata r:id="rId3176" o:title=""/>
          </v:shape>
          <o:OLEObject Type="Embed" ProgID="Equation.DSMT4" ShapeID="_x0000_i2503" DrawAspect="Content" ObjectID="_1496675877" r:id="rId3177"/>
        </w:object>
      </w:r>
      <w:r w:rsidRPr="005E1FF6">
        <w:rPr>
          <w:rFonts w:ascii="Times New Roman" w:hAnsi="Times New Roman"/>
          <w:sz w:val="24"/>
          <w:szCs w:val="24"/>
        </w:rPr>
        <w:t xml:space="preserve"> – в один </w:t>
      </w:r>
      <w:r w:rsidRPr="005E1FF6">
        <w:rPr>
          <w:rFonts w:ascii="Times New Roman" w:hAnsi="Times New Roman"/>
          <w:position w:val="-6"/>
          <w:sz w:val="24"/>
          <w:szCs w:val="24"/>
        </w:rPr>
        <w:object w:dxaOrig="220" w:dyaOrig="240">
          <v:shape id="_x0000_i2504" type="#_x0000_t75" style="width:12.15pt;height:12.15pt" o:ole="">
            <v:imagedata r:id="rId3178" o:title=""/>
          </v:shape>
          <o:OLEObject Type="Embed" ProgID="Equation.DSMT4" ShapeID="_x0000_i2504" DrawAspect="Content" ObjectID="_1496675878" r:id="rId3179"/>
        </w:object>
      </w:r>
      <w:r w:rsidRPr="005E1FF6">
        <w:rPr>
          <w:rFonts w:ascii="Times New Roman" w:hAnsi="Times New Roman"/>
          <w:sz w:val="24"/>
          <w:szCs w:val="24"/>
        </w:rPr>
        <w:t xml:space="preserve">, три </w:t>
      </w:r>
      <w:r w:rsidRPr="005E1FF6">
        <w:rPr>
          <w:rFonts w:ascii="Times New Roman" w:hAnsi="Times New Roman"/>
          <w:position w:val="-4"/>
          <w:sz w:val="24"/>
          <w:szCs w:val="24"/>
        </w:rPr>
        <w:object w:dxaOrig="220" w:dyaOrig="220">
          <v:shape id="_x0000_i2505" type="#_x0000_t75" style="width:12.15pt;height:12.15pt" o:ole="">
            <v:imagedata r:id="rId3180" o:title=""/>
          </v:shape>
          <o:OLEObject Type="Embed" ProgID="Equation.DSMT4" ShapeID="_x0000_i2505" DrawAspect="Content" ObjectID="_1496675879" r:id="rId3181"/>
        </w:object>
      </w:r>
      <w:r w:rsidRPr="005E1FF6">
        <w:rPr>
          <w:rFonts w:ascii="Times New Roman" w:hAnsi="Times New Roman"/>
          <w:sz w:val="24"/>
          <w:szCs w:val="24"/>
        </w:rPr>
        <w:t xml:space="preserve"> и один </w:t>
      </w:r>
      <w:r w:rsidRPr="005E1FF6">
        <w:rPr>
          <w:rFonts w:ascii="Times New Roman" w:hAnsi="Times New Roman"/>
          <w:position w:val="-4"/>
          <w:sz w:val="24"/>
          <w:szCs w:val="24"/>
        </w:rPr>
        <w:object w:dxaOrig="220" w:dyaOrig="220">
          <v:shape id="_x0000_i2506" type="#_x0000_t75" style="width:12.15pt;height:12.15pt" o:ole="">
            <v:imagedata r:id="rId3182" o:title=""/>
          </v:shape>
          <o:OLEObject Type="Embed" ProgID="Equation.DSMT4" ShapeID="_x0000_i2506" DrawAspect="Content" ObjectID="_1496675880" r:id="rId3183"/>
        </w:object>
      </w:r>
      <w:r w:rsidRPr="005E1FF6">
        <w:rPr>
          <w:rFonts w:ascii="Times New Roman" w:hAnsi="Times New Roman"/>
          <w:sz w:val="24"/>
          <w:szCs w:val="24"/>
        </w:rPr>
        <w:t>.</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Количество элементов </w:t>
      </w:r>
      <w:r w:rsidRPr="005E1FF6">
        <w:rPr>
          <w:rFonts w:ascii="Times New Roman" w:hAnsi="Times New Roman"/>
          <w:position w:val="-10"/>
          <w:sz w:val="24"/>
          <w:szCs w:val="24"/>
        </w:rPr>
        <w:object w:dxaOrig="680" w:dyaOrig="279">
          <v:shape id="_x0000_i2507" type="#_x0000_t75" style="width:36.45pt;height:12.15pt" o:ole="">
            <v:imagedata r:id="rId3146" o:title=""/>
          </v:shape>
          <o:OLEObject Type="Embed" ProgID="Equation.DSMT4" ShapeID="_x0000_i2507" DrawAspect="Content" ObjectID="_1496675881" r:id="rId3184"/>
        </w:object>
      </w:r>
      <w:r w:rsidRPr="005E1FF6">
        <w:rPr>
          <w:rFonts w:ascii="Times New Roman" w:hAnsi="Times New Roman"/>
          <w:sz w:val="24"/>
          <w:szCs w:val="24"/>
        </w:rPr>
        <w:t xml:space="preserve"> для </w:t>
      </w:r>
      <w:r w:rsidRPr="005E1FF6">
        <w:rPr>
          <w:rFonts w:ascii="Times New Roman" w:hAnsi="Times New Roman"/>
          <w:position w:val="-6"/>
          <w:sz w:val="24"/>
          <w:szCs w:val="24"/>
        </w:rPr>
        <w:object w:dxaOrig="139" w:dyaOrig="260">
          <v:shape id="_x0000_i2508" type="#_x0000_t75" style="width:6.55pt;height:12.15pt" o:ole="">
            <v:imagedata r:id="rId3185" o:title=""/>
          </v:shape>
          <o:OLEObject Type="Embed" ProgID="Equation.DSMT4" ShapeID="_x0000_i2508" DrawAspect="Content" ObjectID="_1496675882" r:id="rId3186"/>
        </w:object>
      </w:r>
      <w:r w:rsidRPr="005E1FF6">
        <w:rPr>
          <w:rFonts w:ascii="Times New Roman" w:hAnsi="Times New Roman"/>
          <w:sz w:val="24"/>
          <w:szCs w:val="24"/>
        </w:rPr>
        <w:t xml:space="preserve">-приближения определяется следующим образом </w:t>
      </w:r>
      <w:r w:rsidRPr="005E1FF6">
        <w:rPr>
          <w:rFonts w:ascii="Times New Roman" w:hAnsi="Times New Roman"/>
          <w:position w:val="-42"/>
          <w:sz w:val="24"/>
          <w:szCs w:val="24"/>
        </w:rPr>
        <w:object w:dxaOrig="1440" w:dyaOrig="940">
          <v:shape id="_x0000_i2509" type="#_x0000_t75" style="width:1in;height:48.6pt" o:ole="">
            <v:imagedata r:id="rId3187" o:title=""/>
          </v:shape>
          <o:OLEObject Type="Embed" ProgID="Equation.DSMT4" ShapeID="_x0000_i2509" DrawAspect="Content" ObjectID="_1496675883" r:id="rId3188"/>
        </w:object>
      </w:r>
      <w:r w:rsidRPr="005E1FF6">
        <w:rPr>
          <w:rFonts w:ascii="Times New Roman" w:hAnsi="Times New Roman"/>
          <w:sz w:val="24"/>
          <w:szCs w:val="24"/>
        </w:rPr>
        <w:t xml:space="preserve">, где </w:t>
      </w:r>
      <w:r w:rsidRPr="005E1FF6">
        <w:rPr>
          <w:rFonts w:ascii="Times New Roman" w:hAnsi="Times New Roman"/>
          <w:position w:val="-42"/>
          <w:sz w:val="24"/>
          <w:szCs w:val="24"/>
        </w:rPr>
        <w:object w:dxaOrig="1260" w:dyaOrig="940">
          <v:shape id="_x0000_i2510" type="#_x0000_t75" style="width:65.45pt;height:48.6pt" o:ole="">
            <v:imagedata r:id="rId3189" o:title=""/>
          </v:shape>
          <o:OLEObject Type="Embed" ProgID="Equation.DSMT4" ShapeID="_x0000_i2510" DrawAspect="Content" ObjectID="_1496675884" r:id="rId3190"/>
        </w:object>
      </w:r>
      <w:r w:rsidRPr="005E1FF6">
        <w:rPr>
          <w:rFonts w:ascii="Times New Roman" w:hAnsi="Times New Roman"/>
          <w:sz w:val="24"/>
          <w:szCs w:val="24"/>
        </w:rPr>
        <w:t xml:space="preserve">. Начальным приближением считается </w:t>
      </w:r>
      <w:r w:rsidRPr="005E1FF6">
        <w:rPr>
          <w:rFonts w:ascii="Times New Roman" w:hAnsi="Times New Roman"/>
          <w:position w:val="-6"/>
          <w:sz w:val="24"/>
          <w:szCs w:val="24"/>
        </w:rPr>
        <w:object w:dxaOrig="139" w:dyaOrig="260">
          <v:shape id="_x0000_i2511" type="#_x0000_t75" style="width:6.55pt;height:12.15pt" o:ole="">
            <v:imagedata r:id="rId3191" o:title=""/>
          </v:shape>
          <o:OLEObject Type="Embed" ProgID="Equation.DSMT4" ShapeID="_x0000_i2511" DrawAspect="Content" ObjectID="_1496675885" r:id="rId3192"/>
        </w:object>
      </w:r>
      <w:r w:rsidRPr="005E1FF6">
        <w:rPr>
          <w:rFonts w:ascii="Times New Roman" w:hAnsi="Times New Roman"/>
          <w:sz w:val="24"/>
          <w:szCs w:val="24"/>
        </w:rPr>
        <w:t xml:space="preserve">-приближение для </w:t>
      </w:r>
      <w:r w:rsidRPr="005E1FF6">
        <w:rPr>
          <w:rFonts w:ascii="Times New Roman" w:hAnsi="Times New Roman"/>
          <w:position w:val="-6"/>
          <w:sz w:val="24"/>
          <w:szCs w:val="24"/>
        </w:rPr>
        <w:object w:dxaOrig="400" w:dyaOrig="260">
          <v:shape id="_x0000_i2512" type="#_x0000_t75" style="width:18.7pt;height:12.15pt" o:ole="">
            <v:imagedata r:id="rId3193" o:title=""/>
          </v:shape>
          <o:OLEObject Type="Embed" ProgID="Equation.DSMT4" ShapeID="_x0000_i2512" DrawAspect="Content" ObjectID="_1496675886" r:id="rId3194"/>
        </w:object>
      </w:r>
      <w:r w:rsidRPr="005E1FF6">
        <w:rPr>
          <w:rFonts w:ascii="Times New Roman" w:hAnsi="Times New Roman"/>
          <w:sz w:val="24"/>
          <w:szCs w:val="24"/>
        </w:rPr>
        <w:t xml:space="preserve">, где </w:t>
      </w:r>
      <w:r w:rsidRPr="005E1FF6">
        <w:rPr>
          <w:rFonts w:ascii="Times New Roman" w:hAnsi="Times New Roman"/>
          <w:position w:val="-10"/>
          <w:sz w:val="24"/>
          <w:szCs w:val="24"/>
        </w:rPr>
        <w:object w:dxaOrig="560" w:dyaOrig="300">
          <v:shape id="_x0000_i2513" type="#_x0000_t75" style="width:29.9pt;height:18.7pt" o:ole="">
            <v:imagedata r:id="rId3195" o:title=""/>
          </v:shape>
          <o:OLEObject Type="Embed" ProgID="Equation.DSMT4" ShapeID="_x0000_i2513" DrawAspect="Content" ObjectID="_1496675887" r:id="rId3196"/>
        </w:object>
      </w:r>
      <w:r w:rsidRPr="005E1FF6">
        <w:rPr>
          <w:rFonts w:ascii="Times New Roman" w:hAnsi="Times New Roman"/>
          <w:sz w:val="24"/>
          <w:szCs w:val="24"/>
        </w:rPr>
        <w:t xml:space="preserve">, </w:t>
      </w:r>
      <w:r w:rsidRPr="005E1FF6">
        <w:rPr>
          <w:rFonts w:ascii="Times New Roman" w:hAnsi="Times New Roman"/>
          <w:position w:val="-10"/>
          <w:sz w:val="24"/>
          <w:szCs w:val="24"/>
        </w:rPr>
        <w:object w:dxaOrig="540" w:dyaOrig="300">
          <v:shape id="_x0000_i2514" type="#_x0000_t75" style="width:23.4pt;height:18.7pt" o:ole="">
            <v:imagedata r:id="rId3197" o:title=""/>
          </v:shape>
          <o:OLEObject Type="Embed" ProgID="Equation.DSMT4" ShapeID="_x0000_i2514" DrawAspect="Content" ObjectID="_1496675888" r:id="rId3198"/>
        </w:object>
      </w:r>
      <w:r w:rsidRPr="005E1FF6">
        <w:rPr>
          <w:rFonts w:ascii="Times New Roman" w:hAnsi="Times New Roman"/>
          <w:sz w:val="24"/>
          <w:szCs w:val="24"/>
        </w:rPr>
        <w:t xml:space="preserve">, </w:t>
      </w:r>
      <w:r w:rsidRPr="005E1FF6">
        <w:rPr>
          <w:rFonts w:ascii="Times New Roman" w:hAnsi="Times New Roman"/>
          <w:position w:val="-10"/>
          <w:sz w:val="24"/>
          <w:szCs w:val="24"/>
        </w:rPr>
        <w:object w:dxaOrig="540" w:dyaOrig="300">
          <v:shape id="_x0000_i2515" type="#_x0000_t75" style="width:23.4pt;height:18.7pt" o:ole="">
            <v:imagedata r:id="rId3199" o:title=""/>
          </v:shape>
          <o:OLEObject Type="Embed" ProgID="Equation.DSMT4" ShapeID="_x0000_i2515" DrawAspect="Content" ObjectID="_1496675889" r:id="rId3200"/>
        </w:object>
      </w:r>
      <w:r w:rsidRPr="005E1FF6">
        <w:rPr>
          <w:rFonts w:ascii="Times New Roman" w:hAnsi="Times New Roman"/>
          <w:sz w:val="24"/>
          <w:szCs w:val="24"/>
        </w:rPr>
        <w:t xml:space="preserve">. Тогда минимальное количество отрезков длины </w:t>
      </w:r>
      <w:r w:rsidRPr="005E1FF6">
        <w:rPr>
          <w:rFonts w:ascii="Times New Roman" w:hAnsi="Times New Roman"/>
          <w:position w:val="-10"/>
          <w:sz w:val="24"/>
          <w:szCs w:val="24"/>
        </w:rPr>
        <w:object w:dxaOrig="840" w:dyaOrig="340">
          <v:shape id="_x0000_i2516" type="#_x0000_t75" style="width:42.1pt;height:18.7pt" o:ole="">
            <v:imagedata r:id="rId3201" o:title=""/>
          </v:shape>
          <o:OLEObject Type="Embed" ProgID="Equation.DSMT4" ShapeID="_x0000_i2516" DrawAspect="Content" ObjectID="_1496675890" r:id="rId3202"/>
        </w:object>
      </w:r>
      <w:r w:rsidRPr="005E1FF6">
        <w:rPr>
          <w:rFonts w:ascii="Times New Roman" w:hAnsi="Times New Roman"/>
          <w:sz w:val="24"/>
          <w:szCs w:val="24"/>
        </w:rPr>
        <w:t xml:space="preserve">, полностью покрывающих границу </w:t>
      </w:r>
      <w:r w:rsidRPr="005E1FF6">
        <w:rPr>
          <w:rFonts w:ascii="Times New Roman" w:hAnsi="Times New Roman"/>
          <w:position w:val="-6"/>
          <w:sz w:val="24"/>
          <w:szCs w:val="24"/>
        </w:rPr>
        <w:object w:dxaOrig="139" w:dyaOrig="260">
          <v:shape id="_x0000_i2517" type="#_x0000_t75" style="width:6.55pt;height:12.15pt" o:ole="">
            <v:imagedata r:id="rId3203" o:title=""/>
          </v:shape>
          <o:OLEObject Type="Embed" ProgID="Equation.DSMT4" ShapeID="_x0000_i2517" DrawAspect="Content" ObjectID="_1496675891" r:id="rId3204"/>
        </w:object>
      </w:r>
      <w:r w:rsidRPr="005E1FF6">
        <w:rPr>
          <w:rFonts w:ascii="Times New Roman" w:hAnsi="Times New Roman"/>
          <w:sz w:val="24"/>
          <w:szCs w:val="24"/>
        </w:rPr>
        <w:t xml:space="preserve">-приближения равно </w:t>
      </w:r>
      <w:r w:rsidRPr="005E1FF6">
        <w:rPr>
          <w:rFonts w:ascii="Times New Roman" w:hAnsi="Times New Roman"/>
          <w:position w:val="-42"/>
          <w:sz w:val="24"/>
          <w:szCs w:val="24"/>
        </w:rPr>
        <w:object w:dxaOrig="3800" w:dyaOrig="940">
          <v:shape id="_x0000_i2518" type="#_x0000_t75" style="width:192.6pt;height:48.6pt" o:ole="">
            <v:imagedata r:id="rId3205" o:title=""/>
          </v:shape>
          <o:OLEObject Type="Embed" ProgID="Equation.DSMT4" ShapeID="_x0000_i2518" DrawAspect="Content" ObjectID="_1496675892" r:id="rId3206"/>
        </w:object>
      </w:r>
      <w:r w:rsidRPr="005E1FF6">
        <w:rPr>
          <w:rFonts w:ascii="Times New Roman" w:hAnsi="Times New Roman"/>
          <w:sz w:val="24"/>
          <w:szCs w:val="24"/>
        </w:rPr>
        <w:t xml:space="preserve">. Для матрицы </w:t>
      </w:r>
      <w:r w:rsidRPr="005E1FF6">
        <w:rPr>
          <w:rFonts w:ascii="Times New Roman" w:hAnsi="Times New Roman"/>
          <w:position w:val="-4"/>
          <w:sz w:val="24"/>
          <w:szCs w:val="24"/>
        </w:rPr>
        <w:object w:dxaOrig="200" w:dyaOrig="220">
          <v:shape id="_x0000_i2519" type="#_x0000_t75" style="width:12.15pt;height:12.15pt" o:ole="">
            <v:imagedata r:id="rId3207" o:title=""/>
          </v:shape>
          <o:OLEObject Type="Embed" ProgID="Equation.DSMT4" ShapeID="_x0000_i2519" DrawAspect="Content" ObjectID="_1496675893" r:id="rId3208"/>
        </w:object>
      </w:r>
      <w:r w:rsidRPr="005E1FF6">
        <w:rPr>
          <w:rFonts w:ascii="Times New Roman" w:hAnsi="Times New Roman"/>
          <w:sz w:val="24"/>
          <w:szCs w:val="24"/>
        </w:rPr>
        <w:t xml:space="preserve"> её собственные числа являются корнями уравнения </w:t>
      </w:r>
      <w:r w:rsidRPr="005E1FF6">
        <w:rPr>
          <w:rFonts w:ascii="Times New Roman" w:hAnsi="Times New Roman"/>
          <w:position w:val="-6"/>
          <w:sz w:val="24"/>
          <w:szCs w:val="24"/>
        </w:rPr>
        <w:object w:dxaOrig="1680" w:dyaOrig="300">
          <v:shape id="_x0000_i2520" type="#_x0000_t75" style="width:84.15pt;height:18.7pt" o:ole="">
            <v:imagedata r:id="rId3209" o:title=""/>
          </v:shape>
          <o:OLEObject Type="Embed" ProgID="Equation.DSMT4" ShapeID="_x0000_i2520" DrawAspect="Content" ObjectID="_1496675894" r:id="rId3210"/>
        </w:object>
      </w:r>
      <w:r w:rsidRPr="005E1FF6">
        <w:rPr>
          <w:rFonts w:ascii="Times New Roman" w:hAnsi="Times New Roman"/>
          <w:sz w:val="24"/>
          <w:szCs w:val="24"/>
        </w:rPr>
        <w:t xml:space="preserve">, и приближённо равны </w:t>
      </w:r>
      <w:r w:rsidRPr="005E1FF6">
        <w:rPr>
          <w:rFonts w:ascii="Times New Roman" w:hAnsi="Times New Roman"/>
          <w:position w:val="-10"/>
          <w:sz w:val="24"/>
          <w:szCs w:val="24"/>
        </w:rPr>
        <w:object w:dxaOrig="1240" w:dyaOrig="340">
          <v:shape id="_x0000_i2521" type="#_x0000_t75" style="width:59.85pt;height:18.7pt" o:ole="">
            <v:imagedata r:id="rId3211" o:title=""/>
          </v:shape>
          <o:OLEObject Type="Embed" ProgID="Equation.DSMT4" ShapeID="_x0000_i2521" DrawAspect="Content" ObjectID="_1496675895" r:id="rId3212"/>
        </w:object>
      </w:r>
      <w:r w:rsidRPr="005E1FF6">
        <w:rPr>
          <w:rFonts w:ascii="Times New Roman" w:hAnsi="Times New Roman"/>
          <w:sz w:val="24"/>
          <w:szCs w:val="24"/>
        </w:rPr>
        <w:t xml:space="preserve">, </w:t>
      </w:r>
      <w:r w:rsidRPr="005E1FF6">
        <w:rPr>
          <w:rFonts w:ascii="Times New Roman" w:hAnsi="Times New Roman"/>
          <w:position w:val="-10"/>
          <w:sz w:val="24"/>
          <w:szCs w:val="24"/>
        </w:rPr>
        <w:object w:dxaOrig="1960" w:dyaOrig="320">
          <v:shape id="_x0000_i2522" type="#_x0000_t75" style="width:95.4pt;height:18.7pt" o:ole="">
            <v:imagedata r:id="rId3213" o:title=""/>
          </v:shape>
          <o:OLEObject Type="Embed" ProgID="Equation.DSMT4" ShapeID="_x0000_i2522" DrawAspect="Content" ObjectID="_1496675896" r:id="rId3214"/>
        </w:object>
      </w:r>
      <w:r w:rsidRPr="005E1FF6">
        <w:rPr>
          <w:rFonts w:ascii="Times New Roman" w:hAnsi="Times New Roman"/>
          <w:sz w:val="24"/>
          <w:szCs w:val="24"/>
        </w:rPr>
        <w:t xml:space="preserve">, </w:t>
      </w:r>
      <w:r w:rsidRPr="005E1FF6">
        <w:rPr>
          <w:rFonts w:ascii="Times New Roman" w:hAnsi="Times New Roman"/>
          <w:position w:val="-12"/>
          <w:sz w:val="24"/>
          <w:szCs w:val="24"/>
        </w:rPr>
        <w:object w:dxaOrig="780" w:dyaOrig="360">
          <v:shape id="_x0000_i2523" type="#_x0000_t75" style="width:35.55pt;height:18.7pt" o:ole="">
            <v:imagedata r:id="rId3215" o:title=""/>
          </v:shape>
          <o:OLEObject Type="Embed" ProgID="Equation.DSMT4" ShapeID="_x0000_i2523" DrawAspect="Content" ObjectID="_1496675897" r:id="rId3216"/>
        </w:object>
      </w:r>
      <w:r w:rsidRPr="005E1FF6">
        <w:rPr>
          <w:rFonts w:ascii="Times New Roman" w:hAnsi="Times New Roman"/>
          <w:sz w:val="24"/>
          <w:szCs w:val="24"/>
        </w:rPr>
        <w:t xml:space="preserve">. Здесь </w:t>
      </w:r>
      <w:r w:rsidRPr="005E1FF6">
        <w:rPr>
          <w:rFonts w:ascii="Times New Roman" w:hAnsi="Times New Roman"/>
          <w:position w:val="-10"/>
          <w:sz w:val="24"/>
          <w:szCs w:val="24"/>
        </w:rPr>
        <w:object w:dxaOrig="999" w:dyaOrig="499">
          <v:shape id="_x0000_i2524" type="#_x0000_t75" style="width:48.6pt;height:23.4pt" o:ole="">
            <v:imagedata r:id="rId3217" o:title=""/>
          </v:shape>
          <o:OLEObject Type="Embed" ProgID="Equation.DSMT4" ShapeID="_x0000_i2524" DrawAspect="Content" ObjectID="_1496675898" r:id="rId3218"/>
        </w:object>
      </w:r>
      <w:r w:rsidRPr="005E1FF6">
        <w:rPr>
          <w:rFonts w:ascii="Times New Roman" w:hAnsi="Times New Roman"/>
          <w:sz w:val="24"/>
          <w:szCs w:val="24"/>
        </w:rPr>
        <w:t xml:space="preserve">, а </w:t>
      </w:r>
      <w:r w:rsidRPr="005E1FF6">
        <w:rPr>
          <w:rFonts w:ascii="Times New Roman" w:hAnsi="Times New Roman"/>
          <w:position w:val="-4"/>
          <w:sz w:val="24"/>
          <w:szCs w:val="24"/>
        </w:rPr>
        <w:object w:dxaOrig="240" w:dyaOrig="220">
          <v:shape id="_x0000_i2525" type="#_x0000_t75" style="width:12.15pt;height:12.15pt" o:ole="">
            <v:imagedata r:id="rId3219" o:title=""/>
          </v:shape>
          <o:OLEObject Type="Embed" ProgID="Equation.DSMT4" ShapeID="_x0000_i2525" DrawAspect="Content" ObjectID="_1496675899" r:id="rId3220"/>
        </w:object>
      </w:r>
      <w:r w:rsidRPr="005E1FF6">
        <w:rPr>
          <w:rFonts w:ascii="Times New Roman" w:hAnsi="Times New Roman"/>
          <w:sz w:val="24"/>
          <w:szCs w:val="24"/>
        </w:rPr>
        <w:t xml:space="preserve"> - константа, характеризующая длину большего ребра прямоугольника при </w:t>
      </w:r>
      <w:r w:rsidRPr="005E1FF6">
        <w:rPr>
          <w:rFonts w:ascii="Times New Roman" w:hAnsi="Times New Roman"/>
          <w:position w:val="-6"/>
          <w:sz w:val="24"/>
          <w:szCs w:val="24"/>
        </w:rPr>
        <w:object w:dxaOrig="440" w:dyaOrig="260">
          <v:shape id="_x0000_i2526" type="#_x0000_t75" style="width:23.4pt;height:12.15pt" o:ole="">
            <v:imagedata r:id="rId3221" o:title=""/>
          </v:shape>
          <o:OLEObject Type="Embed" ProgID="Equation.DSMT4" ShapeID="_x0000_i2526" DrawAspect="Content" ObjectID="_1496675900" r:id="rId3222"/>
        </w:object>
      </w:r>
      <w:r w:rsidRPr="005E1FF6">
        <w:rPr>
          <w:rFonts w:ascii="Times New Roman" w:hAnsi="Times New Roman"/>
          <w:sz w:val="24"/>
          <w:szCs w:val="24"/>
        </w:rPr>
        <w:t xml:space="preserve">. Таким образом, общая длина границы </w:t>
      </w:r>
      <w:r w:rsidRPr="005E1FF6">
        <w:rPr>
          <w:rFonts w:ascii="Times New Roman" w:hAnsi="Times New Roman"/>
          <w:position w:val="-6"/>
          <w:sz w:val="24"/>
          <w:szCs w:val="24"/>
        </w:rPr>
        <w:object w:dxaOrig="139" w:dyaOrig="260">
          <v:shape id="_x0000_i2527" type="#_x0000_t75" style="width:6.55pt;height:12.15pt" o:ole="">
            <v:imagedata r:id="rId3223" o:title=""/>
          </v:shape>
          <o:OLEObject Type="Embed" ProgID="Equation.DSMT4" ShapeID="_x0000_i2527" DrawAspect="Content" ObjectID="_1496675901" r:id="rId3224"/>
        </w:object>
      </w:r>
      <w:r w:rsidRPr="005E1FF6">
        <w:rPr>
          <w:rFonts w:ascii="Times New Roman" w:hAnsi="Times New Roman"/>
          <w:sz w:val="24"/>
          <w:szCs w:val="24"/>
        </w:rPr>
        <w:t xml:space="preserve">-приближения равна </w:t>
      </w:r>
      <w:r w:rsidRPr="005E1FF6">
        <w:rPr>
          <w:rFonts w:ascii="Times New Roman" w:hAnsi="Times New Roman"/>
          <w:position w:val="-40"/>
          <w:sz w:val="24"/>
          <w:szCs w:val="24"/>
        </w:rPr>
        <w:object w:dxaOrig="3320" w:dyaOrig="780">
          <v:shape id="_x0000_i2528" type="#_x0000_t75" style="width:167.4pt;height:35.55pt" o:ole="">
            <v:imagedata r:id="rId3225" o:title=""/>
          </v:shape>
          <o:OLEObject Type="Embed" ProgID="Equation.DSMT4" ShapeID="_x0000_i2528" DrawAspect="Content" ObjectID="_1496675902" r:id="rId3226"/>
        </w:object>
      </w:r>
      <w:r w:rsidRPr="005E1FF6">
        <w:rPr>
          <w:rFonts w:ascii="Times New Roman" w:hAnsi="Times New Roman"/>
          <w:sz w:val="24"/>
          <w:szCs w:val="24"/>
        </w:rPr>
        <w:t xml:space="preserve">, и ее предел </w:t>
      </w:r>
      <w:r w:rsidRPr="005E1FF6">
        <w:rPr>
          <w:rFonts w:ascii="Times New Roman" w:hAnsi="Times New Roman"/>
          <w:position w:val="-20"/>
          <w:sz w:val="24"/>
          <w:szCs w:val="24"/>
        </w:rPr>
        <w:object w:dxaOrig="1700" w:dyaOrig="440">
          <v:shape id="_x0000_i2529" type="#_x0000_t75" style="width:84.15pt;height:23.4pt" o:ole="">
            <v:imagedata r:id="rId3227" o:title=""/>
          </v:shape>
          <o:OLEObject Type="Embed" ProgID="Equation.DSMT4" ShapeID="_x0000_i2529" DrawAspect="Content" ObjectID="_1496675903" r:id="rId3228"/>
        </w:object>
      </w:r>
      <w:r w:rsidRPr="005E1FF6">
        <w:rPr>
          <w:rFonts w:ascii="Times New Roman" w:hAnsi="Times New Roman"/>
          <w:sz w:val="24"/>
          <w:szCs w:val="24"/>
        </w:rPr>
        <w:t xml:space="preserve">. </w:t>
      </w:r>
      <w:r w:rsidRPr="005E1FF6">
        <w:rPr>
          <w:rFonts w:ascii="Times New Roman" w:hAnsi="Times New Roman"/>
          <w:sz w:val="24"/>
          <w:szCs w:val="24"/>
        </w:rPr>
        <w:lastRenderedPageBreak/>
        <w:t xml:space="preserve">Фрактальную размерность </w:t>
      </w:r>
      <w:r w:rsidRPr="005E1FF6">
        <w:rPr>
          <w:rFonts w:ascii="Times New Roman" w:hAnsi="Times New Roman"/>
          <w:position w:val="-6"/>
          <w:sz w:val="24"/>
          <w:szCs w:val="24"/>
        </w:rPr>
        <w:object w:dxaOrig="200" w:dyaOrig="260">
          <v:shape id="_x0000_i2530" type="#_x0000_t75" style="width:12.15pt;height:12.15pt" o:ole="">
            <v:imagedata r:id="rId3229" o:title=""/>
          </v:shape>
          <o:OLEObject Type="Embed" ProgID="Equation.DSMT4" ShapeID="_x0000_i2530" DrawAspect="Content" ObjectID="_1496675904" r:id="rId3230"/>
        </w:object>
      </w:r>
      <w:r w:rsidRPr="005E1FF6">
        <w:rPr>
          <w:rFonts w:ascii="Times New Roman" w:hAnsi="Times New Roman"/>
          <w:sz w:val="24"/>
          <w:szCs w:val="24"/>
        </w:rPr>
        <w:t xml:space="preserve"> границы фундаментальной области, в этом случае можно вычислить из равенства</w:t>
      </w:r>
    </w:p>
    <w:p w:rsidR="00F561E9" w:rsidRPr="005E1FF6" w:rsidRDefault="00F561E9" w:rsidP="00300894">
      <w:pPr>
        <w:spacing w:after="0" w:line="240" w:lineRule="auto"/>
        <w:ind w:firstLine="709"/>
        <w:jc w:val="center"/>
        <w:rPr>
          <w:rFonts w:ascii="Times New Roman" w:hAnsi="Times New Roman"/>
          <w:sz w:val="24"/>
          <w:szCs w:val="24"/>
        </w:rPr>
      </w:pPr>
      <w:r w:rsidRPr="005E1FF6">
        <w:rPr>
          <w:rFonts w:ascii="Times New Roman" w:hAnsi="Times New Roman"/>
          <w:position w:val="-42"/>
          <w:sz w:val="24"/>
          <w:szCs w:val="24"/>
        </w:rPr>
        <w:object w:dxaOrig="5880" w:dyaOrig="980">
          <v:shape id="_x0000_i2531" type="#_x0000_t75" style="width:294.55pt;height:48.6pt" o:ole="">
            <v:imagedata r:id="rId3231" o:title=""/>
          </v:shape>
          <o:OLEObject Type="Embed" ProgID="Equation.DSMT4" ShapeID="_x0000_i2531" DrawAspect="Content" ObjectID="_1496675905" r:id="rId3232"/>
        </w:object>
      </w:r>
      <w:r w:rsidRPr="005E1FF6">
        <w:rPr>
          <w:rFonts w:ascii="Times New Roman" w:hAnsi="Times New Roman"/>
          <w:sz w:val="24"/>
          <w:szCs w:val="24"/>
        </w:rPr>
        <w:t>.</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 xml:space="preserve">Последний предел будет конечен тогда и только тогда, когда </w:t>
      </w:r>
      <w:r w:rsidRPr="005E1FF6">
        <w:rPr>
          <w:rFonts w:ascii="Times New Roman" w:hAnsi="Times New Roman"/>
          <w:position w:val="-30"/>
          <w:sz w:val="24"/>
          <w:szCs w:val="24"/>
        </w:rPr>
        <w:object w:dxaOrig="740" w:dyaOrig="639">
          <v:shape id="_x0000_i2532" type="#_x0000_t75" style="width:36.45pt;height:29.9pt" o:ole="">
            <v:imagedata r:id="rId3233" o:title=""/>
          </v:shape>
          <o:OLEObject Type="Embed" ProgID="Equation.DSMT4" ShapeID="_x0000_i2532" DrawAspect="Content" ObjectID="_1496675906" r:id="rId3234"/>
        </w:object>
      </w:r>
      <w:r w:rsidRPr="005E1FF6">
        <w:rPr>
          <w:rFonts w:ascii="Times New Roman" w:hAnsi="Times New Roman"/>
          <w:sz w:val="24"/>
          <w:szCs w:val="24"/>
        </w:rPr>
        <w:t xml:space="preserve">, или </w:t>
      </w:r>
      <w:r w:rsidRPr="005E1FF6">
        <w:rPr>
          <w:rFonts w:ascii="Times New Roman" w:hAnsi="Times New Roman"/>
          <w:position w:val="-10"/>
          <w:sz w:val="24"/>
          <w:szCs w:val="24"/>
        </w:rPr>
        <w:object w:dxaOrig="2299" w:dyaOrig="300">
          <v:shape id="_x0000_i2533" type="#_x0000_t75" style="width:114.1pt;height:18.7pt" o:ole="">
            <v:imagedata r:id="rId3235" o:title=""/>
          </v:shape>
          <o:OLEObject Type="Embed" ProgID="Equation.DSMT4" ShapeID="_x0000_i2533" DrawAspect="Content" ObjectID="_1496675907" r:id="rId3236"/>
        </w:object>
      </w:r>
      <w:r w:rsidRPr="005E1FF6">
        <w:rPr>
          <w:rFonts w:ascii="Times New Roman" w:hAnsi="Times New Roman"/>
          <w:sz w:val="24"/>
          <w:szCs w:val="24"/>
        </w:rPr>
        <w:t>.</w:t>
      </w:r>
    </w:p>
    <w:p w:rsidR="00F561E9" w:rsidRPr="00300894" w:rsidRDefault="00F561E9" w:rsidP="00300894">
      <w:pPr>
        <w:spacing w:after="0" w:line="240" w:lineRule="auto"/>
        <w:ind w:firstLine="709"/>
        <w:jc w:val="both"/>
        <w:rPr>
          <w:rFonts w:ascii="Times New Roman" w:hAnsi="Times New Roman"/>
          <w:b/>
          <w:sz w:val="24"/>
          <w:szCs w:val="24"/>
        </w:rPr>
      </w:pPr>
      <w:r w:rsidRPr="00300894">
        <w:rPr>
          <w:rFonts w:ascii="Times New Roman" w:hAnsi="Times New Roman"/>
          <w:b/>
          <w:sz w:val="24"/>
          <w:szCs w:val="24"/>
        </w:rPr>
        <w:t>Размерности границ для остальных бинарных и тернарных квазиканонических систем счисления мнимых квадратичных полей</w:t>
      </w:r>
    </w:p>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Фрактальные размерности границ фундаментальных областей рассчитаны для всех бинарных и тернарных квазиканонических систем счисления мнимых квадратичных полей. При расчетах использовал</w:t>
      </w:r>
      <w:r w:rsidRPr="005E1FF6">
        <w:rPr>
          <w:rFonts w:ascii="Times New Roman" w:hAnsi="Times New Roman"/>
          <w:sz w:val="24"/>
          <w:szCs w:val="24"/>
          <w:lang w:eastAsia="ja-JP"/>
        </w:rPr>
        <w:t>ся макрос</w:t>
      </w:r>
      <w:r w:rsidRPr="005E1FF6">
        <w:rPr>
          <w:rFonts w:ascii="Times New Roman" w:hAnsi="Times New Roman"/>
          <w:sz w:val="24"/>
          <w:szCs w:val="24"/>
        </w:rPr>
        <w:t xml:space="preserve">, написанный на </w:t>
      </w:r>
      <w:r w:rsidRPr="005E1FF6">
        <w:rPr>
          <w:rFonts w:ascii="Times New Roman" w:hAnsi="Times New Roman"/>
          <w:sz w:val="24"/>
          <w:szCs w:val="24"/>
          <w:lang w:eastAsia="ja-JP"/>
        </w:rPr>
        <w:t xml:space="preserve">VB-script для программы </w:t>
      </w:r>
      <w:r w:rsidRPr="005E1FF6">
        <w:rPr>
          <w:rFonts w:ascii="Times New Roman" w:hAnsi="Times New Roman"/>
          <w:sz w:val="24"/>
          <w:szCs w:val="24"/>
          <w:lang w:val="en-US" w:eastAsia="ja-JP"/>
        </w:rPr>
        <w:t>Corel</w:t>
      </w:r>
      <w:r w:rsidRPr="005E1FF6">
        <w:rPr>
          <w:rFonts w:ascii="Times New Roman" w:hAnsi="Times New Roman"/>
          <w:sz w:val="24"/>
          <w:szCs w:val="24"/>
          <w:lang w:eastAsia="ja-JP"/>
        </w:rPr>
        <w:t xml:space="preserve"> </w:t>
      </w:r>
      <w:r w:rsidRPr="005E1FF6">
        <w:rPr>
          <w:rFonts w:ascii="Times New Roman" w:hAnsi="Times New Roman"/>
          <w:sz w:val="24"/>
          <w:szCs w:val="24"/>
          <w:lang w:val="en-US" w:eastAsia="ja-JP"/>
        </w:rPr>
        <w:t>draw</w:t>
      </w:r>
      <w:r w:rsidRPr="005E1FF6">
        <w:rPr>
          <w:rFonts w:ascii="Times New Roman" w:hAnsi="Times New Roman"/>
          <w:sz w:val="24"/>
          <w:szCs w:val="24"/>
        </w:rPr>
        <w:t xml:space="preserve">, использование которого позволило получить изображения </w:t>
      </w:r>
      <w:r w:rsidRPr="005E1FF6">
        <w:rPr>
          <w:rFonts w:ascii="Times New Roman" w:hAnsi="Times New Roman"/>
          <w:i/>
          <w:sz w:val="24"/>
          <w:szCs w:val="24"/>
          <w:lang w:val="en-US" w:eastAsia="ja-JP"/>
        </w:rPr>
        <w:t>l</w:t>
      </w:r>
      <w:r w:rsidRPr="005E1FF6">
        <w:rPr>
          <w:rFonts w:ascii="Times New Roman" w:hAnsi="Times New Roman"/>
          <w:sz w:val="24"/>
          <w:szCs w:val="24"/>
          <w:lang w:eastAsia="ja-JP"/>
        </w:rPr>
        <w:t xml:space="preserve">-приближения фундаментальных областей для всех таких систем счисления. Некоторые </w:t>
      </w:r>
      <w:r w:rsidRPr="005E1FF6">
        <w:rPr>
          <w:rFonts w:ascii="Times New Roman" w:hAnsi="Times New Roman"/>
          <w:i/>
          <w:sz w:val="24"/>
          <w:szCs w:val="24"/>
          <w:lang w:val="en-US" w:eastAsia="ja-JP"/>
        </w:rPr>
        <w:t>l</w:t>
      </w:r>
      <w:r w:rsidRPr="005E1FF6">
        <w:rPr>
          <w:rFonts w:ascii="Times New Roman" w:hAnsi="Times New Roman"/>
          <w:sz w:val="24"/>
          <w:szCs w:val="24"/>
          <w:lang w:eastAsia="ja-JP"/>
        </w:rPr>
        <w:t>-приближения, полученные с помощью этого макроса приведены в таблице 1.</w:t>
      </w:r>
    </w:p>
    <w:p w:rsidR="00F561E9" w:rsidRPr="005E1FF6" w:rsidRDefault="00F561E9" w:rsidP="00300894">
      <w:pPr>
        <w:spacing w:after="0" w:line="240" w:lineRule="auto"/>
        <w:rPr>
          <w:rFonts w:ascii="Times New Roman" w:hAnsi="Times New Roman"/>
          <w:sz w:val="24"/>
          <w:szCs w:val="24"/>
        </w:rPr>
      </w:pPr>
      <w:r w:rsidRPr="005E1FF6">
        <w:rPr>
          <w:rFonts w:ascii="Times New Roman" w:hAnsi="Times New Roman"/>
          <w:sz w:val="24"/>
          <w:szCs w:val="24"/>
        </w:rPr>
        <w:t>Таблица 1. Общий вид фундаментальной области и размерность ее границы для некоторых исследованных систем счисления.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4"/>
        <w:gridCol w:w="3002"/>
        <w:gridCol w:w="2977"/>
        <w:gridCol w:w="2284"/>
      </w:tblGrid>
      <w:tr w:rsidR="00F561E9" w:rsidRPr="005E1FF6" w:rsidTr="00F561E9">
        <w:trPr>
          <w:trHeight w:val="320"/>
        </w:trPr>
        <w:tc>
          <w:tcPr>
            <w:tcW w:w="1534" w:type="dxa"/>
            <w:shd w:val="clear" w:color="auto" w:fill="auto"/>
          </w:tcPr>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sz w:val="24"/>
                <w:szCs w:val="24"/>
              </w:rPr>
              <w:t>Система счисления</w:t>
            </w:r>
          </w:p>
        </w:tc>
        <w:tc>
          <w:tcPr>
            <w:tcW w:w="3002" w:type="dxa"/>
            <w:shd w:val="clear" w:color="auto" w:fill="auto"/>
          </w:tcPr>
          <w:p w:rsidR="00F561E9" w:rsidRPr="005E1FF6" w:rsidRDefault="00F561E9" w:rsidP="00300894">
            <w:pPr>
              <w:spacing w:after="0" w:line="240" w:lineRule="auto"/>
              <w:jc w:val="center"/>
              <w:rPr>
                <w:rFonts w:ascii="Times New Roman" w:hAnsi="Times New Roman"/>
                <w:sz w:val="24"/>
                <w:szCs w:val="24"/>
                <w:lang w:eastAsia="ja-JP"/>
              </w:rPr>
            </w:pPr>
            <w:r w:rsidRPr="005E1FF6">
              <w:rPr>
                <w:rFonts w:ascii="Times New Roman" w:hAnsi="Times New Roman"/>
                <w:i/>
                <w:sz w:val="24"/>
                <w:szCs w:val="24"/>
                <w:lang w:val="en-US" w:eastAsia="ja-JP"/>
              </w:rPr>
              <w:t>l</w:t>
            </w:r>
            <w:r w:rsidRPr="005E1FF6">
              <w:rPr>
                <w:rFonts w:ascii="Times New Roman" w:hAnsi="Times New Roman"/>
                <w:sz w:val="24"/>
                <w:szCs w:val="24"/>
                <w:lang w:val="en-US" w:eastAsia="ja-JP"/>
              </w:rPr>
              <w:t>-</w:t>
            </w:r>
            <w:r w:rsidRPr="005E1FF6">
              <w:rPr>
                <w:rFonts w:ascii="Times New Roman" w:hAnsi="Times New Roman"/>
                <w:sz w:val="24"/>
                <w:szCs w:val="24"/>
                <w:lang w:eastAsia="ja-JP"/>
              </w:rPr>
              <w:t>приближение (</w:t>
            </w:r>
            <w:r w:rsidRPr="005E1FF6">
              <w:rPr>
                <w:rFonts w:ascii="Times New Roman" w:hAnsi="Times New Roman"/>
                <w:i/>
                <w:sz w:val="24"/>
                <w:szCs w:val="24"/>
                <w:lang w:val="en-US" w:eastAsia="ja-JP"/>
              </w:rPr>
              <w:t>l</w:t>
            </w:r>
            <w:r w:rsidRPr="005E1FF6">
              <w:rPr>
                <w:rFonts w:ascii="Times New Roman" w:hAnsi="Times New Roman"/>
                <w:sz w:val="24"/>
                <w:szCs w:val="24"/>
                <w:lang w:eastAsia="ja-JP"/>
              </w:rPr>
              <w:t>=2)</w:t>
            </w:r>
          </w:p>
        </w:tc>
        <w:tc>
          <w:tcPr>
            <w:tcW w:w="2977" w:type="dxa"/>
            <w:shd w:val="clear" w:color="auto" w:fill="auto"/>
          </w:tcPr>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sz w:val="24"/>
                <w:szCs w:val="24"/>
              </w:rPr>
              <w:t>Общий вид фундаментальной области</w:t>
            </w:r>
          </w:p>
        </w:tc>
        <w:tc>
          <w:tcPr>
            <w:tcW w:w="2284" w:type="dxa"/>
            <w:shd w:val="clear" w:color="auto" w:fill="auto"/>
          </w:tcPr>
          <w:p w:rsidR="00F561E9" w:rsidRPr="005E1FF6" w:rsidRDefault="00F561E9" w:rsidP="00300894">
            <w:pPr>
              <w:spacing w:after="0" w:line="240" w:lineRule="auto"/>
              <w:jc w:val="center"/>
              <w:rPr>
                <w:rFonts w:ascii="Times New Roman" w:hAnsi="Times New Roman"/>
                <w:sz w:val="24"/>
                <w:szCs w:val="24"/>
                <w:lang w:eastAsia="ja-JP"/>
              </w:rPr>
            </w:pPr>
            <w:r w:rsidRPr="005E1FF6">
              <w:rPr>
                <w:rFonts w:ascii="Times New Roman" w:hAnsi="Times New Roman"/>
                <w:sz w:val="24"/>
                <w:szCs w:val="24"/>
              </w:rPr>
              <w:t xml:space="preserve">Размерность фундаментальной области и расположение элементов </w:t>
            </w:r>
            <w:r w:rsidRPr="005E1FF6">
              <w:rPr>
                <w:rFonts w:ascii="Times New Roman" w:hAnsi="Times New Roman"/>
                <w:i/>
                <w:sz w:val="24"/>
                <w:szCs w:val="24"/>
                <w:lang w:val="en-US" w:eastAsia="ja-JP"/>
              </w:rPr>
              <w:t>A</w:t>
            </w:r>
            <w:r w:rsidRPr="005E1FF6">
              <w:rPr>
                <w:rFonts w:ascii="Times New Roman" w:hAnsi="Times New Roman"/>
                <w:i/>
                <w:sz w:val="24"/>
                <w:szCs w:val="24"/>
                <w:lang w:eastAsia="ja-JP"/>
              </w:rPr>
              <w:t xml:space="preserve">, </w:t>
            </w:r>
            <w:r w:rsidRPr="005E1FF6">
              <w:rPr>
                <w:rFonts w:ascii="Times New Roman" w:hAnsi="Times New Roman"/>
                <w:i/>
                <w:sz w:val="24"/>
                <w:szCs w:val="24"/>
                <w:lang w:val="en-US" w:eastAsia="ja-JP"/>
              </w:rPr>
              <w:t>B</w:t>
            </w:r>
            <w:r w:rsidRPr="005E1FF6">
              <w:rPr>
                <w:rFonts w:ascii="Times New Roman" w:hAnsi="Times New Roman"/>
                <w:i/>
                <w:sz w:val="24"/>
                <w:szCs w:val="24"/>
                <w:lang w:eastAsia="ja-JP"/>
              </w:rPr>
              <w:t xml:space="preserve">, </w:t>
            </w:r>
            <w:r w:rsidRPr="005E1FF6">
              <w:rPr>
                <w:rFonts w:ascii="Times New Roman" w:hAnsi="Times New Roman"/>
                <w:i/>
                <w:sz w:val="24"/>
                <w:szCs w:val="24"/>
                <w:lang w:val="en-US" w:eastAsia="ja-JP"/>
              </w:rPr>
              <w:t>C</w:t>
            </w:r>
          </w:p>
        </w:tc>
      </w:tr>
      <w:tr w:rsidR="00F561E9" w:rsidRPr="005E1FF6" w:rsidTr="00F561E9">
        <w:trPr>
          <w:trHeight w:val="507"/>
        </w:trPr>
        <w:tc>
          <w:tcPr>
            <w:tcW w:w="1534" w:type="dxa"/>
            <w:shd w:val="clear" w:color="auto" w:fill="auto"/>
          </w:tcPr>
          <w:p w:rsidR="00F561E9" w:rsidRPr="005E1FF6" w:rsidRDefault="00F561E9" w:rsidP="00300894">
            <w:pPr>
              <w:spacing w:after="0" w:line="240" w:lineRule="auto"/>
              <w:rPr>
                <w:rFonts w:ascii="Times New Roman" w:hAnsi="Times New Roman"/>
                <w:sz w:val="24"/>
                <w:szCs w:val="24"/>
              </w:rPr>
            </w:pPr>
            <w:r w:rsidRPr="005E1FF6">
              <w:rPr>
                <w:rFonts w:ascii="Times New Roman" w:hAnsi="Times New Roman"/>
                <w:position w:val="-6"/>
                <w:sz w:val="24"/>
                <w:szCs w:val="24"/>
              </w:rPr>
              <w:object w:dxaOrig="980" w:dyaOrig="300">
                <v:shape id="_x0000_i2534" type="#_x0000_t75" style="width:48.6pt;height:18.7pt" o:ole="">
                  <v:imagedata r:id="rId3237" o:title=""/>
                </v:shape>
                <o:OLEObject Type="Embed" ProgID="Equation.DSMT4" ShapeID="_x0000_i2534" DrawAspect="Content" ObjectID="_1496675908" r:id="rId3238"/>
              </w:object>
            </w:r>
          </w:p>
          <w:p w:rsidR="00F561E9" w:rsidRPr="005E1FF6" w:rsidRDefault="00F561E9" w:rsidP="00300894">
            <w:pPr>
              <w:spacing w:after="0" w:line="240" w:lineRule="auto"/>
              <w:rPr>
                <w:rFonts w:ascii="Times New Roman" w:hAnsi="Times New Roman"/>
                <w:sz w:val="24"/>
                <w:szCs w:val="24"/>
              </w:rPr>
            </w:pPr>
            <w:r w:rsidRPr="005E1FF6">
              <w:rPr>
                <w:rFonts w:ascii="Times New Roman" w:hAnsi="Times New Roman"/>
                <w:position w:val="-12"/>
                <w:sz w:val="24"/>
                <w:szCs w:val="24"/>
              </w:rPr>
              <w:object w:dxaOrig="1100" w:dyaOrig="340">
                <v:shape id="_x0000_i2535" type="#_x0000_t75" style="width:54.25pt;height:18.7pt" o:ole="">
                  <v:imagedata r:id="rId3239" o:title=""/>
                </v:shape>
                <o:OLEObject Type="Embed" ProgID="Equation.DSMT4" ShapeID="_x0000_i2535" DrawAspect="Content" ObjectID="_1496675909" r:id="rId3240"/>
              </w:object>
            </w:r>
          </w:p>
        </w:tc>
        <w:tc>
          <w:tcPr>
            <w:tcW w:w="3002" w:type="dxa"/>
            <w:shd w:val="clear" w:color="auto" w:fill="auto"/>
          </w:tcPr>
          <w:p w:rsidR="00F561E9" w:rsidRPr="005E1FF6" w:rsidRDefault="00F561E9" w:rsidP="00300894">
            <w:pPr>
              <w:spacing w:after="0" w:line="240" w:lineRule="auto"/>
              <w:ind w:left="-82"/>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800000" cy="1800000"/>
                  <wp:effectExtent l="19050" t="0" r="0" b="0"/>
                  <wp:docPr id="37" name="Рисунок 7" descr="D:\1s2_0_1_m1_IT2.eps"/>
                  <wp:cNvGraphicFramePr/>
                  <a:graphic xmlns:a="http://schemas.openxmlformats.org/drawingml/2006/main">
                    <a:graphicData uri="http://schemas.openxmlformats.org/drawingml/2006/picture">
                      <pic:pic xmlns:pic="http://schemas.openxmlformats.org/drawingml/2006/picture">
                        <pic:nvPicPr>
                          <pic:cNvPr id="15" name="Рисунок 14" descr="D:\1s2_0_1_m1_IT2.eps"/>
                          <pic:cNvPicPr>
                            <a:picLocks noChangeAspect="1"/>
                          </pic:cNvPicPr>
                        </pic:nvPicPr>
                        <pic:blipFill>
                          <a:blip r:embed="rId3241" cstate="print"/>
                          <a:srcRect/>
                          <a:stretch>
                            <a:fillRect/>
                          </a:stretch>
                        </pic:blipFill>
                        <pic:spPr bwMode="auto">
                          <a:xfrm>
                            <a:off x="0" y="0"/>
                            <a:ext cx="1800000" cy="1800000"/>
                          </a:xfrm>
                          <a:prstGeom prst="rect">
                            <a:avLst/>
                          </a:prstGeom>
                          <a:noFill/>
                          <a:ln w="9525">
                            <a:noFill/>
                            <a:miter lim="800000"/>
                            <a:headEnd/>
                            <a:tailEnd/>
                          </a:ln>
                        </pic:spPr>
                      </pic:pic>
                    </a:graphicData>
                  </a:graphic>
                </wp:inline>
              </w:drawing>
            </w:r>
          </w:p>
        </w:tc>
        <w:tc>
          <w:tcPr>
            <w:tcW w:w="2977" w:type="dxa"/>
            <w:shd w:val="clear" w:color="auto" w:fill="auto"/>
          </w:tcPr>
          <w:p w:rsidR="00F561E9" w:rsidRPr="005E1FF6" w:rsidRDefault="00F561E9" w:rsidP="00300894">
            <w:pPr>
              <w:spacing w:after="0" w:line="240" w:lineRule="auto"/>
              <w:ind w:left="-82"/>
              <w:jc w:val="center"/>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803600" cy="1803600"/>
                  <wp:effectExtent l="19050" t="0" r="6150" b="0"/>
                  <wp:docPr id="38" name="Рисунок 8" descr="ewgfvrfp"/>
                  <wp:cNvGraphicFramePr/>
                  <a:graphic xmlns:a="http://schemas.openxmlformats.org/drawingml/2006/main">
                    <a:graphicData uri="http://schemas.openxmlformats.org/drawingml/2006/picture">
                      <pic:pic xmlns:pic="http://schemas.openxmlformats.org/drawingml/2006/picture">
                        <pic:nvPicPr>
                          <pic:cNvPr id="37893" name="Рисунок 401" descr="ewgfvrfp"/>
                          <pic:cNvPicPr>
                            <a:picLocks noChangeAspect="1" noChangeArrowheads="1"/>
                          </pic:cNvPicPr>
                        </pic:nvPicPr>
                        <pic:blipFill>
                          <a:blip r:embed="rId3242" cstate="print"/>
                          <a:srcRect/>
                          <a:stretch>
                            <a:fillRect/>
                          </a:stretch>
                        </pic:blipFill>
                        <pic:spPr bwMode="auto">
                          <a:xfrm>
                            <a:off x="0" y="0"/>
                            <a:ext cx="1803600" cy="1803600"/>
                          </a:xfrm>
                          <a:prstGeom prst="rect">
                            <a:avLst/>
                          </a:prstGeom>
                          <a:noFill/>
                        </pic:spPr>
                      </pic:pic>
                    </a:graphicData>
                  </a:graphic>
                </wp:inline>
              </w:drawing>
            </w:r>
          </w:p>
        </w:tc>
        <w:tc>
          <w:tcPr>
            <w:tcW w:w="2284" w:type="dxa"/>
            <w:shd w:val="clear" w:color="auto" w:fill="auto"/>
          </w:tcPr>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404000" cy="1062486"/>
                  <wp:effectExtent l="0" t="0" r="0" b="0"/>
                  <wp:docPr id="39" name="Рисунок 322" descr="D:\5665656565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5665656565p.eps"/>
                          <pic:cNvPicPr>
                            <a:picLocks noChangeAspect="1" noChangeArrowheads="1"/>
                          </pic:cNvPicPr>
                        </pic:nvPicPr>
                        <pic:blipFill>
                          <a:blip r:embed="rId3243" cstate="print"/>
                          <a:srcRect/>
                          <a:stretch>
                            <a:fillRect/>
                          </a:stretch>
                        </pic:blipFill>
                        <pic:spPr bwMode="auto">
                          <a:xfrm>
                            <a:off x="0" y="0"/>
                            <a:ext cx="1404000" cy="1062486"/>
                          </a:xfrm>
                          <a:prstGeom prst="rect">
                            <a:avLst/>
                          </a:prstGeom>
                          <a:noFill/>
                          <a:ln w="9525">
                            <a:noFill/>
                            <a:miter lim="800000"/>
                            <a:headEnd/>
                            <a:tailEnd/>
                          </a:ln>
                        </pic:spPr>
                      </pic:pic>
                    </a:graphicData>
                  </a:graphic>
                </wp:inline>
              </w:drawing>
            </w:r>
          </w:p>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position w:val="-8"/>
                <w:sz w:val="24"/>
                <w:szCs w:val="24"/>
              </w:rPr>
              <w:object w:dxaOrig="1420" w:dyaOrig="279">
                <v:shape id="_x0000_i2536" type="#_x0000_t75" style="width:1in;height:12.15pt" o:ole="">
                  <v:imagedata r:id="rId3244" o:title=""/>
                </v:shape>
                <o:OLEObject Type="Embed" ProgID="Equation.DSMT4" ShapeID="_x0000_i2536" DrawAspect="Content" ObjectID="_1496675910" r:id="rId3245"/>
              </w:object>
            </w:r>
          </w:p>
        </w:tc>
      </w:tr>
      <w:tr w:rsidR="00F561E9" w:rsidRPr="005E1FF6" w:rsidTr="00F561E9">
        <w:trPr>
          <w:trHeight w:val="507"/>
        </w:trPr>
        <w:tc>
          <w:tcPr>
            <w:tcW w:w="1534" w:type="dxa"/>
            <w:shd w:val="clear" w:color="auto" w:fill="auto"/>
          </w:tcPr>
          <w:p w:rsidR="00F561E9" w:rsidRPr="005E1FF6" w:rsidRDefault="00F561E9" w:rsidP="00300894">
            <w:pPr>
              <w:spacing w:after="0" w:line="240" w:lineRule="auto"/>
              <w:rPr>
                <w:rFonts w:ascii="Times New Roman" w:hAnsi="Times New Roman"/>
                <w:sz w:val="24"/>
                <w:szCs w:val="24"/>
              </w:rPr>
            </w:pPr>
            <w:r w:rsidRPr="005E1FF6">
              <w:rPr>
                <w:rFonts w:ascii="Times New Roman" w:hAnsi="Times New Roman"/>
                <w:position w:val="-6"/>
                <w:sz w:val="24"/>
                <w:szCs w:val="24"/>
              </w:rPr>
              <w:object w:dxaOrig="1100" w:dyaOrig="300">
                <v:shape id="_x0000_i2537" type="#_x0000_t75" style="width:54.25pt;height:18.7pt" o:ole="">
                  <v:imagedata r:id="rId3246" o:title=""/>
                </v:shape>
                <o:OLEObject Type="Embed" ProgID="Equation.DSMT4" ShapeID="_x0000_i2537" DrawAspect="Content" ObjectID="_1496675911" r:id="rId3247"/>
              </w:object>
            </w:r>
          </w:p>
          <w:p w:rsidR="00F561E9" w:rsidRPr="005E1FF6" w:rsidRDefault="00F561E9" w:rsidP="00300894">
            <w:pPr>
              <w:spacing w:after="0" w:line="240" w:lineRule="auto"/>
              <w:rPr>
                <w:rFonts w:ascii="Times New Roman" w:hAnsi="Times New Roman"/>
                <w:sz w:val="24"/>
                <w:szCs w:val="24"/>
              </w:rPr>
            </w:pPr>
            <w:r w:rsidRPr="005E1FF6">
              <w:rPr>
                <w:rFonts w:ascii="Times New Roman" w:hAnsi="Times New Roman"/>
                <w:position w:val="-16"/>
                <w:sz w:val="24"/>
                <w:szCs w:val="24"/>
              </w:rPr>
              <w:object w:dxaOrig="1200" w:dyaOrig="420">
                <v:shape id="_x0000_i2538" type="#_x0000_t75" style="width:59.85pt;height:23.4pt" o:ole="">
                  <v:imagedata r:id="rId3248" o:title=""/>
                </v:shape>
                <o:OLEObject Type="Embed" ProgID="Equation.DSMT4" ShapeID="_x0000_i2538" DrawAspect="Content" ObjectID="_1496675912" r:id="rId3249"/>
              </w:object>
            </w:r>
          </w:p>
        </w:tc>
        <w:tc>
          <w:tcPr>
            <w:tcW w:w="3002" w:type="dxa"/>
            <w:shd w:val="clear" w:color="auto" w:fill="auto"/>
          </w:tcPr>
          <w:p w:rsidR="00F561E9" w:rsidRPr="005E1FF6" w:rsidRDefault="00F561E9" w:rsidP="00300894">
            <w:pPr>
              <w:spacing w:after="0" w:line="240" w:lineRule="auto"/>
              <w:ind w:left="-82"/>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800000" cy="1800000"/>
                  <wp:effectExtent l="19050" t="0" r="0" b="0"/>
                  <wp:docPr id="40" name="Рисунок 4" descr="D:\m1ms2_0_1_is2_IT2.eps"/>
                  <wp:cNvGraphicFramePr/>
                  <a:graphic xmlns:a="http://schemas.openxmlformats.org/drawingml/2006/main">
                    <a:graphicData uri="http://schemas.openxmlformats.org/drawingml/2006/picture">
                      <pic:pic xmlns:pic="http://schemas.openxmlformats.org/drawingml/2006/picture">
                        <pic:nvPicPr>
                          <pic:cNvPr id="14" name="Рисунок 13" descr="D:\m1ms2_0_1_is2_IT2.eps"/>
                          <pic:cNvPicPr/>
                        </pic:nvPicPr>
                        <pic:blipFill>
                          <a:blip r:embed="rId3250" cstate="print"/>
                          <a:srcRect/>
                          <a:stretch>
                            <a:fillRect/>
                          </a:stretch>
                        </pic:blipFill>
                        <pic:spPr bwMode="auto">
                          <a:xfrm>
                            <a:off x="0" y="0"/>
                            <a:ext cx="1800000" cy="1800000"/>
                          </a:xfrm>
                          <a:prstGeom prst="rect">
                            <a:avLst/>
                          </a:prstGeom>
                          <a:noFill/>
                          <a:ln w="9525">
                            <a:noFill/>
                            <a:miter lim="800000"/>
                            <a:headEnd/>
                            <a:tailEnd/>
                          </a:ln>
                        </pic:spPr>
                      </pic:pic>
                    </a:graphicData>
                  </a:graphic>
                </wp:inline>
              </w:drawing>
            </w:r>
          </w:p>
        </w:tc>
        <w:tc>
          <w:tcPr>
            <w:tcW w:w="2977" w:type="dxa"/>
            <w:shd w:val="clear" w:color="auto" w:fill="auto"/>
          </w:tcPr>
          <w:p w:rsidR="00F561E9" w:rsidRPr="005E1FF6" w:rsidRDefault="00F561E9" w:rsidP="00300894">
            <w:pPr>
              <w:spacing w:after="0" w:line="240" w:lineRule="auto"/>
              <w:ind w:left="-82"/>
              <w:jc w:val="center"/>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803600" cy="1803600"/>
                  <wp:effectExtent l="19050" t="0" r="6150" b="0"/>
                  <wp:docPr id="41" name="Рисунок 6" descr="m1ms2_0_1_is2_IT6"/>
                  <wp:cNvGraphicFramePr/>
                  <a:graphic xmlns:a="http://schemas.openxmlformats.org/drawingml/2006/main">
                    <a:graphicData uri="http://schemas.openxmlformats.org/drawingml/2006/picture">
                      <pic:pic xmlns:pic="http://schemas.openxmlformats.org/drawingml/2006/picture">
                        <pic:nvPicPr>
                          <pic:cNvPr id="37890" name="Рисунок 205" descr="m1ms2_0_1_is2_IT6"/>
                          <pic:cNvPicPr>
                            <a:picLocks noChangeAspect="1" noChangeArrowheads="1"/>
                          </pic:cNvPicPr>
                        </pic:nvPicPr>
                        <pic:blipFill>
                          <a:blip r:embed="rId3251" cstate="print"/>
                          <a:srcRect/>
                          <a:stretch>
                            <a:fillRect/>
                          </a:stretch>
                        </pic:blipFill>
                        <pic:spPr bwMode="auto">
                          <a:xfrm>
                            <a:off x="0" y="0"/>
                            <a:ext cx="1803600" cy="1803600"/>
                          </a:xfrm>
                          <a:prstGeom prst="rect">
                            <a:avLst/>
                          </a:prstGeom>
                          <a:noFill/>
                        </pic:spPr>
                      </pic:pic>
                    </a:graphicData>
                  </a:graphic>
                </wp:inline>
              </w:drawing>
            </w:r>
          </w:p>
        </w:tc>
        <w:tc>
          <w:tcPr>
            <w:tcW w:w="2284" w:type="dxa"/>
            <w:shd w:val="clear" w:color="auto" w:fill="auto"/>
          </w:tcPr>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noProof/>
                <w:sz w:val="24"/>
                <w:szCs w:val="24"/>
                <w:lang w:eastAsia="ru-RU"/>
              </w:rPr>
              <w:drawing>
                <wp:inline distT="0" distB="0" distL="0" distR="0">
                  <wp:extent cx="1404000" cy="518143"/>
                  <wp:effectExtent l="0" t="0" r="5700" b="0"/>
                  <wp:docPr id="42" name="Рисунок 339" descr="D:\цукп354е435пе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цукп354е435пеp.eps"/>
                          <pic:cNvPicPr>
                            <a:picLocks noChangeAspect="1" noChangeArrowheads="1"/>
                          </pic:cNvPicPr>
                        </pic:nvPicPr>
                        <pic:blipFill>
                          <a:blip r:embed="rId3252" cstate="print"/>
                          <a:srcRect/>
                          <a:stretch>
                            <a:fillRect/>
                          </a:stretch>
                        </pic:blipFill>
                        <pic:spPr bwMode="auto">
                          <a:xfrm>
                            <a:off x="0" y="0"/>
                            <a:ext cx="1404000" cy="518143"/>
                          </a:xfrm>
                          <a:prstGeom prst="rect">
                            <a:avLst/>
                          </a:prstGeom>
                          <a:noFill/>
                          <a:ln w="9525">
                            <a:noFill/>
                            <a:miter lim="800000"/>
                            <a:headEnd/>
                            <a:tailEnd/>
                          </a:ln>
                        </pic:spPr>
                      </pic:pic>
                    </a:graphicData>
                  </a:graphic>
                </wp:inline>
              </w:drawing>
            </w:r>
          </w:p>
          <w:p w:rsidR="00F561E9" w:rsidRPr="005E1FF6" w:rsidRDefault="00F561E9" w:rsidP="00300894">
            <w:pPr>
              <w:spacing w:after="0" w:line="240" w:lineRule="auto"/>
              <w:jc w:val="center"/>
              <w:rPr>
                <w:rFonts w:ascii="Times New Roman" w:hAnsi="Times New Roman"/>
                <w:sz w:val="24"/>
                <w:szCs w:val="24"/>
              </w:rPr>
            </w:pPr>
            <w:r w:rsidRPr="005E1FF6">
              <w:rPr>
                <w:rFonts w:ascii="Times New Roman" w:hAnsi="Times New Roman"/>
                <w:position w:val="-8"/>
                <w:sz w:val="24"/>
                <w:szCs w:val="24"/>
              </w:rPr>
              <w:object w:dxaOrig="1420" w:dyaOrig="279">
                <v:shape id="_x0000_i2539" type="#_x0000_t75" style="width:1in;height:12.15pt" o:ole="">
                  <v:imagedata r:id="rId3244" o:title=""/>
                </v:shape>
                <o:OLEObject Type="Embed" ProgID="Equation.DSMT4" ShapeID="_x0000_i2539" DrawAspect="Content" ObjectID="_1496675913" r:id="rId3253"/>
              </w:object>
            </w:r>
          </w:p>
        </w:tc>
      </w:tr>
    </w:tbl>
    <w:p w:rsidR="00F561E9" w:rsidRPr="005E1FF6" w:rsidRDefault="00F561E9" w:rsidP="00300894">
      <w:pPr>
        <w:spacing w:after="0" w:line="240" w:lineRule="auto"/>
        <w:ind w:firstLine="709"/>
        <w:jc w:val="both"/>
        <w:rPr>
          <w:rFonts w:ascii="Times New Roman" w:hAnsi="Times New Roman"/>
          <w:sz w:val="24"/>
          <w:szCs w:val="24"/>
        </w:rPr>
      </w:pPr>
      <w:r w:rsidRPr="005E1FF6">
        <w:rPr>
          <w:rFonts w:ascii="Times New Roman" w:hAnsi="Times New Roman"/>
          <w:sz w:val="24"/>
          <w:szCs w:val="24"/>
        </w:rPr>
        <w:t>Приведём в таблице 2 размерности границ фундаментальных областей для всех остальных бинарных и тернарных квазиканонических систем счисления.</w:t>
      </w:r>
    </w:p>
    <w:p w:rsidR="00F561E9" w:rsidRPr="005E1FF6" w:rsidRDefault="00F561E9" w:rsidP="00300894">
      <w:pPr>
        <w:spacing w:after="0" w:line="240" w:lineRule="auto"/>
        <w:jc w:val="both"/>
        <w:rPr>
          <w:rFonts w:ascii="Times New Roman" w:hAnsi="Times New Roman"/>
          <w:sz w:val="24"/>
          <w:szCs w:val="24"/>
        </w:rPr>
      </w:pPr>
      <w:r w:rsidRPr="005E1FF6">
        <w:rPr>
          <w:rFonts w:ascii="Times New Roman" w:hAnsi="Times New Roman"/>
          <w:sz w:val="24"/>
          <w:szCs w:val="24"/>
        </w:rPr>
        <w:t>Таблица 2. Общий вид фундаментальной области и размерность ее границы для некоторых исследованных систем счисления.</w:t>
      </w:r>
    </w:p>
    <w:tbl>
      <w:tblPr>
        <w:tblStyle w:val="ae"/>
        <w:tblW w:w="6204" w:type="dxa"/>
        <w:jc w:val="center"/>
        <w:tblLook w:val="04A0" w:firstRow="1" w:lastRow="0" w:firstColumn="1" w:lastColumn="0" w:noHBand="0" w:noVBand="1"/>
      </w:tblPr>
      <w:tblGrid>
        <w:gridCol w:w="3227"/>
        <w:gridCol w:w="2977"/>
      </w:tblGrid>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sz w:val="24"/>
                <w:szCs w:val="24"/>
              </w:rPr>
              <w:t>Система счисления</w: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sz w:val="24"/>
                <w:szCs w:val="24"/>
              </w:rPr>
              <w:t>Размерность границы</w:t>
            </w:r>
          </w:p>
        </w:tc>
      </w:tr>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14"/>
                <w:sz w:val="24"/>
                <w:szCs w:val="24"/>
                <w:lang w:eastAsia="en-US"/>
              </w:rPr>
              <w:object w:dxaOrig="1120" w:dyaOrig="380">
                <v:shape id="_x0000_i2540" type="#_x0000_t75" style="width:53.3pt;height:17.75pt" o:ole="">
                  <v:imagedata r:id="rId3254" o:title=""/>
                </v:shape>
                <o:OLEObject Type="Embed" ProgID="Equation.DSMT4" ShapeID="_x0000_i2540" DrawAspect="Content" ObjectID="_1496675914" r:id="rId3255"/>
              </w:objec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8"/>
                <w:sz w:val="24"/>
                <w:szCs w:val="24"/>
                <w:lang w:eastAsia="en-US"/>
              </w:rPr>
              <w:object w:dxaOrig="940" w:dyaOrig="279">
                <v:shape id="_x0000_i2541" type="#_x0000_t75" style="width:48.6pt;height:12.15pt" o:ole="">
                  <v:imagedata r:id="rId3256" o:title=""/>
                </v:shape>
                <o:OLEObject Type="Embed" ProgID="Equation.DSMT4" ShapeID="_x0000_i2541" DrawAspect="Content" ObjectID="_1496675915" r:id="rId3257"/>
              </w:object>
            </w:r>
          </w:p>
        </w:tc>
      </w:tr>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16"/>
                <w:sz w:val="24"/>
                <w:szCs w:val="24"/>
                <w:lang w:eastAsia="en-US"/>
              </w:rPr>
              <w:object w:dxaOrig="999" w:dyaOrig="420">
                <v:shape id="_x0000_i2542" type="#_x0000_t75" style="width:48.6pt;height:23.4pt" o:ole="">
                  <v:imagedata r:id="rId3258" o:title=""/>
                </v:shape>
                <o:OLEObject Type="Embed" ProgID="Equation.DSMT4" ShapeID="_x0000_i2542" DrawAspect="Content" ObjectID="_1496675916" r:id="rId3259"/>
              </w:objec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6"/>
                <w:sz w:val="24"/>
                <w:szCs w:val="24"/>
                <w:lang w:eastAsia="en-US"/>
              </w:rPr>
              <w:object w:dxaOrig="460" w:dyaOrig="260">
                <v:shape id="_x0000_i2543" type="#_x0000_t75" style="width:23.4pt;height:12.15pt" o:ole="">
                  <v:imagedata r:id="rId3260" o:title=""/>
                </v:shape>
                <o:OLEObject Type="Embed" ProgID="Equation.DSMT4" ShapeID="_x0000_i2543" DrawAspect="Content" ObjectID="_1496675917" r:id="rId3261"/>
              </w:object>
            </w:r>
          </w:p>
        </w:tc>
      </w:tr>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30"/>
                <w:sz w:val="24"/>
                <w:szCs w:val="24"/>
                <w:lang w:eastAsia="en-US"/>
              </w:rPr>
              <w:object w:dxaOrig="1359" w:dyaOrig="700">
                <v:shape id="_x0000_i2544" type="#_x0000_t75" style="width:65.45pt;height:36.45pt" o:ole="">
                  <v:imagedata r:id="rId3262" o:title=""/>
                </v:shape>
                <o:OLEObject Type="Embed" ProgID="Equation.DSMT4" ShapeID="_x0000_i2544" DrawAspect="Content" ObjectID="_1496675918" r:id="rId3263"/>
              </w:objec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8"/>
                <w:sz w:val="24"/>
                <w:szCs w:val="24"/>
                <w:lang w:eastAsia="en-US"/>
              </w:rPr>
              <w:object w:dxaOrig="1440" w:dyaOrig="279">
                <v:shape id="_x0000_i2545" type="#_x0000_t75" style="width:1in;height:12.15pt" o:ole="">
                  <v:imagedata r:id="rId3264" o:title=""/>
                </v:shape>
                <o:OLEObject Type="Embed" ProgID="Equation.DSMT4" ShapeID="_x0000_i2545" DrawAspect="Content" ObjectID="_1496675919" r:id="rId3265"/>
              </w:object>
            </w:r>
          </w:p>
        </w:tc>
      </w:tr>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30"/>
                <w:sz w:val="24"/>
                <w:szCs w:val="24"/>
                <w:lang w:eastAsia="en-US"/>
              </w:rPr>
              <w:object w:dxaOrig="1620" w:dyaOrig="700">
                <v:shape id="_x0000_i2546" type="#_x0000_t75" style="width:78.55pt;height:36.45pt" o:ole="">
                  <v:imagedata r:id="rId3266" o:title=""/>
                </v:shape>
                <o:OLEObject Type="Embed" ProgID="Equation.DSMT4" ShapeID="_x0000_i2546" DrawAspect="Content" ObjectID="_1496675920" r:id="rId3267"/>
              </w:objec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10"/>
                <w:sz w:val="24"/>
                <w:szCs w:val="24"/>
                <w:lang w:eastAsia="en-US"/>
              </w:rPr>
              <w:object w:dxaOrig="1480" w:dyaOrig="300">
                <v:shape id="_x0000_i2547" type="#_x0000_t75" style="width:1in;height:18.7pt" o:ole="">
                  <v:imagedata r:id="rId3268" o:title=""/>
                </v:shape>
                <o:OLEObject Type="Embed" ProgID="Equation.DSMT4" ShapeID="_x0000_i2547" DrawAspect="Content" ObjectID="_1496675921" r:id="rId3269"/>
              </w:object>
            </w:r>
          </w:p>
        </w:tc>
      </w:tr>
      <w:tr w:rsidR="00F561E9" w:rsidRPr="005E1FF6" w:rsidTr="00F561E9">
        <w:trPr>
          <w:jc w:val="center"/>
        </w:trPr>
        <w:tc>
          <w:tcPr>
            <w:tcW w:w="322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32"/>
                <w:sz w:val="24"/>
                <w:szCs w:val="24"/>
                <w:lang w:eastAsia="en-US"/>
              </w:rPr>
              <w:object w:dxaOrig="1740" w:dyaOrig="740">
                <v:shape id="_x0000_i2548" type="#_x0000_t75" style="width:89.75pt;height:36.45pt" o:ole="">
                  <v:imagedata r:id="rId3270" o:title=""/>
                </v:shape>
                <o:OLEObject Type="Embed" ProgID="Equation.DSMT4" ShapeID="_x0000_i2548" DrawAspect="Content" ObjectID="_1496675922" r:id="rId3271"/>
              </w:object>
            </w:r>
          </w:p>
        </w:tc>
        <w:tc>
          <w:tcPr>
            <w:tcW w:w="2977" w:type="dxa"/>
          </w:tcPr>
          <w:p w:rsidR="00F561E9" w:rsidRPr="005E1FF6" w:rsidRDefault="00F561E9" w:rsidP="00300894">
            <w:pPr>
              <w:jc w:val="both"/>
              <w:rPr>
                <w:rFonts w:ascii="Times New Roman" w:hAnsi="Times New Roman"/>
                <w:sz w:val="24"/>
                <w:szCs w:val="24"/>
              </w:rPr>
            </w:pPr>
            <w:r w:rsidRPr="005E1FF6">
              <w:rPr>
                <w:rFonts w:ascii="Times New Roman" w:hAnsi="Times New Roman"/>
                <w:position w:val="-8"/>
                <w:sz w:val="24"/>
                <w:szCs w:val="24"/>
                <w:lang w:eastAsia="en-US"/>
              </w:rPr>
              <w:object w:dxaOrig="940" w:dyaOrig="279">
                <v:shape id="_x0000_i2549" type="#_x0000_t75" style="width:48.6pt;height:12.15pt" o:ole="">
                  <v:imagedata r:id="rId3272" o:title=""/>
                </v:shape>
                <o:OLEObject Type="Embed" ProgID="Equation.DSMT4" ShapeID="_x0000_i2549" DrawAspect="Content" ObjectID="_1496675923" r:id="rId3273"/>
              </w:object>
            </w:r>
          </w:p>
        </w:tc>
      </w:tr>
    </w:tbl>
    <w:p w:rsidR="00F561E9" w:rsidRPr="00300894" w:rsidRDefault="00F561E9" w:rsidP="00300894">
      <w:pPr>
        <w:spacing w:after="0" w:line="240" w:lineRule="auto"/>
        <w:ind w:firstLine="709"/>
        <w:jc w:val="both"/>
        <w:rPr>
          <w:rFonts w:ascii="Times New Roman" w:hAnsi="Times New Roman"/>
          <w:b/>
          <w:sz w:val="24"/>
          <w:szCs w:val="24"/>
        </w:rPr>
      </w:pPr>
      <w:r w:rsidRPr="00300894">
        <w:rPr>
          <w:rFonts w:ascii="Times New Roman" w:hAnsi="Times New Roman"/>
          <w:b/>
          <w:sz w:val="24"/>
          <w:szCs w:val="24"/>
        </w:rPr>
        <w:t>Заключение</w:t>
      </w:r>
    </w:p>
    <w:p w:rsidR="00F561E9" w:rsidRPr="005E1FF6" w:rsidRDefault="00F561E9" w:rsidP="00300894">
      <w:pPr>
        <w:spacing w:after="0" w:line="240" w:lineRule="auto"/>
        <w:ind w:firstLine="709"/>
        <w:jc w:val="both"/>
        <w:textAlignment w:val="baseline"/>
        <w:rPr>
          <w:rFonts w:ascii="Times New Roman" w:hAnsi="Times New Roman"/>
          <w:sz w:val="24"/>
          <w:szCs w:val="24"/>
        </w:rPr>
      </w:pPr>
      <w:r w:rsidRPr="005E1FF6">
        <w:rPr>
          <w:rFonts w:ascii="Times New Roman" w:eastAsia="MS Mincho" w:hAnsi="Times New Roman"/>
          <w:color w:val="000000"/>
          <w:kern w:val="24"/>
          <w:sz w:val="24"/>
          <w:szCs w:val="24"/>
        </w:rPr>
        <w:t>Для всех бинарных и тернарных квазиканонических систем счисления в мнимых квадратичных полях вычислена размерность границы фундаментальной области. Для этого был модифицирован метод Джильберта, который он применял для вычисления фрактальной размерности границ фундаментальных областей канонических систем счисления. Кроме того, данный метод можно применять для вычисления размерности границ фундаментальных областей произвольных систем счисления.</w:t>
      </w:r>
      <w:r w:rsidRPr="005E1FF6">
        <w:rPr>
          <w:rFonts w:ascii="Times New Roman" w:eastAsia="+mn-ea" w:hAnsi="Times New Roman"/>
          <w:color w:val="000000"/>
          <w:kern w:val="24"/>
          <w:sz w:val="24"/>
          <w:szCs w:val="24"/>
        </w:rPr>
        <w:t xml:space="preserve"> </w:t>
      </w:r>
    </w:p>
    <w:p w:rsidR="00F561E9" w:rsidRPr="00F561E9" w:rsidRDefault="00F561E9" w:rsidP="00300894">
      <w:pPr>
        <w:spacing w:after="0" w:line="240" w:lineRule="auto"/>
        <w:ind w:firstLine="709"/>
        <w:jc w:val="both"/>
        <w:rPr>
          <w:rFonts w:ascii="Times New Roman" w:hAnsi="Times New Roman"/>
          <w:b/>
        </w:rPr>
      </w:pPr>
    </w:p>
    <w:p w:rsidR="00F561E9" w:rsidRPr="00F561E9" w:rsidRDefault="00F561E9" w:rsidP="00300894">
      <w:pPr>
        <w:spacing w:after="0" w:line="240" w:lineRule="auto"/>
        <w:ind w:firstLine="709"/>
        <w:jc w:val="both"/>
        <w:rPr>
          <w:rFonts w:ascii="Times New Roman" w:hAnsi="Times New Roman"/>
          <w:b/>
          <w:sz w:val="20"/>
          <w:szCs w:val="20"/>
          <w:lang w:val="en-US"/>
        </w:rPr>
      </w:pPr>
      <w:r w:rsidRPr="00F561E9">
        <w:rPr>
          <w:rFonts w:ascii="Times New Roman" w:hAnsi="Times New Roman"/>
          <w:b/>
          <w:sz w:val="20"/>
          <w:szCs w:val="20"/>
        </w:rPr>
        <w:t>Литература</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1. Mandelbrot, B.B. How long is the coast of Britain / B.B. Mandelbrot // Science. – 1967. – V. 155. – P. 636-638.</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2. Mandelbrot, B.B. A fast fractional Gaussian noise generator / B.B. Mandelbrot // Water Resour. Res. – 1971. – V. 7. – P. 543-553.</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3. Mandelbrot, B.B. Fractals: Form, Chance, and Dimension / B.B. Mandelbrot. – San Francisco: W. H. Freeman and Company, 1977. – 365 p.</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4. Mandelbrot, B.B. The Fractal Geometry of Nature / B.B. Mandelbrot. – New York: W. H. Freeman and Company, 1982. – 468 p.</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 xml:space="preserve">5. Feder, J.E. Fractals / E.J. Feder. – </w:t>
      </w:r>
      <w:r w:rsidRPr="00F561E9">
        <w:rPr>
          <w:rStyle w:val="st"/>
          <w:rFonts w:ascii="Times New Roman" w:hAnsi="Times New Roman"/>
          <w:sz w:val="20"/>
          <w:szCs w:val="20"/>
          <w:lang w:val="en-US"/>
        </w:rPr>
        <w:t>New York: Plenum Press, 1988</w:t>
      </w:r>
      <w:r w:rsidRPr="00F561E9">
        <w:rPr>
          <w:rFonts w:ascii="Times New Roman" w:hAnsi="Times New Roman"/>
          <w:sz w:val="20"/>
          <w:szCs w:val="20"/>
          <w:lang w:val="en-US"/>
        </w:rPr>
        <w:t>. – 283 p.</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 xml:space="preserve">6. Crownover, R.M. Introduction to fractals and chaos / R.M. Crownover. – </w:t>
      </w:r>
      <w:r w:rsidRPr="00F561E9">
        <w:rPr>
          <w:rStyle w:val="st"/>
          <w:rFonts w:ascii="Times New Roman" w:hAnsi="Times New Roman"/>
          <w:sz w:val="20"/>
          <w:szCs w:val="20"/>
          <w:lang w:val="en-US"/>
        </w:rPr>
        <w:t>Boston; London:</w:t>
      </w:r>
      <w:r w:rsidRPr="00F561E9">
        <w:rPr>
          <w:rFonts w:ascii="Times New Roman" w:hAnsi="Times New Roman"/>
          <w:sz w:val="20"/>
          <w:szCs w:val="20"/>
          <w:lang w:val="en-US"/>
        </w:rPr>
        <w:t xml:space="preserve"> Jones and Bartlett, 1995. – 306 p.</w:t>
      </w:r>
    </w:p>
    <w:p w:rsidR="00F561E9" w:rsidRPr="00F561E9" w:rsidRDefault="00F561E9" w:rsidP="00300894">
      <w:pPr>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7. Schroeder, M.R. Fractals, Chaos, Power Laws: Minutes from an Infinite Paradise / M.R. Schroeder. – New York: W.H. Freeman, 1990. – 429 p.</w:t>
      </w:r>
    </w:p>
    <w:p w:rsidR="00F561E9" w:rsidRPr="00F561E9" w:rsidRDefault="00F561E9" w:rsidP="00300894">
      <w:pPr>
        <w:spacing w:after="0" w:line="240" w:lineRule="auto"/>
        <w:ind w:firstLine="709"/>
        <w:jc w:val="both"/>
        <w:rPr>
          <w:rFonts w:ascii="Times New Roman" w:hAnsi="Times New Roman"/>
          <w:sz w:val="20"/>
          <w:szCs w:val="20"/>
        </w:rPr>
      </w:pPr>
      <w:r w:rsidRPr="00F561E9">
        <w:rPr>
          <w:rFonts w:ascii="Times New Roman" w:hAnsi="Times New Roman"/>
          <w:sz w:val="20"/>
          <w:szCs w:val="20"/>
        </w:rPr>
        <w:t>8. </w:t>
      </w:r>
      <w:r w:rsidRPr="00F561E9">
        <w:rPr>
          <w:rStyle w:val="af1"/>
          <w:rFonts w:ascii="Times New Roman" w:hAnsi="Times New Roman"/>
          <w:sz w:val="20"/>
          <w:szCs w:val="20"/>
        </w:rPr>
        <w:t>Сойфер, В.А.</w:t>
      </w:r>
      <w:r w:rsidRPr="00F561E9">
        <w:rPr>
          <w:rFonts w:ascii="Times New Roman" w:hAnsi="Times New Roman"/>
          <w:sz w:val="20"/>
          <w:szCs w:val="20"/>
        </w:rPr>
        <w:t xml:space="preserve"> Анализ и распознавание наномасштабных изображений: Традиционные подходы и новые постановки задач / В.А. Сойфер, А.В. Куприянов // Компьютерная оптика. – 2011. – Т. 35, № 2. – C. 136-144. – ISSN 0134-2452.</w:t>
      </w:r>
    </w:p>
    <w:p w:rsidR="00F561E9" w:rsidRPr="00F561E9" w:rsidRDefault="00F561E9" w:rsidP="00300894">
      <w:pPr>
        <w:autoSpaceDE w:val="0"/>
        <w:autoSpaceDN w:val="0"/>
        <w:adjustRightInd w:val="0"/>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9. Gilbert, W.J. The Fractal Dimension of Sets derived from Complex Bases / W.J. Gilbert // Can. Math. Bull. – 1986. – V. 29. – P. 495-500.</w:t>
      </w:r>
    </w:p>
    <w:p w:rsidR="00F561E9" w:rsidRPr="00F561E9" w:rsidRDefault="00F561E9" w:rsidP="00300894">
      <w:pPr>
        <w:autoSpaceDE w:val="0"/>
        <w:autoSpaceDN w:val="0"/>
        <w:adjustRightInd w:val="0"/>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 xml:space="preserve">10. Gilbert, W. J. Complex bases and fractal similarity / W.J. Gilbert // </w:t>
      </w:r>
      <w:r w:rsidRPr="00F561E9">
        <w:rPr>
          <w:rFonts w:ascii="Times New Roman" w:hAnsi="Times New Roman"/>
          <w:iCs/>
          <w:sz w:val="20"/>
          <w:szCs w:val="20"/>
          <w:lang w:val="en-US"/>
        </w:rPr>
        <w:t xml:space="preserve">Ann. sc. math. Quebec. </w:t>
      </w:r>
      <w:r w:rsidRPr="00F561E9">
        <w:rPr>
          <w:rFonts w:ascii="Times New Roman" w:hAnsi="Times New Roman"/>
          <w:sz w:val="20"/>
          <w:szCs w:val="20"/>
          <w:lang w:val="en-US"/>
        </w:rPr>
        <w:t>– 1987. – V. 11(1). – P.</w:t>
      </w:r>
      <w:r w:rsidRPr="00F561E9">
        <w:rPr>
          <w:rFonts w:ascii="Times New Roman" w:eastAsia="+mn-ea" w:hAnsi="Times New Roman"/>
          <w:color w:val="000000"/>
          <w:kern w:val="24"/>
          <w:sz w:val="20"/>
          <w:szCs w:val="20"/>
          <w:lang w:val="en-US"/>
        </w:rPr>
        <w:t> </w:t>
      </w:r>
      <w:r w:rsidRPr="00F561E9">
        <w:rPr>
          <w:rFonts w:ascii="Times New Roman" w:hAnsi="Times New Roman"/>
          <w:sz w:val="20"/>
          <w:szCs w:val="20"/>
          <w:lang w:val="en-US"/>
        </w:rPr>
        <w:t>65-77.</w:t>
      </w:r>
    </w:p>
    <w:p w:rsidR="00F561E9" w:rsidRPr="00F561E9" w:rsidRDefault="00F561E9" w:rsidP="00300894">
      <w:pPr>
        <w:autoSpaceDE w:val="0"/>
        <w:autoSpaceDN w:val="0"/>
        <w:adjustRightInd w:val="0"/>
        <w:spacing w:after="0" w:line="240" w:lineRule="auto"/>
        <w:ind w:firstLine="709"/>
        <w:jc w:val="both"/>
        <w:rPr>
          <w:rFonts w:ascii="Times New Roman" w:hAnsi="Times New Roman"/>
          <w:sz w:val="20"/>
          <w:szCs w:val="20"/>
          <w:lang w:val="en-US"/>
        </w:rPr>
      </w:pPr>
      <w:r w:rsidRPr="00F561E9">
        <w:rPr>
          <w:rFonts w:ascii="Times New Roman" w:hAnsi="Times New Roman"/>
          <w:sz w:val="20"/>
          <w:szCs w:val="20"/>
          <w:lang w:val="en-US"/>
        </w:rPr>
        <w:t>11. Thuswaldner,</w:t>
      </w:r>
      <w:r w:rsidRPr="00F561E9">
        <w:rPr>
          <w:rFonts w:ascii="Times New Roman" w:hAnsi="Times New Roman"/>
          <w:sz w:val="20"/>
          <w:szCs w:val="20"/>
          <w:lang w:val="en-GB"/>
        </w:rPr>
        <w:t xml:space="preserve"> </w:t>
      </w:r>
      <w:r w:rsidRPr="00F561E9">
        <w:rPr>
          <w:rFonts w:ascii="Times New Roman" w:hAnsi="Times New Roman"/>
          <w:sz w:val="20"/>
          <w:szCs w:val="20"/>
          <w:lang w:val="en-US"/>
        </w:rPr>
        <w:t xml:space="preserve">J.M. </w:t>
      </w:r>
      <w:r w:rsidRPr="00F561E9">
        <w:rPr>
          <w:rFonts w:ascii="Times New Roman" w:hAnsi="Times New Roman"/>
          <w:sz w:val="20"/>
          <w:szCs w:val="20"/>
          <w:lang w:val="en-GB"/>
        </w:rPr>
        <w:t xml:space="preserve">Fractal dimension of sets induced by bases of imaginary quadratic fields / </w:t>
      </w:r>
      <w:r w:rsidRPr="00F561E9">
        <w:rPr>
          <w:rFonts w:ascii="Times New Roman" w:hAnsi="Times New Roman"/>
          <w:sz w:val="20"/>
          <w:szCs w:val="20"/>
          <w:lang w:val="en-US"/>
        </w:rPr>
        <w:t>J.M. Thuswaldner</w:t>
      </w:r>
      <w:r w:rsidRPr="00F561E9">
        <w:rPr>
          <w:rFonts w:ascii="Times New Roman" w:hAnsi="Times New Roman"/>
          <w:sz w:val="20"/>
          <w:szCs w:val="20"/>
          <w:lang w:val="en-GB"/>
        </w:rPr>
        <w:t xml:space="preserve"> // Math. </w:t>
      </w:r>
      <w:r w:rsidRPr="00F561E9">
        <w:rPr>
          <w:rStyle w:val="spelle"/>
          <w:rFonts w:ascii="Times New Roman" w:hAnsi="Times New Roman"/>
          <w:lang w:val="en-GB"/>
        </w:rPr>
        <w:t xml:space="preserve">Slovaca. </w:t>
      </w:r>
      <w:r w:rsidRPr="00F561E9">
        <w:rPr>
          <w:rFonts w:ascii="Times New Roman" w:hAnsi="Times New Roman"/>
          <w:sz w:val="20"/>
          <w:szCs w:val="20"/>
          <w:lang w:val="en-US"/>
        </w:rPr>
        <w:t>– 1998. –</w:t>
      </w:r>
      <w:r w:rsidRPr="00F561E9">
        <w:rPr>
          <w:rFonts w:ascii="Times New Roman" w:hAnsi="Times New Roman"/>
          <w:sz w:val="20"/>
          <w:szCs w:val="20"/>
          <w:lang w:val="en-GB"/>
        </w:rPr>
        <w:t xml:space="preserve"> V. 48. </w:t>
      </w:r>
      <w:r w:rsidRPr="00F561E9">
        <w:rPr>
          <w:rFonts w:ascii="Times New Roman" w:hAnsi="Times New Roman"/>
          <w:sz w:val="20"/>
          <w:szCs w:val="20"/>
          <w:lang w:val="en-US"/>
        </w:rPr>
        <w:t xml:space="preserve">– P. </w:t>
      </w:r>
      <w:r w:rsidRPr="00F561E9">
        <w:rPr>
          <w:rFonts w:ascii="Times New Roman" w:hAnsi="Times New Roman"/>
          <w:sz w:val="20"/>
          <w:szCs w:val="20"/>
          <w:lang w:val="en-GB"/>
        </w:rPr>
        <w:t>365-371.</w:t>
      </w:r>
    </w:p>
    <w:p w:rsidR="00F561E9" w:rsidRPr="00F561E9" w:rsidRDefault="00F561E9" w:rsidP="00300894">
      <w:pPr>
        <w:pStyle w:val="a"/>
        <w:numPr>
          <w:ilvl w:val="0"/>
          <w:numId w:val="0"/>
        </w:numPr>
        <w:tabs>
          <w:tab w:val="clear" w:pos="4649"/>
        </w:tabs>
        <w:ind w:firstLine="709"/>
        <w:rPr>
          <w:rFonts w:eastAsia="MS Mincho"/>
          <w:sz w:val="20"/>
          <w:lang w:eastAsia="ja-JP"/>
        </w:rPr>
      </w:pPr>
      <w:r w:rsidRPr="00F561E9">
        <w:rPr>
          <w:sz w:val="20"/>
          <w:lang w:val="en-US"/>
        </w:rPr>
        <w:t>12. Thuswaldner,</w:t>
      </w:r>
      <w:r w:rsidRPr="00F561E9">
        <w:rPr>
          <w:sz w:val="20"/>
          <w:lang w:val="en-GB"/>
        </w:rPr>
        <w:t xml:space="preserve"> </w:t>
      </w:r>
      <w:r w:rsidRPr="00F561E9">
        <w:rPr>
          <w:sz w:val="20"/>
          <w:lang w:val="en-US"/>
        </w:rPr>
        <w:t xml:space="preserve">J.M. </w:t>
      </w:r>
      <w:r w:rsidRPr="00F561E9">
        <w:rPr>
          <w:color w:val="000000"/>
          <w:sz w:val="20"/>
          <w:lang w:val="en-GB"/>
        </w:rPr>
        <w:t xml:space="preserve">Fractal Properties of Number Systems </w:t>
      </w:r>
      <w:r w:rsidRPr="00F561E9">
        <w:rPr>
          <w:rFonts w:eastAsia="MS Mincho"/>
          <w:color w:val="000000"/>
          <w:sz w:val="20"/>
          <w:lang w:val="en-GB" w:eastAsia="ja-JP"/>
        </w:rPr>
        <w:t xml:space="preserve">/ </w:t>
      </w:r>
      <w:r w:rsidRPr="00F561E9">
        <w:rPr>
          <w:sz w:val="20"/>
          <w:lang w:val="en-US"/>
        </w:rPr>
        <w:t>J.M. Thuswaldner</w:t>
      </w:r>
      <w:r w:rsidRPr="00F561E9">
        <w:rPr>
          <w:rFonts w:eastAsia="MS Mincho"/>
          <w:sz w:val="20"/>
          <w:lang w:val="en-US" w:eastAsia="ja-JP"/>
        </w:rPr>
        <w:t xml:space="preserve">, </w:t>
      </w:r>
      <w:r w:rsidRPr="00F561E9">
        <w:rPr>
          <w:sz w:val="20"/>
          <w:lang w:val="en-GB"/>
        </w:rPr>
        <w:t xml:space="preserve">W. </w:t>
      </w:r>
      <w:r w:rsidRPr="00F561E9">
        <w:rPr>
          <w:rStyle w:val="spelle"/>
          <w:lang w:val="en-GB"/>
        </w:rPr>
        <w:t>Müller</w:t>
      </w:r>
      <w:r w:rsidRPr="00F561E9">
        <w:rPr>
          <w:rFonts w:eastAsia="MS Mincho"/>
          <w:sz w:val="20"/>
          <w:lang w:val="en-GB" w:eastAsia="ja-JP"/>
        </w:rPr>
        <w:t>,</w:t>
      </w:r>
      <w:r w:rsidRPr="00F561E9">
        <w:rPr>
          <w:sz w:val="20"/>
          <w:lang w:val="en-GB"/>
        </w:rPr>
        <w:t xml:space="preserve"> R. F. </w:t>
      </w:r>
      <w:r w:rsidRPr="00F561E9">
        <w:rPr>
          <w:rStyle w:val="spelle"/>
          <w:lang w:val="en-GB"/>
        </w:rPr>
        <w:t>Tichy</w:t>
      </w:r>
      <w:r w:rsidRPr="00F561E9">
        <w:rPr>
          <w:rFonts w:eastAsia="MS Mincho"/>
          <w:color w:val="000000"/>
          <w:sz w:val="20"/>
          <w:lang w:val="en-GB" w:eastAsia="ja-JP"/>
        </w:rPr>
        <w:t xml:space="preserve"> // </w:t>
      </w:r>
      <w:r w:rsidRPr="00F561E9">
        <w:rPr>
          <w:sz w:val="20"/>
          <w:lang w:val="en-GB"/>
        </w:rPr>
        <w:t>Period. Math</w:t>
      </w:r>
      <w:r w:rsidRPr="00F561E9">
        <w:rPr>
          <w:sz w:val="20"/>
        </w:rPr>
        <w:t xml:space="preserve">. </w:t>
      </w:r>
      <w:r w:rsidRPr="00F561E9">
        <w:rPr>
          <w:rStyle w:val="spelle"/>
          <w:lang w:val="en-GB"/>
        </w:rPr>
        <w:t>Hungar</w:t>
      </w:r>
      <w:r w:rsidRPr="00F561E9">
        <w:rPr>
          <w:sz w:val="20"/>
        </w:rPr>
        <w:t>.</w:t>
      </w:r>
      <w:r w:rsidRPr="00F561E9">
        <w:rPr>
          <w:rFonts w:eastAsia="MS Mincho"/>
          <w:sz w:val="20"/>
          <w:lang w:eastAsia="ja-JP"/>
        </w:rPr>
        <w:t xml:space="preserve"> </w:t>
      </w:r>
      <w:r w:rsidRPr="00F561E9">
        <w:rPr>
          <w:sz w:val="20"/>
        </w:rPr>
        <w:t>–</w:t>
      </w:r>
      <w:r w:rsidRPr="00F561E9">
        <w:rPr>
          <w:rFonts w:eastAsia="MS Mincho"/>
          <w:sz w:val="20"/>
          <w:lang w:eastAsia="ja-JP"/>
        </w:rPr>
        <w:t xml:space="preserve"> 2001. </w:t>
      </w:r>
      <w:r w:rsidRPr="00F561E9">
        <w:rPr>
          <w:sz w:val="20"/>
        </w:rPr>
        <w:t>–</w:t>
      </w:r>
      <w:r w:rsidRPr="00F561E9">
        <w:rPr>
          <w:rFonts w:eastAsia="MS Mincho"/>
          <w:sz w:val="20"/>
          <w:lang w:eastAsia="ja-JP"/>
        </w:rPr>
        <w:t xml:space="preserve"> </w:t>
      </w:r>
      <w:r w:rsidRPr="00F561E9">
        <w:rPr>
          <w:rFonts w:eastAsia="MS Mincho"/>
          <w:sz w:val="20"/>
          <w:lang w:val="en-US" w:eastAsia="ja-JP"/>
        </w:rPr>
        <w:t>V</w:t>
      </w:r>
      <w:r w:rsidRPr="00F561E9">
        <w:rPr>
          <w:rFonts w:eastAsia="MS Mincho"/>
          <w:sz w:val="20"/>
          <w:lang w:eastAsia="ja-JP"/>
        </w:rPr>
        <w:t>.</w:t>
      </w:r>
      <w:r w:rsidRPr="00F561E9">
        <w:rPr>
          <w:sz w:val="20"/>
        </w:rPr>
        <w:t xml:space="preserve"> 42</w:t>
      </w:r>
      <w:r w:rsidRPr="00F561E9">
        <w:rPr>
          <w:rFonts w:eastAsia="MS Mincho"/>
          <w:sz w:val="20"/>
          <w:lang w:eastAsia="ja-JP"/>
        </w:rPr>
        <w:t>.</w:t>
      </w:r>
      <w:r w:rsidRPr="00F561E9">
        <w:rPr>
          <w:sz w:val="20"/>
        </w:rPr>
        <w:t xml:space="preserve"> –</w:t>
      </w:r>
      <w:r w:rsidRPr="00F561E9">
        <w:rPr>
          <w:rFonts w:eastAsia="MS Mincho"/>
          <w:sz w:val="20"/>
          <w:lang w:eastAsia="ja-JP"/>
        </w:rPr>
        <w:t xml:space="preserve"> </w:t>
      </w:r>
      <w:r w:rsidRPr="00F561E9">
        <w:rPr>
          <w:rFonts w:eastAsia="MS Mincho"/>
          <w:sz w:val="20"/>
          <w:lang w:val="en-US" w:eastAsia="ja-JP"/>
        </w:rPr>
        <w:t>P</w:t>
      </w:r>
      <w:r w:rsidRPr="00F561E9">
        <w:rPr>
          <w:rFonts w:eastAsia="MS Mincho"/>
          <w:sz w:val="20"/>
          <w:lang w:eastAsia="ja-JP"/>
        </w:rPr>
        <w:t>.</w:t>
      </w:r>
      <w:r w:rsidRPr="00F561E9">
        <w:rPr>
          <w:sz w:val="20"/>
        </w:rPr>
        <w:t xml:space="preserve"> 51</w:t>
      </w:r>
      <w:r w:rsidRPr="00F561E9">
        <w:rPr>
          <w:rFonts w:eastAsia="MS Mincho"/>
          <w:sz w:val="20"/>
          <w:lang w:eastAsia="ja-JP"/>
        </w:rPr>
        <w:t>-</w:t>
      </w:r>
      <w:r w:rsidRPr="00F561E9">
        <w:rPr>
          <w:sz w:val="20"/>
        </w:rPr>
        <w:t>68</w:t>
      </w:r>
      <w:r w:rsidRPr="00F561E9">
        <w:rPr>
          <w:rFonts w:eastAsia="MS Mincho"/>
          <w:sz w:val="20"/>
          <w:lang w:eastAsia="ja-JP"/>
        </w:rPr>
        <w:t>.</w:t>
      </w:r>
    </w:p>
    <w:p w:rsidR="00F561E9" w:rsidRDefault="00F561E9" w:rsidP="00300894">
      <w:pPr>
        <w:pStyle w:val="a"/>
        <w:numPr>
          <w:ilvl w:val="0"/>
          <w:numId w:val="0"/>
        </w:numPr>
        <w:tabs>
          <w:tab w:val="clear" w:pos="4649"/>
        </w:tabs>
        <w:ind w:firstLine="709"/>
        <w:rPr>
          <w:rFonts w:eastAsia="+mn-ea"/>
          <w:color w:val="000000"/>
          <w:kern w:val="24"/>
          <w:sz w:val="20"/>
        </w:rPr>
      </w:pPr>
      <w:r w:rsidRPr="00F561E9">
        <w:rPr>
          <w:sz w:val="20"/>
        </w:rPr>
        <w:t>13.</w:t>
      </w:r>
      <w:r w:rsidRPr="00F561E9">
        <w:rPr>
          <w:sz w:val="20"/>
          <w:lang w:val="en-US"/>
        </w:rPr>
        <w:t> </w:t>
      </w:r>
      <w:r w:rsidRPr="00F561E9">
        <w:rPr>
          <w:rFonts w:eastAsia="+mn-ea"/>
          <w:bCs/>
          <w:color w:val="000000"/>
          <w:kern w:val="24"/>
          <w:sz w:val="20"/>
        </w:rPr>
        <w:t>Богданов П.С.</w:t>
      </w:r>
      <w:r w:rsidRPr="00F561E9">
        <w:rPr>
          <w:rFonts w:eastAsia="+mn-ea"/>
          <w:color w:val="000000"/>
          <w:kern w:val="24"/>
          <w:sz w:val="20"/>
        </w:rPr>
        <w:t xml:space="preserve"> О сходимости некоторых алгоритмов бинарной и тернарной машинной арифметики для вычислений в мнимых квадратичных полях // Компьютерная оптика. – 2015. – Т. 39, № 2. – С. 249-254.</w:t>
      </w:r>
    </w:p>
    <w:p w:rsidR="00300894" w:rsidRDefault="00300894">
      <w:pPr>
        <w:rPr>
          <w:rFonts w:ascii="Times New Roman" w:eastAsia="+mn-ea" w:hAnsi="Times New Roman"/>
          <w:color w:val="000000"/>
          <w:kern w:val="24"/>
          <w:sz w:val="20"/>
          <w:szCs w:val="20"/>
          <w:lang w:eastAsia="ru-RU"/>
        </w:rPr>
      </w:pPr>
      <w:r>
        <w:rPr>
          <w:rFonts w:eastAsia="+mn-ea"/>
          <w:color w:val="000000"/>
          <w:kern w:val="24"/>
          <w:sz w:val="20"/>
        </w:rPr>
        <w:br w:type="page"/>
      </w:r>
    </w:p>
    <w:p w:rsidR="00E03239" w:rsidRDefault="00E03239" w:rsidP="00300894">
      <w:pPr>
        <w:spacing w:after="0" w:line="240" w:lineRule="auto"/>
        <w:jc w:val="center"/>
        <w:outlineLvl w:val="1"/>
        <w:rPr>
          <w:rFonts w:ascii="Times New Roman" w:hAnsi="Times New Roman"/>
          <w:b/>
          <w:sz w:val="32"/>
          <w:szCs w:val="32"/>
        </w:rPr>
      </w:pPr>
      <w:bookmarkStart w:id="395" w:name="_Toc422845638"/>
      <w:bookmarkStart w:id="396" w:name="_Toc422905129"/>
      <w:r w:rsidRPr="00E03239">
        <w:rPr>
          <w:rFonts w:ascii="Times New Roman" w:hAnsi="Times New Roman"/>
          <w:b/>
          <w:sz w:val="32"/>
          <w:szCs w:val="32"/>
        </w:rPr>
        <w:lastRenderedPageBreak/>
        <w:t>ОБОБЩЁННЫЕ ДИСКРЕТНЫЕ ОРТОГОНАЛЬНЫЕ ПРЕОБРАЗОВАНИЯ НА САМОПОДОБНЫХ ОБЛАСТЯХ</w:t>
      </w:r>
      <w:bookmarkEnd w:id="395"/>
      <w:bookmarkEnd w:id="396"/>
      <w:r w:rsidRPr="00E03239">
        <w:rPr>
          <w:rFonts w:ascii="Times New Roman" w:hAnsi="Times New Roman"/>
          <w:b/>
          <w:sz w:val="32"/>
          <w:szCs w:val="32"/>
        </w:rPr>
        <w:t xml:space="preserve"> </w:t>
      </w:r>
    </w:p>
    <w:p w:rsidR="00300894" w:rsidRPr="00E03239" w:rsidRDefault="00300894" w:rsidP="00300894">
      <w:pPr>
        <w:spacing w:after="0" w:line="240" w:lineRule="auto"/>
        <w:jc w:val="center"/>
        <w:rPr>
          <w:rFonts w:ascii="Times New Roman" w:hAnsi="Times New Roman"/>
          <w:b/>
          <w:sz w:val="32"/>
          <w:szCs w:val="32"/>
        </w:rPr>
      </w:pPr>
    </w:p>
    <w:p w:rsidR="00E03239" w:rsidRPr="00E03239" w:rsidRDefault="00E03239" w:rsidP="00300894">
      <w:pPr>
        <w:spacing w:after="0" w:line="240" w:lineRule="auto"/>
        <w:jc w:val="center"/>
        <w:outlineLvl w:val="2"/>
        <w:rPr>
          <w:rFonts w:ascii="Times New Roman" w:hAnsi="Times New Roman"/>
        </w:rPr>
      </w:pPr>
      <w:bookmarkStart w:id="397" w:name="_Toc422845639"/>
      <w:bookmarkStart w:id="398" w:name="_Toc422905130"/>
      <w:r w:rsidRPr="00E03239">
        <w:rPr>
          <w:rFonts w:ascii="Times New Roman" w:hAnsi="Times New Roman"/>
        </w:rPr>
        <w:t>М.С. Каспарьян</w:t>
      </w:r>
      <w:bookmarkEnd w:id="397"/>
      <w:bookmarkEnd w:id="398"/>
    </w:p>
    <w:p w:rsidR="00E03239" w:rsidRPr="00E03239" w:rsidRDefault="00E03239" w:rsidP="00300894">
      <w:pPr>
        <w:spacing w:after="0" w:line="240" w:lineRule="auto"/>
        <w:jc w:val="center"/>
        <w:rPr>
          <w:rFonts w:ascii="Times New Roman" w:hAnsi="Times New Roman"/>
          <w:sz w:val="12"/>
          <w:szCs w:val="12"/>
        </w:rPr>
      </w:pPr>
    </w:p>
    <w:p w:rsidR="00E03239" w:rsidRPr="00E03239" w:rsidRDefault="00E03239" w:rsidP="00300894">
      <w:pPr>
        <w:spacing w:after="0" w:line="240" w:lineRule="auto"/>
        <w:jc w:val="center"/>
        <w:outlineLvl w:val="3"/>
        <w:rPr>
          <w:rFonts w:ascii="Times New Roman" w:hAnsi="Times New Roman"/>
        </w:rPr>
      </w:pPr>
      <w:r w:rsidRPr="00E03239">
        <w:rPr>
          <w:rFonts w:ascii="Times New Roman" w:hAnsi="Times New Roman"/>
        </w:rPr>
        <w:t>Институт систем обработки изображений РАН</w:t>
      </w:r>
    </w:p>
    <w:p w:rsidR="00E03239" w:rsidRPr="00E03239" w:rsidRDefault="00E03239" w:rsidP="00300894">
      <w:pPr>
        <w:spacing w:after="0" w:line="240" w:lineRule="auto"/>
        <w:rPr>
          <w:rFonts w:ascii="Times New Roman" w:hAnsi="Times New Roman"/>
        </w:rPr>
      </w:pPr>
    </w:p>
    <w:p w:rsidR="00E03239" w:rsidRPr="00E03239" w:rsidRDefault="00E03239" w:rsidP="00300894">
      <w:pPr>
        <w:spacing w:after="0" w:line="240" w:lineRule="auto"/>
        <w:jc w:val="both"/>
        <w:rPr>
          <w:rFonts w:ascii="Times New Roman" w:hAnsi="Times New Roman"/>
          <w:sz w:val="20"/>
          <w:szCs w:val="20"/>
        </w:rPr>
      </w:pPr>
      <w:r w:rsidRPr="00E03239">
        <w:rPr>
          <w:rFonts w:ascii="Times New Roman" w:hAnsi="Times New Roman"/>
          <w:sz w:val="20"/>
          <w:szCs w:val="20"/>
        </w:rPr>
        <w:t>Вводится обобщённое синус-косинусное преобразование на самоподобных областях. Получены аналитические условия ортогональности тиках преобразований. Доказывается теорема, которые позволяют связать коэффициенты преобразования в ортогональном случае.</w:t>
      </w:r>
    </w:p>
    <w:p w:rsidR="00E03239" w:rsidRPr="00E03239" w:rsidRDefault="00E03239" w:rsidP="00300894">
      <w:pPr>
        <w:spacing w:after="0" w:line="240" w:lineRule="auto"/>
        <w:rPr>
          <w:rFonts w:ascii="Times New Roman" w:hAnsi="Times New Roman"/>
          <w:sz w:val="24"/>
          <w:szCs w:val="24"/>
        </w:rPr>
      </w:pPr>
    </w:p>
    <w:p w:rsidR="00E03239" w:rsidRPr="00300894" w:rsidRDefault="00E03239" w:rsidP="00300894">
      <w:pPr>
        <w:spacing w:after="0" w:line="240" w:lineRule="auto"/>
        <w:ind w:firstLine="709"/>
        <w:rPr>
          <w:rFonts w:ascii="Times New Roman" w:hAnsi="Times New Roman"/>
          <w:b/>
          <w:sz w:val="24"/>
          <w:szCs w:val="24"/>
        </w:rPr>
      </w:pPr>
      <w:r w:rsidRPr="00300894">
        <w:rPr>
          <w:rFonts w:ascii="Times New Roman" w:hAnsi="Times New Roman"/>
          <w:b/>
          <w:sz w:val="24"/>
          <w:szCs w:val="24"/>
        </w:rPr>
        <w:t>Введение</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Вопросы обработки сигналов-изображений остаются в центре внимания специалистов различных специальностей. Изображения выступают и как результат и как объект исследований в физике, космонавтике, метеорологии, криминалистике и многих других областях науки и техники. Кроме того, системы обработки изображений в настоящее время используются для решения многих прикладных задач.</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Несмотря на то, что проблема синтеза ДОП и их быстрых алгоритмов рассматривается уже давно, и существует множество работ и монографий, посвященных этой теме. Открытые проблемы в теории дискретного спектрального анализа, синтеза ДОП и их БА тем не менее остаются, а именно, это связано с тем, что классы обрабатываемых сигналов достаточно общие и достаточно широкий спектр вычислительных средств и в силу этого, асимптотически хороший алгоритм совершенно не обязательно является таковым же для данного значения ограничивающих параметров: длина преобразования, специфика обрабатываемого сигнала, специфика используемых вычислительных средств.</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В связи с этим, понятным становятся проблемы теории ДОП, которая уже переросла утилитарную значимость, как средства обработки сигналов, и превратилась в самостоятельную научную дисциплину, находящуюся на стыке информатики и теоретической математики, причём в теоретической математике используются весьма нетривиальные факты абстрактной алгебры.</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В обзорной статье [1] С. С. Агаяна обоснована необходимость рассмотрения дискретных тригонометрических ортогональных преобразований с базисными функциями вида</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6"/>
          <w:sz w:val="24"/>
          <w:szCs w:val="24"/>
        </w:rPr>
        <w:object w:dxaOrig="6500" w:dyaOrig="620">
          <v:shape id="_x0000_i2550" type="#_x0000_t75" style="width:325.4pt;height:30.85pt" o:ole="">
            <v:imagedata r:id="rId3274" o:title=""/>
          </v:shape>
          <o:OLEObject Type="Embed" ProgID="Equation.DSMT4" ShapeID="_x0000_i2550" DrawAspect="Content" ObjectID="_1496675924" r:id="rId3275"/>
        </w:object>
      </w:r>
      <w:r w:rsidRPr="00E03239">
        <w:rPr>
          <w:rFonts w:ascii="Times New Roman" w:hAnsi="Times New Roman"/>
          <w:sz w:val="24"/>
          <w:szCs w:val="24"/>
        </w:rPr>
        <w:t>,</w:t>
      </w:r>
      <w:r w:rsidRPr="00E03239">
        <w:rPr>
          <w:rFonts w:ascii="Times New Roman" w:hAnsi="Times New Roman"/>
          <w:sz w:val="24"/>
          <w:szCs w:val="24"/>
        </w:rPr>
        <w:tab/>
        <w:t>(1)</w:t>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t xml:space="preserve">где </w:t>
      </w:r>
      <w:r w:rsidRPr="00E03239">
        <w:rPr>
          <w:rFonts w:ascii="Times New Roman" w:hAnsi="Times New Roman"/>
          <w:position w:val="-12"/>
          <w:sz w:val="24"/>
          <w:szCs w:val="24"/>
        </w:rPr>
        <w:object w:dxaOrig="999" w:dyaOrig="340">
          <v:shape id="_x0000_i2551" type="#_x0000_t75" style="width:49.55pt;height:15.9pt" o:ole="">
            <v:imagedata r:id="rId3276" o:title=""/>
          </v:shape>
          <o:OLEObject Type="Embed" ProgID="Equation.DSMT4" ShapeID="_x0000_i2551" DrawAspect="Content" ObjectID="_1496675925" r:id="rId3277"/>
        </w:object>
      </w:r>
      <w:r w:rsidRPr="00E03239">
        <w:rPr>
          <w:rFonts w:ascii="Times New Roman" w:hAnsi="Times New Roman"/>
          <w:sz w:val="24"/>
          <w:szCs w:val="24"/>
        </w:rPr>
        <w:t xml:space="preserve"> – параметры, которые являются рациональными числами, а </w:t>
      </w:r>
      <w:r w:rsidRPr="00E03239">
        <w:rPr>
          <w:rFonts w:ascii="Times New Roman" w:hAnsi="Times New Roman"/>
          <w:position w:val="-14"/>
          <w:sz w:val="24"/>
          <w:szCs w:val="24"/>
        </w:rPr>
        <w:object w:dxaOrig="1260" w:dyaOrig="380">
          <v:shape id="_x0000_i2552" type="#_x0000_t75" style="width:63.6pt;height:18.7pt" o:ole="">
            <v:imagedata r:id="rId3278" o:title=""/>
          </v:shape>
          <o:OLEObject Type="Embed" ProgID="Equation.DSMT4" ShapeID="_x0000_i2552" DrawAspect="Content" ObjectID="_1496675926" r:id="rId3279"/>
        </w:object>
      </w:r>
      <w:r w:rsidRPr="00E03239">
        <w:rPr>
          <w:rFonts w:ascii="Times New Roman" w:hAnsi="Times New Roman"/>
          <w:sz w:val="24"/>
          <w:szCs w:val="24"/>
        </w:rPr>
        <w:t xml:space="preserve"> – коэффициенты преобразования, которые могут быть как действительными, так и комплексными.</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В статье [2] сформулированы теоремы ортогональности базисных функций вида (1). В статье [3] синтезированы новые преобразования на областях, ассоциированных с фундаментальными областями канонических систем счисления (КСС). В данной статье будут введены обобщенные преобразования на фундаментальных областях КСС, базисные функции которых определяются аналогично базисным функциям (1).</w:t>
      </w:r>
    </w:p>
    <w:p w:rsidR="00E03239" w:rsidRPr="00E03239" w:rsidRDefault="00E03239" w:rsidP="00300894">
      <w:pPr>
        <w:spacing w:after="0" w:line="240" w:lineRule="auto"/>
        <w:jc w:val="center"/>
        <w:rPr>
          <w:rFonts w:ascii="Times New Roman" w:hAnsi="Times New Roman"/>
          <w:b/>
          <w:i/>
          <w:sz w:val="24"/>
          <w:szCs w:val="24"/>
        </w:rPr>
      </w:pPr>
    </w:p>
    <w:p w:rsidR="00E03239" w:rsidRPr="00300894" w:rsidRDefault="00E03239" w:rsidP="00300894">
      <w:pPr>
        <w:spacing w:after="0" w:line="240" w:lineRule="auto"/>
        <w:ind w:firstLine="709"/>
        <w:rPr>
          <w:rFonts w:ascii="Times New Roman" w:hAnsi="Times New Roman"/>
          <w:b/>
          <w:sz w:val="24"/>
          <w:szCs w:val="24"/>
        </w:rPr>
      </w:pPr>
      <w:r w:rsidRPr="00300894">
        <w:rPr>
          <w:rFonts w:ascii="Times New Roman" w:hAnsi="Times New Roman"/>
          <w:b/>
          <w:sz w:val="24"/>
          <w:szCs w:val="24"/>
        </w:rPr>
        <w:t>Канонические системы счисления</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Приведём краткие сведения о канонических системах счисления в мнимых квадратичных поля[4]-[6].</w:t>
      </w:r>
    </w:p>
    <w:p w:rsidR="00E03239" w:rsidRPr="00E03239" w:rsidRDefault="00E03239" w:rsidP="00300894">
      <w:pPr>
        <w:spacing w:after="0" w:line="240" w:lineRule="auto"/>
        <w:rPr>
          <w:rFonts w:ascii="Times New Roman" w:hAnsi="Times New Roman"/>
          <w:b/>
          <w:sz w:val="24"/>
          <w:szCs w:val="24"/>
        </w:rPr>
      </w:pPr>
      <w:r w:rsidRPr="00E03239">
        <w:rPr>
          <w:rFonts w:ascii="Times New Roman" w:hAnsi="Times New Roman"/>
          <w:b/>
          <w:sz w:val="24"/>
          <w:szCs w:val="24"/>
        </w:rPr>
        <w:t>Определение 1.</w:t>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t xml:space="preserve">Пусть </w:t>
      </w:r>
      <w:r w:rsidRPr="00E03239">
        <w:rPr>
          <w:rFonts w:ascii="Times New Roman" w:hAnsi="Times New Roman"/>
          <w:position w:val="-16"/>
          <w:sz w:val="24"/>
          <w:szCs w:val="24"/>
        </w:rPr>
        <w:object w:dxaOrig="680" w:dyaOrig="420">
          <v:shape id="_x0000_i2553" type="#_x0000_t75" style="width:33.65pt;height:21.5pt" o:ole="">
            <v:imagedata r:id="rId3280" o:title=""/>
          </v:shape>
          <o:OLEObject Type="Embed" ProgID="Equation.DSMT4" ShapeID="_x0000_i2553" DrawAspect="Content" ObjectID="_1496675927" r:id="rId3281"/>
        </w:object>
      </w:r>
      <w:r w:rsidRPr="00E03239">
        <w:rPr>
          <w:rFonts w:ascii="Times New Roman" w:hAnsi="Times New Roman"/>
          <w:sz w:val="24"/>
          <w:szCs w:val="24"/>
        </w:rPr>
        <w:t xml:space="preserve"> есть квадратичное поле:</w:t>
      </w:r>
    </w:p>
    <w:p w:rsidR="00E03239" w:rsidRPr="00E03239" w:rsidRDefault="00E03239" w:rsidP="00300894">
      <w:pPr>
        <w:tabs>
          <w:tab w:val="center" w:pos="4734"/>
          <w:tab w:val="right" w:pos="9469"/>
        </w:tabs>
        <w:spacing w:after="0" w:line="240" w:lineRule="auto"/>
        <w:rPr>
          <w:rFonts w:ascii="Times New Roman" w:hAnsi="Times New Roman"/>
          <w:sz w:val="24"/>
          <w:szCs w:val="24"/>
          <w:lang w:val="en-US"/>
        </w:rPr>
      </w:pPr>
      <w:r w:rsidRPr="00E03239">
        <w:rPr>
          <w:rFonts w:ascii="Times New Roman" w:hAnsi="Times New Roman"/>
          <w:sz w:val="24"/>
          <w:szCs w:val="24"/>
        </w:rPr>
        <w:lastRenderedPageBreak/>
        <w:tab/>
      </w:r>
      <w:r w:rsidRPr="00E03239">
        <w:rPr>
          <w:rFonts w:ascii="Times New Roman" w:hAnsi="Times New Roman"/>
          <w:position w:val="-16"/>
          <w:sz w:val="24"/>
          <w:szCs w:val="24"/>
        </w:rPr>
        <w:object w:dxaOrig="2700" w:dyaOrig="420">
          <v:shape id="_x0000_i2554" type="#_x0000_t75" style="width:135.6pt;height:21.5pt" o:ole="">
            <v:imagedata r:id="rId3282" o:title=""/>
          </v:shape>
          <o:OLEObject Type="Embed" ProgID="Equation.DSMT4" ShapeID="_x0000_i2554" DrawAspect="Content" ObjectID="_1496675928" r:id="rId3283"/>
        </w:object>
      </w:r>
      <w:r w:rsidRPr="00E03239">
        <w:rPr>
          <w:rFonts w:ascii="Times New Roman" w:hAnsi="Times New Roman"/>
          <w:sz w:val="24"/>
          <w:szCs w:val="24"/>
          <w:lang w:val="en-US"/>
        </w:rPr>
        <w:tab/>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object w:dxaOrig="200" w:dyaOrig="260">
          <v:shape id="_x0000_i2555" type="#_x0000_t75" style="width:10.3pt;height:12.15pt" o:ole="">
            <v:imagedata r:id="rId3284" o:title=""/>
          </v:shape>
          <o:OLEObject Type="Embed" ProgID="Equation.DSMT4" ShapeID="_x0000_i2555" DrawAspect="Content" ObjectID="_1496675929" r:id="rId3285"/>
        </w:object>
      </w:r>
      <w:r w:rsidRPr="00E03239">
        <w:rPr>
          <w:rFonts w:ascii="Times New Roman" w:hAnsi="Times New Roman"/>
          <w:sz w:val="24"/>
          <w:szCs w:val="24"/>
        </w:rPr>
        <w:t xml:space="preserve"> – целое  число, свободное от квадратов.</w:t>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t xml:space="preserve">Если для элемента </w:t>
      </w:r>
      <w:r w:rsidRPr="00E03239">
        <w:rPr>
          <w:rFonts w:ascii="Times New Roman" w:hAnsi="Times New Roman"/>
          <w:sz w:val="24"/>
          <w:szCs w:val="24"/>
        </w:rPr>
        <w:object w:dxaOrig="1840" w:dyaOrig="420">
          <v:shape id="_x0000_i2556" type="#_x0000_t75" style="width:91.65pt;height:21.5pt" o:ole="">
            <v:imagedata r:id="rId3286" o:title=""/>
          </v:shape>
          <o:OLEObject Type="Embed" ProgID="Equation.DSMT4" ShapeID="_x0000_i2556" DrawAspect="Content" ObjectID="_1496675930" r:id="rId3287"/>
        </w:object>
      </w:r>
      <w:r w:rsidRPr="00E03239">
        <w:rPr>
          <w:rFonts w:ascii="Times New Roman" w:hAnsi="Times New Roman"/>
          <w:sz w:val="24"/>
          <w:szCs w:val="24"/>
        </w:rPr>
        <w:t xml:space="preserve"> норма и след есть целые числа,</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6"/>
          <w:sz w:val="24"/>
          <w:szCs w:val="24"/>
        </w:rPr>
        <w:object w:dxaOrig="2680" w:dyaOrig="420">
          <v:shape id="_x0000_i2557" type="#_x0000_t75" style="width:133.7pt;height:21.5pt" o:ole="">
            <v:imagedata r:id="rId3288" o:title=""/>
          </v:shape>
          <o:OLEObject Type="Embed" ProgID="Equation.DSMT4" ShapeID="_x0000_i2557" DrawAspect="Content" ObjectID="_1496675931" r:id="rId3289"/>
        </w:object>
      </w:r>
      <w:r w:rsidRPr="00E03239">
        <w:rPr>
          <w:rFonts w:ascii="Times New Roman" w:hAnsi="Times New Roman"/>
          <w:sz w:val="24"/>
          <w:szCs w:val="24"/>
        </w:rPr>
        <w:t>,</w:t>
      </w:r>
      <w:r w:rsidRPr="00E03239">
        <w:rPr>
          <w:rFonts w:ascii="Times New Roman" w:hAnsi="Times New Roman"/>
          <w:sz w:val="24"/>
          <w:szCs w:val="24"/>
        </w:rPr>
        <w:tab/>
        <w:t>(2)</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6"/>
          <w:sz w:val="24"/>
          <w:szCs w:val="24"/>
        </w:rPr>
        <w:object w:dxaOrig="2560" w:dyaOrig="420">
          <v:shape id="_x0000_i2558" type="#_x0000_t75" style="width:128.1pt;height:21.5pt" o:ole="">
            <v:imagedata r:id="rId3290" o:title=""/>
          </v:shape>
          <o:OLEObject Type="Embed" ProgID="Equation.DSMT4" ShapeID="_x0000_i2558" DrawAspect="Content" ObjectID="_1496675932" r:id="rId3291"/>
        </w:object>
      </w:r>
      <w:r w:rsidRPr="00E03239">
        <w:rPr>
          <w:rFonts w:ascii="Times New Roman" w:hAnsi="Times New Roman"/>
          <w:sz w:val="24"/>
          <w:szCs w:val="24"/>
        </w:rPr>
        <w:t>,</w:t>
      </w:r>
      <w:r w:rsidRPr="00E03239">
        <w:rPr>
          <w:rFonts w:ascii="Times New Roman" w:hAnsi="Times New Roman"/>
          <w:sz w:val="24"/>
          <w:szCs w:val="24"/>
        </w:rPr>
        <w:tab/>
        <w:t>(3)</w:t>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t xml:space="preserve">то элемент называется целым алгебраическим элементом поля </w:t>
      </w:r>
      <w:r w:rsidRPr="00E03239">
        <w:rPr>
          <w:rFonts w:ascii="Times New Roman" w:hAnsi="Times New Roman"/>
          <w:sz w:val="24"/>
          <w:szCs w:val="24"/>
        </w:rPr>
        <w:object w:dxaOrig="680" w:dyaOrig="420">
          <v:shape id="_x0000_i2559" type="#_x0000_t75" style="width:33.65pt;height:21.5pt" o:ole="">
            <v:imagedata r:id="rId3292" o:title=""/>
          </v:shape>
          <o:OLEObject Type="Embed" ProgID="Equation.DSMT4" ShapeID="_x0000_i2559" DrawAspect="Content" ObjectID="_1496675933" r:id="rId3293"/>
        </w:object>
      </w:r>
      <w:r w:rsidRPr="00E03239">
        <w:rPr>
          <w:rFonts w:ascii="Times New Roman" w:hAnsi="Times New Roman"/>
          <w:sz w:val="24"/>
          <w:szCs w:val="24"/>
        </w:rPr>
        <w:t>. Целые элементы образуют решётку на комплексной плоскости.</w:t>
      </w:r>
    </w:p>
    <w:p w:rsidR="00E03239" w:rsidRPr="00E03239" w:rsidRDefault="00E03239" w:rsidP="00300894">
      <w:pPr>
        <w:spacing w:after="0" w:line="240" w:lineRule="auto"/>
        <w:ind w:firstLine="709"/>
        <w:rPr>
          <w:rFonts w:ascii="Times New Roman" w:hAnsi="Times New Roman"/>
          <w:b/>
          <w:sz w:val="24"/>
          <w:szCs w:val="24"/>
        </w:rPr>
      </w:pPr>
      <w:r w:rsidRPr="00E03239">
        <w:rPr>
          <w:rFonts w:ascii="Times New Roman" w:hAnsi="Times New Roman"/>
          <w:b/>
          <w:sz w:val="24"/>
          <w:szCs w:val="24"/>
        </w:rPr>
        <w:t>Определение 2.</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Целое алгебраическое число </w:t>
      </w:r>
      <w:r w:rsidRPr="00E03239">
        <w:rPr>
          <w:rFonts w:ascii="Times New Roman" w:hAnsi="Times New Roman"/>
          <w:sz w:val="24"/>
          <w:szCs w:val="24"/>
        </w:rPr>
        <w:object w:dxaOrig="999" w:dyaOrig="320">
          <v:shape id="_x0000_i2560" type="#_x0000_t75" style="width:49.55pt;height:15.9pt" o:ole="">
            <v:imagedata r:id="rId3294" o:title=""/>
          </v:shape>
          <o:OLEObject Type="Embed" ProgID="Equation.DSMT4" ShapeID="_x0000_i2560" DrawAspect="Content" ObjectID="_1496675934" r:id="rId3295"/>
        </w:object>
      </w:r>
      <w:r w:rsidRPr="00E03239">
        <w:rPr>
          <w:rFonts w:ascii="Times New Roman" w:hAnsi="Times New Roman"/>
          <w:sz w:val="24"/>
          <w:szCs w:val="24"/>
        </w:rPr>
        <w:t xml:space="preserve"> называется основанием канонической системы счисления в кольце целых элементов поля </w:t>
      </w:r>
      <w:r w:rsidRPr="00E03239">
        <w:rPr>
          <w:rFonts w:ascii="Times New Roman" w:hAnsi="Times New Roman"/>
          <w:sz w:val="24"/>
          <w:szCs w:val="24"/>
        </w:rPr>
        <w:object w:dxaOrig="680" w:dyaOrig="420">
          <v:shape id="_x0000_i2561" type="#_x0000_t75" style="width:33.65pt;height:21.5pt" o:ole="">
            <v:imagedata r:id="rId3296" o:title=""/>
          </v:shape>
          <o:OLEObject Type="Embed" ProgID="Equation.DSMT4" ShapeID="_x0000_i2561" DrawAspect="Content" ObjectID="_1496675935" r:id="rId3297"/>
        </w:object>
      </w:r>
      <w:r w:rsidRPr="00E03239">
        <w:rPr>
          <w:rFonts w:ascii="Times New Roman" w:hAnsi="Times New Roman"/>
          <w:sz w:val="24"/>
          <w:szCs w:val="24"/>
        </w:rPr>
        <w:t xml:space="preserve">, если любой целый элемент этого поля однозначно представим в форме конечной суммы </w:t>
      </w:r>
    </w:p>
    <w:p w:rsidR="00E03239" w:rsidRPr="00E03239" w:rsidRDefault="00E03239" w:rsidP="00300894">
      <w:pPr>
        <w:tabs>
          <w:tab w:val="center" w:pos="4734"/>
          <w:tab w:val="right" w:pos="9469"/>
        </w:tabs>
        <w:spacing w:after="0" w:line="240" w:lineRule="auto"/>
        <w:ind w:firstLine="709"/>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48"/>
          <w:sz w:val="24"/>
          <w:szCs w:val="24"/>
        </w:rPr>
        <w:object w:dxaOrig="2680" w:dyaOrig="1060">
          <v:shape id="_x0000_i2562" type="#_x0000_t75" style="width:133.7pt;height:53.3pt" o:ole="">
            <v:imagedata r:id="rId3298" o:title=""/>
          </v:shape>
          <o:OLEObject Type="Embed" ProgID="Equation.DSMT4" ShapeID="_x0000_i2562" DrawAspect="Content" ObjectID="_1496675936" r:id="rId3299"/>
        </w:object>
      </w:r>
      <w:r w:rsidRPr="00E03239">
        <w:rPr>
          <w:rFonts w:ascii="Times New Roman" w:hAnsi="Times New Roman"/>
          <w:sz w:val="24"/>
          <w:szCs w:val="24"/>
        </w:rPr>
        <w:tab/>
        <w:t>(4)</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Пара </w:t>
      </w:r>
      <w:r w:rsidRPr="00E03239">
        <w:rPr>
          <w:rFonts w:ascii="Times New Roman" w:hAnsi="Times New Roman"/>
          <w:sz w:val="24"/>
          <w:szCs w:val="24"/>
        </w:rPr>
        <w:object w:dxaOrig="600" w:dyaOrig="340">
          <v:shape id="_x0000_i2563" type="#_x0000_t75" style="width:29.9pt;height:15.9pt" o:ole="">
            <v:imagedata r:id="rId3300" o:title=""/>
          </v:shape>
          <o:OLEObject Type="Embed" ProgID="Equation.DSMT4" ShapeID="_x0000_i2563" DrawAspect="Content" ObjectID="_1496675937" r:id="rId3301"/>
        </w:object>
      </w:r>
      <w:r w:rsidRPr="00E03239">
        <w:rPr>
          <w:rFonts w:ascii="Times New Roman" w:hAnsi="Times New Roman"/>
          <w:sz w:val="24"/>
          <w:szCs w:val="24"/>
        </w:rPr>
        <w:t xml:space="preserve"> называется канонической системой счисления (КСС) в кольце целых элементов поля </w:t>
      </w:r>
      <w:r w:rsidRPr="00E03239">
        <w:rPr>
          <w:rFonts w:ascii="Times New Roman" w:hAnsi="Times New Roman"/>
          <w:sz w:val="24"/>
          <w:szCs w:val="24"/>
        </w:rPr>
        <w:object w:dxaOrig="680" w:dyaOrig="420">
          <v:shape id="_x0000_i2564" type="#_x0000_t75" style="width:33.65pt;height:21.5pt" o:ole="">
            <v:imagedata r:id="rId3302" o:title=""/>
          </v:shape>
          <o:OLEObject Type="Embed" ProgID="Equation.DSMT4" ShapeID="_x0000_i2564" DrawAspect="Content" ObjectID="_1496675938" r:id="rId3303"/>
        </w:object>
      </w:r>
      <w:r w:rsidRPr="00E03239">
        <w:rPr>
          <w:rFonts w:ascii="Times New Roman" w:hAnsi="Times New Roman"/>
          <w:sz w:val="24"/>
          <w:szCs w:val="24"/>
        </w:rPr>
        <w:t>.</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В работе рассматривается только случай </w:t>
      </w:r>
      <w:r w:rsidRPr="00E03239">
        <w:rPr>
          <w:rFonts w:ascii="Times New Roman" w:hAnsi="Times New Roman"/>
          <w:sz w:val="24"/>
          <w:szCs w:val="24"/>
        </w:rPr>
        <w:object w:dxaOrig="499" w:dyaOrig="260">
          <v:shape id="_x0000_i2565" type="#_x0000_t75" style="width:25.25pt;height:12.15pt" o:ole="">
            <v:imagedata r:id="rId3304" o:title=""/>
          </v:shape>
          <o:OLEObject Type="Embed" ProgID="Equation.DSMT4" ShapeID="_x0000_i2565" DrawAspect="Content" ObjectID="_1496675939" r:id="rId3305"/>
        </w:object>
      </w:r>
      <w:r w:rsidRPr="00E03239">
        <w:rPr>
          <w:rFonts w:ascii="Times New Roman" w:hAnsi="Times New Roman"/>
          <w:sz w:val="24"/>
          <w:szCs w:val="24"/>
        </w:rPr>
        <w:t>, то есть мнимые квадратичные поля. Приведём несколько примеров канонических систем счисления с различными нормами.</w:t>
      </w:r>
    </w:p>
    <w:p w:rsidR="00E03239" w:rsidRPr="00E03239" w:rsidRDefault="00E03239" w:rsidP="00300894">
      <w:pPr>
        <w:spacing w:after="0" w:line="240" w:lineRule="auto"/>
        <w:ind w:firstLine="709"/>
        <w:rPr>
          <w:rFonts w:ascii="Times New Roman" w:hAnsi="Times New Roman"/>
          <w:b/>
          <w:sz w:val="24"/>
          <w:szCs w:val="24"/>
        </w:rPr>
      </w:pPr>
      <w:r w:rsidRPr="00E03239">
        <w:rPr>
          <w:rFonts w:ascii="Times New Roman" w:hAnsi="Times New Roman"/>
          <w:b/>
          <w:sz w:val="24"/>
          <w:szCs w:val="24"/>
        </w:rPr>
        <w:t>Пример 1.</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Пусть </w:t>
      </w:r>
      <w:r w:rsidRPr="00E03239">
        <w:rPr>
          <w:rFonts w:ascii="Times New Roman" w:hAnsi="Times New Roman"/>
          <w:position w:val="-10"/>
          <w:sz w:val="24"/>
          <w:szCs w:val="24"/>
        </w:rPr>
        <w:object w:dxaOrig="1120" w:dyaOrig="300">
          <v:shape id="_x0000_i2566" type="#_x0000_t75" style="width:56.1pt;height:14.95pt" o:ole="">
            <v:imagedata r:id="rId3306" o:title=""/>
          </v:shape>
          <o:OLEObject Type="Embed" ProgID="Equation.DSMT4" ShapeID="_x0000_i2566" DrawAspect="Content" ObjectID="_1496675940" r:id="rId3307"/>
        </w:object>
      </w:r>
      <w:r w:rsidRPr="00E03239">
        <w:rPr>
          <w:rFonts w:ascii="Times New Roman" w:hAnsi="Times New Roman"/>
          <w:sz w:val="24"/>
          <w:szCs w:val="24"/>
        </w:rPr>
        <w:t xml:space="preserve">, тогда в силу (3) </w:t>
      </w:r>
      <w:r w:rsidRPr="00E03239">
        <w:rPr>
          <w:rFonts w:ascii="Times New Roman" w:hAnsi="Times New Roman"/>
          <w:position w:val="-12"/>
          <w:sz w:val="24"/>
          <w:szCs w:val="24"/>
        </w:rPr>
        <w:object w:dxaOrig="840" w:dyaOrig="340">
          <v:shape id="_x0000_i2567" type="#_x0000_t75" style="width:42.1pt;height:15.9pt" o:ole="">
            <v:imagedata r:id="rId3308" o:title=""/>
          </v:shape>
          <o:OLEObject Type="Embed" ProgID="Equation.DSMT4" ShapeID="_x0000_i2567" DrawAspect="Content" ObjectID="_1496675941" r:id="rId3309"/>
        </w:object>
      </w:r>
      <w:r w:rsidRPr="00E03239">
        <w:rPr>
          <w:rFonts w:ascii="Times New Roman" w:hAnsi="Times New Roman"/>
          <w:sz w:val="24"/>
          <w:szCs w:val="24"/>
        </w:rPr>
        <w:t xml:space="preserve">. В работе [КАТАИ] показано, что существует ровно три мнимых квадратичных поля для </w:t>
      </w:r>
      <w:r w:rsidRPr="00E03239">
        <w:rPr>
          <w:rFonts w:ascii="Times New Roman" w:hAnsi="Times New Roman"/>
          <w:position w:val="-8"/>
          <w:sz w:val="24"/>
          <w:szCs w:val="24"/>
        </w:rPr>
        <w:object w:dxaOrig="1160" w:dyaOrig="279">
          <v:shape id="_x0000_i2568" type="#_x0000_t75" style="width:57.95pt;height:14.05pt" o:ole="">
            <v:imagedata r:id="rId3310" o:title=""/>
          </v:shape>
          <o:OLEObject Type="Embed" ProgID="Equation.DSMT4" ShapeID="_x0000_i2568" DrawAspect="Content" ObjectID="_1496675942" r:id="rId3311"/>
        </w:object>
      </w:r>
      <w:r w:rsidRPr="00E03239">
        <w:rPr>
          <w:rFonts w:ascii="Times New Roman" w:hAnsi="Times New Roman"/>
          <w:sz w:val="24"/>
          <w:szCs w:val="24"/>
        </w:rPr>
        <w:t>, в кольцах целых элементов которых существует бинарные КСС, а именно:</w:t>
      </w:r>
    </w:p>
    <w:p w:rsidR="00E03239" w:rsidRPr="00E03239" w:rsidRDefault="00E03239" w:rsidP="00300894">
      <w:pPr>
        <w:numPr>
          <w:ilvl w:val="0"/>
          <w:numId w:val="8"/>
        </w:numPr>
        <w:tabs>
          <w:tab w:val="clear" w:pos="360"/>
          <w:tab w:val="num" w:pos="0"/>
          <w:tab w:val="right" w:pos="426"/>
        </w:tabs>
        <w:spacing w:after="0" w:line="240" w:lineRule="auto"/>
        <w:ind w:left="0" w:firstLine="0"/>
        <w:jc w:val="both"/>
        <w:rPr>
          <w:rFonts w:ascii="Times New Roman" w:hAnsi="Times New Roman"/>
          <w:sz w:val="24"/>
          <w:szCs w:val="24"/>
        </w:rPr>
      </w:pPr>
      <w:r w:rsidRPr="00E03239">
        <w:rPr>
          <w:rFonts w:ascii="Times New Roman" w:hAnsi="Times New Roman"/>
          <w:sz w:val="24"/>
          <w:szCs w:val="24"/>
        </w:rPr>
        <w:t xml:space="preserve">кольцо целых гауссовых чисел </w:t>
      </w:r>
      <w:r w:rsidRPr="00E03239">
        <w:rPr>
          <w:rFonts w:ascii="Times New Roman" w:hAnsi="Times New Roman"/>
          <w:position w:val="-12"/>
          <w:sz w:val="24"/>
          <w:szCs w:val="24"/>
        </w:rPr>
        <w:object w:dxaOrig="1040" w:dyaOrig="340">
          <v:shape id="_x0000_i2569" type="#_x0000_t75" style="width:52.35pt;height:15.9pt" o:ole="">
            <v:imagedata r:id="rId3312" o:title=""/>
          </v:shape>
          <o:OLEObject Type="Embed" ProgID="Equation.DSMT4" ShapeID="_x0000_i2569" DrawAspect="Content" ObjectID="_1496675943" r:id="rId3313"/>
        </w:object>
      </w:r>
      <w:r w:rsidRPr="00E03239">
        <w:rPr>
          <w:rFonts w:ascii="Times New Roman" w:hAnsi="Times New Roman"/>
          <w:sz w:val="24"/>
          <w:szCs w:val="24"/>
        </w:rPr>
        <w:t xml:space="preserve"> с основаниями, равными </w:t>
      </w:r>
      <w:r w:rsidRPr="00E03239">
        <w:rPr>
          <w:rFonts w:ascii="Times New Roman" w:hAnsi="Times New Roman"/>
          <w:position w:val="-6"/>
          <w:sz w:val="24"/>
          <w:szCs w:val="24"/>
        </w:rPr>
        <w:object w:dxaOrig="840" w:dyaOrig="240">
          <v:shape id="_x0000_i2570" type="#_x0000_t75" style="width:42.1pt;height:12.15pt" o:ole="">
            <v:imagedata r:id="rId3314" o:title=""/>
          </v:shape>
          <o:OLEObject Type="Embed" ProgID="Equation.DSMT4" ShapeID="_x0000_i2570" DrawAspect="Content" ObjectID="_1496675944" r:id="rId3315"/>
        </w:object>
      </w:r>
      <w:r w:rsidRPr="00E03239">
        <w:rPr>
          <w:rFonts w:ascii="Times New Roman" w:hAnsi="Times New Roman"/>
          <w:sz w:val="24"/>
          <w:szCs w:val="24"/>
        </w:rPr>
        <w:t>;</w:t>
      </w:r>
    </w:p>
    <w:p w:rsidR="00E03239" w:rsidRPr="00E03239" w:rsidRDefault="00E03239" w:rsidP="00300894">
      <w:pPr>
        <w:numPr>
          <w:ilvl w:val="0"/>
          <w:numId w:val="8"/>
        </w:numPr>
        <w:tabs>
          <w:tab w:val="clear" w:pos="360"/>
          <w:tab w:val="num" w:pos="0"/>
          <w:tab w:val="right" w:pos="426"/>
        </w:tabs>
        <w:spacing w:after="0" w:line="240" w:lineRule="auto"/>
        <w:ind w:left="0" w:firstLine="0"/>
        <w:jc w:val="both"/>
        <w:rPr>
          <w:rFonts w:ascii="Times New Roman" w:hAnsi="Times New Roman"/>
          <w:sz w:val="24"/>
          <w:szCs w:val="24"/>
        </w:rPr>
      </w:pPr>
      <w:r w:rsidRPr="00E03239">
        <w:rPr>
          <w:rFonts w:ascii="Times New Roman" w:hAnsi="Times New Roman"/>
          <w:sz w:val="24"/>
          <w:szCs w:val="24"/>
        </w:rPr>
        <w:t xml:space="preserve">кольцо </w:t>
      </w:r>
      <w:r w:rsidRPr="00E03239">
        <w:rPr>
          <w:rFonts w:ascii="Times New Roman" w:hAnsi="Times New Roman"/>
          <w:position w:val="-16"/>
          <w:sz w:val="24"/>
          <w:szCs w:val="24"/>
        </w:rPr>
        <w:object w:dxaOrig="1520" w:dyaOrig="420">
          <v:shape id="_x0000_i2571" type="#_x0000_t75" style="width:75.75pt;height:21.5pt" o:ole="">
            <v:imagedata r:id="rId3316" o:title=""/>
          </v:shape>
          <o:OLEObject Type="Embed" ProgID="Equation.DSMT4" ShapeID="_x0000_i2571" DrawAspect="Content" ObjectID="_1496675945" r:id="rId3317"/>
        </w:object>
      </w:r>
      <w:r w:rsidRPr="00E03239">
        <w:rPr>
          <w:rFonts w:ascii="Times New Roman" w:hAnsi="Times New Roman"/>
          <w:sz w:val="24"/>
          <w:szCs w:val="24"/>
        </w:rPr>
        <w:t xml:space="preserve"> с основаниями, равными </w:t>
      </w:r>
      <w:r w:rsidRPr="00E03239">
        <w:rPr>
          <w:rFonts w:ascii="Times New Roman" w:hAnsi="Times New Roman"/>
          <w:position w:val="-20"/>
          <w:sz w:val="24"/>
          <w:szCs w:val="24"/>
        </w:rPr>
        <w:object w:dxaOrig="1120" w:dyaOrig="580">
          <v:shape id="_x0000_i2572" type="#_x0000_t75" style="width:56.1pt;height:29.9pt" o:ole="">
            <v:imagedata r:id="rId3318" o:title=""/>
          </v:shape>
          <o:OLEObject Type="Embed" ProgID="Equation.DSMT4" ShapeID="_x0000_i2572" DrawAspect="Content" ObjectID="_1496675946" r:id="rId3319"/>
        </w:object>
      </w:r>
      <w:r w:rsidRPr="00E03239">
        <w:rPr>
          <w:rFonts w:ascii="Times New Roman" w:hAnsi="Times New Roman"/>
          <w:sz w:val="24"/>
          <w:szCs w:val="24"/>
        </w:rPr>
        <w:t>;</w:t>
      </w:r>
    </w:p>
    <w:p w:rsidR="00E03239" w:rsidRPr="00E03239" w:rsidRDefault="00E03239" w:rsidP="00300894">
      <w:pPr>
        <w:numPr>
          <w:ilvl w:val="0"/>
          <w:numId w:val="8"/>
        </w:numPr>
        <w:tabs>
          <w:tab w:val="clear" w:pos="360"/>
          <w:tab w:val="num" w:pos="0"/>
          <w:tab w:val="right" w:pos="426"/>
        </w:tabs>
        <w:spacing w:after="0" w:line="240" w:lineRule="auto"/>
        <w:ind w:left="0" w:firstLine="0"/>
        <w:jc w:val="both"/>
        <w:rPr>
          <w:rFonts w:ascii="Times New Roman" w:hAnsi="Times New Roman"/>
          <w:sz w:val="24"/>
          <w:szCs w:val="24"/>
        </w:rPr>
      </w:pPr>
      <w:r w:rsidRPr="00E03239">
        <w:rPr>
          <w:rFonts w:ascii="Times New Roman" w:hAnsi="Times New Roman"/>
          <w:sz w:val="24"/>
          <w:szCs w:val="24"/>
        </w:rPr>
        <w:t xml:space="preserve">кольцо </w:t>
      </w:r>
      <w:r w:rsidRPr="00E03239">
        <w:rPr>
          <w:rFonts w:ascii="Times New Roman" w:hAnsi="Times New Roman"/>
          <w:position w:val="-16"/>
          <w:sz w:val="24"/>
          <w:szCs w:val="24"/>
        </w:rPr>
        <w:object w:dxaOrig="1520" w:dyaOrig="420">
          <v:shape id="_x0000_i2573" type="#_x0000_t75" style="width:75.75pt;height:21.5pt" o:ole="">
            <v:imagedata r:id="rId3320" o:title=""/>
          </v:shape>
          <o:OLEObject Type="Embed" ProgID="Equation.DSMT4" ShapeID="_x0000_i2573" DrawAspect="Content" ObjectID="_1496675947" r:id="rId3321"/>
        </w:object>
      </w:r>
      <w:r w:rsidRPr="00E03239">
        <w:rPr>
          <w:rFonts w:ascii="Times New Roman" w:hAnsi="Times New Roman"/>
          <w:sz w:val="24"/>
          <w:szCs w:val="24"/>
        </w:rPr>
        <w:t xml:space="preserve"> с основаниями, равными </w:t>
      </w:r>
      <w:r w:rsidRPr="00E03239">
        <w:rPr>
          <w:rFonts w:ascii="Times New Roman" w:hAnsi="Times New Roman"/>
          <w:position w:val="-6"/>
          <w:sz w:val="24"/>
          <w:szCs w:val="24"/>
        </w:rPr>
        <w:object w:dxaOrig="840" w:dyaOrig="300">
          <v:shape id="_x0000_i2574" type="#_x0000_t75" style="width:42.1pt;height:14.95pt" o:ole="">
            <v:imagedata r:id="rId3322" o:title=""/>
          </v:shape>
          <o:OLEObject Type="Embed" ProgID="Equation.DSMT4" ShapeID="_x0000_i2574" DrawAspect="Content" ObjectID="_1496675948" r:id="rId3323"/>
        </w:object>
      </w:r>
      <w:r w:rsidRPr="00E03239">
        <w:rPr>
          <w:rFonts w:ascii="Times New Roman" w:hAnsi="Times New Roman"/>
          <w:sz w:val="24"/>
          <w:szCs w:val="24"/>
        </w:rPr>
        <w:t>.</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Если в формуле (4) </w:t>
      </w:r>
      <w:r w:rsidRPr="00E03239">
        <w:rPr>
          <w:rFonts w:ascii="Times New Roman" w:hAnsi="Times New Roman"/>
          <w:position w:val="-6"/>
          <w:sz w:val="24"/>
          <w:szCs w:val="24"/>
        </w:rPr>
        <w:object w:dxaOrig="180" w:dyaOrig="260">
          <v:shape id="_x0000_i2575" type="#_x0000_t75" style="width:8.4pt;height:12.15pt" o:ole="">
            <v:imagedata r:id="rId3324" o:title=""/>
          </v:shape>
          <o:OLEObject Type="Embed" ProgID="Equation.DSMT4" ShapeID="_x0000_i2575" DrawAspect="Content" ObjectID="_1496675949" r:id="rId3325"/>
        </w:object>
      </w:r>
      <w:r w:rsidRPr="00E03239">
        <w:rPr>
          <w:rFonts w:ascii="Times New Roman" w:hAnsi="Times New Roman"/>
          <w:sz w:val="24"/>
          <w:szCs w:val="24"/>
        </w:rPr>
        <w:t xml:space="preserve"> фиксировано, то множество элементов, представимых </w:t>
      </w:r>
      <w:r w:rsidRPr="00E03239">
        <w:rPr>
          <w:rFonts w:ascii="Times New Roman" w:hAnsi="Times New Roman"/>
          <w:position w:val="-6"/>
          <w:sz w:val="24"/>
          <w:szCs w:val="24"/>
        </w:rPr>
        <w:object w:dxaOrig="320" w:dyaOrig="260">
          <v:shape id="_x0000_i2576" type="#_x0000_t75" style="width:15.9pt;height:12.15pt" o:ole="">
            <v:imagedata r:id="rId3326" o:title=""/>
          </v:shape>
          <o:OLEObject Type="Embed" ProgID="Equation.DSMT4" ShapeID="_x0000_i2576" DrawAspect="Content" ObjectID="_1496675950" r:id="rId3327"/>
        </w:object>
      </w:r>
      <w:r w:rsidRPr="00E03239">
        <w:rPr>
          <w:rFonts w:ascii="Times New Roman" w:hAnsi="Times New Roman"/>
          <w:sz w:val="24"/>
          <w:szCs w:val="24"/>
        </w:rPr>
        <w:t xml:space="preserve">членной суммой, представляет собой ограниченное множество на комплексной плоскости, которое будем называть </w:t>
      </w:r>
      <w:r w:rsidRPr="00E03239">
        <w:rPr>
          <w:rFonts w:ascii="Times New Roman" w:hAnsi="Times New Roman"/>
          <w:position w:val="-6"/>
          <w:sz w:val="24"/>
          <w:szCs w:val="24"/>
        </w:rPr>
        <w:object w:dxaOrig="320" w:dyaOrig="260">
          <v:shape id="_x0000_i2577" type="#_x0000_t75" style="width:15.9pt;height:12.15pt" o:ole="">
            <v:imagedata r:id="rId3328" o:title=""/>
          </v:shape>
          <o:OLEObject Type="Embed" ProgID="Equation.DSMT4" ShapeID="_x0000_i2577" DrawAspect="Content" ObjectID="_1496675951" r:id="rId3329"/>
        </w:object>
      </w:r>
      <w:r w:rsidRPr="00E03239">
        <w:rPr>
          <w:rFonts w:ascii="Times New Roman" w:hAnsi="Times New Roman"/>
          <w:sz w:val="24"/>
          <w:szCs w:val="24"/>
        </w:rPr>
        <w:t>фундаментальной областью, примеры таких областей изображены на рисунках 1a-1в.</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Оттенки серого цвета на приведённых рисунках подчёркивают самоподобный «характер» </w:t>
      </w:r>
      <w:r w:rsidRPr="00E03239">
        <w:rPr>
          <w:rFonts w:ascii="Times New Roman" w:hAnsi="Times New Roman"/>
          <w:position w:val="-6"/>
          <w:sz w:val="24"/>
          <w:szCs w:val="24"/>
        </w:rPr>
        <w:object w:dxaOrig="320" w:dyaOrig="260">
          <v:shape id="_x0000_i2578" type="#_x0000_t75" style="width:15.9pt;height:12.15pt" o:ole="">
            <v:imagedata r:id="rId3330" o:title=""/>
          </v:shape>
          <o:OLEObject Type="Embed" ProgID="Equation.DSMT4" ShapeID="_x0000_i2578" DrawAspect="Content" ObjectID="_1496675952" r:id="rId3331"/>
        </w:object>
      </w:r>
      <w:r w:rsidRPr="00E03239">
        <w:rPr>
          <w:rFonts w:ascii="Times New Roman" w:hAnsi="Times New Roman"/>
          <w:sz w:val="24"/>
          <w:szCs w:val="24"/>
        </w:rPr>
        <w:t xml:space="preserve">фундаментальных областей при растущем </w:t>
      </w:r>
      <w:r w:rsidRPr="00E03239">
        <w:rPr>
          <w:rFonts w:ascii="Times New Roman" w:hAnsi="Times New Roman"/>
          <w:position w:val="-6"/>
          <w:sz w:val="24"/>
          <w:szCs w:val="24"/>
        </w:rPr>
        <w:object w:dxaOrig="180" w:dyaOrig="260">
          <v:shape id="_x0000_i2579" type="#_x0000_t75" style="width:8.4pt;height:12.15pt" o:ole="">
            <v:imagedata r:id="rId3332" o:title=""/>
          </v:shape>
          <o:OLEObject Type="Embed" ProgID="Equation.DSMT4" ShapeID="_x0000_i2579" DrawAspect="Content" ObjectID="_1496675953" r:id="rId3333"/>
        </w:object>
      </w:r>
      <w:r w:rsidRPr="00E03239">
        <w:rPr>
          <w:rFonts w:ascii="Times New Roman" w:hAnsi="Times New Roman"/>
          <w:sz w:val="24"/>
          <w:szCs w:val="24"/>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1"/>
        <w:gridCol w:w="3103"/>
        <w:gridCol w:w="3156"/>
      </w:tblGrid>
      <w:tr w:rsidR="00E03239" w:rsidRPr="00E03239" w:rsidTr="00E03239">
        <w:tc>
          <w:tcPr>
            <w:tcW w:w="3301" w:type="dxa"/>
          </w:tcPr>
          <w:p w:rsidR="00E03239" w:rsidRPr="00E03239" w:rsidRDefault="00E03239" w:rsidP="00300894">
            <w:pPr>
              <w:jc w:val="center"/>
              <w:rPr>
                <w:rFonts w:ascii="Times New Roman" w:hAnsi="Times New Roman"/>
                <w:sz w:val="24"/>
                <w:szCs w:val="24"/>
              </w:rPr>
            </w:pPr>
            <w:r w:rsidRPr="00E03239">
              <w:rPr>
                <w:rFonts w:ascii="Times New Roman" w:hAnsi="Times New Roman"/>
                <w:noProof/>
                <w:sz w:val="24"/>
                <w:szCs w:val="24"/>
              </w:rPr>
              <w:drawing>
                <wp:inline distT="0" distB="0" distL="0" distR="0">
                  <wp:extent cx="1965787" cy="1275907"/>
                  <wp:effectExtent l="0" t="0" r="0" b="0"/>
                  <wp:docPr id="5" name="Рисунок 3" descr="C:\Users\1\Documents\Статья\В редакцию ДКП\1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1\Documents\Статья\В редакцию ДКП\1а.png"/>
                          <pic:cNvPicPr>
                            <a:picLocks noChangeAspect="1" noChangeArrowheads="1"/>
                          </pic:cNvPicPr>
                        </pic:nvPicPr>
                        <pic:blipFill>
                          <a:blip r:embed="rId3334" r:link="rId3335" cstate="print">
                            <a:extLst>
                              <a:ext uri="{28A0092B-C50C-407E-A947-70E740481C1C}">
                                <a14:useLocalDpi xmlns:a14="http://schemas.microsoft.com/office/drawing/2010/main" val="0"/>
                              </a:ext>
                            </a:extLst>
                          </a:blip>
                          <a:srcRect/>
                          <a:stretch>
                            <a:fillRect/>
                          </a:stretch>
                        </pic:blipFill>
                        <pic:spPr bwMode="auto">
                          <a:xfrm>
                            <a:off x="0" y="0"/>
                            <a:ext cx="1969070" cy="1278038"/>
                          </a:xfrm>
                          <a:prstGeom prst="rect">
                            <a:avLst/>
                          </a:prstGeom>
                          <a:noFill/>
                          <a:ln>
                            <a:noFill/>
                          </a:ln>
                        </pic:spPr>
                      </pic:pic>
                    </a:graphicData>
                  </a:graphic>
                </wp:inline>
              </w:drawing>
            </w:r>
          </w:p>
          <w:p w:rsidR="00E03239" w:rsidRPr="00E03239" w:rsidRDefault="00E03239" w:rsidP="00300894">
            <w:pPr>
              <w:jc w:val="center"/>
              <w:rPr>
                <w:rFonts w:ascii="Times New Roman" w:hAnsi="Times New Roman"/>
                <w:sz w:val="24"/>
                <w:szCs w:val="24"/>
              </w:rPr>
            </w:pPr>
            <w:r w:rsidRPr="00E03239">
              <w:rPr>
                <w:rFonts w:ascii="Times New Roman" w:hAnsi="Times New Roman"/>
                <w:sz w:val="24"/>
                <w:szCs w:val="24"/>
              </w:rPr>
              <w:t xml:space="preserve">Рис. 1а </w:t>
            </w:r>
            <w:r w:rsidRPr="00E03239">
              <w:rPr>
                <w:rFonts w:ascii="Times New Roman" w:hAnsi="Times New Roman"/>
                <w:position w:val="-20"/>
                <w:sz w:val="24"/>
                <w:szCs w:val="24"/>
                <w:lang w:eastAsia="en-US"/>
              </w:rPr>
              <w:object w:dxaOrig="1700" w:dyaOrig="580">
                <v:shape id="_x0000_i2580" type="#_x0000_t75" style="width:84.15pt;height:29.9pt" o:ole="">
                  <v:imagedata r:id="rId3336" o:title=""/>
                </v:shape>
                <o:OLEObject Type="Embed" ProgID="Equation.DSMT4" ShapeID="_x0000_i2580" DrawAspect="Content" ObjectID="_1496675954" r:id="rId3337"/>
              </w:object>
            </w:r>
          </w:p>
          <w:p w:rsidR="00E03239" w:rsidRPr="00E03239" w:rsidRDefault="00E03239" w:rsidP="00300894">
            <w:pPr>
              <w:jc w:val="both"/>
              <w:rPr>
                <w:rFonts w:ascii="Times New Roman" w:hAnsi="Times New Roman"/>
                <w:sz w:val="24"/>
                <w:szCs w:val="24"/>
              </w:rPr>
            </w:pPr>
          </w:p>
        </w:tc>
        <w:tc>
          <w:tcPr>
            <w:tcW w:w="3302" w:type="dxa"/>
          </w:tcPr>
          <w:p w:rsidR="00E03239" w:rsidRPr="00E03239" w:rsidRDefault="00E03239" w:rsidP="00300894">
            <w:pPr>
              <w:jc w:val="center"/>
              <w:rPr>
                <w:rFonts w:ascii="Times New Roman" w:hAnsi="Times New Roman"/>
                <w:sz w:val="24"/>
                <w:szCs w:val="24"/>
                <w:lang w:val="en-US"/>
              </w:rPr>
            </w:pPr>
            <w:r w:rsidRPr="00E03239">
              <w:rPr>
                <w:rFonts w:ascii="Times New Roman" w:hAnsi="Times New Roman"/>
                <w:noProof/>
                <w:sz w:val="24"/>
                <w:szCs w:val="24"/>
              </w:rPr>
              <w:drawing>
                <wp:inline distT="0" distB="0" distL="0" distR="0">
                  <wp:extent cx="1765005" cy="1844929"/>
                  <wp:effectExtent l="0" t="0" r="0" b="0"/>
                  <wp:docPr id="6" name="Рисунок 2" descr="C:\Users\1\Documents\Статья\В редакцию ДКП\1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1\Documents\Статья\В редакцию ДКП\1б.png"/>
                          <pic:cNvPicPr>
                            <a:picLocks noChangeAspect="1" noChangeArrowheads="1"/>
                          </pic:cNvPicPr>
                        </pic:nvPicPr>
                        <pic:blipFill>
                          <a:blip r:embed="rId3338" r:link="rId3339" cstate="print">
                            <a:extLst>
                              <a:ext uri="{28A0092B-C50C-407E-A947-70E740481C1C}">
                                <a14:useLocalDpi xmlns:a14="http://schemas.microsoft.com/office/drawing/2010/main" val="0"/>
                              </a:ext>
                            </a:extLst>
                          </a:blip>
                          <a:srcRect/>
                          <a:stretch>
                            <a:fillRect/>
                          </a:stretch>
                        </pic:blipFill>
                        <pic:spPr bwMode="auto">
                          <a:xfrm>
                            <a:off x="0" y="0"/>
                            <a:ext cx="1767952" cy="1848010"/>
                          </a:xfrm>
                          <a:prstGeom prst="rect">
                            <a:avLst/>
                          </a:prstGeom>
                          <a:noFill/>
                          <a:ln>
                            <a:noFill/>
                          </a:ln>
                        </pic:spPr>
                      </pic:pic>
                    </a:graphicData>
                  </a:graphic>
                </wp:inline>
              </w:drawing>
            </w:r>
          </w:p>
          <w:p w:rsidR="00E03239" w:rsidRPr="00E03239" w:rsidRDefault="00E03239" w:rsidP="00300894">
            <w:pPr>
              <w:jc w:val="center"/>
              <w:rPr>
                <w:rFonts w:ascii="Times New Roman" w:hAnsi="Times New Roman"/>
                <w:sz w:val="24"/>
                <w:szCs w:val="24"/>
              </w:rPr>
            </w:pPr>
            <w:r w:rsidRPr="00E03239">
              <w:rPr>
                <w:rFonts w:ascii="Times New Roman" w:hAnsi="Times New Roman"/>
                <w:sz w:val="24"/>
                <w:szCs w:val="24"/>
              </w:rPr>
              <w:t xml:space="preserve">Рис. 1б </w:t>
            </w:r>
            <w:r w:rsidRPr="00E03239">
              <w:rPr>
                <w:rFonts w:ascii="Times New Roman" w:hAnsi="Times New Roman"/>
                <w:position w:val="-8"/>
                <w:sz w:val="24"/>
                <w:szCs w:val="24"/>
                <w:lang w:eastAsia="en-US"/>
              </w:rPr>
              <w:object w:dxaOrig="1700" w:dyaOrig="320">
                <v:shape id="_x0000_i2581" type="#_x0000_t75" style="width:84.15pt;height:15.9pt" o:ole="">
                  <v:imagedata r:id="rId3340" o:title=""/>
                </v:shape>
                <o:OLEObject Type="Embed" ProgID="Equation.DSMT4" ShapeID="_x0000_i2581" DrawAspect="Content" ObjectID="_1496675955" r:id="rId3341"/>
              </w:object>
            </w:r>
          </w:p>
          <w:p w:rsidR="00E03239" w:rsidRPr="00E03239" w:rsidRDefault="00E03239" w:rsidP="00300894">
            <w:pPr>
              <w:jc w:val="both"/>
              <w:rPr>
                <w:rFonts w:ascii="Times New Roman" w:hAnsi="Times New Roman"/>
                <w:sz w:val="24"/>
                <w:szCs w:val="24"/>
              </w:rPr>
            </w:pPr>
          </w:p>
        </w:tc>
        <w:tc>
          <w:tcPr>
            <w:tcW w:w="3302" w:type="dxa"/>
          </w:tcPr>
          <w:p w:rsidR="00E03239" w:rsidRPr="00E03239" w:rsidRDefault="00E03239" w:rsidP="00300894">
            <w:pPr>
              <w:jc w:val="center"/>
              <w:rPr>
                <w:rFonts w:ascii="Times New Roman" w:hAnsi="Times New Roman"/>
                <w:sz w:val="24"/>
                <w:szCs w:val="24"/>
              </w:rPr>
            </w:pPr>
            <w:r w:rsidRPr="00E03239">
              <w:rPr>
                <w:rFonts w:ascii="Times New Roman" w:hAnsi="Times New Roman"/>
                <w:noProof/>
                <w:sz w:val="24"/>
                <w:szCs w:val="24"/>
              </w:rPr>
              <w:lastRenderedPageBreak/>
              <w:drawing>
                <wp:inline distT="0" distB="0" distL="0" distR="0">
                  <wp:extent cx="1816785" cy="1470162"/>
                  <wp:effectExtent l="0" t="0" r="0" b="0"/>
                  <wp:docPr id="7" name="Рисунок 1" descr="C:\Users\1\Documents\Статья\В редакцию ДКП\1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1\Documents\Статья\В редакцию ДКП\1в.png"/>
                          <pic:cNvPicPr>
                            <a:picLocks noChangeAspect="1" noChangeArrowheads="1"/>
                          </pic:cNvPicPr>
                        </pic:nvPicPr>
                        <pic:blipFill>
                          <a:blip r:embed="rId3342" r:link="rId3343" cstate="print">
                            <a:extLst>
                              <a:ext uri="{28A0092B-C50C-407E-A947-70E740481C1C}">
                                <a14:useLocalDpi xmlns:a14="http://schemas.microsoft.com/office/drawing/2010/main" val="0"/>
                              </a:ext>
                            </a:extLst>
                          </a:blip>
                          <a:srcRect/>
                          <a:stretch>
                            <a:fillRect/>
                          </a:stretch>
                        </pic:blipFill>
                        <pic:spPr bwMode="auto">
                          <a:xfrm>
                            <a:off x="0" y="0"/>
                            <a:ext cx="1819882" cy="1472668"/>
                          </a:xfrm>
                          <a:prstGeom prst="rect">
                            <a:avLst/>
                          </a:prstGeom>
                          <a:noFill/>
                          <a:ln>
                            <a:noFill/>
                          </a:ln>
                        </pic:spPr>
                      </pic:pic>
                    </a:graphicData>
                  </a:graphic>
                </wp:inline>
              </w:drawing>
            </w:r>
          </w:p>
          <w:p w:rsidR="00E03239" w:rsidRPr="00E03239" w:rsidRDefault="00E03239" w:rsidP="00300894">
            <w:pPr>
              <w:jc w:val="center"/>
              <w:rPr>
                <w:rFonts w:ascii="Times New Roman" w:hAnsi="Times New Roman"/>
                <w:sz w:val="24"/>
                <w:szCs w:val="24"/>
              </w:rPr>
            </w:pPr>
            <w:r w:rsidRPr="00E03239">
              <w:rPr>
                <w:rFonts w:ascii="Times New Roman" w:hAnsi="Times New Roman"/>
                <w:sz w:val="24"/>
                <w:szCs w:val="24"/>
              </w:rPr>
              <w:t xml:space="preserve">Рис. 1в </w:t>
            </w:r>
            <w:r w:rsidRPr="00E03239">
              <w:rPr>
                <w:rFonts w:ascii="Times New Roman" w:hAnsi="Times New Roman"/>
                <w:position w:val="-8"/>
                <w:sz w:val="24"/>
                <w:szCs w:val="24"/>
                <w:lang w:eastAsia="en-US"/>
              </w:rPr>
              <w:object w:dxaOrig="1440" w:dyaOrig="279">
                <v:shape id="_x0000_i2582" type="#_x0000_t75" style="width:1in;height:14.05pt" o:ole="">
                  <v:imagedata r:id="rId3344" o:title=""/>
                </v:shape>
                <o:OLEObject Type="Embed" ProgID="Equation.DSMT4" ShapeID="_x0000_i2582" DrawAspect="Content" ObjectID="_1496675956" r:id="rId3345"/>
              </w:object>
            </w:r>
          </w:p>
          <w:p w:rsidR="00E03239" w:rsidRPr="00E03239" w:rsidRDefault="00E03239" w:rsidP="00300894">
            <w:pPr>
              <w:jc w:val="both"/>
              <w:rPr>
                <w:rFonts w:ascii="Times New Roman" w:hAnsi="Times New Roman"/>
                <w:sz w:val="24"/>
                <w:szCs w:val="24"/>
              </w:rPr>
            </w:pPr>
          </w:p>
        </w:tc>
      </w:tr>
    </w:tbl>
    <w:p w:rsidR="00E03239" w:rsidRPr="00E03239" w:rsidRDefault="00E03239" w:rsidP="00300894">
      <w:pPr>
        <w:keepNext/>
        <w:spacing w:after="0" w:line="240" w:lineRule="auto"/>
        <w:jc w:val="center"/>
        <w:rPr>
          <w:rFonts w:ascii="Times New Roman" w:hAnsi="Times New Roman"/>
          <w:b/>
          <w:sz w:val="24"/>
          <w:szCs w:val="24"/>
        </w:rPr>
      </w:pPr>
      <w:r w:rsidRPr="00E03239">
        <w:rPr>
          <w:rFonts w:ascii="Times New Roman" w:hAnsi="Times New Roman"/>
          <w:b/>
          <w:sz w:val="24"/>
          <w:szCs w:val="24"/>
        </w:rPr>
        <w:lastRenderedPageBreak/>
        <w:t>Дискретные ортогональные преобразования на самоподобных областях</w:t>
      </w:r>
    </w:p>
    <w:p w:rsidR="00E03239" w:rsidRPr="00E03239" w:rsidRDefault="00E03239" w:rsidP="00300894">
      <w:pPr>
        <w:spacing w:after="0" w:line="240" w:lineRule="auto"/>
        <w:ind w:firstLine="709"/>
        <w:rPr>
          <w:rFonts w:ascii="Times New Roman" w:hAnsi="Times New Roman"/>
          <w:sz w:val="24"/>
          <w:szCs w:val="24"/>
        </w:rPr>
      </w:pPr>
      <w:r w:rsidRPr="00E03239">
        <w:rPr>
          <w:rFonts w:ascii="Times New Roman" w:hAnsi="Times New Roman"/>
          <w:sz w:val="24"/>
          <w:szCs w:val="24"/>
        </w:rPr>
        <w:t xml:space="preserve">Следуя работе [3], введем ДОП на </w:t>
      </w:r>
      <w:r w:rsidRPr="00E03239">
        <w:rPr>
          <w:rFonts w:ascii="Times New Roman" w:hAnsi="Times New Roman"/>
          <w:position w:val="-6"/>
          <w:sz w:val="24"/>
          <w:szCs w:val="24"/>
        </w:rPr>
        <w:object w:dxaOrig="320" w:dyaOrig="260">
          <v:shape id="_x0000_i2583" type="#_x0000_t75" style="width:15.9pt;height:12.15pt" o:ole="">
            <v:imagedata r:id="rId3346" o:title=""/>
          </v:shape>
          <o:OLEObject Type="Embed" ProgID="Equation.DSMT4" ShapeID="_x0000_i2583" DrawAspect="Content" ObjectID="_1496675957" r:id="rId3347"/>
        </w:object>
      </w:r>
      <w:r w:rsidRPr="00E03239">
        <w:rPr>
          <w:rFonts w:ascii="Times New Roman" w:hAnsi="Times New Roman"/>
          <w:sz w:val="24"/>
          <w:szCs w:val="24"/>
        </w:rPr>
        <w:t xml:space="preserve">фундаментальной области </w:t>
      </w:r>
      <w:r w:rsidRPr="00E03239">
        <w:rPr>
          <w:rFonts w:ascii="Times New Roman" w:hAnsi="Times New Roman"/>
          <w:position w:val="-10"/>
          <w:sz w:val="24"/>
          <w:szCs w:val="24"/>
        </w:rPr>
        <w:object w:dxaOrig="279" w:dyaOrig="300">
          <v:shape id="_x0000_i2584" type="#_x0000_t75" style="width:14.05pt;height:14.95pt" o:ole="">
            <v:imagedata r:id="rId3348" o:title=""/>
          </v:shape>
          <o:OLEObject Type="Embed" ProgID="Equation.DSMT4" ShapeID="_x0000_i2584" DrawAspect="Content" ObjectID="_1496675958" r:id="rId3349"/>
        </w:object>
      </w:r>
      <w:r w:rsidRPr="00E03239">
        <w:rPr>
          <w:rFonts w:ascii="Times New Roman" w:hAnsi="Times New Roman"/>
          <w:sz w:val="24"/>
          <w:szCs w:val="24"/>
        </w:rPr>
        <w:t xml:space="preserve"> со свойствами базисных функций </w:t>
      </w:r>
      <w:r w:rsidRPr="00E03239">
        <w:rPr>
          <w:rFonts w:ascii="Times New Roman" w:hAnsi="Times New Roman"/>
          <w:position w:val="-10"/>
          <w:sz w:val="24"/>
          <w:szCs w:val="24"/>
        </w:rPr>
        <w:object w:dxaOrig="300" w:dyaOrig="300">
          <v:shape id="_x0000_i2585" type="#_x0000_t75" style="width:14.95pt;height:14.95pt" o:ole="">
            <v:imagedata r:id="rId3350" o:title=""/>
          </v:shape>
          <o:OLEObject Type="Embed" ProgID="Equation.DSMT4" ShapeID="_x0000_i2585" DrawAspect="Content" ObjectID="_1496675959" r:id="rId3351"/>
        </w:object>
      </w:r>
      <w:r w:rsidRPr="00E03239">
        <w:rPr>
          <w:rFonts w:ascii="Times New Roman" w:hAnsi="Times New Roman"/>
          <w:sz w:val="24"/>
          <w:szCs w:val="24"/>
        </w:rPr>
        <w:t>, аналогичными свойствам базисных функций ДПФ:</w:t>
      </w:r>
    </w:p>
    <w:p w:rsidR="00E03239" w:rsidRPr="00E03239" w:rsidRDefault="00E03239" w:rsidP="00300894">
      <w:pPr>
        <w:numPr>
          <w:ilvl w:val="0"/>
          <w:numId w:val="9"/>
        </w:numPr>
        <w:tabs>
          <w:tab w:val="right" w:pos="4649"/>
        </w:tabs>
        <w:spacing w:after="0" w:line="240" w:lineRule="auto"/>
        <w:jc w:val="both"/>
        <w:rPr>
          <w:rFonts w:ascii="Times New Roman" w:hAnsi="Times New Roman"/>
          <w:sz w:val="24"/>
          <w:szCs w:val="24"/>
        </w:rPr>
      </w:pPr>
      <w:r w:rsidRPr="00E03239">
        <w:rPr>
          <w:rFonts w:ascii="Times New Roman" w:hAnsi="Times New Roman"/>
          <w:position w:val="-10"/>
          <w:sz w:val="24"/>
          <w:szCs w:val="24"/>
        </w:rPr>
        <w:object w:dxaOrig="2200" w:dyaOrig="300">
          <v:shape id="_x0000_i2586" type="#_x0000_t75" style="width:110.35pt;height:14.95pt" o:ole="">
            <v:imagedata r:id="rId3352" o:title=""/>
          </v:shape>
          <o:OLEObject Type="Embed" ProgID="Equation.DSMT4" ShapeID="_x0000_i2586" DrawAspect="Content" ObjectID="_1496675960" r:id="rId3353"/>
        </w:object>
      </w:r>
      <w:r w:rsidRPr="00E03239">
        <w:rPr>
          <w:rFonts w:ascii="Times New Roman" w:hAnsi="Times New Roman"/>
          <w:sz w:val="24"/>
          <w:szCs w:val="24"/>
        </w:rPr>
        <w:t>;</w:t>
      </w:r>
    </w:p>
    <w:p w:rsidR="00E03239" w:rsidRPr="00E03239" w:rsidRDefault="00E03239" w:rsidP="00300894">
      <w:pPr>
        <w:numPr>
          <w:ilvl w:val="0"/>
          <w:numId w:val="9"/>
        </w:numPr>
        <w:tabs>
          <w:tab w:val="right" w:pos="4649"/>
        </w:tabs>
        <w:spacing w:after="0" w:line="240" w:lineRule="auto"/>
        <w:jc w:val="both"/>
        <w:rPr>
          <w:rFonts w:ascii="Times New Roman" w:hAnsi="Times New Roman"/>
          <w:sz w:val="24"/>
          <w:szCs w:val="24"/>
        </w:rPr>
      </w:pPr>
      <w:r w:rsidRPr="00E03239">
        <w:rPr>
          <w:rFonts w:ascii="Times New Roman" w:hAnsi="Times New Roman"/>
          <w:position w:val="-10"/>
          <w:sz w:val="24"/>
          <w:szCs w:val="24"/>
        </w:rPr>
        <w:object w:dxaOrig="1760" w:dyaOrig="320">
          <v:shape id="_x0000_i2587" type="#_x0000_t75" style="width:87.9pt;height:15.9pt" o:ole="">
            <v:imagedata r:id="rId3354" o:title=""/>
          </v:shape>
          <o:OLEObject Type="Embed" ProgID="Equation.DSMT4" ShapeID="_x0000_i2587" DrawAspect="Content" ObjectID="_1496675961" r:id="rId3355"/>
        </w:object>
      </w:r>
      <w:r w:rsidRPr="00E03239">
        <w:rPr>
          <w:rFonts w:ascii="Times New Roman" w:hAnsi="Times New Roman"/>
          <w:sz w:val="24"/>
          <w:szCs w:val="24"/>
        </w:rPr>
        <w:t>;</w:t>
      </w:r>
    </w:p>
    <w:p w:rsidR="00E03239" w:rsidRPr="00E03239" w:rsidRDefault="00E03239" w:rsidP="00300894">
      <w:pPr>
        <w:numPr>
          <w:ilvl w:val="0"/>
          <w:numId w:val="9"/>
        </w:numPr>
        <w:tabs>
          <w:tab w:val="right" w:pos="4649"/>
        </w:tabs>
        <w:spacing w:after="0" w:line="240" w:lineRule="auto"/>
        <w:jc w:val="both"/>
        <w:rPr>
          <w:rFonts w:ascii="Times New Roman" w:hAnsi="Times New Roman"/>
          <w:sz w:val="24"/>
          <w:szCs w:val="24"/>
        </w:rPr>
      </w:pPr>
      <w:r w:rsidRPr="00E03239">
        <w:rPr>
          <w:rFonts w:ascii="Times New Roman" w:hAnsi="Times New Roman"/>
          <w:position w:val="-34"/>
          <w:sz w:val="24"/>
          <w:szCs w:val="24"/>
        </w:rPr>
        <w:object w:dxaOrig="2420" w:dyaOrig="780">
          <v:shape id="_x0000_i2588" type="#_x0000_t75" style="width:121.55pt;height:38.35pt" o:ole="">
            <v:imagedata r:id="rId3356" o:title=""/>
          </v:shape>
          <o:OLEObject Type="Embed" ProgID="Equation.DSMT4" ShapeID="_x0000_i2588" DrawAspect="Content" ObjectID="_1496675962" r:id="rId3357"/>
        </w:object>
      </w:r>
      <w:r w:rsidRPr="00E03239">
        <w:rPr>
          <w:rFonts w:ascii="Times New Roman" w:hAnsi="Times New Roman"/>
          <w:sz w:val="24"/>
          <w:szCs w:val="24"/>
        </w:rPr>
        <w:t>;</w:t>
      </w:r>
    </w:p>
    <w:p w:rsidR="00E03239" w:rsidRPr="00E03239" w:rsidRDefault="00E03239" w:rsidP="00300894">
      <w:pPr>
        <w:numPr>
          <w:ilvl w:val="0"/>
          <w:numId w:val="9"/>
        </w:numPr>
        <w:tabs>
          <w:tab w:val="right" w:pos="4649"/>
        </w:tabs>
        <w:spacing w:after="0" w:line="240" w:lineRule="auto"/>
        <w:jc w:val="both"/>
        <w:rPr>
          <w:rFonts w:ascii="Times New Roman" w:hAnsi="Times New Roman"/>
          <w:sz w:val="24"/>
          <w:szCs w:val="24"/>
        </w:rPr>
      </w:pPr>
      <w:r w:rsidRPr="00E03239">
        <w:rPr>
          <w:rFonts w:ascii="Times New Roman" w:hAnsi="Times New Roman"/>
          <w:position w:val="-10"/>
          <w:sz w:val="24"/>
          <w:szCs w:val="24"/>
        </w:rPr>
        <w:object w:dxaOrig="1579" w:dyaOrig="300">
          <v:shape id="_x0000_i2589" type="#_x0000_t75" style="width:79.5pt;height:14.95pt" o:ole="">
            <v:imagedata r:id="rId3358" o:title=""/>
          </v:shape>
          <o:OLEObject Type="Embed" ProgID="Equation.DSMT4" ShapeID="_x0000_i2589" DrawAspect="Content" ObjectID="_1496675963" r:id="rId3359"/>
        </w:object>
      </w:r>
      <w:r w:rsidRPr="00E03239">
        <w:rPr>
          <w:rFonts w:ascii="Times New Roman" w:hAnsi="Times New Roman"/>
          <w:sz w:val="24"/>
          <w:szCs w:val="24"/>
        </w:rPr>
        <w:t>.</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В работе [3] показано, что функция </w:t>
      </w:r>
      <w:r w:rsidRPr="00E03239">
        <w:rPr>
          <w:rFonts w:ascii="Times New Roman" w:hAnsi="Times New Roman"/>
          <w:position w:val="-10"/>
          <w:sz w:val="24"/>
          <w:szCs w:val="24"/>
        </w:rPr>
        <w:object w:dxaOrig="300" w:dyaOrig="300">
          <v:shape id="_x0000_i2590" type="#_x0000_t75" style="width:14.95pt;height:14.95pt" o:ole="">
            <v:imagedata r:id="rId3360" o:title=""/>
          </v:shape>
          <o:OLEObject Type="Embed" ProgID="Equation.DSMT4" ShapeID="_x0000_i2590" DrawAspect="Content" ObjectID="_1496675964" r:id="rId3361"/>
        </w:object>
      </w:r>
      <w:r w:rsidRPr="00E03239">
        <w:rPr>
          <w:rFonts w:ascii="Times New Roman" w:hAnsi="Times New Roman"/>
          <w:sz w:val="24"/>
          <w:szCs w:val="24"/>
        </w:rPr>
        <w:t xml:space="preserve"> имеет вид:</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sz w:val="24"/>
          <w:szCs w:val="24"/>
        </w:rPr>
        <w:object w:dxaOrig="2220" w:dyaOrig="420">
          <v:shape id="_x0000_i2591" type="#_x0000_t75" style="width:110.35pt;height:21.5pt" o:ole="">
            <v:imagedata r:id="rId3362" o:title=""/>
          </v:shape>
          <o:OLEObject Type="Embed" ProgID="Equation.DSMT4" ShapeID="_x0000_i2591" DrawAspect="Content" ObjectID="_1496675965" r:id="rId3363"/>
        </w:object>
      </w:r>
      <w:r w:rsidRPr="00E03239">
        <w:rPr>
          <w:rFonts w:ascii="Times New Roman" w:hAnsi="Times New Roman"/>
          <w:sz w:val="24"/>
          <w:szCs w:val="24"/>
        </w:rPr>
        <w:t>,</w:t>
      </w:r>
      <w:r w:rsidRPr="00E03239">
        <w:rPr>
          <w:rFonts w:ascii="Times New Roman" w:hAnsi="Times New Roman"/>
          <w:sz w:val="24"/>
          <w:szCs w:val="24"/>
        </w:rPr>
        <w:tab/>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t>где</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66"/>
          <w:sz w:val="24"/>
          <w:szCs w:val="24"/>
        </w:rPr>
        <w:object w:dxaOrig="2240" w:dyaOrig="1420">
          <v:shape id="_x0000_i2592" type="#_x0000_t75" style="width:113.15pt;height:71.05pt" o:ole="">
            <v:imagedata r:id="rId3364" o:title=""/>
          </v:shape>
          <o:OLEObject Type="Embed" ProgID="Equation.DSMT4" ShapeID="_x0000_i2592" DrawAspect="Content" ObjectID="_1496675966" r:id="rId3365"/>
        </w:object>
      </w:r>
      <w:r w:rsidRPr="00E03239">
        <w:rPr>
          <w:rFonts w:ascii="Times New Roman" w:hAnsi="Times New Roman"/>
          <w:sz w:val="24"/>
          <w:szCs w:val="24"/>
        </w:rPr>
        <w:tab/>
        <w:t>(5)</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Тогда фрактальное дискретное преобразование Фурье (ФДПФ) будет иметь вид:</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3000" w:dyaOrig="499">
          <v:shape id="_x0000_i2593" type="#_x0000_t75" style="width:150.55pt;height:25.25pt" o:ole="">
            <v:imagedata r:id="rId3366" o:title=""/>
          </v:shape>
          <o:OLEObject Type="Embed" ProgID="Equation.DSMT4" ShapeID="_x0000_i2593" DrawAspect="Content" ObjectID="_1496675967" r:id="rId3367"/>
        </w:object>
      </w:r>
      <w:r w:rsidRPr="00E03239">
        <w:rPr>
          <w:rFonts w:ascii="Times New Roman" w:hAnsi="Times New Roman"/>
          <w:sz w:val="24"/>
          <w:szCs w:val="24"/>
        </w:rPr>
        <w:t>.</w:t>
      </w:r>
      <w:r w:rsidRPr="00E03239">
        <w:rPr>
          <w:rFonts w:ascii="Times New Roman" w:hAnsi="Times New Roman"/>
          <w:sz w:val="24"/>
          <w:szCs w:val="24"/>
        </w:rPr>
        <w:tab/>
        <w:t>(6)</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В работе [3] показано, что справедлива теорема:</w:t>
      </w:r>
    </w:p>
    <w:p w:rsidR="00E03239" w:rsidRPr="00E03239" w:rsidRDefault="00E03239" w:rsidP="00300894">
      <w:pPr>
        <w:spacing w:after="0" w:line="240" w:lineRule="auto"/>
        <w:ind w:firstLine="709"/>
        <w:jc w:val="both"/>
        <w:rPr>
          <w:rFonts w:ascii="Times New Roman" w:hAnsi="Times New Roman"/>
          <w:b/>
          <w:sz w:val="24"/>
          <w:szCs w:val="24"/>
        </w:rPr>
      </w:pPr>
      <w:r w:rsidRPr="00E03239">
        <w:rPr>
          <w:rFonts w:ascii="Times New Roman" w:hAnsi="Times New Roman"/>
          <w:b/>
          <w:sz w:val="24"/>
          <w:szCs w:val="24"/>
        </w:rPr>
        <w:t>Теорема 1.</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Пусть </w:t>
      </w:r>
      <w:r w:rsidRPr="00E03239">
        <w:rPr>
          <w:rFonts w:ascii="Times New Roman" w:hAnsi="Times New Roman"/>
          <w:position w:val="-6"/>
          <w:sz w:val="24"/>
          <w:szCs w:val="24"/>
        </w:rPr>
        <w:object w:dxaOrig="200" w:dyaOrig="200">
          <v:shape id="_x0000_i2594" type="#_x0000_t75" style="width:10.3pt;height:10.3pt" o:ole="">
            <v:imagedata r:id="rId3368" o:title=""/>
          </v:shape>
          <o:OLEObject Type="Embed" ProgID="Equation.DSMT4" ShapeID="_x0000_i2594" DrawAspect="Content" ObjectID="_1496675968" r:id="rId3369"/>
        </w:object>
      </w:r>
      <w:r w:rsidRPr="00E03239">
        <w:rPr>
          <w:rFonts w:ascii="Times New Roman" w:hAnsi="Times New Roman"/>
          <w:sz w:val="24"/>
          <w:szCs w:val="24"/>
        </w:rPr>
        <w:t xml:space="preserve"> – основание канонической системы счисления с </w:t>
      </w:r>
      <w:r w:rsidRPr="00E03239">
        <w:rPr>
          <w:rFonts w:ascii="Times New Roman" w:hAnsi="Times New Roman"/>
          <w:position w:val="-12"/>
          <w:sz w:val="24"/>
          <w:szCs w:val="24"/>
        </w:rPr>
        <w:object w:dxaOrig="1160" w:dyaOrig="340">
          <v:shape id="_x0000_i2595" type="#_x0000_t75" style="width:57.95pt;height:15.9pt" o:ole="">
            <v:imagedata r:id="rId3370" o:title=""/>
          </v:shape>
          <o:OLEObject Type="Embed" ProgID="Equation.DSMT4" ShapeID="_x0000_i2595" DrawAspect="Content" ObjectID="_1496675969" r:id="rId3371"/>
        </w:object>
      </w:r>
      <w:r w:rsidRPr="00E03239">
        <w:rPr>
          <w:rFonts w:ascii="Times New Roman" w:hAnsi="Times New Roman"/>
          <w:sz w:val="24"/>
          <w:szCs w:val="24"/>
        </w:rPr>
        <w:t xml:space="preserve">, множество </w:t>
      </w:r>
      <w:r w:rsidRPr="00E03239">
        <w:rPr>
          <w:rFonts w:ascii="Times New Roman" w:hAnsi="Times New Roman"/>
          <w:position w:val="-10"/>
          <w:sz w:val="24"/>
          <w:szCs w:val="24"/>
        </w:rPr>
        <w:object w:dxaOrig="279" w:dyaOrig="300">
          <v:shape id="_x0000_i2596" type="#_x0000_t75" style="width:14.05pt;height:14.95pt" o:ole="">
            <v:imagedata r:id="rId3372" o:title=""/>
          </v:shape>
          <o:OLEObject Type="Embed" ProgID="Equation.DSMT4" ShapeID="_x0000_i2596" DrawAspect="Content" ObjectID="_1496675970" r:id="rId3373"/>
        </w:object>
      </w:r>
      <w:r w:rsidRPr="00E03239">
        <w:rPr>
          <w:rFonts w:ascii="Times New Roman" w:hAnsi="Times New Roman"/>
          <w:sz w:val="24"/>
          <w:szCs w:val="24"/>
        </w:rPr>
        <w:t xml:space="preserve"> – </w:t>
      </w:r>
      <w:r w:rsidRPr="00E03239">
        <w:rPr>
          <w:rFonts w:ascii="Times New Roman" w:hAnsi="Times New Roman"/>
          <w:position w:val="-6"/>
          <w:sz w:val="24"/>
          <w:szCs w:val="24"/>
        </w:rPr>
        <w:object w:dxaOrig="320" w:dyaOrig="260">
          <v:shape id="_x0000_i2597" type="#_x0000_t75" style="width:15.9pt;height:12.15pt" o:ole="">
            <v:imagedata r:id="rId3374" o:title=""/>
          </v:shape>
          <o:OLEObject Type="Embed" ProgID="Equation.DSMT4" ShapeID="_x0000_i2597" DrawAspect="Content" ObjectID="_1496675971" r:id="rId3375"/>
        </w:object>
      </w:r>
      <w:r w:rsidRPr="00E03239">
        <w:rPr>
          <w:rFonts w:ascii="Times New Roman" w:hAnsi="Times New Roman"/>
          <w:sz w:val="24"/>
          <w:szCs w:val="24"/>
        </w:rPr>
        <w:t xml:space="preserve">фундаментальная область, тогда преобразование (6) с базисными функциями </w:t>
      </w:r>
      <w:r w:rsidRPr="00E03239">
        <w:rPr>
          <w:rFonts w:ascii="Times New Roman" w:hAnsi="Times New Roman"/>
          <w:position w:val="-16"/>
          <w:sz w:val="24"/>
          <w:szCs w:val="24"/>
        </w:rPr>
        <w:object w:dxaOrig="2220" w:dyaOrig="420">
          <v:shape id="_x0000_i2598" type="#_x0000_t75" style="width:110.35pt;height:21.5pt" o:ole="">
            <v:imagedata r:id="rId3376" o:title=""/>
          </v:shape>
          <o:OLEObject Type="Embed" ProgID="Equation.DSMT4" ShapeID="_x0000_i2598" DrawAspect="Content" ObjectID="_1496675972" r:id="rId3377"/>
        </w:object>
      </w:r>
      <w:r w:rsidRPr="00E03239">
        <w:rPr>
          <w:rFonts w:ascii="Times New Roman" w:hAnsi="Times New Roman"/>
          <w:sz w:val="24"/>
          <w:szCs w:val="24"/>
        </w:rPr>
        <w:t xml:space="preserve">, где </w:t>
      </w:r>
      <w:r w:rsidRPr="00E03239">
        <w:rPr>
          <w:rFonts w:ascii="Times New Roman" w:hAnsi="Times New Roman"/>
          <w:position w:val="-10"/>
          <w:sz w:val="24"/>
          <w:szCs w:val="24"/>
        </w:rPr>
        <w:object w:dxaOrig="580" w:dyaOrig="300">
          <v:shape id="_x0000_i2599" type="#_x0000_t75" style="width:29.9pt;height:14.95pt" o:ole="">
            <v:imagedata r:id="rId3378" o:title=""/>
          </v:shape>
          <o:OLEObject Type="Embed" ProgID="Equation.DSMT4" ShapeID="_x0000_i2599" DrawAspect="Content" ObjectID="_1496675973" r:id="rId3379"/>
        </w:object>
      </w:r>
      <w:r w:rsidRPr="00E03239">
        <w:rPr>
          <w:rFonts w:ascii="Times New Roman" w:hAnsi="Times New Roman"/>
          <w:sz w:val="24"/>
          <w:szCs w:val="24"/>
        </w:rPr>
        <w:t xml:space="preserve"> и </w:t>
      </w:r>
    </w:p>
    <w:p w:rsidR="00E03239" w:rsidRPr="00E03239" w:rsidRDefault="00E03239" w:rsidP="00300894">
      <w:pPr>
        <w:tabs>
          <w:tab w:val="center" w:pos="4734"/>
          <w:tab w:val="right" w:pos="9469"/>
        </w:tabs>
        <w:spacing w:after="0" w:line="240" w:lineRule="auto"/>
        <w:rPr>
          <w:rFonts w:ascii="Times New Roman" w:hAnsi="Times New Roman"/>
          <w:sz w:val="24"/>
          <w:szCs w:val="24"/>
          <w:lang w:val="en-US"/>
        </w:rPr>
      </w:pPr>
      <w:r w:rsidRPr="00E03239">
        <w:rPr>
          <w:rFonts w:ascii="Times New Roman" w:hAnsi="Times New Roman"/>
          <w:sz w:val="24"/>
          <w:szCs w:val="24"/>
        </w:rPr>
        <w:tab/>
      </w:r>
      <w:r w:rsidRPr="00E03239">
        <w:rPr>
          <w:rFonts w:ascii="Times New Roman" w:hAnsi="Times New Roman"/>
          <w:position w:val="-66"/>
          <w:sz w:val="24"/>
          <w:szCs w:val="24"/>
        </w:rPr>
        <w:object w:dxaOrig="2260" w:dyaOrig="1420">
          <v:shape id="_x0000_i2600" type="#_x0000_t75" style="width:113.15pt;height:71.05pt" o:ole="">
            <v:imagedata r:id="rId3380" o:title=""/>
          </v:shape>
          <o:OLEObject Type="Embed" ProgID="Equation.DSMT4" ShapeID="_x0000_i2600" DrawAspect="Content" ObjectID="_1496675974" r:id="rId3381"/>
        </w:objec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является ортогональным.</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Учитывая коэффициенты (5) выражение для </w:t>
      </w:r>
      <w:r w:rsidRPr="00E03239">
        <w:rPr>
          <w:rFonts w:ascii="Times New Roman" w:hAnsi="Times New Roman"/>
          <w:position w:val="-12"/>
          <w:sz w:val="24"/>
          <w:szCs w:val="24"/>
        </w:rPr>
        <w:object w:dxaOrig="600" w:dyaOrig="340">
          <v:shape id="_x0000_i2601" type="#_x0000_t75" style="width:29.9pt;height:15.9pt" o:ole="">
            <v:imagedata r:id="rId3382" o:title=""/>
          </v:shape>
          <o:OLEObject Type="Embed" ProgID="Equation.DSMT4" ShapeID="_x0000_i2601" DrawAspect="Content" ObjectID="_1496675975" r:id="rId3383"/>
        </w:object>
      </w:r>
      <w:r w:rsidRPr="00E03239">
        <w:rPr>
          <w:rFonts w:ascii="Times New Roman" w:hAnsi="Times New Roman"/>
          <w:sz w:val="24"/>
          <w:szCs w:val="24"/>
        </w:rPr>
        <w:t xml:space="preserve"> может быть преобразовано к виду:</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36"/>
          <w:sz w:val="24"/>
          <w:szCs w:val="24"/>
        </w:rPr>
        <w:object w:dxaOrig="2960" w:dyaOrig="820">
          <v:shape id="_x0000_i2602" type="#_x0000_t75" style="width:147.75pt;height:41.15pt" o:ole="">
            <v:imagedata r:id="rId3384" o:title=""/>
          </v:shape>
          <o:OLEObject Type="Embed" ProgID="Equation.DSMT4" ShapeID="_x0000_i2602" DrawAspect="Content" ObjectID="_1496675976" r:id="rId3385"/>
        </w:object>
      </w:r>
      <w:r w:rsidRPr="00E03239">
        <w:rPr>
          <w:rFonts w:ascii="Times New Roman" w:hAnsi="Times New Roman"/>
          <w:sz w:val="24"/>
          <w:szCs w:val="24"/>
        </w:rPr>
        <w:t>.</w:t>
      </w:r>
      <w:r w:rsidRPr="00E03239">
        <w:rPr>
          <w:rFonts w:ascii="Times New Roman" w:hAnsi="Times New Roman"/>
          <w:sz w:val="24"/>
          <w:szCs w:val="24"/>
        </w:rPr>
        <w:tab/>
        <w:t>(7)</w:t>
      </w:r>
    </w:p>
    <w:p w:rsidR="00E03239" w:rsidRPr="00E03239" w:rsidRDefault="00E03239" w:rsidP="00300894">
      <w:pPr>
        <w:spacing w:after="0" w:line="240" w:lineRule="auto"/>
        <w:ind w:firstLine="709"/>
        <w:jc w:val="both"/>
        <w:rPr>
          <w:rFonts w:ascii="Times New Roman" w:hAnsi="Times New Roman"/>
          <w:sz w:val="24"/>
          <w:szCs w:val="24"/>
        </w:rPr>
      </w:pPr>
    </w:p>
    <w:p w:rsidR="00E03239" w:rsidRPr="00E03239" w:rsidRDefault="00E03239" w:rsidP="00300894">
      <w:pPr>
        <w:spacing w:after="0" w:line="240" w:lineRule="auto"/>
        <w:jc w:val="center"/>
        <w:rPr>
          <w:rFonts w:ascii="Times New Roman" w:hAnsi="Times New Roman"/>
          <w:b/>
          <w:sz w:val="24"/>
          <w:szCs w:val="24"/>
        </w:rPr>
      </w:pPr>
      <w:r w:rsidRPr="00E03239">
        <w:rPr>
          <w:rFonts w:ascii="Times New Roman" w:hAnsi="Times New Roman"/>
          <w:b/>
          <w:sz w:val="24"/>
          <w:szCs w:val="24"/>
        </w:rPr>
        <w:t>Обобщенные дискретные ортогональные преобразования на самоподобных областях</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Аналогично тому, как вводятся функции обобщённого синус-косинусного преобразования [2], введем функции</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4"/>
          <w:sz w:val="24"/>
          <w:szCs w:val="24"/>
        </w:rPr>
        <w:object w:dxaOrig="4380" w:dyaOrig="420">
          <v:shape id="_x0000_i2603" type="#_x0000_t75" style="width:218.8pt;height:21.5pt" o:ole="">
            <v:imagedata r:id="rId3386" o:title=""/>
          </v:shape>
          <o:OLEObject Type="Embed" ProgID="Equation.DSMT4" ShapeID="_x0000_i2603" DrawAspect="Content" ObjectID="_1496675977" r:id="rId3387"/>
        </w:object>
      </w:r>
      <w:r w:rsidRPr="00E03239">
        <w:rPr>
          <w:rFonts w:ascii="Times New Roman" w:hAnsi="Times New Roman"/>
          <w:sz w:val="24"/>
          <w:szCs w:val="24"/>
        </w:rPr>
        <w:t>,</w:t>
      </w:r>
      <w:r w:rsidRPr="00E03239">
        <w:rPr>
          <w:rFonts w:ascii="Times New Roman" w:hAnsi="Times New Roman"/>
          <w:sz w:val="24"/>
          <w:szCs w:val="24"/>
        </w:rPr>
        <w:tab/>
        <w:t>(8)</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4"/>
          <w:sz w:val="24"/>
          <w:szCs w:val="24"/>
        </w:rPr>
        <w:object w:dxaOrig="4360" w:dyaOrig="420">
          <v:shape id="_x0000_i2604" type="#_x0000_t75" style="width:218.8pt;height:21.5pt" o:ole="">
            <v:imagedata r:id="rId3388" o:title=""/>
          </v:shape>
          <o:OLEObject Type="Embed" ProgID="Equation.DSMT4" ShapeID="_x0000_i2604" DrawAspect="Content" ObjectID="_1496675978" r:id="rId3389"/>
        </w:object>
      </w:r>
      <w:r w:rsidRPr="00E03239">
        <w:rPr>
          <w:rFonts w:ascii="Times New Roman" w:hAnsi="Times New Roman"/>
          <w:sz w:val="24"/>
          <w:szCs w:val="24"/>
        </w:rPr>
        <w:t>.</w:t>
      </w:r>
      <w:r w:rsidRPr="00E03239">
        <w:rPr>
          <w:rFonts w:ascii="Times New Roman" w:hAnsi="Times New Roman"/>
          <w:sz w:val="24"/>
          <w:szCs w:val="24"/>
        </w:rPr>
        <w:tab/>
        <w:t>(9)</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Найдем параметры сдвигов </w:t>
      </w:r>
      <w:r w:rsidRPr="00E03239">
        <w:rPr>
          <w:rFonts w:ascii="Times New Roman" w:hAnsi="Times New Roman"/>
          <w:position w:val="-6"/>
          <w:sz w:val="24"/>
          <w:szCs w:val="24"/>
        </w:rPr>
        <w:object w:dxaOrig="180" w:dyaOrig="200">
          <v:shape id="_x0000_i2605" type="#_x0000_t75" style="width:8.4pt;height:10.3pt" o:ole="">
            <v:imagedata r:id="rId3390" o:title=""/>
          </v:shape>
          <o:OLEObject Type="Embed" ProgID="Equation.DSMT4" ShapeID="_x0000_i2605" DrawAspect="Content" ObjectID="_1496675979" r:id="rId3391"/>
        </w:object>
      </w:r>
      <w:r w:rsidRPr="00E03239">
        <w:rPr>
          <w:rFonts w:ascii="Times New Roman" w:hAnsi="Times New Roman"/>
          <w:sz w:val="24"/>
          <w:szCs w:val="24"/>
        </w:rPr>
        <w:t xml:space="preserve">, </w:t>
      </w:r>
      <w:r w:rsidRPr="00E03239">
        <w:rPr>
          <w:rFonts w:ascii="Times New Roman" w:hAnsi="Times New Roman"/>
          <w:position w:val="-6"/>
          <w:sz w:val="24"/>
          <w:szCs w:val="24"/>
        </w:rPr>
        <w:object w:dxaOrig="180" w:dyaOrig="260">
          <v:shape id="_x0000_i2606" type="#_x0000_t75" style="width:8.4pt;height:12.15pt" o:ole="">
            <v:imagedata r:id="rId3392" o:title=""/>
          </v:shape>
          <o:OLEObject Type="Embed" ProgID="Equation.DSMT4" ShapeID="_x0000_i2606" DrawAspect="Content" ObjectID="_1496675980" r:id="rId3393"/>
        </w:object>
      </w:r>
      <w:r w:rsidRPr="00E03239">
        <w:rPr>
          <w:rFonts w:ascii="Times New Roman" w:hAnsi="Times New Roman"/>
          <w:sz w:val="24"/>
          <w:szCs w:val="24"/>
        </w:rPr>
        <w:t xml:space="preserve"> и </w:t>
      </w:r>
      <w:r w:rsidRPr="00E03239">
        <w:rPr>
          <w:rFonts w:ascii="Times New Roman" w:hAnsi="Times New Roman"/>
          <w:position w:val="-10"/>
          <w:sz w:val="24"/>
          <w:szCs w:val="24"/>
        </w:rPr>
        <w:object w:dxaOrig="180" w:dyaOrig="279">
          <v:shape id="_x0000_i2607" type="#_x0000_t75" style="width:8.4pt;height:14.05pt" o:ole="">
            <v:imagedata r:id="rId3394" o:title=""/>
          </v:shape>
          <o:OLEObject Type="Embed" ProgID="Equation.DSMT4" ShapeID="_x0000_i2607" DrawAspect="Content" ObjectID="_1496675981" r:id="rId3395"/>
        </w:object>
      </w:r>
      <w:r w:rsidRPr="00E03239">
        <w:rPr>
          <w:rFonts w:ascii="Times New Roman" w:hAnsi="Times New Roman"/>
          <w:sz w:val="24"/>
          <w:szCs w:val="24"/>
        </w:rPr>
        <w:t xml:space="preserve"> так, что бы функции (8) и (9) были ортогональны.</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Перемножив (8) и (9) получим</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38"/>
          <w:sz w:val="24"/>
          <w:szCs w:val="24"/>
        </w:rPr>
        <w:object w:dxaOrig="6120" w:dyaOrig="859">
          <v:shape id="_x0000_i2608" type="#_x0000_t75" style="width:306.7pt;height:42.1pt" o:ole="">
            <v:imagedata r:id="rId3396" o:title=""/>
          </v:shape>
          <o:OLEObject Type="Embed" ProgID="Equation.DSMT4" ShapeID="_x0000_i2608" DrawAspect="Content" ObjectID="_1496675982" r:id="rId3397"/>
        </w:object>
      </w:r>
      <w:r w:rsidRPr="00E03239">
        <w:rPr>
          <w:rFonts w:ascii="Times New Roman" w:hAnsi="Times New Roman"/>
          <w:sz w:val="24"/>
          <w:szCs w:val="24"/>
        </w:rPr>
        <w:t xml:space="preserve"> </w:t>
      </w:r>
      <w:r w:rsidRPr="00E03239">
        <w:rPr>
          <w:rFonts w:ascii="Times New Roman" w:hAnsi="Times New Roman"/>
          <w:sz w:val="24"/>
          <w:szCs w:val="24"/>
        </w:rPr>
        <w:tab/>
        <w:t>(10)</w:t>
      </w:r>
    </w:p>
    <w:p w:rsidR="00E03239" w:rsidRPr="00E03239" w:rsidRDefault="00E03239" w:rsidP="00300894">
      <w:pPr>
        <w:spacing w:after="0" w:line="240" w:lineRule="auto"/>
        <w:rPr>
          <w:rFonts w:ascii="Times New Roman" w:hAnsi="Times New Roman"/>
          <w:sz w:val="24"/>
          <w:szCs w:val="24"/>
        </w:rPr>
      </w:pPr>
      <w:r w:rsidRPr="00E03239">
        <w:rPr>
          <w:rFonts w:ascii="Times New Roman" w:hAnsi="Times New Roman"/>
          <w:sz w:val="24"/>
          <w:szCs w:val="24"/>
        </w:rPr>
        <w:lastRenderedPageBreak/>
        <w:t xml:space="preserve">где </w:t>
      </w:r>
      <w:r w:rsidRPr="00E03239">
        <w:rPr>
          <w:rFonts w:ascii="Times New Roman" w:hAnsi="Times New Roman"/>
          <w:position w:val="-14"/>
          <w:sz w:val="24"/>
          <w:szCs w:val="24"/>
        </w:rPr>
        <w:object w:dxaOrig="2140" w:dyaOrig="380">
          <v:shape id="_x0000_i2609" type="#_x0000_t75" style="width:106.6pt;height:18.7pt" o:ole="">
            <v:imagedata r:id="rId3398" o:title=""/>
          </v:shape>
          <o:OLEObject Type="Embed" ProgID="Equation.DSMT4" ShapeID="_x0000_i2609" DrawAspect="Content" ObjectID="_1496675983" r:id="rId3399"/>
        </w:object>
      </w:r>
      <w:r w:rsidRPr="00E03239">
        <w:rPr>
          <w:rFonts w:ascii="Times New Roman" w:hAnsi="Times New Roman"/>
          <w:sz w:val="24"/>
          <w:szCs w:val="24"/>
        </w:rPr>
        <w:t xml:space="preserve"> и </w:t>
      </w:r>
      <w:r w:rsidRPr="00E03239">
        <w:rPr>
          <w:rFonts w:ascii="Times New Roman" w:hAnsi="Times New Roman"/>
          <w:position w:val="-14"/>
          <w:sz w:val="24"/>
          <w:szCs w:val="24"/>
        </w:rPr>
        <w:object w:dxaOrig="2079" w:dyaOrig="380">
          <v:shape id="_x0000_i2610" type="#_x0000_t75" style="width:102.85pt;height:18.7pt" o:ole="">
            <v:imagedata r:id="rId3400" o:title=""/>
          </v:shape>
          <o:OLEObject Type="Embed" ProgID="Equation.DSMT4" ShapeID="_x0000_i2610" DrawAspect="Content" ObjectID="_1496675984" r:id="rId3401"/>
        </w:object>
      </w:r>
      <w:r w:rsidRPr="00E03239">
        <w:rPr>
          <w:rFonts w:ascii="Times New Roman" w:hAnsi="Times New Roman"/>
          <w:sz w:val="24"/>
          <w:szCs w:val="24"/>
        </w:rPr>
        <w:t>.</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Рассмотрим сначала случай, когда </w:t>
      </w:r>
      <w:r w:rsidRPr="00E03239">
        <w:rPr>
          <w:rFonts w:ascii="Times New Roman" w:hAnsi="Times New Roman"/>
          <w:position w:val="-6"/>
          <w:sz w:val="24"/>
          <w:szCs w:val="24"/>
        </w:rPr>
        <w:object w:dxaOrig="760" w:dyaOrig="260">
          <v:shape id="_x0000_i2611" type="#_x0000_t75" style="width:38.35pt;height:12.15pt" o:ole="">
            <v:imagedata r:id="rId3402" o:title=""/>
          </v:shape>
          <o:OLEObject Type="Embed" ProgID="Equation.DSMT4" ShapeID="_x0000_i2611" DrawAspect="Content" ObjectID="_1496675985" r:id="rId3403"/>
        </w:object>
      </w:r>
      <w:r w:rsidRPr="00E03239">
        <w:rPr>
          <w:rFonts w:ascii="Times New Roman" w:hAnsi="Times New Roman"/>
          <w:sz w:val="24"/>
          <w:szCs w:val="24"/>
        </w:rPr>
        <w:t xml:space="preserve"> и </w:t>
      </w:r>
      <w:r w:rsidRPr="00E03239">
        <w:rPr>
          <w:rFonts w:ascii="Times New Roman" w:hAnsi="Times New Roman"/>
          <w:position w:val="-12"/>
          <w:sz w:val="24"/>
          <w:szCs w:val="24"/>
        </w:rPr>
        <w:object w:dxaOrig="1440" w:dyaOrig="340">
          <v:shape id="_x0000_i2612" type="#_x0000_t75" style="width:1in;height:15.9pt" o:ole="">
            <v:imagedata r:id="rId3404" o:title=""/>
          </v:shape>
          <o:OLEObject Type="Embed" ProgID="Equation.DSMT4" ShapeID="_x0000_i2612" DrawAspect="Content" ObjectID="_1496675986" r:id="rId3405"/>
        </w:object>
      </w:r>
      <w:r w:rsidRPr="00E03239">
        <w:rPr>
          <w:rFonts w:ascii="Times New Roman" w:hAnsi="Times New Roman"/>
          <w:sz w:val="24"/>
          <w:szCs w:val="24"/>
        </w:rPr>
        <w:t xml:space="preserve">, тогда скалярное произведение </w:t>
      </w:r>
      <w:r w:rsidRPr="00E03239">
        <w:rPr>
          <w:rFonts w:ascii="Times New Roman" w:hAnsi="Times New Roman"/>
          <w:position w:val="-28"/>
          <w:sz w:val="24"/>
          <w:szCs w:val="24"/>
        </w:rPr>
        <w:object w:dxaOrig="1420" w:dyaOrig="540">
          <v:shape id="_x0000_i2613" type="#_x0000_t75" style="width:71.05pt;height:27.1pt" o:ole="">
            <v:imagedata r:id="rId3406" o:title=""/>
          </v:shape>
          <o:OLEObject Type="Embed" ProgID="Equation.DSMT4" ShapeID="_x0000_i2613" DrawAspect="Content" ObjectID="_1496675987" r:id="rId3407"/>
        </w:object>
      </w:r>
      <w:r w:rsidRPr="00E03239">
        <w:rPr>
          <w:rFonts w:ascii="Times New Roman" w:hAnsi="Times New Roman"/>
          <w:sz w:val="24"/>
          <w:szCs w:val="24"/>
        </w:rPr>
        <w:t xml:space="preserve"> разобьем на две суммы:</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5360" w:dyaOrig="560">
          <v:shape id="_x0000_i2614" type="#_x0000_t75" style="width:268.35pt;height:27.1pt" o:ole="">
            <v:imagedata r:id="rId3408" o:title=""/>
          </v:shape>
          <o:OLEObject Type="Embed" ProgID="Equation.DSMT4" ShapeID="_x0000_i2614" DrawAspect="Content" ObjectID="_1496675988" r:id="rId3409"/>
        </w:object>
      </w:r>
      <w:r w:rsidRPr="00E03239">
        <w:rPr>
          <w:rFonts w:ascii="Times New Roman" w:hAnsi="Times New Roman"/>
          <w:sz w:val="24"/>
          <w:szCs w:val="24"/>
        </w:rPr>
        <w:tab/>
        <w:t>(11)</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и</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4120" w:dyaOrig="560">
          <v:shape id="_x0000_i2615" type="#_x0000_t75" style="width:205.7pt;height:27.1pt" o:ole="">
            <v:imagedata r:id="rId3410" o:title=""/>
          </v:shape>
          <o:OLEObject Type="Embed" ProgID="Equation.DSMT4" ShapeID="_x0000_i2615" DrawAspect="Content" ObjectID="_1496675989" r:id="rId3411"/>
        </w:object>
      </w:r>
      <w:r w:rsidRPr="00E03239">
        <w:rPr>
          <w:rFonts w:ascii="Times New Roman" w:hAnsi="Times New Roman"/>
          <w:sz w:val="24"/>
          <w:szCs w:val="24"/>
        </w:rPr>
        <w:t>.</w:t>
      </w:r>
      <w:r w:rsidRPr="00E03239">
        <w:rPr>
          <w:rFonts w:ascii="Times New Roman" w:hAnsi="Times New Roman"/>
          <w:sz w:val="24"/>
          <w:szCs w:val="24"/>
        </w:rPr>
        <w:tab/>
        <w:t>(12)</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Ввиду ортогональности систем функций </w:t>
      </w:r>
      <w:r w:rsidRPr="00E03239">
        <w:rPr>
          <w:rFonts w:ascii="Times New Roman" w:hAnsi="Times New Roman"/>
          <w:position w:val="-18"/>
          <w:sz w:val="24"/>
          <w:szCs w:val="24"/>
        </w:rPr>
        <w:object w:dxaOrig="1200" w:dyaOrig="420">
          <v:shape id="_x0000_i2616" type="#_x0000_t75" style="width:59.85pt;height:21.5pt" o:ole="">
            <v:imagedata r:id="rId3412" o:title=""/>
          </v:shape>
          <o:OLEObject Type="Embed" ProgID="Equation.DSMT4" ShapeID="_x0000_i2616" DrawAspect="Content" ObjectID="_1496675990" r:id="rId3413"/>
        </w:object>
      </w:r>
      <w:r w:rsidRPr="00E03239">
        <w:rPr>
          <w:rFonts w:ascii="Times New Roman" w:hAnsi="Times New Roman"/>
          <w:sz w:val="24"/>
          <w:szCs w:val="24"/>
        </w:rPr>
        <w:t xml:space="preserve"> и </w:t>
      </w:r>
      <w:r w:rsidRPr="00E03239">
        <w:rPr>
          <w:rFonts w:ascii="Times New Roman" w:hAnsi="Times New Roman"/>
          <w:position w:val="-22"/>
          <w:sz w:val="24"/>
          <w:szCs w:val="24"/>
        </w:rPr>
        <w:object w:dxaOrig="1200" w:dyaOrig="499">
          <v:shape id="_x0000_i2617" type="#_x0000_t75" style="width:59.85pt;height:25.25pt" o:ole="">
            <v:imagedata r:id="rId3414" o:title=""/>
          </v:shape>
          <o:OLEObject Type="Embed" ProgID="Equation.DSMT4" ShapeID="_x0000_i2617" DrawAspect="Content" ObjectID="_1496675991" r:id="rId3415"/>
        </w:object>
      </w:r>
      <w:r w:rsidRPr="00E03239">
        <w:rPr>
          <w:rFonts w:ascii="Times New Roman" w:hAnsi="Times New Roman"/>
          <w:sz w:val="24"/>
          <w:szCs w:val="24"/>
        </w:rPr>
        <w:t>, выражение (12) можно записать в следующем виде</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8"/>
          <w:sz w:val="24"/>
          <w:szCs w:val="24"/>
        </w:rPr>
        <w:object w:dxaOrig="2439" w:dyaOrig="460">
          <v:shape id="_x0000_i2618" type="#_x0000_t75" style="width:121.55pt;height:22.45pt" o:ole="">
            <v:imagedata r:id="rId3416" o:title=""/>
          </v:shape>
          <o:OLEObject Type="Embed" ProgID="Equation.DSMT4" ShapeID="_x0000_i2618" DrawAspect="Content" ObjectID="_1496675992" r:id="rId3417"/>
        </w:object>
      </w:r>
      <w:r w:rsidRPr="00E03239">
        <w:rPr>
          <w:rFonts w:ascii="Times New Roman" w:hAnsi="Times New Roman"/>
          <w:sz w:val="24"/>
          <w:szCs w:val="24"/>
        </w:rPr>
        <w:t>.</w:t>
      </w:r>
      <w:r w:rsidRPr="00E03239">
        <w:rPr>
          <w:rFonts w:ascii="Times New Roman" w:hAnsi="Times New Roman"/>
          <w:sz w:val="24"/>
          <w:szCs w:val="24"/>
        </w:rPr>
        <w:tab/>
        <w:t>(13)</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Отдельно рассмотрим сумму </w:t>
      </w:r>
      <w:r w:rsidRPr="00E03239">
        <w:rPr>
          <w:rFonts w:ascii="Times New Roman" w:hAnsi="Times New Roman"/>
          <w:position w:val="-28"/>
          <w:sz w:val="24"/>
          <w:szCs w:val="24"/>
        </w:rPr>
        <w:object w:dxaOrig="2060" w:dyaOrig="520">
          <v:shape id="_x0000_i2619" type="#_x0000_t75" style="width:102.85pt;height:26.2pt" o:ole="">
            <v:imagedata r:id="rId3418" o:title=""/>
          </v:shape>
          <o:OLEObject Type="Embed" ProgID="Equation.DSMT4" ShapeID="_x0000_i2619" DrawAspect="Content" ObjectID="_1496675993" r:id="rId3419"/>
        </w:object>
      </w:r>
      <w:r w:rsidRPr="00E03239">
        <w:rPr>
          <w:rFonts w:ascii="Times New Roman" w:hAnsi="Times New Roman"/>
          <w:sz w:val="24"/>
          <w:szCs w:val="24"/>
        </w:rPr>
        <w:t>, представим ее в виде произведения. Ниже представлен шаг перехода и результат:</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6240" w:dyaOrig="660">
          <v:shape id="_x0000_i2620" type="#_x0000_t75" style="width:311.4pt;height:33.65pt" o:ole="">
            <v:imagedata r:id="rId3420" o:title=""/>
          </v:shape>
          <o:OLEObject Type="Embed" ProgID="Equation.DSMT4" ShapeID="_x0000_i2620" DrawAspect="Content" ObjectID="_1496675994" r:id="rId3421"/>
        </w:object>
      </w:r>
      <w:r w:rsidRPr="00E03239">
        <w:rPr>
          <w:rFonts w:ascii="Times New Roman" w:hAnsi="Times New Roman"/>
          <w:sz w:val="24"/>
          <w:szCs w:val="24"/>
        </w:rPr>
        <w:t>.</w:t>
      </w:r>
      <w:r w:rsidRPr="00E03239">
        <w:rPr>
          <w:rFonts w:ascii="Times New Roman" w:hAnsi="Times New Roman"/>
          <w:sz w:val="24"/>
          <w:szCs w:val="24"/>
        </w:rPr>
        <w:tab/>
        <w:t>(14)</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Аналогичным образом запишем сумму </w:t>
      </w:r>
      <w:r w:rsidRPr="00E03239">
        <w:rPr>
          <w:rFonts w:ascii="Times New Roman" w:hAnsi="Times New Roman"/>
          <w:position w:val="-28"/>
          <w:sz w:val="24"/>
          <w:szCs w:val="24"/>
        </w:rPr>
        <w:object w:dxaOrig="2060" w:dyaOrig="560">
          <v:shape id="_x0000_i2621" type="#_x0000_t75" style="width:102.85pt;height:27.1pt" o:ole="">
            <v:imagedata r:id="rId3422" o:title=""/>
          </v:shape>
          <o:OLEObject Type="Embed" ProgID="Equation.DSMT4" ShapeID="_x0000_i2621" DrawAspect="Content" ObjectID="_1496675995" r:id="rId3423"/>
        </w:object>
      </w:r>
      <w:r w:rsidRPr="00E03239">
        <w:rPr>
          <w:rFonts w:ascii="Times New Roman" w:hAnsi="Times New Roman"/>
          <w:sz w:val="24"/>
          <w:szCs w:val="24"/>
        </w:rPr>
        <w:t>, так же проведем дополнительные преобразования, которые нам будут необходимы</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32"/>
          <w:sz w:val="24"/>
          <w:szCs w:val="24"/>
        </w:rPr>
        <w:object w:dxaOrig="8140" w:dyaOrig="740">
          <v:shape id="_x0000_i2622" type="#_x0000_t75" style="width:406.75pt;height:37.4pt" o:ole="">
            <v:imagedata r:id="rId3424" o:title=""/>
          </v:shape>
          <o:OLEObject Type="Embed" ProgID="Equation.DSMT4" ShapeID="_x0000_i2622" DrawAspect="Content" ObjectID="_1496675996" r:id="rId3425"/>
        </w:object>
      </w:r>
      <w:r w:rsidRPr="00E03239">
        <w:rPr>
          <w:rFonts w:ascii="Times New Roman" w:hAnsi="Times New Roman"/>
          <w:sz w:val="24"/>
          <w:szCs w:val="24"/>
        </w:rPr>
        <w:t>.</w:t>
      </w:r>
      <w:r w:rsidRPr="00E03239">
        <w:rPr>
          <w:rFonts w:ascii="Times New Roman" w:hAnsi="Times New Roman"/>
          <w:sz w:val="24"/>
          <w:szCs w:val="24"/>
        </w:rPr>
        <w:tab/>
        <w:t>(15)</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В (14) и (15) </w:t>
      </w:r>
      <w:r w:rsidRPr="00E03239">
        <w:rPr>
          <w:rFonts w:ascii="Times New Roman" w:hAnsi="Times New Roman"/>
          <w:position w:val="-6"/>
          <w:sz w:val="24"/>
          <w:szCs w:val="24"/>
        </w:rPr>
        <w:object w:dxaOrig="240" w:dyaOrig="240">
          <v:shape id="_x0000_i2623" type="#_x0000_t75" style="width:12.15pt;height:12.15pt" o:ole="">
            <v:imagedata r:id="rId3426" o:title=""/>
          </v:shape>
          <o:OLEObject Type="Embed" ProgID="Equation.DSMT4" ShapeID="_x0000_i2623" DrawAspect="Content" ObjectID="_1496675997" r:id="rId3427"/>
        </w:object>
      </w:r>
      <w:r w:rsidRPr="00E03239">
        <w:rPr>
          <w:rFonts w:ascii="Times New Roman" w:hAnsi="Times New Roman"/>
          <w:sz w:val="24"/>
          <w:szCs w:val="24"/>
        </w:rPr>
        <w:t xml:space="preserve"> есть норма </w:t>
      </w:r>
      <w:r w:rsidRPr="00E03239">
        <w:rPr>
          <w:rFonts w:ascii="Times New Roman" w:hAnsi="Times New Roman"/>
          <w:position w:val="-6"/>
          <w:sz w:val="24"/>
          <w:szCs w:val="24"/>
        </w:rPr>
        <w:object w:dxaOrig="200" w:dyaOrig="200">
          <v:shape id="_x0000_i2624" type="#_x0000_t75" style="width:10.3pt;height:10.3pt" o:ole="">
            <v:imagedata r:id="rId3428" o:title=""/>
          </v:shape>
          <o:OLEObject Type="Embed" ProgID="Equation.DSMT4" ShapeID="_x0000_i2624" DrawAspect="Content" ObjectID="_1496675998" r:id="rId3429"/>
        </w:object>
      </w:r>
      <w:r w:rsidRPr="00E03239">
        <w:rPr>
          <w:rFonts w:ascii="Times New Roman" w:hAnsi="Times New Roman"/>
          <w:sz w:val="24"/>
          <w:szCs w:val="24"/>
        </w:rPr>
        <w:t xml:space="preserve">, т.е. </w:t>
      </w:r>
      <w:r w:rsidRPr="00E03239">
        <w:rPr>
          <w:rFonts w:ascii="Times New Roman" w:hAnsi="Times New Roman"/>
          <w:position w:val="-12"/>
          <w:sz w:val="24"/>
          <w:szCs w:val="24"/>
        </w:rPr>
        <w:object w:dxaOrig="1219" w:dyaOrig="340">
          <v:shape id="_x0000_i2625" type="#_x0000_t75" style="width:60.8pt;height:15.9pt" o:ole="">
            <v:imagedata r:id="rId3430" o:title=""/>
          </v:shape>
          <o:OLEObject Type="Embed" ProgID="Equation.DSMT4" ShapeID="_x0000_i2625" DrawAspect="Content" ObjectID="_1496675999" r:id="rId3431"/>
        </w:object>
      </w:r>
      <w:r w:rsidRPr="00E03239">
        <w:rPr>
          <w:rFonts w:ascii="Times New Roman" w:hAnsi="Times New Roman"/>
          <w:sz w:val="24"/>
          <w:szCs w:val="24"/>
        </w:rPr>
        <w:t>.</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Теперь запишем (11) с учетом равенств (14) и (15)</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30"/>
          <w:sz w:val="24"/>
          <w:szCs w:val="24"/>
        </w:rPr>
        <w:object w:dxaOrig="5300" w:dyaOrig="700">
          <v:shape id="_x0000_i2626" type="#_x0000_t75" style="width:265.55pt;height:34.6pt" o:ole="">
            <v:imagedata r:id="rId3432" o:title=""/>
          </v:shape>
          <o:OLEObject Type="Embed" ProgID="Equation.DSMT4" ShapeID="_x0000_i2626" DrawAspect="Content" ObjectID="_1496676000" r:id="rId3433"/>
        </w:object>
      </w:r>
      <w:r w:rsidRPr="00E03239">
        <w:rPr>
          <w:rFonts w:ascii="Times New Roman" w:hAnsi="Times New Roman"/>
          <w:sz w:val="24"/>
          <w:szCs w:val="24"/>
        </w:rPr>
        <w:t>.</w:t>
      </w:r>
      <w:r w:rsidRPr="00E03239">
        <w:rPr>
          <w:rFonts w:ascii="Times New Roman" w:hAnsi="Times New Roman"/>
          <w:sz w:val="24"/>
          <w:szCs w:val="24"/>
        </w:rPr>
        <w:tab/>
        <w:t>(16)</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Так как мы хотим получить ортогональность, то нам нужно приравнять (16) к нулю, но так как левая часть не равна нулю, то достаточно приравнять правую часть к нулю</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3420" w:dyaOrig="660">
          <v:shape id="_x0000_i2627" type="#_x0000_t75" style="width:171.1pt;height:33.65pt" o:ole="">
            <v:imagedata r:id="rId3434" o:title=""/>
          </v:shape>
          <o:OLEObject Type="Embed" ProgID="Equation.DSMT4" ShapeID="_x0000_i2627" DrawAspect="Content" ObjectID="_1496676001" r:id="rId3435"/>
        </w:object>
      </w:r>
      <w:r w:rsidRPr="00E03239">
        <w:rPr>
          <w:rFonts w:ascii="Times New Roman" w:hAnsi="Times New Roman"/>
          <w:sz w:val="24"/>
          <w:szCs w:val="24"/>
        </w:rPr>
        <w:t>.</w:t>
      </w:r>
      <w:r w:rsidRPr="00E03239">
        <w:rPr>
          <w:rFonts w:ascii="Times New Roman" w:hAnsi="Times New Roman"/>
          <w:sz w:val="24"/>
          <w:szCs w:val="24"/>
        </w:rPr>
        <w:tab/>
        <w:t>(17)</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Рассмотрим произведение </w:t>
      </w:r>
      <w:r w:rsidRPr="00E03239">
        <w:rPr>
          <w:rFonts w:ascii="Times New Roman" w:hAnsi="Times New Roman"/>
          <w:position w:val="-28"/>
          <w:sz w:val="24"/>
          <w:szCs w:val="24"/>
        </w:rPr>
        <w:object w:dxaOrig="1800" w:dyaOrig="660">
          <v:shape id="_x0000_i2628" type="#_x0000_t75" style="width:90.7pt;height:33.65pt" o:ole="">
            <v:imagedata r:id="rId3436" o:title=""/>
          </v:shape>
          <o:OLEObject Type="Embed" ProgID="Equation.DSMT4" ShapeID="_x0000_i2628" DrawAspect="Content" ObjectID="_1496676002" r:id="rId3437"/>
        </w:object>
      </w:r>
      <w:r w:rsidRPr="00E03239">
        <w:rPr>
          <w:rFonts w:ascii="Times New Roman" w:hAnsi="Times New Roman"/>
          <w:sz w:val="24"/>
          <w:szCs w:val="24"/>
        </w:rPr>
        <w:t xml:space="preserve">, используя свойство функции </w:t>
      </w:r>
      <w:r w:rsidRPr="00E03239">
        <w:rPr>
          <w:rFonts w:ascii="Times New Roman" w:hAnsi="Times New Roman"/>
          <w:position w:val="-12"/>
          <w:sz w:val="24"/>
          <w:szCs w:val="24"/>
        </w:rPr>
        <w:object w:dxaOrig="1500" w:dyaOrig="340">
          <v:shape id="_x0000_i2629" type="#_x0000_t75" style="width:74.8pt;height:15.9pt" o:ole="">
            <v:imagedata r:id="rId3438" o:title=""/>
          </v:shape>
          <o:OLEObject Type="Embed" ProgID="Equation.DSMT4" ShapeID="_x0000_i2629" DrawAspect="Content" ObjectID="_1496676003" r:id="rId3439"/>
        </w:object>
      </w:r>
      <w:r w:rsidRPr="00E03239">
        <w:rPr>
          <w:rFonts w:ascii="Times New Roman" w:hAnsi="Times New Roman"/>
          <w:sz w:val="24"/>
          <w:szCs w:val="24"/>
        </w:rPr>
        <w:t xml:space="preserve"> получим следующее</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56"/>
          <w:sz w:val="24"/>
          <w:szCs w:val="24"/>
        </w:rPr>
        <w:object w:dxaOrig="7160" w:dyaOrig="1219">
          <v:shape id="_x0000_i2630" type="#_x0000_t75" style="width:357.2pt;height:60.8pt" o:ole="">
            <v:imagedata r:id="rId3440" o:title=""/>
          </v:shape>
          <o:OLEObject Type="Embed" ProgID="Equation.DSMT4" ShapeID="_x0000_i2630" DrawAspect="Content" ObjectID="_1496676004" r:id="rId3441"/>
        </w:object>
      </w:r>
      <w:r w:rsidRPr="00E03239">
        <w:rPr>
          <w:rFonts w:ascii="Times New Roman" w:hAnsi="Times New Roman"/>
          <w:sz w:val="24"/>
          <w:szCs w:val="24"/>
        </w:rPr>
        <w:t>.</w:t>
      </w:r>
      <w:r w:rsidRPr="00E03239">
        <w:rPr>
          <w:rFonts w:ascii="Times New Roman" w:hAnsi="Times New Roman"/>
          <w:sz w:val="24"/>
          <w:szCs w:val="24"/>
        </w:rPr>
        <w:tab/>
        <w:t>(18)</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Подставим правую часть из (18) и </w:t>
      </w:r>
      <w:r w:rsidRPr="00E03239">
        <w:rPr>
          <w:rFonts w:ascii="Times New Roman" w:hAnsi="Times New Roman"/>
          <w:position w:val="-4"/>
          <w:sz w:val="24"/>
          <w:szCs w:val="24"/>
        </w:rPr>
        <w:object w:dxaOrig="240" w:dyaOrig="220">
          <v:shape id="_x0000_i2631" type="#_x0000_t75" style="width:12.15pt;height:11.2pt" o:ole="">
            <v:imagedata r:id="rId3442" o:title=""/>
          </v:shape>
          <o:OLEObject Type="Embed" ProgID="Equation.DSMT4" ShapeID="_x0000_i2631" DrawAspect="Content" ObjectID="_1496676005" r:id="rId3443"/>
        </w:object>
      </w:r>
      <w:r w:rsidRPr="00E03239">
        <w:rPr>
          <w:rFonts w:ascii="Times New Roman" w:hAnsi="Times New Roman"/>
          <w:sz w:val="24"/>
          <w:szCs w:val="24"/>
        </w:rPr>
        <w:t xml:space="preserve"> в равенство (17)</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8"/>
          <w:sz w:val="24"/>
          <w:szCs w:val="24"/>
        </w:rPr>
        <w:object w:dxaOrig="7500" w:dyaOrig="660">
          <v:shape id="_x0000_i2632" type="#_x0000_t75" style="width:374.95pt;height:33.65pt" o:ole="">
            <v:imagedata r:id="rId3444" o:title=""/>
          </v:shape>
          <o:OLEObject Type="Embed" ProgID="Equation.DSMT4" ShapeID="_x0000_i2632" DrawAspect="Content" ObjectID="_1496676006" r:id="rId3445"/>
        </w:object>
      </w:r>
      <w:r w:rsidRPr="00E03239">
        <w:rPr>
          <w:rFonts w:ascii="Times New Roman" w:hAnsi="Times New Roman"/>
          <w:sz w:val="24"/>
          <w:szCs w:val="24"/>
        </w:rPr>
        <w:t>.</w:t>
      </w:r>
      <w:r w:rsidRPr="00E03239">
        <w:rPr>
          <w:rFonts w:ascii="Times New Roman" w:hAnsi="Times New Roman"/>
          <w:sz w:val="24"/>
          <w:szCs w:val="24"/>
        </w:rPr>
        <w:tab/>
        <w:t>(19)</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Теперь из (19) легко найти </w:t>
      </w:r>
      <w:r w:rsidRPr="00E03239">
        <w:rPr>
          <w:rFonts w:ascii="Times New Roman" w:hAnsi="Times New Roman"/>
          <w:position w:val="-10"/>
          <w:sz w:val="24"/>
          <w:szCs w:val="24"/>
        </w:rPr>
        <w:object w:dxaOrig="180" w:dyaOrig="279">
          <v:shape id="_x0000_i2633" type="#_x0000_t75" style="width:8.4pt;height:14.05pt" o:ole="">
            <v:imagedata r:id="rId3446" o:title=""/>
          </v:shape>
          <o:OLEObject Type="Embed" ProgID="Equation.DSMT4" ShapeID="_x0000_i2633" DrawAspect="Content" ObjectID="_1496676007" r:id="rId3447"/>
        </w:objec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22"/>
          <w:sz w:val="24"/>
          <w:szCs w:val="24"/>
        </w:rPr>
        <w:object w:dxaOrig="1340" w:dyaOrig="580">
          <v:shape id="_x0000_i2634" type="#_x0000_t75" style="width:67.3pt;height:29.9pt" o:ole="">
            <v:imagedata r:id="rId3448" o:title=""/>
          </v:shape>
          <o:OLEObject Type="Embed" ProgID="Equation.DSMT4" ShapeID="_x0000_i2634" DrawAspect="Content" ObjectID="_1496676008" r:id="rId3449"/>
        </w:object>
      </w:r>
      <w:r w:rsidRPr="00E03239">
        <w:rPr>
          <w:rFonts w:ascii="Times New Roman" w:hAnsi="Times New Roman"/>
          <w:sz w:val="24"/>
          <w:szCs w:val="24"/>
        </w:rPr>
        <w:t>.</w:t>
      </w:r>
      <w:r w:rsidRPr="00E03239">
        <w:rPr>
          <w:rFonts w:ascii="Times New Roman" w:hAnsi="Times New Roman"/>
          <w:sz w:val="24"/>
          <w:szCs w:val="24"/>
        </w:rPr>
        <w:tab/>
        <w:t>(20)</w:t>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 xml:space="preserve">(19) примет вид </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0"/>
          <w:sz w:val="24"/>
          <w:szCs w:val="24"/>
        </w:rPr>
        <w:object w:dxaOrig="1340" w:dyaOrig="340">
          <v:shape id="_x0000_i2635" type="#_x0000_t75" style="width:67.3pt;height:15.9pt" o:ole="">
            <v:imagedata r:id="rId3450" o:title=""/>
          </v:shape>
          <o:OLEObject Type="Embed" ProgID="Equation.DSMT4" ShapeID="_x0000_i2635" DrawAspect="Content" ObjectID="_1496676009" r:id="rId3451"/>
        </w:object>
      </w:r>
      <w:r w:rsidRPr="00E03239">
        <w:rPr>
          <w:rFonts w:ascii="Times New Roman" w:hAnsi="Times New Roman"/>
          <w:sz w:val="24"/>
          <w:szCs w:val="24"/>
        </w:rPr>
        <w:t>.</w:t>
      </w:r>
      <w:r w:rsidRPr="00E03239">
        <w:rPr>
          <w:rFonts w:ascii="Times New Roman" w:hAnsi="Times New Roman"/>
          <w:sz w:val="24"/>
          <w:szCs w:val="24"/>
        </w:rPr>
        <w:tab/>
        <w:t>(21)</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lastRenderedPageBreak/>
        <w:t>Полученное соотношение позволяет сформулировать теорему, которая схожа с теоремами из [2], но для фрактального случая.</w:t>
      </w:r>
    </w:p>
    <w:p w:rsidR="00E03239" w:rsidRPr="00E03239" w:rsidRDefault="00E03239" w:rsidP="00300894">
      <w:pPr>
        <w:spacing w:after="0" w:line="240" w:lineRule="auto"/>
        <w:ind w:firstLine="709"/>
        <w:jc w:val="both"/>
        <w:rPr>
          <w:rFonts w:ascii="Times New Roman" w:hAnsi="Times New Roman"/>
          <w:b/>
          <w:sz w:val="24"/>
          <w:szCs w:val="24"/>
        </w:rPr>
      </w:pPr>
      <w:r w:rsidRPr="00E03239">
        <w:rPr>
          <w:rFonts w:ascii="Times New Roman" w:hAnsi="Times New Roman"/>
          <w:b/>
          <w:sz w:val="24"/>
          <w:szCs w:val="24"/>
        </w:rPr>
        <w:t>Теорема 2.</w:t>
      </w:r>
    </w:p>
    <w:p w:rsidR="00E03239" w:rsidRPr="00E03239" w:rsidRDefault="00E03239" w:rsidP="00300894">
      <w:pPr>
        <w:spacing w:after="0" w:line="240" w:lineRule="auto"/>
        <w:ind w:firstLine="709"/>
        <w:jc w:val="both"/>
        <w:rPr>
          <w:rFonts w:ascii="Times New Roman" w:hAnsi="Times New Roman"/>
          <w:sz w:val="24"/>
          <w:szCs w:val="24"/>
        </w:rPr>
      </w:pPr>
      <w:r w:rsidRPr="00E03239">
        <w:rPr>
          <w:rFonts w:ascii="Times New Roman" w:hAnsi="Times New Roman"/>
          <w:sz w:val="24"/>
          <w:szCs w:val="24"/>
        </w:rPr>
        <w:t xml:space="preserve">Пусть </w:t>
      </w:r>
    </w:p>
    <w:p w:rsidR="00E03239" w:rsidRPr="00E03239" w:rsidRDefault="00E03239" w:rsidP="00300894">
      <w:pPr>
        <w:tabs>
          <w:tab w:val="center" w:pos="4734"/>
          <w:tab w:val="right" w:pos="9469"/>
        </w:tabs>
        <w:spacing w:after="0" w:line="240" w:lineRule="auto"/>
        <w:rPr>
          <w:rFonts w:ascii="Times New Roman" w:hAnsi="Times New Roman"/>
          <w:sz w:val="24"/>
          <w:szCs w:val="24"/>
          <w:lang w:val="en-US"/>
        </w:rPr>
      </w:pPr>
      <w:r w:rsidRPr="00E03239">
        <w:rPr>
          <w:rFonts w:ascii="Times New Roman" w:hAnsi="Times New Roman"/>
          <w:sz w:val="24"/>
          <w:szCs w:val="24"/>
          <w:lang w:val="en-US"/>
        </w:rPr>
        <w:tab/>
      </w:r>
      <w:r w:rsidRPr="00E03239">
        <w:rPr>
          <w:rFonts w:ascii="Times New Roman" w:hAnsi="Times New Roman"/>
          <w:position w:val="-14"/>
          <w:sz w:val="24"/>
          <w:szCs w:val="24"/>
          <w:lang w:val="en-US"/>
        </w:rPr>
        <w:object w:dxaOrig="4380" w:dyaOrig="420">
          <v:shape id="_x0000_i2636" type="#_x0000_t75" style="width:218.8pt;height:21.5pt" o:ole="">
            <v:imagedata r:id="rId3452" o:title=""/>
          </v:shape>
          <o:OLEObject Type="Embed" ProgID="Equation.DSMT4" ShapeID="_x0000_i2636" DrawAspect="Content" ObjectID="_1496676010" r:id="rId3453"/>
        </w:object>
      </w:r>
      <w:r w:rsidRPr="00E03239">
        <w:rPr>
          <w:rFonts w:ascii="Times New Roman" w:hAnsi="Times New Roman"/>
          <w:sz w:val="24"/>
          <w:szCs w:val="24"/>
          <w:lang w:val="en-US"/>
        </w:rPr>
        <w:tab/>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sz w:val="24"/>
          <w:szCs w:val="24"/>
        </w:rPr>
        <w:t>и</w:t>
      </w:r>
    </w:p>
    <w:p w:rsidR="00E03239" w:rsidRPr="00E03239" w:rsidRDefault="00E03239" w:rsidP="00300894">
      <w:pPr>
        <w:tabs>
          <w:tab w:val="center" w:pos="4734"/>
          <w:tab w:val="right" w:pos="9469"/>
        </w:tabs>
        <w:spacing w:after="0" w:line="240" w:lineRule="auto"/>
        <w:rPr>
          <w:rFonts w:ascii="Times New Roman" w:hAnsi="Times New Roman"/>
          <w:sz w:val="24"/>
          <w:szCs w:val="24"/>
        </w:rPr>
      </w:pPr>
      <w:r w:rsidRPr="00E03239">
        <w:rPr>
          <w:rFonts w:ascii="Times New Roman" w:hAnsi="Times New Roman"/>
          <w:sz w:val="24"/>
          <w:szCs w:val="24"/>
        </w:rPr>
        <w:tab/>
      </w:r>
      <w:r w:rsidRPr="00E03239">
        <w:rPr>
          <w:rFonts w:ascii="Times New Roman" w:hAnsi="Times New Roman"/>
          <w:position w:val="-14"/>
          <w:sz w:val="24"/>
          <w:szCs w:val="24"/>
        </w:rPr>
        <w:object w:dxaOrig="4360" w:dyaOrig="420">
          <v:shape id="_x0000_i2637" type="#_x0000_t75" style="width:218.8pt;height:21.5pt" o:ole="">
            <v:imagedata r:id="rId3454" o:title=""/>
          </v:shape>
          <o:OLEObject Type="Embed" ProgID="Equation.DSMT4" ShapeID="_x0000_i2637" DrawAspect="Content" ObjectID="_1496676011" r:id="rId3455"/>
        </w:object>
      </w:r>
      <w:r w:rsidRPr="00E03239">
        <w:rPr>
          <w:rFonts w:ascii="Times New Roman" w:hAnsi="Times New Roman"/>
          <w:sz w:val="24"/>
          <w:szCs w:val="24"/>
        </w:rPr>
        <w:t>,</w:t>
      </w:r>
      <w:r w:rsidRPr="00E03239">
        <w:rPr>
          <w:rFonts w:ascii="Times New Roman" w:hAnsi="Times New Roman"/>
          <w:sz w:val="24"/>
          <w:szCs w:val="24"/>
        </w:rPr>
        <w:tab/>
      </w:r>
    </w:p>
    <w:p w:rsidR="00E03239" w:rsidRPr="00E03239" w:rsidRDefault="00E03239" w:rsidP="00300894">
      <w:pPr>
        <w:spacing w:after="0" w:line="240" w:lineRule="auto"/>
        <w:jc w:val="both"/>
        <w:rPr>
          <w:rFonts w:ascii="Times New Roman" w:hAnsi="Times New Roman"/>
          <w:sz w:val="24"/>
          <w:szCs w:val="24"/>
        </w:rPr>
      </w:pPr>
      <w:r w:rsidRPr="00E03239">
        <w:rPr>
          <w:rFonts w:ascii="Times New Roman" w:hAnsi="Times New Roman"/>
          <w:position w:val="-22"/>
          <w:sz w:val="24"/>
          <w:szCs w:val="24"/>
        </w:rPr>
        <w:object w:dxaOrig="1340" w:dyaOrig="580">
          <v:shape id="_x0000_i2638" type="#_x0000_t75" style="width:67.3pt;height:29.9pt" o:ole="">
            <v:imagedata r:id="rId3456" o:title=""/>
          </v:shape>
          <o:OLEObject Type="Embed" ProgID="Equation.DSMT4" ShapeID="_x0000_i2638" DrawAspect="Content" ObjectID="_1496676012" r:id="rId3457"/>
        </w:object>
      </w:r>
      <w:r w:rsidRPr="00E03239">
        <w:rPr>
          <w:rFonts w:ascii="Times New Roman" w:hAnsi="Times New Roman"/>
          <w:sz w:val="24"/>
          <w:szCs w:val="24"/>
        </w:rPr>
        <w:t xml:space="preserve">, </w:t>
      </w:r>
      <w:r w:rsidRPr="00E03239">
        <w:rPr>
          <w:rFonts w:ascii="Times New Roman" w:hAnsi="Times New Roman"/>
          <w:position w:val="-6"/>
          <w:sz w:val="24"/>
          <w:szCs w:val="24"/>
        </w:rPr>
        <w:object w:dxaOrig="200" w:dyaOrig="200">
          <v:shape id="_x0000_i2639" type="#_x0000_t75" style="width:10.3pt;height:10.3pt" o:ole="">
            <v:imagedata r:id="rId3458" o:title=""/>
          </v:shape>
          <o:OLEObject Type="Embed" ProgID="Equation.DSMT4" ShapeID="_x0000_i2639" DrawAspect="Content" ObjectID="_1496676013" r:id="rId3459"/>
        </w:object>
      </w:r>
      <w:r w:rsidRPr="00E03239">
        <w:rPr>
          <w:rFonts w:ascii="Times New Roman" w:hAnsi="Times New Roman"/>
          <w:sz w:val="24"/>
          <w:szCs w:val="24"/>
        </w:rPr>
        <w:t xml:space="preserve"> – основание канонической системы счисления, </w:t>
      </w:r>
      <w:r w:rsidRPr="00E03239">
        <w:rPr>
          <w:rFonts w:ascii="Times New Roman" w:hAnsi="Times New Roman"/>
          <w:position w:val="-6"/>
          <w:sz w:val="24"/>
          <w:szCs w:val="24"/>
        </w:rPr>
        <w:object w:dxaOrig="760" w:dyaOrig="260">
          <v:shape id="_x0000_i2640" type="#_x0000_t75" style="width:38.35pt;height:12.15pt" o:ole="">
            <v:imagedata r:id="rId3460" o:title=""/>
          </v:shape>
          <o:OLEObject Type="Embed" ProgID="Equation.DSMT4" ShapeID="_x0000_i2640" DrawAspect="Content" ObjectID="_1496676014" r:id="rId3461"/>
        </w:object>
      </w:r>
      <w:r w:rsidRPr="00E03239">
        <w:rPr>
          <w:rFonts w:ascii="Times New Roman" w:hAnsi="Times New Roman"/>
          <w:sz w:val="24"/>
          <w:szCs w:val="24"/>
        </w:rPr>
        <w:t xml:space="preserve"> и </w:t>
      </w:r>
      <w:r w:rsidRPr="00E03239">
        <w:rPr>
          <w:rFonts w:ascii="Times New Roman" w:hAnsi="Times New Roman"/>
          <w:position w:val="-12"/>
          <w:sz w:val="24"/>
          <w:szCs w:val="24"/>
        </w:rPr>
        <w:object w:dxaOrig="1440" w:dyaOrig="340">
          <v:shape id="_x0000_i2641" type="#_x0000_t75" style="width:1in;height:15.9pt" o:ole="">
            <v:imagedata r:id="rId3462" o:title=""/>
          </v:shape>
          <o:OLEObject Type="Embed" ProgID="Equation.DSMT4" ShapeID="_x0000_i2641" DrawAspect="Content" ObjectID="_1496676015" r:id="rId3463"/>
        </w:object>
      </w:r>
      <w:r w:rsidRPr="00E03239">
        <w:rPr>
          <w:rFonts w:ascii="Times New Roman" w:hAnsi="Times New Roman"/>
          <w:sz w:val="24"/>
          <w:szCs w:val="24"/>
        </w:rPr>
        <w:t xml:space="preserve">, тогда система функций </w:t>
      </w:r>
      <w:r w:rsidRPr="00E03239">
        <w:rPr>
          <w:rFonts w:ascii="Times New Roman" w:hAnsi="Times New Roman"/>
          <w:position w:val="-18"/>
          <w:sz w:val="24"/>
          <w:szCs w:val="24"/>
        </w:rPr>
        <w:object w:dxaOrig="639" w:dyaOrig="460">
          <v:shape id="_x0000_i2642" type="#_x0000_t75" style="width:30.85pt;height:22.45pt" o:ole="">
            <v:imagedata r:id="rId3464" o:title=""/>
          </v:shape>
          <o:OLEObject Type="Embed" ProgID="Equation.DSMT4" ShapeID="_x0000_i2642" DrawAspect="Content" ObjectID="_1496676016" r:id="rId3465"/>
        </w:object>
      </w:r>
      <w:r w:rsidRPr="00E03239">
        <w:rPr>
          <w:rFonts w:ascii="Times New Roman" w:hAnsi="Times New Roman"/>
          <w:sz w:val="24"/>
          <w:szCs w:val="24"/>
        </w:rPr>
        <w:t xml:space="preserve"> ортогональна системе функций </w:t>
      </w:r>
      <w:r w:rsidRPr="00E03239">
        <w:rPr>
          <w:rFonts w:ascii="Times New Roman" w:hAnsi="Times New Roman"/>
          <w:position w:val="-18"/>
          <w:sz w:val="24"/>
          <w:szCs w:val="24"/>
        </w:rPr>
        <w:object w:dxaOrig="639" w:dyaOrig="460">
          <v:shape id="_x0000_i2643" type="#_x0000_t75" style="width:30.85pt;height:22.45pt" o:ole="">
            <v:imagedata r:id="rId3466" o:title=""/>
          </v:shape>
          <o:OLEObject Type="Embed" ProgID="Equation.DSMT4" ShapeID="_x0000_i2643" DrawAspect="Content" ObjectID="_1496676017" r:id="rId3467"/>
        </w:object>
      </w:r>
      <w:r w:rsidRPr="00E03239">
        <w:rPr>
          <w:rFonts w:ascii="Times New Roman" w:hAnsi="Times New Roman"/>
          <w:sz w:val="24"/>
          <w:szCs w:val="24"/>
        </w:rPr>
        <w:t xml:space="preserve">, если выполнено условие </w:t>
      </w:r>
      <w:r w:rsidRPr="00E03239">
        <w:rPr>
          <w:rFonts w:ascii="Times New Roman" w:hAnsi="Times New Roman"/>
          <w:position w:val="-32"/>
          <w:sz w:val="24"/>
          <w:szCs w:val="24"/>
        </w:rPr>
        <w:object w:dxaOrig="1500" w:dyaOrig="740">
          <v:shape id="_x0000_i2644" type="#_x0000_t75" style="width:74.8pt;height:37.4pt" o:ole="">
            <v:imagedata r:id="rId3468" o:title=""/>
          </v:shape>
          <o:OLEObject Type="Embed" ProgID="Equation.DSMT4" ShapeID="_x0000_i2644" DrawAspect="Content" ObjectID="_1496676018" r:id="rId3469"/>
        </w:object>
      </w:r>
      <w:r w:rsidRPr="00E03239">
        <w:rPr>
          <w:rFonts w:ascii="Times New Roman" w:hAnsi="Times New Roman"/>
          <w:sz w:val="24"/>
          <w:szCs w:val="24"/>
        </w:rPr>
        <w:t xml:space="preserve"> </w:t>
      </w:r>
    </w:p>
    <w:p w:rsidR="00E03239" w:rsidRPr="00E03239" w:rsidRDefault="00E03239" w:rsidP="00300894">
      <w:pPr>
        <w:spacing w:after="0" w:line="240" w:lineRule="auto"/>
        <w:ind w:firstLine="709"/>
        <w:jc w:val="both"/>
        <w:rPr>
          <w:rFonts w:ascii="Times New Roman" w:hAnsi="Times New Roman"/>
          <w:b/>
          <w:sz w:val="24"/>
          <w:szCs w:val="24"/>
        </w:rPr>
      </w:pPr>
    </w:p>
    <w:p w:rsidR="00E03239" w:rsidRPr="00E03239" w:rsidRDefault="00E03239" w:rsidP="00300894">
      <w:pPr>
        <w:spacing w:after="0" w:line="240" w:lineRule="auto"/>
        <w:ind w:firstLine="709"/>
        <w:jc w:val="both"/>
        <w:rPr>
          <w:rFonts w:ascii="Times New Roman" w:hAnsi="Times New Roman"/>
          <w:b/>
          <w:sz w:val="20"/>
          <w:szCs w:val="20"/>
        </w:rPr>
      </w:pPr>
      <w:r w:rsidRPr="00E03239">
        <w:rPr>
          <w:rFonts w:ascii="Times New Roman" w:hAnsi="Times New Roman"/>
          <w:b/>
          <w:sz w:val="20"/>
          <w:szCs w:val="20"/>
        </w:rPr>
        <w:t>Литература</w:t>
      </w:r>
    </w:p>
    <w:p w:rsidR="00E03239" w:rsidRPr="00E03239" w:rsidRDefault="00E03239" w:rsidP="00300894">
      <w:pPr>
        <w:spacing w:after="0" w:line="240" w:lineRule="auto"/>
        <w:ind w:firstLine="709"/>
        <w:jc w:val="both"/>
        <w:rPr>
          <w:rFonts w:ascii="Times New Roman" w:hAnsi="Times New Roman"/>
          <w:sz w:val="20"/>
          <w:szCs w:val="20"/>
        </w:rPr>
      </w:pPr>
      <w:r w:rsidRPr="00E03239">
        <w:rPr>
          <w:rFonts w:ascii="Times New Roman" w:hAnsi="Times New Roman"/>
          <w:sz w:val="20"/>
          <w:szCs w:val="20"/>
        </w:rPr>
        <w:t>1. Распознавание, классификация, прогноз. Математические методы и их применение / С.С. Агаян, В.М. Антоненко, В.И. Васильев, А.В. Гончарский, Н.Г. Гуторова и др.; под ред. Ю.И. Журавлев - Вып. 3. – М.: Наука, 1992. – 320 с.</w:t>
      </w:r>
    </w:p>
    <w:p w:rsidR="00E03239" w:rsidRPr="00E03239" w:rsidRDefault="00E03239" w:rsidP="00300894">
      <w:pPr>
        <w:spacing w:after="0" w:line="240" w:lineRule="auto"/>
        <w:ind w:firstLine="709"/>
        <w:jc w:val="both"/>
        <w:rPr>
          <w:rFonts w:ascii="Times New Roman" w:hAnsi="Times New Roman"/>
          <w:sz w:val="20"/>
          <w:szCs w:val="20"/>
        </w:rPr>
      </w:pPr>
      <w:r w:rsidRPr="00E03239">
        <w:rPr>
          <w:rFonts w:ascii="Times New Roman" w:hAnsi="Times New Roman"/>
          <w:sz w:val="20"/>
          <w:szCs w:val="20"/>
        </w:rPr>
        <w:t xml:space="preserve">2. </w:t>
      </w:r>
      <w:r w:rsidRPr="00E03239">
        <w:rPr>
          <w:rFonts w:ascii="Times New Roman" w:hAnsi="Times New Roman"/>
          <w:b/>
          <w:sz w:val="20"/>
          <w:szCs w:val="20"/>
        </w:rPr>
        <w:t>Каспарьян М.С.</w:t>
      </w:r>
      <w:r w:rsidRPr="00E03239">
        <w:rPr>
          <w:rFonts w:ascii="Times New Roman" w:hAnsi="Times New Roman"/>
          <w:sz w:val="20"/>
          <w:szCs w:val="20"/>
        </w:rPr>
        <w:t xml:space="preserve"> Обобщённые дискретные ортогональные синус-косинусные преобразования // Компьютерная оптика – 2014, – Т. 38, №4, С. 881-885.</w:t>
      </w:r>
    </w:p>
    <w:p w:rsidR="00E03239" w:rsidRPr="00E03239" w:rsidRDefault="00E03239" w:rsidP="00300894">
      <w:pPr>
        <w:spacing w:after="0" w:line="240" w:lineRule="auto"/>
        <w:ind w:firstLine="709"/>
        <w:jc w:val="both"/>
        <w:rPr>
          <w:rFonts w:ascii="Times New Roman" w:hAnsi="Times New Roman"/>
          <w:sz w:val="20"/>
          <w:szCs w:val="20"/>
        </w:rPr>
      </w:pPr>
      <w:r w:rsidRPr="00E03239">
        <w:rPr>
          <w:rFonts w:ascii="Times New Roman" w:hAnsi="Times New Roman"/>
          <w:sz w:val="20"/>
          <w:szCs w:val="20"/>
        </w:rPr>
        <w:t xml:space="preserve">3. </w:t>
      </w:r>
      <w:r w:rsidRPr="00E03239">
        <w:rPr>
          <w:rFonts w:ascii="Times New Roman" w:hAnsi="Times New Roman"/>
          <w:b/>
          <w:sz w:val="20"/>
          <w:szCs w:val="20"/>
        </w:rPr>
        <w:t>Чернов В.М.</w:t>
      </w:r>
      <w:r w:rsidRPr="00E03239">
        <w:rPr>
          <w:rFonts w:ascii="Times New Roman" w:hAnsi="Times New Roman"/>
          <w:sz w:val="20"/>
          <w:szCs w:val="20"/>
        </w:rPr>
        <w:t xml:space="preserve"> Дискретные ортогональные преобразования на фундаментальных областях канонических систем счисления /Чернов В.М., Каспарьян М.С. // Компьютерная оптика – 2013, – Т. 37, №4, С. 484-487.</w:t>
      </w:r>
    </w:p>
    <w:p w:rsidR="00E03239" w:rsidRPr="00E03239" w:rsidRDefault="00E03239" w:rsidP="00300894">
      <w:pPr>
        <w:spacing w:after="0" w:line="240" w:lineRule="auto"/>
        <w:ind w:firstLine="709"/>
        <w:jc w:val="both"/>
        <w:rPr>
          <w:rFonts w:ascii="Times New Roman" w:hAnsi="Times New Roman"/>
          <w:sz w:val="20"/>
          <w:szCs w:val="20"/>
          <w:lang w:val="en-US"/>
        </w:rPr>
      </w:pPr>
      <w:r w:rsidRPr="00E03239">
        <w:rPr>
          <w:rFonts w:ascii="Times New Roman" w:hAnsi="Times New Roman"/>
          <w:sz w:val="20"/>
          <w:szCs w:val="20"/>
          <w:lang w:val="en-US"/>
        </w:rPr>
        <w:t xml:space="preserve">4. </w:t>
      </w:r>
      <w:r w:rsidRPr="00E03239">
        <w:rPr>
          <w:rFonts w:ascii="Times New Roman" w:hAnsi="Times New Roman"/>
          <w:b/>
          <w:sz w:val="20"/>
          <w:szCs w:val="20"/>
          <w:lang w:val="en-US"/>
        </w:rPr>
        <w:t>Katai, I.</w:t>
      </w:r>
      <w:r w:rsidRPr="00E03239">
        <w:rPr>
          <w:rFonts w:ascii="Times New Roman" w:hAnsi="Times New Roman"/>
          <w:sz w:val="20"/>
          <w:szCs w:val="20"/>
          <w:lang w:val="en-US"/>
        </w:rPr>
        <w:t xml:space="preserve"> Canonical number system in imaginary quadratic fields / I.Katai, A.Kovacs // Acta Mathematica Hungarica. – 1981. – Vol.37. – P. 159-164.</w:t>
      </w:r>
    </w:p>
    <w:p w:rsidR="00E03239" w:rsidRPr="00E03239" w:rsidRDefault="00E03239" w:rsidP="00300894">
      <w:pPr>
        <w:spacing w:after="0" w:line="240" w:lineRule="auto"/>
        <w:ind w:firstLine="709"/>
        <w:jc w:val="both"/>
        <w:rPr>
          <w:rFonts w:ascii="Times New Roman" w:hAnsi="Times New Roman"/>
          <w:sz w:val="20"/>
          <w:szCs w:val="20"/>
        </w:rPr>
      </w:pPr>
      <w:r w:rsidRPr="00E03239">
        <w:rPr>
          <w:rFonts w:ascii="Times New Roman" w:hAnsi="Times New Roman"/>
          <w:sz w:val="20"/>
          <w:szCs w:val="20"/>
          <w:lang w:val="en-US"/>
        </w:rPr>
        <w:t xml:space="preserve">5. </w:t>
      </w:r>
      <w:r w:rsidRPr="00E03239">
        <w:rPr>
          <w:rFonts w:ascii="Times New Roman" w:hAnsi="Times New Roman"/>
          <w:b/>
          <w:sz w:val="20"/>
          <w:szCs w:val="20"/>
          <w:lang w:val="en-US"/>
        </w:rPr>
        <w:t>Katai, I.</w:t>
      </w:r>
      <w:r w:rsidRPr="00E03239">
        <w:rPr>
          <w:rFonts w:ascii="Times New Roman" w:hAnsi="Times New Roman"/>
          <w:sz w:val="20"/>
          <w:szCs w:val="20"/>
          <w:lang w:val="en-US"/>
        </w:rPr>
        <w:t xml:space="preserve"> Canonical number systems for comlex integers / I. Katai, J. Szabo // Acta Sci. </w:t>
      </w:r>
      <w:r w:rsidRPr="00E03239">
        <w:rPr>
          <w:rFonts w:ascii="Times New Roman" w:hAnsi="Times New Roman"/>
          <w:sz w:val="20"/>
          <w:szCs w:val="20"/>
        </w:rPr>
        <w:t>Math.(Szeged). – 1975. – Vol. 37. – P.255-260.</w:t>
      </w:r>
    </w:p>
    <w:p w:rsidR="00E03239" w:rsidRPr="00E03239" w:rsidRDefault="00E03239" w:rsidP="00300894">
      <w:pPr>
        <w:spacing w:after="0" w:line="240" w:lineRule="auto"/>
        <w:ind w:firstLine="709"/>
        <w:jc w:val="both"/>
        <w:rPr>
          <w:rFonts w:ascii="Times New Roman" w:hAnsi="Times New Roman"/>
          <w:sz w:val="20"/>
          <w:szCs w:val="20"/>
        </w:rPr>
      </w:pPr>
      <w:r w:rsidRPr="00E03239">
        <w:rPr>
          <w:rFonts w:ascii="Times New Roman" w:hAnsi="Times New Roman"/>
          <w:sz w:val="20"/>
          <w:szCs w:val="20"/>
        </w:rPr>
        <w:t xml:space="preserve">6. </w:t>
      </w:r>
      <w:r w:rsidRPr="00E03239">
        <w:rPr>
          <w:rFonts w:ascii="Times New Roman" w:hAnsi="Times New Roman"/>
          <w:b/>
          <w:sz w:val="20"/>
          <w:szCs w:val="20"/>
        </w:rPr>
        <w:t>Чернов В.М.</w:t>
      </w:r>
      <w:r w:rsidRPr="00E03239">
        <w:rPr>
          <w:rFonts w:ascii="Times New Roman" w:hAnsi="Times New Roman"/>
          <w:sz w:val="20"/>
          <w:szCs w:val="20"/>
        </w:rPr>
        <w:t xml:space="preserve"> Арифметические методы синтеза быстрых алгоритмов дискретных ортогональных преобразований. – М.:ФИЗМАТЛИТ, 2007. – 264 с.</w:t>
      </w:r>
    </w:p>
    <w:p w:rsidR="00300894" w:rsidRDefault="00300894">
      <w:pPr>
        <w:rPr>
          <w:rFonts w:ascii="Times New Roman" w:hAnsi="Times New Roman"/>
          <w:b/>
          <w:sz w:val="32"/>
          <w:szCs w:val="32"/>
        </w:rPr>
      </w:pPr>
      <w:r>
        <w:rPr>
          <w:rFonts w:ascii="Times New Roman" w:hAnsi="Times New Roman"/>
          <w:b/>
          <w:sz w:val="32"/>
          <w:szCs w:val="32"/>
        </w:rPr>
        <w:br w:type="page"/>
      </w:r>
    </w:p>
    <w:p w:rsidR="00CF4E37" w:rsidRPr="00CF4E37" w:rsidRDefault="00CF4E37" w:rsidP="00300894">
      <w:pPr>
        <w:spacing w:after="0" w:line="240" w:lineRule="auto"/>
        <w:jc w:val="center"/>
        <w:outlineLvl w:val="1"/>
        <w:rPr>
          <w:rFonts w:ascii="Times New Roman" w:hAnsi="Times New Roman"/>
          <w:b/>
          <w:sz w:val="32"/>
          <w:szCs w:val="32"/>
        </w:rPr>
      </w:pPr>
      <w:bookmarkStart w:id="399" w:name="_Toc422845640"/>
      <w:bookmarkStart w:id="400" w:name="_Toc422905131"/>
      <w:r w:rsidRPr="00CF4E37">
        <w:rPr>
          <w:rFonts w:ascii="Times New Roman" w:hAnsi="Times New Roman"/>
          <w:b/>
          <w:sz w:val="32"/>
          <w:szCs w:val="32"/>
        </w:rPr>
        <w:lastRenderedPageBreak/>
        <w:t>АЛГОРИТМ АСИММЕТРИЧНОГО ШИФРОВАНИЯ НА ОСНОВЕ БИНАРНЫХ ПОСЛЕДОВАТЕЛЬНОСТЕЙ</w:t>
      </w:r>
      <w:bookmarkEnd w:id="399"/>
      <w:bookmarkEnd w:id="400"/>
    </w:p>
    <w:p w:rsidR="00CF4E37" w:rsidRPr="00CF4E37" w:rsidRDefault="00CF4E37" w:rsidP="00300894">
      <w:pPr>
        <w:spacing w:after="0" w:line="240" w:lineRule="auto"/>
        <w:jc w:val="center"/>
        <w:rPr>
          <w:rFonts w:ascii="Times New Roman" w:hAnsi="Times New Roman"/>
          <w:b/>
          <w:sz w:val="32"/>
          <w:szCs w:val="32"/>
        </w:rPr>
      </w:pPr>
    </w:p>
    <w:p w:rsidR="00CF4E37" w:rsidRPr="002A0BD1" w:rsidRDefault="00CF4E37" w:rsidP="00300894">
      <w:pPr>
        <w:spacing w:after="0" w:line="240" w:lineRule="auto"/>
        <w:jc w:val="center"/>
        <w:outlineLvl w:val="2"/>
        <w:rPr>
          <w:rFonts w:ascii="Times New Roman" w:hAnsi="Times New Roman"/>
          <w:sz w:val="24"/>
          <w:szCs w:val="24"/>
        </w:rPr>
      </w:pPr>
      <w:bookmarkStart w:id="401" w:name="_Toc422845641"/>
      <w:bookmarkStart w:id="402" w:name="_Toc422905132"/>
      <w:r w:rsidRPr="002A0BD1">
        <w:rPr>
          <w:rFonts w:ascii="Times New Roman" w:hAnsi="Times New Roman"/>
          <w:sz w:val="24"/>
          <w:szCs w:val="24"/>
        </w:rPr>
        <w:t>Е.И. Коновалова, А.М.Саяпин</w:t>
      </w:r>
      <w:bookmarkEnd w:id="401"/>
      <w:bookmarkEnd w:id="402"/>
    </w:p>
    <w:p w:rsidR="00CF4E37" w:rsidRPr="002A0BD1" w:rsidRDefault="00CF4E37" w:rsidP="00300894">
      <w:pPr>
        <w:spacing w:after="0" w:line="240" w:lineRule="auto"/>
        <w:jc w:val="center"/>
        <w:rPr>
          <w:rFonts w:ascii="Times New Roman" w:hAnsi="Times New Roman"/>
          <w:sz w:val="24"/>
          <w:szCs w:val="24"/>
        </w:rPr>
      </w:pPr>
    </w:p>
    <w:p w:rsidR="00CF4E37" w:rsidRPr="002A0BD1" w:rsidRDefault="00CF4E37" w:rsidP="00300894">
      <w:pPr>
        <w:spacing w:after="0" w:line="240" w:lineRule="auto"/>
        <w:jc w:val="center"/>
        <w:outlineLvl w:val="3"/>
        <w:rPr>
          <w:rFonts w:ascii="Times New Roman" w:hAnsi="Times New Roman"/>
          <w:sz w:val="24"/>
          <w:szCs w:val="24"/>
        </w:rPr>
      </w:pPr>
      <w:r w:rsidRPr="002A0BD1">
        <w:rPr>
          <w:rFonts w:ascii="Times New Roman" w:hAnsi="Times New Roman"/>
          <w:sz w:val="24"/>
          <w:szCs w:val="24"/>
        </w:rPr>
        <w:t>Самарский государственный аэрокосмический университет им. академика С.П. Королёва (национальный исследовательский университет),</w:t>
      </w:r>
    </w:p>
    <w:p w:rsidR="00CF4E37" w:rsidRPr="002A0BD1" w:rsidRDefault="00CF4E37" w:rsidP="00300894">
      <w:pPr>
        <w:spacing w:after="0" w:line="240" w:lineRule="auto"/>
        <w:rPr>
          <w:rFonts w:ascii="Times New Roman" w:hAnsi="Times New Roman"/>
          <w:sz w:val="24"/>
          <w:szCs w:val="24"/>
        </w:rPr>
      </w:pPr>
    </w:p>
    <w:p w:rsidR="00CF4E37" w:rsidRPr="00CF4E37" w:rsidRDefault="00CF4E37" w:rsidP="00300894">
      <w:pPr>
        <w:spacing w:after="0" w:line="240" w:lineRule="auto"/>
        <w:jc w:val="both"/>
        <w:rPr>
          <w:rFonts w:ascii="Times New Roman" w:hAnsi="Times New Roman"/>
          <w:sz w:val="20"/>
          <w:szCs w:val="20"/>
        </w:rPr>
      </w:pPr>
      <w:r w:rsidRPr="00CF4E37">
        <w:rPr>
          <w:rFonts w:ascii="Times New Roman" w:hAnsi="Times New Roman"/>
          <w:sz w:val="20"/>
          <w:szCs w:val="20"/>
        </w:rPr>
        <w:t>В настоящей работе предлагается алгоритм асимметричного шифрования, основанный на графе, вершинами которого являются двоичные  последовательности (последовательность 0 и 1). Алгоритм является альтернативой существующим алгоритмам.</w:t>
      </w:r>
    </w:p>
    <w:p w:rsidR="002A0BD1" w:rsidRDefault="002A0BD1" w:rsidP="00300894">
      <w:pPr>
        <w:spacing w:after="0" w:line="240" w:lineRule="auto"/>
        <w:ind w:firstLine="709"/>
        <w:jc w:val="both"/>
        <w:rPr>
          <w:rFonts w:ascii="Times New Roman" w:hAnsi="Times New Roman"/>
        </w:rPr>
      </w:pP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2005 году В.И. Арнольд предложил теорию  об определении сложности конечных последовательностей, основанной на представлении множества последовательностей в виде графа.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Пусть </w:t>
      </w:r>
      <w:r w:rsidRPr="002A0BD1">
        <w:rPr>
          <w:rFonts w:ascii="Times New Roman" w:hAnsi="Times New Roman"/>
          <w:i/>
          <w:iCs/>
          <w:sz w:val="24"/>
          <w:szCs w:val="24"/>
        </w:rPr>
        <w:t xml:space="preserve">х </w:t>
      </w:r>
      <w:r w:rsidRPr="002A0BD1">
        <w:rPr>
          <w:rFonts w:ascii="Times New Roman" w:hAnsi="Times New Roman"/>
          <w:sz w:val="24"/>
          <w:szCs w:val="24"/>
        </w:rPr>
        <w:t>- последовательность  из 0 и 1:</w:t>
      </w:r>
      <w:r w:rsidRPr="002A0BD1">
        <w:rPr>
          <w:rFonts w:ascii="Times New Roman" w:hAnsi="Times New Roman"/>
          <w:position w:val="-12"/>
          <w:sz w:val="24"/>
          <w:szCs w:val="24"/>
        </w:rPr>
        <w:object w:dxaOrig="1660" w:dyaOrig="360">
          <v:shape id="_x0000_i2645" type="#_x0000_t75" style="width:82.3pt;height:18.7pt" o:ole="" filled="t">
            <v:fill color2="black"/>
            <v:imagedata r:id="rId3470" o:title=""/>
          </v:shape>
          <o:OLEObject Type="Embed" ProgID="Equation.3" ShapeID="_x0000_i2645" DrawAspect="Content" ObjectID="_1496676019" r:id="rId3471"/>
        </w:object>
      </w:r>
      <w:r w:rsidRPr="002A0BD1">
        <w:rPr>
          <w:rFonts w:ascii="Times New Roman" w:hAnsi="Times New Roman"/>
          <w:sz w:val="24"/>
          <w:szCs w:val="24"/>
        </w:rPr>
        <w:t xml:space="preserve">, </w:t>
      </w:r>
      <w:r w:rsidRPr="002A0BD1">
        <w:rPr>
          <w:rFonts w:ascii="Times New Roman" w:hAnsi="Times New Roman"/>
          <w:position w:val="-12"/>
          <w:sz w:val="24"/>
          <w:szCs w:val="24"/>
        </w:rPr>
        <w:object w:dxaOrig="999" w:dyaOrig="360">
          <v:shape id="_x0000_i2646" type="#_x0000_t75" style="width:49.55pt;height:18.7pt" o:ole="" filled="t">
            <v:fill color2="black"/>
            <v:imagedata r:id="rId3472" o:title=""/>
          </v:shape>
          <o:OLEObject Type="Embed" ProgID="Equation.3" ShapeID="_x0000_i2646" DrawAspect="Content" ObjectID="_1496676020" r:id="rId3473"/>
        </w:object>
      </w:r>
      <w:r w:rsidRPr="002A0BD1">
        <w:rPr>
          <w:rFonts w:ascii="Times New Roman" w:hAnsi="Times New Roman"/>
          <w:sz w:val="24"/>
          <w:szCs w:val="24"/>
        </w:rPr>
        <w:t xml:space="preserve"> Множество  </w:t>
      </w:r>
      <w:r w:rsidRPr="002A0BD1">
        <w:rPr>
          <w:rFonts w:ascii="Times New Roman" w:hAnsi="Times New Roman"/>
          <w:i/>
          <w:iCs/>
          <w:sz w:val="24"/>
          <w:szCs w:val="24"/>
        </w:rPr>
        <w:t>М</w:t>
      </w:r>
      <w:r w:rsidRPr="002A0BD1">
        <w:rPr>
          <w:rFonts w:ascii="Times New Roman" w:hAnsi="Times New Roman"/>
          <w:sz w:val="24"/>
          <w:szCs w:val="24"/>
        </w:rPr>
        <w:t xml:space="preserve">  всех таких последовательностей конечно, его мощность  равна, </w:t>
      </w:r>
      <w:r w:rsidRPr="002A0BD1">
        <w:rPr>
          <w:rFonts w:ascii="Times New Roman" w:hAnsi="Times New Roman"/>
          <w:position w:val="-6"/>
          <w:sz w:val="24"/>
          <w:szCs w:val="24"/>
        </w:rPr>
        <w:object w:dxaOrig="360" w:dyaOrig="380">
          <v:shape id="_x0000_i2647" type="#_x0000_t75" style="width:18.7pt;height:18.7pt" o:ole="" filled="t">
            <v:fill color2="black"/>
            <v:imagedata r:id="rId3474" o:title=""/>
          </v:shape>
          <o:OLEObject Type="Embed" ProgID="Equation.3" ShapeID="_x0000_i2647" DrawAspect="Content" ObjectID="_1496676021" r:id="rId3475"/>
        </w:object>
      </w:r>
      <w:r w:rsidRPr="002A0BD1">
        <w:rPr>
          <w:rFonts w:ascii="Times New Roman" w:hAnsi="Times New Roman"/>
          <w:sz w:val="24"/>
          <w:szCs w:val="24"/>
        </w:rPr>
        <w:t xml:space="preserve"> Определим оператор взятия разности  </w:t>
      </w:r>
      <w:r w:rsidRPr="002A0BD1">
        <w:rPr>
          <w:rFonts w:ascii="Times New Roman" w:hAnsi="Times New Roman"/>
          <w:i/>
          <w:iCs/>
          <w:sz w:val="24"/>
          <w:szCs w:val="24"/>
        </w:rPr>
        <w:t>A:M → М</w:t>
      </w:r>
      <w:r w:rsidRPr="002A0BD1">
        <w:rPr>
          <w:rFonts w:ascii="Times New Roman" w:hAnsi="Times New Roman"/>
          <w:sz w:val="24"/>
          <w:szCs w:val="24"/>
        </w:rPr>
        <w:t xml:space="preserve">,  </w:t>
      </w:r>
      <w:r w:rsidRPr="002A0BD1">
        <w:rPr>
          <w:rFonts w:ascii="Times New Roman" w:hAnsi="Times New Roman"/>
          <w:i/>
          <w:iCs/>
          <w:sz w:val="24"/>
          <w:szCs w:val="24"/>
        </w:rPr>
        <w:t>Аx = y</w:t>
      </w:r>
      <w:r w:rsidRPr="002A0BD1">
        <w:rPr>
          <w:rFonts w:ascii="Times New Roman" w:hAnsi="Times New Roman"/>
          <w:sz w:val="24"/>
          <w:szCs w:val="24"/>
        </w:rPr>
        <w:t xml:space="preserve">, где </w:t>
      </w:r>
      <w:r w:rsidRPr="002A0BD1">
        <w:rPr>
          <w:rFonts w:ascii="Times New Roman" w:hAnsi="Times New Roman"/>
          <w:i/>
          <w:iCs/>
          <w:sz w:val="24"/>
          <w:szCs w:val="24"/>
        </w:rPr>
        <w:t>x, y</w:t>
      </w:r>
      <w:r w:rsidRPr="002A0BD1">
        <w:rPr>
          <w:rFonts w:ascii="Times New Roman" w:hAnsi="Times New Roman"/>
          <w:sz w:val="24"/>
          <w:szCs w:val="24"/>
        </w:rPr>
        <w:t xml:space="preserve">  -  бинарные последовательности длины  </w:t>
      </w:r>
      <w:r w:rsidRPr="002A0BD1">
        <w:rPr>
          <w:rFonts w:ascii="Times New Roman" w:hAnsi="Times New Roman"/>
          <w:i/>
          <w:iCs/>
          <w:sz w:val="24"/>
          <w:szCs w:val="24"/>
        </w:rPr>
        <w:t xml:space="preserve">n, </w:t>
      </w:r>
      <w:r w:rsidRPr="002A0BD1">
        <w:rPr>
          <w:rFonts w:ascii="Times New Roman" w:hAnsi="Times New Roman"/>
          <w:sz w:val="24"/>
          <w:szCs w:val="24"/>
        </w:rPr>
        <w:t xml:space="preserve">по следующему правилу:    </w:t>
      </w:r>
      <w:r w:rsidRPr="002A0BD1">
        <w:rPr>
          <w:rFonts w:ascii="Times New Roman" w:hAnsi="Times New Roman"/>
          <w:position w:val="-12"/>
          <w:sz w:val="24"/>
          <w:szCs w:val="24"/>
        </w:rPr>
        <w:object w:dxaOrig="3600" w:dyaOrig="360">
          <v:shape id="_x0000_i2648" type="#_x0000_t75" style="width:181.4pt;height:18.7pt" o:ole="" filled="t">
            <v:fill color2="black"/>
            <v:imagedata r:id="rId3476" o:title=""/>
          </v:shape>
          <o:OLEObject Type="Embed" ProgID="Equation.3" ShapeID="_x0000_i2648" DrawAspect="Content" ObjectID="_1496676022" r:id="rId3477"/>
        </w:object>
      </w:r>
      <w:r w:rsidRPr="002A0BD1">
        <w:rPr>
          <w:rFonts w:ascii="Times New Roman" w:hAnsi="Times New Roman"/>
          <w:sz w:val="24"/>
          <w:szCs w:val="24"/>
        </w:rPr>
        <w:t xml:space="preserve">.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Все бинарные последовательности длины </w:t>
      </w:r>
      <w:r w:rsidRPr="002A0BD1">
        <w:rPr>
          <w:rFonts w:ascii="Times New Roman" w:hAnsi="Times New Roman"/>
          <w:i/>
          <w:iCs/>
          <w:sz w:val="24"/>
          <w:szCs w:val="24"/>
        </w:rPr>
        <w:t>n</w:t>
      </w:r>
      <w:r w:rsidRPr="002A0BD1">
        <w:rPr>
          <w:rFonts w:ascii="Times New Roman" w:hAnsi="Times New Roman"/>
          <w:sz w:val="24"/>
          <w:szCs w:val="24"/>
        </w:rPr>
        <w:t xml:space="preserve"> можно представить в виде ориентированного графа,  вершины которого есть все </w:t>
      </w:r>
      <w:r w:rsidRPr="002A0BD1">
        <w:rPr>
          <w:rFonts w:ascii="Times New Roman" w:hAnsi="Times New Roman"/>
          <w:position w:val="-4"/>
          <w:sz w:val="24"/>
          <w:szCs w:val="24"/>
        </w:rPr>
        <w:object w:dxaOrig="340" w:dyaOrig="360">
          <v:shape id="_x0000_i2649" type="#_x0000_t75" style="width:15.9pt;height:18.7pt" o:ole="" filled="t">
            <v:fill color2="black"/>
            <v:imagedata r:id="rId3478" o:title=""/>
          </v:shape>
          <o:OLEObject Type="Embed" ProgID="Equation.3" ShapeID="_x0000_i2649" DrawAspect="Content" ObjectID="_1496676023" r:id="rId3479"/>
        </w:object>
      </w:r>
      <w:r w:rsidRPr="002A0BD1">
        <w:rPr>
          <w:rFonts w:ascii="Times New Roman" w:hAnsi="Times New Roman"/>
          <w:sz w:val="24"/>
          <w:szCs w:val="24"/>
        </w:rPr>
        <w:t xml:space="preserve"> элементов множества </w:t>
      </w:r>
      <w:r w:rsidRPr="002A0BD1">
        <w:rPr>
          <w:rFonts w:ascii="Times New Roman" w:hAnsi="Times New Roman"/>
          <w:i/>
          <w:iCs/>
          <w:sz w:val="24"/>
          <w:szCs w:val="24"/>
        </w:rPr>
        <w:t>М</w:t>
      </w:r>
      <w:r w:rsidRPr="002A0BD1">
        <w:rPr>
          <w:rFonts w:ascii="Times New Roman" w:hAnsi="Times New Roman"/>
          <w:sz w:val="24"/>
          <w:szCs w:val="24"/>
        </w:rPr>
        <w:t xml:space="preserve">.  При этом существует  единственная дуга из последовательности </w:t>
      </w:r>
      <w:r w:rsidRPr="002A0BD1">
        <w:rPr>
          <w:rFonts w:ascii="Times New Roman" w:hAnsi="Times New Roman"/>
          <w:i/>
          <w:iCs/>
          <w:sz w:val="24"/>
          <w:szCs w:val="24"/>
        </w:rPr>
        <w:t>x</w:t>
      </w:r>
      <w:r w:rsidRPr="002A0BD1">
        <w:rPr>
          <w:rFonts w:ascii="Times New Roman" w:hAnsi="Times New Roman"/>
          <w:sz w:val="24"/>
          <w:szCs w:val="24"/>
        </w:rPr>
        <w:t xml:space="preserve"> в </w:t>
      </w:r>
      <w:r w:rsidRPr="002A0BD1">
        <w:rPr>
          <w:rFonts w:ascii="Times New Roman" w:hAnsi="Times New Roman"/>
          <w:i/>
          <w:iCs/>
          <w:sz w:val="24"/>
          <w:szCs w:val="24"/>
        </w:rPr>
        <w:t>y</w:t>
      </w:r>
      <w:r w:rsidRPr="002A0BD1">
        <w:rPr>
          <w:rFonts w:ascii="Times New Roman" w:hAnsi="Times New Roman"/>
          <w:sz w:val="24"/>
          <w:szCs w:val="24"/>
        </w:rPr>
        <w:t xml:space="preserve">  если и только если </w:t>
      </w:r>
      <w:r w:rsidR="002A0BD1">
        <w:rPr>
          <w:rFonts w:ascii="Times New Roman" w:hAnsi="Times New Roman"/>
          <w:i/>
          <w:iCs/>
          <w:sz w:val="24"/>
          <w:szCs w:val="24"/>
        </w:rPr>
        <w:t>Ax = </w:t>
      </w:r>
      <w:r w:rsidRPr="002A0BD1">
        <w:rPr>
          <w:rFonts w:ascii="Times New Roman" w:hAnsi="Times New Roman"/>
          <w:i/>
          <w:iCs/>
          <w:sz w:val="24"/>
          <w:szCs w:val="24"/>
        </w:rPr>
        <w:t>y</w:t>
      </w:r>
      <w:r w:rsidRPr="002A0BD1">
        <w:rPr>
          <w:rFonts w:ascii="Times New Roman" w:hAnsi="Times New Roman"/>
          <w:sz w:val="24"/>
          <w:szCs w:val="24"/>
        </w:rPr>
        <w:t xml:space="preserve">.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На рисунке 1 представлена часть графа для </w:t>
      </w:r>
      <w:r w:rsidRPr="002A0BD1">
        <w:rPr>
          <w:rFonts w:ascii="Times New Roman" w:hAnsi="Times New Roman"/>
          <w:sz w:val="24"/>
          <w:szCs w:val="24"/>
          <w:lang w:val="en-US"/>
        </w:rPr>
        <w:t>n</w:t>
      </w:r>
      <w:r w:rsidRPr="002A0BD1">
        <w:rPr>
          <w:rFonts w:ascii="Times New Roman" w:hAnsi="Times New Roman"/>
          <w:sz w:val="24"/>
          <w:szCs w:val="24"/>
        </w:rPr>
        <w:t xml:space="preserve">=6. На рисунке представлены две компоненты связности, два цикла длины 1 и 6. Всего для </w:t>
      </w:r>
      <w:r w:rsidRPr="002A0BD1">
        <w:rPr>
          <w:rFonts w:ascii="Times New Roman" w:hAnsi="Times New Roman"/>
          <w:sz w:val="24"/>
          <w:szCs w:val="24"/>
          <w:lang w:val="en-US"/>
        </w:rPr>
        <w:t>n</w:t>
      </w:r>
      <w:r w:rsidRPr="002A0BD1">
        <w:rPr>
          <w:rFonts w:ascii="Times New Roman" w:hAnsi="Times New Roman"/>
          <w:sz w:val="24"/>
          <w:szCs w:val="24"/>
        </w:rPr>
        <w:t xml:space="preserve">=6 имеется 4 компоненты связности, 4 цикла, два из которых имеют длину 6, один длины 3 и один длины 1. Каждой вершине, принадлежащей циклу, соответствует бинарное дерево высоты 2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общем случае, длина цикла может быть любой, а размер двоичного дерева зависит от </w:t>
      </w:r>
      <w:r w:rsidRPr="002A0BD1">
        <w:rPr>
          <w:rFonts w:ascii="Times New Roman" w:hAnsi="Times New Roman"/>
          <w:i/>
          <w:sz w:val="24"/>
          <w:szCs w:val="24"/>
          <w:lang w:val="en-US"/>
        </w:rPr>
        <w:t>n</w:t>
      </w:r>
      <w:r w:rsidRPr="002A0BD1">
        <w:rPr>
          <w:rFonts w:ascii="Times New Roman" w:hAnsi="Times New Roman"/>
          <w:sz w:val="24"/>
          <w:szCs w:val="24"/>
        </w:rPr>
        <w:t xml:space="preserve"> и вычисляется по формуле </w:t>
      </w:r>
      <w:r w:rsidRPr="002A0BD1">
        <w:rPr>
          <w:rFonts w:ascii="Times New Roman" w:hAnsi="Times New Roman"/>
          <w:position w:val="-4"/>
          <w:sz w:val="24"/>
          <w:szCs w:val="24"/>
        </w:rPr>
        <w:object w:dxaOrig="620" w:dyaOrig="360">
          <v:shape id="_x0000_i2650" type="#_x0000_t75" style="width:30.85pt;height:18.7pt" o:ole="" filled="t">
            <v:fill color2="black"/>
            <v:imagedata r:id="rId3480" o:title=""/>
          </v:shape>
          <o:OLEObject Type="Embed" ProgID="Equation.3" ShapeID="_x0000_i2650" DrawAspect="Content" ObjectID="_1496676024" r:id="rId3481"/>
        </w:object>
      </w:r>
      <w:r w:rsidRPr="002A0BD1">
        <w:rPr>
          <w:rFonts w:ascii="Times New Roman" w:hAnsi="Times New Roman"/>
          <w:sz w:val="24"/>
          <w:szCs w:val="24"/>
        </w:rPr>
        <w:t xml:space="preserve">, где  функция </w:t>
      </w:r>
      <w:r w:rsidRPr="002A0BD1">
        <w:rPr>
          <w:rFonts w:ascii="Times New Roman" w:hAnsi="Times New Roman"/>
          <w:i/>
          <w:sz w:val="24"/>
          <w:szCs w:val="24"/>
          <w:lang w:val="en-US"/>
        </w:rPr>
        <w:t>g</w:t>
      </w:r>
      <w:r w:rsidRPr="002A0BD1">
        <w:rPr>
          <w:rFonts w:ascii="Times New Roman" w:hAnsi="Times New Roman"/>
          <w:i/>
          <w:sz w:val="24"/>
          <w:szCs w:val="24"/>
        </w:rPr>
        <w:t>(</w:t>
      </w:r>
      <w:r w:rsidRPr="002A0BD1">
        <w:rPr>
          <w:rFonts w:ascii="Times New Roman" w:hAnsi="Times New Roman"/>
          <w:i/>
          <w:sz w:val="24"/>
          <w:szCs w:val="24"/>
          <w:lang w:val="en-US"/>
        </w:rPr>
        <w:t>n</w:t>
      </w:r>
      <w:r w:rsidRPr="002A0BD1">
        <w:rPr>
          <w:rFonts w:ascii="Times New Roman" w:hAnsi="Times New Roman"/>
          <w:i/>
          <w:sz w:val="24"/>
          <w:szCs w:val="24"/>
        </w:rPr>
        <w:t>)</w:t>
      </w:r>
      <w:r w:rsidRPr="002A0BD1">
        <w:rPr>
          <w:rFonts w:ascii="Times New Roman" w:hAnsi="Times New Roman"/>
          <w:sz w:val="24"/>
          <w:szCs w:val="24"/>
        </w:rPr>
        <w:t xml:space="preserve">   возвращает максимальную степень числа 2, входящую в разложение </w:t>
      </w:r>
      <w:r w:rsidRPr="002A0BD1">
        <w:rPr>
          <w:rFonts w:ascii="Times New Roman" w:hAnsi="Times New Roman"/>
          <w:i/>
          <w:sz w:val="24"/>
          <w:szCs w:val="24"/>
          <w:lang w:val="en-US"/>
        </w:rPr>
        <w:t>n</w:t>
      </w:r>
      <w:r w:rsidRPr="002A0BD1">
        <w:rPr>
          <w:rFonts w:ascii="Times New Roman" w:hAnsi="Times New Roman"/>
          <w:i/>
          <w:sz w:val="24"/>
          <w:szCs w:val="24"/>
        </w:rPr>
        <w:t xml:space="preserve">. </w:t>
      </w:r>
      <w:r w:rsidRPr="002A0BD1">
        <w:rPr>
          <w:rFonts w:ascii="Times New Roman" w:hAnsi="Times New Roman"/>
          <w:sz w:val="24"/>
          <w:szCs w:val="24"/>
        </w:rPr>
        <w:t xml:space="preserve">В дальнейшем будем считать </w:t>
      </w:r>
      <w:r w:rsidRPr="002A0BD1">
        <w:rPr>
          <w:rFonts w:ascii="Times New Roman" w:hAnsi="Times New Roman"/>
          <w:sz w:val="24"/>
          <w:szCs w:val="24"/>
          <w:lang w:val="en-US"/>
        </w:rPr>
        <w:t>p</w:t>
      </w:r>
      <w:r w:rsidRPr="002A0BD1">
        <w:rPr>
          <w:rFonts w:ascii="Times New Roman" w:hAnsi="Times New Roman"/>
          <w:sz w:val="24"/>
          <w:szCs w:val="24"/>
        </w:rPr>
        <w:t>=</w:t>
      </w:r>
      <w:r w:rsidRPr="002A0BD1">
        <w:rPr>
          <w:rFonts w:ascii="Times New Roman" w:hAnsi="Times New Roman"/>
          <w:sz w:val="24"/>
          <w:szCs w:val="24"/>
          <w:lang w:val="en-US"/>
        </w:rPr>
        <w:t>g</w:t>
      </w:r>
      <w:r w:rsidRPr="002A0BD1">
        <w:rPr>
          <w:rFonts w:ascii="Times New Roman" w:hAnsi="Times New Roman"/>
          <w:sz w:val="24"/>
          <w:szCs w:val="24"/>
        </w:rPr>
        <w:t>(</w:t>
      </w:r>
      <w:r w:rsidRPr="002A0BD1">
        <w:rPr>
          <w:rFonts w:ascii="Times New Roman" w:hAnsi="Times New Roman"/>
          <w:sz w:val="24"/>
          <w:szCs w:val="24"/>
          <w:lang w:val="en-US"/>
        </w:rPr>
        <w:t>n</w:t>
      </w:r>
      <w:r w:rsidRPr="002A0BD1">
        <w:rPr>
          <w:rFonts w:ascii="Times New Roman" w:hAnsi="Times New Roman"/>
          <w:sz w:val="24"/>
          <w:szCs w:val="24"/>
        </w:rPr>
        <w:t xml:space="preserve">). В работе [2] приведена таблица, описывающая для </w:t>
      </w:r>
      <w:r w:rsidRPr="002A0BD1">
        <w:rPr>
          <w:rFonts w:ascii="Times New Roman" w:hAnsi="Times New Roman"/>
          <w:position w:val="-6"/>
          <w:sz w:val="24"/>
          <w:szCs w:val="24"/>
        </w:rPr>
        <w:object w:dxaOrig="800" w:dyaOrig="279">
          <v:shape id="_x0000_i2651" type="#_x0000_t75" style="width:39.25pt;height:14.05pt" o:ole="">
            <v:imagedata r:id="rId3482" o:title=""/>
          </v:shape>
          <o:OLEObject Type="Embed" ProgID="Equation.3" ShapeID="_x0000_i2651" DrawAspect="Content" ObjectID="_1496676025" r:id="rId3483"/>
        </w:object>
      </w:r>
      <w:r w:rsidRPr="002A0BD1">
        <w:rPr>
          <w:rFonts w:ascii="Times New Roman" w:hAnsi="Times New Roman"/>
          <w:sz w:val="24"/>
          <w:szCs w:val="24"/>
        </w:rPr>
        <w:t xml:space="preserve"> структуру графа двоичных последовательностей</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Следующая теорема, доказанная в [3], помогает эффективно проверить, принадлежит ли последовательность циклу или нет.</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b/>
          <w:bCs/>
          <w:sz w:val="24"/>
          <w:szCs w:val="24"/>
        </w:rPr>
        <w:t xml:space="preserve">Теорема. </w:t>
      </w:r>
      <w:r w:rsidRPr="002A0BD1">
        <w:rPr>
          <w:rFonts w:ascii="Times New Roman" w:hAnsi="Times New Roman"/>
          <w:sz w:val="24"/>
          <w:szCs w:val="24"/>
        </w:rPr>
        <w:t xml:space="preserve">Пусть </w:t>
      </w:r>
      <w:r w:rsidRPr="002A0BD1">
        <w:rPr>
          <w:rFonts w:ascii="Times New Roman" w:hAnsi="Times New Roman"/>
          <w:position w:val="-12"/>
          <w:sz w:val="24"/>
          <w:szCs w:val="24"/>
        </w:rPr>
        <w:object w:dxaOrig="4560" w:dyaOrig="360">
          <v:shape id="_x0000_i2652" type="#_x0000_t75" style="width:228.15pt;height:18.7pt" o:ole="">
            <v:imagedata r:id="rId3484" o:title=""/>
          </v:shape>
          <o:OLEObject Type="Embed" ProgID="Equation.3" ShapeID="_x0000_i2652" DrawAspect="Content" ObjectID="_1496676026" r:id="rId3485"/>
        </w:object>
      </w:r>
      <w:r w:rsidRPr="002A0BD1">
        <w:rPr>
          <w:rFonts w:ascii="Times New Roman" w:hAnsi="Times New Roman"/>
          <w:sz w:val="24"/>
          <w:szCs w:val="24"/>
        </w:rPr>
        <w:t xml:space="preserve">, где </w:t>
      </w:r>
      <w:r w:rsidRPr="002A0BD1">
        <w:rPr>
          <w:rFonts w:ascii="Times New Roman" w:hAnsi="Times New Roman"/>
          <w:position w:val="-12"/>
          <w:sz w:val="24"/>
          <w:szCs w:val="24"/>
        </w:rPr>
        <w:object w:dxaOrig="279" w:dyaOrig="360">
          <v:shape id="_x0000_i2653" type="#_x0000_t75" style="width:14.05pt;height:18.7pt" o:ole="" filled="t">
            <v:fill color2="black"/>
            <v:imagedata r:id="rId3486" o:title=""/>
          </v:shape>
          <o:OLEObject Type="Embed" ProgID="Equation.3" ShapeID="_x0000_i2653" DrawAspect="Content" ObjectID="_1496676027" r:id="rId3487"/>
        </w:object>
      </w:r>
      <w:r w:rsidRPr="002A0BD1">
        <w:rPr>
          <w:rFonts w:ascii="Times New Roman" w:hAnsi="Times New Roman"/>
          <w:sz w:val="24"/>
          <w:szCs w:val="24"/>
        </w:rPr>
        <w:t xml:space="preserve"> подпоследовательность </w:t>
      </w:r>
      <w:r w:rsidRPr="002A0BD1">
        <w:rPr>
          <w:rFonts w:ascii="Times New Roman" w:hAnsi="Times New Roman"/>
          <w:i/>
          <w:sz w:val="24"/>
          <w:szCs w:val="24"/>
          <w:lang w:val="en-US"/>
        </w:rPr>
        <w:t>a</w:t>
      </w:r>
      <w:r w:rsidRPr="002A0BD1">
        <w:rPr>
          <w:rFonts w:ascii="Times New Roman" w:hAnsi="Times New Roman"/>
          <w:sz w:val="24"/>
          <w:szCs w:val="24"/>
        </w:rPr>
        <w:t xml:space="preserve"> длины </w:t>
      </w:r>
      <w:r w:rsidRPr="002A0BD1">
        <w:rPr>
          <w:rFonts w:ascii="Times New Roman" w:hAnsi="Times New Roman"/>
          <w:i/>
          <w:sz w:val="24"/>
          <w:szCs w:val="24"/>
          <w:lang w:val="en-US"/>
        </w:rPr>
        <w:t>p</w:t>
      </w:r>
      <w:r w:rsidRPr="002A0BD1">
        <w:rPr>
          <w:rFonts w:ascii="Times New Roman" w:hAnsi="Times New Roman"/>
          <w:sz w:val="24"/>
          <w:szCs w:val="24"/>
        </w:rPr>
        <w:t xml:space="preserve">, </w:t>
      </w:r>
      <w:r w:rsidRPr="002A0BD1">
        <w:rPr>
          <w:rFonts w:ascii="Times New Roman" w:hAnsi="Times New Roman"/>
          <w:i/>
          <w:sz w:val="24"/>
          <w:szCs w:val="24"/>
        </w:rPr>
        <w:t>m</w:t>
      </w:r>
      <w:r w:rsidRPr="002A0BD1">
        <w:rPr>
          <w:rFonts w:ascii="Times New Roman" w:hAnsi="Times New Roman"/>
          <w:sz w:val="24"/>
          <w:szCs w:val="24"/>
        </w:rPr>
        <w:t xml:space="preserve"> =</w:t>
      </w:r>
      <w:r w:rsidRPr="002A0BD1">
        <w:rPr>
          <w:rFonts w:ascii="Times New Roman" w:hAnsi="Times New Roman"/>
          <w:position w:val="-28"/>
          <w:sz w:val="24"/>
          <w:szCs w:val="24"/>
        </w:rPr>
        <w:object w:dxaOrig="279" w:dyaOrig="660">
          <v:shape id="_x0000_i2654" type="#_x0000_t75" style="width:14.05pt;height:33.65pt" o:ole="" filled="t">
            <v:fill color2="black"/>
            <v:imagedata r:id="rId3488" o:title=""/>
          </v:shape>
          <o:OLEObject Type="Embed" ProgID="Equation.3" ShapeID="_x0000_i2654" DrawAspect="Content" ObjectID="_1496676028" r:id="rId3489"/>
        </w:object>
      </w:r>
      <w:r w:rsidRPr="002A0BD1">
        <w:rPr>
          <w:rFonts w:ascii="Times New Roman" w:hAnsi="Times New Roman"/>
          <w:sz w:val="24"/>
          <w:szCs w:val="24"/>
        </w:rPr>
        <w:t xml:space="preserve">, тогда  </w:t>
      </w:r>
      <w:r w:rsidRPr="002A0BD1">
        <w:rPr>
          <w:rFonts w:ascii="Times New Roman" w:hAnsi="Times New Roman"/>
          <w:i/>
          <w:sz w:val="24"/>
          <w:szCs w:val="24"/>
          <w:lang w:val="en-US"/>
        </w:rPr>
        <w:t>f</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rPr>
        <w:t>) = 0</w:t>
      </w:r>
      <w:r w:rsidRPr="002A0BD1">
        <w:rPr>
          <w:rFonts w:ascii="Times New Roman" w:hAnsi="Times New Roman"/>
          <w:sz w:val="24"/>
          <w:szCs w:val="24"/>
        </w:rPr>
        <w:t xml:space="preserve">  </w:t>
      </w:r>
      <w:r w:rsidRPr="002A0BD1">
        <w:rPr>
          <w:rFonts w:ascii="Times New Roman" w:hAnsi="Times New Roman"/>
          <w:sz w:val="24"/>
          <w:szCs w:val="24"/>
          <w:lang w:val="en-US"/>
        </w:rPr>
        <w:sym w:font="Wingdings" w:char="F0F3"/>
      </w:r>
      <w:r w:rsidRPr="002A0BD1">
        <w:rPr>
          <w:rFonts w:ascii="Times New Roman" w:hAnsi="Times New Roman"/>
          <w:sz w:val="24"/>
          <w:szCs w:val="24"/>
        </w:rPr>
        <w:t xml:space="preserve"> последовательность принадлежит циклу.</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На рисунке 1 выберем, например,  последовательность </w:t>
      </w:r>
      <w:r w:rsidRPr="002A0BD1">
        <w:rPr>
          <w:rFonts w:ascii="Times New Roman" w:hAnsi="Times New Roman"/>
          <w:sz w:val="24"/>
          <w:szCs w:val="24"/>
          <w:lang w:val="en-US"/>
        </w:rPr>
        <w:t>a</w:t>
      </w:r>
      <w:r w:rsidRPr="002A0BD1">
        <w:rPr>
          <w:rFonts w:ascii="Times New Roman" w:hAnsi="Times New Roman"/>
          <w:sz w:val="24"/>
          <w:szCs w:val="24"/>
        </w:rPr>
        <w:t xml:space="preserve">=110011, </w:t>
      </w:r>
      <w:r w:rsidRPr="002A0BD1">
        <w:rPr>
          <w:rFonts w:ascii="Times New Roman" w:hAnsi="Times New Roman"/>
          <w:sz w:val="24"/>
          <w:szCs w:val="24"/>
          <w:lang w:val="en-US"/>
        </w:rPr>
        <w:t>n</w:t>
      </w:r>
      <w:r w:rsidRPr="002A0BD1">
        <w:rPr>
          <w:rFonts w:ascii="Times New Roman" w:hAnsi="Times New Roman"/>
          <w:sz w:val="24"/>
          <w:szCs w:val="24"/>
        </w:rPr>
        <w:t xml:space="preserve">=6, </w:t>
      </w:r>
      <w:r w:rsidRPr="002A0BD1">
        <w:rPr>
          <w:rFonts w:ascii="Times New Roman" w:hAnsi="Times New Roman"/>
          <w:sz w:val="24"/>
          <w:szCs w:val="24"/>
          <w:lang w:val="en-US"/>
        </w:rPr>
        <w:t>p</w:t>
      </w:r>
      <w:r w:rsidRPr="002A0BD1">
        <w:rPr>
          <w:rFonts w:ascii="Times New Roman" w:hAnsi="Times New Roman"/>
          <w:sz w:val="24"/>
          <w:szCs w:val="24"/>
        </w:rPr>
        <w:t xml:space="preserve">=2, тогда значение хеш-фунцкии, определенной  в теореме,  равно </w:t>
      </w:r>
      <w:r w:rsidRPr="002A0BD1">
        <w:rPr>
          <w:rFonts w:ascii="Times New Roman" w:hAnsi="Times New Roman"/>
          <w:sz w:val="24"/>
          <w:szCs w:val="24"/>
          <w:lang w:val="en-US"/>
        </w:rPr>
        <w:t>f</w:t>
      </w:r>
      <w:r w:rsidRPr="002A0BD1">
        <w:rPr>
          <w:rFonts w:ascii="Times New Roman" w:hAnsi="Times New Roman"/>
          <w:sz w:val="24"/>
          <w:szCs w:val="24"/>
        </w:rPr>
        <w:t>(</w:t>
      </w:r>
      <w:r w:rsidRPr="002A0BD1">
        <w:rPr>
          <w:rFonts w:ascii="Times New Roman" w:hAnsi="Times New Roman"/>
          <w:sz w:val="24"/>
          <w:szCs w:val="24"/>
          <w:lang w:val="en-US"/>
        </w:rPr>
        <w:t>a</w:t>
      </w:r>
      <w:r w:rsidRPr="002A0BD1">
        <w:rPr>
          <w:rFonts w:ascii="Times New Roman" w:hAnsi="Times New Roman"/>
          <w:sz w:val="24"/>
          <w:szCs w:val="24"/>
        </w:rPr>
        <w:t xml:space="preserve">)=11 </w:t>
      </w:r>
      <w:r w:rsidRPr="002A0BD1">
        <w:rPr>
          <w:rFonts w:ascii="Times New Roman" w:hAnsi="Times New Roman"/>
          <w:sz w:val="24"/>
          <w:szCs w:val="24"/>
          <w:lang w:val="en-US"/>
        </w:rPr>
        <w:t>XOR</w:t>
      </w:r>
      <w:r w:rsidRPr="002A0BD1">
        <w:rPr>
          <w:rFonts w:ascii="Times New Roman" w:hAnsi="Times New Roman"/>
          <w:sz w:val="24"/>
          <w:szCs w:val="24"/>
        </w:rPr>
        <w:t xml:space="preserve"> 00 </w:t>
      </w:r>
      <w:r w:rsidRPr="002A0BD1">
        <w:rPr>
          <w:rFonts w:ascii="Times New Roman" w:hAnsi="Times New Roman"/>
          <w:sz w:val="24"/>
          <w:szCs w:val="24"/>
          <w:lang w:val="en-US"/>
        </w:rPr>
        <w:t>XOR</w:t>
      </w:r>
      <w:r w:rsidRPr="002A0BD1">
        <w:rPr>
          <w:rFonts w:ascii="Times New Roman" w:hAnsi="Times New Roman"/>
          <w:sz w:val="24"/>
          <w:szCs w:val="24"/>
        </w:rPr>
        <w:t xml:space="preserve"> 11 =0, значит, последовательность принадлежит циклу. Вообще говоря, значение хеш-функции показывает положение последовательности в графе. На рисунке 1 значение </w:t>
      </w:r>
      <w:r w:rsidRPr="002A0BD1">
        <w:rPr>
          <w:rFonts w:ascii="Times New Roman" w:hAnsi="Times New Roman"/>
          <w:sz w:val="24"/>
          <w:szCs w:val="24"/>
          <w:lang w:val="en-US"/>
        </w:rPr>
        <w:t xml:space="preserve">f(a) </w:t>
      </w:r>
      <w:r w:rsidRPr="002A0BD1">
        <w:rPr>
          <w:rFonts w:ascii="Times New Roman" w:hAnsi="Times New Roman"/>
          <w:sz w:val="24"/>
          <w:szCs w:val="24"/>
        </w:rPr>
        <w:t>указано в квадратных скобках.</w:t>
      </w:r>
    </w:p>
    <w:p w:rsidR="00CF4E37" w:rsidRPr="002A0BD1" w:rsidRDefault="00CF4E37" w:rsidP="00300894">
      <w:pPr>
        <w:spacing w:after="0" w:line="240" w:lineRule="auto"/>
        <w:jc w:val="center"/>
        <w:rPr>
          <w:rFonts w:ascii="Times New Roman" w:hAnsi="Times New Roman"/>
          <w:sz w:val="24"/>
          <w:szCs w:val="24"/>
        </w:rPr>
      </w:pPr>
      <w:r w:rsidRPr="002A0BD1">
        <w:rPr>
          <w:rFonts w:ascii="Times New Roman" w:hAnsi="Times New Roman"/>
          <w:noProof/>
          <w:sz w:val="24"/>
          <w:szCs w:val="24"/>
          <w:lang w:eastAsia="ru-RU"/>
        </w:rPr>
        <w:lastRenderedPageBreak/>
        <w:drawing>
          <wp:inline distT="0" distB="0" distL="0" distR="0">
            <wp:extent cx="6152515" cy="4084320"/>
            <wp:effectExtent l="19050" t="0" r="635" b="0"/>
            <wp:docPr id="30" name="Рисунок 2" descr="ПрезенташкинПример.jpg"/>
            <wp:cNvGraphicFramePr/>
            <a:graphic xmlns:a="http://schemas.openxmlformats.org/drawingml/2006/main">
              <a:graphicData uri="http://schemas.openxmlformats.org/drawingml/2006/picture">
                <pic:pic xmlns:pic="http://schemas.openxmlformats.org/drawingml/2006/picture">
                  <pic:nvPicPr>
                    <pic:cNvPr id="8" name="Содержимое 7" descr="ПрезенташкинПример.jpg"/>
                    <pic:cNvPicPr>
                      <a:picLocks noGrp="1" noChangeAspect="1"/>
                    </pic:cNvPicPr>
                  </pic:nvPicPr>
                  <pic:blipFill>
                    <a:blip r:embed="rId3490" cstate="print"/>
                    <a:stretch>
                      <a:fillRect/>
                    </a:stretch>
                  </pic:blipFill>
                  <pic:spPr>
                    <a:xfrm>
                      <a:off x="0" y="0"/>
                      <a:ext cx="6152515" cy="4084320"/>
                    </a:xfrm>
                    <a:prstGeom prst="rect">
                      <a:avLst/>
                    </a:prstGeom>
                  </pic:spPr>
                </pic:pic>
              </a:graphicData>
            </a:graphic>
          </wp:inline>
        </w:drawing>
      </w:r>
    </w:p>
    <w:p w:rsidR="00CF4E37" w:rsidRPr="002A0BD1" w:rsidRDefault="00CF4E37" w:rsidP="00300894">
      <w:pPr>
        <w:spacing w:after="0" w:line="240" w:lineRule="auto"/>
        <w:jc w:val="center"/>
        <w:rPr>
          <w:rFonts w:ascii="Times New Roman" w:hAnsi="Times New Roman"/>
          <w:sz w:val="24"/>
          <w:szCs w:val="24"/>
        </w:rPr>
      </w:pPr>
      <w:r w:rsidRPr="002A0BD1">
        <w:rPr>
          <w:rFonts w:ascii="Times New Roman" w:hAnsi="Times New Roman"/>
          <w:sz w:val="24"/>
          <w:szCs w:val="24"/>
        </w:rPr>
        <w:t xml:space="preserve">Рисунок 1 – Часть графа для </w:t>
      </w:r>
      <w:r w:rsidRPr="002A0BD1">
        <w:rPr>
          <w:rFonts w:ascii="Times New Roman" w:hAnsi="Times New Roman"/>
          <w:sz w:val="24"/>
          <w:szCs w:val="24"/>
          <w:lang w:val="en-US"/>
        </w:rPr>
        <w:t>n</w:t>
      </w:r>
      <w:r w:rsidRPr="002A0BD1">
        <w:rPr>
          <w:rFonts w:ascii="Times New Roman" w:hAnsi="Times New Roman"/>
          <w:sz w:val="24"/>
          <w:szCs w:val="24"/>
        </w:rPr>
        <w:t>=6</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Наряду с оператором А мы будем также использовать оператор сдвига </w:t>
      </w:r>
      <w:r w:rsidRPr="002A0BD1">
        <w:rPr>
          <w:rFonts w:ascii="Times New Roman" w:hAnsi="Times New Roman"/>
          <w:sz w:val="24"/>
          <w:szCs w:val="24"/>
          <w:lang w:val="en-US"/>
        </w:rPr>
        <w:t>G</w:t>
      </w:r>
      <w:r w:rsidRPr="002A0BD1">
        <w:rPr>
          <w:rFonts w:ascii="Times New Roman" w:hAnsi="Times New Roman"/>
          <w:sz w:val="24"/>
          <w:szCs w:val="24"/>
        </w:rPr>
        <w:t xml:space="preserve"> и оператор прыжка Н. Определим оператор сдвига </w:t>
      </w:r>
      <w:r w:rsidRPr="002A0BD1">
        <w:rPr>
          <w:rFonts w:ascii="Times New Roman" w:hAnsi="Times New Roman"/>
          <w:sz w:val="24"/>
          <w:szCs w:val="24"/>
          <w:lang w:val="en-US"/>
        </w:rPr>
        <w:t>G</w:t>
      </w:r>
      <w:r w:rsidRPr="002A0BD1">
        <w:rPr>
          <w:rFonts w:ascii="Times New Roman" w:hAnsi="Times New Roman"/>
          <w:i/>
          <w:iCs/>
          <w:sz w:val="24"/>
          <w:szCs w:val="24"/>
        </w:rPr>
        <w:t>:M → М</w:t>
      </w:r>
      <w:r w:rsidRPr="002A0BD1">
        <w:rPr>
          <w:rFonts w:ascii="Times New Roman" w:hAnsi="Times New Roman"/>
          <w:sz w:val="24"/>
          <w:szCs w:val="24"/>
        </w:rPr>
        <w:t xml:space="preserve">,  </w:t>
      </w:r>
      <w:r w:rsidRPr="002A0BD1">
        <w:rPr>
          <w:rFonts w:ascii="Times New Roman" w:hAnsi="Times New Roman"/>
          <w:i/>
          <w:iCs/>
          <w:sz w:val="24"/>
          <w:szCs w:val="24"/>
          <w:lang w:val="en-US"/>
        </w:rPr>
        <w:t>G</w:t>
      </w:r>
      <w:r w:rsidRPr="002A0BD1">
        <w:rPr>
          <w:rFonts w:ascii="Times New Roman" w:hAnsi="Times New Roman"/>
          <w:i/>
          <w:iCs/>
          <w:sz w:val="24"/>
          <w:szCs w:val="24"/>
        </w:rPr>
        <w:t>x = y</w:t>
      </w:r>
      <w:r w:rsidRPr="002A0BD1">
        <w:rPr>
          <w:rFonts w:ascii="Times New Roman" w:hAnsi="Times New Roman"/>
          <w:sz w:val="24"/>
          <w:szCs w:val="24"/>
        </w:rPr>
        <w:t xml:space="preserve">, где </w:t>
      </w:r>
      <w:r w:rsidRPr="002A0BD1">
        <w:rPr>
          <w:rFonts w:ascii="Times New Roman" w:hAnsi="Times New Roman"/>
          <w:i/>
          <w:iCs/>
          <w:sz w:val="24"/>
          <w:szCs w:val="24"/>
        </w:rPr>
        <w:t>x, y</w:t>
      </w:r>
      <w:r w:rsidRPr="002A0BD1">
        <w:rPr>
          <w:rFonts w:ascii="Times New Roman" w:hAnsi="Times New Roman"/>
          <w:sz w:val="24"/>
          <w:szCs w:val="24"/>
        </w:rPr>
        <w:t xml:space="preserve">  -  двоичные последовательности длины </w:t>
      </w:r>
      <w:r w:rsidRPr="002A0BD1">
        <w:rPr>
          <w:rFonts w:ascii="Times New Roman" w:hAnsi="Times New Roman"/>
          <w:i/>
          <w:iCs/>
          <w:sz w:val="24"/>
          <w:szCs w:val="24"/>
        </w:rPr>
        <w:t xml:space="preserve">n, </w:t>
      </w:r>
      <w:r w:rsidRPr="002A0BD1">
        <w:rPr>
          <w:rFonts w:ascii="Times New Roman" w:hAnsi="Times New Roman"/>
          <w:sz w:val="24"/>
          <w:szCs w:val="24"/>
        </w:rPr>
        <w:t xml:space="preserve">по следующему правилу:    </w:t>
      </w:r>
      <w:r w:rsidRPr="002A0BD1">
        <w:rPr>
          <w:rFonts w:ascii="Times New Roman" w:hAnsi="Times New Roman"/>
          <w:position w:val="-12"/>
          <w:sz w:val="24"/>
          <w:szCs w:val="24"/>
        </w:rPr>
        <w:object w:dxaOrig="2920" w:dyaOrig="360">
          <v:shape id="_x0000_i2655" type="#_x0000_t75" style="width:146.8pt;height:18.7pt" o:ole="" filled="t">
            <v:fill color2="black"/>
            <v:imagedata r:id="rId3491" o:title=""/>
          </v:shape>
          <o:OLEObject Type="Embed" ProgID="Equation.3" ShapeID="_x0000_i2655" DrawAspect="Content" ObjectID="_1496676029" r:id="rId3492"/>
        </w:object>
      </w:r>
      <w:r w:rsidRPr="002A0BD1">
        <w:rPr>
          <w:rFonts w:ascii="Times New Roman" w:hAnsi="Times New Roman"/>
          <w:sz w:val="24"/>
          <w:szCs w:val="24"/>
        </w:rPr>
        <w:t xml:space="preserve">. Оператор прыжка </w:t>
      </w:r>
      <w:r w:rsidRPr="002A0BD1">
        <w:rPr>
          <w:rFonts w:ascii="Times New Roman" w:hAnsi="Times New Roman"/>
          <w:sz w:val="24"/>
          <w:szCs w:val="24"/>
          <w:lang w:val="en-US"/>
        </w:rPr>
        <w:t>H</w:t>
      </w:r>
      <w:r w:rsidRPr="002A0BD1">
        <w:rPr>
          <w:rFonts w:ascii="Times New Roman" w:hAnsi="Times New Roman"/>
          <w:i/>
          <w:sz w:val="24"/>
          <w:szCs w:val="24"/>
        </w:rPr>
        <w:t>:</w:t>
      </w:r>
      <w:r w:rsidRPr="002A0BD1">
        <w:rPr>
          <w:rFonts w:ascii="Times New Roman" w:hAnsi="Times New Roman"/>
          <w:i/>
          <w:iCs/>
          <w:sz w:val="24"/>
          <w:szCs w:val="24"/>
        </w:rPr>
        <w:t>M → М</w:t>
      </w:r>
      <w:r w:rsidRPr="002A0BD1">
        <w:rPr>
          <w:rFonts w:ascii="Times New Roman" w:hAnsi="Times New Roman"/>
          <w:sz w:val="24"/>
          <w:szCs w:val="24"/>
        </w:rPr>
        <w:t xml:space="preserve">,  </w:t>
      </w:r>
      <w:r w:rsidRPr="002A0BD1">
        <w:rPr>
          <w:rFonts w:ascii="Times New Roman" w:hAnsi="Times New Roman"/>
          <w:i/>
          <w:iCs/>
          <w:sz w:val="24"/>
          <w:szCs w:val="24"/>
          <w:lang w:val="en-US"/>
        </w:rPr>
        <w:t>H</w:t>
      </w:r>
      <w:r w:rsidRPr="002A0BD1">
        <w:rPr>
          <w:rFonts w:ascii="Times New Roman" w:hAnsi="Times New Roman"/>
          <w:i/>
          <w:iCs/>
          <w:sz w:val="24"/>
          <w:szCs w:val="24"/>
        </w:rPr>
        <w:t>(x) = y</w:t>
      </w:r>
      <w:r w:rsidRPr="002A0BD1">
        <w:rPr>
          <w:rFonts w:ascii="Times New Roman" w:hAnsi="Times New Roman"/>
          <w:sz w:val="24"/>
          <w:szCs w:val="24"/>
        </w:rPr>
        <w:t xml:space="preserve">, где </w:t>
      </w:r>
      <w:r w:rsidRPr="002A0BD1">
        <w:rPr>
          <w:rFonts w:ascii="Times New Roman" w:hAnsi="Times New Roman"/>
          <w:i/>
          <w:iCs/>
          <w:sz w:val="24"/>
          <w:szCs w:val="24"/>
        </w:rPr>
        <w:t>x, y</w:t>
      </w:r>
      <w:r w:rsidRPr="002A0BD1">
        <w:rPr>
          <w:rFonts w:ascii="Times New Roman" w:hAnsi="Times New Roman"/>
          <w:sz w:val="24"/>
          <w:szCs w:val="24"/>
        </w:rPr>
        <w:t xml:space="preserve">  -  двоичные последовательности длины </w:t>
      </w:r>
      <w:r w:rsidRPr="002A0BD1">
        <w:rPr>
          <w:rFonts w:ascii="Times New Roman" w:hAnsi="Times New Roman"/>
          <w:i/>
          <w:iCs/>
          <w:sz w:val="24"/>
          <w:szCs w:val="24"/>
        </w:rPr>
        <w:t xml:space="preserve">n, </w:t>
      </w:r>
      <w:r w:rsidRPr="002A0BD1">
        <w:rPr>
          <w:rFonts w:ascii="Times New Roman" w:hAnsi="Times New Roman"/>
          <w:sz w:val="24"/>
          <w:szCs w:val="24"/>
        </w:rPr>
        <w:t>по следующему правилу:</w:t>
      </w:r>
      <w:r w:rsidRPr="002A0BD1">
        <w:rPr>
          <w:rFonts w:ascii="Times New Roman" w:hAnsi="Times New Roman"/>
          <w:position w:val="-12"/>
          <w:sz w:val="24"/>
          <w:szCs w:val="24"/>
        </w:rPr>
        <w:object w:dxaOrig="5860" w:dyaOrig="440">
          <v:shape id="_x0000_i2656" type="#_x0000_t75" style="width:294.55pt;height:22.45pt" o:ole="" filled="t">
            <v:fill color2="black"/>
            <v:imagedata r:id="rId3493" o:title=""/>
          </v:shape>
          <o:OLEObject Type="Embed" ProgID="Equation.3" ShapeID="_x0000_i2656" DrawAspect="Content" ObjectID="_1496676030" r:id="rId3494"/>
        </w:object>
      </w:r>
      <w:r w:rsidRPr="002A0BD1">
        <w:rPr>
          <w:rFonts w:ascii="Times New Roman" w:hAnsi="Times New Roman"/>
          <w:sz w:val="24"/>
          <w:szCs w:val="24"/>
        </w:rPr>
        <w:t xml:space="preserve">, где </w:t>
      </w:r>
      <w:r w:rsidRPr="002A0BD1">
        <w:rPr>
          <w:rFonts w:ascii="Times New Roman" w:hAnsi="Times New Roman"/>
          <w:i/>
          <w:sz w:val="24"/>
          <w:szCs w:val="24"/>
        </w:rPr>
        <w:t xml:space="preserve"> </w:t>
      </w:r>
      <w:r w:rsidRPr="002A0BD1">
        <w:rPr>
          <w:rFonts w:ascii="Times New Roman" w:hAnsi="Times New Roman"/>
          <w:sz w:val="24"/>
          <w:szCs w:val="24"/>
          <w:lang w:val="en-US"/>
        </w:rPr>
        <w:t>k</w:t>
      </w:r>
      <w:r w:rsidRPr="002A0BD1">
        <w:rPr>
          <w:rFonts w:ascii="Times New Roman" w:hAnsi="Times New Roman"/>
          <w:sz w:val="24"/>
          <w:szCs w:val="24"/>
        </w:rPr>
        <w:t xml:space="preserve"> натуральное число.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Операторы </w:t>
      </w:r>
      <w:r w:rsidRPr="002A0BD1">
        <w:rPr>
          <w:rFonts w:ascii="Times New Roman" w:hAnsi="Times New Roman"/>
          <w:sz w:val="24"/>
          <w:szCs w:val="24"/>
          <w:lang w:val="en-US"/>
        </w:rPr>
        <w:t>G</w:t>
      </w:r>
      <w:r w:rsidRPr="002A0BD1">
        <w:rPr>
          <w:rFonts w:ascii="Times New Roman" w:hAnsi="Times New Roman"/>
          <w:sz w:val="24"/>
          <w:szCs w:val="24"/>
        </w:rPr>
        <w:t xml:space="preserve"> и </w:t>
      </w:r>
      <w:r w:rsidRPr="002A0BD1">
        <w:rPr>
          <w:rFonts w:ascii="Times New Roman" w:hAnsi="Times New Roman"/>
          <w:sz w:val="24"/>
          <w:szCs w:val="24"/>
          <w:lang w:val="en-US"/>
        </w:rPr>
        <w:t>H</w:t>
      </w:r>
      <w:r w:rsidRPr="002A0BD1">
        <w:rPr>
          <w:rFonts w:ascii="Times New Roman" w:hAnsi="Times New Roman"/>
          <w:sz w:val="24"/>
          <w:szCs w:val="24"/>
        </w:rPr>
        <w:t xml:space="preserve"> позволяют попадать в разные компоненты графа. Например, </w:t>
      </w:r>
      <w:r w:rsidRPr="002A0BD1">
        <w:rPr>
          <w:rFonts w:ascii="Times New Roman" w:hAnsi="Times New Roman"/>
          <w:sz w:val="24"/>
          <w:szCs w:val="24"/>
          <w:lang w:val="en-US"/>
        </w:rPr>
        <w:t>G</w:t>
      </w:r>
      <w:r w:rsidRPr="002A0BD1">
        <w:rPr>
          <w:rFonts w:ascii="Times New Roman" w:hAnsi="Times New Roman"/>
          <w:sz w:val="24"/>
          <w:szCs w:val="24"/>
        </w:rPr>
        <w:t xml:space="preserve">(001111)=011110 (не представлена на рисунке), </w:t>
      </w:r>
      <w:r w:rsidRPr="002A0BD1">
        <w:rPr>
          <w:rFonts w:ascii="Times New Roman" w:hAnsi="Times New Roman"/>
          <w:sz w:val="24"/>
          <w:szCs w:val="24"/>
          <w:lang w:val="en-US"/>
        </w:rPr>
        <w:t>H</w:t>
      </w:r>
      <w:r w:rsidRPr="002A0BD1">
        <w:rPr>
          <w:rFonts w:ascii="Times New Roman" w:hAnsi="Times New Roman"/>
          <w:sz w:val="24"/>
          <w:szCs w:val="24"/>
          <w:vertAlign w:val="subscript"/>
        </w:rPr>
        <w:t>5</w:t>
      </w:r>
      <w:r w:rsidRPr="002A0BD1">
        <w:rPr>
          <w:rFonts w:ascii="Times New Roman" w:hAnsi="Times New Roman"/>
          <w:sz w:val="24"/>
          <w:szCs w:val="24"/>
        </w:rPr>
        <w:t>(001111)=000000. Это свойство операторов повышает криптостойкость алгоритма шифрования.</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Заметим, что операторы </w:t>
      </w:r>
      <w:r w:rsidRPr="002A0BD1">
        <w:rPr>
          <w:rFonts w:ascii="Times New Roman" w:hAnsi="Times New Roman"/>
          <w:sz w:val="24"/>
          <w:szCs w:val="24"/>
          <w:lang w:val="en-US"/>
        </w:rPr>
        <w:t>A</w:t>
      </w:r>
      <w:r w:rsidRPr="002A0BD1">
        <w:rPr>
          <w:rFonts w:ascii="Times New Roman" w:hAnsi="Times New Roman"/>
          <w:sz w:val="24"/>
          <w:szCs w:val="24"/>
        </w:rPr>
        <w:t xml:space="preserve">, </w:t>
      </w:r>
      <w:r w:rsidRPr="002A0BD1">
        <w:rPr>
          <w:rFonts w:ascii="Times New Roman" w:hAnsi="Times New Roman"/>
          <w:sz w:val="24"/>
          <w:szCs w:val="24"/>
          <w:lang w:val="en-US"/>
        </w:rPr>
        <w:t>G</w:t>
      </w:r>
      <w:r w:rsidRPr="002A0BD1">
        <w:rPr>
          <w:rFonts w:ascii="Times New Roman" w:hAnsi="Times New Roman"/>
          <w:sz w:val="24"/>
          <w:szCs w:val="24"/>
        </w:rPr>
        <w:t xml:space="preserve">, и </w:t>
      </w:r>
      <w:r w:rsidRPr="002A0BD1">
        <w:rPr>
          <w:rFonts w:ascii="Times New Roman" w:hAnsi="Times New Roman"/>
          <w:sz w:val="24"/>
          <w:szCs w:val="24"/>
          <w:lang w:val="en-US"/>
        </w:rPr>
        <w:t>H</w:t>
      </w:r>
      <w:r w:rsidRPr="002A0BD1">
        <w:rPr>
          <w:rFonts w:ascii="Times New Roman" w:hAnsi="Times New Roman"/>
          <w:sz w:val="24"/>
          <w:szCs w:val="24"/>
        </w:rPr>
        <w:t xml:space="preserve"> являются коммутирующими, это свойство операторов является определяющим свойством при построении алгоритма.</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основу криптографической системы положено предположение, о том, что действие оператора </w:t>
      </w:r>
      <w:r w:rsidRPr="002A0BD1">
        <w:rPr>
          <w:rFonts w:ascii="Times New Roman" w:hAnsi="Times New Roman"/>
          <w:sz w:val="24"/>
          <w:szCs w:val="24"/>
          <w:lang w:val="en-US"/>
        </w:rPr>
        <w:t>A</w:t>
      </w:r>
      <w:r w:rsidRPr="002A0BD1">
        <w:rPr>
          <w:rFonts w:ascii="Times New Roman" w:hAnsi="Times New Roman"/>
          <w:sz w:val="24"/>
          <w:szCs w:val="24"/>
        </w:rPr>
        <w:t xml:space="preserve"> можно считать односторонней функцией. Под односторонностью понимается не теоретическая однонаправленность, а практическая невозможность вычислить обратное значение, используя современные вычислительные средства, за разумный интервал времени.</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Авторами предлагается следующий алгоритм асимметричного шифрования.</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Создание открытого и закрытого ключа:</w:t>
      </w:r>
    </w:p>
    <w:p w:rsidR="00CF4E37" w:rsidRPr="002A0BD1" w:rsidRDefault="00CF4E37" w:rsidP="002A0BD1">
      <w:pPr>
        <w:pStyle w:val="a5"/>
        <w:numPr>
          <w:ilvl w:val="2"/>
          <w:numId w:val="13"/>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Выбирается длина последовательности n</w:t>
      </w:r>
      <w:r w:rsidRPr="002A0BD1">
        <w:rPr>
          <w:rFonts w:ascii="Times New Roman" w:hAnsi="Times New Roman"/>
          <w:sz w:val="24"/>
          <w:szCs w:val="24"/>
          <w:lang w:val="en-US"/>
        </w:rPr>
        <w:t>.</w:t>
      </w:r>
    </w:p>
    <w:p w:rsidR="00CF4E37" w:rsidRPr="002A0BD1" w:rsidRDefault="00CF4E37" w:rsidP="002A0BD1">
      <w:pPr>
        <w:pStyle w:val="a5"/>
        <w:numPr>
          <w:ilvl w:val="2"/>
          <w:numId w:val="13"/>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Выбирается </w:t>
      </w:r>
      <w:r w:rsidRPr="002A0BD1">
        <w:rPr>
          <w:rFonts w:ascii="Times New Roman" w:hAnsi="Times New Roman"/>
          <w:sz w:val="24"/>
          <w:szCs w:val="24"/>
          <w:lang w:val="en-US"/>
        </w:rPr>
        <w:t>m</w:t>
      </w:r>
      <w:r w:rsidRPr="002A0BD1">
        <w:rPr>
          <w:rFonts w:ascii="Times New Roman" w:hAnsi="Times New Roman"/>
          <w:sz w:val="24"/>
          <w:szCs w:val="24"/>
        </w:rPr>
        <w:t xml:space="preserve"> произвольных значений </w:t>
      </w:r>
      <w:r w:rsidRPr="002A0BD1">
        <w:rPr>
          <w:rFonts w:ascii="Times New Roman" w:hAnsi="Times New Roman"/>
          <w:position w:val="-12"/>
          <w:sz w:val="24"/>
          <w:szCs w:val="24"/>
        </w:rPr>
        <w:object w:dxaOrig="1320" w:dyaOrig="360">
          <v:shape id="_x0000_i2657" type="#_x0000_t75" style="width:65.45pt;height:18.7pt" o:ole="" filled="t">
            <v:fill color2="black"/>
            <v:imagedata r:id="rId3495" o:title=""/>
          </v:shape>
          <o:OLEObject Type="Embed" ProgID="Equation.3" ShapeID="_x0000_i2657" DrawAspect="Content" ObjectID="_1496676031" r:id="rId3496"/>
        </w:object>
      </w:r>
      <w:r w:rsidRPr="002A0BD1">
        <w:rPr>
          <w:rFonts w:ascii="Times New Roman" w:hAnsi="Times New Roman"/>
          <w:sz w:val="24"/>
          <w:szCs w:val="24"/>
        </w:rPr>
        <w:t>.</w:t>
      </w:r>
    </w:p>
    <w:p w:rsidR="00CF4E37" w:rsidRPr="002A0BD1" w:rsidRDefault="00CF4E37" w:rsidP="002A0BD1">
      <w:pPr>
        <w:pStyle w:val="a5"/>
        <w:numPr>
          <w:ilvl w:val="2"/>
          <w:numId w:val="13"/>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Вычисляется значение</w:t>
      </w:r>
      <w:r w:rsidRPr="002A0BD1">
        <w:rPr>
          <w:rFonts w:ascii="Times New Roman" w:hAnsi="Times New Roman"/>
          <w:position w:val="-12"/>
          <w:sz w:val="24"/>
          <w:szCs w:val="24"/>
        </w:rPr>
        <w:object w:dxaOrig="4480" w:dyaOrig="440">
          <v:shape id="_x0000_i2658" type="#_x0000_t75" style="width:268.35pt;height:22.45pt" o:ole="">
            <v:imagedata r:id="rId3497" o:title=""/>
          </v:shape>
          <o:OLEObject Type="Embed" ProgID="Equation.3" ShapeID="_x0000_i2658" DrawAspect="Content" ObjectID="_1496676032" r:id="rId3498"/>
        </w:object>
      </w:r>
      <w:r w:rsidRPr="002A0BD1">
        <w:rPr>
          <w:rFonts w:ascii="Times New Roman" w:hAnsi="Times New Roman"/>
          <w:sz w:val="24"/>
          <w:szCs w:val="24"/>
        </w:rPr>
        <w:t>.</w:t>
      </w:r>
    </w:p>
    <w:p w:rsidR="00CF4E37" w:rsidRPr="002A0BD1" w:rsidRDefault="00CF4E37" w:rsidP="002A0BD1">
      <w:pPr>
        <w:pStyle w:val="a5"/>
        <w:numPr>
          <w:ilvl w:val="2"/>
          <w:numId w:val="13"/>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Открытым ключом будет последовательность образующих </w:t>
      </w:r>
      <w:r w:rsidRPr="002A0BD1">
        <w:rPr>
          <w:rFonts w:ascii="Times New Roman" w:hAnsi="Times New Roman"/>
          <w:position w:val="-12"/>
          <w:sz w:val="24"/>
          <w:szCs w:val="24"/>
        </w:rPr>
        <w:object w:dxaOrig="1180" w:dyaOrig="360">
          <v:shape id="_x0000_i2659" type="#_x0000_t75" style="width:59.85pt;height:18.7pt" o:ole="" filled="t">
            <v:fill color2="black"/>
            <v:imagedata r:id="rId3499" o:title=""/>
          </v:shape>
          <o:OLEObject Type="Embed" ProgID="Equation.3" ShapeID="_x0000_i2659" DrawAspect="Content" ObjectID="_1496676033" r:id="rId3500"/>
        </w:object>
      </w:r>
      <w:r w:rsidRPr="002A0BD1">
        <w:rPr>
          <w:rFonts w:ascii="Times New Roman" w:hAnsi="Times New Roman"/>
          <w:sz w:val="24"/>
          <w:szCs w:val="24"/>
        </w:rPr>
        <w:t xml:space="preserve"> и контрольная сумма </w:t>
      </w:r>
      <w:r w:rsidRPr="002A0BD1">
        <w:rPr>
          <w:rFonts w:ascii="Times New Roman" w:hAnsi="Times New Roman"/>
          <w:i/>
          <w:sz w:val="24"/>
          <w:szCs w:val="24"/>
          <w:lang w:val="en-US"/>
        </w:rPr>
        <w:t>z</w:t>
      </w:r>
      <w:r w:rsidRPr="002A0BD1">
        <w:rPr>
          <w:rFonts w:ascii="Times New Roman" w:hAnsi="Times New Roman"/>
          <w:sz w:val="24"/>
          <w:szCs w:val="24"/>
        </w:rPr>
        <w:t xml:space="preserve">, закрытым ключом количество шагов для каждой образующей </w:t>
      </w:r>
      <w:r w:rsidRPr="002A0BD1">
        <w:rPr>
          <w:rFonts w:ascii="Times New Roman" w:hAnsi="Times New Roman"/>
          <w:position w:val="-12"/>
          <w:sz w:val="24"/>
          <w:szCs w:val="24"/>
        </w:rPr>
        <w:object w:dxaOrig="1320" w:dyaOrig="360">
          <v:shape id="_x0000_i2660" type="#_x0000_t75" style="width:65.45pt;height:18.7pt" o:ole="" filled="t">
            <v:fill color2="black"/>
            <v:imagedata r:id="rId3501" o:title=""/>
          </v:shape>
          <o:OLEObject Type="Embed" ProgID="Equation.3" ShapeID="_x0000_i2660" DrawAspect="Content" ObjectID="_1496676034" r:id="rId3502"/>
        </w:object>
      </w:r>
      <w:r w:rsidRPr="002A0BD1">
        <w:rPr>
          <w:rFonts w:ascii="Times New Roman" w:hAnsi="Times New Roman"/>
          <w:sz w:val="24"/>
          <w:szCs w:val="24"/>
        </w:rPr>
        <w:t>.</w:t>
      </w:r>
    </w:p>
    <w:p w:rsidR="00CF4E37" w:rsidRPr="002A0BD1" w:rsidRDefault="00CF4E37" w:rsidP="00300894">
      <w:pPr>
        <w:spacing w:after="0" w:line="240" w:lineRule="auto"/>
        <w:ind w:left="1286"/>
        <w:jc w:val="both"/>
        <w:rPr>
          <w:rFonts w:ascii="Times New Roman" w:hAnsi="Times New Roman"/>
          <w:sz w:val="24"/>
          <w:szCs w:val="24"/>
        </w:rPr>
      </w:pPr>
      <w:r w:rsidRPr="002A0BD1">
        <w:rPr>
          <w:rFonts w:ascii="Times New Roman" w:hAnsi="Times New Roman"/>
          <w:sz w:val="24"/>
          <w:szCs w:val="24"/>
        </w:rPr>
        <w:t>Верификация открытого ключа:</w:t>
      </w:r>
    </w:p>
    <w:p w:rsidR="00CF4E37" w:rsidRPr="002A0BD1" w:rsidRDefault="00CF4E37" w:rsidP="002A0BD1">
      <w:pPr>
        <w:pStyle w:val="a5"/>
        <w:numPr>
          <w:ilvl w:val="2"/>
          <w:numId w:val="14"/>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lastRenderedPageBreak/>
        <w:t>Произвольным образом выбираются числа α,β,</w:t>
      </w:r>
      <w:r w:rsidRPr="002A0BD1">
        <w:rPr>
          <w:rFonts w:ascii="Times New Roman" w:hAnsi="Times New Roman"/>
          <w:sz w:val="24"/>
          <w:szCs w:val="24"/>
          <w:lang w:val="en-US"/>
        </w:rPr>
        <w:t>γ</w:t>
      </w:r>
      <w:r w:rsidRPr="002A0BD1">
        <w:rPr>
          <w:rFonts w:ascii="Times New Roman" w:hAnsi="Times New Roman"/>
          <w:sz w:val="24"/>
          <w:szCs w:val="24"/>
        </w:rPr>
        <w:t xml:space="preserve">,δ </w:t>
      </w:r>
    </w:p>
    <w:p w:rsidR="00CF4E37" w:rsidRPr="002A0BD1" w:rsidRDefault="00CF4E37" w:rsidP="002A0BD1">
      <w:pPr>
        <w:pStyle w:val="a5"/>
        <w:numPr>
          <w:ilvl w:val="2"/>
          <w:numId w:val="14"/>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Выполняются преобразования образующих: </w:t>
      </w:r>
      <w:r w:rsidRPr="002A0BD1">
        <w:rPr>
          <w:rFonts w:ascii="Times New Roman" w:hAnsi="Times New Roman"/>
          <w:i/>
          <w:sz w:val="24"/>
          <w:szCs w:val="24"/>
          <w:lang w:val="en-US"/>
        </w:rPr>
        <w:t>b</w:t>
      </w:r>
      <w:r w:rsidRPr="002A0BD1">
        <w:rPr>
          <w:rFonts w:ascii="Times New Roman" w:hAnsi="Times New Roman"/>
          <w:i/>
          <w:sz w:val="24"/>
          <w:szCs w:val="24"/>
          <w:vertAlign w:val="subscript"/>
        </w:rPr>
        <w:t>1</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rPr>
        <w:t>1</w:t>
      </w:r>
      <w:r w:rsidRPr="002A0BD1">
        <w:rPr>
          <w:rFonts w:ascii="Times New Roman" w:hAnsi="Times New Roman"/>
          <w:i/>
          <w:sz w:val="24"/>
          <w:szCs w:val="24"/>
        </w:rPr>
        <w:t xml:space="preserve">), </w:t>
      </w:r>
      <w:r w:rsidRPr="002A0BD1">
        <w:rPr>
          <w:rFonts w:ascii="Times New Roman" w:hAnsi="Times New Roman"/>
          <w:i/>
          <w:sz w:val="24"/>
          <w:szCs w:val="24"/>
          <w:lang w:val="en-US"/>
        </w:rPr>
        <w:t>b</w:t>
      </w:r>
      <w:r w:rsidRPr="002A0BD1">
        <w:rPr>
          <w:rFonts w:ascii="Times New Roman" w:hAnsi="Times New Roman"/>
          <w:i/>
          <w:sz w:val="24"/>
          <w:szCs w:val="24"/>
          <w:vertAlign w:val="subscript"/>
        </w:rPr>
        <w:t>2</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rPr>
        <w:t>2</w:t>
      </w:r>
      <w:r w:rsidRPr="002A0BD1">
        <w:rPr>
          <w:rFonts w:ascii="Times New Roman" w:hAnsi="Times New Roman"/>
          <w:i/>
          <w:sz w:val="24"/>
          <w:szCs w:val="24"/>
        </w:rPr>
        <w:t>), …</w:t>
      </w:r>
      <w:r w:rsidRPr="002A0BD1">
        <w:rPr>
          <w:rFonts w:ascii="Times New Roman" w:hAnsi="Times New Roman"/>
          <w:i/>
          <w:sz w:val="24"/>
          <w:szCs w:val="24"/>
          <w:lang w:val="en-US"/>
        </w:rPr>
        <w:t>b</w:t>
      </w:r>
      <w:r w:rsidRPr="002A0BD1">
        <w:rPr>
          <w:rFonts w:ascii="Times New Roman" w:hAnsi="Times New Roman"/>
          <w:i/>
          <w:sz w:val="24"/>
          <w:szCs w:val="24"/>
          <w:vertAlign w:val="subscript"/>
          <w:lang w:val="en-US"/>
        </w:rPr>
        <w:t>k</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lang w:val="en-US"/>
        </w:rPr>
        <w:t>k</w:t>
      </w:r>
      <w:r w:rsidRPr="002A0BD1">
        <w:rPr>
          <w:rFonts w:ascii="Times New Roman" w:hAnsi="Times New Roman"/>
          <w:i/>
          <w:sz w:val="24"/>
          <w:szCs w:val="24"/>
        </w:rPr>
        <w:t>).</w:t>
      </w:r>
    </w:p>
    <w:p w:rsidR="00CF4E37" w:rsidRPr="002A0BD1" w:rsidRDefault="00CF4E37" w:rsidP="002A0BD1">
      <w:pPr>
        <w:pStyle w:val="a5"/>
        <w:numPr>
          <w:ilvl w:val="2"/>
          <w:numId w:val="14"/>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Новые образующие </w:t>
      </w:r>
      <w:r w:rsidRPr="002A0BD1">
        <w:rPr>
          <w:rFonts w:ascii="Times New Roman" w:hAnsi="Times New Roman"/>
          <w:position w:val="-12"/>
          <w:sz w:val="24"/>
          <w:szCs w:val="24"/>
        </w:rPr>
        <w:object w:dxaOrig="1219" w:dyaOrig="360">
          <v:shape id="_x0000_i2661" type="#_x0000_t75" style="width:60.8pt;height:18.7pt" o:ole="" filled="t">
            <v:fill color2="black"/>
            <v:imagedata r:id="rId3503" o:title=""/>
          </v:shape>
          <o:OLEObject Type="Embed" ProgID="Equation.3" ShapeID="_x0000_i2661" DrawAspect="Content" ObjectID="_1496676035" r:id="rId3504"/>
        </w:object>
      </w:r>
      <w:r w:rsidRPr="002A0BD1">
        <w:rPr>
          <w:rFonts w:ascii="Times New Roman" w:hAnsi="Times New Roman"/>
          <w:sz w:val="24"/>
          <w:szCs w:val="24"/>
        </w:rPr>
        <w:t>посылаются владельцу открытого ключа.</w:t>
      </w:r>
    </w:p>
    <w:p w:rsidR="00CF4E37" w:rsidRPr="002A0BD1" w:rsidRDefault="00CF4E37" w:rsidP="002A0BD1">
      <w:pPr>
        <w:pStyle w:val="a5"/>
        <w:numPr>
          <w:ilvl w:val="2"/>
          <w:numId w:val="14"/>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Владелец открытого ключа выполняет преобразования образующих и отправляет для верификации: </w:t>
      </w:r>
      <w:r w:rsidRPr="002A0BD1">
        <w:rPr>
          <w:rFonts w:ascii="Times New Roman" w:hAnsi="Times New Roman"/>
          <w:position w:val="-12"/>
          <w:sz w:val="24"/>
          <w:szCs w:val="24"/>
        </w:rPr>
        <w:object w:dxaOrig="4200" w:dyaOrig="440">
          <v:shape id="_x0000_i2662" type="#_x0000_t75" style="width:209.45pt;height:22.45pt" o:ole="">
            <v:imagedata r:id="rId3505" o:title=""/>
          </v:shape>
          <o:OLEObject Type="Embed" ProgID="Equation.3" ShapeID="_x0000_i2662" DrawAspect="Content" ObjectID="_1496676036" r:id="rId3506"/>
        </w:object>
      </w:r>
      <w:r w:rsidRPr="002A0BD1">
        <w:rPr>
          <w:rFonts w:ascii="Times New Roman" w:hAnsi="Times New Roman"/>
          <w:sz w:val="24"/>
          <w:szCs w:val="24"/>
        </w:rPr>
        <w:t>.</w:t>
      </w:r>
    </w:p>
    <w:p w:rsidR="00CF4E37" w:rsidRPr="002A0BD1" w:rsidRDefault="00CF4E37" w:rsidP="002A0BD1">
      <w:pPr>
        <w:pStyle w:val="a5"/>
        <w:numPr>
          <w:ilvl w:val="2"/>
          <w:numId w:val="14"/>
        </w:numPr>
        <w:tabs>
          <w:tab w:val="left" w:pos="1134"/>
        </w:tabs>
        <w:spacing w:after="0" w:line="240" w:lineRule="auto"/>
        <w:ind w:left="0" w:firstLine="709"/>
        <w:jc w:val="both"/>
        <w:rPr>
          <w:rFonts w:ascii="Times New Roman" w:hAnsi="Times New Roman"/>
          <w:sz w:val="24"/>
          <w:szCs w:val="24"/>
        </w:rPr>
      </w:pPr>
      <w:r w:rsidRPr="002A0BD1">
        <w:rPr>
          <w:rFonts w:ascii="Times New Roman" w:hAnsi="Times New Roman"/>
          <w:sz w:val="24"/>
          <w:szCs w:val="24"/>
        </w:rPr>
        <w:t xml:space="preserve">Проверка подлинности владельца открытого ключа заключается в проверке равенства: </w:t>
      </w:r>
      <w:r w:rsidRPr="002A0BD1">
        <w:rPr>
          <w:rFonts w:ascii="Times New Roman" w:hAnsi="Times New Roman"/>
          <w:position w:val="-16"/>
          <w:sz w:val="24"/>
          <w:szCs w:val="24"/>
        </w:rPr>
        <w:object w:dxaOrig="2260" w:dyaOrig="480">
          <v:shape id="_x0000_i2663" type="#_x0000_t75" style="width:113.15pt;height:23.4pt" o:ole="">
            <v:imagedata r:id="rId3507" o:title=""/>
          </v:shape>
          <o:OLEObject Type="Embed" ProgID="Equation.3" ShapeID="_x0000_i2663" DrawAspect="Content" ObjectID="_1496676037" r:id="rId3508"/>
        </w:object>
      </w:r>
      <w:r w:rsidRPr="002A0BD1">
        <w:rPr>
          <w:rFonts w:ascii="Times New Roman" w:hAnsi="Times New Roman"/>
          <w:sz w:val="24"/>
          <w:szCs w:val="24"/>
        </w:rPr>
        <w:t>.</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Рассмотрим вычислительные аспекты этого алгоритма. Во-первых, заметим, что сложность самого вычисления открытого ключа линейна. Всего нам потребуется </w:t>
      </w:r>
      <w:r w:rsidRPr="002A0BD1">
        <w:rPr>
          <w:rFonts w:ascii="Times New Roman" w:hAnsi="Times New Roman"/>
          <w:position w:val="-28"/>
          <w:sz w:val="24"/>
          <w:szCs w:val="24"/>
        </w:rPr>
        <w:object w:dxaOrig="660" w:dyaOrig="680">
          <v:shape id="_x0000_i2664" type="#_x0000_t75" style="width:33.65pt;height:33.65pt" o:ole="" filled="t">
            <v:fill color2="black"/>
            <v:imagedata r:id="rId3509" o:title=""/>
          </v:shape>
          <o:OLEObject Type="Embed" ProgID="Equation.3" ShapeID="_x0000_i2664" DrawAspect="Content" ObjectID="_1496676038" r:id="rId3510"/>
        </w:object>
      </w:r>
      <w:r w:rsidRPr="002A0BD1">
        <w:rPr>
          <w:rFonts w:ascii="Times New Roman" w:hAnsi="Times New Roman"/>
          <w:sz w:val="24"/>
          <w:szCs w:val="24"/>
        </w:rPr>
        <w:t xml:space="preserve">применений оператора А. Во-вторых, злоумышленник для того чтобы понять, какой приватный ключ соответствует открытому, должен решить уравнение </w:t>
      </w:r>
      <w:r w:rsidRPr="002A0BD1">
        <w:rPr>
          <w:rFonts w:ascii="Times New Roman" w:hAnsi="Times New Roman"/>
          <w:position w:val="-12"/>
          <w:sz w:val="24"/>
          <w:szCs w:val="24"/>
        </w:rPr>
        <w:object w:dxaOrig="4599" w:dyaOrig="440">
          <v:shape id="_x0000_i2665" type="#_x0000_t75" style="width:273.95pt;height:22.45pt" o:ole="">
            <v:imagedata r:id="rId3511" o:title=""/>
          </v:shape>
          <o:OLEObject Type="Embed" ProgID="Equation.3" ShapeID="_x0000_i2665" DrawAspect="Content" ObjectID="_1496676039" r:id="rId3512"/>
        </w:object>
      </w:r>
      <w:r w:rsidRPr="002A0BD1">
        <w:rPr>
          <w:rFonts w:ascii="Times New Roman" w:hAnsi="Times New Roman"/>
          <w:sz w:val="24"/>
          <w:szCs w:val="24"/>
        </w:rPr>
        <w:t xml:space="preserve">относительно </w:t>
      </w:r>
      <w:r w:rsidRPr="002A0BD1">
        <w:rPr>
          <w:rFonts w:ascii="Times New Roman" w:hAnsi="Times New Roman"/>
          <w:sz w:val="24"/>
          <w:szCs w:val="24"/>
          <w:lang w:val="en-US"/>
        </w:rPr>
        <w:t>m</w:t>
      </w:r>
      <w:r w:rsidRPr="002A0BD1">
        <w:rPr>
          <w:rFonts w:ascii="Times New Roman" w:hAnsi="Times New Roman"/>
          <w:sz w:val="24"/>
          <w:szCs w:val="24"/>
          <w:vertAlign w:val="subscript"/>
        </w:rPr>
        <w:t>1</w:t>
      </w:r>
      <w:r w:rsidRPr="002A0BD1">
        <w:rPr>
          <w:rFonts w:ascii="Times New Roman" w:hAnsi="Times New Roman"/>
          <w:sz w:val="24"/>
          <w:szCs w:val="24"/>
        </w:rPr>
        <w:t xml:space="preserve">, </w:t>
      </w:r>
      <w:r w:rsidRPr="002A0BD1">
        <w:rPr>
          <w:rFonts w:ascii="Times New Roman" w:hAnsi="Times New Roman"/>
          <w:sz w:val="24"/>
          <w:szCs w:val="24"/>
          <w:lang w:val="en-US"/>
        </w:rPr>
        <w:t>m</w:t>
      </w:r>
      <w:r w:rsidRPr="002A0BD1">
        <w:rPr>
          <w:rFonts w:ascii="Times New Roman" w:hAnsi="Times New Roman"/>
          <w:sz w:val="24"/>
          <w:szCs w:val="24"/>
          <w:vertAlign w:val="subscript"/>
        </w:rPr>
        <w:t>2</w:t>
      </w:r>
      <w:r w:rsidRPr="002A0BD1">
        <w:rPr>
          <w:rFonts w:ascii="Times New Roman" w:hAnsi="Times New Roman"/>
          <w:sz w:val="24"/>
          <w:szCs w:val="24"/>
        </w:rPr>
        <w:t>,…</w:t>
      </w:r>
      <w:r w:rsidRPr="002A0BD1">
        <w:rPr>
          <w:rFonts w:ascii="Times New Roman" w:hAnsi="Times New Roman"/>
          <w:sz w:val="24"/>
          <w:szCs w:val="24"/>
          <w:lang w:val="en-US"/>
        </w:rPr>
        <w:t>m</w:t>
      </w:r>
      <w:r w:rsidRPr="002A0BD1">
        <w:rPr>
          <w:rFonts w:ascii="Times New Roman" w:hAnsi="Times New Roman"/>
          <w:sz w:val="24"/>
          <w:szCs w:val="24"/>
          <w:vertAlign w:val="subscript"/>
          <w:lang w:val="en-US"/>
        </w:rPr>
        <w:t>k</w:t>
      </w:r>
      <w:r w:rsidRPr="002A0BD1">
        <w:rPr>
          <w:rFonts w:ascii="Times New Roman" w:hAnsi="Times New Roman"/>
          <w:sz w:val="24"/>
          <w:szCs w:val="24"/>
        </w:rPr>
        <w:t xml:space="preserve">. Тогда общее количество операций для  такого перебора будет  </w:t>
      </w:r>
      <w:r w:rsidRPr="002A0BD1">
        <w:rPr>
          <w:rFonts w:ascii="Times New Roman" w:hAnsi="Times New Roman"/>
          <w:position w:val="-12"/>
          <w:sz w:val="24"/>
          <w:szCs w:val="24"/>
        </w:rPr>
        <w:object w:dxaOrig="980" w:dyaOrig="580">
          <v:shape id="_x0000_i2666" type="#_x0000_t75" style="width:48.6pt;height:29pt" o:ole="" filled="t">
            <v:fill color2="black"/>
            <v:imagedata r:id="rId3513" o:title=""/>
          </v:shape>
          <o:OLEObject Type="Embed" ProgID="Equation.3" ShapeID="_x0000_i2666" DrawAspect="Content" ObjectID="_1496676040" r:id="rId3514"/>
        </w:object>
      </w:r>
      <w:r w:rsidRPr="002A0BD1">
        <w:rPr>
          <w:rFonts w:ascii="Times New Roman" w:hAnsi="Times New Roman"/>
          <w:sz w:val="24"/>
          <w:szCs w:val="24"/>
        </w:rPr>
        <w:t xml:space="preserve">, что является сложной вычислительной задачей с экспоненциальным временем работы. Другая стратегия злоумышленника заключается в подборе преобразований </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sz w:val="24"/>
          <w:szCs w:val="24"/>
        </w:rPr>
        <w:t xml:space="preserve"> таких, чтобы выполнялись  уравнения  </w:t>
      </w:r>
      <w:r w:rsidRPr="002A0BD1">
        <w:rPr>
          <w:rFonts w:ascii="Times New Roman" w:hAnsi="Times New Roman"/>
          <w:i/>
          <w:sz w:val="24"/>
          <w:szCs w:val="24"/>
          <w:lang w:val="en-US"/>
        </w:rPr>
        <w:t>b</w:t>
      </w:r>
      <w:r w:rsidRPr="002A0BD1">
        <w:rPr>
          <w:rFonts w:ascii="Times New Roman" w:hAnsi="Times New Roman"/>
          <w:i/>
          <w:sz w:val="24"/>
          <w:szCs w:val="24"/>
          <w:vertAlign w:val="subscript"/>
        </w:rPr>
        <w:t>1</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rPr>
        <w:t>1</w:t>
      </w:r>
      <w:r w:rsidRPr="002A0BD1">
        <w:rPr>
          <w:rFonts w:ascii="Times New Roman" w:hAnsi="Times New Roman"/>
          <w:i/>
          <w:sz w:val="24"/>
          <w:szCs w:val="24"/>
        </w:rPr>
        <w:t xml:space="preserve">), </w:t>
      </w:r>
      <w:r w:rsidRPr="002A0BD1">
        <w:rPr>
          <w:rFonts w:ascii="Times New Roman" w:hAnsi="Times New Roman"/>
          <w:i/>
          <w:sz w:val="24"/>
          <w:szCs w:val="24"/>
          <w:lang w:val="en-US"/>
        </w:rPr>
        <w:t>b</w:t>
      </w:r>
      <w:r w:rsidRPr="002A0BD1">
        <w:rPr>
          <w:rFonts w:ascii="Times New Roman" w:hAnsi="Times New Roman"/>
          <w:i/>
          <w:sz w:val="24"/>
          <w:szCs w:val="24"/>
          <w:vertAlign w:val="subscript"/>
        </w:rPr>
        <w:t>2</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rPr>
        <w:t>2</w:t>
      </w:r>
      <w:r w:rsidRPr="002A0BD1">
        <w:rPr>
          <w:rFonts w:ascii="Times New Roman" w:hAnsi="Times New Roman"/>
          <w:i/>
          <w:sz w:val="24"/>
          <w:szCs w:val="24"/>
        </w:rPr>
        <w:t>), …</w:t>
      </w:r>
      <w:r w:rsidRPr="002A0BD1">
        <w:rPr>
          <w:rFonts w:ascii="Times New Roman" w:hAnsi="Times New Roman"/>
          <w:i/>
          <w:sz w:val="24"/>
          <w:szCs w:val="24"/>
          <w:lang w:val="en-US"/>
        </w:rPr>
        <w:t>b</w:t>
      </w:r>
      <w:r w:rsidRPr="002A0BD1">
        <w:rPr>
          <w:rFonts w:ascii="Times New Roman" w:hAnsi="Times New Roman"/>
          <w:i/>
          <w:sz w:val="24"/>
          <w:szCs w:val="24"/>
          <w:vertAlign w:val="subscript"/>
          <w:lang w:val="en-US"/>
        </w:rPr>
        <w:t>k</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perscript"/>
          <w:lang w:val="en-US"/>
        </w:rPr>
        <w:t>α</w:t>
      </w:r>
      <w:r w:rsidRPr="002A0BD1">
        <w:rPr>
          <w:rFonts w:ascii="Times New Roman" w:hAnsi="Times New Roman"/>
          <w:i/>
          <w:sz w:val="24"/>
          <w:szCs w:val="24"/>
          <w:lang w:val="en-US"/>
        </w:rPr>
        <w:t>G</w:t>
      </w:r>
      <w:r w:rsidRPr="002A0BD1">
        <w:rPr>
          <w:rFonts w:ascii="Times New Roman" w:hAnsi="Times New Roman"/>
          <w:i/>
          <w:sz w:val="24"/>
          <w:szCs w:val="24"/>
          <w:vertAlign w:val="superscript"/>
          <w:lang w:val="en-US"/>
        </w:rPr>
        <w:t>β</w:t>
      </w:r>
      <w:r w:rsidRPr="002A0BD1">
        <w:rPr>
          <w:rFonts w:ascii="Times New Roman" w:hAnsi="Times New Roman"/>
          <w:i/>
          <w:sz w:val="24"/>
          <w:szCs w:val="24"/>
          <w:vertAlign w:val="superscript"/>
        </w:rPr>
        <w:t>(</w:t>
      </w:r>
      <w:r w:rsidRPr="002A0BD1">
        <w:rPr>
          <w:rFonts w:ascii="Times New Roman" w:hAnsi="Times New Roman"/>
          <w:i/>
          <w:sz w:val="24"/>
          <w:szCs w:val="24"/>
          <w:lang w:val="en-US"/>
        </w:rPr>
        <w:t>H</w:t>
      </w:r>
      <w:r w:rsidRPr="002A0BD1">
        <w:rPr>
          <w:rFonts w:ascii="Times New Roman" w:hAnsi="Times New Roman"/>
          <w:i/>
          <w:sz w:val="24"/>
          <w:szCs w:val="24"/>
          <w:vertAlign w:val="subscript"/>
          <w:lang w:val="en-US"/>
        </w:rPr>
        <w:t>γ</w:t>
      </w:r>
      <w:r w:rsidRPr="002A0BD1">
        <w:rPr>
          <w:rFonts w:ascii="Times New Roman" w:hAnsi="Times New Roman"/>
          <w:i/>
          <w:sz w:val="24"/>
          <w:szCs w:val="24"/>
        </w:rPr>
        <w:t>)</w:t>
      </w:r>
      <w:r w:rsidRPr="002A0BD1">
        <w:rPr>
          <w:rFonts w:ascii="Times New Roman" w:hAnsi="Times New Roman"/>
          <w:i/>
          <w:sz w:val="24"/>
          <w:szCs w:val="24"/>
          <w:vertAlign w:val="superscript"/>
        </w:rPr>
        <w:t>δ</w:t>
      </w:r>
      <w:r w:rsidRPr="002A0BD1">
        <w:rPr>
          <w:rFonts w:ascii="Times New Roman" w:hAnsi="Times New Roman"/>
          <w:i/>
          <w:sz w:val="24"/>
          <w:szCs w:val="24"/>
        </w:rPr>
        <w:t>(</w:t>
      </w:r>
      <w:r w:rsidRPr="002A0BD1">
        <w:rPr>
          <w:rFonts w:ascii="Times New Roman" w:hAnsi="Times New Roman"/>
          <w:i/>
          <w:sz w:val="24"/>
          <w:szCs w:val="24"/>
          <w:lang w:val="en-US"/>
        </w:rPr>
        <w:t>a</w:t>
      </w:r>
      <w:r w:rsidRPr="002A0BD1">
        <w:rPr>
          <w:rFonts w:ascii="Times New Roman" w:hAnsi="Times New Roman"/>
          <w:i/>
          <w:sz w:val="24"/>
          <w:szCs w:val="24"/>
          <w:vertAlign w:val="subscript"/>
          <w:lang w:val="en-US"/>
        </w:rPr>
        <w:t>k</w:t>
      </w:r>
      <w:r w:rsidRPr="002A0BD1">
        <w:rPr>
          <w:rFonts w:ascii="Times New Roman" w:hAnsi="Times New Roman"/>
          <w:i/>
          <w:sz w:val="24"/>
          <w:szCs w:val="24"/>
        </w:rPr>
        <w:t>)</w:t>
      </w:r>
      <w:r w:rsidRPr="002A0BD1">
        <w:rPr>
          <w:rFonts w:ascii="Times New Roman" w:hAnsi="Times New Roman"/>
          <w:sz w:val="24"/>
          <w:szCs w:val="24"/>
        </w:rPr>
        <w:t xml:space="preserve">. Сложность решения этой задачи можно оценить как </w:t>
      </w:r>
      <w:r w:rsidRPr="002A0BD1">
        <w:rPr>
          <w:rFonts w:ascii="Times New Roman" w:hAnsi="Times New Roman"/>
          <w:position w:val="-12"/>
          <w:sz w:val="24"/>
          <w:szCs w:val="24"/>
        </w:rPr>
        <w:object w:dxaOrig="600" w:dyaOrig="360">
          <v:shape id="_x0000_i2667" type="#_x0000_t75" style="width:29.9pt;height:18.7pt" o:ole="">
            <v:imagedata r:id="rId3515" o:title=""/>
          </v:shape>
          <o:OLEObject Type="Embed" ProgID="Equation.3" ShapeID="_x0000_i2667" DrawAspect="Content" ObjectID="_1496676041" r:id="rId3516"/>
        </w:object>
      </w:r>
      <w:r w:rsidRPr="002A0BD1">
        <w:rPr>
          <w:rFonts w:ascii="Times New Roman" w:hAnsi="Times New Roman"/>
          <w:sz w:val="24"/>
          <w:szCs w:val="24"/>
        </w:rPr>
        <w:t xml:space="preserve">, </w:t>
      </w:r>
      <w:r w:rsidRPr="002A0BD1">
        <w:rPr>
          <w:rFonts w:ascii="Times New Roman" w:hAnsi="Times New Roman"/>
          <w:sz w:val="24"/>
          <w:szCs w:val="24"/>
          <w:lang w:val="en-US"/>
        </w:rPr>
        <w:t>c</w:t>
      </w:r>
      <w:r w:rsidRPr="002A0BD1">
        <w:rPr>
          <w:rFonts w:ascii="Times New Roman" w:hAnsi="Times New Roman"/>
          <w:sz w:val="24"/>
          <w:szCs w:val="24"/>
        </w:rPr>
        <w:t xml:space="preserve"> </w:t>
      </w:r>
      <w:r w:rsidRPr="002A0BD1">
        <w:rPr>
          <w:rFonts w:ascii="Times New Roman" w:hAnsi="Times New Roman"/>
          <w:position w:val="-12"/>
          <w:sz w:val="24"/>
          <w:szCs w:val="24"/>
        </w:rPr>
        <w:object w:dxaOrig="600" w:dyaOrig="360">
          <v:shape id="_x0000_i2668" type="#_x0000_t75" style="width:29.9pt;height:18.7pt" o:ole="">
            <v:imagedata r:id="rId3515" o:title=""/>
          </v:shape>
          <o:OLEObject Type="Embed" ProgID="Equation.3" ShapeID="_x0000_i2668" DrawAspect="Content" ObjectID="_1496676042" r:id="rId3517"/>
        </w:object>
      </w:r>
      <w:r w:rsidRPr="002A0BD1">
        <w:rPr>
          <w:rFonts w:ascii="Times New Roman" w:hAnsi="Times New Roman"/>
          <w:sz w:val="24"/>
          <w:szCs w:val="24"/>
        </w:rPr>
        <w:t xml:space="preserve">дополнительной памятью, где </w:t>
      </w:r>
      <w:r w:rsidRPr="002A0BD1">
        <w:rPr>
          <w:rFonts w:ascii="Times New Roman" w:hAnsi="Times New Roman"/>
          <w:sz w:val="24"/>
          <w:szCs w:val="24"/>
          <w:lang w:val="en-US"/>
        </w:rPr>
        <w:t>r</w:t>
      </w:r>
      <w:r w:rsidRPr="002A0BD1">
        <w:rPr>
          <w:rFonts w:ascii="Times New Roman" w:hAnsi="Times New Roman"/>
          <w:sz w:val="24"/>
          <w:szCs w:val="24"/>
        </w:rPr>
        <w:t xml:space="preserve"> – размер наибольшего цикла в графе. </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Параметры в алгоритме следует брать исходя из возможностей используемого ЭВМ.</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Ниже приведены рекомендации для персонального компьютера. Для суперкомпьютеров эти параметры будут отличаться большей размерностью.</w:t>
      </w:r>
    </w:p>
    <w:p w:rsidR="00CF4E37" w:rsidRPr="002A0BD1" w:rsidRDefault="00CF4E37" w:rsidP="00300894">
      <w:pPr>
        <w:spacing w:after="0" w:line="240" w:lineRule="auto"/>
        <w:ind w:firstLine="709"/>
        <w:jc w:val="both"/>
        <w:rPr>
          <w:rFonts w:ascii="Times New Roman" w:hAnsi="Times New Roman"/>
          <w:sz w:val="24"/>
          <w:szCs w:val="24"/>
        </w:rPr>
      </w:pPr>
      <w:r w:rsidRPr="002A0BD1">
        <w:rPr>
          <w:rFonts w:ascii="Times New Roman" w:hAnsi="Times New Roman"/>
          <w:sz w:val="24"/>
          <w:szCs w:val="24"/>
        </w:rPr>
        <w:t>Рекомендуемые параметры для алгоритма:</w:t>
      </w:r>
    </w:p>
    <w:p w:rsidR="00CF4E37" w:rsidRPr="002A0BD1" w:rsidRDefault="00CF4E37" w:rsidP="00300894">
      <w:pPr>
        <w:pStyle w:val="a5"/>
        <w:numPr>
          <w:ilvl w:val="0"/>
          <w:numId w:val="15"/>
        </w:numPr>
        <w:spacing w:after="0" w:line="240" w:lineRule="auto"/>
        <w:jc w:val="both"/>
        <w:rPr>
          <w:rFonts w:ascii="Times New Roman" w:hAnsi="Times New Roman"/>
          <w:sz w:val="24"/>
          <w:szCs w:val="24"/>
        </w:rPr>
      </w:pPr>
      <w:r w:rsidRPr="002A0BD1">
        <w:rPr>
          <w:rFonts w:ascii="Times New Roman" w:hAnsi="Times New Roman"/>
          <w:sz w:val="24"/>
          <w:szCs w:val="24"/>
          <w:lang w:val="en-US"/>
        </w:rPr>
        <w:t>n</w:t>
      </w:r>
      <w:r w:rsidRPr="002A0BD1">
        <w:rPr>
          <w:rFonts w:ascii="Times New Roman" w:hAnsi="Times New Roman"/>
          <w:sz w:val="24"/>
          <w:szCs w:val="24"/>
        </w:rPr>
        <w:t xml:space="preserve"> = </w:t>
      </w:r>
      <w:r w:rsidRPr="002A0BD1">
        <w:rPr>
          <w:rFonts w:ascii="Times New Roman" w:hAnsi="Times New Roman"/>
          <w:sz w:val="24"/>
          <w:szCs w:val="24"/>
          <w:lang w:val="en-US"/>
        </w:rPr>
        <w:t>{</w:t>
      </w:r>
      <w:r w:rsidRPr="002A0BD1">
        <w:rPr>
          <w:rFonts w:ascii="Times New Roman" w:hAnsi="Times New Roman"/>
          <w:sz w:val="24"/>
          <w:szCs w:val="24"/>
        </w:rPr>
        <w:t>293,283,281,271</w:t>
      </w:r>
      <w:r w:rsidRPr="002A0BD1">
        <w:rPr>
          <w:rFonts w:ascii="Times New Roman" w:hAnsi="Times New Roman"/>
          <w:sz w:val="24"/>
          <w:szCs w:val="24"/>
          <w:lang w:val="en-US"/>
        </w:rPr>
        <w:t>,263}</w:t>
      </w:r>
    </w:p>
    <w:p w:rsidR="00CF4E37" w:rsidRPr="002A0BD1" w:rsidRDefault="00CF4E37" w:rsidP="00300894">
      <w:pPr>
        <w:pStyle w:val="a5"/>
        <w:numPr>
          <w:ilvl w:val="0"/>
          <w:numId w:val="15"/>
        </w:numPr>
        <w:spacing w:after="0" w:line="240" w:lineRule="auto"/>
        <w:jc w:val="both"/>
        <w:rPr>
          <w:rFonts w:ascii="Times New Roman" w:hAnsi="Times New Roman"/>
          <w:sz w:val="24"/>
          <w:szCs w:val="24"/>
        </w:rPr>
      </w:pPr>
      <w:r w:rsidRPr="002A0BD1">
        <w:rPr>
          <w:rFonts w:ascii="Times New Roman" w:hAnsi="Times New Roman"/>
          <w:sz w:val="24"/>
          <w:szCs w:val="24"/>
          <w:lang w:val="en-US"/>
        </w:rPr>
        <w:t>k</w:t>
      </w:r>
      <w:r w:rsidRPr="002A0BD1">
        <w:rPr>
          <w:rFonts w:ascii="Times New Roman" w:hAnsi="Times New Roman"/>
          <w:sz w:val="24"/>
          <w:szCs w:val="24"/>
        </w:rPr>
        <w:t>= [50..100]</w:t>
      </w:r>
    </w:p>
    <w:p w:rsidR="00CF4E37" w:rsidRPr="002A0BD1" w:rsidRDefault="00CF4E37" w:rsidP="00300894">
      <w:pPr>
        <w:pStyle w:val="a5"/>
        <w:numPr>
          <w:ilvl w:val="0"/>
          <w:numId w:val="15"/>
        </w:numPr>
        <w:spacing w:after="0" w:line="240" w:lineRule="auto"/>
        <w:jc w:val="both"/>
        <w:rPr>
          <w:rFonts w:ascii="Times New Roman" w:hAnsi="Times New Roman"/>
          <w:sz w:val="24"/>
          <w:szCs w:val="24"/>
        </w:rPr>
      </w:pPr>
      <w:r w:rsidRPr="002A0BD1">
        <w:rPr>
          <w:rFonts w:ascii="Times New Roman" w:hAnsi="Times New Roman"/>
          <w:sz w:val="24"/>
          <w:szCs w:val="24"/>
        </w:rPr>
        <w:t>α = [100..1000]; β =[1..</w:t>
      </w:r>
      <w:r w:rsidRPr="002A0BD1">
        <w:rPr>
          <w:rFonts w:ascii="Times New Roman" w:hAnsi="Times New Roman"/>
          <w:sz w:val="24"/>
          <w:szCs w:val="24"/>
          <w:lang w:val="en-US"/>
        </w:rPr>
        <w:t>n</w:t>
      </w:r>
      <w:r w:rsidRPr="002A0BD1">
        <w:rPr>
          <w:rFonts w:ascii="Times New Roman" w:hAnsi="Times New Roman"/>
          <w:sz w:val="24"/>
          <w:szCs w:val="24"/>
        </w:rPr>
        <w:t xml:space="preserve">]; </w:t>
      </w:r>
      <w:r w:rsidRPr="002A0BD1">
        <w:rPr>
          <w:rFonts w:ascii="Times New Roman" w:hAnsi="Times New Roman"/>
          <w:sz w:val="24"/>
          <w:szCs w:val="24"/>
          <w:lang w:val="en-US"/>
        </w:rPr>
        <w:t>γ</w:t>
      </w:r>
      <w:r w:rsidRPr="002A0BD1">
        <w:rPr>
          <w:rFonts w:ascii="Times New Roman" w:hAnsi="Times New Roman"/>
          <w:sz w:val="24"/>
          <w:szCs w:val="24"/>
        </w:rPr>
        <w:t xml:space="preserve"> = [100..1000]; δ  = [1..1000]</w:t>
      </w:r>
      <w:r w:rsidRPr="002A0BD1">
        <w:rPr>
          <w:rFonts w:ascii="Times New Roman" w:hAnsi="Times New Roman"/>
          <w:sz w:val="24"/>
          <w:szCs w:val="24"/>
          <w:lang w:val="en-US"/>
        </w:rPr>
        <w:t>;</w:t>
      </w:r>
    </w:p>
    <w:p w:rsidR="00CF4E37" w:rsidRPr="00CF4E37" w:rsidRDefault="00CF4E37" w:rsidP="00300894">
      <w:pPr>
        <w:spacing w:after="0" w:line="240" w:lineRule="auto"/>
        <w:ind w:left="-142" w:firstLine="709"/>
        <w:jc w:val="both"/>
        <w:rPr>
          <w:rFonts w:ascii="Times New Roman" w:hAnsi="Times New Roman"/>
          <w:b/>
        </w:rPr>
      </w:pPr>
    </w:p>
    <w:p w:rsidR="00CF4E37" w:rsidRPr="001B174F" w:rsidRDefault="00CF4E37" w:rsidP="00300894">
      <w:pPr>
        <w:spacing w:after="0" w:line="240" w:lineRule="auto"/>
        <w:ind w:firstLine="709"/>
        <w:jc w:val="both"/>
        <w:rPr>
          <w:rFonts w:ascii="Times New Roman" w:hAnsi="Times New Roman"/>
          <w:b/>
          <w:sz w:val="20"/>
          <w:szCs w:val="20"/>
        </w:rPr>
      </w:pPr>
      <w:r w:rsidRPr="00CF4E37">
        <w:rPr>
          <w:rFonts w:ascii="Times New Roman" w:hAnsi="Times New Roman"/>
          <w:b/>
          <w:sz w:val="20"/>
          <w:szCs w:val="20"/>
        </w:rPr>
        <w:t>Литература</w:t>
      </w:r>
    </w:p>
    <w:p w:rsidR="00CF4E37" w:rsidRPr="00CF4E37" w:rsidRDefault="00CF4E37" w:rsidP="002A0BD1">
      <w:pPr>
        <w:pStyle w:val="a5"/>
        <w:numPr>
          <w:ilvl w:val="0"/>
          <w:numId w:val="12"/>
        </w:numPr>
        <w:tabs>
          <w:tab w:val="left" w:pos="426"/>
        </w:tabs>
        <w:spacing w:after="0" w:line="240" w:lineRule="auto"/>
        <w:ind w:left="0" w:firstLine="0"/>
        <w:jc w:val="both"/>
        <w:rPr>
          <w:rFonts w:ascii="Times New Roman" w:hAnsi="Times New Roman"/>
          <w:sz w:val="20"/>
          <w:szCs w:val="20"/>
        </w:rPr>
      </w:pPr>
      <w:r w:rsidRPr="00CF4E37">
        <w:rPr>
          <w:rFonts w:ascii="Times New Roman" w:hAnsi="Times New Roman"/>
          <w:sz w:val="20"/>
          <w:szCs w:val="20"/>
        </w:rPr>
        <w:t xml:space="preserve">В.И. Арнольд, Лекция: Сложность конечных последовательностей нулей и единиц и геометрия конечных функциональных пространств, 13.05.2006г., БКЗ Академический РАН, </w:t>
      </w:r>
      <w:hyperlink r:id="rId3518" w:history="1">
        <w:r w:rsidRPr="00CF4E37">
          <w:rPr>
            <w:rStyle w:val="af"/>
            <w:rFonts w:ascii="Times New Roman" w:hAnsi="Times New Roman"/>
            <w:sz w:val="20"/>
            <w:szCs w:val="20"/>
          </w:rPr>
          <w:t>http://elementy.ru/lib/430178/430281</w:t>
        </w:r>
      </w:hyperlink>
    </w:p>
    <w:p w:rsidR="00CF4E37" w:rsidRPr="00CF4E37" w:rsidRDefault="00CF4E37" w:rsidP="002A0BD1">
      <w:pPr>
        <w:pStyle w:val="a5"/>
        <w:numPr>
          <w:ilvl w:val="0"/>
          <w:numId w:val="12"/>
        </w:numPr>
        <w:tabs>
          <w:tab w:val="left" w:pos="426"/>
        </w:tabs>
        <w:spacing w:after="0" w:line="240" w:lineRule="auto"/>
        <w:ind w:left="0" w:firstLine="0"/>
        <w:jc w:val="both"/>
        <w:rPr>
          <w:rFonts w:ascii="Times New Roman" w:hAnsi="Times New Roman"/>
          <w:sz w:val="20"/>
          <w:szCs w:val="20"/>
          <w:lang w:val="en-US"/>
        </w:rPr>
      </w:pPr>
      <w:r w:rsidRPr="00CF4E37">
        <w:rPr>
          <w:rFonts w:ascii="Times New Roman" w:hAnsi="Times New Roman"/>
          <w:iCs/>
          <w:sz w:val="20"/>
          <w:szCs w:val="20"/>
          <w:lang w:val="en-US"/>
        </w:rPr>
        <w:t xml:space="preserve">Lerner E.Yu. </w:t>
      </w:r>
      <w:r w:rsidRPr="00CF4E37">
        <w:rPr>
          <w:rFonts w:ascii="Times New Roman" w:hAnsi="Times New Roman"/>
          <w:sz w:val="20"/>
          <w:szCs w:val="20"/>
          <w:lang w:val="en-US"/>
        </w:rPr>
        <w:t xml:space="preserve">Tables of graphs of binary and ternary sequences differentiation.Preprint </w:t>
      </w:r>
      <w:hyperlink r:id="rId3519" w:history="1">
        <w:r w:rsidRPr="00CF4E37">
          <w:rPr>
            <w:rStyle w:val="af"/>
            <w:rFonts w:ascii="Times New Roman" w:hAnsi="Times New Roman"/>
            <w:sz w:val="20"/>
            <w:szCs w:val="20"/>
            <w:lang w:val="en-US"/>
          </w:rPr>
          <w:t>http://arxiv.org/abs/0704.2947v1</w:t>
        </w:r>
      </w:hyperlink>
      <w:r w:rsidRPr="00CF4E37">
        <w:rPr>
          <w:rFonts w:ascii="Times New Roman" w:hAnsi="Times New Roman"/>
          <w:sz w:val="20"/>
          <w:szCs w:val="20"/>
          <w:lang w:val="en-US"/>
        </w:rPr>
        <w:t>.</w:t>
      </w:r>
    </w:p>
    <w:p w:rsidR="001B174F" w:rsidRPr="001B174F" w:rsidRDefault="00CF4E37" w:rsidP="002A0BD1">
      <w:pPr>
        <w:pStyle w:val="a5"/>
        <w:numPr>
          <w:ilvl w:val="0"/>
          <w:numId w:val="12"/>
        </w:numPr>
        <w:tabs>
          <w:tab w:val="left" w:pos="426"/>
        </w:tabs>
        <w:spacing w:after="0" w:line="240" w:lineRule="auto"/>
        <w:ind w:left="0" w:firstLine="0"/>
        <w:jc w:val="both"/>
        <w:rPr>
          <w:rFonts w:ascii="Times New Roman" w:hAnsi="Times New Roman"/>
          <w:sz w:val="20"/>
          <w:szCs w:val="20"/>
        </w:rPr>
      </w:pPr>
      <w:r w:rsidRPr="00CF4E37">
        <w:rPr>
          <w:rFonts w:ascii="Times New Roman" w:hAnsi="Times New Roman"/>
          <w:sz w:val="20"/>
          <w:szCs w:val="20"/>
        </w:rPr>
        <w:t>Саяпин А.М. Сложность бинарных последовательностей// Вестник СМУиС – Самара: СГАУ, 2013. С82-85.</w:t>
      </w:r>
    </w:p>
    <w:p w:rsidR="002A0BD1" w:rsidRDefault="002A0BD1">
      <w:pPr>
        <w:rPr>
          <w:rFonts w:ascii="Times New Roman" w:hAnsi="Times New Roman"/>
        </w:rPr>
      </w:pPr>
      <w:r>
        <w:rPr>
          <w:rFonts w:ascii="Times New Roman" w:hAnsi="Times New Roman"/>
        </w:rPr>
        <w:br w:type="page"/>
      </w:r>
    </w:p>
    <w:p w:rsidR="001B174F" w:rsidRDefault="001B174F" w:rsidP="002A0BD1">
      <w:pPr>
        <w:spacing w:after="0" w:line="240" w:lineRule="auto"/>
        <w:jc w:val="center"/>
        <w:outlineLvl w:val="1"/>
        <w:rPr>
          <w:rFonts w:ascii="Times New Roman" w:hAnsi="Times New Roman"/>
          <w:b/>
          <w:sz w:val="32"/>
          <w:szCs w:val="32"/>
        </w:rPr>
      </w:pPr>
      <w:bookmarkStart w:id="403" w:name="_Toc422845642"/>
      <w:bookmarkStart w:id="404" w:name="_Toc422905133"/>
      <w:r w:rsidRPr="001B174F">
        <w:rPr>
          <w:rFonts w:ascii="Times New Roman" w:hAnsi="Times New Roman"/>
          <w:b/>
          <w:sz w:val="32"/>
          <w:szCs w:val="32"/>
        </w:rPr>
        <w:lastRenderedPageBreak/>
        <w:t>ОЦЕНИВАНИЕ ПАРАМЕТРОВ АВТОРЕГРЕССИИ ГЕГЕНБАУЭРА ПРИ НАЛИЧИИ ПОМЕХИ НАБЛЮДЕНИЯ</w:t>
      </w:r>
      <w:bookmarkEnd w:id="403"/>
      <w:bookmarkEnd w:id="404"/>
    </w:p>
    <w:p w:rsidR="002A0BD1" w:rsidRPr="001B174F" w:rsidRDefault="002A0BD1" w:rsidP="002A0BD1">
      <w:pPr>
        <w:spacing w:after="0" w:line="240" w:lineRule="auto"/>
        <w:jc w:val="center"/>
        <w:rPr>
          <w:rFonts w:ascii="Times New Roman" w:hAnsi="Times New Roman"/>
          <w:b/>
          <w:sz w:val="32"/>
          <w:szCs w:val="32"/>
        </w:rPr>
      </w:pPr>
    </w:p>
    <w:p w:rsidR="001B174F" w:rsidRPr="002A0BD1" w:rsidRDefault="001B174F" w:rsidP="002A0BD1">
      <w:pPr>
        <w:spacing w:after="0" w:line="240" w:lineRule="auto"/>
        <w:jc w:val="center"/>
        <w:outlineLvl w:val="2"/>
        <w:rPr>
          <w:rFonts w:ascii="Times New Roman" w:hAnsi="Times New Roman"/>
          <w:sz w:val="24"/>
          <w:szCs w:val="24"/>
        </w:rPr>
      </w:pPr>
      <w:bookmarkStart w:id="405" w:name="_Toc422845643"/>
      <w:bookmarkStart w:id="406" w:name="_Toc422905134"/>
      <w:r w:rsidRPr="002A0BD1">
        <w:rPr>
          <w:rFonts w:ascii="Times New Roman" w:hAnsi="Times New Roman"/>
          <w:sz w:val="24"/>
          <w:szCs w:val="24"/>
        </w:rPr>
        <w:t>Д.В. Иванов</w:t>
      </w:r>
      <w:bookmarkEnd w:id="405"/>
      <w:bookmarkEnd w:id="406"/>
    </w:p>
    <w:p w:rsidR="001B174F" w:rsidRPr="002A0BD1" w:rsidRDefault="001B174F" w:rsidP="002A0BD1">
      <w:pPr>
        <w:spacing w:after="0" w:line="240" w:lineRule="auto"/>
        <w:jc w:val="center"/>
        <w:outlineLvl w:val="3"/>
        <w:rPr>
          <w:rFonts w:ascii="Times New Roman" w:hAnsi="Times New Roman"/>
          <w:sz w:val="24"/>
          <w:szCs w:val="24"/>
        </w:rPr>
      </w:pPr>
      <w:r w:rsidRPr="002A0BD1">
        <w:rPr>
          <w:rFonts w:ascii="Times New Roman" w:hAnsi="Times New Roman"/>
          <w:sz w:val="24"/>
          <w:szCs w:val="24"/>
        </w:rPr>
        <w:t>Самарский государственный университет путей сообщения</w:t>
      </w:r>
    </w:p>
    <w:p w:rsidR="001B174F" w:rsidRPr="001B174F" w:rsidRDefault="001B174F" w:rsidP="002A0BD1">
      <w:pPr>
        <w:spacing w:after="0" w:line="240" w:lineRule="auto"/>
        <w:rPr>
          <w:rFonts w:ascii="Times New Roman" w:hAnsi="Times New Roman"/>
        </w:rPr>
      </w:pPr>
    </w:p>
    <w:p w:rsidR="001B174F" w:rsidRPr="001B174F" w:rsidRDefault="001B174F" w:rsidP="002A0BD1">
      <w:pPr>
        <w:spacing w:after="0" w:line="240" w:lineRule="auto"/>
        <w:jc w:val="both"/>
        <w:rPr>
          <w:rFonts w:ascii="Times New Roman" w:hAnsi="Times New Roman"/>
          <w:sz w:val="20"/>
          <w:szCs w:val="20"/>
        </w:rPr>
      </w:pPr>
      <w:r w:rsidRPr="001B174F">
        <w:rPr>
          <w:rFonts w:ascii="Times New Roman" w:hAnsi="Times New Roman"/>
          <w:sz w:val="20"/>
          <w:szCs w:val="20"/>
        </w:rPr>
        <w:t>Разработан критерий для оценивания параметров авторегрессии Гегенбауэра. Доказана сильная состоятельность получаемых оценок. Численный эксперимент показал работоспособность алгоритма, а также более выосокую точность по сравнению с методом наименьших квадратов (МНК).</w:t>
      </w:r>
    </w:p>
    <w:p w:rsidR="001B174F" w:rsidRPr="001B174F" w:rsidRDefault="001B174F" w:rsidP="002A0BD1">
      <w:pPr>
        <w:spacing w:after="0" w:line="240" w:lineRule="auto"/>
        <w:rPr>
          <w:rFonts w:ascii="Times New Roman" w:hAnsi="Times New Roman"/>
        </w:rPr>
      </w:pP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В последние годы для анализа временных рядов все большее распространение получают процессы длинной памяти. Длинная память, или долгосрочная зависимость – это свойство, которое описывает корреляционную структуру высокого порядка временного ряда. В случае, если ряд характеризуется длинной памятью, то зависимость существует даже между далеко отдаленными друг от друга во времени наблюдениями [1].</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Типичными</w:t>
      </w:r>
      <w:r w:rsidRPr="002A0BD1">
        <w:rPr>
          <w:rFonts w:ascii="Times New Roman" w:hAnsi="Times New Roman"/>
          <w:sz w:val="24"/>
          <w:szCs w:val="24"/>
          <w:lang w:val="en-US"/>
        </w:rPr>
        <w:t xml:space="preserve"> </w:t>
      </w:r>
      <w:r w:rsidRPr="002A0BD1">
        <w:rPr>
          <w:rFonts w:ascii="Times New Roman" w:hAnsi="Times New Roman"/>
          <w:sz w:val="24"/>
          <w:szCs w:val="24"/>
        </w:rPr>
        <w:t>представителями</w:t>
      </w:r>
      <w:r w:rsidRPr="002A0BD1">
        <w:rPr>
          <w:rFonts w:ascii="Times New Roman" w:hAnsi="Times New Roman"/>
          <w:sz w:val="24"/>
          <w:szCs w:val="24"/>
          <w:lang w:val="en-US"/>
        </w:rPr>
        <w:t xml:space="preserve"> </w:t>
      </w:r>
      <w:r w:rsidRPr="002A0BD1">
        <w:rPr>
          <w:rFonts w:ascii="Times New Roman" w:hAnsi="Times New Roman"/>
          <w:sz w:val="24"/>
          <w:szCs w:val="24"/>
        </w:rPr>
        <w:t>таких</w:t>
      </w:r>
      <w:r w:rsidRPr="002A0BD1">
        <w:rPr>
          <w:rFonts w:ascii="Times New Roman" w:hAnsi="Times New Roman"/>
          <w:sz w:val="24"/>
          <w:szCs w:val="24"/>
          <w:lang w:val="en-US"/>
        </w:rPr>
        <w:t xml:space="preserve"> </w:t>
      </w:r>
      <w:r w:rsidRPr="002A0BD1">
        <w:rPr>
          <w:rFonts w:ascii="Times New Roman" w:hAnsi="Times New Roman"/>
          <w:sz w:val="24"/>
          <w:szCs w:val="24"/>
        </w:rPr>
        <w:t>моделей</w:t>
      </w:r>
      <w:r w:rsidRPr="002A0BD1">
        <w:rPr>
          <w:rFonts w:ascii="Times New Roman" w:hAnsi="Times New Roman"/>
          <w:sz w:val="24"/>
          <w:szCs w:val="24"/>
          <w:lang w:val="en-US"/>
        </w:rPr>
        <w:t xml:space="preserve">, </w:t>
      </w:r>
      <w:r w:rsidRPr="002A0BD1">
        <w:rPr>
          <w:rFonts w:ascii="Times New Roman" w:hAnsi="Times New Roman"/>
          <w:sz w:val="24"/>
          <w:szCs w:val="24"/>
        </w:rPr>
        <w:t>являются</w:t>
      </w:r>
      <w:r w:rsidRPr="002A0BD1">
        <w:rPr>
          <w:rFonts w:ascii="Times New Roman" w:hAnsi="Times New Roman"/>
          <w:sz w:val="24"/>
          <w:szCs w:val="24"/>
          <w:lang w:val="en-US"/>
        </w:rPr>
        <w:t xml:space="preserve"> FARMA (Fractional differencing Auto-regressive Moving-average) </w:t>
      </w:r>
      <w:r w:rsidRPr="002A0BD1">
        <w:rPr>
          <w:rFonts w:ascii="Times New Roman" w:hAnsi="Times New Roman"/>
          <w:sz w:val="24"/>
          <w:szCs w:val="24"/>
        </w:rPr>
        <w:t>процессы</w:t>
      </w:r>
      <w:r w:rsidRPr="002A0BD1">
        <w:rPr>
          <w:rFonts w:ascii="Times New Roman" w:hAnsi="Times New Roman"/>
          <w:sz w:val="24"/>
          <w:szCs w:val="24"/>
          <w:lang w:val="en-US"/>
        </w:rPr>
        <w:t xml:space="preserve">. </w:t>
      </w:r>
      <w:r w:rsidRPr="002A0BD1">
        <w:rPr>
          <w:rFonts w:ascii="Times New Roman" w:hAnsi="Times New Roman"/>
          <w:sz w:val="24"/>
          <w:szCs w:val="24"/>
        </w:rPr>
        <w:t xml:space="preserve">В основе этих моделей лежит понятие разности дробного порядка. В [2,3] рассмотрена идентификация авторегрессии с разностями дробного порядка при наличии помех наблюдения. </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Одно из обобщений разности дробного порядка может быть сделано на основе многочленов Гегенбауэра. Данные авторегрессии находят применение в экономических и других задачах. Однако методы оценивания параметров при наличии помехи наблюдения на сегодняшний день отсутствуют.</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i/>
          <w:sz w:val="24"/>
          <w:szCs w:val="24"/>
        </w:rPr>
        <w:t xml:space="preserve">Постановка задачи. </w:t>
      </w:r>
      <w:r w:rsidRPr="002A0BD1">
        <w:rPr>
          <w:rFonts w:ascii="Times New Roman" w:hAnsi="Times New Roman"/>
          <w:sz w:val="24"/>
          <w:szCs w:val="24"/>
        </w:rPr>
        <w:t xml:space="preserve">Временной ряд, описывается линейными  стохастическими уравнениями:   </w:t>
      </w:r>
    </w:p>
    <w:p w:rsidR="001B174F" w:rsidRPr="002A0BD1" w:rsidRDefault="001B174F" w:rsidP="002A0BD1">
      <w:pPr>
        <w:spacing w:after="0" w:line="240" w:lineRule="auto"/>
        <w:ind w:firstLine="709"/>
        <w:jc w:val="right"/>
        <w:rPr>
          <w:rFonts w:ascii="Times New Roman" w:hAnsi="Times New Roman"/>
          <w:sz w:val="24"/>
          <w:szCs w:val="24"/>
        </w:rPr>
      </w:pPr>
      <w:r w:rsidRPr="002A0BD1">
        <w:rPr>
          <w:rFonts w:ascii="Times New Roman" w:hAnsi="Times New Roman"/>
          <w:position w:val="-32"/>
          <w:sz w:val="24"/>
          <w:szCs w:val="24"/>
          <w:lang w:val="en-US"/>
        </w:rPr>
        <w:object w:dxaOrig="3920" w:dyaOrig="760">
          <v:shape id="_x0000_i2669" type="#_x0000_t75" style="width:196.35pt;height:38.35pt" o:ole="">
            <v:imagedata r:id="rId3520" o:title=""/>
          </v:shape>
          <o:OLEObject Type="Embed" ProgID="Equation.3" ShapeID="_x0000_i2669" DrawAspect="Content" ObjectID="_1496676043" r:id="rId3521"/>
        </w:object>
      </w:r>
      <w:r w:rsidRPr="002A0BD1">
        <w:rPr>
          <w:rFonts w:ascii="Times New Roman" w:hAnsi="Times New Roman"/>
          <w:sz w:val="24"/>
          <w:szCs w:val="24"/>
        </w:rPr>
        <w:t xml:space="preserve"> </w:t>
      </w:r>
      <w:r w:rsidRPr="002A0BD1">
        <w:rPr>
          <w:rFonts w:ascii="Times New Roman" w:hAnsi="Times New Roman"/>
          <w:position w:val="-12"/>
          <w:sz w:val="24"/>
          <w:szCs w:val="24"/>
          <w:lang w:val="en-US"/>
        </w:rPr>
        <w:object w:dxaOrig="1240" w:dyaOrig="360">
          <v:shape id="_x0000_i2670" type="#_x0000_t75" style="width:61.7pt;height:18.7pt" o:ole="">
            <v:imagedata r:id="rId3522" o:title=""/>
          </v:shape>
          <o:OLEObject Type="Embed" ProgID="Equation.3" ShapeID="_x0000_i2670" DrawAspect="Content" ObjectID="_1496676044" r:id="rId3523"/>
        </w:object>
      </w:r>
      <w:r w:rsidRPr="002A0BD1">
        <w:rPr>
          <w:rFonts w:ascii="Times New Roman" w:hAnsi="Times New Roman"/>
          <w:sz w:val="24"/>
          <w:szCs w:val="24"/>
        </w:rPr>
        <w:t xml:space="preserve">                            (1)</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 xml:space="preserve">где </w:t>
      </w:r>
      <w:r w:rsidRPr="002A0BD1">
        <w:rPr>
          <w:rFonts w:ascii="Times New Roman" w:hAnsi="Times New Roman"/>
          <w:position w:val="-10"/>
          <w:sz w:val="24"/>
          <w:szCs w:val="24"/>
          <w:lang w:val="en-US"/>
        </w:rPr>
        <w:object w:dxaOrig="639" w:dyaOrig="320">
          <v:shape id="_x0000_i2671" type="#_x0000_t75" style="width:32.75pt;height:15.9pt" o:ole="">
            <v:imagedata r:id="rId3524" o:title=""/>
          </v:shape>
          <o:OLEObject Type="Embed" ProgID="Equation.3" ShapeID="_x0000_i2671" DrawAspect="Content" ObjectID="_1496676045" r:id="rId3525"/>
        </w:object>
      </w:r>
      <w:r w:rsidRPr="002A0BD1">
        <w:rPr>
          <w:rFonts w:ascii="Times New Roman" w:hAnsi="Times New Roman"/>
          <w:sz w:val="24"/>
          <w:szCs w:val="24"/>
        </w:rPr>
        <w:t xml:space="preserve"> </w:t>
      </w:r>
      <w:r w:rsidRPr="002A0BD1">
        <w:rPr>
          <w:rFonts w:ascii="Times New Roman" w:hAnsi="Times New Roman"/>
          <w:position w:val="-10"/>
          <w:sz w:val="24"/>
          <w:szCs w:val="24"/>
        </w:rPr>
        <w:object w:dxaOrig="859" w:dyaOrig="320">
          <v:shape id="_x0000_i2672" type="#_x0000_t75" style="width:42.1pt;height:15.9pt" o:ole="">
            <v:imagedata r:id="rId3526" o:title=""/>
          </v:shape>
          <o:OLEObject Type="Embed" ProgID="Equation.3" ShapeID="_x0000_i2672" DrawAspect="Content" ObjectID="_1496676046" r:id="rId3527"/>
        </w:object>
      </w:r>
      <w:r w:rsidRPr="002A0BD1">
        <w:rPr>
          <w:rFonts w:ascii="Times New Roman" w:hAnsi="Times New Roman"/>
          <w:sz w:val="24"/>
          <w:szCs w:val="24"/>
        </w:rPr>
        <w:t xml:space="preserve">оператор сдвига назад </w:t>
      </w:r>
      <w:r w:rsidRPr="002A0BD1">
        <w:rPr>
          <w:rFonts w:ascii="Times New Roman" w:hAnsi="Times New Roman"/>
          <w:position w:val="-12"/>
          <w:sz w:val="24"/>
          <w:szCs w:val="24"/>
        </w:rPr>
        <w:object w:dxaOrig="999" w:dyaOrig="360">
          <v:shape id="_x0000_i2673" type="#_x0000_t75" style="width:49.55pt;height:18.7pt" o:ole="">
            <v:imagedata r:id="rId3528" o:title=""/>
          </v:shape>
          <o:OLEObject Type="Embed" ProgID="Equation.3" ShapeID="_x0000_i2673" DrawAspect="Content" ObjectID="_1496676047" r:id="rId3529"/>
        </w:object>
      </w:r>
      <w:r w:rsidRPr="002A0BD1">
        <w:rPr>
          <w:rFonts w:ascii="Times New Roman" w:hAnsi="Times New Roman"/>
          <w:sz w:val="24"/>
          <w:szCs w:val="24"/>
        </w:rPr>
        <w:t>.</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Тогда оператор </w:t>
      </w:r>
      <w:r w:rsidRPr="002A0BD1">
        <w:rPr>
          <w:rFonts w:ascii="Times New Roman" w:hAnsi="Times New Roman"/>
          <w:position w:val="-10"/>
          <w:sz w:val="24"/>
          <w:szCs w:val="24"/>
        </w:rPr>
        <w:object w:dxaOrig="1520" w:dyaOrig="460">
          <v:shape id="_x0000_i2674" type="#_x0000_t75" style="width:76.7pt;height:22.45pt" o:ole="">
            <v:imagedata r:id="rId3530" o:title=""/>
          </v:shape>
          <o:OLEObject Type="Embed" ProgID="Equation.3" ShapeID="_x0000_i2674" DrawAspect="Content" ObjectID="_1496676048" r:id="rId3531"/>
        </w:object>
      </w:r>
      <w:r w:rsidRPr="002A0BD1">
        <w:rPr>
          <w:rFonts w:ascii="Times New Roman" w:hAnsi="Times New Roman"/>
          <w:sz w:val="24"/>
          <w:szCs w:val="24"/>
        </w:rPr>
        <w:t xml:space="preserve"> можно представить в виде  </w:t>
      </w:r>
    </w:p>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 xml:space="preserve"> </w:t>
      </w:r>
      <w:r w:rsidRPr="002A0BD1">
        <w:rPr>
          <w:rFonts w:ascii="Times New Roman" w:hAnsi="Times New Roman"/>
          <w:position w:val="-34"/>
          <w:sz w:val="24"/>
          <w:szCs w:val="24"/>
        </w:rPr>
        <w:object w:dxaOrig="3400" w:dyaOrig="760">
          <v:shape id="_x0000_i2675" type="#_x0000_t75" style="width:170.2pt;height:38.35pt" o:ole="">
            <v:imagedata r:id="rId3532" o:title=""/>
          </v:shape>
          <o:OLEObject Type="Embed" ProgID="Equation.3" ShapeID="_x0000_i2675" DrawAspect="Content" ObjectID="_1496676049" r:id="rId3533"/>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position w:val="-30"/>
          <w:sz w:val="24"/>
          <w:szCs w:val="24"/>
          <w:lang w:val="en-US"/>
        </w:rPr>
        <w:object w:dxaOrig="5480" w:dyaOrig="760">
          <v:shape id="_x0000_i2676" type="#_x0000_t75" style="width:273.95pt;height:37.4pt" o:ole="">
            <v:imagedata r:id="rId3534" o:title=""/>
          </v:shape>
          <o:OLEObject Type="Embed" ProgID="Equation.3" ShapeID="_x0000_i2676" DrawAspect="Content" ObjectID="_1496676050" r:id="rId3535"/>
        </w:object>
      </w:r>
      <w:r w:rsidRPr="002A0BD1">
        <w:rPr>
          <w:rFonts w:ascii="Times New Roman" w:hAnsi="Times New Roman"/>
          <w:position w:val="-34"/>
          <w:sz w:val="24"/>
          <w:szCs w:val="24"/>
          <w:lang w:val="en-US"/>
        </w:rPr>
        <w:object w:dxaOrig="1860" w:dyaOrig="800">
          <v:shape id="_x0000_i2677" type="#_x0000_t75" style="width:93.5pt;height:39.25pt" o:ole="">
            <v:imagedata r:id="rId3536" o:title=""/>
          </v:shape>
          <o:OLEObject Type="Embed" ProgID="Equation.3" ShapeID="_x0000_i2677" DrawAspect="Content" ObjectID="_1496676051" r:id="rId3537"/>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Для практической реализации целесообразно использовать рекуррентные формулы:</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b/>
          <w:i/>
          <w:position w:val="-80"/>
          <w:sz w:val="24"/>
          <w:szCs w:val="24"/>
        </w:rPr>
        <w:object w:dxaOrig="5240" w:dyaOrig="1719">
          <v:shape id="_x0000_i2678" type="#_x0000_t75" style="width:261.8pt;height:86.05pt" o:ole="">
            <v:imagedata r:id="rId3538" o:title=""/>
          </v:shape>
          <o:OLEObject Type="Embed" ProgID="Equation.3" ShapeID="_x0000_i2678" DrawAspect="Content" ObjectID="_1496676052" r:id="rId3539"/>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Пусть выполнены условия:</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1. Динамическая система устойчивая. Истинные параметры системы принадлежат компактному множеству </w:t>
      </w:r>
      <w:r w:rsidRPr="002A0BD1">
        <w:rPr>
          <w:rFonts w:ascii="Times New Roman" w:hAnsi="Times New Roman"/>
          <w:position w:val="-4"/>
          <w:sz w:val="24"/>
          <w:szCs w:val="24"/>
          <w:lang w:val="en-US"/>
        </w:rPr>
        <w:object w:dxaOrig="240" w:dyaOrig="320">
          <v:shape id="_x0000_i2679" type="#_x0000_t75" style="width:12.15pt;height:15.9pt" o:ole="">
            <v:imagedata r:id="rId3540" o:title=""/>
          </v:shape>
          <o:OLEObject Type="Embed" ProgID="Equation.3" ShapeID="_x0000_i2679" DrawAspect="Content" ObjectID="_1496676053" r:id="rId3541"/>
        </w:object>
      </w:r>
      <w:r w:rsidRPr="002A0BD1">
        <w:rPr>
          <w:rFonts w:ascii="Times New Roman" w:hAnsi="Times New Roman"/>
          <w:sz w:val="24"/>
          <w:szCs w:val="24"/>
        </w:rPr>
        <w:t>.</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2. Помехи </w:t>
      </w:r>
      <w:r w:rsidRPr="002A0BD1">
        <w:rPr>
          <w:rFonts w:ascii="Times New Roman" w:hAnsi="Times New Roman"/>
          <w:position w:val="-12"/>
          <w:sz w:val="24"/>
          <w:szCs w:val="24"/>
        </w:rPr>
        <w:object w:dxaOrig="460" w:dyaOrig="360">
          <v:shape id="_x0000_i2680" type="#_x0000_t75" style="width:22.45pt;height:18.7pt" o:ole="">
            <v:imagedata r:id="rId3542" o:title=""/>
          </v:shape>
          <o:OLEObject Type="Embed" ProgID="Equation.3" ShapeID="_x0000_i2680" DrawAspect="Content" ObjectID="_1496676054" r:id="rId3543"/>
        </w:object>
      </w:r>
      <w:r w:rsidRPr="002A0BD1">
        <w:rPr>
          <w:rFonts w:ascii="Times New Roman" w:hAnsi="Times New Roman"/>
          <w:sz w:val="24"/>
          <w:szCs w:val="24"/>
        </w:rPr>
        <w:t>,</w:t>
      </w:r>
      <w:r w:rsidRPr="002A0BD1">
        <w:rPr>
          <w:rFonts w:ascii="Times New Roman" w:hAnsi="Times New Roman"/>
          <w:position w:val="-12"/>
          <w:sz w:val="24"/>
          <w:szCs w:val="24"/>
        </w:rPr>
        <w:object w:dxaOrig="440" w:dyaOrig="360">
          <v:shape id="_x0000_i2681" type="#_x0000_t75" style="width:22.45pt;height:18.7pt" o:ole="">
            <v:imagedata r:id="rId3544" o:title=""/>
          </v:shape>
          <o:OLEObject Type="Embed" ProgID="Equation.3" ShapeID="_x0000_i2681" DrawAspect="Content" ObjectID="_1496676055" r:id="rId3545"/>
        </w:object>
      </w:r>
      <w:r w:rsidRPr="002A0BD1">
        <w:rPr>
          <w:rFonts w:ascii="Times New Roman" w:hAnsi="Times New Roman"/>
          <w:sz w:val="24"/>
          <w:szCs w:val="24"/>
        </w:rPr>
        <w:t xml:space="preserve"> статистически независимые последовательности.  </w:t>
      </w:r>
      <w:r w:rsidRPr="002A0BD1">
        <w:rPr>
          <w:rFonts w:ascii="Times New Roman" w:hAnsi="Times New Roman"/>
          <w:position w:val="-12"/>
          <w:sz w:val="24"/>
          <w:szCs w:val="24"/>
        </w:rPr>
        <w:object w:dxaOrig="460" w:dyaOrig="360">
          <v:shape id="_x0000_i2682" type="#_x0000_t75" style="width:23.4pt;height:18.7pt" o:ole="">
            <v:imagedata r:id="rId3546" o:title=""/>
          </v:shape>
          <o:OLEObject Type="Embed" ProgID="Equation.3" ShapeID="_x0000_i2682" DrawAspect="Content" ObjectID="_1496676056" r:id="rId3547"/>
        </w:object>
      </w:r>
      <w:r w:rsidRPr="002A0BD1">
        <w:rPr>
          <w:rFonts w:ascii="Times New Roman" w:hAnsi="Times New Roman"/>
          <w:sz w:val="24"/>
          <w:szCs w:val="24"/>
        </w:rPr>
        <w:t>,</w:t>
      </w:r>
      <w:r w:rsidRPr="002A0BD1">
        <w:rPr>
          <w:rFonts w:ascii="Times New Roman" w:hAnsi="Times New Roman"/>
          <w:position w:val="-12"/>
          <w:sz w:val="24"/>
          <w:szCs w:val="24"/>
        </w:rPr>
        <w:object w:dxaOrig="440" w:dyaOrig="360">
          <v:shape id="_x0000_i2683" type="#_x0000_t75" style="width:22.45pt;height:18.7pt" o:ole="">
            <v:imagedata r:id="rId3548" o:title=""/>
          </v:shape>
          <o:OLEObject Type="Embed" ProgID="Equation.3" ShapeID="_x0000_i2683" DrawAspect="Content" ObjectID="_1496676057" r:id="rId3549"/>
        </w:object>
      </w:r>
      <w:r w:rsidRPr="002A0BD1">
        <w:rPr>
          <w:rFonts w:ascii="Times New Roman" w:hAnsi="Times New Roman"/>
          <w:sz w:val="24"/>
          <w:szCs w:val="24"/>
        </w:rPr>
        <w:t xml:space="preserve">- стационарные в совокупности в узком смысле последовательности независимых случайных векторов с </w:t>
      </w:r>
      <w:r w:rsidRPr="002A0BD1">
        <w:rPr>
          <w:rFonts w:ascii="Times New Roman" w:hAnsi="Times New Roman"/>
          <w:position w:val="-12"/>
          <w:sz w:val="24"/>
          <w:szCs w:val="24"/>
          <w:lang w:val="en-US"/>
        </w:rPr>
        <w:object w:dxaOrig="1040" w:dyaOrig="360">
          <v:shape id="_x0000_i2684" type="#_x0000_t75" style="width:52.35pt;height:18.7pt" o:ole="">
            <v:imagedata r:id="rId3550" o:title=""/>
          </v:shape>
          <o:OLEObject Type="Embed" ProgID="Equation.3" ShapeID="_x0000_i2684" DrawAspect="Content" ObjectID="_1496676058" r:id="rId3551"/>
        </w:object>
      </w:r>
      <w:r w:rsidRPr="002A0BD1">
        <w:rPr>
          <w:rFonts w:ascii="Times New Roman" w:hAnsi="Times New Roman"/>
          <w:sz w:val="24"/>
          <w:szCs w:val="24"/>
        </w:rPr>
        <w:t xml:space="preserve">  </w:t>
      </w:r>
      <w:r w:rsidRPr="002A0BD1">
        <w:rPr>
          <w:rFonts w:ascii="Times New Roman" w:hAnsi="Times New Roman"/>
          <w:position w:val="-12"/>
          <w:sz w:val="24"/>
          <w:szCs w:val="24"/>
          <w:lang w:val="en-US"/>
        </w:rPr>
        <w:object w:dxaOrig="1040" w:dyaOrig="360">
          <v:shape id="_x0000_i2685" type="#_x0000_t75" style="width:52.35pt;height:18.7pt" o:ole="">
            <v:imagedata r:id="rId3552" o:title=""/>
          </v:shape>
          <o:OLEObject Type="Embed" ProgID="Equation.3" ShapeID="_x0000_i2685" DrawAspect="Content" ObjectID="_1496676059" r:id="rId3553"/>
        </w:object>
      </w:r>
      <w:r w:rsidRPr="002A0BD1">
        <w:rPr>
          <w:rFonts w:ascii="Times New Roman" w:hAnsi="Times New Roman"/>
          <w:sz w:val="24"/>
          <w:szCs w:val="24"/>
        </w:rPr>
        <w:t xml:space="preserve"> </w:t>
      </w:r>
      <w:r w:rsidRPr="002A0BD1">
        <w:rPr>
          <w:rFonts w:ascii="Times New Roman" w:hAnsi="Times New Roman"/>
          <w:position w:val="-14"/>
          <w:sz w:val="24"/>
          <w:szCs w:val="24"/>
        </w:rPr>
        <w:object w:dxaOrig="1579" w:dyaOrig="440">
          <v:shape id="_x0000_i2686" type="#_x0000_t75" style="width:78.55pt;height:22.45pt" o:ole="">
            <v:imagedata r:id="rId3554" o:title=""/>
          </v:shape>
          <o:OLEObject Type="Embed" ProgID="Equation.3" ShapeID="_x0000_i2686" DrawAspect="Content" ObjectID="_1496676060" r:id="rId3555"/>
        </w:object>
      </w:r>
      <w:r w:rsidRPr="002A0BD1">
        <w:rPr>
          <w:rFonts w:ascii="Times New Roman" w:hAnsi="Times New Roman"/>
          <w:sz w:val="24"/>
          <w:szCs w:val="24"/>
        </w:rPr>
        <w:t xml:space="preserve"> </w:t>
      </w:r>
      <w:r w:rsidRPr="002A0BD1">
        <w:rPr>
          <w:rFonts w:ascii="Times New Roman" w:hAnsi="Times New Roman"/>
          <w:position w:val="-14"/>
          <w:sz w:val="24"/>
          <w:szCs w:val="24"/>
        </w:rPr>
        <w:object w:dxaOrig="1540" w:dyaOrig="440">
          <v:shape id="_x0000_i2687" type="#_x0000_t75" style="width:76.7pt;height:22.45pt" o:ole="">
            <v:imagedata r:id="rId3556" o:title=""/>
          </v:shape>
          <o:OLEObject Type="Embed" ProgID="Equation.3" ShapeID="_x0000_i2687" DrawAspect="Content" ObjectID="_1496676061" r:id="rId3557"/>
        </w:object>
      </w:r>
      <w:r w:rsidRPr="002A0BD1">
        <w:rPr>
          <w:rFonts w:ascii="Times New Roman" w:hAnsi="Times New Roman"/>
          <w:sz w:val="24"/>
          <w:szCs w:val="24"/>
        </w:rPr>
        <w:t xml:space="preserve"> и для </w:t>
      </w:r>
      <w:r w:rsidRPr="002A0BD1">
        <w:rPr>
          <w:rFonts w:ascii="Times New Roman" w:hAnsi="Times New Roman"/>
          <w:sz w:val="24"/>
          <w:szCs w:val="24"/>
        </w:rPr>
        <w:lastRenderedPageBreak/>
        <w:t>некоторых постоянных</w:t>
      </w:r>
      <w:r w:rsidRPr="002A0BD1">
        <w:rPr>
          <w:rFonts w:ascii="Times New Roman" w:hAnsi="Times New Roman"/>
          <w:position w:val="-14"/>
          <w:sz w:val="24"/>
          <w:szCs w:val="24"/>
        </w:rPr>
        <w:object w:dxaOrig="300" w:dyaOrig="380">
          <v:shape id="_x0000_i2688" type="#_x0000_t75" style="width:14.95pt;height:18.7pt" o:ole="">
            <v:imagedata r:id="rId3558" o:title=""/>
          </v:shape>
          <o:OLEObject Type="Embed" ProgID="Equation.3" ShapeID="_x0000_i2688" DrawAspect="Content" ObjectID="_1496676062" r:id="rId3559"/>
        </w:object>
      </w:r>
      <w:r w:rsidRPr="002A0BD1">
        <w:rPr>
          <w:rFonts w:ascii="Times New Roman" w:hAnsi="Times New Roman"/>
          <w:sz w:val="24"/>
          <w:szCs w:val="24"/>
        </w:rPr>
        <w:t xml:space="preserve"> и </w:t>
      </w:r>
      <w:r w:rsidRPr="002A0BD1">
        <w:rPr>
          <w:rFonts w:ascii="Times New Roman" w:hAnsi="Times New Roman"/>
          <w:position w:val="-14"/>
          <w:sz w:val="24"/>
          <w:szCs w:val="24"/>
        </w:rPr>
        <w:object w:dxaOrig="320" w:dyaOrig="380">
          <v:shape id="_x0000_i2689" type="#_x0000_t75" style="width:15.9pt;height:18.7pt" o:ole="">
            <v:imagedata r:id="rId3560" o:title=""/>
          </v:shape>
          <o:OLEObject Type="Embed" ProgID="Equation.3" ShapeID="_x0000_i2689" DrawAspect="Content" ObjectID="_1496676063" r:id="rId3561"/>
        </w:object>
      </w:r>
      <w:r w:rsidRPr="002A0BD1">
        <w:rPr>
          <w:rFonts w:ascii="Times New Roman" w:hAnsi="Times New Roman"/>
          <w:sz w:val="24"/>
          <w:szCs w:val="24"/>
        </w:rPr>
        <w:t>:</w:t>
      </w:r>
      <w:r w:rsidRPr="002A0BD1">
        <w:rPr>
          <w:rFonts w:ascii="Times New Roman" w:hAnsi="Times New Roman"/>
          <w:position w:val="-20"/>
          <w:sz w:val="24"/>
          <w:szCs w:val="24"/>
        </w:rPr>
        <w:object w:dxaOrig="859" w:dyaOrig="520">
          <v:shape id="_x0000_i2690" type="#_x0000_t75" style="width:42.1pt;height:26.2pt" o:ole="">
            <v:imagedata r:id="rId3562" o:title=""/>
          </v:shape>
          <o:OLEObject Type="Embed" ProgID="Equation.3" ShapeID="_x0000_i2690" DrawAspect="Content" ObjectID="_1496676064" r:id="rId3563"/>
        </w:object>
      </w:r>
      <w:r w:rsidRPr="002A0BD1">
        <w:rPr>
          <w:rFonts w:ascii="Times New Roman" w:hAnsi="Times New Roman"/>
          <w:sz w:val="24"/>
          <w:szCs w:val="24"/>
        </w:rPr>
        <w:t xml:space="preserve">  и  </w:t>
      </w:r>
      <w:r w:rsidRPr="002A0BD1">
        <w:rPr>
          <w:rFonts w:ascii="Times New Roman" w:hAnsi="Times New Roman"/>
          <w:position w:val="-20"/>
          <w:sz w:val="24"/>
          <w:szCs w:val="24"/>
        </w:rPr>
        <w:object w:dxaOrig="859" w:dyaOrig="520">
          <v:shape id="_x0000_i2691" type="#_x0000_t75" style="width:42.1pt;height:26.2pt" o:ole="">
            <v:imagedata r:id="rId3564" o:title=""/>
          </v:shape>
          <o:OLEObject Type="Embed" ProgID="Equation.3" ShapeID="_x0000_i2691" DrawAspect="Content" ObjectID="_1496676065" r:id="rId3565"/>
        </w:object>
      </w:r>
      <w:r w:rsidRPr="002A0BD1">
        <w:rPr>
          <w:rFonts w:ascii="Times New Roman" w:hAnsi="Times New Roman"/>
          <w:sz w:val="24"/>
          <w:szCs w:val="24"/>
        </w:rPr>
        <w:t xml:space="preserve"> п.н., где </w:t>
      </w:r>
      <w:r w:rsidRPr="002A0BD1">
        <w:rPr>
          <w:rFonts w:ascii="Times New Roman" w:hAnsi="Times New Roman"/>
          <w:position w:val="-4"/>
          <w:sz w:val="24"/>
          <w:szCs w:val="24"/>
        </w:rPr>
        <w:object w:dxaOrig="240" w:dyaOrig="260">
          <v:shape id="_x0000_i2692" type="#_x0000_t75" style="width:12.15pt;height:12.15pt" o:ole="">
            <v:imagedata r:id="rId3566" o:title=""/>
          </v:shape>
          <o:OLEObject Type="Embed" ProgID="Equation.3" ShapeID="_x0000_i2692" DrawAspect="Content" ObjectID="_1496676066" r:id="rId3567"/>
        </w:object>
      </w:r>
      <w:r w:rsidRPr="002A0BD1">
        <w:rPr>
          <w:rFonts w:ascii="Times New Roman" w:hAnsi="Times New Roman"/>
          <w:sz w:val="24"/>
          <w:szCs w:val="24"/>
        </w:rPr>
        <w:t>- оператор математического ожидания.</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3.</w:t>
      </w:r>
      <w:r w:rsidRPr="002A0BD1">
        <w:rPr>
          <w:rFonts w:ascii="Times New Roman" w:hAnsi="Times New Roman"/>
          <w:position w:val="-12"/>
          <w:sz w:val="24"/>
          <w:szCs w:val="24"/>
          <w:lang w:val="en-US"/>
        </w:rPr>
        <w:object w:dxaOrig="460" w:dyaOrig="360">
          <v:shape id="_x0000_i2693" type="#_x0000_t75" style="width:22.45pt;height:18.7pt" o:ole="">
            <v:imagedata r:id="rId3568" o:title=""/>
          </v:shape>
          <o:OLEObject Type="Embed" ProgID="Equation.3" ShapeID="_x0000_i2693" DrawAspect="Content" ObjectID="_1496676067" r:id="rId3569"/>
        </w:object>
      </w:r>
      <w:r w:rsidRPr="002A0BD1">
        <w:rPr>
          <w:rFonts w:ascii="Times New Roman" w:hAnsi="Times New Roman"/>
          <w:sz w:val="24"/>
          <w:szCs w:val="24"/>
        </w:rPr>
        <w:t xml:space="preserve"> статистически не зависит от </w:t>
      </w:r>
      <w:r w:rsidRPr="002A0BD1">
        <w:rPr>
          <w:rFonts w:ascii="Times New Roman" w:hAnsi="Times New Roman"/>
          <w:position w:val="-12"/>
          <w:sz w:val="24"/>
          <w:szCs w:val="24"/>
          <w:lang w:val="en-US"/>
        </w:rPr>
        <w:object w:dxaOrig="460" w:dyaOrig="360">
          <v:shape id="_x0000_i2694" type="#_x0000_t75" style="width:22.45pt;height:18.7pt" o:ole="">
            <v:imagedata r:id="rId3570" o:title=""/>
          </v:shape>
          <o:OLEObject Type="Embed" ProgID="Equation.3" ShapeID="_x0000_i2694" DrawAspect="Content" ObjectID="_1496676068" r:id="rId3571"/>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4. Для помехи </w:t>
      </w:r>
      <w:r w:rsidRPr="002A0BD1">
        <w:rPr>
          <w:rFonts w:ascii="Times New Roman" w:hAnsi="Times New Roman"/>
          <w:position w:val="-12"/>
          <w:sz w:val="24"/>
          <w:szCs w:val="24"/>
          <w:lang w:val="en-US"/>
        </w:rPr>
        <w:object w:dxaOrig="420" w:dyaOrig="360">
          <v:shape id="_x0000_i2695" type="#_x0000_t75" style="width:21.5pt;height:18.7pt" o:ole="">
            <v:imagedata r:id="rId3572" o:title=""/>
          </v:shape>
          <o:OLEObject Type="Embed" ProgID="Equation.3" ShapeID="_x0000_i2695" DrawAspect="Content" ObjectID="_1496676069" r:id="rId3573"/>
        </w:object>
      </w:r>
      <w:r w:rsidRPr="002A0BD1">
        <w:rPr>
          <w:rFonts w:ascii="Times New Roman" w:hAnsi="Times New Roman"/>
          <w:sz w:val="24"/>
          <w:szCs w:val="24"/>
        </w:rPr>
        <w:t xml:space="preserve"> выполнено  условие</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position w:val="-56"/>
          <w:sz w:val="24"/>
          <w:szCs w:val="24"/>
          <w:lang w:val="en-US"/>
        </w:rPr>
        <w:object w:dxaOrig="9260" w:dyaOrig="1240">
          <v:shape id="_x0000_i2696" type="#_x0000_t75" style="width:462.85pt;height:61.7pt" o:ole="">
            <v:imagedata r:id="rId3574" o:title=""/>
          </v:shape>
          <o:OLEObject Type="Embed" ProgID="Equation.3" ShapeID="_x0000_i2696" DrawAspect="Content" ObjectID="_1496676070" r:id="rId3575"/>
        </w:objec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 xml:space="preserve">где </w:t>
      </w:r>
      <w:r w:rsidRPr="002A0BD1">
        <w:rPr>
          <w:rFonts w:ascii="Times New Roman" w:hAnsi="Times New Roman"/>
          <w:position w:val="-36"/>
          <w:sz w:val="24"/>
          <w:szCs w:val="24"/>
        </w:rPr>
        <w:object w:dxaOrig="4480" w:dyaOrig="920">
          <v:shape id="_x0000_i2697" type="#_x0000_t75" style="width:224.4pt;height:45.8pt" o:ole="">
            <v:imagedata r:id="rId3576" o:title=""/>
          </v:shape>
          <o:OLEObject Type="Embed" ProgID="Equation.3" ShapeID="_x0000_i2697" DrawAspect="Content" ObjectID="_1496676071" r:id="rId3577"/>
        </w:object>
      </w:r>
      <w:r w:rsidRPr="002A0BD1">
        <w:rPr>
          <w:rFonts w:ascii="Times New Roman" w:hAnsi="Times New Roman"/>
          <w:sz w:val="24"/>
          <w:szCs w:val="24"/>
        </w:rPr>
        <w:t xml:space="preserve">, причем </w:t>
      </w:r>
      <w:r w:rsidRPr="002A0BD1">
        <w:rPr>
          <w:rFonts w:ascii="Times New Roman" w:hAnsi="Times New Roman"/>
          <w:position w:val="-14"/>
          <w:sz w:val="24"/>
          <w:szCs w:val="24"/>
          <w:lang w:val="en-US"/>
        </w:rPr>
        <w:object w:dxaOrig="360" w:dyaOrig="380">
          <v:shape id="_x0000_i2698" type="#_x0000_t75" style="width:18.7pt;height:18.7pt" o:ole="">
            <v:imagedata r:id="rId3578" o:title=""/>
          </v:shape>
          <o:OLEObject Type="Embed" ProgID="Equation.3" ShapeID="_x0000_i2698" DrawAspect="Content" ObjectID="_1496676072" r:id="rId3579"/>
        </w:object>
      </w:r>
      <w:r w:rsidRPr="002A0BD1">
        <w:rPr>
          <w:rFonts w:ascii="Times New Roman" w:hAnsi="Times New Roman"/>
          <w:sz w:val="24"/>
          <w:szCs w:val="24"/>
        </w:rPr>
        <w:t>, положительно определена.</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5. Выходной сигнал </w:t>
      </w:r>
      <w:r w:rsidRPr="002A0BD1">
        <w:rPr>
          <w:rFonts w:ascii="Times New Roman" w:hAnsi="Times New Roman"/>
          <w:position w:val="-12"/>
          <w:sz w:val="24"/>
          <w:szCs w:val="24"/>
          <w:lang w:val="en-US"/>
        </w:rPr>
        <w:object w:dxaOrig="279" w:dyaOrig="420">
          <v:shape id="_x0000_i2699" type="#_x0000_t75" style="width:14.05pt;height:21.5pt" o:ole="">
            <v:imagedata r:id="rId3580" o:title=""/>
          </v:shape>
          <o:OLEObject Type="Embed" ProgID="Equation.3" ShapeID="_x0000_i2699" DrawAspect="Content" ObjectID="_1496676073" r:id="rId3581"/>
        </w:object>
      </w:r>
      <w:r w:rsidRPr="002A0BD1">
        <w:rPr>
          <w:rFonts w:ascii="Times New Roman" w:hAnsi="Times New Roman"/>
          <w:sz w:val="24"/>
          <w:szCs w:val="24"/>
        </w:rPr>
        <w:t xml:space="preserve"> является случайным и удовлетворяет условию </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24"/>
          <w:sz w:val="24"/>
          <w:szCs w:val="24"/>
        </w:rPr>
        <w:object w:dxaOrig="2280" w:dyaOrig="620">
          <v:shape id="_x0000_i2700" type="#_x0000_t75" style="width:114.1pt;height:30.85pt" o:ole="">
            <v:imagedata r:id="rId3582" o:title=""/>
          </v:shape>
          <o:OLEObject Type="Embed" ProgID="Equation.3" ShapeID="_x0000_i2700" DrawAspect="Content" ObjectID="_1496676074" r:id="rId3583"/>
        </w:object>
      </w:r>
      <w:r w:rsidRPr="002A0BD1">
        <w:rPr>
          <w:rFonts w:ascii="Times New Roman" w:hAnsi="Times New Roman"/>
          <w:sz w:val="24"/>
          <w:szCs w:val="24"/>
        </w:rPr>
        <w:t xml:space="preserve"> п.н.,</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position w:val="-36"/>
          <w:sz w:val="24"/>
          <w:szCs w:val="24"/>
          <w:lang w:val="en-US"/>
        </w:rPr>
        <w:object w:dxaOrig="4360" w:dyaOrig="920">
          <v:shape id="_x0000_i2701" type="#_x0000_t75" style="width:218.8pt;height:45.8pt" o:ole="">
            <v:imagedata r:id="rId3584" o:title=""/>
          </v:shape>
          <o:OLEObject Type="Embed" ProgID="Equation.3" ShapeID="_x0000_i2701" DrawAspect="Content" ObjectID="_1496676075" r:id="rId3585"/>
        </w:object>
      </w:r>
      <w:r w:rsidRPr="002A0BD1">
        <w:rPr>
          <w:rFonts w:ascii="Times New Roman" w:hAnsi="Times New Roman"/>
          <w:sz w:val="24"/>
          <w:szCs w:val="24"/>
        </w:rPr>
        <w:t xml:space="preserve">причем </w:t>
      </w:r>
      <w:r w:rsidRPr="002A0BD1">
        <w:rPr>
          <w:rFonts w:ascii="Times New Roman" w:hAnsi="Times New Roman"/>
          <w:position w:val="-4"/>
          <w:sz w:val="24"/>
          <w:szCs w:val="24"/>
          <w:lang w:val="en-US"/>
        </w:rPr>
        <w:object w:dxaOrig="279" w:dyaOrig="260">
          <v:shape id="_x0000_i2702" type="#_x0000_t75" style="width:14.05pt;height:12.15pt" o:ole="">
            <v:imagedata r:id="rId3586" o:title=""/>
          </v:shape>
          <o:OLEObject Type="Embed" ProgID="Equation.3" ShapeID="_x0000_i2702" DrawAspect="Content" ObjectID="_1496676076" r:id="rId3587"/>
        </w:object>
      </w:r>
      <w:r w:rsidRPr="002A0BD1">
        <w:rPr>
          <w:rFonts w:ascii="Times New Roman" w:hAnsi="Times New Roman"/>
          <w:sz w:val="24"/>
          <w:szCs w:val="24"/>
        </w:rPr>
        <w:t xml:space="preserve"> существует, ограничена и положительно определена.</w:t>
      </w:r>
    </w:p>
    <w:p w:rsidR="001B174F" w:rsidRPr="002A0BD1" w:rsidRDefault="001B174F" w:rsidP="002A0BD1">
      <w:pPr>
        <w:pStyle w:val="21"/>
        <w:spacing w:line="240" w:lineRule="auto"/>
        <w:ind w:firstLine="709"/>
        <w:rPr>
          <w:sz w:val="24"/>
        </w:rPr>
      </w:pPr>
      <w:r w:rsidRPr="002A0BD1">
        <w:rPr>
          <w:sz w:val="24"/>
        </w:rPr>
        <w:t xml:space="preserve">6. Априорно известно соотношение </w:t>
      </w:r>
      <w:r w:rsidRPr="002A0BD1">
        <w:rPr>
          <w:position w:val="-16"/>
          <w:sz w:val="24"/>
          <w:lang w:val="en-US"/>
        </w:rPr>
        <w:object w:dxaOrig="1300" w:dyaOrig="480">
          <v:shape id="_x0000_i2703" type="#_x0000_t75" style="width:64.5pt;height:23.4pt" o:ole="">
            <v:imagedata r:id="rId3588" o:title=""/>
          </v:shape>
          <o:OLEObject Type="Embed" ProgID="Equation.3" ShapeID="_x0000_i2703" DrawAspect="Content" ObjectID="_1496676077" r:id="rId3589"/>
        </w:object>
      </w:r>
      <w:r w:rsidRPr="002A0BD1">
        <w:rPr>
          <w:sz w:val="24"/>
        </w:rPr>
        <w:t>.</w:t>
      </w:r>
    </w:p>
    <w:p w:rsidR="001B174F" w:rsidRPr="002A0BD1" w:rsidRDefault="001B174F" w:rsidP="002A0BD1">
      <w:pPr>
        <w:pStyle w:val="21"/>
        <w:spacing w:line="240" w:lineRule="auto"/>
        <w:ind w:firstLine="709"/>
        <w:rPr>
          <w:sz w:val="24"/>
        </w:rPr>
      </w:pPr>
      <w:r w:rsidRPr="002A0BD1">
        <w:rPr>
          <w:sz w:val="24"/>
        </w:rPr>
        <w:t xml:space="preserve">Необходимо оценить неизвестные коэффициенты  уравнения (1) по наблюдениям </w:t>
      </w:r>
      <w:r w:rsidRPr="002A0BD1">
        <w:rPr>
          <w:position w:val="-12"/>
          <w:sz w:val="24"/>
        </w:rPr>
        <w:object w:dxaOrig="260" w:dyaOrig="360">
          <v:shape id="_x0000_i2704" type="#_x0000_t75" style="width:12.15pt;height:18.7pt" o:ole="">
            <v:imagedata r:id="rId3590" o:title=""/>
          </v:shape>
          <o:OLEObject Type="Embed" ProgID="Equation.3" ShapeID="_x0000_i2704" DrawAspect="Content" ObjectID="_1496676078" r:id="rId3591"/>
        </w:object>
      </w:r>
      <w:r w:rsidRPr="002A0BD1">
        <w:rPr>
          <w:sz w:val="24"/>
        </w:rPr>
        <w:t xml:space="preserve">  при известных порядках </w:t>
      </w:r>
      <w:r w:rsidRPr="002A0BD1">
        <w:rPr>
          <w:i/>
          <w:sz w:val="24"/>
          <w:lang w:val="en-US"/>
        </w:rPr>
        <w:t>r</w:t>
      </w:r>
      <w:r w:rsidRPr="002A0BD1">
        <w:rPr>
          <w:i/>
          <w:sz w:val="24"/>
        </w:rPr>
        <w:t>,</w:t>
      </w:r>
      <w:r w:rsidRPr="002A0BD1">
        <w:rPr>
          <w:sz w:val="24"/>
        </w:rPr>
        <w:t xml:space="preserve"> </w:t>
      </w:r>
      <w:r w:rsidRPr="002A0BD1">
        <w:rPr>
          <w:position w:val="-10"/>
          <w:sz w:val="24"/>
        </w:rPr>
        <w:object w:dxaOrig="279" w:dyaOrig="260">
          <v:shape id="_x0000_i2705" type="#_x0000_t75" style="width:14.05pt;height:12.15pt" o:ole="">
            <v:imagedata r:id="rId3592" o:title=""/>
          </v:shape>
          <o:OLEObject Type="Embed" ProgID="Equation.3" ShapeID="_x0000_i2705" DrawAspect="Content" ObjectID="_1496676079" r:id="rId3593"/>
        </w:object>
      </w:r>
      <w:r w:rsidRPr="002A0BD1">
        <w:rPr>
          <w:position w:val="-10"/>
          <w:sz w:val="24"/>
        </w:rPr>
        <w:object w:dxaOrig="200" w:dyaOrig="320">
          <v:shape id="_x0000_i2706" type="#_x0000_t75" style="width:10.3pt;height:15.9pt" o:ole="">
            <v:imagedata r:id="rId3594" o:title=""/>
          </v:shape>
          <o:OLEObject Type="Embed" ProgID="Equation.3" ShapeID="_x0000_i2706" DrawAspect="Content" ObjectID="_1496676080" r:id="rId3595"/>
        </w:object>
      </w:r>
      <w:r w:rsidRPr="002A0BD1">
        <w:rPr>
          <w:i/>
          <w:sz w:val="24"/>
          <w:vertAlign w:val="subscript"/>
        </w:rPr>
        <w:t xml:space="preserve"> .</w:t>
      </w:r>
      <w:r w:rsidRPr="002A0BD1">
        <w:rPr>
          <w:i/>
          <w:sz w:val="24"/>
        </w:rPr>
        <w:t xml:space="preserve"> </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i/>
          <w:sz w:val="24"/>
          <w:szCs w:val="24"/>
        </w:rPr>
        <w:t xml:space="preserve">Критерий для оценивания параметров. </w:t>
      </w:r>
      <w:r w:rsidRPr="002A0BD1">
        <w:rPr>
          <w:rFonts w:ascii="Times New Roman" w:hAnsi="Times New Roman"/>
          <w:sz w:val="24"/>
          <w:szCs w:val="24"/>
        </w:rPr>
        <w:t>Представим уравнение (1) в виде  линейной регрессии</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32"/>
          <w:sz w:val="24"/>
          <w:szCs w:val="24"/>
          <w:lang w:val="en-US"/>
        </w:rPr>
        <w:object w:dxaOrig="5319" w:dyaOrig="760">
          <v:shape id="_x0000_i2707" type="#_x0000_t75" style="width:265.55pt;height:38.35pt" o:ole="">
            <v:imagedata r:id="rId3596" o:title=""/>
          </v:shape>
          <o:OLEObject Type="Embed" ProgID="Equation.3" ShapeID="_x0000_i2707" DrawAspect="Content" ObjectID="_1496676081" r:id="rId3597"/>
        </w:object>
      </w:r>
      <w:r w:rsidRPr="002A0BD1">
        <w:rPr>
          <w:rFonts w:ascii="Times New Roman" w:hAnsi="Times New Roman"/>
          <w:sz w:val="24"/>
          <w:szCs w:val="24"/>
        </w:rPr>
        <w:t xml:space="preserve"> </w:t>
      </w:r>
      <w:r w:rsidRPr="002A0BD1">
        <w:rPr>
          <w:rFonts w:ascii="Times New Roman" w:hAnsi="Times New Roman"/>
          <w:position w:val="-12"/>
          <w:sz w:val="24"/>
          <w:szCs w:val="24"/>
          <w:lang w:val="en-US"/>
        </w:rPr>
        <w:object w:dxaOrig="1260" w:dyaOrig="360">
          <v:shape id="_x0000_i2708" type="#_x0000_t75" style="width:63.6pt;height:18.7pt" o:ole="">
            <v:imagedata r:id="rId3598" o:title=""/>
          </v:shape>
          <o:OLEObject Type="Embed" ProgID="Equation.3" ShapeID="_x0000_i2708" DrawAspect="Content" ObjectID="_1496676082" r:id="rId3599"/>
        </w:object>
      </w:r>
    </w:p>
    <w:p w:rsidR="001B174F" w:rsidRPr="002A0BD1" w:rsidRDefault="001B174F" w:rsidP="002A0BD1">
      <w:pPr>
        <w:spacing w:after="0" w:line="240" w:lineRule="auto"/>
        <w:ind w:firstLine="709"/>
        <w:jc w:val="right"/>
        <w:rPr>
          <w:rFonts w:ascii="Times New Roman" w:hAnsi="Times New Roman"/>
          <w:sz w:val="24"/>
          <w:szCs w:val="24"/>
        </w:rPr>
      </w:pPr>
      <w:r w:rsidRPr="002A0BD1">
        <w:rPr>
          <w:rFonts w:ascii="Times New Roman" w:hAnsi="Times New Roman"/>
          <w:position w:val="-12"/>
          <w:sz w:val="24"/>
          <w:szCs w:val="24"/>
        </w:rPr>
        <w:object w:dxaOrig="3019" w:dyaOrig="480">
          <v:shape id="_x0000_i2709" type="#_x0000_t75" style="width:151.5pt;height:23.4pt" o:ole="">
            <v:imagedata r:id="rId3600" o:title=""/>
          </v:shape>
          <o:OLEObject Type="Embed" ProgID="Equation.3" ShapeID="_x0000_i2709" DrawAspect="Content" ObjectID="_1496676083" r:id="rId3601"/>
        </w:object>
      </w:r>
      <w:r w:rsidRPr="002A0BD1">
        <w:rPr>
          <w:rFonts w:ascii="Times New Roman" w:hAnsi="Times New Roman"/>
          <w:sz w:val="24"/>
          <w:szCs w:val="24"/>
        </w:rPr>
        <w:t xml:space="preserve">                                                                (2)</w:t>
      </w:r>
    </w:p>
    <w:p w:rsidR="001B174F" w:rsidRPr="002A0BD1" w:rsidRDefault="001B174F" w:rsidP="002A0BD1">
      <w:pPr>
        <w:spacing w:after="0" w:line="240" w:lineRule="auto"/>
        <w:rPr>
          <w:rFonts w:ascii="Times New Roman" w:hAnsi="Times New Roman"/>
          <w:sz w:val="24"/>
          <w:szCs w:val="24"/>
        </w:rPr>
      </w:pPr>
      <w:r w:rsidRPr="002A0BD1">
        <w:rPr>
          <w:rFonts w:ascii="Times New Roman" w:hAnsi="Times New Roman"/>
          <w:sz w:val="24"/>
          <w:szCs w:val="24"/>
        </w:rPr>
        <w:t xml:space="preserve">где </w:t>
      </w:r>
      <w:r w:rsidRPr="002A0BD1">
        <w:rPr>
          <w:rFonts w:ascii="Times New Roman" w:hAnsi="Times New Roman"/>
          <w:position w:val="-36"/>
          <w:sz w:val="24"/>
          <w:szCs w:val="24"/>
          <w:lang w:val="en-US"/>
        </w:rPr>
        <w:object w:dxaOrig="4599" w:dyaOrig="920">
          <v:shape id="_x0000_i2710" type="#_x0000_t75" style="width:230.05pt;height:45.8pt" o:ole="">
            <v:imagedata r:id="rId3602" o:title=""/>
          </v:shape>
          <o:OLEObject Type="Embed" ProgID="Equation.3" ShapeID="_x0000_i2710" DrawAspect="Content" ObjectID="_1496676084" r:id="rId3603"/>
        </w:object>
      </w:r>
      <w:r w:rsidRPr="002A0BD1">
        <w:rPr>
          <w:rFonts w:ascii="Times New Roman" w:hAnsi="Times New Roman"/>
          <w:position w:val="-12"/>
          <w:sz w:val="24"/>
          <w:szCs w:val="24"/>
        </w:rPr>
        <w:object w:dxaOrig="1840" w:dyaOrig="480">
          <v:shape id="_x0000_i2711" type="#_x0000_t75" style="width:91.65pt;height:23.4pt" o:ole="">
            <v:imagedata r:id="rId3604" o:title=""/>
          </v:shape>
          <o:OLEObject Type="Embed" ProgID="Equation.3" ShapeID="_x0000_i2711" DrawAspect="Content" ObjectID="_1496676085" r:id="rId3605"/>
        </w:object>
      </w:r>
      <w:r w:rsidRPr="002A0BD1">
        <w:rPr>
          <w:rFonts w:ascii="Times New Roman" w:hAnsi="Times New Roman"/>
          <w:sz w:val="24"/>
          <w:szCs w:val="24"/>
        </w:rPr>
        <w:t>,</w:t>
      </w:r>
      <w:r w:rsidRPr="002A0BD1">
        <w:rPr>
          <w:rFonts w:ascii="Times New Roman" w:hAnsi="Times New Roman"/>
          <w:position w:val="-34"/>
          <w:sz w:val="24"/>
          <w:szCs w:val="24"/>
          <w:lang w:val="en-US"/>
        </w:rPr>
        <w:object w:dxaOrig="3040" w:dyaOrig="760">
          <v:shape id="_x0000_i2712" type="#_x0000_t75" style="width:152.4pt;height:38.35pt" o:ole="">
            <v:imagedata r:id="rId3606" o:title=""/>
          </v:shape>
          <o:OLEObject Type="Embed" ProgID="Equation.3" ShapeID="_x0000_i2712" DrawAspect="Content" ObjectID="_1496676086" r:id="rId3607"/>
        </w:object>
      </w:r>
      <w:r w:rsidRPr="002A0BD1">
        <w:rPr>
          <w:rFonts w:ascii="Times New Roman" w:hAnsi="Times New Roman"/>
          <w:sz w:val="24"/>
          <w:szCs w:val="24"/>
        </w:rPr>
        <w:t xml:space="preserve"> </w:t>
      </w:r>
    </w:p>
    <w:p w:rsidR="001B174F" w:rsidRPr="002A0BD1" w:rsidRDefault="001B174F" w:rsidP="002A0BD1">
      <w:pPr>
        <w:spacing w:after="0" w:line="240" w:lineRule="auto"/>
        <w:rPr>
          <w:rFonts w:ascii="Times New Roman" w:hAnsi="Times New Roman"/>
          <w:sz w:val="24"/>
          <w:szCs w:val="24"/>
        </w:rPr>
      </w:pPr>
      <w:r w:rsidRPr="002A0BD1">
        <w:rPr>
          <w:rFonts w:ascii="Times New Roman" w:hAnsi="Times New Roman"/>
          <w:position w:val="-36"/>
          <w:sz w:val="24"/>
          <w:szCs w:val="24"/>
        </w:rPr>
        <w:object w:dxaOrig="4620" w:dyaOrig="920">
          <v:shape id="_x0000_i2713" type="#_x0000_t75" style="width:230.95pt;height:45.8pt" o:ole="">
            <v:imagedata r:id="rId3608" o:title=""/>
          </v:shape>
          <o:OLEObject Type="Embed" ProgID="Equation.3" ShapeID="_x0000_i2713" DrawAspect="Content" ObjectID="_1496676087" r:id="rId3609"/>
        </w:object>
      </w:r>
      <w:r w:rsidRPr="002A0BD1">
        <w:rPr>
          <w:rFonts w:ascii="Times New Roman" w:hAnsi="Times New Roman"/>
          <w:sz w:val="24"/>
          <w:szCs w:val="24"/>
        </w:rPr>
        <w:t>.</w:t>
      </w:r>
    </w:p>
    <w:p w:rsidR="001B174F" w:rsidRPr="002A0BD1" w:rsidRDefault="001B174F" w:rsidP="002A0BD1">
      <w:pPr>
        <w:spacing w:after="0" w:line="240" w:lineRule="auto"/>
        <w:ind w:firstLine="709"/>
        <w:jc w:val="both"/>
        <w:rPr>
          <w:rFonts w:ascii="Times New Roman" w:hAnsi="Times New Roman"/>
          <w:i/>
          <w:sz w:val="24"/>
          <w:szCs w:val="24"/>
        </w:rPr>
      </w:pPr>
      <w:r w:rsidRPr="002A0BD1">
        <w:rPr>
          <w:rFonts w:ascii="Times New Roman" w:hAnsi="Times New Roman"/>
          <w:i/>
          <w:sz w:val="24"/>
          <w:szCs w:val="24"/>
        </w:rPr>
        <w:t xml:space="preserve">Лемма 1. Пусть выполнены предположения 1-3, тогда </w:t>
      </w:r>
      <w:r w:rsidRPr="002A0BD1">
        <w:rPr>
          <w:rFonts w:ascii="Times New Roman" w:hAnsi="Times New Roman"/>
          <w:i/>
          <w:position w:val="-12"/>
          <w:sz w:val="24"/>
          <w:szCs w:val="24"/>
          <w:lang w:val="en-US"/>
        </w:rPr>
        <w:object w:dxaOrig="960" w:dyaOrig="360">
          <v:shape id="_x0000_i2714" type="#_x0000_t75" style="width:48.6pt;height:18.7pt" o:ole="">
            <v:imagedata r:id="rId3610" o:title=""/>
          </v:shape>
          <o:OLEObject Type="Embed" ProgID="Equation.3" ShapeID="_x0000_i2714" DrawAspect="Content" ObjectID="_1496676088" r:id="rId3611"/>
        </w:object>
      </w:r>
      <w:r w:rsidRPr="002A0BD1">
        <w:rPr>
          <w:rFonts w:ascii="Times New Roman" w:hAnsi="Times New Roman"/>
          <w:i/>
          <w:sz w:val="24"/>
          <w:szCs w:val="24"/>
        </w:rPr>
        <w:t>.</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i/>
          <w:sz w:val="24"/>
          <w:szCs w:val="24"/>
        </w:rPr>
        <w:t xml:space="preserve">Доказательство. </w:t>
      </w:r>
      <w:r w:rsidRPr="002A0BD1">
        <w:rPr>
          <w:rFonts w:ascii="Times New Roman" w:hAnsi="Times New Roman"/>
          <w:sz w:val="24"/>
          <w:szCs w:val="24"/>
        </w:rPr>
        <w:t>Из предположения 2 следует, что</w:t>
      </w:r>
      <w:r w:rsidRPr="002A0BD1">
        <w:rPr>
          <w:rFonts w:ascii="Times New Roman" w:hAnsi="Times New Roman"/>
          <w:position w:val="-12"/>
          <w:sz w:val="24"/>
          <w:szCs w:val="24"/>
          <w:lang w:val="en-US"/>
        </w:rPr>
        <w:object w:dxaOrig="1040" w:dyaOrig="360">
          <v:shape id="_x0000_i2715" type="#_x0000_t75" style="width:52.35pt;height:18.7pt" o:ole="">
            <v:imagedata r:id="rId3612" o:title=""/>
          </v:shape>
          <o:OLEObject Type="Embed" ProgID="Equation.3" ShapeID="_x0000_i2715" DrawAspect="Content" ObjectID="_1496676089" r:id="rId3613"/>
        </w:object>
      </w:r>
      <w:r w:rsidRPr="002A0BD1">
        <w:rPr>
          <w:rFonts w:ascii="Times New Roman" w:hAnsi="Times New Roman"/>
          <w:sz w:val="24"/>
          <w:szCs w:val="24"/>
        </w:rPr>
        <w:t xml:space="preserve"> тогда используя предположение 3 можно показать</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i/>
          <w:position w:val="-36"/>
          <w:sz w:val="24"/>
          <w:szCs w:val="24"/>
          <w:lang w:val="en-US"/>
        </w:rPr>
        <w:object w:dxaOrig="6680" w:dyaOrig="840">
          <v:shape id="_x0000_i2716" type="#_x0000_t75" style="width:333.8pt;height:42.1pt" o:ole="">
            <v:imagedata r:id="rId3614" o:title=""/>
          </v:shape>
          <o:OLEObject Type="Embed" ProgID="Equation.3" ShapeID="_x0000_i2716" DrawAspect="Content" ObjectID="_1496676090" r:id="rId3615"/>
        </w:object>
      </w:r>
    </w:p>
    <w:p w:rsidR="001B174F" w:rsidRPr="002A0BD1" w:rsidRDefault="001B174F" w:rsidP="002A0BD1">
      <w:pPr>
        <w:spacing w:after="0" w:line="240" w:lineRule="auto"/>
        <w:ind w:left="1415" w:firstLine="709"/>
        <w:rPr>
          <w:rFonts w:ascii="Times New Roman" w:hAnsi="Times New Roman"/>
          <w:i/>
          <w:sz w:val="24"/>
          <w:szCs w:val="24"/>
        </w:rPr>
      </w:pPr>
      <w:r w:rsidRPr="002A0BD1">
        <w:rPr>
          <w:rFonts w:ascii="Times New Roman" w:hAnsi="Times New Roman"/>
          <w:position w:val="-34"/>
          <w:sz w:val="24"/>
          <w:szCs w:val="24"/>
        </w:rPr>
        <w:object w:dxaOrig="3320" w:dyaOrig="760">
          <v:shape id="_x0000_i2717" type="#_x0000_t75" style="width:165.5pt;height:38.35pt" o:ole="">
            <v:imagedata r:id="rId3616" o:title=""/>
          </v:shape>
          <o:OLEObject Type="Embed" ProgID="Equation.3" ShapeID="_x0000_i2717" DrawAspect="Content" ObjectID="_1496676091" r:id="rId3617"/>
        </w:object>
      </w:r>
    </w:p>
    <w:p w:rsidR="001B174F" w:rsidRPr="002A0BD1" w:rsidRDefault="001B174F" w:rsidP="002A0BD1">
      <w:pPr>
        <w:spacing w:after="0" w:line="240" w:lineRule="auto"/>
        <w:ind w:firstLine="709"/>
        <w:jc w:val="both"/>
        <w:rPr>
          <w:rFonts w:ascii="Times New Roman" w:hAnsi="Times New Roman"/>
          <w:i/>
          <w:sz w:val="24"/>
          <w:szCs w:val="24"/>
        </w:rPr>
      </w:pPr>
      <w:r w:rsidRPr="002A0BD1">
        <w:rPr>
          <w:rFonts w:ascii="Times New Roman" w:hAnsi="Times New Roman"/>
          <w:i/>
          <w:sz w:val="24"/>
          <w:szCs w:val="24"/>
        </w:rPr>
        <w:lastRenderedPageBreak/>
        <w:t>Лемма 2. Пусть выполнены предположения 2-6, тогда дисперсия обобщенной ошибки равна</w:t>
      </w:r>
    </w:p>
    <w:p w:rsidR="001B174F" w:rsidRPr="002A0BD1" w:rsidRDefault="001B174F" w:rsidP="002A0BD1">
      <w:pPr>
        <w:spacing w:after="0" w:line="240" w:lineRule="auto"/>
        <w:ind w:firstLine="709"/>
        <w:jc w:val="center"/>
        <w:rPr>
          <w:rFonts w:ascii="Times New Roman" w:hAnsi="Times New Roman"/>
          <w:i/>
          <w:sz w:val="24"/>
          <w:szCs w:val="24"/>
        </w:rPr>
      </w:pPr>
      <w:r w:rsidRPr="002A0BD1">
        <w:rPr>
          <w:rFonts w:ascii="Times New Roman" w:hAnsi="Times New Roman"/>
          <w:position w:val="-16"/>
          <w:sz w:val="24"/>
          <w:szCs w:val="24"/>
          <w:lang w:val="en-US"/>
        </w:rPr>
        <w:object w:dxaOrig="5060" w:dyaOrig="460">
          <v:shape id="_x0000_i2718" type="#_x0000_t75" style="width:253.4pt;height:22.45pt" o:ole="">
            <v:imagedata r:id="rId3618" o:title=""/>
          </v:shape>
          <o:OLEObject Type="Embed" ProgID="Equation.3" ShapeID="_x0000_i2718" DrawAspect="Content" ObjectID="_1496676092" r:id="rId3619"/>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где </w:t>
      </w:r>
      <w:r w:rsidRPr="002A0BD1">
        <w:rPr>
          <w:rFonts w:ascii="Times New Roman" w:hAnsi="Times New Roman"/>
          <w:position w:val="-56"/>
          <w:sz w:val="24"/>
          <w:szCs w:val="24"/>
          <w:lang w:val="en-US"/>
        </w:rPr>
        <w:object w:dxaOrig="3519" w:dyaOrig="1240">
          <v:shape id="_x0000_i2719" type="#_x0000_t75" style="width:174.85pt;height:61.7pt" o:ole="">
            <v:imagedata r:id="rId3620" o:title=""/>
          </v:shape>
          <o:OLEObject Type="Embed" ProgID="Equation.3" ShapeID="_x0000_i2719" DrawAspect="Content" ObjectID="_1496676093" r:id="rId3621"/>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position w:val="-16"/>
          <w:sz w:val="24"/>
          <w:szCs w:val="24"/>
        </w:rPr>
        <w:object w:dxaOrig="2380" w:dyaOrig="460">
          <v:shape id="_x0000_i2720" type="#_x0000_t75" style="width:118.75pt;height:22.45pt" o:ole="">
            <v:imagedata r:id="rId3622" o:title=""/>
          </v:shape>
          <o:OLEObject Type="Embed" ProgID="Equation.3" ShapeID="_x0000_i2720" DrawAspect="Content" ObjectID="_1496676094" r:id="rId3623"/>
        </w:object>
      </w:r>
      <w:r w:rsidRPr="002A0BD1">
        <w:rPr>
          <w:rFonts w:ascii="Times New Roman" w:hAnsi="Times New Roman"/>
          <w:sz w:val="24"/>
          <w:szCs w:val="24"/>
        </w:rPr>
        <w:t xml:space="preserve">, </w:t>
      </w:r>
      <w:r w:rsidRPr="002A0BD1">
        <w:rPr>
          <w:rFonts w:ascii="Times New Roman" w:hAnsi="Times New Roman"/>
          <w:position w:val="-34"/>
          <w:sz w:val="24"/>
          <w:szCs w:val="24"/>
        </w:rPr>
        <w:object w:dxaOrig="4260" w:dyaOrig="760">
          <v:shape id="_x0000_i2721" type="#_x0000_t75" style="width:213.2pt;height:38.35pt" o:ole="">
            <v:imagedata r:id="rId3624" o:title=""/>
          </v:shape>
          <o:OLEObject Type="Embed" ProgID="Equation.3" ShapeID="_x0000_i2721" DrawAspect="Content" ObjectID="_1496676095" r:id="rId3625"/>
        </w:object>
      </w:r>
      <w:r w:rsidRPr="002A0BD1">
        <w:rPr>
          <w:rFonts w:ascii="Times New Roman" w:hAnsi="Times New Roman"/>
          <w:position w:val="-10"/>
          <w:sz w:val="24"/>
          <w:szCs w:val="24"/>
        </w:rPr>
        <w:object w:dxaOrig="840" w:dyaOrig="320">
          <v:shape id="_x0000_i2722" type="#_x0000_t75" style="width:42.1pt;height:15.9pt" o:ole="">
            <v:imagedata r:id="rId3626" o:title=""/>
          </v:shape>
          <o:OLEObject Type="Embed" ProgID="Equation.3" ShapeID="_x0000_i2722" DrawAspect="Content" ObjectID="_1496676096" r:id="rId3627"/>
        </w:object>
      </w:r>
    </w:p>
    <w:p w:rsidR="001B174F" w:rsidRPr="002A0BD1" w:rsidRDefault="001B174F" w:rsidP="002A0BD1">
      <w:pPr>
        <w:spacing w:after="0" w:line="240" w:lineRule="auto"/>
        <w:ind w:firstLine="709"/>
        <w:jc w:val="both"/>
        <w:rPr>
          <w:rFonts w:ascii="Times New Roman" w:hAnsi="Times New Roman"/>
          <w:i/>
          <w:sz w:val="24"/>
          <w:szCs w:val="24"/>
        </w:rPr>
      </w:pPr>
      <w:r w:rsidRPr="002A0BD1">
        <w:rPr>
          <w:rFonts w:ascii="Times New Roman" w:hAnsi="Times New Roman"/>
          <w:i/>
          <w:sz w:val="24"/>
          <w:szCs w:val="24"/>
        </w:rPr>
        <w:t xml:space="preserve">Доказательство.  </w:t>
      </w:r>
      <w:r w:rsidRPr="002A0BD1">
        <w:rPr>
          <w:rFonts w:ascii="Times New Roman" w:hAnsi="Times New Roman"/>
          <w:sz w:val="24"/>
          <w:szCs w:val="24"/>
        </w:rPr>
        <w:t>По определению дисперсии</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30"/>
          <w:sz w:val="24"/>
          <w:szCs w:val="24"/>
          <w:lang w:val="en-US"/>
        </w:rPr>
        <w:object w:dxaOrig="3040" w:dyaOrig="720">
          <v:shape id="_x0000_i2723" type="#_x0000_t75" style="width:151.5pt;height:36.45pt" o:ole="">
            <v:imagedata r:id="rId3628" o:title=""/>
          </v:shape>
          <o:OLEObject Type="Embed" ProgID="Equation.3" ShapeID="_x0000_i2723" DrawAspect="Content" ObjectID="_1496676097" r:id="rId3629"/>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так как </w:t>
      </w:r>
      <w:r w:rsidRPr="002A0BD1">
        <w:rPr>
          <w:rFonts w:ascii="Times New Roman" w:hAnsi="Times New Roman"/>
          <w:i/>
          <w:position w:val="-12"/>
          <w:sz w:val="24"/>
          <w:szCs w:val="24"/>
          <w:lang w:val="en-US"/>
        </w:rPr>
        <w:object w:dxaOrig="960" w:dyaOrig="360">
          <v:shape id="_x0000_i2724" type="#_x0000_t75" style="width:48.6pt;height:18.7pt" o:ole="">
            <v:imagedata r:id="rId3630" o:title=""/>
          </v:shape>
          <o:OLEObject Type="Embed" ProgID="Equation.3" ShapeID="_x0000_i2724" DrawAspect="Content" ObjectID="_1496676098" r:id="rId3631"/>
        </w:object>
      </w:r>
      <w:r w:rsidRPr="002A0BD1">
        <w:rPr>
          <w:rFonts w:ascii="Times New Roman" w:hAnsi="Times New Roman"/>
          <w:i/>
          <w:sz w:val="24"/>
          <w:szCs w:val="24"/>
        </w:rPr>
        <w:t xml:space="preserve">, </w:t>
      </w:r>
      <w:r w:rsidRPr="002A0BD1">
        <w:rPr>
          <w:rFonts w:ascii="Times New Roman" w:hAnsi="Times New Roman"/>
          <w:sz w:val="24"/>
          <w:szCs w:val="24"/>
        </w:rPr>
        <w:t>то</w:t>
      </w:r>
      <w:r w:rsidRPr="002A0BD1">
        <w:rPr>
          <w:rFonts w:ascii="Times New Roman" w:hAnsi="Times New Roman"/>
          <w:i/>
          <w:sz w:val="24"/>
          <w:szCs w:val="24"/>
        </w:rPr>
        <w:t xml:space="preserve"> </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132"/>
          <w:sz w:val="24"/>
          <w:szCs w:val="24"/>
          <w:lang w:val="en-US"/>
        </w:rPr>
        <w:object w:dxaOrig="6880" w:dyaOrig="2820">
          <v:shape id="_x0000_i2725" type="#_x0000_t75" style="width:344.1pt;height:141.2pt" o:ole="">
            <v:imagedata r:id="rId3632" o:title=""/>
          </v:shape>
          <o:OLEObject Type="Embed" ProgID="Equation.3" ShapeID="_x0000_i2725" DrawAspect="Content" ObjectID="_1496676099" r:id="rId3633"/>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Применяя лемму 1 [4] для  </w:t>
      </w:r>
      <w:r w:rsidRPr="002A0BD1">
        <w:rPr>
          <w:rFonts w:ascii="Times New Roman" w:hAnsi="Times New Roman"/>
          <w:position w:val="-12"/>
          <w:sz w:val="24"/>
          <w:szCs w:val="24"/>
          <w:lang w:val="en-US"/>
        </w:rPr>
        <w:object w:dxaOrig="260" w:dyaOrig="360">
          <v:shape id="_x0000_i2726" type="#_x0000_t75" style="width:12.15pt;height:18.7pt" o:ole="">
            <v:imagedata r:id="rId3634" o:title=""/>
          </v:shape>
          <o:OLEObject Type="Embed" ProgID="Equation.3" ShapeID="_x0000_i2726" DrawAspect="Content" ObjectID="_1496676100" r:id="rId3635"/>
        </w:object>
      </w:r>
      <w:r w:rsidRPr="002A0BD1">
        <w:rPr>
          <w:rFonts w:ascii="Times New Roman" w:hAnsi="Times New Roman"/>
          <w:sz w:val="24"/>
          <w:szCs w:val="24"/>
        </w:rPr>
        <w:t xml:space="preserve"> и </w:t>
      </w:r>
      <w:r w:rsidRPr="002A0BD1">
        <w:rPr>
          <w:rFonts w:ascii="Times New Roman" w:hAnsi="Times New Roman"/>
          <w:position w:val="-12"/>
          <w:sz w:val="24"/>
          <w:szCs w:val="24"/>
        </w:rPr>
        <w:object w:dxaOrig="300" w:dyaOrig="420">
          <v:shape id="_x0000_i2727" type="#_x0000_t75" style="width:14.95pt;height:21.5pt" o:ole="">
            <v:imagedata r:id="rId3636" o:title=""/>
          </v:shape>
          <o:OLEObject Type="Embed" ProgID="Equation.3" ShapeID="_x0000_i2727" DrawAspect="Content" ObjectID="_1496676101" r:id="rId3637"/>
        </w:object>
      </w:r>
      <w:r w:rsidRPr="002A0BD1">
        <w:rPr>
          <w:rFonts w:ascii="Times New Roman" w:hAnsi="Times New Roman"/>
          <w:sz w:val="24"/>
          <w:szCs w:val="24"/>
        </w:rPr>
        <w:t xml:space="preserve"> предположения 3-5  получим</w:t>
      </w:r>
    </w:p>
    <w:p w:rsidR="001B174F" w:rsidRPr="002A0BD1" w:rsidRDefault="001B174F" w:rsidP="002A0BD1">
      <w:pPr>
        <w:spacing w:after="0" w:line="240" w:lineRule="auto"/>
        <w:ind w:left="707" w:firstLine="709"/>
        <w:jc w:val="both"/>
        <w:rPr>
          <w:rFonts w:ascii="Times New Roman" w:hAnsi="Times New Roman"/>
          <w:sz w:val="24"/>
          <w:szCs w:val="24"/>
        </w:rPr>
      </w:pPr>
      <w:r w:rsidRPr="002A0BD1">
        <w:rPr>
          <w:rFonts w:ascii="Times New Roman" w:hAnsi="Times New Roman"/>
          <w:position w:val="-46"/>
          <w:sz w:val="24"/>
          <w:szCs w:val="24"/>
          <w:lang w:val="en-US"/>
        </w:rPr>
        <w:object w:dxaOrig="5539" w:dyaOrig="1040">
          <v:shape id="_x0000_i2728" type="#_x0000_t75" style="width:276.8pt;height:52.35pt" o:ole="">
            <v:imagedata r:id="rId3638" o:title=""/>
          </v:shape>
          <o:OLEObject Type="Embed" ProgID="Equation.3" ShapeID="_x0000_i2728" DrawAspect="Content" ObjectID="_1496676102" r:id="rId3639"/>
        </w:object>
      </w:r>
    </w:p>
    <w:p w:rsidR="001B174F" w:rsidRPr="002A0BD1" w:rsidRDefault="001B174F" w:rsidP="002A0BD1">
      <w:pPr>
        <w:spacing w:after="0" w:line="240" w:lineRule="auto"/>
        <w:ind w:left="707" w:firstLine="709"/>
        <w:jc w:val="both"/>
        <w:rPr>
          <w:rFonts w:ascii="Times New Roman" w:hAnsi="Times New Roman"/>
          <w:sz w:val="24"/>
          <w:szCs w:val="24"/>
        </w:rPr>
      </w:pPr>
      <w:r w:rsidRPr="002A0BD1">
        <w:rPr>
          <w:rFonts w:ascii="Times New Roman" w:hAnsi="Times New Roman"/>
          <w:position w:val="-16"/>
          <w:sz w:val="24"/>
          <w:szCs w:val="24"/>
        </w:rPr>
        <w:object w:dxaOrig="3780" w:dyaOrig="460">
          <v:shape id="_x0000_i2729" type="#_x0000_t75" style="width:188.9pt;height:22.45pt" o:ole="">
            <v:imagedata r:id="rId3640" o:title=""/>
          </v:shape>
          <o:OLEObject Type="Embed" ProgID="Equation.3" ShapeID="_x0000_i2729" DrawAspect="Content" ObjectID="_1496676103" r:id="rId3641"/>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Будем искать оценки </w:t>
      </w:r>
      <w:r w:rsidRPr="002A0BD1">
        <w:rPr>
          <w:rFonts w:ascii="Times New Roman" w:hAnsi="Times New Roman"/>
          <w:position w:val="-10"/>
          <w:sz w:val="24"/>
          <w:szCs w:val="24"/>
        </w:rPr>
        <w:object w:dxaOrig="560" w:dyaOrig="380">
          <v:shape id="_x0000_i2730" type="#_x0000_t75" style="width:29pt;height:18.7pt" o:ole="">
            <v:imagedata r:id="rId3642" o:title=""/>
          </v:shape>
          <o:OLEObject Type="Embed" ProgID="Equation.3" ShapeID="_x0000_i2730" DrawAspect="Content" ObjectID="_1496676104" r:id="rId3643"/>
        </w:object>
      </w:r>
      <w:r w:rsidRPr="002A0BD1">
        <w:rPr>
          <w:rFonts w:ascii="Times New Roman" w:hAnsi="Times New Roman"/>
          <w:sz w:val="24"/>
          <w:szCs w:val="24"/>
        </w:rPr>
        <w:t xml:space="preserve"> коэффициентов </w:t>
      </w:r>
      <w:r w:rsidRPr="002A0BD1">
        <w:rPr>
          <w:rFonts w:ascii="Times New Roman" w:hAnsi="Times New Roman"/>
          <w:position w:val="-6"/>
          <w:sz w:val="24"/>
          <w:szCs w:val="24"/>
        </w:rPr>
        <w:object w:dxaOrig="200" w:dyaOrig="279">
          <v:shape id="_x0000_i2731" type="#_x0000_t75" style="width:10.3pt;height:14.05pt" o:ole="">
            <v:imagedata r:id="rId3644" o:title=""/>
          </v:shape>
          <o:OLEObject Type="Embed" ProgID="Equation.3" ShapeID="_x0000_i2731" DrawAspect="Content" ObjectID="_1496676105" r:id="rId3645"/>
        </w:object>
      </w:r>
      <w:r w:rsidRPr="002A0BD1">
        <w:rPr>
          <w:rFonts w:ascii="Times New Roman" w:hAnsi="Times New Roman"/>
          <w:sz w:val="24"/>
          <w:szCs w:val="24"/>
        </w:rPr>
        <w:t xml:space="preserve"> из условия минимума следующего критерия:</w:t>
      </w:r>
    </w:p>
    <w:p w:rsidR="001B174F" w:rsidRPr="002A0BD1" w:rsidRDefault="001B174F" w:rsidP="002A0BD1">
      <w:pPr>
        <w:spacing w:after="0" w:line="240" w:lineRule="auto"/>
        <w:ind w:firstLine="709"/>
        <w:jc w:val="right"/>
        <w:rPr>
          <w:rFonts w:ascii="Times New Roman" w:hAnsi="Times New Roman"/>
          <w:sz w:val="24"/>
          <w:szCs w:val="24"/>
        </w:rPr>
      </w:pPr>
      <w:r w:rsidRPr="002A0BD1">
        <w:rPr>
          <w:rFonts w:ascii="Times New Roman" w:hAnsi="Times New Roman"/>
          <w:position w:val="-38"/>
          <w:sz w:val="24"/>
          <w:szCs w:val="24"/>
          <w:lang w:val="en-US"/>
        </w:rPr>
        <w:object w:dxaOrig="3580" w:dyaOrig="920">
          <v:shape id="_x0000_i2732" type="#_x0000_t75" style="width:178.6pt;height:45.8pt" o:ole="">
            <v:imagedata r:id="rId3646" o:title=""/>
          </v:shape>
          <o:OLEObject Type="Embed" ProgID="Equation.3" ShapeID="_x0000_i2732" DrawAspect="Content" ObjectID="_1496676106" r:id="rId3647"/>
        </w:object>
      </w:r>
      <w:r w:rsidRPr="002A0BD1">
        <w:rPr>
          <w:rFonts w:ascii="Times New Roman" w:hAnsi="Times New Roman"/>
          <w:sz w:val="24"/>
          <w:szCs w:val="24"/>
        </w:rPr>
        <w:t xml:space="preserve">                                       (3)</w:t>
      </w:r>
    </w:p>
    <w:p w:rsidR="001B174F" w:rsidRPr="002A0BD1" w:rsidRDefault="001B174F" w:rsidP="002A0BD1">
      <w:pPr>
        <w:spacing w:after="0" w:line="240" w:lineRule="auto"/>
        <w:ind w:firstLine="709"/>
        <w:jc w:val="both"/>
        <w:rPr>
          <w:rFonts w:ascii="Times New Roman" w:hAnsi="Times New Roman"/>
          <w:i/>
          <w:sz w:val="24"/>
          <w:szCs w:val="24"/>
        </w:rPr>
      </w:pPr>
      <w:r w:rsidRPr="002A0BD1">
        <w:rPr>
          <w:rFonts w:ascii="Times New Roman" w:hAnsi="Times New Roman"/>
          <w:i/>
          <w:sz w:val="24"/>
          <w:szCs w:val="24"/>
        </w:rPr>
        <w:t xml:space="preserve">Теорема. Пусть некоторый случайный процесс </w:t>
      </w:r>
      <w:r w:rsidRPr="002A0BD1">
        <w:rPr>
          <w:rFonts w:ascii="Times New Roman" w:hAnsi="Times New Roman"/>
          <w:i/>
          <w:position w:val="-12"/>
          <w:sz w:val="24"/>
          <w:szCs w:val="24"/>
          <w:lang w:val="en-US"/>
        </w:rPr>
        <w:object w:dxaOrig="1840" w:dyaOrig="360">
          <v:shape id="_x0000_i2733" type="#_x0000_t75" style="width:91.65pt;height:18.7pt" o:ole="">
            <v:imagedata r:id="rId3648" o:title=""/>
          </v:shape>
          <o:OLEObject Type="Embed" ProgID="Equation.3" ShapeID="_x0000_i2733" DrawAspect="Content" ObjectID="_1496676107" r:id="rId3649"/>
        </w:object>
      </w:r>
      <w:r w:rsidRPr="002A0BD1">
        <w:rPr>
          <w:rFonts w:ascii="Times New Roman" w:hAnsi="Times New Roman"/>
          <w:i/>
          <w:sz w:val="24"/>
          <w:szCs w:val="24"/>
        </w:rPr>
        <w:t xml:space="preserve"> описывается уравнением (1) с начальными нулевыми условиями и выполняются предположения 1-6. Тогда оценка </w:t>
      </w:r>
      <w:r w:rsidRPr="002A0BD1">
        <w:rPr>
          <w:rFonts w:ascii="Times New Roman" w:hAnsi="Times New Roman"/>
          <w:i/>
          <w:position w:val="-10"/>
          <w:sz w:val="24"/>
          <w:szCs w:val="24"/>
          <w:lang w:val="en-US"/>
        </w:rPr>
        <w:object w:dxaOrig="560" w:dyaOrig="400">
          <v:shape id="_x0000_i2734" type="#_x0000_t75" style="width:27.1pt;height:19.65pt" o:ole="">
            <v:imagedata r:id="rId3650" o:title=""/>
          </v:shape>
          <o:OLEObject Type="Embed" ProgID="Equation.3" ShapeID="_x0000_i2734" DrawAspect="Content" ObjectID="_1496676108" r:id="rId3651"/>
        </w:object>
      </w:r>
      <w:r w:rsidRPr="002A0BD1">
        <w:rPr>
          <w:rFonts w:ascii="Times New Roman" w:hAnsi="Times New Roman"/>
          <w:i/>
          <w:sz w:val="24"/>
          <w:szCs w:val="24"/>
        </w:rPr>
        <w:t xml:space="preserve">, определяемая выражением (3) с вероятностью 1 при </w:t>
      </w:r>
      <w:r w:rsidRPr="002A0BD1">
        <w:rPr>
          <w:rFonts w:ascii="Times New Roman" w:hAnsi="Times New Roman"/>
          <w:i/>
          <w:position w:val="-6"/>
          <w:sz w:val="24"/>
          <w:szCs w:val="24"/>
          <w:lang w:val="en-US"/>
        </w:rPr>
        <w:object w:dxaOrig="780" w:dyaOrig="279">
          <v:shape id="_x0000_i2735" type="#_x0000_t75" style="width:38.35pt;height:14.05pt" o:ole="">
            <v:imagedata r:id="rId3652" o:title=""/>
          </v:shape>
          <o:OLEObject Type="Embed" ProgID="Equation.3" ShapeID="_x0000_i2735" DrawAspect="Content" ObjectID="_1496676109" r:id="rId3653"/>
        </w:object>
      </w:r>
      <w:r w:rsidRPr="002A0BD1">
        <w:rPr>
          <w:rFonts w:ascii="Times New Roman" w:hAnsi="Times New Roman"/>
          <w:i/>
          <w:sz w:val="24"/>
          <w:szCs w:val="24"/>
        </w:rPr>
        <w:t>, существует, единственная и является сильно состоятельной оценкой, т.е.</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i/>
          <w:position w:val="-18"/>
          <w:sz w:val="24"/>
          <w:szCs w:val="24"/>
          <w:lang w:val="en-US"/>
        </w:rPr>
        <w:object w:dxaOrig="1820" w:dyaOrig="600">
          <v:shape id="_x0000_i2736" type="#_x0000_t75" style="width:90.7pt;height:29.9pt" o:ole="">
            <v:imagedata r:id="rId3654" o:title=""/>
          </v:shape>
          <o:OLEObject Type="Embed" ProgID="Equation.3" ShapeID="_x0000_i2736" DrawAspect="Content" ObjectID="_1496676110" r:id="rId3655"/>
        </w:object>
      </w:r>
    </w:p>
    <w:p w:rsidR="001B174F" w:rsidRPr="002A0BD1" w:rsidRDefault="001B174F" w:rsidP="002A0BD1">
      <w:pPr>
        <w:spacing w:after="0" w:line="240" w:lineRule="auto"/>
        <w:ind w:firstLine="709"/>
        <w:jc w:val="both"/>
        <w:rPr>
          <w:rFonts w:ascii="Times New Roman" w:hAnsi="Times New Roman"/>
          <w:sz w:val="24"/>
          <w:szCs w:val="24"/>
        </w:rPr>
      </w:pP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i/>
          <w:sz w:val="24"/>
          <w:szCs w:val="24"/>
        </w:rPr>
        <w:t>Численный пример.</w:t>
      </w:r>
      <w:r w:rsidRPr="002A0BD1">
        <w:rPr>
          <w:rFonts w:ascii="Times New Roman" w:hAnsi="Times New Roman"/>
          <w:sz w:val="24"/>
          <w:szCs w:val="24"/>
        </w:rPr>
        <w:t xml:space="preserve"> Временной ряд описывается уравнениями: </w:t>
      </w:r>
    </w:p>
    <w:bookmarkStart w:id="407" w:name="OLE_LINK14"/>
    <w:bookmarkStart w:id="408" w:name="OLE_LINK23"/>
    <w:p w:rsidR="001B174F" w:rsidRPr="002A0BD1" w:rsidRDefault="001B174F" w:rsidP="002A0BD1">
      <w:pPr>
        <w:spacing w:after="0" w:line="240" w:lineRule="auto"/>
        <w:ind w:firstLine="709"/>
        <w:jc w:val="right"/>
        <w:rPr>
          <w:rFonts w:ascii="Times New Roman" w:hAnsi="Times New Roman"/>
          <w:sz w:val="24"/>
          <w:szCs w:val="24"/>
        </w:rPr>
      </w:pPr>
      <w:r w:rsidRPr="002A0BD1">
        <w:rPr>
          <w:rFonts w:ascii="Times New Roman" w:hAnsi="Times New Roman"/>
          <w:position w:val="-12"/>
          <w:sz w:val="24"/>
          <w:szCs w:val="24"/>
          <w:lang w:val="en-US"/>
        </w:rPr>
        <w:object w:dxaOrig="4380" w:dyaOrig="480">
          <v:shape id="_x0000_i2737" type="#_x0000_t75" style="width:219.75pt;height:23.4pt" o:ole="">
            <v:imagedata r:id="rId3656" o:title=""/>
          </v:shape>
          <o:OLEObject Type="Embed" ProgID="Equation.3" ShapeID="_x0000_i2737" DrawAspect="Content" ObjectID="_1496676111" r:id="rId3657"/>
        </w:object>
      </w:r>
      <w:r w:rsidRPr="002A0BD1">
        <w:rPr>
          <w:rFonts w:ascii="Times New Roman" w:hAnsi="Times New Roman"/>
          <w:sz w:val="24"/>
          <w:szCs w:val="24"/>
        </w:rPr>
        <w:t xml:space="preserve">   </w:t>
      </w:r>
      <w:r w:rsidRPr="002A0BD1">
        <w:rPr>
          <w:rFonts w:ascii="Times New Roman" w:hAnsi="Times New Roman"/>
          <w:position w:val="-12"/>
          <w:sz w:val="24"/>
          <w:szCs w:val="24"/>
          <w:lang w:val="en-US"/>
        </w:rPr>
        <w:object w:dxaOrig="1180" w:dyaOrig="360">
          <v:shape id="_x0000_i2738" type="#_x0000_t75" style="width:59.85pt;height:18.7pt" o:ole="">
            <v:imagedata r:id="rId3658" o:title=""/>
          </v:shape>
          <o:OLEObject Type="Embed" ProgID="Equation.3" ShapeID="_x0000_i2738" DrawAspect="Content" ObjectID="_1496676112" r:id="rId3659"/>
        </w:object>
      </w:r>
      <w:r w:rsidRPr="002A0BD1">
        <w:rPr>
          <w:rFonts w:ascii="Times New Roman" w:hAnsi="Times New Roman"/>
          <w:sz w:val="24"/>
          <w:szCs w:val="24"/>
        </w:rPr>
        <w:t xml:space="preserve">          (4)</w:t>
      </w:r>
    </w:p>
    <w:bookmarkEnd w:id="407"/>
    <w:bookmarkEnd w:id="408"/>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Вид автокорреляционной функции представлен на рисунке:</w:t>
      </w:r>
    </w:p>
    <w:p w:rsidR="001B174F" w:rsidRPr="002A0BD1" w:rsidRDefault="001B174F" w:rsidP="002A0BD1">
      <w:pPr>
        <w:spacing w:after="0" w:line="240" w:lineRule="auto"/>
        <w:ind w:firstLine="709"/>
        <w:jc w:val="both"/>
        <w:rPr>
          <w:rFonts w:ascii="Times New Roman" w:hAnsi="Times New Roman"/>
          <w:sz w:val="24"/>
          <w:szCs w:val="24"/>
        </w:rPr>
      </w:pPr>
    </w:p>
    <w:p w:rsidR="001B174F" w:rsidRPr="002A0BD1" w:rsidRDefault="001B174F" w:rsidP="002A0BD1">
      <w:pPr>
        <w:spacing w:after="0" w:line="240" w:lineRule="auto"/>
        <w:jc w:val="center"/>
        <w:rPr>
          <w:rFonts w:ascii="Times New Roman" w:hAnsi="Times New Roman"/>
          <w:sz w:val="24"/>
          <w:szCs w:val="24"/>
        </w:rPr>
      </w:pPr>
      <w:bookmarkStart w:id="409" w:name="OLE_LINK16"/>
      <w:r w:rsidRPr="002A0BD1">
        <w:rPr>
          <w:rFonts w:ascii="Times New Roman" w:hAnsi="Times New Roman"/>
          <w:noProof/>
          <w:sz w:val="24"/>
          <w:szCs w:val="24"/>
          <w:lang w:eastAsia="ru-RU"/>
        </w:rPr>
        <w:lastRenderedPageBreak/>
        <w:drawing>
          <wp:inline distT="0" distB="0" distL="0" distR="0">
            <wp:extent cx="5486400" cy="4147824"/>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660" cstate="print">
                      <a:extLst>
                        <a:ext uri="{28A0092B-C50C-407E-A947-70E740481C1C}">
                          <a14:useLocalDpi xmlns:a14="http://schemas.microsoft.com/office/drawing/2010/main" val="0"/>
                        </a:ext>
                      </a:extLst>
                    </a:blip>
                    <a:srcRect/>
                    <a:stretch>
                      <a:fillRect/>
                    </a:stretch>
                  </pic:blipFill>
                  <pic:spPr bwMode="auto">
                    <a:xfrm>
                      <a:off x="0" y="0"/>
                      <a:ext cx="5486400" cy="4147824"/>
                    </a:xfrm>
                    <a:prstGeom prst="rect">
                      <a:avLst/>
                    </a:prstGeom>
                    <a:noFill/>
                    <a:ln>
                      <a:noFill/>
                    </a:ln>
                  </pic:spPr>
                </pic:pic>
              </a:graphicData>
            </a:graphic>
          </wp:inline>
        </w:drawing>
      </w:r>
      <w:bookmarkEnd w:id="409"/>
    </w:p>
    <w:p w:rsidR="001B174F" w:rsidRPr="002A0BD1" w:rsidRDefault="001B174F" w:rsidP="002A0BD1">
      <w:pPr>
        <w:spacing w:after="0" w:line="240" w:lineRule="auto"/>
        <w:jc w:val="center"/>
        <w:rPr>
          <w:rFonts w:ascii="Times New Roman" w:hAnsi="Times New Roman"/>
          <w:sz w:val="20"/>
          <w:szCs w:val="20"/>
        </w:rPr>
      </w:pPr>
      <w:r w:rsidRPr="002A0BD1">
        <w:rPr>
          <w:rFonts w:ascii="Times New Roman" w:hAnsi="Times New Roman"/>
          <w:sz w:val="20"/>
          <w:szCs w:val="20"/>
        </w:rPr>
        <w:t>Рисунок  1 – Автокорреляционная функция уравнения (4)</w:t>
      </w:r>
    </w:p>
    <w:p w:rsidR="001B174F" w:rsidRPr="002A0BD1" w:rsidRDefault="001B174F" w:rsidP="002A0BD1">
      <w:pPr>
        <w:spacing w:after="0" w:line="240" w:lineRule="auto"/>
        <w:jc w:val="center"/>
        <w:rPr>
          <w:rFonts w:ascii="Times New Roman" w:hAnsi="Times New Roman"/>
          <w:sz w:val="20"/>
          <w:szCs w:val="20"/>
        </w:rPr>
      </w:pP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Количество наблюдений </w:t>
      </w:r>
      <w:r w:rsidRPr="002A0BD1">
        <w:rPr>
          <w:rFonts w:ascii="Times New Roman" w:hAnsi="Times New Roman"/>
          <w:position w:val="-6"/>
          <w:sz w:val="24"/>
          <w:szCs w:val="24"/>
        </w:rPr>
        <w:object w:dxaOrig="1040" w:dyaOrig="279">
          <v:shape id="_x0000_i2739" type="#_x0000_t75" style="width:52.35pt;height:14.05pt" o:ole="">
            <v:imagedata r:id="rId3661" o:title=""/>
          </v:shape>
          <o:OLEObject Type="Embed" ProgID="Equation.3" ShapeID="_x0000_i2739" DrawAspect="Content" ObjectID="_1496676113" r:id="rId3662"/>
        </w:objec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Результаты сравнивались по  следующим характеристикам:</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 xml:space="preserve">относительной погрешности оценивания параметров:    </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18"/>
          <w:sz w:val="24"/>
          <w:szCs w:val="24"/>
        </w:rPr>
        <w:object w:dxaOrig="2620" w:dyaOrig="480">
          <v:shape id="_x0000_i2740" type="#_x0000_t75" style="width:131.85pt;height:25.25pt" o:ole="">
            <v:imagedata r:id="rId3663" o:title=""/>
          </v:shape>
          <o:OLEObject Type="Embed" ProgID="Equation.3" ShapeID="_x0000_i2740" DrawAspect="Content" ObjectID="_1496676114" r:id="rId3664"/>
        </w:objec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 xml:space="preserve">относительной погрешности моделирования: </w:t>
      </w:r>
    </w:p>
    <w:p w:rsidR="001B174F" w:rsidRPr="002A0BD1" w:rsidRDefault="001B174F" w:rsidP="002A0BD1">
      <w:pPr>
        <w:spacing w:after="0" w:line="240" w:lineRule="auto"/>
        <w:ind w:firstLine="709"/>
        <w:jc w:val="center"/>
        <w:rPr>
          <w:rFonts w:ascii="Times New Roman" w:hAnsi="Times New Roman"/>
          <w:sz w:val="24"/>
          <w:szCs w:val="24"/>
        </w:rPr>
      </w:pPr>
      <w:r w:rsidRPr="002A0BD1">
        <w:rPr>
          <w:rFonts w:ascii="Times New Roman" w:hAnsi="Times New Roman"/>
          <w:position w:val="-16"/>
          <w:sz w:val="24"/>
          <w:szCs w:val="24"/>
        </w:rPr>
        <w:object w:dxaOrig="2280" w:dyaOrig="420">
          <v:shape id="_x0000_i2741" type="#_x0000_t75" style="width:114.1pt;height:21.5pt" o:ole="">
            <v:imagedata r:id="rId3665" o:title=""/>
          </v:shape>
          <o:OLEObject Type="Embed" ProgID="Equation.3" ShapeID="_x0000_i2741" DrawAspect="Content" ObjectID="_1496676115" r:id="rId3666"/>
        </w:object>
      </w:r>
      <w:r w:rsidRPr="002A0BD1">
        <w:rPr>
          <w:rFonts w:ascii="Times New Roman" w:hAnsi="Times New Roman"/>
          <w:sz w:val="24"/>
          <w:szCs w:val="24"/>
        </w:rPr>
        <w:t>,</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 xml:space="preserve">где </w:t>
      </w:r>
      <w:r w:rsidRPr="002A0BD1">
        <w:rPr>
          <w:rFonts w:ascii="Times New Roman" w:hAnsi="Times New Roman"/>
          <w:position w:val="-14"/>
          <w:sz w:val="24"/>
          <w:szCs w:val="24"/>
        </w:rPr>
        <w:object w:dxaOrig="1780" w:dyaOrig="460">
          <v:shape id="_x0000_i2742" type="#_x0000_t75" style="width:89.75pt;height:23.4pt" o:ole="">
            <v:imagedata r:id="rId3667" o:title=""/>
          </v:shape>
          <o:OLEObject Type="Embed" ProgID="Equation.3" ShapeID="_x0000_i2742" DrawAspect="Content" ObjectID="_1496676116" r:id="rId3668"/>
        </w:object>
      </w:r>
      <w:r w:rsidRPr="002A0BD1">
        <w:rPr>
          <w:rFonts w:ascii="Times New Roman" w:hAnsi="Times New Roman"/>
          <w:sz w:val="24"/>
          <w:szCs w:val="24"/>
        </w:rPr>
        <w:t xml:space="preserve"> вектор выходной ненаблюдаемой переменной, </w:t>
      </w:r>
      <w:r w:rsidRPr="002A0BD1">
        <w:rPr>
          <w:rFonts w:ascii="Times New Roman" w:hAnsi="Times New Roman"/>
          <w:position w:val="-14"/>
          <w:sz w:val="24"/>
          <w:szCs w:val="24"/>
        </w:rPr>
        <w:object w:dxaOrig="1780" w:dyaOrig="460">
          <v:shape id="_x0000_i2743" type="#_x0000_t75" style="width:89.75pt;height:23.4pt" o:ole="">
            <v:imagedata r:id="rId3669" o:title=""/>
          </v:shape>
          <o:OLEObject Type="Embed" ProgID="Equation.3" ShapeID="_x0000_i2743" DrawAspect="Content" ObjectID="_1496676117" r:id="rId3670"/>
        </w:object>
      </w:r>
      <w:r w:rsidRPr="002A0BD1">
        <w:rPr>
          <w:rFonts w:ascii="Times New Roman" w:hAnsi="Times New Roman"/>
          <w:sz w:val="24"/>
          <w:szCs w:val="24"/>
        </w:rPr>
        <w:t xml:space="preserve"> оценка вектора выходной ненаблюдаемой переменной, полученная с помощью модели.</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таблице  приведены значения  относительных погрешностей,  для отношений “шум-сигнал”, указанных в таблице. </w:t>
      </w:r>
    </w:p>
    <w:p w:rsidR="001B174F" w:rsidRPr="002A0BD1" w:rsidRDefault="001B174F" w:rsidP="002A0BD1">
      <w:pPr>
        <w:spacing w:after="0" w:line="240" w:lineRule="auto"/>
        <w:ind w:firstLine="709"/>
        <w:jc w:val="both"/>
        <w:rPr>
          <w:rFonts w:ascii="Times New Roman" w:hAnsi="Times New Roman"/>
          <w:sz w:val="24"/>
          <w:szCs w:val="24"/>
        </w:rPr>
      </w:pPr>
    </w:p>
    <w:p w:rsidR="001B174F" w:rsidRPr="002A0BD1" w:rsidRDefault="001B174F" w:rsidP="002A0BD1">
      <w:pPr>
        <w:spacing w:after="0" w:line="240" w:lineRule="auto"/>
        <w:jc w:val="both"/>
        <w:rPr>
          <w:rFonts w:ascii="Times New Roman" w:hAnsi="Times New Roman"/>
          <w:sz w:val="20"/>
          <w:szCs w:val="20"/>
        </w:rPr>
      </w:pPr>
      <w:r w:rsidRPr="002A0BD1">
        <w:rPr>
          <w:rFonts w:ascii="Times New Roman" w:hAnsi="Times New Roman"/>
          <w:sz w:val="20"/>
          <w:szCs w:val="20"/>
        </w:rPr>
        <w:t>Таблица 1. Относительные погрешности оценивания параметров и моделирования</w:t>
      </w:r>
    </w:p>
    <w:tbl>
      <w:tblPr>
        <w:tblW w:w="9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8"/>
        <w:gridCol w:w="2728"/>
        <w:gridCol w:w="1448"/>
        <w:gridCol w:w="2605"/>
        <w:gridCol w:w="1551"/>
      </w:tblGrid>
      <w:tr w:rsidR="001B174F" w:rsidRPr="002A0BD1" w:rsidTr="001B174F">
        <w:trPr>
          <w:trHeight w:val="235"/>
          <w:jc w:val="center"/>
        </w:trPr>
        <w:tc>
          <w:tcPr>
            <w:tcW w:w="1178" w:type="dxa"/>
            <w:vMerge w:val="restart"/>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bookmarkStart w:id="410" w:name="OLE_LINK21"/>
            <w:bookmarkStart w:id="411" w:name="OLE_LINK22"/>
          </w:p>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object w:dxaOrig="760" w:dyaOrig="380">
                <v:shape id="_x0000_i2744" type="#_x0000_t75" style="width:38.35pt;height:18.7pt" o:ole="">
                  <v:imagedata r:id="rId3671" o:title=""/>
                </v:shape>
                <o:OLEObject Type="Embed" ProgID="Equation.3" ShapeID="_x0000_i2744" DrawAspect="Content" ObjectID="_1496676118" r:id="rId3672"/>
              </w:object>
            </w:r>
          </w:p>
        </w:tc>
        <w:tc>
          <w:tcPr>
            <w:tcW w:w="4176" w:type="dxa"/>
            <w:gridSpan w:val="2"/>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object w:dxaOrig="340" w:dyaOrig="300">
                <v:shape id="_x0000_i2745" type="#_x0000_t75" style="width:17.75pt;height:14.05pt" o:ole="">
                  <v:imagedata r:id="rId3673" o:title=""/>
                </v:shape>
                <o:OLEObject Type="Embed" ProgID="Equation.3" ShapeID="_x0000_i2745" DrawAspect="Content" ObjectID="_1496676119" r:id="rId3674"/>
              </w:object>
            </w:r>
          </w:p>
        </w:tc>
        <w:tc>
          <w:tcPr>
            <w:tcW w:w="4156" w:type="dxa"/>
            <w:gridSpan w:val="2"/>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object w:dxaOrig="320" w:dyaOrig="300">
                <v:shape id="_x0000_i2746" type="#_x0000_t75" style="width:15.9pt;height:14.05pt" o:ole="">
                  <v:imagedata r:id="rId3675" o:title=""/>
                </v:shape>
                <o:OLEObject Type="Embed" ProgID="Equation.3" ShapeID="_x0000_i2746" DrawAspect="Content" ObjectID="_1496676120" r:id="rId3676"/>
              </w:object>
            </w:r>
          </w:p>
        </w:tc>
      </w:tr>
      <w:tr w:rsidR="001B174F" w:rsidRPr="002A0BD1" w:rsidTr="001B174F">
        <w:trPr>
          <w:trHeight w:val="658"/>
          <w:jc w:val="center"/>
        </w:trPr>
        <w:tc>
          <w:tcPr>
            <w:tcW w:w="1178" w:type="dxa"/>
            <w:vMerge/>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p>
        </w:tc>
        <w:tc>
          <w:tcPr>
            <w:tcW w:w="272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Критерий (3), %</w:t>
            </w:r>
          </w:p>
        </w:tc>
        <w:tc>
          <w:tcPr>
            <w:tcW w:w="144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МНК, %</w:t>
            </w:r>
          </w:p>
        </w:tc>
        <w:tc>
          <w:tcPr>
            <w:tcW w:w="2605"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Критерий (3),%</w:t>
            </w:r>
          </w:p>
        </w:tc>
        <w:tc>
          <w:tcPr>
            <w:tcW w:w="0" w:type="auto"/>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МНК, %</w:t>
            </w:r>
          </w:p>
        </w:tc>
      </w:tr>
      <w:tr w:rsidR="001B174F" w:rsidRPr="002A0BD1" w:rsidTr="001B174F">
        <w:trPr>
          <w:trHeight w:val="270"/>
          <w:jc w:val="center"/>
        </w:trPr>
        <w:tc>
          <w:tcPr>
            <w:tcW w:w="117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0.05</w:t>
            </w:r>
          </w:p>
        </w:tc>
        <w:tc>
          <w:tcPr>
            <w:tcW w:w="272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1.20</w:t>
            </w:r>
          </w:p>
        </w:tc>
        <w:tc>
          <w:tcPr>
            <w:tcW w:w="144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5.77</w:t>
            </w:r>
          </w:p>
        </w:tc>
        <w:tc>
          <w:tcPr>
            <w:tcW w:w="2605"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2.56</w:t>
            </w:r>
          </w:p>
        </w:tc>
        <w:tc>
          <w:tcPr>
            <w:tcW w:w="0" w:type="auto"/>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1.54</w:t>
            </w:r>
          </w:p>
        </w:tc>
      </w:tr>
      <w:tr w:rsidR="001B174F" w:rsidRPr="002A0BD1" w:rsidTr="001B174F">
        <w:trPr>
          <w:trHeight w:val="125"/>
          <w:jc w:val="center"/>
        </w:trPr>
        <w:tc>
          <w:tcPr>
            <w:tcW w:w="117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0.1</w:t>
            </w:r>
          </w:p>
        </w:tc>
        <w:tc>
          <w:tcPr>
            <w:tcW w:w="272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8.05</w:t>
            </w:r>
          </w:p>
        </w:tc>
        <w:tc>
          <w:tcPr>
            <w:tcW w:w="144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15.21</w:t>
            </w:r>
          </w:p>
        </w:tc>
        <w:tc>
          <w:tcPr>
            <w:tcW w:w="2605"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2.81</w:t>
            </w:r>
          </w:p>
        </w:tc>
        <w:tc>
          <w:tcPr>
            <w:tcW w:w="0" w:type="auto"/>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13.49</w:t>
            </w:r>
          </w:p>
        </w:tc>
      </w:tr>
      <w:tr w:rsidR="001B174F" w:rsidRPr="002A0BD1" w:rsidTr="001B174F">
        <w:trPr>
          <w:trHeight w:val="270"/>
          <w:jc w:val="center"/>
        </w:trPr>
        <w:tc>
          <w:tcPr>
            <w:tcW w:w="117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0.15</w:t>
            </w:r>
          </w:p>
        </w:tc>
        <w:tc>
          <w:tcPr>
            <w:tcW w:w="272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23.63</w:t>
            </w:r>
          </w:p>
        </w:tc>
        <w:tc>
          <w:tcPr>
            <w:tcW w:w="1448"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29.50</w:t>
            </w:r>
          </w:p>
        </w:tc>
        <w:tc>
          <w:tcPr>
            <w:tcW w:w="2605" w:type="dxa"/>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6.16</w:t>
            </w:r>
          </w:p>
        </w:tc>
        <w:tc>
          <w:tcPr>
            <w:tcW w:w="0" w:type="auto"/>
            <w:shd w:val="clear" w:color="auto" w:fill="auto"/>
            <w:vAlign w:val="center"/>
          </w:tcPr>
          <w:p w:rsidR="001B174F" w:rsidRPr="002A0BD1" w:rsidRDefault="001B174F" w:rsidP="002A0BD1">
            <w:pPr>
              <w:spacing w:after="0" w:line="240" w:lineRule="auto"/>
              <w:jc w:val="center"/>
              <w:rPr>
                <w:rFonts w:ascii="Times New Roman" w:hAnsi="Times New Roman"/>
                <w:sz w:val="24"/>
                <w:szCs w:val="24"/>
              </w:rPr>
            </w:pPr>
            <w:r w:rsidRPr="002A0BD1">
              <w:rPr>
                <w:rFonts w:ascii="Times New Roman" w:hAnsi="Times New Roman"/>
                <w:sz w:val="24"/>
                <w:szCs w:val="24"/>
              </w:rPr>
              <w:t>24.23</w:t>
            </w:r>
          </w:p>
        </w:tc>
      </w:tr>
      <w:bookmarkEnd w:id="410"/>
      <w:bookmarkEnd w:id="411"/>
    </w:tbl>
    <w:p w:rsidR="001B174F" w:rsidRPr="002A0BD1" w:rsidRDefault="001B174F" w:rsidP="002A0BD1">
      <w:pPr>
        <w:spacing w:after="0" w:line="240" w:lineRule="auto"/>
        <w:ind w:firstLine="709"/>
        <w:jc w:val="both"/>
        <w:rPr>
          <w:rFonts w:ascii="Times New Roman" w:hAnsi="Times New Roman"/>
          <w:b/>
          <w:sz w:val="24"/>
          <w:szCs w:val="24"/>
        </w:rPr>
      </w:pPr>
    </w:p>
    <w:p w:rsidR="001B174F" w:rsidRPr="002A0BD1" w:rsidRDefault="001B174F" w:rsidP="002A0BD1">
      <w:pPr>
        <w:spacing w:after="0" w:line="240" w:lineRule="auto"/>
        <w:jc w:val="both"/>
        <w:rPr>
          <w:rFonts w:ascii="Times New Roman" w:hAnsi="Times New Roman"/>
          <w:b/>
          <w:bCs/>
          <w:sz w:val="24"/>
          <w:szCs w:val="24"/>
        </w:rPr>
      </w:pPr>
      <w:bookmarkStart w:id="412" w:name="OLE_LINK15"/>
      <w:r w:rsidRPr="002A0BD1">
        <w:rPr>
          <w:rFonts w:ascii="Times New Roman" w:hAnsi="Times New Roman"/>
          <w:b/>
          <w:noProof/>
          <w:sz w:val="24"/>
          <w:szCs w:val="24"/>
          <w:lang w:eastAsia="ru-RU"/>
        </w:rPr>
        <w:lastRenderedPageBreak/>
        <w:drawing>
          <wp:inline distT="0" distB="0" distL="0" distR="0">
            <wp:extent cx="5934075" cy="374332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677" cstate="print">
                      <a:extLst>
                        <a:ext uri="{28A0092B-C50C-407E-A947-70E740481C1C}">
                          <a14:useLocalDpi xmlns:a14="http://schemas.microsoft.com/office/drawing/2010/main" val="0"/>
                        </a:ext>
                      </a:extLst>
                    </a:blip>
                    <a:srcRect/>
                    <a:stretch>
                      <a:fillRect/>
                    </a:stretch>
                  </pic:blipFill>
                  <pic:spPr bwMode="auto">
                    <a:xfrm>
                      <a:off x="0" y="0"/>
                      <a:ext cx="5934075" cy="3743325"/>
                    </a:xfrm>
                    <a:prstGeom prst="rect">
                      <a:avLst/>
                    </a:prstGeom>
                    <a:noFill/>
                    <a:ln>
                      <a:noFill/>
                    </a:ln>
                  </pic:spPr>
                </pic:pic>
              </a:graphicData>
            </a:graphic>
          </wp:inline>
        </w:drawing>
      </w:r>
      <w:bookmarkEnd w:id="412"/>
    </w:p>
    <w:p w:rsidR="001B174F" w:rsidRPr="002A0BD1" w:rsidRDefault="001B174F" w:rsidP="002A0BD1">
      <w:pPr>
        <w:spacing w:after="0" w:line="240" w:lineRule="auto"/>
        <w:jc w:val="center"/>
        <w:rPr>
          <w:rFonts w:ascii="Times New Roman" w:hAnsi="Times New Roman"/>
          <w:sz w:val="20"/>
          <w:szCs w:val="20"/>
        </w:rPr>
      </w:pPr>
      <w:r w:rsidRPr="002A0BD1">
        <w:rPr>
          <w:rFonts w:ascii="Times New Roman" w:hAnsi="Times New Roman"/>
          <w:sz w:val="20"/>
          <w:szCs w:val="20"/>
        </w:rPr>
        <w:t xml:space="preserve">Рисунок  2. Выходной сигнал, </w:t>
      </w:r>
      <w:r w:rsidRPr="002A0BD1">
        <w:rPr>
          <w:rFonts w:ascii="Times New Roman" w:hAnsi="Times New Roman"/>
          <w:i/>
          <w:sz w:val="20"/>
          <w:szCs w:val="20"/>
        </w:rPr>
        <w:t xml:space="preserve"> </w:t>
      </w:r>
      <w:r w:rsidRPr="002A0BD1">
        <w:rPr>
          <w:rFonts w:ascii="Times New Roman" w:hAnsi="Times New Roman"/>
          <w:sz w:val="20"/>
          <w:szCs w:val="20"/>
        </w:rPr>
        <w:t xml:space="preserve">рассчитанный по истинным и оцененным параметрам при </w:t>
      </w:r>
      <w:r w:rsidRPr="002A0BD1">
        <w:rPr>
          <w:rFonts w:ascii="Times New Roman" w:hAnsi="Times New Roman"/>
          <w:position w:val="-14"/>
          <w:sz w:val="20"/>
          <w:szCs w:val="20"/>
        </w:rPr>
        <w:object w:dxaOrig="1420" w:dyaOrig="380">
          <v:shape id="_x0000_i2747" type="#_x0000_t75" style="width:71.05pt;height:18.7pt" o:ole="">
            <v:imagedata r:id="rId3678" o:title=""/>
          </v:shape>
          <o:OLEObject Type="Embed" ProgID="Equation.3" ShapeID="_x0000_i2747" DrawAspect="Content" ObjectID="_1496676121" r:id="rId3679"/>
        </w:object>
      </w:r>
    </w:p>
    <w:p w:rsidR="001B174F" w:rsidRPr="001B174F" w:rsidRDefault="001B174F" w:rsidP="002A0BD1">
      <w:pPr>
        <w:spacing w:after="0" w:line="240" w:lineRule="auto"/>
        <w:ind w:firstLine="709"/>
        <w:jc w:val="both"/>
        <w:rPr>
          <w:rFonts w:ascii="Times New Roman" w:hAnsi="Times New Roman"/>
        </w:rPr>
      </w:pPr>
    </w:p>
    <w:p w:rsidR="001B174F" w:rsidRPr="001B174F" w:rsidRDefault="001B174F" w:rsidP="002A0BD1">
      <w:pPr>
        <w:spacing w:after="0" w:line="240" w:lineRule="auto"/>
        <w:ind w:firstLine="709"/>
        <w:jc w:val="both"/>
        <w:rPr>
          <w:rFonts w:ascii="Times New Roman" w:hAnsi="Times New Roman"/>
          <w:b/>
          <w:sz w:val="20"/>
          <w:szCs w:val="20"/>
        </w:rPr>
      </w:pPr>
      <w:r w:rsidRPr="001B174F">
        <w:rPr>
          <w:rFonts w:ascii="Times New Roman" w:hAnsi="Times New Roman"/>
          <w:b/>
          <w:sz w:val="20"/>
          <w:szCs w:val="20"/>
        </w:rPr>
        <w:t>Литература</w:t>
      </w:r>
    </w:p>
    <w:p w:rsidR="001B174F" w:rsidRPr="001B174F" w:rsidRDefault="001B174F" w:rsidP="002A0BD1">
      <w:pPr>
        <w:spacing w:after="0" w:line="240" w:lineRule="auto"/>
        <w:ind w:firstLine="709"/>
        <w:jc w:val="both"/>
        <w:rPr>
          <w:rFonts w:ascii="Times New Roman" w:hAnsi="Times New Roman"/>
          <w:sz w:val="20"/>
          <w:szCs w:val="20"/>
        </w:rPr>
      </w:pPr>
      <w:r w:rsidRPr="001B174F">
        <w:rPr>
          <w:rFonts w:ascii="Times New Roman" w:hAnsi="Times New Roman"/>
          <w:sz w:val="20"/>
          <w:szCs w:val="20"/>
        </w:rPr>
        <w:t xml:space="preserve">1.Кветный Р.Н., Мельник Л.Н., Коцюбинский В.Ю. Принятие решений на основе прогнозирования временных рядов с двойной длинной памятью. </w:t>
      </w:r>
      <w:r w:rsidRPr="001B174F">
        <w:rPr>
          <w:rFonts w:ascii="Times New Roman" w:hAnsi="Times New Roman"/>
          <w:sz w:val="20"/>
          <w:szCs w:val="20"/>
          <w:lang w:val="en-US"/>
        </w:rPr>
        <w:t>Palmarium</w:t>
      </w:r>
      <w:r w:rsidRPr="001B174F">
        <w:rPr>
          <w:rFonts w:ascii="Times New Roman" w:hAnsi="Times New Roman"/>
          <w:sz w:val="20"/>
          <w:szCs w:val="20"/>
        </w:rPr>
        <w:t xml:space="preserve"> </w:t>
      </w:r>
      <w:r w:rsidRPr="001B174F">
        <w:rPr>
          <w:rFonts w:ascii="Times New Roman" w:hAnsi="Times New Roman"/>
          <w:sz w:val="20"/>
          <w:szCs w:val="20"/>
          <w:lang w:val="en-US"/>
        </w:rPr>
        <w:t>Academic</w:t>
      </w:r>
      <w:r w:rsidRPr="001B174F">
        <w:rPr>
          <w:rFonts w:ascii="Times New Roman" w:hAnsi="Times New Roman"/>
          <w:sz w:val="20"/>
          <w:szCs w:val="20"/>
        </w:rPr>
        <w:t xml:space="preserve"> </w:t>
      </w:r>
      <w:r w:rsidRPr="001B174F">
        <w:rPr>
          <w:rFonts w:ascii="Times New Roman" w:hAnsi="Times New Roman"/>
          <w:sz w:val="20"/>
          <w:szCs w:val="20"/>
          <w:lang w:val="en-US"/>
        </w:rPr>
        <w:t>Publising</w:t>
      </w:r>
      <w:r w:rsidRPr="001B174F">
        <w:rPr>
          <w:rFonts w:ascii="Times New Roman" w:hAnsi="Times New Roman"/>
          <w:sz w:val="20"/>
          <w:szCs w:val="20"/>
        </w:rPr>
        <w:t>, 2013, 140с.</w:t>
      </w:r>
    </w:p>
    <w:p w:rsidR="001B174F" w:rsidRPr="001B174F" w:rsidRDefault="001B174F" w:rsidP="002A0BD1">
      <w:pPr>
        <w:spacing w:after="0" w:line="240" w:lineRule="auto"/>
        <w:ind w:firstLine="709"/>
        <w:jc w:val="both"/>
        <w:rPr>
          <w:rFonts w:ascii="Times New Roman" w:hAnsi="Times New Roman"/>
          <w:sz w:val="20"/>
          <w:szCs w:val="20"/>
        </w:rPr>
      </w:pPr>
      <w:r w:rsidRPr="001B174F">
        <w:rPr>
          <w:rFonts w:ascii="Times New Roman" w:hAnsi="Times New Roman"/>
          <w:sz w:val="20"/>
          <w:szCs w:val="20"/>
        </w:rPr>
        <w:t>2.Иванов Д.В. Идентификация авторегрессии нецелого порядка с помехой в выходном сигнале// Междисциплинарные исследования в области математического моделирования и информатики. Материалы научно-практической internet-конференции. 18-19 июня 2013 г./ отв. ред. Ю.C. Нагорнов. Ульяновск: SIMJET, 2013. С. 64-67.</w:t>
      </w:r>
    </w:p>
    <w:p w:rsidR="001B174F" w:rsidRPr="001B174F" w:rsidRDefault="001B174F" w:rsidP="002A0BD1">
      <w:pPr>
        <w:spacing w:after="0" w:line="240" w:lineRule="auto"/>
        <w:ind w:firstLine="709"/>
        <w:jc w:val="both"/>
        <w:rPr>
          <w:rFonts w:ascii="Times New Roman" w:hAnsi="Times New Roman"/>
          <w:sz w:val="20"/>
          <w:szCs w:val="20"/>
        </w:rPr>
      </w:pPr>
      <w:r w:rsidRPr="001B174F">
        <w:rPr>
          <w:rFonts w:ascii="Times New Roman" w:hAnsi="Times New Roman"/>
          <w:sz w:val="20"/>
          <w:szCs w:val="20"/>
        </w:rPr>
        <w:t>3.Иванов Д.В., Синицина Е.И. Численный алгоритм оценивания параметров авторегрессии, описываемой уравнениями с разностями  дробного порядка с помехой наблюдения //Наука и образование транспорту: материалы VII Международной научно-практической конференции. Международная научно-практическая конференция “Наука и образование транспорту”, 2014 г. – Самара: СамГУПС, 2014. с. 207-209.</w:t>
      </w:r>
    </w:p>
    <w:p w:rsidR="001B174F" w:rsidRDefault="001B174F" w:rsidP="002A0BD1">
      <w:pPr>
        <w:spacing w:after="0" w:line="240" w:lineRule="auto"/>
        <w:ind w:firstLine="709"/>
        <w:jc w:val="both"/>
        <w:rPr>
          <w:rFonts w:ascii="Times New Roman" w:hAnsi="Times New Roman"/>
          <w:sz w:val="20"/>
          <w:szCs w:val="20"/>
        </w:rPr>
      </w:pPr>
      <w:r w:rsidRPr="001B174F">
        <w:rPr>
          <w:rFonts w:ascii="Times New Roman" w:hAnsi="Times New Roman"/>
          <w:sz w:val="20"/>
          <w:szCs w:val="20"/>
        </w:rPr>
        <w:t>4. Кацюба О.А., Жданов А.И. Особенности применения МНК для оценивания линейных разностных операторов в задачах идентификации объектов управления // Автоматика и телемеханика.– 1979. - № 8. - C.86-90.</w:t>
      </w:r>
    </w:p>
    <w:p w:rsidR="002A0BD1" w:rsidRDefault="002A0BD1">
      <w:pPr>
        <w:rPr>
          <w:rFonts w:ascii="Times New Roman" w:hAnsi="Times New Roman"/>
          <w:sz w:val="20"/>
          <w:szCs w:val="20"/>
        </w:rPr>
      </w:pPr>
      <w:r>
        <w:rPr>
          <w:rFonts w:ascii="Times New Roman" w:hAnsi="Times New Roman"/>
          <w:sz w:val="20"/>
          <w:szCs w:val="20"/>
        </w:rPr>
        <w:br w:type="page"/>
      </w:r>
    </w:p>
    <w:p w:rsidR="001B174F" w:rsidRPr="001B174F" w:rsidRDefault="001B174F" w:rsidP="002A0BD1">
      <w:pPr>
        <w:spacing w:after="0" w:line="240" w:lineRule="auto"/>
        <w:jc w:val="center"/>
        <w:outlineLvl w:val="1"/>
        <w:rPr>
          <w:rFonts w:ascii="Times New Roman" w:hAnsi="Times New Roman"/>
          <w:b/>
          <w:color w:val="000000" w:themeColor="text1"/>
          <w:sz w:val="32"/>
          <w:szCs w:val="32"/>
        </w:rPr>
      </w:pPr>
      <w:bookmarkStart w:id="413" w:name="_Toc422845644"/>
      <w:bookmarkStart w:id="414" w:name="_Toc422905135"/>
      <w:r w:rsidRPr="001B174F">
        <w:rPr>
          <w:rFonts w:ascii="Times New Roman" w:hAnsi="Times New Roman"/>
          <w:b/>
          <w:color w:val="000000" w:themeColor="text1"/>
          <w:sz w:val="32"/>
          <w:szCs w:val="32"/>
        </w:rPr>
        <w:lastRenderedPageBreak/>
        <w:t>РЕШЕНИЕ ЗАДАЧИ ОПТИМАЛЬНОГО УПРАВЛЕНИЯ РЕСУРСАМИ НА ПРИМЕРЕ ОПЕРАТИВНОГО ПЛАНИРОВАНИЯ ЛОКОМОТИВОВ</w:t>
      </w:r>
      <w:bookmarkEnd w:id="413"/>
      <w:bookmarkEnd w:id="414"/>
    </w:p>
    <w:p w:rsidR="001B174F" w:rsidRPr="001B174F" w:rsidRDefault="001B174F" w:rsidP="002A0BD1">
      <w:pPr>
        <w:spacing w:after="0" w:line="240" w:lineRule="auto"/>
        <w:jc w:val="center"/>
        <w:rPr>
          <w:rFonts w:ascii="Times New Roman" w:hAnsi="Times New Roman"/>
          <w:b/>
          <w:sz w:val="32"/>
          <w:szCs w:val="32"/>
        </w:rPr>
      </w:pPr>
    </w:p>
    <w:p w:rsidR="001B174F" w:rsidRPr="002A0BD1" w:rsidRDefault="001B174F" w:rsidP="002A0BD1">
      <w:pPr>
        <w:spacing w:after="0" w:line="240" w:lineRule="auto"/>
        <w:jc w:val="center"/>
        <w:outlineLvl w:val="2"/>
        <w:rPr>
          <w:rFonts w:ascii="Times New Roman" w:hAnsi="Times New Roman"/>
          <w:sz w:val="24"/>
          <w:szCs w:val="24"/>
        </w:rPr>
      </w:pPr>
      <w:bookmarkStart w:id="415" w:name="_Toc422845645"/>
      <w:bookmarkStart w:id="416" w:name="_Toc422905136"/>
      <w:r w:rsidRPr="002A0BD1">
        <w:rPr>
          <w:rFonts w:ascii="Times New Roman" w:hAnsi="Times New Roman"/>
          <w:sz w:val="24"/>
          <w:szCs w:val="24"/>
        </w:rPr>
        <w:t>П.С. Морозов, А.А. Белоусов</w:t>
      </w:r>
      <w:bookmarkEnd w:id="415"/>
      <w:bookmarkEnd w:id="416"/>
    </w:p>
    <w:p w:rsidR="001B174F" w:rsidRPr="002A0BD1" w:rsidRDefault="001B174F" w:rsidP="002A0BD1">
      <w:pPr>
        <w:spacing w:after="0" w:line="240" w:lineRule="auto"/>
        <w:jc w:val="center"/>
        <w:rPr>
          <w:rFonts w:ascii="Times New Roman" w:hAnsi="Times New Roman"/>
          <w:sz w:val="24"/>
          <w:szCs w:val="24"/>
        </w:rPr>
      </w:pPr>
    </w:p>
    <w:p w:rsidR="001B174F" w:rsidRPr="002A0BD1" w:rsidRDefault="001B174F" w:rsidP="002A0BD1">
      <w:pPr>
        <w:spacing w:after="0" w:line="240" w:lineRule="auto"/>
        <w:jc w:val="center"/>
        <w:outlineLvl w:val="3"/>
        <w:rPr>
          <w:rFonts w:ascii="Times New Roman" w:hAnsi="Times New Roman"/>
          <w:color w:val="000000"/>
          <w:sz w:val="24"/>
          <w:szCs w:val="24"/>
          <w:shd w:val="clear" w:color="auto" w:fill="FFFFFF"/>
        </w:rPr>
      </w:pPr>
      <w:r w:rsidRPr="002A0BD1">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1B174F" w:rsidRPr="001B174F" w:rsidRDefault="001B174F" w:rsidP="002A0BD1">
      <w:pPr>
        <w:spacing w:after="0" w:line="240" w:lineRule="auto"/>
        <w:rPr>
          <w:rFonts w:ascii="Times New Roman" w:hAnsi="Times New Roman"/>
        </w:rPr>
      </w:pPr>
    </w:p>
    <w:p w:rsidR="001B174F" w:rsidRPr="001B174F" w:rsidRDefault="001B174F" w:rsidP="002A0BD1">
      <w:pPr>
        <w:spacing w:after="0" w:line="240" w:lineRule="auto"/>
        <w:jc w:val="both"/>
        <w:rPr>
          <w:rFonts w:ascii="Times New Roman" w:hAnsi="Times New Roman"/>
          <w:color w:val="000000" w:themeColor="text1"/>
          <w:sz w:val="20"/>
          <w:szCs w:val="20"/>
        </w:rPr>
      </w:pPr>
      <w:r w:rsidRPr="001B174F">
        <w:rPr>
          <w:rFonts w:ascii="Times New Roman" w:hAnsi="Times New Roman"/>
          <w:color w:val="000000" w:themeColor="text1"/>
          <w:sz w:val="20"/>
          <w:szCs w:val="20"/>
        </w:rPr>
        <w:t xml:space="preserve">В данной работе в рамках задачи оптимального управления ресурсами рассматривается оперативное планирование локомотивов с целью наиболее эффективного их использования. Представлена математическая модель задачи и подробно рассмотрен алгоритм планирования основанный на мультиагентных технологиях с использованием аукциона с двойным подтверждением. Приведены результаты работы реализованной системы управления ресурсами. </w:t>
      </w:r>
    </w:p>
    <w:p w:rsidR="001B174F" w:rsidRPr="001B174F" w:rsidRDefault="001B174F" w:rsidP="002A0BD1">
      <w:pPr>
        <w:spacing w:after="0" w:line="240" w:lineRule="auto"/>
        <w:rPr>
          <w:rFonts w:ascii="Times New Roman" w:hAnsi="Times New Roman"/>
        </w:rPr>
      </w:pP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На сегодняшний день, задача оптимального управления ресурсами является интенсивно развивающейся сферой исследований. Все увеличивающееся число задач для ограниченного объема ресурсов заставляют искать пути по оптимизации их использования. Еще одним аргументом в пользу исследования оптимизации является то, что мы живем в постоянно меняющемся мире. В каждый момент времени происходит одно (а то и несколько) событий. И ставится цель не просто отреагировать на них как можно быстрей, но и, по возможности, нивелировать негативные последствия от них. Очевидно, что человек находясь в стрессовой ситуации не способен за короткий промежуток времени принять наиболее лучшее решение при возникновении экстренной ситуации. Решить эту проблему способна автоматизированная система планирования ресурсов, способная оперативно реагировать на возникающее внешние возмущения.</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В данной работе рассмотрена задача управления тяговыми ресурсами (локомотивами) на железнодорожной сети. Локомотивы нужно подать сформированным поездам для их перевозки в подходящий интервал времени. При этом необходимо соблюдать все нормативные ограничения на движения локомотивов. Реализуемая система должна обеспечить эффективное использование локомотивов путем оптимизации по некоторому критерию, например минимизация простоя локомотивов или минимизация холостого хода. Обосновать выбор задачи можно распространенностью железнодорожных перевозок в нашей стране, при чем как пассажирских, так и грузовых. И оптимизация их работы способна повысить экономическую привлекательность этого вида транспорта. </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Предлагаемая система основана на мультиагентном взаимодействии агентов посредством обмена задачами в рамках аукциона с двойным подтверждением [1]. </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Использование мультиагентных технологий дает такие преимущества как: гибкость, масштабируемость, интеллектуальность, оперативность реализуемой системы.</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Для решения задачи формируются исходные данные включающие: ресурсы в виде локомотивов, их состояние и местоположения на начало планирования, так же их параметры (такие как количество секций, номер); заявки в виде поездов с их предпочтительным интервалом доставки и необходимым для них количества секций локомотива; инфраструктура в виде станций и параметров в виде возможности проведения технического обслуживания локомотива; допустимые временные интервалы движения между станциями (далее именуемые нитками). Для оценки варианта плана введем целевую функцию, характеризующую отправку назначенного состава с локомотивом </w:t>
      </w:r>
      <w:r w:rsidRPr="002A0BD1">
        <w:rPr>
          <w:rFonts w:ascii="Times New Roman" w:hAnsi="Times New Roman"/>
          <w:position w:val="-12"/>
          <w:sz w:val="24"/>
          <w:szCs w:val="24"/>
        </w:rPr>
        <w:object w:dxaOrig="180" w:dyaOrig="360">
          <v:shape id="_x0000_i2748" type="#_x0000_t75" style="width:8.4pt;height:18.7pt" o:ole="">
            <v:imagedata r:id="rId3680" o:title=""/>
          </v:shape>
          <o:OLEObject Type="Embed" ProgID="Equation.DSMT4" ShapeID="_x0000_i2748" DrawAspect="Content" ObjectID="_1496676122" r:id="rId3681"/>
        </w:object>
      </w:r>
      <w:r w:rsidRPr="002A0BD1">
        <w:rPr>
          <w:rFonts w:ascii="Times New Roman" w:hAnsi="Times New Roman"/>
          <w:sz w:val="24"/>
          <w:szCs w:val="24"/>
        </w:rPr>
        <w:t xml:space="preserve"> и обозначаемою </w:t>
      </w:r>
      <w:r w:rsidRPr="002A0BD1">
        <w:rPr>
          <w:rFonts w:ascii="Times New Roman" w:hAnsi="Times New Roman"/>
          <w:position w:val="-14"/>
          <w:sz w:val="24"/>
          <w:szCs w:val="24"/>
        </w:rPr>
        <w:object w:dxaOrig="580" w:dyaOrig="380">
          <v:shape id="_x0000_i2749" type="#_x0000_t75" style="width:29.9pt;height:18.7pt" o:ole="">
            <v:imagedata r:id="rId3682" o:title=""/>
          </v:shape>
          <o:OLEObject Type="Embed" ProgID="Equation.DSMT4" ShapeID="_x0000_i2749" DrawAspect="Content" ObjectID="_1496676123" r:id="rId3683"/>
        </w:object>
      </w:r>
      <w:r w:rsidRPr="002A0BD1">
        <w:rPr>
          <w:rFonts w:ascii="Times New Roman" w:hAnsi="Times New Roman"/>
          <w:sz w:val="24"/>
          <w:szCs w:val="24"/>
        </w:rPr>
        <w:t xml:space="preserve">. </w:t>
      </w:r>
    </w:p>
    <w:p w:rsidR="001B174F" w:rsidRPr="002A0BD1" w:rsidRDefault="001B174F" w:rsidP="002A0BD1">
      <w:pPr>
        <w:keepNext/>
        <w:spacing w:after="0" w:line="240" w:lineRule="auto"/>
        <w:ind w:firstLine="709"/>
        <w:rPr>
          <w:rFonts w:ascii="Times New Roman" w:hAnsi="Times New Roman"/>
          <w:sz w:val="24"/>
          <w:szCs w:val="24"/>
        </w:rPr>
      </w:pPr>
      <w:r w:rsidRPr="002A0BD1">
        <w:rPr>
          <w:rFonts w:ascii="Times New Roman" w:hAnsi="Times New Roman"/>
          <w:sz w:val="24"/>
          <w:szCs w:val="24"/>
        </w:rPr>
        <w:t>Целевая функция имеет следующий вид:</w:t>
      </w:r>
    </w:p>
    <w:p w:rsidR="001B174F" w:rsidRPr="002A0BD1" w:rsidRDefault="001B174F" w:rsidP="002A0BD1">
      <w:pPr>
        <w:spacing w:after="0" w:line="240" w:lineRule="auto"/>
        <w:ind w:firstLine="708"/>
        <w:jc w:val="center"/>
        <w:rPr>
          <w:rFonts w:ascii="Times New Roman" w:hAnsi="Times New Roman"/>
          <w:sz w:val="24"/>
          <w:szCs w:val="24"/>
        </w:rPr>
      </w:pPr>
      <w:r w:rsidRPr="002A0BD1">
        <w:rPr>
          <w:rFonts w:ascii="Times New Roman" w:hAnsi="Times New Roman"/>
          <w:position w:val="-30"/>
          <w:sz w:val="24"/>
          <w:szCs w:val="24"/>
        </w:rPr>
        <w:object w:dxaOrig="2620" w:dyaOrig="680">
          <v:shape id="_x0000_i2750" type="#_x0000_t75" style="width:131.85pt;height:33.65pt" o:ole="">
            <v:imagedata r:id="rId3684" o:title=""/>
          </v:shape>
          <o:OLEObject Type="Embed" ProgID="Equation.DSMT4" ShapeID="_x0000_i2750" DrawAspect="Content" ObjectID="_1496676124" r:id="rId3685"/>
        </w:object>
      </w:r>
      <w:r w:rsidRPr="002A0BD1">
        <w:rPr>
          <w:rFonts w:ascii="Times New Roman" w:hAnsi="Times New Roman"/>
          <w:sz w:val="24"/>
          <w:szCs w:val="24"/>
        </w:rPr>
        <w:t>,</w:t>
      </w:r>
    </w:p>
    <w:p w:rsidR="001B174F" w:rsidRPr="002A0BD1" w:rsidRDefault="001B174F" w:rsidP="002A0BD1">
      <w:pPr>
        <w:spacing w:after="0" w:line="240" w:lineRule="auto"/>
        <w:rPr>
          <w:rFonts w:ascii="Times New Roman" w:hAnsi="Times New Roman"/>
          <w:sz w:val="24"/>
          <w:szCs w:val="24"/>
        </w:rPr>
      </w:pPr>
      <w:r w:rsidRPr="002A0BD1">
        <w:rPr>
          <w:rFonts w:ascii="Times New Roman" w:hAnsi="Times New Roman"/>
          <w:sz w:val="24"/>
          <w:szCs w:val="24"/>
        </w:rPr>
        <w:lastRenderedPageBreak/>
        <w:t>где</w:t>
      </w:r>
    </w:p>
    <w:p w:rsidR="001B174F" w:rsidRPr="002A0BD1" w:rsidRDefault="001B174F" w:rsidP="002A0BD1">
      <w:pPr>
        <w:pStyle w:val="a5"/>
        <w:numPr>
          <w:ilvl w:val="0"/>
          <w:numId w:val="16"/>
        </w:numPr>
        <w:spacing w:after="0" w:line="240" w:lineRule="auto"/>
        <w:rPr>
          <w:rFonts w:ascii="Times New Roman" w:hAnsi="Times New Roman"/>
          <w:sz w:val="24"/>
          <w:szCs w:val="24"/>
        </w:rPr>
      </w:pPr>
      <w:r w:rsidRPr="002A0BD1">
        <w:rPr>
          <w:rFonts w:ascii="Times New Roman" w:hAnsi="Times New Roman"/>
          <w:position w:val="-12"/>
          <w:sz w:val="24"/>
          <w:szCs w:val="24"/>
        </w:rPr>
        <w:object w:dxaOrig="279" w:dyaOrig="360">
          <v:shape id="_x0000_i2751" type="#_x0000_t75" style="width:14.05pt;height:18.7pt" o:ole="">
            <v:imagedata r:id="rId3686" o:title=""/>
          </v:shape>
          <o:OLEObject Type="Embed" ProgID="Equation.DSMT4" ShapeID="_x0000_i2751" DrawAspect="Content" ObjectID="_1496676125" r:id="rId3687"/>
        </w:object>
      </w:r>
      <w:r w:rsidRPr="002A0BD1">
        <w:rPr>
          <w:rFonts w:ascii="Times New Roman" w:hAnsi="Times New Roman"/>
          <w:sz w:val="24"/>
          <w:szCs w:val="24"/>
        </w:rPr>
        <w:t xml:space="preserve">, </w:t>
      </w:r>
      <w:r w:rsidRPr="002A0BD1">
        <w:rPr>
          <w:rFonts w:ascii="Times New Roman" w:hAnsi="Times New Roman"/>
          <w:position w:val="-12"/>
          <w:sz w:val="24"/>
          <w:szCs w:val="24"/>
        </w:rPr>
        <w:object w:dxaOrig="300" w:dyaOrig="360">
          <v:shape id="_x0000_i2752" type="#_x0000_t75" style="width:14.95pt;height:18.7pt" o:ole="">
            <v:imagedata r:id="rId3688" o:title=""/>
          </v:shape>
          <o:OLEObject Type="Embed" ProgID="Equation.DSMT4" ShapeID="_x0000_i2752" DrawAspect="Content" ObjectID="_1496676126" r:id="rId3689"/>
        </w:object>
      </w:r>
      <w:r w:rsidRPr="002A0BD1">
        <w:rPr>
          <w:rFonts w:ascii="Times New Roman" w:hAnsi="Times New Roman"/>
          <w:sz w:val="24"/>
          <w:szCs w:val="24"/>
        </w:rPr>
        <w:t xml:space="preserve">, </w:t>
      </w:r>
      <w:r w:rsidRPr="002A0BD1">
        <w:rPr>
          <w:rFonts w:ascii="Times New Roman" w:hAnsi="Times New Roman"/>
          <w:position w:val="-12"/>
          <w:sz w:val="24"/>
          <w:szCs w:val="24"/>
        </w:rPr>
        <w:object w:dxaOrig="300" w:dyaOrig="360">
          <v:shape id="_x0000_i2753" type="#_x0000_t75" style="width:14.95pt;height:18.7pt" o:ole="">
            <v:imagedata r:id="rId3690" o:title=""/>
          </v:shape>
          <o:OLEObject Type="Embed" ProgID="Equation.DSMT4" ShapeID="_x0000_i2753" DrawAspect="Content" ObjectID="_1496676127" r:id="rId3691"/>
        </w:object>
      </w:r>
      <w:r w:rsidRPr="002A0BD1">
        <w:rPr>
          <w:rFonts w:ascii="Times New Roman" w:hAnsi="Times New Roman"/>
          <w:sz w:val="24"/>
          <w:szCs w:val="24"/>
        </w:rPr>
        <w:t xml:space="preserve">, </w:t>
      </w:r>
      <w:r w:rsidRPr="002A0BD1">
        <w:rPr>
          <w:rFonts w:ascii="Times New Roman" w:hAnsi="Times New Roman"/>
          <w:position w:val="-12"/>
          <w:sz w:val="24"/>
          <w:szCs w:val="24"/>
        </w:rPr>
        <w:object w:dxaOrig="340" w:dyaOrig="360">
          <v:shape id="_x0000_i2754" type="#_x0000_t75" style="width:17.75pt;height:18.7pt" o:ole="">
            <v:imagedata r:id="rId3692" o:title=""/>
          </v:shape>
          <o:OLEObject Type="Embed" ProgID="Equation.DSMT4" ShapeID="_x0000_i2754" DrawAspect="Content" ObjectID="_1496676128" r:id="rId3693"/>
        </w:object>
      </w:r>
      <w:r w:rsidRPr="002A0BD1">
        <w:rPr>
          <w:rFonts w:ascii="Times New Roman" w:hAnsi="Times New Roman"/>
          <w:sz w:val="24"/>
          <w:szCs w:val="24"/>
        </w:rPr>
        <w:t>- настраиваемые и нормировочные коэффициенты.</w:t>
      </w:r>
    </w:p>
    <w:p w:rsidR="001B174F" w:rsidRPr="002A0BD1" w:rsidRDefault="001B174F" w:rsidP="002A0BD1">
      <w:pPr>
        <w:pStyle w:val="a5"/>
        <w:numPr>
          <w:ilvl w:val="0"/>
          <w:numId w:val="16"/>
        </w:numPr>
        <w:spacing w:after="0" w:line="240" w:lineRule="auto"/>
        <w:rPr>
          <w:rFonts w:ascii="Times New Roman" w:hAnsi="Times New Roman"/>
          <w:sz w:val="24"/>
          <w:szCs w:val="24"/>
        </w:rPr>
      </w:pPr>
      <w:r w:rsidRPr="002A0BD1">
        <w:rPr>
          <w:rFonts w:ascii="Times New Roman" w:hAnsi="Times New Roman"/>
          <w:position w:val="-12"/>
          <w:sz w:val="24"/>
          <w:szCs w:val="24"/>
        </w:rPr>
        <w:object w:dxaOrig="560" w:dyaOrig="360">
          <v:shape id="_x0000_i2755" type="#_x0000_t75" style="width:27.1pt;height:18.7pt" o:ole="">
            <v:imagedata r:id="rId3694" o:title=""/>
          </v:shape>
          <o:OLEObject Type="Embed" ProgID="Equation.DSMT4" ShapeID="_x0000_i2755" DrawAspect="Content" ObjectID="_1496676129" r:id="rId3695"/>
        </w:object>
      </w:r>
      <w:r w:rsidRPr="002A0BD1">
        <w:rPr>
          <w:rFonts w:ascii="Times New Roman" w:hAnsi="Times New Roman"/>
          <w:sz w:val="24"/>
          <w:szCs w:val="24"/>
        </w:rPr>
        <w:t xml:space="preserve"> - время простоя локомотива </w:t>
      </w:r>
      <w:r w:rsidRPr="002A0BD1">
        <w:rPr>
          <w:rFonts w:ascii="Times New Roman" w:hAnsi="Times New Roman"/>
          <w:position w:val="-12"/>
          <w:sz w:val="24"/>
          <w:szCs w:val="24"/>
        </w:rPr>
        <w:object w:dxaOrig="180" w:dyaOrig="360">
          <v:shape id="_x0000_i2756" type="#_x0000_t75" style="width:8.4pt;height:18.7pt" o:ole="">
            <v:imagedata r:id="rId3696" o:title=""/>
          </v:shape>
          <o:OLEObject Type="Embed" ProgID="Equation.DSMT4" ShapeID="_x0000_i2756" DrawAspect="Content" ObjectID="_1496676130" r:id="rId3697"/>
        </w:object>
      </w:r>
      <w:r w:rsidRPr="002A0BD1">
        <w:rPr>
          <w:rFonts w:ascii="Times New Roman" w:hAnsi="Times New Roman"/>
          <w:sz w:val="24"/>
          <w:szCs w:val="24"/>
        </w:rPr>
        <w:t xml:space="preserve"> перед началом движения с </w:t>
      </w:r>
      <w:r w:rsidRPr="002A0BD1">
        <w:rPr>
          <w:rFonts w:ascii="Times New Roman" w:hAnsi="Times New Roman"/>
          <w:position w:val="-10"/>
          <w:sz w:val="24"/>
          <w:szCs w:val="24"/>
        </w:rPr>
        <w:object w:dxaOrig="720" w:dyaOrig="300">
          <v:shape id="_x0000_i2757" type="#_x0000_t75" style="width:36.45pt;height:14.95pt" o:ole="">
            <v:imagedata r:id="rId3698" o:title=""/>
          </v:shape>
          <o:OLEObject Type="Embed" ProgID="Equation.DSMT4" ShapeID="_x0000_i2757" DrawAspect="Content" ObjectID="_1496676131" r:id="rId3699"/>
        </w:object>
      </w:r>
      <w:r w:rsidRPr="002A0BD1">
        <w:rPr>
          <w:rFonts w:ascii="Times New Roman" w:hAnsi="Times New Roman"/>
          <w:sz w:val="24"/>
          <w:szCs w:val="24"/>
        </w:rPr>
        <w:t>поездом.</w:t>
      </w:r>
    </w:p>
    <w:p w:rsidR="001B174F" w:rsidRPr="002A0BD1" w:rsidRDefault="001B174F" w:rsidP="002A0BD1">
      <w:pPr>
        <w:pStyle w:val="a5"/>
        <w:numPr>
          <w:ilvl w:val="0"/>
          <w:numId w:val="16"/>
        </w:numPr>
        <w:spacing w:after="0" w:line="240" w:lineRule="auto"/>
        <w:rPr>
          <w:rFonts w:ascii="Times New Roman" w:hAnsi="Times New Roman"/>
          <w:sz w:val="24"/>
          <w:szCs w:val="24"/>
        </w:rPr>
      </w:pPr>
      <w:r w:rsidRPr="002A0BD1">
        <w:rPr>
          <w:rFonts w:ascii="Times New Roman" w:hAnsi="Times New Roman"/>
          <w:position w:val="-12"/>
          <w:sz w:val="24"/>
          <w:szCs w:val="24"/>
        </w:rPr>
        <w:object w:dxaOrig="560" w:dyaOrig="360">
          <v:shape id="_x0000_i2758" type="#_x0000_t75" style="width:27.1pt;height:18.7pt" o:ole="">
            <v:imagedata r:id="rId3700" o:title=""/>
          </v:shape>
          <o:OLEObject Type="Embed" ProgID="Equation.DSMT4" ShapeID="_x0000_i2758" DrawAspect="Content" ObjectID="_1496676132" r:id="rId3701"/>
        </w:object>
      </w:r>
      <w:r w:rsidRPr="002A0BD1">
        <w:rPr>
          <w:rFonts w:ascii="Times New Roman" w:hAnsi="Times New Roman"/>
          <w:sz w:val="24"/>
          <w:szCs w:val="24"/>
        </w:rPr>
        <w:t xml:space="preserve"> - время холостого хода локомотива </w:t>
      </w:r>
      <w:r w:rsidRPr="002A0BD1">
        <w:rPr>
          <w:rFonts w:ascii="Times New Roman" w:hAnsi="Times New Roman"/>
          <w:position w:val="-12"/>
          <w:sz w:val="24"/>
          <w:szCs w:val="24"/>
        </w:rPr>
        <w:object w:dxaOrig="180" w:dyaOrig="360">
          <v:shape id="_x0000_i2759" type="#_x0000_t75" style="width:8.4pt;height:18.7pt" o:ole="">
            <v:imagedata r:id="rId3696" o:title=""/>
          </v:shape>
          <o:OLEObject Type="Embed" ProgID="Equation.DSMT4" ShapeID="_x0000_i2759" DrawAspect="Content" ObjectID="_1496676133" r:id="rId3702"/>
        </w:object>
      </w:r>
      <w:r w:rsidRPr="002A0BD1">
        <w:rPr>
          <w:rFonts w:ascii="Times New Roman" w:hAnsi="Times New Roman"/>
          <w:sz w:val="24"/>
          <w:szCs w:val="24"/>
        </w:rPr>
        <w:t xml:space="preserve"> перед началом движения с </w:t>
      </w:r>
      <w:r w:rsidR="00AC2A3A">
        <w:rPr>
          <w:rFonts w:ascii="Times New Roman" w:hAnsi="Times New Roman"/>
          <w:position w:val="-10"/>
          <w:sz w:val="24"/>
          <w:szCs w:val="24"/>
        </w:rPr>
        <w:pict>
          <v:shape id="_x0000_i2760" type="#_x0000_t75" style="width:36.45pt;height:14.95pt">
            <v:imagedata r:id="rId3698" o:title=""/>
          </v:shape>
        </w:pict>
      </w:r>
      <w:r w:rsidRPr="002A0BD1">
        <w:rPr>
          <w:rFonts w:ascii="Times New Roman" w:hAnsi="Times New Roman"/>
          <w:sz w:val="24"/>
          <w:szCs w:val="24"/>
        </w:rPr>
        <w:t>поездом.</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Рассматривая оптимизацию планирования локомотивов, рассматривается суммарная целевая функция </w:t>
      </w:r>
      <w:r w:rsidR="00AC2A3A">
        <w:rPr>
          <w:rFonts w:ascii="Times New Roman" w:hAnsi="Times New Roman"/>
          <w:position w:val="-30"/>
          <w:sz w:val="24"/>
          <w:szCs w:val="24"/>
        </w:rPr>
        <w:pict>
          <v:shape id="_x0000_i2761" type="#_x0000_t75" style="width:57.95pt;height:27.1pt">
            <v:imagedata r:id="rId3703" o:title=""/>
          </v:shape>
        </w:pict>
      </w:r>
      <w:r w:rsidRPr="002A0BD1">
        <w:rPr>
          <w:rFonts w:ascii="Times New Roman" w:hAnsi="Times New Roman"/>
          <w:sz w:val="24"/>
          <w:szCs w:val="24"/>
        </w:rPr>
        <w:t>, которая равна суммированием всех целевых функций по всем отправляемым поездам и по всем задействованным локомотивам. Тогда в качестве решения задачи оптимизации необходимо найти минимум суммарной целевой функции:</w:t>
      </w:r>
    </w:p>
    <w:p w:rsidR="001B174F" w:rsidRPr="002A0BD1" w:rsidRDefault="001B174F" w:rsidP="002A0BD1">
      <w:pPr>
        <w:spacing w:after="0" w:line="240" w:lineRule="auto"/>
        <w:ind w:firstLine="708"/>
        <w:jc w:val="both"/>
        <w:rPr>
          <w:rFonts w:ascii="Times New Roman" w:hAnsi="Times New Roman"/>
          <w:sz w:val="24"/>
          <w:szCs w:val="24"/>
        </w:rPr>
      </w:pPr>
    </w:p>
    <w:p w:rsidR="001B174F" w:rsidRPr="002A0BD1" w:rsidRDefault="00AC2A3A" w:rsidP="002A0BD1">
      <w:pPr>
        <w:spacing w:after="0" w:line="240" w:lineRule="auto"/>
        <w:ind w:firstLine="708"/>
        <w:jc w:val="center"/>
        <w:rPr>
          <w:rFonts w:ascii="Times New Roman" w:hAnsi="Times New Roman"/>
          <w:sz w:val="24"/>
          <w:szCs w:val="24"/>
        </w:rPr>
      </w:pPr>
      <w:r>
        <w:rPr>
          <w:rFonts w:ascii="Times New Roman" w:hAnsi="Times New Roman"/>
          <w:position w:val="-30"/>
          <w:sz w:val="24"/>
          <w:szCs w:val="24"/>
        </w:rPr>
        <w:pict>
          <v:shape id="_x0000_i2762" type="#_x0000_t75" style="width:93.5pt;height:27.1pt">
            <v:imagedata r:id="rId3704" o:title=""/>
          </v:shape>
        </w:pict>
      </w:r>
      <w:r w:rsidR="001B174F" w:rsidRPr="002A0BD1">
        <w:rPr>
          <w:rFonts w:ascii="Times New Roman" w:hAnsi="Times New Roman"/>
          <w:sz w:val="24"/>
          <w:szCs w:val="24"/>
        </w:rPr>
        <w:t>.</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При поиска минимума учитываем ограничения в виде заданного пробега локомотива между регламентными работами на нем, ограничение на необходимое количество секций локомотива для движения поезда.</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За отказ вывести поезд взымается штраф, размер которого регулируется параметром. Регулируя параметр штрафа, мы можем менять соотношение вывезенных поездов к неэффективному использованию локомотивов (например, если поезд, который нужно вывести, находится на станции, где нет свободных локомотивов, то необходимо закладывать холостой ход локомотива до этой станции, но в зависимости от параметра штрафа локомотив может и не поехать за этим поездом, если штраф за отказ будет не большим).</w:t>
      </w:r>
    </w:p>
    <w:p w:rsidR="001B174F" w:rsidRPr="002A0BD1" w:rsidRDefault="001B174F"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Далее под ресурсом будем пониматься локомотив, а под заявкой – поезд, который необходимо вывести. </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ab/>
        <w:t xml:space="preserve">Алгоритм решения задачи оптимизации является модифицированным вариантом так называемого «жадного» алгоритма. Суть «жадного» алгоритма заключается в том, что на каждом этапе работы алгоритма принимаются локально оптимальные решения, допуская, что конечное решение так же окажется оптимальным. Глобальную оптимальность «жадный» алгоритм может гарантировать только посредством поиска решения через комбинаторный перебор, которое характеризуется большой временной сложностью работы. По этой причине был выбран средний вариант: решение чистого «жадного» алгоритма, снабженного эвристиками, что снижает скорость работы алгоритма, но обеспечивает лучшее по качеству решение. </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ab/>
        <w:t>У каждого планируемого объекта есть свой агент, обладающий своей целевой функцией и памятью, который представляет интересы этого объекта в процессе планирования [2]. Аукцион является реализацией микроэкономики агентов [3].</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ab/>
        <w:t>Алгоритм решения представляет собой следующее.</w:t>
      </w:r>
    </w:p>
    <w:p w:rsidR="001B174F" w:rsidRPr="002A0BD1" w:rsidRDefault="001B174F" w:rsidP="002A0BD1">
      <w:pPr>
        <w:spacing w:after="0" w:line="240" w:lineRule="auto"/>
        <w:jc w:val="both"/>
        <w:rPr>
          <w:rFonts w:ascii="Times New Roman" w:hAnsi="Times New Roman"/>
          <w:sz w:val="24"/>
          <w:szCs w:val="24"/>
        </w:rPr>
      </w:pPr>
      <w:r w:rsidRPr="002A0BD1">
        <w:rPr>
          <w:rFonts w:ascii="Times New Roman" w:hAnsi="Times New Roman"/>
          <w:sz w:val="24"/>
          <w:szCs w:val="24"/>
        </w:rPr>
        <w:tab/>
        <w:t xml:space="preserve">Агенты-заявки встают в очередь на размещение в соответствии с порядком предпочтительного времени отправления у заявок. Заявка из очереди размещается на аукционе, где формируется начальный счет (задается первым приближением исходя из целевой функции агента-заявки) и рассылается запрос агентам-ресурсам на выполнение заявки.  Агенты-ресурсы вычисляют с помощью своей целевой функции счет от принятия заявки и сравнивают его с общим счетом аукциона. Если новый счет больше общего счета аукциона, то либо отсылается агенту-заявке ответ с новым счетом, либо продолжается процесс размещения у агента-ресурса. Таким образом реализуется эвристика, отсекающая заведомо не выгодные ветви решения. Под дальнейшим размещением понимается возможность возникновения конфликта новой размещаемой заявке с уже размещенной на ресурсе. В этом случае агент-ресурса сам становится инициатором аналогичного аукциона и размещает старую конфликтную заявку на нем. </w:t>
      </w:r>
    </w:p>
    <w:p w:rsidR="001B174F" w:rsidRPr="001B174F" w:rsidRDefault="001B174F" w:rsidP="002A0BD1">
      <w:pPr>
        <w:spacing w:after="0" w:line="240" w:lineRule="auto"/>
        <w:jc w:val="center"/>
        <w:rPr>
          <w:rFonts w:ascii="Times New Roman" w:hAnsi="Times New Roman"/>
        </w:rPr>
      </w:pPr>
      <w:r w:rsidRPr="001B174F">
        <w:rPr>
          <w:rFonts w:ascii="Times New Roman" w:hAnsi="Times New Roman"/>
          <w:noProof/>
          <w:lang w:eastAsia="ru-RU"/>
        </w:rPr>
        <w:lastRenderedPageBreak/>
        <w:drawing>
          <wp:inline distT="0" distB="0" distL="0" distR="0">
            <wp:extent cx="3010769" cy="8020050"/>
            <wp:effectExtent l="1905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Документ1.png"/>
                    <pic:cNvPicPr/>
                  </pic:nvPicPr>
                  <pic:blipFill>
                    <a:blip r:embed="rId3705" cstate="print">
                      <a:extLst>
                        <a:ext uri="{28A0092B-C50C-407E-A947-70E740481C1C}">
                          <a14:useLocalDpi xmlns:a14="http://schemas.microsoft.com/office/drawing/2010/main" val="0"/>
                        </a:ext>
                      </a:extLst>
                    </a:blip>
                    <a:stretch>
                      <a:fillRect/>
                    </a:stretch>
                  </pic:blipFill>
                  <pic:spPr>
                    <a:xfrm>
                      <a:off x="0" y="0"/>
                      <a:ext cx="3026732" cy="8062573"/>
                    </a:xfrm>
                    <a:prstGeom prst="rect">
                      <a:avLst/>
                    </a:prstGeom>
                  </pic:spPr>
                </pic:pic>
              </a:graphicData>
            </a:graphic>
          </wp:inline>
        </w:drawing>
      </w:r>
    </w:p>
    <w:p w:rsidR="001B174F" w:rsidRPr="001B174F" w:rsidRDefault="001B174F" w:rsidP="002A0BD1">
      <w:pPr>
        <w:spacing w:after="0" w:line="240" w:lineRule="auto"/>
        <w:jc w:val="center"/>
        <w:rPr>
          <w:rFonts w:ascii="Times New Roman" w:hAnsi="Times New Roman"/>
          <w:sz w:val="20"/>
          <w:szCs w:val="20"/>
        </w:rPr>
      </w:pPr>
      <w:r w:rsidRPr="001B174F">
        <w:rPr>
          <w:rFonts w:ascii="Times New Roman" w:hAnsi="Times New Roman"/>
          <w:sz w:val="20"/>
          <w:szCs w:val="20"/>
        </w:rPr>
        <w:t>Рисунок 1 – схема работы алгоритма</w:t>
      </w:r>
    </w:p>
    <w:p w:rsidR="002A0BD1" w:rsidRDefault="002A0BD1" w:rsidP="002A0BD1">
      <w:pPr>
        <w:spacing w:after="0" w:line="240" w:lineRule="auto"/>
        <w:ind w:firstLine="708"/>
        <w:jc w:val="both"/>
        <w:rPr>
          <w:rFonts w:ascii="Times New Roman" w:hAnsi="Times New Roman"/>
          <w:sz w:val="24"/>
          <w:szCs w:val="24"/>
        </w:rPr>
      </w:pPr>
    </w:p>
    <w:p w:rsidR="002A0BD1" w:rsidRPr="002A0BD1" w:rsidRDefault="002A0BD1" w:rsidP="002A0BD1">
      <w:pPr>
        <w:spacing w:after="0" w:line="240" w:lineRule="auto"/>
        <w:ind w:firstLine="708"/>
        <w:jc w:val="both"/>
        <w:rPr>
          <w:rFonts w:ascii="Times New Roman" w:hAnsi="Times New Roman"/>
          <w:sz w:val="24"/>
          <w:szCs w:val="24"/>
        </w:rPr>
      </w:pPr>
      <w:r w:rsidRPr="002A0BD1">
        <w:rPr>
          <w:rFonts w:ascii="Times New Roman" w:hAnsi="Times New Roman"/>
          <w:sz w:val="24"/>
          <w:szCs w:val="24"/>
        </w:rPr>
        <w:t xml:space="preserve">Глубина поиска решения ограничивается параметром, задаваемом во входных данных, что реализует еще одну эвристику. В случае если агент-ресурса не заинтересован в размещении предлагаемой заявки, то отсылается ответ с отказом на размещение. По мере поступления ответов от агентов-ресурсов, обновляется общий счет аукциона за счет </w:t>
      </w:r>
      <w:r w:rsidRPr="002A0BD1">
        <w:rPr>
          <w:rFonts w:ascii="Times New Roman" w:hAnsi="Times New Roman"/>
          <w:sz w:val="24"/>
          <w:szCs w:val="24"/>
        </w:rPr>
        <w:lastRenderedPageBreak/>
        <w:t xml:space="preserve">лучших предложений от агентов-ресурсов, им отсылается сообщение подтверждающее бронирование. После ответов всех участников аукциона лучшему предложению отсылается подтверждение размещения, после чего размещается следующая заявка из очереди. Если среди агентов-ресурсов не нашлось заинтересовавшихся в заявке, то она отбрасывается с некоторым штрафом, который регулируется исходя из набора входных параметров.Для обеспечения приемлемой скорости работы алгоритма предполагается параллельное размещение заявки у каждого агента-ресурса (а при дальнейшей модернизации алгоритма параллельное размещение заявок). Поэтому все переговоры агентов при планировании происходят асинхронно. Для обеспечения безопасности и надежности процесса планирования служит механизм двойного подтверждения. </w:t>
      </w:r>
    </w:p>
    <w:p w:rsidR="002A0BD1" w:rsidRPr="002A0BD1" w:rsidRDefault="002A0BD1" w:rsidP="002A0BD1">
      <w:pPr>
        <w:spacing w:after="0" w:line="240" w:lineRule="auto"/>
        <w:jc w:val="both"/>
        <w:rPr>
          <w:rFonts w:ascii="Times New Roman" w:hAnsi="Times New Roman"/>
          <w:sz w:val="24"/>
          <w:szCs w:val="24"/>
        </w:rPr>
      </w:pPr>
      <w:r w:rsidRPr="002A0BD1">
        <w:rPr>
          <w:rFonts w:ascii="Times New Roman" w:hAnsi="Times New Roman"/>
          <w:sz w:val="24"/>
          <w:szCs w:val="24"/>
        </w:rPr>
        <w:tab/>
        <w:t xml:space="preserve">Механизм двойного подтверждения предостерегает агентов от участия в противоречивых аукционах. Первая точка подтверждения – после получения нового лучшего счета от агента-ресурса агентом-заявки, когда не все ответы еще пришли. Вторая точка – подтверждение размещения после получения ответа от всех агентов-ресурсов. Такая схема взаимодействия обеспечивает согласованность процесса планирования.   </w:t>
      </w:r>
    </w:p>
    <w:p w:rsidR="002A0BD1" w:rsidRPr="002A0BD1" w:rsidRDefault="002A0BD1" w:rsidP="002A0BD1">
      <w:pPr>
        <w:spacing w:after="0" w:line="240" w:lineRule="auto"/>
        <w:jc w:val="both"/>
        <w:rPr>
          <w:rFonts w:ascii="Times New Roman" w:hAnsi="Times New Roman"/>
          <w:sz w:val="24"/>
          <w:szCs w:val="24"/>
        </w:rPr>
      </w:pPr>
      <w:r w:rsidRPr="002A0BD1">
        <w:rPr>
          <w:rFonts w:ascii="Times New Roman" w:hAnsi="Times New Roman"/>
          <w:sz w:val="24"/>
          <w:szCs w:val="24"/>
        </w:rPr>
        <w:tab/>
        <w:t>Схема работы алгоритма представлена на рисунке 1.</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заключении приведем результаты реализованной системы. </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В качестве инфраструктуры использовались имитационные данный полигона Восточный [4].  </w:t>
      </w: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В таблице 1 приведены результаты работы реализованной системы</w:t>
      </w:r>
    </w:p>
    <w:p w:rsidR="001B174F" w:rsidRPr="002A0BD1" w:rsidRDefault="001B174F" w:rsidP="002A0BD1">
      <w:pPr>
        <w:spacing w:after="0" w:line="240" w:lineRule="auto"/>
        <w:ind w:firstLine="709"/>
        <w:jc w:val="both"/>
        <w:rPr>
          <w:rFonts w:ascii="Times New Roman" w:hAnsi="Times New Roman"/>
          <w:sz w:val="24"/>
          <w:szCs w:val="24"/>
        </w:rPr>
      </w:pPr>
    </w:p>
    <w:p w:rsidR="001B174F" w:rsidRPr="001B174F" w:rsidRDefault="001B174F" w:rsidP="002A0BD1">
      <w:pPr>
        <w:spacing w:after="0" w:line="240" w:lineRule="auto"/>
        <w:ind w:firstLine="709"/>
        <w:jc w:val="both"/>
        <w:rPr>
          <w:rFonts w:ascii="Times New Roman" w:hAnsi="Times New Roman"/>
          <w:sz w:val="20"/>
          <w:szCs w:val="20"/>
        </w:rPr>
      </w:pPr>
      <w:r w:rsidRPr="001B174F">
        <w:rPr>
          <w:rFonts w:ascii="Times New Roman" w:hAnsi="Times New Roman"/>
          <w:sz w:val="20"/>
          <w:szCs w:val="20"/>
        </w:rPr>
        <w:t>Таблица 1. Результаты работы реализованной системы</w:t>
      </w:r>
    </w:p>
    <w:tbl>
      <w:tblPr>
        <w:tblStyle w:val="ae"/>
        <w:tblW w:w="0" w:type="auto"/>
        <w:tblLook w:val="04A0" w:firstRow="1" w:lastRow="0" w:firstColumn="1" w:lastColumn="0" w:noHBand="0" w:noVBand="1"/>
      </w:tblPr>
      <w:tblGrid>
        <w:gridCol w:w="3191"/>
        <w:gridCol w:w="3182"/>
        <w:gridCol w:w="3197"/>
      </w:tblGrid>
      <w:tr w:rsidR="001B174F" w:rsidRPr="001B174F" w:rsidTr="001B174F">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Количество локомотивов, шт</w:t>
            </w:r>
          </w:p>
        </w:tc>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Количество поездов, шт</w:t>
            </w:r>
          </w:p>
        </w:tc>
        <w:tc>
          <w:tcPr>
            <w:tcW w:w="3302" w:type="dxa"/>
          </w:tcPr>
          <w:p w:rsidR="001B174F" w:rsidRPr="001B174F" w:rsidRDefault="001B174F" w:rsidP="002A0BD1">
            <w:pPr>
              <w:jc w:val="center"/>
              <w:rPr>
                <w:rFonts w:ascii="Times New Roman" w:hAnsi="Times New Roman"/>
              </w:rPr>
            </w:pPr>
            <w:r w:rsidRPr="001B174F">
              <w:rPr>
                <w:rFonts w:ascii="Times New Roman" w:hAnsi="Times New Roman"/>
              </w:rPr>
              <w:t>Время планирования, с</w:t>
            </w:r>
          </w:p>
        </w:tc>
      </w:tr>
      <w:tr w:rsidR="001B174F" w:rsidRPr="001B174F" w:rsidTr="001B174F">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397</w:t>
            </w:r>
          </w:p>
        </w:tc>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2458</w:t>
            </w:r>
          </w:p>
        </w:tc>
        <w:tc>
          <w:tcPr>
            <w:tcW w:w="3302" w:type="dxa"/>
          </w:tcPr>
          <w:p w:rsidR="001B174F" w:rsidRPr="001B174F" w:rsidRDefault="001B174F" w:rsidP="002A0BD1">
            <w:pPr>
              <w:jc w:val="center"/>
              <w:rPr>
                <w:rFonts w:ascii="Times New Roman" w:hAnsi="Times New Roman"/>
              </w:rPr>
            </w:pPr>
            <w:r w:rsidRPr="001B174F">
              <w:rPr>
                <w:rFonts w:ascii="Times New Roman" w:hAnsi="Times New Roman"/>
              </w:rPr>
              <w:t>41,8922</w:t>
            </w:r>
          </w:p>
        </w:tc>
      </w:tr>
      <w:tr w:rsidR="001B174F" w:rsidRPr="001B174F" w:rsidTr="001B174F">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397</w:t>
            </w:r>
          </w:p>
        </w:tc>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498</w:t>
            </w:r>
          </w:p>
        </w:tc>
        <w:tc>
          <w:tcPr>
            <w:tcW w:w="3302" w:type="dxa"/>
          </w:tcPr>
          <w:p w:rsidR="001B174F" w:rsidRPr="001B174F" w:rsidRDefault="001B174F" w:rsidP="002A0BD1">
            <w:pPr>
              <w:jc w:val="center"/>
              <w:rPr>
                <w:rFonts w:ascii="Times New Roman" w:hAnsi="Times New Roman"/>
              </w:rPr>
            </w:pPr>
            <w:r w:rsidRPr="001B174F">
              <w:rPr>
                <w:rFonts w:ascii="Times New Roman" w:hAnsi="Times New Roman"/>
              </w:rPr>
              <w:t>2,8291</w:t>
            </w:r>
          </w:p>
        </w:tc>
      </w:tr>
      <w:tr w:rsidR="001B174F" w:rsidRPr="001B174F" w:rsidTr="001B174F">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113</w:t>
            </w:r>
          </w:p>
        </w:tc>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1960</w:t>
            </w:r>
          </w:p>
        </w:tc>
        <w:tc>
          <w:tcPr>
            <w:tcW w:w="3302" w:type="dxa"/>
          </w:tcPr>
          <w:p w:rsidR="001B174F" w:rsidRPr="001B174F" w:rsidRDefault="001B174F" w:rsidP="002A0BD1">
            <w:pPr>
              <w:jc w:val="center"/>
              <w:rPr>
                <w:rFonts w:ascii="Times New Roman" w:hAnsi="Times New Roman"/>
              </w:rPr>
            </w:pPr>
            <w:r w:rsidRPr="001B174F">
              <w:rPr>
                <w:rFonts w:ascii="Times New Roman" w:hAnsi="Times New Roman"/>
              </w:rPr>
              <w:t>7,1181</w:t>
            </w:r>
          </w:p>
        </w:tc>
      </w:tr>
      <w:tr w:rsidR="001B174F" w:rsidRPr="001B174F" w:rsidTr="001B174F">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113</w:t>
            </w:r>
          </w:p>
        </w:tc>
        <w:tc>
          <w:tcPr>
            <w:tcW w:w="3301" w:type="dxa"/>
          </w:tcPr>
          <w:p w:rsidR="001B174F" w:rsidRPr="001B174F" w:rsidRDefault="001B174F" w:rsidP="002A0BD1">
            <w:pPr>
              <w:jc w:val="center"/>
              <w:rPr>
                <w:rFonts w:ascii="Times New Roman" w:hAnsi="Times New Roman"/>
              </w:rPr>
            </w:pPr>
            <w:r w:rsidRPr="001B174F">
              <w:rPr>
                <w:rFonts w:ascii="Times New Roman" w:hAnsi="Times New Roman"/>
              </w:rPr>
              <w:t>214</w:t>
            </w:r>
          </w:p>
        </w:tc>
        <w:tc>
          <w:tcPr>
            <w:tcW w:w="3302" w:type="dxa"/>
          </w:tcPr>
          <w:p w:rsidR="001B174F" w:rsidRPr="001B174F" w:rsidRDefault="001B174F" w:rsidP="002A0BD1">
            <w:pPr>
              <w:jc w:val="center"/>
              <w:rPr>
                <w:rFonts w:ascii="Times New Roman" w:hAnsi="Times New Roman"/>
              </w:rPr>
            </w:pPr>
            <w:r w:rsidRPr="001B174F">
              <w:rPr>
                <w:rFonts w:ascii="Times New Roman" w:hAnsi="Times New Roman"/>
              </w:rPr>
              <w:t>0,7024</w:t>
            </w:r>
          </w:p>
        </w:tc>
      </w:tr>
    </w:tbl>
    <w:p w:rsidR="001B174F" w:rsidRPr="001B174F" w:rsidRDefault="001B174F" w:rsidP="002A0BD1">
      <w:pPr>
        <w:spacing w:after="0" w:line="240" w:lineRule="auto"/>
        <w:ind w:firstLine="709"/>
        <w:jc w:val="both"/>
        <w:rPr>
          <w:rFonts w:ascii="Times New Roman" w:hAnsi="Times New Roman"/>
        </w:rPr>
      </w:pPr>
    </w:p>
    <w:p w:rsidR="001B174F" w:rsidRPr="002A0BD1" w:rsidRDefault="001B174F" w:rsidP="002A0BD1">
      <w:pPr>
        <w:spacing w:after="0" w:line="240" w:lineRule="auto"/>
        <w:ind w:firstLine="709"/>
        <w:jc w:val="both"/>
        <w:rPr>
          <w:rFonts w:ascii="Times New Roman" w:hAnsi="Times New Roman"/>
          <w:sz w:val="24"/>
          <w:szCs w:val="24"/>
        </w:rPr>
      </w:pPr>
      <w:r w:rsidRPr="002A0BD1">
        <w:rPr>
          <w:rFonts w:ascii="Times New Roman" w:hAnsi="Times New Roman"/>
          <w:sz w:val="24"/>
          <w:szCs w:val="24"/>
        </w:rPr>
        <w:t xml:space="preserve">Как видно из таблицы 1, время работы реализованной системы пропорционально количеству планируемых объектов. </w:t>
      </w:r>
    </w:p>
    <w:p w:rsidR="001B174F" w:rsidRPr="001B174F" w:rsidRDefault="001B174F" w:rsidP="002A0BD1">
      <w:pPr>
        <w:spacing w:after="0" w:line="240" w:lineRule="auto"/>
        <w:ind w:firstLine="709"/>
        <w:jc w:val="both"/>
        <w:rPr>
          <w:rFonts w:ascii="Times New Roman" w:hAnsi="Times New Roman"/>
        </w:rPr>
      </w:pPr>
    </w:p>
    <w:p w:rsidR="001B174F" w:rsidRPr="001B174F" w:rsidRDefault="001B174F" w:rsidP="002A0BD1">
      <w:pPr>
        <w:spacing w:after="0" w:line="240" w:lineRule="auto"/>
        <w:ind w:firstLine="709"/>
        <w:jc w:val="both"/>
        <w:rPr>
          <w:rFonts w:ascii="Times New Roman" w:hAnsi="Times New Roman"/>
          <w:b/>
          <w:sz w:val="20"/>
          <w:szCs w:val="20"/>
        </w:rPr>
      </w:pPr>
      <w:r w:rsidRPr="001B174F">
        <w:rPr>
          <w:rFonts w:ascii="Times New Roman" w:hAnsi="Times New Roman"/>
          <w:b/>
          <w:sz w:val="20"/>
          <w:szCs w:val="20"/>
        </w:rPr>
        <w:t>Литература</w:t>
      </w:r>
    </w:p>
    <w:p w:rsidR="001B174F" w:rsidRPr="001B174F" w:rsidRDefault="001B174F" w:rsidP="002A0BD1">
      <w:pPr>
        <w:spacing w:after="0" w:line="240" w:lineRule="auto"/>
        <w:ind w:firstLine="567"/>
        <w:jc w:val="both"/>
        <w:rPr>
          <w:rFonts w:ascii="Times New Roman" w:hAnsi="Times New Roman"/>
          <w:sz w:val="20"/>
          <w:szCs w:val="20"/>
        </w:rPr>
      </w:pPr>
      <w:r w:rsidRPr="00C4420F">
        <w:rPr>
          <w:rFonts w:ascii="Times New Roman" w:hAnsi="Times New Roman"/>
          <w:sz w:val="20"/>
          <w:szCs w:val="20"/>
        </w:rPr>
        <w:t xml:space="preserve">1. </w:t>
      </w:r>
      <w:hyperlink r:id="rId3706" w:history="1">
        <w:r w:rsidRPr="001B174F">
          <w:rPr>
            <w:rFonts w:ascii="Times New Roman" w:hAnsi="Times New Roman"/>
            <w:sz w:val="20"/>
            <w:szCs w:val="20"/>
            <w:lang w:val="en-US"/>
          </w:rPr>
          <w:t>Mobach</w:t>
        </w:r>
        <w:r w:rsidRPr="00C4420F">
          <w:rPr>
            <w:rFonts w:ascii="Times New Roman" w:hAnsi="Times New Roman"/>
            <w:sz w:val="20"/>
            <w:szCs w:val="20"/>
          </w:rPr>
          <w:t xml:space="preserve"> </w:t>
        </w:r>
        <w:r w:rsidRPr="001B174F">
          <w:rPr>
            <w:rFonts w:ascii="Times New Roman" w:hAnsi="Times New Roman"/>
            <w:sz w:val="20"/>
            <w:szCs w:val="20"/>
            <w:lang w:val="en-US"/>
          </w:rPr>
          <w:t>D</w:t>
        </w:r>
      </w:hyperlink>
      <w:r w:rsidRPr="00C4420F">
        <w:rPr>
          <w:rFonts w:ascii="Times New Roman" w:hAnsi="Times New Roman"/>
          <w:sz w:val="20"/>
          <w:szCs w:val="20"/>
        </w:rPr>
        <w:t>.</w:t>
      </w:r>
      <w:r w:rsidRPr="001B174F">
        <w:rPr>
          <w:rFonts w:ascii="Times New Roman" w:hAnsi="Times New Roman"/>
          <w:sz w:val="20"/>
          <w:szCs w:val="20"/>
          <w:lang w:val="en-US"/>
        </w:rPr>
        <w:t>G</w:t>
      </w:r>
      <w:r w:rsidRPr="00C4420F">
        <w:rPr>
          <w:rFonts w:ascii="Times New Roman" w:hAnsi="Times New Roman"/>
          <w:sz w:val="20"/>
          <w:szCs w:val="20"/>
        </w:rPr>
        <w:t>.</w:t>
      </w:r>
      <w:r w:rsidRPr="001B174F">
        <w:rPr>
          <w:rFonts w:ascii="Times New Roman" w:hAnsi="Times New Roman"/>
          <w:sz w:val="20"/>
          <w:szCs w:val="20"/>
          <w:lang w:val="en-US"/>
        </w:rPr>
        <w:t>A</w:t>
      </w:r>
      <w:r w:rsidRPr="00C4420F">
        <w:rPr>
          <w:rFonts w:ascii="Times New Roman" w:hAnsi="Times New Roman"/>
          <w:sz w:val="20"/>
          <w:szCs w:val="20"/>
        </w:rPr>
        <w:t>.,</w:t>
      </w:r>
      <w:r w:rsidRPr="001B174F">
        <w:rPr>
          <w:rFonts w:ascii="Times New Roman" w:hAnsi="Times New Roman"/>
          <w:sz w:val="20"/>
          <w:szCs w:val="20"/>
          <w:lang w:val="en-US"/>
        </w:rPr>
        <w:t> </w:t>
      </w:r>
      <w:hyperlink r:id="rId3707" w:history="1">
        <w:r w:rsidRPr="001B174F">
          <w:rPr>
            <w:rFonts w:ascii="Times New Roman" w:hAnsi="Times New Roman"/>
            <w:sz w:val="20"/>
            <w:szCs w:val="20"/>
            <w:lang w:val="en-US"/>
          </w:rPr>
          <w:t>Abbink</w:t>
        </w:r>
        <w:r w:rsidRPr="00C4420F">
          <w:rPr>
            <w:rFonts w:ascii="Times New Roman" w:hAnsi="Times New Roman"/>
            <w:sz w:val="20"/>
            <w:szCs w:val="20"/>
          </w:rPr>
          <w:t xml:space="preserve"> </w:t>
        </w:r>
        <w:r w:rsidRPr="001B174F">
          <w:rPr>
            <w:rFonts w:ascii="Times New Roman" w:hAnsi="Times New Roman"/>
            <w:sz w:val="20"/>
            <w:szCs w:val="20"/>
            <w:lang w:val="en-US"/>
          </w:rPr>
          <w:t>E</w:t>
        </w:r>
        <w:r w:rsidRPr="00C4420F">
          <w:rPr>
            <w:rFonts w:ascii="Times New Roman" w:hAnsi="Times New Roman"/>
            <w:sz w:val="20"/>
            <w:szCs w:val="20"/>
          </w:rPr>
          <w:t>.</w:t>
        </w:r>
      </w:hyperlink>
      <w:hyperlink r:id="rId3708" w:history="1">
        <w:r w:rsidRPr="001B174F">
          <w:rPr>
            <w:rFonts w:ascii="Times New Roman" w:hAnsi="Times New Roman"/>
            <w:sz w:val="20"/>
            <w:szCs w:val="20"/>
            <w:lang w:val="en-US"/>
          </w:rPr>
          <w:t>J.W. </w:t>
        </w:r>
      </w:hyperlink>
      <w:r w:rsidRPr="001B174F">
        <w:rPr>
          <w:rFonts w:ascii="Times New Roman" w:hAnsi="Times New Roman"/>
          <w:sz w:val="20"/>
          <w:szCs w:val="20"/>
          <w:lang w:val="en-US"/>
        </w:rPr>
        <w:t>, </w:t>
      </w:r>
      <w:hyperlink r:id="rId3709" w:history="1">
        <w:r w:rsidRPr="001B174F">
          <w:rPr>
            <w:rFonts w:ascii="Times New Roman" w:hAnsi="Times New Roman"/>
            <w:sz w:val="20"/>
            <w:szCs w:val="20"/>
            <w:lang w:val="en-US"/>
          </w:rPr>
          <w:t>Fioole P.</w:t>
        </w:r>
      </w:hyperlink>
      <w:r w:rsidRPr="001B174F">
        <w:rPr>
          <w:rFonts w:ascii="Times New Roman" w:hAnsi="Times New Roman"/>
          <w:sz w:val="20"/>
          <w:szCs w:val="20"/>
          <w:lang w:val="en-US"/>
        </w:rPr>
        <w:t>J., </w:t>
      </w:r>
      <w:hyperlink r:id="rId3710" w:history="1">
        <w:r w:rsidRPr="001B174F">
          <w:rPr>
            <w:rFonts w:ascii="Times New Roman" w:hAnsi="Times New Roman"/>
            <w:sz w:val="20"/>
            <w:szCs w:val="20"/>
            <w:lang w:val="en-US"/>
          </w:rPr>
          <w:t>Lentink R.</w:t>
        </w:r>
      </w:hyperlink>
      <w:r w:rsidRPr="001B174F">
        <w:rPr>
          <w:rFonts w:ascii="Times New Roman" w:hAnsi="Times New Roman"/>
          <w:sz w:val="20"/>
          <w:szCs w:val="20"/>
          <w:lang w:val="en-US"/>
        </w:rPr>
        <w:t>M., </w:t>
      </w:r>
      <w:hyperlink r:id="rId3711" w:history="1">
        <w:r w:rsidRPr="001B174F">
          <w:rPr>
            <w:rFonts w:ascii="Times New Roman" w:hAnsi="Times New Roman"/>
            <w:sz w:val="20"/>
            <w:szCs w:val="20"/>
            <w:lang w:val="en-US"/>
          </w:rPr>
          <w:t>Kroon L.</w:t>
        </w:r>
      </w:hyperlink>
      <w:r w:rsidRPr="001B174F">
        <w:rPr>
          <w:rFonts w:ascii="Times New Roman" w:hAnsi="Times New Roman"/>
          <w:sz w:val="20"/>
          <w:szCs w:val="20"/>
          <w:lang w:val="en-US"/>
        </w:rPr>
        <w:t>G., </w:t>
      </w:r>
      <w:hyperlink r:id="rId3712" w:history="1">
        <w:r w:rsidRPr="001B174F">
          <w:rPr>
            <w:rFonts w:ascii="Times New Roman" w:hAnsi="Times New Roman"/>
            <w:sz w:val="20"/>
            <w:szCs w:val="20"/>
            <w:lang w:val="en-US"/>
          </w:rPr>
          <w:t>van der Heijden E.H.T.,</w:t>
        </w:r>
      </w:hyperlink>
      <w:r w:rsidRPr="001B174F">
        <w:rPr>
          <w:rFonts w:ascii="Times New Roman" w:hAnsi="Times New Roman"/>
          <w:sz w:val="20"/>
          <w:szCs w:val="20"/>
          <w:lang w:val="en-US"/>
        </w:rPr>
        <w:t> </w:t>
      </w:r>
      <w:hyperlink r:id="rId3713" w:history="1">
        <w:r w:rsidRPr="001B174F">
          <w:rPr>
            <w:rFonts w:ascii="Times New Roman" w:hAnsi="Times New Roman"/>
            <w:sz w:val="20"/>
            <w:szCs w:val="20"/>
            <w:lang w:val="en-US"/>
          </w:rPr>
          <w:t>Wijngaards N.</w:t>
        </w:r>
      </w:hyperlink>
      <w:r w:rsidRPr="001B174F">
        <w:rPr>
          <w:rFonts w:ascii="Times New Roman" w:hAnsi="Times New Roman"/>
          <w:sz w:val="20"/>
          <w:szCs w:val="20"/>
          <w:lang w:val="en-US"/>
        </w:rPr>
        <w:t>J.E. </w:t>
      </w:r>
      <w:hyperlink r:id="rId3714" w:history="1">
        <w:r w:rsidRPr="001B174F">
          <w:rPr>
            <w:rFonts w:ascii="Times New Roman" w:hAnsi="Times New Roman"/>
            <w:sz w:val="20"/>
            <w:szCs w:val="20"/>
            <w:lang w:val="en-US"/>
          </w:rPr>
          <w:t>Train Driver Rescheduling using Task-Exchange Teams</w:t>
        </w:r>
      </w:hyperlink>
      <w:r w:rsidRPr="001B174F">
        <w:rPr>
          <w:rFonts w:ascii="Times New Roman" w:hAnsi="Times New Roman"/>
          <w:sz w:val="20"/>
          <w:szCs w:val="20"/>
          <w:lang w:val="en-US"/>
        </w:rPr>
        <w:t xml:space="preserve"> // Proceedings of the Second International Workshop on: Optimisation in Multi-Agent Systems (OPTMAS) at AAMAS 2009. – 2009. Available</w:t>
      </w:r>
      <w:r w:rsidRPr="001B174F">
        <w:rPr>
          <w:rFonts w:ascii="Times New Roman" w:hAnsi="Times New Roman"/>
          <w:sz w:val="20"/>
          <w:szCs w:val="20"/>
        </w:rPr>
        <w:t xml:space="preserve"> </w:t>
      </w:r>
      <w:r w:rsidRPr="001B174F">
        <w:rPr>
          <w:rFonts w:ascii="Times New Roman" w:hAnsi="Times New Roman"/>
          <w:sz w:val="20"/>
          <w:szCs w:val="20"/>
          <w:lang w:val="en-US"/>
        </w:rPr>
        <w:t>at</w:t>
      </w:r>
      <w:r w:rsidRPr="001B174F">
        <w:rPr>
          <w:rFonts w:ascii="Times New Roman" w:hAnsi="Times New Roman"/>
          <w:sz w:val="20"/>
          <w:szCs w:val="20"/>
        </w:rPr>
        <w:t xml:space="preserve">: </w:t>
      </w:r>
      <w:hyperlink r:id="rId3715" w:tgtFrame="_blank" w:history="1">
        <w:r w:rsidRPr="001B174F">
          <w:rPr>
            <w:rFonts w:ascii="Times New Roman" w:hAnsi="Times New Roman"/>
            <w:sz w:val="20"/>
            <w:szCs w:val="20"/>
            <w:lang w:val="en-US"/>
          </w:rPr>
          <w:t>http</w:t>
        </w:r>
        <w:r w:rsidRPr="001B174F">
          <w:rPr>
            <w:rFonts w:ascii="Times New Roman" w:hAnsi="Times New Roman"/>
            <w:sz w:val="20"/>
            <w:szCs w:val="20"/>
          </w:rPr>
          <w:t>://</w:t>
        </w:r>
        <w:r w:rsidRPr="001B174F">
          <w:rPr>
            <w:rFonts w:ascii="Times New Roman" w:hAnsi="Times New Roman"/>
            <w:sz w:val="20"/>
            <w:szCs w:val="20"/>
            <w:lang w:val="en-US"/>
          </w:rPr>
          <w:t>users</w:t>
        </w:r>
        <w:r w:rsidRPr="001B174F">
          <w:rPr>
            <w:rFonts w:ascii="Times New Roman" w:hAnsi="Times New Roman"/>
            <w:sz w:val="20"/>
            <w:szCs w:val="20"/>
          </w:rPr>
          <w:t>.</w:t>
        </w:r>
        <w:r w:rsidRPr="001B174F">
          <w:rPr>
            <w:rFonts w:ascii="Times New Roman" w:hAnsi="Times New Roman"/>
            <w:sz w:val="20"/>
            <w:szCs w:val="20"/>
            <w:lang w:val="en-US"/>
          </w:rPr>
          <w:t>ecs</w:t>
        </w:r>
        <w:r w:rsidRPr="001B174F">
          <w:rPr>
            <w:rFonts w:ascii="Times New Roman" w:hAnsi="Times New Roman"/>
            <w:sz w:val="20"/>
            <w:szCs w:val="20"/>
          </w:rPr>
          <w:t>.</w:t>
        </w:r>
        <w:r w:rsidRPr="001B174F">
          <w:rPr>
            <w:rFonts w:ascii="Times New Roman" w:hAnsi="Times New Roman"/>
            <w:sz w:val="20"/>
            <w:szCs w:val="20"/>
            <w:lang w:val="en-US"/>
          </w:rPr>
          <w:t>soton</w:t>
        </w:r>
        <w:r w:rsidRPr="001B174F">
          <w:rPr>
            <w:rFonts w:ascii="Times New Roman" w:hAnsi="Times New Roman"/>
            <w:sz w:val="20"/>
            <w:szCs w:val="20"/>
          </w:rPr>
          <w:t>.</w:t>
        </w:r>
        <w:r w:rsidRPr="001B174F">
          <w:rPr>
            <w:rFonts w:ascii="Times New Roman" w:hAnsi="Times New Roman"/>
            <w:sz w:val="20"/>
            <w:szCs w:val="20"/>
            <w:lang w:val="en-US"/>
          </w:rPr>
          <w:t>ac</w:t>
        </w:r>
        <w:r w:rsidRPr="001B174F">
          <w:rPr>
            <w:rFonts w:ascii="Times New Roman" w:hAnsi="Times New Roman"/>
            <w:sz w:val="20"/>
            <w:szCs w:val="20"/>
          </w:rPr>
          <w:t>.</w:t>
        </w:r>
        <w:r w:rsidRPr="001B174F">
          <w:rPr>
            <w:rFonts w:ascii="Times New Roman" w:hAnsi="Times New Roman"/>
            <w:sz w:val="20"/>
            <w:szCs w:val="20"/>
            <w:lang w:val="en-US"/>
          </w:rPr>
          <w:t>uk</w:t>
        </w:r>
        <w:r w:rsidRPr="001B174F">
          <w:rPr>
            <w:rFonts w:ascii="Times New Roman" w:hAnsi="Times New Roman"/>
            <w:sz w:val="20"/>
            <w:szCs w:val="20"/>
          </w:rPr>
          <w:t>/</w:t>
        </w:r>
        <w:r w:rsidRPr="001B174F">
          <w:rPr>
            <w:rFonts w:ascii="Times New Roman" w:hAnsi="Times New Roman"/>
            <w:sz w:val="20"/>
            <w:szCs w:val="20"/>
            <w:lang w:val="en-US"/>
          </w:rPr>
          <w:t>sdr</w:t>
        </w:r>
        <w:r w:rsidRPr="001B174F">
          <w:rPr>
            <w:rFonts w:ascii="Times New Roman" w:hAnsi="Times New Roman"/>
            <w:sz w:val="20"/>
            <w:szCs w:val="20"/>
          </w:rPr>
          <w:t>/</w:t>
        </w:r>
        <w:r w:rsidRPr="001B174F">
          <w:rPr>
            <w:rFonts w:ascii="Times New Roman" w:hAnsi="Times New Roman"/>
            <w:sz w:val="20"/>
            <w:szCs w:val="20"/>
            <w:lang w:val="en-US"/>
          </w:rPr>
          <w:t>optmas</w:t>
        </w:r>
        <w:r w:rsidRPr="001B174F">
          <w:rPr>
            <w:rFonts w:ascii="Times New Roman" w:hAnsi="Times New Roman"/>
            <w:sz w:val="20"/>
            <w:szCs w:val="20"/>
          </w:rPr>
          <w:t>2/</w:t>
        </w:r>
        <w:r w:rsidRPr="001B174F">
          <w:rPr>
            <w:rFonts w:ascii="Times New Roman" w:hAnsi="Times New Roman"/>
            <w:sz w:val="20"/>
            <w:szCs w:val="20"/>
            <w:lang w:val="en-US"/>
          </w:rPr>
          <w:t>submissions</w:t>
        </w:r>
        <w:r w:rsidRPr="001B174F">
          <w:rPr>
            <w:rFonts w:ascii="Times New Roman" w:hAnsi="Times New Roman"/>
            <w:sz w:val="20"/>
            <w:szCs w:val="20"/>
          </w:rPr>
          <w:t>/</w:t>
        </w:r>
        <w:r w:rsidRPr="001B174F">
          <w:rPr>
            <w:rFonts w:ascii="Times New Roman" w:hAnsi="Times New Roman"/>
            <w:sz w:val="20"/>
            <w:szCs w:val="20"/>
            <w:lang w:val="en-US"/>
          </w:rPr>
          <w:t>mobach</w:t>
        </w:r>
        <w:r w:rsidRPr="001B174F">
          <w:rPr>
            <w:rFonts w:ascii="Times New Roman" w:hAnsi="Times New Roman"/>
            <w:sz w:val="20"/>
            <w:szCs w:val="20"/>
          </w:rPr>
          <w:t>.</w:t>
        </w:r>
        <w:r w:rsidRPr="001B174F">
          <w:rPr>
            <w:rFonts w:ascii="Times New Roman" w:hAnsi="Times New Roman"/>
            <w:sz w:val="20"/>
            <w:szCs w:val="20"/>
            <w:lang w:val="en-US"/>
          </w:rPr>
          <w:t>pdf</w:t>
        </w:r>
      </w:hyperlink>
      <w:r w:rsidRPr="001B174F">
        <w:rPr>
          <w:rFonts w:ascii="Times New Roman" w:hAnsi="Times New Roman"/>
          <w:sz w:val="20"/>
          <w:szCs w:val="20"/>
        </w:rPr>
        <w:t xml:space="preserve"> (дата обращения: 23.05.2015).</w:t>
      </w:r>
    </w:p>
    <w:p w:rsidR="001B174F" w:rsidRPr="001B174F" w:rsidRDefault="001B174F" w:rsidP="002A0BD1">
      <w:pPr>
        <w:pStyle w:val="af0"/>
        <w:shd w:val="clear" w:color="auto" w:fill="FFFFFF"/>
        <w:spacing w:before="0" w:beforeAutospacing="0" w:after="0" w:afterAutospacing="0"/>
        <w:ind w:firstLine="567"/>
        <w:jc w:val="both"/>
        <w:rPr>
          <w:sz w:val="20"/>
          <w:szCs w:val="20"/>
          <w:lang w:val="en-US"/>
        </w:rPr>
      </w:pPr>
      <w:r w:rsidRPr="001B174F">
        <w:rPr>
          <w:sz w:val="20"/>
          <w:szCs w:val="20"/>
        </w:rPr>
        <w:t xml:space="preserve">2. Белоусов А.А., Ефремов Г.А., Степанов М.Е., Шабунин А.Б. Сетецентрическая мультиагентная система для адаптивного управления железнодорожным движением в реальном времени // </w:t>
      </w:r>
      <w:r w:rsidRPr="001B174F">
        <w:rPr>
          <w:sz w:val="20"/>
          <w:szCs w:val="20"/>
          <w:lang w:val="en-US"/>
        </w:rPr>
        <w:t>XII</w:t>
      </w:r>
      <w:r w:rsidRPr="001B174F">
        <w:rPr>
          <w:sz w:val="20"/>
          <w:szCs w:val="20"/>
        </w:rPr>
        <w:t xml:space="preserve"> Всероссийское совещание по проблемам управления. </w:t>
      </w:r>
      <w:r w:rsidRPr="001B174F">
        <w:rPr>
          <w:sz w:val="20"/>
          <w:szCs w:val="20"/>
          <w:lang w:val="en-US"/>
        </w:rPr>
        <w:t xml:space="preserve">ВСПУ-2014. Москва, 2014 г.: Труды. [Электронный ресурс], С. 8912-8924. </w:t>
      </w:r>
    </w:p>
    <w:p w:rsidR="001B174F" w:rsidRPr="001B174F" w:rsidRDefault="001B174F" w:rsidP="002A0BD1">
      <w:pPr>
        <w:pStyle w:val="af0"/>
        <w:shd w:val="clear" w:color="auto" w:fill="FFFFFF"/>
        <w:spacing w:before="0" w:beforeAutospacing="0" w:after="0" w:afterAutospacing="0"/>
        <w:ind w:firstLine="567"/>
        <w:jc w:val="both"/>
        <w:rPr>
          <w:sz w:val="20"/>
          <w:szCs w:val="20"/>
          <w:lang w:val="en-US"/>
        </w:rPr>
      </w:pPr>
      <w:r w:rsidRPr="001B174F">
        <w:rPr>
          <w:sz w:val="20"/>
          <w:szCs w:val="20"/>
          <w:lang w:val="en-US"/>
        </w:rPr>
        <w:t xml:space="preserve">3.  Skobelev P., Budaev D., Laruhin V., Levin E., Mayorov I. Practical Approach and Multi-Agent Platform for Designing Real Time Adaptive Scheduling Systems // Proceedings of the PAAMS 2014 International Workshops. Salamanca, Spain. 2014. – Communications in Computer and Information Science series, vol. 0430. –Spinger, Switzerland. – P. 1-12. </w:t>
      </w:r>
    </w:p>
    <w:p w:rsidR="001B174F" w:rsidRPr="001B174F" w:rsidRDefault="001B174F" w:rsidP="002A0BD1">
      <w:pPr>
        <w:suppressAutoHyphens/>
        <w:spacing w:after="0" w:line="240" w:lineRule="auto"/>
        <w:ind w:firstLine="567"/>
        <w:jc w:val="both"/>
        <w:rPr>
          <w:rFonts w:ascii="Times New Roman" w:hAnsi="Times New Roman"/>
          <w:sz w:val="20"/>
          <w:szCs w:val="20"/>
        </w:rPr>
      </w:pPr>
      <w:r w:rsidRPr="001B174F">
        <w:rPr>
          <w:rFonts w:ascii="Times New Roman" w:hAnsi="Times New Roman"/>
          <w:sz w:val="20"/>
          <w:szCs w:val="20"/>
        </w:rPr>
        <w:t xml:space="preserve">4. </w:t>
      </w:r>
      <w:bookmarkStart w:id="417" w:name="OLE_LINK4"/>
      <w:r w:rsidRPr="001B174F">
        <w:rPr>
          <w:rFonts w:ascii="Times New Roman" w:hAnsi="Times New Roman"/>
          <w:sz w:val="20"/>
          <w:szCs w:val="20"/>
        </w:rPr>
        <w:t xml:space="preserve">П.О. Скобелев, А.А. Белоусов, С.О. Лисицын, А.В. Царев. Разработка интеллектуальной системы управления грузовыми перевозками для полигона «Восточный» // Труды </w:t>
      </w:r>
      <w:r w:rsidRPr="001B174F">
        <w:rPr>
          <w:rFonts w:ascii="Times New Roman" w:hAnsi="Times New Roman"/>
          <w:sz w:val="20"/>
          <w:szCs w:val="20"/>
          <w:lang w:val="en-US"/>
        </w:rPr>
        <w:t>XV</w:t>
      </w:r>
      <w:r w:rsidRPr="001B174F">
        <w:rPr>
          <w:rFonts w:ascii="Times New Roman" w:hAnsi="Times New Roman"/>
          <w:sz w:val="20"/>
          <w:szCs w:val="20"/>
        </w:rPr>
        <w:t xml:space="preserve"> Международной конференции “Проблемы управления и моделирования в сложных системах”, Самара, 25-28 июня 2013г. – Самара: Самарский научный центр РАН, 2013. – С. 391-396.</w:t>
      </w:r>
      <w:bookmarkEnd w:id="417"/>
      <w:r w:rsidRPr="001B174F">
        <w:rPr>
          <w:rFonts w:ascii="Times New Roman" w:hAnsi="Times New Roman"/>
          <w:sz w:val="20"/>
          <w:szCs w:val="20"/>
        </w:rPr>
        <w:t xml:space="preserve"> – </w:t>
      </w:r>
      <w:r w:rsidRPr="001B174F">
        <w:rPr>
          <w:rFonts w:ascii="Times New Roman" w:hAnsi="Times New Roman"/>
          <w:sz w:val="20"/>
          <w:szCs w:val="20"/>
          <w:lang w:val="en-US"/>
        </w:rPr>
        <w:t>ISBN</w:t>
      </w:r>
      <w:r w:rsidRPr="001B174F">
        <w:rPr>
          <w:rFonts w:ascii="Times New Roman" w:hAnsi="Times New Roman"/>
          <w:sz w:val="20"/>
          <w:szCs w:val="20"/>
        </w:rPr>
        <w:t xml:space="preserve"> 978-5-93424-662-5.</w:t>
      </w:r>
    </w:p>
    <w:p w:rsidR="002A0BD1" w:rsidRDefault="002A0BD1">
      <w:pPr>
        <w:rPr>
          <w:rFonts w:ascii="Times New Roman" w:eastAsia="Times New Roman" w:hAnsi="Times New Roman"/>
          <w:sz w:val="20"/>
          <w:szCs w:val="20"/>
          <w:lang w:eastAsia="ru-RU"/>
        </w:rPr>
      </w:pPr>
      <w:r>
        <w:rPr>
          <w:sz w:val="20"/>
          <w:szCs w:val="20"/>
        </w:rPr>
        <w:br w:type="page"/>
      </w:r>
    </w:p>
    <w:p w:rsidR="001B174F" w:rsidRPr="001B174F" w:rsidRDefault="001B174F" w:rsidP="00FB0AE9">
      <w:pPr>
        <w:spacing w:after="0" w:line="240" w:lineRule="auto"/>
        <w:jc w:val="center"/>
        <w:outlineLvl w:val="1"/>
        <w:rPr>
          <w:rFonts w:ascii="Times New Roman" w:hAnsi="Times New Roman"/>
          <w:b/>
          <w:sz w:val="32"/>
          <w:szCs w:val="32"/>
        </w:rPr>
      </w:pPr>
      <w:bookmarkStart w:id="418" w:name="_Toc422845646"/>
      <w:bookmarkStart w:id="419" w:name="_Toc422905137"/>
      <w:r w:rsidRPr="001B174F">
        <w:rPr>
          <w:rFonts w:ascii="Times New Roman" w:hAnsi="Times New Roman"/>
          <w:b/>
          <w:sz w:val="32"/>
          <w:szCs w:val="32"/>
        </w:rPr>
        <w:lastRenderedPageBreak/>
        <w:t>ПОНИЖЕНИЕ РАЗМЕРНОСТИ НАЧАЛЬНО-КРАЕВОЙ ЗАДАЧИ ДЛЯ ОДНОЙ МОДЕЛИ ВИРУСНОЙ ДИНАМИКИ</w:t>
      </w:r>
      <w:bookmarkEnd w:id="418"/>
      <w:bookmarkEnd w:id="419"/>
    </w:p>
    <w:p w:rsidR="001B174F" w:rsidRPr="001B174F" w:rsidRDefault="001B174F" w:rsidP="00FB0AE9">
      <w:pPr>
        <w:spacing w:after="0" w:line="240" w:lineRule="auto"/>
        <w:jc w:val="center"/>
        <w:rPr>
          <w:rFonts w:ascii="Times New Roman" w:hAnsi="Times New Roman"/>
          <w:b/>
          <w:sz w:val="32"/>
          <w:szCs w:val="32"/>
        </w:rPr>
      </w:pPr>
    </w:p>
    <w:p w:rsidR="001B174F" w:rsidRPr="00FB0AE9" w:rsidRDefault="00D46C88" w:rsidP="00FB0AE9">
      <w:pPr>
        <w:spacing w:after="0" w:line="240" w:lineRule="auto"/>
        <w:jc w:val="center"/>
        <w:outlineLvl w:val="2"/>
        <w:rPr>
          <w:rFonts w:ascii="Times New Roman" w:hAnsi="Times New Roman"/>
          <w:sz w:val="24"/>
          <w:szCs w:val="24"/>
        </w:rPr>
      </w:pPr>
      <w:bookmarkStart w:id="420" w:name="_Toc422845647"/>
      <w:bookmarkStart w:id="421" w:name="_Toc422905138"/>
      <w:r>
        <w:rPr>
          <w:rFonts w:ascii="Times New Roman" w:hAnsi="Times New Roman"/>
          <w:sz w:val="24"/>
          <w:szCs w:val="24"/>
        </w:rPr>
        <w:t>А.</w:t>
      </w:r>
      <w:r w:rsidR="001B174F" w:rsidRPr="00FB0AE9">
        <w:rPr>
          <w:rFonts w:ascii="Times New Roman" w:hAnsi="Times New Roman"/>
          <w:sz w:val="24"/>
          <w:szCs w:val="24"/>
        </w:rPr>
        <w:t>А. Арчибасов</w:t>
      </w:r>
      <w:bookmarkEnd w:id="420"/>
      <w:bookmarkEnd w:id="421"/>
    </w:p>
    <w:p w:rsidR="001B174F" w:rsidRPr="00FB0AE9" w:rsidRDefault="001B174F" w:rsidP="00FB0AE9">
      <w:pPr>
        <w:spacing w:after="0" w:line="240" w:lineRule="auto"/>
        <w:jc w:val="center"/>
        <w:rPr>
          <w:rFonts w:ascii="Times New Roman" w:hAnsi="Times New Roman"/>
          <w:sz w:val="24"/>
          <w:szCs w:val="24"/>
        </w:rPr>
      </w:pPr>
    </w:p>
    <w:p w:rsidR="001B174F" w:rsidRPr="00FB0AE9" w:rsidRDefault="001B174F" w:rsidP="00FB0AE9">
      <w:pPr>
        <w:spacing w:after="0" w:line="240" w:lineRule="auto"/>
        <w:jc w:val="center"/>
        <w:outlineLvl w:val="3"/>
        <w:rPr>
          <w:rFonts w:ascii="Times New Roman" w:hAnsi="Times New Roman"/>
          <w:sz w:val="24"/>
          <w:szCs w:val="24"/>
        </w:rPr>
      </w:pPr>
      <w:r w:rsidRPr="00FB0AE9">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1B174F" w:rsidRPr="001B174F" w:rsidRDefault="001B174F" w:rsidP="00FB0AE9">
      <w:pPr>
        <w:spacing w:after="0" w:line="240" w:lineRule="auto"/>
        <w:rPr>
          <w:rFonts w:ascii="Times New Roman" w:hAnsi="Times New Roman"/>
        </w:rPr>
      </w:pPr>
    </w:p>
    <w:p w:rsidR="001B174F" w:rsidRPr="001B174F" w:rsidRDefault="001B174F" w:rsidP="00FB0AE9">
      <w:pPr>
        <w:spacing w:after="0" w:line="240" w:lineRule="auto"/>
        <w:jc w:val="both"/>
        <w:rPr>
          <w:rFonts w:ascii="Times New Roman" w:hAnsi="Times New Roman"/>
          <w:sz w:val="20"/>
          <w:szCs w:val="20"/>
        </w:rPr>
      </w:pPr>
      <w:r w:rsidRPr="001B174F">
        <w:rPr>
          <w:rFonts w:ascii="Times New Roman" w:hAnsi="Times New Roman"/>
          <w:sz w:val="20"/>
          <w:szCs w:val="20"/>
        </w:rPr>
        <w:t>В работе рассматривается начально-краевая задача для модели вирусной эволюции в пространстве фенотипов. Данная модель представляет собой систему интегро-дифференциальных уравнений. После введения безразмерных переменных последняя принимает вид сингулярно возмущённой системы с двумя малыми параметрами. Доказывается допустимость предельного перехода к решению укороченной задачи для подобных систем. Полученный результат позволяет свести исходную задачу для системы из трёх уравнений к одному уравнению. Приведены результаты численного интегрирования исходной и редуцированной систем.</w:t>
      </w:r>
    </w:p>
    <w:p w:rsidR="001B174F" w:rsidRPr="001B174F" w:rsidRDefault="001B174F" w:rsidP="00FB0AE9">
      <w:pPr>
        <w:spacing w:after="0" w:line="240" w:lineRule="auto"/>
        <w:rPr>
          <w:rFonts w:ascii="Times New Roman" w:hAnsi="Times New Roman"/>
        </w:rPr>
      </w:pPr>
    </w:p>
    <w:p w:rsidR="001B174F" w:rsidRPr="00FB0AE9" w:rsidRDefault="00FB0AE9" w:rsidP="00FB0AE9">
      <w:pPr>
        <w:autoSpaceDE w:val="0"/>
        <w:autoSpaceDN w:val="0"/>
        <w:adjustRightInd w:val="0"/>
        <w:spacing w:after="0" w:line="240" w:lineRule="auto"/>
        <w:ind w:firstLine="709"/>
        <w:jc w:val="both"/>
        <w:rPr>
          <w:rFonts w:ascii="Times New Roman" w:hAnsi="Times New Roman"/>
          <w:b/>
          <w:sz w:val="24"/>
          <w:szCs w:val="24"/>
        </w:rPr>
      </w:pPr>
      <w:r w:rsidRPr="00FB0AE9">
        <w:rPr>
          <w:rFonts w:ascii="Times New Roman" w:hAnsi="Times New Roman"/>
          <w:b/>
          <w:sz w:val="24"/>
          <w:szCs w:val="24"/>
        </w:rPr>
        <w:t>Введение</w:t>
      </w:r>
    </w:p>
    <w:p w:rsidR="001B174F" w:rsidRPr="00FB0AE9" w:rsidRDefault="001B174F" w:rsidP="00FB0AE9">
      <w:pPr>
        <w:autoSpaceDE w:val="0"/>
        <w:autoSpaceDN w:val="0"/>
        <w:adjustRightInd w:val="0"/>
        <w:spacing w:after="0" w:line="240" w:lineRule="auto"/>
        <w:ind w:firstLine="709"/>
        <w:jc w:val="both"/>
        <w:rPr>
          <w:rFonts w:ascii="Times New Roman" w:hAnsi="Times New Roman"/>
          <w:sz w:val="24"/>
          <w:szCs w:val="24"/>
        </w:rPr>
      </w:pPr>
      <w:r w:rsidRPr="00FB0AE9">
        <w:rPr>
          <w:rFonts w:ascii="Times New Roman" w:hAnsi="Times New Roman"/>
          <w:sz w:val="24"/>
          <w:szCs w:val="24"/>
        </w:rPr>
        <w:t>Основополагающими в вопросе анализа систем сингулярно возмущённых уравнений являются работы А. Н. Тихонова (см., например, [1]). Сингулярно возмущенные уравнения часто возникают в результате математического моделирования биологических процессов. что обусловлено наличием ряда процессов, протекающих на несоизмеримых временных шкалах. Вышесказанное справедливо для математических моделей эволюционной биологии, где крайне медленный процесс биологической эволюции протекает на фоне ряда значительно более быстрых взаимодействий различной природы.</w:t>
      </w:r>
    </w:p>
    <w:p w:rsidR="001B174F" w:rsidRPr="00FB0AE9" w:rsidRDefault="00FB0AE9" w:rsidP="00FB0AE9">
      <w:pPr>
        <w:autoSpaceDE w:val="0"/>
        <w:autoSpaceDN w:val="0"/>
        <w:adjustRightInd w:val="0"/>
        <w:spacing w:after="0" w:line="240" w:lineRule="auto"/>
        <w:ind w:firstLine="709"/>
        <w:jc w:val="both"/>
        <w:rPr>
          <w:rFonts w:ascii="Times New Roman" w:hAnsi="Times New Roman"/>
          <w:b/>
          <w:sz w:val="24"/>
          <w:szCs w:val="24"/>
        </w:rPr>
      </w:pPr>
      <w:r w:rsidRPr="00FB0AE9">
        <w:rPr>
          <w:rFonts w:ascii="Times New Roman" w:hAnsi="Times New Roman"/>
          <w:b/>
          <w:sz w:val="24"/>
          <w:szCs w:val="24"/>
        </w:rPr>
        <w:t>Описание модели</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Рассмотрим систему интегро-дифференциальных ура</w:t>
      </w:r>
      <w:r w:rsidR="00FB0AE9">
        <w:rPr>
          <w:rFonts w:ascii="Times New Roman" w:hAnsi="Times New Roman"/>
          <w:sz w:val="24"/>
          <w:szCs w:val="24"/>
        </w:rPr>
        <w:t>внений с частными производными [2]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316"/>
        <w:gridCol w:w="1254"/>
      </w:tblGrid>
      <w:tr w:rsidR="001B174F" w:rsidRPr="00FB0AE9" w:rsidTr="001B174F">
        <w:tc>
          <w:tcPr>
            <w:tcW w:w="86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48"/>
                <w:sz w:val="24"/>
                <w:szCs w:val="24"/>
                <w:lang w:eastAsia="en-US"/>
              </w:rPr>
              <w:pict>
                <v:shape id="_x0000_i2763" type="#_x0000_t75" style="width:146.8pt;height:1in">
                  <v:imagedata r:id="rId3716" o:title=""/>
                </v:shape>
              </w:pict>
            </w:r>
          </w:p>
        </w:tc>
        <w:tc>
          <w:tcPr>
            <w:tcW w:w="12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с начальными и граничными условиями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390"/>
        <w:gridCol w:w="1180"/>
      </w:tblGrid>
      <w:tr w:rsidR="001B174F" w:rsidRPr="00FB0AE9" w:rsidTr="001B174F">
        <w:tc>
          <w:tcPr>
            <w:tcW w:w="86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764" type="#_x0000_t75" style="width:345.05pt;height:21.5pt">
                  <v:imagedata r:id="rId3717" o:title=""/>
                </v:shape>
              </w:pict>
            </w:r>
          </w:p>
        </w:tc>
        <w:tc>
          <w:tcPr>
            <w:tcW w:w="12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(2)</w:t>
            </w:r>
          </w:p>
        </w:tc>
      </w:tr>
    </w:tbl>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Система (1) описывает динамику концентрации неинфицированных, восприимчивых к вирусу клеток </w:t>
      </w:r>
      <w:r w:rsidR="00AC2A3A">
        <w:rPr>
          <w:rFonts w:ascii="Times New Roman" w:hAnsi="Times New Roman"/>
          <w:position w:val="-10"/>
          <w:sz w:val="24"/>
          <w:szCs w:val="24"/>
        </w:rPr>
        <w:pict>
          <v:shape id="_x0000_i2765" type="#_x0000_t75" style="width:22.45pt;height:15.9pt">
            <v:imagedata r:id="rId3718" o:title=""/>
          </v:shape>
        </w:pict>
      </w:r>
      <w:r w:rsidRPr="00FB0AE9">
        <w:rPr>
          <w:rFonts w:ascii="Times New Roman" w:hAnsi="Times New Roman"/>
          <w:sz w:val="24"/>
          <w:szCs w:val="24"/>
        </w:rPr>
        <w:t xml:space="preserve"> (единица измерения - </w:t>
      </w:r>
      <w:r w:rsidR="00AC2A3A">
        <w:rPr>
          <w:rFonts w:ascii="Times New Roman" w:hAnsi="Times New Roman"/>
          <w:position w:val="-10"/>
          <w:sz w:val="24"/>
          <w:szCs w:val="24"/>
        </w:rPr>
        <w:pict>
          <v:shape id="_x0000_i2766" type="#_x0000_t75" style="width:42.1pt;height:19.65pt">
            <v:imagedata r:id="rId3719" o:title=""/>
          </v:shape>
        </w:pict>
      </w:r>
      <w:r w:rsidRPr="00FB0AE9">
        <w:rPr>
          <w:rFonts w:ascii="Times New Roman" w:hAnsi="Times New Roman"/>
          <w:sz w:val="24"/>
          <w:szCs w:val="24"/>
        </w:rPr>
        <w:t xml:space="preserve">), плотностей распределения в пространстве фенотипов свободных вирусов </w:t>
      </w:r>
      <w:r w:rsidR="00AC2A3A">
        <w:rPr>
          <w:rFonts w:ascii="Times New Roman" w:hAnsi="Times New Roman"/>
          <w:position w:val="-10"/>
          <w:sz w:val="24"/>
          <w:szCs w:val="24"/>
        </w:rPr>
        <w:pict>
          <v:shape id="_x0000_i2767" type="#_x0000_t75" style="width:32.75pt;height:15.9pt">
            <v:imagedata r:id="rId3720" o:title=""/>
          </v:shape>
        </w:pict>
      </w:r>
      <w:r w:rsidRPr="00FB0AE9">
        <w:rPr>
          <w:rFonts w:ascii="Times New Roman" w:hAnsi="Times New Roman"/>
          <w:sz w:val="24"/>
          <w:szCs w:val="24"/>
        </w:rPr>
        <w:t xml:space="preserve"> и инфицированных вирусами клеток </w:t>
      </w:r>
      <w:r w:rsidR="00AC2A3A">
        <w:rPr>
          <w:rFonts w:ascii="Times New Roman" w:hAnsi="Times New Roman"/>
          <w:position w:val="-10"/>
          <w:sz w:val="24"/>
          <w:szCs w:val="24"/>
        </w:rPr>
        <w:pict>
          <v:shape id="_x0000_i2768" type="#_x0000_t75" style="width:30.85pt;height:15.9pt">
            <v:imagedata r:id="rId3721" o:title=""/>
          </v:shape>
        </w:pict>
      </w:r>
      <w:r w:rsidRPr="00FB0AE9">
        <w:rPr>
          <w:rFonts w:ascii="Times New Roman" w:hAnsi="Times New Roman"/>
          <w:sz w:val="24"/>
          <w:szCs w:val="24"/>
        </w:rPr>
        <w:t xml:space="preserve"> (единицы измерения - </w:t>
      </w:r>
      <w:r w:rsidR="00AC2A3A">
        <w:rPr>
          <w:rFonts w:ascii="Times New Roman" w:hAnsi="Times New Roman"/>
          <w:position w:val="-10"/>
          <w:sz w:val="24"/>
          <w:szCs w:val="24"/>
        </w:rPr>
        <w:pict>
          <v:shape id="_x0000_i2769" type="#_x0000_t75" style="width:42.1pt;height:19.65pt">
            <v:imagedata r:id="rId3722" o:title=""/>
          </v:shape>
        </w:pict>
      </w:r>
      <w:r w:rsidRPr="00FB0AE9">
        <w:rPr>
          <w:rFonts w:ascii="Times New Roman" w:hAnsi="Times New Roman"/>
          <w:sz w:val="24"/>
          <w:szCs w:val="24"/>
        </w:rPr>
        <w:t xml:space="preserve">, так как в данной модели пространство фенотипов </w:t>
      </w:r>
      <w:r w:rsidR="00AC2A3A">
        <w:rPr>
          <w:rFonts w:ascii="Times New Roman" w:hAnsi="Times New Roman"/>
          <w:position w:val="-10"/>
          <w:sz w:val="24"/>
          <w:szCs w:val="24"/>
        </w:rPr>
        <w:pict>
          <v:shape id="_x0000_i2770" type="#_x0000_t75" style="width:53.3pt;height:15.9pt">
            <v:imagedata r:id="rId3723" o:title=""/>
          </v:shape>
        </w:pict>
      </w:r>
      <w:r w:rsidRPr="00FB0AE9">
        <w:rPr>
          <w:rFonts w:ascii="Times New Roman" w:hAnsi="Times New Roman"/>
          <w:sz w:val="24"/>
          <w:szCs w:val="24"/>
        </w:rPr>
        <w:t xml:space="preserve"> является безразмерной величиной). Соответственно, </w:t>
      </w:r>
      <w:r w:rsidR="00AC2A3A">
        <w:rPr>
          <w:rFonts w:ascii="Times New Roman" w:hAnsi="Times New Roman"/>
          <w:position w:val="-18"/>
          <w:sz w:val="24"/>
          <w:szCs w:val="24"/>
        </w:rPr>
        <w:pict>
          <v:shape id="_x0000_i2771" type="#_x0000_t75" style="width:189.8pt;height:26.2pt">
            <v:imagedata r:id="rId3724" o:title=""/>
          </v:shape>
        </w:pict>
      </w:r>
      <w:r w:rsidRPr="00FB0AE9">
        <w:rPr>
          <w:rFonts w:ascii="Times New Roman" w:hAnsi="Times New Roman"/>
          <w:sz w:val="24"/>
          <w:szCs w:val="24"/>
        </w:rPr>
        <w:t xml:space="preserve"> есть суммарные концентрации свободных вирусных частиц и инфицированных клеток. Предполагается, что неинфицированные восприимчивые к вирусу клетки производятся с постоянной скоростью </w:t>
      </w:r>
      <w:r w:rsidR="00AC2A3A">
        <w:rPr>
          <w:rFonts w:ascii="Times New Roman" w:hAnsi="Times New Roman"/>
          <w:position w:val="-10"/>
          <w:sz w:val="24"/>
          <w:szCs w:val="24"/>
        </w:rPr>
        <w:pict>
          <v:shape id="_x0000_i2772" type="#_x0000_t75" style="width:86.05pt;height:19.65pt">
            <v:imagedata r:id="rId3725" o:title=""/>
          </v:shape>
        </w:pict>
      </w:r>
      <w:r w:rsidRPr="00FB0AE9">
        <w:rPr>
          <w:rFonts w:ascii="Times New Roman" w:hAnsi="Times New Roman"/>
          <w:sz w:val="24"/>
          <w:szCs w:val="24"/>
        </w:rPr>
        <w:t xml:space="preserve"> и умирают по естественным, не связанным с вирусной инфекцией причинам со скоростью </w:t>
      </w:r>
      <w:r w:rsidR="00AC2A3A">
        <w:rPr>
          <w:rFonts w:ascii="Times New Roman" w:hAnsi="Times New Roman"/>
          <w:position w:val="-10"/>
          <w:sz w:val="24"/>
          <w:szCs w:val="24"/>
        </w:rPr>
        <w:pict>
          <v:shape id="_x0000_i2773" type="#_x0000_t75" style="width:15.9pt;height:12.15pt">
            <v:imagedata r:id="rId3726" o:title=""/>
          </v:shape>
        </w:pict>
      </w:r>
      <w:r w:rsidRPr="00FB0AE9">
        <w:rPr>
          <w:rFonts w:ascii="Times New Roman" w:hAnsi="Times New Roman"/>
          <w:sz w:val="24"/>
          <w:szCs w:val="24"/>
        </w:rPr>
        <w:t xml:space="preserve">. Неинфицированные клетки заражаются свободными вирусными частицами со скоростью </w:t>
      </w:r>
      <w:r w:rsidR="00AC2A3A">
        <w:rPr>
          <w:rFonts w:ascii="Times New Roman" w:hAnsi="Times New Roman"/>
          <w:position w:val="-6"/>
          <w:sz w:val="24"/>
          <w:szCs w:val="24"/>
        </w:rPr>
        <w:pict>
          <v:shape id="_x0000_i2774" type="#_x0000_t75" style="width:22.45pt;height:11.2pt">
            <v:imagedata r:id="rId3727" o:title=""/>
          </v:shape>
        </w:pict>
      </w:r>
      <w:r w:rsidRPr="00FB0AE9">
        <w:rPr>
          <w:rFonts w:ascii="Times New Roman" w:hAnsi="Times New Roman"/>
          <w:sz w:val="24"/>
          <w:szCs w:val="24"/>
        </w:rPr>
        <w:t xml:space="preserve">, где </w:t>
      </w:r>
      <w:r w:rsidR="00AC2A3A">
        <w:rPr>
          <w:rFonts w:ascii="Times New Roman" w:hAnsi="Times New Roman"/>
          <w:position w:val="-6"/>
          <w:sz w:val="24"/>
          <w:szCs w:val="24"/>
        </w:rPr>
        <w:pict>
          <v:shape id="_x0000_i2775" type="#_x0000_t75" style="width:12.15pt;height:11.2pt">
            <v:imagedata r:id="rId3728" o:title=""/>
          </v:shape>
        </w:pict>
      </w:r>
      <w:r w:rsidRPr="00FB0AE9">
        <w:rPr>
          <w:rFonts w:ascii="Times New Roman" w:hAnsi="Times New Roman"/>
          <w:sz w:val="24"/>
          <w:szCs w:val="24"/>
        </w:rPr>
        <w:t xml:space="preserve"> измеряется в </w:t>
      </w:r>
      <w:r w:rsidR="00AC2A3A">
        <w:rPr>
          <w:rFonts w:ascii="Times New Roman" w:hAnsi="Times New Roman"/>
          <w:position w:val="-10"/>
          <w:sz w:val="24"/>
          <w:szCs w:val="24"/>
        </w:rPr>
        <w:pict>
          <v:shape id="_x0000_i2776" type="#_x0000_t75" style="width:74.8pt;height:19.65pt">
            <v:imagedata r:id="rId3729" o:title=""/>
          </v:shape>
        </w:pict>
      </w:r>
      <w:r w:rsidRPr="00FB0AE9">
        <w:rPr>
          <w:rFonts w:ascii="Times New Roman" w:hAnsi="Times New Roman"/>
          <w:sz w:val="24"/>
          <w:szCs w:val="24"/>
        </w:rPr>
        <w:t xml:space="preserve">. Инфицированные клетки производят со скоростью </w:t>
      </w:r>
      <w:r w:rsidR="00AC2A3A">
        <w:rPr>
          <w:rFonts w:ascii="Times New Roman" w:hAnsi="Times New Roman"/>
          <w:position w:val="-6"/>
          <w:sz w:val="24"/>
          <w:szCs w:val="24"/>
        </w:rPr>
        <w:pict>
          <v:shape id="_x0000_i2777" type="#_x0000_t75" style="width:14.95pt;height:14.05pt">
            <v:imagedata r:id="rId3730" o:title=""/>
          </v:shape>
        </w:pict>
      </w:r>
      <w:r w:rsidRPr="00FB0AE9">
        <w:rPr>
          <w:rFonts w:ascii="Times New Roman" w:hAnsi="Times New Roman"/>
          <w:sz w:val="24"/>
          <w:szCs w:val="24"/>
        </w:rPr>
        <w:t xml:space="preserve"> свободные вирусные частицы и умирают в результате инфекции и от естественных причин со скоростью </w:t>
      </w:r>
      <w:r w:rsidR="00AC2A3A">
        <w:rPr>
          <w:rFonts w:ascii="Times New Roman" w:hAnsi="Times New Roman"/>
          <w:position w:val="-6"/>
          <w:sz w:val="24"/>
          <w:szCs w:val="24"/>
        </w:rPr>
        <w:pict>
          <v:shape id="_x0000_i2778" type="#_x0000_t75" style="width:18.7pt;height:11.2pt">
            <v:imagedata r:id="rId3731" o:title=""/>
          </v:shape>
        </w:pict>
      </w:r>
      <w:r w:rsidRPr="00FB0AE9">
        <w:rPr>
          <w:rFonts w:ascii="Times New Roman" w:hAnsi="Times New Roman"/>
          <w:sz w:val="24"/>
          <w:szCs w:val="24"/>
        </w:rPr>
        <w:t xml:space="preserve">. Свободные вирусы умирают или выводятся из </w:t>
      </w:r>
      <w:r w:rsidRPr="00FB0AE9">
        <w:rPr>
          <w:rFonts w:ascii="Times New Roman" w:hAnsi="Times New Roman"/>
          <w:sz w:val="24"/>
          <w:szCs w:val="24"/>
        </w:rPr>
        <w:lastRenderedPageBreak/>
        <w:t xml:space="preserve">организма со скоростью </w:t>
      </w:r>
      <w:r w:rsidR="00AC2A3A">
        <w:rPr>
          <w:rFonts w:ascii="Times New Roman" w:hAnsi="Times New Roman"/>
          <w:position w:val="-6"/>
          <w:sz w:val="24"/>
          <w:szCs w:val="24"/>
        </w:rPr>
        <w:pict>
          <v:shape id="_x0000_i2779" type="#_x0000_t75" style="width:14.05pt;height:11.2pt">
            <v:imagedata r:id="rId3732" o:title=""/>
          </v:shape>
        </w:pict>
      </w:r>
      <w:r w:rsidRPr="00FB0AE9">
        <w:rPr>
          <w:rFonts w:ascii="Times New Roman" w:hAnsi="Times New Roman"/>
          <w:sz w:val="24"/>
          <w:szCs w:val="24"/>
        </w:rPr>
        <w:t xml:space="preserve">. Таким образом, параметры </w:t>
      </w:r>
      <w:r w:rsidR="00AC2A3A">
        <w:rPr>
          <w:rFonts w:ascii="Times New Roman" w:hAnsi="Times New Roman"/>
          <w:position w:val="-10"/>
          <w:sz w:val="24"/>
          <w:szCs w:val="24"/>
        </w:rPr>
        <w:pict>
          <v:shape id="_x0000_i2780" type="#_x0000_t75" style="width:48.6pt;height:15.9pt">
            <v:imagedata r:id="rId3733" o:title=""/>
          </v:shape>
        </w:pict>
      </w:r>
      <w:r w:rsidRPr="00FB0AE9">
        <w:rPr>
          <w:rFonts w:ascii="Times New Roman" w:hAnsi="Times New Roman"/>
          <w:sz w:val="24"/>
          <w:szCs w:val="24"/>
        </w:rPr>
        <w:t xml:space="preserve"> положительны и измеряются в </w:t>
      </w:r>
      <w:r w:rsidR="00AC2A3A">
        <w:rPr>
          <w:rFonts w:ascii="Times New Roman" w:hAnsi="Times New Roman"/>
          <w:position w:val="-10"/>
          <w:sz w:val="24"/>
          <w:szCs w:val="24"/>
        </w:rPr>
        <w:pict>
          <v:shape id="_x0000_i2781" type="#_x0000_t75" style="width:30.85pt;height:17.75pt">
            <v:imagedata r:id="rId3734" o:title=""/>
          </v:shape>
        </w:pict>
      </w:r>
      <w:r w:rsidRPr="00FB0AE9">
        <w:rPr>
          <w:rFonts w:ascii="Times New Roman" w:hAnsi="Times New Roman"/>
          <w:sz w:val="24"/>
          <w:szCs w:val="24"/>
        </w:rPr>
        <w:t xml:space="preserve">. В рамках данной модели множители </w:t>
      </w:r>
      <w:r w:rsidR="00AC2A3A">
        <w:rPr>
          <w:rFonts w:ascii="Times New Roman" w:hAnsi="Times New Roman"/>
          <w:position w:val="-6"/>
          <w:sz w:val="24"/>
          <w:szCs w:val="24"/>
        </w:rPr>
        <w:pict>
          <v:shape id="_x0000_i2782" type="#_x0000_t75" style="width:12.15pt;height:11.2pt">
            <v:imagedata r:id="rId3735" o:title=""/>
          </v:shape>
        </w:pict>
      </w:r>
      <w:r w:rsidRPr="00FB0AE9">
        <w:rPr>
          <w:rFonts w:ascii="Times New Roman" w:hAnsi="Times New Roman"/>
          <w:sz w:val="24"/>
          <w:szCs w:val="24"/>
        </w:rPr>
        <w:t xml:space="preserve">, </w:t>
      </w:r>
      <w:r w:rsidR="00AC2A3A">
        <w:rPr>
          <w:rFonts w:ascii="Times New Roman" w:hAnsi="Times New Roman"/>
          <w:position w:val="-6"/>
          <w:sz w:val="24"/>
          <w:szCs w:val="24"/>
        </w:rPr>
        <w:pict>
          <v:shape id="_x0000_i2783" type="#_x0000_t75" style="width:12.15pt;height:11.2pt">
            <v:imagedata r:id="rId3736" o:title=""/>
          </v:shape>
        </w:pict>
      </w:r>
      <w:r w:rsidRPr="00FB0AE9">
        <w:rPr>
          <w:rFonts w:ascii="Times New Roman" w:hAnsi="Times New Roman"/>
          <w:sz w:val="24"/>
          <w:szCs w:val="24"/>
        </w:rPr>
        <w:t xml:space="preserve">, </w:t>
      </w:r>
      <w:r w:rsidR="00AC2A3A">
        <w:rPr>
          <w:rFonts w:ascii="Times New Roman" w:hAnsi="Times New Roman"/>
          <w:position w:val="-6"/>
          <w:sz w:val="24"/>
          <w:szCs w:val="24"/>
        </w:rPr>
        <w:pict>
          <v:shape id="_x0000_i2784" type="#_x0000_t75" style="width:10.3pt;height:14.05pt">
            <v:imagedata r:id="rId3737" o:title=""/>
          </v:shape>
        </w:pict>
      </w:r>
      <w:r w:rsidRPr="00FB0AE9">
        <w:rPr>
          <w:rFonts w:ascii="Times New Roman" w:hAnsi="Times New Roman"/>
          <w:sz w:val="24"/>
          <w:szCs w:val="24"/>
        </w:rPr>
        <w:t xml:space="preserve"> и </w:t>
      </w:r>
      <w:r w:rsidR="00AC2A3A">
        <w:rPr>
          <w:rFonts w:ascii="Times New Roman" w:hAnsi="Times New Roman"/>
          <w:position w:val="-6"/>
          <w:sz w:val="24"/>
          <w:szCs w:val="24"/>
        </w:rPr>
        <w:pict>
          <v:shape id="_x0000_i2785" type="#_x0000_t75" style="width:8.4pt;height:11.2pt">
            <v:imagedata r:id="rId3738" o:title=""/>
          </v:shape>
        </w:pict>
      </w:r>
      <w:r w:rsidRPr="00FB0AE9">
        <w:rPr>
          <w:rFonts w:ascii="Times New Roman" w:hAnsi="Times New Roman"/>
          <w:i/>
          <w:iCs/>
          <w:sz w:val="24"/>
          <w:szCs w:val="24"/>
        </w:rPr>
        <w:t xml:space="preserve"> </w:t>
      </w:r>
      <w:r w:rsidRPr="00FB0AE9">
        <w:rPr>
          <w:rFonts w:ascii="Times New Roman" w:hAnsi="Times New Roman"/>
          <w:sz w:val="24"/>
          <w:szCs w:val="24"/>
        </w:rPr>
        <w:t xml:space="preserve">являются характеристиками вирусного фенотипа, поэтому являются функциями переменной </w:t>
      </w:r>
      <w:r w:rsidR="00AC2A3A">
        <w:rPr>
          <w:rFonts w:ascii="Times New Roman" w:hAnsi="Times New Roman"/>
          <w:position w:val="-6"/>
          <w:sz w:val="24"/>
          <w:szCs w:val="24"/>
        </w:rPr>
        <w:pict>
          <v:shape id="_x0000_i2786" type="#_x0000_t75" style="width:8.4pt;height:11.2pt">
            <v:imagedata r:id="rId3739" o:title=""/>
          </v:shape>
        </w:pict>
      </w:r>
      <w:r w:rsidRPr="00FB0AE9">
        <w:rPr>
          <w:rFonts w:ascii="Times New Roman" w:hAnsi="Times New Roman"/>
          <w:sz w:val="24"/>
          <w:szCs w:val="24"/>
        </w:rPr>
        <w:t xml:space="preserve">. Случайные мутации вируса в модели (1) описываются дисперсией </w:t>
      </w:r>
      <w:r w:rsidR="00AC2A3A">
        <w:rPr>
          <w:rFonts w:ascii="Times New Roman" w:hAnsi="Times New Roman"/>
          <w:position w:val="-12"/>
          <w:sz w:val="24"/>
          <w:szCs w:val="24"/>
        </w:rPr>
        <w:pict>
          <v:shape id="_x0000_i2787" type="#_x0000_t75" style="width:23.4pt;height:18.7pt">
            <v:imagedata r:id="rId3740" o:title=""/>
          </v:shape>
        </w:pict>
      </w:r>
      <w:r w:rsidRPr="00FB0AE9">
        <w:rPr>
          <w:rFonts w:ascii="Times New Roman" w:hAnsi="Times New Roman"/>
          <w:sz w:val="24"/>
          <w:szCs w:val="24"/>
        </w:rPr>
        <w:t xml:space="preserve">, где коэффициент дисперсии </w:t>
      </w:r>
      <w:r w:rsidR="00AC2A3A">
        <w:rPr>
          <w:rFonts w:ascii="Times New Roman" w:hAnsi="Times New Roman"/>
          <w:position w:val="-10"/>
          <w:sz w:val="24"/>
          <w:szCs w:val="24"/>
        </w:rPr>
        <w:pict>
          <v:shape id="_x0000_i2788" type="#_x0000_t75" style="width:29.9pt;height:15.9pt">
            <v:imagedata r:id="rId3741" o:title=""/>
          </v:shape>
        </w:pict>
      </w:r>
      <w:r w:rsidRPr="00FB0AE9">
        <w:rPr>
          <w:rFonts w:ascii="Times New Roman" w:hAnsi="Times New Roman"/>
          <w:sz w:val="24"/>
          <w:szCs w:val="24"/>
        </w:rPr>
        <w:t xml:space="preserve"> измеряется в </w:t>
      </w:r>
      <w:r w:rsidR="00AC2A3A">
        <w:rPr>
          <w:rFonts w:ascii="Times New Roman" w:hAnsi="Times New Roman"/>
          <w:position w:val="-10"/>
          <w:sz w:val="24"/>
          <w:szCs w:val="24"/>
        </w:rPr>
        <w:pict>
          <v:shape id="_x0000_i2789" type="#_x0000_t75" style="width:30.85pt;height:17.75pt">
            <v:imagedata r:id="rId3742" o:title=""/>
          </v:shape>
        </w:pict>
      </w:r>
      <w:r w:rsidRPr="00FB0AE9">
        <w:rPr>
          <w:rFonts w:ascii="Times New Roman" w:hAnsi="Times New Roman"/>
          <w:sz w:val="24"/>
          <w:szCs w:val="24"/>
        </w:rPr>
        <w:t>.</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После введения безразмерных переменных и параметров (подробно эта процедура описывается в [3]) систему (1) можно записать в виде:</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8"/>
        <w:gridCol w:w="1162"/>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48"/>
                <w:sz w:val="24"/>
                <w:szCs w:val="24"/>
                <w:lang w:eastAsia="en-US"/>
              </w:rPr>
              <w:pict>
                <v:shape id="_x0000_i2790" type="#_x0000_t75" style="width:122.5pt;height:59.85pt">
                  <v:imagedata r:id="rId3743"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(3)</w:t>
            </w:r>
          </w:p>
        </w:tc>
      </w:tr>
    </w:tbl>
    <w:p w:rsidR="001B174F" w:rsidRPr="00FB0AE9" w:rsidRDefault="001B174F" w:rsidP="00FB0AE9">
      <w:pPr>
        <w:autoSpaceDE w:val="0"/>
        <w:autoSpaceDN w:val="0"/>
        <w:adjustRightInd w:val="0"/>
        <w:spacing w:after="0" w:line="240" w:lineRule="auto"/>
        <w:jc w:val="both"/>
        <w:rPr>
          <w:rFonts w:ascii="Times New Roman" w:hAnsi="Times New Roman"/>
          <w:sz w:val="24"/>
          <w:szCs w:val="24"/>
        </w:rPr>
      </w:pPr>
      <w:r w:rsidRPr="00FB0AE9">
        <w:rPr>
          <w:rFonts w:ascii="Times New Roman" w:hAnsi="Times New Roman"/>
          <w:sz w:val="24"/>
          <w:szCs w:val="24"/>
        </w:rPr>
        <w:t xml:space="preserve">где </w:t>
      </w:r>
      <w:r w:rsidR="00AC2A3A">
        <w:rPr>
          <w:rFonts w:ascii="Times New Roman" w:hAnsi="Times New Roman"/>
          <w:position w:val="-10"/>
          <w:sz w:val="24"/>
          <w:szCs w:val="24"/>
        </w:rPr>
        <w:pict>
          <v:shape id="_x0000_i2791" type="#_x0000_t75" style="width:54.25pt;height:15.9pt">
            <v:imagedata r:id="rId3744"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792" type="#_x0000_t75" style="width:52.35pt;height:15.9pt">
            <v:imagedata r:id="rId3745" o:title=""/>
          </v:shape>
        </w:pict>
      </w:r>
      <w:r w:rsidRPr="00FB0AE9">
        <w:rPr>
          <w:rFonts w:ascii="Times New Roman" w:hAnsi="Times New Roman"/>
          <w:sz w:val="24"/>
          <w:szCs w:val="24"/>
        </w:rPr>
        <w:t xml:space="preserve"> - малые параметры. Для упрощения в последней системе используются те же обозначения, что и в исходной системе. Начально-краевые условия для системы (3) имеют вид, аналогичный (2). Отметим, что система (3) имеет три временных масштаба, и в оригинальной работе [1] рассматривалась система с несколькими временными масштабами.</w:t>
      </w:r>
    </w:p>
    <w:p w:rsidR="001B174F" w:rsidRPr="00FB0AE9" w:rsidRDefault="001B174F" w:rsidP="00FB0AE9">
      <w:pPr>
        <w:autoSpaceDE w:val="0"/>
        <w:autoSpaceDN w:val="0"/>
        <w:adjustRightInd w:val="0"/>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Хотя модель сформулирована для </w:t>
      </w:r>
      <w:r w:rsidR="00AC2A3A">
        <w:rPr>
          <w:rFonts w:ascii="Times New Roman" w:hAnsi="Times New Roman"/>
          <w:position w:val="-10"/>
          <w:sz w:val="24"/>
          <w:szCs w:val="24"/>
        </w:rPr>
        <w:pict>
          <v:shape id="_x0000_i2793" type="#_x0000_t75" style="width:53.3pt;height:15.9pt">
            <v:imagedata r:id="rId3746" o:title=""/>
          </v:shape>
        </w:pict>
      </w:r>
      <w:r w:rsidRPr="00FB0AE9">
        <w:rPr>
          <w:rFonts w:ascii="Times New Roman" w:hAnsi="Times New Roman"/>
          <w:sz w:val="24"/>
          <w:szCs w:val="24"/>
        </w:rPr>
        <w:t xml:space="preserve">, обычно </w:t>
      </w:r>
      <w:r w:rsidR="00AC2A3A">
        <w:rPr>
          <w:rFonts w:ascii="Times New Roman" w:hAnsi="Times New Roman"/>
          <w:position w:val="-6"/>
          <w:sz w:val="24"/>
          <w:szCs w:val="24"/>
        </w:rPr>
        <w:pict>
          <v:shape id="_x0000_i2794" type="#_x0000_t75" style="width:8.4pt;height:11.2pt">
            <v:imagedata r:id="rId3747" o:title=""/>
          </v:shape>
        </w:pict>
      </w:r>
      <w:r w:rsidRPr="00FB0AE9">
        <w:rPr>
          <w:rFonts w:ascii="Times New Roman" w:hAnsi="Times New Roman"/>
          <w:sz w:val="24"/>
          <w:szCs w:val="24"/>
        </w:rPr>
        <w:t xml:space="preserve"> рассматривается принадлежащим конечному промежутку </w:t>
      </w:r>
      <w:r w:rsidR="00AC2A3A">
        <w:rPr>
          <w:rFonts w:ascii="Times New Roman" w:hAnsi="Times New Roman"/>
          <w:position w:val="-10"/>
          <w:sz w:val="24"/>
          <w:szCs w:val="24"/>
        </w:rPr>
        <w:pict>
          <v:shape id="_x0000_i2795" type="#_x0000_t75" style="width:25.25pt;height:15.9pt">
            <v:imagedata r:id="rId3748" o:title=""/>
          </v:shape>
        </w:pict>
      </w:r>
      <w:r w:rsidRPr="00FB0AE9">
        <w:rPr>
          <w:rFonts w:ascii="Times New Roman" w:hAnsi="Times New Roman"/>
          <w:sz w:val="24"/>
          <w:szCs w:val="24"/>
        </w:rPr>
        <w:t xml:space="preserve"> при данной нормировке, а условие </w:t>
      </w:r>
      <w:r w:rsidR="00AC2A3A">
        <w:rPr>
          <w:rFonts w:ascii="Times New Roman" w:hAnsi="Times New Roman"/>
          <w:position w:val="-10"/>
          <w:sz w:val="24"/>
          <w:szCs w:val="24"/>
        </w:rPr>
        <w:pict>
          <v:shape id="_x0000_i2796" type="#_x0000_t75" style="width:53.3pt;height:15.9pt">
            <v:imagedata r:id="rId3749" o:title=""/>
          </v:shape>
        </w:pict>
      </w:r>
      <w:r w:rsidRPr="00FB0AE9">
        <w:rPr>
          <w:rFonts w:ascii="Times New Roman" w:hAnsi="Times New Roman"/>
          <w:sz w:val="24"/>
          <w:szCs w:val="24"/>
        </w:rPr>
        <w:t xml:space="preserve"> заменяется на </w:t>
      </w:r>
      <w:r w:rsidR="00AC2A3A">
        <w:rPr>
          <w:rFonts w:ascii="Times New Roman" w:hAnsi="Times New Roman"/>
          <w:position w:val="-12"/>
          <w:sz w:val="24"/>
          <w:szCs w:val="24"/>
        </w:rPr>
        <w:pict>
          <v:shape id="_x0000_i2797" type="#_x0000_t75" style="width:54.25pt;height:18.7pt">
            <v:imagedata r:id="rId3750" o:title=""/>
          </v:shape>
        </w:pict>
      </w:r>
      <w:r w:rsidRPr="00FB0AE9">
        <w:rPr>
          <w:rFonts w:ascii="Times New Roman" w:hAnsi="Times New Roman"/>
          <w:sz w:val="24"/>
          <w:szCs w:val="24"/>
        </w:rPr>
        <w:t>. Итак, окончательно получаем следующую начально-краевую задачу для сингулярно возмущённой системы с двумя малыми параметрами: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78"/>
        <w:gridCol w:w="1092"/>
      </w:tblGrid>
      <w:tr w:rsidR="001B174F" w:rsidRPr="00FB0AE9" w:rsidTr="001B174F">
        <w:tc>
          <w:tcPr>
            <w:tcW w:w="8708" w:type="dxa"/>
            <w:vAlign w:val="center"/>
          </w:tcPr>
          <w:p w:rsidR="001B174F" w:rsidRPr="00FB0AE9" w:rsidRDefault="00AC2A3A" w:rsidP="00FB0AE9">
            <w:pPr>
              <w:autoSpaceDE w:val="0"/>
              <w:autoSpaceDN w:val="0"/>
              <w:adjustRightInd w:val="0"/>
              <w:jc w:val="center"/>
              <w:rPr>
                <w:rFonts w:ascii="Times New Roman" w:hAnsi="Times New Roman"/>
                <w:sz w:val="24"/>
                <w:szCs w:val="24"/>
              </w:rPr>
            </w:pPr>
            <w:r>
              <w:rPr>
                <w:rFonts w:ascii="Times New Roman" w:hAnsi="Times New Roman"/>
                <w:position w:val="-48"/>
                <w:sz w:val="24"/>
                <w:szCs w:val="24"/>
                <w:lang w:eastAsia="en-US"/>
              </w:rPr>
              <w:pict>
                <v:shape id="_x0000_i2798" type="#_x0000_t75" style="width:122.5pt;height:59.85pt">
                  <v:imagedata r:id="rId3751" o:title=""/>
                </v:shape>
              </w:pict>
            </w:r>
          </w:p>
        </w:tc>
        <w:tc>
          <w:tcPr>
            <w:tcW w:w="1197" w:type="dxa"/>
            <w:vAlign w:val="center"/>
          </w:tcPr>
          <w:p w:rsidR="001B174F" w:rsidRPr="00FB0AE9" w:rsidRDefault="001B174F" w:rsidP="00FB0AE9">
            <w:pPr>
              <w:autoSpaceDE w:val="0"/>
              <w:autoSpaceDN w:val="0"/>
              <w:adjustRightInd w:val="0"/>
              <w:jc w:val="right"/>
              <w:rPr>
                <w:rFonts w:ascii="Times New Roman" w:hAnsi="Times New Roman"/>
                <w:sz w:val="24"/>
                <w:szCs w:val="24"/>
              </w:rPr>
            </w:pPr>
            <w:r w:rsidRPr="00FB0AE9">
              <w:rPr>
                <w:rFonts w:ascii="Times New Roman" w:hAnsi="Times New Roman"/>
                <w:sz w:val="24"/>
                <w:szCs w:val="24"/>
              </w:rPr>
              <w:t>(4)</w:t>
            </w:r>
          </w:p>
        </w:tc>
      </w:tr>
      <w:tr w:rsidR="001B174F" w:rsidRPr="00FB0AE9" w:rsidTr="001B174F">
        <w:tc>
          <w:tcPr>
            <w:tcW w:w="8708" w:type="dxa"/>
            <w:vAlign w:val="center"/>
          </w:tcPr>
          <w:p w:rsidR="001B174F" w:rsidRPr="00FB0AE9" w:rsidRDefault="00AC2A3A" w:rsidP="00FB0AE9">
            <w:pPr>
              <w:autoSpaceDE w:val="0"/>
              <w:autoSpaceDN w:val="0"/>
              <w:adjustRightInd w:val="0"/>
              <w:jc w:val="center"/>
              <w:rPr>
                <w:rFonts w:ascii="Times New Roman" w:hAnsi="Times New Roman"/>
                <w:sz w:val="24"/>
                <w:szCs w:val="24"/>
              </w:rPr>
            </w:pPr>
            <w:r>
              <w:rPr>
                <w:rFonts w:ascii="Times New Roman" w:hAnsi="Times New Roman"/>
                <w:position w:val="-12"/>
                <w:sz w:val="24"/>
                <w:szCs w:val="24"/>
                <w:lang w:eastAsia="en-US"/>
              </w:rPr>
              <w:pict>
                <v:shape id="_x0000_i2799" type="#_x0000_t75" style="width:347.85pt;height:21.5pt">
                  <v:imagedata r:id="rId3752" o:title=""/>
                </v:shape>
              </w:pict>
            </w:r>
          </w:p>
        </w:tc>
        <w:tc>
          <w:tcPr>
            <w:tcW w:w="1197" w:type="dxa"/>
            <w:vAlign w:val="center"/>
          </w:tcPr>
          <w:p w:rsidR="001B174F" w:rsidRPr="00FB0AE9" w:rsidRDefault="001B174F" w:rsidP="00FB0AE9">
            <w:pPr>
              <w:autoSpaceDE w:val="0"/>
              <w:autoSpaceDN w:val="0"/>
              <w:adjustRightInd w:val="0"/>
              <w:jc w:val="right"/>
              <w:rPr>
                <w:rFonts w:ascii="Times New Roman" w:hAnsi="Times New Roman"/>
                <w:sz w:val="24"/>
                <w:szCs w:val="24"/>
              </w:rPr>
            </w:pPr>
            <w:r w:rsidRPr="00FB0AE9">
              <w:rPr>
                <w:rFonts w:ascii="Times New Roman" w:hAnsi="Times New Roman"/>
                <w:sz w:val="24"/>
                <w:szCs w:val="24"/>
              </w:rPr>
              <w:t>(5)</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Положив </w:t>
      </w:r>
      <w:r w:rsidR="00AC2A3A">
        <w:rPr>
          <w:rFonts w:ascii="Times New Roman" w:hAnsi="Times New Roman"/>
          <w:position w:val="-10"/>
          <w:sz w:val="24"/>
          <w:szCs w:val="24"/>
        </w:rPr>
        <w:pict>
          <v:shape id="_x0000_i2800" type="#_x0000_t75" style="width:29.9pt;height:15.9pt">
            <v:imagedata r:id="rId3753" o:title=""/>
          </v:shape>
        </w:pict>
      </w:r>
      <w:r w:rsidRPr="00FB0AE9">
        <w:rPr>
          <w:rFonts w:ascii="Times New Roman" w:hAnsi="Times New Roman"/>
          <w:sz w:val="24"/>
          <w:szCs w:val="24"/>
        </w:rPr>
        <w:t xml:space="preserve"> в (4), придём к вырожденной системе (см. [1]) первого порядка: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8"/>
        <w:gridCol w:w="1162"/>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48"/>
                <w:sz w:val="24"/>
                <w:szCs w:val="24"/>
                <w:lang w:eastAsia="en-US"/>
              </w:rPr>
              <w:pict>
                <v:shape id="_x0000_i2801" type="#_x0000_t75" style="width:126.25pt;height:59.85pt">
                  <v:imagedata r:id="rId3754"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(6)</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Заметим, что размерность системы понизилась на единицу, поскольку второе уравнение системы (6) алгебраическое, а не дифференциальное. </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Далее в системе (6) положим </w:t>
      </w:r>
      <w:r w:rsidR="00AC2A3A">
        <w:rPr>
          <w:rFonts w:ascii="Times New Roman" w:hAnsi="Times New Roman"/>
          <w:position w:val="-6"/>
          <w:sz w:val="24"/>
          <w:szCs w:val="24"/>
        </w:rPr>
        <w:pict>
          <v:shape id="_x0000_i2802" type="#_x0000_t75" style="width:29.9pt;height:14.05pt">
            <v:imagedata r:id="rId3755" o:title=""/>
          </v:shape>
        </w:pict>
      </w:r>
      <w:r w:rsidRPr="00FB0AE9">
        <w:rPr>
          <w:rFonts w:ascii="Times New Roman" w:hAnsi="Times New Roman"/>
          <w:sz w:val="24"/>
          <w:szCs w:val="24"/>
        </w:rPr>
        <w:t>. Получим так называемую вырожденную систему второго порядка: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8"/>
        <w:gridCol w:w="1162"/>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48"/>
                <w:sz w:val="24"/>
                <w:szCs w:val="24"/>
                <w:lang w:eastAsia="en-US"/>
              </w:rPr>
              <w:pict>
                <v:shape id="_x0000_i2803" type="#_x0000_t75" style="width:126.25pt;height:61.7pt">
                  <v:imagedata r:id="rId3756"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(7)</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Размерность понизилась ещё на единицу. Фактически имеем одно интегро-параболическое уравнение</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13"/>
        <w:gridCol w:w="1157"/>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24"/>
                <w:sz w:val="24"/>
                <w:szCs w:val="24"/>
                <w:lang w:eastAsia="en-US"/>
              </w:rPr>
              <w:pict>
                <v:shape id="_x0000_i2804" type="#_x0000_t75" style="width:169.25pt;height:29.9pt">
                  <v:imagedata r:id="rId3757"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(8)</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решение которого должно удовлетворять начально-краевым условиям: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15"/>
        <w:gridCol w:w="1155"/>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805" type="#_x0000_t75" style="width:182.35pt;height:21.5pt">
                  <v:imagedata r:id="rId3758"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(9)</w:t>
            </w:r>
          </w:p>
        </w:tc>
      </w:tr>
    </w:tbl>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Обозначим решение системы (7), удовлетворяющее (9), через </w:t>
      </w:r>
      <w:r w:rsidR="00AC2A3A">
        <w:rPr>
          <w:rFonts w:ascii="Times New Roman" w:hAnsi="Times New Roman"/>
          <w:position w:val="-10"/>
          <w:sz w:val="24"/>
          <w:szCs w:val="24"/>
        </w:rPr>
        <w:pict>
          <v:shape id="_x0000_i2806" type="#_x0000_t75" style="width:21.5pt;height:18.7pt">
            <v:imagedata r:id="rId3759"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07" type="#_x0000_t75" style="width:29.9pt;height:18.7pt">
            <v:imagedata r:id="rId3760"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08" type="#_x0000_t75" style="width:30.85pt;height:18.7pt">
            <v:imagedata r:id="rId3761" o:title=""/>
          </v:shape>
        </w:pict>
      </w:r>
      <w:r w:rsidRPr="00FB0AE9">
        <w:rPr>
          <w:rFonts w:ascii="Times New Roman" w:hAnsi="Times New Roman"/>
          <w:sz w:val="24"/>
          <w:szCs w:val="24"/>
        </w:rPr>
        <w:t xml:space="preserve">, а решение задачи (4)-(5) - </w:t>
      </w:r>
      <w:r w:rsidR="00AC2A3A">
        <w:rPr>
          <w:rFonts w:ascii="Times New Roman" w:hAnsi="Times New Roman"/>
          <w:position w:val="-10"/>
          <w:sz w:val="24"/>
          <w:szCs w:val="24"/>
        </w:rPr>
        <w:pict>
          <v:shape id="_x0000_i2809" type="#_x0000_t75" style="width:42.1pt;height:17.75pt">
            <v:imagedata r:id="rId3762"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10" type="#_x0000_t75" style="width:52.35pt;height:17.75pt">
            <v:imagedata r:id="rId3763"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11" type="#_x0000_t75" style="width:50.5pt;height:17.75pt">
            <v:imagedata r:id="rId3764" o:title=""/>
          </v:shape>
        </w:pict>
      </w:r>
      <w:r w:rsidRPr="00FB0AE9">
        <w:rPr>
          <w:rFonts w:ascii="Times New Roman" w:hAnsi="Times New Roman"/>
          <w:sz w:val="24"/>
          <w:szCs w:val="24"/>
        </w:rPr>
        <w:t xml:space="preserve">. Естественно возникает вопрос: </w:t>
      </w:r>
      <w:r w:rsidRPr="00FB0AE9">
        <w:rPr>
          <w:rFonts w:ascii="Times New Roman" w:hAnsi="Times New Roman"/>
          <w:sz w:val="24"/>
          <w:szCs w:val="24"/>
        </w:rPr>
        <w:lastRenderedPageBreak/>
        <w:t xml:space="preserve">будет ли решение </w:t>
      </w:r>
      <w:r w:rsidR="00AC2A3A">
        <w:rPr>
          <w:rFonts w:ascii="Times New Roman" w:hAnsi="Times New Roman"/>
          <w:position w:val="-10"/>
          <w:sz w:val="24"/>
          <w:szCs w:val="24"/>
        </w:rPr>
        <w:pict>
          <v:shape id="_x0000_i2812" type="#_x0000_t75" style="width:156.15pt;height:17.75pt">
            <v:imagedata r:id="rId3765" o:title=""/>
          </v:shape>
        </w:pict>
      </w:r>
      <w:r w:rsidRPr="00FB0AE9">
        <w:rPr>
          <w:rFonts w:ascii="Times New Roman" w:hAnsi="Times New Roman"/>
          <w:sz w:val="24"/>
          <w:szCs w:val="24"/>
        </w:rPr>
        <w:t xml:space="preserve"> полной задачи (4)-(5) стремится к решению </w:t>
      </w:r>
      <w:r w:rsidR="00AC2A3A">
        <w:rPr>
          <w:rFonts w:ascii="Times New Roman" w:hAnsi="Times New Roman"/>
          <w:position w:val="-10"/>
          <w:sz w:val="24"/>
          <w:szCs w:val="24"/>
        </w:rPr>
        <w:pict>
          <v:shape id="_x0000_i2813" type="#_x0000_t75" style="width:90.7pt;height:18.7pt">
            <v:imagedata r:id="rId3766" o:title=""/>
          </v:shape>
        </w:pict>
      </w:r>
      <w:r w:rsidRPr="00FB0AE9">
        <w:rPr>
          <w:rFonts w:ascii="Times New Roman" w:hAnsi="Times New Roman"/>
          <w:sz w:val="24"/>
          <w:szCs w:val="24"/>
        </w:rPr>
        <w:t xml:space="preserve"> при </w:t>
      </w:r>
      <w:r w:rsidR="00AC2A3A">
        <w:rPr>
          <w:rFonts w:ascii="Times New Roman" w:hAnsi="Times New Roman"/>
          <w:position w:val="-6"/>
          <w:sz w:val="24"/>
          <w:szCs w:val="24"/>
        </w:rPr>
        <w:pict>
          <v:shape id="_x0000_i2814" type="#_x0000_t75" style="width:39.25pt;height:14.05pt">
            <v:imagedata r:id="rId3767"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15" type="#_x0000_t75" style="width:41.15pt;height:15.9pt">
            <v:imagedata r:id="rId3768" o:title=""/>
          </v:shape>
        </w:pict>
      </w:r>
      <w:r w:rsidRPr="00FB0AE9">
        <w:rPr>
          <w:rFonts w:ascii="Times New Roman" w:hAnsi="Times New Roman"/>
          <w:sz w:val="24"/>
          <w:szCs w:val="24"/>
        </w:rPr>
        <w:t xml:space="preserve">? Сразу можно сказать, что </w:t>
      </w:r>
      <w:r w:rsidR="00AC2A3A">
        <w:rPr>
          <w:rFonts w:ascii="Times New Roman" w:hAnsi="Times New Roman"/>
          <w:position w:val="-10"/>
          <w:sz w:val="24"/>
          <w:szCs w:val="24"/>
        </w:rPr>
        <w:pict>
          <v:shape id="_x0000_i2816" type="#_x0000_t75" style="width:21.5pt;height:18.7pt">
            <v:imagedata r:id="rId3769"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17" type="#_x0000_t75" style="width:29.9pt;height:18.7pt">
            <v:imagedata r:id="rId3770" o:title=""/>
          </v:shape>
        </w:pict>
      </w:r>
      <w:r w:rsidRPr="00FB0AE9">
        <w:rPr>
          <w:rFonts w:ascii="Times New Roman" w:hAnsi="Times New Roman"/>
          <w:sz w:val="24"/>
          <w:szCs w:val="24"/>
        </w:rPr>
        <w:t xml:space="preserve"> не будут в общем случае удовлетворять начальным условиям из (5), так как заданные начальные значения </w:t>
      </w:r>
      <w:r w:rsidR="00AC2A3A">
        <w:rPr>
          <w:rFonts w:ascii="Times New Roman" w:hAnsi="Times New Roman"/>
          <w:position w:val="-6"/>
          <w:sz w:val="24"/>
          <w:szCs w:val="24"/>
        </w:rPr>
        <w:pict>
          <v:shape id="_x0000_i2818" type="#_x0000_t75" style="width:14.95pt;height:18.7pt">
            <v:imagedata r:id="rId3771"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19" type="#_x0000_t75" style="width:29.9pt;height:19.65pt">
            <v:imagedata r:id="rId3772" o:title=""/>
          </v:shape>
        </w:pict>
      </w:r>
      <w:r w:rsidRPr="00FB0AE9">
        <w:rPr>
          <w:rFonts w:ascii="Times New Roman" w:hAnsi="Times New Roman"/>
          <w:sz w:val="24"/>
          <w:szCs w:val="24"/>
        </w:rPr>
        <w:t xml:space="preserve"> вообще не участвовали в определении </w:t>
      </w:r>
      <w:r w:rsidR="00AC2A3A">
        <w:rPr>
          <w:rFonts w:ascii="Times New Roman" w:hAnsi="Times New Roman"/>
          <w:position w:val="-10"/>
          <w:sz w:val="24"/>
          <w:szCs w:val="24"/>
        </w:rPr>
        <w:pict>
          <v:shape id="_x0000_i2820" type="#_x0000_t75" style="width:21.5pt;height:18.7pt">
            <v:imagedata r:id="rId3769"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21" type="#_x0000_t75" style="width:29.9pt;height:18.7pt">
            <v:imagedata r:id="rId3770" o:title=""/>
          </v:shape>
        </w:pict>
      </w:r>
      <w:r w:rsidRPr="00FB0AE9">
        <w:rPr>
          <w:rFonts w:ascii="Times New Roman" w:hAnsi="Times New Roman"/>
          <w:sz w:val="24"/>
          <w:szCs w:val="24"/>
        </w:rPr>
        <w:t>. Поэтому по крайней мере в некоторой окрестности начальной точки вышеупомянутый предельный переход не имеет места, возникает так называемый пограничный слой. Результаты численного интегрирования показывают (см. рисунок 1), что вне этой окрестности решения полной и укороченной задач достаточно «близки».</w:t>
      </w:r>
    </w:p>
    <w:p w:rsidR="001B174F" w:rsidRPr="00FB0AE9" w:rsidRDefault="001B174F" w:rsidP="00FB0AE9">
      <w:pPr>
        <w:spacing w:after="0" w:line="240" w:lineRule="auto"/>
        <w:jc w:val="center"/>
        <w:rPr>
          <w:rFonts w:ascii="Times New Roman" w:hAnsi="Times New Roman"/>
          <w:sz w:val="24"/>
          <w:szCs w:val="24"/>
        </w:rPr>
      </w:pPr>
      <w:r w:rsidRPr="00FB0AE9">
        <w:rPr>
          <w:rFonts w:ascii="Times New Roman" w:hAnsi="Times New Roman"/>
          <w:noProof/>
          <w:sz w:val="24"/>
          <w:szCs w:val="24"/>
          <w:lang w:eastAsia="ru-RU"/>
        </w:rPr>
        <w:drawing>
          <wp:inline distT="0" distB="0" distL="0" distR="0">
            <wp:extent cx="3619500" cy="3533775"/>
            <wp:effectExtent l="19050" t="0" r="0" b="0"/>
            <wp:docPr id="2449" name="Рисунок 2449" descr="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pic1"/>
                    <pic:cNvPicPr>
                      <a:picLocks noChangeAspect="1" noChangeArrowheads="1"/>
                    </pic:cNvPicPr>
                  </pic:nvPicPr>
                  <pic:blipFill>
                    <a:blip r:embed="rId3773" cstate="print"/>
                    <a:srcRect/>
                    <a:stretch>
                      <a:fillRect/>
                    </a:stretch>
                  </pic:blipFill>
                  <pic:spPr bwMode="auto">
                    <a:xfrm>
                      <a:off x="0" y="0"/>
                      <a:ext cx="3619500" cy="3533775"/>
                    </a:xfrm>
                    <a:prstGeom prst="rect">
                      <a:avLst/>
                    </a:prstGeom>
                    <a:noFill/>
                    <a:ln w="9525">
                      <a:noFill/>
                      <a:miter lim="800000"/>
                      <a:headEnd/>
                      <a:tailEnd/>
                    </a:ln>
                  </pic:spPr>
                </pic:pic>
              </a:graphicData>
            </a:graphic>
          </wp:inline>
        </w:drawing>
      </w:r>
    </w:p>
    <w:p w:rsidR="001B174F" w:rsidRPr="00FB0AE9" w:rsidRDefault="001B174F" w:rsidP="00FB0AE9">
      <w:pPr>
        <w:spacing w:after="0" w:line="240" w:lineRule="auto"/>
        <w:jc w:val="center"/>
        <w:rPr>
          <w:rFonts w:ascii="Times New Roman" w:hAnsi="Times New Roman"/>
          <w:sz w:val="20"/>
          <w:szCs w:val="20"/>
        </w:rPr>
      </w:pPr>
      <w:r w:rsidRPr="00FB0AE9">
        <w:rPr>
          <w:rFonts w:ascii="Times New Roman" w:hAnsi="Times New Roman"/>
          <w:sz w:val="20"/>
          <w:szCs w:val="20"/>
        </w:rPr>
        <w:t>Рисунок 1 – Решения полной (4) и редуцированной (7) систем с начально-краевыми условиями (5) и (9) соответственно.</w:t>
      </w:r>
    </w:p>
    <w:p w:rsidR="001B174F" w:rsidRPr="00FB0AE9" w:rsidRDefault="001B174F" w:rsidP="00FB0AE9">
      <w:pPr>
        <w:spacing w:after="0" w:line="240" w:lineRule="auto"/>
        <w:ind w:firstLine="709"/>
        <w:rPr>
          <w:rFonts w:ascii="Times New Roman" w:hAnsi="Times New Roman"/>
          <w:b/>
          <w:sz w:val="24"/>
          <w:szCs w:val="24"/>
        </w:rPr>
      </w:pPr>
      <w:r w:rsidRPr="00FB0AE9">
        <w:rPr>
          <w:rFonts w:ascii="Times New Roman" w:hAnsi="Times New Roman"/>
          <w:b/>
          <w:sz w:val="24"/>
          <w:szCs w:val="24"/>
        </w:rPr>
        <w:t>Теорема о предельном переходе</w:t>
      </w:r>
    </w:p>
    <w:p w:rsidR="001B174F" w:rsidRPr="00FB0AE9" w:rsidRDefault="001B174F" w:rsidP="00FB0AE9">
      <w:pPr>
        <w:spacing w:after="0" w:line="240" w:lineRule="auto"/>
        <w:ind w:firstLine="709"/>
        <w:rPr>
          <w:rFonts w:ascii="Times New Roman" w:hAnsi="Times New Roman"/>
          <w:sz w:val="24"/>
          <w:szCs w:val="24"/>
        </w:rPr>
      </w:pPr>
      <w:r w:rsidRPr="00FB0AE9">
        <w:rPr>
          <w:rFonts w:ascii="Times New Roman" w:hAnsi="Times New Roman"/>
          <w:sz w:val="24"/>
          <w:szCs w:val="24"/>
        </w:rPr>
        <w:t>Рассмотрим сингулярно возмущённую систему интегро-дифференциальных уравнений с двумя малыми параметрами: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4"/>
        <w:gridCol w:w="1166"/>
      </w:tblGrid>
      <w:tr w:rsidR="001B174F" w:rsidRPr="00FB0AE9" w:rsidTr="001B174F">
        <w:tc>
          <w:tcPr>
            <w:tcW w:w="8708" w:type="dxa"/>
            <w:vAlign w:val="center"/>
          </w:tcPr>
          <w:p w:rsidR="001B174F" w:rsidRPr="00FB0AE9" w:rsidRDefault="00AC2A3A" w:rsidP="00FB0AE9">
            <w:pPr>
              <w:autoSpaceDE w:val="0"/>
              <w:autoSpaceDN w:val="0"/>
              <w:adjustRightInd w:val="0"/>
              <w:jc w:val="center"/>
              <w:rPr>
                <w:rFonts w:ascii="Times New Roman" w:hAnsi="Times New Roman"/>
                <w:sz w:val="24"/>
                <w:szCs w:val="24"/>
              </w:rPr>
            </w:pPr>
            <w:r>
              <w:rPr>
                <w:rFonts w:ascii="Times New Roman" w:hAnsi="Times New Roman"/>
                <w:position w:val="-48"/>
                <w:sz w:val="24"/>
                <w:szCs w:val="24"/>
                <w:lang w:eastAsia="en-US"/>
              </w:rPr>
              <w:pict>
                <v:shape id="_x0000_i2822" type="#_x0000_t75" style="width:135.6pt;height:61.7pt">
                  <v:imagedata r:id="rId3774" o:title=""/>
                </v:shape>
              </w:pict>
            </w:r>
          </w:p>
        </w:tc>
        <w:tc>
          <w:tcPr>
            <w:tcW w:w="1197" w:type="dxa"/>
            <w:vAlign w:val="center"/>
          </w:tcPr>
          <w:p w:rsidR="001B174F" w:rsidRPr="00FB0AE9" w:rsidRDefault="001B174F" w:rsidP="00FB0AE9">
            <w:pPr>
              <w:autoSpaceDE w:val="0"/>
              <w:autoSpaceDN w:val="0"/>
              <w:adjustRightInd w:val="0"/>
              <w:jc w:val="right"/>
              <w:rPr>
                <w:rFonts w:ascii="Times New Roman" w:hAnsi="Times New Roman"/>
                <w:sz w:val="24"/>
                <w:szCs w:val="24"/>
              </w:rPr>
            </w:pPr>
            <w:r w:rsidRPr="00FB0AE9">
              <w:rPr>
                <w:rFonts w:ascii="Times New Roman" w:hAnsi="Times New Roman"/>
                <w:sz w:val="24"/>
                <w:szCs w:val="24"/>
              </w:rPr>
              <w:t>(10)</w:t>
            </w:r>
          </w:p>
        </w:tc>
      </w:tr>
    </w:tbl>
    <w:p w:rsidR="001B174F" w:rsidRPr="00FB0AE9" w:rsidRDefault="001B174F" w:rsidP="00FB0AE9">
      <w:pPr>
        <w:spacing w:after="0" w:line="240" w:lineRule="auto"/>
        <w:rPr>
          <w:rFonts w:ascii="Times New Roman" w:hAnsi="Times New Roman"/>
          <w:sz w:val="24"/>
          <w:szCs w:val="24"/>
        </w:rPr>
      </w:pPr>
      <w:r w:rsidRPr="00FB0AE9">
        <w:rPr>
          <w:rFonts w:ascii="Times New Roman" w:hAnsi="Times New Roman"/>
          <w:sz w:val="24"/>
          <w:szCs w:val="24"/>
        </w:rPr>
        <w:t xml:space="preserve">с начально-краевыми условиями (5), где </w:t>
      </w:r>
      <w:r w:rsidR="00AC2A3A">
        <w:rPr>
          <w:rFonts w:ascii="Times New Roman" w:hAnsi="Times New Roman"/>
          <w:position w:val="-10"/>
          <w:sz w:val="24"/>
          <w:szCs w:val="24"/>
        </w:rPr>
        <w:pict>
          <v:shape id="_x0000_i2823" type="#_x0000_t75" style="width:41.15pt;height:15.9pt">
            <v:imagedata r:id="rId3775" o:title=""/>
          </v:shape>
        </w:pict>
      </w:r>
      <w:r w:rsidRPr="00FB0AE9">
        <w:rPr>
          <w:rFonts w:ascii="Times New Roman" w:hAnsi="Times New Roman"/>
          <w:sz w:val="24"/>
          <w:szCs w:val="24"/>
        </w:rPr>
        <w:t xml:space="preserve">, </w:t>
      </w:r>
      <w:r w:rsidR="00AC2A3A">
        <w:rPr>
          <w:rFonts w:ascii="Times New Roman" w:hAnsi="Times New Roman"/>
          <w:position w:val="-6"/>
          <w:sz w:val="24"/>
          <w:szCs w:val="24"/>
        </w:rPr>
        <w:pict>
          <v:shape id="_x0000_i2824" type="#_x0000_t75" style="width:27.1pt;height:14.05pt">
            <v:imagedata r:id="rId3776"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25" type="#_x0000_t75" style="width:23.4pt;height:12.15pt">
            <v:imagedata r:id="rId3777" o:title=""/>
          </v:shape>
        </w:pict>
      </w:r>
      <w:r w:rsidRPr="00FB0AE9">
        <w:rPr>
          <w:rFonts w:ascii="Times New Roman" w:hAnsi="Times New Roman"/>
          <w:sz w:val="24"/>
          <w:szCs w:val="24"/>
        </w:rPr>
        <w:t xml:space="preserve"> - малые положительные параметры.</w:t>
      </w:r>
    </w:p>
    <w:p w:rsidR="001B174F" w:rsidRPr="00FB0AE9" w:rsidRDefault="001B174F" w:rsidP="00FB0AE9">
      <w:pPr>
        <w:spacing w:after="0" w:line="240" w:lineRule="auto"/>
        <w:ind w:firstLine="709"/>
        <w:rPr>
          <w:rFonts w:ascii="Times New Roman" w:hAnsi="Times New Roman"/>
          <w:sz w:val="24"/>
          <w:szCs w:val="24"/>
        </w:rPr>
      </w:pPr>
      <w:r w:rsidRPr="00FB0AE9">
        <w:rPr>
          <w:rFonts w:ascii="Times New Roman" w:hAnsi="Times New Roman"/>
          <w:sz w:val="24"/>
          <w:szCs w:val="24"/>
        </w:rPr>
        <w:t>Будем предполагать, что для системы (10) выполнены следующие условия:</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I</w:t>
      </w:r>
      <w:r w:rsidRPr="00FB0AE9">
        <w:rPr>
          <w:rFonts w:ascii="Times New Roman" w:hAnsi="Times New Roman"/>
          <w:sz w:val="24"/>
          <w:szCs w:val="24"/>
        </w:rPr>
        <w:t xml:space="preserve">. Функции </w:t>
      </w:r>
      <w:r w:rsidR="00AC2A3A">
        <w:rPr>
          <w:rFonts w:ascii="Times New Roman" w:hAnsi="Times New Roman"/>
          <w:position w:val="-10"/>
          <w:sz w:val="24"/>
          <w:szCs w:val="24"/>
        </w:rPr>
        <w:pict>
          <v:shape id="_x0000_i2826" type="#_x0000_t75" style="width:36.45pt;height:17.75pt">
            <v:imagedata r:id="rId3778"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27" type="#_x0000_t75" style="width:33.65pt;height:17.75pt">
            <v:imagedata r:id="rId3779"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28" type="#_x0000_t75" style="width:52.35pt;height:17.75pt">
            <v:imagedata r:id="rId3780" o:title=""/>
          </v:shape>
        </w:pict>
      </w:r>
      <w:r w:rsidRPr="00FB0AE9">
        <w:rPr>
          <w:rFonts w:ascii="Times New Roman" w:hAnsi="Times New Roman"/>
          <w:sz w:val="24"/>
          <w:szCs w:val="24"/>
        </w:rPr>
        <w:t xml:space="preserve"> равномерно непрерывны и ограничены вместе с частными производными по всем переменным в соответствующих областях </w:t>
      </w:r>
      <w:r w:rsidR="00AC2A3A">
        <w:rPr>
          <w:rFonts w:ascii="Times New Roman" w:hAnsi="Times New Roman"/>
          <w:position w:val="-14"/>
          <w:sz w:val="24"/>
          <w:szCs w:val="24"/>
        </w:rPr>
        <w:pict>
          <v:shape id="_x0000_i2829" type="#_x0000_t75" style="width:99.1pt;height:19.65pt">
            <v:imagedata r:id="rId3781"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830" type="#_x0000_t75" style="width:101.9pt;height:19.65pt">
            <v:imagedata r:id="rId3782"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831" type="#_x0000_t75" style="width:181.4pt;height:19.65pt">
            <v:imagedata r:id="rId3783" o:title=""/>
          </v:shape>
        </w:pict>
      </w:r>
      <w:r w:rsidRPr="00FB0AE9">
        <w:rPr>
          <w:rFonts w:ascii="Times New Roman" w:hAnsi="Times New Roman"/>
          <w:sz w:val="24"/>
          <w:szCs w:val="24"/>
        </w:rPr>
        <w:t>.</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II</w:t>
      </w:r>
      <w:r w:rsidRPr="00FB0AE9">
        <w:rPr>
          <w:rFonts w:ascii="Times New Roman" w:hAnsi="Times New Roman"/>
          <w:sz w:val="24"/>
          <w:szCs w:val="24"/>
        </w:rPr>
        <w:t xml:space="preserve">. Уравнение </w:t>
      </w:r>
      <w:r w:rsidR="00AC2A3A">
        <w:rPr>
          <w:rFonts w:ascii="Times New Roman" w:hAnsi="Times New Roman"/>
          <w:position w:val="-10"/>
          <w:sz w:val="24"/>
          <w:szCs w:val="24"/>
        </w:rPr>
        <w:pict>
          <v:shape id="_x0000_i2832" type="#_x0000_t75" style="width:52.35pt;height:17.75pt">
            <v:imagedata r:id="rId3784" o:title=""/>
          </v:shape>
        </w:pict>
      </w:r>
      <w:r w:rsidRPr="00FB0AE9">
        <w:rPr>
          <w:rFonts w:ascii="Times New Roman" w:hAnsi="Times New Roman"/>
          <w:sz w:val="24"/>
          <w:szCs w:val="24"/>
        </w:rPr>
        <w:t xml:space="preserve"> имеет изолированный корень </w:t>
      </w:r>
      <w:r w:rsidR="00AC2A3A">
        <w:rPr>
          <w:rFonts w:ascii="Times New Roman" w:hAnsi="Times New Roman"/>
          <w:position w:val="-10"/>
          <w:sz w:val="24"/>
          <w:szCs w:val="24"/>
        </w:rPr>
        <w:pict>
          <v:shape id="_x0000_i2833" type="#_x0000_t75" style="width:42.1pt;height:17.75pt">
            <v:imagedata r:id="rId3785" o:title=""/>
          </v:shape>
        </w:pict>
      </w:r>
      <w:r w:rsidRPr="00FB0AE9">
        <w:rPr>
          <w:rFonts w:ascii="Times New Roman" w:hAnsi="Times New Roman"/>
          <w:sz w:val="24"/>
          <w:szCs w:val="24"/>
        </w:rPr>
        <w:t xml:space="preserve"> в области </w:t>
      </w:r>
      <w:r w:rsidR="00AC2A3A">
        <w:rPr>
          <w:rFonts w:ascii="Times New Roman" w:hAnsi="Times New Roman"/>
          <w:position w:val="-14"/>
          <w:sz w:val="24"/>
          <w:szCs w:val="24"/>
        </w:rPr>
        <w:pict>
          <v:shape id="_x0000_i2834" type="#_x0000_t75" style="width:38.35pt;height:19.65pt">
            <v:imagedata r:id="rId3786" o:title=""/>
          </v:shape>
        </w:pict>
      </w:r>
      <w:r w:rsidRPr="00FB0AE9">
        <w:rPr>
          <w:rFonts w:ascii="Times New Roman" w:hAnsi="Times New Roman"/>
          <w:sz w:val="24"/>
          <w:szCs w:val="24"/>
        </w:rPr>
        <w:t xml:space="preserve">, и в этой области функция </w:t>
      </w:r>
      <w:r w:rsidR="00AC2A3A">
        <w:rPr>
          <w:rFonts w:ascii="Times New Roman" w:hAnsi="Times New Roman"/>
          <w:position w:val="-10"/>
          <w:sz w:val="24"/>
          <w:szCs w:val="24"/>
        </w:rPr>
        <w:pict>
          <v:shape id="_x0000_i2835" type="#_x0000_t75" style="width:42.1pt;height:17.75pt">
            <v:imagedata r:id="rId3785" o:title=""/>
          </v:shape>
        </w:pict>
      </w:r>
      <w:r w:rsidRPr="00FB0AE9">
        <w:rPr>
          <w:rFonts w:ascii="Times New Roman" w:hAnsi="Times New Roman"/>
          <w:sz w:val="24"/>
          <w:szCs w:val="24"/>
        </w:rPr>
        <w:t xml:space="preserve"> непрерывно дифференцируема.</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III</w:t>
      </w:r>
      <w:r w:rsidRPr="00FB0AE9">
        <w:rPr>
          <w:rFonts w:ascii="Times New Roman" w:hAnsi="Times New Roman"/>
          <w:sz w:val="24"/>
          <w:szCs w:val="24"/>
        </w:rPr>
        <w:t xml:space="preserve">. </w:t>
      </w:r>
      <w:r w:rsidR="00AC2A3A">
        <w:rPr>
          <w:rFonts w:ascii="Times New Roman" w:hAnsi="Times New Roman"/>
          <w:position w:val="-12"/>
          <w:sz w:val="24"/>
          <w:szCs w:val="24"/>
          <w:lang w:val="en-US"/>
        </w:rPr>
        <w:pict>
          <v:shape id="_x0000_i2836" type="#_x0000_t75" style="width:99.1pt;height:18.7pt">
            <v:imagedata r:id="rId3787" o:title=""/>
          </v:shape>
        </w:pict>
      </w:r>
      <w:r w:rsidRPr="00FB0AE9">
        <w:rPr>
          <w:rFonts w:ascii="Times New Roman" w:hAnsi="Times New Roman"/>
          <w:sz w:val="24"/>
          <w:szCs w:val="24"/>
        </w:rPr>
        <w:t xml:space="preserve"> при </w:t>
      </w:r>
      <w:r w:rsidR="00AC2A3A">
        <w:rPr>
          <w:rFonts w:ascii="Times New Roman" w:hAnsi="Times New Roman"/>
          <w:position w:val="-14"/>
          <w:sz w:val="24"/>
          <w:szCs w:val="24"/>
        </w:rPr>
        <w:pict>
          <v:shape id="_x0000_i2837" type="#_x0000_t75" style="width:32.75pt;height:19.65pt">
            <v:imagedata r:id="rId3788" o:title=""/>
          </v:shape>
        </w:pict>
      </w:r>
      <w:r w:rsidRPr="00FB0AE9">
        <w:rPr>
          <w:rFonts w:ascii="Times New Roman" w:hAnsi="Times New Roman"/>
          <w:sz w:val="24"/>
          <w:szCs w:val="24"/>
        </w:rPr>
        <w:t xml:space="preserve">. Это условие означает, что точка покоя </w:t>
      </w:r>
      <w:r w:rsidR="00AC2A3A">
        <w:rPr>
          <w:rFonts w:ascii="Times New Roman" w:hAnsi="Times New Roman"/>
          <w:position w:val="-10"/>
          <w:sz w:val="24"/>
          <w:szCs w:val="24"/>
        </w:rPr>
        <w:pict>
          <v:shape id="_x0000_i2838" type="#_x0000_t75" style="width:44.9pt;height:17.75pt">
            <v:imagedata r:id="rId3789" o:title=""/>
          </v:shape>
        </w:pict>
      </w:r>
      <w:r w:rsidRPr="00FB0AE9">
        <w:rPr>
          <w:rFonts w:ascii="Times New Roman" w:hAnsi="Times New Roman"/>
          <w:sz w:val="24"/>
          <w:szCs w:val="24"/>
        </w:rPr>
        <w:t xml:space="preserve"> присоединённой системы первого порядка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398"/>
        <w:gridCol w:w="1172"/>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839" type="#_x0000_t75" style="width:61.7pt;height:18.7pt">
                  <v:imagedata r:id="rId3790"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(11)</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lastRenderedPageBreak/>
        <w:t xml:space="preserve">в которую </w:t>
      </w:r>
      <w:r w:rsidR="00AC2A3A">
        <w:rPr>
          <w:rFonts w:ascii="Times New Roman" w:hAnsi="Times New Roman"/>
          <w:position w:val="-6"/>
          <w:sz w:val="24"/>
          <w:szCs w:val="24"/>
        </w:rPr>
        <w:pict>
          <v:shape id="_x0000_i2840" type="#_x0000_t75" style="width:8.4pt;height:11.2pt">
            <v:imagedata r:id="rId3791" o:title=""/>
          </v:shape>
        </w:pict>
      </w:r>
      <w:r w:rsidRPr="00FB0AE9">
        <w:rPr>
          <w:rFonts w:ascii="Times New Roman" w:hAnsi="Times New Roman"/>
          <w:sz w:val="24"/>
          <w:szCs w:val="24"/>
        </w:rPr>
        <w:t xml:space="preserve"> входит как параметр, является асимптотически устойчивой по Ляпунову при </w:t>
      </w:r>
      <w:r w:rsidR="00AC2A3A">
        <w:rPr>
          <w:rFonts w:ascii="Times New Roman" w:hAnsi="Times New Roman"/>
          <w:position w:val="-6"/>
          <w:sz w:val="24"/>
          <w:szCs w:val="24"/>
        </w:rPr>
        <w:pict>
          <v:shape id="_x0000_i2841" type="#_x0000_t75" style="width:36.45pt;height:11.2pt">
            <v:imagedata r:id="rId3792" o:title=""/>
          </v:shape>
        </w:pict>
      </w:r>
      <w:r w:rsidRPr="00FB0AE9">
        <w:rPr>
          <w:rFonts w:ascii="Times New Roman" w:hAnsi="Times New Roman"/>
          <w:sz w:val="24"/>
          <w:szCs w:val="24"/>
        </w:rPr>
        <w:t xml:space="preserve"> равномерно относительно </w:t>
      </w:r>
      <w:r w:rsidR="00AC2A3A">
        <w:rPr>
          <w:rFonts w:ascii="Times New Roman" w:hAnsi="Times New Roman"/>
          <w:position w:val="-6"/>
          <w:sz w:val="24"/>
          <w:szCs w:val="24"/>
        </w:rPr>
        <w:pict>
          <v:shape id="_x0000_i2842" type="#_x0000_t75" style="width:8.4pt;height:11.2pt">
            <v:imagedata r:id="rId3791"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843" type="#_x0000_t75" style="width:32.75pt;height:19.65pt">
            <v:imagedata r:id="rId3788" o:title=""/>
          </v:shape>
        </w:pict>
      </w:r>
      <w:r w:rsidRPr="00FB0AE9">
        <w:rPr>
          <w:rFonts w:ascii="Times New Roman" w:hAnsi="Times New Roman"/>
          <w:sz w:val="24"/>
          <w:szCs w:val="24"/>
        </w:rPr>
        <w:t xml:space="preserve">. Если предположение </w:t>
      </w:r>
      <w:r w:rsidRPr="00FB0AE9">
        <w:rPr>
          <w:rFonts w:ascii="Times New Roman" w:hAnsi="Times New Roman"/>
          <w:sz w:val="24"/>
          <w:szCs w:val="24"/>
          <w:lang w:val="en-US"/>
        </w:rPr>
        <w:t>III</w:t>
      </w:r>
      <w:r w:rsidRPr="00FB0AE9">
        <w:rPr>
          <w:rFonts w:ascii="Times New Roman" w:hAnsi="Times New Roman"/>
          <w:sz w:val="24"/>
          <w:szCs w:val="24"/>
        </w:rPr>
        <w:t xml:space="preserve"> выполняется, то корень </w:t>
      </w:r>
      <w:r w:rsidR="00AC2A3A">
        <w:rPr>
          <w:rFonts w:ascii="Times New Roman" w:hAnsi="Times New Roman"/>
          <w:position w:val="-10"/>
          <w:sz w:val="24"/>
          <w:szCs w:val="24"/>
        </w:rPr>
        <w:pict>
          <v:shape id="_x0000_i2844" type="#_x0000_t75" style="width:23.4pt;height:17.75pt">
            <v:imagedata r:id="rId3793" o:title=""/>
          </v:shape>
        </w:pict>
      </w:r>
      <w:r w:rsidRPr="00FB0AE9">
        <w:rPr>
          <w:rFonts w:ascii="Times New Roman" w:hAnsi="Times New Roman"/>
          <w:sz w:val="24"/>
          <w:szCs w:val="24"/>
        </w:rPr>
        <w:t xml:space="preserve"> называется устойчивым корнем.</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IV</w:t>
      </w:r>
      <w:r w:rsidRPr="00FB0AE9">
        <w:rPr>
          <w:rFonts w:ascii="Times New Roman" w:hAnsi="Times New Roman"/>
          <w:sz w:val="24"/>
          <w:szCs w:val="24"/>
        </w:rPr>
        <w:t>. Решение задачи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399"/>
        <w:gridCol w:w="1171"/>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845" type="#_x0000_t75" style="width:80.4pt;height:21.5pt">
                  <v:imagedata r:id="rId3794"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(12)</w:t>
            </w: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0"/>
                <w:sz w:val="24"/>
                <w:szCs w:val="24"/>
                <w:lang w:eastAsia="en-US"/>
              </w:rPr>
              <w:pict>
                <v:shape id="_x0000_i2846" type="#_x0000_t75" style="width:72.95pt;height:19.65pt">
                  <v:imagedata r:id="rId3795"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(13)</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существует при </w:t>
      </w:r>
      <w:r w:rsidR="00AC2A3A">
        <w:rPr>
          <w:rFonts w:ascii="Times New Roman" w:hAnsi="Times New Roman"/>
          <w:position w:val="-6"/>
          <w:sz w:val="24"/>
          <w:szCs w:val="24"/>
        </w:rPr>
        <w:pict>
          <v:shape id="_x0000_i2847" type="#_x0000_t75" style="width:27.1pt;height:14.05pt">
            <v:imagedata r:id="rId3796"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48" type="#_x0000_t75" style="width:41.15pt;height:17.75pt">
            <v:imagedata r:id="rId3797" o:title=""/>
          </v:shape>
        </w:pict>
      </w:r>
      <w:r w:rsidRPr="00FB0AE9">
        <w:rPr>
          <w:rFonts w:ascii="Times New Roman" w:hAnsi="Times New Roman"/>
          <w:sz w:val="24"/>
          <w:szCs w:val="24"/>
        </w:rPr>
        <w:t xml:space="preserve"> и стремится к точке покоя </w:t>
      </w:r>
      <w:r w:rsidR="00AC2A3A">
        <w:rPr>
          <w:rFonts w:ascii="Times New Roman" w:hAnsi="Times New Roman"/>
          <w:position w:val="-10"/>
          <w:sz w:val="24"/>
          <w:szCs w:val="24"/>
        </w:rPr>
        <w:pict>
          <v:shape id="_x0000_i2849" type="#_x0000_t75" style="width:41.15pt;height:19.65pt">
            <v:imagedata r:id="rId3798" o:title=""/>
          </v:shape>
        </w:pict>
      </w:r>
      <w:r w:rsidRPr="00FB0AE9">
        <w:rPr>
          <w:rFonts w:ascii="Times New Roman" w:hAnsi="Times New Roman"/>
          <w:sz w:val="24"/>
          <w:szCs w:val="24"/>
        </w:rPr>
        <w:t xml:space="preserve"> при </w:t>
      </w:r>
      <w:r w:rsidR="00AC2A3A">
        <w:rPr>
          <w:rFonts w:ascii="Times New Roman" w:hAnsi="Times New Roman"/>
          <w:position w:val="-6"/>
          <w:sz w:val="24"/>
          <w:szCs w:val="24"/>
        </w:rPr>
        <w:pict>
          <v:shape id="_x0000_i2850" type="#_x0000_t75" style="width:36.45pt;height:11.2pt">
            <v:imagedata r:id="rId3792" o:title=""/>
          </v:shape>
        </w:pict>
      </w:r>
      <w:r w:rsidRPr="00FB0AE9">
        <w:rPr>
          <w:rFonts w:ascii="Times New Roman" w:hAnsi="Times New Roman"/>
          <w:sz w:val="24"/>
          <w:szCs w:val="24"/>
        </w:rPr>
        <w:t xml:space="preserve">, т. е. </w:t>
      </w:r>
      <w:r w:rsidR="00AC2A3A">
        <w:rPr>
          <w:rFonts w:ascii="Times New Roman" w:hAnsi="Times New Roman"/>
          <w:position w:val="-10"/>
          <w:sz w:val="24"/>
          <w:szCs w:val="24"/>
        </w:rPr>
        <w:pict>
          <v:shape id="_x0000_i2851" type="#_x0000_t75" style="width:29.9pt;height:19.65pt">
            <v:imagedata r:id="rId3799" o:title=""/>
          </v:shape>
        </w:pict>
      </w:r>
      <w:r w:rsidRPr="00FB0AE9">
        <w:rPr>
          <w:rFonts w:ascii="Times New Roman" w:hAnsi="Times New Roman"/>
          <w:sz w:val="24"/>
          <w:szCs w:val="24"/>
        </w:rPr>
        <w:t xml:space="preserve"> принадлежит области влияния устойчивого корня.</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V</w:t>
      </w:r>
      <w:r w:rsidRPr="00FB0AE9">
        <w:rPr>
          <w:rFonts w:ascii="Times New Roman" w:hAnsi="Times New Roman"/>
          <w:sz w:val="24"/>
          <w:szCs w:val="24"/>
        </w:rPr>
        <w:t xml:space="preserve">. Уравнение </w:t>
      </w:r>
      <w:r w:rsidR="00AC2A3A">
        <w:rPr>
          <w:rFonts w:ascii="Times New Roman" w:hAnsi="Times New Roman"/>
          <w:position w:val="-10"/>
          <w:sz w:val="24"/>
          <w:szCs w:val="24"/>
          <w:lang w:val="en-US"/>
        </w:rPr>
        <w:pict>
          <v:shape id="_x0000_i2852" type="#_x0000_t75" style="width:54.25pt;height:17.75pt">
            <v:imagedata r:id="rId3800" o:title=""/>
          </v:shape>
        </w:pict>
      </w:r>
      <w:r w:rsidRPr="00FB0AE9">
        <w:rPr>
          <w:rFonts w:ascii="Times New Roman" w:hAnsi="Times New Roman"/>
          <w:sz w:val="24"/>
          <w:szCs w:val="24"/>
        </w:rPr>
        <w:t xml:space="preserve"> имеет изолированный корень </w:t>
      </w:r>
      <w:r w:rsidR="00AC2A3A">
        <w:rPr>
          <w:rFonts w:ascii="Times New Roman" w:hAnsi="Times New Roman"/>
          <w:position w:val="-10"/>
          <w:sz w:val="24"/>
          <w:szCs w:val="24"/>
        </w:rPr>
        <w:pict>
          <v:shape id="_x0000_i2853" type="#_x0000_t75" style="width:44.9pt;height:17.75pt">
            <v:imagedata r:id="rId3801" o:title=""/>
          </v:shape>
        </w:pict>
      </w:r>
      <w:r w:rsidRPr="00FB0AE9">
        <w:rPr>
          <w:rFonts w:ascii="Times New Roman" w:hAnsi="Times New Roman"/>
          <w:sz w:val="24"/>
          <w:szCs w:val="24"/>
        </w:rPr>
        <w:t xml:space="preserve"> в области </w:t>
      </w:r>
      <w:r w:rsidR="00AC2A3A">
        <w:rPr>
          <w:rFonts w:ascii="Times New Roman" w:hAnsi="Times New Roman"/>
          <w:position w:val="-14"/>
          <w:sz w:val="24"/>
          <w:szCs w:val="24"/>
        </w:rPr>
        <w:pict>
          <v:shape id="_x0000_i2854" type="#_x0000_t75" style="width:38.35pt;height:19.65pt">
            <v:imagedata r:id="rId3802" o:title=""/>
          </v:shape>
        </w:pict>
      </w:r>
      <w:r w:rsidRPr="00FB0AE9">
        <w:rPr>
          <w:rFonts w:ascii="Times New Roman" w:hAnsi="Times New Roman"/>
          <w:sz w:val="24"/>
          <w:szCs w:val="24"/>
        </w:rPr>
        <w:t xml:space="preserve">, и в этой области функция </w:t>
      </w:r>
      <w:r w:rsidR="00AC2A3A">
        <w:rPr>
          <w:rFonts w:ascii="Times New Roman" w:hAnsi="Times New Roman"/>
          <w:position w:val="-10"/>
          <w:sz w:val="24"/>
          <w:szCs w:val="24"/>
        </w:rPr>
        <w:pict>
          <v:shape id="_x0000_i2855" type="#_x0000_t75" style="width:44.9pt;height:17.75pt">
            <v:imagedata r:id="rId3801" o:title=""/>
          </v:shape>
        </w:pict>
      </w:r>
      <w:r w:rsidRPr="00FB0AE9">
        <w:rPr>
          <w:rFonts w:ascii="Times New Roman" w:hAnsi="Times New Roman"/>
          <w:sz w:val="24"/>
          <w:szCs w:val="24"/>
        </w:rPr>
        <w:t xml:space="preserve"> непрерывно дифференцируема.</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VI</w:t>
      </w:r>
      <w:r w:rsidRPr="00FB0AE9">
        <w:rPr>
          <w:rFonts w:ascii="Times New Roman" w:hAnsi="Times New Roman"/>
          <w:sz w:val="24"/>
          <w:szCs w:val="24"/>
        </w:rPr>
        <w:t xml:space="preserve">. </w:t>
      </w:r>
      <w:r w:rsidR="00AC2A3A">
        <w:rPr>
          <w:rFonts w:ascii="Times New Roman" w:hAnsi="Times New Roman"/>
          <w:position w:val="-12"/>
          <w:sz w:val="24"/>
          <w:szCs w:val="24"/>
          <w:lang w:val="en-US"/>
        </w:rPr>
        <w:pict>
          <v:shape id="_x0000_i2856" type="#_x0000_t75" style="width:101.9pt;height:18.7pt">
            <v:imagedata r:id="rId3803" o:title=""/>
          </v:shape>
        </w:pict>
      </w:r>
      <w:r w:rsidRPr="00FB0AE9">
        <w:rPr>
          <w:rFonts w:ascii="Times New Roman" w:hAnsi="Times New Roman"/>
          <w:sz w:val="24"/>
          <w:szCs w:val="24"/>
        </w:rPr>
        <w:t xml:space="preserve"> при </w:t>
      </w:r>
      <w:r w:rsidR="00AC2A3A">
        <w:rPr>
          <w:rFonts w:ascii="Times New Roman" w:hAnsi="Times New Roman"/>
          <w:position w:val="-14"/>
          <w:sz w:val="24"/>
          <w:szCs w:val="24"/>
        </w:rPr>
        <w:pict>
          <v:shape id="_x0000_i2857" type="#_x0000_t75" style="width:30.85pt;height:19.65pt">
            <v:imagedata r:id="rId3804" o:title=""/>
          </v:shape>
        </w:pict>
      </w:r>
      <w:r w:rsidRPr="00FB0AE9">
        <w:rPr>
          <w:rFonts w:ascii="Times New Roman" w:hAnsi="Times New Roman"/>
          <w:sz w:val="24"/>
          <w:szCs w:val="24"/>
        </w:rPr>
        <w:t xml:space="preserve">, т. е. точка покоя </w:t>
      </w:r>
      <w:r w:rsidR="00AC2A3A">
        <w:rPr>
          <w:rFonts w:ascii="Times New Roman" w:hAnsi="Times New Roman"/>
          <w:position w:val="-10"/>
          <w:sz w:val="24"/>
          <w:szCs w:val="24"/>
        </w:rPr>
        <w:pict>
          <v:shape id="_x0000_i2858" type="#_x0000_t75" style="width:44.9pt;height:17.75pt">
            <v:imagedata r:id="rId3805" o:title=""/>
          </v:shape>
        </w:pict>
      </w:r>
      <w:r w:rsidRPr="00FB0AE9">
        <w:rPr>
          <w:rFonts w:ascii="Times New Roman" w:hAnsi="Times New Roman"/>
          <w:sz w:val="24"/>
          <w:szCs w:val="24"/>
        </w:rPr>
        <w:t xml:space="preserve"> присоединённой системы второго порядка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3"/>
        <w:gridCol w:w="1167"/>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24"/>
                <w:sz w:val="24"/>
                <w:szCs w:val="24"/>
                <w:lang w:eastAsia="en-US"/>
              </w:rPr>
              <w:pict>
                <v:shape id="_x0000_i2859" type="#_x0000_t75" style="width:126.25pt;height:29.9pt">
                  <v:imagedata r:id="rId3806"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(14)</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в которую </w:t>
      </w:r>
      <w:r w:rsidR="00AC2A3A">
        <w:rPr>
          <w:rFonts w:ascii="Times New Roman" w:hAnsi="Times New Roman"/>
          <w:position w:val="-6"/>
          <w:sz w:val="24"/>
          <w:szCs w:val="24"/>
        </w:rPr>
        <w:pict>
          <v:shape id="_x0000_i2860" type="#_x0000_t75" style="width:8.4pt;height:11.2pt">
            <v:imagedata r:id="rId3791" o:title=""/>
          </v:shape>
        </w:pict>
      </w:r>
      <w:r w:rsidRPr="00FB0AE9">
        <w:rPr>
          <w:rFonts w:ascii="Times New Roman" w:hAnsi="Times New Roman"/>
          <w:sz w:val="24"/>
          <w:szCs w:val="24"/>
        </w:rPr>
        <w:t xml:space="preserve"> входит как параметр, является асимптотически устойчивой по Ляпунову при </w:t>
      </w:r>
      <w:r w:rsidR="00AC2A3A">
        <w:rPr>
          <w:rFonts w:ascii="Times New Roman" w:hAnsi="Times New Roman"/>
          <w:position w:val="-6"/>
          <w:sz w:val="24"/>
          <w:szCs w:val="24"/>
        </w:rPr>
        <w:pict>
          <v:shape id="_x0000_i2861" type="#_x0000_t75" style="width:36.45pt;height:11.2pt">
            <v:imagedata r:id="rId3792" o:title=""/>
          </v:shape>
        </w:pict>
      </w:r>
      <w:r w:rsidRPr="00FB0AE9">
        <w:rPr>
          <w:rFonts w:ascii="Times New Roman" w:hAnsi="Times New Roman"/>
          <w:sz w:val="24"/>
          <w:szCs w:val="24"/>
        </w:rPr>
        <w:t xml:space="preserve"> равномерно относительно </w:t>
      </w:r>
      <w:r w:rsidR="00AC2A3A">
        <w:rPr>
          <w:rFonts w:ascii="Times New Roman" w:hAnsi="Times New Roman"/>
          <w:position w:val="-6"/>
          <w:sz w:val="24"/>
          <w:szCs w:val="24"/>
        </w:rPr>
        <w:pict>
          <v:shape id="_x0000_i2862" type="#_x0000_t75" style="width:8.4pt;height:11.2pt">
            <v:imagedata r:id="rId3791"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863" type="#_x0000_t75" style="width:32.75pt;height:19.65pt">
            <v:imagedata r:id="rId3788" o:title=""/>
          </v:shape>
        </w:pict>
      </w:r>
      <w:r w:rsidRPr="00FB0AE9">
        <w:rPr>
          <w:rFonts w:ascii="Times New Roman" w:hAnsi="Times New Roman"/>
          <w:sz w:val="24"/>
          <w:szCs w:val="24"/>
        </w:rPr>
        <w:t>.</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VI</w:t>
      </w:r>
      <w:r w:rsidRPr="00FB0AE9">
        <w:rPr>
          <w:rFonts w:ascii="Times New Roman" w:hAnsi="Times New Roman"/>
          <w:sz w:val="24"/>
          <w:szCs w:val="24"/>
        </w:rPr>
        <w:t>. Решение задачи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3"/>
        <w:gridCol w:w="1167"/>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24"/>
                <w:sz w:val="24"/>
                <w:szCs w:val="24"/>
                <w:lang w:eastAsia="en-US"/>
              </w:rPr>
              <w:pict>
                <v:shape id="_x0000_i2864" type="#_x0000_t75" style="width:126.25pt;height:29.9pt">
                  <v:imagedata r:id="rId3807"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(15)</w:t>
            </w: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0"/>
                <w:sz w:val="24"/>
                <w:szCs w:val="24"/>
                <w:lang w:eastAsia="en-US"/>
              </w:rPr>
              <w:pict>
                <v:shape id="_x0000_i2865" type="#_x0000_t75" style="width:48.6pt;height:19.65pt">
                  <v:imagedata r:id="rId3808" o:title=""/>
                </v:shape>
              </w:pict>
            </w:r>
          </w:p>
        </w:tc>
        <w:tc>
          <w:tcPr>
            <w:tcW w:w="1197" w:type="dxa"/>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(16)</w:t>
            </w: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существует при </w:t>
      </w:r>
      <w:r w:rsidR="00AC2A3A">
        <w:rPr>
          <w:rFonts w:ascii="Times New Roman" w:hAnsi="Times New Roman"/>
          <w:position w:val="-6"/>
          <w:sz w:val="24"/>
          <w:szCs w:val="24"/>
        </w:rPr>
        <w:pict>
          <v:shape id="_x0000_i2866" type="#_x0000_t75" style="width:27.1pt;height:14.05pt">
            <v:imagedata r:id="rId3796"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67" type="#_x0000_t75" style="width:41.15pt;height:17.75pt">
            <v:imagedata r:id="rId3797" o:title=""/>
          </v:shape>
        </w:pict>
      </w:r>
      <w:r w:rsidRPr="00FB0AE9">
        <w:rPr>
          <w:rFonts w:ascii="Times New Roman" w:hAnsi="Times New Roman"/>
          <w:sz w:val="24"/>
          <w:szCs w:val="24"/>
        </w:rPr>
        <w:t xml:space="preserve"> и стремится к точке покоя </w:t>
      </w:r>
      <w:r w:rsidR="00AC2A3A">
        <w:rPr>
          <w:rFonts w:ascii="Times New Roman" w:hAnsi="Times New Roman"/>
          <w:position w:val="-24"/>
          <w:sz w:val="24"/>
          <w:szCs w:val="24"/>
        </w:rPr>
        <w:pict>
          <v:shape id="_x0000_i2868" type="#_x0000_t75" style="width:105.65pt;height:29.9pt">
            <v:imagedata r:id="rId3809" o:title=""/>
          </v:shape>
        </w:pict>
      </w:r>
      <w:r w:rsidRPr="00FB0AE9">
        <w:rPr>
          <w:rFonts w:ascii="Times New Roman" w:hAnsi="Times New Roman"/>
          <w:sz w:val="24"/>
          <w:szCs w:val="24"/>
        </w:rPr>
        <w:t xml:space="preserve"> при </w:t>
      </w:r>
      <w:r w:rsidR="00AC2A3A">
        <w:rPr>
          <w:rFonts w:ascii="Times New Roman" w:hAnsi="Times New Roman"/>
          <w:position w:val="-6"/>
          <w:sz w:val="24"/>
          <w:szCs w:val="24"/>
        </w:rPr>
        <w:pict>
          <v:shape id="_x0000_i2869" type="#_x0000_t75" style="width:36.45pt;height:11.2pt">
            <v:imagedata r:id="rId3792" o:title=""/>
          </v:shape>
        </w:pict>
      </w:r>
      <w:r w:rsidRPr="00FB0AE9">
        <w:rPr>
          <w:rFonts w:ascii="Times New Roman" w:hAnsi="Times New Roman"/>
          <w:sz w:val="24"/>
          <w:szCs w:val="24"/>
        </w:rPr>
        <w:t xml:space="preserve">, т. е. </w:t>
      </w:r>
      <w:r w:rsidR="00AC2A3A">
        <w:rPr>
          <w:rFonts w:ascii="Times New Roman" w:hAnsi="Times New Roman"/>
          <w:position w:val="-6"/>
          <w:sz w:val="24"/>
          <w:szCs w:val="24"/>
        </w:rPr>
        <w:pict>
          <v:shape id="_x0000_i2870" type="#_x0000_t75" style="width:14.95pt;height:18.7pt">
            <v:imagedata r:id="rId3810" o:title=""/>
          </v:shape>
        </w:pict>
      </w:r>
      <w:r w:rsidRPr="00FB0AE9">
        <w:rPr>
          <w:rFonts w:ascii="Times New Roman" w:hAnsi="Times New Roman"/>
          <w:sz w:val="24"/>
          <w:szCs w:val="24"/>
        </w:rPr>
        <w:t xml:space="preserve"> принадлежит области влияния устойчивого корня.</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VII.</w:t>
      </w:r>
      <w:r w:rsidRPr="00FB0AE9">
        <w:rPr>
          <w:rFonts w:ascii="Times New Roman" w:hAnsi="Times New Roman"/>
          <w:sz w:val="24"/>
          <w:szCs w:val="24"/>
        </w:rPr>
        <w:t xml:space="preserve"> Укороченная задача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09"/>
        <w:gridCol w:w="1161"/>
      </w:tblGrid>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871" type="#_x0000_t75" style="width:132.8pt;height:18.7pt">
                  <v:imagedata r:id="rId3811" o:title=""/>
                </v:shape>
              </w:pict>
            </w:r>
          </w:p>
        </w:tc>
        <w:tc>
          <w:tcPr>
            <w:tcW w:w="1197" w:type="dxa"/>
            <w:vMerge w:val="restart"/>
            <w:vAlign w:val="center"/>
          </w:tcPr>
          <w:p w:rsidR="001B174F" w:rsidRPr="00FB0AE9" w:rsidRDefault="001B174F" w:rsidP="00FB0AE9">
            <w:pPr>
              <w:jc w:val="right"/>
              <w:rPr>
                <w:rFonts w:ascii="Times New Roman" w:hAnsi="Times New Roman"/>
                <w:sz w:val="24"/>
                <w:szCs w:val="24"/>
              </w:rPr>
            </w:pPr>
            <w:r w:rsidRPr="00FB0AE9">
              <w:rPr>
                <w:rFonts w:ascii="Times New Roman" w:hAnsi="Times New Roman"/>
                <w:sz w:val="24"/>
                <w:szCs w:val="24"/>
              </w:rPr>
              <w:t>(17)</w:t>
            </w: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0"/>
                <w:sz w:val="24"/>
                <w:szCs w:val="24"/>
                <w:lang w:eastAsia="en-US"/>
              </w:rPr>
              <w:pict>
                <v:shape id="_x0000_i2872" type="#_x0000_t75" style="width:46.75pt;height:17.75pt">
                  <v:imagedata r:id="rId3812" o:title=""/>
                </v:shape>
              </w:pict>
            </w:r>
          </w:p>
        </w:tc>
        <w:tc>
          <w:tcPr>
            <w:tcW w:w="1197" w:type="dxa"/>
            <w:vMerge/>
          </w:tcPr>
          <w:p w:rsidR="001B174F" w:rsidRPr="00FB0AE9" w:rsidRDefault="001B174F" w:rsidP="00FB0AE9">
            <w:pPr>
              <w:jc w:val="both"/>
              <w:rPr>
                <w:rFonts w:ascii="Times New Roman" w:hAnsi="Times New Roman"/>
                <w:sz w:val="24"/>
                <w:szCs w:val="24"/>
              </w:rPr>
            </w:pP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0"/>
                <w:sz w:val="24"/>
                <w:szCs w:val="24"/>
                <w:lang w:eastAsia="en-US"/>
              </w:rPr>
              <w:pict>
                <v:shape id="_x0000_i2873" type="#_x0000_t75" style="width:44.9pt;height:17.75pt">
                  <v:imagedata r:id="rId3813" o:title=""/>
                </v:shape>
              </w:pict>
            </w:r>
          </w:p>
        </w:tc>
        <w:tc>
          <w:tcPr>
            <w:tcW w:w="1197" w:type="dxa"/>
            <w:vMerge/>
          </w:tcPr>
          <w:p w:rsidR="001B174F" w:rsidRPr="00FB0AE9" w:rsidRDefault="001B174F" w:rsidP="00FB0AE9">
            <w:pPr>
              <w:jc w:val="both"/>
              <w:rPr>
                <w:rFonts w:ascii="Times New Roman" w:hAnsi="Times New Roman"/>
                <w:sz w:val="24"/>
                <w:szCs w:val="24"/>
              </w:rPr>
            </w:pP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8"/>
                <w:sz w:val="24"/>
                <w:szCs w:val="24"/>
                <w:lang w:eastAsia="en-US"/>
              </w:rPr>
              <w:pict>
                <v:shape id="_x0000_i2874" type="#_x0000_t75" style="width:89.75pt;height:26.2pt">
                  <v:imagedata r:id="rId3814" o:title=""/>
                </v:shape>
              </w:pict>
            </w:r>
          </w:p>
        </w:tc>
        <w:tc>
          <w:tcPr>
            <w:tcW w:w="1197" w:type="dxa"/>
            <w:vMerge/>
          </w:tcPr>
          <w:p w:rsidR="001B174F" w:rsidRPr="00FB0AE9" w:rsidRDefault="001B174F" w:rsidP="00FB0AE9">
            <w:pPr>
              <w:jc w:val="both"/>
              <w:rPr>
                <w:rFonts w:ascii="Times New Roman" w:hAnsi="Times New Roman"/>
                <w:sz w:val="24"/>
                <w:szCs w:val="24"/>
              </w:rPr>
            </w:pPr>
          </w:p>
        </w:tc>
      </w:tr>
      <w:tr w:rsidR="001B174F" w:rsidRPr="00FB0AE9" w:rsidTr="001B174F">
        <w:tc>
          <w:tcPr>
            <w:tcW w:w="8708" w:type="dxa"/>
            <w:vAlign w:val="center"/>
          </w:tcPr>
          <w:p w:rsidR="001B174F" w:rsidRPr="00FB0AE9" w:rsidRDefault="00AC2A3A" w:rsidP="00FB0AE9">
            <w:pPr>
              <w:jc w:val="center"/>
              <w:rPr>
                <w:rFonts w:ascii="Times New Roman" w:hAnsi="Times New Roman"/>
                <w:sz w:val="24"/>
                <w:szCs w:val="24"/>
              </w:rPr>
            </w:pPr>
            <w:r>
              <w:rPr>
                <w:rFonts w:ascii="Times New Roman" w:hAnsi="Times New Roman"/>
                <w:position w:val="-12"/>
                <w:sz w:val="24"/>
                <w:szCs w:val="24"/>
                <w:lang w:eastAsia="en-US"/>
              </w:rPr>
              <w:pict>
                <v:shape id="_x0000_i2875" type="#_x0000_t75" style="width:181.4pt;height:21.5pt">
                  <v:imagedata r:id="rId3815" o:title=""/>
                </v:shape>
              </w:pict>
            </w:r>
          </w:p>
        </w:tc>
        <w:tc>
          <w:tcPr>
            <w:tcW w:w="1197" w:type="dxa"/>
            <w:vMerge/>
          </w:tcPr>
          <w:p w:rsidR="001B174F" w:rsidRPr="00FB0AE9" w:rsidRDefault="001B174F" w:rsidP="00FB0AE9">
            <w:pPr>
              <w:jc w:val="both"/>
              <w:rPr>
                <w:rFonts w:ascii="Times New Roman" w:hAnsi="Times New Roman"/>
                <w:sz w:val="24"/>
                <w:szCs w:val="24"/>
              </w:rPr>
            </w:pPr>
          </w:p>
        </w:tc>
      </w:tr>
    </w:tbl>
    <w:p w:rsidR="001B174F" w:rsidRPr="00FB0AE9" w:rsidRDefault="001B174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имеет единственное решение </w:t>
      </w:r>
      <w:r w:rsidR="00AC2A3A">
        <w:rPr>
          <w:rFonts w:ascii="Times New Roman" w:hAnsi="Times New Roman"/>
          <w:position w:val="-10"/>
          <w:sz w:val="24"/>
          <w:szCs w:val="24"/>
        </w:rPr>
        <w:pict>
          <v:shape id="_x0000_i2876" type="#_x0000_t75" style="width:30.85pt;height:18.7pt">
            <v:imagedata r:id="rId3816" o:title=""/>
          </v:shape>
        </w:pict>
      </w:r>
      <w:r w:rsidRPr="00FB0AE9">
        <w:rPr>
          <w:rFonts w:ascii="Times New Roman" w:hAnsi="Times New Roman"/>
          <w:sz w:val="24"/>
          <w:szCs w:val="24"/>
        </w:rPr>
        <w:t xml:space="preserve">, </w:t>
      </w:r>
      <w:r w:rsidR="00AC2A3A">
        <w:rPr>
          <w:rFonts w:ascii="Times New Roman" w:hAnsi="Times New Roman"/>
          <w:position w:val="-24"/>
          <w:sz w:val="24"/>
          <w:szCs w:val="24"/>
        </w:rPr>
        <w:pict>
          <v:shape id="_x0000_i2877" type="#_x0000_t75" style="width:137.45pt;height:29.9pt">
            <v:imagedata r:id="rId3817"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878" type="#_x0000_t75" style="width:82.3pt;height:18.7pt">
            <v:imagedata r:id="rId3818" o:title=""/>
          </v:shape>
        </w:pict>
      </w:r>
      <w:r w:rsidRPr="00FB0AE9">
        <w:rPr>
          <w:rFonts w:ascii="Times New Roman" w:hAnsi="Times New Roman"/>
          <w:sz w:val="24"/>
          <w:szCs w:val="24"/>
        </w:rPr>
        <w:t>.</w:t>
      </w:r>
    </w:p>
    <w:p w:rsidR="001B174F" w:rsidRPr="00FB0AE9" w:rsidRDefault="001B174F" w:rsidP="00FB0AE9">
      <w:pPr>
        <w:spacing w:after="0" w:line="240" w:lineRule="auto"/>
        <w:jc w:val="both"/>
        <w:rPr>
          <w:rFonts w:ascii="Times New Roman" w:hAnsi="Times New Roman"/>
          <w:i/>
          <w:sz w:val="24"/>
          <w:szCs w:val="24"/>
        </w:rPr>
      </w:pPr>
      <w:r w:rsidRPr="00FB0AE9">
        <w:rPr>
          <w:rFonts w:ascii="Times New Roman" w:hAnsi="Times New Roman"/>
          <w:b/>
          <w:sz w:val="24"/>
          <w:szCs w:val="24"/>
        </w:rPr>
        <w:t xml:space="preserve">Теорема. </w:t>
      </w:r>
      <w:r w:rsidRPr="00FB0AE9">
        <w:rPr>
          <w:rFonts w:ascii="Times New Roman" w:hAnsi="Times New Roman"/>
          <w:i/>
          <w:sz w:val="24"/>
          <w:szCs w:val="24"/>
        </w:rPr>
        <w:t xml:space="preserve">Если выполнены условия </w:t>
      </w:r>
      <w:r w:rsidRPr="00FB0AE9">
        <w:rPr>
          <w:rFonts w:ascii="Times New Roman" w:hAnsi="Times New Roman"/>
          <w:i/>
          <w:sz w:val="24"/>
          <w:szCs w:val="24"/>
          <w:lang w:val="en-US"/>
        </w:rPr>
        <w:t>I</w:t>
      </w:r>
      <w:r w:rsidRPr="00FB0AE9">
        <w:rPr>
          <w:rFonts w:ascii="Times New Roman" w:hAnsi="Times New Roman"/>
          <w:i/>
          <w:sz w:val="24"/>
          <w:szCs w:val="24"/>
        </w:rPr>
        <w:t>-</w:t>
      </w:r>
      <w:r w:rsidRPr="00FB0AE9">
        <w:rPr>
          <w:rFonts w:ascii="Times New Roman" w:hAnsi="Times New Roman"/>
          <w:i/>
          <w:sz w:val="24"/>
          <w:szCs w:val="24"/>
          <w:lang w:val="en-US"/>
        </w:rPr>
        <w:t>VII</w:t>
      </w:r>
      <w:r w:rsidRPr="00FB0AE9">
        <w:rPr>
          <w:rFonts w:ascii="Times New Roman" w:hAnsi="Times New Roman"/>
          <w:i/>
          <w:sz w:val="24"/>
          <w:szCs w:val="24"/>
        </w:rPr>
        <w:t xml:space="preserve">, то при достаточно малых </w:t>
      </w:r>
      <w:r w:rsidR="00AC2A3A">
        <w:rPr>
          <w:rFonts w:ascii="Times New Roman" w:hAnsi="Times New Roman"/>
          <w:i/>
          <w:position w:val="-10"/>
          <w:sz w:val="24"/>
          <w:szCs w:val="24"/>
        </w:rPr>
        <w:pict>
          <v:shape id="_x0000_i2879" type="#_x0000_t75" style="width:23.4pt;height:12.15pt">
            <v:imagedata r:id="rId3819" o:title=""/>
          </v:shape>
        </w:pict>
      </w:r>
      <w:r w:rsidRPr="00FB0AE9">
        <w:rPr>
          <w:rFonts w:ascii="Times New Roman" w:hAnsi="Times New Roman"/>
          <w:i/>
          <w:sz w:val="24"/>
          <w:szCs w:val="24"/>
        </w:rPr>
        <w:t xml:space="preserve"> задача (10), (5) имеет единственное решение </w:t>
      </w:r>
      <w:r w:rsidR="00AC2A3A">
        <w:rPr>
          <w:rFonts w:ascii="Times New Roman" w:hAnsi="Times New Roman"/>
          <w:i/>
          <w:position w:val="-10"/>
          <w:sz w:val="24"/>
          <w:szCs w:val="24"/>
        </w:rPr>
        <w:pict>
          <v:shape id="_x0000_i2880" type="#_x0000_t75" style="width:156.15pt;height:17.75pt">
            <v:imagedata r:id="rId3765" o:title=""/>
          </v:shape>
        </w:pict>
      </w:r>
      <w:r w:rsidRPr="00FB0AE9">
        <w:rPr>
          <w:rFonts w:ascii="Times New Roman" w:hAnsi="Times New Roman"/>
          <w:i/>
          <w:sz w:val="24"/>
          <w:szCs w:val="24"/>
        </w:rPr>
        <w:t xml:space="preserve">, связанное с решением </w:t>
      </w:r>
      <w:r w:rsidR="00AC2A3A">
        <w:rPr>
          <w:rFonts w:ascii="Times New Roman" w:hAnsi="Times New Roman"/>
          <w:i/>
          <w:position w:val="-10"/>
          <w:sz w:val="24"/>
          <w:szCs w:val="24"/>
        </w:rPr>
        <w:pict>
          <v:shape id="_x0000_i2881" type="#_x0000_t75" style="width:90.7pt;height:18.7pt">
            <v:imagedata r:id="rId3766" o:title=""/>
          </v:shape>
        </w:pict>
      </w:r>
      <w:r w:rsidRPr="00FB0AE9">
        <w:rPr>
          <w:rFonts w:ascii="Times New Roman" w:hAnsi="Times New Roman"/>
          <w:i/>
          <w:sz w:val="24"/>
          <w:szCs w:val="24"/>
        </w:rPr>
        <w:t xml:space="preserve"> укороченной задачи (17) предельными соотношениями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436"/>
        <w:gridCol w:w="1134"/>
      </w:tblGrid>
      <w:tr w:rsidR="001B174F" w:rsidRPr="00FB0AE9" w:rsidTr="001B174F">
        <w:tc>
          <w:tcPr>
            <w:tcW w:w="8708" w:type="dxa"/>
            <w:vAlign w:val="center"/>
          </w:tcPr>
          <w:p w:rsidR="001B174F" w:rsidRPr="00FB0AE9" w:rsidRDefault="00AC2A3A" w:rsidP="00FB0AE9">
            <w:pPr>
              <w:jc w:val="center"/>
              <w:rPr>
                <w:rFonts w:ascii="Times New Roman" w:hAnsi="Times New Roman"/>
                <w:i/>
                <w:sz w:val="24"/>
                <w:szCs w:val="24"/>
              </w:rPr>
            </w:pPr>
            <w:r>
              <w:rPr>
                <w:rFonts w:ascii="Times New Roman" w:hAnsi="Times New Roman"/>
                <w:i/>
                <w:position w:val="-32"/>
                <w:sz w:val="24"/>
                <w:szCs w:val="24"/>
                <w:lang w:eastAsia="en-US"/>
              </w:rPr>
              <w:pict>
                <v:shape id="_x0000_i2882" type="#_x0000_t75" style="width:288.95pt;height:33.65pt">
                  <v:imagedata r:id="rId3820" o:title=""/>
                </v:shape>
              </w:pict>
            </w:r>
          </w:p>
        </w:tc>
        <w:tc>
          <w:tcPr>
            <w:tcW w:w="1197" w:type="dxa"/>
            <w:vAlign w:val="center"/>
          </w:tcPr>
          <w:p w:rsidR="001B174F" w:rsidRPr="00FB0AE9" w:rsidRDefault="001B174F" w:rsidP="00FB0AE9">
            <w:pPr>
              <w:jc w:val="right"/>
              <w:rPr>
                <w:rFonts w:ascii="Times New Roman" w:hAnsi="Times New Roman"/>
                <w:i/>
                <w:sz w:val="24"/>
                <w:szCs w:val="24"/>
              </w:rPr>
            </w:pPr>
            <w:r w:rsidRPr="00FB0AE9">
              <w:rPr>
                <w:rFonts w:ascii="Times New Roman" w:hAnsi="Times New Roman"/>
                <w:i/>
                <w:sz w:val="24"/>
                <w:szCs w:val="24"/>
              </w:rPr>
              <w:t>(18)</w:t>
            </w:r>
          </w:p>
        </w:tc>
      </w:tr>
      <w:tr w:rsidR="001B174F" w:rsidRPr="00FB0AE9" w:rsidTr="001B174F">
        <w:tc>
          <w:tcPr>
            <w:tcW w:w="8708" w:type="dxa"/>
            <w:vAlign w:val="center"/>
          </w:tcPr>
          <w:p w:rsidR="001B174F" w:rsidRPr="00FB0AE9" w:rsidRDefault="00AC2A3A" w:rsidP="00FB0AE9">
            <w:pPr>
              <w:jc w:val="center"/>
              <w:rPr>
                <w:rFonts w:ascii="Times New Roman" w:hAnsi="Times New Roman"/>
                <w:i/>
                <w:sz w:val="24"/>
                <w:szCs w:val="24"/>
              </w:rPr>
            </w:pPr>
            <w:r>
              <w:rPr>
                <w:rFonts w:ascii="Times New Roman" w:hAnsi="Times New Roman"/>
                <w:i/>
                <w:position w:val="-32"/>
                <w:sz w:val="24"/>
                <w:szCs w:val="24"/>
                <w:lang w:eastAsia="en-US"/>
              </w:rPr>
              <w:pict>
                <v:shape id="_x0000_i2883" type="#_x0000_t75" style="width:298.3pt;height:29.9pt">
                  <v:imagedata r:id="rId3821" o:title=""/>
                </v:shape>
              </w:pict>
            </w:r>
          </w:p>
        </w:tc>
        <w:tc>
          <w:tcPr>
            <w:tcW w:w="1197" w:type="dxa"/>
            <w:vAlign w:val="center"/>
          </w:tcPr>
          <w:p w:rsidR="001B174F" w:rsidRPr="00FB0AE9" w:rsidRDefault="001B174F" w:rsidP="00FB0AE9">
            <w:pPr>
              <w:jc w:val="right"/>
              <w:rPr>
                <w:rFonts w:ascii="Times New Roman" w:hAnsi="Times New Roman"/>
                <w:i/>
                <w:sz w:val="24"/>
                <w:szCs w:val="24"/>
              </w:rPr>
            </w:pPr>
            <w:r w:rsidRPr="00FB0AE9">
              <w:rPr>
                <w:rFonts w:ascii="Times New Roman" w:hAnsi="Times New Roman"/>
                <w:i/>
                <w:sz w:val="24"/>
                <w:szCs w:val="24"/>
              </w:rPr>
              <w:t>(19)</w:t>
            </w:r>
          </w:p>
        </w:tc>
      </w:tr>
      <w:tr w:rsidR="001B174F" w:rsidRPr="00FB0AE9" w:rsidTr="001B174F">
        <w:tc>
          <w:tcPr>
            <w:tcW w:w="8708" w:type="dxa"/>
            <w:vAlign w:val="center"/>
          </w:tcPr>
          <w:p w:rsidR="001B174F" w:rsidRPr="00FB0AE9" w:rsidRDefault="00AC2A3A" w:rsidP="00FB0AE9">
            <w:pPr>
              <w:jc w:val="center"/>
              <w:rPr>
                <w:rFonts w:ascii="Times New Roman" w:hAnsi="Times New Roman"/>
                <w:i/>
                <w:sz w:val="24"/>
                <w:szCs w:val="24"/>
              </w:rPr>
            </w:pPr>
            <w:r>
              <w:rPr>
                <w:rFonts w:ascii="Times New Roman" w:hAnsi="Times New Roman"/>
                <w:i/>
                <w:position w:val="-32"/>
                <w:sz w:val="24"/>
                <w:szCs w:val="24"/>
                <w:lang w:eastAsia="en-US"/>
              </w:rPr>
              <w:pict>
                <v:shape id="_x0000_i2884" type="#_x0000_t75" style="width:243.1pt;height:29.9pt">
                  <v:imagedata r:id="rId3822" o:title=""/>
                </v:shape>
              </w:pict>
            </w:r>
            <w:r>
              <w:rPr>
                <w:rFonts w:ascii="Times New Roman" w:hAnsi="Times New Roman"/>
                <w:i/>
                <w:position w:val="-10"/>
                <w:sz w:val="24"/>
                <w:szCs w:val="24"/>
                <w:lang w:eastAsia="en-US"/>
              </w:rPr>
              <w:pict>
                <v:shape id="_x0000_i2885" type="#_x0000_t75" style="width:1in;height:17.75pt">
                  <v:imagedata r:id="rId3823" o:title=""/>
                </v:shape>
              </w:pict>
            </w:r>
          </w:p>
        </w:tc>
        <w:tc>
          <w:tcPr>
            <w:tcW w:w="1197" w:type="dxa"/>
            <w:vAlign w:val="center"/>
          </w:tcPr>
          <w:p w:rsidR="001B174F" w:rsidRPr="00FB0AE9" w:rsidRDefault="001B174F" w:rsidP="00FB0AE9">
            <w:pPr>
              <w:jc w:val="right"/>
              <w:rPr>
                <w:rFonts w:ascii="Times New Roman" w:hAnsi="Times New Roman"/>
                <w:i/>
                <w:sz w:val="24"/>
                <w:szCs w:val="24"/>
              </w:rPr>
            </w:pPr>
            <w:r w:rsidRPr="00FB0AE9">
              <w:rPr>
                <w:rFonts w:ascii="Times New Roman" w:hAnsi="Times New Roman"/>
                <w:i/>
                <w:sz w:val="24"/>
                <w:szCs w:val="24"/>
              </w:rPr>
              <w:t>(20)</w:t>
            </w:r>
          </w:p>
        </w:tc>
      </w:tr>
    </w:tbl>
    <w:p w:rsidR="001B174F" w:rsidRPr="00FB0AE9" w:rsidRDefault="001B174F" w:rsidP="00FB0AE9">
      <w:pPr>
        <w:spacing w:after="0" w:line="240" w:lineRule="auto"/>
        <w:jc w:val="both"/>
        <w:rPr>
          <w:rFonts w:ascii="Times New Roman" w:hAnsi="Times New Roman"/>
          <w:i/>
          <w:sz w:val="24"/>
          <w:szCs w:val="24"/>
        </w:rPr>
      </w:pPr>
      <w:r w:rsidRPr="00FB0AE9">
        <w:rPr>
          <w:rFonts w:ascii="Times New Roman" w:hAnsi="Times New Roman"/>
          <w:i/>
          <w:sz w:val="24"/>
          <w:szCs w:val="24"/>
        </w:rPr>
        <w:lastRenderedPageBreak/>
        <w:t xml:space="preserve">Здесь </w:t>
      </w:r>
      <w:r w:rsidR="00AC2A3A">
        <w:rPr>
          <w:rFonts w:ascii="Times New Roman" w:hAnsi="Times New Roman"/>
          <w:i/>
          <w:position w:val="-4"/>
          <w:sz w:val="24"/>
          <w:szCs w:val="24"/>
        </w:rPr>
        <w:pict>
          <v:shape id="_x0000_i2886" type="#_x0000_t75" style="width:11.2pt;height:12.15pt">
            <v:imagedata r:id="rId3824" o:title=""/>
          </v:shape>
        </w:pict>
      </w:r>
      <w:r w:rsidRPr="00FB0AE9">
        <w:rPr>
          <w:rFonts w:ascii="Times New Roman" w:hAnsi="Times New Roman"/>
          <w:i/>
          <w:sz w:val="24"/>
          <w:szCs w:val="24"/>
        </w:rPr>
        <w:t xml:space="preserve"> - произвольное число, такое, что </w:t>
      </w:r>
      <w:r w:rsidR="00AC2A3A">
        <w:rPr>
          <w:rFonts w:ascii="Times New Roman" w:hAnsi="Times New Roman"/>
          <w:i/>
          <w:position w:val="-24"/>
          <w:sz w:val="24"/>
          <w:szCs w:val="24"/>
        </w:rPr>
        <w:pict>
          <v:shape id="_x0000_i2887" type="#_x0000_t75" style="width:126.25pt;height:29.9pt">
            <v:imagedata r:id="rId3825" o:title=""/>
          </v:shape>
        </w:pict>
      </w:r>
      <w:r w:rsidRPr="00FB0AE9">
        <w:rPr>
          <w:rFonts w:ascii="Times New Roman" w:hAnsi="Times New Roman"/>
          <w:i/>
          <w:sz w:val="24"/>
          <w:szCs w:val="24"/>
        </w:rPr>
        <w:t xml:space="preserve">, </w:t>
      </w:r>
      <w:r w:rsidR="00AC2A3A">
        <w:rPr>
          <w:rFonts w:ascii="Times New Roman" w:hAnsi="Times New Roman"/>
          <w:i/>
          <w:position w:val="-10"/>
          <w:sz w:val="24"/>
          <w:szCs w:val="24"/>
        </w:rPr>
        <w:pict>
          <v:shape id="_x0000_i2888" type="#_x0000_t75" style="width:61.7pt;height:18.7pt">
            <v:imagedata r:id="rId3826" o:title=""/>
          </v:shape>
        </w:pict>
      </w:r>
      <w:r w:rsidRPr="00FB0AE9">
        <w:rPr>
          <w:rFonts w:ascii="Times New Roman" w:hAnsi="Times New Roman"/>
          <w:i/>
          <w:sz w:val="24"/>
          <w:szCs w:val="24"/>
        </w:rPr>
        <w:t xml:space="preserve"> являются изолированными устойчивыми корнями уравнений </w:t>
      </w:r>
      <w:r w:rsidR="00AC2A3A">
        <w:rPr>
          <w:rFonts w:ascii="Times New Roman" w:hAnsi="Times New Roman"/>
          <w:i/>
          <w:position w:val="-24"/>
          <w:sz w:val="24"/>
          <w:szCs w:val="24"/>
        </w:rPr>
        <w:pict>
          <v:shape id="_x0000_i2889" type="#_x0000_t75" style="width:135.6pt;height:29.9pt">
            <v:imagedata r:id="rId3827" o:title=""/>
          </v:shape>
        </w:pict>
      </w:r>
      <w:r w:rsidRPr="00FB0AE9">
        <w:rPr>
          <w:rFonts w:ascii="Times New Roman" w:hAnsi="Times New Roman"/>
          <w:i/>
          <w:sz w:val="24"/>
          <w:szCs w:val="24"/>
        </w:rPr>
        <w:t xml:space="preserve">, </w:t>
      </w:r>
      <w:r w:rsidR="00AC2A3A">
        <w:rPr>
          <w:rFonts w:ascii="Times New Roman" w:hAnsi="Times New Roman"/>
          <w:i/>
          <w:position w:val="-10"/>
          <w:sz w:val="24"/>
          <w:szCs w:val="24"/>
        </w:rPr>
        <w:pict>
          <v:shape id="_x0000_i2890" type="#_x0000_t75" style="width:104.75pt;height:18.7pt">
            <v:imagedata r:id="rId3828" o:title=""/>
          </v:shape>
        </w:pict>
      </w:r>
      <w:r w:rsidRPr="00FB0AE9">
        <w:rPr>
          <w:rFonts w:ascii="Times New Roman" w:hAnsi="Times New Roman"/>
          <w:i/>
          <w:sz w:val="24"/>
          <w:szCs w:val="24"/>
        </w:rPr>
        <w:t xml:space="preserve"> при </w:t>
      </w:r>
      <w:r w:rsidR="00AC2A3A">
        <w:rPr>
          <w:rFonts w:ascii="Times New Roman" w:hAnsi="Times New Roman"/>
          <w:i/>
          <w:position w:val="-6"/>
          <w:sz w:val="24"/>
          <w:szCs w:val="24"/>
        </w:rPr>
        <w:pict>
          <v:shape id="_x0000_i2891" type="#_x0000_t75" style="width:45.8pt;height:14.05pt">
            <v:imagedata r:id="rId3829" o:title=""/>
          </v:shape>
        </w:pict>
      </w:r>
      <w:r w:rsidRPr="00FB0AE9">
        <w:rPr>
          <w:rFonts w:ascii="Times New Roman" w:hAnsi="Times New Roman"/>
          <w:i/>
          <w:sz w:val="24"/>
          <w:szCs w:val="24"/>
        </w:rPr>
        <w:t xml:space="preserve"> соответственно.</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Для доказательство теоремы можно последовательно перейти в окрестность корней вырожденных уравнений и дважды применить теорему об интегральном неравенстве. Либо использовать метод дифференциальных неравенств, изложенный, например, в [4].</w:t>
      </w:r>
    </w:p>
    <w:p w:rsidR="001B174F" w:rsidRPr="00FB0AE9" w:rsidRDefault="001B174F" w:rsidP="00FB0AE9">
      <w:pPr>
        <w:autoSpaceDE w:val="0"/>
        <w:autoSpaceDN w:val="0"/>
        <w:adjustRightInd w:val="0"/>
        <w:spacing w:after="0" w:line="240" w:lineRule="auto"/>
        <w:jc w:val="both"/>
        <w:rPr>
          <w:rFonts w:ascii="Times New Roman" w:hAnsi="Times New Roman"/>
          <w:sz w:val="24"/>
          <w:szCs w:val="24"/>
        </w:rPr>
      </w:pPr>
      <w:r w:rsidRPr="00FB0AE9">
        <w:rPr>
          <w:rFonts w:ascii="Times New Roman" w:hAnsi="Times New Roman"/>
          <w:sz w:val="24"/>
          <w:szCs w:val="24"/>
        </w:rPr>
        <w:t>Вернёмся к задаче (4)-(5) для модели вирусной динамики. Выполнение условий I-VI теоремы очевидно. Единственность решения укороченной задачи можно доказать используя подход, основанный на теории непрерывных полугрупп ([5]). В [3] были получены асимптотические формулы для рассмотренной модели, позволяющие с любой степенью точности находить приближённые решения задачи (4), (5). Естественно, что пограничный слой отсутствует, если начальная точка попадает на медленную поверхность (см. [6], [7]). В этом случае решение укороченной задачи удовлетворяет начальным условиям.</w:t>
      </w:r>
    </w:p>
    <w:p w:rsidR="001B174F" w:rsidRPr="00FB0AE9" w:rsidRDefault="00FB0AE9" w:rsidP="00FB0AE9">
      <w:pPr>
        <w:spacing w:after="0" w:line="240" w:lineRule="auto"/>
        <w:ind w:firstLine="709"/>
        <w:rPr>
          <w:rFonts w:ascii="Times New Roman" w:hAnsi="Times New Roman"/>
          <w:b/>
          <w:sz w:val="24"/>
          <w:szCs w:val="24"/>
        </w:rPr>
      </w:pPr>
      <w:r>
        <w:rPr>
          <w:rFonts w:ascii="Times New Roman" w:hAnsi="Times New Roman"/>
          <w:b/>
          <w:sz w:val="24"/>
          <w:szCs w:val="24"/>
        </w:rPr>
        <w:t>Заключение</w:t>
      </w:r>
    </w:p>
    <w:p w:rsidR="001B174F" w:rsidRPr="00FB0AE9" w:rsidRDefault="001B174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В работе доказана теорема о предельном переходе к решению укороченной задачи для сингулярно возмущённой системы интегро-дифференциальных уравнений с частными производными с двумя малыми параметрами. На примере модели вирусной динамики показано, как можно понизить размерность системы, применяя вышеупомянутую теорему. Результаты численного интегрирования показывают, что решение редуцированной системы достаточно хорошо приближает решение полной систем.</w:t>
      </w:r>
    </w:p>
    <w:p w:rsidR="001B174F" w:rsidRPr="001B174F" w:rsidRDefault="001B174F" w:rsidP="00FB0AE9">
      <w:pPr>
        <w:spacing w:after="0" w:line="240" w:lineRule="auto"/>
        <w:ind w:firstLine="709"/>
        <w:jc w:val="both"/>
        <w:rPr>
          <w:rFonts w:ascii="Times New Roman" w:hAnsi="Times New Roman"/>
          <w:b/>
        </w:rPr>
      </w:pPr>
    </w:p>
    <w:p w:rsidR="001B174F" w:rsidRPr="001B174F" w:rsidRDefault="001B174F" w:rsidP="00FB0AE9">
      <w:pPr>
        <w:spacing w:after="0" w:line="240" w:lineRule="auto"/>
        <w:ind w:firstLine="709"/>
        <w:jc w:val="both"/>
        <w:rPr>
          <w:rFonts w:ascii="Times New Roman" w:hAnsi="Times New Roman"/>
          <w:b/>
          <w:sz w:val="20"/>
          <w:szCs w:val="20"/>
        </w:rPr>
      </w:pPr>
      <w:r w:rsidRPr="001B174F">
        <w:rPr>
          <w:rFonts w:ascii="Times New Roman" w:hAnsi="Times New Roman"/>
          <w:b/>
          <w:sz w:val="20"/>
          <w:szCs w:val="20"/>
        </w:rPr>
        <w:t>Литература</w:t>
      </w:r>
    </w:p>
    <w:p w:rsidR="001B174F" w:rsidRPr="001B174F" w:rsidRDefault="001B174F" w:rsidP="00FB0AE9">
      <w:pPr>
        <w:autoSpaceDE w:val="0"/>
        <w:autoSpaceDN w:val="0"/>
        <w:adjustRightInd w:val="0"/>
        <w:spacing w:after="0" w:line="240" w:lineRule="auto"/>
        <w:rPr>
          <w:rFonts w:ascii="Times New Roman" w:hAnsi="Times New Roman"/>
          <w:sz w:val="20"/>
          <w:szCs w:val="20"/>
          <w:lang w:val="en-US"/>
        </w:rPr>
      </w:pPr>
      <w:r w:rsidRPr="001B174F">
        <w:rPr>
          <w:rFonts w:ascii="Times New Roman" w:hAnsi="Times New Roman"/>
          <w:sz w:val="20"/>
          <w:szCs w:val="20"/>
        </w:rPr>
        <w:t xml:space="preserve">1. </w:t>
      </w:r>
      <w:r w:rsidRPr="001B174F">
        <w:rPr>
          <w:rFonts w:ascii="Times New Roman" w:hAnsi="Times New Roman"/>
          <w:iCs/>
          <w:sz w:val="20"/>
          <w:szCs w:val="20"/>
        </w:rPr>
        <w:t>Тихонов А.Н</w:t>
      </w:r>
      <w:r w:rsidRPr="001B174F">
        <w:rPr>
          <w:rFonts w:ascii="Times New Roman" w:hAnsi="Times New Roman"/>
          <w:i/>
          <w:iCs/>
          <w:sz w:val="20"/>
          <w:szCs w:val="20"/>
        </w:rPr>
        <w:t xml:space="preserve">. </w:t>
      </w:r>
      <w:r w:rsidRPr="001B174F">
        <w:rPr>
          <w:rFonts w:ascii="Times New Roman" w:hAnsi="Times New Roman"/>
          <w:sz w:val="20"/>
          <w:szCs w:val="20"/>
        </w:rPr>
        <w:t>Системы дифференциальных уравнений, содержащие малые параметры при производных// Мат. сб. 1952. Т</w:t>
      </w:r>
      <w:r w:rsidRPr="001B174F">
        <w:rPr>
          <w:rFonts w:ascii="Times New Roman" w:hAnsi="Times New Roman"/>
          <w:sz w:val="20"/>
          <w:szCs w:val="20"/>
          <w:lang w:val="en-US"/>
        </w:rPr>
        <w:t xml:space="preserve">. 31 (73). № 3. </w:t>
      </w:r>
      <w:r w:rsidRPr="001B174F">
        <w:rPr>
          <w:rFonts w:ascii="Times New Roman" w:hAnsi="Times New Roman"/>
          <w:sz w:val="20"/>
          <w:szCs w:val="20"/>
        </w:rPr>
        <w:t>С</w:t>
      </w:r>
      <w:r w:rsidRPr="001B174F">
        <w:rPr>
          <w:rFonts w:ascii="Times New Roman" w:hAnsi="Times New Roman"/>
          <w:sz w:val="20"/>
          <w:szCs w:val="20"/>
          <w:lang w:val="en-US"/>
        </w:rPr>
        <w:t>. 575–586.</w:t>
      </w:r>
    </w:p>
    <w:p w:rsidR="001B174F" w:rsidRPr="001B174F" w:rsidRDefault="001B174F" w:rsidP="00FB0AE9">
      <w:pPr>
        <w:autoSpaceDE w:val="0"/>
        <w:autoSpaceDN w:val="0"/>
        <w:adjustRightInd w:val="0"/>
        <w:spacing w:after="0" w:line="240" w:lineRule="auto"/>
        <w:jc w:val="both"/>
        <w:rPr>
          <w:rFonts w:ascii="Times New Roman" w:hAnsi="Times New Roman"/>
          <w:sz w:val="20"/>
          <w:szCs w:val="20"/>
        </w:rPr>
      </w:pPr>
      <w:r w:rsidRPr="001B174F">
        <w:rPr>
          <w:rFonts w:ascii="Times New Roman" w:hAnsi="Times New Roman"/>
          <w:sz w:val="20"/>
          <w:szCs w:val="20"/>
          <w:lang w:val="en-US"/>
        </w:rPr>
        <w:t xml:space="preserve">2. </w:t>
      </w:r>
      <w:r w:rsidRPr="001B174F">
        <w:rPr>
          <w:rFonts w:ascii="Times New Roman" w:hAnsi="Times New Roman"/>
          <w:iCs/>
          <w:sz w:val="20"/>
          <w:szCs w:val="20"/>
          <w:lang w:val="en-US"/>
        </w:rPr>
        <w:t>Korobeinikov A., Dempsey C.</w:t>
      </w:r>
      <w:r w:rsidRPr="001B174F">
        <w:rPr>
          <w:rFonts w:ascii="Times New Roman" w:hAnsi="Times New Roman"/>
          <w:i/>
          <w:iCs/>
          <w:sz w:val="20"/>
          <w:szCs w:val="20"/>
          <w:lang w:val="en-US"/>
        </w:rPr>
        <w:t xml:space="preserve"> </w:t>
      </w:r>
      <w:r w:rsidRPr="001B174F">
        <w:rPr>
          <w:rFonts w:ascii="Times New Roman" w:hAnsi="Times New Roman"/>
          <w:sz w:val="20"/>
          <w:szCs w:val="20"/>
          <w:lang w:val="en-US"/>
        </w:rPr>
        <w:t>A continuous phenotype space model of RNA virus evolution within a host// Math. Biosci</w:t>
      </w:r>
      <w:r w:rsidRPr="001B174F">
        <w:rPr>
          <w:rFonts w:ascii="Times New Roman" w:hAnsi="Times New Roman"/>
          <w:sz w:val="20"/>
          <w:szCs w:val="20"/>
        </w:rPr>
        <w:t xml:space="preserve">. </w:t>
      </w:r>
      <w:r w:rsidRPr="001B174F">
        <w:rPr>
          <w:rFonts w:ascii="Times New Roman" w:hAnsi="Times New Roman"/>
          <w:sz w:val="20"/>
          <w:szCs w:val="20"/>
          <w:lang w:val="en-US"/>
        </w:rPr>
        <w:t>Eng</w:t>
      </w:r>
      <w:r w:rsidRPr="001B174F">
        <w:rPr>
          <w:rFonts w:ascii="Times New Roman" w:hAnsi="Times New Roman"/>
          <w:sz w:val="20"/>
          <w:szCs w:val="20"/>
        </w:rPr>
        <w:t xml:space="preserve">. 2014. </w:t>
      </w:r>
      <w:r w:rsidRPr="001B174F">
        <w:rPr>
          <w:rFonts w:ascii="Times New Roman" w:hAnsi="Times New Roman"/>
          <w:sz w:val="20"/>
          <w:szCs w:val="20"/>
          <w:lang w:val="en-US"/>
        </w:rPr>
        <w:t>V</w:t>
      </w:r>
      <w:r w:rsidRPr="001B174F">
        <w:rPr>
          <w:rFonts w:ascii="Times New Roman" w:hAnsi="Times New Roman"/>
          <w:sz w:val="20"/>
          <w:szCs w:val="20"/>
        </w:rPr>
        <w:t xml:space="preserve">. 11. № 4. </w:t>
      </w:r>
      <w:r w:rsidRPr="001B174F">
        <w:rPr>
          <w:rFonts w:ascii="Times New Roman" w:hAnsi="Times New Roman"/>
          <w:sz w:val="20"/>
          <w:szCs w:val="20"/>
          <w:lang w:val="en-US"/>
        </w:rPr>
        <w:t>P</w:t>
      </w:r>
      <w:r w:rsidRPr="001B174F">
        <w:rPr>
          <w:rFonts w:ascii="Times New Roman" w:hAnsi="Times New Roman"/>
          <w:sz w:val="20"/>
          <w:szCs w:val="20"/>
        </w:rPr>
        <w:t>. 919–927.</w:t>
      </w:r>
    </w:p>
    <w:p w:rsidR="001B174F" w:rsidRPr="001B174F" w:rsidRDefault="001B174F" w:rsidP="00FB0AE9">
      <w:pPr>
        <w:spacing w:after="0" w:line="240" w:lineRule="auto"/>
        <w:jc w:val="both"/>
        <w:rPr>
          <w:rFonts w:ascii="Times New Roman" w:hAnsi="Times New Roman"/>
          <w:sz w:val="20"/>
          <w:szCs w:val="20"/>
        </w:rPr>
      </w:pPr>
      <w:r w:rsidRPr="001B174F">
        <w:rPr>
          <w:rFonts w:ascii="Times New Roman" w:hAnsi="Times New Roman"/>
          <w:sz w:val="20"/>
          <w:szCs w:val="20"/>
        </w:rPr>
        <w:t>3. Арчибасов А. А., Коробейников А., Соболев В. А. Асимптотические разложения решений в сингулярно возмущённой модели вирусной эволюции// Ж. вычисл. матем. и матем. физ. 2015. Т. 55. № 2. С. 242-252.</w:t>
      </w:r>
    </w:p>
    <w:p w:rsidR="001B174F" w:rsidRPr="001B174F" w:rsidRDefault="001B174F" w:rsidP="00FB0AE9">
      <w:pPr>
        <w:autoSpaceDE w:val="0"/>
        <w:autoSpaceDN w:val="0"/>
        <w:adjustRightInd w:val="0"/>
        <w:spacing w:after="0" w:line="240" w:lineRule="auto"/>
        <w:rPr>
          <w:rFonts w:ascii="Times New Roman" w:hAnsi="Times New Roman"/>
          <w:sz w:val="20"/>
          <w:szCs w:val="20"/>
        </w:rPr>
      </w:pPr>
      <w:r w:rsidRPr="001B174F">
        <w:rPr>
          <w:rFonts w:ascii="Times New Roman" w:hAnsi="Times New Roman"/>
          <w:sz w:val="20"/>
          <w:szCs w:val="20"/>
        </w:rPr>
        <w:t>4. Нефёдов Н. Н., Никитин А. Г. Метод дифференциальных неравенств для сингулярно возмущённых интегро-дифференциальных уравнений// Диф. ур. 2000. Т. 36. №  10. С. 1398-1404.</w:t>
      </w:r>
    </w:p>
    <w:p w:rsidR="001B174F" w:rsidRPr="001B174F" w:rsidRDefault="001B174F" w:rsidP="00FB0AE9">
      <w:pPr>
        <w:autoSpaceDE w:val="0"/>
        <w:autoSpaceDN w:val="0"/>
        <w:adjustRightInd w:val="0"/>
        <w:spacing w:after="0" w:line="240" w:lineRule="auto"/>
        <w:rPr>
          <w:rFonts w:ascii="Times New Roman" w:hAnsi="Times New Roman"/>
          <w:sz w:val="20"/>
          <w:szCs w:val="20"/>
        </w:rPr>
      </w:pPr>
      <w:r w:rsidRPr="001B174F">
        <w:rPr>
          <w:rFonts w:ascii="Times New Roman" w:hAnsi="Times New Roman"/>
          <w:sz w:val="20"/>
          <w:szCs w:val="20"/>
        </w:rPr>
        <w:t>5. Хенри Д. Геометрическая теория полулинейных параболических уравнений. М.: Мир, 1985. – 376 с.</w:t>
      </w:r>
    </w:p>
    <w:p w:rsidR="001B174F" w:rsidRPr="001B174F" w:rsidRDefault="001B174F" w:rsidP="00FB0AE9">
      <w:pPr>
        <w:autoSpaceDE w:val="0"/>
        <w:autoSpaceDN w:val="0"/>
        <w:adjustRightInd w:val="0"/>
        <w:spacing w:after="0" w:line="240" w:lineRule="auto"/>
        <w:jc w:val="both"/>
        <w:rPr>
          <w:rFonts w:ascii="Times New Roman" w:hAnsi="Times New Roman"/>
          <w:sz w:val="20"/>
          <w:szCs w:val="20"/>
        </w:rPr>
      </w:pPr>
      <w:r w:rsidRPr="001B174F">
        <w:rPr>
          <w:rFonts w:ascii="Times New Roman" w:hAnsi="Times New Roman"/>
          <w:sz w:val="20"/>
          <w:szCs w:val="20"/>
        </w:rPr>
        <w:t xml:space="preserve">6. </w:t>
      </w:r>
      <w:r w:rsidRPr="001B174F">
        <w:rPr>
          <w:rFonts w:ascii="Times New Roman" w:hAnsi="Times New Roman"/>
          <w:iCs/>
          <w:sz w:val="20"/>
          <w:szCs w:val="20"/>
        </w:rPr>
        <w:t>Соболев В.А., Тропкина Е.А</w:t>
      </w:r>
      <w:r w:rsidRPr="001B174F">
        <w:rPr>
          <w:rFonts w:ascii="Times New Roman" w:hAnsi="Times New Roman"/>
          <w:i/>
          <w:iCs/>
          <w:sz w:val="20"/>
          <w:szCs w:val="20"/>
        </w:rPr>
        <w:t xml:space="preserve">. </w:t>
      </w:r>
      <w:r w:rsidRPr="001B174F">
        <w:rPr>
          <w:rFonts w:ascii="Times New Roman" w:hAnsi="Times New Roman"/>
          <w:sz w:val="20"/>
          <w:szCs w:val="20"/>
        </w:rPr>
        <w:t>Асимптотические разложения медленных инвариантных многообразий и редукция моделей химической кинетики // Ж. вычисл. матем. и матем. физ. 2012. Т. 52. № 1. С. 81–96.</w:t>
      </w:r>
    </w:p>
    <w:p w:rsidR="001B174F" w:rsidRDefault="001B174F" w:rsidP="00FB0AE9">
      <w:pPr>
        <w:autoSpaceDE w:val="0"/>
        <w:autoSpaceDN w:val="0"/>
        <w:adjustRightInd w:val="0"/>
        <w:spacing w:after="0" w:line="240" w:lineRule="auto"/>
        <w:jc w:val="both"/>
        <w:rPr>
          <w:rFonts w:ascii="Times New Roman" w:hAnsi="Times New Roman"/>
          <w:sz w:val="20"/>
          <w:szCs w:val="20"/>
        </w:rPr>
      </w:pPr>
      <w:r w:rsidRPr="001B174F">
        <w:rPr>
          <w:rFonts w:ascii="Times New Roman" w:hAnsi="Times New Roman"/>
          <w:sz w:val="20"/>
          <w:szCs w:val="20"/>
        </w:rPr>
        <w:t xml:space="preserve">7. </w:t>
      </w:r>
      <w:r w:rsidRPr="001B174F">
        <w:rPr>
          <w:rFonts w:ascii="Times New Roman" w:hAnsi="Times New Roman"/>
          <w:iCs/>
          <w:sz w:val="20"/>
          <w:szCs w:val="20"/>
        </w:rPr>
        <w:t>Соболев В.А., Щепакина Е.А.</w:t>
      </w:r>
      <w:r w:rsidRPr="001B174F">
        <w:rPr>
          <w:rFonts w:ascii="Times New Roman" w:hAnsi="Times New Roman"/>
          <w:i/>
          <w:iCs/>
          <w:sz w:val="20"/>
          <w:szCs w:val="20"/>
        </w:rPr>
        <w:t xml:space="preserve"> </w:t>
      </w:r>
      <w:r w:rsidRPr="001B174F">
        <w:rPr>
          <w:rFonts w:ascii="Times New Roman" w:hAnsi="Times New Roman"/>
          <w:sz w:val="20"/>
          <w:szCs w:val="20"/>
        </w:rPr>
        <w:t>Редукция моделей и критические явления в макрокинетике. М.: Физматлит, 2010.</w:t>
      </w:r>
    </w:p>
    <w:p w:rsidR="00FB0AE9" w:rsidRDefault="00FB0AE9">
      <w:pPr>
        <w:rPr>
          <w:rFonts w:ascii="Times New Roman" w:hAnsi="Times New Roman"/>
          <w:sz w:val="20"/>
          <w:szCs w:val="20"/>
        </w:rPr>
      </w:pPr>
      <w:r>
        <w:rPr>
          <w:rFonts w:ascii="Times New Roman" w:hAnsi="Times New Roman"/>
          <w:sz w:val="20"/>
          <w:szCs w:val="20"/>
        </w:rPr>
        <w:br w:type="page"/>
      </w:r>
    </w:p>
    <w:p w:rsidR="00B71A2F" w:rsidRPr="00B71A2F" w:rsidRDefault="00B71A2F" w:rsidP="00FB0AE9">
      <w:pPr>
        <w:tabs>
          <w:tab w:val="left" w:pos="8460"/>
        </w:tabs>
        <w:spacing w:after="0" w:line="240" w:lineRule="auto"/>
        <w:jc w:val="center"/>
        <w:outlineLvl w:val="1"/>
        <w:rPr>
          <w:rFonts w:ascii="Times New Roman" w:hAnsi="Times New Roman"/>
          <w:b/>
          <w:sz w:val="32"/>
          <w:szCs w:val="32"/>
        </w:rPr>
      </w:pPr>
      <w:bookmarkStart w:id="422" w:name="_Toc422845648"/>
      <w:bookmarkStart w:id="423" w:name="_Toc422905139"/>
      <w:r w:rsidRPr="00B71A2F">
        <w:rPr>
          <w:rFonts w:ascii="Times New Roman" w:hAnsi="Times New Roman"/>
          <w:b/>
          <w:sz w:val="32"/>
          <w:szCs w:val="32"/>
        </w:rPr>
        <w:lastRenderedPageBreak/>
        <w:t>ЧИСЛЕННАЯ ИДЕНТИФИКАЦИЯ ПАРАМЕТРОВ НАПРЯЖЕННОГО СОСТОЯНИЯ ПОВЕРХНОСТНО УПРОЧНЕННОГО СЛОЯ СПЛОШНОГО ЦИЛИНДРИЧЕСКОГО ОБРАЗЦА</w:t>
      </w:r>
      <w:bookmarkEnd w:id="422"/>
      <w:bookmarkEnd w:id="423"/>
      <w:r w:rsidRPr="00B71A2F">
        <w:rPr>
          <w:rFonts w:ascii="Times New Roman" w:hAnsi="Times New Roman"/>
          <w:b/>
          <w:sz w:val="32"/>
          <w:szCs w:val="32"/>
        </w:rPr>
        <w:t xml:space="preserve"> </w:t>
      </w:r>
    </w:p>
    <w:p w:rsidR="00B71A2F" w:rsidRPr="00B71A2F" w:rsidRDefault="00B71A2F" w:rsidP="00FB0AE9">
      <w:pPr>
        <w:spacing w:after="0" w:line="240" w:lineRule="auto"/>
        <w:jc w:val="center"/>
        <w:rPr>
          <w:rFonts w:ascii="Times New Roman" w:hAnsi="Times New Roman"/>
          <w:b/>
          <w:sz w:val="32"/>
          <w:szCs w:val="32"/>
        </w:rPr>
      </w:pPr>
    </w:p>
    <w:p w:rsidR="00B71A2F" w:rsidRPr="00FB0AE9" w:rsidRDefault="00B71A2F" w:rsidP="00FB0AE9">
      <w:pPr>
        <w:spacing w:after="0" w:line="240" w:lineRule="auto"/>
        <w:jc w:val="center"/>
        <w:outlineLvl w:val="2"/>
        <w:rPr>
          <w:rFonts w:ascii="Times New Roman" w:hAnsi="Times New Roman"/>
          <w:sz w:val="24"/>
          <w:szCs w:val="24"/>
        </w:rPr>
      </w:pPr>
      <w:bookmarkStart w:id="424" w:name="_Toc422845649"/>
      <w:bookmarkStart w:id="425" w:name="_Toc422905140"/>
      <w:r w:rsidRPr="00FB0AE9">
        <w:rPr>
          <w:rFonts w:ascii="Times New Roman" w:hAnsi="Times New Roman"/>
          <w:sz w:val="24"/>
          <w:szCs w:val="24"/>
        </w:rPr>
        <w:t>В.Е. Зотеев, А.А. Свистунова</w:t>
      </w:r>
      <w:bookmarkEnd w:id="424"/>
      <w:bookmarkEnd w:id="425"/>
    </w:p>
    <w:p w:rsidR="00B71A2F" w:rsidRPr="00FB0AE9" w:rsidRDefault="00B71A2F" w:rsidP="00FB0AE9">
      <w:pPr>
        <w:tabs>
          <w:tab w:val="left" w:pos="8460"/>
        </w:tabs>
        <w:spacing w:after="0" w:line="240" w:lineRule="auto"/>
        <w:jc w:val="center"/>
        <w:outlineLvl w:val="3"/>
        <w:rPr>
          <w:rFonts w:ascii="Times New Roman" w:hAnsi="Times New Roman"/>
          <w:sz w:val="24"/>
          <w:szCs w:val="24"/>
        </w:rPr>
      </w:pPr>
      <w:r w:rsidRPr="00FB0AE9">
        <w:rPr>
          <w:rFonts w:ascii="Times New Roman" w:hAnsi="Times New Roman"/>
          <w:sz w:val="24"/>
          <w:szCs w:val="24"/>
        </w:rPr>
        <w:t>Самарский государственный технический университет</w:t>
      </w:r>
    </w:p>
    <w:p w:rsidR="00B71A2F" w:rsidRPr="00B71A2F" w:rsidRDefault="00B71A2F" w:rsidP="00FB0AE9">
      <w:pPr>
        <w:spacing w:after="0" w:line="240" w:lineRule="auto"/>
        <w:rPr>
          <w:rFonts w:ascii="Times New Roman" w:hAnsi="Times New Roman"/>
        </w:rPr>
      </w:pPr>
    </w:p>
    <w:p w:rsidR="00B71A2F" w:rsidRPr="00B71A2F" w:rsidRDefault="00B71A2F" w:rsidP="00FB0AE9">
      <w:pPr>
        <w:spacing w:after="0" w:line="240" w:lineRule="auto"/>
        <w:jc w:val="both"/>
        <w:rPr>
          <w:rFonts w:ascii="Times New Roman" w:hAnsi="Times New Roman"/>
          <w:sz w:val="20"/>
          <w:szCs w:val="20"/>
        </w:rPr>
      </w:pPr>
      <w:r w:rsidRPr="00B71A2F">
        <w:rPr>
          <w:rFonts w:ascii="Times New Roman" w:hAnsi="Times New Roman"/>
          <w:sz w:val="20"/>
          <w:szCs w:val="20"/>
        </w:rPr>
        <w:t xml:space="preserve">Предлагается новый численный метод определения параметров напряженного состояния поверхностно упрочненного слоя цилиндрического изделия на основе экспериментальных данных. В основе этого метода лежит среднеквадратичное оценивание коэффициентов разностного уравнения, описывающего результаты эксперимента для компоненты остаточных напряжений, возникающих в упрочненном слое цилиндрического образца после поверхностного пластического деформирования. </w:t>
      </w:r>
    </w:p>
    <w:p w:rsidR="00B71A2F" w:rsidRPr="00B71A2F" w:rsidRDefault="00B71A2F" w:rsidP="00FB0AE9">
      <w:pPr>
        <w:spacing w:after="0" w:line="240" w:lineRule="auto"/>
        <w:rPr>
          <w:rFonts w:ascii="Times New Roman" w:hAnsi="Times New Roman"/>
        </w:rPr>
      </w:pP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При расчете и исследовании полей остаточных напряжений и пластических деформаций в поверхностно-упрочненном цилиндрическом изделии одной из основных задач является задача достоверной оценки параметров аппроксимации экспериментальных зависимостей остаточных напряжений </w:t>
      </w:r>
      <w:r w:rsidR="00AC2A3A">
        <w:rPr>
          <w:rFonts w:ascii="Times New Roman" w:hAnsi="Times New Roman"/>
          <w:position w:val="-14"/>
          <w:sz w:val="24"/>
          <w:szCs w:val="24"/>
        </w:rPr>
        <w:pict>
          <v:shape id="_x0000_i2892" type="#_x0000_t75" style="width:38.35pt;height:19.65pt">
            <v:imagedata r:id="rId3830" o:title=""/>
          </v:shape>
        </w:pict>
      </w:r>
      <w:r w:rsidRPr="00FB0AE9">
        <w:rPr>
          <w:rFonts w:ascii="Times New Roman" w:hAnsi="Times New Roman"/>
          <w:sz w:val="24"/>
          <w:szCs w:val="24"/>
        </w:rPr>
        <w:t xml:space="preserve">. Эта зависимость от глубины </w:t>
      </w:r>
      <w:r w:rsidR="00AC2A3A">
        <w:rPr>
          <w:rFonts w:ascii="Times New Roman" w:hAnsi="Times New Roman"/>
          <w:position w:val="-4"/>
          <w:sz w:val="24"/>
          <w:szCs w:val="24"/>
        </w:rPr>
        <w:pict>
          <v:shape id="_x0000_i2893" type="#_x0000_t75" style="width:8.4pt;height:10.3pt">
            <v:imagedata r:id="rId3831" o:title=""/>
          </v:shape>
        </w:pict>
      </w:r>
      <w:r w:rsidRPr="00FB0AE9">
        <w:rPr>
          <w:rFonts w:ascii="Times New Roman" w:hAnsi="Times New Roman"/>
          <w:sz w:val="24"/>
          <w:szCs w:val="24"/>
        </w:rPr>
        <w:t xml:space="preserve"> упрочненного слоя цилиндрического образца, как правило, описывается аналитической функцией вида </w:t>
      </w:r>
    </w:p>
    <w:p w:rsidR="00B71A2F" w:rsidRPr="00FB0AE9" w:rsidRDefault="00B71A2F" w:rsidP="00FB0AE9">
      <w:pPr>
        <w:pStyle w:val="MTDisplayEquation"/>
        <w:ind w:firstLine="0"/>
        <w:rPr>
          <w:sz w:val="24"/>
          <w:szCs w:val="24"/>
        </w:rPr>
      </w:pPr>
      <w:r w:rsidRPr="00FB0AE9">
        <w:rPr>
          <w:sz w:val="24"/>
          <w:szCs w:val="24"/>
        </w:rPr>
        <w:tab/>
      </w:r>
      <w:r w:rsidR="00AC2A3A">
        <w:rPr>
          <w:position w:val="-20"/>
          <w:sz w:val="24"/>
          <w:szCs w:val="24"/>
        </w:rPr>
        <w:pict>
          <v:shape id="_x0000_i2894" type="#_x0000_t75" style="width:169.25pt;height:26.2pt">
            <v:imagedata r:id="rId3832" o:title=""/>
          </v:shape>
        </w:pict>
      </w:r>
      <w:r w:rsidRPr="00FB0AE9">
        <w:rPr>
          <w:sz w:val="24"/>
          <w:szCs w:val="24"/>
        </w:rPr>
        <w:t xml:space="preserve"> </w:t>
      </w:r>
      <w:r w:rsidRPr="00FB0AE9">
        <w:rPr>
          <w:sz w:val="24"/>
          <w:szCs w:val="24"/>
        </w:rPr>
        <w:tab/>
      </w:r>
      <w:r w:rsidR="00CD58CC" w:rsidRPr="00FB0AE9">
        <w:rPr>
          <w:sz w:val="24"/>
          <w:szCs w:val="24"/>
        </w:rPr>
        <w:fldChar w:fldCharType="begin"/>
      </w:r>
      <w:r w:rsidRPr="00FB0AE9">
        <w:rPr>
          <w:sz w:val="24"/>
          <w:szCs w:val="24"/>
        </w:rPr>
        <w:instrText xml:space="preserve"> MACROBUTTON MTPlaceRef \* MERGEFORMAT </w:instrText>
      </w:r>
      <w:r w:rsidR="00CD58CC" w:rsidRPr="00FB0AE9">
        <w:rPr>
          <w:sz w:val="24"/>
          <w:szCs w:val="24"/>
        </w:rPr>
        <w:fldChar w:fldCharType="begin"/>
      </w:r>
      <w:r w:rsidRPr="00FB0AE9">
        <w:rPr>
          <w:sz w:val="24"/>
          <w:szCs w:val="24"/>
        </w:rPr>
        <w:instrText xml:space="preserve"> SEQ MTEqn \h \* MERGEFORMAT </w:instrText>
      </w:r>
      <w:r w:rsidR="00CD58CC" w:rsidRPr="00FB0AE9">
        <w:rPr>
          <w:sz w:val="24"/>
          <w:szCs w:val="24"/>
        </w:rPr>
        <w:fldChar w:fldCharType="end"/>
      </w:r>
      <w:r w:rsidRPr="00FB0AE9">
        <w:rPr>
          <w:sz w:val="24"/>
          <w:szCs w:val="24"/>
        </w:rPr>
        <w:instrText>(</w:instrText>
      </w:r>
      <w:fldSimple w:instr=" SEQ MTEqn \c \* Arabic \* MERGEFORMAT ">
        <w:r w:rsidR="00BE32AA" w:rsidRPr="00BE32AA">
          <w:rPr>
            <w:noProof/>
            <w:sz w:val="24"/>
            <w:szCs w:val="24"/>
          </w:rPr>
          <w:instrText>1</w:instrText>
        </w:r>
      </w:fldSimple>
      <w:r w:rsidRPr="00FB0AE9">
        <w:rPr>
          <w:sz w:val="24"/>
          <w:szCs w:val="24"/>
        </w:rPr>
        <w:instrText>)</w:instrText>
      </w:r>
      <w:r w:rsidR="00CD58CC" w:rsidRPr="00FB0AE9">
        <w:rPr>
          <w:sz w:val="24"/>
          <w:szCs w:val="24"/>
        </w:rPr>
        <w:fldChar w:fldCharType="end"/>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где </w:t>
      </w:r>
      <w:r w:rsidR="00AC2A3A">
        <w:rPr>
          <w:rFonts w:ascii="Times New Roman" w:hAnsi="Times New Roman"/>
          <w:position w:val="-12"/>
          <w:sz w:val="24"/>
          <w:szCs w:val="24"/>
        </w:rPr>
        <w:pict>
          <v:shape id="_x0000_i2895" type="#_x0000_t75" style="width:14.95pt;height:18.7pt">
            <v:imagedata r:id="rId3833" o:title=""/>
          </v:shape>
        </w:pict>
      </w:r>
      <w:r w:rsidRPr="00FB0AE9">
        <w:rPr>
          <w:rFonts w:ascii="Times New Roman" w:hAnsi="Times New Roman"/>
          <w:sz w:val="24"/>
          <w:szCs w:val="24"/>
        </w:rPr>
        <w:t xml:space="preserve">, </w:t>
      </w:r>
      <w:r w:rsidR="00AC2A3A">
        <w:rPr>
          <w:rFonts w:ascii="Times New Roman" w:hAnsi="Times New Roman"/>
          <w:position w:val="-12"/>
          <w:sz w:val="24"/>
          <w:szCs w:val="24"/>
        </w:rPr>
        <w:pict>
          <v:shape id="_x0000_i2896" type="#_x0000_t75" style="width:14.05pt;height:18.7pt">
            <v:imagedata r:id="rId3834" o:title=""/>
          </v:shape>
        </w:pict>
      </w:r>
      <w:r w:rsidRPr="00FB0AE9">
        <w:rPr>
          <w:rFonts w:ascii="Times New Roman" w:hAnsi="Times New Roman"/>
          <w:sz w:val="24"/>
          <w:szCs w:val="24"/>
        </w:rPr>
        <w:t xml:space="preserve"> и </w:t>
      </w:r>
      <w:r w:rsidR="00AC2A3A">
        <w:rPr>
          <w:rFonts w:ascii="Times New Roman" w:hAnsi="Times New Roman"/>
          <w:position w:val="-6"/>
          <w:sz w:val="24"/>
          <w:szCs w:val="24"/>
        </w:rPr>
        <w:pict>
          <v:shape id="_x0000_i2897" type="#_x0000_t75" style="width:10.3pt;height:14.05pt">
            <v:imagedata r:id="rId3835" o:title=""/>
          </v:shape>
        </w:pict>
      </w:r>
      <w:r w:rsidRPr="00FB0AE9">
        <w:rPr>
          <w:rFonts w:ascii="Times New Roman" w:hAnsi="Times New Roman"/>
          <w:sz w:val="24"/>
          <w:szCs w:val="24"/>
        </w:rPr>
        <w:t xml:space="preserve"> – параметры, подлежащие определению [1]. Известный подход к решению этой задачи не предполагает в своих алгоритмах применения статистических методов обработки результатов эксперимента [1]. Он, как правило, использует информацию о двух, специальным образом выбранных, точках кривой (1) и дополнительное условие, связывающее её параметры. При этом практически все точки эксперимента в вычислениях параметров зависимости (1) не участвуют, что является существенным недостатком такого метода.</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Предлагается новый численный метод определения на основе экспериментальных данных параметров напряженного состояния поверхностно упрочненного слоя цилиндрического изделия. В основе метода лежит среднеквадратичное оценивание коэффициентов разностного уравнения, описывающего результаты эксперимента для компоненты остаточных напряжений, возникающих в упрочненном слое цилиндрического образца после процедуры поверхностного пластического деформирования. Алгоритм этого метода включает следующие основные этапы [2]:</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 xml:space="preserve">построение рекуррентной формулы, связывающей несколько последовательных дискретных значений зависимости (1) компоненты напряжений </w:t>
      </w:r>
      <w:r w:rsidR="00AC2A3A">
        <w:rPr>
          <w:rFonts w:ascii="Times New Roman" w:hAnsi="Times New Roman"/>
          <w:sz w:val="24"/>
          <w:szCs w:val="24"/>
        </w:rPr>
        <w:pict>
          <v:shape id="_x0000_i2898" type="#_x0000_t75" style="width:38.35pt;height:19.65pt">
            <v:imagedata r:id="rId3836" o:title=""/>
          </v:shape>
        </w:pict>
      </w:r>
      <w:r w:rsidRPr="00FB0AE9">
        <w:rPr>
          <w:rFonts w:ascii="Times New Roman" w:hAnsi="Times New Roman"/>
          <w:sz w:val="24"/>
          <w:szCs w:val="24"/>
        </w:rPr>
        <w:t>;</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разработка разностных уравнений, описывающих результаты наблюдений и учитывающих случайный разброс в данных эксперимента;</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формирование на основе разностных уравнений обобщенной регрессионной модели, коэффициенты которой известным образом связаны с параметрами исследуемой зависимости (1);</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среднеквадратичное оценивание коэффициентов обобщенной регрессионной модели, в основе которого лежит минимизация суммы квадратов отклонений модели (1) от результатов наблюдений по всем точкам эксперимента;</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вычисление параметров компоненты остаточных напряжений, возникающих в упрочненном слое цилиндрического образца;</w:t>
      </w:r>
    </w:p>
    <w:p w:rsidR="00B71A2F" w:rsidRPr="00FB0AE9" w:rsidRDefault="00B71A2F" w:rsidP="00FB0AE9">
      <w:pPr>
        <w:pStyle w:val="a5"/>
        <w:numPr>
          <w:ilvl w:val="0"/>
          <w:numId w:val="10"/>
        </w:numPr>
        <w:spacing w:after="0" w:line="240" w:lineRule="auto"/>
        <w:ind w:left="284" w:hanging="284"/>
        <w:jc w:val="both"/>
        <w:rPr>
          <w:rFonts w:ascii="Times New Roman" w:hAnsi="Times New Roman"/>
          <w:sz w:val="24"/>
          <w:szCs w:val="24"/>
        </w:rPr>
      </w:pPr>
      <w:r w:rsidRPr="00FB0AE9">
        <w:rPr>
          <w:rFonts w:ascii="Times New Roman" w:hAnsi="Times New Roman"/>
          <w:sz w:val="24"/>
          <w:szCs w:val="24"/>
        </w:rPr>
        <w:t>оценка погрешности результатов вычислений, а также адекватности построенной модели результатам эксперимента.</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lastRenderedPageBreak/>
        <w:t xml:space="preserve">В соответствие с методикой, изложенной в [2], построена система разностных уравнений при отсутствии ограничений, описывающая результаты эксперимента для компоненты напряжений </w:t>
      </w:r>
      <w:r w:rsidR="00AC2A3A">
        <w:rPr>
          <w:rFonts w:ascii="Times New Roman" w:hAnsi="Times New Roman"/>
          <w:position w:val="-14"/>
          <w:sz w:val="24"/>
          <w:szCs w:val="24"/>
        </w:rPr>
        <w:pict>
          <v:shape id="_x0000_i2899" type="#_x0000_t75" style="width:38.35pt;height:19.65pt">
            <v:imagedata r:id="rId3837" o:title=""/>
          </v:shape>
        </w:pict>
      </w:r>
      <w:r w:rsidRPr="00FB0AE9">
        <w:rPr>
          <w:rFonts w:ascii="Times New Roman" w:hAnsi="Times New Roman"/>
          <w:sz w:val="24"/>
          <w:szCs w:val="24"/>
        </w:rPr>
        <w:t>, и лежащая в основе численного метода параметрической идентификации напряженно-деформированного состояния:</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ab/>
      </w:r>
      <w:r w:rsidR="00AC2A3A">
        <w:rPr>
          <w:rFonts w:ascii="Times New Roman" w:hAnsi="Times New Roman"/>
          <w:position w:val="-100"/>
          <w:sz w:val="24"/>
          <w:szCs w:val="24"/>
        </w:rPr>
        <w:pict>
          <v:shape id="_x0000_i2900" type="#_x0000_t75" style="width:318.85pt;height:105.65pt">
            <v:imagedata r:id="rId3838" o:title=""/>
          </v:shape>
        </w:pict>
      </w:r>
      <w:r w:rsidRPr="00FB0AE9">
        <w:rPr>
          <w:rFonts w:ascii="Times New Roman" w:hAnsi="Times New Roman"/>
          <w:sz w:val="24"/>
          <w:szCs w:val="24"/>
        </w:rPr>
        <w:t xml:space="preserve"> </w:t>
      </w:r>
      <w:r w:rsidRPr="00FB0AE9">
        <w:rPr>
          <w:rFonts w:ascii="Times New Roman" w:hAnsi="Times New Roman"/>
          <w:sz w:val="24"/>
          <w:szCs w:val="24"/>
        </w:rPr>
        <w:tab/>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MACROBUTTON MTPlaceRef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SEQ MTEqn \h \* MERGEFORMAT </w:instrText>
      </w:r>
      <w:r w:rsidR="00CD58CC" w:rsidRPr="00FB0AE9">
        <w:rPr>
          <w:rFonts w:ascii="Times New Roman" w:hAnsi="Times New Roman"/>
          <w:sz w:val="24"/>
          <w:szCs w:val="24"/>
        </w:rPr>
        <w:fldChar w:fldCharType="end"/>
      </w:r>
      <w:r w:rsidRPr="00FB0AE9">
        <w:rPr>
          <w:rFonts w:ascii="Times New Roman" w:hAnsi="Times New Roman"/>
          <w:sz w:val="24"/>
          <w:szCs w:val="24"/>
        </w:rPr>
        <w:instrText>(</w:instrText>
      </w:r>
      <w:fldSimple w:instr=" SEQ MTEqn \c \* Arabic \* MERGEFORMAT ">
        <w:r w:rsidR="00BE32AA" w:rsidRPr="00BE32AA">
          <w:rPr>
            <w:rFonts w:ascii="Times New Roman" w:hAnsi="Times New Roman"/>
            <w:noProof/>
            <w:sz w:val="24"/>
            <w:szCs w:val="24"/>
          </w:rPr>
          <w:instrText>2</w:instrText>
        </w:r>
      </w:fldSimple>
      <w:r w:rsidRPr="00FB0AE9">
        <w:rPr>
          <w:rFonts w:ascii="Times New Roman" w:hAnsi="Times New Roman"/>
          <w:sz w:val="24"/>
          <w:szCs w:val="24"/>
        </w:rPr>
        <w:instrText>)</w:instrText>
      </w:r>
      <w:r w:rsidR="00CD58CC" w:rsidRPr="00FB0AE9">
        <w:rPr>
          <w:rFonts w:ascii="Times New Roman" w:hAnsi="Times New Roman"/>
          <w:sz w:val="24"/>
          <w:szCs w:val="24"/>
        </w:rPr>
        <w:fldChar w:fldCharType="end"/>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где </w:t>
      </w:r>
      <w:r w:rsidR="00AC2A3A">
        <w:rPr>
          <w:rFonts w:ascii="Times New Roman" w:hAnsi="Times New Roman"/>
          <w:position w:val="-14"/>
          <w:sz w:val="24"/>
          <w:szCs w:val="24"/>
        </w:rPr>
        <w:pict>
          <v:shape id="_x0000_i2901" type="#_x0000_t75" style="width:74.8pt;height:19.65pt">
            <v:imagedata r:id="rId3839" o:title=""/>
          </v:shape>
        </w:pict>
      </w:r>
      <w:r w:rsidRPr="00FB0AE9">
        <w:rPr>
          <w:rFonts w:ascii="Times New Roman" w:hAnsi="Times New Roman"/>
          <w:sz w:val="24"/>
          <w:szCs w:val="24"/>
        </w:rPr>
        <w:t xml:space="preserve">, </w:t>
      </w:r>
      <w:r w:rsidR="00AC2A3A">
        <w:rPr>
          <w:rFonts w:ascii="Times New Roman" w:hAnsi="Times New Roman"/>
          <w:position w:val="-10"/>
          <w:sz w:val="24"/>
          <w:szCs w:val="24"/>
        </w:rPr>
        <w:pict>
          <v:shape id="_x0000_i2902" type="#_x0000_t75" style="width:97.25pt;height:15.9pt">
            <v:imagedata r:id="rId3840" o:title=""/>
          </v:shape>
        </w:pict>
      </w:r>
      <w:r w:rsidRPr="00FB0AE9">
        <w:rPr>
          <w:rFonts w:ascii="Times New Roman" w:hAnsi="Times New Roman"/>
          <w:sz w:val="24"/>
          <w:szCs w:val="24"/>
        </w:rPr>
        <w:t xml:space="preserve">, – результаты эксперимента, </w:t>
      </w:r>
      <w:r w:rsidR="00AC2A3A">
        <w:rPr>
          <w:rFonts w:ascii="Times New Roman" w:hAnsi="Times New Roman"/>
          <w:position w:val="-4"/>
          <w:sz w:val="24"/>
          <w:szCs w:val="24"/>
        </w:rPr>
        <w:pict>
          <v:shape id="_x0000_i2903" type="#_x0000_t75" style="width:15.9pt;height:12.15pt">
            <v:imagedata r:id="rId3841" o:title=""/>
          </v:shape>
        </w:pict>
      </w:r>
      <w:r w:rsidRPr="00FB0AE9">
        <w:rPr>
          <w:rFonts w:ascii="Times New Roman" w:hAnsi="Times New Roman"/>
          <w:sz w:val="24"/>
          <w:szCs w:val="24"/>
        </w:rPr>
        <w:t xml:space="preserve"> – шаг дискретизации зависимости (1); </w:t>
      </w:r>
      <w:r w:rsidR="00AC2A3A">
        <w:rPr>
          <w:rFonts w:ascii="Times New Roman" w:hAnsi="Times New Roman"/>
          <w:position w:val="-6"/>
          <w:sz w:val="24"/>
          <w:szCs w:val="24"/>
        </w:rPr>
        <w:pict>
          <v:shape id="_x0000_i2904" type="#_x0000_t75" style="width:14.05pt;height:14.05pt">
            <v:imagedata r:id="rId3842" o:title=""/>
          </v:shape>
        </w:pict>
      </w:r>
      <w:r w:rsidRPr="00FB0AE9">
        <w:rPr>
          <w:rFonts w:ascii="Times New Roman" w:hAnsi="Times New Roman"/>
          <w:sz w:val="24"/>
          <w:szCs w:val="24"/>
        </w:rPr>
        <w:t xml:space="preserve"> – объем выборки результатов наблюдений; </w:t>
      </w:r>
      <w:r w:rsidR="00AC2A3A">
        <w:rPr>
          <w:rFonts w:ascii="Times New Roman" w:hAnsi="Times New Roman"/>
          <w:position w:val="-12"/>
          <w:sz w:val="24"/>
          <w:szCs w:val="24"/>
        </w:rPr>
        <w:pict>
          <v:shape id="_x0000_i2905" type="#_x0000_t75" style="width:12.15pt;height:18.7pt">
            <v:imagedata r:id="rId3843" o:title=""/>
          </v:shape>
        </w:pict>
      </w:r>
      <w:r w:rsidRPr="00FB0AE9">
        <w:rPr>
          <w:rFonts w:ascii="Times New Roman" w:hAnsi="Times New Roman"/>
          <w:sz w:val="24"/>
          <w:szCs w:val="24"/>
        </w:rPr>
        <w:t xml:space="preserve"> – случайный разброс в данных эксперимента; </w:t>
      </w:r>
    </w:p>
    <w:p w:rsidR="00B71A2F" w:rsidRPr="00FB0AE9" w:rsidRDefault="00AC2A3A" w:rsidP="00FB0AE9">
      <w:pPr>
        <w:pStyle w:val="MTDisplayEquation"/>
        <w:tabs>
          <w:tab w:val="clear" w:pos="4820"/>
          <w:tab w:val="clear" w:pos="9640"/>
        </w:tabs>
        <w:rPr>
          <w:sz w:val="24"/>
          <w:szCs w:val="24"/>
        </w:rPr>
      </w:pPr>
      <w:r>
        <w:rPr>
          <w:position w:val="-12"/>
          <w:sz w:val="24"/>
          <w:szCs w:val="24"/>
        </w:rPr>
        <w:pict>
          <v:shape id="_x0000_i2906" type="#_x0000_t75" style="width:185.15pt;height:18.7pt">
            <v:imagedata r:id="rId3844" o:title=""/>
          </v:shape>
        </w:pict>
      </w:r>
      <w:r w:rsidR="00B71A2F" w:rsidRPr="00FB0AE9">
        <w:rPr>
          <w:sz w:val="24"/>
          <w:szCs w:val="24"/>
        </w:rPr>
        <w:tab/>
      </w:r>
      <w:r w:rsidR="00B71A2F" w:rsidRPr="00FB0AE9">
        <w:rPr>
          <w:sz w:val="24"/>
          <w:szCs w:val="24"/>
        </w:rPr>
        <w:tab/>
      </w:r>
      <w:r w:rsidR="00B71A2F" w:rsidRPr="00FB0AE9">
        <w:rPr>
          <w:sz w:val="24"/>
          <w:szCs w:val="24"/>
        </w:rPr>
        <w:tab/>
      </w:r>
      <w:r w:rsidR="00B71A2F" w:rsidRPr="00FB0AE9">
        <w:rPr>
          <w:sz w:val="24"/>
          <w:szCs w:val="24"/>
        </w:rPr>
        <w:tab/>
        <w:t>(3)</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Формулы (3) позволяют по найденным среднеквадратичным оценкам коэффициентов разностного уравнения (2) вычислить </w:t>
      </w:r>
      <w:r w:rsidR="00AC2A3A">
        <w:rPr>
          <w:rFonts w:ascii="Times New Roman" w:hAnsi="Times New Roman"/>
          <w:position w:val="-12"/>
          <w:sz w:val="24"/>
          <w:szCs w:val="24"/>
        </w:rPr>
        <w:pict>
          <v:shape id="_x0000_i2907" type="#_x0000_t75" style="width:14.95pt;height:18.7pt">
            <v:imagedata r:id="rId3845" o:title=""/>
          </v:shape>
        </w:pict>
      </w:r>
      <w:r w:rsidRPr="00FB0AE9">
        <w:rPr>
          <w:rFonts w:ascii="Times New Roman" w:hAnsi="Times New Roman"/>
          <w:sz w:val="24"/>
          <w:szCs w:val="24"/>
        </w:rPr>
        <w:t xml:space="preserve">, </w:t>
      </w:r>
      <w:r w:rsidR="00AC2A3A">
        <w:rPr>
          <w:rFonts w:ascii="Times New Roman" w:hAnsi="Times New Roman"/>
          <w:position w:val="-12"/>
          <w:sz w:val="24"/>
          <w:szCs w:val="24"/>
        </w:rPr>
        <w:pict>
          <v:shape id="_x0000_i2908" type="#_x0000_t75" style="width:14.05pt;height:18.7pt">
            <v:imagedata r:id="rId3846" o:title=""/>
          </v:shape>
        </w:pict>
      </w:r>
      <w:r w:rsidRPr="00FB0AE9">
        <w:rPr>
          <w:rFonts w:ascii="Times New Roman" w:hAnsi="Times New Roman"/>
          <w:sz w:val="24"/>
          <w:szCs w:val="24"/>
        </w:rPr>
        <w:t xml:space="preserve"> и </w:t>
      </w:r>
      <w:r w:rsidR="00AC2A3A">
        <w:rPr>
          <w:rFonts w:ascii="Times New Roman" w:hAnsi="Times New Roman"/>
          <w:position w:val="-6"/>
          <w:sz w:val="24"/>
          <w:szCs w:val="24"/>
        </w:rPr>
        <w:pict>
          <v:shape id="_x0000_i2909" type="#_x0000_t75" style="width:12.15pt;height:11.2pt">
            <v:imagedata r:id="rId3847" o:title=""/>
          </v:shape>
        </w:pict>
      </w:r>
      <w:r w:rsidRPr="00FB0AE9">
        <w:rPr>
          <w:rFonts w:ascii="Times New Roman" w:hAnsi="Times New Roman"/>
          <w:sz w:val="24"/>
          <w:szCs w:val="24"/>
        </w:rPr>
        <w:t xml:space="preserve"> модели (1).</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Если использовать условие, что твердого тела, эпюра напряжения </w:t>
      </w:r>
      <w:r w:rsidR="00AC2A3A">
        <w:rPr>
          <w:rFonts w:ascii="Times New Roman" w:hAnsi="Times New Roman"/>
          <w:position w:val="-12"/>
          <w:sz w:val="24"/>
          <w:szCs w:val="24"/>
        </w:rPr>
        <w:pict>
          <v:shape id="_x0000_i2910" type="#_x0000_t75" style="width:36.45pt;height:18.7pt">
            <v:imagedata r:id="rId3848" o:title=""/>
          </v:shape>
        </w:pict>
      </w:r>
      <w:r w:rsidRPr="00FB0AE9">
        <w:rPr>
          <w:rFonts w:ascii="Times New Roman" w:hAnsi="Times New Roman"/>
          <w:sz w:val="24"/>
          <w:szCs w:val="24"/>
        </w:rPr>
        <w:t xml:space="preserve"> должна быть самоуравновешенной, т.е. должно выполняться условие</w:t>
      </w:r>
    </w:p>
    <w:p w:rsidR="00B71A2F" w:rsidRPr="00FB0AE9" w:rsidRDefault="00AC2A3A" w:rsidP="00FB0AE9">
      <w:pPr>
        <w:spacing w:after="0" w:line="240" w:lineRule="auto"/>
        <w:ind w:firstLine="709"/>
        <w:jc w:val="right"/>
        <w:rPr>
          <w:rFonts w:ascii="Times New Roman" w:hAnsi="Times New Roman"/>
          <w:sz w:val="24"/>
          <w:szCs w:val="24"/>
        </w:rPr>
      </w:pPr>
      <w:r>
        <w:rPr>
          <w:rFonts w:ascii="Times New Roman" w:hAnsi="Times New Roman"/>
          <w:position w:val="-32"/>
          <w:sz w:val="24"/>
          <w:szCs w:val="24"/>
        </w:rPr>
        <w:pict>
          <v:shape id="_x0000_i2911" type="#_x0000_t75" style="width:1in;height:37.4pt">
            <v:imagedata r:id="rId3849" o:title=""/>
          </v:shape>
        </w:pict>
      </w:r>
      <w:r w:rsidR="00B71A2F" w:rsidRPr="00FB0AE9">
        <w:rPr>
          <w:rFonts w:ascii="Times New Roman" w:hAnsi="Times New Roman"/>
          <w:sz w:val="24"/>
          <w:szCs w:val="24"/>
        </w:rPr>
        <w:t xml:space="preserve"> </w:t>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MACROBUTTON MTPlaceRef \* MERGEFORMAT </w:instrText>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SEQ MTEqn \h \* MERGEFORMAT </w:instrText>
      </w:r>
      <w:r w:rsidR="00CD58CC" w:rsidRPr="00FB0AE9">
        <w:rPr>
          <w:rFonts w:ascii="Times New Roman" w:hAnsi="Times New Roman"/>
          <w:sz w:val="24"/>
          <w:szCs w:val="24"/>
        </w:rPr>
        <w:fldChar w:fldCharType="end"/>
      </w:r>
      <w:r w:rsidR="00B71A2F" w:rsidRPr="00FB0AE9">
        <w:rPr>
          <w:rFonts w:ascii="Times New Roman" w:hAnsi="Times New Roman"/>
          <w:sz w:val="24"/>
          <w:szCs w:val="24"/>
        </w:rPr>
        <w:instrText>(</w:instrText>
      </w:r>
      <w:fldSimple w:instr=" SEQ MTEqn \c \* Arabic \* MERGEFORMAT ">
        <w:r w:rsidR="00BE32AA" w:rsidRPr="00BE32AA">
          <w:rPr>
            <w:rFonts w:ascii="Times New Roman" w:hAnsi="Times New Roman"/>
            <w:noProof/>
            <w:sz w:val="24"/>
            <w:szCs w:val="24"/>
          </w:rPr>
          <w:instrText>3</w:instrText>
        </w:r>
      </w:fldSimple>
      <w:r w:rsidR="00B71A2F" w:rsidRPr="00FB0AE9">
        <w:rPr>
          <w:rFonts w:ascii="Times New Roman" w:hAnsi="Times New Roman"/>
          <w:sz w:val="24"/>
          <w:szCs w:val="24"/>
        </w:rPr>
        <w:instrText>)</w:instrText>
      </w:r>
      <w:r w:rsidR="00CD58CC" w:rsidRPr="00FB0AE9">
        <w:rPr>
          <w:rFonts w:ascii="Times New Roman" w:hAnsi="Times New Roman"/>
          <w:sz w:val="24"/>
          <w:szCs w:val="24"/>
        </w:rPr>
        <w:fldChar w:fldCharType="end"/>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то система разностных уравнений будет иметь вид:</w:t>
      </w:r>
    </w:p>
    <w:p w:rsidR="00B71A2F" w:rsidRPr="00FB0AE9" w:rsidRDefault="00B71A2F" w:rsidP="00FB0AE9">
      <w:pPr>
        <w:spacing w:after="0" w:line="240" w:lineRule="auto"/>
        <w:ind w:firstLine="709"/>
        <w:jc w:val="right"/>
        <w:rPr>
          <w:rFonts w:ascii="Times New Roman" w:hAnsi="Times New Roman"/>
          <w:sz w:val="24"/>
          <w:szCs w:val="24"/>
        </w:rPr>
      </w:pPr>
      <w:r w:rsidRPr="00FB0AE9">
        <w:rPr>
          <w:rFonts w:ascii="Times New Roman" w:hAnsi="Times New Roman"/>
          <w:sz w:val="24"/>
          <w:szCs w:val="24"/>
        </w:rPr>
        <w:tab/>
      </w:r>
      <w:r w:rsidR="00AC2A3A">
        <w:rPr>
          <w:rFonts w:ascii="Times New Roman" w:hAnsi="Times New Roman"/>
          <w:position w:val="-212"/>
          <w:sz w:val="24"/>
          <w:szCs w:val="24"/>
        </w:rPr>
        <w:pict>
          <v:shape id="_x0000_i2912" type="#_x0000_t75" style="width:347.85pt;height:218.8pt">
            <v:imagedata r:id="rId3850" o:title=""/>
          </v:shape>
        </w:pict>
      </w:r>
      <w:r w:rsidRPr="00FB0AE9">
        <w:rPr>
          <w:rFonts w:ascii="Times New Roman" w:hAnsi="Times New Roman"/>
          <w:sz w:val="24"/>
          <w:szCs w:val="24"/>
        </w:rPr>
        <w:t xml:space="preserve"> </w:t>
      </w:r>
      <w:r w:rsidRPr="00FB0AE9">
        <w:rPr>
          <w:rFonts w:ascii="Times New Roman" w:hAnsi="Times New Roman"/>
          <w:sz w:val="24"/>
          <w:szCs w:val="24"/>
        </w:rPr>
        <w:tab/>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MACROBUTTON MTPlaceRef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SEQ MTEqn \h \* MERGEFORMAT </w:instrText>
      </w:r>
      <w:r w:rsidR="00CD58CC" w:rsidRPr="00FB0AE9">
        <w:rPr>
          <w:rFonts w:ascii="Times New Roman" w:hAnsi="Times New Roman"/>
          <w:sz w:val="24"/>
          <w:szCs w:val="24"/>
        </w:rPr>
        <w:fldChar w:fldCharType="end"/>
      </w:r>
      <w:r w:rsidRPr="00FB0AE9">
        <w:rPr>
          <w:rFonts w:ascii="Times New Roman" w:hAnsi="Times New Roman"/>
          <w:sz w:val="24"/>
          <w:szCs w:val="24"/>
        </w:rPr>
        <w:instrText>(</w:instrText>
      </w:r>
      <w:fldSimple w:instr=" SEQ MTEqn \c \* Arabic \* MERGEFORMAT ">
        <w:r w:rsidR="00BE32AA" w:rsidRPr="00BE32AA">
          <w:rPr>
            <w:rFonts w:ascii="Times New Roman" w:hAnsi="Times New Roman"/>
            <w:noProof/>
            <w:sz w:val="24"/>
            <w:szCs w:val="24"/>
          </w:rPr>
          <w:instrText>4</w:instrText>
        </w:r>
      </w:fldSimple>
      <w:r w:rsidRPr="00FB0AE9">
        <w:rPr>
          <w:rFonts w:ascii="Times New Roman" w:hAnsi="Times New Roman"/>
          <w:sz w:val="24"/>
          <w:szCs w:val="24"/>
        </w:rPr>
        <w:instrText>)</w:instrText>
      </w:r>
      <w:r w:rsidR="00CD58CC" w:rsidRPr="00FB0AE9">
        <w:rPr>
          <w:rFonts w:ascii="Times New Roman" w:hAnsi="Times New Roman"/>
          <w:sz w:val="24"/>
          <w:szCs w:val="24"/>
        </w:rPr>
        <w:fldChar w:fldCharType="end"/>
      </w:r>
    </w:p>
    <w:p w:rsidR="00B71A2F" w:rsidRPr="00FB0AE9" w:rsidRDefault="00AC2A3A" w:rsidP="00FB0AE9">
      <w:pPr>
        <w:spacing w:after="0" w:line="240" w:lineRule="auto"/>
        <w:ind w:firstLine="709"/>
        <w:jc w:val="right"/>
        <w:rPr>
          <w:rFonts w:ascii="Times New Roman" w:hAnsi="Times New Roman"/>
          <w:sz w:val="24"/>
          <w:szCs w:val="24"/>
        </w:rPr>
      </w:pPr>
      <w:r>
        <w:rPr>
          <w:rFonts w:ascii="Times New Roman" w:hAnsi="Times New Roman"/>
          <w:position w:val="-28"/>
          <w:sz w:val="24"/>
          <w:szCs w:val="24"/>
        </w:rPr>
        <w:pict>
          <v:shape id="_x0000_i2913" type="#_x0000_t75" style="width:231.9pt;height:36.45pt">
            <v:imagedata r:id="rId3851" o:title=""/>
          </v:shape>
        </w:pict>
      </w:r>
      <w:r w:rsidR="00B71A2F" w:rsidRPr="00FB0AE9">
        <w:rPr>
          <w:rFonts w:ascii="Times New Roman" w:hAnsi="Times New Roman"/>
          <w:sz w:val="24"/>
          <w:szCs w:val="24"/>
        </w:rPr>
        <w:t xml:space="preserve"> </w:t>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MACROBUTTON MTPlaceRef \* MERGEFORMAT </w:instrText>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SEQ MTEqn \h \* MERGEFORMAT </w:instrText>
      </w:r>
      <w:r w:rsidR="00CD58CC" w:rsidRPr="00FB0AE9">
        <w:rPr>
          <w:rFonts w:ascii="Times New Roman" w:hAnsi="Times New Roman"/>
          <w:sz w:val="24"/>
          <w:szCs w:val="24"/>
        </w:rPr>
        <w:fldChar w:fldCharType="end"/>
      </w:r>
      <w:r w:rsidR="00B71A2F" w:rsidRPr="00FB0AE9">
        <w:rPr>
          <w:rFonts w:ascii="Times New Roman" w:hAnsi="Times New Roman"/>
          <w:sz w:val="24"/>
          <w:szCs w:val="24"/>
        </w:rPr>
        <w:instrText>(</w:instrText>
      </w:r>
      <w:fldSimple w:instr=" SEQ MTEqn \c \* Arabic \* MERGEFORMAT ">
        <w:r w:rsidR="00BE32AA" w:rsidRPr="00BE32AA">
          <w:rPr>
            <w:rFonts w:ascii="Times New Roman" w:hAnsi="Times New Roman"/>
            <w:noProof/>
            <w:sz w:val="24"/>
            <w:szCs w:val="24"/>
          </w:rPr>
          <w:instrText>5</w:instrText>
        </w:r>
      </w:fldSimple>
      <w:r w:rsidR="00B71A2F" w:rsidRPr="00FB0AE9">
        <w:rPr>
          <w:rFonts w:ascii="Times New Roman" w:hAnsi="Times New Roman"/>
          <w:sz w:val="24"/>
          <w:szCs w:val="24"/>
        </w:rPr>
        <w:instrText>)</w:instrText>
      </w:r>
      <w:r w:rsidR="00CD58CC" w:rsidRPr="00FB0AE9">
        <w:rPr>
          <w:rFonts w:ascii="Times New Roman" w:hAnsi="Times New Roman"/>
          <w:sz w:val="24"/>
          <w:szCs w:val="24"/>
        </w:rPr>
        <w:fldChar w:fldCharType="end"/>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Формулы </w: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GOTOBUTTON ZEqnNum817321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REF ZEqnNum817321 \* Charformat \! \* MERGEFORMAT </w:instrText>
      </w:r>
      <w:r w:rsidR="00CD58CC" w:rsidRPr="00FB0AE9">
        <w:rPr>
          <w:rFonts w:ascii="Times New Roman" w:hAnsi="Times New Roman"/>
          <w:sz w:val="24"/>
          <w:szCs w:val="24"/>
        </w:rPr>
        <w:fldChar w:fldCharType="separate"/>
      </w:r>
      <w:r w:rsidR="00BE32AA">
        <w:rPr>
          <w:rFonts w:ascii="Times New Roman" w:hAnsi="Times New Roman"/>
          <w:b/>
          <w:bCs/>
          <w:sz w:val="24"/>
          <w:szCs w:val="24"/>
        </w:rPr>
        <w:instrText>Ошибка! Источник ссылки не найден.</w:instrText>
      </w:r>
      <w:r w:rsidR="00CD58CC" w:rsidRPr="00FB0AE9">
        <w:rPr>
          <w:rFonts w:ascii="Times New Roman" w:hAnsi="Times New Roman"/>
          <w:sz w:val="24"/>
          <w:szCs w:val="24"/>
        </w:rPr>
        <w:fldChar w:fldCharType="end"/>
      </w:r>
      <w:r w:rsidR="00CD58CC" w:rsidRPr="00FB0AE9">
        <w:rPr>
          <w:rFonts w:ascii="Times New Roman" w:hAnsi="Times New Roman"/>
          <w:sz w:val="24"/>
          <w:szCs w:val="24"/>
        </w:rPr>
        <w:fldChar w:fldCharType="end"/>
      </w:r>
      <w:r w:rsidRPr="00FB0AE9">
        <w:rPr>
          <w:rFonts w:ascii="Times New Roman" w:hAnsi="Times New Roman"/>
          <w:sz w:val="24"/>
          <w:szCs w:val="24"/>
        </w:rPr>
        <w:t xml:space="preserve"> позволяют по найденным среднеквадратичным оценкам коэффициентов разностного уравнения </w: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GOTOBUTTON ZEqnNum219318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REF ZEqnNum219318 \* Charformat \! \* MERGEFORMAT </w:instrText>
      </w:r>
      <w:r w:rsidR="00CD58CC" w:rsidRPr="00FB0AE9">
        <w:rPr>
          <w:rFonts w:ascii="Times New Roman" w:hAnsi="Times New Roman"/>
          <w:sz w:val="24"/>
          <w:szCs w:val="24"/>
        </w:rPr>
        <w:fldChar w:fldCharType="separate"/>
      </w:r>
      <w:r w:rsidR="00BE32AA">
        <w:rPr>
          <w:rFonts w:ascii="Times New Roman" w:hAnsi="Times New Roman"/>
          <w:b/>
          <w:bCs/>
          <w:sz w:val="24"/>
          <w:szCs w:val="24"/>
        </w:rPr>
        <w:instrText>Ошибка! Источник ссылки не найден.</w:instrText>
      </w:r>
      <w:r w:rsidR="00CD58CC" w:rsidRPr="00FB0AE9">
        <w:rPr>
          <w:rFonts w:ascii="Times New Roman" w:hAnsi="Times New Roman"/>
          <w:sz w:val="24"/>
          <w:szCs w:val="24"/>
        </w:rPr>
        <w:fldChar w:fldCharType="end"/>
      </w:r>
      <w:r w:rsidR="00CD58CC" w:rsidRPr="00FB0AE9">
        <w:rPr>
          <w:rFonts w:ascii="Times New Roman" w:hAnsi="Times New Roman"/>
          <w:sz w:val="24"/>
          <w:szCs w:val="24"/>
        </w:rPr>
        <w:fldChar w:fldCharType="end"/>
      </w:r>
      <w:r w:rsidRPr="00FB0AE9">
        <w:rPr>
          <w:rFonts w:ascii="Times New Roman" w:hAnsi="Times New Roman"/>
          <w:sz w:val="24"/>
          <w:szCs w:val="24"/>
        </w:rPr>
        <w:t xml:space="preserve"> вычислить параметры </w:t>
      </w:r>
      <w:r w:rsidR="00AC2A3A">
        <w:rPr>
          <w:rFonts w:ascii="Times New Roman" w:hAnsi="Times New Roman"/>
          <w:position w:val="-12"/>
          <w:sz w:val="24"/>
          <w:szCs w:val="24"/>
        </w:rPr>
        <w:pict>
          <v:shape id="_x0000_i2914" type="#_x0000_t75" style="width:14.95pt;height:18.7pt">
            <v:imagedata r:id="rId3845" o:title=""/>
          </v:shape>
        </w:pict>
      </w:r>
      <w:r w:rsidRPr="00FB0AE9">
        <w:rPr>
          <w:rFonts w:ascii="Times New Roman" w:hAnsi="Times New Roman"/>
          <w:sz w:val="24"/>
          <w:szCs w:val="24"/>
        </w:rPr>
        <w:t xml:space="preserve">, </w:t>
      </w:r>
      <w:r w:rsidR="00AC2A3A">
        <w:rPr>
          <w:rFonts w:ascii="Times New Roman" w:hAnsi="Times New Roman"/>
          <w:position w:val="-12"/>
          <w:sz w:val="24"/>
          <w:szCs w:val="24"/>
        </w:rPr>
        <w:pict>
          <v:shape id="_x0000_i2915" type="#_x0000_t75" style="width:14.05pt;height:18.7pt">
            <v:imagedata r:id="rId3846" o:title=""/>
          </v:shape>
        </w:pict>
      </w:r>
      <w:r w:rsidRPr="00FB0AE9">
        <w:rPr>
          <w:rFonts w:ascii="Times New Roman" w:hAnsi="Times New Roman"/>
          <w:sz w:val="24"/>
          <w:szCs w:val="24"/>
        </w:rPr>
        <w:t xml:space="preserve"> и </w:t>
      </w:r>
      <w:r w:rsidR="00AC2A3A">
        <w:rPr>
          <w:rFonts w:ascii="Times New Roman" w:hAnsi="Times New Roman"/>
          <w:position w:val="-6"/>
          <w:sz w:val="24"/>
          <w:szCs w:val="24"/>
        </w:rPr>
        <w:pict>
          <v:shape id="_x0000_i2916" type="#_x0000_t75" style="width:12.15pt;height:11.2pt">
            <v:imagedata r:id="rId3847" o:title=""/>
          </v:shape>
        </w:pict>
      </w:r>
      <w:r w:rsidRPr="00FB0AE9">
        <w:rPr>
          <w:rFonts w:ascii="Times New Roman" w:hAnsi="Times New Roman"/>
          <w:sz w:val="24"/>
          <w:szCs w:val="24"/>
        </w:rPr>
        <w:t>модели (1).</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При обработке результатов эксперимента при исследовании остаточных напряжений, как правило, бывает, известна величина </w:t>
      </w:r>
      <w:r w:rsidR="00AC2A3A">
        <w:rPr>
          <w:rFonts w:ascii="Times New Roman" w:hAnsi="Times New Roman"/>
          <w:position w:val="-12"/>
          <w:sz w:val="24"/>
          <w:szCs w:val="24"/>
        </w:rPr>
        <w:pict>
          <v:shape id="_x0000_i2917" type="#_x0000_t75" style="width:12.15pt;height:18.7pt">
            <v:imagedata r:id="rId3852" o:title=""/>
          </v:shape>
        </w:pict>
      </w:r>
      <w:r w:rsidRPr="00FB0AE9">
        <w:rPr>
          <w:rFonts w:ascii="Times New Roman" w:hAnsi="Times New Roman"/>
          <w:sz w:val="24"/>
          <w:szCs w:val="24"/>
        </w:rPr>
        <w:t xml:space="preserve">, при которой </w:t>
      </w:r>
      <w:r w:rsidR="00AC2A3A">
        <w:rPr>
          <w:rFonts w:ascii="Times New Roman" w:hAnsi="Times New Roman"/>
          <w:position w:val="-12"/>
          <w:sz w:val="24"/>
          <w:szCs w:val="24"/>
        </w:rPr>
        <w:pict>
          <v:shape id="_x0000_i2918" type="#_x0000_t75" style="width:71.05pt;height:18.7pt">
            <v:imagedata r:id="rId3853" o:title=""/>
          </v:shape>
        </w:pict>
      </w:r>
      <w:r w:rsidRPr="00FB0AE9">
        <w:rPr>
          <w:rFonts w:ascii="Times New Roman" w:hAnsi="Times New Roman"/>
          <w:sz w:val="24"/>
          <w:szCs w:val="24"/>
        </w:rPr>
        <w:t>. Тогда с учетом этого условия получаем соотношение:</w:t>
      </w:r>
    </w:p>
    <w:p w:rsidR="00B71A2F" w:rsidRPr="00FB0AE9" w:rsidRDefault="00AC2A3A" w:rsidP="00FB0AE9">
      <w:pPr>
        <w:spacing w:after="0" w:line="240" w:lineRule="auto"/>
        <w:ind w:firstLine="709"/>
        <w:jc w:val="right"/>
        <w:rPr>
          <w:rFonts w:ascii="Times New Roman" w:hAnsi="Times New Roman"/>
          <w:sz w:val="24"/>
          <w:szCs w:val="24"/>
        </w:rPr>
      </w:pPr>
      <w:r>
        <w:rPr>
          <w:rFonts w:ascii="Times New Roman" w:hAnsi="Times New Roman"/>
          <w:position w:val="-28"/>
          <w:sz w:val="24"/>
          <w:szCs w:val="24"/>
        </w:rPr>
        <w:lastRenderedPageBreak/>
        <w:pict>
          <v:shape id="_x0000_i2919" type="#_x0000_t75" style="width:135.6pt;height:36.45pt">
            <v:imagedata r:id="rId3854" o:title=""/>
          </v:shape>
        </w:pict>
      </w:r>
      <w:r w:rsidR="00B71A2F" w:rsidRPr="00FB0AE9">
        <w:rPr>
          <w:rFonts w:ascii="Times New Roman" w:hAnsi="Times New Roman"/>
          <w:sz w:val="24"/>
          <w:szCs w:val="24"/>
        </w:rPr>
        <w:t xml:space="preserve"> </w:t>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MACROBUTTON MTPlaceRef \* MERGEFORMAT </w:instrText>
      </w:r>
      <w:r w:rsidR="00CD58CC" w:rsidRPr="00FB0AE9">
        <w:rPr>
          <w:rFonts w:ascii="Times New Roman" w:hAnsi="Times New Roman"/>
          <w:sz w:val="24"/>
          <w:szCs w:val="24"/>
        </w:rPr>
        <w:fldChar w:fldCharType="begin"/>
      </w:r>
      <w:r w:rsidR="00B71A2F" w:rsidRPr="00FB0AE9">
        <w:rPr>
          <w:rFonts w:ascii="Times New Roman" w:hAnsi="Times New Roman"/>
          <w:sz w:val="24"/>
          <w:szCs w:val="24"/>
        </w:rPr>
        <w:instrText xml:space="preserve"> SEQ MTEqn \h \* MERGEFORMAT </w:instrText>
      </w:r>
      <w:r w:rsidR="00CD58CC" w:rsidRPr="00FB0AE9">
        <w:rPr>
          <w:rFonts w:ascii="Times New Roman" w:hAnsi="Times New Roman"/>
          <w:sz w:val="24"/>
          <w:szCs w:val="24"/>
        </w:rPr>
        <w:fldChar w:fldCharType="end"/>
      </w:r>
      <w:r w:rsidR="00B71A2F" w:rsidRPr="00FB0AE9">
        <w:rPr>
          <w:rFonts w:ascii="Times New Roman" w:hAnsi="Times New Roman"/>
          <w:sz w:val="24"/>
          <w:szCs w:val="24"/>
        </w:rPr>
        <w:instrText>(</w:instrText>
      </w:r>
      <w:fldSimple w:instr=" SEQ MTEqn \c \* Arabic \* MERGEFORMAT ">
        <w:r w:rsidR="00BE32AA" w:rsidRPr="00BE32AA">
          <w:rPr>
            <w:rFonts w:ascii="Times New Roman" w:hAnsi="Times New Roman"/>
            <w:noProof/>
            <w:sz w:val="24"/>
            <w:szCs w:val="24"/>
          </w:rPr>
          <w:instrText>6</w:instrText>
        </w:r>
      </w:fldSimple>
      <w:r w:rsidR="00B71A2F" w:rsidRPr="00FB0AE9">
        <w:rPr>
          <w:rFonts w:ascii="Times New Roman" w:hAnsi="Times New Roman"/>
          <w:sz w:val="24"/>
          <w:szCs w:val="24"/>
        </w:rPr>
        <w:instrText>)</w:instrText>
      </w:r>
      <w:r w:rsidR="00CD58CC" w:rsidRPr="00FB0AE9">
        <w:rPr>
          <w:rFonts w:ascii="Times New Roman" w:hAnsi="Times New Roman"/>
          <w:sz w:val="24"/>
          <w:szCs w:val="24"/>
        </w:rPr>
        <w:fldChar w:fldCharType="end"/>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Используя формулу простых итераций, получим численное решение для параметра </w:t>
      </w:r>
      <w:r w:rsidR="00AC2A3A">
        <w:rPr>
          <w:rFonts w:ascii="Times New Roman" w:hAnsi="Times New Roman"/>
          <w:position w:val="-6"/>
          <w:sz w:val="24"/>
          <w:szCs w:val="24"/>
        </w:rPr>
        <w:pict>
          <v:shape id="_x0000_i2920" type="#_x0000_t75" style="width:12.15pt;height:11.2pt">
            <v:imagedata r:id="rId3855" o:title=""/>
          </v:shape>
        </w:pict>
      </w:r>
      <w:r w:rsidRPr="00FB0AE9">
        <w:rPr>
          <w:rFonts w:ascii="Times New Roman" w:hAnsi="Times New Roman"/>
          <w:sz w:val="24"/>
          <w:szCs w:val="24"/>
        </w:rPr>
        <w:t>:</w:t>
      </w:r>
    </w:p>
    <w:p w:rsidR="00B71A2F" w:rsidRPr="00FB0AE9" w:rsidRDefault="00AC2A3A" w:rsidP="00FB0AE9">
      <w:pPr>
        <w:spacing w:after="0" w:line="240" w:lineRule="auto"/>
        <w:ind w:firstLine="709"/>
        <w:jc w:val="center"/>
        <w:rPr>
          <w:rFonts w:ascii="Times New Roman" w:hAnsi="Times New Roman"/>
          <w:sz w:val="24"/>
          <w:szCs w:val="24"/>
        </w:rPr>
      </w:pPr>
      <w:r>
        <w:rPr>
          <w:rFonts w:ascii="Times New Roman" w:hAnsi="Times New Roman"/>
          <w:position w:val="-22"/>
          <w:sz w:val="24"/>
          <w:szCs w:val="24"/>
        </w:rPr>
        <w:pict>
          <v:shape id="_x0000_i2921" type="#_x0000_t75" style="width:245.9pt;height:29.9pt">
            <v:imagedata r:id="rId3856" o:title=""/>
          </v:shape>
        </w:pict>
      </w:r>
      <w:r w:rsidR="00B71A2F" w:rsidRPr="00FB0AE9">
        <w:rPr>
          <w:rFonts w:ascii="Times New Roman" w:hAnsi="Times New Roman"/>
          <w:sz w:val="24"/>
          <w:szCs w:val="24"/>
        </w:rPr>
        <w:t xml:space="preserve">, где </w:t>
      </w:r>
      <w:r>
        <w:rPr>
          <w:rFonts w:ascii="Times New Roman" w:hAnsi="Times New Roman"/>
          <w:position w:val="-10"/>
          <w:sz w:val="24"/>
          <w:szCs w:val="24"/>
        </w:rPr>
        <w:pict>
          <v:shape id="_x0000_i2922" type="#_x0000_t75" style="width:84.15pt;height:15.9pt">
            <v:imagedata r:id="rId3857" o:title=""/>
          </v:shape>
        </w:pict>
      </w:r>
      <w:r w:rsidR="00B71A2F" w:rsidRPr="00FB0AE9">
        <w:rPr>
          <w:rFonts w:ascii="Times New Roman" w:hAnsi="Times New Roman"/>
          <w:sz w:val="24"/>
          <w:szCs w:val="24"/>
        </w:rPr>
        <w:t>,</w:t>
      </w:r>
      <w:r>
        <w:rPr>
          <w:rFonts w:ascii="Times New Roman" w:hAnsi="Times New Roman"/>
          <w:position w:val="-30"/>
          <w:sz w:val="24"/>
          <w:szCs w:val="24"/>
        </w:rPr>
        <w:pict>
          <v:shape id="_x0000_i2923" type="#_x0000_t75" style="width:54.25pt;height:33.65pt">
            <v:imagedata r:id="rId3858" o:title=""/>
          </v:shape>
        </w:pict>
      </w:r>
      <w:r w:rsidR="00B71A2F" w:rsidRPr="00FB0AE9">
        <w:rPr>
          <w:rFonts w:ascii="Times New Roman" w:hAnsi="Times New Roman"/>
          <w:sz w:val="24"/>
          <w:szCs w:val="24"/>
        </w:rPr>
        <w:t>.</w:t>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Параметры </w:t>
      </w:r>
      <w:r w:rsidR="00AC2A3A">
        <w:rPr>
          <w:rFonts w:ascii="Times New Roman" w:hAnsi="Times New Roman"/>
          <w:position w:val="-12"/>
          <w:sz w:val="24"/>
          <w:szCs w:val="24"/>
        </w:rPr>
        <w:pict>
          <v:shape id="_x0000_i2924" type="#_x0000_t75" style="width:14.95pt;height:18.7pt">
            <v:imagedata r:id="rId3859" o:title=""/>
          </v:shape>
        </w:pict>
      </w:r>
      <w:r w:rsidRPr="00FB0AE9">
        <w:rPr>
          <w:rFonts w:ascii="Times New Roman" w:hAnsi="Times New Roman"/>
          <w:sz w:val="24"/>
          <w:szCs w:val="24"/>
        </w:rPr>
        <w:t xml:space="preserve"> и </w:t>
      </w:r>
      <w:r w:rsidR="00AC2A3A">
        <w:rPr>
          <w:rFonts w:ascii="Times New Roman" w:hAnsi="Times New Roman"/>
          <w:position w:val="-12"/>
          <w:sz w:val="24"/>
          <w:szCs w:val="24"/>
        </w:rPr>
        <w:pict>
          <v:shape id="_x0000_i2925" type="#_x0000_t75" style="width:14.05pt;height:18.7pt">
            <v:imagedata r:id="rId3860" o:title=""/>
          </v:shape>
        </w:pict>
      </w:r>
      <w:r w:rsidRPr="00FB0AE9">
        <w:rPr>
          <w:rFonts w:ascii="Times New Roman" w:hAnsi="Times New Roman"/>
          <w:sz w:val="24"/>
          <w:szCs w:val="24"/>
        </w:rPr>
        <w:t xml:space="preserve"> можно найти по формулам:</w:t>
      </w:r>
    </w:p>
    <w:p w:rsidR="00B71A2F" w:rsidRPr="00FB0AE9" w:rsidRDefault="00AC2A3A" w:rsidP="00FB0AE9">
      <w:pPr>
        <w:spacing w:after="0" w:line="240" w:lineRule="auto"/>
        <w:ind w:firstLine="709"/>
        <w:jc w:val="center"/>
        <w:rPr>
          <w:rFonts w:ascii="Times New Roman" w:hAnsi="Times New Roman"/>
          <w:sz w:val="24"/>
          <w:szCs w:val="24"/>
        </w:rPr>
      </w:pPr>
      <w:r>
        <w:rPr>
          <w:rFonts w:ascii="Times New Roman" w:hAnsi="Times New Roman"/>
          <w:position w:val="-28"/>
          <w:sz w:val="24"/>
          <w:szCs w:val="24"/>
        </w:rPr>
        <w:pict>
          <v:shape id="_x0000_i2926" type="#_x0000_t75" style="width:188.9pt;height:36.45pt">
            <v:imagedata r:id="rId3861" o:title=""/>
          </v:shape>
        </w:pic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Для вычисления среднеквадратичных оценок коэффициентов разностного уравнения </w: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GOTOBUTTON ZEqnNum517498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REF ZEqnNum517498 \* Charformat \! \* MERGEFORMAT </w:instrText>
      </w:r>
      <w:r w:rsidR="00CD58CC" w:rsidRPr="00FB0AE9">
        <w:rPr>
          <w:rFonts w:ascii="Times New Roman" w:hAnsi="Times New Roman"/>
          <w:sz w:val="24"/>
          <w:szCs w:val="24"/>
        </w:rPr>
        <w:fldChar w:fldCharType="separate"/>
      </w:r>
      <w:r w:rsidR="00BE32AA">
        <w:rPr>
          <w:rFonts w:ascii="Times New Roman" w:hAnsi="Times New Roman"/>
          <w:b/>
          <w:bCs/>
          <w:sz w:val="24"/>
          <w:szCs w:val="24"/>
        </w:rPr>
        <w:instrText>Ошибка! Источник ссылки не найден.</w:instrText>
      </w:r>
      <w:r w:rsidR="00CD58CC" w:rsidRPr="00FB0AE9">
        <w:rPr>
          <w:rFonts w:ascii="Times New Roman" w:hAnsi="Times New Roman"/>
          <w:sz w:val="24"/>
          <w:szCs w:val="24"/>
        </w:rPr>
        <w:fldChar w:fldCharType="end"/>
      </w:r>
      <w:r w:rsidR="00CD58CC" w:rsidRPr="00FB0AE9">
        <w:rPr>
          <w:rFonts w:ascii="Times New Roman" w:hAnsi="Times New Roman"/>
          <w:sz w:val="24"/>
          <w:szCs w:val="24"/>
        </w:rPr>
        <w:fldChar w:fldCharType="end"/>
      </w:r>
      <w:r w:rsidRPr="00FB0AE9">
        <w:rPr>
          <w:rFonts w:ascii="Times New Roman" w:hAnsi="Times New Roman"/>
          <w:sz w:val="24"/>
          <w:szCs w:val="24"/>
        </w:rPr>
        <w:t xml:space="preserve"> и </w: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GOTOBUTTON ZEqnNum219318  \* MERGEFORMAT </w:instrText>
      </w:r>
      <w:r w:rsidR="00CD58CC" w:rsidRPr="00FB0AE9">
        <w:rPr>
          <w:rFonts w:ascii="Times New Roman" w:hAnsi="Times New Roman"/>
          <w:sz w:val="24"/>
          <w:szCs w:val="24"/>
        </w:rPr>
        <w:fldChar w:fldCharType="begin"/>
      </w:r>
      <w:r w:rsidRPr="00FB0AE9">
        <w:rPr>
          <w:rFonts w:ascii="Times New Roman" w:hAnsi="Times New Roman"/>
          <w:sz w:val="24"/>
          <w:szCs w:val="24"/>
        </w:rPr>
        <w:instrText xml:space="preserve"> REF ZEqnNum219318 \* Charformat \! \* MERGEFORMAT </w:instrText>
      </w:r>
      <w:r w:rsidR="00CD58CC" w:rsidRPr="00FB0AE9">
        <w:rPr>
          <w:rFonts w:ascii="Times New Roman" w:hAnsi="Times New Roman"/>
          <w:sz w:val="24"/>
          <w:szCs w:val="24"/>
        </w:rPr>
        <w:fldChar w:fldCharType="separate"/>
      </w:r>
      <w:r w:rsidR="00BE32AA">
        <w:rPr>
          <w:rFonts w:ascii="Times New Roman" w:hAnsi="Times New Roman"/>
          <w:b/>
          <w:bCs/>
          <w:sz w:val="24"/>
          <w:szCs w:val="24"/>
        </w:rPr>
        <w:instrText>Ошибка! Источник ссылки не найден.</w:instrText>
      </w:r>
      <w:r w:rsidR="00CD58CC" w:rsidRPr="00FB0AE9">
        <w:rPr>
          <w:rFonts w:ascii="Times New Roman" w:hAnsi="Times New Roman"/>
          <w:sz w:val="24"/>
          <w:szCs w:val="24"/>
        </w:rPr>
        <w:fldChar w:fldCharType="end"/>
      </w:r>
      <w:r w:rsidR="00CD58CC" w:rsidRPr="00FB0AE9">
        <w:rPr>
          <w:rFonts w:ascii="Times New Roman" w:hAnsi="Times New Roman"/>
          <w:sz w:val="24"/>
          <w:szCs w:val="24"/>
        </w:rPr>
        <w:fldChar w:fldCharType="end"/>
      </w:r>
      <w:r w:rsidRPr="00FB0AE9">
        <w:rPr>
          <w:rFonts w:ascii="Times New Roman" w:hAnsi="Times New Roman"/>
          <w:sz w:val="24"/>
          <w:szCs w:val="24"/>
        </w:rPr>
        <w:t xml:space="preserve">, обеспечивающих минимум отклонения модели (1), описывающей компоненту напряжений </w:t>
      </w:r>
      <w:r w:rsidR="00AC2A3A">
        <w:rPr>
          <w:rFonts w:ascii="Times New Roman" w:hAnsi="Times New Roman"/>
          <w:position w:val="-14"/>
          <w:sz w:val="24"/>
          <w:szCs w:val="24"/>
        </w:rPr>
        <w:pict>
          <v:shape id="_x0000_i2927" type="#_x0000_t75" style="width:38.35pt;height:19.65pt">
            <v:imagedata r:id="rId3862" o:title=""/>
          </v:shape>
        </w:pict>
      </w:r>
      <w:r w:rsidRPr="00FB0AE9">
        <w:rPr>
          <w:rFonts w:ascii="Times New Roman" w:hAnsi="Times New Roman"/>
          <w:sz w:val="24"/>
          <w:szCs w:val="24"/>
        </w:rPr>
        <w:t xml:space="preserve">, от экспериментальных данных, используется обобщенная регрессионная модель вида </w:t>
      </w:r>
      <w:r w:rsidR="00AC2A3A">
        <w:rPr>
          <w:rFonts w:ascii="Times New Roman" w:hAnsi="Times New Roman"/>
          <w:position w:val="-32"/>
          <w:sz w:val="24"/>
          <w:szCs w:val="24"/>
        </w:rPr>
        <w:pict>
          <v:shape id="_x0000_i2928" type="#_x0000_t75" style="width:65.45pt;height:38.35pt">
            <v:imagedata r:id="rId3863" o:title=""/>
          </v:shape>
        </w:pict>
      </w:r>
      <w:r w:rsidRPr="00FB0AE9">
        <w:rPr>
          <w:rFonts w:ascii="Times New Roman" w:hAnsi="Times New Roman"/>
          <w:sz w:val="24"/>
          <w:szCs w:val="24"/>
        </w:rPr>
        <w:t xml:space="preserve">, где </w:t>
      </w:r>
      <w:r w:rsidR="00AC2A3A">
        <w:rPr>
          <w:rFonts w:ascii="Times New Roman" w:hAnsi="Times New Roman"/>
          <w:position w:val="-14"/>
          <w:sz w:val="24"/>
          <w:szCs w:val="24"/>
        </w:rPr>
        <w:pict>
          <v:shape id="_x0000_i2929" type="#_x0000_t75" style="width:161.75pt;height:22.45pt">
            <v:imagedata r:id="rId3864"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930" type="#_x0000_t75" style="width:82.3pt;height:22.45pt">
            <v:imagedata r:id="rId3865"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931" type="#_x0000_t75" style="width:83.2pt;height:22.45pt">
            <v:imagedata r:id="rId3866" o:title=""/>
          </v:shape>
        </w:pict>
      </w:r>
      <w:r w:rsidRPr="00FB0AE9">
        <w:rPr>
          <w:rFonts w:ascii="Times New Roman" w:hAnsi="Times New Roman"/>
          <w:sz w:val="24"/>
          <w:szCs w:val="24"/>
        </w:rPr>
        <w:t xml:space="preserve">, </w:t>
      </w:r>
      <w:r w:rsidR="00AC2A3A">
        <w:rPr>
          <w:rFonts w:ascii="Times New Roman" w:hAnsi="Times New Roman"/>
          <w:position w:val="-14"/>
          <w:sz w:val="24"/>
          <w:szCs w:val="24"/>
        </w:rPr>
        <w:pict>
          <v:shape id="_x0000_i2932" type="#_x0000_t75" style="width:75.75pt;height:22.45pt">
            <v:imagedata r:id="rId3867" o:title=""/>
          </v:shape>
        </w:pict>
      </w:r>
      <w:r w:rsidRPr="00FB0AE9">
        <w:rPr>
          <w:rFonts w:ascii="Times New Roman" w:hAnsi="Times New Roman"/>
          <w:sz w:val="24"/>
          <w:szCs w:val="24"/>
        </w:rPr>
        <w:t>.</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 xml:space="preserve">Для выполнения условия </w:t>
      </w:r>
      <w:r w:rsidR="00AC2A3A">
        <w:rPr>
          <w:rFonts w:ascii="Times New Roman" w:hAnsi="Times New Roman"/>
          <w:position w:val="-16"/>
          <w:sz w:val="24"/>
          <w:szCs w:val="24"/>
        </w:rPr>
        <w:pict>
          <v:shape id="_x0000_i2933" type="#_x0000_t75" style="width:146.8pt;height:23.4pt">
            <v:imagedata r:id="rId3868" o:title=""/>
          </v:shape>
        </w:pict>
      </w:r>
      <w:r w:rsidRPr="00FB0AE9">
        <w:rPr>
          <w:rFonts w:ascii="Times New Roman" w:hAnsi="Times New Roman"/>
          <w:sz w:val="24"/>
          <w:szCs w:val="24"/>
        </w:rPr>
        <w:t xml:space="preserve"> алгоритм численного метода на основе обобщенной регрессионной модели использует итерационную процедуру уточнения среднеквадратичных оценок </w:t>
      </w:r>
      <w:r w:rsidR="00AC2A3A">
        <w:rPr>
          <w:rFonts w:ascii="Times New Roman" w:hAnsi="Times New Roman"/>
          <w:sz w:val="24"/>
          <w:szCs w:val="24"/>
        </w:rPr>
        <w:pict>
          <v:shape id="_x0000_i2934" type="#_x0000_t75" style="width:12.15pt;height:22.45pt">
            <v:imagedata r:id="rId3869" o:title=""/>
          </v:shape>
        </w:pict>
      </w:r>
      <w:r w:rsidRPr="00FB0AE9">
        <w:rPr>
          <w:rFonts w:ascii="Times New Roman" w:hAnsi="Times New Roman"/>
          <w:sz w:val="24"/>
          <w:szCs w:val="24"/>
        </w:rPr>
        <w:t xml:space="preserve"> коэффициентов разностного уравнения. Эта процедура может быть описана формулой:</w:t>
      </w:r>
    </w:p>
    <w:p w:rsidR="00B71A2F" w:rsidRPr="00FB0AE9" w:rsidRDefault="00AC2A3A" w:rsidP="00FB0AE9">
      <w:pPr>
        <w:spacing w:after="0" w:line="240" w:lineRule="auto"/>
        <w:ind w:firstLine="709"/>
        <w:jc w:val="right"/>
        <w:rPr>
          <w:rFonts w:ascii="Times New Roman" w:hAnsi="Times New Roman"/>
          <w:sz w:val="24"/>
          <w:szCs w:val="24"/>
        </w:rPr>
      </w:pPr>
      <w:r>
        <w:rPr>
          <w:rFonts w:ascii="Times New Roman" w:hAnsi="Times New Roman"/>
          <w:position w:val="-18"/>
          <w:sz w:val="24"/>
          <w:szCs w:val="24"/>
        </w:rPr>
        <w:pict>
          <v:shape id="_x0000_i2935" type="#_x0000_t75" style="width:141.2pt;height:26.2pt">
            <v:imagedata r:id="rId3870" o:title=""/>
          </v:shape>
        </w:pict>
      </w:r>
      <w:r w:rsidR="00B71A2F" w:rsidRPr="00FB0AE9">
        <w:rPr>
          <w:rFonts w:ascii="Times New Roman" w:hAnsi="Times New Roman"/>
          <w:sz w:val="24"/>
          <w:szCs w:val="24"/>
        </w:rPr>
        <w:t>,</w:t>
      </w:r>
      <w:r w:rsidR="00B71A2F" w:rsidRPr="00FB0AE9">
        <w:rPr>
          <w:rFonts w:ascii="Times New Roman" w:hAnsi="Times New Roman"/>
          <w:sz w:val="24"/>
          <w:szCs w:val="24"/>
        </w:rPr>
        <w:tab/>
      </w:r>
      <w:r w:rsidR="00B71A2F" w:rsidRPr="00FB0AE9">
        <w:rPr>
          <w:rFonts w:ascii="Times New Roman" w:hAnsi="Times New Roman"/>
          <w:sz w:val="24"/>
          <w:szCs w:val="24"/>
        </w:rPr>
        <w:tab/>
      </w:r>
      <w:r>
        <w:rPr>
          <w:rFonts w:ascii="Times New Roman" w:hAnsi="Times New Roman"/>
          <w:position w:val="-16"/>
          <w:sz w:val="24"/>
          <w:szCs w:val="24"/>
        </w:rPr>
        <w:pict>
          <v:shape id="_x0000_i2936" type="#_x0000_t75" style="width:71.05pt;height:21.5pt">
            <v:imagedata r:id="rId3871" o:title=""/>
          </v:shape>
        </w:pict>
      </w:r>
      <w:r w:rsidR="00B71A2F" w:rsidRPr="00FB0AE9">
        <w:rPr>
          <w:rFonts w:ascii="Times New Roman" w:hAnsi="Times New Roman"/>
          <w:sz w:val="24"/>
          <w:szCs w:val="24"/>
        </w:rPr>
        <w:t>,</w:t>
      </w:r>
      <w:r w:rsidR="00B71A2F" w:rsidRPr="00FB0AE9">
        <w:rPr>
          <w:rFonts w:ascii="Times New Roman" w:hAnsi="Times New Roman"/>
          <w:sz w:val="24"/>
          <w:szCs w:val="24"/>
        </w:rPr>
        <w:tab/>
      </w:r>
      <w:r w:rsidR="00B71A2F" w:rsidRPr="00FB0AE9">
        <w:rPr>
          <w:rFonts w:ascii="Times New Roman" w:hAnsi="Times New Roman"/>
          <w:sz w:val="24"/>
          <w:szCs w:val="24"/>
        </w:rPr>
        <w:tab/>
      </w:r>
      <w:r w:rsidR="00B71A2F" w:rsidRPr="00FB0AE9">
        <w:rPr>
          <w:rFonts w:ascii="Times New Roman" w:hAnsi="Times New Roman"/>
          <w:sz w:val="24"/>
          <w:szCs w:val="24"/>
        </w:rPr>
        <w:tab/>
        <w:t>(8)</w:t>
      </w:r>
    </w:p>
    <w:p w:rsidR="00B71A2F" w:rsidRPr="00FB0AE9" w:rsidRDefault="00B71A2F" w:rsidP="00FB0AE9">
      <w:pPr>
        <w:spacing w:after="0" w:line="240" w:lineRule="auto"/>
        <w:jc w:val="both"/>
        <w:rPr>
          <w:rFonts w:ascii="Times New Roman" w:hAnsi="Times New Roman"/>
          <w:sz w:val="24"/>
          <w:szCs w:val="24"/>
        </w:rPr>
      </w:pPr>
      <w:r w:rsidRPr="00FB0AE9">
        <w:rPr>
          <w:rFonts w:ascii="Times New Roman" w:hAnsi="Times New Roman"/>
          <w:sz w:val="24"/>
          <w:szCs w:val="24"/>
        </w:rPr>
        <w:t xml:space="preserve">где </w:t>
      </w:r>
      <w:r w:rsidR="00AC2A3A">
        <w:rPr>
          <w:rFonts w:ascii="Times New Roman" w:hAnsi="Times New Roman"/>
          <w:position w:val="-10"/>
          <w:sz w:val="24"/>
          <w:szCs w:val="24"/>
        </w:rPr>
        <w:pict>
          <v:shape id="_x0000_i2937" type="#_x0000_t75" style="width:54.25pt;height:15.9pt">
            <v:imagedata r:id="rId3872" o:title=""/>
          </v:shape>
        </w:pict>
      </w:r>
      <w:r w:rsidRPr="00FB0AE9">
        <w:rPr>
          <w:rFonts w:ascii="Times New Roman" w:hAnsi="Times New Roman"/>
          <w:sz w:val="24"/>
          <w:szCs w:val="24"/>
        </w:rPr>
        <w:t xml:space="preserve">– номер итерации. Начальное приближение вектора среднеквадратичных оценок </w:t>
      </w:r>
      <w:r w:rsidR="00AC2A3A">
        <w:rPr>
          <w:rFonts w:ascii="Times New Roman" w:hAnsi="Times New Roman"/>
          <w:position w:val="-6"/>
          <w:sz w:val="24"/>
          <w:szCs w:val="24"/>
        </w:rPr>
        <w:pict>
          <v:shape id="_x0000_i2938" type="#_x0000_t75" style="width:19.65pt;height:17.75pt">
            <v:imagedata r:id="rId3873" o:title=""/>
          </v:shape>
        </w:pict>
      </w:r>
      <w:r w:rsidRPr="00FB0AE9">
        <w:rPr>
          <w:rFonts w:ascii="Times New Roman" w:hAnsi="Times New Roman"/>
          <w:sz w:val="24"/>
          <w:szCs w:val="24"/>
        </w:rPr>
        <w:t xml:space="preserve"> может быть найдено из условия минимизации невязки </w:t>
      </w:r>
      <w:r w:rsidR="00AC2A3A">
        <w:rPr>
          <w:rFonts w:ascii="Times New Roman" w:hAnsi="Times New Roman"/>
          <w:position w:val="-14"/>
          <w:sz w:val="24"/>
          <w:szCs w:val="24"/>
        </w:rPr>
        <w:pict>
          <v:shape id="_x0000_i2939" type="#_x0000_t75" style="width:59.85pt;height:22.45pt">
            <v:imagedata r:id="rId3874" o:title=""/>
          </v:shape>
        </w:pict>
      </w:r>
      <w:r w:rsidRPr="00FB0AE9">
        <w:rPr>
          <w:rFonts w:ascii="Times New Roman" w:hAnsi="Times New Roman"/>
          <w:sz w:val="24"/>
          <w:szCs w:val="24"/>
        </w:rPr>
        <w:t xml:space="preserve"> по формуле </w:t>
      </w:r>
      <w:r w:rsidR="00AC2A3A">
        <w:rPr>
          <w:rFonts w:ascii="Times New Roman" w:hAnsi="Times New Roman"/>
          <w:position w:val="-16"/>
          <w:sz w:val="24"/>
          <w:szCs w:val="24"/>
        </w:rPr>
        <w:pict>
          <v:shape id="_x0000_i2940" type="#_x0000_t75" style="width:95.4pt;height:23.4pt">
            <v:imagedata r:id="rId3875" o:title=""/>
          </v:shape>
        </w:pict>
      </w:r>
      <w:r w:rsidRPr="00FB0AE9">
        <w:rPr>
          <w:rFonts w:ascii="Times New Roman" w:hAnsi="Times New Roman"/>
          <w:sz w:val="24"/>
          <w:szCs w:val="24"/>
        </w:rPr>
        <w:t>. Достаточные условия сходимости итерационной процедуры рассматриваются и исследуются в [2].</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Для проведения численно аналитического исследовании эффективности численного метода определения параметров остаточных напряжений было разработано программное средство на языке C#. Используются результаты эксперимента, взятые из [3].</w:t>
      </w:r>
    </w:p>
    <w:p w:rsidR="00B71A2F" w:rsidRPr="00FB0AE9" w:rsidRDefault="00B71A2F"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rPr>
        <w:t>Был применен используемый в механике метод определения параметров остаточных напряжений, а также три разработанных алгоритма на основе разностных уравнений. Данные приведены в таблице 1.</w:t>
      </w: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894"/>
        <w:gridCol w:w="949"/>
        <w:gridCol w:w="983"/>
        <w:gridCol w:w="955"/>
      </w:tblGrid>
      <w:tr w:rsidR="00B71A2F" w:rsidRPr="00FB0AE9" w:rsidTr="001B174F">
        <w:trPr>
          <w:trHeight w:val="158"/>
          <w:jc w:val="center"/>
        </w:trPr>
        <w:tc>
          <w:tcPr>
            <w:tcW w:w="5670" w:type="dxa"/>
          </w:tcPr>
          <w:p w:rsidR="00B71A2F" w:rsidRPr="00FB0AE9" w:rsidRDefault="00B71A2F" w:rsidP="00FB0AE9">
            <w:pPr>
              <w:tabs>
                <w:tab w:val="left" w:pos="-1134"/>
              </w:tabs>
              <w:adjustRightInd w:val="0"/>
              <w:snapToGrid w:val="0"/>
              <w:spacing w:after="0" w:line="240" w:lineRule="auto"/>
              <w:jc w:val="both"/>
              <w:rPr>
                <w:rFonts w:ascii="Times New Roman" w:hAnsi="Times New Roman"/>
                <w:sz w:val="24"/>
                <w:szCs w:val="24"/>
              </w:rPr>
            </w:pPr>
          </w:p>
        </w:tc>
        <w:tc>
          <w:tcPr>
            <w:tcW w:w="894" w:type="dxa"/>
          </w:tcPr>
          <w:p w:rsidR="00B71A2F" w:rsidRPr="00FB0AE9" w:rsidRDefault="00AC2A3A" w:rsidP="00FB0AE9">
            <w:pPr>
              <w:tabs>
                <w:tab w:val="left" w:pos="-1134"/>
              </w:tabs>
              <w:adjustRightInd w:val="0"/>
              <w:snapToGrid w:val="0"/>
              <w:spacing w:after="0" w:line="240" w:lineRule="auto"/>
              <w:jc w:val="center"/>
              <w:rPr>
                <w:rFonts w:ascii="Times New Roman" w:hAnsi="Times New Roman"/>
                <w:b/>
                <w:sz w:val="24"/>
                <w:szCs w:val="24"/>
              </w:rPr>
            </w:pPr>
            <w:r>
              <w:rPr>
                <w:rFonts w:ascii="Times New Roman" w:hAnsi="Times New Roman"/>
                <w:b/>
                <w:position w:val="-12"/>
                <w:sz w:val="24"/>
                <w:szCs w:val="24"/>
              </w:rPr>
              <w:pict>
                <v:shape id="_x0000_i2941" type="#_x0000_t75" style="width:17.75pt;height:18.7pt">
                  <v:imagedata r:id="rId3876" o:title=""/>
                </v:shape>
              </w:pict>
            </w:r>
          </w:p>
        </w:tc>
        <w:tc>
          <w:tcPr>
            <w:tcW w:w="949" w:type="dxa"/>
          </w:tcPr>
          <w:p w:rsidR="00B71A2F" w:rsidRPr="00FB0AE9" w:rsidRDefault="00AC2A3A" w:rsidP="00FB0AE9">
            <w:pPr>
              <w:tabs>
                <w:tab w:val="left" w:pos="-1134"/>
              </w:tabs>
              <w:adjustRightInd w:val="0"/>
              <w:snapToGrid w:val="0"/>
              <w:spacing w:after="0" w:line="240" w:lineRule="auto"/>
              <w:jc w:val="center"/>
              <w:rPr>
                <w:rFonts w:ascii="Times New Roman" w:hAnsi="Times New Roman"/>
                <w:b/>
                <w:sz w:val="24"/>
                <w:szCs w:val="24"/>
              </w:rPr>
            </w:pPr>
            <w:r>
              <w:rPr>
                <w:rFonts w:ascii="Times New Roman" w:hAnsi="Times New Roman"/>
                <w:b/>
                <w:position w:val="-12"/>
                <w:sz w:val="24"/>
                <w:szCs w:val="24"/>
              </w:rPr>
              <w:pict>
                <v:shape id="_x0000_i2942" type="#_x0000_t75" style="width:14.95pt;height:18.7pt">
                  <v:imagedata r:id="rId3877" o:title=""/>
                </v:shape>
              </w:pict>
            </w:r>
          </w:p>
        </w:tc>
        <w:tc>
          <w:tcPr>
            <w:tcW w:w="983" w:type="dxa"/>
          </w:tcPr>
          <w:p w:rsidR="00B71A2F" w:rsidRPr="00FB0AE9" w:rsidRDefault="00AC2A3A" w:rsidP="00FB0AE9">
            <w:pPr>
              <w:tabs>
                <w:tab w:val="left" w:pos="-1134"/>
              </w:tabs>
              <w:adjustRightInd w:val="0"/>
              <w:snapToGrid w:val="0"/>
              <w:spacing w:after="0" w:line="240" w:lineRule="auto"/>
              <w:jc w:val="center"/>
              <w:rPr>
                <w:rFonts w:ascii="Times New Roman" w:hAnsi="Times New Roman"/>
                <w:b/>
                <w:sz w:val="24"/>
                <w:szCs w:val="24"/>
              </w:rPr>
            </w:pPr>
            <w:r>
              <w:rPr>
                <w:rFonts w:ascii="Times New Roman" w:hAnsi="Times New Roman"/>
                <w:b/>
                <w:position w:val="-6"/>
                <w:sz w:val="24"/>
                <w:szCs w:val="24"/>
              </w:rPr>
              <w:pict>
                <v:shape id="_x0000_i2943" type="#_x0000_t75" style="width:12.15pt;height:12.15pt">
                  <v:imagedata r:id="rId3878" o:title=""/>
                </v:shape>
              </w:pict>
            </w:r>
          </w:p>
        </w:tc>
        <w:tc>
          <w:tcPr>
            <w:tcW w:w="955" w:type="dxa"/>
          </w:tcPr>
          <w:p w:rsidR="00B71A2F" w:rsidRPr="00FB0AE9" w:rsidRDefault="00AC2A3A" w:rsidP="00FB0AE9">
            <w:pPr>
              <w:tabs>
                <w:tab w:val="left" w:pos="-1134"/>
              </w:tabs>
              <w:adjustRightInd w:val="0"/>
              <w:snapToGrid w:val="0"/>
              <w:spacing w:after="0" w:line="240" w:lineRule="auto"/>
              <w:jc w:val="center"/>
              <w:rPr>
                <w:rFonts w:ascii="Times New Roman" w:hAnsi="Times New Roman"/>
                <w:b/>
                <w:sz w:val="24"/>
                <w:szCs w:val="24"/>
                <w:lang w:val="en-US"/>
              </w:rPr>
            </w:pPr>
            <w:r>
              <w:rPr>
                <w:rFonts w:ascii="Times New Roman" w:hAnsi="Times New Roman"/>
                <w:b/>
                <w:position w:val="-6"/>
                <w:sz w:val="24"/>
                <w:szCs w:val="24"/>
              </w:rPr>
              <w:pict>
                <v:shape id="_x0000_i2944" type="#_x0000_t75" style="width:14.05pt;height:18.7pt">
                  <v:imagedata r:id="rId3879" o:title=""/>
                </v:shape>
              </w:pict>
            </w:r>
          </w:p>
        </w:tc>
      </w:tr>
      <w:tr w:rsidR="00B71A2F" w:rsidRPr="00FB0AE9" w:rsidTr="001B174F">
        <w:trPr>
          <w:jc w:val="center"/>
        </w:trPr>
        <w:tc>
          <w:tcPr>
            <w:tcW w:w="5670"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Известный метод</w:t>
            </w:r>
          </w:p>
        </w:tc>
        <w:tc>
          <w:tcPr>
            <w:tcW w:w="894"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19.3</w:t>
            </w:r>
          </w:p>
        </w:tc>
        <w:tc>
          <w:tcPr>
            <w:tcW w:w="949"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1019.3</w:t>
            </w:r>
          </w:p>
        </w:tc>
        <w:tc>
          <w:tcPr>
            <w:tcW w:w="983"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156.25</w:t>
            </w:r>
          </w:p>
        </w:tc>
        <w:tc>
          <w:tcPr>
            <w:tcW w:w="955"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11.4%</w:t>
            </w:r>
          </w:p>
        </w:tc>
      </w:tr>
      <w:tr w:rsidR="00B71A2F" w:rsidRPr="00FB0AE9" w:rsidTr="001B174F">
        <w:trPr>
          <w:jc w:val="center"/>
        </w:trPr>
        <w:tc>
          <w:tcPr>
            <w:tcW w:w="5670"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 алгоритм – нет ограничений</w:t>
            </w:r>
          </w:p>
        </w:tc>
        <w:tc>
          <w:tcPr>
            <w:tcW w:w="894"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-37.84</w:t>
            </w:r>
          </w:p>
        </w:tc>
        <w:tc>
          <w:tcPr>
            <w:tcW w:w="949"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880.55</w:t>
            </w:r>
          </w:p>
        </w:tc>
        <w:tc>
          <w:tcPr>
            <w:tcW w:w="983"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147.74</w:t>
            </w:r>
          </w:p>
        </w:tc>
        <w:tc>
          <w:tcPr>
            <w:tcW w:w="955"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7.9%</w:t>
            </w:r>
          </w:p>
        </w:tc>
      </w:tr>
      <w:tr w:rsidR="00B71A2F" w:rsidRPr="00FB0AE9" w:rsidTr="001B174F">
        <w:trPr>
          <w:jc w:val="center"/>
        </w:trPr>
        <w:tc>
          <w:tcPr>
            <w:tcW w:w="5670"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2 алгоритм – условие равновесия</w:t>
            </w:r>
          </w:p>
        </w:tc>
        <w:tc>
          <w:tcPr>
            <w:tcW w:w="894"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15.20</w:t>
            </w:r>
          </w:p>
        </w:tc>
        <w:tc>
          <w:tcPr>
            <w:tcW w:w="949"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840.5</w:t>
            </w:r>
          </w:p>
        </w:tc>
        <w:tc>
          <w:tcPr>
            <w:tcW w:w="983"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150.0</w:t>
            </w:r>
          </w:p>
        </w:tc>
        <w:tc>
          <w:tcPr>
            <w:tcW w:w="955"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14.8%</w:t>
            </w:r>
          </w:p>
        </w:tc>
      </w:tr>
      <w:tr w:rsidR="00B71A2F" w:rsidRPr="00FB0AE9" w:rsidTr="001B174F">
        <w:trPr>
          <w:jc w:val="center"/>
        </w:trPr>
        <w:tc>
          <w:tcPr>
            <w:tcW w:w="5670"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3 алгоритм – условие равновесия и граничная точка</w:t>
            </w:r>
          </w:p>
        </w:tc>
        <w:tc>
          <w:tcPr>
            <w:tcW w:w="894"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18.12</w:t>
            </w:r>
          </w:p>
        </w:tc>
        <w:tc>
          <w:tcPr>
            <w:tcW w:w="949"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961.29</w:t>
            </w:r>
          </w:p>
        </w:tc>
        <w:tc>
          <w:tcPr>
            <w:tcW w:w="983"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154.95</w:t>
            </w:r>
          </w:p>
        </w:tc>
        <w:tc>
          <w:tcPr>
            <w:tcW w:w="955" w:type="dxa"/>
          </w:tcPr>
          <w:p w:rsidR="00B71A2F" w:rsidRPr="00FB0AE9" w:rsidRDefault="00B71A2F" w:rsidP="00FB0AE9">
            <w:pPr>
              <w:spacing w:after="0" w:line="240" w:lineRule="auto"/>
              <w:jc w:val="center"/>
              <w:rPr>
                <w:rFonts w:ascii="Times New Roman" w:hAnsi="Times New Roman"/>
                <w:sz w:val="24"/>
                <w:szCs w:val="24"/>
              </w:rPr>
            </w:pPr>
            <w:r w:rsidRPr="00FB0AE9">
              <w:rPr>
                <w:rFonts w:ascii="Times New Roman" w:hAnsi="Times New Roman"/>
                <w:sz w:val="24"/>
                <w:szCs w:val="24"/>
              </w:rPr>
              <w:t>9.6%</w:t>
            </w:r>
          </w:p>
        </w:tc>
      </w:tr>
    </w:tbl>
    <w:p w:rsidR="00B71A2F" w:rsidRPr="00FB0AE9" w:rsidRDefault="00B71A2F" w:rsidP="00FB0AE9">
      <w:pPr>
        <w:tabs>
          <w:tab w:val="left" w:pos="-1134"/>
        </w:tabs>
        <w:adjustRightInd w:val="0"/>
        <w:snapToGrid w:val="0"/>
        <w:spacing w:after="0" w:line="240" w:lineRule="auto"/>
        <w:jc w:val="both"/>
        <w:rPr>
          <w:rFonts w:ascii="Times New Roman" w:hAnsi="Times New Roman"/>
          <w:sz w:val="24"/>
          <w:szCs w:val="24"/>
        </w:rPr>
      </w:pPr>
      <w:r w:rsidRPr="00FB0AE9">
        <w:rPr>
          <w:rFonts w:ascii="Times New Roman" w:hAnsi="Times New Roman"/>
          <w:noProof/>
          <w:sz w:val="24"/>
          <w:szCs w:val="24"/>
          <w:lang w:eastAsia="ru-RU"/>
        </w:rPr>
        <w:lastRenderedPageBreak/>
        <w:drawing>
          <wp:inline distT="0" distB="0" distL="0" distR="0">
            <wp:extent cx="5686425" cy="3209925"/>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880" cstate="print">
                      <a:extLst>
                        <a:ext uri="{28A0092B-C50C-407E-A947-70E740481C1C}">
                          <a14:useLocalDpi xmlns:a14="http://schemas.microsoft.com/office/drawing/2010/main" val="0"/>
                        </a:ext>
                      </a:extLst>
                    </a:blip>
                    <a:srcRect t="2380"/>
                    <a:stretch>
                      <a:fillRect/>
                    </a:stretch>
                  </pic:blipFill>
                  <pic:spPr bwMode="auto">
                    <a:xfrm>
                      <a:off x="0" y="0"/>
                      <a:ext cx="5686425" cy="3209925"/>
                    </a:xfrm>
                    <a:prstGeom prst="rect">
                      <a:avLst/>
                    </a:prstGeom>
                    <a:noFill/>
                    <a:ln>
                      <a:noFill/>
                    </a:ln>
                  </pic:spPr>
                </pic:pic>
              </a:graphicData>
            </a:graphic>
          </wp:inline>
        </w:drawing>
      </w:r>
    </w:p>
    <w:p w:rsidR="00B71A2F" w:rsidRPr="00FB0AE9" w:rsidRDefault="00B71A2F" w:rsidP="00FB0AE9">
      <w:pPr>
        <w:spacing w:after="0" w:line="240" w:lineRule="auto"/>
        <w:jc w:val="center"/>
        <w:rPr>
          <w:rFonts w:ascii="Times New Roman" w:hAnsi="Times New Roman"/>
          <w:sz w:val="20"/>
          <w:szCs w:val="20"/>
        </w:rPr>
      </w:pPr>
      <w:r w:rsidRPr="00FB0AE9">
        <w:rPr>
          <w:rFonts w:ascii="Times New Roman" w:hAnsi="Times New Roman"/>
          <w:sz w:val="20"/>
          <w:szCs w:val="20"/>
        </w:rPr>
        <w:t xml:space="preserve">Рисунок </w:t>
      </w:r>
      <w:r w:rsidR="00CD58CC" w:rsidRPr="00FB0AE9">
        <w:rPr>
          <w:rFonts w:ascii="Times New Roman" w:hAnsi="Times New Roman"/>
          <w:sz w:val="20"/>
          <w:szCs w:val="20"/>
        </w:rPr>
        <w:fldChar w:fldCharType="begin"/>
      </w:r>
      <w:r w:rsidRPr="00FB0AE9">
        <w:rPr>
          <w:rFonts w:ascii="Times New Roman" w:hAnsi="Times New Roman"/>
          <w:sz w:val="20"/>
          <w:szCs w:val="20"/>
        </w:rPr>
        <w:instrText xml:space="preserve"> SEQ Рисунок \* ARABIC </w:instrText>
      </w:r>
      <w:r w:rsidR="00CD58CC" w:rsidRPr="00FB0AE9">
        <w:rPr>
          <w:rFonts w:ascii="Times New Roman" w:hAnsi="Times New Roman"/>
          <w:sz w:val="20"/>
          <w:szCs w:val="20"/>
        </w:rPr>
        <w:fldChar w:fldCharType="separate"/>
      </w:r>
      <w:r w:rsidR="00BE32AA">
        <w:rPr>
          <w:rFonts w:ascii="Times New Roman" w:hAnsi="Times New Roman"/>
          <w:noProof/>
          <w:sz w:val="20"/>
          <w:szCs w:val="20"/>
        </w:rPr>
        <w:t>3</w:t>
      </w:r>
      <w:r w:rsidR="00CD58CC" w:rsidRPr="00FB0AE9">
        <w:rPr>
          <w:rFonts w:ascii="Times New Roman" w:hAnsi="Times New Roman"/>
          <w:sz w:val="20"/>
          <w:szCs w:val="20"/>
        </w:rPr>
        <w:fldChar w:fldCharType="end"/>
      </w:r>
      <w:r w:rsidRPr="00FB0AE9">
        <w:rPr>
          <w:rFonts w:ascii="Times New Roman" w:hAnsi="Times New Roman"/>
          <w:sz w:val="20"/>
          <w:szCs w:val="20"/>
        </w:rPr>
        <w:t xml:space="preserve"> - Эпюры остаточных напряжений </w:t>
      </w:r>
      <w:r w:rsidR="00AC2A3A">
        <w:rPr>
          <w:rFonts w:ascii="Times New Roman" w:hAnsi="Times New Roman"/>
          <w:sz w:val="20"/>
          <w:szCs w:val="20"/>
        </w:rPr>
        <w:pict>
          <v:shape id="_x0000_i2945" type="#_x0000_t75" style="width:33.65pt;height:17.75pt">
            <v:imagedata r:id="rId3881" o:title=""/>
          </v:shape>
        </w:pict>
      </w:r>
      <w:r w:rsidRPr="00FB0AE9">
        <w:rPr>
          <w:rFonts w:ascii="Times New Roman" w:hAnsi="Times New Roman"/>
          <w:sz w:val="20"/>
          <w:szCs w:val="20"/>
        </w:rPr>
        <w:t xml:space="preserve"> (сплав ЖС6 КП) в цилиндрическом образце радиуса </w:t>
      </w:r>
      <w:r w:rsidR="00AC2A3A">
        <w:rPr>
          <w:rFonts w:ascii="Times New Roman" w:hAnsi="Times New Roman"/>
          <w:sz w:val="20"/>
          <w:szCs w:val="20"/>
        </w:rPr>
        <w:pict>
          <v:shape id="_x0000_i2946" type="#_x0000_t75" style="width:37.4pt;height:12.15pt">
            <v:imagedata r:id="rId3882" o:title=""/>
          </v:shape>
        </w:pict>
      </w:r>
      <w:r w:rsidRPr="00FB0AE9">
        <w:rPr>
          <w:rFonts w:ascii="Times New Roman" w:hAnsi="Times New Roman"/>
          <w:sz w:val="20"/>
          <w:szCs w:val="20"/>
        </w:rPr>
        <w:t>мм: 1 – экспериментальные данные; 2 – кривая построенная известным методом [1]; 3 – кривая, построенная по 1 алг.; 4 – кривая, построенная по 2 алг.; 5 – кривая, построенная по 3 алг.</w:t>
      </w:r>
    </w:p>
    <w:p w:rsidR="00FB0AE9" w:rsidRDefault="00FB0AE9" w:rsidP="00FB0AE9">
      <w:pPr>
        <w:spacing w:after="0" w:line="240" w:lineRule="auto"/>
        <w:ind w:firstLine="709"/>
        <w:rPr>
          <w:rFonts w:ascii="Times New Roman" w:hAnsi="Times New Roman"/>
          <w:sz w:val="24"/>
          <w:szCs w:val="24"/>
        </w:rPr>
      </w:pPr>
    </w:p>
    <w:p w:rsidR="00B71A2F" w:rsidRPr="00FB0AE9" w:rsidRDefault="00B71A2F" w:rsidP="00FB0AE9">
      <w:pPr>
        <w:spacing w:after="0" w:line="240" w:lineRule="auto"/>
        <w:ind w:firstLine="709"/>
        <w:rPr>
          <w:rFonts w:ascii="Times New Roman" w:hAnsi="Times New Roman"/>
          <w:sz w:val="24"/>
          <w:szCs w:val="24"/>
        </w:rPr>
      </w:pPr>
      <w:r w:rsidRPr="00FB0AE9">
        <w:rPr>
          <w:rFonts w:ascii="Times New Roman" w:hAnsi="Times New Roman"/>
          <w:sz w:val="24"/>
          <w:szCs w:val="24"/>
        </w:rPr>
        <w:t xml:space="preserve">Таким образом, применение численного метода, в основе которого лежит среднеквадратичное оценивание коэффициентов разностного уравнения, при расчете и исследовании полей остаточных напряжений при поверхностном упрочнении цилиндрических изделий позволяет повысить адекватность модели экспериментальным данным и, тем самым, достоверность оценок параметров напряженно деформируемого состояния. </w:t>
      </w:r>
    </w:p>
    <w:p w:rsidR="00B71A2F" w:rsidRPr="00FB0AE9" w:rsidRDefault="00B71A2F" w:rsidP="00FB0AE9">
      <w:pPr>
        <w:spacing w:after="0" w:line="240" w:lineRule="auto"/>
        <w:jc w:val="both"/>
        <w:rPr>
          <w:rFonts w:ascii="Times New Roman" w:hAnsi="Times New Roman"/>
          <w:sz w:val="24"/>
          <w:szCs w:val="24"/>
        </w:rPr>
      </w:pPr>
    </w:p>
    <w:p w:rsidR="00B71A2F" w:rsidRPr="00B71A2F" w:rsidRDefault="00B71A2F" w:rsidP="00FB0AE9">
      <w:pPr>
        <w:spacing w:after="0" w:line="240" w:lineRule="auto"/>
        <w:ind w:firstLine="709"/>
        <w:jc w:val="both"/>
        <w:rPr>
          <w:rFonts w:ascii="Times New Roman" w:hAnsi="Times New Roman"/>
          <w:b/>
          <w:sz w:val="20"/>
          <w:szCs w:val="20"/>
        </w:rPr>
      </w:pPr>
      <w:r w:rsidRPr="00B71A2F">
        <w:rPr>
          <w:rFonts w:ascii="Times New Roman" w:hAnsi="Times New Roman"/>
          <w:b/>
          <w:sz w:val="20"/>
          <w:szCs w:val="20"/>
        </w:rPr>
        <w:t>Литература</w:t>
      </w:r>
    </w:p>
    <w:p w:rsidR="00B71A2F" w:rsidRPr="00B71A2F" w:rsidRDefault="00B71A2F" w:rsidP="00FB0AE9">
      <w:pPr>
        <w:pStyle w:val="a5"/>
        <w:numPr>
          <w:ilvl w:val="0"/>
          <w:numId w:val="11"/>
        </w:numPr>
        <w:tabs>
          <w:tab w:val="left" w:pos="284"/>
        </w:tabs>
        <w:spacing w:after="0" w:line="240" w:lineRule="auto"/>
        <w:ind w:left="0" w:firstLine="0"/>
        <w:jc w:val="both"/>
        <w:rPr>
          <w:rFonts w:ascii="Times New Roman" w:hAnsi="Times New Roman"/>
          <w:sz w:val="20"/>
          <w:szCs w:val="20"/>
        </w:rPr>
      </w:pPr>
      <w:r w:rsidRPr="00B71A2F">
        <w:rPr>
          <w:rFonts w:ascii="Times New Roman" w:hAnsi="Times New Roman"/>
          <w:sz w:val="20"/>
          <w:szCs w:val="20"/>
        </w:rPr>
        <w:t>Радченко, В.П. Ползучесть и релаксация остаточных напряжений в упрочненных конструкциях/В. П. Радченко, М.Н. Саушкин М.: Машиностроение-1, 2005. – 226 с.</w:t>
      </w:r>
    </w:p>
    <w:p w:rsidR="00B71A2F" w:rsidRPr="00B71A2F" w:rsidRDefault="00B71A2F" w:rsidP="00FB0AE9">
      <w:pPr>
        <w:pStyle w:val="a5"/>
        <w:numPr>
          <w:ilvl w:val="0"/>
          <w:numId w:val="11"/>
        </w:numPr>
        <w:tabs>
          <w:tab w:val="left" w:pos="284"/>
        </w:tabs>
        <w:spacing w:after="0" w:line="240" w:lineRule="auto"/>
        <w:ind w:left="0" w:firstLine="0"/>
        <w:jc w:val="both"/>
        <w:rPr>
          <w:rFonts w:ascii="Times New Roman" w:hAnsi="Times New Roman"/>
          <w:sz w:val="20"/>
          <w:szCs w:val="20"/>
        </w:rPr>
      </w:pPr>
      <w:r w:rsidRPr="00B71A2F">
        <w:rPr>
          <w:rFonts w:ascii="Times New Roman" w:hAnsi="Times New Roman"/>
          <w:sz w:val="20"/>
          <w:szCs w:val="20"/>
        </w:rPr>
        <w:t>Зотеев, В.Е. Параметрическая идентификация диссипативных механических систем на основе разностных уравнений/В. Е. Зотеев.</w:t>
      </w:r>
      <w:r w:rsidRPr="00B71A2F">
        <w:rPr>
          <w:rFonts w:ascii="Times New Roman" w:hAnsi="Times New Roman"/>
          <w:sz w:val="20"/>
          <w:szCs w:val="20"/>
        </w:rPr>
        <w:noBreakHyphen/>
        <w:t xml:space="preserve"> М.: Машиностроение, 2009.</w:t>
      </w:r>
      <w:r w:rsidRPr="00B71A2F">
        <w:rPr>
          <w:rFonts w:ascii="Times New Roman" w:hAnsi="Times New Roman"/>
          <w:sz w:val="20"/>
          <w:szCs w:val="20"/>
        </w:rPr>
        <w:noBreakHyphen/>
        <w:t>344 с.</w:t>
      </w:r>
    </w:p>
    <w:p w:rsidR="00B71A2F" w:rsidRPr="00B71A2F" w:rsidRDefault="00B71A2F" w:rsidP="00FB0AE9">
      <w:pPr>
        <w:pStyle w:val="a5"/>
        <w:numPr>
          <w:ilvl w:val="0"/>
          <w:numId w:val="11"/>
        </w:numPr>
        <w:tabs>
          <w:tab w:val="left" w:pos="284"/>
        </w:tabs>
        <w:spacing w:after="0" w:line="240" w:lineRule="auto"/>
        <w:ind w:left="0" w:firstLine="0"/>
        <w:jc w:val="both"/>
        <w:rPr>
          <w:rFonts w:ascii="Times New Roman" w:hAnsi="Times New Roman"/>
          <w:sz w:val="20"/>
          <w:szCs w:val="20"/>
        </w:rPr>
      </w:pPr>
      <w:r w:rsidRPr="00B71A2F">
        <w:rPr>
          <w:rFonts w:ascii="Times New Roman" w:hAnsi="Times New Roman"/>
          <w:sz w:val="20"/>
          <w:szCs w:val="20"/>
        </w:rPr>
        <w:t>Гриневич, Е.В. Исследование полей остаточных напряжений при поверхностном упрочнении цилиндрических изделий // Прочность и долговечность элементов конструкций/Е.В. Гриневич, О.В. Колотникова – Куйбышев: КПтИ, 1983. – С. 88-97.</w:t>
      </w:r>
    </w:p>
    <w:p w:rsidR="00FB0AE9" w:rsidRDefault="00FB0AE9">
      <w:pPr>
        <w:rPr>
          <w:rFonts w:ascii="Times New Roman" w:hAnsi="Times New Roman"/>
          <w:b/>
          <w:sz w:val="32"/>
          <w:szCs w:val="32"/>
        </w:rPr>
      </w:pPr>
      <w:r>
        <w:rPr>
          <w:rFonts w:ascii="Times New Roman" w:hAnsi="Times New Roman"/>
          <w:b/>
          <w:sz w:val="32"/>
          <w:szCs w:val="32"/>
        </w:rPr>
        <w:br w:type="page"/>
      </w:r>
    </w:p>
    <w:p w:rsidR="00E73034" w:rsidRPr="00FB0AE9" w:rsidRDefault="00E73034" w:rsidP="00FB0AE9">
      <w:pPr>
        <w:spacing w:after="0" w:line="240" w:lineRule="auto"/>
        <w:jc w:val="center"/>
        <w:outlineLvl w:val="1"/>
        <w:rPr>
          <w:rFonts w:ascii="Times New Roman" w:hAnsi="Times New Roman"/>
          <w:b/>
          <w:sz w:val="32"/>
          <w:szCs w:val="32"/>
          <w:lang w:val="en-US"/>
        </w:rPr>
      </w:pPr>
      <w:bookmarkStart w:id="426" w:name="_Toc422845650"/>
      <w:bookmarkStart w:id="427" w:name="_Toc422905141"/>
      <w:r w:rsidRPr="00E73034">
        <w:rPr>
          <w:rFonts w:ascii="Times New Roman" w:hAnsi="Times New Roman"/>
          <w:b/>
          <w:sz w:val="32"/>
          <w:szCs w:val="32"/>
          <w:lang w:val="en-US"/>
        </w:rPr>
        <w:lastRenderedPageBreak/>
        <w:t>TOOLS FOR VISUALIZATION AND CONSTRUCTION OF REAL-TIME SPACECRAFT’S CONTROL</w:t>
      </w:r>
      <w:bookmarkEnd w:id="426"/>
      <w:bookmarkEnd w:id="427"/>
    </w:p>
    <w:p w:rsidR="00FB0AE9" w:rsidRPr="00FB0AE9" w:rsidRDefault="00FB0AE9" w:rsidP="00FB0AE9">
      <w:pPr>
        <w:spacing w:after="0" w:line="240" w:lineRule="auto"/>
        <w:jc w:val="center"/>
        <w:rPr>
          <w:rFonts w:ascii="Times New Roman" w:hAnsi="Times New Roman"/>
          <w:b/>
          <w:sz w:val="32"/>
          <w:szCs w:val="32"/>
          <w:lang w:val="en-US"/>
        </w:rPr>
      </w:pPr>
    </w:p>
    <w:p w:rsidR="00E73034" w:rsidRPr="00FB0AE9" w:rsidRDefault="00E73034" w:rsidP="00FB0AE9">
      <w:pPr>
        <w:spacing w:after="0" w:line="240" w:lineRule="auto"/>
        <w:jc w:val="center"/>
        <w:outlineLvl w:val="2"/>
        <w:rPr>
          <w:rFonts w:ascii="Times New Roman" w:hAnsi="Times New Roman"/>
          <w:sz w:val="24"/>
          <w:szCs w:val="24"/>
          <w:lang w:val="en-US"/>
        </w:rPr>
      </w:pPr>
      <w:bookmarkStart w:id="428" w:name="_Toc422845651"/>
      <w:bookmarkStart w:id="429" w:name="_Toc422905142"/>
      <w:r w:rsidRPr="00FB0AE9">
        <w:rPr>
          <w:rFonts w:ascii="Times New Roman" w:hAnsi="Times New Roman"/>
          <w:sz w:val="24"/>
          <w:szCs w:val="24"/>
          <w:lang w:val="en-US"/>
        </w:rPr>
        <w:t>Andrey Tyugashev, Anton Nasekin, Elena Sopchenko</w:t>
      </w:r>
      <w:bookmarkEnd w:id="428"/>
      <w:bookmarkEnd w:id="429"/>
    </w:p>
    <w:p w:rsidR="00E73034" w:rsidRPr="00FB0AE9" w:rsidRDefault="00E73034" w:rsidP="00FB0AE9">
      <w:pPr>
        <w:pStyle w:val="Affiliation"/>
        <w:outlineLvl w:val="3"/>
        <w:rPr>
          <w:rFonts w:eastAsia="MS Mincho"/>
          <w:sz w:val="24"/>
          <w:szCs w:val="24"/>
        </w:rPr>
      </w:pPr>
      <w:r w:rsidRPr="00FB0AE9">
        <w:rPr>
          <w:rFonts w:eastAsia="MS Mincho"/>
          <w:sz w:val="24"/>
          <w:szCs w:val="24"/>
        </w:rPr>
        <w:t>S.P. Korolyov Samara State Aerospace University (National Reseach University)</w:t>
      </w:r>
    </w:p>
    <w:p w:rsidR="00E73034" w:rsidRPr="00E73034" w:rsidRDefault="00E73034" w:rsidP="00FB0AE9">
      <w:pPr>
        <w:pStyle w:val="Affiliation"/>
        <w:rPr>
          <w:rFonts w:eastAsia="MS Mincho"/>
        </w:rPr>
      </w:pPr>
    </w:p>
    <w:p w:rsidR="00E73034" w:rsidRPr="00E73034" w:rsidRDefault="00E73034" w:rsidP="00FB0AE9">
      <w:pPr>
        <w:spacing w:after="0" w:line="240" w:lineRule="auto"/>
        <w:jc w:val="both"/>
        <w:rPr>
          <w:rFonts w:ascii="Times New Roman" w:hAnsi="Times New Roman"/>
          <w:sz w:val="20"/>
          <w:szCs w:val="20"/>
          <w:lang w:val="en-US"/>
        </w:rPr>
      </w:pPr>
      <w:r w:rsidRPr="00E73034">
        <w:rPr>
          <w:rFonts w:ascii="Times New Roman" w:hAnsi="Times New Roman"/>
          <w:sz w:val="20"/>
          <w:szCs w:val="20"/>
          <w:lang w:val="en-US"/>
        </w:rPr>
        <w:t>The paper presents a research in the field of visual programming of spacecraft control programs. Means of visual simulation of the design and verification of macro can improve the efficiency of professionals in the design, development and maintenance of software onboard the spacecraft. The use of these funds will reduce the number of errors in the macro.</w:t>
      </w:r>
    </w:p>
    <w:p w:rsidR="00E73034" w:rsidRPr="00E73034" w:rsidRDefault="00E73034" w:rsidP="00FB0AE9">
      <w:pPr>
        <w:spacing w:after="0" w:line="240" w:lineRule="auto"/>
        <w:jc w:val="center"/>
        <w:rPr>
          <w:rFonts w:ascii="Times New Roman" w:hAnsi="Times New Roman"/>
          <w:lang w:val="en-US"/>
        </w:rPr>
      </w:pP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Nowadays it is impossible to imagine spacecraft without computers. Computers are being used from design stage throw lifting to Space, operation and support till from the end of spacecraft’s service. Now, all satellites including micro and nano ones equipped with onboard control computer system which combines several onboard computers integrated into network.</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The control functions is being executed by special sort of software – onboard software (so-called «mission critical flight control software»).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Onboard software consists of a large number of programs. The most important parts are programs that perform the functions of the operating system, service software, «functional programs» that control the operation of concrete onboard system, and «integrated macro control» software.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Modern satellites controlled by both ground-based and onboard control complexes. Practically, in case of an onboard complex whole logic embedded in the software.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One of the main objectives in creating the spacecraft is to provide high-quality, correct and robust software that can support satellites operation not only in normal mode, but in the case of a failure (as far as possible or correct it), or in the worst case, contact ground control personnel and provide them with an opportunity to fix critical bugs by their means.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Thus, the error in onboard program can lead to serious financial losses, and it is not the worst-case scenario.</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One of the causes of errors is the complexity both of onboard software as well as of its development process. At the initial stage of developing, program logic’s designers create and transmit all the information about the control logic to programmers. Misunderstanding or inaccuracy in these processes can lead to errors.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System we proposing is intended to use visual technology to minimize errors in the programs for spacecraft’s onboard computer. In the ideal case, it will allow to develop «integrated macro control» part of onboard software by system designers, excluding programmers. As a minimum, we present the program in a more understandable form to avoid misunderstanding in collective.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We use graphical notation DRAGON (Friendly Russian Algorithmic Language that provides Visibility) visual representation was proposed to use.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xml:space="preserve"> «Macro autonomous integral control software» is the ‘coordinator’ of ‘conductor’ of all programs and processes implemented by onboard equipment [1]. Macro-program consists of groups of ‘logical sequences’. Each logical sequence has a condition (analog of ‘guard condition’). If this condition (it can be very complex with many clauses connected by ‘OR’,’AND’, ‘NOT’ logical operators) is truth, some commands should be executed in specified time moments.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We are trying to develop a set of programming tools that will allow to support a ‘macro-programs’ design and verification.</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These tools must be integrated with the existing onboard software development tools and interact with an existing database [2].</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lastRenderedPageBreak/>
        <w:t>One of the most important task is to visualize a group of logical sequences in the Dragon graphical notation. It is also necessary to provide the ability to edit the scheme and correctly save of all changes to the database.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We use DRAGON notation and specially developed program tool to solve specified problem. Graphic language consists of the following elements: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graphic primitives and lines (arrows);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text labels located inside or outside of graphic primitives.</w:t>
      </w:r>
    </w:p>
    <w:p w:rsidR="00E73034" w:rsidRPr="00FB0AE9" w:rsidRDefault="00E73034" w:rsidP="00FB0AE9">
      <w:pPr>
        <w:spacing w:after="0" w:line="240" w:lineRule="auto"/>
        <w:ind w:firstLine="709"/>
        <w:jc w:val="both"/>
        <w:rPr>
          <w:rFonts w:ascii="Times New Roman" w:hAnsi="Times New Roman"/>
          <w:sz w:val="24"/>
          <w:szCs w:val="24"/>
        </w:rPr>
      </w:pPr>
      <w:r w:rsidRPr="00FB0AE9">
        <w:rPr>
          <w:rFonts w:ascii="Times New Roman" w:hAnsi="Times New Roman"/>
          <w:sz w:val="24"/>
          <w:szCs w:val="24"/>
          <w:lang w:val="en-US"/>
        </w:rPr>
        <w:t xml:space="preserve">‘Graphical alphabet’ and ‘graphical syntax’ is being used. Graphic elements in this notation are known as the ‘icons’. The arrows in the diagrams are used very rarely. In addition, there is a ban on the use of line crossings. In addition, there are icons in the notation which standardize combination of icons, so-called ‘macro-icons’, which usage is similar to how words combine letters. These features made the language more concise and thus more intuitive and understandable in comparison with ‘traditional’ flowcharts. </w:t>
      </w:r>
      <w:r w:rsidRPr="00FB0AE9">
        <w:rPr>
          <w:rFonts w:ascii="Times New Roman" w:hAnsi="Times New Roman"/>
          <w:sz w:val="24"/>
          <w:szCs w:val="24"/>
        </w:rPr>
        <w:t>All graphic elements are shown in Fig</w:t>
      </w:r>
      <w:r w:rsidRPr="00FB0AE9">
        <w:rPr>
          <w:rFonts w:ascii="Times New Roman" w:hAnsi="Times New Roman"/>
          <w:sz w:val="24"/>
          <w:szCs w:val="24"/>
          <w:lang w:val="en-US"/>
        </w:rPr>
        <w:t>.</w:t>
      </w:r>
      <w:r w:rsidRPr="00FB0AE9">
        <w:rPr>
          <w:rFonts w:ascii="Times New Roman" w:hAnsi="Times New Roman"/>
          <w:sz w:val="24"/>
          <w:szCs w:val="24"/>
        </w:rPr>
        <w:t xml:space="preserve"> 1. </w:t>
      </w:r>
    </w:p>
    <w:p w:rsidR="00E73034" w:rsidRPr="00FB0AE9" w:rsidRDefault="00E73034" w:rsidP="00FB0AE9">
      <w:pPr>
        <w:spacing w:after="0" w:line="240" w:lineRule="auto"/>
        <w:ind w:firstLine="709"/>
        <w:jc w:val="both"/>
        <w:rPr>
          <w:rFonts w:ascii="Times New Roman" w:hAnsi="Times New Roman"/>
          <w:sz w:val="24"/>
          <w:szCs w:val="24"/>
        </w:rPr>
      </w:pPr>
    </w:p>
    <w:p w:rsidR="00E73034" w:rsidRPr="00FB0AE9" w:rsidRDefault="00E73034" w:rsidP="00FB0AE9">
      <w:pPr>
        <w:spacing w:after="0" w:line="240" w:lineRule="auto"/>
        <w:jc w:val="center"/>
        <w:rPr>
          <w:rFonts w:ascii="Times New Roman" w:hAnsi="Times New Roman"/>
          <w:sz w:val="24"/>
          <w:szCs w:val="24"/>
        </w:rPr>
      </w:pPr>
      <w:r w:rsidRPr="00FB0AE9">
        <w:rPr>
          <w:rFonts w:ascii="Times New Roman" w:hAnsi="Times New Roman"/>
          <w:noProof/>
          <w:sz w:val="24"/>
          <w:szCs w:val="24"/>
          <w:lang w:eastAsia="ru-RU"/>
        </w:rPr>
        <w:drawing>
          <wp:inline distT="0" distB="0" distL="0" distR="0">
            <wp:extent cx="3208612" cy="4944716"/>
            <wp:effectExtent l="19050" t="0" r="0" b="0"/>
            <wp:docPr id="4190" name="Рисунок 4190" descr="Icons_of_Visual_Programming_Language_--DRA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0" descr="Icons_of_Visual_Programming_Language_--DRAKON--"/>
                    <pic:cNvPicPr>
                      <a:picLocks noChangeAspect="1" noChangeArrowheads="1"/>
                    </pic:cNvPicPr>
                  </pic:nvPicPr>
                  <pic:blipFill>
                    <a:blip r:embed="rId3883" cstate="print"/>
                    <a:srcRect/>
                    <a:stretch>
                      <a:fillRect/>
                    </a:stretch>
                  </pic:blipFill>
                  <pic:spPr bwMode="auto">
                    <a:xfrm>
                      <a:off x="0" y="0"/>
                      <a:ext cx="3209891" cy="4946687"/>
                    </a:xfrm>
                    <a:prstGeom prst="rect">
                      <a:avLst/>
                    </a:prstGeom>
                    <a:noFill/>
                    <a:ln w="9525">
                      <a:noFill/>
                      <a:miter lim="800000"/>
                      <a:headEnd/>
                      <a:tailEnd/>
                    </a:ln>
                  </pic:spPr>
                </pic:pic>
              </a:graphicData>
            </a:graphic>
          </wp:inline>
        </w:drawing>
      </w:r>
    </w:p>
    <w:p w:rsidR="00E73034" w:rsidRPr="00FB0AE9" w:rsidRDefault="00E73034" w:rsidP="00FB0AE9">
      <w:pPr>
        <w:widowControl w:val="0"/>
        <w:spacing w:after="0" w:line="240" w:lineRule="auto"/>
        <w:jc w:val="center"/>
        <w:rPr>
          <w:rFonts w:ascii="Times New Roman" w:hAnsi="Times New Roman"/>
          <w:sz w:val="20"/>
          <w:szCs w:val="20"/>
          <w:lang w:val="en-US"/>
        </w:rPr>
      </w:pPr>
      <w:r w:rsidRPr="00FB0AE9">
        <w:rPr>
          <w:rFonts w:ascii="Times New Roman" w:hAnsi="Times New Roman"/>
          <w:sz w:val="20"/>
          <w:szCs w:val="20"/>
          <w:lang w:val="en-US"/>
        </w:rPr>
        <w:t>Fig. 1 – Graphic alphabet of DRAGON language</w:t>
      </w:r>
    </w:p>
    <w:p w:rsidR="00E73034" w:rsidRPr="00FB0AE9" w:rsidRDefault="00E73034" w:rsidP="00FB0AE9">
      <w:pPr>
        <w:spacing w:after="0" w:line="240" w:lineRule="auto"/>
        <w:ind w:firstLine="709"/>
        <w:jc w:val="both"/>
        <w:rPr>
          <w:rFonts w:ascii="Times New Roman" w:hAnsi="Times New Roman"/>
          <w:sz w:val="24"/>
          <w:szCs w:val="24"/>
          <w:lang w:val="en-US"/>
        </w:rPr>
      </w:pP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At a moment, we have developed a prototype of ‘visualization’ and ‘graphical construction’ tool that allows: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xml:space="preserve">- </w:t>
      </w:r>
      <w:r w:rsidRPr="00FB0AE9">
        <w:rPr>
          <w:rFonts w:ascii="Times New Roman" w:hAnsi="Times New Roman"/>
          <w:sz w:val="24"/>
          <w:szCs w:val="24"/>
        </w:rPr>
        <w:t>с</w:t>
      </w:r>
      <w:r w:rsidRPr="00FB0AE9">
        <w:rPr>
          <w:rFonts w:ascii="Times New Roman" w:hAnsi="Times New Roman"/>
          <w:sz w:val="24"/>
          <w:szCs w:val="24"/>
          <w:lang w:val="en-US"/>
        </w:rPr>
        <w:t>onnect to existing databases with description of satellite’s ‘integrated macro control’ software.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visualize the structure of ‘macro-program’ in DRAGON notation.</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 edit the scheme and save the result in the database.</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lastRenderedPageBreak/>
        <w:t>The example of developed tool’s screenshot with DRAGON representation of the ‘macro-program’ structure is presented in Figure 2.</w:t>
      </w:r>
    </w:p>
    <w:p w:rsidR="00E73034" w:rsidRPr="00FB0AE9" w:rsidRDefault="00E73034" w:rsidP="00FB0AE9">
      <w:pPr>
        <w:spacing w:after="0" w:line="240" w:lineRule="auto"/>
        <w:ind w:firstLine="709"/>
        <w:jc w:val="both"/>
        <w:rPr>
          <w:rFonts w:ascii="Times New Roman" w:hAnsi="Times New Roman"/>
          <w:sz w:val="24"/>
          <w:szCs w:val="24"/>
          <w:lang w:val="en-US"/>
        </w:rPr>
      </w:pPr>
    </w:p>
    <w:p w:rsidR="00E73034" w:rsidRPr="00FB0AE9" w:rsidRDefault="00E73034" w:rsidP="00FB0AE9">
      <w:pPr>
        <w:spacing w:after="0" w:line="240" w:lineRule="auto"/>
        <w:ind w:firstLine="709"/>
        <w:jc w:val="both"/>
        <w:rPr>
          <w:rFonts w:ascii="Times New Roman" w:hAnsi="Times New Roman"/>
          <w:sz w:val="24"/>
          <w:szCs w:val="24"/>
        </w:rPr>
      </w:pPr>
      <w:r w:rsidRPr="00FB0AE9">
        <w:rPr>
          <w:rFonts w:ascii="Times New Roman" w:hAnsi="Times New Roman"/>
          <w:noProof/>
          <w:sz w:val="24"/>
          <w:szCs w:val="24"/>
          <w:lang w:eastAsia="ru-RU"/>
        </w:rPr>
        <w:drawing>
          <wp:inline distT="0" distB="0" distL="0" distR="0">
            <wp:extent cx="5305425" cy="3114675"/>
            <wp:effectExtent l="19050" t="0" r="9525" b="0"/>
            <wp:docPr id="41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84" cstate="print"/>
                    <a:srcRect/>
                    <a:stretch>
                      <a:fillRect/>
                    </a:stretch>
                  </pic:blipFill>
                  <pic:spPr bwMode="auto">
                    <a:xfrm>
                      <a:off x="0" y="0"/>
                      <a:ext cx="5305425" cy="3114675"/>
                    </a:xfrm>
                    <a:prstGeom prst="rect">
                      <a:avLst/>
                    </a:prstGeom>
                    <a:noFill/>
                    <a:ln w="9525">
                      <a:noFill/>
                      <a:miter lim="800000"/>
                      <a:headEnd/>
                      <a:tailEnd/>
                    </a:ln>
                  </pic:spPr>
                </pic:pic>
              </a:graphicData>
            </a:graphic>
          </wp:inline>
        </w:drawing>
      </w:r>
    </w:p>
    <w:p w:rsidR="00E73034" w:rsidRPr="00FB0AE9" w:rsidRDefault="00E73034" w:rsidP="00FB0AE9">
      <w:pPr>
        <w:widowControl w:val="0"/>
        <w:spacing w:after="0" w:line="240" w:lineRule="auto"/>
        <w:jc w:val="center"/>
        <w:rPr>
          <w:rFonts w:ascii="Times New Roman" w:hAnsi="Times New Roman"/>
          <w:sz w:val="20"/>
          <w:szCs w:val="20"/>
          <w:lang w:val="en-US"/>
        </w:rPr>
      </w:pPr>
      <w:r w:rsidRPr="00FB0AE9">
        <w:rPr>
          <w:rFonts w:ascii="Times New Roman" w:hAnsi="Times New Roman"/>
          <w:sz w:val="20"/>
          <w:szCs w:val="20"/>
          <w:lang w:val="en-US"/>
        </w:rPr>
        <w:t>Fig. 2 – Visualized macro-program</w:t>
      </w:r>
    </w:p>
    <w:p w:rsidR="00E73034" w:rsidRPr="00FB0AE9" w:rsidRDefault="00E73034" w:rsidP="00FB0AE9">
      <w:pPr>
        <w:spacing w:after="0" w:line="240" w:lineRule="auto"/>
        <w:ind w:firstLine="709"/>
        <w:jc w:val="center"/>
        <w:rPr>
          <w:rFonts w:ascii="Times New Roman" w:hAnsi="Times New Roman"/>
          <w:sz w:val="24"/>
          <w:szCs w:val="24"/>
          <w:lang w:val="en-US"/>
        </w:rPr>
      </w:pP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As a result of this work, we will have a software product that allows visualizing and constructing a group of logical sequences of ‘macro-programs’. The tool provide separate editor for the each element in the group, with customization of the properties, and thus affect the operation of Macro.</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Due to the fact that a human better perceives graphical information, the method may accelerate the development of new macros, to reduce number of errors in the design stage and the time needed to ‘discover’ (find) the errors.</w:t>
      </w:r>
    </w:p>
    <w:p w:rsidR="00E73034" w:rsidRPr="00FB0AE9" w:rsidRDefault="00E73034" w:rsidP="00FB0AE9">
      <w:pPr>
        <w:spacing w:after="0" w:line="240" w:lineRule="auto"/>
        <w:ind w:firstLine="709"/>
        <w:jc w:val="both"/>
        <w:rPr>
          <w:rFonts w:ascii="Times New Roman" w:hAnsi="Times New Roman"/>
          <w:sz w:val="24"/>
          <w:szCs w:val="24"/>
          <w:lang w:val="en-US"/>
        </w:rPr>
      </w:pPr>
      <w:r w:rsidRPr="00FB0AE9">
        <w:rPr>
          <w:rFonts w:ascii="Times New Roman" w:hAnsi="Times New Roman"/>
          <w:sz w:val="24"/>
          <w:szCs w:val="24"/>
          <w:lang w:val="en-US"/>
        </w:rPr>
        <w:t>It should be emphasized that the proposing method only requires user to know DRAGON notation and overall principles of satellite’s «macro integral control software». The tool has an intuitive interface and can be used by not a professional programmer but by ‘system logic designer’. So, due to a clearly defined subject area we have the opportunity to avoid the use of any of the common programming languages and apply the model of visual programming.</w:t>
      </w:r>
    </w:p>
    <w:p w:rsidR="00E73034" w:rsidRPr="00FB0AE9" w:rsidRDefault="00E73034" w:rsidP="00FB0AE9">
      <w:pPr>
        <w:spacing w:after="0" w:line="240" w:lineRule="auto"/>
        <w:ind w:firstLine="709"/>
        <w:jc w:val="both"/>
        <w:rPr>
          <w:rFonts w:ascii="Times New Roman" w:hAnsi="Times New Roman"/>
          <w:b/>
          <w:sz w:val="24"/>
          <w:szCs w:val="24"/>
          <w:lang w:val="en-US"/>
        </w:rPr>
      </w:pPr>
    </w:p>
    <w:p w:rsidR="00E73034" w:rsidRPr="00E73034" w:rsidRDefault="00E73034" w:rsidP="00FB0AE9">
      <w:pPr>
        <w:spacing w:after="0" w:line="240" w:lineRule="auto"/>
        <w:ind w:firstLine="709"/>
        <w:jc w:val="both"/>
        <w:rPr>
          <w:rFonts w:ascii="Times New Roman" w:hAnsi="Times New Roman"/>
          <w:b/>
          <w:sz w:val="20"/>
          <w:szCs w:val="20"/>
          <w:lang w:val="en-US"/>
        </w:rPr>
      </w:pPr>
      <w:r w:rsidRPr="00E73034">
        <w:rPr>
          <w:rFonts w:ascii="Times New Roman" w:hAnsi="Times New Roman"/>
          <w:b/>
          <w:sz w:val="20"/>
          <w:szCs w:val="20"/>
          <w:lang w:val="en-US"/>
        </w:rPr>
        <w:t>References</w:t>
      </w:r>
    </w:p>
    <w:p w:rsidR="00E73034" w:rsidRPr="00E73034" w:rsidRDefault="00E73034" w:rsidP="00FB0AE9">
      <w:pPr>
        <w:spacing w:after="0" w:line="240" w:lineRule="auto"/>
        <w:ind w:firstLine="709"/>
        <w:jc w:val="both"/>
        <w:rPr>
          <w:rFonts w:ascii="Times New Roman" w:hAnsi="Times New Roman"/>
          <w:sz w:val="20"/>
          <w:szCs w:val="20"/>
          <w:lang w:val="en-US"/>
        </w:rPr>
      </w:pPr>
      <w:r w:rsidRPr="00E73034">
        <w:rPr>
          <w:rFonts w:ascii="Times New Roman" w:hAnsi="Times New Roman"/>
          <w:sz w:val="20"/>
          <w:szCs w:val="20"/>
          <w:lang w:val="en-US"/>
        </w:rPr>
        <w:t>1. Kochura, E.V. Razrabotka makroprogramm integral'nogo upravleniya kosmicheskimi apparatami [Development of integral control macro-program]. Vestnik SibGAU [Herald of Siberian SAU], 2011, vol. 1, pp. 105-107. (in Russian).</w:t>
      </w:r>
    </w:p>
    <w:p w:rsidR="00E73034" w:rsidRPr="00E73034" w:rsidRDefault="00E73034" w:rsidP="00FB0AE9">
      <w:pPr>
        <w:spacing w:after="0" w:line="240" w:lineRule="auto"/>
        <w:ind w:firstLine="709"/>
        <w:jc w:val="both"/>
        <w:rPr>
          <w:rFonts w:ascii="Times New Roman" w:hAnsi="Times New Roman"/>
          <w:sz w:val="20"/>
          <w:szCs w:val="20"/>
          <w:lang w:val="en-US"/>
        </w:rPr>
      </w:pPr>
      <w:r w:rsidRPr="00E73034">
        <w:rPr>
          <w:rFonts w:ascii="Times New Roman" w:hAnsi="Times New Roman"/>
          <w:sz w:val="20"/>
          <w:szCs w:val="20"/>
          <w:lang w:val="en-US"/>
        </w:rPr>
        <w:t>2. Esyunin, V.V. Osnovnye printsipy postroeniya ispytatel'nogo stenda bortovogo kompleksa upravleniya dlya perspektivnykh izdelii OAO «ISS» [Basic principles of construction the test stand for onboard control complex]. Vestnik SibGAU [Herald of Siberian SAU], 2010, vol. 2, pp. 93-96. (in Russian).</w:t>
      </w:r>
    </w:p>
    <w:p w:rsidR="00FB0AE9" w:rsidRDefault="00FB0AE9">
      <w:pPr>
        <w:rPr>
          <w:rFonts w:ascii="Times New Roman" w:hAnsi="Times New Roman"/>
          <w:b/>
          <w:sz w:val="32"/>
          <w:szCs w:val="32"/>
          <w:lang w:val="en-US" w:eastAsia="ru-RU"/>
        </w:rPr>
      </w:pPr>
      <w:r>
        <w:rPr>
          <w:rFonts w:ascii="Times New Roman" w:hAnsi="Times New Roman"/>
          <w:b/>
          <w:sz w:val="32"/>
          <w:szCs w:val="32"/>
          <w:lang w:val="en-US" w:eastAsia="ru-RU"/>
        </w:rPr>
        <w:br w:type="page"/>
      </w:r>
    </w:p>
    <w:p w:rsidR="00E73034" w:rsidRPr="00E73034" w:rsidRDefault="00E73034" w:rsidP="004968E1">
      <w:pPr>
        <w:spacing w:after="0" w:line="240" w:lineRule="auto"/>
        <w:jc w:val="center"/>
        <w:outlineLvl w:val="1"/>
        <w:rPr>
          <w:rFonts w:ascii="Times New Roman" w:hAnsi="Times New Roman"/>
          <w:b/>
          <w:sz w:val="32"/>
          <w:szCs w:val="32"/>
          <w:lang w:val="en-US" w:eastAsia="ru-RU"/>
        </w:rPr>
      </w:pPr>
      <w:bookmarkStart w:id="430" w:name="_Toc422845652"/>
      <w:bookmarkStart w:id="431" w:name="_Toc422905143"/>
      <w:r w:rsidRPr="00E73034">
        <w:rPr>
          <w:rFonts w:ascii="Times New Roman" w:hAnsi="Times New Roman"/>
          <w:b/>
          <w:sz w:val="32"/>
          <w:szCs w:val="32"/>
          <w:lang w:val="en-US" w:eastAsia="ru-RU"/>
        </w:rPr>
        <w:lastRenderedPageBreak/>
        <w:t xml:space="preserve">TOOLS OF TEST GENERATION FOR SATELLITES </w:t>
      </w:r>
      <w:r w:rsidR="004968E1">
        <w:rPr>
          <w:rFonts w:ascii="Times New Roman" w:hAnsi="Times New Roman"/>
          <w:b/>
          <w:sz w:val="32"/>
          <w:szCs w:val="32"/>
          <w:lang w:val="en-US" w:eastAsia="ru-RU"/>
        </w:rPr>
        <w:t>CONTROL</w:t>
      </w:r>
      <w:r w:rsidR="004968E1" w:rsidRPr="004968E1">
        <w:rPr>
          <w:rFonts w:ascii="Times New Roman" w:hAnsi="Times New Roman"/>
          <w:b/>
          <w:sz w:val="32"/>
          <w:szCs w:val="32"/>
          <w:lang w:val="en-US" w:eastAsia="ru-RU"/>
        </w:rPr>
        <w:t> </w:t>
      </w:r>
      <w:r w:rsidRPr="00E73034">
        <w:rPr>
          <w:rFonts w:ascii="Times New Roman" w:hAnsi="Times New Roman"/>
          <w:b/>
          <w:sz w:val="32"/>
          <w:szCs w:val="32"/>
          <w:lang w:val="en-US" w:eastAsia="ru-RU"/>
        </w:rPr>
        <w:t>PROGRAMS</w:t>
      </w:r>
      <w:bookmarkEnd w:id="430"/>
      <w:bookmarkEnd w:id="431"/>
    </w:p>
    <w:p w:rsidR="00E73034" w:rsidRPr="00E73034" w:rsidRDefault="00E73034" w:rsidP="004968E1">
      <w:pPr>
        <w:spacing w:after="0" w:line="240" w:lineRule="auto"/>
        <w:rPr>
          <w:rFonts w:ascii="Times New Roman" w:hAnsi="Times New Roman"/>
          <w:b/>
          <w:sz w:val="32"/>
          <w:szCs w:val="32"/>
          <w:lang w:val="en-US" w:eastAsia="ru-RU"/>
        </w:rPr>
      </w:pPr>
    </w:p>
    <w:p w:rsidR="00E73034" w:rsidRPr="00E73034" w:rsidRDefault="00E73034" w:rsidP="004968E1">
      <w:pPr>
        <w:pStyle w:val="Affiliation"/>
        <w:outlineLvl w:val="2"/>
        <w:rPr>
          <w:rFonts w:eastAsia="MS Mincho"/>
          <w:sz w:val="24"/>
          <w:szCs w:val="24"/>
        </w:rPr>
      </w:pPr>
      <w:bookmarkStart w:id="432" w:name="_Toc422845653"/>
      <w:bookmarkStart w:id="433" w:name="_Toc422905144"/>
      <w:r w:rsidRPr="00E73034">
        <w:rPr>
          <w:rFonts w:eastAsia="MS Mincho"/>
          <w:sz w:val="24"/>
          <w:szCs w:val="24"/>
        </w:rPr>
        <w:t>Andrey Tyugashev, Ekaterina Myasnikova, Elena Sopchenko</w:t>
      </w:r>
      <w:bookmarkEnd w:id="432"/>
      <w:bookmarkEnd w:id="433"/>
    </w:p>
    <w:p w:rsidR="00E73034" w:rsidRPr="00E73034" w:rsidRDefault="00E73034" w:rsidP="004968E1">
      <w:pPr>
        <w:pStyle w:val="Affiliation"/>
        <w:rPr>
          <w:rFonts w:eastAsia="MS Mincho"/>
          <w:sz w:val="24"/>
          <w:szCs w:val="24"/>
        </w:rPr>
      </w:pPr>
    </w:p>
    <w:p w:rsidR="00E73034" w:rsidRPr="00E73034" w:rsidRDefault="00E73034" w:rsidP="004968E1">
      <w:pPr>
        <w:pStyle w:val="Affiliation"/>
        <w:outlineLvl w:val="3"/>
        <w:rPr>
          <w:rFonts w:eastAsia="MS Mincho"/>
          <w:sz w:val="24"/>
          <w:szCs w:val="24"/>
        </w:rPr>
      </w:pPr>
      <w:r w:rsidRPr="00E73034">
        <w:rPr>
          <w:rFonts w:eastAsia="MS Mincho"/>
          <w:sz w:val="24"/>
          <w:szCs w:val="24"/>
        </w:rPr>
        <w:t>S.P. Korolyov Samara State Aerospace University (National Reseach University)</w:t>
      </w:r>
    </w:p>
    <w:p w:rsidR="00E73034" w:rsidRPr="00E73034" w:rsidRDefault="00E73034" w:rsidP="004968E1">
      <w:pPr>
        <w:spacing w:after="0" w:line="240" w:lineRule="auto"/>
        <w:ind w:firstLine="709"/>
        <w:jc w:val="both"/>
        <w:rPr>
          <w:rFonts w:ascii="Times New Roman" w:hAnsi="Times New Roman"/>
          <w:lang w:val="en-US" w:eastAsia="ru-RU"/>
        </w:rPr>
      </w:pPr>
    </w:p>
    <w:p w:rsidR="00E73034" w:rsidRPr="004968E1" w:rsidRDefault="00E73034" w:rsidP="004968E1">
      <w:pPr>
        <w:spacing w:after="0" w:line="240" w:lineRule="auto"/>
        <w:jc w:val="both"/>
        <w:rPr>
          <w:rFonts w:ascii="Times New Roman" w:hAnsi="Times New Roman"/>
          <w:sz w:val="20"/>
          <w:szCs w:val="20"/>
          <w:lang w:val="en-US" w:eastAsia="ru-RU"/>
        </w:rPr>
      </w:pPr>
      <w:r w:rsidRPr="004968E1">
        <w:rPr>
          <w:rFonts w:ascii="Times New Roman" w:hAnsi="Times New Roman"/>
          <w:sz w:val="20"/>
          <w:szCs w:val="20"/>
          <w:lang w:val="en-US" w:eastAsia="ru-RU"/>
        </w:rPr>
        <w:t>The paper presents a research in the field of test automation for testing spacecraft control programs. Means for generating a test is carried out to build a complete set of tests for the macro. Tests creating sequence diagrams in the language DIPOLE 6 in XML. Specialists use them to debug complex ground to verify the on-board software.</w:t>
      </w:r>
    </w:p>
    <w:p w:rsidR="00E73034" w:rsidRPr="00E73034" w:rsidRDefault="00E73034" w:rsidP="004968E1">
      <w:pPr>
        <w:spacing w:after="0" w:line="240" w:lineRule="auto"/>
        <w:ind w:firstLine="709"/>
        <w:jc w:val="both"/>
        <w:rPr>
          <w:rFonts w:ascii="Times New Roman" w:hAnsi="Times New Roman"/>
          <w:sz w:val="24"/>
          <w:szCs w:val="24"/>
          <w:lang w:val="en-US" w:eastAsia="ru-RU"/>
        </w:rPr>
      </w:pP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Well-timed information acquisition plays an important role in all sphere of human activity. One way of doing this is to use the information systems of satellite communications. Modern spacecraft are complex automated systems. Their functionality are expanded. Used systems become more complex. New onboard systems are introduced. Accordingly, the requirements for all production stages of new spacecraft is increasing.</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One of the final production stage – the stage of complex electrical tests. The purpose of this step is to monitoring of spacecraft’s functions as a whole and its individual systems. Missed software errors in the test phase could lead to faulty operation of the spacecraft, which in turn will lead to accidents and damage to expensive equipment. Therefore, this stage is very important.</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Essence of complex tests is issue of control actions to unit under test (satellite, spacecraft) and analysis of parameters that characterize states and behavior of individual systems and spacecraft as a whole. It should be noted that the control spacecraft includes thousands of commands and the thousands of parameters can describe its state. Therefore, test automation is an urgent problem.</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Because of high complexity of spacecraft systems and components, the current level of automation is characterized by a many of problems. They are related to the small efficiency of methods for developing tests. Programmers or designers of spacecraft systems write tests manually. With this approach, it is impossible to test all possible situations (combinations of commands and parameters) that may be on board.</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In such a way, the actual problem is the research and develop new methods for testing of onboard control programs (‘macro-programs’). The solution to this problem will improve the quality and efficiency of the test stage.</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This work is carried out for "Information Satellite Systems named after M.F. Reshetnev" as part of the complex "Tools intellectual support for the design and verification of ‘macro-program’ integral control."</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Programs that implement the logic of the satellite autonomous control. Programs written in a problem-oriented programming language. These programs are called integral control ‘macro-programs’.</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Macro-program are structured set of logical conditions and appropriate control actions. Composition of macro-programs, according to [1], is presented in the following list:</w:t>
      </w:r>
    </w:p>
    <w:p w:rsidR="00E73034" w:rsidRPr="005E1FF6"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lang w:val="en-US"/>
        </w:rPr>
      </w:pPr>
      <w:r w:rsidRPr="005E1FF6">
        <w:rPr>
          <w:rFonts w:eastAsia="Times New Roman"/>
          <w:sz w:val="24"/>
          <w:szCs w:val="24"/>
          <w:lang w:val="en-US"/>
        </w:rPr>
        <w:t>a group of logic sequences;</w:t>
      </w:r>
    </w:p>
    <w:p w:rsidR="00E73034" w:rsidRPr="00E73034"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rPr>
      </w:pPr>
      <w:r w:rsidRPr="00E73034">
        <w:rPr>
          <w:rFonts w:eastAsia="Times New Roman"/>
          <w:sz w:val="24"/>
          <w:szCs w:val="24"/>
        </w:rPr>
        <w:t>logical sequence;</w:t>
      </w:r>
    </w:p>
    <w:p w:rsidR="00E73034" w:rsidRPr="005E1FF6"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lang w:val="en-US"/>
        </w:rPr>
      </w:pPr>
      <w:r w:rsidRPr="005E1FF6">
        <w:rPr>
          <w:rFonts w:eastAsia="Times New Roman"/>
          <w:sz w:val="24"/>
          <w:szCs w:val="24"/>
          <w:lang w:val="en-US"/>
        </w:rPr>
        <w:t>an array of possible conditions;</w:t>
      </w:r>
    </w:p>
    <w:p w:rsidR="00E73034" w:rsidRPr="00E73034"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rPr>
      </w:pPr>
      <w:r w:rsidRPr="00E73034">
        <w:rPr>
          <w:rFonts w:eastAsia="Times New Roman"/>
          <w:sz w:val="24"/>
          <w:szCs w:val="24"/>
        </w:rPr>
        <w:t>control actions (commands).</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Groups of logical sequences contains a list of logical sequences. In turn, logical sequence consist of a sequence of logical conditions and logical control actions.</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 xml:space="preserve">Now, automated test stand is used for testing. This hardware and software complex provides the implementation of comprehensive electrical tests. Tests are carried out by issuing the control actions on the spacecraft and condition monitoring systems parameters of the </w:t>
      </w:r>
      <w:r w:rsidRPr="00E73034">
        <w:rPr>
          <w:rFonts w:ascii="Times New Roman" w:hAnsi="Times New Roman"/>
          <w:sz w:val="24"/>
          <w:szCs w:val="24"/>
          <w:lang w:val="en-US" w:eastAsia="ru-RU"/>
        </w:rPr>
        <w:lastRenderedPageBreak/>
        <w:t>spacecraft. Automated test stand consists of two levels. The upper level represents the part of the program complex hardware- and software-independent from the tools of interaction with the unit under test (in particular provides an interface with the user). The lower level is device drivers [2].</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Figure 1 represents a simplified diagram of the test automation software. Initial data for automated test stand is presented in the following list:</w:t>
      </w:r>
    </w:p>
    <w:p w:rsidR="00E73034" w:rsidRPr="00E73034"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rPr>
      </w:pPr>
      <w:r w:rsidRPr="00E73034">
        <w:rPr>
          <w:rFonts w:eastAsia="Times New Roman"/>
          <w:sz w:val="24"/>
          <w:szCs w:val="24"/>
        </w:rPr>
        <w:t>algorithms for testing;</w:t>
      </w:r>
    </w:p>
    <w:p w:rsidR="00E73034" w:rsidRPr="005E1FF6"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lang w:val="en-US"/>
        </w:rPr>
      </w:pPr>
      <w:r w:rsidRPr="005E1FF6">
        <w:rPr>
          <w:rFonts w:eastAsia="Times New Roman"/>
          <w:sz w:val="24"/>
          <w:szCs w:val="24"/>
          <w:lang w:val="en-US"/>
        </w:rPr>
        <w:t>set of control actions (database commands and arrays);</w:t>
      </w:r>
    </w:p>
    <w:p w:rsidR="00E73034" w:rsidRPr="005E1FF6" w:rsidRDefault="00E73034" w:rsidP="004968E1">
      <w:pPr>
        <w:pStyle w:val="bulletlist"/>
        <w:numPr>
          <w:ilvl w:val="0"/>
          <w:numId w:val="19"/>
        </w:numPr>
        <w:tabs>
          <w:tab w:val="clear" w:pos="648"/>
          <w:tab w:val="num" w:pos="993"/>
        </w:tabs>
        <w:spacing w:after="0" w:line="240" w:lineRule="auto"/>
        <w:ind w:left="646" w:firstLine="62"/>
        <w:rPr>
          <w:rFonts w:eastAsia="Times New Roman"/>
          <w:sz w:val="24"/>
          <w:szCs w:val="24"/>
          <w:lang w:val="en-US"/>
        </w:rPr>
      </w:pPr>
      <w:r w:rsidRPr="005E1FF6">
        <w:rPr>
          <w:rFonts w:eastAsia="Times New Roman"/>
          <w:sz w:val="24"/>
          <w:szCs w:val="24"/>
          <w:lang w:val="en-US"/>
        </w:rPr>
        <w:t>set of parameters (database parameters).</w:t>
      </w:r>
    </w:p>
    <w:p w:rsidR="00E73034" w:rsidRPr="00E73034" w:rsidRDefault="00E73034" w:rsidP="004968E1">
      <w:pPr>
        <w:pStyle w:val="figurecaption"/>
        <w:numPr>
          <w:ilvl w:val="0"/>
          <w:numId w:val="0"/>
        </w:numPr>
        <w:spacing w:before="0" w:after="0"/>
        <w:jc w:val="center"/>
        <w:rPr>
          <w:rFonts w:eastAsia="MS Mincho"/>
        </w:rPr>
      </w:pPr>
      <w:r w:rsidRPr="00E73034">
        <w:rPr>
          <w:rFonts w:eastAsia="Calibri"/>
          <w:lang w:val="ru-RU" w:eastAsia="ru-RU"/>
        </w:rPr>
        <w:drawing>
          <wp:inline distT="0" distB="0" distL="0" distR="0">
            <wp:extent cx="1952625" cy="3114675"/>
            <wp:effectExtent l="0" t="0" r="0" b="0"/>
            <wp:docPr id="418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885" cstate="print"/>
                    <a:srcRect l="4465" r="61748"/>
                    <a:stretch>
                      <a:fillRect/>
                    </a:stretch>
                  </pic:blipFill>
                  <pic:spPr bwMode="auto">
                    <a:xfrm>
                      <a:off x="0" y="0"/>
                      <a:ext cx="1952625" cy="3114675"/>
                    </a:xfrm>
                    <a:prstGeom prst="rect">
                      <a:avLst/>
                    </a:prstGeom>
                    <a:noFill/>
                    <a:ln w="9525">
                      <a:noFill/>
                      <a:miter lim="800000"/>
                      <a:headEnd/>
                      <a:tailEnd/>
                    </a:ln>
                  </pic:spPr>
                </pic:pic>
              </a:graphicData>
            </a:graphic>
          </wp:inline>
        </w:drawing>
      </w:r>
    </w:p>
    <w:p w:rsidR="00E73034" w:rsidRPr="00E73034" w:rsidRDefault="00E73034" w:rsidP="004968E1">
      <w:pPr>
        <w:pStyle w:val="figurecaption"/>
        <w:spacing w:before="0" w:after="0"/>
        <w:ind w:left="0" w:firstLine="0"/>
        <w:jc w:val="center"/>
        <w:rPr>
          <w:rFonts w:eastAsia="Calibri"/>
          <w:sz w:val="20"/>
          <w:szCs w:val="20"/>
        </w:rPr>
      </w:pPr>
      <w:r w:rsidRPr="00E73034">
        <w:rPr>
          <w:rFonts w:eastAsia="Calibri"/>
          <w:sz w:val="20"/>
          <w:szCs w:val="20"/>
        </w:rPr>
        <w:t>Structure of test automation software</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Let us formulate basic concepts of program testing.</w:t>
      </w:r>
    </w:p>
    <w:p w:rsidR="00E73034" w:rsidRPr="00E73034" w:rsidRDefault="00E73034" w:rsidP="004968E1">
      <w:pPr>
        <w:spacing w:after="0" w:line="240" w:lineRule="auto"/>
        <w:rPr>
          <w:rFonts w:ascii="Times New Roman" w:hAnsi="Times New Roman"/>
          <w:sz w:val="24"/>
          <w:szCs w:val="24"/>
          <w:lang w:val="en-US"/>
        </w:rPr>
      </w:pPr>
    </w:p>
    <w:p w:rsidR="00E73034" w:rsidRPr="00E73034" w:rsidRDefault="00E73034" w:rsidP="004968E1">
      <w:pPr>
        <w:spacing w:after="0" w:line="240" w:lineRule="auto"/>
        <w:ind w:firstLine="709"/>
        <w:jc w:val="both"/>
        <w:rPr>
          <w:rFonts w:ascii="Times New Roman" w:hAnsi="Times New Roman"/>
          <w:i/>
          <w:sz w:val="24"/>
          <w:szCs w:val="24"/>
          <w:lang w:val="en-US"/>
        </w:rPr>
      </w:pPr>
      <w:r w:rsidRPr="00E73034">
        <w:rPr>
          <w:rFonts w:ascii="Times New Roman" w:hAnsi="Times New Roman"/>
          <w:i/>
          <w:sz w:val="24"/>
          <w:szCs w:val="24"/>
          <w:lang w:val="en-US"/>
        </w:rPr>
        <w:t>A. Code coverage</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rPr>
        <w:t xml:space="preserve">Requirements applicable to onboard software called critical very high, so it is important ensure an adequate level of code </w:t>
      </w:r>
      <w:r w:rsidRPr="00E73034">
        <w:rPr>
          <w:rFonts w:ascii="Times New Roman" w:hAnsi="Times New Roman"/>
          <w:sz w:val="24"/>
          <w:szCs w:val="24"/>
          <w:lang w:val="en-US" w:eastAsia="ru-RU"/>
        </w:rPr>
        <w:t>coverage. Statement coverage is not enough for function tests, because we ignore the logical conditions. Decision coverage is not enough, because we ignore possible function calls that are part of conditions. Multiple condition coverage is very complex and redundant.</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We will use modified condition/decision coverage [3]. According to this coverage for testing conditions with three components, we need only four test cases – one basic and three cases, which show an independent effect of each component on the condition. This coverage will provide an adequate level of code coverage, because it will show effect of each condition's component on program and will allow test all branch of logical conditions.</w:t>
      </w:r>
    </w:p>
    <w:p w:rsidR="00E73034" w:rsidRPr="00E73034" w:rsidRDefault="00E73034" w:rsidP="004968E1">
      <w:pPr>
        <w:tabs>
          <w:tab w:val="left" w:pos="3500"/>
        </w:tabs>
        <w:spacing w:after="0" w:line="240" w:lineRule="auto"/>
        <w:ind w:firstLine="709"/>
        <w:jc w:val="both"/>
        <w:rPr>
          <w:rFonts w:ascii="Times New Roman" w:hAnsi="Times New Roman"/>
          <w:i/>
          <w:sz w:val="24"/>
          <w:szCs w:val="24"/>
          <w:lang w:val="en-US" w:eastAsia="ru-RU"/>
        </w:rPr>
      </w:pPr>
    </w:p>
    <w:p w:rsidR="00E73034" w:rsidRPr="00E73034" w:rsidRDefault="00E73034" w:rsidP="004968E1">
      <w:pPr>
        <w:tabs>
          <w:tab w:val="left" w:pos="3500"/>
        </w:tabs>
        <w:spacing w:after="0" w:line="240" w:lineRule="auto"/>
        <w:ind w:firstLine="709"/>
        <w:jc w:val="both"/>
        <w:rPr>
          <w:rFonts w:ascii="Times New Roman" w:hAnsi="Times New Roman"/>
          <w:i/>
          <w:sz w:val="24"/>
          <w:szCs w:val="24"/>
          <w:lang w:val="en-US" w:eastAsia="ru-RU"/>
        </w:rPr>
      </w:pPr>
      <w:r w:rsidRPr="00E73034">
        <w:rPr>
          <w:rFonts w:ascii="Times New Roman" w:hAnsi="Times New Roman"/>
          <w:i/>
          <w:sz w:val="24"/>
          <w:szCs w:val="24"/>
          <w:lang w:val="en-US" w:eastAsia="ru-RU"/>
        </w:rPr>
        <w:t>B. Program description</w:t>
      </w:r>
    </w:p>
    <w:p w:rsidR="00E73034" w:rsidRPr="00E73034" w:rsidRDefault="00E73034" w:rsidP="004968E1">
      <w:pPr>
        <w:spacing w:after="0" w:line="240" w:lineRule="auto"/>
        <w:ind w:firstLine="709"/>
        <w:jc w:val="both"/>
        <w:rPr>
          <w:rFonts w:ascii="Times New Roman" w:hAnsi="Times New Roman"/>
          <w:sz w:val="24"/>
          <w:szCs w:val="24"/>
          <w:lang w:val="en-US" w:eastAsia="ru-RU"/>
        </w:rPr>
      </w:pPr>
      <w:r w:rsidRPr="00E73034">
        <w:rPr>
          <w:rFonts w:ascii="Times New Roman" w:hAnsi="Times New Roman"/>
          <w:sz w:val="24"/>
          <w:szCs w:val="24"/>
          <w:lang w:val="en-US" w:eastAsia="ru-RU"/>
        </w:rPr>
        <w:t>Each test must be accompanied by a description of expected results (in our work it is the time sequence of the control actions).</w:t>
      </w:r>
    </w:p>
    <w:p w:rsidR="00E73034" w:rsidRPr="00E73034" w:rsidRDefault="00E73034" w:rsidP="004968E1">
      <w:pPr>
        <w:spacing w:after="0" w:line="240" w:lineRule="auto"/>
        <w:rPr>
          <w:rFonts w:ascii="Times New Roman" w:hAnsi="Times New Roman"/>
          <w:lang w:val="en-US"/>
        </w:rPr>
      </w:pPr>
    </w:p>
    <w:p w:rsidR="00E73034" w:rsidRPr="00E73034" w:rsidRDefault="00E73034" w:rsidP="004968E1">
      <w:pPr>
        <w:spacing w:after="0" w:line="240" w:lineRule="auto"/>
        <w:ind w:firstLine="709"/>
        <w:jc w:val="both"/>
        <w:rPr>
          <w:rFonts w:ascii="Times New Roman" w:hAnsi="Times New Roman"/>
          <w:i/>
          <w:sz w:val="24"/>
          <w:szCs w:val="24"/>
          <w:lang w:val="en-US"/>
        </w:rPr>
      </w:pPr>
      <w:r w:rsidRPr="00E73034">
        <w:rPr>
          <w:rFonts w:ascii="Times New Roman" w:hAnsi="Times New Roman"/>
          <w:i/>
          <w:sz w:val="24"/>
          <w:szCs w:val="24"/>
          <w:lang w:val="en-US"/>
        </w:rPr>
        <w:t>C. Right and wrong data</w:t>
      </w:r>
    </w:p>
    <w:p w:rsidR="00E73034" w:rsidRPr="00E73034" w:rsidRDefault="00E73034" w:rsidP="004968E1">
      <w:pPr>
        <w:spacing w:after="0" w:line="240" w:lineRule="auto"/>
        <w:ind w:firstLine="709"/>
        <w:jc w:val="both"/>
        <w:rPr>
          <w:rFonts w:ascii="Times New Roman" w:hAnsi="Times New Roman"/>
          <w:sz w:val="24"/>
          <w:szCs w:val="24"/>
          <w:lang w:val="en-US"/>
        </w:rPr>
      </w:pPr>
      <w:r w:rsidRPr="00E73034">
        <w:rPr>
          <w:rFonts w:ascii="Times New Roman" w:hAnsi="Times New Roman"/>
          <w:sz w:val="24"/>
          <w:szCs w:val="24"/>
          <w:lang w:val="en-US"/>
        </w:rPr>
        <w:t>Tests should be selected not only for correct input data, but also for incorrect data. There are two types of elements of conditions which in various combinations can be included in a logical sequence. Types of conditions: "value in the range", "boolean" and "function call". For each type of conditions must be created template that simulates different sets of input data.</w:t>
      </w:r>
    </w:p>
    <w:p w:rsidR="00E73034" w:rsidRPr="00E73034" w:rsidRDefault="00E73034" w:rsidP="004968E1">
      <w:pPr>
        <w:spacing w:after="0" w:line="240" w:lineRule="auto"/>
        <w:rPr>
          <w:rFonts w:ascii="Times New Roman" w:hAnsi="Times New Roman"/>
          <w:lang w:val="en-US"/>
        </w:rPr>
      </w:pPr>
    </w:p>
    <w:p w:rsidR="00E73034" w:rsidRPr="00E73034" w:rsidRDefault="00E73034" w:rsidP="004968E1">
      <w:pPr>
        <w:keepNext/>
        <w:spacing w:after="0" w:line="240" w:lineRule="auto"/>
        <w:ind w:firstLine="709"/>
        <w:jc w:val="both"/>
        <w:rPr>
          <w:rFonts w:ascii="Times New Roman" w:hAnsi="Times New Roman"/>
          <w:i/>
          <w:sz w:val="24"/>
          <w:szCs w:val="24"/>
          <w:lang w:val="en-US"/>
        </w:rPr>
      </w:pPr>
      <w:r w:rsidRPr="00E73034">
        <w:rPr>
          <w:rFonts w:ascii="Times New Roman" w:hAnsi="Times New Roman"/>
          <w:i/>
          <w:sz w:val="24"/>
          <w:szCs w:val="24"/>
          <w:lang w:val="en-US"/>
        </w:rPr>
        <w:lastRenderedPageBreak/>
        <w:t>D. The program as a whole and its parts</w:t>
      </w:r>
    </w:p>
    <w:p w:rsidR="00E73034" w:rsidRPr="00E73034" w:rsidRDefault="00E73034" w:rsidP="004968E1">
      <w:pPr>
        <w:widowControl w:val="0"/>
        <w:spacing w:after="0" w:line="240" w:lineRule="auto"/>
        <w:ind w:firstLine="709"/>
        <w:jc w:val="both"/>
        <w:rPr>
          <w:rFonts w:ascii="Times New Roman" w:hAnsi="Times New Roman"/>
          <w:sz w:val="24"/>
          <w:szCs w:val="24"/>
          <w:lang w:val="en-US"/>
        </w:rPr>
      </w:pPr>
      <w:r w:rsidRPr="00E73034">
        <w:rPr>
          <w:rFonts w:ascii="Times New Roman" w:hAnsi="Times New Roman"/>
          <w:sz w:val="24"/>
          <w:szCs w:val="24"/>
          <w:lang w:val="en-US"/>
        </w:rPr>
        <w:t>It is necessary to test not only the program as a whole, but also its individual parts: group and logical sequence.</w:t>
      </w:r>
    </w:p>
    <w:p w:rsidR="00E73034" w:rsidRPr="00E73034" w:rsidRDefault="00E73034" w:rsidP="004968E1">
      <w:pPr>
        <w:spacing w:after="0" w:line="240" w:lineRule="auto"/>
        <w:ind w:firstLine="709"/>
        <w:jc w:val="both"/>
        <w:rPr>
          <w:rFonts w:ascii="Times New Roman" w:hAnsi="Times New Roman"/>
          <w:i/>
          <w:sz w:val="24"/>
          <w:szCs w:val="24"/>
          <w:lang w:val="en-US"/>
        </w:rPr>
      </w:pPr>
    </w:p>
    <w:p w:rsidR="00E73034" w:rsidRPr="00E73034" w:rsidRDefault="00E73034" w:rsidP="004968E1">
      <w:pPr>
        <w:spacing w:after="0" w:line="240" w:lineRule="auto"/>
        <w:ind w:firstLine="709"/>
        <w:jc w:val="both"/>
        <w:rPr>
          <w:rFonts w:ascii="Times New Roman" w:hAnsi="Times New Roman"/>
          <w:i/>
          <w:sz w:val="24"/>
          <w:szCs w:val="24"/>
          <w:lang w:val="en-US"/>
        </w:rPr>
      </w:pPr>
      <w:r w:rsidRPr="00E73034">
        <w:rPr>
          <w:rFonts w:ascii="Times New Roman" w:hAnsi="Times New Roman"/>
          <w:i/>
          <w:sz w:val="24"/>
          <w:szCs w:val="24"/>
          <w:lang w:val="en-US"/>
        </w:rPr>
        <w:t>E. Implementation of the concept</w:t>
      </w:r>
    </w:p>
    <w:p w:rsidR="00E73034" w:rsidRPr="00E73034" w:rsidRDefault="00E73034" w:rsidP="004968E1">
      <w:pPr>
        <w:widowControl w:val="0"/>
        <w:spacing w:after="0" w:line="240" w:lineRule="auto"/>
        <w:ind w:firstLine="709"/>
        <w:jc w:val="both"/>
        <w:rPr>
          <w:rFonts w:ascii="Times New Roman" w:hAnsi="Times New Roman"/>
          <w:sz w:val="24"/>
          <w:szCs w:val="24"/>
          <w:lang w:val="en-US"/>
        </w:rPr>
      </w:pPr>
      <w:r w:rsidRPr="00E73034">
        <w:rPr>
          <w:rFonts w:ascii="Times New Roman" w:hAnsi="Times New Roman"/>
          <w:sz w:val="24"/>
          <w:szCs w:val="24"/>
          <w:lang w:val="en-US"/>
        </w:rPr>
        <w:t>Now, we have developed program for generation tests that allows:</w:t>
      </w:r>
    </w:p>
    <w:p w:rsidR="00E73034" w:rsidRPr="005E1FF6" w:rsidRDefault="00E73034" w:rsidP="004968E1">
      <w:pPr>
        <w:pStyle w:val="bulletlist"/>
        <w:numPr>
          <w:ilvl w:val="0"/>
          <w:numId w:val="19"/>
        </w:numPr>
        <w:tabs>
          <w:tab w:val="clear" w:pos="648"/>
          <w:tab w:val="num" w:pos="993"/>
        </w:tabs>
        <w:spacing w:after="0" w:line="240" w:lineRule="auto"/>
        <w:ind w:left="0" w:firstLine="709"/>
        <w:rPr>
          <w:rFonts w:eastAsia="Times New Roman"/>
          <w:sz w:val="24"/>
          <w:szCs w:val="24"/>
          <w:lang w:val="en-US"/>
        </w:rPr>
      </w:pPr>
      <w:r w:rsidRPr="005E1FF6">
        <w:rPr>
          <w:rFonts w:eastAsia="Times New Roman"/>
          <w:sz w:val="24"/>
          <w:szCs w:val="24"/>
          <w:lang w:val="en-US"/>
        </w:rPr>
        <w:t>connect to existing databases with description of satellite’s ‘integrated macro control’ software;</w:t>
      </w:r>
    </w:p>
    <w:p w:rsidR="00E73034" w:rsidRPr="005E1FF6" w:rsidRDefault="00E73034" w:rsidP="004968E1">
      <w:pPr>
        <w:pStyle w:val="bulletlist"/>
        <w:numPr>
          <w:ilvl w:val="0"/>
          <w:numId w:val="19"/>
        </w:numPr>
        <w:tabs>
          <w:tab w:val="clear" w:pos="648"/>
          <w:tab w:val="num" w:pos="993"/>
        </w:tabs>
        <w:spacing w:after="0" w:line="240" w:lineRule="auto"/>
        <w:ind w:left="0" w:firstLine="709"/>
        <w:rPr>
          <w:rFonts w:eastAsia="Times New Roman"/>
          <w:sz w:val="24"/>
          <w:szCs w:val="24"/>
          <w:lang w:val="en-US"/>
        </w:rPr>
      </w:pPr>
      <w:r w:rsidRPr="005E1FF6">
        <w:rPr>
          <w:rFonts w:eastAsia="Times New Roman"/>
          <w:sz w:val="24"/>
          <w:szCs w:val="24"/>
          <w:lang w:val="en-US"/>
        </w:rPr>
        <w:t>find all possible values for program parameters;</w:t>
      </w:r>
    </w:p>
    <w:p w:rsidR="00E73034" w:rsidRPr="005E1FF6" w:rsidRDefault="00E73034" w:rsidP="004968E1">
      <w:pPr>
        <w:pStyle w:val="bulletlist"/>
        <w:numPr>
          <w:ilvl w:val="0"/>
          <w:numId w:val="19"/>
        </w:numPr>
        <w:tabs>
          <w:tab w:val="clear" w:pos="648"/>
          <w:tab w:val="num" w:pos="993"/>
        </w:tabs>
        <w:spacing w:after="0" w:line="240" w:lineRule="auto"/>
        <w:ind w:left="0" w:firstLine="709"/>
        <w:rPr>
          <w:rFonts w:eastAsia="Times New Roman"/>
          <w:sz w:val="24"/>
          <w:szCs w:val="24"/>
          <w:lang w:val="en-US"/>
        </w:rPr>
      </w:pPr>
      <w:r w:rsidRPr="005E1FF6">
        <w:rPr>
          <w:rFonts w:eastAsia="Times New Roman"/>
          <w:sz w:val="24"/>
          <w:szCs w:val="24"/>
          <w:lang w:val="en-US"/>
        </w:rPr>
        <w:t>generate covering tests for ‘macro-program’ or for only groups;</w:t>
      </w:r>
    </w:p>
    <w:p w:rsidR="00E73034" w:rsidRPr="005E1FF6" w:rsidRDefault="00E73034" w:rsidP="004968E1">
      <w:pPr>
        <w:pStyle w:val="bulletlist"/>
        <w:numPr>
          <w:ilvl w:val="0"/>
          <w:numId w:val="19"/>
        </w:numPr>
        <w:tabs>
          <w:tab w:val="clear" w:pos="648"/>
          <w:tab w:val="num" w:pos="993"/>
        </w:tabs>
        <w:spacing w:after="0" w:line="240" w:lineRule="auto"/>
        <w:ind w:left="0" w:firstLine="709"/>
        <w:rPr>
          <w:rFonts w:eastAsia="Times New Roman"/>
          <w:sz w:val="24"/>
          <w:szCs w:val="24"/>
          <w:lang w:val="en-US"/>
        </w:rPr>
      </w:pPr>
      <w:r w:rsidRPr="005E1FF6">
        <w:rPr>
          <w:rFonts w:eastAsia="Times New Roman"/>
          <w:sz w:val="24"/>
          <w:szCs w:val="24"/>
          <w:lang w:val="en-US"/>
        </w:rPr>
        <w:t>visualize the time sequence of test.</w:t>
      </w:r>
    </w:p>
    <w:p w:rsidR="00E73034" w:rsidRPr="00E73034" w:rsidRDefault="00E73034" w:rsidP="004968E1">
      <w:pPr>
        <w:pStyle w:val="af3"/>
        <w:spacing w:after="0" w:line="240" w:lineRule="auto"/>
        <w:ind w:firstLine="709"/>
        <w:rPr>
          <w:rFonts w:ascii="Times New Roman" w:hAnsi="Times New Roman"/>
          <w:sz w:val="24"/>
          <w:szCs w:val="24"/>
          <w:lang w:val="en-US"/>
        </w:rPr>
      </w:pPr>
      <w:r w:rsidRPr="00E73034">
        <w:rPr>
          <w:rFonts w:ascii="Times New Roman" w:hAnsi="Times New Roman"/>
          <w:sz w:val="24"/>
          <w:szCs w:val="24"/>
          <w:lang w:val="en-US"/>
        </w:rPr>
        <w:t>The example of developed tool’s screenshot with generated test is presented in Fig. 2.</w:t>
      </w:r>
    </w:p>
    <w:p w:rsidR="00E73034" w:rsidRPr="00E73034" w:rsidRDefault="00E73034" w:rsidP="004968E1">
      <w:pPr>
        <w:pStyle w:val="figurecaption"/>
        <w:widowControl w:val="0"/>
        <w:numPr>
          <w:ilvl w:val="0"/>
          <w:numId w:val="0"/>
        </w:numPr>
        <w:spacing w:before="0" w:after="0"/>
        <w:jc w:val="center"/>
        <w:rPr>
          <w:rFonts w:eastAsia="MS Mincho"/>
          <w:sz w:val="24"/>
          <w:szCs w:val="24"/>
        </w:rPr>
      </w:pPr>
      <w:r w:rsidRPr="00E73034">
        <w:rPr>
          <w:sz w:val="24"/>
          <w:szCs w:val="24"/>
          <w:lang w:val="ru-RU" w:eastAsia="ru-RU"/>
        </w:rPr>
        <w:drawing>
          <wp:inline distT="0" distB="0" distL="0" distR="0">
            <wp:extent cx="3000375" cy="3105150"/>
            <wp:effectExtent l="19050" t="0" r="9525" b="0"/>
            <wp:docPr id="41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86" cstate="print"/>
                    <a:srcRect/>
                    <a:stretch>
                      <a:fillRect/>
                    </a:stretch>
                  </pic:blipFill>
                  <pic:spPr bwMode="auto">
                    <a:xfrm>
                      <a:off x="0" y="0"/>
                      <a:ext cx="3000375" cy="3105150"/>
                    </a:xfrm>
                    <a:prstGeom prst="rect">
                      <a:avLst/>
                    </a:prstGeom>
                    <a:noFill/>
                    <a:ln w="9525">
                      <a:noFill/>
                      <a:miter lim="800000"/>
                      <a:headEnd/>
                      <a:tailEnd/>
                    </a:ln>
                  </pic:spPr>
                </pic:pic>
              </a:graphicData>
            </a:graphic>
          </wp:inline>
        </w:drawing>
      </w:r>
    </w:p>
    <w:p w:rsidR="00E73034" w:rsidRPr="004968E1" w:rsidRDefault="00E73034" w:rsidP="004968E1">
      <w:pPr>
        <w:pStyle w:val="figurecaption"/>
        <w:spacing w:before="0" w:after="0"/>
        <w:ind w:left="0" w:firstLine="0"/>
        <w:jc w:val="center"/>
        <w:rPr>
          <w:rFonts w:eastAsia="Calibri"/>
          <w:sz w:val="20"/>
          <w:szCs w:val="20"/>
        </w:rPr>
      </w:pPr>
      <w:r w:rsidRPr="00E73034">
        <w:rPr>
          <w:rFonts w:eastAsia="Calibri"/>
          <w:sz w:val="20"/>
          <w:szCs w:val="20"/>
        </w:rPr>
        <w:t>Generated test with parameters and time sequence of control actions</w:t>
      </w:r>
    </w:p>
    <w:p w:rsidR="004968E1" w:rsidRPr="00E73034" w:rsidRDefault="004968E1" w:rsidP="004968E1">
      <w:pPr>
        <w:pStyle w:val="figurecaption"/>
        <w:spacing w:before="0" w:after="0"/>
        <w:ind w:left="0" w:firstLine="0"/>
        <w:jc w:val="center"/>
        <w:rPr>
          <w:rFonts w:eastAsia="Calibri"/>
          <w:sz w:val="20"/>
          <w:szCs w:val="20"/>
        </w:rPr>
      </w:pPr>
    </w:p>
    <w:p w:rsidR="00E73034" w:rsidRPr="00E73034" w:rsidRDefault="00E73034" w:rsidP="004968E1">
      <w:pPr>
        <w:pStyle w:val="af3"/>
        <w:spacing w:after="0" w:line="240" w:lineRule="auto"/>
        <w:ind w:firstLine="709"/>
        <w:rPr>
          <w:rFonts w:ascii="Times New Roman" w:hAnsi="Times New Roman"/>
          <w:sz w:val="24"/>
          <w:szCs w:val="24"/>
          <w:lang w:val="en-US"/>
        </w:rPr>
      </w:pPr>
      <w:r w:rsidRPr="00E73034">
        <w:rPr>
          <w:rFonts w:ascii="Times New Roman" w:hAnsi="Times New Roman"/>
          <w:sz w:val="24"/>
          <w:szCs w:val="24"/>
          <w:lang w:val="en-US"/>
        </w:rPr>
        <w:t>As the result of this work, we will have a software product that allows analyzing parameters accuracy and its accordance with macro-program, generating tests for automated test stand. This program is to improve the quality of the tests by optimizing the organization, control and information processing. Efficiency of testing should be increased by reducing the required human and time resources.</w:t>
      </w:r>
    </w:p>
    <w:p w:rsidR="00E73034" w:rsidRPr="00E73034" w:rsidRDefault="00E73034" w:rsidP="004968E1">
      <w:pPr>
        <w:pStyle w:val="af3"/>
        <w:spacing w:after="0" w:line="240" w:lineRule="auto"/>
        <w:ind w:firstLine="709"/>
        <w:rPr>
          <w:rFonts w:ascii="Times New Roman" w:eastAsia="Times New Roman" w:hAnsi="Times New Roman"/>
          <w:b/>
          <w:lang w:val="en-US" w:eastAsia="ru-RU"/>
        </w:rPr>
      </w:pPr>
    </w:p>
    <w:p w:rsidR="00E73034" w:rsidRPr="004968E1" w:rsidRDefault="00E73034" w:rsidP="004968E1">
      <w:pPr>
        <w:pStyle w:val="af3"/>
        <w:spacing w:after="0" w:line="240" w:lineRule="auto"/>
        <w:ind w:firstLine="709"/>
        <w:rPr>
          <w:rFonts w:ascii="Times New Roman" w:eastAsia="Times New Roman" w:hAnsi="Times New Roman"/>
          <w:b/>
          <w:sz w:val="20"/>
          <w:szCs w:val="20"/>
          <w:lang w:val="en-US" w:eastAsia="ru-RU"/>
        </w:rPr>
      </w:pPr>
      <w:r w:rsidRPr="004968E1">
        <w:rPr>
          <w:rFonts w:ascii="Times New Roman" w:eastAsia="Times New Roman" w:hAnsi="Times New Roman"/>
          <w:b/>
          <w:sz w:val="20"/>
          <w:szCs w:val="20"/>
          <w:lang w:val="en-US" w:eastAsia="ru-RU"/>
        </w:rPr>
        <w:t>References</w:t>
      </w:r>
    </w:p>
    <w:p w:rsidR="00E73034" w:rsidRPr="004968E1" w:rsidRDefault="00E73034" w:rsidP="004968E1">
      <w:pPr>
        <w:spacing w:after="0" w:line="240" w:lineRule="auto"/>
        <w:ind w:firstLine="709"/>
        <w:jc w:val="both"/>
        <w:rPr>
          <w:rFonts w:ascii="Times New Roman" w:hAnsi="Times New Roman"/>
          <w:sz w:val="20"/>
          <w:szCs w:val="20"/>
          <w:lang w:val="en-US" w:eastAsia="ru-RU"/>
        </w:rPr>
      </w:pPr>
      <w:r w:rsidRPr="004968E1">
        <w:rPr>
          <w:rFonts w:ascii="Times New Roman" w:hAnsi="Times New Roman"/>
          <w:sz w:val="20"/>
          <w:szCs w:val="20"/>
          <w:lang w:val="en-US" w:eastAsia="ru-RU"/>
        </w:rPr>
        <w:t>1. Kochura, E.V. Razrabotka makroprogramm integral'nogo upravleniya kosmicheskimi apparatami [Development of integral control macro-program]. Vestnik SibGAU [Herald of Siberian SAU], 2011, vol. 1, pp. 105-107. (in Russian).</w:t>
      </w:r>
    </w:p>
    <w:p w:rsidR="00E73034" w:rsidRPr="004968E1" w:rsidRDefault="00E73034" w:rsidP="004968E1">
      <w:pPr>
        <w:spacing w:after="0" w:line="240" w:lineRule="auto"/>
        <w:ind w:firstLine="709"/>
        <w:jc w:val="both"/>
        <w:rPr>
          <w:rFonts w:ascii="Times New Roman" w:hAnsi="Times New Roman"/>
          <w:sz w:val="20"/>
          <w:szCs w:val="20"/>
          <w:lang w:val="en-US" w:eastAsia="ru-RU"/>
        </w:rPr>
      </w:pPr>
      <w:r w:rsidRPr="004968E1">
        <w:rPr>
          <w:rFonts w:ascii="Times New Roman" w:hAnsi="Times New Roman"/>
          <w:sz w:val="20"/>
          <w:szCs w:val="20"/>
          <w:lang w:val="en-US" w:eastAsia="ru-RU"/>
        </w:rPr>
        <w:t>2. Esyunin, V.V. Osnovnye printsipy postroeniya ispytatel'nogo stenda bortovogo kompleksa upravleniya dlya perspektivnykh izdelii OAO «ISS» [Basic principles of construction the test stand for onboard control complex]. Vestnik SibGAU [Herald of Siberian SAU], 2010, vol. 2, pp. 93-96. (in Russian).</w:t>
      </w:r>
    </w:p>
    <w:p w:rsidR="00E73034" w:rsidRPr="004968E1" w:rsidRDefault="00E73034" w:rsidP="004968E1">
      <w:pPr>
        <w:spacing w:after="0" w:line="240" w:lineRule="auto"/>
        <w:ind w:firstLine="709"/>
        <w:jc w:val="both"/>
        <w:rPr>
          <w:rFonts w:ascii="Times New Roman" w:hAnsi="Times New Roman"/>
          <w:sz w:val="20"/>
          <w:szCs w:val="20"/>
          <w:lang w:eastAsia="ru-RU"/>
        </w:rPr>
      </w:pPr>
      <w:r w:rsidRPr="004968E1">
        <w:rPr>
          <w:rFonts w:ascii="Times New Roman" w:hAnsi="Times New Roman"/>
          <w:sz w:val="20"/>
          <w:szCs w:val="20"/>
          <w:lang w:val="en-US" w:eastAsia="ru-RU"/>
        </w:rPr>
        <w:t xml:space="preserve">3. Pokrytie programmnogo koda [Code coverage]. </w:t>
      </w:r>
      <w:hyperlink r:id="rId3887" w:history="1">
        <w:r w:rsidRPr="004968E1">
          <w:rPr>
            <w:rFonts w:ascii="Times New Roman" w:hAnsi="Times New Roman"/>
            <w:sz w:val="20"/>
            <w:szCs w:val="20"/>
            <w:lang w:eastAsia="ru-RU"/>
          </w:rPr>
          <w:t>http://www.intuit.ru/studies/courses/1040/209/lecture/</w:t>
        </w:r>
      </w:hyperlink>
    </w:p>
    <w:p w:rsidR="004968E1" w:rsidRDefault="00E73034" w:rsidP="004968E1">
      <w:pPr>
        <w:spacing w:after="0" w:line="240" w:lineRule="auto"/>
        <w:jc w:val="both"/>
        <w:rPr>
          <w:rFonts w:ascii="Times New Roman" w:hAnsi="Times New Roman"/>
          <w:sz w:val="20"/>
          <w:szCs w:val="20"/>
          <w:lang w:eastAsia="ru-RU"/>
        </w:rPr>
      </w:pPr>
      <w:r w:rsidRPr="004968E1">
        <w:rPr>
          <w:rFonts w:ascii="Times New Roman" w:hAnsi="Times New Roman"/>
          <w:sz w:val="20"/>
          <w:szCs w:val="20"/>
          <w:lang w:eastAsia="ru-RU"/>
        </w:rPr>
        <w:t>5410. (in Russian)</w:t>
      </w:r>
    </w:p>
    <w:p w:rsidR="004968E1" w:rsidRDefault="004968E1">
      <w:pPr>
        <w:rPr>
          <w:rFonts w:ascii="Times New Roman" w:hAnsi="Times New Roman"/>
          <w:sz w:val="20"/>
          <w:szCs w:val="20"/>
          <w:lang w:eastAsia="ru-RU"/>
        </w:rPr>
      </w:pPr>
      <w:r>
        <w:rPr>
          <w:rFonts w:ascii="Times New Roman" w:hAnsi="Times New Roman"/>
          <w:sz w:val="20"/>
          <w:szCs w:val="20"/>
          <w:lang w:eastAsia="ru-RU"/>
        </w:rPr>
        <w:br w:type="page"/>
      </w:r>
    </w:p>
    <w:p w:rsidR="009A6A7D" w:rsidRPr="00480D23" w:rsidRDefault="009A6A7D" w:rsidP="004968E1">
      <w:pPr>
        <w:spacing w:after="0" w:line="240" w:lineRule="auto"/>
        <w:jc w:val="center"/>
        <w:outlineLvl w:val="1"/>
        <w:rPr>
          <w:rFonts w:ascii="Times New Roman" w:hAnsi="Times New Roman"/>
          <w:b/>
          <w:sz w:val="32"/>
          <w:szCs w:val="32"/>
        </w:rPr>
      </w:pPr>
      <w:bookmarkStart w:id="434" w:name="_Toc422845654"/>
      <w:bookmarkStart w:id="435" w:name="_Toc422905145"/>
      <w:r>
        <w:rPr>
          <w:rFonts w:ascii="Times New Roman" w:hAnsi="Times New Roman"/>
          <w:b/>
          <w:sz w:val="32"/>
          <w:szCs w:val="32"/>
        </w:rPr>
        <w:lastRenderedPageBreak/>
        <w:t>МАТЕМАТИЧЕС</w:t>
      </w:r>
      <w:r w:rsidRPr="00480D23">
        <w:rPr>
          <w:rFonts w:ascii="Times New Roman" w:hAnsi="Times New Roman"/>
          <w:b/>
          <w:sz w:val="32"/>
          <w:szCs w:val="32"/>
        </w:rPr>
        <w:t>КОЕ ОБЕСПЕЧЕНИЕ СИСТЕМЫ УПРАВЛЕНИЯ ДВИЖЕНИЕМ МАЛОГО КОСМИЧЕСКОГО АППАРАТА</w:t>
      </w:r>
      <w:r>
        <w:rPr>
          <w:rStyle w:val="a9"/>
          <w:rFonts w:ascii="Times New Roman" w:hAnsi="Times New Roman"/>
          <w:b/>
          <w:sz w:val="32"/>
          <w:szCs w:val="32"/>
        </w:rPr>
        <w:footnoteReference w:customMarkFollows="1" w:id="6"/>
        <w:t>*</w:t>
      </w:r>
      <w:bookmarkEnd w:id="434"/>
      <w:bookmarkEnd w:id="435"/>
    </w:p>
    <w:p w:rsidR="009A6A7D" w:rsidRPr="004968E1" w:rsidRDefault="009A6A7D" w:rsidP="004968E1">
      <w:pPr>
        <w:spacing w:after="0" w:line="240" w:lineRule="auto"/>
        <w:ind w:left="-284" w:firstLine="710"/>
        <w:jc w:val="center"/>
        <w:rPr>
          <w:rFonts w:ascii="Times New Roman" w:hAnsi="Times New Roman"/>
          <w:sz w:val="32"/>
          <w:szCs w:val="32"/>
        </w:rPr>
      </w:pPr>
    </w:p>
    <w:p w:rsidR="009A6A7D" w:rsidRPr="002B41C5" w:rsidRDefault="009A6A7D" w:rsidP="004968E1">
      <w:pPr>
        <w:spacing w:after="0" w:line="240" w:lineRule="auto"/>
        <w:ind w:left="-284" w:firstLine="709"/>
        <w:jc w:val="center"/>
        <w:outlineLvl w:val="2"/>
        <w:rPr>
          <w:rFonts w:ascii="Times New Roman" w:hAnsi="Times New Roman"/>
          <w:sz w:val="24"/>
          <w:szCs w:val="24"/>
          <w:vertAlign w:val="superscript"/>
        </w:rPr>
      </w:pPr>
      <w:bookmarkStart w:id="436" w:name="_Toc422845655"/>
      <w:bookmarkStart w:id="437" w:name="_Toc422905146"/>
      <w:r w:rsidRPr="00FA1D81">
        <w:rPr>
          <w:rFonts w:ascii="Times New Roman" w:hAnsi="Times New Roman"/>
          <w:sz w:val="24"/>
          <w:szCs w:val="24"/>
        </w:rPr>
        <w:t>А.В.</w:t>
      </w:r>
      <w:r w:rsidR="00D46C88">
        <w:rPr>
          <w:rFonts w:ascii="Times New Roman" w:hAnsi="Times New Roman"/>
          <w:sz w:val="24"/>
          <w:szCs w:val="24"/>
        </w:rPr>
        <w:t> </w:t>
      </w:r>
      <w:r w:rsidRPr="00FA1D81">
        <w:rPr>
          <w:rFonts w:ascii="Times New Roman" w:hAnsi="Times New Roman"/>
          <w:sz w:val="24"/>
          <w:szCs w:val="24"/>
        </w:rPr>
        <w:t>Филатов</w:t>
      </w:r>
      <w:r w:rsidRPr="00FA1D81">
        <w:rPr>
          <w:rFonts w:ascii="Times New Roman" w:hAnsi="Times New Roman"/>
          <w:sz w:val="24"/>
          <w:szCs w:val="24"/>
          <w:vertAlign w:val="superscript"/>
        </w:rPr>
        <w:t>1</w:t>
      </w:r>
      <w:r w:rsidRPr="00FA1D81">
        <w:rPr>
          <w:rFonts w:ascii="Times New Roman" w:hAnsi="Times New Roman"/>
          <w:sz w:val="24"/>
          <w:szCs w:val="24"/>
        </w:rPr>
        <w:t xml:space="preserve"> ,</w:t>
      </w:r>
      <w:r w:rsidRPr="00DE664E">
        <w:rPr>
          <w:rFonts w:ascii="Times New Roman" w:hAnsi="Times New Roman"/>
          <w:sz w:val="24"/>
          <w:szCs w:val="24"/>
        </w:rPr>
        <w:t xml:space="preserve"> И.С.</w:t>
      </w:r>
      <w:r w:rsidR="00D46C88">
        <w:rPr>
          <w:rFonts w:ascii="Times New Roman" w:hAnsi="Times New Roman"/>
          <w:sz w:val="24"/>
          <w:szCs w:val="24"/>
          <w:lang w:val="en-US"/>
        </w:rPr>
        <w:t> </w:t>
      </w:r>
      <w:r w:rsidRPr="00DE664E">
        <w:rPr>
          <w:rFonts w:ascii="Times New Roman" w:hAnsi="Times New Roman"/>
          <w:sz w:val="24"/>
          <w:szCs w:val="24"/>
        </w:rPr>
        <w:t>Ткаченко</w:t>
      </w:r>
      <w:r w:rsidRPr="00DE664E">
        <w:rPr>
          <w:rFonts w:ascii="Times New Roman" w:hAnsi="Times New Roman"/>
          <w:sz w:val="24"/>
          <w:szCs w:val="24"/>
          <w:vertAlign w:val="superscript"/>
        </w:rPr>
        <w:t>2</w:t>
      </w:r>
      <w:r>
        <w:rPr>
          <w:rFonts w:ascii="Times New Roman" w:hAnsi="Times New Roman"/>
          <w:sz w:val="24"/>
          <w:szCs w:val="24"/>
        </w:rPr>
        <w:t>, А.А.</w:t>
      </w:r>
      <w:r w:rsidR="00D46C88">
        <w:rPr>
          <w:rFonts w:ascii="Times New Roman" w:hAnsi="Times New Roman"/>
          <w:sz w:val="24"/>
          <w:szCs w:val="24"/>
          <w:lang w:val="en-US"/>
        </w:rPr>
        <w:t> </w:t>
      </w:r>
      <w:r>
        <w:rPr>
          <w:rFonts w:ascii="Times New Roman" w:hAnsi="Times New Roman"/>
          <w:sz w:val="24"/>
          <w:szCs w:val="24"/>
        </w:rPr>
        <w:t>Тюгашев</w:t>
      </w:r>
      <w:r>
        <w:rPr>
          <w:rFonts w:ascii="Times New Roman" w:hAnsi="Times New Roman"/>
          <w:sz w:val="24"/>
          <w:szCs w:val="24"/>
          <w:vertAlign w:val="superscript"/>
        </w:rPr>
        <w:t>2</w:t>
      </w:r>
      <w:r>
        <w:rPr>
          <w:rFonts w:ascii="Times New Roman" w:hAnsi="Times New Roman"/>
          <w:sz w:val="24"/>
          <w:szCs w:val="24"/>
        </w:rPr>
        <w:t>, Е.В.</w:t>
      </w:r>
      <w:r w:rsidR="00D46C88">
        <w:rPr>
          <w:rFonts w:ascii="Times New Roman" w:hAnsi="Times New Roman"/>
          <w:sz w:val="24"/>
          <w:szCs w:val="24"/>
          <w:lang w:val="en-US"/>
        </w:rPr>
        <w:t> </w:t>
      </w:r>
      <w:r>
        <w:rPr>
          <w:rFonts w:ascii="Times New Roman" w:hAnsi="Times New Roman"/>
          <w:sz w:val="24"/>
          <w:szCs w:val="24"/>
        </w:rPr>
        <w:t>Сопченко</w:t>
      </w:r>
      <w:r>
        <w:rPr>
          <w:rFonts w:ascii="Times New Roman" w:hAnsi="Times New Roman"/>
          <w:sz w:val="24"/>
          <w:szCs w:val="24"/>
          <w:vertAlign w:val="superscript"/>
        </w:rPr>
        <w:t>2</w:t>
      </w:r>
      <w:bookmarkEnd w:id="436"/>
      <w:bookmarkEnd w:id="437"/>
    </w:p>
    <w:p w:rsidR="009A6A7D" w:rsidRDefault="009A6A7D" w:rsidP="004968E1">
      <w:pPr>
        <w:spacing w:after="0" w:line="240" w:lineRule="auto"/>
        <w:jc w:val="center"/>
        <w:rPr>
          <w:rFonts w:ascii="Times New Roman" w:hAnsi="Times New Roman"/>
          <w:sz w:val="24"/>
          <w:szCs w:val="24"/>
          <w:vertAlign w:val="superscript"/>
        </w:rPr>
      </w:pPr>
    </w:p>
    <w:p w:rsidR="009A6A7D" w:rsidRPr="00DE664E" w:rsidRDefault="009A6A7D" w:rsidP="004968E1">
      <w:pPr>
        <w:spacing w:after="0" w:line="240" w:lineRule="auto"/>
        <w:jc w:val="center"/>
        <w:outlineLvl w:val="3"/>
        <w:rPr>
          <w:rFonts w:ascii="Times New Roman" w:hAnsi="Times New Roman"/>
          <w:sz w:val="24"/>
          <w:szCs w:val="24"/>
        </w:rPr>
      </w:pPr>
      <w:r w:rsidRPr="00DE664E">
        <w:rPr>
          <w:rFonts w:ascii="Times New Roman" w:hAnsi="Times New Roman"/>
          <w:sz w:val="24"/>
          <w:szCs w:val="24"/>
          <w:vertAlign w:val="superscript"/>
        </w:rPr>
        <w:t>1</w:t>
      </w:r>
      <w:r>
        <w:rPr>
          <w:rFonts w:ascii="Times New Roman" w:hAnsi="Times New Roman"/>
          <w:sz w:val="24"/>
          <w:szCs w:val="24"/>
          <w:vertAlign w:val="superscript"/>
        </w:rPr>
        <w:t xml:space="preserve"> </w:t>
      </w:r>
      <w:r w:rsidRPr="00DE664E">
        <w:rPr>
          <w:rFonts w:ascii="Times New Roman" w:hAnsi="Times New Roman"/>
          <w:sz w:val="24"/>
          <w:szCs w:val="24"/>
        </w:rPr>
        <w:t>АО «РКЦ «Прогресс», Самара,</w:t>
      </w:r>
      <w:r>
        <w:rPr>
          <w:rFonts w:ascii="Times New Roman" w:hAnsi="Times New Roman"/>
          <w:sz w:val="24"/>
          <w:szCs w:val="24"/>
        </w:rPr>
        <w:t xml:space="preserve"> </w:t>
      </w:r>
      <w:r w:rsidRPr="00DE664E">
        <w:rPr>
          <w:rFonts w:ascii="Times New Roman" w:hAnsi="Times New Roman"/>
          <w:sz w:val="24"/>
          <w:szCs w:val="24"/>
        </w:rPr>
        <w:t>Россия</w:t>
      </w:r>
    </w:p>
    <w:p w:rsidR="007A59F0" w:rsidRPr="00AF7E62" w:rsidRDefault="007A59F0" w:rsidP="007A59F0">
      <w:pPr>
        <w:spacing w:after="0" w:line="240" w:lineRule="auto"/>
        <w:jc w:val="center"/>
        <w:outlineLvl w:val="3"/>
        <w:rPr>
          <w:rFonts w:ascii="Times New Roman" w:hAnsi="Times New Roman"/>
          <w:sz w:val="24"/>
          <w:szCs w:val="24"/>
        </w:rPr>
      </w:pPr>
      <w:r>
        <w:rPr>
          <w:rFonts w:ascii="Times New Roman" w:hAnsi="Times New Roman"/>
          <w:sz w:val="24"/>
          <w:szCs w:val="24"/>
          <w:vertAlign w:val="superscript"/>
        </w:rPr>
        <w:t>2</w:t>
      </w: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9A6A7D" w:rsidRDefault="009A6A7D" w:rsidP="004968E1">
      <w:pPr>
        <w:tabs>
          <w:tab w:val="left" w:pos="180"/>
        </w:tabs>
        <w:spacing w:after="0" w:line="240" w:lineRule="auto"/>
        <w:ind w:firstLine="567"/>
        <w:jc w:val="center"/>
        <w:rPr>
          <w:rFonts w:ascii="Times New Roman" w:hAnsi="Times New Roman"/>
          <w:sz w:val="24"/>
          <w:szCs w:val="24"/>
        </w:rPr>
      </w:pPr>
    </w:p>
    <w:p w:rsidR="009A6A7D" w:rsidRPr="00480D23" w:rsidRDefault="009A6A7D" w:rsidP="004968E1">
      <w:pPr>
        <w:widowControl w:val="0"/>
        <w:tabs>
          <w:tab w:val="left" w:pos="180"/>
        </w:tabs>
        <w:spacing w:after="0" w:line="240" w:lineRule="auto"/>
        <w:jc w:val="both"/>
        <w:rPr>
          <w:rFonts w:ascii="Times New Roman" w:hAnsi="Times New Roman"/>
          <w:sz w:val="20"/>
          <w:szCs w:val="20"/>
        </w:rPr>
      </w:pPr>
      <w:r>
        <w:rPr>
          <w:rFonts w:ascii="Times New Roman" w:hAnsi="Times New Roman"/>
          <w:sz w:val="20"/>
          <w:szCs w:val="20"/>
        </w:rPr>
        <w:t>Математическое (п</w:t>
      </w:r>
      <w:r w:rsidRPr="00480D23">
        <w:rPr>
          <w:rFonts w:ascii="Times New Roman" w:hAnsi="Times New Roman"/>
          <w:sz w:val="20"/>
          <w:szCs w:val="20"/>
        </w:rPr>
        <w:t>рограммно</w:t>
      </w:r>
      <w:r>
        <w:rPr>
          <w:rFonts w:ascii="Times New Roman" w:hAnsi="Times New Roman"/>
          <w:sz w:val="20"/>
          <w:szCs w:val="20"/>
        </w:rPr>
        <w:t>-алгоритмическое)</w:t>
      </w:r>
      <w:r w:rsidRPr="00480D23">
        <w:rPr>
          <w:rFonts w:ascii="Times New Roman" w:hAnsi="Times New Roman"/>
          <w:sz w:val="20"/>
          <w:szCs w:val="20"/>
        </w:rPr>
        <w:t xml:space="preserve"> обеспечение является встроенным в систему управления движением и функционирует в нескольких режимах в зависимости от состояния МКА. Дано описание основных алгоритмов функционирования программного обеспечения опытно-технологического малого космического аппарата «АИСТ-2Д» (МКА).</w:t>
      </w:r>
    </w:p>
    <w:p w:rsidR="009A6A7D" w:rsidRDefault="009A6A7D" w:rsidP="004968E1">
      <w:pPr>
        <w:widowControl w:val="0"/>
        <w:tabs>
          <w:tab w:val="left" w:pos="180"/>
        </w:tabs>
        <w:spacing w:after="0" w:line="240" w:lineRule="auto"/>
        <w:ind w:firstLine="709"/>
        <w:jc w:val="both"/>
        <w:rPr>
          <w:rFonts w:ascii="Times New Roman" w:hAnsi="Times New Roman"/>
          <w:sz w:val="24"/>
          <w:szCs w:val="24"/>
        </w:rPr>
      </w:pPr>
    </w:p>
    <w:p w:rsidR="009A6A7D" w:rsidRPr="001505FE" w:rsidRDefault="009A6A7D" w:rsidP="004968E1">
      <w:pPr>
        <w:widowControl w:val="0"/>
        <w:tabs>
          <w:tab w:val="left" w:pos="180"/>
        </w:tabs>
        <w:spacing w:after="0" w:line="240" w:lineRule="auto"/>
        <w:ind w:firstLine="709"/>
        <w:jc w:val="both"/>
        <w:rPr>
          <w:rFonts w:ascii="Times New Roman" w:hAnsi="Times New Roman"/>
          <w:sz w:val="24"/>
          <w:szCs w:val="24"/>
        </w:rPr>
      </w:pPr>
      <w:r>
        <w:rPr>
          <w:rFonts w:ascii="Times New Roman" w:hAnsi="Times New Roman"/>
          <w:sz w:val="24"/>
          <w:szCs w:val="24"/>
        </w:rPr>
        <w:t>Математическое (п</w:t>
      </w:r>
      <w:r w:rsidRPr="001505FE">
        <w:rPr>
          <w:rFonts w:ascii="Times New Roman" w:hAnsi="Times New Roman"/>
          <w:sz w:val="24"/>
          <w:szCs w:val="24"/>
        </w:rPr>
        <w:t>рограммно</w:t>
      </w:r>
      <w:r>
        <w:rPr>
          <w:rFonts w:ascii="Times New Roman" w:hAnsi="Times New Roman"/>
          <w:sz w:val="24"/>
          <w:szCs w:val="24"/>
        </w:rPr>
        <w:t>-алгоритмическое)</w:t>
      </w:r>
      <w:r w:rsidRPr="001505FE">
        <w:rPr>
          <w:rFonts w:ascii="Times New Roman" w:hAnsi="Times New Roman"/>
          <w:sz w:val="24"/>
          <w:szCs w:val="24"/>
        </w:rPr>
        <w:t xml:space="preserve"> обеспечение является неотъемлемой частью любого </w:t>
      </w:r>
      <w:r>
        <w:rPr>
          <w:rFonts w:ascii="Times New Roman" w:hAnsi="Times New Roman"/>
          <w:sz w:val="24"/>
          <w:szCs w:val="24"/>
        </w:rPr>
        <w:t xml:space="preserve">современного </w:t>
      </w:r>
      <w:r w:rsidRPr="001505FE">
        <w:rPr>
          <w:rFonts w:ascii="Times New Roman" w:hAnsi="Times New Roman"/>
          <w:sz w:val="24"/>
          <w:szCs w:val="24"/>
        </w:rPr>
        <w:t>проекта</w:t>
      </w:r>
      <w:r>
        <w:rPr>
          <w:rFonts w:ascii="Times New Roman" w:hAnsi="Times New Roman"/>
          <w:sz w:val="24"/>
          <w:szCs w:val="24"/>
        </w:rPr>
        <w:t xml:space="preserve"> в области ракетно-космической техники</w:t>
      </w:r>
      <w:r w:rsidRPr="001505FE">
        <w:rPr>
          <w:rFonts w:ascii="Times New Roman" w:hAnsi="Times New Roman"/>
          <w:sz w:val="24"/>
          <w:szCs w:val="24"/>
        </w:rPr>
        <w:t xml:space="preserve">.  Сбои и ошибки </w:t>
      </w:r>
      <w:r>
        <w:rPr>
          <w:rFonts w:ascii="Times New Roman" w:hAnsi="Times New Roman"/>
          <w:sz w:val="24"/>
          <w:szCs w:val="24"/>
        </w:rPr>
        <w:t xml:space="preserve">функционирования </w:t>
      </w:r>
      <w:r w:rsidRPr="001505FE">
        <w:rPr>
          <w:rFonts w:ascii="Times New Roman" w:hAnsi="Times New Roman"/>
          <w:sz w:val="24"/>
          <w:szCs w:val="24"/>
        </w:rPr>
        <w:t>систем управления могут привести к критическим последствиям, вплоть до потери космического аппарата</w:t>
      </w:r>
      <w:r>
        <w:rPr>
          <w:rFonts w:ascii="Times New Roman" w:hAnsi="Times New Roman"/>
          <w:sz w:val="24"/>
          <w:szCs w:val="24"/>
        </w:rPr>
        <w:t xml:space="preserve"> (КА)</w:t>
      </w:r>
      <w:r w:rsidRPr="001505FE">
        <w:rPr>
          <w:rFonts w:ascii="Times New Roman" w:hAnsi="Times New Roman"/>
          <w:sz w:val="24"/>
          <w:szCs w:val="24"/>
        </w:rPr>
        <w:t xml:space="preserve">. </w:t>
      </w:r>
      <w:r>
        <w:rPr>
          <w:rFonts w:ascii="Times New Roman" w:hAnsi="Times New Roman"/>
          <w:sz w:val="24"/>
          <w:szCs w:val="24"/>
        </w:rPr>
        <w:t xml:space="preserve">Как отмечают ведущие отечественные и зарубежные ученые, при </w:t>
      </w:r>
      <w:r w:rsidRPr="001505FE">
        <w:rPr>
          <w:rFonts w:ascii="Times New Roman" w:hAnsi="Times New Roman"/>
          <w:sz w:val="24"/>
          <w:szCs w:val="24"/>
        </w:rPr>
        <w:t>длительных космических полетах</w:t>
      </w:r>
      <w:r>
        <w:rPr>
          <w:rFonts w:ascii="Times New Roman" w:hAnsi="Times New Roman"/>
          <w:sz w:val="24"/>
          <w:szCs w:val="24"/>
        </w:rPr>
        <w:t xml:space="preserve"> основой </w:t>
      </w:r>
      <w:r w:rsidRPr="001505FE">
        <w:rPr>
          <w:rFonts w:ascii="Times New Roman" w:hAnsi="Times New Roman"/>
          <w:sz w:val="24"/>
          <w:szCs w:val="24"/>
        </w:rPr>
        <w:t xml:space="preserve">выполнения </w:t>
      </w:r>
      <w:r>
        <w:rPr>
          <w:rFonts w:ascii="Times New Roman" w:hAnsi="Times New Roman"/>
          <w:sz w:val="24"/>
          <w:szCs w:val="24"/>
        </w:rPr>
        <w:t>широкого круга</w:t>
      </w:r>
      <w:r w:rsidRPr="001505FE">
        <w:rPr>
          <w:rFonts w:ascii="Times New Roman" w:hAnsi="Times New Roman"/>
          <w:sz w:val="24"/>
          <w:szCs w:val="24"/>
        </w:rPr>
        <w:t xml:space="preserve"> задач</w:t>
      </w:r>
      <w:r>
        <w:rPr>
          <w:rFonts w:ascii="Times New Roman" w:hAnsi="Times New Roman"/>
          <w:sz w:val="24"/>
          <w:szCs w:val="24"/>
        </w:rPr>
        <w:t xml:space="preserve"> становятся </w:t>
      </w:r>
      <w:r w:rsidRPr="001505FE">
        <w:rPr>
          <w:rFonts w:ascii="Times New Roman" w:hAnsi="Times New Roman"/>
          <w:sz w:val="24"/>
          <w:szCs w:val="24"/>
        </w:rPr>
        <w:t>вычислительные средства, имеющиеся на борту космического корабля</w:t>
      </w:r>
      <w:r>
        <w:rPr>
          <w:rFonts w:ascii="Times New Roman" w:hAnsi="Times New Roman"/>
          <w:sz w:val="24"/>
          <w:szCs w:val="24"/>
        </w:rPr>
        <w:t xml:space="preserve"> </w:t>
      </w:r>
      <w:r w:rsidRPr="001505FE">
        <w:rPr>
          <w:rFonts w:ascii="Times New Roman" w:hAnsi="Times New Roman"/>
          <w:sz w:val="24"/>
          <w:szCs w:val="24"/>
        </w:rPr>
        <w:t>[</w:t>
      </w:r>
      <w:r>
        <w:rPr>
          <w:rFonts w:ascii="Times New Roman" w:hAnsi="Times New Roman"/>
          <w:sz w:val="24"/>
          <w:szCs w:val="24"/>
        </w:rPr>
        <w:t>1</w:t>
      </w:r>
      <w:r w:rsidRPr="001505FE">
        <w:rPr>
          <w:rFonts w:ascii="Times New Roman" w:hAnsi="Times New Roman"/>
          <w:sz w:val="24"/>
          <w:szCs w:val="24"/>
        </w:rPr>
        <w:t>].</w:t>
      </w:r>
      <w:r>
        <w:rPr>
          <w:rFonts w:ascii="Times New Roman" w:hAnsi="Times New Roman"/>
          <w:sz w:val="24"/>
          <w:szCs w:val="24"/>
        </w:rPr>
        <w:t xml:space="preserve"> А</w:t>
      </w:r>
      <w:r w:rsidRPr="001505FE">
        <w:rPr>
          <w:rFonts w:ascii="Times New Roman" w:hAnsi="Times New Roman"/>
          <w:sz w:val="24"/>
          <w:szCs w:val="24"/>
        </w:rPr>
        <w:t xml:space="preserve">ктуальным это является </w:t>
      </w:r>
      <w:r>
        <w:rPr>
          <w:rFonts w:ascii="Times New Roman" w:hAnsi="Times New Roman"/>
          <w:sz w:val="24"/>
          <w:szCs w:val="24"/>
        </w:rPr>
        <w:t xml:space="preserve">и </w:t>
      </w:r>
      <w:r w:rsidRPr="001505FE">
        <w:rPr>
          <w:rFonts w:ascii="Times New Roman" w:hAnsi="Times New Roman"/>
          <w:sz w:val="24"/>
          <w:szCs w:val="24"/>
        </w:rPr>
        <w:t>для микро</w:t>
      </w:r>
      <w:r>
        <w:rPr>
          <w:rFonts w:ascii="Times New Roman" w:hAnsi="Times New Roman"/>
          <w:sz w:val="24"/>
          <w:szCs w:val="24"/>
        </w:rPr>
        <w:t>-</w:t>
      </w:r>
      <w:r w:rsidRPr="001505FE">
        <w:rPr>
          <w:rFonts w:ascii="Times New Roman" w:hAnsi="Times New Roman"/>
          <w:sz w:val="24"/>
          <w:szCs w:val="24"/>
        </w:rPr>
        <w:t xml:space="preserve"> и наноспутников, которые </w:t>
      </w:r>
      <w:r>
        <w:rPr>
          <w:rFonts w:ascii="Times New Roman" w:hAnsi="Times New Roman"/>
          <w:sz w:val="24"/>
          <w:szCs w:val="24"/>
        </w:rPr>
        <w:t>занимают все больший сегмент</w:t>
      </w:r>
      <w:r w:rsidRPr="001505FE">
        <w:rPr>
          <w:rFonts w:ascii="Times New Roman" w:hAnsi="Times New Roman"/>
          <w:sz w:val="24"/>
          <w:szCs w:val="24"/>
        </w:rPr>
        <w:t xml:space="preserve"> </w:t>
      </w:r>
      <w:r>
        <w:rPr>
          <w:rFonts w:ascii="Times New Roman" w:hAnsi="Times New Roman"/>
          <w:sz w:val="24"/>
          <w:szCs w:val="24"/>
        </w:rPr>
        <w:t>среди вновь создаваемых КА</w:t>
      </w:r>
      <w:r w:rsidRPr="001505FE">
        <w:rPr>
          <w:rFonts w:ascii="Times New Roman" w:hAnsi="Times New Roman"/>
          <w:sz w:val="24"/>
          <w:szCs w:val="24"/>
        </w:rPr>
        <w:t>.</w:t>
      </w:r>
    </w:p>
    <w:p w:rsidR="009A6A7D" w:rsidRDefault="009A6A7D" w:rsidP="004968E1">
      <w:pPr>
        <w:widowControl w:val="0"/>
        <w:tabs>
          <w:tab w:val="left" w:pos="180"/>
        </w:tabs>
        <w:spacing w:after="0" w:line="240" w:lineRule="auto"/>
        <w:ind w:firstLine="709"/>
        <w:jc w:val="both"/>
        <w:rPr>
          <w:rFonts w:ascii="Times New Roman" w:hAnsi="Times New Roman"/>
          <w:sz w:val="24"/>
          <w:szCs w:val="28"/>
        </w:rPr>
      </w:pPr>
      <w:r w:rsidRPr="001505FE">
        <w:rPr>
          <w:rFonts w:ascii="Times New Roman" w:hAnsi="Times New Roman"/>
          <w:sz w:val="24"/>
          <w:szCs w:val="28"/>
        </w:rPr>
        <w:t>Система управления движением</w:t>
      </w:r>
      <w:r>
        <w:rPr>
          <w:rFonts w:ascii="Times New Roman" w:hAnsi="Times New Roman"/>
          <w:sz w:val="24"/>
          <w:szCs w:val="28"/>
        </w:rPr>
        <w:t xml:space="preserve"> (СУД)</w:t>
      </w:r>
      <w:r w:rsidRPr="001505FE">
        <w:rPr>
          <w:rFonts w:ascii="Times New Roman" w:hAnsi="Times New Roman"/>
          <w:sz w:val="24"/>
          <w:szCs w:val="28"/>
        </w:rPr>
        <w:t xml:space="preserve">  </w:t>
      </w:r>
      <w:r w:rsidRPr="00896653">
        <w:rPr>
          <w:rFonts w:ascii="Times New Roman" w:hAnsi="Times New Roman"/>
          <w:sz w:val="24"/>
          <w:szCs w:val="28"/>
        </w:rPr>
        <w:t xml:space="preserve">[2] </w:t>
      </w:r>
      <w:r w:rsidRPr="001505FE">
        <w:rPr>
          <w:rFonts w:ascii="Times New Roman" w:hAnsi="Times New Roman"/>
          <w:sz w:val="24"/>
          <w:szCs w:val="28"/>
        </w:rPr>
        <w:t>малого космического аппарата</w:t>
      </w:r>
      <w:r>
        <w:rPr>
          <w:rFonts w:ascii="Times New Roman" w:hAnsi="Times New Roman"/>
          <w:sz w:val="24"/>
          <w:szCs w:val="28"/>
        </w:rPr>
        <w:t xml:space="preserve"> (МКА)</w:t>
      </w:r>
      <w:r w:rsidRPr="001505FE">
        <w:rPr>
          <w:rFonts w:ascii="Times New Roman" w:hAnsi="Times New Roman"/>
          <w:sz w:val="24"/>
          <w:szCs w:val="28"/>
        </w:rPr>
        <w:t xml:space="preserve"> «АИСТ-2Д» представляет собой совокупность бортов</w:t>
      </w:r>
      <w:r>
        <w:rPr>
          <w:rFonts w:ascii="Times New Roman" w:hAnsi="Times New Roman"/>
          <w:sz w:val="24"/>
          <w:szCs w:val="28"/>
        </w:rPr>
        <w:t>ой аппаратуры (приборов, агрегатов, датчиков)</w:t>
      </w:r>
      <w:r w:rsidRPr="001505FE">
        <w:rPr>
          <w:rFonts w:ascii="Times New Roman" w:hAnsi="Times New Roman"/>
          <w:sz w:val="24"/>
          <w:szCs w:val="28"/>
        </w:rPr>
        <w:t xml:space="preserve"> и бортового программного обеспечения.</w:t>
      </w:r>
    </w:p>
    <w:p w:rsidR="009A6A7D" w:rsidRPr="001505FE" w:rsidRDefault="009A6A7D" w:rsidP="004968E1">
      <w:pPr>
        <w:widowControl w:val="0"/>
        <w:tabs>
          <w:tab w:val="left" w:pos="180"/>
        </w:tabs>
        <w:spacing w:after="0" w:line="240" w:lineRule="auto"/>
        <w:ind w:firstLine="709"/>
        <w:jc w:val="both"/>
        <w:rPr>
          <w:rFonts w:ascii="Times New Roman" w:hAnsi="Times New Roman"/>
          <w:sz w:val="24"/>
          <w:szCs w:val="28"/>
        </w:rPr>
      </w:pPr>
      <w:r>
        <w:rPr>
          <w:rFonts w:ascii="Times New Roman" w:hAnsi="Times New Roman"/>
          <w:sz w:val="24"/>
          <w:szCs w:val="28"/>
        </w:rPr>
        <w:t xml:space="preserve">На </w:t>
      </w:r>
      <w:r w:rsidRPr="001505FE">
        <w:rPr>
          <w:rFonts w:ascii="Times New Roman" w:hAnsi="Times New Roman"/>
          <w:sz w:val="24"/>
          <w:szCs w:val="28"/>
        </w:rPr>
        <w:t xml:space="preserve">СУД МКА </w:t>
      </w:r>
      <w:r>
        <w:rPr>
          <w:rFonts w:ascii="Times New Roman" w:hAnsi="Times New Roman"/>
          <w:sz w:val="24"/>
          <w:szCs w:val="28"/>
        </w:rPr>
        <w:t>возложены</w:t>
      </w:r>
      <w:r w:rsidRPr="001505FE">
        <w:rPr>
          <w:rFonts w:ascii="Times New Roman" w:hAnsi="Times New Roman"/>
          <w:sz w:val="24"/>
          <w:szCs w:val="28"/>
        </w:rPr>
        <w:t xml:space="preserve"> следующие задачи:</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 xml:space="preserve"> успокоение МКА после отделения от средства выведения;</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 ориентация МКА с заданной точностью в орбитальной системе координат (ОСК);</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 ориентация с заданной точностью нормалей к поверхностям солнечных батарей в направлении на Солнце;</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 сбор и формирование информации о своём функционировании и процессах ориентации МКА для передачи на Землю;</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 xml:space="preserve"> выдача в </w:t>
      </w:r>
      <w:r>
        <w:rPr>
          <w:rFonts w:ascii="Times New Roman" w:hAnsi="Times New Roman"/>
          <w:sz w:val="24"/>
          <w:szCs w:val="28"/>
        </w:rPr>
        <w:t>бортовую систему контроля и управления (</w:t>
      </w:r>
      <w:r w:rsidRPr="001505FE">
        <w:rPr>
          <w:rFonts w:ascii="Times New Roman" w:hAnsi="Times New Roman"/>
          <w:sz w:val="24"/>
          <w:szCs w:val="28"/>
        </w:rPr>
        <w:t>БСКУ</w:t>
      </w:r>
      <w:r>
        <w:rPr>
          <w:rFonts w:ascii="Times New Roman" w:hAnsi="Times New Roman"/>
          <w:sz w:val="24"/>
          <w:szCs w:val="28"/>
        </w:rPr>
        <w:t>)</w:t>
      </w:r>
      <w:r w:rsidRPr="001505FE">
        <w:rPr>
          <w:rFonts w:ascii="Times New Roman" w:hAnsi="Times New Roman"/>
          <w:sz w:val="24"/>
          <w:szCs w:val="28"/>
        </w:rPr>
        <w:t xml:space="preserve"> информации об угловом положении МКА по запросу из БСКУ;</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hAnsi="Times New Roman"/>
          <w:sz w:val="24"/>
          <w:szCs w:val="28"/>
        </w:rPr>
        <w:t xml:space="preserve">- </w:t>
      </w:r>
      <w:r w:rsidRPr="001505FE">
        <w:rPr>
          <w:rFonts w:ascii="Times New Roman" w:hAnsi="Times New Roman"/>
          <w:sz w:val="24"/>
          <w:szCs w:val="28"/>
        </w:rPr>
        <w:t>обеспечение режима работы СУД без выдачи управляющих моментов.</w:t>
      </w:r>
    </w:p>
    <w:p w:rsidR="009A6A7D"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Pr>
          <w:rFonts w:ascii="Times New Roman" w:eastAsia="Times New Roman" w:hAnsi="Times New Roman" w:cs="Arial"/>
          <w:sz w:val="24"/>
          <w:szCs w:val="28"/>
          <w:lang w:eastAsia="ru-RU"/>
        </w:rPr>
        <w:t>После отделения МКА от блока выведения или после неориентированного полета  п</w:t>
      </w:r>
      <w:r w:rsidRPr="001505FE">
        <w:rPr>
          <w:rFonts w:ascii="Times New Roman" w:eastAsia="Times New Roman" w:hAnsi="Times New Roman" w:cs="Arial"/>
          <w:sz w:val="24"/>
          <w:szCs w:val="28"/>
          <w:lang w:eastAsia="ru-RU"/>
        </w:rPr>
        <w:t>ри включении комплекса исполнительных и чувствительных элементов (КИЧЭ)</w:t>
      </w:r>
      <w:r w:rsidRPr="00B103E5">
        <w:rPr>
          <w:rFonts w:ascii="Times New Roman" w:eastAsia="Times New Roman" w:hAnsi="Times New Roman" w:cs="Arial"/>
          <w:sz w:val="24"/>
          <w:szCs w:val="28"/>
          <w:lang w:eastAsia="ru-RU"/>
        </w:rPr>
        <w:t xml:space="preserve"> </w:t>
      </w:r>
      <w:r w:rsidRPr="001505FE">
        <w:rPr>
          <w:rFonts w:ascii="Times New Roman" w:eastAsia="Times New Roman" w:hAnsi="Times New Roman" w:cs="Arial"/>
          <w:sz w:val="24"/>
          <w:szCs w:val="28"/>
          <w:lang w:eastAsia="ru-RU"/>
        </w:rPr>
        <w:t>начинается режим гашения начальной угловой скорости</w:t>
      </w:r>
      <w:r>
        <w:rPr>
          <w:rFonts w:ascii="Times New Roman" w:eastAsia="Times New Roman" w:hAnsi="Times New Roman" w:cs="Arial"/>
          <w:sz w:val="24"/>
          <w:szCs w:val="28"/>
          <w:lang w:eastAsia="ru-RU"/>
        </w:rPr>
        <w:t>.</w:t>
      </w:r>
      <w:r w:rsidRPr="001505FE">
        <w:rPr>
          <w:rFonts w:ascii="Times New Roman" w:eastAsia="Times New Roman" w:hAnsi="Times New Roman" w:cs="Arial"/>
          <w:sz w:val="24"/>
          <w:szCs w:val="28"/>
          <w:lang w:eastAsia="ru-RU"/>
        </w:rPr>
        <w:t xml:space="preserve"> </w:t>
      </w:r>
      <w:r>
        <w:rPr>
          <w:rFonts w:ascii="Times New Roman" w:eastAsia="Times New Roman" w:hAnsi="Times New Roman" w:cs="Arial"/>
          <w:sz w:val="24"/>
          <w:szCs w:val="28"/>
          <w:lang w:eastAsia="ru-RU"/>
        </w:rPr>
        <w:t xml:space="preserve">После </w:t>
      </w:r>
      <w:r w:rsidRPr="001505FE">
        <w:rPr>
          <w:rFonts w:ascii="Times New Roman" w:eastAsia="Times New Roman" w:hAnsi="Times New Roman" w:cs="Arial"/>
          <w:sz w:val="24"/>
          <w:szCs w:val="28"/>
          <w:lang w:eastAsia="ru-RU"/>
        </w:rPr>
        <w:t>уменьшения угловой скорости вращения КА до заданного значения</w:t>
      </w:r>
      <w:r>
        <w:rPr>
          <w:rFonts w:ascii="Times New Roman" w:eastAsia="Times New Roman" w:hAnsi="Times New Roman" w:cs="Arial"/>
          <w:sz w:val="24"/>
          <w:szCs w:val="28"/>
          <w:lang w:eastAsia="ru-RU"/>
        </w:rPr>
        <w:t xml:space="preserve"> </w:t>
      </w:r>
      <w:r w:rsidRPr="001505FE">
        <w:rPr>
          <w:rFonts w:ascii="Times New Roman" w:eastAsia="Times New Roman" w:hAnsi="Times New Roman" w:cs="Arial"/>
          <w:sz w:val="24"/>
          <w:szCs w:val="28"/>
          <w:lang w:eastAsia="ru-RU"/>
        </w:rPr>
        <w:t xml:space="preserve"> автоматически начинается режим одноосной солнечной ориентации. В </w:t>
      </w:r>
      <w:r>
        <w:rPr>
          <w:rFonts w:ascii="Times New Roman" w:eastAsia="Times New Roman" w:hAnsi="Times New Roman" w:cs="Arial"/>
          <w:sz w:val="24"/>
          <w:szCs w:val="28"/>
          <w:lang w:eastAsia="ru-RU"/>
        </w:rPr>
        <w:t xml:space="preserve">этом </w:t>
      </w:r>
      <w:r w:rsidRPr="001505FE">
        <w:rPr>
          <w:rFonts w:ascii="Times New Roman" w:eastAsia="Times New Roman" w:hAnsi="Times New Roman" w:cs="Arial"/>
          <w:sz w:val="24"/>
          <w:szCs w:val="28"/>
          <w:lang w:eastAsia="ru-RU"/>
        </w:rPr>
        <w:t xml:space="preserve">режиме СУД функционирует до момента задания из </w:t>
      </w:r>
      <w:r>
        <w:rPr>
          <w:rFonts w:ascii="Times New Roman" w:eastAsia="Times New Roman" w:hAnsi="Times New Roman" w:cs="Arial"/>
          <w:sz w:val="24"/>
          <w:szCs w:val="28"/>
          <w:lang w:eastAsia="ru-RU"/>
        </w:rPr>
        <w:t>бортового комплекса управления</w:t>
      </w:r>
      <w:r w:rsidRPr="001505FE">
        <w:rPr>
          <w:rFonts w:ascii="Times New Roman" w:eastAsia="Times New Roman" w:hAnsi="Times New Roman" w:cs="Arial"/>
          <w:sz w:val="24"/>
          <w:szCs w:val="28"/>
          <w:lang w:eastAsia="ru-RU"/>
        </w:rPr>
        <w:t xml:space="preserve"> по информационному каналу необходимости реализации режима трёхосной ориентации в </w:t>
      </w:r>
      <w:r>
        <w:rPr>
          <w:rFonts w:ascii="Times New Roman" w:eastAsia="Times New Roman" w:hAnsi="Times New Roman" w:cs="Arial"/>
          <w:sz w:val="24"/>
          <w:szCs w:val="28"/>
          <w:lang w:eastAsia="ru-RU"/>
        </w:rPr>
        <w:t>орбитальной системе координат</w:t>
      </w:r>
      <w:r w:rsidRPr="001505FE">
        <w:rPr>
          <w:rFonts w:ascii="Times New Roman" w:eastAsia="Times New Roman" w:hAnsi="Times New Roman" w:cs="Arial"/>
          <w:sz w:val="24"/>
          <w:szCs w:val="28"/>
          <w:lang w:eastAsia="ru-RU"/>
        </w:rPr>
        <w:t>. Переключение между возможными режимами работы СУД осуществляется по заданию по информационному каналу соответствующих командных сообщений.</w:t>
      </w:r>
      <w:r>
        <w:rPr>
          <w:rFonts w:ascii="Times New Roman" w:eastAsia="Times New Roman" w:hAnsi="Times New Roman" w:cs="Arial"/>
          <w:sz w:val="24"/>
          <w:szCs w:val="28"/>
          <w:lang w:eastAsia="ru-RU"/>
        </w:rPr>
        <w:t xml:space="preserve"> Временная диаграмма функционирования СУД МКА представлена на рисунке 1.</w:t>
      </w:r>
      <w:r w:rsidRPr="00741CAE">
        <w:rPr>
          <w:rFonts w:ascii="Times New Roman" w:eastAsia="Times New Roman" w:hAnsi="Times New Roman" w:cs="Arial"/>
          <w:sz w:val="24"/>
          <w:szCs w:val="28"/>
          <w:lang w:eastAsia="ru-RU"/>
        </w:rPr>
        <w:t xml:space="preserve"> </w:t>
      </w:r>
    </w:p>
    <w:p w:rsidR="009A6A7D" w:rsidRPr="001505FE"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В соответствии с назначением СУД </w:t>
      </w:r>
      <w:r>
        <w:rPr>
          <w:rFonts w:ascii="Times New Roman" w:eastAsia="Times New Roman" w:hAnsi="Times New Roman" w:cs="Arial"/>
          <w:sz w:val="24"/>
          <w:szCs w:val="28"/>
          <w:lang w:eastAsia="ru-RU"/>
        </w:rPr>
        <w:t>можно выделить</w:t>
      </w:r>
      <w:r w:rsidRPr="001505FE">
        <w:rPr>
          <w:rFonts w:ascii="Times New Roman" w:eastAsia="Times New Roman" w:hAnsi="Times New Roman" w:cs="Arial"/>
          <w:sz w:val="24"/>
          <w:szCs w:val="28"/>
          <w:lang w:eastAsia="ru-RU"/>
        </w:rPr>
        <w:t xml:space="preserve"> следующи</w:t>
      </w:r>
      <w:r>
        <w:rPr>
          <w:rFonts w:ascii="Times New Roman" w:eastAsia="Times New Roman" w:hAnsi="Times New Roman" w:cs="Arial"/>
          <w:sz w:val="24"/>
          <w:szCs w:val="28"/>
          <w:lang w:eastAsia="ru-RU"/>
        </w:rPr>
        <w:t>е</w:t>
      </w:r>
      <w:r w:rsidRPr="001505FE">
        <w:rPr>
          <w:rFonts w:ascii="Times New Roman" w:eastAsia="Times New Roman" w:hAnsi="Times New Roman" w:cs="Arial"/>
          <w:sz w:val="24"/>
          <w:szCs w:val="28"/>
          <w:lang w:eastAsia="ru-RU"/>
        </w:rPr>
        <w:t xml:space="preserve"> </w:t>
      </w:r>
      <w:r>
        <w:rPr>
          <w:rFonts w:ascii="Times New Roman" w:eastAsia="Times New Roman" w:hAnsi="Times New Roman" w:cs="Arial"/>
          <w:sz w:val="24"/>
          <w:szCs w:val="28"/>
          <w:lang w:eastAsia="ru-RU"/>
        </w:rPr>
        <w:t xml:space="preserve">подлежащие моделированию в математическом обеспечении МКА </w:t>
      </w:r>
      <w:r w:rsidRPr="001505FE">
        <w:rPr>
          <w:rFonts w:ascii="Times New Roman" w:eastAsia="Times New Roman" w:hAnsi="Times New Roman" w:cs="Arial"/>
          <w:sz w:val="24"/>
          <w:szCs w:val="28"/>
          <w:lang w:eastAsia="ru-RU"/>
        </w:rPr>
        <w:t>режим</w:t>
      </w:r>
      <w:r>
        <w:rPr>
          <w:rFonts w:ascii="Times New Roman" w:eastAsia="Times New Roman" w:hAnsi="Times New Roman" w:cs="Arial"/>
          <w:sz w:val="24"/>
          <w:szCs w:val="28"/>
          <w:lang w:eastAsia="ru-RU"/>
        </w:rPr>
        <w:t>ы</w:t>
      </w:r>
      <w:r w:rsidRPr="001505FE">
        <w:rPr>
          <w:rFonts w:ascii="Times New Roman" w:eastAsia="Times New Roman" w:hAnsi="Times New Roman" w:cs="Arial"/>
          <w:sz w:val="24"/>
          <w:szCs w:val="28"/>
          <w:lang w:eastAsia="ru-RU"/>
        </w:rPr>
        <w:t>:</w:t>
      </w:r>
    </w:p>
    <w:p w:rsidR="009A6A7D" w:rsidRPr="001505FE"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lastRenderedPageBreak/>
        <w:t>- в режиме гашения начальной угловой скорости (</w:t>
      </w:r>
      <w:r>
        <w:rPr>
          <w:rFonts w:ascii="Times New Roman" w:eastAsia="Times New Roman" w:hAnsi="Times New Roman" w:cs="Arial"/>
          <w:sz w:val="24"/>
          <w:szCs w:val="28"/>
          <w:lang w:eastAsia="ru-RU"/>
        </w:rPr>
        <w:t>Р</w:t>
      </w:r>
      <w:r w:rsidRPr="001505FE">
        <w:rPr>
          <w:rFonts w:ascii="Times New Roman" w:eastAsia="Times New Roman" w:hAnsi="Times New Roman" w:cs="Arial"/>
          <w:sz w:val="24"/>
          <w:szCs w:val="28"/>
          <w:lang w:eastAsia="ru-RU"/>
        </w:rPr>
        <w:t>ГУС);</w:t>
      </w:r>
    </w:p>
    <w:p w:rsidR="009A6A7D" w:rsidRPr="001505FE"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в режиме одноосной солнечной ориентации (РОСО);</w:t>
      </w:r>
    </w:p>
    <w:p w:rsidR="009A6A7D" w:rsidRPr="001505FE"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в режиме трехосной ориентации в ОСК (РТОО);</w:t>
      </w:r>
    </w:p>
    <w:p w:rsidR="009A6A7D"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в режиме проведения экспериментов СУД (ПЭСУД).</w:t>
      </w:r>
      <w:r w:rsidRPr="00B103E5">
        <w:rPr>
          <w:rFonts w:ascii="Times New Roman" w:eastAsia="Times New Roman" w:hAnsi="Times New Roman" w:cs="Arial"/>
          <w:sz w:val="24"/>
          <w:szCs w:val="28"/>
          <w:lang w:eastAsia="ru-RU"/>
        </w:rPr>
        <w:t xml:space="preserve"> </w:t>
      </w:r>
    </w:p>
    <w:p w:rsidR="009A6A7D" w:rsidRDefault="009A6A7D" w:rsidP="004968E1">
      <w:pPr>
        <w:widowControl w:val="0"/>
        <w:tabs>
          <w:tab w:val="left" w:pos="9923"/>
        </w:tabs>
        <w:spacing w:after="0" w:line="240" w:lineRule="auto"/>
        <w:ind w:firstLine="709"/>
        <w:jc w:val="both"/>
        <w:rPr>
          <w:rFonts w:ascii="Times New Roman" w:eastAsia="Times New Roman" w:hAnsi="Times New Roman" w:cs="Arial"/>
          <w:sz w:val="24"/>
          <w:szCs w:val="28"/>
          <w:lang w:eastAsia="ru-RU"/>
        </w:rPr>
      </w:pPr>
    </w:p>
    <w:p w:rsidR="009A6A7D" w:rsidRPr="001505FE" w:rsidRDefault="00AC2A3A" w:rsidP="004968E1">
      <w:pPr>
        <w:widowControl w:val="0"/>
        <w:tabs>
          <w:tab w:val="left" w:pos="2143"/>
        </w:tabs>
        <w:spacing w:after="0" w:line="240" w:lineRule="auto"/>
        <w:ind w:firstLine="567"/>
        <w:jc w:val="both"/>
        <w:rPr>
          <w:rFonts w:ascii="Times New Roman" w:eastAsia="Times New Roman" w:hAnsi="Times New Roman" w:cs="Arial"/>
          <w:sz w:val="24"/>
          <w:szCs w:val="28"/>
          <w:lang w:eastAsia="ru-RU"/>
        </w:rPr>
      </w:pPr>
      <w:r>
        <w:rPr>
          <w:rFonts w:ascii="Times New Roman" w:eastAsia="Times New Roman" w:hAnsi="Times New Roman" w:cs="Arial"/>
          <w:noProof/>
          <w:sz w:val="24"/>
          <w:szCs w:val="28"/>
          <w:lang w:eastAsia="ru-RU"/>
        </w:rPr>
      </w:r>
      <w:r>
        <w:rPr>
          <w:rFonts w:ascii="Times New Roman" w:eastAsia="Times New Roman" w:hAnsi="Times New Roman" w:cs="Arial"/>
          <w:noProof/>
          <w:sz w:val="24"/>
          <w:szCs w:val="28"/>
          <w:lang w:eastAsia="ru-RU"/>
        </w:rPr>
        <w:pict>
          <v:group id="Полотно 216" o:spid="_x0000_s1026" editas="canvas" style="width:432.9pt;height:147.1pt;mso-position-horizontal-relative:char;mso-position-vertical-relative:line" coordorigin=",3714" coordsize="54978,18682">
            <v:shape id="_x0000_s1027" type="#_x0000_t75" style="position:absolute;top:3714;width:54978;height:18682;visibility:visible">
              <v:fill o:detectmouseclick="t"/>
              <v:path o:connecttype="none"/>
            </v:shape>
            <v:shape id="AutoShape 188" o:spid="_x0000_s1028" type="#_x0000_t32" style="position:absolute;left:7416;top:6051;width:7;height:58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ZhsIAAADcAAAADwAAAGRycy9kb3ducmV2LnhtbERPTWvCQBC9F/wPywheim7iQUPqKkUo&#10;iIdCNQePw+40Cc3Oxt1tjP++WxC8zeN9zmY32k4M5EPrWEG+yEAQa2darhVU5495ASJEZIOdY1Jw&#10;pwC77eRlg6VxN/6i4RRrkUI4lKigibEvpQy6IYth4XrixH07bzEm6GtpPN5SuO3kMstW0mLLqaHB&#10;nvYN6Z/Tr1XQHqvPani9Rq+LY37xeThfOq3UbDq+v4GINMan+OE+mDS/WMP/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OZhsIAAADcAAAADwAAAAAAAAAAAAAA&#10;AAChAgAAZHJzL2Rvd25yZXYueG1sUEsFBgAAAAAEAAQA+QAAAJADAAAAAA==&#10;"/>
            <v:shape id="AutoShape 189" o:spid="_x0000_s1029" type="#_x0000_t32" style="position:absolute;left:30035;top:5949;width:6;height:58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wN9MUAAADcAAAADwAAAGRycy9kb3ducmV2LnhtbESPQWvDMAyF74P9B6PBLmN10sMIad1S&#10;BoPSQ2FtDj0KW0tCYzmzvTT999NhsJvEe3rv03o7+0FNFFMf2EC5KEAR2+B6bg0054/XClTKyA6H&#10;wGTgTgm2m8eHNdYu3PiTplNulYRwqtFAl/NYa51sRx7TIozEon2F6DHLGlvtIt4k3A96WRRv2mPP&#10;0tDhSO8d2evpxxvoD82xmV6+c7TVobzEMp0vgzXm+WnerUBlmvO/+e967wS/Elp5Ri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wN9MUAAADcAAAADwAAAAAAAAAA&#10;AAAAAAChAgAAZHJzL2Rvd25yZXYueG1sUEsFBgAAAAAEAAQA+QAAAJMDAAAAAA==&#10;"/>
            <v:shape id="AutoShape 190" o:spid="_x0000_s1030" type="#_x0000_t32" style="position:absolute;left:2794;top:11760;width:50158;height: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aEU8QAAADcAAAADwAAAGRycy9kb3ducmV2LnhtbERPTWvCQBC9F/oflin01mziQUzqGkqh&#10;IhYPagn1NmTHJDQ7G3ZXjf56t1DobR7vc+blaHpxJuc7ywqyJAVBXFvdcaPga//xMgPhA7LG3jIp&#10;uJKHcvH4MMdC2wtv6bwLjYgh7AtU0IYwFFL6uiWDPrEDceSO1hkMEbpGaoeXGG56OUnTqTTYcWxo&#10;caD3luqf3cko+P7MT9W12tC6yvL1AZ3xt/1Sqeen8e0VRKAx/Iv/3Csd589y+H0mXi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oRTxAAAANwAAAAPAAAAAAAAAAAA&#10;AAAAAKECAABkcnMvZG93bnJldi54bWxQSwUGAAAAAAQABAD5AAAAkgMAAAAA&#10;">
              <v:stroke endarrow="block"/>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91" o:spid="_x0000_s1031" type="#_x0000_t5" style="position:absolute;left:7035;top:9969;width:908;height:1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spcUA&#10;AADcAAAADwAAAGRycy9kb3ducmV2LnhtbESPQWvCQBCF70L/wzJCL6Ibe6htdBOKUFq8FE0peBuy&#10;YxKSnQ3Zjab/3jkUepvhvXnvm10+uU5daQiNZwPrVQKKuPS24crAd/G+fAEVIrLFzjMZ+KUAefYw&#10;22Fq/Y2PdD3FSkkIhxQN1DH2qdahrMlhWPmeWLSLHxxGWYdK2wFvEu46/ZQkz9phw9JQY0/7msr2&#10;NDoD2J5/Ds5+6bGomuTjPC42RUvGPM6nty2oSFP8N/9df1rBfxV8eUYm0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mylxQAAANwAAAAPAAAAAAAAAAAAAAAAAJgCAABkcnMv&#10;ZG93bnJldi54bWxQSwUGAAAAAAQABAD1AAAAigMAAAAA&#10;"/>
            <v:shape id="AutoShape 192" o:spid="_x0000_s1032" type="#_x0000_t32" style="position:absolute;left:17538;top:5949;width:7;height:58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8ytMIAAADcAAAADwAAAGRycy9kb3ducmV2LnhtbERPTYvCMBC9L/gfwgheFk3rYdFqFFlY&#10;EA8Lqz14HJKxLTaTmsTa/febBcHbPN7nrLeDbUVPPjSOFeSzDASxdqbhSkF5+pouQISIbLB1TAp+&#10;KcB2M3pbY2Hcg3+oP8ZKpBAOBSqoY+wKKYOuyWKYuY44cRfnLcYEfSWNx0cKt62cZ9mHtNhwaqix&#10;o8+a9PV4twqaQ/ld9u+36PXikJ99Hk7nVis1GQ+7FYhIQ3yJn+69SfOXOfw/ky6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8ytMIAAADcAAAADwAAAAAAAAAAAAAA&#10;AAChAgAAZHJzL2Rvd25yZXYueG1sUEsFBgAAAAAEAAQA+QAAAJADAAAAAA==&#10;"/>
            <v:shape id="AutoShape 193" o:spid="_x0000_s1033" type="#_x0000_t32" style="position:absolute;left:23063;top:10725;width:6;height:104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2sw8MAAADcAAAADwAAAGRycy9kb3ducmV2LnhtbERPPWvDMBDdC/kP4gJdSiM7Q0ndyCYE&#10;CiVDoYkHj4d0tU2skyOpjvPvo0Kh2z3e522r2Q5iIh96xwryVQaCWDvTc6ugPr0/b0CEiGxwcEwK&#10;bhSgKhcPWyyMu/IXTcfYihTCoUAFXYxjIWXQHVkMKzcSJ+7beYsxQd9K4/Gawu0g11n2Ii32nBo6&#10;HGnfkT4ff6yC/lB/1tPTJXq9OeSNz8OpGbRSj8t59wYi0hz/xX/uD5Pmv67h95l0gS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drMPDAAAA3AAAAA8AAAAAAAAAAAAA&#10;AAAAoQIAAGRycy9kb3ducmV2LnhtbFBLBQYAAAAABAAEAPkAAACRAwAAAAA=&#10;"/>
            <v:shape id="AutoShape 194" o:spid="_x0000_s1034" type="#_x0000_t5" style="position:absolute;left:29540;top:9956;width:908;height:1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nO8IA&#10;AADcAAAADwAAAGRycy9kb3ducmV2LnhtbERPS2rDMBDdF3IHMYHuGjkt2I0TJYRCwJB2UTcHGKyJ&#10;bWKNhKX609NHhUJ383jf2R0m04mBet9aVrBeJSCIK6tbrhVcvk5PryB8QNbYWSYFM3k47BcPO8y1&#10;HfmThjLUIoawz1FBE4LLpfRVQwb9yjriyF1tbzBE2NdS9zjGcNPJ5yRJpcGWY0ODjt4aqm7lt1FQ&#10;huzjfXQXWWTulM5+zPxPclbqcTkdtyACTeFf/OcudJy/eYHfZ+IF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Gc7wgAAANwAAAAPAAAAAAAAAAAAAAAAAJgCAABkcnMvZG93&#10;bnJldi54bWxQSwUGAAAAAAQABAD1AAAAhwMAAAAA&#10;" fillcolor="black"/>
            <v:shape id="Text Box 195" o:spid="_x0000_s1035" type="#_x0000_t202" style="position:absolute;left:952;top:5949;width:5505;height:58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GMZMIA&#10;AADcAAAADwAAAGRycy9kb3ducmV2LnhtbERPyWrDMBC9F/IPYgK51VJKWmInsgktgZ5amg1yG6yJ&#10;bWKNjKXG7t9XhUJu83jrrIvRtuJGvW8ca5gnCgRx6UzDlYbDfvu4BOEDssHWMWn4IQ9FPnlYY2bc&#10;wF9024VKxBD2GWqoQ+gyKX1Zk0WfuI44chfXWwwR9pU0PQ4x3LbySakXabHh2FBjR681ldfdt9Vw&#10;/LicTwv1Wb3Z525wo5JsU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YxkwgAAANwAAAAPAAAAAAAAAAAAAAAAAJgCAABkcnMvZG93&#10;bnJldi54bWxQSwUGAAAAAAQABAD1AAAAhwMAAAAA&#10;" filled="f" stroked="f">
              <v:textbox style="mso-next-textbox:#Text Box 195">
                <w:txbxContent>
                  <w:p w:rsidR="00BE32AA" w:rsidRDefault="00BE32AA" w:rsidP="009A6A7D">
                    <w:pPr>
                      <w:spacing w:line="240" w:lineRule="auto"/>
                    </w:pPr>
                    <w:r>
                      <w:t xml:space="preserve">НП </w:t>
                    </w:r>
                  </w:p>
                  <w:p w:rsidR="00BE32AA" w:rsidRDefault="00BE32AA" w:rsidP="009A6A7D">
                    <w:pPr>
                      <w:spacing w:line="240" w:lineRule="auto"/>
                    </w:pPr>
                    <w:r>
                      <w:t xml:space="preserve">или </w:t>
                    </w:r>
                  </w:p>
                  <w:p w:rsidR="00BE32AA" w:rsidRDefault="00BE32AA" w:rsidP="009A6A7D">
                    <w:pPr>
                      <w:spacing w:line="240" w:lineRule="auto"/>
                    </w:pPr>
                    <w:r>
                      <w:t>до КО</w:t>
                    </w:r>
                  </w:p>
                </w:txbxContent>
              </v:textbox>
            </v:shape>
            <v:shape id="Text Box 196" o:spid="_x0000_s1036" type="#_x0000_t202" style="position:absolute;left:5568;top:11436;width:3779;height:9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0gMQA&#10;AADcAAAADwAAAGRycy9kb3ducmV2LnhtbERPTWvCQBC9F/wPywi91Y2WiqauUiqG9lJibA+9jdkx&#10;CWZnY3Zr4r/vCoK3ebzPWax6U4szta6yrGA8ikAQ51ZXXCj43m2eZiCcR9ZYWyYFF3KwWg4eFhhr&#10;2/GWzpkvRAhhF6OC0vsmltLlJRl0I9sQB+5gW4M+wLaQusUuhJtaTqJoKg1WHBpKbOi9pPyY/RkF&#10;P/uvS71tnn+jqvtM++SUZuukUOpx2L+9gvDU+7v45v7QYf78Ba7PhAv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2tIDEAAAA3AAAAA8AAAAAAAAAAAAAAAAAmAIAAGRycy9k&#10;b3ducmV2LnhtbFBLBQYAAAAABAAEAPUAAACJAwAAAAA=&#10;" filled="f" stroked="f">
              <v:textbox style="layout-flow:vertical;mso-layout-flow-alt:bottom-to-top;mso-next-textbox:#Text Box 196">
                <w:txbxContent>
                  <w:p w:rsidR="00BE32AA" w:rsidRDefault="00BE32AA" w:rsidP="009A6A7D">
                    <w:pPr>
                      <w:spacing w:line="240" w:lineRule="auto"/>
                    </w:pPr>
                    <w:r>
                      <w:t>КУ «Вкл.МПК»</w:t>
                    </w:r>
                  </w:p>
                </w:txbxContent>
              </v:textbox>
            </v:shape>
            <v:shape id="Text Box 197" o:spid="_x0000_s1037" type="#_x0000_t202" style="position:absolute;left:10090;top:5162;width:5740;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style="mso-next-textbox:#Text Box 197">
                <w:txbxContent>
                  <w:p w:rsidR="00BE32AA" w:rsidRDefault="00BE32AA" w:rsidP="009A6A7D">
                    <w:pPr>
                      <w:spacing w:line="240" w:lineRule="auto"/>
                    </w:pPr>
                    <w:r>
                      <w:t>ДУС</w:t>
                    </w:r>
                  </w:p>
                </w:txbxContent>
              </v:textbox>
            </v:shape>
            <v:shape id="AutoShape 198" o:spid="_x0000_s1038" type="#_x0000_t32" style="position:absolute;left:7696;top:10541;width:9842;height: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4sPsIAAADcAAAADwAAAGRycy9kb3ducmV2LnhtbERPTWvCQBC9C/0Pywje6kZB20ZXKaIo&#10;iJZGcx+yYxLMzobsqtFf3y0I3ubxPmc6b00lrtS40rKCQT8CQZxZXXKu4HhYvX+CcB5ZY2WZFNzJ&#10;wXz21plirO2Nf+ma+FyEEHYxKii8r2MpXVaQQde3NXHgTrYx6ANscqkbvIVwU8lhFI2lwZJDQ4E1&#10;LQrKzsnFKHjs1nTY4enxs0zS/Xa0Hoz2aapUr9t+T0B4av1L/HRvdJj/9QH/z4QL5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4sPsIAAADcAAAADwAAAAAAAAAAAAAA&#10;AAChAgAAZHJzL2Rvd25yZXYueG1sUEsFBgAAAAAEAAQA+QAAAJADAAAAAA==&#10;">
              <v:stroke startarrow="block" endarrow="block"/>
            </v:shape>
            <v:shape id="Text Box 199" o:spid="_x0000_s1039" type="#_x0000_t202" style="position:absolute;left:10287;top:8305;width:5740;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style="mso-next-textbox:#Text Box 199">
                <w:txbxContent>
                  <w:p w:rsidR="00BE32AA" w:rsidRDefault="00BE32AA" w:rsidP="009A6A7D">
                    <w:pPr>
                      <w:spacing w:line="240" w:lineRule="auto"/>
                    </w:pPr>
                    <w:r>
                      <w:rPr>
                        <w:rFonts w:cs="Calibri"/>
                      </w:rPr>
                      <w:t>≤</w:t>
                    </w:r>
                    <w:r>
                      <w:t>10 ч</w:t>
                    </w:r>
                  </w:p>
                </w:txbxContent>
              </v:textbox>
            </v:shape>
            <v:shape id="AutoShape 200" o:spid="_x0000_s1040" type="#_x0000_t32" style="position:absolute;left:17545;top:11099;width:5518;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0d18IAAADcAAAADwAAAGRycy9kb3ducmV2LnhtbERPTYvCMBC9C/sfwix401RB0a5RZFlR&#10;EBXr9j40Y1tsJqWJWv31mwXB2zze58wWranEjRpXWlYw6EcgiDOrS84V/J5WvQkI55E1VpZJwYMc&#10;LOYfnRnG2t75SLfE5yKEsItRQeF9HUvpsoIMur6tiQN3to1BH2CTS93gPYSbSg6jaCwNlhwaCqzp&#10;u6DsklyNguduTacdnp+HnyTdb0frwWifpkp1P9vlFwhPrX+LX+6NDvOnU/h/Jl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0d18IAAADcAAAADwAAAAAAAAAAAAAA&#10;AAChAgAAZHJzL2Rvd25yZXYueG1sUEsFBgAAAAAEAAQA+QAAAJADAAAAAA==&#10;">
              <v:stroke startarrow="block" endarrow="block"/>
            </v:shape>
            <v:shape id="Text Box 201" o:spid="_x0000_s1041" type="#_x0000_t202" style="position:absolute;left:21355;top:5149;width:5740;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V+nMMA&#10;AADcAAAADwAAAGRycy9kb3ducmV2LnhtbESPQWsCMRSE74X+h/AK3rpJxYrdbpRSETxV1LbQ22Pz&#10;3F26eQmb6K7/3giCx2FmvmGKxWBbcaIuNI41vGQKBHHpTMOVhu/96nkGIkRkg61j0nCmAIv540OB&#10;uXE9b+m0i5VIEA45aqhj9LmUoazJYsicJ07ewXUWY5JdJU2HfYLbVo6VmkqLDaeFGj191lT+745W&#10;w8/X4e93ojbV0r763g1Ksn2TWo+eho93EJGGeA/f2mujIRHheiYdAT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V+nMMAAADcAAAADwAAAAAAAAAAAAAAAACYAgAAZHJzL2Rv&#10;d25yZXYueG1sUEsFBgAAAAAEAAQA9QAAAIgDAAAAAA==&#10;" filled="f" stroked="f">
              <v:textbox style="mso-next-textbox:#Text Box 201">
                <w:txbxContent>
                  <w:p w:rsidR="00BE32AA" w:rsidRDefault="00BE32AA" w:rsidP="009A6A7D">
                    <w:pPr>
                      <w:spacing w:line="240" w:lineRule="auto"/>
                    </w:pPr>
                    <w:r>
                      <w:t>ОСО</w:t>
                    </w:r>
                  </w:p>
                </w:txbxContent>
              </v:textbox>
            </v:shape>
            <v:shape id="Text Box 202" o:spid="_x0000_s1042" type="#_x0000_t202" style="position:absolute;left:17538;top:11728;width:8497;height:10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JGeMYA&#10;AADcAAAADwAAAGRycy9kb3ducmV2LnhtbESPQWvCQBSE74X+h+UVequ7WiglugmlouilaNRDb6/Z&#10;1yQ0+zZmVxP/vSsUPA4z8w0zywbbiDN1vnasYTxSIIgLZ2ouNex3i5d3ED4gG2wck4YLecjSx4cZ&#10;Jsb1vKVzHkoRIewT1FCF0CZS+qIii37kWuLo/brOYoiyK6XpsI9w28iJUm/SYs1xocKWPisq/vKT&#10;1XD4+bo02/b1W9X9ejMsj5t8viy1fn4aPqYgAg3hHv5vr4yGiRrD7Uw8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JGeMYAAADcAAAADwAAAAAAAAAAAAAAAACYAgAAZHJz&#10;L2Rvd25yZXYueG1sUEsFBgAAAAAEAAQA9QAAAIsDAAAAAA==&#10;" filled="f" stroked="f">
              <v:textbox style="layout-flow:vertical;mso-layout-flow-alt:bottom-to-top;mso-next-textbox:#Text Box 202">
                <w:txbxContent>
                  <w:p w:rsidR="00BE32AA" w:rsidRDefault="00BE32AA" w:rsidP="009A6A7D">
                    <w:pPr>
                      <w:spacing w:line="240" w:lineRule="auto"/>
                    </w:pPr>
                    <w:r>
                      <w:t>Приведение изделия в ОСО</w:t>
                    </w:r>
                  </w:p>
                </w:txbxContent>
              </v:textbox>
            </v:shape>
            <v:shape id="Text Box 203" o:spid="_x0000_s1043" type="#_x0000_t202" style="position:absolute;left:24085;top:10541;width:3886;height:5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YD8YA&#10;AADcAAAADwAAAGRycy9kb3ducmV2LnhtbESPQWvCQBSE7wX/w/KE3ppdUygldZWiKPZSNOqht9fs&#10;axKafRuzWxP/vSsUPA4z8w0znQ+2EWfqfO1YwyRRIIgLZ2ouNRz2q6dXED4gG2wck4YLeZjPRg9T&#10;zIzreUfnPJQiQthnqKEKoc2k9EVFFn3iWuLo/bjOYoiyK6XpsI9w28hUqRdpsea4UGFLi4qK3/zP&#10;ajh+f16aXfv8per+YzusT9t8uS61fhwP728gAg3hHv5vb4yGVKV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DYD8YAAADcAAAADwAAAAAAAAAAAAAAAACYAgAAZHJz&#10;L2Rvd25yZXYueG1sUEsFBgAAAAAEAAQA9QAAAIsDAAAAAA==&#10;" filled="f" stroked="f">
              <v:textbox style="layout-flow:vertical;mso-layout-flow-alt:bottom-to-top;mso-next-textbox:#Text Box 203">
                <w:txbxContent>
                  <w:p w:rsidR="00BE32AA" w:rsidRDefault="00BE32AA" w:rsidP="009A6A7D">
                    <w:pPr>
                      <w:spacing w:line="240" w:lineRule="auto"/>
                    </w:pPr>
                    <w:r>
                      <w:t>ОСО</w:t>
                    </w:r>
                  </w:p>
                </w:txbxContent>
              </v:textbox>
            </v:shape>
            <v:shape id="Text Box 204" o:spid="_x0000_s1044" type="#_x0000_t202" style="position:absolute;left:27971;top:11499;width:3779;height:8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x9lMUA&#10;AADcAAAADwAAAGRycy9kb3ducmV2LnhtbESPQWvCQBSE70L/w/IEb7qrgkjqKqVF0Yto2h56e82+&#10;JqHZtzG7mvjvXUHwOMzMN8xi1dlKXKjxpWMN45ECQZw5U3Ku4etzPZyD8AHZYOWYNFzJw2r50ltg&#10;YlzLR7qkIRcRwj5BDUUIdSKlzwqy6EeuJo7en2sshiibXJoG2wi3lZwoNZMWS44LBdb0XlD2n56t&#10;hu/f/bU61tMfVba7Q7c5HdKPTa71oN+9vYII1IVn+NHeGg0TNYX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H2UxQAAANwAAAAPAAAAAAAAAAAAAAAAAJgCAABkcnMv&#10;ZG93bnJldi54bWxQSwUGAAAAAAQABAD1AAAAigMAAAAA&#10;" filled="f" stroked="f">
              <v:textbox style="layout-flow:vertical;mso-layout-flow-alt:bottom-to-top;mso-next-textbox:#Text Box 204">
                <w:txbxContent>
                  <w:p w:rsidR="00BE32AA" w:rsidRDefault="00BE32AA" w:rsidP="009A6A7D">
                    <w:pPr>
                      <w:spacing w:line="240" w:lineRule="auto"/>
                    </w:pPr>
                    <w:r>
                      <w:t>КС «РТОО»</w:t>
                    </w:r>
                  </w:p>
                </w:txbxContent>
              </v:textbox>
            </v:shape>
            <v:shape id="Text Box 205" o:spid="_x0000_s1045" type="#_x0000_t202" style="position:absolute;left:17818;top:8782;width:6267;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style="mso-next-textbox:#Text Box 205">
                <w:txbxContent>
                  <w:p w:rsidR="00BE32AA" w:rsidRDefault="00BE32AA" w:rsidP="009A6A7D">
                    <w:pPr>
                      <w:spacing w:line="240" w:lineRule="auto"/>
                    </w:pPr>
                    <w:r>
                      <w:rPr>
                        <w:rFonts w:cs="Calibri"/>
                      </w:rPr>
                      <w:t>≤1450с</w:t>
                    </w:r>
                  </w:p>
                </w:txbxContent>
              </v:textbox>
            </v:shape>
            <v:shape id="AutoShape 206" o:spid="_x0000_s1046" type="#_x0000_t32" style="position:absolute;left:30308;top:11137;width:4286;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jKcUAAADcAAAADwAAAGRycy9kb3ducmV2LnhtbESPQWvCQBSE7wX/w/IEb3WTQEpJXaWI&#10;RaHE0tjcH9lnEpp9G7Jbk/rru4LQ4zAz3zCrzWQ6caHBtZYVxMsIBHFldcu1gq/T2+MzCOeRNXaW&#10;ScEvOdisZw8rzLQd+ZMuha9FgLDLUEHjfZ9J6aqGDLql7YmDd7aDQR/kUEs94BjgppNJFD1Jgy2H&#10;hQZ72jZUfRc/RsE139Mpx/P1Y1eUx/d0H6fHslRqMZ9eX0B4mvx/+N4+aAVJlMLt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jKcUAAADcAAAADwAAAAAAAAAA&#10;AAAAAAChAgAAZHJzL2Rvd25yZXYueG1sUEsFBgAAAAAEAAQA+QAAAJMDAAAAAA==&#10;">
              <v:stroke startarrow="block" endarrow="block"/>
            </v:shape>
            <v:shape id="Text Box 207" o:spid="_x0000_s1047" type="#_x0000_t202" style="position:absolute;left:29540;top:11436;width:8337;height:10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veDMYA&#10;AADcAAAADwAAAGRycy9kb3ducmV2LnhtbESPQWvCQBSE70L/w/IKveluLYhEN6FYlPZSNOqht9fs&#10;axLMvo3ZrYn/vlsQPA4z8w2zzAbbiAt1vnas4XmiQBAXztRcajjs1+M5CB+QDTaOScOVPGTpw2iJ&#10;iXE97+iSh1JECPsENVQhtImUvqjIop+4ljh6P66zGKLsSmk67CPcNnKq1ExarDkuVNjSqqLilP9a&#10;Dcfvz2uza1++VN1/bIfNeZu/bUqtnx6H1wWIQEO4h2/td6NhqmbwfyY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veDMYAAADcAAAADwAAAAAAAAAAAAAAAACYAgAAZHJz&#10;L2Rvd25yZXYueG1sUEsFBgAAAAAEAAQA9QAAAIsDAAAAAA==&#10;" filled="f" stroked="f">
              <v:textbox style="layout-flow:vertical;mso-layout-flow-alt:bottom-to-top;mso-next-textbox:#Text Box 207">
                <w:txbxContent>
                  <w:p w:rsidR="00BE32AA" w:rsidRDefault="00BE32AA" w:rsidP="009A6A7D">
                    <w:pPr>
                      <w:spacing w:line="240" w:lineRule="auto"/>
                    </w:pPr>
                    <w:r>
                      <w:t>Приведение изделия в ТОО</w:t>
                    </w:r>
                  </w:p>
                </w:txbxContent>
              </v:textbox>
            </v:shape>
            <v:shape id="AutoShape 208" o:spid="_x0000_s1048" type="#_x0000_t32" style="position:absolute;left:34582;top:10718;width:6;height:105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7oMQAAADcAAAADwAAAGRycy9kb3ducmV2LnhtbESPQYvCMBSE7wv+h/AEL8ua1sMqXaPI&#10;wsLiQVB78PhInm2xealJttZ/b4QFj8PMfMMs14NtRU8+NI4V5NMMBLF2puFKQXn8+ViACBHZYOuY&#10;FNwpwHo1eltiYdyN99QfYiUShEOBCuoYu0LKoGuyGKauI07e2XmLMUlfSePxluC2lbMs+5QWG04L&#10;NXb0XZO+HP6sgmZb7sr+/Rq9Xmzzk8/D8dRqpSbjYfMFItIQX+H/9q9RMMvm8Dy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ugxAAAANwAAAAPAAAAAAAAAAAA&#10;AAAAAKECAABkcnMvZG93bnJldi54bWxQSwUGAAAAAAQABAD5AAAAkgMAAAAA&#10;"/>
            <v:shape id="Text Box 209" o:spid="_x0000_s1049" type="#_x0000_t202" style="position:absolute;left:35877;top:10731;width:3886;height:5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jv5cMA&#10;AADcAAAADwAAAGRycy9kb3ducmV2LnhtbERPz2vCMBS+C/sfwhvsZpM5kFGNIg5luwytevD2bJ5t&#10;sXmpTWbrf28OA48f3+/pvLe1uFHrK8ca3hMFgjh3puJCw363Gn6C8AHZYO2YNNzJw3z2MphialzH&#10;W7ploRAxhH2KGsoQmlRKn5dk0SeuIY7c2bUWQ4RtIU2LXQy3tRwpNZYWK44NJTa0LCm/ZH9Ww+H0&#10;e6+3zcdRVd3Ppl9fN9nXutD67bVfTEAE6sNT/O/+NhpGKq6N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jv5cMAAADcAAAADwAAAAAAAAAAAAAAAACYAgAAZHJzL2Rv&#10;d25yZXYueG1sUEsFBgAAAAAEAAQA9QAAAIgDAAAAAA==&#10;" filled="f" stroked="f">
              <v:textbox style="layout-flow:vertical;mso-layout-flow-alt:bottom-to-top;mso-next-textbox:#Text Box 209">
                <w:txbxContent>
                  <w:p w:rsidR="00BE32AA" w:rsidRDefault="00BE32AA" w:rsidP="009A6A7D">
                    <w:pPr>
                      <w:spacing w:line="240" w:lineRule="auto"/>
                    </w:pPr>
                    <w:r>
                      <w:t>ТОС</w:t>
                    </w:r>
                  </w:p>
                </w:txbxContent>
              </v:textbox>
            </v:shape>
            <v:shape id="AutoShape 210" o:spid="_x0000_s1050" type="#_x0000_t32" style="position:absolute;left:41338;top:5962;width:6;height:58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bKScQAAADcAAAADwAAAGRycy9kb3ducmV2LnhtbESPQYvCMBSE74L/ITzBi6xpPSxuNYoI&#10;C+JhYbUHj4/k2Rabl5pka/ffbxYEj8PMfMOst4NtRU8+NI4V5PMMBLF2puFKQXn+fFuCCBHZYOuY&#10;FPxSgO1mPFpjYdyDv6k/xUokCIcCFdQxdoWUQddkMcxdR5y8q/MWY5K+ksbjI8FtKxdZ9i4tNpwW&#10;auxoX5O+nX6sguZYfpX97B69Xh7zi8/D+dJqpaaTYbcCEWmIr/CzfTAKFtkH/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lspJxAAAANwAAAAPAAAAAAAAAAAA&#10;AAAAAKECAABkcnMvZG93bnJldi54bWxQSwUGAAAAAAQABAD5AAAAkgMAAAAA&#10;"/>
            <v:shape id="AutoShape 211" o:spid="_x0000_s1051" type="#_x0000_t5" style="position:absolute;left:40843;top:9969;width:908;height:18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ibasEA&#10;AADcAAAADwAAAGRycy9kb3ducmV2LnhtbERPy4rCMBTdD8w/hDvgbkztwg7VKCIUBHUxHT/g0txp&#10;yzQ3oYl9+PVmIczycN7b/WQ6MVDvW8sKVssEBHFldcu1gttP8fkFwgdkjZ1lUjCTh/3u/W2LubYj&#10;f9NQhlrEEPY5KmhCcLmUvmrIoF9aRxy5X9sbDBH2tdQ9jjHcdDJNkrU02HJsaNDRsaHqr7wbBWXI&#10;rpfR3eQpc8V69mPmH8lZqcXHdNiACDSFf/HLfdIK0lWcH8/EI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Ym2rBAAAA3AAAAA8AAAAAAAAAAAAAAAAAmAIAAGRycy9kb3du&#10;cmV2LnhtbFBLBQYAAAAABAAEAPUAAACGAwAAAAA=&#10;" fillcolor="black"/>
            <v:shape id="Text Box 212" o:spid="_x0000_s1052" type="#_x0000_t202" style="position:absolute;left:32848;top:5149;width:5740;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N2sMA&#10;AADcAAAADwAAAGRycy9kb3ducmV2LnhtbESPT4vCMBTE74LfITxhb5pUdkWrUWQXwdMu/gVvj+bZ&#10;FpuX0kRbv/1mYcHjMDO/YRarzlbiQY0vHWtIRgoEceZMybmG42EznILwAdlg5Zg0PMnDatnvLTA1&#10;ruUdPfYhFxHCPkUNRQh1KqXPCrLoR64mjt7VNRZDlE0uTYNthNtKjpWaSIslx4UCa/osKLvt71bD&#10;6ft6Ob+rn/zLftSt65RkO5Navw269RxEoC68wv/trdEwTh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BN2sMAAADcAAAADwAAAAAAAAAAAAAAAACYAgAAZHJzL2Rv&#10;d25yZXYueG1sUEsFBgAAAAAEAAQA9QAAAIgDAAAAAA==&#10;" filled="f" stroked="f">
              <v:textbox style="mso-next-textbox:#Text Box 212">
                <w:txbxContent>
                  <w:p w:rsidR="00BE32AA" w:rsidRDefault="00BE32AA" w:rsidP="009A6A7D">
                    <w:pPr>
                      <w:spacing w:line="240" w:lineRule="auto"/>
                    </w:pPr>
                    <w:r>
                      <w:t>ТОО</w:t>
                    </w:r>
                  </w:p>
                </w:txbxContent>
              </v:textbox>
            </v:shape>
            <v:shape id="Text Box 213" o:spid="_x0000_s1053" type="#_x0000_t202" style="position:absolute;left:25012;top:9429;width:3416;height:28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style="mso-next-textbox:#Text Box 213">
                <w:txbxContent>
                  <w:p w:rsidR="00BE32AA" w:rsidRDefault="00BE32AA" w:rsidP="009A6A7D">
                    <w:pPr>
                      <w:spacing w:line="240" w:lineRule="auto"/>
                    </w:pPr>
                    <w:r>
                      <w:t>…</w:t>
                    </w:r>
                  </w:p>
                </w:txbxContent>
              </v:textbox>
            </v:shape>
            <v:shape id="Text Box 214" o:spid="_x0000_s1054" type="#_x0000_t202" style="position:absolute;left:36048;top:9531;width:3417;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style="mso-next-textbox:#Text Box 214">
                <w:txbxContent>
                  <w:p w:rsidR="00BE32AA" w:rsidRDefault="00BE32AA" w:rsidP="009A6A7D">
                    <w:pPr>
                      <w:spacing w:line="240" w:lineRule="auto"/>
                    </w:pPr>
                    <w:r>
                      <w:t>…</w:t>
                    </w:r>
                  </w:p>
                </w:txbxContent>
              </v:textbox>
            </v:shape>
            <v:shape id="Text Box 215" o:spid="_x0000_s1055" type="#_x0000_t202" style="position:absolute;left:42805;top:4908;width:3416;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uQsQA&#10;AADcAAAADwAAAGRycy9kb3ducmV2LnhtbESPQWvCQBSE7wX/w/IEb3U3YotG1yAWoaeWpip4e2Sf&#10;STD7NmS3Sfrvu4VCj8PMfMNss9E2oqfO1441JHMFgrhwpuZSw+nz+LgC4QOywcYxafgmD9lu8rDF&#10;1LiBP6jPQykihH2KGqoQ2lRKX1Rk0c9dSxy9m+sshii7UpoOhwi3jVwo9Swt1hwXKmzpUFFxz7+s&#10;hvPb7XpZqvfyxT61gxuVZLuWWs+m434DItAY/sN/7VejYZEs4f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7kLEAAAA3AAAAA8AAAAAAAAAAAAAAAAAmAIAAGRycy9k&#10;b3ducmV2LnhtbFBLBQYAAAAABAAEAPUAAACJAwAAAAA=&#10;" filled="f" stroked="f">
              <v:textbox style="mso-next-textbox:#Text Box 215">
                <w:txbxContent>
                  <w:p w:rsidR="00BE32AA" w:rsidRDefault="00BE32AA" w:rsidP="009A6A7D">
                    <w:pPr>
                      <w:spacing w:line="240" w:lineRule="auto"/>
                    </w:pPr>
                    <w:r>
                      <w:t>…</w:t>
                    </w:r>
                  </w:p>
                </w:txbxContent>
              </v:textbox>
            </v:shape>
            <v:shape id="Text Box 216" o:spid="_x0000_s1056" type="#_x0000_t202" style="position:absolute;left:29540;top:8636;width:6267;height:28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L2cMA&#10;AADcAAAADwAAAGRycy9kb3ducmV2LnhtbESPT4vCMBTE7wt+h/CEva2JootWo4iLsCdl/QfeHs2z&#10;LTYvpcna+u2NIHgcZuY3zGzR2lLcqPaFYw39ngJBnDpTcKbhsF9/jUH4gGywdEwa7uRhMe98zDAx&#10;ruE/uu1CJiKEfYIa8hCqREqf5mTR91xFHL2Lqy2GKOtMmhqbCLelHCj1LS0WHBdyrGiVU3rd/VsN&#10;x83lfBqqbfZjR1XjWiXZTqTWn912OQURqA3v8Kv9azQM+iN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tL2cMAAADcAAAADwAAAAAAAAAAAAAAAACYAgAAZHJzL2Rv&#10;d25yZXYueG1sUEsFBgAAAAAEAAQA9QAAAIgDAAAAAA==&#10;" filled="f" stroked="f">
              <v:textbox style="mso-next-textbox:#Text Box 216">
                <w:txbxContent>
                  <w:p w:rsidR="00BE32AA" w:rsidRDefault="00BE32AA" w:rsidP="009A6A7D">
                    <w:pPr>
                      <w:spacing w:line="240" w:lineRule="auto"/>
                    </w:pPr>
                    <w:r>
                      <w:rPr>
                        <w:rFonts w:cs="Calibri"/>
                      </w:rPr>
                      <w:t>≤1500с</w:t>
                    </w:r>
                  </w:p>
                </w:txbxContent>
              </v:textbox>
            </v:shape>
            <w10:wrap type="none"/>
            <w10:anchorlock/>
          </v:group>
        </w:pict>
      </w:r>
    </w:p>
    <w:p w:rsidR="009A6A7D" w:rsidRDefault="009A6A7D" w:rsidP="004968E1">
      <w:pPr>
        <w:widowControl w:val="0"/>
        <w:tabs>
          <w:tab w:val="center" w:pos="4962"/>
          <w:tab w:val="right" w:pos="9923"/>
        </w:tabs>
        <w:spacing w:after="0" w:line="240" w:lineRule="auto"/>
        <w:jc w:val="center"/>
        <w:rPr>
          <w:rFonts w:ascii="Times New Roman" w:hAnsi="Times New Roman"/>
          <w:sz w:val="20"/>
          <w:szCs w:val="20"/>
          <w:lang w:eastAsia="ru-RU"/>
        </w:rPr>
      </w:pPr>
      <w:r w:rsidRPr="00741CAE">
        <w:rPr>
          <w:rFonts w:ascii="Times New Roman" w:hAnsi="Times New Roman"/>
          <w:sz w:val="20"/>
          <w:szCs w:val="20"/>
          <w:lang w:eastAsia="ru-RU"/>
        </w:rPr>
        <w:t>Рисунок 1 - Временная диаграмма работы СУД</w:t>
      </w:r>
    </w:p>
    <w:p w:rsidR="004968E1" w:rsidRPr="00741CAE" w:rsidRDefault="004968E1" w:rsidP="004968E1">
      <w:pPr>
        <w:widowControl w:val="0"/>
        <w:tabs>
          <w:tab w:val="center" w:pos="4962"/>
          <w:tab w:val="right" w:pos="9923"/>
        </w:tabs>
        <w:spacing w:after="0" w:line="240" w:lineRule="auto"/>
        <w:jc w:val="center"/>
        <w:rPr>
          <w:rFonts w:ascii="Times New Roman" w:hAnsi="Times New Roman"/>
          <w:sz w:val="20"/>
          <w:szCs w:val="20"/>
          <w:lang w:eastAsia="ru-RU"/>
        </w:rPr>
      </w:pP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D35C01">
        <w:rPr>
          <w:rFonts w:ascii="Times New Roman" w:eastAsia="Times New Roman" w:hAnsi="Times New Roman" w:cs="Arial"/>
          <w:b/>
          <w:sz w:val="24"/>
          <w:szCs w:val="28"/>
          <w:lang w:eastAsia="ru-RU"/>
        </w:rPr>
        <w:t>Режим гашения угловой скорости</w:t>
      </w:r>
      <w:r w:rsidRPr="001505FE">
        <w:rPr>
          <w:rFonts w:ascii="Times New Roman" w:eastAsia="Times New Roman" w:hAnsi="Times New Roman" w:cs="Arial"/>
          <w:sz w:val="24"/>
          <w:szCs w:val="28"/>
          <w:lang w:eastAsia="ru-RU"/>
        </w:rPr>
        <w:t xml:space="preserve"> </w:t>
      </w:r>
      <w:r>
        <w:rPr>
          <w:rFonts w:ascii="Times New Roman" w:eastAsia="Times New Roman" w:hAnsi="Times New Roman" w:cs="Arial"/>
          <w:sz w:val="24"/>
          <w:szCs w:val="28"/>
          <w:lang w:eastAsia="ru-RU"/>
        </w:rPr>
        <w:t xml:space="preserve">начинается с момента включения </w:t>
      </w:r>
      <w:r w:rsidRPr="001505FE">
        <w:rPr>
          <w:rFonts w:ascii="Times New Roman" w:eastAsia="Times New Roman" w:hAnsi="Times New Roman" w:cs="Arial"/>
          <w:sz w:val="24"/>
          <w:szCs w:val="28"/>
          <w:lang w:eastAsia="ru-RU"/>
        </w:rPr>
        <w:t xml:space="preserve">УМВС </w:t>
      </w:r>
      <w:r>
        <w:rPr>
          <w:rFonts w:ascii="Times New Roman" w:eastAsia="Times New Roman" w:hAnsi="Times New Roman" w:cs="Arial"/>
          <w:sz w:val="24"/>
          <w:szCs w:val="28"/>
          <w:lang w:eastAsia="ru-RU"/>
        </w:rPr>
        <w:t xml:space="preserve">и </w:t>
      </w:r>
      <w:r w:rsidRPr="001505FE">
        <w:rPr>
          <w:rFonts w:ascii="Times New Roman" w:eastAsia="Times New Roman" w:hAnsi="Times New Roman" w:cs="Arial"/>
          <w:sz w:val="24"/>
          <w:szCs w:val="28"/>
          <w:lang w:eastAsia="ru-RU"/>
        </w:rPr>
        <w:t>предназначен для  гашения угловой скорости вращения МКА, полученной при отделении от средств выведения МКА или накопленного за время неориентированного полета.</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При уменьшении кинетического момента аппарата до заданного значения (соответствует угловой скорости 0,07°/с) происходит автоматический (без управляющих воздействий со стороны БСКУ) переход на стабилизацию с использованием в качестве исполнительных органов двигателей-маховиков. Далее на интервале времени 100 с осуществляется демпфирование угловой скорости с использованием двигателей-маховиков. </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Режим ГУС завершается автоматическим переходом к режиму ОСО.</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D35C01">
        <w:rPr>
          <w:rFonts w:ascii="Times New Roman" w:eastAsia="Times New Roman" w:hAnsi="Times New Roman" w:cs="Arial"/>
          <w:b/>
          <w:sz w:val="24"/>
          <w:szCs w:val="28"/>
          <w:lang w:eastAsia="ru-RU"/>
        </w:rPr>
        <w:t>Режим одноосной солнечной ориентации</w:t>
      </w:r>
      <w:r w:rsidRPr="001505FE">
        <w:rPr>
          <w:rFonts w:ascii="Times New Roman" w:eastAsia="Times New Roman" w:hAnsi="Times New Roman" w:cs="Arial"/>
          <w:sz w:val="24"/>
          <w:szCs w:val="28"/>
          <w:lang w:eastAsia="ru-RU"/>
        </w:rPr>
        <w:t xml:space="preserve"> предназначен для ориентации с заданной точностью нормалей к поверхностям солнечных батарей в направлении на Солнце.</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Началом режима является либо автоматическое включение РОСО после завершение РГУС, либо включение РОСО в соответствии с заданным в УМВС из БСКУ по информационному каналу обмена командного сообщения требующего реализацию РОСО.</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По включению РОСО осуществляется включение ОСД и проверка наличия Солнца в их поле зрения. </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При наличии Солнца в текущем положении в поле зрения хотя бы одного из двух ОСД организуется программный поворот в СО (ППСО).</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При отсутствии Солнца в исходном положении в полях зрения двух ОСД осуществляется поиск Солнца, для чего осуществляется вращение МКА.</w:t>
      </w:r>
    </w:p>
    <w:p w:rsidR="009A6A7D" w:rsidRDefault="009A6A7D" w:rsidP="004968E1">
      <w:pPr>
        <w:widowControl w:val="0"/>
        <w:tabs>
          <w:tab w:val="center" w:pos="4962"/>
          <w:tab w:val="right" w:pos="9923"/>
        </w:tabs>
        <w:spacing w:after="0" w:line="240" w:lineRule="auto"/>
        <w:ind w:firstLine="709"/>
        <w:jc w:val="both"/>
        <w:rPr>
          <w:rFonts w:ascii="Times New Roman" w:hAnsi="Times New Roman"/>
          <w:sz w:val="24"/>
          <w:lang w:eastAsia="ru-RU"/>
        </w:rPr>
      </w:pPr>
      <w:r w:rsidRPr="001505FE">
        <w:rPr>
          <w:rFonts w:ascii="Times New Roman" w:hAnsi="Times New Roman"/>
          <w:sz w:val="24"/>
          <w:lang w:eastAsia="ru-RU"/>
        </w:rPr>
        <w:t xml:space="preserve">Временная диаграмма поиска Солнца приведена на рисунке </w:t>
      </w:r>
      <w:r>
        <w:rPr>
          <w:rFonts w:ascii="Times New Roman" w:hAnsi="Times New Roman"/>
          <w:sz w:val="24"/>
          <w:lang w:eastAsia="ru-RU"/>
        </w:rPr>
        <w:t>2</w:t>
      </w:r>
      <w:r w:rsidRPr="001505FE">
        <w:rPr>
          <w:rFonts w:ascii="Times New Roman" w:hAnsi="Times New Roman"/>
          <w:sz w:val="24"/>
          <w:lang w:eastAsia="ru-RU"/>
        </w:rPr>
        <w:t>.</w:t>
      </w:r>
    </w:p>
    <w:p w:rsidR="009A6A7D" w:rsidRDefault="009A6A7D" w:rsidP="004968E1">
      <w:pPr>
        <w:widowControl w:val="0"/>
        <w:tabs>
          <w:tab w:val="center" w:pos="4962"/>
          <w:tab w:val="right" w:pos="9923"/>
        </w:tabs>
        <w:spacing w:after="0" w:line="240" w:lineRule="auto"/>
        <w:jc w:val="center"/>
        <w:rPr>
          <w:rFonts w:ascii="Times New Roman" w:hAnsi="Times New Roman"/>
          <w:noProof/>
          <w:sz w:val="24"/>
          <w:lang w:eastAsia="ru-RU"/>
        </w:rPr>
      </w:pPr>
      <w:r>
        <w:rPr>
          <w:rFonts w:ascii="Times New Roman" w:hAnsi="Times New Roman"/>
          <w:noProof/>
          <w:sz w:val="24"/>
          <w:lang w:eastAsia="ru-RU"/>
        </w:rPr>
        <w:drawing>
          <wp:inline distT="0" distB="0" distL="0" distR="0">
            <wp:extent cx="6029325" cy="1295400"/>
            <wp:effectExtent l="19050" t="0" r="9525" b="0"/>
            <wp:docPr id="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3888" cstate="print"/>
                    <a:srcRect/>
                    <a:stretch>
                      <a:fillRect/>
                    </a:stretch>
                  </pic:blipFill>
                  <pic:spPr bwMode="auto">
                    <a:xfrm>
                      <a:off x="0" y="0"/>
                      <a:ext cx="6029325" cy="1295400"/>
                    </a:xfrm>
                    <a:prstGeom prst="rect">
                      <a:avLst/>
                    </a:prstGeom>
                    <a:noFill/>
                    <a:ln w="9525">
                      <a:noFill/>
                      <a:miter lim="800000"/>
                      <a:headEnd/>
                      <a:tailEnd/>
                    </a:ln>
                  </pic:spPr>
                </pic:pic>
              </a:graphicData>
            </a:graphic>
          </wp:inline>
        </w:drawing>
      </w:r>
    </w:p>
    <w:p w:rsidR="009A6A7D" w:rsidRPr="008F0BA2" w:rsidRDefault="009A6A7D" w:rsidP="004968E1">
      <w:pPr>
        <w:widowControl w:val="0"/>
        <w:tabs>
          <w:tab w:val="center" w:pos="4962"/>
          <w:tab w:val="right" w:pos="9923"/>
        </w:tabs>
        <w:spacing w:after="0" w:line="240" w:lineRule="auto"/>
        <w:jc w:val="center"/>
        <w:rPr>
          <w:rFonts w:ascii="Times New Roman" w:hAnsi="Times New Roman"/>
          <w:sz w:val="20"/>
          <w:szCs w:val="20"/>
          <w:lang w:eastAsia="ru-RU"/>
        </w:rPr>
      </w:pPr>
      <w:r w:rsidRPr="008F0BA2">
        <w:rPr>
          <w:rFonts w:ascii="Times New Roman" w:hAnsi="Times New Roman"/>
          <w:sz w:val="20"/>
          <w:szCs w:val="20"/>
          <w:lang w:eastAsia="ru-RU"/>
        </w:rPr>
        <w:t>Рисунок 2 – Временная диаграмма приведения изделия в СО</w:t>
      </w:r>
      <w:r>
        <w:rPr>
          <w:rFonts w:ascii="Times New Roman" w:hAnsi="Times New Roman"/>
          <w:sz w:val="20"/>
          <w:szCs w:val="20"/>
          <w:lang w:eastAsia="ru-RU"/>
        </w:rPr>
        <w:br/>
      </w:r>
      <w:r w:rsidRPr="008F0BA2">
        <w:rPr>
          <w:rFonts w:ascii="Times New Roman" w:hAnsi="Times New Roman"/>
          <w:sz w:val="20"/>
          <w:szCs w:val="20"/>
          <w:lang w:eastAsia="ru-RU"/>
        </w:rPr>
        <w:t>в случае организации поиска Солнца</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Максимальное время поиска Солнца определяется поисковой скоростью и </w:t>
      </w:r>
      <w:r w:rsidRPr="001505FE">
        <w:rPr>
          <w:rFonts w:ascii="Times New Roman" w:eastAsia="Times New Roman" w:hAnsi="Times New Roman" w:cs="Arial"/>
          <w:sz w:val="24"/>
          <w:szCs w:val="28"/>
          <w:lang w:eastAsia="ru-RU"/>
        </w:rPr>
        <w:lastRenderedPageBreak/>
        <w:t>гарантированным просмотром всей сферы суммарным полем зрения ОСД и не превышает 600 с без учета времени тени.</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Поисковая угловая скорость составляет 1 °/с.</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После завершения ПП в СО начинается стабилизация МКА в СО, в этом случае осуществляется совмещение оси </w:t>
      </w:r>
      <w:r w:rsidRPr="001505FE">
        <w:rPr>
          <w:rFonts w:ascii="Times New Roman" w:eastAsia="Times New Roman" w:hAnsi="Times New Roman" w:cs="Arial"/>
          <w:sz w:val="24"/>
          <w:szCs w:val="28"/>
          <w:lang w:val="en-US" w:eastAsia="ru-RU"/>
        </w:rPr>
        <w:t>OY</w:t>
      </w:r>
      <w:r w:rsidRPr="001505FE">
        <w:rPr>
          <w:rFonts w:ascii="Times New Roman" w:eastAsia="Times New Roman" w:hAnsi="Times New Roman" w:cs="Arial"/>
          <w:sz w:val="24"/>
          <w:szCs w:val="28"/>
          <w:vertAlign w:val="subscript"/>
          <w:lang w:eastAsia="ru-RU"/>
        </w:rPr>
        <w:t>ССК</w:t>
      </w:r>
      <w:r w:rsidRPr="001505FE">
        <w:rPr>
          <w:rFonts w:ascii="Times New Roman" w:eastAsia="Times New Roman" w:hAnsi="Times New Roman" w:cs="Arial"/>
          <w:sz w:val="24"/>
          <w:szCs w:val="28"/>
          <w:lang w:eastAsia="ru-RU"/>
        </w:rPr>
        <w:t xml:space="preserve"> с вектором направления на Солнце в связанной системе координат (ССК).</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Режим выполняется до поступления в </w:t>
      </w:r>
      <w:r w:rsidRPr="00480D23">
        <w:rPr>
          <w:rFonts w:ascii="Times New Roman" w:eastAsia="Times New Roman" w:hAnsi="Times New Roman" w:cs="Arial"/>
          <w:sz w:val="24"/>
          <w:szCs w:val="28"/>
          <w:lang w:eastAsia="ru-RU"/>
        </w:rPr>
        <w:t>универсальн</w:t>
      </w:r>
      <w:r>
        <w:rPr>
          <w:rFonts w:ascii="Times New Roman" w:eastAsia="Times New Roman" w:hAnsi="Times New Roman" w:cs="Arial"/>
          <w:sz w:val="24"/>
          <w:szCs w:val="28"/>
          <w:lang w:eastAsia="ru-RU"/>
        </w:rPr>
        <w:t>ую</w:t>
      </w:r>
      <w:r w:rsidRPr="00480D23">
        <w:rPr>
          <w:rFonts w:ascii="Times New Roman" w:eastAsia="Times New Roman" w:hAnsi="Times New Roman" w:cs="Arial"/>
          <w:sz w:val="24"/>
          <w:szCs w:val="28"/>
          <w:lang w:eastAsia="ru-RU"/>
        </w:rPr>
        <w:t xml:space="preserve"> многофункциональн</w:t>
      </w:r>
      <w:r>
        <w:rPr>
          <w:rFonts w:ascii="Times New Roman" w:eastAsia="Times New Roman" w:hAnsi="Times New Roman" w:cs="Arial"/>
          <w:sz w:val="24"/>
          <w:szCs w:val="28"/>
          <w:lang w:eastAsia="ru-RU"/>
        </w:rPr>
        <w:t>ую</w:t>
      </w:r>
      <w:r w:rsidRPr="00480D23">
        <w:rPr>
          <w:rFonts w:ascii="Times New Roman" w:eastAsia="Times New Roman" w:hAnsi="Times New Roman" w:cs="Arial"/>
          <w:sz w:val="24"/>
          <w:szCs w:val="28"/>
          <w:lang w:eastAsia="ru-RU"/>
        </w:rPr>
        <w:t xml:space="preserve"> вычислительн</w:t>
      </w:r>
      <w:r>
        <w:rPr>
          <w:rFonts w:ascii="Times New Roman" w:eastAsia="Times New Roman" w:hAnsi="Times New Roman" w:cs="Arial"/>
          <w:sz w:val="24"/>
          <w:szCs w:val="28"/>
          <w:lang w:eastAsia="ru-RU"/>
        </w:rPr>
        <w:t>ую</w:t>
      </w:r>
      <w:r w:rsidRPr="00480D23">
        <w:rPr>
          <w:rFonts w:ascii="Times New Roman" w:eastAsia="Times New Roman" w:hAnsi="Times New Roman" w:cs="Arial"/>
          <w:sz w:val="24"/>
          <w:szCs w:val="28"/>
          <w:lang w:eastAsia="ru-RU"/>
        </w:rPr>
        <w:t xml:space="preserve"> систем</w:t>
      </w:r>
      <w:r>
        <w:rPr>
          <w:rFonts w:ascii="Times New Roman" w:eastAsia="Times New Roman" w:hAnsi="Times New Roman" w:cs="Arial"/>
          <w:sz w:val="24"/>
          <w:szCs w:val="28"/>
          <w:lang w:eastAsia="ru-RU"/>
        </w:rPr>
        <w:t>у</w:t>
      </w:r>
      <w:r w:rsidRPr="00480D23">
        <w:rPr>
          <w:rFonts w:ascii="Times New Roman" w:eastAsia="Times New Roman" w:hAnsi="Times New Roman" w:cs="Arial"/>
          <w:sz w:val="24"/>
          <w:szCs w:val="28"/>
          <w:lang w:eastAsia="ru-RU"/>
        </w:rPr>
        <w:t xml:space="preserve"> </w:t>
      </w:r>
      <w:r>
        <w:rPr>
          <w:rFonts w:ascii="Times New Roman" w:eastAsia="Times New Roman" w:hAnsi="Times New Roman" w:cs="Arial"/>
          <w:sz w:val="24"/>
          <w:szCs w:val="28"/>
          <w:lang w:eastAsia="ru-RU"/>
        </w:rPr>
        <w:t>(</w:t>
      </w:r>
      <w:r w:rsidRPr="00480D23">
        <w:rPr>
          <w:rFonts w:ascii="Times New Roman" w:eastAsia="Times New Roman" w:hAnsi="Times New Roman" w:cs="Arial"/>
          <w:sz w:val="24"/>
          <w:szCs w:val="28"/>
          <w:lang w:eastAsia="ru-RU"/>
        </w:rPr>
        <w:t>УМВС</w:t>
      </w:r>
      <w:r>
        <w:rPr>
          <w:rFonts w:ascii="Times New Roman" w:eastAsia="Times New Roman" w:hAnsi="Times New Roman" w:cs="Arial"/>
          <w:sz w:val="24"/>
          <w:szCs w:val="28"/>
          <w:lang w:eastAsia="ru-RU"/>
        </w:rPr>
        <w:t>)</w:t>
      </w:r>
      <w:r w:rsidRPr="001505FE">
        <w:rPr>
          <w:rFonts w:ascii="Times New Roman" w:eastAsia="Times New Roman" w:hAnsi="Times New Roman" w:cs="Arial"/>
          <w:sz w:val="24"/>
          <w:szCs w:val="28"/>
          <w:lang w:eastAsia="ru-RU"/>
        </w:rPr>
        <w:t xml:space="preserve"> командного сообщения из </w:t>
      </w:r>
      <w:r w:rsidRPr="006D2852">
        <w:rPr>
          <w:rFonts w:ascii="Times New Roman" w:eastAsia="Times New Roman" w:hAnsi="Times New Roman" w:cs="Arial"/>
          <w:sz w:val="24"/>
          <w:szCs w:val="28"/>
          <w:lang w:eastAsia="ru-RU"/>
        </w:rPr>
        <w:t>БСКУ</w:t>
      </w:r>
      <w:r w:rsidRPr="001505FE">
        <w:rPr>
          <w:rFonts w:ascii="Times New Roman" w:eastAsia="Times New Roman" w:hAnsi="Times New Roman" w:cs="Arial"/>
          <w:sz w:val="24"/>
          <w:szCs w:val="28"/>
          <w:lang w:eastAsia="ru-RU"/>
        </w:rPr>
        <w:t xml:space="preserve"> на смену режима работы.</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D35C01">
        <w:rPr>
          <w:rFonts w:ascii="Times New Roman" w:eastAsia="Times New Roman" w:hAnsi="Times New Roman" w:cs="Arial"/>
          <w:b/>
          <w:sz w:val="24"/>
          <w:szCs w:val="28"/>
          <w:lang w:eastAsia="ru-RU"/>
        </w:rPr>
        <w:t>Режим трехосной ориентации в ОСК</w:t>
      </w:r>
      <w:r w:rsidRPr="001505FE">
        <w:rPr>
          <w:rFonts w:ascii="Times New Roman" w:eastAsia="Times New Roman" w:hAnsi="Times New Roman" w:cs="Arial"/>
          <w:sz w:val="24"/>
          <w:szCs w:val="28"/>
          <w:lang w:eastAsia="ru-RU"/>
        </w:rPr>
        <w:t xml:space="preserve"> предназначен для ориентации МКА с заданной точностью в орбитальной системе координат и отработки программы управления угловым движением (ПУУД),  реализующей временной способ управления и задаваемой в УМВС по информационному каналу обмена из БСКУ.</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Началом данного режима является командное сообщение в УМВС из БСКУ на реализацию РСУД. </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По включению РТОО осуществляется включение</w:t>
      </w:r>
      <w:r>
        <w:rPr>
          <w:rFonts w:ascii="Times New Roman" w:eastAsia="Times New Roman" w:hAnsi="Times New Roman" w:cs="Arial"/>
          <w:sz w:val="24"/>
          <w:szCs w:val="28"/>
          <w:lang w:eastAsia="ru-RU"/>
        </w:rPr>
        <w:t xml:space="preserve"> </w:t>
      </w:r>
      <w:r w:rsidRPr="00480D23">
        <w:rPr>
          <w:rFonts w:ascii="Times New Roman" w:eastAsia="Times New Roman" w:hAnsi="Times New Roman" w:cs="Arial"/>
          <w:sz w:val="24"/>
          <w:szCs w:val="28"/>
          <w:lang w:eastAsia="ru-RU"/>
        </w:rPr>
        <w:t>"поиска" Земли</w:t>
      </w:r>
      <w:r w:rsidRPr="001505FE">
        <w:rPr>
          <w:rFonts w:ascii="Times New Roman" w:eastAsia="Times New Roman" w:hAnsi="Times New Roman" w:cs="Arial"/>
          <w:sz w:val="24"/>
          <w:szCs w:val="28"/>
          <w:lang w:eastAsia="ru-RU"/>
        </w:rPr>
        <w:t xml:space="preserve"> </w:t>
      </w:r>
      <w:r>
        <w:rPr>
          <w:rFonts w:ascii="Times New Roman" w:eastAsia="Times New Roman" w:hAnsi="Times New Roman" w:cs="Arial"/>
          <w:sz w:val="24"/>
          <w:szCs w:val="28"/>
          <w:lang w:eastAsia="ru-RU"/>
        </w:rPr>
        <w:t>(</w:t>
      </w:r>
      <w:r w:rsidRPr="001505FE">
        <w:rPr>
          <w:rFonts w:ascii="Times New Roman" w:eastAsia="Times New Roman" w:hAnsi="Times New Roman" w:cs="Arial"/>
          <w:sz w:val="24"/>
          <w:szCs w:val="28"/>
          <w:lang w:eastAsia="ru-RU"/>
        </w:rPr>
        <w:t>ПОЗ</w:t>
      </w:r>
      <w:r>
        <w:rPr>
          <w:rFonts w:ascii="Times New Roman" w:eastAsia="Times New Roman" w:hAnsi="Times New Roman" w:cs="Arial"/>
          <w:sz w:val="24"/>
          <w:szCs w:val="28"/>
          <w:lang w:eastAsia="ru-RU"/>
        </w:rPr>
        <w:t>)</w:t>
      </w:r>
      <w:r w:rsidRPr="001505FE">
        <w:rPr>
          <w:rFonts w:ascii="Times New Roman" w:eastAsia="Times New Roman" w:hAnsi="Times New Roman" w:cs="Arial"/>
          <w:sz w:val="24"/>
          <w:szCs w:val="28"/>
          <w:lang w:eastAsia="ru-RU"/>
        </w:rPr>
        <w:t xml:space="preserve"> и проверка наличия Земли в поле зрения</w:t>
      </w:r>
      <w:r>
        <w:rPr>
          <w:rFonts w:ascii="Times New Roman" w:eastAsia="Times New Roman" w:hAnsi="Times New Roman" w:cs="Arial"/>
          <w:sz w:val="24"/>
          <w:szCs w:val="28"/>
          <w:lang w:eastAsia="ru-RU"/>
        </w:rPr>
        <w:t xml:space="preserve"> МКА</w:t>
      </w:r>
      <w:r w:rsidRPr="001505FE">
        <w:rPr>
          <w:rFonts w:ascii="Times New Roman" w:eastAsia="Times New Roman" w:hAnsi="Times New Roman" w:cs="Arial"/>
          <w:sz w:val="24"/>
          <w:szCs w:val="28"/>
          <w:lang w:eastAsia="ru-RU"/>
        </w:rPr>
        <w:t xml:space="preserve">. При отсутствии Земли в исходном положении в поле зрения ПОЗ осуществляется поиск Земли вращением МКА. </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Максимальное время поиска Земли определяется поисковой скоростью и гарантированным просмотром всей сферы полем зрения ПОЗ и не превышает 300 с. Поисковая угловая скорость составляет 1 °/с.</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При появлении Земли в поле зрения ПОЗ последовательно организуется участок построения вертикали места и построения плоскости орбиты. По окончанию участка построение плоскости орбиты МКА ориентирован в ОСК и готов к отработке ПУУД.</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ПУУД может быть задана в одном из трёх видов:</w:t>
      </w:r>
    </w:p>
    <w:p w:rsidR="009A6A7D" w:rsidRPr="001505FE" w:rsidRDefault="009A6A7D" w:rsidP="004968E1">
      <w:pPr>
        <w:widowControl w:val="0"/>
        <w:numPr>
          <w:ilvl w:val="0"/>
          <w:numId w:val="1"/>
        </w:numPr>
        <w:spacing w:after="0" w:line="240" w:lineRule="auto"/>
        <w:ind w:left="1134" w:hanging="425"/>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массив, содержащий значение времени начала поворота и кватерниона определяющего положение ССК в ОСК на момент завершения поворота;</w:t>
      </w:r>
    </w:p>
    <w:p w:rsidR="009A6A7D" w:rsidRPr="001505FE" w:rsidRDefault="009A6A7D" w:rsidP="004968E1">
      <w:pPr>
        <w:widowControl w:val="0"/>
        <w:numPr>
          <w:ilvl w:val="0"/>
          <w:numId w:val="1"/>
        </w:numPr>
        <w:spacing w:after="0" w:line="240" w:lineRule="auto"/>
        <w:ind w:left="1134" w:hanging="425"/>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 массив параметров (</w:t>
      </w:r>
      <w:r w:rsidRPr="001505FE">
        <w:rPr>
          <w:rFonts w:ascii="Times New Roman" w:eastAsia="Times New Roman" w:hAnsi="Times New Roman" w:cs="Arial"/>
          <w:sz w:val="24"/>
          <w:szCs w:val="28"/>
          <w:lang w:val="en-US" w:eastAsia="ru-RU"/>
        </w:rPr>
        <w:t>A</w:t>
      </w:r>
      <w:r w:rsidRPr="001505FE">
        <w:rPr>
          <w:rFonts w:ascii="Times New Roman" w:eastAsia="Times New Roman" w:hAnsi="Times New Roman" w:cs="Arial"/>
          <w:sz w:val="24"/>
          <w:szCs w:val="28"/>
          <w:vertAlign w:val="subscript"/>
          <w:lang w:val="en-US" w:eastAsia="ru-RU"/>
        </w:rPr>
        <w:t>i</w:t>
      </w:r>
      <w:r w:rsidRPr="001505FE">
        <w:rPr>
          <w:rFonts w:ascii="Times New Roman" w:eastAsia="Times New Roman" w:hAnsi="Times New Roman" w:cs="Arial"/>
          <w:sz w:val="24"/>
          <w:szCs w:val="28"/>
          <w:lang w:eastAsia="ru-RU"/>
        </w:rPr>
        <w:t xml:space="preserve">, </w:t>
      </w:r>
      <w:r w:rsidRPr="001505FE">
        <w:rPr>
          <w:rFonts w:ascii="Times New Roman" w:eastAsia="Times New Roman" w:hAnsi="Times New Roman" w:cs="Arial"/>
          <w:sz w:val="24"/>
          <w:szCs w:val="28"/>
          <w:lang w:val="en-US" w:eastAsia="ru-RU"/>
        </w:rPr>
        <w:t>ω</w:t>
      </w:r>
      <w:r w:rsidRPr="001505FE">
        <w:rPr>
          <w:rFonts w:ascii="Times New Roman" w:eastAsia="Times New Roman" w:hAnsi="Times New Roman" w:cs="Arial"/>
          <w:sz w:val="24"/>
          <w:szCs w:val="28"/>
          <w:vertAlign w:val="subscript"/>
          <w:lang w:val="en-US" w:eastAsia="ru-RU"/>
        </w:rPr>
        <w:t>i</w:t>
      </w:r>
      <w:r w:rsidRPr="001505FE">
        <w:rPr>
          <w:rFonts w:ascii="Times New Roman" w:eastAsia="Times New Roman" w:hAnsi="Times New Roman" w:cs="Arial"/>
          <w:sz w:val="24"/>
          <w:szCs w:val="28"/>
          <w:lang w:eastAsia="ru-RU"/>
        </w:rPr>
        <w:t>, φ</w:t>
      </w:r>
      <w:r w:rsidRPr="001505FE">
        <w:rPr>
          <w:rFonts w:ascii="Times New Roman" w:eastAsia="Times New Roman" w:hAnsi="Times New Roman" w:cs="Arial"/>
          <w:sz w:val="24"/>
          <w:szCs w:val="28"/>
          <w:vertAlign w:val="subscript"/>
          <w:lang w:val="en-US" w:eastAsia="ru-RU"/>
        </w:rPr>
        <w:t>i</w:t>
      </w:r>
      <w:r w:rsidRPr="001505FE">
        <w:rPr>
          <w:rFonts w:ascii="Times New Roman" w:eastAsia="Times New Roman" w:hAnsi="Times New Roman" w:cs="Arial"/>
          <w:sz w:val="24"/>
          <w:szCs w:val="28"/>
          <w:lang w:eastAsia="ru-RU"/>
        </w:rPr>
        <w:t xml:space="preserve">), определяющих угловое положение ССК относительно ОСК по трем каналам. В этом варианте задания </w:t>
      </w:r>
      <w:r>
        <w:rPr>
          <w:rFonts w:ascii="Times New Roman" w:eastAsia="Times New Roman" w:hAnsi="Times New Roman" w:cs="Arial"/>
          <w:sz w:val="24"/>
          <w:szCs w:val="28"/>
          <w:lang w:eastAsia="ru-RU"/>
        </w:rPr>
        <w:t>исходных данных</w:t>
      </w:r>
      <w:r w:rsidRPr="001505FE">
        <w:rPr>
          <w:rFonts w:ascii="Times New Roman" w:eastAsia="Times New Roman" w:hAnsi="Times New Roman" w:cs="Arial"/>
          <w:sz w:val="24"/>
          <w:szCs w:val="28"/>
          <w:lang w:eastAsia="ru-RU"/>
        </w:rPr>
        <w:t xml:space="preserve"> ПУУД формируется СУД в соответствии с выражением:</w:t>
      </w:r>
    </w:p>
    <w:p w:rsidR="009A6A7D" w:rsidRPr="00741CAE" w:rsidRDefault="009A6A7D" w:rsidP="004968E1">
      <w:pPr>
        <w:widowControl w:val="0"/>
        <w:numPr>
          <w:ilvl w:val="0"/>
          <w:numId w:val="1"/>
        </w:numPr>
        <w:spacing w:after="0" w:line="240" w:lineRule="auto"/>
        <w:ind w:left="1134" w:hanging="425"/>
        <w:jc w:val="both"/>
        <w:rPr>
          <w:rFonts w:ascii="Times New Roman" w:eastAsia="Times New Roman" w:hAnsi="Times New Roman" w:cs="Arial"/>
          <w:sz w:val="24"/>
          <w:szCs w:val="28"/>
          <w:lang w:eastAsia="ru-RU"/>
        </w:rPr>
      </w:pPr>
      <w:r w:rsidRPr="00741CAE">
        <w:rPr>
          <w:rFonts w:ascii="Times New Roman" w:eastAsia="Times New Roman" w:hAnsi="Times New Roman" w:cs="Arial"/>
          <w:sz w:val="24"/>
          <w:szCs w:val="28"/>
          <w:lang w:val="en-US" w:eastAsia="ru-RU"/>
        </w:rPr>
        <w:t>ψ</w:t>
      </w:r>
      <w:r w:rsidRPr="00741CAE">
        <w:rPr>
          <w:rFonts w:ascii="Times New Roman" w:eastAsia="Times New Roman" w:hAnsi="Times New Roman" w:cs="Arial"/>
          <w:sz w:val="24"/>
          <w:szCs w:val="28"/>
          <w:vertAlign w:val="subscript"/>
          <w:lang w:val="en-US" w:eastAsia="ru-RU"/>
        </w:rPr>
        <w:t>i</w:t>
      </w:r>
      <w:r w:rsidRPr="00741CAE">
        <w:rPr>
          <w:rFonts w:ascii="Times New Roman" w:eastAsia="Times New Roman" w:hAnsi="Times New Roman" w:cs="Arial"/>
          <w:sz w:val="24"/>
          <w:szCs w:val="28"/>
          <w:vertAlign w:val="subscript"/>
          <w:lang w:eastAsia="ru-RU"/>
        </w:rPr>
        <w:t xml:space="preserve"> </w:t>
      </w:r>
      <w:r w:rsidRPr="00741CAE">
        <w:rPr>
          <w:rFonts w:ascii="Times New Roman" w:eastAsia="Times New Roman" w:hAnsi="Times New Roman" w:cs="Arial"/>
          <w:sz w:val="24"/>
          <w:szCs w:val="28"/>
          <w:lang w:eastAsia="ru-RU"/>
        </w:rPr>
        <w:t xml:space="preserve">= </w:t>
      </w:r>
      <w:r w:rsidRPr="00741CAE">
        <w:rPr>
          <w:rFonts w:ascii="Times New Roman" w:eastAsia="Times New Roman" w:hAnsi="Times New Roman" w:cs="Arial"/>
          <w:sz w:val="24"/>
          <w:szCs w:val="28"/>
          <w:lang w:val="en-US" w:eastAsia="ru-RU"/>
        </w:rPr>
        <w:t>A</w:t>
      </w:r>
      <w:r w:rsidRPr="00741CAE">
        <w:rPr>
          <w:rFonts w:ascii="Times New Roman" w:eastAsia="Times New Roman" w:hAnsi="Times New Roman" w:cs="Arial"/>
          <w:sz w:val="24"/>
          <w:szCs w:val="28"/>
          <w:vertAlign w:val="subscript"/>
          <w:lang w:val="en-US" w:eastAsia="ru-RU"/>
        </w:rPr>
        <w:t>i</w:t>
      </w:r>
      <w:r w:rsidRPr="00741CAE">
        <w:rPr>
          <w:rFonts w:ascii="Times New Roman" w:eastAsia="Times New Roman" w:hAnsi="Times New Roman" w:cs="Arial"/>
          <w:sz w:val="24"/>
          <w:szCs w:val="28"/>
          <w:lang w:eastAsia="ru-RU"/>
        </w:rPr>
        <w:t>·</w:t>
      </w:r>
      <w:r w:rsidRPr="00741CAE">
        <w:rPr>
          <w:rFonts w:ascii="Times New Roman" w:eastAsia="Times New Roman" w:hAnsi="Times New Roman" w:cs="Arial"/>
          <w:sz w:val="24"/>
          <w:szCs w:val="28"/>
          <w:lang w:val="en-US" w:eastAsia="ru-RU"/>
        </w:rPr>
        <w:t>sin</w:t>
      </w:r>
      <w:r w:rsidRPr="00741CAE">
        <w:rPr>
          <w:rFonts w:ascii="Times New Roman" w:eastAsia="Times New Roman" w:hAnsi="Times New Roman" w:cs="Arial"/>
          <w:sz w:val="24"/>
          <w:szCs w:val="28"/>
          <w:lang w:eastAsia="ru-RU"/>
        </w:rPr>
        <w:t>(</w:t>
      </w:r>
      <w:r w:rsidRPr="00741CAE">
        <w:rPr>
          <w:rFonts w:ascii="Times New Roman" w:eastAsia="Times New Roman" w:hAnsi="Times New Roman" w:cs="Arial"/>
          <w:sz w:val="24"/>
          <w:szCs w:val="28"/>
          <w:lang w:val="en-US" w:eastAsia="ru-RU"/>
        </w:rPr>
        <w:t>ω</w:t>
      </w:r>
      <w:r w:rsidRPr="00741CAE">
        <w:rPr>
          <w:rFonts w:ascii="Times New Roman" w:eastAsia="Times New Roman" w:hAnsi="Times New Roman" w:cs="Arial"/>
          <w:sz w:val="24"/>
          <w:szCs w:val="28"/>
          <w:vertAlign w:val="subscript"/>
          <w:lang w:val="en-US" w:eastAsia="ru-RU"/>
        </w:rPr>
        <w:t>i</w:t>
      </w:r>
      <w:r w:rsidRPr="00741CAE">
        <w:rPr>
          <w:rFonts w:ascii="Times New Roman" w:eastAsia="Times New Roman" w:hAnsi="Times New Roman" w:cs="Arial"/>
          <w:sz w:val="24"/>
          <w:szCs w:val="28"/>
          <w:lang w:eastAsia="ru-RU"/>
        </w:rPr>
        <w:t>·</w:t>
      </w:r>
      <w:r w:rsidRPr="00741CAE">
        <w:rPr>
          <w:rFonts w:ascii="Times New Roman" w:eastAsia="Times New Roman" w:hAnsi="Times New Roman" w:cs="Arial"/>
          <w:sz w:val="24"/>
          <w:szCs w:val="28"/>
          <w:lang w:val="en-US" w:eastAsia="ru-RU"/>
        </w:rPr>
        <w:t>t</w:t>
      </w:r>
      <w:r w:rsidRPr="00741CAE">
        <w:rPr>
          <w:rFonts w:ascii="Times New Roman" w:eastAsia="Times New Roman" w:hAnsi="Times New Roman" w:cs="Arial"/>
          <w:sz w:val="24"/>
          <w:szCs w:val="28"/>
          <w:lang w:eastAsia="ru-RU"/>
        </w:rPr>
        <w:t>+φ</w:t>
      </w:r>
      <w:r w:rsidRPr="00741CAE">
        <w:rPr>
          <w:rFonts w:ascii="Times New Roman" w:eastAsia="Times New Roman" w:hAnsi="Times New Roman" w:cs="Arial"/>
          <w:sz w:val="24"/>
          <w:szCs w:val="28"/>
          <w:vertAlign w:val="subscript"/>
          <w:lang w:val="en-US" w:eastAsia="ru-RU"/>
        </w:rPr>
        <w:t>i</w:t>
      </w:r>
      <w:r w:rsidRPr="00741CAE">
        <w:rPr>
          <w:rFonts w:ascii="Times New Roman" w:eastAsia="Times New Roman" w:hAnsi="Times New Roman" w:cs="Arial"/>
          <w:sz w:val="24"/>
          <w:szCs w:val="28"/>
          <w:lang w:eastAsia="ru-RU"/>
        </w:rPr>
        <w:t xml:space="preserve">), ґде </w:t>
      </w:r>
      <w:r w:rsidRPr="00741CAE">
        <w:rPr>
          <w:rFonts w:ascii="Times New Roman" w:eastAsia="Times New Roman" w:hAnsi="Times New Roman" w:cs="Arial"/>
          <w:sz w:val="24"/>
          <w:szCs w:val="28"/>
          <w:lang w:val="en-US" w:eastAsia="ru-RU"/>
        </w:rPr>
        <w:t>i</w:t>
      </w:r>
      <w:r w:rsidRPr="00741CAE">
        <w:rPr>
          <w:rFonts w:ascii="Times New Roman" w:eastAsia="Times New Roman" w:hAnsi="Times New Roman" w:cs="Arial"/>
          <w:sz w:val="24"/>
          <w:szCs w:val="28"/>
          <w:lang w:eastAsia="ru-RU"/>
        </w:rPr>
        <w:t xml:space="preserve"> = угол крена, рысканья, тангажа.</w:t>
      </w:r>
    </w:p>
    <w:p w:rsidR="009A6A7D" w:rsidRPr="001505FE" w:rsidRDefault="009A6A7D" w:rsidP="004968E1">
      <w:pPr>
        <w:widowControl w:val="0"/>
        <w:numPr>
          <w:ilvl w:val="0"/>
          <w:numId w:val="1"/>
        </w:numPr>
        <w:spacing w:after="0" w:line="240" w:lineRule="auto"/>
        <w:ind w:left="1134" w:hanging="425"/>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массив, содержащий значение полиномов аппроксимации - программу управления угловым движением по каждому каналу.</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Режим выполняется до поступления в УМВС командного сообщения из БСКУ на смену режима работы.</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DB1CA5">
        <w:rPr>
          <w:rFonts w:ascii="Times New Roman" w:eastAsia="Times New Roman" w:hAnsi="Times New Roman" w:cs="Arial"/>
          <w:b/>
          <w:sz w:val="24"/>
          <w:szCs w:val="28"/>
          <w:lang w:eastAsia="ru-RU"/>
        </w:rPr>
        <w:t>Режим проведения экспериментов</w:t>
      </w:r>
      <w:r w:rsidRPr="001505FE">
        <w:rPr>
          <w:rFonts w:ascii="Times New Roman" w:eastAsia="Times New Roman" w:hAnsi="Times New Roman" w:cs="Arial"/>
          <w:sz w:val="24"/>
          <w:szCs w:val="28"/>
          <w:lang w:eastAsia="ru-RU"/>
        </w:rPr>
        <w:t xml:space="preserve"> СУД предназначен для отработки </w:t>
      </w:r>
      <w:r>
        <w:rPr>
          <w:rFonts w:ascii="Times New Roman" w:eastAsia="Times New Roman" w:hAnsi="Times New Roman" w:cs="Arial"/>
          <w:sz w:val="24"/>
          <w:szCs w:val="28"/>
          <w:lang w:eastAsia="ru-RU"/>
        </w:rPr>
        <w:t>бортовой аппаратуры</w:t>
      </w:r>
      <w:r w:rsidRPr="001505FE">
        <w:rPr>
          <w:rFonts w:ascii="Times New Roman" w:eastAsia="Times New Roman" w:hAnsi="Times New Roman" w:cs="Arial"/>
          <w:sz w:val="24"/>
          <w:szCs w:val="28"/>
          <w:lang w:eastAsia="ru-RU"/>
        </w:rPr>
        <w:t xml:space="preserve"> СУД и экспериментальных алгоритмов работы СУД.</w:t>
      </w:r>
    </w:p>
    <w:p w:rsidR="009A6A7D" w:rsidRPr="001505FE"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Началом данного режима является командное сообщение в УМВС из БСКУ на реализацию РПЭ СУД. БА СУД, используемая в этом режиме, и характеристики ориентации МКА определяются программой эксперимента.</w:t>
      </w:r>
    </w:p>
    <w:p w:rsidR="009A6A7D" w:rsidRDefault="009A6A7D" w:rsidP="004968E1">
      <w:pPr>
        <w:widowControl w:val="0"/>
        <w:spacing w:after="0" w:line="240" w:lineRule="auto"/>
        <w:ind w:firstLine="709"/>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Режим выполняется до поступления в УМВС командного сообщения из БСКУ на смену режима работы.</w:t>
      </w:r>
    </w:p>
    <w:p w:rsidR="009A6A7D" w:rsidRPr="001505FE" w:rsidRDefault="009A6A7D" w:rsidP="004968E1">
      <w:pPr>
        <w:widowControl w:val="0"/>
        <w:spacing w:after="0" w:line="240" w:lineRule="auto"/>
        <w:ind w:firstLine="709"/>
        <w:jc w:val="both"/>
        <w:rPr>
          <w:rFonts w:ascii="Times New Roman" w:hAnsi="Times New Roman"/>
          <w:sz w:val="24"/>
          <w:szCs w:val="28"/>
        </w:rPr>
      </w:pPr>
      <w:r>
        <w:rPr>
          <w:rFonts w:ascii="Times New Roman" w:eastAsia="Times New Roman" w:hAnsi="Times New Roman" w:cs="Arial"/>
          <w:sz w:val="24"/>
          <w:szCs w:val="28"/>
          <w:lang w:eastAsia="ru-RU"/>
        </w:rPr>
        <w:t>Для эффективной реализации всех режимов функционирования СУД р</w:t>
      </w:r>
      <w:r w:rsidRPr="001505FE">
        <w:rPr>
          <w:rFonts w:ascii="Times New Roman" w:hAnsi="Times New Roman"/>
          <w:sz w:val="24"/>
          <w:szCs w:val="28"/>
        </w:rPr>
        <w:t xml:space="preserve">азработка </w:t>
      </w:r>
      <w:r>
        <w:rPr>
          <w:rFonts w:ascii="Times New Roman" w:hAnsi="Times New Roman"/>
          <w:sz w:val="24"/>
          <w:szCs w:val="28"/>
        </w:rPr>
        <w:t>математического</w:t>
      </w:r>
      <w:r w:rsidRPr="001505FE">
        <w:rPr>
          <w:rFonts w:ascii="Times New Roman" w:hAnsi="Times New Roman"/>
          <w:sz w:val="24"/>
          <w:szCs w:val="28"/>
        </w:rPr>
        <w:t xml:space="preserve"> обеспечения изделия «АИСТ-2Д» проводится в несколько этапов, а именно:</w:t>
      </w:r>
    </w:p>
    <w:p w:rsidR="009A6A7D" w:rsidRPr="001505FE" w:rsidRDefault="009A6A7D" w:rsidP="004968E1">
      <w:pPr>
        <w:pStyle w:val="a5"/>
        <w:widowControl w:val="0"/>
        <w:spacing w:after="0" w:line="240" w:lineRule="auto"/>
        <w:ind w:left="0" w:firstLine="709"/>
        <w:jc w:val="both"/>
        <w:rPr>
          <w:rFonts w:ascii="Times New Roman" w:hAnsi="Times New Roman"/>
          <w:sz w:val="24"/>
          <w:szCs w:val="28"/>
        </w:rPr>
      </w:pPr>
      <w:r w:rsidRPr="001505FE">
        <w:rPr>
          <w:rFonts w:ascii="Times New Roman" w:hAnsi="Times New Roman"/>
          <w:sz w:val="24"/>
          <w:szCs w:val="28"/>
        </w:rPr>
        <w:t>- разработка т</w:t>
      </w:r>
      <w:r>
        <w:rPr>
          <w:rFonts w:ascii="Times New Roman" w:hAnsi="Times New Roman"/>
          <w:sz w:val="24"/>
          <w:szCs w:val="28"/>
        </w:rPr>
        <w:t>е</w:t>
      </w:r>
      <w:r w:rsidRPr="001505FE">
        <w:rPr>
          <w:rFonts w:ascii="Times New Roman" w:hAnsi="Times New Roman"/>
          <w:sz w:val="24"/>
          <w:szCs w:val="28"/>
        </w:rPr>
        <w:t>хнических описаний алгоритмов;</w:t>
      </w:r>
    </w:p>
    <w:p w:rsidR="009A6A7D" w:rsidRPr="001505FE" w:rsidRDefault="009A6A7D" w:rsidP="004968E1">
      <w:pPr>
        <w:pStyle w:val="a5"/>
        <w:widowControl w:val="0"/>
        <w:spacing w:after="0" w:line="240" w:lineRule="auto"/>
        <w:ind w:left="0" w:firstLine="709"/>
        <w:jc w:val="both"/>
        <w:rPr>
          <w:rFonts w:ascii="Times New Roman" w:hAnsi="Times New Roman"/>
          <w:sz w:val="24"/>
          <w:szCs w:val="28"/>
        </w:rPr>
      </w:pPr>
      <w:r w:rsidRPr="001505FE">
        <w:rPr>
          <w:rFonts w:ascii="Times New Roman" w:hAnsi="Times New Roman"/>
          <w:sz w:val="24"/>
          <w:szCs w:val="28"/>
        </w:rPr>
        <w:t>- программирование</w:t>
      </w:r>
      <w:r>
        <w:rPr>
          <w:rFonts w:ascii="Times New Roman" w:hAnsi="Times New Roman"/>
          <w:sz w:val="24"/>
          <w:szCs w:val="28"/>
        </w:rPr>
        <w:t xml:space="preserve"> модулей математического обеспечения</w:t>
      </w:r>
      <w:r w:rsidRPr="001505FE">
        <w:rPr>
          <w:rFonts w:ascii="Times New Roman" w:hAnsi="Times New Roman"/>
          <w:sz w:val="24"/>
          <w:szCs w:val="28"/>
        </w:rPr>
        <w:t>;</w:t>
      </w:r>
    </w:p>
    <w:p w:rsidR="009A6A7D" w:rsidRPr="001505FE" w:rsidRDefault="009A6A7D" w:rsidP="004968E1">
      <w:pPr>
        <w:pStyle w:val="a5"/>
        <w:widowControl w:val="0"/>
        <w:spacing w:after="0" w:line="240" w:lineRule="auto"/>
        <w:ind w:left="0" w:firstLine="709"/>
        <w:jc w:val="both"/>
        <w:rPr>
          <w:rFonts w:ascii="Times New Roman" w:hAnsi="Times New Roman"/>
          <w:sz w:val="24"/>
          <w:szCs w:val="28"/>
        </w:rPr>
      </w:pPr>
      <w:r w:rsidRPr="001505FE">
        <w:rPr>
          <w:rFonts w:ascii="Times New Roman" w:hAnsi="Times New Roman"/>
          <w:sz w:val="24"/>
          <w:szCs w:val="28"/>
        </w:rPr>
        <w:t>- автономная отладка;</w:t>
      </w:r>
    </w:p>
    <w:p w:rsidR="009A6A7D" w:rsidRPr="001505FE" w:rsidRDefault="009A6A7D" w:rsidP="004968E1">
      <w:pPr>
        <w:pStyle w:val="a5"/>
        <w:widowControl w:val="0"/>
        <w:spacing w:after="0" w:line="240" w:lineRule="auto"/>
        <w:ind w:left="0" w:firstLine="709"/>
        <w:jc w:val="both"/>
        <w:rPr>
          <w:rFonts w:ascii="Times New Roman" w:hAnsi="Times New Roman"/>
          <w:sz w:val="24"/>
          <w:szCs w:val="28"/>
        </w:rPr>
      </w:pPr>
      <w:r w:rsidRPr="001505FE">
        <w:rPr>
          <w:rFonts w:ascii="Times New Roman" w:hAnsi="Times New Roman"/>
          <w:sz w:val="24"/>
          <w:szCs w:val="28"/>
        </w:rPr>
        <w:t xml:space="preserve">- совместная отладка программ на эмуляторе </w:t>
      </w:r>
      <w:r>
        <w:rPr>
          <w:rFonts w:ascii="Times New Roman" w:hAnsi="Times New Roman"/>
          <w:sz w:val="24"/>
          <w:szCs w:val="28"/>
        </w:rPr>
        <w:t>наземного комплекса отладки (НКО)</w:t>
      </w:r>
      <w:r w:rsidRPr="001505FE">
        <w:rPr>
          <w:rFonts w:ascii="Times New Roman" w:hAnsi="Times New Roman"/>
          <w:sz w:val="24"/>
          <w:szCs w:val="28"/>
        </w:rPr>
        <w:t>;</w:t>
      </w:r>
    </w:p>
    <w:p w:rsidR="009A6A7D" w:rsidRDefault="009A6A7D" w:rsidP="004968E1">
      <w:pPr>
        <w:pStyle w:val="a5"/>
        <w:widowControl w:val="0"/>
        <w:spacing w:after="0" w:line="240" w:lineRule="auto"/>
        <w:ind w:left="0" w:firstLine="709"/>
        <w:jc w:val="both"/>
        <w:rPr>
          <w:rFonts w:ascii="Times New Roman" w:hAnsi="Times New Roman"/>
          <w:sz w:val="24"/>
          <w:szCs w:val="28"/>
        </w:rPr>
      </w:pPr>
      <w:r w:rsidRPr="001505FE">
        <w:rPr>
          <w:rFonts w:ascii="Times New Roman" w:hAnsi="Times New Roman"/>
          <w:sz w:val="24"/>
          <w:szCs w:val="28"/>
        </w:rPr>
        <w:t>- комплексная отладка программ на НКО.</w:t>
      </w:r>
    </w:p>
    <w:p w:rsidR="009A6A7D" w:rsidRPr="001505FE" w:rsidRDefault="009A6A7D" w:rsidP="004968E1">
      <w:pPr>
        <w:pStyle w:val="a5"/>
        <w:widowControl w:val="0"/>
        <w:spacing w:after="0" w:line="240" w:lineRule="auto"/>
        <w:ind w:left="0" w:firstLine="709"/>
        <w:jc w:val="both"/>
        <w:rPr>
          <w:rFonts w:ascii="Times New Roman" w:hAnsi="Times New Roman"/>
          <w:sz w:val="24"/>
          <w:szCs w:val="28"/>
        </w:rPr>
      </w:pPr>
      <w:r>
        <w:rPr>
          <w:rFonts w:ascii="Times New Roman" w:hAnsi="Times New Roman"/>
          <w:sz w:val="24"/>
          <w:szCs w:val="28"/>
        </w:rPr>
        <w:t xml:space="preserve">Все алгоритмы </w:t>
      </w:r>
      <w:r w:rsidRPr="001505FE">
        <w:rPr>
          <w:rFonts w:ascii="Times New Roman" w:hAnsi="Times New Roman"/>
          <w:sz w:val="24"/>
          <w:szCs w:val="28"/>
        </w:rPr>
        <w:t xml:space="preserve">БПО СУД </w:t>
      </w:r>
      <w:r>
        <w:rPr>
          <w:rFonts w:ascii="Times New Roman" w:hAnsi="Times New Roman"/>
          <w:sz w:val="24"/>
          <w:szCs w:val="28"/>
        </w:rPr>
        <w:t>можно разделить на несколько основных категорий:</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с</w:t>
      </w:r>
      <w:r w:rsidRPr="0045115D">
        <w:rPr>
          <w:rFonts w:ascii="Times New Roman" w:hAnsi="Times New Roman"/>
          <w:sz w:val="24"/>
          <w:szCs w:val="28"/>
          <w:u w:val="single"/>
        </w:rPr>
        <w:t>истемные алгоритмы</w:t>
      </w:r>
      <w:r>
        <w:rPr>
          <w:rFonts w:ascii="Times New Roman" w:hAnsi="Times New Roman"/>
          <w:sz w:val="24"/>
          <w:szCs w:val="28"/>
          <w:u w:val="single"/>
        </w:rPr>
        <w:t>:</w:t>
      </w:r>
    </w:p>
    <w:p w:rsidR="009A6A7D" w:rsidRDefault="009A6A7D" w:rsidP="004968E1">
      <w:pPr>
        <w:widowControl w:val="0"/>
        <w:numPr>
          <w:ilvl w:val="0"/>
          <w:numId w:val="2"/>
        </w:numPr>
        <w:spacing w:after="0" w:line="240" w:lineRule="auto"/>
        <w:jc w:val="both"/>
        <w:rPr>
          <w:rFonts w:ascii="Times New Roman" w:hAnsi="Times New Roman"/>
          <w:sz w:val="24"/>
          <w:szCs w:val="28"/>
        </w:rPr>
      </w:pPr>
      <w:r>
        <w:rPr>
          <w:rFonts w:ascii="Times New Roman" w:hAnsi="Times New Roman"/>
          <w:sz w:val="24"/>
          <w:szCs w:val="28"/>
        </w:rPr>
        <w:lastRenderedPageBreak/>
        <w:t>п</w:t>
      </w:r>
      <w:r w:rsidRPr="001505FE">
        <w:rPr>
          <w:rFonts w:ascii="Times New Roman" w:hAnsi="Times New Roman"/>
          <w:sz w:val="24"/>
          <w:szCs w:val="28"/>
        </w:rPr>
        <w:t>ланирование работы СУД</w:t>
      </w:r>
      <w:r>
        <w:rPr>
          <w:rFonts w:ascii="Times New Roman" w:hAnsi="Times New Roman"/>
          <w:sz w:val="24"/>
          <w:szCs w:val="28"/>
        </w:rPr>
        <w:t>;</w:t>
      </w:r>
    </w:p>
    <w:p w:rsidR="009A6A7D" w:rsidRDefault="009A6A7D" w:rsidP="004968E1">
      <w:pPr>
        <w:widowControl w:val="0"/>
        <w:numPr>
          <w:ilvl w:val="0"/>
          <w:numId w:val="2"/>
        </w:numPr>
        <w:spacing w:after="0" w:line="240" w:lineRule="auto"/>
        <w:jc w:val="both"/>
        <w:rPr>
          <w:rFonts w:ascii="Times New Roman" w:hAnsi="Times New Roman"/>
          <w:sz w:val="24"/>
          <w:szCs w:val="28"/>
        </w:rPr>
      </w:pPr>
      <w:r>
        <w:rPr>
          <w:rFonts w:ascii="Times New Roman" w:hAnsi="Times New Roman"/>
          <w:sz w:val="24"/>
          <w:szCs w:val="28"/>
        </w:rPr>
        <w:t>н</w:t>
      </w:r>
      <w:r w:rsidRPr="001505FE">
        <w:rPr>
          <w:rFonts w:ascii="Times New Roman" w:hAnsi="Times New Roman"/>
          <w:sz w:val="24"/>
          <w:szCs w:val="28"/>
        </w:rPr>
        <w:t>акопление и выдача ТМИ СУД в БСКУ</w:t>
      </w:r>
      <w:r>
        <w:rPr>
          <w:rFonts w:ascii="Times New Roman" w:hAnsi="Times New Roman"/>
          <w:sz w:val="24"/>
          <w:szCs w:val="28"/>
        </w:rPr>
        <w:t>;</w:t>
      </w:r>
    </w:p>
    <w:p w:rsidR="009A6A7D" w:rsidRPr="001505FE" w:rsidRDefault="009A6A7D" w:rsidP="004968E1">
      <w:pPr>
        <w:widowControl w:val="0"/>
        <w:numPr>
          <w:ilvl w:val="0"/>
          <w:numId w:val="2"/>
        </w:numPr>
        <w:spacing w:after="0" w:line="240" w:lineRule="auto"/>
        <w:jc w:val="both"/>
        <w:rPr>
          <w:rFonts w:ascii="Times New Roman" w:hAnsi="Times New Roman"/>
          <w:sz w:val="24"/>
          <w:szCs w:val="28"/>
        </w:rPr>
      </w:pPr>
      <w:r>
        <w:rPr>
          <w:rFonts w:ascii="Times New Roman" w:hAnsi="Times New Roman"/>
          <w:sz w:val="24"/>
          <w:szCs w:val="28"/>
        </w:rPr>
        <w:t>ф</w:t>
      </w:r>
      <w:r w:rsidRPr="001505FE">
        <w:rPr>
          <w:rFonts w:ascii="Times New Roman" w:hAnsi="Times New Roman"/>
          <w:sz w:val="24"/>
          <w:szCs w:val="28"/>
        </w:rPr>
        <w:t>ормирование контрольной информации об угловом движении КА</w:t>
      </w:r>
      <w:r w:rsidRPr="0021266E">
        <w:rPr>
          <w:rFonts w:ascii="Times New Roman" w:hAnsi="Times New Roman"/>
          <w:sz w:val="24"/>
          <w:szCs w:val="28"/>
        </w:rPr>
        <w:t>;</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а</w:t>
      </w:r>
      <w:r w:rsidRPr="0045115D">
        <w:rPr>
          <w:rFonts w:ascii="Times New Roman" w:hAnsi="Times New Roman"/>
          <w:sz w:val="24"/>
          <w:szCs w:val="28"/>
          <w:u w:val="single"/>
        </w:rPr>
        <w:t>лгоритмы режимов работы СУД</w:t>
      </w:r>
      <w:r>
        <w:rPr>
          <w:rFonts w:ascii="Times New Roman" w:hAnsi="Times New Roman"/>
          <w:sz w:val="24"/>
          <w:szCs w:val="28"/>
          <w:u w:val="single"/>
        </w:rPr>
        <w:t>:</w:t>
      </w:r>
    </w:p>
    <w:p w:rsidR="009A6A7D" w:rsidRDefault="009A6A7D" w:rsidP="004968E1">
      <w:pPr>
        <w:widowControl w:val="0"/>
        <w:numPr>
          <w:ilvl w:val="0"/>
          <w:numId w:val="3"/>
        </w:numPr>
        <w:spacing w:after="0" w:line="240" w:lineRule="auto"/>
        <w:jc w:val="both"/>
        <w:rPr>
          <w:rFonts w:ascii="Times New Roman" w:hAnsi="Times New Roman"/>
          <w:sz w:val="24"/>
          <w:szCs w:val="28"/>
        </w:rPr>
      </w:pPr>
      <w:r>
        <w:rPr>
          <w:rFonts w:ascii="Times New Roman" w:hAnsi="Times New Roman"/>
          <w:sz w:val="24"/>
          <w:szCs w:val="28"/>
        </w:rPr>
        <w:t>п</w:t>
      </w:r>
      <w:r w:rsidRPr="001505FE">
        <w:rPr>
          <w:rFonts w:ascii="Times New Roman" w:hAnsi="Times New Roman"/>
          <w:sz w:val="24"/>
          <w:szCs w:val="28"/>
        </w:rPr>
        <w:t>риведение МКА в ориентированное на Солнце положение</w:t>
      </w:r>
      <w:r>
        <w:rPr>
          <w:rFonts w:ascii="Times New Roman" w:hAnsi="Times New Roman"/>
          <w:sz w:val="24"/>
          <w:szCs w:val="28"/>
        </w:rPr>
        <w:t>;</w:t>
      </w:r>
    </w:p>
    <w:p w:rsidR="009A6A7D" w:rsidRDefault="009A6A7D" w:rsidP="004968E1">
      <w:pPr>
        <w:widowControl w:val="0"/>
        <w:numPr>
          <w:ilvl w:val="0"/>
          <w:numId w:val="3"/>
        </w:numPr>
        <w:spacing w:after="0" w:line="240" w:lineRule="auto"/>
        <w:jc w:val="both"/>
        <w:rPr>
          <w:rFonts w:ascii="Times New Roman" w:hAnsi="Times New Roman"/>
          <w:sz w:val="24"/>
          <w:szCs w:val="28"/>
        </w:rPr>
      </w:pPr>
      <w:r>
        <w:rPr>
          <w:rFonts w:ascii="Times New Roman" w:hAnsi="Times New Roman"/>
          <w:sz w:val="24"/>
          <w:szCs w:val="28"/>
        </w:rPr>
        <w:t>п</w:t>
      </w:r>
      <w:r w:rsidRPr="001505FE">
        <w:rPr>
          <w:rFonts w:ascii="Times New Roman" w:hAnsi="Times New Roman"/>
          <w:sz w:val="24"/>
          <w:szCs w:val="28"/>
        </w:rPr>
        <w:t>риведение МКА в ориентированное в ОСК положение</w:t>
      </w:r>
      <w:r>
        <w:rPr>
          <w:rFonts w:ascii="Times New Roman" w:hAnsi="Times New Roman"/>
          <w:sz w:val="24"/>
          <w:szCs w:val="28"/>
        </w:rPr>
        <w:t>;</w:t>
      </w:r>
    </w:p>
    <w:p w:rsidR="009A6A7D" w:rsidRDefault="009A6A7D" w:rsidP="004968E1">
      <w:pPr>
        <w:widowControl w:val="0"/>
        <w:numPr>
          <w:ilvl w:val="0"/>
          <w:numId w:val="3"/>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СУД при неисправностях</w:t>
      </w:r>
      <w:r>
        <w:rPr>
          <w:rFonts w:ascii="Times New Roman" w:hAnsi="Times New Roman"/>
          <w:sz w:val="24"/>
          <w:szCs w:val="28"/>
        </w:rPr>
        <w:t>;</w:t>
      </w:r>
    </w:p>
    <w:p w:rsidR="009A6A7D" w:rsidRPr="001505FE" w:rsidRDefault="009A6A7D" w:rsidP="004968E1">
      <w:pPr>
        <w:widowControl w:val="0"/>
        <w:numPr>
          <w:ilvl w:val="0"/>
          <w:numId w:val="3"/>
        </w:numPr>
        <w:spacing w:after="0" w:line="240" w:lineRule="auto"/>
        <w:jc w:val="both"/>
        <w:rPr>
          <w:rFonts w:ascii="Times New Roman" w:hAnsi="Times New Roman"/>
          <w:sz w:val="24"/>
          <w:szCs w:val="28"/>
        </w:rPr>
      </w:pPr>
      <w:r>
        <w:rPr>
          <w:rFonts w:ascii="Times New Roman" w:hAnsi="Times New Roman"/>
          <w:sz w:val="24"/>
          <w:szCs w:val="28"/>
        </w:rPr>
        <w:t>п</w:t>
      </w:r>
      <w:r w:rsidRPr="001505FE">
        <w:rPr>
          <w:rFonts w:ascii="Times New Roman" w:hAnsi="Times New Roman"/>
          <w:sz w:val="24"/>
          <w:szCs w:val="28"/>
        </w:rPr>
        <w:t>роведение экспериментов СУД</w:t>
      </w:r>
      <w:r>
        <w:rPr>
          <w:rFonts w:ascii="Times New Roman" w:hAnsi="Times New Roman"/>
          <w:sz w:val="24"/>
          <w:szCs w:val="28"/>
          <w:lang w:val="en-US"/>
        </w:rPr>
        <w:t>;</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а</w:t>
      </w:r>
      <w:r w:rsidRPr="0045115D">
        <w:rPr>
          <w:rFonts w:ascii="Times New Roman" w:hAnsi="Times New Roman"/>
          <w:sz w:val="24"/>
          <w:szCs w:val="28"/>
          <w:u w:val="single"/>
        </w:rPr>
        <w:t>лгоритмы управления приборами</w:t>
      </w:r>
      <w:r>
        <w:rPr>
          <w:rFonts w:ascii="Times New Roman" w:hAnsi="Times New Roman"/>
          <w:sz w:val="24"/>
          <w:szCs w:val="28"/>
          <w:u w:val="single"/>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волоконно-оптическими гироскопами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двигателями-маховиками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звездными датчиками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магнитными исполнительными органами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магнитометрами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оптическими солнечными датчиками</w:t>
      </w:r>
      <w:r>
        <w:rPr>
          <w:rFonts w:ascii="Times New Roman" w:hAnsi="Times New Roman"/>
          <w:sz w:val="24"/>
          <w:szCs w:val="28"/>
        </w:rPr>
        <w:t>;</w:t>
      </w:r>
    </w:p>
    <w:p w:rsidR="009A6A7D"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приборами ориентации по Земле</w:t>
      </w:r>
      <w:r>
        <w:rPr>
          <w:rFonts w:ascii="Times New Roman" w:hAnsi="Times New Roman"/>
          <w:sz w:val="24"/>
          <w:szCs w:val="28"/>
        </w:rPr>
        <w:t>;</w:t>
      </w:r>
    </w:p>
    <w:p w:rsidR="009A6A7D" w:rsidRPr="001505FE" w:rsidRDefault="009A6A7D" w:rsidP="004968E1">
      <w:pPr>
        <w:widowControl w:val="0"/>
        <w:numPr>
          <w:ilvl w:val="0"/>
          <w:numId w:val="4"/>
        </w:numPr>
        <w:spacing w:after="0" w:line="240" w:lineRule="auto"/>
        <w:jc w:val="both"/>
        <w:rPr>
          <w:rFonts w:ascii="Times New Roman" w:hAnsi="Times New Roman"/>
          <w:sz w:val="24"/>
          <w:szCs w:val="28"/>
        </w:rPr>
      </w:pPr>
      <w:r>
        <w:rPr>
          <w:rFonts w:ascii="Times New Roman" w:hAnsi="Times New Roman"/>
          <w:sz w:val="24"/>
          <w:szCs w:val="28"/>
        </w:rPr>
        <w:t>с</w:t>
      </w:r>
      <w:r w:rsidRPr="001505FE">
        <w:rPr>
          <w:rFonts w:ascii="Times New Roman" w:hAnsi="Times New Roman"/>
          <w:sz w:val="24"/>
          <w:szCs w:val="28"/>
        </w:rPr>
        <w:t>ъем информации с оптических датчиков</w:t>
      </w:r>
      <w:r w:rsidRPr="0021266E">
        <w:rPr>
          <w:rFonts w:ascii="Times New Roman" w:hAnsi="Times New Roman"/>
          <w:sz w:val="24"/>
          <w:szCs w:val="28"/>
        </w:rPr>
        <w:t>;</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а</w:t>
      </w:r>
      <w:r w:rsidRPr="0045115D">
        <w:rPr>
          <w:rFonts w:ascii="Times New Roman" w:hAnsi="Times New Roman"/>
          <w:sz w:val="24"/>
          <w:szCs w:val="28"/>
          <w:u w:val="single"/>
        </w:rPr>
        <w:t>лгоритмы канала стабилизации</w:t>
      </w:r>
      <w:r>
        <w:rPr>
          <w:rFonts w:ascii="Times New Roman" w:hAnsi="Times New Roman"/>
          <w:sz w:val="24"/>
          <w:szCs w:val="28"/>
          <w:u w:val="single"/>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движением МКА с использованием двигателей-маховиков</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с</w:t>
      </w:r>
      <w:r w:rsidRPr="001505FE">
        <w:rPr>
          <w:rFonts w:ascii="Times New Roman" w:hAnsi="Times New Roman"/>
          <w:sz w:val="24"/>
          <w:szCs w:val="28"/>
        </w:rPr>
        <w:t>брос кинетического момента средствами МИО</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ф</w:t>
      </w:r>
      <w:r w:rsidRPr="001505FE">
        <w:rPr>
          <w:rFonts w:ascii="Times New Roman" w:hAnsi="Times New Roman"/>
          <w:sz w:val="24"/>
          <w:szCs w:val="28"/>
        </w:rPr>
        <w:t>ормирование программного движения в программном повороте</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р</w:t>
      </w:r>
      <w:r w:rsidRPr="001505FE">
        <w:rPr>
          <w:rFonts w:ascii="Times New Roman" w:hAnsi="Times New Roman"/>
          <w:sz w:val="24"/>
          <w:szCs w:val="28"/>
        </w:rPr>
        <w:t>асчет аргументов управления</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ф</w:t>
      </w:r>
      <w:r w:rsidRPr="001505FE">
        <w:rPr>
          <w:rFonts w:ascii="Times New Roman" w:hAnsi="Times New Roman"/>
          <w:sz w:val="24"/>
          <w:szCs w:val="28"/>
        </w:rPr>
        <w:t>ормирование ППУД в ОСК, соответствующей ГОСК</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а</w:t>
      </w:r>
      <w:r w:rsidRPr="001505FE">
        <w:rPr>
          <w:rFonts w:ascii="Times New Roman" w:hAnsi="Times New Roman"/>
          <w:sz w:val="24"/>
          <w:szCs w:val="28"/>
        </w:rPr>
        <w:t>лгоритмы определения ориентации</w:t>
      </w:r>
      <w:r>
        <w:rPr>
          <w:rFonts w:ascii="Times New Roman" w:hAnsi="Times New Roman"/>
          <w:sz w:val="24"/>
          <w:szCs w:val="28"/>
        </w:rPr>
        <w:t>;</w:t>
      </w:r>
    </w:p>
    <w:p w:rsidR="009A6A7D"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о</w:t>
      </w:r>
      <w:r w:rsidRPr="001505FE">
        <w:rPr>
          <w:rFonts w:ascii="Times New Roman" w:hAnsi="Times New Roman"/>
          <w:sz w:val="24"/>
          <w:szCs w:val="28"/>
        </w:rPr>
        <w:t>пределение ориентации МКА в ОСК по информации ПОЗ</w:t>
      </w:r>
      <w:r>
        <w:rPr>
          <w:rFonts w:ascii="Times New Roman" w:hAnsi="Times New Roman"/>
          <w:sz w:val="24"/>
          <w:szCs w:val="28"/>
        </w:rPr>
        <w:t>;</w:t>
      </w:r>
    </w:p>
    <w:p w:rsidR="009A6A7D" w:rsidRPr="001505FE" w:rsidRDefault="009A6A7D" w:rsidP="004968E1">
      <w:pPr>
        <w:widowControl w:val="0"/>
        <w:numPr>
          <w:ilvl w:val="0"/>
          <w:numId w:val="5"/>
        </w:numPr>
        <w:spacing w:after="0" w:line="240" w:lineRule="auto"/>
        <w:jc w:val="both"/>
        <w:rPr>
          <w:rFonts w:ascii="Times New Roman" w:hAnsi="Times New Roman"/>
          <w:sz w:val="24"/>
          <w:szCs w:val="28"/>
        </w:rPr>
      </w:pPr>
      <w:r>
        <w:rPr>
          <w:rFonts w:ascii="Times New Roman" w:hAnsi="Times New Roman"/>
          <w:sz w:val="24"/>
          <w:szCs w:val="28"/>
        </w:rPr>
        <w:t>п</w:t>
      </w:r>
      <w:r w:rsidRPr="001505FE">
        <w:rPr>
          <w:rFonts w:ascii="Times New Roman" w:hAnsi="Times New Roman"/>
          <w:sz w:val="24"/>
          <w:szCs w:val="28"/>
        </w:rPr>
        <w:t>риведение в солнечную ориентацию</w:t>
      </w:r>
      <w:r>
        <w:rPr>
          <w:rFonts w:ascii="Times New Roman" w:hAnsi="Times New Roman"/>
          <w:sz w:val="24"/>
          <w:szCs w:val="28"/>
          <w:lang w:val="en-US"/>
        </w:rPr>
        <w:t>;</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а</w:t>
      </w:r>
      <w:r w:rsidRPr="0045115D">
        <w:rPr>
          <w:rFonts w:ascii="Times New Roman" w:hAnsi="Times New Roman"/>
          <w:sz w:val="24"/>
          <w:szCs w:val="28"/>
          <w:u w:val="single"/>
        </w:rPr>
        <w:t>лгоритмы контроля</w:t>
      </w:r>
      <w:r>
        <w:rPr>
          <w:rFonts w:ascii="Times New Roman" w:hAnsi="Times New Roman"/>
          <w:sz w:val="24"/>
          <w:szCs w:val="28"/>
          <w:u w:val="single"/>
        </w:rPr>
        <w:t>:</w:t>
      </w:r>
    </w:p>
    <w:p w:rsidR="009A6A7D" w:rsidRDefault="009A6A7D" w:rsidP="004968E1">
      <w:pPr>
        <w:widowControl w:val="0"/>
        <w:numPr>
          <w:ilvl w:val="0"/>
          <w:numId w:val="6"/>
        </w:numPr>
        <w:spacing w:after="0" w:line="240" w:lineRule="auto"/>
        <w:jc w:val="both"/>
        <w:rPr>
          <w:rFonts w:ascii="Times New Roman" w:hAnsi="Times New Roman"/>
          <w:sz w:val="24"/>
          <w:szCs w:val="28"/>
        </w:rPr>
      </w:pPr>
      <w:r>
        <w:rPr>
          <w:rFonts w:ascii="Times New Roman" w:hAnsi="Times New Roman"/>
          <w:sz w:val="24"/>
          <w:szCs w:val="28"/>
        </w:rPr>
        <w:t>у</w:t>
      </w:r>
      <w:r w:rsidRPr="001505FE">
        <w:rPr>
          <w:rFonts w:ascii="Times New Roman" w:hAnsi="Times New Roman"/>
          <w:sz w:val="24"/>
          <w:szCs w:val="28"/>
        </w:rPr>
        <w:t>правление резервами БА СУД и модулями УМВС при неисправностях</w:t>
      </w:r>
      <w:r>
        <w:rPr>
          <w:rFonts w:ascii="Times New Roman" w:hAnsi="Times New Roman"/>
          <w:sz w:val="24"/>
          <w:szCs w:val="28"/>
        </w:rPr>
        <w:t>;</w:t>
      </w:r>
    </w:p>
    <w:p w:rsidR="009A6A7D" w:rsidRDefault="009A6A7D" w:rsidP="004968E1">
      <w:pPr>
        <w:widowControl w:val="0"/>
        <w:numPr>
          <w:ilvl w:val="0"/>
          <w:numId w:val="6"/>
        </w:numPr>
        <w:spacing w:after="0" w:line="240" w:lineRule="auto"/>
        <w:jc w:val="both"/>
        <w:rPr>
          <w:rFonts w:ascii="Times New Roman" w:hAnsi="Times New Roman"/>
          <w:sz w:val="24"/>
          <w:szCs w:val="28"/>
        </w:rPr>
      </w:pPr>
      <w:r>
        <w:rPr>
          <w:rFonts w:ascii="Times New Roman" w:hAnsi="Times New Roman"/>
          <w:sz w:val="24"/>
          <w:szCs w:val="28"/>
        </w:rPr>
        <w:t>к</w:t>
      </w:r>
      <w:r w:rsidRPr="001505FE">
        <w:rPr>
          <w:rFonts w:ascii="Times New Roman" w:hAnsi="Times New Roman"/>
          <w:sz w:val="24"/>
          <w:szCs w:val="28"/>
        </w:rPr>
        <w:t>онтроль стабилизации с использованием двигателей-маховиков</w:t>
      </w:r>
      <w:r>
        <w:rPr>
          <w:rFonts w:ascii="Times New Roman" w:hAnsi="Times New Roman"/>
          <w:sz w:val="24"/>
          <w:szCs w:val="28"/>
        </w:rPr>
        <w:t>;</w:t>
      </w:r>
    </w:p>
    <w:p w:rsidR="009A6A7D" w:rsidRPr="001505FE" w:rsidRDefault="009A6A7D" w:rsidP="004968E1">
      <w:pPr>
        <w:widowControl w:val="0"/>
        <w:numPr>
          <w:ilvl w:val="0"/>
          <w:numId w:val="6"/>
        </w:numPr>
        <w:spacing w:after="0" w:line="240" w:lineRule="auto"/>
        <w:jc w:val="both"/>
        <w:rPr>
          <w:rFonts w:ascii="Times New Roman" w:hAnsi="Times New Roman"/>
          <w:sz w:val="24"/>
          <w:szCs w:val="28"/>
        </w:rPr>
      </w:pPr>
      <w:r>
        <w:rPr>
          <w:rFonts w:ascii="Times New Roman" w:hAnsi="Times New Roman"/>
          <w:sz w:val="24"/>
          <w:szCs w:val="28"/>
        </w:rPr>
        <w:t>к</w:t>
      </w:r>
      <w:r w:rsidRPr="001505FE">
        <w:rPr>
          <w:rFonts w:ascii="Times New Roman" w:hAnsi="Times New Roman"/>
          <w:sz w:val="24"/>
          <w:szCs w:val="28"/>
        </w:rPr>
        <w:t>онтроль магнитной системы</w:t>
      </w:r>
      <w:r>
        <w:rPr>
          <w:rFonts w:ascii="Times New Roman" w:hAnsi="Times New Roman"/>
          <w:sz w:val="24"/>
          <w:szCs w:val="28"/>
          <w:lang w:val="en-US"/>
        </w:rPr>
        <w:t>;</w:t>
      </w:r>
    </w:p>
    <w:p w:rsidR="009A6A7D" w:rsidRDefault="009A6A7D" w:rsidP="004968E1">
      <w:pPr>
        <w:widowControl w:val="0"/>
        <w:spacing w:after="0" w:line="240" w:lineRule="auto"/>
        <w:ind w:firstLine="567"/>
        <w:jc w:val="both"/>
        <w:rPr>
          <w:rFonts w:ascii="Times New Roman" w:hAnsi="Times New Roman"/>
          <w:sz w:val="24"/>
          <w:szCs w:val="28"/>
          <w:u w:val="single"/>
        </w:rPr>
      </w:pPr>
      <w:r>
        <w:rPr>
          <w:rFonts w:ascii="Times New Roman" w:hAnsi="Times New Roman"/>
          <w:sz w:val="24"/>
          <w:szCs w:val="28"/>
          <w:u w:val="single"/>
        </w:rPr>
        <w:t>а</w:t>
      </w:r>
      <w:r w:rsidRPr="0045115D">
        <w:rPr>
          <w:rFonts w:ascii="Times New Roman" w:hAnsi="Times New Roman"/>
          <w:sz w:val="24"/>
          <w:szCs w:val="28"/>
          <w:u w:val="single"/>
        </w:rPr>
        <w:t>лгоритмы проведения экспериментов</w:t>
      </w:r>
      <w:r>
        <w:rPr>
          <w:rFonts w:ascii="Times New Roman" w:hAnsi="Times New Roman"/>
          <w:sz w:val="24"/>
          <w:szCs w:val="28"/>
          <w:u w:val="single"/>
        </w:rPr>
        <w:t>:</w:t>
      </w:r>
    </w:p>
    <w:p w:rsidR="009A6A7D" w:rsidRDefault="009A6A7D" w:rsidP="004968E1">
      <w:pPr>
        <w:widowControl w:val="0"/>
        <w:numPr>
          <w:ilvl w:val="0"/>
          <w:numId w:val="7"/>
        </w:numPr>
        <w:spacing w:after="0" w:line="240" w:lineRule="auto"/>
        <w:jc w:val="both"/>
        <w:rPr>
          <w:rFonts w:ascii="Times New Roman" w:hAnsi="Times New Roman"/>
          <w:sz w:val="24"/>
          <w:szCs w:val="28"/>
        </w:rPr>
      </w:pPr>
      <w:r>
        <w:rPr>
          <w:rFonts w:ascii="Times New Roman" w:hAnsi="Times New Roman"/>
          <w:sz w:val="24"/>
          <w:szCs w:val="28"/>
        </w:rPr>
        <w:t>о</w:t>
      </w:r>
      <w:r w:rsidRPr="001505FE">
        <w:rPr>
          <w:rFonts w:ascii="Times New Roman" w:hAnsi="Times New Roman"/>
          <w:sz w:val="24"/>
          <w:szCs w:val="28"/>
        </w:rPr>
        <w:t>пределение ориентации по измерениям угловой скорости и астроизмерениям</w:t>
      </w:r>
      <w:r>
        <w:rPr>
          <w:rFonts w:ascii="Times New Roman" w:hAnsi="Times New Roman"/>
          <w:sz w:val="24"/>
          <w:szCs w:val="28"/>
        </w:rPr>
        <w:t>;</w:t>
      </w:r>
    </w:p>
    <w:p w:rsidR="009A6A7D" w:rsidRPr="001505FE" w:rsidRDefault="009A6A7D" w:rsidP="004968E1">
      <w:pPr>
        <w:widowControl w:val="0"/>
        <w:numPr>
          <w:ilvl w:val="0"/>
          <w:numId w:val="7"/>
        </w:numPr>
        <w:spacing w:after="0" w:line="240" w:lineRule="auto"/>
        <w:jc w:val="both"/>
        <w:rPr>
          <w:rFonts w:ascii="Times New Roman" w:hAnsi="Times New Roman"/>
          <w:sz w:val="24"/>
          <w:szCs w:val="28"/>
        </w:rPr>
      </w:pPr>
      <w:r>
        <w:rPr>
          <w:rFonts w:ascii="Times New Roman" w:hAnsi="Times New Roman"/>
          <w:sz w:val="24"/>
          <w:szCs w:val="28"/>
        </w:rPr>
        <w:t>о</w:t>
      </w:r>
      <w:r w:rsidRPr="001505FE">
        <w:rPr>
          <w:rFonts w:ascii="Times New Roman" w:hAnsi="Times New Roman"/>
          <w:sz w:val="24"/>
          <w:szCs w:val="28"/>
        </w:rPr>
        <w:t>пределение ориентации МКА в ИСК по информации ЗД</w:t>
      </w:r>
      <w:r w:rsidRPr="0021266E">
        <w:rPr>
          <w:rFonts w:ascii="Times New Roman" w:hAnsi="Times New Roman"/>
          <w:sz w:val="24"/>
          <w:szCs w:val="28"/>
        </w:rPr>
        <w:t>.</w:t>
      </w:r>
    </w:p>
    <w:p w:rsidR="009A6A7D" w:rsidRPr="0021266E" w:rsidRDefault="009A6A7D" w:rsidP="001C3352">
      <w:pPr>
        <w:widowControl w:val="0"/>
        <w:spacing w:after="0" w:line="240" w:lineRule="auto"/>
        <w:ind w:firstLine="567"/>
        <w:rPr>
          <w:rFonts w:ascii="Times New Roman" w:eastAsia="Times New Roman" w:hAnsi="Times New Roman" w:cs="Arial"/>
          <w:b/>
          <w:sz w:val="24"/>
          <w:szCs w:val="28"/>
          <w:lang w:eastAsia="ru-RU"/>
        </w:rPr>
      </w:pPr>
      <w:r w:rsidRPr="0021266E">
        <w:rPr>
          <w:rFonts w:ascii="Times New Roman" w:eastAsia="Times New Roman" w:hAnsi="Times New Roman" w:cs="Arial"/>
          <w:b/>
          <w:sz w:val="24"/>
          <w:szCs w:val="28"/>
          <w:lang w:eastAsia="ru-RU"/>
        </w:rPr>
        <w:t>Заключение</w:t>
      </w:r>
    </w:p>
    <w:p w:rsidR="009A6A7D" w:rsidRPr="001505FE" w:rsidRDefault="009A6A7D" w:rsidP="004968E1">
      <w:pPr>
        <w:widowControl w:val="0"/>
        <w:spacing w:after="0" w:line="240" w:lineRule="auto"/>
        <w:ind w:firstLine="567"/>
        <w:jc w:val="both"/>
        <w:rPr>
          <w:rFonts w:ascii="Times New Roman" w:eastAsia="Times New Roman" w:hAnsi="Times New Roman" w:cs="Arial"/>
          <w:sz w:val="24"/>
          <w:szCs w:val="28"/>
          <w:lang w:eastAsia="ru-RU"/>
        </w:rPr>
      </w:pPr>
      <w:r w:rsidRPr="0021266E">
        <w:rPr>
          <w:rFonts w:ascii="Times New Roman" w:eastAsia="Times New Roman" w:hAnsi="Times New Roman" w:cs="Arial"/>
          <w:sz w:val="24"/>
          <w:szCs w:val="28"/>
          <w:lang w:eastAsia="ru-RU"/>
        </w:rPr>
        <w:t xml:space="preserve">Таким образом, </w:t>
      </w:r>
      <w:r>
        <w:rPr>
          <w:rFonts w:ascii="Times New Roman" w:eastAsia="Times New Roman" w:hAnsi="Times New Roman" w:cs="Arial"/>
          <w:sz w:val="24"/>
          <w:szCs w:val="28"/>
          <w:lang w:eastAsia="ru-RU"/>
        </w:rPr>
        <w:t>математическое обеспечение СУД МКА обеспечивает:</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1) успокоение МКА после отделения от средств выведения за время не более 3 час при приращении угловой скорости МКА от срабатывания УО не более 7°/с  и 2 час 15 мин  при приращении угловой скорости МКА от срабатывания УО не более 3°/с;</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2) ориентацию МКА в ОСК с погрешностью не превышающей (Р = 0,96):</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а)  по угловому положению</w:t>
      </w:r>
    </w:p>
    <w:p w:rsidR="009A6A7D" w:rsidRPr="001505FE" w:rsidRDefault="009A6A7D" w:rsidP="004968E1">
      <w:pPr>
        <w:widowControl w:val="0"/>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 не хуже 30′ (без использования навигационной информации); </w:t>
      </w:r>
    </w:p>
    <w:p w:rsidR="009A6A7D" w:rsidRPr="001505FE" w:rsidRDefault="009A6A7D" w:rsidP="004968E1">
      <w:pPr>
        <w:widowControl w:val="0"/>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w:t>
      </w:r>
      <w:r>
        <w:rPr>
          <w:rFonts w:ascii="Times New Roman" w:eastAsia="Times New Roman" w:hAnsi="Times New Roman" w:cs="Arial"/>
          <w:sz w:val="24"/>
          <w:szCs w:val="28"/>
          <w:lang w:eastAsia="ru-RU"/>
        </w:rPr>
        <w:t> </w:t>
      </w:r>
      <w:r w:rsidRPr="001505FE">
        <w:rPr>
          <w:rFonts w:ascii="Times New Roman" w:eastAsia="Times New Roman" w:hAnsi="Times New Roman" w:cs="Arial"/>
          <w:sz w:val="24"/>
          <w:szCs w:val="28"/>
          <w:lang w:eastAsia="ru-RU"/>
        </w:rPr>
        <w:t>не хуже 30′ по каналам крена и танг</w:t>
      </w:r>
      <w:r>
        <w:rPr>
          <w:rFonts w:ascii="Times New Roman" w:eastAsia="Times New Roman" w:hAnsi="Times New Roman" w:cs="Arial"/>
          <w:sz w:val="24"/>
          <w:szCs w:val="28"/>
          <w:lang w:eastAsia="ru-RU"/>
        </w:rPr>
        <w:t>ажа и 10′ по каналу рыскания (</w:t>
      </w:r>
      <w:r w:rsidRPr="001505FE">
        <w:rPr>
          <w:rFonts w:ascii="Times New Roman" w:eastAsia="Times New Roman" w:hAnsi="Times New Roman" w:cs="Arial"/>
          <w:sz w:val="24"/>
          <w:szCs w:val="28"/>
          <w:lang w:eastAsia="ru-RU"/>
        </w:rPr>
        <w:t>с использованием навигационной информации);</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б)  по угловой скорости не более  0,005 °/с; </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3) одноосную ориентацию нормалей к поверхностям солнечных батарей в направлении на Солнце с погрешностью, не превышающей (Р = 0,96):</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xml:space="preserve">- по угловому положению – 3º; </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по угловой скорости - 0,5 °/с по всем каналам;</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4) максимальные угловые скорости МКА в программном повороте – 1 °/с;</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lastRenderedPageBreak/>
        <w:t>5) максимальные угловые ускорения МКА в программном повороте   0,029 °/с</w:t>
      </w:r>
      <w:r w:rsidRPr="001505FE">
        <w:rPr>
          <w:rFonts w:ascii="Times New Roman" w:eastAsia="Times New Roman" w:hAnsi="Times New Roman" w:cs="Arial"/>
          <w:sz w:val="24"/>
          <w:szCs w:val="28"/>
          <w:vertAlign w:val="superscript"/>
          <w:lang w:eastAsia="ru-RU"/>
        </w:rPr>
        <w:t>2</w:t>
      </w:r>
      <w:r w:rsidRPr="001505FE">
        <w:rPr>
          <w:rFonts w:ascii="Times New Roman" w:eastAsia="Times New Roman" w:hAnsi="Times New Roman" w:cs="Arial"/>
          <w:sz w:val="24"/>
          <w:szCs w:val="28"/>
          <w:lang w:eastAsia="ru-RU"/>
        </w:rPr>
        <w:t>;</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6) переход из ориентации в ОСК к ориентации на Солнце или из ориентации на Солнце к ориентации в ОСК за время:</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- 10 минут (при использовании параметров, определяющих положение центра масс);</w:t>
      </w:r>
    </w:p>
    <w:p w:rsidR="009A6A7D" w:rsidRPr="001505FE" w:rsidRDefault="009A6A7D" w:rsidP="004968E1">
      <w:pPr>
        <w:widowControl w:val="0"/>
        <w:tabs>
          <w:tab w:val="left" w:pos="9781"/>
        </w:tabs>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- 25 минут (без использования навигационной информации).</w:t>
      </w:r>
    </w:p>
    <w:p w:rsidR="009A6A7D" w:rsidRPr="001505FE" w:rsidRDefault="009A6A7D" w:rsidP="004968E1">
      <w:pPr>
        <w:widowControl w:val="0"/>
        <w:spacing w:after="0" w:line="240" w:lineRule="auto"/>
        <w:ind w:firstLine="567"/>
        <w:jc w:val="both"/>
        <w:rPr>
          <w:rFonts w:ascii="Times New Roman" w:eastAsia="Times New Roman" w:hAnsi="Times New Roman" w:cs="Arial"/>
          <w:sz w:val="24"/>
          <w:szCs w:val="28"/>
          <w:lang w:eastAsia="ru-RU"/>
        </w:rPr>
      </w:pPr>
      <w:r w:rsidRPr="001505FE">
        <w:rPr>
          <w:rFonts w:ascii="Times New Roman" w:eastAsia="Times New Roman" w:hAnsi="Times New Roman" w:cs="Arial"/>
          <w:sz w:val="24"/>
          <w:szCs w:val="28"/>
          <w:lang w:eastAsia="ru-RU"/>
        </w:rPr>
        <w:t>7) достижение максимальной точности ориентации в ОСК за время не более 35мин от момента завершения перевода изделия в ориентированное в ОСК положение.</w:t>
      </w:r>
    </w:p>
    <w:p w:rsidR="009A6A7D" w:rsidRPr="008F0BA2" w:rsidRDefault="009A6A7D" w:rsidP="004968E1">
      <w:pPr>
        <w:widowControl w:val="0"/>
        <w:spacing w:after="0" w:line="240" w:lineRule="auto"/>
        <w:ind w:firstLine="567"/>
        <w:jc w:val="both"/>
        <w:rPr>
          <w:rFonts w:ascii="Times New Roman" w:eastAsia="Times New Roman" w:hAnsi="Times New Roman" w:cs="Arial"/>
          <w:sz w:val="24"/>
          <w:szCs w:val="28"/>
          <w:lang w:eastAsia="ru-RU"/>
        </w:rPr>
      </w:pPr>
      <w:r w:rsidRPr="008F0BA2">
        <w:rPr>
          <w:rFonts w:ascii="Times New Roman" w:eastAsia="Times New Roman" w:hAnsi="Times New Roman" w:cs="Arial"/>
          <w:sz w:val="24"/>
          <w:szCs w:val="28"/>
          <w:lang w:eastAsia="ru-RU"/>
        </w:rPr>
        <w:t>Разработка малого космического аппарата  для решения задач дистанционного зондирования Земли</w:t>
      </w:r>
      <w:r>
        <w:rPr>
          <w:rFonts w:ascii="Times New Roman" w:eastAsia="Times New Roman" w:hAnsi="Times New Roman" w:cs="Arial"/>
          <w:sz w:val="24"/>
          <w:szCs w:val="28"/>
          <w:lang w:eastAsia="ru-RU"/>
        </w:rPr>
        <w:t>, в том числе разработка программно-алгоритмического обеспечения,</w:t>
      </w:r>
      <w:r w:rsidRPr="008F0BA2">
        <w:rPr>
          <w:rFonts w:ascii="Times New Roman" w:eastAsia="Times New Roman" w:hAnsi="Times New Roman" w:cs="Arial"/>
          <w:sz w:val="24"/>
          <w:szCs w:val="28"/>
          <w:lang w:eastAsia="ru-RU"/>
        </w:rPr>
        <w:t xml:space="preserve"> вед</w:t>
      </w:r>
      <w:r>
        <w:rPr>
          <w:rFonts w:ascii="Times New Roman" w:eastAsia="Times New Roman" w:hAnsi="Times New Roman" w:cs="Arial"/>
          <w:sz w:val="24"/>
          <w:szCs w:val="28"/>
          <w:lang w:eastAsia="ru-RU"/>
        </w:rPr>
        <w:t>е</w:t>
      </w:r>
      <w:r w:rsidRPr="008F0BA2">
        <w:rPr>
          <w:rFonts w:ascii="Times New Roman" w:eastAsia="Times New Roman" w:hAnsi="Times New Roman" w:cs="Arial"/>
          <w:sz w:val="24"/>
          <w:szCs w:val="28"/>
          <w:lang w:eastAsia="ru-RU"/>
        </w:rPr>
        <w:t>тся в рамках комплексного проекта ОАО «РКЦ «Прогресс» и СГАУ «Создание высокотехнологичного производства маломассогабаритных космических аппаратов наблюдения с использованием гиперспектральной аппаратуры в интересах социально-экономического развития России и международного сотрудничества», реализуемого по Постановлению Правительства РФ от 09.04.2010</w:t>
      </w:r>
      <w:r>
        <w:rPr>
          <w:rFonts w:ascii="Times New Roman" w:eastAsia="Times New Roman" w:hAnsi="Times New Roman" w:cs="Arial"/>
          <w:sz w:val="24"/>
          <w:szCs w:val="28"/>
          <w:lang w:eastAsia="ru-RU"/>
        </w:rPr>
        <w:t xml:space="preserve"> </w:t>
      </w:r>
      <w:r w:rsidRPr="008F0BA2">
        <w:rPr>
          <w:rFonts w:ascii="Times New Roman" w:eastAsia="Times New Roman" w:hAnsi="Times New Roman" w:cs="Arial"/>
          <w:sz w:val="24"/>
          <w:szCs w:val="28"/>
          <w:lang w:eastAsia="ru-RU"/>
        </w:rPr>
        <w:t>г. №218</w:t>
      </w:r>
      <w:r>
        <w:rPr>
          <w:rFonts w:ascii="Times New Roman" w:eastAsia="Times New Roman" w:hAnsi="Times New Roman" w:cs="Arial"/>
          <w:sz w:val="24"/>
          <w:szCs w:val="28"/>
          <w:lang w:eastAsia="ru-RU"/>
        </w:rPr>
        <w:t>.</w:t>
      </w:r>
    </w:p>
    <w:p w:rsidR="009A6A7D" w:rsidRDefault="009A6A7D" w:rsidP="004968E1">
      <w:pPr>
        <w:widowControl w:val="0"/>
        <w:spacing w:after="0" w:line="240" w:lineRule="auto"/>
        <w:ind w:firstLine="567"/>
        <w:jc w:val="both"/>
        <w:rPr>
          <w:rFonts w:ascii="Times New Roman" w:hAnsi="Times New Roman"/>
          <w:sz w:val="24"/>
          <w:szCs w:val="28"/>
        </w:rPr>
      </w:pPr>
    </w:p>
    <w:p w:rsidR="009A6A7D" w:rsidRPr="008F0BA2" w:rsidRDefault="009A6A7D" w:rsidP="004968E1">
      <w:pPr>
        <w:spacing w:after="0" w:line="240" w:lineRule="auto"/>
        <w:ind w:firstLine="709"/>
        <w:jc w:val="both"/>
        <w:rPr>
          <w:rFonts w:ascii="Times New Roman" w:eastAsia="Times New Roman" w:hAnsi="Times New Roman"/>
          <w:b/>
          <w:sz w:val="20"/>
          <w:szCs w:val="20"/>
          <w:lang w:eastAsia="ru-RU"/>
        </w:rPr>
      </w:pPr>
      <w:r>
        <w:rPr>
          <w:rFonts w:ascii="Times New Roman" w:eastAsia="Times New Roman" w:hAnsi="Times New Roman"/>
          <w:b/>
          <w:sz w:val="20"/>
          <w:szCs w:val="20"/>
          <w:lang w:eastAsia="ru-RU"/>
        </w:rPr>
        <w:t>Литература</w:t>
      </w:r>
    </w:p>
    <w:p w:rsidR="009A6A7D" w:rsidRDefault="009A6A7D" w:rsidP="004968E1">
      <w:pPr>
        <w:spacing w:after="0" w:line="240" w:lineRule="auto"/>
        <w:ind w:firstLine="709"/>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1. </w:t>
      </w:r>
      <w:r w:rsidRPr="008F0BA2">
        <w:rPr>
          <w:rFonts w:ascii="Times New Roman" w:eastAsia="Times New Roman" w:hAnsi="Times New Roman"/>
          <w:sz w:val="20"/>
          <w:szCs w:val="20"/>
          <w:lang w:eastAsia="ru-RU"/>
        </w:rPr>
        <w:t>Авиастроение. Том 6 (Итоги науки и техники, ВИНИТИ АН СССР). М., 19</w:t>
      </w:r>
      <w:r>
        <w:rPr>
          <w:rFonts w:ascii="Times New Roman" w:eastAsia="Times New Roman" w:hAnsi="Times New Roman"/>
          <w:sz w:val="20"/>
          <w:szCs w:val="20"/>
          <w:lang w:eastAsia="ru-RU"/>
        </w:rPr>
        <w:t>9</w:t>
      </w:r>
      <w:r w:rsidRPr="008F0BA2">
        <w:rPr>
          <w:rFonts w:ascii="Times New Roman" w:eastAsia="Times New Roman" w:hAnsi="Times New Roman"/>
          <w:sz w:val="20"/>
          <w:szCs w:val="20"/>
          <w:lang w:eastAsia="ru-RU"/>
        </w:rPr>
        <w:t>8.</w:t>
      </w:r>
    </w:p>
    <w:p w:rsidR="009A6A7D" w:rsidRPr="001505FE" w:rsidRDefault="009A6A7D" w:rsidP="004968E1">
      <w:pPr>
        <w:spacing w:after="0" w:line="240" w:lineRule="auto"/>
        <w:ind w:firstLine="709"/>
        <w:jc w:val="both"/>
        <w:rPr>
          <w:rFonts w:ascii="Times New Roman" w:hAnsi="Times New Roman"/>
          <w:sz w:val="24"/>
          <w:szCs w:val="24"/>
        </w:rPr>
      </w:pPr>
      <w:r>
        <w:rPr>
          <w:rFonts w:ascii="Times New Roman" w:eastAsia="Times New Roman" w:hAnsi="Times New Roman"/>
          <w:sz w:val="20"/>
          <w:szCs w:val="20"/>
          <w:lang w:eastAsia="ru-RU"/>
        </w:rPr>
        <w:t xml:space="preserve">2. </w:t>
      </w:r>
      <w:r w:rsidRPr="008F0BA2">
        <w:rPr>
          <w:rFonts w:ascii="Times New Roman" w:eastAsia="Times New Roman" w:hAnsi="Times New Roman"/>
          <w:sz w:val="20"/>
          <w:szCs w:val="20"/>
          <w:lang w:eastAsia="ru-RU"/>
        </w:rPr>
        <w:t>Н.Н.Севастьянов, В.Н.Бранец, В.А.Панченко, Н.В.Казинский, Т.В.Кондранин, С.С.Негодяев. Анализ современных возможностей создания малых космических аппаратов для дистанционного зондирования Земли</w:t>
      </w:r>
      <w:r>
        <w:rPr>
          <w:rFonts w:ascii="Times New Roman" w:eastAsia="Times New Roman" w:hAnsi="Times New Roman"/>
          <w:sz w:val="20"/>
          <w:szCs w:val="20"/>
          <w:lang w:eastAsia="ru-RU"/>
        </w:rPr>
        <w:t xml:space="preserve">. </w:t>
      </w:r>
      <w:r w:rsidRPr="008F0BA2">
        <w:rPr>
          <w:rFonts w:ascii="Times New Roman" w:eastAsia="Times New Roman" w:hAnsi="Times New Roman"/>
          <w:sz w:val="20"/>
          <w:szCs w:val="20"/>
          <w:lang w:eastAsia="ru-RU"/>
        </w:rPr>
        <w:t>Труды МФТИ. 2009. Том 1, №3. УДК 629.7.01</w:t>
      </w:r>
    </w:p>
    <w:p w:rsidR="001C3352" w:rsidRDefault="001C3352">
      <w:r>
        <w:br w:type="page"/>
      </w:r>
    </w:p>
    <w:p w:rsidR="001C3352" w:rsidRPr="001C3352" w:rsidRDefault="001C3352" w:rsidP="001C3352">
      <w:pPr>
        <w:spacing w:after="0" w:line="240" w:lineRule="auto"/>
        <w:ind w:firstLine="709"/>
        <w:jc w:val="center"/>
        <w:outlineLvl w:val="1"/>
        <w:rPr>
          <w:rFonts w:ascii="Times New Roman" w:hAnsi="Times New Roman"/>
          <w:b/>
          <w:sz w:val="32"/>
          <w:szCs w:val="32"/>
        </w:rPr>
      </w:pPr>
      <w:bookmarkStart w:id="438" w:name="_Toc422845656"/>
      <w:bookmarkStart w:id="439" w:name="_Toc422905147"/>
      <w:r w:rsidRPr="001C3352">
        <w:rPr>
          <w:rFonts w:ascii="Times New Roman" w:hAnsi="Times New Roman"/>
          <w:b/>
          <w:sz w:val="32"/>
          <w:szCs w:val="32"/>
        </w:rPr>
        <w:lastRenderedPageBreak/>
        <w:t>ГЕОМЕТРИЯ УСЛОВНЫХ КВАНТИЛЕЙ</w:t>
      </w:r>
      <w:bookmarkEnd w:id="438"/>
      <w:bookmarkEnd w:id="439"/>
    </w:p>
    <w:p w:rsidR="001C3352" w:rsidRDefault="001C3352" w:rsidP="001C3352">
      <w:pPr>
        <w:spacing w:after="0" w:line="240" w:lineRule="auto"/>
        <w:ind w:firstLine="709"/>
        <w:jc w:val="center"/>
        <w:rPr>
          <w:rFonts w:ascii="Times New Roman" w:hAnsi="Times New Roman"/>
          <w:sz w:val="28"/>
          <w:szCs w:val="28"/>
        </w:rPr>
      </w:pPr>
    </w:p>
    <w:p w:rsidR="001C3352" w:rsidRPr="001C3352" w:rsidRDefault="001C3352" w:rsidP="001C3352">
      <w:pPr>
        <w:spacing w:after="0" w:line="240" w:lineRule="auto"/>
        <w:ind w:firstLine="709"/>
        <w:jc w:val="center"/>
        <w:outlineLvl w:val="2"/>
        <w:rPr>
          <w:rFonts w:ascii="Times New Roman" w:hAnsi="Times New Roman"/>
          <w:sz w:val="24"/>
          <w:szCs w:val="24"/>
        </w:rPr>
      </w:pPr>
      <w:bookmarkStart w:id="440" w:name="_Toc422845657"/>
      <w:bookmarkStart w:id="441" w:name="_Toc422905148"/>
      <w:r w:rsidRPr="001C3352">
        <w:rPr>
          <w:rFonts w:ascii="Times New Roman" w:hAnsi="Times New Roman"/>
          <w:sz w:val="24"/>
          <w:szCs w:val="24"/>
        </w:rPr>
        <w:t>С.Я. Шатских</w:t>
      </w:r>
      <w:bookmarkEnd w:id="440"/>
      <w:bookmarkEnd w:id="441"/>
    </w:p>
    <w:p w:rsidR="001C3352" w:rsidRPr="001C3352" w:rsidRDefault="001C3352" w:rsidP="001C3352">
      <w:pPr>
        <w:spacing w:after="0" w:line="240" w:lineRule="auto"/>
        <w:ind w:firstLine="709"/>
        <w:jc w:val="center"/>
        <w:rPr>
          <w:rFonts w:ascii="Times New Roman" w:hAnsi="Times New Roman"/>
          <w:sz w:val="12"/>
          <w:szCs w:val="12"/>
        </w:rPr>
      </w:pPr>
    </w:p>
    <w:p w:rsidR="007A59F0" w:rsidRPr="00AF7E62" w:rsidRDefault="007A59F0" w:rsidP="007A59F0">
      <w:pPr>
        <w:spacing w:after="0" w:line="240" w:lineRule="auto"/>
        <w:jc w:val="center"/>
        <w:outlineLvl w:val="3"/>
        <w:rPr>
          <w:rFonts w:ascii="Times New Roman" w:hAnsi="Times New Roman"/>
          <w:sz w:val="24"/>
          <w:szCs w:val="24"/>
        </w:rPr>
      </w:pP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1C3352" w:rsidRPr="001C3352" w:rsidRDefault="001C3352" w:rsidP="001C3352">
      <w:pPr>
        <w:spacing w:after="0" w:line="240" w:lineRule="auto"/>
        <w:ind w:firstLine="709"/>
        <w:jc w:val="both"/>
        <w:rPr>
          <w:rFonts w:ascii="Times New Roman" w:hAnsi="Times New Roman"/>
          <w:sz w:val="24"/>
          <w:szCs w:val="24"/>
        </w:rPr>
      </w:pPr>
    </w:p>
    <w:p w:rsidR="001C3352" w:rsidRPr="001C3352" w:rsidRDefault="001C3352" w:rsidP="001C3352">
      <w:pPr>
        <w:spacing w:after="0" w:line="240" w:lineRule="auto"/>
        <w:ind w:firstLine="709"/>
        <w:jc w:val="both"/>
        <w:rPr>
          <w:rFonts w:ascii="Times New Roman" w:hAnsi="Times New Roman"/>
          <w:sz w:val="24"/>
          <w:szCs w:val="24"/>
        </w:rPr>
      </w:pPr>
      <w:r w:rsidRPr="001C3352">
        <w:rPr>
          <w:rFonts w:ascii="Times New Roman" w:hAnsi="Times New Roman"/>
          <w:sz w:val="24"/>
          <w:szCs w:val="24"/>
        </w:rPr>
        <w:t xml:space="preserve">Для класса </w:t>
      </w:r>
      <w:r w:rsidRPr="001C3352">
        <w:rPr>
          <w:rFonts w:ascii="Times New Roman" w:hAnsi="Times New Roman"/>
          <w:sz w:val="24"/>
          <w:szCs w:val="24"/>
          <w:lang w:val="en-US"/>
        </w:rPr>
        <w:t>n</w:t>
      </w:r>
      <w:r w:rsidRPr="001C3352">
        <w:rPr>
          <w:rFonts w:ascii="Times New Roman" w:hAnsi="Times New Roman"/>
          <w:sz w:val="24"/>
          <w:szCs w:val="24"/>
        </w:rPr>
        <w:t>-мерных вероятностных распределений, обладающих свойством воспроизводимости (</w:t>
      </w:r>
      <w:r w:rsidRPr="001C3352">
        <w:rPr>
          <w:rFonts w:ascii="Times New Roman" w:hAnsi="Times New Roman"/>
          <w:sz w:val="24"/>
          <w:szCs w:val="24"/>
          <w:lang w:val="en-US"/>
        </w:rPr>
        <w:t>n</w:t>
      </w:r>
      <w:r w:rsidRPr="001C3352">
        <w:rPr>
          <w:rFonts w:ascii="Times New Roman" w:hAnsi="Times New Roman"/>
          <w:sz w:val="24"/>
          <w:szCs w:val="24"/>
        </w:rPr>
        <w:t xml:space="preserve">-1)-мерных условных квантилей, рассматриваются квантильные уравнения Пфаффа. Для таких распределений квантильные уравнения Пфаффа вполне интегрируемы (выполняется условие теоремы Фробениуса), а их решениями максимальной размерности являются «большие» условные квантили. </w:t>
      </w:r>
    </w:p>
    <w:p w:rsidR="001C3352" w:rsidRPr="001C3352" w:rsidRDefault="001C3352" w:rsidP="001C3352">
      <w:pPr>
        <w:spacing w:after="0" w:line="240" w:lineRule="auto"/>
        <w:ind w:firstLine="709"/>
        <w:jc w:val="both"/>
        <w:rPr>
          <w:rFonts w:ascii="Times New Roman" w:hAnsi="Times New Roman"/>
          <w:sz w:val="24"/>
          <w:szCs w:val="24"/>
        </w:rPr>
      </w:pPr>
      <w:r w:rsidRPr="001C3352">
        <w:rPr>
          <w:rFonts w:ascii="Times New Roman" w:hAnsi="Times New Roman"/>
          <w:sz w:val="24"/>
          <w:szCs w:val="24"/>
        </w:rPr>
        <w:t>В случае отсутствия воспроизводимости (</w:t>
      </w:r>
      <w:r w:rsidRPr="001C3352">
        <w:rPr>
          <w:rFonts w:ascii="Times New Roman" w:hAnsi="Times New Roman"/>
          <w:sz w:val="24"/>
          <w:szCs w:val="24"/>
          <w:lang w:val="en-US"/>
        </w:rPr>
        <w:t>n</w:t>
      </w:r>
      <w:r w:rsidRPr="001C3352">
        <w:rPr>
          <w:rFonts w:ascii="Times New Roman" w:hAnsi="Times New Roman"/>
          <w:sz w:val="24"/>
          <w:szCs w:val="24"/>
        </w:rPr>
        <w:t>-1)-мерных условных квантилей справедлива следующая</w:t>
      </w:r>
    </w:p>
    <w:p w:rsidR="001C3352" w:rsidRPr="001C3352" w:rsidRDefault="001C3352" w:rsidP="001C3352">
      <w:pPr>
        <w:spacing w:after="0" w:line="240" w:lineRule="auto"/>
        <w:ind w:firstLine="709"/>
        <w:jc w:val="both"/>
        <w:rPr>
          <w:rFonts w:ascii="Times New Roman" w:hAnsi="Times New Roman"/>
          <w:b/>
          <w:sz w:val="24"/>
          <w:szCs w:val="24"/>
        </w:rPr>
      </w:pPr>
      <w:r w:rsidRPr="001C3352">
        <w:rPr>
          <w:rFonts w:ascii="Times New Roman" w:hAnsi="Times New Roman"/>
          <w:b/>
          <w:sz w:val="24"/>
          <w:szCs w:val="24"/>
        </w:rPr>
        <w:t>Теорема:</w:t>
      </w:r>
    </w:p>
    <w:p w:rsidR="001C3352" w:rsidRPr="001C3352" w:rsidRDefault="001C3352" w:rsidP="001C3352">
      <w:pPr>
        <w:spacing w:after="0" w:line="240" w:lineRule="auto"/>
        <w:ind w:firstLine="709"/>
        <w:jc w:val="both"/>
        <w:rPr>
          <w:rFonts w:ascii="Times New Roman" w:hAnsi="Times New Roman"/>
          <w:sz w:val="24"/>
          <w:szCs w:val="24"/>
        </w:rPr>
      </w:pPr>
      <w:r w:rsidRPr="001C3352">
        <w:rPr>
          <w:rFonts w:ascii="Times New Roman" w:hAnsi="Times New Roman"/>
          <w:sz w:val="24"/>
          <w:szCs w:val="24"/>
        </w:rPr>
        <w:t xml:space="preserve">Если </w:t>
      </w:r>
      <w:r w:rsidRPr="001C3352">
        <w:rPr>
          <w:rFonts w:ascii="Times New Roman" w:hAnsi="Times New Roman"/>
          <w:sz w:val="24"/>
          <w:szCs w:val="24"/>
          <w:lang w:val="en-US"/>
        </w:rPr>
        <w:t>n</w:t>
      </w:r>
      <w:r w:rsidRPr="001C3352">
        <w:rPr>
          <w:rFonts w:ascii="Times New Roman" w:hAnsi="Times New Roman"/>
          <w:sz w:val="24"/>
          <w:szCs w:val="24"/>
        </w:rPr>
        <w:t xml:space="preserve">-мерное распределение вероятностей обладает воспроизводимостью </w:t>
      </w:r>
      <w:r w:rsidRPr="001C3352">
        <w:rPr>
          <w:rFonts w:ascii="Times New Roman" w:hAnsi="Times New Roman"/>
          <w:sz w:val="24"/>
          <w:szCs w:val="24"/>
          <w:lang w:val="en-US"/>
        </w:rPr>
        <w:t>k</w:t>
      </w:r>
      <w:r w:rsidRPr="001C3352">
        <w:rPr>
          <w:rFonts w:ascii="Times New Roman" w:hAnsi="Times New Roman"/>
          <w:sz w:val="24"/>
          <w:szCs w:val="24"/>
        </w:rPr>
        <w:t xml:space="preserve">-мерных условных квантилей (2 &lt; </w:t>
      </w:r>
      <w:r w:rsidRPr="001C3352">
        <w:rPr>
          <w:rFonts w:ascii="Times New Roman" w:hAnsi="Times New Roman"/>
          <w:sz w:val="24"/>
          <w:szCs w:val="24"/>
          <w:lang w:val="en-US"/>
        </w:rPr>
        <w:t>k</w:t>
      </w:r>
      <w:r w:rsidRPr="001C3352">
        <w:rPr>
          <w:rFonts w:ascii="Times New Roman" w:hAnsi="Times New Roman"/>
          <w:sz w:val="24"/>
          <w:szCs w:val="24"/>
        </w:rPr>
        <w:t xml:space="preserve"> &lt; </w:t>
      </w:r>
      <w:r w:rsidRPr="001C3352">
        <w:rPr>
          <w:rFonts w:ascii="Times New Roman" w:hAnsi="Times New Roman"/>
          <w:sz w:val="24"/>
          <w:szCs w:val="24"/>
          <w:lang w:val="en-US"/>
        </w:rPr>
        <w:t>n</w:t>
      </w:r>
      <w:r w:rsidRPr="001C3352">
        <w:rPr>
          <w:rFonts w:ascii="Times New Roman" w:hAnsi="Times New Roman"/>
          <w:sz w:val="24"/>
          <w:szCs w:val="24"/>
        </w:rPr>
        <w:t xml:space="preserve">-1), то поверхность, параметризованная </w:t>
      </w:r>
      <w:r w:rsidRPr="001C3352">
        <w:rPr>
          <w:rFonts w:ascii="Times New Roman" w:hAnsi="Times New Roman"/>
          <w:sz w:val="24"/>
          <w:szCs w:val="24"/>
          <w:lang w:val="en-US"/>
        </w:rPr>
        <w:t>k</w:t>
      </w:r>
      <w:r w:rsidRPr="001C3352">
        <w:rPr>
          <w:rFonts w:ascii="Times New Roman" w:hAnsi="Times New Roman"/>
          <w:sz w:val="24"/>
          <w:szCs w:val="24"/>
        </w:rPr>
        <w:t xml:space="preserve">-мерными условными квантилями, является </w:t>
      </w:r>
      <w:r w:rsidRPr="001C3352">
        <w:rPr>
          <w:rFonts w:ascii="Times New Roman" w:hAnsi="Times New Roman"/>
          <w:sz w:val="24"/>
          <w:szCs w:val="24"/>
          <w:lang w:val="en-US"/>
        </w:rPr>
        <w:t>k</w:t>
      </w:r>
      <w:r w:rsidRPr="001C3352">
        <w:rPr>
          <w:rFonts w:ascii="Times New Roman" w:hAnsi="Times New Roman"/>
          <w:sz w:val="24"/>
          <w:szCs w:val="24"/>
        </w:rPr>
        <w:t xml:space="preserve">-мерным решением исходного </w:t>
      </w:r>
      <w:r w:rsidRPr="001C3352">
        <w:rPr>
          <w:rFonts w:ascii="Times New Roman" w:hAnsi="Times New Roman"/>
          <w:sz w:val="24"/>
          <w:szCs w:val="24"/>
          <w:lang w:val="en-US"/>
        </w:rPr>
        <w:t>n</w:t>
      </w:r>
      <w:r w:rsidRPr="001C3352">
        <w:rPr>
          <w:rFonts w:ascii="Times New Roman" w:hAnsi="Times New Roman"/>
          <w:sz w:val="24"/>
          <w:szCs w:val="24"/>
        </w:rPr>
        <w:t>-мерного квантильного уравнения Пфаффа.</w:t>
      </w:r>
    </w:p>
    <w:p w:rsidR="001C3352" w:rsidRPr="001C3352" w:rsidRDefault="001C3352" w:rsidP="001C3352">
      <w:pPr>
        <w:spacing w:after="0" w:line="240" w:lineRule="auto"/>
        <w:ind w:firstLine="709"/>
        <w:jc w:val="both"/>
        <w:rPr>
          <w:rFonts w:ascii="Times New Roman" w:hAnsi="Times New Roman"/>
          <w:b/>
          <w:sz w:val="24"/>
          <w:szCs w:val="24"/>
        </w:rPr>
      </w:pPr>
      <w:r w:rsidRPr="001C3352">
        <w:rPr>
          <w:rFonts w:ascii="Times New Roman" w:hAnsi="Times New Roman"/>
          <w:b/>
          <w:sz w:val="24"/>
          <w:szCs w:val="24"/>
        </w:rPr>
        <w:t>Замечание.</w:t>
      </w:r>
    </w:p>
    <w:p w:rsidR="001C3352" w:rsidRPr="001C3352" w:rsidRDefault="001C3352" w:rsidP="001C3352">
      <w:pPr>
        <w:spacing w:after="0" w:line="240" w:lineRule="auto"/>
        <w:ind w:firstLine="709"/>
        <w:jc w:val="both"/>
        <w:rPr>
          <w:rFonts w:ascii="Times New Roman" w:hAnsi="Times New Roman"/>
          <w:sz w:val="24"/>
          <w:szCs w:val="24"/>
        </w:rPr>
      </w:pPr>
      <w:r w:rsidRPr="001C3352">
        <w:rPr>
          <w:rFonts w:ascii="Times New Roman" w:hAnsi="Times New Roman"/>
          <w:sz w:val="24"/>
          <w:szCs w:val="24"/>
        </w:rPr>
        <w:t>Определение максимальной размерности решения квантильного уравнения Пфаффа возможно путем вычисления класса Дарбу соответствующей дифференциальной 1-формы.</w:t>
      </w:r>
    </w:p>
    <w:p w:rsidR="001C3352" w:rsidRPr="001C3352" w:rsidRDefault="001C3352" w:rsidP="001C3352">
      <w:pPr>
        <w:spacing w:after="0" w:line="240" w:lineRule="auto"/>
        <w:ind w:firstLine="709"/>
        <w:jc w:val="both"/>
        <w:rPr>
          <w:rFonts w:ascii="Times New Roman" w:hAnsi="Times New Roman"/>
          <w:sz w:val="24"/>
          <w:szCs w:val="24"/>
        </w:rPr>
      </w:pPr>
    </w:p>
    <w:p w:rsidR="001C3352" w:rsidRPr="001C3352" w:rsidRDefault="001C3352" w:rsidP="001C3352">
      <w:pPr>
        <w:spacing w:after="0" w:line="240" w:lineRule="auto"/>
        <w:ind w:firstLine="709"/>
        <w:jc w:val="both"/>
        <w:rPr>
          <w:rFonts w:ascii="Times New Roman" w:hAnsi="Times New Roman"/>
          <w:b/>
          <w:sz w:val="20"/>
          <w:szCs w:val="20"/>
        </w:rPr>
      </w:pPr>
      <w:r>
        <w:rPr>
          <w:rFonts w:ascii="Times New Roman" w:hAnsi="Times New Roman"/>
          <w:b/>
          <w:sz w:val="20"/>
          <w:szCs w:val="20"/>
        </w:rPr>
        <w:t>Литература</w:t>
      </w:r>
    </w:p>
    <w:p w:rsidR="001C3352" w:rsidRPr="001C3352" w:rsidRDefault="00AC2A3A" w:rsidP="001C3352">
      <w:pPr>
        <w:spacing w:after="0" w:line="240" w:lineRule="auto"/>
        <w:ind w:firstLine="709"/>
        <w:jc w:val="both"/>
        <w:rPr>
          <w:rFonts w:ascii="Times New Roman" w:hAnsi="Times New Roman"/>
          <w:sz w:val="20"/>
          <w:szCs w:val="20"/>
        </w:rPr>
      </w:pPr>
      <w:hyperlink r:id="rId3889" w:history="1">
        <w:r w:rsidR="001C3352" w:rsidRPr="001C3352">
          <w:rPr>
            <w:rStyle w:val="af"/>
            <w:rFonts w:ascii="Times New Roman" w:hAnsi="Times New Roman"/>
            <w:color w:val="auto"/>
            <w:sz w:val="20"/>
            <w:szCs w:val="20"/>
            <w:u w:val="none"/>
            <w:bdr w:val="none" w:sz="0" w:space="0" w:color="auto" w:frame="1"/>
          </w:rPr>
          <w:t>Мелкумова Л.Э.</w:t>
        </w:r>
        <w:r w:rsidR="001C3352" w:rsidRPr="001C3352">
          <w:rPr>
            <w:rStyle w:val="apple-converted-space"/>
            <w:rFonts w:ascii="Times New Roman" w:hAnsi="Times New Roman"/>
            <w:sz w:val="20"/>
            <w:szCs w:val="20"/>
            <w:bdr w:val="none" w:sz="0" w:space="0" w:color="auto" w:frame="1"/>
          </w:rPr>
          <w:t> </w:t>
        </w:r>
      </w:hyperlink>
      <w:hyperlink r:id="rId3890" w:history="1">
        <w:r w:rsidR="001C3352" w:rsidRPr="001C3352">
          <w:rPr>
            <w:rStyle w:val="af"/>
            <w:rFonts w:ascii="Times New Roman" w:hAnsi="Times New Roman"/>
            <w:color w:val="auto"/>
            <w:sz w:val="20"/>
            <w:szCs w:val="20"/>
            <w:u w:val="none"/>
            <w:bdr w:val="none" w:sz="0" w:space="0" w:color="auto" w:frame="1"/>
          </w:rPr>
          <w:t>Шатских С.Я.</w:t>
        </w:r>
      </w:hyperlink>
      <w:r w:rsidR="001C3352" w:rsidRPr="001C3352">
        <w:rPr>
          <w:rFonts w:ascii="Times New Roman" w:hAnsi="Times New Roman"/>
          <w:b/>
          <w:bCs/>
          <w:sz w:val="20"/>
          <w:szCs w:val="20"/>
        </w:rPr>
        <w:t xml:space="preserve"> </w:t>
      </w:r>
      <w:r w:rsidR="001C3352" w:rsidRPr="001C3352">
        <w:rPr>
          <w:rFonts w:ascii="Times New Roman" w:eastAsia="Times New Roman" w:hAnsi="Times New Roman"/>
          <w:sz w:val="20"/>
          <w:szCs w:val="20"/>
          <w:lang w:eastAsia="ru-RU"/>
        </w:rPr>
        <w:t xml:space="preserve">Решение квантильных дифференциальных уравнений Пфаффа при отсутствии полной интегрируемости // </w:t>
      </w:r>
      <w:r w:rsidR="001C3352" w:rsidRPr="001C3352">
        <w:rPr>
          <w:rFonts w:ascii="Times New Roman" w:hAnsi="Times New Roman"/>
          <w:sz w:val="20"/>
          <w:szCs w:val="20"/>
        </w:rPr>
        <w:t>Вестник СамГУ 2012. № 3/1 (94). С.20-39.</w:t>
      </w:r>
    </w:p>
    <w:p w:rsidR="001C3352" w:rsidRDefault="001C3352">
      <w:r>
        <w:br w:type="page"/>
      </w:r>
    </w:p>
    <w:p w:rsidR="001C3352" w:rsidRPr="000C1E9F" w:rsidRDefault="000C1E9F" w:rsidP="000C1E9F">
      <w:pPr>
        <w:spacing w:after="0" w:line="240" w:lineRule="auto"/>
        <w:jc w:val="center"/>
        <w:outlineLvl w:val="1"/>
        <w:rPr>
          <w:rFonts w:ascii="Times New Roman" w:hAnsi="Times New Roman"/>
          <w:b/>
          <w:sz w:val="32"/>
          <w:szCs w:val="32"/>
        </w:rPr>
      </w:pPr>
      <w:bookmarkStart w:id="442" w:name="_Toc422845658"/>
      <w:bookmarkStart w:id="443" w:name="_Toc422905149"/>
      <w:r w:rsidRPr="000C1E9F">
        <w:rPr>
          <w:rFonts w:ascii="Times New Roman" w:hAnsi="Times New Roman"/>
          <w:b/>
          <w:sz w:val="32"/>
          <w:szCs w:val="32"/>
        </w:rPr>
        <w:lastRenderedPageBreak/>
        <w:t>СТАТИСТИЧЕСКИЕ ОЦЕНКИ УСЛОВНЫХ КВАНТИЛЕ</w:t>
      </w:r>
      <w:r>
        <w:rPr>
          <w:rFonts w:ascii="Times New Roman" w:hAnsi="Times New Roman"/>
          <w:b/>
          <w:sz w:val="32"/>
          <w:szCs w:val="32"/>
        </w:rPr>
        <w:t>Й ДЛЯ ОДНОГО КЛАССА МНОГОМЕРНЫХ </w:t>
      </w:r>
      <w:r w:rsidRPr="000C1E9F">
        <w:rPr>
          <w:rFonts w:ascii="Times New Roman" w:hAnsi="Times New Roman"/>
          <w:b/>
          <w:sz w:val="32"/>
          <w:szCs w:val="32"/>
        </w:rPr>
        <w:t>РАСПРЕДЕЛЕНИЙ</w:t>
      </w:r>
      <w:bookmarkEnd w:id="442"/>
      <w:bookmarkEnd w:id="443"/>
    </w:p>
    <w:p w:rsidR="000C1E9F" w:rsidRDefault="000C1E9F" w:rsidP="000C1E9F">
      <w:pPr>
        <w:spacing w:after="0" w:line="240" w:lineRule="auto"/>
        <w:jc w:val="both"/>
        <w:rPr>
          <w:rFonts w:ascii="Times New Roman" w:hAnsi="Times New Roman"/>
          <w:sz w:val="24"/>
          <w:szCs w:val="24"/>
        </w:rPr>
      </w:pPr>
    </w:p>
    <w:p w:rsidR="001C3352" w:rsidRPr="001C3352" w:rsidRDefault="007A59F0" w:rsidP="000C1E9F">
      <w:pPr>
        <w:spacing w:after="0" w:line="240" w:lineRule="auto"/>
        <w:jc w:val="center"/>
        <w:outlineLvl w:val="2"/>
        <w:rPr>
          <w:rFonts w:ascii="Times New Roman" w:hAnsi="Times New Roman"/>
          <w:sz w:val="24"/>
          <w:szCs w:val="24"/>
        </w:rPr>
      </w:pPr>
      <w:bookmarkStart w:id="444" w:name="_Toc422845659"/>
      <w:bookmarkStart w:id="445" w:name="_Toc422905150"/>
      <w:r w:rsidRPr="001C3352">
        <w:rPr>
          <w:rFonts w:ascii="Times New Roman" w:hAnsi="Times New Roman"/>
          <w:sz w:val="24"/>
          <w:szCs w:val="24"/>
        </w:rPr>
        <w:t>Л.Э.</w:t>
      </w:r>
      <w:r>
        <w:rPr>
          <w:rFonts w:ascii="Times New Roman" w:hAnsi="Times New Roman"/>
          <w:sz w:val="24"/>
          <w:szCs w:val="24"/>
        </w:rPr>
        <w:t xml:space="preserve"> </w:t>
      </w:r>
      <w:r w:rsidR="001C3352" w:rsidRPr="001C3352">
        <w:rPr>
          <w:rFonts w:ascii="Times New Roman" w:hAnsi="Times New Roman"/>
          <w:sz w:val="24"/>
          <w:szCs w:val="24"/>
        </w:rPr>
        <w:t>Мелкумова</w:t>
      </w:r>
      <w:bookmarkEnd w:id="444"/>
      <w:bookmarkEnd w:id="445"/>
      <w:r w:rsidR="001C3352" w:rsidRPr="001C3352">
        <w:rPr>
          <w:rFonts w:ascii="Times New Roman" w:hAnsi="Times New Roman"/>
          <w:sz w:val="24"/>
          <w:szCs w:val="24"/>
        </w:rPr>
        <w:t xml:space="preserve"> </w:t>
      </w:r>
    </w:p>
    <w:p w:rsidR="000C1E9F" w:rsidRPr="000C1E9F" w:rsidRDefault="000C1E9F" w:rsidP="000C1E9F">
      <w:pPr>
        <w:spacing w:after="0" w:line="240" w:lineRule="auto"/>
        <w:jc w:val="center"/>
        <w:rPr>
          <w:rFonts w:ascii="Times New Roman" w:hAnsi="Times New Roman"/>
          <w:i/>
          <w:sz w:val="12"/>
          <w:szCs w:val="12"/>
        </w:rPr>
      </w:pPr>
    </w:p>
    <w:p w:rsidR="007A59F0" w:rsidRPr="00AF7E62" w:rsidRDefault="007A59F0" w:rsidP="007A59F0">
      <w:pPr>
        <w:spacing w:after="0" w:line="240" w:lineRule="auto"/>
        <w:jc w:val="center"/>
        <w:outlineLvl w:val="3"/>
        <w:rPr>
          <w:rFonts w:ascii="Times New Roman" w:hAnsi="Times New Roman"/>
          <w:sz w:val="24"/>
          <w:szCs w:val="24"/>
        </w:rPr>
      </w:pPr>
      <w:r w:rsidRPr="00AF7E62">
        <w:rPr>
          <w:rFonts w:ascii="Times New Roman" w:hAnsi="Times New Roman"/>
          <w:sz w:val="24"/>
          <w:szCs w:val="24"/>
        </w:rPr>
        <w:t>Самарский государственный аэрокосмический университет им. академика С.П. Королёва (национально</w:t>
      </w:r>
      <w:r>
        <w:rPr>
          <w:rFonts w:ascii="Times New Roman" w:hAnsi="Times New Roman"/>
          <w:sz w:val="24"/>
          <w:szCs w:val="24"/>
        </w:rPr>
        <w:t xml:space="preserve"> исследовательский университет)</w:t>
      </w:r>
    </w:p>
    <w:p w:rsidR="000C1E9F" w:rsidRDefault="000C1E9F" w:rsidP="000C1E9F">
      <w:pPr>
        <w:spacing w:after="0" w:line="240" w:lineRule="auto"/>
        <w:ind w:firstLine="709"/>
        <w:jc w:val="both"/>
        <w:rPr>
          <w:rFonts w:ascii="Times New Roman" w:hAnsi="Times New Roman"/>
          <w:sz w:val="24"/>
          <w:szCs w:val="24"/>
        </w:rPr>
      </w:pPr>
    </w:p>
    <w:p w:rsidR="001C3352" w:rsidRPr="000C1E9F" w:rsidRDefault="001C3352" w:rsidP="000C1E9F">
      <w:pPr>
        <w:spacing w:after="0" w:line="240" w:lineRule="auto"/>
        <w:ind w:firstLine="709"/>
        <w:jc w:val="both"/>
        <w:rPr>
          <w:rFonts w:ascii="Times New Roman" w:hAnsi="Times New Roman"/>
          <w:sz w:val="20"/>
          <w:szCs w:val="20"/>
        </w:rPr>
      </w:pPr>
      <w:r w:rsidRPr="000C1E9F">
        <w:rPr>
          <w:rFonts w:ascii="Times New Roman" w:hAnsi="Times New Roman"/>
          <w:sz w:val="20"/>
          <w:szCs w:val="20"/>
        </w:rPr>
        <w:t xml:space="preserve">В докладе рассматриваются эллиптически контурированные вероятностные распределения, обладающие свойством воспроизводимости условных квантилей. На примере 3-мерного распределения производится статистическая оценка «большой» 2-мерной условной квантили. </w:t>
      </w:r>
    </w:p>
    <w:p w:rsidR="000C1E9F" w:rsidRDefault="000C1E9F" w:rsidP="000C1E9F">
      <w:pPr>
        <w:spacing w:after="0" w:line="240" w:lineRule="auto"/>
        <w:ind w:firstLine="709"/>
        <w:jc w:val="both"/>
        <w:rPr>
          <w:rFonts w:ascii="Times New Roman" w:hAnsi="Times New Roman"/>
          <w:sz w:val="24"/>
          <w:szCs w:val="24"/>
        </w:rPr>
      </w:pP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sz w:val="24"/>
          <w:szCs w:val="24"/>
        </w:rPr>
        <w:t>Алгоритм оценки «большой» квантили сводится к следующим 3 шагам:</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b/>
          <w:sz w:val="24"/>
          <w:szCs w:val="24"/>
        </w:rPr>
        <w:t>Шаг 1:</w:t>
      </w:r>
      <w:r w:rsidRPr="001C3352">
        <w:rPr>
          <w:rFonts w:ascii="Times New Roman" w:hAnsi="Times New Roman"/>
          <w:sz w:val="24"/>
          <w:szCs w:val="24"/>
        </w:rPr>
        <w:t xml:space="preserve"> Оцениваем 2 квантильные кривые.</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sz w:val="24"/>
          <w:szCs w:val="24"/>
        </w:rPr>
        <w:t>Для оценки одной квантильной кривой отдельно оцениваются одномерные квантили. Важно заметить, что при этом используются только парные наблюдения.</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sz w:val="24"/>
          <w:szCs w:val="24"/>
        </w:rPr>
        <w:t>Алгоритм оценки  одномерных квантилей:</w:t>
      </w:r>
    </w:p>
    <w:p w:rsidR="001C3352" w:rsidRPr="001C3352" w:rsidRDefault="001C3352" w:rsidP="00F1732E">
      <w:pPr>
        <w:pStyle w:val="a5"/>
        <w:numPr>
          <w:ilvl w:val="0"/>
          <w:numId w:val="39"/>
        </w:numPr>
        <w:spacing w:after="0" w:line="240" w:lineRule="auto"/>
        <w:ind w:firstLine="709"/>
        <w:jc w:val="both"/>
        <w:rPr>
          <w:rFonts w:ascii="Times New Roman" w:hAnsi="Times New Roman"/>
          <w:sz w:val="24"/>
          <w:szCs w:val="24"/>
        </w:rPr>
      </w:pPr>
      <w:r w:rsidRPr="001C3352">
        <w:rPr>
          <w:rFonts w:ascii="Times New Roman" w:hAnsi="Times New Roman"/>
          <w:sz w:val="24"/>
          <w:szCs w:val="24"/>
        </w:rPr>
        <w:t xml:space="preserve">Рассматриваем выборку из </w:t>
      </w:r>
      <w:r w:rsidRPr="001C3352">
        <w:rPr>
          <w:rFonts w:ascii="Times New Roman" w:hAnsi="Times New Roman"/>
          <w:sz w:val="24"/>
          <w:szCs w:val="24"/>
          <w:lang w:val="en-US"/>
        </w:rPr>
        <w:t>N</w:t>
      </w:r>
      <w:r w:rsidRPr="001C3352">
        <w:rPr>
          <w:rFonts w:ascii="Times New Roman" w:hAnsi="Times New Roman"/>
          <w:sz w:val="24"/>
          <w:szCs w:val="24"/>
        </w:rPr>
        <w:t xml:space="preserve">  пар {(</w:t>
      </w:r>
      <w:r w:rsidRPr="001C3352">
        <w:rPr>
          <w:rFonts w:ascii="Times New Roman" w:hAnsi="Times New Roman"/>
          <w:sz w:val="24"/>
          <w:szCs w:val="24"/>
          <w:lang w:val="en-US"/>
        </w:rPr>
        <w:t>x</w:t>
      </w:r>
      <w:r w:rsidRPr="001C3352">
        <w:rPr>
          <w:rFonts w:ascii="Times New Roman" w:hAnsi="Times New Roman"/>
          <w:sz w:val="24"/>
          <w:szCs w:val="24"/>
          <w:vertAlign w:val="superscript"/>
        </w:rPr>
        <w:t>(1)</w:t>
      </w:r>
      <w:r w:rsidRPr="001C3352">
        <w:rPr>
          <w:rFonts w:ascii="Times New Roman" w:hAnsi="Times New Roman"/>
          <w:sz w:val="24"/>
          <w:szCs w:val="24"/>
          <w:vertAlign w:val="subscript"/>
          <w:lang w:val="en-US"/>
        </w:rPr>
        <w:t>i</w:t>
      </w:r>
      <w:r w:rsidRPr="001C3352">
        <w:rPr>
          <w:rFonts w:ascii="Times New Roman" w:hAnsi="Times New Roman"/>
          <w:sz w:val="24"/>
          <w:szCs w:val="24"/>
        </w:rPr>
        <w:t xml:space="preserve">, </w:t>
      </w:r>
      <w:r w:rsidRPr="001C3352">
        <w:rPr>
          <w:rFonts w:ascii="Times New Roman" w:hAnsi="Times New Roman"/>
          <w:sz w:val="24"/>
          <w:szCs w:val="24"/>
          <w:lang w:val="en-US"/>
        </w:rPr>
        <w:t>x</w:t>
      </w:r>
      <w:r w:rsidRPr="001C3352">
        <w:rPr>
          <w:rFonts w:ascii="Times New Roman" w:hAnsi="Times New Roman"/>
          <w:sz w:val="24"/>
          <w:szCs w:val="24"/>
          <w:vertAlign w:val="superscript"/>
        </w:rPr>
        <w:t>(2)</w:t>
      </w:r>
      <w:r w:rsidRPr="001C3352">
        <w:rPr>
          <w:rFonts w:ascii="Times New Roman" w:hAnsi="Times New Roman"/>
          <w:sz w:val="24"/>
          <w:szCs w:val="24"/>
          <w:vertAlign w:val="subscript"/>
          <w:lang w:val="en-US"/>
        </w:rPr>
        <w:t>i</w:t>
      </w:r>
      <w:r w:rsidRPr="001C3352">
        <w:rPr>
          <w:rFonts w:ascii="Times New Roman" w:hAnsi="Times New Roman"/>
          <w:sz w:val="24"/>
          <w:szCs w:val="24"/>
        </w:rPr>
        <w:t xml:space="preserve">)},  1 ≤ </w:t>
      </w:r>
      <w:r w:rsidRPr="001C3352">
        <w:rPr>
          <w:rFonts w:ascii="Times New Roman" w:hAnsi="Times New Roman"/>
          <w:sz w:val="24"/>
          <w:szCs w:val="24"/>
          <w:lang w:val="en-US"/>
        </w:rPr>
        <w:t>i</w:t>
      </w:r>
      <w:r w:rsidRPr="001C3352">
        <w:rPr>
          <w:rFonts w:ascii="Times New Roman" w:hAnsi="Times New Roman"/>
          <w:sz w:val="24"/>
          <w:szCs w:val="24"/>
        </w:rPr>
        <w:t xml:space="preserve"> ≤ </w:t>
      </w:r>
      <w:r w:rsidRPr="001C3352">
        <w:rPr>
          <w:rFonts w:ascii="Times New Roman" w:hAnsi="Times New Roman"/>
          <w:sz w:val="24"/>
          <w:szCs w:val="24"/>
          <w:lang w:val="en-US"/>
        </w:rPr>
        <w:t>N</w:t>
      </w:r>
      <w:r w:rsidRPr="001C3352">
        <w:rPr>
          <w:rFonts w:ascii="Times New Roman" w:hAnsi="Times New Roman"/>
          <w:sz w:val="24"/>
          <w:szCs w:val="24"/>
        </w:rPr>
        <w:t>.</w:t>
      </w:r>
    </w:p>
    <w:p w:rsidR="001C3352" w:rsidRPr="001C3352" w:rsidRDefault="001C3352" w:rsidP="00F1732E">
      <w:pPr>
        <w:pStyle w:val="a5"/>
        <w:numPr>
          <w:ilvl w:val="0"/>
          <w:numId w:val="39"/>
        </w:numPr>
        <w:spacing w:after="0" w:line="240" w:lineRule="auto"/>
        <w:ind w:firstLine="709"/>
        <w:jc w:val="both"/>
        <w:rPr>
          <w:rFonts w:ascii="Times New Roman" w:hAnsi="Times New Roman"/>
          <w:sz w:val="24"/>
          <w:szCs w:val="24"/>
        </w:rPr>
      </w:pPr>
      <w:r w:rsidRPr="001C3352">
        <w:rPr>
          <w:rFonts w:ascii="Times New Roman" w:hAnsi="Times New Roman"/>
          <w:sz w:val="24"/>
          <w:szCs w:val="24"/>
        </w:rPr>
        <w:t xml:space="preserve">Разделяем выборку на группы по </w:t>
      </w:r>
      <w:r w:rsidRPr="001C3352">
        <w:rPr>
          <w:rFonts w:ascii="Times New Roman" w:hAnsi="Times New Roman"/>
          <w:sz w:val="24"/>
          <w:szCs w:val="24"/>
          <w:lang w:val="en-US"/>
        </w:rPr>
        <w:t>k</w:t>
      </w:r>
      <w:r w:rsidRPr="001C3352">
        <w:rPr>
          <w:rFonts w:ascii="Times New Roman" w:hAnsi="Times New Roman"/>
          <w:sz w:val="24"/>
          <w:szCs w:val="24"/>
        </w:rPr>
        <w:t xml:space="preserve"> пар.</w:t>
      </w:r>
    </w:p>
    <w:p w:rsidR="001C3352" w:rsidRPr="001C3352" w:rsidRDefault="001C3352" w:rsidP="00F1732E">
      <w:pPr>
        <w:pStyle w:val="a5"/>
        <w:numPr>
          <w:ilvl w:val="0"/>
          <w:numId w:val="39"/>
        </w:numPr>
        <w:spacing w:after="0" w:line="240" w:lineRule="auto"/>
        <w:ind w:firstLine="709"/>
        <w:jc w:val="both"/>
        <w:rPr>
          <w:rFonts w:ascii="Times New Roman" w:hAnsi="Times New Roman"/>
          <w:sz w:val="24"/>
          <w:szCs w:val="24"/>
        </w:rPr>
      </w:pPr>
      <w:r w:rsidRPr="001C3352">
        <w:rPr>
          <w:rFonts w:ascii="Times New Roman" w:hAnsi="Times New Roman"/>
          <w:sz w:val="24"/>
          <w:szCs w:val="24"/>
        </w:rPr>
        <w:t>В каждой группе вычисляем выборочную квантиль.</w:t>
      </w:r>
    </w:p>
    <w:p w:rsidR="001C3352" w:rsidRPr="001C3352" w:rsidRDefault="001C3352" w:rsidP="00F1732E">
      <w:pPr>
        <w:pStyle w:val="a5"/>
        <w:numPr>
          <w:ilvl w:val="0"/>
          <w:numId w:val="39"/>
        </w:numPr>
        <w:spacing w:after="0" w:line="240" w:lineRule="auto"/>
        <w:ind w:firstLine="709"/>
        <w:jc w:val="both"/>
        <w:rPr>
          <w:rFonts w:ascii="Times New Roman" w:hAnsi="Times New Roman"/>
          <w:sz w:val="24"/>
          <w:szCs w:val="24"/>
        </w:rPr>
      </w:pPr>
      <w:r w:rsidRPr="001C3352">
        <w:rPr>
          <w:rFonts w:ascii="Times New Roman" w:hAnsi="Times New Roman"/>
          <w:sz w:val="24"/>
          <w:szCs w:val="24"/>
        </w:rPr>
        <w:t>По значениям выборочных квантилей строим оценку одномерной квантили (кривую Безье).</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b/>
          <w:sz w:val="24"/>
          <w:szCs w:val="24"/>
        </w:rPr>
        <w:t>Шаг 2:</w:t>
      </w:r>
      <w:r w:rsidRPr="001C3352">
        <w:rPr>
          <w:rFonts w:ascii="Times New Roman" w:hAnsi="Times New Roman"/>
          <w:sz w:val="24"/>
          <w:szCs w:val="24"/>
        </w:rPr>
        <w:t xml:space="preserve"> По оценкам квантильных кривых определяем отношение осей контурного эллипса.</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b/>
          <w:sz w:val="24"/>
          <w:szCs w:val="24"/>
        </w:rPr>
        <w:t>Шаг 3:</w:t>
      </w:r>
      <w:r w:rsidRPr="001C3352">
        <w:rPr>
          <w:rFonts w:ascii="Times New Roman" w:hAnsi="Times New Roman"/>
          <w:sz w:val="24"/>
          <w:szCs w:val="24"/>
        </w:rPr>
        <w:t xml:space="preserve"> «Вращаем» квантильные кривые по контурному эллипсу, заполняя «большую» квантиль.</w:t>
      </w:r>
    </w:p>
    <w:p w:rsidR="001C3352" w:rsidRPr="001C3352" w:rsidRDefault="001C3352" w:rsidP="000C1E9F">
      <w:pPr>
        <w:spacing w:after="0" w:line="240" w:lineRule="auto"/>
        <w:ind w:firstLine="709"/>
        <w:jc w:val="both"/>
        <w:rPr>
          <w:rFonts w:ascii="Times New Roman" w:hAnsi="Times New Roman"/>
          <w:sz w:val="24"/>
          <w:szCs w:val="24"/>
        </w:rPr>
      </w:pPr>
      <w:r w:rsidRPr="001C3352">
        <w:rPr>
          <w:rFonts w:ascii="Times New Roman" w:hAnsi="Times New Roman"/>
          <w:b/>
          <w:sz w:val="24"/>
          <w:szCs w:val="24"/>
        </w:rPr>
        <w:t>Замечание.</w:t>
      </w:r>
      <w:r w:rsidRPr="001C3352">
        <w:rPr>
          <w:rFonts w:ascii="Times New Roman" w:hAnsi="Times New Roman"/>
          <w:sz w:val="24"/>
          <w:szCs w:val="24"/>
        </w:rPr>
        <w:t xml:space="preserve"> Все вычисления были проведены для выборки наблюдений конкретного распределения Коши, сгенерированной в пакете </w:t>
      </w:r>
      <w:r w:rsidRPr="001C3352">
        <w:rPr>
          <w:rFonts w:ascii="Times New Roman" w:hAnsi="Times New Roman"/>
          <w:sz w:val="24"/>
          <w:szCs w:val="24"/>
          <w:lang w:val="en-US"/>
        </w:rPr>
        <w:t>Mathematica</w:t>
      </w:r>
      <w:r w:rsidRPr="001C3352">
        <w:rPr>
          <w:rFonts w:ascii="Times New Roman" w:hAnsi="Times New Roman"/>
          <w:sz w:val="24"/>
          <w:szCs w:val="24"/>
        </w:rPr>
        <w:t xml:space="preserve"> 10.</w:t>
      </w:r>
    </w:p>
    <w:p w:rsidR="001C3352" w:rsidRPr="001C3352" w:rsidRDefault="001C3352" w:rsidP="000C1E9F">
      <w:pPr>
        <w:spacing w:after="0" w:line="240" w:lineRule="auto"/>
        <w:jc w:val="both"/>
        <w:rPr>
          <w:rFonts w:ascii="Times New Roman" w:hAnsi="Times New Roman"/>
          <w:sz w:val="24"/>
          <w:szCs w:val="24"/>
        </w:rPr>
      </w:pPr>
    </w:p>
    <w:p w:rsidR="00D46C88" w:rsidRDefault="00D46C88">
      <w:pPr>
        <w:rPr>
          <w:rFonts w:ascii="Times New Roman" w:hAnsi="Times New Roman"/>
          <w:b/>
          <w:sz w:val="32"/>
          <w:szCs w:val="32"/>
        </w:rPr>
      </w:pPr>
      <w:r>
        <w:rPr>
          <w:rFonts w:ascii="Times New Roman" w:hAnsi="Times New Roman"/>
          <w:b/>
          <w:sz w:val="32"/>
          <w:szCs w:val="32"/>
        </w:rPr>
        <w:br w:type="page"/>
      </w:r>
    </w:p>
    <w:p w:rsidR="00D46C88" w:rsidRPr="00562724" w:rsidRDefault="00D46C88" w:rsidP="00D46C88">
      <w:pPr>
        <w:spacing w:after="0" w:line="240" w:lineRule="auto"/>
        <w:jc w:val="center"/>
        <w:outlineLvl w:val="1"/>
        <w:rPr>
          <w:rFonts w:ascii="Times New Roman" w:hAnsi="Times New Roman"/>
          <w:b/>
          <w:sz w:val="32"/>
          <w:szCs w:val="32"/>
        </w:rPr>
      </w:pPr>
      <w:bookmarkStart w:id="446" w:name="_Toc422845660"/>
      <w:bookmarkStart w:id="447" w:name="_Toc422905151"/>
      <w:r w:rsidRPr="002272B1">
        <w:rPr>
          <w:rFonts w:ascii="Times New Roman" w:hAnsi="Times New Roman"/>
          <w:b/>
          <w:sz w:val="32"/>
          <w:szCs w:val="32"/>
        </w:rPr>
        <w:lastRenderedPageBreak/>
        <w:t>ОБ ИНТЕГРИРУЕМОСТИ ОДНОГО ВОЛНОВОГО УРАВНЕНИЯ</w:t>
      </w:r>
      <w:bookmarkEnd w:id="446"/>
      <w:bookmarkEnd w:id="447"/>
    </w:p>
    <w:p w:rsidR="00D46C88" w:rsidRPr="00562724" w:rsidRDefault="00D46C88" w:rsidP="00D46C88">
      <w:pPr>
        <w:spacing w:after="0" w:line="240" w:lineRule="auto"/>
        <w:jc w:val="center"/>
        <w:rPr>
          <w:rFonts w:ascii="Times New Roman" w:hAnsi="Times New Roman"/>
          <w:sz w:val="32"/>
          <w:szCs w:val="32"/>
        </w:rPr>
      </w:pPr>
    </w:p>
    <w:p w:rsidR="00D46C88" w:rsidRPr="00562724" w:rsidRDefault="00D46C88" w:rsidP="00D46C88">
      <w:pPr>
        <w:spacing w:after="0" w:line="240" w:lineRule="auto"/>
        <w:jc w:val="center"/>
        <w:outlineLvl w:val="2"/>
        <w:rPr>
          <w:rFonts w:ascii="Times New Roman" w:hAnsi="Times New Roman"/>
          <w:sz w:val="24"/>
          <w:szCs w:val="24"/>
        </w:rPr>
      </w:pPr>
      <w:bookmarkStart w:id="448" w:name="_Toc422845661"/>
      <w:bookmarkStart w:id="449" w:name="_Toc422905152"/>
      <w:r w:rsidRPr="002272B1">
        <w:rPr>
          <w:rFonts w:ascii="Times New Roman" w:hAnsi="Times New Roman"/>
          <w:sz w:val="24"/>
          <w:szCs w:val="24"/>
        </w:rPr>
        <w:t>А.Ю. Сеницкий, Н.Н.Евдокимова</w:t>
      </w:r>
      <w:bookmarkEnd w:id="448"/>
      <w:bookmarkEnd w:id="449"/>
    </w:p>
    <w:p w:rsidR="00D46C88" w:rsidRPr="00562724" w:rsidRDefault="00D46C88" w:rsidP="00D46C88">
      <w:pPr>
        <w:spacing w:after="0" w:line="240" w:lineRule="auto"/>
        <w:jc w:val="center"/>
        <w:rPr>
          <w:rFonts w:ascii="Times New Roman" w:hAnsi="Times New Roman"/>
          <w:sz w:val="12"/>
          <w:szCs w:val="12"/>
        </w:rPr>
      </w:pPr>
    </w:p>
    <w:p w:rsidR="00D46C88" w:rsidRPr="0029378D" w:rsidRDefault="00D46C88" w:rsidP="00D46C88">
      <w:pPr>
        <w:spacing w:after="0" w:line="240" w:lineRule="auto"/>
        <w:jc w:val="center"/>
        <w:outlineLvl w:val="3"/>
        <w:rPr>
          <w:rFonts w:ascii="Times New Roman" w:hAnsi="Times New Roman"/>
          <w:sz w:val="24"/>
          <w:szCs w:val="24"/>
        </w:rPr>
      </w:pPr>
      <w:r>
        <w:rPr>
          <w:rFonts w:ascii="Times New Roman" w:hAnsi="Times New Roman"/>
          <w:sz w:val="24"/>
          <w:szCs w:val="24"/>
        </w:rPr>
        <w:t>Самарский государственный университет путей сообщения</w:t>
      </w:r>
    </w:p>
    <w:p w:rsidR="00D46C88" w:rsidRPr="002272B1" w:rsidRDefault="00D46C88" w:rsidP="00D46C88">
      <w:pPr>
        <w:spacing w:after="0" w:line="240" w:lineRule="auto"/>
        <w:jc w:val="center"/>
        <w:rPr>
          <w:rFonts w:ascii="Times New Roman" w:hAnsi="Times New Roman"/>
          <w:sz w:val="24"/>
          <w:szCs w:val="24"/>
        </w:rPr>
      </w:pPr>
    </w:p>
    <w:p w:rsidR="00D46C88" w:rsidRPr="0029378D" w:rsidRDefault="00D46C88" w:rsidP="00D46C88">
      <w:pPr>
        <w:spacing w:after="0" w:line="240" w:lineRule="auto"/>
        <w:jc w:val="both"/>
        <w:rPr>
          <w:rFonts w:ascii="Times New Roman" w:hAnsi="Times New Roman"/>
          <w:sz w:val="20"/>
          <w:szCs w:val="20"/>
        </w:rPr>
      </w:pPr>
      <w:r w:rsidRPr="0029378D">
        <w:rPr>
          <w:rFonts w:ascii="Times New Roman" w:hAnsi="Times New Roman"/>
          <w:sz w:val="20"/>
          <w:szCs w:val="20"/>
        </w:rPr>
        <w:t>В данной работе рассмотрены случаи интегрируемости гиперболического уравнения с переменными коэффициентами. Для этой цели используется преобразование Фурье в сочетании со специальным представлением трансформанты в пространстве изображений.  С помощью введенных при этом произвольных функций строятся различные варианты замкнутых решений. Полученные решения отсутствуют в известных справочных руководствах по дифференциальным уравнениям.</w:t>
      </w:r>
    </w:p>
    <w:p w:rsidR="00D46C88" w:rsidRPr="002272B1" w:rsidRDefault="00D46C88" w:rsidP="00D46C88">
      <w:pPr>
        <w:spacing w:after="0" w:line="240" w:lineRule="auto"/>
        <w:jc w:val="both"/>
        <w:rPr>
          <w:rFonts w:ascii="Times New Roman" w:hAnsi="Times New Roman"/>
          <w:sz w:val="24"/>
          <w:szCs w:val="24"/>
        </w:rPr>
      </w:pP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В настоящей работе предложена процедура построения общего решения гиперболического уравнения общего вида, которая является весьма эффективной наряду с приемами преобразованиями уравнений использующих групповой анализ  [1,2] и методы факторизации [3,4].</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 xml:space="preserve">В области  </w:t>
      </w:r>
      <w:r w:rsidR="00AC2A3A">
        <w:rPr>
          <w:rFonts w:ascii="Times New Roman" w:hAnsi="Times New Roman"/>
          <w:position w:val="-10"/>
          <w:sz w:val="24"/>
          <w:szCs w:val="24"/>
        </w:rPr>
        <w:pict>
          <v:shape id="_x0000_i2947" type="#_x0000_t75" style="width:93.5pt;height:15.9pt">
            <v:imagedata r:id="rId3891" o:title=""/>
          </v:shape>
        </w:pict>
      </w:r>
      <w:r w:rsidRPr="002272B1">
        <w:rPr>
          <w:rFonts w:ascii="Times New Roman" w:hAnsi="Times New Roman"/>
          <w:sz w:val="24"/>
          <w:szCs w:val="24"/>
        </w:rPr>
        <w:t>рассмотрено следующее дифференциальное уравнение:</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24"/>
          <w:sz w:val="24"/>
          <w:szCs w:val="24"/>
          <w:lang w:val="en-US"/>
        </w:rPr>
        <w:pict>
          <v:shape id="_x0000_i2948" type="#_x0000_t75" style="width:260.9pt;height:33.65pt">
            <v:imagedata r:id="rId3892" o:title=""/>
          </v:shape>
        </w:pict>
      </w:r>
      <w:r w:rsidR="00D46C88">
        <w:rPr>
          <w:rFonts w:ascii="Times New Roman" w:hAnsi="Times New Roman"/>
          <w:sz w:val="24"/>
          <w:szCs w:val="24"/>
        </w:rPr>
        <w:t>,</w:t>
      </w:r>
      <w:r w:rsidR="00D46C88">
        <w:rPr>
          <w:rFonts w:ascii="Times New Roman" w:hAnsi="Times New Roman"/>
          <w:sz w:val="24"/>
          <w:szCs w:val="24"/>
        </w:rPr>
        <w:tab/>
      </w:r>
      <w:r w:rsidR="00D46C88">
        <w:rPr>
          <w:rFonts w:ascii="Times New Roman" w:hAnsi="Times New Roman"/>
          <w:sz w:val="24"/>
          <w:szCs w:val="24"/>
        </w:rPr>
        <w:tab/>
      </w:r>
      <w:r w:rsidR="00D46C88">
        <w:rPr>
          <w:rFonts w:ascii="Times New Roman" w:hAnsi="Times New Roman"/>
          <w:sz w:val="24"/>
          <w:szCs w:val="24"/>
        </w:rPr>
        <w:tab/>
      </w:r>
      <w:r w:rsidR="00D46C88" w:rsidRPr="00516815">
        <w:rPr>
          <w:rFonts w:ascii="Times New Roman" w:hAnsi="Times New Roman"/>
          <w:sz w:val="24"/>
          <w:szCs w:val="24"/>
        </w:rPr>
        <w:t xml:space="preserve">                       </w:t>
      </w:r>
      <w:r w:rsidR="00D46C88" w:rsidRPr="002272B1">
        <w:rPr>
          <w:rFonts w:ascii="Times New Roman" w:hAnsi="Times New Roman"/>
          <w:sz w:val="24"/>
          <w:szCs w:val="24"/>
        </w:rPr>
        <w:t>(1)</w:t>
      </w:r>
    </w:p>
    <w:p w:rsidR="00D46C88" w:rsidRPr="002272B1"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 xml:space="preserve">где </w:t>
      </w:r>
      <w:r w:rsidR="00AC2A3A">
        <w:rPr>
          <w:rFonts w:ascii="Times New Roman" w:hAnsi="Times New Roman"/>
          <w:position w:val="-14"/>
          <w:sz w:val="24"/>
          <w:szCs w:val="24"/>
        </w:rPr>
        <w:pict>
          <v:shape id="_x0000_i2949" type="#_x0000_t75" style="width:83.2pt;height:18.7pt">
            <v:imagedata r:id="rId3893" o:title=""/>
          </v:shape>
        </w:pict>
      </w:r>
      <w:r w:rsidRPr="002272B1">
        <w:rPr>
          <w:rFonts w:ascii="Times New Roman" w:hAnsi="Times New Roman"/>
          <w:sz w:val="24"/>
          <w:szCs w:val="24"/>
        </w:rPr>
        <w:t>.</w:t>
      </w:r>
    </w:p>
    <w:p w:rsidR="00D46C88" w:rsidRPr="002272B1"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 xml:space="preserve">Будем считать, что функция </w:t>
      </w:r>
      <w:r w:rsidR="00AC2A3A">
        <w:rPr>
          <w:rFonts w:ascii="Times New Roman" w:hAnsi="Times New Roman"/>
          <w:position w:val="-10"/>
          <w:sz w:val="24"/>
          <w:szCs w:val="24"/>
        </w:rPr>
        <w:pict>
          <v:shape id="_x0000_i2950" type="#_x0000_t75" style="width:34.6pt;height:15.9pt">
            <v:imagedata r:id="rId3894" o:title=""/>
          </v:shape>
        </w:pict>
      </w:r>
      <w:r w:rsidRPr="002272B1">
        <w:rPr>
          <w:rFonts w:ascii="Times New Roman" w:hAnsi="Times New Roman"/>
          <w:sz w:val="24"/>
          <w:szCs w:val="24"/>
        </w:rPr>
        <w:t xml:space="preserve"> удовлетворяет условиям Дирихле, следовательно, ее можно представить интегралом Фурье, записываемых в виде формул:</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2951" type="#_x0000_t75" style="width:146.8pt;height:38.35pt">
            <v:imagedata r:id="rId3895"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Pr>
          <w:rFonts w:ascii="Times New Roman" w:hAnsi="Times New Roman"/>
          <w:sz w:val="24"/>
          <w:szCs w:val="24"/>
        </w:rPr>
        <w:tab/>
      </w:r>
      <w:r w:rsidR="00D46C88">
        <w:rPr>
          <w:rFonts w:ascii="Times New Roman" w:hAnsi="Times New Roman"/>
          <w:sz w:val="24"/>
          <w:szCs w:val="24"/>
        </w:rPr>
        <w:tab/>
      </w:r>
      <w:r w:rsidR="00D46C88">
        <w:rPr>
          <w:rFonts w:ascii="Times New Roman" w:hAnsi="Times New Roman"/>
          <w:sz w:val="24"/>
          <w:szCs w:val="24"/>
        </w:rPr>
        <w:tab/>
      </w:r>
      <w:r w:rsidR="00D46C88">
        <w:rPr>
          <w:rFonts w:ascii="Times New Roman" w:hAnsi="Times New Roman"/>
          <w:sz w:val="24"/>
          <w:szCs w:val="24"/>
        </w:rPr>
        <w:tab/>
      </w:r>
      <w:r w:rsidR="00D46C88" w:rsidRPr="002272B1">
        <w:rPr>
          <w:rFonts w:ascii="Times New Roman" w:hAnsi="Times New Roman"/>
          <w:sz w:val="24"/>
          <w:szCs w:val="24"/>
        </w:rPr>
        <w:t>(2)</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2952" type="#_x0000_t75" style="width:146.8pt;height:38.35pt">
            <v:imagedata r:id="rId3896"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(3)</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 xml:space="preserve">Считая, что </w:t>
      </w:r>
      <w:r w:rsidR="00AC2A3A">
        <w:rPr>
          <w:rFonts w:ascii="Times New Roman" w:hAnsi="Times New Roman"/>
          <w:position w:val="-24"/>
          <w:sz w:val="24"/>
          <w:szCs w:val="24"/>
        </w:rPr>
        <w:pict>
          <v:shape id="_x0000_i2953" type="#_x0000_t75" style="width:105.65pt;height:30.85pt">
            <v:imagedata r:id="rId3897" o:title=""/>
          </v:shape>
        </w:pict>
      </w:r>
      <w:r w:rsidRPr="002272B1">
        <w:rPr>
          <w:rFonts w:ascii="Times New Roman" w:hAnsi="Times New Roman"/>
          <w:sz w:val="24"/>
          <w:szCs w:val="24"/>
        </w:rPr>
        <w:t>, применим преобразование  (2) к (1). Тогда в пространстве изображений получим следующее уравнение:</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24"/>
          <w:sz w:val="24"/>
          <w:szCs w:val="24"/>
          <w:lang w:val="en-US"/>
        </w:rPr>
        <w:pict>
          <v:shape id="_x0000_i2954" type="#_x0000_t75" style="width:245.9pt;height:33.65pt">
            <v:imagedata r:id="rId3898"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(4)</w:t>
      </w:r>
    </w:p>
    <w:p w:rsidR="00D46C88" w:rsidRPr="002272B1" w:rsidRDefault="00D46C88" w:rsidP="00D46C88">
      <w:pPr>
        <w:spacing w:after="0" w:line="240" w:lineRule="auto"/>
        <w:jc w:val="right"/>
        <w:rPr>
          <w:rFonts w:ascii="Times New Roman" w:hAnsi="Times New Roman"/>
          <w:sz w:val="24"/>
          <w:szCs w:val="24"/>
        </w:rPr>
      </w:pPr>
      <w:r w:rsidRPr="002272B1">
        <w:rPr>
          <w:rFonts w:ascii="Times New Roman" w:hAnsi="Times New Roman"/>
          <w:sz w:val="24"/>
          <w:szCs w:val="24"/>
        </w:rPr>
        <w:t>Решение уравнения представляется в форме:</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10"/>
          <w:sz w:val="24"/>
          <w:szCs w:val="24"/>
          <w:lang w:val="en-US"/>
        </w:rPr>
        <w:pict>
          <v:shape id="_x0000_i2955" type="#_x0000_t75" style="width:158.95pt;height:15.9pt">
            <v:imagedata r:id="rId3899"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(5)</w:t>
      </w:r>
    </w:p>
    <w:p w:rsidR="00D46C88" w:rsidRPr="002272B1"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 xml:space="preserve">где </w:t>
      </w:r>
      <w:r w:rsidR="00AC2A3A">
        <w:rPr>
          <w:rFonts w:ascii="Times New Roman" w:hAnsi="Times New Roman"/>
          <w:position w:val="-10"/>
          <w:sz w:val="24"/>
          <w:szCs w:val="24"/>
        </w:rPr>
        <w:pict>
          <v:shape id="_x0000_i2956" type="#_x0000_t75" style="width:83.2pt;height:15.9pt">
            <v:imagedata r:id="rId3900" o:title=""/>
          </v:shape>
        </w:pict>
      </w:r>
      <w:r w:rsidRPr="002272B1">
        <w:rPr>
          <w:rFonts w:ascii="Times New Roman" w:hAnsi="Times New Roman"/>
          <w:sz w:val="24"/>
          <w:szCs w:val="24"/>
        </w:rPr>
        <w:t xml:space="preserve"> - дважды непрерывно-дифференцируемые функции своих аргументов. </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 xml:space="preserve">В результате постановки (5) в (4) получаем дифференциальное соотношение </w:t>
      </w:r>
    </w:p>
    <w:p w:rsidR="00D46C88" w:rsidRDefault="00AC2A3A" w:rsidP="00D46C88">
      <w:pPr>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2957" type="#_x0000_t75" style="width:401.15pt;height:38.35pt">
            <v:imagedata r:id="rId3901"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t xml:space="preserve">(6) </w:t>
      </w:r>
    </w:p>
    <w:p w:rsidR="00D46C88" w:rsidRPr="002272B1"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которое может быть удовлетворено различными спос</w:t>
      </w:r>
      <w:r>
        <w:rPr>
          <w:rFonts w:ascii="Times New Roman" w:hAnsi="Times New Roman"/>
          <w:sz w:val="24"/>
          <w:szCs w:val="24"/>
        </w:rPr>
        <w:t>обами. В работах  [4,5] получены</w:t>
      </w:r>
      <w:r w:rsidRPr="002272B1">
        <w:rPr>
          <w:rFonts w:ascii="Times New Roman" w:hAnsi="Times New Roman"/>
          <w:sz w:val="24"/>
          <w:szCs w:val="24"/>
        </w:rPr>
        <w:t xml:space="preserve"> замкнутые решения уравнения (1), содержащие волновые функции. Рассмотрим альтернативный вариант построения общего решения уравнения (1), не содержащий волновые функции. Полагая, что </w:t>
      </w:r>
      <w:r w:rsidR="00AC2A3A">
        <w:rPr>
          <w:rFonts w:ascii="Times New Roman" w:hAnsi="Times New Roman"/>
          <w:position w:val="-10"/>
          <w:sz w:val="24"/>
          <w:szCs w:val="24"/>
        </w:rPr>
        <w:pict>
          <v:shape id="_x0000_i2958" type="#_x0000_t75" style="width:44.9pt;height:15.9pt">
            <v:imagedata r:id="rId3902" o:title=""/>
          </v:shape>
        </w:pict>
      </w:r>
      <w:r w:rsidRPr="002272B1">
        <w:rPr>
          <w:rFonts w:ascii="Times New Roman" w:hAnsi="Times New Roman"/>
          <w:sz w:val="24"/>
          <w:szCs w:val="24"/>
        </w:rPr>
        <w:t xml:space="preserve">, т.е. </w:t>
      </w:r>
    </w:p>
    <w:p w:rsidR="00D46C88" w:rsidRPr="002272B1" w:rsidRDefault="00D46C88" w:rsidP="00D46C88">
      <w:pPr>
        <w:spacing w:after="0" w:line="240" w:lineRule="auto"/>
        <w:jc w:val="right"/>
        <w:rPr>
          <w:rFonts w:ascii="Times New Roman" w:hAnsi="Times New Roman"/>
          <w:sz w:val="24"/>
          <w:szCs w:val="24"/>
        </w:rPr>
      </w:pPr>
      <w:r w:rsidRPr="002272B1">
        <w:rPr>
          <w:rFonts w:ascii="Times New Roman" w:hAnsi="Times New Roman"/>
          <w:sz w:val="24"/>
          <w:szCs w:val="24"/>
        </w:rPr>
        <w:t xml:space="preserve">                                                         </w:t>
      </w:r>
      <w:r w:rsidR="00AC2A3A">
        <w:rPr>
          <w:rFonts w:ascii="Times New Roman" w:hAnsi="Times New Roman"/>
          <w:position w:val="-10"/>
          <w:sz w:val="24"/>
          <w:szCs w:val="24"/>
        </w:rPr>
        <w:pict>
          <v:shape id="_x0000_i2959" type="#_x0000_t75" style="width:44.9pt;height:15.9pt">
            <v:imagedata r:id="rId3903" o:title=""/>
          </v:shape>
        </w:pict>
      </w:r>
      <w:r w:rsidRPr="002272B1">
        <w:rPr>
          <w:rFonts w:ascii="Times New Roman" w:hAnsi="Times New Roman"/>
          <w:sz w:val="24"/>
          <w:szCs w:val="24"/>
        </w:rPr>
        <w:t>.</w:t>
      </w:r>
      <w:r w:rsidRPr="002272B1">
        <w:rPr>
          <w:rFonts w:ascii="Times New Roman" w:hAnsi="Times New Roman"/>
          <w:sz w:val="24"/>
          <w:szCs w:val="24"/>
        </w:rPr>
        <w:tab/>
      </w:r>
      <w:r w:rsidRPr="002272B1">
        <w:rPr>
          <w:rFonts w:ascii="Times New Roman" w:hAnsi="Times New Roman"/>
          <w:sz w:val="24"/>
          <w:szCs w:val="24"/>
        </w:rPr>
        <w:tab/>
      </w:r>
      <w:r w:rsidRPr="002272B1">
        <w:rPr>
          <w:rFonts w:ascii="Times New Roman" w:hAnsi="Times New Roman"/>
          <w:sz w:val="24"/>
          <w:szCs w:val="24"/>
        </w:rPr>
        <w:tab/>
      </w:r>
      <w:r w:rsidRPr="002272B1">
        <w:rPr>
          <w:rFonts w:ascii="Times New Roman" w:hAnsi="Times New Roman"/>
          <w:sz w:val="24"/>
          <w:szCs w:val="24"/>
        </w:rPr>
        <w:tab/>
      </w:r>
      <w:r>
        <w:rPr>
          <w:rFonts w:ascii="Times New Roman" w:hAnsi="Times New Roman"/>
          <w:sz w:val="24"/>
          <w:szCs w:val="24"/>
        </w:rPr>
        <w:tab/>
      </w:r>
      <w:r w:rsidRPr="002272B1">
        <w:rPr>
          <w:rFonts w:ascii="Times New Roman" w:hAnsi="Times New Roman"/>
          <w:sz w:val="24"/>
          <w:szCs w:val="24"/>
        </w:rPr>
        <w:tab/>
        <w:t>(7)</w:t>
      </w:r>
    </w:p>
    <w:p w:rsidR="00D46C88" w:rsidRPr="002272B1" w:rsidRDefault="00D46C88" w:rsidP="00D46C88">
      <w:pPr>
        <w:spacing w:after="0" w:line="240" w:lineRule="auto"/>
        <w:jc w:val="both"/>
        <w:rPr>
          <w:rFonts w:ascii="Times New Roman" w:hAnsi="Times New Roman"/>
          <w:sz w:val="24"/>
          <w:szCs w:val="24"/>
        </w:rPr>
      </w:pP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Случай 1.</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lastRenderedPageBreak/>
        <w:t>Пусть имеют место следующие равенства:</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30"/>
          <w:sz w:val="24"/>
          <w:szCs w:val="24"/>
        </w:rPr>
        <w:pict>
          <v:shape id="_x0000_i2960" type="#_x0000_t75" style="width:222.55pt;height:33.65pt">
            <v:imagedata r:id="rId3904"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(8)</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30"/>
          <w:sz w:val="24"/>
          <w:szCs w:val="24"/>
        </w:rPr>
        <w:pict>
          <v:shape id="_x0000_i2961" type="#_x0000_t75" style="width:243.1pt;height:36.45pt">
            <v:imagedata r:id="rId3905"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(9)</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В этом случае равенство (6) преобразуется к следующему виду</w:t>
      </w:r>
    </w:p>
    <w:p w:rsidR="00D46C88" w:rsidRPr="002272B1" w:rsidRDefault="00AC2A3A" w:rsidP="00D46C88">
      <w:pPr>
        <w:spacing w:after="0" w:line="240" w:lineRule="auto"/>
        <w:jc w:val="both"/>
        <w:rPr>
          <w:rFonts w:ascii="Times New Roman" w:hAnsi="Times New Roman"/>
          <w:sz w:val="24"/>
          <w:szCs w:val="24"/>
        </w:rPr>
      </w:pPr>
      <w:r>
        <w:rPr>
          <w:rFonts w:ascii="Times New Roman" w:hAnsi="Times New Roman"/>
          <w:position w:val="-24"/>
          <w:sz w:val="24"/>
          <w:szCs w:val="24"/>
        </w:rPr>
        <w:pict>
          <v:shape id="_x0000_i2962" type="#_x0000_t75" style="width:137.45pt;height:33.65pt">
            <v:imagedata r:id="rId3906" o:title=""/>
          </v:shape>
        </w:pict>
      </w:r>
      <w:r w:rsidR="00D46C88" w:rsidRPr="002272B1">
        <w:rPr>
          <w:rFonts w:ascii="Times New Roman" w:hAnsi="Times New Roman"/>
          <w:sz w:val="24"/>
          <w:szCs w:val="24"/>
        </w:rPr>
        <w:t>.</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Общее решение последнего уравнения можно представить следующим образом [6]:</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28"/>
          <w:sz w:val="24"/>
          <w:szCs w:val="24"/>
        </w:rPr>
        <w:pict>
          <v:shape id="_x0000_i2963" type="#_x0000_t75" style="width:272.1pt;height:33.65pt">
            <v:imagedata r:id="rId3907"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(10)</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Выполняя обращение равенств (5), (10), находим</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32"/>
          <w:sz w:val="24"/>
          <w:szCs w:val="24"/>
        </w:rPr>
        <w:pict>
          <v:shape id="_x0000_i2964" type="#_x0000_t75" style="width:348.8pt;height:38.35pt">
            <v:imagedata r:id="rId3908"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(11)</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Из соотношения (8) определяем</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24"/>
          <w:sz w:val="24"/>
          <w:szCs w:val="24"/>
        </w:rPr>
        <w:pict>
          <v:shape id="_x0000_i2965" type="#_x0000_t75" style="width:121.55pt;height:30.85pt">
            <v:imagedata r:id="rId3909"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(12)</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Наконец из уравнения (9) получаем</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28"/>
          <w:sz w:val="24"/>
          <w:szCs w:val="24"/>
        </w:rPr>
        <w:pict>
          <v:shape id="_x0000_i2966" type="#_x0000_t75" style="width:148.7pt;height:33.65pt">
            <v:imagedata r:id="rId3910"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(13)</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 xml:space="preserve">Теорема 1. </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Если коэффициенты уравнения (1) удовлетворяют соотношению (13) , то выражения (11), (12) являются его общим решением.</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Случай 2.</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Пусть выполняется условие (7) и справедливы следующие соотношения:</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30"/>
          <w:sz w:val="24"/>
          <w:szCs w:val="24"/>
        </w:rPr>
        <w:pict>
          <v:shape id="_x0000_i2967" type="#_x0000_t75" style="width:222.55pt;height:33.65pt">
            <v:imagedata r:id="rId3911"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(14)</w:t>
      </w:r>
    </w:p>
    <w:p w:rsidR="00D46C88" w:rsidRPr="002272B1" w:rsidRDefault="00D46C88" w:rsidP="00D46C88">
      <w:pPr>
        <w:spacing w:after="0" w:line="240" w:lineRule="auto"/>
        <w:ind w:firstLine="567"/>
        <w:jc w:val="both"/>
        <w:rPr>
          <w:rFonts w:ascii="Times New Roman" w:hAnsi="Times New Roman"/>
          <w:sz w:val="24"/>
          <w:szCs w:val="24"/>
        </w:rPr>
      </w:pP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30"/>
          <w:sz w:val="24"/>
          <w:szCs w:val="24"/>
        </w:rPr>
        <w:pict>
          <v:shape id="_x0000_i2968" type="#_x0000_t75" style="width:250.6pt;height:36.45pt">
            <v:imagedata r:id="rId3912" o:title=""/>
          </v:shape>
        </w:pic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(15)</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 xml:space="preserve">где </w:t>
      </w:r>
      <w:r w:rsidR="00AC2A3A">
        <w:rPr>
          <w:rFonts w:ascii="Times New Roman" w:hAnsi="Times New Roman"/>
          <w:position w:val="-6"/>
          <w:sz w:val="24"/>
          <w:szCs w:val="24"/>
        </w:rPr>
        <w:pict>
          <v:shape id="_x0000_i2969" type="#_x0000_t75" style="width:29.9pt;height:14.05pt">
            <v:imagedata r:id="rId3913" o:title=""/>
          </v:shape>
        </w:pict>
      </w:r>
      <w:r w:rsidRPr="002272B1">
        <w:rPr>
          <w:rFonts w:ascii="Times New Roman" w:hAnsi="Times New Roman"/>
          <w:sz w:val="24"/>
          <w:szCs w:val="24"/>
        </w:rPr>
        <w:t>.</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Тогда (6) трансформируется в уравнение Бесселя, т.е.</w:t>
      </w:r>
    </w:p>
    <w:p w:rsidR="00D46C88" w:rsidRPr="002272B1" w:rsidRDefault="00AC2A3A" w:rsidP="00D46C88">
      <w:pPr>
        <w:spacing w:after="0" w:line="240" w:lineRule="auto"/>
        <w:ind w:firstLine="567"/>
        <w:jc w:val="both"/>
        <w:rPr>
          <w:rFonts w:ascii="Times New Roman" w:hAnsi="Times New Roman"/>
          <w:sz w:val="24"/>
          <w:szCs w:val="24"/>
        </w:rPr>
      </w:pPr>
      <w:r>
        <w:rPr>
          <w:rFonts w:ascii="Times New Roman" w:hAnsi="Times New Roman"/>
          <w:position w:val="-24"/>
          <w:sz w:val="24"/>
          <w:szCs w:val="24"/>
        </w:rPr>
        <w:pict>
          <v:shape id="_x0000_i2970" type="#_x0000_t75" style="width:198.25pt;height:33.65pt">
            <v:imagedata r:id="rId3914" o:title=""/>
          </v:shape>
        </w:pict>
      </w:r>
      <w:r w:rsidR="00D46C88" w:rsidRPr="002272B1">
        <w:rPr>
          <w:rFonts w:ascii="Times New Roman" w:hAnsi="Times New Roman"/>
          <w:sz w:val="24"/>
          <w:szCs w:val="24"/>
        </w:rPr>
        <w:t>.</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Его решение записывается в виде</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12"/>
          <w:sz w:val="24"/>
          <w:szCs w:val="24"/>
        </w:rPr>
        <w:pict>
          <v:shape id="_x0000_i2971" type="#_x0000_t75" style="width:156.15pt;height:18.7pt">
            <v:imagedata r:id="rId3915"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(16)</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 xml:space="preserve">Здесь  </w:t>
      </w:r>
      <w:r w:rsidR="00AC2A3A">
        <w:rPr>
          <w:rFonts w:ascii="Times New Roman" w:hAnsi="Times New Roman"/>
          <w:position w:val="-12"/>
          <w:sz w:val="24"/>
          <w:szCs w:val="24"/>
        </w:rPr>
        <w:pict>
          <v:shape id="_x0000_i2972" type="#_x0000_t75" style="width:57.05pt;height:18.7pt">
            <v:imagedata r:id="rId3916" o:title=""/>
          </v:shape>
        </w:pict>
      </w:r>
      <w:r w:rsidRPr="002272B1">
        <w:rPr>
          <w:rFonts w:ascii="Times New Roman" w:hAnsi="Times New Roman"/>
          <w:sz w:val="24"/>
          <w:szCs w:val="24"/>
        </w:rPr>
        <w:t xml:space="preserve"> - функции Бесселя  "</w:t>
      </w:r>
      <w:r w:rsidR="00AC2A3A">
        <w:rPr>
          <w:rFonts w:ascii="Times New Roman" w:hAnsi="Times New Roman"/>
          <w:position w:val="-6"/>
          <w:sz w:val="24"/>
          <w:szCs w:val="24"/>
        </w:rPr>
        <w:pict>
          <v:shape id="_x0000_i2973" type="#_x0000_t75" style="width:10.3pt;height:11.2pt">
            <v:imagedata r:id="rId3917" o:title=""/>
          </v:shape>
        </w:pict>
      </w:r>
      <w:r w:rsidRPr="002272B1">
        <w:rPr>
          <w:rFonts w:ascii="Times New Roman" w:hAnsi="Times New Roman"/>
          <w:sz w:val="24"/>
          <w:szCs w:val="24"/>
        </w:rPr>
        <w:t xml:space="preserve">"- го порядка </w:t>
      </w:r>
      <w:r w:rsidRPr="002272B1">
        <w:rPr>
          <w:rFonts w:ascii="Times New Roman" w:hAnsi="Times New Roman"/>
          <w:sz w:val="24"/>
          <w:szCs w:val="24"/>
          <w:lang w:val="en-US"/>
        </w:rPr>
        <w:t>I</w:t>
      </w:r>
      <w:r w:rsidRPr="002272B1">
        <w:rPr>
          <w:rFonts w:ascii="Times New Roman" w:hAnsi="Times New Roman"/>
          <w:sz w:val="24"/>
          <w:szCs w:val="24"/>
        </w:rPr>
        <w:t xml:space="preserve">-го и </w:t>
      </w:r>
      <w:r w:rsidRPr="002272B1">
        <w:rPr>
          <w:rFonts w:ascii="Times New Roman" w:hAnsi="Times New Roman"/>
          <w:sz w:val="24"/>
          <w:szCs w:val="24"/>
          <w:lang w:val="en-US"/>
        </w:rPr>
        <w:t>II</w:t>
      </w:r>
      <w:r w:rsidRPr="002272B1">
        <w:rPr>
          <w:rFonts w:ascii="Times New Roman" w:hAnsi="Times New Roman"/>
          <w:sz w:val="24"/>
          <w:szCs w:val="24"/>
        </w:rPr>
        <w:t>-го рода.</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 xml:space="preserve">Выполняя обращение выражения (5), с учетом (16) определяем </w:t>
      </w:r>
      <w:r w:rsidR="00AC2A3A">
        <w:rPr>
          <w:rFonts w:ascii="Times New Roman" w:hAnsi="Times New Roman"/>
          <w:position w:val="-10"/>
          <w:sz w:val="24"/>
          <w:szCs w:val="24"/>
        </w:rPr>
        <w:pict>
          <v:shape id="_x0000_i2974" type="#_x0000_t75" style="width:34.6pt;height:15.9pt">
            <v:imagedata r:id="rId3918" o:title=""/>
          </v:shape>
        </w:pict>
      </w:r>
      <w:r w:rsidRPr="002272B1">
        <w:rPr>
          <w:rFonts w:ascii="Times New Roman" w:hAnsi="Times New Roman"/>
          <w:sz w:val="24"/>
          <w:szCs w:val="24"/>
        </w:rPr>
        <w:t>. Имеем</w:t>
      </w:r>
    </w:p>
    <w:p w:rsidR="00D46C88" w:rsidRPr="002272B1" w:rsidRDefault="00AC2A3A" w:rsidP="00D46C88">
      <w:pPr>
        <w:spacing w:after="0" w:line="240" w:lineRule="auto"/>
        <w:ind w:firstLine="567"/>
        <w:jc w:val="right"/>
        <w:rPr>
          <w:rFonts w:ascii="Times New Roman" w:hAnsi="Times New Roman"/>
          <w:sz w:val="24"/>
          <w:szCs w:val="24"/>
        </w:rPr>
      </w:pPr>
      <w:r>
        <w:rPr>
          <w:rFonts w:ascii="Times New Roman" w:hAnsi="Times New Roman"/>
          <w:position w:val="-32"/>
          <w:sz w:val="24"/>
          <w:szCs w:val="24"/>
        </w:rPr>
        <w:lastRenderedPageBreak/>
        <w:pict>
          <v:shape id="_x0000_i2975" type="#_x0000_t75" style="width:235.65pt;height:38.35pt">
            <v:imagedata r:id="rId3919"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(17)</w:t>
      </w:r>
    </w:p>
    <w:p w:rsidR="00D46C88" w:rsidRPr="002272B1" w:rsidRDefault="00D46C88" w:rsidP="00D46C88">
      <w:pPr>
        <w:spacing w:after="0" w:line="240" w:lineRule="auto"/>
        <w:ind w:firstLine="567"/>
        <w:jc w:val="both"/>
        <w:rPr>
          <w:rFonts w:ascii="Times New Roman" w:hAnsi="Times New Roman"/>
          <w:sz w:val="24"/>
          <w:szCs w:val="24"/>
        </w:rPr>
      </w:pPr>
      <w:r w:rsidRPr="002272B1">
        <w:rPr>
          <w:rFonts w:ascii="Times New Roman" w:hAnsi="Times New Roman"/>
          <w:sz w:val="24"/>
          <w:szCs w:val="24"/>
        </w:rPr>
        <w:t>Принимая во внимание (7), из (14) находим функцию</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24"/>
          <w:sz w:val="24"/>
          <w:szCs w:val="24"/>
        </w:rPr>
        <w:pict>
          <v:shape id="_x0000_i2976" type="#_x0000_t75" style="width:141.2pt;height:30.85pt">
            <v:imagedata r:id="rId3920" o:title=""/>
          </v:shape>
        </w:pict>
      </w:r>
      <w:r w:rsidR="00D46C88" w:rsidRPr="002272B1">
        <w:rPr>
          <w:rFonts w:ascii="Times New Roman" w:hAnsi="Times New Roman"/>
          <w:sz w:val="24"/>
          <w:szCs w:val="24"/>
        </w:rPr>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(18)</w:t>
      </w:r>
    </w:p>
    <w:p w:rsidR="00D46C88" w:rsidRPr="002272B1"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 xml:space="preserve">Далее из (15) следует, что </w:t>
      </w:r>
    </w:p>
    <w:p w:rsidR="00D46C88" w:rsidRPr="002272B1" w:rsidRDefault="00AC2A3A" w:rsidP="00D46C88">
      <w:pPr>
        <w:spacing w:after="0" w:line="240" w:lineRule="auto"/>
        <w:jc w:val="right"/>
        <w:rPr>
          <w:rFonts w:ascii="Times New Roman" w:hAnsi="Times New Roman"/>
          <w:sz w:val="24"/>
          <w:szCs w:val="24"/>
        </w:rPr>
      </w:pPr>
      <w:r>
        <w:rPr>
          <w:rFonts w:ascii="Times New Roman" w:hAnsi="Times New Roman"/>
          <w:position w:val="-32"/>
          <w:sz w:val="24"/>
          <w:szCs w:val="24"/>
        </w:rPr>
        <w:pict>
          <v:shape id="_x0000_i2977" type="#_x0000_t75" style="width:170.2pt;height:38.35pt">
            <v:imagedata r:id="rId3921" o:title=""/>
          </v:shape>
        </w:pict>
      </w:r>
      <w:r w:rsidR="00D46C88" w:rsidRPr="002272B1">
        <w:rPr>
          <w:rFonts w:ascii="Times New Roman" w:hAnsi="Times New Roman"/>
          <w:sz w:val="24"/>
          <w:szCs w:val="24"/>
        </w:rPr>
        <w:tab/>
        <w:t>.</w:t>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r>
      <w:r w:rsidR="00D46C88" w:rsidRPr="002272B1">
        <w:rPr>
          <w:rFonts w:ascii="Times New Roman" w:hAnsi="Times New Roman"/>
          <w:sz w:val="24"/>
          <w:szCs w:val="24"/>
        </w:rPr>
        <w:tab/>
        <w:t>(19)</w:t>
      </w:r>
    </w:p>
    <w:p w:rsidR="00D46C88" w:rsidRPr="002272B1" w:rsidRDefault="00D46C88" w:rsidP="00D46C88">
      <w:pPr>
        <w:spacing w:after="0" w:line="240" w:lineRule="auto"/>
        <w:ind w:firstLine="709"/>
        <w:jc w:val="both"/>
        <w:rPr>
          <w:rFonts w:ascii="Times New Roman" w:hAnsi="Times New Roman"/>
          <w:sz w:val="24"/>
          <w:szCs w:val="24"/>
        </w:rPr>
      </w:pPr>
      <w:r w:rsidRPr="002272B1">
        <w:rPr>
          <w:rFonts w:ascii="Times New Roman" w:hAnsi="Times New Roman"/>
          <w:sz w:val="24"/>
          <w:szCs w:val="24"/>
        </w:rPr>
        <w:t xml:space="preserve">Теорема 2. </w:t>
      </w:r>
    </w:p>
    <w:p w:rsidR="00D46C88" w:rsidRDefault="00D46C88" w:rsidP="00D46C88">
      <w:pPr>
        <w:spacing w:after="0" w:line="240" w:lineRule="auto"/>
        <w:jc w:val="both"/>
        <w:rPr>
          <w:rFonts w:ascii="Times New Roman" w:hAnsi="Times New Roman"/>
          <w:sz w:val="24"/>
          <w:szCs w:val="24"/>
        </w:rPr>
      </w:pPr>
      <w:r w:rsidRPr="002272B1">
        <w:rPr>
          <w:rFonts w:ascii="Times New Roman" w:hAnsi="Times New Roman"/>
          <w:sz w:val="24"/>
          <w:szCs w:val="24"/>
        </w:rPr>
        <w:t>При выполнении условия (19) выражение (17) является замкнутым решением уравнения (1).</w:t>
      </w:r>
    </w:p>
    <w:p w:rsidR="00D46C88" w:rsidRPr="002272B1" w:rsidRDefault="00D46C88" w:rsidP="00D46C88">
      <w:pPr>
        <w:spacing w:after="0" w:line="240" w:lineRule="auto"/>
        <w:jc w:val="both"/>
        <w:rPr>
          <w:rFonts w:ascii="Times New Roman" w:hAnsi="Times New Roman"/>
          <w:sz w:val="24"/>
          <w:szCs w:val="24"/>
        </w:rPr>
      </w:pPr>
    </w:p>
    <w:p w:rsidR="00D46C88" w:rsidRPr="006F73A6" w:rsidRDefault="00D46C88" w:rsidP="00D46C88">
      <w:pPr>
        <w:spacing w:after="0" w:line="240" w:lineRule="auto"/>
        <w:ind w:firstLine="709"/>
        <w:jc w:val="both"/>
        <w:rPr>
          <w:rFonts w:ascii="Times New Roman" w:hAnsi="Times New Roman"/>
          <w:b/>
          <w:sz w:val="24"/>
          <w:szCs w:val="24"/>
        </w:rPr>
      </w:pPr>
      <w:r w:rsidRPr="006F73A6">
        <w:rPr>
          <w:rFonts w:ascii="Times New Roman" w:hAnsi="Times New Roman"/>
          <w:b/>
          <w:sz w:val="24"/>
          <w:szCs w:val="24"/>
        </w:rPr>
        <w:t>Литература</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1.Зайцев В.Ф., Полянин А.Д. Справочник по нелинейным дифференциальным уравнениям. М: Наука, 1993. 462с.</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2.Зайцев В.Ф. Дискретно-групповой анализ обыкновенных дифференциальных уравнений</w:t>
      </w:r>
      <w:r>
        <w:rPr>
          <w:rFonts w:ascii="Times New Roman" w:hAnsi="Times New Roman"/>
          <w:sz w:val="20"/>
          <w:szCs w:val="20"/>
        </w:rPr>
        <w:t>.</w:t>
      </w:r>
      <w:r w:rsidRPr="006F73A6">
        <w:rPr>
          <w:rFonts w:ascii="Times New Roman" w:hAnsi="Times New Roman"/>
          <w:sz w:val="20"/>
          <w:szCs w:val="20"/>
        </w:rPr>
        <w:t xml:space="preserve"> //Дифференциальные уравнения. 1989. Т.25. №3.С.379-387.</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3.Беркович Л.М. Факторизация и преобразования обыкновенных дифференциальных уравнений./ Под ред. Н.Х.Розова. Саратов: Изд-во Сарат. ун-та, 1989. 192 с.</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4.Сеницкий А.Ю. Об интегрируемости волнового уравнения с переменными коэффициентами.//Известия высших учебных заведений. Математика.-1998. №7-С.39-46.</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5</w:t>
      </w:r>
      <w:r>
        <w:rPr>
          <w:rFonts w:ascii="Times New Roman" w:hAnsi="Times New Roman"/>
          <w:sz w:val="20"/>
          <w:szCs w:val="20"/>
        </w:rPr>
        <w:t>.Евдокимова Н.Н., Сеницкий А.Ю.</w:t>
      </w:r>
      <w:r w:rsidRPr="006F73A6">
        <w:rPr>
          <w:rFonts w:ascii="Times New Roman" w:hAnsi="Times New Roman"/>
          <w:sz w:val="20"/>
          <w:szCs w:val="20"/>
        </w:rPr>
        <w:t>, Харьковский С.И. Исследование волновых процессов в бесконечных анизотропных средах.// Межд.научная конференция «Современные проблемы математики, механики, информатики». Материалы конференции. Тула: ТГУ,2007.С.145-147.</w:t>
      </w:r>
    </w:p>
    <w:p w:rsidR="00D46C88" w:rsidRPr="006F73A6" w:rsidRDefault="00D46C88" w:rsidP="00D46C88">
      <w:pPr>
        <w:spacing w:after="0" w:line="240" w:lineRule="auto"/>
        <w:ind w:firstLine="709"/>
        <w:jc w:val="both"/>
        <w:rPr>
          <w:rFonts w:ascii="Times New Roman" w:hAnsi="Times New Roman"/>
          <w:sz w:val="20"/>
          <w:szCs w:val="20"/>
        </w:rPr>
      </w:pPr>
      <w:r w:rsidRPr="006F73A6">
        <w:rPr>
          <w:rFonts w:ascii="Times New Roman" w:hAnsi="Times New Roman"/>
          <w:sz w:val="20"/>
          <w:szCs w:val="20"/>
        </w:rPr>
        <w:t>6.Камке Э. Справочник по обыкновенным дифференциальным уравнениям. 3-е изд.М.:Наука,1965.703с.</w:t>
      </w:r>
    </w:p>
    <w:p w:rsidR="00D46C88" w:rsidRDefault="00D46C88" w:rsidP="00D46C88">
      <w:pPr>
        <w:rPr>
          <w:rFonts w:ascii="Times New Roman" w:hAnsi="Times New Roman"/>
          <w:sz w:val="24"/>
          <w:szCs w:val="24"/>
        </w:rPr>
      </w:pPr>
      <w:r>
        <w:rPr>
          <w:rFonts w:ascii="Times New Roman" w:hAnsi="Times New Roman"/>
          <w:sz w:val="24"/>
          <w:szCs w:val="24"/>
        </w:rPr>
        <w:br w:type="page"/>
      </w:r>
    </w:p>
    <w:p w:rsidR="001250FB" w:rsidRPr="001250FB" w:rsidRDefault="001250FB" w:rsidP="001250FB">
      <w:pPr>
        <w:spacing w:after="0" w:line="240" w:lineRule="auto"/>
        <w:jc w:val="center"/>
        <w:outlineLvl w:val="1"/>
        <w:rPr>
          <w:rFonts w:ascii="Times New Roman" w:hAnsi="Times New Roman"/>
          <w:b/>
          <w:sz w:val="32"/>
          <w:szCs w:val="32"/>
        </w:rPr>
      </w:pPr>
      <w:bookmarkStart w:id="450" w:name="_Toc422845662"/>
      <w:bookmarkStart w:id="451" w:name="_Toc422905153"/>
      <w:r w:rsidRPr="001250FB">
        <w:rPr>
          <w:rFonts w:ascii="Times New Roman" w:hAnsi="Times New Roman"/>
          <w:b/>
          <w:sz w:val="32"/>
          <w:szCs w:val="32"/>
        </w:rPr>
        <w:lastRenderedPageBreak/>
        <w:t>МОДЕЛЬ ФОРМИРОВАНИЯ ПАКЕТА УСЛУГ СОТОВОЙ СВЯЗИ С ИСПОЛЬЗОВАНИЕМ НЕЧЕТКОЙ ЛОГИКИ</w:t>
      </w:r>
      <w:bookmarkEnd w:id="450"/>
      <w:bookmarkEnd w:id="451"/>
    </w:p>
    <w:p w:rsidR="001250FB" w:rsidRPr="001250FB" w:rsidRDefault="001250FB" w:rsidP="001250FB">
      <w:pPr>
        <w:spacing w:after="0" w:line="240" w:lineRule="auto"/>
        <w:jc w:val="both"/>
        <w:rPr>
          <w:rFonts w:ascii="Times New Roman" w:hAnsi="Times New Roman"/>
          <w:caps/>
          <w:sz w:val="32"/>
          <w:szCs w:val="32"/>
        </w:rPr>
      </w:pPr>
    </w:p>
    <w:p w:rsidR="001250FB" w:rsidRPr="001250FB" w:rsidRDefault="001250FB" w:rsidP="001250FB">
      <w:pPr>
        <w:spacing w:after="0" w:line="240" w:lineRule="auto"/>
        <w:jc w:val="center"/>
        <w:outlineLvl w:val="2"/>
        <w:rPr>
          <w:rFonts w:ascii="Times New Roman" w:hAnsi="Times New Roman"/>
          <w:sz w:val="24"/>
          <w:szCs w:val="24"/>
        </w:rPr>
      </w:pPr>
      <w:bookmarkStart w:id="452" w:name="_Toc422845663"/>
      <w:bookmarkStart w:id="453" w:name="_Toc422905154"/>
      <w:r w:rsidRPr="001250FB">
        <w:rPr>
          <w:rFonts w:ascii="Times New Roman" w:hAnsi="Times New Roman"/>
          <w:sz w:val="24"/>
          <w:szCs w:val="24"/>
        </w:rPr>
        <w:t>Н.Л. Додонова, А.С. Александров</w:t>
      </w:r>
      <w:bookmarkEnd w:id="452"/>
      <w:bookmarkEnd w:id="453"/>
    </w:p>
    <w:p w:rsidR="001250FB" w:rsidRPr="001250FB" w:rsidRDefault="001250FB" w:rsidP="001250FB">
      <w:pPr>
        <w:spacing w:after="0" w:line="240" w:lineRule="auto"/>
        <w:jc w:val="center"/>
        <w:rPr>
          <w:rFonts w:ascii="Times New Roman" w:hAnsi="Times New Roman"/>
          <w:sz w:val="12"/>
          <w:szCs w:val="12"/>
        </w:rPr>
      </w:pPr>
    </w:p>
    <w:p w:rsidR="001250FB" w:rsidRPr="001250FB" w:rsidRDefault="001250FB" w:rsidP="001250FB">
      <w:pPr>
        <w:spacing w:after="0" w:line="240" w:lineRule="auto"/>
        <w:jc w:val="center"/>
        <w:rPr>
          <w:rFonts w:ascii="Times New Roman" w:hAnsi="Times New Roman"/>
          <w:sz w:val="24"/>
          <w:szCs w:val="24"/>
        </w:rPr>
      </w:pPr>
      <w:r w:rsidRPr="001250FB">
        <w:rPr>
          <w:rFonts w:ascii="Times New Roman" w:hAnsi="Times New Roman"/>
          <w:sz w:val="24"/>
          <w:szCs w:val="24"/>
        </w:rPr>
        <w:t>Самарский государственный аэрокосмический университет им. ак. С.П. Королева (национально исследовательский университет)</w:t>
      </w:r>
    </w:p>
    <w:p w:rsidR="001250FB" w:rsidRPr="001250FB" w:rsidRDefault="001250FB" w:rsidP="001250FB">
      <w:pPr>
        <w:spacing w:after="0" w:line="240" w:lineRule="auto"/>
        <w:jc w:val="center"/>
        <w:rPr>
          <w:rFonts w:ascii="Times New Roman" w:hAnsi="Times New Roman"/>
          <w:i/>
          <w:sz w:val="24"/>
          <w:szCs w:val="24"/>
        </w:rPr>
      </w:pPr>
    </w:p>
    <w:p w:rsidR="001250FB" w:rsidRPr="001250FB" w:rsidRDefault="001250FB" w:rsidP="001250FB">
      <w:pPr>
        <w:spacing w:after="0" w:line="240" w:lineRule="auto"/>
        <w:jc w:val="both"/>
        <w:rPr>
          <w:rFonts w:ascii="Times New Roman" w:hAnsi="Times New Roman"/>
          <w:sz w:val="20"/>
          <w:szCs w:val="24"/>
        </w:rPr>
      </w:pPr>
      <w:r w:rsidRPr="001250FB">
        <w:rPr>
          <w:rFonts w:ascii="Times New Roman" w:hAnsi="Times New Roman"/>
          <w:sz w:val="20"/>
          <w:szCs w:val="24"/>
        </w:rPr>
        <w:t xml:space="preserve">Интенсивный рост объёма генерируемой информации, представленной в электронном виде, в том числе и данных деятельности абонентов сотовой связи, делает актуальным решение задачи разбиения множества абонентов на заранее неизвестное количество подмножеств с различными видами телекоммуникационной активности. Возникает задача формирования групп абонентов со схожими предпочтениями в области связи. Задачи такого типа относится к задачам анализа больших массивов данных, которые приобрели большое значение с развитием вычислительных технологий. </w:t>
      </w:r>
    </w:p>
    <w:p w:rsidR="001250FB" w:rsidRPr="001250FB" w:rsidRDefault="001250FB" w:rsidP="001250FB">
      <w:pPr>
        <w:spacing w:after="0" w:line="240" w:lineRule="auto"/>
        <w:ind w:firstLine="567"/>
        <w:jc w:val="both"/>
        <w:rPr>
          <w:rFonts w:ascii="Times New Roman" w:eastAsiaTheme="minorHAnsi" w:hAnsi="Times New Roman"/>
        </w:rPr>
      </w:pPr>
    </w:p>
    <w:p w:rsidR="001250FB" w:rsidRPr="001250FB" w:rsidRDefault="001250FB" w:rsidP="001250FB">
      <w:pPr>
        <w:spacing w:after="0" w:line="240" w:lineRule="auto"/>
        <w:ind w:firstLine="567"/>
        <w:jc w:val="both"/>
        <w:rPr>
          <w:rFonts w:ascii="Times New Roman" w:hAnsi="Times New Roman"/>
          <w:sz w:val="24"/>
          <w:szCs w:val="24"/>
        </w:rPr>
      </w:pPr>
      <w:r w:rsidRPr="001250FB">
        <w:rPr>
          <w:rFonts w:ascii="Times New Roman" w:eastAsiaTheme="minorHAnsi" w:hAnsi="Times New Roman"/>
        </w:rPr>
        <w:t>К</w:t>
      </w:r>
      <w:r w:rsidRPr="001250FB">
        <w:rPr>
          <w:rFonts w:ascii="Times New Roman" w:eastAsiaTheme="minorHAnsi" w:hAnsi="Times New Roman"/>
          <w:sz w:val="24"/>
          <w:szCs w:val="24"/>
        </w:rPr>
        <w:t>оличество абонентов сети «МегаФон» и их параметров достаточно разнообразно и велико. Например, количество строк (фактов) в таблице одной только активности абонентов составляет 3 795 657 327 операций, без учёта различных справочников и только в поволжском филиале за один месяц.</w:t>
      </w:r>
    </w:p>
    <w:p w:rsidR="001250FB" w:rsidRPr="001250FB" w:rsidRDefault="001250FB" w:rsidP="001250FB">
      <w:pPr>
        <w:spacing w:after="0" w:line="240" w:lineRule="auto"/>
        <w:ind w:firstLine="567"/>
        <w:jc w:val="both"/>
        <w:rPr>
          <w:rFonts w:ascii="Times New Roman" w:hAnsi="Times New Roman"/>
          <w:sz w:val="24"/>
          <w:szCs w:val="24"/>
        </w:rPr>
      </w:pPr>
      <w:r w:rsidRPr="001250FB">
        <w:rPr>
          <w:rFonts w:ascii="Times New Roman" w:hAnsi="Times New Roman"/>
          <w:sz w:val="24"/>
          <w:szCs w:val="24"/>
        </w:rPr>
        <w:t xml:space="preserve">На данный момент в Поволжье 17134754 действующих абонента. Очевидно, что для формирования пакета каждому абоненту потребуется много времени (расчёт стоимости каждого пакета, определение состава и др.). Другой, более серьёзной проблемой является само количество этих полученных пакетов, равное количеству абонентов. Поскольку поддержка актуальной информации о состоянии пакета (стоимость, состав) является достаточно трудоёмкой задачей. Для решения этой проблемы необходимо разбить исходное множество абонентов на группы «похожести» и уже каждой группе формировать пакет услуг. </w:t>
      </w:r>
    </w:p>
    <w:p w:rsidR="001250FB" w:rsidRPr="001250FB" w:rsidRDefault="001250FB" w:rsidP="001250FB">
      <w:pPr>
        <w:autoSpaceDE w:val="0"/>
        <w:autoSpaceDN w:val="0"/>
        <w:adjustRightInd w:val="0"/>
        <w:spacing w:after="0" w:line="240" w:lineRule="auto"/>
        <w:ind w:firstLine="851"/>
        <w:jc w:val="both"/>
        <w:rPr>
          <w:rFonts w:ascii="Times New Roman" w:eastAsiaTheme="minorHAnsi" w:hAnsi="Times New Roman"/>
        </w:rPr>
      </w:pPr>
      <w:r w:rsidRPr="001250FB">
        <w:rPr>
          <w:rFonts w:ascii="Times New Roman" w:eastAsiaTheme="minorHAnsi" w:hAnsi="Times New Roman"/>
          <w:sz w:val="24"/>
          <w:szCs w:val="24"/>
        </w:rPr>
        <w:t xml:space="preserve">В качестве алгоритма кластеризации данных был выбран алгоритм Fuzzy C-Means. На рисунке 1 представлена схема алгоритма кластеризации. </w:t>
      </w:r>
    </w:p>
    <w:p w:rsidR="001250FB" w:rsidRPr="001250FB" w:rsidRDefault="001250FB" w:rsidP="001250FB">
      <w:pPr>
        <w:autoSpaceDE w:val="0"/>
        <w:autoSpaceDN w:val="0"/>
        <w:adjustRightInd w:val="0"/>
        <w:spacing w:after="0" w:line="240" w:lineRule="auto"/>
        <w:ind w:firstLine="567"/>
        <w:jc w:val="both"/>
        <w:rPr>
          <w:rFonts w:ascii="Times New Roman" w:eastAsiaTheme="minorHAnsi" w:hAnsi="Times New Roman"/>
          <w:sz w:val="24"/>
          <w:szCs w:val="24"/>
        </w:rPr>
      </w:pPr>
      <w:r w:rsidRPr="001250FB">
        <w:rPr>
          <w:rFonts w:ascii="Times New Roman" w:eastAsiaTheme="minorHAnsi" w:hAnsi="Times New Roman"/>
          <w:sz w:val="24"/>
          <w:szCs w:val="24"/>
        </w:rPr>
        <w:t>Нечёткое разбиение входного множества абонентов (векторов) осуществляется в ходе минимизации целевой функции:</w:t>
      </w:r>
    </w:p>
    <w:p w:rsidR="001250FB" w:rsidRPr="001250FB" w:rsidRDefault="00AC2A3A" w:rsidP="001250FB">
      <w:pPr>
        <w:autoSpaceDE w:val="0"/>
        <w:autoSpaceDN w:val="0"/>
        <w:adjustRightInd w:val="0"/>
        <w:spacing w:after="0" w:line="240" w:lineRule="auto"/>
        <w:ind w:firstLine="567"/>
        <w:jc w:val="center"/>
        <w:rPr>
          <w:rFonts w:ascii="Times New Roman" w:eastAsiaTheme="minorHAnsi" w:hAnsi="Times New Roman"/>
          <w:sz w:val="24"/>
          <w:szCs w:val="24"/>
        </w:rPr>
      </w:pPr>
      <m:oMathPara>
        <m:oMath>
          <m:sSub>
            <m:sSubPr>
              <m:ctrlPr>
                <w:rPr>
                  <w:rFonts w:ascii="Cambria Math" w:eastAsiaTheme="minorHAnsi" w:hAnsi="Times New Roman"/>
                  <w:i/>
                  <w:sz w:val="24"/>
                  <w:szCs w:val="24"/>
                </w:rPr>
              </m:ctrlPr>
            </m:sSubPr>
            <m:e>
              <m:r>
                <w:rPr>
                  <w:rFonts w:ascii="Cambria Math" w:eastAsiaTheme="minorHAnsi" w:hAnsi="Cambria Math"/>
                  <w:sz w:val="24"/>
                  <w:szCs w:val="24"/>
                </w:rPr>
                <m:t>J</m:t>
              </m:r>
            </m:e>
            <m:sub>
              <m:r>
                <w:rPr>
                  <w:rFonts w:ascii="Cambria Math" w:eastAsiaTheme="minorHAnsi" w:hAnsi="Cambria Math"/>
                  <w:sz w:val="24"/>
                  <w:szCs w:val="24"/>
                </w:rPr>
                <m:t>FCM</m:t>
              </m:r>
            </m:sub>
          </m:sSub>
          <m:d>
            <m:dPr>
              <m:ctrlPr>
                <w:rPr>
                  <w:rFonts w:ascii="Cambria Math" w:eastAsiaTheme="minorHAnsi" w:hAnsi="Times New Roman"/>
                  <w:i/>
                  <w:sz w:val="24"/>
                  <w:szCs w:val="24"/>
                </w:rPr>
              </m:ctrlPr>
            </m:dPr>
            <m:e>
              <m:r>
                <w:rPr>
                  <w:rFonts w:ascii="Cambria Math" w:eastAsiaTheme="minorHAnsi" w:hAnsi="Cambria Math"/>
                  <w:sz w:val="24"/>
                  <w:szCs w:val="24"/>
                </w:rPr>
                <m:t>X</m:t>
              </m:r>
              <m:r>
                <w:rPr>
                  <w:rFonts w:ascii="Cambria Math" w:eastAsiaTheme="minorHAnsi" w:hAnsi="Times New Roman"/>
                  <w:sz w:val="24"/>
                  <w:szCs w:val="24"/>
                </w:rPr>
                <m:t xml:space="preserve">, </m:t>
              </m:r>
              <m:r>
                <w:rPr>
                  <w:rFonts w:ascii="Cambria Math" w:eastAsiaTheme="minorHAnsi" w:hAnsi="Cambria Math"/>
                  <w:sz w:val="24"/>
                  <w:szCs w:val="24"/>
                </w:rPr>
                <m:t>k</m:t>
              </m:r>
              <m:r>
                <w:rPr>
                  <w:rFonts w:ascii="Cambria Math" w:eastAsiaTheme="minorHAnsi" w:hAnsi="Times New Roman"/>
                  <w:sz w:val="24"/>
                  <w:szCs w:val="24"/>
                </w:rPr>
                <m:t xml:space="preserve">, </m:t>
              </m:r>
              <m:r>
                <w:rPr>
                  <w:rFonts w:ascii="Cambria Math" w:eastAsiaTheme="minorHAnsi" w:hAnsi="Cambria Math"/>
                  <w:sz w:val="24"/>
                  <w:szCs w:val="24"/>
                </w:rPr>
                <m:t>m</m:t>
              </m:r>
            </m:e>
          </m:d>
          <m:r>
            <w:rPr>
              <w:rFonts w:ascii="Cambria Math" w:eastAsiaTheme="minorHAnsi" w:hAnsi="Times New Roman"/>
              <w:sz w:val="24"/>
              <w:szCs w:val="24"/>
            </w:rPr>
            <m:t>=</m:t>
          </m:r>
          <m:nary>
            <m:naryPr>
              <m:chr m:val="∑"/>
              <m:limLoc m:val="undOvr"/>
              <m:ctrlPr>
                <w:rPr>
                  <w:rFonts w:ascii="Cambria Math" w:eastAsiaTheme="minorHAnsi" w:hAnsi="Times New Roman"/>
                  <w:i/>
                  <w:sz w:val="24"/>
                  <w:szCs w:val="24"/>
                </w:rPr>
              </m:ctrlPr>
            </m:naryPr>
            <m:sub>
              <m:r>
                <w:rPr>
                  <w:rFonts w:ascii="Cambria Math" w:eastAsiaTheme="minorHAnsi" w:hAnsi="Cambria Math"/>
                  <w:sz w:val="24"/>
                  <w:szCs w:val="24"/>
                </w:rPr>
                <m:t>i</m:t>
              </m:r>
              <m:r>
                <w:rPr>
                  <w:rFonts w:ascii="Cambria Math" w:eastAsiaTheme="minorHAnsi" w:hAnsi="Times New Roman"/>
                  <w:sz w:val="24"/>
                  <w:szCs w:val="24"/>
                </w:rPr>
                <m:t>=1</m:t>
              </m:r>
            </m:sub>
            <m:sup>
              <m:r>
                <w:rPr>
                  <w:rFonts w:ascii="Cambria Math" w:eastAsiaTheme="minorHAnsi" w:hAnsi="Cambria Math"/>
                  <w:sz w:val="24"/>
                  <w:szCs w:val="24"/>
                </w:rPr>
                <m:t>n</m:t>
              </m:r>
            </m:sup>
            <m:e>
              <m:nary>
                <m:naryPr>
                  <m:chr m:val="∑"/>
                  <m:limLoc m:val="undOvr"/>
                  <m:ctrlPr>
                    <w:rPr>
                      <w:rFonts w:ascii="Cambria Math" w:eastAsiaTheme="minorHAnsi" w:hAnsi="Times New Roman"/>
                      <w:i/>
                      <w:sz w:val="24"/>
                      <w:szCs w:val="24"/>
                    </w:rPr>
                  </m:ctrlPr>
                </m:naryPr>
                <m:sub>
                  <m:r>
                    <w:rPr>
                      <w:rFonts w:ascii="Cambria Math" w:eastAsiaTheme="minorHAnsi" w:hAnsi="Cambria Math"/>
                      <w:sz w:val="24"/>
                      <w:szCs w:val="24"/>
                    </w:rPr>
                    <m:t>j</m:t>
                  </m:r>
                  <m:r>
                    <w:rPr>
                      <w:rFonts w:ascii="Cambria Math" w:eastAsiaTheme="minorHAnsi" w:hAnsi="Times New Roman"/>
                      <w:sz w:val="24"/>
                      <w:szCs w:val="24"/>
                    </w:rPr>
                    <m:t>=1</m:t>
                  </m:r>
                </m:sub>
                <m:sup>
                  <m:r>
                    <w:rPr>
                      <w:rFonts w:ascii="Cambria Math" w:eastAsiaTheme="minorHAnsi" w:hAnsi="Cambria Math"/>
                      <w:sz w:val="24"/>
                      <w:szCs w:val="24"/>
                    </w:rPr>
                    <m:t>k</m:t>
                  </m:r>
                </m:sup>
                <m:e>
                  <m:sSubSup>
                    <m:sSubSupPr>
                      <m:ctrlPr>
                        <w:rPr>
                          <w:rFonts w:ascii="Cambria Math" w:eastAsiaTheme="minorHAnsi" w:hAnsi="Times New Roman"/>
                          <w:i/>
                          <w:sz w:val="24"/>
                          <w:szCs w:val="24"/>
                        </w:rPr>
                      </m:ctrlPr>
                    </m:sSubSupPr>
                    <m:e>
                      <m:r>
                        <w:rPr>
                          <w:rFonts w:ascii="Cambria Math" w:eastAsiaTheme="minorHAnsi" w:hAnsi="Cambria Math"/>
                          <w:sz w:val="24"/>
                          <w:szCs w:val="24"/>
                        </w:rPr>
                        <m:t>u</m:t>
                      </m:r>
                    </m:e>
                    <m:sub>
                      <m:r>
                        <w:rPr>
                          <w:rFonts w:ascii="Cambria Math" w:eastAsiaTheme="minorHAnsi" w:hAnsi="Cambria Math"/>
                          <w:sz w:val="24"/>
                          <w:szCs w:val="24"/>
                        </w:rPr>
                        <m:t>ij</m:t>
                      </m:r>
                    </m:sub>
                    <m:sup>
                      <m:r>
                        <w:rPr>
                          <w:rFonts w:ascii="Cambria Math" w:eastAsiaTheme="minorHAnsi" w:hAnsi="Cambria Math"/>
                          <w:sz w:val="24"/>
                          <w:szCs w:val="24"/>
                        </w:rPr>
                        <m:t>m</m:t>
                      </m:r>
                    </m:sup>
                  </m:sSubSup>
                  <m:sSup>
                    <m:sSupPr>
                      <m:ctrlPr>
                        <w:rPr>
                          <w:rFonts w:ascii="Cambria Math" w:eastAsiaTheme="minorHAnsi" w:hAnsi="Times New Roman"/>
                          <w:i/>
                          <w:sz w:val="24"/>
                          <w:szCs w:val="24"/>
                        </w:rPr>
                      </m:ctrlPr>
                    </m:sSupPr>
                    <m:e>
                      <m:r>
                        <w:rPr>
                          <w:rFonts w:ascii="Cambria Math" w:eastAsiaTheme="minorHAnsi" w:hAnsi="Cambria Math"/>
                          <w:sz w:val="24"/>
                          <w:szCs w:val="24"/>
                        </w:rPr>
                        <m:t>ρ</m:t>
                      </m:r>
                    </m:e>
                    <m:sup>
                      <m:r>
                        <w:rPr>
                          <w:rFonts w:ascii="Cambria Math" w:eastAsiaTheme="minorHAnsi" w:hAnsi="Times New Roman"/>
                          <w:sz w:val="24"/>
                          <w:szCs w:val="24"/>
                        </w:rPr>
                        <m:t>2</m:t>
                      </m:r>
                    </m:sup>
                  </m:sSup>
                  <m:d>
                    <m:dPr>
                      <m:ctrlPr>
                        <w:rPr>
                          <w:rFonts w:ascii="Cambria Math" w:eastAsiaTheme="minorHAnsi" w:hAnsi="Times New Roman"/>
                          <w:i/>
                          <w:sz w:val="24"/>
                          <w:szCs w:val="24"/>
                        </w:rPr>
                      </m:ctrlPr>
                    </m:dPr>
                    <m:e>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m:t>
                          </m:r>
                        </m:sub>
                      </m:sSub>
                      <m:r>
                        <w:rPr>
                          <w:rFonts w:ascii="Cambria Math" w:eastAsiaTheme="minorHAnsi" w:hAnsi="Times New Roman"/>
                          <w:sz w:val="24"/>
                          <w:szCs w:val="24"/>
                        </w:rPr>
                        <m:t>,</m:t>
                      </m:r>
                      <m:sSub>
                        <m:sSubPr>
                          <m:ctrlPr>
                            <w:rPr>
                              <w:rFonts w:ascii="Cambria Math" w:eastAsiaTheme="minorHAnsi" w:hAnsi="Times New Roman"/>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j</m:t>
                          </m:r>
                        </m:sub>
                      </m:sSub>
                    </m:e>
                  </m:d>
                  <m:r>
                    <w:rPr>
                      <w:rFonts w:ascii="Cambria Math" w:eastAsiaTheme="minorHAnsi" w:hAnsi="Times New Roman"/>
                      <w:sz w:val="24"/>
                      <w:szCs w:val="24"/>
                    </w:rPr>
                    <m:t>.</m:t>
                  </m:r>
                </m:e>
              </m:nary>
            </m:e>
          </m:nary>
        </m:oMath>
      </m:oMathPara>
    </w:p>
    <w:p w:rsidR="001250FB" w:rsidRPr="001250FB" w:rsidRDefault="001250FB" w:rsidP="001250FB">
      <w:pPr>
        <w:spacing w:after="0" w:line="240" w:lineRule="auto"/>
        <w:ind w:firstLine="567"/>
        <w:jc w:val="both"/>
        <w:rPr>
          <w:rFonts w:ascii="Times New Roman" w:eastAsiaTheme="minorHAnsi" w:hAnsi="Times New Roman"/>
          <w:sz w:val="24"/>
          <w:szCs w:val="24"/>
        </w:rPr>
      </w:pPr>
      <w:r w:rsidRPr="001250FB">
        <w:rPr>
          <w:rFonts w:ascii="Times New Roman" w:eastAsiaTheme="minorHAnsi" w:hAnsi="Times New Roman"/>
          <w:sz w:val="24"/>
          <w:szCs w:val="24"/>
        </w:rPr>
        <w:t>В качестве функции расстояния в алгоритме ис</w:t>
      </w:r>
      <w:r w:rsidRPr="001250FB">
        <w:rPr>
          <w:rFonts w:ascii="Times New Roman" w:eastAsiaTheme="minorHAnsi" w:hAnsi="Times New Roman"/>
        </w:rPr>
        <w:t>пользуется е</w:t>
      </w:r>
      <w:r w:rsidRPr="001250FB">
        <w:rPr>
          <w:rFonts w:ascii="Times New Roman" w:eastAsiaTheme="minorHAnsi" w:hAnsi="Times New Roman"/>
          <w:sz w:val="24"/>
          <w:szCs w:val="24"/>
        </w:rPr>
        <w:t>вклидова мера расстояния:</w:t>
      </w:r>
    </w:p>
    <w:p w:rsidR="001250FB" w:rsidRPr="001250FB" w:rsidRDefault="001250FB" w:rsidP="001250FB">
      <w:pPr>
        <w:spacing w:after="0" w:line="240" w:lineRule="auto"/>
        <w:ind w:firstLine="567"/>
        <w:jc w:val="both"/>
        <w:rPr>
          <w:rFonts w:ascii="Times New Roman" w:eastAsiaTheme="minorHAnsi" w:hAnsi="Times New Roman"/>
          <w:sz w:val="24"/>
          <w:szCs w:val="24"/>
        </w:rPr>
      </w:pPr>
      <m:oMathPara>
        <m:oMathParaPr>
          <m:jc m:val="center"/>
        </m:oMathParaPr>
        <m:oMath>
          <m:r>
            <w:rPr>
              <w:rFonts w:ascii="Cambria Math" w:eastAsiaTheme="minorHAnsi" w:hAnsi="Cambria Math"/>
              <w:sz w:val="24"/>
              <w:szCs w:val="24"/>
            </w:rPr>
            <m:t>ρ</m:t>
          </m:r>
          <m:d>
            <m:dPr>
              <m:ctrlPr>
                <w:rPr>
                  <w:rFonts w:ascii="Cambria Math" w:eastAsiaTheme="minorHAnsi" w:hAnsi="Times New Roman"/>
                  <w:i/>
                  <w:sz w:val="24"/>
                  <w:szCs w:val="24"/>
                </w:rPr>
              </m:ctrlPr>
            </m:dPr>
            <m:e>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m:t>
                  </m:r>
                </m:sub>
              </m:sSub>
              <m:r>
                <w:rPr>
                  <w:rFonts w:ascii="Cambria Math" w:eastAsiaTheme="minorHAnsi" w:hAnsi="Times New Roman"/>
                  <w:sz w:val="24"/>
                  <w:szCs w:val="24"/>
                </w:rPr>
                <m:t>,</m:t>
              </m:r>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j</m:t>
                  </m:r>
                </m:sub>
              </m:sSub>
            </m:e>
          </m:d>
          <m:r>
            <w:rPr>
              <w:rFonts w:ascii="Cambria Math" w:eastAsiaTheme="minorHAnsi" w:hAnsi="Times New Roman"/>
              <w:sz w:val="24"/>
              <w:szCs w:val="24"/>
            </w:rPr>
            <m:t>=</m:t>
          </m:r>
          <m:rad>
            <m:radPr>
              <m:degHide m:val="1"/>
              <m:ctrlPr>
                <w:rPr>
                  <w:rFonts w:ascii="Cambria Math" w:eastAsiaTheme="minorHAnsi" w:hAnsi="Times New Roman"/>
                  <w:i/>
                  <w:sz w:val="24"/>
                  <w:szCs w:val="24"/>
                </w:rPr>
              </m:ctrlPr>
            </m:radPr>
            <m:deg/>
            <m:e>
              <m:nary>
                <m:naryPr>
                  <m:chr m:val="∑"/>
                  <m:limLoc m:val="undOvr"/>
                  <m:ctrlPr>
                    <w:rPr>
                      <w:rFonts w:ascii="Cambria Math" w:eastAsiaTheme="minorHAnsi" w:hAnsi="Times New Roman"/>
                      <w:i/>
                      <w:sz w:val="24"/>
                      <w:szCs w:val="24"/>
                    </w:rPr>
                  </m:ctrlPr>
                </m:naryPr>
                <m:sub>
                  <m:r>
                    <w:rPr>
                      <w:rFonts w:ascii="Cambria Math" w:eastAsiaTheme="minorHAnsi" w:hAnsi="Cambria Math"/>
                      <w:sz w:val="24"/>
                      <w:szCs w:val="24"/>
                    </w:rPr>
                    <m:t>t</m:t>
                  </m:r>
                  <m:r>
                    <w:rPr>
                      <w:rFonts w:ascii="Cambria Math" w:eastAsiaTheme="minorHAnsi" w:hAnsi="Times New Roman"/>
                      <w:sz w:val="24"/>
                      <w:szCs w:val="24"/>
                    </w:rPr>
                    <m:t>=1</m:t>
                  </m:r>
                </m:sub>
                <m:sup>
                  <m:r>
                    <w:rPr>
                      <w:rFonts w:ascii="Cambria Math" w:eastAsiaTheme="minorHAnsi" w:hAnsi="Cambria Math"/>
                      <w:sz w:val="24"/>
                      <w:szCs w:val="24"/>
                    </w:rPr>
                    <m:t>d</m:t>
                  </m:r>
                </m:sup>
                <m:e>
                  <m:sSup>
                    <m:sSupPr>
                      <m:ctrlPr>
                        <w:rPr>
                          <w:rFonts w:ascii="Cambria Math" w:eastAsiaTheme="minorHAnsi" w:hAnsi="Times New Roman"/>
                          <w:i/>
                          <w:sz w:val="24"/>
                          <w:szCs w:val="24"/>
                        </w:rPr>
                      </m:ctrlPr>
                    </m:sSupPr>
                    <m:e>
                      <m:r>
                        <w:rPr>
                          <w:rFonts w:ascii="Cambria Math" w:eastAsiaTheme="minorHAnsi" w:hAnsi="Times New Roman"/>
                          <w:sz w:val="24"/>
                          <w:szCs w:val="24"/>
                        </w:rPr>
                        <m:t>(</m:t>
                      </m:r>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it</m:t>
                          </m:r>
                        </m:sub>
                      </m:sSub>
                      <m:r>
                        <w:rPr>
                          <w:rFonts w:ascii="Times New Roman" w:eastAsiaTheme="minorHAnsi" w:hAnsi="Times New Roman"/>
                          <w:sz w:val="24"/>
                          <w:szCs w:val="24"/>
                        </w:rPr>
                        <m:t>-</m:t>
                      </m:r>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jt</m:t>
                          </m:r>
                        </m:sub>
                      </m:sSub>
                      <m:r>
                        <w:rPr>
                          <w:rFonts w:ascii="Cambria Math" w:eastAsiaTheme="minorHAnsi" w:hAnsi="Times New Roman"/>
                          <w:sz w:val="24"/>
                          <w:szCs w:val="24"/>
                        </w:rPr>
                        <m:t>)</m:t>
                      </m:r>
                    </m:e>
                    <m:sup>
                      <m:r>
                        <w:rPr>
                          <w:rFonts w:ascii="Cambria Math" w:eastAsiaTheme="minorHAnsi" w:hAnsi="Times New Roman"/>
                          <w:sz w:val="24"/>
                          <w:szCs w:val="24"/>
                        </w:rPr>
                        <m:t>2</m:t>
                      </m:r>
                    </m:sup>
                  </m:sSup>
                  <m:r>
                    <w:rPr>
                      <w:rFonts w:ascii="Cambria Math" w:eastAsiaTheme="minorHAnsi" w:hAnsi="Times New Roman"/>
                      <w:sz w:val="24"/>
                      <w:szCs w:val="24"/>
                    </w:rPr>
                    <m:t>.</m:t>
                  </m:r>
                </m:e>
              </m:nary>
            </m:e>
          </m:rad>
        </m:oMath>
      </m:oMathPara>
    </w:p>
    <w:p w:rsidR="001250FB" w:rsidRPr="001250FB" w:rsidRDefault="001250FB" w:rsidP="001250FB">
      <w:pPr>
        <w:autoSpaceDE w:val="0"/>
        <w:autoSpaceDN w:val="0"/>
        <w:adjustRightInd w:val="0"/>
        <w:spacing w:after="0" w:line="240" w:lineRule="auto"/>
        <w:ind w:firstLine="851"/>
        <w:jc w:val="both"/>
        <w:rPr>
          <w:rFonts w:ascii="Times New Roman" w:eastAsiaTheme="minorHAnsi" w:hAnsi="Times New Roman"/>
        </w:rPr>
      </w:pPr>
      <w:r w:rsidRPr="001250FB">
        <w:rPr>
          <w:rFonts w:ascii="Times New Roman" w:eastAsiaTheme="minorHAnsi" w:hAnsi="Times New Roman"/>
        </w:rPr>
        <w:t xml:space="preserve">Данный алгоритм применяется к таблице фактов абонентов («обучающее» множество). </w:t>
      </w:r>
    </w:p>
    <w:p w:rsidR="001250FB" w:rsidRPr="001250FB" w:rsidRDefault="001250FB" w:rsidP="001250FB">
      <w:pPr>
        <w:autoSpaceDE w:val="0"/>
        <w:autoSpaceDN w:val="0"/>
        <w:adjustRightInd w:val="0"/>
        <w:spacing w:after="0" w:line="240" w:lineRule="auto"/>
        <w:ind w:firstLine="851"/>
        <w:jc w:val="both"/>
        <w:rPr>
          <w:rFonts w:ascii="Times New Roman" w:eastAsiaTheme="minorHAnsi" w:hAnsi="Times New Roman"/>
        </w:rPr>
      </w:pPr>
      <w:r w:rsidRPr="001250FB">
        <w:rPr>
          <w:rFonts w:ascii="Times New Roman" w:eastAsiaTheme="minorHAnsi" w:hAnsi="Times New Roman"/>
        </w:rPr>
        <w:t xml:space="preserve">В результате работы алгоритма мы получаем кластеры, которые являются нечеткими множествами и каждый абонент принадлежит различным кластерам с различной степенью принадлежности. </w:t>
      </w:r>
    </w:p>
    <w:p w:rsidR="001250FB" w:rsidRPr="001250FB" w:rsidRDefault="001250FB" w:rsidP="001250FB">
      <w:pPr>
        <w:spacing w:after="0" w:line="240" w:lineRule="auto"/>
        <w:ind w:firstLine="851"/>
        <w:jc w:val="both"/>
        <w:rPr>
          <w:rFonts w:ascii="Times New Roman" w:eastAsiaTheme="minorHAnsi" w:hAnsi="Times New Roman"/>
        </w:rPr>
      </w:pPr>
      <w:r w:rsidRPr="001250FB">
        <w:rPr>
          <w:rFonts w:ascii="Times New Roman" w:eastAsiaTheme="minorHAnsi" w:hAnsi="Times New Roman"/>
        </w:rPr>
        <w:t xml:space="preserve">После получения нечётких кластеров необходимо выяснить наиболее важные характеристики абонентов в каждом кластере. Необходимо провести анализ значений характеристик в полученных кластерах, чтобы понять, почему абоненты попали в один кластер. Для выявления значимости характеристик по кластерам будем использовать алгоритм нечёткого вывод. </w:t>
      </w:r>
    </w:p>
    <w:p w:rsidR="001250FB" w:rsidRPr="001250FB" w:rsidRDefault="001250FB" w:rsidP="001250FB">
      <w:pPr>
        <w:autoSpaceDE w:val="0"/>
        <w:autoSpaceDN w:val="0"/>
        <w:adjustRightInd w:val="0"/>
        <w:spacing w:after="0" w:line="240" w:lineRule="auto"/>
        <w:ind w:firstLine="567"/>
        <w:jc w:val="both"/>
        <w:rPr>
          <w:rFonts w:ascii="Times New Roman" w:eastAsiaTheme="minorHAnsi" w:hAnsi="Times New Roman"/>
          <w:sz w:val="24"/>
          <w:szCs w:val="24"/>
        </w:rPr>
      </w:pPr>
    </w:p>
    <w:p w:rsidR="001250FB" w:rsidRPr="001250FB" w:rsidRDefault="00AC2A3A" w:rsidP="001250FB">
      <w:pPr>
        <w:autoSpaceDE w:val="0"/>
        <w:autoSpaceDN w:val="0"/>
        <w:adjustRightInd w:val="0"/>
        <w:spacing w:after="0" w:line="240" w:lineRule="auto"/>
        <w:jc w:val="both"/>
        <w:rPr>
          <w:rFonts w:ascii="Times New Roman" w:eastAsiaTheme="minorHAnsi" w:hAnsi="Times New Roman"/>
          <w:sz w:val="24"/>
          <w:szCs w:val="24"/>
        </w:rPr>
      </w:pPr>
      <w:r>
        <w:rPr>
          <w:rFonts w:ascii="Times New Roman" w:eastAsiaTheme="minorHAnsi" w:hAnsi="Times New Roman"/>
          <w:sz w:val="24"/>
          <w:szCs w:val="24"/>
        </w:rPr>
      </w:r>
      <w:r>
        <w:rPr>
          <w:rFonts w:ascii="Times New Roman" w:eastAsiaTheme="minorHAnsi" w:hAnsi="Times New Roman"/>
          <w:sz w:val="24"/>
          <w:szCs w:val="24"/>
        </w:rPr>
        <w:pict>
          <v:group id="_x0000_s3077" editas="canvas" style="width:467.75pt;height:449.35pt;mso-position-horizontal-relative:char;mso-position-vertical-relative:line" coordorigin="1701,1134" coordsize="9355,8987">
            <o:lock v:ext="edit" aspectratio="t"/>
            <v:shape id="_x0000_s3078" type="#_x0000_t75" style="position:absolute;left:1701;top:1134;width:9355;height:8987" o:preferrelative="f">
              <v:fill o:detectmouseclick="t"/>
              <v:path o:extrusionok="t" o:connecttype="none"/>
              <o:lock v:ext="edit" text="t"/>
            </v:shape>
            <v:shape id="_x0000_s3079" type="#_x0000_t202" style="position:absolute;left:6690;top:8996;width:720;height:435" stroked="f" strokecolor="black [3213]">
              <v:textbox style="mso-next-textbox:#_x0000_s3079">
                <w:txbxContent>
                  <w:p w:rsidR="00BE32AA" w:rsidRPr="005F48F7" w:rsidRDefault="00BE32AA" w:rsidP="001250FB">
                    <w:r>
                      <w:t>ДА</w:t>
                    </w:r>
                  </w:p>
                </w:txbxContent>
              </v:textbox>
            </v:shape>
            <v:shapetype id="_x0000_t116" coordsize="21600,21600" o:spt="116" path="m3475,qx,10800,3475,21600l18125,21600qx21600,10800,18125,xe">
              <v:stroke joinstyle="miter"/>
              <v:path gradientshapeok="t" o:connecttype="rect" textboxrect="1018,3163,20582,18437"/>
            </v:shapetype>
            <v:shape id="_x0000_s3080" type="#_x0000_t116" style="position:absolute;left:5520;top:1275;width:2010;height:525">
              <v:textbox style="mso-next-textbox:#_x0000_s3080">
                <w:txbxContent>
                  <w:p w:rsidR="00BE32AA" w:rsidRPr="008F3405" w:rsidRDefault="00BE32AA" w:rsidP="001250FB">
                    <w:pPr>
                      <w:jc w:val="center"/>
                    </w:pPr>
                    <w:r>
                      <w:t>Начало</w:t>
                    </w:r>
                  </w:p>
                </w:txbxContent>
              </v:textbox>
            </v:shape>
            <v:shape id="_x0000_s3081" type="#_x0000_t116" style="position:absolute;left:5550;top:9461;width:2010;height:525">
              <v:textbox style="mso-next-textbox:#_x0000_s3081">
                <w:txbxContent>
                  <w:p w:rsidR="00BE32AA" w:rsidRPr="008F3405" w:rsidRDefault="00BE32AA" w:rsidP="001250FB">
                    <w:pPr>
                      <w:jc w:val="center"/>
                    </w:pPr>
                    <w:r>
                      <w:t>Конец</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_x0000_s3082" type="#_x0000_t111" style="position:absolute;left:5010;top:2056;width:3030;height:987">
              <v:textbox style="mso-next-textbox:#_x0000_s3082">
                <w:txbxContent>
                  <w:p w:rsidR="00BE32AA" w:rsidRDefault="00BE32AA" w:rsidP="001250FB">
                    <w:pPr>
                      <w:jc w:val="center"/>
                    </w:pPr>
                    <w:r>
                      <w:t>Задать</w:t>
                    </w:r>
                    <w:r w:rsidRPr="008E11FD">
                      <w:t xml:space="preserve"> </w:t>
                    </w:r>
                    <w:r>
                      <w:t>значения:</w:t>
                    </w:r>
                  </w:p>
                  <w:p w:rsidR="00BE32AA" w:rsidRPr="008E11FD" w:rsidRDefault="00BE32AA" w:rsidP="001250FB">
                    <w:pPr>
                      <w:jc w:val="center"/>
                    </w:pPr>
                    <w:r>
                      <w:t>X</w:t>
                    </w:r>
                    <w:r w:rsidRPr="008E11FD">
                      <w:t xml:space="preserve">, </w:t>
                    </w:r>
                    <w:r>
                      <w:t>k</w:t>
                    </w:r>
                    <w:r w:rsidRPr="008E11FD">
                      <w:t xml:space="preserve">, </w:t>
                    </w:r>
                    <w:r>
                      <w:t>m</w:t>
                    </w:r>
                    <w:r w:rsidRPr="008E11FD">
                      <w:t xml:space="preserve">, </w:t>
                    </w:r>
                    <w:r>
                      <w:t>ε</w:t>
                    </w:r>
                  </w:p>
                </w:txbxContent>
              </v:textbox>
            </v:shape>
            <v:shape id="_x0000_s3083" type="#_x0000_t32" style="position:absolute;left:6525;top:1800;width:1;height:256" o:connectortype="straight">
              <v:stroke endarrow="block"/>
            </v:shape>
            <v:shape id="_x0000_s3084" type="#_x0000_t109" style="position:absolute;left:4785;top:3345;width:3495;height:840">
              <v:textbox style="mso-next-textbox:#_x0000_s3084">
                <w:txbxContent>
                  <w:p w:rsidR="00BE32AA" w:rsidRDefault="00BE32AA" w:rsidP="001250FB">
                    <w:pPr>
                      <w:jc w:val="center"/>
                    </w:pPr>
                    <w:r>
                      <w:t>s := 0</w:t>
                    </w:r>
                  </w:p>
                  <w:p w:rsidR="00BE32AA" w:rsidRPr="00E811B6" w:rsidRDefault="00AC2A3A" w:rsidP="001250FB">
                    <m:oMathPara>
                      <m:oMath>
                        <m:sSup>
                          <m:sSupPr>
                            <m:ctrlPr>
                              <w:rPr>
                                <w:rFonts w:ascii="Cambria Math" w:hAnsi="Cambria Math"/>
                                <w:i/>
                              </w:rPr>
                            </m:ctrlPr>
                          </m:sSupPr>
                          <m:e>
                            <m:r>
                              <w:rPr>
                                <w:rFonts w:ascii="Cambria Math" w:hAnsi="Cambria Math"/>
                              </w:rPr>
                              <m:t>U</m:t>
                            </m:r>
                          </m:e>
                          <m:sup>
                            <m:r>
                              <w:rPr>
                                <w:rFonts w:ascii="Cambria Math" w:hAnsi="Cambria Math"/>
                              </w:rPr>
                              <m:t>(0)</m:t>
                            </m:r>
                          </m:sup>
                        </m:sSup>
                        <m:r>
                          <w:rPr>
                            <w:rFonts w:ascii="Cambria Math" w:hAnsi="Cambria Math"/>
                          </w:rPr>
                          <m:t>≔(</m:t>
                        </m:r>
                        <m:sSub>
                          <m:sSubPr>
                            <m:ctrlPr>
                              <w:rPr>
                                <w:rFonts w:ascii="Cambria Math" w:eastAsiaTheme="minorEastAsia" w:hAnsi="Cambria Math"/>
                                <w:i/>
                                <w:sz w:val="28"/>
                                <w:szCs w:val="28"/>
                              </w:rPr>
                            </m:ctrlPr>
                          </m:sSubPr>
                          <m:e>
                            <m:r>
                              <w:rPr>
                                <w:rFonts w:ascii="Cambria Math" w:eastAsiaTheme="minorEastAsia" w:hAnsi="Cambria Math"/>
                                <w:sz w:val="28"/>
                                <w:szCs w:val="28"/>
                              </w:rPr>
                              <m:t>u</m:t>
                            </m:r>
                          </m:e>
                          <m:sub>
                            <m:r>
                              <w:rPr>
                                <w:rFonts w:ascii="Cambria Math" w:eastAsiaTheme="minorEastAsia" w:hAnsi="Cambria Math"/>
                                <w:sz w:val="28"/>
                                <w:szCs w:val="28"/>
                              </w:rPr>
                              <m:t>ij</m:t>
                            </m:r>
                          </m:sub>
                        </m:sSub>
                        <m:r>
                          <w:rPr>
                            <w:rFonts w:ascii="Cambria Math" w:hAnsi="Cambria Math"/>
                          </w:rPr>
                          <m:t>)</m:t>
                        </m:r>
                      </m:oMath>
                    </m:oMathPara>
                  </w:p>
                </w:txbxContent>
              </v:textbox>
            </v:shape>
            <v:shape id="_x0000_s3085" type="#_x0000_t32" style="position:absolute;left:6525;top:3043;width:8;height:302" o:connectortype="straight">
              <v:stroke endarrow="block"/>
            </v:shape>
            <v:shape id="_x0000_s3086" type="#_x0000_t109" style="position:absolute;left:3990;top:4440;width:5100;height:1455">
              <v:textbox style="mso-next-textbox:#_x0000_s3086">
                <w:txbxContent>
                  <w:p w:rsidR="00BE32AA" w:rsidRDefault="00BE32AA" w:rsidP="001250FB">
                    <w:pPr>
                      <w:jc w:val="center"/>
                    </w:pPr>
                    <w:r>
                      <w:t>Вычислить центы кластеров</w:t>
                    </w:r>
                  </w:p>
                  <w:p w:rsidR="00BE32AA" w:rsidRPr="00B80419" w:rsidRDefault="00AC2A3A" w:rsidP="001250FB">
                    <w:pPr>
                      <w:rPr>
                        <w:i/>
                      </w:rPr>
                    </w:pPr>
                    <m:oMathPara>
                      <m:oMath>
                        <m:sSup>
                          <m:sSupPr>
                            <m:ctrlPr>
                              <w:rPr>
                                <w:rFonts w:ascii="Cambria Math" w:hAnsi="Cambria Math"/>
                                <w:i/>
                                <w:sz w:val="28"/>
                                <w:szCs w:val="28"/>
                              </w:rPr>
                            </m:ctrlPr>
                          </m:sSupPr>
                          <m:e>
                            <m:r>
                              <w:rPr>
                                <w:rFonts w:ascii="Cambria Math" w:hAnsi="Cambria Math"/>
                                <w:sz w:val="28"/>
                                <w:szCs w:val="28"/>
                              </w:rPr>
                              <m:t>∀j,l  C</m:t>
                            </m:r>
                          </m:e>
                          <m:sup>
                            <m:r>
                              <w:rPr>
                                <w:rFonts w:ascii="Cambria Math" w:hAnsi="Cambria Math"/>
                                <w:sz w:val="28"/>
                                <w:szCs w:val="28"/>
                              </w:rPr>
                              <m:t>(s)</m:t>
                            </m:r>
                          </m:sup>
                        </m:sSup>
                        <m:r>
                          <w:rPr>
                            <w:rFonts w:ascii="Cambria Math" w:eastAsiaTheme="minorHAnsi" w:hAnsi="Cambria Math"/>
                            <w:sz w:val="28"/>
                            <w:szCs w:val="28"/>
                          </w:rPr>
                          <m:t>:=</m:t>
                        </m:r>
                        <m:sSub>
                          <m:sSubPr>
                            <m:ctrlPr>
                              <w:rPr>
                                <w:rFonts w:ascii="Cambria Math" w:eastAsiaTheme="minorHAnsi" w:hAnsi="Cambria Math"/>
                                <w:i/>
                                <w:sz w:val="28"/>
                                <w:szCs w:val="28"/>
                              </w:rPr>
                            </m:ctrlPr>
                          </m:sSubPr>
                          <m:e>
                            <m:r>
                              <w:rPr>
                                <w:rFonts w:ascii="Cambria Math" w:eastAsiaTheme="minorHAnsi" w:hAnsi="Cambria Math"/>
                                <w:sz w:val="28"/>
                                <w:szCs w:val="28"/>
                              </w:rPr>
                              <m:t>c</m:t>
                            </m:r>
                          </m:e>
                          <m:sub>
                            <m:r>
                              <w:rPr>
                                <w:rFonts w:ascii="Cambria Math" w:eastAsiaTheme="minorHAnsi" w:hAnsi="Cambria Math"/>
                                <w:sz w:val="28"/>
                                <w:szCs w:val="28"/>
                              </w:rPr>
                              <m:t>jl</m:t>
                            </m:r>
                          </m:sub>
                        </m:sSub>
                        <m:r>
                          <w:rPr>
                            <w:rFonts w:ascii="Cambria Math" w:eastAsiaTheme="minorHAnsi" w:hAnsi="Cambria Math"/>
                            <w:sz w:val="28"/>
                            <w:szCs w:val="28"/>
                          </w:rPr>
                          <m:t>=</m:t>
                        </m:r>
                        <m:f>
                          <m:fPr>
                            <m:ctrlPr>
                              <w:rPr>
                                <w:rFonts w:ascii="Cambria Math" w:eastAsiaTheme="minorHAnsi" w:hAnsi="Cambria Math"/>
                                <w:i/>
                                <w:sz w:val="28"/>
                                <w:szCs w:val="28"/>
                              </w:rPr>
                            </m:ctrlPr>
                          </m:fPr>
                          <m:num>
                            <m:nary>
                              <m:naryPr>
                                <m:chr m:val="∑"/>
                                <m:limLoc m:val="undOvr"/>
                                <m:ctrlPr>
                                  <w:rPr>
                                    <w:rFonts w:ascii="Cambria Math" w:eastAsiaTheme="minorHAnsi" w:hAnsi="Cambria Math"/>
                                    <w:i/>
                                    <w:sz w:val="28"/>
                                    <w:szCs w:val="28"/>
                                  </w:rPr>
                                </m:ctrlPr>
                              </m:naryPr>
                              <m:sub>
                                <m:r>
                                  <w:rPr>
                                    <w:rFonts w:ascii="Cambria Math" w:eastAsiaTheme="minorHAnsi" w:hAnsi="Cambria Math"/>
                                    <w:sz w:val="28"/>
                                    <w:szCs w:val="28"/>
                                  </w:rPr>
                                  <m:t>i=1</m:t>
                                </m:r>
                              </m:sub>
                              <m:sup>
                                <m:r>
                                  <w:rPr>
                                    <w:rFonts w:ascii="Cambria Math" w:eastAsiaTheme="minorHAnsi" w:hAnsi="Cambria Math"/>
                                    <w:sz w:val="28"/>
                                    <w:szCs w:val="28"/>
                                  </w:rPr>
                                  <m:t>n</m:t>
                                </m:r>
                              </m:sup>
                              <m:e>
                                <m:sSup>
                                  <m:sSupPr>
                                    <m:ctrlPr>
                                      <w:rPr>
                                        <w:rFonts w:ascii="Cambria Math" w:eastAsiaTheme="minorHAnsi" w:hAnsi="Cambria Math"/>
                                        <w:i/>
                                        <w:sz w:val="28"/>
                                        <w:szCs w:val="28"/>
                                      </w:rPr>
                                    </m:ctrlPr>
                                  </m:sSupPr>
                                  <m:e>
                                    <m:r>
                                      <w:rPr>
                                        <w:rFonts w:ascii="Cambria Math" w:eastAsiaTheme="minorHAnsi" w:hAnsi="Cambria Math"/>
                                        <w:sz w:val="28"/>
                                        <w:szCs w:val="28"/>
                                      </w:rPr>
                                      <m:t>(</m:t>
                                    </m:r>
                                    <m:sSubSup>
                                      <m:sSubSupPr>
                                        <m:ctrlPr>
                                          <w:rPr>
                                            <w:rFonts w:ascii="Cambria Math" w:eastAsiaTheme="minorHAnsi" w:hAnsi="Cambria Math"/>
                                            <w:i/>
                                            <w:sz w:val="28"/>
                                            <w:szCs w:val="28"/>
                                          </w:rPr>
                                        </m:ctrlPr>
                                      </m:sSubSupPr>
                                      <m:e>
                                        <m:r>
                                          <w:rPr>
                                            <w:rFonts w:ascii="Cambria Math" w:eastAsiaTheme="minorHAnsi" w:hAnsi="Cambria Math"/>
                                            <w:sz w:val="28"/>
                                            <w:szCs w:val="28"/>
                                          </w:rPr>
                                          <m:t>u</m:t>
                                        </m:r>
                                      </m:e>
                                      <m:sub>
                                        <m:r>
                                          <w:rPr>
                                            <w:rFonts w:ascii="Cambria Math" w:eastAsiaTheme="minorHAnsi" w:hAnsi="Cambria Math"/>
                                            <w:sz w:val="28"/>
                                            <w:szCs w:val="28"/>
                                          </w:rPr>
                                          <m:t>ij</m:t>
                                        </m:r>
                                      </m:sub>
                                      <m:sup>
                                        <m:r>
                                          <w:rPr>
                                            <w:rFonts w:ascii="Cambria Math" w:eastAsiaTheme="minorHAnsi" w:hAnsi="Cambria Math"/>
                                            <w:sz w:val="28"/>
                                            <w:szCs w:val="28"/>
                                          </w:rPr>
                                          <m:t>(s)</m:t>
                                        </m:r>
                                      </m:sup>
                                    </m:sSubSup>
                                    <m:r>
                                      <w:rPr>
                                        <w:rFonts w:ascii="Cambria Math" w:eastAsiaTheme="minorHAnsi" w:hAnsi="Cambria Math"/>
                                        <w:sz w:val="28"/>
                                        <w:szCs w:val="28"/>
                                      </w:rPr>
                                      <m:t>)</m:t>
                                    </m:r>
                                  </m:e>
                                  <m:sup>
                                    <m:r>
                                      <w:rPr>
                                        <w:rFonts w:ascii="Cambria Math" w:eastAsiaTheme="minorHAnsi" w:hAnsi="Cambria Math"/>
                                        <w:sz w:val="28"/>
                                        <w:szCs w:val="28"/>
                                      </w:rPr>
                                      <m:t>m</m:t>
                                    </m:r>
                                  </m:sup>
                                </m:sSup>
                                <m:r>
                                  <w:rPr>
                                    <w:rFonts w:ascii="Cambria Math" w:eastAsiaTheme="minorHAnsi" w:hAnsi="Cambria Math"/>
                                    <w:sz w:val="28"/>
                                    <w:szCs w:val="28"/>
                                  </w:rPr>
                                  <m:t>×</m:t>
                                </m:r>
                                <m:sSub>
                                  <m:sSubPr>
                                    <m:ctrlPr>
                                      <w:rPr>
                                        <w:rFonts w:ascii="Cambria Math" w:eastAsiaTheme="minorHAnsi" w:hAnsi="Cambria Math"/>
                                        <w:i/>
                                        <w:sz w:val="28"/>
                                        <w:szCs w:val="28"/>
                                      </w:rPr>
                                    </m:ctrlPr>
                                  </m:sSubPr>
                                  <m:e>
                                    <m:r>
                                      <w:rPr>
                                        <w:rFonts w:ascii="Cambria Math" w:eastAsiaTheme="minorHAnsi" w:hAnsi="Cambria Math"/>
                                        <w:sz w:val="28"/>
                                        <w:szCs w:val="28"/>
                                      </w:rPr>
                                      <m:t>x</m:t>
                                    </m:r>
                                  </m:e>
                                  <m:sub>
                                    <m:r>
                                      <w:rPr>
                                        <w:rFonts w:ascii="Cambria Math" w:eastAsiaTheme="minorHAnsi" w:hAnsi="Cambria Math"/>
                                        <w:sz w:val="28"/>
                                        <w:szCs w:val="28"/>
                                      </w:rPr>
                                      <m:t>il</m:t>
                                    </m:r>
                                  </m:sub>
                                </m:sSub>
                              </m:e>
                            </m:nary>
                          </m:num>
                          <m:den>
                            <m:nary>
                              <m:naryPr>
                                <m:chr m:val="∑"/>
                                <m:limLoc m:val="undOvr"/>
                                <m:ctrlPr>
                                  <w:rPr>
                                    <w:rFonts w:ascii="Cambria Math" w:eastAsiaTheme="minorHAnsi" w:hAnsi="Cambria Math"/>
                                    <w:i/>
                                    <w:sz w:val="28"/>
                                    <w:szCs w:val="28"/>
                                  </w:rPr>
                                </m:ctrlPr>
                              </m:naryPr>
                              <m:sub>
                                <m:r>
                                  <w:rPr>
                                    <w:rFonts w:ascii="Cambria Math" w:eastAsiaTheme="minorHAnsi" w:hAnsi="Cambria Math"/>
                                    <w:sz w:val="28"/>
                                    <w:szCs w:val="28"/>
                                  </w:rPr>
                                  <m:t>i=1</m:t>
                                </m:r>
                              </m:sub>
                              <m:sup>
                                <m:r>
                                  <w:rPr>
                                    <w:rFonts w:ascii="Cambria Math" w:eastAsiaTheme="minorHAnsi" w:hAnsi="Cambria Math"/>
                                    <w:sz w:val="28"/>
                                    <w:szCs w:val="28"/>
                                  </w:rPr>
                                  <m:t>n</m:t>
                                </m:r>
                              </m:sup>
                              <m:e>
                                <m:sSup>
                                  <m:sSupPr>
                                    <m:ctrlPr>
                                      <w:rPr>
                                        <w:rFonts w:ascii="Cambria Math" w:eastAsiaTheme="minorHAnsi" w:hAnsi="Cambria Math"/>
                                        <w:i/>
                                        <w:sz w:val="28"/>
                                        <w:szCs w:val="28"/>
                                      </w:rPr>
                                    </m:ctrlPr>
                                  </m:sSupPr>
                                  <m:e>
                                    <m:r>
                                      <w:rPr>
                                        <w:rFonts w:ascii="Cambria Math" w:eastAsiaTheme="minorHAnsi" w:hAnsi="Cambria Math"/>
                                        <w:sz w:val="28"/>
                                        <w:szCs w:val="28"/>
                                      </w:rPr>
                                      <m:t>(</m:t>
                                    </m:r>
                                    <m:sSubSup>
                                      <m:sSubSupPr>
                                        <m:ctrlPr>
                                          <w:rPr>
                                            <w:rFonts w:ascii="Cambria Math" w:eastAsiaTheme="minorHAnsi" w:hAnsi="Cambria Math"/>
                                            <w:i/>
                                            <w:sz w:val="28"/>
                                            <w:szCs w:val="28"/>
                                          </w:rPr>
                                        </m:ctrlPr>
                                      </m:sSubSupPr>
                                      <m:e>
                                        <m:r>
                                          <w:rPr>
                                            <w:rFonts w:ascii="Cambria Math" w:eastAsiaTheme="minorHAnsi" w:hAnsi="Cambria Math"/>
                                            <w:sz w:val="28"/>
                                            <w:szCs w:val="28"/>
                                          </w:rPr>
                                          <m:t>u</m:t>
                                        </m:r>
                                      </m:e>
                                      <m:sub>
                                        <m:r>
                                          <w:rPr>
                                            <w:rFonts w:ascii="Cambria Math" w:eastAsiaTheme="minorHAnsi" w:hAnsi="Cambria Math"/>
                                            <w:sz w:val="28"/>
                                            <w:szCs w:val="28"/>
                                          </w:rPr>
                                          <m:t>ij</m:t>
                                        </m:r>
                                      </m:sub>
                                      <m:sup>
                                        <m:r>
                                          <w:rPr>
                                            <w:rFonts w:ascii="Cambria Math" w:eastAsiaTheme="minorHAnsi" w:hAnsi="Cambria Math"/>
                                            <w:sz w:val="28"/>
                                            <w:szCs w:val="28"/>
                                          </w:rPr>
                                          <m:t>(s)</m:t>
                                        </m:r>
                                      </m:sup>
                                    </m:sSubSup>
                                    <m:r>
                                      <w:rPr>
                                        <w:rFonts w:ascii="Cambria Math" w:eastAsiaTheme="minorHAnsi" w:hAnsi="Cambria Math"/>
                                        <w:sz w:val="28"/>
                                        <w:szCs w:val="28"/>
                                      </w:rPr>
                                      <m:t>)</m:t>
                                    </m:r>
                                  </m:e>
                                  <m:sup>
                                    <m:r>
                                      <w:rPr>
                                        <w:rFonts w:ascii="Cambria Math" w:eastAsiaTheme="minorHAnsi" w:hAnsi="Cambria Math"/>
                                        <w:sz w:val="28"/>
                                        <w:szCs w:val="28"/>
                                      </w:rPr>
                                      <m:t>m</m:t>
                                    </m:r>
                                  </m:sup>
                                </m:sSup>
                              </m:e>
                            </m:nary>
                          </m:den>
                        </m:f>
                      </m:oMath>
                    </m:oMathPara>
                  </w:p>
                </w:txbxContent>
              </v:textbox>
            </v:shape>
            <v:shape id="_x0000_s3087" type="#_x0000_t32" style="position:absolute;left:6533;top:4185;width:7;height:255" o:connectortype="straight">
              <v:stroke endarrow="block"/>
            </v:shape>
            <v:shape id="_x0000_s3088" type="#_x0000_t109" style="position:absolute;left:3990;top:6150;width:5100;height:1455">
              <v:textbox style="mso-next-textbox:#_x0000_s3088">
                <w:txbxContent>
                  <w:p w:rsidR="00BE32AA" w:rsidRDefault="00BE32AA" w:rsidP="001250FB">
                    <w:pPr>
                      <w:jc w:val="center"/>
                    </w:pPr>
                    <w:r>
                      <w:t>Обновить матрицу разбиения</w:t>
                    </w:r>
                  </w:p>
                  <w:p w:rsidR="00BE32AA" w:rsidRPr="00B80419" w:rsidRDefault="00AC2A3A" w:rsidP="001250FB">
                    <m:oMathPara>
                      <m:oMath>
                        <m:sSup>
                          <m:sSupPr>
                            <m:ctrlPr>
                              <w:rPr>
                                <w:rFonts w:ascii="Cambria Math" w:hAnsi="Cambria Math"/>
                                <w:i/>
                              </w:rPr>
                            </m:ctrlPr>
                          </m:sSupPr>
                          <m:e>
                            <m:r>
                              <w:rPr>
                                <w:rFonts w:ascii="Cambria Math" w:hAnsi="Cambria Math"/>
                              </w:rPr>
                              <m:t>U</m:t>
                            </m:r>
                          </m:e>
                          <m:sup>
                            <m:r>
                              <w:rPr>
                                <w:rFonts w:ascii="Cambria Math" w:hAnsi="Cambria Math"/>
                              </w:rPr>
                              <m:t>(s+1)</m:t>
                            </m:r>
                          </m:sup>
                        </m:sSup>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ij</m:t>
                            </m:r>
                          </m:sub>
                        </m:sSub>
                        <m:r>
                          <w:rPr>
                            <w:rFonts w:ascii="Cambria Math" w:hAnsi="Cambria Math"/>
                          </w:rPr>
                          <m:t>=</m:t>
                        </m:r>
                        <m:nary>
                          <m:naryPr>
                            <m:chr m:val="∑"/>
                            <m:limLoc m:val="undOvr"/>
                            <m:ctrlPr>
                              <w:rPr>
                                <w:rFonts w:ascii="Cambria Math" w:hAnsi="Cambria Math"/>
                                <w:i/>
                              </w:rPr>
                            </m:ctrlPr>
                          </m:naryPr>
                          <m:sub>
                            <m:r>
                              <w:rPr>
                                <w:rFonts w:ascii="Cambria Math" w:hAnsi="Cambria Math"/>
                              </w:rPr>
                              <m:t>t=1</m:t>
                            </m:r>
                          </m:sub>
                          <m:sup>
                            <m:r>
                              <w:rPr>
                                <w:rFonts w:ascii="Cambria Math" w:hAnsi="Cambria Math"/>
                              </w:rPr>
                              <m:t>k</m:t>
                            </m:r>
                          </m:sup>
                          <m:e>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ρ(</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m:t>
                                    </m:r>
                                  </m:num>
                                  <m:den>
                                    <m:r>
                                      <w:rPr>
                                        <w:rFonts w:ascii="Cambria Math" w:hAnsi="Cambria Math"/>
                                      </w:rPr>
                                      <m:t>ρ(</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den>
                                </m:f>
                                <m:r>
                                  <w:rPr>
                                    <w:rFonts w:ascii="Cambria Math" w:hAnsi="Cambria Math"/>
                                  </w:rPr>
                                  <m:t>)</m:t>
                                </m:r>
                              </m:e>
                              <m:sup>
                                <m:f>
                                  <m:fPr>
                                    <m:ctrlPr>
                                      <w:rPr>
                                        <w:rFonts w:ascii="Cambria Math" w:hAnsi="Cambria Math"/>
                                        <w:i/>
                                      </w:rPr>
                                    </m:ctrlPr>
                                  </m:fPr>
                                  <m:num>
                                    <m:r>
                                      <w:rPr>
                                        <w:rFonts w:ascii="Cambria Math" w:hAnsi="Cambria Math"/>
                                      </w:rPr>
                                      <m:t>2</m:t>
                                    </m:r>
                                  </m:num>
                                  <m:den>
                                    <m:r>
                                      <w:rPr>
                                        <w:rFonts w:ascii="Cambria Math" w:hAnsi="Cambria Math"/>
                                      </w:rPr>
                                      <m:t>1-m</m:t>
                                    </m:r>
                                  </m:den>
                                </m:f>
                              </m:sup>
                            </m:sSup>
                          </m:e>
                        </m:nary>
                      </m:oMath>
                    </m:oMathPara>
                  </w:p>
                </w:txbxContent>
              </v:textbox>
            </v:shape>
            <v:shape id="_x0000_s3089" type="#_x0000_t32" style="position:absolute;left:6540;top:5895;width:1;height:255" o:connectortype="straight">
              <v:stroke endarrow="block"/>
            </v:shape>
            <v:shapetype id="_x0000_t110" coordsize="21600,21600" o:spt="110" path="m10800,l,10800,10800,21600,21600,10800xe">
              <v:stroke joinstyle="miter"/>
              <v:path gradientshapeok="t" o:connecttype="rect" textboxrect="5400,5400,16200,16200"/>
            </v:shapetype>
            <v:shape id="_x0000_s3090" type="#_x0000_t110" style="position:absolute;left:4140;top:7916;width:4819;height:1140">
              <v:textbox style="mso-next-textbox:#_x0000_s3090">
                <w:txbxContent>
                  <w:p w:rsidR="00BE32AA" w:rsidRDefault="00AC2A3A" w:rsidP="001250FB">
                    <m:oMathPara>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ij</m:t>
                                </m:r>
                              </m:lim>
                            </m:limLow>
                          </m:fName>
                          <m:e>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ij</m:t>
                                </m:r>
                              </m:sub>
                              <m:sup>
                                <m:r>
                                  <w:rPr>
                                    <w:rFonts w:ascii="Cambria Math" w:hAnsi="Cambria Math"/>
                                  </w:rPr>
                                  <m:t>s+1</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ij</m:t>
                                </m:r>
                              </m:sub>
                              <m:sup>
                                <m:r>
                                  <w:rPr>
                                    <w:rFonts w:ascii="Cambria Math" w:hAnsi="Cambria Math"/>
                                  </w:rPr>
                                  <m:t>s</m:t>
                                </m:r>
                              </m:sup>
                            </m:sSubSup>
                            <m:r>
                              <w:rPr>
                                <w:rFonts w:ascii="Cambria Math" w:hAnsi="Cambria Math"/>
                              </w:rPr>
                              <m:t>|}</m:t>
                            </m:r>
                          </m:e>
                        </m:func>
                        <m:r>
                          <w:rPr>
                            <w:rFonts w:ascii="Cambria Math" w:hAnsi="Cambria Math"/>
                          </w:rPr>
                          <m:t>&lt;ε</m:t>
                        </m:r>
                      </m:oMath>
                    </m:oMathPara>
                  </w:p>
                </w:txbxContent>
              </v:textbox>
            </v:shape>
            <v:shape id="_x0000_s3091" type="#_x0000_t32" style="position:absolute;left:6550;top:9056;width:5;height:405" o:connectortype="straight">
              <v:stroke endarrow="block"/>
            </v:shape>
            <v:shape id="_x0000_s3092" type="#_x0000_t202" style="position:absolute;left:9090;top:8561;width:990;height:435" stroked="f" strokecolor="black [3213]">
              <v:textbox style="mso-next-textbox:#_x0000_s3092">
                <w:txbxContent>
                  <w:p w:rsidR="00BE32AA" w:rsidRPr="008A7D01" w:rsidRDefault="00BE32AA" w:rsidP="001250FB">
                    <w:pPr>
                      <w:jc w:val="center"/>
                    </w:pPr>
                    <w:r>
                      <w:t>НЕТ</w:t>
                    </w:r>
                  </w:p>
                  <w:p w:rsidR="00BE32AA" w:rsidRPr="005F48F7" w:rsidRDefault="00BE32AA" w:rsidP="001250FB"/>
                </w:txbxContent>
              </v:textbox>
            </v:shape>
            <v:shape id="_x0000_s3093" type="#_x0000_t32" style="position:absolute;left:8959;top:8486;width:1077;height:1" o:connectortype="straight"/>
            <v:shape id="_x0000_s3094" type="#_x0000_t109" style="position:absolute;left:9291;top:6761;width:1515;height:450">
              <v:textbox style="mso-next-textbox:#_x0000_s3094">
                <w:txbxContent>
                  <w:p w:rsidR="00BE32AA" w:rsidRPr="008A7D01" w:rsidRDefault="00BE32AA" w:rsidP="001250FB">
                    <w:pPr>
                      <w:jc w:val="center"/>
                    </w:pPr>
                    <w:r>
                      <w:t>s := s + 1</w:t>
                    </w:r>
                  </w:p>
                </w:txbxContent>
              </v:textbox>
            </v:shape>
            <v:shape id="_x0000_s3095" type="#_x0000_t32" style="position:absolute;left:6540;top:7605;width:10;height:311" o:connectortype="straight">
              <v:stroke endarrow="block"/>
            </v:shape>
            <v:shape id="_x0000_s3096" type="#_x0000_t32" style="position:absolute;left:10049;top:7211;width:1;height:1275;flip:x y" o:connectortype="straight">
              <v:stroke endarrow="block"/>
            </v:shape>
            <v:shapetype id="_x0000_t33" coordsize="21600,21600" o:spt="33" o:oned="t" path="m,l21600,r,21600e" filled="f">
              <v:stroke joinstyle="miter"/>
              <v:path arrowok="t" fillok="f" o:connecttype="none"/>
              <o:lock v:ext="edit" shapetype="t"/>
            </v:shapetype>
            <v:shape id="_x0000_s3097" type="#_x0000_t33" style="position:absolute;left:8773;top:5485;width:1593;height:959;rotation:270;flip:x" o:connectortype="elbow" adj="-113193,126740,-113193">
              <v:stroke endarrow="block"/>
            </v:shape>
            <w10:wrap type="none"/>
            <w10:anchorlock/>
          </v:group>
        </w:pict>
      </w:r>
    </w:p>
    <w:p w:rsidR="001250FB" w:rsidRPr="001250FB" w:rsidRDefault="001250FB" w:rsidP="001250FB">
      <w:pPr>
        <w:spacing w:after="0" w:line="240" w:lineRule="auto"/>
        <w:jc w:val="center"/>
        <w:rPr>
          <w:rFonts w:ascii="Times New Roman" w:hAnsi="Times New Roman"/>
          <w:sz w:val="20"/>
          <w:szCs w:val="24"/>
        </w:rPr>
      </w:pPr>
      <w:r w:rsidRPr="001250FB">
        <w:rPr>
          <w:rFonts w:ascii="Times New Roman" w:hAnsi="Times New Roman"/>
          <w:sz w:val="20"/>
          <w:szCs w:val="24"/>
        </w:rPr>
        <w:t>Рисунок 3.1 – Схема алгоритма кластеризации</w:t>
      </w:r>
    </w:p>
    <w:p w:rsidR="001250FB" w:rsidRPr="001250FB" w:rsidRDefault="001250FB" w:rsidP="001250FB">
      <w:pPr>
        <w:autoSpaceDE w:val="0"/>
        <w:autoSpaceDN w:val="0"/>
        <w:adjustRightInd w:val="0"/>
        <w:spacing w:after="0" w:line="240" w:lineRule="auto"/>
        <w:ind w:firstLine="567"/>
        <w:jc w:val="both"/>
        <w:rPr>
          <w:rFonts w:ascii="Times New Roman" w:eastAsiaTheme="minorHAnsi" w:hAnsi="Times New Roman"/>
          <w:sz w:val="24"/>
          <w:szCs w:val="24"/>
        </w:rPr>
      </w:pPr>
      <w:r w:rsidRPr="001250FB">
        <w:rPr>
          <w:rFonts w:ascii="Times New Roman" w:eastAsiaTheme="minorHAnsi" w:hAnsi="Times New Roman"/>
          <w:sz w:val="24"/>
          <w:szCs w:val="24"/>
        </w:rPr>
        <w:t>В схеме используются следующие обозначения:</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d</m:t>
        </m:r>
        <m:r>
          <m:rPr>
            <m:scr m:val="double-struck"/>
          </m:rPr>
          <w:rPr>
            <w:rFonts w:ascii="Cambria Math" w:eastAsiaTheme="minorHAnsi" w:hAnsi="Cambria Math"/>
            <w:sz w:val="24"/>
            <w:szCs w:val="24"/>
          </w:rPr>
          <m:t>∈N</m:t>
        </m:r>
      </m:oMath>
      <w:r w:rsidRPr="001250FB">
        <w:rPr>
          <w:rFonts w:ascii="Times New Roman" w:eastAsiaTheme="minorEastAsia" w:hAnsi="Times New Roman"/>
          <w:sz w:val="24"/>
          <w:szCs w:val="24"/>
        </w:rPr>
        <w:t xml:space="preserve"> − размерность пространства векторов данных;</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n</m:t>
        </m:r>
        <m:r>
          <m:rPr>
            <m:scr m:val="double-struck"/>
          </m:rPr>
          <w:rPr>
            <w:rFonts w:ascii="Cambria Math" w:eastAsiaTheme="minorHAnsi" w:hAnsi="Cambria Math"/>
            <w:sz w:val="24"/>
            <w:szCs w:val="24"/>
          </w:rPr>
          <m:t>∈N</m:t>
        </m:r>
      </m:oMath>
      <w:r w:rsidRPr="001250FB">
        <w:rPr>
          <w:rFonts w:ascii="Times New Roman" w:eastAsiaTheme="minorEastAsia" w:hAnsi="Times New Roman"/>
          <w:sz w:val="24"/>
          <w:szCs w:val="24"/>
        </w:rPr>
        <w:t xml:space="preserve"> − мощность обучающей выборки; </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X⊂</m:t>
        </m:r>
        <m:sSup>
          <m:sSupPr>
            <m:ctrlPr>
              <w:rPr>
                <w:rFonts w:ascii="Cambria Math" w:eastAsiaTheme="minorHAnsi" w:hAnsi="Times New Roman"/>
                <w:i/>
                <w:sz w:val="24"/>
                <w:szCs w:val="24"/>
              </w:rPr>
            </m:ctrlPr>
          </m:sSupPr>
          <m:e>
            <m:r>
              <m:rPr>
                <m:scr m:val="double-struck"/>
              </m:rPr>
              <w:rPr>
                <w:rFonts w:ascii="Times New Roman" w:eastAsiaTheme="minorHAnsi" w:hAnsi="Cambria Math"/>
                <w:sz w:val="24"/>
                <w:szCs w:val="24"/>
              </w:rPr>
              <m:t>R</m:t>
            </m:r>
          </m:e>
          <m:sup>
            <m:r>
              <w:rPr>
                <w:rFonts w:ascii="Cambria Math" w:eastAsiaTheme="minorHAnsi" w:hAnsi="Cambria Math"/>
                <w:sz w:val="24"/>
                <w:szCs w:val="24"/>
              </w:rPr>
              <m:t>d</m:t>
            </m:r>
          </m:sup>
        </m:sSup>
      </m:oMath>
      <w:r w:rsidRPr="001250FB">
        <w:rPr>
          <w:rFonts w:ascii="Times New Roman" w:eastAsiaTheme="minorHAnsi" w:hAnsi="Times New Roman"/>
          <w:sz w:val="24"/>
          <w:szCs w:val="24"/>
        </w:rPr>
        <w:t xml:space="preserve"> – обучающая выборка векторов данных;</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i</m:t>
        </m:r>
        <m:r>
          <m:rPr>
            <m:scr m:val="double-struck"/>
          </m:rPr>
          <w:rPr>
            <w:rFonts w:ascii="Cambria Math" w:eastAsiaTheme="minorHAnsi" w:hAnsi="Cambria Math"/>
            <w:sz w:val="24"/>
            <w:szCs w:val="24"/>
          </w:rPr>
          <m:t>∈N</m:t>
        </m:r>
        <m:r>
          <w:rPr>
            <w:rFonts w:ascii="Cambria Math" w:eastAsiaTheme="minorHAnsi" w:hAnsi="Times New Roman"/>
            <w:sz w:val="24"/>
            <w:szCs w:val="24"/>
          </w:rPr>
          <m:t>:1</m:t>
        </m:r>
        <m:r>
          <w:rPr>
            <w:rFonts w:ascii="Times New Roman" w:eastAsiaTheme="minorHAnsi" w:hAnsi="Times New Roman"/>
            <w:sz w:val="24"/>
            <w:szCs w:val="24"/>
          </w:rPr>
          <m:t>≤</m:t>
        </m:r>
        <m:r>
          <w:rPr>
            <w:rFonts w:ascii="Cambria Math" w:eastAsiaTheme="minorHAnsi" w:hAnsi="Cambria Math"/>
            <w:sz w:val="24"/>
            <w:szCs w:val="24"/>
          </w:rPr>
          <m:t>i</m:t>
        </m:r>
        <m:r>
          <w:rPr>
            <w:rFonts w:ascii="Times New Roman" w:eastAsiaTheme="minorHAnsi" w:hAnsi="Times New Roman"/>
            <w:sz w:val="24"/>
            <w:szCs w:val="24"/>
          </w:rPr>
          <m:t>≤</m:t>
        </m:r>
        <m:r>
          <w:rPr>
            <w:rFonts w:ascii="Cambria Math" w:eastAsiaTheme="minorHAnsi" w:hAnsi="Cambria Math"/>
            <w:sz w:val="24"/>
            <w:szCs w:val="24"/>
          </w:rPr>
          <m:t>n</m:t>
        </m:r>
      </m:oMath>
      <w:r w:rsidRPr="001250FB">
        <w:rPr>
          <w:rFonts w:ascii="Times New Roman" w:eastAsiaTheme="minorEastAsia" w:hAnsi="Times New Roman"/>
          <w:sz w:val="24"/>
          <w:szCs w:val="24"/>
        </w:rPr>
        <w:t xml:space="preserve"> – номер вектора обучающей выборки;</w:t>
      </w:r>
    </w:p>
    <w:p w:rsidR="001250FB" w:rsidRPr="001250FB" w:rsidRDefault="00AC2A3A"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m:t>
            </m:r>
          </m:sub>
        </m:sSub>
        <m:r>
          <w:rPr>
            <w:rFonts w:ascii="Cambria Math" w:eastAsiaTheme="minorHAnsi" w:hAnsi="Cambria Math"/>
            <w:sz w:val="24"/>
            <w:szCs w:val="24"/>
          </w:rPr>
          <m:t>∈X</m:t>
        </m:r>
      </m:oMath>
      <w:r w:rsidR="001250FB" w:rsidRPr="001250FB">
        <w:rPr>
          <w:rFonts w:ascii="Times New Roman" w:eastAsiaTheme="minorEastAsia" w:hAnsi="Times New Roman"/>
          <w:sz w:val="24"/>
          <w:szCs w:val="24"/>
        </w:rPr>
        <w:t xml:space="preserve"> – </w:t>
      </w:r>
      <w:r w:rsidR="001250FB" w:rsidRPr="001250FB">
        <w:rPr>
          <w:rFonts w:ascii="Times New Roman" w:eastAsiaTheme="minorEastAsia" w:hAnsi="Times New Roman"/>
          <w:i/>
          <w:sz w:val="24"/>
          <w:szCs w:val="24"/>
        </w:rPr>
        <w:t>i</w:t>
      </w:r>
      <w:r w:rsidR="001250FB" w:rsidRPr="001250FB">
        <w:rPr>
          <w:rFonts w:ascii="Times New Roman" w:eastAsiaTheme="minorEastAsia" w:hAnsi="Times New Roman"/>
          <w:sz w:val="24"/>
          <w:szCs w:val="24"/>
        </w:rPr>
        <w:t>-й вектор выборки;</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k</m:t>
        </m:r>
        <m:r>
          <m:rPr>
            <m:scr m:val="double-struck"/>
          </m:rPr>
          <w:rPr>
            <w:rFonts w:ascii="Cambria Math" w:eastAsiaTheme="minorHAnsi" w:hAnsi="Cambria Math"/>
            <w:sz w:val="24"/>
            <w:szCs w:val="24"/>
          </w:rPr>
          <m:t>∈N</m:t>
        </m:r>
      </m:oMath>
      <w:r w:rsidRPr="001250FB">
        <w:rPr>
          <w:rFonts w:ascii="Times New Roman" w:eastAsiaTheme="minorHAnsi" w:hAnsi="Times New Roman"/>
          <w:sz w:val="24"/>
          <w:szCs w:val="24"/>
        </w:rPr>
        <w:t xml:space="preserve"> – количество кластеров;</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m</m:t>
        </m:r>
        <m:r>
          <m:rPr>
            <m:scr m:val="double-struck"/>
          </m:rPr>
          <w:rPr>
            <w:rFonts w:ascii="Cambria Math" w:eastAsiaTheme="minorHAnsi" w:hAnsi="Cambria Math"/>
            <w:sz w:val="24"/>
            <w:szCs w:val="24"/>
          </w:rPr>
          <m:t>∈R</m:t>
        </m:r>
        <m:r>
          <w:rPr>
            <w:rFonts w:ascii="Cambria Math" w:eastAsiaTheme="minorHAnsi" w:hAnsi="Times New Roman"/>
            <w:sz w:val="24"/>
            <w:szCs w:val="24"/>
          </w:rPr>
          <m:t>:</m:t>
        </m:r>
        <m:r>
          <w:rPr>
            <w:rFonts w:ascii="Cambria Math" w:eastAsiaTheme="minorHAnsi" w:hAnsi="Cambria Math"/>
            <w:sz w:val="24"/>
            <w:szCs w:val="24"/>
          </w:rPr>
          <m:t>m</m:t>
        </m:r>
        <m:r>
          <w:rPr>
            <w:rFonts w:ascii="Cambria Math" w:eastAsiaTheme="minorHAnsi" w:hAnsi="Times New Roman"/>
            <w:sz w:val="24"/>
            <w:szCs w:val="24"/>
          </w:rPr>
          <m:t>&gt;1</m:t>
        </m:r>
      </m:oMath>
      <w:r w:rsidRPr="001250FB">
        <w:rPr>
          <w:rFonts w:ascii="Times New Roman" w:eastAsiaTheme="minorEastAsia" w:hAnsi="Times New Roman"/>
          <w:sz w:val="24"/>
          <w:szCs w:val="24"/>
        </w:rPr>
        <w:t xml:space="preserve"> – коэффициент нечёткости;</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ε∈</m:t>
        </m:r>
        <m:r>
          <w:rPr>
            <w:rFonts w:ascii="Cambria Math" w:eastAsiaTheme="minorHAnsi" w:hAnsi="Times New Roman"/>
            <w:sz w:val="24"/>
            <w:szCs w:val="24"/>
          </w:rPr>
          <m:t>(0,1)</m:t>
        </m:r>
        <m:r>
          <m:rPr>
            <m:scr m:val="double-struck"/>
          </m:rPr>
          <w:rPr>
            <w:rFonts w:ascii="Cambria Math" w:eastAsiaTheme="minorHAnsi" w:hAnsi="Cambria Math"/>
            <w:sz w:val="24"/>
            <w:szCs w:val="24"/>
          </w:rPr>
          <m:t>⊂R</m:t>
        </m:r>
      </m:oMath>
      <w:r w:rsidRPr="001250FB">
        <w:rPr>
          <w:rFonts w:ascii="Times New Roman" w:eastAsiaTheme="minorEastAsia" w:hAnsi="Times New Roman"/>
          <w:sz w:val="24"/>
          <w:szCs w:val="24"/>
        </w:rPr>
        <w:t xml:space="preserve"> − критерий остановки;</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s</m:t>
        </m:r>
        <m:r>
          <m:rPr>
            <m:scr m:val="double-struck"/>
          </m:rPr>
          <w:rPr>
            <w:rFonts w:ascii="Cambria Math" w:eastAsiaTheme="minorHAnsi" w:hAnsi="Cambria Math"/>
            <w:sz w:val="24"/>
            <w:szCs w:val="24"/>
          </w:rPr>
          <m:t>∈N</m:t>
        </m:r>
      </m:oMath>
      <w:r w:rsidRPr="001250FB">
        <w:rPr>
          <w:rFonts w:ascii="Times New Roman" w:eastAsiaTheme="minorEastAsia" w:hAnsi="Times New Roman"/>
          <w:sz w:val="24"/>
          <w:szCs w:val="24"/>
        </w:rPr>
        <w:t xml:space="preserve"> − номер итерации;</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U⊂</m:t>
        </m:r>
        <m:sSup>
          <m:sSupPr>
            <m:ctrlPr>
              <w:rPr>
                <w:rFonts w:ascii="Cambria Math" w:eastAsiaTheme="minorHAnsi" w:hAnsi="Times New Roman"/>
                <w:i/>
                <w:sz w:val="24"/>
                <w:szCs w:val="24"/>
              </w:rPr>
            </m:ctrlPr>
          </m:sSupPr>
          <m:e>
            <m:r>
              <m:rPr>
                <m:scr m:val="double-struck"/>
              </m:rPr>
              <w:rPr>
                <w:rFonts w:ascii="Times New Roman" w:eastAsiaTheme="minorHAnsi" w:hAnsi="Cambria Math"/>
                <w:sz w:val="24"/>
                <w:szCs w:val="24"/>
              </w:rPr>
              <m:t>R</m:t>
            </m:r>
          </m:e>
          <m:sup>
            <m:r>
              <w:rPr>
                <w:rFonts w:ascii="Cambria Math" w:eastAsiaTheme="minorHAnsi" w:hAnsi="Cambria Math"/>
                <w:sz w:val="24"/>
                <w:szCs w:val="24"/>
              </w:rPr>
              <m:t>n</m:t>
            </m:r>
            <m:r>
              <w:rPr>
                <w:rFonts w:ascii="Times New Roman" w:eastAsiaTheme="minorHAnsi" w:hAnsi="Times New Roman"/>
                <w:sz w:val="24"/>
                <w:szCs w:val="24"/>
              </w:rPr>
              <m:t>×</m:t>
            </m:r>
            <m:r>
              <w:rPr>
                <w:rFonts w:ascii="Cambria Math" w:eastAsiaTheme="minorHAnsi" w:hAnsi="Cambria Math"/>
                <w:sz w:val="24"/>
                <w:szCs w:val="24"/>
              </w:rPr>
              <m:t>k</m:t>
            </m:r>
          </m:sup>
        </m:sSup>
      </m:oMath>
      <w:r w:rsidRPr="001250FB">
        <w:rPr>
          <w:rFonts w:ascii="Times New Roman" w:eastAsiaTheme="minorEastAsia" w:hAnsi="Times New Roman"/>
          <w:sz w:val="24"/>
          <w:szCs w:val="24"/>
        </w:rPr>
        <w:t xml:space="preserve"> – матрица степеней принадлежности (разбиения), где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Cambria Math"/>
                <w:sz w:val="24"/>
                <w:szCs w:val="24"/>
              </w:rPr>
              <m:t>ij</m:t>
            </m:r>
          </m:sub>
        </m:sSub>
        <m:r>
          <m:rPr>
            <m:scr m:val="double-struck"/>
          </m:rPr>
          <w:rPr>
            <w:rFonts w:ascii="Cambria Math" w:eastAsiaTheme="minorHAnsi" w:hAnsi="Cambria Math"/>
            <w:sz w:val="24"/>
            <w:szCs w:val="24"/>
          </w:rPr>
          <m:t>∈R</m:t>
        </m:r>
      </m:oMath>
      <w:r w:rsidRPr="001250FB">
        <w:rPr>
          <w:rFonts w:ascii="Times New Roman" w:eastAsiaTheme="minorEastAsia" w:hAnsi="Times New Roman"/>
          <w:sz w:val="24"/>
          <w:szCs w:val="24"/>
        </w:rPr>
        <w:t>;</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C⊂</m:t>
        </m:r>
        <m:sSup>
          <m:sSupPr>
            <m:ctrlPr>
              <w:rPr>
                <w:rFonts w:ascii="Cambria Math" w:eastAsiaTheme="minorHAnsi" w:hAnsi="Times New Roman"/>
                <w:i/>
                <w:sz w:val="24"/>
                <w:szCs w:val="24"/>
              </w:rPr>
            </m:ctrlPr>
          </m:sSupPr>
          <m:e>
            <m:r>
              <m:rPr>
                <m:scr m:val="double-struck"/>
              </m:rPr>
              <w:rPr>
                <w:rFonts w:ascii="Times New Roman" w:eastAsiaTheme="minorHAnsi" w:hAnsi="Cambria Math"/>
                <w:sz w:val="24"/>
                <w:szCs w:val="24"/>
              </w:rPr>
              <m:t>R</m:t>
            </m:r>
          </m:e>
          <m:sup>
            <m:r>
              <w:rPr>
                <w:rFonts w:ascii="Cambria Math" w:eastAsiaTheme="minorHAnsi" w:hAnsi="Cambria Math"/>
                <w:sz w:val="24"/>
                <w:szCs w:val="24"/>
              </w:rPr>
              <m:t>k</m:t>
            </m:r>
            <m:r>
              <w:rPr>
                <w:rFonts w:ascii="Times New Roman" w:eastAsiaTheme="minorHAnsi" w:hAnsi="Times New Roman"/>
                <w:sz w:val="24"/>
                <w:szCs w:val="24"/>
              </w:rPr>
              <m:t>×</m:t>
            </m:r>
            <m:r>
              <w:rPr>
                <w:rFonts w:ascii="Cambria Math" w:eastAsiaTheme="minorHAnsi" w:hAnsi="Cambria Math"/>
                <w:sz w:val="24"/>
                <w:szCs w:val="24"/>
              </w:rPr>
              <m:t>d</m:t>
            </m:r>
          </m:sup>
        </m:sSup>
      </m:oMath>
      <w:r w:rsidRPr="001250FB">
        <w:rPr>
          <w:rFonts w:ascii="Times New Roman" w:eastAsiaTheme="minorEastAsia" w:hAnsi="Times New Roman"/>
          <w:sz w:val="24"/>
          <w:szCs w:val="24"/>
        </w:rPr>
        <w:t xml:space="preserve"> – матрица, которая содержит центры кластеров;</w:t>
      </w:r>
    </w:p>
    <w:p w:rsidR="001250FB" w:rsidRPr="001250FB" w:rsidRDefault="00AC2A3A"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sSub>
          <m:sSubPr>
            <m:ctrlPr>
              <w:rPr>
                <w:rFonts w:ascii="Cambria Math" w:eastAsiaTheme="minorHAnsi" w:hAnsi="Times New Roman"/>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j</m:t>
            </m:r>
          </m:sub>
        </m:sSub>
        <m:sSup>
          <m:sSupPr>
            <m:ctrlPr>
              <w:rPr>
                <w:rFonts w:ascii="Cambria Math" w:eastAsiaTheme="minorHAnsi" w:hAnsi="Times New Roman"/>
                <w:i/>
                <w:sz w:val="24"/>
                <w:szCs w:val="24"/>
              </w:rPr>
            </m:ctrlPr>
          </m:sSupPr>
          <m:e>
            <m:r>
              <m:rPr>
                <m:scr m:val="double-struck"/>
              </m:rPr>
              <w:rPr>
                <w:rFonts w:ascii="Cambria Math" w:eastAsiaTheme="minorHAnsi" w:hAnsi="Cambria Math"/>
                <w:sz w:val="24"/>
                <w:szCs w:val="24"/>
              </w:rPr>
              <m:t>∈R</m:t>
            </m:r>
          </m:e>
          <m:sup>
            <m:r>
              <w:rPr>
                <w:rFonts w:ascii="Cambria Math" w:eastAsiaTheme="minorHAnsi" w:hAnsi="Cambria Math"/>
                <w:sz w:val="24"/>
                <w:szCs w:val="24"/>
              </w:rPr>
              <m:t>d</m:t>
            </m:r>
          </m:sup>
        </m:sSup>
      </m:oMath>
      <w:r w:rsidR="001250FB" w:rsidRPr="001250FB">
        <w:rPr>
          <w:rFonts w:ascii="Times New Roman" w:eastAsiaTheme="minorEastAsia" w:hAnsi="Times New Roman"/>
          <w:sz w:val="24"/>
          <w:szCs w:val="24"/>
        </w:rPr>
        <w:t xml:space="preserve"> – центр кластера </w:t>
      </w:r>
      <w:r w:rsidR="001250FB" w:rsidRPr="001250FB">
        <w:rPr>
          <w:rFonts w:ascii="Times New Roman" w:eastAsiaTheme="minorEastAsia" w:hAnsi="Times New Roman"/>
          <w:i/>
          <w:sz w:val="24"/>
          <w:szCs w:val="24"/>
        </w:rPr>
        <w:t>j</w:t>
      </w:r>
      <w:r w:rsidR="001250FB" w:rsidRPr="001250FB">
        <w:rPr>
          <w:rFonts w:ascii="Times New Roman" w:eastAsiaTheme="minorEastAsia" w:hAnsi="Times New Roman"/>
          <w:sz w:val="24"/>
          <w:szCs w:val="24"/>
        </w:rPr>
        <w:t xml:space="preserve">, вектор размерности </w:t>
      </w:r>
      <w:r w:rsidR="001250FB" w:rsidRPr="001250FB">
        <w:rPr>
          <w:rFonts w:ascii="Times New Roman" w:eastAsiaTheme="minorEastAsia" w:hAnsi="Times New Roman"/>
          <w:i/>
          <w:sz w:val="24"/>
          <w:szCs w:val="24"/>
        </w:rPr>
        <w:t>d</w:t>
      </w:r>
      <w:r w:rsidR="001250FB" w:rsidRPr="001250FB">
        <w:rPr>
          <w:rFonts w:ascii="Times New Roman" w:eastAsiaTheme="minorEastAsia" w:hAnsi="Times New Roman"/>
          <w:sz w:val="24"/>
          <w:szCs w:val="24"/>
        </w:rPr>
        <w:t>;</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j</m:t>
        </m:r>
        <m:r>
          <m:rPr>
            <m:scr m:val="double-struck"/>
          </m:rPr>
          <w:rPr>
            <w:rFonts w:ascii="Cambria Math" w:eastAsiaTheme="minorHAnsi" w:hAnsi="Cambria Math"/>
            <w:sz w:val="24"/>
            <w:szCs w:val="24"/>
          </w:rPr>
          <m:t>∈N</m:t>
        </m:r>
        <m:r>
          <w:rPr>
            <w:rFonts w:ascii="Cambria Math" w:eastAsiaTheme="minorHAnsi" w:hAnsi="Times New Roman"/>
            <w:sz w:val="24"/>
            <w:szCs w:val="24"/>
          </w:rPr>
          <m:t>:1</m:t>
        </m:r>
        <m:r>
          <w:rPr>
            <w:rFonts w:ascii="Times New Roman" w:eastAsiaTheme="minorHAnsi" w:hAnsi="Times New Roman"/>
            <w:sz w:val="24"/>
            <w:szCs w:val="24"/>
          </w:rPr>
          <m:t>≤</m:t>
        </m:r>
        <m:r>
          <w:rPr>
            <w:rFonts w:ascii="Cambria Math" w:eastAsiaTheme="minorHAnsi" w:hAnsi="Cambria Math"/>
            <w:sz w:val="24"/>
            <w:szCs w:val="24"/>
          </w:rPr>
          <m:t>j</m:t>
        </m:r>
        <m:r>
          <w:rPr>
            <w:rFonts w:ascii="Times New Roman" w:eastAsiaTheme="minorHAnsi" w:hAnsi="Times New Roman"/>
            <w:sz w:val="24"/>
            <w:szCs w:val="24"/>
          </w:rPr>
          <m:t>≤</m:t>
        </m:r>
        <m:r>
          <w:rPr>
            <w:rFonts w:ascii="Cambria Math" w:eastAsiaTheme="minorHAnsi" w:hAnsi="Cambria Math"/>
            <w:sz w:val="24"/>
            <w:szCs w:val="24"/>
          </w:rPr>
          <m:t>k</m:t>
        </m:r>
      </m:oMath>
      <w:r w:rsidRPr="001250FB">
        <w:rPr>
          <w:rFonts w:ascii="Times New Roman" w:eastAsiaTheme="minorEastAsia" w:hAnsi="Times New Roman"/>
          <w:sz w:val="24"/>
          <w:szCs w:val="24"/>
        </w:rPr>
        <w:t xml:space="preserve"> − номер кластера;</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sz w:val="24"/>
          <w:szCs w:val="24"/>
        </w:rPr>
      </w:pPr>
      <m:oMath>
        <m:r>
          <w:rPr>
            <w:rFonts w:ascii="Cambria Math" w:eastAsiaTheme="minorHAnsi" w:hAnsi="Cambria Math"/>
            <w:sz w:val="24"/>
            <w:szCs w:val="24"/>
          </w:rPr>
          <m:t>l</m:t>
        </m:r>
        <m:r>
          <m:rPr>
            <m:scr m:val="double-struck"/>
          </m:rPr>
          <w:rPr>
            <w:rFonts w:ascii="Cambria Math" w:eastAsiaTheme="minorHAnsi" w:hAnsi="Cambria Math"/>
            <w:sz w:val="24"/>
            <w:szCs w:val="24"/>
          </w:rPr>
          <m:t>∈N</m:t>
        </m:r>
        <m:r>
          <w:rPr>
            <w:rFonts w:ascii="Cambria Math" w:eastAsiaTheme="minorHAnsi" w:hAnsi="Times New Roman"/>
            <w:sz w:val="24"/>
            <w:szCs w:val="24"/>
          </w:rPr>
          <m:t>:1</m:t>
        </m:r>
        <m:r>
          <w:rPr>
            <w:rFonts w:ascii="Times New Roman" w:eastAsiaTheme="minorHAnsi" w:hAnsi="Times New Roman"/>
            <w:sz w:val="24"/>
            <w:szCs w:val="24"/>
          </w:rPr>
          <m:t>≤</m:t>
        </m:r>
        <m:r>
          <w:rPr>
            <w:rFonts w:ascii="Cambria Math" w:eastAsiaTheme="minorHAnsi" w:hAnsi="Cambria Math"/>
            <w:sz w:val="24"/>
            <w:szCs w:val="24"/>
          </w:rPr>
          <m:t>l</m:t>
        </m:r>
        <m:r>
          <w:rPr>
            <w:rFonts w:ascii="Times New Roman" w:eastAsiaTheme="minorHAnsi" w:hAnsi="Times New Roman"/>
            <w:sz w:val="24"/>
            <w:szCs w:val="24"/>
          </w:rPr>
          <m:t>≤</m:t>
        </m:r>
        <m:r>
          <w:rPr>
            <w:rFonts w:ascii="Cambria Math" w:eastAsiaTheme="minorHAnsi" w:hAnsi="Cambria Math"/>
            <w:sz w:val="24"/>
            <w:szCs w:val="24"/>
          </w:rPr>
          <m:t>d</m:t>
        </m:r>
      </m:oMath>
      <w:r w:rsidRPr="001250FB">
        <w:rPr>
          <w:rFonts w:ascii="Times New Roman" w:eastAsiaTheme="minorEastAsia" w:hAnsi="Times New Roman"/>
          <w:sz w:val="24"/>
          <w:szCs w:val="24"/>
        </w:rPr>
        <w:t xml:space="preserve"> – номер координаты вектора;</w:t>
      </w:r>
    </w:p>
    <w:p w:rsidR="001250FB" w:rsidRPr="001250FB" w:rsidRDefault="001250FB"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i/>
          <w:sz w:val="24"/>
          <w:szCs w:val="24"/>
        </w:rPr>
      </w:pPr>
      <m:oMath>
        <m:r>
          <w:rPr>
            <w:rFonts w:ascii="Cambria Math" w:eastAsiaTheme="minorHAnsi" w:hAnsi="Cambria Math"/>
            <w:sz w:val="24"/>
            <w:szCs w:val="24"/>
          </w:rPr>
          <m:t>ρ</m:t>
        </m:r>
        <m:r>
          <w:rPr>
            <w:rFonts w:ascii="Cambria Math" w:eastAsiaTheme="minorHAnsi" w:hAnsi="Times New Roman"/>
            <w:sz w:val="24"/>
            <w:szCs w:val="24"/>
          </w:rPr>
          <m:t>(</m:t>
        </m:r>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m:t>
            </m:r>
          </m:sub>
        </m:sSub>
        <m:r>
          <w:rPr>
            <w:rFonts w:ascii="Cambria Math" w:eastAsiaTheme="minorHAnsi" w:hAnsi="Times New Roman"/>
            <w:sz w:val="24"/>
            <w:szCs w:val="24"/>
          </w:rPr>
          <m:t xml:space="preserve">, </m:t>
        </m:r>
        <m:sSub>
          <m:sSubPr>
            <m:ctrlPr>
              <w:rPr>
                <w:rFonts w:ascii="Cambria Math" w:eastAsiaTheme="minorHAnsi" w:hAnsi="Times New Roman"/>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j</m:t>
            </m:r>
          </m:sub>
        </m:sSub>
        <m:r>
          <w:rPr>
            <w:rFonts w:ascii="Cambria Math" w:eastAsiaTheme="minorHAnsi" w:hAnsi="Times New Roman"/>
            <w:sz w:val="24"/>
            <w:szCs w:val="24"/>
          </w:rPr>
          <m:t>)</m:t>
        </m:r>
      </m:oMath>
      <w:r w:rsidRPr="001250FB">
        <w:rPr>
          <w:rFonts w:ascii="Times New Roman" w:eastAsiaTheme="minorHAnsi" w:hAnsi="Times New Roman"/>
          <w:i/>
          <w:sz w:val="24"/>
          <w:szCs w:val="24"/>
        </w:rPr>
        <w:t xml:space="preserve"> – </w:t>
      </w:r>
      <w:r w:rsidRPr="001250FB">
        <w:rPr>
          <w:rFonts w:ascii="Times New Roman" w:eastAsiaTheme="minorEastAsia" w:hAnsi="Times New Roman"/>
          <w:sz w:val="24"/>
          <w:szCs w:val="24"/>
        </w:rPr>
        <w:t>функция расстояния (мера сходства), определяющая степень принадлежности вектора;</w:t>
      </w:r>
    </w:p>
    <w:p w:rsidR="001250FB" w:rsidRPr="001250FB" w:rsidRDefault="00AC2A3A" w:rsidP="00F1732E">
      <w:pPr>
        <w:pStyle w:val="a5"/>
        <w:numPr>
          <w:ilvl w:val="0"/>
          <w:numId w:val="40"/>
        </w:numPr>
        <w:autoSpaceDE w:val="0"/>
        <w:autoSpaceDN w:val="0"/>
        <w:adjustRightInd w:val="0"/>
        <w:spacing w:after="0" w:line="240" w:lineRule="auto"/>
        <w:ind w:left="851" w:hanging="284"/>
        <w:jc w:val="both"/>
        <w:rPr>
          <w:rFonts w:ascii="Times New Roman" w:eastAsiaTheme="minorHAnsi" w:hAnsi="Times New Roman"/>
          <w:i/>
          <w:sz w:val="24"/>
          <w:szCs w:val="24"/>
        </w:rPr>
      </w:pPr>
      <m:oMath>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il</m:t>
            </m:r>
          </m:sub>
        </m:sSub>
        <m:r>
          <w:rPr>
            <w:rFonts w:ascii="Cambria Math" w:eastAsiaTheme="minorHAnsi" w:hAnsi="Times New Roman"/>
            <w:sz w:val="24"/>
            <w:szCs w:val="24"/>
          </w:rPr>
          <m:t xml:space="preserve">, </m:t>
        </m:r>
        <m:sSub>
          <m:sSubPr>
            <m:ctrlPr>
              <w:rPr>
                <w:rFonts w:ascii="Cambria Math" w:eastAsiaTheme="minorHAnsi" w:hAnsi="Times New Roman"/>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jl</m:t>
            </m:r>
          </m:sub>
        </m:sSub>
        <m:r>
          <m:rPr>
            <m:scr m:val="double-struck"/>
          </m:rPr>
          <w:rPr>
            <w:rFonts w:ascii="Cambria Math" w:eastAsiaTheme="minorHAnsi" w:hAnsi="Cambria Math"/>
            <w:sz w:val="24"/>
            <w:szCs w:val="24"/>
          </w:rPr>
          <m:t>∈R</m:t>
        </m:r>
      </m:oMath>
      <w:r w:rsidR="001250FB" w:rsidRPr="001250FB">
        <w:rPr>
          <w:rFonts w:ascii="Times New Roman" w:eastAsiaTheme="minorEastAsia" w:hAnsi="Times New Roman"/>
          <w:sz w:val="24"/>
          <w:szCs w:val="24"/>
        </w:rPr>
        <w:t xml:space="preserve"> − </w:t>
      </w:r>
      <w:r w:rsidR="001250FB" w:rsidRPr="001250FB">
        <w:rPr>
          <w:rFonts w:ascii="Times New Roman" w:eastAsiaTheme="minorEastAsia" w:hAnsi="Times New Roman"/>
          <w:i/>
          <w:sz w:val="24"/>
          <w:szCs w:val="24"/>
        </w:rPr>
        <w:t>l</w:t>
      </w:r>
      <w:r w:rsidR="001250FB" w:rsidRPr="001250FB">
        <w:rPr>
          <w:rFonts w:ascii="Times New Roman" w:eastAsiaTheme="minorEastAsia" w:hAnsi="Times New Roman"/>
          <w:sz w:val="24"/>
          <w:szCs w:val="24"/>
        </w:rPr>
        <w:t xml:space="preserve">-e координаты векторов </w:t>
      </w:r>
      <m:oMath>
        <m:sSub>
          <m:sSubPr>
            <m:ctrlPr>
              <w:rPr>
                <w:rFonts w:ascii="Cambria Math" w:eastAsiaTheme="minorHAnsi" w:hAnsi="Times New Roman"/>
                <w:i/>
                <w:sz w:val="24"/>
                <w:szCs w:val="24"/>
              </w:rPr>
            </m:ctrlPr>
          </m:sSubPr>
          <m:e>
            <m:r>
              <w:rPr>
                <w:rFonts w:ascii="Cambria Math" w:eastAsiaTheme="minorHAnsi" w:hAnsi="Cambria Math"/>
                <w:sz w:val="24"/>
                <w:szCs w:val="24"/>
              </w:rPr>
              <m:t>x</m:t>
            </m:r>
          </m:e>
          <m:sub>
            <m:r>
              <w:rPr>
                <w:rFonts w:ascii="Cambria Math" w:eastAsiaTheme="minorHAnsi" w:hAnsi="Cambria Math"/>
                <w:sz w:val="24"/>
                <w:szCs w:val="24"/>
              </w:rPr>
              <m:t>i</m:t>
            </m:r>
          </m:sub>
        </m:sSub>
      </m:oMath>
      <w:r w:rsidR="001250FB" w:rsidRPr="001250FB">
        <w:rPr>
          <w:rFonts w:ascii="Times New Roman" w:eastAsiaTheme="minorEastAsia" w:hAnsi="Times New Roman"/>
          <w:sz w:val="24"/>
          <w:szCs w:val="24"/>
        </w:rPr>
        <w:t xml:space="preserve"> и </w:t>
      </w:r>
      <m:oMath>
        <m:sSub>
          <m:sSubPr>
            <m:ctrlPr>
              <w:rPr>
                <w:rFonts w:ascii="Cambria Math" w:eastAsiaTheme="minorHAnsi" w:hAnsi="Times New Roman"/>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j</m:t>
            </m:r>
          </m:sub>
        </m:sSub>
      </m:oMath>
      <w:r w:rsidR="001250FB" w:rsidRPr="001250FB">
        <w:rPr>
          <w:rFonts w:ascii="Times New Roman" w:eastAsiaTheme="minorEastAsia" w:hAnsi="Times New Roman"/>
          <w:sz w:val="24"/>
          <w:szCs w:val="24"/>
        </w:rPr>
        <w:t xml:space="preserve"> соответственно; </w:t>
      </w:r>
    </w:p>
    <w:p w:rsidR="001250FB" w:rsidRPr="001250FB" w:rsidRDefault="001250FB" w:rsidP="001250FB">
      <w:pPr>
        <w:spacing w:after="0" w:line="240" w:lineRule="auto"/>
        <w:ind w:firstLine="567"/>
        <w:jc w:val="both"/>
        <w:rPr>
          <w:rFonts w:ascii="Times New Roman" w:hAnsi="Times New Roman"/>
          <w:sz w:val="24"/>
          <w:szCs w:val="24"/>
        </w:rPr>
      </w:pPr>
      <w:r w:rsidRPr="001250FB">
        <w:rPr>
          <w:rFonts w:ascii="Times New Roman" w:hAnsi="Times New Roman"/>
        </w:rPr>
        <w:lastRenderedPageBreak/>
        <w:t>В</w:t>
      </w:r>
      <w:r w:rsidRPr="001250FB">
        <w:rPr>
          <w:rFonts w:ascii="Times New Roman" w:hAnsi="Times New Roman"/>
          <w:sz w:val="24"/>
          <w:szCs w:val="24"/>
        </w:rPr>
        <w:t>ыбираем один из кластеров</w:t>
      </w:r>
      <w:r w:rsidRPr="001250FB">
        <w:rPr>
          <w:rFonts w:ascii="Times New Roman" w:hAnsi="Times New Roman"/>
        </w:rPr>
        <w:t xml:space="preserve"> и</w:t>
      </w:r>
      <w:r w:rsidRPr="001250FB">
        <w:rPr>
          <w:rFonts w:ascii="Times New Roman" w:hAnsi="Times New Roman"/>
          <w:sz w:val="24"/>
          <w:szCs w:val="24"/>
        </w:rPr>
        <w:t xml:space="preserve"> абонентов из этого кластера, степень принадлежности которых к выбранному кластеру больше чем к остальным. Таким образом, получаем чёткое множество, которое будем считать универсумом для рассматриваемого далее нечёткого множества. После этого необходимо вычислить наиболее значимые признаки в этом кластере. Алгоритм вычисления значимости признака строится на теории нечёткого вывода, поскольку абоненты, даже находящиеся в одном кластере, потребляет услуги не в одинаковом объёме и сделать вывод о составе формируемого пакета можно лишь приблизительно. С учётом количества абонентов универсума будем проводить анализ не для всех абонентов, а лишь для тех представителей универсума, которые относятся к ядру рассматриваемого далее нечёткого множества. После чего обобщим результат обработки на остальных абонентов универсума. В случае малого количества объектов в ядре можно расширить число анализируемых абонентов, заменив ядро нечёткого множества на α-срез при подходящем значении α. Подобную процедуру проводим для всех полученных кластеров.</w:t>
      </w:r>
    </w:p>
    <w:p w:rsidR="001250FB" w:rsidRPr="001250FB" w:rsidRDefault="001250FB" w:rsidP="001250FB">
      <w:pPr>
        <w:spacing w:after="0" w:line="240" w:lineRule="auto"/>
        <w:ind w:firstLine="567"/>
        <w:jc w:val="both"/>
        <w:rPr>
          <w:rFonts w:ascii="Times New Roman" w:hAnsi="Times New Roman"/>
          <w:color w:val="000000"/>
          <w:sz w:val="24"/>
          <w:szCs w:val="24"/>
          <w:shd w:val="clear" w:color="auto" w:fill="FFFFFF"/>
        </w:rPr>
      </w:pPr>
      <w:r w:rsidRPr="001250FB">
        <w:rPr>
          <w:rFonts w:ascii="Times New Roman" w:hAnsi="Times New Roman"/>
          <w:color w:val="000000"/>
          <w:sz w:val="24"/>
          <w:szCs w:val="24"/>
          <w:shd w:val="clear" w:color="auto" w:fill="FFFFFF"/>
        </w:rPr>
        <w:t xml:space="preserve">Каждого абонента можно охарактеризовать набором характеристик </w:t>
      </w:r>
      <m:oMath>
        <m:d>
          <m:dPr>
            <m:ctrlPr>
              <w:rPr>
                <w:rFonts w:ascii="Cambria Math" w:hAnsi="Times New Roman"/>
                <w:color w:val="000000"/>
                <w:sz w:val="24"/>
                <w:szCs w:val="24"/>
                <w:shd w:val="clear" w:color="auto" w:fill="FFFFFF"/>
              </w:rPr>
            </m:ctrlPr>
          </m:dPr>
          <m:e>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1</m:t>
                </m:r>
              </m:sub>
            </m:sSub>
            <m:r>
              <m:rPr>
                <m:sty m:val="p"/>
              </m:rPr>
              <w:rPr>
                <w:rFonts w:ascii="Cambria Math" w:hAnsi="Times New Roman"/>
                <w:color w:val="000000"/>
                <w:sz w:val="24"/>
                <w:szCs w:val="24"/>
                <w:shd w:val="clear" w:color="auto" w:fill="FFFFFF"/>
              </w:rPr>
              <m:t xml:space="preserve">,  </m:t>
            </m:r>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2</m:t>
                </m:r>
              </m:sub>
            </m:sSub>
            <m:r>
              <m:rPr>
                <m:sty m:val="p"/>
              </m:rPr>
              <w:rPr>
                <w:rFonts w:ascii="Cambria Math" w:hAnsi="Times New Roman"/>
                <w:color w:val="000000"/>
                <w:sz w:val="24"/>
                <w:szCs w:val="24"/>
                <w:shd w:val="clear" w:color="auto" w:fill="FFFFFF"/>
              </w:rPr>
              <m:t xml:space="preserve">, </m:t>
            </m:r>
            <m:r>
              <m:rPr>
                <m:sty m:val="p"/>
              </m:rPr>
              <w:rPr>
                <w:rFonts w:ascii="Times New Roman" w:hAnsi="Times New Roman"/>
                <w:color w:val="000000"/>
                <w:sz w:val="24"/>
                <w:szCs w:val="24"/>
                <w:shd w:val="clear" w:color="auto" w:fill="FFFFFF"/>
              </w:rPr>
              <m:t>…</m:t>
            </m:r>
            <m:r>
              <m:rPr>
                <m:sty m:val="p"/>
              </m:rPr>
              <w:rPr>
                <w:rFonts w:ascii="Cambria Math" w:hAnsi="Times New Roman"/>
                <w:color w:val="000000"/>
                <w:sz w:val="24"/>
                <w:szCs w:val="24"/>
                <w:shd w:val="clear" w:color="auto" w:fill="FFFFFF"/>
              </w:rPr>
              <m:t xml:space="preserve"> </m:t>
            </m:r>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n</m:t>
                </m:r>
              </m:sub>
            </m:sSub>
          </m:e>
        </m:d>
      </m:oMath>
      <w:r w:rsidRPr="001250FB">
        <w:rPr>
          <w:rFonts w:ascii="Times New Roman" w:hAnsi="Times New Roman"/>
          <w:color w:val="000000"/>
          <w:sz w:val="24"/>
          <w:szCs w:val="24"/>
          <w:shd w:val="clear" w:color="auto" w:fill="FFFFFF"/>
        </w:rPr>
        <w:t>. Указанные характеристики показывают различные показатели потребляемых услуг связи (длительность разговоров, количество трафика и др.).</w:t>
      </w:r>
    </w:p>
    <w:p w:rsidR="001250FB" w:rsidRPr="001250FB" w:rsidRDefault="001250FB" w:rsidP="001250FB">
      <w:pPr>
        <w:spacing w:after="0" w:line="240" w:lineRule="auto"/>
        <w:ind w:firstLine="567"/>
        <w:jc w:val="both"/>
        <w:rPr>
          <w:rFonts w:ascii="Times New Roman" w:hAnsi="Times New Roman"/>
          <w:color w:val="000000"/>
          <w:sz w:val="24"/>
          <w:szCs w:val="24"/>
          <w:shd w:val="clear" w:color="auto" w:fill="FFFFFF"/>
        </w:rPr>
      </w:pPr>
      <w:r w:rsidRPr="001250FB">
        <w:rPr>
          <w:rFonts w:ascii="Times New Roman" w:hAnsi="Times New Roman"/>
          <w:color w:val="000000"/>
          <w:sz w:val="24"/>
          <w:szCs w:val="24"/>
          <w:shd w:val="clear" w:color="auto" w:fill="FFFFFF"/>
        </w:rPr>
        <w:t>Оценка влияния определённой характеристики (параметра) на пакет, с точки зрения значимости при формировании его состава, может быть описана в терминах естественного языка. Поэтому будем рассматривать их как лингвистические переменные, со значениями из множества {«незначительное», «среднее», «значительное»}. Множество принимаемых значений может быть расширено с помощью известных процедур (операции концентрации, дивергенции) [26].</w:t>
      </w:r>
    </w:p>
    <w:p w:rsidR="001250FB" w:rsidRPr="001250FB" w:rsidRDefault="001250FB" w:rsidP="001250FB">
      <w:pPr>
        <w:spacing w:after="0" w:line="240" w:lineRule="auto"/>
        <w:ind w:firstLine="567"/>
        <w:jc w:val="both"/>
        <w:rPr>
          <w:rFonts w:ascii="Times New Roman" w:hAnsi="Times New Roman"/>
          <w:color w:val="000000"/>
          <w:sz w:val="24"/>
          <w:szCs w:val="24"/>
          <w:shd w:val="clear" w:color="auto" w:fill="FFFFFF"/>
        </w:rPr>
      </w:pPr>
      <w:r w:rsidRPr="001250FB">
        <w:rPr>
          <w:rFonts w:ascii="Times New Roman" w:hAnsi="Times New Roman"/>
          <w:color w:val="000000"/>
          <w:sz w:val="24"/>
          <w:szCs w:val="24"/>
          <w:shd w:val="clear" w:color="auto" w:fill="FFFFFF"/>
        </w:rPr>
        <w:t>Будем использовать процедуру нечеткого вывода для оценки значимости параметра. На вход подаем информацию о количестве абонентов, для которых значение параметра находится в отрезке [</w:t>
      </w:r>
      <w:r w:rsidRPr="001250FB">
        <w:rPr>
          <w:rFonts w:ascii="Times New Roman" w:hAnsi="Times New Roman"/>
          <w:color w:val="000000"/>
          <w:shd w:val="clear" w:color="auto" w:fill="FFFFFF"/>
        </w:rPr>
        <w:t>α</w:t>
      </w: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λ</m:t>
            </m:r>
          </m:e>
          <m:sub>
            <m:r>
              <w:rPr>
                <w:rFonts w:ascii="Cambria Math" w:hAnsi="Cambria Math"/>
                <w:color w:val="000000"/>
                <w:sz w:val="24"/>
                <w:szCs w:val="24"/>
                <w:shd w:val="clear" w:color="auto" w:fill="FFFFFF"/>
              </w:rPr>
              <m:t>max</m:t>
            </m:r>
          </m:sub>
        </m:sSub>
      </m:oMath>
      <w:r w:rsidRPr="001250FB">
        <w:rPr>
          <w:rFonts w:ascii="Times New Roman" w:hAnsi="Times New Roman"/>
          <w:color w:val="000000"/>
          <w:sz w:val="24"/>
          <w:szCs w:val="24"/>
          <w:shd w:val="clear" w:color="auto" w:fill="FFFFFF"/>
        </w:rPr>
        <w:t>;</w:t>
      </w:r>
      <m:oMath>
        <m:r>
          <w:rPr>
            <w:rFonts w:ascii="Cambria Math" w:hAnsi="Times New Roman"/>
            <w:color w:val="000000"/>
            <w:sz w:val="24"/>
            <w:szCs w:val="24"/>
            <w:shd w:val="clear" w:color="auto" w:fill="FFFFFF"/>
          </w:rPr>
          <m:t xml:space="preserve"> </m:t>
        </m:r>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λ</m:t>
            </m:r>
          </m:e>
          <m:sub>
            <m:r>
              <w:rPr>
                <w:rFonts w:ascii="Cambria Math" w:hAnsi="Cambria Math"/>
                <w:color w:val="000000"/>
                <w:sz w:val="24"/>
                <w:szCs w:val="24"/>
                <w:shd w:val="clear" w:color="auto" w:fill="FFFFFF"/>
              </w:rPr>
              <m:t>max</m:t>
            </m:r>
          </m:sub>
        </m:sSub>
      </m:oMath>
      <w:r w:rsidRPr="001250FB">
        <w:rPr>
          <w:rFonts w:ascii="Times New Roman" w:hAnsi="Times New Roman"/>
          <w:color w:val="000000"/>
          <w:sz w:val="24"/>
          <w:szCs w:val="24"/>
          <w:shd w:val="clear" w:color="auto" w:fill="FFFFFF"/>
        </w:rPr>
        <w:t xml:space="preserve">], где </w:t>
      </w:r>
      <m:oMath>
        <m:r>
          <w:rPr>
            <w:rFonts w:ascii="Cambria Math" w:hAnsi="Times New Roman"/>
            <w:color w:val="000000"/>
            <w:sz w:val="24"/>
            <w:szCs w:val="24"/>
            <w:shd w:val="clear" w:color="auto" w:fill="FFFFFF"/>
          </w:rPr>
          <m:t xml:space="preserve"> </m:t>
        </m:r>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λ</m:t>
            </m:r>
          </m:e>
          <m:sub>
            <m:r>
              <w:rPr>
                <w:rFonts w:ascii="Cambria Math" w:hAnsi="Cambria Math"/>
                <w:color w:val="000000"/>
                <w:sz w:val="24"/>
                <w:szCs w:val="24"/>
                <w:shd w:val="clear" w:color="auto" w:fill="FFFFFF"/>
              </w:rPr>
              <m:t>max</m:t>
            </m:r>
          </m:sub>
        </m:sSub>
      </m:oMath>
      <w:r w:rsidRPr="001250FB">
        <w:rPr>
          <w:rFonts w:ascii="Times New Roman" w:hAnsi="Times New Roman"/>
          <w:color w:val="000000"/>
          <w:sz w:val="24"/>
          <w:szCs w:val="24"/>
          <w:shd w:val="clear" w:color="auto" w:fill="FFFFFF"/>
        </w:rPr>
        <w:t>− максимальное значении параметра,</w:t>
      </w:r>
      <w:r w:rsidRPr="001250FB">
        <w:rPr>
          <w:rFonts w:ascii="Times New Roman" w:hAnsi="Times New Roman"/>
          <w:color w:val="000000"/>
          <w:shd w:val="clear" w:color="auto" w:fill="FFFFFF"/>
        </w:rPr>
        <w:t xml:space="preserve"> а α</w:t>
      </w:r>
      <w:r w:rsidRPr="001250FB">
        <w:rPr>
          <w:rFonts w:ascii="Times New Roman" w:hAnsi="Times New Roman"/>
          <w:color w:val="000000"/>
          <w:shd w:val="clear" w:color="auto" w:fill="FFFFFF"/>
        </w:rPr>
        <w:sym w:font="Symbol" w:char="F0CE"/>
      </w:r>
      <w:r w:rsidRPr="001250FB">
        <w:rPr>
          <w:rFonts w:ascii="Times New Roman" w:hAnsi="Times New Roman"/>
          <w:color w:val="000000"/>
          <w:shd w:val="clear" w:color="auto" w:fill="FFFFFF"/>
        </w:rPr>
        <w:t>[0; 1]. Н</w:t>
      </w:r>
      <w:r w:rsidRPr="001250FB">
        <w:rPr>
          <w:rFonts w:ascii="Times New Roman" w:hAnsi="Times New Roman"/>
          <w:color w:val="000000"/>
          <w:sz w:val="24"/>
          <w:szCs w:val="24"/>
          <w:shd w:val="clear" w:color="auto" w:fill="FFFFFF"/>
        </w:rPr>
        <w:t>а выходе получаем информацию о значимости параметра в виде значений функции принадлежности термам {«незначительное», «среднее», «значительное»}.</w:t>
      </w:r>
    </w:p>
    <w:p w:rsidR="001250FB" w:rsidRPr="001250FB" w:rsidRDefault="001250FB" w:rsidP="001250FB">
      <w:pPr>
        <w:spacing w:after="0" w:line="240" w:lineRule="auto"/>
        <w:ind w:firstLine="567"/>
        <w:jc w:val="both"/>
        <w:rPr>
          <w:rFonts w:ascii="Times New Roman" w:hAnsi="Times New Roman"/>
          <w:color w:val="000000"/>
          <w:sz w:val="24"/>
          <w:szCs w:val="24"/>
          <w:shd w:val="clear" w:color="auto" w:fill="FFFFFF"/>
        </w:rPr>
      </w:pPr>
      <w:r w:rsidRPr="001250FB">
        <w:rPr>
          <w:rFonts w:ascii="Times New Roman" w:hAnsi="Times New Roman"/>
          <w:color w:val="000000"/>
          <w:sz w:val="24"/>
          <w:szCs w:val="24"/>
          <w:shd w:val="clear" w:color="auto" w:fill="FFFFFF"/>
        </w:rPr>
        <w:t>В ходе анализа предметной области из шестисот видов «логических» вызовов были выбраны семь. Рассмотрим набор характеристик абонента из таблицы фактов:</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1</m:t>
            </m:r>
          </m:sub>
        </m:sSub>
        <m:r>
          <w:rPr>
            <w:rFonts w:ascii="Cambria Math" w:hAnsi="Times New Roman"/>
            <w:color w:val="000000"/>
            <w:sz w:val="24"/>
            <w:szCs w:val="24"/>
            <w:shd w:val="clear" w:color="auto" w:fill="FFFFFF"/>
          </w:rPr>
          <m:t>:</m:t>
        </m:r>
      </m:oMath>
      <w:r w:rsidR="001250FB" w:rsidRPr="001250FB">
        <w:rPr>
          <w:rFonts w:ascii="Times New Roman" w:hAnsi="Times New Roman"/>
          <w:color w:val="000000"/>
          <w:sz w:val="24"/>
          <w:szCs w:val="24"/>
          <w:shd w:val="clear" w:color="auto" w:fill="FFFFFF"/>
        </w:rPr>
        <w:t xml:space="preserve"> количество отправляемых SMS;</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2</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количество отправляемы MMS;</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3</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продолжительность местных вызовов;</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4</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продолжительность вызовов по России;</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5</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продолжительность международных вызовов;</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6</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продолжительность вызовов на стационарные (местные);</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7</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объём интернет трафика (Мбайт);</w:t>
      </w:r>
    </w:p>
    <w:p w:rsidR="001250FB" w:rsidRPr="001250FB" w:rsidRDefault="00AC2A3A" w:rsidP="00F1732E">
      <w:pPr>
        <w:pStyle w:val="a5"/>
        <w:numPr>
          <w:ilvl w:val="0"/>
          <w:numId w:val="41"/>
        </w:numPr>
        <w:spacing w:after="0" w:line="240" w:lineRule="auto"/>
        <w:ind w:left="851" w:hanging="284"/>
        <w:jc w:val="both"/>
        <w:rPr>
          <w:rFonts w:ascii="Times New Roman" w:hAnsi="Times New Roman"/>
          <w:color w:val="000000"/>
          <w:sz w:val="24"/>
          <w:szCs w:val="24"/>
          <w:shd w:val="clear" w:color="auto" w:fill="FFFFFF"/>
        </w:rPr>
      </w:pPr>
      <m:oMath>
        <m:sSub>
          <m:sSubPr>
            <m:ctrlPr>
              <w:rPr>
                <w:rFonts w:ascii="Cambria Math" w:hAnsi="Times New Roman"/>
                <w:i/>
                <w:color w:val="000000"/>
                <w:sz w:val="24"/>
                <w:szCs w:val="24"/>
                <w:shd w:val="clear" w:color="auto" w:fill="FFFFFF"/>
              </w:rPr>
            </m:ctrlPr>
          </m:sSubPr>
          <m:e>
            <m:r>
              <w:rPr>
                <w:rFonts w:ascii="Cambria Math" w:hAnsi="Cambria Math"/>
                <w:color w:val="000000"/>
                <w:sz w:val="24"/>
                <w:szCs w:val="24"/>
                <w:shd w:val="clear" w:color="auto" w:fill="FFFFFF"/>
              </w:rPr>
              <m:t>V</m:t>
            </m:r>
          </m:e>
          <m:sub>
            <m:r>
              <w:rPr>
                <w:rFonts w:ascii="Cambria Math" w:hAnsi="Times New Roman"/>
                <w:color w:val="000000"/>
                <w:sz w:val="24"/>
                <w:szCs w:val="24"/>
                <w:shd w:val="clear" w:color="auto" w:fill="FFFFFF"/>
              </w:rPr>
              <m:t>8</m:t>
            </m:r>
          </m:sub>
        </m:sSub>
        <m:r>
          <w:rPr>
            <w:rFonts w:ascii="Cambria Math" w:hAnsi="Times New Roman"/>
            <w:color w:val="000000"/>
            <w:sz w:val="24"/>
            <w:szCs w:val="24"/>
            <w:shd w:val="clear" w:color="auto" w:fill="FFFFFF"/>
          </w:rPr>
          <m:t xml:space="preserve">: </m:t>
        </m:r>
      </m:oMath>
      <w:r w:rsidR="001250FB" w:rsidRPr="001250FB">
        <w:rPr>
          <w:rFonts w:ascii="Times New Roman" w:hAnsi="Times New Roman"/>
          <w:color w:val="000000"/>
          <w:sz w:val="24"/>
          <w:szCs w:val="24"/>
          <w:shd w:val="clear" w:color="auto" w:fill="FFFFFF"/>
        </w:rPr>
        <w:t>общая стоимость.</w:t>
      </w:r>
    </w:p>
    <w:p w:rsidR="001250FB" w:rsidRPr="001250FB" w:rsidRDefault="001250FB" w:rsidP="001250FB">
      <w:pPr>
        <w:spacing w:after="0" w:line="240" w:lineRule="auto"/>
        <w:ind w:firstLine="851"/>
        <w:jc w:val="both"/>
        <w:rPr>
          <w:rFonts w:ascii="Times New Roman" w:hAnsi="Times New Roman"/>
          <w:color w:val="000000"/>
          <w:shd w:val="clear" w:color="auto" w:fill="FFFFFF"/>
        </w:rPr>
      </w:pPr>
      <w:r w:rsidRPr="001250FB">
        <w:rPr>
          <w:rFonts w:ascii="Times New Roman" w:hAnsi="Times New Roman"/>
          <w:color w:val="000000"/>
          <w:shd w:val="clear" w:color="auto" w:fill="FFFFFF"/>
        </w:rPr>
        <w:t xml:space="preserve">Зафиксируем характеристику </w:t>
      </w:r>
      <m:oMath>
        <m:sSub>
          <m:sSubPr>
            <m:ctrlPr>
              <w:rPr>
                <w:rFonts w:ascii="Cambria Math" w:hAnsi="Times New Roman"/>
                <w:i/>
                <w:color w:val="000000"/>
                <w:shd w:val="clear" w:color="auto" w:fill="FFFFFF"/>
              </w:rPr>
            </m:ctrlPr>
          </m:sSubPr>
          <m:e>
            <m:r>
              <w:rPr>
                <w:rFonts w:ascii="Cambria Math" w:hAnsi="Cambria Math"/>
                <w:color w:val="000000"/>
                <w:shd w:val="clear" w:color="auto" w:fill="FFFFFF"/>
              </w:rPr>
              <m:t>V</m:t>
            </m:r>
          </m:e>
          <m:sub>
            <m:r>
              <w:rPr>
                <w:rFonts w:ascii="Cambria Math" w:hAnsi="Cambria Math"/>
                <w:color w:val="000000"/>
                <w:shd w:val="clear" w:color="auto" w:fill="FFFFFF"/>
              </w:rPr>
              <m:t>i</m:t>
            </m:r>
          </m:sub>
        </m:sSub>
      </m:oMath>
      <w:r w:rsidRPr="001250FB">
        <w:rPr>
          <w:rFonts w:ascii="Times New Roman" w:hAnsi="Times New Roman"/>
          <w:color w:val="000000"/>
          <w:shd w:val="clear" w:color="auto" w:fill="FFFFFF"/>
        </w:rPr>
        <w:t xml:space="preserve">. Рассматривая количество абонентов универсума, для которых значение  характеристики </w:t>
      </w:r>
      <m:oMath>
        <m:sSub>
          <m:sSubPr>
            <m:ctrlPr>
              <w:rPr>
                <w:rFonts w:ascii="Cambria Math" w:hAnsi="Times New Roman"/>
                <w:i/>
                <w:color w:val="000000"/>
                <w:shd w:val="clear" w:color="auto" w:fill="FFFFFF"/>
              </w:rPr>
            </m:ctrlPr>
          </m:sSubPr>
          <m:e>
            <m:r>
              <w:rPr>
                <w:rFonts w:ascii="Cambria Math" w:hAnsi="Cambria Math"/>
                <w:color w:val="000000"/>
                <w:shd w:val="clear" w:color="auto" w:fill="FFFFFF"/>
              </w:rPr>
              <m:t>V</m:t>
            </m:r>
          </m:e>
          <m:sub>
            <m:r>
              <w:rPr>
                <w:rFonts w:ascii="Cambria Math" w:hAnsi="Cambria Math"/>
                <w:color w:val="000000"/>
                <w:shd w:val="clear" w:color="auto" w:fill="FFFFFF"/>
              </w:rPr>
              <m:t>i</m:t>
            </m:r>
          </m:sub>
        </m:sSub>
        <m:r>
          <w:rPr>
            <w:rFonts w:ascii="Times New Roman" w:hAnsi="Times New Roman"/>
            <w:color w:val="000000"/>
            <w:shd w:val="clear" w:color="auto" w:fill="FFFFFF"/>
          </w:rPr>
          <m:t>-</m:t>
        </m:r>
        <m:r>
          <w:rPr>
            <w:rFonts w:ascii="Cambria Math" w:hAnsi="Cambria Math"/>
            <w:color w:val="000000"/>
            <w:shd w:val="clear" w:color="auto" w:fill="FFFFFF"/>
          </w:rPr>
          <m:t>λ</m:t>
        </m:r>
      </m:oMath>
      <w:r w:rsidRPr="001250FB">
        <w:rPr>
          <w:rFonts w:ascii="Times New Roman" w:hAnsi="Times New Roman"/>
          <w:color w:val="000000"/>
          <w:shd w:val="clear" w:color="auto" w:fill="FFFFFF"/>
        </w:rPr>
        <w:t xml:space="preserve"> лежит на отрезке </w:t>
      </w:r>
      <m:oMath>
        <m:r>
          <w:rPr>
            <w:rFonts w:ascii="Cambria Math" w:hAnsi="Times New Roman"/>
            <w:color w:val="000000"/>
            <w:shd w:val="clear" w:color="auto" w:fill="FFFFFF"/>
          </w:rPr>
          <m:t>[</m:t>
        </m:r>
        <m:sSub>
          <m:sSubPr>
            <m:ctrlPr>
              <w:rPr>
                <w:rFonts w:ascii="Cambria Math" w:hAnsi="Times New Roman"/>
                <w:i/>
                <w:color w:val="000000"/>
                <w:shd w:val="clear" w:color="auto" w:fill="FFFFFF"/>
              </w:rPr>
            </m:ctrlPr>
          </m:sSubPr>
          <m:e>
            <m:r>
              <m:rPr>
                <m:sty m:val="p"/>
              </m:rPr>
              <w:rPr>
                <w:rFonts w:ascii="Cambria Math" w:hAnsi="Times New Roman"/>
                <w:color w:val="000000"/>
                <w:shd w:val="clear" w:color="auto" w:fill="FFFFFF"/>
              </w:rPr>
              <m:t>α</m:t>
            </m:r>
            <m:r>
              <w:rPr>
                <w:rFonts w:ascii="Cambria Math" w:hAnsi="Cambria Math"/>
                <w:color w:val="000000"/>
                <w:shd w:val="clear" w:color="auto" w:fill="FFFFFF"/>
              </w:rPr>
              <m:t>λ</m:t>
            </m:r>
          </m:e>
          <m:sub>
            <m:r>
              <w:rPr>
                <w:rFonts w:ascii="Cambria Math" w:hAnsi="Cambria Math"/>
                <w:color w:val="000000"/>
                <w:shd w:val="clear" w:color="auto" w:fill="FFFFFF"/>
              </w:rPr>
              <m:t>max</m:t>
            </m:r>
          </m:sub>
        </m:sSub>
        <m:r>
          <w:rPr>
            <w:rFonts w:ascii="Cambria Math" w:hAnsi="Times New Roman"/>
            <w:color w:val="000000"/>
            <w:shd w:val="clear" w:color="auto" w:fill="FFFFFF"/>
          </w:rPr>
          <m:t xml:space="preserve">; </m:t>
        </m:r>
        <m:sSub>
          <m:sSubPr>
            <m:ctrlPr>
              <w:rPr>
                <w:rFonts w:ascii="Cambria Math" w:hAnsi="Times New Roman"/>
                <w:i/>
                <w:color w:val="000000"/>
                <w:shd w:val="clear" w:color="auto" w:fill="FFFFFF"/>
              </w:rPr>
            </m:ctrlPr>
          </m:sSubPr>
          <m:e>
            <m:r>
              <w:rPr>
                <w:rFonts w:ascii="Cambria Math" w:hAnsi="Cambria Math"/>
                <w:color w:val="000000"/>
                <w:shd w:val="clear" w:color="auto" w:fill="FFFFFF"/>
              </w:rPr>
              <m:t>λ</m:t>
            </m:r>
          </m:e>
          <m:sub>
            <m:r>
              <w:rPr>
                <w:rFonts w:ascii="Cambria Math" w:hAnsi="Cambria Math"/>
                <w:color w:val="000000"/>
                <w:shd w:val="clear" w:color="auto" w:fill="FFFFFF"/>
              </w:rPr>
              <m:t>max</m:t>
            </m:r>
          </m:sub>
        </m:sSub>
        <m:r>
          <w:rPr>
            <w:rFonts w:ascii="Cambria Math" w:hAnsi="Times New Roman"/>
            <w:color w:val="000000"/>
            <w:shd w:val="clear" w:color="auto" w:fill="FFFFFF"/>
          </w:rPr>
          <m:t>]</m:t>
        </m:r>
      </m:oMath>
      <w:r w:rsidRPr="001250FB">
        <w:rPr>
          <w:rFonts w:ascii="Times New Roman" w:hAnsi="Times New Roman"/>
          <w:color w:val="000000"/>
          <w:shd w:val="clear" w:color="auto" w:fill="FFFFFF"/>
        </w:rPr>
        <w:t xml:space="preserve">, можем сказать, что их «малое количество», «среднее количество» или «большое количество». Далее под количеством абонентов будем понимать количество абонентов универсума со значением характеристики из указанного выше промежутка. Таким образом, получаем лингвистическую переменную </w:t>
      </w:r>
      <w:r w:rsidRPr="001250FB">
        <w:rPr>
          <w:rFonts w:ascii="Times New Roman" w:hAnsi="Times New Roman"/>
          <w:i/>
          <w:color w:val="000000"/>
          <w:shd w:val="clear" w:color="auto" w:fill="FFFFFF"/>
        </w:rPr>
        <w:t>X</w:t>
      </w:r>
      <w:r w:rsidRPr="001250FB">
        <w:rPr>
          <w:rFonts w:ascii="Times New Roman" w:hAnsi="Times New Roman"/>
          <w:color w:val="000000"/>
          <w:shd w:val="clear" w:color="auto" w:fill="FFFFFF"/>
        </w:rPr>
        <w:t xml:space="preserve"> – количество абонентов. Лингвистическая переменная </w:t>
      </w:r>
      <w:r w:rsidRPr="001250FB">
        <w:rPr>
          <w:rFonts w:ascii="Times New Roman" w:hAnsi="Times New Roman"/>
          <w:i/>
          <w:color w:val="000000"/>
          <w:shd w:val="clear" w:color="auto" w:fill="FFFFFF"/>
        </w:rPr>
        <w:t>X</w:t>
      </w:r>
      <w:r w:rsidRPr="001250FB">
        <w:rPr>
          <w:rFonts w:ascii="Times New Roman" w:hAnsi="Times New Roman"/>
          <w:color w:val="000000"/>
          <w:shd w:val="clear" w:color="auto" w:fill="FFFFFF"/>
        </w:rPr>
        <w:t xml:space="preserve"> может принимать значения, описываемые терм-множеством. Терм-множество имеет вид </w:t>
      </w:r>
      <m:oMath>
        <m:r>
          <w:rPr>
            <w:rFonts w:ascii="Cambria Math" w:hAnsi="Cambria Math"/>
            <w:color w:val="000000"/>
            <w:shd w:val="clear" w:color="auto" w:fill="FFFFFF"/>
          </w:rPr>
          <m:t>T</m:t>
        </m:r>
        <m:r>
          <m:rPr>
            <m:sty m:val="p"/>
          </m:rPr>
          <w:rPr>
            <w:rFonts w:ascii="Cambria Math" w:hAnsi="Times New Roman"/>
            <w:color w:val="000000"/>
            <w:shd w:val="clear" w:color="auto" w:fill="FFFFFF"/>
          </w:rPr>
          <m:t>=</m:t>
        </m:r>
        <m:d>
          <m:dPr>
            <m:begChr m:val="{"/>
            <m:endChr m:val="}"/>
            <m:ctrlPr>
              <w:rPr>
                <w:rFonts w:ascii="Cambria Math" w:hAnsi="Times New Roman"/>
                <w:color w:val="000000"/>
                <w:shd w:val="clear" w:color="auto" w:fill="FFFFFF"/>
              </w:rPr>
            </m:ctrlPr>
          </m:dPr>
          <m:e>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1</m:t>
                </m:r>
              </m:sub>
            </m:sSub>
            <m:r>
              <m:rPr>
                <m:sty m:val="p"/>
              </m:rPr>
              <w:rPr>
                <w:rFonts w:ascii="Cambria Math" w:hAnsi="Times New Roman"/>
                <w:color w:val="000000"/>
                <w:shd w:val="clear" w:color="auto" w:fill="FFFFFF"/>
              </w:rPr>
              <m:t xml:space="preserve">, </m:t>
            </m:r>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2</m:t>
                </m:r>
              </m:sub>
            </m:sSub>
            <m:r>
              <m:rPr>
                <m:sty m:val="p"/>
              </m:rPr>
              <w:rPr>
                <w:rFonts w:ascii="Cambria Math" w:hAnsi="Times New Roman"/>
                <w:color w:val="000000"/>
                <w:shd w:val="clear" w:color="auto" w:fill="FFFFFF"/>
              </w:rPr>
              <m:t>,</m:t>
            </m:r>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3</m:t>
                </m:r>
              </m:sub>
            </m:sSub>
          </m:e>
        </m:d>
      </m:oMath>
      <w:r w:rsidRPr="001250FB">
        <w:rPr>
          <w:rFonts w:ascii="Times New Roman" w:hAnsi="Times New Roman"/>
          <w:color w:val="000000"/>
          <w:shd w:val="clear" w:color="auto" w:fill="FFFFFF"/>
        </w:rPr>
        <w:t xml:space="preserve">, где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1</m:t>
            </m:r>
          </m:sub>
        </m:sSub>
      </m:oMath>
      <w:r w:rsidRPr="001250FB">
        <w:rPr>
          <w:rFonts w:ascii="Times New Roman" w:hAnsi="Times New Roman"/>
          <w:color w:val="000000"/>
          <w:shd w:val="clear" w:color="auto" w:fill="FFFFFF"/>
        </w:rPr>
        <w:t xml:space="preserve"> – малое количество абонентов,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2</m:t>
            </m:r>
          </m:sub>
        </m:sSub>
      </m:oMath>
      <w:r w:rsidRPr="001250FB">
        <w:rPr>
          <w:rFonts w:ascii="Times New Roman" w:hAnsi="Times New Roman"/>
          <w:color w:val="000000"/>
          <w:shd w:val="clear" w:color="auto" w:fill="FFFFFF"/>
        </w:rPr>
        <w:t xml:space="preserve"> – среднее количество абонентов,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3</m:t>
            </m:r>
          </m:sub>
        </m:sSub>
      </m:oMath>
      <w:r w:rsidRPr="001250FB">
        <w:rPr>
          <w:rFonts w:ascii="Times New Roman" w:hAnsi="Times New Roman"/>
          <w:color w:val="000000"/>
          <w:shd w:val="clear" w:color="auto" w:fill="FFFFFF"/>
        </w:rPr>
        <w:t xml:space="preserve"> – большое количество абонентов.</w:t>
      </w:r>
    </w:p>
    <w:p w:rsidR="001250FB" w:rsidRPr="001250FB" w:rsidRDefault="001250FB" w:rsidP="001250FB">
      <w:pPr>
        <w:spacing w:after="0" w:line="240" w:lineRule="auto"/>
        <w:ind w:firstLine="851"/>
        <w:jc w:val="both"/>
        <w:rPr>
          <w:rFonts w:ascii="Times New Roman" w:hAnsi="Times New Roman"/>
          <w:color w:val="000000"/>
          <w:shd w:val="clear" w:color="auto" w:fill="FFFFFF"/>
        </w:rPr>
      </w:pPr>
      <w:r w:rsidRPr="001250FB">
        <w:rPr>
          <w:rFonts w:ascii="Times New Roman" w:hAnsi="Times New Roman"/>
          <w:color w:val="000000"/>
          <w:shd w:val="clear" w:color="auto" w:fill="FFFFFF"/>
        </w:rPr>
        <w:t xml:space="preserve">После анализа количества абонентов о каждой характеристике можно сказать, что она значительно влияет на состав будущего пакета, оказывает среднее влияние или незначительное. Таким образом, получаем лингвистическую переменную </w:t>
      </w:r>
      <w:r w:rsidRPr="001250FB">
        <w:rPr>
          <w:rFonts w:ascii="Times New Roman" w:hAnsi="Times New Roman"/>
          <w:i/>
          <w:color w:val="000000"/>
          <w:shd w:val="clear" w:color="auto" w:fill="FFFFFF"/>
        </w:rPr>
        <w:t>Y</w:t>
      </w:r>
      <w:r w:rsidRPr="001250FB">
        <w:rPr>
          <w:rFonts w:ascii="Times New Roman" w:hAnsi="Times New Roman"/>
          <w:color w:val="000000"/>
          <w:shd w:val="clear" w:color="auto" w:fill="FFFFFF"/>
        </w:rPr>
        <w:t xml:space="preserve"> – степень влияния зафиксированной характеристики на состав формируемого пакета. Терм-множество лингвистической переменной </w:t>
      </w:r>
      <w:r w:rsidRPr="001250FB">
        <w:rPr>
          <w:rFonts w:ascii="Times New Roman" w:hAnsi="Times New Roman"/>
          <w:i/>
          <w:color w:val="000000"/>
          <w:shd w:val="clear" w:color="auto" w:fill="FFFFFF"/>
        </w:rPr>
        <w:t>Y</w:t>
      </w:r>
      <w:r w:rsidRPr="001250FB">
        <w:rPr>
          <w:rFonts w:ascii="Times New Roman" w:hAnsi="Times New Roman"/>
          <w:color w:val="000000"/>
          <w:shd w:val="clear" w:color="auto" w:fill="FFFFFF"/>
        </w:rPr>
        <w:t xml:space="preserve"> имеет вид </w:t>
      </w:r>
      <m:oMath>
        <m:r>
          <w:rPr>
            <w:rFonts w:ascii="Cambria Math" w:hAnsi="Cambria Math"/>
            <w:color w:val="000000"/>
            <w:shd w:val="clear" w:color="auto" w:fill="FFFFFF"/>
          </w:rPr>
          <m:t>T</m:t>
        </m:r>
        <m:r>
          <m:rPr>
            <m:sty m:val="p"/>
          </m:rPr>
          <w:rPr>
            <w:rFonts w:ascii="Cambria Math" w:hAnsi="Times New Roman"/>
            <w:color w:val="000000"/>
            <w:shd w:val="clear" w:color="auto" w:fill="FFFFFF"/>
          </w:rPr>
          <m:t>=</m:t>
        </m:r>
        <m:d>
          <m:dPr>
            <m:begChr m:val="{"/>
            <m:endChr m:val="}"/>
            <m:ctrlPr>
              <w:rPr>
                <w:rFonts w:ascii="Cambria Math" w:hAnsi="Times New Roman"/>
                <w:color w:val="000000"/>
                <w:shd w:val="clear" w:color="auto" w:fill="FFFFFF"/>
              </w:rPr>
            </m:ctrlPr>
          </m:dPr>
          <m:e>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1</m:t>
                </m:r>
                <m:r>
                  <m:rPr>
                    <m:sty m:val="p"/>
                  </m:rPr>
                  <w:rPr>
                    <w:rFonts w:ascii="Times New Roman" w:hAnsi="Cambria Math"/>
                    <w:color w:val="000000"/>
                    <w:shd w:val="clear" w:color="auto" w:fill="FFFFFF"/>
                  </w:rPr>
                  <m:t>*</m:t>
                </m:r>
              </m:sub>
            </m:sSub>
            <m:r>
              <m:rPr>
                <m:sty m:val="p"/>
              </m:rPr>
              <w:rPr>
                <w:rFonts w:ascii="Cambria Math" w:hAnsi="Times New Roman"/>
                <w:color w:val="000000"/>
                <w:shd w:val="clear" w:color="auto" w:fill="FFFFFF"/>
              </w:rPr>
              <m:t xml:space="preserve">, </m:t>
            </m:r>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2</m:t>
                </m:r>
                <m:r>
                  <m:rPr>
                    <m:sty m:val="p"/>
                  </m:rPr>
                  <w:rPr>
                    <w:rFonts w:ascii="Times New Roman" w:hAnsi="Cambria Math"/>
                    <w:color w:val="000000"/>
                    <w:shd w:val="clear" w:color="auto" w:fill="FFFFFF"/>
                  </w:rPr>
                  <m:t>*</m:t>
                </m:r>
              </m:sub>
            </m:sSub>
            <m:r>
              <m:rPr>
                <m:sty m:val="p"/>
              </m:rPr>
              <w:rPr>
                <w:rFonts w:ascii="Cambria Math" w:hAnsi="Times New Roman"/>
                <w:color w:val="000000"/>
                <w:shd w:val="clear" w:color="auto" w:fill="FFFFFF"/>
              </w:rPr>
              <m:t>,</m:t>
            </m:r>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3</m:t>
                </m:r>
                <m:r>
                  <m:rPr>
                    <m:sty m:val="p"/>
                  </m:rPr>
                  <w:rPr>
                    <w:rFonts w:ascii="Times New Roman" w:hAnsi="Cambria Math"/>
                    <w:color w:val="000000"/>
                    <w:shd w:val="clear" w:color="auto" w:fill="FFFFFF"/>
                  </w:rPr>
                  <m:t>*</m:t>
                </m:r>
              </m:sub>
            </m:sSub>
          </m:e>
        </m:d>
      </m:oMath>
      <w:r w:rsidRPr="001250FB">
        <w:rPr>
          <w:rFonts w:ascii="Times New Roman" w:hAnsi="Times New Roman"/>
          <w:color w:val="000000"/>
          <w:shd w:val="clear" w:color="auto" w:fill="FFFFFF"/>
        </w:rPr>
        <w:t xml:space="preserve"> где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1</m:t>
            </m:r>
            <m:r>
              <m:rPr>
                <m:sty m:val="p"/>
              </m:rPr>
              <w:rPr>
                <w:rFonts w:ascii="Times New Roman" w:hAnsi="Cambria Math"/>
                <w:color w:val="000000"/>
                <w:shd w:val="clear" w:color="auto" w:fill="FFFFFF"/>
              </w:rPr>
              <m:t>*</m:t>
            </m:r>
          </m:sub>
        </m:sSub>
      </m:oMath>
      <w:r w:rsidRPr="001250FB">
        <w:rPr>
          <w:rFonts w:ascii="Times New Roman" w:hAnsi="Times New Roman"/>
          <w:color w:val="000000"/>
          <w:shd w:val="clear" w:color="auto" w:fill="FFFFFF"/>
        </w:rPr>
        <w:t xml:space="preserve"> – значительное влияние,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2</m:t>
            </m:r>
            <m:r>
              <m:rPr>
                <m:sty m:val="p"/>
              </m:rPr>
              <w:rPr>
                <w:rFonts w:ascii="Times New Roman" w:hAnsi="Cambria Math"/>
                <w:color w:val="000000"/>
                <w:shd w:val="clear" w:color="auto" w:fill="FFFFFF"/>
              </w:rPr>
              <m:t>*</m:t>
            </m:r>
          </m:sub>
        </m:sSub>
      </m:oMath>
      <w:r w:rsidRPr="001250FB">
        <w:rPr>
          <w:rFonts w:ascii="Times New Roman" w:hAnsi="Times New Roman"/>
          <w:color w:val="000000"/>
          <w:shd w:val="clear" w:color="auto" w:fill="FFFFFF"/>
        </w:rPr>
        <w:t xml:space="preserve"> – среднее влияние, </w:t>
      </w:r>
      <m:oMath>
        <m:sSub>
          <m:sSubPr>
            <m:ctrlPr>
              <w:rPr>
                <w:rFonts w:ascii="Cambria Math" w:hAnsi="Times New Roman"/>
                <w:color w:val="000000"/>
                <w:shd w:val="clear" w:color="auto" w:fill="FFFFFF"/>
              </w:rPr>
            </m:ctrlPr>
          </m:sSubPr>
          <m:e>
            <m:r>
              <m:rPr>
                <m:sty m:val="p"/>
              </m:rPr>
              <w:rPr>
                <w:rFonts w:ascii="Times New Roman" w:hAnsi="Times New Roman"/>
                <w:color w:val="000000"/>
                <w:shd w:val="clear" w:color="auto" w:fill="FFFFFF"/>
              </w:rPr>
              <m:t>τ</m:t>
            </m:r>
          </m:e>
          <m:sub>
            <m:r>
              <m:rPr>
                <m:sty m:val="p"/>
              </m:rPr>
              <w:rPr>
                <w:rFonts w:ascii="Cambria Math" w:hAnsi="Times New Roman"/>
                <w:color w:val="000000"/>
                <w:shd w:val="clear" w:color="auto" w:fill="FFFFFF"/>
              </w:rPr>
              <m:t>3</m:t>
            </m:r>
            <m:r>
              <m:rPr>
                <m:sty m:val="p"/>
              </m:rPr>
              <w:rPr>
                <w:rFonts w:ascii="Times New Roman" w:hAnsi="Cambria Math"/>
                <w:color w:val="000000"/>
                <w:shd w:val="clear" w:color="auto" w:fill="FFFFFF"/>
              </w:rPr>
              <m:t>*</m:t>
            </m:r>
          </m:sub>
        </m:sSub>
      </m:oMath>
      <w:r w:rsidRPr="001250FB">
        <w:rPr>
          <w:rFonts w:ascii="Times New Roman" w:hAnsi="Times New Roman"/>
          <w:color w:val="000000"/>
          <w:shd w:val="clear" w:color="auto" w:fill="FFFFFF"/>
        </w:rPr>
        <w:t xml:space="preserve"> – незначительное влияние характеристики в формировании пакета.</w:t>
      </w:r>
    </w:p>
    <w:p w:rsidR="001250FB" w:rsidRPr="001250FB" w:rsidRDefault="001250FB" w:rsidP="001250FB">
      <w:pPr>
        <w:spacing w:after="0" w:line="240" w:lineRule="auto"/>
        <w:ind w:firstLine="709"/>
        <w:jc w:val="both"/>
        <w:rPr>
          <w:rFonts w:ascii="Times New Roman" w:hAnsi="Times New Roman"/>
          <w:color w:val="000000"/>
          <w:shd w:val="clear" w:color="auto" w:fill="FFFFFF"/>
        </w:rPr>
      </w:pPr>
      <w:r w:rsidRPr="001250FB">
        <w:rPr>
          <w:rFonts w:ascii="Times New Roman" w:hAnsi="Times New Roman"/>
          <w:color w:val="000000"/>
          <w:shd w:val="clear" w:color="auto" w:fill="FFFFFF"/>
        </w:rPr>
        <w:lastRenderedPageBreak/>
        <w:t xml:space="preserve">Очевидно, что характеристики </w:t>
      </w:r>
      <m:oMath>
        <m:d>
          <m:dPr>
            <m:ctrlPr>
              <w:rPr>
                <w:rFonts w:ascii="Cambria Math" w:hAnsi="Times New Roman"/>
                <w:color w:val="000000"/>
                <w:sz w:val="24"/>
                <w:szCs w:val="24"/>
                <w:shd w:val="clear" w:color="auto" w:fill="FFFFFF"/>
              </w:rPr>
            </m:ctrlPr>
          </m:dPr>
          <m:e>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1</m:t>
                </m:r>
              </m:sub>
            </m:sSub>
            <m:r>
              <m:rPr>
                <m:sty m:val="p"/>
              </m:rPr>
              <w:rPr>
                <w:rFonts w:ascii="Cambria Math" w:hAnsi="Times New Roman"/>
                <w:color w:val="000000"/>
                <w:sz w:val="24"/>
                <w:szCs w:val="24"/>
                <w:shd w:val="clear" w:color="auto" w:fill="FFFFFF"/>
              </w:rPr>
              <m:t xml:space="preserve">,  </m:t>
            </m:r>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2</m:t>
                </m:r>
              </m:sub>
            </m:sSub>
            <m:r>
              <m:rPr>
                <m:sty m:val="p"/>
              </m:rPr>
              <w:rPr>
                <w:rFonts w:ascii="Cambria Math" w:hAnsi="Times New Roman"/>
                <w:color w:val="000000"/>
                <w:sz w:val="24"/>
                <w:szCs w:val="24"/>
                <w:shd w:val="clear" w:color="auto" w:fill="FFFFFF"/>
              </w:rPr>
              <m:t xml:space="preserve">, </m:t>
            </m:r>
            <m:r>
              <m:rPr>
                <m:sty m:val="p"/>
              </m:rPr>
              <w:rPr>
                <w:rFonts w:ascii="Times New Roman" w:hAnsi="Times New Roman"/>
                <w:color w:val="000000"/>
                <w:sz w:val="24"/>
                <w:szCs w:val="24"/>
                <w:shd w:val="clear" w:color="auto" w:fill="FFFFFF"/>
              </w:rPr>
              <m:t>…</m:t>
            </m:r>
            <m:r>
              <m:rPr>
                <m:sty m:val="p"/>
              </m:rPr>
              <w:rPr>
                <w:rFonts w:ascii="Cambria Math" w:hAnsi="Times New Roman"/>
                <w:color w:val="000000"/>
                <w:sz w:val="24"/>
                <w:szCs w:val="24"/>
                <w:shd w:val="clear" w:color="auto" w:fill="FFFFFF"/>
              </w:rPr>
              <m:t xml:space="preserve"> </m:t>
            </m:r>
            <m:sSub>
              <m:sSubPr>
                <m:ctrlPr>
                  <w:rPr>
                    <w:rFonts w:ascii="Cambria Math" w:hAnsi="Times New Roman"/>
                    <w:color w:val="000000"/>
                    <w:sz w:val="24"/>
                    <w:szCs w:val="24"/>
                    <w:shd w:val="clear" w:color="auto" w:fill="FFFFFF"/>
                  </w:rPr>
                </m:ctrlPr>
              </m:sSubPr>
              <m:e>
                <m:r>
                  <m:rPr>
                    <m:sty m:val="p"/>
                  </m:rPr>
                  <w:rPr>
                    <w:rFonts w:ascii="Cambria Math" w:hAnsi="Times New Roman"/>
                    <w:color w:val="000000"/>
                    <w:sz w:val="24"/>
                    <w:szCs w:val="24"/>
                    <w:shd w:val="clear" w:color="auto" w:fill="FFFFFF"/>
                  </w:rPr>
                  <m:t>V</m:t>
                </m:r>
              </m:e>
              <m:sub>
                <m:r>
                  <m:rPr>
                    <m:sty m:val="p"/>
                  </m:rPr>
                  <w:rPr>
                    <w:rFonts w:ascii="Cambria Math" w:hAnsi="Times New Roman"/>
                    <w:color w:val="000000"/>
                    <w:sz w:val="24"/>
                    <w:szCs w:val="24"/>
                    <w:shd w:val="clear" w:color="auto" w:fill="FFFFFF"/>
                  </w:rPr>
                  <m:t>n</m:t>
                </m:r>
              </m:sub>
            </m:sSub>
          </m:e>
        </m:d>
      </m:oMath>
      <w:r w:rsidRPr="001250FB">
        <w:rPr>
          <w:rFonts w:ascii="Times New Roman" w:hAnsi="Times New Roman"/>
          <w:color w:val="000000"/>
          <w:shd w:val="clear" w:color="auto" w:fill="FFFFFF"/>
        </w:rPr>
        <w:t>, имеющие значительное влияние станут основными в формирующемся пакете услуг, имеющие же незначительное влияние – могут стать бонусными.</w:t>
      </w:r>
    </w:p>
    <w:p w:rsidR="001250FB" w:rsidRPr="001250FB" w:rsidRDefault="001250FB" w:rsidP="001250FB">
      <w:pPr>
        <w:spacing w:after="0" w:line="240" w:lineRule="auto"/>
        <w:ind w:firstLine="709"/>
        <w:jc w:val="both"/>
        <w:rPr>
          <w:rFonts w:ascii="Times New Roman" w:hAnsi="Times New Roman"/>
        </w:rPr>
      </w:pPr>
      <w:r w:rsidRPr="001250FB">
        <w:rPr>
          <w:rFonts w:ascii="Times New Roman" w:hAnsi="Times New Roman"/>
          <w:color w:val="000000"/>
          <w:sz w:val="24"/>
          <w:szCs w:val="24"/>
          <w:shd w:val="clear" w:color="auto" w:fill="FFFFFF"/>
        </w:rPr>
        <w:t xml:space="preserve">Предложенная модель положена в основу </w:t>
      </w:r>
      <w:r w:rsidRPr="001250FB">
        <w:rPr>
          <w:rFonts w:ascii="Times New Roman" w:hAnsi="Times New Roman"/>
          <w:sz w:val="24"/>
          <w:szCs w:val="24"/>
        </w:rPr>
        <w:t>автоматизированной системы формирования пакетов услуг связи для абонентов сети «Мегафон»</w:t>
      </w:r>
      <w:r w:rsidRPr="001250FB">
        <w:rPr>
          <w:rFonts w:ascii="Times New Roman" w:hAnsi="Times New Roman"/>
        </w:rPr>
        <w:t>.</w:t>
      </w:r>
    </w:p>
    <w:p w:rsidR="001250FB" w:rsidRPr="001250FB" w:rsidRDefault="001250FB" w:rsidP="001250FB">
      <w:pPr>
        <w:spacing w:after="0" w:line="240" w:lineRule="auto"/>
        <w:ind w:firstLine="709"/>
        <w:jc w:val="both"/>
        <w:rPr>
          <w:rFonts w:ascii="Times New Roman" w:hAnsi="Times New Roman"/>
          <w:color w:val="000000"/>
          <w:shd w:val="clear" w:color="auto" w:fill="FFFFFF"/>
        </w:rPr>
      </w:pPr>
    </w:p>
    <w:p w:rsidR="001250FB" w:rsidRPr="001250FB" w:rsidRDefault="001250FB" w:rsidP="001250FB">
      <w:pPr>
        <w:spacing w:after="0" w:line="240" w:lineRule="auto"/>
        <w:ind w:firstLine="709"/>
        <w:jc w:val="both"/>
        <w:rPr>
          <w:rFonts w:ascii="Times New Roman" w:hAnsi="Times New Roman"/>
          <w:b/>
          <w:color w:val="000000"/>
          <w:sz w:val="20"/>
          <w:szCs w:val="20"/>
          <w:shd w:val="clear" w:color="auto" w:fill="FFFFFF"/>
        </w:rPr>
      </w:pPr>
      <w:r w:rsidRPr="001250FB">
        <w:rPr>
          <w:rFonts w:ascii="Times New Roman" w:hAnsi="Times New Roman"/>
          <w:b/>
          <w:color w:val="000000"/>
          <w:sz w:val="20"/>
          <w:szCs w:val="20"/>
          <w:shd w:val="clear" w:color="auto" w:fill="FFFFFF"/>
        </w:rPr>
        <w:t>Литература</w:t>
      </w:r>
    </w:p>
    <w:p w:rsidR="001250FB" w:rsidRPr="001250FB" w:rsidRDefault="001250FB" w:rsidP="00F1732E">
      <w:pPr>
        <w:pStyle w:val="a5"/>
        <w:numPr>
          <w:ilvl w:val="0"/>
          <w:numId w:val="42"/>
        </w:numPr>
        <w:tabs>
          <w:tab w:val="left" w:pos="851"/>
        </w:tabs>
        <w:spacing w:after="0" w:line="240" w:lineRule="auto"/>
        <w:ind w:left="0" w:firstLine="567"/>
        <w:jc w:val="both"/>
        <w:rPr>
          <w:rFonts w:ascii="Times New Roman" w:hAnsi="Times New Roman"/>
          <w:sz w:val="20"/>
          <w:szCs w:val="20"/>
        </w:rPr>
      </w:pPr>
      <w:r w:rsidRPr="001250FB">
        <w:rPr>
          <w:rFonts w:ascii="Times New Roman" w:hAnsi="Times New Roman"/>
          <w:sz w:val="20"/>
          <w:szCs w:val="20"/>
        </w:rPr>
        <w:t>Телекоммуникационные технологии. Введение в технологии GSM / С. Б. Макаров, Н. В. Певцов, Е. А. Попов и др. – М.: Академия, 2008. –256 с.</w:t>
      </w:r>
    </w:p>
    <w:p w:rsidR="001250FB" w:rsidRPr="001250FB" w:rsidRDefault="001250FB" w:rsidP="00F1732E">
      <w:pPr>
        <w:pStyle w:val="a5"/>
        <w:numPr>
          <w:ilvl w:val="0"/>
          <w:numId w:val="42"/>
        </w:numPr>
        <w:tabs>
          <w:tab w:val="left" w:pos="851"/>
        </w:tabs>
        <w:spacing w:after="0" w:line="240" w:lineRule="auto"/>
        <w:ind w:left="0" w:firstLine="567"/>
        <w:jc w:val="both"/>
        <w:rPr>
          <w:rFonts w:ascii="Times New Roman" w:hAnsi="Times New Roman"/>
          <w:sz w:val="20"/>
          <w:szCs w:val="20"/>
        </w:rPr>
      </w:pPr>
      <w:r w:rsidRPr="001250FB">
        <w:rPr>
          <w:rFonts w:ascii="Times New Roman" w:hAnsi="Times New Roman"/>
          <w:sz w:val="20"/>
          <w:szCs w:val="20"/>
        </w:rPr>
        <w:t xml:space="preserve">Лапушкин К. Годовой отчёт МТС [Электронный ресурс] //ОАО «Мобильные ТелеСистемы» [сайт]. [2014]. URL: http://www.report2013.mts.ru/ru/position.html (дата обращения: 12.05.2014). </w:t>
      </w:r>
    </w:p>
    <w:p w:rsidR="001250FB" w:rsidRPr="001250FB" w:rsidRDefault="001250FB" w:rsidP="00F1732E">
      <w:pPr>
        <w:pStyle w:val="a5"/>
        <w:numPr>
          <w:ilvl w:val="0"/>
          <w:numId w:val="42"/>
        </w:numPr>
        <w:tabs>
          <w:tab w:val="left" w:pos="851"/>
        </w:tabs>
        <w:spacing w:after="0" w:line="240" w:lineRule="auto"/>
        <w:ind w:left="0" w:firstLine="567"/>
        <w:jc w:val="both"/>
        <w:rPr>
          <w:rFonts w:ascii="Times New Roman" w:hAnsi="Times New Roman"/>
          <w:sz w:val="20"/>
          <w:szCs w:val="20"/>
        </w:rPr>
      </w:pPr>
      <w:r w:rsidRPr="001250FB">
        <w:rPr>
          <w:rFonts w:ascii="Times New Roman" w:hAnsi="Times New Roman"/>
          <w:sz w:val="20"/>
          <w:szCs w:val="20"/>
        </w:rPr>
        <w:t xml:space="preserve">Борисов В.В., Круглов В.В., Федулов А.С. Нечеткие модели и сети. − М.: Горячая линия-Телеком, 2007. </w:t>
      </w:r>
      <w:r w:rsidRPr="001250FB">
        <w:rPr>
          <w:rFonts w:ascii="Times New Roman" w:hAnsi="Times New Roman"/>
          <w:sz w:val="20"/>
          <w:szCs w:val="20"/>
        </w:rPr>
        <w:noBreakHyphen/>
        <w:t>284 с.</w:t>
      </w:r>
    </w:p>
    <w:p w:rsidR="001250FB" w:rsidRPr="001250FB" w:rsidRDefault="001250FB" w:rsidP="00F1732E">
      <w:pPr>
        <w:pStyle w:val="a5"/>
        <w:numPr>
          <w:ilvl w:val="0"/>
          <w:numId w:val="42"/>
        </w:numPr>
        <w:tabs>
          <w:tab w:val="left" w:pos="851"/>
        </w:tabs>
        <w:spacing w:after="0" w:line="240" w:lineRule="auto"/>
        <w:ind w:left="0" w:firstLine="567"/>
        <w:jc w:val="both"/>
        <w:rPr>
          <w:rFonts w:ascii="Times New Roman" w:hAnsi="Times New Roman"/>
          <w:sz w:val="20"/>
          <w:szCs w:val="20"/>
        </w:rPr>
      </w:pPr>
      <w:r w:rsidRPr="001250FB">
        <w:rPr>
          <w:rFonts w:ascii="Times New Roman" w:hAnsi="Times New Roman"/>
          <w:sz w:val="20"/>
          <w:szCs w:val="20"/>
        </w:rPr>
        <w:t>Додонова Н.Л., Кукольникова Е.А. Процедура нечеткого вывода состава региональных управляемых промышленных кластеров //Вестник поволжского государственного университета сервиса. Вып. 1(33). –Тольяти: ПВГУС, 2014. –С.52-57.</w:t>
      </w:r>
    </w:p>
    <w:p w:rsidR="001250FB" w:rsidRPr="001250FB" w:rsidRDefault="001250FB" w:rsidP="001250FB">
      <w:pPr>
        <w:spacing w:after="0" w:line="240" w:lineRule="auto"/>
        <w:ind w:firstLine="851"/>
        <w:rPr>
          <w:rFonts w:ascii="Times New Roman" w:hAnsi="Times New Roman"/>
          <w:sz w:val="24"/>
          <w:szCs w:val="24"/>
        </w:rPr>
      </w:pPr>
    </w:p>
    <w:p w:rsidR="001250FB" w:rsidRDefault="001250FB">
      <w:pPr>
        <w:rPr>
          <w:rFonts w:ascii="Times New Roman" w:hAnsi="Times New Roman"/>
          <w:b/>
          <w:sz w:val="32"/>
          <w:szCs w:val="32"/>
        </w:rPr>
      </w:pPr>
      <w:r>
        <w:rPr>
          <w:rFonts w:ascii="Times New Roman" w:hAnsi="Times New Roman"/>
          <w:b/>
          <w:sz w:val="32"/>
          <w:szCs w:val="32"/>
        </w:rPr>
        <w:br w:type="page"/>
      </w:r>
    </w:p>
    <w:p w:rsidR="00D46C88" w:rsidRPr="00C15757" w:rsidRDefault="00D46C88" w:rsidP="00D46C88">
      <w:pPr>
        <w:spacing w:after="0" w:line="240" w:lineRule="auto"/>
        <w:jc w:val="center"/>
        <w:outlineLvl w:val="1"/>
        <w:rPr>
          <w:rFonts w:ascii="Times New Roman" w:hAnsi="Times New Roman"/>
          <w:b/>
          <w:sz w:val="32"/>
          <w:szCs w:val="32"/>
        </w:rPr>
      </w:pPr>
      <w:bookmarkStart w:id="454" w:name="_Toc422845664"/>
      <w:bookmarkStart w:id="455" w:name="_Toc422905155"/>
      <w:r w:rsidRPr="00C15757">
        <w:rPr>
          <w:rFonts w:ascii="Times New Roman" w:hAnsi="Times New Roman"/>
          <w:b/>
          <w:sz w:val="32"/>
          <w:szCs w:val="32"/>
        </w:rPr>
        <w:lastRenderedPageBreak/>
        <w:t>О ПОВЕДЕНИИ РЕШЕНИЙ НЕКОТОРЫХ КЛАССОВ НЕЛИНЕЙНЫХ ЭЛЛИПТИЧЕСКИХ УРАВНЕНИЙ В НЕОГРАНИЧЕННЫХ ОБЛАСТЯХ</w:t>
      </w:r>
      <w:bookmarkEnd w:id="454"/>
      <w:bookmarkEnd w:id="455"/>
    </w:p>
    <w:p w:rsidR="00D46C88" w:rsidRPr="00C15757" w:rsidRDefault="00D46C88" w:rsidP="00D46C88">
      <w:pPr>
        <w:spacing w:after="0" w:line="240" w:lineRule="auto"/>
        <w:jc w:val="center"/>
        <w:rPr>
          <w:rFonts w:ascii="Times New Roman" w:hAnsi="Times New Roman"/>
          <w:b/>
          <w:sz w:val="32"/>
          <w:szCs w:val="32"/>
        </w:rPr>
      </w:pPr>
    </w:p>
    <w:p w:rsidR="00D46C88" w:rsidRPr="00C15757" w:rsidRDefault="00D46C88" w:rsidP="00D46C88">
      <w:pPr>
        <w:spacing w:after="0" w:line="240" w:lineRule="auto"/>
        <w:jc w:val="center"/>
        <w:outlineLvl w:val="2"/>
        <w:rPr>
          <w:rFonts w:ascii="Times New Roman" w:hAnsi="Times New Roman"/>
          <w:sz w:val="24"/>
          <w:szCs w:val="24"/>
        </w:rPr>
      </w:pPr>
      <w:bookmarkStart w:id="456" w:name="_Toc422845665"/>
      <w:bookmarkStart w:id="457" w:name="_Toc422905156"/>
      <w:r w:rsidRPr="00C15757">
        <w:rPr>
          <w:rFonts w:ascii="Times New Roman" w:hAnsi="Times New Roman"/>
          <w:sz w:val="24"/>
          <w:szCs w:val="24"/>
        </w:rPr>
        <w:t>Г.В. Гришина</w:t>
      </w:r>
      <w:bookmarkEnd w:id="456"/>
      <w:bookmarkEnd w:id="457"/>
    </w:p>
    <w:p w:rsidR="00D46C88" w:rsidRPr="00C15757" w:rsidRDefault="00D46C88" w:rsidP="00D46C88">
      <w:pPr>
        <w:spacing w:after="0" w:line="240" w:lineRule="auto"/>
        <w:jc w:val="center"/>
        <w:rPr>
          <w:rFonts w:ascii="Times New Roman" w:hAnsi="Times New Roman"/>
          <w:sz w:val="12"/>
          <w:szCs w:val="12"/>
        </w:rPr>
      </w:pPr>
    </w:p>
    <w:p w:rsidR="00D46C88" w:rsidRPr="00C15757" w:rsidRDefault="00D46C88" w:rsidP="00D46C88">
      <w:pPr>
        <w:spacing w:after="0" w:line="240" w:lineRule="auto"/>
        <w:jc w:val="center"/>
        <w:outlineLvl w:val="3"/>
        <w:rPr>
          <w:rFonts w:ascii="Times New Roman" w:hAnsi="Times New Roman"/>
          <w:sz w:val="24"/>
          <w:szCs w:val="24"/>
        </w:rPr>
      </w:pPr>
      <w:r w:rsidRPr="00C15757">
        <w:rPr>
          <w:rFonts w:ascii="Times New Roman" w:hAnsi="Times New Roman"/>
          <w:sz w:val="24"/>
          <w:szCs w:val="24"/>
        </w:rPr>
        <w:t xml:space="preserve">Московский государственный технический университет им. Н.Э. Баумана </w:t>
      </w:r>
    </w:p>
    <w:p w:rsidR="00D46C88" w:rsidRPr="00C15757" w:rsidRDefault="00D46C88" w:rsidP="00D46C88">
      <w:pPr>
        <w:spacing w:after="0" w:line="240" w:lineRule="auto"/>
        <w:jc w:val="center"/>
        <w:outlineLvl w:val="3"/>
        <w:rPr>
          <w:rFonts w:ascii="Times New Roman" w:hAnsi="Times New Roman"/>
          <w:sz w:val="24"/>
          <w:szCs w:val="24"/>
        </w:rPr>
      </w:pPr>
      <w:r w:rsidRPr="00C15757">
        <w:rPr>
          <w:rFonts w:ascii="Times New Roman" w:hAnsi="Times New Roman"/>
          <w:sz w:val="24"/>
          <w:szCs w:val="24"/>
        </w:rPr>
        <w:t>(национальный исследовательский университет)</w:t>
      </w:r>
    </w:p>
    <w:p w:rsidR="00D46C88" w:rsidRPr="00C15757" w:rsidRDefault="00D46C88" w:rsidP="00D46C88">
      <w:pPr>
        <w:spacing w:after="0" w:line="240" w:lineRule="auto"/>
        <w:rPr>
          <w:rFonts w:ascii="Times New Roman" w:hAnsi="Times New Roman"/>
        </w:rPr>
      </w:pPr>
    </w:p>
    <w:p w:rsidR="00D46C88" w:rsidRPr="00C15757" w:rsidRDefault="00D46C88" w:rsidP="00D46C88">
      <w:pPr>
        <w:spacing w:after="0" w:line="240" w:lineRule="auto"/>
        <w:jc w:val="both"/>
        <w:rPr>
          <w:rFonts w:ascii="Times New Roman" w:hAnsi="Times New Roman"/>
        </w:rPr>
      </w:pPr>
      <w:r w:rsidRPr="00C15757">
        <w:rPr>
          <w:rFonts w:ascii="Times New Roman" w:hAnsi="Times New Roman"/>
          <w:sz w:val="20"/>
          <w:szCs w:val="20"/>
        </w:rPr>
        <w:t>В неограниченном полуцилиндре рассмотрено нелинейное  равномерно-эллиптическое уравнение с измеримыми ограниченными коэффициентами. Получены интегральные оценки решения на бесконечности при условии выполнения однородных условий Неймана на боковой части границы цилиндра.</w:t>
      </w:r>
    </w:p>
    <w:p w:rsidR="00D46C88" w:rsidRPr="00C15757" w:rsidRDefault="00D46C88" w:rsidP="00D46C88">
      <w:pPr>
        <w:spacing w:after="0" w:line="240" w:lineRule="auto"/>
        <w:ind w:firstLine="709"/>
        <w:jc w:val="both"/>
        <w:rPr>
          <w:rFonts w:ascii="Times New Roman" w:hAnsi="Times New Roman"/>
        </w:rPr>
      </w:pPr>
    </w:p>
    <w:p w:rsidR="00D46C88" w:rsidRPr="00C15757" w:rsidRDefault="00D46C88" w:rsidP="00D46C88">
      <w:pPr>
        <w:spacing w:after="0" w:line="240" w:lineRule="auto"/>
        <w:ind w:firstLine="709"/>
        <w:jc w:val="both"/>
        <w:rPr>
          <w:rFonts w:ascii="Times New Roman" w:hAnsi="Times New Roman"/>
          <w:sz w:val="24"/>
          <w:szCs w:val="24"/>
        </w:rPr>
      </w:pPr>
      <w:r w:rsidRPr="00C15757">
        <w:rPr>
          <w:rFonts w:ascii="Times New Roman" w:hAnsi="Times New Roman"/>
          <w:sz w:val="24"/>
          <w:szCs w:val="24"/>
        </w:rPr>
        <w:t xml:space="preserve">Задачи, связанные с изучением свойств решений в неограниченных областях имеют большое прикладное значение. Например, они возникают при изучении различных нелинейных процессов в тонких областях. В качестве модели такой области может быть рассмотрен бесконечный полуцилиндр. Априорные оценки  решения на бесконечности используются при построении асимптотик решения. Вопросам исследования скорости убывания на бесконечности решений и их производных как для линейных, так и для нелинейных эллиптических уравнений посвящены многие работы, например, [1 – 5]. Теорема 1 является новой и для случая </w:t>
      </w:r>
      <m:oMath>
        <m:r>
          <w:rPr>
            <w:rFonts w:ascii="Cambria Math" w:hAnsi="Cambria Math"/>
            <w:sz w:val="24"/>
            <w:szCs w:val="24"/>
          </w:rPr>
          <m:t>m</m:t>
        </m:r>
        <m:r>
          <w:rPr>
            <w:rFonts w:ascii="Cambria Math" w:hAnsi="Times New Roman"/>
            <w:sz w:val="24"/>
            <w:szCs w:val="24"/>
          </w:rPr>
          <m:t>=1</m:t>
        </m:r>
      </m:oMath>
      <w:r w:rsidRPr="00C15757">
        <w:rPr>
          <w:rFonts w:ascii="Times New Roman" w:hAnsi="Times New Roman"/>
          <w:sz w:val="24"/>
          <w:szCs w:val="24"/>
        </w:rPr>
        <w:t>.</w:t>
      </w:r>
    </w:p>
    <w:p w:rsidR="00D46C88" w:rsidRPr="00C15757" w:rsidRDefault="00D46C88" w:rsidP="00D46C88">
      <w:pPr>
        <w:spacing w:after="0" w:line="240" w:lineRule="auto"/>
        <w:ind w:firstLine="709"/>
        <w:jc w:val="both"/>
        <w:rPr>
          <w:rFonts w:ascii="Times New Roman" w:hAnsi="Times New Roman"/>
          <w:sz w:val="24"/>
          <w:szCs w:val="24"/>
        </w:rPr>
      </w:pPr>
      <w:r w:rsidRPr="00C15757">
        <w:rPr>
          <w:rFonts w:ascii="Times New Roman" w:hAnsi="Times New Roman"/>
          <w:b/>
          <w:sz w:val="24"/>
          <w:szCs w:val="24"/>
        </w:rPr>
        <w:t>Теорема 1</w:t>
      </w:r>
      <w:r w:rsidRPr="00C15757">
        <w:rPr>
          <w:rFonts w:ascii="Times New Roman" w:hAnsi="Times New Roman"/>
          <w:sz w:val="24"/>
          <w:szCs w:val="24"/>
        </w:rPr>
        <w:t xml:space="preserve">. [6] В полуцилиндре </w:t>
      </w:r>
      <m:oMath>
        <m:r>
          <w:rPr>
            <w:rFonts w:ascii="Cambria Math" w:hAnsi="Cambria Math"/>
            <w:sz w:val="24"/>
            <w:szCs w:val="24"/>
          </w:rPr>
          <m:t>H</m:t>
        </m:r>
        <m:r>
          <w:rPr>
            <w:rFonts w:ascii="Cambria Math" w:hAnsi="Times New Roman"/>
            <w:sz w:val="24"/>
            <w:szCs w:val="24"/>
          </w:rPr>
          <m:t>=</m:t>
        </m:r>
        <m:d>
          <m:dPr>
            <m:begChr m:val="{"/>
            <m:endChr m:val="}"/>
            <m:ctrlPr>
              <w:rPr>
                <w:rFonts w:ascii="Cambria Math" w:hAnsi="Times New Roman"/>
                <w:i/>
                <w:sz w:val="24"/>
                <w:szCs w:val="24"/>
              </w:rPr>
            </m:ctrlPr>
          </m:dPr>
          <m:e>
            <m:r>
              <w:rPr>
                <w:rFonts w:ascii="Cambria Math" w:hAnsi="Cambria Math"/>
                <w:sz w:val="24"/>
                <w:szCs w:val="24"/>
              </w:rPr>
              <m:t>x</m:t>
            </m:r>
            <m:r>
              <w:rPr>
                <w:rFonts w:ascii="Cambria Math" w:hAnsi="Times New Roman"/>
                <w:sz w:val="24"/>
                <w:szCs w:val="24"/>
              </w:rPr>
              <m:t>=</m:t>
            </m:r>
            <m:d>
              <m:dPr>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x</m:t>
                    </m:r>
                  </m:e>
                  <m:sup>
                    <m:r>
                      <w:rPr>
                        <w:rFonts w:ascii="Times New Roman" w:hAnsi="Times New Roman"/>
                        <w:sz w:val="24"/>
                        <w:szCs w:val="24"/>
                      </w:rPr>
                      <m:t>'</m:t>
                    </m:r>
                  </m:sup>
                </m:sSup>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x</m:t>
                    </m:r>
                  </m:e>
                  <m:sub>
                    <m:r>
                      <w:rPr>
                        <w:rFonts w:ascii="Cambria Math" w:hAnsi="Cambria Math"/>
                        <w:sz w:val="24"/>
                        <w:szCs w:val="24"/>
                      </w:rPr>
                      <m:t>n</m:t>
                    </m:r>
                  </m:sub>
                </m:sSub>
              </m:e>
            </m:d>
            <m:r>
              <w:rPr>
                <w:rFonts w:ascii="Cambria Math" w:hAnsi="Times New Roman"/>
                <w:sz w:val="24"/>
                <w:szCs w:val="24"/>
              </w:rPr>
              <m:t xml:space="preserve">: </m:t>
            </m:r>
            <m:sSup>
              <m:sSupPr>
                <m:ctrlPr>
                  <w:rPr>
                    <w:rFonts w:ascii="Cambria Math" w:hAnsi="Times New Roman"/>
                    <w:i/>
                    <w:sz w:val="24"/>
                    <w:szCs w:val="24"/>
                  </w:rPr>
                </m:ctrlPr>
              </m:sSupPr>
              <m:e>
                <m:r>
                  <w:rPr>
                    <w:rFonts w:ascii="Cambria Math" w:hAnsi="Cambria Math"/>
                    <w:sz w:val="24"/>
                    <w:szCs w:val="24"/>
                  </w:rPr>
                  <m:t>x</m:t>
                </m:r>
              </m:e>
              <m:sup>
                <m:r>
                  <w:rPr>
                    <w:rFonts w:ascii="Times New Roman" w:hAnsi="Times New Roman"/>
                    <w:sz w:val="24"/>
                    <w:szCs w:val="24"/>
                  </w:rPr>
                  <m:t>'</m:t>
                </m:r>
              </m:sup>
            </m:sSup>
            <m:r>
              <w:rPr>
                <w:rFonts w:ascii="Cambria Math" w:hAnsi="Cambria Math"/>
                <w:sz w:val="24"/>
                <w:szCs w:val="24"/>
              </w:rPr>
              <m:t>∈G</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x</m:t>
                </m:r>
              </m:e>
              <m:sub>
                <m:r>
                  <w:rPr>
                    <w:rFonts w:ascii="Cambria Math" w:hAnsi="Cambria Math"/>
                    <w:sz w:val="24"/>
                    <w:szCs w:val="24"/>
                  </w:rPr>
                  <m:t>n</m:t>
                </m:r>
              </m:sub>
            </m:sSub>
            <m:r>
              <w:rPr>
                <w:rFonts w:ascii="Cambria Math" w:hAnsi="Times New Roman"/>
                <w:sz w:val="24"/>
                <w:szCs w:val="24"/>
              </w:rPr>
              <m:t>&gt;0</m:t>
            </m:r>
          </m:e>
        </m:d>
      </m:oMath>
      <w:r w:rsidRPr="00C15757">
        <w:rPr>
          <w:rFonts w:ascii="Times New Roman" w:hAnsi="Times New Roman"/>
          <w:sz w:val="24"/>
          <w:szCs w:val="24"/>
        </w:rPr>
        <w:t xml:space="preserve"> рассмотрим уравнение</w:t>
      </w:r>
    </w:p>
    <w:p w:rsidR="00D46C88" w:rsidRPr="00C15757" w:rsidRDefault="00AC2A3A" w:rsidP="00D46C88">
      <w:pPr>
        <w:spacing w:after="0" w:line="240" w:lineRule="auto"/>
        <w:ind w:firstLine="709"/>
        <w:jc w:val="both"/>
        <w:rPr>
          <w:rFonts w:ascii="Times New Roman" w:hAnsi="Times New Roman"/>
          <w:sz w:val="24"/>
          <w:szCs w:val="24"/>
          <w:lang w:val="en-US"/>
        </w:rPr>
      </w:pPr>
      <m:oMathPara>
        <m:oMath>
          <m:nary>
            <m:naryPr>
              <m:chr m:val="∑"/>
              <m:limLoc m:val="undOvr"/>
              <m:supHide m:val="1"/>
              <m:ctrlPr>
                <w:rPr>
                  <w:rFonts w:ascii="Cambria Math" w:hAnsi="Times New Roman"/>
                  <w:i/>
                  <w:sz w:val="24"/>
                  <w:szCs w:val="24"/>
                </w:rPr>
              </m:ctrlPr>
            </m:naryPr>
            <m:sub>
              <m:d>
                <m:dPr>
                  <m:begChr m:val="|"/>
                  <m:endChr m:val="|"/>
                  <m:ctrlPr>
                    <w:rPr>
                      <w:rFonts w:ascii="Cambria Math" w:hAnsi="Times New Roman"/>
                      <w:i/>
                      <w:sz w:val="24"/>
                      <w:szCs w:val="24"/>
                    </w:rPr>
                  </m:ctrlPr>
                </m:dPr>
                <m:e>
                  <m:r>
                    <w:rPr>
                      <w:rFonts w:ascii="Cambria Math" w:hAnsi="Cambria Math"/>
                      <w:sz w:val="24"/>
                      <w:szCs w:val="24"/>
                    </w:rPr>
                    <m:t>α</m:t>
                  </m:r>
                </m:e>
              </m:d>
              <m:r>
                <w:rPr>
                  <w:rFonts w:ascii="Cambria Math" w:hAnsi="Times New Roman"/>
                  <w:sz w:val="24"/>
                  <w:szCs w:val="24"/>
                  <w:lang w:val="en-US"/>
                </w:rPr>
                <m:t>,</m:t>
              </m:r>
              <m:d>
                <m:dPr>
                  <m:begChr m:val="|"/>
                  <m:endChr m:val="|"/>
                  <m:ctrlPr>
                    <w:rPr>
                      <w:rFonts w:ascii="Cambria Math" w:hAnsi="Times New Roman"/>
                      <w:i/>
                      <w:sz w:val="24"/>
                      <w:szCs w:val="24"/>
                    </w:rPr>
                  </m:ctrlPr>
                </m:dPr>
                <m:e>
                  <m:r>
                    <w:rPr>
                      <w:rFonts w:ascii="Cambria Math" w:hAnsi="Cambria Math"/>
                      <w:sz w:val="24"/>
                      <w:szCs w:val="24"/>
                    </w:rPr>
                    <m:t>β</m:t>
                  </m:r>
                </m:e>
              </m:d>
              <m:r>
                <w:rPr>
                  <w:rFonts w:ascii="Cambria Math" w:hAnsi="Times New Roman"/>
                  <w:sz w:val="24"/>
                  <w:szCs w:val="24"/>
                </w:rPr>
                <m:t>=</m:t>
              </m:r>
              <m:r>
                <w:rPr>
                  <w:rFonts w:ascii="Cambria Math" w:hAnsi="Cambria Math"/>
                  <w:sz w:val="24"/>
                  <w:szCs w:val="24"/>
                </w:rPr>
                <m:t>m</m:t>
              </m:r>
            </m:sub>
            <m:sup/>
            <m:e>
              <m:sSup>
                <m:sSupPr>
                  <m:ctrlPr>
                    <w:rPr>
                      <w:rFonts w:ascii="Cambria Math" w:hAnsi="Times New Roman"/>
                      <w:i/>
                      <w:sz w:val="24"/>
                      <w:szCs w:val="24"/>
                    </w:rPr>
                  </m:ctrlPr>
                </m:sSupPr>
                <m:e>
                  <m:r>
                    <w:rPr>
                      <w:rFonts w:ascii="Cambria Math" w:hAnsi="Cambria Math"/>
                      <w:sz w:val="24"/>
                      <w:szCs w:val="24"/>
                    </w:rPr>
                    <m:t>D</m:t>
                  </m:r>
                </m:e>
                <m:sup>
                  <m:r>
                    <w:rPr>
                      <w:rFonts w:ascii="Cambria Math" w:hAnsi="Cambria Math"/>
                      <w:sz w:val="24"/>
                      <w:szCs w:val="24"/>
                    </w:rPr>
                    <m:t>α</m:t>
                  </m:r>
                </m:sup>
              </m:sSup>
            </m:e>
          </m:nary>
          <m:d>
            <m:dPr>
              <m:ctrlPr>
                <w:rPr>
                  <w:rFonts w:ascii="Cambria Math" w:hAnsi="Times New Roman"/>
                  <w:i/>
                  <w:sz w:val="24"/>
                  <w:szCs w:val="24"/>
                </w:rPr>
              </m:ctrlPr>
            </m:dPr>
            <m:e>
              <m:sSub>
                <m:sSubPr>
                  <m:ctrlPr>
                    <w:rPr>
                      <w:rFonts w:ascii="Cambria Math" w:hAnsi="Times New Roman"/>
                      <w:i/>
                      <w:sz w:val="24"/>
                      <w:szCs w:val="24"/>
                    </w:rPr>
                  </m:ctrlPr>
                </m:sSubPr>
                <m:e>
                  <m:r>
                    <w:rPr>
                      <w:rFonts w:ascii="Cambria Math" w:hAnsi="Cambria Math"/>
                      <w:sz w:val="24"/>
                      <w:szCs w:val="24"/>
                    </w:rPr>
                    <m:t>a</m:t>
                  </m:r>
                </m:e>
                <m:sub>
                  <m:r>
                    <w:rPr>
                      <w:rFonts w:ascii="Cambria Math" w:hAnsi="Cambria Math"/>
                      <w:sz w:val="24"/>
                      <w:szCs w:val="24"/>
                    </w:rPr>
                    <m:t>αβ</m:t>
                  </m:r>
                </m:sub>
              </m:sSub>
              <m:d>
                <m:dPr>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x</m:t>
                      </m:r>
                    </m:e>
                    <m:sup>
                      <m:r>
                        <w:rPr>
                          <w:rFonts w:ascii="Times New Roman" w:hAnsi="Times New Roman"/>
                          <w:sz w:val="24"/>
                          <w:szCs w:val="24"/>
                        </w:rPr>
                        <m:t>'</m:t>
                      </m:r>
                    </m:sup>
                  </m:sSup>
                </m:e>
              </m:d>
              <m:sSup>
                <m:sSupPr>
                  <m:ctrlPr>
                    <w:rPr>
                      <w:rFonts w:ascii="Cambria Math" w:hAnsi="Times New Roman"/>
                      <w:i/>
                      <w:sz w:val="24"/>
                      <w:szCs w:val="24"/>
                    </w:rPr>
                  </m:ctrlPr>
                </m:sSupPr>
                <m:e>
                  <m:d>
                    <m:dPr>
                      <m:begChr m:val="|"/>
                      <m:endChr m:val="|"/>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D</m:t>
                          </m:r>
                        </m:e>
                        <m:sup>
                          <m:r>
                            <w:rPr>
                              <w:rFonts w:ascii="Cambria Math" w:hAnsi="Cambria Math"/>
                              <w:sz w:val="24"/>
                              <w:szCs w:val="24"/>
                            </w:rPr>
                            <m:t>m</m:t>
                          </m:r>
                        </m:sup>
                      </m:sSup>
                      <m:r>
                        <w:rPr>
                          <w:rFonts w:ascii="Cambria Math" w:hAnsi="Cambria Math"/>
                          <w:sz w:val="24"/>
                          <w:szCs w:val="24"/>
                        </w:rPr>
                        <m:t>u</m:t>
                      </m:r>
                    </m:e>
                  </m:d>
                </m:e>
                <m:sup>
                  <m:r>
                    <w:rPr>
                      <w:rFonts w:ascii="Cambria Math" w:hAnsi="Cambria Math"/>
                      <w:sz w:val="24"/>
                      <w:szCs w:val="24"/>
                    </w:rPr>
                    <m:t>p</m:t>
                  </m:r>
                  <m:r>
                    <w:rPr>
                      <w:rFonts w:ascii="Times New Roman" w:hAnsi="Times New Roman"/>
                      <w:sz w:val="24"/>
                      <w:szCs w:val="24"/>
                    </w:rPr>
                    <m:t>-</m:t>
                  </m:r>
                  <m:r>
                    <w:rPr>
                      <w:rFonts w:ascii="Cambria Math" w:hAnsi="Times New Roman"/>
                      <w:sz w:val="24"/>
                      <w:szCs w:val="24"/>
                    </w:rPr>
                    <m:t>2</m:t>
                  </m:r>
                </m:sup>
              </m:sSup>
              <m:sSup>
                <m:sSupPr>
                  <m:ctrlPr>
                    <w:rPr>
                      <w:rFonts w:ascii="Cambria Math" w:hAnsi="Times New Roman"/>
                      <w:i/>
                      <w:sz w:val="24"/>
                      <w:szCs w:val="24"/>
                    </w:rPr>
                  </m:ctrlPr>
                </m:sSupPr>
                <m:e>
                  <m:r>
                    <w:rPr>
                      <w:rFonts w:ascii="Cambria Math" w:hAnsi="Cambria Math"/>
                      <w:sz w:val="24"/>
                      <w:szCs w:val="24"/>
                    </w:rPr>
                    <m:t>D</m:t>
                  </m:r>
                </m:e>
                <m:sup>
                  <m:r>
                    <w:rPr>
                      <w:rFonts w:ascii="Cambria Math" w:hAnsi="Cambria Math"/>
                      <w:sz w:val="24"/>
                      <w:szCs w:val="24"/>
                    </w:rPr>
                    <m:t>β</m:t>
                  </m:r>
                </m:sup>
              </m:sSup>
              <m:r>
                <w:rPr>
                  <w:rFonts w:ascii="Cambria Math" w:hAnsi="Cambria Math"/>
                  <w:sz w:val="24"/>
                  <w:szCs w:val="24"/>
                </w:rPr>
                <m:t>u</m:t>
              </m:r>
            </m:e>
          </m:d>
          <m:r>
            <w:rPr>
              <w:rFonts w:ascii="Cambria Math" w:hAnsi="Times New Roman"/>
              <w:sz w:val="24"/>
              <w:szCs w:val="24"/>
            </w:rPr>
            <m:t>=0,</m:t>
          </m:r>
        </m:oMath>
      </m:oMathPara>
    </w:p>
    <w:p w:rsidR="00D46C88" w:rsidRPr="00C15757" w:rsidRDefault="00D46C88" w:rsidP="00D46C88">
      <w:pPr>
        <w:spacing w:after="0" w:line="240" w:lineRule="auto"/>
        <w:jc w:val="both"/>
        <w:rPr>
          <w:rFonts w:ascii="Times New Roman" w:hAnsi="Times New Roman"/>
          <w:sz w:val="24"/>
          <w:szCs w:val="24"/>
        </w:rPr>
      </w:pPr>
      <w:r w:rsidRPr="00C15757">
        <w:rPr>
          <w:rFonts w:ascii="Times New Roman" w:hAnsi="Times New Roman"/>
          <w:sz w:val="24"/>
          <w:szCs w:val="24"/>
        </w:rPr>
        <w:t xml:space="preserve">где  </w:t>
      </w:r>
      <m:oMath>
        <m:r>
          <w:rPr>
            <w:rFonts w:ascii="Cambria Math" w:hAnsi="Cambria Math"/>
            <w:sz w:val="24"/>
            <w:szCs w:val="24"/>
            <w:lang w:val="en-US"/>
          </w:rPr>
          <m:t>G</m:t>
        </m:r>
      </m:oMath>
      <w:r w:rsidRPr="00C15757">
        <w:rPr>
          <w:rFonts w:ascii="Times New Roman" w:hAnsi="Times New Roman"/>
          <w:sz w:val="24"/>
          <w:szCs w:val="24"/>
        </w:rPr>
        <w:t xml:space="preserve"> область из </w:t>
      </w:r>
      <m:oMath>
        <m:sSup>
          <m:sSupPr>
            <m:ctrlPr>
              <w:rPr>
                <w:rFonts w:ascii="Cambria Math" w:hAnsi="Times New Roman"/>
                <w:i/>
                <w:sz w:val="24"/>
                <w:szCs w:val="24"/>
              </w:rPr>
            </m:ctrlPr>
          </m:sSupPr>
          <m:e>
            <m:r>
              <w:rPr>
                <w:rFonts w:ascii="Cambria Math" w:hAnsi="Cambria Math"/>
                <w:sz w:val="24"/>
                <w:szCs w:val="24"/>
                <w:lang w:val="en-US"/>
              </w:rPr>
              <m:t>R</m:t>
            </m:r>
          </m:e>
          <m:sup>
            <m:r>
              <w:rPr>
                <w:rFonts w:ascii="Cambria Math" w:hAnsi="Cambria Math"/>
                <w:sz w:val="24"/>
                <w:szCs w:val="24"/>
              </w:rPr>
              <m:t>n</m:t>
            </m:r>
            <m:r>
              <w:rPr>
                <w:rFonts w:ascii="Times New Roman" w:hAnsi="Times New Roman"/>
                <w:sz w:val="24"/>
                <w:szCs w:val="24"/>
              </w:rPr>
              <m:t>-</m:t>
            </m:r>
            <m:r>
              <w:rPr>
                <w:rFonts w:ascii="Cambria Math" w:hAnsi="Times New Roman"/>
                <w:sz w:val="24"/>
                <w:szCs w:val="24"/>
              </w:rPr>
              <m:t>1</m:t>
            </m:r>
          </m:sup>
        </m:sSup>
        <m:r>
          <w:rPr>
            <w:rFonts w:ascii="Cambria Math" w:hAnsi="Times New Roman"/>
            <w:sz w:val="24"/>
            <w:szCs w:val="24"/>
          </w:rPr>
          <m:t>,</m:t>
        </m:r>
      </m:oMath>
      <w:r w:rsidRPr="00C15757">
        <w:rPr>
          <w:rFonts w:ascii="Times New Roman" w:hAnsi="Times New Roman"/>
          <w:sz w:val="24"/>
          <w:szCs w:val="24"/>
        </w:rPr>
        <w:t xml:space="preserve"> </w:t>
      </w:r>
      <m:oMath>
        <m:r>
          <w:rPr>
            <w:rFonts w:ascii="Cambria Math" w:hAnsi="Cambria Math"/>
            <w:sz w:val="24"/>
            <w:szCs w:val="24"/>
          </w:rPr>
          <m:t>α</m:t>
        </m:r>
        <m:r>
          <w:rPr>
            <w:rFonts w:ascii="Cambria Math" w:hAnsi="Times New Roman"/>
            <w:sz w:val="24"/>
            <w:szCs w:val="24"/>
          </w:rPr>
          <m:t>,</m:t>
        </m:r>
        <m:r>
          <w:rPr>
            <w:rFonts w:ascii="Cambria Math" w:hAnsi="Cambria Math"/>
            <w:sz w:val="24"/>
            <w:szCs w:val="24"/>
            <w:lang w:val="en-US"/>
          </w:rPr>
          <m:t>β</m:t>
        </m:r>
      </m:oMath>
      <w:r w:rsidRPr="00C15757">
        <w:rPr>
          <w:rFonts w:ascii="Times New Roman" w:hAnsi="Times New Roman"/>
          <w:sz w:val="24"/>
          <w:szCs w:val="24"/>
        </w:rPr>
        <w:t xml:space="preserve"> – мультииндексы, </w:t>
      </w:r>
      <m:oMath>
        <m:r>
          <w:rPr>
            <w:rFonts w:ascii="Cambria Math" w:hAnsi="Cambria Math"/>
            <w:sz w:val="24"/>
            <w:szCs w:val="24"/>
          </w:rPr>
          <m:t>p</m:t>
        </m:r>
        <m:r>
          <w:rPr>
            <w:rFonts w:ascii="Cambria Math" w:hAnsi="Times New Roman"/>
            <w:sz w:val="24"/>
            <w:szCs w:val="24"/>
          </w:rPr>
          <m:t>&gt;1</m:t>
        </m:r>
      </m:oMath>
      <w:r w:rsidRPr="00C15757">
        <w:rPr>
          <w:rFonts w:ascii="Times New Roman" w:hAnsi="Times New Roman"/>
          <w:sz w:val="24"/>
          <w:szCs w:val="24"/>
        </w:rPr>
        <w:t xml:space="preserve">, коэффициенты </w:t>
      </w:r>
      <m:oMath>
        <m:sSub>
          <m:sSubPr>
            <m:ctrlPr>
              <w:rPr>
                <w:rFonts w:ascii="Cambria Math" w:hAnsi="Times New Roman"/>
                <w:i/>
                <w:sz w:val="24"/>
                <w:szCs w:val="24"/>
              </w:rPr>
            </m:ctrlPr>
          </m:sSubPr>
          <m:e>
            <m:r>
              <w:rPr>
                <w:rFonts w:ascii="Cambria Math" w:hAnsi="Cambria Math"/>
                <w:sz w:val="24"/>
                <w:szCs w:val="24"/>
              </w:rPr>
              <m:t>a</m:t>
            </m:r>
          </m:e>
          <m:sub>
            <m:r>
              <w:rPr>
                <w:rFonts w:ascii="Cambria Math" w:hAnsi="Cambria Math"/>
                <w:sz w:val="24"/>
                <w:szCs w:val="24"/>
              </w:rPr>
              <m:t>αβ</m:t>
            </m:r>
          </m:sub>
        </m:sSub>
        <m:d>
          <m:dPr>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x</m:t>
                </m:r>
              </m:e>
              <m:sup>
                <m:r>
                  <w:rPr>
                    <w:rFonts w:ascii="Times New Roman" w:hAnsi="Times New Roman"/>
                    <w:sz w:val="24"/>
                    <w:szCs w:val="24"/>
                  </w:rPr>
                  <m:t>'</m:t>
                </m:r>
              </m:sup>
            </m:sSup>
          </m:e>
        </m:d>
      </m:oMath>
      <w:r w:rsidRPr="00C15757">
        <w:rPr>
          <w:rFonts w:ascii="Times New Roman" w:hAnsi="Times New Roman"/>
          <w:sz w:val="24"/>
          <w:szCs w:val="24"/>
        </w:rPr>
        <w:t xml:space="preserve"> – действительные ограниченные измеримые функции, такие, что выполнены условия равномерной эллиптичности. Если </w:t>
      </w:r>
      <m:oMath>
        <m:r>
          <w:rPr>
            <w:rFonts w:ascii="Cambria Math" w:hAnsi="Cambria Math"/>
            <w:sz w:val="24"/>
            <w:szCs w:val="24"/>
          </w:rPr>
          <m:t>u∈</m:t>
        </m:r>
        <m:sSubSup>
          <m:sSubSupPr>
            <m:ctrlPr>
              <w:rPr>
                <w:rFonts w:ascii="Cambria Math" w:hAnsi="Times New Roman"/>
                <w:i/>
                <w:sz w:val="24"/>
                <w:szCs w:val="24"/>
              </w:rPr>
            </m:ctrlPr>
          </m:sSubSupPr>
          <m:e>
            <m:r>
              <w:rPr>
                <w:rFonts w:ascii="Cambria Math" w:hAnsi="Cambria Math"/>
                <w:sz w:val="24"/>
                <w:szCs w:val="24"/>
              </w:rPr>
              <m:t>W</m:t>
            </m:r>
          </m:e>
          <m:sub>
            <m:r>
              <w:rPr>
                <w:rFonts w:ascii="Cambria Math" w:hAnsi="Cambria Math"/>
                <w:sz w:val="24"/>
                <w:szCs w:val="24"/>
              </w:rPr>
              <m:t>loc</m:t>
            </m:r>
          </m:sub>
          <m:sup>
            <m:r>
              <w:rPr>
                <w:rFonts w:ascii="Cambria Math" w:hAnsi="Cambria Math"/>
                <w:sz w:val="24"/>
                <w:szCs w:val="24"/>
              </w:rPr>
              <m:t>m</m:t>
            </m:r>
            <m:r>
              <w:rPr>
                <w:rFonts w:ascii="Cambria Math" w:hAnsi="Times New Roman"/>
                <w:sz w:val="24"/>
                <w:szCs w:val="24"/>
              </w:rPr>
              <m:t>,</m:t>
            </m:r>
            <m:r>
              <w:rPr>
                <w:rFonts w:ascii="Cambria Math" w:hAnsi="Cambria Math"/>
                <w:sz w:val="24"/>
                <w:szCs w:val="24"/>
              </w:rPr>
              <m:t>p</m:t>
            </m:r>
          </m:sup>
        </m:sSubSup>
        <m:d>
          <m:dPr>
            <m:ctrlPr>
              <w:rPr>
                <w:rFonts w:ascii="Cambria Math" w:hAnsi="Times New Roman"/>
                <w:i/>
                <w:sz w:val="24"/>
                <w:szCs w:val="24"/>
              </w:rPr>
            </m:ctrlPr>
          </m:dPr>
          <m:e>
            <m:r>
              <w:rPr>
                <w:rFonts w:ascii="Cambria Math" w:hAnsi="Cambria Math"/>
                <w:sz w:val="24"/>
                <w:szCs w:val="24"/>
              </w:rPr>
              <m:t>H</m:t>
            </m:r>
          </m:e>
        </m:d>
      </m:oMath>
      <w:r w:rsidRPr="00C15757">
        <w:rPr>
          <w:rFonts w:ascii="Times New Roman" w:hAnsi="Times New Roman"/>
          <w:sz w:val="24"/>
          <w:szCs w:val="24"/>
        </w:rPr>
        <w:t xml:space="preserve"> – обобщенное решение уравнения, удовлетворяющее на боковой границе цилиндра однородному условию Неймана и</w:t>
      </w:r>
    </w:p>
    <w:p w:rsidR="00D46C88" w:rsidRPr="00C15757" w:rsidRDefault="00AC2A3A" w:rsidP="00D46C88">
      <w:pPr>
        <w:spacing w:after="0" w:line="240" w:lineRule="auto"/>
        <w:ind w:firstLine="709"/>
        <w:jc w:val="both"/>
        <w:rPr>
          <w:rFonts w:ascii="Times New Roman" w:hAnsi="Times New Roman"/>
          <w:sz w:val="24"/>
          <w:szCs w:val="24"/>
          <w:lang w:val="en-US"/>
        </w:rPr>
      </w:pPr>
      <m:oMathPara>
        <m:oMath>
          <m:nary>
            <m:naryPr>
              <m:limLoc m:val="undOvr"/>
              <m:ctrlPr>
                <w:rPr>
                  <w:rFonts w:ascii="Cambria Math" w:hAnsi="Times New Roman"/>
                  <w:i/>
                  <w:sz w:val="24"/>
                  <w:szCs w:val="24"/>
                  <w:lang w:val="en-US"/>
                </w:rPr>
              </m:ctrlPr>
            </m:naryPr>
            <m:sub>
              <m:r>
                <w:rPr>
                  <w:rFonts w:ascii="Cambria Math" w:hAnsi="Cambria Math"/>
                  <w:sz w:val="24"/>
                  <w:szCs w:val="24"/>
                  <w:lang w:val="en-US"/>
                </w:rPr>
                <m:t>H</m:t>
              </m:r>
              <m:r>
                <w:rPr>
                  <w:rFonts w:ascii="Times New Roman" w:hAnsi="Times New Roman"/>
                  <w:sz w:val="24"/>
                  <w:szCs w:val="24"/>
                  <w:lang w:val="en-US"/>
                </w:rPr>
                <m:t>∩</m:t>
              </m:r>
              <m:d>
                <m:dPr>
                  <m:begChr m:val="{"/>
                  <m:endChr m:val="}"/>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n</m:t>
                      </m:r>
                    </m:sub>
                  </m:sSub>
                  <m:r>
                    <w:rPr>
                      <w:rFonts w:ascii="Cambria Math" w:hAnsi="Times New Roman"/>
                      <w:sz w:val="24"/>
                      <w:szCs w:val="24"/>
                      <w:lang w:val="en-US"/>
                    </w:rPr>
                    <m:t>&lt;</m:t>
                  </m:r>
                  <m:r>
                    <w:rPr>
                      <w:rFonts w:ascii="Cambria Math" w:hAnsi="Cambria Math"/>
                      <w:sz w:val="24"/>
                      <w:szCs w:val="24"/>
                      <w:lang w:val="en-US"/>
                    </w:rPr>
                    <m:t>ρ</m:t>
                  </m:r>
                </m:e>
              </m:d>
            </m:sub>
            <m:sup/>
            <m:e>
              <m:sSup>
                <m:sSupPr>
                  <m:ctrlPr>
                    <w:rPr>
                      <w:rFonts w:ascii="Cambria Math" w:hAnsi="Times New Roman"/>
                      <w:i/>
                      <w:sz w:val="24"/>
                      <w:szCs w:val="24"/>
                    </w:rPr>
                  </m:ctrlPr>
                </m:sSupPr>
                <m:e>
                  <m:d>
                    <m:dPr>
                      <m:begChr m:val="|"/>
                      <m:endChr m:val="|"/>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D</m:t>
                          </m:r>
                        </m:e>
                        <m:sup>
                          <m:r>
                            <w:rPr>
                              <w:rFonts w:ascii="Cambria Math" w:hAnsi="Cambria Math"/>
                              <w:sz w:val="24"/>
                              <w:szCs w:val="24"/>
                            </w:rPr>
                            <m:t>m</m:t>
                          </m:r>
                        </m:sup>
                      </m:sSup>
                      <m:r>
                        <w:rPr>
                          <w:rFonts w:ascii="Cambria Math" w:hAnsi="Cambria Math"/>
                          <w:sz w:val="24"/>
                          <w:szCs w:val="24"/>
                        </w:rPr>
                        <m:t>u</m:t>
                      </m:r>
                    </m:e>
                  </m:d>
                </m:e>
                <m:sup>
                  <m:r>
                    <w:rPr>
                      <w:rFonts w:ascii="Cambria Math" w:hAnsi="Cambria Math"/>
                      <w:sz w:val="24"/>
                      <w:szCs w:val="24"/>
                    </w:rPr>
                    <m:t>p</m:t>
                  </m:r>
                </m:sup>
              </m:sSup>
              <m:r>
                <w:rPr>
                  <w:rFonts w:ascii="Cambria Math" w:hAnsi="Cambria Math"/>
                  <w:sz w:val="24"/>
                  <w:szCs w:val="24"/>
                </w:rPr>
                <m:t>dx</m:t>
              </m:r>
              <m:r>
                <w:rPr>
                  <w:rFonts w:ascii="Cambria Math" w:hAnsi="Times New Roman"/>
                  <w:sz w:val="24"/>
                  <w:szCs w:val="24"/>
                </w:rPr>
                <m:t>=</m:t>
              </m:r>
              <m:r>
                <w:rPr>
                  <w:rFonts w:ascii="Cambria Math" w:hAnsi="Cambria Math"/>
                  <w:sz w:val="24"/>
                  <w:szCs w:val="24"/>
                </w:rPr>
                <m:t>o</m:t>
              </m:r>
              <m:d>
                <m:dPr>
                  <m:ctrlPr>
                    <w:rPr>
                      <w:rFonts w:ascii="Cambria Math" w:hAnsi="Times New Roman"/>
                      <w:i/>
                      <w:sz w:val="24"/>
                      <w:szCs w:val="24"/>
                    </w:rPr>
                  </m:ctrlPr>
                </m:dPr>
                <m:e>
                  <m:r>
                    <w:rPr>
                      <w:rFonts w:ascii="Cambria Math" w:hAnsi="Cambria Math"/>
                      <w:sz w:val="24"/>
                      <w:szCs w:val="24"/>
                    </w:rPr>
                    <m:t>ρ</m:t>
                  </m:r>
                </m:e>
              </m:d>
              <m:r>
                <w:rPr>
                  <w:rFonts w:ascii="Cambria Math" w:hAnsi="Times New Roman"/>
                  <w:sz w:val="24"/>
                  <w:szCs w:val="24"/>
                </w:rPr>
                <m:t>,</m:t>
              </m:r>
            </m:e>
          </m:nary>
        </m:oMath>
      </m:oMathPara>
    </w:p>
    <w:p w:rsidR="00D46C88" w:rsidRPr="00C15757" w:rsidRDefault="00D46C88" w:rsidP="00D46C88">
      <w:pPr>
        <w:spacing w:after="0" w:line="240" w:lineRule="auto"/>
        <w:jc w:val="both"/>
        <w:rPr>
          <w:rFonts w:ascii="Times New Roman" w:hAnsi="Times New Roman"/>
          <w:i/>
          <w:sz w:val="24"/>
          <w:szCs w:val="24"/>
        </w:rPr>
      </w:pPr>
      <w:r w:rsidRPr="00C15757">
        <w:rPr>
          <w:rFonts w:ascii="Times New Roman" w:hAnsi="Times New Roman"/>
          <w:sz w:val="24"/>
          <w:szCs w:val="24"/>
        </w:rPr>
        <w:t xml:space="preserve">то найдутся </w:t>
      </w:r>
      <m:oMath>
        <m:sSub>
          <m:sSubPr>
            <m:ctrlPr>
              <w:rPr>
                <w:rFonts w:ascii="Cambria Math" w:hAnsi="Times New Roman"/>
                <w:i/>
                <w:sz w:val="24"/>
                <w:szCs w:val="24"/>
              </w:rPr>
            </m:ctrlPr>
          </m:sSubPr>
          <m:e>
            <m:r>
              <w:rPr>
                <w:rFonts w:ascii="Cambria Math" w:hAnsi="Cambria Math"/>
                <w:sz w:val="24"/>
                <w:szCs w:val="24"/>
              </w:rPr>
              <m:t>ρ</m:t>
            </m:r>
          </m:e>
          <m:sub>
            <m:r>
              <w:rPr>
                <w:rFonts w:ascii="Cambria Math" w:hAnsi="Times New Roman"/>
                <w:sz w:val="24"/>
                <w:szCs w:val="24"/>
              </w:rPr>
              <m:t>0</m:t>
            </m:r>
          </m:sub>
        </m:sSub>
        <m:r>
          <w:rPr>
            <w:rFonts w:ascii="Cambria Math" w:hAnsi="Times New Roman"/>
            <w:sz w:val="24"/>
            <w:szCs w:val="24"/>
          </w:rPr>
          <m:t xml:space="preserve"> </m:t>
        </m:r>
      </m:oMath>
      <w:r w:rsidRPr="00C15757">
        <w:rPr>
          <w:rFonts w:ascii="Times New Roman" w:hAnsi="Times New Roman"/>
          <w:sz w:val="24"/>
          <w:szCs w:val="24"/>
        </w:rPr>
        <w:t xml:space="preserve">и положительные постоянные </w:t>
      </w:r>
      <m:oMath>
        <m:r>
          <w:rPr>
            <w:rFonts w:ascii="Cambria Math" w:hAnsi="Cambria Math"/>
            <w:sz w:val="24"/>
            <w:szCs w:val="24"/>
          </w:rPr>
          <m:t>C</m:t>
        </m:r>
        <m:r>
          <w:rPr>
            <w:rFonts w:ascii="Cambria Math" w:hAnsi="Times New Roman"/>
            <w:sz w:val="24"/>
            <w:szCs w:val="24"/>
          </w:rPr>
          <m:t xml:space="preserve"> </m:t>
        </m:r>
      </m:oMath>
      <w:r w:rsidRPr="00C15757">
        <w:rPr>
          <w:rFonts w:ascii="Times New Roman" w:hAnsi="Times New Roman"/>
          <w:sz w:val="24"/>
          <w:szCs w:val="24"/>
        </w:rPr>
        <w:t xml:space="preserve">и </w:t>
      </w:r>
      <m:oMath>
        <m:r>
          <w:rPr>
            <w:rFonts w:ascii="Cambria Math" w:hAnsi="Cambria Math"/>
            <w:sz w:val="24"/>
            <w:szCs w:val="24"/>
          </w:rPr>
          <m:t>μ</m:t>
        </m:r>
      </m:oMath>
      <w:r w:rsidRPr="00C15757">
        <w:rPr>
          <w:rFonts w:ascii="Times New Roman" w:hAnsi="Times New Roman"/>
          <w:sz w:val="24"/>
          <w:szCs w:val="24"/>
        </w:rPr>
        <w:t xml:space="preserve"> такие, что </w:t>
      </w:r>
      <m:oMath>
        <m:r>
          <w:rPr>
            <w:rFonts w:ascii="Cambria Math" w:hAnsi="Cambria Math"/>
            <w:sz w:val="24"/>
            <w:szCs w:val="24"/>
          </w:rPr>
          <m:t>∀ρ</m:t>
        </m:r>
        <m:r>
          <w:rPr>
            <w:rFonts w:ascii="Cambria Math" w:hAnsi="Times New Roman"/>
            <w:sz w:val="24"/>
            <w:szCs w:val="24"/>
          </w:rPr>
          <m:t>&gt;</m:t>
        </m:r>
        <m:sSub>
          <m:sSubPr>
            <m:ctrlPr>
              <w:rPr>
                <w:rFonts w:ascii="Cambria Math" w:hAnsi="Times New Roman"/>
                <w:i/>
                <w:sz w:val="24"/>
                <w:szCs w:val="24"/>
              </w:rPr>
            </m:ctrlPr>
          </m:sSubPr>
          <m:e>
            <m:r>
              <w:rPr>
                <w:rFonts w:ascii="Cambria Math" w:hAnsi="Cambria Math"/>
                <w:sz w:val="24"/>
                <w:szCs w:val="24"/>
              </w:rPr>
              <m:t>ρ</m:t>
            </m:r>
          </m:e>
          <m:sub>
            <m:r>
              <w:rPr>
                <w:rFonts w:ascii="Cambria Math" w:hAnsi="Times New Roman"/>
                <w:sz w:val="24"/>
                <w:szCs w:val="24"/>
              </w:rPr>
              <m:t>0</m:t>
            </m:r>
          </m:sub>
        </m:sSub>
      </m:oMath>
    </w:p>
    <w:p w:rsidR="00D46C88" w:rsidRPr="00C15757" w:rsidRDefault="00AC2A3A" w:rsidP="00D46C88">
      <w:pPr>
        <w:spacing w:after="0" w:line="240" w:lineRule="auto"/>
        <w:ind w:firstLine="709"/>
        <w:jc w:val="both"/>
        <w:rPr>
          <w:rFonts w:ascii="Times New Roman" w:hAnsi="Times New Roman"/>
          <w:sz w:val="24"/>
          <w:szCs w:val="24"/>
          <w:lang w:val="en-US"/>
        </w:rPr>
      </w:pPr>
      <m:oMathPara>
        <m:oMath>
          <m:nary>
            <m:naryPr>
              <m:limLoc m:val="undOvr"/>
              <m:ctrlPr>
                <w:rPr>
                  <w:rFonts w:ascii="Cambria Math" w:hAnsi="Times New Roman"/>
                  <w:i/>
                  <w:sz w:val="24"/>
                  <w:szCs w:val="24"/>
                  <w:lang w:val="en-US"/>
                </w:rPr>
              </m:ctrlPr>
            </m:naryPr>
            <m:sub>
              <m:r>
                <w:rPr>
                  <w:rFonts w:ascii="Cambria Math" w:hAnsi="Cambria Math"/>
                  <w:sz w:val="24"/>
                  <w:szCs w:val="24"/>
                  <w:lang w:val="en-US"/>
                </w:rPr>
                <m:t>H</m:t>
              </m:r>
              <m:r>
                <w:rPr>
                  <w:rFonts w:ascii="Times New Roman" w:hAnsi="Times New Roman"/>
                  <w:sz w:val="24"/>
                  <w:szCs w:val="24"/>
                  <w:lang w:val="en-US"/>
                </w:rPr>
                <m:t>∩</m:t>
              </m:r>
              <m:d>
                <m:dPr>
                  <m:begChr m:val="{"/>
                  <m:endChr m:val="}"/>
                  <m:ctrlPr>
                    <w:rPr>
                      <w:rFonts w:ascii="Cambria Math" w:hAnsi="Times New Roman"/>
                      <w:i/>
                      <w:sz w:val="24"/>
                      <w:szCs w:val="24"/>
                      <w:lang w:val="en-US"/>
                    </w:rPr>
                  </m:ctrlPr>
                </m:dPr>
                <m:e>
                  <m:sSub>
                    <m:sSubPr>
                      <m:ctrlPr>
                        <w:rPr>
                          <w:rFonts w:ascii="Cambria Math" w:hAnsi="Times New Roman"/>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n</m:t>
                      </m:r>
                    </m:sub>
                  </m:sSub>
                  <m:r>
                    <w:rPr>
                      <w:rFonts w:ascii="Cambria Math" w:hAnsi="Times New Roman"/>
                      <w:sz w:val="24"/>
                      <w:szCs w:val="24"/>
                      <w:lang w:val="en-US"/>
                    </w:rPr>
                    <m:t>&gt;</m:t>
                  </m:r>
                  <m:r>
                    <w:rPr>
                      <w:rFonts w:ascii="Cambria Math" w:hAnsi="Cambria Math"/>
                      <w:sz w:val="24"/>
                      <w:szCs w:val="24"/>
                      <w:lang w:val="en-US"/>
                    </w:rPr>
                    <m:t>ρ</m:t>
                  </m:r>
                </m:e>
              </m:d>
            </m:sub>
            <m:sup/>
            <m:e>
              <m:sSup>
                <m:sSupPr>
                  <m:ctrlPr>
                    <w:rPr>
                      <w:rFonts w:ascii="Cambria Math" w:hAnsi="Times New Roman"/>
                      <w:i/>
                      <w:sz w:val="24"/>
                      <w:szCs w:val="24"/>
                    </w:rPr>
                  </m:ctrlPr>
                </m:sSupPr>
                <m:e>
                  <m:d>
                    <m:dPr>
                      <m:begChr m:val="|"/>
                      <m:endChr m:val="|"/>
                      <m:ctrlPr>
                        <w:rPr>
                          <w:rFonts w:ascii="Cambria Math" w:hAnsi="Times New Roman"/>
                          <w:i/>
                          <w:sz w:val="24"/>
                          <w:szCs w:val="24"/>
                        </w:rPr>
                      </m:ctrlPr>
                    </m:dPr>
                    <m:e>
                      <m:sSup>
                        <m:sSupPr>
                          <m:ctrlPr>
                            <w:rPr>
                              <w:rFonts w:ascii="Cambria Math" w:hAnsi="Times New Roman"/>
                              <w:i/>
                              <w:sz w:val="24"/>
                              <w:szCs w:val="24"/>
                            </w:rPr>
                          </m:ctrlPr>
                        </m:sSupPr>
                        <m:e>
                          <m:r>
                            <w:rPr>
                              <w:rFonts w:ascii="Cambria Math" w:hAnsi="Cambria Math"/>
                              <w:sz w:val="24"/>
                              <w:szCs w:val="24"/>
                            </w:rPr>
                            <m:t>D</m:t>
                          </m:r>
                        </m:e>
                        <m:sup>
                          <m:r>
                            <w:rPr>
                              <w:rFonts w:ascii="Cambria Math" w:hAnsi="Cambria Math"/>
                              <w:sz w:val="24"/>
                              <w:szCs w:val="24"/>
                            </w:rPr>
                            <m:t>m</m:t>
                          </m:r>
                        </m:sup>
                      </m:sSup>
                      <m:r>
                        <w:rPr>
                          <w:rFonts w:ascii="Cambria Math" w:hAnsi="Cambria Math"/>
                          <w:sz w:val="24"/>
                          <w:szCs w:val="24"/>
                        </w:rPr>
                        <m:t>u</m:t>
                      </m:r>
                    </m:e>
                  </m:d>
                </m:e>
                <m:sup>
                  <m:r>
                    <w:rPr>
                      <w:rFonts w:ascii="Cambria Math" w:hAnsi="Cambria Math"/>
                      <w:sz w:val="24"/>
                      <w:szCs w:val="24"/>
                    </w:rPr>
                    <m:t>p</m:t>
                  </m:r>
                </m:sup>
              </m:sSup>
              <m:r>
                <w:rPr>
                  <w:rFonts w:ascii="Cambria Math" w:hAnsi="Cambria Math"/>
                  <w:sz w:val="24"/>
                  <w:szCs w:val="24"/>
                </w:rPr>
                <m:t>dx</m:t>
              </m:r>
              <m:r>
                <w:rPr>
                  <w:rFonts w:ascii="Cambria Math" w:hAnsi="Times New Roman"/>
                  <w:sz w:val="24"/>
                  <w:szCs w:val="24"/>
                </w:rPr>
                <m:t>&lt;</m:t>
              </m:r>
              <m:r>
                <w:rPr>
                  <w:rFonts w:ascii="Cambria Math" w:hAnsi="Cambria Math"/>
                  <w:sz w:val="24"/>
                  <w:szCs w:val="24"/>
                </w:rPr>
                <m:t>C</m:t>
              </m:r>
              <m:sSup>
                <m:sSupPr>
                  <m:ctrlPr>
                    <w:rPr>
                      <w:rFonts w:ascii="Cambria Math" w:hAnsi="Times New Roman"/>
                      <w:i/>
                      <w:sz w:val="24"/>
                      <w:szCs w:val="24"/>
                    </w:rPr>
                  </m:ctrlPr>
                </m:sSupPr>
                <m:e>
                  <m:r>
                    <w:rPr>
                      <w:rFonts w:ascii="Cambria Math" w:hAnsi="Cambria Math"/>
                      <w:sz w:val="24"/>
                      <w:szCs w:val="24"/>
                    </w:rPr>
                    <m:t>e</m:t>
                  </m:r>
                </m:e>
                <m:sup>
                  <m:r>
                    <w:rPr>
                      <w:rFonts w:ascii="Times New Roman" w:hAnsi="Times New Roman"/>
                      <w:sz w:val="24"/>
                      <w:szCs w:val="24"/>
                    </w:rPr>
                    <m:t>-</m:t>
                  </m:r>
                  <m:r>
                    <w:rPr>
                      <w:rFonts w:ascii="Cambria Math" w:hAnsi="Cambria Math"/>
                      <w:sz w:val="24"/>
                      <w:szCs w:val="24"/>
                    </w:rPr>
                    <m:t>μρ</m:t>
                  </m:r>
                </m:sup>
              </m:sSup>
              <m:r>
                <w:rPr>
                  <w:rFonts w:ascii="Cambria Math" w:hAnsi="Times New Roman"/>
                  <w:sz w:val="24"/>
                  <w:szCs w:val="24"/>
                </w:rPr>
                <m:t>.</m:t>
              </m:r>
            </m:e>
          </m:nary>
        </m:oMath>
      </m:oMathPara>
    </w:p>
    <w:p w:rsidR="00D46C88" w:rsidRPr="00C15757" w:rsidRDefault="00D46C88" w:rsidP="00D46C88">
      <w:pPr>
        <w:spacing w:after="0" w:line="240" w:lineRule="auto"/>
        <w:ind w:firstLine="709"/>
        <w:jc w:val="both"/>
        <w:rPr>
          <w:rFonts w:ascii="Times New Roman" w:hAnsi="Times New Roman"/>
        </w:rPr>
      </w:pPr>
    </w:p>
    <w:p w:rsidR="00D46C88" w:rsidRPr="00C15757" w:rsidRDefault="00D46C88" w:rsidP="00D46C88">
      <w:pPr>
        <w:spacing w:after="0" w:line="240" w:lineRule="auto"/>
        <w:ind w:firstLine="709"/>
        <w:jc w:val="both"/>
        <w:rPr>
          <w:rFonts w:ascii="Times New Roman" w:hAnsi="Times New Roman"/>
          <w:b/>
          <w:sz w:val="20"/>
          <w:szCs w:val="20"/>
          <w:lang w:val="en-US"/>
        </w:rPr>
      </w:pPr>
      <w:r w:rsidRPr="00C15757">
        <w:rPr>
          <w:rFonts w:ascii="Times New Roman" w:hAnsi="Times New Roman"/>
          <w:b/>
          <w:sz w:val="20"/>
          <w:szCs w:val="20"/>
        </w:rPr>
        <w:t>Литература</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Лакс П.Д. Теорема Фрагмена-Линделефа в гармоническом анализе и ее приложения к некоторым вопросам теории эллиптических уравнений // Математика: Сб. переводов. – 1959. –  Т. 1. –  С. 107 – 132.</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Ландис Е.М. О поведении решений эллиптических уравнений высокого порядка в неограниченных областях // Труды Московского математического общества. – 1974. –  Т. 31. –  С. 35 – 58.</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 xml:space="preserve">Олейник О.А., Радкевич Е.В. Аналитичность и теоремы типа Лиувилля для общих эллиптических систем дифференциальных уравнений // Математический сборник. – 1974. -– Т. 95, № 1. –  С. 130 – 145. </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Гришина Г.В. Поведение решений нелинейной вариационной задачи в окрестности особых точек границы и на бесконечности // Математический сборник. – 1993. –  Т. 184, №  3. –  С. 81 – 110.</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Тарба Л.А. О свойствах решений эллиптического уравнения высокого порядка в областях с некомпактной границей //Вестник Моск. ун-та. Сер. матем. и мех. – 1981. – №  6. –  С. 10 – 14.</w:t>
      </w:r>
    </w:p>
    <w:p w:rsidR="00D46C88" w:rsidRPr="00C15757" w:rsidRDefault="00D46C88" w:rsidP="00F1732E">
      <w:pPr>
        <w:pStyle w:val="a5"/>
        <w:numPr>
          <w:ilvl w:val="0"/>
          <w:numId w:val="36"/>
        </w:numPr>
        <w:tabs>
          <w:tab w:val="left" w:pos="993"/>
        </w:tabs>
        <w:spacing w:after="0" w:line="240" w:lineRule="auto"/>
        <w:ind w:left="0" w:firstLine="709"/>
        <w:jc w:val="both"/>
        <w:rPr>
          <w:rFonts w:ascii="Times New Roman" w:hAnsi="Times New Roman"/>
          <w:sz w:val="20"/>
          <w:szCs w:val="20"/>
        </w:rPr>
      </w:pPr>
      <w:r w:rsidRPr="00C15757">
        <w:rPr>
          <w:rFonts w:ascii="Times New Roman" w:hAnsi="Times New Roman"/>
          <w:sz w:val="20"/>
          <w:szCs w:val="20"/>
        </w:rPr>
        <w:t xml:space="preserve">Гришина Г.В. Теорема типа Фрагмена-Линделефа для нелинейных эллиптических уравнений высокого порядка// Инженерный журнал: наука и инновации. – 2013. </w:t>
      </w:r>
      <w:r w:rsidRPr="00C15757">
        <w:rPr>
          <w:rFonts w:ascii="Times New Roman" w:hAnsi="Times New Roman"/>
          <w:sz w:val="20"/>
          <w:szCs w:val="20"/>
          <w:lang w:val="en-US"/>
        </w:rPr>
        <w:t>No</w:t>
      </w:r>
      <w:r w:rsidRPr="00C15757">
        <w:rPr>
          <w:rFonts w:ascii="Times New Roman" w:hAnsi="Times New Roman"/>
          <w:sz w:val="20"/>
          <w:szCs w:val="20"/>
        </w:rPr>
        <w:t xml:space="preserve"> 8. </w:t>
      </w:r>
      <w:r w:rsidRPr="00C15757">
        <w:rPr>
          <w:rFonts w:ascii="Times New Roman" w:hAnsi="Times New Roman"/>
          <w:sz w:val="20"/>
          <w:szCs w:val="20"/>
          <w:lang w:val="en-US"/>
        </w:rPr>
        <w:t>URL</w:t>
      </w:r>
      <w:r w:rsidRPr="00C15757">
        <w:rPr>
          <w:rFonts w:ascii="Times New Roman" w:hAnsi="Times New Roman"/>
          <w:sz w:val="20"/>
          <w:szCs w:val="20"/>
        </w:rPr>
        <w:t xml:space="preserve">: </w:t>
      </w:r>
      <w:r w:rsidRPr="00C15757">
        <w:rPr>
          <w:rFonts w:ascii="Times New Roman" w:hAnsi="Times New Roman"/>
          <w:sz w:val="20"/>
          <w:szCs w:val="20"/>
          <w:lang w:val="en-US"/>
        </w:rPr>
        <w:t>http</w:t>
      </w:r>
      <w:r w:rsidRPr="00C15757">
        <w:rPr>
          <w:rFonts w:ascii="Times New Roman" w:hAnsi="Times New Roman"/>
          <w:sz w:val="20"/>
          <w:szCs w:val="20"/>
        </w:rPr>
        <w:t>://</w:t>
      </w:r>
      <w:r w:rsidRPr="00C15757">
        <w:rPr>
          <w:rFonts w:ascii="Times New Roman" w:hAnsi="Times New Roman"/>
          <w:sz w:val="20"/>
          <w:szCs w:val="20"/>
          <w:lang w:val="en-US"/>
        </w:rPr>
        <w:t>engjournal</w:t>
      </w:r>
      <w:r w:rsidRPr="00C15757">
        <w:rPr>
          <w:rFonts w:ascii="Times New Roman" w:hAnsi="Times New Roman"/>
          <w:sz w:val="20"/>
          <w:szCs w:val="20"/>
        </w:rPr>
        <w:t>.</w:t>
      </w:r>
      <w:r w:rsidRPr="00C15757">
        <w:rPr>
          <w:rFonts w:ascii="Times New Roman" w:hAnsi="Times New Roman"/>
          <w:sz w:val="20"/>
          <w:szCs w:val="20"/>
          <w:lang w:val="en-US"/>
        </w:rPr>
        <w:t>ru</w:t>
      </w:r>
      <w:r w:rsidRPr="00C15757">
        <w:rPr>
          <w:rFonts w:ascii="Times New Roman" w:hAnsi="Times New Roman"/>
          <w:sz w:val="20"/>
          <w:szCs w:val="20"/>
        </w:rPr>
        <w:t>/</w:t>
      </w:r>
      <w:r w:rsidRPr="00C15757">
        <w:rPr>
          <w:rFonts w:ascii="Times New Roman" w:hAnsi="Times New Roman"/>
          <w:sz w:val="20"/>
          <w:szCs w:val="20"/>
          <w:lang w:val="en-US"/>
        </w:rPr>
        <w:t>catalog</w:t>
      </w:r>
      <w:r w:rsidRPr="00C15757">
        <w:rPr>
          <w:rFonts w:ascii="Times New Roman" w:hAnsi="Times New Roman"/>
          <w:sz w:val="20"/>
          <w:szCs w:val="20"/>
        </w:rPr>
        <w:t>/</w:t>
      </w:r>
      <w:r w:rsidRPr="00C15757">
        <w:rPr>
          <w:rFonts w:ascii="Times New Roman" w:hAnsi="Times New Roman"/>
          <w:sz w:val="20"/>
          <w:szCs w:val="20"/>
          <w:lang w:val="en-US"/>
        </w:rPr>
        <w:t>mathmodel</w:t>
      </w:r>
      <w:r w:rsidRPr="00C15757">
        <w:rPr>
          <w:rFonts w:ascii="Times New Roman" w:hAnsi="Times New Roman"/>
          <w:sz w:val="20"/>
          <w:szCs w:val="20"/>
        </w:rPr>
        <w:t>/</w:t>
      </w:r>
      <w:r w:rsidRPr="00C15757">
        <w:rPr>
          <w:rFonts w:ascii="Times New Roman" w:hAnsi="Times New Roman"/>
          <w:sz w:val="20"/>
          <w:szCs w:val="20"/>
          <w:lang w:val="en-US"/>
        </w:rPr>
        <w:t>hidden</w:t>
      </w:r>
      <w:r w:rsidRPr="00C15757">
        <w:rPr>
          <w:rFonts w:ascii="Times New Roman" w:hAnsi="Times New Roman"/>
          <w:sz w:val="20"/>
          <w:szCs w:val="20"/>
        </w:rPr>
        <w:t>/885.</w:t>
      </w:r>
      <w:r w:rsidRPr="00C15757">
        <w:rPr>
          <w:rFonts w:ascii="Times New Roman" w:hAnsi="Times New Roman"/>
          <w:sz w:val="20"/>
          <w:szCs w:val="20"/>
          <w:lang w:val="en-US"/>
        </w:rPr>
        <w:t>html</w:t>
      </w:r>
    </w:p>
    <w:p w:rsidR="003460C9" w:rsidRDefault="003460C9">
      <w:r>
        <w:br w:type="page"/>
      </w:r>
    </w:p>
    <w:p w:rsidR="00D647B5" w:rsidRDefault="00D647B5" w:rsidP="003460C9">
      <w:pPr>
        <w:jc w:val="center"/>
        <w:outlineLvl w:val="1"/>
        <w:rPr>
          <w:rFonts w:ascii="Times New Roman" w:hAnsi="Times New Roman"/>
          <w:b/>
          <w:sz w:val="32"/>
          <w:szCs w:val="32"/>
          <w:lang w:val="en-US"/>
        </w:rPr>
      </w:pPr>
      <w:bookmarkStart w:id="458" w:name="_Toc422845666"/>
    </w:p>
    <w:p w:rsidR="003460C9" w:rsidRDefault="003460C9" w:rsidP="003460C9">
      <w:pPr>
        <w:jc w:val="center"/>
        <w:outlineLvl w:val="1"/>
        <w:rPr>
          <w:rFonts w:ascii="Times New Roman" w:hAnsi="Times New Roman"/>
          <w:b/>
          <w:sz w:val="32"/>
          <w:szCs w:val="32"/>
        </w:rPr>
      </w:pPr>
      <w:bookmarkStart w:id="459" w:name="_Toc422905157"/>
      <w:r>
        <w:rPr>
          <w:rFonts w:ascii="Times New Roman" w:hAnsi="Times New Roman"/>
          <w:b/>
          <w:sz w:val="32"/>
          <w:szCs w:val="32"/>
        </w:rPr>
        <w:t>Подсекция 2: Обработка изображений и геоинформатика</w:t>
      </w:r>
      <w:bookmarkEnd w:id="458"/>
      <w:bookmarkEnd w:id="459"/>
    </w:p>
    <w:p w:rsidR="003460C9" w:rsidRDefault="003460C9" w:rsidP="003460C9">
      <w:pPr>
        <w:jc w:val="center"/>
        <w:rPr>
          <w:rFonts w:ascii="Times New Roman" w:hAnsi="Times New Roman"/>
          <w:b/>
          <w:sz w:val="32"/>
          <w:szCs w:val="32"/>
        </w:rPr>
      </w:pPr>
    </w:p>
    <w:p w:rsidR="003460C9" w:rsidRDefault="003460C9" w:rsidP="003460C9">
      <w:pPr>
        <w:spacing w:after="0" w:line="240" w:lineRule="auto"/>
        <w:jc w:val="center"/>
        <w:outlineLvl w:val="1"/>
        <w:rPr>
          <w:rFonts w:ascii="Times New Roman" w:hAnsi="Times New Roman"/>
          <w:b/>
          <w:caps/>
          <w:sz w:val="32"/>
          <w:szCs w:val="28"/>
        </w:rPr>
      </w:pPr>
      <w:bookmarkStart w:id="460" w:name="_Toc422845667"/>
      <w:bookmarkStart w:id="461" w:name="_Toc422905158"/>
      <w:r w:rsidRPr="0066178D">
        <w:rPr>
          <w:rFonts w:ascii="Times New Roman" w:hAnsi="Times New Roman"/>
          <w:b/>
          <w:caps/>
          <w:sz w:val="32"/>
          <w:szCs w:val="28"/>
        </w:rPr>
        <w:t xml:space="preserve">Разработка модуля классификации гиперспектральных изображений в составе программного комплекса </w:t>
      </w:r>
      <w:r w:rsidRPr="0066178D">
        <w:rPr>
          <w:rFonts w:ascii="Times New Roman" w:hAnsi="Times New Roman"/>
          <w:b/>
          <w:caps/>
          <w:sz w:val="32"/>
          <w:szCs w:val="28"/>
          <w:lang w:val="en-US"/>
        </w:rPr>
        <w:t>ENVI</w:t>
      </w:r>
      <w:bookmarkEnd w:id="460"/>
      <w:bookmarkEnd w:id="461"/>
    </w:p>
    <w:p w:rsidR="003460C9" w:rsidRPr="00E330FF" w:rsidRDefault="003460C9" w:rsidP="003460C9">
      <w:pPr>
        <w:spacing w:after="0" w:line="240" w:lineRule="auto"/>
        <w:jc w:val="center"/>
        <w:rPr>
          <w:rFonts w:ascii="Times New Roman" w:hAnsi="Times New Roman"/>
          <w:b/>
          <w:caps/>
          <w:sz w:val="32"/>
          <w:szCs w:val="28"/>
        </w:rPr>
      </w:pPr>
    </w:p>
    <w:p w:rsidR="003460C9" w:rsidRDefault="003460C9" w:rsidP="003460C9">
      <w:pPr>
        <w:spacing w:after="0" w:line="240" w:lineRule="auto"/>
        <w:jc w:val="center"/>
        <w:outlineLvl w:val="2"/>
        <w:rPr>
          <w:rFonts w:ascii="Times New Roman" w:hAnsi="Times New Roman"/>
          <w:sz w:val="24"/>
          <w:szCs w:val="24"/>
        </w:rPr>
      </w:pPr>
      <w:bookmarkStart w:id="462" w:name="_Toc422845668"/>
      <w:bookmarkStart w:id="463" w:name="_Toc422905159"/>
      <w:r>
        <w:rPr>
          <w:rFonts w:ascii="Times New Roman" w:hAnsi="Times New Roman"/>
          <w:sz w:val="24"/>
          <w:szCs w:val="24"/>
        </w:rPr>
        <w:t>Н.</w:t>
      </w:r>
      <w:r w:rsidRPr="00DE5F2E">
        <w:rPr>
          <w:rFonts w:ascii="Times New Roman" w:hAnsi="Times New Roman"/>
          <w:sz w:val="24"/>
          <w:szCs w:val="24"/>
        </w:rPr>
        <w:t>К. Ку</w:t>
      </w:r>
      <w:r>
        <w:rPr>
          <w:rFonts w:ascii="Times New Roman" w:hAnsi="Times New Roman"/>
          <w:sz w:val="24"/>
          <w:szCs w:val="24"/>
        </w:rPr>
        <w:t>знецова, Е.В. Гошин</w:t>
      </w:r>
      <w:bookmarkEnd w:id="462"/>
      <w:bookmarkEnd w:id="463"/>
    </w:p>
    <w:p w:rsidR="003460C9" w:rsidRDefault="003460C9" w:rsidP="003460C9">
      <w:pPr>
        <w:spacing w:after="0" w:line="240" w:lineRule="auto"/>
        <w:jc w:val="center"/>
        <w:rPr>
          <w:rFonts w:ascii="Times New Roman" w:hAnsi="Times New Roman"/>
          <w:sz w:val="12"/>
          <w:szCs w:val="12"/>
        </w:rPr>
      </w:pPr>
    </w:p>
    <w:p w:rsidR="003460C9" w:rsidRPr="00B347A2" w:rsidRDefault="003460C9" w:rsidP="003460C9">
      <w:pPr>
        <w:spacing w:after="0" w:line="240" w:lineRule="auto"/>
        <w:jc w:val="center"/>
        <w:outlineLvl w:val="3"/>
        <w:rPr>
          <w:rFonts w:ascii="Times New Roman" w:hAnsi="Times New Roman"/>
          <w:sz w:val="24"/>
          <w:szCs w:val="24"/>
        </w:rPr>
      </w:pPr>
      <w:r w:rsidRPr="00B347A2">
        <w:rPr>
          <w:rFonts w:ascii="Times New Roman" w:hAnsi="Times New Roman"/>
          <w:sz w:val="24"/>
          <w:szCs w:val="24"/>
          <w:vertAlign w:val="superscript"/>
        </w:rPr>
        <w:t>1</w:t>
      </w:r>
      <w:r w:rsidRPr="00B347A2">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3460C9" w:rsidRDefault="003460C9" w:rsidP="003460C9">
      <w:pPr>
        <w:spacing w:after="0" w:line="240" w:lineRule="auto"/>
        <w:jc w:val="center"/>
        <w:rPr>
          <w:rFonts w:ascii="Times New Roman" w:hAnsi="Times New Roman"/>
          <w:sz w:val="24"/>
          <w:szCs w:val="24"/>
        </w:rPr>
      </w:pPr>
    </w:p>
    <w:p w:rsidR="003460C9" w:rsidRDefault="003460C9" w:rsidP="003460C9">
      <w:pPr>
        <w:spacing w:after="0" w:line="240" w:lineRule="auto"/>
        <w:jc w:val="both"/>
        <w:rPr>
          <w:rFonts w:ascii="Times New Roman" w:hAnsi="Times New Roman"/>
          <w:sz w:val="20"/>
          <w:szCs w:val="20"/>
        </w:rPr>
      </w:pPr>
      <w:r>
        <w:rPr>
          <w:rFonts w:ascii="Times New Roman" w:hAnsi="Times New Roman"/>
          <w:sz w:val="20"/>
          <w:szCs w:val="20"/>
        </w:rPr>
        <w:t xml:space="preserve">В данной статье исследуется алгоритм метода классификации гиперспектральных изображений, основанный на показателе сопряжённости с подпространством, образованным векторами признаков заданного класса. Программная технология написана </w:t>
      </w:r>
      <w:r w:rsidRPr="004848B3">
        <w:rPr>
          <w:rFonts w:ascii="Times New Roman" w:hAnsi="Times New Roman"/>
          <w:sz w:val="20"/>
          <w:szCs w:val="20"/>
        </w:rPr>
        <w:t xml:space="preserve">в среде разработки </w:t>
      </w:r>
      <w:r w:rsidRPr="004848B3">
        <w:rPr>
          <w:rFonts w:ascii="Times New Roman" w:hAnsi="Times New Roman"/>
          <w:sz w:val="20"/>
          <w:szCs w:val="20"/>
          <w:lang w:val="en-US"/>
        </w:rPr>
        <w:t>IDL</w:t>
      </w:r>
      <w:r>
        <w:rPr>
          <w:rFonts w:ascii="Times New Roman" w:hAnsi="Times New Roman"/>
          <w:sz w:val="20"/>
          <w:szCs w:val="20"/>
        </w:rPr>
        <w:t xml:space="preserve"> в составе программного комплекса </w:t>
      </w:r>
      <w:r>
        <w:rPr>
          <w:rFonts w:ascii="Times New Roman" w:hAnsi="Times New Roman"/>
          <w:sz w:val="20"/>
          <w:szCs w:val="20"/>
          <w:lang w:val="en-US"/>
        </w:rPr>
        <w:t>ENVI</w:t>
      </w:r>
      <w:r>
        <w:rPr>
          <w:rFonts w:ascii="Times New Roman" w:hAnsi="Times New Roman"/>
          <w:sz w:val="20"/>
          <w:szCs w:val="20"/>
        </w:rPr>
        <w:t>. Приводятся результаты экспериментов на тестовых гиперспектральных изображениях.</w:t>
      </w:r>
    </w:p>
    <w:p w:rsidR="003460C9" w:rsidRDefault="003460C9" w:rsidP="003460C9">
      <w:pPr>
        <w:spacing w:after="0" w:line="240" w:lineRule="auto"/>
        <w:ind w:firstLine="709"/>
        <w:jc w:val="both"/>
        <w:rPr>
          <w:rFonts w:ascii="Times New Roman" w:hAnsi="Times New Roman"/>
          <w:b/>
          <w:sz w:val="24"/>
          <w:szCs w:val="24"/>
        </w:rPr>
      </w:pPr>
    </w:p>
    <w:p w:rsidR="003460C9" w:rsidRPr="000E68D1" w:rsidRDefault="003460C9" w:rsidP="003460C9">
      <w:pPr>
        <w:spacing w:after="0" w:line="240" w:lineRule="auto"/>
        <w:ind w:firstLine="709"/>
        <w:jc w:val="both"/>
        <w:rPr>
          <w:rFonts w:ascii="Times New Roman" w:hAnsi="Times New Roman"/>
          <w:b/>
          <w:sz w:val="28"/>
          <w:szCs w:val="28"/>
        </w:rPr>
      </w:pPr>
      <w:r w:rsidRPr="00DE5F2E">
        <w:rPr>
          <w:rFonts w:ascii="Times New Roman" w:hAnsi="Times New Roman"/>
          <w:b/>
          <w:sz w:val="24"/>
          <w:szCs w:val="24"/>
        </w:rPr>
        <w:t>Введение</w:t>
      </w:r>
    </w:p>
    <w:p w:rsidR="003460C9" w:rsidRPr="000A2597" w:rsidRDefault="003460C9" w:rsidP="003460C9">
      <w:pPr>
        <w:spacing w:after="0" w:line="240" w:lineRule="auto"/>
        <w:ind w:firstLine="709"/>
        <w:jc w:val="both"/>
        <w:rPr>
          <w:rFonts w:ascii="Times New Roman" w:hAnsi="Times New Roman"/>
          <w:sz w:val="24"/>
          <w:szCs w:val="24"/>
        </w:rPr>
      </w:pPr>
      <w:r w:rsidRPr="004848B3">
        <w:rPr>
          <w:rFonts w:ascii="Times New Roman" w:hAnsi="Times New Roman"/>
          <w:sz w:val="24"/>
          <w:szCs w:val="24"/>
        </w:rPr>
        <w:t>Многоспектральные, в том числе гиперспектральные представляют собой изображения каждому гиперпикселю которого</w:t>
      </w:r>
      <w:r w:rsidRPr="0097091E">
        <w:rPr>
          <w:rFonts w:eastAsia="TimesNewRomanPSMT" w:cs="TimesNewRomanPSMT"/>
          <w:sz w:val="28"/>
          <w:szCs w:val="28"/>
        </w:rPr>
        <w:t xml:space="preserve"> </w:t>
      </w:r>
      <w:r w:rsidRPr="004848B3">
        <w:rPr>
          <w:rFonts w:ascii="Times New Roman" w:hAnsi="Times New Roman"/>
          <w:sz w:val="24"/>
          <w:szCs w:val="24"/>
        </w:rPr>
        <w:t>соответствуют десятки или сотни значений интенсивности отражения, зафиксированные в узких смежных спектральных диапазонах (слоях)</w:t>
      </w:r>
      <w:r>
        <w:rPr>
          <w:rFonts w:ascii="Times New Roman" w:hAnsi="Times New Roman"/>
          <w:sz w:val="24"/>
          <w:szCs w:val="24"/>
        </w:rPr>
        <w:t>.</w:t>
      </w:r>
      <w:r w:rsidRPr="004848B3">
        <w:rPr>
          <w:rFonts w:ascii="Times New Roman" w:hAnsi="Times New Roman"/>
          <w:sz w:val="24"/>
          <w:szCs w:val="24"/>
        </w:rPr>
        <w:t xml:space="preserve"> </w:t>
      </w:r>
      <w:r>
        <w:rPr>
          <w:rFonts w:ascii="Times New Roman" w:hAnsi="Times New Roman"/>
          <w:sz w:val="24"/>
          <w:szCs w:val="24"/>
        </w:rPr>
        <w:t>Такие изображения</w:t>
      </w:r>
      <w:r w:rsidRPr="004848B3">
        <w:rPr>
          <w:rFonts w:ascii="Times New Roman" w:hAnsi="Times New Roman"/>
          <w:sz w:val="24"/>
          <w:szCs w:val="24"/>
        </w:rPr>
        <w:t xml:space="preserve"> получаются при дистанционном зондировании земной поверхности, позволяют решать широкой круг тематических задач геологии, климатологии, лесного хозяйства, океанологии, землепользования, контроля водных ресурсов и т.д.</w:t>
      </w:r>
      <w:r w:rsidRPr="00D40389">
        <w:rPr>
          <w:rFonts w:ascii="Times New Roman" w:hAnsi="Times New Roman"/>
          <w:sz w:val="24"/>
          <w:szCs w:val="24"/>
        </w:rPr>
        <w:t>[1]</w:t>
      </w:r>
      <w:r w:rsidRPr="0009792C">
        <w:rPr>
          <w:rFonts w:ascii="Times New Roman" w:hAnsi="Times New Roman"/>
          <w:sz w:val="24"/>
          <w:szCs w:val="24"/>
        </w:rPr>
        <w:t>,[2]</w:t>
      </w:r>
      <w:r w:rsidRPr="004848B3">
        <w:rPr>
          <w:rFonts w:ascii="Times New Roman" w:hAnsi="Times New Roman"/>
          <w:sz w:val="24"/>
          <w:szCs w:val="24"/>
        </w:rPr>
        <w:t xml:space="preserve"> При этом для автоматизированной сегментации часто используются алгоритмы пороговой обработки, гиперпараллелепипедно</w:t>
      </w:r>
      <w:r>
        <w:rPr>
          <w:rFonts w:ascii="Times New Roman" w:hAnsi="Times New Roman"/>
          <w:sz w:val="24"/>
          <w:szCs w:val="24"/>
        </w:rPr>
        <w:t>го метода кластерного анализа [</w:t>
      </w:r>
      <w:r w:rsidRPr="0009792C">
        <w:rPr>
          <w:rFonts w:ascii="Times New Roman" w:hAnsi="Times New Roman"/>
          <w:sz w:val="24"/>
          <w:szCs w:val="24"/>
        </w:rPr>
        <w:t>3</w:t>
      </w:r>
      <w:r w:rsidRPr="004848B3">
        <w:rPr>
          <w:rFonts w:ascii="Times New Roman" w:hAnsi="Times New Roman"/>
          <w:sz w:val="24"/>
          <w:szCs w:val="24"/>
        </w:rPr>
        <w:t xml:space="preserve">]. Для обработки гиперспектральных изображений, в том числе, для классификации, радиометрической и геометрической коррекции, улучшения качества изображений, дешифрования, используется программный комплекс </w:t>
      </w:r>
      <w:r w:rsidRPr="004848B3">
        <w:rPr>
          <w:rFonts w:ascii="Times New Roman" w:hAnsi="Times New Roman"/>
          <w:sz w:val="24"/>
          <w:szCs w:val="24"/>
          <w:lang w:val="en-US"/>
        </w:rPr>
        <w:t>ENVI</w:t>
      </w:r>
      <w:r>
        <w:rPr>
          <w:rFonts w:ascii="Times New Roman" w:hAnsi="Times New Roman"/>
          <w:sz w:val="24"/>
          <w:szCs w:val="24"/>
        </w:rPr>
        <w:t xml:space="preserve"> [</w:t>
      </w:r>
      <w:r w:rsidRPr="0009792C">
        <w:rPr>
          <w:rFonts w:ascii="Times New Roman" w:hAnsi="Times New Roman"/>
          <w:sz w:val="24"/>
          <w:szCs w:val="24"/>
        </w:rPr>
        <w:t>4</w:t>
      </w:r>
      <w:r w:rsidRPr="004848B3">
        <w:rPr>
          <w:rFonts w:ascii="Times New Roman" w:hAnsi="Times New Roman"/>
          <w:sz w:val="24"/>
          <w:szCs w:val="24"/>
        </w:rPr>
        <w:t xml:space="preserve">]. Для решения задачи тематической классификации в </w:t>
      </w:r>
      <w:r w:rsidRPr="004848B3">
        <w:rPr>
          <w:rFonts w:ascii="Times New Roman" w:hAnsi="Times New Roman"/>
          <w:sz w:val="24"/>
          <w:szCs w:val="24"/>
          <w:lang w:val="en-US"/>
        </w:rPr>
        <w:t>ENVI</w:t>
      </w:r>
      <w:r w:rsidRPr="004848B3">
        <w:rPr>
          <w:rFonts w:ascii="Times New Roman" w:hAnsi="Times New Roman"/>
          <w:sz w:val="24"/>
          <w:szCs w:val="24"/>
        </w:rPr>
        <w:t xml:space="preserve"> использу</w:t>
      </w:r>
      <w:r>
        <w:rPr>
          <w:rFonts w:ascii="Times New Roman" w:hAnsi="Times New Roman"/>
          <w:sz w:val="24"/>
          <w:szCs w:val="24"/>
        </w:rPr>
        <w:t>ется метод спектрального угла [</w:t>
      </w:r>
      <w:r w:rsidRPr="0009792C">
        <w:rPr>
          <w:rFonts w:ascii="Times New Roman" w:hAnsi="Times New Roman"/>
          <w:sz w:val="24"/>
          <w:szCs w:val="24"/>
        </w:rPr>
        <w:t>4</w:t>
      </w:r>
      <w:r>
        <w:rPr>
          <w:rFonts w:ascii="Times New Roman" w:hAnsi="Times New Roman"/>
          <w:sz w:val="24"/>
          <w:szCs w:val="24"/>
        </w:rPr>
        <w:t>],[</w:t>
      </w:r>
      <w:r w:rsidRPr="0009792C">
        <w:rPr>
          <w:rFonts w:ascii="Times New Roman" w:hAnsi="Times New Roman"/>
          <w:sz w:val="24"/>
          <w:szCs w:val="24"/>
        </w:rPr>
        <w:t>5</w:t>
      </w:r>
      <w:r w:rsidRPr="004848B3">
        <w:rPr>
          <w:rFonts w:ascii="Times New Roman" w:hAnsi="Times New Roman"/>
          <w:sz w:val="24"/>
          <w:szCs w:val="24"/>
        </w:rPr>
        <w:t>].</w:t>
      </w:r>
      <w:r w:rsidRPr="000A2597">
        <w:rPr>
          <w:rFonts w:ascii="Arial" w:hAnsi="Arial" w:cs="Arial"/>
          <w:b/>
          <w:bCs/>
          <w:color w:val="252525"/>
          <w:sz w:val="21"/>
          <w:szCs w:val="21"/>
          <w:shd w:val="clear" w:color="auto" w:fill="FFFFFF"/>
        </w:rPr>
        <w:t xml:space="preserve"> </w:t>
      </w:r>
      <w:r w:rsidRPr="000A2597">
        <w:rPr>
          <w:rFonts w:ascii="Times New Roman" w:hAnsi="Times New Roman"/>
          <w:bCs/>
          <w:color w:val="252525"/>
          <w:sz w:val="24"/>
          <w:szCs w:val="24"/>
          <w:shd w:val="clear" w:color="auto" w:fill="FFFFFF"/>
        </w:rPr>
        <w:t xml:space="preserve">Для программной реализации </w:t>
      </w:r>
      <w:r>
        <w:rPr>
          <w:rFonts w:ascii="Times New Roman" w:hAnsi="Times New Roman"/>
          <w:bCs/>
          <w:color w:val="252525"/>
          <w:sz w:val="24"/>
          <w:szCs w:val="24"/>
          <w:shd w:val="clear" w:color="auto" w:fill="FFFFFF"/>
        </w:rPr>
        <w:t>метода классификации</w:t>
      </w:r>
      <w:r w:rsidRPr="000A2597">
        <w:rPr>
          <w:rFonts w:ascii="Times New Roman" w:hAnsi="Times New Roman"/>
          <w:bCs/>
          <w:color w:val="252525"/>
          <w:sz w:val="24"/>
          <w:szCs w:val="24"/>
          <w:shd w:val="clear" w:color="auto" w:fill="FFFFFF"/>
        </w:rPr>
        <w:t xml:space="preserve"> был выбран язык </w:t>
      </w:r>
      <w:r w:rsidRPr="000A2597">
        <w:rPr>
          <w:rFonts w:ascii="Times New Roman" w:hAnsi="Times New Roman"/>
          <w:bCs/>
          <w:color w:val="252525"/>
          <w:sz w:val="24"/>
          <w:szCs w:val="24"/>
          <w:shd w:val="clear" w:color="auto" w:fill="FFFFFF"/>
          <w:lang w:val="en-US"/>
        </w:rPr>
        <w:t>IDL</w:t>
      </w:r>
      <w:r>
        <w:rPr>
          <w:rFonts w:ascii="Times New Roman" w:hAnsi="Times New Roman"/>
          <w:bCs/>
          <w:color w:val="252525"/>
          <w:sz w:val="24"/>
          <w:szCs w:val="24"/>
          <w:shd w:val="clear" w:color="auto" w:fill="FFFFFF"/>
        </w:rPr>
        <w:t xml:space="preserve"> </w:t>
      </w:r>
      <w:r w:rsidRPr="000A2597">
        <w:rPr>
          <w:rFonts w:ascii="Times New Roman" w:hAnsi="Times New Roman"/>
          <w:bCs/>
          <w:color w:val="252525"/>
          <w:sz w:val="24"/>
          <w:szCs w:val="24"/>
          <w:shd w:val="clear" w:color="auto" w:fill="FFFFFF"/>
        </w:rPr>
        <w:t>(Interactive Data Language)</w:t>
      </w:r>
      <w:r>
        <w:rPr>
          <w:rFonts w:ascii="Times New Roman" w:hAnsi="Times New Roman"/>
          <w:bCs/>
          <w:color w:val="252525"/>
          <w:sz w:val="24"/>
          <w:szCs w:val="24"/>
          <w:shd w:val="clear" w:color="auto" w:fill="FFFFFF"/>
        </w:rPr>
        <w:t xml:space="preserve">, который является языком программирования инструментов обработки для программного комплекса </w:t>
      </w:r>
      <w:r>
        <w:rPr>
          <w:rFonts w:ascii="Times New Roman" w:hAnsi="Times New Roman"/>
          <w:bCs/>
          <w:color w:val="252525"/>
          <w:sz w:val="24"/>
          <w:szCs w:val="24"/>
          <w:shd w:val="clear" w:color="auto" w:fill="FFFFFF"/>
          <w:lang w:val="en-US"/>
        </w:rPr>
        <w:t>ENVI</w:t>
      </w:r>
      <w:r w:rsidRPr="00C46DC1">
        <w:rPr>
          <w:rFonts w:ascii="Times New Roman" w:hAnsi="Times New Roman"/>
          <w:bCs/>
          <w:color w:val="252525"/>
          <w:sz w:val="24"/>
          <w:szCs w:val="24"/>
          <w:shd w:val="clear" w:color="auto" w:fill="FFFFFF"/>
        </w:rPr>
        <w:t>.</w:t>
      </w:r>
      <w:r w:rsidRPr="000A2597">
        <w:rPr>
          <w:rFonts w:ascii="Times New Roman" w:hAnsi="Times New Roman"/>
          <w:bCs/>
          <w:color w:val="252525"/>
          <w:sz w:val="24"/>
          <w:szCs w:val="24"/>
          <w:shd w:val="clear" w:color="auto" w:fill="FFFFFF"/>
        </w:rPr>
        <w:t xml:space="preserve"> </w:t>
      </w:r>
    </w:p>
    <w:p w:rsidR="003460C9" w:rsidRPr="000D01E6" w:rsidRDefault="003460C9" w:rsidP="003460C9">
      <w:pPr>
        <w:spacing w:after="0" w:line="240" w:lineRule="auto"/>
        <w:ind w:firstLine="709"/>
        <w:jc w:val="both"/>
        <w:rPr>
          <w:rFonts w:ascii="Times New Roman" w:hAnsi="Times New Roman"/>
          <w:b/>
          <w:sz w:val="24"/>
          <w:szCs w:val="24"/>
        </w:rPr>
      </w:pPr>
      <w:r>
        <w:rPr>
          <w:rFonts w:ascii="Times New Roman" w:hAnsi="Times New Roman"/>
          <w:b/>
          <w:sz w:val="24"/>
          <w:szCs w:val="24"/>
        </w:rPr>
        <w:t>Постановка задачи</w:t>
      </w:r>
    </w:p>
    <w:p w:rsidR="003460C9"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В настоящей работе рассматривается алгоритм тематической классификации космических снимков</w:t>
      </w:r>
      <w:r>
        <w:rPr>
          <w:rFonts w:ascii="Times New Roman" w:hAnsi="Times New Roman"/>
          <w:sz w:val="24"/>
          <w:szCs w:val="24"/>
        </w:rPr>
        <w:t>, опубликованный в работе [</w:t>
      </w:r>
      <w:r w:rsidRPr="0009792C">
        <w:rPr>
          <w:rFonts w:ascii="Times New Roman" w:hAnsi="Times New Roman"/>
          <w:sz w:val="24"/>
          <w:szCs w:val="24"/>
        </w:rPr>
        <w:t>6</w:t>
      </w:r>
      <w:r w:rsidRPr="00AC3B2E">
        <w:rPr>
          <w:rFonts w:ascii="Times New Roman" w:hAnsi="Times New Roman"/>
          <w:sz w:val="24"/>
          <w:szCs w:val="24"/>
        </w:rPr>
        <w:t xml:space="preserve">], основанный на использовании показателя сопряженности с подпространством натянутым на векторы признаков образов объектов из заданного класса. </w:t>
      </w:r>
    </w:p>
    <w:p w:rsidR="003460C9" w:rsidRPr="00AC3B2E"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 xml:space="preserve">Для каждого пиксела гиперспектрального изображения может быть сформирован вектор признаков </w:t>
      </w:r>
      <w:r w:rsidR="00AC2A3A">
        <w:rPr>
          <w:rFonts w:ascii="Times New Roman" w:hAnsi="Times New Roman"/>
          <w:position w:val="-14"/>
          <w:sz w:val="24"/>
          <w:szCs w:val="24"/>
        </w:rPr>
        <w:pict>
          <v:shape id="_x0000_i2978" type="#_x0000_t75" style="width:14.05pt;height:22.45pt">
            <v:imagedata r:id="rId3922" o:title=""/>
          </v:shape>
        </w:pict>
      </w:r>
      <w:r w:rsidRPr="00AC3B2E">
        <w:rPr>
          <w:rFonts w:ascii="Times New Roman" w:hAnsi="Times New Roman"/>
          <w:sz w:val="24"/>
          <w:szCs w:val="24"/>
        </w:rPr>
        <w:t xml:space="preserve"> длины </w:t>
      </w:r>
      <w:r w:rsidRPr="00AC3B2E">
        <w:rPr>
          <w:rFonts w:ascii="Times New Roman" w:hAnsi="Times New Roman"/>
          <w:i/>
          <w:sz w:val="24"/>
          <w:szCs w:val="24"/>
          <w:lang w:val="en-US"/>
        </w:rPr>
        <w:t>N</w:t>
      </w:r>
      <w:r w:rsidRPr="00AC3B2E">
        <w:rPr>
          <w:rFonts w:ascii="Times New Roman" w:hAnsi="Times New Roman"/>
          <w:sz w:val="24"/>
          <w:szCs w:val="24"/>
        </w:rPr>
        <w:t>, значения координат которого равны интенсивностям соответствующих спектральных слоев.</w:t>
      </w:r>
    </w:p>
    <w:p w:rsidR="003460C9" w:rsidRPr="00AC3B2E"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 xml:space="preserve">Алгоритм состоит из трёх этапов. На первом этапе для каждого класса </w:t>
      </w:r>
      <w:r w:rsidRPr="00AC3B2E">
        <w:rPr>
          <w:rFonts w:ascii="Times New Roman" w:hAnsi="Times New Roman"/>
          <w:i/>
          <w:sz w:val="24"/>
          <w:szCs w:val="24"/>
          <w:lang w:val="en-US"/>
        </w:rPr>
        <w:t>k</w:t>
      </w:r>
      <w:r w:rsidRPr="00AC3B2E">
        <w:rPr>
          <w:rFonts w:ascii="Times New Roman" w:hAnsi="Times New Roman"/>
          <w:sz w:val="24"/>
          <w:szCs w:val="24"/>
        </w:rPr>
        <w:t xml:space="preserve"> выбирается набор из </w:t>
      </w:r>
      <w:r w:rsidRPr="00AC3B2E">
        <w:rPr>
          <w:rFonts w:ascii="Times New Roman" w:hAnsi="Times New Roman"/>
          <w:i/>
          <w:sz w:val="24"/>
          <w:szCs w:val="24"/>
          <w:lang w:val="en-US"/>
        </w:rPr>
        <w:t>M</w:t>
      </w:r>
      <w:r w:rsidRPr="00AC3B2E">
        <w:rPr>
          <w:rFonts w:ascii="Times New Roman" w:hAnsi="Times New Roman"/>
          <w:sz w:val="24"/>
          <w:szCs w:val="24"/>
        </w:rPr>
        <w:t xml:space="preserve"> обучающих векторов, на </w:t>
      </w:r>
      <w:r w:rsidRPr="00E330FF">
        <w:rPr>
          <w:rFonts w:ascii="Times New Roman" w:hAnsi="Times New Roman"/>
          <w:spacing w:val="-20"/>
          <w:sz w:val="24"/>
          <w:szCs w:val="24"/>
        </w:rPr>
        <w:t>основе которых</w:t>
      </w:r>
      <w:r w:rsidRPr="00AC3B2E">
        <w:rPr>
          <w:rFonts w:ascii="Times New Roman" w:hAnsi="Times New Roman"/>
          <w:sz w:val="24"/>
          <w:szCs w:val="24"/>
        </w:rPr>
        <w:t xml:space="preserve"> формируется матрица </w:t>
      </w:r>
      <w:r w:rsidR="00AC2A3A">
        <w:rPr>
          <w:rFonts w:ascii="Times New Roman" w:hAnsi="Times New Roman"/>
          <w:position w:val="-12"/>
          <w:sz w:val="24"/>
          <w:szCs w:val="24"/>
        </w:rPr>
        <w:pict>
          <v:shape id="_x0000_i2979" type="#_x0000_t75" style="width:14.05pt;height:22.45pt">
            <v:imagedata r:id="rId3923" o:title=""/>
          </v:shape>
        </w:pict>
      </w:r>
      <w:r w:rsidRPr="00AC3B2E">
        <w:rPr>
          <w:rFonts w:ascii="Times New Roman" w:hAnsi="Times New Roman"/>
          <w:sz w:val="24"/>
          <w:szCs w:val="24"/>
        </w:rPr>
        <w:t>:</w:t>
      </w:r>
    </w:p>
    <w:p w:rsidR="003460C9" w:rsidRPr="00AC3B2E" w:rsidRDefault="00AC2A3A" w:rsidP="003460C9">
      <w:pPr>
        <w:spacing w:after="0" w:line="240" w:lineRule="auto"/>
        <w:ind w:firstLine="709"/>
        <w:jc w:val="both"/>
        <w:rPr>
          <w:rFonts w:ascii="Times New Roman" w:hAnsi="Times New Roman"/>
          <w:sz w:val="24"/>
          <w:szCs w:val="24"/>
        </w:rPr>
      </w:pPr>
      <w:r>
        <w:rPr>
          <w:rFonts w:ascii="Times New Roman" w:hAnsi="Times New Roman"/>
          <w:position w:val="-12"/>
          <w:sz w:val="24"/>
          <w:szCs w:val="24"/>
        </w:rPr>
        <w:pict>
          <v:shape id="_x0000_i2980" type="#_x0000_t75" style="width:86.05pt;height:22.45pt">
            <v:imagedata r:id="rId3924" o:title=""/>
          </v:shape>
        </w:pict>
      </w:r>
      <w:r w:rsidR="003460C9" w:rsidRPr="00AC3B2E">
        <w:rPr>
          <w:rFonts w:ascii="Times New Roman" w:hAnsi="Times New Roman"/>
          <w:sz w:val="24"/>
          <w:szCs w:val="24"/>
        </w:rPr>
        <w:t>,</w:t>
      </w:r>
    </w:p>
    <w:p w:rsidR="003460C9" w:rsidRPr="00AC3B2E" w:rsidRDefault="003460C9" w:rsidP="003460C9">
      <w:pPr>
        <w:spacing w:after="0" w:line="240" w:lineRule="auto"/>
        <w:jc w:val="both"/>
        <w:rPr>
          <w:rFonts w:ascii="Times New Roman" w:hAnsi="Times New Roman"/>
          <w:sz w:val="24"/>
          <w:szCs w:val="24"/>
        </w:rPr>
      </w:pPr>
      <w:r w:rsidRPr="00AC3B2E">
        <w:rPr>
          <w:rFonts w:ascii="Times New Roman" w:hAnsi="Times New Roman"/>
          <w:sz w:val="24"/>
          <w:szCs w:val="24"/>
        </w:rPr>
        <w:t xml:space="preserve">где </w:t>
      </w:r>
      <w:r w:rsidR="00AC2A3A">
        <w:rPr>
          <w:rFonts w:ascii="Times New Roman" w:hAnsi="Times New Roman"/>
          <w:position w:val="-12"/>
          <w:sz w:val="24"/>
          <w:szCs w:val="24"/>
        </w:rPr>
        <w:pict>
          <v:shape id="_x0000_i2981" type="#_x0000_t75" style="width:22.45pt;height:22.45pt">
            <v:imagedata r:id="rId3925" o:title=""/>
          </v:shape>
        </w:pict>
      </w:r>
      <w:r w:rsidRPr="00AC3B2E">
        <w:rPr>
          <w:rFonts w:ascii="Times New Roman" w:hAnsi="Times New Roman"/>
          <w:sz w:val="24"/>
          <w:szCs w:val="24"/>
        </w:rPr>
        <w:t xml:space="preserve"> – обучающий вектор-столбец для </w:t>
      </w:r>
      <w:r w:rsidRPr="00AC3B2E">
        <w:rPr>
          <w:rFonts w:ascii="Times New Roman" w:hAnsi="Times New Roman"/>
          <w:i/>
          <w:sz w:val="24"/>
          <w:szCs w:val="24"/>
          <w:lang w:val="en-US"/>
        </w:rPr>
        <w:t>k</w:t>
      </w:r>
      <w:r w:rsidRPr="00AC3B2E">
        <w:rPr>
          <w:rFonts w:ascii="Times New Roman" w:hAnsi="Times New Roman"/>
          <w:sz w:val="24"/>
          <w:szCs w:val="24"/>
        </w:rPr>
        <w:t>-го класса.</w:t>
      </w:r>
    </w:p>
    <w:p w:rsidR="003460C9" w:rsidRPr="00AC3B2E"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lastRenderedPageBreak/>
        <w:t xml:space="preserve">На втором этапе для каждого класса вычисляется матрица </w:t>
      </w:r>
      <w:r w:rsidR="00AC2A3A">
        <w:rPr>
          <w:rFonts w:ascii="Times New Roman" w:hAnsi="Times New Roman"/>
          <w:position w:val="-12"/>
          <w:sz w:val="24"/>
          <w:szCs w:val="24"/>
        </w:rPr>
        <w:pict>
          <v:shape id="_x0000_i2982" type="#_x0000_t75" style="width:14.05pt;height:22.45pt">
            <v:imagedata r:id="rId3926" o:title=""/>
          </v:shape>
        </w:pict>
      </w:r>
      <w:r w:rsidRPr="00AC3B2E">
        <w:rPr>
          <w:rFonts w:ascii="Times New Roman" w:hAnsi="Times New Roman"/>
          <w:sz w:val="24"/>
          <w:szCs w:val="24"/>
        </w:rPr>
        <w:t xml:space="preserve"> размерности </w:t>
      </w:r>
      <w:r w:rsidR="00AC2A3A">
        <w:rPr>
          <w:rFonts w:ascii="Times New Roman" w:hAnsi="Times New Roman"/>
          <w:position w:val="-6"/>
          <w:sz w:val="24"/>
          <w:szCs w:val="24"/>
        </w:rPr>
        <w:pict>
          <v:shape id="_x0000_i2983" type="#_x0000_t75" style="width:36.45pt;height:14.05pt">
            <v:imagedata r:id="rId3927" o:title=""/>
          </v:shape>
        </w:pict>
      </w:r>
      <w:r w:rsidRPr="00AC3B2E">
        <w:rPr>
          <w:rFonts w:ascii="Times New Roman" w:hAnsi="Times New Roman"/>
          <w:sz w:val="24"/>
          <w:szCs w:val="24"/>
        </w:rPr>
        <w:t xml:space="preserve"> по формуле (1):</w:t>
      </w:r>
    </w:p>
    <w:p w:rsidR="003460C9" w:rsidRPr="00AC3B2E" w:rsidRDefault="003460C9" w:rsidP="003460C9">
      <w:pPr>
        <w:tabs>
          <w:tab w:val="center" w:pos="4820"/>
          <w:tab w:val="right" w:pos="9072"/>
        </w:tabs>
        <w:spacing w:after="0" w:line="240" w:lineRule="auto"/>
        <w:jc w:val="both"/>
        <w:rPr>
          <w:rFonts w:ascii="Times New Roman" w:hAnsi="Times New Roman"/>
          <w:i/>
          <w:sz w:val="24"/>
          <w:szCs w:val="24"/>
        </w:rPr>
      </w:pPr>
      <w:r w:rsidRPr="00AC3B2E">
        <w:rPr>
          <w:rFonts w:ascii="Times New Roman" w:hAnsi="Times New Roman"/>
          <w:position w:val="-12"/>
          <w:sz w:val="24"/>
          <w:szCs w:val="24"/>
        </w:rPr>
        <w:tab/>
      </w:r>
      <w:r w:rsidR="00AC2A3A">
        <w:rPr>
          <w:rFonts w:ascii="Times New Roman" w:hAnsi="Times New Roman"/>
          <w:position w:val="-12"/>
          <w:sz w:val="24"/>
          <w:szCs w:val="24"/>
        </w:rPr>
        <w:pict>
          <v:shape id="_x0000_i2984" type="#_x0000_t75" style="width:2in;height:22.45pt">
            <v:imagedata r:id="rId3928" o:title=""/>
          </v:shape>
        </w:pict>
      </w:r>
      <w:r w:rsidRPr="00AC3B2E">
        <w:rPr>
          <w:rFonts w:ascii="Times New Roman" w:hAnsi="Times New Roman"/>
          <w:sz w:val="24"/>
          <w:szCs w:val="24"/>
        </w:rPr>
        <w:t>,</w:t>
      </w:r>
      <w:r w:rsidRPr="00AC3B2E">
        <w:rPr>
          <w:rFonts w:ascii="Times New Roman" w:hAnsi="Times New Roman"/>
          <w:sz w:val="24"/>
          <w:szCs w:val="24"/>
        </w:rPr>
        <w:tab/>
        <w:t>(1)</w:t>
      </w:r>
      <w:r w:rsidRPr="00AC3B2E">
        <w:rPr>
          <w:rFonts w:ascii="Times New Roman" w:hAnsi="Times New Roman"/>
          <w:sz w:val="24"/>
          <w:szCs w:val="24"/>
        </w:rPr>
        <w:br/>
        <w:t xml:space="preserve">где </w:t>
      </w:r>
      <w:r w:rsidR="00AC2A3A">
        <w:rPr>
          <w:rFonts w:ascii="Times New Roman" w:hAnsi="Times New Roman"/>
          <w:position w:val="-12"/>
          <w:sz w:val="24"/>
          <w:szCs w:val="24"/>
        </w:rPr>
        <w:pict>
          <v:shape id="_x0000_i2985" type="#_x0000_t75" style="width:14.05pt;height:22.45pt">
            <v:imagedata r:id="rId3929" o:title=""/>
          </v:shape>
        </w:pict>
      </w:r>
      <w:r w:rsidRPr="00AC3B2E">
        <w:rPr>
          <w:rFonts w:ascii="Times New Roman" w:hAnsi="Times New Roman"/>
          <w:sz w:val="24"/>
          <w:szCs w:val="24"/>
        </w:rPr>
        <w:t>, матрица, составленная из обучающих векторов.</w:t>
      </w:r>
    </w:p>
    <w:p w:rsidR="003460C9" w:rsidRPr="00AC3B2E"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 xml:space="preserve">Заключительный этап состоит в максимизации показателя сопряженности среди всех классов. Показатель сопряженности между вектором </w:t>
      </w:r>
      <w:r w:rsidR="00AC2A3A">
        <w:rPr>
          <w:rFonts w:ascii="Times New Roman" w:hAnsi="Times New Roman"/>
          <w:position w:val="-14"/>
          <w:sz w:val="24"/>
          <w:szCs w:val="24"/>
        </w:rPr>
        <w:pict>
          <v:shape id="_x0000_i2986" type="#_x0000_t75" style="width:14.05pt;height:22.45pt">
            <v:imagedata r:id="rId3930" o:title=""/>
          </v:shape>
        </w:pict>
      </w:r>
      <w:r w:rsidRPr="00AC3B2E">
        <w:rPr>
          <w:rFonts w:ascii="Times New Roman" w:hAnsi="Times New Roman"/>
          <w:sz w:val="24"/>
          <w:szCs w:val="24"/>
        </w:rPr>
        <w:t xml:space="preserve">, являющегося образом гиперпикселя, и </w:t>
      </w:r>
      <w:r w:rsidRPr="00AC3B2E">
        <w:rPr>
          <w:rFonts w:ascii="Times New Roman" w:hAnsi="Times New Roman"/>
          <w:i/>
          <w:sz w:val="24"/>
          <w:szCs w:val="24"/>
          <w:lang w:val="en-US"/>
        </w:rPr>
        <w:t>k</w:t>
      </w:r>
      <w:r w:rsidRPr="00AC3B2E">
        <w:rPr>
          <w:rFonts w:ascii="Times New Roman" w:hAnsi="Times New Roman"/>
          <w:sz w:val="24"/>
          <w:szCs w:val="24"/>
        </w:rPr>
        <w:t>-м классом вычисляется следующим образом:</w:t>
      </w:r>
    </w:p>
    <w:p w:rsidR="003460C9" w:rsidRPr="00AC3B2E" w:rsidRDefault="003460C9" w:rsidP="003460C9">
      <w:pPr>
        <w:tabs>
          <w:tab w:val="center" w:pos="4820"/>
          <w:tab w:val="right" w:pos="9072"/>
        </w:tabs>
        <w:spacing w:after="0" w:line="240" w:lineRule="auto"/>
        <w:ind w:firstLine="709"/>
        <w:jc w:val="both"/>
        <w:rPr>
          <w:rFonts w:ascii="Times New Roman" w:hAnsi="Times New Roman"/>
          <w:sz w:val="24"/>
          <w:szCs w:val="24"/>
        </w:rPr>
      </w:pPr>
      <w:r>
        <w:rPr>
          <w:rFonts w:ascii="Times New Roman" w:hAnsi="Times New Roman"/>
          <w:sz w:val="24"/>
          <w:szCs w:val="24"/>
        </w:rPr>
        <w:tab/>
      </w:r>
      <w:r w:rsidR="00AC2A3A">
        <w:rPr>
          <w:rFonts w:ascii="Times New Roman" w:hAnsi="Times New Roman"/>
          <w:position w:val="-32"/>
          <w:sz w:val="24"/>
          <w:szCs w:val="24"/>
        </w:rPr>
        <w:pict>
          <v:shape id="_x0000_i2987" type="#_x0000_t75" style="width:94.45pt;height:43pt">
            <v:imagedata r:id="rId3931" o:title=""/>
          </v:shape>
        </w:pict>
      </w:r>
      <w:r>
        <w:rPr>
          <w:rFonts w:ascii="Times New Roman" w:hAnsi="Times New Roman"/>
          <w:sz w:val="24"/>
          <w:szCs w:val="24"/>
        </w:rPr>
        <w:tab/>
      </w:r>
      <w:r w:rsidRPr="00AC3B2E">
        <w:rPr>
          <w:rFonts w:ascii="Times New Roman" w:hAnsi="Times New Roman"/>
          <w:sz w:val="24"/>
          <w:szCs w:val="24"/>
        </w:rPr>
        <w:t>(2)</w:t>
      </w:r>
    </w:p>
    <w:p w:rsidR="003460C9" w:rsidRPr="00AC3B2E" w:rsidRDefault="003460C9" w:rsidP="003460C9">
      <w:pPr>
        <w:spacing w:after="0" w:line="240" w:lineRule="auto"/>
        <w:jc w:val="both"/>
        <w:rPr>
          <w:rFonts w:ascii="Times New Roman" w:hAnsi="Times New Roman"/>
          <w:sz w:val="24"/>
          <w:szCs w:val="24"/>
        </w:rPr>
      </w:pPr>
      <w:r w:rsidRPr="00AC3B2E">
        <w:rPr>
          <w:rFonts w:ascii="Times New Roman" w:hAnsi="Times New Roman"/>
          <w:sz w:val="24"/>
          <w:szCs w:val="24"/>
        </w:rPr>
        <w:t xml:space="preserve">Если </w:t>
      </w:r>
    </w:p>
    <w:p w:rsidR="003460C9" w:rsidRPr="00AC3B2E" w:rsidRDefault="00AC2A3A" w:rsidP="003460C9">
      <w:pPr>
        <w:spacing w:after="0" w:line="240" w:lineRule="auto"/>
        <w:ind w:firstLine="709"/>
        <w:jc w:val="both"/>
        <w:rPr>
          <w:rFonts w:ascii="Times New Roman" w:hAnsi="Times New Roman"/>
          <w:sz w:val="24"/>
          <w:szCs w:val="24"/>
        </w:rPr>
      </w:pPr>
      <w:r>
        <w:rPr>
          <w:rFonts w:ascii="Times New Roman" w:hAnsi="Times New Roman"/>
          <w:position w:val="-20"/>
          <w:sz w:val="24"/>
          <w:szCs w:val="24"/>
        </w:rPr>
        <w:pict>
          <v:shape id="_x0000_i2988" type="#_x0000_t75" style="width:101pt;height:22.45pt">
            <v:imagedata r:id="rId3932" o:title=""/>
          </v:shape>
        </w:pict>
      </w:r>
      <w:r w:rsidR="003460C9" w:rsidRPr="00AC3B2E">
        <w:rPr>
          <w:rFonts w:ascii="Times New Roman" w:hAnsi="Times New Roman"/>
          <w:sz w:val="24"/>
          <w:szCs w:val="24"/>
        </w:rPr>
        <w:t xml:space="preserve">, </w:t>
      </w:r>
    </w:p>
    <w:p w:rsidR="003460C9" w:rsidRPr="00AC3B2E" w:rsidRDefault="003460C9" w:rsidP="003460C9">
      <w:pPr>
        <w:spacing w:after="0" w:line="240" w:lineRule="auto"/>
        <w:jc w:val="both"/>
        <w:rPr>
          <w:rFonts w:ascii="Times New Roman" w:hAnsi="Times New Roman"/>
          <w:sz w:val="24"/>
          <w:szCs w:val="24"/>
        </w:rPr>
      </w:pPr>
      <w:r w:rsidRPr="00AC3B2E">
        <w:rPr>
          <w:rFonts w:ascii="Times New Roman" w:hAnsi="Times New Roman"/>
          <w:sz w:val="24"/>
          <w:szCs w:val="24"/>
        </w:rPr>
        <w:t xml:space="preserve">то вектор </w:t>
      </w:r>
      <w:r w:rsidR="00AC2A3A">
        <w:rPr>
          <w:rFonts w:ascii="Times New Roman" w:hAnsi="Times New Roman"/>
          <w:position w:val="-14"/>
          <w:sz w:val="24"/>
          <w:szCs w:val="24"/>
        </w:rPr>
        <w:pict>
          <v:shape id="_x0000_i2989" type="#_x0000_t75" style="width:14.05pt;height:22.45pt">
            <v:imagedata r:id="rId3933" o:title=""/>
          </v:shape>
        </w:pict>
      </w:r>
      <w:r w:rsidRPr="00AC3B2E">
        <w:rPr>
          <w:rFonts w:ascii="Times New Roman" w:hAnsi="Times New Roman"/>
          <w:sz w:val="24"/>
          <w:szCs w:val="24"/>
        </w:rPr>
        <w:t xml:space="preserve">, и соответствующий ему гиперпиксель, принадлежит к </w:t>
      </w:r>
      <w:r w:rsidRPr="00AC3B2E">
        <w:rPr>
          <w:rFonts w:ascii="Times New Roman" w:hAnsi="Times New Roman"/>
          <w:i/>
          <w:sz w:val="24"/>
          <w:szCs w:val="24"/>
          <w:lang w:val="en-US"/>
        </w:rPr>
        <w:t>m</w:t>
      </w:r>
      <w:r w:rsidRPr="00AC3B2E">
        <w:rPr>
          <w:rFonts w:ascii="Times New Roman" w:hAnsi="Times New Roman"/>
          <w:sz w:val="24"/>
          <w:szCs w:val="24"/>
        </w:rPr>
        <w:t>-му классу.</w:t>
      </w:r>
    </w:p>
    <w:p w:rsidR="003460C9" w:rsidRPr="00AC3B2E"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 xml:space="preserve">Таким образом, алгоритм классификации с использованием показателя сопряженности состоит из двух этапов: формирование матриц классов </w:t>
      </w:r>
      <w:r w:rsidR="00AC2A3A">
        <w:rPr>
          <w:rFonts w:ascii="Times New Roman" w:hAnsi="Times New Roman"/>
          <w:position w:val="-12"/>
          <w:sz w:val="24"/>
          <w:szCs w:val="24"/>
          <w:lang w:val="en-US"/>
        </w:rPr>
        <w:pict>
          <v:shape id="_x0000_i2990" type="#_x0000_t75" style="width:14.05pt;height:22.45pt">
            <v:imagedata r:id="rId3934" o:title=""/>
          </v:shape>
        </w:pict>
      </w:r>
      <w:r w:rsidRPr="00AC3B2E">
        <w:rPr>
          <w:rFonts w:ascii="Times New Roman" w:hAnsi="Times New Roman"/>
          <w:sz w:val="24"/>
          <w:szCs w:val="24"/>
        </w:rPr>
        <w:t xml:space="preserve"> на основе выбранных обучающих векторов и расчета показателей сопряженности для каждого пиксела с последующей выбором наиболее близкого класса.</w:t>
      </w:r>
    </w:p>
    <w:p w:rsidR="003460C9" w:rsidRPr="00713053" w:rsidRDefault="003460C9" w:rsidP="003460C9">
      <w:pPr>
        <w:spacing w:after="0" w:line="240" w:lineRule="auto"/>
        <w:ind w:firstLine="709"/>
        <w:jc w:val="both"/>
        <w:rPr>
          <w:rFonts w:ascii="Times New Roman" w:hAnsi="Times New Roman"/>
          <w:sz w:val="24"/>
          <w:szCs w:val="24"/>
        </w:rPr>
      </w:pPr>
      <w:r w:rsidRPr="00AC3B2E">
        <w:rPr>
          <w:rFonts w:ascii="Times New Roman" w:hAnsi="Times New Roman"/>
          <w:sz w:val="24"/>
          <w:szCs w:val="24"/>
        </w:rPr>
        <w:t xml:space="preserve">Целью настоящей работы является встраивание рассмотренного алгоритма тематической классификации космических снимков в программный комплекс </w:t>
      </w:r>
      <w:r w:rsidRPr="00AC3B2E">
        <w:rPr>
          <w:rFonts w:ascii="Times New Roman" w:hAnsi="Times New Roman"/>
          <w:sz w:val="24"/>
          <w:szCs w:val="24"/>
          <w:lang w:val="en-US"/>
        </w:rPr>
        <w:t>ENVI</w:t>
      </w:r>
      <w:r>
        <w:rPr>
          <w:rFonts w:ascii="Times New Roman" w:hAnsi="Times New Roman"/>
          <w:sz w:val="24"/>
          <w:szCs w:val="24"/>
        </w:rPr>
        <w:t xml:space="preserve"> на языке </w:t>
      </w:r>
      <w:r>
        <w:rPr>
          <w:rFonts w:ascii="Times New Roman" w:hAnsi="Times New Roman"/>
          <w:sz w:val="24"/>
          <w:szCs w:val="24"/>
          <w:lang w:val="en-US"/>
        </w:rPr>
        <w:t>IDL</w:t>
      </w:r>
      <w:r w:rsidRPr="00713053">
        <w:rPr>
          <w:rFonts w:ascii="Times New Roman" w:hAnsi="Times New Roman"/>
          <w:sz w:val="24"/>
          <w:szCs w:val="24"/>
        </w:rPr>
        <w:t>.</w:t>
      </w:r>
    </w:p>
    <w:p w:rsidR="003460C9" w:rsidRDefault="00AC2A3A" w:rsidP="003460C9">
      <w:pPr>
        <w:spacing w:after="0" w:line="240" w:lineRule="auto"/>
        <w:ind w:firstLine="567"/>
        <w:jc w:val="center"/>
        <w:rPr>
          <w:rFonts w:ascii="Times New Roman" w:hAnsi="Times New Roman"/>
          <w:b/>
          <w:sz w:val="24"/>
          <w:szCs w:val="24"/>
        </w:rPr>
      </w:pPr>
      <w:r>
        <w:rPr>
          <w:rFonts w:ascii="Times New Roman" w:hAnsi="Times New Roman"/>
          <w:position w:val="-4"/>
          <w:sz w:val="24"/>
          <w:szCs w:val="24"/>
        </w:rPr>
        <w:pict>
          <v:shape id="_x0000_i2991" type="#_x0000_t75" style="width:7.5pt;height:14.05pt">
            <v:imagedata r:id="rId3935" o:title=""/>
          </v:shape>
        </w:pict>
      </w:r>
      <w:r w:rsidR="003460C9" w:rsidRPr="00AC3B2E">
        <w:rPr>
          <w:rFonts w:ascii="Times New Roman" w:hAnsi="Times New Roman"/>
          <w:b/>
          <w:sz w:val="24"/>
          <w:szCs w:val="24"/>
        </w:rPr>
        <w:t>Программная реализация</w:t>
      </w:r>
    </w:p>
    <w:p w:rsidR="003460C9" w:rsidRDefault="00AC2A3A" w:rsidP="003460C9">
      <w:pPr>
        <w:spacing w:after="0" w:line="240" w:lineRule="auto"/>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3307" style="width:426.75pt;height:327.8pt;mso-position-horizontal-relative:char;mso-position-vertical-relative:line" coordorigin="95,5492" coordsize="54197,41630">
            <v:shape id="Прямая со стрелкой 6" o:spid="_x0000_s3308" type="#_x0000_t32" style="position:absolute;left:16383;top:25330;width:4349;height:247;visibility:visible" o:connectortype="straight">
              <v:stroke endarrow="open"/>
            </v:shape>
            <v:shape id="Прямая со стрелкой 14" o:spid="_x0000_s3309" type="#_x0000_t32" style="position:absolute;left:8731;top:16433;width:12001;height:5753;flip:x;visibility:visible" o:connectortype="straight">
              <v:stroke endarrow="open"/>
            </v:shape>
            <v:shape id="Прямая со стрелкой 17" o:spid="_x0000_s3310" type="#_x0000_t32" style="position:absolute;left:17938;top:9016;width:4795;height:51;flip:y;visibility:visible" o:connectortype="straight">
              <v:stroke endarrow="open"/>
            </v:shape>
            <v:shape id="Прямая со стрелкой 24" o:spid="_x0000_s3311" type="#_x0000_t32" style="position:absolute;left:27178;top:29089;width:1206;height:2254;flip:x;visibility:visible" o:connectortype="straight">
              <v:stroke endarrow="open"/>
            </v:shape>
            <v:shape id="Прямая со стрелкой 26" o:spid="_x0000_s3312" type="#_x0000_t32" style="position:absolute;left:27178;top:36836;width:190;height:1670;visibility:visible" o:connectortype="straight">
              <v:stroke endarrow="open"/>
            </v:shape>
            <v:shape id="Прямая со стрелкой 29" o:spid="_x0000_s3313" type="#_x0000_t32" style="position:absolute;left:35020;top:42627;width:3238;height:254;flip:y;visibility:visible" o:connectortype="straight">
              <v:stroke endarrow="open"/>
            </v:shape>
            <v:group id="_x0000_s3314" style="position:absolute;left:95;top:5492;width:54198;height:41631" coordorigin="95,5492" coordsize="54197,41630">
              <v:shape id="Блок-схема: процесс 2" o:spid="_x0000_s3315" type="#_x0000_t109" style="position:absolute;left:22860;top:6540;width:15049;height:4953;visibility:visible;v-text-anchor:middle" strokeweight="2pt">
                <v:textbox>
                  <w:txbxContent>
                    <w:p w:rsidR="00BE32AA" w:rsidRDefault="00BE32AA" w:rsidP="003460C9">
                      <w:pPr>
                        <w:jc w:val="center"/>
                      </w:pPr>
                      <w:r>
                        <w:t>Формирование обучающих векторов</w:t>
                      </w:r>
                    </w:p>
                  </w:txbxContent>
                </v:textbox>
              </v:shape>
              <v:shape id="Блок-схема: процесс 3" o:spid="_x0000_s3316" type="#_x0000_t109" style="position:absolute;left:1206;top:22313;width:15050;height:6033;visibility:visible;v-text-anchor:middle" strokeweight="2pt">
                <v:textbox>
                  <w:txbxContent>
                    <w:p w:rsidR="00BE32AA" w:rsidRDefault="00BE32AA" w:rsidP="003460C9">
                      <w:pPr>
                        <w:jc w:val="center"/>
                      </w:pPr>
                      <w:r>
                        <w:t xml:space="preserve">Подсчет матрицы </w:t>
                      </w:r>
                      <w:r w:rsidR="00AC2A3A">
                        <w:rPr>
                          <w:position w:val="-12"/>
                        </w:rPr>
                        <w:pict>
                          <v:shape id="_x0000_i3601" type="#_x0000_t75" style="width:17.75pt;height:18.7pt">
                            <v:imagedata r:id="rId1373" o:title=""/>
                          </v:shape>
                        </w:pict>
                      </w:r>
                      <w:r>
                        <w:t xml:space="preserve"> </w:t>
                      </w:r>
                    </w:p>
                    <w:p w:rsidR="00BE32AA" w:rsidRPr="00D56648" w:rsidRDefault="00BE32AA" w:rsidP="003460C9">
                      <w:pPr>
                        <w:jc w:val="center"/>
                      </w:pPr>
                    </w:p>
                  </w:txbxContent>
                </v:textbox>
              </v:shape>
              <v:rect id="Прямоугольник 5" o:spid="_x0000_s3317" style="position:absolute;left:18986;top:31470;width:16383;height:5239;visibility:visible;v-text-anchor:middle" strokeweight="2pt">
                <v:textbox style="mso-next-textbox:#Прямоугольник 5">
                  <w:txbxContent>
                    <w:p w:rsidR="00BE32AA" w:rsidRPr="00202202" w:rsidRDefault="00BE32AA" w:rsidP="003460C9">
                      <w:pPr>
                        <w:jc w:val="center"/>
                      </w:pPr>
                      <w:r>
                        <w:t xml:space="preserve">Подсчет коэффициента </w:t>
                      </w:r>
                      <w:r>
                        <w:rPr>
                          <w:lang w:val="en-US"/>
                        </w:rPr>
                        <w:t>R</w:t>
                      </w:r>
                      <w:r>
                        <w:t xml:space="preserve"> для каждого класса</w:t>
                      </w:r>
                    </w:p>
                  </w:txbxContent>
                </v:textbox>
              </v:rect>
              <v:shape id="Блок-схема: процесс 10" o:spid="_x0000_s3318" type="#_x0000_t109" style="position:absolute;left:20859;top:12763;width:19050;height:7334;visibility:visible;v-text-anchor:middle" strokeweight="2pt">
                <v:stroke dashstyle="dash"/>
                <v:textbox style="mso-next-textbox:#Блок-схема: процесс 10">
                  <w:txbxContent>
                    <w:p w:rsidR="00BE32AA" w:rsidRPr="0098796A" w:rsidRDefault="00BE32AA" w:rsidP="003460C9">
                      <w:pPr>
                        <w:jc w:val="center"/>
                      </w:pPr>
                      <w:r>
                        <w:t>Файл, содержащий набор обучающих векторов, разбитых по классам</w:t>
                      </w:r>
                    </w:p>
                  </w:txbxContent>
                </v:textbox>
              </v:shape>
              <v:shape id="Блок-схема: процесс 16" o:spid="_x0000_s3319" type="#_x0000_t109" style="position:absolute;left:95;top:5492;width:17716;height:7144;visibility:visible;v-text-anchor:middle" strokeweight="2pt">
                <v:stroke dashstyle="dash"/>
                <v:textbox style="mso-next-textbox:#Блок-схема: процесс 16">
                  <w:txbxContent>
                    <w:p w:rsidR="00BE32AA" w:rsidRDefault="00BE32AA" w:rsidP="003460C9">
                      <w:pPr>
                        <w:jc w:val="center"/>
                      </w:pPr>
                      <w:r>
                        <w:t>Обучающее (классифицированное) изображение</w:t>
                      </w:r>
                    </w:p>
                  </w:txbxContent>
                </v:textbox>
              </v:shape>
              <v:shape id="Блок-схема: процесс 19" o:spid="_x0000_s3320" type="#_x0000_t109" style="position:absolute;left:20859;top:22186;width:15050;height:6776;visibility:visible;v-text-anchor:middle" strokeweight="2pt">
                <v:stroke dashstyle="dash"/>
                <v:textbox style="mso-next-textbox:#Блок-схема: процесс 19">
                  <w:txbxContent>
                    <w:p w:rsidR="00BE32AA" w:rsidRPr="00D56648" w:rsidRDefault="00BE32AA" w:rsidP="003460C9">
                      <w:pPr>
                        <w:pStyle w:val="af0"/>
                        <w:spacing w:before="0" w:beforeAutospacing="0" w:after="200" w:afterAutospacing="0" w:line="276" w:lineRule="auto"/>
                        <w:rPr>
                          <w:rFonts w:eastAsia="Calibri"/>
                          <w:sz w:val="22"/>
                          <w:szCs w:val="22"/>
                        </w:rPr>
                      </w:pPr>
                      <w:r>
                        <w:rPr>
                          <w:rFonts w:eastAsia="Calibri"/>
                          <w:sz w:val="22"/>
                          <w:szCs w:val="22"/>
                        </w:rPr>
                        <w:t xml:space="preserve">Файл, содержащий матрицы </w:t>
                      </w:r>
                      <w:r w:rsidR="00AC2A3A">
                        <w:rPr>
                          <w:position w:val="-12"/>
                        </w:rPr>
                        <w:pict>
                          <v:shape id="_x0000_i3602" type="#_x0000_t75" style="width:17.75pt;height:18.7pt">
                            <v:imagedata r:id="rId3936" o:title=""/>
                          </v:shape>
                        </w:pict>
                      </w:r>
                      <w:r>
                        <w:rPr>
                          <w:rFonts w:eastAsia="Calibri"/>
                          <w:sz w:val="22"/>
                          <w:szCs w:val="22"/>
                        </w:rPr>
                        <w:t xml:space="preserve"> для каждого класса</w:t>
                      </w:r>
                    </w:p>
                  </w:txbxContent>
                </v:textbox>
              </v:shape>
              <v:rect id="Прямоугольник 12" o:spid="_x0000_s3321" style="position:absolute;left:603;top:30613;width:14383;height:7048;visibility:visible;v-text-anchor:middle" strokeweight="2pt">
                <v:textbox style="mso-next-textbox:#Прямоугольник 12">
                  <w:txbxContent>
                    <w:p w:rsidR="00BE32AA" w:rsidRDefault="00BE32AA" w:rsidP="003460C9">
                      <w:pPr>
                        <w:jc w:val="center"/>
                      </w:pPr>
                      <w:r>
                        <w:t>Гиперспектральное изображение</w:t>
                      </w:r>
                      <w:r>
                        <w:br/>
                        <w:t>(исходное)</w:t>
                      </w:r>
                    </w:p>
                  </w:txbxContent>
                </v:textbox>
              </v:rect>
              <v:rect id="Прямоугольник 20" o:spid="_x0000_s3322" style="position:absolute;left:19843;top:38633;width:15050;height:8490;visibility:visible;v-text-anchor:middle" strokeweight="2pt">
                <v:stroke dashstyle="dash"/>
                <v:textbox style="mso-next-textbox:#Прямоугольник 20">
                  <w:txbxContent>
                    <w:p w:rsidR="00BE32AA" w:rsidRDefault="00BE32AA" w:rsidP="003460C9">
                      <w:pPr>
                        <w:pStyle w:val="af0"/>
                        <w:spacing w:before="0" w:beforeAutospacing="0" w:after="200" w:afterAutospacing="0" w:line="276" w:lineRule="auto"/>
                        <w:jc w:val="center"/>
                      </w:pPr>
                      <w:r>
                        <w:rPr>
                          <w:rFonts w:eastAsia="Calibri"/>
                          <w:sz w:val="22"/>
                          <w:szCs w:val="22"/>
                        </w:rPr>
                        <w:t>Файл, содержащий матрицу с показателями сопряженности</w:t>
                      </w:r>
                    </w:p>
                  </w:txbxContent>
                </v:textbox>
              </v:rect>
              <v:rect id="Прямоугольник 21" o:spid="_x0000_s3323" style="position:absolute;left:38385;top:38957;width:15050;height:7334;visibility:visible;v-text-anchor:middle" strokeweight="2pt">
                <v:stroke dashstyle="dash"/>
                <v:textbox style="mso-next-textbox:#Прямоугольник 21">
                  <w:txbxContent>
                    <w:p w:rsidR="00BE32AA" w:rsidRPr="00202202" w:rsidRDefault="00BE32AA" w:rsidP="003460C9">
                      <w:r>
                        <w:t>Составление классифицированной матрицы  классов</w:t>
                      </w:r>
                    </w:p>
                    <w:p w:rsidR="00BE32AA" w:rsidRDefault="00BE32AA" w:rsidP="003460C9">
                      <w:pPr>
                        <w:pStyle w:val="af0"/>
                        <w:spacing w:before="0" w:beforeAutospacing="0" w:after="200" w:afterAutospacing="0" w:line="276" w:lineRule="auto"/>
                        <w:jc w:val="center"/>
                      </w:pPr>
                    </w:p>
                  </w:txbxContent>
                </v:textbox>
              </v:rect>
              <v:rect id="Прямоугольник 7" o:spid="_x0000_s3324" style="position:absolute;left:40957;top:16955;width:13336;height:3142;visibility:visible;v-text-anchor:middle" strokecolor="white" strokeweight="2pt">
                <v:textbox style="mso-next-textbox:#Прямоугольник 7">
                  <w:txbxContent>
                    <w:p w:rsidR="00BE32AA" w:rsidRDefault="00BE32AA" w:rsidP="003460C9">
                      <w:pPr>
                        <w:jc w:val="center"/>
                      </w:pPr>
                      <w:r>
                        <w:t>МОДУЛЬ 0</w:t>
                      </w:r>
                    </w:p>
                  </w:txbxContent>
                </v:textbox>
              </v:rect>
              <v:rect id="Прямоугольник 37" o:spid="_x0000_s3325" style="position:absolute;left:40957;top:24707;width:13335;height:3137;visibility:visible;v-text-anchor:middle" strokecolor="white" strokeweight="2pt">
                <v:textbox style="mso-next-textbox:#Прямоугольник 37">
                  <w:txbxContent>
                    <w:p w:rsidR="00BE32AA" w:rsidRDefault="00BE32AA" w:rsidP="003460C9">
                      <w:pPr>
                        <w:pStyle w:val="af0"/>
                        <w:spacing w:before="0" w:beforeAutospacing="0" w:after="200" w:afterAutospacing="0" w:line="276" w:lineRule="auto"/>
                        <w:jc w:val="center"/>
                      </w:pPr>
                      <w:r>
                        <w:rPr>
                          <w:rFonts w:eastAsia="Calibri"/>
                          <w:sz w:val="22"/>
                          <w:szCs w:val="22"/>
                        </w:rPr>
                        <w:t>МОДУЛЬ 1</w:t>
                      </w:r>
                    </w:p>
                  </w:txbxContent>
                </v:textbox>
              </v:rect>
              <v:rect id="Прямоугольник 38" o:spid="_x0000_s3326" style="position:absolute;left:39433;top:33013;width:13335;height:3137;visibility:visible;v-text-anchor:middle" strokecolor="white" strokeweight="2pt">
                <v:textbox style="mso-next-textbox:#Прямоугольник 38">
                  <w:txbxContent>
                    <w:p w:rsidR="00BE32AA" w:rsidRDefault="00BE32AA" w:rsidP="003460C9">
                      <w:pPr>
                        <w:pStyle w:val="af0"/>
                        <w:spacing w:before="0" w:beforeAutospacing="0" w:after="200" w:afterAutospacing="0" w:line="276" w:lineRule="auto"/>
                        <w:jc w:val="center"/>
                      </w:pPr>
                      <w:r>
                        <w:rPr>
                          <w:rFonts w:eastAsia="Calibri"/>
                          <w:sz w:val="22"/>
                          <w:szCs w:val="22"/>
                        </w:rPr>
                        <w:t>МОДУЛЬ 2</w:t>
                      </w:r>
                    </w:p>
                  </w:txbxContent>
                </v:textbox>
              </v:rect>
            </v:group>
            <v:shape id="Прямая со стрелкой 8" o:spid="_x0000_s3327" type="#_x0000_t32" style="position:absolute;left:15113;top:34093;width:3746;height:44;flip:y;visibility:visible" o:connectortype="straight">
              <v:stroke endarrow="open"/>
            </v:shape>
            <w10:wrap type="none"/>
            <w10:anchorlock/>
          </v:group>
        </w:pict>
      </w:r>
    </w:p>
    <w:p w:rsidR="003460C9" w:rsidRPr="00287A3C" w:rsidRDefault="003460C9" w:rsidP="003460C9">
      <w:pPr>
        <w:spacing w:after="0" w:line="240" w:lineRule="auto"/>
        <w:ind w:firstLine="567"/>
        <w:jc w:val="center"/>
        <w:rPr>
          <w:rFonts w:ascii="Times New Roman" w:hAnsi="Times New Roman"/>
          <w:sz w:val="20"/>
          <w:szCs w:val="20"/>
        </w:rPr>
      </w:pPr>
      <w:r>
        <w:rPr>
          <w:rFonts w:ascii="Times New Roman" w:hAnsi="Times New Roman"/>
          <w:sz w:val="20"/>
          <w:szCs w:val="20"/>
        </w:rPr>
        <w:t xml:space="preserve">Рисунок 1 – </w:t>
      </w:r>
      <w:r w:rsidRPr="00287A3C">
        <w:rPr>
          <w:rFonts w:ascii="Times New Roman" w:hAnsi="Times New Roman"/>
          <w:sz w:val="20"/>
          <w:szCs w:val="20"/>
        </w:rPr>
        <w:t>Схема работы программы</w:t>
      </w:r>
    </w:p>
    <w:p w:rsidR="003460C9" w:rsidRPr="00AC3B2E" w:rsidRDefault="003460C9" w:rsidP="003460C9">
      <w:pPr>
        <w:spacing w:after="0" w:line="240" w:lineRule="auto"/>
        <w:jc w:val="both"/>
        <w:rPr>
          <w:rFonts w:ascii="Times New Roman" w:hAnsi="Times New Roman"/>
          <w:sz w:val="24"/>
          <w:szCs w:val="24"/>
        </w:rPr>
      </w:pPr>
      <w:r w:rsidRPr="00AC3B2E">
        <w:rPr>
          <w:rFonts w:ascii="Times New Roman" w:hAnsi="Times New Roman"/>
          <w:sz w:val="24"/>
          <w:szCs w:val="24"/>
        </w:rPr>
        <w:lastRenderedPageBreak/>
        <w:t xml:space="preserve">Информационная технология реализуется в среде разработки </w:t>
      </w:r>
      <w:r w:rsidRPr="00AC3B2E">
        <w:rPr>
          <w:rFonts w:ascii="Times New Roman" w:hAnsi="Times New Roman"/>
          <w:sz w:val="24"/>
          <w:szCs w:val="24"/>
          <w:lang w:val="en-US"/>
        </w:rPr>
        <w:t>IDL</w:t>
      </w:r>
      <w:r w:rsidRPr="00AC3B2E">
        <w:rPr>
          <w:rFonts w:ascii="Times New Roman" w:hAnsi="Times New Roman"/>
          <w:sz w:val="24"/>
          <w:szCs w:val="24"/>
        </w:rPr>
        <w:t xml:space="preserve"> на языке программирования </w:t>
      </w:r>
      <w:r w:rsidRPr="00AC3B2E">
        <w:rPr>
          <w:rFonts w:ascii="Times New Roman" w:hAnsi="Times New Roman"/>
          <w:sz w:val="24"/>
          <w:szCs w:val="24"/>
          <w:lang w:val="en-US"/>
        </w:rPr>
        <w:t>IDL</w:t>
      </w:r>
      <w:r w:rsidRPr="00AC3B2E">
        <w:rPr>
          <w:rFonts w:ascii="Times New Roman" w:hAnsi="Times New Roman"/>
          <w:sz w:val="24"/>
          <w:szCs w:val="24"/>
        </w:rPr>
        <w:t xml:space="preserve"> и состоит из трёх независимых последовательно выполняющихся этапов: </w:t>
      </w:r>
    </w:p>
    <w:p w:rsidR="003460C9" w:rsidRPr="00AC3B2E" w:rsidRDefault="003460C9" w:rsidP="00F1732E">
      <w:pPr>
        <w:pStyle w:val="a5"/>
        <w:numPr>
          <w:ilvl w:val="0"/>
          <w:numId w:val="65"/>
        </w:numPr>
        <w:spacing w:after="0" w:line="240" w:lineRule="auto"/>
        <w:ind w:left="0" w:firstLine="567"/>
        <w:jc w:val="both"/>
        <w:rPr>
          <w:rFonts w:ascii="Times New Roman" w:hAnsi="Times New Roman"/>
          <w:sz w:val="24"/>
          <w:szCs w:val="24"/>
        </w:rPr>
      </w:pPr>
      <w:r w:rsidRPr="00AC3B2E">
        <w:rPr>
          <w:rFonts w:ascii="Times New Roman" w:hAnsi="Times New Roman"/>
          <w:sz w:val="24"/>
          <w:szCs w:val="24"/>
        </w:rPr>
        <w:t xml:space="preserve">формирование набора обучающих векторов, </w:t>
      </w:r>
    </w:p>
    <w:p w:rsidR="003460C9" w:rsidRPr="00AC3B2E" w:rsidRDefault="003460C9" w:rsidP="00F1732E">
      <w:pPr>
        <w:pStyle w:val="a5"/>
        <w:numPr>
          <w:ilvl w:val="0"/>
          <w:numId w:val="65"/>
        </w:numPr>
        <w:spacing w:after="0" w:line="240" w:lineRule="auto"/>
        <w:ind w:left="0" w:firstLine="567"/>
        <w:jc w:val="both"/>
        <w:rPr>
          <w:rFonts w:ascii="Times New Roman" w:hAnsi="Times New Roman"/>
          <w:sz w:val="24"/>
          <w:szCs w:val="24"/>
        </w:rPr>
      </w:pPr>
      <w:r w:rsidRPr="00AC3B2E">
        <w:rPr>
          <w:rFonts w:ascii="Times New Roman" w:hAnsi="Times New Roman"/>
          <w:sz w:val="24"/>
          <w:szCs w:val="24"/>
        </w:rPr>
        <w:t>формирование матрицы классификации,</w:t>
      </w:r>
    </w:p>
    <w:p w:rsidR="003460C9" w:rsidRPr="00AC3B2E" w:rsidRDefault="003460C9" w:rsidP="00F1732E">
      <w:pPr>
        <w:pStyle w:val="a5"/>
        <w:numPr>
          <w:ilvl w:val="0"/>
          <w:numId w:val="65"/>
        </w:numPr>
        <w:spacing w:after="0" w:line="240" w:lineRule="auto"/>
        <w:ind w:left="0" w:firstLine="567"/>
        <w:jc w:val="both"/>
        <w:rPr>
          <w:rFonts w:ascii="Times New Roman" w:hAnsi="Times New Roman"/>
          <w:sz w:val="24"/>
          <w:szCs w:val="24"/>
        </w:rPr>
      </w:pPr>
      <w:r w:rsidRPr="00AC3B2E">
        <w:rPr>
          <w:rFonts w:ascii="Times New Roman" w:hAnsi="Times New Roman"/>
          <w:sz w:val="24"/>
          <w:szCs w:val="24"/>
        </w:rPr>
        <w:t>классификация гиперспектрального изображения.</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 xml:space="preserve">Разработана программа для ПК </w:t>
      </w:r>
      <w:r w:rsidRPr="00AC3B2E">
        <w:rPr>
          <w:rFonts w:ascii="Times New Roman" w:hAnsi="Times New Roman"/>
          <w:sz w:val="24"/>
          <w:szCs w:val="24"/>
          <w:lang w:val="en-US"/>
        </w:rPr>
        <w:t>ENVI</w:t>
      </w:r>
      <w:r w:rsidRPr="00AC3B2E">
        <w:rPr>
          <w:rFonts w:ascii="Times New Roman" w:hAnsi="Times New Roman"/>
          <w:sz w:val="24"/>
          <w:szCs w:val="24"/>
        </w:rPr>
        <w:t>, реализующая приведенные выше этапы информационной технологии в виде отдельных модулей.</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Модуль формирования обучающих векторов является вспомогательным и используется для автоматического формирования файла с обучающими векторами на основе классифицированного гиперспектрального изображения.</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 xml:space="preserve">Обучающий вектор – это вектор признаков, принадлежащий определенному классу. В настоящей работе обучающие вектора выбирались равномерно по всему изображению с фиксированным шагом. Классы на изображении имеют разные размеры и в связи с этим обнаруживаются несколько проблем, которые связаны с процессом выбора обучающих векторов. </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При выборе достаточно большого шага среди равномерно выбранных по всему изображению обучающих векторов могут отсутствовать представители наименьших по площади классов. При выборе излишне мелкого шага для наиболее крупных по площади классов число обучающих векторов может превысить число признаков (спектральных слоёв), что приведет к ошибкам классификации. В этом случае, число обучающих векторов для каждого класса ограничено некоторым значением.</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Результатом работы этого модуля является файл, содержащий набор обучающих векторов, разбитых по классам.</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 xml:space="preserve">Модуль формирования матрицы классификации используется для расчета матрицы </w:t>
      </w:r>
      <w:r w:rsidR="00AC2A3A">
        <w:rPr>
          <w:rFonts w:ascii="Times New Roman" w:hAnsi="Times New Roman"/>
          <w:position w:val="-12"/>
          <w:sz w:val="24"/>
          <w:szCs w:val="24"/>
          <w:lang w:val="en-US"/>
        </w:rPr>
        <w:pict>
          <v:shape id="_x0000_i2992" type="#_x0000_t75" style="width:14.05pt;height:22.45pt">
            <v:imagedata r:id="rId3937" o:title=""/>
          </v:shape>
        </w:pict>
      </w:r>
      <w:r w:rsidRPr="00AC3B2E">
        <w:rPr>
          <w:rFonts w:ascii="Times New Roman" w:hAnsi="Times New Roman"/>
          <w:sz w:val="24"/>
          <w:szCs w:val="24"/>
        </w:rPr>
        <w:t xml:space="preserve">. Файл, являющийся результатом работы модуля формирования обучающих векторов, используется для вычисления матрицы </w:t>
      </w:r>
      <w:r w:rsidR="00AC2A3A">
        <w:rPr>
          <w:rFonts w:ascii="Times New Roman" w:hAnsi="Times New Roman"/>
          <w:position w:val="-12"/>
          <w:sz w:val="24"/>
          <w:szCs w:val="24"/>
          <w:lang w:val="en-US"/>
        </w:rPr>
        <w:pict>
          <v:shape id="_x0000_i2993" type="#_x0000_t75" style="width:14.05pt;height:22.45pt">
            <v:imagedata r:id="rId3937" o:title=""/>
          </v:shape>
        </w:pict>
      </w:r>
      <w:r w:rsidRPr="00AC3B2E">
        <w:rPr>
          <w:rFonts w:ascii="Times New Roman" w:hAnsi="Times New Roman"/>
          <w:sz w:val="24"/>
          <w:szCs w:val="24"/>
        </w:rPr>
        <w:t xml:space="preserve"> по формуле (1) для каждого класса. При вычислении матрицы на данном этапе может обнаруживаться проблема, связанная с отсутствием обучающих векторов на классах маленьких по площади. Такая  проблема решается путём формирования нулевой матрицы </w:t>
      </w:r>
      <w:r w:rsidR="00AC2A3A">
        <w:rPr>
          <w:rFonts w:ascii="Times New Roman" w:hAnsi="Times New Roman"/>
          <w:position w:val="-12"/>
          <w:sz w:val="24"/>
          <w:szCs w:val="24"/>
          <w:lang w:val="en-US"/>
        </w:rPr>
        <w:pict>
          <v:shape id="_x0000_i2994" type="#_x0000_t75" style="width:14.05pt;height:22.45pt">
            <v:imagedata r:id="rId3937" o:title=""/>
          </v:shape>
        </w:pict>
      </w:r>
      <w:r w:rsidRPr="00AC3B2E">
        <w:rPr>
          <w:rFonts w:ascii="Times New Roman" w:hAnsi="Times New Roman"/>
          <w:sz w:val="24"/>
          <w:szCs w:val="24"/>
        </w:rPr>
        <w:t xml:space="preserve">и производится дальнейший подсчет показателя сопряжённости. Полученный результат записывается в файл. </w:t>
      </w:r>
    </w:p>
    <w:p w:rsidR="003460C9" w:rsidRPr="00AC3B2E" w:rsidRDefault="003460C9" w:rsidP="003460C9">
      <w:pPr>
        <w:spacing w:after="0" w:line="240" w:lineRule="auto"/>
        <w:ind w:firstLine="567"/>
        <w:jc w:val="both"/>
        <w:rPr>
          <w:rFonts w:ascii="Times New Roman" w:hAnsi="Times New Roman"/>
          <w:color w:val="000000"/>
          <w:sz w:val="24"/>
          <w:szCs w:val="24"/>
        </w:rPr>
      </w:pPr>
      <w:r w:rsidRPr="00AC3B2E">
        <w:rPr>
          <w:rFonts w:ascii="Times New Roman" w:hAnsi="Times New Roman"/>
          <w:color w:val="000000"/>
          <w:sz w:val="24"/>
          <w:szCs w:val="24"/>
        </w:rPr>
        <w:t xml:space="preserve">Непосредственно сама классификация гиперспектрального изображения формируется в модуле классификации. На вход подаётся гиперспектральное изображение и файл с матрицами </w:t>
      </w:r>
      <w:r w:rsidR="00AC2A3A">
        <w:rPr>
          <w:rFonts w:ascii="Times New Roman" w:hAnsi="Times New Roman"/>
          <w:position w:val="-12"/>
          <w:sz w:val="24"/>
          <w:szCs w:val="24"/>
          <w:lang w:val="en-US"/>
        </w:rPr>
        <w:pict>
          <v:shape id="_x0000_i2995" type="#_x0000_t75" style="width:14.05pt;height:22.45pt">
            <v:imagedata r:id="rId3937" o:title=""/>
          </v:shape>
        </w:pict>
      </w:r>
      <w:r w:rsidRPr="00AC3B2E">
        <w:rPr>
          <w:rFonts w:ascii="Times New Roman" w:hAnsi="Times New Roman"/>
          <w:color w:val="000000"/>
          <w:sz w:val="24"/>
          <w:szCs w:val="24"/>
        </w:rPr>
        <w:t>, посчитанными для каждого класса в модуле формирования матрицы классификации. Вычисляется показатель сопряжённости для каждого гиперпикселя по формуле (2).Берется только максимальное значение для каждого гиперпикселя  и одновременно проверяется, к какому классу он принадлежит. Таким образом, записываются два файла: в п</w:t>
      </w:r>
      <w:r>
        <w:rPr>
          <w:rFonts w:ascii="Times New Roman" w:hAnsi="Times New Roman"/>
          <w:color w:val="000000"/>
          <w:sz w:val="24"/>
          <w:szCs w:val="24"/>
        </w:rPr>
        <w:t xml:space="preserve">ервом файле содержится матрица с номерами классов, </w:t>
      </w:r>
      <w:r w:rsidRPr="00AC3B2E">
        <w:rPr>
          <w:rFonts w:ascii="Times New Roman" w:hAnsi="Times New Roman"/>
          <w:color w:val="000000"/>
          <w:sz w:val="24"/>
          <w:szCs w:val="24"/>
        </w:rPr>
        <w:t>во втором матрица с максимальными показателями сопряженности. Результатом работы модуля классификации является классифицированное изображение в виде файла с номерами классов.</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Все разработанные модули являются независимыми и могут применяться к исходным данным вне зависимости от способа получения этих данных.</w:t>
      </w:r>
    </w:p>
    <w:p w:rsidR="003460C9" w:rsidRPr="00AC3B2E" w:rsidRDefault="003460C9" w:rsidP="003460C9">
      <w:pPr>
        <w:spacing w:after="0" w:line="240" w:lineRule="auto"/>
        <w:ind w:firstLine="567"/>
        <w:jc w:val="both"/>
        <w:rPr>
          <w:rFonts w:ascii="Times New Roman" w:hAnsi="Times New Roman"/>
          <w:b/>
          <w:sz w:val="24"/>
          <w:szCs w:val="24"/>
        </w:rPr>
      </w:pPr>
      <w:r w:rsidRPr="00AC3B2E">
        <w:rPr>
          <w:rFonts w:ascii="Times New Roman" w:hAnsi="Times New Roman"/>
          <w:b/>
          <w:sz w:val="24"/>
          <w:szCs w:val="24"/>
        </w:rPr>
        <w:t>Экспериментальные исследования</w:t>
      </w:r>
    </w:p>
    <w:p w:rsidR="003460C9" w:rsidRPr="00AC3B2E" w:rsidRDefault="003460C9" w:rsidP="003460C9">
      <w:pPr>
        <w:spacing w:after="0" w:line="240" w:lineRule="auto"/>
        <w:ind w:firstLine="567"/>
        <w:jc w:val="both"/>
        <w:rPr>
          <w:rFonts w:ascii="Times New Roman" w:hAnsi="Times New Roman"/>
          <w:sz w:val="24"/>
          <w:szCs w:val="24"/>
        </w:rPr>
      </w:pPr>
      <w:r w:rsidRPr="00AC3B2E">
        <w:rPr>
          <w:rFonts w:ascii="Times New Roman" w:hAnsi="Times New Roman"/>
          <w:sz w:val="24"/>
          <w:szCs w:val="24"/>
        </w:rPr>
        <w:t xml:space="preserve">Для проверки эффективности метода классификации основанного на показателе сопряжённости  использовались тестовые гиперспектральные изображения, предлагаемые в открытом пакете анализа гиперспектральных изображений </w:t>
      </w:r>
      <w:r w:rsidRPr="00AC3B2E">
        <w:rPr>
          <w:rFonts w:ascii="Times New Roman" w:hAnsi="Times New Roman"/>
          <w:sz w:val="24"/>
          <w:szCs w:val="24"/>
          <w:lang w:val="en-US"/>
        </w:rPr>
        <w:t>MultiSpec</w:t>
      </w:r>
      <w:r w:rsidRPr="00AC3B2E">
        <w:rPr>
          <w:rFonts w:ascii="Times New Roman" w:hAnsi="Times New Roman"/>
          <w:sz w:val="24"/>
          <w:szCs w:val="24"/>
        </w:rPr>
        <w:t xml:space="preserve">.Тестовые изображения получены в рамках программы </w:t>
      </w:r>
      <w:r w:rsidRPr="00AC3B2E">
        <w:rPr>
          <w:rFonts w:ascii="Times New Roman" w:hAnsi="Times New Roman"/>
          <w:sz w:val="24"/>
          <w:szCs w:val="24"/>
          <w:lang w:val="en-US"/>
        </w:rPr>
        <w:t>AVIRIS</w:t>
      </w:r>
      <w:r w:rsidRPr="00AC3B2E">
        <w:rPr>
          <w:rFonts w:ascii="Times New Roman" w:hAnsi="Times New Roman"/>
          <w:sz w:val="24"/>
          <w:szCs w:val="24"/>
        </w:rPr>
        <w:t>(</w:t>
      </w:r>
      <w:r w:rsidRPr="00AC3B2E">
        <w:rPr>
          <w:rFonts w:ascii="Times New Roman" w:hAnsi="Times New Roman"/>
          <w:sz w:val="24"/>
          <w:szCs w:val="24"/>
          <w:lang w:val="en-US"/>
        </w:rPr>
        <w:t>Airborne</w:t>
      </w:r>
      <w:r w:rsidRPr="00AC3B2E">
        <w:rPr>
          <w:rFonts w:ascii="Times New Roman" w:hAnsi="Times New Roman"/>
          <w:sz w:val="24"/>
          <w:szCs w:val="24"/>
        </w:rPr>
        <w:t xml:space="preserve"> </w:t>
      </w:r>
      <w:r w:rsidRPr="00AC3B2E">
        <w:rPr>
          <w:rFonts w:ascii="Times New Roman" w:hAnsi="Times New Roman"/>
          <w:sz w:val="24"/>
          <w:szCs w:val="24"/>
          <w:lang w:val="en-US"/>
        </w:rPr>
        <w:t>Visible</w:t>
      </w:r>
      <w:r w:rsidRPr="00AC3B2E">
        <w:rPr>
          <w:rFonts w:ascii="Times New Roman" w:hAnsi="Times New Roman"/>
          <w:sz w:val="24"/>
          <w:szCs w:val="24"/>
        </w:rPr>
        <w:t xml:space="preserve">/ </w:t>
      </w:r>
      <w:r w:rsidRPr="00AC3B2E">
        <w:rPr>
          <w:rFonts w:ascii="Times New Roman" w:hAnsi="Times New Roman"/>
          <w:sz w:val="24"/>
          <w:szCs w:val="24"/>
          <w:lang w:val="en-US"/>
        </w:rPr>
        <w:t>Infrared</w:t>
      </w:r>
      <w:r w:rsidRPr="00AC3B2E">
        <w:rPr>
          <w:rFonts w:ascii="Times New Roman" w:hAnsi="Times New Roman"/>
          <w:sz w:val="24"/>
          <w:szCs w:val="24"/>
        </w:rPr>
        <w:t xml:space="preserve"> </w:t>
      </w:r>
      <w:r w:rsidRPr="00AC3B2E">
        <w:rPr>
          <w:rFonts w:ascii="Times New Roman" w:hAnsi="Times New Roman"/>
          <w:sz w:val="24"/>
          <w:szCs w:val="24"/>
          <w:lang w:val="en-US"/>
        </w:rPr>
        <w:t>Imaging</w:t>
      </w:r>
      <w:r w:rsidRPr="00AC3B2E">
        <w:rPr>
          <w:rFonts w:ascii="Times New Roman" w:hAnsi="Times New Roman"/>
          <w:sz w:val="24"/>
          <w:szCs w:val="24"/>
        </w:rPr>
        <w:t xml:space="preserve"> </w:t>
      </w:r>
      <w:r w:rsidRPr="00AC3B2E">
        <w:rPr>
          <w:rFonts w:ascii="Times New Roman" w:hAnsi="Times New Roman"/>
          <w:sz w:val="24"/>
          <w:szCs w:val="24"/>
          <w:lang w:val="en-US"/>
        </w:rPr>
        <w:t>Spectrometer</w:t>
      </w:r>
      <w:r w:rsidRPr="00AC3B2E">
        <w:rPr>
          <w:rFonts w:ascii="Times New Roman" w:hAnsi="Times New Roman"/>
          <w:sz w:val="24"/>
          <w:szCs w:val="24"/>
        </w:rPr>
        <w:t>).Изображения являются снимками опытного полигона Салинас</w:t>
      </w:r>
      <w:r>
        <w:rPr>
          <w:rFonts w:ascii="Times New Roman" w:hAnsi="Times New Roman"/>
          <w:sz w:val="24"/>
          <w:szCs w:val="24"/>
        </w:rPr>
        <w:t>а</w:t>
      </w:r>
      <w:r w:rsidRPr="00AC3B2E">
        <w:rPr>
          <w:rFonts w:ascii="Times New Roman" w:hAnsi="Times New Roman"/>
          <w:sz w:val="24"/>
          <w:szCs w:val="24"/>
        </w:rPr>
        <w:t xml:space="preserve"> в </w:t>
      </w:r>
      <w:r w:rsidRPr="00AC3B2E">
        <w:rPr>
          <w:rFonts w:ascii="Times New Roman" w:hAnsi="Times New Roman"/>
          <w:sz w:val="24"/>
          <w:szCs w:val="24"/>
        </w:rPr>
        <w:lastRenderedPageBreak/>
        <w:t>Калифорнии, США Размер изображения Салинас</w:t>
      </w:r>
      <w:r>
        <w:rPr>
          <w:rFonts w:ascii="Times New Roman" w:hAnsi="Times New Roman"/>
          <w:sz w:val="24"/>
          <w:szCs w:val="24"/>
        </w:rPr>
        <w:t>а</w:t>
      </w:r>
      <w:r w:rsidRPr="00AC3B2E">
        <w:rPr>
          <w:rFonts w:ascii="Times New Roman" w:hAnsi="Times New Roman"/>
          <w:sz w:val="24"/>
          <w:szCs w:val="24"/>
        </w:rPr>
        <w:t xml:space="preserve"> – </w:t>
      </w:r>
      <w:r w:rsidR="00AC2A3A">
        <w:rPr>
          <w:rFonts w:ascii="Times New Roman" w:hAnsi="Times New Roman"/>
          <w:position w:val="-6"/>
          <w:sz w:val="24"/>
          <w:szCs w:val="24"/>
        </w:rPr>
        <w:pict>
          <v:shape id="_x0000_i2996" type="#_x0000_t75" style="width:49.55pt;height:14.05pt">
            <v:imagedata r:id="rId3938" o:title=""/>
          </v:shape>
        </w:pict>
      </w:r>
      <w:r w:rsidRPr="00AC3B2E">
        <w:rPr>
          <w:rFonts w:ascii="Times New Roman" w:hAnsi="Times New Roman"/>
          <w:sz w:val="24"/>
          <w:szCs w:val="24"/>
        </w:rPr>
        <w:t xml:space="preserve"> гиперпикселей, изображения фрагмента Салинас</w:t>
      </w:r>
      <w:r>
        <w:rPr>
          <w:rFonts w:ascii="Times New Roman" w:hAnsi="Times New Roman"/>
          <w:sz w:val="24"/>
          <w:szCs w:val="24"/>
        </w:rPr>
        <w:t>а</w:t>
      </w:r>
      <w:r w:rsidRPr="00AC3B2E">
        <w:rPr>
          <w:rFonts w:ascii="Times New Roman" w:hAnsi="Times New Roman"/>
          <w:sz w:val="24"/>
          <w:szCs w:val="24"/>
        </w:rPr>
        <w:t xml:space="preserve"> - </w:t>
      </w:r>
      <w:r w:rsidR="00AC2A3A">
        <w:rPr>
          <w:rFonts w:ascii="Times New Roman" w:hAnsi="Times New Roman"/>
          <w:position w:val="-6"/>
          <w:sz w:val="24"/>
          <w:szCs w:val="24"/>
        </w:rPr>
        <w:pict>
          <v:shape id="_x0000_i2997" type="#_x0000_t75" style="width:36.45pt;height:14.05pt">
            <v:imagedata r:id="rId3939" o:title=""/>
          </v:shape>
        </w:pict>
      </w:r>
      <w:r w:rsidRPr="00AC3B2E">
        <w:rPr>
          <w:rFonts w:ascii="Times New Roman" w:hAnsi="Times New Roman"/>
          <w:sz w:val="24"/>
          <w:szCs w:val="24"/>
        </w:rPr>
        <w:t xml:space="preserve"> гиперпикселей. Каждому гиперпикселю соответствует 224 спектральных полосы в каждом изображении. Разработчиками тестовых изображений предложено разбиение изображения Салинас</w:t>
      </w:r>
      <w:r>
        <w:rPr>
          <w:rFonts w:ascii="Times New Roman" w:hAnsi="Times New Roman"/>
          <w:sz w:val="24"/>
          <w:szCs w:val="24"/>
        </w:rPr>
        <w:t>а</w:t>
      </w:r>
      <w:r w:rsidRPr="00AC3B2E">
        <w:rPr>
          <w:rFonts w:ascii="Times New Roman" w:hAnsi="Times New Roman"/>
          <w:sz w:val="24"/>
          <w:szCs w:val="24"/>
        </w:rPr>
        <w:t xml:space="preserve"> на 16 классов, изображения фрагмента Салинас</w:t>
      </w:r>
      <w:r>
        <w:rPr>
          <w:rFonts w:ascii="Times New Roman" w:hAnsi="Times New Roman"/>
          <w:sz w:val="24"/>
          <w:szCs w:val="24"/>
        </w:rPr>
        <w:t>а</w:t>
      </w:r>
      <w:r w:rsidRPr="00AC3B2E">
        <w:rPr>
          <w:rFonts w:ascii="Times New Roman" w:hAnsi="Times New Roman"/>
          <w:sz w:val="24"/>
          <w:szCs w:val="24"/>
        </w:rPr>
        <w:t xml:space="preserve"> на 6 классов. На обоих снимках имеются неразмеченные области, которые не отнесены ни к одному из классов. Данная область при проведении экспериментов была классифицирована. Для увеличения наглядности сформированы изображения, на которых на этих областях классификация не проводилась. </w:t>
      </w:r>
    </w:p>
    <w:p w:rsidR="003460C9" w:rsidRPr="00AC3B2E" w:rsidRDefault="003460C9" w:rsidP="003460C9">
      <w:pPr>
        <w:tabs>
          <w:tab w:val="left" w:pos="5325"/>
        </w:tabs>
        <w:spacing w:after="0" w:line="240" w:lineRule="auto"/>
        <w:ind w:firstLine="567"/>
        <w:jc w:val="both"/>
        <w:rPr>
          <w:rFonts w:ascii="Times New Roman" w:hAnsi="Times New Roman"/>
          <w:sz w:val="24"/>
          <w:szCs w:val="24"/>
        </w:rPr>
      </w:pPr>
      <w:r>
        <w:rPr>
          <w:rFonts w:ascii="Times New Roman" w:hAnsi="Times New Roman"/>
          <w:sz w:val="24"/>
          <w:szCs w:val="24"/>
        </w:rPr>
        <w:t>На рисунках 2А, 2Б, 3А, 3</w:t>
      </w:r>
      <w:r w:rsidRPr="00AC3B2E">
        <w:rPr>
          <w:rFonts w:ascii="Times New Roman" w:hAnsi="Times New Roman"/>
          <w:sz w:val="24"/>
          <w:szCs w:val="24"/>
        </w:rPr>
        <w:t xml:space="preserve">Б представлены гиперспектральные и соответствующие им классифицированные изображения предложенные разработчиками тестовых изображений. </w:t>
      </w:r>
      <w:r>
        <w:rPr>
          <w:rFonts w:ascii="Times New Roman" w:hAnsi="Times New Roman"/>
          <w:sz w:val="24"/>
          <w:szCs w:val="24"/>
        </w:rPr>
        <w:t>На рисунке 2</w:t>
      </w:r>
      <w:r w:rsidRPr="00AC3B2E">
        <w:rPr>
          <w:rFonts w:ascii="Times New Roman" w:hAnsi="Times New Roman"/>
          <w:sz w:val="24"/>
          <w:szCs w:val="24"/>
        </w:rPr>
        <w:t>В</w:t>
      </w:r>
      <w:r>
        <w:rPr>
          <w:rFonts w:ascii="Times New Roman" w:hAnsi="Times New Roman"/>
          <w:sz w:val="24"/>
          <w:szCs w:val="24"/>
        </w:rPr>
        <w:t xml:space="preserve"> и 3</w:t>
      </w:r>
      <w:r w:rsidRPr="00AC3B2E">
        <w:rPr>
          <w:rFonts w:ascii="Times New Roman" w:hAnsi="Times New Roman"/>
          <w:sz w:val="24"/>
          <w:szCs w:val="24"/>
        </w:rPr>
        <w:t>В приведены результаты работы метода, основанного на показателе сопряжённости с классификацией неразмеченной области на изображениях Салинас</w:t>
      </w:r>
      <w:r>
        <w:rPr>
          <w:rFonts w:ascii="Times New Roman" w:hAnsi="Times New Roman"/>
          <w:sz w:val="24"/>
          <w:szCs w:val="24"/>
        </w:rPr>
        <w:t>а</w:t>
      </w:r>
      <w:r w:rsidRPr="00AC3B2E">
        <w:rPr>
          <w:rFonts w:ascii="Times New Roman" w:hAnsi="Times New Roman"/>
          <w:sz w:val="24"/>
          <w:szCs w:val="24"/>
        </w:rPr>
        <w:t xml:space="preserve"> и фрагменте Салинас</w:t>
      </w:r>
      <w:r>
        <w:rPr>
          <w:rFonts w:ascii="Times New Roman" w:hAnsi="Times New Roman"/>
          <w:sz w:val="24"/>
          <w:szCs w:val="24"/>
        </w:rPr>
        <w:t>а</w:t>
      </w:r>
      <w:r w:rsidRPr="00AC3B2E">
        <w:rPr>
          <w:rFonts w:ascii="Times New Roman" w:hAnsi="Times New Roman"/>
          <w:sz w:val="24"/>
          <w:szCs w:val="24"/>
        </w:rPr>
        <w:t xml:space="preserve"> соответственно. На р</w:t>
      </w:r>
      <w:r>
        <w:rPr>
          <w:rFonts w:ascii="Times New Roman" w:hAnsi="Times New Roman"/>
          <w:sz w:val="24"/>
          <w:szCs w:val="24"/>
        </w:rPr>
        <w:t>исунках 2Г и 3</w:t>
      </w:r>
      <w:r w:rsidRPr="00AC3B2E">
        <w:rPr>
          <w:rFonts w:ascii="Times New Roman" w:hAnsi="Times New Roman"/>
          <w:sz w:val="24"/>
          <w:szCs w:val="24"/>
        </w:rPr>
        <w:t xml:space="preserve">Г приведены изображения без классификации на неразмеченных областях. </w:t>
      </w:r>
    </w:p>
    <w:p w:rsidR="003460C9" w:rsidRPr="00B221A0" w:rsidRDefault="003460C9" w:rsidP="003460C9">
      <w:pPr>
        <w:tabs>
          <w:tab w:val="left" w:pos="5325"/>
        </w:tabs>
        <w:spacing w:after="0" w:line="240" w:lineRule="auto"/>
        <w:ind w:firstLine="567"/>
        <w:rPr>
          <w:rFonts w:ascii="Times New Roman" w:hAnsi="Times New Roman"/>
          <w:sz w:val="12"/>
          <w:szCs w:val="12"/>
        </w:rPr>
      </w:pPr>
    </w:p>
    <w:tbl>
      <w:tblPr>
        <w:tblW w:w="0" w:type="auto"/>
        <w:jc w:val="center"/>
        <w:tblLook w:val="04A0" w:firstRow="1" w:lastRow="0" w:firstColumn="1" w:lastColumn="0" w:noHBand="0" w:noVBand="1"/>
      </w:tblPr>
      <w:tblGrid>
        <w:gridCol w:w="2391"/>
        <w:gridCol w:w="2393"/>
        <w:gridCol w:w="2393"/>
        <w:gridCol w:w="2393"/>
      </w:tblGrid>
      <w:tr w:rsidR="003460C9" w:rsidRPr="0032673B" w:rsidTr="003460C9">
        <w:trPr>
          <w:jc w:val="center"/>
        </w:trPr>
        <w:tc>
          <w:tcPr>
            <w:tcW w:w="2392" w:type="dxa"/>
            <w:shd w:val="clear" w:color="auto" w:fill="auto"/>
            <w:vAlign w:val="center"/>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828675" cy="809625"/>
                  <wp:effectExtent l="0" t="0" r="0" b="0"/>
                  <wp:docPr id="245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940" cstate="print">
                            <a:extLst>
                              <a:ext uri="{28A0092B-C50C-407E-A947-70E740481C1C}">
                                <a14:useLocalDpi xmlns:a14="http://schemas.microsoft.com/office/drawing/2010/main" val="0"/>
                              </a:ext>
                            </a:extLst>
                          </a:blip>
                          <a:srcRect/>
                          <a:stretch>
                            <a:fillRect/>
                          </a:stretch>
                        </pic:blipFill>
                        <pic:spPr bwMode="auto">
                          <a:xfrm>
                            <a:off x="0" y="0"/>
                            <a:ext cx="828675" cy="809625"/>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А</w:t>
            </w:r>
          </w:p>
        </w:tc>
        <w:tc>
          <w:tcPr>
            <w:tcW w:w="2393" w:type="dxa"/>
            <w:shd w:val="clear" w:color="auto" w:fill="auto"/>
            <w:vAlign w:val="center"/>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819150" cy="790575"/>
                  <wp:effectExtent l="0" t="0" r="0" b="0"/>
                  <wp:docPr id="245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941" cstate="print">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Б</w:t>
            </w:r>
          </w:p>
        </w:tc>
        <w:tc>
          <w:tcPr>
            <w:tcW w:w="2393" w:type="dxa"/>
            <w:shd w:val="clear" w:color="auto" w:fill="auto"/>
            <w:vAlign w:val="center"/>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809625" cy="781050"/>
                  <wp:effectExtent l="0" t="0" r="0" b="0"/>
                  <wp:docPr id="246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942" cstate="print">
                            <a:extLst>
                              <a:ext uri="{28A0092B-C50C-407E-A947-70E740481C1C}">
                                <a14:useLocalDpi xmlns:a14="http://schemas.microsoft.com/office/drawing/2010/main" val="0"/>
                              </a:ext>
                            </a:extLst>
                          </a:blip>
                          <a:srcRect/>
                          <a:stretch>
                            <a:fillRect/>
                          </a:stretch>
                        </pic:blipFill>
                        <pic:spPr bwMode="auto">
                          <a:xfrm>
                            <a:off x="0" y="0"/>
                            <a:ext cx="809625" cy="781050"/>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В</w:t>
            </w:r>
          </w:p>
        </w:tc>
        <w:tc>
          <w:tcPr>
            <w:tcW w:w="2393" w:type="dxa"/>
            <w:shd w:val="clear" w:color="auto" w:fill="auto"/>
            <w:vAlign w:val="center"/>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819150" cy="790575"/>
                  <wp:effectExtent l="0" t="0" r="0" b="0"/>
                  <wp:docPr id="246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43" cstate="print">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Г</w:t>
            </w:r>
          </w:p>
        </w:tc>
      </w:tr>
    </w:tbl>
    <w:p w:rsidR="003460C9" w:rsidRDefault="003460C9" w:rsidP="003460C9">
      <w:pPr>
        <w:spacing w:after="0" w:line="240" w:lineRule="auto"/>
        <w:ind w:firstLine="567"/>
        <w:jc w:val="center"/>
        <w:rPr>
          <w:rFonts w:ascii="Times New Roman" w:hAnsi="Times New Roman"/>
          <w:sz w:val="20"/>
          <w:szCs w:val="20"/>
        </w:rPr>
      </w:pPr>
    </w:p>
    <w:p w:rsidR="003460C9" w:rsidRDefault="003460C9" w:rsidP="003460C9">
      <w:pPr>
        <w:spacing w:after="0" w:line="240" w:lineRule="auto"/>
        <w:ind w:firstLine="567"/>
        <w:jc w:val="center"/>
        <w:rPr>
          <w:rFonts w:ascii="Times New Roman" w:hAnsi="Times New Roman"/>
          <w:sz w:val="20"/>
          <w:szCs w:val="20"/>
        </w:rPr>
      </w:pPr>
      <w:r>
        <w:rPr>
          <w:rFonts w:ascii="Times New Roman" w:hAnsi="Times New Roman"/>
          <w:sz w:val="20"/>
          <w:szCs w:val="20"/>
        </w:rPr>
        <w:t xml:space="preserve">Рисунок 2 – Экспериментальные исследования на малом фрагменте Салинаса </w:t>
      </w:r>
      <w:r w:rsidRPr="00B221A0">
        <w:rPr>
          <w:rFonts w:ascii="Times New Roman" w:hAnsi="Times New Roman"/>
          <w:sz w:val="20"/>
          <w:szCs w:val="20"/>
        </w:rPr>
        <w:t>А</w:t>
      </w:r>
      <w:r>
        <w:rPr>
          <w:rFonts w:ascii="Times New Roman" w:hAnsi="Times New Roman"/>
          <w:sz w:val="20"/>
          <w:szCs w:val="20"/>
        </w:rPr>
        <w:t xml:space="preserve">) исходное изображение, </w:t>
      </w:r>
      <w:r w:rsidRPr="00B221A0">
        <w:rPr>
          <w:rFonts w:ascii="Times New Roman" w:hAnsi="Times New Roman"/>
          <w:sz w:val="20"/>
          <w:szCs w:val="20"/>
        </w:rPr>
        <w:t>Б</w:t>
      </w:r>
      <w:r>
        <w:rPr>
          <w:rFonts w:ascii="Times New Roman" w:hAnsi="Times New Roman"/>
          <w:sz w:val="20"/>
          <w:szCs w:val="20"/>
        </w:rPr>
        <w:t>) заданная к</w:t>
      </w:r>
      <w:r w:rsidRPr="00B221A0">
        <w:rPr>
          <w:rFonts w:ascii="Times New Roman" w:hAnsi="Times New Roman"/>
          <w:sz w:val="20"/>
          <w:szCs w:val="20"/>
        </w:rPr>
        <w:t>лассифи</w:t>
      </w:r>
      <w:r>
        <w:rPr>
          <w:rFonts w:ascii="Times New Roman" w:hAnsi="Times New Roman"/>
          <w:sz w:val="20"/>
          <w:szCs w:val="20"/>
        </w:rPr>
        <w:t xml:space="preserve">кация изображения, </w:t>
      </w:r>
      <w:r w:rsidRPr="00B221A0">
        <w:rPr>
          <w:rFonts w:ascii="Times New Roman" w:hAnsi="Times New Roman"/>
          <w:sz w:val="20"/>
          <w:szCs w:val="20"/>
        </w:rPr>
        <w:t>В</w:t>
      </w:r>
      <w:r>
        <w:rPr>
          <w:rFonts w:ascii="Times New Roman" w:hAnsi="Times New Roman"/>
          <w:sz w:val="20"/>
          <w:szCs w:val="20"/>
        </w:rPr>
        <w:t>) результат к</w:t>
      </w:r>
      <w:r w:rsidRPr="00B221A0">
        <w:rPr>
          <w:rFonts w:ascii="Times New Roman" w:hAnsi="Times New Roman"/>
          <w:sz w:val="20"/>
          <w:szCs w:val="20"/>
        </w:rPr>
        <w:t>лассифи</w:t>
      </w:r>
      <w:r>
        <w:rPr>
          <w:rFonts w:ascii="Times New Roman" w:hAnsi="Times New Roman"/>
          <w:sz w:val="20"/>
          <w:szCs w:val="20"/>
        </w:rPr>
        <w:t>кации</w:t>
      </w:r>
      <w:r w:rsidRPr="00B221A0">
        <w:rPr>
          <w:rFonts w:ascii="Times New Roman" w:hAnsi="Times New Roman"/>
          <w:sz w:val="20"/>
          <w:szCs w:val="20"/>
        </w:rPr>
        <w:t xml:space="preserve"> с использованием показателя сопряженности</w:t>
      </w:r>
      <w:r>
        <w:rPr>
          <w:rFonts w:ascii="Times New Roman" w:hAnsi="Times New Roman"/>
          <w:sz w:val="20"/>
          <w:szCs w:val="20"/>
        </w:rPr>
        <w:t xml:space="preserve">, </w:t>
      </w:r>
      <w:r w:rsidRPr="00B221A0">
        <w:rPr>
          <w:rFonts w:ascii="Times New Roman" w:hAnsi="Times New Roman"/>
          <w:sz w:val="20"/>
          <w:szCs w:val="20"/>
        </w:rPr>
        <w:t>Г</w:t>
      </w:r>
      <w:r>
        <w:rPr>
          <w:rFonts w:ascii="Times New Roman" w:hAnsi="Times New Roman"/>
          <w:sz w:val="20"/>
          <w:szCs w:val="20"/>
        </w:rPr>
        <w:t>) результат к</w:t>
      </w:r>
      <w:r w:rsidRPr="00B221A0">
        <w:rPr>
          <w:rFonts w:ascii="Times New Roman" w:hAnsi="Times New Roman"/>
          <w:sz w:val="20"/>
          <w:szCs w:val="20"/>
        </w:rPr>
        <w:t>лассифи</w:t>
      </w:r>
      <w:r>
        <w:rPr>
          <w:rFonts w:ascii="Times New Roman" w:hAnsi="Times New Roman"/>
          <w:sz w:val="20"/>
          <w:szCs w:val="20"/>
        </w:rPr>
        <w:t>кации</w:t>
      </w:r>
      <w:r w:rsidRPr="00B221A0">
        <w:rPr>
          <w:rFonts w:ascii="Times New Roman" w:hAnsi="Times New Roman"/>
          <w:sz w:val="20"/>
          <w:szCs w:val="20"/>
        </w:rPr>
        <w:t xml:space="preserve"> </w:t>
      </w:r>
      <w:r>
        <w:rPr>
          <w:rFonts w:ascii="Times New Roman" w:hAnsi="Times New Roman"/>
          <w:sz w:val="20"/>
          <w:szCs w:val="20"/>
        </w:rPr>
        <w:t>без неразмеченной области</w:t>
      </w:r>
    </w:p>
    <w:p w:rsidR="003460C9" w:rsidRPr="00B221A0" w:rsidRDefault="003460C9" w:rsidP="003460C9">
      <w:pPr>
        <w:spacing w:after="0" w:line="240" w:lineRule="auto"/>
        <w:ind w:firstLine="567"/>
        <w:jc w:val="center"/>
        <w:rPr>
          <w:rFonts w:ascii="Times New Roman" w:hAnsi="Times New Roman"/>
          <w:sz w:val="12"/>
          <w:szCs w:val="12"/>
        </w:rPr>
      </w:pPr>
    </w:p>
    <w:tbl>
      <w:tblPr>
        <w:tblpPr w:leftFromText="180" w:rightFromText="180" w:vertAnchor="text" w:horzAnchor="margin" w:tblpY="18"/>
        <w:tblW w:w="0" w:type="auto"/>
        <w:tblLook w:val="04A0" w:firstRow="1" w:lastRow="0" w:firstColumn="1" w:lastColumn="0" w:noHBand="0" w:noVBand="1"/>
      </w:tblPr>
      <w:tblGrid>
        <w:gridCol w:w="2387"/>
        <w:gridCol w:w="2387"/>
        <w:gridCol w:w="2398"/>
        <w:gridCol w:w="2398"/>
      </w:tblGrid>
      <w:tr w:rsidR="003460C9" w:rsidRPr="0032673B" w:rsidTr="003460C9">
        <w:trPr>
          <w:trHeight w:val="5091"/>
        </w:trPr>
        <w:tc>
          <w:tcPr>
            <w:tcW w:w="2388" w:type="dxa"/>
            <w:shd w:val="clear" w:color="auto" w:fill="auto"/>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1266825" cy="2971800"/>
                  <wp:effectExtent l="0" t="0" r="0" b="0"/>
                  <wp:docPr id="246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944" cstate="print">
                            <a:extLst>
                              <a:ext uri="{28A0092B-C50C-407E-A947-70E740481C1C}">
                                <a14:useLocalDpi xmlns:a14="http://schemas.microsoft.com/office/drawing/2010/main" val="0"/>
                              </a:ext>
                            </a:extLst>
                          </a:blip>
                          <a:srcRect/>
                          <a:stretch>
                            <a:fillRect/>
                          </a:stretch>
                        </pic:blipFill>
                        <pic:spPr bwMode="auto">
                          <a:xfrm>
                            <a:off x="0" y="0"/>
                            <a:ext cx="1266825" cy="2971800"/>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А</w:t>
            </w:r>
          </w:p>
        </w:tc>
        <w:tc>
          <w:tcPr>
            <w:tcW w:w="2387" w:type="dxa"/>
            <w:shd w:val="clear" w:color="auto" w:fill="auto"/>
          </w:tcPr>
          <w:p w:rsidR="003460C9" w:rsidRPr="0032673B" w:rsidRDefault="003460C9" w:rsidP="003460C9">
            <w:pPr>
              <w:spacing w:after="0" w:line="240" w:lineRule="auto"/>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1266825" cy="2971800"/>
                  <wp:effectExtent l="0" t="0" r="0" b="0"/>
                  <wp:docPr id="24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45" cstate="print">
                            <a:extLst>
                              <a:ext uri="{28A0092B-C50C-407E-A947-70E740481C1C}">
                                <a14:useLocalDpi xmlns:a14="http://schemas.microsoft.com/office/drawing/2010/main" val="0"/>
                              </a:ext>
                            </a:extLst>
                          </a:blip>
                          <a:srcRect/>
                          <a:stretch>
                            <a:fillRect/>
                          </a:stretch>
                        </pic:blipFill>
                        <pic:spPr bwMode="auto">
                          <a:xfrm>
                            <a:off x="0" y="0"/>
                            <a:ext cx="1266825" cy="2971800"/>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sz w:val="24"/>
                <w:szCs w:val="24"/>
              </w:rPr>
              <w:t>Б</w:t>
            </w:r>
          </w:p>
        </w:tc>
        <w:tc>
          <w:tcPr>
            <w:tcW w:w="2398" w:type="dxa"/>
            <w:shd w:val="clear" w:color="auto" w:fill="auto"/>
          </w:tcPr>
          <w:p w:rsidR="003460C9" w:rsidRPr="0032673B" w:rsidRDefault="003460C9" w:rsidP="003460C9">
            <w:pPr>
              <w:spacing w:after="0" w:line="240" w:lineRule="auto"/>
              <w:jc w:val="center"/>
              <w:rPr>
                <w:rFonts w:ascii="Times New Roman" w:hAnsi="Times New Roman"/>
                <w:noProof/>
                <w:sz w:val="24"/>
                <w:szCs w:val="24"/>
              </w:rPr>
            </w:pPr>
            <w:r w:rsidRPr="0032673B">
              <w:rPr>
                <w:rFonts w:ascii="Times New Roman" w:hAnsi="Times New Roman"/>
                <w:noProof/>
                <w:sz w:val="24"/>
                <w:szCs w:val="24"/>
                <w:lang w:eastAsia="ru-RU"/>
              </w:rPr>
              <w:drawing>
                <wp:inline distT="0" distB="0" distL="0" distR="0">
                  <wp:extent cx="1266825" cy="2971800"/>
                  <wp:effectExtent l="0" t="0" r="0" b="0"/>
                  <wp:docPr id="10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46" cstate="print">
                            <a:extLst>
                              <a:ext uri="{28A0092B-C50C-407E-A947-70E740481C1C}">
                                <a14:useLocalDpi xmlns:a14="http://schemas.microsoft.com/office/drawing/2010/main" val="0"/>
                              </a:ext>
                            </a:extLst>
                          </a:blip>
                          <a:srcRect/>
                          <a:stretch>
                            <a:fillRect/>
                          </a:stretch>
                        </pic:blipFill>
                        <pic:spPr bwMode="auto">
                          <a:xfrm>
                            <a:off x="0" y="0"/>
                            <a:ext cx="1266825" cy="2971800"/>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rPr>
              <w:t>В</w:t>
            </w:r>
          </w:p>
        </w:tc>
        <w:tc>
          <w:tcPr>
            <w:tcW w:w="2398" w:type="dxa"/>
            <w:shd w:val="clear" w:color="auto" w:fill="auto"/>
          </w:tcPr>
          <w:p w:rsidR="003460C9" w:rsidRPr="0032673B" w:rsidRDefault="003460C9" w:rsidP="003460C9">
            <w:pPr>
              <w:spacing w:after="0" w:line="240" w:lineRule="auto"/>
              <w:jc w:val="center"/>
              <w:rPr>
                <w:rFonts w:ascii="Times New Roman" w:hAnsi="Times New Roman"/>
                <w:sz w:val="24"/>
                <w:szCs w:val="24"/>
              </w:rPr>
            </w:pPr>
            <w:r w:rsidRPr="0032673B">
              <w:rPr>
                <w:rFonts w:ascii="Times New Roman" w:hAnsi="Times New Roman"/>
                <w:noProof/>
                <w:sz w:val="24"/>
                <w:szCs w:val="24"/>
                <w:lang w:eastAsia="ru-RU"/>
              </w:rPr>
              <w:drawing>
                <wp:inline distT="0" distB="0" distL="0" distR="0">
                  <wp:extent cx="1266825" cy="2971800"/>
                  <wp:effectExtent l="0" t="0" r="0" b="0"/>
                  <wp:docPr id="10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947" cstate="print">
                            <a:extLst>
                              <a:ext uri="{28A0092B-C50C-407E-A947-70E740481C1C}">
                                <a14:useLocalDpi xmlns:a14="http://schemas.microsoft.com/office/drawing/2010/main" val="0"/>
                              </a:ext>
                            </a:extLst>
                          </a:blip>
                          <a:srcRect/>
                          <a:stretch>
                            <a:fillRect/>
                          </a:stretch>
                        </pic:blipFill>
                        <pic:spPr bwMode="auto">
                          <a:xfrm>
                            <a:off x="0" y="0"/>
                            <a:ext cx="1266825" cy="2971800"/>
                          </a:xfrm>
                          <a:prstGeom prst="rect">
                            <a:avLst/>
                          </a:prstGeom>
                          <a:noFill/>
                          <a:ln>
                            <a:noFill/>
                          </a:ln>
                        </pic:spPr>
                      </pic:pic>
                    </a:graphicData>
                  </a:graphic>
                </wp:inline>
              </w:drawing>
            </w:r>
          </w:p>
          <w:p w:rsidR="003460C9" w:rsidRPr="0032673B" w:rsidRDefault="003460C9" w:rsidP="003460C9">
            <w:pPr>
              <w:spacing w:after="0" w:line="240" w:lineRule="auto"/>
              <w:jc w:val="center"/>
              <w:rPr>
                <w:rFonts w:ascii="Times New Roman" w:hAnsi="Times New Roman"/>
                <w:sz w:val="24"/>
                <w:szCs w:val="24"/>
                <w:u w:val="single"/>
              </w:rPr>
            </w:pPr>
            <w:r w:rsidRPr="0032673B">
              <w:rPr>
                <w:rFonts w:ascii="Times New Roman" w:hAnsi="Times New Roman"/>
                <w:sz w:val="24"/>
                <w:szCs w:val="24"/>
                <w:u w:val="single"/>
              </w:rPr>
              <w:t>Г</w:t>
            </w:r>
          </w:p>
        </w:tc>
      </w:tr>
    </w:tbl>
    <w:p w:rsidR="003460C9" w:rsidRDefault="003460C9" w:rsidP="003460C9">
      <w:pPr>
        <w:spacing w:after="0" w:line="240" w:lineRule="auto"/>
        <w:ind w:firstLine="567"/>
        <w:jc w:val="center"/>
        <w:rPr>
          <w:rFonts w:ascii="Times New Roman" w:hAnsi="Times New Roman"/>
          <w:sz w:val="20"/>
          <w:szCs w:val="20"/>
        </w:rPr>
      </w:pPr>
      <w:r>
        <w:rPr>
          <w:rFonts w:ascii="Times New Roman" w:hAnsi="Times New Roman"/>
          <w:sz w:val="20"/>
          <w:szCs w:val="20"/>
        </w:rPr>
        <w:t>Рисунок 3 – Экспериментальные исследования на изображении Салинаса А)исходное</w:t>
      </w:r>
      <w:r w:rsidRPr="00B221A0">
        <w:rPr>
          <w:rFonts w:ascii="Times New Roman" w:hAnsi="Times New Roman"/>
          <w:sz w:val="20"/>
          <w:szCs w:val="20"/>
        </w:rPr>
        <w:t xml:space="preserve"> изображение</w:t>
      </w:r>
      <w:r>
        <w:rPr>
          <w:rFonts w:ascii="Times New Roman" w:hAnsi="Times New Roman"/>
          <w:sz w:val="20"/>
          <w:szCs w:val="20"/>
        </w:rPr>
        <w:t>,</w:t>
      </w:r>
      <w:r w:rsidRPr="00B221A0">
        <w:rPr>
          <w:rFonts w:ascii="Times New Roman" w:hAnsi="Times New Roman"/>
          <w:sz w:val="20"/>
          <w:szCs w:val="20"/>
        </w:rPr>
        <w:t xml:space="preserve"> Б</w:t>
      </w:r>
      <w:r>
        <w:rPr>
          <w:rFonts w:ascii="Times New Roman" w:hAnsi="Times New Roman"/>
          <w:sz w:val="20"/>
          <w:szCs w:val="20"/>
        </w:rPr>
        <w:t xml:space="preserve">)заданная классификация изображения, </w:t>
      </w:r>
      <w:r w:rsidRPr="00B221A0">
        <w:rPr>
          <w:rFonts w:ascii="Times New Roman" w:hAnsi="Times New Roman"/>
          <w:sz w:val="20"/>
          <w:szCs w:val="20"/>
        </w:rPr>
        <w:t>В</w:t>
      </w:r>
      <w:r>
        <w:rPr>
          <w:rFonts w:ascii="Times New Roman" w:hAnsi="Times New Roman"/>
          <w:sz w:val="20"/>
          <w:szCs w:val="20"/>
        </w:rPr>
        <w:t xml:space="preserve">)результат классификации </w:t>
      </w:r>
      <w:r w:rsidRPr="00B221A0">
        <w:rPr>
          <w:rFonts w:ascii="Times New Roman" w:hAnsi="Times New Roman"/>
          <w:sz w:val="20"/>
          <w:szCs w:val="20"/>
        </w:rPr>
        <w:t>с использованием показателя сопряженности</w:t>
      </w:r>
      <w:r>
        <w:rPr>
          <w:rFonts w:ascii="Times New Roman" w:hAnsi="Times New Roman"/>
          <w:sz w:val="20"/>
          <w:szCs w:val="20"/>
        </w:rPr>
        <w:t xml:space="preserve">, </w:t>
      </w:r>
      <w:r w:rsidRPr="00B221A0">
        <w:rPr>
          <w:rFonts w:ascii="Times New Roman" w:hAnsi="Times New Roman"/>
          <w:sz w:val="20"/>
          <w:szCs w:val="20"/>
        </w:rPr>
        <w:t>Г</w:t>
      </w:r>
      <w:r>
        <w:rPr>
          <w:rFonts w:ascii="Times New Roman" w:hAnsi="Times New Roman"/>
          <w:sz w:val="20"/>
          <w:szCs w:val="20"/>
        </w:rPr>
        <w:t>)результат классификации без неразмеченной области</w:t>
      </w:r>
    </w:p>
    <w:p w:rsidR="003460C9" w:rsidRPr="00B221A0" w:rsidRDefault="003460C9" w:rsidP="003460C9">
      <w:pPr>
        <w:spacing w:after="0" w:line="240" w:lineRule="auto"/>
        <w:rPr>
          <w:rFonts w:ascii="Times New Roman" w:hAnsi="Times New Roman"/>
          <w:sz w:val="12"/>
          <w:szCs w:val="12"/>
        </w:rPr>
      </w:pPr>
    </w:p>
    <w:p w:rsidR="003460C9" w:rsidRPr="00B221A0" w:rsidRDefault="003460C9" w:rsidP="003460C9">
      <w:pPr>
        <w:spacing w:after="0" w:line="240" w:lineRule="auto"/>
        <w:ind w:firstLine="567"/>
        <w:jc w:val="both"/>
        <w:rPr>
          <w:rFonts w:ascii="Times New Roman" w:hAnsi="Times New Roman"/>
          <w:sz w:val="24"/>
          <w:szCs w:val="24"/>
        </w:rPr>
      </w:pPr>
      <w:r w:rsidRPr="00B221A0">
        <w:rPr>
          <w:rFonts w:ascii="Times New Roman" w:hAnsi="Times New Roman"/>
          <w:sz w:val="24"/>
          <w:szCs w:val="24"/>
        </w:rPr>
        <w:t>Результаты эксперимента классификации представлены в таблице 1.</w:t>
      </w:r>
    </w:p>
    <w:p w:rsidR="003460C9" w:rsidRPr="00B221A0" w:rsidRDefault="003460C9" w:rsidP="003460C9">
      <w:pPr>
        <w:spacing w:after="0" w:line="240" w:lineRule="auto"/>
        <w:rPr>
          <w:rFonts w:ascii="Times New Roman" w:hAnsi="Times New Roman"/>
          <w:sz w:val="20"/>
          <w:szCs w:val="20"/>
        </w:rPr>
      </w:pPr>
      <w:r w:rsidRPr="00B221A0">
        <w:rPr>
          <w:rFonts w:ascii="Times New Roman" w:hAnsi="Times New Roman"/>
          <w:sz w:val="20"/>
          <w:szCs w:val="20"/>
        </w:rPr>
        <w:t>Таблица 1.Результаты классификации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8"/>
        <w:gridCol w:w="3881"/>
        <w:gridCol w:w="3881"/>
      </w:tblGrid>
      <w:tr w:rsidR="003460C9" w:rsidRPr="0032673B" w:rsidTr="003460C9">
        <w:tc>
          <w:tcPr>
            <w:tcW w:w="1809"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Изображение</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 верных классификаций</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Число правильных пикселей (всего пикселей)</w:t>
            </w:r>
          </w:p>
        </w:tc>
      </w:tr>
      <w:tr w:rsidR="003460C9" w:rsidRPr="0032673B" w:rsidTr="003460C9">
        <w:tc>
          <w:tcPr>
            <w:tcW w:w="1809"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Фрагмент Салинас</w:t>
            </w:r>
            <w:r>
              <w:rPr>
                <w:rFonts w:ascii="Times New Roman" w:hAnsi="Times New Roman"/>
                <w:sz w:val="24"/>
                <w:szCs w:val="24"/>
              </w:rPr>
              <w:t>а</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99,45</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5319(5348)</w:t>
            </w:r>
          </w:p>
        </w:tc>
      </w:tr>
      <w:tr w:rsidR="003460C9" w:rsidRPr="0032673B" w:rsidTr="003460C9">
        <w:tc>
          <w:tcPr>
            <w:tcW w:w="1809"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lastRenderedPageBreak/>
              <w:t>Салинас</w:t>
            </w:r>
            <w:r>
              <w:rPr>
                <w:rFonts w:ascii="Times New Roman" w:hAnsi="Times New Roman"/>
                <w:sz w:val="24"/>
                <w:szCs w:val="24"/>
              </w:rPr>
              <w:t>а</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80,58</w:t>
            </w:r>
          </w:p>
        </w:tc>
        <w:tc>
          <w:tcPr>
            <w:tcW w:w="3881" w:type="dxa"/>
            <w:shd w:val="clear" w:color="auto" w:fill="auto"/>
          </w:tcPr>
          <w:p w:rsidR="003460C9" w:rsidRPr="0032673B" w:rsidRDefault="003460C9" w:rsidP="003460C9">
            <w:pPr>
              <w:spacing w:after="0" w:line="240" w:lineRule="auto"/>
              <w:jc w:val="both"/>
              <w:rPr>
                <w:rFonts w:ascii="Times New Roman" w:hAnsi="Times New Roman"/>
                <w:sz w:val="24"/>
                <w:szCs w:val="24"/>
              </w:rPr>
            </w:pPr>
            <w:r w:rsidRPr="0032673B">
              <w:rPr>
                <w:rFonts w:ascii="Times New Roman" w:hAnsi="Times New Roman"/>
                <w:sz w:val="24"/>
                <w:szCs w:val="24"/>
              </w:rPr>
              <w:t>43518(54129)</w:t>
            </w:r>
          </w:p>
        </w:tc>
      </w:tr>
    </w:tbl>
    <w:p w:rsidR="003460C9" w:rsidRPr="00B221A0" w:rsidRDefault="003460C9" w:rsidP="003460C9">
      <w:pPr>
        <w:spacing w:after="0" w:line="240" w:lineRule="auto"/>
        <w:ind w:firstLine="567"/>
        <w:rPr>
          <w:rFonts w:ascii="Times New Roman" w:hAnsi="Times New Roman"/>
          <w:sz w:val="12"/>
          <w:szCs w:val="12"/>
        </w:rPr>
      </w:pPr>
    </w:p>
    <w:p w:rsidR="003460C9" w:rsidRPr="00287A3C" w:rsidRDefault="003460C9" w:rsidP="003460C9">
      <w:pPr>
        <w:spacing w:after="0" w:line="240" w:lineRule="auto"/>
        <w:ind w:firstLine="567"/>
        <w:jc w:val="both"/>
        <w:rPr>
          <w:rFonts w:ascii="Times New Roman" w:hAnsi="Times New Roman"/>
          <w:b/>
          <w:sz w:val="24"/>
          <w:szCs w:val="24"/>
        </w:rPr>
      </w:pPr>
      <w:r w:rsidRPr="00287A3C">
        <w:rPr>
          <w:rFonts w:ascii="Times New Roman" w:hAnsi="Times New Roman"/>
          <w:b/>
          <w:sz w:val="24"/>
          <w:szCs w:val="24"/>
        </w:rPr>
        <w:t>Заключение</w:t>
      </w:r>
    </w:p>
    <w:p w:rsidR="003460C9" w:rsidRDefault="003460C9" w:rsidP="003460C9">
      <w:pPr>
        <w:spacing w:after="0" w:line="240" w:lineRule="auto"/>
        <w:ind w:firstLine="567"/>
        <w:jc w:val="both"/>
        <w:rPr>
          <w:rFonts w:ascii="Times New Roman" w:hAnsi="Times New Roman"/>
          <w:sz w:val="24"/>
          <w:szCs w:val="24"/>
        </w:rPr>
      </w:pPr>
      <w:r>
        <w:rPr>
          <w:rFonts w:ascii="Times New Roman" w:hAnsi="Times New Roman"/>
          <w:sz w:val="24"/>
          <w:szCs w:val="24"/>
        </w:rPr>
        <w:t xml:space="preserve">Алгоритм тематической классификации, основанный на показателе сопряжённости, реализован на языке </w:t>
      </w:r>
      <w:r>
        <w:rPr>
          <w:rFonts w:ascii="Times New Roman" w:hAnsi="Times New Roman"/>
          <w:sz w:val="24"/>
          <w:szCs w:val="24"/>
          <w:lang w:val="en-US"/>
        </w:rPr>
        <w:t>IDL</w:t>
      </w:r>
      <w:r>
        <w:rPr>
          <w:rFonts w:ascii="Times New Roman" w:hAnsi="Times New Roman"/>
          <w:sz w:val="24"/>
          <w:szCs w:val="24"/>
        </w:rPr>
        <w:t xml:space="preserve">. Полученная программа встроена в качестве инструмента программный комплекс </w:t>
      </w:r>
      <w:r>
        <w:rPr>
          <w:rFonts w:ascii="Times New Roman" w:hAnsi="Times New Roman"/>
          <w:sz w:val="24"/>
          <w:szCs w:val="24"/>
          <w:lang w:val="en-US"/>
        </w:rPr>
        <w:t>ENVI</w:t>
      </w:r>
      <w:r>
        <w:rPr>
          <w:rFonts w:ascii="Times New Roman" w:hAnsi="Times New Roman"/>
          <w:sz w:val="24"/>
          <w:szCs w:val="24"/>
        </w:rPr>
        <w:t xml:space="preserve"> для обработки реальных космических снимков. Приведенные эксперименты показывают высокое качество классификации на тестовых гиперспектральных изображениях. </w:t>
      </w:r>
    </w:p>
    <w:p w:rsidR="003460C9" w:rsidRDefault="003460C9" w:rsidP="003460C9">
      <w:pPr>
        <w:spacing w:after="0" w:line="240" w:lineRule="auto"/>
        <w:ind w:firstLine="567"/>
        <w:jc w:val="both"/>
        <w:rPr>
          <w:rFonts w:ascii="Times New Roman" w:hAnsi="Times New Roman"/>
          <w:sz w:val="24"/>
          <w:szCs w:val="24"/>
        </w:rPr>
      </w:pPr>
    </w:p>
    <w:p w:rsidR="003460C9" w:rsidRPr="00CE0798" w:rsidRDefault="003460C9" w:rsidP="003460C9">
      <w:pPr>
        <w:spacing w:after="0" w:line="240" w:lineRule="auto"/>
        <w:ind w:firstLine="567"/>
        <w:jc w:val="both"/>
        <w:rPr>
          <w:rFonts w:ascii="Times New Roman" w:hAnsi="Times New Roman"/>
          <w:b/>
          <w:sz w:val="24"/>
          <w:szCs w:val="24"/>
        </w:rPr>
      </w:pPr>
      <w:r w:rsidRPr="00CE0798">
        <w:rPr>
          <w:rFonts w:ascii="Times New Roman" w:hAnsi="Times New Roman"/>
          <w:b/>
          <w:sz w:val="24"/>
          <w:szCs w:val="24"/>
        </w:rPr>
        <w:t>Благодарность</w:t>
      </w:r>
    </w:p>
    <w:p w:rsidR="003460C9" w:rsidRDefault="003460C9" w:rsidP="003460C9">
      <w:pPr>
        <w:spacing w:after="0" w:line="240" w:lineRule="auto"/>
        <w:ind w:firstLine="567"/>
        <w:jc w:val="both"/>
        <w:rPr>
          <w:rFonts w:ascii="Times New Roman" w:hAnsi="Times New Roman"/>
          <w:sz w:val="24"/>
          <w:szCs w:val="24"/>
        </w:rPr>
      </w:pPr>
      <w:r w:rsidRPr="00B84D2A">
        <w:rPr>
          <w:rFonts w:ascii="Times New Roman" w:hAnsi="Times New Roman"/>
          <w:sz w:val="24"/>
          <w:szCs w:val="24"/>
        </w:rPr>
        <w:t>Авторы выражают благодарность научному руководителю, д.т.н., профессору Фурсову Владимиру Алексеевичу за помощь при подготовке настоящей работы, постановке</w:t>
      </w:r>
      <w:r>
        <w:rPr>
          <w:rFonts w:ascii="Times New Roman" w:hAnsi="Times New Roman"/>
          <w:sz w:val="24"/>
          <w:szCs w:val="24"/>
        </w:rPr>
        <w:t xml:space="preserve"> задачи и ряд важных замечаний.</w:t>
      </w:r>
    </w:p>
    <w:p w:rsidR="003460C9" w:rsidRDefault="003460C9" w:rsidP="003460C9">
      <w:pPr>
        <w:spacing w:after="0" w:line="240" w:lineRule="auto"/>
        <w:ind w:firstLine="567"/>
        <w:jc w:val="both"/>
        <w:rPr>
          <w:rFonts w:ascii="Times New Roman" w:hAnsi="Times New Roman"/>
          <w:sz w:val="24"/>
          <w:szCs w:val="24"/>
        </w:rPr>
      </w:pPr>
    </w:p>
    <w:p w:rsidR="003460C9" w:rsidRPr="00E330FF" w:rsidRDefault="003460C9" w:rsidP="003460C9">
      <w:pPr>
        <w:tabs>
          <w:tab w:val="left" w:pos="993"/>
        </w:tabs>
        <w:spacing w:after="0" w:line="240" w:lineRule="auto"/>
        <w:ind w:firstLine="567"/>
        <w:rPr>
          <w:rFonts w:ascii="Times New Roman" w:hAnsi="Times New Roman"/>
          <w:b/>
          <w:sz w:val="20"/>
          <w:szCs w:val="20"/>
        </w:rPr>
      </w:pPr>
      <w:r w:rsidRPr="00E330FF">
        <w:rPr>
          <w:rFonts w:ascii="Times New Roman" w:hAnsi="Times New Roman"/>
          <w:b/>
          <w:sz w:val="20"/>
          <w:szCs w:val="20"/>
        </w:rPr>
        <w:t xml:space="preserve">Литература </w:t>
      </w:r>
    </w:p>
    <w:p w:rsidR="003460C9" w:rsidRPr="00E330FF" w:rsidRDefault="003460C9" w:rsidP="00F1732E">
      <w:pPr>
        <w:pStyle w:val="a5"/>
        <w:numPr>
          <w:ilvl w:val="0"/>
          <w:numId w:val="64"/>
        </w:numPr>
        <w:tabs>
          <w:tab w:val="left" w:pos="993"/>
        </w:tabs>
        <w:spacing w:after="0" w:line="240" w:lineRule="auto"/>
        <w:ind w:left="0" w:firstLine="567"/>
        <w:rPr>
          <w:rFonts w:ascii="Times New Roman" w:hAnsi="Times New Roman"/>
          <w:sz w:val="20"/>
          <w:szCs w:val="20"/>
        </w:rPr>
      </w:pPr>
      <w:r w:rsidRPr="00E330FF">
        <w:rPr>
          <w:rFonts w:ascii="Times New Roman" w:hAnsi="Times New Roman"/>
          <w:b/>
          <w:color w:val="222222"/>
          <w:sz w:val="20"/>
          <w:szCs w:val="20"/>
          <w:shd w:val="clear" w:color="auto" w:fill="FFFFFF"/>
        </w:rPr>
        <w:t>Шовенгердт Р. А</w:t>
      </w:r>
      <w:r w:rsidRPr="00E330FF">
        <w:rPr>
          <w:rFonts w:ascii="Times New Roman" w:hAnsi="Times New Roman"/>
          <w:color w:val="222222"/>
          <w:sz w:val="20"/>
          <w:szCs w:val="20"/>
          <w:shd w:val="clear" w:color="auto" w:fill="FFFFFF"/>
        </w:rPr>
        <w:t>. Дистанционное зондирование. Модели и методы обработки изображений //М.: Техносфера, 2010.–560 с. – 2015.</w:t>
      </w:r>
    </w:p>
    <w:p w:rsidR="003460C9" w:rsidRPr="00E330FF" w:rsidRDefault="003460C9" w:rsidP="00F1732E">
      <w:pPr>
        <w:pStyle w:val="a5"/>
        <w:numPr>
          <w:ilvl w:val="0"/>
          <w:numId w:val="64"/>
        </w:numPr>
        <w:tabs>
          <w:tab w:val="left" w:pos="993"/>
        </w:tabs>
        <w:spacing w:after="0" w:line="240" w:lineRule="auto"/>
        <w:ind w:left="0" w:firstLine="567"/>
        <w:rPr>
          <w:rFonts w:ascii="Times New Roman" w:hAnsi="Times New Roman"/>
          <w:sz w:val="20"/>
          <w:szCs w:val="20"/>
          <w:lang w:val="en-US"/>
        </w:rPr>
      </w:pPr>
      <w:r w:rsidRPr="00E330FF">
        <w:rPr>
          <w:rFonts w:ascii="Times New Roman" w:hAnsi="Times New Roman"/>
          <w:b/>
          <w:color w:val="222222"/>
          <w:sz w:val="20"/>
          <w:szCs w:val="20"/>
          <w:shd w:val="clear" w:color="auto" w:fill="FFFFFF"/>
        </w:rPr>
        <w:t>Чабан Л. Н.</w:t>
      </w:r>
      <w:r w:rsidRPr="00E330FF">
        <w:rPr>
          <w:rFonts w:ascii="Times New Roman" w:hAnsi="Times New Roman"/>
          <w:color w:val="222222"/>
          <w:sz w:val="20"/>
          <w:szCs w:val="20"/>
          <w:shd w:val="clear" w:color="auto" w:fill="FFFFFF"/>
        </w:rPr>
        <w:t xml:space="preserve"> Тематическая классификация многозональных (многослойных) изображений в пакете ERDAS Imagine. Методические указания для лабораторного практикума //М.: МИИГАиК. – 2006.</w:t>
      </w:r>
    </w:p>
    <w:p w:rsidR="003460C9" w:rsidRPr="00E330FF" w:rsidRDefault="003460C9" w:rsidP="00F1732E">
      <w:pPr>
        <w:pStyle w:val="a5"/>
        <w:numPr>
          <w:ilvl w:val="0"/>
          <w:numId w:val="64"/>
        </w:numPr>
        <w:tabs>
          <w:tab w:val="left" w:pos="993"/>
        </w:tabs>
        <w:spacing w:after="0" w:line="240" w:lineRule="auto"/>
        <w:ind w:left="0" w:firstLine="567"/>
        <w:rPr>
          <w:rFonts w:ascii="Times New Roman" w:hAnsi="Times New Roman"/>
          <w:sz w:val="20"/>
          <w:szCs w:val="20"/>
          <w:lang w:val="en-US"/>
        </w:rPr>
      </w:pPr>
      <w:r w:rsidRPr="00E330FF">
        <w:rPr>
          <w:rFonts w:ascii="Times New Roman" w:hAnsi="Times New Roman"/>
          <w:sz w:val="20"/>
          <w:szCs w:val="20"/>
          <w:lang w:val="en-US"/>
        </w:rPr>
        <w:t>ENVI 4.1 User’s Guide-Research System Inc., 2004.-1150p.</w:t>
      </w:r>
    </w:p>
    <w:p w:rsidR="003460C9" w:rsidRPr="00E330FF" w:rsidRDefault="003460C9" w:rsidP="00F1732E">
      <w:pPr>
        <w:pStyle w:val="a5"/>
        <w:numPr>
          <w:ilvl w:val="0"/>
          <w:numId w:val="64"/>
        </w:numPr>
        <w:tabs>
          <w:tab w:val="left" w:pos="993"/>
        </w:tabs>
        <w:autoSpaceDE w:val="0"/>
        <w:autoSpaceDN w:val="0"/>
        <w:adjustRightInd w:val="0"/>
        <w:spacing w:after="0" w:line="240" w:lineRule="auto"/>
        <w:ind w:left="0" w:firstLine="567"/>
        <w:rPr>
          <w:rFonts w:ascii="Times New Roman" w:hAnsi="Times New Roman"/>
          <w:sz w:val="20"/>
          <w:szCs w:val="20"/>
          <w:lang w:val="en-US"/>
        </w:rPr>
      </w:pPr>
      <w:r w:rsidRPr="00E330FF">
        <w:rPr>
          <w:rFonts w:ascii="Times New Roman" w:hAnsi="Times New Roman"/>
          <w:b/>
          <w:bCs/>
          <w:sz w:val="20"/>
          <w:szCs w:val="20"/>
          <w:lang w:val="en-US"/>
        </w:rPr>
        <w:t>De Carvalho, O. A.</w:t>
      </w:r>
      <w:r w:rsidRPr="00E330FF">
        <w:rPr>
          <w:rFonts w:ascii="Times New Roman" w:hAnsi="Times New Roman"/>
          <w:bCs/>
          <w:sz w:val="20"/>
          <w:szCs w:val="20"/>
          <w:lang w:val="en-US"/>
        </w:rPr>
        <w:t xml:space="preserve"> </w:t>
      </w:r>
      <w:r w:rsidRPr="00E330FF">
        <w:rPr>
          <w:rFonts w:ascii="Times New Roman" w:hAnsi="Times New Roman"/>
          <w:sz w:val="20"/>
          <w:szCs w:val="20"/>
          <w:lang w:val="en-US"/>
        </w:rPr>
        <w:t>Spectral correlation mapper (SCM): an improvement on the spectral angle mapper (SAM) / Osmar Abíliode Carvalho Jr., and Paulo Roberto Meneses // Summaries of the 9th JPL Airborne Earth Science Workshop, JPL Publication 00-18. – Pasadena, CA: JPL Publication, 2000. – Vol. 9. – 9 p.</w:t>
      </w:r>
    </w:p>
    <w:p w:rsidR="003460C9" w:rsidRPr="00E330FF" w:rsidRDefault="003460C9" w:rsidP="00F1732E">
      <w:pPr>
        <w:pStyle w:val="a5"/>
        <w:numPr>
          <w:ilvl w:val="0"/>
          <w:numId w:val="64"/>
        </w:numPr>
        <w:tabs>
          <w:tab w:val="left" w:pos="993"/>
        </w:tabs>
        <w:autoSpaceDE w:val="0"/>
        <w:autoSpaceDN w:val="0"/>
        <w:adjustRightInd w:val="0"/>
        <w:spacing w:after="0" w:line="240" w:lineRule="auto"/>
        <w:ind w:left="0" w:firstLine="567"/>
        <w:rPr>
          <w:rFonts w:ascii="Times New Roman" w:hAnsi="Times New Roman"/>
          <w:sz w:val="20"/>
          <w:szCs w:val="20"/>
          <w:lang w:val="en-US"/>
        </w:rPr>
      </w:pPr>
      <w:r w:rsidRPr="00E330FF">
        <w:rPr>
          <w:rFonts w:ascii="Times New Roman" w:hAnsi="Times New Roman"/>
          <w:b/>
          <w:bCs/>
          <w:sz w:val="20"/>
          <w:szCs w:val="20"/>
          <w:lang w:val="en-US"/>
        </w:rPr>
        <w:t xml:space="preserve">Shafri, H. Z. M. </w:t>
      </w:r>
      <w:r w:rsidRPr="00E330FF">
        <w:rPr>
          <w:rFonts w:ascii="Times New Roman" w:hAnsi="Times New Roman"/>
          <w:sz w:val="20"/>
          <w:szCs w:val="20"/>
          <w:lang w:val="en-US"/>
        </w:rPr>
        <w:t>The Performance of Maximum Likelihood,Spectral Angle Mapper, Neural Network and Decision Tree Classifiers in Hyperspectral Image Analysis / Helmi Zulhaidi Mohd Shafri, Suhaili Affendi, and Mansor Shattri // Journal of Computer Science. – 2007. – No. 3(6). – P. 419-423.</w:t>
      </w:r>
    </w:p>
    <w:p w:rsidR="003460C9" w:rsidRPr="00E330FF" w:rsidRDefault="003460C9" w:rsidP="00F1732E">
      <w:pPr>
        <w:pStyle w:val="a5"/>
        <w:numPr>
          <w:ilvl w:val="0"/>
          <w:numId w:val="64"/>
        </w:numPr>
        <w:tabs>
          <w:tab w:val="left" w:pos="993"/>
        </w:tabs>
        <w:autoSpaceDE w:val="0"/>
        <w:autoSpaceDN w:val="0"/>
        <w:adjustRightInd w:val="0"/>
        <w:spacing w:after="0" w:line="240" w:lineRule="auto"/>
        <w:ind w:left="0" w:firstLine="567"/>
        <w:rPr>
          <w:rFonts w:ascii="Times New Roman" w:hAnsi="Times New Roman"/>
          <w:sz w:val="20"/>
          <w:szCs w:val="20"/>
        </w:rPr>
      </w:pPr>
      <w:r w:rsidRPr="00E330FF">
        <w:rPr>
          <w:rFonts w:ascii="Times New Roman" w:hAnsi="Times New Roman"/>
          <w:b/>
          <w:color w:val="222222"/>
          <w:sz w:val="20"/>
          <w:szCs w:val="20"/>
          <w:shd w:val="clear" w:color="auto" w:fill="FFFFFF"/>
        </w:rPr>
        <w:t>Фурсов В. А., Бибиков С. А., Байда О</w:t>
      </w:r>
      <w:r w:rsidRPr="00E330FF">
        <w:rPr>
          <w:rFonts w:ascii="Times New Roman" w:hAnsi="Times New Roman"/>
          <w:color w:val="222222"/>
          <w:sz w:val="20"/>
          <w:szCs w:val="20"/>
          <w:shd w:val="clear" w:color="auto" w:fill="FFFFFF"/>
        </w:rPr>
        <w:t>. А. тематическая классификация гиперспектральных изображений по показателю сопряжённости //Компьютерная оптика. – 2014. – Т. 38. – №. 1.</w:t>
      </w:r>
    </w:p>
    <w:p w:rsidR="003460C9" w:rsidRDefault="003460C9" w:rsidP="003460C9">
      <w:pPr>
        <w:rPr>
          <w:rFonts w:ascii="Times New Roman" w:hAnsi="Times New Roman"/>
          <w:b/>
          <w:sz w:val="32"/>
          <w:szCs w:val="32"/>
        </w:rPr>
      </w:pPr>
    </w:p>
    <w:p w:rsidR="003460C9" w:rsidRDefault="003460C9" w:rsidP="003460C9">
      <w:pPr>
        <w:rPr>
          <w:rFonts w:ascii="Times New Roman" w:hAnsi="Times New Roman"/>
          <w:b/>
          <w:sz w:val="32"/>
          <w:szCs w:val="24"/>
        </w:rPr>
      </w:pPr>
      <w:r>
        <w:rPr>
          <w:rFonts w:ascii="Times New Roman" w:hAnsi="Times New Roman"/>
          <w:b/>
          <w:sz w:val="32"/>
          <w:szCs w:val="24"/>
        </w:rPr>
        <w:br w:type="page"/>
      </w:r>
    </w:p>
    <w:p w:rsidR="003460C9" w:rsidRPr="00D37324" w:rsidRDefault="003460C9" w:rsidP="003460C9">
      <w:pPr>
        <w:spacing w:after="0" w:line="240" w:lineRule="auto"/>
        <w:jc w:val="center"/>
        <w:outlineLvl w:val="1"/>
        <w:rPr>
          <w:rFonts w:ascii="Times New Roman" w:hAnsi="Times New Roman"/>
          <w:b/>
          <w:sz w:val="32"/>
          <w:szCs w:val="24"/>
        </w:rPr>
      </w:pPr>
      <w:bookmarkStart w:id="464" w:name="_Toc422845669"/>
      <w:bookmarkStart w:id="465" w:name="_Toc422905160"/>
      <w:r w:rsidRPr="005F7951">
        <w:rPr>
          <w:rFonts w:ascii="Times New Roman" w:hAnsi="Times New Roman"/>
          <w:b/>
          <w:sz w:val="32"/>
          <w:szCs w:val="24"/>
        </w:rPr>
        <w:lastRenderedPageBreak/>
        <w:t>РАЗРАБОТКА И ИССЛЕДОВАНИЕ АЛГОРИТМА КЛАССИФ</w:t>
      </w:r>
      <w:r>
        <w:rPr>
          <w:rFonts w:ascii="Times New Roman" w:hAnsi="Times New Roman"/>
          <w:b/>
          <w:sz w:val="32"/>
          <w:szCs w:val="24"/>
        </w:rPr>
        <w:t>ИКАЦИИ НА ОСНОВЕ МЕТОДА ОПОРНЫХ </w:t>
      </w:r>
      <w:r w:rsidRPr="005F7951">
        <w:rPr>
          <w:rFonts w:ascii="Times New Roman" w:hAnsi="Times New Roman"/>
          <w:b/>
          <w:sz w:val="32"/>
          <w:szCs w:val="24"/>
        </w:rPr>
        <w:t>ПЛОСКОСТЕЙ</w:t>
      </w:r>
      <w:bookmarkEnd w:id="464"/>
      <w:bookmarkEnd w:id="465"/>
    </w:p>
    <w:p w:rsidR="003460C9" w:rsidRPr="005F7951" w:rsidRDefault="003460C9" w:rsidP="003460C9">
      <w:pPr>
        <w:spacing w:after="0" w:line="240" w:lineRule="auto"/>
        <w:jc w:val="center"/>
        <w:rPr>
          <w:rFonts w:ascii="Times New Roman" w:hAnsi="Times New Roman"/>
          <w:b/>
          <w:sz w:val="32"/>
          <w:szCs w:val="24"/>
        </w:rPr>
      </w:pPr>
    </w:p>
    <w:p w:rsidR="003460C9" w:rsidRDefault="003460C9" w:rsidP="003460C9">
      <w:pPr>
        <w:spacing w:after="0" w:line="240" w:lineRule="auto"/>
        <w:jc w:val="center"/>
        <w:outlineLvl w:val="2"/>
        <w:rPr>
          <w:rFonts w:ascii="Times New Roman" w:hAnsi="Times New Roman"/>
          <w:sz w:val="24"/>
          <w:szCs w:val="24"/>
        </w:rPr>
      </w:pPr>
      <w:bookmarkStart w:id="466" w:name="_Toc422845670"/>
      <w:bookmarkStart w:id="467" w:name="_Toc422905161"/>
      <w:r>
        <w:rPr>
          <w:rFonts w:ascii="Times New Roman" w:hAnsi="Times New Roman"/>
          <w:sz w:val="24"/>
          <w:szCs w:val="24"/>
        </w:rPr>
        <w:t>Е.В. Гошин</w:t>
      </w:r>
      <w:r w:rsidRPr="00492D70">
        <w:rPr>
          <w:rFonts w:ascii="Times New Roman" w:hAnsi="Times New Roman"/>
          <w:sz w:val="24"/>
          <w:szCs w:val="24"/>
          <w:vertAlign w:val="superscript"/>
        </w:rPr>
        <w:t>1</w:t>
      </w:r>
      <w:r>
        <w:rPr>
          <w:rFonts w:ascii="Times New Roman" w:hAnsi="Times New Roman"/>
          <w:sz w:val="24"/>
          <w:szCs w:val="24"/>
        </w:rPr>
        <w:t>, Г.Е. Лошкарева</w:t>
      </w:r>
      <w:r>
        <w:rPr>
          <w:rFonts w:ascii="Times New Roman" w:hAnsi="Times New Roman"/>
          <w:sz w:val="24"/>
          <w:szCs w:val="24"/>
          <w:vertAlign w:val="superscript"/>
        </w:rPr>
        <w:t>1</w:t>
      </w:r>
      <w:r>
        <w:rPr>
          <w:rFonts w:ascii="Times New Roman" w:hAnsi="Times New Roman"/>
          <w:sz w:val="24"/>
          <w:szCs w:val="24"/>
        </w:rPr>
        <w:t>, В.А. Фурсов</w:t>
      </w:r>
      <w:r w:rsidRPr="00D653A8">
        <w:rPr>
          <w:rFonts w:ascii="Times New Roman" w:hAnsi="Times New Roman"/>
          <w:sz w:val="24"/>
          <w:szCs w:val="24"/>
          <w:vertAlign w:val="superscript"/>
        </w:rPr>
        <w:t>1,2</w:t>
      </w:r>
      <w:bookmarkEnd w:id="466"/>
      <w:bookmarkEnd w:id="467"/>
    </w:p>
    <w:p w:rsidR="003460C9" w:rsidRPr="005F7951" w:rsidRDefault="003460C9" w:rsidP="003460C9">
      <w:pPr>
        <w:spacing w:after="0" w:line="240" w:lineRule="auto"/>
        <w:jc w:val="center"/>
        <w:rPr>
          <w:rFonts w:ascii="Times New Roman" w:hAnsi="Times New Roman"/>
          <w:sz w:val="12"/>
          <w:szCs w:val="24"/>
        </w:rPr>
      </w:pPr>
    </w:p>
    <w:p w:rsidR="003460C9" w:rsidRDefault="003460C9" w:rsidP="003460C9">
      <w:pPr>
        <w:spacing w:after="0" w:line="240" w:lineRule="auto"/>
        <w:jc w:val="center"/>
        <w:outlineLvl w:val="3"/>
        <w:rPr>
          <w:rFonts w:ascii="Times New Roman" w:hAnsi="Times New Roman"/>
          <w:sz w:val="24"/>
          <w:szCs w:val="24"/>
        </w:rPr>
      </w:pPr>
      <w:r w:rsidRPr="00866B59">
        <w:rPr>
          <w:rFonts w:ascii="Times New Roman" w:hAnsi="Times New Roman"/>
          <w:sz w:val="24"/>
          <w:szCs w:val="24"/>
          <w:vertAlign w:val="superscript"/>
        </w:rPr>
        <w:t>1</w:t>
      </w:r>
      <w:r w:rsidRPr="005E718A">
        <w:rPr>
          <w:rFonts w:ascii="Times New Roman" w:hAnsi="Times New Roman"/>
          <w:sz w:val="24"/>
          <w:szCs w:val="24"/>
        </w:rPr>
        <w:t>Самарский государственный аэрокосмический университет</w:t>
      </w:r>
      <w:r>
        <w:rPr>
          <w:rFonts w:ascii="Times New Roman" w:hAnsi="Times New Roman"/>
          <w:sz w:val="24"/>
          <w:szCs w:val="24"/>
        </w:rPr>
        <w:t xml:space="preserve"> имени академика С.П. Королёва</w:t>
      </w:r>
      <w:r w:rsidRPr="00A63EBA">
        <w:rPr>
          <w:rFonts w:ascii="Times New Roman" w:hAnsi="Times New Roman"/>
          <w:sz w:val="24"/>
          <w:szCs w:val="24"/>
        </w:rPr>
        <w:t xml:space="preserve"> </w:t>
      </w:r>
      <w:r>
        <w:rPr>
          <w:rFonts w:ascii="Times New Roman" w:hAnsi="Times New Roman"/>
          <w:sz w:val="24"/>
          <w:szCs w:val="24"/>
        </w:rPr>
        <w:t>(национально исследовательский университет)</w:t>
      </w:r>
    </w:p>
    <w:p w:rsidR="003460C9" w:rsidRDefault="003460C9" w:rsidP="003460C9">
      <w:pPr>
        <w:spacing w:after="0" w:line="240" w:lineRule="auto"/>
        <w:jc w:val="center"/>
        <w:outlineLvl w:val="3"/>
        <w:rPr>
          <w:rFonts w:ascii="Times New Roman" w:hAnsi="Times New Roman"/>
          <w:sz w:val="24"/>
          <w:szCs w:val="24"/>
        </w:rPr>
      </w:pPr>
      <w:r w:rsidRPr="00866B59">
        <w:rPr>
          <w:rFonts w:ascii="Times New Roman" w:hAnsi="Times New Roman"/>
          <w:sz w:val="24"/>
          <w:szCs w:val="24"/>
          <w:vertAlign w:val="superscript"/>
        </w:rPr>
        <w:t>2</w:t>
      </w:r>
      <w:r>
        <w:rPr>
          <w:rFonts w:ascii="Times New Roman" w:hAnsi="Times New Roman"/>
          <w:sz w:val="24"/>
          <w:szCs w:val="24"/>
        </w:rPr>
        <w:t>Институт систем обработки изображений РАН</w:t>
      </w:r>
    </w:p>
    <w:p w:rsidR="003460C9" w:rsidRDefault="003460C9" w:rsidP="003460C9">
      <w:pPr>
        <w:spacing w:after="0" w:line="240" w:lineRule="auto"/>
        <w:jc w:val="center"/>
        <w:rPr>
          <w:rFonts w:ascii="Times New Roman" w:hAnsi="Times New Roman"/>
          <w:sz w:val="24"/>
          <w:szCs w:val="24"/>
        </w:rPr>
      </w:pPr>
    </w:p>
    <w:p w:rsidR="003460C9" w:rsidRPr="005F7951" w:rsidRDefault="003460C9" w:rsidP="003460C9">
      <w:pPr>
        <w:spacing w:after="0" w:line="240" w:lineRule="auto"/>
        <w:jc w:val="both"/>
        <w:rPr>
          <w:rFonts w:ascii="Times New Roman" w:hAnsi="Times New Roman"/>
          <w:sz w:val="20"/>
          <w:szCs w:val="24"/>
        </w:rPr>
      </w:pPr>
      <w:r w:rsidRPr="005F7951">
        <w:rPr>
          <w:rFonts w:ascii="Times New Roman" w:hAnsi="Times New Roman"/>
          <w:sz w:val="20"/>
          <w:szCs w:val="24"/>
        </w:rPr>
        <w:t xml:space="preserve">Разрабатывается и исследуется алгоритм классификации гиперспектральных изображений, основанный на методе опорных плоскостей с использованием показателя сопряженности. </w:t>
      </w:r>
      <w:r>
        <w:rPr>
          <w:rFonts w:ascii="Times New Roman" w:hAnsi="Times New Roman"/>
          <w:sz w:val="20"/>
          <w:szCs w:val="24"/>
        </w:rPr>
        <w:t>Предлагается новая процедура формирования о</w:t>
      </w:r>
      <w:r w:rsidRPr="005F7951">
        <w:rPr>
          <w:rFonts w:ascii="Times New Roman" w:hAnsi="Times New Roman"/>
          <w:sz w:val="20"/>
          <w:szCs w:val="24"/>
        </w:rPr>
        <w:t>порн</w:t>
      </w:r>
      <w:r>
        <w:rPr>
          <w:rFonts w:ascii="Times New Roman" w:hAnsi="Times New Roman"/>
          <w:sz w:val="20"/>
          <w:szCs w:val="24"/>
        </w:rPr>
        <w:t>ых плоскостей</w:t>
      </w:r>
      <w:r w:rsidRPr="005F7951">
        <w:rPr>
          <w:rFonts w:ascii="Times New Roman" w:hAnsi="Times New Roman"/>
          <w:sz w:val="20"/>
          <w:szCs w:val="24"/>
        </w:rPr>
        <w:t xml:space="preserve">. </w:t>
      </w:r>
      <w:r>
        <w:rPr>
          <w:rFonts w:ascii="Times New Roman" w:hAnsi="Times New Roman"/>
          <w:sz w:val="20"/>
          <w:szCs w:val="24"/>
        </w:rPr>
        <w:t>О</w:t>
      </w:r>
      <w:r w:rsidRPr="005F7951">
        <w:rPr>
          <w:rFonts w:ascii="Times New Roman" w:hAnsi="Times New Roman"/>
          <w:sz w:val="20"/>
          <w:szCs w:val="24"/>
        </w:rPr>
        <w:t xml:space="preserve">бучение векторов </w:t>
      </w:r>
      <w:r>
        <w:rPr>
          <w:rFonts w:ascii="Times New Roman" w:hAnsi="Times New Roman"/>
          <w:sz w:val="20"/>
          <w:szCs w:val="24"/>
        </w:rPr>
        <w:t xml:space="preserve">осуществляется с использованием </w:t>
      </w:r>
      <w:r w:rsidRPr="005F7951">
        <w:rPr>
          <w:rFonts w:ascii="Times New Roman" w:hAnsi="Times New Roman"/>
          <w:sz w:val="20"/>
          <w:szCs w:val="24"/>
        </w:rPr>
        <w:t>вектор</w:t>
      </w:r>
      <w:r>
        <w:rPr>
          <w:rFonts w:ascii="Times New Roman" w:hAnsi="Times New Roman"/>
          <w:sz w:val="20"/>
          <w:szCs w:val="24"/>
        </w:rPr>
        <w:t>ов, не принадлежащих «своему» классу</w:t>
      </w:r>
      <w:r w:rsidRPr="005F7951">
        <w:rPr>
          <w:rFonts w:ascii="Times New Roman" w:hAnsi="Times New Roman"/>
          <w:sz w:val="20"/>
          <w:szCs w:val="24"/>
        </w:rPr>
        <w:t xml:space="preserve">. </w:t>
      </w:r>
      <w:r>
        <w:rPr>
          <w:rFonts w:ascii="Times New Roman" w:hAnsi="Times New Roman"/>
          <w:sz w:val="20"/>
          <w:szCs w:val="24"/>
        </w:rPr>
        <w:t xml:space="preserve">Приводятся результаты экспериментов </w:t>
      </w:r>
      <w:r w:rsidRPr="005F7951">
        <w:rPr>
          <w:rFonts w:ascii="Times New Roman" w:hAnsi="Times New Roman"/>
          <w:sz w:val="20"/>
          <w:szCs w:val="24"/>
        </w:rPr>
        <w:t>на тестовом изображении.</w:t>
      </w:r>
    </w:p>
    <w:p w:rsidR="003460C9" w:rsidRPr="00A63EBA" w:rsidRDefault="003460C9" w:rsidP="003460C9">
      <w:pPr>
        <w:spacing w:after="0" w:line="240" w:lineRule="auto"/>
        <w:jc w:val="both"/>
        <w:rPr>
          <w:rFonts w:ascii="Times New Roman" w:hAnsi="Times New Roman"/>
          <w:b/>
          <w:i/>
          <w:sz w:val="12"/>
          <w:szCs w:val="24"/>
        </w:rPr>
      </w:pPr>
    </w:p>
    <w:p w:rsidR="003460C9" w:rsidRPr="00E330FF" w:rsidRDefault="003460C9" w:rsidP="003460C9">
      <w:pPr>
        <w:spacing w:after="0" w:line="240" w:lineRule="auto"/>
        <w:ind w:firstLine="709"/>
        <w:jc w:val="both"/>
        <w:rPr>
          <w:rFonts w:ascii="Times New Roman" w:hAnsi="Times New Roman"/>
          <w:b/>
          <w:sz w:val="24"/>
          <w:szCs w:val="24"/>
        </w:rPr>
      </w:pPr>
      <w:r w:rsidRPr="00E330FF">
        <w:rPr>
          <w:rFonts w:ascii="Times New Roman" w:hAnsi="Times New Roman"/>
          <w:b/>
          <w:sz w:val="24"/>
          <w:szCs w:val="24"/>
        </w:rPr>
        <w:t>Введение</w:t>
      </w:r>
    </w:p>
    <w:p w:rsidR="003460C9" w:rsidRDefault="003460C9" w:rsidP="003460C9">
      <w:pPr>
        <w:pStyle w:val="af0"/>
        <w:spacing w:before="0" w:beforeAutospacing="0" w:after="0" w:afterAutospacing="0"/>
        <w:ind w:firstLine="709"/>
        <w:jc w:val="both"/>
        <w:rPr>
          <w:color w:val="000000"/>
        </w:rPr>
      </w:pPr>
      <w:r w:rsidRPr="005E718A">
        <w:rPr>
          <w:color w:val="000000"/>
        </w:rPr>
        <w:t xml:space="preserve">Тематическая классификация гиперспектральных изображений </w:t>
      </w:r>
      <w:r>
        <w:rPr>
          <w:color w:val="000000"/>
        </w:rPr>
        <w:t xml:space="preserve">в </w:t>
      </w:r>
      <w:r w:rsidRPr="005E718A">
        <w:rPr>
          <w:color w:val="000000"/>
        </w:rPr>
        <w:t>последние годы набирает все большую популярность. Задачи дистанционного зондирования земли</w:t>
      </w:r>
      <w:r w:rsidRPr="00A63EBA">
        <w:rPr>
          <w:color w:val="000000"/>
        </w:rPr>
        <w:t xml:space="preserve"> </w:t>
      </w:r>
      <w:r w:rsidRPr="005E718A">
        <w:rPr>
          <w:color w:val="000000"/>
        </w:rPr>
        <w:t xml:space="preserve">являются перспективным направлением в развитии информационных технологий, используются в сельском хозяйстве, минералогии, физике и системах наблюдения, криминалистике и др. </w:t>
      </w:r>
      <w:r>
        <w:rPr>
          <w:color w:val="000000"/>
        </w:rPr>
        <w:t>Дистанционное зондирование</w:t>
      </w:r>
      <w:r w:rsidRPr="005E718A">
        <w:rPr>
          <w:color w:val="000000"/>
        </w:rPr>
        <w:t xml:space="preserve"> поверхности земли позволяет отслеживать урожайность земель, наблюдать за ситуацией с лесными пожарами, за строительством дорог и различных объектов и </w:t>
      </w:r>
      <w:r>
        <w:rPr>
          <w:color w:val="000000"/>
        </w:rPr>
        <w:t>др</w:t>
      </w:r>
      <w:r w:rsidRPr="005E718A">
        <w:rPr>
          <w:color w:val="000000"/>
        </w:rPr>
        <w:t>.</w:t>
      </w:r>
    </w:p>
    <w:p w:rsidR="003460C9" w:rsidRPr="005E718A" w:rsidRDefault="003460C9" w:rsidP="003460C9">
      <w:pPr>
        <w:pStyle w:val="af0"/>
        <w:spacing w:before="0" w:beforeAutospacing="0" w:after="0" w:afterAutospacing="0"/>
        <w:ind w:firstLine="709"/>
        <w:jc w:val="both"/>
        <w:rPr>
          <w:color w:val="000000"/>
        </w:rPr>
      </w:pPr>
      <w:r w:rsidRPr="005E718A">
        <w:rPr>
          <w:color w:val="000000"/>
        </w:rPr>
        <w:t xml:space="preserve">Для решения указанных выше задач </w:t>
      </w:r>
      <w:r>
        <w:rPr>
          <w:color w:val="000000"/>
        </w:rPr>
        <w:t>наиболее широко используются алгоритмы тематической классификации, основанные на методах спектрального угла и опорных векторов</w:t>
      </w:r>
      <w:r w:rsidRPr="00683C67">
        <w:rPr>
          <w:color w:val="000000"/>
        </w:rPr>
        <w:t>(</w:t>
      </w:r>
      <w:r>
        <w:rPr>
          <w:color w:val="000000"/>
          <w:lang w:val="en-US"/>
        </w:rPr>
        <w:t>SVM</w:t>
      </w:r>
      <w:r w:rsidRPr="00683C67">
        <w:rPr>
          <w:color w:val="000000"/>
        </w:rPr>
        <w:t>)</w:t>
      </w:r>
      <w:r>
        <w:rPr>
          <w:color w:val="000000"/>
        </w:rPr>
        <w:t>.</w:t>
      </w:r>
      <w:r w:rsidRPr="00A63EBA">
        <w:rPr>
          <w:color w:val="000000"/>
        </w:rPr>
        <w:t xml:space="preserve"> </w:t>
      </w:r>
      <w:r w:rsidRPr="005E718A">
        <w:rPr>
          <w:color w:val="222222"/>
          <w:shd w:val="clear" w:color="auto" w:fill="FFFFFF"/>
        </w:rPr>
        <w:t>В данной работе представлен алгоритм классификации, основанный на методе опорных плоскостей</w:t>
      </w:r>
      <w:r w:rsidRPr="00A63EBA">
        <w:rPr>
          <w:color w:val="222222"/>
          <w:shd w:val="clear" w:color="auto" w:fill="FFFFFF"/>
        </w:rPr>
        <w:t xml:space="preserve"> </w:t>
      </w:r>
      <w:r w:rsidRPr="005E718A">
        <w:rPr>
          <w:color w:val="222222"/>
          <w:shd w:val="clear" w:color="auto" w:fill="FFFFFF"/>
        </w:rPr>
        <w:t>с использованием показателя сопряженности.</w:t>
      </w:r>
    </w:p>
    <w:p w:rsidR="003460C9" w:rsidRPr="00D37324" w:rsidRDefault="003460C9" w:rsidP="003460C9">
      <w:pPr>
        <w:spacing w:after="0" w:line="240" w:lineRule="auto"/>
        <w:ind w:firstLine="426"/>
        <w:jc w:val="both"/>
        <w:rPr>
          <w:rFonts w:ascii="Times New Roman" w:hAnsi="Times New Roman"/>
          <w:sz w:val="12"/>
          <w:szCs w:val="24"/>
        </w:rPr>
      </w:pPr>
    </w:p>
    <w:p w:rsidR="003460C9" w:rsidRPr="00E330FF" w:rsidRDefault="003460C9" w:rsidP="003460C9">
      <w:pPr>
        <w:spacing w:after="0" w:line="240" w:lineRule="auto"/>
        <w:ind w:firstLine="709"/>
        <w:jc w:val="both"/>
        <w:rPr>
          <w:rFonts w:ascii="Times New Roman" w:hAnsi="Times New Roman"/>
          <w:b/>
          <w:sz w:val="24"/>
          <w:szCs w:val="24"/>
        </w:rPr>
      </w:pPr>
      <w:r w:rsidRPr="00E330FF">
        <w:rPr>
          <w:rFonts w:ascii="Times New Roman" w:hAnsi="Times New Roman"/>
          <w:b/>
          <w:sz w:val="24"/>
          <w:szCs w:val="24"/>
        </w:rPr>
        <w:t>Постановка задачи</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Исходным является</w:t>
      </w:r>
      <w:r w:rsidRPr="00683C67">
        <w:rPr>
          <w:rFonts w:ascii="Times New Roman" w:hAnsi="Times New Roman"/>
          <w:sz w:val="24"/>
          <w:szCs w:val="24"/>
        </w:rPr>
        <w:t xml:space="preserve"> гиперспектральное изображение, полученное при дистанционном зондировании Земли [1]. Оно представляет из себя куб данных (обозначим координатами </w:t>
      </w:r>
      <w:r w:rsidR="00AC2A3A">
        <w:rPr>
          <w:rFonts w:ascii="Times New Roman" w:hAnsi="Times New Roman"/>
          <w:position w:val="-4"/>
          <w:sz w:val="24"/>
          <w:szCs w:val="24"/>
        </w:rPr>
        <w:pict>
          <v:shape id="_x0000_i2998" type="#_x0000_t75" style="width:14.05pt;height:14.05pt">
            <v:imagedata r:id="rId3948" o:title=""/>
          </v:shape>
        </w:pict>
      </w:r>
      <w:r w:rsidRPr="00683C67">
        <w:rPr>
          <w:rFonts w:ascii="Times New Roman" w:hAnsi="Times New Roman"/>
          <w:sz w:val="24"/>
          <w:szCs w:val="24"/>
        </w:rPr>
        <w:t xml:space="preserve">, </w:t>
      </w:r>
      <w:r w:rsidR="00AC2A3A">
        <w:rPr>
          <w:rFonts w:ascii="Times New Roman" w:hAnsi="Times New Roman"/>
          <w:position w:val="-4"/>
          <w:sz w:val="24"/>
          <w:szCs w:val="24"/>
        </w:rPr>
        <w:pict>
          <v:shape id="_x0000_i2999" type="#_x0000_t75" style="width:7.5pt;height:14.05pt">
            <v:imagedata r:id="rId3949" o:title=""/>
          </v:shape>
        </w:pict>
      </w:r>
      <w:r w:rsidRPr="00683C67">
        <w:rPr>
          <w:rFonts w:ascii="Times New Roman" w:hAnsi="Times New Roman"/>
          <w:sz w:val="24"/>
          <w:szCs w:val="24"/>
        </w:rPr>
        <w:t>,</w:t>
      </w:r>
      <w:r w:rsidR="00AC2A3A">
        <w:rPr>
          <w:rFonts w:ascii="Times New Roman" w:hAnsi="Times New Roman"/>
          <w:position w:val="-4"/>
          <w:sz w:val="24"/>
          <w:szCs w:val="24"/>
        </w:rPr>
        <w:pict>
          <v:shape id="_x0000_i3000" type="#_x0000_t75" style="width:14.05pt;height:14.05pt">
            <v:imagedata r:id="rId3950" o:title=""/>
          </v:shape>
        </w:pict>
      </w:r>
      <w:r w:rsidRPr="00683C67">
        <w:rPr>
          <w:rFonts w:ascii="Times New Roman" w:hAnsi="Times New Roman"/>
          <w:sz w:val="24"/>
          <w:szCs w:val="24"/>
        </w:rPr>
        <w:t>), включающий в себя пространственную информацию (</w:t>
      </w:r>
      <w:r w:rsidR="00AC2A3A">
        <w:rPr>
          <w:rFonts w:ascii="Times New Roman" w:hAnsi="Times New Roman"/>
          <w:position w:val="-4"/>
          <w:sz w:val="24"/>
          <w:szCs w:val="24"/>
        </w:rPr>
        <w:pict>
          <v:shape id="_x0000_i3001" type="#_x0000_t75" style="width:14.05pt;height:14.05pt">
            <v:imagedata r:id="rId3948" o:title=""/>
          </v:shape>
        </w:pict>
      </w:r>
      <w:r w:rsidRPr="00683C67">
        <w:rPr>
          <w:rFonts w:ascii="Times New Roman" w:hAnsi="Times New Roman"/>
          <w:sz w:val="24"/>
          <w:szCs w:val="24"/>
        </w:rPr>
        <w:t xml:space="preserve">, </w:t>
      </w:r>
      <w:r w:rsidR="00AC2A3A">
        <w:rPr>
          <w:rFonts w:ascii="Times New Roman" w:hAnsi="Times New Roman"/>
          <w:position w:val="-4"/>
          <w:sz w:val="24"/>
          <w:szCs w:val="24"/>
        </w:rPr>
        <w:pict>
          <v:shape id="_x0000_i3002" type="#_x0000_t75" style="width:7.5pt;height:14.05pt">
            <v:imagedata r:id="rId3949" o:title=""/>
          </v:shape>
        </w:pict>
      </w:r>
      <w:r w:rsidRPr="00683C67">
        <w:rPr>
          <w:rFonts w:ascii="Times New Roman" w:hAnsi="Times New Roman"/>
          <w:sz w:val="24"/>
          <w:szCs w:val="24"/>
        </w:rPr>
        <w:t>) об изображении, которая дополнена спектральной информацией (</w:t>
      </w:r>
      <w:r w:rsidR="00AC2A3A">
        <w:rPr>
          <w:rFonts w:ascii="Times New Roman" w:hAnsi="Times New Roman"/>
          <w:position w:val="-4"/>
          <w:sz w:val="24"/>
          <w:szCs w:val="24"/>
        </w:rPr>
        <w:pict>
          <v:shape id="_x0000_i3003" type="#_x0000_t75" style="width:14.05pt;height:14.05pt">
            <v:imagedata r:id="rId3950" o:title=""/>
          </v:shape>
        </w:pict>
      </w:r>
      <w:r w:rsidRPr="00683C67">
        <w:rPr>
          <w:rFonts w:ascii="Times New Roman" w:hAnsi="Times New Roman"/>
          <w:sz w:val="24"/>
          <w:szCs w:val="24"/>
        </w:rPr>
        <w:t>) по каждой пространственной координате</w:t>
      </w:r>
      <w:r>
        <w:rPr>
          <w:rFonts w:ascii="Times New Roman" w:hAnsi="Times New Roman"/>
          <w:sz w:val="24"/>
          <w:szCs w:val="24"/>
        </w:rPr>
        <w:t xml:space="preserve">. Требуется найти заданный объект на изображении. </w:t>
      </w:r>
    </w:p>
    <w:p w:rsidR="003460C9" w:rsidRPr="00190C32"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Предполагается, что по пространственным координатам гиперспектральное изображение может быть разбито на </w:t>
      </w:r>
      <w:r w:rsidR="00AC2A3A">
        <w:rPr>
          <w:rFonts w:ascii="Times New Roman" w:hAnsi="Times New Roman"/>
          <w:position w:val="-4"/>
          <w:sz w:val="24"/>
          <w:szCs w:val="24"/>
        </w:rPr>
        <w:pict>
          <v:shape id="_x0000_i3004" type="#_x0000_t75" style="width:14.05pt;height:14.05pt">
            <v:imagedata r:id="rId3951" o:title=""/>
          </v:shape>
        </w:pict>
      </w:r>
      <w:r w:rsidRPr="005E718A">
        <w:rPr>
          <w:rFonts w:ascii="Times New Roman" w:hAnsi="Times New Roman"/>
          <w:color w:val="222222"/>
          <w:sz w:val="24"/>
          <w:szCs w:val="24"/>
          <w:shd w:val="clear" w:color="auto" w:fill="FFFFFF"/>
        </w:rPr>
        <w:t>классов</w:t>
      </w:r>
      <w:r>
        <w:rPr>
          <w:rFonts w:ascii="Times New Roman" w:hAnsi="Times New Roman"/>
          <w:color w:val="222222"/>
          <w:sz w:val="24"/>
          <w:szCs w:val="24"/>
          <w:shd w:val="clear" w:color="auto" w:fill="FFFFFF"/>
        </w:rPr>
        <w:t>. К каждому классу относится некоторый тип объекта (например, поля кукурузы, пшеницы, дороги и др.).</w:t>
      </w:r>
    </w:p>
    <w:p w:rsidR="003460C9" w:rsidRPr="00D37324" w:rsidRDefault="003460C9" w:rsidP="003460C9">
      <w:pPr>
        <w:spacing w:after="0" w:line="240" w:lineRule="auto"/>
        <w:ind w:firstLine="426"/>
        <w:jc w:val="both"/>
        <w:rPr>
          <w:rFonts w:ascii="Times New Roman" w:hAnsi="Times New Roman"/>
          <w:b/>
          <w:i/>
          <w:sz w:val="14"/>
          <w:szCs w:val="24"/>
        </w:rPr>
      </w:pPr>
    </w:p>
    <w:p w:rsidR="003460C9" w:rsidRPr="00E330FF" w:rsidRDefault="003460C9" w:rsidP="003460C9">
      <w:pPr>
        <w:spacing w:after="0" w:line="240" w:lineRule="auto"/>
        <w:ind w:firstLine="709"/>
        <w:jc w:val="both"/>
        <w:rPr>
          <w:rFonts w:ascii="Times New Roman" w:hAnsi="Times New Roman"/>
          <w:color w:val="222222"/>
          <w:sz w:val="24"/>
          <w:szCs w:val="24"/>
        </w:rPr>
      </w:pPr>
      <w:r w:rsidRPr="00E330FF">
        <w:rPr>
          <w:rFonts w:ascii="Times New Roman" w:hAnsi="Times New Roman"/>
          <w:b/>
          <w:sz w:val="24"/>
          <w:szCs w:val="24"/>
        </w:rPr>
        <w:t>Описание алгоритма классификации</w:t>
      </w:r>
    </w:p>
    <w:p w:rsidR="003460C9" w:rsidRPr="005E718A" w:rsidRDefault="003460C9" w:rsidP="003460C9">
      <w:pPr>
        <w:spacing w:after="0" w:line="240" w:lineRule="auto"/>
        <w:ind w:firstLine="709"/>
        <w:jc w:val="both"/>
        <w:rPr>
          <w:rFonts w:ascii="Times New Roman" w:hAnsi="Times New Roman"/>
          <w:b/>
          <w:i/>
          <w:sz w:val="24"/>
          <w:szCs w:val="24"/>
        </w:rPr>
      </w:pPr>
      <w:r>
        <w:rPr>
          <w:rFonts w:ascii="Times New Roman" w:hAnsi="Times New Roman"/>
          <w:color w:val="222222"/>
          <w:sz w:val="24"/>
          <w:szCs w:val="24"/>
          <w:shd w:val="clear" w:color="auto" w:fill="FFFFFF"/>
        </w:rPr>
        <w:t>Д</w:t>
      </w:r>
      <w:r w:rsidRPr="005E718A">
        <w:rPr>
          <w:rFonts w:ascii="Times New Roman" w:hAnsi="Times New Roman"/>
          <w:color w:val="222222"/>
          <w:sz w:val="24"/>
          <w:szCs w:val="24"/>
          <w:shd w:val="clear" w:color="auto" w:fill="FFFFFF"/>
        </w:rPr>
        <w:t xml:space="preserve">ля </w:t>
      </w:r>
      <w:r>
        <w:rPr>
          <w:rFonts w:ascii="Times New Roman" w:hAnsi="Times New Roman"/>
          <w:color w:val="222222"/>
          <w:sz w:val="24"/>
          <w:szCs w:val="24"/>
          <w:shd w:val="clear" w:color="auto" w:fill="FFFFFF"/>
        </w:rPr>
        <w:t xml:space="preserve">описания алгоритма </w:t>
      </w:r>
      <w:r w:rsidRPr="005E718A">
        <w:rPr>
          <w:rFonts w:ascii="Times New Roman" w:hAnsi="Times New Roman"/>
          <w:color w:val="222222"/>
          <w:sz w:val="24"/>
          <w:szCs w:val="24"/>
          <w:shd w:val="clear" w:color="auto" w:fill="FFFFFF"/>
        </w:rPr>
        <w:t>рассмотр</w:t>
      </w:r>
      <w:r>
        <w:rPr>
          <w:rFonts w:ascii="Times New Roman" w:hAnsi="Times New Roman"/>
          <w:color w:val="222222"/>
          <w:sz w:val="24"/>
          <w:szCs w:val="24"/>
          <w:shd w:val="clear" w:color="auto" w:fill="FFFFFF"/>
        </w:rPr>
        <w:t>им</w:t>
      </w:r>
      <w:r w:rsidR="00AC2A3A">
        <w:rPr>
          <w:rFonts w:ascii="Times New Roman" w:hAnsi="Times New Roman"/>
          <w:position w:val="-6"/>
          <w:sz w:val="24"/>
          <w:szCs w:val="24"/>
        </w:rPr>
        <w:pict>
          <v:shape id="_x0000_i3005" type="#_x0000_t75" style="width:7.5pt;height:14.05pt">
            <v:imagedata r:id="rId3952" o:title=""/>
          </v:shape>
        </w:pict>
      </w:r>
      <w:r w:rsidRPr="005E718A">
        <w:rPr>
          <w:rFonts w:ascii="Times New Roman" w:hAnsi="Times New Roman"/>
          <w:color w:val="222222"/>
          <w:sz w:val="24"/>
          <w:szCs w:val="24"/>
          <w:shd w:val="clear" w:color="auto" w:fill="FFFFFF"/>
        </w:rPr>
        <w:t>-ый класс. В этом классе выб</w:t>
      </w:r>
      <w:r>
        <w:rPr>
          <w:rFonts w:ascii="Times New Roman" w:hAnsi="Times New Roman"/>
          <w:color w:val="222222"/>
          <w:sz w:val="24"/>
          <w:szCs w:val="24"/>
          <w:shd w:val="clear" w:color="auto" w:fill="FFFFFF"/>
        </w:rPr>
        <w:t>е</w:t>
      </w:r>
      <w:r w:rsidRPr="005E718A">
        <w:rPr>
          <w:rFonts w:ascii="Times New Roman" w:hAnsi="Times New Roman"/>
          <w:color w:val="222222"/>
          <w:sz w:val="24"/>
          <w:szCs w:val="24"/>
          <w:shd w:val="clear" w:color="auto" w:fill="FFFFFF"/>
        </w:rPr>
        <w:t xml:space="preserve">рем опорную плоскость </w:t>
      </w:r>
      <w:r w:rsidR="00AC2A3A">
        <w:rPr>
          <w:rFonts w:ascii="Times New Roman" w:hAnsi="Times New Roman"/>
          <w:position w:val="-12"/>
          <w:sz w:val="24"/>
          <w:szCs w:val="24"/>
        </w:rPr>
        <w:pict>
          <v:shape id="_x0000_i3006" type="#_x0000_t75" style="width:22.45pt;height:22.45pt">
            <v:imagedata r:id="rId3953" o:title=""/>
          </v:shape>
        </w:pict>
      </w:r>
      <w:r>
        <w:rPr>
          <w:rFonts w:ascii="Times New Roman" w:hAnsi="Times New Roman"/>
          <w:color w:val="222222"/>
          <w:sz w:val="24"/>
          <w:szCs w:val="24"/>
          <w:shd w:val="clear" w:color="auto" w:fill="FFFFFF"/>
        </w:rPr>
        <w:t>[2]</w:t>
      </w:r>
      <w:r w:rsidRPr="0064422A">
        <w:rPr>
          <w:rFonts w:ascii="Times New Roman" w:hAnsi="Times New Roman"/>
          <w:color w:val="222222"/>
          <w:sz w:val="24"/>
          <w:szCs w:val="24"/>
          <w:shd w:val="clear" w:color="auto" w:fill="FFFFFF"/>
        </w:rPr>
        <w:t>,</w:t>
      </w:r>
      <w:r w:rsidRPr="005E718A">
        <w:rPr>
          <w:rFonts w:ascii="Times New Roman" w:hAnsi="Times New Roman"/>
          <w:color w:val="222222"/>
          <w:sz w:val="24"/>
          <w:szCs w:val="24"/>
          <w:shd w:val="clear" w:color="auto" w:fill="FFFFFF"/>
        </w:rPr>
        <w:t xml:space="preserve"> состоящую из пары гипервекторов этого класса.</w:t>
      </w:r>
      <w:r>
        <w:rPr>
          <w:rFonts w:ascii="Times New Roman" w:hAnsi="Times New Roman"/>
          <w:color w:val="222222"/>
          <w:sz w:val="24"/>
          <w:szCs w:val="24"/>
          <w:shd w:val="clear" w:color="auto" w:fill="FFFFFF"/>
        </w:rPr>
        <w:t xml:space="preserve"> </w:t>
      </w:r>
      <w:r w:rsidRPr="005E718A">
        <w:rPr>
          <w:rFonts w:ascii="Times New Roman" w:hAnsi="Times New Roman"/>
          <w:color w:val="222222"/>
          <w:sz w:val="24"/>
          <w:szCs w:val="24"/>
          <w:shd w:val="clear" w:color="auto" w:fill="FFFFFF"/>
        </w:rPr>
        <w:t xml:space="preserve">Для выбранной опорной плоскости </w:t>
      </w:r>
      <w:r w:rsidR="00AC2A3A">
        <w:rPr>
          <w:rFonts w:ascii="Times New Roman" w:hAnsi="Times New Roman"/>
          <w:position w:val="-6"/>
          <w:sz w:val="24"/>
          <w:szCs w:val="24"/>
        </w:rPr>
        <w:pict>
          <v:shape id="_x0000_i3007" type="#_x0000_t75" style="width:7.5pt;height:14.05pt">
            <v:imagedata r:id="rId3952" o:title=""/>
          </v:shape>
        </w:pict>
      </w:r>
      <w:r w:rsidRPr="005E718A">
        <w:rPr>
          <w:rFonts w:ascii="Times New Roman" w:hAnsi="Times New Roman"/>
          <w:color w:val="222222"/>
          <w:sz w:val="24"/>
          <w:szCs w:val="24"/>
          <w:shd w:val="clear" w:color="auto" w:fill="FFFFFF"/>
        </w:rPr>
        <w:t>-ого класса показатель сопряженности</w:t>
      </w:r>
      <w:r w:rsidRPr="0064422A">
        <w:rPr>
          <w:rFonts w:ascii="Times New Roman" w:hAnsi="Times New Roman"/>
          <w:color w:val="222222"/>
          <w:sz w:val="24"/>
          <w:szCs w:val="24"/>
          <w:shd w:val="clear" w:color="auto" w:fill="FFFFFF"/>
        </w:rPr>
        <w:t xml:space="preserve"> [3]</w:t>
      </w:r>
      <w:r w:rsidRPr="005E718A">
        <w:rPr>
          <w:rFonts w:ascii="Times New Roman" w:hAnsi="Times New Roman"/>
          <w:color w:val="222222"/>
          <w:sz w:val="24"/>
          <w:szCs w:val="24"/>
          <w:shd w:val="clear" w:color="auto" w:fill="FFFFFF"/>
        </w:rPr>
        <w:t xml:space="preserve"> с векторами из класса</w:t>
      </w:r>
      <w:r w:rsidR="00AC2A3A">
        <w:rPr>
          <w:rFonts w:ascii="Times New Roman" w:hAnsi="Times New Roman"/>
          <w:position w:val="-6"/>
          <w:sz w:val="24"/>
          <w:szCs w:val="24"/>
        </w:rPr>
        <w:pict>
          <v:shape id="_x0000_i3008" type="#_x0000_t75" style="width:29pt;height:14.05pt">
            <v:imagedata r:id="rId3954" o:title=""/>
          </v:shape>
        </w:pict>
      </w:r>
      <w:r>
        <w:rPr>
          <w:rFonts w:ascii="Times New Roman" w:hAnsi="Times New Roman"/>
          <w:color w:val="222222"/>
          <w:sz w:val="24"/>
          <w:szCs w:val="24"/>
          <w:shd w:val="clear" w:color="auto" w:fill="FFFFFF"/>
        </w:rPr>
        <w:t xml:space="preserve">может быть рассчитан </w:t>
      </w:r>
      <w:r w:rsidRPr="005E718A">
        <w:rPr>
          <w:rFonts w:ascii="Times New Roman" w:hAnsi="Times New Roman"/>
          <w:color w:val="222222"/>
          <w:sz w:val="24"/>
          <w:szCs w:val="24"/>
          <w:shd w:val="clear" w:color="auto" w:fill="FFFFFF"/>
        </w:rPr>
        <w:t>по следующей формуле</w:t>
      </w:r>
      <w:r w:rsidRPr="005E718A">
        <w:rPr>
          <w:rFonts w:ascii="Times New Roman" w:hAnsi="Times New Roman"/>
          <w:sz w:val="24"/>
          <w:szCs w:val="24"/>
        </w:rPr>
        <w:t>:</w:t>
      </w:r>
    </w:p>
    <w:p w:rsidR="003460C9" w:rsidRPr="005E718A" w:rsidRDefault="00AC2A3A" w:rsidP="003460C9">
      <w:pPr>
        <w:spacing w:after="0" w:line="240" w:lineRule="auto"/>
        <w:ind w:firstLine="709"/>
        <w:jc w:val="center"/>
        <w:rPr>
          <w:rFonts w:ascii="Times New Roman" w:hAnsi="Times New Roman"/>
          <w:iCs/>
          <w:sz w:val="24"/>
          <w:szCs w:val="24"/>
        </w:rPr>
      </w:pPr>
      <w:r>
        <w:rPr>
          <w:rFonts w:ascii="Times New Roman" w:hAnsi="Times New Roman"/>
          <w:position w:val="-32"/>
          <w:sz w:val="24"/>
          <w:szCs w:val="24"/>
        </w:rPr>
        <w:pict>
          <v:shape id="_x0000_i3009" type="#_x0000_t75" style="width:86.05pt;height:35.55pt">
            <v:imagedata r:id="rId3955" o:title=""/>
          </v:shape>
        </w:pict>
      </w:r>
      <w:r w:rsidR="003460C9" w:rsidRPr="005E718A">
        <w:rPr>
          <w:rFonts w:ascii="Times New Roman" w:hAnsi="Times New Roman"/>
          <w:iCs/>
          <w:sz w:val="24"/>
          <w:szCs w:val="24"/>
        </w:rPr>
        <w:t>,</w:t>
      </w:r>
    </w:p>
    <w:p w:rsidR="003460C9" w:rsidRPr="005E718A" w:rsidRDefault="003460C9" w:rsidP="003460C9">
      <w:pPr>
        <w:spacing w:after="0" w:line="240" w:lineRule="auto"/>
        <w:jc w:val="both"/>
        <w:rPr>
          <w:rFonts w:ascii="Times New Roman" w:hAnsi="Times New Roman"/>
          <w:sz w:val="24"/>
          <w:szCs w:val="24"/>
        </w:rPr>
      </w:pPr>
      <w:r w:rsidRPr="005E718A">
        <w:rPr>
          <w:rFonts w:ascii="Times New Roman" w:hAnsi="Times New Roman"/>
          <w:iCs/>
          <w:sz w:val="24"/>
          <w:szCs w:val="24"/>
        </w:rPr>
        <w:t xml:space="preserve">где </w:t>
      </w:r>
      <w:r w:rsidR="00AC2A3A">
        <w:rPr>
          <w:rFonts w:ascii="Times New Roman" w:hAnsi="Times New Roman"/>
          <w:position w:val="-12"/>
          <w:sz w:val="24"/>
          <w:szCs w:val="24"/>
        </w:rPr>
        <w:pict>
          <v:shape id="_x0000_i3010" type="#_x0000_t75" style="width:108.45pt;height:22.45pt">
            <v:imagedata r:id="rId3956" o:title=""/>
          </v:shape>
        </w:pict>
      </w:r>
      <w:r w:rsidRPr="005E718A">
        <w:rPr>
          <w:rFonts w:ascii="Times New Roman" w:hAnsi="Times New Roman"/>
          <w:iCs/>
          <w:sz w:val="24"/>
          <w:szCs w:val="24"/>
        </w:rPr>
        <w:t xml:space="preserve">, </w:t>
      </w:r>
      <w:r w:rsidR="00AC2A3A">
        <w:rPr>
          <w:rFonts w:ascii="Times New Roman" w:hAnsi="Times New Roman"/>
          <w:iCs/>
          <w:position w:val="-14"/>
          <w:sz w:val="24"/>
          <w:szCs w:val="24"/>
        </w:rPr>
        <w:pict>
          <v:shape id="_x0000_i3011" type="#_x0000_t75" style="width:14.05pt;height:22.45pt">
            <v:imagedata r:id="rId3957" o:title=""/>
          </v:shape>
        </w:pict>
      </w:r>
      <w:r w:rsidRPr="005E718A">
        <w:rPr>
          <w:rFonts w:ascii="Times New Roman" w:hAnsi="Times New Roman"/>
          <w:sz w:val="24"/>
          <w:szCs w:val="24"/>
        </w:rPr>
        <w:t xml:space="preserve"> – вектор </w:t>
      </w:r>
      <w:r w:rsidR="00AC2A3A">
        <w:rPr>
          <w:rFonts w:ascii="Times New Roman" w:hAnsi="Times New Roman"/>
          <w:position w:val="-10"/>
          <w:sz w:val="24"/>
          <w:szCs w:val="24"/>
        </w:rPr>
        <w:pict>
          <v:shape id="_x0000_i3012" type="#_x0000_t75" style="width:7.5pt;height:14.05pt">
            <v:imagedata r:id="rId3958" o:title=""/>
          </v:shape>
        </w:pict>
      </w:r>
      <w:r w:rsidRPr="005E718A">
        <w:rPr>
          <w:rFonts w:ascii="Times New Roman" w:hAnsi="Times New Roman"/>
          <w:sz w:val="24"/>
          <w:szCs w:val="24"/>
        </w:rPr>
        <w:t xml:space="preserve"> из класса</w:t>
      </w:r>
      <w:r w:rsidR="00AC2A3A">
        <w:rPr>
          <w:rFonts w:ascii="Times New Roman" w:hAnsi="Times New Roman"/>
          <w:position w:val="-6"/>
          <w:sz w:val="24"/>
          <w:szCs w:val="24"/>
        </w:rPr>
        <w:pict>
          <v:shape id="_x0000_i3013" type="#_x0000_t75" style="width:29pt;height:14.05pt">
            <v:imagedata r:id="rId3954" o:title=""/>
          </v:shape>
        </w:pict>
      </w:r>
      <w:r w:rsidRPr="005E718A">
        <w:rPr>
          <w:rFonts w:ascii="Times New Roman" w:hAnsi="Times New Roman"/>
          <w:iCs/>
          <w:sz w:val="24"/>
          <w:szCs w:val="24"/>
        </w:rPr>
        <w:t xml:space="preserve">, </w:t>
      </w:r>
      <w:r w:rsidR="00AC2A3A">
        <w:rPr>
          <w:rFonts w:ascii="Times New Roman" w:hAnsi="Times New Roman"/>
          <w:position w:val="-12"/>
          <w:sz w:val="24"/>
          <w:szCs w:val="24"/>
        </w:rPr>
        <w:pict>
          <v:shape id="_x0000_i3014" type="#_x0000_t75" style="width:57.95pt;height:22.45pt">
            <v:imagedata r:id="rId3959" o:title=""/>
          </v:shape>
        </w:pict>
      </w:r>
      <w:r w:rsidRPr="005E718A">
        <w:rPr>
          <w:rFonts w:ascii="Times New Roman" w:hAnsi="Times New Roman"/>
          <w:iCs/>
          <w:sz w:val="24"/>
          <w:szCs w:val="24"/>
        </w:rPr>
        <w:t xml:space="preserve">.Таким образом, </w:t>
      </w:r>
      <w:r>
        <w:rPr>
          <w:rFonts w:ascii="Times New Roman" w:hAnsi="Times New Roman"/>
          <w:iCs/>
          <w:sz w:val="24"/>
          <w:szCs w:val="24"/>
        </w:rPr>
        <w:t xml:space="preserve">для </w:t>
      </w:r>
      <w:r w:rsidR="00AC2A3A">
        <w:rPr>
          <w:rFonts w:ascii="Times New Roman" w:hAnsi="Times New Roman"/>
          <w:position w:val="-12"/>
          <w:sz w:val="24"/>
          <w:szCs w:val="24"/>
        </w:rPr>
        <w:pict>
          <v:shape id="_x0000_i3015" type="#_x0000_t75" style="width:14.05pt;height:22.45pt">
            <v:imagedata r:id="rId3960" o:title=""/>
          </v:shape>
        </w:pict>
      </w:r>
      <w:r>
        <w:rPr>
          <w:rFonts w:ascii="Times New Roman" w:hAnsi="Times New Roman"/>
          <w:sz w:val="24"/>
          <w:szCs w:val="24"/>
        </w:rPr>
        <w:t xml:space="preserve"> векторов </w:t>
      </w:r>
      <w:r w:rsidRPr="005E718A">
        <w:rPr>
          <w:rFonts w:ascii="Times New Roman" w:hAnsi="Times New Roman"/>
          <w:iCs/>
          <w:sz w:val="24"/>
          <w:szCs w:val="24"/>
        </w:rPr>
        <w:t>имеем</w:t>
      </w:r>
      <w:r w:rsidR="00AC2A3A">
        <w:rPr>
          <w:rFonts w:ascii="Times New Roman" w:hAnsi="Times New Roman"/>
          <w:position w:val="-12"/>
          <w:sz w:val="24"/>
          <w:szCs w:val="24"/>
        </w:rPr>
        <w:pict>
          <v:shape id="_x0000_i3016" type="#_x0000_t75" style="width:14.05pt;height:22.45pt">
            <v:imagedata r:id="rId3960" o:title=""/>
          </v:shape>
        </w:pict>
      </w:r>
      <w:r w:rsidRPr="005E718A">
        <w:rPr>
          <w:rFonts w:ascii="Times New Roman" w:hAnsi="Times New Roman"/>
          <w:iCs/>
          <w:sz w:val="24"/>
          <w:szCs w:val="24"/>
        </w:rPr>
        <w:t xml:space="preserve"> значений </w:t>
      </w:r>
      <w:r w:rsidR="00AC2A3A">
        <w:rPr>
          <w:rFonts w:ascii="Times New Roman" w:hAnsi="Times New Roman"/>
          <w:position w:val="-12"/>
          <w:sz w:val="24"/>
          <w:szCs w:val="24"/>
        </w:rPr>
        <w:pict>
          <v:shape id="_x0000_i3017" type="#_x0000_t75" style="width:22.45pt;height:22.45pt">
            <v:imagedata r:id="rId3961" o:title=""/>
          </v:shape>
        </w:pict>
      </w:r>
      <w:r w:rsidRPr="005E718A">
        <w:rPr>
          <w:rFonts w:ascii="Times New Roman" w:hAnsi="Times New Roman"/>
          <w:iCs/>
          <w:sz w:val="24"/>
          <w:szCs w:val="24"/>
        </w:rPr>
        <w:t xml:space="preserve">. Для полученных </w:t>
      </w:r>
      <w:r w:rsidR="00AC2A3A">
        <w:rPr>
          <w:rFonts w:ascii="Times New Roman" w:hAnsi="Times New Roman"/>
          <w:position w:val="-12"/>
          <w:sz w:val="24"/>
          <w:szCs w:val="24"/>
        </w:rPr>
        <w:pict>
          <v:shape id="_x0000_i3018" type="#_x0000_t75" style="width:22.45pt;height:22.45pt">
            <v:imagedata r:id="rId3962" o:title=""/>
          </v:shape>
        </w:pict>
      </w:r>
      <w:r>
        <w:rPr>
          <w:rFonts w:ascii="Times New Roman" w:hAnsi="Times New Roman"/>
          <w:sz w:val="24"/>
          <w:szCs w:val="24"/>
        </w:rPr>
        <w:t>определяем</w:t>
      </w:r>
      <w:r w:rsidRPr="005E718A">
        <w:rPr>
          <w:rFonts w:ascii="Times New Roman" w:hAnsi="Times New Roman"/>
          <w:sz w:val="24"/>
          <w:szCs w:val="24"/>
        </w:rPr>
        <w:t xml:space="preserve"> среднеквадратическое значение</w:t>
      </w:r>
    </w:p>
    <w:p w:rsidR="003460C9" w:rsidRPr="005E718A" w:rsidRDefault="00AC2A3A" w:rsidP="003460C9">
      <w:pPr>
        <w:spacing w:after="0" w:line="240" w:lineRule="auto"/>
        <w:ind w:firstLine="709"/>
        <w:jc w:val="center"/>
        <w:rPr>
          <w:rFonts w:ascii="Times New Roman" w:hAnsi="Times New Roman"/>
          <w:sz w:val="24"/>
          <w:szCs w:val="24"/>
        </w:rPr>
      </w:pPr>
      <w:r>
        <w:rPr>
          <w:rFonts w:ascii="Times New Roman" w:hAnsi="Times New Roman"/>
          <w:position w:val="-32"/>
          <w:sz w:val="24"/>
          <w:szCs w:val="24"/>
        </w:rPr>
        <w:lastRenderedPageBreak/>
        <w:pict>
          <v:shape id="_x0000_i3019" type="#_x0000_t75" style="width:101pt;height:43pt">
            <v:imagedata r:id="rId3963" o:title=""/>
          </v:shape>
        </w:pict>
      </w:r>
      <w:r w:rsidR="003460C9" w:rsidRPr="005E718A">
        <w:rPr>
          <w:rFonts w:ascii="Times New Roman" w:hAnsi="Times New Roman"/>
          <w:sz w:val="24"/>
          <w:szCs w:val="24"/>
        </w:rPr>
        <w:t xml:space="preserve">, </w:t>
      </w:r>
    </w:p>
    <w:p w:rsidR="003460C9" w:rsidRPr="005E718A" w:rsidRDefault="003460C9" w:rsidP="003460C9">
      <w:pPr>
        <w:spacing w:after="0" w:line="240" w:lineRule="auto"/>
        <w:rPr>
          <w:rFonts w:ascii="Times New Roman" w:hAnsi="Times New Roman"/>
          <w:sz w:val="24"/>
          <w:szCs w:val="24"/>
        </w:rPr>
      </w:pPr>
      <w:r w:rsidRPr="005E718A">
        <w:rPr>
          <w:rFonts w:ascii="Times New Roman" w:hAnsi="Times New Roman"/>
          <w:sz w:val="24"/>
          <w:szCs w:val="24"/>
        </w:rPr>
        <w:t xml:space="preserve">где </w:t>
      </w:r>
      <w:r w:rsidR="00AC2A3A">
        <w:rPr>
          <w:rFonts w:ascii="Times New Roman" w:hAnsi="Times New Roman"/>
          <w:position w:val="-10"/>
          <w:sz w:val="24"/>
          <w:szCs w:val="24"/>
        </w:rPr>
        <w:pict>
          <v:shape id="_x0000_i3020" type="#_x0000_t75" style="width:79.5pt;height:14.05pt">
            <v:imagedata r:id="rId3964" o:title=""/>
          </v:shape>
        </w:pict>
      </w:r>
      <w:r w:rsidRPr="005E718A">
        <w:rPr>
          <w:rFonts w:ascii="Times New Roman" w:hAnsi="Times New Roman"/>
          <w:sz w:val="24"/>
          <w:szCs w:val="24"/>
        </w:rPr>
        <w:t xml:space="preserve">. Далее, то же проделываем с оставшимися классами. Получаем </w:t>
      </w:r>
      <w:r w:rsidR="00AC2A3A">
        <w:rPr>
          <w:rFonts w:ascii="Times New Roman" w:hAnsi="Times New Roman"/>
          <w:position w:val="-4"/>
          <w:sz w:val="24"/>
          <w:szCs w:val="24"/>
        </w:rPr>
        <w:pict>
          <v:shape id="_x0000_i3021" type="#_x0000_t75" style="width:29pt;height:14.05pt">
            <v:imagedata r:id="rId3965" o:title=""/>
          </v:shape>
        </w:pict>
      </w:r>
      <w:r w:rsidRPr="005E718A">
        <w:rPr>
          <w:rFonts w:ascii="Times New Roman" w:hAnsi="Times New Roman"/>
          <w:sz w:val="24"/>
          <w:szCs w:val="24"/>
        </w:rPr>
        <w:t xml:space="preserve"> значений </w:t>
      </w:r>
      <w:r w:rsidR="00AC2A3A">
        <w:rPr>
          <w:rFonts w:ascii="Times New Roman" w:hAnsi="Times New Roman"/>
          <w:position w:val="-12"/>
          <w:sz w:val="24"/>
          <w:szCs w:val="24"/>
        </w:rPr>
        <w:pict>
          <v:shape id="_x0000_i3022" type="#_x0000_t75" style="width:29pt;height:22.45pt">
            <v:imagedata r:id="rId3966" o:title=""/>
          </v:shape>
        </w:pict>
      </w:r>
      <w:r w:rsidRPr="005E718A">
        <w:rPr>
          <w:rFonts w:ascii="Times New Roman" w:hAnsi="Times New Roman"/>
          <w:sz w:val="24"/>
          <w:szCs w:val="24"/>
        </w:rPr>
        <w:t xml:space="preserve"> и снова рассчитываем среднеквадратическое </w:t>
      </w:r>
    </w:p>
    <w:p w:rsidR="003460C9" w:rsidRPr="005E718A" w:rsidRDefault="00AC2A3A" w:rsidP="003460C9">
      <w:pPr>
        <w:spacing w:after="0" w:line="240" w:lineRule="auto"/>
        <w:jc w:val="center"/>
        <w:rPr>
          <w:rFonts w:ascii="Times New Roman" w:hAnsi="Times New Roman"/>
          <w:sz w:val="24"/>
          <w:szCs w:val="24"/>
        </w:rPr>
      </w:pPr>
      <w:r>
        <w:rPr>
          <w:rFonts w:ascii="Times New Roman" w:hAnsi="Times New Roman"/>
          <w:position w:val="-26"/>
          <w:sz w:val="24"/>
          <w:szCs w:val="24"/>
        </w:rPr>
        <w:pict>
          <v:shape id="_x0000_i3023" type="#_x0000_t75" style="width:101pt;height:36.45pt">
            <v:imagedata r:id="rId3967" o:title=""/>
          </v:shape>
        </w:pict>
      </w:r>
      <w:r w:rsidR="003460C9" w:rsidRPr="005E718A">
        <w:rPr>
          <w:rFonts w:ascii="Times New Roman" w:hAnsi="Times New Roman"/>
          <w:sz w:val="24"/>
          <w:szCs w:val="24"/>
        </w:rPr>
        <w:t>,</w:t>
      </w:r>
    </w:p>
    <w:p w:rsidR="003460C9" w:rsidRPr="005E718A" w:rsidRDefault="003460C9" w:rsidP="003460C9">
      <w:pPr>
        <w:spacing w:after="0" w:line="240" w:lineRule="auto"/>
        <w:jc w:val="both"/>
        <w:rPr>
          <w:rFonts w:ascii="Times New Roman" w:hAnsi="Times New Roman"/>
          <w:sz w:val="24"/>
          <w:szCs w:val="24"/>
        </w:rPr>
      </w:pPr>
      <w:r w:rsidRPr="005E718A">
        <w:rPr>
          <w:rFonts w:ascii="Times New Roman" w:hAnsi="Times New Roman"/>
          <w:sz w:val="24"/>
          <w:szCs w:val="24"/>
        </w:rPr>
        <w:t xml:space="preserve">где </w:t>
      </w:r>
      <w:r w:rsidR="00AC2A3A">
        <w:rPr>
          <w:rFonts w:ascii="Times New Roman" w:hAnsi="Times New Roman"/>
          <w:position w:val="-10"/>
          <w:sz w:val="24"/>
          <w:szCs w:val="24"/>
        </w:rPr>
        <w:pict>
          <v:shape id="_x0000_i3024" type="#_x0000_t75" style="width:79.5pt;height:14.05pt">
            <v:imagedata r:id="rId3964" o:title=""/>
          </v:shape>
        </w:pict>
      </w:r>
      <w:r w:rsidRPr="005E718A">
        <w:rPr>
          <w:rFonts w:ascii="Times New Roman" w:hAnsi="Times New Roman"/>
          <w:sz w:val="24"/>
          <w:szCs w:val="24"/>
        </w:rPr>
        <w:t xml:space="preserve">, </w:t>
      </w:r>
      <w:r w:rsidR="00AC2A3A">
        <w:rPr>
          <w:rFonts w:ascii="Times New Roman" w:hAnsi="Times New Roman"/>
          <w:position w:val="-14"/>
          <w:sz w:val="24"/>
          <w:szCs w:val="24"/>
        </w:rPr>
        <w:pict>
          <v:shape id="_x0000_i3025" type="#_x0000_t75" style="width:57.95pt;height:22.45pt">
            <v:imagedata r:id="rId3968" o:title=""/>
          </v:shape>
        </w:pict>
      </w:r>
      <w:r w:rsidRPr="005E718A">
        <w:rPr>
          <w:rFonts w:ascii="Times New Roman" w:hAnsi="Times New Roman"/>
          <w:color w:val="222222"/>
          <w:sz w:val="24"/>
          <w:szCs w:val="24"/>
          <w:shd w:val="clear" w:color="auto" w:fill="FFFFFF"/>
        </w:rPr>
        <w:t>.</w:t>
      </w:r>
    </w:p>
    <w:p w:rsidR="003460C9" w:rsidRPr="005E718A" w:rsidRDefault="003460C9" w:rsidP="003460C9">
      <w:pPr>
        <w:spacing w:after="0" w:line="240" w:lineRule="auto"/>
        <w:ind w:firstLine="709"/>
        <w:jc w:val="both"/>
        <w:rPr>
          <w:rFonts w:ascii="Times New Roman" w:hAnsi="Times New Roman"/>
          <w:color w:val="222222"/>
          <w:sz w:val="24"/>
          <w:szCs w:val="24"/>
          <w:shd w:val="clear" w:color="auto" w:fill="FFFFFF"/>
        </w:rPr>
      </w:pPr>
      <w:r w:rsidRPr="005E718A">
        <w:rPr>
          <w:rFonts w:ascii="Times New Roman" w:hAnsi="Times New Roman"/>
          <w:sz w:val="24"/>
          <w:szCs w:val="24"/>
        </w:rPr>
        <w:t xml:space="preserve">Далее аналогичным образом </w:t>
      </w:r>
      <w:r>
        <w:rPr>
          <w:rFonts w:ascii="Times New Roman" w:hAnsi="Times New Roman"/>
          <w:sz w:val="24"/>
          <w:szCs w:val="24"/>
        </w:rPr>
        <w:t xml:space="preserve">определяем показатели сопряженности </w:t>
      </w:r>
      <w:r w:rsidRPr="005E718A">
        <w:rPr>
          <w:rFonts w:ascii="Times New Roman" w:hAnsi="Times New Roman"/>
          <w:sz w:val="24"/>
          <w:szCs w:val="24"/>
        </w:rPr>
        <w:t xml:space="preserve">для всех плоскостей </w:t>
      </w:r>
      <w:r w:rsidR="00AC2A3A">
        <w:rPr>
          <w:rFonts w:ascii="Times New Roman" w:hAnsi="Times New Roman"/>
          <w:position w:val="-12"/>
          <w:sz w:val="24"/>
          <w:szCs w:val="24"/>
        </w:rPr>
        <w:pict>
          <v:shape id="_x0000_i3026" type="#_x0000_t75" style="width:22.45pt;height:22.45pt">
            <v:imagedata r:id="rId3969" o:title=""/>
          </v:shape>
        </w:pict>
      </w:r>
      <w:r w:rsidRPr="005E718A">
        <w:rPr>
          <w:rFonts w:ascii="Times New Roman" w:hAnsi="Times New Roman"/>
          <w:sz w:val="24"/>
          <w:szCs w:val="24"/>
        </w:rPr>
        <w:t xml:space="preserve"> из </w:t>
      </w:r>
      <w:r w:rsidR="00AC2A3A">
        <w:rPr>
          <w:rFonts w:ascii="Times New Roman" w:hAnsi="Times New Roman"/>
          <w:position w:val="-6"/>
          <w:sz w:val="24"/>
          <w:szCs w:val="24"/>
        </w:rPr>
        <w:pict>
          <v:shape id="_x0000_i3027" type="#_x0000_t75" style="width:7.5pt;height:14.05pt">
            <v:imagedata r:id="rId3952" o:title=""/>
          </v:shape>
        </w:pict>
      </w:r>
      <w:r w:rsidRPr="005E718A">
        <w:rPr>
          <w:rFonts w:ascii="Times New Roman" w:hAnsi="Times New Roman"/>
          <w:color w:val="222222"/>
          <w:sz w:val="24"/>
          <w:szCs w:val="24"/>
          <w:shd w:val="clear" w:color="auto" w:fill="FFFFFF"/>
        </w:rPr>
        <w:t xml:space="preserve">-ого класса и получаем </w:t>
      </w:r>
      <w:r w:rsidR="00AC2A3A">
        <w:rPr>
          <w:rFonts w:ascii="Times New Roman" w:hAnsi="Times New Roman"/>
          <w:position w:val="-14"/>
          <w:sz w:val="24"/>
          <w:szCs w:val="24"/>
        </w:rPr>
        <w:pict>
          <v:shape id="_x0000_i3028" type="#_x0000_t75" style="width:22.45pt;height:22.45pt">
            <v:imagedata r:id="rId3970" o:title=""/>
          </v:shape>
        </w:pict>
      </w:r>
      <w:r w:rsidRPr="005E718A">
        <w:rPr>
          <w:rFonts w:ascii="Times New Roman" w:hAnsi="Times New Roman"/>
          <w:color w:val="222222"/>
          <w:sz w:val="24"/>
          <w:szCs w:val="24"/>
          <w:shd w:val="clear" w:color="auto" w:fill="FFFFFF"/>
        </w:rPr>
        <w:t xml:space="preserve"> значений </w:t>
      </w:r>
      <w:r w:rsidR="00AC2A3A">
        <w:rPr>
          <w:rFonts w:ascii="Times New Roman" w:hAnsi="Times New Roman"/>
          <w:position w:val="-10"/>
          <w:sz w:val="24"/>
          <w:szCs w:val="24"/>
        </w:rPr>
        <w:pict>
          <v:shape id="_x0000_i3029" type="#_x0000_t75" style="width:22.45pt;height:14.05pt">
            <v:imagedata r:id="rId3971" o:title=""/>
          </v:shape>
        </w:pict>
      </w:r>
      <w:r w:rsidRPr="005E718A">
        <w:rPr>
          <w:rFonts w:ascii="Times New Roman" w:hAnsi="Times New Roman"/>
          <w:sz w:val="24"/>
          <w:szCs w:val="24"/>
        </w:rPr>
        <w:t xml:space="preserve">, где </w:t>
      </w:r>
      <w:r w:rsidR="00AC2A3A">
        <w:rPr>
          <w:rFonts w:ascii="Times New Roman" w:hAnsi="Times New Roman"/>
          <w:position w:val="-14"/>
          <w:sz w:val="24"/>
          <w:szCs w:val="24"/>
        </w:rPr>
        <w:pict>
          <v:shape id="_x0000_i3030" type="#_x0000_t75" style="width:57.95pt;height:22.45pt">
            <v:imagedata r:id="rId3968" o:title=""/>
          </v:shape>
        </w:pict>
      </w:r>
      <w:r w:rsidRPr="005E718A">
        <w:rPr>
          <w:rFonts w:ascii="Times New Roman" w:hAnsi="Times New Roman"/>
          <w:color w:val="222222"/>
          <w:sz w:val="24"/>
          <w:szCs w:val="24"/>
          <w:shd w:val="clear" w:color="auto" w:fill="FFFFFF"/>
        </w:rPr>
        <w:t xml:space="preserve">. Среди них ищем минимальное </w:t>
      </w:r>
    </w:p>
    <w:p w:rsidR="003460C9" w:rsidRPr="005E718A" w:rsidRDefault="00AC2A3A" w:rsidP="003460C9">
      <w:pPr>
        <w:spacing w:after="0" w:line="240" w:lineRule="auto"/>
        <w:ind w:firstLine="426"/>
        <w:jc w:val="center"/>
        <w:rPr>
          <w:rFonts w:ascii="Times New Roman" w:hAnsi="Times New Roman"/>
          <w:position w:val="-12"/>
          <w:sz w:val="24"/>
          <w:szCs w:val="24"/>
        </w:rPr>
      </w:pPr>
      <w:r>
        <w:rPr>
          <w:rFonts w:ascii="Times New Roman" w:hAnsi="Times New Roman"/>
          <w:position w:val="-30"/>
          <w:sz w:val="24"/>
          <w:szCs w:val="24"/>
        </w:rPr>
        <w:pict>
          <v:shape id="_x0000_i3031" type="#_x0000_t75" style="width:1in;height:29pt">
            <v:imagedata r:id="rId3972" o:title=""/>
          </v:shape>
        </w:pict>
      </w:r>
    </w:p>
    <w:p w:rsidR="003460C9" w:rsidRPr="005E718A" w:rsidRDefault="003460C9" w:rsidP="003460C9">
      <w:pPr>
        <w:spacing w:after="0" w:line="240" w:lineRule="auto"/>
        <w:jc w:val="both"/>
        <w:rPr>
          <w:rFonts w:ascii="Times New Roman" w:hAnsi="Times New Roman"/>
          <w:sz w:val="24"/>
          <w:szCs w:val="24"/>
        </w:rPr>
      </w:pPr>
      <w:r>
        <w:rPr>
          <w:rFonts w:ascii="Times New Roman" w:hAnsi="Times New Roman"/>
          <w:sz w:val="24"/>
          <w:szCs w:val="24"/>
        </w:rPr>
        <w:t>Данные о гипер</w:t>
      </w:r>
      <w:r w:rsidRPr="005E718A">
        <w:rPr>
          <w:rFonts w:ascii="Times New Roman" w:hAnsi="Times New Roman"/>
          <w:sz w:val="24"/>
          <w:szCs w:val="24"/>
        </w:rPr>
        <w:t>плоскост</w:t>
      </w:r>
      <w:r>
        <w:rPr>
          <w:rFonts w:ascii="Times New Roman" w:hAnsi="Times New Roman"/>
          <w:sz w:val="24"/>
          <w:szCs w:val="24"/>
        </w:rPr>
        <w:t>и</w:t>
      </w:r>
      <w:r w:rsidRPr="005E718A">
        <w:rPr>
          <w:rFonts w:ascii="Times New Roman" w:hAnsi="Times New Roman"/>
          <w:sz w:val="24"/>
          <w:szCs w:val="24"/>
        </w:rPr>
        <w:t>, которой соответствует</w:t>
      </w:r>
      <w:r>
        <w:rPr>
          <w:rFonts w:ascii="Times New Roman" w:hAnsi="Times New Roman"/>
          <w:sz w:val="24"/>
          <w:szCs w:val="24"/>
        </w:rPr>
        <w:t xml:space="preserve"> полученное </w:t>
      </w:r>
      <w:r w:rsidRPr="005E718A">
        <w:rPr>
          <w:rFonts w:ascii="Times New Roman" w:hAnsi="Times New Roman"/>
          <w:sz w:val="24"/>
          <w:szCs w:val="24"/>
        </w:rPr>
        <w:t xml:space="preserve">значение </w:t>
      </w:r>
      <w:r w:rsidR="00AC2A3A">
        <w:rPr>
          <w:rFonts w:ascii="Times New Roman" w:hAnsi="Times New Roman"/>
          <w:position w:val="-4"/>
          <w:sz w:val="24"/>
          <w:szCs w:val="24"/>
        </w:rPr>
        <w:pict>
          <v:shape id="_x0000_i3032" type="#_x0000_t75" style="width:14.05pt;height:14.05pt">
            <v:imagedata r:id="rId3973" o:title=""/>
          </v:shape>
        </w:pict>
      </w:r>
      <w:r>
        <w:rPr>
          <w:rFonts w:ascii="Times New Roman" w:hAnsi="Times New Roman"/>
          <w:sz w:val="24"/>
          <w:szCs w:val="24"/>
        </w:rPr>
        <w:t>, сохраняются</w:t>
      </w:r>
      <w:r w:rsidRPr="005E718A">
        <w:rPr>
          <w:rFonts w:ascii="Times New Roman" w:hAnsi="Times New Roman"/>
          <w:sz w:val="24"/>
          <w:szCs w:val="24"/>
        </w:rPr>
        <w:t xml:space="preserve">. Обозначим </w:t>
      </w:r>
      <w:r>
        <w:rPr>
          <w:rFonts w:ascii="Times New Roman" w:hAnsi="Times New Roman"/>
          <w:sz w:val="24"/>
          <w:szCs w:val="24"/>
        </w:rPr>
        <w:t>их</w:t>
      </w:r>
      <w:r w:rsidRPr="005E718A">
        <w:rPr>
          <w:rFonts w:ascii="Times New Roman" w:hAnsi="Times New Roman"/>
          <w:sz w:val="24"/>
          <w:szCs w:val="24"/>
        </w:rPr>
        <w:t xml:space="preserve"> как </w:t>
      </w:r>
      <w:r w:rsidR="00AC2A3A">
        <w:rPr>
          <w:rFonts w:ascii="Times New Roman" w:hAnsi="Times New Roman"/>
          <w:position w:val="-12"/>
          <w:sz w:val="24"/>
          <w:szCs w:val="24"/>
        </w:rPr>
        <w:pict>
          <v:shape id="_x0000_i3033" type="#_x0000_t75" style="width:14.05pt;height:22.45pt">
            <v:imagedata r:id="rId3974" o:title=""/>
          </v:shape>
        </w:pict>
      </w:r>
      <w:r w:rsidRPr="005E718A">
        <w:rPr>
          <w:rFonts w:ascii="Times New Roman" w:hAnsi="Times New Roman"/>
          <w:sz w:val="24"/>
          <w:szCs w:val="24"/>
        </w:rPr>
        <w:t xml:space="preserve">. Таким образом, мы получаем опорную плоскость, значение показателя сопряженности для которой наиболее удалено от класса, которому она принадлежит. </w:t>
      </w:r>
      <w:r>
        <w:rPr>
          <w:rFonts w:ascii="Times New Roman" w:hAnsi="Times New Roman"/>
          <w:sz w:val="24"/>
          <w:szCs w:val="24"/>
        </w:rPr>
        <w:t>В результате определяется</w:t>
      </w:r>
      <w:r w:rsidRPr="005E718A">
        <w:rPr>
          <w:rFonts w:ascii="Times New Roman" w:hAnsi="Times New Roman"/>
          <w:sz w:val="24"/>
          <w:szCs w:val="24"/>
        </w:rPr>
        <w:t xml:space="preserve"> плоскость, которая будет </w:t>
      </w:r>
      <w:r>
        <w:rPr>
          <w:rFonts w:ascii="Times New Roman" w:hAnsi="Times New Roman"/>
          <w:sz w:val="24"/>
          <w:szCs w:val="24"/>
        </w:rPr>
        <w:t>эффективно</w:t>
      </w:r>
      <w:r w:rsidRPr="005E718A">
        <w:rPr>
          <w:rFonts w:ascii="Times New Roman" w:hAnsi="Times New Roman"/>
          <w:sz w:val="24"/>
          <w:szCs w:val="24"/>
        </w:rPr>
        <w:t xml:space="preserve"> распознавать свой класс</w:t>
      </w:r>
      <w:r>
        <w:rPr>
          <w:rFonts w:ascii="Times New Roman" w:hAnsi="Times New Roman"/>
          <w:sz w:val="24"/>
          <w:szCs w:val="24"/>
        </w:rPr>
        <w:t xml:space="preserve">. Вместе с тем, она будет </w:t>
      </w:r>
      <w:r w:rsidRPr="005E718A">
        <w:rPr>
          <w:rFonts w:ascii="Times New Roman" w:hAnsi="Times New Roman"/>
          <w:sz w:val="24"/>
          <w:szCs w:val="24"/>
        </w:rPr>
        <w:t xml:space="preserve">менее чувствительна к гипервекторам чужих классов, что является важным критерием при классификации гиперспектральных изображений. </w:t>
      </w:r>
    </w:p>
    <w:p w:rsidR="003460C9" w:rsidRPr="005E718A"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Для</w:t>
      </w:r>
      <w:r w:rsidRPr="005E718A">
        <w:rPr>
          <w:rFonts w:ascii="Times New Roman" w:hAnsi="Times New Roman"/>
          <w:sz w:val="24"/>
          <w:szCs w:val="24"/>
        </w:rPr>
        <w:t xml:space="preserve"> этап</w:t>
      </w:r>
      <w:r>
        <w:rPr>
          <w:rFonts w:ascii="Times New Roman" w:hAnsi="Times New Roman"/>
          <w:sz w:val="24"/>
          <w:szCs w:val="24"/>
        </w:rPr>
        <w:t>а</w:t>
      </w:r>
      <w:r w:rsidRPr="005E718A">
        <w:rPr>
          <w:rFonts w:ascii="Times New Roman" w:hAnsi="Times New Roman"/>
          <w:sz w:val="24"/>
          <w:szCs w:val="24"/>
        </w:rPr>
        <w:t xml:space="preserve"> распознавания</w:t>
      </w:r>
      <w:r>
        <w:rPr>
          <w:rFonts w:ascii="Times New Roman" w:hAnsi="Times New Roman"/>
          <w:sz w:val="24"/>
          <w:szCs w:val="24"/>
        </w:rPr>
        <w:t xml:space="preserve"> </w:t>
      </w:r>
      <w:r w:rsidRPr="00F81CF2">
        <w:rPr>
          <w:rFonts w:ascii="Times New Roman" w:hAnsi="Times New Roman"/>
          <w:sz w:val="24"/>
          <w:szCs w:val="24"/>
        </w:rPr>
        <w:t>[</w:t>
      </w:r>
      <w:r w:rsidRPr="000A7C3C">
        <w:rPr>
          <w:rFonts w:ascii="Times New Roman" w:hAnsi="Times New Roman"/>
          <w:sz w:val="24"/>
          <w:szCs w:val="24"/>
        </w:rPr>
        <w:t>4</w:t>
      </w:r>
      <w:r w:rsidRPr="00F81CF2">
        <w:rPr>
          <w:rFonts w:ascii="Times New Roman" w:hAnsi="Times New Roman"/>
          <w:sz w:val="24"/>
          <w:szCs w:val="24"/>
        </w:rPr>
        <w:t xml:space="preserve">] </w:t>
      </w:r>
      <w:r w:rsidRPr="005E718A">
        <w:rPr>
          <w:rFonts w:ascii="Times New Roman" w:hAnsi="Times New Roman"/>
          <w:sz w:val="24"/>
          <w:szCs w:val="24"/>
        </w:rPr>
        <w:t>необходимо выбрать минимальный порог по показателю сопряженности. Д</w:t>
      </w:r>
      <w:r>
        <w:rPr>
          <w:rFonts w:ascii="Times New Roman" w:hAnsi="Times New Roman"/>
          <w:sz w:val="24"/>
          <w:szCs w:val="24"/>
        </w:rPr>
        <w:t>ля этого р</w:t>
      </w:r>
      <w:r w:rsidRPr="005E718A">
        <w:rPr>
          <w:rFonts w:ascii="Times New Roman" w:hAnsi="Times New Roman"/>
          <w:sz w:val="24"/>
          <w:szCs w:val="24"/>
        </w:rPr>
        <w:t>ассчитываем показатели сопряженности для найденн</w:t>
      </w:r>
      <w:r>
        <w:rPr>
          <w:rFonts w:ascii="Times New Roman" w:hAnsi="Times New Roman"/>
          <w:sz w:val="24"/>
          <w:szCs w:val="24"/>
        </w:rPr>
        <w:t>ой</w:t>
      </w:r>
      <w:r w:rsidRPr="005E718A">
        <w:rPr>
          <w:rFonts w:ascii="Times New Roman" w:hAnsi="Times New Roman"/>
          <w:sz w:val="24"/>
          <w:szCs w:val="24"/>
        </w:rPr>
        <w:t xml:space="preserve"> опорной плоскости </w:t>
      </w:r>
      <w:r w:rsidR="00AC2A3A">
        <w:rPr>
          <w:rFonts w:ascii="Times New Roman" w:hAnsi="Times New Roman"/>
          <w:position w:val="-12"/>
          <w:sz w:val="24"/>
          <w:szCs w:val="24"/>
        </w:rPr>
        <w:pict>
          <v:shape id="_x0000_i3034" type="#_x0000_t75" style="width:14.05pt;height:22.45pt">
            <v:imagedata r:id="rId3975" o:title=""/>
          </v:shape>
        </w:pict>
      </w:r>
    </w:p>
    <w:p w:rsidR="003460C9" w:rsidRPr="005E718A" w:rsidRDefault="00AC2A3A" w:rsidP="003460C9">
      <w:pPr>
        <w:spacing w:after="0" w:line="240" w:lineRule="auto"/>
        <w:ind w:firstLine="709"/>
        <w:jc w:val="center"/>
        <w:rPr>
          <w:rFonts w:ascii="Times New Roman" w:hAnsi="Times New Roman"/>
          <w:iCs/>
          <w:sz w:val="24"/>
          <w:szCs w:val="24"/>
        </w:rPr>
      </w:pPr>
      <w:r>
        <w:rPr>
          <w:rFonts w:ascii="Times New Roman" w:hAnsi="Times New Roman"/>
          <w:position w:val="-30"/>
          <w:sz w:val="24"/>
          <w:szCs w:val="24"/>
        </w:rPr>
        <w:pict>
          <v:shape id="_x0000_i3035" type="#_x0000_t75" style="width:94.45pt;height:36.45pt">
            <v:imagedata r:id="rId3976" o:title=""/>
          </v:shape>
        </w:pict>
      </w:r>
      <w:r w:rsidR="003460C9" w:rsidRPr="005E718A">
        <w:rPr>
          <w:rFonts w:ascii="Times New Roman" w:hAnsi="Times New Roman"/>
          <w:iCs/>
          <w:sz w:val="24"/>
          <w:szCs w:val="24"/>
        </w:rPr>
        <w:t>,</w:t>
      </w:r>
    </w:p>
    <w:p w:rsidR="003460C9" w:rsidRPr="005E718A" w:rsidRDefault="003460C9" w:rsidP="003460C9">
      <w:pPr>
        <w:spacing w:after="0" w:line="240" w:lineRule="auto"/>
        <w:jc w:val="both"/>
        <w:rPr>
          <w:rFonts w:ascii="Times New Roman" w:hAnsi="Times New Roman"/>
          <w:sz w:val="24"/>
          <w:szCs w:val="24"/>
        </w:rPr>
      </w:pPr>
      <w:r w:rsidRPr="005E718A">
        <w:rPr>
          <w:rFonts w:ascii="Times New Roman" w:hAnsi="Times New Roman"/>
          <w:iCs/>
          <w:sz w:val="24"/>
          <w:szCs w:val="24"/>
        </w:rPr>
        <w:t xml:space="preserve">где </w:t>
      </w:r>
      <w:r w:rsidR="00AC2A3A">
        <w:rPr>
          <w:rFonts w:ascii="Times New Roman" w:hAnsi="Times New Roman"/>
          <w:position w:val="-12"/>
          <w:sz w:val="24"/>
          <w:szCs w:val="24"/>
        </w:rPr>
        <w:pict>
          <v:shape id="_x0000_i3036" type="#_x0000_t75" style="width:101pt;height:22.45pt">
            <v:imagedata r:id="rId3977" o:title=""/>
          </v:shape>
        </w:pict>
      </w:r>
      <w:r w:rsidRPr="005E718A">
        <w:rPr>
          <w:rFonts w:ascii="Times New Roman" w:hAnsi="Times New Roman"/>
          <w:iCs/>
          <w:sz w:val="24"/>
          <w:szCs w:val="24"/>
        </w:rPr>
        <w:t xml:space="preserve">, </w:t>
      </w:r>
      <w:r w:rsidR="00AC2A3A">
        <w:rPr>
          <w:rFonts w:ascii="Times New Roman" w:hAnsi="Times New Roman"/>
          <w:iCs/>
          <w:position w:val="-12"/>
          <w:sz w:val="24"/>
          <w:szCs w:val="24"/>
        </w:rPr>
        <w:pict>
          <v:shape id="_x0000_i3037" type="#_x0000_t75" style="width:14.05pt;height:22.45pt">
            <v:imagedata r:id="rId3978" o:title=""/>
          </v:shape>
        </w:pict>
      </w:r>
      <w:r w:rsidRPr="005E718A">
        <w:rPr>
          <w:rFonts w:ascii="Times New Roman" w:hAnsi="Times New Roman"/>
          <w:sz w:val="24"/>
          <w:szCs w:val="24"/>
        </w:rPr>
        <w:t xml:space="preserve"> – вектор </w:t>
      </w:r>
      <w:r w:rsidR="00AC2A3A">
        <w:rPr>
          <w:rFonts w:ascii="Times New Roman" w:hAnsi="Times New Roman"/>
          <w:position w:val="-6"/>
          <w:sz w:val="24"/>
          <w:szCs w:val="24"/>
        </w:rPr>
        <w:pict>
          <v:shape id="_x0000_i3038" type="#_x0000_t75" style="width:14.05pt;height:7.5pt">
            <v:imagedata r:id="rId3979" o:title=""/>
          </v:shape>
        </w:pict>
      </w:r>
      <w:r w:rsidRPr="005E718A">
        <w:rPr>
          <w:rFonts w:ascii="Times New Roman" w:hAnsi="Times New Roman"/>
          <w:sz w:val="24"/>
          <w:szCs w:val="24"/>
        </w:rPr>
        <w:t xml:space="preserve"> из класса </w:t>
      </w:r>
      <w:r w:rsidR="00AC2A3A">
        <w:rPr>
          <w:rFonts w:ascii="Times New Roman" w:hAnsi="Times New Roman"/>
          <w:position w:val="-6"/>
          <w:sz w:val="24"/>
          <w:szCs w:val="24"/>
        </w:rPr>
        <w:pict>
          <v:shape id="_x0000_i3039" type="#_x0000_t75" style="width:7.5pt;height:14.05pt">
            <v:imagedata r:id="rId3980" o:title=""/>
          </v:shape>
        </w:pict>
      </w:r>
      <w:r w:rsidRPr="005E718A">
        <w:rPr>
          <w:rFonts w:ascii="Times New Roman" w:hAnsi="Times New Roman"/>
          <w:iCs/>
          <w:sz w:val="24"/>
          <w:szCs w:val="24"/>
        </w:rPr>
        <w:t xml:space="preserve">, </w:t>
      </w:r>
      <w:r w:rsidR="00AC2A3A">
        <w:rPr>
          <w:rFonts w:ascii="Times New Roman" w:hAnsi="Times New Roman"/>
          <w:position w:val="-12"/>
          <w:sz w:val="24"/>
          <w:szCs w:val="24"/>
        </w:rPr>
        <w:pict>
          <v:shape id="_x0000_i3040" type="#_x0000_t75" style="width:57.95pt;height:22.45pt">
            <v:imagedata r:id="rId3981" o:title=""/>
          </v:shape>
        </w:pict>
      </w:r>
      <w:r w:rsidRPr="005E718A">
        <w:rPr>
          <w:rFonts w:ascii="Times New Roman" w:hAnsi="Times New Roman"/>
          <w:iCs/>
          <w:sz w:val="24"/>
          <w:szCs w:val="24"/>
        </w:rPr>
        <w:t xml:space="preserve">, где </w:t>
      </w:r>
      <w:r w:rsidR="00AC2A3A">
        <w:rPr>
          <w:rFonts w:ascii="Times New Roman" w:hAnsi="Times New Roman"/>
          <w:position w:val="-12"/>
          <w:sz w:val="24"/>
          <w:szCs w:val="24"/>
        </w:rPr>
        <w:pict>
          <v:shape id="_x0000_i3041" type="#_x0000_t75" style="width:14.05pt;height:22.45pt">
            <v:imagedata r:id="rId3982" o:title=""/>
          </v:shape>
        </w:pict>
      </w:r>
      <w:r w:rsidRPr="005E718A">
        <w:rPr>
          <w:rFonts w:ascii="Times New Roman" w:hAnsi="Times New Roman"/>
          <w:sz w:val="24"/>
          <w:szCs w:val="24"/>
        </w:rPr>
        <w:t xml:space="preserve"> - количество гипервекторов в классе </w:t>
      </w:r>
      <w:r w:rsidR="00AC2A3A">
        <w:rPr>
          <w:rFonts w:ascii="Times New Roman" w:hAnsi="Times New Roman"/>
          <w:position w:val="-6"/>
          <w:sz w:val="24"/>
          <w:szCs w:val="24"/>
        </w:rPr>
        <w:pict>
          <v:shape id="_x0000_i3042" type="#_x0000_t75" style="width:7.5pt;height:14.05pt">
            <v:imagedata r:id="rId3983" o:title=""/>
          </v:shape>
        </w:pict>
      </w:r>
      <w:r w:rsidRPr="005E718A">
        <w:rPr>
          <w:rFonts w:ascii="Times New Roman" w:hAnsi="Times New Roman"/>
          <w:sz w:val="24"/>
          <w:szCs w:val="24"/>
        </w:rPr>
        <w:t xml:space="preserve">. Получаем </w:t>
      </w:r>
      <w:r w:rsidR="00AC2A3A">
        <w:rPr>
          <w:rFonts w:ascii="Times New Roman" w:hAnsi="Times New Roman"/>
          <w:position w:val="-12"/>
          <w:sz w:val="24"/>
          <w:szCs w:val="24"/>
        </w:rPr>
        <w:pict>
          <v:shape id="_x0000_i3043" type="#_x0000_t75" style="width:14.05pt;height:22.45pt">
            <v:imagedata r:id="rId3984" o:title=""/>
          </v:shape>
        </w:pict>
      </w:r>
      <w:r w:rsidRPr="005E718A">
        <w:rPr>
          <w:rFonts w:ascii="Times New Roman" w:hAnsi="Times New Roman"/>
          <w:sz w:val="24"/>
          <w:szCs w:val="24"/>
        </w:rPr>
        <w:t xml:space="preserve"> значений </w:t>
      </w:r>
      <w:r w:rsidR="00AC2A3A">
        <w:rPr>
          <w:rFonts w:ascii="Times New Roman" w:hAnsi="Times New Roman"/>
          <w:position w:val="-10"/>
          <w:sz w:val="24"/>
          <w:szCs w:val="24"/>
        </w:rPr>
        <w:pict>
          <v:shape id="_x0000_i3044" type="#_x0000_t75" style="width:22.45pt;height:14.05pt">
            <v:imagedata r:id="rId3985" o:title=""/>
          </v:shape>
        </w:pict>
      </w:r>
      <w:r w:rsidRPr="005E718A">
        <w:rPr>
          <w:rFonts w:ascii="Times New Roman" w:hAnsi="Times New Roman"/>
          <w:sz w:val="24"/>
          <w:szCs w:val="24"/>
        </w:rPr>
        <w:t xml:space="preserve">. </w:t>
      </w:r>
      <w:r>
        <w:rPr>
          <w:rFonts w:ascii="Times New Roman" w:hAnsi="Times New Roman"/>
          <w:sz w:val="24"/>
          <w:szCs w:val="24"/>
        </w:rPr>
        <w:t>Полученные значения с</w:t>
      </w:r>
      <w:r w:rsidRPr="005E718A">
        <w:rPr>
          <w:rFonts w:ascii="Times New Roman" w:hAnsi="Times New Roman"/>
          <w:sz w:val="24"/>
          <w:szCs w:val="24"/>
        </w:rPr>
        <w:t xml:space="preserve">ортируем </w:t>
      </w:r>
      <w:r>
        <w:rPr>
          <w:rFonts w:ascii="Times New Roman" w:hAnsi="Times New Roman"/>
          <w:sz w:val="24"/>
          <w:szCs w:val="24"/>
        </w:rPr>
        <w:t>по возрастанию</w:t>
      </w:r>
      <w:r w:rsidRPr="005E718A">
        <w:rPr>
          <w:rFonts w:ascii="Times New Roman" w:hAnsi="Times New Roman"/>
          <w:sz w:val="24"/>
          <w:szCs w:val="24"/>
        </w:rPr>
        <w:t xml:space="preserve">. </w:t>
      </w:r>
      <w:r>
        <w:rPr>
          <w:rFonts w:ascii="Times New Roman" w:hAnsi="Times New Roman"/>
          <w:sz w:val="24"/>
          <w:szCs w:val="24"/>
        </w:rPr>
        <w:t>Затем</w:t>
      </w:r>
      <w:r w:rsidRPr="005E718A">
        <w:rPr>
          <w:rFonts w:ascii="Times New Roman" w:hAnsi="Times New Roman"/>
          <w:sz w:val="24"/>
          <w:szCs w:val="24"/>
        </w:rPr>
        <w:t xml:space="preserve"> среди </w:t>
      </w:r>
      <w:r w:rsidR="00AC2A3A">
        <w:rPr>
          <w:rFonts w:ascii="Times New Roman" w:hAnsi="Times New Roman"/>
          <w:position w:val="-10"/>
          <w:sz w:val="24"/>
          <w:szCs w:val="24"/>
        </w:rPr>
        <w:pict>
          <v:shape id="_x0000_i3045" type="#_x0000_t75" style="width:22.45pt;height:14.05pt">
            <v:imagedata r:id="rId3986" o:title=""/>
          </v:shape>
        </w:pict>
      </w:r>
      <w:r w:rsidRPr="005E718A">
        <w:rPr>
          <w:rFonts w:ascii="Times New Roman" w:hAnsi="Times New Roman"/>
          <w:sz w:val="24"/>
          <w:szCs w:val="24"/>
        </w:rPr>
        <w:t xml:space="preserve">берем либо минимальное значение показателя сопряженности, </w:t>
      </w:r>
      <w:r>
        <w:rPr>
          <w:rFonts w:ascii="Times New Roman" w:hAnsi="Times New Roman"/>
          <w:sz w:val="24"/>
          <w:szCs w:val="24"/>
        </w:rPr>
        <w:t>с учетом степени сходства выбранного</w:t>
      </w:r>
      <w:r w:rsidRPr="005E718A">
        <w:rPr>
          <w:rFonts w:ascii="Times New Roman" w:hAnsi="Times New Roman"/>
          <w:sz w:val="24"/>
          <w:szCs w:val="24"/>
        </w:rPr>
        <w:t xml:space="preserve"> класс</w:t>
      </w:r>
      <w:r>
        <w:rPr>
          <w:rFonts w:ascii="Times New Roman" w:hAnsi="Times New Roman"/>
          <w:sz w:val="24"/>
          <w:szCs w:val="24"/>
        </w:rPr>
        <w:t xml:space="preserve">а </w:t>
      </w:r>
      <w:r w:rsidRPr="005E718A">
        <w:rPr>
          <w:rFonts w:ascii="Times New Roman" w:hAnsi="Times New Roman"/>
          <w:sz w:val="24"/>
          <w:szCs w:val="24"/>
        </w:rPr>
        <w:t>с другими классами</w:t>
      </w:r>
      <w:r>
        <w:rPr>
          <w:rFonts w:ascii="Times New Roman" w:hAnsi="Times New Roman"/>
          <w:sz w:val="24"/>
          <w:szCs w:val="24"/>
        </w:rPr>
        <w:t xml:space="preserve"> </w:t>
      </w:r>
      <w:r w:rsidRPr="005E718A">
        <w:rPr>
          <w:rFonts w:ascii="Times New Roman" w:hAnsi="Times New Roman"/>
          <w:sz w:val="24"/>
          <w:szCs w:val="24"/>
        </w:rPr>
        <w:t>гиперспектрального изображения,</w:t>
      </w:r>
      <w:r>
        <w:rPr>
          <w:rFonts w:ascii="Times New Roman" w:hAnsi="Times New Roman"/>
          <w:sz w:val="24"/>
          <w:szCs w:val="24"/>
        </w:rPr>
        <w:t xml:space="preserve"> </w:t>
      </w:r>
      <w:r w:rsidRPr="005E718A">
        <w:rPr>
          <w:rFonts w:ascii="Times New Roman" w:hAnsi="Times New Roman"/>
          <w:sz w:val="24"/>
          <w:szCs w:val="24"/>
        </w:rPr>
        <w:t xml:space="preserve">либо </w:t>
      </w:r>
      <w:r>
        <w:rPr>
          <w:rFonts w:ascii="Times New Roman" w:hAnsi="Times New Roman"/>
          <w:sz w:val="24"/>
          <w:szCs w:val="24"/>
        </w:rPr>
        <w:t xml:space="preserve">выбираем порог с некоторым запасом, определяемым заданным </w:t>
      </w:r>
      <w:r w:rsidRPr="005E718A">
        <w:rPr>
          <w:rFonts w:ascii="Times New Roman" w:hAnsi="Times New Roman"/>
          <w:sz w:val="24"/>
          <w:szCs w:val="24"/>
        </w:rPr>
        <w:t>процент</w:t>
      </w:r>
      <w:r>
        <w:rPr>
          <w:rFonts w:ascii="Times New Roman" w:hAnsi="Times New Roman"/>
          <w:sz w:val="24"/>
          <w:szCs w:val="24"/>
        </w:rPr>
        <w:t>ом наименьших</w:t>
      </w:r>
      <w:r w:rsidRPr="005E718A">
        <w:rPr>
          <w:rFonts w:ascii="Times New Roman" w:hAnsi="Times New Roman"/>
          <w:sz w:val="24"/>
          <w:szCs w:val="24"/>
        </w:rPr>
        <w:t xml:space="preserve"> значений</w:t>
      </w:r>
      <w:r>
        <w:rPr>
          <w:rFonts w:ascii="Times New Roman" w:hAnsi="Times New Roman"/>
          <w:sz w:val="24"/>
          <w:szCs w:val="24"/>
        </w:rPr>
        <w:t>.</w:t>
      </w:r>
    </w:p>
    <w:p w:rsidR="003460C9" w:rsidRPr="00C20630" w:rsidRDefault="003460C9" w:rsidP="003460C9">
      <w:pPr>
        <w:spacing w:after="0" w:line="240" w:lineRule="auto"/>
        <w:ind w:firstLine="426"/>
        <w:jc w:val="both"/>
        <w:rPr>
          <w:rFonts w:ascii="Times New Roman" w:hAnsi="Times New Roman"/>
          <w:sz w:val="12"/>
          <w:szCs w:val="24"/>
        </w:rPr>
      </w:pPr>
    </w:p>
    <w:p w:rsidR="003460C9" w:rsidRPr="00E330FF" w:rsidRDefault="003460C9" w:rsidP="003460C9">
      <w:pPr>
        <w:spacing w:after="0" w:line="240" w:lineRule="auto"/>
        <w:ind w:firstLine="709"/>
        <w:jc w:val="both"/>
        <w:rPr>
          <w:rFonts w:ascii="Times New Roman" w:hAnsi="Times New Roman"/>
          <w:b/>
          <w:sz w:val="24"/>
          <w:szCs w:val="24"/>
        </w:rPr>
      </w:pPr>
      <w:r w:rsidRPr="00E330FF">
        <w:rPr>
          <w:rFonts w:ascii="Times New Roman" w:hAnsi="Times New Roman"/>
          <w:b/>
          <w:sz w:val="24"/>
          <w:szCs w:val="24"/>
        </w:rPr>
        <w:t>Результаты эксперимента</w:t>
      </w:r>
    </w:p>
    <w:p w:rsidR="003460C9" w:rsidRPr="005E718A" w:rsidRDefault="003460C9" w:rsidP="003460C9">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А</w:t>
      </w:r>
      <w:r w:rsidRPr="005E718A">
        <w:rPr>
          <w:rFonts w:ascii="Times New Roman" w:hAnsi="Times New Roman"/>
          <w:sz w:val="24"/>
          <w:szCs w:val="24"/>
        </w:rPr>
        <w:t xml:space="preserve">лгоритм проверялся на тестовом изображении </w:t>
      </w:r>
      <w:r w:rsidRPr="005E718A">
        <w:rPr>
          <w:rFonts w:ascii="Times New Roman" w:hAnsi="Times New Roman"/>
          <w:sz w:val="24"/>
          <w:szCs w:val="24"/>
          <w:lang w:val="en-US"/>
        </w:rPr>
        <w:t>Salinas</w:t>
      </w:r>
      <w:r w:rsidRPr="005E718A">
        <w:rPr>
          <w:rFonts w:ascii="Times New Roman" w:hAnsi="Times New Roman"/>
          <w:sz w:val="24"/>
          <w:szCs w:val="24"/>
        </w:rPr>
        <w:t xml:space="preserve">, предлагаемого в открытом пакете анализа гиперспектральных изображений </w:t>
      </w:r>
      <w:r w:rsidRPr="005E718A">
        <w:rPr>
          <w:rFonts w:ascii="Times New Roman" w:hAnsi="Times New Roman"/>
          <w:sz w:val="24"/>
          <w:szCs w:val="24"/>
          <w:lang w:val="en-US"/>
        </w:rPr>
        <w:t>MultiSpec</w:t>
      </w:r>
      <w:r w:rsidRPr="005E718A">
        <w:rPr>
          <w:rFonts w:ascii="Times New Roman" w:hAnsi="Times New Roman"/>
          <w:sz w:val="24"/>
          <w:szCs w:val="24"/>
        </w:rPr>
        <w:t xml:space="preserve">. </w:t>
      </w:r>
      <w:r>
        <w:rPr>
          <w:rFonts w:ascii="Times New Roman" w:hAnsi="Times New Roman"/>
          <w:sz w:val="24"/>
          <w:szCs w:val="24"/>
        </w:rPr>
        <w:t>Это изображение</w:t>
      </w:r>
      <w:r w:rsidRPr="005E718A">
        <w:rPr>
          <w:rFonts w:ascii="Times New Roman" w:hAnsi="Times New Roman"/>
          <w:sz w:val="24"/>
          <w:szCs w:val="24"/>
        </w:rPr>
        <w:t xml:space="preserve"> было получено в рамках программы </w:t>
      </w:r>
      <w:r w:rsidRPr="005E718A">
        <w:rPr>
          <w:rFonts w:ascii="Times New Roman" w:hAnsi="Times New Roman"/>
          <w:sz w:val="24"/>
          <w:szCs w:val="24"/>
          <w:lang w:val="en-US"/>
        </w:rPr>
        <w:t>AVIRIS</w:t>
      </w:r>
      <w:r w:rsidRPr="005E718A">
        <w:rPr>
          <w:rFonts w:ascii="Times New Roman" w:hAnsi="Times New Roman"/>
          <w:sz w:val="24"/>
          <w:szCs w:val="24"/>
        </w:rPr>
        <w:t xml:space="preserve"> (</w:t>
      </w:r>
      <w:r w:rsidRPr="005E718A">
        <w:rPr>
          <w:rFonts w:ascii="Times New Roman" w:hAnsi="Times New Roman"/>
          <w:sz w:val="24"/>
          <w:szCs w:val="24"/>
          <w:lang w:val="en-US"/>
        </w:rPr>
        <w:t>AirborneVisible</w:t>
      </w:r>
      <w:r w:rsidRPr="005E718A">
        <w:rPr>
          <w:rFonts w:ascii="Times New Roman" w:hAnsi="Times New Roman"/>
          <w:sz w:val="24"/>
          <w:szCs w:val="24"/>
        </w:rPr>
        <w:t xml:space="preserve">/ </w:t>
      </w:r>
      <w:r w:rsidRPr="005E718A">
        <w:rPr>
          <w:rFonts w:ascii="Times New Roman" w:hAnsi="Times New Roman"/>
          <w:sz w:val="24"/>
          <w:szCs w:val="24"/>
          <w:lang w:val="en-US"/>
        </w:rPr>
        <w:t>InfraredImagingSpe</w:t>
      </w:r>
      <w:r w:rsidRPr="005E718A">
        <w:rPr>
          <w:rFonts w:ascii="Times New Roman" w:hAnsi="Times New Roman"/>
          <w:sz w:val="24"/>
          <w:szCs w:val="24"/>
        </w:rPr>
        <w:t>с</w:t>
      </w:r>
      <w:r w:rsidRPr="005E718A">
        <w:rPr>
          <w:rFonts w:ascii="Times New Roman" w:hAnsi="Times New Roman"/>
          <w:sz w:val="24"/>
          <w:szCs w:val="24"/>
          <w:lang w:val="en-US"/>
        </w:rPr>
        <w:t>trometer</w:t>
      </w:r>
      <w:r w:rsidRPr="005E718A">
        <w:rPr>
          <w:rFonts w:ascii="Times New Roman" w:hAnsi="Times New Roman"/>
          <w:sz w:val="24"/>
          <w:szCs w:val="24"/>
        </w:rPr>
        <w:t>). Размер изображения 512×217 гиперпикселей. Каждому гиперпикселю соответствует 224 спектральных полосы. Образец слоя этого гиперспектора</w:t>
      </w:r>
      <w:r>
        <w:rPr>
          <w:rFonts w:ascii="Times New Roman" w:hAnsi="Times New Roman"/>
          <w:sz w:val="24"/>
          <w:szCs w:val="24"/>
        </w:rPr>
        <w:t xml:space="preserve"> </w:t>
      </w:r>
      <w:r w:rsidRPr="005E718A">
        <w:rPr>
          <w:rFonts w:ascii="Times New Roman" w:hAnsi="Times New Roman"/>
          <w:sz w:val="24"/>
          <w:szCs w:val="24"/>
        </w:rPr>
        <w:t>и тестовое изображение</w:t>
      </w:r>
      <w:r>
        <w:rPr>
          <w:rFonts w:ascii="Times New Roman" w:hAnsi="Times New Roman"/>
          <w:sz w:val="24"/>
          <w:szCs w:val="24"/>
        </w:rPr>
        <w:t>,</w:t>
      </w:r>
      <w:r w:rsidRPr="005E718A">
        <w:rPr>
          <w:rFonts w:ascii="Times New Roman" w:hAnsi="Times New Roman"/>
          <w:sz w:val="24"/>
          <w:szCs w:val="24"/>
        </w:rPr>
        <w:t xml:space="preserve"> разбит</w:t>
      </w:r>
      <w:r>
        <w:rPr>
          <w:rFonts w:ascii="Times New Roman" w:hAnsi="Times New Roman"/>
          <w:sz w:val="24"/>
          <w:szCs w:val="24"/>
        </w:rPr>
        <w:t>ое на классы, показаны на рисунках</w:t>
      </w:r>
      <w:r w:rsidRPr="005E718A">
        <w:rPr>
          <w:rFonts w:ascii="Times New Roman" w:hAnsi="Times New Roman"/>
          <w:sz w:val="24"/>
          <w:szCs w:val="24"/>
        </w:rPr>
        <w:t xml:space="preserve"> 1</w:t>
      </w:r>
      <w:r>
        <w:rPr>
          <w:rFonts w:ascii="Times New Roman" w:hAnsi="Times New Roman"/>
          <w:sz w:val="24"/>
          <w:szCs w:val="24"/>
        </w:rPr>
        <w:t>а, 1б соответственно</w:t>
      </w:r>
      <w:r w:rsidRPr="005E718A">
        <w:rPr>
          <w:rFonts w:ascii="Times New Roman" w:hAnsi="Times New Roman"/>
          <w:sz w:val="24"/>
          <w:szCs w:val="24"/>
        </w:rPr>
        <w:t>.</w:t>
      </w:r>
    </w:p>
    <w:p w:rsidR="003460C9" w:rsidRPr="005E718A" w:rsidRDefault="003460C9" w:rsidP="003460C9">
      <w:pPr>
        <w:autoSpaceDE w:val="0"/>
        <w:autoSpaceDN w:val="0"/>
        <w:adjustRightInd w:val="0"/>
        <w:spacing w:after="0" w:line="240" w:lineRule="auto"/>
        <w:jc w:val="center"/>
        <w:rPr>
          <w:rFonts w:ascii="Times New Roman" w:hAnsi="Times New Roman"/>
          <w:sz w:val="24"/>
          <w:szCs w:val="24"/>
        </w:rPr>
      </w:pPr>
      <w:r w:rsidRPr="005E718A">
        <w:rPr>
          <w:rFonts w:ascii="Times New Roman" w:hAnsi="Times New Roman"/>
          <w:noProof/>
          <w:sz w:val="24"/>
          <w:szCs w:val="24"/>
          <w:lang w:eastAsia="ru-RU"/>
        </w:rPr>
        <w:lastRenderedPageBreak/>
        <w:drawing>
          <wp:inline distT="0" distB="0" distL="0" distR="0">
            <wp:extent cx="1228039" cy="2988876"/>
            <wp:effectExtent l="19050" t="0" r="0" b="0"/>
            <wp:docPr id="111" name="Рисунок 7" descr="Salinas_g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as_gt1.png"/>
                    <pic:cNvPicPr/>
                  </pic:nvPicPr>
                  <pic:blipFill>
                    <a:blip r:embed="rId3987" cstate="print"/>
                    <a:stretch>
                      <a:fillRect/>
                    </a:stretch>
                  </pic:blipFill>
                  <pic:spPr>
                    <a:xfrm>
                      <a:off x="0" y="0"/>
                      <a:ext cx="1231750" cy="2997909"/>
                    </a:xfrm>
                    <a:prstGeom prst="rect">
                      <a:avLst/>
                    </a:prstGeom>
                  </pic:spPr>
                </pic:pic>
              </a:graphicData>
            </a:graphic>
          </wp:inline>
        </w:drawing>
      </w:r>
      <w:r>
        <w:rPr>
          <w:rFonts w:ascii="Times New Roman" w:hAnsi="Times New Roman"/>
          <w:sz w:val="24"/>
          <w:szCs w:val="24"/>
        </w:rPr>
        <w:tab/>
      </w:r>
      <w:r>
        <w:rPr>
          <w:rFonts w:ascii="Times New Roman" w:hAnsi="Times New Roman"/>
          <w:sz w:val="24"/>
          <w:szCs w:val="24"/>
        </w:rPr>
        <w:tab/>
      </w:r>
      <w:r w:rsidRPr="005E718A">
        <w:rPr>
          <w:rFonts w:ascii="Times New Roman" w:hAnsi="Times New Roman"/>
          <w:noProof/>
          <w:sz w:val="24"/>
          <w:szCs w:val="24"/>
          <w:lang w:eastAsia="ru-RU"/>
        </w:rPr>
        <w:drawing>
          <wp:inline distT="0" distB="0" distL="0" distR="0">
            <wp:extent cx="1361995" cy="3012103"/>
            <wp:effectExtent l="19050" t="0" r="0" b="0"/>
            <wp:docPr id="114" name="Рисунок 8" descr="Salinas_g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as_gt2.png"/>
                    <pic:cNvPicPr/>
                  </pic:nvPicPr>
                  <pic:blipFill>
                    <a:blip r:embed="rId3988" cstate="print"/>
                    <a:stretch>
                      <a:fillRect/>
                    </a:stretch>
                  </pic:blipFill>
                  <pic:spPr>
                    <a:xfrm>
                      <a:off x="0" y="0"/>
                      <a:ext cx="1361005" cy="3009914"/>
                    </a:xfrm>
                    <a:prstGeom prst="rect">
                      <a:avLst/>
                    </a:prstGeom>
                  </pic:spPr>
                </pic:pic>
              </a:graphicData>
            </a:graphic>
          </wp:inline>
        </w:drawing>
      </w:r>
    </w:p>
    <w:p w:rsidR="003460C9" w:rsidRDefault="003460C9" w:rsidP="003460C9">
      <w:pPr>
        <w:autoSpaceDE w:val="0"/>
        <w:autoSpaceDN w:val="0"/>
        <w:adjustRightInd w:val="0"/>
        <w:spacing w:after="0" w:line="240" w:lineRule="auto"/>
        <w:jc w:val="center"/>
        <w:rPr>
          <w:rFonts w:ascii="Times New Roman" w:hAnsi="Times New Roman"/>
          <w:sz w:val="24"/>
          <w:szCs w:val="24"/>
        </w:rPr>
      </w:pPr>
      <w:r w:rsidRPr="005E718A">
        <w:rPr>
          <w:rFonts w:ascii="Times New Roman" w:hAnsi="Times New Roman"/>
          <w:sz w:val="24"/>
          <w:szCs w:val="24"/>
        </w:rPr>
        <w:t xml:space="preserve">а </w:t>
      </w:r>
      <w:r w:rsidRPr="005E718A">
        <w:rPr>
          <w:rFonts w:ascii="Times New Roman" w:hAnsi="Times New Roman"/>
          <w:sz w:val="24"/>
          <w:szCs w:val="24"/>
        </w:rPr>
        <w:tab/>
      </w:r>
      <w:r w:rsidRPr="005E718A">
        <w:rPr>
          <w:rFonts w:ascii="Times New Roman" w:hAnsi="Times New Roman"/>
          <w:sz w:val="24"/>
          <w:szCs w:val="24"/>
        </w:rPr>
        <w:tab/>
      </w:r>
      <w:r w:rsidRPr="005E718A">
        <w:rPr>
          <w:rFonts w:ascii="Times New Roman" w:hAnsi="Times New Roman"/>
          <w:sz w:val="24"/>
          <w:szCs w:val="24"/>
        </w:rPr>
        <w:tab/>
      </w:r>
      <w:r w:rsidRPr="005E718A">
        <w:rPr>
          <w:rFonts w:ascii="Times New Roman" w:hAnsi="Times New Roman"/>
          <w:sz w:val="24"/>
          <w:szCs w:val="24"/>
        </w:rPr>
        <w:tab/>
        <w:t>б</w:t>
      </w:r>
    </w:p>
    <w:p w:rsidR="003460C9" w:rsidRPr="005F7951" w:rsidRDefault="003460C9" w:rsidP="003460C9">
      <w:pPr>
        <w:autoSpaceDE w:val="0"/>
        <w:autoSpaceDN w:val="0"/>
        <w:adjustRightInd w:val="0"/>
        <w:spacing w:after="0" w:line="240" w:lineRule="auto"/>
        <w:jc w:val="center"/>
        <w:rPr>
          <w:rFonts w:ascii="Times New Roman" w:hAnsi="Times New Roman"/>
          <w:sz w:val="12"/>
          <w:szCs w:val="24"/>
        </w:rPr>
      </w:pPr>
    </w:p>
    <w:p w:rsidR="003460C9" w:rsidRPr="00C72B19" w:rsidRDefault="003460C9" w:rsidP="003460C9">
      <w:pPr>
        <w:spacing w:after="0" w:line="240" w:lineRule="auto"/>
        <w:ind w:firstLine="426"/>
        <w:jc w:val="center"/>
        <w:rPr>
          <w:rFonts w:ascii="Times New Roman" w:hAnsi="Times New Roman"/>
          <w:sz w:val="20"/>
          <w:szCs w:val="24"/>
        </w:rPr>
      </w:pPr>
      <w:r>
        <w:rPr>
          <w:rFonts w:ascii="Times New Roman" w:hAnsi="Times New Roman"/>
          <w:sz w:val="20"/>
          <w:szCs w:val="24"/>
        </w:rPr>
        <w:t>Рисунок</w:t>
      </w:r>
      <w:r w:rsidRPr="00C72B19">
        <w:rPr>
          <w:rFonts w:ascii="Times New Roman" w:hAnsi="Times New Roman"/>
          <w:sz w:val="20"/>
          <w:szCs w:val="24"/>
        </w:rPr>
        <w:t xml:space="preserve"> 1 – Тестовое изображение </w:t>
      </w:r>
      <w:r w:rsidRPr="00C72B19">
        <w:rPr>
          <w:rFonts w:ascii="Times New Roman" w:hAnsi="Times New Roman"/>
          <w:sz w:val="20"/>
          <w:szCs w:val="24"/>
          <w:lang w:val="en-US"/>
        </w:rPr>
        <w:t>Salinas</w:t>
      </w:r>
      <w:r w:rsidRPr="00C72B19">
        <w:rPr>
          <w:rFonts w:ascii="Times New Roman" w:hAnsi="Times New Roman"/>
          <w:sz w:val="20"/>
          <w:szCs w:val="24"/>
        </w:rPr>
        <w:t>:</w:t>
      </w:r>
    </w:p>
    <w:p w:rsidR="003460C9" w:rsidRPr="00C72B19" w:rsidRDefault="003460C9" w:rsidP="003460C9">
      <w:pPr>
        <w:spacing w:after="0" w:line="240" w:lineRule="auto"/>
        <w:ind w:firstLine="426"/>
        <w:jc w:val="center"/>
        <w:rPr>
          <w:rFonts w:ascii="Times New Roman" w:hAnsi="Times New Roman"/>
          <w:sz w:val="20"/>
          <w:szCs w:val="24"/>
        </w:rPr>
      </w:pPr>
      <w:r w:rsidRPr="00C72B19">
        <w:rPr>
          <w:rFonts w:ascii="Times New Roman" w:hAnsi="Times New Roman"/>
          <w:sz w:val="20"/>
          <w:szCs w:val="24"/>
        </w:rPr>
        <w:t>а) изображение слоя гиперспектора с использованием искусственной расцветки;</w:t>
      </w:r>
    </w:p>
    <w:p w:rsidR="003460C9" w:rsidRDefault="003460C9" w:rsidP="003460C9">
      <w:pPr>
        <w:spacing w:after="0" w:line="240" w:lineRule="auto"/>
        <w:ind w:firstLine="426"/>
        <w:jc w:val="center"/>
        <w:rPr>
          <w:rFonts w:ascii="Times New Roman" w:hAnsi="Times New Roman"/>
          <w:sz w:val="20"/>
          <w:szCs w:val="24"/>
        </w:rPr>
      </w:pPr>
      <w:r w:rsidRPr="00C72B19">
        <w:rPr>
          <w:rFonts w:ascii="Times New Roman" w:hAnsi="Times New Roman"/>
          <w:sz w:val="20"/>
          <w:szCs w:val="24"/>
        </w:rPr>
        <w:t>б) изображение, разбитое на классы</w:t>
      </w:r>
    </w:p>
    <w:p w:rsidR="003460C9" w:rsidRPr="005F7951" w:rsidRDefault="003460C9" w:rsidP="003460C9">
      <w:pPr>
        <w:spacing w:after="0" w:line="240" w:lineRule="auto"/>
        <w:ind w:firstLine="426"/>
        <w:jc w:val="center"/>
        <w:rPr>
          <w:rFonts w:ascii="Times New Roman" w:hAnsi="Times New Roman"/>
          <w:sz w:val="12"/>
          <w:szCs w:val="24"/>
        </w:rPr>
      </w:pP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 xml:space="preserve">Алгоритм применялся к распознаванию четвертого, пятого и одиннадцатого </w:t>
      </w:r>
      <w:r w:rsidRPr="005E718A">
        <w:rPr>
          <w:rFonts w:ascii="Times New Roman" w:hAnsi="Times New Roman"/>
          <w:sz w:val="24"/>
          <w:szCs w:val="24"/>
        </w:rPr>
        <w:t>классов (территория с грубовспаханными полями, гладкая поверхность земли, четырехнедельные листья са</w:t>
      </w:r>
      <w:r>
        <w:rPr>
          <w:rFonts w:ascii="Times New Roman" w:hAnsi="Times New Roman"/>
          <w:sz w:val="24"/>
          <w:szCs w:val="24"/>
        </w:rPr>
        <w:t>лата соответственно). На рисунке</w:t>
      </w:r>
      <w:r w:rsidRPr="005E718A">
        <w:rPr>
          <w:rFonts w:ascii="Times New Roman" w:hAnsi="Times New Roman"/>
          <w:sz w:val="24"/>
          <w:szCs w:val="24"/>
        </w:rPr>
        <w:t xml:space="preserve"> показано выделение пятого и одиннадцатого классов с отсечением 20% </w:t>
      </w:r>
      <w:r>
        <w:rPr>
          <w:rFonts w:ascii="Times New Roman" w:hAnsi="Times New Roman"/>
          <w:sz w:val="24"/>
          <w:szCs w:val="24"/>
        </w:rPr>
        <w:t>наименьших</w:t>
      </w:r>
      <w:r w:rsidRPr="005E718A">
        <w:rPr>
          <w:rFonts w:ascii="Times New Roman" w:hAnsi="Times New Roman"/>
          <w:sz w:val="24"/>
          <w:szCs w:val="24"/>
        </w:rPr>
        <w:t xml:space="preserve"> показателей сопряженности.</w:t>
      </w:r>
      <w:r>
        <w:rPr>
          <w:rFonts w:ascii="Times New Roman" w:hAnsi="Times New Roman"/>
          <w:sz w:val="24"/>
          <w:szCs w:val="24"/>
        </w:rPr>
        <w:t xml:space="preserve"> Из рисунка</w:t>
      </w:r>
      <w:r w:rsidRPr="005E718A">
        <w:rPr>
          <w:rFonts w:ascii="Times New Roman" w:hAnsi="Times New Roman"/>
          <w:sz w:val="24"/>
          <w:szCs w:val="24"/>
        </w:rPr>
        <w:t xml:space="preserve"> видно, что помимо своего класса распознаются еще и гиперпиксели из других классов, </w:t>
      </w:r>
      <w:r>
        <w:rPr>
          <w:rFonts w:ascii="Times New Roman" w:hAnsi="Times New Roman"/>
          <w:sz w:val="24"/>
          <w:szCs w:val="24"/>
        </w:rPr>
        <w:t>однако</w:t>
      </w:r>
      <w:r w:rsidRPr="005E718A">
        <w:rPr>
          <w:rFonts w:ascii="Times New Roman" w:hAnsi="Times New Roman"/>
          <w:sz w:val="24"/>
          <w:szCs w:val="24"/>
        </w:rPr>
        <w:t xml:space="preserve"> их немного.</w:t>
      </w:r>
    </w:p>
    <w:p w:rsidR="003460C9" w:rsidRPr="006F658D" w:rsidRDefault="003460C9" w:rsidP="003460C9">
      <w:pPr>
        <w:spacing w:after="0" w:line="240" w:lineRule="auto"/>
        <w:ind w:firstLine="426"/>
        <w:jc w:val="both"/>
        <w:rPr>
          <w:rFonts w:ascii="Times New Roman" w:hAnsi="Times New Roman"/>
          <w:sz w:val="12"/>
          <w:szCs w:val="24"/>
        </w:rPr>
      </w:pPr>
    </w:p>
    <w:p w:rsidR="003460C9" w:rsidRDefault="003460C9" w:rsidP="003460C9">
      <w:pPr>
        <w:spacing w:after="0" w:line="240" w:lineRule="auto"/>
        <w:ind w:firstLine="426"/>
        <w:jc w:val="center"/>
        <w:rPr>
          <w:rFonts w:ascii="Times New Roman" w:hAnsi="Times New Roman"/>
          <w:sz w:val="24"/>
          <w:szCs w:val="24"/>
        </w:rPr>
      </w:pPr>
      <w:r w:rsidRPr="005E718A">
        <w:rPr>
          <w:rFonts w:ascii="Times New Roman" w:hAnsi="Times New Roman"/>
          <w:noProof/>
          <w:sz w:val="24"/>
          <w:szCs w:val="24"/>
          <w:lang w:eastAsia="ru-RU"/>
        </w:rPr>
        <w:drawing>
          <wp:inline distT="0" distB="0" distL="0" distR="0">
            <wp:extent cx="1590563" cy="3752850"/>
            <wp:effectExtent l="19050" t="0" r="0" b="0"/>
            <wp:docPr id="115" name="Рисунок 9" descr="5 class, 20 percent, 2678 vectors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class, 20 percent, 2678 vectors (500).png"/>
                    <pic:cNvPicPr/>
                  </pic:nvPicPr>
                  <pic:blipFill>
                    <a:blip r:embed="rId3989" cstate="print"/>
                    <a:stretch>
                      <a:fillRect/>
                    </a:stretch>
                  </pic:blipFill>
                  <pic:spPr>
                    <a:xfrm>
                      <a:off x="0" y="0"/>
                      <a:ext cx="1594191" cy="3761410"/>
                    </a:xfrm>
                    <a:prstGeom prst="rect">
                      <a:avLst/>
                    </a:prstGeom>
                  </pic:spPr>
                </pic:pic>
              </a:graphicData>
            </a:graphic>
          </wp:inline>
        </w:drawing>
      </w:r>
      <w:r>
        <w:rPr>
          <w:rFonts w:ascii="Times New Roman" w:hAnsi="Times New Roman"/>
          <w:sz w:val="24"/>
          <w:szCs w:val="24"/>
        </w:rPr>
        <w:tab/>
      </w:r>
      <w:r w:rsidRPr="005E718A">
        <w:rPr>
          <w:rFonts w:ascii="Times New Roman" w:hAnsi="Times New Roman"/>
          <w:noProof/>
          <w:sz w:val="24"/>
          <w:szCs w:val="24"/>
          <w:lang w:eastAsia="ru-RU"/>
        </w:rPr>
        <w:drawing>
          <wp:inline distT="0" distB="0" distL="0" distR="0">
            <wp:extent cx="1590357" cy="3765078"/>
            <wp:effectExtent l="19050" t="0" r="0" b="0"/>
            <wp:docPr id="116" name="Рисунок 10" descr="11 class, 20 percent, 1068 vectors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class, 20 percent, 1068 vectors (500).png"/>
                    <pic:cNvPicPr/>
                  </pic:nvPicPr>
                  <pic:blipFill>
                    <a:blip r:embed="rId3990" cstate="print"/>
                    <a:stretch>
                      <a:fillRect/>
                    </a:stretch>
                  </pic:blipFill>
                  <pic:spPr>
                    <a:xfrm>
                      <a:off x="0" y="0"/>
                      <a:ext cx="1590014" cy="3764265"/>
                    </a:xfrm>
                    <a:prstGeom prst="rect">
                      <a:avLst/>
                    </a:prstGeom>
                  </pic:spPr>
                </pic:pic>
              </a:graphicData>
            </a:graphic>
          </wp:inline>
        </w:drawing>
      </w:r>
    </w:p>
    <w:p w:rsidR="003460C9" w:rsidRPr="005F7951" w:rsidRDefault="003460C9" w:rsidP="003460C9">
      <w:pPr>
        <w:spacing w:after="0" w:line="240" w:lineRule="auto"/>
        <w:ind w:firstLine="426"/>
        <w:jc w:val="center"/>
        <w:rPr>
          <w:rFonts w:ascii="Times New Roman" w:hAnsi="Times New Roman"/>
          <w:sz w:val="12"/>
          <w:szCs w:val="24"/>
        </w:rPr>
      </w:pPr>
    </w:p>
    <w:p w:rsidR="003460C9" w:rsidRPr="00C72B19" w:rsidRDefault="003460C9" w:rsidP="003460C9">
      <w:pPr>
        <w:spacing w:after="0" w:line="240" w:lineRule="auto"/>
        <w:ind w:firstLine="426"/>
        <w:jc w:val="center"/>
        <w:rPr>
          <w:rFonts w:ascii="Times New Roman" w:hAnsi="Times New Roman"/>
          <w:sz w:val="20"/>
          <w:szCs w:val="24"/>
        </w:rPr>
      </w:pPr>
      <w:r>
        <w:rPr>
          <w:rFonts w:ascii="Times New Roman" w:hAnsi="Times New Roman"/>
          <w:sz w:val="20"/>
          <w:szCs w:val="24"/>
        </w:rPr>
        <w:t>Рисунок</w:t>
      </w:r>
      <w:r w:rsidRPr="00C72B19">
        <w:rPr>
          <w:rFonts w:ascii="Times New Roman" w:hAnsi="Times New Roman"/>
          <w:sz w:val="20"/>
          <w:szCs w:val="24"/>
        </w:rPr>
        <w:t xml:space="preserve"> 2 –Выделение 5 и 11 классов соответственно</w:t>
      </w:r>
    </w:p>
    <w:p w:rsidR="003460C9" w:rsidRPr="00C72B19" w:rsidRDefault="003460C9" w:rsidP="003460C9">
      <w:pPr>
        <w:spacing w:after="0" w:line="240" w:lineRule="auto"/>
        <w:ind w:firstLine="426"/>
        <w:jc w:val="center"/>
        <w:rPr>
          <w:rFonts w:ascii="Times New Roman" w:hAnsi="Times New Roman"/>
          <w:sz w:val="12"/>
          <w:szCs w:val="12"/>
        </w:rPr>
      </w:pPr>
    </w:p>
    <w:p w:rsidR="003460C9" w:rsidRDefault="003460C9" w:rsidP="003460C9">
      <w:pPr>
        <w:spacing w:after="0" w:line="240" w:lineRule="auto"/>
        <w:ind w:firstLine="709"/>
        <w:jc w:val="both"/>
        <w:rPr>
          <w:rFonts w:ascii="Times New Roman" w:hAnsi="Times New Roman"/>
          <w:sz w:val="24"/>
          <w:szCs w:val="24"/>
        </w:rPr>
      </w:pPr>
      <w:r w:rsidRPr="005E718A">
        <w:rPr>
          <w:rFonts w:ascii="Times New Roman" w:hAnsi="Times New Roman"/>
          <w:sz w:val="24"/>
          <w:szCs w:val="24"/>
        </w:rPr>
        <w:lastRenderedPageBreak/>
        <w:t xml:space="preserve">На </w:t>
      </w:r>
      <w:r>
        <w:rPr>
          <w:rFonts w:ascii="Times New Roman" w:hAnsi="Times New Roman"/>
          <w:sz w:val="24"/>
          <w:szCs w:val="24"/>
        </w:rPr>
        <w:t>рисунках</w:t>
      </w:r>
      <w:r w:rsidRPr="005E718A">
        <w:rPr>
          <w:rFonts w:ascii="Times New Roman" w:hAnsi="Times New Roman"/>
          <w:sz w:val="24"/>
          <w:szCs w:val="24"/>
        </w:rPr>
        <w:t xml:space="preserve"> 3</w:t>
      </w:r>
      <w:r>
        <w:rPr>
          <w:rFonts w:ascii="Times New Roman" w:hAnsi="Times New Roman"/>
          <w:sz w:val="24"/>
          <w:szCs w:val="24"/>
        </w:rPr>
        <w:t>а, 3б</w:t>
      </w:r>
      <w:r w:rsidRPr="005E718A">
        <w:rPr>
          <w:rFonts w:ascii="Times New Roman" w:hAnsi="Times New Roman"/>
          <w:sz w:val="24"/>
          <w:szCs w:val="24"/>
        </w:rPr>
        <w:t xml:space="preserve"> приведен пример с выделением четвертого класса с выбором различного минимального порога по показателю сопряженности.</w:t>
      </w:r>
      <w:r>
        <w:rPr>
          <w:rFonts w:ascii="Times New Roman" w:hAnsi="Times New Roman"/>
          <w:sz w:val="24"/>
          <w:szCs w:val="24"/>
        </w:rPr>
        <w:t xml:space="preserve">  Из </w:t>
      </w:r>
      <w:r w:rsidRPr="005E718A">
        <w:rPr>
          <w:rFonts w:ascii="Times New Roman" w:hAnsi="Times New Roman"/>
          <w:sz w:val="24"/>
          <w:szCs w:val="24"/>
        </w:rPr>
        <w:t>рисунк</w:t>
      </w:r>
      <w:r>
        <w:rPr>
          <w:rFonts w:ascii="Times New Roman" w:hAnsi="Times New Roman"/>
          <w:sz w:val="24"/>
          <w:szCs w:val="24"/>
        </w:rPr>
        <w:t xml:space="preserve">ов </w:t>
      </w:r>
      <w:r w:rsidRPr="005E718A">
        <w:rPr>
          <w:rFonts w:ascii="Times New Roman" w:hAnsi="Times New Roman"/>
          <w:sz w:val="24"/>
          <w:szCs w:val="24"/>
        </w:rPr>
        <w:t xml:space="preserve">видно, что от выбора минимального порога сильно зависит </w:t>
      </w:r>
      <w:r>
        <w:rPr>
          <w:rFonts w:ascii="Times New Roman" w:hAnsi="Times New Roman"/>
          <w:sz w:val="24"/>
          <w:szCs w:val="24"/>
        </w:rPr>
        <w:t>количество ошибок распознавания не своего класса. При выборе большего минимального порога повышается качества распознавания своего класса.</w:t>
      </w:r>
    </w:p>
    <w:p w:rsidR="003460C9" w:rsidRPr="006F658D" w:rsidRDefault="003460C9" w:rsidP="003460C9">
      <w:pPr>
        <w:spacing w:after="0" w:line="240" w:lineRule="auto"/>
        <w:ind w:firstLine="426"/>
        <w:jc w:val="both"/>
        <w:rPr>
          <w:rFonts w:ascii="Times New Roman" w:hAnsi="Times New Roman"/>
          <w:sz w:val="12"/>
          <w:szCs w:val="24"/>
        </w:rPr>
      </w:pPr>
    </w:p>
    <w:p w:rsidR="003460C9" w:rsidRPr="005E718A" w:rsidRDefault="003460C9" w:rsidP="003460C9">
      <w:pPr>
        <w:spacing w:after="0" w:line="240" w:lineRule="auto"/>
        <w:ind w:firstLine="426"/>
        <w:jc w:val="center"/>
        <w:rPr>
          <w:rFonts w:ascii="Times New Roman" w:hAnsi="Times New Roman"/>
          <w:sz w:val="24"/>
          <w:szCs w:val="24"/>
        </w:rPr>
      </w:pPr>
      <w:r w:rsidRPr="005E718A">
        <w:rPr>
          <w:rFonts w:ascii="Times New Roman" w:hAnsi="Times New Roman"/>
          <w:noProof/>
          <w:sz w:val="24"/>
          <w:szCs w:val="24"/>
          <w:lang w:eastAsia="ru-RU"/>
        </w:rPr>
        <w:drawing>
          <wp:inline distT="0" distB="0" distL="0" distR="0">
            <wp:extent cx="1514475" cy="3559365"/>
            <wp:effectExtent l="19050" t="0" r="9525" b="0"/>
            <wp:docPr id="118" name="Рисунок 11" descr="4 class, 0 percent (min), 1394 vectors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lass, 0 percent (min), 1394 vectors (500).png"/>
                    <pic:cNvPicPr/>
                  </pic:nvPicPr>
                  <pic:blipFill>
                    <a:blip r:embed="rId3991" cstate="print"/>
                    <a:stretch>
                      <a:fillRect/>
                    </a:stretch>
                  </pic:blipFill>
                  <pic:spPr>
                    <a:xfrm>
                      <a:off x="0" y="0"/>
                      <a:ext cx="1515087" cy="3560804"/>
                    </a:xfrm>
                    <a:prstGeom prst="rect">
                      <a:avLst/>
                    </a:prstGeom>
                  </pic:spPr>
                </pic:pic>
              </a:graphicData>
            </a:graphic>
          </wp:inline>
        </w:drawing>
      </w:r>
      <w:r>
        <w:rPr>
          <w:rFonts w:ascii="Times New Roman" w:hAnsi="Times New Roman"/>
          <w:sz w:val="24"/>
          <w:szCs w:val="24"/>
        </w:rPr>
        <w:tab/>
      </w:r>
      <w:r w:rsidRPr="005E718A">
        <w:rPr>
          <w:rFonts w:ascii="Times New Roman" w:hAnsi="Times New Roman"/>
          <w:noProof/>
          <w:sz w:val="24"/>
          <w:szCs w:val="24"/>
          <w:lang w:eastAsia="ru-RU"/>
        </w:rPr>
        <w:drawing>
          <wp:inline distT="0" distB="0" distL="0" distR="0">
            <wp:extent cx="1516928" cy="3574609"/>
            <wp:effectExtent l="19050" t="0" r="7072" b="0"/>
            <wp:docPr id="119" name="Рисунок 12" descr="4 class, 2 percent (min), 1394 vectors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lass, 2 percent (min), 1394 vectors (500).png"/>
                    <pic:cNvPicPr/>
                  </pic:nvPicPr>
                  <pic:blipFill>
                    <a:blip r:embed="rId3992" cstate="print"/>
                    <a:stretch>
                      <a:fillRect/>
                    </a:stretch>
                  </pic:blipFill>
                  <pic:spPr>
                    <a:xfrm>
                      <a:off x="0" y="0"/>
                      <a:ext cx="1524188" cy="3591716"/>
                    </a:xfrm>
                    <a:prstGeom prst="rect">
                      <a:avLst/>
                    </a:prstGeom>
                  </pic:spPr>
                </pic:pic>
              </a:graphicData>
            </a:graphic>
          </wp:inline>
        </w:drawing>
      </w:r>
    </w:p>
    <w:p w:rsidR="003460C9" w:rsidRDefault="003460C9" w:rsidP="003460C9">
      <w:pPr>
        <w:spacing w:after="0" w:line="240" w:lineRule="auto"/>
        <w:ind w:firstLine="426"/>
        <w:jc w:val="center"/>
        <w:rPr>
          <w:rFonts w:ascii="Times New Roman" w:hAnsi="Times New Roman"/>
          <w:sz w:val="24"/>
          <w:szCs w:val="24"/>
        </w:rPr>
      </w:pPr>
      <w:r w:rsidRPr="005E718A">
        <w:rPr>
          <w:rFonts w:ascii="Times New Roman" w:hAnsi="Times New Roman"/>
          <w:sz w:val="24"/>
          <w:szCs w:val="24"/>
        </w:rPr>
        <w:t xml:space="preserve">а) </w:t>
      </w:r>
      <w:r w:rsidRPr="005E718A">
        <w:rPr>
          <w:rFonts w:ascii="Times New Roman" w:hAnsi="Times New Roman"/>
          <w:sz w:val="24"/>
          <w:szCs w:val="24"/>
        </w:rPr>
        <w:tab/>
      </w:r>
      <w:r w:rsidRPr="005E718A">
        <w:rPr>
          <w:rFonts w:ascii="Times New Roman" w:hAnsi="Times New Roman"/>
          <w:sz w:val="24"/>
          <w:szCs w:val="24"/>
        </w:rPr>
        <w:tab/>
      </w:r>
      <w:r w:rsidRPr="005E718A">
        <w:rPr>
          <w:rFonts w:ascii="Times New Roman" w:hAnsi="Times New Roman"/>
          <w:sz w:val="24"/>
          <w:szCs w:val="24"/>
        </w:rPr>
        <w:tab/>
      </w:r>
      <w:r w:rsidRPr="005E718A">
        <w:rPr>
          <w:rFonts w:ascii="Times New Roman" w:hAnsi="Times New Roman"/>
          <w:sz w:val="24"/>
          <w:szCs w:val="24"/>
        </w:rPr>
        <w:tab/>
      </w:r>
      <w:r w:rsidRPr="005E718A">
        <w:rPr>
          <w:rFonts w:ascii="Times New Roman" w:hAnsi="Times New Roman"/>
          <w:sz w:val="24"/>
          <w:szCs w:val="24"/>
        </w:rPr>
        <w:tab/>
        <w:t>б)</w:t>
      </w:r>
    </w:p>
    <w:p w:rsidR="003460C9" w:rsidRPr="005F7951" w:rsidRDefault="003460C9" w:rsidP="003460C9">
      <w:pPr>
        <w:spacing w:after="0" w:line="240" w:lineRule="auto"/>
        <w:ind w:firstLine="426"/>
        <w:jc w:val="center"/>
        <w:rPr>
          <w:rFonts w:ascii="Times New Roman" w:hAnsi="Times New Roman"/>
          <w:sz w:val="12"/>
          <w:szCs w:val="24"/>
        </w:rPr>
      </w:pPr>
    </w:p>
    <w:p w:rsidR="003460C9" w:rsidRPr="00C72B19" w:rsidRDefault="003460C9" w:rsidP="003460C9">
      <w:pPr>
        <w:spacing w:after="0" w:line="240" w:lineRule="auto"/>
        <w:ind w:firstLine="426"/>
        <w:jc w:val="center"/>
        <w:rPr>
          <w:rFonts w:ascii="Times New Roman" w:hAnsi="Times New Roman"/>
          <w:sz w:val="20"/>
          <w:szCs w:val="24"/>
        </w:rPr>
      </w:pPr>
      <w:r>
        <w:rPr>
          <w:rFonts w:ascii="Times New Roman" w:hAnsi="Times New Roman"/>
          <w:sz w:val="20"/>
          <w:szCs w:val="24"/>
        </w:rPr>
        <w:t>Рисунок</w:t>
      </w:r>
      <w:r w:rsidRPr="00C72B19">
        <w:rPr>
          <w:rFonts w:ascii="Times New Roman" w:hAnsi="Times New Roman"/>
          <w:sz w:val="20"/>
          <w:szCs w:val="24"/>
        </w:rPr>
        <w:t xml:space="preserve"> 3 – Выделение четвертого класса:</w:t>
      </w:r>
    </w:p>
    <w:p w:rsidR="003460C9" w:rsidRPr="00C72B19" w:rsidRDefault="003460C9" w:rsidP="003460C9">
      <w:pPr>
        <w:spacing w:after="0" w:line="240" w:lineRule="auto"/>
        <w:ind w:firstLine="426"/>
        <w:jc w:val="center"/>
        <w:rPr>
          <w:rFonts w:ascii="Times New Roman" w:hAnsi="Times New Roman"/>
          <w:sz w:val="20"/>
          <w:szCs w:val="24"/>
        </w:rPr>
      </w:pPr>
      <w:r w:rsidRPr="00C72B19">
        <w:rPr>
          <w:rFonts w:ascii="Times New Roman" w:hAnsi="Times New Roman"/>
          <w:sz w:val="20"/>
          <w:szCs w:val="24"/>
        </w:rPr>
        <w:t>а) с выбором минимального порога в 0%;</w:t>
      </w:r>
    </w:p>
    <w:p w:rsidR="003460C9" w:rsidRDefault="003460C9" w:rsidP="003460C9">
      <w:pPr>
        <w:spacing w:after="0" w:line="240" w:lineRule="auto"/>
        <w:ind w:firstLine="426"/>
        <w:jc w:val="center"/>
        <w:rPr>
          <w:rFonts w:ascii="Times New Roman" w:hAnsi="Times New Roman"/>
          <w:sz w:val="20"/>
          <w:szCs w:val="24"/>
        </w:rPr>
      </w:pPr>
      <w:r w:rsidRPr="00C72B19">
        <w:rPr>
          <w:rFonts w:ascii="Times New Roman" w:hAnsi="Times New Roman"/>
          <w:sz w:val="20"/>
          <w:szCs w:val="24"/>
        </w:rPr>
        <w:t>б) с выбором минимального порога в 2%</w:t>
      </w:r>
    </w:p>
    <w:p w:rsidR="003460C9" w:rsidRPr="005F7951" w:rsidRDefault="003460C9" w:rsidP="003460C9">
      <w:pPr>
        <w:spacing w:after="0" w:line="240" w:lineRule="auto"/>
        <w:ind w:firstLine="426"/>
        <w:jc w:val="center"/>
        <w:rPr>
          <w:rFonts w:ascii="Times New Roman" w:hAnsi="Times New Roman"/>
          <w:sz w:val="12"/>
          <w:szCs w:val="24"/>
        </w:rPr>
      </w:pPr>
    </w:p>
    <w:p w:rsidR="003460C9" w:rsidRPr="005E718A" w:rsidRDefault="003460C9" w:rsidP="003460C9">
      <w:pPr>
        <w:spacing w:after="0" w:line="240" w:lineRule="auto"/>
        <w:jc w:val="both"/>
        <w:rPr>
          <w:rFonts w:ascii="Times New Roman" w:hAnsi="Times New Roman"/>
          <w:sz w:val="24"/>
          <w:szCs w:val="24"/>
        </w:rPr>
      </w:pPr>
    </w:p>
    <w:p w:rsidR="003460C9" w:rsidRPr="00E330FF" w:rsidRDefault="003460C9" w:rsidP="003460C9">
      <w:pPr>
        <w:spacing w:after="0" w:line="240" w:lineRule="auto"/>
        <w:ind w:firstLine="709"/>
        <w:jc w:val="both"/>
        <w:rPr>
          <w:rFonts w:ascii="Times New Roman" w:hAnsi="Times New Roman"/>
          <w:b/>
          <w:sz w:val="24"/>
          <w:szCs w:val="24"/>
        </w:rPr>
      </w:pPr>
      <w:r w:rsidRPr="00E330FF">
        <w:rPr>
          <w:rFonts w:ascii="Times New Roman" w:hAnsi="Times New Roman"/>
          <w:b/>
          <w:sz w:val="24"/>
          <w:szCs w:val="24"/>
        </w:rPr>
        <w:t>Заключение</w:t>
      </w:r>
    </w:p>
    <w:p w:rsidR="003460C9" w:rsidRDefault="003460C9" w:rsidP="003460C9">
      <w:pPr>
        <w:autoSpaceDE w:val="0"/>
        <w:autoSpaceDN w:val="0"/>
        <w:adjustRightInd w:val="0"/>
        <w:spacing w:after="0" w:line="240" w:lineRule="auto"/>
        <w:ind w:firstLine="709"/>
        <w:jc w:val="both"/>
        <w:rPr>
          <w:rFonts w:ascii="Times New Roman" w:hAnsi="Times New Roman"/>
          <w:color w:val="000000"/>
          <w:sz w:val="24"/>
          <w:szCs w:val="24"/>
          <w:shd w:val="clear" w:color="auto" w:fill="FFFFFF"/>
        </w:rPr>
      </w:pPr>
      <w:r w:rsidRPr="005E718A">
        <w:rPr>
          <w:rFonts w:ascii="Times New Roman" w:hAnsi="Times New Roman"/>
          <w:color w:val="000000"/>
          <w:sz w:val="24"/>
          <w:szCs w:val="24"/>
          <w:shd w:val="clear" w:color="auto" w:fill="FFFFFF"/>
        </w:rPr>
        <w:t xml:space="preserve">Выбор подходящей опорной плоскости в приведенном алгоритме </w:t>
      </w:r>
      <w:r>
        <w:rPr>
          <w:rFonts w:ascii="Times New Roman" w:hAnsi="Times New Roman"/>
          <w:color w:val="000000"/>
          <w:sz w:val="24"/>
          <w:szCs w:val="24"/>
          <w:shd w:val="clear" w:color="auto" w:fill="FFFFFF"/>
        </w:rPr>
        <w:t>имеет достаточно высокую вычислительную сложность. Качество распознавания</w:t>
      </w:r>
      <w:r w:rsidRPr="005E718A">
        <w:rPr>
          <w:rFonts w:ascii="Times New Roman" w:hAnsi="Times New Roman"/>
          <w:color w:val="000000"/>
          <w:sz w:val="24"/>
          <w:szCs w:val="24"/>
          <w:shd w:val="clear" w:color="auto" w:fill="FFFFFF"/>
        </w:rPr>
        <w:t xml:space="preserve"> зависит от выбора минимального порога по показа</w:t>
      </w:r>
      <w:r>
        <w:rPr>
          <w:rFonts w:ascii="Times New Roman" w:hAnsi="Times New Roman"/>
          <w:color w:val="000000"/>
          <w:sz w:val="24"/>
          <w:szCs w:val="24"/>
          <w:shd w:val="clear" w:color="auto" w:fill="FFFFFF"/>
        </w:rPr>
        <w:t>телю сопряженности</w:t>
      </w:r>
      <w:r w:rsidRPr="005E718A">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При выборе</w:t>
      </w:r>
      <w:r w:rsidRPr="005E718A">
        <w:rPr>
          <w:rFonts w:ascii="Times New Roman" w:hAnsi="Times New Roman"/>
          <w:color w:val="000000"/>
          <w:sz w:val="24"/>
          <w:szCs w:val="24"/>
          <w:shd w:val="clear" w:color="auto" w:fill="FFFFFF"/>
        </w:rPr>
        <w:t xml:space="preserve"> мал</w:t>
      </w:r>
      <w:r>
        <w:rPr>
          <w:rFonts w:ascii="Times New Roman" w:hAnsi="Times New Roman"/>
          <w:color w:val="000000"/>
          <w:sz w:val="24"/>
          <w:szCs w:val="24"/>
          <w:shd w:val="clear" w:color="auto" w:fill="FFFFFF"/>
        </w:rPr>
        <w:t xml:space="preserve">ой величины </w:t>
      </w:r>
      <w:r w:rsidRPr="005E718A">
        <w:rPr>
          <w:rFonts w:ascii="Times New Roman" w:hAnsi="Times New Roman"/>
          <w:color w:val="000000"/>
          <w:sz w:val="24"/>
          <w:szCs w:val="24"/>
          <w:shd w:val="clear" w:color="auto" w:fill="FFFFFF"/>
        </w:rPr>
        <w:t>порог</w:t>
      </w:r>
      <w:r>
        <w:rPr>
          <w:rFonts w:ascii="Times New Roman" w:hAnsi="Times New Roman"/>
          <w:color w:val="000000"/>
          <w:sz w:val="24"/>
          <w:szCs w:val="24"/>
          <w:shd w:val="clear" w:color="auto" w:fill="FFFFFF"/>
        </w:rPr>
        <w:t xml:space="preserve">а возрастает число ошибок, связанных с распознавания «не своих» </w:t>
      </w:r>
      <w:r w:rsidRPr="005E718A">
        <w:rPr>
          <w:rFonts w:ascii="Times New Roman" w:hAnsi="Times New Roman"/>
          <w:color w:val="000000"/>
          <w:sz w:val="24"/>
          <w:szCs w:val="24"/>
          <w:shd w:val="clear" w:color="auto" w:fill="FFFFFF"/>
        </w:rPr>
        <w:t>гиперпиксел</w:t>
      </w:r>
      <w:r>
        <w:rPr>
          <w:rFonts w:ascii="Times New Roman" w:hAnsi="Times New Roman"/>
          <w:color w:val="000000"/>
          <w:sz w:val="24"/>
          <w:szCs w:val="24"/>
          <w:shd w:val="clear" w:color="auto" w:fill="FFFFFF"/>
        </w:rPr>
        <w:t>ей</w:t>
      </w:r>
      <w:r w:rsidRPr="005E718A">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Е</w:t>
      </w:r>
      <w:r w:rsidRPr="005E718A">
        <w:rPr>
          <w:rFonts w:ascii="Times New Roman" w:hAnsi="Times New Roman"/>
          <w:color w:val="000000"/>
          <w:sz w:val="24"/>
          <w:szCs w:val="24"/>
          <w:shd w:val="clear" w:color="auto" w:fill="FFFFFF"/>
        </w:rPr>
        <w:t>сли увеличивать порог, то теряе</w:t>
      </w:r>
      <w:r>
        <w:rPr>
          <w:rFonts w:ascii="Times New Roman" w:hAnsi="Times New Roman"/>
          <w:color w:val="000000"/>
          <w:sz w:val="24"/>
          <w:szCs w:val="24"/>
          <w:shd w:val="clear" w:color="auto" w:fill="FFFFFF"/>
        </w:rPr>
        <w:t>тся</w:t>
      </w:r>
      <w:r w:rsidRPr="005E718A">
        <w:rPr>
          <w:rFonts w:ascii="Times New Roman" w:hAnsi="Times New Roman"/>
          <w:color w:val="000000"/>
          <w:sz w:val="24"/>
          <w:szCs w:val="24"/>
          <w:shd w:val="clear" w:color="auto" w:fill="FFFFFF"/>
        </w:rPr>
        <w:t xml:space="preserve"> часть точек из распознаваемого класса.</w:t>
      </w:r>
    </w:p>
    <w:p w:rsidR="003460C9" w:rsidRPr="005E718A" w:rsidRDefault="003460C9" w:rsidP="003460C9">
      <w:pPr>
        <w:spacing w:after="0" w:line="240" w:lineRule="auto"/>
        <w:ind w:firstLine="426"/>
        <w:jc w:val="both"/>
        <w:rPr>
          <w:rFonts w:ascii="Times New Roman" w:hAnsi="Times New Roman"/>
          <w:b/>
          <w:i/>
          <w:sz w:val="24"/>
          <w:szCs w:val="24"/>
        </w:rPr>
      </w:pPr>
    </w:p>
    <w:p w:rsidR="003460C9" w:rsidRPr="00E330FF" w:rsidRDefault="003460C9" w:rsidP="003460C9">
      <w:pPr>
        <w:spacing w:after="0" w:line="240" w:lineRule="auto"/>
        <w:ind w:firstLine="709"/>
        <w:jc w:val="both"/>
        <w:rPr>
          <w:rFonts w:ascii="Times New Roman" w:hAnsi="Times New Roman"/>
          <w:b/>
          <w:sz w:val="20"/>
          <w:szCs w:val="24"/>
        </w:rPr>
      </w:pPr>
      <w:r w:rsidRPr="00E330FF">
        <w:rPr>
          <w:rFonts w:ascii="Times New Roman" w:hAnsi="Times New Roman"/>
          <w:b/>
          <w:sz w:val="20"/>
          <w:szCs w:val="24"/>
        </w:rPr>
        <w:t>Литература</w:t>
      </w:r>
    </w:p>
    <w:p w:rsidR="003460C9" w:rsidRPr="00C72B19" w:rsidRDefault="003460C9" w:rsidP="003460C9">
      <w:pPr>
        <w:tabs>
          <w:tab w:val="left" w:pos="993"/>
        </w:tabs>
        <w:autoSpaceDE w:val="0"/>
        <w:autoSpaceDN w:val="0"/>
        <w:adjustRightInd w:val="0"/>
        <w:spacing w:after="0" w:line="240" w:lineRule="auto"/>
        <w:ind w:firstLine="709"/>
        <w:rPr>
          <w:rFonts w:ascii="Times New Roman" w:hAnsi="Times New Roman"/>
          <w:sz w:val="20"/>
          <w:szCs w:val="24"/>
        </w:rPr>
      </w:pPr>
      <w:r w:rsidRPr="00C72B19">
        <w:rPr>
          <w:rFonts w:ascii="Times New Roman" w:hAnsi="Times New Roman"/>
          <w:sz w:val="20"/>
          <w:szCs w:val="24"/>
        </w:rPr>
        <w:t>1.</w:t>
      </w:r>
      <w:r>
        <w:rPr>
          <w:rFonts w:ascii="Times New Roman" w:hAnsi="Times New Roman"/>
          <w:sz w:val="20"/>
          <w:szCs w:val="24"/>
        </w:rPr>
        <w:tab/>
      </w:r>
      <w:r w:rsidRPr="00C72B19">
        <w:rPr>
          <w:rFonts w:ascii="Times New Roman" w:hAnsi="Times New Roman"/>
          <w:b/>
          <w:bCs/>
          <w:sz w:val="20"/>
          <w:szCs w:val="24"/>
        </w:rPr>
        <w:t xml:space="preserve">Шовенгердт, Р.А. </w:t>
      </w:r>
      <w:r w:rsidRPr="00C72B19">
        <w:rPr>
          <w:rFonts w:ascii="Times New Roman" w:hAnsi="Times New Roman"/>
          <w:sz w:val="20"/>
          <w:szCs w:val="24"/>
        </w:rPr>
        <w:t>Дистанционное зондирование. Модели и методы обработки изображений / Р.А. Шовенгердт. – М.: Техносфера, 2010. – 560 с. – ISBN 978-5-94836-244-</w:t>
      </w:r>
    </w:p>
    <w:p w:rsidR="003460C9" w:rsidRPr="00C72B19" w:rsidRDefault="003460C9" w:rsidP="003460C9">
      <w:pPr>
        <w:tabs>
          <w:tab w:val="left" w:pos="993"/>
        </w:tabs>
        <w:autoSpaceDE w:val="0"/>
        <w:autoSpaceDN w:val="0"/>
        <w:adjustRightInd w:val="0"/>
        <w:spacing w:after="0" w:line="240" w:lineRule="auto"/>
        <w:ind w:firstLine="709"/>
        <w:rPr>
          <w:rFonts w:ascii="Times New Roman" w:eastAsia="TimesNewRomanPSMT" w:hAnsi="Times New Roman"/>
          <w:sz w:val="20"/>
          <w:szCs w:val="24"/>
          <w:lang w:val="en-US"/>
        </w:rPr>
      </w:pPr>
      <w:r w:rsidRPr="00C72B19">
        <w:rPr>
          <w:rFonts w:ascii="Times New Roman" w:hAnsi="Times New Roman"/>
          <w:sz w:val="20"/>
          <w:szCs w:val="24"/>
        </w:rPr>
        <w:t>2.</w:t>
      </w:r>
      <w:r>
        <w:rPr>
          <w:rFonts w:ascii="Times New Roman" w:hAnsi="Times New Roman"/>
          <w:sz w:val="20"/>
          <w:szCs w:val="24"/>
        </w:rPr>
        <w:tab/>
      </w:r>
      <w:r w:rsidRPr="00C72B19">
        <w:rPr>
          <w:rFonts w:ascii="Times New Roman" w:hAnsi="Times New Roman"/>
          <w:b/>
          <w:color w:val="000000"/>
          <w:sz w:val="20"/>
          <w:szCs w:val="24"/>
          <w:shd w:val="clear" w:color="auto" w:fill="FFFFFF"/>
        </w:rPr>
        <w:t xml:space="preserve">Жердев Д.А., Казанский Н.Л., Фурсов В.А. </w:t>
      </w:r>
      <w:r w:rsidRPr="00C72B19">
        <w:rPr>
          <w:rFonts w:ascii="Times New Roman" w:hAnsi="Times New Roman"/>
          <w:color w:val="000000"/>
          <w:sz w:val="20"/>
          <w:szCs w:val="24"/>
          <w:shd w:val="clear" w:color="auto" w:fill="FFFFFF"/>
        </w:rPr>
        <w:t>Распознавание объектов по диаграммам рассеяния электромагнитного излучения на основе метода опорных подпространств</w:t>
      </w:r>
      <w:r w:rsidRPr="00C72B19">
        <w:rPr>
          <w:rFonts w:ascii="Times New Roman" w:hAnsi="Times New Roman"/>
          <w:b/>
          <w:color w:val="000000"/>
          <w:sz w:val="20"/>
          <w:szCs w:val="24"/>
          <w:shd w:val="clear" w:color="auto" w:fill="FFFFFF"/>
        </w:rPr>
        <w:t xml:space="preserve"> // </w:t>
      </w:r>
      <w:r w:rsidRPr="00C72B19">
        <w:rPr>
          <w:rFonts w:ascii="Times New Roman" w:hAnsi="Times New Roman"/>
          <w:color w:val="000000"/>
          <w:sz w:val="20"/>
          <w:szCs w:val="24"/>
          <w:shd w:val="clear" w:color="auto" w:fill="FFFFFF"/>
        </w:rPr>
        <w:t xml:space="preserve">Компьютерная оптика. – 2014. – № 38. – С. 503-510. </w:t>
      </w:r>
      <w:r w:rsidRPr="0022231D">
        <w:rPr>
          <w:rFonts w:ascii="Times New Roman" w:hAnsi="Times New Roman"/>
          <w:color w:val="000000"/>
          <w:sz w:val="20"/>
          <w:szCs w:val="24"/>
          <w:shd w:val="clear" w:color="auto" w:fill="FFFFFF"/>
          <w:lang w:val="en-US"/>
        </w:rPr>
        <w:t>ISSN 0134-2452.</w:t>
      </w:r>
    </w:p>
    <w:p w:rsidR="003460C9" w:rsidRPr="00C72B19" w:rsidRDefault="003460C9" w:rsidP="003460C9">
      <w:pPr>
        <w:tabs>
          <w:tab w:val="left" w:pos="993"/>
        </w:tabs>
        <w:autoSpaceDE w:val="0"/>
        <w:autoSpaceDN w:val="0"/>
        <w:adjustRightInd w:val="0"/>
        <w:spacing w:after="0" w:line="240" w:lineRule="auto"/>
        <w:ind w:firstLine="709"/>
        <w:rPr>
          <w:rFonts w:ascii="Times New Roman" w:hAnsi="Times New Roman"/>
          <w:color w:val="000000"/>
          <w:sz w:val="20"/>
          <w:szCs w:val="24"/>
          <w:shd w:val="clear" w:color="auto" w:fill="FFFFFF"/>
          <w:lang w:val="en-US"/>
        </w:rPr>
      </w:pPr>
      <w:r w:rsidRPr="00696F09">
        <w:rPr>
          <w:rFonts w:ascii="Times New Roman" w:eastAsia="TimesNewRomanPSMT" w:hAnsi="Times New Roman"/>
          <w:sz w:val="20"/>
          <w:szCs w:val="24"/>
          <w:lang w:val="en-US"/>
        </w:rPr>
        <w:t xml:space="preserve">3. </w:t>
      </w:r>
      <w:r w:rsidRPr="000E3BBD">
        <w:rPr>
          <w:rFonts w:ascii="Times New Roman" w:eastAsia="TimesNewRomanPSMT" w:hAnsi="Times New Roman"/>
          <w:sz w:val="20"/>
          <w:szCs w:val="24"/>
          <w:lang w:val="en-US"/>
        </w:rPr>
        <w:tab/>
      </w:r>
      <w:r w:rsidRPr="00C72B19">
        <w:rPr>
          <w:rFonts w:ascii="Times New Roman" w:hAnsi="Times New Roman"/>
          <w:b/>
          <w:color w:val="000000"/>
          <w:sz w:val="20"/>
          <w:szCs w:val="24"/>
          <w:shd w:val="clear" w:color="auto" w:fill="FFFFFF"/>
          <w:lang w:val="en-US"/>
        </w:rPr>
        <w:t>Fursov, V.A.</w:t>
      </w:r>
      <w:r w:rsidRPr="00C72B19">
        <w:rPr>
          <w:rFonts w:ascii="Times New Roman" w:hAnsi="Times New Roman"/>
          <w:color w:val="000000"/>
          <w:sz w:val="20"/>
          <w:szCs w:val="24"/>
          <w:shd w:val="clear" w:color="auto" w:fill="FFFFFF"/>
          <w:lang w:val="en-US"/>
        </w:rPr>
        <w:t xml:space="preserve"> Training in Pattern Recognition from a Small Number / Vladimir A. Fursov // Proc. 15th International Conference on Pattern recognition (ISPR) 2000, Barcelona,</w:t>
      </w:r>
      <w:r w:rsidRPr="00C72B19">
        <w:rPr>
          <w:rFonts w:ascii="Times New Roman" w:hAnsi="Times New Roman"/>
          <w:color w:val="000000"/>
          <w:sz w:val="20"/>
          <w:szCs w:val="24"/>
          <w:lang w:val="en-US"/>
        </w:rPr>
        <w:br/>
      </w:r>
      <w:r w:rsidRPr="00C72B19">
        <w:rPr>
          <w:rFonts w:ascii="Times New Roman" w:hAnsi="Times New Roman"/>
          <w:color w:val="000000"/>
          <w:sz w:val="20"/>
          <w:szCs w:val="24"/>
          <w:shd w:val="clear" w:color="auto" w:fill="FFFFFF"/>
          <w:lang w:val="en-US"/>
        </w:rPr>
        <w:t>Spain. – 2000. – Vol. 2. – P. 119-121.</w:t>
      </w:r>
    </w:p>
    <w:p w:rsidR="003460C9" w:rsidRPr="0064422A" w:rsidRDefault="003460C9" w:rsidP="003460C9">
      <w:pPr>
        <w:tabs>
          <w:tab w:val="left" w:pos="993"/>
        </w:tabs>
        <w:autoSpaceDE w:val="0"/>
        <w:autoSpaceDN w:val="0"/>
        <w:adjustRightInd w:val="0"/>
        <w:spacing w:after="0" w:line="240" w:lineRule="auto"/>
        <w:ind w:firstLine="709"/>
        <w:rPr>
          <w:rFonts w:ascii="Times New Roman" w:eastAsia="TimesNewRomanPSMT" w:hAnsi="Times New Roman"/>
          <w:sz w:val="20"/>
          <w:szCs w:val="24"/>
        </w:rPr>
      </w:pPr>
      <w:r w:rsidRPr="000E3BBD">
        <w:rPr>
          <w:rFonts w:ascii="Times New Roman" w:hAnsi="Times New Roman"/>
          <w:color w:val="000000"/>
          <w:sz w:val="20"/>
          <w:szCs w:val="24"/>
          <w:shd w:val="clear" w:color="auto" w:fill="FFFFFF"/>
        </w:rPr>
        <w:t>4.</w:t>
      </w:r>
      <w:r>
        <w:rPr>
          <w:rFonts w:ascii="Times New Roman" w:hAnsi="Times New Roman"/>
          <w:color w:val="000000"/>
          <w:sz w:val="20"/>
          <w:szCs w:val="24"/>
          <w:shd w:val="clear" w:color="auto" w:fill="FFFFFF"/>
        </w:rPr>
        <w:tab/>
      </w:r>
      <w:r w:rsidRPr="00C72B19">
        <w:rPr>
          <w:rFonts w:ascii="Times New Roman" w:eastAsia="TimesNewRomanPSMT" w:hAnsi="Times New Roman"/>
          <w:b/>
          <w:sz w:val="20"/>
          <w:szCs w:val="24"/>
        </w:rPr>
        <w:t>Фурсов</w:t>
      </w:r>
      <w:r w:rsidRPr="000E3BBD">
        <w:rPr>
          <w:rFonts w:ascii="Times New Roman" w:eastAsia="TimesNewRomanPSMT" w:hAnsi="Times New Roman"/>
          <w:b/>
          <w:sz w:val="20"/>
          <w:szCs w:val="24"/>
        </w:rPr>
        <w:t xml:space="preserve"> </w:t>
      </w:r>
      <w:r w:rsidRPr="00C72B19">
        <w:rPr>
          <w:rFonts w:ascii="Times New Roman" w:eastAsia="TimesNewRomanPSMT" w:hAnsi="Times New Roman"/>
          <w:b/>
          <w:sz w:val="20"/>
          <w:szCs w:val="24"/>
        </w:rPr>
        <w:t>В</w:t>
      </w:r>
      <w:r w:rsidRPr="000E3BBD">
        <w:rPr>
          <w:rFonts w:ascii="Times New Roman" w:eastAsia="TimesNewRomanPSMT" w:hAnsi="Times New Roman"/>
          <w:b/>
          <w:sz w:val="20"/>
          <w:szCs w:val="24"/>
        </w:rPr>
        <w:t>.</w:t>
      </w:r>
      <w:r w:rsidRPr="00C72B19">
        <w:rPr>
          <w:rFonts w:ascii="Times New Roman" w:eastAsia="TimesNewRomanPSMT" w:hAnsi="Times New Roman"/>
          <w:b/>
          <w:sz w:val="20"/>
          <w:szCs w:val="24"/>
        </w:rPr>
        <w:t>А</w:t>
      </w:r>
      <w:r w:rsidRPr="000E3BBD">
        <w:rPr>
          <w:rFonts w:ascii="Times New Roman" w:eastAsia="TimesNewRomanPSMT" w:hAnsi="Times New Roman"/>
          <w:b/>
          <w:sz w:val="20"/>
          <w:szCs w:val="24"/>
        </w:rPr>
        <w:t xml:space="preserve">., </w:t>
      </w:r>
      <w:r w:rsidRPr="00C72B19">
        <w:rPr>
          <w:rFonts w:ascii="Times New Roman" w:eastAsia="TimesNewRomanPSMT" w:hAnsi="Times New Roman"/>
          <w:b/>
          <w:sz w:val="20"/>
          <w:szCs w:val="24"/>
        </w:rPr>
        <w:t>Бибиков</w:t>
      </w:r>
      <w:r w:rsidRPr="000E3BBD">
        <w:rPr>
          <w:rFonts w:ascii="Times New Roman" w:eastAsia="TimesNewRomanPSMT" w:hAnsi="Times New Roman"/>
          <w:b/>
          <w:sz w:val="20"/>
          <w:szCs w:val="24"/>
        </w:rPr>
        <w:t xml:space="preserve"> </w:t>
      </w:r>
      <w:r w:rsidRPr="00C72B19">
        <w:rPr>
          <w:rFonts w:ascii="Times New Roman" w:eastAsia="TimesNewRomanPSMT" w:hAnsi="Times New Roman"/>
          <w:b/>
          <w:sz w:val="20"/>
          <w:szCs w:val="24"/>
        </w:rPr>
        <w:t>С</w:t>
      </w:r>
      <w:r w:rsidRPr="000E3BBD">
        <w:rPr>
          <w:rFonts w:ascii="Times New Roman" w:eastAsia="TimesNewRomanPSMT" w:hAnsi="Times New Roman"/>
          <w:b/>
          <w:sz w:val="20"/>
          <w:szCs w:val="24"/>
        </w:rPr>
        <w:t>.</w:t>
      </w:r>
      <w:r w:rsidRPr="00C72B19">
        <w:rPr>
          <w:rFonts w:ascii="Times New Roman" w:eastAsia="TimesNewRomanPSMT" w:hAnsi="Times New Roman"/>
          <w:b/>
          <w:sz w:val="20"/>
          <w:szCs w:val="24"/>
        </w:rPr>
        <w:t>А</w:t>
      </w:r>
      <w:r w:rsidRPr="000E3BBD">
        <w:rPr>
          <w:rFonts w:ascii="Times New Roman" w:eastAsia="TimesNewRomanPSMT" w:hAnsi="Times New Roman"/>
          <w:b/>
          <w:sz w:val="20"/>
          <w:szCs w:val="24"/>
        </w:rPr>
        <w:t xml:space="preserve">., </w:t>
      </w:r>
      <w:r w:rsidRPr="00C72B19">
        <w:rPr>
          <w:rFonts w:ascii="Times New Roman" w:eastAsia="TimesNewRomanPSMT" w:hAnsi="Times New Roman"/>
          <w:b/>
          <w:sz w:val="20"/>
          <w:szCs w:val="24"/>
        </w:rPr>
        <w:t>Байда</w:t>
      </w:r>
      <w:r w:rsidRPr="000E3BBD">
        <w:rPr>
          <w:rFonts w:ascii="Times New Roman" w:eastAsia="TimesNewRomanPSMT" w:hAnsi="Times New Roman"/>
          <w:b/>
          <w:sz w:val="20"/>
          <w:szCs w:val="24"/>
        </w:rPr>
        <w:t xml:space="preserve"> </w:t>
      </w:r>
      <w:r w:rsidRPr="00C72B19">
        <w:rPr>
          <w:rFonts w:ascii="Times New Roman" w:eastAsia="TimesNewRomanPSMT" w:hAnsi="Times New Roman"/>
          <w:b/>
          <w:sz w:val="20"/>
          <w:szCs w:val="24"/>
        </w:rPr>
        <w:t>О</w:t>
      </w:r>
      <w:r w:rsidRPr="000E3BBD">
        <w:rPr>
          <w:rFonts w:ascii="Times New Roman" w:eastAsia="TimesNewRomanPSMT" w:hAnsi="Times New Roman"/>
          <w:b/>
          <w:sz w:val="20"/>
          <w:szCs w:val="24"/>
        </w:rPr>
        <w:t>.</w:t>
      </w:r>
      <w:r w:rsidRPr="00C72B19">
        <w:rPr>
          <w:rFonts w:ascii="Times New Roman" w:eastAsia="TimesNewRomanPSMT" w:hAnsi="Times New Roman"/>
          <w:b/>
          <w:sz w:val="20"/>
          <w:szCs w:val="24"/>
        </w:rPr>
        <w:t>А</w:t>
      </w:r>
      <w:r w:rsidRPr="000E3BBD">
        <w:rPr>
          <w:rFonts w:ascii="Times New Roman" w:eastAsia="TimesNewRomanPSMT" w:hAnsi="Times New Roman"/>
          <w:b/>
          <w:sz w:val="20"/>
          <w:szCs w:val="24"/>
        </w:rPr>
        <w:t>.</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Тематическая</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классификация</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гиперспектральных</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изображений</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по</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показателю</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сопряженности</w:t>
      </w:r>
      <w:r w:rsidRPr="000E3BBD">
        <w:rPr>
          <w:rFonts w:ascii="Times New Roman" w:eastAsia="TimesNewRomanPSMT" w:hAnsi="Times New Roman"/>
          <w:sz w:val="20"/>
          <w:szCs w:val="24"/>
        </w:rPr>
        <w:t xml:space="preserve"> /</w:t>
      </w:r>
      <w:r w:rsidRPr="00C72B19">
        <w:rPr>
          <w:rFonts w:ascii="Times New Roman" w:eastAsia="TimesNewRomanPSMT" w:hAnsi="Times New Roman"/>
          <w:sz w:val="20"/>
          <w:szCs w:val="24"/>
        </w:rPr>
        <w:t>/ Компьютерная оптика. 2014. Т. 38. № 1. С. 154-157.</w:t>
      </w: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Pr="00A01E6C" w:rsidRDefault="003460C9" w:rsidP="003460C9">
      <w:pPr>
        <w:spacing w:after="0" w:line="240" w:lineRule="auto"/>
        <w:jc w:val="center"/>
        <w:outlineLvl w:val="1"/>
        <w:rPr>
          <w:rFonts w:ascii="Times New Roman" w:hAnsi="Times New Roman"/>
          <w:b/>
          <w:sz w:val="32"/>
          <w:szCs w:val="32"/>
        </w:rPr>
      </w:pPr>
      <w:bookmarkStart w:id="468" w:name="_Toc422845671"/>
      <w:bookmarkStart w:id="469" w:name="_Toc422905162"/>
      <w:r w:rsidRPr="00A01E6C">
        <w:rPr>
          <w:rFonts w:ascii="Times New Roman" w:hAnsi="Times New Roman"/>
          <w:b/>
          <w:sz w:val="32"/>
          <w:szCs w:val="32"/>
        </w:rPr>
        <w:lastRenderedPageBreak/>
        <w:t>АЛГОРИТМ СОГЛАСОВАННОЙ ИДЕНТИФИКАЦИИ</w:t>
      </w:r>
      <w:bookmarkEnd w:id="468"/>
      <w:bookmarkEnd w:id="469"/>
      <w:r w:rsidRPr="00A01E6C">
        <w:rPr>
          <w:rFonts w:ascii="Times New Roman" w:hAnsi="Times New Roman"/>
          <w:b/>
          <w:sz w:val="32"/>
          <w:szCs w:val="32"/>
        </w:rPr>
        <w:t xml:space="preserve"> </w:t>
      </w:r>
    </w:p>
    <w:p w:rsidR="003460C9" w:rsidRDefault="003460C9" w:rsidP="003460C9">
      <w:pPr>
        <w:spacing w:after="0" w:line="240" w:lineRule="auto"/>
        <w:jc w:val="center"/>
        <w:outlineLvl w:val="1"/>
        <w:rPr>
          <w:rFonts w:ascii="Times New Roman" w:hAnsi="Times New Roman"/>
          <w:b/>
          <w:sz w:val="32"/>
          <w:szCs w:val="32"/>
        </w:rPr>
      </w:pPr>
      <w:bookmarkStart w:id="470" w:name="_Toc422845672"/>
      <w:bookmarkStart w:id="471" w:name="_Toc422905163"/>
      <w:r w:rsidRPr="00A01E6C">
        <w:rPr>
          <w:rFonts w:ascii="Times New Roman" w:hAnsi="Times New Roman"/>
          <w:b/>
          <w:sz w:val="32"/>
          <w:szCs w:val="32"/>
        </w:rPr>
        <w:t>МОДЕЛЕЙ ЦВЕТОВЫХ ИСКАЖЕНИЙ</w:t>
      </w:r>
      <w:bookmarkEnd w:id="470"/>
      <w:bookmarkEnd w:id="471"/>
    </w:p>
    <w:p w:rsidR="003460C9" w:rsidRPr="00A01E6C" w:rsidRDefault="003460C9" w:rsidP="003460C9">
      <w:pPr>
        <w:spacing w:after="0" w:line="240" w:lineRule="auto"/>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sz w:val="24"/>
          <w:szCs w:val="24"/>
          <w:vertAlign w:val="superscript"/>
        </w:rPr>
      </w:pPr>
      <w:bookmarkStart w:id="472" w:name="_Toc422845673"/>
      <w:bookmarkStart w:id="473" w:name="_Toc422905164"/>
      <w:r>
        <w:rPr>
          <w:rFonts w:ascii="Times New Roman" w:hAnsi="Times New Roman"/>
          <w:sz w:val="24"/>
          <w:szCs w:val="24"/>
        </w:rPr>
        <w:t>К.Г. Пугачев</w:t>
      </w:r>
      <w:r>
        <w:rPr>
          <w:rFonts w:ascii="Times New Roman" w:hAnsi="Times New Roman"/>
          <w:sz w:val="24"/>
          <w:szCs w:val="24"/>
          <w:vertAlign w:val="superscript"/>
        </w:rPr>
        <w:t>1</w:t>
      </w:r>
      <w:r>
        <w:rPr>
          <w:rFonts w:ascii="Times New Roman" w:hAnsi="Times New Roman"/>
          <w:sz w:val="24"/>
          <w:szCs w:val="24"/>
        </w:rPr>
        <w:t>, В.А. Фурсов</w:t>
      </w:r>
      <w:r>
        <w:rPr>
          <w:rFonts w:ascii="Times New Roman" w:hAnsi="Times New Roman"/>
          <w:sz w:val="24"/>
          <w:szCs w:val="24"/>
          <w:vertAlign w:val="superscript"/>
        </w:rPr>
        <w:t>1,2</w:t>
      </w:r>
      <w:bookmarkEnd w:id="472"/>
      <w:bookmarkEnd w:id="473"/>
    </w:p>
    <w:p w:rsidR="003460C9" w:rsidRPr="00E330FF" w:rsidRDefault="003460C9" w:rsidP="003460C9">
      <w:pPr>
        <w:spacing w:after="0" w:line="240" w:lineRule="auto"/>
        <w:jc w:val="center"/>
        <w:rPr>
          <w:rFonts w:ascii="Times New Roman" w:hAnsi="Times New Roman"/>
          <w:sz w:val="12"/>
          <w:szCs w:val="12"/>
        </w:rPr>
      </w:pPr>
    </w:p>
    <w:p w:rsidR="003460C9" w:rsidRDefault="003460C9" w:rsidP="003460C9">
      <w:pPr>
        <w:spacing w:after="0" w:line="240" w:lineRule="auto"/>
        <w:jc w:val="center"/>
        <w:outlineLvl w:val="3"/>
        <w:rPr>
          <w:rFonts w:ascii="Times New Roman" w:hAnsi="Times New Roman"/>
          <w:sz w:val="24"/>
          <w:szCs w:val="24"/>
        </w:rPr>
      </w:pPr>
      <w:r w:rsidRPr="003779E0">
        <w:rPr>
          <w:rFonts w:ascii="Times New Roman" w:hAnsi="Times New Roman"/>
          <w:sz w:val="24"/>
          <w:szCs w:val="24"/>
          <w:vertAlign w:val="superscript"/>
        </w:rPr>
        <w:t>1</w:t>
      </w:r>
      <w:r w:rsidRPr="00654116">
        <w:rPr>
          <w:rFonts w:ascii="Times New Roman" w:hAnsi="Times New Roman"/>
          <w:sz w:val="24"/>
          <w:szCs w:val="24"/>
        </w:rPr>
        <w:t xml:space="preserve">Самарский государственный аэрокосмический университет им. С.П. Королёва (национальный </w:t>
      </w:r>
      <w:r>
        <w:rPr>
          <w:rFonts w:ascii="Times New Roman" w:hAnsi="Times New Roman"/>
          <w:sz w:val="24"/>
          <w:szCs w:val="24"/>
        </w:rPr>
        <w:t>исследовательский университет),</w:t>
      </w:r>
    </w:p>
    <w:p w:rsidR="003460C9" w:rsidRDefault="003460C9" w:rsidP="003460C9">
      <w:pPr>
        <w:spacing w:after="0" w:line="240" w:lineRule="auto"/>
        <w:jc w:val="center"/>
        <w:outlineLvl w:val="3"/>
        <w:rPr>
          <w:rFonts w:ascii="Times New Roman" w:hAnsi="Times New Roman"/>
          <w:sz w:val="24"/>
          <w:szCs w:val="24"/>
        </w:rPr>
      </w:pPr>
      <w:r w:rsidRPr="003779E0">
        <w:rPr>
          <w:rFonts w:ascii="Times New Roman" w:hAnsi="Times New Roman"/>
          <w:sz w:val="24"/>
          <w:szCs w:val="24"/>
          <w:vertAlign w:val="superscript"/>
        </w:rPr>
        <w:t>2</w:t>
      </w:r>
      <w:r>
        <w:rPr>
          <w:rFonts w:ascii="Times New Roman" w:hAnsi="Times New Roman"/>
          <w:sz w:val="24"/>
          <w:szCs w:val="24"/>
        </w:rPr>
        <w:t>Институт систем обработки изображений РАН</w:t>
      </w:r>
    </w:p>
    <w:p w:rsidR="003460C9" w:rsidRDefault="003460C9" w:rsidP="003460C9">
      <w:pPr>
        <w:spacing w:after="0" w:line="240" w:lineRule="auto"/>
        <w:jc w:val="both"/>
        <w:rPr>
          <w:rFonts w:ascii="Times New Roman" w:hAnsi="Times New Roman"/>
          <w:sz w:val="20"/>
          <w:szCs w:val="20"/>
        </w:rPr>
      </w:pPr>
    </w:p>
    <w:p w:rsidR="003460C9" w:rsidRDefault="003460C9" w:rsidP="003460C9">
      <w:pPr>
        <w:spacing w:after="0" w:line="240" w:lineRule="auto"/>
        <w:jc w:val="both"/>
        <w:rPr>
          <w:rFonts w:ascii="Times New Roman" w:hAnsi="Times New Roman"/>
          <w:sz w:val="20"/>
          <w:szCs w:val="20"/>
        </w:rPr>
      </w:pPr>
      <w:r w:rsidRPr="00654C9B">
        <w:rPr>
          <w:rFonts w:ascii="Times New Roman" w:hAnsi="Times New Roman"/>
          <w:sz w:val="20"/>
          <w:szCs w:val="20"/>
        </w:rPr>
        <w:t xml:space="preserve">В </w:t>
      </w:r>
      <w:r>
        <w:rPr>
          <w:rFonts w:ascii="Times New Roman" w:hAnsi="Times New Roman"/>
          <w:sz w:val="20"/>
          <w:szCs w:val="20"/>
        </w:rPr>
        <w:t>статье исследуется технология построения линейных и нелинейных фильтров с целью устранения цветовых искажений, возникающих вследствие хроматической аберрации при регистрации изображений с использованием дифракционных линз. Для определения параметров фильтров используется метод согласованной идентификации по малым тестовым фрагментам, которые формируются из исходного искаженного изображения. Приводятся сравнительные результаты экспериментов, показывающие возможность достижения более высокого качества обработки нелинейным фильтром, параметры которого оценены с использованием согласованной идентификации.</w:t>
      </w:r>
    </w:p>
    <w:p w:rsidR="003460C9" w:rsidRDefault="003460C9" w:rsidP="003460C9">
      <w:pPr>
        <w:spacing w:after="0" w:line="240" w:lineRule="auto"/>
        <w:jc w:val="both"/>
        <w:rPr>
          <w:rFonts w:ascii="Times New Roman" w:hAnsi="Times New Roman"/>
          <w:sz w:val="20"/>
          <w:szCs w:val="20"/>
        </w:rPr>
      </w:pPr>
    </w:p>
    <w:p w:rsidR="003460C9" w:rsidRPr="00F34787" w:rsidRDefault="003460C9" w:rsidP="003460C9">
      <w:pPr>
        <w:spacing w:after="0" w:line="240" w:lineRule="auto"/>
        <w:ind w:firstLine="709"/>
        <w:jc w:val="both"/>
        <w:rPr>
          <w:rFonts w:ascii="Times New Roman" w:hAnsi="Times New Roman"/>
          <w:b/>
          <w:sz w:val="24"/>
          <w:szCs w:val="24"/>
        </w:rPr>
      </w:pPr>
      <w:r>
        <w:rPr>
          <w:rFonts w:ascii="Times New Roman" w:hAnsi="Times New Roman"/>
          <w:b/>
          <w:sz w:val="24"/>
          <w:szCs w:val="24"/>
        </w:rPr>
        <w:t>Введение</w:t>
      </w:r>
    </w:p>
    <w:p w:rsidR="003460C9" w:rsidRPr="003E58AE" w:rsidRDefault="003460C9" w:rsidP="003460C9">
      <w:pPr>
        <w:spacing w:after="0" w:line="240" w:lineRule="auto"/>
        <w:jc w:val="both"/>
        <w:rPr>
          <w:rFonts w:ascii="Times New Roman" w:hAnsi="Times New Roman"/>
          <w:sz w:val="24"/>
          <w:szCs w:val="24"/>
        </w:rPr>
      </w:pPr>
      <w:r w:rsidRPr="00654116">
        <w:rPr>
          <w:rFonts w:ascii="Times New Roman" w:hAnsi="Times New Roman"/>
          <w:sz w:val="24"/>
          <w:szCs w:val="24"/>
        </w:rPr>
        <w:tab/>
        <w:t>Функция размытия точки дифракционной линзы зависит от длины волны и подвержена различным искажениям, таким как муар и хроматическая аберрация. Коррекция хроматических аберраций в оптических системах, состоящих из одного элемента, возможна с использованием программной пост-обработки.  При этом один из трех каналов является более четким по сравнению с другими (в данной работе это зеленый канал) и может быть использован в качестве опорного для восстановления двух остальны</w:t>
      </w:r>
      <w:r w:rsidRPr="003E58AE">
        <w:rPr>
          <w:rFonts w:ascii="Times New Roman" w:hAnsi="Times New Roman"/>
          <w:sz w:val="24"/>
          <w:szCs w:val="24"/>
        </w:rPr>
        <w:t>х.</w:t>
      </w:r>
    </w:p>
    <w:p w:rsidR="003460C9" w:rsidRDefault="003460C9" w:rsidP="003460C9">
      <w:pPr>
        <w:spacing w:after="0" w:line="240" w:lineRule="auto"/>
        <w:jc w:val="both"/>
        <w:rPr>
          <w:rFonts w:ascii="Times New Roman" w:hAnsi="Times New Roman"/>
          <w:sz w:val="24"/>
          <w:szCs w:val="24"/>
        </w:rPr>
      </w:pPr>
      <w:r w:rsidRPr="003E58AE">
        <w:rPr>
          <w:rFonts w:ascii="Times New Roman" w:hAnsi="Times New Roman"/>
          <w:sz w:val="24"/>
          <w:szCs w:val="24"/>
        </w:rPr>
        <w:tab/>
        <w:t xml:space="preserve">В работе </w:t>
      </w:r>
      <w:r>
        <w:rPr>
          <w:rFonts w:ascii="Times New Roman" w:hAnsi="Times New Roman"/>
          <w:sz w:val="24"/>
          <w:szCs w:val="24"/>
        </w:rPr>
        <w:t xml:space="preserve">исследуется технология </w:t>
      </w:r>
      <w:r w:rsidRPr="003E58AE">
        <w:rPr>
          <w:rFonts w:ascii="Times New Roman" w:hAnsi="Times New Roman"/>
          <w:sz w:val="24"/>
          <w:szCs w:val="24"/>
        </w:rPr>
        <w:t>определения параметров линейных и нелинейных двумерных фильтров</w:t>
      </w:r>
      <w:r>
        <w:rPr>
          <w:rFonts w:ascii="Times New Roman" w:hAnsi="Times New Roman"/>
          <w:sz w:val="24"/>
          <w:szCs w:val="24"/>
        </w:rPr>
        <w:t xml:space="preserve"> для </w:t>
      </w:r>
      <w:r w:rsidRPr="003E58AE">
        <w:rPr>
          <w:rFonts w:ascii="Times New Roman" w:hAnsi="Times New Roman"/>
          <w:sz w:val="24"/>
          <w:szCs w:val="24"/>
        </w:rPr>
        <w:t>коррекции хроматических искажений</w:t>
      </w:r>
      <w:r>
        <w:rPr>
          <w:rFonts w:ascii="Times New Roman" w:hAnsi="Times New Roman"/>
          <w:sz w:val="24"/>
          <w:szCs w:val="24"/>
        </w:rPr>
        <w:t xml:space="preserve">. Задача решается с использованием метода согласованной идентификации параметров фильтра по тестовым фрагментам, формируемым из исходного искаженного изображения. </w:t>
      </w:r>
    </w:p>
    <w:p w:rsidR="003460C9" w:rsidRPr="00602252" w:rsidRDefault="003460C9" w:rsidP="003460C9">
      <w:pPr>
        <w:spacing w:after="0" w:line="240" w:lineRule="auto"/>
        <w:ind w:firstLine="709"/>
        <w:jc w:val="both"/>
        <w:rPr>
          <w:rFonts w:ascii="Times New Roman" w:hAnsi="Times New Roman"/>
          <w:sz w:val="24"/>
          <w:szCs w:val="24"/>
        </w:rPr>
      </w:pPr>
      <w:r w:rsidRPr="003E58AE">
        <w:rPr>
          <w:rFonts w:ascii="Times New Roman" w:hAnsi="Times New Roman"/>
          <w:b/>
          <w:sz w:val="24"/>
          <w:szCs w:val="24"/>
        </w:rPr>
        <w:t>В</w:t>
      </w:r>
      <w:r w:rsidRPr="00593B06">
        <w:rPr>
          <w:rFonts w:ascii="Times New Roman" w:hAnsi="Times New Roman"/>
          <w:b/>
          <w:sz w:val="24"/>
          <w:szCs w:val="24"/>
        </w:rPr>
        <w:t>ыделение фрагментов на изображениях</w:t>
      </w:r>
    </w:p>
    <w:p w:rsidR="003460C9" w:rsidRPr="005148DD" w:rsidRDefault="003460C9" w:rsidP="003460C9">
      <w:pPr>
        <w:spacing w:after="0" w:line="240" w:lineRule="auto"/>
        <w:jc w:val="both"/>
        <w:rPr>
          <w:rFonts w:ascii="Times New Roman" w:hAnsi="Times New Roman"/>
          <w:sz w:val="24"/>
          <w:szCs w:val="24"/>
        </w:rPr>
      </w:pPr>
      <w:r w:rsidRPr="00593B06">
        <w:rPr>
          <w:rFonts w:ascii="Times New Roman" w:hAnsi="Times New Roman"/>
          <w:sz w:val="24"/>
          <w:szCs w:val="24"/>
        </w:rPr>
        <w:tab/>
      </w:r>
      <w:r>
        <w:rPr>
          <w:rFonts w:ascii="Times New Roman" w:hAnsi="Times New Roman"/>
          <w:sz w:val="24"/>
          <w:szCs w:val="24"/>
        </w:rPr>
        <w:t>В качестве тестовых фрагментов используются участки изображения, имеющие перепад по яркости, характерный для резких границ на исходном неискаженном изображении. Вследствие искажений типа расфокусировки такие перепады на искаженном изображении имеют переходную область. Поэтому на исходном изображении ищутся фрагменты, которые условно можно разбить на три части: два крайних участка существенно различающиеся по яркости (в переделах которых яркость изменяется мало), и переходная область с плавным изменением яркости от одной «полки» к другой. На рисунке 1 приведен пример фрагмента 9×9 с переходной областью, в которой яркость изменяется по горизонтали, и маска КИХ-фильтра, которая используется в работе.</w:t>
      </w:r>
    </w:p>
    <w:p w:rsidR="003460C9" w:rsidRDefault="003460C9" w:rsidP="003460C9">
      <w:pPr>
        <w:spacing w:after="0" w:line="240" w:lineRule="auto"/>
        <w:rPr>
          <w:rFonts w:ascii="Times New Roman" w:hAnsi="Times New Roman"/>
          <w:sz w:val="24"/>
          <w:szCs w:val="24"/>
        </w:rPr>
      </w:pPr>
      <w:r>
        <w:rPr>
          <w:rFonts w:ascii="Times New Roman" w:hAnsi="Times New Roman"/>
          <w:sz w:val="24"/>
          <w:szCs w:val="24"/>
        </w:rPr>
        <w:tab/>
      </w:r>
      <w:r w:rsidRPr="00593B06">
        <w:rPr>
          <w:rFonts w:ascii="Times New Roman" w:hAnsi="Times New Roman"/>
          <w:sz w:val="24"/>
          <w:szCs w:val="24"/>
        </w:rPr>
        <w:t>На каждом</w:t>
      </w:r>
      <w:r>
        <w:rPr>
          <w:rFonts w:ascii="Times New Roman" w:hAnsi="Times New Roman"/>
          <w:sz w:val="24"/>
          <w:szCs w:val="24"/>
        </w:rPr>
        <w:t xml:space="preserve"> </w:t>
      </w:r>
      <w:r w:rsidRPr="00593B06">
        <w:rPr>
          <w:rFonts w:ascii="Times New Roman" w:hAnsi="Times New Roman"/>
          <w:sz w:val="24"/>
          <w:szCs w:val="24"/>
        </w:rPr>
        <w:t>фрагменте определяются его параметры контраста</w:t>
      </w:r>
      <w:r>
        <w:rPr>
          <w:rFonts w:ascii="Times New Roman" w:hAnsi="Times New Roman"/>
          <w:sz w:val="24"/>
          <w:szCs w:val="24"/>
        </w:rPr>
        <w:t xml:space="preserve"> и гладкости «полок»</w:t>
      </w:r>
      <w:r w:rsidRPr="00593B06">
        <w:rPr>
          <w:rFonts w:ascii="Times New Roman" w:hAnsi="Times New Roman"/>
          <w:sz w:val="24"/>
          <w:szCs w:val="24"/>
        </w:rPr>
        <w:t>.</w:t>
      </w:r>
      <w:r>
        <w:rPr>
          <w:rFonts w:ascii="Times New Roman" w:hAnsi="Times New Roman"/>
          <w:sz w:val="24"/>
          <w:szCs w:val="24"/>
        </w:rPr>
        <w:t xml:space="preserve"> Величина </w:t>
      </w:r>
      <w:r w:rsidRPr="00593B06">
        <w:rPr>
          <w:rFonts w:ascii="Times New Roman" w:hAnsi="Times New Roman"/>
          <w:sz w:val="24"/>
          <w:szCs w:val="24"/>
        </w:rPr>
        <w:t>контраста</w:t>
      </w:r>
      <w:r>
        <w:rPr>
          <w:rFonts w:ascii="Times New Roman" w:hAnsi="Times New Roman"/>
          <w:sz w:val="24"/>
          <w:szCs w:val="24"/>
        </w:rPr>
        <w:t xml:space="preserve"> на фрагменте определяется как</w:t>
      </w:r>
    </w:p>
    <w:p w:rsidR="003460C9" w:rsidRDefault="00AC2A3A" w:rsidP="003460C9">
      <w:pPr>
        <w:spacing w:after="0" w:line="240" w:lineRule="auto"/>
        <w:jc w:val="right"/>
        <w:rPr>
          <w:rFonts w:ascii="Times New Roman" w:hAnsi="Times New Roman"/>
          <w:sz w:val="24"/>
          <w:szCs w:val="24"/>
        </w:rPr>
      </w:pPr>
      <w:r>
        <w:rPr>
          <w:rFonts w:ascii="Times New Roman" w:hAnsi="Times New Roman"/>
          <w:position w:val="-18"/>
          <w:sz w:val="24"/>
          <w:szCs w:val="24"/>
        </w:rPr>
        <w:pict>
          <v:shape id="_x0000_i3046" type="#_x0000_t75" style="width:94.45pt;height:29pt">
            <v:imagedata r:id="rId3993" o:title=""/>
          </v:shape>
        </w:pict>
      </w:r>
      <w:r w:rsidR="003460C9">
        <w:rPr>
          <w:rFonts w:ascii="Times New Roman" w:hAnsi="Times New Roman"/>
          <w:position w:val="-18"/>
          <w:sz w:val="24"/>
          <w:szCs w:val="24"/>
        </w:rPr>
        <w:t xml:space="preserve">  </w:t>
      </w:r>
      <w:r w:rsidR="003460C9">
        <w:rPr>
          <w:rFonts w:ascii="Times New Roman" w:hAnsi="Times New Roman"/>
          <w:position w:val="-18"/>
          <w:sz w:val="24"/>
          <w:szCs w:val="24"/>
        </w:rPr>
        <w:tab/>
      </w:r>
      <w:r w:rsidR="003460C9">
        <w:rPr>
          <w:rFonts w:ascii="Times New Roman" w:hAnsi="Times New Roman"/>
          <w:position w:val="-18"/>
          <w:sz w:val="24"/>
          <w:szCs w:val="24"/>
        </w:rPr>
        <w:tab/>
      </w:r>
      <w:r w:rsidR="003460C9">
        <w:rPr>
          <w:rFonts w:ascii="Times New Roman" w:hAnsi="Times New Roman"/>
          <w:position w:val="-18"/>
          <w:sz w:val="24"/>
          <w:szCs w:val="24"/>
        </w:rPr>
        <w:tab/>
      </w:r>
      <w:r w:rsidR="003460C9">
        <w:rPr>
          <w:rFonts w:ascii="Times New Roman" w:hAnsi="Times New Roman"/>
          <w:position w:val="-18"/>
          <w:sz w:val="24"/>
          <w:szCs w:val="24"/>
        </w:rPr>
        <w:tab/>
      </w:r>
      <w:r w:rsidR="003460C9">
        <w:rPr>
          <w:rFonts w:ascii="Times New Roman" w:hAnsi="Times New Roman"/>
          <w:position w:val="-18"/>
          <w:sz w:val="24"/>
          <w:szCs w:val="24"/>
        </w:rPr>
        <w:tab/>
      </w:r>
      <w:r w:rsidR="003460C9">
        <w:rPr>
          <w:rFonts w:ascii="Times New Roman" w:hAnsi="Times New Roman"/>
          <w:position w:val="-18"/>
          <w:sz w:val="24"/>
          <w:szCs w:val="24"/>
        </w:rPr>
        <w:tab/>
        <w:t>(1)</w:t>
      </w:r>
    </w:p>
    <w:p w:rsidR="003460C9" w:rsidRDefault="003460C9" w:rsidP="003460C9">
      <w:pPr>
        <w:spacing w:after="0" w:line="240" w:lineRule="auto"/>
        <w:rPr>
          <w:rFonts w:ascii="Times New Roman" w:hAnsi="Times New Roman"/>
          <w:sz w:val="24"/>
          <w:szCs w:val="24"/>
        </w:rPr>
      </w:pPr>
      <w:r>
        <w:rPr>
          <w:rFonts w:ascii="Times New Roman" w:hAnsi="Times New Roman"/>
          <w:sz w:val="24"/>
          <w:szCs w:val="24"/>
        </w:rPr>
        <w:t>г</w:t>
      </w:r>
      <w:r w:rsidRPr="00593B06">
        <w:rPr>
          <w:rFonts w:ascii="Times New Roman" w:hAnsi="Times New Roman"/>
          <w:sz w:val="24"/>
          <w:szCs w:val="24"/>
        </w:rPr>
        <w:t>де</w:t>
      </w:r>
      <w:r w:rsidR="00AC2A3A">
        <w:rPr>
          <w:rFonts w:ascii="Times New Roman" w:hAnsi="Times New Roman"/>
          <w:position w:val="-14"/>
          <w:sz w:val="24"/>
          <w:szCs w:val="24"/>
        </w:rPr>
        <w:pict>
          <v:shape id="_x0000_i3047" type="#_x0000_t75" style="width:1in;height:22.45pt">
            <v:imagedata r:id="rId3994" o:title=""/>
          </v:shape>
        </w:pict>
      </w:r>
      <w:r w:rsidRPr="00593B06">
        <w:rPr>
          <w:rFonts w:ascii="Times New Roman" w:hAnsi="Times New Roman"/>
          <w:sz w:val="24"/>
          <w:szCs w:val="24"/>
        </w:rPr>
        <w:t xml:space="preserve">- средние значения яркости </w:t>
      </w:r>
      <w:r w:rsidRPr="00983431">
        <w:rPr>
          <w:rFonts w:ascii="Times New Roman" w:hAnsi="Times New Roman"/>
          <w:sz w:val="24"/>
          <w:szCs w:val="24"/>
        </w:rPr>
        <w:t>на левой и правой</w:t>
      </w:r>
      <w:r>
        <w:rPr>
          <w:rFonts w:ascii="Times New Roman" w:hAnsi="Times New Roman"/>
          <w:sz w:val="24"/>
          <w:szCs w:val="24"/>
        </w:rPr>
        <w:t xml:space="preserve"> части (здесь и далее имеется в виду горизонтальный фрагмент):</w:t>
      </w:r>
    </w:p>
    <w:p w:rsidR="003460C9" w:rsidRPr="00593B06" w:rsidRDefault="00AC2A3A" w:rsidP="003460C9">
      <w:pPr>
        <w:spacing w:after="0" w:line="240" w:lineRule="auto"/>
        <w:jc w:val="right"/>
        <w:rPr>
          <w:rFonts w:ascii="Times New Roman" w:hAnsi="Times New Roman"/>
          <w:sz w:val="24"/>
          <w:szCs w:val="24"/>
        </w:rPr>
      </w:pPr>
      <w:r>
        <w:rPr>
          <w:rFonts w:ascii="Times New Roman" w:hAnsi="Times New Roman"/>
          <w:position w:val="-28"/>
          <w:sz w:val="24"/>
          <w:szCs w:val="24"/>
        </w:rPr>
        <w:pict>
          <v:shape id="_x0000_i3048" type="#_x0000_t75" style="width:129.95pt;height:36.45pt">
            <v:imagedata r:id="rId3995" o:title=""/>
          </v:shape>
        </w:pict>
      </w:r>
      <w:r w:rsidR="003460C9">
        <w:rPr>
          <w:rFonts w:ascii="Times New Roman" w:hAnsi="Times New Roman"/>
          <w:position w:val="-28"/>
          <w:sz w:val="24"/>
          <w:szCs w:val="24"/>
        </w:rPr>
        <w:tab/>
      </w:r>
      <w:r w:rsidR="003460C9">
        <w:rPr>
          <w:rFonts w:ascii="Times New Roman" w:hAnsi="Times New Roman"/>
          <w:position w:val="-28"/>
          <w:sz w:val="24"/>
          <w:szCs w:val="24"/>
        </w:rPr>
        <w:tab/>
      </w:r>
      <w:r w:rsidR="003460C9">
        <w:rPr>
          <w:rFonts w:ascii="Times New Roman" w:hAnsi="Times New Roman"/>
          <w:position w:val="-28"/>
          <w:sz w:val="24"/>
          <w:szCs w:val="24"/>
        </w:rPr>
        <w:tab/>
      </w:r>
      <w:r w:rsidR="003460C9">
        <w:rPr>
          <w:rFonts w:ascii="Times New Roman" w:hAnsi="Times New Roman"/>
          <w:position w:val="-28"/>
          <w:sz w:val="24"/>
          <w:szCs w:val="24"/>
        </w:rPr>
        <w:tab/>
      </w:r>
      <w:r w:rsidR="003460C9">
        <w:rPr>
          <w:rFonts w:ascii="Times New Roman" w:hAnsi="Times New Roman"/>
          <w:position w:val="-28"/>
          <w:sz w:val="24"/>
          <w:szCs w:val="24"/>
        </w:rPr>
        <w:tab/>
      </w:r>
      <w:r w:rsidR="003460C9">
        <w:rPr>
          <w:rFonts w:ascii="Times New Roman" w:hAnsi="Times New Roman"/>
          <w:position w:val="-28"/>
          <w:sz w:val="24"/>
          <w:szCs w:val="24"/>
        </w:rPr>
        <w:tab/>
      </w:r>
      <w:r w:rsidR="003460C9" w:rsidRPr="00593B06">
        <w:rPr>
          <w:rFonts w:ascii="Times New Roman" w:hAnsi="Times New Roman"/>
          <w:sz w:val="24"/>
          <w:szCs w:val="24"/>
        </w:rPr>
        <w:t>(</w:t>
      </w:r>
      <w:r w:rsidR="003460C9">
        <w:rPr>
          <w:rFonts w:ascii="Times New Roman" w:hAnsi="Times New Roman"/>
          <w:sz w:val="24"/>
          <w:szCs w:val="24"/>
        </w:rPr>
        <w:t>2</w:t>
      </w:r>
      <w:r w:rsidR="003460C9" w:rsidRPr="00593B06">
        <w:rPr>
          <w:rFonts w:ascii="Times New Roman" w:hAnsi="Times New Roman"/>
          <w:sz w:val="24"/>
          <w:szCs w:val="24"/>
        </w:rPr>
        <w:t>)</w:t>
      </w:r>
    </w:p>
    <w:p w:rsidR="003460C9" w:rsidRPr="00552754" w:rsidRDefault="003460C9" w:rsidP="003460C9">
      <w:pPr>
        <w:spacing w:after="0" w:line="240" w:lineRule="auto"/>
        <w:jc w:val="both"/>
        <w:rPr>
          <w:rFonts w:ascii="Times New Roman" w:hAnsi="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87"/>
        <w:gridCol w:w="4284"/>
      </w:tblGrid>
      <w:tr w:rsidR="003460C9" w:rsidTr="003460C9">
        <w:tc>
          <w:tcPr>
            <w:tcW w:w="5287" w:type="dxa"/>
          </w:tcPr>
          <w:p w:rsidR="003460C9" w:rsidRDefault="003460C9" w:rsidP="003460C9">
            <w:pPr>
              <w:tabs>
                <w:tab w:val="left" w:pos="1425"/>
              </w:tabs>
              <w:jc w:val="center"/>
              <w:rPr>
                <w:rFonts w:ascii="Times New Roman" w:hAnsi="Times New Roman"/>
                <w:noProof/>
                <w:sz w:val="24"/>
                <w:szCs w:val="24"/>
                <w:lang w:val="en-US"/>
              </w:rPr>
            </w:pPr>
            <w:r>
              <w:rPr>
                <w:rFonts w:ascii="Times New Roman" w:hAnsi="Times New Roman"/>
                <w:noProof/>
                <w:sz w:val="24"/>
                <w:szCs w:val="24"/>
              </w:rPr>
              <w:lastRenderedPageBreak/>
              <w:drawing>
                <wp:inline distT="0" distB="0" distL="0" distR="0">
                  <wp:extent cx="3248526" cy="2057400"/>
                  <wp:effectExtent l="19050" t="0" r="9024" b="0"/>
                  <wp:docPr id="120" name="Рисунок 3"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3996" cstate="print"/>
                          <a:stretch>
                            <a:fillRect/>
                          </a:stretch>
                        </pic:blipFill>
                        <pic:spPr>
                          <a:xfrm>
                            <a:off x="0" y="0"/>
                            <a:ext cx="3248526" cy="2057400"/>
                          </a:xfrm>
                          <a:prstGeom prst="rect">
                            <a:avLst/>
                          </a:prstGeom>
                        </pic:spPr>
                      </pic:pic>
                    </a:graphicData>
                  </a:graphic>
                </wp:inline>
              </w:drawing>
            </w:r>
          </w:p>
          <w:p w:rsidR="003460C9" w:rsidRPr="000318E2" w:rsidRDefault="003460C9" w:rsidP="003460C9">
            <w:pPr>
              <w:tabs>
                <w:tab w:val="left" w:pos="1425"/>
              </w:tabs>
              <w:jc w:val="center"/>
              <w:rPr>
                <w:rFonts w:ascii="Times New Roman" w:hAnsi="Times New Roman"/>
                <w:noProof/>
                <w:sz w:val="24"/>
                <w:szCs w:val="24"/>
                <w:lang w:val="en-US"/>
              </w:rPr>
            </w:pPr>
            <w:r w:rsidRPr="005D3E4F">
              <w:rPr>
                <w:rFonts w:ascii="Times New Roman" w:hAnsi="Times New Roman"/>
              </w:rPr>
              <w:t>Рисунок 1 -  Горизонтальный фрагмент</w:t>
            </w:r>
          </w:p>
        </w:tc>
        <w:tc>
          <w:tcPr>
            <w:tcW w:w="4284" w:type="dxa"/>
          </w:tcPr>
          <w:p w:rsidR="003460C9" w:rsidRDefault="003460C9" w:rsidP="003460C9">
            <w:pPr>
              <w:tabs>
                <w:tab w:val="left" w:pos="1425"/>
              </w:tabs>
              <w:rPr>
                <w:rFonts w:ascii="Times New Roman" w:hAnsi="Times New Roman"/>
                <w:noProof/>
                <w:sz w:val="24"/>
                <w:szCs w:val="24"/>
                <w:lang w:val="en-US"/>
              </w:rPr>
            </w:pPr>
          </w:p>
          <w:p w:rsidR="003460C9" w:rsidRDefault="003460C9" w:rsidP="003460C9">
            <w:pPr>
              <w:tabs>
                <w:tab w:val="left" w:pos="1425"/>
              </w:tabs>
              <w:jc w:val="center"/>
              <w:rPr>
                <w:rFonts w:ascii="Times New Roman" w:hAnsi="Times New Roman"/>
                <w:noProof/>
                <w:sz w:val="24"/>
                <w:szCs w:val="24"/>
                <w:lang w:val="en-US"/>
              </w:rPr>
            </w:pPr>
            <w:r>
              <w:rPr>
                <w:rFonts w:ascii="Times New Roman" w:hAnsi="Times New Roman"/>
                <w:noProof/>
                <w:sz w:val="24"/>
                <w:szCs w:val="24"/>
              </w:rPr>
              <w:drawing>
                <wp:inline distT="0" distB="0" distL="0" distR="0">
                  <wp:extent cx="2466975" cy="1888636"/>
                  <wp:effectExtent l="19050" t="0" r="9525" b="0"/>
                  <wp:docPr id="121" name="Рисунок 1" descr="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ic:nvPicPr>
                        <pic:blipFill>
                          <a:blip r:embed="rId3997" cstate="print"/>
                          <a:stretch>
                            <a:fillRect/>
                          </a:stretch>
                        </pic:blipFill>
                        <pic:spPr>
                          <a:xfrm>
                            <a:off x="0" y="0"/>
                            <a:ext cx="2466975" cy="1888636"/>
                          </a:xfrm>
                          <a:prstGeom prst="rect">
                            <a:avLst/>
                          </a:prstGeom>
                        </pic:spPr>
                      </pic:pic>
                    </a:graphicData>
                  </a:graphic>
                </wp:inline>
              </w:drawing>
            </w:r>
          </w:p>
          <w:p w:rsidR="003460C9" w:rsidRPr="000318E2" w:rsidRDefault="003460C9" w:rsidP="003460C9">
            <w:pPr>
              <w:tabs>
                <w:tab w:val="left" w:pos="1425"/>
              </w:tabs>
              <w:jc w:val="center"/>
              <w:rPr>
                <w:rFonts w:ascii="Times New Roman" w:hAnsi="Times New Roman"/>
                <w:noProof/>
                <w:sz w:val="24"/>
                <w:szCs w:val="24"/>
                <w:lang w:val="en-US"/>
              </w:rPr>
            </w:pPr>
            <w:r>
              <w:rPr>
                <w:rFonts w:ascii="Times New Roman" w:hAnsi="Times New Roman"/>
              </w:rPr>
              <w:t>Рисунок</w:t>
            </w:r>
            <w:r w:rsidRPr="00F367EC">
              <w:rPr>
                <w:rFonts w:ascii="Times New Roman" w:hAnsi="Times New Roman"/>
              </w:rPr>
              <w:t xml:space="preserve"> 2 - </w:t>
            </w:r>
            <w:r>
              <w:rPr>
                <w:rFonts w:ascii="Times New Roman" w:hAnsi="Times New Roman"/>
              </w:rPr>
              <w:t>М</w:t>
            </w:r>
            <w:r w:rsidRPr="005D3E4F">
              <w:rPr>
                <w:rFonts w:ascii="Times New Roman" w:hAnsi="Times New Roman"/>
              </w:rPr>
              <w:t>аска КИХ-фильтра</w:t>
            </w:r>
            <w:r>
              <w:rPr>
                <w:rFonts w:ascii="Times New Roman" w:hAnsi="Times New Roman"/>
              </w:rPr>
              <w:t>3×3</w:t>
            </w:r>
          </w:p>
        </w:tc>
      </w:tr>
    </w:tbl>
    <w:p w:rsidR="003460C9" w:rsidRDefault="003460C9" w:rsidP="003460C9">
      <w:pPr>
        <w:spacing w:after="0" w:line="240" w:lineRule="auto"/>
        <w:jc w:val="both"/>
        <w:rPr>
          <w:rFonts w:ascii="Times New Roman" w:hAnsi="Times New Roman"/>
          <w:sz w:val="24"/>
          <w:szCs w:val="24"/>
        </w:rPr>
      </w:pPr>
      <w:r>
        <w:rPr>
          <w:rFonts w:ascii="Times New Roman" w:hAnsi="Times New Roman"/>
          <w:sz w:val="24"/>
          <w:szCs w:val="24"/>
        </w:rPr>
        <w:t>Здесь</w:t>
      </w:r>
      <w:r w:rsidR="00AC2A3A">
        <w:rPr>
          <w:rFonts w:ascii="Times New Roman" w:hAnsi="Times New Roman"/>
          <w:position w:val="-6"/>
          <w:sz w:val="24"/>
          <w:szCs w:val="24"/>
        </w:rPr>
        <w:pict>
          <v:shape id="_x0000_i3049" type="#_x0000_t75" style="width:49.55pt;height:14.05pt">
            <v:imagedata r:id="rId3998" o:title=""/>
          </v:shape>
        </w:pict>
      </w:r>
      <w:r>
        <w:rPr>
          <w:rFonts w:ascii="Times New Roman" w:hAnsi="Times New Roman"/>
          <w:sz w:val="24"/>
          <w:szCs w:val="24"/>
        </w:rPr>
        <w:t xml:space="preserve">, </w:t>
      </w:r>
      <w:r w:rsidR="00AC2A3A">
        <w:rPr>
          <w:rFonts w:ascii="Times New Roman" w:hAnsi="Times New Roman"/>
          <w:position w:val="-6"/>
          <w:sz w:val="24"/>
          <w:szCs w:val="24"/>
        </w:rPr>
        <w:pict>
          <v:shape id="_x0000_i3050" type="#_x0000_t75" style="width:7.5pt;height:14.05pt">
            <v:imagedata r:id="rId3999" o:title=""/>
          </v:shape>
        </w:pict>
      </w:r>
      <w:r w:rsidRPr="00D450A1">
        <w:rPr>
          <w:rFonts w:ascii="Times New Roman" w:hAnsi="Times New Roman"/>
          <w:sz w:val="24"/>
          <w:szCs w:val="24"/>
        </w:rPr>
        <w:t xml:space="preserve">- </w:t>
      </w:r>
      <w:r>
        <w:rPr>
          <w:rFonts w:ascii="Times New Roman" w:hAnsi="Times New Roman"/>
          <w:sz w:val="24"/>
          <w:szCs w:val="24"/>
        </w:rPr>
        <w:t>размер фрагмента в пикселах по вертикали,</w:t>
      </w:r>
      <w:r w:rsidR="00AC2A3A">
        <w:rPr>
          <w:rFonts w:ascii="Times New Roman" w:hAnsi="Times New Roman"/>
          <w:position w:val="-6"/>
          <w:sz w:val="24"/>
          <w:szCs w:val="24"/>
        </w:rPr>
        <w:pict>
          <v:shape id="_x0000_i3051" type="#_x0000_t75" style="width:14.05pt;height:14.05pt">
            <v:imagedata r:id="rId4000" o:title=""/>
          </v:shape>
        </w:pict>
      </w:r>
      <w:r>
        <w:rPr>
          <w:rFonts w:ascii="Times New Roman" w:hAnsi="Times New Roman"/>
          <w:sz w:val="24"/>
          <w:szCs w:val="24"/>
        </w:rPr>
        <w:t xml:space="preserve"> - ширина левой или правой части в пикселах.</w:t>
      </w:r>
    </w:p>
    <w:p w:rsidR="003460C9" w:rsidRDefault="003460C9" w:rsidP="003460C9">
      <w:pPr>
        <w:spacing w:after="0" w:line="240" w:lineRule="auto"/>
        <w:jc w:val="both"/>
        <w:rPr>
          <w:rFonts w:ascii="Times New Roman" w:hAnsi="Times New Roman"/>
          <w:sz w:val="24"/>
          <w:szCs w:val="24"/>
        </w:rPr>
      </w:pPr>
      <w:r>
        <w:rPr>
          <w:rFonts w:ascii="Times New Roman" w:hAnsi="Times New Roman"/>
          <w:sz w:val="24"/>
          <w:szCs w:val="24"/>
        </w:rPr>
        <w:t xml:space="preserve">Гладкость (левой и правой части) характеризуется величиной </w:t>
      </w:r>
    </w:p>
    <w:p w:rsidR="003460C9" w:rsidRDefault="00AC2A3A" w:rsidP="003460C9">
      <w:pPr>
        <w:spacing w:after="0" w:line="240" w:lineRule="auto"/>
        <w:ind w:firstLine="708"/>
        <w:rPr>
          <w:rFonts w:ascii="Times New Roman" w:hAnsi="Times New Roman"/>
          <w:sz w:val="24"/>
          <w:szCs w:val="24"/>
        </w:rPr>
      </w:pPr>
      <w:r>
        <w:rPr>
          <w:rFonts w:ascii="Times New Roman" w:hAnsi="Times New Roman"/>
          <w:position w:val="-14"/>
          <w:sz w:val="24"/>
          <w:szCs w:val="24"/>
        </w:rPr>
        <w:pict>
          <v:shape id="_x0000_i3052" type="#_x0000_t75" style="width:79.5pt;height:22.45pt">
            <v:imagedata r:id="rId4001" o:title=""/>
          </v:shape>
        </w:pict>
      </w:r>
      <w:r w:rsidR="003460C9" w:rsidRPr="00593B06">
        <w:rPr>
          <w:rFonts w:ascii="Times New Roman" w:hAnsi="Times New Roman"/>
          <w:sz w:val="24"/>
          <w:szCs w:val="24"/>
        </w:rPr>
        <w:t>,</w:t>
      </w:r>
    </w:p>
    <w:p w:rsidR="003460C9" w:rsidRPr="00593B06" w:rsidRDefault="003460C9" w:rsidP="003460C9">
      <w:pPr>
        <w:spacing w:after="0" w:line="240" w:lineRule="auto"/>
        <w:jc w:val="both"/>
        <w:rPr>
          <w:rFonts w:ascii="Times New Roman" w:hAnsi="Times New Roman"/>
          <w:sz w:val="24"/>
          <w:szCs w:val="24"/>
        </w:rPr>
      </w:pPr>
      <w:r>
        <w:rPr>
          <w:rFonts w:ascii="Times New Roman" w:hAnsi="Times New Roman"/>
          <w:sz w:val="24"/>
          <w:szCs w:val="24"/>
        </w:rPr>
        <w:t>г</w:t>
      </w:r>
      <w:r w:rsidRPr="00593B06">
        <w:rPr>
          <w:rFonts w:ascii="Times New Roman" w:hAnsi="Times New Roman"/>
          <w:sz w:val="24"/>
          <w:szCs w:val="24"/>
        </w:rPr>
        <w:t>де</w:t>
      </w:r>
      <w:r w:rsidR="00AC2A3A">
        <w:rPr>
          <w:rFonts w:ascii="Times New Roman" w:hAnsi="Times New Roman"/>
          <w:position w:val="-14"/>
          <w:sz w:val="24"/>
          <w:szCs w:val="24"/>
        </w:rPr>
        <w:pict>
          <v:shape id="_x0000_i3053" type="#_x0000_t75" style="width:64.5pt;height:22.45pt">
            <v:imagedata r:id="rId4002" o:title=""/>
          </v:shape>
        </w:pict>
      </w:r>
      <w:r w:rsidRPr="00593B06">
        <w:rPr>
          <w:rFonts w:ascii="Times New Roman" w:hAnsi="Times New Roman"/>
          <w:sz w:val="24"/>
          <w:szCs w:val="24"/>
        </w:rPr>
        <w:t xml:space="preserve"> - </w:t>
      </w:r>
      <w:r>
        <w:rPr>
          <w:rFonts w:ascii="Times New Roman" w:hAnsi="Times New Roman"/>
          <w:sz w:val="24"/>
          <w:szCs w:val="24"/>
        </w:rPr>
        <w:t xml:space="preserve">соответственно </w:t>
      </w:r>
      <w:r w:rsidRPr="00593B06">
        <w:rPr>
          <w:rFonts w:ascii="Times New Roman" w:hAnsi="Times New Roman"/>
          <w:sz w:val="24"/>
          <w:szCs w:val="24"/>
        </w:rPr>
        <w:t xml:space="preserve">значения </w:t>
      </w:r>
      <w:r>
        <w:rPr>
          <w:rFonts w:ascii="Times New Roman" w:hAnsi="Times New Roman"/>
          <w:sz w:val="24"/>
          <w:szCs w:val="24"/>
        </w:rPr>
        <w:t xml:space="preserve">СКО </w:t>
      </w:r>
      <w:r w:rsidRPr="00593B06">
        <w:rPr>
          <w:rFonts w:ascii="Times New Roman" w:hAnsi="Times New Roman"/>
          <w:sz w:val="24"/>
          <w:szCs w:val="24"/>
        </w:rPr>
        <w:t xml:space="preserve">на </w:t>
      </w:r>
      <w:r w:rsidRPr="00983431">
        <w:rPr>
          <w:rFonts w:ascii="Times New Roman" w:hAnsi="Times New Roman"/>
          <w:sz w:val="24"/>
          <w:szCs w:val="24"/>
        </w:rPr>
        <w:t>левой и правой</w:t>
      </w:r>
      <w:r>
        <w:rPr>
          <w:rFonts w:ascii="Times New Roman" w:hAnsi="Times New Roman"/>
          <w:sz w:val="24"/>
          <w:szCs w:val="24"/>
        </w:rPr>
        <w:t xml:space="preserve"> части:</w:t>
      </w:r>
    </w:p>
    <w:p w:rsidR="003460C9" w:rsidRPr="00593B06" w:rsidRDefault="00AC2A3A" w:rsidP="003460C9">
      <w:pPr>
        <w:tabs>
          <w:tab w:val="left" w:pos="7938"/>
        </w:tabs>
        <w:spacing w:after="0" w:line="240" w:lineRule="auto"/>
        <w:ind w:firstLine="708"/>
        <w:jc w:val="right"/>
        <w:rPr>
          <w:rFonts w:ascii="Times New Roman" w:hAnsi="Times New Roman"/>
          <w:sz w:val="24"/>
          <w:szCs w:val="24"/>
        </w:rPr>
      </w:pPr>
      <w:r>
        <w:rPr>
          <w:rFonts w:ascii="Times New Roman" w:hAnsi="Times New Roman"/>
          <w:position w:val="-30"/>
          <w:sz w:val="24"/>
          <w:szCs w:val="24"/>
        </w:rPr>
        <w:pict>
          <v:shape id="_x0000_i3054" type="#_x0000_t75" style="width:187.95pt;height:35.55pt">
            <v:imagedata r:id="rId4003" o:title=""/>
          </v:shape>
        </w:pict>
      </w:r>
      <w:r w:rsidR="003460C9">
        <w:rPr>
          <w:rFonts w:ascii="Times New Roman" w:hAnsi="Times New Roman"/>
          <w:sz w:val="24"/>
          <w:szCs w:val="24"/>
        </w:rPr>
        <w:tab/>
      </w:r>
      <w:r w:rsidR="003460C9" w:rsidRPr="00593B06">
        <w:rPr>
          <w:rFonts w:ascii="Times New Roman" w:hAnsi="Times New Roman"/>
          <w:sz w:val="24"/>
          <w:szCs w:val="24"/>
        </w:rPr>
        <w:t>(</w:t>
      </w:r>
      <w:r w:rsidR="003460C9">
        <w:rPr>
          <w:rFonts w:ascii="Times New Roman" w:hAnsi="Times New Roman"/>
          <w:sz w:val="24"/>
          <w:szCs w:val="24"/>
        </w:rPr>
        <w:t>3</w:t>
      </w:r>
      <w:r w:rsidR="003460C9" w:rsidRPr="00593B06">
        <w:rPr>
          <w:rFonts w:ascii="Times New Roman" w:hAnsi="Times New Roman"/>
          <w:sz w:val="24"/>
          <w:szCs w:val="24"/>
        </w:rPr>
        <w:t>)</w:t>
      </w:r>
    </w:p>
    <w:p w:rsidR="003460C9" w:rsidRDefault="003460C9" w:rsidP="003460C9">
      <w:pPr>
        <w:spacing w:after="0" w:line="240" w:lineRule="auto"/>
        <w:jc w:val="both"/>
        <w:rPr>
          <w:rFonts w:ascii="Times New Roman" w:hAnsi="Times New Roman"/>
          <w:sz w:val="24"/>
          <w:szCs w:val="24"/>
        </w:rPr>
      </w:pPr>
      <w:r w:rsidRPr="00593B06">
        <w:rPr>
          <w:rFonts w:ascii="Times New Roman" w:hAnsi="Times New Roman"/>
          <w:sz w:val="24"/>
          <w:szCs w:val="24"/>
        </w:rPr>
        <w:tab/>
        <w:t xml:space="preserve">Пробегая по всему изображению, рассматриваем все возможные фрагменты </w:t>
      </w:r>
      <w:r>
        <w:rPr>
          <w:rFonts w:ascii="Times New Roman" w:hAnsi="Times New Roman"/>
          <w:sz w:val="24"/>
          <w:szCs w:val="24"/>
        </w:rPr>
        <w:t>за</w:t>
      </w:r>
      <w:r w:rsidRPr="00593B06">
        <w:rPr>
          <w:rFonts w:ascii="Times New Roman" w:hAnsi="Times New Roman"/>
          <w:sz w:val="24"/>
          <w:szCs w:val="24"/>
        </w:rPr>
        <w:t>данного размера. Для отбора наиболее пригодных фрагментов сначала сортируем полученные на изображени</w:t>
      </w:r>
      <w:r>
        <w:rPr>
          <w:rFonts w:ascii="Times New Roman" w:hAnsi="Times New Roman"/>
          <w:sz w:val="24"/>
          <w:szCs w:val="24"/>
        </w:rPr>
        <w:t>и</w:t>
      </w:r>
      <w:r w:rsidRPr="00593B06">
        <w:rPr>
          <w:rFonts w:ascii="Times New Roman" w:hAnsi="Times New Roman"/>
          <w:sz w:val="24"/>
          <w:szCs w:val="24"/>
        </w:rPr>
        <w:t xml:space="preserve"> фрагменты </w:t>
      </w:r>
      <w:r>
        <w:rPr>
          <w:rFonts w:ascii="Times New Roman" w:hAnsi="Times New Roman"/>
          <w:sz w:val="24"/>
          <w:szCs w:val="24"/>
        </w:rPr>
        <w:t xml:space="preserve">в порядке </w:t>
      </w:r>
      <w:r w:rsidRPr="00593B06">
        <w:rPr>
          <w:rFonts w:ascii="Times New Roman" w:hAnsi="Times New Roman"/>
          <w:sz w:val="24"/>
          <w:szCs w:val="24"/>
        </w:rPr>
        <w:t>убывани</w:t>
      </w:r>
      <w:r>
        <w:rPr>
          <w:rFonts w:ascii="Times New Roman" w:hAnsi="Times New Roman"/>
          <w:sz w:val="24"/>
          <w:szCs w:val="24"/>
        </w:rPr>
        <w:t>я контраста</w:t>
      </w:r>
      <w:r w:rsidRPr="00593B06">
        <w:rPr>
          <w:rFonts w:ascii="Times New Roman" w:hAnsi="Times New Roman"/>
          <w:sz w:val="24"/>
          <w:szCs w:val="24"/>
        </w:rPr>
        <w:t xml:space="preserve">. Из них отбираем часть наиболее контрастных.  После чего сортируем выбранные фрагменты </w:t>
      </w:r>
      <w:r>
        <w:rPr>
          <w:rFonts w:ascii="Times New Roman" w:hAnsi="Times New Roman"/>
          <w:sz w:val="24"/>
          <w:szCs w:val="24"/>
        </w:rPr>
        <w:t xml:space="preserve">в порядке </w:t>
      </w:r>
      <w:r w:rsidRPr="00593B06">
        <w:rPr>
          <w:rFonts w:ascii="Times New Roman" w:hAnsi="Times New Roman"/>
          <w:sz w:val="24"/>
          <w:szCs w:val="24"/>
        </w:rPr>
        <w:t>возрастани</w:t>
      </w:r>
      <w:r>
        <w:rPr>
          <w:rFonts w:ascii="Times New Roman" w:hAnsi="Times New Roman"/>
          <w:sz w:val="24"/>
          <w:szCs w:val="24"/>
        </w:rPr>
        <w:t>я гладкости и отбираем заданное количество «наилучших» фрагментов (</w:t>
      </w:r>
      <w:r w:rsidRPr="00593B06">
        <w:rPr>
          <w:rFonts w:ascii="Times New Roman" w:hAnsi="Times New Roman"/>
          <w:sz w:val="24"/>
          <w:szCs w:val="24"/>
        </w:rPr>
        <w:t>с наименьшим с</w:t>
      </w:r>
      <w:r>
        <w:rPr>
          <w:rFonts w:ascii="Times New Roman" w:hAnsi="Times New Roman"/>
          <w:sz w:val="24"/>
          <w:szCs w:val="24"/>
        </w:rPr>
        <w:t xml:space="preserve">реднеквадратичным </w:t>
      </w:r>
      <w:r w:rsidRPr="00593B06">
        <w:rPr>
          <w:rFonts w:ascii="Times New Roman" w:hAnsi="Times New Roman"/>
          <w:sz w:val="24"/>
          <w:szCs w:val="24"/>
        </w:rPr>
        <w:t>о</w:t>
      </w:r>
      <w:r>
        <w:rPr>
          <w:rFonts w:ascii="Times New Roman" w:hAnsi="Times New Roman"/>
          <w:sz w:val="24"/>
          <w:szCs w:val="24"/>
        </w:rPr>
        <w:t>тклонением).</w:t>
      </w:r>
    </w:p>
    <w:p w:rsidR="003460C9" w:rsidRPr="00654116" w:rsidRDefault="003460C9" w:rsidP="003460C9">
      <w:pPr>
        <w:spacing w:after="0" w:line="240" w:lineRule="auto"/>
        <w:ind w:firstLine="709"/>
        <w:jc w:val="both"/>
        <w:rPr>
          <w:rFonts w:ascii="Times New Roman" w:hAnsi="Times New Roman"/>
          <w:b/>
          <w:sz w:val="24"/>
          <w:szCs w:val="24"/>
        </w:rPr>
      </w:pPr>
      <w:r>
        <w:rPr>
          <w:rFonts w:ascii="Times New Roman" w:hAnsi="Times New Roman"/>
          <w:b/>
          <w:sz w:val="24"/>
          <w:szCs w:val="24"/>
        </w:rPr>
        <w:t xml:space="preserve">Формулировка задачи идентификации линейных по параметрам </w:t>
      </w:r>
      <w:r w:rsidRPr="00654116">
        <w:rPr>
          <w:rFonts w:ascii="Times New Roman" w:hAnsi="Times New Roman"/>
          <w:b/>
          <w:sz w:val="24"/>
          <w:szCs w:val="24"/>
        </w:rPr>
        <w:t>фильтров</w:t>
      </w:r>
    </w:p>
    <w:p w:rsidR="003460C9" w:rsidRDefault="003460C9" w:rsidP="003460C9">
      <w:pPr>
        <w:spacing w:after="0" w:line="240" w:lineRule="auto"/>
        <w:jc w:val="both"/>
        <w:rPr>
          <w:rFonts w:ascii="Times New Roman" w:hAnsi="Times New Roman"/>
          <w:sz w:val="24"/>
          <w:szCs w:val="24"/>
        </w:rPr>
      </w:pPr>
      <w:r w:rsidRPr="00654116">
        <w:rPr>
          <w:rFonts w:ascii="Times New Roman" w:hAnsi="Times New Roman"/>
          <w:sz w:val="24"/>
          <w:szCs w:val="24"/>
        </w:rPr>
        <w:tab/>
        <w:t>Рассмотрим по</w:t>
      </w:r>
      <w:r>
        <w:rPr>
          <w:rFonts w:ascii="Times New Roman" w:hAnsi="Times New Roman"/>
          <w:sz w:val="24"/>
          <w:szCs w:val="24"/>
        </w:rPr>
        <w:t xml:space="preserve">строение линейных по параметрам КИХ-фильтров </w:t>
      </w:r>
      <w:r w:rsidRPr="00785DFB">
        <w:rPr>
          <w:rFonts w:ascii="Times New Roman" w:hAnsi="Times New Roman"/>
          <w:sz w:val="24"/>
          <w:szCs w:val="24"/>
        </w:rPr>
        <w:t>[1]</w:t>
      </w:r>
      <w:r>
        <w:rPr>
          <w:rFonts w:ascii="Times New Roman" w:hAnsi="Times New Roman"/>
          <w:sz w:val="24"/>
          <w:szCs w:val="24"/>
        </w:rPr>
        <w:t xml:space="preserve"> на основе </w:t>
      </w:r>
      <w:r w:rsidRPr="00983431">
        <w:rPr>
          <w:rFonts w:ascii="Times New Roman" w:hAnsi="Times New Roman"/>
          <w:sz w:val="24"/>
          <w:szCs w:val="24"/>
        </w:rPr>
        <w:t>маски</w:t>
      </w:r>
      <w:r w:rsidRPr="00654116">
        <w:rPr>
          <w:rFonts w:ascii="Times New Roman" w:hAnsi="Times New Roman"/>
          <w:sz w:val="24"/>
          <w:szCs w:val="24"/>
        </w:rPr>
        <w:t xml:space="preserve"> размером </w:t>
      </w:r>
      <m:oMath>
        <m:r>
          <w:rPr>
            <w:rFonts w:ascii="Cambria Math" w:hAnsi="Times New Roman"/>
            <w:sz w:val="24"/>
            <w:szCs w:val="24"/>
          </w:rPr>
          <m:t>3</m:t>
        </m:r>
        <m:r>
          <w:rPr>
            <w:rFonts w:ascii="Cambria Math" w:hAnsi="Times New Roman"/>
            <w:sz w:val="24"/>
            <w:szCs w:val="24"/>
          </w:rPr>
          <m:t>×</m:t>
        </m:r>
        <m:r>
          <w:rPr>
            <w:rFonts w:ascii="Cambria Math" w:hAnsi="Times New Roman"/>
            <w:sz w:val="24"/>
            <w:szCs w:val="24"/>
          </w:rPr>
          <m:t>3</m:t>
        </m:r>
      </m:oMath>
      <w:r>
        <w:rPr>
          <w:rFonts w:ascii="Times New Roman" w:hAnsi="Times New Roman"/>
          <w:sz w:val="24"/>
          <w:szCs w:val="24"/>
        </w:rPr>
        <w:t xml:space="preserve">. Данная маска показана на рисунке </w:t>
      </w:r>
      <w:r w:rsidRPr="00E22CFB">
        <w:rPr>
          <w:rFonts w:ascii="Times New Roman" w:hAnsi="Times New Roman"/>
          <w:sz w:val="24"/>
          <w:szCs w:val="24"/>
        </w:rPr>
        <w:t>2</w:t>
      </w:r>
      <w:r>
        <w:rPr>
          <w:rFonts w:ascii="Times New Roman" w:hAnsi="Times New Roman"/>
          <w:sz w:val="24"/>
          <w:szCs w:val="24"/>
        </w:rPr>
        <w:t>.</w:t>
      </w:r>
    </w:p>
    <w:p w:rsidR="003460C9" w:rsidRDefault="003460C9" w:rsidP="003460C9">
      <w:pPr>
        <w:spacing w:after="0" w:line="240" w:lineRule="auto"/>
        <w:jc w:val="both"/>
        <w:rPr>
          <w:rFonts w:ascii="Times New Roman" w:hAnsi="Times New Roman"/>
          <w:sz w:val="24"/>
          <w:szCs w:val="24"/>
        </w:rPr>
      </w:pPr>
      <w:r>
        <w:rPr>
          <w:rFonts w:ascii="Times New Roman" w:hAnsi="Times New Roman"/>
          <w:sz w:val="24"/>
          <w:szCs w:val="24"/>
        </w:rPr>
        <w:tab/>
        <w:t xml:space="preserve">Линейный фильтр строится в виде </w:t>
      </w:r>
    </w:p>
    <w:p w:rsidR="003460C9" w:rsidRPr="000176EC" w:rsidRDefault="00AC2A3A" w:rsidP="003460C9">
      <w:pPr>
        <w:spacing w:after="0" w:line="240" w:lineRule="auto"/>
        <w:jc w:val="right"/>
        <w:rPr>
          <w:rFonts w:ascii="Times New Roman" w:hAnsi="Times New Roman"/>
          <w:sz w:val="24"/>
          <w:szCs w:val="24"/>
        </w:rPr>
      </w:pPr>
      <w:r>
        <w:rPr>
          <w:rFonts w:ascii="Times New Roman" w:hAnsi="Times New Roman"/>
          <w:position w:val="-12"/>
          <w:sz w:val="24"/>
          <w:szCs w:val="24"/>
        </w:rPr>
        <w:pict>
          <v:shape id="_x0000_i3055" type="#_x0000_t75" style="width:101pt;height:22.45pt">
            <v:imagedata r:id="rId4004" o:title=""/>
          </v:shape>
        </w:pict>
      </w:r>
      <w:r w:rsidR="003460C9">
        <w:rPr>
          <w:rFonts w:ascii="Times New Roman" w:hAnsi="Times New Roman"/>
          <w:sz w:val="24"/>
          <w:szCs w:val="24"/>
        </w:rPr>
        <w:t>,</w:t>
      </w:r>
      <w:r w:rsidR="003460C9">
        <w:rPr>
          <w:rFonts w:ascii="Times New Roman" w:hAnsi="Times New Roman"/>
          <w:sz w:val="24"/>
          <w:szCs w:val="24"/>
        </w:rPr>
        <w:tab/>
      </w:r>
      <w:r w:rsidR="003460C9">
        <w:rPr>
          <w:rFonts w:ascii="Times New Roman" w:hAnsi="Times New Roman"/>
          <w:sz w:val="24"/>
          <w:szCs w:val="24"/>
        </w:rPr>
        <w:tab/>
      </w:r>
      <w:r w:rsidR="003460C9">
        <w:rPr>
          <w:rFonts w:ascii="Times New Roman" w:hAnsi="Times New Roman"/>
          <w:sz w:val="24"/>
          <w:szCs w:val="24"/>
        </w:rPr>
        <w:tab/>
      </w:r>
      <w:r w:rsidR="003460C9">
        <w:rPr>
          <w:rFonts w:ascii="Times New Roman" w:hAnsi="Times New Roman"/>
          <w:sz w:val="24"/>
          <w:szCs w:val="24"/>
        </w:rPr>
        <w:tab/>
      </w:r>
      <w:r w:rsidR="003460C9">
        <w:rPr>
          <w:rFonts w:ascii="Times New Roman" w:hAnsi="Times New Roman"/>
          <w:sz w:val="24"/>
          <w:szCs w:val="24"/>
        </w:rPr>
        <w:tab/>
      </w:r>
      <w:r w:rsidR="003460C9">
        <w:rPr>
          <w:rFonts w:ascii="Times New Roman" w:hAnsi="Times New Roman"/>
          <w:sz w:val="24"/>
          <w:szCs w:val="24"/>
        </w:rPr>
        <w:tab/>
      </w:r>
      <w:r w:rsidR="003460C9" w:rsidRPr="000176EC">
        <w:rPr>
          <w:rFonts w:ascii="Times New Roman" w:hAnsi="Times New Roman"/>
          <w:sz w:val="24"/>
          <w:szCs w:val="24"/>
        </w:rPr>
        <w:t>(4)</w:t>
      </w:r>
    </w:p>
    <w:p w:rsidR="003460C9" w:rsidRPr="000176EC" w:rsidRDefault="003460C9" w:rsidP="003460C9">
      <w:pPr>
        <w:spacing w:after="0" w:line="240" w:lineRule="auto"/>
        <w:rPr>
          <w:rFonts w:ascii="Times New Roman" w:hAnsi="Times New Roman"/>
          <w:sz w:val="24"/>
          <w:szCs w:val="24"/>
        </w:rPr>
      </w:pPr>
      <w:r w:rsidRPr="000176EC">
        <w:rPr>
          <w:rFonts w:ascii="Times New Roman" w:hAnsi="Times New Roman"/>
          <w:sz w:val="24"/>
          <w:szCs w:val="24"/>
        </w:rPr>
        <w:t>где</w:t>
      </w:r>
      <w:r w:rsidR="00AC2A3A">
        <w:rPr>
          <w:rFonts w:ascii="Times New Roman" w:hAnsi="Times New Roman"/>
          <w:position w:val="-10"/>
          <w:sz w:val="24"/>
          <w:szCs w:val="24"/>
        </w:rPr>
        <w:pict>
          <v:shape id="_x0000_i3056" type="#_x0000_t75" style="width:14.05pt;height:14.05pt">
            <v:imagedata r:id="rId4005" o:title=""/>
          </v:shape>
        </w:pict>
      </w:r>
      <w:r w:rsidRPr="000176EC">
        <w:rPr>
          <w:rFonts w:ascii="Times New Roman" w:hAnsi="Times New Roman"/>
          <w:sz w:val="24"/>
          <w:szCs w:val="24"/>
        </w:rPr>
        <w:t xml:space="preserve"> - значение на выходе,</w:t>
      </w:r>
      <w:r w:rsidR="00AC2A3A">
        <w:rPr>
          <w:rFonts w:ascii="Times New Roman" w:hAnsi="Times New Roman"/>
          <w:position w:val="-14"/>
          <w:sz w:val="24"/>
          <w:szCs w:val="24"/>
        </w:rPr>
        <w:pict>
          <v:shape id="_x0000_i3057" type="#_x0000_t75" style="width:35.55pt;height:22.45pt">
            <v:imagedata r:id="rId4006" o:title=""/>
          </v:shape>
        </w:pict>
      </w:r>
      <w:r w:rsidRPr="000176EC">
        <w:rPr>
          <w:rFonts w:ascii="Times New Roman" w:hAnsi="Times New Roman"/>
          <w:sz w:val="24"/>
          <w:szCs w:val="24"/>
        </w:rPr>
        <w:t>,</w:t>
      </w:r>
      <w:r w:rsidR="00AC2A3A">
        <w:rPr>
          <w:rFonts w:ascii="Times New Roman" w:hAnsi="Times New Roman"/>
          <w:position w:val="-24"/>
          <w:sz w:val="24"/>
          <w:szCs w:val="24"/>
        </w:rPr>
        <w:pict>
          <v:shape id="_x0000_i3058" type="#_x0000_t75" style="width:2in;height:36.45pt">
            <v:imagedata r:id="rId4007" o:title=""/>
          </v:shape>
        </w:pict>
      </w:r>
      <w:r w:rsidRPr="000176EC">
        <w:rPr>
          <w:rFonts w:ascii="Times New Roman" w:hAnsi="Times New Roman"/>
          <w:position w:val="-14"/>
          <w:sz w:val="24"/>
          <w:szCs w:val="24"/>
        </w:rPr>
        <w:t xml:space="preserve">, </w:t>
      </w:r>
      <w:r w:rsidR="00AC2A3A">
        <w:rPr>
          <w:rFonts w:ascii="Times New Roman" w:hAnsi="Times New Roman"/>
          <w:position w:val="-24"/>
          <w:sz w:val="24"/>
          <w:szCs w:val="24"/>
        </w:rPr>
        <w:pict>
          <v:shape id="_x0000_i3059" type="#_x0000_t75" style="width:136.5pt;height:36.45pt">
            <v:imagedata r:id="rId4008" o:title=""/>
          </v:shape>
        </w:pic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Соответствующий этой же маске нелинейный фильтр имеет вид</w:t>
      </w:r>
    </w:p>
    <w:p w:rsidR="003460C9" w:rsidRPr="000176EC" w:rsidRDefault="00AC2A3A" w:rsidP="003460C9">
      <w:pPr>
        <w:spacing w:after="0" w:line="240" w:lineRule="auto"/>
        <w:jc w:val="right"/>
        <w:rPr>
          <w:rFonts w:ascii="Times New Roman" w:hAnsi="Times New Roman"/>
          <w:sz w:val="24"/>
          <w:szCs w:val="24"/>
        </w:rPr>
      </w:pPr>
      <w:r>
        <w:rPr>
          <w:rFonts w:ascii="Times New Roman" w:hAnsi="Times New Roman"/>
          <w:position w:val="-12"/>
          <w:sz w:val="24"/>
          <w:szCs w:val="24"/>
        </w:rPr>
        <w:pict>
          <v:shape id="_x0000_i3060" type="#_x0000_t75" style="width:108.45pt;height:22.45pt">
            <v:imagedata r:id="rId4009" o:title=""/>
          </v:shape>
        </w:pict>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sz w:val="24"/>
          <w:szCs w:val="24"/>
        </w:rPr>
        <w:t>(5)</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где</w:t>
      </w:r>
      <w:r w:rsidR="00AC2A3A">
        <w:rPr>
          <w:rFonts w:ascii="Times New Roman" w:hAnsi="Times New Roman"/>
          <w:position w:val="-12"/>
          <w:sz w:val="24"/>
          <w:szCs w:val="24"/>
        </w:rPr>
        <w:pict>
          <v:shape id="_x0000_i3061" type="#_x0000_t75" style="width:43pt;height:22.45pt">
            <v:imagedata r:id="rId4010" o:title=""/>
          </v:shape>
        </w:pict>
      </w:r>
      <w:r w:rsidRPr="000176EC">
        <w:rPr>
          <w:rFonts w:ascii="Times New Roman" w:hAnsi="Times New Roman"/>
          <w:sz w:val="24"/>
          <w:szCs w:val="24"/>
        </w:rPr>
        <w:t>те же, что и в (3).</w:t>
      </w:r>
    </w:p>
    <w:p w:rsidR="003460C9" w:rsidRPr="000176EC" w:rsidRDefault="003460C9" w:rsidP="003460C9">
      <w:pPr>
        <w:spacing w:after="0" w:line="240" w:lineRule="auto"/>
        <w:ind w:firstLine="708"/>
        <w:jc w:val="both"/>
        <w:rPr>
          <w:rFonts w:ascii="Times New Roman" w:hAnsi="Times New Roman"/>
          <w:sz w:val="24"/>
          <w:szCs w:val="24"/>
        </w:rPr>
      </w:pPr>
      <w:r w:rsidRPr="000176EC">
        <w:rPr>
          <w:rFonts w:ascii="Times New Roman" w:hAnsi="Times New Roman"/>
          <w:sz w:val="24"/>
          <w:szCs w:val="24"/>
        </w:rPr>
        <w:t xml:space="preserve">Для </w:t>
      </w:r>
      <m:oMath>
        <m:r>
          <w:rPr>
            <w:rFonts w:ascii="Cambria Math" w:hAnsi="Cambria Math"/>
            <w:sz w:val="24"/>
            <w:szCs w:val="24"/>
          </w:rPr>
          <m:t>N</m:t>
        </m:r>
      </m:oMath>
      <w:r w:rsidRPr="000176EC">
        <w:rPr>
          <w:rFonts w:ascii="Times New Roman" w:hAnsi="Times New Roman"/>
          <w:sz w:val="24"/>
          <w:szCs w:val="24"/>
        </w:rPr>
        <w:t xml:space="preserve">положений опорной области, соответствующей показанной на рисунке </w:t>
      </w:r>
      <w:r>
        <w:rPr>
          <w:rFonts w:ascii="Times New Roman" w:hAnsi="Times New Roman"/>
          <w:sz w:val="24"/>
          <w:szCs w:val="24"/>
        </w:rPr>
        <w:t>2</w:t>
      </w:r>
      <w:r w:rsidRPr="000176EC">
        <w:rPr>
          <w:rFonts w:ascii="Times New Roman" w:hAnsi="Times New Roman"/>
          <w:sz w:val="24"/>
          <w:szCs w:val="24"/>
        </w:rPr>
        <w:t xml:space="preserve"> маске, формируется матричное уравнение:</w:t>
      </w:r>
    </w:p>
    <w:p w:rsidR="003460C9" w:rsidRPr="000176EC" w:rsidRDefault="00AC2A3A" w:rsidP="003460C9">
      <w:pPr>
        <w:spacing w:after="0" w:line="240" w:lineRule="auto"/>
        <w:ind w:firstLine="708"/>
        <w:jc w:val="right"/>
        <w:rPr>
          <w:rFonts w:ascii="Times New Roman" w:hAnsi="Times New Roman"/>
          <w:sz w:val="24"/>
          <w:szCs w:val="24"/>
        </w:rPr>
      </w:pPr>
      <w:r>
        <w:rPr>
          <w:rFonts w:ascii="Times New Roman" w:hAnsi="Times New Roman"/>
          <w:position w:val="-10"/>
          <w:sz w:val="24"/>
          <w:szCs w:val="24"/>
        </w:rPr>
        <w:pict>
          <v:shape id="_x0000_i3062" type="#_x0000_t75" style="width:57.95pt;height:14.05pt">
            <v:imagedata r:id="rId4011" o:title=""/>
          </v:shape>
        </w:pict>
      </w:r>
      <w:r w:rsidR="003460C9">
        <w:rPr>
          <w:rFonts w:ascii="Times New Roman" w:hAnsi="Times New Roman"/>
          <w:position w:val="-10"/>
          <w:sz w:val="24"/>
          <w:szCs w:val="24"/>
        </w:rPr>
        <w:tab/>
      </w:r>
      <w:r w:rsidR="003460C9">
        <w:rPr>
          <w:rFonts w:ascii="Times New Roman" w:hAnsi="Times New Roman"/>
          <w:position w:val="-10"/>
          <w:sz w:val="24"/>
          <w:szCs w:val="24"/>
        </w:rPr>
        <w:tab/>
      </w:r>
      <w:r w:rsidR="003460C9">
        <w:rPr>
          <w:rFonts w:ascii="Times New Roman" w:hAnsi="Times New Roman"/>
          <w:position w:val="-10"/>
          <w:sz w:val="24"/>
          <w:szCs w:val="24"/>
        </w:rPr>
        <w:tab/>
      </w:r>
      <w:r w:rsidR="003460C9">
        <w:rPr>
          <w:rFonts w:ascii="Times New Roman" w:hAnsi="Times New Roman"/>
          <w:position w:val="-10"/>
          <w:sz w:val="24"/>
          <w:szCs w:val="24"/>
        </w:rPr>
        <w:tab/>
      </w:r>
      <w:r w:rsidR="003460C9">
        <w:rPr>
          <w:rFonts w:ascii="Times New Roman" w:hAnsi="Times New Roman"/>
          <w:position w:val="-10"/>
          <w:sz w:val="24"/>
          <w:szCs w:val="24"/>
        </w:rPr>
        <w:tab/>
      </w:r>
      <w:r w:rsidR="003460C9" w:rsidRPr="000176EC">
        <w:rPr>
          <w:rFonts w:ascii="Times New Roman" w:hAnsi="Times New Roman"/>
          <w:position w:val="-14"/>
          <w:sz w:val="24"/>
          <w:szCs w:val="24"/>
        </w:rPr>
        <w:tab/>
      </w:r>
      <w:r w:rsidR="003460C9" w:rsidRPr="000176EC">
        <w:rPr>
          <w:rFonts w:ascii="Times New Roman" w:hAnsi="Times New Roman"/>
          <w:sz w:val="24"/>
          <w:szCs w:val="24"/>
        </w:rPr>
        <w:t>(6)</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 xml:space="preserve">где </w:t>
      </w:r>
      <w:r w:rsidR="00AC2A3A">
        <w:rPr>
          <w:rFonts w:ascii="Times New Roman" w:hAnsi="Times New Roman"/>
          <w:position w:val="-4"/>
          <w:sz w:val="24"/>
          <w:szCs w:val="24"/>
        </w:rPr>
        <w:pict>
          <v:shape id="_x0000_i3063" type="#_x0000_t75" style="width:43pt;height:14.05pt">
            <v:imagedata r:id="rId4012" o:title=""/>
          </v:shape>
        </w:pict>
      </w:r>
      <w:r w:rsidRPr="000176EC">
        <w:rPr>
          <w:rFonts w:ascii="Times New Roman" w:hAnsi="Times New Roman"/>
          <w:sz w:val="24"/>
          <w:szCs w:val="24"/>
        </w:rPr>
        <w:t xml:space="preserve">- матрица системы,  </w:t>
      </w:r>
      <w:r w:rsidR="00AC2A3A">
        <w:rPr>
          <w:rFonts w:ascii="Times New Roman" w:hAnsi="Times New Roman"/>
          <w:position w:val="-6"/>
          <w:sz w:val="24"/>
          <w:szCs w:val="24"/>
        </w:rPr>
        <w:pict>
          <v:shape id="_x0000_i3064" type="#_x0000_t75" style="width:36.45pt;height:14.05pt">
            <v:imagedata r:id="rId4013" o:title=""/>
          </v:shape>
        </w:pict>
      </w:r>
      <w:r w:rsidRPr="000176EC">
        <w:rPr>
          <w:rFonts w:ascii="Times New Roman" w:hAnsi="Times New Roman"/>
          <w:sz w:val="24"/>
          <w:szCs w:val="24"/>
        </w:rPr>
        <w:t>- вектор решения,</w:t>
      </w:r>
      <w:r w:rsidR="00AC2A3A">
        <w:rPr>
          <w:rFonts w:ascii="Times New Roman" w:hAnsi="Times New Roman"/>
          <w:position w:val="-6"/>
          <w:sz w:val="24"/>
          <w:szCs w:val="24"/>
        </w:rPr>
        <w:pict>
          <v:shape id="_x0000_i3065" type="#_x0000_t75" style="width:36.45pt;height:14.05pt">
            <v:imagedata r:id="rId4014" o:title=""/>
          </v:shape>
        </w:pict>
      </w:r>
      <w:r w:rsidRPr="000176EC">
        <w:rPr>
          <w:rFonts w:ascii="Times New Roman" w:hAnsi="Times New Roman"/>
          <w:sz w:val="24"/>
          <w:szCs w:val="24"/>
        </w:rPr>
        <w:t xml:space="preserve"> - вектор правой части и </w:t>
      </w:r>
      <w:r w:rsidR="00AC2A3A">
        <w:rPr>
          <w:rFonts w:ascii="Times New Roman" w:hAnsi="Times New Roman"/>
          <w:position w:val="-10"/>
          <w:sz w:val="24"/>
          <w:szCs w:val="24"/>
        </w:rPr>
        <w:pict>
          <v:shape id="_x0000_i3066" type="#_x0000_t75" style="width:36.45pt;height:22.45pt">
            <v:imagedata r:id="rId4015" o:title=""/>
          </v:shape>
        </w:pict>
      </w:r>
      <w:r w:rsidRPr="000176EC">
        <w:rPr>
          <w:rFonts w:ascii="Times New Roman" w:hAnsi="Times New Roman"/>
          <w:sz w:val="24"/>
          <w:szCs w:val="24"/>
        </w:rPr>
        <w:t xml:space="preserve">- вектор ошибок, </w:t>
      </w:r>
      <w:r w:rsidRPr="000176EC">
        <w:rPr>
          <w:rFonts w:ascii="Times New Roman" w:hAnsi="Times New Roman"/>
          <w:sz w:val="24"/>
          <w:szCs w:val="24"/>
          <w:lang w:val="en-US"/>
        </w:rPr>
        <w:t>n</w:t>
      </w:r>
      <w:r w:rsidRPr="000176EC">
        <w:rPr>
          <w:rFonts w:ascii="Times New Roman" w:hAnsi="Times New Roman"/>
          <w:sz w:val="24"/>
          <w:szCs w:val="24"/>
        </w:rPr>
        <w:t xml:space="preserve"> - число строк матрицы системы, </w:t>
      </w:r>
      <w:r w:rsidRPr="000176EC">
        <w:rPr>
          <w:rFonts w:ascii="Times New Roman" w:hAnsi="Times New Roman"/>
          <w:sz w:val="24"/>
          <w:szCs w:val="24"/>
          <w:lang w:val="en-US"/>
        </w:rPr>
        <w:t>m</w:t>
      </w:r>
      <w:r w:rsidRPr="000176EC">
        <w:rPr>
          <w:rFonts w:ascii="Times New Roman" w:hAnsi="Times New Roman"/>
          <w:sz w:val="24"/>
          <w:szCs w:val="24"/>
        </w:rPr>
        <w:t xml:space="preserve"> - число столбцов матрицы системы,</w:t>
      </w:r>
      <w:r w:rsidR="00AC2A3A">
        <w:rPr>
          <w:rFonts w:ascii="Times New Roman" w:hAnsi="Times New Roman"/>
          <w:position w:val="-6"/>
          <w:sz w:val="24"/>
          <w:szCs w:val="24"/>
        </w:rPr>
        <w:pict>
          <v:shape id="_x0000_i3067" type="#_x0000_t75" style="width:29pt;height:14.05pt">
            <v:imagedata r:id="rId4016" o:title=""/>
          </v:shape>
        </w:pict>
      </w:r>
      <w:r w:rsidRPr="000176EC">
        <w:rPr>
          <w:rFonts w:ascii="Times New Roman" w:hAnsi="Times New Roman"/>
          <w:sz w:val="24"/>
          <w:szCs w:val="24"/>
        </w:rPr>
        <w:t>. Т.е.</w:t>
      </w:r>
    </w:p>
    <w:p w:rsidR="003460C9" w:rsidRPr="000176EC" w:rsidRDefault="00AC2A3A" w:rsidP="003460C9">
      <w:pPr>
        <w:spacing w:after="0" w:line="240" w:lineRule="auto"/>
        <w:jc w:val="right"/>
        <w:rPr>
          <w:rFonts w:ascii="Times New Roman" w:hAnsi="Times New Roman"/>
          <w:position w:val="-14"/>
          <w:sz w:val="24"/>
          <w:szCs w:val="24"/>
        </w:rPr>
      </w:pPr>
      <w:r>
        <w:rPr>
          <w:rFonts w:ascii="Times New Roman" w:hAnsi="Times New Roman"/>
          <w:position w:val="-86"/>
          <w:sz w:val="24"/>
          <w:szCs w:val="24"/>
        </w:rPr>
        <w:lastRenderedPageBreak/>
        <w:pict>
          <v:shape id="_x0000_i3068" type="#_x0000_t75" style="width:201.95pt;height:94.45pt">
            <v:imagedata r:id="rId4017" o:title=""/>
          </v:shape>
        </w:pict>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Pr>
          <w:rFonts w:ascii="Times New Roman" w:hAnsi="Times New Roman"/>
          <w:position w:val="-14"/>
          <w:sz w:val="24"/>
          <w:szCs w:val="24"/>
        </w:rPr>
        <w:tab/>
      </w:r>
      <w:r w:rsidR="003460C9">
        <w:rPr>
          <w:rFonts w:ascii="Times New Roman" w:hAnsi="Times New Roman"/>
          <w:position w:val="-14"/>
          <w:sz w:val="24"/>
          <w:szCs w:val="24"/>
        </w:rPr>
        <w:tab/>
      </w:r>
      <w:r w:rsidR="003460C9" w:rsidRPr="000176EC">
        <w:rPr>
          <w:rFonts w:ascii="Times New Roman" w:hAnsi="Times New Roman"/>
          <w:position w:val="-14"/>
          <w:sz w:val="24"/>
          <w:szCs w:val="24"/>
        </w:rPr>
        <w:tab/>
        <w:t>(7)</w:t>
      </w:r>
    </w:p>
    <w:p w:rsidR="003460C9" w:rsidRPr="00034286" w:rsidRDefault="003460C9" w:rsidP="003460C9">
      <w:pPr>
        <w:spacing w:after="0" w:line="240" w:lineRule="auto"/>
        <w:ind w:firstLine="709"/>
        <w:jc w:val="both"/>
        <w:rPr>
          <w:rFonts w:ascii="Times New Roman" w:hAnsi="Times New Roman"/>
          <w:sz w:val="24"/>
          <w:szCs w:val="24"/>
        </w:rPr>
      </w:pPr>
      <w:r w:rsidRPr="000176EC">
        <w:rPr>
          <w:rFonts w:ascii="Times New Roman" w:hAnsi="Times New Roman"/>
          <w:sz w:val="24"/>
          <w:szCs w:val="24"/>
        </w:rPr>
        <w:t xml:space="preserve">Задача идентификации заключается в нахождении решения </w:t>
      </w:r>
      <w:r w:rsidR="00AC2A3A">
        <w:rPr>
          <w:rFonts w:ascii="Times New Roman" w:hAnsi="Times New Roman"/>
          <w:position w:val="-6"/>
          <w:sz w:val="24"/>
          <w:szCs w:val="24"/>
        </w:rPr>
        <w:pict>
          <v:shape id="_x0000_i3069" type="#_x0000_t75" style="width:7.5pt;height:22.45pt">
            <v:imagedata r:id="rId4018" o:title=""/>
          </v:shape>
        </w:pict>
      </w:r>
      <w:r w:rsidRPr="000176EC">
        <w:rPr>
          <w:rFonts w:ascii="Times New Roman" w:hAnsi="Times New Roman"/>
          <w:sz w:val="24"/>
          <w:szCs w:val="24"/>
        </w:rPr>
        <w:t>данной системы.</w:t>
      </w:r>
      <w:r>
        <w:rPr>
          <w:rFonts w:ascii="Times New Roman" w:hAnsi="Times New Roman"/>
          <w:sz w:val="24"/>
          <w:szCs w:val="24"/>
        </w:rPr>
        <w:t xml:space="preserve"> </w:t>
      </w:r>
      <w:r w:rsidRPr="000176EC">
        <w:rPr>
          <w:rFonts w:ascii="Times New Roman" w:hAnsi="Times New Roman"/>
          <w:sz w:val="24"/>
          <w:szCs w:val="24"/>
        </w:rPr>
        <w:t xml:space="preserve">Каждая строка этой системы соответствует соотношению (4) или (5), а </w:t>
      </w:r>
      <w:r w:rsidRPr="000176EC">
        <w:rPr>
          <w:rFonts w:ascii="Times New Roman" w:hAnsi="Times New Roman"/>
          <w:i/>
          <w:sz w:val="24"/>
          <w:szCs w:val="24"/>
          <w:lang w:val="en-US"/>
        </w:rPr>
        <w:t>N</w:t>
      </w:r>
      <w:r w:rsidRPr="000176EC">
        <w:rPr>
          <w:rFonts w:ascii="Times New Roman" w:hAnsi="Times New Roman"/>
          <w:sz w:val="24"/>
          <w:szCs w:val="24"/>
        </w:rPr>
        <w:t xml:space="preserve"> - количество точек фрагмента, участвующих в формировании системы.</w:t>
      </w:r>
      <w:r>
        <w:rPr>
          <w:rFonts w:ascii="Times New Roman" w:hAnsi="Times New Roman"/>
          <w:sz w:val="24"/>
          <w:szCs w:val="24"/>
        </w:rPr>
        <w:t xml:space="preserve"> </w:t>
      </w:r>
      <w:r w:rsidRPr="000176EC">
        <w:rPr>
          <w:rFonts w:ascii="Times New Roman" w:hAnsi="Times New Roman"/>
          <w:sz w:val="24"/>
          <w:szCs w:val="24"/>
        </w:rPr>
        <w:t>Искомый вектор оценок параметров из (7) может быть вычислен по методу наименьших квадратов:</w:t>
      </w:r>
      <w:r w:rsidR="00AC2A3A">
        <w:rPr>
          <w:rFonts w:ascii="Times New Roman" w:hAnsi="Times New Roman"/>
          <w:position w:val="-24"/>
          <w:sz w:val="24"/>
          <w:szCs w:val="24"/>
        </w:rPr>
        <w:pict>
          <v:shape id="_x0000_i3070" type="#_x0000_t75" style="width:86.95pt;height:29pt">
            <v:imagedata r:id="rId4019" o:title=""/>
          </v:shape>
        </w:pict>
      </w:r>
    </w:p>
    <w:p w:rsidR="003460C9" w:rsidRPr="000176EC" w:rsidRDefault="003460C9" w:rsidP="003460C9">
      <w:pPr>
        <w:spacing w:after="0" w:line="240" w:lineRule="auto"/>
        <w:jc w:val="both"/>
        <w:rPr>
          <w:rFonts w:ascii="Times New Roman" w:hAnsi="Times New Roman"/>
          <w:sz w:val="24"/>
          <w:szCs w:val="24"/>
        </w:rPr>
      </w:pPr>
      <w:r w:rsidRPr="00D66131">
        <w:rPr>
          <w:rFonts w:ascii="Times New Roman" w:hAnsi="Times New Roman"/>
          <w:sz w:val="24"/>
          <w:szCs w:val="24"/>
        </w:rPr>
        <w:tab/>
      </w:r>
      <w:r w:rsidRPr="000176EC">
        <w:rPr>
          <w:rFonts w:ascii="Times New Roman" w:hAnsi="Times New Roman"/>
          <w:sz w:val="24"/>
          <w:szCs w:val="24"/>
        </w:rPr>
        <w:t>В настоящей работе для определения искомого вектора параметров применяется метод согласованной идентификации.</w:t>
      </w:r>
    </w:p>
    <w:p w:rsidR="003460C9" w:rsidRDefault="003460C9" w:rsidP="003460C9">
      <w:pPr>
        <w:spacing w:after="0" w:line="240" w:lineRule="auto"/>
        <w:ind w:firstLine="709"/>
        <w:jc w:val="both"/>
        <w:rPr>
          <w:rFonts w:ascii="Times New Roman" w:hAnsi="Times New Roman"/>
          <w:b/>
          <w:sz w:val="24"/>
          <w:szCs w:val="24"/>
        </w:rPr>
      </w:pPr>
    </w:p>
    <w:p w:rsidR="003460C9" w:rsidRPr="000176EC" w:rsidRDefault="003460C9" w:rsidP="003460C9">
      <w:pPr>
        <w:spacing w:after="0" w:line="240" w:lineRule="auto"/>
        <w:ind w:firstLine="709"/>
        <w:jc w:val="both"/>
        <w:rPr>
          <w:rFonts w:ascii="Times New Roman" w:hAnsi="Times New Roman"/>
          <w:b/>
          <w:sz w:val="24"/>
          <w:szCs w:val="24"/>
        </w:rPr>
      </w:pPr>
      <w:r w:rsidRPr="000176EC">
        <w:rPr>
          <w:rFonts w:ascii="Times New Roman" w:hAnsi="Times New Roman"/>
          <w:b/>
          <w:sz w:val="24"/>
          <w:szCs w:val="24"/>
        </w:rPr>
        <w:t>Описание алгоритма согласованной идентификации</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Поясним метод согласованной идентификации [2]</w:t>
      </w:r>
      <w:r>
        <w:rPr>
          <w:rFonts w:ascii="Times New Roman" w:hAnsi="Times New Roman"/>
          <w:sz w:val="24"/>
          <w:szCs w:val="24"/>
        </w:rPr>
        <w:t xml:space="preserve"> </w:t>
      </w:r>
      <w:r w:rsidRPr="000176EC">
        <w:rPr>
          <w:rFonts w:ascii="Times New Roman" w:hAnsi="Times New Roman"/>
          <w:sz w:val="24"/>
          <w:szCs w:val="24"/>
        </w:rPr>
        <w:t xml:space="preserve">для получения решения переопределенной системы (6). Идея метода состоит в нахождении наименее зашумленной подсистемы. Для этого из </w:t>
      </w:r>
      <w:r w:rsidR="00AC2A3A">
        <w:rPr>
          <w:rFonts w:ascii="Times New Roman" w:hAnsi="Times New Roman"/>
          <w:position w:val="-6"/>
          <w:sz w:val="24"/>
          <w:szCs w:val="24"/>
        </w:rPr>
        <w:pict>
          <v:shape id="_x0000_i3071" type="#_x0000_t75" style="width:7.5pt;height:14.05pt">
            <v:imagedata r:id="rId4020" o:title=""/>
          </v:shape>
        </w:pict>
      </w:r>
      <w:r w:rsidRPr="000176EC">
        <w:rPr>
          <w:rFonts w:ascii="Times New Roman" w:hAnsi="Times New Roman"/>
          <w:sz w:val="24"/>
          <w:szCs w:val="24"/>
        </w:rPr>
        <w:t>строк формируется</w:t>
      </w:r>
    </w:p>
    <w:p w:rsidR="003460C9" w:rsidRPr="000176EC" w:rsidRDefault="00AC2A3A" w:rsidP="003460C9">
      <w:pPr>
        <w:spacing w:after="0" w:line="240" w:lineRule="auto"/>
        <w:jc w:val="center"/>
        <w:rPr>
          <w:rFonts w:ascii="Times New Roman" w:hAnsi="Times New Roman"/>
          <w:sz w:val="24"/>
          <w:szCs w:val="24"/>
          <w:lang w:val="en-US"/>
        </w:rPr>
      </w:pPr>
      <w:r>
        <w:rPr>
          <w:rFonts w:ascii="Times New Roman" w:hAnsi="Times New Roman"/>
          <w:position w:val="-28"/>
          <w:sz w:val="24"/>
          <w:szCs w:val="24"/>
        </w:rPr>
        <w:pict>
          <v:shape id="_x0000_i3072" type="#_x0000_t75" style="width:1in;height:29pt">
            <v:imagedata r:id="rId4021" o:title=""/>
          </v:shape>
        </w:pic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 xml:space="preserve">подсистем верхнего уровня размерности </w:t>
      </w:r>
      <w:r w:rsidR="00AC2A3A">
        <w:rPr>
          <w:rFonts w:ascii="Times New Roman" w:hAnsi="Times New Roman"/>
          <w:position w:val="-10"/>
          <w:sz w:val="24"/>
          <w:szCs w:val="24"/>
        </w:rPr>
        <w:pict>
          <v:shape id="_x0000_i3073" type="#_x0000_t75" style="width:14.05pt;height:14.05pt">
            <v:imagedata r:id="rId4022" o:title=""/>
          </v:shape>
        </w:pict>
      </w:r>
      <w:r w:rsidRPr="000176EC">
        <w:rPr>
          <w:rFonts w:ascii="Times New Roman" w:hAnsi="Times New Roman"/>
          <w:sz w:val="24"/>
          <w:szCs w:val="24"/>
        </w:rPr>
        <w:t>. В свою очередь в каждой подсистеме верхнего уровня выделяется</w:t>
      </w:r>
    </w:p>
    <w:p w:rsidR="003460C9" w:rsidRPr="000176EC" w:rsidRDefault="00AC2A3A" w:rsidP="003460C9">
      <w:pPr>
        <w:spacing w:after="0" w:line="240" w:lineRule="auto"/>
        <w:jc w:val="center"/>
        <w:rPr>
          <w:rFonts w:ascii="Times New Roman" w:hAnsi="Times New Roman"/>
          <w:sz w:val="24"/>
          <w:szCs w:val="24"/>
        </w:rPr>
      </w:pPr>
      <w:r>
        <w:rPr>
          <w:rFonts w:ascii="Times New Roman" w:hAnsi="Times New Roman"/>
          <w:position w:val="-28"/>
          <w:sz w:val="24"/>
          <w:szCs w:val="24"/>
        </w:rPr>
        <w:pict>
          <v:shape id="_x0000_i3074" type="#_x0000_t75" style="width:79.5pt;height:29pt">
            <v:imagedata r:id="rId4023" o:title=""/>
          </v:shape>
        </w:pic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 xml:space="preserve">подсистем нижнего уровня размерности </w:t>
      </w:r>
      <w:r w:rsidR="00AC2A3A">
        <w:rPr>
          <w:rFonts w:ascii="Times New Roman" w:hAnsi="Times New Roman"/>
          <w:position w:val="-6"/>
          <w:sz w:val="24"/>
          <w:szCs w:val="24"/>
        </w:rPr>
        <w:pict>
          <v:shape id="_x0000_i3075" type="#_x0000_t75" style="width:14.05pt;height:14.05pt">
            <v:imagedata r:id="rId4024" o:title=""/>
          </v:shape>
        </w:pict>
      </w:r>
      <w:r w:rsidRPr="000176EC">
        <w:rPr>
          <w:rFonts w:ascii="Times New Roman" w:hAnsi="Times New Roman"/>
          <w:sz w:val="24"/>
          <w:szCs w:val="24"/>
        </w:rPr>
        <w:t xml:space="preserve">. </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 xml:space="preserve">Мы полагаем, что подсистема верхнего уровня является наиболее свободной от шума, если полученные на ней оценки для подсистем нижнего уровня наиболее согласованы. Подсистема верхнего уровня является наиболее согласованной, если достигается минимум следующего критерия согласованности </w:t>
      </w:r>
    </w:p>
    <w:p w:rsidR="003460C9" w:rsidRPr="000176EC" w:rsidRDefault="00AC2A3A" w:rsidP="003460C9">
      <w:pPr>
        <w:spacing w:after="0" w:line="240" w:lineRule="auto"/>
        <w:jc w:val="right"/>
        <w:rPr>
          <w:rFonts w:ascii="Times New Roman" w:hAnsi="Times New Roman"/>
          <w:sz w:val="24"/>
          <w:szCs w:val="24"/>
        </w:rPr>
      </w:pPr>
      <w:r>
        <w:rPr>
          <w:rFonts w:ascii="Times New Roman" w:hAnsi="Times New Roman"/>
          <w:position w:val="-32"/>
          <w:sz w:val="24"/>
          <w:szCs w:val="24"/>
        </w:rPr>
        <w:pict>
          <v:shape id="_x0000_i3076" type="#_x0000_t75" style="width:108.45pt;height:36.45pt">
            <v:imagedata r:id="rId4025" o:title=""/>
          </v:shape>
        </w:pict>
      </w:r>
      <w:r w:rsidR="003460C9" w:rsidRPr="000176EC">
        <w:rPr>
          <w:rFonts w:ascii="Times New Roman" w:hAnsi="Times New Roman"/>
          <w:position w:val="-14"/>
          <w:sz w:val="24"/>
          <w:szCs w:val="24"/>
        </w:rPr>
        <w:t xml:space="preserve">, </w:t>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r>
      <w:r w:rsidR="003460C9">
        <w:rPr>
          <w:rFonts w:ascii="Times New Roman" w:hAnsi="Times New Roman"/>
          <w:position w:val="-14"/>
          <w:sz w:val="24"/>
          <w:szCs w:val="24"/>
        </w:rPr>
        <w:tab/>
      </w:r>
      <w:r w:rsidR="003460C9" w:rsidRPr="000176EC">
        <w:rPr>
          <w:rFonts w:ascii="Times New Roman" w:hAnsi="Times New Roman"/>
          <w:position w:val="-14"/>
          <w:sz w:val="24"/>
          <w:szCs w:val="24"/>
        </w:rPr>
        <w:tab/>
      </w:r>
      <w:r w:rsidR="003460C9" w:rsidRPr="000176EC">
        <w:rPr>
          <w:rFonts w:ascii="Times New Roman" w:hAnsi="Times New Roman"/>
          <w:position w:val="-14"/>
          <w:sz w:val="24"/>
          <w:szCs w:val="24"/>
        </w:rPr>
        <w:tab/>
        <w:t>(8)</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где</w:t>
      </w:r>
      <w:r w:rsidR="00AC2A3A">
        <w:rPr>
          <w:rFonts w:ascii="Times New Roman" w:hAnsi="Times New Roman"/>
          <w:position w:val="-14"/>
          <w:sz w:val="24"/>
          <w:szCs w:val="24"/>
        </w:rPr>
        <w:pict>
          <v:shape id="_x0000_i3077" type="#_x0000_t75" style="width:14.05pt;height:22.45pt">
            <v:imagedata r:id="rId4026" o:title=""/>
          </v:shape>
        </w:pict>
      </w:r>
      <w:r w:rsidRPr="000176EC">
        <w:rPr>
          <w:rFonts w:ascii="Times New Roman" w:hAnsi="Times New Roman"/>
          <w:sz w:val="24"/>
          <w:szCs w:val="24"/>
        </w:rPr>
        <w:t xml:space="preserve">и </w:t>
      </w:r>
      <w:r w:rsidR="00AC2A3A">
        <w:rPr>
          <w:rFonts w:ascii="Times New Roman" w:hAnsi="Times New Roman"/>
          <w:position w:val="-18"/>
          <w:sz w:val="24"/>
          <w:szCs w:val="24"/>
        </w:rPr>
        <w:pict>
          <v:shape id="_x0000_i3078" type="#_x0000_t75" style="width:22.45pt;height:22.45pt">
            <v:imagedata r:id="rId4027" o:title=""/>
          </v:shape>
        </w:pict>
      </w:r>
      <w:r w:rsidRPr="000176EC">
        <w:rPr>
          <w:rFonts w:ascii="Times New Roman" w:hAnsi="Times New Roman"/>
          <w:sz w:val="24"/>
          <w:szCs w:val="24"/>
        </w:rPr>
        <w:t xml:space="preserve">- векторы решений, полученные на </w:t>
      </w:r>
      <w:r w:rsidRPr="000176EC">
        <w:rPr>
          <w:rFonts w:ascii="Times New Roman" w:hAnsi="Times New Roman"/>
          <w:sz w:val="24"/>
          <w:szCs w:val="24"/>
          <w:lang w:val="en-US"/>
        </w:rPr>
        <w:t>i</w:t>
      </w:r>
      <w:r w:rsidRPr="000176EC">
        <w:rPr>
          <w:rFonts w:ascii="Times New Roman" w:hAnsi="Times New Roman"/>
          <w:sz w:val="24"/>
          <w:szCs w:val="24"/>
        </w:rPr>
        <w:t xml:space="preserve">-й и </w:t>
      </w:r>
      <w:r w:rsidRPr="000176EC">
        <w:rPr>
          <w:rFonts w:ascii="Times New Roman" w:hAnsi="Times New Roman"/>
          <w:sz w:val="24"/>
          <w:szCs w:val="24"/>
          <w:lang w:val="en-US"/>
        </w:rPr>
        <w:t>j</w:t>
      </w:r>
      <w:r w:rsidRPr="000176EC">
        <w:rPr>
          <w:rFonts w:ascii="Times New Roman" w:hAnsi="Times New Roman"/>
          <w:sz w:val="24"/>
          <w:szCs w:val="24"/>
        </w:rPr>
        <w:t>-й  подсистеме нижнего уровня  данной подсистемы верхнего уровня.</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Таким образом, алгоритм согласованной идентификации сводится к выполнению следующих шагов:</w:t>
      </w:r>
      <w:r w:rsidRPr="000176EC">
        <w:rPr>
          <w:rFonts w:ascii="Times New Roman" w:hAnsi="Times New Roman"/>
          <w:sz w:val="24"/>
          <w:szCs w:val="24"/>
        </w:rPr>
        <w:tab/>
      </w:r>
    </w:p>
    <w:p w:rsidR="003460C9" w:rsidRPr="000176EC" w:rsidRDefault="003460C9" w:rsidP="00F1732E">
      <w:pPr>
        <w:pStyle w:val="a5"/>
        <w:numPr>
          <w:ilvl w:val="0"/>
          <w:numId w:val="66"/>
        </w:numPr>
        <w:spacing w:after="0" w:line="240" w:lineRule="auto"/>
        <w:jc w:val="both"/>
        <w:rPr>
          <w:rFonts w:ascii="Times New Roman" w:hAnsi="Times New Roman"/>
          <w:sz w:val="24"/>
          <w:szCs w:val="24"/>
        </w:rPr>
      </w:pPr>
      <w:r w:rsidRPr="000176EC">
        <w:rPr>
          <w:rFonts w:ascii="Times New Roman" w:hAnsi="Times New Roman"/>
          <w:sz w:val="24"/>
          <w:szCs w:val="24"/>
        </w:rPr>
        <w:t>Вычисляем</w:t>
      </w:r>
      <w:r>
        <w:rPr>
          <w:rFonts w:ascii="Times New Roman" w:hAnsi="Times New Roman"/>
          <w:sz w:val="24"/>
          <w:szCs w:val="24"/>
        </w:rPr>
        <w:t xml:space="preserve"> </w:t>
      </w:r>
      <w:r w:rsidRPr="000176EC">
        <w:rPr>
          <w:rFonts w:ascii="Times New Roman" w:hAnsi="Times New Roman"/>
          <w:sz w:val="24"/>
          <w:szCs w:val="24"/>
        </w:rPr>
        <w:t>решения на подсистемах нижнего уровня каждой подсистемы верхнего уровня.</w:t>
      </w:r>
    </w:p>
    <w:p w:rsidR="003460C9" w:rsidRPr="000176EC" w:rsidRDefault="003460C9" w:rsidP="00F1732E">
      <w:pPr>
        <w:pStyle w:val="a5"/>
        <w:numPr>
          <w:ilvl w:val="0"/>
          <w:numId w:val="66"/>
        </w:numPr>
        <w:spacing w:after="0" w:line="240" w:lineRule="auto"/>
        <w:jc w:val="both"/>
        <w:rPr>
          <w:rFonts w:ascii="Times New Roman" w:hAnsi="Times New Roman"/>
          <w:sz w:val="24"/>
          <w:szCs w:val="24"/>
        </w:rPr>
      </w:pPr>
      <w:r w:rsidRPr="000176EC">
        <w:rPr>
          <w:rFonts w:ascii="Times New Roman" w:hAnsi="Times New Roman"/>
          <w:sz w:val="24"/>
          <w:szCs w:val="24"/>
        </w:rPr>
        <w:t xml:space="preserve">Используя полученные решения, определяем  критерий согласованности. </w:t>
      </w:r>
    </w:p>
    <w:p w:rsidR="003460C9" w:rsidRPr="000176EC" w:rsidRDefault="003460C9" w:rsidP="00F1732E">
      <w:pPr>
        <w:pStyle w:val="a5"/>
        <w:numPr>
          <w:ilvl w:val="0"/>
          <w:numId w:val="66"/>
        </w:numPr>
        <w:spacing w:after="0" w:line="240" w:lineRule="auto"/>
        <w:jc w:val="both"/>
        <w:rPr>
          <w:rFonts w:ascii="Times New Roman" w:hAnsi="Times New Roman"/>
          <w:sz w:val="24"/>
          <w:szCs w:val="24"/>
        </w:rPr>
      </w:pPr>
      <w:r w:rsidRPr="000176EC">
        <w:rPr>
          <w:rFonts w:ascii="Times New Roman" w:hAnsi="Times New Roman"/>
          <w:sz w:val="24"/>
          <w:szCs w:val="24"/>
        </w:rPr>
        <w:t>Сравниваем критерии</w:t>
      </w:r>
      <w:r>
        <w:rPr>
          <w:rFonts w:ascii="Times New Roman" w:hAnsi="Times New Roman"/>
          <w:sz w:val="24"/>
          <w:szCs w:val="24"/>
        </w:rPr>
        <w:t xml:space="preserve"> </w:t>
      </w:r>
      <w:r w:rsidRPr="000176EC">
        <w:rPr>
          <w:rFonts w:ascii="Times New Roman" w:hAnsi="Times New Roman"/>
          <w:sz w:val="24"/>
          <w:szCs w:val="24"/>
        </w:rPr>
        <w:t>согласованности всех подсистем</w:t>
      </w:r>
      <w:r>
        <w:rPr>
          <w:rFonts w:ascii="Times New Roman" w:hAnsi="Times New Roman"/>
          <w:sz w:val="24"/>
          <w:szCs w:val="24"/>
        </w:rPr>
        <w:t xml:space="preserve"> </w:t>
      </w:r>
      <w:r w:rsidRPr="000176EC">
        <w:rPr>
          <w:rFonts w:ascii="Times New Roman" w:hAnsi="Times New Roman"/>
          <w:sz w:val="24"/>
          <w:szCs w:val="24"/>
        </w:rPr>
        <w:t xml:space="preserve">верхнего уровня. </w:t>
      </w:r>
    </w:p>
    <w:p w:rsidR="003460C9" w:rsidRPr="000176EC" w:rsidRDefault="003460C9" w:rsidP="00F1732E">
      <w:pPr>
        <w:pStyle w:val="a5"/>
        <w:numPr>
          <w:ilvl w:val="0"/>
          <w:numId w:val="66"/>
        </w:numPr>
        <w:spacing w:after="0" w:line="240" w:lineRule="auto"/>
        <w:jc w:val="both"/>
        <w:rPr>
          <w:rFonts w:ascii="Times New Roman" w:hAnsi="Times New Roman"/>
          <w:sz w:val="24"/>
          <w:szCs w:val="24"/>
        </w:rPr>
      </w:pPr>
      <w:r w:rsidRPr="000176EC">
        <w:rPr>
          <w:rFonts w:ascii="Times New Roman" w:hAnsi="Times New Roman"/>
          <w:sz w:val="24"/>
          <w:szCs w:val="24"/>
        </w:rPr>
        <w:t>Выбираем «лучшую» подсистему верхнего уровня</w:t>
      </w:r>
      <w:r>
        <w:rPr>
          <w:rFonts w:ascii="Times New Roman" w:hAnsi="Times New Roman"/>
          <w:sz w:val="24"/>
          <w:szCs w:val="24"/>
        </w:rPr>
        <w:t xml:space="preserve"> </w:t>
      </w:r>
      <w:r w:rsidRPr="000176EC">
        <w:rPr>
          <w:rFonts w:ascii="Times New Roman" w:hAnsi="Times New Roman"/>
          <w:sz w:val="24"/>
          <w:szCs w:val="24"/>
        </w:rPr>
        <w:t>и вычисляем искомую точечную оценку, например, методом наименьшим квадратов (МНК) [3].</w:t>
      </w:r>
    </w:p>
    <w:p w:rsidR="003460C9" w:rsidRDefault="003460C9" w:rsidP="003460C9">
      <w:pPr>
        <w:spacing w:after="0" w:line="240" w:lineRule="auto"/>
        <w:ind w:firstLine="709"/>
        <w:jc w:val="both"/>
        <w:rPr>
          <w:rFonts w:ascii="Times New Roman" w:hAnsi="Times New Roman"/>
          <w:b/>
          <w:sz w:val="24"/>
          <w:szCs w:val="24"/>
        </w:rPr>
      </w:pPr>
    </w:p>
    <w:p w:rsidR="003460C9" w:rsidRPr="000176EC" w:rsidRDefault="003460C9" w:rsidP="003460C9">
      <w:pPr>
        <w:spacing w:after="0" w:line="240" w:lineRule="auto"/>
        <w:ind w:firstLine="709"/>
        <w:jc w:val="both"/>
        <w:rPr>
          <w:rFonts w:ascii="Times New Roman" w:hAnsi="Times New Roman"/>
          <w:b/>
          <w:sz w:val="24"/>
          <w:szCs w:val="24"/>
        </w:rPr>
      </w:pPr>
      <w:r w:rsidRPr="000176EC">
        <w:rPr>
          <w:rFonts w:ascii="Times New Roman" w:hAnsi="Times New Roman"/>
          <w:b/>
          <w:sz w:val="24"/>
          <w:szCs w:val="24"/>
        </w:rPr>
        <w:t>Проведение эксперимента и оценка результатов</w:t>
      </w:r>
    </w:p>
    <w:p w:rsidR="003460C9"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 xml:space="preserve">Для построения фильтров были выделены тестовые фрагменты размером </w:t>
      </w:r>
      <m:oMath>
        <m:r>
          <w:rPr>
            <w:rFonts w:ascii="Cambria Math" w:hAnsi="Cambria Math"/>
            <w:sz w:val="24"/>
            <w:szCs w:val="24"/>
          </w:rPr>
          <m:t>6×6</m:t>
        </m:r>
      </m:oMath>
      <w:r w:rsidRPr="000176EC">
        <w:rPr>
          <w:rFonts w:ascii="Times New Roman" w:hAnsi="Times New Roman"/>
          <w:sz w:val="24"/>
          <w:szCs w:val="24"/>
        </w:rPr>
        <w:t xml:space="preserve"> пикселов, содержащие контуры. После чего они были обработаны так, чтобы  наблюдалась точная граница. </w:t>
      </w:r>
      <w:r>
        <w:rPr>
          <w:rFonts w:ascii="Times New Roman" w:hAnsi="Times New Roman"/>
          <w:sz w:val="24"/>
          <w:szCs w:val="24"/>
        </w:rPr>
        <w:t xml:space="preserve">На рисунке 3 </w:t>
      </w:r>
      <w:r w:rsidRPr="000176EC">
        <w:rPr>
          <w:rFonts w:ascii="Times New Roman" w:hAnsi="Times New Roman"/>
          <w:sz w:val="24"/>
          <w:szCs w:val="24"/>
        </w:rPr>
        <w:t>представлены примеры выделенных и обработанных фрагментов.</w:t>
      </w:r>
    </w:p>
    <w:p w:rsidR="003460C9" w:rsidRPr="000176EC" w:rsidRDefault="003460C9" w:rsidP="003460C9">
      <w:pPr>
        <w:spacing w:after="0" w:line="240" w:lineRule="auto"/>
        <w:jc w:val="both"/>
        <w:rPr>
          <w:rFonts w:ascii="Times New Roman" w:hAnsi="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067"/>
      </w:tblGrid>
      <w:tr w:rsidR="003460C9" w:rsidRPr="000176EC" w:rsidTr="003460C9">
        <w:tc>
          <w:tcPr>
            <w:tcW w:w="4503"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Выделенный фрагмент</w:t>
            </w:r>
          </w:p>
        </w:tc>
        <w:tc>
          <w:tcPr>
            <w:tcW w:w="5068"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Обработанный фрагмент</w:t>
            </w:r>
          </w:p>
        </w:tc>
      </w:tr>
      <w:tr w:rsidR="003460C9" w:rsidRPr="000176EC" w:rsidTr="003460C9">
        <w:tc>
          <w:tcPr>
            <w:tcW w:w="4503"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А)</w:t>
            </w:r>
            <w:r w:rsidRPr="000176EC">
              <w:rPr>
                <w:rFonts w:ascii="Times New Roman" w:hAnsi="Times New Roman"/>
                <w:noProof/>
                <w:sz w:val="24"/>
                <w:szCs w:val="24"/>
              </w:rPr>
              <w:drawing>
                <wp:inline distT="0" distB="0" distL="0" distR="0">
                  <wp:extent cx="519567" cy="523875"/>
                  <wp:effectExtent l="19050" t="0" r="0"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28" cstate="print"/>
                          <a:srcRect l="8683" t="24190" r="77340" b="50680"/>
                          <a:stretch>
                            <a:fillRect/>
                          </a:stretch>
                        </pic:blipFill>
                        <pic:spPr bwMode="auto">
                          <a:xfrm>
                            <a:off x="0" y="0"/>
                            <a:ext cx="522965" cy="527301"/>
                          </a:xfrm>
                          <a:prstGeom prst="rect">
                            <a:avLst/>
                          </a:prstGeom>
                          <a:noFill/>
                          <a:ln w="9525">
                            <a:noFill/>
                            <a:miter lim="800000"/>
                            <a:headEnd/>
                            <a:tailEnd/>
                          </a:ln>
                        </pic:spPr>
                      </pic:pic>
                    </a:graphicData>
                  </a:graphic>
                </wp:inline>
              </w:drawing>
            </w:r>
          </w:p>
        </w:tc>
        <w:tc>
          <w:tcPr>
            <w:tcW w:w="5068"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В)</w:t>
            </w:r>
            <w:r w:rsidRPr="000176EC">
              <w:rPr>
                <w:rFonts w:ascii="Times New Roman" w:hAnsi="Times New Roman"/>
                <w:noProof/>
                <w:sz w:val="24"/>
                <w:szCs w:val="24"/>
              </w:rPr>
              <w:drawing>
                <wp:inline distT="0" distB="0" distL="0" distR="0">
                  <wp:extent cx="523875" cy="522210"/>
                  <wp:effectExtent l="0" t="0" r="0" b="0"/>
                  <wp:docPr id="12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29" cstate="print"/>
                          <a:srcRect l="40608" t="27039" r="45308" b="47919"/>
                          <a:stretch>
                            <a:fillRect/>
                          </a:stretch>
                        </pic:blipFill>
                        <pic:spPr bwMode="auto">
                          <a:xfrm>
                            <a:off x="0" y="0"/>
                            <a:ext cx="524651" cy="522983"/>
                          </a:xfrm>
                          <a:prstGeom prst="rect">
                            <a:avLst/>
                          </a:prstGeom>
                          <a:noFill/>
                          <a:ln w="9525">
                            <a:noFill/>
                            <a:miter lim="800000"/>
                            <a:headEnd/>
                            <a:tailEnd/>
                          </a:ln>
                        </pic:spPr>
                      </pic:pic>
                    </a:graphicData>
                  </a:graphic>
                </wp:inline>
              </w:drawing>
            </w:r>
          </w:p>
        </w:tc>
      </w:tr>
      <w:tr w:rsidR="003460C9" w:rsidRPr="000176EC" w:rsidTr="003460C9">
        <w:tc>
          <w:tcPr>
            <w:tcW w:w="4503" w:type="dxa"/>
          </w:tcPr>
          <w:p w:rsidR="003460C9" w:rsidRPr="000176EC" w:rsidRDefault="003460C9" w:rsidP="003460C9">
            <w:pPr>
              <w:jc w:val="center"/>
              <w:rPr>
                <w:rFonts w:ascii="Times New Roman" w:hAnsi="Times New Roman"/>
                <w:noProof/>
                <w:sz w:val="24"/>
                <w:szCs w:val="24"/>
              </w:rPr>
            </w:pPr>
            <w:r w:rsidRPr="000176EC">
              <w:rPr>
                <w:rFonts w:ascii="Times New Roman" w:hAnsi="Times New Roman"/>
                <w:noProof/>
                <w:sz w:val="24"/>
                <w:szCs w:val="24"/>
              </w:rPr>
              <w:t xml:space="preserve">Б) </w:t>
            </w:r>
            <w:r w:rsidRPr="000176EC">
              <w:rPr>
                <w:rFonts w:ascii="Times New Roman" w:hAnsi="Times New Roman"/>
                <w:noProof/>
                <w:sz w:val="24"/>
                <w:szCs w:val="24"/>
              </w:rPr>
              <w:drawing>
                <wp:inline distT="0" distB="0" distL="0" distR="0">
                  <wp:extent cx="561975" cy="565321"/>
                  <wp:effectExtent l="19050" t="0" r="9525"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30" cstate="print"/>
                          <a:srcRect l="42042" t="31728" r="43830" b="42980"/>
                          <a:stretch>
                            <a:fillRect/>
                          </a:stretch>
                        </pic:blipFill>
                        <pic:spPr bwMode="auto">
                          <a:xfrm>
                            <a:off x="0" y="0"/>
                            <a:ext cx="568686" cy="572072"/>
                          </a:xfrm>
                          <a:prstGeom prst="rect">
                            <a:avLst/>
                          </a:prstGeom>
                          <a:noFill/>
                          <a:ln w="9525">
                            <a:noFill/>
                            <a:miter lim="800000"/>
                            <a:headEnd/>
                            <a:tailEnd/>
                          </a:ln>
                        </pic:spPr>
                      </pic:pic>
                    </a:graphicData>
                  </a:graphic>
                </wp:inline>
              </w:drawing>
            </w:r>
          </w:p>
        </w:tc>
        <w:tc>
          <w:tcPr>
            <w:tcW w:w="5068" w:type="dxa"/>
          </w:tcPr>
          <w:p w:rsidR="003460C9" w:rsidRPr="000176EC" w:rsidRDefault="003460C9" w:rsidP="003460C9">
            <w:pPr>
              <w:jc w:val="center"/>
              <w:rPr>
                <w:rFonts w:ascii="Times New Roman" w:hAnsi="Times New Roman"/>
                <w:noProof/>
                <w:sz w:val="24"/>
                <w:szCs w:val="24"/>
              </w:rPr>
            </w:pPr>
            <w:r w:rsidRPr="000176EC">
              <w:rPr>
                <w:rFonts w:ascii="Times New Roman" w:hAnsi="Times New Roman"/>
                <w:noProof/>
                <w:sz w:val="24"/>
                <w:szCs w:val="24"/>
              </w:rPr>
              <w:t xml:space="preserve">Г) </w:t>
            </w:r>
            <w:r w:rsidRPr="000176EC">
              <w:rPr>
                <w:rFonts w:ascii="Times New Roman" w:hAnsi="Times New Roman"/>
                <w:noProof/>
                <w:sz w:val="24"/>
                <w:szCs w:val="24"/>
              </w:rPr>
              <w:drawing>
                <wp:inline distT="0" distB="0" distL="0" distR="0">
                  <wp:extent cx="561975" cy="564842"/>
                  <wp:effectExtent l="1905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1" cstate="print"/>
                          <a:srcRect l="9333" t="22827" r="76596" b="52051"/>
                          <a:stretch>
                            <a:fillRect/>
                          </a:stretch>
                        </pic:blipFill>
                        <pic:spPr bwMode="auto">
                          <a:xfrm>
                            <a:off x="0" y="0"/>
                            <a:ext cx="567724" cy="570621"/>
                          </a:xfrm>
                          <a:prstGeom prst="rect">
                            <a:avLst/>
                          </a:prstGeom>
                          <a:noFill/>
                          <a:ln w="9525">
                            <a:noFill/>
                            <a:miter lim="800000"/>
                            <a:headEnd/>
                            <a:tailEnd/>
                          </a:ln>
                        </pic:spPr>
                      </pic:pic>
                    </a:graphicData>
                  </a:graphic>
                </wp:inline>
              </w:drawing>
            </w:r>
          </w:p>
        </w:tc>
      </w:tr>
    </w:tbl>
    <w:p w:rsidR="003460C9" w:rsidRPr="000176EC" w:rsidRDefault="003460C9" w:rsidP="003460C9">
      <w:pPr>
        <w:spacing w:after="0" w:line="240" w:lineRule="auto"/>
        <w:jc w:val="center"/>
        <w:rPr>
          <w:rFonts w:ascii="Times New Roman" w:hAnsi="Times New Roman"/>
          <w:sz w:val="20"/>
          <w:szCs w:val="20"/>
        </w:rPr>
      </w:pPr>
      <w:r w:rsidRPr="000176EC">
        <w:rPr>
          <w:rFonts w:ascii="Times New Roman" w:hAnsi="Times New Roman"/>
          <w:sz w:val="20"/>
          <w:szCs w:val="20"/>
        </w:rPr>
        <w:t xml:space="preserve">Рисунок 3 – Тестовые фрагменты: а) </w:t>
      </w:r>
      <w:r>
        <w:rPr>
          <w:rFonts w:ascii="Times New Roman" w:hAnsi="Times New Roman"/>
          <w:sz w:val="20"/>
          <w:szCs w:val="20"/>
        </w:rPr>
        <w:t>в</w:t>
      </w:r>
      <w:r w:rsidRPr="000176EC">
        <w:rPr>
          <w:rFonts w:ascii="Times New Roman" w:hAnsi="Times New Roman"/>
          <w:sz w:val="20"/>
          <w:szCs w:val="20"/>
        </w:rPr>
        <w:t>ыделенный фрагмент  с нечетким переходом от темного к светлому;</w:t>
      </w:r>
    </w:p>
    <w:p w:rsidR="003460C9" w:rsidRPr="000176EC" w:rsidRDefault="003460C9" w:rsidP="003460C9">
      <w:pPr>
        <w:spacing w:after="0" w:line="240" w:lineRule="auto"/>
        <w:jc w:val="center"/>
        <w:rPr>
          <w:rFonts w:ascii="Times New Roman" w:hAnsi="Times New Roman"/>
          <w:sz w:val="20"/>
          <w:szCs w:val="20"/>
        </w:rPr>
      </w:pPr>
      <w:r w:rsidRPr="000176EC">
        <w:rPr>
          <w:rFonts w:ascii="Times New Roman" w:hAnsi="Times New Roman"/>
          <w:sz w:val="20"/>
          <w:szCs w:val="20"/>
        </w:rPr>
        <w:t>б)</w:t>
      </w:r>
      <w:r>
        <w:rPr>
          <w:rFonts w:ascii="Times New Roman" w:hAnsi="Times New Roman"/>
          <w:sz w:val="20"/>
          <w:szCs w:val="20"/>
        </w:rPr>
        <w:t xml:space="preserve"> о</w:t>
      </w:r>
      <w:r w:rsidRPr="000176EC">
        <w:rPr>
          <w:rFonts w:ascii="Times New Roman" w:hAnsi="Times New Roman"/>
          <w:sz w:val="20"/>
          <w:szCs w:val="20"/>
        </w:rPr>
        <w:t>бработанный  фрагмент четким с переходом от темного к светлому;</w:t>
      </w:r>
      <w:r>
        <w:rPr>
          <w:rFonts w:ascii="Times New Roman" w:hAnsi="Times New Roman"/>
          <w:sz w:val="20"/>
          <w:szCs w:val="20"/>
        </w:rPr>
        <w:t xml:space="preserve"> в) в</w:t>
      </w:r>
      <w:r w:rsidRPr="000176EC">
        <w:rPr>
          <w:rFonts w:ascii="Times New Roman" w:hAnsi="Times New Roman"/>
          <w:sz w:val="20"/>
          <w:szCs w:val="20"/>
        </w:rPr>
        <w:t>ыделенный фрагмент  с нечетким переходом от светлого к  темному;</w:t>
      </w:r>
      <w:r>
        <w:rPr>
          <w:rFonts w:ascii="Times New Roman" w:hAnsi="Times New Roman"/>
          <w:sz w:val="20"/>
          <w:szCs w:val="20"/>
        </w:rPr>
        <w:t xml:space="preserve"> г) о</w:t>
      </w:r>
      <w:r w:rsidRPr="000176EC">
        <w:rPr>
          <w:rFonts w:ascii="Times New Roman" w:hAnsi="Times New Roman"/>
          <w:sz w:val="20"/>
          <w:szCs w:val="20"/>
        </w:rPr>
        <w:t>бработанный фрагмент  с четким переходом от светлого к  темному</w:t>
      </w:r>
    </w:p>
    <w:p w:rsidR="003460C9" w:rsidRPr="000176EC"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В ходе проведения эксперимента были построены линейные и нелинейные фильтр, рассчитанные с использованием согласованной идентификации по фрагментам, выделенным на изображении. Также был рассчитан нелинейный фильтр с использовани</w:t>
      </w:r>
      <w:r>
        <w:rPr>
          <w:rFonts w:ascii="Times New Roman" w:hAnsi="Times New Roman"/>
          <w:sz w:val="24"/>
          <w:szCs w:val="24"/>
        </w:rPr>
        <w:t>ем метода наименьших квадратов. На рисунке 4</w:t>
      </w:r>
      <w:r w:rsidRPr="000176EC">
        <w:rPr>
          <w:rFonts w:ascii="Times New Roman" w:hAnsi="Times New Roman"/>
          <w:sz w:val="24"/>
          <w:szCs w:val="24"/>
        </w:rPr>
        <w:t xml:space="preserve"> </w:t>
      </w:r>
      <w:r>
        <w:rPr>
          <w:rFonts w:ascii="Times New Roman" w:hAnsi="Times New Roman"/>
          <w:sz w:val="24"/>
          <w:szCs w:val="24"/>
        </w:rPr>
        <w:t xml:space="preserve">показаны </w:t>
      </w:r>
      <w:r w:rsidRPr="000176EC">
        <w:rPr>
          <w:rFonts w:ascii="Times New Roman" w:hAnsi="Times New Roman"/>
          <w:sz w:val="24"/>
          <w:szCs w:val="24"/>
        </w:rPr>
        <w:t>результаты обработки данными фильтрами.</w:t>
      </w:r>
    </w:p>
    <w:tbl>
      <w:tblPr>
        <w:tblStyle w:val="ae"/>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7"/>
        <w:gridCol w:w="2410"/>
        <w:gridCol w:w="2410"/>
        <w:gridCol w:w="2375"/>
      </w:tblGrid>
      <w:tr w:rsidR="003460C9" w:rsidRPr="000176EC" w:rsidTr="003460C9">
        <w:trPr>
          <w:trHeight w:val="278"/>
        </w:trPr>
        <w:tc>
          <w:tcPr>
            <w:tcW w:w="2268"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А)</w:t>
            </w:r>
          </w:p>
        </w:tc>
        <w:tc>
          <w:tcPr>
            <w:tcW w:w="2410"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Б)</w:t>
            </w:r>
          </w:p>
        </w:tc>
        <w:tc>
          <w:tcPr>
            <w:tcW w:w="2410"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В)</w:t>
            </w:r>
          </w:p>
        </w:tc>
        <w:tc>
          <w:tcPr>
            <w:tcW w:w="2375" w:type="dxa"/>
          </w:tcPr>
          <w:p w:rsidR="003460C9" w:rsidRPr="000176EC" w:rsidRDefault="003460C9" w:rsidP="003460C9">
            <w:pPr>
              <w:jc w:val="center"/>
              <w:rPr>
                <w:rFonts w:ascii="Times New Roman" w:hAnsi="Times New Roman"/>
                <w:sz w:val="24"/>
                <w:szCs w:val="24"/>
              </w:rPr>
            </w:pPr>
            <w:r w:rsidRPr="000176EC">
              <w:rPr>
                <w:rFonts w:ascii="Times New Roman" w:hAnsi="Times New Roman"/>
                <w:sz w:val="24"/>
                <w:szCs w:val="24"/>
              </w:rPr>
              <w:t>Г)</w:t>
            </w:r>
          </w:p>
        </w:tc>
      </w:tr>
      <w:tr w:rsidR="003460C9" w:rsidRPr="000176EC" w:rsidTr="003460C9">
        <w:tc>
          <w:tcPr>
            <w:tcW w:w="2268" w:type="dxa"/>
          </w:tcPr>
          <w:p w:rsidR="003460C9" w:rsidRPr="000176EC" w:rsidRDefault="003460C9" w:rsidP="003460C9">
            <w:pPr>
              <w:jc w:val="center"/>
              <w:rPr>
                <w:rFonts w:ascii="Times New Roman" w:hAnsi="Times New Roman"/>
                <w:sz w:val="24"/>
                <w:szCs w:val="24"/>
              </w:rPr>
            </w:pPr>
            <w:r w:rsidRPr="000176EC">
              <w:rPr>
                <w:rFonts w:ascii="Times New Roman" w:hAnsi="Times New Roman"/>
                <w:noProof/>
                <w:sz w:val="24"/>
                <w:szCs w:val="24"/>
              </w:rPr>
              <w:drawing>
                <wp:inline distT="0" distB="0" distL="0" distR="0">
                  <wp:extent cx="1135552" cy="2400300"/>
                  <wp:effectExtent l="19050" t="0" r="7448" b="0"/>
                  <wp:docPr id="126" name="Рисунок 3" descr="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png"/>
                          <pic:cNvPicPr/>
                        </pic:nvPicPr>
                        <pic:blipFill>
                          <a:blip r:embed="rId4032" cstate="print"/>
                          <a:stretch>
                            <a:fillRect/>
                          </a:stretch>
                        </pic:blipFill>
                        <pic:spPr>
                          <a:xfrm>
                            <a:off x="0" y="0"/>
                            <a:ext cx="1141289" cy="2412426"/>
                          </a:xfrm>
                          <a:prstGeom prst="rect">
                            <a:avLst/>
                          </a:prstGeom>
                        </pic:spPr>
                      </pic:pic>
                    </a:graphicData>
                  </a:graphic>
                </wp:inline>
              </w:drawing>
            </w:r>
          </w:p>
        </w:tc>
        <w:tc>
          <w:tcPr>
            <w:tcW w:w="2410" w:type="dxa"/>
          </w:tcPr>
          <w:p w:rsidR="003460C9" w:rsidRPr="000176EC" w:rsidRDefault="003460C9" w:rsidP="003460C9">
            <w:pPr>
              <w:jc w:val="center"/>
              <w:rPr>
                <w:rFonts w:ascii="Times New Roman" w:hAnsi="Times New Roman"/>
                <w:sz w:val="24"/>
                <w:szCs w:val="24"/>
              </w:rPr>
            </w:pPr>
            <w:r w:rsidRPr="000176EC">
              <w:rPr>
                <w:rFonts w:ascii="Times New Roman" w:hAnsi="Times New Roman"/>
                <w:noProof/>
                <w:sz w:val="24"/>
                <w:szCs w:val="24"/>
              </w:rPr>
              <w:drawing>
                <wp:inline distT="0" distB="0" distL="0" distR="0">
                  <wp:extent cx="1135553" cy="2400300"/>
                  <wp:effectExtent l="19050" t="0" r="7447" b="0"/>
                  <wp:docPr id="127" name="Рисунок 6" descr="original_si_im5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_si_im5_v1.png"/>
                          <pic:cNvPicPr/>
                        </pic:nvPicPr>
                        <pic:blipFill>
                          <a:blip r:embed="rId4033" cstate="print"/>
                          <a:stretch>
                            <a:fillRect/>
                          </a:stretch>
                        </pic:blipFill>
                        <pic:spPr>
                          <a:xfrm>
                            <a:off x="0" y="0"/>
                            <a:ext cx="1143233" cy="2416534"/>
                          </a:xfrm>
                          <a:prstGeom prst="rect">
                            <a:avLst/>
                          </a:prstGeom>
                        </pic:spPr>
                      </pic:pic>
                    </a:graphicData>
                  </a:graphic>
                </wp:inline>
              </w:drawing>
            </w:r>
          </w:p>
        </w:tc>
        <w:tc>
          <w:tcPr>
            <w:tcW w:w="2410" w:type="dxa"/>
          </w:tcPr>
          <w:p w:rsidR="003460C9" w:rsidRPr="000176EC" w:rsidRDefault="003460C9" w:rsidP="003460C9">
            <w:pPr>
              <w:jc w:val="center"/>
              <w:rPr>
                <w:rFonts w:ascii="Times New Roman" w:hAnsi="Times New Roman"/>
                <w:sz w:val="24"/>
                <w:szCs w:val="24"/>
              </w:rPr>
            </w:pPr>
            <w:r w:rsidRPr="000176EC">
              <w:rPr>
                <w:rFonts w:ascii="Times New Roman" w:hAnsi="Times New Roman"/>
                <w:noProof/>
                <w:sz w:val="24"/>
                <w:szCs w:val="24"/>
              </w:rPr>
              <w:drawing>
                <wp:inline distT="0" distB="0" distL="0" distR="0">
                  <wp:extent cx="1143000" cy="2391581"/>
                  <wp:effectExtent l="19050" t="0" r="0" b="0"/>
                  <wp:docPr id="838" name="Рисунок 14" descr="original_si_im5_v2N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_si_im5_v2NL.png"/>
                          <pic:cNvPicPr/>
                        </pic:nvPicPr>
                        <pic:blipFill>
                          <a:blip r:embed="rId4034" cstate="print"/>
                          <a:stretch>
                            <a:fillRect/>
                          </a:stretch>
                        </pic:blipFill>
                        <pic:spPr>
                          <a:xfrm>
                            <a:off x="0" y="0"/>
                            <a:ext cx="1153198" cy="2412919"/>
                          </a:xfrm>
                          <a:prstGeom prst="rect">
                            <a:avLst/>
                          </a:prstGeom>
                        </pic:spPr>
                      </pic:pic>
                    </a:graphicData>
                  </a:graphic>
                </wp:inline>
              </w:drawing>
            </w:r>
          </w:p>
        </w:tc>
        <w:tc>
          <w:tcPr>
            <w:tcW w:w="2375" w:type="dxa"/>
          </w:tcPr>
          <w:p w:rsidR="003460C9" w:rsidRPr="000176EC" w:rsidRDefault="003460C9" w:rsidP="003460C9">
            <w:pPr>
              <w:jc w:val="center"/>
              <w:rPr>
                <w:rFonts w:ascii="Times New Roman" w:hAnsi="Times New Roman"/>
                <w:noProof/>
                <w:sz w:val="24"/>
                <w:szCs w:val="24"/>
              </w:rPr>
            </w:pPr>
            <w:r w:rsidRPr="000176EC">
              <w:rPr>
                <w:rFonts w:ascii="Times New Roman" w:hAnsi="Times New Roman"/>
                <w:noProof/>
                <w:sz w:val="24"/>
                <w:szCs w:val="24"/>
              </w:rPr>
              <w:drawing>
                <wp:inline distT="0" distB="0" distL="0" distR="0">
                  <wp:extent cx="1133097" cy="2395110"/>
                  <wp:effectExtent l="19050" t="0" r="0" b="0"/>
                  <wp:docPr id="839" name="Рисунок 9" descr="original_M2_i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_M2_im-99.png"/>
                          <pic:cNvPicPr/>
                        </pic:nvPicPr>
                        <pic:blipFill>
                          <a:blip r:embed="rId4035" cstate="print"/>
                          <a:stretch>
                            <a:fillRect/>
                          </a:stretch>
                        </pic:blipFill>
                        <pic:spPr>
                          <a:xfrm>
                            <a:off x="0" y="0"/>
                            <a:ext cx="1133488" cy="2395937"/>
                          </a:xfrm>
                          <a:prstGeom prst="rect">
                            <a:avLst/>
                          </a:prstGeom>
                        </pic:spPr>
                      </pic:pic>
                    </a:graphicData>
                  </a:graphic>
                </wp:inline>
              </w:drawing>
            </w:r>
          </w:p>
        </w:tc>
      </w:tr>
    </w:tbl>
    <w:p w:rsidR="003460C9" w:rsidRPr="000176EC" w:rsidRDefault="003460C9" w:rsidP="003460C9">
      <w:pPr>
        <w:spacing w:after="0" w:line="240" w:lineRule="auto"/>
        <w:jc w:val="center"/>
        <w:rPr>
          <w:rFonts w:ascii="Times New Roman" w:hAnsi="Times New Roman"/>
          <w:sz w:val="20"/>
          <w:szCs w:val="20"/>
        </w:rPr>
      </w:pPr>
      <w:r w:rsidRPr="000176EC">
        <w:rPr>
          <w:rFonts w:ascii="Times New Roman" w:hAnsi="Times New Roman"/>
          <w:sz w:val="24"/>
          <w:szCs w:val="24"/>
        </w:rPr>
        <w:tab/>
      </w:r>
      <w:r w:rsidRPr="000176EC">
        <w:rPr>
          <w:rFonts w:ascii="Times New Roman" w:hAnsi="Times New Roman"/>
          <w:sz w:val="20"/>
          <w:szCs w:val="20"/>
        </w:rPr>
        <w:t xml:space="preserve">Рисунок 4 – Исходное изображения (а) и обработанные линейным фильтром, полученным МСИ (б); нелинейным фильтром, полученным МСИ (в); нелинейным фильтром, полученным МНК </w:t>
      </w:r>
    </w:p>
    <w:p w:rsidR="003460C9"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r>
    </w:p>
    <w:p w:rsidR="003460C9" w:rsidRPr="00E22CFB"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По полученным изображениям видно, что хотя зашумленность и несколько повысилась,  четкость  значительно возросла.</w:t>
      </w:r>
      <w:r w:rsidRPr="000176EC">
        <w:rPr>
          <w:rFonts w:ascii="Times New Roman" w:hAnsi="Times New Roman"/>
          <w:sz w:val="24"/>
          <w:szCs w:val="24"/>
        </w:rPr>
        <w:tab/>
        <w:t>В связи с тем, что метод наименьших квадратов  достаточно чувствителен к ошибкам, на полученном изображении наблюдается большое количество артефактов.</w:t>
      </w:r>
    </w:p>
    <w:p w:rsidR="003460C9" w:rsidRPr="00E22CFB" w:rsidRDefault="003460C9" w:rsidP="003460C9">
      <w:pPr>
        <w:spacing w:after="0" w:line="240" w:lineRule="auto"/>
        <w:jc w:val="both"/>
        <w:rPr>
          <w:rFonts w:ascii="Times New Roman" w:hAnsi="Times New Roman"/>
          <w:sz w:val="24"/>
          <w:szCs w:val="24"/>
        </w:rPr>
      </w:pPr>
    </w:p>
    <w:p w:rsidR="003460C9" w:rsidRPr="000176EC" w:rsidRDefault="003460C9" w:rsidP="003460C9">
      <w:pPr>
        <w:spacing w:after="0" w:line="240" w:lineRule="auto"/>
        <w:ind w:firstLine="708"/>
        <w:jc w:val="both"/>
        <w:rPr>
          <w:rFonts w:ascii="Times New Roman" w:hAnsi="Times New Roman"/>
          <w:b/>
          <w:sz w:val="24"/>
          <w:szCs w:val="24"/>
        </w:rPr>
      </w:pPr>
      <w:r w:rsidRPr="000176EC">
        <w:rPr>
          <w:rFonts w:ascii="Times New Roman" w:hAnsi="Times New Roman"/>
          <w:b/>
          <w:sz w:val="24"/>
          <w:szCs w:val="24"/>
        </w:rPr>
        <w:t>Заключение</w:t>
      </w:r>
    </w:p>
    <w:p w:rsidR="003460C9" w:rsidRDefault="003460C9" w:rsidP="003460C9">
      <w:pPr>
        <w:spacing w:after="0" w:line="240" w:lineRule="auto"/>
        <w:jc w:val="both"/>
        <w:rPr>
          <w:rFonts w:ascii="Times New Roman" w:hAnsi="Times New Roman"/>
          <w:sz w:val="24"/>
          <w:szCs w:val="24"/>
        </w:rPr>
      </w:pPr>
      <w:r w:rsidRPr="000176EC">
        <w:rPr>
          <w:rFonts w:ascii="Times New Roman" w:hAnsi="Times New Roman"/>
          <w:sz w:val="24"/>
          <w:szCs w:val="24"/>
        </w:rPr>
        <w:tab/>
        <w:t>Установлено, что по малым тестовым фрагментам можно построить эффективные восстанавливающие фильтры. Введение нелинейности несколько улучшает качество восстановления, изображения воспринимаются как более четкие. Во всех случаях метод согласованной идентификации позволяет построить более хороший фильтр, чем с применением обычного метода наименьших квадратов. Связано это с тем, что метод наименьших квадратов весьма чувствителен к ошибкам в исходных данных.</w:t>
      </w:r>
    </w:p>
    <w:p w:rsidR="003460C9" w:rsidRPr="000176EC" w:rsidRDefault="003460C9" w:rsidP="003460C9">
      <w:pPr>
        <w:spacing w:after="0" w:line="240" w:lineRule="auto"/>
        <w:jc w:val="both"/>
        <w:rPr>
          <w:rFonts w:ascii="Times New Roman" w:hAnsi="Times New Roman"/>
          <w:sz w:val="24"/>
          <w:szCs w:val="24"/>
        </w:rPr>
      </w:pPr>
    </w:p>
    <w:p w:rsidR="003460C9" w:rsidRPr="000176EC" w:rsidRDefault="003460C9" w:rsidP="003460C9">
      <w:pPr>
        <w:spacing w:after="0" w:line="240" w:lineRule="auto"/>
        <w:ind w:firstLine="708"/>
        <w:rPr>
          <w:rFonts w:ascii="Times New Roman" w:hAnsi="Times New Roman"/>
          <w:b/>
          <w:sz w:val="20"/>
          <w:szCs w:val="20"/>
        </w:rPr>
      </w:pPr>
      <w:r w:rsidRPr="000176EC">
        <w:rPr>
          <w:rFonts w:ascii="Times New Roman" w:hAnsi="Times New Roman"/>
          <w:b/>
          <w:sz w:val="20"/>
          <w:szCs w:val="20"/>
        </w:rPr>
        <w:t>Литература</w:t>
      </w:r>
    </w:p>
    <w:p w:rsidR="003460C9" w:rsidRPr="000176EC" w:rsidRDefault="003460C9" w:rsidP="003460C9">
      <w:pPr>
        <w:spacing w:after="0" w:line="240" w:lineRule="auto"/>
        <w:ind w:firstLine="709"/>
        <w:jc w:val="both"/>
        <w:rPr>
          <w:rFonts w:ascii="Times New Roman" w:hAnsi="Times New Roman"/>
          <w:sz w:val="20"/>
          <w:szCs w:val="20"/>
        </w:rPr>
      </w:pPr>
      <w:r w:rsidRPr="000176EC">
        <w:rPr>
          <w:rFonts w:ascii="Times New Roman" w:hAnsi="Times New Roman"/>
          <w:sz w:val="20"/>
          <w:szCs w:val="20"/>
        </w:rPr>
        <w:t>1. Даджион Д</w:t>
      </w:r>
      <w:r>
        <w:rPr>
          <w:rFonts w:ascii="Times New Roman" w:hAnsi="Times New Roman"/>
          <w:sz w:val="20"/>
          <w:szCs w:val="20"/>
        </w:rPr>
        <w:t>.</w:t>
      </w:r>
      <w:r w:rsidRPr="000176EC">
        <w:rPr>
          <w:rFonts w:ascii="Times New Roman" w:hAnsi="Times New Roman"/>
          <w:sz w:val="20"/>
          <w:szCs w:val="20"/>
        </w:rPr>
        <w:t>,  Мерсеро Р. Цифровая обработка многомерных сигналов. - Москва: Мир, 1988.</w:t>
      </w:r>
      <w:r>
        <w:rPr>
          <w:rFonts w:ascii="Times New Roman" w:hAnsi="Times New Roman"/>
          <w:sz w:val="20"/>
          <w:szCs w:val="20"/>
        </w:rPr>
        <w:t xml:space="preserve"> </w:t>
      </w:r>
    </w:p>
    <w:p w:rsidR="003460C9" w:rsidRPr="000176EC" w:rsidRDefault="003460C9" w:rsidP="003460C9">
      <w:pPr>
        <w:spacing w:after="0" w:line="240" w:lineRule="auto"/>
        <w:ind w:firstLine="709"/>
        <w:jc w:val="both"/>
        <w:rPr>
          <w:rFonts w:ascii="Times New Roman" w:hAnsi="Times New Roman"/>
          <w:sz w:val="20"/>
          <w:szCs w:val="20"/>
        </w:rPr>
      </w:pPr>
      <w:r>
        <w:rPr>
          <w:rFonts w:ascii="Times New Roman" w:hAnsi="Times New Roman"/>
          <w:sz w:val="20"/>
          <w:szCs w:val="20"/>
        </w:rPr>
        <w:t>2</w:t>
      </w:r>
      <w:r w:rsidRPr="000176EC">
        <w:rPr>
          <w:rFonts w:ascii="Times New Roman" w:hAnsi="Times New Roman"/>
          <w:sz w:val="20"/>
          <w:szCs w:val="20"/>
        </w:rPr>
        <w:t>. Фурсов В.А. Адаптивная идентификация по малому числу исключени</w:t>
      </w:r>
      <w:r>
        <w:rPr>
          <w:rFonts w:ascii="Times New Roman" w:hAnsi="Times New Roman"/>
          <w:sz w:val="20"/>
          <w:szCs w:val="20"/>
        </w:rPr>
        <w:t xml:space="preserve">й - Новые технологии, 2013. </w:t>
      </w:r>
    </w:p>
    <w:p w:rsidR="003460C9" w:rsidRDefault="003460C9" w:rsidP="003460C9">
      <w:pPr>
        <w:spacing w:after="0" w:line="240" w:lineRule="auto"/>
        <w:ind w:firstLine="709"/>
        <w:jc w:val="both"/>
        <w:rPr>
          <w:rFonts w:ascii="Times New Roman" w:hAnsi="Times New Roman"/>
          <w:sz w:val="20"/>
          <w:szCs w:val="20"/>
        </w:rPr>
      </w:pPr>
      <w:r>
        <w:rPr>
          <w:rFonts w:ascii="Times New Roman" w:hAnsi="Times New Roman"/>
          <w:sz w:val="20"/>
          <w:szCs w:val="20"/>
        </w:rPr>
        <w:t>3</w:t>
      </w:r>
      <w:r w:rsidRPr="000176EC">
        <w:rPr>
          <w:rFonts w:ascii="Times New Roman" w:hAnsi="Times New Roman"/>
          <w:sz w:val="20"/>
          <w:szCs w:val="20"/>
        </w:rPr>
        <w:t xml:space="preserve">. Фурсов В.А. Идентификация систем по малому числу наблюдений - Самара: СГАУ, 2007. </w:t>
      </w:r>
    </w:p>
    <w:p w:rsidR="003460C9" w:rsidRDefault="003460C9" w:rsidP="003460C9">
      <w:pPr>
        <w:rPr>
          <w:rFonts w:ascii="Times New Roman" w:eastAsia="Times New Roman" w:hAnsi="Times New Roman"/>
          <w:b/>
          <w:caps/>
          <w:sz w:val="32"/>
          <w:szCs w:val="32"/>
        </w:rPr>
      </w:pPr>
      <w:r>
        <w:rPr>
          <w:rFonts w:ascii="Times New Roman" w:eastAsia="Times New Roman" w:hAnsi="Times New Roman"/>
          <w:b/>
          <w:caps/>
          <w:sz w:val="32"/>
          <w:szCs w:val="32"/>
        </w:rPr>
        <w:br w:type="page"/>
      </w:r>
    </w:p>
    <w:p w:rsidR="003460C9" w:rsidRDefault="00D647B5" w:rsidP="003460C9">
      <w:pPr>
        <w:spacing w:after="0" w:line="240" w:lineRule="auto"/>
        <w:jc w:val="center"/>
        <w:outlineLvl w:val="1"/>
        <w:rPr>
          <w:rFonts w:ascii="Times New Roman" w:eastAsia="Times New Roman" w:hAnsi="Times New Roman"/>
          <w:b/>
          <w:caps/>
          <w:sz w:val="32"/>
          <w:szCs w:val="32"/>
        </w:rPr>
      </w:pPr>
      <w:bookmarkStart w:id="474" w:name="_Toc422845674"/>
      <w:bookmarkStart w:id="475" w:name="_Toc422905165"/>
      <w:r w:rsidRPr="001F3328">
        <w:rPr>
          <w:rFonts w:ascii="Times New Roman" w:eastAsia="Times New Roman" w:hAnsi="Times New Roman"/>
          <w:b/>
          <w:sz w:val="32"/>
          <w:szCs w:val="32"/>
        </w:rPr>
        <w:lastRenderedPageBreak/>
        <w:t>ПРИМЕНЕНИЕ ДАННЫХ ДЗЗ РАЗЛИЧНОГО РАЗРЕШЕНИЯ ДЛЯ ВЫЯВЛЕНИЯ КУРГАННЫХ МОГИЛЬНИКОВ</w:t>
      </w:r>
      <w:bookmarkEnd w:id="474"/>
      <w:bookmarkEnd w:id="475"/>
    </w:p>
    <w:p w:rsidR="003460C9" w:rsidRPr="001F3328" w:rsidRDefault="003460C9" w:rsidP="003460C9">
      <w:pPr>
        <w:spacing w:after="0" w:line="240" w:lineRule="auto"/>
        <w:jc w:val="center"/>
        <w:rPr>
          <w:rFonts w:ascii="Times New Roman" w:eastAsia="Times New Roman" w:hAnsi="Times New Roman"/>
          <w:b/>
          <w:caps/>
          <w:sz w:val="32"/>
          <w:szCs w:val="32"/>
        </w:rPr>
      </w:pPr>
    </w:p>
    <w:p w:rsidR="003460C9" w:rsidRPr="0028582F" w:rsidRDefault="003460C9" w:rsidP="003460C9">
      <w:pPr>
        <w:spacing w:after="0" w:line="240" w:lineRule="auto"/>
        <w:jc w:val="center"/>
        <w:outlineLvl w:val="2"/>
        <w:rPr>
          <w:rFonts w:ascii="Times New Roman" w:eastAsia="Times New Roman" w:hAnsi="Times New Roman"/>
          <w:sz w:val="24"/>
          <w:szCs w:val="24"/>
        </w:rPr>
      </w:pPr>
      <w:bookmarkStart w:id="476" w:name="_Toc422845675"/>
      <w:bookmarkStart w:id="477" w:name="_Toc422905166"/>
      <w:r w:rsidRPr="0028582F">
        <w:rPr>
          <w:rFonts w:ascii="Times New Roman" w:hAnsi="Times New Roman"/>
          <w:sz w:val="24"/>
          <w:szCs w:val="24"/>
        </w:rPr>
        <w:t>Р.С. Багаутдинов</w:t>
      </w:r>
      <w:r w:rsidRPr="0028582F">
        <w:rPr>
          <w:rFonts w:ascii="Times New Roman" w:hAnsi="Times New Roman"/>
          <w:sz w:val="24"/>
          <w:szCs w:val="24"/>
          <w:vertAlign w:val="superscript"/>
        </w:rPr>
        <w:t>1</w:t>
      </w:r>
      <w:r w:rsidRPr="0028582F">
        <w:rPr>
          <w:rFonts w:ascii="Times New Roman" w:hAnsi="Times New Roman"/>
          <w:sz w:val="24"/>
          <w:szCs w:val="24"/>
        </w:rPr>
        <w:t xml:space="preserve">, </w:t>
      </w:r>
      <w:r w:rsidRPr="0028582F">
        <w:rPr>
          <w:rFonts w:ascii="Times New Roman" w:eastAsia="Times New Roman" w:hAnsi="Times New Roman"/>
          <w:sz w:val="24"/>
          <w:szCs w:val="24"/>
        </w:rPr>
        <w:t>В.Н.Копенков</w:t>
      </w:r>
      <w:r w:rsidRPr="0028582F">
        <w:rPr>
          <w:rFonts w:ascii="Times New Roman" w:eastAsia="Times New Roman" w:hAnsi="Times New Roman"/>
          <w:sz w:val="24"/>
          <w:szCs w:val="24"/>
          <w:vertAlign w:val="superscript"/>
        </w:rPr>
        <w:t>2,3</w:t>
      </w:r>
      <w:r w:rsidRPr="0028582F">
        <w:rPr>
          <w:rFonts w:ascii="Times New Roman" w:eastAsia="Times New Roman" w:hAnsi="Times New Roman"/>
          <w:sz w:val="24"/>
          <w:szCs w:val="24"/>
        </w:rPr>
        <w:t xml:space="preserve">, </w:t>
      </w:r>
      <w:r w:rsidRPr="0028582F">
        <w:rPr>
          <w:rFonts w:ascii="Times New Roman" w:hAnsi="Times New Roman"/>
          <w:sz w:val="24"/>
          <w:szCs w:val="24"/>
        </w:rPr>
        <w:t>В.Н.Мышкин</w:t>
      </w:r>
      <w:r w:rsidRPr="0028582F">
        <w:rPr>
          <w:rFonts w:ascii="Times New Roman" w:hAnsi="Times New Roman"/>
          <w:sz w:val="24"/>
          <w:szCs w:val="24"/>
          <w:vertAlign w:val="superscript"/>
        </w:rPr>
        <w:t>4</w:t>
      </w:r>
      <w:r w:rsidRPr="0028582F">
        <w:rPr>
          <w:rFonts w:ascii="Times New Roman" w:hAnsi="Times New Roman"/>
          <w:sz w:val="24"/>
          <w:szCs w:val="24"/>
        </w:rPr>
        <w:t xml:space="preserve">, </w:t>
      </w:r>
      <w:r w:rsidRPr="0028582F">
        <w:rPr>
          <w:rFonts w:ascii="Times New Roman" w:eastAsia="Times New Roman" w:hAnsi="Times New Roman"/>
          <w:sz w:val="24"/>
          <w:szCs w:val="24"/>
        </w:rPr>
        <w:t>В.В.Сергеев</w:t>
      </w:r>
      <w:r w:rsidRPr="0028582F">
        <w:rPr>
          <w:rFonts w:ascii="Times New Roman" w:eastAsia="Times New Roman" w:hAnsi="Times New Roman"/>
          <w:sz w:val="24"/>
          <w:szCs w:val="24"/>
          <w:vertAlign w:val="superscript"/>
        </w:rPr>
        <w:t>2,3</w:t>
      </w:r>
      <w:r w:rsidRPr="0028582F">
        <w:rPr>
          <w:rFonts w:ascii="Times New Roman" w:eastAsia="Times New Roman" w:hAnsi="Times New Roman"/>
          <w:sz w:val="24"/>
          <w:szCs w:val="24"/>
        </w:rPr>
        <w:t xml:space="preserve">, </w:t>
      </w:r>
      <w:r w:rsidRPr="0028582F">
        <w:rPr>
          <w:rFonts w:ascii="Times New Roman" w:hAnsi="Times New Roman"/>
          <w:sz w:val="24"/>
          <w:szCs w:val="24"/>
        </w:rPr>
        <w:t>С.А.Трибунский</w:t>
      </w:r>
      <w:r w:rsidRPr="0028582F">
        <w:rPr>
          <w:rFonts w:ascii="Times New Roman" w:hAnsi="Times New Roman"/>
          <w:sz w:val="24"/>
          <w:szCs w:val="24"/>
          <w:vertAlign w:val="superscript"/>
        </w:rPr>
        <w:t>5</w:t>
      </w:r>
      <w:bookmarkEnd w:id="476"/>
      <w:bookmarkEnd w:id="477"/>
    </w:p>
    <w:p w:rsidR="003460C9" w:rsidRPr="0028582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12"/>
          <w:szCs w:val="12"/>
        </w:rPr>
      </w:pPr>
    </w:p>
    <w:p w:rsidR="003460C9" w:rsidRPr="0028582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outlineLvl w:val="3"/>
        <w:rPr>
          <w:rFonts w:ascii="Times New Roman" w:eastAsia="Times New Roman" w:hAnsi="Times New Roman"/>
          <w:sz w:val="24"/>
          <w:szCs w:val="24"/>
        </w:rPr>
      </w:pPr>
      <w:r w:rsidRPr="0028582F">
        <w:rPr>
          <w:rFonts w:ascii="Times New Roman" w:hAnsi="Times New Roman"/>
          <w:sz w:val="24"/>
          <w:szCs w:val="24"/>
          <w:vertAlign w:val="superscript"/>
        </w:rPr>
        <w:t xml:space="preserve">1 </w:t>
      </w:r>
      <w:r w:rsidRPr="0028582F">
        <w:rPr>
          <w:rFonts w:ascii="Times New Roman" w:hAnsi="Times New Roman"/>
          <w:sz w:val="24"/>
          <w:szCs w:val="24"/>
        </w:rPr>
        <w:t>Самарский государственный университет,</w:t>
      </w:r>
    </w:p>
    <w:p w:rsidR="003460C9" w:rsidRPr="0028582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outlineLvl w:val="3"/>
        <w:rPr>
          <w:rFonts w:ascii="Times New Roman" w:eastAsia="Times New Roman" w:hAnsi="Times New Roman"/>
          <w:sz w:val="24"/>
          <w:szCs w:val="24"/>
        </w:rPr>
      </w:pPr>
      <w:r w:rsidRPr="0028582F">
        <w:rPr>
          <w:rFonts w:ascii="Times New Roman" w:eastAsia="Times New Roman" w:hAnsi="Times New Roman"/>
          <w:sz w:val="24"/>
          <w:szCs w:val="24"/>
          <w:vertAlign w:val="superscript"/>
        </w:rPr>
        <w:t xml:space="preserve">2 </w:t>
      </w:r>
      <w:r w:rsidRPr="0028582F">
        <w:rPr>
          <w:rFonts w:ascii="Times New Roman" w:hAnsi="Times New Roman"/>
          <w:sz w:val="24"/>
          <w:szCs w:val="24"/>
        </w:rPr>
        <w:t>Самарский государственный аэрокосмический университет имени академика С.П. Королёва (национальный исследовательский университет),</w:t>
      </w:r>
    </w:p>
    <w:p w:rsidR="003460C9" w:rsidRPr="0028582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outlineLvl w:val="3"/>
        <w:rPr>
          <w:rFonts w:ascii="Times New Roman" w:eastAsia="Times New Roman" w:hAnsi="Times New Roman"/>
          <w:sz w:val="24"/>
          <w:szCs w:val="24"/>
        </w:rPr>
      </w:pPr>
      <w:r w:rsidRPr="0028582F">
        <w:rPr>
          <w:rFonts w:ascii="Times New Roman" w:eastAsia="Times New Roman" w:hAnsi="Times New Roman"/>
          <w:sz w:val="24"/>
          <w:szCs w:val="24"/>
          <w:vertAlign w:val="superscript"/>
        </w:rPr>
        <w:t>3</w:t>
      </w:r>
      <w:r w:rsidRPr="0028582F">
        <w:rPr>
          <w:rFonts w:ascii="Times New Roman" w:eastAsia="Times New Roman" w:hAnsi="Times New Roman"/>
          <w:sz w:val="24"/>
          <w:szCs w:val="24"/>
        </w:rPr>
        <w:t xml:space="preserve"> Институт систем обработки изображений РАН,</w:t>
      </w:r>
    </w:p>
    <w:p w:rsidR="003460C9" w:rsidRPr="0028582F" w:rsidRDefault="003460C9" w:rsidP="003460C9">
      <w:pPr>
        <w:shd w:val="clear" w:color="auto" w:fill="FFFFFF"/>
        <w:spacing w:after="0" w:line="240" w:lineRule="auto"/>
        <w:jc w:val="center"/>
        <w:outlineLvl w:val="3"/>
        <w:rPr>
          <w:rFonts w:ascii="Times New Roman" w:eastAsia="Times New Roman" w:hAnsi="Times New Roman"/>
          <w:color w:val="1D1D1D"/>
          <w:sz w:val="24"/>
          <w:szCs w:val="24"/>
        </w:rPr>
      </w:pPr>
      <w:r w:rsidRPr="0028582F">
        <w:rPr>
          <w:rFonts w:ascii="Times New Roman" w:eastAsia="Times New Roman" w:hAnsi="Times New Roman"/>
          <w:color w:val="1D1D1D"/>
          <w:sz w:val="24"/>
          <w:szCs w:val="24"/>
          <w:vertAlign w:val="superscript"/>
        </w:rPr>
        <w:t>4</w:t>
      </w:r>
      <w:r w:rsidRPr="0028582F">
        <w:rPr>
          <w:rFonts w:ascii="Times New Roman" w:eastAsia="Times New Roman" w:hAnsi="Times New Roman"/>
          <w:color w:val="1D1D1D"/>
          <w:sz w:val="24"/>
          <w:szCs w:val="24"/>
        </w:rPr>
        <w:t xml:space="preserve"> Поволжская государственная социально-гуманитарная академия,</w:t>
      </w:r>
    </w:p>
    <w:p w:rsidR="003460C9" w:rsidRPr="0028582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outlineLvl w:val="3"/>
        <w:rPr>
          <w:rFonts w:ascii="Times New Roman" w:eastAsia="Times New Roman" w:hAnsi="Times New Roman"/>
          <w:color w:val="1D1D1D"/>
          <w:sz w:val="24"/>
          <w:szCs w:val="24"/>
        </w:rPr>
      </w:pPr>
      <w:r w:rsidRPr="0028582F">
        <w:rPr>
          <w:rFonts w:ascii="Times New Roman" w:hAnsi="Times New Roman"/>
          <w:sz w:val="24"/>
          <w:szCs w:val="24"/>
          <w:vertAlign w:val="superscript"/>
        </w:rPr>
        <w:t>5</w:t>
      </w:r>
      <w:r w:rsidRPr="0028582F">
        <w:rPr>
          <w:rFonts w:ascii="Times New Roman" w:eastAsia="Times New Roman" w:hAnsi="Times New Roman"/>
          <w:color w:val="1D1D1D"/>
          <w:sz w:val="24"/>
          <w:szCs w:val="24"/>
        </w:rPr>
        <w:t>Ассоциация вузов Самарской области</w:t>
      </w:r>
    </w:p>
    <w:p w:rsidR="003460C9" w:rsidRPr="000B488F" w:rsidRDefault="003460C9" w:rsidP="003460C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olor w:val="1D1D1D"/>
          <w:sz w:val="20"/>
          <w:szCs w:val="20"/>
        </w:rPr>
      </w:pPr>
    </w:p>
    <w:p w:rsidR="003460C9" w:rsidRDefault="003460C9" w:rsidP="003460C9">
      <w:pPr>
        <w:pStyle w:val="Annotation"/>
        <w:tabs>
          <w:tab w:val="left" w:pos="9354"/>
        </w:tabs>
        <w:spacing w:after="0"/>
        <w:ind w:left="0" w:right="-2" w:firstLine="0"/>
        <w:rPr>
          <w:color w:val="000000"/>
        </w:rPr>
      </w:pPr>
      <w:r w:rsidRPr="00B94E99">
        <w:t xml:space="preserve">В </w:t>
      </w:r>
      <w:r w:rsidRPr="007C51C3">
        <w:t xml:space="preserve">работе </w:t>
      </w:r>
      <w:r>
        <w:t xml:space="preserve">рассмотрены вопросы применимости космических снимков, полученных в результате дистанционного зондирования Земли, для выявления археологических объектов – курганных могильников, широко распространенных в степных районах Самарской области. Сформулированы требования к космическим снимкам, при выполнении которых может быть решена поставленная задача. Предложены методы компьютерной обработки снимков, </w:t>
      </w:r>
      <w:r>
        <w:rPr>
          <w:color w:val="000000"/>
        </w:rPr>
        <w:t>обеспечивающей улучшение дешифрируемости  снимков (повышение качества распознавания объектов) человеком-оператором.</w:t>
      </w:r>
    </w:p>
    <w:p w:rsidR="003460C9" w:rsidRDefault="003460C9" w:rsidP="003460C9">
      <w:pPr>
        <w:pStyle w:val="Annotation"/>
        <w:tabs>
          <w:tab w:val="left" w:pos="9354"/>
        </w:tabs>
        <w:spacing w:after="0"/>
        <w:ind w:left="0" w:right="-2" w:firstLine="0"/>
      </w:pPr>
    </w:p>
    <w:p w:rsidR="003460C9" w:rsidRPr="0028582F" w:rsidRDefault="003460C9" w:rsidP="003460C9">
      <w:pPr>
        <w:pStyle w:val="Annotation"/>
        <w:tabs>
          <w:tab w:val="left" w:pos="9354"/>
        </w:tabs>
        <w:spacing w:after="0"/>
        <w:ind w:left="0" w:right="-2" w:firstLine="0"/>
      </w:pPr>
      <w:r w:rsidRPr="0028582F">
        <w:t>Ключевые слова:</w:t>
      </w:r>
      <w:r w:rsidRPr="00001B3D">
        <w:t xml:space="preserve"> </w:t>
      </w:r>
      <w:r>
        <w:t xml:space="preserve">археологические объекты, курганные могильники, космические снимки Земли, компьютерная обработка, улучшение дешифрируемости. </w:t>
      </w:r>
    </w:p>
    <w:p w:rsidR="003460C9" w:rsidRPr="0028582F" w:rsidRDefault="003460C9" w:rsidP="003460C9">
      <w:pPr>
        <w:pStyle w:val="Annotation"/>
        <w:tabs>
          <w:tab w:val="left" w:pos="9354"/>
        </w:tabs>
        <w:spacing w:after="0"/>
        <w:ind w:left="0" w:right="-2" w:firstLine="0"/>
      </w:pPr>
    </w:p>
    <w:p w:rsidR="003460C9" w:rsidRPr="0028582F" w:rsidRDefault="003460C9" w:rsidP="003460C9">
      <w:pPr>
        <w:spacing w:after="0" w:line="240" w:lineRule="auto"/>
        <w:ind w:firstLine="708"/>
        <w:rPr>
          <w:rFonts w:ascii="Times New Roman" w:hAnsi="Times New Roman"/>
          <w:b/>
          <w:sz w:val="24"/>
          <w:szCs w:val="24"/>
        </w:rPr>
      </w:pPr>
      <w:r w:rsidRPr="0028582F">
        <w:rPr>
          <w:rFonts w:ascii="Times New Roman" w:hAnsi="Times New Roman"/>
          <w:b/>
          <w:sz w:val="24"/>
          <w:szCs w:val="24"/>
        </w:rPr>
        <w:t>Введение</w:t>
      </w:r>
    </w:p>
    <w:p w:rsidR="003460C9" w:rsidRPr="001F3328" w:rsidRDefault="003460C9" w:rsidP="003460C9">
      <w:pPr>
        <w:spacing w:after="0" w:line="240" w:lineRule="auto"/>
        <w:ind w:firstLine="709"/>
        <w:jc w:val="both"/>
        <w:rPr>
          <w:rFonts w:ascii="Times New Roman" w:eastAsia="Times New Roman" w:hAnsi="Times New Roman"/>
          <w:color w:val="1D1D1D"/>
          <w:sz w:val="24"/>
          <w:szCs w:val="24"/>
        </w:rPr>
      </w:pPr>
      <w:r w:rsidRPr="001F3328">
        <w:rPr>
          <w:rStyle w:val="xformhint"/>
          <w:rFonts w:ascii="Times New Roman" w:hAnsi="Times New Roman"/>
          <w:iCs/>
          <w:color w:val="2D2D2D"/>
          <w:sz w:val="24"/>
          <w:szCs w:val="24"/>
          <w:shd w:val="clear" w:color="auto" w:fill="FFFFFF"/>
        </w:rPr>
        <w:t xml:space="preserve">Изучение памятников древней материальной культуры (археологических объектов) является предметом большого интереса для широкого круга историков, краеведов, археологов и других специалистов. </w:t>
      </w:r>
      <w:r w:rsidRPr="001F3328">
        <w:rPr>
          <w:rFonts w:ascii="Times New Roman" w:eastAsia="Times New Roman" w:hAnsi="Times New Roman"/>
          <w:color w:val="1D1D1D"/>
          <w:sz w:val="24"/>
          <w:szCs w:val="24"/>
        </w:rPr>
        <w:t>Изучение научной литературы и архивных материалов, имеющихся в археологических лабораториях Самарского государственного университета, Поволжской государственной социально-гуманитарной академии, Самарского областного историко-краеведческого музея имени П.В.Алабина, позволило нанести на карту Самарской области археологические объекты на степных территориях, прилегающих к населенным пунктам Березки, Новоберезовский, Дубовый Умет, Нефтегорск, Семеновка, Верхнесъезжее, Зуевка, Кулешова и др. Большинство этих археологических объектов представляют собой курганные могильники [1,2]. Они продолжают выявляться (случайно или в результате целенаправленных полевых работ) и в настоящее время, что дает основание утверждать, что территория области еще недостаточно изучена с точки зрения археологии, что на ней имеется большое число до сих пор необнаруженных курганных могильников. К сожалению, полевые работы по выявлению археологических объектов, при весьма низкой результативности, являются чрезвычайно затратными по времени, трудоемкости и финансам. Поэтому представляет интерес исследование альтернативных решений этой задачи, основанных на новых информационных технологиях космического дистанционного зондирования Земли и компьютерной обработки изображений [3].</w:t>
      </w:r>
    </w:p>
    <w:p w:rsidR="003460C9" w:rsidRPr="001F3328" w:rsidRDefault="003460C9" w:rsidP="003460C9">
      <w:pPr>
        <w:spacing w:after="0" w:line="240" w:lineRule="auto"/>
        <w:ind w:firstLine="708"/>
        <w:jc w:val="both"/>
        <w:rPr>
          <w:rFonts w:ascii="Times New Roman" w:eastAsia="Times New Roman" w:hAnsi="Times New Roman"/>
          <w:color w:val="1D1D1D"/>
          <w:sz w:val="24"/>
          <w:szCs w:val="24"/>
        </w:rPr>
      </w:pPr>
    </w:p>
    <w:p w:rsidR="003460C9" w:rsidRPr="0028582F" w:rsidRDefault="003460C9" w:rsidP="003460C9">
      <w:pPr>
        <w:spacing w:after="0" w:line="240" w:lineRule="auto"/>
        <w:ind w:firstLine="709"/>
        <w:jc w:val="both"/>
        <w:rPr>
          <w:rFonts w:ascii="Times New Roman" w:eastAsia="Times New Roman" w:hAnsi="Times New Roman"/>
          <w:b/>
          <w:color w:val="1D1D1D"/>
          <w:sz w:val="24"/>
          <w:szCs w:val="24"/>
        </w:rPr>
      </w:pPr>
      <w:r w:rsidRPr="0028582F">
        <w:rPr>
          <w:rFonts w:ascii="Times New Roman" w:hAnsi="Times New Roman"/>
          <w:b/>
          <w:sz w:val="24"/>
          <w:szCs w:val="24"/>
        </w:rPr>
        <w:t>Требования к характеристикам космических снимков</w:t>
      </w:r>
    </w:p>
    <w:p w:rsidR="003460C9" w:rsidRPr="001F3328" w:rsidRDefault="003460C9" w:rsidP="003460C9">
      <w:pPr>
        <w:spacing w:after="0" w:line="240" w:lineRule="auto"/>
        <w:ind w:firstLine="709"/>
        <w:jc w:val="both"/>
        <w:rPr>
          <w:rFonts w:ascii="Times New Roman" w:eastAsia="Times New Roman" w:hAnsi="Times New Roman"/>
          <w:color w:val="1D1D1D"/>
          <w:sz w:val="24"/>
          <w:szCs w:val="24"/>
        </w:rPr>
      </w:pPr>
      <w:r w:rsidRPr="001F3328">
        <w:rPr>
          <w:rStyle w:val="xformhint"/>
          <w:rFonts w:ascii="Times New Roman" w:hAnsi="Times New Roman"/>
          <w:iCs/>
          <w:color w:val="2D2D2D"/>
          <w:sz w:val="24"/>
          <w:szCs w:val="24"/>
          <w:shd w:val="clear" w:color="auto" w:fill="FFFFFF"/>
        </w:rPr>
        <w:t xml:space="preserve">Для участков территории Самарской области, на которых выявлены </w:t>
      </w:r>
      <w:r w:rsidRPr="001F3328">
        <w:rPr>
          <w:rFonts w:ascii="Times New Roman" w:eastAsia="Times New Roman" w:hAnsi="Times New Roman"/>
          <w:color w:val="1D1D1D"/>
          <w:sz w:val="24"/>
          <w:szCs w:val="24"/>
        </w:rPr>
        <w:t>археологические объекты (курганные могильники), был осуществлен подбор космических снимков – данных дистанционного зондирования Земли в оптическом диапазоне длин волн - из следующих информационных источников:</w:t>
      </w:r>
    </w:p>
    <w:p w:rsidR="003460C9" w:rsidRPr="001F3328" w:rsidRDefault="003460C9" w:rsidP="00F1732E">
      <w:pPr>
        <w:pStyle w:val="a5"/>
        <w:numPr>
          <w:ilvl w:val="0"/>
          <w:numId w:val="67"/>
        </w:numPr>
        <w:spacing w:after="0" w:line="240" w:lineRule="auto"/>
        <w:ind w:left="0" w:hanging="357"/>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регионального банка данных космических снимков Самарской области [4],</w:t>
      </w:r>
    </w:p>
    <w:p w:rsidR="003460C9" w:rsidRPr="001F3328" w:rsidRDefault="003460C9" w:rsidP="00F1732E">
      <w:pPr>
        <w:pStyle w:val="a5"/>
        <w:numPr>
          <w:ilvl w:val="0"/>
          <w:numId w:val="67"/>
        </w:numPr>
        <w:spacing w:after="0" w:line="240" w:lineRule="auto"/>
        <w:ind w:left="0" w:hanging="357"/>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архива Центра приема и обработки космической информации СГАУ [5],</w:t>
      </w:r>
    </w:p>
    <w:p w:rsidR="003460C9" w:rsidRPr="001F3328" w:rsidRDefault="003460C9" w:rsidP="00F1732E">
      <w:pPr>
        <w:pStyle w:val="a5"/>
        <w:numPr>
          <w:ilvl w:val="0"/>
          <w:numId w:val="67"/>
        </w:numPr>
        <w:spacing w:after="0" w:line="240" w:lineRule="auto"/>
        <w:ind w:left="0" w:hanging="357"/>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 xml:space="preserve">архива Инженерно-технологического центра «СКАНЭКС» [6], </w:t>
      </w:r>
    </w:p>
    <w:p w:rsidR="003460C9" w:rsidRPr="001F3328" w:rsidRDefault="003460C9" w:rsidP="00F1732E">
      <w:pPr>
        <w:pStyle w:val="a5"/>
        <w:numPr>
          <w:ilvl w:val="0"/>
          <w:numId w:val="67"/>
        </w:numPr>
        <w:spacing w:after="0" w:line="240" w:lineRule="auto"/>
        <w:ind w:left="0" w:hanging="357"/>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архива Института космических исследований РАН [7].</w:t>
      </w:r>
    </w:p>
    <w:p w:rsidR="003460C9" w:rsidRPr="001F3328" w:rsidRDefault="003460C9" w:rsidP="003460C9">
      <w:pPr>
        <w:spacing w:after="0" w:line="240" w:lineRule="auto"/>
        <w:ind w:firstLine="425"/>
        <w:jc w:val="both"/>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lastRenderedPageBreak/>
        <w:t>Подобраны изображения, полученные в период с 2007 по 2014 г. со спутников, перечисленных ниже в таблице 1. Примеры фрагментов изображений, содержащих известные археологические объекты (около поселка Новоберезовский), представлены на рисунках 1-3.</w:t>
      </w:r>
    </w:p>
    <w:p w:rsidR="003460C9" w:rsidRPr="001F3328" w:rsidRDefault="003460C9" w:rsidP="003460C9">
      <w:pPr>
        <w:spacing w:after="0" w:line="240" w:lineRule="auto"/>
        <w:ind w:firstLine="425"/>
        <w:jc w:val="both"/>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 xml:space="preserve">Курганные могильники, как правило, проявляются на земной поверхности как слабоконтрастные радиально-симметричные (дискообразные) объекты диаметром от 7 до 30 метров. При известной детальности (пространственном разрешении) цифровых изображений несложно оценить число пикселов, приходящихся на диаметр объекта (см. последний столбец таблицы 1). </w:t>
      </w:r>
    </w:p>
    <w:p w:rsidR="003460C9" w:rsidRPr="0028582F" w:rsidRDefault="003460C9" w:rsidP="003460C9">
      <w:pPr>
        <w:spacing w:after="0" w:line="240" w:lineRule="auto"/>
        <w:ind w:right="284" w:firstLine="709"/>
        <w:rPr>
          <w:rFonts w:ascii="Times New Roman" w:eastAsia="Times New Roman" w:hAnsi="Times New Roman"/>
          <w:color w:val="1D1D1D"/>
          <w:sz w:val="20"/>
          <w:szCs w:val="24"/>
        </w:rPr>
      </w:pPr>
      <w:r w:rsidRPr="0028582F">
        <w:rPr>
          <w:rFonts w:ascii="Times New Roman" w:eastAsia="Times New Roman" w:hAnsi="Times New Roman"/>
          <w:color w:val="1D1D1D"/>
          <w:sz w:val="20"/>
          <w:szCs w:val="24"/>
        </w:rPr>
        <w:t xml:space="preserve">Таблица 1 </w:t>
      </w:r>
    </w:p>
    <w:tbl>
      <w:tblPr>
        <w:tblStyle w:val="ae"/>
        <w:tblW w:w="0" w:type="auto"/>
        <w:tblInd w:w="250" w:type="dxa"/>
        <w:tblLook w:val="04A0" w:firstRow="1" w:lastRow="0" w:firstColumn="1" w:lastColumn="0" w:noHBand="0" w:noVBand="1"/>
      </w:tblPr>
      <w:tblGrid>
        <w:gridCol w:w="1417"/>
        <w:gridCol w:w="1917"/>
        <w:gridCol w:w="1701"/>
        <w:gridCol w:w="1984"/>
        <w:gridCol w:w="2019"/>
      </w:tblGrid>
      <w:tr w:rsidR="003460C9" w:rsidRPr="001F3328" w:rsidTr="003460C9">
        <w:tc>
          <w:tcPr>
            <w:tcW w:w="1417"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Спутник</w:t>
            </w:r>
          </w:p>
        </w:tc>
        <w:tc>
          <w:tcPr>
            <w:tcW w:w="1809"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Страна-разработчик</w:t>
            </w:r>
          </w:p>
        </w:tc>
        <w:tc>
          <w:tcPr>
            <w:tcW w:w="1701"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Детальность снимков, метров</w:t>
            </w:r>
          </w:p>
        </w:tc>
        <w:tc>
          <w:tcPr>
            <w:tcW w:w="1984" w:type="dxa"/>
          </w:tcPr>
          <w:p w:rsidR="003460C9" w:rsidRPr="001F3328" w:rsidRDefault="003460C9" w:rsidP="003460C9">
            <w:pPr>
              <w:jc w:val="center"/>
              <w:rPr>
                <w:rFonts w:ascii="Times New Roman" w:hAnsi="Times New Roman"/>
                <w:sz w:val="24"/>
                <w:szCs w:val="24"/>
              </w:rPr>
            </w:pPr>
            <w:r w:rsidRPr="001F3328">
              <w:rPr>
                <w:rFonts w:ascii="Times New Roman" w:hAnsi="Times New Roman"/>
                <w:sz w:val="24"/>
                <w:szCs w:val="24"/>
              </w:rPr>
              <w:t>Число спектральных каналов (цветов)</w:t>
            </w:r>
          </w:p>
        </w:tc>
        <w:tc>
          <w:tcPr>
            <w:tcW w:w="2019" w:type="dxa"/>
          </w:tcPr>
          <w:p w:rsidR="003460C9" w:rsidRPr="001F3328" w:rsidRDefault="003460C9" w:rsidP="003460C9">
            <w:pPr>
              <w:jc w:val="center"/>
              <w:rPr>
                <w:rFonts w:ascii="Times New Roman" w:hAnsi="Times New Roman"/>
                <w:sz w:val="24"/>
                <w:szCs w:val="24"/>
              </w:rPr>
            </w:pPr>
            <w:r w:rsidRPr="001F3328">
              <w:rPr>
                <w:rFonts w:ascii="Times New Roman" w:hAnsi="Times New Roman"/>
                <w:sz w:val="24"/>
                <w:szCs w:val="24"/>
              </w:rPr>
              <w:t>Число пикселов на диаметр объекта</w:t>
            </w:r>
          </w:p>
        </w:tc>
      </w:tr>
      <w:tr w:rsidR="003460C9" w:rsidRPr="001F3328" w:rsidTr="003460C9">
        <w:tc>
          <w:tcPr>
            <w:tcW w:w="1417"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hAnsi="Times New Roman"/>
                <w:sz w:val="24"/>
                <w:szCs w:val="24"/>
              </w:rPr>
              <w:t>Terra</w:t>
            </w:r>
          </w:p>
        </w:tc>
        <w:tc>
          <w:tcPr>
            <w:tcW w:w="1809"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США</w:t>
            </w:r>
          </w:p>
        </w:tc>
        <w:tc>
          <w:tcPr>
            <w:tcW w:w="1701"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250</w:t>
            </w:r>
          </w:p>
        </w:tc>
        <w:tc>
          <w:tcPr>
            <w:tcW w:w="1984" w:type="dxa"/>
          </w:tcPr>
          <w:p w:rsidR="003460C9" w:rsidRPr="001F3328" w:rsidRDefault="003460C9" w:rsidP="003460C9">
            <w:pPr>
              <w:jc w:val="center"/>
              <w:rPr>
                <w:rFonts w:ascii="Times New Roman" w:hAnsi="Times New Roman"/>
                <w:sz w:val="24"/>
                <w:szCs w:val="24"/>
              </w:rPr>
            </w:pPr>
            <w:r w:rsidRPr="001F3328">
              <w:rPr>
                <w:rFonts w:ascii="Times New Roman" w:hAnsi="Times New Roman"/>
                <w:sz w:val="24"/>
                <w:szCs w:val="24"/>
              </w:rPr>
              <w:t>36</w:t>
            </w:r>
          </w:p>
        </w:tc>
        <w:tc>
          <w:tcPr>
            <w:tcW w:w="2019" w:type="dxa"/>
          </w:tcPr>
          <w:p w:rsidR="003460C9" w:rsidRPr="001F3328" w:rsidRDefault="003460C9" w:rsidP="003460C9">
            <w:pPr>
              <w:jc w:val="center"/>
              <w:rPr>
                <w:rFonts w:ascii="Times New Roman" w:hAnsi="Times New Roman"/>
                <w:sz w:val="24"/>
                <w:szCs w:val="24"/>
              </w:rPr>
            </w:pPr>
            <w:r w:rsidRPr="001F3328">
              <w:rPr>
                <w:rFonts w:ascii="Times New Roman" w:eastAsia="Times New Roman" w:hAnsi="Times New Roman"/>
                <w:color w:val="1D1D1D"/>
                <w:sz w:val="24"/>
                <w:szCs w:val="24"/>
              </w:rPr>
              <w:t>0,03-0,12</w:t>
            </w:r>
          </w:p>
        </w:tc>
      </w:tr>
      <w:tr w:rsidR="003460C9" w:rsidRPr="001F3328" w:rsidTr="003460C9">
        <w:tc>
          <w:tcPr>
            <w:tcW w:w="1417"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hAnsi="Times New Roman"/>
                <w:sz w:val="24"/>
                <w:szCs w:val="24"/>
                <w:lang w:val="en-US"/>
              </w:rPr>
              <w:t>Aqua</w:t>
            </w:r>
          </w:p>
        </w:tc>
        <w:tc>
          <w:tcPr>
            <w:tcW w:w="1809"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США</w:t>
            </w:r>
          </w:p>
        </w:tc>
        <w:tc>
          <w:tcPr>
            <w:tcW w:w="1701" w:type="dxa"/>
          </w:tcPr>
          <w:p w:rsidR="003460C9" w:rsidRPr="001F3328" w:rsidRDefault="003460C9" w:rsidP="003460C9">
            <w:pPr>
              <w:ind w:right="-57"/>
              <w:jc w:val="center"/>
              <w:rPr>
                <w:rFonts w:ascii="Times New Roman" w:hAnsi="Times New Roman"/>
                <w:sz w:val="24"/>
                <w:szCs w:val="24"/>
              </w:rPr>
            </w:pPr>
            <w:r w:rsidRPr="001F3328">
              <w:rPr>
                <w:rFonts w:ascii="Times New Roman" w:hAnsi="Times New Roman"/>
                <w:sz w:val="24"/>
                <w:szCs w:val="24"/>
              </w:rPr>
              <w:t>250</w:t>
            </w:r>
          </w:p>
        </w:tc>
        <w:tc>
          <w:tcPr>
            <w:tcW w:w="1984" w:type="dxa"/>
          </w:tcPr>
          <w:p w:rsidR="003460C9" w:rsidRPr="001F3328" w:rsidRDefault="003460C9" w:rsidP="003460C9">
            <w:pPr>
              <w:jc w:val="center"/>
              <w:rPr>
                <w:rFonts w:ascii="Times New Roman" w:hAnsi="Times New Roman"/>
                <w:sz w:val="24"/>
                <w:szCs w:val="24"/>
              </w:rPr>
            </w:pPr>
            <w:r w:rsidRPr="001F3328">
              <w:rPr>
                <w:rFonts w:ascii="Times New Roman" w:hAnsi="Times New Roman"/>
                <w:sz w:val="24"/>
                <w:szCs w:val="24"/>
              </w:rPr>
              <w:t>36</w:t>
            </w:r>
          </w:p>
        </w:tc>
        <w:tc>
          <w:tcPr>
            <w:tcW w:w="2019" w:type="dxa"/>
          </w:tcPr>
          <w:p w:rsidR="003460C9" w:rsidRPr="001F3328" w:rsidRDefault="003460C9" w:rsidP="003460C9">
            <w:pPr>
              <w:jc w:val="center"/>
              <w:rPr>
                <w:rFonts w:ascii="Times New Roman" w:hAnsi="Times New Roman"/>
                <w:sz w:val="24"/>
                <w:szCs w:val="24"/>
              </w:rPr>
            </w:pPr>
            <w:r w:rsidRPr="001F3328">
              <w:rPr>
                <w:rFonts w:ascii="Times New Roman" w:eastAsia="Times New Roman" w:hAnsi="Times New Roman"/>
                <w:color w:val="1D1D1D"/>
                <w:sz w:val="24"/>
                <w:szCs w:val="24"/>
              </w:rPr>
              <w:t>0,03-0,12</w:t>
            </w:r>
          </w:p>
        </w:tc>
      </w:tr>
      <w:tr w:rsidR="003460C9" w:rsidRPr="001F3328" w:rsidTr="003460C9">
        <w:tc>
          <w:tcPr>
            <w:tcW w:w="1417"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hAnsi="Times New Roman"/>
                <w:sz w:val="24"/>
                <w:szCs w:val="24"/>
                <w:lang w:val="en-US"/>
              </w:rPr>
              <w:t>SPOT-</w:t>
            </w:r>
            <w:r w:rsidRPr="001F3328">
              <w:rPr>
                <w:rFonts w:ascii="Times New Roman" w:hAnsi="Times New Roman"/>
                <w:sz w:val="24"/>
                <w:szCs w:val="24"/>
              </w:rPr>
              <w:t>2</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Франция</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20</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3</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0,35-1,5</w:t>
            </w:r>
          </w:p>
        </w:tc>
      </w:tr>
      <w:tr w:rsidR="003460C9" w:rsidRPr="001F3328" w:rsidTr="003460C9">
        <w:tc>
          <w:tcPr>
            <w:tcW w:w="1417"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hAnsi="Times New Roman"/>
                <w:sz w:val="24"/>
                <w:szCs w:val="24"/>
                <w:lang w:val="en-US"/>
              </w:rPr>
              <w:t>SPOT-4</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Франция</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20</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3</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0,35-1,5</w:t>
            </w:r>
          </w:p>
        </w:tc>
      </w:tr>
      <w:tr w:rsidR="003460C9" w:rsidRPr="001F3328" w:rsidTr="003460C9">
        <w:tc>
          <w:tcPr>
            <w:tcW w:w="1417" w:type="dxa"/>
          </w:tcPr>
          <w:p w:rsidR="003460C9" w:rsidRPr="001F3328" w:rsidRDefault="003460C9" w:rsidP="003460C9">
            <w:pPr>
              <w:rPr>
                <w:rFonts w:ascii="Times New Roman" w:hAnsi="Times New Roman"/>
                <w:sz w:val="24"/>
                <w:szCs w:val="24"/>
              </w:rPr>
            </w:pPr>
            <w:r w:rsidRPr="001F3328">
              <w:rPr>
                <w:rFonts w:ascii="Times New Roman" w:hAnsi="Times New Roman"/>
                <w:sz w:val="24"/>
                <w:szCs w:val="24"/>
                <w:lang w:val="en-US"/>
              </w:rPr>
              <w:t>IPS-P</w:t>
            </w:r>
            <w:r w:rsidRPr="001F3328">
              <w:rPr>
                <w:rFonts w:ascii="Times New Roman" w:hAnsi="Times New Roman"/>
                <w:sz w:val="24"/>
                <w:szCs w:val="24"/>
              </w:rPr>
              <w:t>5</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Индия</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2,5</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1</w:t>
            </w:r>
          </w:p>
        </w:tc>
        <w:tc>
          <w:tcPr>
            <w:tcW w:w="2019" w:type="dxa"/>
            <w:shd w:val="clear" w:color="auto" w:fill="auto"/>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3 - 12</w:t>
            </w:r>
          </w:p>
        </w:tc>
      </w:tr>
      <w:tr w:rsidR="003460C9" w:rsidRPr="001F3328" w:rsidTr="003460C9">
        <w:trPr>
          <w:trHeight w:val="223"/>
        </w:trPr>
        <w:tc>
          <w:tcPr>
            <w:tcW w:w="1417" w:type="dxa"/>
          </w:tcPr>
          <w:p w:rsidR="003460C9" w:rsidRPr="001F3328" w:rsidRDefault="003460C9" w:rsidP="003460C9">
            <w:pPr>
              <w:rPr>
                <w:rFonts w:ascii="Times New Roman" w:hAnsi="Times New Roman"/>
                <w:sz w:val="24"/>
                <w:szCs w:val="24"/>
                <w:lang w:val="en-US"/>
              </w:rPr>
            </w:pPr>
            <w:r w:rsidRPr="001F3328">
              <w:rPr>
                <w:rFonts w:ascii="Times New Roman" w:hAnsi="Times New Roman"/>
                <w:sz w:val="24"/>
                <w:szCs w:val="24"/>
                <w:lang w:val="en-US"/>
              </w:rPr>
              <w:t>IPS-P</w:t>
            </w:r>
            <w:r w:rsidRPr="001F3328">
              <w:rPr>
                <w:rFonts w:ascii="Times New Roman" w:hAnsi="Times New Roman"/>
                <w:sz w:val="24"/>
                <w:szCs w:val="24"/>
              </w:rPr>
              <w:t>6</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Индия</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hAnsi="Times New Roman"/>
                <w:sz w:val="24"/>
                <w:szCs w:val="24"/>
              </w:rPr>
              <w:t>25</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4</w:t>
            </w:r>
          </w:p>
        </w:tc>
        <w:tc>
          <w:tcPr>
            <w:tcW w:w="2019" w:type="dxa"/>
            <w:shd w:val="clear" w:color="auto" w:fill="auto"/>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0,3-1,2</w:t>
            </w:r>
          </w:p>
        </w:tc>
      </w:tr>
      <w:tr w:rsidR="003460C9" w:rsidRPr="001F3328" w:rsidTr="003460C9">
        <w:trPr>
          <w:trHeight w:val="223"/>
        </w:trPr>
        <w:tc>
          <w:tcPr>
            <w:tcW w:w="1417" w:type="dxa"/>
          </w:tcPr>
          <w:p w:rsidR="003460C9" w:rsidRPr="001F3328" w:rsidRDefault="003460C9" w:rsidP="003460C9">
            <w:pPr>
              <w:rPr>
                <w:rFonts w:ascii="Times New Roman" w:hAnsi="Times New Roman"/>
                <w:sz w:val="24"/>
                <w:szCs w:val="24"/>
                <w:lang w:val="en-US"/>
              </w:rPr>
            </w:pPr>
            <w:r w:rsidRPr="001F3328">
              <w:rPr>
                <w:rFonts w:ascii="Times New Roman" w:hAnsi="Times New Roman"/>
                <w:sz w:val="24"/>
                <w:szCs w:val="24"/>
                <w:lang w:val="en-US"/>
              </w:rPr>
              <w:t>UK-DMC</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Великобритания</w:t>
            </w:r>
          </w:p>
        </w:tc>
        <w:tc>
          <w:tcPr>
            <w:tcW w:w="1701" w:type="dxa"/>
          </w:tcPr>
          <w:p w:rsidR="003460C9" w:rsidRPr="001F3328" w:rsidRDefault="003460C9" w:rsidP="003460C9">
            <w:pPr>
              <w:jc w:val="center"/>
              <w:rPr>
                <w:rFonts w:ascii="Times New Roman" w:hAnsi="Times New Roman"/>
                <w:sz w:val="24"/>
                <w:szCs w:val="24"/>
              </w:rPr>
            </w:pPr>
            <w:r w:rsidRPr="001F3328">
              <w:rPr>
                <w:rFonts w:ascii="Times New Roman" w:hAnsi="Times New Roman"/>
                <w:sz w:val="24"/>
                <w:szCs w:val="24"/>
              </w:rPr>
              <w:t>22</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4</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0,3-1,4</w:t>
            </w:r>
          </w:p>
        </w:tc>
      </w:tr>
      <w:tr w:rsidR="003460C9" w:rsidRPr="001F3328" w:rsidTr="003460C9">
        <w:trPr>
          <w:trHeight w:val="244"/>
        </w:trPr>
        <w:tc>
          <w:tcPr>
            <w:tcW w:w="1417" w:type="dxa"/>
          </w:tcPr>
          <w:p w:rsidR="003460C9" w:rsidRPr="001F3328" w:rsidRDefault="003460C9" w:rsidP="003460C9">
            <w:pPr>
              <w:rPr>
                <w:rFonts w:ascii="Times New Roman" w:hAnsi="Times New Roman"/>
                <w:sz w:val="24"/>
                <w:szCs w:val="24"/>
              </w:rPr>
            </w:pPr>
            <w:r w:rsidRPr="001F3328">
              <w:rPr>
                <w:rFonts w:ascii="Times New Roman" w:hAnsi="Times New Roman"/>
                <w:sz w:val="24"/>
                <w:szCs w:val="24"/>
                <w:lang w:val="en-US"/>
              </w:rPr>
              <w:t>EROS-A</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Израиль</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2</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1</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3,5-15</w:t>
            </w:r>
          </w:p>
        </w:tc>
      </w:tr>
      <w:tr w:rsidR="003460C9" w:rsidRPr="001F3328" w:rsidTr="003460C9">
        <w:tc>
          <w:tcPr>
            <w:tcW w:w="1417" w:type="dxa"/>
          </w:tcPr>
          <w:p w:rsidR="003460C9" w:rsidRPr="001F3328" w:rsidRDefault="003460C9" w:rsidP="003460C9">
            <w:pPr>
              <w:rPr>
                <w:rFonts w:ascii="Times New Roman" w:hAnsi="Times New Roman"/>
                <w:sz w:val="24"/>
                <w:szCs w:val="24"/>
              </w:rPr>
            </w:pPr>
            <w:r w:rsidRPr="001F3328">
              <w:rPr>
                <w:rFonts w:ascii="Times New Roman" w:hAnsi="Times New Roman"/>
                <w:sz w:val="24"/>
                <w:szCs w:val="24"/>
                <w:lang w:val="en-US"/>
              </w:rPr>
              <w:t>EROS</w:t>
            </w:r>
            <w:r w:rsidRPr="001F3328">
              <w:rPr>
                <w:rFonts w:ascii="Times New Roman" w:hAnsi="Times New Roman"/>
                <w:sz w:val="24"/>
                <w:szCs w:val="24"/>
              </w:rPr>
              <w:t>-</w:t>
            </w:r>
            <w:r w:rsidRPr="001F3328">
              <w:rPr>
                <w:rFonts w:ascii="Times New Roman" w:hAnsi="Times New Roman"/>
                <w:sz w:val="24"/>
                <w:szCs w:val="24"/>
                <w:lang w:val="en-US"/>
              </w:rPr>
              <w:t>B</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Израиль</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0,7</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1</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10-43</w:t>
            </w:r>
          </w:p>
        </w:tc>
      </w:tr>
      <w:tr w:rsidR="003460C9" w:rsidRPr="001F3328" w:rsidTr="003460C9">
        <w:tc>
          <w:tcPr>
            <w:tcW w:w="1417" w:type="dxa"/>
          </w:tcPr>
          <w:p w:rsidR="003460C9" w:rsidRPr="001F3328" w:rsidRDefault="003460C9" w:rsidP="003460C9">
            <w:pPr>
              <w:rPr>
                <w:rFonts w:ascii="Times New Roman" w:hAnsi="Times New Roman"/>
                <w:sz w:val="24"/>
                <w:szCs w:val="24"/>
              </w:rPr>
            </w:pPr>
            <w:r w:rsidRPr="001F3328">
              <w:rPr>
                <w:rFonts w:ascii="Times New Roman" w:hAnsi="Times New Roman"/>
                <w:sz w:val="24"/>
                <w:szCs w:val="24"/>
              </w:rPr>
              <w:t>Аэрофото</w:t>
            </w:r>
          </w:p>
        </w:tc>
        <w:tc>
          <w:tcPr>
            <w:tcW w:w="1809" w:type="dxa"/>
          </w:tcPr>
          <w:p w:rsidR="003460C9" w:rsidRPr="001F3328" w:rsidRDefault="003460C9" w:rsidP="003460C9">
            <w:pP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Россия</w:t>
            </w:r>
          </w:p>
        </w:tc>
        <w:tc>
          <w:tcPr>
            <w:tcW w:w="1701"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0,3-0,4</w:t>
            </w:r>
          </w:p>
        </w:tc>
        <w:tc>
          <w:tcPr>
            <w:tcW w:w="1984"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1</w:t>
            </w:r>
          </w:p>
        </w:tc>
        <w:tc>
          <w:tcPr>
            <w:tcW w:w="2019" w:type="dxa"/>
          </w:tcPr>
          <w:p w:rsidR="003460C9" w:rsidRPr="001F3328" w:rsidRDefault="003460C9" w:rsidP="003460C9">
            <w:pPr>
              <w:jc w:val="center"/>
              <w:rPr>
                <w:rFonts w:ascii="Times New Roman" w:eastAsia="Times New Roman" w:hAnsi="Times New Roman"/>
                <w:color w:val="1D1D1D"/>
                <w:sz w:val="24"/>
                <w:szCs w:val="24"/>
              </w:rPr>
            </w:pPr>
            <w:r w:rsidRPr="001F3328">
              <w:rPr>
                <w:rFonts w:ascii="Times New Roman" w:eastAsia="Times New Roman" w:hAnsi="Times New Roman"/>
                <w:color w:val="1D1D1D"/>
                <w:sz w:val="24"/>
                <w:szCs w:val="24"/>
              </w:rPr>
              <w:t>20-60</w:t>
            </w:r>
          </w:p>
        </w:tc>
      </w:tr>
    </w:tbl>
    <w:p w:rsidR="003460C9" w:rsidRPr="001F3328" w:rsidRDefault="003460C9" w:rsidP="003460C9">
      <w:pPr>
        <w:spacing w:after="0" w:line="240" w:lineRule="auto"/>
        <w:rPr>
          <w:rFonts w:ascii="Times New Roman" w:eastAsia="Times New Roman" w:hAnsi="Times New Roman"/>
          <w:color w:val="1D1D1D"/>
          <w:sz w:val="24"/>
          <w:szCs w:val="24"/>
        </w:rPr>
      </w:pPr>
    </w:p>
    <w:p w:rsidR="003460C9" w:rsidRPr="001F3328" w:rsidRDefault="003460C9" w:rsidP="003460C9">
      <w:pPr>
        <w:spacing w:after="0" w:line="240" w:lineRule="auto"/>
        <w:jc w:val="center"/>
        <w:rPr>
          <w:rFonts w:ascii="Times New Roman" w:eastAsia="Times New Roman" w:hAnsi="Times New Roman"/>
          <w:color w:val="1D1D1D"/>
          <w:sz w:val="24"/>
          <w:szCs w:val="24"/>
        </w:rPr>
      </w:pPr>
      <w:r w:rsidRPr="001F3328">
        <w:rPr>
          <w:rFonts w:ascii="Times New Roman" w:eastAsia="Times New Roman" w:hAnsi="Times New Roman"/>
          <w:noProof/>
          <w:color w:val="1D1D1D"/>
          <w:sz w:val="24"/>
          <w:szCs w:val="24"/>
          <w:lang w:eastAsia="ru-RU"/>
        </w:rPr>
        <w:drawing>
          <wp:inline distT="0" distB="0" distL="0" distR="0">
            <wp:extent cx="2671763" cy="1908363"/>
            <wp:effectExtent l="19050" t="0" r="0" b="0"/>
            <wp:docPr id="840" name="Рисунок 1" descr="Новоберезовский вырезан отмечены курган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березовский вырезан отмечены курганы.tif"/>
                    <pic:cNvPicPr/>
                  </pic:nvPicPr>
                  <pic:blipFill>
                    <a:blip r:embed="rId4036" cstate="print"/>
                    <a:stretch>
                      <a:fillRect/>
                    </a:stretch>
                  </pic:blipFill>
                  <pic:spPr>
                    <a:xfrm>
                      <a:off x="0" y="0"/>
                      <a:ext cx="2670502" cy="1907462"/>
                    </a:xfrm>
                    <a:prstGeom prst="rect">
                      <a:avLst/>
                    </a:prstGeom>
                  </pic:spPr>
                </pic:pic>
              </a:graphicData>
            </a:graphic>
          </wp:inline>
        </w:drawing>
      </w:r>
    </w:p>
    <w:p w:rsidR="003460C9" w:rsidRPr="0028582F" w:rsidRDefault="003460C9" w:rsidP="003460C9">
      <w:pPr>
        <w:spacing w:after="0" w:line="240" w:lineRule="auto"/>
        <w:jc w:val="center"/>
        <w:rPr>
          <w:rFonts w:ascii="Times New Roman" w:eastAsia="Times New Roman" w:hAnsi="Times New Roman"/>
          <w:i/>
          <w:color w:val="1D1D1D"/>
          <w:sz w:val="20"/>
          <w:szCs w:val="24"/>
        </w:rPr>
      </w:pPr>
      <w:r w:rsidRPr="0028582F">
        <w:rPr>
          <w:rFonts w:ascii="Times New Roman" w:eastAsia="Times New Roman" w:hAnsi="Times New Roman"/>
          <w:i/>
          <w:color w:val="1D1D1D"/>
          <w:sz w:val="20"/>
          <w:szCs w:val="24"/>
        </w:rPr>
        <w:t xml:space="preserve">Рис.1. Фрагмент изображения со спутника </w:t>
      </w:r>
      <w:r w:rsidRPr="0028582F">
        <w:rPr>
          <w:rFonts w:ascii="Times New Roman" w:hAnsi="Times New Roman"/>
          <w:i/>
          <w:sz w:val="20"/>
          <w:szCs w:val="24"/>
          <w:lang w:val="en-US"/>
        </w:rPr>
        <w:t>IPS</w:t>
      </w:r>
      <w:r w:rsidRPr="0028582F">
        <w:rPr>
          <w:rFonts w:ascii="Times New Roman" w:hAnsi="Times New Roman"/>
          <w:i/>
          <w:sz w:val="20"/>
          <w:szCs w:val="24"/>
        </w:rPr>
        <w:t>-</w:t>
      </w:r>
      <w:r w:rsidRPr="0028582F">
        <w:rPr>
          <w:rFonts w:ascii="Times New Roman" w:hAnsi="Times New Roman"/>
          <w:i/>
          <w:sz w:val="20"/>
          <w:szCs w:val="24"/>
          <w:lang w:val="en-US"/>
        </w:rPr>
        <w:t>P</w:t>
      </w:r>
      <w:r w:rsidRPr="0028582F">
        <w:rPr>
          <w:rFonts w:ascii="Times New Roman" w:hAnsi="Times New Roman"/>
          <w:i/>
          <w:sz w:val="20"/>
          <w:szCs w:val="24"/>
        </w:rPr>
        <w:t xml:space="preserve">5. Красными окружностями </w:t>
      </w:r>
      <w:r w:rsidRPr="0028582F">
        <w:rPr>
          <w:rFonts w:ascii="Times New Roman" w:hAnsi="Times New Roman"/>
          <w:i/>
          <w:sz w:val="20"/>
          <w:szCs w:val="24"/>
        </w:rPr>
        <w:br/>
        <w:t>отмечено положение двух известных курганных могильников</w:t>
      </w:r>
    </w:p>
    <w:p w:rsidR="003460C9" w:rsidRPr="001F3328" w:rsidRDefault="003460C9" w:rsidP="003460C9">
      <w:pPr>
        <w:spacing w:after="0" w:line="240" w:lineRule="auto"/>
        <w:rPr>
          <w:rFonts w:ascii="Times New Roman" w:eastAsia="Times New Roman" w:hAnsi="Times New Roman"/>
          <w:i/>
          <w:color w:val="1D1D1D"/>
          <w:sz w:val="24"/>
          <w:szCs w:val="24"/>
        </w:rPr>
      </w:pPr>
    </w:p>
    <w:p w:rsidR="003460C9" w:rsidRPr="001F3328" w:rsidRDefault="003460C9" w:rsidP="003460C9">
      <w:pPr>
        <w:spacing w:after="0" w:line="240" w:lineRule="auto"/>
        <w:jc w:val="center"/>
        <w:rPr>
          <w:rFonts w:ascii="Times New Roman" w:eastAsia="Times New Roman" w:hAnsi="Times New Roman"/>
          <w:color w:val="1D1D1D"/>
          <w:sz w:val="24"/>
          <w:szCs w:val="24"/>
        </w:rPr>
      </w:pPr>
      <w:r w:rsidRPr="001F3328">
        <w:rPr>
          <w:rFonts w:ascii="Times New Roman" w:eastAsia="Times New Roman" w:hAnsi="Times New Roman"/>
          <w:noProof/>
          <w:color w:val="1D1D1D"/>
          <w:sz w:val="24"/>
          <w:szCs w:val="24"/>
          <w:lang w:eastAsia="ru-RU"/>
        </w:rPr>
        <w:drawing>
          <wp:inline distT="0" distB="0" distL="0" distR="0">
            <wp:extent cx="2695575" cy="1925369"/>
            <wp:effectExtent l="19050" t="0" r="9525" b="0"/>
            <wp:docPr id="841" name="Рисунок 4" descr="Новоберезовский вырезан Spot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березовский вырезан Spot 4.tif"/>
                    <pic:cNvPicPr/>
                  </pic:nvPicPr>
                  <pic:blipFill>
                    <a:blip r:embed="rId4037" cstate="print"/>
                    <a:stretch>
                      <a:fillRect/>
                    </a:stretch>
                  </pic:blipFill>
                  <pic:spPr>
                    <a:xfrm>
                      <a:off x="0" y="0"/>
                      <a:ext cx="2700224" cy="1928690"/>
                    </a:xfrm>
                    <a:prstGeom prst="rect">
                      <a:avLst/>
                    </a:prstGeom>
                  </pic:spPr>
                </pic:pic>
              </a:graphicData>
            </a:graphic>
          </wp:inline>
        </w:drawing>
      </w:r>
    </w:p>
    <w:p w:rsidR="003460C9" w:rsidRPr="0028582F" w:rsidRDefault="003460C9" w:rsidP="003460C9">
      <w:pPr>
        <w:spacing w:after="0" w:line="240" w:lineRule="auto"/>
        <w:jc w:val="center"/>
        <w:rPr>
          <w:rFonts w:ascii="Times New Roman" w:eastAsia="Times New Roman" w:hAnsi="Times New Roman"/>
          <w:i/>
          <w:color w:val="1D1D1D"/>
          <w:sz w:val="20"/>
          <w:szCs w:val="24"/>
        </w:rPr>
      </w:pPr>
      <w:r w:rsidRPr="0028582F">
        <w:rPr>
          <w:rFonts w:ascii="Times New Roman" w:eastAsia="Times New Roman" w:hAnsi="Times New Roman"/>
          <w:i/>
          <w:color w:val="1D1D1D"/>
          <w:sz w:val="20"/>
          <w:szCs w:val="24"/>
        </w:rPr>
        <w:t xml:space="preserve">Рис.2. Фрагмент изображения со спутника </w:t>
      </w:r>
      <w:r w:rsidRPr="0028582F">
        <w:rPr>
          <w:rFonts w:ascii="Times New Roman" w:hAnsi="Times New Roman"/>
          <w:i/>
          <w:sz w:val="20"/>
          <w:szCs w:val="24"/>
          <w:lang w:val="en-US"/>
        </w:rPr>
        <w:t>SPOT</w:t>
      </w:r>
      <w:r w:rsidRPr="0028582F">
        <w:rPr>
          <w:rFonts w:ascii="Times New Roman" w:hAnsi="Times New Roman"/>
          <w:i/>
          <w:sz w:val="20"/>
          <w:szCs w:val="24"/>
        </w:rPr>
        <w:t>-4. Курганные могильники визуально не выявляются</w:t>
      </w:r>
    </w:p>
    <w:p w:rsidR="003460C9" w:rsidRPr="001F3328" w:rsidRDefault="003460C9" w:rsidP="003460C9">
      <w:pPr>
        <w:spacing w:after="0" w:line="240" w:lineRule="auto"/>
        <w:rPr>
          <w:rFonts w:ascii="Times New Roman" w:eastAsia="Times New Roman" w:hAnsi="Times New Roman"/>
          <w:color w:val="1D1D1D"/>
          <w:sz w:val="24"/>
          <w:szCs w:val="24"/>
        </w:rPr>
      </w:pPr>
    </w:p>
    <w:p w:rsidR="003460C9" w:rsidRPr="001F3328" w:rsidRDefault="003460C9" w:rsidP="003460C9">
      <w:pPr>
        <w:spacing w:after="0" w:line="240" w:lineRule="auto"/>
        <w:jc w:val="center"/>
        <w:rPr>
          <w:rFonts w:ascii="Times New Roman" w:eastAsia="Times New Roman" w:hAnsi="Times New Roman"/>
          <w:color w:val="1D1D1D"/>
          <w:sz w:val="24"/>
          <w:szCs w:val="24"/>
        </w:rPr>
      </w:pPr>
      <w:r w:rsidRPr="001F3328">
        <w:rPr>
          <w:rFonts w:ascii="Times New Roman" w:eastAsia="Times New Roman" w:hAnsi="Times New Roman"/>
          <w:noProof/>
          <w:color w:val="1D1D1D"/>
          <w:sz w:val="24"/>
          <w:szCs w:val="24"/>
          <w:lang w:eastAsia="ru-RU"/>
        </w:rPr>
        <w:lastRenderedPageBreak/>
        <w:drawing>
          <wp:inline distT="0" distB="0" distL="0" distR="0">
            <wp:extent cx="2747069" cy="1962150"/>
            <wp:effectExtent l="19050" t="0" r="0" b="0"/>
            <wp:docPr id="842" name="Рисунок 3" descr="Новоберезовский вырезан UK-DM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березовский вырезан UK-DMC.tif"/>
                    <pic:cNvPicPr/>
                  </pic:nvPicPr>
                  <pic:blipFill>
                    <a:blip r:embed="rId4038" cstate="print"/>
                    <a:stretch>
                      <a:fillRect/>
                    </a:stretch>
                  </pic:blipFill>
                  <pic:spPr>
                    <a:xfrm>
                      <a:off x="0" y="0"/>
                      <a:ext cx="2747068" cy="1962149"/>
                    </a:xfrm>
                    <a:prstGeom prst="rect">
                      <a:avLst/>
                    </a:prstGeom>
                  </pic:spPr>
                </pic:pic>
              </a:graphicData>
            </a:graphic>
          </wp:inline>
        </w:drawing>
      </w:r>
    </w:p>
    <w:p w:rsidR="003460C9" w:rsidRPr="0028582F" w:rsidRDefault="003460C9" w:rsidP="003460C9">
      <w:pPr>
        <w:spacing w:after="0" w:line="240" w:lineRule="auto"/>
        <w:jc w:val="center"/>
        <w:rPr>
          <w:rFonts w:ascii="Times New Roman" w:eastAsia="Times New Roman" w:hAnsi="Times New Roman"/>
          <w:i/>
          <w:color w:val="1D1D1D"/>
          <w:sz w:val="20"/>
          <w:szCs w:val="24"/>
        </w:rPr>
      </w:pPr>
      <w:r w:rsidRPr="0028582F">
        <w:rPr>
          <w:rFonts w:ascii="Times New Roman" w:eastAsia="Times New Roman" w:hAnsi="Times New Roman"/>
          <w:i/>
          <w:color w:val="1D1D1D"/>
          <w:sz w:val="20"/>
          <w:szCs w:val="24"/>
        </w:rPr>
        <w:t xml:space="preserve">Рис.3. Фрагмент изображения со спутника </w:t>
      </w:r>
      <w:r w:rsidRPr="0028582F">
        <w:rPr>
          <w:rFonts w:ascii="Times New Roman" w:hAnsi="Times New Roman"/>
          <w:i/>
          <w:sz w:val="20"/>
          <w:szCs w:val="24"/>
          <w:lang w:val="en-US"/>
        </w:rPr>
        <w:t>UK</w:t>
      </w:r>
      <w:r w:rsidRPr="0028582F">
        <w:rPr>
          <w:rFonts w:ascii="Times New Roman" w:hAnsi="Times New Roman"/>
          <w:i/>
          <w:sz w:val="20"/>
          <w:szCs w:val="24"/>
        </w:rPr>
        <w:t>-</w:t>
      </w:r>
      <w:r w:rsidRPr="0028582F">
        <w:rPr>
          <w:rFonts w:ascii="Times New Roman" w:hAnsi="Times New Roman"/>
          <w:i/>
          <w:sz w:val="20"/>
          <w:szCs w:val="24"/>
          <w:lang w:val="en-US"/>
        </w:rPr>
        <w:t>DMC</w:t>
      </w:r>
      <w:r w:rsidRPr="0028582F">
        <w:rPr>
          <w:rFonts w:ascii="Times New Roman" w:hAnsi="Times New Roman"/>
          <w:i/>
          <w:sz w:val="20"/>
          <w:szCs w:val="24"/>
        </w:rPr>
        <w:t>. Курганные могильники визуально не выявляются</w:t>
      </w:r>
    </w:p>
    <w:p w:rsidR="003460C9" w:rsidRPr="0028582F" w:rsidRDefault="003460C9" w:rsidP="003460C9">
      <w:pPr>
        <w:spacing w:after="0" w:line="240" w:lineRule="auto"/>
        <w:rPr>
          <w:rFonts w:ascii="Times New Roman" w:eastAsia="Times New Roman" w:hAnsi="Times New Roman"/>
          <w:color w:val="1D1D1D"/>
          <w:sz w:val="12"/>
          <w:szCs w:val="12"/>
        </w:rPr>
      </w:pPr>
    </w:p>
    <w:p w:rsidR="003460C9" w:rsidRPr="001F3328" w:rsidRDefault="003460C9" w:rsidP="003460C9">
      <w:pPr>
        <w:spacing w:after="0" w:line="240" w:lineRule="auto"/>
        <w:ind w:firstLine="708"/>
        <w:jc w:val="both"/>
        <w:rPr>
          <w:rFonts w:ascii="Times New Roman" w:eastAsia="Times New Roman" w:hAnsi="Times New Roman"/>
          <w:sz w:val="24"/>
          <w:szCs w:val="24"/>
        </w:rPr>
      </w:pPr>
      <w:r w:rsidRPr="001F3328">
        <w:rPr>
          <w:rFonts w:ascii="Times New Roman" w:eastAsia="Times New Roman" w:hAnsi="Times New Roman"/>
          <w:color w:val="1D1D1D"/>
          <w:sz w:val="24"/>
          <w:szCs w:val="24"/>
        </w:rPr>
        <w:t xml:space="preserve">Предварительно проведенные эксперименты по выделению (обнаружению) на изображениях радиально-симметричных объектов показали, что надежное обнаружение может быть обеспечено лишь в случае, если диаметр объектов превышает 7-10 пикселов. Для более мелких объектов признак радиальной симметрии вычисляется с большой случайной погрешностью, что ведет к высокой вероятности ошибок ложного обнаружения. Из этого следует, что детальность космических снимков должна быть выше 0,5-0,7 метров. Из всего множества подобранных космических изображений этому требованию удовлетворяют только снимки со спутника </w:t>
      </w:r>
      <w:r w:rsidRPr="001F3328">
        <w:rPr>
          <w:rFonts w:ascii="Times New Roman" w:hAnsi="Times New Roman"/>
          <w:sz w:val="24"/>
          <w:szCs w:val="24"/>
          <w:lang w:val="en-US"/>
        </w:rPr>
        <w:t>EROS</w:t>
      </w:r>
      <w:r w:rsidRPr="001F3328">
        <w:rPr>
          <w:rFonts w:ascii="Times New Roman" w:hAnsi="Times New Roman"/>
          <w:sz w:val="24"/>
          <w:szCs w:val="24"/>
        </w:rPr>
        <w:t>-</w:t>
      </w:r>
      <w:r w:rsidRPr="001F3328">
        <w:rPr>
          <w:rFonts w:ascii="Times New Roman" w:hAnsi="Times New Roman"/>
          <w:sz w:val="24"/>
          <w:szCs w:val="24"/>
          <w:lang w:val="en-US"/>
        </w:rPr>
        <w:t>B</w:t>
      </w:r>
      <w:r w:rsidRPr="001F3328">
        <w:rPr>
          <w:rFonts w:ascii="Times New Roman" w:hAnsi="Times New Roman"/>
          <w:sz w:val="24"/>
          <w:szCs w:val="24"/>
        </w:rPr>
        <w:t xml:space="preserve">. К сожалению, эти снимки являются одноканальными (черно-белыми), в них отсутствует потенциально важная информация о цвете зондируемой поверхности Земли. В дальнейших исследованиях целесообразно перейти на использование </w:t>
      </w:r>
      <w:r w:rsidRPr="001F3328">
        <w:rPr>
          <w:rFonts w:ascii="Times New Roman" w:eastAsia="Times New Roman" w:hAnsi="Times New Roman"/>
          <w:sz w:val="24"/>
          <w:szCs w:val="24"/>
        </w:rPr>
        <w:t xml:space="preserve">многоканальных (цветных) снимков сверхвысокого разрешения со спутников: </w:t>
      </w:r>
      <w:r w:rsidRPr="001F3328">
        <w:rPr>
          <w:rFonts w:ascii="Times New Roman" w:eastAsia="Times New Roman" w:hAnsi="Times New Roman"/>
          <w:sz w:val="24"/>
          <w:szCs w:val="24"/>
          <w:lang w:val="en-US"/>
        </w:rPr>
        <w:t>GeoEye</w:t>
      </w:r>
      <w:r w:rsidRPr="001F3328">
        <w:rPr>
          <w:rFonts w:ascii="Times New Roman" w:eastAsia="Times New Roman" w:hAnsi="Times New Roman"/>
          <w:sz w:val="24"/>
          <w:szCs w:val="24"/>
        </w:rPr>
        <w:t xml:space="preserve">, </w:t>
      </w:r>
      <w:r w:rsidRPr="001F3328">
        <w:rPr>
          <w:rFonts w:ascii="Times New Roman" w:eastAsia="Times New Roman" w:hAnsi="Times New Roman"/>
          <w:sz w:val="24"/>
          <w:szCs w:val="24"/>
          <w:lang w:val="en-US"/>
        </w:rPr>
        <w:t>IKONOS</w:t>
      </w:r>
      <w:r w:rsidRPr="001F3328">
        <w:rPr>
          <w:rFonts w:ascii="Times New Roman" w:eastAsia="Times New Roman" w:hAnsi="Times New Roman"/>
          <w:sz w:val="24"/>
          <w:szCs w:val="24"/>
        </w:rPr>
        <w:t xml:space="preserve">, </w:t>
      </w:r>
      <w:r w:rsidRPr="001F3328">
        <w:rPr>
          <w:rFonts w:ascii="Times New Roman" w:eastAsia="Times New Roman" w:hAnsi="Times New Roman"/>
          <w:sz w:val="24"/>
          <w:szCs w:val="24"/>
          <w:lang w:val="en-US"/>
        </w:rPr>
        <w:t>QuickBird</w:t>
      </w:r>
      <w:r w:rsidRPr="001F3328">
        <w:rPr>
          <w:rFonts w:ascii="Times New Roman" w:eastAsia="Times New Roman" w:hAnsi="Times New Roman"/>
          <w:sz w:val="24"/>
          <w:szCs w:val="24"/>
        </w:rPr>
        <w:t xml:space="preserve">, </w:t>
      </w:r>
      <w:r w:rsidRPr="001F3328">
        <w:rPr>
          <w:rFonts w:ascii="Times New Roman" w:eastAsia="Times New Roman" w:hAnsi="Times New Roman"/>
          <w:sz w:val="24"/>
          <w:szCs w:val="24"/>
          <w:lang w:val="en-US"/>
        </w:rPr>
        <w:t>WorldView</w:t>
      </w:r>
      <w:r w:rsidRPr="001F3328">
        <w:rPr>
          <w:rFonts w:ascii="Times New Roman" w:eastAsia="Times New Roman" w:hAnsi="Times New Roman"/>
          <w:sz w:val="24"/>
          <w:szCs w:val="24"/>
        </w:rPr>
        <w:t xml:space="preserve">, </w:t>
      </w:r>
      <w:r w:rsidRPr="001F3328">
        <w:rPr>
          <w:rFonts w:ascii="Times New Roman" w:eastAsia="Arial Unicode MS" w:hAnsi="Times New Roman"/>
          <w:sz w:val="24"/>
          <w:szCs w:val="24"/>
          <w:lang w:val="en-US"/>
        </w:rPr>
        <w:t>R</w:t>
      </w:r>
      <w:r w:rsidRPr="001F3328">
        <w:rPr>
          <w:rFonts w:ascii="Times New Roman" w:eastAsia="Arial Unicode MS" w:hAnsi="Times New Roman"/>
          <w:sz w:val="24"/>
          <w:szCs w:val="24"/>
        </w:rPr>
        <w:t>apid</w:t>
      </w:r>
      <w:r w:rsidRPr="001F3328">
        <w:rPr>
          <w:rFonts w:ascii="Times New Roman" w:eastAsia="Arial Unicode MS" w:hAnsi="Times New Roman"/>
          <w:sz w:val="24"/>
          <w:szCs w:val="24"/>
          <w:lang w:val="en-US"/>
        </w:rPr>
        <w:t>E</w:t>
      </w:r>
      <w:r w:rsidRPr="001F3328">
        <w:rPr>
          <w:rFonts w:ascii="Times New Roman" w:eastAsia="Arial Unicode MS" w:hAnsi="Times New Roman"/>
          <w:sz w:val="24"/>
          <w:szCs w:val="24"/>
        </w:rPr>
        <w:t>ye, Ресурс-ДК, Ресурс-П, которые на данном этапе работ были недоступны для авторов</w:t>
      </w:r>
      <w:r w:rsidRPr="001F3328">
        <w:rPr>
          <w:rFonts w:ascii="Times New Roman" w:eastAsia="Times New Roman" w:hAnsi="Times New Roman"/>
          <w:sz w:val="24"/>
          <w:szCs w:val="24"/>
        </w:rPr>
        <w:t>.</w:t>
      </w:r>
    </w:p>
    <w:p w:rsidR="003460C9" w:rsidRPr="0028582F" w:rsidRDefault="003460C9" w:rsidP="003460C9">
      <w:pPr>
        <w:spacing w:after="0" w:line="240" w:lineRule="auto"/>
        <w:ind w:firstLine="708"/>
        <w:jc w:val="both"/>
        <w:rPr>
          <w:rFonts w:ascii="Times New Roman" w:eastAsia="Times New Roman" w:hAnsi="Times New Roman"/>
          <w:sz w:val="12"/>
          <w:szCs w:val="12"/>
        </w:rPr>
      </w:pPr>
    </w:p>
    <w:p w:rsidR="003460C9" w:rsidRPr="0028582F" w:rsidRDefault="003460C9" w:rsidP="003460C9">
      <w:pPr>
        <w:spacing w:after="0" w:line="240" w:lineRule="auto"/>
        <w:ind w:firstLine="709"/>
        <w:jc w:val="both"/>
        <w:rPr>
          <w:rFonts w:ascii="Times New Roman" w:eastAsia="Times New Roman" w:hAnsi="Times New Roman"/>
          <w:sz w:val="24"/>
          <w:szCs w:val="24"/>
        </w:rPr>
      </w:pPr>
      <w:r w:rsidRPr="0028582F">
        <w:rPr>
          <w:rFonts w:ascii="Times New Roman" w:eastAsia="Times New Roman" w:hAnsi="Times New Roman"/>
          <w:b/>
          <w:sz w:val="24"/>
          <w:szCs w:val="24"/>
        </w:rPr>
        <w:t>Компьютерная обработка</w:t>
      </w:r>
      <w:r w:rsidRPr="0028582F">
        <w:rPr>
          <w:rFonts w:ascii="Times New Roman" w:eastAsia="Times New Roman" w:hAnsi="Times New Roman"/>
          <w:sz w:val="24"/>
          <w:szCs w:val="24"/>
        </w:rPr>
        <w:t xml:space="preserve"> </w:t>
      </w:r>
      <w:r w:rsidRPr="0028582F">
        <w:rPr>
          <w:rFonts w:ascii="Times New Roman" w:hAnsi="Times New Roman"/>
          <w:b/>
          <w:sz w:val="24"/>
          <w:szCs w:val="24"/>
        </w:rPr>
        <w:t>космических снимков</w:t>
      </w:r>
    </w:p>
    <w:p w:rsidR="003460C9" w:rsidRPr="001F3328" w:rsidRDefault="003460C9" w:rsidP="003460C9">
      <w:pPr>
        <w:spacing w:after="0" w:line="240" w:lineRule="auto"/>
        <w:ind w:firstLine="708"/>
        <w:jc w:val="both"/>
        <w:rPr>
          <w:rFonts w:ascii="Times New Roman" w:hAnsi="Times New Roman"/>
          <w:color w:val="000000"/>
          <w:sz w:val="24"/>
          <w:szCs w:val="24"/>
        </w:rPr>
      </w:pPr>
      <w:r w:rsidRPr="001F3328">
        <w:rPr>
          <w:rFonts w:ascii="Times New Roman" w:eastAsia="Times New Roman" w:hAnsi="Times New Roman"/>
          <w:sz w:val="24"/>
          <w:szCs w:val="24"/>
        </w:rPr>
        <w:t xml:space="preserve">В части методов компьютерной обработки изображений, направленных на </w:t>
      </w:r>
      <w:r w:rsidRPr="001F3328">
        <w:rPr>
          <w:rFonts w:ascii="Times New Roman" w:hAnsi="Times New Roman"/>
          <w:sz w:val="24"/>
          <w:szCs w:val="24"/>
        </w:rPr>
        <w:t>тематическое дешифрирование снимков и распознавание археологических</w:t>
      </w:r>
      <w:r w:rsidRPr="001F3328">
        <w:rPr>
          <w:rFonts w:ascii="Times New Roman" w:hAnsi="Times New Roman"/>
          <w:color w:val="000000"/>
          <w:sz w:val="24"/>
          <w:szCs w:val="24"/>
        </w:rPr>
        <w:t xml:space="preserve"> объектов, авторы предлагают новые методы и вычислительные алгоритмы:</w:t>
      </w:r>
    </w:p>
    <w:p w:rsidR="003460C9" w:rsidRPr="001F3328" w:rsidRDefault="003460C9" w:rsidP="00F1732E">
      <w:pPr>
        <w:pStyle w:val="a5"/>
        <w:numPr>
          <w:ilvl w:val="0"/>
          <w:numId w:val="68"/>
        </w:numPr>
        <w:spacing w:after="0" w:line="240" w:lineRule="auto"/>
        <w:ind w:left="0"/>
        <w:rPr>
          <w:rFonts w:ascii="Times New Roman" w:hAnsi="Times New Roman"/>
          <w:color w:val="000000"/>
          <w:sz w:val="24"/>
          <w:szCs w:val="24"/>
        </w:rPr>
      </w:pPr>
      <w:r w:rsidRPr="001F3328">
        <w:rPr>
          <w:rFonts w:ascii="Times New Roman" w:hAnsi="Times New Roman"/>
          <w:color w:val="000000"/>
          <w:sz w:val="24"/>
          <w:szCs w:val="24"/>
        </w:rPr>
        <w:t>выделения областей с локальными радиально-симметричными вариациями функции яркости,</w:t>
      </w:r>
    </w:p>
    <w:p w:rsidR="003460C9" w:rsidRPr="001F3328" w:rsidRDefault="003460C9" w:rsidP="00F1732E">
      <w:pPr>
        <w:pStyle w:val="a5"/>
        <w:numPr>
          <w:ilvl w:val="0"/>
          <w:numId w:val="68"/>
        </w:numPr>
        <w:spacing w:after="0" w:line="240" w:lineRule="auto"/>
        <w:ind w:left="0"/>
        <w:rPr>
          <w:rFonts w:ascii="Times New Roman" w:hAnsi="Times New Roman"/>
          <w:color w:val="000000"/>
          <w:sz w:val="24"/>
          <w:szCs w:val="24"/>
        </w:rPr>
      </w:pPr>
      <w:r w:rsidRPr="001F3328">
        <w:rPr>
          <w:rFonts w:ascii="Times New Roman" w:hAnsi="Times New Roman"/>
          <w:color w:val="000000"/>
          <w:sz w:val="24"/>
          <w:szCs w:val="24"/>
        </w:rPr>
        <w:t>адаптивного усиления контраста изображений в указанных областях.</w:t>
      </w:r>
    </w:p>
    <w:p w:rsidR="003460C9" w:rsidRPr="001F3328" w:rsidRDefault="003460C9" w:rsidP="003460C9">
      <w:pPr>
        <w:spacing w:after="0" w:line="240" w:lineRule="auto"/>
        <w:ind w:firstLine="709"/>
        <w:jc w:val="both"/>
        <w:rPr>
          <w:rFonts w:ascii="Times New Roman" w:hAnsi="Times New Roman"/>
          <w:color w:val="000000"/>
          <w:sz w:val="24"/>
          <w:szCs w:val="24"/>
        </w:rPr>
      </w:pPr>
      <w:r w:rsidRPr="001F3328">
        <w:rPr>
          <w:rFonts w:ascii="Times New Roman" w:hAnsi="Times New Roman"/>
          <w:color w:val="000000"/>
          <w:sz w:val="24"/>
          <w:szCs w:val="24"/>
        </w:rPr>
        <w:t>Локальные радиально-симметричные вариации функции яркости могут быть детектированы с помощью описываемого ниже алгоритма обработки изображения в режиме скользящего окна. Размер окна должен быть таким, чтобы полностью охватывать радиально-симметричный объект, его конкретное значение в пикселах зависит от физических размеров объекта и детальности (пространственного разрешения) изображения. Для удобства изложения введем локальную систему дискретных координат с началом в центре окна (см. рисунок 4).</w:t>
      </w:r>
    </w:p>
    <w:p w:rsidR="003460C9" w:rsidRPr="001F3328" w:rsidRDefault="00AC2A3A" w:rsidP="003460C9">
      <w:pPr>
        <w:spacing w:after="0" w:line="240" w:lineRule="auto"/>
        <w:ind w:firstLine="3119"/>
        <w:rPr>
          <w:rFonts w:ascii="Times New Roman" w:hAnsi="Times New Roman"/>
          <w:color w:val="000000"/>
          <w:sz w:val="24"/>
          <w:szCs w:val="24"/>
        </w:rPr>
      </w:pPr>
      <w:r>
        <w:rPr>
          <w:rFonts w:ascii="Times New Roman" w:hAnsi="Times New Roman"/>
          <w:color w:val="000000"/>
          <w:sz w:val="24"/>
          <w:szCs w:val="24"/>
        </w:rPr>
      </w:r>
      <w:r>
        <w:rPr>
          <w:rFonts w:ascii="Times New Roman" w:hAnsi="Times New Roman"/>
          <w:color w:val="000000"/>
          <w:sz w:val="24"/>
          <w:szCs w:val="24"/>
        </w:rPr>
        <w:pict>
          <v:group id="_x0000_s3251" style="width:2in;height:2in;mso-position-horizontal-relative:char;mso-position-vertical-relative:line" coordorigin="4041,6894" coordsize="2880,2880">
            <v:oval id="_x0000_s3252" style="position:absolute;left:4761;top:7614;width:1440;height:1440" fillcolor="#f2f2f2 [3052]"/>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3253" type="#_x0000_t23" style="position:absolute;left:5121;top:7974;width:720;height:720" fillcolor="#bfbfbf [2412]"/>
            <v:shape id="_x0000_s3254" type="#_x0000_t32" style="position:absolute;left:5481;top:8334;width:1260;height:0" o:connectortype="straight">
              <v:stroke endarrow="block"/>
            </v:shape>
            <v:shape id="_x0000_s3255" type="#_x0000_t32" style="position:absolute;left:4221;top:8334;width:1247;height:0;flip:x" o:connectortype="straight">
              <v:stroke endarrow="block"/>
            </v:shape>
            <v:shape id="_x0000_s3256" type="#_x0000_t32" style="position:absolute;left:5480;top:7074;width:1;height:1260;flip:y" o:connectortype="straight">
              <v:stroke endarrow="block"/>
            </v:shape>
            <v:shape id="_x0000_s3257" type="#_x0000_t32" style="position:absolute;left:5481;top:8334;width:0;height:1260" o:connectortype="straight">
              <v:stroke endarrow="block"/>
            </v:shape>
            <v:shape id="_x0000_s3258" type="#_x0000_t32" style="position:absolute;left:5481;top:7434;width:900;height:900;flip:y" o:connectortype="straight">
              <v:stroke endarrow="block"/>
            </v:shape>
            <v:shape id="_x0000_s3259" type="#_x0000_t32" style="position:absolute;left:4581;top:7434;width:899;height:900;flip:x y" o:connectortype="straight">
              <v:stroke endarrow="block"/>
            </v:shape>
            <v:shape id="_x0000_s3260" type="#_x0000_t32" style="position:absolute;left:5481;top:8334;width:900;height:900" o:connectortype="straight">
              <v:stroke endarrow="block"/>
            </v:shape>
            <v:shape id="_x0000_s3261" type="#_x0000_t32" style="position:absolute;left:4581;top:8334;width:900;height:900;flip:x" o:connectortype="straight">
              <v:stroke endarrow="block"/>
            </v:shape>
            <v:rect id="_x0000_s3262" style="position:absolute;left:4041;top:6894;width:2880;height:2880" filled="f"/>
            <w10:wrap type="none"/>
            <w10:anchorlock/>
          </v:group>
        </w:pict>
      </w:r>
    </w:p>
    <w:p w:rsidR="003460C9" w:rsidRPr="0028582F" w:rsidRDefault="003460C9" w:rsidP="003460C9">
      <w:pPr>
        <w:spacing w:after="0" w:line="240" w:lineRule="auto"/>
        <w:jc w:val="center"/>
        <w:rPr>
          <w:rFonts w:ascii="Times New Roman" w:hAnsi="Times New Roman"/>
          <w:i/>
          <w:color w:val="000000"/>
          <w:sz w:val="20"/>
          <w:szCs w:val="20"/>
        </w:rPr>
      </w:pPr>
      <w:r w:rsidRPr="0028582F">
        <w:rPr>
          <w:rFonts w:ascii="Times New Roman" w:hAnsi="Times New Roman"/>
          <w:i/>
          <w:color w:val="000000"/>
          <w:sz w:val="20"/>
          <w:szCs w:val="20"/>
        </w:rPr>
        <w:lastRenderedPageBreak/>
        <w:t>Рис.4. К описанию алгоритма выделения локальных радиально-симметри</w:t>
      </w:r>
      <w:r>
        <w:rPr>
          <w:rFonts w:ascii="Times New Roman" w:hAnsi="Times New Roman"/>
          <w:i/>
          <w:color w:val="000000"/>
          <w:sz w:val="20"/>
          <w:szCs w:val="20"/>
        </w:rPr>
        <w:t>чных областей в скользящем окне</w:t>
      </w:r>
    </w:p>
    <w:p w:rsidR="003460C9" w:rsidRPr="001F3328" w:rsidRDefault="003460C9" w:rsidP="003460C9">
      <w:pPr>
        <w:spacing w:after="0" w:line="240" w:lineRule="auto"/>
        <w:ind w:firstLine="709"/>
        <w:jc w:val="both"/>
        <w:rPr>
          <w:rFonts w:ascii="Times New Roman" w:hAnsi="Times New Roman"/>
          <w:color w:val="000000"/>
          <w:sz w:val="24"/>
          <w:szCs w:val="24"/>
        </w:rPr>
      </w:pPr>
      <w:r w:rsidRPr="001F3328">
        <w:rPr>
          <w:rFonts w:ascii="Times New Roman" w:hAnsi="Times New Roman"/>
          <w:color w:val="000000"/>
          <w:sz w:val="24"/>
          <w:szCs w:val="24"/>
        </w:rPr>
        <w:t xml:space="preserve">Проведем от начала координат в окне восемь лучей так, как показано на рисунке, и сформируем восемь одномерных последовательностей дискретных значений яркости изображения:  </w:t>
      </w:r>
    </w:p>
    <w:p w:rsidR="003460C9" w:rsidRPr="001F3328" w:rsidRDefault="00AC2A3A" w:rsidP="003460C9">
      <w:pPr>
        <w:spacing w:after="0" w:line="240" w:lineRule="auto"/>
        <w:jc w:val="right"/>
        <w:rPr>
          <w:rFonts w:ascii="Times New Roman" w:hAnsi="Times New Roman"/>
          <w:color w:val="000000"/>
          <w:sz w:val="24"/>
          <w:szCs w:val="24"/>
        </w:rPr>
      </w:pPr>
      <m:oMath>
        <m:sSubSup>
          <m:sSubSupPr>
            <m:ctrlPr>
              <w:rPr>
                <w:rFonts w:ascii="Cambria Math" w:hAnsi="Cambria Math"/>
                <w:i/>
                <w:color w:val="000000"/>
                <w:sz w:val="24"/>
                <w:szCs w:val="24"/>
              </w:rPr>
            </m:ctrlPr>
          </m:sSubSupPr>
          <m:e>
            <m:d>
              <m:dPr>
                <m:begChr m:val="{"/>
                <m:endChr m:val="}"/>
                <m:ctrlPr>
                  <w:rPr>
                    <w:rFonts w:ascii="Cambria Math" w:hAnsi="Cambria Math"/>
                    <w:i/>
                    <w:color w:val="000000"/>
                    <w:sz w:val="24"/>
                    <w:szCs w:val="24"/>
                  </w:rPr>
                </m:ctrlPr>
              </m:dPr>
              <m:e>
                <m:sSub>
                  <m:sSubPr>
                    <m:ctrlPr>
                      <w:rPr>
                        <w:rFonts w:ascii="Cambria Math" w:hAnsi="Cambria Math"/>
                        <w:i/>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rPr>
                      <m:t>1</m:t>
                    </m:r>
                  </m:e>
                </m:d>
                <m:r>
                  <w:rPr>
                    <w:rFonts w:ascii="Cambria Math" w:hAnsi="Cambria Math"/>
                    <w:color w:val="000000"/>
                    <w:sz w:val="24"/>
                    <w:szCs w:val="24"/>
                  </w:rPr>
                  <m:t>,</m:t>
                </m:r>
                <m:sSub>
                  <m:sSubPr>
                    <m:ctrlPr>
                      <w:rPr>
                        <w:rFonts w:ascii="Cambria Math" w:hAnsi="Cambria Math"/>
                        <w:i/>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rPr>
                      <m:t>2</m:t>
                    </m:r>
                  </m:e>
                </m:d>
                <m:r>
                  <w:rPr>
                    <w:rFonts w:ascii="Cambria Math" w:hAnsi="Cambria Math"/>
                    <w:color w:val="000000"/>
                    <w:sz w:val="24"/>
                    <w:szCs w:val="24"/>
                  </w:rPr>
                  <m:t>,</m:t>
                </m:r>
                <m:sSub>
                  <m:sSubPr>
                    <m:ctrlPr>
                      <w:rPr>
                        <w:rFonts w:ascii="Cambria Math" w:hAnsi="Cambria Math"/>
                        <w:i/>
                        <w:color w:val="000000"/>
                        <w:sz w:val="24"/>
                        <w:szCs w:val="24"/>
                      </w:rPr>
                    </m:ctrlPr>
                  </m:sSubPr>
                  <m:e>
                    <m:r>
                      <w:rPr>
                        <w:rFonts w:ascii="Cambria Math" w:hAnsi="Cambria Math"/>
                        <w:color w:val="000000"/>
                        <w:sz w:val="24"/>
                        <w:szCs w:val="24"/>
                      </w:rPr>
                      <m:t>… 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lang w:val="en-US"/>
                      </w:rPr>
                      <m:t>n</m:t>
                    </m:r>
                  </m:e>
                </m:d>
                <m:r>
                  <w:rPr>
                    <w:rFonts w:ascii="Cambria Math" w:hAnsi="Cambria Math"/>
                    <w:color w:val="000000"/>
                    <w:sz w:val="24"/>
                    <w:szCs w:val="24"/>
                  </w:rPr>
                  <m:t xml:space="preserve">,… </m:t>
                </m:r>
                <m:sSub>
                  <m:sSubPr>
                    <m:ctrlPr>
                      <w:rPr>
                        <w:rFonts w:ascii="Cambria Math" w:hAnsi="Cambria Math"/>
                        <w:i/>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rPr>
                      <m:t>R</m:t>
                    </m:r>
                  </m:e>
                </m:d>
              </m:e>
            </m:d>
          </m:e>
          <m:sub>
            <m:r>
              <w:rPr>
                <w:rFonts w:ascii="Cambria Math" w:hAnsi="Cambria Math"/>
                <w:color w:val="000000"/>
                <w:sz w:val="24"/>
                <w:szCs w:val="24"/>
                <w:lang w:val="en-US"/>
              </w:rPr>
              <m:t>i</m:t>
            </m:r>
            <m:r>
              <w:rPr>
                <w:rFonts w:ascii="Cambria Math" w:hAnsi="Cambria Math"/>
                <w:color w:val="000000"/>
                <w:sz w:val="24"/>
                <w:szCs w:val="24"/>
              </w:rPr>
              <m:t xml:space="preserve">=1  </m:t>
            </m:r>
          </m:sub>
          <m:sup>
            <m:r>
              <w:rPr>
                <w:rFonts w:ascii="Cambria Math" w:hAnsi="Cambria Math"/>
                <w:color w:val="000000"/>
                <w:sz w:val="24"/>
                <w:szCs w:val="24"/>
              </w:rPr>
              <m:t>8</m:t>
            </m:r>
          </m:sup>
        </m:sSubSup>
        <m:r>
          <w:rPr>
            <w:rFonts w:ascii="Cambria Math" w:hAnsi="Cambria Math"/>
            <w:color w:val="000000"/>
            <w:sz w:val="24"/>
            <w:szCs w:val="24"/>
          </w:rPr>
          <m:t>,</m:t>
        </m:r>
      </m:oMath>
      <w:r w:rsidR="003460C9" w:rsidRPr="001F3328">
        <w:rPr>
          <w:rFonts w:ascii="Times New Roman" w:hAnsi="Times New Roman"/>
          <w:color w:val="000000"/>
          <w:sz w:val="24"/>
          <w:szCs w:val="24"/>
        </w:rPr>
        <w:t xml:space="preserve"> </w:t>
      </w:r>
      <w:r w:rsidR="003460C9" w:rsidRPr="001F3328">
        <w:rPr>
          <w:rFonts w:ascii="Times New Roman" w:hAnsi="Times New Roman"/>
          <w:color w:val="000000"/>
          <w:sz w:val="24"/>
          <w:szCs w:val="24"/>
        </w:rPr>
        <w:tab/>
      </w:r>
      <w:r w:rsidR="003460C9" w:rsidRPr="001F3328">
        <w:rPr>
          <w:rFonts w:ascii="Times New Roman" w:hAnsi="Times New Roman"/>
          <w:color w:val="000000"/>
          <w:sz w:val="24"/>
          <w:szCs w:val="24"/>
        </w:rPr>
        <w:tab/>
      </w:r>
      <w:r w:rsidR="003460C9" w:rsidRPr="001F3328">
        <w:rPr>
          <w:rFonts w:ascii="Times New Roman" w:hAnsi="Times New Roman"/>
          <w:color w:val="000000"/>
          <w:sz w:val="24"/>
          <w:szCs w:val="24"/>
        </w:rPr>
        <w:tab/>
      </w:r>
      <w:r w:rsidR="003460C9" w:rsidRPr="001F3328">
        <w:rPr>
          <w:rFonts w:ascii="Times New Roman" w:hAnsi="Times New Roman"/>
          <w:color w:val="000000"/>
          <w:sz w:val="24"/>
          <w:szCs w:val="24"/>
        </w:rPr>
        <w:tab/>
        <w:t>(1)</w:t>
      </w:r>
    </w:p>
    <w:p w:rsidR="003460C9" w:rsidRPr="001F3328" w:rsidRDefault="003460C9" w:rsidP="003460C9">
      <w:pPr>
        <w:spacing w:after="0" w:line="240" w:lineRule="auto"/>
        <w:jc w:val="both"/>
        <w:rPr>
          <w:rFonts w:ascii="Times New Roman" w:hAnsi="Times New Roman"/>
          <w:color w:val="000000"/>
          <w:sz w:val="24"/>
          <w:szCs w:val="24"/>
        </w:rPr>
      </w:pPr>
      <w:r w:rsidRPr="001F3328">
        <w:rPr>
          <w:rFonts w:ascii="Times New Roman" w:hAnsi="Times New Roman"/>
          <w:color w:val="000000"/>
          <w:sz w:val="24"/>
          <w:szCs w:val="24"/>
        </w:rPr>
        <w:t xml:space="preserve">где </w:t>
      </w:r>
      <m:oMath>
        <m:r>
          <w:rPr>
            <w:rFonts w:ascii="Cambria Math" w:hAnsi="Cambria Math"/>
            <w:color w:val="000000"/>
            <w:sz w:val="24"/>
            <w:szCs w:val="24"/>
          </w:rPr>
          <m:t>R</m:t>
        </m:r>
      </m:oMath>
      <w:r w:rsidRPr="001F3328">
        <w:rPr>
          <w:rFonts w:ascii="Times New Roman" w:hAnsi="Times New Roman"/>
          <w:color w:val="000000"/>
          <w:sz w:val="24"/>
          <w:szCs w:val="24"/>
        </w:rPr>
        <w:t xml:space="preserve"> (целое число) – число значений, взятых по лучу, т.е. радиус рабочей области окна обработки. Для вертикальных и горизонтальных лучей в последовательности (1) включаются непосредственно пикселы обрабатываемого изображения. Для диагональных лучей, значения яркости, включаемые в последовательности, определяются с помощью интерполяции так, чтобы шаги между ними на плоскости изображения были одинаковы по всем лучам. </w:t>
      </w:r>
    </w:p>
    <w:p w:rsidR="003460C9" w:rsidRPr="001F3328" w:rsidRDefault="003460C9" w:rsidP="003460C9">
      <w:pPr>
        <w:spacing w:after="0" w:line="240" w:lineRule="auto"/>
        <w:jc w:val="both"/>
        <w:rPr>
          <w:rFonts w:ascii="Times New Roman" w:hAnsi="Times New Roman"/>
          <w:color w:val="000000"/>
          <w:sz w:val="24"/>
          <w:szCs w:val="24"/>
        </w:rPr>
      </w:pPr>
      <w:r w:rsidRPr="001F3328">
        <w:rPr>
          <w:rFonts w:ascii="Times New Roman" w:hAnsi="Times New Roman"/>
          <w:color w:val="000000"/>
          <w:sz w:val="24"/>
          <w:szCs w:val="24"/>
        </w:rPr>
        <w:tab/>
        <w:t xml:space="preserve">Далее одномерные последовательности усредняются по лучам, т.е. формируется средняя последовательность: </w:t>
      </w:r>
    </w:p>
    <w:p w:rsidR="003460C9" w:rsidRPr="001F3328" w:rsidRDefault="00AC2A3A" w:rsidP="003460C9">
      <w:pPr>
        <w:spacing w:after="0" w:line="240" w:lineRule="auto"/>
        <w:jc w:val="center"/>
        <w:rPr>
          <w:rFonts w:ascii="Times New Roman" w:hAnsi="Times New Roman"/>
          <w:color w:val="000000"/>
          <w:sz w:val="24"/>
          <w:szCs w:val="24"/>
        </w:rPr>
      </w:pPr>
      <m:oMath>
        <m:sSub>
          <m:sSubPr>
            <m:ctrlPr>
              <w:rPr>
                <w:rFonts w:ascii="Cambria Math" w:hAnsi="Cambria Math"/>
                <w:i/>
                <w:color w:val="000000"/>
                <w:sz w:val="24"/>
                <w:szCs w:val="24"/>
              </w:rPr>
            </m:ctrlPr>
          </m:sSubPr>
          <m:e>
            <m:acc>
              <m:accPr>
                <m:chr m:val="̅"/>
                <m:ctrlPr>
                  <w:rPr>
                    <w:rFonts w:ascii="Cambria Math" w:hAnsi="Cambria Math"/>
                    <w:i/>
                    <w:color w:val="000000"/>
                    <w:sz w:val="24"/>
                    <w:szCs w:val="24"/>
                    <w:lang w:val="en-US"/>
                  </w:rPr>
                </m:ctrlPr>
              </m:accPr>
              <m:e>
                <m:r>
                  <w:rPr>
                    <w:rFonts w:ascii="Cambria Math" w:hAnsi="Cambria Math"/>
                    <w:color w:val="000000"/>
                    <w:sz w:val="24"/>
                    <w:szCs w:val="24"/>
                    <w:lang w:val="en-US"/>
                  </w:rPr>
                  <m:t>x</m:t>
                </m:r>
              </m:e>
            </m:acc>
            <m:d>
              <m:dPr>
                <m:ctrlPr>
                  <w:rPr>
                    <w:rFonts w:ascii="Cambria Math" w:hAnsi="Cambria Math"/>
                    <w:i/>
                    <w:color w:val="000000"/>
                    <w:sz w:val="24"/>
                    <w:szCs w:val="24"/>
                  </w:rPr>
                </m:ctrlPr>
              </m:dPr>
              <m:e>
                <m:r>
                  <w:rPr>
                    <w:rFonts w:ascii="Cambria Math" w:hAnsi="Cambria Math"/>
                    <w:color w:val="000000"/>
                    <w:sz w:val="24"/>
                    <w:szCs w:val="24"/>
                  </w:rPr>
                  <m:t>n</m:t>
                </m:r>
              </m:e>
            </m:d>
            <m:r>
              <w:rPr>
                <w:rFonts w:ascii="Cambria Math" w:hAnsi="Cambria Math"/>
                <w:color w:val="000000"/>
                <w:sz w:val="24"/>
                <w:szCs w:val="24"/>
              </w:rPr>
              <m:t>=</m:t>
            </m:r>
            <m:nary>
              <m:naryPr>
                <m:chr m:val="∑"/>
                <m:limLoc m:val="undOvr"/>
                <m:ctrlPr>
                  <w:rPr>
                    <w:rFonts w:ascii="Cambria Math" w:hAnsi="Cambria Math"/>
                    <w:i/>
                    <w:color w:val="000000"/>
                    <w:sz w:val="24"/>
                    <w:szCs w:val="24"/>
                  </w:rPr>
                </m:ctrlPr>
              </m:naryPr>
              <m:sub>
                <m:r>
                  <w:rPr>
                    <w:rFonts w:ascii="Cambria Math" w:hAnsi="Cambria Math"/>
                    <w:color w:val="000000"/>
                    <w:sz w:val="24"/>
                    <w:szCs w:val="24"/>
                  </w:rPr>
                  <m:t>i=1</m:t>
                </m:r>
              </m:sub>
              <m:sup>
                <m:r>
                  <w:rPr>
                    <w:rFonts w:ascii="Cambria Math" w:hAnsi="Cambria Math"/>
                    <w:color w:val="000000"/>
                    <w:sz w:val="24"/>
                    <w:szCs w:val="24"/>
                  </w:rPr>
                  <m:t>8</m:t>
                </m:r>
              </m:sup>
              <m:e>
                <m:sSub>
                  <m:sSubPr>
                    <m:ctrlPr>
                      <w:rPr>
                        <w:rFonts w:ascii="Cambria Math" w:hAnsi="Cambria Math"/>
                        <w:i/>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rPr>
                      <m:t>n</m:t>
                    </m:r>
                  </m:e>
                </m:d>
              </m:e>
            </m:nary>
            <m:r>
              <w:rPr>
                <w:rFonts w:ascii="Cambria Math" w:hAnsi="Cambria Math"/>
                <w:color w:val="000000"/>
                <w:sz w:val="24"/>
                <w:szCs w:val="24"/>
              </w:rPr>
              <m:t xml:space="preserve">, </m:t>
            </m:r>
          </m:e>
          <m:sub>
            <m:r>
              <w:rPr>
                <w:rFonts w:ascii="Cambria Math" w:hAnsi="Cambria Math"/>
                <w:color w:val="000000"/>
                <w:sz w:val="24"/>
                <w:szCs w:val="24"/>
              </w:rPr>
              <m:t xml:space="preserve"> </m:t>
            </m:r>
          </m:sub>
        </m:sSub>
        <m:r>
          <w:rPr>
            <w:rFonts w:ascii="Cambria Math" w:hAnsi="Cambria Math"/>
            <w:color w:val="000000"/>
            <w:sz w:val="24"/>
            <w:szCs w:val="24"/>
          </w:rPr>
          <m:t xml:space="preserve">    1≤n≤R ,</m:t>
        </m:r>
      </m:oMath>
      <w:r w:rsidR="003460C9" w:rsidRPr="001F3328">
        <w:rPr>
          <w:rFonts w:ascii="Times New Roman" w:hAnsi="Times New Roman"/>
          <w:color w:val="000000"/>
          <w:sz w:val="24"/>
          <w:szCs w:val="24"/>
        </w:rPr>
        <w:t xml:space="preserve"> </w:t>
      </w:r>
    </w:p>
    <w:p w:rsidR="003460C9" w:rsidRPr="001F3328" w:rsidRDefault="003460C9" w:rsidP="003460C9">
      <w:pPr>
        <w:spacing w:after="0" w:line="240" w:lineRule="auto"/>
        <w:rPr>
          <w:rFonts w:ascii="Times New Roman" w:hAnsi="Times New Roman"/>
          <w:color w:val="000000"/>
          <w:sz w:val="24"/>
          <w:szCs w:val="24"/>
        </w:rPr>
      </w:pPr>
      <w:r w:rsidRPr="001F3328">
        <w:rPr>
          <w:rFonts w:ascii="Times New Roman" w:hAnsi="Times New Roman"/>
          <w:color w:val="000000"/>
          <w:sz w:val="24"/>
          <w:szCs w:val="24"/>
        </w:rPr>
        <w:t>вычисляется квадратичная погрешность отклонения каждой последовательности от среднего значения:</w:t>
      </w:r>
    </w:p>
    <w:p w:rsidR="003460C9" w:rsidRPr="001F3328" w:rsidRDefault="00AC2A3A" w:rsidP="003460C9">
      <w:pPr>
        <w:spacing w:after="0" w:line="240" w:lineRule="auto"/>
        <w:jc w:val="center"/>
        <w:rPr>
          <w:rFonts w:ascii="Times New Roman" w:hAnsi="Times New Roman"/>
          <w:color w:val="000000"/>
          <w:sz w:val="24"/>
          <w:szCs w:val="24"/>
        </w:rPr>
      </w:pPr>
      <m:oMath>
        <m:sSub>
          <m:sSubPr>
            <m:ctrlPr>
              <w:rPr>
                <w:rFonts w:ascii="Cambria Math" w:hAnsi="Cambria Math"/>
                <w:i/>
                <w:color w:val="000000"/>
                <w:sz w:val="24"/>
                <w:szCs w:val="24"/>
              </w:rPr>
            </m:ctrlPr>
          </m:sSubPr>
          <m:e>
            <m:sSub>
              <m:sSubPr>
                <m:ctrlPr>
                  <w:rPr>
                    <w:rFonts w:ascii="Cambria Math" w:hAnsi="Cambria Math"/>
                    <w:i/>
                    <w:color w:val="000000"/>
                    <w:sz w:val="24"/>
                    <w:szCs w:val="24"/>
                    <w:lang w:val="en-US"/>
                  </w:rPr>
                </m:ctrlPr>
              </m:sSubPr>
              <m:e>
                <m:r>
                  <w:rPr>
                    <w:rFonts w:ascii="Cambria Math" w:hAnsi="Cambria Math"/>
                    <w:color w:val="000000"/>
                    <w:sz w:val="24"/>
                    <w:szCs w:val="24"/>
                    <w:lang w:val="en-US"/>
                  </w:rPr>
                  <m:t>D</m:t>
                </m:r>
              </m:e>
              <m:sub>
                <m:r>
                  <w:rPr>
                    <w:rFonts w:ascii="Cambria Math" w:hAnsi="Cambria Math"/>
                    <w:color w:val="000000"/>
                    <w:sz w:val="24"/>
                    <w:szCs w:val="24"/>
                    <w:lang w:val="en-US"/>
                  </w:rPr>
                  <m:t>i</m:t>
                </m:r>
              </m:sub>
            </m:sSub>
            <m:r>
              <w:rPr>
                <w:rFonts w:ascii="Cambria Math" w:hAnsi="Cambria Math"/>
                <w:color w:val="000000"/>
                <w:sz w:val="24"/>
                <w:szCs w:val="24"/>
              </w:rPr>
              <m:t>=</m:t>
            </m:r>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R</m:t>
                </m:r>
              </m:den>
            </m:f>
            <m:nary>
              <m:naryPr>
                <m:chr m:val="∑"/>
                <m:limLoc m:val="undOvr"/>
                <m:ctrlPr>
                  <w:rPr>
                    <w:rFonts w:ascii="Cambria Math" w:hAnsi="Cambria Math"/>
                    <w:i/>
                    <w:color w:val="000000"/>
                    <w:sz w:val="24"/>
                    <w:szCs w:val="24"/>
                  </w:rPr>
                </m:ctrlPr>
              </m:naryPr>
              <m:sub>
                <m:r>
                  <w:rPr>
                    <w:rFonts w:ascii="Cambria Math" w:hAnsi="Cambria Math"/>
                    <w:color w:val="000000"/>
                    <w:sz w:val="24"/>
                    <w:szCs w:val="24"/>
                  </w:rPr>
                  <m:t>n=1</m:t>
                </m:r>
              </m:sub>
              <m:sup>
                <m:r>
                  <w:rPr>
                    <w:rFonts w:ascii="Cambria Math" w:hAnsi="Cambria Math"/>
                    <w:color w:val="000000"/>
                    <w:sz w:val="24"/>
                    <w:szCs w:val="24"/>
                  </w:rPr>
                  <m:t>R</m:t>
                </m:r>
              </m:sup>
              <m:e>
                <m:sSup>
                  <m:sSupPr>
                    <m:ctrlPr>
                      <w:rPr>
                        <w:rFonts w:ascii="Cambria Math" w:hAnsi="Cambria Math"/>
                        <w:i/>
                        <w:color w:val="000000"/>
                        <w:sz w:val="24"/>
                        <w:szCs w:val="24"/>
                      </w:rPr>
                    </m:ctrlPr>
                  </m:sSupPr>
                  <m:e>
                    <m:d>
                      <m:dPr>
                        <m:begChr m:val="["/>
                        <m:endChr m:val="]"/>
                        <m:ctrlPr>
                          <w:rPr>
                            <w:rFonts w:ascii="Cambria Math" w:hAnsi="Cambria Math"/>
                            <w:i/>
                            <w:color w:val="000000"/>
                            <w:sz w:val="24"/>
                            <w:szCs w:val="24"/>
                          </w:rPr>
                        </m:ctrlPr>
                      </m:dPr>
                      <m:e>
                        <m:sSub>
                          <m:sSubPr>
                            <m:ctrlPr>
                              <w:rPr>
                                <w:rFonts w:ascii="Cambria Math" w:hAnsi="Cambria Math"/>
                                <w:i/>
                                <w:color w:val="000000"/>
                                <w:sz w:val="24"/>
                                <w:szCs w:val="24"/>
                              </w:rPr>
                            </m:ctrlPr>
                          </m:sSubPr>
                          <m:e>
                            <m:r>
                              <w:rPr>
                                <w:rFonts w:ascii="Cambria Math" w:hAnsi="Cambria Math"/>
                                <w:color w:val="000000"/>
                                <w:sz w:val="24"/>
                                <w:szCs w:val="24"/>
                              </w:rPr>
                              <m:t>x</m:t>
                            </m:r>
                          </m:e>
                          <m:sub>
                            <m:r>
                              <w:rPr>
                                <w:rFonts w:ascii="Cambria Math" w:hAnsi="Cambria Math"/>
                                <w:color w:val="000000"/>
                                <w:sz w:val="24"/>
                                <w:szCs w:val="24"/>
                              </w:rPr>
                              <m:t>i</m:t>
                            </m:r>
                          </m:sub>
                        </m:sSub>
                        <m:d>
                          <m:dPr>
                            <m:ctrlPr>
                              <w:rPr>
                                <w:rFonts w:ascii="Cambria Math" w:hAnsi="Cambria Math"/>
                                <w:i/>
                                <w:color w:val="000000"/>
                                <w:sz w:val="24"/>
                                <w:szCs w:val="24"/>
                              </w:rPr>
                            </m:ctrlPr>
                          </m:dPr>
                          <m:e>
                            <m:r>
                              <w:rPr>
                                <w:rFonts w:ascii="Cambria Math" w:hAnsi="Cambria Math"/>
                                <w:color w:val="000000"/>
                                <w:sz w:val="24"/>
                                <w:szCs w:val="24"/>
                              </w:rPr>
                              <m:t>n</m:t>
                            </m:r>
                          </m:e>
                        </m:d>
                        <m:r>
                          <w:rPr>
                            <w:rFonts w:ascii="Cambria Math" w:hAnsi="Cambria Math"/>
                            <w:color w:val="000000"/>
                            <w:sz w:val="24"/>
                            <w:szCs w:val="24"/>
                          </w:rPr>
                          <m:t>-</m:t>
                        </m:r>
                        <m:acc>
                          <m:accPr>
                            <m:chr m:val="̅"/>
                            <m:ctrlPr>
                              <w:rPr>
                                <w:rFonts w:ascii="Cambria Math" w:hAnsi="Cambria Math"/>
                                <w:i/>
                                <w:color w:val="000000"/>
                                <w:sz w:val="24"/>
                                <w:szCs w:val="24"/>
                                <w:lang w:val="en-US"/>
                              </w:rPr>
                            </m:ctrlPr>
                          </m:accPr>
                          <m:e>
                            <m:r>
                              <w:rPr>
                                <w:rFonts w:ascii="Cambria Math" w:hAnsi="Cambria Math"/>
                                <w:color w:val="000000"/>
                                <w:sz w:val="24"/>
                                <w:szCs w:val="24"/>
                                <w:lang w:val="en-US"/>
                              </w:rPr>
                              <m:t>x</m:t>
                            </m:r>
                          </m:e>
                        </m:acc>
                        <m:d>
                          <m:dPr>
                            <m:ctrlPr>
                              <w:rPr>
                                <w:rFonts w:ascii="Cambria Math" w:hAnsi="Cambria Math"/>
                                <w:i/>
                                <w:color w:val="000000"/>
                                <w:sz w:val="24"/>
                                <w:szCs w:val="24"/>
                              </w:rPr>
                            </m:ctrlPr>
                          </m:dPr>
                          <m:e>
                            <m:r>
                              <w:rPr>
                                <w:rFonts w:ascii="Cambria Math" w:hAnsi="Cambria Math"/>
                                <w:color w:val="000000"/>
                                <w:sz w:val="24"/>
                                <w:szCs w:val="24"/>
                              </w:rPr>
                              <m:t>n</m:t>
                            </m:r>
                          </m:e>
                        </m:d>
                      </m:e>
                    </m:d>
                  </m:e>
                  <m:sup>
                    <m:r>
                      <w:rPr>
                        <w:rFonts w:ascii="Cambria Math" w:hAnsi="Cambria Math"/>
                        <w:color w:val="000000"/>
                        <w:sz w:val="24"/>
                        <w:szCs w:val="24"/>
                      </w:rPr>
                      <m:t>2</m:t>
                    </m:r>
                  </m:sup>
                </m:sSup>
              </m:e>
            </m:nary>
            <m:r>
              <w:rPr>
                <w:rFonts w:ascii="Cambria Math" w:hAnsi="Cambria Math"/>
                <w:color w:val="000000"/>
                <w:sz w:val="24"/>
                <w:szCs w:val="24"/>
              </w:rPr>
              <m:t xml:space="preserve">, </m:t>
            </m:r>
          </m:e>
          <m:sub>
            <m:r>
              <w:rPr>
                <w:rFonts w:ascii="Cambria Math" w:hAnsi="Cambria Math"/>
                <w:color w:val="000000"/>
                <w:sz w:val="24"/>
                <w:szCs w:val="24"/>
              </w:rPr>
              <m:t xml:space="preserve"> </m:t>
            </m:r>
          </m:sub>
        </m:sSub>
        <m:r>
          <w:rPr>
            <w:rFonts w:ascii="Cambria Math" w:hAnsi="Cambria Math"/>
            <w:color w:val="000000"/>
            <w:sz w:val="24"/>
            <w:szCs w:val="24"/>
          </w:rPr>
          <m:t xml:space="preserve">    1≤i≤8 ,</m:t>
        </m:r>
      </m:oMath>
      <w:r w:rsidR="003460C9" w:rsidRPr="001F3328">
        <w:rPr>
          <w:rFonts w:ascii="Times New Roman" w:hAnsi="Times New Roman"/>
          <w:color w:val="000000"/>
          <w:sz w:val="24"/>
          <w:szCs w:val="24"/>
        </w:rPr>
        <w:t xml:space="preserve"> </w:t>
      </w:r>
    </w:p>
    <w:p w:rsidR="003460C9" w:rsidRPr="001F3328" w:rsidRDefault="003460C9" w:rsidP="003460C9">
      <w:pPr>
        <w:spacing w:after="0" w:line="240" w:lineRule="auto"/>
        <w:rPr>
          <w:rFonts w:ascii="Times New Roman" w:hAnsi="Times New Roman"/>
          <w:color w:val="000000"/>
          <w:sz w:val="24"/>
          <w:szCs w:val="24"/>
        </w:rPr>
      </w:pPr>
      <w:r w:rsidRPr="001F3328">
        <w:rPr>
          <w:rFonts w:ascii="Times New Roman" w:hAnsi="Times New Roman"/>
          <w:color w:val="000000"/>
          <w:sz w:val="24"/>
          <w:szCs w:val="24"/>
        </w:rPr>
        <w:t>а затем – средняя погрешность по всем лучам:</w:t>
      </w:r>
    </w:p>
    <w:p w:rsidR="003460C9" w:rsidRPr="001F3328" w:rsidRDefault="003460C9" w:rsidP="003460C9">
      <w:pPr>
        <w:spacing w:after="0" w:line="240" w:lineRule="auto"/>
        <w:jc w:val="right"/>
        <w:rPr>
          <w:rFonts w:ascii="Times New Roman" w:hAnsi="Times New Roman"/>
          <w:color w:val="000000"/>
          <w:sz w:val="24"/>
          <w:szCs w:val="24"/>
        </w:rPr>
      </w:pPr>
      <m:oMath>
        <m:r>
          <w:rPr>
            <w:rFonts w:ascii="Cambria Math" w:hAnsi="Cambria Math"/>
            <w:color w:val="000000"/>
            <w:sz w:val="24"/>
            <w:szCs w:val="24"/>
            <w:lang w:val="en-US"/>
          </w:rPr>
          <m:t>D</m:t>
        </m:r>
        <m:r>
          <w:rPr>
            <w:rFonts w:ascii="Cambria Math" w:hAnsi="Cambria Math"/>
            <w:color w:val="000000"/>
            <w:sz w:val="24"/>
            <w:szCs w:val="24"/>
          </w:rPr>
          <m:t xml:space="preserve">= </m:t>
        </m:r>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8</m:t>
            </m:r>
          </m:den>
        </m:f>
        <m:r>
          <w:rPr>
            <w:rFonts w:ascii="Cambria Math" w:hAnsi="Cambria Math"/>
            <w:color w:val="000000"/>
            <w:sz w:val="24"/>
            <w:szCs w:val="24"/>
          </w:rPr>
          <m:t xml:space="preserve"> </m:t>
        </m:r>
        <m:nary>
          <m:naryPr>
            <m:chr m:val="∑"/>
            <m:limLoc m:val="undOvr"/>
            <m:ctrlPr>
              <w:rPr>
                <w:rFonts w:ascii="Cambria Math" w:hAnsi="Cambria Math"/>
                <w:i/>
                <w:color w:val="000000"/>
                <w:sz w:val="24"/>
                <w:szCs w:val="24"/>
              </w:rPr>
            </m:ctrlPr>
          </m:naryPr>
          <m:sub>
            <m:r>
              <w:rPr>
                <w:rFonts w:ascii="Cambria Math" w:hAnsi="Cambria Math"/>
                <w:color w:val="000000"/>
                <w:sz w:val="24"/>
                <w:szCs w:val="24"/>
              </w:rPr>
              <m:t>i=1</m:t>
            </m:r>
          </m:sub>
          <m:sup>
            <m:r>
              <w:rPr>
                <w:rFonts w:ascii="Cambria Math" w:hAnsi="Cambria Math"/>
                <w:color w:val="000000"/>
                <w:sz w:val="24"/>
                <w:szCs w:val="24"/>
              </w:rPr>
              <m:t>8</m:t>
            </m:r>
          </m:sup>
          <m:e>
            <m:sSub>
              <m:sSubPr>
                <m:ctrlPr>
                  <w:rPr>
                    <w:rFonts w:ascii="Cambria Math" w:hAnsi="Cambria Math"/>
                    <w:i/>
                    <w:color w:val="000000"/>
                    <w:sz w:val="24"/>
                    <w:szCs w:val="24"/>
                  </w:rPr>
                </m:ctrlPr>
              </m:sSubPr>
              <m:e>
                <m:r>
                  <w:rPr>
                    <w:rFonts w:ascii="Cambria Math" w:hAnsi="Cambria Math"/>
                    <w:color w:val="000000"/>
                    <w:sz w:val="24"/>
                    <w:szCs w:val="24"/>
                  </w:rPr>
                  <m:t xml:space="preserve"> D</m:t>
                </m:r>
              </m:e>
              <m:sub>
                <m:r>
                  <w:rPr>
                    <w:rFonts w:ascii="Cambria Math" w:hAnsi="Cambria Math"/>
                    <w:color w:val="000000"/>
                    <w:sz w:val="24"/>
                    <w:szCs w:val="24"/>
                  </w:rPr>
                  <m:t>i</m:t>
                </m:r>
              </m:sub>
            </m:sSub>
          </m:e>
        </m:nary>
        <m:r>
          <w:rPr>
            <w:rFonts w:ascii="Cambria Math" w:hAnsi="Cambria Math"/>
            <w:color w:val="000000"/>
            <w:sz w:val="24"/>
            <w:szCs w:val="24"/>
          </w:rPr>
          <m:t xml:space="preserve">  .</m:t>
        </m:r>
      </m:oMath>
      <w:r w:rsidRPr="001F3328">
        <w:rPr>
          <w:rFonts w:ascii="Times New Roman" w:hAnsi="Times New Roman"/>
          <w:color w:val="000000"/>
          <w:sz w:val="24"/>
          <w:szCs w:val="24"/>
        </w:rPr>
        <w:t xml:space="preserve"> </w:t>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t>(2)</w:t>
      </w:r>
    </w:p>
    <w:p w:rsidR="003460C9" w:rsidRPr="001F3328" w:rsidRDefault="003460C9" w:rsidP="003460C9">
      <w:pPr>
        <w:spacing w:after="0" w:line="240" w:lineRule="auto"/>
        <w:jc w:val="both"/>
        <w:rPr>
          <w:rFonts w:ascii="Times New Roman" w:hAnsi="Times New Roman"/>
          <w:color w:val="000000"/>
          <w:sz w:val="24"/>
          <w:szCs w:val="24"/>
        </w:rPr>
      </w:pPr>
      <w:r w:rsidRPr="001F3328">
        <w:rPr>
          <w:rFonts w:ascii="Times New Roman" w:hAnsi="Times New Roman"/>
          <w:color w:val="000000"/>
          <w:sz w:val="24"/>
          <w:szCs w:val="24"/>
        </w:rPr>
        <w:tab/>
        <w:t>Очевидно, что величина, вычисляемая по формуле (2), равна нулю, если поле яркости изменяется одинаково по всем направлениям от центра окна и, соответственно, все последовательности в (1) совпадают, и принимает некоторые ненулевые значения, если поле яркости изменяется иначе. В качестве индикатора локальной радиальной симметрии функции яркости предлагается использовать величину:</w:t>
      </w:r>
    </w:p>
    <w:p w:rsidR="003460C9" w:rsidRPr="001F3328" w:rsidRDefault="003460C9" w:rsidP="003460C9">
      <w:pPr>
        <w:spacing w:after="0" w:line="240" w:lineRule="auto"/>
        <w:jc w:val="right"/>
        <w:rPr>
          <w:rFonts w:ascii="Times New Roman" w:hAnsi="Times New Roman"/>
          <w:color w:val="000000"/>
          <w:sz w:val="24"/>
          <w:szCs w:val="24"/>
        </w:rPr>
      </w:pPr>
      <m:oMath>
        <m:r>
          <w:rPr>
            <w:rFonts w:ascii="Cambria Math" w:hAnsi="Cambria Math"/>
            <w:color w:val="000000"/>
            <w:sz w:val="24"/>
            <w:szCs w:val="24"/>
            <w:lang w:val="en-US"/>
          </w:rPr>
          <m:t>S</m:t>
        </m:r>
        <m:r>
          <w:rPr>
            <w:rFonts w:ascii="Cambria Math" w:hAnsi="Cambria Math"/>
            <w:color w:val="000000"/>
            <w:sz w:val="24"/>
            <w:szCs w:val="24"/>
          </w:rPr>
          <m:t>=</m:t>
        </m:r>
        <m:f>
          <m:fPr>
            <m:ctrlPr>
              <w:rPr>
                <w:rFonts w:ascii="Cambria Math" w:hAnsi="Cambria Math"/>
                <w:i/>
                <w:color w:val="000000"/>
                <w:sz w:val="24"/>
                <w:szCs w:val="24"/>
                <w:lang w:val="en-US"/>
              </w:rPr>
            </m:ctrlPr>
          </m:fPr>
          <m:num>
            <m:r>
              <w:rPr>
                <w:rFonts w:ascii="Cambria Math" w:hAnsi="Cambria Math"/>
                <w:color w:val="000000"/>
                <w:sz w:val="24"/>
                <w:szCs w:val="24"/>
              </w:rPr>
              <m:t>1</m:t>
            </m:r>
          </m:num>
          <m:den>
            <m:r>
              <w:rPr>
                <w:rFonts w:ascii="Cambria Math" w:hAnsi="Cambria Math"/>
                <w:color w:val="000000"/>
                <w:sz w:val="24"/>
                <w:szCs w:val="24"/>
              </w:rPr>
              <m:t>1+</m:t>
            </m:r>
            <m:r>
              <w:rPr>
                <w:rFonts w:ascii="Cambria Math" w:hAnsi="Cambria Math"/>
                <w:color w:val="000000"/>
                <w:sz w:val="24"/>
                <w:szCs w:val="24"/>
                <w:lang w:val="en-US"/>
              </w:rPr>
              <m:t>kD</m:t>
            </m:r>
          </m:den>
        </m:f>
        <m:r>
          <w:rPr>
            <w:rFonts w:ascii="Cambria Math" w:hAnsi="Cambria Math"/>
            <w:color w:val="000000"/>
            <w:sz w:val="24"/>
            <w:szCs w:val="24"/>
          </w:rPr>
          <m:t xml:space="preserve"> ,</m:t>
        </m:r>
      </m:oMath>
      <w:r w:rsidRPr="001F3328">
        <w:rPr>
          <w:rFonts w:ascii="Times New Roman" w:hAnsi="Times New Roman"/>
          <w:color w:val="000000"/>
          <w:sz w:val="24"/>
          <w:szCs w:val="24"/>
        </w:rPr>
        <w:t xml:space="preserve"> </w:t>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r>
      <w:r w:rsidRPr="001F3328">
        <w:rPr>
          <w:rFonts w:ascii="Times New Roman" w:hAnsi="Times New Roman"/>
          <w:color w:val="000000"/>
          <w:sz w:val="24"/>
          <w:szCs w:val="24"/>
        </w:rPr>
        <w:tab/>
        <w:t>(3)</w:t>
      </w:r>
    </w:p>
    <w:p w:rsidR="003460C9" w:rsidRPr="001F3328" w:rsidRDefault="003460C9" w:rsidP="003460C9">
      <w:pPr>
        <w:spacing w:after="0" w:line="240" w:lineRule="auto"/>
        <w:jc w:val="both"/>
        <w:rPr>
          <w:rFonts w:ascii="Times New Roman" w:hAnsi="Times New Roman"/>
          <w:color w:val="000000"/>
          <w:sz w:val="24"/>
          <w:szCs w:val="24"/>
        </w:rPr>
      </w:pPr>
      <w:r w:rsidRPr="001F3328">
        <w:rPr>
          <w:rFonts w:ascii="Times New Roman" w:hAnsi="Times New Roman"/>
          <w:color w:val="000000"/>
          <w:sz w:val="24"/>
          <w:szCs w:val="24"/>
        </w:rPr>
        <w:t xml:space="preserve">где </w:t>
      </w:r>
      <m:oMath>
        <m:r>
          <w:rPr>
            <w:rFonts w:ascii="Cambria Math" w:hAnsi="Cambria Math"/>
            <w:color w:val="000000"/>
            <w:sz w:val="24"/>
            <w:szCs w:val="24"/>
            <w:lang w:val="en-US"/>
          </w:rPr>
          <m:t>k</m:t>
        </m:r>
      </m:oMath>
      <w:r w:rsidRPr="001F3328">
        <w:rPr>
          <w:rFonts w:ascii="Times New Roman" w:hAnsi="Times New Roman"/>
          <w:color w:val="000000"/>
          <w:sz w:val="24"/>
          <w:szCs w:val="24"/>
        </w:rPr>
        <w:t xml:space="preserve"> -  эмпирически подбираемый коэффициент. Величина (3) будет принимать максимальное (единичное) значение, если функция яркости в окне радиально симметрична, и убывать к нулю по мере возрастания асимметричности указанной функции.</w:t>
      </w:r>
    </w:p>
    <w:p w:rsidR="003460C9" w:rsidRPr="001F3328" w:rsidRDefault="003460C9" w:rsidP="003460C9">
      <w:pPr>
        <w:spacing w:after="0" w:line="240" w:lineRule="auto"/>
        <w:ind w:firstLine="709"/>
        <w:jc w:val="both"/>
        <w:rPr>
          <w:rFonts w:ascii="Times New Roman" w:hAnsi="Times New Roman"/>
          <w:color w:val="000000"/>
          <w:sz w:val="24"/>
          <w:szCs w:val="24"/>
        </w:rPr>
      </w:pPr>
      <w:r w:rsidRPr="001F3328">
        <w:rPr>
          <w:rFonts w:ascii="Times New Roman" w:hAnsi="Times New Roman"/>
          <w:color w:val="000000"/>
          <w:sz w:val="24"/>
          <w:szCs w:val="24"/>
        </w:rPr>
        <w:t xml:space="preserve">При фиксированном положении окна обработки значение индикатора (3) относится к центру окна, а когда скользящее окно примет все возможные положения на плоскости изображения - образует двумерное поле, совпадающее по размерам с исходным обрабатываемым изображением. </w:t>
      </w: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ind w:firstLine="708"/>
        <w:jc w:val="both"/>
        <w:rPr>
          <w:rFonts w:ascii="Times New Roman" w:hAnsi="Times New Roman"/>
          <w:color w:val="000000"/>
          <w:sz w:val="24"/>
          <w:szCs w:val="24"/>
        </w:rPr>
      </w:pPr>
      <w:r w:rsidRPr="001F3328">
        <w:rPr>
          <w:rFonts w:ascii="Times New Roman" w:hAnsi="Times New Roman"/>
          <w:color w:val="000000"/>
          <w:sz w:val="24"/>
          <w:szCs w:val="24"/>
        </w:rPr>
        <w:t xml:space="preserve">Сформированное поле индикаторов локальной радиальной симметрии далее используется для адаптивного усиления контраста изображений на участках изображения с радиально симметричными </w:t>
      </w:r>
      <w:r w:rsidRPr="001F3328">
        <w:rPr>
          <w:rFonts w:ascii="Times New Roman" w:hAnsi="Times New Roman"/>
          <w:color w:val="000000"/>
          <w:spacing w:val="-2"/>
          <w:sz w:val="24"/>
          <w:szCs w:val="24"/>
        </w:rPr>
        <w:t>вариациями яркости. Для этого предлагается простой алгоритм обработки изображения, который иллюстрируется схемой на рисунке 5.</w:t>
      </w:r>
      <w:r w:rsidRPr="001F3328">
        <w:rPr>
          <w:rFonts w:ascii="Times New Roman" w:hAnsi="Times New Roman"/>
          <w:color w:val="000000"/>
          <w:sz w:val="24"/>
          <w:szCs w:val="24"/>
        </w:rPr>
        <w:t xml:space="preserve"> </w:t>
      </w: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AC2A3A" w:rsidP="003460C9">
      <w:pPr>
        <w:spacing w:after="0" w:line="240" w:lineRule="auto"/>
        <w:rPr>
          <w:rFonts w:ascii="Times New Roman" w:hAnsi="Times New Roman"/>
          <w:color w:val="000000"/>
          <w:sz w:val="24"/>
          <w:szCs w:val="24"/>
        </w:rPr>
      </w:pPr>
      <w:r>
        <w:rPr>
          <w:rFonts w:ascii="Times New Roman" w:hAnsi="Times New Roman"/>
          <w:noProof/>
          <w:color w:val="000000"/>
          <w:sz w:val="24"/>
          <w:szCs w:val="24"/>
        </w:rPr>
        <w:pict>
          <v:group id="_x0000_s3287" style="position:absolute;margin-left:100.1pt;margin-top:3.95pt;width:261pt;height:114.5pt;z-index:251698176" coordorigin="3321,4643" coordsize="5220,2290">
            <v:group id="_x0000_s3288" style="position:absolute;left:3321;top:4773;width:5220;height:2160" coordorigin="2061,4593" coordsize="5220,2160">
              <v:shape id="_x0000_s3289" type="#_x0000_t202" style="position:absolute;left:3321;top:4593;width:1260;height:720">
                <v:textbox>
                  <w:txbxContent>
                    <w:p w:rsidR="00BE32AA" w:rsidRPr="00D8215C" w:rsidRDefault="00BE32AA" w:rsidP="003460C9">
                      <w:pPr>
                        <w:spacing w:after="0" w:line="240" w:lineRule="auto"/>
                        <w:jc w:val="center"/>
                        <w:rPr>
                          <w:rFonts w:ascii="Times New Roman" w:hAnsi="Times New Roman"/>
                          <w:sz w:val="16"/>
                          <w:szCs w:val="16"/>
                        </w:rPr>
                      </w:pPr>
                      <w:r w:rsidRPr="00D8215C">
                        <w:rPr>
                          <w:rFonts w:ascii="Times New Roman" w:hAnsi="Times New Roman"/>
                          <w:sz w:val="16"/>
                          <w:szCs w:val="16"/>
                        </w:rPr>
                        <w:t>Вы</w:t>
                      </w:r>
                      <w:r>
                        <w:rPr>
                          <w:rFonts w:ascii="Times New Roman" w:hAnsi="Times New Roman"/>
                          <w:sz w:val="16"/>
                          <w:szCs w:val="16"/>
                        </w:rPr>
                        <w:t>числение индикатора симметрии</w:t>
                      </w:r>
                    </w:p>
                  </w:txbxContent>
                </v:textbox>
              </v:shape>
              <v:shape id="_x0000_s3290" type="#_x0000_t202" style="position:absolute;left:3321;top:6033;width:1260;height:720">
                <v:textbox>
                  <w:txbxContent>
                    <w:p w:rsidR="00BE32AA" w:rsidRDefault="00BE32AA" w:rsidP="003460C9">
                      <w:pPr>
                        <w:spacing w:after="0" w:line="240" w:lineRule="auto"/>
                        <w:jc w:val="center"/>
                        <w:rPr>
                          <w:rFonts w:ascii="Times New Roman" w:hAnsi="Times New Roman"/>
                          <w:sz w:val="16"/>
                          <w:szCs w:val="16"/>
                        </w:rPr>
                      </w:pPr>
                    </w:p>
                    <w:p w:rsidR="00BE32AA" w:rsidRPr="00D8215C" w:rsidRDefault="00BE32AA" w:rsidP="003460C9">
                      <w:pPr>
                        <w:spacing w:after="0" w:line="240" w:lineRule="auto"/>
                        <w:jc w:val="center"/>
                        <w:rPr>
                          <w:rFonts w:ascii="Times New Roman" w:hAnsi="Times New Roman"/>
                          <w:sz w:val="16"/>
                          <w:szCs w:val="16"/>
                        </w:rPr>
                      </w:pPr>
                      <w:r>
                        <w:rPr>
                          <w:rFonts w:ascii="Times New Roman" w:hAnsi="Times New Roman"/>
                          <w:sz w:val="16"/>
                          <w:szCs w:val="16"/>
                        </w:rPr>
                        <w:t>Сглаживание</w:t>
                      </w:r>
                    </w:p>
                  </w:txbxContent>
                </v:textbox>
              </v:shape>
              <v:shape id="_x0000_s3291" type="#_x0000_t202" style="position:absolute;left:5301;top:4773;width:1260;height:1800">
                <v:textbox>
                  <w:txbxContent>
                    <w:p w:rsidR="00BE32AA" w:rsidRDefault="00BE32AA" w:rsidP="003460C9">
                      <w:pPr>
                        <w:spacing w:after="0" w:line="240" w:lineRule="auto"/>
                        <w:jc w:val="center"/>
                        <w:rPr>
                          <w:rFonts w:ascii="Times New Roman" w:hAnsi="Times New Roman"/>
                          <w:sz w:val="16"/>
                          <w:szCs w:val="16"/>
                        </w:rPr>
                      </w:pPr>
                    </w:p>
                    <w:p w:rsidR="00BE32AA" w:rsidRDefault="00BE32AA" w:rsidP="003460C9">
                      <w:pPr>
                        <w:spacing w:after="0" w:line="240" w:lineRule="auto"/>
                        <w:jc w:val="center"/>
                        <w:rPr>
                          <w:rFonts w:ascii="Times New Roman" w:hAnsi="Times New Roman"/>
                          <w:sz w:val="16"/>
                          <w:szCs w:val="16"/>
                        </w:rPr>
                      </w:pPr>
                    </w:p>
                    <w:p w:rsidR="00BE32AA" w:rsidRDefault="00BE32AA" w:rsidP="003460C9">
                      <w:pPr>
                        <w:spacing w:after="0" w:line="240" w:lineRule="auto"/>
                        <w:jc w:val="center"/>
                        <w:rPr>
                          <w:rFonts w:ascii="Times New Roman" w:hAnsi="Times New Roman"/>
                          <w:sz w:val="16"/>
                          <w:szCs w:val="16"/>
                        </w:rPr>
                      </w:pPr>
                    </w:p>
                    <w:p w:rsidR="00BE32AA" w:rsidRPr="00D8215C" w:rsidRDefault="00BE32AA" w:rsidP="003460C9">
                      <w:pPr>
                        <w:spacing w:after="0" w:line="240" w:lineRule="auto"/>
                        <w:jc w:val="center"/>
                        <w:rPr>
                          <w:rFonts w:ascii="Times New Roman" w:hAnsi="Times New Roman"/>
                          <w:sz w:val="16"/>
                          <w:szCs w:val="16"/>
                        </w:rPr>
                      </w:pPr>
                      <w:r>
                        <w:rPr>
                          <w:rFonts w:ascii="Times New Roman" w:hAnsi="Times New Roman"/>
                          <w:sz w:val="16"/>
                          <w:szCs w:val="16"/>
                        </w:rPr>
                        <w:t xml:space="preserve">Объединение </w:t>
                      </w:r>
                    </w:p>
                  </w:txbxContent>
                </v:textbox>
              </v:shape>
              <v:shape id="_x0000_s3292" type="#_x0000_t32" style="position:absolute;left:2061;top:5673;width:3240;height:1" o:connectortype="straight">
                <v:stroke endarrow="block"/>
              </v:shape>
              <v:shape id="_x0000_s3293" type="#_x0000_t32" style="position:absolute;left:6561;top:5673;width:720;height:0" o:connectortype="straight">
                <v:stroke endarrow="block"/>
              </v:shape>
              <v:shape id="_x0000_s3294" type="#_x0000_t32" style="position:absolute;left:4581;top:4953;width:720;height:1" o:connectortype="straight">
                <v:stroke endarrow="block"/>
              </v:shape>
              <v:shape id="_x0000_s3295" type="#_x0000_t32" style="position:absolute;left:4581;top:6394;width:720;height:1" o:connectortype="straight">
                <v:stroke endarrow="block"/>
              </v:shape>
              <v:shape id="_x0000_s3296" type="#_x0000_t32" style="position:absolute;left:2601;top:4952;width:720;height:1" o:connectortype="straight">
                <v:stroke endarrow="block"/>
              </v:shape>
              <v:shape id="_x0000_s3297" type="#_x0000_t32" style="position:absolute;left:2601;top:6393;width:720;height:1" o:connectortype="straight">
                <v:stroke endarrow="block"/>
              </v:shape>
              <v:shape id="_x0000_s3298" type="#_x0000_t32" style="position:absolute;left:2601;top:4954;width:0;height:1439" o:connectortype="straight"/>
            </v:group>
            <v:shape id="_x0000_s3299" type="#_x0000_t202" style="position:absolute;left:5917;top:4643;width:382;height:420" stroked="f">
              <v:textbox>
                <w:txbxContent>
                  <w:p w:rsidR="00BE32AA" w:rsidRPr="00790FDD" w:rsidRDefault="00BE32AA" w:rsidP="003460C9">
                    <m:oMathPara>
                      <m:oMath>
                        <m:r>
                          <w:rPr>
                            <w:rFonts w:ascii="Cambria Math" w:hAnsi="Cambria Math"/>
                          </w:rPr>
                          <m:t>S</m:t>
                        </m:r>
                      </m:oMath>
                    </m:oMathPara>
                  </w:p>
                </w:txbxContent>
              </v:textbox>
            </v:shape>
            <v:shape id="_x0000_s3300" type="#_x0000_t202" style="position:absolute;left:3321;top:5351;width:382;height:420" stroked="f">
              <v:textbox>
                <w:txbxContent>
                  <w:p w:rsidR="00BE32AA" w:rsidRPr="00790FDD" w:rsidRDefault="00BE32AA" w:rsidP="003460C9">
                    <m:oMathPara>
                      <m:oMath>
                        <m:r>
                          <w:rPr>
                            <w:rFonts w:ascii="Cambria Math" w:hAnsi="Cambria Math"/>
                          </w:rPr>
                          <m:t>X</m:t>
                        </m:r>
                      </m:oMath>
                    </m:oMathPara>
                  </w:p>
                </w:txbxContent>
              </v:textbox>
            </v:shape>
            <v:shape id="_x0000_s3301" type="#_x0000_t202" style="position:absolute;left:5979;top:6068;width:382;height:420" stroked="f">
              <v:textbox>
                <w:txbxContent>
                  <w:p w:rsidR="00BE32AA" w:rsidRPr="00790FDD" w:rsidRDefault="00AC2A3A" w:rsidP="003460C9">
                    <m:oMathPara>
                      <m:oMath>
                        <m:acc>
                          <m:accPr>
                            <m:chr m:val="̅"/>
                            <m:ctrlPr>
                              <w:rPr>
                                <w:rFonts w:ascii="Cambria Math" w:hAnsi="Cambria Math"/>
                                <w:i/>
                              </w:rPr>
                            </m:ctrlPr>
                          </m:accPr>
                          <m:e>
                            <m:r>
                              <w:rPr>
                                <w:rFonts w:ascii="Cambria Math" w:hAnsi="Cambria Math"/>
                              </w:rPr>
                              <m:t>X</m:t>
                            </m:r>
                          </m:e>
                        </m:acc>
                      </m:oMath>
                    </m:oMathPara>
                  </w:p>
                </w:txbxContent>
              </v:textbox>
            </v:shape>
            <v:shape id="_x0000_s3302" type="#_x0000_t202" style="position:absolute;left:8108;top:5258;width:382;height:420" stroked="f">
              <v:textbox>
                <w:txbxContent>
                  <w:p w:rsidR="00BE32AA" w:rsidRPr="00790FDD" w:rsidRDefault="00BE32AA" w:rsidP="003460C9">
                    <m:oMathPara>
                      <m:oMath>
                        <m:r>
                          <w:rPr>
                            <w:rFonts w:ascii="Cambria Math" w:hAnsi="Cambria Math"/>
                          </w:rPr>
                          <m:t>Y</m:t>
                        </m:r>
                      </m:oMath>
                    </m:oMathPara>
                  </w:p>
                </w:txbxContent>
              </v:textbox>
            </v:shape>
          </v:group>
        </w:pict>
      </w: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rPr>
          <w:rFonts w:ascii="Times New Roman" w:hAnsi="Times New Roman"/>
          <w:color w:val="000000"/>
          <w:sz w:val="24"/>
          <w:szCs w:val="24"/>
        </w:rPr>
      </w:pPr>
    </w:p>
    <w:p w:rsidR="003460C9" w:rsidRPr="0028582F" w:rsidRDefault="003460C9" w:rsidP="003460C9">
      <w:pPr>
        <w:spacing w:after="0" w:line="240" w:lineRule="auto"/>
        <w:jc w:val="center"/>
        <w:rPr>
          <w:rFonts w:ascii="Times New Roman" w:hAnsi="Times New Roman"/>
          <w:color w:val="000000"/>
          <w:sz w:val="20"/>
          <w:szCs w:val="20"/>
        </w:rPr>
      </w:pPr>
      <w:r w:rsidRPr="0028582F">
        <w:rPr>
          <w:rFonts w:ascii="Times New Roman" w:hAnsi="Times New Roman"/>
          <w:i/>
          <w:color w:val="000000"/>
          <w:sz w:val="20"/>
          <w:szCs w:val="20"/>
        </w:rPr>
        <w:t>Рис.5. К описанию алгоритма адаптивного усиления контраста</w:t>
      </w:r>
    </w:p>
    <w:p w:rsidR="003460C9" w:rsidRPr="001F3328" w:rsidRDefault="003460C9" w:rsidP="003460C9">
      <w:pPr>
        <w:spacing w:after="0" w:line="240" w:lineRule="auto"/>
        <w:rPr>
          <w:rFonts w:ascii="Times New Roman" w:hAnsi="Times New Roman"/>
          <w:color w:val="000000"/>
          <w:sz w:val="24"/>
          <w:szCs w:val="24"/>
        </w:rPr>
      </w:pPr>
    </w:p>
    <w:p w:rsidR="003460C9" w:rsidRPr="001F3328" w:rsidRDefault="003460C9" w:rsidP="003460C9">
      <w:pPr>
        <w:spacing w:after="0" w:line="240" w:lineRule="auto"/>
        <w:ind w:firstLine="709"/>
        <w:jc w:val="both"/>
        <w:rPr>
          <w:rFonts w:ascii="Times New Roman" w:hAnsi="Times New Roman"/>
          <w:sz w:val="24"/>
          <w:szCs w:val="24"/>
        </w:rPr>
      </w:pPr>
      <w:r w:rsidRPr="001F3328">
        <w:rPr>
          <w:rFonts w:ascii="Times New Roman" w:hAnsi="Times New Roman"/>
          <w:color w:val="000000"/>
          <w:sz w:val="24"/>
          <w:szCs w:val="24"/>
        </w:rPr>
        <w:lastRenderedPageBreak/>
        <w:t xml:space="preserve">Исходное обрабатываемое изображение </w:t>
      </w:r>
      <m:oMath>
        <m:r>
          <w:rPr>
            <w:rFonts w:ascii="Cambria Math" w:hAnsi="Cambria Math"/>
            <w:sz w:val="24"/>
            <w:szCs w:val="24"/>
          </w:rPr>
          <m:t xml:space="preserve">X </m:t>
        </m:r>
      </m:oMath>
      <w:r w:rsidRPr="001F3328">
        <w:rPr>
          <w:rFonts w:ascii="Times New Roman" w:hAnsi="Times New Roman"/>
          <w:sz w:val="24"/>
          <w:szCs w:val="24"/>
        </w:rPr>
        <w:t xml:space="preserve">поступает в процедуру вычисления поля индикаторов симметрии </w:t>
      </w:r>
      <m:oMath>
        <m:r>
          <w:rPr>
            <w:rFonts w:ascii="Cambria Math" w:hAnsi="Cambria Math"/>
            <w:sz w:val="24"/>
            <w:szCs w:val="24"/>
          </w:rPr>
          <m:t>S</m:t>
        </m:r>
      </m:oMath>
      <w:r w:rsidRPr="001F3328">
        <w:rPr>
          <w:rFonts w:ascii="Times New Roman" w:hAnsi="Times New Roman"/>
          <w:sz w:val="24"/>
          <w:szCs w:val="24"/>
        </w:rPr>
        <w:t xml:space="preserve"> и параллельно – на формирование сглаженного (локально усредненного) изображения - </w:t>
      </w:r>
      <m:oMath>
        <m:acc>
          <m:accPr>
            <m:chr m:val="̅"/>
            <m:ctrlPr>
              <w:rPr>
                <w:rFonts w:ascii="Cambria Math" w:hAnsi="Cambria Math"/>
                <w:i/>
                <w:sz w:val="24"/>
                <w:szCs w:val="24"/>
              </w:rPr>
            </m:ctrlPr>
          </m:accPr>
          <m:e>
            <m:r>
              <w:rPr>
                <w:rFonts w:ascii="Cambria Math" w:hAnsi="Cambria Math"/>
                <w:sz w:val="24"/>
                <w:szCs w:val="24"/>
              </w:rPr>
              <m:t>X</m:t>
            </m:r>
          </m:e>
        </m:acc>
      </m:oMath>
      <w:r w:rsidRPr="001F3328">
        <w:rPr>
          <w:rFonts w:ascii="Times New Roman" w:hAnsi="Times New Roman"/>
          <w:sz w:val="24"/>
          <w:szCs w:val="24"/>
        </w:rPr>
        <w:t xml:space="preserve"> . Для сглаживания здесь может быть использован любой известный метод, например, линейный фильтр с гауссовской импульсной характеристикой. Далее все три поля попиксельно объединяются для формирования выходного изображения </w:t>
      </w:r>
      <m:oMath>
        <m:r>
          <w:rPr>
            <w:rFonts w:ascii="Cambria Math" w:hAnsi="Cambria Math"/>
            <w:sz w:val="24"/>
            <w:szCs w:val="24"/>
          </w:rPr>
          <m:t>Y</m:t>
        </m:r>
      </m:oMath>
      <w:r w:rsidRPr="001F3328">
        <w:rPr>
          <w:rFonts w:ascii="Times New Roman" w:hAnsi="Times New Roman"/>
          <w:sz w:val="24"/>
          <w:szCs w:val="24"/>
        </w:rPr>
        <w:t xml:space="preserve"> по следующей формуле:</w:t>
      </w:r>
    </w:p>
    <w:p w:rsidR="003460C9" w:rsidRPr="001F3328" w:rsidRDefault="003460C9" w:rsidP="003460C9">
      <w:pPr>
        <w:spacing w:after="0" w:line="240" w:lineRule="auto"/>
        <w:jc w:val="right"/>
        <w:rPr>
          <w:rFonts w:ascii="Times New Roman" w:hAnsi="Times New Roman"/>
          <w:color w:val="000000"/>
          <w:sz w:val="24"/>
          <w:szCs w:val="24"/>
        </w:rPr>
      </w:pPr>
      <m:oMath>
        <m:r>
          <w:rPr>
            <w:rFonts w:ascii="Cambria Math" w:hAnsi="Cambria Math"/>
            <w:sz w:val="24"/>
            <w:szCs w:val="24"/>
          </w:rPr>
          <m:t>Y=X+QS</m:t>
        </m:r>
        <m:d>
          <m:dPr>
            <m:ctrlPr>
              <w:rPr>
                <w:rFonts w:ascii="Cambria Math" w:hAnsi="Cambria Math"/>
                <w:i/>
                <w:sz w:val="24"/>
                <w:szCs w:val="24"/>
              </w:rPr>
            </m:ctrlPr>
          </m:dPr>
          <m:e>
            <m:r>
              <w:rPr>
                <w:rFonts w:ascii="Cambria Math" w:hAnsi="Cambria Math"/>
                <w:sz w:val="24"/>
                <w:szCs w:val="24"/>
              </w:rPr>
              <m:t>X-</m:t>
            </m:r>
            <m:acc>
              <m:accPr>
                <m:chr m:val="̅"/>
                <m:ctrlPr>
                  <w:rPr>
                    <w:rFonts w:ascii="Cambria Math" w:hAnsi="Cambria Math"/>
                    <w:i/>
                    <w:sz w:val="24"/>
                    <w:szCs w:val="24"/>
                  </w:rPr>
                </m:ctrlPr>
              </m:accPr>
              <m:e>
                <m:r>
                  <w:rPr>
                    <w:rFonts w:ascii="Cambria Math" w:hAnsi="Cambria Math"/>
                    <w:sz w:val="24"/>
                    <w:szCs w:val="24"/>
                  </w:rPr>
                  <m:t>X</m:t>
                </m:r>
              </m:e>
            </m:acc>
          </m:e>
        </m:d>
        <m:r>
          <w:rPr>
            <w:rFonts w:ascii="Cambria Math" w:hAnsi="Cambria Math"/>
            <w:sz w:val="24"/>
            <w:szCs w:val="24"/>
          </w:rPr>
          <m:t xml:space="preserve">  ,</m:t>
        </m:r>
      </m:oMath>
      <w:r w:rsidRPr="001F3328">
        <w:rPr>
          <w:rFonts w:ascii="Times New Roman" w:hAnsi="Times New Roman"/>
          <w:sz w:val="24"/>
          <w:szCs w:val="24"/>
        </w:rPr>
        <w:tab/>
      </w:r>
      <w:r w:rsidRPr="001F3328">
        <w:rPr>
          <w:rFonts w:ascii="Times New Roman" w:hAnsi="Times New Roman"/>
          <w:sz w:val="24"/>
          <w:szCs w:val="24"/>
        </w:rPr>
        <w:tab/>
      </w:r>
      <w:r w:rsidRPr="001F3328">
        <w:rPr>
          <w:rFonts w:ascii="Times New Roman" w:hAnsi="Times New Roman"/>
          <w:sz w:val="24"/>
          <w:szCs w:val="24"/>
        </w:rPr>
        <w:tab/>
      </w:r>
      <w:r w:rsidRPr="001F3328">
        <w:rPr>
          <w:rFonts w:ascii="Times New Roman" w:hAnsi="Times New Roman"/>
          <w:sz w:val="24"/>
          <w:szCs w:val="24"/>
        </w:rPr>
        <w:tab/>
      </w:r>
      <w:r w:rsidRPr="001F3328">
        <w:rPr>
          <w:rFonts w:ascii="Times New Roman" w:hAnsi="Times New Roman"/>
          <w:sz w:val="24"/>
          <w:szCs w:val="24"/>
        </w:rPr>
        <w:tab/>
      </w:r>
      <w:r w:rsidRPr="001F3328">
        <w:rPr>
          <w:rFonts w:ascii="Times New Roman" w:hAnsi="Times New Roman"/>
          <w:sz w:val="24"/>
          <w:szCs w:val="24"/>
        </w:rPr>
        <w:tab/>
        <w:t>(4)</w:t>
      </w:r>
    </w:p>
    <w:p w:rsidR="003460C9" w:rsidRPr="001F3328" w:rsidRDefault="003460C9" w:rsidP="003460C9">
      <w:pPr>
        <w:spacing w:after="0" w:line="240" w:lineRule="auto"/>
        <w:jc w:val="both"/>
        <w:rPr>
          <w:rFonts w:ascii="Times New Roman" w:hAnsi="Times New Roman"/>
          <w:color w:val="000000"/>
          <w:sz w:val="24"/>
          <w:szCs w:val="24"/>
        </w:rPr>
      </w:pPr>
      <w:r w:rsidRPr="001F3328">
        <w:rPr>
          <w:rFonts w:ascii="Times New Roman" w:hAnsi="Times New Roman"/>
          <w:color w:val="000000"/>
          <w:sz w:val="24"/>
          <w:szCs w:val="24"/>
        </w:rPr>
        <w:t xml:space="preserve">где </w:t>
      </w:r>
      <m:oMath>
        <m:r>
          <w:rPr>
            <w:rFonts w:ascii="Cambria Math" w:hAnsi="Cambria Math"/>
            <w:sz w:val="24"/>
            <w:szCs w:val="24"/>
          </w:rPr>
          <m:t>Q</m:t>
        </m:r>
      </m:oMath>
      <w:r w:rsidRPr="001F3328">
        <w:rPr>
          <w:rFonts w:ascii="Times New Roman" w:hAnsi="Times New Roman"/>
          <w:sz w:val="24"/>
          <w:szCs w:val="24"/>
        </w:rPr>
        <w:t xml:space="preserve"> – коэффициент усиления контраста, параметр, выбор которого возлагается на оператора. Обоснованием применения формулы (4) является тот очевидный факт, что разностное изображение </w:t>
      </w:r>
      <m:oMath>
        <m:r>
          <w:rPr>
            <w:rFonts w:ascii="Cambria Math" w:hAnsi="Cambria Math"/>
            <w:sz w:val="24"/>
            <w:szCs w:val="24"/>
          </w:rPr>
          <m:t>X-</m:t>
        </m:r>
        <m:acc>
          <m:accPr>
            <m:chr m:val="̅"/>
            <m:ctrlPr>
              <w:rPr>
                <w:rFonts w:ascii="Cambria Math" w:hAnsi="Cambria Math"/>
                <w:i/>
                <w:sz w:val="24"/>
                <w:szCs w:val="24"/>
              </w:rPr>
            </m:ctrlPr>
          </m:accPr>
          <m:e>
            <m:r>
              <w:rPr>
                <w:rFonts w:ascii="Cambria Math" w:hAnsi="Cambria Math"/>
                <w:sz w:val="24"/>
                <w:szCs w:val="24"/>
              </w:rPr>
              <m:t>X</m:t>
            </m:r>
          </m:e>
        </m:acc>
      </m:oMath>
      <w:r w:rsidRPr="001F3328">
        <w:rPr>
          <w:rFonts w:ascii="Times New Roman" w:hAnsi="Times New Roman"/>
          <w:sz w:val="24"/>
          <w:szCs w:val="24"/>
        </w:rPr>
        <w:t xml:space="preserve"> </w:t>
      </w:r>
      <w:r w:rsidRPr="001F3328">
        <w:rPr>
          <w:rFonts w:ascii="Times New Roman" w:hAnsi="Times New Roman"/>
          <w:color w:val="000000"/>
          <w:sz w:val="24"/>
          <w:szCs w:val="24"/>
        </w:rPr>
        <w:t xml:space="preserve">содержит только высокочастотные составляющие спектра исходного изображения, т.е. мелкие детали и объекты, часть которых и должна быть отконтрастирована в результате обработки. </w:t>
      </w:r>
    </w:p>
    <w:p w:rsidR="003460C9" w:rsidRPr="001F3328" w:rsidRDefault="003460C9" w:rsidP="003460C9">
      <w:pPr>
        <w:spacing w:after="0" w:line="240" w:lineRule="auto"/>
        <w:jc w:val="both"/>
        <w:rPr>
          <w:rFonts w:ascii="Times New Roman" w:hAnsi="Times New Roman"/>
          <w:sz w:val="24"/>
          <w:szCs w:val="24"/>
        </w:rPr>
      </w:pPr>
      <w:r w:rsidRPr="001F3328">
        <w:rPr>
          <w:rFonts w:ascii="Times New Roman" w:hAnsi="Times New Roman"/>
          <w:color w:val="000000"/>
          <w:sz w:val="24"/>
          <w:szCs w:val="24"/>
        </w:rPr>
        <w:t xml:space="preserve">Описанные операции обработки изображений обеспечивают повышение визуальной видимости радиально-симметричных объектов, т.е. улучшение дешифрируемости снимков (повышение качества распознавания объектов) человеком-оператором. На рисунке 6 показан пример такой обработки космического снимка со спутника </w:t>
      </w:r>
      <w:r w:rsidRPr="001F3328">
        <w:rPr>
          <w:rFonts w:ascii="Times New Roman" w:hAnsi="Times New Roman"/>
          <w:sz w:val="24"/>
          <w:szCs w:val="24"/>
          <w:lang w:val="en-US"/>
        </w:rPr>
        <w:t>EROS</w:t>
      </w:r>
      <w:r w:rsidRPr="001F3328">
        <w:rPr>
          <w:rFonts w:ascii="Times New Roman" w:hAnsi="Times New Roman"/>
          <w:sz w:val="24"/>
          <w:szCs w:val="24"/>
        </w:rPr>
        <w:t>-</w:t>
      </w:r>
      <w:r w:rsidRPr="001F3328">
        <w:rPr>
          <w:rFonts w:ascii="Times New Roman" w:hAnsi="Times New Roman"/>
          <w:sz w:val="24"/>
          <w:szCs w:val="24"/>
          <w:lang w:val="en-US"/>
        </w:rPr>
        <w:t>B</w:t>
      </w:r>
      <w:r w:rsidRPr="001F3328">
        <w:rPr>
          <w:rFonts w:ascii="Times New Roman" w:hAnsi="Times New Roman"/>
          <w:sz w:val="24"/>
          <w:szCs w:val="24"/>
        </w:rPr>
        <w:t>.</w:t>
      </w:r>
    </w:p>
    <w:p w:rsidR="003460C9" w:rsidRPr="001F3328" w:rsidRDefault="00AC2A3A" w:rsidP="003460C9">
      <w:pPr>
        <w:spacing w:after="0" w:line="240" w:lineRule="auto"/>
        <w:jc w:val="center"/>
        <w:rPr>
          <w:rFonts w:ascii="Times New Roman" w:hAnsi="Times New Roman"/>
          <w:sz w:val="24"/>
          <w:szCs w:val="24"/>
          <w:highlight w:val="yellow"/>
        </w:rPr>
      </w:pPr>
      <w:r>
        <w:rPr>
          <w:rFonts w:ascii="Times New Roman" w:hAnsi="Times New Roman"/>
          <w:noProof/>
          <w:color w:val="000000"/>
          <w:sz w:val="24"/>
          <w:szCs w:val="24"/>
          <w:highlight w:val="yellow"/>
        </w:rPr>
        <w:pict>
          <v:rect id="_x0000_s3303" style="position:absolute;left:0;text-align:left;margin-left:111.45pt;margin-top:7.95pt;width:220.5pt;height:26.6pt;z-index:251699200" stroked="f"/>
        </w:pict>
      </w:r>
      <w:r w:rsidR="003460C9" w:rsidRPr="001F3328">
        <w:rPr>
          <w:rFonts w:ascii="Times New Roman" w:hAnsi="Times New Roman"/>
          <w:noProof/>
          <w:color w:val="000000"/>
          <w:sz w:val="24"/>
          <w:szCs w:val="24"/>
          <w:highlight w:val="yellow"/>
          <w:lang w:eastAsia="ru-RU"/>
        </w:rPr>
        <w:drawing>
          <wp:inline distT="0" distB="0" distL="0" distR="0">
            <wp:extent cx="3513929" cy="2481263"/>
            <wp:effectExtent l="19050" t="19050" r="10321" b="14287"/>
            <wp:docPr id="843" name="Рисунок 2" descr="KADR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R6.BMP"/>
                    <pic:cNvPicPr/>
                  </pic:nvPicPr>
                  <pic:blipFill>
                    <a:blip r:embed="rId4039" cstate="print"/>
                    <a:stretch>
                      <a:fillRect/>
                    </a:stretch>
                  </pic:blipFill>
                  <pic:spPr>
                    <a:xfrm>
                      <a:off x="0" y="0"/>
                      <a:ext cx="3512789" cy="2480458"/>
                    </a:xfrm>
                    <a:prstGeom prst="rect">
                      <a:avLst/>
                    </a:prstGeom>
                    <a:ln w="3175">
                      <a:solidFill>
                        <a:srgbClr val="FFFFFF"/>
                      </a:solidFill>
                    </a:ln>
                  </pic:spPr>
                </pic:pic>
              </a:graphicData>
            </a:graphic>
          </wp:inline>
        </w:drawing>
      </w:r>
    </w:p>
    <w:p w:rsidR="003460C9" w:rsidRPr="0028582F" w:rsidRDefault="003460C9" w:rsidP="003460C9">
      <w:pPr>
        <w:spacing w:after="0" w:line="240" w:lineRule="auto"/>
        <w:jc w:val="center"/>
        <w:rPr>
          <w:rFonts w:ascii="Times New Roman" w:hAnsi="Times New Roman"/>
          <w:i/>
          <w:sz w:val="20"/>
          <w:szCs w:val="24"/>
        </w:rPr>
      </w:pPr>
      <w:r w:rsidRPr="0028582F">
        <w:rPr>
          <w:rFonts w:ascii="Times New Roman" w:hAnsi="Times New Roman"/>
          <w:i/>
          <w:sz w:val="20"/>
          <w:szCs w:val="24"/>
        </w:rPr>
        <w:t>Рис.6. Пример повышения локального контраста объектов на космическом снимке</w:t>
      </w:r>
    </w:p>
    <w:p w:rsidR="003460C9" w:rsidRPr="001F3328" w:rsidRDefault="003460C9" w:rsidP="003460C9">
      <w:pPr>
        <w:spacing w:after="0" w:line="240" w:lineRule="auto"/>
        <w:jc w:val="both"/>
        <w:rPr>
          <w:rFonts w:ascii="Times New Roman" w:hAnsi="Times New Roman"/>
          <w:sz w:val="24"/>
          <w:szCs w:val="24"/>
        </w:rPr>
      </w:pPr>
    </w:p>
    <w:p w:rsidR="003460C9" w:rsidRPr="0028582F" w:rsidRDefault="003460C9" w:rsidP="003460C9">
      <w:pPr>
        <w:spacing w:after="0" w:line="240" w:lineRule="auto"/>
        <w:ind w:firstLine="708"/>
        <w:rPr>
          <w:rFonts w:ascii="Times New Roman" w:hAnsi="Times New Roman"/>
          <w:b/>
          <w:sz w:val="24"/>
          <w:szCs w:val="24"/>
        </w:rPr>
      </w:pPr>
      <w:r w:rsidRPr="0028582F">
        <w:rPr>
          <w:rFonts w:ascii="Times New Roman" w:hAnsi="Times New Roman"/>
          <w:b/>
          <w:sz w:val="24"/>
          <w:szCs w:val="24"/>
        </w:rPr>
        <w:t>Заключение</w:t>
      </w:r>
    </w:p>
    <w:p w:rsidR="003460C9" w:rsidRPr="001F3328" w:rsidRDefault="003460C9" w:rsidP="003460C9">
      <w:pPr>
        <w:spacing w:after="0" w:line="240" w:lineRule="auto"/>
        <w:ind w:firstLine="709"/>
        <w:jc w:val="both"/>
        <w:rPr>
          <w:rFonts w:ascii="Times New Roman" w:eastAsia="Times New Roman" w:hAnsi="Times New Roman"/>
          <w:color w:val="1D1D1D"/>
          <w:sz w:val="24"/>
          <w:szCs w:val="24"/>
        </w:rPr>
      </w:pPr>
      <w:r w:rsidRPr="001F3328">
        <w:rPr>
          <w:rFonts w:ascii="Times New Roman" w:hAnsi="Times New Roman"/>
          <w:spacing w:val="-2"/>
          <w:sz w:val="24"/>
          <w:szCs w:val="24"/>
        </w:rPr>
        <w:t xml:space="preserve">В настоящей статье </w:t>
      </w:r>
      <w:r w:rsidRPr="001F3328">
        <w:rPr>
          <w:rFonts w:ascii="Times New Roman" w:hAnsi="Times New Roman"/>
          <w:sz w:val="24"/>
          <w:szCs w:val="24"/>
        </w:rPr>
        <w:t xml:space="preserve">рассмотрены вопросы применимости космических снимков, полученных в результате дистанционного зондирования Земли, для выявления археологических объектов – курганных могильников. Показано, что космические снимки, обеспечивающие решение поставленной задачи, должны обладать пространственным разрешением не хуже </w:t>
      </w:r>
      <w:r w:rsidRPr="001F3328">
        <w:rPr>
          <w:rFonts w:ascii="Times New Roman" w:eastAsia="Times New Roman" w:hAnsi="Times New Roman"/>
          <w:color w:val="1D1D1D"/>
          <w:sz w:val="24"/>
          <w:szCs w:val="24"/>
        </w:rPr>
        <w:t xml:space="preserve">0,5-0,7 метров. Желательно, чтобы эти снимки были многоканальными (цветными). </w:t>
      </w:r>
      <w:r w:rsidRPr="001F3328">
        <w:rPr>
          <w:rFonts w:ascii="Times New Roman" w:hAnsi="Times New Roman"/>
          <w:sz w:val="24"/>
          <w:szCs w:val="24"/>
        </w:rPr>
        <w:t xml:space="preserve">Предложены методы компьютерной обработки снимков, </w:t>
      </w:r>
      <w:r w:rsidRPr="001F3328">
        <w:rPr>
          <w:rFonts w:ascii="Times New Roman" w:hAnsi="Times New Roman"/>
          <w:color w:val="000000"/>
          <w:sz w:val="24"/>
          <w:szCs w:val="24"/>
        </w:rPr>
        <w:t>обеспечивающей повышение их контраста в областях, содержащих радиально-симметричные объекты, и тем самым повышающей качество визуального выявления таких объектов человеком-оператором. Дальнейшим развитием результатов настоящей работы будет исследование в</w:t>
      </w:r>
      <w:r w:rsidRPr="001F3328">
        <w:rPr>
          <w:rFonts w:ascii="Times New Roman" w:eastAsia="Times New Roman" w:hAnsi="Times New Roman"/>
          <w:color w:val="1D1D1D"/>
          <w:sz w:val="24"/>
          <w:szCs w:val="24"/>
        </w:rPr>
        <w:t xml:space="preserve">озможности решения задачи полностью автоматического (без оператора) </w:t>
      </w:r>
      <w:r w:rsidRPr="001F3328">
        <w:rPr>
          <w:rFonts w:ascii="Times New Roman" w:hAnsi="Times New Roman"/>
          <w:color w:val="000000"/>
          <w:sz w:val="24"/>
          <w:szCs w:val="24"/>
        </w:rPr>
        <w:t>распознавания археологических объектов.</w:t>
      </w:r>
    </w:p>
    <w:p w:rsidR="003460C9" w:rsidRPr="0028582F" w:rsidRDefault="003460C9" w:rsidP="003460C9">
      <w:pPr>
        <w:spacing w:after="0" w:line="240" w:lineRule="auto"/>
        <w:ind w:firstLine="708"/>
        <w:rPr>
          <w:rFonts w:ascii="Times New Roman" w:hAnsi="Times New Roman"/>
          <w:b/>
          <w:sz w:val="24"/>
          <w:szCs w:val="20"/>
        </w:rPr>
      </w:pPr>
      <w:r w:rsidRPr="0028582F">
        <w:rPr>
          <w:rFonts w:ascii="Times New Roman" w:hAnsi="Times New Roman"/>
          <w:b/>
          <w:sz w:val="24"/>
          <w:szCs w:val="20"/>
        </w:rPr>
        <w:t>Благодарности</w:t>
      </w:r>
    </w:p>
    <w:p w:rsidR="003460C9" w:rsidRPr="0028582F" w:rsidRDefault="003460C9" w:rsidP="003460C9">
      <w:pPr>
        <w:spacing w:after="0" w:line="240" w:lineRule="auto"/>
        <w:ind w:firstLine="709"/>
        <w:rPr>
          <w:rFonts w:ascii="Times New Roman" w:hAnsi="Times New Roman"/>
          <w:sz w:val="24"/>
          <w:szCs w:val="20"/>
        </w:rPr>
      </w:pPr>
      <w:r w:rsidRPr="0028582F">
        <w:rPr>
          <w:rFonts w:ascii="Times New Roman" w:hAnsi="Times New Roman"/>
          <w:sz w:val="24"/>
          <w:szCs w:val="20"/>
        </w:rPr>
        <w:t>Работа выполнена при поддержке Российского гуманитарного научного фонда, грант 14-11-63006 а(р).</w:t>
      </w:r>
    </w:p>
    <w:p w:rsidR="003460C9" w:rsidRDefault="003460C9" w:rsidP="003460C9">
      <w:pPr>
        <w:spacing w:after="0" w:line="240" w:lineRule="auto"/>
        <w:rPr>
          <w:rFonts w:ascii="Times New Roman" w:hAnsi="Times New Roman"/>
          <w:sz w:val="20"/>
          <w:szCs w:val="20"/>
        </w:rPr>
      </w:pPr>
    </w:p>
    <w:p w:rsidR="003460C9" w:rsidRPr="0028582F" w:rsidRDefault="003460C9" w:rsidP="003460C9">
      <w:pPr>
        <w:spacing w:after="0" w:line="240" w:lineRule="auto"/>
        <w:ind w:firstLine="708"/>
        <w:rPr>
          <w:rFonts w:ascii="Times New Roman" w:hAnsi="Times New Roman"/>
          <w:b/>
          <w:sz w:val="20"/>
          <w:szCs w:val="20"/>
        </w:rPr>
      </w:pPr>
      <w:r w:rsidRPr="0028582F">
        <w:rPr>
          <w:rFonts w:ascii="Times New Roman" w:hAnsi="Times New Roman"/>
          <w:b/>
          <w:sz w:val="20"/>
          <w:szCs w:val="20"/>
        </w:rPr>
        <w:t>Литература</w:t>
      </w:r>
    </w:p>
    <w:p w:rsidR="003460C9" w:rsidRPr="00193CF1" w:rsidRDefault="003460C9" w:rsidP="003460C9">
      <w:pPr>
        <w:pStyle w:val="a"/>
        <w:tabs>
          <w:tab w:val="left" w:pos="1134"/>
        </w:tabs>
        <w:ind w:left="0" w:firstLine="709"/>
        <w:rPr>
          <w:sz w:val="20"/>
        </w:rPr>
      </w:pPr>
      <w:r w:rsidRPr="00193CF1">
        <w:rPr>
          <w:sz w:val="20"/>
        </w:rPr>
        <w:t>Мышкин В.Н., Скарбовенко В.А. Савроматские и раннесарматские погребения Самарского Заволжья / Краеведческие записки, Самара, 1996, №8, с.196-223.</w:t>
      </w:r>
    </w:p>
    <w:p w:rsidR="003460C9" w:rsidRPr="00193CF1" w:rsidRDefault="003460C9" w:rsidP="003460C9">
      <w:pPr>
        <w:pStyle w:val="a"/>
        <w:tabs>
          <w:tab w:val="left" w:pos="1134"/>
        </w:tabs>
        <w:ind w:left="0" w:firstLine="709"/>
        <w:rPr>
          <w:sz w:val="20"/>
        </w:rPr>
      </w:pPr>
      <w:r w:rsidRPr="00193CF1">
        <w:rPr>
          <w:sz w:val="20"/>
        </w:rPr>
        <w:lastRenderedPageBreak/>
        <w:t>Мышкин В.Н., Скарбовенко В.А. Ранние кочевники Самарского Поволжья: история и итоги изучения, 40 лет Средневолжской археологической экспедиции / Краеведческие записки, Самара, 2010, №15, с.87-100.</w:t>
      </w:r>
    </w:p>
    <w:p w:rsidR="003460C9" w:rsidRPr="00193CF1" w:rsidRDefault="003460C9" w:rsidP="003460C9">
      <w:pPr>
        <w:pStyle w:val="a"/>
        <w:tabs>
          <w:tab w:val="left" w:pos="1134"/>
        </w:tabs>
        <w:ind w:left="0" w:firstLine="709"/>
        <w:rPr>
          <w:sz w:val="20"/>
        </w:rPr>
      </w:pPr>
      <w:r w:rsidRPr="00193CF1">
        <w:rPr>
          <w:sz w:val="20"/>
        </w:rPr>
        <w:t>Методы компьютерной обработки изображений / М.В. Гашников, Н.И.Глумов, Н.Ю.Ильясова, В.В.Мясников, С.Б.Попов, В.В.Сергеев, В.А.Сойфер, А.Г.Храмов, А.В.Чернов, В.М.Чернов, М.А.Чичёва, В.А.Фурсов; под ред. В.А.Сойфера – М.: Физматлит, 2003. – 784 с.</w:t>
      </w:r>
    </w:p>
    <w:p w:rsidR="003460C9" w:rsidRPr="00B377B7" w:rsidRDefault="003460C9" w:rsidP="003460C9">
      <w:pPr>
        <w:pStyle w:val="a"/>
        <w:tabs>
          <w:tab w:val="left" w:pos="1134"/>
        </w:tabs>
        <w:ind w:left="0" w:firstLine="709"/>
        <w:rPr>
          <w:sz w:val="20"/>
          <w:lang w:val="en-US"/>
        </w:rPr>
      </w:pPr>
      <w:r w:rsidRPr="00B377B7">
        <w:rPr>
          <w:sz w:val="20"/>
          <w:lang w:val="en-US"/>
        </w:rPr>
        <w:t>Chernov A.V., Gashnikov M.V., Glumov N.I., Sergeyev V.V. Regional bank of samara region satellite images //Proceedings of 9-th International Conference on Pattern Recognition and Image Analysis: New Information Technologies (PRIA-9-2008), Russian Federation, Nizhni Novgorod, 2008, Vol.1, pp.162-165.</w:t>
      </w:r>
    </w:p>
    <w:p w:rsidR="003460C9" w:rsidRPr="00193CF1" w:rsidRDefault="003460C9" w:rsidP="003460C9">
      <w:pPr>
        <w:pStyle w:val="a"/>
        <w:tabs>
          <w:tab w:val="left" w:pos="1134"/>
        </w:tabs>
        <w:ind w:left="0" w:firstLine="709"/>
        <w:rPr>
          <w:sz w:val="20"/>
        </w:rPr>
      </w:pPr>
      <w:r w:rsidRPr="0028582F">
        <w:rPr>
          <w:sz w:val="20"/>
        </w:rPr>
        <w:t xml:space="preserve">Н.И. Глумов, В.Н. Копенков, Е.В. Мясников, А.В. Сергеев, А.В. Чернов, Н.В. Чупшев </w:t>
      </w:r>
      <w:r w:rsidRPr="00193CF1">
        <w:rPr>
          <w:sz w:val="20"/>
        </w:rPr>
        <w:t>Автоматизированное формирование регионального банка космических снимков и его использование в геопорталах // Сборник статей «Современные проблемы дистанционного зондирования Земли из космоса». Том 7,  №2, Физические основы, методы и технологии мониторинга окружающей среды, потенциально опасных явлений и объектов, Москва, ООО «ДоМира», 2010 г. стр 129-138.</w:t>
      </w:r>
    </w:p>
    <w:p w:rsidR="003460C9" w:rsidRPr="00193CF1" w:rsidRDefault="003460C9" w:rsidP="003460C9">
      <w:pPr>
        <w:pStyle w:val="a"/>
        <w:tabs>
          <w:tab w:val="left" w:pos="1134"/>
        </w:tabs>
        <w:ind w:left="0" w:firstLine="709"/>
        <w:rPr>
          <w:sz w:val="20"/>
        </w:rPr>
      </w:pPr>
      <w:r w:rsidRPr="00193CF1">
        <w:rPr>
          <w:sz w:val="20"/>
        </w:rPr>
        <w:t>Белова О.А., Копенков В.Н</w:t>
      </w:r>
      <w:r w:rsidRPr="00695E99">
        <w:rPr>
          <w:sz w:val="20"/>
        </w:rPr>
        <w:t>.</w:t>
      </w:r>
      <w:r w:rsidRPr="00193CF1">
        <w:rPr>
          <w:sz w:val="20"/>
        </w:rPr>
        <w:t xml:space="preserve"> Применение космического мониторинга для решения задач природопользования в самарской области // Сборник тезисов докладов Всероссийской конференции с международным участием «Применение космических технологий для развития арктических регионов», Россия, г. Архангельск, 17 - 19 сентября 2013 г., с. 186-187</w:t>
      </w:r>
      <w:r w:rsidRPr="00695E99">
        <w:rPr>
          <w:sz w:val="20"/>
        </w:rPr>
        <w:t>.</w:t>
      </w:r>
    </w:p>
    <w:p w:rsidR="003460C9" w:rsidRPr="00193CF1" w:rsidRDefault="00AC2A3A" w:rsidP="003460C9">
      <w:pPr>
        <w:pStyle w:val="a"/>
        <w:tabs>
          <w:tab w:val="left" w:pos="1134"/>
        </w:tabs>
        <w:ind w:left="0" w:firstLine="709"/>
        <w:rPr>
          <w:sz w:val="20"/>
        </w:rPr>
      </w:pPr>
      <w:hyperlink r:id="rId4040" w:history="1">
        <w:r w:rsidR="003460C9" w:rsidRPr="0028582F">
          <w:t>http://www.ckp-rf.ru/ckp/3186/</w:t>
        </w:r>
      </w:hyperlink>
    </w:p>
    <w:p w:rsidR="003460C9" w:rsidRPr="00373BC8" w:rsidRDefault="00AC2A3A" w:rsidP="003460C9">
      <w:pPr>
        <w:pStyle w:val="a"/>
        <w:tabs>
          <w:tab w:val="left" w:pos="1134"/>
        </w:tabs>
        <w:ind w:left="0" w:firstLine="709"/>
        <w:rPr>
          <w:sz w:val="20"/>
        </w:rPr>
      </w:pPr>
      <w:hyperlink r:id="rId4041" w:history="1">
        <w:r w:rsidR="003460C9" w:rsidRPr="0028582F">
          <w:t>http://www.scanex.ru/ru/data/index.html</w:t>
        </w:r>
      </w:hyperlink>
    </w:p>
    <w:p w:rsidR="003460C9" w:rsidRPr="00373BC8" w:rsidRDefault="00AC2A3A" w:rsidP="003460C9">
      <w:pPr>
        <w:pStyle w:val="a"/>
        <w:tabs>
          <w:tab w:val="left" w:pos="1134"/>
        </w:tabs>
        <w:ind w:left="0" w:firstLine="709"/>
        <w:rPr>
          <w:sz w:val="20"/>
        </w:rPr>
      </w:pPr>
      <w:hyperlink r:id="rId4042" w:history="1">
        <w:r w:rsidR="003460C9" w:rsidRPr="0028582F">
          <w:t>http://smiswww.iki.rssi.ru/default.aspx?page=12</w:t>
        </w:r>
      </w:hyperlink>
      <w:r w:rsidR="003460C9" w:rsidRPr="00373BC8">
        <w:rPr>
          <w:sz w:val="20"/>
        </w:rPr>
        <w:t xml:space="preserve"> </w:t>
      </w:r>
    </w:p>
    <w:p w:rsidR="003460C9" w:rsidRPr="0028582F" w:rsidRDefault="003460C9" w:rsidP="003460C9">
      <w:pPr>
        <w:pStyle w:val="a"/>
        <w:numPr>
          <w:ilvl w:val="0"/>
          <w:numId w:val="0"/>
        </w:numPr>
        <w:tabs>
          <w:tab w:val="left" w:pos="1134"/>
        </w:tabs>
        <w:rPr>
          <w:sz w:val="20"/>
        </w:rPr>
      </w:pP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Default="003460C9" w:rsidP="003460C9">
      <w:pPr>
        <w:spacing w:after="0" w:line="240" w:lineRule="auto"/>
        <w:jc w:val="center"/>
        <w:outlineLvl w:val="1"/>
        <w:rPr>
          <w:rFonts w:ascii="Times New Roman" w:hAnsi="Times New Roman"/>
          <w:b/>
          <w:sz w:val="32"/>
          <w:szCs w:val="32"/>
        </w:rPr>
      </w:pPr>
      <w:bookmarkStart w:id="478" w:name="_Toc422845676"/>
      <w:bookmarkStart w:id="479" w:name="_Toc422905167"/>
      <w:r w:rsidRPr="00E41DBC">
        <w:rPr>
          <w:rFonts w:ascii="Times New Roman" w:hAnsi="Times New Roman"/>
          <w:b/>
          <w:sz w:val="32"/>
          <w:szCs w:val="32"/>
        </w:rPr>
        <w:lastRenderedPageBreak/>
        <w:t>РАЗ</w:t>
      </w:r>
      <w:r>
        <w:rPr>
          <w:rFonts w:ascii="Times New Roman" w:hAnsi="Times New Roman"/>
          <w:b/>
          <w:sz w:val="32"/>
          <w:szCs w:val="32"/>
        </w:rPr>
        <w:t>РАБОТКА ВЕКТОРНОГО ГРАФИЧЕСКОГО </w:t>
      </w:r>
      <w:r w:rsidRPr="00E41DBC">
        <w:rPr>
          <w:rFonts w:ascii="Times New Roman" w:hAnsi="Times New Roman"/>
          <w:b/>
          <w:sz w:val="32"/>
          <w:szCs w:val="32"/>
        </w:rPr>
        <w:t>РЕДАКТОРА</w:t>
      </w:r>
      <w:bookmarkEnd w:id="478"/>
      <w:bookmarkEnd w:id="479"/>
    </w:p>
    <w:p w:rsidR="003460C9" w:rsidRPr="00E41DBC" w:rsidRDefault="003460C9" w:rsidP="003460C9">
      <w:pPr>
        <w:spacing w:after="0" w:line="240" w:lineRule="auto"/>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sz w:val="24"/>
          <w:szCs w:val="24"/>
        </w:rPr>
      </w:pPr>
      <w:bookmarkStart w:id="480" w:name="_Toc422845677"/>
      <w:bookmarkStart w:id="481" w:name="_Toc422905168"/>
      <w:r>
        <w:rPr>
          <w:rFonts w:ascii="Times New Roman" w:hAnsi="Times New Roman"/>
          <w:sz w:val="24"/>
          <w:szCs w:val="24"/>
        </w:rPr>
        <w:t>И.Е. Мишутина, М.А. Кудрина</w:t>
      </w:r>
      <w:bookmarkEnd w:id="480"/>
      <w:bookmarkEnd w:id="481"/>
    </w:p>
    <w:p w:rsidR="003460C9" w:rsidRPr="00360503" w:rsidRDefault="003460C9" w:rsidP="003460C9">
      <w:pPr>
        <w:spacing w:after="0" w:line="240" w:lineRule="auto"/>
        <w:jc w:val="center"/>
        <w:rPr>
          <w:rFonts w:ascii="Times New Roman" w:hAnsi="Times New Roman"/>
          <w:sz w:val="12"/>
          <w:szCs w:val="12"/>
        </w:rPr>
      </w:pPr>
    </w:p>
    <w:p w:rsidR="003460C9" w:rsidRDefault="003460C9" w:rsidP="003460C9">
      <w:pPr>
        <w:spacing w:after="0" w:line="240" w:lineRule="auto"/>
        <w:jc w:val="center"/>
        <w:outlineLvl w:val="3"/>
        <w:rPr>
          <w:rFonts w:ascii="Times New Roman" w:hAnsi="Times New Roman"/>
          <w:sz w:val="24"/>
          <w:szCs w:val="24"/>
        </w:rPr>
      </w:pPr>
      <w:r>
        <w:rPr>
          <w:rFonts w:ascii="Times New Roman" w:hAnsi="Times New Roman"/>
          <w:sz w:val="24"/>
          <w:szCs w:val="24"/>
        </w:rPr>
        <w:t>С</w:t>
      </w:r>
      <w:r w:rsidRPr="00360503">
        <w:rPr>
          <w:rFonts w:ascii="Times New Roman" w:hAnsi="Times New Roman"/>
          <w:sz w:val="24"/>
          <w:szCs w:val="24"/>
        </w:rPr>
        <w:t>амарский государственный аэрокосмический университет</w:t>
      </w:r>
      <w:r>
        <w:rPr>
          <w:rFonts w:ascii="Times New Roman" w:hAnsi="Times New Roman"/>
          <w:sz w:val="24"/>
          <w:szCs w:val="24"/>
        </w:rPr>
        <w:t xml:space="preserve"> им. академика С.П</w:t>
      </w:r>
      <w:r w:rsidRPr="00360503">
        <w:rPr>
          <w:rFonts w:ascii="Times New Roman" w:hAnsi="Times New Roman"/>
          <w:sz w:val="24"/>
          <w:szCs w:val="24"/>
        </w:rPr>
        <w:t>.</w:t>
      </w:r>
      <w:r>
        <w:rPr>
          <w:rFonts w:ascii="Times New Roman" w:hAnsi="Times New Roman"/>
          <w:sz w:val="24"/>
          <w:szCs w:val="24"/>
        </w:rPr>
        <w:t>К</w:t>
      </w:r>
      <w:r w:rsidRPr="00360503">
        <w:rPr>
          <w:rFonts w:ascii="Times New Roman" w:hAnsi="Times New Roman"/>
          <w:sz w:val="24"/>
          <w:szCs w:val="24"/>
        </w:rPr>
        <w:t>оролева</w:t>
      </w:r>
      <w:r>
        <w:rPr>
          <w:rFonts w:ascii="Times New Roman" w:hAnsi="Times New Roman"/>
          <w:sz w:val="24"/>
          <w:szCs w:val="24"/>
        </w:rPr>
        <w:t xml:space="preserve"> (Н</w:t>
      </w:r>
      <w:r w:rsidRPr="00360503">
        <w:rPr>
          <w:rFonts w:ascii="Times New Roman" w:hAnsi="Times New Roman"/>
          <w:sz w:val="24"/>
          <w:szCs w:val="24"/>
        </w:rPr>
        <w:t>ациональный исследовательский университет) (СГАУ)</w:t>
      </w:r>
    </w:p>
    <w:p w:rsidR="003460C9" w:rsidRDefault="003460C9" w:rsidP="003460C9">
      <w:pPr>
        <w:spacing w:after="0" w:line="240" w:lineRule="auto"/>
        <w:jc w:val="center"/>
        <w:rPr>
          <w:rFonts w:ascii="Times New Roman" w:hAnsi="Times New Roman"/>
          <w:sz w:val="24"/>
          <w:szCs w:val="24"/>
        </w:rPr>
      </w:pPr>
    </w:p>
    <w:p w:rsidR="003460C9" w:rsidRPr="00360503" w:rsidRDefault="003460C9" w:rsidP="003460C9">
      <w:pPr>
        <w:spacing w:after="0" w:line="240" w:lineRule="auto"/>
        <w:jc w:val="both"/>
        <w:rPr>
          <w:rFonts w:ascii="Times New Roman" w:hAnsi="Times New Roman"/>
          <w:sz w:val="20"/>
          <w:szCs w:val="20"/>
        </w:rPr>
      </w:pPr>
      <w:r>
        <w:rPr>
          <w:rFonts w:ascii="Times New Roman" w:hAnsi="Times New Roman"/>
          <w:sz w:val="20"/>
          <w:szCs w:val="20"/>
        </w:rPr>
        <w:t xml:space="preserve">Проведены проектирование и разработка векторного графического редактора, который </w:t>
      </w:r>
      <w:r w:rsidRPr="003A1066">
        <w:rPr>
          <w:rFonts w:ascii="Times New Roman" w:hAnsi="Times New Roman"/>
          <w:sz w:val="20"/>
          <w:szCs w:val="20"/>
        </w:rPr>
        <w:t>реализует функции работы с графическими примитивами, включая задания их свойств (тип границы, цвет границы, тип фигуры, цвет заливки), а также действий над ними (группировка, порядок, копирование, вставка, отражение).</w:t>
      </w:r>
      <w:r>
        <w:rPr>
          <w:rFonts w:ascii="Times New Roman" w:hAnsi="Times New Roman"/>
          <w:sz w:val="20"/>
          <w:szCs w:val="20"/>
        </w:rPr>
        <w:t xml:space="preserve"> В качестве алгоритмов растризации линии и эллипса выбран алгоритм Ву Сяолиня.</w:t>
      </w:r>
    </w:p>
    <w:p w:rsidR="003460C9" w:rsidRDefault="003460C9" w:rsidP="003460C9">
      <w:pPr>
        <w:spacing w:after="0" w:line="240" w:lineRule="auto"/>
        <w:jc w:val="center"/>
        <w:rPr>
          <w:rFonts w:ascii="Times New Roman" w:hAnsi="Times New Roman"/>
          <w:sz w:val="24"/>
          <w:szCs w:val="24"/>
        </w:rPr>
      </w:pPr>
    </w:p>
    <w:p w:rsidR="003460C9" w:rsidRDefault="003460C9" w:rsidP="003460C9">
      <w:pPr>
        <w:spacing w:after="0" w:line="240" w:lineRule="auto"/>
        <w:ind w:firstLine="709"/>
        <w:jc w:val="both"/>
        <w:rPr>
          <w:rFonts w:ascii="Times New Roman" w:hAnsi="Times New Roman"/>
          <w:b/>
          <w:sz w:val="24"/>
          <w:szCs w:val="24"/>
        </w:rPr>
      </w:pPr>
      <w:r w:rsidRPr="00272779">
        <w:rPr>
          <w:rFonts w:ascii="Times New Roman" w:hAnsi="Times New Roman"/>
          <w:b/>
          <w:sz w:val="24"/>
          <w:szCs w:val="24"/>
        </w:rPr>
        <w:t>Введение</w:t>
      </w:r>
    </w:p>
    <w:p w:rsidR="003460C9" w:rsidRPr="00272779" w:rsidRDefault="003460C9" w:rsidP="003460C9">
      <w:pPr>
        <w:spacing w:after="0" w:line="240" w:lineRule="auto"/>
        <w:ind w:firstLine="709"/>
        <w:jc w:val="both"/>
        <w:rPr>
          <w:rFonts w:ascii="Times New Roman" w:hAnsi="Times New Roman"/>
          <w:sz w:val="24"/>
          <w:szCs w:val="24"/>
        </w:rPr>
      </w:pPr>
      <w:r w:rsidRPr="00272779">
        <w:rPr>
          <w:rFonts w:ascii="Times New Roman" w:hAnsi="Times New Roman"/>
          <w:sz w:val="24"/>
          <w:szCs w:val="24"/>
        </w:rPr>
        <w:t xml:space="preserve">С развитием компьютерной техники и технологий появилось множество способов </w:t>
      </w:r>
      <w:r>
        <w:rPr>
          <w:rFonts w:ascii="Times New Roman" w:hAnsi="Times New Roman"/>
          <w:sz w:val="24"/>
          <w:szCs w:val="24"/>
        </w:rPr>
        <w:t xml:space="preserve">постройки графических объектов. </w:t>
      </w:r>
      <w:r w:rsidRPr="00272779">
        <w:rPr>
          <w:rFonts w:ascii="Times New Roman" w:hAnsi="Times New Roman"/>
          <w:sz w:val="24"/>
          <w:szCs w:val="24"/>
        </w:rPr>
        <w:t>Графический объект – это либо само графическое изображение или его часть. В зависимости от видов компьютерной графики под этим термином понимаются, как пиксели или спрайты (в растровой графике), так и векторные объекты, такие как круг, квадрат, линия, кривая и т.д. (в векторной графике).</w:t>
      </w:r>
      <w:r>
        <w:rPr>
          <w:rFonts w:ascii="Times New Roman" w:hAnsi="Times New Roman"/>
          <w:sz w:val="24"/>
          <w:szCs w:val="24"/>
        </w:rPr>
        <w:t xml:space="preserve"> </w:t>
      </w:r>
      <w:r w:rsidRPr="00272779">
        <w:rPr>
          <w:rFonts w:ascii="Times New Roman" w:hAnsi="Times New Roman"/>
          <w:sz w:val="24"/>
          <w:szCs w:val="24"/>
        </w:rPr>
        <w:t>Существует специальная область информатики, изучающая методы и средства создания и обработки изображений с помощью программно-аппаратных вычислительных комплексов, - компьютерная графика. Компьютерная графика представляет собой одну из современных технологий создания различных изображений с помощью аппаратных и программных средств компьютера</w:t>
      </w:r>
      <w:r>
        <w:rPr>
          <w:rFonts w:ascii="Times New Roman" w:hAnsi="Times New Roman"/>
          <w:sz w:val="24"/>
          <w:szCs w:val="24"/>
        </w:rPr>
        <w:t xml:space="preserve"> </w:t>
      </w:r>
      <w:r w:rsidRPr="00272779">
        <w:rPr>
          <w:rFonts w:ascii="Times New Roman" w:hAnsi="Times New Roman"/>
          <w:sz w:val="24"/>
          <w:szCs w:val="24"/>
        </w:rPr>
        <w:t>[1]</w:t>
      </w:r>
      <w:r>
        <w:rPr>
          <w:rFonts w:ascii="Times New Roman" w:hAnsi="Times New Roman"/>
          <w:sz w:val="24"/>
          <w:szCs w:val="24"/>
        </w:rPr>
        <w:t xml:space="preserve">. </w:t>
      </w:r>
      <w:r w:rsidRPr="00272779">
        <w:rPr>
          <w:rFonts w:ascii="Times New Roman" w:hAnsi="Times New Roman"/>
          <w:sz w:val="24"/>
          <w:szCs w:val="24"/>
        </w:rPr>
        <w:t>В зависимости от способа формирования изображений компьютерную графику принято подразделять на растровую и векторную.</w:t>
      </w:r>
      <w:r>
        <w:rPr>
          <w:rFonts w:ascii="Times New Roman" w:hAnsi="Times New Roman"/>
          <w:sz w:val="24"/>
          <w:szCs w:val="24"/>
        </w:rPr>
        <w:t xml:space="preserve"> </w:t>
      </w:r>
      <w:r w:rsidRPr="00861C2A">
        <w:rPr>
          <w:rFonts w:ascii="Times New Roman" w:hAnsi="Times New Roman"/>
          <w:sz w:val="24"/>
          <w:szCs w:val="24"/>
        </w:rPr>
        <w:t xml:space="preserve">Говоря о графических редакторах, </w:t>
      </w:r>
      <w:r>
        <w:rPr>
          <w:rFonts w:ascii="Times New Roman" w:hAnsi="Times New Roman"/>
          <w:sz w:val="24"/>
          <w:szCs w:val="24"/>
        </w:rPr>
        <w:t>также</w:t>
      </w:r>
      <w:r w:rsidRPr="00861C2A">
        <w:rPr>
          <w:rFonts w:ascii="Times New Roman" w:hAnsi="Times New Roman"/>
          <w:sz w:val="24"/>
          <w:szCs w:val="24"/>
        </w:rPr>
        <w:t xml:space="preserve"> необходимо отметить, что </w:t>
      </w:r>
      <w:r>
        <w:rPr>
          <w:rFonts w:ascii="Times New Roman" w:hAnsi="Times New Roman"/>
          <w:sz w:val="24"/>
          <w:szCs w:val="24"/>
        </w:rPr>
        <w:t>они, как и</w:t>
      </w:r>
      <w:r w:rsidRPr="00861C2A">
        <w:rPr>
          <w:rFonts w:ascii="Times New Roman" w:hAnsi="Times New Roman"/>
          <w:sz w:val="24"/>
          <w:szCs w:val="24"/>
        </w:rPr>
        <w:t xml:space="preserve"> цифровые изображения</w:t>
      </w:r>
      <w:r>
        <w:rPr>
          <w:rFonts w:ascii="Times New Roman" w:hAnsi="Times New Roman"/>
          <w:sz w:val="24"/>
          <w:szCs w:val="24"/>
        </w:rPr>
        <w:t>,</w:t>
      </w:r>
      <w:r w:rsidRPr="00861C2A">
        <w:rPr>
          <w:rFonts w:ascii="Times New Roman" w:hAnsi="Times New Roman"/>
          <w:sz w:val="24"/>
          <w:szCs w:val="24"/>
        </w:rPr>
        <w:t xml:space="preserve"> подразделяются на векторные и растровые</w:t>
      </w:r>
      <w:r>
        <w:rPr>
          <w:rFonts w:ascii="Times New Roman" w:hAnsi="Times New Roman"/>
          <w:sz w:val="24"/>
          <w:szCs w:val="24"/>
        </w:rPr>
        <w:t>.</w:t>
      </w:r>
    </w:p>
    <w:p w:rsidR="003460C9" w:rsidRPr="00272779" w:rsidRDefault="003460C9" w:rsidP="003460C9">
      <w:pPr>
        <w:spacing w:after="0" w:line="240" w:lineRule="auto"/>
        <w:ind w:firstLine="709"/>
        <w:jc w:val="both"/>
        <w:rPr>
          <w:rFonts w:ascii="Times New Roman" w:hAnsi="Times New Roman"/>
          <w:sz w:val="24"/>
          <w:szCs w:val="24"/>
        </w:rPr>
      </w:pPr>
      <w:r w:rsidRPr="00272779">
        <w:rPr>
          <w:rFonts w:ascii="Times New Roman" w:hAnsi="Times New Roman"/>
          <w:sz w:val="24"/>
          <w:szCs w:val="24"/>
        </w:rPr>
        <w:t xml:space="preserve">В рамках </w:t>
      </w:r>
      <w:r>
        <w:rPr>
          <w:rFonts w:ascii="Times New Roman" w:hAnsi="Times New Roman"/>
          <w:sz w:val="24"/>
          <w:szCs w:val="24"/>
        </w:rPr>
        <w:t>данной</w:t>
      </w:r>
      <w:r w:rsidRPr="00272779">
        <w:rPr>
          <w:rFonts w:ascii="Times New Roman" w:hAnsi="Times New Roman"/>
          <w:sz w:val="24"/>
          <w:szCs w:val="24"/>
        </w:rPr>
        <w:t xml:space="preserve"> работы </w:t>
      </w:r>
      <w:r>
        <w:rPr>
          <w:rFonts w:ascii="Times New Roman" w:hAnsi="Times New Roman"/>
          <w:sz w:val="24"/>
          <w:szCs w:val="24"/>
        </w:rPr>
        <w:t>был</w:t>
      </w:r>
      <w:r w:rsidRPr="00272779">
        <w:rPr>
          <w:rFonts w:ascii="Times New Roman" w:hAnsi="Times New Roman"/>
          <w:sz w:val="24"/>
          <w:szCs w:val="24"/>
        </w:rPr>
        <w:t xml:space="preserve"> разработан векторный графич</w:t>
      </w:r>
      <w:r>
        <w:rPr>
          <w:rFonts w:ascii="Times New Roman" w:hAnsi="Times New Roman"/>
          <w:sz w:val="24"/>
          <w:szCs w:val="24"/>
        </w:rPr>
        <w:t>еский редактор, который позволяет</w:t>
      </w:r>
      <w:r w:rsidRPr="00272779">
        <w:rPr>
          <w:rFonts w:ascii="Times New Roman" w:hAnsi="Times New Roman"/>
          <w:sz w:val="24"/>
          <w:szCs w:val="24"/>
        </w:rPr>
        <w:t xml:space="preserve"> пользователю выбирать графические примитивы, совершать над ними различные операции.</w:t>
      </w:r>
    </w:p>
    <w:p w:rsidR="003460C9" w:rsidRDefault="003460C9" w:rsidP="003460C9">
      <w:pPr>
        <w:spacing w:after="0" w:line="240" w:lineRule="auto"/>
        <w:ind w:left="720"/>
        <w:jc w:val="both"/>
        <w:rPr>
          <w:rFonts w:ascii="Times New Roman" w:hAnsi="Times New Roman"/>
          <w:b/>
          <w:sz w:val="24"/>
          <w:szCs w:val="24"/>
        </w:rPr>
      </w:pPr>
      <w:r w:rsidRPr="002455A3">
        <w:rPr>
          <w:rFonts w:ascii="Times New Roman" w:hAnsi="Times New Roman"/>
          <w:b/>
          <w:sz w:val="24"/>
          <w:szCs w:val="24"/>
        </w:rPr>
        <w:t>Постановка задачи</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Н</w:t>
      </w:r>
      <w:r w:rsidRPr="002455A3">
        <w:rPr>
          <w:rFonts w:ascii="Times New Roman" w:hAnsi="Times New Roman"/>
          <w:sz w:val="24"/>
          <w:szCs w:val="24"/>
        </w:rPr>
        <w:t>еобходимо</w:t>
      </w:r>
      <w:r>
        <w:rPr>
          <w:rFonts w:ascii="Times New Roman" w:hAnsi="Times New Roman"/>
          <w:sz w:val="24"/>
          <w:szCs w:val="24"/>
        </w:rPr>
        <w:t xml:space="preserve"> было</w:t>
      </w:r>
      <w:r w:rsidRPr="002455A3">
        <w:rPr>
          <w:rFonts w:ascii="Times New Roman" w:hAnsi="Times New Roman"/>
          <w:sz w:val="24"/>
          <w:szCs w:val="24"/>
        </w:rPr>
        <w:t xml:space="preserve"> разработать автоматизированную систему  «Векторный графический редактор», которая должна реализовывать </w:t>
      </w:r>
      <w:r>
        <w:rPr>
          <w:rFonts w:ascii="Times New Roman" w:hAnsi="Times New Roman"/>
          <w:sz w:val="24"/>
          <w:szCs w:val="24"/>
        </w:rPr>
        <w:t>следующие</w:t>
      </w:r>
      <w:r w:rsidRPr="002455A3">
        <w:rPr>
          <w:rFonts w:ascii="Times New Roman" w:hAnsi="Times New Roman"/>
          <w:sz w:val="24"/>
          <w:szCs w:val="24"/>
        </w:rPr>
        <w:t xml:space="preserve"> функции:</w:t>
      </w:r>
      <w:r>
        <w:rPr>
          <w:rFonts w:ascii="Times New Roman" w:hAnsi="Times New Roman"/>
          <w:sz w:val="24"/>
          <w:szCs w:val="24"/>
        </w:rPr>
        <w:t xml:space="preserve"> настройка параметров (выбор цвета, выбор толщины линии, выбор типа линии), </w:t>
      </w:r>
      <w:r w:rsidRPr="002455A3">
        <w:rPr>
          <w:rFonts w:ascii="Times New Roman" w:hAnsi="Times New Roman"/>
          <w:sz w:val="24"/>
          <w:szCs w:val="24"/>
        </w:rPr>
        <w:t>р</w:t>
      </w:r>
      <w:r>
        <w:rPr>
          <w:rFonts w:ascii="Times New Roman" w:hAnsi="Times New Roman"/>
          <w:sz w:val="24"/>
          <w:szCs w:val="24"/>
        </w:rPr>
        <w:t>исование графических примитивов, масштабирование объектов, группировка объектов,</w:t>
      </w:r>
      <w:r w:rsidRPr="002455A3">
        <w:rPr>
          <w:rFonts w:ascii="Times New Roman" w:hAnsi="Times New Roman"/>
          <w:sz w:val="24"/>
          <w:szCs w:val="24"/>
        </w:rPr>
        <w:t xml:space="preserve"> пово</w:t>
      </w:r>
      <w:r>
        <w:rPr>
          <w:rFonts w:ascii="Times New Roman" w:hAnsi="Times New Roman"/>
          <w:sz w:val="24"/>
          <w:szCs w:val="24"/>
        </w:rPr>
        <w:t>роты объектов,</w:t>
      </w:r>
      <w:r w:rsidRPr="002455A3">
        <w:rPr>
          <w:rFonts w:ascii="Times New Roman" w:hAnsi="Times New Roman"/>
          <w:sz w:val="24"/>
          <w:szCs w:val="24"/>
        </w:rPr>
        <w:t xml:space="preserve"> отражение одного</w:t>
      </w:r>
      <w:r>
        <w:rPr>
          <w:rFonts w:ascii="Times New Roman" w:hAnsi="Times New Roman"/>
          <w:sz w:val="24"/>
          <w:szCs w:val="24"/>
        </w:rPr>
        <w:t xml:space="preserve"> типа объекта и группы объектов, заливка объекта цветом, градиентная заливка объекта, дополнительные функции (копирование, вставка, отмена последнего действия, возврат действия после отмены, </w:t>
      </w:r>
      <w:r w:rsidRPr="002455A3">
        <w:rPr>
          <w:rFonts w:ascii="Times New Roman" w:hAnsi="Times New Roman"/>
          <w:sz w:val="24"/>
          <w:szCs w:val="24"/>
        </w:rPr>
        <w:t>добав</w:t>
      </w:r>
      <w:r>
        <w:rPr>
          <w:rFonts w:ascii="Times New Roman" w:hAnsi="Times New Roman"/>
          <w:sz w:val="24"/>
          <w:szCs w:val="24"/>
        </w:rPr>
        <w:t xml:space="preserve">ление текста, добавление изображения), сохранение изображения в файл, загрузка изображения из файла, </w:t>
      </w:r>
      <w:r w:rsidRPr="002455A3">
        <w:rPr>
          <w:rFonts w:ascii="Times New Roman" w:hAnsi="Times New Roman"/>
          <w:sz w:val="24"/>
          <w:szCs w:val="24"/>
        </w:rPr>
        <w:t>выдача справочной информации о системе.</w:t>
      </w:r>
    </w:p>
    <w:p w:rsidR="003460C9" w:rsidRDefault="003460C9" w:rsidP="003460C9">
      <w:pPr>
        <w:spacing w:after="0" w:line="240" w:lineRule="auto"/>
        <w:ind w:firstLine="709"/>
        <w:jc w:val="both"/>
        <w:rPr>
          <w:rFonts w:ascii="Times New Roman" w:hAnsi="Times New Roman"/>
          <w:b/>
          <w:sz w:val="24"/>
          <w:szCs w:val="24"/>
        </w:rPr>
      </w:pPr>
      <w:r>
        <w:rPr>
          <w:rFonts w:ascii="Times New Roman" w:hAnsi="Times New Roman"/>
          <w:b/>
          <w:sz w:val="24"/>
          <w:szCs w:val="24"/>
        </w:rPr>
        <w:t>Разработка проекта</w:t>
      </w:r>
    </w:p>
    <w:p w:rsidR="00346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Диаграмма граничных классов  проектируемой си</w:t>
      </w:r>
      <w:r>
        <w:rPr>
          <w:rFonts w:ascii="Times New Roman" w:hAnsi="Times New Roman"/>
          <w:sz w:val="24"/>
          <w:szCs w:val="24"/>
        </w:rPr>
        <w:t>стемы представлена на рисунке 1</w:t>
      </w:r>
      <w:r w:rsidRPr="00B700C9">
        <w:rPr>
          <w:rFonts w:ascii="Times New Roman" w:hAnsi="Times New Roman"/>
          <w:sz w:val="24"/>
          <w:szCs w:val="24"/>
        </w:rPr>
        <w:t>. На этой диаграмме определены основные экранные формы приложения, которые будут отображаться во время работы пользователя с векторным графическим редактором, а также основные методы, выполняемые для каждой из приведенных форм.</w:t>
      </w:r>
      <w:r>
        <w:rPr>
          <w:rFonts w:ascii="Times New Roman" w:hAnsi="Times New Roman"/>
          <w:sz w:val="24"/>
          <w:szCs w:val="24"/>
        </w:rPr>
        <w:t xml:space="preserve"> </w:t>
      </w:r>
      <w:r w:rsidRPr="00B700C9">
        <w:rPr>
          <w:rFonts w:ascii="Times New Roman" w:hAnsi="Times New Roman"/>
          <w:sz w:val="24"/>
          <w:szCs w:val="24"/>
        </w:rPr>
        <w:t>На диаграмме граничных классов разрабатываемого векторного графического  редактора представлены следующие классы:</w:t>
      </w:r>
    </w:p>
    <w:p w:rsidR="003460C9" w:rsidRPr="00B70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w:t>
      </w:r>
      <w:r>
        <w:rPr>
          <w:rFonts w:ascii="Times New Roman" w:hAnsi="Times New Roman"/>
          <w:sz w:val="24"/>
          <w:szCs w:val="24"/>
        </w:rPr>
        <w:t xml:space="preserve"> </w:t>
      </w:r>
      <w:r w:rsidRPr="00B700C9">
        <w:rPr>
          <w:rFonts w:ascii="Times New Roman" w:hAnsi="Times New Roman"/>
          <w:sz w:val="24"/>
          <w:szCs w:val="24"/>
        </w:rPr>
        <w:t>«Главная форма»;</w:t>
      </w:r>
    </w:p>
    <w:p w:rsidR="003460C9" w:rsidRPr="00B70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w:t>
      </w:r>
      <w:r>
        <w:rPr>
          <w:rFonts w:ascii="Times New Roman" w:hAnsi="Times New Roman"/>
          <w:sz w:val="24"/>
          <w:szCs w:val="24"/>
        </w:rPr>
        <w:t xml:space="preserve"> </w:t>
      </w:r>
      <w:r w:rsidRPr="00B700C9">
        <w:rPr>
          <w:rFonts w:ascii="Times New Roman" w:hAnsi="Times New Roman"/>
          <w:sz w:val="24"/>
          <w:szCs w:val="24"/>
        </w:rPr>
        <w:t>«Панель инструментов»;</w:t>
      </w:r>
    </w:p>
    <w:p w:rsidR="003460C9" w:rsidRPr="00B70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w:t>
      </w:r>
      <w:r>
        <w:rPr>
          <w:rFonts w:ascii="Times New Roman" w:hAnsi="Times New Roman"/>
          <w:sz w:val="24"/>
          <w:szCs w:val="24"/>
        </w:rPr>
        <w:t xml:space="preserve"> </w:t>
      </w:r>
      <w:r w:rsidRPr="00B700C9">
        <w:rPr>
          <w:rFonts w:ascii="Times New Roman" w:hAnsi="Times New Roman"/>
          <w:sz w:val="24"/>
          <w:szCs w:val="24"/>
        </w:rPr>
        <w:t>«Форма редактирования текста»;</w:t>
      </w:r>
    </w:p>
    <w:p w:rsidR="003460C9" w:rsidRDefault="003460C9" w:rsidP="003460C9">
      <w:pPr>
        <w:spacing w:after="0" w:line="240" w:lineRule="auto"/>
        <w:ind w:firstLine="709"/>
        <w:rPr>
          <w:rFonts w:ascii="Times New Roman" w:hAnsi="Times New Roman"/>
          <w:sz w:val="24"/>
          <w:szCs w:val="24"/>
        </w:rPr>
      </w:pPr>
      <w:r w:rsidRPr="00B700C9">
        <w:rPr>
          <w:rFonts w:ascii="Times New Roman" w:hAnsi="Times New Roman"/>
          <w:sz w:val="24"/>
          <w:szCs w:val="24"/>
        </w:rPr>
        <w:t>−</w:t>
      </w:r>
      <w:r>
        <w:rPr>
          <w:rFonts w:ascii="Times New Roman" w:hAnsi="Times New Roman"/>
          <w:sz w:val="24"/>
          <w:szCs w:val="24"/>
        </w:rPr>
        <w:t xml:space="preserve"> </w:t>
      </w:r>
      <w:r w:rsidRPr="00B700C9">
        <w:rPr>
          <w:rFonts w:ascii="Times New Roman" w:hAnsi="Times New Roman"/>
          <w:sz w:val="24"/>
          <w:szCs w:val="24"/>
        </w:rPr>
        <w:t>«Форма справки».</w:t>
      </w:r>
      <w:r>
        <w:rPr>
          <w:rFonts w:ascii="Times New Roman" w:hAnsi="Times New Roman"/>
          <w:sz w:val="24"/>
          <w:szCs w:val="24"/>
        </w:rPr>
        <w:t xml:space="preserve"> </w:t>
      </w:r>
    </w:p>
    <w:p w:rsidR="00346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lastRenderedPageBreak/>
        <w:t xml:space="preserve">Класс «Главная форма» </w:t>
      </w:r>
      <w:r>
        <w:rPr>
          <w:rFonts w:ascii="Times New Roman" w:hAnsi="Times New Roman"/>
          <w:sz w:val="24"/>
          <w:szCs w:val="24"/>
        </w:rPr>
        <w:t>служит</w:t>
      </w:r>
      <w:r w:rsidRPr="00B700C9">
        <w:rPr>
          <w:rFonts w:ascii="Times New Roman" w:hAnsi="Times New Roman"/>
          <w:sz w:val="24"/>
          <w:szCs w:val="24"/>
        </w:rPr>
        <w:t xml:space="preserve"> для отображения панели инструментов и рабочей области.</w:t>
      </w:r>
    </w:p>
    <w:p w:rsidR="003460C9" w:rsidRDefault="003460C9" w:rsidP="003460C9">
      <w:pPr>
        <w:spacing w:after="0" w:line="240" w:lineRule="auto"/>
        <w:rPr>
          <w:rFonts w:ascii="Times New Roman" w:hAnsi="Times New Roman"/>
          <w:sz w:val="24"/>
          <w:szCs w:val="24"/>
        </w:rPr>
      </w:pPr>
    </w:p>
    <w:p w:rsidR="003460C9" w:rsidRDefault="003460C9" w:rsidP="003460C9">
      <w:pPr>
        <w:spacing w:after="0" w:line="240" w:lineRule="auto"/>
        <w:jc w:val="center"/>
        <w:rPr>
          <w:rFonts w:ascii="Times New Roman" w:hAnsi="Times New Roman"/>
          <w:b/>
          <w:sz w:val="24"/>
          <w:szCs w:val="24"/>
        </w:rPr>
      </w:pPr>
      <w:r w:rsidRPr="001127ED">
        <w:rPr>
          <w:rFonts w:ascii="Times New Roman" w:hAnsi="Times New Roman"/>
          <w:b/>
          <w:noProof/>
          <w:sz w:val="24"/>
          <w:szCs w:val="24"/>
          <w:lang w:eastAsia="ru-RU"/>
        </w:rPr>
        <w:drawing>
          <wp:inline distT="0" distB="0" distL="0" distR="0">
            <wp:extent cx="3590925" cy="3200400"/>
            <wp:effectExtent l="19050" t="0" r="9525" b="0"/>
            <wp:docPr id="844" name="Рисунок 20" descr="Диаграмма классов(граничны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классов(граничных).png"/>
                    <pic:cNvPicPr/>
                  </pic:nvPicPr>
                  <pic:blipFill>
                    <a:blip r:embed="rId4043" cstate="print"/>
                    <a:stretch>
                      <a:fillRect/>
                    </a:stretch>
                  </pic:blipFill>
                  <pic:spPr>
                    <a:xfrm>
                      <a:off x="0" y="0"/>
                      <a:ext cx="3594607" cy="3203682"/>
                    </a:xfrm>
                    <a:prstGeom prst="rect">
                      <a:avLst/>
                    </a:prstGeom>
                  </pic:spPr>
                </pic:pic>
              </a:graphicData>
            </a:graphic>
          </wp:inline>
        </w:drawing>
      </w:r>
    </w:p>
    <w:p w:rsidR="003460C9" w:rsidRDefault="003460C9" w:rsidP="003460C9">
      <w:pPr>
        <w:pStyle w:val="aff5"/>
        <w:spacing w:line="240" w:lineRule="auto"/>
        <w:ind w:firstLine="0"/>
        <w:jc w:val="center"/>
        <w:rPr>
          <w:sz w:val="20"/>
          <w:szCs w:val="20"/>
        </w:rPr>
      </w:pPr>
      <w:r>
        <w:rPr>
          <w:sz w:val="20"/>
          <w:szCs w:val="20"/>
        </w:rPr>
        <w:t xml:space="preserve">Рисунок </w:t>
      </w:r>
      <w:r w:rsidRPr="001127ED">
        <w:rPr>
          <w:sz w:val="20"/>
          <w:szCs w:val="20"/>
        </w:rPr>
        <w:t>1 – Диаграмма граничных классов векторного графического редактора</w:t>
      </w:r>
    </w:p>
    <w:p w:rsidR="003460C9" w:rsidRDefault="003460C9" w:rsidP="003460C9">
      <w:pPr>
        <w:spacing w:before="120" w:after="0" w:line="240" w:lineRule="auto"/>
        <w:ind w:firstLine="709"/>
        <w:jc w:val="both"/>
        <w:rPr>
          <w:rFonts w:ascii="Times New Roman" w:hAnsi="Times New Roman"/>
          <w:sz w:val="24"/>
          <w:szCs w:val="24"/>
        </w:rPr>
      </w:pPr>
      <w:r w:rsidRPr="00B700C9">
        <w:rPr>
          <w:rFonts w:ascii="Times New Roman" w:hAnsi="Times New Roman"/>
          <w:sz w:val="24"/>
          <w:szCs w:val="24"/>
        </w:rPr>
        <w:t xml:space="preserve">Класс «Панель инструментов» предназначен для управления объектами. Содержит кнопки выбора фигур, их параметров и действий над </w:t>
      </w:r>
      <w:r>
        <w:rPr>
          <w:rFonts w:ascii="Times New Roman" w:hAnsi="Times New Roman"/>
          <w:sz w:val="24"/>
          <w:szCs w:val="24"/>
        </w:rPr>
        <w:t xml:space="preserve">ними, а так же меню сохранения, </w:t>
      </w:r>
      <w:r w:rsidRPr="00B700C9">
        <w:rPr>
          <w:rFonts w:ascii="Times New Roman" w:hAnsi="Times New Roman"/>
          <w:sz w:val="24"/>
          <w:szCs w:val="24"/>
        </w:rPr>
        <w:t>правки, справки.</w:t>
      </w:r>
      <w:r>
        <w:rPr>
          <w:rFonts w:ascii="Times New Roman" w:hAnsi="Times New Roman"/>
          <w:sz w:val="24"/>
          <w:szCs w:val="24"/>
        </w:rPr>
        <w:t xml:space="preserve"> </w:t>
      </w:r>
      <w:r w:rsidRPr="00B700C9">
        <w:rPr>
          <w:rFonts w:ascii="Times New Roman" w:hAnsi="Times New Roman"/>
          <w:sz w:val="24"/>
          <w:szCs w:val="24"/>
        </w:rPr>
        <w:t>Класс «Форма редактирования текста» используется для редактирования текста. Включает в себя возможность выбора шрифта, его размера, цвет, а также выравнивания текста.</w:t>
      </w:r>
      <w:r>
        <w:rPr>
          <w:rFonts w:ascii="Times New Roman" w:hAnsi="Times New Roman"/>
          <w:sz w:val="24"/>
          <w:szCs w:val="24"/>
        </w:rPr>
        <w:t xml:space="preserve"> </w:t>
      </w:r>
      <w:r w:rsidRPr="00B700C9">
        <w:rPr>
          <w:rFonts w:ascii="Times New Roman" w:hAnsi="Times New Roman"/>
          <w:sz w:val="24"/>
          <w:szCs w:val="24"/>
        </w:rPr>
        <w:t>Класс «Форма справки» предназначен для выдачи справочной информации о системе.</w:t>
      </w:r>
    </w:p>
    <w:p w:rsidR="00346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Диаграмма сущностных классов векторного графического ред</w:t>
      </w:r>
      <w:r>
        <w:rPr>
          <w:rFonts w:ascii="Times New Roman" w:hAnsi="Times New Roman"/>
          <w:sz w:val="24"/>
          <w:szCs w:val="24"/>
        </w:rPr>
        <w:t xml:space="preserve">актора представлена на рисунке </w:t>
      </w:r>
      <w:r w:rsidRPr="00B700C9">
        <w:rPr>
          <w:rFonts w:ascii="Times New Roman" w:hAnsi="Times New Roman"/>
          <w:sz w:val="24"/>
          <w:szCs w:val="24"/>
        </w:rPr>
        <w:t>2.</w:t>
      </w:r>
      <w:r>
        <w:rPr>
          <w:rFonts w:ascii="Times New Roman" w:hAnsi="Times New Roman"/>
          <w:sz w:val="24"/>
          <w:szCs w:val="24"/>
        </w:rPr>
        <w:t xml:space="preserve"> </w:t>
      </w:r>
    </w:p>
    <w:p w:rsidR="003460C9" w:rsidRDefault="003460C9" w:rsidP="003460C9">
      <w:pPr>
        <w:pStyle w:val="aff5"/>
        <w:spacing w:line="240" w:lineRule="auto"/>
        <w:ind w:firstLine="0"/>
        <w:jc w:val="center"/>
        <w:rPr>
          <w:sz w:val="20"/>
          <w:szCs w:val="20"/>
        </w:rPr>
      </w:pPr>
      <w:r w:rsidRPr="001127ED">
        <w:rPr>
          <w:noProof/>
          <w:sz w:val="20"/>
          <w:szCs w:val="20"/>
          <w:lang w:eastAsia="ru-RU"/>
        </w:rPr>
        <w:drawing>
          <wp:inline distT="0" distB="0" distL="0" distR="0">
            <wp:extent cx="3886200" cy="3676650"/>
            <wp:effectExtent l="19050" t="0" r="0" b="0"/>
            <wp:docPr id="845" name="Рисунок 21" descr="Диаграмма классов(сущностных)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классов(сущностных) - копия.png"/>
                    <pic:cNvPicPr/>
                  </pic:nvPicPr>
                  <pic:blipFill>
                    <a:blip r:embed="rId4044" cstate="print"/>
                    <a:stretch>
                      <a:fillRect/>
                    </a:stretch>
                  </pic:blipFill>
                  <pic:spPr>
                    <a:xfrm>
                      <a:off x="0" y="0"/>
                      <a:ext cx="3886200" cy="3676650"/>
                    </a:xfrm>
                    <a:prstGeom prst="rect">
                      <a:avLst/>
                    </a:prstGeom>
                  </pic:spPr>
                </pic:pic>
              </a:graphicData>
            </a:graphic>
          </wp:inline>
        </w:drawing>
      </w:r>
    </w:p>
    <w:p w:rsidR="003460C9" w:rsidRPr="005B2E7C" w:rsidRDefault="003460C9" w:rsidP="003460C9">
      <w:pPr>
        <w:pStyle w:val="aff5"/>
        <w:spacing w:line="240" w:lineRule="auto"/>
        <w:ind w:firstLine="0"/>
        <w:jc w:val="center"/>
        <w:rPr>
          <w:sz w:val="20"/>
          <w:szCs w:val="20"/>
        </w:rPr>
      </w:pPr>
      <w:r>
        <w:rPr>
          <w:sz w:val="20"/>
          <w:szCs w:val="20"/>
        </w:rPr>
        <w:lastRenderedPageBreak/>
        <w:t xml:space="preserve">Рисунок </w:t>
      </w:r>
      <w:r w:rsidRPr="001127ED">
        <w:rPr>
          <w:sz w:val="20"/>
          <w:szCs w:val="20"/>
        </w:rPr>
        <w:t>2 – Диаграмма сущностных классов векторного графического редактора</w:t>
      </w:r>
    </w:p>
    <w:p w:rsidR="003460C9" w:rsidRPr="00B70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Здесь указаны основные сущности, определяющие предметную область</w:t>
      </w:r>
      <w:r w:rsidRPr="00A80631">
        <w:rPr>
          <w:rFonts w:ascii="Times New Roman" w:hAnsi="Times New Roman"/>
          <w:sz w:val="24"/>
          <w:szCs w:val="24"/>
        </w:rPr>
        <w:t xml:space="preserve"> </w:t>
      </w:r>
      <w:r w:rsidRPr="00B700C9">
        <w:rPr>
          <w:rFonts w:ascii="Times New Roman" w:hAnsi="Times New Roman"/>
          <w:sz w:val="24"/>
          <w:szCs w:val="24"/>
        </w:rPr>
        <w:t xml:space="preserve">векторного графического редактора и имеющие определенные атрибуты. </w:t>
      </w:r>
    </w:p>
    <w:p w:rsidR="00346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 xml:space="preserve">Класс «Векторные фигуры» хранит информацию о том, каким образом происходит отображение объектов и осуществления различных действий над ними. </w:t>
      </w:r>
    </w:p>
    <w:p w:rsidR="003460C9"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 xml:space="preserve">Класс «Фигуры» хранит информацию об объектах, и их свойства через коллекцию «Элементы».  </w:t>
      </w:r>
    </w:p>
    <w:p w:rsidR="003460C9" w:rsidRPr="00137064" w:rsidRDefault="003460C9" w:rsidP="003460C9">
      <w:pPr>
        <w:spacing w:after="0" w:line="240" w:lineRule="auto"/>
        <w:ind w:firstLine="709"/>
        <w:jc w:val="both"/>
        <w:rPr>
          <w:rFonts w:ascii="Times New Roman" w:hAnsi="Times New Roman"/>
          <w:sz w:val="24"/>
          <w:szCs w:val="24"/>
        </w:rPr>
      </w:pPr>
      <w:r w:rsidRPr="00B700C9">
        <w:rPr>
          <w:rFonts w:ascii="Times New Roman" w:hAnsi="Times New Roman"/>
          <w:sz w:val="24"/>
          <w:szCs w:val="24"/>
        </w:rPr>
        <w:t>Класс «Элементы» хранит информацию о базовых свойствах и методах, наследуемых классами объектов: прямоугольник, линия, эллипс,  скругленный</w:t>
      </w:r>
      <w:r>
        <w:rPr>
          <w:rFonts w:ascii="Times New Roman" w:hAnsi="Times New Roman"/>
          <w:sz w:val="24"/>
          <w:szCs w:val="24"/>
        </w:rPr>
        <w:t xml:space="preserve"> </w:t>
      </w:r>
      <w:r w:rsidRPr="00B700C9">
        <w:rPr>
          <w:rFonts w:ascii="Times New Roman" w:hAnsi="Times New Roman"/>
          <w:sz w:val="24"/>
          <w:szCs w:val="24"/>
        </w:rPr>
        <w:t>прямоугольник, сегмент эллипса, ручка (сплайн), изображение, текст и группа.</w:t>
      </w:r>
    </w:p>
    <w:p w:rsidR="003460C9" w:rsidRDefault="003460C9" w:rsidP="003460C9">
      <w:pPr>
        <w:spacing w:after="0" w:line="240" w:lineRule="auto"/>
        <w:ind w:firstLine="709"/>
        <w:jc w:val="both"/>
        <w:rPr>
          <w:rFonts w:ascii="Times New Roman" w:hAnsi="Times New Roman"/>
          <w:b/>
          <w:sz w:val="24"/>
          <w:szCs w:val="24"/>
        </w:rPr>
      </w:pPr>
      <w:r w:rsidRPr="00D01C4A">
        <w:rPr>
          <w:rFonts w:ascii="Times New Roman" w:hAnsi="Times New Roman"/>
          <w:b/>
          <w:sz w:val="24"/>
          <w:szCs w:val="24"/>
        </w:rPr>
        <w:t>Р</w:t>
      </w:r>
      <w:r>
        <w:rPr>
          <w:rFonts w:ascii="Times New Roman" w:hAnsi="Times New Roman"/>
          <w:b/>
          <w:sz w:val="24"/>
          <w:szCs w:val="24"/>
        </w:rPr>
        <w:t>еализация</w:t>
      </w:r>
      <w:r w:rsidRPr="00D01C4A">
        <w:rPr>
          <w:rFonts w:ascii="Times New Roman" w:hAnsi="Times New Roman"/>
          <w:b/>
          <w:sz w:val="24"/>
          <w:szCs w:val="24"/>
        </w:rPr>
        <w:t xml:space="preserve"> алгоритмов обработки данных</w:t>
      </w:r>
    </w:p>
    <w:p w:rsidR="003460C9" w:rsidRPr="009F5CE8" w:rsidRDefault="003460C9" w:rsidP="003460C9">
      <w:pPr>
        <w:spacing w:after="0" w:line="240" w:lineRule="auto"/>
        <w:ind w:firstLine="709"/>
        <w:jc w:val="both"/>
        <w:rPr>
          <w:rFonts w:ascii="Times New Roman" w:hAnsi="Times New Roman"/>
          <w:sz w:val="24"/>
          <w:szCs w:val="24"/>
        </w:rPr>
      </w:pPr>
      <w:r w:rsidRPr="00EE6C46">
        <w:rPr>
          <w:rFonts w:ascii="Times New Roman" w:hAnsi="Times New Roman"/>
          <w:sz w:val="24"/>
          <w:szCs w:val="24"/>
        </w:rPr>
        <w:t>В системе реализованы следующие алгоритмы:</w:t>
      </w:r>
      <w:r>
        <w:rPr>
          <w:rFonts w:ascii="Times New Roman" w:hAnsi="Times New Roman"/>
          <w:sz w:val="24"/>
          <w:szCs w:val="24"/>
        </w:rPr>
        <w:t xml:space="preserve"> рисования линии, эллипса, окружности, квадрата, скругленного квадрата, полигона, закраски, градиентной закраски, группировки, порядка наложения фигур, сохранения изображения или отдельныных объектов в файл и загрузка их из файла, добавления текста </w:t>
      </w:r>
      <w:r>
        <w:rPr>
          <w:rFonts w:ascii="Times New Roman" w:hAnsi="Times New Roman"/>
          <w:sz w:val="24"/>
          <w:szCs w:val="24"/>
          <w:lang w:val="en-US"/>
        </w:rPr>
        <w:t>RTF</w:t>
      </w:r>
      <w:r>
        <w:rPr>
          <w:rFonts w:ascii="Times New Roman" w:hAnsi="Times New Roman"/>
          <w:sz w:val="24"/>
          <w:szCs w:val="24"/>
        </w:rPr>
        <w:t>.</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Б</w:t>
      </w:r>
      <w:r w:rsidRPr="00927892">
        <w:rPr>
          <w:rFonts w:ascii="Times New Roman" w:hAnsi="Times New Roman"/>
          <w:sz w:val="24"/>
          <w:szCs w:val="24"/>
        </w:rPr>
        <w:t>ыло принято решение</w:t>
      </w:r>
      <w:r>
        <w:rPr>
          <w:rFonts w:ascii="Times New Roman" w:hAnsi="Times New Roman"/>
          <w:sz w:val="24"/>
          <w:szCs w:val="24"/>
        </w:rPr>
        <w:t xml:space="preserve"> </w:t>
      </w:r>
      <w:r w:rsidRPr="00927892">
        <w:rPr>
          <w:rFonts w:ascii="Times New Roman" w:hAnsi="Times New Roman"/>
          <w:sz w:val="24"/>
          <w:szCs w:val="24"/>
        </w:rPr>
        <w:t>реализовать алгоритм Ву Сяолиня для рисования сглаженных линий.</w:t>
      </w:r>
      <w:r>
        <w:rPr>
          <w:rFonts w:ascii="Times New Roman" w:hAnsi="Times New Roman"/>
          <w:sz w:val="24"/>
          <w:szCs w:val="24"/>
        </w:rPr>
        <w:t xml:space="preserve"> </w:t>
      </w:r>
      <w:r w:rsidRPr="009C5D7B">
        <w:rPr>
          <w:rFonts w:ascii="Times New Roman" w:hAnsi="Times New Roman"/>
          <w:sz w:val="24"/>
          <w:szCs w:val="24"/>
        </w:rPr>
        <w:t>Алгоритм сочетает высококачественное устранение ступенчатости и скорость, близкую к скорости алгоритма Брезенхема без сглаживания. Горизонтальные и вертикальные линии не требуют никакого сглаживания, поэтому их рисование выполняется отдельно. Для остальных линий алгоритм Ву проходит их вдоль основной оси, подбирая координаты по неосновной оси аналогично алгоритму Брезенхема. Он отличается тем, что на каждом шаге ведётся расчёт для двух ближайших к прямой пикселей, и они закрашиваются с разной интенсивностью, в зависимости от удаленности.</w:t>
      </w:r>
      <w:r w:rsidRPr="009C5D7B">
        <w:t xml:space="preserve"> </w:t>
      </w:r>
      <w:r w:rsidRPr="009C5D7B">
        <w:rPr>
          <w:rFonts w:ascii="Times New Roman" w:hAnsi="Times New Roman"/>
          <w:sz w:val="24"/>
          <w:szCs w:val="24"/>
        </w:rPr>
        <w:t>Например, если основной осью является Х, то рассматриваются точки с координатами (х, у) и (х, у+1). В зависимости от величины ошибки, которая показывает как далеко ушли пиксели от идеальной линии по неосновной оси, распределяется интенсивность между этими двумя точками. Чем больше удалена точка от идеальной линии, тем меньше ее интенсивность. Значения интенсивности двух пикселей всегда дают в сумме единицу, то есть это интенсивность одного пикселя, в точности попавшего на идеальную линию. Такое распределение придаст линии одинаковую интенсивность на всем ее протяжении, создавая при этом иллюзию, что точки расположены вдоль</w:t>
      </w:r>
      <w:r>
        <w:rPr>
          <w:rFonts w:ascii="Times New Roman" w:hAnsi="Times New Roman"/>
          <w:sz w:val="24"/>
          <w:szCs w:val="24"/>
        </w:rPr>
        <w:t xml:space="preserve"> линии не по две, а по одной [2</w:t>
      </w:r>
      <w:r w:rsidRPr="009C5D7B">
        <w:rPr>
          <w:rFonts w:ascii="Times New Roman" w:hAnsi="Times New Roman"/>
          <w:sz w:val="24"/>
          <w:szCs w:val="24"/>
        </w:rPr>
        <w:t>].</w:t>
      </w:r>
    </w:p>
    <w:p w:rsidR="003460C9" w:rsidRDefault="003460C9" w:rsidP="003460C9">
      <w:pPr>
        <w:spacing w:after="0" w:line="240" w:lineRule="auto"/>
        <w:ind w:firstLine="709"/>
        <w:jc w:val="both"/>
        <w:rPr>
          <w:rFonts w:ascii="Times New Roman" w:hAnsi="Times New Roman"/>
          <w:sz w:val="24"/>
          <w:szCs w:val="24"/>
        </w:rPr>
      </w:pPr>
      <w:r w:rsidRPr="00381B67">
        <w:rPr>
          <w:rFonts w:ascii="Times New Roman" w:hAnsi="Times New Roman"/>
          <w:sz w:val="24"/>
          <w:szCs w:val="24"/>
        </w:rPr>
        <w:t>Для растеризации эллипса так</w:t>
      </w:r>
      <w:r>
        <w:rPr>
          <w:rFonts w:ascii="Times New Roman" w:hAnsi="Times New Roman"/>
          <w:sz w:val="24"/>
          <w:szCs w:val="24"/>
        </w:rPr>
        <w:t xml:space="preserve">же был использован алгоритм Ву (модификация метода для эллипса). </w:t>
      </w:r>
      <w:r w:rsidRPr="009C1326">
        <w:rPr>
          <w:rFonts w:ascii="Times New Roman" w:hAnsi="Times New Roman"/>
          <w:sz w:val="24"/>
          <w:szCs w:val="24"/>
        </w:rPr>
        <w:t>Этот алгоритм позволяет нарисовать эллипс с использованием антиалиасинга, так что фигура не будет иметь резких краев.</w:t>
      </w:r>
      <w:r>
        <w:rPr>
          <w:rFonts w:ascii="Times New Roman" w:hAnsi="Times New Roman"/>
          <w:sz w:val="24"/>
          <w:szCs w:val="24"/>
        </w:rPr>
        <w:t xml:space="preserve"> </w:t>
      </w:r>
      <w:r w:rsidRPr="009C1326">
        <w:rPr>
          <w:rFonts w:ascii="Times New Roman" w:hAnsi="Times New Roman"/>
          <w:sz w:val="24"/>
          <w:szCs w:val="24"/>
        </w:rPr>
        <w:t>Также следует отметить, что этот алгоритм принимает не целые размеры эллипса, а вещественные. При изменении координат эллипс, нарисованный алгоритмом Брэзенхема, перемещается резко, скачками. Эллипс по алгоритму Ву может перемещаться непрерывно. За счет этого можно обеспечивать плавную анимацию при рисовании движущихся изображений. Принцип работы алгоритма идентичен принципу работы алгоритма Ву для отрезка [</w:t>
      </w:r>
      <w:r>
        <w:rPr>
          <w:rFonts w:ascii="Times New Roman" w:hAnsi="Times New Roman"/>
          <w:sz w:val="24"/>
          <w:szCs w:val="24"/>
        </w:rPr>
        <w:t>3</w:t>
      </w:r>
      <w:r w:rsidRPr="009C1326">
        <w:rPr>
          <w:rFonts w:ascii="Times New Roman" w:hAnsi="Times New Roman"/>
          <w:sz w:val="24"/>
          <w:szCs w:val="24"/>
        </w:rPr>
        <w:t xml:space="preserve">]. Для точки окружности выбираются два ближайших пиксела. Между ними пропорционально распределяется прозрачность цвета. При оптимизации данного алгоритма важно </w:t>
      </w:r>
      <w:r>
        <w:rPr>
          <w:rFonts w:ascii="Times New Roman" w:hAnsi="Times New Roman"/>
          <w:sz w:val="24"/>
          <w:szCs w:val="24"/>
        </w:rPr>
        <w:t>понимать</w:t>
      </w:r>
      <w:r w:rsidRPr="009C1326">
        <w:rPr>
          <w:rFonts w:ascii="Times New Roman" w:hAnsi="Times New Roman"/>
          <w:sz w:val="24"/>
          <w:szCs w:val="24"/>
        </w:rPr>
        <w:t>, что более яркие пикселы, лежащие на внутренней части линии, придают вогнутость линии, а лежащие на внешней стороне – выпуклость.</w:t>
      </w:r>
    </w:p>
    <w:p w:rsidR="003460C9" w:rsidRDefault="003460C9" w:rsidP="003460C9">
      <w:pPr>
        <w:spacing w:after="0" w:line="240" w:lineRule="auto"/>
        <w:ind w:firstLine="709"/>
        <w:jc w:val="both"/>
        <w:rPr>
          <w:rFonts w:ascii="Times New Roman" w:hAnsi="Times New Roman"/>
          <w:sz w:val="24"/>
          <w:szCs w:val="24"/>
        </w:rPr>
      </w:pPr>
      <w:r w:rsidRPr="00381B67">
        <w:rPr>
          <w:rFonts w:ascii="Times New Roman" w:hAnsi="Times New Roman"/>
          <w:sz w:val="24"/>
          <w:szCs w:val="24"/>
        </w:rPr>
        <w:t xml:space="preserve">Одним из самых простых алгоритмов закраски является рекурсивный алгоритм с «затравкой». </w:t>
      </w:r>
      <w:r>
        <w:rPr>
          <w:rFonts w:ascii="Times New Roman" w:hAnsi="Times New Roman"/>
          <w:sz w:val="24"/>
          <w:szCs w:val="24"/>
        </w:rPr>
        <w:t>Однако, э</w:t>
      </w:r>
      <w:r w:rsidRPr="00381B67">
        <w:rPr>
          <w:rFonts w:ascii="Times New Roman" w:hAnsi="Times New Roman"/>
          <w:sz w:val="24"/>
          <w:szCs w:val="24"/>
        </w:rPr>
        <w:t>тот алгоритм приводит к большим затратам стековой памяти, поэтому его целесообразно использовать только для закраски небольших фиг</w:t>
      </w:r>
      <w:r>
        <w:rPr>
          <w:rFonts w:ascii="Times New Roman" w:hAnsi="Times New Roman"/>
          <w:sz w:val="24"/>
          <w:szCs w:val="24"/>
        </w:rPr>
        <w:t>ур (не более 1 тыс. пикселов) [4</w:t>
      </w:r>
      <w:r w:rsidRPr="00381B67">
        <w:rPr>
          <w:rFonts w:ascii="Times New Roman" w:hAnsi="Times New Roman"/>
          <w:sz w:val="24"/>
          <w:szCs w:val="24"/>
        </w:rPr>
        <w:t xml:space="preserve">]. </w:t>
      </w:r>
    </w:p>
    <w:p w:rsidR="003460C9" w:rsidRPr="00A013CB" w:rsidRDefault="003460C9" w:rsidP="003460C9">
      <w:pPr>
        <w:spacing w:after="0" w:line="240" w:lineRule="auto"/>
        <w:ind w:firstLine="709"/>
        <w:jc w:val="both"/>
        <w:rPr>
          <w:rFonts w:ascii="Times New Roman" w:hAnsi="Times New Roman"/>
          <w:b/>
          <w:sz w:val="24"/>
          <w:szCs w:val="24"/>
        </w:rPr>
      </w:pPr>
      <w:r w:rsidRPr="00A013CB">
        <w:rPr>
          <w:rFonts w:ascii="Times New Roman" w:hAnsi="Times New Roman"/>
          <w:b/>
          <w:sz w:val="24"/>
          <w:szCs w:val="24"/>
        </w:rPr>
        <w:t>Разработка и описание интерфейса пользователя</w:t>
      </w:r>
    </w:p>
    <w:p w:rsidR="003460C9" w:rsidRPr="00100213" w:rsidRDefault="003460C9" w:rsidP="003460C9">
      <w:pPr>
        <w:spacing w:after="0" w:line="240" w:lineRule="auto"/>
        <w:ind w:firstLine="709"/>
        <w:jc w:val="both"/>
        <w:rPr>
          <w:rFonts w:ascii="Times New Roman" w:hAnsi="Times New Roman"/>
          <w:sz w:val="24"/>
          <w:szCs w:val="24"/>
        </w:rPr>
      </w:pPr>
      <w:r w:rsidRPr="00A013CB">
        <w:rPr>
          <w:rFonts w:ascii="Times New Roman" w:hAnsi="Times New Roman"/>
          <w:sz w:val="24"/>
          <w:szCs w:val="24"/>
        </w:rPr>
        <w:t>При  запуске программы перед пользователем появляется главная форма, которая предоставляет основные функции по управлению си</w:t>
      </w:r>
      <w:r>
        <w:rPr>
          <w:rFonts w:ascii="Times New Roman" w:hAnsi="Times New Roman"/>
          <w:sz w:val="24"/>
          <w:szCs w:val="24"/>
        </w:rPr>
        <w:t>стемой, приведенная на рисунке 3</w:t>
      </w:r>
      <w:r w:rsidRPr="00A013CB">
        <w:rPr>
          <w:rFonts w:ascii="Times New Roman" w:hAnsi="Times New Roman"/>
          <w:sz w:val="24"/>
          <w:szCs w:val="24"/>
        </w:rPr>
        <w:t>.</w:t>
      </w:r>
    </w:p>
    <w:p w:rsidR="003460C9" w:rsidRDefault="003460C9" w:rsidP="003460C9">
      <w:pPr>
        <w:pStyle w:val="aff5"/>
        <w:spacing w:line="240" w:lineRule="auto"/>
        <w:ind w:firstLine="709"/>
        <w:rPr>
          <w:sz w:val="24"/>
          <w:szCs w:val="24"/>
        </w:rPr>
      </w:pPr>
      <w:r>
        <w:rPr>
          <w:sz w:val="24"/>
          <w:szCs w:val="24"/>
        </w:rPr>
        <w:lastRenderedPageBreak/>
        <w:t>Она</w:t>
      </w:r>
      <w:r w:rsidRPr="0046446C">
        <w:rPr>
          <w:sz w:val="24"/>
          <w:szCs w:val="24"/>
        </w:rPr>
        <w:t xml:space="preserve"> содержи</w:t>
      </w:r>
      <w:r>
        <w:rPr>
          <w:sz w:val="24"/>
          <w:szCs w:val="24"/>
        </w:rPr>
        <w:t>т панель инструментов, содержащую</w:t>
      </w:r>
      <w:r w:rsidRPr="0046446C">
        <w:rPr>
          <w:sz w:val="24"/>
          <w:szCs w:val="24"/>
        </w:rPr>
        <w:t xml:space="preserve"> кнопки для выбора фигур, задания их свойств (тип границы, цвет границы, тип фигуры, цвет заливки), а также действий над ними (группировка, порядок, копирование, вставка), меню и поле рисования. Слева от поля рисования находится список доступных фигур.</w:t>
      </w:r>
      <w:r>
        <w:rPr>
          <w:sz w:val="24"/>
          <w:szCs w:val="24"/>
        </w:rPr>
        <w:t xml:space="preserve"> </w:t>
      </w:r>
    </w:p>
    <w:p w:rsidR="003460C9" w:rsidRDefault="003460C9" w:rsidP="003460C9">
      <w:pPr>
        <w:pStyle w:val="aff5"/>
        <w:spacing w:line="240" w:lineRule="auto"/>
        <w:ind w:firstLine="709"/>
        <w:rPr>
          <w:sz w:val="24"/>
          <w:szCs w:val="24"/>
        </w:rPr>
      </w:pPr>
      <w:r w:rsidRPr="0046446C">
        <w:rPr>
          <w:sz w:val="24"/>
          <w:szCs w:val="24"/>
        </w:rPr>
        <w:t>Атрибуты фигуры отображаются в специальном окне, которое также расположено на панели инструментов.</w:t>
      </w:r>
      <w:r>
        <w:rPr>
          <w:sz w:val="24"/>
          <w:szCs w:val="24"/>
        </w:rPr>
        <w:t xml:space="preserve"> </w:t>
      </w:r>
      <w:r w:rsidRPr="001F3DF9">
        <w:rPr>
          <w:sz w:val="24"/>
          <w:szCs w:val="24"/>
        </w:rPr>
        <w:t>С помощью меню программы и панели инструментов пользователь может произвести все действия, необходимые для создания изображения. Существует возможность выбора типа фигуры: с заливкой и без заливки, которая реализована с помощью соответствующей кнопоки. При выборе типа фигуры с заливкой необход</w:t>
      </w:r>
      <w:r>
        <w:rPr>
          <w:sz w:val="24"/>
          <w:szCs w:val="24"/>
        </w:rPr>
        <w:t>имо выбрать ее цвет</w:t>
      </w:r>
      <w:r w:rsidRPr="001F3DF9">
        <w:rPr>
          <w:sz w:val="24"/>
          <w:szCs w:val="24"/>
        </w:rPr>
        <w:t>. Также можно выбрать цвет и толщину линии, нажав кнопку «Граница».</w:t>
      </w:r>
      <w:r w:rsidRPr="00171900">
        <w:rPr>
          <w:sz w:val="24"/>
          <w:szCs w:val="24"/>
        </w:rPr>
        <w:t xml:space="preserve"> </w:t>
      </w:r>
      <w:r w:rsidRPr="001F3DF9">
        <w:rPr>
          <w:sz w:val="24"/>
          <w:szCs w:val="24"/>
        </w:rPr>
        <w:t>Тип линии (сплошная, штрих, штрих-пунктирная и т.д.) можно выбрать в окне свойств. Если пользователя не устраивает полученная фигура, он может удалить ее кнопкой «Удалить» или, наоборот, сделать копию фигуры с помощью соответствующей кнопки.</w:t>
      </w:r>
      <w:r>
        <w:rPr>
          <w:sz w:val="24"/>
          <w:szCs w:val="24"/>
        </w:rPr>
        <w:t xml:space="preserve"> </w:t>
      </w:r>
      <w:r w:rsidRPr="001F3DF9">
        <w:rPr>
          <w:sz w:val="24"/>
          <w:szCs w:val="24"/>
        </w:rPr>
        <w:t xml:space="preserve">Для удобства расположения объектов можно добавить сетку, нажав кнопку на панели инструментов. </w:t>
      </w:r>
      <w:r>
        <w:rPr>
          <w:sz w:val="24"/>
          <w:szCs w:val="24"/>
        </w:rPr>
        <w:t>Ее размер</w:t>
      </w:r>
      <w:r w:rsidRPr="001F3DF9">
        <w:rPr>
          <w:sz w:val="24"/>
          <w:szCs w:val="24"/>
        </w:rPr>
        <w:t xml:space="preserve"> также регулируется. Во вкладке меню «Файл» пользователь может сохранить изображение в файл, загрузить его из файла, помимо этого можно сохранять и загружать только выделенные объекты.</w:t>
      </w:r>
      <w:r>
        <w:rPr>
          <w:sz w:val="24"/>
          <w:szCs w:val="24"/>
        </w:rPr>
        <w:t xml:space="preserve"> </w:t>
      </w:r>
      <w:r w:rsidRPr="001F3DF9">
        <w:rPr>
          <w:sz w:val="24"/>
          <w:szCs w:val="24"/>
        </w:rPr>
        <w:t>В меню есть значок лупы, который позволяет выбрать масштаб рабочей области. Поменять масштаб также можно с помощью ползунка, расположенного под панелью инструментов.</w:t>
      </w:r>
    </w:p>
    <w:p w:rsidR="003460C9" w:rsidRDefault="003460C9" w:rsidP="003460C9">
      <w:pPr>
        <w:spacing w:after="0" w:line="240" w:lineRule="auto"/>
        <w:jc w:val="center"/>
        <w:rPr>
          <w:rFonts w:ascii="Times New Roman" w:hAnsi="Times New Roman"/>
          <w:b/>
          <w:sz w:val="24"/>
          <w:szCs w:val="24"/>
        </w:rPr>
      </w:pPr>
      <w:r w:rsidRPr="006F4028">
        <w:rPr>
          <w:rFonts w:ascii="Times New Roman" w:hAnsi="Times New Roman"/>
          <w:b/>
          <w:noProof/>
          <w:sz w:val="24"/>
          <w:szCs w:val="24"/>
          <w:lang w:eastAsia="ru-RU"/>
        </w:rPr>
        <w:drawing>
          <wp:inline distT="0" distB="0" distL="0" distR="0">
            <wp:extent cx="5014746" cy="3324225"/>
            <wp:effectExtent l="19050" t="0" r="0" b="0"/>
            <wp:docPr id="8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45" cstate="print"/>
                    <a:srcRect l="1684" t="3138" r="41696" b="30114"/>
                    <a:stretch>
                      <a:fillRect/>
                    </a:stretch>
                  </pic:blipFill>
                  <pic:spPr bwMode="auto">
                    <a:xfrm>
                      <a:off x="0" y="0"/>
                      <a:ext cx="5019524" cy="3327392"/>
                    </a:xfrm>
                    <a:prstGeom prst="rect">
                      <a:avLst/>
                    </a:prstGeom>
                    <a:noFill/>
                    <a:ln w="9525">
                      <a:noFill/>
                      <a:miter lim="800000"/>
                      <a:headEnd/>
                      <a:tailEnd/>
                    </a:ln>
                  </pic:spPr>
                </pic:pic>
              </a:graphicData>
            </a:graphic>
          </wp:inline>
        </w:drawing>
      </w:r>
    </w:p>
    <w:p w:rsidR="003460C9" w:rsidRPr="009E3C1A" w:rsidRDefault="003460C9" w:rsidP="003460C9">
      <w:pPr>
        <w:spacing w:after="0" w:line="240" w:lineRule="auto"/>
        <w:jc w:val="center"/>
        <w:rPr>
          <w:rFonts w:ascii="Times New Roman" w:hAnsi="Times New Roman"/>
          <w:sz w:val="20"/>
          <w:szCs w:val="20"/>
        </w:rPr>
      </w:pPr>
      <w:r>
        <w:rPr>
          <w:rFonts w:ascii="Times New Roman" w:hAnsi="Times New Roman"/>
          <w:sz w:val="20"/>
          <w:szCs w:val="20"/>
        </w:rPr>
        <w:t xml:space="preserve">Рисунок 3 </w:t>
      </w:r>
      <w:r w:rsidRPr="006F4028">
        <w:rPr>
          <w:rFonts w:ascii="Times New Roman" w:hAnsi="Times New Roman"/>
          <w:sz w:val="20"/>
          <w:szCs w:val="20"/>
        </w:rPr>
        <w:t xml:space="preserve">– Главная форма программы </w:t>
      </w:r>
    </w:p>
    <w:p w:rsidR="003460C9" w:rsidRDefault="003460C9" w:rsidP="003460C9">
      <w:pPr>
        <w:spacing w:before="120" w:after="0" w:line="240" w:lineRule="auto"/>
        <w:ind w:firstLine="709"/>
        <w:jc w:val="both"/>
        <w:rPr>
          <w:rFonts w:ascii="Times New Roman" w:hAnsi="Times New Roman"/>
          <w:b/>
          <w:sz w:val="24"/>
          <w:szCs w:val="24"/>
        </w:rPr>
      </w:pPr>
      <w:r>
        <w:rPr>
          <w:rFonts w:ascii="Times New Roman" w:hAnsi="Times New Roman"/>
          <w:b/>
          <w:sz w:val="24"/>
          <w:szCs w:val="24"/>
        </w:rPr>
        <w:t>Заключение</w:t>
      </w:r>
    </w:p>
    <w:p w:rsidR="003460C9" w:rsidRPr="009C1326" w:rsidRDefault="003460C9" w:rsidP="003460C9">
      <w:pPr>
        <w:spacing w:after="0" w:line="240" w:lineRule="auto"/>
        <w:ind w:firstLine="709"/>
        <w:jc w:val="both"/>
        <w:rPr>
          <w:rFonts w:ascii="Times New Roman" w:hAnsi="Times New Roman"/>
          <w:sz w:val="24"/>
          <w:szCs w:val="24"/>
        </w:rPr>
      </w:pPr>
      <w:r w:rsidRPr="009E7086">
        <w:rPr>
          <w:rFonts w:ascii="Times New Roman" w:hAnsi="Times New Roman"/>
          <w:sz w:val="24"/>
          <w:szCs w:val="24"/>
        </w:rPr>
        <w:t xml:space="preserve">В ходе проектирования </w:t>
      </w:r>
      <w:r>
        <w:rPr>
          <w:rFonts w:ascii="Times New Roman" w:hAnsi="Times New Roman"/>
          <w:sz w:val="24"/>
          <w:szCs w:val="24"/>
        </w:rPr>
        <w:t>данной</w:t>
      </w:r>
      <w:r w:rsidRPr="009E7086">
        <w:rPr>
          <w:rFonts w:ascii="Times New Roman" w:hAnsi="Times New Roman"/>
          <w:sz w:val="24"/>
          <w:szCs w:val="24"/>
        </w:rPr>
        <w:t xml:space="preserve"> работы был разработан векторный графический редактор. Разработанная система отвечает всем требованиям задания, учитывает особенности предметной области и реализует </w:t>
      </w:r>
      <w:r>
        <w:rPr>
          <w:rFonts w:ascii="Times New Roman" w:hAnsi="Times New Roman"/>
          <w:sz w:val="24"/>
          <w:szCs w:val="24"/>
        </w:rPr>
        <w:t xml:space="preserve">функции работы с графическими примитивами, включая </w:t>
      </w:r>
      <w:r w:rsidRPr="009E7086">
        <w:rPr>
          <w:rFonts w:ascii="Times New Roman" w:hAnsi="Times New Roman"/>
          <w:sz w:val="24"/>
          <w:szCs w:val="24"/>
        </w:rPr>
        <w:t>задания их свойств (тип границы, цвет границы, тип фигуры, цвет заливки), а также действий над ними (группировка, порядок, копирование, вставка</w:t>
      </w:r>
      <w:r>
        <w:rPr>
          <w:rFonts w:ascii="Times New Roman" w:hAnsi="Times New Roman"/>
          <w:sz w:val="24"/>
          <w:szCs w:val="24"/>
        </w:rPr>
        <w:t>, отражение</w:t>
      </w:r>
      <w:r w:rsidRPr="009E7086">
        <w:rPr>
          <w:rFonts w:ascii="Times New Roman" w:hAnsi="Times New Roman"/>
          <w:sz w:val="24"/>
          <w:szCs w:val="24"/>
        </w:rPr>
        <w:t>)</w:t>
      </w:r>
      <w:r>
        <w:rPr>
          <w:rFonts w:ascii="Times New Roman" w:hAnsi="Times New Roman"/>
          <w:sz w:val="24"/>
          <w:szCs w:val="24"/>
        </w:rPr>
        <w:t>.</w:t>
      </w:r>
    </w:p>
    <w:p w:rsidR="003460C9" w:rsidRPr="009A3701" w:rsidRDefault="003460C9" w:rsidP="003460C9">
      <w:pPr>
        <w:spacing w:after="0" w:line="240" w:lineRule="auto"/>
        <w:ind w:firstLine="709"/>
        <w:jc w:val="both"/>
        <w:rPr>
          <w:rFonts w:ascii="Times New Roman" w:hAnsi="Times New Roman"/>
          <w:b/>
          <w:sz w:val="20"/>
          <w:szCs w:val="20"/>
        </w:rPr>
      </w:pPr>
      <w:r w:rsidRPr="009A3701">
        <w:rPr>
          <w:rFonts w:ascii="Times New Roman" w:hAnsi="Times New Roman"/>
          <w:b/>
          <w:sz w:val="20"/>
          <w:szCs w:val="20"/>
        </w:rPr>
        <w:t>Литература</w:t>
      </w:r>
    </w:p>
    <w:p w:rsidR="003460C9" w:rsidRPr="009A3701" w:rsidRDefault="003460C9" w:rsidP="00F1732E">
      <w:pPr>
        <w:pStyle w:val="a5"/>
        <w:numPr>
          <w:ilvl w:val="0"/>
          <w:numId w:val="43"/>
        </w:numPr>
        <w:tabs>
          <w:tab w:val="left" w:pos="284"/>
          <w:tab w:val="left" w:pos="426"/>
          <w:tab w:val="left" w:pos="851"/>
          <w:tab w:val="left" w:pos="993"/>
        </w:tabs>
        <w:spacing w:after="0" w:line="240" w:lineRule="auto"/>
        <w:ind w:left="0" w:firstLine="709"/>
        <w:contextualSpacing w:val="0"/>
        <w:jc w:val="both"/>
        <w:rPr>
          <w:rFonts w:ascii="Times New Roman" w:hAnsi="Times New Roman"/>
          <w:sz w:val="20"/>
          <w:szCs w:val="20"/>
        </w:rPr>
      </w:pPr>
      <w:r w:rsidRPr="009A3701">
        <w:rPr>
          <w:rFonts w:ascii="Times New Roman" w:hAnsi="Times New Roman"/>
          <w:sz w:val="20"/>
          <w:szCs w:val="20"/>
        </w:rPr>
        <w:t xml:space="preserve">Симонович, С. В. Информатика. Базовый курс: Учебник для вузов. 3-е изд. Стандарт третьего поколения. – Спб.: Питер, 2011 – 640с.:ил. </w:t>
      </w:r>
    </w:p>
    <w:p w:rsidR="003460C9" w:rsidRPr="009A3701" w:rsidRDefault="003460C9" w:rsidP="00F1732E">
      <w:pPr>
        <w:pStyle w:val="a5"/>
        <w:numPr>
          <w:ilvl w:val="0"/>
          <w:numId w:val="43"/>
        </w:numPr>
        <w:tabs>
          <w:tab w:val="left" w:pos="426"/>
          <w:tab w:val="left" w:pos="851"/>
          <w:tab w:val="left" w:pos="993"/>
          <w:tab w:val="left" w:pos="1276"/>
        </w:tabs>
        <w:spacing w:after="0" w:line="240" w:lineRule="auto"/>
        <w:ind w:left="0" w:firstLine="709"/>
        <w:jc w:val="both"/>
        <w:rPr>
          <w:rFonts w:ascii="Times New Roman" w:hAnsi="Times New Roman"/>
          <w:sz w:val="20"/>
          <w:szCs w:val="20"/>
        </w:rPr>
      </w:pPr>
      <w:r w:rsidRPr="009A3701">
        <w:rPr>
          <w:rFonts w:ascii="Times New Roman" w:hAnsi="Times New Roman"/>
          <w:sz w:val="20"/>
          <w:szCs w:val="20"/>
        </w:rPr>
        <w:t xml:space="preserve">Басманов, Д. Брезенхам и У на страже диагоналей. [Электронный ресурс]/ Habrahabr. </w:t>
      </w:r>
      <w:hyperlink r:id="rId4046" w:history="1">
        <w:r w:rsidRPr="009A3701">
          <w:rPr>
            <w:rFonts w:ascii="Times New Roman" w:hAnsi="Times New Roman"/>
            <w:sz w:val="20"/>
            <w:szCs w:val="20"/>
          </w:rPr>
          <w:t>http://habrahabr.ru/post/185086/</w:t>
        </w:r>
      </w:hyperlink>
      <w:r w:rsidRPr="009A3701">
        <w:rPr>
          <w:rFonts w:ascii="Times New Roman" w:hAnsi="Times New Roman"/>
          <w:sz w:val="20"/>
          <w:szCs w:val="20"/>
        </w:rPr>
        <w:t xml:space="preserve"> (Дата обращения 13.05.15)</w:t>
      </w:r>
    </w:p>
    <w:p w:rsidR="003460C9" w:rsidRPr="009A3701" w:rsidRDefault="003460C9" w:rsidP="00F1732E">
      <w:pPr>
        <w:pStyle w:val="a5"/>
        <w:numPr>
          <w:ilvl w:val="0"/>
          <w:numId w:val="43"/>
        </w:numPr>
        <w:tabs>
          <w:tab w:val="left" w:pos="426"/>
          <w:tab w:val="left" w:pos="851"/>
          <w:tab w:val="left" w:pos="993"/>
          <w:tab w:val="left" w:pos="1276"/>
        </w:tabs>
        <w:spacing w:after="0" w:line="240" w:lineRule="auto"/>
        <w:ind w:left="0" w:firstLine="709"/>
        <w:jc w:val="both"/>
        <w:rPr>
          <w:rFonts w:ascii="Times New Roman" w:hAnsi="Times New Roman"/>
          <w:sz w:val="20"/>
          <w:szCs w:val="20"/>
        </w:rPr>
      </w:pPr>
      <w:r w:rsidRPr="009A3701">
        <w:rPr>
          <w:rFonts w:ascii="Times New Roman" w:hAnsi="Times New Roman"/>
          <w:sz w:val="20"/>
          <w:szCs w:val="20"/>
        </w:rPr>
        <w:lastRenderedPageBreak/>
        <w:t xml:space="preserve">Алгоритм Ву для растеризации эллипса с антиалиасингом. [Электронный ресурс]/  VinGrad. </w:t>
      </w:r>
      <w:hyperlink r:id="rId4047" w:history="1">
        <w:r w:rsidRPr="009A3701">
          <w:rPr>
            <w:rFonts w:ascii="Times New Roman" w:hAnsi="Times New Roman"/>
            <w:sz w:val="20"/>
            <w:szCs w:val="20"/>
          </w:rPr>
          <w:t>http://base.vingrad.ru/view/2980-Algoritm-Vu-dlya-rasterizatsii-ellipsa-s-antialiasingom</w:t>
        </w:r>
      </w:hyperlink>
      <w:r w:rsidRPr="009A3701">
        <w:rPr>
          <w:rFonts w:ascii="Times New Roman" w:hAnsi="Times New Roman"/>
          <w:sz w:val="20"/>
          <w:szCs w:val="20"/>
        </w:rPr>
        <w:t xml:space="preserve"> (Дата обращения 17.05.15)</w:t>
      </w:r>
    </w:p>
    <w:p w:rsidR="003460C9" w:rsidRPr="009A3701" w:rsidRDefault="003460C9" w:rsidP="00F1732E">
      <w:pPr>
        <w:pStyle w:val="a5"/>
        <w:numPr>
          <w:ilvl w:val="0"/>
          <w:numId w:val="43"/>
        </w:numPr>
        <w:tabs>
          <w:tab w:val="left" w:pos="284"/>
          <w:tab w:val="left" w:pos="426"/>
          <w:tab w:val="left" w:pos="851"/>
          <w:tab w:val="left" w:pos="993"/>
        </w:tabs>
        <w:spacing w:after="0" w:line="240" w:lineRule="auto"/>
        <w:ind w:left="0" w:firstLine="709"/>
        <w:contextualSpacing w:val="0"/>
        <w:jc w:val="both"/>
        <w:rPr>
          <w:rFonts w:ascii="Times New Roman" w:hAnsi="Times New Roman"/>
          <w:sz w:val="20"/>
          <w:szCs w:val="20"/>
        </w:rPr>
      </w:pPr>
      <w:r w:rsidRPr="009A3701">
        <w:rPr>
          <w:rFonts w:ascii="Times New Roman" w:hAnsi="Times New Roman"/>
          <w:sz w:val="20"/>
          <w:szCs w:val="20"/>
        </w:rPr>
        <w:t>Кудрина, М.А. Компьютерная графика: учеб. / М.А. Кудрина, К.Е. Климентьев. – Самара: Изд-во Самар. гос. аэрокосм. ун-та, 2013. – 138 с.</w:t>
      </w:r>
      <w:r w:rsidRPr="009A3701">
        <w:rPr>
          <w:rFonts w:ascii="Times New Roman" w:hAnsi="Times New Roman"/>
          <w:b/>
          <w:sz w:val="32"/>
          <w:szCs w:val="32"/>
        </w:rPr>
        <w:br w:type="page"/>
      </w:r>
    </w:p>
    <w:p w:rsidR="003460C9" w:rsidRPr="007C65EB" w:rsidRDefault="003460C9" w:rsidP="003460C9">
      <w:pPr>
        <w:spacing w:after="0" w:line="240" w:lineRule="auto"/>
        <w:jc w:val="center"/>
        <w:outlineLvl w:val="1"/>
        <w:rPr>
          <w:rFonts w:ascii="Times New Roman" w:hAnsi="Times New Roman"/>
          <w:b/>
          <w:sz w:val="32"/>
          <w:szCs w:val="32"/>
        </w:rPr>
      </w:pPr>
      <w:bookmarkStart w:id="482" w:name="_Toc422845678"/>
      <w:bookmarkStart w:id="483" w:name="_Toc422905169"/>
      <w:r w:rsidRPr="007C65EB">
        <w:rPr>
          <w:rFonts w:ascii="Times New Roman" w:hAnsi="Times New Roman"/>
          <w:b/>
          <w:sz w:val="32"/>
          <w:szCs w:val="32"/>
        </w:rPr>
        <w:lastRenderedPageBreak/>
        <w:t>МОДЕЛЬ АНАЛИЗА И РАСПОЗНАНИЯ ЭЛЕМЕНТОВ ГЕОМЕТРИИ</w:t>
      </w:r>
      <w:r>
        <w:rPr>
          <w:rFonts w:ascii="Times New Roman" w:hAnsi="Times New Roman"/>
          <w:b/>
          <w:sz w:val="32"/>
          <w:szCs w:val="32"/>
        </w:rPr>
        <w:t xml:space="preserve"> ЛОПАТОК АВИАЦИОННОГО ДВИГАТЕЛЯ</w:t>
      </w:r>
      <w:bookmarkEnd w:id="482"/>
      <w:bookmarkEnd w:id="483"/>
    </w:p>
    <w:p w:rsidR="003460C9" w:rsidRPr="007C65EB" w:rsidRDefault="003460C9" w:rsidP="003460C9">
      <w:pPr>
        <w:spacing w:after="0" w:line="240" w:lineRule="auto"/>
        <w:jc w:val="center"/>
        <w:rPr>
          <w:rFonts w:ascii="Times New Roman" w:hAnsi="Times New Roman"/>
          <w:b/>
          <w:sz w:val="32"/>
          <w:szCs w:val="32"/>
        </w:rPr>
      </w:pPr>
    </w:p>
    <w:p w:rsidR="003460C9" w:rsidRPr="007C65EB" w:rsidRDefault="003460C9" w:rsidP="003460C9">
      <w:pPr>
        <w:spacing w:after="0" w:line="240" w:lineRule="auto"/>
        <w:jc w:val="center"/>
        <w:outlineLvl w:val="2"/>
        <w:rPr>
          <w:rFonts w:ascii="Times New Roman" w:hAnsi="Times New Roman"/>
          <w:vertAlign w:val="superscript"/>
        </w:rPr>
      </w:pPr>
      <w:bookmarkStart w:id="484" w:name="_Toc422845679"/>
      <w:bookmarkStart w:id="485" w:name="_Toc422905170"/>
      <w:r w:rsidRPr="00D55884">
        <w:rPr>
          <w:rFonts w:ascii="Times New Roman" w:hAnsi="Times New Roman"/>
          <w:sz w:val="24"/>
        </w:rPr>
        <w:t>Н.В. Рузанов, В.А. Печенин, М.В. Янюкина, М.А. Болотов</w:t>
      </w:r>
      <w:bookmarkEnd w:id="484"/>
      <w:bookmarkEnd w:id="485"/>
    </w:p>
    <w:p w:rsidR="003460C9" w:rsidRPr="007C65EB" w:rsidRDefault="003460C9" w:rsidP="003460C9">
      <w:pPr>
        <w:spacing w:after="0" w:line="240" w:lineRule="auto"/>
        <w:jc w:val="center"/>
        <w:rPr>
          <w:rFonts w:ascii="Times New Roman" w:hAnsi="Times New Roman"/>
          <w:sz w:val="12"/>
          <w:szCs w:val="12"/>
        </w:rPr>
      </w:pPr>
    </w:p>
    <w:p w:rsidR="003460C9" w:rsidRPr="00D55884" w:rsidRDefault="003460C9" w:rsidP="003460C9">
      <w:pPr>
        <w:spacing w:after="0" w:line="240" w:lineRule="auto"/>
        <w:jc w:val="center"/>
        <w:outlineLvl w:val="3"/>
        <w:rPr>
          <w:rFonts w:ascii="Times New Roman" w:hAnsi="Times New Roman"/>
          <w:sz w:val="24"/>
        </w:rPr>
      </w:pPr>
      <w:r w:rsidRPr="00D55884">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7C65EB" w:rsidRDefault="003460C9" w:rsidP="003460C9">
      <w:pPr>
        <w:spacing w:after="0" w:line="240" w:lineRule="auto"/>
        <w:rPr>
          <w:rFonts w:ascii="Times New Roman" w:hAnsi="Times New Roman"/>
        </w:rPr>
      </w:pPr>
    </w:p>
    <w:p w:rsidR="003460C9" w:rsidRPr="007C65EB" w:rsidRDefault="003460C9" w:rsidP="003460C9">
      <w:pPr>
        <w:spacing w:after="0" w:line="240" w:lineRule="auto"/>
        <w:jc w:val="both"/>
        <w:rPr>
          <w:rFonts w:ascii="Times New Roman" w:hAnsi="Times New Roman"/>
          <w:sz w:val="20"/>
          <w:szCs w:val="20"/>
        </w:rPr>
      </w:pPr>
      <w:r w:rsidRPr="007C65EB">
        <w:rPr>
          <w:rFonts w:ascii="Times New Roman" w:hAnsi="Times New Roman"/>
          <w:sz w:val="20"/>
          <w:szCs w:val="20"/>
        </w:rPr>
        <w:t>В работе представлена модель и реализующие ее алгоритмы кластеризации измеренного облака точек пера лопаток компрессора ГТД. Измеренный массив точек разделяется на 4 области, составляющих перо лопаток: спинку, корыто, входную и выходную кромки. Разделение измеренного массива на перечисленные области позволяет определять геометрические параметры пера, что является конечной целью при контроле геометрии пера на современном измерительном оборудовании.  Представленные в работе алгоритмы могут быть применены в программном обеспечении измерительных машин.</w:t>
      </w:r>
    </w:p>
    <w:p w:rsidR="003460C9" w:rsidRPr="007C65EB" w:rsidRDefault="003460C9" w:rsidP="003460C9">
      <w:pPr>
        <w:spacing w:after="0" w:line="240" w:lineRule="auto"/>
        <w:rPr>
          <w:rFonts w:ascii="Times New Roman" w:hAnsi="Times New Roman"/>
        </w:rPr>
      </w:pP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Измерение деталей, имеющих сложные геометрические поверхности, осуществляют на координатно-измерительных машинах (КИМ). Результатом измерения детали на КИМ является облако точек. Для определения значений тех или иных геометрических параметров измеряемой детали необходимо выделить из получаемой с КИМ информации массивы точек, которые принадлежат к соответствующим геометрическим параметрам. Другими словами произвести кластеризацию.</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При измерении лопаток компрессора газотурбинного двигателя (ГТД) применение кластеризации измеренного облака точек значительно упрощает процесс определения геометрических параметров, таких как средняя линия, радиус входной и выходной кромок, длина хорды и другие. Лопатки ГТД имеют существенную кривизну – один из ключевых параметров, характеризующих сложность изготовления и контроля детали, и применяя кластеризацию можно определить, какие массивы измеренных точек принадлежат к соответствующим элементам пера: спинки, корыту, входной и выходной кромкам.</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 xml:space="preserve">На рисунке 1 представлена блок-схема алгоритма кластеризации измеренной информации на четыре группы: точки спинки, корыта, входной и выходной кромок. </w:t>
      </w:r>
    </w:p>
    <w:p w:rsidR="003460C9" w:rsidRPr="00D55884" w:rsidRDefault="003460C9" w:rsidP="003460C9">
      <w:pPr>
        <w:spacing w:after="0" w:line="240" w:lineRule="auto"/>
        <w:ind w:firstLine="709"/>
        <w:jc w:val="both"/>
        <w:rPr>
          <w:rFonts w:ascii="Times New Roman" w:hAnsi="Times New Roman"/>
          <w:b/>
          <w:i/>
          <w:sz w:val="24"/>
          <w:u w:val="single"/>
        </w:rPr>
      </w:pPr>
      <w:r w:rsidRPr="00D55884">
        <w:rPr>
          <w:rFonts w:ascii="Times New Roman" w:hAnsi="Times New Roman"/>
          <w:sz w:val="24"/>
        </w:rPr>
        <w:t xml:space="preserve">В настоящей работе кластеризация точек по значению их кривизны проводилась по двум методам: методу </w:t>
      </w:r>
      <w:r w:rsidRPr="00D55884">
        <w:rPr>
          <w:rFonts w:ascii="Times New Roman" w:hAnsi="Times New Roman"/>
          <w:sz w:val="24"/>
          <w:lang w:val="en-US"/>
        </w:rPr>
        <w:t>k</w:t>
      </w:r>
      <w:r w:rsidRPr="00D55884">
        <w:rPr>
          <w:rFonts w:ascii="Times New Roman" w:hAnsi="Times New Roman"/>
          <w:sz w:val="24"/>
        </w:rPr>
        <w:t xml:space="preserve">-средних и методу равного разделения. </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bCs/>
          <w:sz w:val="24"/>
        </w:rPr>
        <w:t>Метод k-средних</w:t>
      </w:r>
      <w:r w:rsidRPr="00D55884">
        <w:rPr>
          <w:rFonts w:ascii="Times New Roman" w:hAnsi="Times New Roman"/>
          <w:sz w:val="24"/>
        </w:rPr>
        <w:t xml:space="preserve"> предполагает минимизацию суммарного квадратичного отклонения точек кластеров от их центров:</w:t>
      </w:r>
    </w:p>
    <w:p w:rsidR="003460C9" w:rsidRPr="00D55884" w:rsidRDefault="00AC2A3A" w:rsidP="003460C9">
      <w:pPr>
        <w:spacing w:after="0" w:line="240" w:lineRule="auto"/>
        <w:ind w:firstLine="709"/>
        <w:jc w:val="right"/>
        <w:rPr>
          <w:rFonts w:ascii="Times New Roman" w:hAnsi="Times New Roman"/>
          <w:sz w:val="24"/>
        </w:rPr>
      </w:pPr>
      <w:r>
        <w:rPr>
          <w:rFonts w:ascii="Times New Roman" w:hAnsi="Times New Roman"/>
          <w:position w:val="-34"/>
          <w:sz w:val="24"/>
          <w:lang w:val="en-US"/>
        </w:rPr>
        <w:pict>
          <v:shape id="_x0000_i3079" type="#_x0000_t75" style="width:108.45pt;height:35.55pt">
            <v:imagedata r:id="rId4048" o:title=""/>
          </v:shape>
        </w:pict>
      </w:r>
      <w:r w:rsidR="003460C9" w:rsidRPr="00D55884">
        <w:rPr>
          <w:rFonts w:ascii="Times New Roman" w:hAnsi="Times New Roman"/>
          <w:sz w:val="24"/>
        </w:rPr>
        <w:tab/>
        <w:t xml:space="preserve">,   </w:t>
      </w:r>
      <w:r w:rsidR="003460C9" w:rsidRPr="00D55884">
        <w:rPr>
          <w:rFonts w:ascii="Times New Roman" w:hAnsi="Times New Roman"/>
          <w:sz w:val="24"/>
        </w:rPr>
        <w:tab/>
        <w:t xml:space="preserve">         </w:t>
      </w:r>
      <w:r w:rsidR="003460C9" w:rsidRPr="00D55884">
        <w:rPr>
          <w:rFonts w:ascii="Times New Roman" w:hAnsi="Times New Roman"/>
          <w:sz w:val="24"/>
        </w:rPr>
        <w:tab/>
      </w:r>
      <w:r w:rsidR="003460C9" w:rsidRPr="00D55884">
        <w:rPr>
          <w:rFonts w:ascii="Times New Roman" w:hAnsi="Times New Roman"/>
          <w:sz w:val="24"/>
        </w:rPr>
        <w:tab/>
        <w:t xml:space="preserve">                      (1)</w:t>
      </w:r>
    </w:p>
    <w:p w:rsidR="003460C9" w:rsidRPr="00D55884" w:rsidRDefault="003460C9" w:rsidP="003460C9">
      <w:pPr>
        <w:spacing w:after="0" w:line="240" w:lineRule="auto"/>
        <w:ind w:firstLine="708"/>
        <w:jc w:val="both"/>
        <w:rPr>
          <w:rFonts w:ascii="Times New Roman" w:hAnsi="Times New Roman"/>
          <w:sz w:val="24"/>
        </w:rPr>
      </w:pPr>
      <w:r w:rsidRPr="00D55884">
        <w:rPr>
          <w:rFonts w:ascii="Times New Roman" w:hAnsi="Times New Roman"/>
          <w:sz w:val="24"/>
        </w:rPr>
        <w:t xml:space="preserve">где </w:t>
      </w:r>
      <w:r w:rsidRPr="00D55884">
        <w:rPr>
          <w:rFonts w:ascii="Times New Roman" w:hAnsi="Times New Roman"/>
          <w:i/>
          <w:sz w:val="24"/>
          <w:lang w:val="en-US"/>
        </w:rPr>
        <w:t>k</w:t>
      </w:r>
      <w:r w:rsidRPr="00D55884">
        <w:rPr>
          <w:rFonts w:ascii="Times New Roman" w:hAnsi="Times New Roman"/>
          <w:sz w:val="24"/>
        </w:rPr>
        <w:t xml:space="preserve"> – число кластеров,</w:t>
      </w:r>
    </w:p>
    <w:p w:rsidR="003460C9" w:rsidRPr="00D55884" w:rsidRDefault="003460C9" w:rsidP="003460C9">
      <w:pPr>
        <w:spacing w:after="0" w:line="240" w:lineRule="auto"/>
        <w:ind w:firstLine="708"/>
        <w:jc w:val="both"/>
        <w:rPr>
          <w:rFonts w:ascii="Times New Roman" w:hAnsi="Times New Roman"/>
          <w:sz w:val="24"/>
        </w:rPr>
      </w:pPr>
      <w:r w:rsidRPr="00D55884">
        <w:rPr>
          <w:rFonts w:ascii="Times New Roman" w:hAnsi="Times New Roman"/>
          <w:i/>
          <w:sz w:val="24"/>
          <w:lang w:val="en-US"/>
        </w:rPr>
        <w:t>S</w:t>
      </w:r>
      <w:r w:rsidRPr="00D55884">
        <w:rPr>
          <w:rFonts w:ascii="Times New Roman" w:hAnsi="Times New Roman"/>
          <w:i/>
          <w:sz w:val="24"/>
          <w:vertAlign w:val="subscript"/>
          <w:lang w:val="en-US"/>
        </w:rPr>
        <w:t>i</w:t>
      </w:r>
      <w:r w:rsidRPr="00D55884">
        <w:rPr>
          <w:rFonts w:ascii="Times New Roman" w:hAnsi="Times New Roman"/>
          <w:sz w:val="24"/>
        </w:rPr>
        <w:t xml:space="preserve"> – полученные кластеры;</w:t>
      </w:r>
    </w:p>
    <w:p w:rsidR="003460C9" w:rsidRPr="00D55884" w:rsidRDefault="003460C9" w:rsidP="003460C9">
      <w:pPr>
        <w:spacing w:after="0" w:line="240" w:lineRule="auto"/>
        <w:ind w:firstLine="708"/>
        <w:jc w:val="both"/>
        <w:rPr>
          <w:rFonts w:ascii="Times New Roman" w:hAnsi="Times New Roman"/>
          <w:sz w:val="24"/>
        </w:rPr>
      </w:pPr>
      <w:r w:rsidRPr="00D55884">
        <w:rPr>
          <w:rFonts w:ascii="Times New Roman" w:hAnsi="Times New Roman"/>
          <w:i/>
          <w:sz w:val="24"/>
          <w:lang w:val="en-US"/>
        </w:rPr>
        <w:t>i</w:t>
      </w:r>
      <w:r w:rsidRPr="00D55884">
        <w:rPr>
          <w:rFonts w:ascii="Times New Roman" w:hAnsi="Times New Roman"/>
          <w:sz w:val="24"/>
        </w:rPr>
        <w:t>=1,2,…;</w:t>
      </w:r>
    </w:p>
    <w:p w:rsidR="003460C9" w:rsidRPr="00D55884" w:rsidRDefault="00AC2A3A" w:rsidP="003460C9">
      <w:pPr>
        <w:spacing w:after="0" w:line="240" w:lineRule="auto"/>
        <w:ind w:firstLine="709"/>
        <w:jc w:val="both"/>
        <w:rPr>
          <w:rFonts w:ascii="Times New Roman" w:hAnsi="Times New Roman"/>
          <w:sz w:val="24"/>
        </w:rPr>
      </w:pPr>
      <w:r>
        <w:rPr>
          <w:rFonts w:ascii="Times New Roman" w:hAnsi="Times New Roman"/>
          <w:position w:val="-14"/>
          <w:sz w:val="24"/>
          <w:lang w:val="en-US"/>
        </w:rPr>
        <w:pict>
          <v:shape id="_x0000_i3080" type="#_x0000_t75" style="width:29pt;height:22.45pt">
            <v:imagedata r:id="rId4049" o:title=""/>
          </v:shape>
        </w:pict>
      </w:r>
      <w:r w:rsidR="003460C9" w:rsidRPr="00D55884">
        <w:rPr>
          <w:rFonts w:ascii="Times New Roman" w:hAnsi="Times New Roman"/>
          <w:sz w:val="24"/>
        </w:rPr>
        <w:t xml:space="preserve"> – центры масс векторов </w:t>
      </w:r>
      <w:r>
        <w:rPr>
          <w:rFonts w:ascii="Times New Roman" w:hAnsi="Times New Roman"/>
          <w:position w:val="-14"/>
          <w:sz w:val="24"/>
          <w:lang w:val="en-US"/>
        </w:rPr>
        <w:pict>
          <v:shape id="_x0000_i3081" type="#_x0000_t75" style="width:36.45pt;height:22.45pt">
            <v:imagedata r:id="rId4050" o:title=""/>
          </v:shape>
        </w:pict>
      </w:r>
      <w:r w:rsidR="003460C9" w:rsidRPr="00D55884">
        <w:rPr>
          <w:rFonts w:ascii="Times New Roman" w:hAnsi="Times New Roman"/>
          <w:sz w:val="24"/>
        </w:rPr>
        <w:t>.</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 xml:space="preserve">Алгоритм </w:t>
      </w:r>
      <w:r w:rsidRPr="00D55884">
        <w:rPr>
          <w:rFonts w:ascii="Times New Roman" w:hAnsi="Times New Roman"/>
          <w:sz w:val="24"/>
          <w:lang w:val="en-US"/>
        </w:rPr>
        <w:t>k</w:t>
      </w:r>
      <w:r w:rsidRPr="00D55884">
        <w:rPr>
          <w:rFonts w:ascii="Times New Roman" w:hAnsi="Times New Roman"/>
          <w:sz w:val="24"/>
        </w:rPr>
        <w:t>-средних разбивает множество элементов векторного пространства на заранее известное число кластеров </w:t>
      </w:r>
      <w:r w:rsidRPr="00D55884">
        <w:rPr>
          <w:rFonts w:ascii="Times New Roman" w:hAnsi="Times New Roman"/>
          <w:i/>
          <w:iCs/>
          <w:sz w:val="24"/>
        </w:rPr>
        <w:t>k</w:t>
      </w:r>
      <w:r w:rsidRPr="00D55884">
        <w:rPr>
          <w:rFonts w:ascii="Times New Roman" w:hAnsi="Times New Roman"/>
          <w:sz w:val="24"/>
        </w:rPr>
        <w:t>.</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Основная идея заключается в том, что на каждой итерации заново вычисляется центр масс для каждого кластера, полученного на предыдущем шаге, затем векторы вновь разбиваются на кластеры в соответствии с тем, какой из новых центров оказался ближе по выбранной метрике [1].</w:t>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Алгоритм завершается, когда на какой-то итерации не происходит изменения центра масс кластеров. Это происходит за конечное число итераций, так как количество возможных разбиений конечного множества имеет предел, а на каждом шаге суммарное квадратичное отклонение </w:t>
      </w:r>
      <w:r w:rsidRPr="00D55884">
        <w:rPr>
          <w:rFonts w:ascii="Times New Roman" w:hAnsi="Times New Roman"/>
          <w:i/>
          <w:iCs/>
          <w:sz w:val="24"/>
        </w:rPr>
        <w:t>V</w:t>
      </w:r>
      <w:r w:rsidRPr="00D55884">
        <w:rPr>
          <w:rFonts w:ascii="Times New Roman" w:hAnsi="Times New Roman"/>
          <w:sz w:val="24"/>
        </w:rPr>
        <w:t> уменьшается, поэтому зацикливание невозможно.</w:t>
      </w:r>
    </w:p>
    <w:p w:rsidR="003460C9" w:rsidRPr="00D55884" w:rsidRDefault="003460C9" w:rsidP="003460C9">
      <w:pPr>
        <w:spacing w:after="0" w:line="240" w:lineRule="auto"/>
        <w:ind w:firstLine="709"/>
        <w:jc w:val="both"/>
        <w:rPr>
          <w:rFonts w:ascii="Times New Roman" w:hAnsi="Times New Roman"/>
          <w:sz w:val="24"/>
        </w:rPr>
      </w:pPr>
    </w:p>
    <w:p w:rsidR="003460C9" w:rsidRPr="007C65EB" w:rsidRDefault="00AC2A3A" w:rsidP="003460C9">
      <w:pPr>
        <w:spacing w:after="0" w:line="240" w:lineRule="auto"/>
        <w:jc w:val="center"/>
        <w:rPr>
          <w:rFonts w:ascii="Times New Roman" w:hAnsi="Times New Roman"/>
        </w:rPr>
      </w:pPr>
      <w:r>
        <w:rPr>
          <w:rFonts w:ascii="Times New Roman" w:hAnsi="Times New Roman"/>
        </w:rPr>
      </w:r>
      <w:r>
        <w:rPr>
          <w:rFonts w:ascii="Times New Roman" w:hAnsi="Times New Roman"/>
        </w:rPr>
        <w:pict>
          <v:group id="Полотно 102" o:spid="_x0000_s3236" editas="canvas" style="width:451.85pt;height:259.1pt;mso-position-horizontal-relative:char;mso-position-vertical-relative:line" coordsize="57384,32905">
            <v:shape id="_x0000_s3237" type="#_x0000_t75" style="position:absolute;width:57384;height:32905;visibility:visible;mso-wrap-style:square">
              <v:fill o:detectmouseclick="t"/>
              <v:path o:connecttype="none"/>
            </v:shape>
            <v:rect id="Rectangle 4" o:spid="_x0000_s3238" style="position:absolute;left:6534;top:899;width:47418;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xhMQA&#10;AADbAAAADwAAAGRycy9kb3ducmV2LnhtbESPT2vCQBTE74LfYXlCb7rRgmjqKkVR2mOMl95es88k&#10;Nvs2ZDd/2k/vCkKPw8z8htnsBlOJjhpXWlYwn0UgiDOrS84VXNLjdAXCeWSNlWVS8EsOdtvxaIOx&#10;tj0n1J19LgKEXYwKCu/rWEqXFWTQzWxNHLyrbQz6IJtc6gb7ADeVXETRUhosOSwUWNO+oOzn3BoF&#10;3+Xign9JeorM+vjqP4f01n4dlHqZDO9vIDwN/j/8bH9oBas1PL6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cYTEAAAA2wAAAA8AAAAAAAAAAAAAAAAAmAIAAGRycy9k&#10;b3ducmV2LnhtbFBLBQYAAAAABAAEAPUAAACJAwAAAAA=&#10;">
              <v:textbox>
                <w:txbxContent>
                  <w:p w:rsidR="00BE32AA" w:rsidRPr="00145723" w:rsidRDefault="00BE32AA" w:rsidP="00F1732E">
                    <w:pPr>
                      <w:pStyle w:val="a5"/>
                      <w:numPr>
                        <w:ilvl w:val="0"/>
                        <w:numId w:val="69"/>
                      </w:numPr>
                      <w:spacing w:after="0" w:line="240" w:lineRule="auto"/>
                      <w:jc w:val="center"/>
                      <w:rPr>
                        <w:rFonts w:ascii="Times New Roman" w:hAnsi="Times New Roman"/>
                      </w:rPr>
                    </w:pPr>
                    <w:r w:rsidRPr="00145723">
                      <w:rPr>
                        <w:rFonts w:ascii="Times New Roman" w:hAnsi="Times New Roman"/>
                      </w:rPr>
                      <w:t>Загрузка координат измеренных точек</w:t>
                    </w:r>
                  </w:p>
                </w:txbxContent>
              </v:textbox>
            </v:rect>
            <v:rect id="Rectangle 5" o:spid="_x0000_s3239" style="position:absolute;left:6534;top:5372;width:47421;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BE32AA" w:rsidRPr="00145723" w:rsidRDefault="00BE32AA" w:rsidP="003460C9">
                    <w:pPr>
                      <w:jc w:val="center"/>
                    </w:pPr>
                    <w:r w:rsidRPr="00145723">
                      <w:t>2. Задание уравнения, описывающего профиль (интерполяционный сплайн)</w:t>
                    </w:r>
                  </w:p>
                </w:txbxContent>
              </v:textbox>
            </v:rect>
            <v:rect id="Rectangle 6" o:spid="_x0000_s3240" style="position:absolute;left:6534;top:14421;width:4742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textbox>
                <w:txbxContent>
                  <w:p w:rsidR="00BE32AA" w:rsidRPr="00145723" w:rsidRDefault="00BE32AA" w:rsidP="003460C9">
                    <w:pPr>
                      <w:jc w:val="center"/>
                    </w:pPr>
                    <w:r>
                      <w:t>4</w:t>
                    </w:r>
                    <w:r w:rsidRPr="00145723">
                      <w:t xml:space="preserve">. </w:t>
                    </w:r>
                    <w:r>
                      <w:t>Аппроксимация значений кривизны с помощью вейвлет-разложения</w:t>
                    </w:r>
                  </w:p>
                </w:txbxContent>
              </v:textbox>
            </v:rect>
            <v:rect id="Rectangle 7" o:spid="_x0000_s3241" style="position:absolute;left:6534;top:19418;width:4742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1KMQA&#10;AADbAAAADwAAAGRycy9kb3ducmV2LnhtbESPQWvCQBSE70L/w/IKvZldU5AmdRVpsdSjJhdvz+xr&#10;kjb7NmRXTfvrXaHgcZiZb5jFarSdONPgW8caZokCQVw503KtoSw20xcQPiAb7ByThl/ysFo+TBaY&#10;G3fhHZ33oRYRwj5HDU0IfS6lrxqy6BPXE0fvyw0WQ5RDLc2Alwi3nUyVmkuLLceFBnt6a6j62Z+s&#10;hmOblvi3Kz6UzTbPYTsW36fDu9ZPj+P6FUSgMdzD/+1PoyFL4f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idSjEAAAA2wAAAA8AAAAAAAAAAAAAAAAAmAIAAGRycy9k&#10;b3ducmV2LnhtbFBLBQYAAAAABAAEAPUAAACJAwAAAAA=&#10;">
              <v:textbox>
                <w:txbxContent>
                  <w:p w:rsidR="00BE32AA" w:rsidRPr="00145723" w:rsidRDefault="00BE32AA" w:rsidP="003460C9">
                    <w:pPr>
                      <w:jc w:val="center"/>
                    </w:pPr>
                    <w:r>
                      <w:t>5</w:t>
                    </w:r>
                    <w:r w:rsidRPr="00145723">
                      <w:t xml:space="preserve">. Кластеризация точек по значению их кривизны </w:t>
                    </w:r>
                  </w:p>
                </w:txbxContent>
              </v:textbox>
            </v:rect>
            <v:rect id="Rectangle 8" o:spid="_x0000_s3242" style="position:absolute;left:6534;top:24714;width:4742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Qs8QA&#10;AADbAAAADwAAAGRycy9kb3ducmV2LnhtbESPT2vCQBTE74LfYXlCb7rRQKmpqxRFaY8aL95es88k&#10;Nvs2ZDd/2k/vCgWPw8z8hlltBlOJjhpXWlYwn0UgiDOrS84VnNP99A2E88gaK8uk4JccbNbj0QoT&#10;bXs+UnfyuQgQdgkqKLyvEyldVpBBN7M1cfCutjHog2xyqRvsA9xUchFFr9JgyWGhwJq2BWU/p9Yo&#10;+C4XZ/w7pofILPex/xrSW3vZKfUyGT7eQXga/DP83/7UCpYxPL6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u0LPEAAAA2wAAAA8AAAAAAAAAAAAAAAAAmAIAAGRycy9k&#10;b3ducmV2LnhtbFBLBQYAAAAABAAEAPUAAACJAwAAAAA=&#10;">
              <v:textbox>
                <w:txbxContent>
                  <w:p w:rsidR="00BE32AA" w:rsidRPr="00145723" w:rsidRDefault="00BE32AA" w:rsidP="003460C9">
                    <w:pPr>
                      <w:jc w:val="center"/>
                    </w:pPr>
                    <w:r>
                      <w:t>6</w:t>
                    </w:r>
                    <w:r w:rsidRPr="00145723">
                      <w:t>. Заключительное ранжирование и уточнения границ групп</w:t>
                    </w:r>
                  </w:p>
                </w:txbxContent>
              </v:textbox>
            </v:rect>
            <v:rect id="Rectangle 9" o:spid="_x0000_s3243" style="position:absolute;left:6534;top:29819;width:47418;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Ix8QA&#10;AADbAAAADwAAAGRycy9kb3ducmV2LnhtbESPQWvCQBSE7wX/w/KE3pqNVkoTXUUUix41ufT2mn0m&#10;abNvQ3ZN0v76rlDocZiZb5jVZjSN6KlztWUFsygGQVxYXXOpIM8OT68gnEfW2FgmBd/kYLOePKww&#10;1XbgM/UXX4oAYZeigsr7NpXSFRUZdJFtiYN3tZ1BH2RXSt3hEOCmkfM4fpEGaw4LFba0q6j4utyM&#10;go96nuPPOXuLTXJ49qcx+7y975V6nI7bJQhPo/8P/7WPWkGygP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HSMfEAAAA2wAAAA8AAAAAAAAAAAAAAAAAmAIAAGRycy9k&#10;b3ducmV2LnhtbFBLBQYAAAAABAAEAPUAAACJAwAAAAA=&#10;">
              <v:textbox>
                <w:txbxContent>
                  <w:p w:rsidR="00BE32AA" w:rsidRPr="00145723" w:rsidRDefault="00BE32AA" w:rsidP="003460C9">
                    <w:pPr>
                      <w:jc w:val="center"/>
                    </w:pPr>
                    <w:r>
                      <w:t>7</w:t>
                    </w:r>
                    <w:r w:rsidRPr="00145723">
                      <w:t>. Сохранение структуры измеренной информации</w:t>
                    </w:r>
                  </w:p>
                </w:txbxContent>
              </v:textbox>
            </v:rect>
            <v:shape id="AutoShape 10" o:spid="_x0000_s3244" type="#_x0000_t32" style="position:absolute;left:30245;top:3988;width:1;height:1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VIu8QAAADbAAAADwAAAGRycy9kb3ducmV2LnhtbESPQWvCQBSE74L/YXmF3nSjUG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Ui7xAAAANsAAAAPAAAAAAAAAAAA&#10;AAAAAKECAABkcnMvZG93bnJldi54bWxQSwUGAAAAAAQABAD5AAAAkgMAAAAA&#10;">
              <v:stroke endarrow="block"/>
            </v:shape>
            <v:shape id="AutoShape 11" o:spid="_x0000_s3245" type="#_x0000_t32" style="position:absolute;left:30245;top:14421;width:1;height:30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WzMUAAADbAAAADwAAAGRycy9kb3ducmV2LnhtbESPQWvCQBSE70L/w/IKvekmPYhJXYMU&#10;WorioVpCvT2yzySYfRt2V43++q4g9DjMzDfMvBhMJ87kfGtZQTpJQBBXVrdcK/jZfYxnIHxA1thZ&#10;JgVX8lAsnkZzzLW98Dedt6EWEcI+RwVNCH0upa8aMugntieO3sE6gyFKV0vt8BLhppOvSTKVBluO&#10;Cw329N5QddyejILfdXYqr+WGVmWarfbojL/tPpV6eR6WbyACDeE//Gh/aQXZF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WzMUAAADbAAAADwAAAAAAAAAA&#10;AAAAAAChAgAAZHJzL2Rvd25yZXYueG1sUEsFBgAAAAAEAAQA+QAAAJMDAAAAAA==&#10;">
              <v:stroke endarrow="block"/>
            </v:shape>
            <v:shape id="AutoShape 12" o:spid="_x0000_s3246" type="#_x0000_t32" style="position:absolute;left:30232;top:17507;width:13;height:19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tzV8QAAADbAAAADwAAAGRycy9kb3ducmV2LnhtbESPQWvCQBSE74L/YXmF3nSjh9pEVymC&#10;pSgeqiXU2yP7TILZt2F31dhf3xUEj8PMfMPMFp1pxIWcry0rGA0TEMSF1TWXCn72q8E7CB+QNTaW&#10;ScGNPCzm/d4MM22v/E2XXShFhLDPUEEVQptJ6YuKDPqhbYmjd7TOYIjSlVI7vEa4aeQ4Sd6kwZrj&#10;QoUtLSsqTruzUfC7Sc/5Ld/SOh+l6wM64//2n0q9vnQfUxCBuvAMP9pfWkE6g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O3NXxAAAANsAAAAPAAAAAAAAAAAA&#10;AAAAAKECAABkcnMvZG93bnJldi54bWxQSwUGAAAAAAQABAD5AAAAkgMAAAAA&#10;">
              <v:stroke endarrow="block"/>
            </v:shape>
            <v:shape id="AutoShape 13" o:spid="_x0000_s3247" type="#_x0000_t32" style="position:absolute;left:30257;top:22504;width:13;height:2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nJcIAAADbAAAADwAAAGRycy9kb3ducmV2LnhtbERPz2vCMBS+C/sfwhvspqk7DNsZZQw2&#10;RoeHVSnu9miebbF5KUm07f765SB4/Ph+r7ej6cSVnG8tK1guEhDEldUt1woO+4/5CoQPyBo7y6Rg&#10;Ig/bzcNsjZm2A//QtQi1iCHsM1TQhNBnUvqqIYN+YXviyJ2sMxgidLXUDocYbjr5nCQv0mDLsaHB&#10;nt4bqs7FxSg4fqeXcip3lJfLNP9FZ/zf/lOpp8fx7RVEoDHcxTf3l1aQxrHxS/wB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TnJcIAAADbAAAADwAAAAAAAAAAAAAA&#10;AAChAgAAZHJzL2Rvd25yZXYueG1sUEsFBgAAAAAEAAQA+QAAAJADAAAAAA==&#10;">
              <v:stroke endarrow="block"/>
            </v:shape>
            <v:shape id="AutoShape 14" o:spid="_x0000_s3248" type="#_x0000_t32" style="position:absolute;left:30257;top:27800;width:1;height:20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vsUAAADbAAAADwAAAGRycy9kb3ducmV2LnhtbESPQWvCQBSE70L/w/IKvekmPZQmuoZS&#10;UIrSQ1WC3h7Z1yQ0+zbsrhr99V1B8DjMzDfMrBhMJ07kfGtZQTpJQBBXVrdcK9htF+N3ED4ga+ws&#10;k4ILeSjmT6MZ5tqe+YdOm1CLCGGfo4ImhD6X0lcNGfQT2xNH79c6gyFKV0vt8BzhppOvSfImDbYc&#10;Fxrs6bOh6m9zNAr26+xYXspvWpVptjqgM/66XSr18jx8TEEEGsIjfG9/aQVZBrcv8Qf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CvsUAAADbAAAADwAAAAAAAAAA&#10;AAAAAAChAgAAZHJzL2Rvd25yZXYueG1sUEsFBgAAAAAEAAQA+QAAAJMDAAAAAA==&#10;">
              <v:stroke endarrow="block"/>
            </v:shape>
            <v:rect id="Rectangle 6" o:spid="_x0000_s3249" style="position:absolute;left:6534;top:9423;width:4742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ksUA&#10;AADcAAAADwAAAGRycy9kb3ducmV2LnhtbESPQW/CMAyF70j7D5En7QYJTJpGISC0iWk7QnvhZhrT&#10;FhqnagJ0+/XzYdJutt7ze5+X68G36kZ9bAJbmE4MKOIyuIYrC0W+Hb+CignZYRuYLHxThPXqYbTE&#10;zIU77+i2T5WSEI4ZWqhT6jKtY1mTxzgJHbFop9B7TLL2lXY93iXct3pmzIv22LA01NjRW03lZX/1&#10;Fo7NrMCfXf5h/Hz7nL6G/Hw9vFv79DhsFqASDenf/Hf96QTfCL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3+SxQAAANwAAAAPAAAAAAAAAAAAAAAAAJgCAABkcnMv&#10;ZG93bnJldi54bWxQSwUGAAAAAAQABAD1AAAAigMAAAAA&#10;">
              <v:textbox>
                <w:txbxContent>
                  <w:p w:rsidR="00BE32AA" w:rsidRPr="00145723" w:rsidRDefault="00BE32AA" w:rsidP="003460C9">
                    <w:pPr>
                      <w:jc w:val="center"/>
                    </w:pPr>
                    <w:r w:rsidRPr="00145723">
                      <w:t>3. Вычисление кривизны в задающих точках сплайна</w:t>
                    </w:r>
                  </w:p>
                </w:txbxContent>
              </v:textbox>
            </v:rect>
            <v:shape id="AutoShape 10" o:spid="_x0000_s3250" type="#_x0000_t32" style="position:absolute;left:30245;top:7861;width:1;height:15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OLD8MAAADcAAAADwAAAGRycy9kb3ducmV2LnhtbERPTWvCQBC9C/0PyxR60016KDW6BhFa&#10;itJDVYLehuw0Cc3Oht2NRn99VxC8zeN9zjwfTCtO5HxjWUE6SUAQl1Y3XCnY7z7G7yB8QNbYWiYF&#10;F/KQL55Gc8y0PfMPnbahEjGEfYYK6hC6TEpf1mTQT2xHHLlf6wyGCF0ltcNzDDetfE2SN2mw4dhQ&#10;Y0ermsq/bW8UHDbTvrgU37Qu0un6iM746+5TqZfnYTkDEWgID/Hd/aXj/CSF2zPxAr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ziw/DAAAA3AAAAA8AAAAAAAAAAAAA&#10;AAAAoQIAAGRycy9kb3ducmV2LnhtbFBLBQYAAAAABAAEAPkAAACRAwAAAAA=&#10;">
              <v:stroke endarrow="block"/>
            </v:shape>
            <w10:wrap type="none"/>
            <w10:anchorlock/>
          </v:group>
        </w:pict>
      </w:r>
    </w:p>
    <w:p w:rsidR="003460C9" w:rsidRPr="007C65EB" w:rsidRDefault="003460C9" w:rsidP="003460C9">
      <w:pPr>
        <w:spacing w:after="0" w:line="240" w:lineRule="auto"/>
        <w:jc w:val="center"/>
        <w:rPr>
          <w:rFonts w:ascii="Times New Roman" w:hAnsi="Times New Roman"/>
          <w:sz w:val="20"/>
        </w:rPr>
      </w:pPr>
      <w:r w:rsidRPr="007C65EB">
        <w:rPr>
          <w:rFonts w:ascii="Times New Roman" w:hAnsi="Times New Roman"/>
          <w:sz w:val="20"/>
        </w:rPr>
        <w:t>Рисунок 1 – Блок-схема алгоритма кластеризации координат измеренных точек сечения пера лопатки</w:t>
      </w:r>
    </w:p>
    <w:p w:rsidR="003460C9" w:rsidRDefault="003460C9" w:rsidP="003460C9">
      <w:pPr>
        <w:spacing w:after="0" w:line="240" w:lineRule="auto"/>
        <w:ind w:firstLine="709"/>
        <w:jc w:val="both"/>
        <w:rPr>
          <w:rFonts w:ascii="Times New Roman" w:hAnsi="Times New Roman"/>
        </w:rPr>
      </w:pP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У лопаток компрессора ГТД наибольшая величина погрешностей измерений возникает в точках кромок. Это связано с более высокими значениями кривизны в точках кромок относительно точек спинки и корыта. Графическое представление величин кривизны сечения представлено на рисунке 2.</w:t>
      </w:r>
    </w:p>
    <w:p w:rsidR="003460C9" w:rsidRPr="007C65EB" w:rsidRDefault="003460C9" w:rsidP="003460C9">
      <w:pPr>
        <w:spacing w:after="0" w:line="240" w:lineRule="auto"/>
        <w:jc w:val="center"/>
        <w:rPr>
          <w:rFonts w:ascii="Times New Roman" w:hAnsi="Times New Roman"/>
          <w:b/>
        </w:rPr>
      </w:pPr>
      <w:r w:rsidRPr="007C65EB">
        <w:rPr>
          <w:rFonts w:ascii="Times New Roman" w:hAnsi="Times New Roman"/>
          <w:b/>
          <w:noProof/>
          <w:lang w:eastAsia="ru-RU"/>
        </w:rPr>
        <w:drawing>
          <wp:inline distT="0" distB="0" distL="0" distR="0">
            <wp:extent cx="5353050" cy="2758152"/>
            <wp:effectExtent l="0" t="0" r="0" b="4445"/>
            <wp:docPr id="847" name="Рисунок 129" descr="C:\Users\Пользователь\AppData\Local\Microsoft\Windows\INetCache\Content.Word\Кривизна на профи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Пользователь\AppData\Local\Microsoft\Windows\INetCache\Content.Word\Кривизна на профиле.jpg"/>
                    <pic:cNvPicPr>
                      <a:picLocks noChangeAspect="1" noChangeArrowheads="1"/>
                    </pic:cNvPicPr>
                  </pic:nvPicPr>
                  <pic:blipFill>
                    <a:blip r:embed="rId4051" cstate="print"/>
                    <a:srcRect/>
                    <a:stretch>
                      <a:fillRect/>
                    </a:stretch>
                  </pic:blipFill>
                  <pic:spPr bwMode="auto">
                    <a:xfrm>
                      <a:off x="0" y="0"/>
                      <a:ext cx="5361656" cy="2762586"/>
                    </a:xfrm>
                    <a:prstGeom prst="rect">
                      <a:avLst/>
                    </a:prstGeom>
                    <a:noFill/>
                    <a:ln w="9525">
                      <a:noFill/>
                      <a:miter lim="800000"/>
                      <a:headEnd/>
                      <a:tailEnd/>
                    </a:ln>
                  </pic:spPr>
                </pic:pic>
              </a:graphicData>
            </a:graphic>
          </wp:inline>
        </w:drawing>
      </w:r>
    </w:p>
    <w:p w:rsidR="003460C9" w:rsidRPr="007C65EB" w:rsidRDefault="003460C9" w:rsidP="003460C9">
      <w:pPr>
        <w:spacing w:after="0" w:line="240" w:lineRule="auto"/>
        <w:jc w:val="center"/>
        <w:rPr>
          <w:rFonts w:ascii="Times New Roman" w:hAnsi="Times New Roman"/>
          <w:sz w:val="20"/>
        </w:rPr>
      </w:pPr>
      <w:r w:rsidRPr="007C65EB">
        <w:rPr>
          <w:rFonts w:ascii="Times New Roman" w:hAnsi="Times New Roman"/>
          <w:sz w:val="20"/>
        </w:rPr>
        <w:t>Рисунок 2 – Графическое изображение кривизны в точках профиля пера лопатки</w:t>
      </w:r>
    </w:p>
    <w:p w:rsidR="003460C9" w:rsidRDefault="003460C9" w:rsidP="003460C9">
      <w:pPr>
        <w:spacing w:after="0" w:line="240" w:lineRule="auto"/>
        <w:jc w:val="both"/>
        <w:rPr>
          <w:rFonts w:ascii="Times New Roman" w:hAnsi="Times New Roman"/>
          <w:sz w:val="20"/>
        </w:rPr>
      </w:pPr>
      <w:r w:rsidRPr="007C65EB">
        <w:rPr>
          <w:rFonts w:ascii="Times New Roman" w:hAnsi="Times New Roman"/>
          <w:sz w:val="20"/>
        </w:rPr>
        <w:tab/>
      </w:r>
    </w:p>
    <w:p w:rsidR="003460C9" w:rsidRPr="00D55884" w:rsidRDefault="003460C9" w:rsidP="003460C9">
      <w:pPr>
        <w:spacing w:after="0" w:line="240" w:lineRule="auto"/>
        <w:ind w:firstLine="709"/>
        <w:jc w:val="both"/>
        <w:rPr>
          <w:rFonts w:ascii="Times New Roman" w:hAnsi="Times New Roman"/>
          <w:sz w:val="24"/>
        </w:rPr>
      </w:pPr>
      <w:r w:rsidRPr="00D55884">
        <w:rPr>
          <w:rFonts w:ascii="Times New Roman" w:hAnsi="Times New Roman"/>
          <w:sz w:val="24"/>
        </w:rPr>
        <w:t>Ввиду этой особенности, целесообразно проводить кластеризацию  по значению кривизны в точках. Рассчитываемые значения кривизны в точках могут колебаться, иметь выпадающие значения, что приводит к некачественной кластеризации. Что бы избежать проблемы нехарактерных (выпадающих) значений, перед алгоритмом кластеризации проводится фильтр значений кривизны с использованием вейвлет-преобразования.</w:t>
      </w:r>
    </w:p>
    <w:p w:rsidR="003460C9" w:rsidRPr="00D55884" w:rsidRDefault="003460C9" w:rsidP="003460C9">
      <w:pPr>
        <w:spacing w:after="0" w:line="240" w:lineRule="auto"/>
        <w:jc w:val="both"/>
        <w:rPr>
          <w:rFonts w:ascii="Times New Roman" w:hAnsi="Times New Roman"/>
          <w:sz w:val="24"/>
        </w:rPr>
      </w:pPr>
      <w:r w:rsidRPr="00D55884">
        <w:rPr>
          <w:rFonts w:ascii="Times New Roman" w:hAnsi="Times New Roman"/>
          <w:sz w:val="24"/>
        </w:rPr>
        <w:tab/>
        <w:t xml:space="preserve">Вейвлет-анализ является новой областью математики и находит широкое применение в таких областях, как обработка сигналов, распознавание образов и при восстановлении содержания изображений [2]. Вейвлет-разложение сигнала (например, профиля поверхности) в плоскости позволяет получить комбинацию аппроксимирующих </w:t>
      </w:r>
      <w:r w:rsidRPr="00D55884">
        <w:rPr>
          <w:rFonts w:ascii="Times New Roman" w:hAnsi="Times New Roman"/>
          <w:sz w:val="24"/>
        </w:rPr>
        <w:lastRenderedPageBreak/>
        <w:t>и детализирующих компонентов. Аппроксимирующие и детализирующе компоненты вычисляются с помощью масштабирующей функции и вейвлет-функции, которые в свою очередь вычисляются как:</w:t>
      </w:r>
    </w:p>
    <w:p w:rsidR="003460C9" w:rsidRPr="007C65EB" w:rsidRDefault="00AC2A3A" w:rsidP="003460C9">
      <w:pPr>
        <w:pStyle w:val="a5"/>
        <w:spacing w:after="0" w:line="240" w:lineRule="auto"/>
        <w:ind w:left="284"/>
        <w:contextualSpacing w:val="0"/>
        <w:jc w:val="right"/>
        <w:rPr>
          <w:rFonts w:ascii="Times New Roman" w:hAnsi="Times New Roman"/>
          <w:sz w:val="24"/>
          <w:szCs w:val="24"/>
        </w:rPr>
      </w:pPr>
      <w:r>
        <w:rPr>
          <w:rFonts w:ascii="Times New Roman" w:hAnsi="Times New Roman"/>
          <w:position w:val="-28"/>
          <w:sz w:val="24"/>
          <w:szCs w:val="24"/>
        </w:rPr>
        <w:pict>
          <v:shape id="_x0000_i3082" type="#_x0000_t75" style="width:115pt;height:29pt">
            <v:imagedata r:id="rId4052" o:title=""/>
          </v:shape>
        </w:pict>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t>(2)</w:t>
      </w:r>
    </w:p>
    <w:p w:rsidR="003460C9" w:rsidRPr="007C65EB" w:rsidRDefault="00AC2A3A" w:rsidP="003460C9">
      <w:pPr>
        <w:pStyle w:val="a5"/>
        <w:spacing w:after="0" w:line="240" w:lineRule="auto"/>
        <w:ind w:left="284"/>
        <w:contextualSpacing w:val="0"/>
        <w:jc w:val="right"/>
        <w:rPr>
          <w:rFonts w:ascii="Times New Roman" w:hAnsi="Times New Roman"/>
          <w:sz w:val="24"/>
          <w:szCs w:val="24"/>
        </w:rPr>
      </w:pPr>
      <w:r>
        <w:rPr>
          <w:rFonts w:ascii="Times New Roman" w:hAnsi="Times New Roman"/>
          <w:position w:val="-28"/>
          <w:sz w:val="24"/>
          <w:szCs w:val="24"/>
        </w:rPr>
        <w:pict>
          <v:shape id="_x0000_i3083" type="#_x0000_t75" style="width:115pt;height:29pt">
            <v:imagedata r:id="rId4053" o:title=""/>
          </v:shape>
        </w:pict>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r>
      <w:r w:rsidR="003460C9" w:rsidRPr="007C65EB">
        <w:rPr>
          <w:rFonts w:ascii="Times New Roman" w:hAnsi="Times New Roman"/>
          <w:sz w:val="24"/>
          <w:szCs w:val="24"/>
        </w:rPr>
        <w:tab/>
        <w:t>(3)</w:t>
      </w:r>
    </w:p>
    <w:p w:rsidR="003460C9" w:rsidRPr="00D55884" w:rsidRDefault="003460C9" w:rsidP="003460C9">
      <w:pPr>
        <w:pStyle w:val="a5"/>
        <w:spacing w:after="0" w:line="240" w:lineRule="auto"/>
        <w:ind w:left="0"/>
        <w:jc w:val="both"/>
        <w:rPr>
          <w:rFonts w:ascii="Times New Roman" w:hAnsi="Times New Roman"/>
          <w:sz w:val="24"/>
          <w:szCs w:val="24"/>
        </w:rPr>
      </w:pPr>
      <w:r w:rsidRPr="00D55884">
        <w:rPr>
          <w:rFonts w:ascii="Times New Roman" w:hAnsi="Times New Roman"/>
          <w:sz w:val="24"/>
          <w:szCs w:val="24"/>
        </w:rPr>
        <w:t xml:space="preserve">где </w:t>
      </w:r>
      <w:r w:rsidR="00AC2A3A">
        <w:rPr>
          <w:rFonts w:ascii="Times New Roman" w:hAnsi="Times New Roman"/>
          <w:position w:val="-12"/>
          <w:sz w:val="24"/>
          <w:szCs w:val="24"/>
        </w:rPr>
        <w:pict>
          <v:shape id="_x0000_i3084" type="#_x0000_t75" style="width:14.05pt;height:22.45pt">
            <v:imagedata r:id="rId4054" o:title=""/>
          </v:shape>
        </w:pict>
      </w:r>
      <w:r w:rsidRPr="00D55884">
        <w:rPr>
          <w:rFonts w:ascii="Times New Roman" w:hAnsi="Times New Roman"/>
          <w:sz w:val="24"/>
          <w:szCs w:val="24"/>
        </w:rPr>
        <w:t xml:space="preserve"> - массив вейвлет-коэффициентов; Z – множество целых чисел; </w:t>
      </w:r>
      <w:r w:rsidR="00AC2A3A">
        <w:rPr>
          <w:rFonts w:ascii="Times New Roman" w:hAnsi="Times New Roman"/>
          <w:position w:val="-12"/>
          <w:sz w:val="24"/>
          <w:szCs w:val="24"/>
        </w:rPr>
        <w:pict>
          <v:shape id="_x0000_i3085" type="#_x0000_t75" style="width:64.5pt;height:22.45pt">
            <v:imagedata r:id="rId4055" o:title=""/>
          </v:shape>
        </w:pict>
      </w:r>
      <w:r w:rsidRPr="00D55884">
        <w:rPr>
          <w:rFonts w:ascii="Times New Roman" w:hAnsi="Times New Roman"/>
          <w:sz w:val="24"/>
          <w:szCs w:val="24"/>
        </w:rPr>
        <w:t xml:space="preserve">. </w:t>
      </w:r>
    </w:p>
    <w:p w:rsidR="003460C9" w:rsidRPr="00D55884" w:rsidRDefault="003460C9" w:rsidP="003460C9">
      <w:pPr>
        <w:pStyle w:val="a5"/>
        <w:spacing w:after="0" w:line="240" w:lineRule="auto"/>
        <w:ind w:left="0" w:firstLine="708"/>
        <w:jc w:val="both"/>
        <w:rPr>
          <w:rFonts w:ascii="Times New Roman" w:hAnsi="Times New Roman"/>
          <w:sz w:val="24"/>
          <w:szCs w:val="24"/>
        </w:rPr>
      </w:pPr>
      <w:r w:rsidRPr="00D55884">
        <w:rPr>
          <w:rFonts w:ascii="Times New Roman" w:hAnsi="Times New Roman"/>
          <w:sz w:val="24"/>
          <w:szCs w:val="24"/>
        </w:rPr>
        <w:t>Таким образом, сигнал в  двухмерном пространстве можно заменить выражением:</w:t>
      </w:r>
    </w:p>
    <w:p w:rsidR="003460C9" w:rsidRPr="00D55884" w:rsidRDefault="00AC2A3A" w:rsidP="003460C9">
      <w:pPr>
        <w:pStyle w:val="a5"/>
        <w:spacing w:after="0" w:line="240" w:lineRule="auto"/>
        <w:ind w:left="0"/>
        <w:contextualSpacing w:val="0"/>
        <w:jc w:val="right"/>
        <w:rPr>
          <w:rFonts w:ascii="Times New Roman" w:hAnsi="Times New Roman"/>
          <w:sz w:val="24"/>
          <w:szCs w:val="24"/>
        </w:rPr>
      </w:pPr>
      <w:r>
        <w:rPr>
          <w:rFonts w:ascii="Times New Roman" w:hAnsi="Times New Roman"/>
          <w:position w:val="-28"/>
          <w:sz w:val="24"/>
          <w:szCs w:val="24"/>
        </w:rPr>
        <w:pict>
          <v:shape id="_x0000_i3086" type="#_x0000_t75" style="width:173pt;height:29pt">
            <v:imagedata r:id="rId4056" o:title=""/>
          </v:shape>
        </w:pict>
      </w:r>
      <w:r w:rsidR="003460C9" w:rsidRPr="00D55884">
        <w:rPr>
          <w:rFonts w:ascii="Times New Roman" w:hAnsi="Times New Roman"/>
          <w:sz w:val="24"/>
          <w:szCs w:val="24"/>
        </w:rPr>
        <w:tab/>
      </w:r>
      <w:r w:rsidR="003460C9" w:rsidRPr="00D55884">
        <w:rPr>
          <w:rFonts w:ascii="Times New Roman" w:hAnsi="Times New Roman"/>
          <w:sz w:val="24"/>
          <w:szCs w:val="24"/>
        </w:rPr>
        <w:tab/>
      </w:r>
      <w:r w:rsidR="003460C9" w:rsidRPr="00D55884">
        <w:rPr>
          <w:rFonts w:ascii="Times New Roman" w:hAnsi="Times New Roman"/>
          <w:sz w:val="24"/>
          <w:szCs w:val="24"/>
        </w:rPr>
        <w:tab/>
      </w:r>
      <w:r w:rsidR="003460C9" w:rsidRPr="00D55884">
        <w:rPr>
          <w:rFonts w:ascii="Times New Roman" w:hAnsi="Times New Roman"/>
          <w:sz w:val="24"/>
          <w:szCs w:val="24"/>
        </w:rPr>
        <w:tab/>
        <w:t>(4)</w:t>
      </w:r>
    </w:p>
    <w:p w:rsidR="003460C9" w:rsidRPr="00D55884" w:rsidRDefault="003460C9" w:rsidP="003460C9">
      <w:pPr>
        <w:pStyle w:val="a5"/>
        <w:spacing w:after="0" w:line="240" w:lineRule="auto"/>
        <w:ind w:left="0"/>
        <w:jc w:val="both"/>
        <w:rPr>
          <w:rFonts w:ascii="Times New Roman" w:hAnsi="Times New Roman"/>
          <w:sz w:val="24"/>
          <w:szCs w:val="24"/>
        </w:rPr>
      </w:pPr>
      <w:r w:rsidRPr="00D55884">
        <w:rPr>
          <w:rFonts w:ascii="Times New Roman" w:hAnsi="Times New Roman"/>
          <w:sz w:val="24"/>
          <w:szCs w:val="24"/>
        </w:rPr>
        <w:t xml:space="preserve">где  </w:t>
      </w:r>
      <w:r w:rsidR="00AC2A3A">
        <w:rPr>
          <w:rFonts w:ascii="Times New Roman" w:hAnsi="Times New Roman"/>
          <w:position w:val="-14"/>
          <w:sz w:val="24"/>
          <w:szCs w:val="24"/>
        </w:rPr>
        <w:pict>
          <v:shape id="_x0000_i3087" type="#_x0000_t75" style="width:101pt;height:22.45pt">
            <v:imagedata r:id="rId4057" o:title=""/>
          </v:shape>
        </w:pict>
      </w:r>
      <w:r w:rsidRPr="00D55884">
        <w:rPr>
          <w:rFonts w:ascii="Times New Roman" w:hAnsi="Times New Roman"/>
          <w:sz w:val="24"/>
          <w:szCs w:val="24"/>
        </w:rPr>
        <w:t xml:space="preserve">; </w:t>
      </w:r>
      <w:r w:rsidR="00AC2A3A">
        <w:rPr>
          <w:rFonts w:ascii="Times New Roman" w:hAnsi="Times New Roman"/>
          <w:position w:val="-14"/>
          <w:sz w:val="24"/>
          <w:szCs w:val="24"/>
        </w:rPr>
        <w:pict>
          <v:shape id="_x0000_i3088" type="#_x0000_t75" style="width:101pt;height:22.45pt">
            <v:imagedata r:id="rId4058" o:title=""/>
          </v:shape>
        </w:pict>
      </w:r>
      <w:r w:rsidRPr="00D55884">
        <w:rPr>
          <w:rFonts w:ascii="Times New Roman" w:hAnsi="Times New Roman"/>
          <w:sz w:val="24"/>
          <w:szCs w:val="24"/>
        </w:rPr>
        <w:t>;</w:t>
      </w:r>
    </w:p>
    <w:p w:rsidR="003460C9" w:rsidRPr="00D55884" w:rsidRDefault="00AC2A3A" w:rsidP="003460C9">
      <w:pPr>
        <w:pStyle w:val="a5"/>
        <w:spacing w:after="0" w:line="240" w:lineRule="auto"/>
        <w:ind w:left="0"/>
        <w:jc w:val="both"/>
        <w:rPr>
          <w:rFonts w:ascii="Times New Roman" w:hAnsi="Times New Roman"/>
          <w:sz w:val="24"/>
          <w:szCs w:val="24"/>
        </w:rPr>
      </w:pPr>
      <w:r>
        <w:rPr>
          <w:rFonts w:ascii="Times New Roman" w:hAnsi="Times New Roman"/>
          <w:position w:val="-14"/>
          <w:sz w:val="24"/>
          <w:szCs w:val="24"/>
        </w:rPr>
        <w:pict>
          <v:shape id="_x0000_i3089" type="#_x0000_t75" style="width:29pt;height:22.45pt">
            <v:imagedata r:id="rId4059" o:title=""/>
          </v:shape>
        </w:pict>
      </w:r>
      <w:r w:rsidR="003460C9" w:rsidRPr="00D55884">
        <w:rPr>
          <w:rFonts w:ascii="Times New Roman" w:hAnsi="Times New Roman"/>
          <w:sz w:val="24"/>
          <w:szCs w:val="24"/>
        </w:rPr>
        <w:t xml:space="preserve"> и </w:t>
      </w:r>
      <w:r>
        <w:rPr>
          <w:rFonts w:ascii="Times New Roman" w:hAnsi="Times New Roman"/>
          <w:position w:val="-14"/>
          <w:sz w:val="24"/>
          <w:szCs w:val="24"/>
        </w:rPr>
        <w:pict>
          <v:shape id="_x0000_i3090" type="#_x0000_t75" style="width:29pt;height:22.45pt">
            <v:imagedata r:id="rId4060" o:title=""/>
          </v:shape>
        </w:pict>
      </w:r>
      <w:r w:rsidR="003460C9" w:rsidRPr="00D55884">
        <w:rPr>
          <w:rFonts w:ascii="Times New Roman" w:hAnsi="Times New Roman"/>
          <w:position w:val="-14"/>
          <w:sz w:val="24"/>
          <w:szCs w:val="24"/>
        </w:rPr>
        <w:t xml:space="preserve"> </w:t>
      </w:r>
      <w:r w:rsidR="003460C9" w:rsidRPr="00D55884">
        <w:rPr>
          <w:rFonts w:ascii="Times New Roman" w:hAnsi="Times New Roman"/>
          <w:sz w:val="24"/>
          <w:szCs w:val="24"/>
        </w:rPr>
        <w:t xml:space="preserve">– аппроксимирующие и детализирующие коэффициенты на </w:t>
      </w:r>
      <w:r w:rsidR="003460C9" w:rsidRPr="00D55884">
        <w:rPr>
          <w:rFonts w:ascii="Times New Roman" w:hAnsi="Times New Roman"/>
          <w:i/>
          <w:sz w:val="24"/>
          <w:szCs w:val="24"/>
        </w:rPr>
        <w:t>m-1</w:t>
      </w:r>
      <w:r w:rsidR="003460C9" w:rsidRPr="00D55884">
        <w:rPr>
          <w:rFonts w:ascii="Times New Roman" w:hAnsi="Times New Roman"/>
          <w:sz w:val="24"/>
          <w:szCs w:val="24"/>
        </w:rPr>
        <w:t xml:space="preserve"> уровне разложения и смещении центра вдоль оси на величину </w:t>
      </w:r>
      <w:r w:rsidR="003460C9" w:rsidRPr="00D55884">
        <w:rPr>
          <w:rFonts w:ascii="Times New Roman" w:hAnsi="Times New Roman"/>
          <w:i/>
          <w:sz w:val="24"/>
          <w:szCs w:val="24"/>
        </w:rPr>
        <w:t>n</w:t>
      </w:r>
      <w:r w:rsidR="003460C9" w:rsidRPr="00D55884">
        <w:rPr>
          <w:rFonts w:ascii="Times New Roman" w:hAnsi="Times New Roman"/>
          <w:sz w:val="24"/>
          <w:szCs w:val="24"/>
        </w:rPr>
        <w:t>.</w:t>
      </w:r>
    </w:p>
    <w:p w:rsidR="003460C9" w:rsidRPr="00D55884" w:rsidRDefault="003460C9" w:rsidP="003460C9">
      <w:pPr>
        <w:pStyle w:val="a5"/>
        <w:spacing w:after="0" w:line="240" w:lineRule="auto"/>
        <w:ind w:left="0"/>
        <w:jc w:val="both"/>
        <w:rPr>
          <w:rFonts w:ascii="Times New Roman" w:hAnsi="Times New Roman"/>
          <w:color w:val="000000"/>
          <w:sz w:val="24"/>
          <w:szCs w:val="24"/>
        </w:rPr>
      </w:pPr>
      <w:r w:rsidRPr="00D55884">
        <w:rPr>
          <w:rFonts w:ascii="Times New Roman" w:hAnsi="Times New Roman"/>
          <w:sz w:val="24"/>
          <w:szCs w:val="24"/>
        </w:rPr>
        <w:tab/>
        <w:t>Для фильтра значений кривизны использовалось вейвлет-восстановление аппроксимирующих коэффициентов 1-6-го уровней с материнскими в</w:t>
      </w:r>
      <w:r w:rsidRPr="00D55884">
        <w:rPr>
          <w:rFonts w:ascii="Times New Roman" w:hAnsi="Times New Roman"/>
          <w:color w:val="000000"/>
          <w:sz w:val="24"/>
          <w:szCs w:val="24"/>
        </w:rPr>
        <w:t>ейвлетами Хаара [3].</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sz w:val="24"/>
          <w:szCs w:val="24"/>
        </w:rPr>
        <w:tab/>
        <w:t xml:space="preserve">На следующем после вейвлет-разложения этапе проводится кластеризация аппроксимационных значений кривизны на две группы. Помимо кластеризации по алгоритму </w:t>
      </w:r>
      <w:r w:rsidRPr="00D55884">
        <w:rPr>
          <w:rFonts w:ascii="Times New Roman" w:hAnsi="Times New Roman"/>
          <w:sz w:val="24"/>
          <w:szCs w:val="24"/>
          <w:lang w:val="en-US"/>
        </w:rPr>
        <w:t>k</w:t>
      </w:r>
      <w:r w:rsidRPr="00D55884">
        <w:rPr>
          <w:rFonts w:ascii="Times New Roman" w:hAnsi="Times New Roman"/>
          <w:sz w:val="24"/>
          <w:szCs w:val="24"/>
        </w:rPr>
        <w:t xml:space="preserve">-средних было применено равное разделение массива точек по значению кривизны на 2 группы. В первую группу были отнесены значения кривизны, превышающие 50% от значения максимальной кривизны, во вторую – остальные значения. Таким образом, в первую группу попадают точки входной и выходной кромок, во вторую точки спинки и корыта. </w:t>
      </w:r>
    </w:p>
    <w:p w:rsidR="003460C9" w:rsidRPr="00D55884" w:rsidRDefault="003460C9" w:rsidP="003460C9">
      <w:pPr>
        <w:spacing w:after="0" w:line="240" w:lineRule="auto"/>
        <w:jc w:val="both"/>
        <w:rPr>
          <w:rFonts w:ascii="Times New Roman" w:hAnsi="Times New Roman"/>
          <w:color w:val="000000"/>
          <w:sz w:val="24"/>
          <w:szCs w:val="24"/>
        </w:rPr>
      </w:pPr>
      <w:r w:rsidRPr="00D55884">
        <w:rPr>
          <w:rFonts w:ascii="Times New Roman" w:hAnsi="Times New Roman"/>
          <w:sz w:val="24"/>
          <w:szCs w:val="24"/>
        </w:rPr>
        <w:tab/>
        <w:t xml:space="preserve">После кластеризации на две группы выделяется группа с максимальным средним значением (для кластеризации по алгоритму </w:t>
      </w:r>
      <w:r w:rsidRPr="00D55884">
        <w:rPr>
          <w:rFonts w:ascii="Times New Roman" w:hAnsi="Times New Roman"/>
          <w:sz w:val="24"/>
          <w:szCs w:val="24"/>
          <w:lang w:val="en-US"/>
        </w:rPr>
        <w:t>k</w:t>
      </w:r>
      <w:r w:rsidRPr="00D55884">
        <w:rPr>
          <w:rFonts w:ascii="Times New Roman" w:hAnsi="Times New Roman"/>
          <w:sz w:val="24"/>
          <w:szCs w:val="24"/>
        </w:rPr>
        <w:t>-средних). Внутри группы определяется порядковый номер точки разрыва (точка разрыва массива точек входной кромки от массива точек выходной кромки). Множества точек спинки и корыта выбираются следующим образом: точеки спинки располягаются между последней точкой входной кромки и первой точкой выходной кромки. Точки корыта следуют начиная с точки, следующей за последней точкой выходной кромки, и до первой точки входной кромки.</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i/>
          <w:sz w:val="24"/>
          <w:szCs w:val="24"/>
        </w:rPr>
        <w:tab/>
      </w:r>
      <w:r w:rsidRPr="00D55884">
        <w:rPr>
          <w:rFonts w:ascii="Times New Roman" w:hAnsi="Times New Roman"/>
          <w:sz w:val="24"/>
          <w:szCs w:val="24"/>
        </w:rPr>
        <w:t>Для проверки качества работы алгоритмов кластеризации использовалось сравнение номинального значения радиусов  входных и выходных кромок (</w:t>
      </w:r>
      <w:r w:rsidRPr="00D55884">
        <w:rPr>
          <w:rFonts w:ascii="Times New Roman" w:hAnsi="Times New Roman"/>
          <w:i/>
          <w:sz w:val="24"/>
          <w:szCs w:val="24"/>
        </w:rPr>
        <w:t>R</w:t>
      </w:r>
      <w:r w:rsidRPr="00D55884">
        <w:rPr>
          <w:rFonts w:ascii="Times New Roman" w:hAnsi="Times New Roman"/>
          <w:i/>
          <w:sz w:val="24"/>
          <w:szCs w:val="24"/>
          <w:vertAlign w:val="subscript"/>
        </w:rPr>
        <w:t>1</w:t>
      </w:r>
      <w:r w:rsidRPr="00D55884">
        <w:rPr>
          <w:rFonts w:ascii="Times New Roman" w:hAnsi="Times New Roman"/>
          <w:sz w:val="24"/>
          <w:szCs w:val="24"/>
        </w:rPr>
        <w:t xml:space="preserve"> и </w:t>
      </w:r>
      <w:r w:rsidRPr="00D55884">
        <w:rPr>
          <w:rFonts w:ascii="Times New Roman" w:hAnsi="Times New Roman"/>
          <w:i/>
          <w:sz w:val="24"/>
          <w:szCs w:val="24"/>
        </w:rPr>
        <w:t>R</w:t>
      </w:r>
      <w:r w:rsidRPr="00D55884">
        <w:rPr>
          <w:rFonts w:ascii="Times New Roman" w:hAnsi="Times New Roman"/>
          <w:i/>
          <w:sz w:val="24"/>
          <w:szCs w:val="24"/>
          <w:vertAlign w:val="subscript"/>
        </w:rPr>
        <w:t>2</w:t>
      </w:r>
      <w:r w:rsidRPr="00D55884">
        <w:rPr>
          <w:rFonts w:ascii="Times New Roman" w:hAnsi="Times New Roman"/>
          <w:sz w:val="24"/>
          <w:szCs w:val="24"/>
        </w:rPr>
        <w:t>) со значениями радиусов, рассчитываемых по полученному множеству точек входных и выходных кромок:</w:t>
      </w:r>
    </w:p>
    <w:p w:rsidR="003460C9" w:rsidRPr="00D55884" w:rsidRDefault="00AC2A3A" w:rsidP="003460C9">
      <w:pPr>
        <w:spacing w:after="0" w:line="240" w:lineRule="auto"/>
        <w:ind w:left="74" w:firstLine="629"/>
        <w:jc w:val="right"/>
        <w:rPr>
          <w:rFonts w:ascii="Times New Roman" w:hAnsi="Times New Roman"/>
          <w:sz w:val="24"/>
          <w:szCs w:val="24"/>
        </w:rPr>
      </w:pPr>
      <w:r>
        <w:rPr>
          <w:rFonts w:ascii="Times New Roman" w:hAnsi="Times New Roman"/>
          <w:position w:val="-12"/>
          <w:sz w:val="24"/>
          <w:szCs w:val="24"/>
        </w:rPr>
        <w:pict>
          <v:shape id="_x0000_i3091" type="#_x0000_t75" style="width:101pt;height:22.45pt">
            <v:imagedata r:id="rId4061" o:title=""/>
          </v:shape>
        </w:pict>
      </w:r>
      <w:r w:rsidR="003460C9" w:rsidRPr="00D55884">
        <w:rPr>
          <w:rFonts w:ascii="Times New Roman" w:hAnsi="Times New Roman"/>
          <w:sz w:val="24"/>
          <w:szCs w:val="24"/>
        </w:rPr>
        <w:t>,</w:t>
      </w:r>
      <w:r w:rsidR="003460C9" w:rsidRPr="00D55884">
        <w:rPr>
          <w:rFonts w:ascii="Times New Roman" w:hAnsi="Times New Roman"/>
          <w:sz w:val="24"/>
          <w:szCs w:val="24"/>
        </w:rPr>
        <w:tab/>
      </w:r>
      <w:r w:rsidR="003460C9" w:rsidRPr="00D55884">
        <w:rPr>
          <w:rFonts w:ascii="Times New Roman" w:hAnsi="Times New Roman"/>
          <w:sz w:val="24"/>
          <w:szCs w:val="24"/>
        </w:rPr>
        <w:tab/>
        <w:t xml:space="preserve">           </w:t>
      </w:r>
      <w:r w:rsidR="003460C9" w:rsidRPr="00D55884">
        <w:rPr>
          <w:rFonts w:ascii="Times New Roman" w:hAnsi="Times New Roman"/>
          <w:sz w:val="24"/>
          <w:szCs w:val="24"/>
        </w:rPr>
        <w:tab/>
      </w:r>
      <w:r w:rsidR="003460C9" w:rsidRPr="00D55884">
        <w:rPr>
          <w:rFonts w:ascii="Times New Roman" w:hAnsi="Times New Roman"/>
          <w:sz w:val="24"/>
          <w:szCs w:val="24"/>
        </w:rPr>
        <w:tab/>
        <w:t xml:space="preserve">               (5)</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sz w:val="24"/>
          <w:szCs w:val="24"/>
        </w:rPr>
        <w:t xml:space="preserve">где  </w:t>
      </w:r>
      <w:r w:rsidR="00AC2A3A">
        <w:rPr>
          <w:rFonts w:ascii="Times New Roman" w:hAnsi="Times New Roman"/>
          <w:position w:val="-12"/>
          <w:sz w:val="24"/>
          <w:szCs w:val="24"/>
        </w:rPr>
        <w:pict>
          <v:shape id="_x0000_i3092" type="#_x0000_t75" style="width:29pt;height:22.45pt">
            <v:imagedata r:id="rId4062" o:title=""/>
          </v:shape>
        </w:pict>
      </w:r>
      <w:r w:rsidRPr="00D55884">
        <w:rPr>
          <w:rFonts w:ascii="Times New Roman" w:hAnsi="Times New Roman"/>
          <w:sz w:val="24"/>
          <w:szCs w:val="24"/>
        </w:rPr>
        <w:t xml:space="preserve"> - погрешность кластеризации;</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sz w:val="24"/>
          <w:szCs w:val="24"/>
        </w:rPr>
        <w:t xml:space="preserve">        </w:t>
      </w:r>
      <w:r w:rsidR="00AC2A3A">
        <w:rPr>
          <w:rFonts w:ascii="Times New Roman" w:hAnsi="Times New Roman"/>
          <w:position w:val="-12"/>
          <w:sz w:val="24"/>
          <w:szCs w:val="24"/>
        </w:rPr>
        <w:pict>
          <v:shape id="_x0000_i3093" type="#_x0000_t75" style="width:14.05pt;height:22.45pt">
            <v:imagedata r:id="rId4063" o:title=""/>
          </v:shape>
        </w:pict>
      </w:r>
      <w:r w:rsidRPr="00D55884">
        <w:rPr>
          <w:rFonts w:ascii="Times New Roman" w:hAnsi="Times New Roman"/>
          <w:sz w:val="24"/>
          <w:szCs w:val="24"/>
        </w:rPr>
        <w:t>- номинальное значение радиуса кромки;</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sz w:val="24"/>
          <w:szCs w:val="24"/>
        </w:rPr>
        <w:t xml:space="preserve">       </w:t>
      </w:r>
      <w:r w:rsidR="00AC2A3A">
        <w:rPr>
          <w:rFonts w:ascii="Times New Roman" w:hAnsi="Times New Roman"/>
          <w:position w:val="-12"/>
          <w:sz w:val="24"/>
          <w:szCs w:val="24"/>
        </w:rPr>
        <w:pict>
          <v:shape id="_x0000_i3094" type="#_x0000_t75" style="width:29pt;height:22.45pt">
            <v:imagedata r:id="rId4064" o:title=""/>
          </v:shape>
        </w:pict>
      </w:r>
      <w:r w:rsidRPr="00D55884">
        <w:rPr>
          <w:rFonts w:ascii="Times New Roman" w:hAnsi="Times New Roman"/>
          <w:sz w:val="24"/>
          <w:szCs w:val="24"/>
        </w:rPr>
        <w:t>- значения радиуса кромки, рассчитаное по кластеризованному множеству точек.</w:t>
      </w:r>
    </w:p>
    <w:p w:rsidR="003460C9" w:rsidRPr="00D55884" w:rsidRDefault="003460C9" w:rsidP="003460C9">
      <w:pPr>
        <w:spacing w:after="0" w:line="240" w:lineRule="auto"/>
        <w:ind w:firstLine="708"/>
        <w:jc w:val="both"/>
        <w:rPr>
          <w:rFonts w:ascii="Times New Roman" w:hAnsi="Times New Roman"/>
          <w:sz w:val="24"/>
          <w:szCs w:val="24"/>
        </w:rPr>
      </w:pPr>
      <w:r w:rsidRPr="00D55884">
        <w:rPr>
          <w:rFonts w:ascii="Times New Roman" w:hAnsi="Times New Roman"/>
          <w:sz w:val="24"/>
          <w:szCs w:val="24"/>
        </w:rPr>
        <w:t>Чем ближе были значения радиусов, тем точнее работа алгоритма.</w:t>
      </w:r>
    </w:p>
    <w:p w:rsidR="003460C9" w:rsidRPr="00D55884" w:rsidRDefault="003460C9" w:rsidP="003460C9">
      <w:pPr>
        <w:spacing w:after="0" w:line="240" w:lineRule="auto"/>
        <w:jc w:val="both"/>
        <w:rPr>
          <w:rFonts w:ascii="Times New Roman" w:hAnsi="Times New Roman"/>
          <w:sz w:val="24"/>
          <w:szCs w:val="24"/>
        </w:rPr>
      </w:pPr>
      <w:r w:rsidRPr="00D55884">
        <w:rPr>
          <w:rFonts w:ascii="Times New Roman" w:hAnsi="Times New Roman"/>
          <w:sz w:val="24"/>
          <w:szCs w:val="24"/>
        </w:rPr>
        <w:tab/>
        <w:t>Радиусы и координаты центров входной и выходной кромок сечения рассчитывались как соответсвующие параметры идеальной окружности. Идеальная окружность определялась методом аппроксимации измеренного массива точек кромок с использованием метода наименьших квадратов (МНК).</w:t>
      </w:r>
    </w:p>
    <w:p w:rsidR="003460C9" w:rsidRPr="00D55884" w:rsidRDefault="003460C9" w:rsidP="003460C9">
      <w:pPr>
        <w:spacing w:after="0" w:line="240" w:lineRule="auto"/>
        <w:ind w:firstLine="709"/>
        <w:jc w:val="both"/>
        <w:rPr>
          <w:rFonts w:ascii="Times New Roman" w:hAnsi="Times New Roman"/>
          <w:sz w:val="24"/>
          <w:szCs w:val="24"/>
        </w:rPr>
      </w:pPr>
      <w:r w:rsidRPr="00D55884">
        <w:rPr>
          <w:rFonts w:ascii="Times New Roman" w:hAnsi="Times New Roman"/>
          <w:b/>
          <w:sz w:val="24"/>
          <w:szCs w:val="24"/>
        </w:rPr>
        <w:t>Результаты.</w:t>
      </w:r>
      <w:r w:rsidRPr="00D55884">
        <w:rPr>
          <w:rFonts w:ascii="Times New Roman" w:hAnsi="Times New Roman"/>
          <w:sz w:val="24"/>
          <w:szCs w:val="24"/>
        </w:rPr>
        <w:t xml:space="preserve"> Была проведена кластеризация и проверка ее качества (5) для 10 контрольных сечений пера лопатки ГТД. Радиусы кромок уменьшаются по высоте, соответсвенно, предельная кривизна возрастает по высоте.</w:t>
      </w:r>
    </w:p>
    <w:p w:rsidR="003460C9" w:rsidRPr="00D55884" w:rsidRDefault="003460C9" w:rsidP="003460C9">
      <w:pPr>
        <w:spacing w:after="0" w:line="240" w:lineRule="auto"/>
        <w:ind w:firstLine="709"/>
        <w:jc w:val="both"/>
        <w:rPr>
          <w:rFonts w:ascii="Times New Roman" w:hAnsi="Times New Roman"/>
          <w:sz w:val="24"/>
          <w:szCs w:val="24"/>
        </w:rPr>
      </w:pPr>
      <w:r w:rsidRPr="00D55884">
        <w:rPr>
          <w:rFonts w:ascii="Times New Roman" w:hAnsi="Times New Roman"/>
          <w:sz w:val="24"/>
          <w:szCs w:val="24"/>
        </w:rPr>
        <w:lastRenderedPageBreak/>
        <w:t xml:space="preserve">Результат кластеризации массива точек профиля корневого сечения (высота 17 мм) по алгоритму равного разделения значений представлен на рисунке 3. </w:t>
      </w:r>
    </w:p>
    <w:p w:rsidR="003460C9" w:rsidRPr="007C65EB" w:rsidRDefault="003460C9" w:rsidP="003460C9">
      <w:pPr>
        <w:spacing w:after="0" w:line="240" w:lineRule="auto"/>
        <w:ind w:hanging="426"/>
        <w:jc w:val="both"/>
        <w:rPr>
          <w:rFonts w:ascii="Times New Roman" w:hAnsi="Times New Roman"/>
        </w:rPr>
      </w:pPr>
      <w:r w:rsidRPr="007C65EB">
        <w:rPr>
          <w:rFonts w:ascii="Times New Roman" w:hAnsi="Times New Roman"/>
          <w:noProof/>
          <w:lang w:eastAsia="ru-RU"/>
        </w:rPr>
        <w:drawing>
          <wp:inline distT="0" distB="0" distL="0" distR="0">
            <wp:extent cx="6146165" cy="3808730"/>
            <wp:effectExtent l="0" t="0" r="6985" b="1270"/>
            <wp:docPr id="848" name="Рисунок 104"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унок 3"/>
                    <pic:cNvPicPr>
                      <a:picLocks noChangeAspect="1" noChangeArrowheads="1"/>
                    </pic:cNvPicPr>
                  </pic:nvPicPr>
                  <pic:blipFill>
                    <a:blip r:embed="rId4065" cstate="print">
                      <a:extLst>
                        <a:ext uri="{28A0092B-C50C-407E-A947-70E740481C1C}">
                          <a14:useLocalDpi xmlns:a14="http://schemas.microsoft.com/office/drawing/2010/main" val="0"/>
                        </a:ext>
                      </a:extLst>
                    </a:blip>
                    <a:srcRect/>
                    <a:stretch>
                      <a:fillRect/>
                    </a:stretch>
                  </pic:blipFill>
                  <pic:spPr bwMode="auto">
                    <a:xfrm>
                      <a:off x="0" y="0"/>
                      <a:ext cx="6146165" cy="3808730"/>
                    </a:xfrm>
                    <a:prstGeom prst="rect">
                      <a:avLst/>
                    </a:prstGeom>
                    <a:noFill/>
                    <a:ln>
                      <a:noFill/>
                    </a:ln>
                  </pic:spPr>
                </pic:pic>
              </a:graphicData>
            </a:graphic>
          </wp:inline>
        </w:drawing>
      </w:r>
    </w:p>
    <w:p w:rsidR="003460C9" w:rsidRPr="007C65EB" w:rsidRDefault="003460C9" w:rsidP="003460C9">
      <w:pPr>
        <w:spacing w:after="0" w:line="240" w:lineRule="auto"/>
        <w:jc w:val="center"/>
        <w:rPr>
          <w:rFonts w:ascii="Times New Roman" w:hAnsi="Times New Roman"/>
          <w:sz w:val="20"/>
        </w:rPr>
      </w:pPr>
      <w:r w:rsidRPr="007C65EB">
        <w:rPr>
          <w:rFonts w:ascii="Times New Roman" w:hAnsi="Times New Roman"/>
          <w:sz w:val="20"/>
        </w:rPr>
        <w:t>Рисунок 3 – Графический результат кластеризации точек профиля корневого сечения</w:t>
      </w:r>
    </w:p>
    <w:p w:rsidR="003460C9" w:rsidRPr="007C65EB" w:rsidRDefault="003460C9" w:rsidP="003460C9">
      <w:pPr>
        <w:spacing w:after="0" w:line="240" w:lineRule="auto"/>
        <w:jc w:val="both"/>
        <w:rPr>
          <w:rFonts w:ascii="Times New Roman" w:hAnsi="Times New Roman"/>
        </w:rPr>
      </w:pPr>
    </w:p>
    <w:p w:rsidR="003460C9" w:rsidRPr="00526402" w:rsidRDefault="003460C9" w:rsidP="003460C9">
      <w:pPr>
        <w:spacing w:after="0" w:line="240" w:lineRule="auto"/>
        <w:ind w:firstLine="709"/>
        <w:jc w:val="both"/>
        <w:rPr>
          <w:rFonts w:ascii="Times New Roman" w:hAnsi="Times New Roman"/>
          <w:sz w:val="24"/>
        </w:rPr>
      </w:pPr>
      <w:r w:rsidRPr="00526402">
        <w:rPr>
          <w:rFonts w:ascii="Times New Roman" w:hAnsi="Times New Roman"/>
          <w:sz w:val="24"/>
        </w:rPr>
        <w:t xml:space="preserve">Для кластеризации измеренных данных по алгоритму </w:t>
      </w:r>
      <w:r w:rsidRPr="00526402">
        <w:rPr>
          <w:rFonts w:ascii="Times New Roman" w:hAnsi="Times New Roman"/>
          <w:sz w:val="24"/>
          <w:lang w:val="en-US"/>
        </w:rPr>
        <w:t>k</w:t>
      </w:r>
      <w:r w:rsidRPr="00526402">
        <w:rPr>
          <w:rFonts w:ascii="Times New Roman" w:hAnsi="Times New Roman"/>
          <w:sz w:val="24"/>
        </w:rPr>
        <w:t>-средних использовалось вейвлет-разложение 5-6 уровней, для алгоритма равного разделения значений кривизны – 1-2 уровней. Результаты кластеризации массива точек сечениий лопатки компрессора ГТД по описанным алгоритмам представлены на рисунке 3.</w:t>
      </w:r>
    </w:p>
    <w:p w:rsidR="003460C9" w:rsidRPr="007C65EB" w:rsidRDefault="003460C9" w:rsidP="003460C9">
      <w:pPr>
        <w:spacing w:after="0" w:line="240" w:lineRule="auto"/>
        <w:rPr>
          <w:rFonts w:ascii="Times New Roman" w:hAnsi="Times New Roman"/>
          <w:sz w:val="20"/>
          <w:szCs w:val="20"/>
        </w:rPr>
      </w:pPr>
      <w:r w:rsidRPr="007C65EB">
        <w:rPr>
          <w:rFonts w:ascii="Times New Roman" w:hAnsi="Times New Roman"/>
          <w:sz w:val="20"/>
          <w:szCs w:val="20"/>
        </w:rPr>
        <w:t>Таблица 1. Погрешности определения множеств точек входной и выходной точек с применением различных алгоритмов кластеризации</w:t>
      </w:r>
    </w:p>
    <w:tbl>
      <w:tblPr>
        <w:tblStyle w:val="12"/>
        <w:tblW w:w="0" w:type="auto"/>
        <w:tblInd w:w="108" w:type="dxa"/>
        <w:tblLook w:val="04A0" w:firstRow="1" w:lastRow="0" w:firstColumn="1" w:lastColumn="0" w:noHBand="0" w:noVBand="1"/>
      </w:tblPr>
      <w:tblGrid>
        <w:gridCol w:w="1985"/>
        <w:gridCol w:w="1134"/>
        <w:gridCol w:w="1843"/>
        <w:gridCol w:w="1701"/>
        <w:gridCol w:w="2126"/>
      </w:tblGrid>
      <w:tr w:rsidR="003460C9" w:rsidRPr="007C65EB" w:rsidTr="003460C9">
        <w:trPr>
          <w:trHeight w:val="244"/>
        </w:trPr>
        <w:tc>
          <w:tcPr>
            <w:tcW w:w="8789" w:type="dxa"/>
            <w:gridSpan w:val="5"/>
          </w:tcPr>
          <w:p w:rsidR="003460C9" w:rsidRPr="007C65EB" w:rsidRDefault="003460C9" w:rsidP="003460C9">
            <w:pPr>
              <w:jc w:val="center"/>
              <w:rPr>
                <w:rFonts w:ascii="Times New Roman" w:hAnsi="Times New Roman"/>
              </w:rPr>
            </w:pPr>
            <w:r w:rsidRPr="007C65EB">
              <w:rPr>
                <w:rFonts w:ascii="Times New Roman" w:hAnsi="Times New Roman"/>
              </w:rPr>
              <w:t xml:space="preserve">Кластеризация измеренных данных по алгоритму </w:t>
            </w:r>
            <w:r w:rsidRPr="007C65EB">
              <w:rPr>
                <w:rFonts w:ascii="Times New Roman" w:hAnsi="Times New Roman"/>
                <w:lang w:val="en-US"/>
              </w:rPr>
              <w:t>k</w:t>
            </w:r>
            <w:r w:rsidRPr="007C65EB">
              <w:rPr>
                <w:rFonts w:ascii="Times New Roman" w:hAnsi="Times New Roman"/>
              </w:rPr>
              <w:t>-средних</w:t>
            </w:r>
          </w:p>
        </w:tc>
      </w:tr>
      <w:tr w:rsidR="003460C9" w:rsidRPr="007C65EB" w:rsidTr="003460C9">
        <w:tc>
          <w:tcPr>
            <w:tcW w:w="1985" w:type="dxa"/>
          </w:tcPr>
          <w:p w:rsidR="003460C9" w:rsidRPr="007C65EB" w:rsidRDefault="003460C9" w:rsidP="003460C9">
            <w:pPr>
              <w:jc w:val="left"/>
              <w:rPr>
                <w:rFonts w:ascii="Times New Roman" w:hAnsi="Times New Roman"/>
              </w:rPr>
            </w:pPr>
            <w:r w:rsidRPr="007C65EB">
              <w:rPr>
                <w:rFonts w:ascii="Times New Roman" w:hAnsi="Times New Roman"/>
              </w:rPr>
              <w:t>Высота сечения</w:t>
            </w:r>
          </w:p>
        </w:tc>
        <w:tc>
          <w:tcPr>
            <w:tcW w:w="1134" w:type="dxa"/>
          </w:tcPr>
          <w:p w:rsidR="003460C9" w:rsidRPr="007C65EB" w:rsidRDefault="003460C9" w:rsidP="003460C9">
            <w:pPr>
              <w:jc w:val="both"/>
              <w:rPr>
                <w:rFonts w:ascii="Times New Roman" w:hAnsi="Times New Roman"/>
              </w:rPr>
            </w:pPr>
            <w:r w:rsidRPr="007C65EB">
              <w:rPr>
                <w:rFonts w:ascii="Times New Roman" w:hAnsi="Times New Roman"/>
                <w:lang w:val="en-US"/>
              </w:rPr>
              <w:t>R</w:t>
            </w:r>
            <w:r w:rsidRPr="007C65EB">
              <w:rPr>
                <w:rFonts w:ascii="Times New Roman" w:hAnsi="Times New Roman"/>
                <w:vertAlign w:val="subscript"/>
              </w:rPr>
              <w:t>1</w:t>
            </w:r>
            <w:r w:rsidRPr="007C65EB">
              <w:rPr>
                <w:rFonts w:ascii="Times New Roman" w:hAnsi="Times New Roman"/>
              </w:rPr>
              <w:t>, мм</w:t>
            </w:r>
          </w:p>
        </w:tc>
        <w:tc>
          <w:tcPr>
            <w:tcW w:w="1843" w:type="dxa"/>
          </w:tcPr>
          <w:p w:rsidR="003460C9" w:rsidRPr="007C65EB" w:rsidRDefault="003460C9" w:rsidP="003460C9">
            <w:pPr>
              <w:jc w:val="both"/>
              <w:rPr>
                <w:rFonts w:ascii="Times New Roman" w:hAnsi="Times New Roman"/>
              </w:rPr>
            </w:pPr>
            <w:r w:rsidRPr="007C65EB">
              <w:rPr>
                <w:rFonts w:ascii="Times New Roman" w:hAnsi="Times New Roman"/>
              </w:rPr>
              <w:t>Отклонение радиуса, мм</w:t>
            </w:r>
          </w:p>
        </w:tc>
        <w:tc>
          <w:tcPr>
            <w:tcW w:w="1701" w:type="dxa"/>
          </w:tcPr>
          <w:p w:rsidR="003460C9" w:rsidRPr="007C65EB" w:rsidRDefault="003460C9" w:rsidP="003460C9">
            <w:pPr>
              <w:jc w:val="both"/>
              <w:rPr>
                <w:rFonts w:ascii="Times New Roman" w:hAnsi="Times New Roman"/>
              </w:rPr>
            </w:pPr>
            <w:r w:rsidRPr="007C65EB">
              <w:rPr>
                <w:rFonts w:ascii="Times New Roman" w:hAnsi="Times New Roman"/>
                <w:lang w:val="en-US"/>
              </w:rPr>
              <w:t>R</w:t>
            </w:r>
            <w:r w:rsidRPr="007C65EB">
              <w:rPr>
                <w:rFonts w:ascii="Times New Roman" w:hAnsi="Times New Roman"/>
                <w:vertAlign w:val="subscript"/>
              </w:rPr>
              <w:t>2</w:t>
            </w:r>
            <w:r w:rsidRPr="007C65EB">
              <w:rPr>
                <w:rFonts w:ascii="Times New Roman" w:hAnsi="Times New Roman"/>
              </w:rPr>
              <w:t>, мм</w:t>
            </w:r>
          </w:p>
        </w:tc>
        <w:tc>
          <w:tcPr>
            <w:tcW w:w="2126" w:type="dxa"/>
          </w:tcPr>
          <w:p w:rsidR="003460C9" w:rsidRPr="007C65EB" w:rsidRDefault="003460C9" w:rsidP="003460C9">
            <w:pPr>
              <w:jc w:val="both"/>
              <w:rPr>
                <w:rFonts w:ascii="Times New Roman" w:hAnsi="Times New Roman"/>
              </w:rPr>
            </w:pPr>
            <w:r w:rsidRPr="007C65EB">
              <w:rPr>
                <w:rFonts w:ascii="Times New Roman" w:hAnsi="Times New Roman"/>
              </w:rPr>
              <w:t>Отклонение радиуса, мм</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17</w:t>
            </w:r>
          </w:p>
        </w:tc>
        <w:tc>
          <w:tcPr>
            <w:tcW w:w="1134"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0,7824</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-0,0324</w:t>
            </w:r>
          </w:p>
        </w:tc>
        <w:tc>
          <w:tcPr>
            <w:tcW w:w="1701"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0,5569</w:t>
            </w:r>
          </w:p>
        </w:tc>
        <w:tc>
          <w:tcPr>
            <w:tcW w:w="2126"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-0,0069</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27,425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0,7990</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-0,0790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0,5030</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-0,0030</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45,6</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0,6710</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-0,0210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0,4950</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-0,0450</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63,775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0,6704</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-0,1004</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0,4623</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-0,0623</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81,95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0,5769</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-0,0769</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0,3818</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-0,0318</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100,125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lang w:val="en-US"/>
              </w:rPr>
              <w:t>0,</w:t>
            </w:r>
            <w:r w:rsidRPr="007C65EB">
              <w:rPr>
                <w:rFonts w:ascii="Times New Roman" w:hAnsi="Times New Roman"/>
              </w:rPr>
              <w:t>5061</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lang w:val="en-US"/>
              </w:rPr>
              <w:t>-0,0</w:t>
            </w:r>
            <w:r w:rsidRPr="007C65EB">
              <w:rPr>
                <w:rFonts w:ascii="Times New Roman" w:hAnsi="Times New Roman"/>
              </w:rPr>
              <w:t>861</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lang w:val="en-US"/>
              </w:rPr>
              <w:t>0,</w:t>
            </w:r>
            <w:r w:rsidRPr="007C65EB">
              <w:rPr>
                <w:rFonts w:ascii="Times New Roman" w:hAnsi="Times New Roman"/>
              </w:rPr>
              <w:t>4266</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lang w:val="en-US"/>
              </w:rPr>
              <w:t>-0,</w:t>
            </w:r>
            <w:r w:rsidRPr="007C65EB">
              <w:rPr>
                <w:rFonts w:ascii="Times New Roman" w:hAnsi="Times New Roman"/>
              </w:rPr>
              <w:t>1266</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118,3</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0,3773</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-0,0273</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0,3642</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-0,1142</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136,475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0,3214</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-0,0214</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0,3014</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-0,0814</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154,65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0,3115</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-0,0615</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0,3357</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-0,1357</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172,825</w:t>
            </w:r>
          </w:p>
        </w:tc>
        <w:tc>
          <w:tcPr>
            <w:tcW w:w="1134"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0,3167</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-0,1167</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lang w:val="en-US"/>
              </w:rPr>
              <w:t>0,2773</w:t>
            </w:r>
          </w:p>
        </w:tc>
        <w:tc>
          <w:tcPr>
            <w:tcW w:w="2126"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-0,1073</w:t>
            </w:r>
          </w:p>
        </w:tc>
      </w:tr>
      <w:tr w:rsidR="003460C9" w:rsidRPr="007C65EB" w:rsidTr="003460C9">
        <w:tc>
          <w:tcPr>
            <w:tcW w:w="8789" w:type="dxa"/>
            <w:gridSpan w:val="5"/>
          </w:tcPr>
          <w:p w:rsidR="003460C9" w:rsidRPr="007C65EB" w:rsidRDefault="003460C9" w:rsidP="003460C9">
            <w:pPr>
              <w:jc w:val="center"/>
              <w:rPr>
                <w:rFonts w:ascii="Times New Roman" w:hAnsi="Times New Roman"/>
              </w:rPr>
            </w:pPr>
            <w:r w:rsidRPr="007C65EB">
              <w:rPr>
                <w:rFonts w:ascii="Times New Roman" w:hAnsi="Times New Roman"/>
              </w:rPr>
              <w:t>Кластеризация измеренных данных по алгоритму равного разделения значений кривизны</w:t>
            </w:r>
          </w:p>
        </w:tc>
      </w:tr>
      <w:tr w:rsidR="003460C9" w:rsidRPr="007C65EB" w:rsidTr="003460C9">
        <w:tc>
          <w:tcPr>
            <w:tcW w:w="1985" w:type="dxa"/>
          </w:tcPr>
          <w:p w:rsidR="003460C9" w:rsidRPr="007C65EB" w:rsidRDefault="003460C9" w:rsidP="003460C9">
            <w:pPr>
              <w:jc w:val="left"/>
              <w:rPr>
                <w:rFonts w:ascii="Times New Roman" w:hAnsi="Times New Roman"/>
              </w:rPr>
            </w:pPr>
            <w:r w:rsidRPr="007C65EB">
              <w:rPr>
                <w:rFonts w:ascii="Times New Roman" w:hAnsi="Times New Roman"/>
              </w:rPr>
              <w:t>Высота сечения</w:t>
            </w:r>
          </w:p>
        </w:tc>
        <w:tc>
          <w:tcPr>
            <w:tcW w:w="1134" w:type="dxa"/>
          </w:tcPr>
          <w:p w:rsidR="003460C9" w:rsidRPr="007C65EB" w:rsidRDefault="003460C9" w:rsidP="003460C9">
            <w:pPr>
              <w:jc w:val="both"/>
              <w:rPr>
                <w:rFonts w:ascii="Times New Roman" w:hAnsi="Times New Roman"/>
              </w:rPr>
            </w:pPr>
            <w:r w:rsidRPr="007C65EB">
              <w:rPr>
                <w:rFonts w:ascii="Times New Roman" w:hAnsi="Times New Roman"/>
                <w:lang w:val="en-US"/>
              </w:rPr>
              <w:t>R</w:t>
            </w:r>
            <w:r w:rsidRPr="007C65EB">
              <w:rPr>
                <w:rFonts w:ascii="Times New Roman" w:hAnsi="Times New Roman"/>
                <w:vertAlign w:val="subscript"/>
              </w:rPr>
              <w:t>1</w:t>
            </w:r>
            <w:r w:rsidRPr="007C65EB">
              <w:rPr>
                <w:rFonts w:ascii="Times New Roman" w:hAnsi="Times New Roman"/>
              </w:rPr>
              <w:t>, мм</w:t>
            </w:r>
          </w:p>
        </w:tc>
        <w:tc>
          <w:tcPr>
            <w:tcW w:w="1843" w:type="dxa"/>
          </w:tcPr>
          <w:p w:rsidR="003460C9" w:rsidRPr="007C65EB" w:rsidRDefault="003460C9" w:rsidP="003460C9">
            <w:pPr>
              <w:jc w:val="both"/>
              <w:rPr>
                <w:rFonts w:ascii="Times New Roman" w:hAnsi="Times New Roman"/>
              </w:rPr>
            </w:pPr>
            <w:r w:rsidRPr="007C65EB">
              <w:rPr>
                <w:rFonts w:ascii="Times New Roman" w:hAnsi="Times New Roman"/>
              </w:rPr>
              <w:t>Отклонение радиуса, мм</w:t>
            </w:r>
          </w:p>
        </w:tc>
        <w:tc>
          <w:tcPr>
            <w:tcW w:w="1701" w:type="dxa"/>
          </w:tcPr>
          <w:p w:rsidR="003460C9" w:rsidRPr="007C65EB" w:rsidRDefault="003460C9" w:rsidP="003460C9">
            <w:pPr>
              <w:jc w:val="both"/>
              <w:rPr>
                <w:rFonts w:ascii="Times New Roman" w:hAnsi="Times New Roman"/>
              </w:rPr>
            </w:pPr>
            <w:r w:rsidRPr="007C65EB">
              <w:rPr>
                <w:rFonts w:ascii="Times New Roman" w:hAnsi="Times New Roman"/>
                <w:lang w:val="en-US"/>
              </w:rPr>
              <w:t>R</w:t>
            </w:r>
            <w:r w:rsidRPr="007C65EB">
              <w:rPr>
                <w:rFonts w:ascii="Times New Roman" w:hAnsi="Times New Roman"/>
                <w:vertAlign w:val="subscript"/>
              </w:rPr>
              <w:t>2</w:t>
            </w:r>
            <w:r w:rsidRPr="007C65EB">
              <w:rPr>
                <w:rFonts w:ascii="Times New Roman" w:hAnsi="Times New Roman"/>
              </w:rPr>
              <w:t>, мм</w:t>
            </w:r>
          </w:p>
        </w:tc>
        <w:tc>
          <w:tcPr>
            <w:tcW w:w="2126" w:type="dxa"/>
          </w:tcPr>
          <w:p w:rsidR="003460C9" w:rsidRPr="007C65EB" w:rsidRDefault="003460C9" w:rsidP="003460C9">
            <w:pPr>
              <w:jc w:val="both"/>
              <w:rPr>
                <w:rFonts w:ascii="Times New Roman" w:hAnsi="Times New Roman"/>
              </w:rPr>
            </w:pPr>
            <w:r w:rsidRPr="007C65EB">
              <w:rPr>
                <w:rFonts w:ascii="Times New Roman" w:hAnsi="Times New Roman"/>
              </w:rPr>
              <w:t>Отклонение радиуса, мм</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17</w:t>
            </w:r>
          </w:p>
        </w:tc>
        <w:tc>
          <w:tcPr>
            <w:tcW w:w="1134"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0,7500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0,0000</w:t>
            </w:r>
          </w:p>
        </w:tc>
        <w:tc>
          <w:tcPr>
            <w:tcW w:w="1701"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0,5500</w:t>
            </w:r>
          </w:p>
        </w:tc>
        <w:tc>
          <w:tcPr>
            <w:tcW w:w="2126"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0,0000</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27,425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0,7200</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0,5011</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-0,0011</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45,6</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0,6514</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-0,0014</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0,4531</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-0,0031</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63,775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0,5700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0,4000</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0,0000</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81,95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0,5000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0,3597</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-0,0097</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100,125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lang w:val="en-US"/>
              </w:rPr>
              <w:t>0,420</w:t>
            </w:r>
            <w:r w:rsidRPr="007C65EB">
              <w:rPr>
                <w:rFonts w:ascii="Times New Roman" w:hAnsi="Times New Roman"/>
              </w:rPr>
              <w:t>4</w:t>
            </w:r>
          </w:p>
        </w:tc>
        <w:tc>
          <w:tcPr>
            <w:tcW w:w="1843" w:type="dxa"/>
          </w:tcPr>
          <w:p w:rsidR="003460C9" w:rsidRPr="007C65EB" w:rsidRDefault="003460C9" w:rsidP="003460C9">
            <w:pPr>
              <w:jc w:val="left"/>
              <w:rPr>
                <w:rFonts w:ascii="Times New Roman" w:hAnsi="Times New Roman"/>
              </w:rPr>
            </w:pPr>
            <w:r w:rsidRPr="007C65EB">
              <w:rPr>
                <w:rFonts w:ascii="Times New Roman" w:hAnsi="Times New Roman"/>
              </w:rPr>
              <w:t>-</w:t>
            </w:r>
            <w:r w:rsidRPr="007C65EB">
              <w:rPr>
                <w:rFonts w:ascii="Times New Roman" w:hAnsi="Times New Roman"/>
                <w:lang w:val="en-US"/>
              </w:rPr>
              <w:t>0,000</w:t>
            </w:r>
            <w:r w:rsidRPr="007C65EB">
              <w:rPr>
                <w:rFonts w:ascii="Times New Roman" w:hAnsi="Times New Roman"/>
              </w:rPr>
              <w:t>4</w:t>
            </w:r>
          </w:p>
        </w:tc>
        <w:tc>
          <w:tcPr>
            <w:tcW w:w="1701"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0,3036</w:t>
            </w:r>
          </w:p>
        </w:tc>
        <w:tc>
          <w:tcPr>
            <w:tcW w:w="2126"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-0,0036</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lastRenderedPageBreak/>
              <w:t>118,3</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0,3500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0,2572</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-0,0072</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136,475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0,3000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0,2223</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-0,0023</w:t>
            </w:r>
          </w:p>
        </w:tc>
      </w:tr>
      <w:tr w:rsidR="003460C9" w:rsidRPr="007C65EB" w:rsidTr="003460C9">
        <w:tc>
          <w:tcPr>
            <w:tcW w:w="1985" w:type="dxa"/>
            <w:vAlign w:val="bottom"/>
          </w:tcPr>
          <w:p w:rsidR="003460C9" w:rsidRPr="007C65EB" w:rsidRDefault="003460C9" w:rsidP="003460C9">
            <w:pPr>
              <w:jc w:val="left"/>
              <w:rPr>
                <w:rFonts w:ascii="Times New Roman" w:hAnsi="Times New Roman"/>
                <w:color w:val="000000"/>
              </w:rPr>
            </w:pPr>
            <w:r w:rsidRPr="007C65EB">
              <w:rPr>
                <w:rFonts w:ascii="Times New Roman" w:hAnsi="Times New Roman"/>
                <w:color w:val="000000"/>
              </w:rPr>
              <w:t>154,65</w:t>
            </w:r>
          </w:p>
        </w:tc>
        <w:tc>
          <w:tcPr>
            <w:tcW w:w="1134" w:type="dxa"/>
          </w:tcPr>
          <w:p w:rsidR="003460C9" w:rsidRPr="007C65EB" w:rsidRDefault="003460C9" w:rsidP="003460C9">
            <w:pPr>
              <w:jc w:val="left"/>
              <w:rPr>
                <w:rFonts w:ascii="Times New Roman" w:hAnsi="Times New Roman"/>
              </w:rPr>
            </w:pPr>
            <w:r w:rsidRPr="007C65EB">
              <w:rPr>
                <w:rFonts w:ascii="Times New Roman" w:hAnsi="Times New Roman"/>
              </w:rPr>
              <w:t>0,2500</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rPr>
              <w:t>0,0000</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rPr>
              <w:t>0,1990</w:t>
            </w:r>
          </w:p>
        </w:tc>
        <w:tc>
          <w:tcPr>
            <w:tcW w:w="2126" w:type="dxa"/>
          </w:tcPr>
          <w:p w:rsidR="003460C9" w:rsidRPr="007C65EB" w:rsidRDefault="003460C9" w:rsidP="003460C9">
            <w:pPr>
              <w:jc w:val="left"/>
              <w:rPr>
                <w:rFonts w:ascii="Times New Roman" w:hAnsi="Times New Roman"/>
              </w:rPr>
            </w:pPr>
            <w:r w:rsidRPr="007C65EB">
              <w:rPr>
                <w:rFonts w:ascii="Times New Roman" w:hAnsi="Times New Roman"/>
              </w:rPr>
              <w:t>0,0010</w:t>
            </w:r>
          </w:p>
        </w:tc>
      </w:tr>
      <w:tr w:rsidR="003460C9" w:rsidRPr="007C65EB" w:rsidTr="003460C9">
        <w:tc>
          <w:tcPr>
            <w:tcW w:w="1985" w:type="dxa"/>
            <w:vAlign w:val="bottom"/>
          </w:tcPr>
          <w:p w:rsidR="003460C9" w:rsidRPr="007C65EB" w:rsidRDefault="003460C9" w:rsidP="003460C9">
            <w:pPr>
              <w:jc w:val="left"/>
              <w:rPr>
                <w:rFonts w:ascii="Times New Roman" w:hAnsi="Times New Roman"/>
                <w:bCs/>
                <w:color w:val="000000"/>
              </w:rPr>
            </w:pPr>
            <w:r w:rsidRPr="007C65EB">
              <w:rPr>
                <w:rFonts w:ascii="Times New Roman" w:hAnsi="Times New Roman"/>
                <w:bCs/>
                <w:color w:val="000000"/>
              </w:rPr>
              <w:t>172,825</w:t>
            </w:r>
          </w:p>
        </w:tc>
        <w:tc>
          <w:tcPr>
            <w:tcW w:w="1134"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0,2051</w:t>
            </w:r>
          </w:p>
        </w:tc>
        <w:tc>
          <w:tcPr>
            <w:tcW w:w="1843"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-0,0051</w:t>
            </w:r>
          </w:p>
        </w:tc>
        <w:tc>
          <w:tcPr>
            <w:tcW w:w="1701" w:type="dxa"/>
          </w:tcPr>
          <w:p w:rsidR="003460C9" w:rsidRPr="007C65EB" w:rsidRDefault="003460C9" w:rsidP="003460C9">
            <w:pPr>
              <w:jc w:val="left"/>
              <w:rPr>
                <w:rFonts w:ascii="Times New Roman" w:hAnsi="Times New Roman"/>
              </w:rPr>
            </w:pPr>
            <w:r w:rsidRPr="007C65EB">
              <w:rPr>
                <w:rFonts w:ascii="Times New Roman" w:hAnsi="Times New Roman"/>
                <w:lang w:val="en-US"/>
              </w:rPr>
              <w:t>0,1762</w:t>
            </w:r>
          </w:p>
        </w:tc>
        <w:tc>
          <w:tcPr>
            <w:tcW w:w="2126" w:type="dxa"/>
          </w:tcPr>
          <w:p w:rsidR="003460C9" w:rsidRPr="007C65EB" w:rsidRDefault="003460C9" w:rsidP="003460C9">
            <w:pPr>
              <w:jc w:val="left"/>
              <w:rPr>
                <w:rFonts w:ascii="Times New Roman" w:hAnsi="Times New Roman"/>
                <w:lang w:val="en-US"/>
              </w:rPr>
            </w:pPr>
            <w:r w:rsidRPr="007C65EB">
              <w:rPr>
                <w:rFonts w:ascii="Times New Roman" w:hAnsi="Times New Roman"/>
                <w:lang w:val="en-US"/>
              </w:rPr>
              <w:t>-0,0062</w:t>
            </w:r>
          </w:p>
        </w:tc>
      </w:tr>
    </w:tbl>
    <w:p w:rsidR="003460C9" w:rsidRPr="007C65EB" w:rsidRDefault="003460C9" w:rsidP="003460C9">
      <w:pPr>
        <w:spacing w:after="0" w:line="240" w:lineRule="auto"/>
        <w:ind w:firstLine="709"/>
        <w:rPr>
          <w:rFonts w:ascii="Times New Roman" w:hAnsi="Times New Roman"/>
        </w:rPr>
      </w:pPr>
    </w:p>
    <w:p w:rsidR="003460C9" w:rsidRPr="00526402" w:rsidRDefault="003460C9" w:rsidP="003460C9">
      <w:pPr>
        <w:spacing w:after="0" w:line="240" w:lineRule="auto"/>
        <w:ind w:firstLine="709"/>
        <w:jc w:val="both"/>
        <w:rPr>
          <w:rFonts w:ascii="Times New Roman" w:hAnsi="Times New Roman"/>
          <w:sz w:val="24"/>
        </w:rPr>
      </w:pPr>
      <w:r w:rsidRPr="00526402">
        <w:rPr>
          <w:rFonts w:ascii="Times New Roman" w:hAnsi="Times New Roman"/>
          <w:b/>
          <w:sz w:val="24"/>
        </w:rPr>
        <w:t xml:space="preserve">Выводы. </w:t>
      </w:r>
      <w:r w:rsidRPr="00526402">
        <w:rPr>
          <w:rFonts w:ascii="Times New Roman" w:hAnsi="Times New Roman"/>
          <w:sz w:val="24"/>
        </w:rPr>
        <w:t xml:space="preserve">Применение вейвлет-фильтра для обработки кривизны необходимо для стабильной работы алгоритма кластеризации. Разложение высокого уровня (больше 2) приводит к большим погрешностям кластеризации на границах кромок. Метод кластеризации по алгоритму равного разделения значений кривизны является более простым и точным по сравнению с кластеризацией методом </w:t>
      </w:r>
      <w:r w:rsidRPr="00526402">
        <w:rPr>
          <w:rFonts w:ascii="Times New Roman" w:hAnsi="Times New Roman"/>
          <w:sz w:val="24"/>
          <w:lang w:val="en-US"/>
        </w:rPr>
        <w:t>k</w:t>
      </w:r>
      <w:r w:rsidRPr="00526402">
        <w:rPr>
          <w:rFonts w:ascii="Times New Roman" w:hAnsi="Times New Roman"/>
          <w:sz w:val="24"/>
        </w:rPr>
        <w:t>-средних по параметру кривизны. Предложенную в работе модель разбиения точек профиля по его элементам можно использовать в программном обеспечении координатно-измерительных машин для обработки измеренной информации и дальнейних расчетов.</w:t>
      </w:r>
    </w:p>
    <w:p w:rsidR="003460C9" w:rsidRPr="007C65EB" w:rsidRDefault="003460C9" w:rsidP="003460C9">
      <w:pPr>
        <w:spacing w:after="0" w:line="240" w:lineRule="auto"/>
        <w:ind w:firstLine="709"/>
        <w:jc w:val="both"/>
        <w:rPr>
          <w:rFonts w:ascii="Times New Roman" w:hAnsi="Times New Roman"/>
          <w:b/>
        </w:rPr>
      </w:pPr>
    </w:p>
    <w:p w:rsidR="003460C9" w:rsidRPr="007C65EB" w:rsidRDefault="003460C9" w:rsidP="003460C9">
      <w:pPr>
        <w:tabs>
          <w:tab w:val="left" w:pos="993"/>
        </w:tabs>
        <w:spacing w:after="0" w:line="240" w:lineRule="auto"/>
        <w:ind w:firstLine="709"/>
        <w:jc w:val="both"/>
        <w:rPr>
          <w:rFonts w:ascii="Times New Roman" w:hAnsi="Times New Roman"/>
          <w:b/>
          <w:sz w:val="20"/>
          <w:szCs w:val="20"/>
        </w:rPr>
      </w:pPr>
      <w:r w:rsidRPr="007C65EB">
        <w:rPr>
          <w:rFonts w:ascii="Times New Roman" w:hAnsi="Times New Roman"/>
          <w:b/>
          <w:sz w:val="20"/>
          <w:szCs w:val="20"/>
        </w:rPr>
        <w:t>Литература</w:t>
      </w:r>
    </w:p>
    <w:p w:rsidR="003460C9" w:rsidRPr="007C65EB" w:rsidRDefault="003460C9" w:rsidP="00F1732E">
      <w:pPr>
        <w:pStyle w:val="a5"/>
        <w:numPr>
          <w:ilvl w:val="0"/>
          <w:numId w:val="70"/>
        </w:numPr>
        <w:tabs>
          <w:tab w:val="left" w:pos="993"/>
        </w:tabs>
        <w:spacing w:after="0" w:line="240" w:lineRule="auto"/>
        <w:ind w:left="0" w:firstLine="709"/>
        <w:jc w:val="both"/>
        <w:rPr>
          <w:rFonts w:ascii="Times New Roman" w:hAnsi="Times New Roman"/>
          <w:sz w:val="20"/>
          <w:szCs w:val="20"/>
        </w:rPr>
      </w:pPr>
      <w:r w:rsidRPr="007C65EB">
        <w:rPr>
          <w:rFonts w:ascii="Times New Roman" w:hAnsi="Times New Roman"/>
          <w:sz w:val="20"/>
          <w:szCs w:val="20"/>
        </w:rPr>
        <w:t>Осовский,  С.  Нейронные  сети  для  обработки  информации [Текст]  / Пер.  с  польского  И.Д.  Рудинского. –  М.:  Финансы  и  статистика, 2002. – 344с.</w:t>
      </w:r>
    </w:p>
    <w:p w:rsidR="003460C9" w:rsidRPr="007C65EB" w:rsidRDefault="003460C9" w:rsidP="00F1732E">
      <w:pPr>
        <w:pStyle w:val="a5"/>
        <w:numPr>
          <w:ilvl w:val="0"/>
          <w:numId w:val="70"/>
        </w:numPr>
        <w:tabs>
          <w:tab w:val="left" w:pos="993"/>
        </w:tabs>
        <w:spacing w:after="0" w:line="240" w:lineRule="auto"/>
        <w:ind w:left="0" w:firstLine="709"/>
        <w:jc w:val="both"/>
        <w:rPr>
          <w:rFonts w:ascii="Times New Roman" w:hAnsi="Times New Roman"/>
          <w:sz w:val="20"/>
          <w:szCs w:val="20"/>
          <w:lang w:val="en-US"/>
        </w:rPr>
      </w:pPr>
      <w:r w:rsidRPr="007C65EB">
        <w:rPr>
          <w:rFonts w:ascii="Times New Roman" w:hAnsi="Times New Roman"/>
          <w:sz w:val="20"/>
          <w:szCs w:val="20"/>
          <w:lang w:val="en-US"/>
        </w:rPr>
        <w:t xml:space="preserve">Williams, J.R. Introduction to wavelets in engineering [Text]/ J.R. Williams, K. Amaratunga// Int. J. Num. Meth. Eng. 1994. – </w:t>
      </w:r>
      <w:r w:rsidRPr="007C65EB">
        <w:rPr>
          <w:rFonts w:ascii="Times New Roman" w:hAnsi="Times New Roman"/>
          <w:sz w:val="20"/>
          <w:szCs w:val="20"/>
        </w:rPr>
        <w:t>№</w:t>
      </w:r>
      <w:r w:rsidRPr="007C65EB">
        <w:rPr>
          <w:rFonts w:ascii="Times New Roman" w:hAnsi="Times New Roman"/>
          <w:sz w:val="20"/>
          <w:szCs w:val="20"/>
          <w:lang w:val="en-US"/>
        </w:rPr>
        <w:t>37.- Pp. 2365–2388.</w:t>
      </w:r>
    </w:p>
    <w:p w:rsidR="003460C9" w:rsidRPr="007C65EB" w:rsidRDefault="003460C9" w:rsidP="00F1732E">
      <w:pPr>
        <w:pStyle w:val="a5"/>
        <w:numPr>
          <w:ilvl w:val="0"/>
          <w:numId w:val="70"/>
        </w:numPr>
        <w:tabs>
          <w:tab w:val="left" w:pos="993"/>
        </w:tabs>
        <w:spacing w:after="0" w:line="240" w:lineRule="auto"/>
        <w:ind w:left="0" w:firstLine="709"/>
        <w:jc w:val="both"/>
        <w:rPr>
          <w:rFonts w:ascii="Times New Roman" w:hAnsi="Times New Roman"/>
          <w:sz w:val="20"/>
          <w:szCs w:val="20"/>
          <w:lang w:val="en-US"/>
        </w:rPr>
      </w:pPr>
      <w:r w:rsidRPr="007C65EB">
        <w:rPr>
          <w:rFonts w:ascii="Times New Roman" w:hAnsi="Times New Roman"/>
          <w:sz w:val="20"/>
          <w:szCs w:val="20"/>
          <w:lang w:val="en-US"/>
        </w:rPr>
        <w:t>Anuj, B. Image compression using modified fast Haar wavelet transform [Text]/  B.Anuj, A. Rashid// World Applied Sciences Journal. – 2009. -7(5). - Pp. 647–653.</w:t>
      </w:r>
    </w:p>
    <w:p w:rsidR="003460C9" w:rsidRPr="00B377B7" w:rsidRDefault="003460C9" w:rsidP="003460C9">
      <w:pPr>
        <w:rPr>
          <w:rFonts w:ascii="Times New Roman" w:hAnsi="Times New Roman"/>
          <w:b/>
          <w:sz w:val="32"/>
          <w:szCs w:val="32"/>
          <w:lang w:val="en-US"/>
        </w:rPr>
      </w:pPr>
      <w:r w:rsidRPr="00B377B7">
        <w:rPr>
          <w:rFonts w:ascii="Times New Roman" w:hAnsi="Times New Roman"/>
          <w:b/>
          <w:sz w:val="32"/>
          <w:szCs w:val="32"/>
          <w:lang w:val="en-US"/>
        </w:rPr>
        <w:br w:type="page"/>
      </w:r>
    </w:p>
    <w:p w:rsidR="003460C9" w:rsidRPr="007C65EB" w:rsidRDefault="003460C9" w:rsidP="003460C9">
      <w:pPr>
        <w:spacing w:after="0" w:line="240" w:lineRule="auto"/>
        <w:jc w:val="center"/>
        <w:outlineLvl w:val="1"/>
        <w:rPr>
          <w:rFonts w:ascii="Times New Roman" w:hAnsi="Times New Roman"/>
          <w:b/>
          <w:sz w:val="32"/>
          <w:szCs w:val="32"/>
        </w:rPr>
      </w:pPr>
      <w:bookmarkStart w:id="486" w:name="_Toc422845680"/>
      <w:bookmarkStart w:id="487" w:name="_Toc422905171"/>
      <w:r w:rsidRPr="007C65EB">
        <w:rPr>
          <w:rFonts w:ascii="Times New Roman" w:hAnsi="Times New Roman"/>
          <w:b/>
          <w:sz w:val="32"/>
          <w:szCs w:val="32"/>
        </w:rPr>
        <w:lastRenderedPageBreak/>
        <w:t>РАЗРАБОТКА ПАРАЛЛЕЛЬНОЙ РЕАЛИЗАЦИИ АЛГОРИТМА МОДЕЛИРОВАНИЯ ДЕНДРИТНЫХ КРИСТАЛЛОГРАММ</w:t>
      </w:r>
      <w:bookmarkEnd w:id="486"/>
      <w:bookmarkEnd w:id="487"/>
    </w:p>
    <w:p w:rsidR="003460C9" w:rsidRPr="007C65EB" w:rsidRDefault="003460C9" w:rsidP="003460C9">
      <w:pPr>
        <w:spacing w:after="0" w:line="240" w:lineRule="auto"/>
        <w:jc w:val="center"/>
        <w:rPr>
          <w:rFonts w:ascii="Times New Roman" w:hAnsi="Times New Roman"/>
          <w:b/>
          <w:sz w:val="32"/>
          <w:szCs w:val="32"/>
        </w:rPr>
      </w:pPr>
    </w:p>
    <w:p w:rsidR="003460C9" w:rsidRPr="00815F8B" w:rsidRDefault="003460C9" w:rsidP="003460C9">
      <w:pPr>
        <w:spacing w:after="0" w:line="240" w:lineRule="auto"/>
        <w:jc w:val="center"/>
        <w:outlineLvl w:val="2"/>
        <w:rPr>
          <w:rFonts w:ascii="Times New Roman" w:hAnsi="Times New Roman"/>
          <w:sz w:val="24"/>
        </w:rPr>
      </w:pPr>
      <w:bookmarkStart w:id="488" w:name="_Toc422845681"/>
      <w:bookmarkStart w:id="489" w:name="_Toc422905172"/>
      <w:r w:rsidRPr="00815F8B">
        <w:rPr>
          <w:rFonts w:ascii="Times New Roman" w:hAnsi="Times New Roman"/>
          <w:sz w:val="24"/>
        </w:rPr>
        <w:t>Р.А. Парингер</w:t>
      </w:r>
      <w:r w:rsidRPr="00815F8B">
        <w:rPr>
          <w:rFonts w:ascii="Times New Roman" w:hAnsi="Times New Roman"/>
          <w:sz w:val="24"/>
          <w:vertAlign w:val="superscript"/>
        </w:rPr>
        <w:t>1,2</w:t>
      </w:r>
      <w:r w:rsidRPr="00815F8B">
        <w:rPr>
          <w:rFonts w:ascii="Times New Roman" w:hAnsi="Times New Roman"/>
          <w:sz w:val="24"/>
        </w:rPr>
        <w:t>, А.В. Куприянов</w:t>
      </w:r>
      <w:r w:rsidRPr="00815F8B">
        <w:rPr>
          <w:rFonts w:ascii="Times New Roman" w:hAnsi="Times New Roman"/>
          <w:sz w:val="24"/>
          <w:vertAlign w:val="superscript"/>
        </w:rPr>
        <w:t>1,2</w:t>
      </w:r>
      <w:bookmarkEnd w:id="488"/>
      <w:bookmarkEnd w:id="489"/>
    </w:p>
    <w:p w:rsidR="003460C9" w:rsidRPr="007C65EB" w:rsidRDefault="003460C9" w:rsidP="003460C9">
      <w:pPr>
        <w:spacing w:after="0" w:line="240" w:lineRule="auto"/>
        <w:jc w:val="center"/>
        <w:rPr>
          <w:rFonts w:ascii="Times New Roman" w:hAnsi="Times New Roman"/>
          <w:sz w:val="12"/>
          <w:szCs w:val="12"/>
        </w:rPr>
      </w:pPr>
    </w:p>
    <w:p w:rsidR="003460C9" w:rsidRPr="00815F8B" w:rsidRDefault="003460C9" w:rsidP="003460C9">
      <w:pPr>
        <w:spacing w:after="0" w:line="240" w:lineRule="auto"/>
        <w:jc w:val="center"/>
        <w:outlineLvl w:val="3"/>
        <w:rPr>
          <w:rFonts w:ascii="Times New Roman" w:hAnsi="Times New Roman"/>
          <w:sz w:val="24"/>
        </w:rPr>
      </w:pPr>
      <w:r w:rsidRPr="00815F8B">
        <w:rPr>
          <w:rFonts w:ascii="Times New Roman" w:hAnsi="Times New Roman"/>
          <w:sz w:val="24"/>
          <w:vertAlign w:val="superscript"/>
        </w:rPr>
        <w:t>1</w:t>
      </w:r>
      <w:r w:rsidRPr="00815F8B">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815F8B" w:rsidRDefault="003460C9" w:rsidP="003460C9">
      <w:pPr>
        <w:spacing w:after="0" w:line="240" w:lineRule="auto"/>
        <w:jc w:val="center"/>
        <w:outlineLvl w:val="3"/>
        <w:rPr>
          <w:rFonts w:ascii="Times New Roman" w:hAnsi="Times New Roman"/>
          <w:color w:val="000000"/>
          <w:sz w:val="24"/>
          <w:shd w:val="clear" w:color="auto" w:fill="FFFFFF"/>
        </w:rPr>
      </w:pPr>
      <w:r w:rsidRPr="00815F8B">
        <w:rPr>
          <w:rFonts w:ascii="Times New Roman" w:hAnsi="Times New Roman"/>
          <w:sz w:val="24"/>
          <w:vertAlign w:val="superscript"/>
        </w:rPr>
        <w:t>2</w:t>
      </w:r>
      <w:r w:rsidRPr="00815F8B">
        <w:rPr>
          <w:rFonts w:ascii="Times New Roman" w:hAnsi="Times New Roman"/>
          <w:sz w:val="24"/>
        </w:rPr>
        <w:t>Институт систем обработки изображений РАН</w:t>
      </w:r>
    </w:p>
    <w:p w:rsidR="003460C9" w:rsidRPr="007C65EB" w:rsidRDefault="003460C9" w:rsidP="003460C9">
      <w:pPr>
        <w:spacing w:after="0" w:line="240" w:lineRule="auto"/>
        <w:rPr>
          <w:rFonts w:ascii="Times New Roman" w:hAnsi="Times New Roman"/>
        </w:rPr>
      </w:pPr>
    </w:p>
    <w:p w:rsidR="003460C9" w:rsidRPr="007C65EB" w:rsidRDefault="003460C9" w:rsidP="003460C9">
      <w:pPr>
        <w:spacing w:after="0" w:line="240" w:lineRule="auto"/>
        <w:jc w:val="both"/>
        <w:rPr>
          <w:rFonts w:ascii="Times New Roman" w:hAnsi="Times New Roman"/>
          <w:sz w:val="20"/>
          <w:szCs w:val="20"/>
        </w:rPr>
      </w:pPr>
      <w:r w:rsidRPr="007C65EB">
        <w:rPr>
          <w:rFonts w:ascii="Times New Roman" w:hAnsi="Times New Roman"/>
          <w:sz w:val="20"/>
          <w:szCs w:val="20"/>
        </w:rPr>
        <w:t xml:space="preserve">В работе рассматривается алгоритм моделирования изображения дендритных кристаллограмм и предлагается его параллельная реализация с использованием технологии </w:t>
      </w:r>
      <w:r w:rsidRPr="007C65EB">
        <w:rPr>
          <w:rFonts w:ascii="Times New Roman" w:hAnsi="Times New Roman"/>
          <w:sz w:val="20"/>
          <w:szCs w:val="20"/>
          <w:lang w:val="en-US"/>
        </w:rPr>
        <w:t>MPI</w:t>
      </w:r>
      <w:r w:rsidRPr="007C65EB">
        <w:rPr>
          <w:rFonts w:ascii="Times New Roman" w:hAnsi="Times New Roman"/>
          <w:sz w:val="20"/>
          <w:szCs w:val="20"/>
        </w:rPr>
        <w:t xml:space="preserve">. За основу был взят алгоритм с использованием уравнения диффузии примеси и вещества. Используемый за основу, алгоритм был модифицирован. Был изменён способ перераспределения примеси и изменён порядок кристаллизации, что позволило сохранять объём примеси в процессе роста кристалла. Был предложен способ разделения этапов алгоритма по вычислительным ядрам. Значение ускорения предложенной </w:t>
      </w:r>
      <w:r w:rsidRPr="007C65EB">
        <w:rPr>
          <w:rFonts w:ascii="Times New Roman" w:hAnsi="Times New Roman"/>
          <w:sz w:val="20"/>
          <w:szCs w:val="20"/>
          <w:lang w:val="en-US"/>
        </w:rPr>
        <w:t>MPI</w:t>
      </w:r>
      <w:r w:rsidRPr="007C65EB">
        <w:rPr>
          <w:rFonts w:ascii="Times New Roman" w:hAnsi="Times New Roman"/>
          <w:sz w:val="20"/>
          <w:szCs w:val="20"/>
        </w:rPr>
        <w:t xml:space="preserve"> реализации оказалось на 20% больше, чем у </w:t>
      </w:r>
      <w:r w:rsidRPr="007C65EB">
        <w:rPr>
          <w:rFonts w:ascii="Times New Roman" w:hAnsi="Times New Roman"/>
          <w:sz w:val="20"/>
          <w:szCs w:val="20"/>
          <w:lang w:val="en-US"/>
        </w:rPr>
        <w:t>OpenMP</w:t>
      </w:r>
      <w:r w:rsidRPr="007C65EB">
        <w:rPr>
          <w:rFonts w:ascii="Times New Roman" w:hAnsi="Times New Roman"/>
          <w:sz w:val="20"/>
          <w:szCs w:val="20"/>
        </w:rPr>
        <w:t xml:space="preserve"> аналога. Полученная реализация может быть использована для моделирования кристаллограмм большого размера в системах с разделяемой памятью.</w:t>
      </w:r>
    </w:p>
    <w:p w:rsidR="003460C9" w:rsidRPr="007C65EB" w:rsidRDefault="003460C9" w:rsidP="003460C9">
      <w:pPr>
        <w:spacing w:after="0" w:line="240" w:lineRule="auto"/>
        <w:rPr>
          <w:rFonts w:ascii="Times New Roman" w:hAnsi="Times New Roman"/>
        </w:rPr>
      </w:pP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Анализ изображений медицинских кристаллограмм – это важная часть медицинской диагностики. Медицинские кристаллограммы – это структуры, образованные при кристаллизации солей вследствие высушивания биологической жидкости (слеза, кровь, слюна и т.д.). Автоматизация обработки изображений кристаллограмм позволит повысить качество диагностики и сократит затраты времени на её проведение [1-4]. </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Необходимо смоделировать изображение всей капли, поэтому для ускорения вычисление предлагается использовать параллельные вычисления. Существуют несколько возможных технологий для реализации параллельного алгоритма. Рассмотрим два: </w:t>
      </w:r>
      <w:r w:rsidRPr="00815F8B">
        <w:rPr>
          <w:rFonts w:ascii="Times New Roman" w:hAnsi="Times New Roman"/>
          <w:sz w:val="24"/>
          <w:lang w:val="en-US"/>
        </w:rPr>
        <w:t>OpenMP</w:t>
      </w:r>
      <w:r w:rsidRPr="00815F8B">
        <w:rPr>
          <w:rFonts w:ascii="Times New Roman" w:hAnsi="Times New Roman"/>
          <w:sz w:val="24"/>
        </w:rPr>
        <w:t xml:space="preserve"> и </w:t>
      </w:r>
      <w:r w:rsidRPr="00815F8B">
        <w:rPr>
          <w:rFonts w:ascii="Times New Roman" w:hAnsi="Times New Roman"/>
          <w:sz w:val="24"/>
          <w:lang w:val="en-US"/>
        </w:rPr>
        <w:t>MPI</w:t>
      </w:r>
      <w:r w:rsidRPr="00815F8B">
        <w:rPr>
          <w:rFonts w:ascii="Times New Roman" w:hAnsi="Times New Roman"/>
          <w:sz w:val="24"/>
        </w:rPr>
        <w:t xml:space="preserve"> [5]. Технология </w:t>
      </w:r>
      <w:r w:rsidRPr="00815F8B">
        <w:rPr>
          <w:rFonts w:ascii="Times New Roman" w:hAnsi="Times New Roman"/>
          <w:sz w:val="24"/>
          <w:lang w:val="en-US"/>
        </w:rPr>
        <w:t>OpenMP</w:t>
      </w:r>
      <w:r w:rsidRPr="00815F8B">
        <w:rPr>
          <w:rFonts w:ascii="Times New Roman" w:hAnsi="Times New Roman"/>
          <w:sz w:val="24"/>
        </w:rPr>
        <w:t xml:space="preserve"> используется для систем с общей память и число вычислительных ядер в таких системах редко превышает 16, что накладывает определённые ограничения на масштабирование системы. Необходимость в </w:t>
      </w:r>
      <w:r w:rsidRPr="00815F8B">
        <w:rPr>
          <w:rFonts w:ascii="Times New Roman" w:hAnsi="Times New Roman"/>
          <w:sz w:val="24"/>
          <w:lang w:val="en-US"/>
        </w:rPr>
        <w:t>MPI</w:t>
      </w:r>
      <w:r w:rsidRPr="00815F8B">
        <w:rPr>
          <w:rFonts w:ascii="Times New Roman" w:hAnsi="Times New Roman"/>
          <w:sz w:val="24"/>
        </w:rPr>
        <w:t xml:space="preserve"> реализации возникает, если нужно смоделировать кристаллограмму большого размера с мелкой сеткой разбиения.</w:t>
      </w:r>
    </w:p>
    <w:p w:rsidR="003460C9" w:rsidRPr="007C65EB" w:rsidRDefault="003460C9" w:rsidP="003460C9">
      <w:pPr>
        <w:spacing w:after="0" w:line="240" w:lineRule="auto"/>
        <w:jc w:val="center"/>
        <w:rPr>
          <w:rFonts w:ascii="Times New Roman" w:hAnsi="Times New Roman"/>
        </w:rPr>
      </w:pPr>
      <w:r w:rsidRPr="007C65EB">
        <w:rPr>
          <w:rFonts w:ascii="Times New Roman" w:hAnsi="Times New Roman"/>
          <w:b/>
          <w:noProof/>
          <w:sz w:val="32"/>
          <w:szCs w:val="32"/>
          <w:lang w:eastAsia="ru-RU"/>
        </w:rPr>
        <w:drawing>
          <wp:inline distT="0" distB="0" distL="0" distR="0">
            <wp:extent cx="1285875" cy="1285875"/>
            <wp:effectExtent l="19050" t="19050" r="28575" b="28575"/>
            <wp:docPr id="849" name="Рисунок 105" descr="C:\Users\Rustam\AppData\Local\Microsoft\Windows\INetCache\Content.Word\IMC=0.500000_IDC=0.100000_IEC=0.500000_GS=1.200000_DS=1_Steps=1500_n=0_id=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ustam\AppData\Local\Microsoft\Windows\INetCache\Content.Word\IMC=0.500000_IDC=0.100000_IEC=0.500000_GS=1.200000_DS=1_Steps=1500_n=0_id=0.bmp"/>
                    <pic:cNvPicPr>
                      <a:picLocks noChangeAspect="1" noChangeArrowheads="1"/>
                    </pic:cNvPicPr>
                  </pic:nvPicPr>
                  <pic:blipFill>
                    <a:blip r:embed="rId4066" cstate="print">
                      <a:extLst>
                        <a:ext uri="{28A0092B-C50C-407E-A947-70E740481C1C}">
                          <a14:useLocalDpi xmlns:a14="http://schemas.microsoft.com/office/drawing/2010/main" val="0"/>
                        </a:ext>
                      </a:extLst>
                    </a:blip>
                    <a:srcRect/>
                    <a:stretch>
                      <a:fillRect/>
                    </a:stretch>
                  </pic:blipFill>
                  <pic:spPr bwMode="auto">
                    <a:xfrm>
                      <a:off x="0" y="0"/>
                      <a:ext cx="1286093" cy="1286093"/>
                    </a:xfrm>
                    <a:prstGeom prst="rect">
                      <a:avLst/>
                    </a:prstGeom>
                    <a:noFill/>
                    <a:ln w="6350">
                      <a:solidFill>
                        <a:schemeClr val="tx1"/>
                      </a:solidFill>
                    </a:ln>
                  </pic:spPr>
                </pic:pic>
              </a:graphicData>
            </a:graphic>
          </wp:inline>
        </w:drawing>
      </w:r>
      <w:r w:rsidRPr="007C65EB">
        <w:rPr>
          <w:rFonts w:ascii="Times New Roman" w:hAnsi="Times New Roman"/>
          <w:noProof/>
          <w:sz w:val="20"/>
          <w:szCs w:val="20"/>
          <w:lang w:eastAsia="ru-RU"/>
        </w:rPr>
        <w:drawing>
          <wp:inline distT="0" distB="0" distL="0" distR="0">
            <wp:extent cx="1314450" cy="1314450"/>
            <wp:effectExtent l="19050" t="19050" r="19050" b="19050"/>
            <wp:docPr id="850" name="Рисунок 106" descr="C:\Users\Rustam\AppData\Local\Microsoft\Windows\INetCache\Content.Word\704_320_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ustam\AppData\Local\Microsoft\Windows\INetCache\Content.Word\704_320_2 200.jpg"/>
                    <pic:cNvPicPr>
                      <a:picLocks noChangeAspect="1" noChangeArrowheads="1"/>
                    </pic:cNvPicPr>
                  </pic:nvPicPr>
                  <pic:blipFill>
                    <a:blip r:embed="rId4067" cstate="print">
                      <a:extLst>
                        <a:ext uri="{28A0092B-C50C-407E-A947-70E740481C1C}">
                          <a14:useLocalDpi xmlns:a14="http://schemas.microsoft.com/office/drawing/2010/main" val="0"/>
                        </a:ext>
                      </a:extLst>
                    </a:blip>
                    <a:srcRect/>
                    <a:stretch>
                      <a:fillRect/>
                    </a:stretch>
                  </pic:blipFill>
                  <pic:spPr bwMode="auto">
                    <a:xfrm>
                      <a:off x="0" y="0"/>
                      <a:ext cx="1314672" cy="1314672"/>
                    </a:xfrm>
                    <a:prstGeom prst="rect">
                      <a:avLst/>
                    </a:prstGeom>
                    <a:noFill/>
                    <a:ln w="6350">
                      <a:solidFill>
                        <a:schemeClr val="tx1"/>
                      </a:solidFill>
                    </a:ln>
                  </pic:spPr>
                </pic:pic>
              </a:graphicData>
            </a:graphic>
          </wp:inline>
        </w:drawing>
      </w:r>
    </w:p>
    <w:p w:rsidR="003460C9" w:rsidRDefault="003460C9" w:rsidP="003460C9">
      <w:pPr>
        <w:spacing w:after="0" w:line="240" w:lineRule="auto"/>
        <w:jc w:val="center"/>
        <w:rPr>
          <w:rFonts w:ascii="Times New Roman" w:hAnsi="Times New Roman"/>
          <w:sz w:val="20"/>
          <w:szCs w:val="20"/>
        </w:rPr>
      </w:pPr>
      <w:r w:rsidRPr="007C65EB">
        <w:rPr>
          <w:rFonts w:ascii="Times New Roman" w:hAnsi="Times New Roman"/>
          <w:sz w:val="20"/>
          <w:szCs w:val="20"/>
        </w:rPr>
        <w:t>Рисунок 1 – Изображение кристаллограммы. Смоделированное(слева). Натурное (справа)</w:t>
      </w:r>
    </w:p>
    <w:p w:rsidR="003460C9" w:rsidRPr="007C65EB" w:rsidRDefault="003460C9" w:rsidP="003460C9">
      <w:pPr>
        <w:spacing w:after="0" w:line="240" w:lineRule="auto"/>
        <w:jc w:val="center"/>
        <w:rPr>
          <w:rFonts w:ascii="Times New Roman" w:hAnsi="Times New Roman"/>
          <w:sz w:val="20"/>
          <w:szCs w:val="20"/>
        </w:rPr>
      </w:pP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За основу была принята описанная ранее модель [6]. Описание </w:t>
      </w:r>
      <w:r w:rsidRPr="00815F8B">
        <w:rPr>
          <w:rFonts w:ascii="Times New Roman" w:hAnsi="Times New Roman"/>
          <w:sz w:val="24"/>
          <w:lang w:val="en-US"/>
        </w:rPr>
        <w:t>OpenMP</w:t>
      </w:r>
      <w:r w:rsidRPr="00815F8B">
        <w:rPr>
          <w:rFonts w:ascii="Times New Roman" w:hAnsi="Times New Roman"/>
          <w:sz w:val="24"/>
        </w:rPr>
        <w:t xml:space="preserve"> реализация алгоритма моделирования представлена в литературе [7]. Реализация модели состоит в последовательном применении следующих алгоритмов: диффузия, расчёт вероятности кристаллизации, проверка количества вещества, перераспределение вещества, перераспределение примеси, растворение кристаллов. </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Одним из недостатков модели является тот факт, что при некоторых параметрах моделирования не выполнялся закон сохранения примеси. Её количество уменьшалось. Поэтому мы использовали волновое перераспределение примеси: вся примесь из ячейки, которая кристаллизовалась перераспределялась на соседние ячейки различных порядков. Для оценки возможности выполнения такого распределения пришлось добавить проверку </w:t>
      </w:r>
      <w:r w:rsidRPr="00815F8B">
        <w:rPr>
          <w:rFonts w:ascii="Times New Roman" w:hAnsi="Times New Roman"/>
          <w:sz w:val="24"/>
        </w:rPr>
        <w:lastRenderedPageBreak/>
        <w:t>количества примеси – она определяет хватит ли оставшегося объёма для хранения вытесненной в процессе кристаллизации примеси.</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Вторым недостатком является тот факт, что растворение кристаллов происходит после кристаллизации и, соответственно, проверки количества вещества, доступного для кристаллизации, что приводило к пропуску некоторых этапов кристаллизации и замедлению процесса роста кристаллов. Поэтому мы изменили порядок этих действий. Сначала происходит растворение кристаллов, а потом кристаллизация, таким образом количество вещества, доступного для кристаллизации, возрастает. Изменение не привело к существенным различиям формы кристаллов, но позволило сократить время роста кристаллов на величину до 2% от общего времени. Полученный алгоритм схематично представлен на рисунке 2.</w:t>
      </w:r>
    </w:p>
    <w:p w:rsidR="003460C9" w:rsidRPr="007C65EB" w:rsidRDefault="00E427D2" w:rsidP="003460C9">
      <w:pPr>
        <w:spacing w:after="0" w:line="240" w:lineRule="auto"/>
        <w:jc w:val="center"/>
        <w:rPr>
          <w:rFonts w:ascii="Times New Roman" w:hAnsi="Times New Roman"/>
        </w:rPr>
      </w:pPr>
      <w:r>
        <w:rPr>
          <w:rFonts w:ascii="Times New Roman" w:hAnsi="Times New Roman"/>
        </w:rPr>
        <w:pict>
          <v:shape id="_x0000_i3095" type="#_x0000_t75" style="width:167.4pt;height:382.45pt">
            <v:imagedata r:id="rId4068" o:title=""/>
          </v:shape>
        </w:pict>
      </w:r>
    </w:p>
    <w:p w:rsidR="003460C9" w:rsidRDefault="003460C9" w:rsidP="003460C9">
      <w:pPr>
        <w:spacing w:after="0" w:line="240" w:lineRule="auto"/>
        <w:jc w:val="center"/>
        <w:rPr>
          <w:rFonts w:ascii="Times New Roman" w:hAnsi="Times New Roman"/>
          <w:sz w:val="20"/>
          <w:szCs w:val="20"/>
        </w:rPr>
      </w:pPr>
      <w:r w:rsidRPr="007C65EB">
        <w:rPr>
          <w:rFonts w:ascii="Times New Roman" w:hAnsi="Times New Roman"/>
          <w:sz w:val="20"/>
          <w:szCs w:val="20"/>
        </w:rPr>
        <w:t>Рисунок 2 – Алгоритм моделирования кристаллограммы</w:t>
      </w:r>
    </w:p>
    <w:p w:rsidR="003460C9" w:rsidRDefault="003460C9" w:rsidP="003460C9">
      <w:pPr>
        <w:spacing w:after="0" w:line="240" w:lineRule="auto"/>
        <w:jc w:val="center"/>
        <w:rPr>
          <w:rFonts w:ascii="Times New Roman" w:hAnsi="Times New Roman"/>
          <w:sz w:val="20"/>
          <w:szCs w:val="20"/>
        </w:rPr>
      </w:pPr>
    </w:p>
    <w:p w:rsidR="003460C9" w:rsidRPr="007C65EB" w:rsidRDefault="003460C9" w:rsidP="003460C9">
      <w:pPr>
        <w:spacing w:after="0" w:line="240" w:lineRule="auto"/>
        <w:jc w:val="center"/>
        <w:rPr>
          <w:rFonts w:ascii="Times New Roman" w:hAnsi="Times New Roman"/>
          <w:sz w:val="20"/>
          <w:szCs w:val="20"/>
        </w:rPr>
      </w:pPr>
    </w:p>
    <w:p w:rsidR="003460C9" w:rsidRPr="007C65EB" w:rsidRDefault="003460C9" w:rsidP="003460C9">
      <w:pPr>
        <w:spacing w:after="0" w:line="240" w:lineRule="auto"/>
        <w:rPr>
          <w:rFonts w:ascii="Times New Roman" w:hAnsi="Times New Roman"/>
          <w:sz w:val="20"/>
          <w:szCs w:val="20"/>
        </w:rPr>
      </w:pPr>
      <w:r w:rsidRPr="007C65EB">
        <w:rPr>
          <w:rFonts w:ascii="Times New Roman" w:hAnsi="Times New Roman"/>
          <w:sz w:val="20"/>
          <w:szCs w:val="20"/>
        </w:rPr>
        <w:t>Таблица 1. Зависимость относительного времени работы этапов алгоритма от размера изображения</w:t>
      </w:r>
    </w:p>
    <w:tbl>
      <w:tblPr>
        <w:tblW w:w="6376" w:type="dxa"/>
        <w:jc w:val="center"/>
        <w:tblLook w:val="04A0" w:firstRow="1" w:lastRow="0" w:firstColumn="1" w:lastColumn="0" w:noHBand="0" w:noVBand="1"/>
      </w:tblPr>
      <w:tblGrid>
        <w:gridCol w:w="3573"/>
        <w:gridCol w:w="1001"/>
        <w:gridCol w:w="1221"/>
        <w:gridCol w:w="1221"/>
        <w:gridCol w:w="1221"/>
      </w:tblGrid>
      <w:tr w:rsidR="003460C9" w:rsidRPr="007C65EB" w:rsidTr="003460C9">
        <w:trPr>
          <w:trHeight w:val="300"/>
          <w:jc w:val="center"/>
        </w:trPr>
        <w:tc>
          <w:tcPr>
            <w:tcW w:w="357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Этап алгоритма</w:t>
            </w:r>
          </w:p>
        </w:tc>
        <w:tc>
          <w:tcPr>
            <w:tcW w:w="280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Размер изображения</w:t>
            </w:r>
          </w:p>
        </w:tc>
      </w:tr>
      <w:tr w:rsidR="003460C9" w:rsidRPr="007C65EB" w:rsidTr="003460C9">
        <w:trPr>
          <w:trHeight w:val="300"/>
          <w:jc w:val="center"/>
        </w:trPr>
        <w:tc>
          <w:tcPr>
            <w:tcW w:w="3573" w:type="dxa"/>
            <w:vMerge/>
            <w:tcBorders>
              <w:top w:val="single" w:sz="4" w:space="0" w:color="auto"/>
              <w:left w:val="single" w:sz="4" w:space="0" w:color="auto"/>
              <w:bottom w:val="single" w:sz="4" w:space="0" w:color="000000"/>
              <w:right w:val="single" w:sz="4" w:space="0" w:color="auto"/>
            </w:tcBorders>
            <w:vAlign w:val="center"/>
            <w:hideMark/>
          </w:tcPr>
          <w:p w:rsidR="003460C9" w:rsidRPr="007C65EB" w:rsidRDefault="003460C9" w:rsidP="003460C9">
            <w:pPr>
              <w:spacing w:after="0" w:line="240" w:lineRule="auto"/>
              <w:jc w:val="center"/>
              <w:rPr>
                <w:rFonts w:ascii="Times New Roman" w:hAnsi="Times New Roman"/>
                <w:color w:val="000000"/>
              </w:rPr>
            </w:pP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color w:val="000000"/>
                <w:lang w:val="en-US"/>
              </w:rPr>
            </w:pPr>
            <w:r w:rsidRPr="007C65EB">
              <w:rPr>
                <w:rFonts w:ascii="Times New Roman" w:hAnsi="Times New Roman"/>
                <w:color w:val="000000"/>
              </w:rPr>
              <w:t>512</w:t>
            </w:r>
            <w:r w:rsidRPr="007C65EB">
              <w:rPr>
                <w:rFonts w:ascii="Times New Roman" w:hAnsi="Times New Roman"/>
                <w:color w:val="000000"/>
                <w:lang w:val="en-US"/>
              </w:rPr>
              <w:t>×512</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lang w:val="en-US"/>
              </w:rPr>
            </w:pPr>
            <w:r w:rsidRPr="007C65EB">
              <w:rPr>
                <w:rFonts w:ascii="Times New Roman" w:hAnsi="Times New Roman"/>
                <w:color w:val="000000"/>
              </w:rPr>
              <w:t>1024</w:t>
            </w:r>
            <w:r w:rsidRPr="007C65EB">
              <w:rPr>
                <w:rFonts w:ascii="Times New Roman" w:hAnsi="Times New Roman"/>
                <w:color w:val="000000"/>
                <w:lang w:val="en-US"/>
              </w:rPr>
              <w:t>×1024</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lang w:val="en-US"/>
              </w:rPr>
            </w:pPr>
            <w:r w:rsidRPr="007C65EB">
              <w:rPr>
                <w:rFonts w:ascii="Times New Roman" w:hAnsi="Times New Roman"/>
                <w:color w:val="000000"/>
              </w:rPr>
              <w:t>2048</w:t>
            </w:r>
            <w:r w:rsidRPr="007C65EB">
              <w:rPr>
                <w:rFonts w:ascii="Times New Roman" w:hAnsi="Times New Roman"/>
                <w:color w:val="000000"/>
                <w:lang w:val="en-US"/>
              </w:rPr>
              <w:t>×2048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lang w:val="en-US"/>
              </w:rPr>
            </w:pPr>
            <w:r w:rsidRPr="007C65EB">
              <w:rPr>
                <w:rFonts w:ascii="Times New Roman" w:hAnsi="Times New Roman"/>
                <w:color w:val="000000"/>
              </w:rPr>
              <w:t>4096</w:t>
            </w:r>
            <w:r w:rsidRPr="007C65EB">
              <w:rPr>
                <w:rFonts w:ascii="Times New Roman" w:hAnsi="Times New Roman"/>
                <w:color w:val="000000"/>
                <w:lang w:val="en-US"/>
              </w:rPr>
              <w:t>×4096</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Диффузия</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0,27</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0,32</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0,30</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0,33</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Расчёт вероятностей</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0,16</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0,17</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0,19</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Растворение</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0,04</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0,04</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0,04</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0,04</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Проверка условий кристаллизации</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0,09</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0,08</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Перераспределение примеси</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0,23</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0,18</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0,17</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Перераспределение вещества</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0,15</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0,14</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0,15</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0,14</w:t>
            </w:r>
          </w:p>
        </w:tc>
      </w:tr>
      <w:tr w:rsidR="003460C9" w:rsidRPr="007C65EB" w:rsidTr="003460C9">
        <w:trPr>
          <w:trHeight w:val="300"/>
          <w:jc w:val="center"/>
        </w:trPr>
        <w:tc>
          <w:tcPr>
            <w:tcW w:w="3573"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rPr>
                <w:rFonts w:ascii="Times New Roman" w:hAnsi="Times New Roman"/>
                <w:color w:val="000000"/>
              </w:rPr>
            </w:pPr>
            <w:r w:rsidRPr="007C65EB">
              <w:rPr>
                <w:rFonts w:ascii="Times New Roman" w:hAnsi="Times New Roman"/>
                <w:color w:val="000000"/>
              </w:rPr>
              <w:t>Кристаллизация</w:t>
            </w:r>
          </w:p>
        </w:tc>
        <w:tc>
          <w:tcPr>
            <w:tcW w:w="675" w:type="dxa"/>
            <w:tcBorders>
              <w:top w:val="nil"/>
              <w:left w:val="nil"/>
              <w:bottom w:val="single" w:sz="4" w:space="0" w:color="auto"/>
              <w:right w:val="single" w:sz="4" w:space="0" w:color="auto"/>
            </w:tcBorders>
            <w:shd w:val="clear" w:color="auto" w:fill="auto"/>
            <w:noWrap/>
            <w:vAlign w:val="center"/>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0,06</w:t>
            </w:r>
          </w:p>
        </w:tc>
        <w:tc>
          <w:tcPr>
            <w:tcW w:w="710"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0,06</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0,06</w:t>
            </w:r>
          </w:p>
        </w:tc>
        <w:tc>
          <w:tcPr>
            <w:tcW w:w="709"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rPr>
            </w:pPr>
            <w:r w:rsidRPr="007C65EB">
              <w:rPr>
                <w:rFonts w:ascii="Times New Roman" w:hAnsi="Times New Roman"/>
              </w:rPr>
              <w:t>0,06</w:t>
            </w:r>
          </w:p>
        </w:tc>
      </w:tr>
    </w:tbl>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lastRenderedPageBreak/>
        <w:t>В таблице 1 представлена зависимость относительного времени работы этапов последовательного алгоритма от размера изображения. Стоит отметить что набольшее время занимает диффузия вещества, но так как используется явная схема, то алгоритм диффузии на каждом этапе может разделён.</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Параллельная реализация в </w:t>
      </w:r>
      <w:r w:rsidRPr="00815F8B">
        <w:rPr>
          <w:rFonts w:ascii="Times New Roman" w:hAnsi="Times New Roman"/>
          <w:sz w:val="24"/>
          <w:lang w:val="en-US"/>
        </w:rPr>
        <w:t>MPI</w:t>
      </w:r>
      <w:r w:rsidRPr="00815F8B">
        <w:rPr>
          <w:rFonts w:ascii="Times New Roman" w:hAnsi="Times New Roman"/>
          <w:sz w:val="24"/>
        </w:rPr>
        <w:t xml:space="preserve"> осуществляется путём обмена сообщениями между вычислительными ядрами. Ускорение происходит за счёт того, что независимые операции выполняются параллельно, но часть времени тратиться на пересылку данных между вычислителями. Поэтому чем меньше операций обмена сообщениями, тем выше эффективность параллельной программы. </w:t>
      </w:r>
    </w:p>
    <w:p w:rsidR="003460C9" w:rsidRPr="00815F8B" w:rsidRDefault="003460C9" w:rsidP="003460C9">
      <w:pPr>
        <w:spacing w:after="0" w:line="240" w:lineRule="auto"/>
        <w:ind w:firstLine="709"/>
        <w:jc w:val="both"/>
        <w:rPr>
          <w:rFonts w:ascii="Times New Roman" w:hAnsi="Times New Roman"/>
          <w:sz w:val="24"/>
          <w:highlight w:val="yellow"/>
        </w:rPr>
      </w:pPr>
      <w:r w:rsidRPr="00815F8B">
        <w:rPr>
          <w:rFonts w:ascii="Times New Roman" w:hAnsi="Times New Roman"/>
          <w:sz w:val="24"/>
        </w:rPr>
        <w:t xml:space="preserve">В параллельной реализации алгоритма на каждой итерации цикла по времени (кроме первой) рассылка данных происходит после перераспределения примеси, а сбор результатов вычисления перед операцией перераспределения вещества, но только в том случае, если выполняются условия для кристаллизации. Методы «Перераспределение вещества» и «Перераспределение примеси» в связи с особенностями реализации (использование волнового распределения) не могут быть распараллелены эффективным образом с использованием </w:t>
      </w:r>
      <w:r w:rsidRPr="00815F8B">
        <w:rPr>
          <w:rFonts w:ascii="Times New Roman" w:hAnsi="Times New Roman"/>
          <w:sz w:val="24"/>
          <w:lang w:val="en-US"/>
        </w:rPr>
        <w:t>MPI</w:t>
      </w:r>
      <w:r w:rsidRPr="00815F8B">
        <w:rPr>
          <w:rFonts w:ascii="Times New Roman" w:hAnsi="Times New Roman"/>
          <w:sz w:val="24"/>
        </w:rPr>
        <w:t>, так как для этого потребуется большое число пересылок. Поэтому методы «Перераспределение вещества» и «Перераспределение примеси» выполняются последовательно, но так как данные независимы, то разными потоками.</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Результаты ускорения полученной реализации программы представлены в таблице 2. Полученные значение ускорения оказались на 20% выше, чем в аналогичной работе с использованием технологии </w:t>
      </w:r>
      <w:r w:rsidRPr="00815F8B">
        <w:rPr>
          <w:rFonts w:ascii="Times New Roman" w:hAnsi="Times New Roman"/>
          <w:sz w:val="24"/>
          <w:lang w:val="en-US"/>
        </w:rPr>
        <w:t>OpenMP</w:t>
      </w:r>
      <w:r w:rsidRPr="00815F8B">
        <w:rPr>
          <w:rFonts w:ascii="Times New Roman" w:hAnsi="Times New Roman"/>
          <w:sz w:val="24"/>
        </w:rPr>
        <w:t xml:space="preserve"> [6]. </w:t>
      </w:r>
    </w:p>
    <w:p w:rsidR="003460C9" w:rsidRPr="007C65EB" w:rsidRDefault="003460C9" w:rsidP="003460C9">
      <w:pPr>
        <w:spacing w:after="0" w:line="240" w:lineRule="auto"/>
        <w:rPr>
          <w:rFonts w:ascii="Times New Roman" w:hAnsi="Times New Roman"/>
          <w:sz w:val="20"/>
          <w:szCs w:val="20"/>
        </w:rPr>
      </w:pPr>
      <w:r w:rsidRPr="007C65EB">
        <w:rPr>
          <w:rFonts w:ascii="Times New Roman" w:hAnsi="Times New Roman"/>
          <w:sz w:val="20"/>
          <w:szCs w:val="20"/>
        </w:rPr>
        <w:t>Таблица 2. Зависимость ускорения от количества ядер и размера изображения</w:t>
      </w:r>
    </w:p>
    <w:tbl>
      <w:tblPr>
        <w:tblW w:w="8712" w:type="dxa"/>
        <w:jc w:val="center"/>
        <w:tblLayout w:type="fixed"/>
        <w:tblLook w:val="04A0" w:firstRow="1" w:lastRow="0" w:firstColumn="1" w:lastColumn="0" w:noHBand="0" w:noVBand="1"/>
      </w:tblPr>
      <w:tblGrid>
        <w:gridCol w:w="2180"/>
        <w:gridCol w:w="933"/>
        <w:gridCol w:w="933"/>
        <w:gridCol w:w="933"/>
        <w:gridCol w:w="933"/>
        <w:gridCol w:w="933"/>
        <w:gridCol w:w="933"/>
        <w:gridCol w:w="934"/>
      </w:tblGrid>
      <w:tr w:rsidR="003460C9" w:rsidRPr="007C65EB" w:rsidTr="003460C9">
        <w:trPr>
          <w:trHeight w:val="315"/>
          <w:jc w:val="center"/>
        </w:trPr>
        <w:tc>
          <w:tcPr>
            <w:tcW w:w="21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Размер изображения</w:t>
            </w:r>
          </w:p>
        </w:tc>
        <w:tc>
          <w:tcPr>
            <w:tcW w:w="6532" w:type="dxa"/>
            <w:gridSpan w:val="7"/>
            <w:tcBorders>
              <w:top w:val="single" w:sz="4" w:space="0" w:color="auto"/>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Количество вычислительных ядер</w:t>
            </w:r>
          </w:p>
        </w:tc>
      </w:tr>
      <w:tr w:rsidR="003460C9" w:rsidRPr="007C65EB" w:rsidTr="003460C9">
        <w:trPr>
          <w:trHeight w:val="315"/>
          <w:jc w:val="center"/>
        </w:trPr>
        <w:tc>
          <w:tcPr>
            <w:tcW w:w="2180" w:type="dxa"/>
            <w:vMerge/>
            <w:tcBorders>
              <w:top w:val="single" w:sz="4" w:space="0" w:color="auto"/>
              <w:left w:val="single" w:sz="4" w:space="0" w:color="auto"/>
              <w:bottom w:val="single" w:sz="4" w:space="0" w:color="auto"/>
              <w:right w:val="single" w:sz="4" w:space="0" w:color="auto"/>
            </w:tcBorders>
            <w:vAlign w:val="center"/>
            <w:hideMark/>
          </w:tcPr>
          <w:p w:rsidR="003460C9" w:rsidRPr="007C65EB" w:rsidRDefault="003460C9" w:rsidP="003460C9">
            <w:pPr>
              <w:spacing w:after="0" w:line="240" w:lineRule="auto"/>
              <w:rPr>
                <w:rFonts w:ascii="Times New Roman" w:hAnsi="Times New Roman"/>
                <w:color w:val="000000"/>
              </w:rPr>
            </w:pP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5</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7</w:t>
            </w:r>
          </w:p>
        </w:tc>
        <w:tc>
          <w:tcPr>
            <w:tcW w:w="934"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8</w:t>
            </w:r>
          </w:p>
        </w:tc>
      </w:tr>
      <w:tr w:rsidR="003460C9" w:rsidRPr="007C65EB" w:rsidTr="003460C9">
        <w:trPr>
          <w:trHeight w:val="315"/>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512×512</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1,67</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2,06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2,34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2,54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2,70</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2,82</w:t>
            </w:r>
          </w:p>
        </w:tc>
        <w:tc>
          <w:tcPr>
            <w:tcW w:w="934"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2,93</w:t>
            </w:r>
          </w:p>
        </w:tc>
      </w:tr>
      <w:tr w:rsidR="003460C9" w:rsidRPr="007C65EB" w:rsidTr="003460C9">
        <w:trPr>
          <w:trHeight w:val="315"/>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1024×1024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1,74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2,22</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2,57</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2,85</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3,07</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3,25</w:t>
            </w:r>
          </w:p>
        </w:tc>
        <w:tc>
          <w:tcPr>
            <w:tcW w:w="934"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3,40</w:t>
            </w:r>
          </w:p>
        </w:tc>
      </w:tr>
      <w:tr w:rsidR="003460C9" w:rsidRPr="007C65EB" w:rsidTr="003460C9">
        <w:trPr>
          <w:trHeight w:val="315"/>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2048×2048</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1,75</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2,23</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2,59</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2,86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3,08</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3,26</w:t>
            </w:r>
          </w:p>
        </w:tc>
        <w:tc>
          <w:tcPr>
            <w:tcW w:w="934"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3,40</w:t>
            </w:r>
          </w:p>
        </w:tc>
      </w:tr>
      <w:tr w:rsidR="003460C9" w:rsidRPr="007C65EB" w:rsidTr="003460C9">
        <w:trPr>
          <w:trHeight w:val="315"/>
          <w:jc w:val="center"/>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4096×4096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1,76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2,26</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2,65</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2,94</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3,18</w:t>
            </w:r>
          </w:p>
        </w:tc>
        <w:tc>
          <w:tcPr>
            <w:tcW w:w="933"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3,38</w:t>
            </w:r>
          </w:p>
        </w:tc>
        <w:tc>
          <w:tcPr>
            <w:tcW w:w="934" w:type="dxa"/>
            <w:tcBorders>
              <w:top w:val="nil"/>
              <w:left w:val="nil"/>
              <w:bottom w:val="single" w:sz="4" w:space="0" w:color="auto"/>
              <w:right w:val="single" w:sz="4" w:space="0" w:color="auto"/>
            </w:tcBorders>
            <w:shd w:val="clear" w:color="auto" w:fill="auto"/>
            <w:noWrap/>
            <w:vAlign w:val="center"/>
            <w:hideMark/>
          </w:tcPr>
          <w:p w:rsidR="003460C9" w:rsidRPr="007C65EB" w:rsidRDefault="003460C9" w:rsidP="003460C9">
            <w:pPr>
              <w:spacing w:after="0" w:line="240" w:lineRule="auto"/>
              <w:jc w:val="center"/>
              <w:rPr>
                <w:rFonts w:ascii="Times New Roman" w:hAnsi="Times New Roman"/>
                <w:color w:val="000000"/>
              </w:rPr>
            </w:pPr>
            <w:r w:rsidRPr="007C65EB">
              <w:rPr>
                <w:rFonts w:ascii="Times New Roman" w:hAnsi="Times New Roman"/>
                <w:color w:val="000000"/>
              </w:rPr>
              <w:t>3,54</w:t>
            </w:r>
          </w:p>
        </w:tc>
      </w:tr>
    </w:tbl>
    <w:p w:rsidR="003460C9" w:rsidRPr="007C65EB" w:rsidRDefault="003460C9" w:rsidP="003460C9">
      <w:pPr>
        <w:spacing w:after="0" w:line="240" w:lineRule="auto"/>
        <w:ind w:firstLine="709"/>
        <w:jc w:val="both"/>
        <w:rPr>
          <w:rFonts w:ascii="Times New Roman" w:hAnsi="Times New Roman"/>
          <w:b/>
        </w:rPr>
      </w:pPr>
    </w:p>
    <w:p w:rsidR="003460C9" w:rsidRPr="007C65EB" w:rsidRDefault="003460C9" w:rsidP="003460C9">
      <w:pPr>
        <w:spacing w:after="0" w:line="240" w:lineRule="auto"/>
        <w:ind w:firstLine="709"/>
        <w:jc w:val="both"/>
        <w:rPr>
          <w:rFonts w:ascii="Times New Roman" w:hAnsi="Times New Roman"/>
          <w:b/>
          <w:sz w:val="20"/>
          <w:szCs w:val="20"/>
        </w:rPr>
      </w:pPr>
      <w:r w:rsidRPr="007C65EB">
        <w:rPr>
          <w:rFonts w:ascii="Times New Roman" w:hAnsi="Times New Roman"/>
          <w:b/>
          <w:sz w:val="20"/>
          <w:szCs w:val="20"/>
        </w:rPr>
        <w:t>Литература</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 xml:space="preserve">1. Денисов А.Б. Кристаллические структуры ротовой жидкости. Сообщение 1. Метод оценки кристаллических фигур, полученных при высушивании смешанной слюны / Dental forum, 2011, Т. 37, № 1, С. 50-54.  </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2. Шабалин В. Н., Шатохина С.Н. Морфология биологических жидкостей человека // Хризостом – М., 2001, 304 с.</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3. Волчецкий А. Л., Рувинова Л.Г., Спасенников Б.А., Зеновский В.П. Кристаллизация и кристаллография: Медико-биологические аспекты // Изд-во Помор. гос. ун-та – Архангельск, 1999, 190 с.</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4. Мартусевич А.К. Кристаллографический анализ: общая характеристика // Вятский медицинский вестник, 2002, N. 3. с. 59-61.</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 xml:space="preserve">5. Антонов А.С. Технологии параллельного программирования MPI и OpenMP // Издательство МГУ – М., 2012, 344 </w:t>
      </w:r>
      <w:r w:rsidRPr="007C65EB">
        <w:rPr>
          <w:rFonts w:ascii="Times New Roman" w:hAnsi="Times New Roman"/>
          <w:sz w:val="20"/>
          <w:szCs w:val="20"/>
          <w:lang w:val="en-US"/>
        </w:rPr>
        <w:t>c</w:t>
      </w:r>
      <w:r w:rsidRPr="007C65EB">
        <w:rPr>
          <w:rFonts w:ascii="Times New Roman" w:hAnsi="Times New Roman"/>
          <w:sz w:val="20"/>
          <w:szCs w:val="20"/>
        </w:rPr>
        <w:t>.</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6. Баранов В.Г., Храмов А.Г. Моделирование процесса роста дендритных кристаллических структур // Компьютерная оптика – Самара, 2001, № 21, с. 193-197.</w:t>
      </w:r>
    </w:p>
    <w:p w:rsidR="003460C9" w:rsidRPr="007C65EB" w:rsidRDefault="003460C9" w:rsidP="003460C9">
      <w:pPr>
        <w:spacing w:after="0" w:line="240" w:lineRule="auto"/>
        <w:ind w:firstLine="709"/>
        <w:jc w:val="both"/>
        <w:rPr>
          <w:rFonts w:ascii="Times New Roman" w:hAnsi="Times New Roman"/>
          <w:sz w:val="20"/>
          <w:szCs w:val="20"/>
        </w:rPr>
      </w:pPr>
      <w:r w:rsidRPr="007C65EB">
        <w:rPr>
          <w:rFonts w:ascii="Times New Roman" w:hAnsi="Times New Roman"/>
          <w:sz w:val="20"/>
          <w:szCs w:val="20"/>
        </w:rPr>
        <w:t>7. Халирахманов Д.И., Маякова С.А. Параллельный алгоритм моделирования роста дендритных кристаллических структур // Сборник научных трудов Международной научной конференции «Параллельные вычислительные технологии 2012», 2012, с. 704–710.</w:t>
      </w: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Pr="002E0001" w:rsidRDefault="003460C9" w:rsidP="003460C9">
      <w:pPr>
        <w:spacing w:after="0" w:line="240" w:lineRule="auto"/>
        <w:jc w:val="center"/>
        <w:outlineLvl w:val="1"/>
        <w:rPr>
          <w:rFonts w:ascii="Times New Roman" w:hAnsi="Times New Roman"/>
          <w:b/>
          <w:sz w:val="32"/>
          <w:szCs w:val="32"/>
        </w:rPr>
      </w:pPr>
      <w:bookmarkStart w:id="490" w:name="_Toc422845682"/>
      <w:bookmarkStart w:id="491" w:name="_Toc422905173"/>
      <w:r w:rsidRPr="002E0001">
        <w:rPr>
          <w:rFonts w:ascii="Times New Roman" w:hAnsi="Times New Roman"/>
          <w:b/>
          <w:sz w:val="32"/>
          <w:szCs w:val="32"/>
        </w:rPr>
        <w:lastRenderedPageBreak/>
        <w:t>МОДЕЛИРОВАНИЕ ЭЛЕКТРОННЫХ ИЗОБРАЖЕНИЙ КРИСТАЛ</w:t>
      </w:r>
      <w:r>
        <w:rPr>
          <w:rFonts w:ascii="Times New Roman" w:hAnsi="Times New Roman"/>
          <w:b/>
          <w:sz w:val="32"/>
          <w:szCs w:val="32"/>
        </w:rPr>
        <w:t>ЛИЧЕСКИХ РЕШЕТОК МЕТОДОМ МНОГИХ </w:t>
      </w:r>
      <w:r w:rsidRPr="002E0001">
        <w:rPr>
          <w:rFonts w:ascii="Times New Roman" w:hAnsi="Times New Roman"/>
          <w:b/>
          <w:sz w:val="32"/>
          <w:szCs w:val="32"/>
        </w:rPr>
        <w:t>СЛОЁВ</w:t>
      </w:r>
      <w:bookmarkEnd w:id="490"/>
      <w:bookmarkEnd w:id="491"/>
    </w:p>
    <w:p w:rsidR="003460C9" w:rsidRPr="002E0001" w:rsidRDefault="003460C9" w:rsidP="003460C9">
      <w:pPr>
        <w:spacing w:after="0" w:line="240" w:lineRule="auto"/>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sz w:val="24"/>
          <w:szCs w:val="24"/>
        </w:rPr>
      </w:pPr>
      <w:bookmarkStart w:id="492" w:name="_Toc422845683"/>
      <w:bookmarkStart w:id="493" w:name="_Toc422905174"/>
      <w:r w:rsidRPr="00815F8B">
        <w:rPr>
          <w:rFonts w:ascii="Times New Roman" w:hAnsi="Times New Roman"/>
          <w:sz w:val="24"/>
          <w:szCs w:val="24"/>
        </w:rPr>
        <w:t>А.С. Шабека, А.В. Куприянов</w:t>
      </w:r>
      <w:bookmarkEnd w:id="492"/>
      <w:bookmarkEnd w:id="493"/>
    </w:p>
    <w:p w:rsidR="003460C9" w:rsidRPr="00815F8B" w:rsidRDefault="003460C9" w:rsidP="003460C9">
      <w:pPr>
        <w:spacing w:after="0" w:line="240" w:lineRule="auto"/>
        <w:jc w:val="center"/>
        <w:rPr>
          <w:rFonts w:ascii="Times New Roman" w:hAnsi="Times New Roman"/>
          <w:sz w:val="12"/>
          <w:szCs w:val="12"/>
        </w:rPr>
      </w:pPr>
    </w:p>
    <w:p w:rsidR="003460C9" w:rsidRPr="00815F8B" w:rsidRDefault="003460C9" w:rsidP="003460C9">
      <w:pPr>
        <w:spacing w:after="0" w:line="240" w:lineRule="auto"/>
        <w:jc w:val="center"/>
        <w:outlineLvl w:val="3"/>
        <w:rPr>
          <w:rFonts w:ascii="Times New Roman" w:hAnsi="Times New Roman"/>
          <w:sz w:val="24"/>
          <w:szCs w:val="24"/>
        </w:rPr>
      </w:pPr>
      <w:r w:rsidRPr="00815F8B">
        <w:rPr>
          <w:rFonts w:ascii="Times New Roman" w:hAnsi="Times New Roman"/>
          <w:sz w:val="24"/>
          <w:szCs w:val="24"/>
        </w:rPr>
        <w:t>Самарский государственный аэрокосмический университет им</w:t>
      </w:r>
      <w:r>
        <w:rPr>
          <w:rFonts w:ascii="Times New Roman" w:hAnsi="Times New Roman"/>
          <w:sz w:val="24"/>
          <w:szCs w:val="24"/>
        </w:rPr>
        <w:t>.</w:t>
      </w:r>
      <w:r w:rsidRPr="00815F8B">
        <w:rPr>
          <w:rFonts w:ascii="Times New Roman" w:hAnsi="Times New Roman"/>
          <w:sz w:val="24"/>
          <w:szCs w:val="24"/>
        </w:rPr>
        <w:t xml:space="preserve"> академика С.П. Королева (национально исследовательский университет)</w:t>
      </w:r>
    </w:p>
    <w:p w:rsidR="003460C9" w:rsidRPr="002E0001" w:rsidRDefault="003460C9" w:rsidP="003460C9">
      <w:pPr>
        <w:spacing w:after="0" w:line="240" w:lineRule="auto"/>
        <w:rPr>
          <w:rFonts w:ascii="Times New Roman" w:hAnsi="Times New Roman"/>
          <w:szCs w:val="24"/>
        </w:rPr>
      </w:pPr>
    </w:p>
    <w:p w:rsidR="003460C9" w:rsidRDefault="003460C9" w:rsidP="003460C9">
      <w:pPr>
        <w:spacing w:after="0" w:line="240" w:lineRule="auto"/>
        <w:jc w:val="both"/>
        <w:rPr>
          <w:rFonts w:ascii="Times New Roman" w:hAnsi="Times New Roman"/>
          <w:sz w:val="20"/>
          <w:szCs w:val="20"/>
        </w:rPr>
      </w:pPr>
      <w:r w:rsidRPr="002E0001">
        <w:rPr>
          <w:rFonts w:ascii="Times New Roman" w:hAnsi="Times New Roman"/>
          <w:sz w:val="20"/>
          <w:szCs w:val="20"/>
        </w:rPr>
        <w:t>В данной работе был рассмотрен метод многих слоев для формирования изображения кристаллических решеток. В результате работы были получены изображения кристаллических решеток, проведено их исследование и сравнение с результатами натурного эксперимента.</w:t>
      </w:r>
    </w:p>
    <w:p w:rsidR="003460C9" w:rsidRPr="002E0001" w:rsidRDefault="003460C9" w:rsidP="003460C9">
      <w:pPr>
        <w:spacing w:after="0" w:line="240" w:lineRule="auto"/>
        <w:jc w:val="both"/>
        <w:rPr>
          <w:rFonts w:ascii="Times New Roman" w:hAnsi="Times New Roman"/>
          <w:sz w:val="20"/>
          <w:szCs w:val="20"/>
        </w:rPr>
      </w:pPr>
    </w:p>
    <w:p w:rsidR="003460C9" w:rsidRPr="00815F8B" w:rsidRDefault="003460C9" w:rsidP="003460C9">
      <w:pPr>
        <w:spacing w:after="0" w:line="240" w:lineRule="auto"/>
        <w:ind w:firstLine="709"/>
        <w:jc w:val="both"/>
        <w:rPr>
          <w:rFonts w:ascii="Times New Roman" w:hAnsi="Times New Roman"/>
          <w:b/>
          <w:sz w:val="24"/>
          <w:szCs w:val="24"/>
        </w:rPr>
      </w:pPr>
      <w:r w:rsidRPr="00815F8B">
        <w:rPr>
          <w:rFonts w:ascii="Times New Roman" w:hAnsi="Times New Roman"/>
          <w:b/>
          <w:sz w:val="24"/>
          <w:szCs w:val="24"/>
        </w:rPr>
        <w:t>Введение</w:t>
      </w:r>
    </w:p>
    <w:p w:rsidR="003460C9" w:rsidRPr="00815F8B" w:rsidRDefault="003460C9" w:rsidP="003460C9">
      <w:pPr>
        <w:spacing w:after="0" w:line="240" w:lineRule="auto"/>
        <w:ind w:firstLine="709"/>
        <w:jc w:val="both"/>
        <w:rPr>
          <w:rFonts w:ascii="Times New Roman" w:hAnsi="Times New Roman"/>
          <w:sz w:val="24"/>
          <w:szCs w:val="24"/>
        </w:rPr>
      </w:pPr>
      <w:r w:rsidRPr="00815F8B">
        <w:rPr>
          <w:rFonts w:ascii="Times New Roman" w:hAnsi="Times New Roman"/>
          <w:sz w:val="24"/>
          <w:szCs w:val="24"/>
        </w:rPr>
        <w:t>Кристаллическая решётка представляет собой регулярное расположение частиц в кристаллах, характеризующееся периодической повторяемостью в трёх измерениях [1]. Объектом исследования являются изображения кристаллических решеток и метод их моделирования. Целью данной работы является изучение метода моделирования изображений электронной микроскопии, разработка алгоритма, реализующего данный метод.</w:t>
      </w:r>
    </w:p>
    <w:p w:rsidR="003460C9" w:rsidRPr="00815F8B" w:rsidRDefault="003460C9" w:rsidP="003460C9">
      <w:pPr>
        <w:spacing w:after="0" w:line="240" w:lineRule="auto"/>
        <w:ind w:firstLine="709"/>
        <w:jc w:val="both"/>
        <w:rPr>
          <w:rFonts w:ascii="Times New Roman" w:hAnsi="Times New Roman"/>
          <w:sz w:val="24"/>
          <w:szCs w:val="24"/>
        </w:rPr>
      </w:pPr>
      <w:r w:rsidRPr="00815F8B">
        <w:rPr>
          <w:rFonts w:ascii="Times New Roman" w:hAnsi="Times New Roman"/>
          <w:sz w:val="24"/>
          <w:szCs w:val="24"/>
        </w:rPr>
        <w:t xml:space="preserve">В настоящее время электронная микроскопия очень быстро развивается и продолжает устанавливать все новые пределы разрешающей способности. Но тем не менее, из-за инструментальных ограничений или ограничений самого объекта, исследование может сильно усложниться [2]. В этом плане существенную помощь может оказать компьютерное моделирование, не только в построении исследуемых изображений, но и в извлечении дополнительной информации от полученных изображений. </w:t>
      </w:r>
    </w:p>
    <w:p w:rsidR="003460C9" w:rsidRPr="00815F8B" w:rsidRDefault="003460C9" w:rsidP="003460C9">
      <w:pPr>
        <w:spacing w:after="0" w:line="240" w:lineRule="auto"/>
        <w:ind w:firstLine="709"/>
        <w:jc w:val="both"/>
        <w:rPr>
          <w:rFonts w:ascii="Times New Roman" w:hAnsi="Times New Roman"/>
          <w:sz w:val="24"/>
          <w:szCs w:val="24"/>
        </w:rPr>
      </w:pPr>
      <w:r w:rsidRPr="00815F8B">
        <w:rPr>
          <w:rFonts w:ascii="Times New Roman" w:hAnsi="Times New Roman"/>
          <w:sz w:val="24"/>
          <w:szCs w:val="24"/>
        </w:rPr>
        <w:t>Процесс получения изображения в электронном микроскопе включает в себя: моделирование кристаллической структуры или неидеальной структуры; распространение падающей электронной волны через кристаллическую пластину; передача рассеянной волны от оптической системы электронного микроскопа; сравнение с экспериментальными микрофотографиями.</w:t>
      </w:r>
    </w:p>
    <w:p w:rsidR="003460C9" w:rsidRPr="00815F8B" w:rsidRDefault="003460C9" w:rsidP="003460C9">
      <w:pPr>
        <w:spacing w:after="0" w:line="240" w:lineRule="auto"/>
        <w:ind w:firstLine="709"/>
        <w:jc w:val="both"/>
        <w:rPr>
          <w:rFonts w:ascii="Times New Roman" w:hAnsi="Times New Roman"/>
          <w:sz w:val="24"/>
          <w:szCs w:val="24"/>
        </w:rPr>
      </w:pPr>
      <w:r w:rsidRPr="00815F8B">
        <w:rPr>
          <w:rFonts w:ascii="Times New Roman" w:hAnsi="Times New Roman"/>
          <w:sz w:val="24"/>
          <w:szCs w:val="24"/>
        </w:rPr>
        <w:t>Существует два общих подхода для моделирования изображений электронной микроскопии [3]. Первый основан на том, что вовлекает собственные состояния волн Блоха и матричную формулировку в возвратно-поступательном пространстве. Второй построен на математическом разрезании объекта вдоль оптической оси. Метод многих слоёв позволяет работать не только с полностью аморфными материалами, но и довольно гибко подходит для компьютерного моделирования кристаллических экземпляров с дефектными или разделёнными поверхностями.</w:t>
      </w:r>
    </w:p>
    <w:p w:rsidR="003460C9" w:rsidRPr="00815F8B" w:rsidRDefault="003460C9" w:rsidP="003460C9">
      <w:pPr>
        <w:spacing w:after="0" w:line="240" w:lineRule="auto"/>
        <w:ind w:firstLine="709"/>
        <w:jc w:val="both"/>
        <w:rPr>
          <w:rFonts w:ascii="Times New Roman" w:hAnsi="Times New Roman"/>
          <w:sz w:val="24"/>
          <w:szCs w:val="24"/>
        </w:rPr>
      </w:pPr>
      <w:r w:rsidRPr="00815F8B">
        <w:rPr>
          <w:rFonts w:ascii="Times New Roman" w:hAnsi="Times New Roman"/>
          <w:sz w:val="24"/>
          <w:szCs w:val="24"/>
        </w:rPr>
        <w:t>Если оптические свойства линз в микроскопе известны, то распределение интенсивности в заключительном электронном микрографе может быть вычислено с относительно высокой точностью. Моделирование изображения может предоставить несколько источников дополнительной информации об исследуемом экземпляре. Например, можно изменить аберрации и дефокусировку и посмотреть, как это повлияет на изображение.</w:t>
      </w:r>
    </w:p>
    <w:p w:rsidR="003460C9" w:rsidRPr="00815F8B" w:rsidRDefault="003460C9" w:rsidP="003460C9">
      <w:pPr>
        <w:spacing w:after="0" w:line="240" w:lineRule="auto"/>
        <w:jc w:val="both"/>
        <w:rPr>
          <w:rFonts w:ascii="Times New Roman" w:hAnsi="Times New Roman"/>
          <w:sz w:val="28"/>
        </w:rPr>
      </w:pPr>
    </w:p>
    <w:p w:rsidR="003460C9" w:rsidRPr="00815F8B" w:rsidRDefault="003460C9" w:rsidP="00F1732E">
      <w:pPr>
        <w:pStyle w:val="a5"/>
        <w:numPr>
          <w:ilvl w:val="0"/>
          <w:numId w:val="46"/>
        </w:numPr>
        <w:spacing w:after="0" w:line="240" w:lineRule="auto"/>
        <w:jc w:val="both"/>
        <w:rPr>
          <w:rFonts w:ascii="Times New Roman" w:hAnsi="Times New Roman"/>
          <w:b/>
          <w:sz w:val="24"/>
        </w:rPr>
      </w:pPr>
      <w:r w:rsidRPr="00815F8B">
        <w:rPr>
          <w:rFonts w:ascii="Times New Roman" w:hAnsi="Times New Roman"/>
          <w:b/>
          <w:sz w:val="24"/>
        </w:rPr>
        <w:t>Метод многих слоев для формирования изображений</w:t>
      </w:r>
    </w:p>
    <w:p w:rsidR="003460C9" w:rsidRPr="00815F8B" w:rsidRDefault="003460C9" w:rsidP="003460C9">
      <w:pPr>
        <w:spacing w:after="0" w:line="240" w:lineRule="auto"/>
        <w:jc w:val="both"/>
        <w:rPr>
          <w:rFonts w:ascii="Times New Roman" w:hAnsi="Times New Roman"/>
          <w:sz w:val="24"/>
        </w:rPr>
      </w:pPr>
      <w:r w:rsidRPr="00815F8B">
        <w:rPr>
          <w:rFonts w:ascii="Times New Roman" w:hAnsi="Times New Roman"/>
          <w:sz w:val="24"/>
        </w:rPr>
        <w:t>Метод многих слоёв имитирует передачу электронов в толстом образце. Данный метод основан на том, что кристалл толщиной виртуально разрезается на множество слоёв толщиной [4]. Человеческое зрение с некоторой точностью представляет собой  линейную свертку функции интенсивности света с функцией пространственного разрешения. Физический смысл этой свертки представлен на рисунке 1.</w:t>
      </w:r>
    </w:p>
    <w:p w:rsidR="003460C9" w:rsidRPr="002E0001" w:rsidRDefault="003460C9" w:rsidP="003460C9">
      <w:pPr>
        <w:keepNext/>
        <w:spacing w:after="0" w:line="240" w:lineRule="auto"/>
        <w:jc w:val="center"/>
        <w:rPr>
          <w:rFonts w:ascii="Times New Roman" w:hAnsi="Times New Roman"/>
        </w:rPr>
      </w:pPr>
      <w:r w:rsidRPr="002E0001">
        <w:rPr>
          <w:rFonts w:ascii="Times New Roman" w:hAnsi="Times New Roman"/>
          <w:noProof/>
          <w:lang w:eastAsia="ru-RU"/>
        </w:rPr>
        <w:lastRenderedPageBreak/>
        <w:drawing>
          <wp:inline distT="0" distB="0" distL="0" distR="0">
            <wp:extent cx="2109537" cy="1905812"/>
            <wp:effectExtent l="0" t="0" r="5080" b="0"/>
            <wp:docPr id="5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69" cstate="print">
                      <a:extLst>
                        <a:ext uri="{28A0092B-C50C-407E-A947-70E740481C1C}">
                          <a14:useLocalDpi xmlns:a14="http://schemas.microsoft.com/office/drawing/2010/main" val="0"/>
                        </a:ext>
                      </a:extLst>
                    </a:blip>
                    <a:srcRect/>
                    <a:stretch>
                      <a:fillRect/>
                    </a:stretch>
                  </pic:blipFill>
                  <pic:spPr bwMode="auto">
                    <a:xfrm>
                      <a:off x="0" y="0"/>
                      <a:ext cx="2112645" cy="1908620"/>
                    </a:xfrm>
                    <a:prstGeom prst="rect">
                      <a:avLst/>
                    </a:prstGeom>
                    <a:noFill/>
                    <a:ln>
                      <a:noFill/>
                    </a:ln>
                  </pic:spPr>
                </pic:pic>
              </a:graphicData>
            </a:graphic>
          </wp:inline>
        </w:drawing>
      </w:r>
    </w:p>
    <w:p w:rsidR="003460C9" w:rsidRPr="002E0001" w:rsidRDefault="003460C9" w:rsidP="003460C9">
      <w:pPr>
        <w:pStyle w:val="aff"/>
        <w:spacing w:after="0"/>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4</w:t>
      </w:r>
      <w:r w:rsidR="00CD58CC" w:rsidRPr="002E0001">
        <w:rPr>
          <w:rFonts w:cs="Times New Roman"/>
        </w:rPr>
        <w:fldChar w:fldCharType="end"/>
      </w:r>
      <w:r w:rsidRPr="002E0001">
        <w:rPr>
          <w:rFonts w:cs="Times New Roman"/>
        </w:rPr>
        <w:t>- Схема построения свёрток слоёв</w:t>
      </w:r>
    </w:p>
    <w:p w:rsidR="003460C9" w:rsidRPr="00815F8B" w:rsidRDefault="003460C9" w:rsidP="003460C9">
      <w:pPr>
        <w:spacing w:after="0" w:line="240" w:lineRule="auto"/>
        <w:rPr>
          <w:rFonts w:ascii="Times New Roman" w:hAnsi="Times New Roman"/>
          <w:sz w:val="24"/>
          <w:szCs w:val="24"/>
        </w:rPr>
      </w:pPr>
      <w:r w:rsidRPr="00815F8B">
        <w:rPr>
          <w:rFonts w:ascii="Times New Roman" w:hAnsi="Times New Roman"/>
          <w:sz w:val="24"/>
          <w:szCs w:val="24"/>
        </w:rPr>
        <w:t xml:space="preserve">Само изображение представляет собой распределение интенсивности </w:t>
      </w:r>
      <w:r w:rsidR="00AC2A3A">
        <w:rPr>
          <w:rFonts w:ascii="Times New Roman" w:hAnsi="Times New Roman"/>
          <w:position w:val="-14"/>
          <w:sz w:val="24"/>
          <w:szCs w:val="24"/>
        </w:rPr>
        <w:pict>
          <v:shape id="_x0000_i3096" type="#_x0000_t75" style="width:29pt;height:22.45pt">
            <v:imagedata r:id="rId4070" o:title=""/>
          </v:shape>
        </w:pict>
      </w:r>
      <w:r w:rsidRPr="00815F8B">
        <w:rPr>
          <w:rFonts w:ascii="Times New Roman" w:hAnsi="Times New Roman"/>
          <w:sz w:val="24"/>
          <w:szCs w:val="24"/>
        </w:rPr>
        <w:t xml:space="preserve"> или квадрат модуля волновой функции </w:t>
      </w:r>
      <w:r w:rsidR="00AC2A3A">
        <w:rPr>
          <w:rFonts w:ascii="Times New Roman" w:hAnsi="Times New Roman"/>
          <w:position w:val="-14"/>
          <w:sz w:val="24"/>
          <w:szCs w:val="24"/>
        </w:rPr>
        <w:pict>
          <v:shape id="_x0000_i3097" type="#_x0000_t75" style="width:29pt;height:22.45pt">
            <v:imagedata r:id="rId4071" o:title=""/>
          </v:shape>
        </w:pict>
      </w:r>
      <w:r w:rsidRPr="00815F8B">
        <w:rPr>
          <w:rFonts w:ascii="Times New Roman" w:hAnsi="Times New Roman"/>
          <w:sz w:val="24"/>
          <w:szCs w:val="24"/>
        </w:rPr>
        <w:t>:</w:t>
      </w:r>
    </w:p>
    <w:p w:rsidR="003460C9" w:rsidRPr="00815F8B" w:rsidRDefault="003460C9" w:rsidP="003460C9">
      <w:pPr>
        <w:pStyle w:val="MTDisplayEquation"/>
        <w:rPr>
          <w:szCs w:val="24"/>
        </w:rPr>
      </w:pPr>
      <w:r w:rsidRPr="00815F8B">
        <w:rPr>
          <w:szCs w:val="24"/>
        </w:rPr>
        <w:tab/>
      </w:r>
      <w:r w:rsidR="00AC2A3A">
        <w:rPr>
          <w:position w:val="-16"/>
          <w:szCs w:val="24"/>
        </w:rPr>
        <w:pict>
          <v:shape id="_x0000_i3098" type="#_x0000_t75" style="width:173pt;height:22.45pt">
            <v:imagedata r:id="rId4072"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bookmarkStart w:id="494" w:name="ZEqnNum226600"/>
      <w:r w:rsidRPr="00815F8B">
        <w:rPr>
          <w:szCs w:val="24"/>
        </w:rPr>
        <w:instrText>(</w:instrText>
      </w:r>
      <w:fldSimple w:instr=" SEQ MTEqn \c \* Arabic \* MERGEFORMAT ">
        <w:r w:rsidR="00BE32AA" w:rsidRPr="00BE32AA">
          <w:rPr>
            <w:noProof/>
            <w:szCs w:val="24"/>
          </w:rPr>
          <w:instrText>7</w:instrText>
        </w:r>
      </w:fldSimple>
      <w:r w:rsidRPr="00815F8B">
        <w:rPr>
          <w:szCs w:val="24"/>
        </w:rPr>
        <w:instrText>)</w:instrText>
      </w:r>
      <w:bookmarkEnd w:id="494"/>
      <w:r w:rsidR="00CD58CC" w:rsidRPr="00815F8B">
        <w:rPr>
          <w:szCs w:val="24"/>
        </w:rPr>
        <w:fldChar w:fldCharType="end"/>
      </w:r>
      <w:r w:rsidRPr="00815F8B">
        <w:rPr>
          <w:szCs w:val="24"/>
        </w:rPr>
        <w:br/>
        <w:t xml:space="preserve">где </w:t>
      </w:r>
      <w:r w:rsidR="00AC2A3A">
        <w:rPr>
          <w:position w:val="-14"/>
          <w:szCs w:val="24"/>
        </w:rPr>
        <w:pict>
          <v:shape id="_x0000_i3099" type="#_x0000_t75" style="width:29pt;height:22.45pt">
            <v:imagedata r:id="rId4073" o:title=""/>
          </v:shape>
        </w:pict>
      </w:r>
      <w:r w:rsidRPr="00815F8B">
        <w:rPr>
          <w:szCs w:val="24"/>
        </w:rPr>
        <w:t xml:space="preserve">- функция рассеяния точки, </w:t>
      </w:r>
      <w:r w:rsidR="00AC2A3A">
        <w:rPr>
          <w:position w:val="-14"/>
          <w:szCs w:val="24"/>
        </w:rPr>
        <w:pict>
          <v:shape id="_x0000_i3100" type="#_x0000_t75" style="width:29pt;height:14.05pt">
            <v:imagedata r:id="rId4074" o:title=""/>
          </v:shape>
        </w:pict>
      </w:r>
      <w:r w:rsidRPr="00815F8B">
        <w:rPr>
          <w:szCs w:val="24"/>
        </w:rPr>
        <w:t>- волновая функция падающих электронов:</w:t>
      </w:r>
    </w:p>
    <w:p w:rsidR="003460C9" w:rsidRPr="00815F8B" w:rsidRDefault="003460C9" w:rsidP="003460C9">
      <w:pPr>
        <w:pStyle w:val="MTDisplayEquation"/>
        <w:jc w:val="left"/>
        <w:rPr>
          <w:szCs w:val="24"/>
        </w:rPr>
      </w:pPr>
      <w:r w:rsidRPr="00815F8B">
        <w:rPr>
          <w:szCs w:val="24"/>
        </w:rPr>
        <w:tab/>
      </w:r>
      <w:r w:rsidR="00AC2A3A">
        <w:rPr>
          <w:position w:val="-16"/>
          <w:szCs w:val="24"/>
        </w:rPr>
        <w:pict>
          <v:shape id="_x0000_i3101" type="#_x0000_t75" style="width:238.45pt;height:22.45pt">
            <v:imagedata r:id="rId4075"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bookmarkStart w:id="495" w:name="ZEqnNum768577"/>
      <w:r w:rsidRPr="00815F8B">
        <w:rPr>
          <w:szCs w:val="24"/>
        </w:rPr>
        <w:instrText>(</w:instrText>
      </w:r>
      <w:fldSimple w:instr=" SEQ MTEqn \c \* Arabic \* MERGEFORMAT ">
        <w:r w:rsidR="00BE32AA" w:rsidRPr="00BE32AA">
          <w:rPr>
            <w:noProof/>
            <w:szCs w:val="24"/>
          </w:rPr>
          <w:instrText>8</w:instrText>
        </w:r>
      </w:fldSimple>
      <w:r w:rsidRPr="00815F8B">
        <w:rPr>
          <w:szCs w:val="24"/>
        </w:rPr>
        <w:instrText>)</w:instrText>
      </w:r>
      <w:bookmarkEnd w:id="495"/>
      <w:r w:rsidR="00CD58CC" w:rsidRPr="00815F8B">
        <w:rPr>
          <w:szCs w:val="24"/>
        </w:rPr>
        <w:fldChar w:fldCharType="end"/>
      </w:r>
      <w:r w:rsidRPr="00815F8B">
        <w:rPr>
          <w:szCs w:val="24"/>
        </w:rPr>
        <w:br/>
      </w:r>
      <w:r w:rsidRPr="00815F8B">
        <w:rPr>
          <w:szCs w:val="24"/>
        </w:rPr>
        <w:br/>
        <w:t xml:space="preserve">где </w:t>
      </w:r>
      <w:r w:rsidR="00AC2A3A">
        <w:rPr>
          <w:position w:val="-14"/>
          <w:szCs w:val="24"/>
        </w:rPr>
        <w:pict>
          <v:shape id="_x0000_i3102" type="#_x0000_t75" style="width:29pt;height:14.05pt">
            <v:imagedata r:id="rId4076" o:title=""/>
          </v:shape>
        </w:pict>
      </w:r>
      <w:r w:rsidRPr="00815F8B">
        <w:rPr>
          <w:szCs w:val="24"/>
        </w:rPr>
        <w:t xml:space="preserve"> потенциал образца, </w:t>
      </w:r>
      <w:r w:rsidR="00AC2A3A">
        <w:rPr>
          <w:position w:val="-14"/>
          <w:szCs w:val="24"/>
        </w:rPr>
        <w:pict>
          <v:shape id="_x0000_i3103" type="#_x0000_t75" style="width:22.45pt;height:14.05pt">
            <v:imagedata r:id="rId4077" o:title=""/>
          </v:shape>
        </w:pict>
      </w:r>
      <w:r w:rsidRPr="00815F8B">
        <w:rPr>
          <w:szCs w:val="24"/>
        </w:rPr>
        <w:t xml:space="preserve">- функция пропускания. </w:t>
      </w:r>
      <w:r w:rsidRPr="00815F8B">
        <w:rPr>
          <w:szCs w:val="24"/>
        </w:rPr>
        <w:br/>
      </w:r>
      <w:r w:rsidRPr="00815F8B">
        <w:rPr>
          <w:szCs w:val="24"/>
        </w:rPr>
        <w:tab/>
      </w:r>
      <w:r w:rsidR="00AC2A3A">
        <w:rPr>
          <w:position w:val="-16"/>
          <w:szCs w:val="24"/>
        </w:rPr>
        <w:pict>
          <v:shape id="_x0000_i3104" type="#_x0000_t75" style="width:121.55pt;height:22.45pt">
            <v:imagedata r:id="rId4078"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bookmarkStart w:id="496" w:name="ZEqnNum320254"/>
      <w:r w:rsidRPr="00815F8B">
        <w:rPr>
          <w:szCs w:val="24"/>
        </w:rPr>
        <w:instrText>(</w:instrText>
      </w:r>
      <w:fldSimple w:instr=" SEQ MTEqn \c \* Arabic \* MERGEFORMAT ">
        <w:r w:rsidR="00BE32AA" w:rsidRPr="00BE32AA">
          <w:rPr>
            <w:noProof/>
            <w:szCs w:val="24"/>
          </w:rPr>
          <w:instrText>9</w:instrText>
        </w:r>
      </w:fldSimple>
      <w:r w:rsidRPr="00815F8B">
        <w:rPr>
          <w:szCs w:val="24"/>
        </w:rPr>
        <w:instrText>)</w:instrText>
      </w:r>
      <w:bookmarkEnd w:id="496"/>
      <w:r w:rsidR="00CD58CC" w:rsidRPr="00815F8B">
        <w:rPr>
          <w:szCs w:val="24"/>
        </w:rPr>
        <w:fldChar w:fldCharType="end"/>
      </w:r>
    </w:p>
    <w:p w:rsidR="003460C9" w:rsidRPr="00815F8B" w:rsidRDefault="003460C9" w:rsidP="003460C9">
      <w:pPr>
        <w:spacing w:after="0" w:line="240" w:lineRule="auto"/>
        <w:rPr>
          <w:rFonts w:ascii="Times New Roman" w:hAnsi="Times New Roman"/>
          <w:sz w:val="24"/>
          <w:szCs w:val="24"/>
        </w:rPr>
      </w:pPr>
      <w:r w:rsidRPr="00815F8B">
        <w:rPr>
          <w:rFonts w:ascii="Times New Roman" w:hAnsi="Times New Roman"/>
          <w:sz w:val="24"/>
          <w:szCs w:val="24"/>
        </w:rPr>
        <w:t xml:space="preserve">Учитывая (2) и </w: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GOTOBUTTON ZEqnNum320254  \* MERGEFORMAT </w:instrTex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REF ZEqnNum320254 \* Charformat \! \* MERGEFORMAT </w:instrText>
      </w:r>
      <w:r w:rsidR="00CD58CC" w:rsidRPr="00815F8B">
        <w:rPr>
          <w:rFonts w:ascii="Times New Roman" w:hAnsi="Times New Roman"/>
          <w:sz w:val="24"/>
          <w:szCs w:val="24"/>
        </w:rPr>
        <w:fldChar w:fldCharType="separate"/>
      </w:r>
      <w:r w:rsidR="00BE32AA" w:rsidRPr="00BE32AA">
        <w:rPr>
          <w:rFonts w:ascii="Times New Roman" w:hAnsi="Times New Roman"/>
          <w:sz w:val="24"/>
          <w:szCs w:val="24"/>
        </w:rPr>
        <w:instrText>(9)</w:instrText>
      </w:r>
      <w:r w:rsidR="00CD58CC" w:rsidRPr="00815F8B">
        <w:rPr>
          <w:rFonts w:ascii="Times New Roman" w:hAnsi="Times New Roman"/>
          <w:sz w:val="24"/>
          <w:szCs w:val="24"/>
        </w:rPr>
        <w:fldChar w:fldCharType="end"/>
      </w:r>
      <w:r w:rsidR="00CD58CC" w:rsidRPr="00815F8B">
        <w:rPr>
          <w:rFonts w:ascii="Times New Roman" w:hAnsi="Times New Roman"/>
          <w:sz w:val="24"/>
          <w:szCs w:val="24"/>
        </w:rPr>
        <w:fldChar w:fldCharType="end"/>
      </w:r>
      <w:r w:rsidRPr="00815F8B">
        <w:rPr>
          <w:rFonts w:ascii="Times New Roman" w:hAnsi="Times New Roman"/>
          <w:sz w:val="24"/>
          <w:szCs w:val="24"/>
        </w:rPr>
        <w:t xml:space="preserve"> выражение </w: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GOTOBUTTON ZEqnNum226600  \* MERGEFORMAT </w:instrTex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REF ZEqnNum226600 \* Charformat \! \* MERGEFORMAT </w:instrText>
      </w:r>
      <w:r w:rsidR="00CD58CC" w:rsidRPr="00815F8B">
        <w:rPr>
          <w:rFonts w:ascii="Times New Roman" w:hAnsi="Times New Roman"/>
          <w:sz w:val="24"/>
          <w:szCs w:val="24"/>
        </w:rPr>
        <w:fldChar w:fldCharType="separate"/>
      </w:r>
      <w:r w:rsidR="00BE32AA" w:rsidRPr="00BE32AA">
        <w:rPr>
          <w:rFonts w:ascii="Times New Roman" w:hAnsi="Times New Roman"/>
          <w:sz w:val="24"/>
          <w:szCs w:val="24"/>
        </w:rPr>
        <w:instrText>(7)</w:instrText>
      </w:r>
      <w:r w:rsidR="00CD58CC" w:rsidRPr="00815F8B">
        <w:rPr>
          <w:rFonts w:ascii="Times New Roman" w:hAnsi="Times New Roman"/>
          <w:sz w:val="24"/>
          <w:szCs w:val="24"/>
        </w:rPr>
        <w:fldChar w:fldCharType="end"/>
      </w:r>
      <w:r w:rsidR="00CD58CC" w:rsidRPr="00815F8B">
        <w:rPr>
          <w:rFonts w:ascii="Times New Roman" w:hAnsi="Times New Roman"/>
          <w:sz w:val="24"/>
          <w:szCs w:val="24"/>
        </w:rPr>
        <w:fldChar w:fldCharType="end"/>
      </w:r>
      <w:r w:rsidRPr="00815F8B">
        <w:rPr>
          <w:rFonts w:ascii="Times New Roman" w:hAnsi="Times New Roman"/>
          <w:sz w:val="24"/>
          <w:szCs w:val="24"/>
        </w:rPr>
        <w:t xml:space="preserve"> можно переписать в следующем виде:</w:t>
      </w:r>
    </w:p>
    <w:p w:rsidR="003460C9" w:rsidRPr="00815F8B" w:rsidRDefault="003460C9" w:rsidP="003460C9">
      <w:pPr>
        <w:pStyle w:val="MTDisplayEquation"/>
        <w:rPr>
          <w:szCs w:val="24"/>
        </w:rPr>
      </w:pPr>
      <w:r w:rsidRPr="00815F8B">
        <w:rPr>
          <w:szCs w:val="24"/>
        </w:rPr>
        <w:tab/>
      </w:r>
      <w:r w:rsidR="00AC2A3A">
        <w:rPr>
          <w:position w:val="-16"/>
          <w:szCs w:val="24"/>
        </w:rPr>
        <w:pict>
          <v:shape id="_x0000_i3105" type="#_x0000_t75" style="width:151.5pt;height:22.45pt">
            <v:imagedata r:id="rId4079"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r w:rsidRPr="00815F8B">
        <w:rPr>
          <w:szCs w:val="24"/>
        </w:rPr>
        <w:instrText>(</w:instrText>
      </w:r>
      <w:fldSimple w:instr=" SEQ MTEqn \c \* Arabic \* MERGEFORMAT ">
        <w:r w:rsidR="00BE32AA" w:rsidRPr="00BE32AA">
          <w:rPr>
            <w:noProof/>
            <w:szCs w:val="24"/>
          </w:rPr>
          <w:instrText>10</w:instrText>
        </w:r>
      </w:fldSimple>
      <w:r w:rsidRPr="00815F8B">
        <w:rPr>
          <w:szCs w:val="24"/>
        </w:rPr>
        <w:instrText>)</w:instrText>
      </w:r>
      <w:r w:rsidR="00CD58CC" w:rsidRPr="00815F8B">
        <w:rPr>
          <w:szCs w:val="24"/>
        </w:rPr>
        <w:fldChar w:fldCharType="end"/>
      </w:r>
    </w:p>
    <w:p w:rsidR="003460C9" w:rsidRPr="00815F8B" w:rsidRDefault="003460C9" w:rsidP="003460C9">
      <w:pPr>
        <w:spacing w:after="0" w:line="240" w:lineRule="auto"/>
        <w:rPr>
          <w:rFonts w:ascii="Times New Roman" w:hAnsi="Times New Roman"/>
          <w:sz w:val="24"/>
          <w:szCs w:val="24"/>
        </w:rPr>
      </w:pPr>
      <w:r w:rsidRPr="00815F8B">
        <w:rPr>
          <w:rFonts w:ascii="Times New Roman" w:hAnsi="Times New Roman"/>
          <w:sz w:val="24"/>
          <w:szCs w:val="24"/>
        </w:rPr>
        <w:t xml:space="preserve">где </w:t>
      </w:r>
      <w:r w:rsidR="00AC2A3A">
        <w:rPr>
          <w:rFonts w:ascii="Times New Roman" w:hAnsi="Times New Roman"/>
          <w:position w:val="-16"/>
          <w:sz w:val="24"/>
          <w:szCs w:val="24"/>
        </w:rPr>
        <w:pict>
          <v:shape id="_x0000_i3106" type="#_x0000_t75" style="width:36.45pt;height:14.05pt">
            <v:imagedata r:id="rId4080" o:title=""/>
          </v:shape>
        </w:pict>
      </w:r>
      <w:r w:rsidRPr="00815F8B">
        <w:rPr>
          <w:rFonts w:ascii="Times New Roman" w:hAnsi="Times New Roman"/>
          <w:sz w:val="24"/>
          <w:szCs w:val="24"/>
        </w:rPr>
        <w:t>- функция рассеяния для изображения объекта слабой фазы в поле яркости.</w:t>
      </w:r>
      <w:r w:rsidRPr="00815F8B">
        <w:rPr>
          <w:rFonts w:ascii="Times New Roman" w:hAnsi="Times New Roman"/>
          <w:sz w:val="24"/>
          <w:szCs w:val="24"/>
        </w:rPr>
        <w:br/>
        <w:t>Данное выражение удобнее вычислять через преобразование Фурье:</w:t>
      </w:r>
    </w:p>
    <w:p w:rsidR="003460C9" w:rsidRPr="00815F8B" w:rsidRDefault="003460C9" w:rsidP="003460C9">
      <w:pPr>
        <w:pStyle w:val="MTDisplayEquation"/>
        <w:rPr>
          <w:szCs w:val="24"/>
        </w:rPr>
      </w:pPr>
      <w:r w:rsidRPr="00815F8B">
        <w:rPr>
          <w:szCs w:val="24"/>
        </w:rPr>
        <w:tab/>
      </w:r>
      <w:r w:rsidR="00AC2A3A">
        <w:rPr>
          <w:position w:val="-16"/>
          <w:szCs w:val="24"/>
        </w:rPr>
        <w:pict>
          <v:shape id="_x0000_i3107" type="#_x0000_t75" style="width:166.45pt;height:22.45pt">
            <v:imagedata r:id="rId4081"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bookmarkStart w:id="497" w:name="ZEqnNum761149"/>
      <w:r w:rsidRPr="00815F8B">
        <w:rPr>
          <w:szCs w:val="24"/>
        </w:rPr>
        <w:instrText>(</w:instrText>
      </w:r>
      <w:fldSimple w:instr=" SEQ MTEqn \c \* Arabic \* MERGEFORMAT ">
        <w:r w:rsidR="00BE32AA" w:rsidRPr="00BE32AA">
          <w:rPr>
            <w:noProof/>
            <w:szCs w:val="24"/>
          </w:rPr>
          <w:instrText>11</w:instrText>
        </w:r>
      </w:fldSimple>
      <w:r w:rsidRPr="00815F8B">
        <w:rPr>
          <w:szCs w:val="24"/>
        </w:rPr>
        <w:instrText>)</w:instrText>
      </w:r>
      <w:bookmarkEnd w:id="497"/>
      <w:r w:rsidR="00CD58CC" w:rsidRPr="00815F8B">
        <w:rPr>
          <w:szCs w:val="24"/>
        </w:rPr>
        <w:fldChar w:fldCharType="end"/>
      </w:r>
    </w:p>
    <w:p w:rsidR="003460C9" w:rsidRPr="00815F8B" w:rsidRDefault="003460C9" w:rsidP="003460C9">
      <w:pPr>
        <w:pStyle w:val="MTDisplayEquation"/>
        <w:ind w:firstLine="0"/>
        <w:rPr>
          <w:szCs w:val="24"/>
        </w:rPr>
      </w:pPr>
      <w:r w:rsidRPr="00815F8B">
        <w:rPr>
          <w:szCs w:val="24"/>
        </w:rPr>
        <w:t xml:space="preserve">где </w:t>
      </w:r>
      <w:r w:rsidR="00AC2A3A">
        <w:rPr>
          <w:position w:val="-14"/>
          <w:szCs w:val="24"/>
        </w:rPr>
        <w:pict>
          <v:shape id="_x0000_i3108" type="#_x0000_t75" style="width:29pt;height:14.05pt">
            <v:imagedata r:id="rId4082" o:title=""/>
          </v:shape>
        </w:pict>
      </w:r>
      <w:r w:rsidRPr="00815F8B">
        <w:rPr>
          <w:szCs w:val="24"/>
        </w:rPr>
        <w:t xml:space="preserve">- преобразование Фурье от потенциала </w:t>
      </w:r>
      <w:r w:rsidR="00AC2A3A">
        <w:rPr>
          <w:position w:val="-16"/>
          <w:szCs w:val="24"/>
        </w:rPr>
        <w:pict>
          <v:shape id="_x0000_i3109" type="#_x0000_t75" style="width:43pt;height:14.05pt">
            <v:imagedata r:id="rId4083" o:title=""/>
          </v:shape>
        </w:pict>
      </w:r>
      <w:r w:rsidRPr="00815F8B">
        <w:rPr>
          <w:szCs w:val="24"/>
        </w:rPr>
        <w:t>- передаточная функция.</w:t>
      </w:r>
    </w:p>
    <w:p w:rsidR="003460C9" w:rsidRPr="00815F8B" w:rsidRDefault="003460C9" w:rsidP="003460C9">
      <w:pPr>
        <w:pStyle w:val="MTDisplayEquation"/>
        <w:rPr>
          <w:szCs w:val="24"/>
        </w:rPr>
      </w:pPr>
      <w:r w:rsidRPr="00815F8B">
        <w:rPr>
          <w:szCs w:val="24"/>
        </w:rPr>
        <w:tab/>
      </w:r>
      <w:r w:rsidR="00AC2A3A">
        <w:rPr>
          <w:position w:val="-20"/>
          <w:szCs w:val="24"/>
        </w:rPr>
        <w:pict>
          <v:shape id="_x0000_i3110" type="#_x0000_t75" style="width:209.45pt;height:22.45pt">
            <v:imagedata r:id="rId4084" o:title=""/>
          </v:shape>
        </w:pict>
      </w:r>
      <w:r w:rsidRPr="00815F8B">
        <w:rPr>
          <w:szCs w:val="24"/>
        </w:rPr>
        <w:t xml:space="preserve"> </w:t>
      </w:r>
      <w:r w:rsidRPr="00815F8B">
        <w:rPr>
          <w:szCs w:val="24"/>
        </w:rPr>
        <w:tab/>
      </w:r>
      <w:r w:rsidR="00CD58CC" w:rsidRPr="00815F8B">
        <w:rPr>
          <w:szCs w:val="24"/>
        </w:rPr>
        <w:fldChar w:fldCharType="begin"/>
      </w:r>
      <w:r w:rsidRPr="00815F8B">
        <w:rPr>
          <w:szCs w:val="24"/>
        </w:rPr>
        <w:instrText xml:space="preserve"> MACROBUTTON MTPlaceRef \* MERGEFORMAT </w:instrText>
      </w:r>
      <w:r w:rsidR="00CD58CC" w:rsidRPr="00815F8B">
        <w:rPr>
          <w:szCs w:val="24"/>
        </w:rPr>
        <w:fldChar w:fldCharType="begin"/>
      </w:r>
      <w:r w:rsidRPr="00815F8B">
        <w:rPr>
          <w:szCs w:val="24"/>
        </w:rPr>
        <w:instrText xml:space="preserve"> SEQ MTEqn \h \* MERGEFORMAT </w:instrText>
      </w:r>
      <w:r w:rsidR="00CD58CC" w:rsidRPr="00815F8B">
        <w:rPr>
          <w:szCs w:val="24"/>
        </w:rPr>
        <w:fldChar w:fldCharType="end"/>
      </w:r>
      <w:bookmarkStart w:id="498" w:name="ZEqnNum553787"/>
      <w:r w:rsidRPr="00815F8B">
        <w:rPr>
          <w:szCs w:val="24"/>
        </w:rPr>
        <w:instrText>(</w:instrText>
      </w:r>
      <w:fldSimple w:instr=" SEQ MTEqn \c \* Arabic \* MERGEFORMAT ">
        <w:r w:rsidR="00BE32AA" w:rsidRPr="00BE32AA">
          <w:rPr>
            <w:noProof/>
            <w:szCs w:val="24"/>
          </w:rPr>
          <w:instrText>12</w:instrText>
        </w:r>
      </w:fldSimple>
      <w:r w:rsidRPr="00815F8B">
        <w:rPr>
          <w:szCs w:val="24"/>
        </w:rPr>
        <w:instrText>)</w:instrText>
      </w:r>
      <w:bookmarkEnd w:id="498"/>
      <w:r w:rsidR="00CD58CC" w:rsidRPr="00815F8B">
        <w:rPr>
          <w:szCs w:val="24"/>
        </w:rPr>
        <w:fldChar w:fldCharType="end"/>
      </w:r>
    </w:p>
    <w:p w:rsidR="003460C9" w:rsidRPr="00815F8B" w:rsidRDefault="003460C9" w:rsidP="003460C9">
      <w:pPr>
        <w:pStyle w:val="MTDisplayEquation"/>
        <w:ind w:firstLine="0"/>
        <w:rPr>
          <w:szCs w:val="24"/>
        </w:rPr>
      </w:pPr>
      <w:r w:rsidRPr="00815F8B">
        <w:rPr>
          <w:szCs w:val="24"/>
        </w:rPr>
        <w:t xml:space="preserve">где </w:t>
      </w:r>
      <w:r w:rsidR="00AC2A3A">
        <w:rPr>
          <w:position w:val="-12"/>
          <w:szCs w:val="24"/>
        </w:rPr>
        <w:pict>
          <v:shape id="_x0000_i3111" type="#_x0000_t75" style="width:14.05pt;height:22.45pt">
            <v:imagedata r:id="rId4085" o:title=""/>
          </v:shape>
        </w:pict>
      </w:r>
      <w:r w:rsidRPr="00815F8B">
        <w:rPr>
          <w:szCs w:val="24"/>
        </w:rPr>
        <w:t xml:space="preserve">- сферическая аберрация, </w:t>
      </w:r>
      <w:r w:rsidR="00AC2A3A">
        <w:rPr>
          <w:position w:val="-12"/>
          <w:szCs w:val="24"/>
        </w:rPr>
        <w:pict>
          <v:shape id="_x0000_i3112" type="#_x0000_t75" style="width:22.45pt;height:22.45pt">
            <v:imagedata r:id="rId4086" o:title=""/>
          </v:shape>
        </w:pict>
      </w:r>
      <w:r w:rsidRPr="00815F8B">
        <w:rPr>
          <w:szCs w:val="24"/>
        </w:rPr>
        <w:t>- дефокусировка.</w:t>
      </w:r>
    </w:p>
    <w:p w:rsidR="003460C9" w:rsidRPr="00815F8B" w:rsidRDefault="003460C9" w:rsidP="003460C9">
      <w:pPr>
        <w:spacing w:after="0" w:line="240" w:lineRule="auto"/>
        <w:rPr>
          <w:rFonts w:ascii="Times New Roman" w:hAnsi="Times New Roman"/>
          <w:sz w:val="24"/>
        </w:rPr>
      </w:pPr>
    </w:p>
    <w:p w:rsidR="003460C9" w:rsidRPr="00815F8B" w:rsidRDefault="003460C9" w:rsidP="00F1732E">
      <w:pPr>
        <w:pStyle w:val="a5"/>
        <w:numPr>
          <w:ilvl w:val="0"/>
          <w:numId w:val="46"/>
        </w:numPr>
        <w:spacing w:after="0" w:line="240" w:lineRule="auto"/>
        <w:jc w:val="both"/>
        <w:rPr>
          <w:rFonts w:ascii="Times New Roman" w:hAnsi="Times New Roman"/>
          <w:b/>
          <w:sz w:val="24"/>
        </w:rPr>
      </w:pPr>
      <w:r w:rsidRPr="00815F8B">
        <w:rPr>
          <w:rFonts w:ascii="Times New Roman" w:hAnsi="Times New Roman"/>
          <w:b/>
          <w:sz w:val="24"/>
        </w:rPr>
        <w:t>Реализация метода многих слоев</w:t>
      </w:r>
    </w:p>
    <w:p w:rsidR="003460C9" w:rsidRPr="00815F8B" w:rsidRDefault="003460C9" w:rsidP="003460C9">
      <w:pPr>
        <w:tabs>
          <w:tab w:val="left" w:pos="993"/>
        </w:tabs>
        <w:spacing w:after="0" w:line="240" w:lineRule="auto"/>
        <w:ind w:firstLine="709"/>
        <w:rPr>
          <w:rFonts w:ascii="Times New Roman" w:hAnsi="Times New Roman"/>
          <w:sz w:val="24"/>
          <w:szCs w:val="24"/>
        </w:rPr>
      </w:pPr>
      <w:r w:rsidRPr="00815F8B">
        <w:rPr>
          <w:rFonts w:ascii="Times New Roman" w:hAnsi="Times New Roman"/>
          <w:sz w:val="24"/>
          <w:szCs w:val="24"/>
        </w:rPr>
        <w:t>Алгоритм формирования изображения состоит из следующих этапов:</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sz w:val="24"/>
          <w:szCs w:val="24"/>
        </w:rPr>
        <w:t>Разделяем образец на тонкие слои;</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bCs/>
          <w:sz w:val="24"/>
          <w:szCs w:val="24"/>
        </w:rPr>
        <w:t xml:space="preserve">Вычисляем проекции атомного потенциала </w:t>
      </w:r>
      <w:r w:rsidR="00AC2A3A">
        <w:rPr>
          <w:rFonts w:ascii="Times New Roman" w:hAnsi="Times New Roman"/>
          <w:bCs/>
          <w:position w:val="-12"/>
          <w:sz w:val="24"/>
          <w:szCs w:val="24"/>
        </w:rPr>
        <w:pict>
          <v:shape id="_x0000_i3113" type="#_x0000_t75" style="width:14.05pt;height:22.45pt">
            <v:imagedata r:id="rId4087" o:title=""/>
          </v:shape>
        </w:pict>
      </w:r>
      <w:r w:rsidRPr="00815F8B">
        <w:rPr>
          <w:rFonts w:ascii="Times New Roman" w:hAnsi="Times New Roman"/>
          <w:bCs/>
          <w:sz w:val="24"/>
          <w:szCs w:val="24"/>
        </w:rPr>
        <w:t xml:space="preserve"> для каждого слоя</w:t>
      </w:r>
      <w:r w:rsidRPr="00815F8B">
        <w:rPr>
          <w:rFonts w:ascii="Times New Roman" w:hAnsi="Times New Roman"/>
          <w:sz w:val="24"/>
          <w:szCs w:val="24"/>
        </w:rPr>
        <w:t>.</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bCs/>
          <w:sz w:val="24"/>
          <w:szCs w:val="24"/>
        </w:rPr>
        <w:t xml:space="preserve">Выполняем преобразование Фурье  потенциала </w:t>
      </w:r>
      <w:r w:rsidR="00AC2A3A">
        <w:rPr>
          <w:rFonts w:ascii="Times New Roman" w:hAnsi="Times New Roman"/>
          <w:position w:val="-16"/>
          <w:sz w:val="24"/>
          <w:szCs w:val="24"/>
        </w:rPr>
        <w:pict>
          <v:shape id="_x0000_i3114" type="#_x0000_t75" style="width:86.05pt;height:22.45pt">
            <v:imagedata r:id="rId4088" o:title=""/>
          </v:shape>
        </w:pict>
      </w:r>
      <w:r w:rsidRPr="00815F8B">
        <w:rPr>
          <w:rFonts w:ascii="Times New Roman" w:hAnsi="Times New Roman"/>
          <w:bCs/>
          <w:sz w:val="24"/>
          <w:szCs w:val="24"/>
          <w:lang w:val="en-US"/>
        </w:rPr>
        <w:t>.</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sz w:val="24"/>
          <w:szCs w:val="24"/>
        </w:rPr>
        <w:t xml:space="preserve">Рассчитываем передаточную функцию  </w:t>
      </w:r>
      <w:r w:rsidR="00AC2A3A">
        <w:rPr>
          <w:rFonts w:ascii="Times New Roman" w:hAnsi="Times New Roman"/>
          <w:position w:val="-14"/>
          <w:sz w:val="24"/>
          <w:szCs w:val="24"/>
        </w:rPr>
        <w:pict>
          <v:shape id="_x0000_i3115" type="#_x0000_t75" style="width:35.55pt;height:14.05pt">
            <v:imagedata r:id="rId4089" o:title=""/>
          </v:shape>
        </w:pict>
      </w:r>
      <w:r w:rsidRPr="00815F8B">
        <w:rPr>
          <w:rFonts w:ascii="Times New Roman" w:hAnsi="Times New Roman"/>
          <w:sz w:val="24"/>
          <w:szCs w:val="24"/>
        </w:rPr>
        <w:t xml:space="preserve"> по формуле </w: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GOTOBUTTON ZEqnNum553787  \* MERGEFORMAT </w:instrTex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REF ZEqnNum553787 \* Charformat \! \* MERGEFORMAT </w:instrText>
      </w:r>
      <w:r w:rsidR="00CD58CC" w:rsidRPr="00815F8B">
        <w:rPr>
          <w:rFonts w:ascii="Times New Roman" w:hAnsi="Times New Roman"/>
          <w:sz w:val="24"/>
          <w:szCs w:val="24"/>
        </w:rPr>
        <w:fldChar w:fldCharType="separate"/>
      </w:r>
      <w:r w:rsidR="00BE32AA" w:rsidRPr="00BE32AA">
        <w:rPr>
          <w:rFonts w:ascii="Times New Roman" w:hAnsi="Times New Roman"/>
          <w:sz w:val="24"/>
          <w:szCs w:val="24"/>
        </w:rPr>
        <w:instrText>(12)</w:instrText>
      </w:r>
      <w:r w:rsidR="00CD58CC" w:rsidRPr="00815F8B">
        <w:rPr>
          <w:rFonts w:ascii="Times New Roman" w:hAnsi="Times New Roman"/>
          <w:sz w:val="24"/>
          <w:szCs w:val="24"/>
        </w:rPr>
        <w:fldChar w:fldCharType="end"/>
      </w:r>
      <w:r w:rsidR="00CD58CC" w:rsidRPr="00815F8B">
        <w:rPr>
          <w:rFonts w:ascii="Times New Roman" w:hAnsi="Times New Roman"/>
          <w:sz w:val="24"/>
          <w:szCs w:val="24"/>
        </w:rPr>
        <w:fldChar w:fldCharType="end"/>
      </w:r>
      <w:r w:rsidRPr="00815F8B">
        <w:rPr>
          <w:rFonts w:ascii="Times New Roman" w:hAnsi="Times New Roman"/>
          <w:sz w:val="24"/>
          <w:szCs w:val="24"/>
        </w:rPr>
        <w:t>.</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sz w:val="24"/>
          <w:szCs w:val="24"/>
        </w:rPr>
        <w:t xml:space="preserve">Вычисляем распределение интенсивности в поле яркости </w:t>
      </w:r>
      <w:r w:rsidR="00AC2A3A">
        <w:rPr>
          <w:rFonts w:ascii="Times New Roman" w:hAnsi="Times New Roman"/>
          <w:position w:val="-14"/>
          <w:sz w:val="24"/>
          <w:szCs w:val="24"/>
        </w:rPr>
        <w:pict>
          <v:shape id="_x0000_i3116" type="#_x0000_t75" style="width:29pt;height:14.05pt">
            <v:imagedata r:id="rId4090" o:title=""/>
          </v:shape>
        </w:pict>
      </w:r>
      <w:r w:rsidRPr="00815F8B">
        <w:rPr>
          <w:rFonts w:ascii="Times New Roman" w:hAnsi="Times New Roman"/>
          <w:sz w:val="24"/>
          <w:szCs w:val="24"/>
        </w:rPr>
        <w:t xml:space="preserve"> по формуле  </w: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GOTOBUTTON ZEqnNum761149  \* MERGEFORMAT </w:instrText>
      </w:r>
      <w:r w:rsidR="00CD58CC" w:rsidRPr="00815F8B">
        <w:rPr>
          <w:rFonts w:ascii="Times New Roman" w:hAnsi="Times New Roman"/>
          <w:sz w:val="24"/>
          <w:szCs w:val="24"/>
        </w:rPr>
        <w:fldChar w:fldCharType="begin"/>
      </w:r>
      <w:r w:rsidRPr="00815F8B">
        <w:rPr>
          <w:rFonts w:ascii="Times New Roman" w:hAnsi="Times New Roman"/>
          <w:sz w:val="24"/>
          <w:szCs w:val="24"/>
        </w:rPr>
        <w:instrText xml:space="preserve"> REF ZEqnNum761149 \* Charformat \! \* MERGEFORMAT </w:instrText>
      </w:r>
      <w:r w:rsidR="00CD58CC" w:rsidRPr="00815F8B">
        <w:rPr>
          <w:rFonts w:ascii="Times New Roman" w:hAnsi="Times New Roman"/>
          <w:sz w:val="24"/>
          <w:szCs w:val="24"/>
        </w:rPr>
        <w:fldChar w:fldCharType="separate"/>
      </w:r>
      <w:r w:rsidR="00BE32AA" w:rsidRPr="00BE32AA">
        <w:rPr>
          <w:rFonts w:ascii="Times New Roman" w:hAnsi="Times New Roman"/>
          <w:sz w:val="24"/>
          <w:szCs w:val="24"/>
        </w:rPr>
        <w:instrText>(11)</w:instrText>
      </w:r>
      <w:r w:rsidR="00CD58CC" w:rsidRPr="00815F8B">
        <w:rPr>
          <w:rFonts w:ascii="Times New Roman" w:hAnsi="Times New Roman"/>
          <w:sz w:val="24"/>
          <w:szCs w:val="24"/>
        </w:rPr>
        <w:fldChar w:fldCharType="end"/>
      </w:r>
      <w:r w:rsidR="00CD58CC" w:rsidRPr="00815F8B">
        <w:rPr>
          <w:rFonts w:ascii="Times New Roman" w:hAnsi="Times New Roman"/>
          <w:sz w:val="24"/>
          <w:szCs w:val="24"/>
        </w:rPr>
        <w:fldChar w:fldCharType="end"/>
      </w:r>
      <w:r w:rsidRPr="00815F8B">
        <w:rPr>
          <w:rFonts w:ascii="Times New Roman" w:hAnsi="Times New Roman"/>
          <w:sz w:val="24"/>
          <w:szCs w:val="24"/>
        </w:rPr>
        <w:t>.</w:t>
      </w:r>
    </w:p>
    <w:p w:rsidR="003460C9" w:rsidRPr="00815F8B" w:rsidRDefault="003460C9" w:rsidP="00F1732E">
      <w:pPr>
        <w:numPr>
          <w:ilvl w:val="0"/>
          <w:numId w:val="44"/>
        </w:numPr>
        <w:tabs>
          <w:tab w:val="left" w:pos="993"/>
        </w:tabs>
        <w:spacing w:after="0" w:line="240" w:lineRule="auto"/>
        <w:ind w:left="0" w:firstLine="709"/>
        <w:jc w:val="both"/>
        <w:rPr>
          <w:rFonts w:ascii="Times New Roman" w:hAnsi="Times New Roman"/>
          <w:sz w:val="24"/>
          <w:szCs w:val="24"/>
        </w:rPr>
      </w:pPr>
      <w:r w:rsidRPr="00815F8B">
        <w:rPr>
          <w:rFonts w:ascii="Times New Roman" w:hAnsi="Times New Roman"/>
          <w:sz w:val="24"/>
          <w:szCs w:val="24"/>
        </w:rPr>
        <w:t xml:space="preserve">Выполняем обратное преобразование Фурье чтобы получить распределение интенсивности </w:t>
      </w:r>
      <w:r w:rsidR="00AC2A3A">
        <w:rPr>
          <w:rFonts w:ascii="Times New Roman" w:hAnsi="Times New Roman"/>
          <w:position w:val="-16"/>
          <w:sz w:val="24"/>
          <w:szCs w:val="24"/>
        </w:rPr>
        <w:pict>
          <v:shape id="_x0000_i3117" type="#_x0000_t75" style="width:107.55pt;height:22.45pt">
            <v:imagedata r:id="rId4091" o:title=""/>
          </v:shape>
        </w:pict>
      </w:r>
      <w:r w:rsidRPr="00815F8B">
        <w:rPr>
          <w:rFonts w:ascii="Times New Roman" w:hAnsi="Times New Roman"/>
          <w:sz w:val="24"/>
          <w:szCs w:val="24"/>
        </w:rPr>
        <w:t>.</w:t>
      </w:r>
    </w:p>
    <w:p w:rsidR="003460C9" w:rsidRPr="00815F8B" w:rsidRDefault="003460C9" w:rsidP="00F1732E">
      <w:pPr>
        <w:pStyle w:val="a5"/>
        <w:numPr>
          <w:ilvl w:val="0"/>
          <w:numId w:val="46"/>
        </w:numPr>
        <w:spacing w:after="0" w:line="240" w:lineRule="auto"/>
        <w:jc w:val="both"/>
        <w:rPr>
          <w:rFonts w:ascii="Times New Roman" w:hAnsi="Times New Roman"/>
          <w:b/>
          <w:sz w:val="24"/>
        </w:rPr>
      </w:pPr>
      <w:r w:rsidRPr="00815F8B">
        <w:rPr>
          <w:rFonts w:ascii="Times New Roman" w:hAnsi="Times New Roman"/>
          <w:b/>
          <w:sz w:val="24"/>
        </w:rPr>
        <w:lastRenderedPageBreak/>
        <w:t>Получение и исследование результатов экспериментов</w:t>
      </w:r>
    </w:p>
    <w:p w:rsidR="003460C9" w:rsidRPr="00815F8B" w:rsidRDefault="003460C9" w:rsidP="003460C9">
      <w:pPr>
        <w:spacing w:after="0" w:line="240" w:lineRule="auto"/>
        <w:rPr>
          <w:rFonts w:ascii="Times New Roman" w:hAnsi="Times New Roman"/>
          <w:sz w:val="24"/>
        </w:rPr>
      </w:pPr>
      <w:r w:rsidRPr="00815F8B">
        <w:rPr>
          <w:rFonts w:ascii="Times New Roman" w:hAnsi="Times New Roman"/>
          <w:sz w:val="24"/>
        </w:rPr>
        <w:t>В результате работы программы было получены модельные изображения кристаллической решётки арсенида галлия (рисунок 2) при различных параметрах модели электронного микроскопа: Cs – сферическая аберрация, E – ускоряющее напряжение, df – дефокусировка, ddf – хроматическая аберрация (рисунки 3-4).</w:t>
      </w:r>
    </w:p>
    <w:p w:rsidR="003460C9" w:rsidRPr="002E0001" w:rsidRDefault="003460C9" w:rsidP="003460C9">
      <w:pPr>
        <w:keepNext/>
        <w:spacing w:after="0" w:line="240" w:lineRule="auto"/>
        <w:jc w:val="center"/>
        <w:rPr>
          <w:rFonts w:ascii="Times New Roman" w:hAnsi="Times New Roman"/>
        </w:rPr>
      </w:pPr>
      <w:r w:rsidRPr="002E0001">
        <w:rPr>
          <w:rFonts w:ascii="Times New Roman" w:hAnsi="Times New Roman"/>
          <w:noProof/>
          <w:lang w:eastAsia="ru-RU"/>
        </w:rPr>
        <w:drawing>
          <wp:inline distT="0" distB="0" distL="0" distR="0">
            <wp:extent cx="1628775" cy="1295972"/>
            <wp:effectExtent l="19050" t="0" r="0" b="0"/>
            <wp:docPr id="5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92" cstate="print">
                      <a:extLst>
                        <a:ext uri="{28A0092B-C50C-407E-A947-70E740481C1C}">
                          <a14:useLocalDpi xmlns:a14="http://schemas.microsoft.com/office/drawing/2010/main" val="0"/>
                        </a:ext>
                      </a:extLst>
                    </a:blip>
                    <a:srcRect/>
                    <a:stretch>
                      <a:fillRect/>
                    </a:stretch>
                  </pic:blipFill>
                  <pic:spPr bwMode="auto">
                    <a:xfrm>
                      <a:off x="0" y="0"/>
                      <a:ext cx="1629634" cy="1296656"/>
                    </a:xfrm>
                    <a:prstGeom prst="rect">
                      <a:avLst/>
                    </a:prstGeom>
                    <a:noFill/>
                    <a:ln>
                      <a:noFill/>
                    </a:ln>
                  </pic:spPr>
                </pic:pic>
              </a:graphicData>
            </a:graphic>
          </wp:inline>
        </w:drawing>
      </w:r>
    </w:p>
    <w:p w:rsidR="003460C9" w:rsidRDefault="003460C9" w:rsidP="003460C9">
      <w:pPr>
        <w:pStyle w:val="aff"/>
        <w:spacing w:after="0"/>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5</w:t>
      </w:r>
      <w:r w:rsidR="00CD58CC" w:rsidRPr="002E0001">
        <w:rPr>
          <w:rFonts w:cs="Times New Roman"/>
        </w:rPr>
        <w:fldChar w:fldCharType="end"/>
      </w:r>
      <w:r w:rsidRPr="002E0001">
        <w:rPr>
          <w:rFonts w:cs="Times New Roman"/>
        </w:rPr>
        <w:t>- Модель кристаллической решётки арсенида галлия</w:t>
      </w:r>
    </w:p>
    <w:p w:rsidR="003460C9" w:rsidRPr="00815F8B" w:rsidRDefault="003460C9" w:rsidP="003460C9">
      <w:pPr>
        <w:spacing w:after="0"/>
      </w:pPr>
    </w:p>
    <w:p w:rsidR="003460C9" w:rsidRPr="002E0001" w:rsidRDefault="003460C9" w:rsidP="003460C9">
      <w:pPr>
        <w:keepNext/>
        <w:spacing w:after="0" w:line="240" w:lineRule="auto"/>
        <w:jc w:val="center"/>
        <w:rPr>
          <w:rFonts w:ascii="Times New Roman" w:hAnsi="Times New Roman"/>
        </w:rPr>
      </w:pPr>
      <w:r w:rsidRPr="002E0001">
        <w:rPr>
          <w:rFonts w:ascii="Times New Roman" w:hAnsi="Times New Roman"/>
          <w:noProof/>
          <w:lang w:eastAsia="ru-RU"/>
        </w:rPr>
        <w:drawing>
          <wp:inline distT="0" distB="0" distL="0" distR="0">
            <wp:extent cx="3848100" cy="1795780"/>
            <wp:effectExtent l="19050" t="0" r="0" b="0"/>
            <wp:docPr id="5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93" cstate="print">
                      <a:extLst>
                        <a:ext uri="{28A0092B-C50C-407E-A947-70E740481C1C}">
                          <a14:useLocalDpi xmlns:a14="http://schemas.microsoft.com/office/drawing/2010/main" val="0"/>
                        </a:ext>
                      </a:extLst>
                    </a:blip>
                    <a:srcRect/>
                    <a:stretch>
                      <a:fillRect/>
                    </a:stretch>
                  </pic:blipFill>
                  <pic:spPr bwMode="auto">
                    <a:xfrm>
                      <a:off x="0" y="0"/>
                      <a:ext cx="3860943" cy="1801774"/>
                    </a:xfrm>
                    <a:prstGeom prst="rect">
                      <a:avLst/>
                    </a:prstGeom>
                    <a:noFill/>
                    <a:ln>
                      <a:noFill/>
                    </a:ln>
                  </pic:spPr>
                </pic:pic>
              </a:graphicData>
            </a:graphic>
          </wp:inline>
        </w:drawing>
      </w:r>
    </w:p>
    <w:p w:rsidR="003460C9" w:rsidRDefault="003460C9" w:rsidP="003460C9">
      <w:pPr>
        <w:pStyle w:val="aff"/>
        <w:spacing w:after="0"/>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6</w:t>
      </w:r>
      <w:r w:rsidR="00CD58CC" w:rsidRPr="002E0001">
        <w:rPr>
          <w:rFonts w:cs="Times New Roman"/>
        </w:rPr>
        <w:fldChar w:fldCharType="end"/>
      </w:r>
      <w:r w:rsidRPr="002E0001">
        <w:rPr>
          <w:rFonts w:cs="Times New Roman"/>
        </w:rPr>
        <w:t>-Электронное изображение арсенида галлия при измененных значениях напряжения и дефокусировки</w:t>
      </w:r>
    </w:p>
    <w:p w:rsidR="003460C9" w:rsidRPr="00815F8B" w:rsidRDefault="003460C9" w:rsidP="003460C9">
      <w:pPr>
        <w:spacing w:after="0" w:line="240" w:lineRule="auto"/>
      </w:pPr>
    </w:p>
    <w:p w:rsidR="003460C9" w:rsidRPr="002E0001" w:rsidRDefault="003460C9" w:rsidP="003460C9">
      <w:pPr>
        <w:keepNext/>
        <w:spacing w:after="0" w:line="240" w:lineRule="auto"/>
        <w:jc w:val="center"/>
        <w:rPr>
          <w:rFonts w:ascii="Times New Roman" w:hAnsi="Times New Roman"/>
        </w:rPr>
      </w:pPr>
      <w:r w:rsidRPr="002E0001">
        <w:rPr>
          <w:rFonts w:ascii="Times New Roman" w:hAnsi="Times New Roman"/>
          <w:noProof/>
          <w:lang w:eastAsia="ru-RU"/>
        </w:rPr>
        <w:drawing>
          <wp:inline distT="0" distB="0" distL="0" distR="0">
            <wp:extent cx="3914775" cy="1803592"/>
            <wp:effectExtent l="19050" t="0" r="9525" b="0"/>
            <wp:docPr id="5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94" cstate="print">
                      <a:extLst>
                        <a:ext uri="{28A0092B-C50C-407E-A947-70E740481C1C}">
                          <a14:useLocalDpi xmlns:a14="http://schemas.microsoft.com/office/drawing/2010/main" val="0"/>
                        </a:ext>
                      </a:extLst>
                    </a:blip>
                    <a:srcRect/>
                    <a:stretch>
                      <a:fillRect/>
                    </a:stretch>
                  </pic:blipFill>
                  <pic:spPr bwMode="auto">
                    <a:xfrm>
                      <a:off x="0" y="0"/>
                      <a:ext cx="3918022" cy="1805088"/>
                    </a:xfrm>
                    <a:prstGeom prst="rect">
                      <a:avLst/>
                    </a:prstGeom>
                    <a:noFill/>
                    <a:ln>
                      <a:noFill/>
                    </a:ln>
                  </pic:spPr>
                </pic:pic>
              </a:graphicData>
            </a:graphic>
          </wp:inline>
        </w:drawing>
      </w:r>
    </w:p>
    <w:p w:rsidR="003460C9" w:rsidRPr="002E0001" w:rsidRDefault="003460C9" w:rsidP="003460C9">
      <w:pPr>
        <w:pStyle w:val="aff"/>
        <w:spacing w:after="0"/>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7</w:t>
      </w:r>
      <w:r w:rsidR="00CD58CC" w:rsidRPr="002E0001">
        <w:rPr>
          <w:rFonts w:cs="Times New Roman"/>
        </w:rPr>
        <w:fldChar w:fldCharType="end"/>
      </w:r>
      <w:r w:rsidRPr="002E0001">
        <w:rPr>
          <w:rFonts w:cs="Times New Roman"/>
        </w:rPr>
        <w:t>-Электронное изображение арсенида галлия при измененных сферической (слева) и хроматической (справа) аберрациях</w:t>
      </w:r>
    </w:p>
    <w:p w:rsidR="003460C9" w:rsidRDefault="003460C9" w:rsidP="003460C9">
      <w:pPr>
        <w:spacing w:after="0" w:line="240" w:lineRule="auto"/>
        <w:ind w:firstLine="709"/>
        <w:jc w:val="both"/>
        <w:rPr>
          <w:rFonts w:ascii="Times New Roman" w:hAnsi="Times New Roman"/>
          <w:sz w:val="24"/>
        </w:rPr>
      </w:pP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Проанализировав полученные изображения, заметим, что такие параметры как сферическая и хроматическая аберрации, а также напряжение и дефокусировка влияют на качество изображения, но не влияют на его общую структуру. Для повышения качества изображения необходимо подобрать оптимальные значения параметров. Для этого установим зависимость максимальной интенсивности от параметров (рисунок 5). </w:t>
      </w:r>
    </w:p>
    <w:p w:rsidR="003460C9" w:rsidRPr="002E0001" w:rsidRDefault="00E427D2" w:rsidP="003460C9">
      <w:pPr>
        <w:keepNext/>
        <w:spacing w:after="0" w:line="240" w:lineRule="auto"/>
        <w:rPr>
          <w:rFonts w:ascii="Times New Roman" w:hAnsi="Times New Roman"/>
        </w:rPr>
      </w:pPr>
      <w:r>
        <w:rPr>
          <w:rFonts w:ascii="Times New Roman" w:hAnsi="Times New Roman"/>
        </w:rPr>
        <w:lastRenderedPageBreak/>
        <w:pict>
          <v:shape id="_x0000_i3118" type="#_x0000_t75" style="width:461pt;height:2in">
            <v:imagedata r:id="rId4095" o:title=""/>
          </v:shape>
        </w:pict>
      </w:r>
    </w:p>
    <w:p w:rsidR="003460C9" w:rsidRPr="002E0001" w:rsidRDefault="003460C9" w:rsidP="003460C9">
      <w:pPr>
        <w:pStyle w:val="aff"/>
        <w:spacing w:after="0"/>
        <w:jc w:val="both"/>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8</w:t>
      </w:r>
      <w:r w:rsidR="00CD58CC" w:rsidRPr="002E0001">
        <w:rPr>
          <w:rFonts w:cs="Times New Roman"/>
        </w:rPr>
        <w:fldChar w:fldCharType="end"/>
      </w:r>
      <w:r w:rsidRPr="002E0001">
        <w:rPr>
          <w:rFonts w:cs="Times New Roman"/>
        </w:rPr>
        <w:t>- Графики зависимости максимальной интенсивности от выбранных параметров</w:t>
      </w:r>
    </w:p>
    <w:p w:rsidR="003460C9" w:rsidRDefault="003460C9" w:rsidP="003460C9">
      <w:pPr>
        <w:spacing w:after="0" w:line="240" w:lineRule="auto"/>
        <w:rPr>
          <w:rFonts w:ascii="Times New Roman" w:hAnsi="Times New Roman"/>
        </w:rPr>
      </w:pP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 xml:space="preserve">При наличии искажений, максимальная интенсивность уменьшается, поэтому необходимо в качестве идеального параметра тот, который будет соответствовать максимуму этой функции. Анализ графиков показывает, что наилучшим значением сферической аберрации будет примерно 1.6 мм, а для дефокусировки 220 А.  При этом интенсивность убывает при увеличении хроматической аберрации, поэтому следует использовать максимально близкое к нулю, допустимое значение хроматической аберрации. </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Теперь сравним изображение арсенида галлия, полученное при моделировании с оптимальными параметрами и его изображение, полученное в электронном микроскопе экспериментально (рисунок 6).</w:t>
      </w:r>
    </w:p>
    <w:p w:rsidR="003460C9" w:rsidRPr="002E0001" w:rsidRDefault="003460C9" w:rsidP="003460C9">
      <w:pPr>
        <w:keepNext/>
        <w:spacing w:after="0" w:line="240" w:lineRule="auto"/>
        <w:ind w:firstLine="1701"/>
        <w:rPr>
          <w:rFonts w:ascii="Times New Roman" w:hAnsi="Times New Roman"/>
        </w:rPr>
      </w:pPr>
      <w:r w:rsidRPr="002E0001">
        <w:rPr>
          <w:rFonts w:ascii="Times New Roman" w:hAnsi="Times New Roman"/>
          <w:noProof/>
          <w:lang w:eastAsia="ru-RU"/>
        </w:rPr>
        <w:drawing>
          <wp:inline distT="0" distB="0" distL="0" distR="0">
            <wp:extent cx="1847850" cy="1674162"/>
            <wp:effectExtent l="19050" t="0" r="0" b="0"/>
            <wp:docPr id="5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6" cstate="print"/>
                    <a:stretch>
                      <a:fillRect/>
                    </a:stretch>
                  </pic:blipFill>
                  <pic:spPr>
                    <a:xfrm>
                      <a:off x="0" y="0"/>
                      <a:ext cx="1848318" cy="1674586"/>
                    </a:xfrm>
                    <a:prstGeom prst="rect">
                      <a:avLst/>
                    </a:prstGeom>
                  </pic:spPr>
                </pic:pic>
              </a:graphicData>
            </a:graphic>
          </wp:inline>
        </w:drawing>
      </w:r>
      <w:r w:rsidRPr="002E0001">
        <w:rPr>
          <w:rFonts w:ascii="Times New Roman" w:hAnsi="Times New Roman"/>
        </w:rPr>
        <w:tab/>
      </w:r>
      <w:r w:rsidRPr="002E0001">
        <w:rPr>
          <w:rFonts w:ascii="Times New Roman" w:hAnsi="Times New Roman"/>
        </w:rPr>
        <w:tab/>
      </w:r>
      <w:r w:rsidRPr="002E0001">
        <w:rPr>
          <w:rFonts w:ascii="Times New Roman" w:hAnsi="Times New Roman"/>
          <w:noProof/>
          <w:lang w:eastAsia="ru-RU"/>
        </w:rPr>
        <w:drawing>
          <wp:inline distT="0" distB="0" distL="0" distR="0">
            <wp:extent cx="1746311" cy="1685925"/>
            <wp:effectExtent l="19050" t="0" r="6289" b="0"/>
            <wp:docPr id="5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97" cstate="print">
                      <a:extLst>
                        <a:ext uri="{28A0092B-C50C-407E-A947-70E740481C1C}">
                          <a14:useLocalDpi xmlns:a14="http://schemas.microsoft.com/office/drawing/2010/main" val="0"/>
                        </a:ext>
                      </a:extLst>
                    </a:blip>
                    <a:srcRect/>
                    <a:stretch>
                      <a:fillRect/>
                    </a:stretch>
                  </pic:blipFill>
                  <pic:spPr bwMode="auto">
                    <a:xfrm>
                      <a:off x="0" y="0"/>
                      <a:ext cx="1748885" cy="1688410"/>
                    </a:xfrm>
                    <a:prstGeom prst="rect">
                      <a:avLst/>
                    </a:prstGeom>
                    <a:noFill/>
                    <a:ln>
                      <a:noFill/>
                    </a:ln>
                  </pic:spPr>
                </pic:pic>
              </a:graphicData>
            </a:graphic>
          </wp:inline>
        </w:drawing>
      </w:r>
    </w:p>
    <w:p w:rsidR="003460C9" w:rsidRPr="002E0001" w:rsidRDefault="003460C9" w:rsidP="003460C9">
      <w:pPr>
        <w:pStyle w:val="aff"/>
        <w:spacing w:after="0"/>
        <w:jc w:val="both"/>
        <w:rPr>
          <w:rFonts w:cs="Times New Roman"/>
        </w:rPr>
      </w:pPr>
      <w:r w:rsidRPr="002E0001">
        <w:rPr>
          <w:rFonts w:cs="Times New Roman"/>
        </w:rPr>
        <w:t xml:space="preserve">Рисунок </w:t>
      </w:r>
      <w:r w:rsidR="00CD58CC" w:rsidRPr="002E0001">
        <w:rPr>
          <w:rFonts w:cs="Times New Roman"/>
        </w:rPr>
        <w:fldChar w:fldCharType="begin"/>
      </w:r>
      <w:r w:rsidRPr="002E0001">
        <w:rPr>
          <w:rFonts w:cs="Times New Roman"/>
        </w:rPr>
        <w:instrText xml:space="preserve"> SEQ Рисунок \* ARABIC </w:instrText>
      </w:r>
      <w:r w:rsidR="00CD58CC" w:rsidRPr="002E0001">
        <w:rPr>
          <w:rFonts w:cs="Times New Roman"/>
        </w:rPr>
        <w:fldChar w:fldCharType="separate"/>
      </w:r>
      <w:r w:rsidR="00BE32AA">
        <w:rPr>
          <w:rFonts w:cs="Times New Roman"/>
          <w:noProof/>
        </w:rPr>
        <w:t>9</w:t>
      </w:r>
      <w:r w:rsidR="00CD58CC" w:rsidRPr="002E0001">
        <w:rPr>
          <w:rFonts w:cs="Times New Roman"/>
        </w:rPr>
        <w:fldChar w:fldCharType="end"/>
      </w:r>
      <w:r w:rsidRPr="002E0001">
        <w:rPr>
          <w:rFonts w:cs="Times New Roman"/>
        </w:rPr>
        <w:t>- Изображения арсенида галлия. Справа изображение, получено в электронном  микроскопе высокого разрешения. Слева модельное изображение при оптимальных значениях параметров</w:t>
      </w:r>
    </w:p>
    <w:p w:rsidR="003460C9" w:rsidRPr="002E0001" w:rsidRDefault="003460C9" w:rsidP="003460C9">
      <w:pPr>
        <w:spacing w:after="0" w:line="240" w:lineRule="auto"/>
        <w:rPr>
          <w:rFonts w:ascii="Times New Roman" w:hAnsi="Times New Roman"/>
          <w:b/>
        </w:rPr>
      </w:pPr>
    </w:p>
    <w:p w:rsidR="003460C9" w:rsidRPr="00815F8B" w:rsidRDefault="003460C9" w:rsidP="003460C9">
      <w:pPr>
        <w:spacing w:after="0" w:line="240" w:lineRule="auto"/>
        <w:ind w:firstLine="709"/>
        <w:jc w:val="both"/>
        <w:rPr>
          <w:rFonts w:ascii="Times New Roman" w:hAnsi="Times New Roman"/>
          <w:b/>
          <w:sz w:val="24"/>
        </w:rPr>
      </w:pPr>
      <w:r w:rsidRPr="00815F8B">
        <w:rPr>
          <w:rFonts w:ascii="Times New Roman" w:hAnsi="Times New Roman"/>
          <w:b/>
          <w:sz w:val="24"/>
        </w:rPr>
        <w:t>Заключение</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В результате работы были построены и исследованы изображения кристаллических решеток. Как видим, смоделированные изображения кристаллической решетки  схожи по структуре с настоящим изображением. Данный метод можно применять на практике для моделирования изображений кристаллических решеток. Также можно проводить исследования полученных результатов.</w:t>
      </w:r>
    </w:p>
    <w:p w:rsidR="003460C9" w:rsidRPr="00815F8B" w:rsidRDefault="003460C9" w:rsidP="003460C9">
      <w:pPr>
        <w:spacing w:after="0" w:line="240" w:lineRule="auto"/>
        <w:ind w:firstLine="709"/>
        <w:jc w:val="both"/>
        <w:rPr>
          <w:rFonts w:ascii="Times New Roman" w:hAnsi="Times New Roman"/>
          <w:sz w:val="24"/>
        </w:rPr>
      </w:pPr>
      <w:r w:rsidRPr="00815F8B">
        <w:rPr>
          <w:rFonts w:ascii="Times New Roman" w:hAnsi="Times New Roman"/>
          <w:sz w:val="24"/>
        </w:rPr>
        <w:t>На основе данного метода была написана программа, позволяющая получать изображения при различных параметрах микроскопа. Были изучены изображения кристаллической решетки и исследованы параметры, при которых изображение получается максимального качества. Проведено сравнение наилучшего смоделированного изображения и изображения полученного под электронным микроскопом. Благодаря данному методу можно не только получать изображения кристаллических решеток, но и получать о них больше информации, тем самым сократив прилагаемые усилия и время.</w:t>
      </w:r>
    </w:p>
    <w:p w:rsidR="003460C9" w:rsidRPr="002E0001" w:rsidRDefault="003460C9" w:rsidP="003460C9">
      <w:pPr>
        <w:spacing w:after="0" w:line="240" w:lineRule="auto"/>
        <w:rPr>
          <w:rFonts w:ascii="Times New Roman" w:hAnsi="Times New Roman"/>
        </w:rPr>
      </w:pPr>
    </w:p>
    <w:p w:rsidR="003460C9" w:rsidRPr="00815F8B" w:rsidRDefault="003460C9" w:rsidP="003460C9">
      <w:pPr>
        <w:tabs>
          <w:tab w:val="left" w:pos="993"/>
        </w:tabs>
        <w:spacing w:after="0" w:line="240" w:lineRule="auto"/>
        <w:ind w:firstLine="709"/>
        <w:rPr>
          <w:rFonts w:ascii="Times New Roman" w:hAnsi="Times New Roman"/>
          <w:b/>
          <w:sz w:val="20"/>
        </w:rPr>
      </w:pPr>
      <w:r w:rsidRPr="00815F8B">
        <w:rPr>
          <w:rFonts w:ascii="Times New Roman" w:hAnsi="Times New Roman"/>
          <w:b/>
          <w:sz w:val="20"/>
        </w:rPr>
        <w:t>Литература</w:t>
      </w:r>
    </w:p>
    <w:p w:rsidR="003460C9" w:rsidRPr="00815F8B" w:rsidRDefault="003460C9" w:rsidP="00F1732E">
      <w:pPr>
        <w:numPr>
          <w:ilvl w:val="0"/>
          <w:numId w:val="45"/>
        </w:numPr>
        <w:tabs>
          <w:tab w:val="left" w:pos="993"/>
        </w:tabs>
        <w:spacing w:after="0" w:line="240" w:lineRule="auto"/>
        <w:ind w:left="0" w:firstLine="709"/>
        <w:jc w:val="both"/>
        <w:rPr>
          <w:rFonts w:ascii="Times New Roman" w:hAnsi="Times New Roman"/>
          <w:sz w:val="20"/>
        </w:rPr>
      </w:pPr>
      <w:r w:rsidRPr="00815F8B">
        <w:rPr>
          <w:rFonts w:ascii="Times New Roman" w:hAnsi="Times New Roman"/>
          <w:sz w:val="20"/>
        </w:rPr>
        <w:t>Кларк, Э. Р. Микроскопические методы исследования материалов / Э. Р. Кларк, К. Н. Эберхардт. – М.: Техносфера, 2007. – 367 с.</w:t>
      </w:r>
    </w:p>
    <w:p w:rsidR="003460C9" w:rsidRPr="00815F8B" w:rsidRDefault="003460C9" w:rsidP="00F1732E">
      <w:pPr>
        <w:numPr>
          <w:ilvl w:val="0"/>
          <w:numId w:val="45"/>
        </w:numPr>
        <w:tabs>
          <w:tab w:val="left" w:pos="993"/>
        </w:tabs>
        <w:spacing w:after="0" w:line="240" w:lineRule="auto"/>
        <w:ind w:left="0" w:firstLine="709"/>
        <w:jc w:val="both"/>
        <w:rPr>
          <w:rFonts w:ascii="Times New Roman" w:hAnsi="Times New Roman"/>
          <w:sz w:val="20"/>
        </w:rPr>
      </w:pPr>
      <w:r w:rsidRPr="00815F8B">
        <w:rPr>
          <w:rFonts w:ascii="Times New Roman" w:hAnsi="Times New Roman"/>
          <w:sz w:val="20"/>
        </w:rPr>
        <w:t>Куприянов. А.В. О наблюдаемости кристаллических решеток по изображениям их проекций [Текст] / А.В. Куприянов, В.А. Сойфер // Компьютерная оптика. – 2012. – Т. 36, № 2. – С. 249-256.</w:t>
      </w:r>
    </w:p>
    <w:p w:rsidR="003460C9" w:rsidRPr="00815F8B" w:rsidRDefault="003460C9" w:rsidP="00F1732E">
      <w:pPr>
        <w:numPr>
          <w:ilvl w:val="0"/>
          <w:numId w:val="45"/>
        </w:numPr>
        <w:tabs>
          <w:tab w:val="left" w:pos="993"/>
        </w:tabs>
        <w:spacing w:after="0" w:line="240" w:lineRule="auto"/>
        <w:ind w:left="0" w:firstLine="709"/>
        <w:jc w:val="both"/>
        <w:rPr>
          <w:rFonts w:ascii="Times New Roman" w:hAnsi="Times New Roman"/>
          <w:sz w:val="20"/>
          <w:lang w:val="en-US"/>
        </w:rPr>
      </w:pPr>
      <w:r w:rsidRPr="00815F8B">
        <w:rPr>
          <w:rFonts w:ascii="Times New Roman" w:hAnsi="Times New Roman"/>
          <w:sz w:val="20"/>
          <w:lang w:val="en-US"/>
        </w:rPr>
        <w:lastRenderedPageBreak/>
        <w:t>P. Stadelmann Image Calculation Techniques, Lausanne, Switzerland, 1993. – P. 1-27.</w:t>
      </w:r>
    </w:p>
    <w:p w:rsidR="003460C9" w:rsidRPr="00815F8B" w:rsidRDefault="003460C9" w:rsidP="00F1732E">
      <w:pPr>
        <w:numPr>
          <w:ilvl w:val="0"/>
          <w:numId w:val="45"/>
        </w:numPr>
        <w:tabs>
          <w:tab w:val="left" w:pos="993"/>
        </w:tabs>
        <w:spacing w:after="0" w:line="240" w:lineRule="auto"/>
        <w:ind w:left="0" w:firstLine="709"/>
        <w:jc w:val="both"/>
        <w:rPr>
          <w:rFonts w:ascii="Times New Roman" w:hAnsi="Times New Roman"/>
          <w:sz w:val="20"/>
          <w:lang w:val="en-US"/>
        </w:rPr>
      </w:pPr>
      <w:r w:rsidRPr="00815F8B">
        <w:rPr>
          <w:rFonts w:ascii="Times New Roman" w:hAnsi="Times New Roman"/>
          <w:sz w:val="20"/>
          <w:lang w:val="en-US"/>
        </w:rPr>
        <w:t>Earl J. Kirckland Advanced computing in electron microscopy, Cornell University Ithaca, N.Y. 2006 P. 77-93, P. 115-198</w:t>
      </w:r>
    </w:p>
    <w:p w:rsidR="003460C9" w:rsidRPr="00771AA9" w:rsidRDefault="003460C9" w:rsidP="003460C9">
      <w:pPr>
        <w:spacing w:after="0" w:line="240" w:lineRule="auto"/>
        <w:rPr>
          <w:lang w:val="en-US"/>
        </w:rPr>
      </w:pPr>
    </w:p>
    <w:p w:rsidR="003460C9" w:rsidRDefault="003460C9" w:rsidP="003460C9">
      <w:pPr>
        <w:rPr>
          <w:lang w:val="en-US"/>
        </w:rPr>
      </w:pPr>
      <w:r>
        <w:rPr>
          <w:lang w:val="en-US"/>
        </w:rPr>
        <w:br w:type="page"/>
      </w:r>
    </w:p>
    <w:p w:rsidR="003460C9" w:rsidRDefault="003460C9" w:rsidP="003460C9">
      <w:pPr>
        <w:spacing w:after="0" w:line="240" w:lineRule="auto"/>
        <w:jc w:val="center"/>
        <w:outlineLvl w:val="1"/>
        <w:rPr>
          <w:rFonts w:ascii="Times New Roman" w:hAnsi="Times New Roman"/>
          <w:b/>
          <w:sz w:val="32"/>
          <w:szCs w:val="32"/>
        </w:rPr>
      </w:pPr>
      <w:bookmarkStart w:id="499" w:name="_Toc422845684"/>
      <w:bookmarkStart w:id="500" w:name="_Toc422905175"/>
      <w:r w:rsidRPr="000A05B1">
        <w:rPr>
          <w:rFonts w:ascii="Times New Roman" w:hAnsi="Times New Roman"/>
          <w:b/>
          <w:sz w:val="32"/>
          <w:szCs w:val="32"/>
        </w:rPr>
        <w:lastRenderedPageBreak/>
        <w:t>УВЕЛИЧЕНИЕ СКОРОСТИ РАБОТЫ АЛГОРИТМА АДАПТИ</w:t>
      </w:r>
      <w:r>
        <w:rPr>
          <w:rFonts w:ascii="Times New Roman" w:hAnsi="Times New Roman"/>
          <w:b/>
          <w:sz w:val="32"/>
          <w:szCs w:val="32"/>
        </w:rPr>
        <w:t>ВНОГО СЖАТИЯ БИНАРНЫХ РАСТРОВЫХ </w:t>
      </w:r>
      <w:r w:rsidRPr="000A05B1">
        <w:rPr>
          <w:rFonts w:ascii="Times New Roman" w:hAnsi="Times New Roman"/>
          <w:b/>
          <w:sz w:val="32"/>
          <w:szCs w:val="32"/>
        </w:rPr>
        <w:t>ИЗОБРАЖЕНИЙ</w:t>
      </w:r>
      <w:bookmarkEnd w:id="499"/>
      <w:bookmarkEnd w:id="500"/>
    </w:p>
    <w:p w:rsidR="003460C9" w:rsidRPr="000A05B1" w:rsidRDefault="003460C9" w:rsidP="003460C9">
      <w:pPr>
        <w:spacing w:after="0" w:line="240" w:lineRule="auto"/>
        <w:jc w:val="center"/>
        <w:rPr>
          <w:rFonts w:ascii="Times New Roman" w:hAnsi="Times New Roman"/>
          <w:b/>
          <w:sz w:val="32"/>
          <w:szCs w:val="32"/>
        </w:rPr>
      </w:pPr>
    </w:p>
    <w:p w:rsidR="003460C9" w:rsidRDefault="003460C9" w:rsidP="003460C9">
      <w:pPr>
        <w:pStyle w:val="Author"/>
        <w:spacing w:before="0" w:after="0" w:line="240" w:lineRule="auto"/>
        <w:outlineLvl w:val="2"/>
        <w:rPr>
          <w:b w:val="0"/>
          <w:sz w:val="24"/>
          <w:szCs w:val="24"/>
        </w:rPr>
      </w:pPr>
      <w:bookmarkStart w:id="501" w:name="_Toc422845685"/>
      <w:bookmarkStart w:id="502" w:name="_Toc422905176"/>
      <w:r w:rsidRPr="00EE5C80">
        <w:rPr>
          <w:b w:val="0"/>
          <w:sz w:val="24"/>
          <w:szCs w:val="24"/>
        </w:rPr>
        <w:t>А.В. Борусяк</w:t>
      </w:r>
      <w:bookmarkEnd w:id="501"/>
      <w:bookmarkEnd w:id="502"/>
    </w:p>
    <w:p w:rsidR="003460C9" w:rsidRPr="00AF6D87" w:rsidRDefault="003460C9" w:rsidP="003460C9">
      <w:pPr>
        <w:pStyle w:val="Author"/>
        <w:spacing w:before="0" w:after="0" w:line="240" w:lineRule="auto"/>
        <w:rPr>
          <w:b w:val="0"/>
          <w:sz w:val="12"/>
          <w:szCs w:val="12"/>
        </w:rPr>
      </w:pPr>
    </w:p>
    <w:p w:rsidR="003460C9" w:rsidRPr="00EE5C80" w:rsidRDefault="003460C9" w:rsidP="003460C9">
      <w:pPr>
        <w:pStyle w:val="address"/>
        <w:spacing w:after="0" w:line="240" w:lineRule="auto"/>
        <w:outlineLvl w:val="3"/>
        <w:rPr>
          <w:rFonts w:ascii="Times New Roman" w:hAnsi="Times New Roman"/>
          <w:sz w:val="24"/>
          <w:szCs w:val="24"/>
        </w:rPr>
      </w:pPr>
      <w:r w:rsidRPr="00EE5C80">
        <w:rPr>
          <w:rFonts w:ascii="Times New Roman" w:hAnsi="Times New Roman"/>
          <w:sz w:val="24"/>
          <w:szCs w:val="24"/>
        </w:rPr>
        <w:t xml:space="preserve">Научно-исследовательский институт прикладной математики и кибернетики </w:t>
      </w:r>
    </w:p>
    <w:p w:rsidR="003460C9" w:rsidRPr="00EE5C80" w:rsidRDefault="003460C9" w:rsidP="003460C9">
      <w:pPr>
        <w:pStyle w:val="address"/>
        <w:spacing w:after="0" w:line="240" w:lineRule="auto"/>
        <w:outlineLvl w:val="3"/>
        <w:rPr>
          <w:rFonts w:ascii="Times New Roman" w:hAnsi="Times New Roman"/>
          <w:sz w:val="24"/>
          <w:szCs w:val="24"/>
        </w:rPr>
      </w:pPr>
      <w:r w:rsidRPr="00EE5C80">
        <w:rPr>
          <w:rFonts w:ascii="Times New Roman" w:hAnsi="Times New Roman"/>
          <w:sz w:val="24"/>
          <w:szCs w:val="24"/>
        </w:rPr>
        <w:t xml:space="preserve">Нижегородского государственного университета им. Н.И. Лобачевского </w:t>
      </w:r>
    </w:p>
    <w:p w:rsidR="003460C9" w:rsidRPr="00EE5C80" w:rsidRDefault="003460C9" w:rsidP="003460C9">
      <w:pPr>
        <w:pStyle w:val="address"/>
        <w:spacing w:after="0" w:line="240" w:lineRule="auto"/>
        <w:outlineLvl w:val="3"/>
        <w:rPr>
          <w:rFonts w:ascii="Times New Roman" w:hAnsi="Times New Roman"/>
          <w:sz w:val="24"/>
          <w:szCs w:val="24"/>
        </w:rPr>
      </w:pPr>
      <w:r w:rsidRPr="00EE5C80">
        <w:rPr>
          <w:rFonts w:ascii="Times New Roman" w:hAnsi="Times New Roman"/>
          <w:sz w:val="24"/>
          <w:szCs w:val="24"/>
        </w:rPr>
        <w:t xml:space="preserve">Национального исследовательского университета </w:t>
      </w:r>
    </w:p>
    <w:p w:rsidR="003460C9" w:rsidRPr="00EE5C80" w:rsidRDefault="003460C9" w:rsidP="003460C9">
      <w:pPr>
        <w:pStyle w:val="address"/>
        <w:spacing w:after="0" w:line="240" w:lineRule="auto"/>
        <w:rPr>
          <w:rFonts w:ascii="Times New Roman" w:hAnsi="Times New Roman"/>
          <w:sz w:val="24"/>
          <w:szCs w:val="24"/>
        </w:rPr>
      </w:pPr>
    </w:p>
    <w:p w:rsidR="003460C9" w:rsidRPr="00204AA5" w:rsidRDefault="003460C9" w:rsidP="003460C9">
      <w:pPr>
        <w:pStyle w:val="Abstract"/>
        <w:spacing w:before="0" w:after="0"/>
        <w:rPr>
          <w:i/>
        </w:rPr>
      </w:pPr>
      <w:r>
        <w:t>В данной работе рассматривается задача увеличения скорости работы алгоритма адаптивного сжатия бинарных растровых изображений</w:t>
      </w:r>
      <w:r w:rsidRPr="004C2162">
        <w:t xml:space="preserve"> (</w:t>
      </w:r>
      <w:r>
        <w:t>БРИ</w:t>
      </w:r>
      <w:r w:rsidRPr="004C2162">
        <w:t>)</w:t>
      </w:r>
      <w:r w:rsidRPr="003B023A">
        <w:t xml:space="preserve"> </w:t>
      </w:r>
      <w:r>
        <w:t>на основе статистического кодирования с использованием контекстного моделирования. Рассматривается влияние размера контекста максимального порядка на скорость сжатия. Рассматривается увеличение скорости алгоритма в зависимости от количества используемых потоков.</w:t>
      </w:r>
    </w:p>
    <w:p w:rsidR="003460C9" w:rsidRPr="00D741A4" w:rsidRDefault="003460C9" w:rsidP="003460C9">
      <w:pPr>
        <w:pStyle w:val="Abstract"/>
        <w:spacing w:before="0" w:after="0"/>
      </w:pPr>
      <w:r w:rsidRPr="00D741A4">
        <w:rPr>
          <w:i/>
        </w:rPr>
        <w:t>Ключевые слова:</w:t>
      </w:r>
      <w:r>
        <w:t xml:space="preserve"> сжатие, оптимизация, бинарные изображения, контекстное моделирование</w:t>
      </w:r>
    </w:p>
    <w:p w:rsidR="003460C9" w:rsidRDefault="003460C9" w:rsidP="003460C9">
      <w:pPr>
        <w:spacing w:after="0" w:line="240" w:lineRule="auto"/>
        <w:ind w:firstLine="709"/>
        <w:jc w:val="both"/>
        <w:rPr>
          <w:rFonts w:ascii="Times New Roman" w:hAnsi="Times New Roman"/>
          <w:sz w:val="24"/>
          <w:szCs w:val="24"/>
        </w:rPr>
      </w:pPr>
    </w:p>
    <w:p w:rsidR="003460C9" w:rsidRPr="009F5D30" w:rsidRDefault="003460C9" w:rsidP="003460C9">
      <w:pPr>
        <w:spacing w:after="0" w:line="240" w:lineRule="auto"/>
        <w:ind w:firstLine="709"/>
        <w:jc w:val="both"/>
        <w:rPr>
          <w:rFonts w:ascii="Times New Roman" w:eastAsia="Times New Roman" w:hAnsi="Times New Roman"/>
          <w:b/>
          <w:sz w:val="24"/>
          <w:szCs w:val="24"/>
        </w:rPr>
      </w:pPr>
      <w:r w:rsidRPr="009F5D30">
        <w:rPr>
          <w:rFonts w:ascii="Times New Roman" w:hAnsi="Times New Roman"/>
          <w:b/>
          <w:sz w:val="24"/>
          <w:szCs w:val="24"/>
        </w:rPr>
        <w:t>Введение</w:t>
      </w:r>
      <w:r w:rsidRPr="009F5D30">
        <w:rPr>
          <w:rFonts w:ascii="Times New Roman" w:eastAsia="Times New Roman" w:hAnsi="Times New Roman"/>
          <w:b/>
          <w:sz w:val="24"/>
          <w:szCs w:val="24"/>
        </w:rPr>
        <w:t xml:space="preserve"> </w:t>
      </w:r>
    </w:p>
    <w:p w:rsidR="003460C9" w:rsidRDefault="003460C9" w:rsidP="003460C9">
      <w:pPr>
        <w:spacing w:after="0" w:line="240" w:lineRule="auto"/>
        <w:ind w:firstLine="709"/>
        <w:jc w:val="both"/>
        <w:rPr>
          <w:rFonts w:ascii="Times New Roman" w:eastAsia="Times New Roman" w:hAnsi="Times New Roman"/>
          <w:sz w:val="24"/>
          <w:szCs w:val="24"/>
        </w:rPr>
      </w:pPr>
      <w:r w:rsidRPr="0000537E">
        <w:rPr>
          <w:rFonts w:ascii="Times New Roman" w:eastAsia="Times New Roman" w:hAnsi="Times New Roman"/>
          <w:sz w:val="24"/>
          <w:szCs w:val="24"/>
        </w:rPr>
        <w:t>В настоящее время в связи с развитием информационных технологий, интернет технологий, передачей больших объемов графической информации, созданием удаленных баз данных, большое значение дается разработке эффективных моделей и алгоритмов сжатия данных. На данный момент предложено много различных универсальных алгоритмов сжатия. Но, в тоже время во многих областях остается актуальной разработка специализированных алгоритмов, ориентированных под конкретный тип данных. Такие алгоритмы зачастую позволяют добиться значительного преимущества при сжатии за счет знания внутренней структуры и специфики сжимаемых данных. Одной из таких областей является сжатие монохромных черно-белых бинарных изображений (МБИ). Одним из самых эффективных методов сжатия  данных с определенной структурой и спецификой являются контекстн</w:t>
      </w:r>
      <w:r>
        <w:rPr>
          <w:rFonts w:ascii="Times New Roman" w:eastAsia="Times New Roman" w:hAnsi="Times New Roman"/>
          <w:sz w:val="24"/>
          <w:szCs w:val="24"/>
        </w:rPr>
        <w:t xml:space="preserve">ые методы сжатия данных на основе </w:t>
      </w:r>
      <w:r w:rsidRPr="0000537E">
        <w:rPr>
          <w:rFonts w:ascii="Times New Roman" w:eastAsia="Times New Roman" w:hAnsi="Times New Roman"/>
          <w:sz w:val="24"/>
          <w:szCs w:val="24"/>
        </w:rPr>
        <w:t xml:space="preserve"> метод</w:t>
      </w:r>
      <w:r>
        <w:rPr>
          <w:rFonts w:ascii="Times New Roman" w:eastAsia="Times New Roman" w:hAnsi="Times New Roman"/>
          <w:sz w:val="24"/>
          <w:szCs w:val="24"/>
        </w:rPr>
        <w:t xml:space="preserve">а </w:t>
      </w:r>
      <w:r w:rsidRPr="0000537E">
        <w:rPr>
          <w:rFonts w:ascii="Times New Roman" w:eastAsia="Times New Roman" w:hAnsi="Times New Roman"/>
          <w:sz w:val="24"/>
          <w:szCs w:val="24"/>
        </w:rPr>
        <w:t>PPM</w:t>
      </w:r>
      <w:r w:rsidRPr="00155ED0">
        <w:rPr>
          <w:rFonts w:ascii="Times New Roman" w:eastAsia="Times New Roman" w:hAnsi="Times New Roman"/>
          <w:sz w:val="24"/>
          <w:szCs w:val="24"/>
        </w:rPr>
        <w:t xml:space="preserve"> (</w:t>
      </w:r>
      <w:r>
        <w:rPr>
          <w:rFonts w:ascii="Times New Roman" w:eastAsia="Times New Roman" w:hAnsi="Times New Roman"/>
          <w:sz w:val="24"/>
          <w:szCs w:val="24"/>
          <w:lang w:val="en-US"/>
        </w:rPr>
        <w:t>Prediction</w:t>
      </w:r>
      <w:r w:rsidRPr="00155ED0">
        <w:rPr>
          <w:rFonts w:ascii="Times New Roman" w:eastAsia="Times New Roman" w:hAnsi="Times New Roman"/>
          <w:sz w:val="24"/>
          <w:szCs w:val="24"/>
        </w:rPr>
        <w:t xml:space="preserve"> </w:t>
      </w:r>
      <w:r>
        <w:rPr>
          <w:rFonts w:ascii="Times New Roman" w:eastAsia="Times New Roman" w:hAnsi="Times New Roman"/>
          <w:sz w:val="24"/>
          <w:szCs w:val="24"/>
          <w:lang w:val="en-US"/>
        </w:rPr>
        <w:t>by</w:t>
      </w:r>
      <w:r w:rsidRPr="00155ED0">
        <w:rPr>
          <w:rFonts w:ascii="Times New Roman" w:eastAsia="Times New Roman" w:hAnsi="Times New Roman"/>
          <w:sz w:val="24"/>
          <w:szCs w:val="24"/>
        </w:rPr>
        <w:t xml:space="preserve"> </w:t>
      </w:r>
      <w:r>
        <w:rPr>
          <w:rFonts w:ascii="Times New Roman" w:eastAsia="Times New Roman" w:hAnsi="Times New Roman"/>
          <w:sz w:val="24"/>
          <w:szCs w:val="24"/>
          <w:lang w:val="en-US"/>
        </w:rPr>
        <w:t>Partial</w:t>
      </w:r>
      <w:r w:rsidRPr="00155ED0">
        <w:rPr>
          <w:rFonts w:ascii="Times New Roman" w:eastAsia="Times New Roman" w:hAnsi="Times New Roman"/>
          <w:sz w:val="24"/>
          <w:szCs w:val="24"/>
        </w:rPr>
        <w:t xml:space="preserve"> </w:t>
      </w:r>
      <w:r>
        <w:rPr>
          <w:rFonts w:ascii="Times New Roman" w:eastAsia="Times New Roman" w:hAnsi="Times New Roman"/>
          <w:sz w:val="24"/>
          <w:szCs w:val="24"/>
          <w:lang w:val="en-US"/>
        </w:rPr>
        <w:t>Matching</w:t>
      </w:r>
      <w:r w:rsidRPr="00155ED0">
        <w:rPr>
          <w:rFonts w:ascii="Times New Roman" w:eastAsia="Times New Roman" w:hAnsi="Times New Roman"/>
          <w:sz w:val="24"/>
          <w:szCs w:val="24"/>
        </w:rPr>
        <w:t>)</w:t>
      </w:r>
      <w:r>
        <w:rPr>
          <w:rFonts w:ascii="Times New Roman" w:eastAsia="Times New Roman" w:hAnsi="Times New Roman"/>
          <w:sz w:val="24"/>
          <w:szCs w:val="24"/>
        </w:rPr>
        <w:t xml:space="preserve">. </w:t>
      </w:r>
    </w:p>
    <w:p w:rsidR="003460C9" w:rsidRPr="009F5D30" w:rsidRDefault="003460C9" w:rsidP="003460C9">
      <w:pPr>
        <w:spacing w:after="0" w:line="240" w:lineRule="auto"/>
        <w:ind w:firstLine="709"/>
        <w:jc w:val="both"/>
        <w:rPr>
          <w:rFonts w:ascii="Times New Roman" w:hAnsi="Times New Roman"/>
          <w:b/>
          <w:sz w:val="24"/>
          <w:szCs w:val="24"/>
        </w:rPr>
      </w:pPr>
      <w:r w:rsidRPr="009F5D30">
        <w:rPr>
          <w:rFonts w:ascii="Times New Roman" w:hAnsi="Times New Roman"/>
          <w:b/>
          <w:sz w:val="24"/>
          <w:szCs w:val="24"/>
        </w:rPr>
        <w:t>Алгоритм PCTB</w:t>
      </w:r>
    </w:p>
    <w:p w:rsidR="003460C9" w:rsidRDefault="003460C9" w:rsidP="003460C9">
      <w:pPr>
        <w:spacing w:after="0" w:line="240" w:lineRule="auto"/>
        <w:ind w:firstLine="709"/>
        <w:jc w:val="both"/>
        <w:rPr>
          <w:rFonts w:ascii="Times New Roman" w:eastAsia="Times New Roman" w:hAnsi="Times New Roman"/>
          <w:sz w:val="24"/>
          <w:szCs w:val="24"/>
        </w:rPr>
      </w:pPr>
      <w:r w:rsidRPr="0000537E">
        <w:rPr>
          <w:rFonts w:ascii="Times New Roman" w:eastAsia="Times New Roman" w:hAnsi="Times New Roman"/>
          <w:sz w:val="24"/>
          <w:szCs w:val="24"/>
        </w:rPr>
        <w:t xml:space="preserve">Был разработан и реализован алгоритм сжатия МБИ на основе метода контекстного моделирования PPM[1], который был назван PTCB. </w:t>
      </w:r>
    </w:p>
    <w:p w:rsidR="003460C9" w:rsidRPr="0000537E"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Для</w:t>
      </w:r>
      <w:r w:rsidRPr="0000537E">
        <w:rPr>
          <w:rFonts w:ascii="Times New Roman" w:eastAsia="Times New Roman" w:hAnsi="Times New Roman"/>
          <w:sz w:val="24"/>
          <w:szCs w:val="24"/>
        </w:rPr>
        <w:t xml:space="preserve"> алгоритма была подобрана форма контекста и использ</w:t>
      </w:r>
      <w:r>
        <w:rPr>
          <w:rFonts w:ascii="Times New Roman" w:eastAsia="Times New Roman" w:hAnsi="Times New Roman"/>
          <w:sz w:val="24"/>
          <w:szCs w:val="24"/>
        </w:rPr>
        <w:t>уются</w:t>
      </w:r>
      <w:r w:rsidRPr="0000537E">
        <w:rPr>
          <w:rFonts w:ascii="Times New Roman" w:eastAsia="Times New Roman" w:hAnsi="Times New Roman"/>
          <w:sz w:val="24"/>
          <w:szCs w:val="24"/>
        </w:rPr>
        <w:t xml:space="preserve"> модели 31, 11, 7, 4 и нулевого порядков. Для эффективного хранения контекстных моделей </w:t>
      </w:r>
      <w:r>
        <w:rPr>
          <w:rFonts w:ascii="Times New Roman" w:eastAsia="Times New Roman" w:hAnsi="Times New Roman"/>
          <w:sz w:val="24"/>
          <w:szCs w:val="24"/>
        </w:rPr>
        <w:t>в памяти используется структура хранения</w:t>
      </w:r>
      <w:r w:rsidRPr="0000537E">
        <w:rPr>
          <w:rFonts w:ascii="Times New Roman" w:eastAsia="Times New Roman" w:hAnsi="Times New Roman"/>
          <w:sz w:val="24"/>
          <w:szCs w:val="24"/>
        </w:rPr>
        <w:t xml:space="preserve"> </w:t>
      </w:r>
      <w:r>
        <w:rPr>
          <w:rFonts w:ascii="Times New Roman" w:eastAsia="Times New Roman" w:hAnsi="Times New Roman"/>
          <w:sz w:val="24"/>
          <w:szCs w:val="24"/>
        </w:rPr>
        <w:t>В</w:t>
      </w:r>
      <w:r w:rsidRPr="0000537E">
        <w:rPr>
          <w:rFonts w:ascii="Times New Roman" w:eastAsia="Times New Roman" w:hAnsi="Times New Roman"/>
          <w:sz w:val="24"/>
          <w:szCs w:val="24"/>
        </w:rPr>
        <w:t>-дерев</w:t>
      </w:r>
      <w:r>
        <w:rPr>
          <w:rFonts w:ascii="Times New Roman" w:eastAsia="Times New Roman" w:hAnsi="Times New Roman"/>
          <w:sz w:val="24"/>
          <w:szCs w:val="24"/>
        </w:rPr>
        <w:t>а</w:t>
      </w:r>
      <w:r w:rsidRPr="0000537E">
        <w:rPr>
          <w:rFonts w:ascii="Times New Roman" w:eastAsia="Times New Roman" w:hAnsi="Times New Roman"/>
          <w:sz w:val="24"/>
          <w:szCs w:val="24"/>
        </w:rPr>
        <w:t xml:space="preserve">. </w:t>
      </w:r>
    </w:p>
    <w:p w:rsidR="003460C9" w:rsidRPr="00083F94"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В</w:t>
      </w:r>
      <w:r w:rsidRPr="0000537E">
        <w:rPr>
          <w:rFonts w:ascii="Times New Roman" w:eastAsia="Times New Roman" w:hAnsi="Times New Roman"/>
          <w:sz w:val="24"/>
          <w:szCs w:val="24"/>
        </w:rPr>
        <w:t xml:space="preserve"> алгоритме использованы следующие методы и техники: собственный алгоритм оценки вероятности ухода, метод exclusion(исключение последнего встреченного символа), техника масштабирования последнего встреченного символа, модифицированный метод наследования информации. </w:t>
      </w:r>
    </w:p>
    <w:p w:rsidR="003460C9" w:rsidRDefault="003460C9" w:rsidP="003460C9">
      <w:pPr>
        <w:spacing w:after="0" w:line="240" w:lineRule="auto"/>
        <w:ind w:firstLine="709"/>
        <w:jc w:val="both"/>
        <w:rPr>
          <w:rFonts w:ascii="Times New Roman" w:eastAsia="Times New Roman" w:hAnsi="Times New Roman"/>
          <w:sz w:val="24"/>
          <w:szCs w:val="24"/>
        </w:rPr>
      </w:pPr>
      <w:r w:rsidRPr="0000537E">
        <w:rPr>
          <w:rFonts w:ascii="Times New Roman" w:eastAsia="Times New Roman" w:hAnsi="Times New Roman"/>
          <w:sz w:val="24"/>
          <w:szCs w:val="24"/>
        </w:rPr>
        <w:t>В качестве статистического кодировщика используется арифметический кодер.</w:t>
      </w:r>
      <w:r w:rsidRPr="009D13F6">
        <w:rPr>
          <w:rFonts w:ascii="Times New Roman" w:eastAsia="Times New Roman" w:hAnsi="Times New Roman"/>
          <w:sz w:val="24"/>
          <w:szCs w:val="24"/>
        </w:rPr>
        <w:t xml:space="preserve"> Процесс декодирования симметричен процессу кодирования.</w:t>
      </w:r>
      <w:r w:rsidRPr="00A027BB">
        <w:rPr>
          <w:rFonts w:ascii="Times New Roman" w:eastAsia="Times New Roman" w:hAnsi="Times New Roman"/>
          <w:sz w:val="24"/>
          <w:szCs w:val="24"/>
        </w:rPr>
        <w:t xml:space="preserve"> </w:t>
      </w:r>
    </w:p>
    <w:p w:rsidR="003460C9" w:rsidRPr="0053635A" w:rsidRDefault="003460C9" w:rsidP="003460C9">
      <w:pPr>
        <w:spacing w:after="0" w:line="240" w:lineRule="auto"/>
        <w:ind w:firstLine="709"/>
        <w:jc w:val="both"/>
        <w:rPr>
          <w:rFonts w:ascii="Times New Roman" w:eastAsia="Times New Roman" w:hAnsi="Times New Roman"/>
          <w:sz w:val="24"/>
          <w:szCs w:val="24"/>
        </w:rPr>
      </w:pPr>
      <w:r w:rsidRPr="0000537E">
        <w:rPr>
          <w:rFonts w:ascii="Times New Roman" w:eastAsia="Times New Roman" w:hAnsi="Times New Roman"/>
          <w:sz w:val="24"/>
          <w:szCs w:val="24"/>
        </w:rPr>
        <w:t>Данная реализация алгоритма показала высокую эффективность по коэффициенту сжатия</w:t>
      </w:r>
      <w:r>
        <w:rPr>
          <w:rFonts w:ascii="Times New Roman" w:eastAsia="Times New Roman" w:hAnsi="Times New Roman"/>
          <w:sz w:val="24"/>
          <w:szCs w:val="24"/>
        </w:rPr>
        <w:t xml:space="preserve"> (К</w:t>
      </w:r>
      <w:r w:rsidRPr="0053635A">
        <w:rPr>
          <w:rFonts w:ascii="Times New Roman" w:eastAsia="Times New Roman" w:hAnsi="Times New Roman"/>
          <w:sz w:val="24"/>
          <w:szCs w:val="24"/>
          <w:vertAlign w:val="subscript"/>
        </w:rPr>
        <w:t>сж</w:t>
      </w:r>
      <w:r>
        <w:rPr>
          <w:rFonts w:ascii="Times New Roman" w:eastAsia="Times New Roman" w:hAnsi="Times New Roman"/>
          <w:sz w:val="24"/>
          <w:szCs w:val="24"/>
        </w:rPr>
        <w:t>)</w:t>
      </w:r>
      <w:r w:rsidRPr="0000537E">
        <w:rPr>
          <w:rFonts w:ascii="Times New Roman" w:eastAsia="Times New Roman" w:hAnsi="Times New Roman"/>
          <w:sz w:val="24"/>
          <w:szCs w:val="24"/>
        </w:rPr>
        <w:t>, но временные затраты были слишком большие.</w:t>
      </w:r>
      <w:r>
        <w:rPr>
          <w:rFonts w:ascii="Times New Roman" w:eastAsia="Times New Roman" w:hAnsi="Times New Roman"/>
          <w:sz w:val="24"/>
          <w:szCs w:val="24"/>
        </w:rPr>
        <w:t xml:space="preserve"> Благодаря оптимизации вычислений удалось снизить время, необходимое на кодирование </w:t>
      </w:r>
      <w:r w:rsidRPr="00521ECE">
        <w:rPr>
          <w:rFonts w:ascii="Times New Roman" w:eastAsia="Times New Roman" w:hAnsi="Times New Roman"/>
          <w:sz w:val="24"/>
          <w:szCs w:val="24"/>
        </w:rPr>
        <w:t>[</w:t>
      </w:r>
      <w:r>
        <w:rPr>
          <w:rFonts w:ascii="Times New Roman" w:eastAsia="Times New Roman" w:hAnsi="Times New Roman"/>
          <w:sz w:val="24"/>
          <w:szCs w:val="24"/>
        </w:rPr>
        <w:t>3</w:t>
      </w:r>
      <w:r w:rsidRPr="00521ECE">
        <w:rPr>
          <w:rFonts w:ascii="Times New Roman" w:eastAsia="Times New Roman" w:hAnsi="Times New Roman"/>
          <w:sz w:val="24"/>
          <w:szCs w:val="24"/>
        </w:rPr>
        <w:t>]</w:t>
      </w:r>
      <w:r>
        <w:rPr>
          <w:rFonts w:ascii="Times New Roman" w:eastAsia="Times New Roman" w:hAnsi="Times New Roman"/>
          <w:sz w:val="24"/>
          <w:szCs w:val="24"/>
        </w:rPr>
        <w:t>. Однако, даже после оптимизации временные затраты все равно остались достаточно большими.</w:t>
      </w:r>
      <w:r w:rsidRPr="0000537E">
        <w:rPr>
          <w:rFonts w:ascii="Times New Roman" w:eastAsia="Times New Roman" w:hAnsi="Times New Roman"/>
          <w:sz w:val="24"/>
          <w:szCs w:val="24"/>
        </w:rPr>
        <w:t xml:space="preserve"> Кроме этого, на больших изображениях с малой избыточностью </w:t>
      </w:r>
      <w:r>
        <w:rPr>
          <w:rFonts w:ascii="Times New Roman" w:eastAsia="Times New Roman" w:hAnsi="Times New Roman"/>
          <w:sz w:val="24"/>
          <w:szCs w:val="24"/>
        </w:rPr>
        <w:t>дерево контекстных моделей растет слишком быстро, что приводит к большому уровню потребляемой оперативной памяти (ОП) и частому вызову процедуры очистки дерева контекстных моделей</w:t>
      </w:r>
      <w:r w:rsidRPr="0000537E">
        <w:rPr>
          <w:rFonts w:ascii="Times New Roman" w:eastAsia="Times New Roman" w:hAnsi="Times New Roman"/>
          <w:sz w:val="24"/>
          <w:szCs w:val="24"/>
        </w:rPr>
        <w:t>.</w:t>
      </w:r>
      <w:r>
        <w:rPr>
          <w:rFonts w:ascii="Times New Roman" w:eastAsia="Times New Roman" w:hAnsi="Times New Roman"/>
          <w:sz w:val="24"/>
          <w:szCs w:val="24"/>
        </w:rPr>
        <w:t xml:space="preserve"> Процедура очистки дерева контекстных моделей необходима для ограничения объема потребляемой ОП. При этом, частый вызов данной процедуры ведет к замедлению работы алгоритма и уменьшению К</w:t>
      </w:r>
      <w:r w:rsidRPr="0053635A">
        <w:rPr>
          <w:rFonts w:ascii="Times New Roman" w:eastAsia="Times New Roman" w:hAnsi="Times New Roman"/>
          <w:sz w:val="24"/>
          <w:szCs w:val="24"/>
          <w:vertAlign w:val="subscript"/>
        </w:rPr>
        <w:t>сж</w:t>
      </w:r>
      <w:r>
        <w:rPr>
          <w:rFonts w:ascii="Times New Roman" w:eastAsia="Times New Roman" w:hAnsi="Times New Roman"/>
          <w:sz w:val="24"/>
          <w:szCs w:val="24"/>
        </w:rPr>
        <w:t>.</w:t>
      </w:r>
    </w:p>
    <w:p w:rsidR="003460C9"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lastRenderedPageBreak/>
        <w:t>В данной работе рассматривается задача уменьшения времени работы алгоритма и количества потребляемой ОП за счет применения распараллеливания и уменьшения размера контекста максимального порядка (КМП).</w:t>
      </w:r>
    </w:p>
    <w:p w:rsidR="003460C9" w:rsidRPr="009F5D30" w:rsidRDefault="003460C9" w:rsidP="003460C9">
      <w:pPr>
        <w:spacing w:after="0" w:line="240" w:lineRule="auto"/>
        <w:ind w:firstLine="709"/>
        <w:jc w:val="both"/>
        <w:rPr>
          <w:rFonts w:ascii="Times New Roman" w:eastAsia="Times New Roman" w:hAnsi="Times New Roman"/>
          <w:b/>
          <w:sz w:val="24"/>
          <w:szCs w:val="24"/>
        </w:rPr>
      </w:pPr>
      <w:r w:rsidRPr="009F5D30">
        <w:rPr>
          <w:rFonts w:ascii="Times New Roman" w:hAnsi="Times New Roman"/>
          <w:b/>
          <w:sz w:val="24"/>
          <w:szCs w:val="24"/>
        </w:rPr>
        <w:t>Зависимость основных параметров сжатия от величины контекста</w:t>
      </w:r>
    </w:p>
    <w:p w:rsidR="003460C9" w:rsidRPr="0000537E"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Размер КМП оказывает сильное влияние не только на степень сжатия, но также и на скорость работы алгоритма и количество потребляемой оперативной памяти. Было сделано предположение, что при уменьшении размера КМП до определенного уровня К</w:t>
      </w:r>
      <w:r w:rsidRPr="0053635A">
        <w:rPr>
          <w:rFonts w:ascii="Times New Roman" w:eastAsia="Times New Roman" w:hAnsi="Times New Roman"/>
          <w:sz w:val="24"/>
          <w:szCs w:val="24"/>
          <w:vertAlign w:val="subscript"/>
        </w:rPr>
        <w:t>сж</w:t>
      </w:r>
      <w:r>
        <w:rPr>
          <w:rFonts w:ascii="Times New Roman" w:eastAsia="Times New Roman" w:hAnsi="Times New Roman"/>
          <w:sz w:val="24"/>
          <w:szCs w:val="24"/>
        </w:rPr>
        <w:t xml:space="preserve"> почти не уменьшится, но при этом скорость сжатия значительно увеличится. В виду этого,</w:t>
      </w:r>
      <w:r w:rsidRPr="0000537E">
        <w:rPr>
          <w:rFonts w:ascii="Times New Roman" w:eastAsia="Times New Roman" w:hAnsi="Times New Roman"/>
          <w:sz w:val="24"/>
          <w:szCs w:val="24"/>
        </w:rPr>
        <w:t xml:space="preserve"> были проведены эксперименты по выявлению зависимости </w:t>
      </w:r>
      <w:r>
        <w:rPr>
          <w:rFonts w:ascii="Times New Roman" w:eastAsia="Times New Roman" w:hAnsi="Times New Roman"/>
          <w:sz w:val="24"/>
          <w:szCs w:val="24"/>
        </w:rPr>
        <w:t>К</w:t>
      </w:r>
      <w:r w:rsidRPr="0053635A">
        <w:rPr>
          <w:rFonts w:ascii="Times New Roman" w:eastAsia="Times New Roman" w:hAnsi="Times New Roman"/>
          <w:sz w:val="24"/>
          <w:szCs w:val="24"/>
          <w:vertAlign w:val="subscript"/>
        </w:rPr>
        <w:t>сж</w:t>
      </w:r>
      <w:r w:rsidRPr="0000537E">
        <w:rPr>
          <w:rFonts w:ascii="Times New Roman" w:eastAsia="Times New Roman" w:hAnsi="Times New Roman"/>
          <w:sz w:val="24"/>
          <w:szCs w:val="24"/>
        </w:rPr>
        <w:t xml:space="preserve">, времени сжатия и размера потребляемой </w:t>
      </w:r>
      <w:r>
        <w:rPr>
          <w:rFonts w:ascii="Times New Roman" w:eastAsia="Times New Roman" w:hAnsi="Times New Roman"/>
          <w:sz w:val="24"/>
          <w:szCs w:val="24"/>
        </w:rPr>
        <w:t xml:space="preserve">оперативной </w:t>
      </w:r>
      <w:r w:rsidRPr="0000537E">
        <w:rPr>
          <w:rFonts w:ascii="Times New Roman" w:eastAsia="Times New Roman" w:hAnsi="Times New Roman"/>
          <w:sz w:val="24"/>
          <w:szCs w:val="24"/>
        </w:rPr>
        <w:t xml:space="preserve">памяти от величины </w:t>
      </w:r>
      <w:r>
        <w:rPr>
          <w:rFonts w:ascii="Times New Roman" w:eastAsia="Times New Roman" w:hAnsi="Times New Roman"/>
          <w:sz w:val="24"/>
          <w:szCs w:val="24"/>
        </w:rPr>
        <w:t>КМП</w:t>
      </w:r>
      <w:r w:rsidRPr="0000537E">
        <w:rPr>
          <w:rFonts w:ascii="Times New Roman" w:eastAsia="Times New Roman" w:hAnsi="Times New Roman"/>
          <w:sz w:val="24"/>
          <w:szCs w:val="24"/>
        </w:rPr>
        <w:t>. Результаты данного эксперимента можно наблюдать в  Таблице</w:t>
      </w:r>
      <w:r>
        <w:rPr>
          <w:rFonts w:ascii="Times New Roman" w:eastAsia="Times New Roman" w:hAnsi="Times New Roman"/>
          <w:sz w:val="24"/>
          <w:szCs w:val="24"/>
        </w:rPr>
        <w:t xml:space="preserve"> </w:t>
      </w:r>
      <w:r w:rsidRPr="0000537E">
        <w:rPr>
          <w:rFonts w:ascii="Times New Roman" w:eastAsia="Times New Roman" w:hAnsi="Times New Roman"/>
          <w:sz w:val="24"/>
          <w:szCs w:val="24"/>
        </w:rPr>
        <w:t xml:space="preserve">1. Как видно из проведенных экспериментов, при уменьшении размера контекста до 15 коэффициент сжатия падает незначительно, при этом наблюдается значительное уменьшение времени, необходимого для сжатия и уменьшение количества потребляемой оперативной памяти. Снижение величины </w:t>
      </w:r>
      <w:r>
        <w:rPr>
          <w:rFonts w:ascii="Times New Roman" w:eastAsia="Times New Roman" w:hAnsi="Times New Roman"/>
          <w:sz w:val="24"/>
          <w:szCs w:val="24"/>
        </w:rPr>
        <w:t>КМП</w:t>
      </w:r>
      <w:r w:rsidRPr="0000537E">
        <w:rPr>
          <w:rFonts w:ascii="Times New Roman" w:eastAsia="Times New Roman" w:hAnsi="Times New Roman"/>
          <w:sz w:val="24"/>
          <w:szCs w:val="24"/>
        </w:rPr>
        <w:t xml:space="preserve"> меньше 15 приводит к более значительному уменьшению коэффициента сжатия и менее значительно уменьшает потребляемую </w:t>
      </w:r>
      <w:r>
        <w:rPr>
          <w:rFonts w:ascii="Times New Roman" w:eastAsia="Times New Roman" w:hAnsi="Times New Roman"/>
          <w:sz w:val="24"/>
          <w:szCs w:val="24"/>
        </w:rPr>
        <w:t>ОП</w:t>
      </w:r>
      <w:r w:rsidRPr="0000537E">
        <w:rPr>
          <w:rFonts w:ascii="Times New Roman" w:eastAsia="Times New Roman" w:hAnsi="Times New Roman"/>
          <w:sz w:val="24"/>
          <w:szCs w:val="24"/>
        </w:rPr>
        <w:t xml:space="preserve"> и время, затрачиваемое на сжатие. В таблицах 1-3 строки соответствуют номеру сжимаемого файла, а столбцы соответствуют размеру контекста максимального порядка. </w:t>
      </w:r>
      <w:r>
        <w:rPr>
          <w:rFonts w:ascii="Times New Roman" w:eastAsia="Times New Roman" w:hAnsi="Times New Roman"/>
          <w:sz w:val="24"/>
          <w:szCs w:val="24"/>
        </w:rPr>
        <w:t>При этом, с</w:t>
      </w:r>
      <w:r w:rsidRPr="0000537E">
        <w:rPr>
          <w:rFonts w:ascii="Times New Roman" w:eastAsia="Times New Roman" w:hAnsi="Times New Roman"/>
          <w:sz w:val="24"/>
          <w:szCs w:val="24"/>
        </w:rPr>
        <w:t xml:space="preserve">нижение величины </w:t>
      </w:r>
      <w:r>
        <w:rPr>
          <w:rFonts w:ascii="Times New Roman" w:eastAsia="Times New Roman" w:hAnsi="Times New Roman"/>
          <w:sz w:val="24"/>
          <w:szCs w:val="24"/>
        </w:rPr>
        <w:t>КМП</w:t>
      </w:r>
      <w:r w:rsidRPr="0000537E">
        <w:rPr>
          <w:rFonts w:ascii="Times New Roman" w:eastAsia="Times New Roman" w:hAnsi="Times New Roman"/>
          <w:sz w:val="24"/>
          <w:szCs w:val="24"/>
        </w:rPr>
        <w:t xml:space="preserve"> ниже 20 практически</w:t>
      </w:r>
      <w:r>
        <w:rPr>
          <w:rFonts w:ascii="Times New Roman" w:eastAsia="Times New Roman" w:hAnsi="Times New Roman"/>
          <w:sz w:val="24"/>
          <w:szCs w:val="24"/>
        </w:rPr>
        <w:t xml:space="preserve"> не влияет на уровень потребляемой</w:t>
      </w:r>
      <w:r w:rsidRPr="0000537E">
        <w:rPr>
          <w:rFonts w:ascii="Times New Roman" w:eastAsia="Times New Roman" w:hAnsi="Times New Roman"/>
          <w:sz w:val="24"/>
          <w:szCs w:val="24"/>
        </w:rPr>
        <w:t xml:space="preserve"> оперативной памяти.</w:t>
      </w:r>
    </w:p>
    <w:p w:rsidR="003460C9" w:rsidRPr="00EE5C80" w:rsidRDefault="003460C9" w:rsidP="003460C9">
      <w:pPr>
        <w:pStyle w:val="aff"/>
        <w:keepNext/>
        <w:spacing w:after="0"/>
      </w:pPr>
      <w:r w:rsidRPr="00EE5C80">
        <w:t xml:space="preserve">Таблица </w:t>
      </w:r>
      <w:fldSimple w:instr=" SEQ Таблица \* ARABIC ">
        <w:r w:rsidR="00BE32AA">
          <w:rPr>
            <w:noProof/>
          </w:rPr>
          <w:t>1</w:t>
        </w:r>
      </w:fldSimple>
      <w:r w:rsidRPr="00EE5C80">
        <w:t>. Зависимость времени сжатия (сек) от величины контекста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960"/>
        <w:gridCol w:w="960"/>
        <w:gridCol w:w="960"/>
        <w:gridCol w:w="960"/>
        <w:gridCol w:w="960"/>
        <w:gridCol w:w="960"/>
        <w:gridCol w:w="960"/>
      </w:tblGrid>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File\контекст</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0,98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0,94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0,92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0,77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0,70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0,74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0,66</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5,47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4,31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3,50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2,67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2,11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2,05</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1,56</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4,30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4,11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4,08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3,56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3,16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3,58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2,87</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712,63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544,81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358,42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214,62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139,06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127,47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97,89</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180,71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175,30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173,63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155,85</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137,90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188,71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123,95</w:t>
            </w:r>
          </w:p>
        </w:tc>
      </w:tr>
    </w:tbl>
    <w:p w:rsidR="003460C9" w:rsidRPr="00EE5C80" w:rsidRDefault="003460C9" w:rsidP="003460C9">
      <w:pPr>
        <w:pStyle w:val="aff"/>
        <w:keepNext/>
        <w:spacing w:after="0"/>
      </w:pPr>
      <w:r w:rsidRPr="00EE5C80">
        <w:t xml:space="preserve">Таблица </w:t>
      </w:r>
      <w:fldSimple w:instr=" SEQ Таблица \* ARABIC ">
        <w:r w:rsidR="00BE32AA">
          <w:rPr>
            <w:noProof/>
          </w:rPr>
          <w:t>2</w:t>
        </w:r>
      </w:fldSimple>
      <w:r w:rsidRPr="00EE5C80">
        <w:t>. Зависимость коэффициента сжатия от величины контекста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960"/>
        <w:gridCol w:w="960"/>
        <w:gridCol w:w="960"/>
        <w:gridCol w:w="960"/>
        <w:gridCol w:w="960"/>
        <w:gridCol w:w="960"/>
        <w:gridCol w:w="1053"/>
      </w:tblGrid>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File\контекст</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1053"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113,46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111,58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107,17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99,73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94,28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78,17</w:t>
            </w:r>
          </w:p>
        </w:tc>
        <w:tc>
          <w:tcPr>
            <w:tcW w:w="1053"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36,94</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5,26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5,15</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5,04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4,83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4,57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4,11</w:t>
            </w:r>
          </w:p>
        </w:tc>
        <w:tc>
          <w:tcPr>
            <w:tcW w:w="1053"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3,78</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62,34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61,20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59,98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58,07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55,32</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49,03</w:t>
            </w:r>
          </w:p>
        </w:tc>
        <w:tc>
          <w:tcPr>
            <w:tcW w:w="1053"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17,92</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2,69</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2,66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2,66</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2,54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2,28</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1,72</w:t>
            </w:r>
          </w:p>
        </w:tc>
        <w:tc>
          <w:tcPr>
            <w:tcW w:w="1053"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0,99</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55,57</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53,29</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51,90</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50,34</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45,93</w:t>
            </w:r>
          </w:p>
        </w:tc>
        <w:tc>
          <w:tcPr>
            <w:tcW w:w="960"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37,23</w:t>
            </w:r>
          </w:p>
        </w:tc>
        <w:tc>
          <w:tcPr>
            <w:tcW w:w="1053" w:type="dxa"/>
            <w:shd w:val="clear" w:color="auto" w:fill="auto"/>
            <w:noWrap/>
            <w:vAlign w:val="bottom"/>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15,30</w:t>
            </w:r>
          </w:p>
        </w:tc>
      </w:tr>
    </w:tbl>
    <w:p w:rsidR="003460C9" w:rsidRPr="00EE5C80" w:rsidRDefault="003460C9" w:rsidP="003460C9">
      <w:pPr>
        <w:pStyle w:val="aff"/>
        <w:keepNext/>
        <w:spacing w:after="0"/>
      </w:pPr>
      <w:r w:rsidRPr="00EE5C80">
        <w:t xml:space="preserve">Таблица </w:t>
      </w:r>
      <w:fldSimple w:instr=" SEQ Таблица \* ARABIC ">
        <w:r w:rsidR="00BE32AA">
          <w:rPr>
            <w:noProof/>
          </w:rPr>
          <w:t>3</w:t>
        </w:r>
      </w:fldSimple>
      <w:r w:rsidRPr="00EE5C80">
        <w:t>. Зависимость потребления оперативной памяти(Mb) от величины контекста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960"/>
        <w:gridCol w:w="960"/>
        <w:gridCol w:w="960"/>
        <w:gridCol w:w="960"/>
        <w:gridCol w:w="960"/>
        <w:gridCol w:w="960"/>
        <w:gridCol w:w="960"/>
      </w:tblGrid>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File\контекст</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16</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15,4</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14,3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14,2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14,2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14,3</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38,6</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26,5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19</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15,2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14,7</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17,2</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17</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621</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259,7</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103,5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104</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103</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103</w:t>
            </w:r>
          </w:p>
        </w:tc>
      </w:tr>
      <w:tr w:rsidR="003460C9" w:rsidRPr="000A05B1" w:rsidTr="003460C9">
        <w:trPr>
          <w:trHeight w:val="255"/>
          <w:jc w:val="center"/>
        </w:trPr>
        <w:tc>
          <w:tcPr>
            <w:tcW w:w="1424"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189</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188,7</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188,4</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188,4</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189</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w:t>
            </w:r>
          </w:p>
        </w:tc>
        <w:tc>
          <w:tcPr>
            <w:tcW w:w="960" w:type="dxa"/>
            <w:shd w:val="clear" w:color="auto" w:fill="auto"/>
            <w:noWrap/>
            <w:hideMark/>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188,7</w:t>
            </w:r>
          </w:p>
        </w:tc>
      </w:tr>
    </w:tbl>
    <w:p w:rsidR="003460C9" w:rsidRPr="009F5D30" w:rsidRDefault="003460C9" w:rsidP="003460C9">
      <w:pPr>
        <w:spacing w:after="0" w:line="240" w:lineRule="auto"/>
        <w:ind w:firstLine="709"/>
        <w:jc w:val="both"/>
        <w:rPr>
          <w:rFonts w:ascii="Times New Roman" w:eastAsia="Times New Roman" w:hAnsi="Times New Roman"/>
          <w:b/>
          <w:sz w:val="24"/>
          <w:szCs w:val="24"/>
        </w:rPr>
      </w:pPr>
      <w:r w:rsidRPr="009F5D30">
        <w:rPr>
          <w:rFonts w:ascii="Times New Roman" w:hAnsi="Times New Roman"/>
          <w:b/>
          <w:sz w:val="24"/>
          <w:szCs w:val="24"/>
        </w:rPr>
        <w:t>Распараллеливание алгоритма кодирования</w:t>
      </w:r>
      <w:r w:rsidRPr="009F5D30">
        <w:rPr>
          <w:rFonts w:ascii="Times New Roman" w:eastAsia="Times New Roman" w:hAnsi="Times New Roman"/>
          <w:b/>
          <w:sz w:val="24"/>
          <w:szCs w:val="24"/>
        </w:rPr>
        <w:t xml:space="preserve"> </w:t>
      </w:r>
    </w:p>
    <w:p w:rsidR="003460C9" w:rsidRPr="0000537E"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Современные компьютеры чаще всего оснащены процессорами, содержащими несколько ядер, что позволяет осуществлять параллельные вычисления. </w:t>
      </w:r>
      <w:r w:rsidRPr="0000537E">
        <w:rPr>
          <w:rFonts w:ascii="Times New Roman" w:eastAsia="Times New Roman" w:hAnsi="Times New Roman"/>
          <w:sz w:val="24"/>
          <w:szCs w:val="24"/>
        </w:rPr>
        <w:t xml:space="preserve">С целью дальнейшего увеличения скорости сжатия для алгоритма сжатия индексированных изображений была реализована возможность кодировать и декодировать </w:t>
      </w:r>
      <w:r>
        <w:rPr>
          <w:rFonts w:ascii="Times New Roman" w:eastAsia="Times New Roman" w:hAnsi="Times New Roman"/>
          <w:sz w:val="24"/>
          <w:szCs w:val="24"/>
        </w:rPr>
        <w:t>БРИ</w:t>
      </w:r>
      <w:r w:rsidRPr="0000537E">
        <w:rPr>
          <w:rFonts w:ascii="Times New Roman" w:eastAsia="Times New Roman" w:hAnsi="Times New Roman"/>
          <w:sz w:val="24"/>
          <w:szCs w:val="24"/>
        </w:rPr>
        <w:t xml:space="preserve">, задействуя распараллеливание процесса обработки на несколько потоков одновременно. </w:t>
      </w:r>
      <w:r>
        <w:rPr>
          <w:rFonts w:ascii="Times New Roman" w:eastAsia="Times New Roman" w:hAnsi="Times New Roman"/>
          <w:sz w:val="24"/>
          <w:szCs w:val="24"/>
        </w:rPr>
        <w:t xml:space="preserve">В качестве основы алгоритма распараллеливания был взят алгоритм распараллеливания для сжатия индексированных изображений </w:t>
      </w:r>
      <w:r w:rsidRPr="006D16EB">
        <w:rPr>
          <w:rFonts w:ascii="Times New Roman" w:eastAsia="Times New Roman" w:hAnsi="Times New Roman"/>
          <w:sz w:val="24"/>
          <w:szCs w:val="24"/>
        </w:rPr>
        <w:t>[</w:t>
      </w:r>
      <w:r w:rsidRPr="00155ED0">
        <w:rPr>
          <w:rFonts w:ascii="Times New Roman" w:eastAsia="Times New Roman" w:hAnsi="Times New Roman"/>
          <w:sz w:val="24"/>
          <w:szCs w:val="24"/>
        </w:rPr>
        <w:t>3</w:t>
      </w:r>
      <w:r w:rsidRPr="006D16EB">
        <w:rPr>
          <w:rFonts w:ascii="Times New Roman" w:eastAsia="Times New Roman" w:hAnsi="Times New Roman"/>
          <w:sz w:val="24"/>
          <w:szCs w:val="24"/>
        </w:rPr>
        <w:t>].</w:t>
      </w:r>
      <w:r>
        <w:rPr>
          <w:rFonts w:ascii="Times New Roman" w:eastAsia="Times New Roman" w:hAnsi="Times New Roman"/>
          <w:sz w:val="24"/>
          <w:szCs w:val="24"/>
        </w:rPr>
        <w:t xml:space="preserve"> Б</w:t>
      </w:r>
      <w:r w:rsidRPr="0000537E">
        <w:rPr>
          <w:rFonts w:ascii="Times New Roman" w:eastAsia="Times New Roman" w:hAnsi="Times New Roman"/>
          <w:sz w:val="24"/>
          <w:szCs w:val="24"/>
        </w:rPr>
        <w:t xml:space="preserve">ыла реализована возможность разбивать изображение на n частей. Примем вертикальный размер (высоту) изображения за H, горизонтальный размер(ширину) за W.  </w:t>
      </w:r>
      <w:r>
        <w:rPr>
          <w:rFonts w:ascii="Times New Roman" w:eastAsia="Times New Roman" w:hAnsi="Times New Roman"/>
          <w:sz w:val="24"/>
          <w:szCs w:val="24"/>
        </w:rPr>
        <w:t>И</w:t>
      </w:r>
      <w:r w:rsidRPr="0000537E">
        <w:rPr>
          <w:rFonts w:ascii="Times New Roman" w:eastAsia="Times New Roman" w:hAnsi="Times New Roman"/>
          <w:sz w:val="24"/>
          <w:szCs w:val="24"/>
        </w:rPr>
        <w:t xml:space="preserve">зображение разбивается следующим образом: если количество частей равно 4, то изображение делится по линиям соединяющим середины противоположных сторон.  В случае n≠4 вертикальные стороны изображения делятся на n-1 равных частей с высотой равной H/n и одну с высотой (H-H/n*(n-1)). После </w:t>
      </w:r>
      <w:r w:rsidRPr="0000537E">
        <w:rPr>
          <w:rFonts w:ascii="Times New Roman" w:eastAsia="Times New Roman" w:hAnsi="Times New Roman"/>
          <w:sz w:val="24"/>
          <w:szCs w:val="24"/>
        </w:rPr>
        <w:lastRenderedPageBreak/>
        <w:t>разбиения изображения на несколько частей, каждая часть изображения сжимается как отдельное изображение в отдельном потоке. Данный подход позволяет задействовать возможности современных компьютеров, равномерно распределив нагрузку на ядра процессора, при этом незначительно снизив эффективность сжатия. При реализации расчетов на двуядерном</w:t>
      </w:r>
      <w:r>
        <w:rPr>
          <w:rFonts w:ascii="Times New Roman" w:eastAsia="Times New Roman" w:hAnsi="Times New Roman"/>
          <w:sz w:val="24"/>
          <w:szCs w:val="24"/>
        </w:rPr>
        <w:t xml:space="preserve"> PC1</w:t>
      </w:r>
      <w:r w:rsidRPr="0000537E">
        <w:rPr>
          <w:rFonts w:ascii="Times New Roman" w:eastAsia="Times New Roman" w:hAnsi="Times New Roman"/>
          <w:sz w:val="24"/>
          <w:szCs w:val="24"/>
        </w:rPr>
        <w:t>(процессор – Core 2 Duo E7400 2.8 GHz)  и на четырехъядерном PC</w:t>
      </w:r>
      <w:r>
        <w:rPr>
          <w:rFonts w:ascii="Times New Roman" w:eastAsia="Times New Roman" w:hAnsi="Times New Roman"/>
          <w:sz w:val="24"/>
          <w:szCs w:val="24"/>
        </w:rPr>
        <w:t>2</w:t>
      </w:r>
      <w:r w:rsidRPr="0000537E">
        <w:rPr>
          <w:rFonts w:ascii="Times New Roman" w:eastAsia="Times New Roman" w:hAnsi="Times New Roman"/>
          <w:sz w:val="24"/>
          <w:szCs w:val="24"/>
        </w:rPr>
        <w:t>(процессор - Core i5-3230M 2.6 GHz) был получен следующий результат:</w:t>
      </w:r>
    </w:p>
    <w:p w:rsidR="003460C9" w:rsidRPr="00EE5C80" w:rsidRDefault="003460C9" w:rsidP="003460C9">
      <w:pPr>
        <w:pStyle w:val="aff"/>
        <w:keepNext/>
        <w:spacing w:after="0"/>
      </w:pPr>
      <w:r w:rsidRPr="00EE5C80">
        <w:t xml:space="preserve">Таблица </w:t>
      </w:r>
      <w:fldSimple w:instr=" SEQ &quot;Таблица&quot; \*Arabic ">
        <w:r w:rsidR="00BE32AA">
          <w:rPr>
            <w:noProof/>
          </w:rPr>
          <w:t>4</w:t>
        </w:r>
      </w:fldSimple>
      <w:r w:rsidRPr="00EE5C80">
        <w:t>. Сравнение времени кодирования файла PGS2 (32294x25003, глубина цвета 1 бит, количество цветов 1) в зависимости от количества потоков</w:t>
      </w:r>
    </w:p>
    <w:tbl>
      <w:tblPr>
        <w:tblW w:w="6670" w:type="dxa"/>
        <w:jc w:val="center"/>
        <w:tblInd w:w="-5" w:type="dxa"/>
        <w:tblLayout w:type="fixed"/>
        <w:tblLook w:val="0000" w:firstRow="0" w:lastRow="0" w:firstColumn="0" w:lastColumn="0" w:noHBand="0" w:noVBand="0"/>
      </w:tblPr>
      <w:tblGrid>
        <w:gridCol w:w="1507"/>
        <w:gridCol w:w="1814"/>
        <w:gridCol w:w="1813"/>
        <w:gridCol w:w="1536"/>
      </w:tblGrid>
      <w:tr w:rsidR="003460C9" w:rsidRPr="000A05B1" w:rsidTr="003460C9">
        <w:trPr>
          <w:trHeight w:hRule="exact" w:val="564"/>
          <w:jc w:val="center"/>
        </w:trPr>
        <w:tc>
          <w:tcPr>
            <w:tcW w:w="1507" w:type="dxa"/>
            <w:tcBorders>
              <w:top w:val="single" w:sz="4" w:space="0" w:color="000000"/>
              <w:left w:val="single" w:sz="4" w:space="0" w:color="000000"/>
              <w:bottom w:val="single" w:sz="4" w:space="0" w:color="000000"/>
            </w:tcBorders>
            <w:shd w:val="clear" w:color="auto" w:fill="auto"/>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Количество потоков</w:t>
            </w:r>
          </w:p>
        </w:tc>
        <w:tc>
          <w:tcPr>
            <w:tcW w:w="1814" w:type="dxa"/>
            <w:tcBorders>
              <w:top w:val="single" w:sz="4" w:space="0" w:color="000000"/>
              <w:left w:val="single" w:sz="4" w:space="0" w:color="000000"/>
              <w:bottom w:val="single" w:sz="4" w:space="0" w:color="000000"/>
            </w:tcBorders>
            <w:shd w:val="clear" w:color="auto" w:fill="auto"/>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Время PC1 (сек.)</w:t>
            </w:r>
          </w:p>
        </w:tc>
        <w:tc>
          <w:tcPr>
            <w:tcW w:w="1813" w:type="dxa"/>
            <w:tcBorders>
              <w:top w:val="single" w:sz="4" w:space="0" w:color="000000"/>
              <w:left w:val="single" w:sz="4" w:space="0" w:color="000000"/>
              <w:bottom w:val="single" w:sz="4" w:space="0" w:color="000000"/>
            </w:tcBorders>
            <w:shd w:val="clear" w:color="auto" w:fill="auto"/>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Время PC2 (сек.)</w:t>
            </w:r>
          </w:p>
        </w:tc>
        <w:tc>
          <w:tcPr>
            <w:tcW w:w="1536" w:type="dxa"/>
            <w:tcBorders>
              <w:top w:val="single" w:sz="4" w:space="0" w:color="000000"/>
              <w:left w:val="single" w:sz="4" w:space="0" w:color="000000"/>
              <w:bottom w:val="single" w:sz="4" w:space="0" w:color="000000"/>
              <w:right w:val="single" w:sz="4" w:space="0" w:color="000000"/>
            </w:tcBorders>
            <w:shd w:val="clear" w:color="auto" w:fill="auto"/>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Коэффициент сжатия (Ксж)</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90,496</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69,405</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71,99</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2</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53,228</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50,701</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71,90</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51,012</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43,992</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71,76</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8</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50,451</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39,094</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71,53</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16</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50,029</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37,565</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71,14</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32</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49,764</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36,769</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70,52</w:t>
            </w:r>
          </w:p>
        </w:tc>
      </w:tr>
      <w:tr w:rsidR="003460C9" w:rsidRPr="000A05B1" w:rsidTr="003460C9">
        <w:trPr>
          <w:trHeight w:hRule="exact" w:val="364"/>
          <w:jc w:val="center"/>
        </w:trPr>
        <w:tc>
          <w:tcPr>
            <w:tcW w:w="1507"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64</w:t>
            </w:r>
          </w:p>
        </w:tc>
        <w:tc>
          <w:tcPr>
            <w:tcW w:w="1814"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51,106</w:t>
            </w:r>
          </w:p>
        </w:tc>
        <w:tc>
          <w:tcPr>
            <w:tcW w:w="1813" w:type="dxa"/>
            <w:tcBorders>
              <w:top w:val="single" w:sz="4" w:space="0" w:color="000000"/>
              <w:left w:val="single" w:sz="4" w:space="0" w:color="000000"/>
              <w:bottom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37,564</w:t>
            </w:r>
          </w:p>
        </w:tc>
        <w:tc>
          <w:tcPr>
            <w:tcW w:w="15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460C9" w:rsidRPr="000A05B1" w:rsidRDefault="003460C9" w:rsidP="003460C9">
            <w:pPr>
              <w:spacing w:after="0" w:line="240" w:lineRule="auto"/>
              <w:jc w:val="center"/>
              <w:rPr>
                <w:rFonts w:ascii="Times New Roman" w:eastAsia="Times New Roman" w:hAnsi="Times New Roman"/>
              </w:rPr>
            </w:pPr>
            <w:r w:rsidRPr="000A05B1">
              <w:rPr>
                <w:rFonts w:ascii="Times New Roman" w:eastAsia="Times New Roman" w:hAnsi="Times New Roman"/>
              </w:rPr>
              <w:t>69,54</w:t>
            </w:r>
          </w:p>
        </w:tc>
      </w:tr>
    </w:tbl>
    <w:p w:rsidR="003460C9" w:rsidRDefault="003460C9" w:rsidP="003460C9">
      <w:pPr>
        <w:spacing w:after="0" w:line="240" w:lineRule="auto"/>
        <w:ind w:firstLine="709"/>
        <w:jc w:val="both"/>
        <w:rPr>
          <w:rFonts w:ascii="Times New Roman" w:eastAsia="Times New Roman" w:hAnsi="Times New Roman"/>
          <w:sz w:val="24"/>
          <w:szCs w:val="24"/>
        </w:rPr>
      </w:pPr>
      <w:r w:rsidRPr="0000537E">
        <w:rPr>
          <w:rFonts w:ascii="Times New Roman" w:eastAsia="Times New Roman" w:hAnsi="Times New Roman"/>
          <w:sz w:val="24"/>
          <w:szCs w:val="24"/>
        </w:rPr>
        <w:t>Где, в первом столбце таблиц</w:t>
      </w:r>
      <w:r>
        <w:rPr>
          <w:rFonts w:ascii="Times New Roman" w:eastAsia="Times New Roman" w:hAnsi="Times New Roman"/>
          <w:sz w:val="24"/>
          <w:szCs w:val="24"/>
        </w:rPr>
        <w:t>ы</w:t>
      </w:r>
      <w:r w:rsidRPr="0000537E">
        <w:rPr>
          <w:rFonts w:ascii="Times New Roman" w:eastAsia="Times New Roman" w:hAnsi="Times New Roman"/>
          <w:sz w:val="24"/>
          <w:szCs w:val="24"/>
        </w:rPr>
        <w:t xml:space="preserve">  </w:t>
      </w:r>
      <w:r>
        <w:rPr>
          <w:rFonts w:ascii="Times New Roman" w:eastAsia="Times New Roman" w:hAnsi="Times New Roman"/>
          <w:sz w:val="24"/>
          <w:szCs w:val="24"/>
        </w:rPr>
        <w:t>4</w:t>
      </w:r>
      <w:r w:rsidRPr="0000537E">
        <w:rPr>
          <w:rFonts w:ascii="Times New Roman" w:eastAsia="Times New Roman" w:hAnsi="Times New Roman"/>
          <w:sz w:val="24"/>
          <w:szCs w:val="24"/>
        </w:rPr>
        <w:t xml:space="preserve">  указано количество потоков, используемых для кодирования изображения. Во втором и третьем столбце показаны соответствующие времена кодирования в секундах для PC1 и PC2. В последнем столбце показан Ксж данного файла в зависимости от количество используемых потоков. Данный коэффициент зависит от количества потоков, но не зависит от компьютера, на котором производится кодирование, поэтому для обоих компьютеров коэффициенты совпадают. Из экспериментов видно, что при использовании 2-х ядерных и 4-х ядерных компьютеров, оптимальнее использовать 4 потока для кодирования.</w:t>
      </w:r>
    </w:p>
    <w:p w:rsidR="003460C9" w:rsidRPr="009F5D30" w:rsidRDefault="003460C9" w:rsidP="003460C9">
      <w:pPr>
        <w:spacing w:after="0" w:line="240" w:lineRule="auto"/>
        <w:ind w:firstLine="709"/>
        <w:jc w:val="both"/>
        <w:rPr>
          <w:rFonts w:ascii="Times New Roman" w:eastAsia="Times New Roman" w:hAnsi="Times New Roman"/>
          <w:b/>
          <w:sz w:val="24"/>
          <w:szCs w:val="24"/>
        </w:rPr>
      </w:pPr>
      <w:r w:rsidRPr="009F5D30">
        <w:rPr>
          <w:rFonts w:ascii="Times New Roman" w:hAnsi="Times New Roman"/>
          <w:b/>
          <w:sz w:val="24"/>
          <w:szCs w:val="24"/>
        </w:rPr>
        <w:t>Заключение</w:t>
      </w:r>
      <w:r w:rsidRPr="009F5D30">
        <w:rPr>
          <w:rFonts w:ascii="Times New Roman" w:eastAsia="Times New Roman" w:hAnsi="Times New Roman"/>
          <w:b/>
          <w:sz w:val="24"/>
          <w:szCs w:val="24"/>
        </w:rPr>
        <w:t xml:space="preserve"> </w:t>
      </w:r>
    </w:p>
    <w:p w:rsidR="003460C9" w:rsidRDefault="003460C9" w:rsidP="003460C9">
      <w:pPr>
        <w:spacing w:after="0" w:line="24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Были проведены эксперименты по увеличению скорости работы предложенного алгоритма за  счет использования распараллеливания алгоритма на несколько потоков и уменьшения размера КМП. Оба подхода показали свою эффективность. Был выявлен размер КМП, уменьшение до которого значительно уменьшает время необходимое на кодирование файла и значительно снижает потребление оперативной памяти, при этом лишь незначительно снижая К</w:t>
      </w:r>
      <w:r w:rsidRPr="0053635A">
        <w:rPr>
          <w:rFonts w:ascii="Times New Roman" w:eastAsia="Times New Roman" w:hAnsi="Times New Roman"/>
          <w:sz w:val="24"/>
          <w:szCs w:val="24"/>
          <w:vertAlign w:val="subscript"/>
        </w:rPr>
        <w:t>сж</w:t>
      </w:r>
      <w:r>
        <w:rPr>
          <w:rFonts w:ascii="Times New Roman" w:eastAsia="Times New Roman" w:hAnsi="Times New Roman"/>
          <w:sz w:val="24"/>
          <w:szCs w:val="24"/>
        </w:rPr>
        <w:t>. Были проведены эксперименты по распараллеливанию алгоритму на несколько потоков. Используя эти два подхода совместно возможно добиться увеличения скорости сжатия в среднем до 8 раз на компьютере с 4-х ядерном процессором, снизить потребление оперативной памяти в 2 раза при потерях в К</w:t>
      </w:r>
      <w:r w:rsidRPr="0053635A">
        <w:rPr>
          <w:rFonts w:ascii="Times New Roman" w:eastAsia="Times New Roman" w:hAnsi="Times New Roman"/>
          <w:sz w:val="24"/>
          <w:szCs w:val="24"/>
          <w:vertAlign w:val="subscript"/>
        </w:rPr>
        <w:t>сж</w:t>
      </w:r>
      <w:r>
        <w:rPr>
          <w:rFonts w:ascii="Times New Roman" w:eastAsia="Times New Roman" w:hAnsi="Times New Roman"/>
          <w:sz w:val="24"/>
          <w:szCs w:val="24"/>
        </w:rPr>
        <w:t xml:space="preserve"> в среднем менее 10%.</w:t>
      </w:r>
    </w:p>
    <w:p w:rsidR="003460C9" w:rsidRPr="008855DB" w:rsidRDefault="003460C9" w:rsidP="003460C9">
      <w:pPr>
        <w:spacing w:after="0" w:line="240" w:lineRule="auto"/>
        <w:ind w:firstLine="709"/>
        <w:jc w:val="both"/>
      </w:pPr>
    </w:p>
    <w:p w:rsidR="003460C9" w:rsidRPr="009F5D30" w:rsidRDefault="003460C9" w:rsidP="003460C9">
      <w:pPr>
        <w:pStyle w:val="af5"/>
        <w:tabs>
          <w:tab w:val="left" w:pos="993"/>
        </w:tabs>
        <w:ind w:left="709" w:firstLine="0"/>
        <w:rPr>
          <w:b/>
          <w:sz w:val="20"/>
          <w:szCs w:val="20"/>
          <w:lang w:val="en-US"/>
        </w:rPr>
      </w:pPr>
      <w:r w:rsidRPr="009F5D30">
        <w:rPr>
          <w:b/>
          <w:sz w:val="20"/>
        </w:rPr>
        <w:t>Литература</w:t>
      </w:r>
      <w:r w:rsidRPr="009F5D30">
        <w:rPr>
          <w:b/>
          <w:sz w:val="20"/>
          <w:szCs w:val="20"/>
          <w:lang w:val="en-US"/>
        </w:rPr>
        <w:t xml:space="preserve"> </w:t>
      </w:r>
    </w:p>
    <w:p w:rsidR="003460C9" w:rsidRPr="000A05B1"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sz w:val="20"/>
          <w:szCs w:val="20"/>
          <w:lang w:val="en-US"/>
        </w:rPr>
      </w:pPr>
      <w:r w:rsidRPr="000A05B1">
        <w:rPr>
          <w:sz w:val="20"/>
          <w:szCs w:val="20"/>
          <w:lang w:val="en-US"/>
        </w:rPr>
        <w:t>Borusyak A.V., Vasin Yu.G., Zherzdev S.V. “Compression of Binary Graphics Using Context Simulation” // Pattern Recognition and Image Analysis, Vol.23, № 2, 2013, pp207-210</w:t>
      </w:r>
    </w:p>
    <w:p w:rsidR="003460C9" w:rsidRPr="000A05B1"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sz w:val="20"/>
          <w:szCs w:val="20"/>
          <w:lang w:val="en-US"/>
        </w:rPr>
      </w:pPr>
      <w:r w:rsidRPr="000A05B1">
        <w:rPr>
          <w:sz w:val="20"/>
          <w:szCs w:val="20"/>
          <w:lang w:val="en-US"/>
        </w:rPr>
        <w:t>Borusyak A.V., Vasin Yu.G., Zherzdev S.V. “Optimizing the computational complexity of the algorithm for adaptive compression of binary raster images” The 11-th International Conference “Pattern Recognition and Image Analysis: new information technologies” Samara, September 23-28, 2013, Volume 1, pp.170-172</w:t>
      </w:r>
    </w:p>
    <w:p w:rsidR="003460C9" w:rsidRPr="000A05B1"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sz w:val="20"/>
          <w:szCs w:val="20"/>
        </w:rPr>
      </w:pPr>
      <w:r w:rsidRPr="000A05B1">
        <w:rPr>
          <w:sz w:val="20"/>
          <w:szCs w:val="20"/>
        </w:rPr>
        <w:t>Борусяк А.В., Васин Ю.Г. Сжатие индексированных графических изображений с использованием контекстного моделирования // Вестник Нижегородского университета им. Н.И. Лобачевского, 2014, № 4-1, С. 486-492.</w:t>
      </w:r>
    </w:p>
    <w:p w:rsidR="003460C9" w:rsidRPr="000A05B1"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sz w:val="20"/>
          <w:szCs w:val="20"/>
        </w:rPr>
      </w:pPr>
      <w:r w:rsidRPr="000A05B1">
        <w:rPr>
          <w:sz w:val="20"/>
          <w:szCs w:val="20"/>
        </w:rPr>
        <w:t>Ватолин Д., Ратушняк А., Смирнов М., Юркин В. Методы сжатия данных. Устройство архиваторов, сжатие изображений и видео. – М.: ДИАЛОГ – МИФИ, 2003.</w:t>
      </w:r>
    </w:p>
    <w:p w:rsidR="003460C9" w:rsidRPr="000A05B1"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sz w:val="20"/>
          <w:szCs w:val="20"/>
          <w:lang w:val="en-US"/>
        </w:rPr>
      </w:pPr>
      <w:r w:rsidRPr="000A05B1">
        <w:rPr>
          <w:sz w:val="20"/>
          <w:szCs w:val="20"/>
          <w:lang w:val="en-US"/>
        </w:rPr>
        <w:t>Vasin Yu.G. and Zherzdev S.V. Information Techniques for Hierarchical Image Coding // Pattern Recognition and Image Analysis, Vol. 13, №. 3, 2003, pp. 539–548.</w:t>
      </w:r>
    </w:p>
    <w:p w:rsidR="003460C9" w:rsidRPr="009F5D30" w:rsidRDefault="003460C9" w:rsidP="00F1732E">
      <w:pPr>
        <w:pStyle w:val="af5"/>
        <w:numPr>
          <w:ilvl w:val="0"/>
          <w:numId w:val="72"/>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ind w:left="0" w:firstLine="709"/>
        <w:rPr>
          <w:rFonts w:eastAsia="Calibri"/>
          <w:sz w:val="20"/>
          <w:szCs w:val="20"/>
          <w:lang w:eastAsia="en-US"/>
        </w:rPr>
      </w:pPr>
      <w:r w:rsidRPr="009F5D30">
        <w:rPr>
          <w:sz w:val="20"/>
          <w:szCs w:val="20"/>
        </w:rPr>
        <w:t xml:space="preserve">Набор тестовых изображений с сайта </w:t>
      </w:r>
      <w:hyperlink r:id="rId4098" w:history="1">
        <w:r w:rsidRPr="009F5D30">
          <w:rPr>
            <w:rStyle w:val="af"/>
            <w:sz w:val="20"/>
            <w:szCs w:val="20"/>
            <w:lang w:val="en-US"/>
          </w:rPr>
          <w:t>http</w:t>
        </w:r>
        <w:r w:rsidRPr="009F5D30">
          <w:rPr>
            <w:rStyle w:val="af"/>
            <w:sz w:val="20"/>
            <w:szCs w:val="20"/>
          </w:rPr>
          <w:t>://</w:t>
        </w:r>
        <w:r w:rsidRPr="009F5D30">
          <w:rPr>
            <w:rStyle w:val="af"/>
            <w:sz w:val="20"/>
            <w:szCs w:val="20"/>
            <w:lang w:val="en-US"/>
          </w:rPr>
          <w:t>www</w:t>
        </w:r>
        <w:r w:rsidRPr="009F5D30">
          <w:rPr>
            <w:rStyle w:val="af"/>
            <w:sz w:val="20"/>
            <w:szCs w:val="20"/>
          </w:rPr>
          <w:t>.</w:t>
        </w:r>
        <w:r w:rsidRPr="009F5D30">
          <w:rPr>
            <w:rStyle w:val="af"/>
            <w:sz w:val="20"/>
            <w:szCs w:val="20"/>
            <w:lang w:val="en-US"/>
          </w:rPr>
          <w:t>imagecompression</w:t>
        </w:r>
        <w:r w:rsidRPr="009F5D30">
          <w:rPr>
            <w:rStyle w:val="af"/>
            <w:sz w:val="20"/>
            <w:szCs w:val="20"/>
          </w:rPr>
          <w:t>.</w:t>
        </w:r>
        <w:r w:rsidRPr="009F5D30">
          <w:rPr>
            <w:rStyle w:val="af"/>
            <w:sz w:val="20"/>
            <w:szCs w:val="20"/>
            <w:lang w:val="en-US"/>
          </w:rPr>
          <w:t>info</w:t>
        </w:r>
        <w:r w:rsidRPr="009F5D30">
          <w:rPr>
            <w:rStyle w:val="af"/>
            <w:sz w:val="20"/>
            <w:szCs w:val="20"/>
          </w:rPr>
          <w:t>/</w:t>
        </w:r>
        <w:r w:rsidRPr="009F5D30">
          <w:rPr>
            <w:rStyle w:val="af"/>
            <w:sz w:val="20"/>
            <w:szCs w:val="20"/>
            <w:lang w:val="en-US"/>
          </w:rPr>
          <w:t>test</w:t>
        </w:r>
        <w:r w:rsidRPr="009F5D30">
          <w:rPr>
            <w:rStyle w:val="af"/>
            <w:sz w:val="20"/>
            <w:szCs w:val="20"/>
          </w:rPr>
          <w:t>_</w:t>
        </w:r>
        <w:r w:rsidRPr="009F5D30">
          <w:rPr>
            <w:rStyle w:val="af"/>
            <w:sz w:val="20"/>
            <w:szCs w:val="20"/>
            <w:lang w:val="en-US"/>
          </w:rPr>
          <w:t>images</w:t>
        </w:r>
      </w:hyperlink>
      <w:r w:rsidRPr="009F5D30">
        <w:rPr>
          <w:sz w:val="20"/>
          <w:szCs w:val="20"/>
        </w:rPr>
        <w:br w:type="page"/>
      </w:r>
    </w:p>
    <w:p w:rsidR="003460C9" w:rsidRPr="009F5D30" w:rsidRDefault="003460C9" w:rsidP="003460C9">
      <w:pPr>
        <w:spacing w:after="0" w:line="240" w:lineRule="auto"/>
        <w:jc w:val="center"/>
        <w:outlineLvl w:val="1"/>
        <w:rPr>
          <w:rFonts w:ascii="Times New Roman" w:hAnsi="Times New Roman"/>
          <w:b/>
          <w:sz w:val="32"/>
          <w:szCs w:val="32"/>
        </w:rPr>
      </w:pPr>
      <w:bookmarkStart w:id="503" w:name="_Toc422845686"/>
      <w:bookmarkStart w:id="504" w:name="_Toc422905177"/>
      <w:r w:rsidRPr="009F5D30">
        <w:rPr>
          <w:rFonts w:ascii="Times New Roman" w:hAnsi="Times New Roman"/>
          <w:b/>
          <w:sz w:val="32"/>
          <w:szCs w:val="32"/>
        </w:rPr>
        <w:lastRenderedPageBreak/>
        <w:t>АВТОМАТИЗИРОВАННАЯ СИСТЕМА ОБНАРУЖЕНИЯ ДВИЖЕНИЯ НА ВИДЕО</w:t>
      </w:r>
      <w:bookmarkEnd w:id="503"/>
      <w:bookmarkEnd w:id="504"/>
    </w:p>
    <w:p w:rsidR="003460C9" w:rsidRPr="009F5D30" w:rsidRDefault="003460C9" w:rsidP="003460C9">
      <w:pPr>
        <w:spacing w:after="0" w:line="240" w:lineRule="auto"/>
        <w:jc w:val="center"/>
        <w:rPr>
          <w:rFonts w:ascii="Times New Roman" w:hAnsi="Times New Roman"/>
          <w:b/>
          <w:sz w:val="32"/>
          <w:szCs w:val="32"/>
        </w:rPr>
      </w:pPr>
    </w:p>
    <w:p w:rsidR="003460C9" w:rsidRPr="009F5D30" w:rsidRDefault="003460C9" w:rsidP="003460C9">
      <w:pPr>
        <w:spacing w:after="0" w:line="240" w:lineRule="auto"/>
        <w:jc w:val="center"/>
        <w:outlineLvl w:val="2"/>
        <w:rPr>
          <w:rFonts w:ascii="Times New Roman" w:hAnsi="Times New Roman"/>
          <w:sz w:val="24"/>
        </w:rPr>
      </w:pPr>
      <w:bookmarkStart w:id="505" w:name="_Toc422845687"/>
      <w:bookmarkStart w:id="506" w:name="_Toc422905178"/>
      <w:r w:rsidRPr="009F5D30">
        <w:rPr>
          <w:rFonts w:ascii="Times New Roman" w:hAnsi="Times New Roman"/>
          <w:sz w:val="24"/>
        </w:rPr>
        <w:t>А.С. Адушкина, М.А.Кудрина</w:t>
      </w:r>
      <w:bookmarkEnd w:id="505"/>
      <w:bookmarkEnd w:id="506"/>
    </w:p>
    <w:p w:rsidR="003460C9" w:rsidRPr="009F5D30" w:rsidRDefault="003460C9" w:rsidP="003460C9">
      <w:pPr>
        <w:spacing w:after="0" w:line="240" w:lineRule="auto"/>
        <w:jc w:val="center"/>
        <w:rPr>
          <w:rFonts w:ascii="Times New Roman" w:hAnsi="Times New Roman"/>
          <w:sz w:val="12"/>
          <w:szCs w:val="12"/>
        </w:rPr>
      </w:pPr>
    </w:p>
    <w:p w:rsidR="003460C9" w:rsidRPr="009F5D30" w:rsidRDefault="003460C9" w:rsidP="003460C9">
      <w:pPr>
        <w:spacing w:after="0" w:line="240" w:lineRule="auto"/>
        <w:jc w:val="center"/>
        <w:outlineLvl w:val="3"/>
        <w:rPr>
          <w:rFonts w:ascii="Times New Roman" w:hAnsi="Times New Roman"/>
          <w:sz w:val="24"/>
        </w:rPr>
      </w:pPr>
      <w:r w:rsidRPr="009F5D30">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9F5D30" w:rsidRDefault="003460C9" w:rsidP="003460C9">
      <w:pPr>
        <w:spacing w:after="0" w:line="240" w:lineRule="auto"/>
        <w:rPr>
          <w:rFonts w:ascii="Times New Roman" w:hAnsi="Times New Roman"/>
          <w:sz w:val="24"/>
        </w:rPr>
      </w:pPr>
    </w:p>
    <w:p w:rsidR="003460C9" w:rsidRPr="009F5D30" w:rsidRDefault="003460C9" w:rsidP="003460C9">
      <w:pPr>
        <w:spacing w:after="0" w:line="240" w:lineRule="auto"/>
        <w:jc w:val="both"/>
        <w:rPr>
          <w:rFonts w:ascii="Times New Roman" w:hAnsi="Times New Roman"/>
          <w:sz w:val="20"/>
          <w:szCs w:val="20"/>
        </w:rPr>
      </w:pPr>
      <w:r w:rsidRPr="009F5D30">
        <w:rPr>
          <w:rFonts w:ascii="Times New Roman" w:hAnsi="Times New Roman"/>
          <w:sz w:val="20"/>
          <w:szCs w:val="20"/>
        </w:rPr>
        <w:t>Разработана автоматизированная система обнаружения движения на видео методом межкадровой разницы и методом базового кадра. Реализованы алгоритмы предобработки кадра для устранения шума – алгоритмы усреднения, медианной фильтрации, фильтр Гаусса, алгоритмы обнаружения движения, основанные на межкадровой разнице и построении базового кадра.</w:t>
      </w:r>
    </w:p>
    <w:p w:rsidR="003460C9" w:rsidRPr="009F5D30" w:rsidRDefault="003460C9" w:rsidP="003460C9">
      <w:pPr>
        <w:spacing w:after="0" w:line="240" w:lineRule="auto"/>
        <w:rPr>
          <w:rFonts w:ascii="Times New Roman" w:hAnsi="Times New Roman"/>
        </w:rPr>
      </w:pPr>
    </w:p>
    <w:p w:rsidR="003460C9" w:rsidRPr="009F5D30" w:rsidRDefault="003460C9" w:rsidP="003460C9">
      <w:pPr>
        <w:spacing w:after="0" w:line="240" w:lineRule="auto"/>
        <w:ind w:firstLine="709"/>
        <w:rPr>
          <w:rFonts w:ascii="Times New Roman" w:hAnsi="Times New Roman"/>
          <w:b/>
          <w:sz w:val="24"/>
          <w:szCs w:val="24"/>
        </w:rPr>
      </w:pPr>
      <w:r w:rsidRPr="009F5D30">
        <w:rPr>
          <w:rFonts w:ascii="Times New Roman" w:hAnsi="Times New Roman"/>
          <w:b/>
          <w:sz w:val="24"/>
          <w:szCs w:val="24"/>
        </w:rPr>
        <w:t>Введение</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За последние годы видеонаблюдение становится неотъемлемой частью комплексной системы безопасности объектов, поскольку современное оборудование позволяет не только наблюдать и записывать видео, но и программировать реакцию всей системы безопасности на возникновение тревожных событий.</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Можно построить достаточно надежную охранную систему, которая будет, например, дистанционно следить за припаркованным под окнами автомобилем или выдавать предупредительный сигнал при обнаружении посторонних в охраняемой зоне (входная дверь, коридор, лестничный пролет и т.п.).</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 xml:space="preserve">Такую задачу можно решить посредством алгоритмов детектирования наличия движения, для надежности сделав их нечувствительными к периодическому и хаотическому движению, к засветке и движению с малой или большой скоростью. </w:t>
      </w:r>
    </w:p>
    <w:p w:rsidR="003460C9" w:rsidRPr="009F5D30" w:rsidRDefault="003460C9" w:rsidP="003460C9">
      <w:pPr>
        <w:spacing w:after="0" w:line="240" w:lineRule="auto"/>
        <w:ind w:firstLine="709"/>
        <w:rPr>
          <w:rFonts w:ascii="Times New Roman" w:hAnsi="Times New Roman"/>
          <w:b/>
          <w:sz w:val="24"/>
          <w:szCs w:val="24"/>
        </w:rPr>
      </w:pPr>
      <w:r w:rsidRPr="009F5D30">
        <w:rPr>
          <w:rFonts w:ascii="Times New Roman" w:hAnsi="Times New Roman"/>
          <w:b/>
          <w:sz w:val="24"/>
          <w:szCs w:val="24"/>
        </w:rPr>
        <w:t>Теоретическая часть</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Система обнаружения движения на видео (или детектор движения)</w:t>
      </w:r>
      <w:r w:rsidRPr="009F5D30">
        <w:rPr>
          <w:rFonts w:ascii="Times New Roman" w:hAnsi="Times New Roman"/>
          <w:sz w:val="24"/>
          <w:szCs w:val="24"/>
        </w:rPr>
        <w:t xml:space="preserve"> — это программный модуль, предназначенный для обнаружения перемещающихся в поле зрения web-камеры объектов [1]. </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Процесс обнаружения движения на видео включает в себя следующие этапы: предобработка кадров, выполнение алгоритма обнаружения движения, выполнение алгоритма выделения движущихся объектов в случае обнаружения движения.</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Основной задачей этапа предобработки растровых данных является подготовка изображений к обнаружению на них движущихся объектов. Для корректного обнаружения движения необходимо минимизировать влияние шума [2].</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Алгоритм усреднения для шумоподавления изображения</w:t>
      </w:r>
      <w:r w:rsidRPr="009F5D30">
        <w:rPr>
          <w:rFonts w:ascii="Times New Roman" w:hAnsi="Times New Roman"/>
          <w:sz w:val="24"/>
          <w:szCs w:val="24"/>
        </w:rPr>
        <w:t xml:space="preserve"> основан на переходе к усреднённым значениям пикселей, поскольку значения компонентов цвета исходного пикселя заменяются усреднёнными значениями компонентов цвета данного пикселя и его соседей. </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Гауссово размытие или фильтр Гаусса</w:t>
      </w:r>
      <w:r w:rsidRPr="009F5D30">
        <w:rPr>
          <w:rFonts w:ascii="Times New Roman" w:hAnsi="Times New Roman"/>
          <w:sz w:val="24"/>
          <w:szCs w:val="24"/>
        </w:rPr>
        <w:t xml:space="preserve"> относится к классу линейной фильтрации изображения [3]. В основе линейной фильтрации лежит операция свёртки. В качестве растра </w:t>
      </w:r>
      <w:r w:rsidRPr="009F5D30">
        <w:rPr>
          <w:rFonts w:ascii="Times New Roman" w:hAnsi="Times New Roman"/>
          <w:i/>
          <w:sz w:val="24"/>
          <w:szCs w:val="24"/>
        </w:rPr>
        <w:t>a</w:t>
      </w:r>
      <w:r w:rsidRPr="009F5D30">
        <w:rPr>
          <w:rFonts w:ascii="Times New Roman" w:hAnsi="Times New Roman"/>
          <w:sz w:val="24"/>
          <w:szCs w:val="24"/>
        </w:rPr>
        <w:t xml:space="preserve"> берётся ядро свёртки, которое представляет собой матрицу малой размерности. Обычно ядро свертки является квадратной матрицей </w:t>
      </w:r>
      <w:r w:rsidRPr="009F5D30">
        <w:rPr>
          <w:rFonts w:ascii="Times New Roman" w:hAnsi="Times New Roman"/>
          <w:i/>
          <w:sz w:val="24"/>
          <w:szCs w:val="24"/>
        </w:rPr>
        <w:t>n×n</w:t>
      </w:r>
      <w:r w:rsidRPr="009F5D30">
        <w:rPr>
          <w:rFonts w:ascii="Times New Roman" w:hAnsi="Times New Roman"/>
          <w:sz w:val="24"/>
          <w:szCs w:val="24"/>
        </w:rPr>
        <w:t xml:space="preserve">, где </w:t>
      </w:r>
      <w:r w:rsidRPr="009F5D30">
        <w:rPr>
          <w:rFonts w:ascii="Times New Roman" w:hAnsi="Times New Roman"/>
          <w:i/>
          <w:sz w:val="24"/>
          <w:szCs w:val="24"/>
        </w:rPr>
        <w:t>n</w:t>
      </w:r>
      <w:r w:rsidRPr="009F5D30">
        <w:rPr>
          <w:rFonts w:ascii="Times New Roman" w:hAnsi="Times New Roman"/>
          <w:sz w:val="24"/>
          <w:szCs w:val="24"/>
        </w:rPr>
        <w:t xml:space="preserve"> — нечетное.</w:t>
      </w:r>
    </w:p>
    <w:p w:rsidR="003460C9" w:rsidRPr="009F5D30" w:rsidRDefault="00AC2A3A" w:rsidP="003460C9">
      <w:pPr>
        <w:spacing w:after="0" w:line="240" w:lineRule="auto"/>
        <w:ind w:firstLine="709"/>
        <w:jc w:val="both"/>
        <w:rPr>
          <w:rFonts w:ascii="Times New Roman" w:hAnsi="Times New Roman"/>
          <w:sz w:val="24"/>
          <w:szCs w:val="24"/>
        </w:rPr>
      </w:pPr>
      <w:r>
        <w:rPr>
          <w:rFonts w:ascii="Times New Roman" w:hAnsi="Times New Roman"/>
          <w:position w:val="-30"/>
          <w:sz w:val="24"/>
          <w:szCs w:val="24"/>
        </w:rPr>
        <w:pict>
          <v:shape id="_x0000_i3119" type="#_x0000_t75" style="width:193.55pt;height:34.6pt">
            <v:imagedata r:id="rId4099" o:title=""/>
          </v:shape>
        </w:pict>
      </w:r>
      <w:r w:rsidR="003460C9" w:rsidRPr="009F5D30">
        <w:rPr>
          <w:rFonts w:ascii="Times New Roman" w:hAnsi="Times New Roman"/>
          <w:sz w:val="24"/>
          <w:szCs w:val="24"/>
        </w:rPr>
        <w:t>,</w:t>
      </w:r>
    </w:p>
    <w:p w:rsidR="003460C9" w:rsidRPr="009F5D30" w:rsidRDefault="003460C9" w:rsidP="003460C9">
      <w:pPr>
        <w:spacing w:after="0" w:line="240" w:lineRule="auto"/>
        <w:jc w:val="both"/>
        <w:rPr>
          <w:rFonts w:ascii="Times New Roman" w:hAnsi="Times New Roman"/>
          <w:sz w:val="24"/>
          <w:szCs w:val="24"/>
        </w:rPr>
      </w:pPr>
      <w:r w:rsidRPr="009F5D30">
        <w:rPr>
          <w:rFonts w:ascii="Times New Roman" w:hAnsi="Times New Roman"/>
          <w:sz w:val="24"/>
          <w:szCs w:val="24"/>
        </w:rPr>
        <w:t xml:space="preserve">где </w:t>
      </w:r>
      <w:r w:rsidRPr="009F5D30">
        <w:rPr>
          <w:rFonts w:ascii="Times New Roman" w:hAnsi="Times New Roman"/>
          <w:i/>
          <w:sz w:val="24"/>
          <w:szCs w:val="24"/>
        </w:rPr>
        <w:t>с</w:t>
      </w:r>
      <w:r w:rsidRPr="009F5D30">
        <w:rPr>
          <w:rFonts w:ascii="Times New Roman" w:hAnsi="Times New Roman"/>
          <w:iCs/>
          <w:sz w:val="24"/>
          <w:szCs w:val="24"/>
        </w:rPr>
        <w:t>[</w:t>
      </w:r>
      <w:r w:rsidRPr="009F5D30">
        <w:rPr>
          <w:rFonts w:ascii="Times New Roman" w:hAnsi="Times New Roman"/>
          <w:i/>
          <w:sz w:val="24"/>
          <w:szCs w:val="24"/>
        </w:rPr>
        <w:t>m,n</w:t>
      </w:r>
      <w:r w:rsidRPr="009F5D30">
        <w:rPr>
          <w:rFonts w:ascii="Times New Roman" w:hAnsi="Times New Roman"/>
          <w:iCs/>
          <w:sz w:val="24"/>
          <w:szCs w:val="24"/>
        </w:rPr>
        <w:t>]</w:t>
      </w:r>
      <w:r w:rsidRPr="009F5D30">
        <w:rPr>
          <w:rFonts w:ascii="Times New Roman" w:hAnsi="Times New Roman"/>
          <w:sz w:val="24"/>
          <w:szCs w:val="24"/>
        </w:rPr>
        <w:t xml:space="preserve"> – результирующий растр, полученный после свёртки, </w:t>
      </w:r>
      <w:r w:rsidRPr="009F5D30">
        <w:rPr>
          <w:rFonts w:ascii="Times New Roman" w:hAnsi="Times New Roman"/>
          <w:i/>
          <w:sz w:val="24"/>
          <w:szCs w:val="24"/>
        </w:rPr>
        <w:t>m, n</w:t>
      </w:r>
      <w:r w:rsidRPr="009F5D30">
        <w:rPr>
          <w:rFonts w:ascii="Times New Roman" w:hAnsi="Times New Roman"/>
          <w:sz w:val="24"/>
          <w:szCs w:val="24"/>
        </w:rPr>
        <w:t xml:space="preserve"> – координаты </w:t>
      </w:r>
      <w:r w:rsidRPr="009F5D30">
        <w:rPr>
          <w:rFonts w:ascii="Times New Roman" w:hAnsi="Times New Roman"/>
          <w:i/>
          <w:iCs/>
          <w:sz w:val="24"/>
          <w:szCs w:val="24"/>
        </w:rPr>
        <w:t>x</w:t>
      </w:r>
      <w:r w:rsidRPr="009F5D30">
        <w:rPr>
          <w:rFonts w:ascii="Times New Roman" w:hAnsi="Times New Roman"/>
          <w:sz w:val="24"/>
          <w:szCs w:val="24"/>
        </w:rPr>
        <w:t xml:space="preserve"> и </w:t>
      </w:r>
      <w:r w:rsidRPr="009F5D30">
        <w:rPr>
          <w:rFonts w:ascii="Times New Roman" w:hAnsi="Times New Roman"/>
          <w:i/>
          <w:iCs/>
          <w:sz w:val="24"/>
          <w:szCs w:val="24"/>
        </w:rPr>
        <w:t>y</w:t>
      </w:r>
      <w:r w:rsidRPr="009F5D30">
        <w:rPr>
          <w:rFonts w:ascii="Times New Roman" w:hAnsi="Times New Roman"/>
          <w:sz w:val="24"/>
          <w:szCs w:val="24"/>
        </w:rPr>
        <w:t xml:space="preserve">, в которых выполняется свёртка, </w:t>
      </w:r>
      <w:r w:rsidRPr="009F5D30">
        <w:rPr>
          <w:rFonts w:ascii="Times New Roman" w:hAnsi="Times New Roman"/>
          <w:i/>
          <w:sz w:val="24"/>
          <w:szCs w:val="24"/>
        </w:rPr>
        <w:t>a, b</w:t>
      </w:r>
      <w:r w:rsidRPr="009F5D30">
        <w:rPr>
          <w:rFonts w:ascii="Times New Roman" w:hAnsi="Times New Roman"/>
          <w:sz w:val="24"/>
          <w:szCs w:val="24"/>
        </w:rPr>
        <w:t xml:space="preserve"> – исходные растры, </w:t>
      </w:r>
      <w:r w:rsidRPr="009F5D30">
        <w:rPr>
          <w:rFonts w:ascii="Times New Roman" w:hAnsi="Times New Roman"/>
          <w:i/>
          <w:sz w:val="24"/>
          <w:szCs w:val="24"/>
        </w:rPr>
        <w:t>j, k</w:t>
      </w:r>
      <w:r w:rsidRPr="009F5D30">
        <w:rPr>
          <w:rFonts w:ascii="Times New Roman" w:hAnsi="Times New Roman"/>
          <w:sz w:val="24"/>
          <w:szCs w:val="24"/>
        </w:rPr>
        <w:t xml:space="preserve"> – счётчики по горизонтали и вертикали при вычислении свёртки, </w:t>
      </w:r>
      <w:r w:rsidRPr="009F5D30">
        <w:rPr>
          <w:rFonts w:ascii="Times New Roman" w:hAnsi="Times New Roman"/>
          <w:i/>
          <w:sz w:val="24"/>
          <w:szCs w:val="24"/>
        </w:rPr>
        <w:t xml:space="preserve">u </w:t>
      </w:r>
      <w:r w:rsidRPr="009F5D30">
        <w:rPr>
          <w:rFonts w:ascii="Times New Roman" w:hAnsi="Times New Roman"/>
          <w:sz w:val="24"/>
          <w:szCs w:val="24"/>
        </w:rPr>
        <w:t>– линейный размер ядра свёртки (ширина, высота).</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Свёртка вычисляется для каждого пикселя исходного изображения.</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Медианный фильтр</w:t>
      </w:r>
      <w:r w:rsidRPr="009F5D30">
        <w:rPr>
          <w:rFonts w:ascii="Times New Roman" w:hAnsi="Times New Roman"/>
          <w:sz w:val="24"/>
          <w:szCs w:val="24"/>
        </w:rPr>
        <w:t xml:space="preserve"> представляет собой скользящее по изображению окно </w:t>
      </w:r>
      <w:r w:rsidRPr="009F5D30">
        <w:rPr>
          <w:rFonts w:ascii="Times New Roman" w:hAnsi="Times New Roman"/>
          <w:i/>
          <w:sz w:val="24"/>
          <w:szCs w:val="24"/>
        </w:rPr>
        <w:t>W</w:t>
      </w:r>
      <w:r w:rsidRPr="009F5D30">
        <w:rPr>
          <w:rFonts w:ascii="Times New Roman" w:hAnsi="Times New Roman"/>
          <w:sz w:val="24"/>
          <w:szCs w:val="24"/>
        </w:rPr>
        <w:t xml:space="preserve">, охватывающее нечетное число пикселей изображения [4]. Цвет текущего пикселя заменяется медианой цветов всех пикселей изображения, попавших в окно. </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lastRenderedPageBreak/>
        <w:t xml:space="preserve">Алгоритм вычисления межкадровой разности </w:t>
      </w:r>
      <w:r w:rsidRPr="009F5D30">
        <w:rPr>
          <w:rFonts w:ascii="Times New Roman" w:hAnsi="Times New Roman"/>
          <w:sz w:val="24"/>
          <w:szCs w:val="24"/>
        </w:rPr>
        <w:t xml:space="preserve">двух кадров для случая обработки цветного видео в формате </w:t>
      </w:r>
      <w:r w:rsidRPr="009F5D30">
        <w:rPr>
          <w:rFonts w:ascii="Times New Roman" w:hAnsi="Times New Roman"/>
          <w:i/>
          <w:sz w:val="24"/>
          <w:szCs w:val="24"/>
        </w:rPr>
        <w:t>RGB</w:t>
      </w:r>
      <w:r w:rsidRPr="009F5D30">
        <w:rPr>
          <w:rFonts w:ascii="Times New Roman" w:hAnsi="Times New Roman"/>
          <w:sz w:val="24"/>
          <w:szCs w:val="24"/>
        </w:rPr>
        <w:t xml:space="preserve"> выглядит следующим образом: </w:t>
      </w:r>
    </w:p>
    <w:p w:rsidR="003460C9" w:rsidRPr="009F5D30" w:rsidRDefault="003460C9" w:rsidP="00F1732E">
      <w:pPr>
        <w:numPr>
          <w:ilvl w:val="0"/>
          <w:numId w:val="75"/>
        </w:numPr>
        <w:tabs>
          <w:tab w:val="left" w:pos="1134"/>
        </w:tabs>
        <w:spacing w:after="0" w:line="240" w:lineRule="auto"/>
        <w:ind w:left="0" w:firstLine="709"/>
        <w:jc w:val="both"/>
        <w:rPr>
          <w:rFonts w:ascii="Times New Roman" w:hAnsi="Times New Roman"/>
          <w:sz w:val="24"/>
          <w:szCs w:val="24"/>
        </w:rPr>
      </w:pPr>
      <w:r w:rsidRPr="009F5D30">
        <w:rPr>
          <w:rFonts w:ascii="Times New Roman" w:hAnsi="Times New Roman"/>
          <w:sz w:val="24"/>
          <w:szCs w:val="24"/>
        </w:rPr>
        <w:t>на вход алгоритма поступают два видео кадра;</w:t>
      </w:r>
    </w:p>
    <w:p w:rsidR="003460C9" w:rsidRPr="009F5D30" w:rsidRDefault="003460C9" w:rsidP="00F1732E">
      <w:pPr>
        <w:numPr>
          <w:ilvl w:val="0"/>
          <w:numId w:val="75"/>
        </w:numPr>
        <w:tabs>
          <w:tab w:val="left" w:pos="1134"/>
        </w:tabs>
        <w:spacing w:after="0" w:line="240" w:lineRule="auto"/>
        <w:ind w:left="0" w:firstLine="709"/>
        <w:jc w:val="both"/>
        <w:rPr>
          <w:rFonts w:ascii="Times New Roman" w:hAnsi="Times New Roman"/>
          <w:sz w:val="24"/>
          <w:szCs w:val="24"/>
        </w:rPr>
      </w:pPr>
      <w:r w:rsidRPr="009F5D30">
        <w:rPr>
          <w:rFonts w:ascii="Times New Roman" w:hAnsi="Times New Roman"/>
          <w:sz w:val="24"/>
          <w:szCs w:val="24"/>
        </w:rPr>
        <w:t>производится вычисление попиксельных межкадровых разностей по формулам:</w:t>
      </w:r>
    </w:p>
    <w:p w:rsidR="003460C9" w:rsidRPr="009F5D30" w:rsidRDefault="00AC2A3A" w:rsidP="003460C9">
      <w:pPr>
        <w:tabs>
          <w:tab w:val="left" w:pos="1134"/>
        </w:tabs>
        <w:spacing w:after="0" w:line="240" w:lineRule="auto"/>
        <w:ind w:left="709"/>
        <w:jc w:val="both"/>
        <w:rPr>
          <w:rFonts w:ascii="Times New Roman" w:hAnsi="Times New Roman"/>
          <w:sz w:val="24"/>
          <w:szCs w:val="24"/>
        </w:rPr>
      </w:pPr>
      <w:r>
        <w:rPr>
          <w:rFonts w:ascii="Times New Roman" w:hAnsi="Times New Roman"/>
          <w:position w:val="-14"/>
          <w:sz w:val="24"/>
          <w:szCs w:val="24"/>
        </w:rPr>
        <w:pict>
          <v:shape id="_x0000_i3120" type="#_x0000_t75" style="width:79.5pt;height:19.65pt">
            <v:imagedata r:id="rId4100" o:title=""/>
          </v:shape>
        </w:pict>
      </w:r>
      <w:r w:rsidR="003460C9" w:rsidRPr="009F5D30">
        <w:rPr>
          <w:rFonts w:ascii="Times New Roman" w:hAnsi="Times New Roman"/>
          <w:sz w:val="24"/>
          <w:szCs w:val="24"/>
        </w:rPr>
        <w:t xml:space="preserve">, </w:t>
      </w:r>
      <w:r>
        <w:rPr>
          <w:rFonts w:ascii="Times New Roman" w:hAnsi="Times New Roman"/>
          <w:position w:val="-14"/>
          <w:sz w:val="24"/>
          <w:szCs w:val="24"/>
        </w:rPr>
        <w:pict>
          <v:shape id="_x0000_i3121" type="#_x0000_t75" style="width:80.4pt;height:19.65pt">
            <v:imagedata r:id="rId4101" o:title=""/>
          </v:shape>
        </w:pict>
      </w:r>
      <w:r w:rsidR="003460C9" w:rsidRPr="009F5D30">
        <w:rPr>
          <w:rFonts w:ascii="Times New Roman" w:hAnsi="Times New Roman"/>
          <w:sz w:val="24"/>
          <w:szCs w:val="24"/>
        </w:rPr>
        <w:t xml:space="preserve">, </w:t>
      </w:r>
      <w:r>
        <w:rPr>
          <w:rFonts w:ascii="Times New Roman" w:hAnsi="Times New Roman"/>
          <w:position w:val="-14"/>
          <w:sz w:val="24"/>
          <w:szCs w:val="24"/>
        </w:rPr>
        <w:pict>
          <v:shape id="_x0000_i3122" type="#_x0000_t75" style="width:79.5pt;height:19.65pt">
            <v:imagedata r:id="rId4102" o:title=""/>
          </v:shape>
        </w:pict>
      </w:r>
      <w:r w:rsidR="003460C9" w:rsidRPr="009F5D30">
        <w:rPr>
          <w:rFonts w:ascii="Times New Roman" w:hAnsi="Times New Roman"/>
          <w:sz w:val="24"/>
          <w:szCs w:val="24"/>
        </w:rPr>
        <w:t>,</w:t>
      </w:r>
    </w:p>
    <w:p w:rsidR="003460C9" w:rsidRPr="009F5D30" w:rsidRDefault="003460C9" w:rsidP="003460C9">
      <w:pPr>
        <w:spacing w:after="0" w:line="240" w:lineRule="auto"/>
        <w:jc w:val="both"/>
        <w:rPr>
          <w:rFonts w:ascii="Times New Roman" w:hAnsi="Times New Roman"/>
          <w:sz w:val="24"/>
          <w:szCs w:val="24"/>
        </w:rPr>
      </w:pPr>
      <w:r w:rsidRPr="009F5D30">
        <w:rPr>
          <w:rFonts w:ascii="Times New Roman" w:hAnsi="Times New Roman"/>
          <w:sz w:val="24"/>
          <w:szCs w:val="24"/>
        </w:rPr>
        <w:t xml:space="preserve">где </w:t>
      </w:r>
      <w:r w:rsidRPr="009F5D30">
        <w:rPr>
          <w:rFonts w:ascii="Times New Roman" w:hAnsi="Times New Roman"/>
          <w:i/>
          <w:sz w:val="24"/>
          <w:szCs w:val="24"/>
        </w:rPr>
        <w:t>R</w:t>
      </w:r>
      <w:r w:rsidRPr="009F5D30">
        <w:rPr>
          <w:rFonts w:ascii="Times New Roman" w:hAnsi="Times New Roman"/>
          <w:i/>
          <w:sz w:val="24"/>
          <w:szCs w:val="24"/>
          <w:vertAlign w:val="subscript"/>
          <w:lang w:val="en-US"/>
        </w:rPr>
        <w:t>res</w:t>
      </w:r>
      <w:r w:rsidRPr="009F5D30">
        <w:rPr>
          <w:rFonts w:ascii="Times New Roman" w:hAnsi="Times New Roman"/>
          <w:i/>
          <w:sz w:val="24"/>
          <w:szCs w:val="24"/>
        </w:rPr>
        <w:t xml:space="preserve"> ,G</w:t>
      </w:r>
      <w:r w:rsidRPr="009F5D30">
        <w:rPr>
          <w:rFonts w:ascii="Times New Roman" w:hAnsi="Times New Roman"/>
          <w:i/>
          <w:sz w:val="24"/>
          <w:szCs w:val="24"/>
          <w:vertAlign w:val="subscript"/>
          <w:lang w:val="en-US"/>
        </w:rPr>
        <w:t>res</w:t>
      </w:r>
      <w:r w:rsidRPr="009F5D30">
        <w:rPr>
          <w:rFonts w:ascii="Times New Roman" w:hAnsi="Times New Roman"/>
          <w:i/>
          <w:sz w:val="24"/>
          <w:szCs w:val="24"/>
        </w:rPr>
        <w:t xml:space="preserve"> , B</w:t>
      </w:r>
      <w:r w:rsidRPr="009F5D30">
        <w:rPr>
          <w:rFonts w:ascii="Times New Roman" w:hAnsi="Times New Roman"/>
          <w:i/>
          <w:sz w:val="24"/>
          <w:szCs w:val="24"/>
          <w:vertAlign w:val="subscript"/>
          <w:lang w:val="en-US"/>
        </w:rPr>
        <w:t>res</w:t>
      </w:r>
      <w:r w:rsidRPr="009F5D30">
        <w:rPr>
          <w:rFonts w:ascii="Times New Roman" w:hAnsi="Times New Roman"/>
          <w:sz w:val="24"/>
          <w:szCs w:val="24"/>
        </w:rPr>
        <w:t xml:space="preserve"> - значения красной, зелёной и синей компонент цвета </w:t>
      </w:r>
      <w:r w:rsidRPr="009F5D30">
        <w:rPr>
          <w:rFonts w:ascii="Times New Roman" w:hAnsi="Times New Roman"/>
          <w:i/>
          <w:sz w:val="24"/>
          <w:szCs w:val="24"/>
        </w:rPr>
        <w:t>i</w:t>
      </w:r>
      <w:r w:rsidRPr="009F5D30">
        <w:rPr>
          <w:rFonts w:ascii="Times New Roman" w:hAnsi="Times New Roman"/>
          <w:sz w:val="24"/>
          <w:szCs w:val="24"/>
        </w:rPr>
        <w:t>-гопикселя результирующего растра;</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R</w:t>
      </w:r>
      <w:r w:rsidRPr="009F5D30">
        <w:rPr>
          <w:rFonts w:ascii="Times New Roman" w:hAnsi="Times New Roman"/>
          <w:iCs/>
          <w:sz w:val="24"/>
          <w:szCs w:val="24"/>
          <w:vertAlign w:val="subscript"/>
        </w:rPr>
        <w:t>1</w:t>
      </w:r>
      <w:r w:rsidRPr="009F5D30">
        <w:rPr>
          <w:rFonts w:ascii="Times New Roman" w:hAnsi="Times New Roman"/>
          <w:i/>
          <w:sz w:val="24"/>
          <w:szCs w:val="24"/>
          <w:vertAlign w:val="subscript"/>
          <w:lang w:val="en-US"/>
        </w:rPr>
        <w:t>i</w:t>
      </w:r>
      <w:r w:rsidRPr="009F5D30">
        <w:rPr>
          <w:rFonts w:ascii="Times New Roman" w:hAnsi="Times New Roman"/>
          <w:i/>
          <w:sz w:val="24"/>
          <w:szCs w:val="24"/>
          <w:vertAlign w:val="subscript"/>
        </w:rPr>
        <w:t xml:space="preserve">, </w:t>
      </w:r>
      <w:r w:rsidRPr="009F5D30">
        <w:rPr>
          <w:rFonts w:ascii="Times New Roman" w:hAnsi="Times New Roman"/>
          <w:i/>
          <w:sz w:val="24"/>
          <w:szCs w:val="24"/>
        </w:rPr>
        <w:t>G</w:t>
      </w:r>
      <w:r w:rsidRPr="009F5D30">
        <w:rPr>
          <w:rFonts w:ascii="Times New Roman" w:hAnsi="Times New Roman"/>
          <w:iCs/>
          <w:sz w:val="24"/>
          <w:szCs w:val="24"/>
          <w:vertAlign w:val="subscript"/>
        </w:rPr>
        <w:t>1</w:t>
      </w:r>
      <w:r w:rsidRPr="009F5D30">
        <w:rPr>
          <w:rFonts w:ascii="Times New Roman" w:hAnsi="Times New Roman"/>
          <w:i/>
          <w:sz w:val="24"/>
          <w:szCs w:val="24"/>
          <w:vertAlign w:val="subscript"/>
          <w:lang w:val="en-US"/>
        </w:rPr>
        <w:t>i</w:t>
      </w:r>
      <w:r w:rsidRPr="009F5D30">
        <w:rPr>
          <w:rFonts w:ascii="Times New Roman" w:hAnsi="Times New Roman"/>
          <w:i/>
          <w:sz w:val="24"/>
          <w:szCs w:val="24"/>
        </w:rPr>
        <w:t>, B</w:t>
      </w:r>
      <w:r w:rsidRPr="009F5D30">
        <w:rPr>
          <w:rFonts w:ascii="Times New Roman" w:hAnsi="Times New Roman"/>
          <w:iCs/>
          <w:sz w:val="24"/>
          <w:szCs w:val="24"/>
          <w:vertAlign w:val="subscript"/>
        </w:rPr>
        <w:t>1</w:t>
      </w:r>
      <w:r w:rsidRPr="009F5D30">
        <w:rPr>
          <w:rFonts w:ascii="Times New Roman" w:hAnsi="Times New Roman"/>
          <w:i/>
          <w:sz w:val="24"/>
          <w:szCs w:val="24"/>
          <w:vertAlign w:val="subscript"/>
          <w:lang w:val="en-US"/>
        </w:rPr>
        <w:t>i</w:t>
      </w:r>
      <w:r w:rsidRPr="009F5D30">
        <w:rPr>
          <w:rFonts w:ascii="Times New Roman" w:hAnsi="Times New Roman"/>
          <w:i/>
          <w:sz w:val="24"/>
          <w:szCs w:val="24"/>
        </w:rPr>
        <w:t xml:space="preserve">, </w:t>
      </w:r>
      <w:r w:rsidRPr="009F5D30">
        <w:rPr>
          <w:rFonts w:ascii="Times New Roman" w:hAnsi="Times New Roman"/>
          <w:i/>
          <w:sz w:val="24"/>
          <w:szCs w:val="24"/>
          <w:lang w:val="en-US"/>
        </w:rPr>
        <w:t>R</w:t>
      </w:r>
      <w:r w:rsidRPr="009F5D30">
        <w:rPr>
          <w:rFonts w:ascii="Times New Roman" w:hAnsi="Times New Roman"/>
          <w:iCs/>
          <w:sz w:val="24"/>
          <w:szCs w:val="24"/>
          <w:vertAlign w:val="subscript"/>
        </w:rPr>
        <w:t>2</w:t>
      </w:r>
      <w:r w:rsidRPr="009F5D30">
        <w:rPr>
          <w:rFonts w:ascii="Times New Roman" w:hAnsi="Times New Roman"/>
          <w:i/>
          <w:sz w:val="24"/>
          <w:szCs w:val="24"/>
          <w:vertAlign w:val="subscript"/>
          <w:lang w:val="en-US"/>
        </w:rPr>
        <w:t>i</w:t>
      </w:r>
      <w:r w:rsidRPr="009F5D30">
        <w:rPr>
          <w:rFonts w:ascii="Times New Roman" w:hAnsi="Times New Roman"/>
          <w:i/>
          <w:sz w:val="24"/>
          <w:szCs w:val="24"/>
        </w:rPr>
        <w:t>, G</w:t>
      </w:r>
      <w:r w:rsidRPr="009F5D30">
        <w:rPr>
          <w:rFonts w:ascii="Times New Roman" w:hAnsi="Times New Roman"/>
          <w:iCs/>
          <w:sz w:val="24"/>
          <w:szCs w:val="24"/>
          <w:vertAlign w:val="subscript"/>
        </w:rPr>
        <w:t>2</w:t>
      </w:r>
      <w:r w:rsidRPr="009F5D30">
        <w:rPr>
          <w:rFonts w:ascii="Times New Roman" w:hAnsi="Times New Roman"/>
          <w:i/>
          <w:sz w:val="24"/>
          <w:szCs w:val="24"/>
          <w:vertAlign w:val="subscript"/>
          <w:lang w:val="en-US"/>
        </w:rPr>
        <w:t>i</w:t>
      </w:r>
      <w:r w:rsidRPr="009F5D30">
        <w:rPr>
          <w:rFonts w:ascii="Times New Roman" w:hAnsi="Times New Roman"/>
          <w:i/>
          <w:sz w:val="24"/>
          <w:szCs w:val="24"/>
        </w:rPr>
        <w:t>, B</w:t>
      </w:r>
      <w:r w:rsidRPr="009F5D30">
        <w:rPr>
          <w:rFonts w:ascii="Times New Roman" w:hAnsi="Times New Roman"/>
          <w:iCs/>
          <w:sz w:val="24"/>
          <w:szCs w:val="24"/>
          <w:vertAlign w:val="subscript"/>
        </w:rPr>
        <w:t>2</w:t>
      </w:r>
      <w:r w:rsidRPr="009F5D30">
        <w:rPr>
          <w:rFonts w:ascii="Times New Roman" w:hAnsi="Times New Roman"/>
          <w:i/>
          <w:sz w:val="24"/>
          <w:szCs w:val="24"/>
          <w:vertAlign w:val="subscript"/>
          <w:lang w:val="en-US"/>
        </w:rPr>
        <w:t>i</w:t>
      </w:r>
      <w:r w:rsidRPr="009F5D30">
        <w:rPr>
          <w:rFonts w:ascii="Times New Roman" w:hAnsi="Times New Roman"/>
          <w:sz w:val="24"/>
          <w:szCs w:val="24"/>
        </w:rPr>
        <w:t xml:space="preserve"> – значения красной, зелёной и синей компонент цвета </w:t>
      </w:r>
      <w:r w:rsidRPr="009F5D30">
        <w:rPr>
          <w:rFonts w:ascii="Times New Roman" w:hAnsi="Times New Roman"/>
          <w:i/>
          <w:sz w:val="24"/>
          <w:szCs w:val="24"/>
        </w:rPr>
        <w:t>i</w:t>
      </w:r>
      <w:r w:rsidRPr="009F5D30">
        <w:rPr>
          <w:rFonts w:ascii="Times New Roman" w:hAnsi="Times New Roman"/>
          <w:sz w:val="24"/>
          <w:szCs w:val="24"/>
        </w:rPr>
        <w:t>-го пикселя на первом и втором кадре;</w:t>
      </w:r>
    </w:p>
    <w:p w:rsidR="003460C9" w:rsidRPr="009F5D30" w:rsidRDefault="003460C9" w:rsidP="00F1732E">
      <w:pPr>
        <w:numPr>
          <w:ilvl w:val="0"/>
          <w:numId w:val="75"/>
        </w:numPr>
        <w:tabs>
          <w:tab w:val="left" w:pos="1134"/>
        </w:tabs>
        <w:spacing w:after="0" w:line="240" w:lineRule="auto"/>
        <w:ind w:left="0" w:firstLine="709"/>
        <w:jc w:val="both"/>
        <w:rPr>
          <w:rFonts w:ascii="Times New Roman" w:hAnsi="Times New Roman"/>
          <w:sz w:val="24"/>
          <w:szCs w:val="24"/>
        </w:rPr>
      </w:pPr>
      <w:r w:rsidRPr="009F5D30">
        <w:rPr>
          <w:rFonts w:ascii="Times New Roman" w:hAnsi="Times New Roman"/>
          <w:sz w:val="24"/>
          <w:szCs w:val="24"/>
        </w:rPr>
        <w:t>для каждого пикселя вычисляется среднее значение между значениями трёх компонент цвета;</w:t>
      </w:r>
    </w:p>
    <w:p w:rsidR="003460C9" w:rsidRPr="009F5D30" w:rsidRDefault="003460C9" w:rsidP="00F1732E">
      <w:pPr>
        <w:numPr>
          <w:ilvl w:val="0"/>
          <w:numId w:val="75"/>
        </w:numPr>
        <w:tabs>
          <w:tab w:val="left" w:pos="1134"/>
        </w:tabs>
        <w:spacing w:after="0" w:line="240" w:lineRule="auto"/>
        <w:ind w:left="0" w:firstLine="709"/>
        <w:jc w:val="both"/>
        <w:rPr>
          <w:rFonts w:ascii="Times New Roman" w:hAnsi="Times New Roman"/>
          <w:sz w:val="24"/>
          <w:szCs w:val="24"/>
        </w:rPr>
      </w:pPr>
      <w:r w:rsidRPr="009F5D30">
        <w:rPr>
          <w:rFonts w:ascii="Times New Roman" w:hAnsi="Times New Roman"/>
          <w:sz w:val="24"/>
          <w:szCs w:val="24"/>
        </w:rPr>
        <w:t>среднее значение сравнивается с заданным порогом. В результате сравнения формируется двоичная маска:</w:t>
      </w:r>
    </w:p>
    <w:p w:rsidR="003460C9" w:rsidRPr="009F5D30" w:rsidRDefault="00AC2A3A" w:rsidP="003460C9">
      <w:pPr>
        <w:tabs>
          <w:tab w:val="left" w:pos="1134"/>
        </w:tabs>
        <w:spacing w:after="0" w:line="240" w:lineRule="auto"/>
        <w:ind w:left="709"/>
        <w:jc w:val="both"/>
        <w:rPr>
          <w:rFonts w:ascii="Times New Roman" w:hAnsi="Times New Roman"/>
          <w:sz w:val="24"/>
          <w:szCs w:val="24"/>
        </w:rPr>
      </w:pPr>
      <w:r>
        <w:rPr>
          <w:rFonts w:ascii="Times New Roman" w:hAnsi="Times New Roman"/>
          <w:position w:val="-32"/>
          <w:sz w:val="24"/>
          <w:szCs w:val="24"/>
        </w:rPr>
        <w:pict>
          <v:shape id="_x0000_i3123" type="#_x0000_t75" style="width:90.7pt;height:38.35pt">
            <v:imagedata r:id="rId4103" o:title=""/>
          </v:shape>
        </w:pict>
      </w:r>
    </w:p>
    <w:p w:rsidR="003460C9" w:rsidRPr="009F5D30" w:rsidRDefault="003460C9" w:rsidP="003460C9">
      <w:pPr>
        <w:spacing w:after="0" w:line="240" w:lineRule="auto"/>
        <w:jc w:val="both"/>
        <w:rPr>
          <w:rFonts w:ascii="Times New Roman" w:hAnsi="Times New Roman"/>
          <w:sz w:val="24"/>
          <w:szCs w:val="24"/>
        </w:rPr>
      </w:pPr>
      <w:r w:rsidRPr="009F5D30">
        <w:rPr>
          <w:rFonts w:ascii="Times New Roman" w:hAnsi="Times New Roman"/>
          <w:sz w:val="24"/>
          <w:szCs w:val="24"/>
        </w:rPr>
        <w:t xml:space="preserve">где </w:t>
      </w:r>
      <w:r w:rsidRPr="009F5D30">
        <w:rPr>
          <w:rFonts w:ascii="Times New Roman" w:hAnsi="Times New Roman"/>
          <w:i/>
          <w:sz w:val="24"/>
          <w:szCs w:val="24"/>
        </w:rPr>
        <w:t>m</w:t>
      </w:r>
      <w:r w:rsidRPr="009F5D30">
        <w:rPr>
          <w:rFonts w:ascii="Times New Roman" w:hAnsi="Times New Roman"/>
          <w:i/>
          <w:sz w:val="24"/>
          <w:szCs w:val="24"/>
          <w:vertAlign w:val="subscript"/>
        </w:rPr>
        <w:t>i</w:t>
      </w:r>
      <w:r w:rsidRPr="009F5D30">
        <w:rPr>
          <w:rFonts w:ascii="Times New Roman" w:hAnsi="Times New Roman"/>
          <w:sz w:val="24"/>
          <w:szCs w:val="24"/>
        </w:rPr>
        <w:t xml:space="preserve"> – значение </w:t>
      </w:r>
      <w:r w:rsidRPr="009F5D30">
        <w:rPr>
          <w:rFonts w:ascii="Times New Roman" w:hAnsi="Times New Roman"/>
          <w:i/>
          <w:sz w:val="24"/>
          <w:szCs w:val="24"/>
        </w:rPr>
        <w:t>i</w:t>
      </w:r>
      <w:r w:rsidRPr="009F5D30">
        <w:rPr>
          <w:rFonts w:ascii="Times New Roman" w:hAnsi="Times New Roman"/>
          <w:sz w:val="24"/>
          <w:szCs w:val="24"/>
        </w:rPr>
        <w:t>-го элемента маски;</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lang w:val="en-US"/>
        </w:rPr>
        <w:t>p</w:t>
      </w:r>
      <w:r w:rsidRPr="009F5D30">
        <w:rPr>
          <w:rFonts w:ascii="Times New Roman" w:hAnsi="Times New Roman"/>
          <w:i/>
          <w:sz w:val="24"/>
          <w:szCs w:val="24"/>
          <w:vertAlign w:val="subscript"/>
          <w:lang w:val="en-US"/>
        </w:rPr>
        <w:t>i</w:t>
      </w:r>
      <w:r w:rsidRPr="009F5D30">
        <w:rPr>
          <w:rFonts w:ascii="Times New Roman" w:hAnsi="Times New Roman"/>
          <w:sz w:val="24"/>
          <w:szCs w:val="24"/>
        </w:rPr>
        <w:t xml:space="preserve"> – среднее значение;</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Т</w:t>
      </w:r>
      <w:r w:rsidRPr="009F5D30">
        <w:rPr>
          <w:rFonts w:ascii="Times New Roman" w:hAnsi="Times New Roman"/>
          <w:sz w:val="24"/>
          <w:szCs w:val="24"/>
        </w:rPr>
        <w:t xml:space="preserve"> – порог сравнения, иногда называемый также порогом или уровнем чувствительности.</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i/>
          <w:sz w:val="24"/>
          <w:szCs w:val="24"/>
        </w:rPr>
        <w:t>Работа метода основанного на построении базового кадра</w:t>
      </w:r>
      <w:r w:rsidRPr="009F5D30">
        <w:rPr>
          <w:rFonts w:ascii="Times New Roman" w:hAnsi="Times New Roman"/>
          <w:sz w:val="24"/>
          <w:szCs w:val="24"/>
        </w:rPr>
        <w:t xml:space="preserve"> полностью аналогична работе алгоритма межкадровой разности с той лишь разницей, что разность вычисляется между текущим и базовым кадром. </w:t>
      </w:r>
    </w:p>
    <w:p w:rsidR="003460C9" w:rsidRPr="009F5D30" w:rsidRDefault="003460C9" w:rsidP="003460C9">
      <w:pPr>
        <w:spacing w:after="0" w:line="240" w:lineRule="auto"/>
        <w:ind w:firstLine="709"/>
        <w:jc w:val="both"/>
        <w:rPr>
          <w:rFonts w:ascii="Times New Roman" w:hAnsi="Times New Roman"/>
          <w:sz w:val="24"/>
          <w:szCs w:val="24"/>
        </w:rPr>
      </w:pPr>
      <w:r w:rsidRPr="009F5D30">
        <w:rPr>
          <w:rFonts w:ascii="Times New Roman" w:hAnsi="Times New Roman"/>
          <w:sz w:val="24"/>
          <w:szCs w:val="24"/>
        </w:rPr>
        <w:t>Для построения базового кадра приближенным медианным методом [2] используется формула:</w:t>
      </w:r>
    </w:p>
    <w:p w:rsidR="003460C9" w:rsidRPr="009F5D30" w:rsidRDefault="00AC2A3A" w:rsidP="003460C9">
      <w:pPr>
        <w:spacing w:after="0" w:line="240" w:lineRule="auto"/>
        <w:ind w:firstLine="709"/>
        <w:jc w:val="both"/>
        <w:rPr>
          <w:rFonts w:ascii="Times New Roman" w:hAnsi="Times New Roman"/>
          <w:sz w:val="24"/>
          <w:szCs w:val="24"/>
          <w:lang w:val="en-US"/>
        </w:rPr>
      </w:pPr>
      <w:r>
        <w:rPr>
          <w:rFonts w:ascii="Times New Roman" w:hAnsi="Times New Roman"/>
          <w:position w:val="-52"/>
          <w:sz w:val="24"/>
          <w:szCs w:val="24"/>
          <w:lang w:val="en-US"/>
        </w:rPr>
        <w:pict>
          <v:shape id="_x0000_i3124" type="#_x0000_t75" style="width:182.35pt;height:57.95pt">
            <v:imagedata r:id="rId4104" o:title=""/>
          </v:shape>
        </w:pict>
      </w:r>
    </w:p>
    <w:p w:rsidR="003460C9" w:rsidRPr="009F5D30" w:rsidRDefault="003460C9" w:rsidP="003460C9">
      <w:pPr>
        <w:spacing w:after="0" w:line="240" w:lineRule="auto"/>
        <w:jc w:val="both"/>
        <w:rPr>
          <w:rFonts w:ascii="Times New Roman" w:hAnsi="Times New Roman"/>
          <w:sz w:val="24"/>
          <w:szCs w:val="24"/>
        </w:rPr>
      </w:pPr>
      <w:r w:rsidRPr="009F5D30">
        <w:rPr>
          <w:rFonts w:ascii="Times New Roman" w:hAnsi="Times New Roman"/>
          <w:sz w:val="24"/>
          <w:szCs w:val="24"/>
        </w:rPr>
        <w:t xml:space="preserve">где </w:t>
      </w:r>
      <w:r w:rsidRPr="009F5D30">
        <w:rPr>
          <w:rFonts w:ascii="Times New Roman" w:hAnsi="Times New Roman"/>
          <w:i/>
          <w:sz w:val="24"/>
          <w:szCs w:val="24"/>
        </w:rPr>
        <w:t>BF</w:t>
      </w:r>
      <w:r w:rsidRPr="009F5D30">
        <w:rPr>
          <w:rFonts w:ascii="Times New Roman" w:hAnsi="Times New Roman"/>
          <w:i/>
          <w:sz w:val="24"/>
          <w:szCs w:val="24"/>
          <w:vertAlign w:val="subscript"/>
        </w:rPr>
        <w:t>ij</w:t>
      </w:r>
      <w:r w:rsidRPr="009F5D30">
        <w:rPr>
          <w:rFonts w:ascii="Times New Roman" w:hAnsi="Times New Roman"/>
          <w:sz w:val="24"/>
          <w:szCs w:val="24"/>
        </w:rPr>
        <w:t xml:space="preserve"> – яркость пикселя </w:t>
      </w:r>
      <w:r w:rsidRPr="009F5D30">
        <w:rPr>
          <w:rFonts w:ascii="Times New Roman" w:hAnsi="Times New Roman"/>
          <w:i/>
          <w:sz w:val="24"/>
          <w:szCs w:val="24"/>
        </w:rPr>
        <w:t>i</w:t>
      </w:r>
      <w:r w:rsidRPr="009F5D30">
        <w:rPr>
          <w:rFonts w:ascii="Times New Roman" w:hAnsi="Times New Roman"/>
          <w:sz w:val="24"/>
          <w:szCs w:val="24"/>
        </w:rPr>
        <w:t xml:space="preserve"> строки </w:t>
      </w:r>
      <w:r w:rsidRPr="009F5D30">
        <w:rPr>
          <w:rFonts w:ascii="Times New Roman" w:hAnsi="Times New Roman"/>
          <w:i/>
          <w:sz w:val="24"/>
          <w:szCs w:val="24"/>
        </w:rPr>
        <w:t>j</w:t>
      </w:r>
      <w:r w:rsidRPr="009F5D30">
        <w:rPr>
          <w:rFonts w:ascii="Times New Roman" w:hAnsi="Times New Roman"/>
          <w:sz w:val="24"/>
          <w:szCs w:val="24"/>
        </w:rPr>
        <w:t xml:space="preserve"> столбца сохранённого базового кадра, </w:t>
      </w:r>
      <w:r w:rsidRPr="009F5D30">
        <w:rPr>
          <w:rFonts w:ascii="Times New Roman" w:hAnsi="Times New Roman"/>
          <w:i/>
          <w:sz w:val="24"/>
          <w:szCs w:val="24"/>
        </w:rPr>
        <w:t>СF</w:t>
      </w:r>
      <w:r w:rsidRPr="009F5D30">
        <w:rPr>
          <w:rFonts w:ascii="Times New Roman" w:hAnsi="Times New Roman"/>
          <w:i/>
          <w:sz w:val="24"/>
          <w:szCs w:val="24"/>
          <w:vertAlign w:val="subscript"/>
        </w:rPr>
        <w:t>ij</w:t>
      </w:r>
      <w:r w:rsidRPr="009F5D30">
        <w:rPr>
          <w:rFonts w:ascii="Times New Roman" w:hAnsi="Times New Roman"/>
          <w:sz w:val="24"/>
          <w:szCs w:val="24"/>
        </w:rPr>
        <w:t xml:space="preserve"> – яркость пикселя </w:t>
      </w:r>
      <w:r w:rsidRPr="009F5D30">
        <w:rPr>
          <w:rFonts w:ascii="Times New Roman" w:hAnsi="Times New Roman"/>
          <w:i/>
          <w:sz w:val="24"/>
          <w:szCs w:val="24"/>
        </w:rPr>
        <w:t>i</w:t>
      </w:r>
      <w:r w:rsidRPr="009F5D30">
        <w:rPr>
          <w:rFonts w:ascii="Times New Roman" w:hAnsi="Times New Roman"/>
          <w:sz w:val="24"/>
          <w:szCs w:val="24"/>
        </w:rPr>
        <w:t xml:space="preserve"> строки </w:t>
      </w:r>
      <w:r w:rsidRPr="009F5D30">
        <w:rPr>
          <w:rFonts w:ascii="Times New Roman" w:hAnsi="Times New Roman"/>
          <w:i/>
          <w:sz w:val="24"/>
          <w:szCs w:val="24"/>
        </w:rPr>
        <w:t>j</w:t>
      </w:r>
      <w:r w:rsidRPr="009F5D30">
        <w:rPr>
          <w:rFonts w:ascii="Times New Roman" w:hAnsi="Times New Roman"/>
          <w:sz w:val="24"/>
          <w:szCs w:val="24"/>
        </w:rPr>
        <w:t xml:space="preserve"> столбца текущего кадра, ∆ – величина поправки. </w:t>
      </w:r>
    </w:p>
    <w:p w:rsidR="003460C9" w:rsidRPr="009F5D30" w:rsidRDefault="003460C9" w:rsidP="003460C9">
      <w:pPr>
        <w:spacing w:after="0" w:line="240" w:lineRule="auto"/>
        <w:ind w:firstLine="709"/>
        <w:rPr>
          <w:rFonts w:ascii="Times New Roman" w:hAnsi="Times New Roman"/>
          <w:b/>
          <w:sz w:val="36"/>
          <w:szCs w:val="32"/>
        </w:rPr>
      </w:pPr>
      <w:r w:rsidRPr="009F5D30">
        <w:rPr>
          <w:rFonts w:ascii="Times New Roman" w:hAnsi="Times New Roman"/>
          <w:b/>
          <w:sz w:val="24"/>
          <w:szCs w:val="32"/>
        </w:rPr>
        <w:t>Программная реализация</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Разработанная автоматизированная система обнаружения движения на видео может выполнять обнаружение движение несколькими алгоритмами, оповещать пользователя о тревожном событии, выделять движущийся объект и сохранять информацию в файл.</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Пользователь может выбрать алгоритм обнаружения, алгоритм подавления шума, необходимость сохранения статистики.</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На форму выводится текущее видео (из файла или с устройства), в случае обнаружения движения – движущийся объект выделять в рамку.</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Диаграмма вариантов использования системы «Автоматизированная система обнаружения движения на видео» изображена на рисунке 1.</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На диаграмме присутствует единственный актант – пользователь. После запуска системы пользователь может запустить обнаружение движения на видео (вариант использования «Начать процесс обнаружения движения»), для этого ему необходимо настроить систему (вариант использования «Настроить систему»).</w:t>
      </w:r>
    </w:p>
    <w:p w:rsidR="003460C9" w:rsidRPr="009F5D30" w:rsidRDefault="003460C9" w:rsidP="003460C9">
      <w:pPr>
        <w:spacing w:after="0" w:line="240" w:lineRule="auto"/>
        <w:jc w:val="center"/>
        <w:rPr>
          <w:rFonts w:ascii="Times New Roman" w:hAnsi="Times New Roman"/>
          <w:noProof/>
        </w:rPr>
      </w:pPr>
      <w:r w:rsidRPr="009F5D30">
        <w:rPr>
          <w:rFonts w:ascii="Times New Roman" w:hAnsi="Times New Roman"/>
          <w:noProof/>
          <w:lang w:eastAsia="ru-RU"/>
        </w:rPr>
        <w:lastRenderedPageBreak/>
        <w:drawing>
          <wp:inline distT="0" distB="0" distL="0" distR="0">
            <wp:extent cx="4829175" cy="3314700"/>
            <wp:effectExtent l="19050" t="0" r="9525" b="0"/>
            <wp:docPr id="524" name="Рисунок 31" descr="C:\Users\Chitney\Downloads\usecas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Chitney\Downloads\usecase (1).jpg"/>
                    <pic:cNvPicPr>
                      <a:picLocks noChangeAspect="1" noChangeArrowheads="1"/>
                    </pic:cNvPicPr>
                  </pic:nvPicPr>
                  <pic:blipFill>
                    <a:blip r:embed="rId4105" cstate="print"/>
                    <a:srcRect/>
                    <a:stretch>
                      <a:fillRect/>
                    </a:stretch>
                  </pic:blipFill>
                  <pic:spPr bwMode="auto">
                    <a:xfrm>
                      <a:off x="0" y="0"/>
                      <a:ext cx="4829175" cy="3314700"/>
                    </a:xfrm>
                    <a:prstGeom prst="rect">
                      <a:avLst/>
                    </a:prstGeom>
                    <a:noFill/>
                    <a:ln w="9525">
                      <a:noFill/>
                      <a:miter lim="800000"/>
                      <a:headEnd/>
                      <a:tailEnd/>
                    </a:ln>
                  </pic:spPr>
                </pic:pic>
              </a:graphicData>
            </a:graphic>
          </wp:inline>
        </w:drawing>
      </w:r>
    </w:p>
    <w:p w:rsidR="003460C9" w:rsidRPr="009F5D30" w:rsidRDefault="003460C9" w:rsidP="003460C9">
      <w:pPr>
        <w:spacing w:after="0" w:line="240" w:lineRule="auto"/>
        <w:ind w:firstLine="709"/>
        <w:jc w:val="center"/>
        <w:rPr>
          <w:rFonts w:ascii="Times New Roman" w:hAnsi="Times New Roman"/>
          <w:sz w:val="20"/>
        </w:rPr>
      </w:pPr>
      <w:r w:rsidRPr="009F5D30">
        <w:rPr>
          <w:rFonts w:ascii="Times New Roman" w:hAnsi="Times New Roman"/>
          <w:sz w:val="20"/>
        </w:rPr>
        <w:t>Рисунок 1 – Диаграмма вариантов использования системы</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При входе пользователь видит главную экранную форму (рисунок 2). В верхней части экрана находятся следующие вкладки:</w:t>
      </w:r>
    </w:p>
    <w:p w:rsidR="003460C9" w:rsidRPr="009F5D30" w:rsidRDefault="003460C9" w:rsidP="00F1732E">
      <w:pPr>
        <w:numPr>
          <w:ilvl w:val="0"/>
          <w:numId w:val="73"/>
        </w:numPr>
        <w:tabs>
          <w:tab w:val="clear" w:pos="1429"/>
          <w:tab w:val="num" w:pos="993"/>
        </w:tabs>
        <w:spacing w:after="0" w:line="240" w:lineRule="auto"/>
        <w:ind w:left="0" w:firstLine="709"/>
        <w:jc w:val="both"/>
        <w:rPr>
          <w:rFonts w:ascii="Times New Roman" w:hAnsi="Times New Roman"/>
          <w:sz w:val="24"/>
        </w:rPr>
      </w:pPr>
      <w:r w:rsidRPr="009F5D30">
        <w:rPr>
          <w:rFonts w:ascii="Times New Roman" w:hAnsi="Times New Roman"/>
          <w:sz w:val="24"/>
        </w:rPr>
        <w:t xml:space="preserve"> «Видео» – выбор источников видео;</w:t>
      </w:r>
    </w:p>
    <w:p w:rsidR="003460C9" w:rsidRPr="009F5D30" w:rsidRDefault="003460C9" w:rsidP="00F1732E">
      <w:pPr>
        <w:numPr>
          <w:ilvl w:val="0"/>
          <w:numId w:val="73"/>
        </w:numPr>
        <w:tabs>
          <w:tab w:val="num" w:pos="993"/>
        </w:tabs>
        <w:spacing w:after="0" w:line="240" w:lineRule="auto"/>
        <w:ind w:left="0" w:firstLine="709"/>
        <w:jc w:val="both"/>
        <w:rPr>
          <w:rFonts w:ascii="Times New Roman" w:hAnsi="Times New Roman"/>
          <w:sz w:val="24"/>
        </w:rPr>
      </w:pPr>
      <w:r w:rsidRPr="009F5D30">
        <w:rPr>
          <w:rFonts w:ascii="Times New Roman" w:hAnsi="Times New Roman"/>
          <w:sz w:val="24"/>
        </w:rPr>
        <w:t>«Алгоритмы» –выбор алгоритмов шумоподавления и детектирования движения;</w:t>
      </w:r>
    </w:p>
    <w:p w:rsidR="003460C9" w:rsidRPr="009F5D30" w:rsidRDefault="003460C9" w:rsidP="00F1732E">
      <w:pPr>
        <w:numPr>
          <w:ilvl w:val="0"/>
          <w:numId w:val="73"/>
        </w:numPr>
        <w:tabs>
          <w:tab w:val="num" w:pos="993"/>
        </w:tabs>
        <w:spacing w:after="0" w:line="240" w:lineRule="auto"/>
        <w:ind w:left="0" w:firstLine="709"/>
        <w:jc w:val="both"/>
        <w:rPr>
          <w:rFonts w:ascii="Times New Roman" w:hAnsi="Times New Roman"/>
          <w:sz w:val="24"/>
        </w:rPr>
      </w:pPr>
      <w:r w:rsidRPr="009F5D30">
        <w:rPr>
          <w:rFonts w:ascii="Times New Roman" w:hAnsi="Times New Roman"/>
          <w:sz w:val="24"/>
        </w:rPr>
        <w:t>«Настройки» – открытие формы настройки параметров работы системы;</w:t>
      </w:r>
    </w:p>
    <w:p w:rsidR="003460C9" w:rsidRPr="009F5D30" w:rsidRDefault="003460C9" w:rsidP="00F1732E">
      <w:pPr>
        <w:numPr>
          <w:ilvl w:val="0"/>
          <w:numId w:val="73"/>
        </w:numPr>
        <w:tabs>
          <w:tab w:val="num" w:pos="993"/>
        </w:tabs>
        <w:spacing w:after="0" w:line="240" w:lineRule="auto"/>
        <w:ind w:left="0" w:firstLine="709"/>
        <w:jc w:val="both"/>
        <w:rPr>
          <w:rFonts w:ascii="Times New Roman" w:hAnsi="Times New Roman"/>
          <w:sz w:val="24"/>
        </w:rPr>
      </w:pPr>
      <w:r w:rsidRPr="009F5D30">
        <w:rPr>
          <w:rFonts w:ascii="Times New Roman" w:hAnsi="Times New Roman"/>
          <w:sz w:val="24"/>
        </w:rPr>
        <w:t>«Справка» – открытие файла справки.</w:t>
      </w:r>
    </w:p>
    <w:p w:rsidR="003460C9" w:rsidRPr="009F5D30" w:rsidRDefault="003460C9" w:rsidP="003460C9">
      <w:pPr>
        <w:pStyle w:val="af0"/>
        <w:spacing w:before="0" w:beforeAutospacing="0" w:after="0" w:afterAutospacing="0"/>
        <w:jc w:val="center"/>
        <w:rPr>
          <w:sz w:val="20"/>
          <w:szCs w:val="20"/>
        </w:rPr>
      </w:pPr>
      <w:r w:rsidRPr="009F5D30">
        <w:rPr>
          <w:noProof/>
        </w:rPr>
        <w:drawing>
          <wp:inline distT="0" distB="0" distL="0" distR="0">
            <wp:extent cx="3286125" cy="2305050"/>
            <wp:effectExtent l="19050" t="0" r="9525" b="0"/>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06" cstate="print"/>
                    <a:srcRect/>
                    <a:stretch>
                      <a:fillRect/>
                    </a:stretch>
                  </pic:blipFill>
                  <pic:spPr bwMode="auto">
                    <a:xfrm>
                      <a:off x="0" y="0"/>
                      <a:ext cx="3286125" cy="2305050"/>
                    </a:xfrm>
                    <a:prstGeom prst="rect">
                      <a:avLst/>
                    </a:prstGeom>
                    <a:noFill/>
                    <a:ln w="9525">
                      <a:noFill/>
                      <a:miter lim="800000"/>
                      <a:headEnd/>
                      <a:tailEnd/>
                    </a:ln>
                  </pic:spPr>
                </pic:pic>
              </a:graphicData>
            </a:graphic>
          </wp:inline>
        </w:drawing>
      </w:r>
      <w:r w:rsidRPr="009F5D30">
        <w:br/>
      </w:r>
      <w:r w:rsidRPr="009F5D30">
        <w:rPr>
          <w:sz w:val="20"/>
          <w:szCs w:val="20"/>
        </w:rPr>
        <w:t>Рисунок 2 – Интерфейс разработанной системы</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В правом верхнем углу находятся кнопки управления – «Старт» и «Стоп», при нажатии на которые начинается или заканчивается работа детектора.</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В центре находится поле, в котором отображаются обработанные кадры. В случае обнаружения движения – кадры с выделенными красной рамкой движущиеся объекты. </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Под полем отображения видео – окно статистики, в котором в случае обнаружения движения будут отображаться оповещения.</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В форме «Настройки» пользователь может поменять настройки работы системы – задать </w:t>
      </w:r>
      <w:r w:rsidRPr="009F5D30">
        <w:rPr>
          <w:rFonts w:ascii="Times New Roman" w:hAnsi="Times New Roman"/>
          <w:i/>
          <w:sz w:val="24"/>
        </w:rPr>
        <w:t>fps</w:t>
      </w:r>
      <w:r w:rsidRPr="009F5D30">
        <w:rPr>
          <w:rFonts w:ascii="Times New Roman" w:hAnsi="Times New Roman"/>
          <w:sz w:val="24"/>
        </w:rPr>
        <w:t>, чувствительность детектора, необходимость сохранения статистики в файл и сохранения кадра с движением. При нажатии кнопки «Применить» настройки будут применены и форма «Настройки» закроется.</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На рисунке 3 изображен результат работы программы. </w:t>
      </w:r>
    </w:p>
    <w:p w:rsidR="003460C9" w:rsidRPr="009F5D30" w:rsidRDefault="003460C9" w:rsidP="003460C9">
      <w:pPr>
        <w:pStyle w:val="af0"/>
        <w:spacing w:before="0" w:beforeAutospacing="0" w:after="0" w:afterAutospacing="0"/>
        <w:jc w:val="center"/>
        <w:rPr>
          <w:sz w:val="20"/>
          <w:szCs w:val="20"/>
        </w:rPr>
      </w:pPr>
      <w:r w:rsidRPr="009F5D30">
        <w:rPr>
          <w:noProof/>
          <w:sz w:val="28"/>
          <w:szCs w:val="28"/>
        </w:rPr>
        <w:lastRenderedPageBreak/>
        <w:drawing>
          <wp:inline distT="0" distB="0" distL="0" distR="0">
            <wp:extent cx="3105150" cy="2352675"/>
            <wp:effectExtent l="19050" t="0" r="0" b="0"/>
            <wp:docPr id="5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07" cstate="print"/>
                    <a:srcRect/>
                    <a:stretch>
                      <a:fillRect/>
                    </a:stretch>
                  </pic:blipFill>
                  <pic:spPr bwMode="auto">
                    <a:xfrm>
                      <a:off x="0" y="0"/>
                      <a:ext cx="3105150" cy="2352675"/>
                    </a:xfrm>
                    <a:prstGeom prst="rect">
                      <a:avLst/>
                    </a:prstGeom>
                    <a:noFill/>
                    <a:ln w="9525">
                      <a:noFill/>
                      <a:miter lim="800000"/>
                      <a:headEnd/>
                      <a:tailEnd/>
                    </a:ln>
                  </pic:spPr>
                </pic:pic>
              </a:graphicData>
            </a:graphic>
          </wp:inline>
        </w:drawing>
      </w:r>
      <w:r w:rsidRPr="009F5D30">
        <w:rPr>
          <w:noProof/>
          <w:sz w:val="28"/>
          <w:szCs w:val="28"/>
        </w:rPr>
        <w:br/>
      </w:r>
      <w:r w:rsidRPr="009F5D30">
        <w:rPr>
          <w:sz w:val="20"/>
          <w:szCs w:val="20"/>
        </w:rPr>
        <w:t>Рисунок 3 – Результат работы программы</w:t>
      </w:r>
    </w:p>
    <w:p w:rsidR="003460C9" w:rsidRDefault="003460C9" w:rsidP="003460C9">
      <w:pPr>
        <w:spacing w:after="0" w:line="240" w:lineRule="auto"/>
        <w:jc w:val="center"/>
        <w:rPr>
          <w:rFonts w:ascii="Times New Roman" w:hAnsi="Times New Roman"/>
          <w:b/>
          <w:szCs w:val="32"/>
        </w:rPr>
      </w:pPr>
    </w:p>
    <w:p w:rsidR="003460C9" w:rsidRPr="009F5D30" w:rsidRDefault="003460C9" w:rsidP="003460C9">
      <w:pPr>
        <w:spacing w:after="0" w:line="240" w:lineRule="auto"/>
        <w:ind w:firstLine="709"/>
        <w:rPr>
          <w:rFonts w:ascii="Times New Roman" w:hAnsi="Times New Roman"/>
          <w:b/>
          <w:sz w:val="24"/>
          <w:szCs w:val="32"/>
        </w:rPr>
      </w:pPr>
      <w:r w:rsidRPr="009F5D30">
        <w:rPr>
          <w:rFonts w:ascii="Times New Roman" w:hAnsi="Times New Roman"/>
          <w:b/>
          <w:sz w:val="24"/>
          <w:szCs w:val="32"/>
        </w:rPr>
        <w:t>Экспериментальная часть</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Время выполнения алгоритма обнаружения движения является важным критерием оценки эффективности работы алгоритма. Проведено исследование зависимости времени работы обработки одного кадраот типа детектора и размера кадра. </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На рисунке 4 приведены графики зависимости времени работы алгоритмов, основанных на сравнении RGB компонент цвета, от размера обрабатываемого кадра. </w:t>
      </w:r>
    </w:p>
    <w:p w:rsidR="003460C9" w:rsidRPr="009F5D30" w:rsidRDefault="003460C9" w:rsidP="003460C9">
      <w:pPr>
        <w:pStyle w:val="af0"/>
        <w:spacing w:before="0" w:beforeAutospacing="0" w:after="0" w:afterAutospacing="0"/>
        <w:jc w:val="center"/>
        <w:rPr>
          <w:sz w:val="20"/>
          <w:szCs w:val="20"/>
        </w:rPr>
      </w:pPr>
      <w:r w:rsidRPr="009F5D30">
        <w:rPr>
          <w:noProof/>
          <w:sz w:val="20"/>
          <w:szCs w:val="20"/>
        </w:rPr>
        <w:drawing>
          <wp:inline distT="0" distB="0" distL="0" distR="0">
            <wp:extent cx="3390900" cy="1971675"/>
            <wp:effectExtent l="19050" t="0" r="0" b="0"/>
            <wp:docPr id="5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108" cstate="print"/>
                    <a:srcRect/>
                    <a:stretch>
                      <a:fillRect/>
                    </a:stretch>
                  </pic:blipFill>
                  <pic:spPr bwMode="auto">
                    <a:xfrm>
                      <a:off x="0" y="0"/>
                      <a:ext cx="3390900" cy="1971675"/>
                    </a:xfrm>
                    <a:prstGeom prst="rect">
                      <a:avLst/>
                    </a:prstGeom>
                    <a:noFill/>
                    <a:ln w="9525">
                      <a:noFill/>
                      <a:miter lim="800000"/>
                      <a:headEnd/>
                      <a:tailEnd/>
                    </a:ln>
                  </pic:spPr>
                </pic:pic>
              </a:graphicData>
            </a:graphic>
          </wp:inline>
        </w:drawing>
      </w:r>
      <w:r w:rsidRPr="009F5D30">
        <w:rPr>
          <w:sz w:val="20"/>
          <w:szCs w:val="20"/>
        </w:rPr>
        <w:br/>
        <w:t xml:space="preserve">Рисунок 4 – Сравнение времени работы алгоритмов, основанных на сравнении </w:t>
      </w:r>
      <w:r w:rsidRPr="009F5D30">
        <w:rPr>
          <w:i/>
          <w:sz w:val="20"/>
          <w:szCs w:val="20"/>
          <w:lang w:val="en-US"/>
        </w:rPr>
        <w:t>RGB</w:t>
      </w:r>
      <w:r w:rsidRPr="009F5D30">
        <w:rPr>
          <w:i/>
          <w:sz w:val="20"/>
          <w:szCs w:val="20"/>
        </w:rPr>
        <w:t xml:space="preserve"> </w:t>
      </w:r>
      <w:r w:rsidRPr="009F5D30">
        <w:rPr>
          <w:sz w:val="20"/>
          <w:szCs w:val="20"/>
        </w:rPr>
        <w:t>компонент цвета пикселя.</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По графику на рисунке 4 можно сделать вывод, что время работы алгоритма межкадровой разности (обозначен пунктирной линией), основанном на сравнении </w:t>
      </w:r>
      <w:r w:rsidRPr="009F5D30">
        <w:rPr>
          <w:rFonts w:ascii="Times New Roman" w:hAnsi="Times New Roman"/>
          <w:sz w:val="24"/>
          <w:lang w:val="en-US"/>
        </w:rPr>
        <w:t>RGB</w:t>
      </w:r>
      <w:r w:rsidRPr="009F5D30">
        <w:rPr>
          <w:rFonts w:ascii="Times New Roman" w:hAnsi="Times New Roman"/>
          <w:sz w:val="24"/>
        </w:rPr>
        <w:t>компонент цвета, немного больше, чем время работы алгоритма, основанном на построении базового кадра (обозначен сплошной линией).</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 xml:space="preserve">На рисунке 5 приведены графики зависимости времени работы алгоритмов, основанных на сравнении яркостей пикселей, от размера обрабатываемого кадра. </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По графику на рисунке 5 можно сделать вывод, что время работы алгоритма межкадровой разности (обозначен пунктирной линией), основанном на сравнении яркостей пикселей, меньше, чем время работы алгоритма, основанном на построении базового кадра (обозначен сплошной линией).</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На рисунке 6 представлена диаграмма сравнения средней загрузки ЦП во время функционирования системы в зависимости от типов алгоритмов.</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В результате анализа экспериментов можно сделать следующие выводы:</w:t>
      </w:r>
    </w:p>
    <w:p w:rsidR="003460C9" w:rsidRPr="009F5D30" w:rsidRDefault="003460C9" w:rsidP="00F1732E">
      <w:pPr>
        <w:numPr>
          <w:ilvl w:val="0"/>
          <w:numId w:val="76"/>
        </w:numPr>
        <w:spacing w:after="0" w:line="240" w:lineRule="auto"/>
        <w:ind w:left="0" w:firstLine="709"/>
        <w:jc w:val="both"/>
        <w:rPr>
          <w:rFonts w:ascii="Times New Roman" w:hAnsi="Times New Roman"/>
          <w:sz w:val="24"/>
        </w:rPr>
      </w:pPr>
      <w:r w:rsidRPr="009F5D30">
        <w:rPr>
          <w:rFonts w:ascii="Times New Roman" w:hAnsi="Times New Roman"/>
          <w:sz w:val="24"/>
        </w:rPr>
        <w:t>алгоритмы основанные на сравнении яркостных характеристик работают медленнее чем алгоритмы сравнения цвета;</w:t>
      </w:r>
    </w:p>
    <w:p w:rsidR="003460C9" w:rsidRPr="009F5D30" w:rsidRDefault="003460C9" w:rsidP="00F1732E">
      <w:pPr>
        <w:numPr>
          <w:ilvl w:val="0"/>
          <w:numId w:val="76"/>
        </w:numPr>
        <w:spacing w:after="0" w:line="240" w:lineRule="auto"/>
        <w:ind w:left="0" w:firstLine="709"/>
        <w:jc w:val="both"/>
        <w:rPr>
          <w:rFonts w:ascii="Times New Roman" w:hAnsi="Times New Roman"/>
          <w:sz w:val="24"/>
        </w:rPr>
      </w:pPr>
      <w:r w:rsidRPr="009F5D30">
        <w:rPr>
          <w:rFonts w:ascii="Times New Roman" w:hAnsi="Times New Roman"/>
          <w:sz w:val="24"/>
        </w:rPr>
        <w:t>алгоритм основанный на построении базового кадра не превосходит алгоритм межкадровой разности по времени выполнения, но более устойчив к возмущениям;</w:t>
      </w:r>
    </w:p>
    <w:p w:rsidR="003460C9" w:rsidRPr="009F5D30" w:rsidRDefault="003460C9" w:rsidP="00F1732E">
      <w:pPr>
        <w:numPr>
          <w:ilvl w:val="0"/>
          <w:numId w:val="76"/>
        </w:numPr>
        <w:spacing w:after="0" w:line="240" w:lineRule="auto"/>
        <w:ind w:left="0" w:firstLine="709"/>
        <w:jc w:val="both"/>
        <w:rPr>
          <w:rFonts w:ascii="Times New Roman" w:hAnsi="Times New Roman"/>
          <w:sz w:val="24"/>
        </w:rPr>
      </w:pPr>
      <w:r w:rsidRPr="009F5D30">
        <w:rPr>
          <w:rFonts w:ascii="Times New Roman" w:hAnsi="Times New Roman"/>
          <w:sz w:val="24"/>
        </w:rPr>
        <w:lastRenderedPageBreak/>
        <w:t>комбинируя алгоритмы можно получать различную загрузку ЦПУ. Меньшую нагрузку дает сочетание алгоритма межкадровой разности и размытия по Гаусу, но при этом увеличивается влияние шумов, частота ложных срабатываний выше, чем у более ресурсоемких алгоритмов.</w:t>
      </w:r>
    </w:p>
    <w:p w:rsidR="003460C9" w:rsidRPr="009F5D30" w:rsidRDefault="003460C9" w:rsidP="003460C9">
      <w:pPr>
        <w:pStyle w:val="af0"/>
        <w:spacing w:before="0" w:beforeAutospacing="0" w:after="0" w:afterAutospacing="0"/>
        <w:jc w:val="center"/>
        <w:rPr>
          <w:sz w:val="20"/>
          <w:szCs w:val="20"/>
        </w:rPr>
      </w:pPr>
      <w:r w:rsidRPr="009F5D30">
        <w:rPr>
          <w:noProof/>
          <w:sz w:val="20"/>
          <w:szCs w:val="20"/>
        </w:rPr>
        <w:drawing>
          <wp:inline distT="0" distB="0" distL="0" distR="0">
            <wp:extent cx="3286125" cy="1971675"/>
            <wp:effectExtent l="19050" t="0" r="9525" b="0"/>
            <wp:docPr id="5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09" cstate="print"/>
                    <a:srcRect/>
                    <a:stretch>
                      <a:fillRect/>
                    </a:stretch>
                  </pic:blipFill>
                  <pic:spPr bwMode="auto">
                    <a:xfrm>
                      <a:off x="0" y="0"/>
                      <a:ext cx="3286125" cy="1971675"/>
                    </a:xfrm>
                    <a:prstGeom prst="rect">
                      <a:avLst/>
                    </a:prstGeom>
                    <a:noFill/>
                    <a:ln w="9525">
                      <a:noFill/>
                      <a:miter lim="800000"/>
                      <a:headEnd/>
                      <a:tailEnd/>
                    </a:ln>
                  </pic:spPr>
                </pic:pic>
              </a:graphicData>
            </a:graphic>
          </wp:inline>
        </w:drawing>
      </w:r>
      <w:r w:rsidRPr="009F5D30">
        <w:rPr>
          <w:sz w:val="20"/>
          <w:szCs w:val="20"/>
        </w:rPr>
        <w:br/>
        <w:t>Рисунок 5 – Сравнение времени работы алгоритмов, основанных на сравнении яркости пикселя.</w:t>
      </w:r>
    </w:p>
    <w:p w:rsidR="003460C9" w:rsidRPr="009F5D30" w:rsidRDefault="003460C9" w:rsidP="003460C9">
      <w:pPr>
        <w:pStyle w:val="af0"/>
        <w:spacing w:before="0" w:beforeAutospacing="0" w:after="0" w:afterAutospacing="0"/>
        <w:jc w:val="center"/>
        <w:rPr>
          <w:sz w:val="20"/>
          <w:szCs w:val="20"/>
        </w:rPr>
      </w:pPr>
      <w:r w:rsidRPr="009F5D30">
        <w:rPr>
          <w:noProof/>
          <w:sz w:val="20"/>
          <w:szCs w:val="20"/>
        </w:rPr>
        <w:drawing>
          <wp:inline distT="0" distB="0" distL="0" distR="0">
            <wp:extent cx="3352800" cy="2019300"/>
            <wp:effectExtent l="19050" t="0" r="0" b="0"/>
            <wp:docPr id="5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110" cstate="print"/>
                    <a:srcRect/>
                    <a:stretch>
                      <a:fillRect/>
                    </a:stretch>
                  </pic:blipFill>
                  <pic:spPr bwMode="auto">
                    <a:xfrm>
                      <a:off x="0" y="0"/>
                      <a:ext cx="3352800" cy="2019300"/>
                    </a:xfrm>
                    <a:prstGeom prst="rect">
                      <a:avLst/>
                    </a:prstGeom>
                    <a:noFill/>
                    <a:ln w="9525">
                      <a:noFill/>
                      <a:miter lim="800000"/>
                      <a:headEnd/>
                      <a:tailEnd/>
                    </a:ln>
                  </pic:spPr>
                </pic:pic>
              </a:graphicData>
            </a:graphic>
          </wp:inline>
        </w:drawing>
      </w:r>
      <w:r w:rsidRPr="009F5D30">
        <w:rPr>
          <w:sz w:val="20"/>
          <w:szCs w:val="20"/>
        </w:rPr>
        <w:br/>
        <w:t>Рисунок 6 – Средняя загрузка ЦПУ</w:t>
      </w:r>
    </w:p>
    <w:p w:rsidR="003460C9" w:rsidRDefault="003460C9" w:rsidP="003460C9">
      <w:pPr>
        <w:spacing w:after="0" w:line="240" w:lineRule="auto"/>
        <w:jc w:val="center"/>
        <w:rPr>
          <w:rFonts w:ascii="Times New Roman" w:hAnsi="Times New Roman"/>
          <w:b/>
          <w:szCs w:val="32"/>
        </w:rPr>
      </w:pPr>
    </w:p>
    <w:p w:rsidR="003460C9" w:rsidRPr="009F5D30" w:rsidRDefault="003460C9" w:rsidP="003460C9">
      <w:pPr>
        <w:spacing w:after="0" w:line="240" w:lineRule="auto"/>
        <w:ind w:firstLine="709"/>
        <w:rPr>
          <w:rFonts w:ascii="Times New Roman" w:hAnsi="Times New Roman"/>
          <w:b/>
          <w:sz w:val="24"/>
          <w:szCs w:val="32"/>
        </w:rPr>
      </w:pPr>
      <w:r w:rsidRPr="009F5D30">
        <w:rPr>
          <w:rFonts w:ascii="Times New Roman" w:hAnsi="Times New Roman"/>
          <w:b/>
          <w:sz w:val="24"/>
          <w:szCs w:val="32"/>
        </w:rPr>
        <w:t>Заключение</w:t>
      </w:r>
    </w:p>
    <w:p w:rsidR="003460C9" w:rsidRPr="009F5D30"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На основе анализа предметной области разработана информационно-логическая модель автоматизированной системы в нотации UML.</w:t>
      </w:r>
    </w:p>
    <w:p w:rsidR="003460C9" w:rsidRDefault="003460C9" w:rsidP="003460C9">
      <w:pPr>
        <w:spacing w:after="0" w:line="240" w:lineRule="auto"/>
        <w:ind w:firstLine="709"/>
        <w:jc w:val="both"/>
        <w:rPr>
          <w:rFonts w:ascii="Times New Roman" w:hAnsi="Times New Roman"/>
          <w:sz w:val="24"/>
        </w:rPr>
      </w:pPr>
      <w:r w:rsidRPr="009F5D30">
        <w:rPr>
          <w:rFonts w:ascii="Times New Roman" w:hAnsi="Times New Roman"/>
          <w:sz w:val="24"/>
        </w:rPr>
        <w:t>Реализованы два алгоритма обнаружения движения: алгоритм межкадровой разности и алгоритм с построением базового кадра; три алгоритма подавления шумов: алгоритм усреднения, медианная фильтрация и Гауссово размытие.</w:t>
      </w:r>
    </w:p>
    <w:p w:rsidR="003460C9" w:rsidRPr="009F5D30" w:rsidRDefault="003460C9" w:rsidP="003460C9">
      <w:pPr>
        <w:spacing w:after="0" w:line="240" w:lineRule="auto"/>
        <w:ind w:firstLine="709"/>
        <w:jc w:val="both"/>
        <w:rPr>
          <w:rFonts w:ascii="Times New Roman" w:hAnsi="Times New Roman"/>
          <w:sz w:val="24"/>
        </w:rPr>
      </w:pPr>
    </w:p>
    <w:p w:rsidR="003460C9" w:rsidRPr="009F5D30" w:rsidRDefault="003460C9" w:rsidP="003460C9">
      <w:pPr>
        <w:spacing w:after="0" w:line="240" w:lineRule="auto"/>
        <w:ind w:firstLine="709"/>
        <w:jc w:val="both"/>
        <w:rPr>
          <w:rFonts w:ascii="Times New Roman" w:hAnsi="Times New Roman"/>
          <w:b/>
          <w:sz w:val="20"/>
          <w:szCs w:val="20"/>
        </w:rPr>
      </w:pPr>
      <w:r w:rsidRPr="009F5D30">
        <w:rPr>
          <w:rFonts w:ascii="Times New Roman" w:hAnsi="Times New Roman"/>
          <w:b/>
          <w:sz w:val="20"/>
          <w:szCs w:val="20"/>
        </w:rPr>
        <w:t>Литература</w:t>
      </w:r>
    </w:p>
    <w:p w:rsidR="003460C9" w:rsidRPr="009F5D30" w:rsidRDefault="003460C9" w:rsidP="00F1732E">
      <w:pPr>
        <w:numPr>
          <w:ilvl w:val="0"/>
          <w:numId w:val="74"/>
        </w:numPr>
        <w:tabs>
          <w:tab w:val="clear" w:pos="1429"/>
          <w:tab w:val="num" w:pos="-300"/>
        </w:tabs>
        <w:spacing w:after="0" w:line="240" w:lineRule="auto"/>
        <w:ind w:left="0" w:firstLine="700"/>
        <w:jc w:val="both"/>
        <w:rPr>
          <w:rFonts w:ascii="Times New Roman" w:hAnsi="Times New Roman"/>
          <w:sz w:val="20"/>
          <w:szCs w:val="20"/>
        </w:rPr>
      </w:pPr>
      <w:r w:rsidRPr="009F5D30">
        <w:rPr>
          <w:rFonts w:ascii="Times New Roman" w:hAnsi="Times New Roman"/>
          <w:sz w:val="20"/>
          <w:szCs w:val="20"/>
        </w:rPr>
        <w:t>Татарников, О.С. Системы видеонаблюдения и охраны на web-камерах // Компьютер</w:t>
      </w:r>
      <w:r w:rsidRPr="009F5D30">
        <w:rPr>
          <w:rFonts w:ascii="Times New Roman" w:hAnsi="Times New Roman"/>
          <w:sz w:val="20"/>
          <w:szCs w:val="20"/>
        </w:rPr>
        <w:br/>
        <w:t>Пресс – 2007</w:t>
      </w:r>
    </w:p>
    <w:p w:rsidR="003460C9" w:rsidRPr="009F5D30" w:rsidRDefault="003460C9" w:rsidP="00F1732E">
      <w:pPr>
        <w:numPr>
          <w:ilvl w:val="0"/>
          <w:numId w:val="74"/>
        </w:numPr>
        <w:tabs>
          <w:tab w:val="clear" w:pos="1429"/>
          <w:tab w:val="num" w:pos="-300"/>
        </w:tabs>
        <w:spacing w:after="0" w:line="240" w:lineRule="auto"/>
        <w:ind w:left="0" w:firstLine="700"/>
        <w:jc w:val="both"/>
        <w:rPr>
          <w:rFonts w:ascii="Times New Roman" w:hAnsi="Times New Roman"/>
          <w:sz w:val="20"/>
          <w:szCs w:val="20"/>
        </w:rPr>
      </w:pPr>
      <w:r w:rsidRPr="009F5D30">
        <w:rPr>
          <w:rFonts w:ascii="Times New Roman" w:hAnsi="Times New Roman"/>
          <w:sz w:val="20"/>
          <w:szCs w:val="20"/>
        </w:rPr>
        <w:t xml:space="preserve">СюйЛэй. </w:t>
      </w:r>
      <w:hyperlink r:id="rId4111" w:history="1">
        <w:r w:rsidRPr="009F5D30">
          <w:rPr>
            <w:rFonts w:ascii="Times New Roman" w:hAnsi="Times New Roman"/>
            <w:sz w:val="20"/>
            <w:szCs w:val="20"/>
          </w:rPr>
          <w:t>Исследование методов и алгоритмов обнаружения движущихся объектов в видеопотоке</w:t>
        </w:r>
      </w:hyperlink>
      <w:r w:rsidRPr="009F5D30">
        <w:rPr>
          <w:rFonts w:ascii="Times New Roman" w:hAnsi="Times New Roman"/>
          <w:sz w:val="20"/>
          <w:szCs w:val="20"/>
        </w:rPr>
        <w:t xml:space="preserve"> //Молодежный научно-технический вестник – 2013.</w:t>
      </w:r>
    </w:p>
    <w:p w:rsidR="003460C9" w:rsidRPr="009F5D30" w:rsidRDefault="003460C9" w:rsidP="00F1732E">
      <w:pPr>
        <w:numPr>
          <w:ilvl w:val="0"/>
          <w:numId w:val="74"/>
        </w:numPr>
        <w:tabs>
          <w:tab w:val="clear" w:pos="1429"/>
          <w:tab w:val="num" w:pos="-300"/>
        </w:tabs>
        <w:spacing w:after="0" w:line="240" w:lineRule="auto"/>
        <w:ind w:left="0" w:firstLine="700"/>
        <w:jc w:val="both"/>
        <w:rPr>
          <w:rFonts w:ascii="Times New Roman" w:hAnsi="Times New Roman"/>
          <w:sz w:val="20"/>
          <w:szCs w:val="20"/>
        </w:rPr>
      </w:pPr>
      <w:r w:rsidRPr="009F5D30">
        <w:rPr>
          <w:rFonts w:ascii="Times New Roman" w:hAnsi="Times New Roman"/>
          <w:sz w:val="20"/>
          <w:szCs w:val="20"/>
        </w:rPr>
        <w:t>Конушин А. С. Введение в компьютерное зрение. Курс лекций // Учебное пособие – Москва: ВМК МГУ имени М.В. Ломоносова, 2013</w:t>
      </w:r>
    </w:p>
    <w:p w:rsidR="003460C9" w:rsidRPr="009F5D30" w:rsidRDefault="003460C9" w:rsidP="00F1732E">
      <w:pPr>
        <w:numPr>
          <w:ilvl w:val="0"/>
          <w:numId w:val="74"/>
        </w:numPr>
        <w:tabs>
          <w:tab w:val="clear" w:pos="1429"/>
          <w:tab w:val="num" w:pos="-300"/>
        </w:tabs>
        <w:spacing w:after="0" w:line="240" w:lineRule="auto"/>
        <w:ind w:left="0" w:firstLine="700"/>
        <w:jc w:val="both"/>
        <w:rPr>
          <w:rFonts w:ascii="Times New Roman" w:hAnsi="Times New Roman"/>
          <w:sz w:val="20"/>
          <w:szCs w:val="20"/>
        </w:rPr>
      </w:pPr>
      <w:r w:rsidRPr="009F5D30">
        <w:rPr>
          <w:rFonts w:ascii="Times New Roman" w:hAnsi="Times New Roman"/>
          <w:sz w:val="20"/>
          <w:szCs w:val="20"/>
        </w:rPr>
        <w:t>Грузман И.С., Киричук В.С., Косых В.П., Перетягин Г.И., Спектор А.А. Цифровая обработка изображений в информационных системах // Учебное пособие – Новосибисрк: НГТУ, 2002</w:t>
      </w:r>
    </w:p>
    <w:p w:rsidR="003460C9" w:rsidRPr="009F5D30" w:rsidRDefault="003460C9" w:rsidP="003460C9">
      <w:pPr>
        <w:rPr>
          <w:rFonts w:ascii="Times New Roman" w:hAnsi="Times New Roman"/>
          <w:sz w:val="20"/>
          <w:szCs w:val="20"/>
        </w:rPr>
      </w:pPr>
      <w:r>
        <w:rPr>
          <w:rFonts w:ascii="Times New Roman" w:hAnsi="Times New Roman"/>
          <w:sz w:val="20"/>
          <w:szCs w:val="20"/>
        </w:rPr>
        <w:br w:type="page"/>
      </w:r>
    </w:p>
    <w:p w:rsidR="003460C9" w:rsidRPr="006E206E" w:rsidRDefault="003460C9" w:rsidP="003460C9">
      <w:pPr>
        <w:spacing w:after="0" w:line="240" w:lineRule="auto"/>
        <w:jc w:val="center"/>
        <w:rPr>
          <w:rFonts w:ascii="Times New Roman" w:hAnsi="Times New Roman"/>
          <w:b/>
          <w:sz w:val="32"/>
          <w:szCs w:val="32"/>
        </w:rPr>
      </w:pPr>
      <w:r w:rsidRPr="006E206E">
        <w:rPr>
          <w:rFonts w:ascii="Times New Roman" w:hAnsi="Times New Roman"/>
          <w:b/>
          <w:sz w:val="32"/>
          <w:szCs w:val="32"/>
        </w:rPr>
        <w:lastRenderedPageBreak/>
        <w:t>АВТОМАТИЗИРОВАННАЯ СИСТЕМА СЖАТИЯ ДАННЫХ</w:t>
      </w:r>
    </w:p>
    <w:p w:rsidR="003460C9" w:rsidRPr="006E206E" w:rsidRDefault="003460C9" w:rsidP="003460C9">
      <w:pPr>
        <w:spacing w:after="0" w:line="240" w:lineRule="auto"/>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sz w:val="24"/>
          <w:szCs w:val="24"/>
        </w:rPr>
      </w:pPr>
      <w:bookmarkStart w:id="507" w:name="_Toc422845688"/>
      <w:bookmarkStart w:id="508" w:name="_Toc422905179"/>
      <w:r w:rsidRPr="006E206E">
        <w:rPr>
          <w:rFonts w:ascii="Times New Roman" w:hAnsi="Times New Roman"/>
          <w:sz w:val="24"/>
          <w:szCs w:val="24"/>
        </w:rPr>
        <w:t>М.Н. Кудашова, М.А.Кудрина</w:t>
      </w:r>
      <w:bookmarkEnd w:id="507"/>
      <w:bookmarkEnd w:id="508"/>
    </w:p>
    <w:p w:rsidR="003460C9" w:rsidRPr="006E206E" w:rsidRDefault="003460C9" w:rsidP="003460C9">
      <w:pPr>
        <w:spacing w:after="0" w:line="240" w:lineRule="auto"/>
        <w:jc w:val="center"/>
        <w:rPr>
          <w:rFonts w:ascii="Times New Roman" w:hAnsi="Times New Roman"/>
          <w:sz w:val="24"/>
          <w:szCs w:val="24"/>
        </w:rPr>
      </w:pPr>
    </w:p>
    <w:p w:rsidR="003460C9" w:rsidRPr="006E206E" w:rsidRDefault="003460C9" w:rsidP="003460C9">
      <w:pPr>
        <w:spacing w:after="0" w:line="240" w:lineRule="auto"/>
        <w:jc w:val="center"/>
        <w:outlineLvl w:val="3"/>
        <w:rPr>
          <w:rFonts w:ascii="Times New Roman" w:hAnsi="Times New Roman"/>
          <w:sz w:val="24"/>
          <w:szCs w:val="24"/>
        </w:rPr>
      </w:pPr>
      <w:r w:rsidRPr="006E206E">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3460C9" w:rsidRDefault="003460C9" w:rsidP="003460C9">
      <w:pPr>
        <w:spacing w:after="0" w:line="240" w:lineRule="auto"/>
        <w:jc w:val="center"/>
        <w:rPr>
          <w:rFonts w:ascii="Times New Roman" w:hAnsi="Times New Roman"/>
          <w:szCs w:val="24"/>
        </w:rPr>
      </w:pPr>
    </w:p>
    <w:p w:rsidR="003460C9" w:rsidRPr="006E206E" w:rsidRDefault="003460C9" w:rsidP="003460C9">
      <w:pPr>
        <w:spacing w:after="0" w:line="240" w:lineRule="auto"/>
        <w:jc w:val="both"/>
        <w:rPr>
          <w:rFonts w:ascii="Times New Roman" w:hAnsi="Times New Roman"/>
          <w:sz w:val="20"/>
          <w:szCs w:val="24"/>
        </w:rPr>
      </w:pPr>
      <w:r w:rsidRPr="006E206E">
        <w:rPr>
          <w:rFonts w:ascii="Times New Roman" w:hAnsi="Times New Roman"/>
          <w:sz w:val="20"/>
          <w:szCs w:val="24"/>
        </w:rPr>
        <w:t xml:space="preserve">Разработана автоматизированная система сжатия данных, реализующая спектральный алгоритм сжатия. Описаны алгоритмы прямого и обратного </w:t>
      </w:r>
      <w:r w:rsidRPr="006E206E">
        <w:rPr>
          <w:rFonts w:ascii="Times New Roman" w:hAnsi="Times New Roman"/>
          <w:sz w:val="20"/>
          <w:szCs w:val="24"/>
          <w:lang w:val="en-US"/>
        </w:rPr>
        <w:t>JPEG</w:t>
      </w:r>
      <w:r w:rsidRPr="006E206E">
        <w:rPr>
          <w:rFonts w:ascii="Times New Roman" w:hAnsi="Times New Roman"/>
          <w:sz w:val="20"/>
          <w:szCs w:val="24"/>
        </w:rPr>
        <w:t xml:space="preserve"> – преобразования. Для реализации основных алгоритмов используется дискретное косинусное преобразование и алгоритм Хаффмана сжатия данных без потерь</w:t>
      </w:r>
    </w:p>
    <w:p w:rsidR="003460C9" w:rsidRPr="006E206E" w:rsidRDefault="003460C9" w:rsidP="003460C9">
      <w:pPr>
        <w:spacing w:after="0" w:line="240" w:lineRule="auto"/>
        <w:ind w:firstLine="708"/>
        <w:rPr>
          <w:b/>
        </w:rPr>
      </w:pPr>
      <w:r w:rsidRPr="006E206E">
        <w:rPr>
          <w:rFonts w:ascii="Times New Roman" w:hAnsi="Times New Roman"/>
          <w:b/>
          <w:sz w:val="24"/>
          <w:szCs w:val="24"/>
        </w:rPr>
        <w:t>Введение</w:t>
      </w:r>
    </w:p>
    <w:p w:rsidR="003460C9" w:rsidRPr="004A1666" w:rsidRDefault="003460C9" w:rsidP="003460C9">
      <w:pPr>
        <w:autoSpaceDE w:val="0"/>
        <w:autoSpaceDN w:val="0"/>
        <w:adjustRightInd w:val="0"/>
        <w:spacing w:after="0" w:line="240" w:lineRule="auto"/>
        <w:ind w:firstLine="709"/>
        <w:jc w:val="both"/>
        <w:rPr>
          <w:rFonts w:ascii="Times New Roman" w:hAnsi="Times New Roman"/>
          <w:color w:val="000000"/>
          <w:sz w:val="24"/>
          <w:szCs w:val="24"/>
        </w:rPr>
      </w:pPr>
      <w:r w:rsidRPr="004A1666">
        <w:rPr>
          <w:rFonts w:ascii="Times New Roman" w:hAnsi="Times New Roman"/>
          <w:color w:val="000000"/>
          <w:sz w:val="24"/>
          <w:szCs w:val="24"/>
        </w:rPr>
        <w:t>В век технического прогресса появля</w:t>
      </w:r>
      <w:r>
        <w:rPr>
          <w:rFonts w:ascii="Times New Roman" w:hAnsi="Times New Roman"/>
          <w:color w:val="000000"/>
          <w:sz w:val="24"/>
          <w:szCs w:val="24"/>
        </w:rPr>
        <w:t>е</w:t>
      </w:r>
      <w:r w:rsidRPr="004A1666">
        <w:rPr>
          <w:rFonts w:ascii="Times New Roman" w:hAnsi="Times New Roman"/>
          <w:color w:val="000000"/>
          <w:sz w:val="24"/>
          <w:szCs w:val="24"/>
        </w:rPr>
        <w:t>тся все более мощная техника, вследствие чего качество фотографических изображений растет с каждым годом. В связи с этим увеличивается и количество памяти, необходимое для хранения графической информации. Проблема передачи и хранения фотографической информации является одной из важнейших для такого раздела науки, как компьютерная графика.</w:t>
      </w:r>
    </w:p>
    <w:p w:rsidR="003460C9" w:rsidRPr="00EA09C5" w:rsidRDefault="003460C9" w:rsidP="003460C9">
      <w:pPr>
        <w:autoSpaceDE w:val="0"/>
        <w:autoSpaceDN w:val="0"/>
        <w:adjustRightInd w:val="0"/>
        <w:spacing w:after="0" w:line="240" w:lineRule="auto"/>
        <w:ind w:firstLine="709"/>
        <w:jc w:val="both"/>
        <w:rPr>
          <w:rFonts w:ascii="Times New Roman" w:hAnsi="Times New Roman"/>
          <w:color w:val="000000"/>
          <w:sz w:val="24"/>
          <w:szCs w:val="24"/>
        </w:rPr>
      </w:pPr>
      <w:r w:rsidRPr="004A1666">
        <w:rPr>
          <w:rFonts w:ascii="Times New Roman" w:hAnsi="Times New Roman"/>
          <w:color w:val="000000"/>
          <w:sz w:val="24"/>
          <w:szCs w:val="24"/>
        </w:rPr>
        <w:t>Для более экономичного представления растрового изображения используется сжатие данных.</w:t>
      </w:r>
      <w:r>
        <w:rPr>
          <w:rFonts w:ascii="Times New Roman" w:hAnsi="Times New Roman"/>
          <w:color w:val="000000"/>
          <w:sz w:val="24"/>
          <w:szCs w:val="24"/>
        </w:rPr>
        <w:t xml:space="preserve"> </w:t>
      </w:r>
      <w:r w:rsidRPr="004A1666">
        <w:rPr>
          <w:rFonts w:ascii="Times New Roman" w:hAnsi="Times New Roman"/>
          <w:color w:val="000000"/>
          <w:sz w:val="24"/>
          <w:szCs w:val="24"/>
          <w:highlight w:val="white"/>
        </w:rPr>
        <w:t>Сжатие данных</w:t>
      </w:r>
      <w:r w:rsidRPr="00EA09C5">
        <w:rPr>
          <w:rFonts w:ascii="Times New Roman" w:hAnsi="Times New Roman"/>
          <w:sz w:val="24"/>
          <w:szCs w:val="24"/>
          <w:highlight w:val="white"/>
        </w:rPr>
        <w:t xml:space="preserve"> </w:t>
      </w:r>
      <w:r w:rsidRPr="004A1666">
        <w:rPr>
          <w:rFonts w:ascii="Times New Roman" w:hAnsi="Times New Roman"/>
          <w:color w:val="000000"/>
          <w:sz w:val="24"/>
          <w:szCs w:val="24"/>
          <w:highlight w:val="white"/>
        </w:rPr>
        <w:t>– алгоритмическое преобразование</w:t>
      </w:r>
      <w:r w:rsidRPr="004A1666">
        <w:rPr>
          <w:rFonts w:ascii="Times New Roman" w:hAnsi="Times New Roman"/>
          <w:sz w:val="24"/>
          <w:szCs w:val="24"/>
          <w:highlight w:val="white"/>
          <w:lang w:val="en-US"/>
        </w:rPr>
        <w:t> </w:t>
      </w:r>
      <w:hyperlink r:id="rId4112" w:history="1">
        <w:r w:rsidRPr="004A1666">
          <w:rPr>
            <w:rFonts w:ascii="Times New Roman" w:hAnsi="Times New Roman"/>
            <w:color w:val="000000"/>
            <w:sz w:val="24"/>
            <w:szCs w:val="24"/>
            <w:highlight w:val="white"/>
          </w:rPr>
          <w:t>данных</w:t>
        </w:r>
      </w:hyperlink>
      <w:r w:rsidRPr="004A1666">
        <w:rPr>
          <w:rFonts w:ascii="Times New Roman" w:hAnsi="Times New Roman"/>
          <w:color w:val="000000"/>
          <w:sz w:val="24"/>
          <w:szCs w:val="24"/>
          <w:highlight w:val="white"/>
        </w:rPr>
        <w:t xml:space="preserve">, производимое с целью уменьшения занимаемого ими объёма. Применяется для более рационального использования устройств </w:t>
      </w:r>
      <w:hyperlink r:id="rId4113" w:history="1">
        <w:r w:rsidRPr="004A1666">
          <w:rPr>
            <w:rFonts w:ascii="Times New Roman" w:hAnsi="Times New Roman"/>
            <w:color w:val="000000"/>
            <w:sz w:val="24"/>
            <w:szCs w:val="24"/>
            <w:highlight w:val="white"/>
          </w:rPr>
          <w:t>хр</w:t>
        </w:r>
      </w:hyperlink>
      <w:hyperlink r:id="rId4114" w:history="1">
        <w:r w:rsidRPr="004A1666">
          <w:rPr>
            <w:rFonts w:ascii="Times New Roman" w:hAnsi="Times New Roman"/>
            <w:color w:val="000000"/>
            <w:sz w:val="24"/>
            <w:szCs w:val="24"/>
            <w:highlight w:val="white"/>
          </w:rPr>
          <w:t>анения</w:t>
        </w:r>
      </w:hyperlink>
      <w:r w:rsidRPr="004A1666">
        <w:rPr>
          <w:rFonts w:ascii="Times New Roman" w:hAnsi="Times New Roman"/>
          <w:color w:val="000000"/>
          <w:sz w:val="24"/>
          <w:szCs w:val="24"/>
          <w:highlight w:val="white"/>
        </w:rPr>
        <w:t> и </w:t>
      </w:r>
      <w:hyperlink r:id="rId4115" w:history="1">
        <w:r w:rsidRPr="004A1666">
          <w:rPr>
            <w:rFonts w:ascii="Times New Roman" w:hAnsi="Times New Roman"/>
            <w:color w:val="000000"/>
            <w:sz w:val="24"/>
            <w:szCs w:val="24"/>
            <w:highlight w:val="white"/>
          </w:rPr>
          <w:t>передачи</w:t>
        </w:r>
      </w:hyperlink>
      <w:r w:rsidRPr="004A1666">
        <w:rPr>
          <w:rFonts w:ascii="Times New Roman" w:hAnsi="Times New Roman"/>
          <w:color w:val="000000"/>
          <w:sz w:val="24"/>
          <w:szCs w:val="24"/>
          <w:highlight w:val="white"/>
        </w:rPr>
        <w:t> информации</w:t>
      </w:r>
      <w:r>
        <w:rPr>
          <w:rFonts w:ascii="Times New Roman" w:hAnsi="Times New Roman"/>
          <w:color w:val="000000"/>
          <w:sz w:val="24"/>
          <w:szCs w:val="24"/>
        </w:rPr>
        <w:t>.</w:t>
      </w:r>
    </w:p>
    <w:p w:rsidR="003460C9" w:rsidRPr="004A1666" w:rsidRDefault="003460C9" w:rsidP="003460C9">
      <w:pPr>
        <w:autoSpaceDE w:val="0"/>
        <w:autoSpaceDN w:val="0"/>
        <w:adjustRightInd w:val="0"/>
        <w:spacing w:after="0" w:line="240" w:lineRule="auto"/>
        <w:ind w:firstLine="709"/>
        <w:jc w:val="both"/>
        <w:rPr>
          <w:rFonts w:ascii="Times New Roman" w:hAnsi="Times New Roman"/>
          <w:color w:val="000000"/>
          <w:sz w:val="24"/>
          <w:szCs w:val="24"/>
          <w:highlight w:val="white"/>
        </w:rPr>
      </w:pPr>
      <w:r w:rsidRPr="004A1666">
        <w:rPr>
          <w:rFonts w:ascii="Times New Roman" w:hAnsi="Times New Roman"/>
          <w:color w:val="000000"/>
          <w:sz w:val="24"/>
          <w:szCs w:val="24"/>
          <w:highlight w:val="white"/>
        </w:rPr>
        <w:t>Сжатие основано на устранении</w:t>
      </w:r>
      <w:r w:rsidRPr="004A1666">
        <w:rPr>
          <w:rFonts w:ascii="Times New Roman" w:hAnsi="Times New Roman"/>
          <w:color w:val="000000"/>
          <w:sz w:val="24"/>
          <w:szCs w:val="24"/>
          <w:highlight w:val="white"/>
          <w:lang w:val="en-US"/>
        </w:rPr>
        <w:t> </w:t>
      </w:r>
      <w:hyperlink r:id="rId4116" w:history="1">
        <w:r w:rsidRPr="004A1666">
          <w:rPr>
            <w:rFonts w:ascii="Times New Roman" w:hAnsi="Times New Roman"/>
            <w:color w:val="000000"/>
            <w:sz w:val="24"/>
            <w:szCs w:val="24"/>
            <w:highlight w:val="white"/>
          </w:rPr>
          <w:t>избыточности</w:t>
        </w:r>
      </w:hyperlink>
      <w:r w:rsidRPr="004A1666">
        <w:rPr>
          <w:rFonts w:ascii="Times New Roman" w:hAnsi="Times New Roman"/>
          <w:color w:val="000000"/>
          <w:sz w:val="24"/>
          <w:szCs w:val="24"/>
          <w:highlight w:val="white"/>
        </w:rPr>
        <w:t>, содержащейся в исходных данных.</w:t>
      </w:r>
    </w:p>
    <w:p w:rsidR="003460C9" w:rsidRPr="004A1666" w:rsidRDefault="003460C9" w:rsidP="003460C9">
      <w:pPr>
        <w:autoSpaceDE w:val="0"/>
        <w:autoSpaceDN w:val="0"/>
        <w:adjustRightInd w:val="0"/>
        <w:spacing w:after="0" w:line="240" w:lineRule="auto"/>
        <w:ind w:firstLine="709"/>
        <w:jc w:val="both"/>
        <w:rPr>
          <w:rFonts w:ascii="Times New Roman" w:hAnsi="Times New Roman"/>
          <w:color w:val="000000"/>
          <w:sz w:val="24"/>
          <w:szCs w:val="24"/>
          <w:highlight w:val="white"/>
        </w:rPr>
      </w:pPr>
      <w:r w:rsidRPr="004A1666">
        <w:rPr>
          <w:rFonts w:ascii="Times New Roman" w:hAnsi="Times New Roman"/>
          <w:color w:val="000000"/>
          <w:sz w:val="24"/>
          <w:szCs w:val="24"/>
          <w:highlight w:val="white"/>
        </w:rPr>
        <w:t xml:space="preserve">Все методы сжатия данных можно условно разделить на две большие группы: </w:t>
      </w:r>
    </w:p>
    <w:p w:rsidR="003460C9" w:rsidRPr="004A1666" w:rsidRDefault="003460C9" w:rsidP="00F1732E">
      <w:pPr>
        <w:numPr>
          <w:ilvl w:val="0"/>
          <w:numId w:val="77"/>
        </w:numPr>
        <w:autoSpaceDE w:val="0"/>
        <w:autoSpaceDN w:val="0"/>
        <w:adjustRightInd w:val="0"/>
        <w:spacing w:after="0" w:line="240" w:lineRule="auto"/>
        <w:ind w:left="993" w:hanging="284"/>
        <w:jc w:val="both"/>
        <w:rPr>
          <w:rFonts w:ascii="Times New Roman" w:hAnsi="Times New Roman"/>
          <w:color w:val="000000"/>
          <w:sz w:val="24"/>
          <w:szCs w:val="24"/>
          <w:highlight w:val="white"/>
        </w:rPr>
      </w:pPr>
      <w:r w:rsidRPr="004A1666">
        <w:rPr>
          <w:rFonts w:ascii="Times New Roman" w:hAnsi="Times New Roman"/>
          <w:color w:val="000000"/>
          <w:sz w:val="24"/>
          <w:szCs w:val="24"/>
          <w:highlight w:val="white"/>
        </w:rPr>
        <w:t>методы без потерь информации (т.е. позволяют полностью восстановить исходные данные из сжатого состояния);</w:t>
      </w:r>
    </w:p>
    <w:p w:rsidR="003460C9" w:rsidRPr="004A1666" w:rsidRDefault="003460C9" w:rsidP="00F1732E">
      <w:pPr>
        <w:numPr>
          <w:ilvl w:val="0"/>
          <w:numId w:val="77"/>
        </w:numPr>
        <w:autoSpaceDE w:val="0"/>
        <w:autoSpaceDN w:val="0"/>
        <w:adjustRightInd w:val="0"/>
        <w:spacing w:after="0" w:line="240" w:lineRule="auto"/>
        <w:ind w:left="993" w:hanging="284"/>
        <w:jc w:val="both"/>
        <w:rPr>
          <w:rFonts w:ascii="Times New Roman" w:hAnsi="Times New Roman"/>
          <w:color w:val="000000"/>
          <w:sz w:val="24"/>
          <w:szCs w:val="24"/>
          <w:highlight w:val="white"/>
        </w:rPr>
      </w:pPr>
      <w:r w:rsidRPr="004A1666">
        <w:rPr>
          <w:rFonts w:ascii="Times New Roman" w:hAnsi="Times New Roman"/>
          <w:color w:val="000000"/>
          <w:sz w:val="24"/>
          <w:szCs w:val="24"/>
          <w:highlight w:val="white"/>
        </w:rPr>
        <w:t>с потерями части незначащей, неактуальной для человека информации</w:t>
      </w:r>
      <w:r w:rsidRPr="004A1666">
        <w:rPr>
          <w:rFonts w:ascii="Times New Roman" w:hAnsi="Times New Roman"/>
          <w:color w:val="000000"/>
          <w:sz w:val="24"/>
          <w:szCs w:val="24"/>
          <w:highlight w:val="white"/>
          <w:lang w:val="en-US"/>
        </w:rPr>
        <w:t> </w:t>
      </w:r>
      <w:r w:rsidRPr="004A1666">
        <w:rPr>
          <w:rFonts w:ascii="Times New Roman" w:hAnsi="Times New Roman"/>
          <w:color w:val="000000"/>
          <w:sz w:val="24"/>
          <w:szCs w:val="24"/>
          <w:highlight w:val="white"/>
        </w:rPr>
        <w:t>[1].</w:t>
      </w:r>
    </w:p>
    <w:p w:rsidR="003460C9" w:rsidRDefault="003460C9" w:rsidP="003460C9">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Одним из методов сжатия с потерей </w:t>
      </w:r>
      <w:r w:rsidRPr="002849AC">
        <w:rPr>
          <w:rFonts w:ascii="Times New Roman" w:hAnsi="Times New Roman"/>
          <w:color w:val="000000"/>
          <w:sz w:val="24"/>
          <w:szCs w:val="24"/>
        </w:rPr>
        <w:t xml:space="preserve">информации </w:t>
      </w:r>
      <w:r>
        <w:rPr>
          <w:rFonts w:ascii="Times New Roman" w:hAnsi="Times New Roman"/>
          <w:color w:val="000000"/>
          <w:sz w:val="24"/>
          <w:szCs w:val="24"/>
        </w:rPr>
        <w:t xml:space="preserve">является спектральное сжатие, используемое в формате </w:t>
      </w:r>
      <w:r w:rsidRPr="002849AC">
        <w:rPr>
          <w:rFonts w:ascii="Times New Roman" w:hAnsi="Times New Roman"/>
          <w:color w:val="000000"/>
          <w:sz w:val="24"/>
          <w:szCs w:val="24"/>
        </w:rPr>
        <w:t>.</w:t>
      </w:r>
      <w:r>
        <w:rPr>
          <w:rFonts w:ascii="Times New Roman" w:hAnsi="Times New Roman"/>
          <w:color w:val="000000"/>
          <w:sz w:val="24"/>
          <w:szCs w:val="24"/>
          <w:lang w:val="en-US"/>
        </w:rPr>
        <w:t>JPEG</w:t>
      </w:r>
      <w:r>
        <w:rPr>
          <w:rFonts w:ascii="Times New Roman" w:hAnsi="Times New Roman"/>
          <w:color w:val="000000"/>
          <w:sz w:val="24"/>
          <w:szCs w:val="24"/>
        </w:rPr>
        <w:t>.</w:t>
      </w:r>
    </w:p>
    <w:p w:rsidR="003460C9" w:rsidRPr="0071205F" w:rsidRDefault="003460C9" w:rsidP="003460C9">
      <w:pPr>
        <w:spacing w:after="0" w:line="240" w:lineRule="auto"/>
        <w:ind w:firstLine="708"/>
        <w:rPr>
          <w:rFonts w:ascii="Times New Roman" w:hAnsi="Times New Roman"/>
          <w:b/>
          <w:sz w:val="24"/>
          <w:szCs w:val="24"/>
        </w:rPr>
      </w:pPr>
      <w:r w:rsidRPr="0071205F">
        <w:rPr>
          <w:rFonts w:ascii="Times New Roman" w:hAnsi="Times New Roman"/>
          <w:b/>
          <w:sz w:val="24"/>
          <w:szCs w:val="24"/>
        </w:rPr>
        <w:t>Теоретическая часть</w:t>
      </w:r>
    </w:p>
    <w:p w:rsidR="003460C9" w:rsidRDefault="003460C9" w:rsidP="003460C9">
      <w:pPr>
        <w:autoSpaceDE w:val="0"/>
        <w:autoSpaceDN w:val="0"/>
        <w:adjustRightInd w:val="0"/>
        <w:spacing w:after="0" w:line="240" w:lineRule="auto"/>
        <w:ind w:firstLine="709"/>
        <w:jc w:val="both"/>
        <w:rPr>
          <w:rFonts w:ascii="Times New Roman" w:hAnsi="Times New Roman"/>
          <w:color w:val="000000"/>
          <w:sz w:val="24"/>
          <w:szCs w:val="24"/>
          <w:highlight w:val="white"/>
        </w:rPr>
      </w:pPr>
      <w:r>
        <w:rPr>
          <w:rFonts w:ascii="Times New Roman" w:hAnsi="Times New Roman"/>
          <w:color w:val="000000"/>
          <w:sz w:val="24"/>
          <w:szCs w:val="24"/>
          <w:highlight w:val="white"/>
        </w:rPr>
        <w:t xml:space="preserve">Метод спектрального сжатия основан на том, </w:t>
      </w:r>
      <w:r w:rsidRPr="002D6F5A">
        <w:rPr>
          <w:rFonts w:ascii="Times New Roman" w:hAnsi="Times New Roman"/>
          <w:color w:val="000000"/>
          <w:sz w:val="24"/>
          <w:szCs w:val="24"/>
        </w:rPr>
        <w:t>в</w:t>
      </w:r>
      <w:r w:rsidRPr="002D6F5A">
        <w:rPr>
          <w:rFonts w:ascii="Times New Roman" w:hAnsi="Times New Roman"/>
          <w:sz w:val="24"/>
          <w:szCs w:val="24"/>
        </w:rPr>
        <w:t xml:space="preserve"> спектре сигналов, на которые разбивается исходное изображение, искусственно ослабляются высокочастотные компоненты.</w:t>
      </w:r>
      <w:r w:rsidRPr="002D6F5A">
        <w:rPr>
          <w:rFonts w:ascii="Times New Roman" w:hAnsi="Times New Roman"/>
          <w:color w:val="000000"/>
          <w:sz w:val="24"/>
          <w:szCs w:val="24"/>
          <w:highlight w:val="white"/>
        </w:rPr>
        <w:t xml:space="preserve"> На рисунке</w:t>
      </w:r>
      <w:r>
        <w:rPr>
          <w:rFonts w:ascii="Times New Roman" w:hAnsi="Times New Roman"/>
          <w:color w:val="000000"/>
          <w:sz w:val="24"/>
          <w:szCs w:val="24"/>
          <w:highlight w:val="white"/>
        </w:rPr>
        <w:t xml:space="preserve"> 1 </w:t>
      </w:r>
      <w:r w:rsidRPr="004A1666">
        <w:rPr>
          <w:rFonts w:ascii="Times New Roman" w:hAnsi="Times New Roman"/>
          <w:color w:val="000000"/>
          <w:sz w:val="24"/>
          <w:szCs w:val="24"/>
          <w:highlight w:val="white"/>
        </w:rPr>
        <w:t>представлена</w:t>
      </w:r>
      <w:r>
        <w:rPr>
          <w:rFonts w:ascii="Times New Roman" w:hAnsi="Times New Roman"/>
          <w:color w:val="000000"/>
          <w:sz w:val="24"/>
          <w:szCs w:val="24"/>
          <w:highlight w:val="white"/>
        </w:rPr>
        <w:t xml:space="preserve"> последовательность преобразования, используемая в алгоритме спектрального сжатия</w:t>
      </w:r>
      <w:r w:rsidRPr="004A1666">
        <w:rPr>
          <w:rFonts w:ascii="Times New Roman" w:hAnsi="Times New Roman"/>
          <w:color w:val="000000"/>
          <w:sz w:val="24"/>
          <w:szCs w:val="24"/>
          <w:highlight w:val="white"/>
        </w:rPr>
        <w:t>.</w:t>
      </w:r>
    </w:p>
    <w:p w:rsidR="003460C9" w:rsidRPr="004A1666" w:rsidRDefault="003460C9" w:rsidP="003460C9">
      <w:pPr>
        <w:spacing w:after="0" w:line="240" w:lineRule="auto"/>
        <w:jc w:val="center"/>
        <w:rPr>
          <w:rFonts w:ascii="Times New Roman" w:hAnsi="Times New Roman"/>
          <w:sz w:val="24"/>
          <w:szCs w:val="24"/>
        </w:rPr>
      </w:pPr>
      <w:r>
        <w:rPr>
          <w:rFonts w:ascii="Times New Roman" w:hAnsi="Times New Roman"/>
          <w:noProof/>
          <w:color w:val="000000"/>
          <w:sz w:val="24"/>
          <w:szCs w:val="24"/>
          <w:lang w:eastAsia="ru-RU"/>
        </w:rPr>
        <w:drawing>
          <wp:inline distT="0" distB="0" distL="0" distR="0">
            <wp:extent cx="5029200" cy="2571750"/>
            <wp:effectExtent l="19050" t="0" r="0" b="0"/>
            <wp:docPr id="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17" cstate="print"/>
                    <a:srcRect/>
                    <a:stretch>
                      <a:fillRect/>
                    </a:stretch>
                  </pic:blipFill>
                  <pic:spPr bwMode="auto">
                    <a:xfrm>
                      <a:off x="0" y="0"/>
                      <a:ext cx="5029200" cy="2571750"/>
                    </a:xfrm>
                    <a:prstGeom prst="rect">
                      <a:avLst/>
                    </a:prstGeom>
                    <a:noFill/>
                    <a:ln w="9525">
                      <a:noFill/>
                      <a:miter lim="800000"/>
                      <a:headEnd/>
                      <a:tailEnd/>
                    </a:ln>
                  </pic:spPr>
                </pic:pic>
              </a:graphicData>
            </a:graphic>
          </wp:inline>
        </w:drawing>
      </w:r>
    </w:p>
    <w:p w:rsidR="003460C9" w:rsidRPr="00BA7725" w:rsidRDefault="003460C9" w:rsidP="003460C9">
      <w:pPr>
        <w:spacing w:after="0" w:line="240" w:lineRule="auto"/>
        <w:jc w:val="center"/>
        <w:rPr>
          <w:rFonts w:ascii="Times New Roman" w:hAnsi="Times New Roman"/>
          <w:szCs w:val="24"/>
        </w:rPr>
      </w:pPr>
      <w:r w:rsidRPr="006E206E">
        <w:rPr>
          <w:rFonts w:ascii="Times New Roman" w:hAnsi="Times New Roman"/>
          <w:sz w:val="20"/>
          <w:szCs w:val="24"/>
        </w:rPr>
        <w:t xml:space="preserve">Рисунок 1 – Реализация </w:t>
      </w:r>
      <w:r w:rsidRPr="006E206E">
        <w:rPr>
          <w:rFonts w:ascii="Times New Roman" w:hAnsi="Times New Roman"/>
          <w:sz w:val="20"/>
          <w:szCs w:val="24"/>
          <w:lang w:val="en-US"/>
        </w:rPr>
        <w:t>JPEG</w:t>
      </w:r>
      <w:r w:rsidRPr="006E206E">
        <w:rPr>
          <w:rFonts w:ascii="Times New Roman" w:hAnsi="Times New Roman"/>
          <w:sz w:val="20"/>
          <w:szCs w:val="24"/>
        </w:rPr>
        <w:t xml:space="preserve"> –алгоритма</w:t>
      </w:r>
    </w:p>
    <w:p w:rsidR="003460C9" w:rsidRPr="004A1666" w:rsidRDefault="003460C9" w:rsidP="003460C9">
      <w:pPr>
        <w:autoSpaceDE w:val="0"/>
        <w:autoSpaceDN w:val="0"/>
        <w:adjustRightInd w:val="0"/>
        <w:spacing w:after="0" w:line="240" w:lineRule="auto"/>
        <w:ind w:firstLine="709"/>
        <w:jc w:val="both"/>
        <w:rPr>
          <w:rFonts w:ascii="Times New Roman" w:hAnsi="Times New Roman"/>
          <w:sz w:val="24"/>
          <w:szCs w:val="24"/>
        </w:rPr>
      </w:pPr>
      <w:r w:rsidRPr="004A1666">
        <w:rPr>
          <w:rFonts w:ascii="Times New Roman" w:hAnsi="Times New Roman"/>
          <w:sz w:val="24"/>
          <w:szCs w:val="24"/>
        </w:rPr>
        <w:t>Сжатие изображен</w:t>
      </w:r>
      <w:r>
        <w:rPr>
          <w:rFonts w:ascii="Times New Roman" w:hAnsi="Times New Roman"/>
          <w:sz w:val="24"/>
          <w:szCs w:val="24"/>
        </w:rPr>
        <w:t>ия</w:t>
      </w:r>
      <w:r w:rsidRPr="004A1666">
        <w:rPr>
          <w:rFonts w:ascii="Times New Roman" w:hAnsi="Times New Roman"/>
          <w:sz w:val="24"/>
          <w:szCs w:val="24"/>
        </w:rPr>
        <w:t xml:space="preserve"> в формат JPEG осуществляется в несколько этапов:</w:t>
      </w:r>
    </w:p>
    <w:p w:rsidR="003460C9" w:rsidRPr="004A1666" w:rsidRDefault="003460C9" w:rsidP="00F1732E">
      <w:pPr>
        <w:pStyle w:val="a5"/>
        <w:numPr>
          <w:ilvl w:val="3"/>
          <w:numId w:val="78"/>
        </w:numPr>
        <w:autoSpaceDE w:val="0"/>
        <w:autoSpaceDN w:val="0"/>
        <w:adjustRightInd w:val="0"/>
        <w:spacing w:after="0" w:line="240" w:lineRule="auto"/>
        <w:ind w:left="993" w:hanging="284"/>
        <w:jc w:val="both"/>
        <w:rPr>
          <w:rFonts w:ascii="Times New Roman" w:hAnsi="Times New Roman"/>
          <w:sz w:val="24"/>
          <w:szCs w:val="24"/>
        </w:rPr>
      </w:pPr>
      <w:r w:rsidRPr="004A1666">
        <w:rPr>
          <w:rFonts w:ascii="Times New Roman" w:hAnsi="Times New Roman"/>
          <w:sz w:val="24"/>
          <w:szCs w:val="24"/>
        </w:rPr>
        <w:t>преобразование цветового пространства</w:t>
      </w:r>
      <w:r w:rsidRPr="004A1666">
        <w:rPr>
          <w:rFonts w:ascii="Times New Roman" w:hAnsi="Times New Roman"/>
          <w:sz w:val="24"/>
          <w:szCs w:val="24"/>
          <w:lang w:val="en-US"/>
        </w:rPr>
        <w:t>;</w:t>
      </w:r>
    </w:p>
    <w:p w:rsidR="003460C9" w:rsidRPr="004A1666" w:rsidRDefault="003460C9" w:rsidP="00F1732E">
      <w:pPr>
        <w:pStyle w:val="a5"/>
        <w:numPr>
          <w:ilvl w:val="3"/>
          <w:numId w:val="78"/>
        </w:numPr>
        <w:autoSpaceDE w:val="0"/>
        <w:autoSpaceDN w:val="0"/>
        <w:adjustRightInd w:val="0"/>
        <w:spacing w:after="0" w:line="240" w:lineRule="auto"/>
        <w:ind w:left="993" w:hanging="284"/>
        <w:jc w:val="both"/>
        <w:rPr>
          <w:rFonts w:ascii="Times New Roman" w:hAnsi="Times New Roman"/>
          <w:sz w:val="24"/>
          <w:szCs w:val="24"/>
        </w:rPr>
      </w:pPr>
      <w:r w:rsidRPr="004A1666">
        <w:rPr>
          <w:rFonts w:ascii="Times New Roman" w:hAnsi="Times New Roman"/>
          <w:sz w:val="24"/>
          <w:szCs w:val="24"/>
        </w:rPr>
        <w:t>сегментация</w:t>
      </w:r>
      <w:r w:rsidRPr="004A1666">
        <w:rPr>
          <w:rFonts w:ascii="Times New Roman" w:hAnsi="Times New Roman"/>
          <w:sz w:val="24"/>
          <w:szCs w:val="24"/>
          <w:lang w:val="en-US"/>
        </w:rPr>
        <w:t>;</w:t>
      </w:r>
    </w:p>
    <w:p w:rsidR="003460C9" w:rsidRPr="004A1666" w:rsidRDefault="003460C9" w:rsidP="00F1732E">
      <w:pPr>
        <w:pStyle w:val="a5"/>
        <w:numPr>
          <w:ilvl w:val="3"/>
          <w:numId w:val="78"/>
        </w:numPr>
        <w:autoSpaceDE w:val="0"/>
        <w:autoSpaceDN w:val="0"/>
        <w:adjustRightInd w:val="0"/>
        <w:spacing w:after="0" w:line="240" w:lineRule="auto"/>
        <w:ind w:left="992" w:hanging="284"/>
        <w:jc w:val="both"/>
        <w:rPr>
          <w:rFonts w:ascii="Times New Roman" w:hAnsi="Times New Roman"/>
          <w:sz w:val="24"/>
          <w:szCs w:val="24"/>
        </w:rPr>
      </w:pPr>
      <w:r w:rsidRPr="004A1666">
        <w:rPr>
          <w:rFonts w:ascii="Times New Roman" w:hAnsi="Times New Roman"/>
          <w:sz w:val="24"/>
          <w:szCs w:val="24"/>
        </w:rPr>
        <w:t>дискретное косинусное преобразование</w:t>
      </w:r>
      <w:r w:rsidRPr="004A1666">
        <w:rPr>
          <w:rFonts w:ascii="Times New Roman" w:hAnsi="Times New Roman"/>
          <w:sz w:val="24"/>
          <w:szCs w:val="24"/>
          <w:lang w:val="en-US"/>
        </w:rPr>
        <w:t>;</w:t>
      </w:r>
    </w:p>
    <w:p w:rsidR="003460C9" w:rsidRPr="004A1666" w:rsidRDefault="003460C9" w:rsidP="00F1732E">
      <w:pPr>
        <w:pStyle w:val="a5"/>
        <w:numPr>
          <w:ilvl w:val="3"/>
          <w:numId w:val="78"/>
        </w:numPr>
        <w:autoSpaceDE w:val="0"/>
        <w:autoSpaceDN w:val="0"/>
        <w:adjustRightInd w:val="0"/>
        <w:spacing w:after="0" w:line="240" w:lineRule="auto"/>
        <w:ind w:left="992" w:hanging="284"/>
        <w:jc w:val="both"/>
        <w:rPr>
          <w:rFonts w:ascii="Times New Roman" w:hAnsi="Times New Roman"/>
          <w:sz w:val="24"/>
          <w:szCs w:val="24"/>
        </w:rPr>
      </w:pPr>
      <w:r w:rsidRPr="004A1666">
        <w:rPr>
          <w:rFonts w:ascii="Times New Roman" w:hAnsi="Times New Roman"/>
          <w:sz w:val="24"/>
          <w:szCs w:val="24"/>
        </w:rPr>
        <w:lastRenderedPageBreak/>
        <w:t>квантование</w:t>
      </w:r>
      <w:r w:rsidRPr="004A1666">
        <w:rPr>
          <w:rFonts w:ascii="Times New Roman" w:hAnsi="Times New Roman"/>
          <w:sz w:val="24"/>
          <w:szCs w:val="24"/>
          <w:lang w:val="en-US"/>
        </w:rPr>
        <w:t>;</w:t>
      </w:r>
    </w:p>
    <w:p w:rsidR="003460C9" w:rsidRPr="004A1666" w:rsidRDefault="003460C9" w:rsidP="00F1732E">
      <w:pPr>
        <w:pStyle w:val="a5"/>
        <w:numPr>
          <w:ilvl w:val="3"/>
          <w:numId w:val="78"/>
        </w:numPr>
        <w:autoSpaceDE w:val="0"/>
        <w:autoSpaceDN w:val="0"/>
        <w:adjustRightInd w:val="0"/>
        <w:spacing w:after="0" w:line="240" w:lineRule="auto"/>
        <w:ind w:left="992" w:hanging="283"/>
        <w:jc w:val="both"/>
        <w:rPr>
          <w:rFonts w:ascii="Times New Roman" w:hAnsi="Times New Roman"/>
          <w:sz w:val="24"/>
          <w:szCs w:val="24"/>
        </w:rPr>
      </w:pPr>
      <w:r w:rsidRPr="004A1666">
        <w:rPr>
          <w:rFonts w:ascii="Times New Roman" w:hAnsi="Times New Roman"/>
          <w:sz w:val="24"/>
          <w:szCs w:val="24"/>
        </w:rPr>
        <w:t>кодирование</w:t>
      </w:r>
      <w:r w:rsidRPr="004A1666">
        <w:rPr>
          <w:rFonts w:ascii="Times New Roman" w:hAnsi="Times New Roman"/>
          <w:sz w:val="24"/>
          <w:szCs w:val="24"/>
          <w:lang w:val="en-US"/>
        </w:rPr>
        <w:t>.</w:t>
      </w:r>
    </w:p>
    <w:p w:rsidR="003460C9" w:rsidRDefault="003460C9" w:rsidP="003460C9">
      <w:pPr>
        <w:pStyle w:val="aff5"/>
        <w:spacing w:line="240" w:lineRule="auto"/>
        <w:ind w:firstLine="709"/>
        <w:rPr>
          <w:sz w:val="24"/>
        </w:rPr>
      </w:pPr>
      <w:r>
        <w:rPr>
          <w:sz w:val="24"/>
        </w:rPr>
        <w:t xml:space="preserve">На рисунке </w:t>
      </w:r>
      <w:r w:rsidRPr="0071205F">
        <w:rPr>
          <w:sz w:val="24"/>
        </w:rPr>
        <w:t xml:space="preserve">2 </w:t>
      </w:r>
      <w:r>
        <w:rPr>
          <w:sz w:val="24"/>
        </w:rPr>
        <w:t>представлена схема алгоритма спектрального сжатия. Данный алгоритм состоит в следующем: п</w:t>
      </w:r>
      <w:r w:rsidRPr="0071205F">
        <w:rPr>
          <w:sz w:val="24"/>
        </w:rPr>
        <w:t>ользователь загружает фотографическо</w:t>
      </w:r>
      <w:r>
        <w:rPr>
          <w:sz w:val="24"/>
        </w:rPr>
        <w:t>е изображение, которое преобразу</w:t>
      </w:r>
      <w:r w:rsidRPr="0071205F">
        <w:rPr>
          <w:sz w:val="24"/>
        </w:rPr>
        <w:t xml:space="preserve">ется из </w:t>
      </w:r>
      <w:r w:rsidRPr="0071205F">
        <w:rPr>
          <w:sz w:val="24"/>
          <w:lang w:val="en-US"/>
        </w:rPr>
        <w:t>RGB</w:t>
      </w:r>
      <w:r w:rsidRPr="0071205F">
        <w:rPr>
          <w:sz w:val="24"/>
        </w:rPr>
        <w:t xml:space="preserve"> в </w:t>
      </w:r>
      <w:r w:rsidRPr="0071205F">
        <w:rPr>
          <w:sz w:val="24"/>
          <w:lang w:val="en-US"/>
        </w:rPr>
        <w:t>YGrCb</w:t>
      </w:r>
      <w:r w:rsidRPr="0071205F">
        <w:rPr>
          <w:sz w:val="24"/>
        </w:rPr>
        <w:t>. Преобразованное изображение делится на блоки 8</w:t>
      </w:r>
      <w:r w:rsidRPr="0071205F">
        <w:rPr>
          <w:sz w:val="24"/>
          <w:lang w:val="en-US"/>
        </w:rPr>
        <w:t>x</w:t>
      </w:r>
      <w:r w:rsidRPr="0071205F">
        <w:rPr>
          <w:sz w:val="24"/>
        </w:rPr>
        <w:t>8, которые впоследствии преобразуются с помощью ДКП (дискретного косинусного преобразования). После ДКП происходит деление на матрицу ослабления, затем кодирование по алгоритму Хаффмана и сохранения сжатого изображения в файл.</w:t>
      </w:r>
    </w:p>
    <w:p w:rsidR="003460C9" w:rsidRPr="008B5EA0" w:rsidRDefault="00AC2A3A" w:rsidP="003460C9">
      <w:pPr>
        <w:spacing w:after="0" w:line="240" w:lineRule="auto"/>
        <w:jc w:val="center"/>
        <w:rPr>
          <w:rFonts w:ascii="Times New Roman" w:hAnsi="Times New Roman"/>
          <w:sz w:val="24"/>
          <w:szCs w:val="28"/>
          <w:lang w:val="en-US"/>
        </w:rPr>
      </w:pPr>
      <w:r>
        <w:rPr>
          <w:noProof/>
        </w:rPr>
        <w:pict>
          <v:rect id="Прямоугольник 77" o:spid="_x0000_s3306" style="position:absolute;left:0;text-align:left;margin-left:103.25pt;margin-top:148.55pt;width:39pt;height:21.75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" strokecolor="white" strokeweight="2pt">
            <v:textbox>
              <w:txbxContent>
                <w:p w:rsidR="00BE32AA" w:rsidRPr="008B5EA0" w:rsidRDefault="00BE32AA" w:rsidP="003460C9">
                  <w:pPr>
                    <w:spacing w:after="0" w:line="240" w:lineRule="auto"/>
                    <w:rPr>
                      <w:rFonts w:ascii="Times New Roman" w:hAnsi="Times New Roman"/>
                      <w:color w:val="000000"/>
                      <w:sz w:val="20"/>
                    </w:rPr>
                  </w:pPr>
                  <w:r w:rsidRPr="008B5EA0">
                    <w:rPr>
                      <w:rFonts w:ascii="Times New Roman" w:hAnsi="Times New Roman"/>
                      <w:color w:val="000000"/>
                      <w:sz w:val="20"/>
                    </w:rPr>
                    <w:t>да</w:t>
                  </w:r>
                </w:p>
              </w:txbxContent>
            </v:textbox>
          </v:rect>
        </w:pict>
      </w:r>
      <w:r>
        <w:rPr>
          <w:noProof/>
        </w:rPr>
        <w:pict>
          <v:rect id="Прямоугольник 75" o:spid="_x0000_s3304" style="position:absolute;left:0;text-align:left;margin-left:101.55pt;margin-top:57.65pt;width:39pt;height:18pt;z-index:251701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" strokecolor="white" strokeweight="2pt">
            <v:textbox>
              <w:txbxContent>
                <w:p w:rsidR="00BE32AA" w:rsidRPr="00CF1A63" w:rsidRDefault="00BE32AA" w:rsidP="003460C9">
                  <w:pPr>
                    <w:rPr>
                      <w:rFonts w:ascii="Times New Roman" w:hAnsi="Times New Roman"/>
                      <w:color w:val="000000"/>
                      <w:sz w:val="20"/>
                    </w:rPr>
                  </w:pPr>
                  <w:r w:rsidRPr="00CF1A63">
                    <w:rPr>
                      <w:rFonts w:ascii="Times New Roman" w:hAnsi="Times New Roman"/>
                      <w:color w:val="000000"/>
                      <w:sz w:val="20"/>
                    </w:rPr>
                    <w:t>нет</w:t>
                  </w:r>
                </w:p>
              </w:txbxContent>
            </v:textbox>
          </v:rect>
        </w:pict>
      </w:r>
      <w:r>
        <w:rPr>
          <w:noProof/>
        </w:rPr>
        <w:pict>
          <v:rect id="Прямоугольник 76" o:spid="_x0000_s3305" style="position:absolute;left:0;text-align:left;margin-left:218.7pt;margin-top:101.55pt;width:39pt;height:21.75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" strokecolor="white" strokeweight="2pt">
            <v:textbox>
              <w:txbxContent>
                <w:p w:rsidR="00BE32AA" w:rsidRPr="008B5EA0" w:rsidRDefault="00BE32AA" w:rsidP="003460C9">
                  <w:pPr>
                    <w:rPr>
                      <w:rFonts w:ascii="Times New Roman" w:hAnsi="Times New Roman"/>
                      <w:color w:val="000000"/>
                      <w:sz w:val="20"/>
                    </w:rPr>
                  </w:pPr>
                  <w:r w:rsidRPr="008B5EA0">
                    <w:rPr>
                      <w:rFonts w:ascii="Times New Roman" w:hAnsi="Times New Roman"/>
                      <w:color w:val="000000"/>
                      <w:sz w:val="20"/>
                    </w:rPr>
                    <w:t>да</w:t>
                  </w:r>
                </w:p>
              </w:txbxContent>
            </v:textbox>
          </v:rect>
        </w:pict>
      </w:r>
      <w:r w:rsidR="003460C9">
        <w:rPr>
          <w:rFonts w:ascii="Times New Roman" w:hAnsi="Times New Roman"/>
          <w:noProof/>
          <w:sz w:val="24"/>
          <w:szCs w:val="28"/>
          <w:lang w:eastAsia="ru-RU"/>
        </w:rPr>
        <w:drawing>
          <wp:inline distT="0" distB="0" distL="0" distR="0">
            <wp:extent cx="5648325" cy="7400925"/>
            <wp:effectExtent l="19050" t="0" r="9525" b="0"/>
            <wp:docPr id="53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4118" cstate="print"/>
                    <a:srcRect/>
                    <a:stretch>
                      <a:fillRect/>
                    </a:stretch>
                  </pic:blipFill>
                  <pic:spPr bwMode="auto">
                    <a:xfrm>
                      <a:off x="0" y="0"/>
                      <a:ext cx="5648325" cy="7400925"/>
                    </a:xfrm>
                    <a:prstGeom prst="rect">
                      <a:avLst/>
                    </a:prstGeom>
                    <a:noFill/>
                    <a:ln w="9525">
                      <a:noFill/>
                      <a:miter lim="800000"/>
                      <a:headEnd/>
                      <a:tailEnd/>
                    </a:ln>
                  </pic:spPr>
                </pic:pic>
              </a:graphicData>
            </a:graphic>
          </wp:inline>
        </w:drawing>
      </w:r>
    </w:p>
    <w:p w:rsidR="003460C9" w:rsidRPr="005B2C8E" w:rsidRDefault="003460C9" w:rsidP="003460C9">
      <w:pPr>
        <w:spacing w:after="0" w:line="240" w:lineRule="auto"/>
        <w:jc w:val="center"/>
        <w:rPr>
          <w:rFonts w:ascii="Times New Roman" w:hAnsi="Times New Roman"/>
          <w:sz w:val="20"/>
          <w:szCs w:val="28"/>
        </w:rPr>
      </w:pPr>
      <w:r w:rsidRPr="005B2C8E">
        <w:rPr>
          <w:rFonts w:ascii="Times New Roman" w:hAnsi="Times New Roman"/>
          <w:sz w:val="20"/>
          <w:szCs w:val="28"/>
        </w:rPr>
        <w:t xml:space="preserve">Рисунок 2 – Алгоритм сжатия </w:t>
      </w:r>
      <w:r w:rsidRPr="005B2C8E">
        <w:rPr>
          <w:rFonts w:ascii="Times New Roman" w:hAnsi="Times New Roman"/>
          <w:sz w:val="20"/>
          <w:szCs w:val="28"/>
          <w:lang w:val="en-US"/>
        </w:rPr>
        <w:t>JPEG</w:t>
      </w:r>
    </w:p>
    <w:p w:rsidR="003460C9" w:rsidRDefault="003460C9" w:rsidP="003460C9">
      <w:pPr>
        <w:keepNext/>
        <w:spacing w:after="0" w:line="240" w:lineRule="auto"/>
        <w:ind w:firstLine="709"/>
        <w:rPr>
          <w:rFonts w:ascii="Times New Roman" w:hAnsi="Times New Roman"/>
          <w:b/>
          <w:sz w:val="24"/>
          <w:szCs w:val="24"/>
        </w:rPr>
      </w:pPr>
      <w:r w:rsidRPr="00EA09C5">
        <w:rPr>
          <w:rFonts w:ascii="Times New Roman" w:hAnsi="Times New Roman"/>
          <w:b/>
          <w:sz w:val="24"/>
          <w:szCs w:val="24"/>
        </w:rPr>
        <w:lastRenderedPageBreak/>
        <w:t>Программная реализация</w:t>
      </w:r>
    </w:p>
    <w:p w:rsidR="003460C9" w:rsidRPr="00F3113C" w:rsidRDefault="003460C9" w:rsidP="003460C9">
      <w:pPr>
        <w:spacing w:after="0" w:line="240" w:lineRule="auto"/>
        <w:ind w:firstLine="709"/>
        <w:jc w:val="both"/>
        <w:rPr>
          <w:rFonts w:ascii="Times New Roman" w:hAnsi="Times New Roman"/>
          <w:sz w:val="24"/>
          <w:szCs w:val="28"/>
        </w:rPr>
      </w:pPr>
      <w:r>
        <w:rPr>
          <w:rFonts w:ascii="Times New Roman" w:hAnsi="Times New Roman"/>
          <w:sz w:val="24"/>
          <w:szCs w:val="28"/>
        </w:rPr>
        <w:t xml:space="preserve">В рамках выпускной квалификационной работы бакалавра (ВКРБ) была поставлена задача разработать автоматизированную систему сжатия данных. При проектировании системы были разработаны диаграммы </w:t>
      </w:r>
      <w:r>
        <w:rPr>
          <w:rFonts w:ascii="Times New Roman" w:hAnsi="Times New Roman"/>
          <w:sz w:val="24"/>
          <w:szCs w:val="28"/>
          <w:lang w:val="en-US"/>
        </w:rPr>
        <w:t>UML</w:t>
      </w:r>
      <w:r>
        <w:rPr>
          <w:rFonts w:ascii="Times New Roman" w:hAnsi="Times New Roman"/>
          <w:sz w:val="24"/>
          <w:szCs w:val="28"/>
        </w:rPr>
        <w:t xml:space="preserve"> такие, как диаграмма вариантов использования, диаграмма классов, диаграмма компонентов, диаграмма деятельности.</w:t>
      </w:r>
    </w:p>
    <w:p w:rsidR="003460C9" w:rsidRPr="00720AEF" w:rsidRDefault="003460C9" w:rsidP="003460C9">
      <w:pPr>
        <w:spacing w:after="0" w:line="240" w:lineRule="auto"/>
        <w:ind w:firstLine="709"/>
        <w:jc w:val="both"/>
        <w:rPr>
          <w:sz w:val="20"/>
          <w:lang w:eastAsia="ru-RU"/>
        </w:rPr>
      </w:pPr>
      <w:r w:rsidRPr="00720AEF">
        <w:rPr>
          <w:rFonts w:ascii="Times New Roman" w:hAnsi="Times New Roman"/>
          <w:sz w:val="24"/>
          <w:szCs w:val="28"/>
        </w:rPr>
        <w:t>Диаграмма вариантов использования представлена на рисунке 3.</w:t>
      </w:r>
      <w:r>
        <w:rPr>
          <w:sz w:val="20"/>
          <w:lang w:eastAsia="ru-RU"/>
        </w:rPr>
        <w:t xml:space="preserve"> </w:t>
      </w:r>
      <w:r w:rsidRPr="00720AEF">
        <w:rPr>
          <w:rFonts w:ascii="Times New Roman" w:hAnsi="Times New Roman"/>
          <w:sz w:val="24"/>
          <w:szCs w:val="28"/>
        </w:rPr>
        <w:t xml:space="preserve">В системе разработанной программы  участвуют 2 актера – пользователь и программа, их фактическое взаимодействие осуществляется при помощи функций открытия и </w:t>
      </w:r>
      <w:r>
        <w:rPr>
          <w:rFonts w:ascii="Times New Roman" w:hAnsi="Times New Roman"/>
          <w:sz w:val="24"/>
          <w:szCs w:val="28"/>
        </w:rPr>
        <w:t xml:space="preserve">сохранения </w:t>
      </w:r>
      <w:r w:rsidRPr="00720AEF">
        <w:rPr>
          <w:rFonts w:ascii="Times New Roman" w:hAnsi="Times New Roman"/>
          <w:sz w:val="24"/>
          <w:szCs w:val="28"/>
        </w:rPr>
        <w:t xml:space="preserve">изображения. </w:t>
      </w:r>
    </w:p>
    <w:p w:rsidR="003460C9" w:rsidRDefault="003460C9" w:rsidP="003460C9">
      <w:pPr>
        <w:pStyle w:val="a5"/>
        <w:spacing w:after="0" w:line="240" w:lineRule="auto"/>
        <w:ind w:left="675"/>
        <w:jc w:val="center"/>
        <w:rPr>
          <w:rFonts w:ascii="Times New Roman" w:hAnsi="Times New Roman"/>
          <w:b/>
          <w:sz w:val="24"/>
          <w:szCs w:val="24"/>
        </w:rPr>
      </w:pPr>
      <w:r>
        <w:rPr>
          <w:rFonts w:ascii="Times New Roman" w:hAnsi="Times New Roman"/>
          <w:noProof/>
          <w:sz w:val="24"/>
          <w:szCs w:val="28"/>
          <w:lang w:eastAsia="ru-RU"/>
        </w:rPr>
        <w:drawing>
          <wp:inline distT="0" distB="0" distL="0" distR="0">
            <wp:extent cx="5610225" cy="5600700"/>
            <wp:effectExtent l="19050" t="0" r="9525" b="0"/>
            <wp:docPr id="53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119" cstate="print"/>
                    <a:srcRect/>
                    <a:stretch>
                      <a:fillRect/>
                    </a:stretch>
                  </pic:blipFill>
                  <pic:spPr bwMode="auto">
                    <a:xfrm>
                      <a:off x="0" y="0"/>
                      <a:ext cx="5610225" cy="5600700"/>
                    </a:xfrm>
                    <a:prstGeom prst="rect">
                      <a:avLst/>
                    </a:prstGeom>
                    <a:noFill/>
                    <a:ln w="9525">
                      <a:noFill/>
                      <a:miter lim="800000"/>
                      <a:headEnd/>
                      <a:tailEnd/>
                    </a:ln>
                  </pic:spPr>
                </pic:pic>
              </a:graphicData>
            </a:graphic>
          </wp:inline>
        </w:drawing>
      </w:r>
    </w:p>
    <w:p w:rsidR="003460C9" w:rsidRPr="00EA09C5" w:rsidRDefault="003460C9" w:rsidP="003460C9">
      <w:pPr>
        <w:pStyle w:val="a5"/>
        <w:spacing w:after="0" w:line="240" w:lineRule="auto"/>
        <w:ind w:left="675"/>
        <w:jc w:val="center"/>
        <w:rPr>
          <w:rFonts w:ascii="Times New Roman" w:hAnsi="Times New Roman"/>
          <w:sz w:val="20"/>
          <w:szCs w:val="24"/>
        </w:rPr>
      </w:pPr>
      <w:r w:rsidRPr="00EA09C5">
        <w:rPr>
          <w:rFonts w:ascii="Times New Roman" w:hAnsi="Times New Roman"/>
          <w:sz w:val="20"/>
          <w:szCs w:val="24"/>
        </w:rPr>
        <w:t>Рисунок 3 – Диаграмма вариантов использования</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В результате ВКРБ была р</w:t>
      </w:r>
      <w:r w:rsidRPr="004A1666">
        <w:rPr>
          <w:rFonts w:ascii="Times New Roman" w:hAnsi="Times New Roman"/>
          <w:sz w:val="24"/>
          <w:szCs w:val="24"/>
        </w:rPr>
        <w:t>аз</w:t>
      </w:r>
      <w:r>
        <w:rPr>
          <w:rFonts w:ascii="Times New Roman" w:hAnsi="Times New Roman"/>
          <w:sz w:val="24"/>
          <w:szCs w:val="24"/>
        </w:rPr>
        <w:t>работана</w:t>
      </w:r>
      <w:r w:rsidRPr="004A1666">
        <w:rPr>
          <w:rFonts w:ascii="Times New Roman" w:hAnsi="Times New Roman"/>
          <w:sz w:val="24"/>
          <w:szCs w:val="24"/>
        </w:rPr>
        <w:t xml:space="preserve"> </w:t>
      </w:r>
      <w:r>
        <w:rPr>
          <w:rFonts w:ascii="Times New Roman" w:hAnsi="Times New Roman"/>
          <w:sz w:val="24"/>
          <w:szCs w:val="24"/>
        </w:rPr>
        <w:t xml:space="preserve">автоматизированная </w:t>
      </w:r>
      <w:r w:rsidRPr="004A1666">
        <w:rPr>
          <w:rFonts w:ascii="Times New Roman" w:hAnsi="Times New Roman"/>
          <w:sz w:val="24"/>
          <w:szCs w:val="24"/>
        </w:rPr>
        <w:t>система</w:t>
      </w:r>
      <w:r>
        <w:rPr>
          <w:rFonts w:ascii="Times New Roman" w:hAnsi="Times New Roman"/>
          <w:sz w:val="24"/>
          <w:szCs w:val="24"/>
        </w:rPr>
        <w:t>,</w:t>
      </w:r>
      <w:r w:rsidRPr="004A1666">
        <w:rPr>
          <w:rFonts w:ascii="Times New Roman" w:hAnsi="Times New Roman"/>
          <w:sz w:val="24"/>
          <w:szCs w:val="24"/>
        </w:rPr>
        <w:t xml:space="preserve"> реализован</w:t>
      </w:r>
      <w:r>
        <w:rPr>
          <w:rFonts w:ascii="Times New Roman" w:hAnsi="Times New Roman"/>
          <w:sz w:val="24"/>
          <w:szCs w:val="24"/>
        </w:rPr>
        <w:t>н</w:t>
      </w:r>
      <w:r w:rsidRPr="004A1666">
        <w:rPr>
          <w:rFonts w:ascii="Times New Roman" w:hAnsi="Times New Roman"/>
          <w:sz w:val="24"/>
          <w:szCs w:val="24"/>
        </w:rPr>
        <w:t>а</w:t>
      </w:r>
      <w:r>
        <w:rPr>
          <w:rFonts w:ascii="Times New Roman" w:hAnsi="Times New Roman"/>
          <w:sz w:val="24"/>
          <w:szCs w:val="24"/>
        </w:rPr>
        <w:t>я</w:t>
      </w:r>
      <w:r w:rsidRPr="004A1666">
        <w:rPr>
          <w:rFonts w:ascii="Times New Roman" w:hAnsi="Times New Roman"/>
          <w:sz w:val="24"/>
          <w:szCs w:val="24"/>
        </w:rPr>
        <w:t xml:space="preserve"> в виде приложения </w:t>
      </w:r>
      <w:r w:rsidRPr="004A1666">
        <w:rPr>
          <w:rFonts w:ascii="Times New Roman" w:hAnsi="Times New Roman"/>
          <w:sz w:val="24"/>
          <w:szCs w:val="24"/>
          <w:lang w:val="en-US"/>
        </w:rPr>
        <w:t>Windows</w:t>
      </w:r>
      <w:r w:rsidRPr="004A1666">
        <w:rPr>
          <w:rFonts w:ascii="Times New Roman" w:hAnsi="Times New Roman"/>
          <w:sz w:val="24"/>
          <w:szCs w:val="24"/>
        </w:rPr>
        <w:t>–</w:t>
      </w:r>
      <w:r w:rsidRPr="004A1666">
        <w:rPr>
          <w:rFonts w:ascii="Times New Roman" w:hAnsi="Times New Roman"/>
          <w:sz w:val="24"/>
          <w:szCs w:val="24"/>
          <w:lang w:val="en-US"/>
        </w:rPr>
        <w:t>Form</w:t>
      </w:r>
      <w:r w:rsidRPr="004A1666">
        <w:rPr>
          <w:rFonts w:ascii="Times New Roman" w:hAnsi="Times New Roman"/>
          <w:sz w:val="24"/>
          <w:szCs w:val="24"/>
        </w:rPr>
        <w:t>. Систе</w:t>
      </w:r>
      <w:r>
        <w:rPr>
          <w:rFonts w:ascii="Times New Roman" w:hAnsi="Times New Roman"/>
          <w:sz w:val="24"/>
          <w:szCs w:val="24"/>
        </w:rPr>
        <w:t xml:space="preserve">ма имеет главную экранную форму, </w:t>
      </w:r>
      <w:r w:rsidRPr="004A1666">
        <w:rPr>
          <w:rFonts w:ascii="Times New Roman" w:hAnsi="Times New Roman"/>
          <w:sz w:val="24"/>
          <w:szCs w:val="24"/>
        </w:rPr>
        <w:t>удобное пользовательс</w:t>
      </w:r>
      <w:r>
        <w:rPr>
          <w:rFonts w:ascii="Times New Roman" w:hAnsi="Times New Roman"/>
          <w:sz w:val="24"/>
          <w:szCs w:val="24"/>
        </w:rPr>
        <w:t xml:space="preserve">кое меню, и 2 основные вкладки. </w:t>
      </w:r>
      <w:r w:rsidRPr="004A1666">
        <w:rPr>
          <w:rFonts w:ascii="Times New Roman" w:hAnsi="Times New Roman"/>
          <w:sz w:val="24"/>
          <w:szCs w:val="24"/>
        </w:rPr>
        <w:t>Пользователь перед началом работы</w:t>
      </w:r>
      <w:r>
        <w:rPr>
          <w:rFonts w:ascii="Times New Roman" w:hAnsi="Times New Roman"/>
          <w:sz w:val="24"/>
          <w:szCs w:val="24"/>
        </w:rPr>
        <w:t xml:space="preserve"> </w:t>
      </w:r>
      <w:r w:rsidRPr="004A1666">
        <w:rPr>
          <w:rFonts w:ascii="Times New Roman" w:hAnsi="Times New Roman"/>
          <w:sz w:val="24"/>
          <w:szCs w:val="24"/>
        </w:rPr>
        <w:t>выбир</w:t>
      </w:r>
      <w:r>
        <w:rPr>
          <w:rFonts w:ascii="Times New Roman" w:hAnsi="Times New Roman"/>
          <w:sz w:val="24"/>
          <w:szCs w:val="24"/>
        </w:rPr>
        <w:t>ает вид кодирования изображения</w:t>
      </w:r>
      <w:r w:rsidRPr="004A1666">
        <w:rPr>
          <w:rFonts w:ascii="Times New Roman" w:hAnsi="Times New Roman"/>
          <w:sz w:val="24"/>
          <w:szCs w:val="24"/>
        </w:rPr>
        <w:t xml:space="preserve"> при помощи переключения вкладок. Затем пользователь загружает изображение. </w:t>
      </w:r>
    </w:p>
    <w:p w:rsidR="003460C9" w:rsidRPr="004A1666" w:rsidRDefault="003460C9" w:rsidP="003460C9">
      <w:pPr>
        <w:spacing w:after="0" w:line="240" w:lineRule="auto"/>
        <w:ind w:firstLine="709"/>
        <w:jc w:val="both"/>
        <w:rPr>
          <w:rFonts w:ascii="Times New Roman" w:hAnsi="Times New Roman"/>
          <w:noProof/>
          <w:sz w:val="24"/>
          <w:szCs w:val="24"/>
          <w:lang w:eastAsia="ru-RU"/>
        </w:rPr>
      </w:pPr>
      <w:r w:rsidRPr="004A1666">
        <w:rPr>
          <w:rFonts w:ascii="Times New Roman" w:hAnsi="Times New Roman"/>
          <w:noProof/>
          <w:sz w:val="24"/>
          <w:szCs w:val="24"/>
          <w:lang w:eastAsia="ru-RU"/>
        </w:rPr>
        <w:t xml:space="preserve">После загрузки программа по умолчанию преобразует изображение с наименьшей степенью сжатия. Пользователь может выбрать степень сжатия с помощью выпадающего списка, расположенного в правом </w:t>
      </w:r>
      <w:r>
        <w:rPr>
          <w:rFonts w:ascii="Times New Roman" w:hAnsi="Times New Roman"/>
          <w:noProof/>
          <w:sz w:val="24"/>
          <w:szCs w:val="24"/>
          <w:lang w:eastAsia="ru-RU"/>
        </w:rPr>
        <w:t>нижнем углу формы. На рисунке 4</w:t>
      </w:r>
      <w:r w:rsidRPr="004A1666">
        <w:rPr>
          <w:rFonts w:ascii="Times New Roman" w:hAnsi="Times New Roman"/>
          <w:noProof/>
          <w:sz w:val="24"/>
          <w:szCs w:val="24"/>
          <w:lang w:eastAsia="ru-RU"/>
        </w:rPr>
        <w:t xml:space="preserve"> представлены панель</w:t>
      </w:r>
      <w:r>
        <w:rPr>
          <w:rFonts w:ascii="Times New Roman" w:hAnsi="Times New Roman"/>
          <w:noProof/>
          <w:sz w:val="24"/>
          <w:szCs w:val="24"/>
          <w:lang w:eastAsia="ru-RU"/>
        </w:rPr>
        <w:t xml:space="preserve"> настройки степени сжатия и актива</w:t>
      </w:r>
      <w:r w:rsidRPr="004A1666">
        <w:rPr>
          <w:rFonts w:ascii="Times New Roman" w:hAnsi="Times New Roman"/>
          <w:noProof/>
          <w:sz w:val="24"/>
          <w:szCs w:val="24"/>
          <w:lang w:eastAsia="ru-RU"/>
        </w:rPr>
        <w:t>ции экранной лупы</w:t>
      </w:r>
      <w:r>
        <w:rPr>
          <w:rFonts w:ascii="Times New Roman" w:hAnsi="Times New Roman"/>
          <w:noProof/>
          <w:sz w:val="24"/>
          <w:szCs w:val="24"/>
          <w:lang w:eastAsia="ru-RU"/>
        </w:rPr>
        <w:t>.</w:t>
      </w:r>
    </w:p>
    <w:p w:rsidR="003460C9" w:rsidRDefault="003460C9" w:rsidP="003460C9">
      <w:pPr>
        <w:spacing w:after="0" w:line="240" w:lineRule="auto"/>
        <w:ind w:firstLine="709"/>
        <w:jc w:val="both"/>
        <w:rPr>
          <w:rFonts w:ascii="Times New Roman" w:hAnsi="Times New Roman"/>
          <w:sz w:val="24"/>
          <w:szCs w:val="24"/>
        </w:rPr>
      </w:pPr>
    </w:p>
    <w:p w:rsidR="003460C9" w:rsidRDefault="003460C9" w:rsidP="003460C9">
      <w:pPr>
        <w:spacing w:after="0" w:line="240" w:lineRule="auto"/>
        <w:ind w:firstLine="709"/>
        <w:jc w:val="center"/>
        <w:rPr>
          <w:rFonts w:ascii="Times New Roman" w:hAnsi="Times New Roman"/>
          <w:noProof/>
          <w:sz w:val="24"/>
          <w:szCs w:val="24"/>
          <w:lang w:eastAsia="ru-RU"/>
        </w:rPr>
      </w:pPr>
      <w:r>
        <w:rPr>
          <w:noProof/>
          <w:lang w:eastAsia="ru-RU"/>
        </w:rPr>
        <w:lastRenderedPageBreak/>
        <w:drawing>
          <wp:inline distT="0" distB="0" distL="0" distR="0">
            <wp:extent cx="3533775" cy="2362200"/>
            <wp:effectExtent l="19050" t="0" r="9525" b="0"/>
            <wp:docPr id="533" name="Рисунок 835" descr="-rIcdhYt6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rIcdhYt6Oo"/>
                    <pic:cNvPicPr>
                      <a:picLocks noChangeAspect="1" noChangeArrowheads="1"/>
                    </pic:cNvPicPr>
                  </pic:nvPicPr>
                  <pic:blipFill>
                    <a:blip r:embed="rId4120" cstate="print"/>
                    <a:srcRect l="38046" t="62361" r="38539" b="9897"/>
                    <a:stretch>
                      <a:fillRect/>
                    </a:stretch>
                  </pic:blipFill>
                  <pic:spPr bwMode="auto">
                    <a:xfrm>
                      <a:off x="0" y="0"/>
                      <a:ext cx="3533775" cy="2362200"/>
                    </a:xfrm>
                    <a:prstGeom prst="rect">
                      <a:avLst/>
                    </a:prstGeom>
                    <a:noFill/>
                    <a:ln w="9525">
                      <a:noFill/>
                      <a:miter lim="800000"/>
                      <a:headEnd/>
                      <a:tailEnd/>
                    </a:ln>
                  </pic:spPr>
                </pic:pic>
              </a:graphicData>
            </a:graphic>
          </wp:inline>
        </w:drawing>
      </w:r>
    </w:p>
    <w:p w:rsidR="003460C9" w:rsidRPr="00BA3451" w:rsidRDefault="003460C9" w:rsidP="003460C9">
      <w:pPr>
        <w:spacing w:after="0" w:line="240" w:lineRule="auto"/>
        <w:ind w:firstLine="709"/>
        <w:jc w:val="center"/>
        <w:rPr>
          <w:rFonts w:ascii="Times New Roman" w:hAnsi="Times New Roman"/>
          <w:noProof/>
          <w:sz w:val="20"/>
          <w:szCs w:val="24"/>
          <w:lang w:eastAsia="ru-RU"/>
        </w:rPr>
      </w:pPr>
      <w:r w:rsidRPr="00BA3451">
        <w:rPr>
          <w:rFonts w:ascii="Times New Roman" w:hAnsi="Times New Roman"/>
          <w:noProof/>
          <w:sz w:val="20"/>
          <w:szCs w:val="24"/>
          <w:lang w:eastAsia="ru-RU"/>
        </w:rPr>
        <w:t xml:space="preserve">Рисунок </w:t>
      </w:r>
      <w:r>
        <w:rPr>
          <w:rFonts w:ascii="Times New Roman" w:hAnsi="Times New Roman"/>
          <w:noProof/>
          <w:sz w:val="20"/>
          <w:szCs w:val="24"/>
          <w:lang w:eastAsia="ru-RU"/>
        </w:rPr>
        <w:t>4</w:t>
      </w:r>
      <w:r w:rsidRPr="00BA3451">
        <w:rPr>
          <w:rFonts w:ascii="Times New Roman" w:hAnsi="Times New Roman"/>
          <w:noProof/>
          <w:sz w:val="20"/>
          <w:szCs w:val="24"/>
          <w:lang w:eastAsia="ru-RU"/>
        </w:rPr>
        <w:t xml:space="preserve"> – Панель настройки степени сжатия и активации экранной лупы</w:t>
      </w:r>
    </w:p>
    <w:p w:rsidR="003460C9" w:rsidRPr="004A1666" w:rsidRDefault="003460C9" w:rsidP="003460C9">
      <w:pPr>
        <w:spacing w:after="0" w:line="240" w:lineRule="auto"/>
        <w:ind w:firstLine="709"/>
        <w:jc w:val="both"/>
        <w:rPr>
          <w:rFonts w:ascii="Times New Roman" w:hAnsi="Times New Roman"/>
          <w:noProof/>
          <w:sz w:val="24"/>
          <w:szCs w:val="24"/>
          <w:lang w:eastAsia="ru-RU"/>
        </w:rPr>
      </w:pPr>
      <w:r w:rsidRPr="004A1666">
        <w:rPr>
          <w:rFonts w:ascii="Times New Roman" w:hAnsi="Times New Roman"/>
          <w:noProof/>
          <w:sz w:val="24"/>
          <w:szCs w:val="24"/>
          <w:lang w:eastAsia="ru-RU"/>
        </w:rPr>
        <w:t>В результате преобразования пользователь видит на экране с левой стороны исходное, а справой сжатое изо</w:t>
      </w:r>
      <w:r>
        <w:rPr>
          <w:rFonts w:ascii="Times New Roman" w:hAnsi="Times New Roman"/>
          <w:noProof/>
          <w:sz w:val="24"/>
          <w:szCs w:val="24"/>
          <w:lang w:eastAsia="ru-RU"/>
        </w:rPr>
        <w:t>бражение. Результат кодирования изображения, степень сжатия которого равна 900, представлен на рисунке 5</w:t>
      </w:r>
      <w:r w:rsidRPr="004A1666">
        <w:rPr>
          <w:rFonts w:ascii="Times New Roman" w:hAnsi="Times New Roman"/>
          <w:noProof/>
          <w:sz w:val="24"/>
          <w:szCs w:val="24"/>
          <w:lang w:eastAsia="ru-RU"/>
        </w:rPr>
        <w:t>.</w:t>
      </w:r>
    </w:p>
    <w:p w:rsidR="003460C9" w:rsidRPr="004A1666" w:rsidRDefault="003460C9" w:rsidP="003460C9">
      <w:pPr>
        <w:spacing w:after="0" w:line="240" w:lineRule="auto"/>
        <w:ind w:firstLine="709"/>
        <w:jc w:val="center"/>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5362575" cy="3609975"/>
            <wp:effectExtent l="19050" t="0" r="9525" b="0"/>
            <wp:docPr id="5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21" cstate="print"/>
                    <a:srcRect l="5418" t="9366" r="36533" b="24243"/>
                    <a:stretch>
                      <a:fillRect/>
                    </a:stretch>
                  </pic:blipFill>
                  <pic:spPr bwMode="auto">
                    <a:xfrm>
                      <a:off x="0" y="0"/>
                      <a:ext cx="5362575" cy="3609975"/>
                    </a:xfrm>
                    <a:prstGeom prst="rect">
                      <a:avLst/>
                    </a:prstGeom>
                    <a:noFill/>
                    <a:ln w="9525">
                      <a:noFill/>
                      <a:miter lim="800000"/>
                      <a:headEnd/>
                      <a:tailEnd/>
                    </a:ln>
                  </pic:spPr>
                </pic:pic>
              </a:graphicData>
            </a:graphic>
          </wp:inline>
        </w:drawing>
      </w:r>
    </w:p>
    <w:p w:rsidR="003460C9" w:rsidRPr="00BA3451" w:rsidRDefault="003460C9" w:rsidP="003460C9">
      <w:pPr>
        <w:spacing w:after="0" w:line="240" w:lineRule="auto"/>
        <w:ind w:firstLine="709"/>
        <w:jc w:val="center"/>
        <w:rPr>
          <w:rFonts w:ascii="Times New Roman" w:hAnsi="Times New Roman"/>
          <w:noProof/>
          <w:sz w:val="20"/>
          <w:szCs w:val="24"/>
          <w:lang w:eastAsia="ru-RU"/>
        </w:rPr>
      </w:pPr>
      <w:r>
        <w:rPr>
          <w:rFonts w:ascii="Times New Roman" w:hAnsi="Times New Roman"/>
          <w:noProof/>
          <w:sz w:val="20"/>
          <w:szCs w:val="24"/>
          <w:lang w:eastAsia="ru-RU"/>
        </w:rPr>
        <w:t>Рисунок 5</w:t>
      </w:r>
      <w:r w:rsidRPr="00BA3451">
        <w:rPr>
          <w:rFonts w:ascii="Times New Roman" w:hAnsi="Times New Roman"/>
          <w:noProof/>
          <w:sz w:val="20"/>
          <w:szCs w:val="24"/>
          <w:lang w:eastAsia="ru-RU"/>
        </w:rPr>
        <w:t xml:space="preserve"> – Результат работы программы</w:t>
      </w:r>
    </w:p>
    <w:p w:rsidR="003460C9" w:rsidRPr="004A1666" w:rsidRDefault="003460C9" w:rsidP="003460C9">
      <w:pPr>
        <w:spacing w:after="0" w:line="240" w:lineRule="auto"/>
        <w:ind w:firstLine="709"/>
        <w:jc w:val="both"/>
        <w:rPr>
          <w:rFonts w:ascii="Times New Roman" w:hAnsi="Times New Roman"/>
          <w:noProof/>
          <w:sz w:val="24"/>
          <w:szCs w:val="24"/>
          <w:lang w:eastAsia="ru-RU"/>
        </w:rPr>
      </w:pPr>
      <w:r w:rsidRPr="004A1666">
        <w:rPr>
          <w:rFonts w:ascii="Times New Roman" w:hAnsi="Times New Roman"/>
          <w:noProof/>
          <w:sz w:val="24"/>
          <w:szCs w:val="24"/>
          <w:lang w:eastAsia="ru-RU"/>
        </w:rPr>
        <w:t>Перед оконча</w:t>
      </w:r>
      <w:r>
        <w:rPr>
          <w:rFonts w:ascii="Times New Roman" w:hAnsi="Times New Roman"/>
          <w:noProof/>
          <w:sz w:val="24"/>
          <w:szCs w:val="24"/>
          <w:lang w:eastAsia="ru-RU"/>
        </w:rPr>
        <w:t>н</w:t>
      </w:r>
      <w:r w:rsidRPr="004A1666">
        <w:rPr>
          <w:rFonts w:ascii="Times New Roman" w:hAnsi="Times New Roman"/>
          <w:noProof/>
          <w:sz w:val="24"/>
          <w:szCs w:val="24"/>
          <w:lang w:eastAsia="ru-RU"/>
        </w:rPr>
        <w:t>ием работы со сжатием изображение сохра</w:t>
      </w:r>
      <w:r>
        <w:rPr>
          <w:rFonts w:ascii="Times New Roman" w:hAnsi="Times New Roman"/>
          <w:noProof/>
          <w:sz w:val="24"/>
          <w:szCs w:val="24"/>
          <w:lang w:eastAsia="ru-RU"/>
        </w:rPr>
        <w:t>няется при помощи выбора соотве</w:t>
      </w:r>
      <w:r w:rsidRPr="004A1666">
        <w:rPr>
          <w:rFonts w:ascii="Times New Roman" w:hAnsi="Times New Roman"/>
          <w:noProof/>
          <w:sz w:val="24"/>
          <w:szCs w:val="24"/>
          <w:lang w:eastAsia="ru-RU"/>
        </w:rPr>
        <w:t>т</w:t>
      </w:r>
      <w:r>
        <w:rPr>
          <w:rFonts w:ascii="Times New Roman" w:hAnsi="Times New Roman"/>
          <w:noProof/>
          <w:sz w:val="24"/>
          <w:szCs w:val="24"/>
          <w:lang w:eastAsia="ru-RU"/>
        </w:rPr>
        <w:t>ст</w:t>
      </w:r>
      <w:r w:rsidRPr="004A1666">
        <w:rPr>
          <w:rFonts w:ascii="Times New Roman" w:hAnsi="Times New Roman"/>
          <w:noProof/>
          <w:sz w:val="24"/>
          <w:szCs w:val="24"/>
          <w:lang w:eastAsia="ru-RU"/>
        </w:rPr>
        <w:t>вующей функции в пунке меню «Файл».</w:t>
      </w:r>
    </w:p>
    <w:p w:rsidR="003460C9" w:rsidRDefault="003460C9" w:rsidP="003460C9">
      <w:pPr>
        <w:spacing w:after="0" w:line="240" w:lineRule="auto"/>
        <w:ind w:firstLine="709"/>
        <w:jc w:val="both"/>
        <w:rPr>
          <w:rFonts w:ascii="Times New Roman" w:hAnsi="Times New Roman"/>
          <w:noProof/>
          <w:sz w:val="24"/>
          <w:szCs w:val="24"/>
          <w:lang w:eastAsia="ru-RU"/>
        </w:rPr>
      </w:pPr>
      <w:r w:rsidRPr="004A1666">
        <w:rPr>
          <w:rFonts w:ascii="Times New Roman" w:hAnsi="Times New Roman"/>
          <w:noProof/>
          <w:sz w:val="24"/>
          <w:szCs w:val="24"/>
          <w:lang w:eastAsia="ru-RU"/>
        </w:rPr>
        <w:t xml:space="preserve">Для того, что бы визуально оценить степень сжатия изображения пользователь активирует экранную лупу. Результатом работы лупы является увеличение некоторого фрагмента сжатого изображения, которое наглядно демонстрирует работу </w:t>
      </w:r>
      <w:r w:rsidRPr="004A1666">
        <w:rPr>
          <w:rFonts w:ascii="Times New Roman" w:hAnsi="Times New Roman"/>
          <w:noProof/>
          <w:sz w:val="24"/>
          <w:szCs w:val="24"/>
          <w:lang w:val="en-US" w:eastAsia="ru-RU"/>
        </w:rPr>
        <w:t>JPEG</w:t>
      </w:r>
      <w:r w:rsidRPr="004A1666">
        <w:rPr>
          <w:rFonts w:ascii="Times New Roman" w:hAnsi="Times New Roman"/>
          <w:noProof/>
          <w:sz w:val="24"/>
          <w:szCs w:val="24"/>
          <w:lang w:eastAsia="ru-RU"/>
        </w:rPr>
        <w:t xml:space="preserve">–алгоритма (рисунок </w:t>
      </w:r>
      <w:r>
        <w:rPr>
          <w:rFonts w:ascii="Times New Roman" w:hAnsi="Times New Roman"/>
          <w:noProof/>
          <w:sz w:val="24"/>
          <w:szCs w:val="24"/>
          <w:lang w:eastAsia="ru-RU"/>
        </w:rPr>
        <w:t>6</w:t>
      </w:r>
      <w:r w:rsidRPr="004A1666">
        <w:rPr>
          <w:rFonts w:ascii="Times New Roman" w:hAnsi="Times New Roman"/>
          <w:noProof/>
          <w:sz w:val="24"/>
          <w:szCs w:val="24"/>
          <w:lang w:eastAsia="ru-RU"/>
        </w:rPr>
        <w:t>).</w:t>
      </w:r>
    </w:p>
    <w:p w:rsidR="003460C9" w:rsidRPr="004A1666" w:rsidRDefault="003460C9" w:rsidP="003460C9">
      <w:pPr>
        <w:spacing w:after="0" w:line="240" w:lineRule="auto"/>
        <w:ind w:firstLine="709"/>
        <w:jc w:val="center"/>
        <w:rPr>
          <w:rFonts w:ascii="Times New Roman" w:hAnsi="Times New Roman"/>
          <w:noProof/>
          <w:sz w:val="24"/>
          <w:szCs w:val="24"/>
          <w:lang w:eastAsia="ru-RU"/>
        </w:rPr>
      </w:pPr>
      <w:r>
        <w:rPr>
          <w:noProof/>
          <w:lang w:eastAsia="ru-RU"/>
        </w:rPr>
        <w:lastRenderedPageBreak/>
        <w:drawing>
          <wp:anchor distT="0" distB="0" distL="114300" distR="114300" simplePos="0" relativeHeight="251700224" behindDoc="0" locked="0" layoutInCell="1" allowOverlap="1">
            <wp:simplePos x="0" y="0"/>
            <wp:positionH relativeFrom="column">
              <wp:posOffset>3689985</wp:posOffset>
            </wp:positionH>
            <wp:positionV relativeFrom="paragraph">
              <wp:posOffset>232410</wp:posOffset>
            </wp:positionV>
            <wp:extent cx="675640" cy="657225"/>
            <wp:effectExtent l="19050" t="0" r="0" b="0"/>
            <wp:wrapNone/>
            <wp:docPr id="5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22" cstate="print"/>
                    <a:srcRect l="47127" t="43407" r="47604" b="47440"/>
                    <a:stretch>
                      <a:fillRect/>
                    </a:stretch>
                  </pic:blipFill>
                  <pic:spPr bwMode="auto">
                    <a:xfrm>
                      <a:off x="0" y="0"/>
                      <a:ext cx="675640" cy="657225"/>
                    </a:xfrm>
                    <a:prstGeom prst="rect">
                      <a:avLst/>
                    </a:prstGeom>
                    <a:noFill/>
                    <a:ln w="9525">
                      <a:noFill/>
                      <a:miter lim="800000"/>
                      <a:headEnd/>
                      <a:tailEnd/>
                    </a:ln>
                  </pic:spPr>
                </pic:pic>
              </a:graphicData>
            </a:graphic>
          </wp:anchor>
        </w:drawing>
      </w:r>
      <w:r>
        <w:rPr>
          <w:rFonts w:ascii="Times New Roman" w:hAnsi="Times New Roman"/>
          <w:noProof/>
          <w:sz w:val="24"/>
          <w:szCs w:val="24"/>
          <w:lang w:eastAsia="ru-RU"/>
        </w:rPr>
        <w:drawing>
          <wp:inline distT="0" distB="0" distL="0" distR="0">
            <wp:extent cx="2476500" cy="2571750"/>
            <wp:effectExtent l="19050" t="0" r="0" b="0"/>
            <wp:docPr id="5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121" cstate="print"/>
                    <a:srcRect l="37257" t="26431" r="41516" b="34233"/>
                    <a:stretch>
                      <a:fillRect/>
                    </a:stretch>
                  </pic:blipFill>
                  <pic:spPr bwMode="auto">
                    <a:xfrm>
                      <a:off x="0" y="0"/>
                      <a:ext cx="2476500" cy="2571750"/>
                    </a:xfrm>
                    <a:prstGeom prst="rect">
                      <a:avLst/>
                    </a:prstGeom>
                    <a:noFill/>
                    <a:ln w="9525">
                      <a:noFill/>
                      <a:miter lim="800000"/>
                      <a:headEnd/>
                      <a:tailEnd/>
                    </a:ln>
                  </pic:spPr>
                </pic:pic>
              </a:graphicData>
            </a:graphic>
          </wp:inline>
        </w:drawing>
      </w:r>
    </w:p>
    <w:p w:rsidR="003460C9" w:rsidRPr="00BA3451" w:rsidRDefault="003460C9" w:rsidP="003460C9">
      <w:pPr>
        <w:spacing w:after="0" w:line="240" w:lineRule="auto"/>
        <w:ind w:firstLine="709"/>
        <w:jc w:val="center"/>
        <w:rPr>
          <w:rFonts w:ascii="Times New Roman" w:hAnsi="Times New Roman"/>
          <w:noProof/>
          <w:sz w:val="20"/>
          <w:szCs w:val="24"/>
          <w:lang w:eastAsia="ru-RU"/>
        </w:rPr>
      </w:pPr>
      <w:r w:rsidRPr="00BA3451">
        <w:rPr>
          <w:rFonts w:ascii="Times New Roman" w:hAnsi="Times New Roman"/>
          <w:noProof/>
          <w:sz w:val="20"/>
          <w:szCs w:val="24"/>
          <w:lang w:eastAsia="ru-RU"/>
        </w:rPr>
        <w:t xml:space="preserve">Рисунок </w:t>
      </w:r>
      <w:r>
        <w:rPr>
          <w:rFonts w:ascii="Times New Roman" w:hAnsi="Times New Roman"/>
          <w:noProof/>
          <w:sz w:val="20"/>
          <w:szCs w:val="24"/>
          <w:lang w:eastAsia="ru-RU"/>
        </w:rPr>
        <w:t>6</w:t>
      </w:r>
      <w:r w:rsidRPr="00BA3451">
        <w:rPr>
          <w:rFonts w:ascii="Times New Roman" w:hAnsi="Times New Roman"/>
          <w:noProof/>
          <w:sz w:val="20"/>
          <w:szCs w:val="24"/>
          <w:lang w:eastAsia="ru-RU"/>
        </w:rPr>
        <w:t xml:space="preserve"> – Результат работы экранной лупы</w:t>
      </w:r>
    </w:p>
    <w:p w:rsidR="003460C9" w:rsidRPr="00734A46" w:rsidRDefault="003460C9" w:rsidP="003460C9">
      <w:pPr>
        <w:spacing w:after="0" w:line="240" w:lineRule="auto"/>
        <w:jc w:val="center"/>
        <w:rPr>
          <w:rFonts w:ascii="Times New Roman" w:hAnsi="Times New Roman"/>
          <w:b/>
          <w:sz w:val="24"/>
          <w:szCs w:val="24"/>
        </w:rPr>
      </w:pPr>
      <w:r w:rsidRPr="00734A46">
        <w:rPr>
          <w:rFonts w:ascii="Times New Roman" w:hAnsi="Times New Roman"/>
          <w:b/>
          <w:sz w:val="24"/>
          <w:szCs w:val="24"/>
        </w:rPr>
        <w:t>Заключение</w:t>
      </w:r>
    </w:p>
    <w:p w:rsidR="003460C9" w:rsidRPr="004A1666" w:rsidRDefault="003460C9" w:rsidP="003460C9">
      <w:pPr>
        <w:spacing w:after="0" w:line="240" w:lineRule="auto"/>
        <w:ind w:firstLine="709"/>
        <w:jc w:val="both"/>
        <w:rPr>
          <w:rFonts w:ascii="Times New Roman" w:hAnsi="Times New Roman"/>
          <w:sz w:val="24"/>
          <w:szCs w:val="24"/>
          <w:lang w:eastAsia="ru-RU"/>
        </w:rPr>
      </w:pPr>
      <w:r w:rsidRPr="004A1666">
        <w:rPr>
          <w:rFonts w:ascii="Times New Roman" w:hAnsi="Times New Roman"/>
          <w:sz w:val="24"/>
          <w:szCs w:val="24"/>
          <w:lang w:eastAsia="ru-RU"/>
        </w:rPr>
        <w:t xml:space="preserve">В рамках </w:t>
      </w:r>
      <w:r>
        <w:rPr>
          <w:rFonts w:ascii="Times New Roman" w:hAnsi="Times New Roman"/>
          <w:sz w:val="24"/>
          <w:szCs w:val="24"/>
          <w:lang w:eastAsia="ru-RU"/>
        </w:rPr>
        <w:t>ВКРБ</w:t>
      </w:r>
      <w:r w:rsidRPr="004A1666">
        <w:rPr>
          <w:rFonts w:ascii="Times New Roman" w:hAnsi="Times New Roman"/>
          <w:sz w:val="24"/>
          <w:szCs w:val="24"/>
          <w:lang w:eastAsia="ru-RU"/>
        </w:rPr>
        <w:t xml:space="preserve"> были изучены и реализованы основные алгоритмы стандарта </w:t>
      </w:r>
      <w:r w:rsidRPr="004A1666">
        <w:rPr>
          <w:rFonts w:ascii="Times New Roman" w:hAnsi="Times New Roman"/>
          <w:sz w:val="24"/>
          <w:szCs w:val="24"/>
          <w:lang w:val="en-US" w:eastAsia="ru-RU"/>
        </w:rPr>
        <w:t>JPEG</w:t>
      </w:r>
      <w:r>
        <w:rPr>
          <w:rFonts w:ascii="Times New Roman" w:hAnsi="Times New Roman"/>
          <w:sz w:val="24"/>
          <w:szCs w:val="24"/>
          <w:lang w:eastAsia="ru-RU"/>
        </w:rPr>
        <w:t xml:space="preserve">, а именно алгоритмы прямого и обратного </w:t>
      </w:r>
      <w:r>
        <w:rPr>
          <w:rFonts w:ascii="Times New Roman" w:hAnsi="Times New Roman"/>
          <w:sz w:val="24"/>
          <w:szCs w:val="24"/>
          <w:lang w:val="en-US" w:eastAsia="ru-RU"/>
        </w:rPr>
        <w:t>JPEG</w:t>
      </w:r>
      <w:r>
        <w:rPr>
          <w:rFonts w:ascii="Times New Roman" w:hAnsi="Times New Roman"/>
          <w:sz w:val="24"/>
          <w:szCs w:val="24"/>
          <w:lang w:eastAsia="ru-RU"/>
        </w:rPr>
        <w:t>–преобразования, основанные на дискретном косинусном преобразовании и алгоритме Хаффмана</w:t>
      </w:r>
      <w:r w:rsidRPr="004A1666">
        <w:rPr>
          <w:rFonts w:ascii="Times New Roman" w:hAnsi="Times New Roman"/>
          <w:sz w:val="24"/>
          <w:szCs w:val="24"/>
          <w:lang w:eastAsia="ru-RU"/>
        </w:rPr>
        <w:t>. Полученная система дает возможность загружать изображение, производить кодирование из формата .</w:t>
      </w:r>
      <w:r w:rsidRPr="004A1666">
        <w:rPr>
          <w:rFonts w:ascii="Times New Roman" w:hAnsi="Times New Roman"/>
          <w:sz w:val="24"/>
          <w:szCs w:val="24"/>
          <w:lang w:val="en-US" w:eastAsia="ru-RU"/>
        </w:rPr>
        <w:t>bmp</w:t>
      </w:r>
      <w:r w:rsidRPr="004A1666">
        <w:rPr>
          <w:rFonts w:ascii="Times New Roman" w:hAnsi="Times New Roman"/>
          <w:sz w:val="24"/>
          <w:szCs w:val="24"/>
          <w:lang w:eastAsia="ru-RU"/>
        </w:rPr>
        <w:t xml:space="preserve"> в .</w:t>
      </w:r>
      <w:r w:rsidRPr="004A1666">
        <w:rPr>
          <w:rFonts w:ascii="Times New Roman" w:hAnsi="Times New Roman"/>
          <w:sz w:val="24"/>
          <w:szCs w:val="24"/>
          <w:lang w:val="en-US" w:eastAsia="ru-RU"/>
        </w:rPr>
        <w:t>jpeg</w:t>
      </w:r>
      <w:r w:rsidRPr="004A1666">
        <w:rPr>
          <w:rFonts w:ascii="Times New Roman" w:hAnsi="Times New Roman"/>
          <w:sz w:val="24"/>
          <w:szCs w:val="24"/>
          <w:lang w:eastAsia="ru-RU"/>
        </w:rPr>
        <w:t xml:space="preserve"> и обратно. В функционале системы имеется выбор степени сжатия изображения, что позволяет уменьшить размер и качество изображения настолько, насколько это необходимо пользователю. Среди прочих функций имеется также «экранная лупа», которая позволяет визуально оценить качество сжатого изображения.</w:t>
      </w:r>
    </w:p>
    <w:p w:rsidR="003460C9" w:rsidRPr="004A1666" w:rsidRDefault="003460C9" w:rsidP="003460C9">
      <w:pPr>
        <w:pStyle w:val="afff5"/>
        <w:spacing w:line="240" w:lineRule="auto"/>
        <w:rPr>
          <w:sz w:val="24"/>
          <w:szCs w:val="24"/>
        </w:rPr>
      </w:pPr>
      <w:r w:rsidRPr="004A1666">
        <w:rPr>
          <w:sz w:val="24"/>
          <w:szCs w:val="24"/>
        </w:rPr>
        <w:t xml:space="preserve">В процессе проектирования создана информационно-логическая модель автоматизированной системы в нотации UML с помощью инструментальных средств </w:t>
      </w:r>
      <w:r w:rsidRPr="004A1666">
        <w:rPr>
          <w:sz w:val="24"/>
          <w:szCs w:val="24"/>
          <w:lang w:val="en-US"/>
        </w:rPr>
        <w:t>Microsoft</w:t>
      </w:r>
      <w:r w:rsidRPr="004A1666">
        <w:rPr>
          <w:sz w:val="24"/>
          <w:szCs w:val="24"/>
        </w:rPr>
        <w:t xml:space="preserve"> </w:t>
      </w:r>
      <w:r w:rsidRPr="004A1666">
        <w:rPr>
          <w:sz w:val="24"/>
          <w:szCs w:val="24"/>
          <w:lang w:val="en-US"/>
        </w:rPr>
        <w:t>Office</w:t>
      </w:r>
      <w:r w:rsidRPr="004A1666">
        <w:rPr>
          <w:sz w:val="24"/>
          <w:szCs w:val="24"/>
        </w:rPr>
        <w:t xml:space="preserve"> </w:t>
      </w:r>
      <w:r w:rsidRPr="004A1666">
        <w:rPr>
          <w:sz w:val="24"/>
          <w:szCs w:val="24"/>
          <w:lang w:val="en-US"/>
        </w:rPr>
        <w:t>Visio</w:t>
      </w:r>
      <w:r w:rsidRPr="004A1666">
        <w:rPr>
          <w:sz w:val="24"/>
          <w:szCs w:val="24"/>
        </w:rPr>
        <w:t xml:space="preserve"> 2007. </w:t>
      </w:r>
    </w:p>
    <w:p w:rsidR="003460C9" w:rsidRDefault="003460C9" w:rsidP="003460C9">
      <w:pPr>
        <w:pStyle w:val="afff5"/>
        <w:spacing w:line="240" w:lineRule="auto"/>
        <w:rPr>
          <w:sz w:val="24"/>
          <w:szCs w:val="24"/>
        </w:rPr>
      </w:pPr>
      <w:r w:rsidRPr="004A1666">
        <w:rPr>
          <w:sz w:val="24"/>
          <w:szCs w:val="24"/>
        </w:rPr>
        <w:t xml:space="preserve">В ходе работы были сформулированы требования к программному обеспечению и обоснован выбор комплекса программных средств. Программное обеспечение системы разработано в среде MS Visual Studio 2010 под управлением ОС Windows 7. </w:t>
      </w:r>
    </w:p>
    <w:p w:rsidR="003460C9" w:rsidRPr="006E206E" w:rsidRDefault="003460C9" w:rsidP="003460C9">
      <w:pPr>
        <w:pStyle w:val="afff5"/>
        <w:spacing w:line="240" w:lineRule="auto"/>
        <w:rPr>
          <w:sz w:val="24"/>
          <w:szCs w:val="24"/>
        </w:rPr>
      </w:pPr>
    </w:p>
    <w:p w:rsidR="003460C9" w:rsidRPr="006E206E" w:rsidRDefault="003460C9" w:rsidP="003460C9">
      <w:pPr>
        <w:spacing w:after="0" w:line="240" w:lineRule="auto"/>
        <w:ind w:firstLine="708"/>
        <w:rPr>
          <w:rFonts w:ascii="Times New Roman" w:hAnsi="Times New Roman"/>
          <w:b/>
          <w:sz w:val="20"/>
        </w:rPr>
      </w:pPr>
      <w:r w:rsidRPr="006E206E">
        <w:rPr>
          <w:rFonts w:ascii="Times New Roman" w:hAnsi="Times New Roman"/>
          <w:b/>
          <w:sz w:val="20"/>
        </w:rPr>
        <w:t>Литература</w:t>
      </w:r>
    </w:p>
    <w:p w:rsidR="003460C9" w:rsidRPr="00BA3451" w:rsidRDefault="003460C9" w:rsidP="00F1732E">
      <w:pPr>
        <w:pStyle w:val="a5"/>
        <w:numPr>
          <w:ilvl w:val="0"/>
          <w:numId w:val="79"/>
        </w:numPr>
        <w:tabs>
          <w:tab w:val="left" w:pos="567"/>
          <w:tab w:val="left" w:pos="851"/>
          <w:tab w:val="left" w:pos="993"/>
        </w:tabs>
        <w:spacing w:after="0" w:line="240" w:lineRule="auto"/>
        <w:ind w:left="0" w:firstLine="709"/>
        <w:jc w:val="both"/>
        <w:rPr>
          <w:rFonts w:ascii="Times New Roman" w:hAnsi="Times New Roman"/>
          <w:sz w:val="20"/>
          <w:szCs w:val="28"/>
        </w:rPr>
      </w:pPr>
      <w:r w:rsidRPr="00BA3451">
        <w:rPr>
          <w:rFonts w:ascii="Times New Roman" w:hAnsi="Times New Roman"/>
          <w:sz w:val="20"/>
          <w:szCs w:val="28"/>
        </w:rPr>
        <w:t>Кудрина, М.А., Климентьев К.Е. Методы и средства компьютерной графики. [Текст]: учебное пособие /  М.А. Кудрина, К.Е. Климентьев. – Самара: изд-во СГАУ, 2006. – 168 с.: ил.</w:t>
      </w:r>
    </w:p>
    <w:p w:rsidR="003460C9" w:rsidRPr="00BA3451" w:rsidRDefault="003460C9" w:rsidP="00F1732E">
      <w:pPr>
        <w:numPr>
          <w:ilvl w:val="0"/>
          <w:numId w:val="79"/>
        </w:numPr>
        <w:tabs>
          <w:tab w:val="left" w:pos="567"/>
          <w:tab w:val="left" w:pos="851"/>
        </w:tabs>
        <w:autoSpaceDE w:val="0"/>
        <w:autoSpaceDN w:val="0"/>
        <w:adjustRightInd w:val="0"/>
        <w:spacing w:after="0" w:line="240" w:lineRule="auto"/>
        <w:ind w:left="0" w:firstLine="709"/>
        <w:jc w:val="both"/>
        <w:rPr>
          <w:rFonts w:ascii="Times New Roman" w:hAnsi="Times New Roman"/>
          <w:sz w:val="20"/>
          <w:szCs w:val="28"/>
        </w:rPr>
      </w:pPr>
      <w:r w:rsidRPr="00BA3451">
        <w:rPr>
          <w:rFonts w:ascii="Times New Roman" w:hAnsi="Times New Roman"/>
          <w:sz w:val="20"/>
          <w:szCs w:val="28"/>
        </w:rPr>
        <w:t>Ватолин,  Д.С. Алгоритмы сжатия изображений. М.: Лаборатория Компьютерной Графики ВМиК МГУ им. М.В. Ломоносова, 1999 – 56с.</w:t>
      </w:r>
    </w:p>
    <w:p w:rsidR="003460C9" w:rsidRPr="00BA3451" w:rsidRDefault="003460C9" w:rsidP="00F1732E">
      <w:pPr>
        <w:numPr>
          <w:ilvl w:val="0"/>
          <w:numId w:val="79"/>
        </w:numPr>
        <w:tabs>
          <w:tab w:val="left" w:pos="567"/>
          <w:tab w:val="left" w:pos="851"/>
        </w:tabs>
        <w:autoSpaceDE w:val="0"/>
        <w:autoSpaceDN w:val="0"/>
        <w:adjustRightInd w:val="0"/>
        <w:spacing w:after="0" w:line="240" w:lineRule="auto"/>
        <w:ind w:left="0" w:firstLine="709"/>
        <w:jc w:val="both"/>
        <w:rPr>
          <w:rFonts w:ascii="Times New Roman" w:hAnsi="Times New Roman"/>
          <w:sz w:val="20"/>
          <w:szCs w:val="28"/>
        </w:rPr>
      </w:pPr>
      <w:r w:rsidRPr="00BA3451">
        <w:rPr>
          <w:rFonts w:ascii="Times New Roman" w:hAnsi="Times New Roman"/>
          <w:sz w:val="20"/>
          <w:szCs w:val="28"/>
        </w:rPr>
        <w:t xml:space="preserve">Графический формат </w:t>
      </w:r>
      <w:r w:rsidRPr="00BA3451">
        <w:rPr>
          <w:rFonts w:ascii="Times New Roman" w:hAnsi="Times New Roman"/>
          <w:sz w:val="20"/>
          <w:szCs w:val="28"/>
          <w:lang w:val="en-US"/>
        </w:rPr>
        <w:t>JPEG</w:t>
      </w:r>
      <w:r w:rsidRPr="00BA3451">
        <w:rPr>
          <w:rFonts w:ascii="Times New Roman" w:hAnsi="Times New Roman"/>
          <w:sz w:val="20"/>
          <w:szCs w:val="28"/>
        </w:rPr>
        <w:t xml:space="preserve">. [Электронный ресурс]/ </w:t>
      </w:r>
      <w:r w:rsidRPr="00BA3451">
        <w:rPr>
          <w:rFonts w:ascii="Times New Roman" w:hAnsi="Times New Roman"/>
          <w:sz w:val="20"/>
          <w:szCs w:val="28"/>
          <w:lang w:val="en-US"/>
        </w:rPr>
        <w:t>Articles</w:t>
      </w:r>
      <w:r w:rsidRPr="00BA3451">
        <w:rPr>
          <w:rFonts w:ascii="Times New Roman" w:hAnsi="Times New Roman"/>
          <w:sz w:val="20"/>
          <w:szCs w:val="28"/>
        </w:rPr>
        <w:t xml:space="preserve">. </w:t>
      </w:r>
      <w:hyperlink r:id="rId4123" w:history="1">
        <w:r w:rsidRPr="00BA3451">
          <w:rPr>
            <w:rStyle w:val="af"/>
            <w:rFonts w:ascii="Times New Roman" w:hAnsi="Times New Roman"/>
            <w:color w:val="000000"/>
            <w:sz w:val="20"/>
            <w:szCs w:val="28"/>
          </w:rPr>
          <w:t>http://articles.org.ru/docum/jpeg.php</w:t>
        </w:r>
      </w:hyperlink>
      <w:r w:rsidRPr="00BA3451">
        <w:rPr>
          <w:rFonts w:ascii="Times New Roman" w:hAnsi="Times New Roman"/>
          <w:sz w:val="20"/>
          <w:szCs w:val="28"/>
        </w:rPr>
        <w:t xml:space="preserve"> (дата обращения 13.05.2015)</w:t>
      </w:r>
    </w:p>
    <w:p w:rsidR="003460C9" w:rsidRPr="00BA3451" w:rsidRDefault="003460C9" w:rsidP="00F1732E">
      <w:pPr>
        <w:numPr>
          <w:ilvl w:val="0"/>
          <w:numId w:val="79"/>
        </w:numPr>
        <w:tabs>
          <w:tab w:val="left" w:pos="567"/>
          <w:tab w:val="left" w:pos="851"/>
        </w:tabs>
        <w:autoSpaceDE w:val="0"/>
        <w:autoSpaceDN w:val="0"/>
        <w:adjustRightInd w:val="0"/>
        <w:spacing w:after="0" w:line="240" w:lineRule="auto"/>
        <w:ind w:left="0" w:firstLine="709"/>
        <w:jc w:val="both"/>
        <w:rPr>
          <w:rFonts w:ascii="Times New Roman" w:hAnsi="Times New Roman"/>
          <w:sz w:val="20"/>
          <w:szCs w:val="28"/>
        </w:rPr>
      </w:pPr>
      <w:r w:rsidRPr="00BA3451">
        <w:rPr>
          <w:rFonts w:ascii="Times New Roman" w:hAnsi="Times New Roman"/>
          <w:sz w:val="20"/>
          <w:szCs w:val="28"/>
        </w:rPr>
        <w:t>Музыченко В.Л., Андреев О.Ю. Самоучитель компьютерной графики: учебное пособие – М.Ж ТЕХНОЛОДЖИ–3000, 2003 – 400 .: ил.</w:t>
      </w:r>
    </w:p>
    <w:p w:rsidR="003460C9" w:rsidRPr="00BA3451" w:rsidRDefault="003460C9" w:rsidP="003460C9">
      <w:pPr>
        <w:tabs>
          <w:tab w:val="left" w:pos="567"/>
        </w:tabs>
        <w:autoSpaceDE w:val="0"/>
        <w:autoSpaceDN w:val="0"/>
        <w:adjustRightInd w:val="0"/>
        <w:spacing w:after="0" w:line="240" w:lineRule="auto"/>
        <w:jc w:val="both"/>
        <w:rPr>
          <w:rFonts w:ascii="Times New Roman" w:hAnsi="Times New Roman"/>
          <w:sz w:val="28"/>
          <w:szCs w:val="28"/>
        </w:rPr>
      </w:pPr>
    </w:p>
    <w:p w:rsidR="003460C9" w:rsidRPr="009F5D30" w:rsidRDefault="003460C9" w:rsidP="003460C9">
      <w:pPr>
        <w:pStyle w:val="af5"/>
        <w:tabs>
          <w:tab w:val="left" w:pos="993"/>
        </w:tabs>
        <w:ind w:left="709" w:firstLine="0"/>
        <w:rPr>
          <w:sz w:val="20"/>
          <w:szCs w:val="20"/>
        </w:rPr>
      </w:pP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564EBE" w:rsidRPr="00F836CF" w:rsidRDefault="00564EBE" w:rsidP="003460C9">
      <w:pPr>
        <w:jc w:val="center"/>
        <w:outlineLvl w:val="1"/>
        <w:rPr>
          <w:rFonts w:ascii="Times New Roman" w:hAnsi="Times New Roman"/>
          <w:b/>
          <w:sz w:val="32"/>
          <w:szCs w:val="32"/>
        </w:rPr>
      </w:pPr>
      <w:bookmarkStart w:id="509" w:name="_Toc422845689"/>
    </w:p>
    <w:p w:rsidR="003460C9" w:rsidRDefault="003460C9" w:rsidP="003460C9">
      <w:pPr>
        <w:jc w:val="center"/>
        <w:outlineLvl w:val="1"/>
        <w:rPr>
          <w:rFonts w:ascii="Times New Roman" w:hAnsi="Times New Roman"/>
          <w:b/>
          <w:sz w:val="32"/>
          <w:szCs w:val="32"/>
        </w:rPr>
      </w:pPr>
      <w:bookmarkStart w:id="510" w:name="_Toc422905180"/>
      <w:r>
        <w:rPr>
          <w:rFonts w:ascii="Times New Roman" w:hAnsi="Times New Roman"/>
          <w:b/>
          <w:sz w:val="32"/>
          <w:szCs w:val="32"/>
        </w:rPr>
        <w:t>Подсекция 3: Компьютерная оптика и нанофотоника</w:t>
      </w:r>
      <w:bookmarkEnd w:id="509"/>
      <w:bookmarkEnd w:id="510"/>
    </w:p>
    <w:p w:rsidR="003460C9" w:rsidRDefault="003460C9" w:rsidP="003460C9">
      <w:pPr>
        <w:jc w:val="center"/>
        <w:rPr>
          <w:rFonts w:ascii="Times New Roman" w:hAnsi="Times New Roman"/>
          <w:b/>
          <w:sz w:val="32"/>
          <w:szCs w:val="32"/>
        </w:rPr>
      </w:pPr>
    </w:p>
    <w:p w:rsidR="003460C9" w:rsidRPr="00D16D3F" w:rsidRDefault="003460C9" w:rsidP="003460C9">
      <w:pPr>
        <w:spacing w:after="0" w:line="240" w:lineRule="auto"/>
        <w:ind w:firstLine="357"/>
        <w:jc w:val="center"/>
        <w:outlineLvl w:val="1"/>
        <w:rPr>
          <w:rFonts w:ascii="Times New Roman" w:hAnsi="Times New Roman"/>
          <w:b/>
          <w:sz w:val="32"/>
          <w:szCs w:val="32"/>
        </w:rPr>
      </w:pPr>
      <w:bookmarkStart w:id="511" w:name="_Toc422845690"/>
      <w:bookmarkStart w:id="512" w:name="_Toc422905181"/>
      <w:r w:rsidRPr="00D16D3F">
        <w:rPr>
          <w:rFonts w:ascii="Times New Roman" w:hAnsi="Times New Roman"/>
          <w:b/>
          <w:sz w:val="32"/>
          <w:szCs w:val="32"/>
        </w:rPr>
        <w:t>ФОРМИР</w:t>
      </w:r>
      <w:r>
        <w:rPr>
          <w:rFonts w:ascii="Times New Roman" w:hAnsi="Times New Roman"/>
          <w:b/>
          <w:sz w:val="32"/>
          <w:szCs w:val="32"/>
        </w:rPr>
        <w:t>ОВАНИЕ МИКРО- И НАНОСТРУКТУР НА </w:t>
      </w:r>
      <w:r w:rsidRPr="00D16D3F">
        <w:rPr>
          <w:rFonts w:ascii="Times New Roman" w:hAnsi="Times New Roman"/>
          <w:b/>
          <w:sz w:val="32"/>
          <w:szCs w:val="32"/>
        </w:rPr>
        <w:t>ПЛЕНКАХ М</w:t>
      </w:r>
      <w:r>
        <w:rPr>
          <w:rFonts w:ascii="Times New Roman" w:hAnsi="Times New Roman"/>
          <w:b/>
          <w:sz w:val="32"/>
          <w:szCs w:val="32"/>
        </w:rPr>
        <w:t>ОЛИБДЕНА ПО ТЕХНОЛОГИИ ЛАЗЕРНОЙ </w:t>
      </w:r>
      <w:r w:rsidRPr="00D16D3F">
        <w:rPr>
          <w:rFonts w:ascii="Times New Roman" w:hAnsi="Times New Roman"/>
          <w:b/>
          <w:sz w:val="32"/>
          <w:szCs w:val="32"/>
        </w:rPr>
        <w:t>АБЛЯЦИИ</w:t>
      </w:r>
      <w:bookmarkEnd w:id="511"/>
      <w:bookmarkEnd w:id="512"/>
    </w:p>
    <w:p w:rsidR="003460C9" w:rsidRPr="00D16D3F" w:rsidRDefault="003460C9" w:rsidP="003460C9">
      <w:pPr>
        <w:spacing w:after="0" w:line="240" w:lineRule="auto"/>
        <w:jc w:val="center"/>
        <w:rPr>
          <w:rFonts w:ascii="Times New Roman" w:hAnsi="Times New Roman"/>
          <w:b/>
          <w:sz w:val="32"/>
          <w:szCs w:val="32"/>
        </w:rPr>
      </w:pPr>
    </w:p>
    <w:p w:rsidR="003460C9" w:rsidRPr="00D16D3F" w:rsidRDefault="003460C9" w:rsidP="003460C9">
      <w:pPr>
        <w:spacing w:after="0" w:line="240" w:lineRule="auto"/>
        <w:ind w:firstLine="357"/>
        <w:jc w:val="center"/>
        <w:outlineLvl w:val="2"/>
        <w:rPr>
          <w:rFonts w:ascii="Times New Roman" w:hAnsi="Times New Roman"/>
          <w:sz w:val="24"/>
          <w:szCs w:val="24"/>
        </w:rPr>
      </w:pPr>
      <w:bookmarkStart w:id="513" w:name="_Toc422845691"/>
      <w:bookmarkStart w:id="514" w:name="_Toc422905182"/>
      <w:r w:rsidRPr="00D16D3F">
        <w:rPr>
          <w:rFonts w:ascii="Times New Roman" w:hAnsi="Times New Roman"/>
          <w:sz w:val="24"/>
          <w:szCs w:val="24"/>
        </w:rPr>
        <w:t>С.Д. Полетаев</w:t>
      </w:r>
      <w:r w:rsidRPr="00D16D3F">
        <w:rPr>
          <w:rFonts w:ascii="Times New Roman" w:hAnsi="Times New Roman"/>
          <w:sz w:val="24"/>
          <w:szCs w:val="24"/>
          <w:vertAlign w:val="superscript"/>
        </w:rPr>
        <w:t>1,2</w:t>
      </w:r>
      <w:bookmarkEnd w:id="513"/>
      <w:bookmarkEnd w:id="514"/>
    </w:p>
    <w:p w:rsidR="003460C9" w:rsidRPr="00D16D3F" w:rsidRDefault="003460C9" w:rsidP="003460C9">
      <w:pPr>
        <w:spacing w:after="0" w:line="240" w:lineRule="auto"/>
        <w:jc w:val="center"/>
        <w:rPr>
          <w:rFonts w:ascii="Times New Roman" w:hAnsi="Times New Roman"/>
          <w:sz w:val="12"/>
          <w:szCs w:val="12"/>
        </w:rPr>
      </w:pPr>
    </w:p>
    <w:p w:rsidR="003460C9" w:rsidRPr="00D16D3F" w:rsidRDefault="003460C9" w:rsidP="003460C9">
      <w:pPr>
        <w:spacing w:after="0" w:line="240" w:lineRule="auto"/>
        <w:ind w:firstLine="357"/>
        <w:jc w:val="center"/>
        <w:outlineLvl w:val="3"/>
        <w:rPr>
          <w:rFonts w:ascii="Times New Roman" w:hAnsi="Times New Roman"/>
          <w:sz w:val="24"/>
          <w:szCs w:val="24"/>
        </w:rPr>
      </w:pPr>
      <w:r w:rsidRPr="00D16D3F">
        <w:rPr>
          <w:rFonts w:ascii="Times New Roman" w:hAnsi="Times New Roman"/>
          <w:sz w:val="24"/>
          <w:szCs w:val="24"/>
          <w:vertAlign w:val="superscript"/>
        </w:rPr>
        <w:t>1</w:t>
      </w:r>
      <w:r w:rsidRPr="00D16D3F">
        <w:rPr>
          <w:rFonts w:ascii="Times New Roman" w:hAnsi="Times New Roman"/>
          <w:sz w:val="24"/>
          <w:szCs w:val="24"/>
        </w:rPr>
        <w:t xml:space="preserve">Самарский государственный аэрокосмический университет имени академика </w:t>
      </w:r>
      <w:r w:rsidRPr="00D16D3F">
        <w:rPr>
          <w:rFonts w:ascii="Times New Roman" w:hAnsi="Times New Roman"/>
          <w:sz w:val="24"/>
          <w:szCs w:val="24"/>
        </w:rPr>
        <w:br/>
        <w:t>С.П. Королева (национальный исследовательский университет),</w:t>
      </w:r>
    </w:p>
    <w:p w:rsidR="003460C9" w:rsidRPr="00D16D3F" w:rsidRDefault="003460C9" w:rsidP="003460C9">
      <w:pPr>
        <w:spacing w:after="0" w:line="240" w:lineRule="auto"/>
        <w:ind w:firstLine="357"/>
        <w:jc w:val="center"/>
        <w:outlineLvl w:val="3"/>
        <w:rPr>
          <w:rFonts w:ascii="Times New Roman" w:hAnsi="Times New Roman"/>
          <w:sz w:val="24"/>
          <w:szCs w:val="24"/>
        </w:rPr>
      </w:pPr>
      <w:r w:rsidRPr="00D16D3F">
        <w:rPr>
          <w:rFonts w:ascii="Times New Roman" w:hAnsi="Times New Roman"/>
          <w:sz w:val="24"/>
          <w:szCs w:val="24"/>
          <w:vertAlign w:val="superscript"/>
        </w:rPr>
        <w:t>2</w:t>
      </w:r>
      <w:r w:rsidRPr="00D16D3F">
        <w:rPr>
          <w:rFonts w:ascii="Times New Roman" w:hAnsi="Times New Roman"/>
          <w:sz w:val="24"/>
          <w:szCs w:val="24"/>
        </w:rPr>
        <w:t>Институт систем обработки изображений РАН</w:t>
      </w:r>
    </w:p>
    <w:p w:rsidR="003460C9" w:rsidRPr="00D16D3F" w:rsidRDefault="003460C9" w:rsidP="003460C9">
      <w:pPr>
        <w:spacing w:after="0" w:line="240" w:lineRule="auto"/>
        <w:jc w:val="center"/>
        <w:rPr>
          <w:rFonts w:ascii="Times New Roman" w:hAnsi="Times New Roman"/>
          <w:sz w:val="24"/>
          <w:szCs w:val="24"/>
        </w:rPr>
      </w:pPr>
    </w:p>
    <w:p w:rsidR="003460C9" w:rsidRPr="00D16D3F" w:rsidRDefault="003460C9" w:rsidP="003460C9">
      <w:pPr>
        <w:spacing w:after="0" w:line="240" w:lineRule="auto"/>
        <w:jc w:val="both"/>
        <w:rPr>
          <w:rFonts w:ascii="Times New Roman" w:hAnsi="Times New Roman"/>
          <w:sz w:val="20"/>
          <w:szCs w:val="20"/>
        </w:rPr>
      </w:pPr>
      <w:r w:rsidRPr="00D16D3F">
        <w:rPr>
          <w:rFonts w:ascii="Times New Roman" w:hAnsi="Times New Roman"/>
          <w:sz w:val="20"/>
          <w:szCs w:val="20"/>
        </w:rPr>
        <w:t>Рассматриваются технологические основы формирования микро- и наноструктур в тонких пленках молибдена методом локальной лазерной абляции. На пленках молибдена с толщинами 17-45 нм, нанесенных на диэлектрическое основание, были получены круговые решетки щелей с размерами 0,2-0,3 мкм, что приблизительно в 3-4 раза меньше диаметра воздействующего фокального пятна (</w:t>
      </w:r>
      <w:r>
        <w:rPr>
          <w:rFonts w:ascii="Times New Roman" w:hAnsi="Times New Roman"/>
          <w:sz w:val="20"/>
          <w:szCs w:val="20"/>
        </w:rPr>
        <w:t>d</w:t>
      </w:r>
      <w:r w:rsidRPr="00D16D3F">
        <w:rPr>
          <w:rFonts w:ascii="Times New Roman" w:hAnsi="Times New Roman"/>
          <w:sz w:val="20"/>
          <w:szCs w:val="20"/>
        </w:rPr>
        <w:t xml:space="preserve">=0,8 мкм). Обнаружено, что испарение пленок происходит при существенно меньших значениях плотности мощности лазерного излучения, чем следует из расчетов. С целью объяснить несоответствия между практическими и теоретическими данными представлено модельное описание термоокислительной деструкции пленок. Для проверки модельного описания приводятся результаты исследований оптических свойств пленок, их химического и элементного состава. Феномен сокращения размера зоны абляции объяснен с применением численного моделирования данного процесса. </w:t>
      </w:r>
    </w:p>
    <w:p w:rsidR="003460C9" w:rsidRPr="00D16D3F" w:rsidRDefault="003460C9" w:rsidP="003460C9">
      <w:pPr>
        <w:spacing w:after="0" w:line="240" w:lineRule="auto"/>
        <w:ind w:firstLine="709"/>
        <w:jc w:val="both"/>
        <w:rPr>
          <w:rFonts w:ascii="Times New Roman" w:hAnsi="Times New Roman"/>
          <w:b/>
          <w:sz w:val="24"/>
          <w:szCs w:val="24"/>
        </w:rPr>
      </w:pPr>
      <w:r w:rsidRPr="00D16D3F">
        <w:rPr>
          <w:rFonts w:ascii="Times New Roman" w:hAnsi="Times New Roman"/>
          <w:b/>
          <w:sz w:val="24"/>
          <w:szCs w:val="24"/>
        </w:rPr>
        <w:t>Введение</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В настоящее время селективная абляция металлических пленок лазерным излучением широко используется в таких областях, как полупроводниковое производство, фотоэлектрические устройства, дифракционные решетки и другие высокотехнологичные приложения [1-6]. Одним из направлений в этой области исследований является повышение степени интеграции структурных элементов. Характерная разрешающая способность таких структур, как правило, не превышает 500 </w:t>
      </w:r>
      <w:r w:rsidRPr="004920AE">
        <w:rPr>
          <w:rFonts w:ascii="Times New Roman" w:hAnsi="Times New Roman"/>
          <w:sz w:val="24"/>
          <w:szCs w:val="24"/>
        </w:rPr>
        <w:t>mm</w:t>
      </w:r>
      <w:r w:rsidRPr="00D16D3F">
        <w:rPr>
          <w:rFonts w:ascii="Times New Roman" w:hAnsi="Times New Roman"/>
          <w:sz w:val="24"/>
          <w:szCs w:val="24"/>
          <w:vertAlign w:val="superscript"/>
        </w:rPr>
        <w:t>-1</w:t>
      </w:r>
      <w:r w:rsidRPr="00D16D3F">
        <w:rPr>
          <w:rFonts w:ascii="Times New Roman" w:hAnsi="Times New Roman"/>
          <w:sz w:val="24"/>
          <w:szCs w:val="24"/>
        </w:rPr>
        <w:t xml:space="preserve">, что связано с дифракционными ограничениями оптических систем, фокусирующих лазерное излучение. Это создает препятствие на пути создания структур с субмикронным разрешением. Преодолеть этот барьер возможно за счет поиска и применения материалов с контрастными характеристиками, позволяющими избирательно использовать максимум нормального распределения интенсивности излучения в фокальном пятне. В этом отношении могут быть перспективны тонкие пленки молибдена, которые применяются в фотоэлектрических и полупроводниковых устройствах [5, 6]. </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В настоящей работе рассматриваются физико-технологические основы формирования микро- и наноструктур в тонких пленках молибдена, нанесенных на диэлектрическое основание, методом лазерной абляции.</w:t>
      </w:r>
    </w:p>
    <w:p w:rsidR="003460C9" w:rsidRPr="00D16D3F" w:rsidRDefault="003460C9" w:rsidP="003460C9">
      <w:pPr>
        <w:spacing w:after="0" w:line="240" w:lineRule="auto"/>
        <w:ind w:firstLine="709"/>
        <w:jc w:val="both"/>
        <w:rPr>
          <w:rFonts w:ascii="Times New Roman" w:hAnsi="Times New Roman"/>
          <w:b/>
          <w:sz w:val="24"/>
          <w:szCs w:val="24"/>
        </w:rPr>
      </w:pPr>
      <w:r w:rsidRPr="00D16D3F">
        <w:rPr>
          <w:rFonts w:ascii="Times New Roman" w:hAnsi="Times New Roman"/>
          <w:b/>
          <w:sz w:val="24"/>
          <w:szCs w:val="24"/>
        </w:rPr>
        <w:t>Подготовка образцов</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Основанием для нанесения пленок молибдена служили оптически гладкие стеклянные подложки (шероховатость </w:t>
      </w:r>
      <w:r w:rsidRPr="00B75FD0">
        <w:rPr>
          <w:rFonts w:ascii="Times New Roman" w:hAnsi="Times New Roman"/>
          <w:sz w:val="24"/>
          <w:szCs w:val="24"/>
        </w:rPr>
        <w:t>rms</w:t>
      </w:r>
      <w:r w:rsidRPr="00D16D3F">
        <w:rPr>
          <w:rFonts w:ascii="Times New Roman" w:hAnsi="Times New Roman"/>
          <w:sz w:val="24"/>
          <w:szCs w:val="24"/>
        </w:rPr>
        <w:t xml:space="preserve">=0,001 </w:t>
      </w:r>
      <w:r w:rsidRPr="00B75FD0">
        <w:rPr>
          <w:rFonts w:ascii="Times New Roman" w:hAnsi="Times New Roman"/>
          <w:sz w:val="24"/>
          <w:szCs w:val="24"/>
        </w:rPr>
        <w:t>μm</w:t>
      </w:r>
      <w:r w:rsidRPr="00D16D3F">
        <w:rPr>
          <w:rFonts w:ascii="Times New Roman" w:hAnsi="Times New Roman"/>
          <w:sz w:val="24"/>
          <w:szCs w:val="24"/>
        </w:rPr>
        <w:t xml:space="preserve">) размером 50×50 </w:t>
      </w:r>
      <w:r w:rsidRPr="00B75FD0">
        <w:rPr>
          <w:rFonts w:ascii="Times New Roman" w:hAnsi="Times New Roman"/>
          <w:sz w:val="24"/>
          <w:szCs w:val="24"/>
        </w:rPr>
        <w:t>mm</w:t>
      </w:r>
      <w:r w:rsidRPr="00D16D3F">
        <w:rPr>
          <w:rFonts w:ascii="Times New Roman" w:hAnsi="Times New Roman"/>
          <w:sz w:val="24"/>
          <w:szCs w:val="24"/>
        </w:rPr>
        <w:t xml:space="preserve">, толщиной </w:t>
      </w:r>
      <w:r w:rsidRPr="00D16D3F">
        <w:rPr>
          <w:rFonts w:ascii="Times New Roman" w:hAnsi="Times New Roman"/>
          <w:sz w:val="24"/>
          <w:szCs w:val="24"/>
        </w:rPr>
        <w:br/>
        <w:t xml:space="preserve">3 </w:t>
      </w:r>
      <w:r w:rsidRPr="00B75FD0">
        <w:rPr>
          <w:rFonts w:ascii="Times New Roman" w:hAnsi="Times New Roman"/>
          <w:sz w:val="24"/>
          <w:szCs w:val="24"/>
        </w:rPr>
        <w:t>mm</w:t>
      </w:r>
      <w:r w:rsidRPr="00D16D3F">
        <w:rPr>
          <w:rFonts w:ascii="Times New Roman" w:hAnsi="Times New Roman"/>
          <w:sz w:val="24"/>
          <w:szCs w:val="24"/>
        </w:rPr>
        <w:t xml:space="preserve">. Спектральное пропускание подложки в диапазоне 400–700 </w:t>
      </w:r>
      <w:r w:rsidRPr="00B75FD0">
        <w:rPr>
          <w:rFonts w:ascii="Times New Roman" w:hAnsi="Times New Roman"/>
          <w:sz w:val="24"/>
          <w:szCs w:val="24"/>
        </w:rPr>
        <w:t>nm</w:t>
      </w:r>
      <w:r w:rsidRPr="00D16D3F">
        <w:rPr>
          <w:rFonts w:ascii="Times New Roman" w:hAnsi="Times New Roman"/>
          <w:sz w:val="24"/>
          <w:szCs w:val="24"/>
        </w:rPr>
        <w:t xml:space="preserve"> было близко к равномерному и составляло 90±1%. Пленки молибдена с толщинами 17-45 </w:t>
      </w:r>
      <w:r w:rsidRPr="00B75FD0">
        <w:rPr>
          <w:rFonts w:ascii="Times New Roman" w:hAnsi="Times New Roman"/>
          <w:sz w:val="24"/>
          <w:szCs w:val="24"/>
        </w:rPr>
        <w:t>nm</w:t>
      </w:r>
      <w:r w:rsidRPr="00D16D3F">
        <w:rPr>
          <w:rFonts w:ascii="Times New Roman" w:hAnsi="Times New Roman"/>
          <w:sz w:val="24"/>
          <w:szCs w:val="24"/>
        </w:rPr>
        <w:t xml:space="preserve"> наносились магнетронным способом на установке “</w:t>
      </w:r>
      <w:r w:rsidRPr="00B75FD0">
        <w:rPr>
          <w:rFonts w:ascii="Times New Roman" w:hAnsi="Times New Roman"/>
          <w:sz w:val="24"/>
          <w:szCs w:val="24"/>
        </w:rPr>
        <w:t>Caroline</w:t>
      </w:r>
      <w:r w:rsidRPr="00D16D3F">
        <w:rPr>
          <w:rFonts w:ascii="Times New Roman" w:hAnsi="Times New Roman"/>
          <w:sz w:val="24"/>
          <w:szCs w:val="24"/>
        </w:rPr>
        <w:t xml:space="preserve"> </w:t>
      </w:r>
      <w:r w:rsidRPr="00B75FD0">
        <w:rPr>
          <w:rFonts w:ascii="Times New Roman" w:hAnsi="Times New Roman"/>
          <w:sz w:val="24"/>
          <w:szCs w:val="24"/>
        </w:rPr>
        <w:t>D</w:t>
      </w:r>
      <w:r w:rsidRPr="00D16D3F">
        <w:rPr>
          <w:rFonts w:ascii="Times New Roman" w:hAnsi="Times New Roman"/>
          <w:sz w:val="24"/>
          <w:szCs w:val="24"/>
        </w:rPr>
        <w:t>-12</w:t>
      </w:r>
      <w:r w:rsidRPr="00B75FD0">
        <w:rPr>
          <w:rFonts w:ascii="Times New Roman" w:hAnsi="Times New Roman"/>
          <w:sz w:val="24"/>
          <w:szCs w:val="24"/>
        </w:rPr>
        <w:t>A</w:t>
      </w:r>
      <w:r w:rsidRPr="00D16D3F">
        <w:rPr>
          <w:rFonts w:ascii="Times New Roman" w:hAnsi="Times New Roman"/>
          <w:sz w:val="24"/>
          <w:szCs w:val="24"/>
        </w:rPr>
        <w:t xml:space="preserve">” при следующих условиях: мощность магнетрона – 700 </w:t>
      </w:r>
      <w:r w:rsidRPr="00B75FD0">
        <w:rPr>
          <w:rFonts w:ascii="Times New Roman" w:hAnsi="Times New Roman"/>
          <w:sz w:val="24"/>
          <w:szCs w:val="24"/>
        </w:rPr>
        <w:t>W</w:t>
      </w:r>
      <w:r w:rsidRPr="00D16D3F">
        <w:rPr>
          <w:rFonts w:ascii="Times New Roman" w:hAnsi="Times New Roman"/>
          <w:sz w:val="24"/>
          <w:szCs w:val="24"/>
        </w:rPr>
        <w:t xml:space="preserve">, температура подложек – 200ºС, давление аргона – 0,2 </w:t>
      </w:r>
      <w:r w:rsidRPr="00B75FD0">
        <w:rPr>
          <w:rFonts w:ascii="Times New Roman" w:hAnsi="Times New Roman"/>
          <w:sz w:val="24"/>
          <w:szCs w:val="24"/>
        </w:rPr>
        <w:t>Pa</w:t>
      </w:r>
      <w:r w:rsidRPr="00D16D3F">
        <w:rPr>
          <w:rFonts w:ascii="Times New Roman" w:hAnsi="Times New Roman"/>
          <w:sz w:val="24"/>
          <w:szCs w:val="24"/>
        </w:rPr>
        <w:t xml:space="preserve">. Время напыления определяло конечную толщину пленок и находилось в пределах от 2 до 8 </w:t>
      </w:r>
      <w:r w:rsidRPr="00B75FD0">
        <w:rPr>
          <w:rFonts w:ascii="Times New Roman" w:hAnsi="Times New Roman"/>
          <w:sz w:val="24"/>
          <w:szCs w:val="24"/>
        </w:rPr>
        <w:t>min</w:t>
      </w:r>
      <w:r w:rsidRPr="00D16D3F">
        <w:rPr>
          <w:rFonts w:ascii="Times New Roman" w:hAnsi="Times New Roman"/>
          <w:sz w:val="24"/>
          <w:szCs w:val="24"/>
        </w:rPr>
        <w:t xml:space="preserve">. </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lastRenderedPageBreak/>
        <w:t xml:space="preserve">Для  исследований в пленках формировались структуры на станции лазерной записи </w:t>
      </w:r>
      <w:r w:rsidRPr="00B75FD0">
        <w:rPr>
          <w:rFonts w:ascii="Times New Roman" w:hAnsi="Times New Roman"/>
          <w:sz w:val="24"/>
          <w:szCs w:val="24"/>
        </w:rPr>
        <w:t>CLWS</w:t>
      </w:r>
      <w:r w:rsidRPr="00D16D3F">
        <w:rPr>
          <w:rFonts w:ascii="Times New Roman" w:hAnsi="Times New Roman"/>
          <w:sz w:val="24"/>
          <w:szCs w:val="24"/>
        </w:rPr>
        <w:t>-200 (</w:t>
      </w:r>
      <w:r w:rsidRPr="00B75FD0">
        <w:rPr>
          <w:rFonts w:ascii="Times New Roman" w:hAnsi="Times New Roman"/>
          <w:sz w:val="24"/>
          <w:szCs w:val="24"/>
        </w:rPr>
        <w:t>P</w:t>
      </w:r>
      <w:r w:rsidRPr="00D16D3F">
        <w:rPr>
          <w:rFonts w:ascii="Times New Roman" w:hAnsi="Times New Roman"/>
          <w:sz w:val="24"/>
          <w:szCs w:val="24"/>
        </w:rPr>
        <w:t xml:space="preserve">=100 </w:t>
      </w:r>
      <w:r w:rsidRPr="00B75FD0">
        <w:rPr>
          <w:rFonts w:ascii="Times New Roman" w:hAnsi="Times New Roman"/>
          <w:sz w:val="24"/>
          <w:szCs w:val="24"/>
        </w:rPr>
        <w:t>mW</w:t>
      </w:r>
      <w:r w:rsidRPr="00D16D3F">
        <w:rPr>
          <w:rFonts w:ascii="Times New Roman" w:hAnsi="Times New Roman"/>
          <w:sz w:val="24"/>
          <w:szCs w:val="24"/>
        </w:rPr>
        <w:t xml:space="preserve">; </w:t>
      </w:r>
      <w:r w:rsidRPr="00B75FD0">
        <w:rPr>
          <w:rFonts w:ascii="Times New Roman" w:hAnsi="Times New Roman"/>
          <w:sz w:val="24"/>
          <w:szCs w:val="24"/>
        </w:rPr>
        <w:t>λ</w:t>
      </w:r>
      <w:r w:rsidRPr="00D16D3F">
        <w:rPr>
          <w:rFonts w:ascii="Times New Roman" w:hAnsi="Times New Roman"/>
          <w:sz w:val="24"/>
          <w:szCs w:val="24"/>
        </w:rPr>
        <w:t xml:space="preserve">=488 </w:t>
      </w:r>
      <w:r w:rsidRPr="00B75FD0">
        <w:rPr>
          <w:rFonts w:ascii="Times New Roman" w:hAnsi="Times New Roman"/>
          <w:sz w:val="24"/>
          <w:szCs w:val="24"/>
        </w:rPr>
        <w:t>nm</w:t>
      </w:r>
      <w:r w:rsidRPr="00D16D3F">
        <w:rPr>
          <w:rFonts w:ascii="Times New Roman" w:hAnsi="Times New Roman"/>
          <w:sz w:val="24"/>
          <w:szCs w:val="24"/>
        </w:rPr>
        <w:t xml:space="preserve">, диаметр фокального пятна </w:t>
      </w:r>
      <w:r w:rsidRPr="00B75FD0">
        <w:rPr>
          <w:rFonts w:ascii="Times New Roman" w:hAnsi="Times New Roman"/>
          <w:sz w:val="24"/>
          <w:szCs w:val="24"/>
        </w:rPr>
        <w:t>d</w:t>
      </w:r>
      <w:r w:rsidRPr="00D16D3F">
        <w:rPr>
          <w:rFonts w:ascii="Times New Roman" w:hAnsi="Times New Roman"/>
          <w:sz w:val="24"/>
          <w:szCs w:val="24"/>
        </w:rPr>
        <w:t xml:space="preserve">=0.8 </w:t>
      </w:r>
      <w:r w:rsidRPr="00B75FD0">
        <w:rPr>
          <w:rFonts w:ascii="Times New Roman" w:hAnsi="Times New Roman"/>
          <w:sz w:val="24"/>
          <w:szCs w:val="24"/>
        </w:rPr>
        <w:t>μm</w:t>
      </w:r>
      <w:r w:rsidRPr="00D16D3F">
        <w:rPr>
          <w:rFonts w:ascii="Times New Roman" w:hAnsi="Times New Roman"/>
          <w:sz w:val="24"/>
          <w:szCs w:val="24"/>
        </w:rPr>
        <w:t xml:space="preserve">) в режиме непрерывного кругового сканирования. Структура записи – концентрические кольца с шагом 3 </w:t>
      </w:r>
      <w:r w:rsidRPr="00B75FD0">
        <w:rPr>
          <w:rFonts w:ascii="Times New Roman" w:hAnsi="Times New Roman"/>
          <w:sz w:val="24"/>
          <w:szCs w:val="24"/>
        </w:rPr>
        <w:t>μm</w:t>
      </w:r>
      <w:r w:rsidRPr="00D16D3F">
        <w:rPr>
          <w:rFonts w:ascii="Times New Roman" w:hAnsi="Times New Roman"/>
          <w:sz w:val="24"/>
          <w:szCs w:val="24"/>
        </w:rPr>
        <w:t xml:space="preserve"> и внешним радиусом </w:t>
      </w:r>
      <w:smartTag w:uri="urn:schemas-microsoft-com:office:smarttags" w:element="metricconverter">
        <w:smartTagPr>
          <w:attr w:name="ProductID" w:val="3 mm"/>
        </w:smartTagPr>
        <w:r w:rsidRPr="00D16D3F">
          <w:rPr>
            <w:rFonts w:ascii="Times New Roman" w:hAnsi="Times New Roman"/>
            <w:sz w:val="24"/>
            <w:szCs w:val="24"/>
          </w:rPr>
          <w:t xml:space="preserve">3 </w:t>
        </w:r>
        <w:r w:rsidRPr="00B75FD0">
          <w:rPr>
            <w:rFonts w:ascii="Times New Roman" w:hAnsi="Times New Roman"/>
            <w:sz w:val="24"/>
            <w:szCs w:val="24"/>
          </w:rPr>
          <w:t>mm</w:t>
        </w:r>
      </w:smartTag>
      <w:r w:rsidRPr="00D16D3F">
        <w:rPr>
          <w:rFonts w:ascii="Times New Roman" w:hAnsi="Times New Roman"/>
          <w:sz w:val="24"/>
          <w:szCs w:val="24"/>
        </w:rPr>
        <w:t xml:space="preserve">; величина мощности для каждого кольца уменьшалась от 100% в точке наибольшего радиуса до 0 в центре с шагом 0.5%. Скорость вращения образца – 10 </w:t>
      </w:r>
      <w:r w:rsidRPr="00B75FD0">
        <w:rPr>
          <w:rFonts w:ascii="Times New Roman" w:hAnsi="Times New Roman"/>
          <w:sz w:val="24"/>
          <w:szCs w:val="24"/>
        </w:rPr>
        <w:t>s</w:t>
      </w:r>
      <w:r w:rsidRPr="00D16D3F">
        <w:rPr>
          <w:rFonts w:ascii="Times New Roman" w:hAnsi="Times New Roman"/>
          <w:sz w:val="24"/>
          <w:szCs w:val="24"/>
          <w:vertAlign w:val="superscript"/>
        </w:rPr>
        <w:t>-1</w:t>
      </w:r>
      <w:r w:rsidRPr="00D16D3F">
        <w:rPr>
          <w:rFonts w:ascii="Times New Roman" w:hAnsi="Times New Roman"/>
          <w:sz w:val="24"/>
          <w:szCs w:val="24"/>
        </w:rPr>
        <w:t>. Указанные параметры процесса соответствовали максимальной плотности мощности лазерного излучения Е</w:t>
      </w:r>
      <w:r w:rsidRPr="00B75FD0">
        <w:rPr>
          <w:rFonts w:ascii="Times New Roman" w:hAnsi="Times New Roman"/>
          <w:sz w:val="24"/>
          <w:szCs w:val="24"/>
          <w:vertAlign w:val="subscript"/>
        </w:rPr>
        <w:t>max</w:t>
      </w:r>
      <w:r w:rsidRPr="00D16D3F">
        <w:rPr>
          <w:rFonts w:ascii="Times New Roman" w:hAnsi="Times New Roman"/>
          <w:sz w:val="24"/>
          <w:szCs w:val="24"/>
        </w:rPr>
        <w:t xml:space="preserve"> = 20 М</w:t>
      </w:r>
      <w:r w:rsidRPr="00B75FD0">
        <w:rPr>
          <w:rFonts w:ascii="Times New Roman" w:hAnsi="Times New Roman"/>
          <w:sz w:val="24"/>
          <w:szCs w:val="24"/>
        </w:rPr>
        <w:t>W</w:t>
      </w:r>
      <w:r w:rsidRPr="00D16D3F">
        <w:rPr>
          <w:rFonts w:ascii="Times New Roman" w:hAnsi="Times New Roman"/>
          <w:sz w:val="24"/>
          <w:szCs w:val="24"/>
        </w:rPr>
        <w:t>/</w:t>
      </w:r>
      <w:r w:rsidRPr="00B75FD0">
        <w:rPr>
          <w:rFonts w:ascii="Times New Roman" w:hAnsi="Times New Roman"/>
          <w:sz w:val="24"/>
          <w:szCs w:val="24"/>
        </w:rPr>
        <w:t>cm</w:t>
      </w:r>
      <w:r w:rsidRPr="00D16D3F">
        <w:rPr>
          <w:rFonts w:ascii="Times New Roman" w:hAnsi="Times New Roman"/>
          <w:sz w:val="24"/>
          <w:szCs w:val="24"/>
          <w:vertAlign w:val="superscript"/>
        </w:rPr>
        <w:t>2</w:t>
      </w:r>
      <w:r w:rsidRPr="00D16D3F">
        <w:rPr>
          <w:rFonts w:ascii="Times New Roman" w:hAnsi="Times New Roman"/>
          <w:sz w:val="24"/>
          <w:szCs w:val="24"/>
        </w:rPr>
        <w:t xml:space="preserve">. </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Для спектрофотометрических исследований, пленки подвергались сплошной модификации поверхности в стационарном режиме путем нагрева и выдержки подложек в муфельной печи при температуре 600ºС, что соответствует интенсивному окислению и сублимации молибдена. Время выдержки образцов составляло 1,5, 3,5, 7,5 и 15 </w:t>
      </w:r>
      <w:r w:rsidRPr="00B75FD0">
        <w:rPr>
          <w:rFonts w:ascii="Times New Roman" w:hAnsi="Times New Roman"/>
          <w:sz w:val="24"/>
          <w:szCs w:val="24"/>
        </w:rPr>
        <w:t>min</w:t>
      </w:r>
      <w:r w:rsidRPr="00D16D3F">
        <w:rPr>
          <w:rFonts w:ascii="Times New Roman" w:hAnsi="Times New Roman"/>
          <w:sz w:val="24"/>
          <w:szCs w:val="24"/>
        </w:rPr>
        <w:t xml:space="preserve">. С целью измерения высоты микрорельефа часть образцов перед выдержкой в печи структурировалась литографическим способом. Важно отметить, что данные эксперименты проводились при температуре существенно меньшей температуры интенсивного кипения оксида молибдена. Их цель заключалась в демонстрации принципиальной возможности механизма образования углубления в пленке путем окисления и испарения оксида. </w:t>
      </w:r>
    </w:p>
    <w:p w:rsidR="003460C9" w:rsidRPr="00D16D3F" w:rsidRDefault="003460C9" w:rsidP="003460C9">
      <w:pPr>
        <w:spacing w:after="0" w:line="240" w:lineRule="auto"/>
        <w:ind w:firstLine="709"/>
        <w:jc w:val="both"/>
        <w:rPr>
          <w:rFonts w:ascii="Times New Roman" w:hAnsi="Times New Roman"/>
          <w:b/>
          <w:sz w:val="24"/>
          <w:szCs w:val="24"/>
        </w:rPr>
      </w:pPr>
      <w:r w:rsidRPr="00D16D3F">
        <w:rPr>
          <w:rFonts w:ascii="Times New Roman" w:hAnsi="Times New Roman"/>
          <w:b/>
          <w:sz w:val="24"/>
          <w:szCs w:val="24"/>
        </w:rPr>
        <w:t>Результаты и обсуждение</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На рисунке 1 приведено изображение микроструктур, полученное на сканирующем электронном микроскопе (СЭМ) для пленок толщиной 17 нм. На снимке видны четкие щели шириной 220-250 </w:t>
      </w:r>
      <w:r w:rsidRPr="001A0BC1">
        <w:rPr>
          <w:rFonts w:ascii="Times New Roman" w:hAnsi="Times New Roman"/>
          <w:sz w:val="24"/>
          <w:szCs w:val="24"/>
        </w:rPr>
        <w:t>nm</w:t>
      </w:r>
      <w:r w:rsidRPr="00D16D3F">
        <w:rPr>
          <w:rFonts w:ascii="Times New Roman" w:hAnsi="Times New Roman"/>
          <w:sz w:val="24"/>
          <w:szCs w:val="24"/>
        </w:rPr>
        <w:t xml:space="preserve">. По сравнению с пленками толщиной 40 нм (на рисунке не приводится) образование продуктов разрушения не характерно. Это можно объяснить тем, что энергии лазерного излучения хватает для быстрого и полного испарения материала в точке воздействия. Начало сквозной абляции соответствовало значению интенсивности лазерного излучения около 5 </w:t>
      </w:r>
      <w:r>
        <w:rPr>
          <w:rFonts w:ascii="Times New Roman" w:hAnsi="Times New Roman"/>
          <w:sz w:val="24"/>
          <w:szCs w:val="24"/>
        </w:rPr>
        <w:t>MW</w:t>
      </w:r>
      <w:r w:rsidRPr="00D16D3F">
        <w:rPr>
          <w:rFonts w:ascii="Times New Roman" w:hAnsi="Times New Roman"/>
          <w:sz w:val="24"/>
          <w:szCs w:val="24"/>
        </w:rPr>
        <w:t>/</w:t>
      </w:r>
      <w:r>
        <w:rPr>
          <w:rFonts w:ascii="Times New Roman" w:hAnsi="Times New Roman"/>
          <w:sz w:val="24"/>
          <w:szCs w:val="24"/>
        </w:rPr>
        <w:t>cm</w:t>
      </w:r>
      <w:r w:rsidRPr="00D16D3F">
        <w:rPr>
          <w:rFonts w:ascii="Times New Roman" w:hAnsi="Times New Roman"/>
          <w:sz w:val="24"/>
          <w:szCs w:val="24"/>
          <w:vertAlign w:val="superscript"/>
        </w:rPr>
        <w:t>2</w:t>
      </w:r>
      <w:r w:rsidRPr="00D16D3F">
        <w:rPr>
          <w:rFonts w:ascii="Times New Roman" w:hAnsi="Times New Roman"/>
          <w:sz w:val="24"/>
          <w:szCs w:val="24"/>
        </w:rPr>
        <w:t>.</w:t>
      </w:r>
    </w:p>
    <w:p w:rsidR="003460C9" w:rsidRDefault="003460C9" w:rsidP="003460C9">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533650" cy="2047875"/>
            <wp:effectExtent l="0" t="0" r="0" b="0"/>
            <wp:docPr id="778" name="Рисунок 8" descr="рис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рис5а"/>
                    <pic:cNvPicPr>
                      <a:picLocks noChangeAspect="1" noChangeArrowheads="1"/>
                    </pic:cNvPicPr>
                  </pic:nvPicPr>
                  <pic:blipFill>
                    <a:blip r:embed="rId4124" cstate="print">
                      <a:extLst>
                        <a:ext uri="{28A0092B-C50C-407E-A947-70E740481C1C}">
                          <a14:useLocalDpi xmlns:a14="http://schemas.microsoft.com/office/drawing/2010/main" val="0"/>
                        </a:ext>
                      </a:extLst>
                    </a:blip>
                    <a:srcRect/>
                    <a:stretch>
                      <a:fillRect/>
                    </a:stretch>
                  </pic:blipFill>
                  <pic:spPr bwMode="auto">
                    <a:xfrm>
                      <a:off x="0" y="0"/>
                      <a:ext cx="2533650" cy="2047875"/>
                    </a:xfrm>
                    <a:prstGeom prst="rect">
                      <a:avLst/>
                    </a:prstGeom>
                    <a:noFill/>
                    <a:ln>
                      <a:noFill/>
                    </a:ln>
                  </pic:spPr>
                </pic:pic>
              </a:graphicData>
            </a:graphic>
          </wp:inline>
        </w:drawing>
      </w:r>
    </w:p>
    <w:p w:rsidR="003460C9" w:rsidRDefault="003460C9" w:rsidP="003460C9">
      <w:pPr>
        <w:spacing w:after="0" w:line="240" w:lineRule="auto"/>
        <w:jc w:val="center"/>
        <w:rPr>
          <w:rFonts w:ascii="Times New Roman" w:hAnsi="Times New Roman"/>
          <w:sz w:val="20"/>
          <w:szCs w:val="20"/>
        </w:rPr>
      </w:pPr>
      <w:r w:rsidRPr="00D16D3F">
        <w:rPr>
          <w:rFonts w:ascii="Times New Roman" w:hAnsi="Times New Roman"/>
          <w:sz w:val="20"/>
          <w:szCs w:val="20"/>
        </w:rPr>
        <w:t xml:space="preserve">Рисунок 1 - СЭМ снимок решеток на пленках толщиной 17 </w:t>
      </w:r>
      <w:r w:rsidRPr="00620CEE">
        <w:rPr>
          <w:rFonts w:ascii="Times New Roman" w:hAnsi="Times New Roman"/>
          <w:sz w:val="20"/>
          <w:szCs w:val="20"/>
        </w:rPr>
        <w:t>nm</w:t>
      </w:r>
    </w:p>
    <w:p w:rsidR="003460C9" w:rsidRPr="003E622B" w:rsidRDefault="003460C9" w:rsidP="003460C9">
      <w:pPr>
        <w:spacing w:after="0" w:line="240" w:lineRule="auto"/>
        <w:jc w:val="center"/>
        <w:rPr>
          <w:rFonts w:ascii="Times New Roman" w:hAnsi="Times New Roman"/>
          <w:sz w:val="20"/>
          <w:szCs w:val="20"/>
        </w:rPr>
      </w:pPr>
    </w:p>
    <w:p w:rsidR="003460C9" w:rsidRPr="00D16D3F" w:rsidRDefault="003460C9" w:rsidP="003460C9">
      <w:pPr>
        <w:spacing w:after="0" w:line="240" w:lineRule="auto"/>
        <w:jc w:val="both"/>
        <w:rPr>
          <w:rFonts w:ascii="Times New Roman" w:hAnsi="Times New Roman"/>
          <w:sz w:val="24"/>
          <w:szCs w:val="24"/>
        </w:rPr>
      </w:pPr>
      <w:r w:rsidRPr="00D16D3F">
        <w:rPr>
          <w:rFonts w:ascii="Times New Roman" w:hAnsi="Times New Roman"/>
          <w:sz w:val="24"/>
          <w:szCs w:val="24"/>
        </w:rPr>
        <w:t>Критическая плотность мощности  перехода к интенсивному испарению определялась по формуле [7]:</w:t>
      </w:r>
    </w:p>
    <w:p w:rsidR="003460C9" w:rsidRPr="00D16D3F" w:rsidRDefault="00AC2A3A" w:rsidP="003460C9">
      <w:pPr>
        <w:spacing w:after="0" w:line="240" w:lineRule="auto"/>
        <w:ind w:firstLine="709"/>
        <w:jc w:val="right"/>
        <w:rPr>
          <w:rFonts w:ascii="Times New Roman" w:hAnsi="Times New Roman"/>
          <w:sz w:val="24"/>
          <w:szCs w:val="24"/>
        </w:rPr>
      </w:pPr>
      <w:r>
        <w:rPr>
          <w:color w:val="000000"/>
          <w:position w:val="-26"/>
        </w:rPr>
        <w:pict>
          <v:shape id="_x0000_i3125" type="#_x0000_t75" style="width:80.4pt;height:41.15pt">
            <v:imagedata r:id="rId4125" o:title=""/>
          </v:shape>
        </w:pict>
      </w:r>
      <w:r w:rsidR="003460C9" w:rsidRPr="00D16D3F">
        <w:rPr>
          <w:color w:val="000000"/>
        </w:rPr>
        <w:t xml:space="preserve">,                                                                   </w:t>
      </w:r>
      <w:r w:rsidR="003460C9" w:rsidRPr="00D16D3F">
        <w:rPr>
          <w:rFonts w:ascii="Times New Roman" w:hAnsi="Times New Roman"/>
          <w:color w:val="000000"/>
          <w:sz w:val="24"/>
          <w:szCs w:val="24"/>
        </w:rPr>
        <w:t>(1)</w:t>
      </w:r>
    </w:p>
    <w:p w:rsidR="003460C9" w:rsidRPr="00D16D3F" w:rsidRDefault="003460C9" w:rsidP="003460C9">
      <w:pPr>
        <w:spacing w:after="0" w:line="240" w:lineRule="auto"/>
        <w:jc w:val="both"/>
        <w:rPr>
          <w:rFonts w:ascii="Times New Roman" w:hAnsi="Times New Roman"/>
          <w:sz w:val="24"/>
          <w:szCs w:val="24"/>
        </w:rPr>
      </w:pPr>
      <w:r w:rsidRPr="00D16D3F">
        <w:rPr>
          <w:rFonts w:ascii="Times New Roman" w:hAnsi="Times New Roman"/>
          <w:sz w:val="24"/>
          <w:szCs w:val="24"/>
        </w:rPr>
        <w:t xml:space="preserve">где </w:t>
      </w:r>
      <w:r w:rsidRPr="00983BC1">
        <w:rPr>
          <w:rFonts w:ascii="Times New Roman" w:hAnsi="Times New Roman"/>
          <w:i/>
          <w:sz w:val="24"/>
          <w:szCs w:val="24"/>
        </w:rPr>
        <w:t>ρ</w:t>
      </w:r>
      <w:r w:rsidRPr="00D16D3F">
        <w:rPr>
          <w:rFonts w:ascii="Times New Roman" w:hAnsi="Times New Roman"/>
          <w:sz w:val="24"/>
          <w:szCs w:val="24"/>
        </w:rPr>
        <w:t xml:space="preserve"> - плотность материала, </w:t>
      </w:r>
      <w:r w:rsidRPr="00983BC1">
        <w:rPr>
          <w:rFonts w:ascii="Times New Roman" w:hAnsi="Times New Roman"/>
          <w:i/>
          <w:sz w:val="24"/>
          <w:szCs w:val="24"/>
        </w:rPr>
        <w:t>L</w:t>
      </w:r>
      <w:r w:rsidRPr="00E61BBD">
        <w:rPr>
          <w:rFonts w:ascii="Times New Roman" w:hAnsi="Times New Roman"/>
          <w:i/>
          <w:sz w:val="24"/>
          <w:szCs w:val="24"/>
          <w:vertAlign w:val="subscript"/>
        </w:rPr>
        <w:t>b</w:t>
      </w:r>
      <w:r w:rsidRPr="00D16D3F">
        <w:rPr>
          <w:rFonts w:ascii="Times New Roman" w:hAnsi="Times New Roman"/>
          <w:sz w:val="24"/>
          <w:szCs w:val="24"/>
        </w:rPr>
        <w:t xml:space="preserve"> - удельная теплота испарения, </w:t>
      </w:r>
      <w:r w:rsidRPr="00D16D3F">
        <w:rPr>
          <w:rFonts w:ascii="Times New Roman" w:hAnsi="Times New Roman"/>
          <w:i/>
          <w:sz w:val="24"/>
          <w:szCs w:val="24"/>
        </w:rPr>
        <w:t xml:space="preserve">а </w:t>
      </w:r>
      <w:r w:rsidRPr="00D16D3F">
        <w:rPr>
          <w:rFonts w:ascii="Times New Roman" w:hAnsi="Times New Roman"/>
          <w:sz w:val="24"/>
          <w:szCs w:val="24"/>
        </w:rPr>
        <w:t xml:space="preserve">– температуропроводность, </w:t>
      </w:r>
      <w:r w:rsidRPr="00983BC1">
        <w:rPr>
          <w:rFonts w:ascii="Times New Roman" w:hAnsi="Times New Roman"/>
          <w:i/>
          <w:sz w:val="24"/>
          <w:szCs w:val="24"/>
        </w:rPr>
        <w:t>τ</w:t>
      </w:r>
      <w:r w:rsidRPr="00D16D3F">
        <w:rPr>
          <w:rFonts w:ascii="Times New Roman" w:hAnsi="Times New Roman"/>
          <w:i/>
          <w:sz w:val="24"/>
          <w:szCs w:val="24"/>
        </w:rPr>
        <w:t xml:space="preserve"> </w:t>
      </w:r>
      <w:r w:rsidRPr="00D16D3F">
        <w:rPr>
          <w:rFonts w:ascii="Times New Roman" w:hAnsi="Times New Roman"/>
          <w:sz w:val="24"/>
          <w:szCs w:val="24"/>
        </w:rPr>
        <w:t>– время воздействия лазерного излучения.</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Расчет показал, что для начала интенсивного испарения пленки необходимое значение </w:t>
      </w:r>
      <w:r w:rsidRPr="00D16D3F">
        <w:rPr>
          <w:rFonts w:ascii="Times New Roman" w:hAnsi="Times New Roman"/>
          <w:i/>
          <w:sz w:val="24"/>
          <w:szCs w:val="24"/>
        </w:rPr>
        <w:t>Е</w:t>
      </w:r>
      <w:r w:rsidRPr="00D16D3F">
        <w:rPr>
          <w:rFonts w:ascii="Times New Roman" w:hAnsi="Times New Roman"/>
          <w:sz w:val="24"/>
          <w:szCs w:val="24"/>
        </w:rPr>
        <w:t xml:space="preserve"> составляет по меньшей мере 30 М</w:t>
      </w:r>
      <w:r w:rsidRPr="00B75FD0">
        <w:rPr>
          <w:rFonts w:ascii="Times New Roman" w:hAnsi="Times New Roman"/>
          <w:sz w:val="24"/>
          <w:szCs w:val="24"/>
        </w:rPr>
        <w:t>W</w:t>
      </w:r>
      <w:r w:rsidRPr="00D16D3F">
        <w:rPr>
          <w:rFonts w:ascii="Times New Roman" w:hAnsi="Times New Roman"/>
          <w:sz w:val="24"/>
          <w:szCs w:val="24"/>
        </w:rPr>
        <w:t>/</w:t>
      </w:r>
      <w:r w:rsidRPr="00B75FD0">
        <w:rPr>
          <w:rFonts w:ascii="Times New Roman" w:hAnsi="Times New Roman"/>
          <w:sz w:val="24"/>
          <w:szCs w:val="24"/>
        </w:rPr>
        <w:t>cm</w:t>
      </w:r>
      <w:r w:rsidRPr="00D16D3F">
        <w:rPr>
          <w:rFonts w:ascii="Times New Roman" w:hAnsi="Times New Roman"/>
          <w:sz w:val="24"/>
          <w:szCs w:val="24"/>
          <w:vertAlign w:val="superscript"/>
        </w:rPr>
        <w:t>2</w:t>
      </w:r>
      <w:r w:rsidRPr="00D16D3F">
        <w:rPr>
          <w:rFonts w:ascii="Times New Roman" w:hAnsi="Times New Roman"/>
          <w:sz w:val="24"/>
          <w:szCs w:val="24"/>
        </w:rPr>
        <w:t>, что, приблизительно, в 6 раз превосходит экспериментальное значение. Данный результат противоречит тепловой модели разрушения, типичной для данного случая взаимодействия лазерного излучения с веществом [8].</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lastRenderedPageBreak/>
        <w:t xml:space="preserve">Полученный результат можно объяснить, если предположить, что формирование канала происходит опосредованно, путем предварительного образования оксидной фазы. Под действием лазерного луча молибден нагревается и при достижении 400°С начинает взаимодействовать с кислородом с образованием шестивалентного оксида </w:t>
      </w:r>
      <w:r w:rsidRPr="00627C94">
        <w:rPr>
          <w:rFonts w:ascii="Times New Roman" w:hAnsi="Times New Roman"/>
          <w:sz w:val="24"/>
          <w:szCs w:val="24"/>
        </w:rPr>
        <w:t>MoO</w:t>
      </w:r>
      <w:r w:rsidRPr="00D16D3F">
        <w:rPr>
          <w:rFonts w:ascii="Times New Roman" w:hAnsi="Times New Roman"/>
          <w:sz w:val="24"/>
          <w:szCs w:val="24"/>
          <w:vertAlign w:val="subscript"/>
        </w:rPr>
        <w:t>3</w:t>
      </w:r>
      <w:r w:rsidRPr="00D16D3F">
        <w:rPr>
          <w:rFonts w:ascii="Times New Roman" w:hAnsi="Times New Roman"/>
          <w:sz w:val="24"/>
          <w:szCs w:val="24"/>
        </w:rPr>
        <w:t>. Известно, что оксид молибдена обладает высокой летучестью, и начинает интенсивно возгоняться при 600°С полностью испаряясь при достижении температуры кипения 1155°С. Т.е. при лазерной абляции пленок молибдена имеет место термоокислительная деструкция. Механизм термоокислительной деструкции  в сочетании с низкой теплоемкостью легко объясняет образование канала в центральной области воздействия. На периферийных участках лазерного пятна также происходят процессы окисления, вместе с тем энергии излучения там недостаточно для интенсивной абляции оксида. В результате изменяется химический состав маскирующего слоя. Кроме того, начальное образование оксидной пленки обычно приводит к увеличению поглощательной способности, что является дополнительным фактором, увеличивающим скорость окисления и абляции вещества.</w:t>
      </w:r>
    </w:p>
    <w:p w:rsidR="003460C9" w:rsidRPr="00D16D3F" w:rsidRDefault="003460C9" w:rsidP="003460C9">
      <w:pPr>
        <w:spacing w:after="0" w:line="240" w:lineRule="auto"/>
        <w:ind w:firstLine="720"/>
        <w:jc w:val="both"/>
        <w:rPr>
          <w:rFonts w:ascii="Times New Roman" w:hAnsi="Times New Roman"/>
          <w:sz w:val="20"/>
          <w:szCs w:val="20"/>
        </w:rPr>
      </w:pPr>
      <w:r w:rsidRPr="00D16D3F">
        <w:rPr>
          <w:rFonts w:ascii="Times New Roman" w:hAnsi="Times New Roman"/>
          <w:sz w:val="24"/>
          <w:szCs w:val="24"/>
        </w:rPr>
        <w:t xml:space="preserve">Для определения адекватности вышеприведенных рассуждений был исследован химический состав образцов методом спектроскопии комбинационного рассеяния (КРС). Образцы, подготовленные путем выдержки в печи при температуре 600ºС показали спектр аналогичный спектру, приведенному в [9]. </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В таблице 1 приведены результаты рентгеноспектрального анализа элементного состава поверхности образца до и после лазерного воздействия. Видно, что после обработки количество кислорода возрастает в 1,5 раза, и, несмотря на то, что данный вид анализа не представляет данных о доле кислорода в связанном состоянии, сам по себе этот факт в сочетании с небольшим уменьшением содержания молибдена может свидетельствовать об образовании оксидной фазы в области термического воздействия. Увеличение концентрации кислорода также нельзя объяснить увеличением площади поверхности подложки после абляции, поскольку это приводило бы к одновременному увеличению концентрации кремния. Однако здесь наблюдается сокращение концентрации кремния с 37,63 до 30,73 %, а также небольшое снижение концентрации других элементов, входящих в состав материала подложки. Отсутствие нитридных соединений делает представленный механизм деструкции достаточно завершенным, не требующим учета влияния дополнительных химических агентов.</w:t>
      </w:r>
    </w:p>
    <w:p w:rsidR="003460C9" w:rsidRPr="00CA576A" w:rsidRDefault="003460C9" w:rsidP="003460C9">
      <w:pPr>
        <w:pStyle w:val="Ris"/>
        <w:tabs>
          <w:tab w:val="left" w:pos="4395"/>
        </w:tabs>
        <w:spacing w:before="0" w:after="0"/>
        <w:jc w:val="left"/>
        <w:rPr>
          <w:i w:val="0"/>
          <w:sz w:val="20"/>
        </w:rPr>
      </w:pPr>
      <w:r w:rsidRPr="00CA576A">
        <w:rPr>
          <w:i w:val="0"/>
          <w:sz w:val="20"/>
        </w:rPr>
        <w:t>Таблица</w:t>
      </w:r>
      <w:r w:rsidRPr="00CA576A">
        <w:rPr>
          <w:i w:val="0"/>
          <w:sz w:val="20"/>
          <w:lang w:val="en-US"/>
        </w:rPr>
        <w:t> </w:t>
      </w:r>
      <w:r w:rsidRPr="00CA576A">
        <w:rPr>
          <w:i w:val="0"/>
          <w:sz w:val="20"/>
        </w:rPr>
        <w:t>1. Концентрация элементов до и после лазерного воздействия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1162"/>
        <w:gridCol w:w="1679"/>
        <w:gridCol w:w="2018"/>
      </w:tblGrid>
      <w:tr w:rsidR="003460C9" w:rsidRPr="00956259" w:rsidTr="003460C9">
        <w:trPr>
          <w:jc w:val="center"/>
        </w:trPr>
        <w:tc>
          <w:tcPr>
            <w:tcW w:w="1277" w:type="dxa"/>
            <w:vMerge w:val="restart"/>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Элемент</w:t>
            </w:r>
          </w:p>
        </w:tc>
        <w:tc>
          <w:tcPr>
            <w:tcW w:w="1162" w:type="dxa"/>
            <w:vMerge w:val="restart"/>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Серия</w:t>
            </w:r>
          </w:p>
        </w:tc>
        <w:tc>
          <w:tcPr>
            <w:tcW w:w="3697" w:type="dxa"/>
            <w:gridSpan w:val="2"/>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Концентрация элементов</w:t>
            </w:r>
          </w:p>
        </w:tc>
      </w:tr>
      <w:tr w:rsidR="003460C9" w:rsidRPr="00956259" w:rsidTr="003460C9">
        <w:trPr>
          <w:jc w:val="center"/>
        </w:trPr>
        <w:tc>
          <w:tcPr>
            <w:tcW w:w="1277" w:type="dxa"/>
            <w:vMerge/>
            <w:vAlign w:val="center"/>
          </w:tcPr>
          <w:p w:rsidR="003460C9" w:rsidRPr="009B4CB7" w:rsidRDefault="003460C9" w:rsidP="003460C9">
            <w:pPr>
              <w:pStyle w:val="Ris"/>
              <w:tabs>
                <w:tab w:val="left" w:pos="4395"/>
              </w:tabs>
              <w:spacing w:before="0" w:after="0"/>
              <w:rPr>
                <w:i w:val="0"/>
                <w:sz w:val="24"/>
                <w:szCs w:val="24"/>
              </w:rPr>
            </w:pPr>
          </w:p>
        </w:tc>
        <w:tc>
          <w:tcPr>
            <w:tcW w:w="1162" w:type="dxa"/>
            <w:vMerge/>
            <w:vAlign w:val="center"/>
          </w:tcPr>
          <w:p w:rsidR="003460C9" w:rsidRPr="009B4CB7" w:rsidRDefault="003460C9" w:rsidP="003460C9">
            <w:pPr>
              <w:pStyle w:val="Ris"/>
              <w:tabs>
                <w:tab w:val="left" w:pos="4395"/>
              </w:tabs>
              <w:spacing w:before="0" w:after="0"/>
              <w:rPr>
                <w:i w:val="0"/>
                <w:sz w:val="24"/>
                <w:szCs w:val="24"/>
              </w:rPr>
            </w:pP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до (норм), (%)</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после (норм), (%)</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Кремний</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rPr>
            </w:pPr>
            <w:r w:rsidRPr="009B4CB7">
              <w:rPr>
                <w:i w:val="0"/>
                <w:color w:val="000000"/>
                <w:sz w:val="24"/>
                <w:szCs w:val="24"/>
                <w:lang w:val="en-US"/>
              </w:rPr>
              <w:t>K</w:t>
            </w:r>
            <w:r w:rsidRPr="009B4CB7">
              <w:rPr>
                <w:i w:val="0"/>
                <w:color w:val="000000"/>
                <w:sz w:val="24"/>
                <w:szCs w:val="24"/>
              </w:rPr>
              <w:t xml:space="preserve"> - 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37,63</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30,73</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Кислород</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rPr>
            </w:pPr>
            <w:r w:rsidRPr="009B4CB7">
              <w:rPr>
                <w:i w:val="0"/>
                <w:color w:val="000000"/>
                <w:sz w:val="24"/>
                <w:szCs w:val="24"/>
                <w:lang w:val="en-US"/>
              </w:rPr>
              <w:t>K</w:t>
            </w:r>
            <w:r w:rsidRPr="009B4CB7">
              <w:rPr>
                <w:i w:val="0"/>
                <w:color w:val="000000"/>
                <w:sz w:val="24"/>
                <w:szCs w:val="24"/>
              </w:rPr>
              <w:t xml:space="preserve"> - 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26,82</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40,15</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Молибден</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rPr>
            </w:pPr>
            <w:r w:rsidRPr="009B4CB7">
              <w:rPr>
                <w:i w:val="0"/>
                <w:color w:val="000000"/>
                <w:sz w:val="24"/>
                <w:szCs w:val="24"/>
                <w:lang w:val="en-US"/>
              </w:rPr>
              <w:t>L</w:t>
            </w:r>
            <w:r w:rsidRPr="009B4CB7">
              <w:rPr>
                <w:i w:val="0"/>
                <w:color w:val="000000"/>
                <w:sz w:val="24"/>
                <w:szCs w:val="24"/>
              </w:rPr>
              <w:t xml:space="preserve"> - 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17,08</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rPr>
              <w:t>13,5</w:t>
            </w:r>
            <w:r w:rsidRPr="009B4CB7">
              <w:rPr>
                <w:i w:val="0"/>
                <w:color w:val="000000"/>
                <w:sz w:val="24"/>
                <w:szCs w:val="24"/>
                <w:lang w:val="en-US"/>
              </w:rPr>
              <w:t>1</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Натрий</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lang w:val="en-US"/>
              </w:rPr>
            </w:pPr>
            <w:r w:rsidRPr="009B4CB7">
              <w:rPr>
                <w:i w:val="0"/>
                <w:color w:val="000000"/>
                <w:sz w:val="24"/>
                <w:szCs w:val="24"/>
                <w:lang w:val="en-US"/>
              </w:rPr>
              <w:t xml:space="preserve">K - </w:t>
            </w:r>
            <w:r w:rsidRPr="009B4CB7">
              <w:rPr>
                <w:i w:val="0"/>
                <w:color w:val="000000"/>
                <w:sz w:val="24"/>
                <w:szCs w:val="24"/>
              </w:rPr>
              <w:t>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7</w:t>
            </w:r>
            <w:r w:rsidRPr="009B4CB7">
              <w:rPr>
                <w:i w:val="0"/>
                <w:color w:val="000000"/>
                <w:sz w:val="24"/>
                <w:szCs w:val="24"/>
              </w:rPr>
              <w:t>,</w:t>
            </w:r>
            <w:r w:rsidRPr="009B4CB7">
              <w:rPr>
                <w:i w:val="0"/>
                <w:color w:val="000000"/>
                <w:sz w:val="24"/>
                <w:szCs w:val="24"/>
                <w:lang w:val="en-US"/>
              </w:rPr>
              <w:t>92</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7</w:t>
            </w:r>
            <w:r w:rsidRPr="009B4CB7">
              <w:rPr>
                <w:i w:val="0"/>
                <w:color w:val="000000"/>
                <w:sz w:val="24"/>
                <w:szCs w:val="24"/>
              </w:rPr>
              <w:t>,</w:t>
            </w:r>
            <w:r w:rsidRPr="009B4CB7">
              <w:rPr>
                <w:i w:val="0"/>
                <w:color w:val="000000"/>
                <w:sz w:val="24"/>
                <w:szCs w:val="24"/>
                <w:lang w:val="en-US"/>
              </w:rPr>
              <w:t>18</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Кальций</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lang w:val="en-US"/>
              </w:rPr>
            </w:pPr>
            <w:r w:rsidRPr="009B4CB7">
              <w:rPr>
                <w:i w:val="0"/>
                <w:color w:val="000000"/>
                <w:sz w:val="24"/>
                <w:szCs w:val="24"/>
                <w:lang w:val="en-US"/>
              </w:rPr>
              <w:t xml:space="preserve">K - </w:t>
            </w:r>
            <w:r w:rsidRPr="009B4CB7">
              <w:rPr>
                <w:i w:val="0"/>
                <w:color w:val="000000"/>
                <w:sz w:val="24"/>
                <w:szCs w:val="24"/>
              </w:rPr>
              <w:t>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7</w:t>
            </w:r>
            <w:r w:rsidRPr="009B4CB7">
              <w:rPr>
                <w:i w:val="0"/>
                <w:color w:val="000000"/>
                <w:sz w:val="24"/>
                <w:szCs w:val="24"/>
              </w:rPr>
              <w:t>,</w:t>
            </w:r>
            <w:r w:rsidRPr="009B4CB7">
              <w:rPr>
                <w:i w:val="0"/>
                <w:color w:val="000000"/>
                <w:sz w:val="24"/>
                <w:szCs w:val="24"/>
                <w:lang w:val="en-US"/>
              </w:rPr>
              <w:t>39</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5</w:t>
            </w:r>
            <w:r w:rsidRPr="009B4CB7">
              <w:rPr>
                <w:i w:val="0"/>
                <w:color w:val="000000"/>
                <w:sz w:val="24"/>
                <w:szCs w:val="24"/>
              </w:rPr>
              <w:t>,</w:t>
            </w:r>
            <w:r w:rsidRPr="009B4CB7">
              <w:rPr>
                <w:i w:val="0"/>
                <w:color w:val="000000"/>
                <w:sz w:val="24"/>
                <w:szCs w:val="24"/>
                <w:lang w:val="en-US"/>
              </w:rPr>
              <w:t>80</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Магний</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lang w:val="en-US"/>
              </w:rPr>
            </w:pPr>
            <w:r w:rsidRPr="009B4CB7">
              <w:rPr>
                <w:i w:val="0"/>
                <w:color w:val="000000"/>
                <w:sz w:val="24"/>
                <w:szCs w:val="24"/>
                <w:lang w:val="en-US"/>
              </w:rPr>
              <w:t xml:space="preserve">K - </w:t>
            </w:r>
            <w:r w:rsidRPr="009B4CB7">
              <w:rPr>
                <w:i w:val="0"/>
                <w:color w:val="000000"/>
                <w:sz w:val="24"/>
                <w:szCs w:val="24"/>
              </w:rPr>
              <w:t>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1</w:t>
            </w:r>
            <w:r w:rsidRPr="009B4CB7">
              <w:rPr>
                <w:i w:val="0"/>
                <w:color w:val="000000"/>
                <w:sz w:val="24"/>
                <w:szCs w:val="24"/>
              </w:rPr>
              <w:t>,</w:t>
            </w:r>
            <w:r w:rsidRPr="009B4CB7">
              <w:rPr>
                <w:i w:val="0"/>
                <w:color w:val="000000"/>
                <w:sz w:val="24"/>
                <w:szCs w:val="24"/>
                <w:lang w:val="en-US"/>
              </w:rPr>
              <w:t>98</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1</w:t>
            </w:r>
            <w:r w:rsidRPr="009B4CB7">
              <w:rPr>
                <w:i w:val="0"/>
                <w:color w:val="000000"/>
                <w:sz w:val="24"/>
                <w:szCs w:val="24"/>
              </w:rPr>
              <w:t>,</w:t>
            </w:r>
            <w:r w:rsidRPr="009B4CB7">
              <w:rPr>
                <w:i w:val="0"/>
                <w:color w:val="000000"/>
                <w:sz w:val="24"/>
                <w:szCs w:val="24"/>
                <w:lang w:val="en-US"/>
              </w:rPr>
              <w:t>73</w:t>
            </w:r>
          </w:p>
        </w:tc>
      </w:tr>
      <w:tr w:rsidR="003460C9" w:rsidRPr="00956259" w:rsidTr="003460C9">
        <w:trPr>
          <w:jc w:val="center"/>
        </w:trPr>
        <w:tc>
          <w:tcPr>
            <w:tcW w:w="1277" w:type="dxa"/>
            <w:vAlign w:val="center"/>
          </w:tcPr>
          <w:p w:rsidR="003460C9" w:rsidRPr="009B4CB7" w:rsidRDefault="003460C9" w:rsidP="003460C9">
            <w:pPr>
              <w:pStyle w:val="Ris"/>
              <w:tabs>
                <w:tab w:val="left" w:pos="4395"/>
              </w:tabs>
              <w:spacing w:before="0" w:after="0"/>
              <w:rPr>
                <w:i w:val="0"/>
                <w:sz w:val="24"/>
                <w:szCs w:val="24"/>
              </w:rPr>
            </w:pPr>
            <w:r w:rsidRPr="009B4CB7">
              <w:rPr>
                <w:i w:val="0"/>
                <w:sz w:val="24"/>
                <w:szCs w:val="24"/>
              </w:rPr>
              <w:t>Хром</w:t>
            </w:r>
          </w:p>
        </w:tc>
        <w:tc>
          <w:tcPr>
            <w:tcW w:w="1162" w:type="dxa"/>
            <w:vAlign w:val="center"/>
          </w:tcPr>
          <w:p w:rsidR="003460C9" w:rsidRPr="009B4CB7" w:rsidRDefault="003460C9" w:rsidP="003460C9">
            <w:pPr>
              <w:pStyle w:val="Ris"/>
              <w:tabs>
                <w:tab w:val="left" w:pos="4395"/>
              </w:tabs>
              <w:spacing w:before="0" w:after="0"/>
              <w:rPr>
                <w:i w:val="0"/>
                <w:color w:val="000000"/>
                <w:sz w:val="24"/>
                <w:szCs w:val="24"/>
                <w:lang w:val="en-US"/>
              </w:rPr>
            </w:pPr>
            <w:r w:rsidRPr="009B4CB7">
              <w:rPr>
                <w:i w:val="0"/>
                <w:color w:val="000000"/>
                <w:sz w:val="24"/>
                <w:szCs w:val="24"/>
                <w:lang w:val="en-US"/>
              </w:rPr>
              <w:t xml:space="preserve">K - </w:t>
            </w:r>
            <w:r w:rsidRPr="009B4CB7">
              <w:rPr>
                <w:i w:val="0"/>
                <w:color w:val="000000"/>
                <w:sz w:val="24"/>
                <w:szCs w:val="24"/>
              </w:rPr>
              <w:t>серия</w:t>
            </w:r>
          </w:p>
        </w:tc>
        <w:tc>
          <w:tcPr>
            <w:tcW w:w="1679"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1</w:t>
            </w:r>
            <w:r w:rsidRPr="009B4CB7">
              <w:rPr>
                <w:i w:val="0"/>
                <w:color w:val="000000"/>
                <w:sz w:val="24"/>
                <w:szCs w:val="24"/>
              </w:rPr>
              <w:t>,</w:t>
            </w:r>
            <w:r w:rsidRPr="009B4CB7">
              <w:rPr>
                <w:i w:val="0"/>
                <w:color w:val="000000"/>
                <w:sz w:val="24"/>
                <w:szCs w:val="24"/>
                <w:lang w:val="en-US"/>
              </w:rPr>
              <w:t>17</w:t>
            </w:r>
          </w:p>
        </w:tc>
        <w:tc>
          <w:tcPr>
            <w:tcW w:w="2018" w:type="dxa"/>
            <w:vAlign w:val="center"/>
          </w:tcPr>
          <w:p w:rsidR="003460C9" w:rsidRPr="009B4CB7" w:rsidRDefault="003460C9" w:rsidP="003460C9">
            <w:pPr>
              <w:pStyle w:val="Ris"/>
              <w:tabs>
                <w:tab w:val="left" w:pos="4395"/>
              </w:tabs>
              <w:spacing w:before="0" w:after="0"/>
              <w:rPr>
                <w:i w:val="0"/>
                <w:sz w:val="24"/>
                <w:szCs w:val="24"/>
              </w:rPr>
            </w:pPr>
            <w:r w:rsidRPr="009B4CB7">
              <w:rPr>
                <w:i w:val="0"/>
                <w:color w:val="000000"/>
                <w:sz w:val="24"/>
                <w:szCs w:val="24"/>
                <w:lang w:val="en-US"/>
              </w:rPr>
              <w:t>0</w:t>
            </w:r>
            <w:r w:rsidRPr="009B4CB7">
              <w:rPr>
                <w:i w:val="0"/>
                <w:color w:val="000000"/>
                <w:sz w:val="24"/>
                <w:szCs w:val="24"/>
              </w:rPr>
              <w:t>,</w:t>
            </w:r>
            <w:r w:rsidRPr="009B4CB7">
              <w:rPr>
                <w:i w:val="0"/>
                <w:color w:val="000000"/>
                <w:sz w:val="24"/>
                <w:szCs w:val="24"/>
                <w:lang w:val="en-US"/>
              </w:rPr>
              <w:t>91</w:t>
            </w:r>
          </w:p>
        </w:tc>
      </w:tr>
    </w:tbl>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Оптическое поглощение образцов исследовалось спектрофотометрическим  методом. Сначала измерялись коэффициенты пропускания и отражения, а коэффициент поглощения </w:t>
      </w:r>
      <w:r w:rsidRPr="008A09BA">
        <w:rPr>
          <w:rFonts w:ascii="Times New Roman" w:hAnsi="Times New Roman"/>
          <w:sz w:val="24"/>
          <w:szCs w:val="24"/>
        </w:rPr>
        <w:t>A</w:t>
      </w:r>
      <w:r w:rsidRPr="00D16D3F">
        <w:rPr>
          <w:rFonts w:ascii="Times New Roman" w:hAnsi="Times New Roman"/>
          <w:sz w:val="24"/>
          <w:szCs w:val="24"/>
        </w:rPr>
        <w:t xml:space="preserve"> определялся по формуле: </w:t>
      </w:r>
      <w:r w:rsidRPr="008A09BA">
        <w:rPr>
          <w:rFonts w:ascii="Times New Roman" w:hAnsi="Times New Roman"/>
          <w:sz w:val="24"/>
          <w:szCs w:val="24"/>
        </w:rPr>
        <w:t>A</w:t>
      </w:r>
      <w:r w:rsidRPr="00D16D3F">
        <w:rPr>
          <w:rFonts w:ascii="Times New Roman" w:hAnsi="Times New Roman"/>
          <w:sz w:val="24"/>
          <w:szCs w:val="24"/>
        </w:rPr>
        <w:t>=1-</w:t>
      </w:r>
      <w:r w:rsidRPr="008A09BA">
        <w:rPr>
          <w:rFonts w:ascii="Times New Roman" w:hAnsi="Times New Roman"/>
          <w:sz w:val="24"/>
          <w:szCs w:val="24"/>
        </w:rPr>
        <w:t>R</w:t>
      </w:r>
      <w:r w:rsidRPr="00D16D3F">
        <w:rPr>
          <w:rFonts w:ascii="Times New Roman" w:hAnsi="Times New Roman"/>
          <w:sz w:val="24"/>
          <w:szCs w:val="24"/>
        </w:rPr>
        <w:t>-</w:t>
      </w:r>
      <w:r w:rsidRPr="008A09BA">
        <w:rPr>
          <w:rFonts w:ascii="Times New Roman" w:hAnsi="Times New Roman"/>
          <w:sz w:val="24"/>
          <w:szCs w:val="24"/>
        </w:rPr>
        <w:t>T</w:t>
      </w:r>
      <w:r w:rsidRPr="00D16D3F">
        <w:rPr>
          <w:rFonts w:ascii="Times New Roman" w:hAnsi="Times New Roman"/>
          <w:sz w:val="24"/>
          <w:szCs w:val="24"/>
        </w:rPr>
        <w:t xml:space="preserve">, где </w:t>
      </w:r>
      <w:r w:rsidRPr="008A09BA">
        <w:rPr>
          <w:rFonts w:ascii="Times New Roman" w:hAnsi="Times New Roman"/>
          <w:sz w:val="24"/>
          <w:szCs w:val="24"/>
        </w:rPr>
        <w:t>R</w:t>
      </w:r>
      <w:r w:rsidRPr="00D16D3F">
        <w:rPr>
          <w:rFonts w:ascii="Times New Roman" w:hAnsi="Times New Roman"/>
          <w:sz w:val="24"/>
          <w:szCs w:val="24"/>
        </w:rPr>
        <w:t xml:space="preserve">, </w:t>
      </w:r>
      <w:r w:rsidRPr="008A09BA">
        <w:rPr>
          <w:rFonts w:ascii="Times New Roman" w:hAnsi="Times New Roman"/>
          <w:sz w:val="24"/>
          <w:szCs w:val="24"/>
        </w:rPr>
        <w:t>T</w:t>
      </w:r>
      <w:r w:rsidRPr="00D16D3F">
        <w:rPr>
          <w:rFonts w:ascii="Times New Roman" w:hAnsi="Times New Roman"/>
          <w:sz w:val="24"/>
          <w:szCs w:val="24"/>
        </w:rPr>
        <w:t xml:space="preserve"> – отражение и пропускание, соответственно. На рисунке 3 приведено вычисленное поглощение для образца с исходной толщиной пленки молибдена 35 </w:t>
      </w:r>
      <w:r w:rsidRPr="008A09BA">
        <w:rPr>
          <w:rFonts w:ascii="Times New Roman" w:hAnsi="Times New Roman"/>
          <w:sz w:val="24"/>
          <w:szCs w:val="24"/>
        </w:rPr>
        <w:t>nm</w:t>
      </w:r>
      <w:r w:rsidRPr="00D16D3F">
        <w:rPr>
          <w:rFonts w:ascii="Times New Roman" w:hAnsi="Times New Roman"/>
          <w:sz w:val="24"/>
          <w:szCs w:val="24"/>
        </w:rPr>
        <w:t>, подвергнутого отжигу в печи. В целом из полученных данных следует, что увеличение времени отжига приводит к существенному (кратному) повышению оптического поглощения образца.</w:t>
      </w:r>
    </w:p>
    <w:p w:rsidR="003460C9" w:rsidRPr="00605FCF" w:rsidRDefault="003460C9" w:rsidP="003460C9">
      <w:pPr>
        <w:spacing w:after="0" w:line="240" w:lineRule="auto"/>
        <w:jc w:val="center"/>
        <w:rPr>
          <w:rFonts w:ascii="Times New Roman" w:hAnsi="Times New Roman"/>
          <w:sz w:val="20"/>
          <w:szCs w:val="20"/>
        </w:rPr>
      </w:pPr>
      <w:r w:rsidRPr="00DD1172">
        <w:rPr>
          <w:rFonts w:ascii="Times New Roman" w:hAnsi="Times New Roman"/>
          <w:noProof/>
          <w:sz w:val="20"/>
          <w:szCs w:val="20"/>
          <w:lang w:eastAsia="ru-RU"/>
        </w:rPr>
        <w:lastRenderedPageBreak/>
        <w:drawing>
          <wp:inline distT="0" distB="0" distL="0" distR="0">
            <wp:extent cx="3648075" cy="2764764"/>
            <wp:effectExtent l="19050" t="0" r="9525" b="0"/>
            <wp:docPr id="779" name="Рисунок 4"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рис3"/>
                    <pic:cNvPicPr>
                      <a:picLocks noChangeAspect="1" noChangeArrowheads="1"/>
                    </pic:cNvPicPr>
                  </pic:nvPicPr>
                  <pic:blipFill>
                    <a:blip r:embed="rId4126" cstate="print">
                      <a:extLst>
                        <a:ext uri="{28A0092B-C50C-407E-A947-70E740481C1C}">
                          <a14:useLocalDpi xmlns:a14="http://schemas.microsoft.com/office/drawing/2010/main" val="0"/>
                        </a:ext>
                      </a:extLst>
                    </a:blip>
                    <a:srcRect/>
                    <a:stretch>
                      <a:fillRect/>
                    </a:stretch>
                  </pic:blipFill>
                  <pic:spPr bwMode="auto">
                    <a:xfrm>
                      <a:off x="0" y="0"/>
                      <a:ext cx="3648075" cy="2764764"/>
                    </a:xfrm>
                    <a:prstGeom prst="rect">
                      <a:avLst/>
                    </a:prstGeom>
                    <a:noFill/>
                    <a:ln>
                      <a:noFill/>
                    </a:ln>
                  </pic:spPr>
                </pic:pic>
              </a:graphicData>
            </a:graphic>
          </wp:inline>
        </w:drawing>
      </w:r>
    </w:p>
    <w:p w:rsidR="003460C9" w:rsidRPr="00D16D3F" w:rsidRDefault="003460C9" w:rsidP="003460C9">
      <w:pPr>
        <w:spacing w:after="0" w:line="240" w:lineRule="auto"/>
        <w:ind w:left="357"/>
        <w:jc w:val="center"/>
        <w:rPr>
          <w:rFonts w:ascii="Times New Roman" w:hAnsi="Times New Roman"/>
          <w:sz w:val="20"/>
          <w:szCs w:val="20"/>
        </w:rPr>
      </w:pPr>
      <w:r w:rsidRPr="004732B7">
        <w:rPr>
          <w:rFonts w:ascii="Times New Roman" w:hAnsi="Times New Roman"/>
          <w:sz w:val="20"/>
          <w:szCs w:val="20"/>
        </w:rPr>
        <w:t xml:space="preserve">Рисунок. </w:t>
      </w:r>
      <w:r w:rsidRPr="00D16D3F">
        <w:rPr>
          <w:rFonts w:ascii="Times New Roman" w:hAnsi="Times New Roman"/>
          <w:sz w:val="20"/>
          <w:szCs w:val="20"/>
        </w:rPr>
        <w:t>3 -</w:t>
      </w:r>
      <w:r w:rsidRPr="004732B7">
        <w:rPr>
          <w:rFonts w:ascii="Times New Roman" w:hAnsi="Times New Roman"/>
          <w:sz w:val="20"/>
          <w:szCs w:val="20"/>
        </w:rPr>
        <w:t xml:space="preserve"> Вычисленное поглощение образца с исходной толщиной пленки молибдена 35 нм (а) </w:t>
      </w:r>
      <w:r w:rsidRPr="00D16D3F">
        <w:rPr>
          <w:rFonts w:ascii="Times New Roman" w:hAnsi="Times New Roman"/>
          <w:sz w:val="20"/>
          <w:szCs w:val="20"/>
        </w:rPr>
        <w:t>п</w:t>
      </w:r>
      <w:r w:rsidRPr="004732B7">
        <w:rPr>
          <w:rFonts w:ascii="Times New Roman" w:hAnsi="Times New Roman"/>
          <w:sz w:val="20"/>
          <w:szCs w:val="20"/>
        </w:rPr>
        <w:t>ри различном времени отжига: 1 – 0 мин, 2 – 1,5 мин, 3 – 3,5 мин, 4 – 15 мин</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Кратный рост коэффициента поглощения по мере окисления позволил выдвинуть гипотезу, объясняющую трехкратное сокращение размера зоны абляции. Согласно ей окисление приводит к избирательному снижению термического сопротивления пленки в вертикальном направлении, в результате чего процесс распространения теплового потока приобретает анизотропный характер. Это приводит к концентрации потока излучения в области существенно меньшей размера фокального пятна. Отметим, что латеральный характер распространения теплового потока обусловлен нормальным распределением интенсивности излучения и начинает наблюдаться на расстояниях от центра порядка толщины пленки. Для проверки данной гипотезы было проведено численное моделирование в программной среде </w:t>
      </w:r>
      <w:r w:rsidRPr="00877627">
        <w:rPr>
          <w:rFonts w:ascii="Times New Roman" w:hAnsi="Times New Roman"/>
          <w:sz w:val="24"/>
          <w:szCs w:val="24"/>
        </w:rPr>
        <w:t>COMSOL</w:t>
      </w:r>
      <w:r w:rsidRPr="00D16D3F">
        <w:rPr>
          <w:rFonts w:ascii="Times New Roman" w:hAnsi="Times New Roman"/>
          <w:sz w:val="24"/>
          <w:szCs w:val="24"/>
        </w:rPr>
        <w:t xml:space="preserve">  </w:t>
      </w:r>
      <w:r w:rsidRPr="00877627">
        <w:rPr>
          <w:rFonts w:ascii="Times New Roman" w:hAnsi="Times New Roman"/>
          <w:sz w:val="24"/>
          <w:szCs w:val="24"/>
        </w:rPr>
        <w:t>Multiphysics</w:t>
      </w:r>
      <w:r w:rsidRPr="00D16D3F">
        <w:rPr>
          <w:rFonts w:ascii="Times New Roman" w:hAnsi="Times New Roman"/>
          <w:sz w:val="24"/>
          <w:szCs w:val="24"/>
        </w:rPr>
        <w:t xml:space="preserve"> [10].</w:t>
      </w:r>
    </w:p>
    <w:p w:rsidR="003460C9" w:rsidRPr="00D16D3F" w:rsidRDefault="003460C9" w:rsidP="003460C9">
      <w:pPr>
        <w:spacing w:after="0" w:line="240" w:lineRule="auto"/>
        <w:ind w:firstLine="709"/>
        <w:jc w:val="both"/>
        <w:rPr>
          <w:rFonts w:ascii="Times New Roman" w:hAnsi="Times New Roman"/>
          <w:sz w:val="24"/>
          <w:szCs w:val="24"/>
        </w:rPr>
      </w:pPr>
      <w:r w:rsidRPr="00D16D3F">
        <w:rPr>
          <w:rFonts w:ascii="Times New Roman" w:hAnsi="Times New Roman"/>
          <w:sz w:val="24"/>
          <w:szCs w:val="24"/>
        </w:rPr>
        <w:t xml:space="preserve">Результаты моделирования показали, что до момента окисления соотношение скоростей распространения теплового потока в вертикальном и горизонтальном направлении находится в пределах 1,4 - 1,6 на всем радиусе </w:t>
      </w:r>
      <w:r w:rsidRPr="00DA036E">
        <w:rPr>
          <w:rFonts w:ascii="Times New Roman" w:hAnsi="Times New Roman"/>
          <w:sz w:val="24"/>
          <w:szCs w:val="24"/>
        </w:rPr>
        <w:t>r</w:t>
      </w:r>
      <w:r w:rsidRPr="00D16D3F">
        <w:rPr>
          <w:rFonts w:ascii="Times New Roman" w:hAnsi="Times New Roman"/>
          <w:sz w:val="24"/>
          <w:szCs w:val="24"/>
        </w:rPr>
        <w:t xml:space="preserve"> фокального пятна, то есть тепловой поток распространяется практически изотропно. В момент окисления пленки наблюдается резкое сужение характеристики интенсивности излучения. При этом скорость вертикального распространения теплового поля резко возрастает и превосходит латеральную на 2 порядка уже на расстоянии 0.25</w:t>
      </w:r>
      <w:r w:rsidRPr="00DA036E">
        <w:rPr>
          <w:rFonts w:ascii="Times New Roman" w:hAnsi="Times New Roman"/>
          <w:sz w:val="24"/>
          <w:szCs w:val="24"/>
        </w:rPr>
        <w:t>r</w:t>
      </w:r>
      <w:r w:rsidRPr="00D16D3F">
        <w:rPr>
          <w:rFonts w:ascii="Times New Roman" w:hAnsi="Times New Roman"/>
          <w:sz w:val="24"/>
          <w:szCs w:val="24"/>
        </w:rPr>
        <w:t>.</w:t>
      </w:r>
    </w:p>
    <w:p w:rsidR="003460C9" w:rsidRPr="00D16D3F" w:rsidRDefault="003460C9" w:rsidP="003460C9">
      <w:pPr>
        <w:tabs>
          <w:tab w:val="left" w:pos="2835"/>
        </w:tabs>
        <w:spacing w:after="0" w:line="240" w:lineRule="auto"/>
        <w:ind w:firstLine="709"/>
        <w:rPr>
          <w:rFonts w:ascii="Times New Roman" w:hAnsi="Times New Roman"/>
          <w:b/>
          <w:sz w:val="24"/>
          <w:szCs w:val="24"/>
        </w:rPr>
      </w:pPr>
      <w:r w:rsidRPr="00D16D3F">
        <w:rPr>
          <w:rFonts w:ascii="Times New Roman" w:hAnsi="Times New Roman"/>
          <w:b/>
          <w:sz w:val="24"/>
          <w:szCs w:val="24"/>
        </w:rPr>
        <w:t>Заключение</w:t>
      </w:r>
    </w:p>
    <w:p w:rsidR="003460C9" w:rsidRPr="00D16D3F" w:rsidRDefault="003460C9" w:rsidP="003460C9">
      <w:pPr>
        <w:spacing w:after="0" w:line="240" w:lineRule="auto"/>
        <w:ind w:firstLine="720"/>
        <w:jc w:val="both"/>
        <w:rPr>
          <w:rFonts w:ascii="Times New Roman" w:hAnsi="Times New Roman"/>
          <w:sz w:val="24"/>
          <w:szCs w:val="24"/>
        </w:rPr>
      </w:pPr>
      <w:r w:rsidRPr="00D16D3F">
        <w:rPr>
          <w:rFonts w:ascii="Times New Roman" w:hAnsi="Times New Roman"/>
          <w:sz w:val="24"/>
          <w:szCs w:val="24"/>
        </w:rPr>
        <w:t>В работе были рассмотрены технологические основы формирования микро- и наноструктур в тонких пленках молибдена методом лазерной абляции. Было обнаружено два эффекта. Первый из них заключался в том, что испарение пленок происходит при существенно меньших значениях плотности мощности лазерного излучения, чем следует из расчетов. Для его объяснения было разработано модельное описание термоокислительной деструкции пленок, которое подтвердилось результатами исследований оптических свойств пленок, их химического и элементного состава.</w:t>
      </w:r>
    </w:p>
    <w:p w:rsidR="003460C9" w:rsidRPr="00D16D3F" w:rsidRDefault="003460C9" w:rsidP="003460C9">
      <w:pPr>
        <w:spacing w:after="0" w:line="240" w:lineRule="auto"/>
        <w:ind w:firstLine="720"/>
        <w:jc w:val="both"/>
        <w:rPr>
          <w:rFonts w:ascii="Times New Roman" w:hAnsi="Times New Roman"/>
          <w:sz w:val="24"/>
          <w:szCs w:val="24"/>
        </w:rPr>
      </w:pPr>
      <w:r w:rsidRPr="00D16D3F">
        <w:rPr>
          <w:rFonts w:ascii="Times New Roman" w:hAnsi="Times New Roman"/>
          <w:sz w:val="24"/>
          <w:szCs w:val="24"/>
        </w:rPr>
        <w:t xml:space="preserve">Второй эффект заключался в трехкратном сокращении размера зоны абляции по сравнению с размером фокального пятна. Численное моделирование процесса показало, что данный эффект объясняется избирательным снижением термического сопротивления пленки в вертикальном направлении в момент окисления, в результате чего процесс распространения теплового потока приобретает анизотропный характер. </w:t>
      </w:r>
    </w:p>
    <w:p w:rsidR="003460C9" w:rsidRPr="00D16D3F" w:rsidRDefault="003460C9" w:rsidP="003460C9">
      <w:pPr>
        <w:spacing w:after="0" w:line="240" w:lineRule="auto"/>
        <w:ind w:firstLine="720"/>
        <w:jc w:val="both"/>
        <w:rPr>
          <w:rFonts w:ascii="Times New Roman" w:hAnsi="Times New Roman"/>
          <w:sz w:val="24"/>
          <w:szCs w:val="24"/>
        </w:rPr>
      </w:pPr>
      <w:r w:rsidRPr="00D16D3F">
        <w:rPr>
          <w:rFonts w:ascii="Times New Roman" w:hAnsi="Times New Roman"/>
          <w:sz w:val="24"/>
          <w:szCs w:val="24"/>
        </w:rPr>
        <w:t>Полученные результаты открывают возможность для дальнейшего развития метода лазерной абляции для изготовления тонкопленочных наноструктур.</w:t>
      </w:r>
    </w:p>
    <w:p w:rsidR="003460C9" w:rsidRPr="00D16D3F" w:rsidRDefault="003460C9" w:rsidP="003460C9">
      <w:pPr>
        <w:spacing w:after="0" w:line="240" w:lineRule="auto"/>
        <w:ind w:firstLine="720"/>
        <w:jc w:val="both"/>
        <w:rPr>
          <w:rFonts w:ascii="Times New Roman" w:hAnsi="Times New Roman"/>
          <w:sz w:val="24"/>
          <w:szCs w:val="24"/>
        </w:rPr>
      </w:pPr>
      <w:r w:rsidRPr="00D16D3F">
        <w:rPr>
          <w:rFonts w:ascii="Times New Roman" w:hAnsi="Times New Roman"/>
          <w:sz w:val="24"/>
          <w:szCs w:val="24"/>
        </w:rPr>
        <w:t>Работа поддержана Российским фондом фундаментальных исследований (гранты № 13-07-97005р_поволжье_а, № 14-07-00177а).</w:t>
      </w:r>
    </w:p>
    <w:p w:rsidR="003460C9" w:rsidRPr="00D16D3F" w:rsidRDefault="003460C9" w:rsidP="003460C9">
      <w:pPr>
        <w:spacing w:after="0" w:line="240" w:lineRule="auto"/>
        <w:ind w:firstLine="720"/>
        <w:rPr>
          <w:rFonts w:ascii="Times New Roman" w:hAnsi="Times New Roman"/>
          <w:sz w:val="24"/>
          <w:szCs w:val="24"/>
        </w:rPr>
      </w:pPr>
    </w:p>
    <w:p w:rsidR="003460C9" w:rsidRPr="003460C9" w:rsidRDefault="003460C9" w:rsidP="003460C9">
      <w:pPr>
        <w:keepNext/>
        <w:spacing w:after="0" w:line="240" w:lineRule="auto"/>
        <w:ind w:firstLine="720"/>
        <w:rPr>
          <w:rFonts w:ascii="Times New Roman" w:hAnsi="Times New Roman"/>
          <w:b/>
          <w:sz w:val="20"/>
          <w:szCs w:val="20"/>
          <w:lang w:val="en-US"/>
        </w:rPr>
      </w:pPr>
      <w:r w:rsidRPr="00780A9A">
        <w:rPr>
          <w:rFonts w:ascii="Times New Roman" w:hAnsi="Times New Roman"/>
          <w:b/>
          <w:sz w:val="20"/>
          <w:szCs w:val="20"/>
        </w:rPr>
        <w:t>Литература</w:t>
      </w:r>
    </w:p>
    <w:p w:rsidR="003460C9" w:rsidRPr="003460C9" w:rsidRDefault="003460C9" w:rsidP="003460C9">
      <w:pPr>
        <w:spacing w:after="0" w:line="240" w:lineRule="auto"/>
        <w:ind w:firstLine="720"/>
        <w:rPr>
          <w:rFonts w:ascii="Times New Roman" w:hAnsi="Times New Roman"/>
          <w:sz w:val="20"/>
          <w:szCs w:val="20"/>
          <w:lang w:val="en-US"/>
        </w:rPr>
      </w:pPr>
      <w:r w:rsidRPr="003460C9">
        <w:rPr>
          <w:rFonts w:ascii="Times New Roman" w:hAnsi="Times New Roman"/>
          <w:sz w:val="20"/>
          <w:szCs w:val="20"/>
          <w:lang w:val="en-US"/>
        </w:rPr>
        <w:t xml:space="preserve">1. Haight R., Wagner A., Longo P., Lim D. Femtosecond laser ablation and deposition of metal films on transparent substrates with applications in photomask repair // Proc. SPIE. 2005. Vol. 5714. P. 24-36. </w:t>
      </w:r>
    </w:p>
    <w:p w:rsidR="003460C9" w:rsidRPr="0073719C" w:rsidRDefault="003460C9" w:rsidP="003460C9">
      <w:pPr>
        <w:spacing w:after="0" w:line="240" w:lineRule="auto"/>
        <w:ind w:firstLine="720"/>
        <w:rPr>
          <w:rFonts w:ascii="Times New Roman" w:hAnsi="Times New Roman"/>
          <w:sz w:val="20"/>
          <w:szCs w:val="20"/>
        </w:rPr>
      </w:pPr>
      <w:r w:rsidRPr="003460C9">
        <w:rPr>
          <w:rFonts w:ascii="Times New Roman" w:hAnsi="Times New Roman"/>
          <w:sz w:val="20"/>
          <w:szCs w:val="20"/>
          <w:lang w:val="en-US"/>
        </w:rPr>
        <w:t xml:space="preserve">2. Zhao Q.Z., Qiu J.R., Jiang X.W., Dai E.W., Zhou C.H., Zhu C.S. Direct  writing  computer-generated  holograms  on  metal  film by an  infrared  femtosecond  laser  // Opt. </w:t>
      </w:r>
      <w:r w:rsidRPr="00666FC7">
        <w:rPr>
          <w:rFonts w:ascii="Times New Roman" w:hAnsi="Times New Roman"/>
          <w:sz w:val="20"/>
          <w:szCs w:val="20"/>
        </w:rPr>
        <w:t>Express</w:t>
      </w:r>
      <w:r w:rsidRPr="0073719C">
        <w:rPr>
          <w:rFonts w:ascii="Times New Roman" w:hAnsi="Times New Roman"/>
          <w:sz w:val="20"/>
          <w:szCs w:val="20"/>
        </w:rPr>
        <w:t xml:space="preserve">. 2005. </w:t>
      </w:r>
      <w:r w:rsidRPr="00666FC7">
        <w:rPr>
          <w:rFonts w:ascii="Times New Roman" w:hAnsi="Times New Roman"/>
          <w:sz w:val="20"/>
          <w:szCs w:val="20"/>
        </w:rPr>
        <w:t>Vol</w:t>
      </w:r>
      <w:r w:rsidRPr="0073719C">
        <w:rPr>
          <w:rFonts w:ascii="Times New Roman" w:hAnsi="Times New Roman"/>
          <w:sz w:val="20"/>
          <w:szCs w:val="20"/>
        </w:rPr>
        <w:t xml:space="preserve">. 13. </w:t>
      </w:r>
      <w:r w:rsidRPr="00666FC7">
        <w:rPr>
          <w:rFonts w:ascii="Times New Roman" w:hAnsi="Times New Roman"/>
          <w:sz w:val="20"/>
          <w:szCs w:val="20"/>
        </w:rPr>
        <w:t>P</w:t>
      </w:r>
      <w:r w:rsidRPr="0073719C">
        <w:rPr>
          <w:rFonts w:ascii="Times New Roman" w:hAnsi="Times New Roman"/>
          <w:sz w:val="20"/>
          <w:szCs w:val="20"/>
        </w:rPr>
        <w:t>. 2089-2092.</w:t>
      </w:r>
    </w:p>
    <w:p w:rsidR="003460C9" w:rsidRPr="00D16D3F" w:rsidRDefault="003460C9" w:rsidP="003460C9">
      <w:pPr>
        <w:spacing w:after="0" w:line="240" w:lineRule="auto"/>
        <w:ind w:firstLine="720"/>
        <w:rPr>
          <w:rFonts w:ascii="Times New Roman" w:hAnsi="Times New Roman"/>
          <w:sz w:val="20"/>
          <w:szCs w:val="20"/>
        </w:rPr>
      </w:pPr>
      <w:r w:rsidRPr="00D16D3F">
        <w:rPr>
          <w:rFonts w:ascii="Times New Roman" w:hAnsi="Times New Roman"/>
          <w:sz w:val="20"/>
          <w:szCs w:val="20"/>
        </w:rPr>
        <w:t>3. Волков А.В., Казанский Н.Л., Рыбаков О.Е. Исследование технологии плазменного травления для получения многоуровневых дифракционных оптических элементов // Компьютерная оптика. 1998, № 18. С. 130-133.</w:t>
      </w:r>
    </w:p>
    <w:p w:rsidR="003460C9" w:rsidRPr="003460C9" w:rsidRDefault="003460C9" w:rsidP="003460C9">
      <w:pPr>
        <w:spacing w:after="0" w:line="240" w:lineRule="auto"/>
        <w:ind w:firstLine="720"/>
        <w:rPr>
          <w:rFonts w:ascii="Times New Roman" w:hAnsi="Times New Roman"/>
          <w:sz w:val="20"/>
          <w:szCs w:val="20"/>
          <w:lang w:val="en-US"/>
        </w:rPr>
      </w:pPr>
      <w:r w:rsidRPr="00D16D3F">
        <w:rPr>
          <w:rFonts w:ascii="Times New Roman" w:hAnsi="Times New Roman"/>
          <w:sz w:val="20"/>
          <w:szCs w:val="20"/>
        </w:rPr>
        <w:t xml:space="preserve">4. Волков А.В., Казанский Н.Л., Рыбаков О.Е. Разработка технологии получения дифракционного оптического элемента с субмикронными размерами рельефа в кремниевой пластине // Компьютерная оптика. </w:t>
      </w:r>
      <w:r w:rsidRPr="003460C9">
        <w:rPr>
          <w:rFonts w:ascii="Times New Roman" w:hAnsi="Times New Roman"/>
          <w:sz w:val="20"/>
          <w:szCs w:val="20"/>
          <w:lang w:val="en-US"/>
        </w:rPr>
        <w:t xml:space="preserve">1998, № 18. </w:t>
      </w:r>
      <w:r w:rsidRPr="00364BDE">
        <w:rPr>
          <w:rFonts w:ascii="Times New Roman" w:hAnsi="Times New Roman"/>
          <w:sz w:val="20"/>
          <w:szCs w:val="20"/>
        </w:rPr>
        <w:t>С</w:t>
      </w:r>
      <w:r w:rsidRPr="003460C9">
        <w:rPr>
          <w:rFonts w:ascii="Times New Roman" w:hAnsi="Times New Roman"/>
          <w:sz w:val="20"/>
          <w:szCs w:val="20"/>
          <w:lang w:val="en-US"/>
        </w:rPr>
        <w:t>. 133-138.</w:t>
      </w:r>
    </w:p>
    <w:p w:rsidR="003460C9" w:rsidRPr="003460C9" w:rsidRDefault="003460C9" w:rsidP="003460C9">
      <w:pPr>
        <w:spacing w:after="0" w:line="240" w:lineRule="auto"/>
        <w:ind w:firstLine="720"/>
        <w:rPr>
          <w:rFonts w:ascii="Times New Roman" w:hAnsi="Times New Roman"/>
          <w:sz w:val="20"/>
          <w:szCs w:val="20"/>
          <w:lang w:val="en-US"/>
        </w:rPr>
      </w:pPr>
      <w:r w:rsidRPr="003460C9">
        <w:rPr>
          <w:rFonts w:ascii="Times New Roman" w:hAnsi="Times New Roman"/>
          <w:sz w:val="20"/>
          <w:szCs w:val="20"/>
          <w:lang w:val="en-US"/>
        </w:rPr>
        <w:t xml:space="preserve">5] Heise G., Englmaier M., Hellwig C., Kuznicki T., Sarrach S., Huber Heinz P. Laser ablation of thin molybdenum films on transparent substrates at low fluences // Appl. Phys. A: Materials Science &amp; Processing. 2011. Vol. 102. P. 173-178. </w:t>
      </w:r>
    </w:p>
    <w:p w:rsidR="003460C9" w:rsidRPr="00D16D3F" w:rsidRDefault="003460C9" w:rsidP="003460C9">
      <w:pPr>
        <w:spacing w:after="0" w:line="240" w:lineRule="auto"/>
        <w:ind w:firstLine="720"/>
        <w:rPr>
          <w:rFonts w:ascii="Times New Roman" w:hAnsi="Times New Roman"/>
          <w:sz w:val="20"/>
          <w:szCs w:val="20"/>
        </w:rPr>
      </w:pPr>
      <w:r w:rsidRPr="003460C9">
        <w:rPr>
          <w:rFonts w:ascii="Times New Roman" w:hAnsi="Times New Roman"/>
          <w:sz w:val="20"/>
          <w:szCs w:val="20"/>
          <w:lang w:val="en-US"/>
        </w:rPr>
        <w:t>6.</w:t>
      </w:r>
      <w:r w:rsidRPr="00780A9A">
        <w:rPr>
          <w:rFonts w:ascii="Times New Roman" w:hAnsi="Times New Roman"/>
          <w:sz w:val="20"/>
          <w:szCs w:val="20"/>
          <w:lang w:val="de-DE"/>
        </w:rPr>
        <w:t xml:space="preserve"> Zoppel S.,  Huber H., Reider G. A. </w:t>
      </w:r>
      <w:r w:rsidRPr="0052133E">
        <w:rPr>
          <w:rFonts w:ascii="Times New Roman" w:hAnsi="Times New Roman"/>
          <w:sz w:val="20"/>
          <w:szCs w:val="20"/>
          <w:lang w:val="de-DE"/>
        </w:rPr>
        <w:t xml:space="preserve">Selective  ablation  of  thin  Mo  and  TCO  films with  femtosecond  laser  pulses  for  structuring  thin film  solar cells </w:t>
      </w:r>
      <w:r w:rsidRPr="00780A9A">
        <w:rPr>
          <w:rFonts w:ascii="Times New Roman" w:hAnsi="Times New Roman"/>
          <w:sz w:val="20"/>
          <w:szCs w:val="20"/>
          <w:lang w:val="de-DE"/>
        </w:rPr>
        <w:t xml:space="preserve">// Appl. </w:t>
      </w:r>
      <w:r w:rsidRPr="00434388">
        <w:rPr>
          <w:rFonts w:ascii="Times New Roman" w:hAnsi="Times New Roman"/>
          <w:sz w:val="20"/>
          <w:szCs w:val="20"/>
        </w:rPr>
        <w:t>Phys</w:t>
      </w:r>
      <w:r w:rsidRPr="00D16D3F">
        <w:rPr>
          <w:rFonts w:ascii="Times New Roman" w:hAnsi="Times New Roman"/>
          <w:sz w:val="20"/>
          <w:szCs w:val="20"/>
        </w:rPr>
        <w:t xml:space="preserve">. 2007. </w:t>
      </w:r>
      <w:r w:rsidRPr="00434388">
        <w:rPr>
          <w:rFonts w:ascii="Times New Roman" w:hAnsi="Times New Roman"/>
          <w:sz w:val="20"/>
          <w:szCs w:val="20"/>
        </w:rPr>
        <w:t>Vol</w:t>
      </w:r>
      <w:r w:rsidRPr="00D16D3F">
        <w:rPr>
          <w:rFonts w:ascii="Times New Roman" w:hAnsi="Times New Roman"/>
          <w:sz w:val="20"/>
          <w:szCs w:val="20"/>
        </w:rPr>
        <w:t xml:space="preserve">. </w:t>
      </w:r>
      <w:r w:rsidRPr="00434388">
        <w:rPr>
          <w:rFonts w:ascii="Times New Roman" w:hAnsi="Times New Roman"/>
          <w:sz w:val="20"/>
          <w:szCs w:val="20"/>
        </w:rPr>
        <w:t>A</w:t>
      </w:r>
      <w:r w:rsidRPr="00D16D3F">
        <w:rPr>
          <w:rFonts w:ascii="Times New Roman" w:hAnsi="Times New Roman"/>
          <w:sz w:val="20"/>
          <w:szCs w:val="20"/>
        </w:rPr>
        <w:t xml:space="preserve"> 89. </w:t>
      </w:r>
      <w:r w:rsidRPr="00434388">
        <w:rPr>
          <w:rFonts w:ascii="Times New Roman" w:hAnsi="Times New Roman"/>
          <w:sz w:val="20"/>
          <w:szCs w:val="20"/>
        </w:rPr>
        <w:t>P</w:t>
      </w:r>
      <w:r w:rsidRPr="00D16D3F">
        <w:rPr>
          <w:rFonts w:ascii="Times New Roman" w:hAnsi="Times New Roman"/>
          <w:sz w:val="20"/>
          <w:szCs w:val="20"/>
        </w:rPr>
        <w:t xml:space="preserve">. 161-163.  </w:t>
      </w:r>
    </w:p>
    <w:p w:rsidR="003460C9" w:rsidRPr="00D16D3F" w:rsidRDefault="003460C9" w:rsidP="003460C9">
      <w:pPr>
        <w:spacing w:after="0" w:line="240" w:lineRule="auto"/>
        <w:ind w:firstLine="720"/>
        <w:rPr>
          <w:rFonts w:ascii="Times New Roman" w:hAnsi="Times New Roman"/>
          <w:sz w:val="20"/>
          <w:szCs w:val="20"/>
        </w:rPr>
      </w:pPr>
      <w:r w:rsidRPr="00D16D3F">
        <w:rPr>
          <w:rFonts w:ascii="Times New Roman" w:hAnsi="Times New Roman"/>
          <w:sz w:val="20"/>
          <w:szCs w:val="20"/>
        </w:rPr>
        <w:t xml:space="preserve">7.  Григорьянц А.Г., Шиганов И.Н. Лазерная  сварка  металлов.  М.: Высшая школа, 1988. 207 с. </w:t>
      </w:r>
    </w:p>
    <w:p w:rsidR="003460C9" w:rsidRPr="003460C9" w:rsidRDefault="003460C9" w:rsidP="003460C9">
      <w:pPr>
        <w:spacing w:after="0" w:line="240" w:lineRule="auto"/>
        <w:ind w:firstLine="720"/>
        <w:rPr>
          <w:rFonts w:ascii="Times New Roman" w:hAnsi="Times New Roman"/>
          <w:sz w:val="20"/>
          <w:szCs w:val="20"/>
          <w:lang w:val="en-US"/>
        </w:rPr>
      </w:pPr>
      <w:r w:rsidRPr="00D16D3F">
        <w:rPr>
          <w:rFonts w:ascii="Times New Roman" w:hAnsi="Times New Roman"/>
          <w:sz w:val="20"/>
          <w:szCs w:val="20"/>
        </w:rPr>
        <w:t xml:space="preserve">8.  Анисимов С.И., Лукьянчук  Б.С. Избранные задачи теории лазерной абляции // Успехи физических наук. </w:t>
      </w:r>
      <w:r w:rsidRPr="003460C9">
        <w:rPr>
          <w:rFonts w:ascii="Times New Roman" w:hAnsi="Times New Roman"/>
          <w:sz w:val="20"/>
          <w:szCs w:val="20"/>
          <w:lang w:val="en-US"/>
        </w:rPr>
        <w:t xml:space="preserve">2002. </w:t>
      </w:r>
      <w:r w:rsidRPr="00780A9A">
        <w:rPr>
          <w:rFonts w:ascii="Times New Roman" w:hAnsi="Times New Roman"/>
          <w:sz w:val="20"/>
          <w:szCs w:val="20"/>
        </w:rPr>
        <w:t>Т</w:t>
      </w:r>
      <w:r w:rsidRPr="003460C9">
        <w:rPr>
          <w:rFonts w:ascii="Times New Roman" w:hAnsi="Times New Roman"/>
          <w:sz w:val="20"/>
          <w:szCs w:val="20"/>
          <w:lang w:val="en-US"/>
        </w:rPr>
        <w:t xml:space="preserve">. 172. № 3. </w:t>
      </w:r>
      <w:r w:rsidRPr="00780A9A">
        <w:rPr>
          <w:rFonts w:ascii="Times New Roman" w:hAnsi="Times New Roman"/>
          <w:sz w:val="20"/>
          <w:szCs w:val="20"/>
        </w:rPr>
        <w:t>С</w:t>
      </w:r>
      <w:r w:rsidRPr="003460C9">
        <w:rPr>
          <w:rFonts w:ascii="Times New Roman" w:hAnsi="Times New Roman"/>
          <w:sz w:val="20"/>
          <w:szCs w:val="20"/>
          <w:lang w:val="en-US"/>
        </w:rPr>
        <w:t>. 301-333.</w:t>
      </w:r>
    </w:p>
    <w:p w:rsidR="003460C9" w:rsidRPr="00D16D3F" w:rsidRDefault="003460C9" w:rsidP="003460C9">
      <w:pPr>
        <w:spacing w:after="0" w:line="240" w:lineRule="auto"/>
        <w:ind w:firstLine="720"/>
        <w:rPr>
          <w:rFonts w:ascii="Times New Roman" w:hAnsi="Times New Roman"/>
          <w:sz w:val="20"/>
          <w:szCs w:val="20"/>
        </w:rPr>
      </w:pPr>
      <w:r w:rsidRPr="003460C9">
        <w:rPr>
          <w:rFonts w:ascii="Times New Roman" w:hAnsi="Times New Roman"/>
          <w:sz w:val="20"/>
          <w:szCs w:val="20"/>
          <w:lang w:val="en-US"/>
        </w:rPr>
        <w:t xml:space="preserve">9. Battaglia C., Yin X., Zheng M., Sharp Ian D., Chen T., McDonnell S., Azcatl A., Carraro C., Ma B., Maboudian R., Wallace R.M., Javey A. Hole Selective MoOx Contact for Silicon Solar Cells // Nano Lett. 2014.  </w:t>
      </w:r>
      <w:r w:rsidRPr="00780A9A">
        <w:rPr>
          <w:rFonts w:ascii="Times New Roman" w:hAnsi="Times New Roman"/>
          <w:sz w:val="20"/>
          <w:szCs w:val="20"/>
        </w:rPr>
        <w:t>V</w:t>
      </w:r>
      <w:r w:rsidRPr="00D16D3F">
        <w:rPr>
          <w:rFonts w:ascii="Times New Roman" w:hAnsi="Times New Roman"/>
          <w:sz w:val="20"/>
          <w:szCs w:val="20"/>
        </w:rPr>
        <w:t xml:space="preserve">. 14.  </w:t>
      </w:r>
      <w:r w:rsidRPr="00780A9A">
        <w:rPr>
          <w:rFonts w:ascii="Times New Roman" w:hAnsi="Times New Roman"/>
          <w:sz w:val="20"/>
          <w:szCs w:val="20"/>
        </w:rPr>
        <w:t>P</w:t>
      </w:r>
      <w:r w:rsidRPr="00D16D3F">
        <w:rPr>
          <w:rFonts w:ascii="Times New Roman" w:hAnsi="Times New Roman"/>
          <w:sz w:val="20"/>
          <w:szCs w:val="20"/>
        </w:rPr>
        <w:t>. 967-971.</w:t>
      </w:r>
    </w:p>
    <w:p w:rsidR="003460C9" w:rsidRDefault="003460C9" w:rsidP="003460C9">
      <w:pPr>
        <w:spacing w:after="0" w:line="240" w:lineRule="auto"/>
        <w:ind w:firstLine="720"/>
        <w:rPr>
          <w:rFonts w:ascii="Times New Roman" w:hAnsi="Times New Roman"/>
          <w:sz w:val="20"/>
          <w:szCs w:val="20"/>
        </w:rPr>
      </w:pPr>
      <w:r w:rsidRPr="00D16D3F">
        <w:rPr>
          <w:rFonts w:ascii="Times New Roman" w:hAnsi="Times New Roman"/>
          <w:sz w:val="20"/>
          <w:szCs w:val="20"/>
        </w:rPr>
        <w:t>10. Егоров В.И. Применение ЭВМ для решения задач теплопроводности. Учебное пособие. СПб.: СПб ГУ ИТМО, 2006. 77 с.</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Pr="00D16D3F" w:rsidRDefault="003460C9" w:rsidP="003460C9">
      <w:pPr>
        <w:spacing w:after="0" w:line="240" w:lineRule="auto"/>
        <w:ind w:firstLine="357"/>
        <w:jc w:val="center"/>
        <w:outlineLvl w:val="1"/>
        <w:rPr>
          <w:rFonts w:ascii="Times New Roman" w:hAnsi="Times New Roman"/>
          <w:b/>
          <w:sz w:val="32"/>
          <w:szCs w:val="32"/>
        </w:rPr>
      </w:pPr>
      <w:bookmarkStart w:id="515" w:name="_Toc422845692"/>
      <w:bookmarkStart w:id="516" w:name="_Toc422905183"/>
      <w:r w:rsidRPr="00D16D3F">
        <w:rPr>
          <w:rFonts w:ascii="Times New Roman" w:hAnsi="Times New Roman"/>
          <w:b/>
          <w:sz w:val="32"/>
          <w:szCs w:val="32"/>
        </w:rPr>
        <w:lastRenderedPageBreak/>
        <w:t>ДИФРАКЦИЯ НА АК</w:t>
      </w:r>
      <w:r>
        <w:rPr>
          <w:rFonts w:ascii="Times New Roman" w:hAnsi="Times New Roman"/>
          <w:b/>
          <w:sz w:val="32"/>
          <w:szCs w:val="32"/>
        </w:rPr>
        <w:t>СИКОНЕ В РАЗЛИЧНЫХ ПРИБЛИЖЕНИЯХ</w:t>
      </w:r>
      <w:bookmarkEnd w:id="515"/>
      <w:bookmarkEnd w:id="516"/>
    </w:p>
    <w:p w:rsidR="003460C9" w:rsidRPr="00D16D3F" w:rsidRDefault="003460C9" w:rsidP="003460C9">
      <w:pPr>
        <w:spacing w:after="0" w:line="240" w:lineRule="auto"/>
        <w:jc w:val="center"/>
        <w:rPr>
          <w:rFonts w:ascii="Times New Roman" w:hAnsi="Times New Roman"/>
          <w:b/>
          <w:sz w:val="32"/>
          <w:szCs w:val="32"/>
        </w:rPr>
      </w:pPr>
    </w:p>
    <w:p w:rsidR="003460C9" w:rsidRPr="003E622B" w:rsidRDefault="003460C9" w:rsidP="003460C9">
      <w:pPr>
        <w:spacing w:after="0" w:line="240" w:lineRule="auto"/>
        <w:ind w:firstLine="357"/>
        <w:jc w:val="center"/>
        <w:outlineLvl w:val="2"/>
        <w:rPr>
          <w:rFonts w:ascii="Times New Roman" w:hAnsi="Times New Roman"/>
          <w:sz w:val="24"/>
        </w:rPr>
      </w:pPr>
      <w:bookmarkStart w:id="517" w:name="_Toc422845693"/>
      <w:bookmarkStart w:id="518" w:name="_Toc422905184"/>
      <w:r w:rsidRPr="003E622B">
        <w:rPr>
          <w:rFonts w:ascii="Times New Roman" w:hAnsi="Times New Roman"/>
          <w:sz w:val="24"/>
        </w:rPr>
        <w:t>С.Н. Хонина</w:t>
      </w:r>
      <w:r w:rsidRPr="003E622B">
        <w:rPr>
          <w:rFonts w:ascii="Times New Roman" w:hAnsi="Times New Roman"/>
          <w:sz w:val="24"/>
          <w:vertAlign w:val="superscript"/>
        </w:rPr>
        <w:t>1,2</w:t>
      </w:r>
      <w:r w:rsidRPr="003E622B">
        <w:rPr>
          <w:rFonts w:ascii="Times New Roman" w:hAnsi="Times New Roman"/>
          <w:sz w:val="24"/>
        </w:rPr>
        <w:t>, А.В. Устинов</w:t>
      </w:r>
      <w:r w:rsidRPr="003E622B">
        <w:rPr>
          <w:rFonts w:ascii="Times New Roman" w:hAnsi="Times New Roman"/>
          <w:sz w:val="24"/>
          <w:vertAlign w:val="superscript"/>
        </w:rPr>
        <w:t>1,2</w:t>
      </w:r>
      <w:r w:rsidRPr="003E622B">
        <w:rPr>
          <w:rFonts w:ascii="Times New Roman" w:hAnsi="Times New Roman"/>
          <w:sz w:val="24"/>
        </w:rPr>
        <w:t>, С.А. Дегтярев</w:t>
      </w:r>
      <w:r w:rsidRPr="003E622B">
        <w:rPr>
          <w:rFonts w:ascii="Times New Roman" w:hAnsi="Times New Roman"/>
          <w:sz w:val="24"/>
          <w:vertAlign w:val="superscript"/>
        </w:rPr>
        <w:t>1,2</w:t>
      </w:r>
      <w:bookmarkEnd w:id="517"/>
      <w:bookmarkEnd w:id="518"/>
    </w:p>
    <w:p w:rsidR="003460C9" w:rsidRPr="00D16D3F" w:rsidRDefault="003460C9" w:rsidP="003460C9">
      <w:pPr>
        <w:spacing w:after="0" w:line="240" w:lineRule="auto"/>
        <w:jc w:val="center"/>
        <w:rPr>
          <w:rFonts w:ascii="Times New Roman" w:hAnsi="Times New Roman"/>
          <w:sz w:val="12"/>
          <w:szCs w:val="12"/>
        </w:rPr>
      </w:pPr>
    </w:p>
    <w:p w:rsidR="003460C9" w:rsidRPr="003E622B" w:rsidRDefault="003460C9" w:rsidP="003460C9">
      <w:pPr>
        <w:spacing w:after="0" w:line="240" w:lineRule="auto"/>
        <w:ind w:firstLine="357"/>
        <w:jc w:val="center"/>
        <w:outlineLvl w:val="3"/>
        <w:rPr>
          <w:rFonts w:ascii="Times New Roman" w:hAnsi="Times New Roman"/>
          <w:sz w:val="24"/>
        </w:rPr>
      </w:pPr>
      <w:r w:rsidRPr="003E622B">
        <w:rPr>
          <w:rFonts w:ascii="Times New Roman" w:hAnsi="Times New Roman"/>
          <w:sz w:val="24"/>
          <w:vertAlign w:val="superscript"/>
        </w:rPr>
        <w:t>1</w:t>
      </w:r>
      <w:r w:rsidRPr="003E622B">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3E622B" w:rsidRDefault="003460C9" w:rsidP="003460C9">
      <w:pPr>
        <w:spacing w:after="0" w:line="240" w:lineRule="auto"/>
        <w:ind w:firstLine="357"/>
        <w:jc w:val="center"/>
        <w:outlineLvl w:val="3"/>
        <w:rPr>
          <w:rFonts w:ascii="Times New Roman" w:hAnsi="Times New Roman"/>
          <w:color w:val="000000"/>
          <w:sz w:val="24"/>
          <w:shd w:val="clear" w:color="auto" w:fill="FFFFFF"/>
        </w:rPr>
      </w:pPr>
      <w:r w:rsidRPr="003E622B">
        <w:rPr>
          <w:rFonts w:ascii="Times New Roman" w:hAnsi="Times New Roman"/>
          <w:sz w:val="24"/>
          <w:vertAlign w:val="superscript"/>
        </w:rPr>
        <w:t>2</w:t>
      </w:r>
      <w:r w:rsidRPr="003E622B">
        <w:rPr>
          <w:rFonts w:ascii="Times New Roman" w:hAnsi="Times New Roman"/>
          <w:sz w:val="24"/>
        </w:rPr>
        <w:t>Институт систем обработки изображений РАН</w:t>
      </w:r>
    </w:p>
    <w:p w:rsidR="003460C9" w:rsidRPr="00D16D3F" w:rsidRDefault="003460C9" w:rsidP="003460C9">
      <w:pPr>
        <w:spacing w:after="0" w:line="240" w:lineRule="auto"/>
        <w:rPr>
          <w:rFonts w:ascii="Times New Roman" w:hAnsi="Times New Roman"/>
        </w:rPr>
      </w:pPr>
    </w:p>
    <w:p w:rsidR="003460C9" w:rsidRPr="00D16D3F" w:rsidRDefault="003460C9" w:rsidP="003460C9">
      <w:pPr>
        <w:spacing w:after="0" w:line="240" w:lineRule="auto"/>
        <w:jc w:val="both"/>
        <w:rPr>
          <w:rFonts w:ascii="Times New Roman" w:hAnsi="Times New Roman"/>
          <w:sz w:val="20"/>
          <w:szCs w:val="20"/>
        </w:rPr>
      </w:pPr>
      <w:r w:rsidRPr="00D16D3F">
        <w:rPr>
          <w:rFonts w:ascii="Times New Roman" w:hAnsi="Times New Roman"/>
          <w:sz w:val="20"/>
          <w:szCs w:val="20"/>
        </w:rPr>
        <w:t xml:space="preserve">В статье рассматривается дифракция гауссовых пучков на цилиндрическом аксиконе в случае, когда числовая апертура аксикона близка или выше предельной (когда падающее излучение не должно проходить через элемент). Дифракция рассматривается в трёх моделях: геометро-оптической, векторной волновой в приближении тонкого оптического элемента и на основе решения уравнений Максвелла методом конечных элементов. </w:t>
      </w:r>
    </w:p>
    <w:p w:rsidR="003460C9" w:rsidRPr="00D16D3F" w:rsidRDefault="003460C9" w:rsidP="003460C9">
      <w:pPr>
        <w:spacing w:after="0" w:line="240" w:lineRule="auto"/>
        <w:jc w:val="both"/>
        <w:rPr>
          <w:rFonts w:ascii="Times New Roman" w:hAnsi="Times New Roman"/>
          <w:sz w:val="20"/>
          <w:szCs w:val="20"/>
        </w:rPr>
      </w:pPr>
      <w:r w:rsidRPr="00D16D3F">
        <w:rPr>
          <w:rFonts w:ascii="Times New Roman" w:hAnsi="Times New Roman"/>
          <w:sz w:val="20"/>
          <w:szCs w:val="20"/>
        </w:rPr>
        <w:t>Хотя в рамках геометро-оптической модели предельная числовая апертура соответствует наступлению полного внутреннего отражения, анализ хода лучей показал, что при увеличении числовой апертуры (сужении углах аксикона) часть энергии выходит из элемента через боковые грани, формируя расходящееся излучение.</w:t>
      </w:r>
    </w:p>
    <w:p w:rsidR="003460C9" w:rsidRPr="00D16D3F" w:rsidRDefault="003460C9" w:rsidP="003460C9">
      <w:pPr>
        <w:spacing w:after="0" w:line="240" w:lineRule="auto"/>
        <w:jc w:val="both"/>
        <w:rPr>
          <w:rFonts w:ascii="Times New Roman" w:hAnsi="Times New Roman"/>
          <w:sz w:val="20"/>
          <w:szCs w:val="20"/>
        </w:rPr>
      </w:pPr>
      <w:r w:rsidRPr="00D16D3F">
        <w:rPr>
          <w:rFonts w:ascii="Times New Roman" w:hAnsi="Times New Roman"/>
          <w:sz w:val="20"/>
          <w:szCs w:val="20"/>
        </w:rPr>
        <w:t xml:space="preserve">В волновой теории рассеяние энергии в боковых направлениях также получается, но особую роль играют затухающие волны вблизи оптического элемента. В этом случае в приближении тонкого элемента получены аналитические оценки для компонент электрического поля. </w:t>
      </w:r>
    </w:p>
    <w:p w:rsidR="003460C9" w:rsidRPr="00D16D3F" w:rsidRDefault="003460C9" w:rsidP="003460C9">
      <w:pPr>
        <w:spacing w:after="0" w:line="240" w:lineRule="auto"/>
        <w:jc w:val="both"/>
        <w:rPr>
          <w:rFonts w:ascii="Times New Roman" w:hAnsi="Times New Roman"/>
          <w:sz w:val="20"/>
          <w:szCs w:val="20"/>
        </w:rPr>
      </w:pPr>
      <w:r w:rsidRPr="00D16D3F">
        <w:rPr>
          <w:rFonts w:ascii="Times New Roman" w:hAnsi="Times New Roman"/>
          <w:sz w:val="20"/>
          <w:szCs w:val="20"/>
        </w:rPr>
        <w:t>Использование метода конечных элементов для решения уравнений Максвелла показало, что с точки зрения концентрации энергии на острие рефракционного аксикона увеличение его числовой апертуры (как за счёт сужения угла, так и за счёт увеличения показателя преломления материала) имеет смысл только до наступления полного внутреннего отражения. Дальнейшее увеличение числовой апертуры приводит как к отражению лучей от плоской поверхности, так и выходу их из боковых граней аксикона.</w:t>
      </w:r>
    </w:p>
    <w:p w:rsidR="003460C9" w:rsidRPr="00D16D3F" w:rsidRDefault="003460C9" w:rsidP="003460C9">
      <w:pPr>
        <w:spacing w:after="0" w:line="240" w:lineRule="auto"/>
        <w:rPr>
          <w:rFonts w:ascii="Times New Roman" w:hAnsi="Times New Roman"/>
        </w:rPr>
      </w:pP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Уже несколько десятков лет аксикон [1] считается классическим оптическим элементом наравне с линзой. Одним из основных его применений является формирование Бесселевых пучков, обладающих бездифракционными свойствами [2]. В этом случае создается световой пучок, сохраняющий постоянный поперечный размер на очень большом расстоянии (значительно превышающем расстояние нерасходимости Гауссова пучка). Такие пучки нашли применение во многих областях [3, 4], включая оптическое манипулирование [5 – 7], оптическую когерентную томографию [8, 9], метрологию [10, 11].</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Возможность изготовления микроаксиконов, в том числе их дифракционных аналогов [12], расширила спектр применения аксиконов и позволила занять им важное место в микро- и нанооптике [13 – 16]. Данная область использования аксиконов требует для их анализа строгой электромагнитной теории [17 – 21], что приводит к существенным затратам вычислительных ресурсов при моделировании.</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При увеличении размеров оптического элемента до нескольких десятков длин волн использование разностных методов расчёта, таких, как конечно-разностный метод решения уравнений Максвелла, становится затруднительным в силу их огромной ресурсозатратности. Поэтому в данной работе мы рассмотрим различные модели расчёта, которые могут быть использованы для аналитических оценок или быстрого приближенного расчёта, а затем результаты можно уточнять более строгими методами.</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В качестве приближённых моделей рассмотрен геометро-оптический подход и векторная волновая теория в приближении тонкого оптического элемента. В этих случаях получены аналитические оценки дифракции излучения на аксиконе с высокой числовой апертурой, в том числе выше предельной. Предельная числовая апертура в геометро-оптической модели соответствует наступлению полного внутреннего отражения, а в волновой теории – учёту затухающих волн.</w:t>
      </w:r>
    </w:p>
    <w:p w:rsidR="003460C9" w:rsidRPr="003E622B" w:rsidRDefault="003460C9" w:rsidP="003460C9">
      <w:pPr>
        <w:spacing w:after="0" w:line="240" w:lineRule="auto"/>
        <w:ind w:firstLine="709"/>
        <w:jc w:val="both"/>
        <w:rPr>
          <w:rFonts w:ascii="Times New Roman" w:hAnsi="Times New Roman"/>
          <w:sz w:val="24"/>
        </w:rPr>
      </w:pP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lastRenderedPageBreak/>
        <w:t>Более строгая модель – метод конечных элементов решения уравнений Максвелла – была использована для получения численных результатов расчёта в ближней зоне дифракции при верификации полученных аналитических оценок.</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С целью сравнения результатов упомянутых моделей рассматривалась дифракция гауссовых пучков на высокоапертурном аксиконе в двумерном (цилиндрическом) случае. В этом случае, когда вместо радиального аксикона рассматривается цилиндрический аксикон, формируемые пучки называются «псевдо-бездифракционными» [22]. Их распространение исследовалось в ряде работ [23 – 25], однако при этом не рассматривались аксиконы с числовой апертурой выше предельной.</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Отсутствию внутреннего отражения соответствует условие, что синус угла преломления не превосходит единицы, то есть угол при вершине удовлетворяет неравенству</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tab/>
      </w:r>
      <w:r w:rsidR="00AC2A3A">
        <w:rPr>
          <w:rFonts w:ascii="Times New Roman" w:hAnsi="Times New Roman"/>
          <w:position w:val="-12"/>
          <w:sz w:val="24"/>
        </w:rPr>
        <w:pict>
          <v:shape id="_x0000_i3126" type="#_x0000_t75" style="width:113.15pt;height:18.7pt">
            <v:imagedata r:id="rId4127" o:title=""/>
          </v:shape>
        </w:pict>
      </w:r>
      <w:r w:rsidRPr="003E622B">
        <w:rPr>
          <w:rFonts w:ascii="Times New Roman" w:hAnsi="Times New Roman"/>
          <w:sz w:val="24"/>
        </w:rPr>
        <w:t>.</w:t>
      </w:r>
      <w:r w:rsidRPr="003E622B">
        <w:rPr>
          <w:rFonts w:ascii="Times New Roman" w:hAnsi="Times New Roman"/>
          <w:sz w:val="24"/>
        </w:rPr>
        <w:tab/>
        <w:t>(1)</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Значение числовой апертуры (NA) аксикона определяется углом, под которым лучи выходят из аксикона:</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tab/>
      </w:r>
      <w:r w:rsidR="00AC2A3A">
        <w:rPr>
          <w:rFonts w:ascii="Times New Roman" w:hAnsi="Times New Roman"/>
          <w:position w:val="-10"/>
          <w:sz w:val="24"/>
        </w:rPr>
        <w:pict>
          <v:shape id="_x0000_i3127" type="#_x0000_t75" style="width:53.3pt;height:15.9pt">
            <v:imagedata r:id="rId4128" o:title=""/>
          </v:shape>
        </w:pict>
      </w:r>
      <w:r w:rsidRPr="003E622B">
        <w:rPr>
          <w:rFonts w:ascii="Times New Roman" w:hAnsi="Times New Roman"/>
          <w:sz w:val="24"/>
        </w:rPr>
        <w:t>.</w:t>
      </w:r>
      <w:r w:rsidRPr="003E622B">
        <w:rPr>
          <w:rFonts w:ascii="Times New Roman" w:hAnsi="Times New Roman"/>
          <w:sz w:val="24"/>
        </w:rPr>
        <w:tab/>
        <w:t>(2)</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Очевидно, выходящий из рассматриваемого аксикона луч не может идти под более крутым углом к оптической оси, чем угол </w:t>
      </w:r>
      <w:r w:rsidR="00AC2A3A">
        <w:rPr>
          <w:rFonts w:ascii="Times New Roman" w:hAnsi="Times New Roman"/>
          <w:position w:val="-12"/>
          <w:sz w:val="24"/>
        </w:rPr>
        <w:pict>
          <v:shape id="_x0000_i3128" type="#_x0000_t75" style="width:18.7pt;height:18.7pt">
            <v:imagedata r:id="rId4129" o:title=""/>
          </v:shape>
        </w:pict>
      </w:r>
      <w:r w:rsidRPr="003E622B">
        <w:rPr>
          <w:rFonts w:ascii="Times New Roman" w:hAnsi="Times New Roman"/>
          <w:sz w:val="24"/>
        </w:rPr>
        <w:t xml:space="preserve">, соответствующий наступлению полного внутреннего отражения (1). Т.е., для n = 1,5 предельное значение </w:t>
      </w:r>
      <w:r w:rsidR="00AC2A3A">
        <w:rPr>
          <w:rFonts w:ascii="Times New Roman" w:hAnsi="Times New Roman"/>
          <w:position w:val="-12"/>
          <w:sz w:val="24"/>
        </w:rPr>
        <w:pict>
          <v:shape id="_x0000_i3129" type="#_x0000_t75" style="width:17.75pt;height:18.7pt">
            <v:imagedata r:id="rId4130" o:title=""/>
          </v:shape>
        </w:pict>
      </w:r>
      <w:r w:rsidRPr="003E622B">
        <w:rPr>
          <w:rFonts w:ascii="Times New Roman" w:hAnsi="Times New Roman"/>
          <w:sz w:val="24"/>
        </w:rPr>
        <w:t xml:space="preserve"> = </w:t>
      </w:r>
      <w:r w:rsidR="00AC2A3A">
        <w:rPr>
          <w:rFonts w:ascii="Times New Roman" w:hAnsi="Times New Roman"/>
          <w:position w:val="-12"/>
          <w:sz w:val="24"/>
        </w:rPr>
        <w:pict>
          <v:shape id="_x0000_i3130" type="#_x0000_t75" style="width:18.7pt;height:18.7pt">
            <v:imagedata r:id="rId4131" o:title=""/>
          </v:shape>
        </w:pict>
      </w:r>
      <w:r w:rsidRPr="003E622B">
        <w:rPr>
          <w:rFonts w:ascii="Times New Roman" w:hAnsi="Times New Roman"/>
          <w:sz w:val="24"/>
        </w:rPr>
        <w:t xml:space="preserve"> = 48,19°, следовательно, числовая апертура аксикона не превысит </w:t>
      </w:r>
      <w:r w:rsidR="00AC2A3A">
        <w:rPr>
          <w:rFonts w:ascii="Times New Roman" w:hAnsi="Times New Roman"/>
          <w:position w:val="-12"/>
          <w:sz w:val="24"/>
        </w:rPr>
        <w:pict>
          <v:shape id="_x0000_i3131" type="#_x0000_t75" style="width:63.6pt;height:18.7pt">
            <v:imagedata r:id="rId4132" o:title=""/>
          </v:shape>
        </w:pict>
      </w:r>
      <w:r w:rsidRPr="003E622B">
        <w:rPr>
          <w:rFonts w:ascii="Times New Roman" w:hAnsi="Times New Roman"/>
          <w:sz w:val="24"/>
        </w:rPr>
        <w:t xml:space="preserve">. Примеры хода лучей при отсутствии и наступлении полного внутреннего отражения показаны на рис. 1. </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Из выражения (1) следует, что увеличить предельное значение числовой апертуры можно за счёт увеличения показателя преломления материала, из которого изготавливается аксикон.</w:t>
      </w:r>
    </w:p>
    <w:p w:rsidR="003460C9" w:rsidRPr="00D16D3F" w:rsidRDefault="003460C9" w:rsidP="003460C9">
      <w:pPr>
        <w:spacing w:after="0" w:line="240" w:lineRule="auto"/>
        <w:jc w:val="center"/>
        <w:rPr>
          <w:rFonts w:ascii="Times New Roman" w:hAnsi="Times New Roman"/>
        </w:rPr>
      </w:pPr>
      <w:r w:rsidRPr="00D16D3F">
        <w:rPr>
          <w:rFonts w:ascii="Times New Roman" w:hAnsi="Times New Roman"/>
        </w:rPr>
        <w:t>а)</w:t>
      </w:r>
      <w:r w:rsidRPr="003A3539">
        <w:rPr>
          <w:rFonts w:ascii="Times New Roman" w:hAnsi="Times New Roman"/>
          <w:noProof/>
          <w:lang w:eastAsia="ru-RU"/>
        </w:rPr>
        <w:drawing>
          <wp:inline distT="0" distB="0" distL="0" distR="0">
            <wp:extent cx="2543175" cy="1990725"/>
            <wp:effectExtent l="0" t="0" r="0" b="0"/>
            <wp:docPr id="7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33" cstate="print">
                      <a:extLst>
                        <a:ext uri="{28A0092B-C50C-407E-A947-70E740481C1C}">
                          <a14:useLocalDpi xmlns:a14="http://schemas.microsoft.com/office/drawing/2010/main" val="0"/>
                        </a:ext>
                      </a:extLst>
                    </a:blip>
                    <a:srcRect r="-858"/>
                    <a:stretch>
                      <a:fillRect/>
                    </a:stretch>
                  </pic:blipFill>
                  <pic:spPr bwMode="auto">
                    <a:xfrm>
                      <a:off x="0" y="0"/>
                      <a:ext cx="2543175" cy="1990725"/>
                    </a:xfrm>
                    <a:prstGeom prst="rect">
                      <a:avLst/>
                    </a:prstGeom>
                    <a:noFill/>
                    <a:ln>
                      <a:noFill/>
                    </a:ln>
                  </pic:spPr>
                </pic:pic>
              </a:graphicData>
            </a:graphic>
          </wp:inline>
        </w:drawing>
      </w:r>
      <w:r w:rsidRPr="00D16D3F">
        <w:rPr>
          <w:rFonts w:ascii="Times New Roman" w:hAnsi="Times New Roman"/>
        </w:rPr>
        <w:t xml:space="preserve">         б)</w:t>
      </w:r>
      <w:r w:rsidRPr="003A3539">
        <w:rPr>
          <w:rFonts w:ascii="Times New Roman" w:hAnsi="Times New Roman"/>
          <w:noProof/>
          <w:lang w:eastAsia="ru-RU"/>
        </w:rPr>
        <w:drawing>
          <wp:inline distT="0" distB="0" distL="0" distR="0">
            <wp:extent cx="2543175" cy="1943100"/>
            <wp:effectExtent l="0" t="0" r="0" b="0"/>
            <wp:docPr id="7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34" cstate="print">
                      <a:extLst>
                        <a:ext uri="{28A0092B-C50C-407E-A947-70E740481C1C}">
                          <a14:useLocalDpi xmlns:a14="http://schemas.microsoft.com/office/drawing/2010/main" val="0"/>
                        </a:ext>
                      </a:extLst>
                    </a:blip>
                    <a:srcRect r="-858"/>
                    <a:stretch>
                      <a:fillRect/>
                    </a:stretch>
                  </pic:blipFill>
                  <pic:spPr bwMode="auto">
                    <a:xfrm>
                      <a:off x="0" y="0"/>
                      <a:ext cx="2543175" cy="1943100"/>
                    </a:xfrm>
                    <a:prstGeom prst="rect">
                      <a:avLst/>
                    </a:prstGeom>
                    <a:noFill/>
                    <a:ln>
                      <a:noFill/>
                    </a:ln>
                  </pic:spPr>
                </pic:pic>
              </a:graphicData>
            </a:graphic>
          </wp:inline>
        </w:drawing>
      </w:r>
    </w:p>
    <w:p w:rsidR="003460C9" w:rsidRPr="00D16D3F" w:rsidRDefault="003460C9" w:rsidP="003460C9">
      <w:pPr>
        <w:spacing w:after="0" w:line="240" w:lineRule="auto"/>
        <w:jc w:val="center"/>
        <w:rPr>
          <w:rFonts w:ascii="Times New Roman" w:hAnsi="Times New Roman"/>
          <w:sz w:val="20"/>
          <w:szCs w:val="20"/>
        </w:rPr>
      </w:pPr>
      <w:r w:rsidRPr="00D16D3F">
        <w:rPr>
          <w:rFonts w:ascii="Times New Roman" w:hAnsi="Times New Roman"/>
          <w:sz w:val="20"/>
          <w:szCs w:val="20"/>
        </w:rPr>
        <w:t>Рисунок 1 – Ход лучей при отсутствии (а) и наступлении (б) полного внутреннего отражения</w:t>
      </w:r>
    </w:p>
    <w:p w:rsidR="003460C9" w:rsidRPr="00D16D3F" w:rsidRDefault="003460C9" w:rsidP="003460C9">
      <w:pPr>
        <w:spacing w:after="0" w:line="240" w:lineRule="auto"/>
        <w:ind w:firstLine="709"/>
        <w:jc w:val="both"/>
        <w:rPr>
          <w:rFonts w:ascii="Times New Roman" w:hAnsi="Times New Roman"/>
        </w:rPr>
      </w:pP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В рамках волновой теории действие аксикона описывается через комплексную функцию пропускания:</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tab/>
      </w:r>
      <w:r w:rsidR="00AC2A3A">
        <w:rPr>
          <w:rFonts w:ascii="Times New Roman" w:hAnsi="Times New Roman"/>
          <w:position w:val="-14"/>
          <w:sz w:val="24"/>
        </w:rPr>
        <w:pict>
          <v:shape id="_x0000_i3132" type="#_x0000_t75" style="width:89.75pt;height:19.65pt">
            <v:imagedata r:id="rId4135" o:title=""/>
          </v:shape>
        </w:pict>
      </w:r>
      <w:r w:rsidRPr="003E622B">
        <w:rPr>
          <w:rFonts w:ascii="Times New Roman" w:hAnsi="Times New Roman"/>
          <w:sz w:val="24"/>
        </w:rPr>
        <w:t>.</w:t>
      </w:r>
      <w:r w:rsidRPr="003E622B">
        <w:rPr>
          <w:rFonts w:ascii="Times New Roman" w:hAnsi="Times New Roman"/>
          <w:sz w:val="24"/>
        </w:rPr>
        <w:tab/>
        <w:t>(3)</w:t>
      </w:r>
    </w:p>
    <w:p w:rsidR="003460C9" w:rsidRPr="003E622B" w:rsidRDefault="003460C9" w:rsidP="003460C9">
      <w:pPr>
        <w:spacing w:after="0" w:line="240" w:lineRule="auto"/>
        <w:jc w:val="both"/>
        <w:rPr>
          <w:rFonts w:ascii="Times New Roman" w:hAnsi="Times New Roman"/>
          <w:sz w:val="24"/>
        </w:rPr>
      </w:pPr>
      <w:r w:rsidRPr="003E622B">
        <w:rPr>
          <w:rFonts w:ascii="Times New Roman" w:hAnsi="Times New Roman"/>
          <w:sz w:val="24"/>
        </w:rPr>
        <w:t xml:space="preserve">где </w:t>
      </w:r>
      <w:r w:rsidR="00AC2A3A">
        <w:rPr>
          <w:rFonts w:ascii="Times New Roman" w:hAnsi="Times New Roman"/>
          <w:position w:val="-6"/>
          <w:sz w:val="24"/>
        </w:rPr>
        <w:pict>
          <v:shape id="_x0000_i3133" type="#_x0000_t75" style="width:48.6pt;height:14.05pt">
            <v:imagedata r:id="rId4136" o:title=""/>
          </v:shape>
        </w:pict>
      </w:r>
      <w:r w:rsidRPr="003E622B">
        <w:rPr>
          <w:rFonts w:ascii="Times New Roman" w:hAnsi="Times New Roman"/>
          <w:sz w:val="24"/>
        </w:rPr>
        <w:t xml:space="preserve"> – волновое число, </w:t>
      </w:r>
      <w:r w:rsidR="00AC2A3A">
        <w:rPr>
          <w:rFonts w:ascii="Times New Roman" w:hAnsi="Times New Roman"/>
          <w:position w:val="-6"/>
          <w:sz w:val="24"/>
        </w:rPr>
        <w:pict>
          <v:shape id="_x0000_i3134" type="#_x0000_t75" style="width:10.3pt;height:14.05pt">
            <v:imagedata r:id="rId4137" o:title=""/>
          </v:shape>
        </w:pict>
      </w:r>
      <w:r w:rsidRPr="003E622B">
        <w:rPr>
          <w:rFonts w:ascii="Times New Roman" w:hAnsi="Times New Roman"/>
          <w:sz w:val="24"/>
        </w:rPr>
        <w:t xml:space="preserve"> – длина волны излучения, падающего на элемент, p – параметр аксикона, фактически соответствующий числовой апертуре (2).</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Если условие (1) не выполняется, то происходит полное внутреннее отражение, и в рамках геометро-оптической теории лучи из аксикона выходят сбоку от элемента (рис. 1б) и формируют расходящиеся, не пересекающие оптическую ось лучи.</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Однако из волновой теории известно, что при полном внутреннем отражении часть излучения проникает за границу оптического элемента и образует так называемые затухающие волны. Поэтому формально запишем выражение для параметра аксикона в виде комплексного числа (при отсутствии полного внутреннего отражения оно становится вещественным и меньшим единицы):</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lastRenderedPageBreak/>
        <w:tab/>
      </w:r>
      <w:r w:rsidR="00AC2A3A">
        <w:rPr>
          <w:rFonts w:ascii="Times New Roman" w:hAnsi="Times New Roman"/>
          <w:position w:val="-22"/>
          <w:sz w:val="24"/>
        </w:rPr>
        <w:pict>
          <v:shape id="_x0000_i3135" type="#_x0000_t75" style="width:188.9pt;height:27.1pt">
            <v:imagedata r:id="rId4138" o:title=""/>
          </v:shape>
        </w:pict>
      </w:r>
      <w:r w:rsidRPr="003E622B">
        <w:rPr>
          <w:rFonts w:ascii="Times New Roman" w:hAnsi="Times New Roman"/>
          <w:sz w:val="24"/>
        </w:rPr>
        <w:t>.</w:t>
      </w:r>
      <w:r w:rsidRPr="003E622B">
        <w:rPr>
          <w:rFonts w:ascii="Times New Roman" w:hAnsi="Times New Roman"/>
          <w:sz w:val="24"/>
        </w:rPr>
        <w:tab/>
        <w:t>(4)</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Отметим, что при освещении аксикона со стороны острия его параметр всегда будет вещественным, но может превзойти единицу [26]:</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tab/>
      </w:r>
      <w:r w:rsidR="00AC2A3A">
        <w:rPr>
          <w:rFonts w:ascii="Times New Roman" w:hAnsi="Times New Roman"/>
          <w:position w:val="-14"/>
          <w:sz w:val="24"/>
        </w:rPr>
        <w:pict>
          <v:shape id="_x0000_i3136" type="#_x0000_t75" style="width:162.7pt;height:19.65pt">
            <v:imagedata r:id="rId4139" o:title=""/>
          </v:shape>
        </w:pict>
      </w:r>
      <w:r w:rsidRPr="003E622B">
        <w:rPr>
          <w:rFonts w:ascii="Times New Roman" w:hAnsi="Times New Roman"/>
          <w:sz w:val="24"/>
        </w:rPr>
        <w:t>.</w:t>
      </w:r>
      <w:r w:rsidRPr="003E622B">
        <w:rPr>
          <w:rFonts w:ascii="Times New Roman" w:hAnsi="Times New Roman"/>
          <w:sz w:val="24"/>
        </w:rPr>
        <w:tab/>
        <w:t>(5)</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Наличие в выражении (4) мнимой части соответствует появлению экспоненциально затухающей амплитудной составляющей в (3). Такое распределение может быть использовано как выходное из аксикона для дальнейшего распространения любыми операторами распространения в свободном пространстве.</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Заметим, что геометро-оптическая модель является очень полезной для понимания хода лучей и направления распространения энергии. Однако в этом случае проблематично получить общую картину распределения интенсивности и оценки размера формируемых пучков. В этом случае необходимо применять волновую теорию.</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В работе получены результаты численного моделирования дифракции Гауссова пучка с фазовой сингулярностью на цилиндрическом аксиконе на основе решения уравнения Максвелла методом конечных элементов в двумерном случае с использованием программного продукта Comsol. </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Для удобства расчетов в данной модели числовая апертура аксиконов вычислялась по следующей формуле, получаемой из (4) при выражении угла через размеры аксикона:</w:t>
      </w:r>
    </w:p>
    <w:p w:rsidR="003460C9" w:rsidRPr="003E622B" w:rsidRDefault="003460C9" w:rsidP="003460C9">
      <w:pPr>
        <w:tabs>
          <w:tab w:val="left" w:pos="2835"/>
          <w:tab w:val="left" w:pos="9072"/>
        </w:tabs>
        <w:spacing w:after="0" w:line="240" w:lineRule="auto"/>
        <w:ind w:firstLine="709"/>
        <w:jc w:val="both"/>
        <w:rPr>
          <w:rFonts w:ascii="Times New Roman" w:hAnsi="Times New Roman"/>
          <w:sz w:val="24"/>
        </w:rPr>
      </w:pPr>
      <w:r w:rsidRPr="003E622B">
        <w:rPr>
          <w:rFonts w:ascii="Times New Roman" w:hAnsi="Times New Roman"/>
          <w:sz w:val="24"/>
        </w:rPr>
        <w:tab/>
      </w:r>
      <w:r w:rsidR="00AC2A3A">
        <w:rPr>
          <w:rFonts w:ascii="Times New Roman" w:hAnsi="Times New Roman"/>
          <w:position w:val="-36"/>
          <w:sz w:val="24"/>
        </w:rPr>
        <w:pict>
          <v:shape id="_x0000_i3137" type="#_x0000_t75" style="width:197.3pt;height:50.5pt">
            <v:imagedata r:id="rId4140" o:title=""/>
          </v:shape>
        </w:pict>
      </w:r>
      <w:r w:rsidRPr="003E622B">
        <w:rPr>
          <w:rFonts w:ascii="Times New Roman" w:hAnsi="Times New Roman"/>
          <w:sz w:val="24"/>
        </w:rPr>
        <w:t>.</w:t>
      </w:r>
      <w:r w:rsidRPr="003E622B">
        <w:rPr>
          <w:rFonts w:ascii="Times New Roman" w:hAnsi="Times New Roman"/>
          <w:sz w:val="24"/>
        </w:rPr>
        <w:tab/>
        <w:t>(6)</w:t>
      </w:r>
    </w:p>
    <w:p w:rsidR="003460C9" w:rsidRPr="003E622B" w:rsidRDefault="003460C9" w:rsidP="003460C9">
      <w:pPr>
        <w:spacing w:after="0" w:line="240" w:lineRule="auto"/>
        <w:jc w:val="both"/>
        <w:rPr>
          <w:rFonts w:ascii="Times New Roman" w:hAnsi="Times New Roman"/>
          <w:sz w:val="24"/>
        </w:rPr>
      </w:pPr>
      <w:r w:rsidRPr="003E622B">
        <w:rPr>
          <w:rFonts w:ascii="Times New Roman" w:hAnsi="Times New Roman"/>
          <w:sz w:val="24"/>
        </w:rPr>
        <w:t xml:space="preserve">где </w:t>
      </w:r>
      <w:r w:rsidRPr="003E622B">
        <w:rPr>
          <w:rFonts w:ascii="Times New Roman" w:hAnsi="Times New Roman"/>
          <w:i/>
          <w:sz w:val="24"/>
        </w:rPr>
        <w:t>D</w:t>
      </w:r>
      <w:r w:rsidRPr="003E622B">
        <w:rPr>
          <w:rFonts w:ascii="Times New Roman" w:hAnsi="Times New Roman"/>
          <w:sz w:val="24"/>
        </w:rPr>
        <w:t xml:space="preserve"> – размер основания аксикона, </w:t>
      </w:r>
      <w:r w:rsidRPr="003E622B">
        <w:rPr>
          <w:rFonts w:ascii="Times New Roman" w:hAnsi="Times New Roman"/>
          <w:i/>
          <w:sz w:val="24"/>
        </w:rPr>
        <w:t>h</w:t>
      </w:r>
      <w:r w:rsidRPr="003E622B">
        <w:rPr>
          <w:rFonts w:ascii="Times New Roman" w:hAnsi="Times New Roman"/>
          <w:sz w:val="24"/>
        </w:rPr>
        <w:t xml:space="preserve"> – высота аксикона, </w:t>
      </w:r>
      <w:r w:rsidRPr="003E622B">
        <w:rPr>
          <w:rFonts w:ascii="Times New Roman" w:hAnsi="Times New Roman"/>
          <w:i/>
          <w:sz w:val="24"/>
        </w:rPr>
        <w:t>n</w:t>
      </w:r>
      <w:r w:rsidRPr="003E622B">
        <w:rPr>
          <w:rFonts w:ascii="Times New Roman" w:hAnsi="Times New Roman"/>
          <w:sz w:val="24"/>
        </w:rPr>
        <w:t xml:space="preserve"> – показатель преломления.</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На рисунке 2 показаны результаты моделирования дифракции Гауссова пучка с TM-поляризацией на двумерных аксиконах с одинаковой высотой </w:t>
      </w:r>
      <w:r w:rsidRPr="003E622B">
        <w:rPr>
          <w:rFonts w:ascii="Times New Roman" w:hAnsi="Times New Roman"/>
          <w:i/>
          <w:sz w:val="24"/>
        </w:rPr>
        <w:t>h</w:t>
      </w:r>
      <w:r w:rsidRPr="003E622B">
        <w:rPr>
          <w:rFonts w:ascii="Times New Roman" w:hAnsi="Times New Roman"/>
          <w:sz w:val="24"/>
        </w:rPr>
        <w:t xml:space="preserve"> = 5 мкм, но с различными размерами основания </w:t>
      </w:r>
      <w:r w:rsidRPr="003E622B">
        <w:rPr>
          <w:rFonts w:ascii="Times New Roman" w:hAnsi="Times New Roman"/>
          <w:i/>
          <w:sz w:val="24"/>
        </w:rPr>
        <w:t>D</w:t>
      </w:r>
      <w:r w:rsidRPr="003E622B">
        <w:rPr>
          <w:rFonts w:ascii="Times New Roman" w:hAnsi="Times New Roman"/>
          <w:sz w:val="24"/>
        </w:rPr>
        <w:t xml:space="preserve"> и, соответственно, углами аксикона и числовыми апертурами. Длина волны излучения  λ = 532 нм, показатель преломления n = 1,5.</w:t>
      </w:r>
    </w:p>
    <w:p w:rsidR="003460C9" w:rsidRPr="00D16D3F" w:rsidRDefault="003460C9" w:rsidP="003460C9">
      <w:pPr>
        <w:spacing w:after="0" w:line="240" w:lineRule="auto"/>
        <w:jc w:val="center"/>
        <w:rPr>
          <w:rFonts w:ascii="Times New Roman" w:hAnsi="Times New Roman"/>
          <w:noProof/>
        </w:rPr>
      </w:pPr>
      <w:r w:rsidRPr="00D16D3F">
        <w:rPr>
          <w:rFonts w:ascii="Times New Roman" w:hAnsi="Times New Roman"/>
        </w:rPr>
        <w:t xml:space="preserve">а) </w:t>
      </w:r>
      <w:r w:rsidRPr="003A3539">
        <w:rPr>
          <w:rFonts w:ascii="Times New Roman" w:hAnsi="Times New Roman"/>
          <w:noProof/>
          <w:lang w:eastAsia="ru-RU"/>
        </w:rPr>
        <w:drawing>
          <wp:inline distT="0" distB="0" distL="0" distR="0">
            <wp:extent cx="1615440" cy="975360"/>
            <wp:effectExtent l="19050" t="19050" r="22860" b="15240"/>
            <wp:docPr id="78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41" cstate="print"/>
                    <a:srcRect/>
                    <a:stretch>
                      <a:fillRect/>
                    </a:stretch>
                  </pic:blipFill>
                  <pic:spPr bwMode="auto">
                    <a:xfrm>
                      <a:off x="0" y="0"/>
                      <a:ext cx="1615440" cy="975360"/>
                    </a:xfrm>
                    <a:prstGeom prst="rect">
                      <a:avLst/>
                    </a:prstGeom>
                    <a:noFill/>
                    <a:ln w="9525" cmpd="sng">
                      <a:solidFill>
                        <a:srgbClr val="000000"/>
                      </a:solidFill>
                      <a:miter lim="800000"/>
                      <a:headEnd/>
                      <a:tailEnd/>
                    </a:ln>
                    <a:effectLst/>
                  </pic:spPr>
                </pic:pic>
              </a:graphicData>
            </a:graphic>
          </wp:inline>
        </w:drawing>
      </w:r>
      <w:r w:rsidRPr="00D16D3F">
        <w:rPr>
          <w:rFonts w:ascii="Times New Roman" w:hAnsi="Times New Roman"/>
        </w:rPr>
        <w:t xml:space="preserve">                                          б)</w:t>
      </w:r>
      <w:r w:rsidRPr="00D16D3F">
        <w:rPr>
          <w:rFonts w:ascii="Times New Roman" w:hAnsi="Times New Roman"/>
          <w:noProof/>
        </w:rPr>
        <w:t xml:space="preserve"> </w:t>
      </w:r>
      <w:r w:rsidRPr="003A3539">
        <w:rPr>
          <w:rFonts w:ascii="Times New Roman" w:hAnsi="Times New Roman"/>
          <w:noProof/>
          <w:lang w:eastAsia="ru-RU"/>
        </w:rPr>
        <w:drawing>
          <wp:inline distT="0" distB="0" distL="0" distR="0">
            <wp:extent cx="2012620" cy="974665"/>
            <wp:effectExtent l="19050" t="19050" r="25730" b="15935"/>
            <wp:docPr id="7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42" cstate="print"/>
                    <a:srcRect/>
                    <a:stretch>
                      <a:fillRect/>
                    </a:stretch>
                  </pic:blipFill>
                  <pic:spPr bwMode="auto">
                    <a:xfrm>
                      <a:off x="0" y="0"/>
                      <a:ext cx="2007884" cy="972372"/>
                    </a:xfrm>
                    <a:prstGeom prst="rect">
                      <a:avLst/>
                    </a:prstGeom>
                    <a:noFill/>
                    <a:ln w="9525" cmpd="sng">
                      <a:solidFill>
                        <a:srgbClr val="000000"/>
                      </a:solidFill>
                      <a:miter lim="800000"/>
                      <a:headEnd/>
                      <a:tailEnd/>
                    </a:ln>
                    <a:effectLst/>
                  </pic:spPr>
                </pic:pic>
              </a:graphicData>
            </a:graphic>
          </wp:inline>
        </w:drawing>
      </w:r>
    </w:p>
    <w:p w:rsidR="003460C9" w:rsidRPr="00D16D3F" w:rsidRDefault="003460C9" w:rsidP="003460C9">
      <w:pPr>
        <w:spacing w:after="0" w:line="240" w:lineRule="auto"/>
        <w:jc w:val="center"/>
        <w:rPr>
          <w:rFonts w:ascii="Times New Roman" w:hAnsi="Times New Roman"/>
        </w:rPr>
      </w:pPr>
      <w:r w:rsidRPr="00D16D3F">
        <w:rPr>
          <w:rFonts w:ascii="Times New Roman" w:hAnsi="Times New Roman"/>
        </w:rPr>
        <w:t xml:space="preserve">в) </w:t>
      </w:r>
      <w:r w:rsidRPr="003A3539">
        <w:rPr>
          <w:rFonts w:ascii="Times New Roman" w:hAnsi="Times New Roman"/>
          <w:noProof/>
          <w:lang w:eastAsia="ru-RU"/>
        </w:rPr>
        <w:drawing>
          <wp:inline distT="0" distB="0" distL="0" distR="0">
            <wp:extent cx="2860040" cy="1066800"/>
            <wp:effectExtent l="19050" t="19050" r="16510" b="19050"/>
            <wp:docPr id="78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43" cstate="print"/>
                    <a:srcRect/>
                    <a:stretch>
                      <a:fillRect/>
                    </a:stretch>
                  </pic:blipFill>
                  <pic:spPr bwMode="auto">
                    <a:xfrm>
                      <a:off x="0" y="0"/>
                      <a:ext cx="2860040" cy="1066800"/>
                    </a:xfrm>
                    <a:prstGeom prst="rect">
                      <a:avLst/>
                    </a:prstGeom>
                    <a:noFill/>
                    <a:ln w="9525" cmpd="sng">
                      <a:solidFill>
                        <a:srgbClr val="000000"/>
                      </a:solidFill>
                      <a:miter lim="800000"/>
                      <a:headEnd/>
                      <a:tailEnd/>
                    </a:ln>
                    <a:effectLst/>
                  </pic:spPr>
                </pic:pic>
              </a:graphicData>
            </a:graphic>
          </wp:inline>
        </w:drawing>
      </w:r>
      <w:r w:rsidRPr="00D16D3F">
        <w:rPr>
          <w:rFonts w:ascii="Times New Roman" w:hAnsi="Times New Roman"/>
        </w:rPr>
        <w:t xml:space="preserve">         г)</w:t>
      </w:r>
      <w:r w:rsidRPr="00D16D3F">
        <w:rPr>
          <w:rFonts w:ascii="Times New Roman" w:hAnsi="Times New Roman"/>
          <w:noProof/>
        </w:rPr>
        <w:t xml:space="preserve"> </w:t>
      </w:r>
      <w:r w:rsidRPr="003A3539">
        <w:rPr>
          <w:rFonts w:ascii="Times New Roman" w:hAnsi="Times New Roman"/>
          <w:noProof/>
          <w:lang w:eastAsia="ru-RU"/>
        </w:rPr>
        <w:drawing>
          <wp:inline distT="0" distB="0" distL="0" distR="0">
            <wp:extent cx="2035006" cy="1060801"/>
            <wp:effectExtent l="19050" t="19050" r="22394" b="25049"/>
            <wp:docPr id="78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4" cstate="print"/>
                    <a:srcRect/>
                    <a:stretch>
                      <a:fillRect/>
                    </a:stretch>
                  </pic:blipFill>
                  <pic:spPr bwMode="auto">
                    <a:xfrm>
                      <a:off x="0" y="0"/>
                      <a:ext cx="2031521" cy="1058985"/>
                    </a:xfrm>
                    <a:prstGeom prst="rect">
                      <a:avLst/>
                    </a:prstGeom>
                    <a:noFill/>
                    <a:ln w="9525" cmpd="sng">
                      <a:solidFill>
                        <a:srgbClr val="000000"/>
                      </a:solidFill>
                      <a:miter lim="800000"/>
                      <a:headEnd/>
                      <a:tailEnd/>
                    </a:ln>
                    <a:effectLst/>
                  </pic:spPr>
                </pic:pic>
              </a:graphicData>
            </a:graphic>
          </wp:inline>
        </w:drawing>
      </w:r>
    </w:p>
    <w:p w:rsidR="003460C9" w:rsidRPr="00D16D3F" w:rsidRDefault="003460C9" w:rsidP="003460C9">
      <w:pPr>
        <w:spacing w:after="0" w:line="240" w:lineRule="auto"/>
        <w:jc w:val="center"/>
        <w:rPr>
          <w:rFonts w:ascii="Times New Roman" w:hAnsi="Times New Roman"/>
          <w:sz w:val="20"/>
          <w:szCs w:val="20"/>
        </w:rPr>
      </w:pPr>
      <w:r w:rsidRPr="00D16D3F">
        <w:rPr>
          <w:rFonts w:ascii="Times New Roman" w:hAnsi="Times New Roman"/>
          <w:sz w:val="20"/>
          <w:szCs w:val="20"/>
        </w:rPr>
        <w:t xml:space="preserve">Рисунок 2 – Результаты моделирования дифракции Гауссова пучка (а, б) и моды Гаусса-Эрмита (в, г) с </w:t>
      </w:r>
      <w:r w:rsidRPr="003A3539">
        <w:rPr>
          <w:rFonts w:ascii="Times New Roman" w:hAnsi="Times New Roman"/>
          <w:sz w:val="20"/>
          <w:szCs w:val="20"/>
        </w:rPr>
        <w:t>TM</w:t>
      </w:r>
      <w:r w:rsidRPr="00D16D3F">
        <w:rPr>
          <w:rFonts w:ascii="Times New Roman" w:hAnsi="Times New Roman"/>
          <w:sz w:val="20"/>
          <w:szCs w:val="20"/>
        </w:rPr>
        <w:t xml:space="preserve">-поляризацией на двумерных рефракционных аксиконах с одинаковой высотой </w:t>
      </w:r>
      <w:r w:rsidRPr="003A3539">
        <w:rPr>
          <w:rFonts w:ascii="Times New Roman" w:hAnsi="Times New Roman"/>
          <w:i/>
          <w:sz w:val="20"/>
          <w:szCs w:val="20"/>
        </w:rPr>
        <w:t>h</w:t>
      </w:r>
      <w:r w:rsidRPr="00D16D3F">
        <w:rPr>
          <w:rFonts w:ascii="Times New Roman" w:hAnsi="Times New Roman"/>
          <w:sz w:val="20"/>
          <w:szCs w:val="20"/>
        </w:rPr>
        <w:t xml:space="preserve"> = 5 мкм, но с различными размерами основания </w:t>
      </w:r>
      <w:r w:rsidRPr="003A3539">
        <w:rPr>
          <w:rFonts w:ascii="Times New Roman" w:hAnsi="Times New Roman"/>
          <w:i/>
          <w:sz w:val="20"/>
          <w:szCs w:val="20"/>
        </w:rPr>
        <w:t>D</w:t>
      </w:r>
      <w:r w:rsidRPr="00D16D3F">
        <w:rPr>
          <w:rFonts w:ascii="Times New Roman" w:hAnsi="Times New Roman"/>
          <w:sz w:val="20"/>
          <w:szCs w:val="20"/>
        </w:rPr>
        <w:t xml:space="preserve">: (а, в) </w:t>
      </w:r>
      <w:r w:rsidRPr="003A3539">
        <w:rPr>
          <w:rFonts w:ascii="Times New Roman" w:hAnsi="Times New Roman"/>
          <w:i/>
          <w:sz w:val="20"/>
          <w:szCs w:val="20"/>
        </w:rPr>
        <w:t>D</w:t>
      </w:r>
      <w:r w:rsidRPr="003A3539">
        <w:rPr>
          <w:rFonts w:ascii="Times New Roman" w:hAnsi="Times New Roman"/>
          <w:sz w:val="20"/>
          <w:szCs w:val="20"/>
          <w:vertAlign w:val="superscript"/>
        </w:rPr>
        <w:t> </w:t>
      </w:r>
      <w:r w:rsidRPr="00D16D3F">
        <w:rPr>
          <w:rFonts w:ascii="Times New Roman" w:hAnsi="Times New Roman"/>
          <w:sz w:val="20"/>
          <w:szCs w:val="20"/>
        </w:rPr>
        <w:t>=</w:t>
      </w:r>
      <w:r w:rsidRPr="003A3539">
        <w:rPr>
          <w:rFonts w:ascii="Times New Roman" w:hAnsi="Times New Roman"/>
          <w:sz w:val="20"/>
          <w:szCs w:val="20"/>
          <w:vertAlign w:val="superscript"/>
        </w:rPr>
        <w:t> </w:t>
      </w:r>
      <w:r w:rsidRPr="00D16D3F">
        <w:rPr>
          <w:rFonts w:ascii="Times New Roman" w:hAnsi="Times New Roman"/>
          <w:sz w:val="20"/>
          <w:szCs w:val="20"/>
        </w:rPr>
        <w:t xml:space="preserve">18,04; (б, г) </w:t>
      </w:r>
      <w:r w:rsidRPr="003A3539">
        <w:rPr>
          <w:rFonts w:ascii="Times New Roman" w:hAnsi="Times New Roman"/>
          <w:i/>
          <w:sz w:val="20"/>
          <w:szCs w:val="20"/>
        </w:rPr>
        <w:t>D</w:t>
      </w:r>
      <w:r w:rsidRPr="003A3539">
        <w:rPr>
          <w:rFonts w:ascii="Times New Roman" w:hAnsi="Times New Roman"/>
          <w:sz w:val="20"/>
          <w:szCs w:val="20"/>
          <w:vertAlign w:val="superscript"/>
        </w:rPr>
        <w:t> </w:t>
      </w:r>
      <w:r w:rsidRPr="00D16D3F">
        <w:rPr>
          <w:rFonts w:ascii="Times New Roman" w:hAnsi="Times New Roman"/>
          <w:sz w:val="20"/>
          <w:szCs w:val="20"/>
        </w:rPr>
        <w:t>=</w:t>
      </w:r>
      <w:r w:rsidRPr="003A3539">
        <w:rPr>
          <w:rFonts w:ascii="Times New Roman" w:hAnsi="Times New Roman"/>
          <w:sz w:val="20"/>
          <w:szCs w:val="20"/>
          <w:vertAlign w:val="superscript"/>
        </w:rPr>
        <w:t> </w:t>
      </w:r>
      <w:r w:rsidRPr="00D16D3F">
        <w:rPr>
          <w:rFonts w:ascii="Times New Roman" w:hAnsi="Times New Roman"/>
          <w:sz w:val="20"/>
          <w:szCs w:val="20"/>
        </w:rPr>
        <w:t>5,77</w:t>
      </w:r>
    </w:p>
    <w:p w:rsidR="003460C9" w:rsidRPr="00D16D3F" w:rsidRDefault="003460C9" w:rsidP="003460C9">
      <w:pPr>
        <w:spacing w:after="0" w:line="240" w:lineRule="auto"/>
        <w:ind w:firstLine="709"/>
        <w:jc w:val="both"/>
        <w:rPr>
          <w:rFonts w:ascii="Times New Roman" w:hAnsi="Times New Roman"/>
        </w:rPr>
      </w:pP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Как видно из рисунка 2, при сужении угла аксикона наступает полное внутреннее отражение и основная энергия начинает идти не вдоль оптической оси, а под большими углами к оптической оси. В лучевой модели (рис. 1б) предсказывались только эти лучи, в то время как волновая векторная модель учитывает также и затухающее поле.</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Рассмотрена дифракция гауссовых пучков на двумерном (цилиндрическом) рефракционном аксиконе в ситуации, когда числовая апертура аксикона значительно выше предельной, соответствующей полному внутреннему отражению. Такая ситуация </w:t>
      </w:r>
      <w:r w:rsidRPr="003E622B">
        <w:rPr>
          <w:rFonts w:ascii="Times New Roman" w:hAnsi="Times New Roman"/>
          <w:sz w:val="24"/>
        </w:rPr>
        <w:lastRenderedPageBreak/>
        <w:t>ранее не рассматривалась, т.к. считалось, что в этом случае аксикон не пропускает падающее излучение.</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Дифракция рассмотрена в трёх моделях: геометро-оптической, векторной волновой в приближении тонкого оптического элемента и на основе метода конечных элементов решения уравнений Максвелла. В первых двух случаях получены аналитические оценки для высокой числовой апертуры, в том числе выше предельной. </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Хотя предельная числовая апертура в геометро-оптической модели соответствует наступлению полного внутреннего отражения, анализ хода лучей показал, что при увеличении числовой апертуры (сужении углах аксикона) часть энергии выходит из элемента через боковые грани. При этом выходящие лучи формируют расходящееся излучение, не попадающее на оптическую ось.</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 xml:space="preserve">В волновой теории рассеяние энергии в боковых направлениях также имеет место, но особую роль играют затухающие волны вблизи оптического элемента. Увеличение числовой апертуры в этой модели приводит к большей концентрации поля в ближней зоне. На основе данной модели получены аналитические оценки для компонент электрического поля. Заметим, что в этом случае использовалось приближение тонкого оптического элемента, не подразумевающее эффекта полного внутреннего отражения. </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Применение более строгой модели – метода конечных элементов решения уравнений Максвелла – позволило обнаружить интересные результаты в случае существенного увеличения числовой апертуры аксикона. Исследования показали, что с точки зрения концентрации энергии на острие рефракционного аксикона увеличение его числовой апертуры (как за счёт сужения заострения, так и за счёт увеличения показателя преломления материала) имеет смысл только до определённого момента. Этот момент определяется наступлением полного внутреннего отражения.</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Существенное увеличение числовой апертуры выше предельной не приводит к усилению энергии в ближней зоне, а ведёт как раз к обратной ситуации. Лучи как отражаются от плоской поверхности аксикона, так и выходят из боковых граней аксикона. Интересно, что с увеличением числовой апертуры боковые лучи начинают сильнее загибаться к оптической оси, а вовсе не отклоняться от неё. Такое поведение лучше описывается геометро-оптической моделью, чем волновой. Однако это скорее связано с рефракционным типом рассмотренного оптического элемента. Результаты метода конечных элементов для дифракционного элемента могут оказаться значительно ближе к предсказаниям, основанным на теории Рэлея-Зоммерфельда.</w:t>
      </w:r>
    </w:p>
    <w:p w:rsidR="003460C9" w:rsidRPr="003E622B" w:rsidRDefault="003460C9" w:rsidP="003460C9">
      <w:pPr>
        <w:spacing w:after="0" w:line="240" w:lineRule="auto"/>
        <w:ind w:firstLine="709"/>
        <w:jc w:val="both"/>
        <w:rPr>
          <w:rFonts w:ascii="Times New Roman" w:hAnsi="Times New Roman"/>
          <w:sz w:val="24"/>
        </w:rPr>
      </w:pPr>
      <w:r w:rsidRPr="003E622B">
        <w:rPr>
          <w:rFonts w:ascii="Times New Roman" w:hAnsi="Times New Roman"/>
          <w:sz w:val="24"/>
        </w:rPr>
        <w:t>Работа выполнена при финансовой поддержке Министерства образования и науки Российской Федерации.</w:t>
      </w:r>
    </w:p>
    <w:p w:rsidR="003460C9" w:rsidRPr="00D16D3F" w:rsidRDefault="003460C9" w:rsidP="003460C9">
      <w:pPr>
        <w:spacing w:after="0" w:line="240" w:lineRule="auto"/>
        <w:ind w:firstLine="709"/>
        <w:jc w:val="both"/>
        <w:rPr>
          <w:rFonts w:ascii="Times New Roman" w:hAnsi="Times New Roman"/>
          <w:b/>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3A3539">
        <w:rPr>
          <w:rFonts w:ascii="Times New Roman" w:hAnsi="Times New Roman"/>
          <w:b/>
          <w:sz w:val="20"/>
          <w:szCs w:val="20"/>
        </w:rPr>
        <w:t>Литература</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w:t>
      </w:r>
      <w:r w:rsidRPr="003460C9">
        <w:rPr>
          <w:rFonts w:ascii="Times New Roman" w:hAnsi="Times New Roman"/>
          <w:sz w:val="20"/>
          <w:szCs w:val="20"/>
          <w:lang w:val="en-US"/>
        </w:rPr>
        <w:tab/>
        <w:t>McLeod, J.H. The axicon: a new type of optical element / J.H. McLeod // Journal of the Optical Society of America. – 1954. – Vol. 44. – P. 592-597.</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w:t>
      </w:r>
      <w:r w:rsidRPr="003460C9">
        <w:rPr>
          <w:rFonts w:ascii="Times New Roman" w:hAnsi="Times New Roman"/>
          <w:sz w:val="20"/>
          <w:szCs w:val="20"/>
          <w:lang w:val="en-US"/>
        </w:rPr>
        <w:tab/>
        <w:t>Durnin, J. Diffraction-free beams / J. Durnin, J.J. Miceli, Jr. and J.H. Eberly // Physical Review Letters. – 1987. – V. 58. – P. 1499-1501.</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w:t>
      </w:r>
      <w:r w:rsidRPr="003460C9">
        <w:rPr>
          <w:rFonts w:ascii="Times New Roman" w:hAnsi="Times New Roman"/>
          <w:sz w:val="20"/>
          <w:szCs w:val="20"/>
          <w:lang w:val="en-US"/>
        </w:rPr>
        <w:tab/>
        <w:t>McGloin, D. Bessel beams: diffraction in a new light / D. McGloin and K. Dholakia // Contemporary Physics. – 2005. – Vol. 46, Issue 1. – P. 15-28.</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w:t>
      </w:r>
      <w:r w:rsidRPr="003460C9">
        <w:rPr>
          <w:rFonts w:ascii="Times New Roman" w:hAnsi="Times New Roman"/>
          <w:sz w:val="20"/>
          <w:szCs w:val="20"/>
          <w:lang w:val="en-US"/>
        </w:rPr>
        <w:tab/>
        <w:t xml:space="preserve">Jaroszewicz, Z. Axicon – the most important optical element / Z. Jaroszewicz, A. Burvall, A.T. Friberg // Optics &amp; Photonics News, April 2005. </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w:t>
      </w:r>
      <w:r w:rsidRPr="003460C9">
        <w:rPr>
          <w:rFonts w:ascii="Times New Roman" w:hAnsi="Times New Roman"/>
          <w:sz w:val="20"/>
          <w:szCs w:val="20"/>
          <w:lang w:val="en-US"/>
        </w:rPr>
        <w:tab/>
        <w:t>Arlt, J. Optical micromanipulation using a Bessel light beam / J. Arlt, V. Garces-Chavez, W. Sibbett and K. Dholakia // Optics Communications. – 2001. – Vol. 197. – P. 239-245.</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w:t>
      </w:r>
      <w:r w:rsidRPr="003460C9">
        <w:rPr>
          <w:rFonts w:ascii="Times New Roman" w:hAnsi="Times New Roman"/>
          <w:sz w:val="20"/>
          <w:szCs w:val="20"/>
          <w:lang w:val="en-US"/>
        </w:rPr>
        <w:tab/>
        <w:t>Garces-Chavez, V. Simultaneous micromanipulation in multiple planes using a self-reconstructing light beam / V. Garces-Chavez, D. McGloin, H. Melville, W. Sibbett and K.Dholakia // Nature. – 2002. – Vol. 419. – P. 145-147.</w:t>
      </w:r>
    </w:p>
    <w:p w:rsidR="003460C9" w:rsidRPr="00D16D3F" w:rsidRDefault="003460C9" w:rsidP="003460C9">
      <w:pPr>
        <w:tabs>
          <w:tab w:val="left" w:pos="993"/>
        </w:tabs>
        <w:spacing w:after="0" w:line="240" w:lineRule="auto"/>
        <w:ind w:firstLine="709"/>
        <w:jc w:val="both"/>
        <w:rPr>
          <w:rFonts w:ascii="Times New Roman" w:hAnsi="Times New Roman"/>
          <w:sz w:val="20"/>
          <w:szCs w:val="20"/>
        </w:rPr>
      </w:pPr>
      <w:r w:rsidRPr="00D16D3F">
        <w:rPr>
          <w:rFonts w:ascii="Times New Roman" w:hAnsi="Times New Roman"/>
          <w:sz w:val="20"/>
          <w:szCs w:val="20"/>
        </w:rPr>
        <w:t>7.</w:t>
      </w:r>
      <w:r w:rsidRPr="00D16D3F">
        <w:rPr>
          <w:rFonts w:ascii="Times New Roman" w:hAnsi="Times New Roman"/>
          <w:sz w:val="20"/>
          <w:szCs w:val="20"/>
        </w:rPr>
        <w:tab/>
        <w:t xml:space="preserve">Сойфер, В.А. Оптическое манипулирование микрообъектами: достижения и новые возможности, порожденные дифракционной оптикой / В.А. Сойфер, В.В. Котляр, С.Н. Хонина // Физика элементарных частиц и атомного ядра. – 2004. – </w:t>
      </w:r>
      <w:r w:rsidRPr="003A3539">
        <w:rPr>
          <w:rFonts w:ascii="Times New Roman" w:hAnsi="Times New Roman"/>
          <w:sz w:val="20"/>
          <w:szCs w:val="20"/>
        </w:rPr>
        <w:t>Vol</w:t>
      </w:r>
      <w:r w:rsidRPr="00D16D3F">
        <w:rPr>
          <w:rFonts w:ascii="Times New Roman" w:hAnsi="Times New Roman"/>
          <w:sz w:val="20"/>
          <w:szCs w:val="20"/>
        </w:rPr>
        <w:t xml:space="preserve">. 35(6). – </w:t>
      </w:r>
      <w:r w:rsidRPr="003A3539">
        <w:rPr>
          <w:rFonts w:ascii="Times New Roman" w:hAnsi="Times New Roman"/>
          <w:sz w:val="20"/>
          <w:szCs w:val="20"/>
        </w:rPr>
        <w:t>P</w:t>
      </w:r>
      <w:r w:rsidRPr="00D16D3F">
        <w:rPr>
          <w:rFonts w:ascii="Times New Roman" w:hAnsi="Times New Roman"/>
          <w:sz w:val="20"/>
          <w:szCs w:val="20"/>
        </w:rPr>
        <w:t>. 1368-1432.</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w:t>
      </w:r>
      <w:r w:rsidRPr="003460C9">
        <w:rPr>
          <w:rFonts w:ascii="Times New Roman" w:hAnsi="Times New Roman"/>
          <w:sz w:val="20"/>
          <w:szCs w:val="20"/>
          <w:lang w:val="en-US"/>
        </w:rPr>
        <w:tab/>
        <w:t>Ding, Z. High-resolution optical coherence tomography over a large depth range with an axicon lens / Z. Ding, H. Ren, Y. Zhao, J.S. Nelson and Z. Chen // Optics Letters. – 2002. – Vol. 27. – P. 243-245.</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lastRenderedPageBreak/>
        <w:t>9.</w:t>
      </w:r>
      <w:r w:rsidRPr="003460C9">
        <w:rPr>
          <w:rFonts w:ascii="Times New Roman" w:hAnsi="Times New Roman"/>
          <w:sz w:val="20"/>
          <w:szCs w:val="20"/>
          <w:lang w:val="en-US"/>
        </w:rPr>
        <w:tab/>
        <w:t>Lee, K. Bessel beam spectral-domain high-resolution optical coherence tomography with micro-optic axicon providing extended focusing range / K. Lee and J. Rolland // Optics Letters. – 2008. – Vol. 33. – P. 1696-1698.</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D16D3F">
        <w:rPr>
          <w:rFonts w:ascii="Times New Roman" w:hAnsi="Times New Roman"/>
          <w:sz w:val="20"/>
          <w:szCs w:val="20"/>
        </w:rPr>
        <w:t>10.</w:t>
      </w:r>
      <w:r w:rsidRPr="00D16D3F">
        <w:rPr>
          <w:rFonts w:ascii="Times New Roman" w:hAnsi="Times New Roman"/>
          <w:sz w:val="20"/>
          <w:szCs w:val="20"/>
        </w:rPr>
        <w:tab/>
        <w:t xml:space="preserve">Котляр, В.В. Бесконтактное прецизионное измерение линейных смещений с использованием ДОЭ, формирующих моды Бесселя / В.В. Котляр, Р.В. Скиданов, С.Н. Хонина // Компьютерная оптика. – 2001. – Вып. 21. </w:t>
      </w:r>
      <w:r w:rsidRPr="003A3539">
        <w:rPr>
          <w:rFonts w:ascii="Times New Roman" w:hAnsi="Times New Roman"/>
          <w:sz w:val="20"/>
          <w:szCs w:val="20"/>
        </w:rPr>
        <w:t>С</w:t>
      </w:r>
      <w:r w:rsidRPr="003460C9">
        <w:rPr>
          <w:rFonts w:ascii="Times New Roman" w:hAnsi="Times New Roman"/>
          <w:sz w:val="20"/>
          <w:szCs w:val="20"/>
          <w:lang w:val="en-US"/>
        </w:rPr>
        <w:t>. 102-104.</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11.</w:t>
      </w:r>
      <w:r w:rsidRPr="003460C9">
        <w:rPr>
          <w:rFonts w:ascii="Times New Roman" w:hAnsi="Times New Roman"/>
          <w:sz w:val="20"/>
          <w:szCs w:val="20"/>
          <w:lang w:val="en-US"/>
        </w:rPr>
        <w:tab/>
        <w:t>Fortin, M. Optical tests with Bessel beam interferometry / M. Fortin, M. Piché and E.F. Borra // Optics Express. –2004. – Vol. 2, Issue 24. – P. 5887-5895.</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12.</w:t>
      </w:r>
      <w:r w:rsidRPr="003460C9">
        <w:rPr>
          <w:rFonts w:ascii="Times New Roman" w:hAnsi="Times New Roman"/>
          <w:sz w:val="20"/>
          <w:szCs w:val="20"/>
          <w:lang w:val="en-US"/>
        </w:rPr>
        <w:tab/>
        <w:t>Turunen, J. Holographic generation of diffraction-free beams / J. Turunen, A. Vasara and A.T. Friberg // Applied Optics. – 1988. – Vol. 27. – P. 3959-3962.</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13.</w:t>
      </w:r>
      <w:r w:rsidRPr="003460C9">
        <w:rPr>
          <w:rFonts w:ascii="Times New Roman" w:hAnsi="Times New Roman"/>
          <w:sz w:val="20"/>
          <w:szCs w:val="20"/>
          <w:lang w:val="en-US"/>
        </w:rPr>
        <w:tab/>
        <w:t>Arlt, J. Optical dipole traps and atomic waveguides based on Bessel light beams / J. Arlt [et al.] // Physical Review. – 2001. – Vol. 63. – P. 063602.</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14.</w:t>
      </w:r>
      <w:r w:rsidRPr="003460C9">
        <w:rPr>
          <w:rFonts w:ascii="Times New Roman" w:hAnsi="Times New Roman"/>
          <w:sz w:val="20"/>
          <w:szCs w:val="20"/>
          <w:lang w:val="en-US"/>
        </w:rPr>
        <w:tab/>
        <w:t>Cizmar, T. An optical nanotrap array movable over a milimetre range / T. Cizmar, M. Siler, P. Zemanek // Applied Physics B. – 2006. – Vol. 84. – P. 197-203.</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15.</w:t>
      </w:r>
      <w:r w:rsidRPr="003460C9">
        <w:rPr>
          <w:rFonts w:ascii="Times New Roman" w:hAnsi="Times New Roman"/>
          <w:sz w:val="20"/>
          <w:szCs w:val="20"/>
          <w:lang w:val="en-US"/>
        </w:rPr>
        <w:tab/>
        <w:t>Khonina, S.N. Narrowing of a light spot at diffraction of linearly-polarized beam on binary asymmetric axicons / S.N. Khonina, D.V. Nesterenko, A.A. Morozov, R.V. Skidanov, V.A. Soifer // Optical Memory and Neural Networks (Information Optics). – 2012. – Vol. 21(1). – P. 17-26.</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16.</w:t>
      </w:r>
      <w:r w:rsidRPr="003460C9">
        <w:rPr>
          <w:rFonts w:ascii="Times New Roman" w:hAnsi="Times New Roman"/>
          <w:sz w:val="20"/>
          <w:szCs w:val="20"/>
          <w:lang w:val="en-US"/>
        </w:rPr>
        <w:tab/>
        <w:t>Khonina, S.N. Experimental demonstration of the generation of the longitudinal E-field component on the optical axis with high-numerical-aperture binary axicons illuminated by linearly and circularly polarized beams / S.N. Khonina, S.V. Karpeev, S.V. Alferov, D.A. Savelyev, J. Laukkanen, J. Turunen // Journal of Optics. – 2013. – Vol. 15. – P. 085704 (9pp).</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17.</w:t>
      </w:r>
      <w:r w:rsidRPr="003460C9">
        <w:rPr>
          <w:rFonts w:ascii="Times New Roman" w:hAnsi="Times New Roman"/>
          <w:sz w:val="20"/>
          <w:szCs w:val="20"/>
          <w:lang w:val="en-US"/>
        </w:rPr>
        <w:tab/>
        <w:t>Vahimaa, P. Electromagnetic analysis of nonparaxial Bessel beams generated by diffractive axicons / Pasi Vahimaa, Ville Kettunen, Markku Kuittinen, Jari Turunen and Ari T. Friberg // Journal of the Optical Society of America A. – 1997. – Vol. 14, Issue 8. – P. 1817-1824.</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18.</w:t>
      </w:r>
      <w:r w:rsidRPr="003460C9">
        <w:rPr>
          <w:rFonts w:ascii="Times New Roman" w:hAnsi="Times New Roman"/>
          <w:sz w:val="20"/>
          <w:szCs w:val="20"/>
          <w:lang w:val="en-US"/>
        </w:rPr>
        <w:tab/>
        <w:t>Zhang, Y. Vector propagation of radially polarized Gaussian beams diffracted by an axicon / Y. Zhang, L. Wang, C. Zheng // Journal of the Optical Society of America A. – 2005. – Vol. 22, Issue 11. – P. 2542-2546.</w:t>
      </w:r>
    </w:p>
    <w:p w:rsidR="003460C9" w:rsidRPr="00D16D3F" w:rsidRDefault="003460C9" w:rsidP="003460C9">
      <w:pPr>
        <w:tabs>
          <w:tab w:val="left" w:pos="993"/>
        </w:tabs>
        <w:spacing w:after="0" w:line="240" w:lineRule="auto"/>
        <w:ind w:firstLine="709"/>
        <w:jc w:val="both"/>
        <w:rPr>
          <w:rFonts w:ascii="Times New Roman" w:hAnsi="Times New Roman"/>
          <w:sz w:val="20"/>
          <w:szCs w:val="20"/>
        </w:rPr>
      </w:pPr>
      <w:r w:rsidRPr="00D16D3F">
        <w:rPr>
          <w:rFonts w:ascii="Times New Roman" w:hAnsi="Times New Roman"/>
          <w:sz w:val="20"/>
          <w:szCs w:val="20"/>
        </w:rPr>
        <w:t>19.</w:t>
      </w:r>
      <w:r w:rsidRPr="00D16D3F">
        <w:rPr>
          <w:rFonts w:ascii="Times New Roman" w:hAnsi="Times New Roman"/>
          <w:sz w:val="20"/>
          <w:szCs w:val="20"/>
        </w:rPr>
        <w:tab/>
        <w:t>Котляр, В.В. Моделирование острой фокусировки радиально-поляризованной лазерной моды с помощью конического и бинарного микроаксиконов / В.В. Котляр, С.С. Стафеев // Компьютерная оптика. – 2009. – Т. 33, № 1. – С. 52-60.</w:t>
      </w:r>
    </w:p>
    <w:p w:rsidR="003460C9" w:rsidRPr="00D16D3F" w:rsidRDefault="003460C9" w:rsidP="003460C9">
      <w:pPr>
        <w:tabs>
          <w:tab w:val="left" w:pos="993"/>
        </w:tabs>
        <w:spacing w:after="0" w:line="240" w:lineRule="auto"/>
        <w:ind w:firstLine="709"/>
        <w:jc w:val="both"/>
        <w:rPr>
          <w:rFonts w:ascii="Times New Roman" w:hAnsi="Times New Roman"/>
          <w:sz w:val="20"/>
          <w:szCs w:val="20"/>
        </w:rPr>
      </w:pPr>
      <w:r w:rsidRPr="00D16D3F">
        <w:rPr>
          <w:rFonts w:ascii="Times New Roman" w:hAnsi="Times New Roman"/>
          <w:sz w:val="20"/>
          <w:szCs w:val="20"/>
        </w:rPr>
        <w:t>20.</w:t>
      </w:r>
      <w:r w:rsidRPr="00D16D3F">
        <w:rPr>
          <w:rFonts w:ascii="Times New Roman" w:hAnsi="Times New Roman"/>
          <w:sz w:val="20"/>
          <w:szCs w:val="20"/>
        </w:rPr>
        <w:tab/>
        <w:t>Хонина, С.Н. Дифракция на бинарных микроаксиконах в ближней зоне / С.Н. Хонина, Д.А. Савельев, П.Г. Серафимович, И.А. Пустовой, // Оптический журнал. – 2012. – Т. 79, № 10. – С. 22-29.</w:t>
      </w:r>
    </w:p>
    <w:p w:rsidR="003460C9" w:rsidRPr="00D16D3F" w:rsidRDefault="003460C9" w:rsidP="003460C9">
      <w:pPr>
        <w:tabs>
          <w:tab w:val="left" w:pos="993"/>
        </w:tabs>
        <w:spacing w:after="0" w:line="240" w:lineRule="auto"/>
        <w:ind w:firstLine="709"/>
        <w:jc w:val="both"/>
        <w:rPr>
          <w:rFonts w:ascii="Times New Roman" w:hAnsi="Times New Roman"/>
          <w:sz w:val="20"/>
          <w:szCs w:val="20"/>
        </w:rPr>
      </w:pPr>
      <w:r w:rsidRPr="00D16D3F">
        <w:rPr>
          <w:rFonts w:ascii="Times New Roman" w:hAnsi="Times New Roman"/>
          <w:sz w:val="20"/>
          <w:szCs w:val="20"/>
        </w:rPr>
        <w:t>21.</w:t>
      </w:r>
      <w:r w:rsidRPr="00D16D3F">
        <w:rPr>
          <w:rFonts w:ascii="Times New Roman" w:hAnsi="Times New Roman"/>
          <w:sz w:val="20"/>
          <w:szCs w:val="20"/>
        </w:rPr>
        <w:tab/>
        <w:t xml:space="preserve">Хонина, С.Н. Распространение радиально-ограниченных вихревых пучков в ближней зоне. </w:t>
      </w:r>
      <w:r w:rsidRPr="003A3539">
        <w:rPr>
          <w:rFonts w:ascii="Times New Roman" w:hAnsi="Times New Roman"/>
          <w:sz w:val="20"/>
          <w:szCs w:val="20"/>
        </w:rPr>
        <w:t>I</w:t>
      </w:r>
      <w:r w:rsidRPr="00D16D3F">
        <w:rPr>
          <w:rFonts w:ascii="Times New Roman" w:hAnsi="Times New Roman"/>
          <w:sz w:val="20"/>
          <w:szCs w:val="20"/>
        </w:rPr>
        <w:t>. Алгоритмы расчёта / С.Н. Хонина, А.В. Устинов, А.А. Ковалёв, С.Г. Волотовский // Компьютерная оптика. – 2010. – Т. 34, № 3. – С. 317-332.</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22.</w:t>
      </w:r>
      <w:r w:rsidRPr="003460C9">
        <w:rPr>
          <w:rFonts w:ascii="Times New Roman" w:hAnsi="Times New Roman"/>
          <w:sz w:val="20"/>
          <w:szCs w:val="20"/>
          <w:lang w:val="en-US"/>
        </w:rPr>
        <w:tab/>
        <w:t>Rosen, J. Pseudonondiffracting slitlike beam and its analogy to the pseudonondispersing pulse / J. Rosen, B. Salik, A. Yariv and H. Liu // Optics Letters. – 1995. – Vol. 20. – P. 423-425.</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23.</w:t>
      </w:r>
      <w:r w:rsidRPr="003460C9">
        <w:rPr>
          <w:rFonts w:ascii="Times New Roman" w:hAnsi="Times New Roman"/>
          <w:sz w:val="20"/>
          <w:szCs w:val="20"/>
          <w:lang w:val="en-US"/>
        </w:rPr>
        <w:tab/>
        <w:t>Kurt, H. Limited-diffraction light propagation with axicon-shape photonic crystals / H. Kurt // Journal of the Optical Society of America B. – 2009. – Vol. 26, Issue 5. – P. 981-986.</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24.</w:t>
      </w:r>
      <w:r w:rsidRPr="003460C9">
        <w:rPr>
          <w:rFonts w:ascii="Times New Roman" w:hAnsi="Times New Roman"/>
          <w:sz w:val="20"/>
          <w:szCs w:val="20"/>
          <w:lang w:val="en-US"/>
        </w:rPr>
        <w:tab/>
        <w:t>Lin, J. Rigorous electromagnetic analysis of two dimensional micro-axicon by boundary integral equations / J. Lin, J. Tan, J. Liu, S. Liu, // Optics express. – 2009. – Vol. 17, Issue 3. – P. 1466-1471.</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25.</w:t>
      </w:r>
      <w:r w:rsidRPr="003460C9">
        <w:rPr>
          <w:rFonts w:ascii="Times New Roman" w:hAnsi="Times New Roman"/>
          <w:sz w:val="20"/>
          <w:szCs w:val="20"/>
          <w:lang w:val="en-US"/>
        </w:rPr>
        <w:tab/>
        <w:t>Kurt, H. Generation of a two-dimensional limited-diffraction beam with self-healing ability by annular-type photonic crystals / H. Kurt, M. Turduev // Journal of the Optical Society of America B. – 2012. – Vol. 29, Issue 6. – P. 1245-1256.</w:t>
      </w:r>
    </w:p>
    <w:p w:rsidR="003460C9" w:rsidRPr="00D16D3F" w:rsidRDefault="003460C9" w:rsidP="003460C9">
      <w:pPr>
        <w:tabs>
          <w:tab w:val="left" w:pos="993"/>
        </w:tabs>
        <w:spacing w:after="0" w:line="240" w:lineRule="auto"/>
        <w:ind w:firstLine="709"/>
        <w:jc w:val="both"/>
        <w:rPr>
          <w:rFonts w:ascii="Times New Roman" w:hAnsi="Times New Roman"/>
          <w:sz w:val="20"/>
          <w:szCs w:val="20"/>
        </w:rPr>
      </w:pPr>
      <w:r w:rsidRPr="00D16D3F">
        <w:rPr>
          <w:rFonts w:ascii="Times New Roman" w:hAnsi="Times New Roman"/>
          <w:sz w:val="20"/>
          <w:szCs w:val="20"/>
        </w:rPr>
        <w:t>26.</w:t>
      </w:r>
      <w:r w:rsidRPr="00D16D3F">
        <w:rPr>
          <w:rFonts w:ascii="Times New Roman" w:hAnsi="Times New Roman"/>
          <w:sz w:val="20"/>
          <w:szCs w:val="20"/>
        </w:rPr>
        <w:tab/>
        <w:t>Устинов, А.В. Расчёт комплексной функции пропускания рефракционных аксиконов / А.В. Устинов, С.Н. Хонина // Компьютерная оптика. – 2011. – Т. 35, № 4. – С. 480-490.</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27.</w:t>
      </w:r>
      <w:r w:rsidRPr="003460C9">
        <w:rPr>
          <w:rFonts w:ascii="Times New Roman" w:hAnsi="Times New Roman"/>
          <w:sz w:val="20"/>
          <w:szCs w:val="20"/>
          <w:lang w:val="en-US"/>
        </w:rPr>
        <w:tab/>
        <w:t>Born, M. Principles of Optics / M. Born, E. Wolf. – 6th ed. – Oxford: Pergamon, 1980. – Chap. 8.3.</w:t>
      </w:r>
    </w:p>
    <w:p w:rsidR="003460C9" w:rsidRPr="003460C9" w:rsidRDefault="003460C9" w:rsidP="003460C9">
      <w:pPr>
        <w:rPr>
          <w:rFonts w:ascii="Times New Roman" w:hAnsi="Times New Roman"/>
          <w:b/>
          <w:sz w:val="32"/>
          <w:szCs w:val="32"/>
          <w:lang w:val="en-US"/>
        </w:rPr>
      </w:pPr>
      <w:r w:rsidRPr="003460C9">
        <w:rPr>
          <w:rFonts w:ascii="Times New Roman" w:hAnsi="Times New Roman"/>
          <w:b/>
          <w:sz w:val="32"/>
          <w:szCs w:val="32"/>
          <w:lang w:val="en-US"/>
        </w:rPr>
        <w:br w:type="page"/>
      </w:r>
    </w:p>
    <w:p w:rsidR="003460C9" w:rsidRPr="003460C9" w:rsidRDefault="003460C9" w:rsidP="003460C9">
      <w:pPr>
        <w:spacing w:after="0" w:line="240" w:lineRule="auto"/>
        <w:ind w:left="284" w:firstLine="357"/>
        <w:jc w:val="center"/>
        <w:outlineLvl w:val="1"/>
        <w:rPr>
          <w:rFonts w:ascii="Times New Roman" w:hAnsi="Times New Roman"/>
          <w:b/>
          <w:sz w:val="32"/>
          <w:szCs w:val="32"/>
          <w:lang w:val="en-US"/>
        </w:rPr>
      </w:pPr>
      <w:bookmarkStart w:id="519" w:name="_Toc422845694"/>
      <w:bookmarkStart w:id="520" w:name="_Toc422905185"/>
      <w:r w:rsidRPr="003460C9">
        <w:rPr>
          <w:rFonts w:ascii="Times New Roman" w:hAnsi="Times New Roman"/>
          <w:b/>
          <w:sz w:val="32"/>
          <w:szCs w:val="32"/>
          <w:lang w:val="en-US"/>
        </w:rPr>
        <w:lastRenderedPageBreak/>
        <w:t>HYBRID TOPOLOGY-BASED COMPUTATIONAL APPROACH FOR CRYSTAL STRUCTURE PREDICTION</w:t>
      </w:r>
      <w:bookmarkEnd w:id="519"/>
      <w:bookmarkEnd w:id="520"/>
    </w:p>
    <w:p w:rsidR="003460C9" w:rsidRPr="003460C9" w:rsidRDefault="003460C9" w:rsidP="003460C9">
      <w:pPr>
        <w:spacing w:after="0" w:line="240" w:lineRule="auto"/>
        <w:ind w:left="284"/>
        <w:jc w:val="center"/>
        <w:rPr>
          <w:rFonts w:ascii="Times New Roman" w:hAnsi="Times New Roman"/>
          <w:b/>
          <w:sz w:val="28"/>
          <w:szCs w:val="28"/>
          <w:lang w:val="en-US"/>
        </w:rPr>
      </w:pPr>
    </w:p>
    <w:p w:rsidR="003460C9" w:rsidRPr="003460C9" w:rsidRDefault="003460C9" w:rsidP="003460C9">
      <w:pPr>
        <w:autoSpaceDE w:val="0"/>
        <w:autoSpaceDN w:val="0"/>
        <w:adjustRightInd w:val="0"/>
        <w:spacing w:after="0" w:line="240" w:lineRule="auto"/>
        <w:ind w:left="284" w:firstLine="357"/>
        <w:jc w:val="center"/>
        <w:outlineLvl w:val="2"/>
        <w:rPr>
          <w:rFonts w:ascii="Times New Roman" w:hAnsi="Times New Roman"/>
          <w:sz w:val="24"/>
          <w:vertAlign w:val="superscript"/>
          <w:lang w:val="en-US" w:eastAsia="ru-RU"/>
        </w:rPr>
      </w:pPr>
      <w:bookmarkStart w:id="521" w:name="_Toc422845695"/>
      <w:bookmarkStart w:id="522" w:name="_Toc422905186"/>
      <w:r w:rsidRPr="003460C9">
        <w:rPr>
          <w:rFonts w:ascii="Times New Roman" w:hAnsi="Times New Roman"/>
          <w:sz w:val="24"/>
          <w:lang w:val="en-US" w:eastAsia="ru-RU"/>
        </w:rPr>
        <w:t>V.A. Saleev</w:t>
      </w:r>
      <w:r w:rsidRPr="003460C9">
        <w:rPr>
          <w:rFonts w:ascii="Times New Roman" w:hAnsi="Times New Roman"/>
          <w:sz w:val="24"/>
          <w:vertAlign w:val="superscript"/>
          <w:lang w:val="en-US" w:eastAsia="ru-RU"/>
        </w:rPr>
        <w:t>1,2</w:t>
      </w:r>
      <w:r w:rsidRPr="003460C9">
        <w:rPr>
          <w:rFonts w:ascii="Times New Roman" w:hAnsi="Times New Roman"/>
          <w:sz w:val="24"/>
          <w:lang w:val="en-US" w:eastAsia="ru-RU"/>
        </w:rPr>
        <w:t>,</w:t>
      </w:r>
      <w:r w:rsidRPr="003460C9">
        <w:rPr>
          <w:rFonts w:ascii="Times New Roman" w:hAnsi="Times New Roman"/>
          <w:sz w:val="24"/>
          <w:vertAlign w:val="superscript"/>
          <w:lang w:val="en-US" w:eastAsia="ru-RU"/>
        </w:rPr>
        <w:t xml:space="preserve"> </w:t>
      </w:r>
      <w:r w:rsidRPr="003460C9">
        <w:rPr>
          <w:rFonts w:ascii="Times New Roman" w:hAnsi="Times New Roman"/>
          <w:sz w:val="24"/>
          <w:lang w:val="en-US" w:eastAsia="ru-RU"/>
        </w:rPr>
        <w:t>I. A. Baburin</w:t>
      </w:r>
      <w:r w:rsidRPr="003460C9">
        <w:rPr>
          <w:rFonts w:ascii="Times New Roman" w:hAnsi="Times New Roman"/>
          <w:sz w:val="24"/>
          <w:vertAlign w:val="superscript"/>
          <w:lang w:val="en-US" w:eastAsia="ru-RU"/>
        </w:rPr>
        <w:t>3</w:t>
      </w:r>
      <w:r w:rsidRPr="003460C9">
        <w:rPr>
          <w:rFonts w:ascii="Times New Roman" w:hAnsi="Times New Roman"/>
          <w:sz w:val="24"/>
          <w:lang w:val="en-US" w:eastAsia="ru-RU"/>
        </w:rPr>
        <w:t>, D. M. Proserpio</w:t>
      </w:r>
      <w:r w:rsidRPr="003460C9">
        <w:rPr>
          <w:rFonts w:ascii="Times New Roman" w:hAnsi="Times New Roman"/>
          <w:sz w:val="24"/>
          <w:vertAlign w:val="superscript"/>
          <w:lang w:val="en-US" w:eastAsia="ru-RU"/>
        </w:rPr>
        <w:t>1,4</w:t>
      </w:r>
      <w:r w:rsidRPr="003460C9">
        <w:rPr>
          <w:rFonts w:ascii="Times New Roman" w:hAnsi="Times New Roman"/>
          <w:sz w:val="24"/>
          <w:lang w:val="en-US" w:eastAsia="ru-RU"/>
        </w:rPr>
        <w:t>and A. V. Shipilova</w:t>
      </w:r>
      <w:r w:rsidRPr="003460C9">
        <w:rPr>
          <w:rFonts w:ascii="Times New Roman" w:hAnsi="Times New Roman"/>
          <w:sz w:val="24"/>
          <w:vertAlign w:val="superscript"/>
          <w:lang w:val="en-US" w:eastAsia="ru-RU"/>
        </w:rPr>
        <w:t>1,2</w:t>
      </w:r>
      <w:bookmarkEnd w:id="521"/>
      <w:bookmarkEnd w:id="522"/>
    </w:p>
    <w:p w:rsidR="003460C9" w:rsidRPr="003460C9" w:rsidRDefault="003460C9" w:rsidP="003460C9">
      <w:pPr>
        <w:autoSpaceDE w:val="0"/>
        <w:autoSpaceDN w:val="0"/>
        <w:adjustRightInd w:val="0"/>
        <w:spacing w:after="0" w:line="240" w:lineRule="auto"/>
        <w:ind w:left="284"/>
        <w:jc w:val="center"/>
        <w:rPr>
          <w:rFonts w:ascii="Times New Roman" w:hAnsi="Times New Roman"/>
          <w:i/>
          <w:vertAlign w:val="superscript"/>
          <w:lang w:val="en-US" w:eastAsia="ru-RU"/>
        </w:rPr>
      </w:pPr>
    </w:p>
    <w:p w:rsidR="003460C9" w:rsidRPr="003460C9" w:rsidRDefault="003460C9" w:rsidP="003460C9">
      <w:pPr>
        <w:autoSpaceDE w:val="0"/>
        <w:autoSpaceDN w:val="0"/>
        <w:adjustRightInd w:val="0"/>
        <w:spacing w:after="0" w:line="240" w:lineRule="auto"/>
        <w:ind w:firstLine="357"/>
        <w:jc w:val="center"/>
        <w:outlineLvl w:val="3"/>
        <w:rPr>
          <w:rFonts w:ascii="Times New Roman" w:hAnsi="Times New Roman"/>
          <w:sz w:val="24"/>
          <w:szCs w:val="24"/>
          <w:lang w:val="en-US" w:eastAsia="ru-RU"/>
        </w:rPr>
      </w:pPr>
      <w:r w:rsidRPr="003460C9">
        <w:rPr>
          <w:rFonts w:ascii="Times New Roman" w:hAnsi="Times New Roman"/>
          <w:sz w:val="24"/>
          <w:szCs w:val="24"/>
          <w:vertAlign w:val="superscript"/>
          <w:lang w:val="en-US" w:eastAsia="ru-RU"/>
        </w:rPr>
        <w:t xml:space="preserve">1 </w:t>
      </w:r>
      <w:r w:rsidRPr="003460C9">
        <w:rPr>
          <w:rFonts w:ascii="Times New Roman" w:hAnsi="Times New Roman"/>
          <w:sz w:val="24"/>
          <w:szCs w:val="24"/>
          <w:lang w:val="en-US" w:eastAsia="ru-RU"/>
        </w:rPr>
        <w:t>Samara Center for Theoretical Materials Science (SCTMS),</w:t>
      </w:r>
    </w:p>
    <w:p w:rsidR="003460C9" w:rsidRPr="003460C9" w:rsidRDefault="003460C9" w:rsidP="003460C9">
      <w:pPr>
        <w:autoSpaceDE w:val="0"/>
        <w:autoSpaceDN w:val="0"/>
        <w:adjustRightInd w:val="0"/>
        <w:spacing w:after="0" w:line="240" w:lineRule="auto"/>
        <w:ind w:firstLine="357"/>
        <w:jc w:val="center"/>
        <w:outlineLvl w:val="3"/>
        <w:rPr>
          <w:rFonts w:ascii="Times New Roman" w:hAnsi="Times New Roman"/>
          <w:sz w:val="24"/>
          <w:szCs w:val="24"/>
          <w:lang w:val="en-US" w:eastAsia="ru-RU"/>
        </w:rPr>
      </w:pPr>
      <w:r w:rsidRPr="003460C9">
        <w:rPr>
          <w:rFonts w:ascii="Times New Roman" w:hAnsi="Times New Roman"/>
          <w:sz w:val="24"/>
          <w:szCs w:val="24"/>
          <w:lang w:val="en-US" w:eastAsia="ru-RU"/>
        </w:rPr>
        <w:t xml:space="preserve"> Samara State University, Samara, Russia,</w:t>
      </w:r>
    </w:p>
    <w:p w:rsidR="003460C9" w:rsidRPr="003E622B" w:rsidRDefault="003460C9" w:rsidP="003460C9">
      <w:pPr>
        <w:autoSpaceDE w:val="0"/>
        <w:autoSpaceDN w:val="0"/>
        <w:adjustRightInd w:val="0"/>
        <w:spacing w:after="0" w:line="240" w:lineRule="auto"/>
        <w:ind w:firstLine="357"/>
        <w:jc w:val="center"/>
        <w:outlineLvl w:val="3"/>
        <w:rPr>
          <w:rFonts w:ascii="Times New Roman" w:hAnsi="Times New Roman"/>
          <w:sz w:val="24"/>
          <w:szCs w:val="24"/>
          <w:lang w:val="it-IT" w:eastAsia="ru-RU"/>
        </w:rPr>
      </w:pPr>
      <w:r w:rsidRPr="003E622B">
        <w:rPr>
          <w:rFonts w:ascii="Times New Roman" w:hAnsi="Times New Roman"/>
          <w:i/>
          <w:sz w:val="24"/>
          <w:szCs w:val="24"/>
          <w:vertAlign w:val="superscript"/>
          <w:lang w:val="it-IT" w:eastAsia="ru-RU"/>
        </w:rPr>
        <w:t xml:space="preserve">2 </w:t>
      </w:r>
      <w:r w:rsidRPr="003E622B">
        <w:rPr>
          <w:rFonts w:ascii="Times New Roman" w:hAnsi="Times New Roman"/>
          <w:sz w:val="24"/>
          <w:szCs w:val="24"/>
          <w:lang w:val="it-IT" w:eastAsia="ru-RU"/>
        </w:rPr>
        <w:t>Samara State Aerospace University, Samara, Russia</w:t>
      </w:r>
    </w:p>
    <w:p w:rsidR="003460C9" w:rsidRPr="003E622B" w:rsidRDefault="003460C9" w:rsidP="003460C9">
      <w:pPr>
        <w:autoSpaceDE w:val="0"/>
        <w:autoSpaceDN w:val="0"/>
        <w:adjustRightInd w:val="0"/>
        <w:spacing w:after="0" w:line="240" w:lineRule="auto"/>
        <w:ind w:firstLine="357"/>
        <w:jc w:val="center"/>
        <w:outlineLvl w:val="3"/>
        <w:rPr>
          <w:rFonts w:ascii="Times New Roman" w:hAnsi="Times New Roman"/>
          <w:sz w:val="24"/>
          <w:szCs w:val="24"/>
          <w:lang w:val="de-DE" w:eastAsia="ru-RU"/>
        </w:rPr>
      </w:pPr>
      <w:r w:rsidRPr="003E622B">
        <w:rPr>
          <w:rFonts w:ascii="Times New Roman" w:hAnsi="Times New Roman"/>
          <w:i/>
          <w:sz w:val="24"/>
          <w:szCs w:val="24"/>
          <w:vertAlign w:val="superscript"/>
          <w:lang w:val="de-DE" w:eastAsia="ru-RU"/>
        </w:rPr>
        <w:t>3</w:t>
      </w:r>
      <w:r w:rsidRPr="003E622B">
        <w:rPr>
          <w:rFonts w:ascii="Times New Roman" w:hAnsi="Times New Roman"/>
          <w:sz w:val="24"/>
          <w:szCs w:val="24"/>
          <w:lang w:val="de-DE" w:eastAsia="ru-RU"/>
        </w:rPr>
        <w:t>Technische Universität Dresden, Dresden, Germany,</w:t>
      </w:r>
    </w:p>
    <w:p w:rsidR="003460C9" w:rsidRPr="003E622B" w:rsidRDefault="003460C9" w:rsidP="003460C9">
      <w:pPr>
        <w:autoSpaceDE w:val="0"/>
        <w:autoSpaceDN w:val="0"/>
        <w:adjustRightInd w:val="0"/>
        <w:spacing w:after="0" w:line="240" w:lineRule="auto"/>
        <w:ind w:firstLine="357"/>
        <w:jc w:val="center"/>
        <w:outlineLvl w:val="3"/>
        <w:rPr>
          <w:rFonts w:ascii="Times New Roman" w:hAnsi="Times New Roman"/>
          <w:sz w:val="24"/>
          <w:szCs w:val="24"/>
          <w:lang w:val="it-IT" w:eastAsia="ru-RU"/>
        </w:rPr>
      </w:pPr>
      <w:r w:rsidRPr="003E622B">
        <w:rPr>
          <w:rFonts w:ascii="Times New Roman" w:hAnsi="Times New Roman"/>
          <w:sz w:val="24"/>
          <w:szCs w:val="24"/>
          <w:vertAlign w:val="superscript"/>
          <w:lang w:val="it-IT" w:eastAsia="ru-RU"/>
        </w:rPr>
        <w:t xml:space="preserve">4 </w:t>
      </w:r>
      <w:r w:rsidRPr="003E622B">
        <w:rPr>
          <w:rFonts w:ascii="Times New Roman" w:hAnsi="Times New Roman"/>
          <w:sz w:val="24"/>
          <w:szCs w:val="24"/>
          <w:lang w:val="it-IT" w:eastAsia="ru-RU"/>
        </w:rPr>
        <w:t>Università degli Studi di Milano, Milano, Italy,</w:t>
      </w:r>
    </w:p>
    <w:p w:rsidR="003460C9" w:rsidRPr="00D16D3F" w:rsidRDefault="003460C9" w:rsidP="003460C9">
      <w:pPr>
        <w:autoSpaceDE w:val="0"/>
        <w:autoSpaceDN w:val="0"/>
        <w:adjustRightInd w:val="0"/>
        <w:spacing w:after="0" w:line="240" w:lineRule="auto"/>
        <w:ind w:left="284"/>
        <w:jc w:val="center"/>
        <w:rPr>
          <w:rFonts w:ascii="Times New Roman" w:hAnsi="Times New Roman"/>
          <w:lang w:val="it-IT" w:eastAsia="ru-RU"/>
        </w:rPr>
      </w:pPr>
    </w:p>
    <w:p w:rsidR="003460C9" w:rsidRPr="003460C9" w:rsidRDefault="003460C9" w:rsidP="003460C9">
      <w:pPr>
        <w:autoSpaceDE w:val="0"/>
        <w:autoSpaceDN w:val="0"/>
        <w:adjustRightInd w:val="0"/>
        <w:spacing w:after="0" w:line="240" w:lineRule="auto"/>
        <w:ind w:left="284"/>
        <w:jc w:val="both"/>
        <w:rPr>
          <w:rFonts w:ascii="Times New Roman" w:hAnsi="Times New Roman"/>
          <w:sz w:val="20"/>
          <w:szCs w:val="20"/>
          <w:lang w:val="en-US"/>
        </w:rPr>
      </w:pPr>
      <w:r w:rsidRPr="003460C9">
        <w:rPr>
          <w:rFonts w:ascii="Times New Roman" w:hAnsi="Times New Roman"/>
          <w:sz w:val="20"/>
          <w:szCs w:val="20"/>
          <w:lang w:val="en-US"/>
        </w:rPr>
        <w:t xml:space="preserve">We propose a theoretical approach for the computational design of new crystal structures. Our approach is based on the analysis of the database(s) which contain(s) hypothetical nets and subsequent multi-scale computations at different levels of theory (from classical potentials to </w:t>
      </w:r>
      <w:r w:rsidRPr="003460C9">
        <w:rPr>
          <w:rFonts w:ascii="Times New Roman" w:hAnsi="Times New Roman"/>
          <w:i/>
          <w:sz w:val="20"/>
          <w:szCs w:val="20"/>
          <w:lang w:val="en-US"/>
        </w:rPr>
        <w:t>ab initio</w:t>
      </w:r>
      <w:r w:rsidRPr="003460C9">
        <w:rPr>
          <w:rFonts w:ascii="Times New Roman" w:hAnsi="Times New Roman"/>
          <w:sz w:val="20"/>
          <w:szCs w:val="20"/>
          <w:lang w:val="en-US"/>
        </w:rPr>
        <w:t xml:space="preserve"> methods). To work with large databases, containing ~10</w:t>
      </w:r>
      <w:r w:rsidRPr="003460C9">
        <w:rPr>
          <w:rFonts w:ascii="Times New Roman" w:hAnsi="Times New Roman"/>
          <w:sz w:val="20"/>
          <w:szCs w:val="20"/>
          <w:vertAlign w:val="superscript"/>
          <w:lang w:val="en-US"/>
        </w:rPr>
        <w:t>6</w:t>
      </w:r>
      <w:r w:rsidRPr="003460C9">
        <w:rPr>
          <w:rFonts w:ascii="Times New Roman" w:hAnsi="Times New Roman"/>
          <w:sz w:val="20"/>
          <w:szCs w:val="20"/>
          <w:lang w:val="en-US"/>
        </w:rPr>
        <w:t xml:space="preserve"> nets and to find physically adequate crystal structures, we use a set of computer programs: </w:t>
      </w:r>
      <w:r w:rsidRPr="003460C9">
        <w:rPr>
          <w:rFonts w:ascii="Times New Roman" w:hAnsi="Times New Roman"/>
          <w:i/>
          <w:sz w:val="20"/>
          <w:szCs w:val="20"/>
          <w:lang w:val="en-US"/>
        </w:rPr>
        <w:t>GavrogSystre and ToposPro</w:t>
      </w:r>
      <w:r w:rsidRPr="003460C9">
        <w:rPr>
          <w:rFonts w:ascii="Times New Roman" w:hAnsi="Times New Roman"/>
          <w:sz w:val="20"/>
          <w:szCs w:val="20"/>
          <w:lang w:val="en-US"/>
        </w:rPr>
        <w:t xml:space="preserve"> to manipulate with network topologies and their geometrical relaxation, </w:t>
      </w:r>
      <w:r w:rsidRPr="003460C9">
        <w:rPr>
          <w:rFonts w:ascii="Times New Roman" w:hAnsi="Times New Roman"/>
          <w:i/>
          <w:sz w:val="20"/>
          <w:szCs w:val="20"/>
          <w:lang w:val="en-US"/>
        </w:rPr>
        <w:t>GULP and DFTB+</w:t>
      </w:r>
      <w:r w:rsidRPr="003460C9">
        <w:rPr>
          <w:rFonts w:ascii="Times New Roman" w:hAnsi="Times New Roman"/>
          <w:sz w:val="20"/>
          <w:szCs w:val="20"/>
          <w:lang w:val="en-US"/>
        </w:rPr>
        <w:t xml:space="preserve"> for preliminary structure relaxation, </w:t>
      </w:r>
      <w:r w:rsidRPr="003460C9">
        <w:rPr>
          <w:rFonts w:ascii="Times New Roman" w:hAnsi="Times New Roman"/>
          <w:i/>
          <w:sz w:val="20"/>
          <w:szCs w:val="20"/>
          <w:lang w:val="en-US"/>
        </w:rPr>
        <w:t>VASP and CRYSTAL</w:t>
      </w:r>
      <w:r w:rsidRPr="003460C9">
        <w:rPr>
          <w:rFonts w:ascii="Times New Roman" w:hAnsi="Times New Roman"/>
          <w:sz w:val="20"/>
          <w:szCs w:val="20"/>
          <w:lang w:val="en-US"/>
        </w:rPr>
        <w:t xml:space="preserve"> for accurate </w:t>
      </w:r>
      <w:r w:rsidRPr="003460C9">
        <w:rPr>
          <w:rFonts w:ascii="Times New Roman" w:hAnsi="Times New Roman"/>
          <w:i/>
          <w:sz w:val="20"/>
          <w:szCs w:val="20"/>
          <w:lang w:val="en-US"/>
        </w:rPr>
        <w:t>ab initio</w:t>
      </w:r>
      <w:r w:rsidRPr="003460C9">
        <w:rPr>
          <w:rFonts w:ascii="Times New Roman" w:hAnsi="Times New Roman"/>
          <w:sz w:val="20"/>
          <w:szCs w:val="20"/>
          <w:lang w:val="en-US"/>
        </w:rPr>
        <w:t xml:space="preserve"> calculations of the main physical properties. Additionally, we apply the </w:t>
      </w:r>
      <w:r w:rsidRPr="003460C9">
        <w:rPr>
          <w:rFonts w:ascii="Times New Roman" w:hAnsi="Times New Roman"/>
          <w:i/>
          <w:sz w:val="20"/>
          <w:szCs w:val="20"/>
          <w:lang w:val="en-US"/>
        </w:rPr>
        <w:t>CP2K</w:t>
      </w:r>
      <w:r w:rsidRPr="003460C9">
        <w:rPr>
          <w:rFonts w:ascii="Times New Roman" w:hAnsi="Times New Roman"/>
          <w:sz w:val="20"/>
          <w:szCs w:val="20"/>
          <w:lang w:val="en-US"/>
        </w:rPr>
        <w:t xml:space="preserve"> code to check the dynamical stability of the structures at ambient conditions by performing molecular dynamics simulations. We demonstrate the advantages of the proposed approach when using it to predict a few previously unknown </w:t>
      </w:r>
      <w:r w:rsidRPr="003460C9">
        <w:rPr>
          <w:rFonts w:ascii="Times New Roman" w:hAnsi="Times New Roman"/>
          <w:i/>
          <w:sz w:val="20"/>
          <w:szCs w:val="20"/>
          <w:lang w:val="en-US"/>
        </w:rPr>
        <w:t>sp</w:t>
      </w:r>
      <w:r w:rsidRPr="003460C9">
        <w:rPr>
          <w:rFonts w:ascii="Times New Roman" w:hAnsi="Times New Roman"/>
          <w:sz w:val="20"/>
          <w:szCs w:val="20"/>
          <w:vertAlign w:val="superscript"/>
          <w:lang w:val="en-US"/>
        </w:rPr>
        <w:t>3</w:t>
      </w:r>
      <w:r w:rsidRPr="003460C9">
        <w:rPr>
          <w:rFonts w:ascii="Times New Roman" w:hAnsi="Times New Roman"/>
          <w:sz w:val="20"/>
          <w:szCs w:val="20"/>
          <w:lang w:val="en-US"/>
        </w:rPr>
        <w:t xml:space="preserve"> carbon allotropes. For our simulations we use state-of-art parallel computing facilities at the supercomputer of </w:t>
      </w:r>
      <w:r w:rsidRPr="003460C9">
        <w:rPr>
          <w:rFonts w:ascii="Times New Roman" w:hAnsi="Times New Roman"/>
          <w:i/>
          <w:sz w:val="20"/>
          <w:szCs w:val="20"/>
          <w:lang w:val="en-US"/>
        </w:rPr>
        <w:t>Samara Center for Theoretical Material Science and Supercomputer Center of Samara State Aerospace University</w:t>
      </w:r>
      <w:r w:rsidRPr="003460C9">
        <w:rPr>
          <w:rFonts w:ascii="Times New Roman" w:hAnsi="Times New Roman"/>
          <w:sz w:val="20"/>
          <w:szCs w:val="20"/>
          <w:lang w:val="en-US"/>
        </w:rPr>
        <w:t>.</w:t>
      </w:r>
    </w:p>
    <w:p w:rsidR="003460C9" w:rsidRPr="003460C9" w:rsidRDefault="003460C9" w:rsidP="003460C9">
      <w:pPr>
        <w:spacing w:after="0" w:line="240" w:lineRule="auto"/>
        <w:ind w:left="284"/>
        <w:rPr>
          <w:rFonts w:ascii="Times New Roman" w:hAnsi="Times New Roman"/>
          <w:lang w:val="en-US"/>
        </w:rPr>
      </w:pP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t>Modern methods of crystal structure prediction</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Is it possible to predict a crystal structure if we know only its chemical composition? Until recently, the all-known answer for this fundamental question was “No” [1]. This situation strongly differs from the molecular structure prediction, when it has only computing difficulty, but, in principle, the knowledge of the chemical composition is enough to find all possible molecules once the chemical composition is specified. Concerning crystal structure prediction, the situation began to change dramatically after 2000 [2]. Nowadays, many methods of crystal structure prediction have been developed and we can speak in fact about scientific revolution in this important field of science. There are two main approaches for crystal structure prediction: the data mining approach [3] and the approach of computational optimization [4]. In the first case, a large database of experimentally observed structures is required. The data mining approach involves advanced machine learning conceptions, which are based on the empirical laws and biased hypotheses. The second one, the approach of computational optimization, suggests explicit calculations of the landscape, in order to find the most stable structures (</w:t>
      </w:r>
      <w:r w:rsidRPr="003460C9">
        <w:rPr>
          <w:rFonts w:ascii="Times New Roman" w:hAnsi="Times New Roman"/>
          <w:i/>
          <w:sz w:val="24"/>
          <w:lang w:val="en-US"/>
        </w:rPr>
        <w:t>i</w:t>
      </w:r>
      <w:r w:rsidRPr="003460C9">
        <w:rPr>
          <w:rFonts w:ascii="Times New Roman" w:hAnsi="Times New Roman"/>
          <w:sz w:val="24"/>
          <w:lang w:val="en-US"/>
        </w:rPr>
        <w:t>.</w:t>
      </w:r>
      <w:r w:rsidRPr="003460C9">
        <w:rPr>
          <w:rFonts w:ascii="Times New Roman" w:hAnsi="Times New Roman"/>
          <w:i/>
          <w:sz w:val="24"/>
          <w:lang w:val="en-US"/>
        </w:rPr>
        <w:t>e</w:t>
      </w:r>
      <w:r w:rsidRPr="003460C9">
        <w:rPr>
          <w:rFonts w:ascii="Times New Roman" w:hAnsi="Times New Roman"/>
          <w:sz w:val="24"/>
          <w:lang w:val="en-US"/>
        </w:rPr>
        <w:t xml:space="preserve">., </w:t>
      </w:r>
      <w:r w:rsidRPr="003460C9">
        <w:rPr>
          <w:rFonts w:ascii="Times New Roman" w:hAnsi="Times New Roman"/>
          <w:i/>
          <w:sz w:val="24"/>
          <w:lang w:val="en-US"/>
        </w:rPr>
        <w:t>local minima</w:t>
      </w:r>
      <w:r w:rsidRPr="003460C9">
        <w:rPr>
          <w:rFonts w:ascii="Times New Roman" w:hAnsi="Times New Roman"/>
          <w:sz w:val="24"/>
          <w:lang w:val="en-US"/>
        </w:rPr>
        <w:t>). The latter approach looks the most unbiased, non-empirical and more general. However, the main problem of computational optimization is to find the global minimum of the energy landscape, where the number of degrees of freedom (d) (or dimension of energy landscape) can be very large. For the system of N atoms d can be estimated as d=3 N+3-k, where k is the number of correlated dimensions, 3N-3 is the number degrees of freedom, and six dimensions are lattice parameters. Simple random search methods can provide correct solutions only for very small systems, approximately N&lt;10 [5]. For much larger systems different advanced techniques are required, such as Basin-Hopping Method [6], Minima Hopping Method [7], Simulated Annealing Method [8], the Metadynamics Approach [9] and the Evolutionary Approach [10, 11]. All these methods apply random walk technique which needs multiple calculations of the system energy with high accuracy at the Density Functional Theory (DFT) level. These advanced methods are quite demanding and require sufficient supercomputer resources and long time of numerical search but yet do not guarantee that we will arrive at the global minimum of the energy landscape.</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lastRenderedPageBreak/>
        <w:t xml:space="preserve">Alternatively, the Periodic-Graph Approaches for crystal structure prediction were suggested [12,13]. The crystal structure can be described as an infinite periodic graph (a </w:t>
      </w:r>
      <w:r w:rsidRPr="003460C9">
        <w:rPr>
          <w:rFonts w:ascii="Times New Roman" w:hAnsi="Times New Roman"/>
          <w:i/>
          <w:sz w:val="24"/>
          <w:lang w:val="en-US"/>
        </w:rPr>
        <w:t>net</w:t>
      </w:r>
      <w:r w:rsidRPr="003460C9">
        <w:rPr>
          <w:rFonts w:ascii="Times New Roman" w:hAnsi="Times New Roman"/>
          <w:sz w:val="24"/>
          <w:lang w:val="en-US"/>
        </w:rPr>
        <w:t>). Recent theoretical investigations demonstrate the importance of topological graph concept and representation of a crystal structure as a periodic net. Performing topological analysis, we deal with a huge amount of crystallographic data using advanced database-management systems. At present, there are several electronic databases which accumulate the collections of nets, such as RCSR [14], EPINET [15], TTD and TTO [16]. The last ones integrate all collections and contain about 10</w:t>
      </w:r>
      <w:r w:rsidRPr="003460C9">
        <w:rPr>
          <w:rFonts w:ascii="Times New Roman" w:hAnsi="Times New Roman"/>
          <w:sz w:val="24"/>
          <w:vertAlign w:val="superscript"/>
          <w:lang w:val="en-US"/>
        </w:rPr>
        <w:t>6</w:t>
      </w:r>
      <w:r w:rsidRPr="003460C9">
        <w:rPr>
          <w:rFonts w:ascii="Times New Roman" w:hAnsi="Times New Roman"/>
          <w:sz w:val="24"/>
          <w:lang w:val="en-US"/>
        </w:rPr>
        <w:t xml:space="preserve"> topological types of nets. GavrogSystre [17] or ToposPro [18] can be used to determine crystal structure topology and to find other topologically similar compounds.</w:t>
      </w:r>
    </w:p>
    <w:p w:rsidR="003460C9" w:rsidRPr="003460C9" w:rsidRDefault="003460C9" w:rsidP="003460C9">
      <w:pPr>
        <w:tabs>
          <w:tab w:val="left" w:pos="1134"/>
        </w:tabs>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 xml:space="preserve">The main idea of the methodology proposed here, that is essentially the topology-based </w:t>
      </w:r>
      <w:r w:rsidRPr="003460C9">
        <w:rPr>
          <w:rFonts w:ascii="Times New Roman" w:hAnsi="Times New Roman"/>
          <w:i/>
          <w:sz w:val="24"/>
          <w:lang w:val="en-US"/>
        </w:rPr>
        <w:t>ab initio</w:t>
      </w:r>
      <w:r w:rsidRPr="003460C9">
        <w:rPr>
          <w:rFonts w:ascii="Times New Roman" w:hAnsi="Times New Roman"/>
          <w:sz w:val="24"/>
          <w:lang w:val="en-US"/>
        </w:rPr>
        <w:t xml:space="preserve"> approach, is to exclude random walk approximation in the search for new crystal structures. We suggest to find new structures using the nets collected in the databases. At the first step, we generate new structures in 3-dimensional Euclidean space from the abstract topological nets and select relevant structures by performing geometrical analysis (based on bond lengths and angles). At the second step, we perform a ‘quick and dirty’ geometrical relaxation of selected compounds and collect the structures with minimal energies. Because the number of computed structures at this step is about ~10</w:t>
      </w:r>
      <w:r w:rsidRPr="003460C9">
        <w:rPr>
          <w:rFonts w:ascii="Times New Roman" w:hAnsi="Times New Roman"/>
          <w:sz w:val="24"/>
          <w:vertAlign w:val="superscript"/>
          <w:lang w:val="en-US"/>
        </w:rPr>
        <w:t>5</w:t>
      </w:r>
      <w:r w:rsidRPr="003460C9">
        <w:rPr>
          <w:rFonts w:ascii="Times New Roman" w:hAnsi="Times New Roman"/>
          <w:sz w:val="24"/>
          <w:lang w:val="en-US"/>
        </w:rPr>
        <w:t>, we used fast numerical methods based on the classical force-field approach, as it is implemented in the GULP package [19], or approximate DFT model, the Density-Functional-based Tight-Binding (DFTB) Approach, as it implemented in DFTB+ computer package [20]. After selection of a few structures which have energies in the range of 0.1-0.3 eV (it depends on the type of structure and chemical composition), we perform more accurate relaxations of crystal structures and calculate their properties using full DFT level of calculation (VASP [21] or CRYSTAL [22] packages)</w:t>
      </w: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t>Topology-based computations with Gavrog Systre</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The program Systre [23] from the Gavrog software package [17] is designed for the topological analysis of periodic nets. It uses a method of barycentric placement to determine the ideal symmetry of a crystal net. The ideal symmetry means the maximal symmetry in which the given net can be embedded in the 3-dimensional space. Then Systre analyzes its topological structure and generates a unique key for the topological type of a given net and uses this key to look up the structure in its built-in database. Systre also computes a new embedding of the net which shows the ideal symmetry. Systre's built-in database contains 176 zeolite framework types and most of the nets contained in the RCSR [14].</w:t>
      </w: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t>Force-field simulations with GULP</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 xml:space="preserve">The GULP program is one of most popular computer package for materials simulation using classical empirical potentials [19]. There is an opportunity to obtain unknown parameters of potential functions by using the fit procedure to the experimental data or by the fit of the energy landscape calculated by means of ab initio DFT approaches. GULP makes structure optimization at fixed conditions, comparison of initial and final structures, and mechanical property calculations, including the phonon spectrum. </w:t>
      </w:r>
      <w:r w:rsidRPr="003460C9">
        <w:rPr>
          <w:rFonts w:ascii="Times New Roman" w:hAnsi="Times New Roman"/>
          <w:sz w:val="24"/>
          <w:lang w:val="en-US" w:eastAsia="ru-RU"/>
        </w:rPr>
        <w:t xml:space="preserve">GULP can perform fast calculations on molecules, polymers, surfaces, as well as slabs and solids. There is a parallel version of GULP for multi-processor computing systems. </w:t>
      </w: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t>Density-Functional-based Tight-Binding method with DFTB+</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DFTB+ is a fast quantum mechanical simulation package based on the Density Functional Tight Binding (DFTB) method. In this approach, the energy of the system is approximated as a sum of the occupied Kohn-Sham single-particle energy levels and a pairwise repulsive potential. This implies that DFTB calculations are fast enough but (in most cases) keep the accuracy of the full DFT schemes. Using the DFTB+ package one can quickly relax crystal nets and calculate (with a good accuracy) their energies and other relevant physical parameters, such as band gaps etc. The multithread version of DFTB+ guarantees a high computing performance at the modern computer clusters.</w:t>
      </w: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lastRenderedPageBreak/>
        <w:t>Accurate DFT calculations with VASP and CRYSTAL</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 xml:space="preserve">DFT calculations for crystal structures, based on the self-consistent solution of Kohn-Sham equations [24], are realized in VASP and CRYSTAL program packages. The main features of VASP package are the following: pseudo-potential approximation in which only valence electrons are considered, the plane wave basis set is used to describe the electron wave functions from Kohn-Sham equations. The exchange and correlation functional can be used in different approximation, such as LDA (Local Density Approximation), GGA (Generalized Gradient Approximation), and global and range-separated Hybrid functionals, which include some part of Hartree-Fock exchange. Distinctive features of the CRYSTAL package are full electron approach for atomic numbers Z=1-53 (effective core pseudo-potentials can be used for all Z), and Gaussian type functions basis set for core and valence electrons is used. Both, VASP and CRYSTAL, can be used effectively for </w:t>
      </w:r>
      <w:r w:rsidRPr="003460C9">
        <w:rPr>
          <w:rFonts w:ascii="Times New Roman" w:hAnsi="Times New Roman"/>
          <w:i/>
          <w:sz w:val="24"/>
          <w:lang w:val="en-US"/>
        </w:rPr>
        <w:t>ab initio</w:t>
      </w:r>
      <w:r w:rsidRPr="003460C9">
        <w:rPr>
          <w:rFonts w:ascii="Times New Roman" w:hAnsi="Times New Roman"/>
          <w:sz w:val="24"/>
          <w:lang w:val="en-US"/>
        </w:rPr>
        <w:t xml:space="preserve"> modeling of crystal structure and crystal properties. Evidently, VASP is more adequate for description of metals or intermetallic compounds. In case of porous solids such as Covalent-Organic-Frameworks or Metal-Organic-Frameworks, CRYSTAL package is more preferable for calculations. The simultaneous use of both packages provides the cross check of the results obtained in two numerical approaches</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b/>
          <w:sz w:val="24"/>
          <w:lang w:val="en-US"/>
        </w:rPr>
      </w:pPr>
      <w:r w:rsidRPr="003460C9">
        <w:rPr>
          <w:rFonts w:ascii="Times New Roman" w:hAnsi="Times New Roman"/>
          <w:b/>
          <w:sz w:val="24"/>
          <w:lang w:val="en-US"/>
        </w:rPr>
        <w:t>DFT-based</w:t>
      </w:r>
      <w:r w:rsidRPr="003460C9">
        <w:rPr>
          <w:rFonts w:ascii="Times New Roman" w:hAnsi="Times New Roman"/>
          <w:b/>
          <w:i/>
          <w:sz w:val="24"/>
          <w:lang w:val="en-US"/>
        </w:rPr>
        <w:t xml:space="preserve"> </w:t>
      </w:r>
      <w:r w:rsidRPr="003460C9">
        <w:rPr>
          <w:rFonts w:ascii="Times New Roman" w:hAnsi="Times New Roman"/>
          <w:b/>
          <w:sz w:val="24"/>
          <w:lang w:val="en-US"/>
        </w:rPr>
        <w:t>molecular dynamics simulations with CP2K</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b/>
          <w:sz w:val="24"/>
          <w:lang w:val="en-US"/>
        </w:rPr>
      </w:pPr>
      <w:r w:rsidRPr="003460C9">
        <w:rPr>
          <w:rFonts w:ascii="Times New Roman" w:hAnsi="Times New Roman"/>
          <w:sz w:val="24"/>
          <w:lang w:val="en-US"/>
        </w:rPr>
        <w:t xml:space="preserve">CP2K is a program to perform atomistic simulations of solid state, liquid, molecular, and biological systems. To evaluate the energies and/or the forces, it can use either empirical potentials or DFT(B)-based methods. </w:t>
      </w:r>
      <w:r w:rsidRPr="003460C9">
        <w:rPr>
          <w:rFonts w:ascii="Times New Roman" w:hAnsi="Times New Roman"/>
          <w:sz w:val="24"/>
          <w:lang w:val="en-US" w:eastAsia="ru-RU"/>
        </w:rPr>
        <w:t>The program package is well parallelized and is widely used for the systems up to 3000 atoms (in DFT(B)-based calculations) or tens of thousands atoms when empirical potentials are employed.</w:t>
      </w:r>
    </w:p>
    <w:p w:rsidR="003460C9" w:rsidRPr="003460C9" w:rsidRDefault="003460C9" w:rsidP="003460C9">
      <w:pPr>
        <w:autoSpaceDE w:val="0"/>
        <w:autoSpaceDN w:val="0"/>
        <w:adjustRightInd w:val="0"/>
        <w:spacing w:after="0" w:line="240" w:lineRule="auto"/>
        <w:ind w:left="284" w:firstLine="709"/>
        <w:rPr>
          <w:rFonts w:ascii="Times New Roman" w:hAnsi="Times New Roman"/>
          <w:b/>
          <w:sz w:val="24"/>
          <w:lang w:val="en-US"/>
        </w:rPr>
      </w:pPr>
      <w:r w:rsidRPr="003460C9">
        <w:rPr>
          <w:rFonts w:ascii="Times New Roman" w:hAnsi="Times New Roman"/>
          <w:b/>
          <w:sz w:val="24"/>
          <w:lang w:val="en-US"/>
        </w:rPr>
        <w:t>From zeolite nets to new sp</w:t>
      </w:r>
      <w:r w:rsidRPr="003460C9">
        <w:rPr>
          <w:rFonts w:ascii="Times New Roman" w:hAnsi="Times New Roman"/>
          <w:b/>
          <w:sz w:val="24"/>
          <w:vertAlign w:val="superscript"/>
          <w:lang w:val="en-US"/>
        </w:rPr>
        <w:t>3</w:t>
      </w:r>
      <w:r w:rsidRPr="003460C9">
        <w:rPr>
          <w:rFonts w:ascii="Times New Roman" w:hAnsi="Times New Roman"/>
          <w:b/>
          <w:sz w:val="24"/>
          <w:lang w:val="en-US"/>
        </w:rPr>
        <w:t xml:space="preserve"> carbon allotropes</w:t>
      </w:r>
    </w:p>
    <w:p w:rsidR="003460C9" w:rsidRPr="003460C9" w:rsidRDefault="003460C9" w:rsidP="003460C9">
      <w:pPr>
        <w:autoSpaceDE w:val="0"/>
        <w:autoSpaceDN w:val="0"/>
        <w:adjustRightInd w:val="0"/>
        <w:spacing w:after="0" w:line="240" w:lineRule="auto"/>
        <w:ind w:left="284" w:firstLine="709"/>
        <w:jc w:val="both"/>
        <w:rPr>
          <w:rFonts w:ascii="Times New Roman" w:hAnsi="Times New Roman"/>
          <w:sz w:val="24"/>
          <w:lang w:val="en-US"/>
        </w:rPr>
      </w:pPr>
      <w:r w:rsidRPr="003460C9">
        <w:rPr>
          <w:rFonts w:ascii="Times New Roman" w:hAnsi="Times New Roman"/>
          <w:sz w:val="24"/>
          <w:lang w:val="en-US"/>
        </w:rPr>
        <w:t>Recently, there has been a great interest in predicting novel carbon allotropes. A special attention has been paid to the sp</w:t>
      </w:r>
      <w:r w:rsidRPr="003460C9">
        <w:rPr>
          <w:rFonts w:ascii="Times New Roman" w:hAnsi="Times New Roman"/>
          <w:sz w:val="24"/>
          <w:vertAlign w:val="superscript"/>
          <w:lang w:val="en-US"/>
        </w:rPr>
        <w:t>3</w:t>
      </w:r>
      <w:r w:rsidRPr="003460C9">
        <w:rPr>
          <w:rFonts w:ascii="Times New Roman" w:hAnsi="Times New Roman"/>
          <w:sz w:val="24"/>
          <w:lang w:val="en-US"/>
        </w:rPr>
        <w:t xml:space="preserve"> allotropes since most studies were conducted in order to elucidate the atomistic structure of the product of the graphite cold compression [25] that is different either from diamond or lonsdaleite phases of carbon. A manifold of computational techniques have been tried to address the problem of crystal structure prediction. However, in many cases the structures predicted by very sophisticated methods appeared to be topologically the same as certain crystal structures known to crystal chemists for many years. To give a couple of examples, we mention (a) the bct-4 carbon [26] that is topologically the same as zeolite BCT and (b) suggested dense phase of carbon with the topology of quartz. This motivated us to have a closer look at the databases of hypothetical zeolite networks compiled by Deem [27] and Treacy [28]. First, we focused only on the nets without 3- and/or 4-rings (in total 5074 candidates) that would normally induce too much strain in the carbon structures. Second, we performed ‘</w:t>
      </w:r>
      <w:r w:rsidRPr="003460C9">
        <w:rPr>
          <w:rFonts w:ascii="Times New Roman" w:hAnsi="Times New Roman"/>
          <w:i/>
          <w:sz w:val="24"/>
          <w:lang w:val="en-US"/>
        </w:rPr>
        <w:t>geometrical’</w:t>
      </w:r>
      <w:r w:rsidRPr="003460C9">
        <w:rPr>
          <w:rFonts w:ascii="Times New Roman" w:hAnsi="Times New Roman"/>
          <w:sz w:val="24"/>
          <w:lang w:val="en-US"/>
        </w:rPr>
        <w:t xml:space="preserve"> relaxation of the nets with the GavrogSystre package. From the set of </w:t>
      </w:r>
      <w:r w:rsidRPr="003460C9">
        <w:rPr>
          <w:rFonts w:ascii="Times New Roman" w:hAnsi="Times New Roman"/>
          <w:i/>
          <w:sz w:val="24"/>
          <w:lang w:val="en-US"/>
        </w:rPr>
        <w:t>geometrically</w:t>
      </w:r>
      <w:r w:rsidRPr="003460C9">
        <w:rPr>
          <w:rFonts w:ascii="Times New Roman" w:hAnsi="Times New Roman"/>
          <w:sz w:val="24"/>
          <w:lang w:val="en-US"/>
        </w:rPr>
        <w:t xml:space="preserve"> relaxed structures we extracted 652 nets where the distances to the next-nearest neighbours were by 40% larger than the distances to the nearest neighbours. These structures – that could be considered as stereochemically feasible – were then optimized with the Tersoff force-field as implemented in the GULP package. After this force-field calculation, 257 structures remained 4-coordinated and were subject to further optimizations with the DFTB method as implemented in the DFTB+ package. From the set of the DFTB-optimized structures, we selected 93 representatives that lie within a narrow energetic window (0.40 eV/atom) relative to diamond and performed structural relaxation at the DFT-GGA level with the VASP package, using well-known PBE exchange-correlation functional [29]. Finally, we focus on the six structures that are energetically the lowest ones, within 0.10 eV/atom (or even less) relative to diamond. Their energetic, electronic, vibrational and mechanical properties were calculated at the DFT-GGA(PBE) level of theory as implemented in VASP and CRYSTAL program packages. The calculated elastic moduli suggest that these materials are as hard as diamond. The phonon dispersion curves show no imaginary frequencies throughout the Brillouin zones. More </w:t>
      </w:r>
      <w:r w:rsidRPr="003460C9">
        <w:rPr>
          <w:rFonts w:ascii="Times New Roman" w:hAnsi="Times New Roman"/>
          <w:sz w:val="24"/>
          <w:lang w:val="en-US"/>
        </w:rPr>
        <w:lastRenderedPageBreak/>
        <w:t>strikingly, we found out that the optical gaps of our structures are by ~1 eV larger than the band gap of diamond. This is quite interesting and unexpected result since – to the best of our knowledge – hypothetical sp</w:t>
      </w:r>
      <w:r w:rsidRPr="003460C9">
        <w:rPr>
          <w:rFonts w:ascii="Times New Roman" w:hAnsi="Times New Roman"/>
          <w:sz w:val="24"/>
          <w:vertAlign w:val="superscript"/>
          <w:lang w:val="en-US"/>
        </w:rPr>
        <w:t>3</w:t>
      </w:r>
      <w:r w:rsidRPr="003460C9">
        <w:rPr>
          <w:rFonts w:ascii="Times New Roman" w:hAnsi="Times New Roman"/>
          <w:sz w:val="24"/>
          <w:lang w:val="en-US"/>
        </w:rPr>
        <w:t xml:space="preserve"> carbon allotropes with the gaps larger than diamond are characteristic for their clathrate-like open frameworks [30] that is not the case for our relatively dense structures. Finite temperature molecular dynamics simulations at the DFTB level of theory (NpT ensemble, p=1 bar, T=300 K) have been performed with CP2K program package [31] in order to ensure the dynamical stability of our structures under ambient conditions. The details of calculations and the analysis of obtained results are presented in our recent publication [32].</w:t>
      </w:r>
    </w:p>
    <w:p w:rsidR="003460C9" w:rsidRPr="003460C9" w:rsidRDefault="003460C9" w:rsidP="003460C9">
      <w:pPr>
        <w:spacing w:after="0" w:line="240" w:lineRule="auto"/>
        <w:ind w:right="-341" w:firstLine="709"/>
        <w:rPr>
          <w:rFonts w:ascii="Times New Roman" w:hAnsi="Times New Roman"/>
          <w:b/>
          <w:sz w:val="20"/>
          <w:lang w:val="en-US"/>
        </w:rPr>
      </w:pPr>
      <w:r w:rsidRPr="003460C9">
        <w:rPr>
          <w:rFonts w:ascii="Times New Roman" w:hAnsi="Times New Roman"/>
          <w:b/>
          <w:sz w:val="20"/>
          <w:lang w:val="en-US"/>
        </w:rPr>
        <w:t>Table 1. Structural, energetic, electronic and mechanical properties of novel carbon phases</w:t>
      </w:r>
    </w:p>
    <w:tbl>
      <w:tblPr>
        <w:tblW w:w="8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7"/>
        <w:gridCol w:w="911"/>
        <w:gridCol w:w="855"/>
        <w:gridCol w:w="1287"/>
        <w:gridCol w:w="1556"/>
        <w:gridCol w:w="1217"/>
        <w:gridCol w:w="867"/>
        <w:gridCol w:w="802"/>
      </w:tblGrid>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Structure</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Space group</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ρ, g/cm</w:t>
            </w:r>
            <w:r w:rsidRPr="00C1717E">
              <w:rPr>
                <w:rFonts w:ascii="Times New Roman" w:hAnsi="Times New Roman"/>
                <w:sz w:val="20"/>
                <w:szCs w:val="20"/>
                <w:vertAlign w:val="superscript"/>
              </w:rPr>
              <w:t>3</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3460C9" w:rsidRDefault="003460C9" w:rsidP="003460C9">
            <w:pPr>
              <w:spacing w:after="0" w:line="240" w:lineRule="auto"/>
              <w:jc w:val="center"/>
              <w:rPr>
                <w:rFonts w:ascii="Times New Roman" w:hAnsi="Times New Roman"/>
                <w:sz w:val="20"/>
                <w:szCs w:val="20"/>
                <w:lang w:val="en-US"/>
              </w:rPr>
            </w:pPr>
            <w:r w:rsidRPr="00C1717E">
              <w:rPr>
                <w:rFonts w:ascii="Times New Roman" w:hAnsi="Times New Roman"/>
                <w:sz w:val="20"/>
                <w:szCs w:val="20"/>
              </w:rPr>
              <w:t>Δ</w:t>
            </w:r>
            <w:r w:rsidRPr="003460C9">
              <w:rPr>
                <w:rFonts w:ascii="Times New Roman" w:hAnsi="Times New Roman"/>
                <w:sz w:val="20"/>
                <w:szCs w:val="20"/>
                <w:lang w:val="en-US"/>
              </w:rPr>
              <w:t>E (PBE),</w:t>
            </w:r>
          </w:p>
          <w:p w:rsidR="003460C9" w:rsidRPr="003460C9" w:rsidRDefault="003460C9" w:rsidP="003460C9">
            <w:pPr>
              <w:spacing w:after="0" w:line="240" w:lineRule="auto"/>
              <w:jc w:val="center"/>
              <w:rPr>
                <w:rFonts w:ascii="Times New Roman" w:hAnsi="Times New Roman"/>
                <w:sz w:val="20"/>
                <w:szCs w:val="20"/>
                <w:lang w:val="en-US"/>
              </w:rPr>
            </w:pPr>
            <w:r w:rsidRPr="003460C9">
              <w:rPr>
                <w:rFonts w:ascii="Times New Roman" w:hAnsi="Times New Roman"/>
                <w:sz w:val="20"/>
                <w:szCs w:val="20"/>
                <w:lang w:val="en-US"/>
              </w:rPr>
              <w:t>eV/atom</w:t>
            </w:r>
          </w:p>
          <w:p w:rsidR="003460C9" w:rsidRPr="003460C9" w:rsidRDefault="003460C9" w:rsidP="003460C9">
            <w:pPr>
              <w:spacing w:after="0" w:line="240" w:lineRule="auto"/>
              <w:jc w:val="center"/>
              <w:rPr>
                <w:rFonts w:ascii="Times New Roman" w:hAnsi="Times New Roman"/>
                <w:sz w:val="20"/>
                <w:szCs w:val="20"/>
                <w:lang w:val="en-US"/>
              </w:rPr>
            </w:pPr>
            <w:r w:rsidRPr="003460C9">
              <w:rPr>
                <w:rFonts w:ascii="Times New Roman" w:hAnsi="Times New Roman"/>
                <w:sz w:val="20"/>
                <w:szCs w:val="20"/>
                <w:lang w:val="en-US"/>
              </w:rPr>
              <w:t>(VASP)</w:t>
            </w:r>
          </w:p>
        </w:tc>
        <w:tc>
          <w:tcPr>
            <w:tcW w:w="1556" w:type="dxa"/>
            <w:tcBorders>
              <w:top w:val="single" w:sz="4" w:space="0" w:color="auto"/>
              <w:left w:val="single" w:sz="4" w:space="0" w:color="auto"/>
              <w:bottom w:val="single" w:sz="4" w:space="0" w:color="auto"/>
              <w:right w:val="single" w:sz="4" w:space="0" w:color="auto"/>
            </w:tcBorders>
          </w:tcPr>
          <w:p w:rsidR="003460C9" w:rsidRPr="003460C9" w:rsidRDefault="003460C9" w:rsidP="003460C9">
            <w:pPr>
              <w:spacing w:after="0" w:line="240" w:lineRule="auto"/>
              <w:jc w:val="center"/>
              <w:rPr>
                <w:rFonts w:ascii="Times New Roman" w:hAnsi="Times New Roman"/>
                <w:sz w:val="20"/>
                <w:szCs w:val="20"/>
                <w:lang w:val="en-US"/>
              </w:rPr>
            </w:pPr>
            <w:r w:rsidRPr="00C1717E">
              <w:rPr>
                <w:rFonts w:ascii="Times New Roman" w:hAnsi="Times New Roman"/>
                <w:sz w:val="20"/>
                <w:szCs w:val="20"/>
              </w:rPr>
              <w:t>Δ</w:t>
            </w:r>
            <w:r w:rsidRPr="003460C9">
              <w:rPr>
                <w:rFonts w:ascii="Times New Roman" w:hAnsi="Times New Roman"/>
                <w:sz w:val="20"/>
                <w:szCs w:val="20"/>
                <w:lang w:val="en-US"/>
              </w:rPr>
              <w:t>E (PBE),</w:t>
            </w:r>
          </w:p>
          <w:p w:rsidR="003460C9" w:rsidRPr="003460C9" w:rsidRDefault="003460C9" w:rsidP="003460C9">
            <w:pPr>
              <w:spacing w:after="0" w:line="240" w:lineRule="auto"/>
              <w:jc w:val="center"/>
              <w:rPr>
                <w:rFonts w:ascii="Times New Roman" w:hAnsi="Times New Roman"/>
                <w:sz w:val="20"/>
                <w:szCs w:val="20"/>
                <w:lang w:val="en-US"/>
              </w:rPr>
            </w:pPr>
            <w:r w:rsidRPr="003460C9">
              <w:rPr>
                <w:rFonts w:ascii="Times New Roman" w:hAnsi="Times New Roman"/>
                <w:sz w:val="20"/>
                <w:szCs w:val="20"/>
                <w:lang w:val="en-US"/>
              </w:rPr>
              <w:t>eV/atom</w:t>
            </w:r>
          </w:p>
          <w:p w:rsidR="003460C9" w:rsidRPr="00C1717E" w:rsidRDefault="003460C9" w:rsidP="003460C9">
            <w:pPr>
              <w:spacing w:after="0" w:line="240" w:lineRule="auto"/>
              <w:jc w:val="center"/>
              <w:rPr>
                <w:rFonts w:ascii="Times New Roman" w:hAnsi="Times New Roman"/>
                <w:sz w:val="20"/>
                <w:szCs w:val="20"/>
                <w:highlight w:val="yellow"/>
                <w:lang w:val="pt-BR"/>
              </w:rPr>
            </w:pPr>
            <w:r w:rsidRPr="003460C9">
              <w:rPr>
                <w:rFonts w:ascii="Times New Roman" w:hAnsi="Times New Roman"/>
                <w:sz w:val="20"/>
                <w:szCs w:val="20"/>
                <w:lang w:val="en-US"/>
              </w:rPr>
              <w:t>(CRYSTAL14)</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lang w:val="pt-BR"/>
              </w:rPr>
            </w:pPr>
            <w:r w:rsidRPr="00C1717E">
              <w:rPr>
                <w:rFonts w:ascii="Times New Roman" w:hAnsi="Times New Roman"/>
                <w:sz w:val="20"/>
                <w:szCs w:val="20"/>
                <w:lang w:val="pt-BR"/>
              </w:rPr>
              <w:t>E_gap, eV</w:t>
            </w:r>
          </w:p>
          <w:p w:rsidR="003460C9" w:rsidRPr="00C1717E" w:rsidRDefault="003460C9" w:rsidP="003460C9">
            <w:pPr>
              <w:spacing w:after="0" w:line="240" w:lineRule="auto"/>
              <w:jc w:val="center"/>
              <w:rPr>
                <w:rFonts w:ascii="Times New Roman" w:hAnsi="Times New Roman"/>
                <w:sz w:val="20"/>
                <w:szCs w:val="20"/>
                <w:lang w:val="pt-BR"/>
              </w:rPr>
            </w:pPr>
            <w:r w:rsidRPr="00C1717E">
              <w:rPr>
                <w:rFonts w:ascii="Times New Roman" w:hAnsi="Times New Roman"/>
                <w:sz w:val="20"/>
                <w:szCs w:val="20"/>
                <w:lang w:val="pt-BR"/>
              </w:rPr>
              <w:t>PBE/HSE</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i/>
                <w:sz w:val="20"/>
                <w:szCs w:val="20"/>
              </w:rPr>
              <w:t>B</w:t>
            </w:r>
            <w:r w:rsidRPr="00C1717E">
              <w:rPr>
                <w:rFonts w:ascii="Times New Roman" w:hAnsi="Times New Roman"/>
                <w:sz w:val="20"/>
                <w:szCs w:val="20"/>
              </w:rPr>
              <w:t>, GPa</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(PBE)</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i/>
                <w:sz w:val="20"/>
                <w:szCs w:val="20"/>
              </w:rPr>
              <w:t>H</w:t>
            </w:r>
            <w:r w:rsidRPr="00C1717E">
              <w:rPr>
                <w:rFonts w:ascii="Times New Roman" w:hAnsi="Times New Roman"/>
                <w:sz w:val="20"/>
                <w:szCs w:val="20"/>
              </w:rPr>
              <w:t>, GPa</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diamond</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Fd</w:t>
            </w:r>
            <w:r w:rsidR="00AC2A3A">
              <w:rPr>
                <w:rFonts w:ascii="Times New Roman" w:hAnsi="Times New Roman"/>
                <w:i/>
                <w:position w:val="-6"/>
                <w:sz w:val="20"/>
                <w:szCs w:val="20"/>
              </w:rPr>
              <w:pict>
                <v:shape id="_x0000_i3138" type="#_x0000_t75" style="width:10.3pt;height:15.9pt">
                  <v:imagedata r:id="rId4145" o:title=""/>
                </v:shape>
              </w:pict>
            </w:r>
            <w:r w:rsidRPr="00C1717E">
              <w:rPr>
                <w:rFonts w:ascii="Times New Roman" w:hAnsi="Times New Roman"/>
                <w:i/>
                <w:sz w:val="20"/>
                <w:szCs w:val="20"/>
              </w:rPr>
              <w:t>m</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3.509</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0.00</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highlight w:val="yellow"/>
              </w:rPr>
            </w:pPr>
            <w:r w:rsidRPr="00C1717E">
              <w:rPr>
                <w:rFonts w:ascii="Times New Roman" w:hAnsi="Times New Roman"/>
                <w:sz w:val="20"/>
                <w:szCs w:val="20"/>
              </w:rPr>
              <w:t>0.00</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4.2/5.4</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441</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93.2</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#8170628 (</w:t>
            </w:r>
            <w:r w:rsidRPr="00C1717E">
              <w:rPr>
                <w:rFonts w:ascii="Times New Roman" w:hAnsi="Times New Roman"/>
                <w:i/>
                <w:sz w:val="20"/>
                <w:szCs w:val="20"/>
              </w:rPr>
              <w:t>oP</w:t>
            </w:r>
            <w:r w:rsidRPr="00C1717E">
              <w:rPr>
                <w:rFonts w:ascii="Times New Roman" w:hAnsi="Times New Roman"/>
                <w:sz w:val="20"/>
                <w:szCs w:val="20"/>
              </w:rPr>
              <w:t>24-I)</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Pbam</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3.409</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0.07</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0.08</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4.7/5.9</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418</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91.1</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#8129388</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w:t>
            </w:r>
            <w:r w:rsidRPr="00C1717E">
              <w:rPr>
                <w:rFonts w:ascii="Times New Roman" w:hAnsi="Times New Roman"/>
                <w:i/>
                <w:sz w:val="20"/>
                <w:szCs w:val="20"/>
              </w:rPr>
              <w:t>oP</w:t>
            </w:r>
            <w:r w:rsidRPr="00C1717E">
              <w:rPr>
                <w:rFonts w:ascii="Times New Roman" w:hAnsi="Times New Roman"/>
                <w:sz w:val="20"/>
                <w:szCs w:val="20"/>
              </w:rPr>
              <w:t>24-II)</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Pnma</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3.408</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lang w:val="de-DE"/>
              </w:rPr>
            </w:pPr>
            <w:r w:rsidRPr="00C1717E">
              <w:rPr>
                <w:rFonts w:ascii="Times New Roman" w:hAnsi="Times New Roman"/>
                <w:sz w:val="20"/>
                <w:szCs w:val="20"/>
                <w:lang w:val="de-DE"/>
              </w:rPr>
              <w:t>0.10</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0.11</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4.9/6.3</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412</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90.8</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#8255250</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w:t>
            </w:r>
            <w:r w:rsidRPr="00C1717E">
              <w:rPr>
                <w:rFonts w:ascii="Times New Roman" w:hAnsi="Times New Roman"/>
                <w:i/>
                <w:sz w:val="20"/>
                <w:szCs w:val="20"/>
              </w:rPr>
              <w:t>oP</w:t>
            </w:r>
            <w:r w:rsidRPr="00C1717E">
              <w:rPr>
                <w:rFonts w:ascii="Times New Roman" w:hAnsi="Times New Roman"/>
                <w:sz w:val="20"/>
                <w:szCs w:val="20"/>
              </w:rPr>
              <w:t>28)</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Pnma</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3.415</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0.10</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0.12</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4.7/6.0</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412</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90.9</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#8155755</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w:t>
            </w:r>
            <w:r w:rsidRPr="00C1717E">
              <w:rPr>
                <w:rFonts w:ascii="Times New Roman" w:hAnsi="Times New Roman"/>
                <w:i/>
                <w:sz w:val="20"/>
                <w:szCs w:val="20"/>
              </w:rPr>
              <w:t>oP</w:t>
            </w:r>
            <w:r w:rsidRPr="00C1717E">
              <w:rPr>
                <w:rFonts w:ascii="Times New Roman" w:hAnsi="Times New Roman"/>
                <w:sz w:val="20"/>
                <w:szCs w:val="20"/>
              </w:rPr>
              <w:t>20)</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Pmma</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3.431</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0.09</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0.11</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4.0/5.1</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420</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91.4</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#8036927</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w:t>
            </w:r>
            <w:r w:rsidRPr="00C1717E">
              <w:rPr>
                <w:rFonts w:ascii="Times New Roman" w:hAnsi="Times New Roman"/>
                <w:i/>
                <w:sz w:val="20"/>
                <w:szCs w:val="20"/>
              </w:rPr>
              <w:t>mS</w:t>
            </w:r>
            <w:r w:rsidRPr="00C1717E">
              <w:rPr>
                <w:rFonts w:ascii="Times New Roman" w:hAnsi="Times New Roman"/>
                <w:sz w:val="20"/>
                <w:szCs w:val="20"/>
              </w:rPr>
              <w:t>32)</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C</w:t>
            </w:r>
            <w:r w:rsidRPr="00C1717E">
              <w:rPr>
                <w:rFonts w:ascii="Times New Roman" w:hAnsi="Times New Roman"/>
                <w:sz w:val="20"/>
                <w:szCs w:val="20"/>
              </w:rPr>
              <w:t>2</w:t>
            </w:r>
            <w:r w:rsidRPr="00C1717E">
              <w:rPr>
                <w:rFonts w:ascii="Times New Roman" w:hAnsi="Times New Roman"/>
                <w:i/>
                <w:sz w:val="20"/>
                <w:szCs w:val="20"/>
              </w:rPr>
              <w:t>/m</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3.418</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lang w:val="de-DE"/>
              </w:rPr>
            </w:pPr>
            <w:r w:rsidRPr="00C1717E">
              <w:rPr>
                <w:rFonts w:ascii="Times New Roman" w:hAnsi="Times New Roman"/>
                <w:sz w:val="20"/>
                <w:szCs w:val="20"/>
                <w:lang w:val="de-DE"/>
              </w:rPr>
              <w:t>0.11</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0.12</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4.5/5.7</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415</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90.8</w:t>
            </w:r>
          </w:p>
        </w:tc>
      </w:tr>
      <w:tr w:rsidR="003460C9" w:rsidRPr="00D16D3F" w:rsidTr="003460C9">
        <w:trPr>
          <w:jc w:val="center"/>
        </w:trPr>
        <w:tc>
          <w:tcPr>
            <w:tcW w:w="1097" w:type="dxa"/>
            <w:tcBorders>
              <w:top w:val="single" w:sz="4" w:space="0" w:color="auto"/>
              <w:left w:val="single" w:sz="4" w:space="0" w:color="auto"/>
              <w:bottom w:val="single" w:sz="4" w:space="0" w:color="auto"/>
              <w:right w:val="single" w:sz="4" w:space="0" w:color="auto"/>
            </w:tcBorders>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#8036926</w:t>
            </w:r>
          </w:p>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w:t>
            </w:r>
            <w:r w:rsidRPr="00C1717E">
              <w:rPr>
                <w:rFonts w:ascii="Times New Roman" w:hAnsi="Times New Roman"/>
                <w:i/>
                <w:sz w:val="20"/>
                <w:szCs w:val="20"/>
              </w:rPr>
              <w:t>mP</w:t>
            </w:r>
            <w:r w:rsidRPr="00C1717E">
              <w:rPr>
                <w:rFonts w:ascii="Times New Roman" w:hAnsi="Times New Roman"/>
                <w:sz w:val="20"/>
                <w:szCs w:val="20"/>
              </w:rPr>
              <w:t>16)</w:t>
            </w:r>
          </w:p>
        </w:tc>
        <w:tc>
          <w:tcPr>
            <w:tcW w:w="911"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i/>
                <w:sz w:val="20"/>
                <w:szCs w:val="20"/>
              </w:rPr>
            </w:pPr>
            <w:r w:rsidRPr="00C1717E">
              <w:rPr>
                <w:rFonts w:ascii="Times New Roman" w:hAnsi="Times New Roman"/>
                <w:i/>
                <w:sz w:val="20"/>
                <w:szCs w:val="20"/>
              </w:rPr>
              <w:t>P</w:t>
            </w:r>
            <w:r w:rsidRPr="00C1717E">
              <w:rPr>
                <w:rFonts w:ascii="Times New Roman" w:hAnsi="Times New Roman"/>
                <w:sz w:val="20"/>
                <w:szCs w:val="20"/>
              </w:rPr>
              <w:t>2</w:t>
            </w:r>
            <w:r w:rsidRPr="00C1717E">
              <w:rPr>
                <w:rFonts w:ascii="Times New Roman" w:hAnsi="Times New Roman"/>
                <w:i/>
                <w:sz w:val="20"/>
                <w:szCs w:val="20"/>
              </w:rPr>
              <w:t>/m</w:t>
            </w:r>
          </w:p>
        </w:tc>
        <w:tc>
          <w:tcPr>
            <w:tcW w:w="855"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3.423</w:t>
            </w:r>
          </w:p>
        </w:tc>
        <w:tc>
          <w:tcPr>
            <w:tcW w:w="128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0.10</w:t>
            </w:r>
          </w:p>
        </w:tc>
        <w:tc>
          <w:tcPr>
            <w:tcW w:w="1556"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0.11</w:t>
            </w:r>
          </w:p>
        </w:tc>
        <w:tc>
          <w:tcPr>
            <w:tcW w:w="121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4.3/5.5</w:t>
            </w:r>
          </w:p>
        </w:tc>
        <w:tc>
          <w:tcPr>
            <w:tcW w:w="867"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423</w:t>
            </w:r>
          </w:p>
        </w:tc>
        <w:tc>
          <w:tcPr>
            <w:tcW w:w="802" w:type="dxa"/>
            <w:tcBorders>
              <w:top w:val="single" w:sz="4" w:space="0" w:color="auto"/>
              <w:left w:val="single" w:sz="4" w:space="0" w:color="auto"/>
              <w:bottom w:val="single" w:sz="4" w:space="0" w:color="auto"/>
              <w:right w:val="single" w:sz="4" w:space="0" w:color="auto"/>
            </w:tcBorders>
            <w:vAlign w:val="center"/>
          </w:tcPr>
          <w:p w:rsidR="003460C9" w:rsidRPr="00C1717E" w:rsidRDefault="003460C9" w:rsidP="003460C9">
            <w:pPr>
              <w:spacing w:after="0" w:line="240" w:lineRule="auto"/>
              <w:jc w:val="center"/>
              <w:rPr>
                <w:rFonts w:ascii="Times New Roman" w:hAnsi="Times New Roman"/>
                <w:sz w:val="20"/>
                <w:szCs w:val="20"/>
              </w:rPr>
            </w:pPr>
            <w:r w:rsidRPr="00C1717E">
              <w:rPr>
                <w:rFonts w:ascii="Times New Roman" w:hAnsi="Times New Roman"/>
                <w:sz w:val="20"/>
                <w:szCs w:val="20"/>
              </w:rPr>
              <w:t>91.0</w:t>
            </w:r>
          </w:p>
        </w:tc>
      </w:tr>
    </w:tbl>
    <w:p w:rsidR="003460C9" w:rsidRPr="003460C9" w:rsidRDefault="003460C9" w:rsidP="003460C9">
      <w:pPr>
        <w:autoSpaceDE w:val="0"/>
        <w:autoSpaceDN w:val="0"/>
        <w:adjustRightInd w:val="0"/>
        <w:spacing w:after="0" w:line="240" w:lineRule="auto"/>
        <w:ind w:firstLine="709"/>
        <w:rPr>
          <w:rFonts w:ascii="Times New Roman" w:hAnsi="Times New Roman"/>
          <w:sz w:val="24"/>
          <w:lang w:val="en-US"/>
        </w:rPr>
      </w:pPr>
      <w:r w:rsidRPr="003460C9">
        <w:rPr>
          <w:rFonts w:ascii="Times New Roman" w:hAnsi="Times New Roman"/>
          <w:sz w:val="24"/>
          <w:lang w:val="en-US"/>
        </w:rPr>
        <w:t>The work of S.V.A., P.D.M. and S.A.V. from SCTMS was supported by the Megagrant No. 14.25.31.0005 of the Russian Ministry of Science and Education.</w:t>
      </w:r>
    </w:p>
    <w:p w:rsidR="003460C9" w:rsidRPr="003460C9" w:rsidRDefault="003460C9" w:rsidP="003460C9">
      <w:pPr>
        <w:autoSpaceDE w:val="0"/>
        <w:autoSpaceDN w:val="0"/>
        <w:adjustRightInd w:val="0"/>
        <w:spacing w:after="0" w:line="240" w:lineRule="auto"/>
        <w:ind w:left="709"/>
        <w:rPr>
          <w:rFonts w:ascii="Times New Roman" w:hAnsi="Times New Roman"/>
          <w:b/>
          <w:lang w:val="en-US"/>
        </w:rPr>
      </w:pPr>
    </w:p>
    <w:p w:rsidR="003460C9" w:rsidRPr="003E622B" w:rsidRDefault="003460C9" w:rsidP="003460C9">
      <w:pPr>
        <w:tabs>
          <w:tab w:val="left" w:pos="993"/>
        </w:tabs>
        <w:autoSpaceDE w:val="0"/>
        <w:autoSpaceDN w:val="0"/>
        <w:adjustRightInd w:val="0"/>
        <w:spacing w:after="0" w:line="240" w:lineRule="auto"/>
        <w:ind w:firstLine="709"/>
        <w:rPr>
          <w:rFonts w:ascii="Times New Roman" w:hAnsi="Times New Roman"/>
          <w:b/>
          <w:sz w:val="20"/>
          <w:szCs w:val="20"/>
        </w:rPr>
      </w:pPr>
      <w:r w:rsidRPr="003E622B">
        <w:rPr>
          <w:rFonts w:ascii="Times New Roman" w:hAnsi="Times New Roman"/>
          <w:b/>
          <w:sz w:val="20"/>
          <w:szCs w:val="20"/>
        </w:rPr>
        <w:t>References</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Maddox J. Nature, </w:t>
      </w:r>
      <w:r w:rsidRPr="003E622B">
        <w:rPr>
          <w:b/>
          <w:sz w:val="20"/>
          <w:szCs w:val="20"/>
          <w:lang w:val="en-US"/>
        </w:rPr>
        <w:t>335</w:t>
      </w:r>
      <w:r w:rsidRPr="003E622B">
        <w:rPr>
          <w:sz w:val="20"/>
          <w:szCs w:val="20"/>
          <w:lang w:val="en-US"/>
        </w:rPr>
        <w:t>, 201 (1988).</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Oganov A.R. (Editor). </w:t>
      </w:r>
      <w:r w:rsidRPr="003E622B">
        <w:rPr>
          <w:i/>
          <w:sz w:val="20"/>
          <w:szCs w:val="20"/>
          <w:lang w:val="en-US"/>
        </w:rPr>
        <w:t>Modern methods of crystal structure prediction</w:t>
      </w:r>
      <w:r w:rsidRPr="003E622B">
        <w:rPr>
          <w:sz w:val="20"/>
          <w:szCs w:val="20"/>
          <w:lang w:val="en-US"/>
        </w:rPr>
        <w:t xml:space="preserve"> //Wiley-VCH, Berlin, 2011.</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Curtarolo S., Morgan D., Persson K, Rodgers J, Ceder G. Phys. Rev. </w:t>
      </w:r>
      <w:r w:rsidRPr="003E622B">
        <w:rPr>
          <w:b/>
          <w:sz w:val="20"/>
          <w:szCs w:val="20"/>
          <w:lang w:val="en-US"/>
        </w:rPr>
        <w:t>91</w:t>
      </w:r>
      <w:r w:rsidRPr="003E622B">
        <w:rPr>
          <w:sz w:val="20"/>
          <w:szCs w:val="20"/>
          <w:lang w:val="en-US"/>
        </w:rPr>
        <w:t>, 135505 (2003).</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it-IT"/>
        </w:rPr>
        <w:t xml:space="preserve">Oganov A.R., Valle M. J. Chem. </w:t>
      </w:r>
      <w:r w:rsidRPr="003E622B">
        <w:rPr>
          <w:sz w:val="20"/>
          <w:szCs w:val="20"/>
          <w:lang w:val="en-US"/>
        </w:rPr>
        <w:t>Phys.</w:t>
      </w:r>
      <w:r w:rsidRPr="003E622B">
        <w:rPr>
          <w:b/>
          <w:sz w:val="20"/>
          <w:szCs w:val="20"/>
          <w:lang w:val="en-US"/>
        </w:rPr>
        <w:t>130</w:t>
      </w:r>
      <w:r w:rsidRPr="003E622B">
        <w:rPr>
          <w:sz w:val="20"/>
          <w:szCs w:val="20"/>
          <w:lang w:val="en-US"/>
        </w:rPr>
        <w:t>, 104504 (2009).</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Souvatzis P., Eriksson O., Katsnelson M, and Rudin S.P. Phys. Rev. Lett. </w:t>
      </w:r>
      <w:r w:rsidRPr="003E622B">
        <w:rPr>
          <w:b/>
          <w:sz w:val="20"/>
          <w:szCs w:val="20"/>
          <w:lang w:val="en-US"/>
        </w:rPr>
        <w:t xml:space="preserve">100, </w:t>
      </w:r>
      <w:r w:rsidRPr="003E622B">
        <w:rPr>
          <w:sz w:val="20"/>
          <w:szCs w:val="20"/>
          <w:lang w:val="en-US"/>
        </w:rPr>
        <w:t>095901 (2008).</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Wales D.J. Energy Landscapes. Cambridge University Press, Cambridge, 2003.</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de-DE"/>
        </w:rPr>
        <w:t xml:space="preserve">Goedecker S. J. Chem. Phys. 123, 9911 (2004); Godecker S., Hellmann W., Lenosky T. Phys. </w:t>
      </w:r>
      <w:r w:rsidRPr="003E622B">
        <w:rPr>
          <w:sz w:val="20"/>
          <w:szCs w:val="20"/>
          <w:lang w:val="en-US"/>
        </w:rPr>
        <w:t xml:space="preserve">Rev. Lett. </w:t>
      </w:r>
      <w:r w:rsidRPr="003E622B">
        <w:rPr>
          <w:b/>
          <w:sz w:val="20"/>
          <w:szCs w:val="20"/>
          <w:lang w:val="en-US"/>
        </w:rPr>
        <w:t>95</w:t>
      </w:r>
      <w:r w:rsidRPr="003E622B">
        <w:rPr>
          <w:sz w:val="20"/>
          <w:szCs w:val="20"/>
          <w:lang w:val="en-US"/>
        </w:rPr>
        <w:t>, 055501 (2005).</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Pannetier J., Bassasalsia J., Rodriguez-Carvajal J.,Caignaert V. Nature, </w:t>
      </w:r>
      <w:r w:rsidRPr="003E622B">
        <w:rPr>
          <w:b/>
          <w:sz w:val="20"/>
          <w:szCs w:val="20"/>
          <w:lang w:val="en-US"/>
        </w:rPr>
        <w:t>346</w:t>
      </w:r>
      <w:r w:rsidRPr="003E622B">
        <w:rPr>
          <w:sz w:val="20"/>
          <w:szCs w:val="20"/>
          <w:lang w:val="en-US"/>
        </w:rPr>
        <w:t>, 343 (1990).</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 Martonak R., Laio A., and Parrinello M. Phys. Rev. Lett. 90, 075503 (2003).</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 Oganov A.R.,and  Glass C.W. J. Chem. Phys. </w:t>
      </w:r>
      <w:r w:rsidRPr="003E622B">
        <w:rPr>
          <w:b/>
          <w:sz w:val="20"/>
          <w:szCs w:val="20"/>
          <w:lang w:val="en-US"/>
        </w:rPr>
        <w:t>124</w:t>
      </w:r>
      <w:r w:rsidRPr="003E622B">
        <w:rPr>
          <w:sz w:val="20"/>
          <w:szCs w:val="20"/>
          <w:lang w:val="en-US"/>
        </w:rPr>
        <w:t>, 244704 (2006).</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rFonts w:eastAsia="AdvTimes"/>
          <w:sz w:val="20"/>
          <w:szCs w:val="20"/>
          <w:lang w:val="en-GB"/>
        </w:rPr>
        <w:t xml:space="preserve">Zhu, A. R. Oganov, M. A. </w:t>
      </w:r>
      <w:r w:rsidRPr="003E622B">
        <w:rPr>
          <w:sz w:val="20"/>
          <w:szCs w:val="20"/>
          <w:lang w:val="en-GB"/>
        </w:rPr>
        <w:t xml:space="preserve">Salvadó, P. Pertierra and A. O. </w:t>
      </w:r>
      <w:r w:rsidRPr="003E622B">
        <w:rPr>
          <w:color w:val="000000"/>
          <w:sz w:val="20"/>
          <w:szCs w:val="20"/>
          <w:lang w:val="en-GB"/>
        </w:rPr>
        <w:t>Lyakhov</w:t>
      </w:r>
      <w:r w:rsidRPr="003E622B">
        <w:rPr>
          <w:color w:val="0000FF"/>
          <w:sz w:val="20"/>
          <w:szCs w:val="20"/>
          <w:lang w:val="en-GB"/>
        </w:rPr>
        <w:t xml:space="preserve">, </w:t>
      </w:r>
      <w:r w:rsidRPr="003E622B">
        <w:rPr>
          <w:sz w:val="20"/>
          <w:szCs w:val="20"/>
          <w:lang w:val="en-GB"/>
        </w:rPr>
        <w:t>Phys. Rev. B,</w:t>
      </w:r>
      <w:r w:rsidRPr="003E622B">
        <w:rPr>
          <w:b/>
          <w:sz w:val="20"/>
          <w:szCs w:val="20"/>
          <w:lang w:val="en-GB"/>
        </w:rPr>
        <w:t>83</w:t>
      </w:r>
      <w:r w:rsidRPr="003E622B">
        <w:rPr>
          <w:sz w:val="20"/>
          <w:szCs w:val="20"/>
          <w:lang w:val="en-GB"/>
        </w:rPr>
        <w:t>, 193410 (2011).</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rFonts w:eastAsia="AdvTimes"/>
          <w:sz w:val="20"/>
          <w:szCs w:val="20"/>
          <w:lang w:val="en-US"/>
        </w:rPr>
        <w:t>Winkler B., Pickard C.J., Milman V., Thimm G. Chem. Phys. Lett. 337, 36 (2001).</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rFonts w:eastAsia="AdvTimes"/>
          <w:sz w:val="20"/>
          <w:szCs w:val="20"/>
          <w:lang w:val="en-GB"/>
        </w:rPr>
        <w:t xml:space="preserve">Blatov A.V. and Proserpio D.M., </w:t>
      </w:r>
      <w:r w:rsidRPr="003E622B">
        <w:rPr>
          <w:sz w:val="20"/>
          <w:szCs w:val="20"/>
          <w:lang w:val="en-GB"/>
        </w:rPr>
        <w:t xml:space="preserve">in: </w:t>
      </w:r>
      <w:r w:rsidRPr="003E622B">
        <w:rPr>
          <w:i/>
          <w:iCs/>
          <w:sz w:val="20"/>
          <w:szCs w:val="20"/>
          <w:lang w:val="en-GB"/>
        </w:rPr>
        <w:t>Modern Methods of Crystal Structure Prediction</w:t>
      </w:r>
      <w:r w:rsidRPr="003E622B">
        <w:rPr>
          <w:iCs/>
          <w:sz w:val="20"/>
          <w:szCs w:val="20"/>
          <w:lang w:val="en-GB"/>
        </w:rPr>
        <w:t xml:space="preserve"> (ed. Oganov A.R.)</w:t>
      </w:r>
      <w:r w:rsidRPr="003E622B">
        <w:rPr>
          <w:rFonts w:eastAsia="AdvTimes"/>
          <w:sz w:val="20"/>
          <w:szCs w:val="20"/>
          <w:lang w:val="en-GB"/>
        </w:rPr>
        <w:t xml:space="preserve">, </w:t>
      </w:r>
      <w:r w:rsidRPr="003E622B">
        <w:rPr>
          <w:sz w:val="20"/>
          <w:szCs w:val="20"/>
          <w:lang w:val="en-GB"/>
        </w:rPr>
        <w:t>Wiley-VCH, Berlin, 2011, pp. 1–28.</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RCSR, </w:t>
      </w:r>
      <w:r w:rsidRPr="003E622B">
        <w:rPr>
          <w:i/>
          <w:sz w:val="20"/>
          <w:szCs w:val="20"/>
          <w:lang w:val="en-US"/>
        </w:rPr>
        <w:t>Reticular Chemistry Structure Resource</w:t>
      </w:r>
      <w:r w:rsidRPr="003E622B">
        <w:rPr>
          <w:sz w:val="20"/>
          <w:szCs w:val="20"/>
          <w:lang w:val="en-US"/>
        </w:rPr>
        <w:t>, http://rcsr.anu.edu.au</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EPINET, </w:t>
      </w:r>
      <w:r w:rsidRPr="003E622B">
        <w:rPr>
          <w:i/>
          <w:sz w:val="20"/>
          <w:szCs w:val="20"/>
          <w:lang w:val="en-US"/>
        </w:rPr>
        <w:t>Euclidean Patterns in Non-Euclidean Tilings</w:t>
      </w:r>
      <w:r w:rsidRPr="003E622B">
        <w:rPr>
          <w:sz w:val="20"/>
          <w:szCs w:val="20"/>
          <w:lang w:val="en-US"/>
        </w:rPr>
        <w:t>, http://epinet.anu.edu.au</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TTD&amp;TTO, </w:t>
      </w:r>
      <w:r w:rsidRPr="003E622B">
        <w:rPr>
          <w:i/>
          <w:sz w:val="20"/>
          <w:szCs w:val="20"/>
          <w:lang w:val="en-US"/>
        </w:rPr>
        <w:t>Topological Databases and Topological Types Observed</w:t>
      </w:r>
      <w:r w:rsidRPr="003E622B">
        <w:rPr>
          <w:sz w:val="20"/>
          <w:szCs w:val="20"/>
          <w:lang w:val="en-US"/>
        </w:rPr>
        <w:t>, http://topospro.com</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Gavrog, </w:t>
      </w:r>
      <w:r w:rsidRPr="003E622B">
        <w:rPr>
          <w:i/>
          <w:sz w:val="20"/>
          <w:szCs w:val="20"/>
          <w:lang w:val="en-US"/>
        </w:rPr>
        <w:t>Generation, Analysis, and Visualization of Reticular Ornaments</w:t>
      </w:r>
      <w:r w:rsidRPr="003E622B">
        <w:rPr>
          <w:sz w:val="20"/>
          <w:szCs w:val="20"/>
          <w:lang w:val="en-US"/>
        </w:rPr>
        <w:t xml:space="preserve">, </w:t>
      </w:r>
      <w:hyperlink r:id="rId4146" w:history="1">
        <w:r w:rsidRPr="003E622B">
          <w:rPr>
            <w:rStyle w:val="af"/>
            <w:sz w:val="20"/>
            <w:szCs w:val="20"/>
            <w:lang w:val="en-US"/>
          </w:rPr>
          <w:t>http://www.gavrog.org</w:t>
        </w:r>
      </w:hyperlink>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Blatov V.A., Shevchenko A.P., Proserpio D.M., Cryst. Growth Des., </w:t>
      </w:r>
      <w:r w:rsidRPr="003E622B">
        <w:rPr>
          <w:b/>
          <w:sz w:val="20"/>
          <w:szCs w:val="20"/>
          <w:lang w:val="en-US"/>
        </w:rPr>
        <w:t>14</w:t>
      </w:r>
      <w:r w:rsidRPr="003E622B">
        <w:rPr>
          <w:sz w:val="20"/>
          <w:szCs w:val="20"/>
          <w:lang w:val="en-US"/>
        </w:rPr>
        <w:t>, 3576 (2014).</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rStyle w:val="inplacedisplayid4siteid0"/>
          <w:sz w:val="20"/>
          <w:szCs w:val="20"/>
          <w:lang w:val="en-GB"/>
        </w:rPr>
        <w:t xml:space="preserve">Gale J.D. and Rohl A.L., Mol. Simul., </w:t>
      </w:r>
      <w:r w:rsidRPr="003E622B">
        <w:rPr>
          <w:rStyle w:val="inplacedisplayid4siteid0"/>
          <w:b/>
          <w:sz w:val="20"/>
          <w:szCs w:val="20"/>
          <w:lang w:val="en-GB"/>
        </w:rPr>
        <w:t>29</w:t>
      </w:r>
      <w:r w:rsidRPr="003E622B">
        <w:rPr>
          <w:rStyle w:val="inplacedisplayid4siteid0"/>
          <w:sz w:val="20"/>
          <w:szCs w:val="20"/>
          <w:lang w:val="en-GB"/>
        </w:rPr>
        <w:t>, 291 (2003)</w:t>
      </w:r>
      <w:r w:rsidRPr="003E622B">
        <w:rPr>
          <w:sz w:val="20"/>
          <w:szCs w:val="20"/>
          <w:lang w:val="en-US"/>
        </w:rPr>
        <w:t>.</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de-DE"/>
        </w:rPr>
      </w:pPr>
      <w:r w:rsidRPr="003E622B">
        <w:rPr>
          <w:sz w:val="20"/>
          <w:szCs w:val="20"/>
          <w:lang w:val="de-DE"/>
        </w:rPr>
        <w:t xml:space="preserve">Seifert G.,Porezag D. and Frauenheim T., Int. J. Quantum Chem., </w:t>
      </w:r>
      <w:r w:rsidRPr="003E622B">
        <w:rPr>
          <w:b/>
          <w:sz w:val="20"/>
          <w:szCs w:val="20"/>
          <w:lang w:val="de-DE"/>
        </w:rPr>
        <w:t>58</w:t>
      </w:r>
      <w:r w:rsidRPr="003E622B">
        <w:rPr>
          <w:sz w:val="20"/>
          <w:szCs w:val="20"/>
          <w:lang w:val="de-DE"/>
        </w:rPr>
        <w:t>, 185 (1996).</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GB"/>
        </w:rPr>
        <w:t xml:space="preserve">Kresse G. and Furthmüller J., Phys. Rev. B, </w:t>
      </w:r>
      <w:r w:rsidRPr="003E622B">
        <w:rPr>
          <w:b/>
          <w:bCs/>
          <w:sz w:val="20"/>
          <w:szCs w:val="20"/>
          <w:lang w:val="en-GB"/>
        </w:rPr>
        <w:t>54</w:t>
      </w:r>
      <w:r w:rsidRPr="003E622B">
        <w:rPr>
          <w:sz w:val="20"/>
          <w:szCs w:val="20"/>
          <w:lang w:val="en-GB"/>
        </w:rPr>
        <w:t>, 11169 (1996).</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it-IT"/>
        </w:rPr>
      </w:pPr>
      <w:r w:rsidRPr="003E622B">
        <w:rPr>
          <w:sz w:val="20"/>
          <w:szCs w:val="20"/>
          <w:lang w:val="it-IT"/>
        </w:rPr>
        <w:t xml:space="preserve">Dovesi R, Orlando R, Erba A, et al., Int. J. Quantum Chem., </w:t>
      </w:r>
      <w:r w:rsidRPr="003E622B">
        <w:rPr>
          <w:b/>
          <w:sz w:val="20"/>
          <w:szCs w:val="20"/>
          <w:lang w:val="it-IT"/>
        </w:rPr>
        <w:t>114</w:t>
      </w:r>
      <w:r w:rsidRPr="003E622B">
        <w:rPr>
          <w:sz w:val="20"/>
          <w:szCs w:val="20"/>
          <w:lang w:val="it-IT"/>
        </w:rPr>
        <w:t>, 1287 (2014).</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Delgado-Friedrichs O. and O’Keeffe M., Acta Crystallogr.,Sect. A: Found. Crystallogr., </w:t>
      </w:r>
      <w:r w:rsidRPr="003E622B">
        <w:rPr>
          <w:b/>
          <w:sz w:val="20"/>
          <w:szCs w:val="20"/>
          <w:lang w:val="en-US"/>
        </w:rPr>
        <w:t>59</w:t>
      </w:r>
      <w:r w:rsidRPr="003E622B">
        <w:rPr>
          <w:sz w:val="20"/>
          <w:szCs w:val="20"/>
          <w:lang w:val="en-US"/>
        </w:rPr>
        <w:t>, 351 (2003)</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noProof/>
          <w:sz w:val="20"/>
          <w:szCs w:val="20"/>
          <w:lang w:val="en-US"/>
        </w:rPr>
        <w:t xml:space="preserve">Kohn W.,and Sham L.J.Phys. Rev. </w:t>
      </w:r>
      <w:r w:rsidRPr="003E622B">
        <w:rPr>
          <w:b/>
          <w:noProof/>
          <w:sz w:val="20"/>
          <w:szCs w:val="20"/>
          <w:lang w:val="en-US"/>
        </w:rPr>
        <w:t>140</w:t>
      </w:r>
      <w:r w:rsidRPr="003E622B">
        <w:rPr>
          <w:noProof/>
          <w:sz w:val="20"/>
          <w:szCs w:val="20"/>
          <w:lang w:val="en-US"/>
        </w:rPr>
        <w:t>, A1133(1965).</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US"/>
        </w:rPr>
        <w:t xml:space="preserve">Karttunen A.J., Fässler T.F., Linnolahti M. and Pakkanen T.A., Inorg. </w:t>
      </w:r>
      <w:r w:rsidRPr="003E622B">
        <w:rPr>
          <w:sz w:val="20"/>
          <w:szCs w:val="20"/>
          <w:lang w:val="de-DE"/>
        </w:rPr>
        <w:t xml:space="preserve">Chem., </w:t>
      </w:r>
      <w:r w:rsidRPr="003E622B">
        <w:rPr>
          <w:b/>
          <w:sz w:val="20"/>
          <w:szCs w:val="20"/>
          <w:lang w:val="de-DE"/>
        </w:rPr>
        <w:t>50</w:t>
      </w:r>
      <w:r w:rsidRPr="003E622B">
        <w:rPr>
          <w:sz w:val="20"/>
          <w:szCs w:val="20"/>
          <w:lang w:val="de-DE"/>
        </w:rPr>
        <w:t>, 1733 (2011).</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GB"/>
        </w:rPr>
        <w:t xml:space="preserve">Umemoto K., R. Wentzcovitch R.M., Saito S. and Miyake T., Phys. Rev. Lett., </w:t>
      </w:r>
      <w:r w:rsidRPr="003E622B">
        <w:rPr>
          <w:b/>
          <w:sz w:val="20"/>
          <w:szCs w:val="20"/>
          <w:lang w:val="en-GB"/>
        </w:rPr>
        <w:t>104</w:t>
      </w:r>
      <w:r w:rsidRPr="003E622B">
        <w:rPr>
          <w:sz w:val="20"/>
          <w:szCs w:val="20"/>
          <w:lang w:val="en-GB"/>
        </w:rPr>
        <w:t xml:space="preserve">, </w:t>
      </w:r>
      <w:r w:rsidRPr="003E622B">
        <w:rPr>
          <w:sz w:val="20"/>
          <w:szCs w:val="20"/>
          <w:lang w:val="en-US"/>
        </w:rPr>
        <w:t>125504 (2010).</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GB"/>
        </w:rPr>
        <w:t xml:space="preserve">Deem M.W., Pophale R.,Cheeseman P.A. and Earl D.J., J. Phys. Chem. C, </w:t>
      </w:r>
      <w:r w:rsidRPr="003E622B">
        <w:rPr>
          <w:b/>
          <w:sz w:val="20"/>
          <w:szCs w:val="20"/>
          <w:lang w:val="en-GB"/>
        </w:rPr>
        <w:t>113</w:t>
      </w:r>
      <w:r w:rsidRPr="003E622B">
        <w:rPr>
          <w:sz w:val="20"/>
          <w:szCs w:val="20"/>
          <w:lang w:val="en-GB"/>
        </w:rPr>
        <w:t>, 21353 (2009).</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GB"/>
        </w:rPr>
        <w:lastRenderedPageBreak/>
        <w:t xml:space="preserve">Treacy M.J., Randall K.H., Rao S., Perry J.A. and Chadi D., Z. Kristallogr., </w:t>
      </w:r>
      <w:r w:rsidRPr="003E622B">
        <w:rPr>
          <w:b/>
          <w:sz w:val="20"/>
          <w:szCs w:val="20"/>
          <w:lang w:val="en-GB"/>
        </w:rPr>
        <w:t>212</w:t>
      </w:r>
      <w:r w:rsidRPr="003E622B">
        <w:rPr>
          <w:sz w:val="20"/>
          <w:szCs w:val="20"/>
          <w:lang w:val="en-GB"/>
        </w:rPr>
        <w:t>, 768 (1997).</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noProof/>
          <w:sz w:val="20"/>
          <w:szCs w:val="20"/>
          <w:lang w:val="en-US"/>
        </w:rPr>
        <w:t>Perdew J.P., Burke K., and Ernzerhof M.Phys. Rev. Lett., 77, 3865 (1996)</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rFonts w:eastAsia="AdvOT999035f4"/>
          <w:sz w:val="20"/>
          <w:szCs w:val="20"/>
          <w:lang w:val="en-US" w:eastAsia="ru-RU"/>
        </w:rPr>
        <w:t xml:space="preserve">Karttunen A.J., Fassler T.F., Linnolahti M. and Pakkanen T.A., Inorg. Chem., </w:t>
      </w:r>
      <w:r w:rsidRPr="003E622B">
        <w:rPr>
          <w:rFonts w:eastAsia="AdvOT999035f4"/>
          <w:b/>
          <w:sz w:val="20"/>
          <w:szCs w:val="20"/>
          <w:lang w:val="en-US" w:eastAsia="ru-RU"/>
        </w:rPr>
        <w:t>50</w:t>
      </w:r>
      <w:r w:rsidRPr="003E622B">
        <w:rPr>
          <w:rFonts w:eastAsia="AdvOT999035f4"/>
          <w:sz w:val="20"/>
          <w:szCs w:val="20"/>
          <w:lang w:val="en-US" w:eastAsia="ru-RU"/>
        </w:rPr>
        <w:t>, 1733 (2011).</w:t>
      </w:r>
    </w:p>
    <w:p w:rsidR="003460C9" w:rsidRPr="003E622B"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sz w:val="20"/>
          <w:szCs w:val="20"/>
          <w:lang w:val="en-GB"/>
        </w:rPr>
        <w:t>J. Hutter, M. Iannuzzi, F. Schiffmann and J. VandeVondele, Wiley Interdisciplinary Reviews: Computational Molecular Science</w:t>
      </w:r>
      <w:r w:rsidRPr="003E622B">
        <w:rPr>
          <w:rFonts w:eastAsia="AdvTimes"/>
          <w:sz w:val="20"/>
          <w:szCs w:val="20"/>
          <w:lang w:val="en-GB"/>
        </w:rPr>
        <w:t xml:space="preserve">, </w:t>
      </w:r>
      <w:r w:rsidRPr="003E622B">
        <w:rPr>
          <w:rFonts w:eastAsia="AdvTimes"/>
          <w:b/>
          <w:sz w:val="20"/>
          <w:szCs w:val="20"/>
          <w:lang w:val="en-GB"/>
        </w:rPr>
        <w:t>4</w:t>
      </w:r>
      <w:r w:rsidRPr="003E622B">
        <w:rPr>
          <w:rFonts w:eastAsia="AdvTimes"/>
          <w:sz w:val="20"/>
          <w:szCs w:val="20"/>
          <w:lang w:val="en-GB"/>
        </w:rPr>
        <w:t>, 15, (2014).</w:t>
      </w:r>
    </w:p>
    <w:p w:rsidR="003460C9" w:rsidRPr="00C1717E" w:rsidRDefault="003460C9" w:rsidP="00F1732E">
      <w:pPr>
        <w:pStyle w:val="26"/>
        <w:numPr>
          <w:ilvl w:val="0"/>
          <w:numId w:val="89"/>
        </w:numPr>
        <w:tabs>
          <w:tab w:val="left" w:pos="993"/>
        </w:tabs>
        <w:suppressAutoHyphens w:val="0"/>
        <w:autoSpaceDE w:val="0"/>
        <w:autoSpaceDN w:val="0"/>
        <w:adjustRightInd w:val="0"/>
        <w:ind w:left="0" w:firstLine="709"/>
        <w:rPr>
          <w:sz w:val="20"/>
          <w:szCs w:val="20"/>
          <w:lang w:val="en-US"/>
        </w:rPr>
      </w:pPr>
      <w:r w:rsidRPr="003E622B">
        <w:rPr>
          <w:bCs/>
          <w:sz w:val="20"/>
          <w:szCs w:val="20"/>
          <w:lang w:val="en-US"/>
        </w:rPr>
        <w:t xml:space="preserve">Baburin I.A., Proserpio D.M., Saleev V.A., and Shipilova A.V. Phys. Chem. Chem. Phys. </w:t>
      </w:r>
      <w:r w:rsidRPr="003E622B">
        <w:rPr>
          <w:b/>
          <w:bCs/>
          <w:sz w:val="20"/>
          <w:szCs w:val="20"/>
          <w:lang w:val="en-US"/>
        </w:rPr>
        <w:t>17</w:t>
      </w:r>
      <w:r w:rsidRPr="003E622B">
        <w:rPr>
          <w:bCs/>
          <w:sz w:val="20"/>
          <w:szCs w:val="20"/>
          <w:lang w:val="en-US"/>
        </w:rPr>
        <w:t>, 1332 (</w:t>
      </w:r>
      <w:r w:rsidRPr="003E622B">
        <w:rPr>
          <w:sz w:val="20"/>
          <w:szCs w:val="20"/>
          <w:lang w:val="en-US"/>
        </w:rPr>
        <w:t>2015).</w:t>
      </w:r>
      <w:r w:rsidRPr="00C1717E">
        <w:rPr>
          <w:sz w:val="20"/>
          <w:szCs w:val="20"/>
          <w:lang w:val="en-US"/>
        </w:rPr>
        <w:br w:type="page"/>
      </w:r>
    </w:p>
    <w:p w:rsidR="003460C9" w:rsidRPr="00B904FC" w:rsidRDefault="003460C9" w:rsidP="003460C9">
      <w:pPr>
        <w:spacing w:after="0" w:line="240" w:lineRule="auto"/>
        <w:ind w:firstLine="357"/>
        <w:jc w:val="center"/>
        <w:outlineLvl w:val="1"/>
        <w:rPr>
          <w:rFonts w:ascii="Times New Roman" w:hAnsi="Times New Roman"/>
          <w:b/>
          <w:sz w:val="32"/>
          <w:szCs w:val="32"/>
        </w:rPr>
      </w:pPr>
      <w:bookmarkStart w:id="523" w:name="_Toc422845696"/>
      <w:bookmarkStart w:id="524" w:name="_Toc422905187"/>
      <w:r w:rsidRPr="00C1717E">
        <w:rPr>
          <w:rFonts w:ascii="Times New Roman" w:hAnsi="Times New Roman"/>
          <w:b/>
          <w:sz w:val="32"/>
          <w:szCs w:val="32"/>
        </w:rPr>
        <w:lastRenderedPageBreak/>
        <w:t xml:space="preserve">УПРАВЛЕНИЕ СВОЙСТВАМИ ВНУТРИВОЛОКОННЫХ </w:t>
      </w:r>
      <w:r w:rsidRPr="00B904FC">
        <w:rPr>
          <w:rFonts w:ascii="Times New Roman" w:hAnsi="Times New Roman"/>
          <w:b/>
          <w:sz w:val="32"/>
          <w:szCs w:val="32"/>
        </w:rPr>
        <w:t>ЭЛЕМЕНТ</w:t>
      </w:r>
      <w:r>
        <w:rPr>
          <w:rFonts w:ascii="Times New Roman" w:hAnsi="Times New Roman"/>
          <w:b/>
          <w:sz w:val="32"/>
          <w:szCs w:val="32"/>
        </w:rPr>
        <w:t>ОВ И СТРУКТУР ВНЕШНИМ МАГНИТНЫМ </w:t>
      </w:r>
      <w:r w:rsidRPr="00B904FC">
        <w:rPr>
          <w:rFonts w:ascii="Times New Roman" w:hAnsi="Times New Roman"/>
          <w:b/>
          <w:sz w:val="32"/>
          <w:szCs w:val="32"/>
        </w:rPr>
        <w:t>ПОЛЕМ</w:t>
      </w:r>
      <w:bookmarkEnd w:id="523"/>
      <w:bookmarkEnd w:id="524"/>
    </w:p>
    <w:p w:rsidR="003460C9" w:rsidRPr="00B904FC" w:rsidRDefault="003460C9" w:rsidP="003460C9">
      <w:pPr>
        <w:spacing w:after="0" w:line="240" w:lineRule="auto"/>
        <w:rPr>
          <w:rFonts w:ascii="Times New Roman" w:hAnsi="Times New Roman"/>
          <w:sz w:val="32"/>
          <w:szCs w:val="32"/>
        </w:rPr>
      </w:pPr>
    </w:p>
    <w:p w:rsidR="003460C9" w:rsidRPr="00C1717E" w:rsidRDefault="003460C9" w:rsidP="003460C9">
      <w:pPr>
        <w:spacing w:after="0" w:line="240" w:lineRule="auto"/>
        <w:ind w:firstLine="357"/>
        <w:jc w:val="center"/>
        <w:outlineLvl w:val="2"/>
        <w:rPr>
          <w:rFonts w:ascii="Times New Roman" w:hAnsi="Times New Roman"/>
          <w:sz w:val="24"/>
        </w:rPr>
      </w:pPr>
      <w:bookmarkStart w:id="525" w:name="_Toc422845697"/>
      <w:bookmarkStart w:id="526" w:name="_Toc422905188"/>
      <w:r w:rsidRPr="00C1717E">
        <w:rPr>
          <w:rFonts w:ascii="Times New Roman" w:hAnsi="Times New Roman"/>
          <w:sz w:val="24"/>
        </w:rPr>
        <w:t>С.В.Карпеев</w:t>
      </w:r>
      <w:r w:rsidRPr="00C1717E">
        <w:rPr>
          <w:rFonts w:ascii="Times New Roman" w:hAnsi="Times New Roman"/>
          <w:sz w:val="24"/>
          <w:vertAlign w:val="superscript"/>
        </w:rPr>
        <w:t>1</w:t>
      </w:r>
      <w:r w:rsidRPr="00C1717E">
        <w:rPr>
          <w:rFonts w:ascii="Times New Roman" w:hAnsi="Times New Roman"/>
          <w:sz w:val="24"/>
        </w:rPr>
        <w:t>, Г.В.Леонович</w:t>
      </w:r>
      <w:r w:rsidRPr="00C1717E">
        <w:rPr>
          <w:rFonts w:ascii="Times New Roman" w:hAnsi="Times New Roman"/>
          <w:sz w:val="24"/>
          <w:vertAlign w:val="superscript"/>
        </w:rPr>
        <w:t>2</w:t>
      </w:r>
      <w:r w:rsidRPr="00C1717E">
        <w:rPr>
          <w:rFonts w:ascii="Times New Roman" w:hAnsi="Times New Roman"/>
          <w:sz w:val="24"/>
        </w:rPr>
        <w:t>, В.Д.Паранин</w:t>
      </w:r>
      <w:r w:rsidRPr="00C1717E">
        <w:rPr>
          <w:rFonts w:ascii="Times New Roman" w:hAnsi="Times New Roman"/>
          <w:sz w:val="24"/>
          <w:vertAlign w:val="superscript"/>
        </w:rPr>
        <w:t>2</w:t>
      </w:r>
      <w:bookmarkEnd w:id="525"/>
      <w:bookmarkEnd w:id="526"/>
    </w:p>
    <w:p w:rsidR="003460C9" w:rsidRPr="00B904FC" w:rsidRDefault="003460C9" w:rsidP="003460C9">
      <w:pPr>
        <w:spacing w:after="0" w:line="240" w:lineRule="auto"/>
        <w:jc w:val="center"/>
        <w:rPr>
          <w:rFonts w:ascii="Times New Roman" w:hAnsi="Times New Roman"/>
          <w:sz w:val="16"/>
          <w:szCs w:val="16"/>
        </w:rPr>
      </w:pPr>
    </w:p>
    <w:p w:rsidR="003460C9" w:rsidRPr="00C1717E" w:rsidRDefault="003460C9" w:rsidP="003460C9">
      <w:pPr>
        <w:spacing w:after="0" w:line="240" w:lineRule="auto"/>
        <w:ind w:firstLine="357"/>
        <w:jc w:val="center"/>
        <w:outlineLvl w:val="3"/>
        <w:rPr>
          <w:rFonts w:ascii="Times New Roman" w:hAnsi="Times New Roman"/>
          <w:color w:val="000000"/>
          <w:sz w:val="24"/>
        </w:rPr>
      </w:pPr>
      <w:r w:rsidRPr="00C1717E">
        <w:rPr>
          <w:rFonts w:ascii="Times New Roman" w:hAnsi="Times New Roman"/>
          <w:color w:val="000000"/>
          <w:sz w:val="24"/>
          <w:vertAlign w:val="superscript"/>
        </w:rPr>
        <w:t>1</w:t>
      </w:r>
      <w:r w:rsidRPr="00C1717E">
        <w:rPr>
          <w:rFonts w:ascii="Times New Roman" w:hAnsi="Times New Roman"/>
          <w:color w:val="000000"/>
          <w:sz w:val="24"/>
        </w:rPr>
        <w:t xml:space="preserve">Институт систем обработки изображений РАН, </w:t>
      </w:r>
    </w:p>
    <w:p w:rsidR="003460C9" w:rsidRPr="00C1717E" w:rsidRDefault="003460C9" w:rsidP="003460C9">
      <w:pPr>
        <w:spacing w:after="0" w:line="240" w:lineRule="auto"/>
        <w:jc w:val="center"/>
        <w:outlineLvl w:val="3"/>
        <w:rPr>
          <w:rFonts w:ascii="Times New Roman" w:hAnsi="Times New Roman"/>
          <w:color w:val="000000"/>
          <w:sz w:val="24"/>
        </w:rPr>
      </w:pPr>
      <w:r>
        <w:rPr>
          <w:rFonts w:ascii="Times New Roman" w:hAnsi="Times New Roman"/>
          <w:color w:val="000000"/>
          <w:sz w:val="24"/>
          <w:vertAlign w:val="superscript"/>
        </w:rPr>
        <w:t>2</w:t>
      </w:r>
      <w:r w:rsidRPr="00C1717E">
        <w:rPr>
          <w:rFonts w:ascii="Times New Roman" w:hAnsi="Times New Roman"/>
          <w:color w:val="000000"/>
          <w:sz w:val="24"/>
        </w:rPr>
        <w:t xml:space="preserve">Самарский государственный аэрокосмический университет имени академика С.П.Королева (национальный </w:t>
      </w:r>
      <w:r>
        <w:rPr>
          <w:rFonts w:ascii="Times New Roman" w:hAnsi="Times New Roman"/>
          <w:color w:val="000000"/>
          <w:sz w:val="24"/>
        </w:rPr>
        <w:t>исследовательский университет)»</w:t>
      </w:r>
    </w:p>
    <w:p w:rsidR="003460C9" w:rsidRPr="00B904FC" w:rsidRDefault="003460C9" w:rsidP="003460C9">
      <w:pPr>
        <w:spacing w:after="0" w:line="240" w:lineRule="auto"/>
        <w:ind w:firstLine="709"/>
        <w:jc w:val="center"/>
        <w:rPr>
          <w:rFonts w:ascii="Times New Roman" w:hAnsi="Times New Roman"/>
        </w:rPr>
      </w:pPr>
    </w:p>
    <w:p w:rsidR="003460C9" w:rsidRPr="00B904FC" w:rsidRDefault="003460C9" w:rsidP="003460C9">
      <w:pPr>
        <w:spacing w:after="0" w:line="240" w:lineRule="auto"/>
        <w:jc w:val="both"/>
        <w:rPr>
          <w:rFonts w:ascii="Times New Roman" w:hAnsi="Times New Roman"/>
          <w:color w:val="000000"/>
          <w:sz w:val="20"/>
          <w:szCs w:val="20"/>
        </w:rPr>
      </w:pPr>
      <w:r w:rsidRPr="00B904FC">
        <w:rPr>
          <w:rFonts w:ascii="Times New Roman" w:hAnsi="Times New Roman"/>
          <w:color w:val="000000"/>
          <w:sz w:val="20"/>
          <w:szCs w:val="20"/>
        </w:rPr>
        <w:t xml:space="preserve">Предложен метод управления оптическими параметрами элементов и структур, формируемых внутри ступенчатных и градиентных оптических волокон на принципе </w:t>
      </w:r>
      <w:r w:rsidRPr="00B904FC">
        <w:rPr>
          <w:rFonts w:ascii="Times New Roman" w:hAnsi="Times New Roman"/>
          <w:sz w:val="20"/>
          <w:szCs w:val="20"/>
        </w:rPr>
        <w:t xml:space="preserve">внешнего магнитно – стрикционного воздействия на </w:t>
      </w:r>
      <w:r w:rsidRPr="00B904FC">
        <w:rPr>
          <w:rFonts w:ascii="Times New Roman" w:hAnsi="Times New Roman"/>
          <w:color w:val="000000"/>
          <w:sz w:val="20"/>
          <w:szCs w:val="20"/>
        </w:rPr>
        <w:t>физические и геометрические параметры световодов. Управление осуществляется посредством воздействия 3D - магнитного актюатора на магниточувствительное тонкопленочное покрытие оптического волокна.</w:t>
      </w:r>
    </w:p>
    <w:p w:rsidR="003460C9" w:rsidRPr="00B904FC" w:rsidRDefault="003460C9" w:rsidP="003460C9">
      <w:pPr>
        <w:spacing w:after="0" w:line="240" w:lineRule="auto"/>
        <w:ind w:firstLine="709"/>
        <w:rPr>
          <w:rFonts w:ascii="Times New Roman" w:hAnsi="Times New Roman"/>
        </w:rPr>
      </w:pPr>
    </w:p>
    <w:p w:rsidR="003460C9" w:rsidRPr="00C1717E" w:rsidRDefault="003460C9" w:rsidP="003460C9">
      <w:pPr>
        <w:spacing w:after="0" w:line="240" w:lineRule="auto"/>
        <w:ind w:firstLine="709"/>
        <w:rPr>
          <w:rFonts w:ascii="Times New Roman" w:hAnsi="Times New Roman"/>
          <w:b/>
          <w:sz w:val="24"/>
          <w:szCs w:val="24"/>
        </w:rPr>
      </w:pPr>
      <w:r>
        <w:rPr>
          <w:rFonts w:ascii="Times New Roman" w:hAnsi="Times New Roman"/>
          <w:b/>
          <w:sz w:val="24"/>
          <w:szCs w:val="24"/>
        </w:rPr>
        <w:t>1. Введение</w:t>
      </w:r>
    </w:p>
    <w:p w:rsidR="003460C9" w:rsidRPr="00C1717E" w:rsidRDefault="003460C9" w:rsidP="003460C9">
      <w:pPr>
        <w:tabs>
          <w:tab w:val="left" w:pos="9637"/>
        </w:tabs>
        <w:autoSpaceDE w:val="0"/>
        <w:autoSpaceDN w:val="0"/>
        <w:adjustRightInd w:val="0"/>
        <w:spacing w:after="0" w:line="240" w:lineRule="auto"/>
        <w:ind w:right="-17" w:firstLine="709"/>
        <w:jc w:val="both"/>
        <w:rPr>
          <w:rFonts w:ascii="Times New Roman" w:hAnsi="Times New Roman"/>
          <w:color w:val="000000"/>
          <w:sz w:val="24"/>
          <w:szCs w:val="24"/>
        </w:rPr>
      </w:pPr>
      <w:r w:rsidRPr="00C1717E">
        <w:rPr>
          <w:rFonts w:ascii="Times New Roman" w:hAnsi="Times New Roman"/>
          <w:color w:val="000000"/>
          <w:sz w:val="24"/>
          <w:szCs w:val="24"/>
        </w:rPr>
        <w:t>На сегодняшний день последние достижения в области оптоволоконных технологий широко используются для формирования высокоскоростных стабильных каналов передачи информации [1] и интеллектуальных сенсорных систем [2].</w:t>
      </w:r>
    </w:p>
    <w:p w:rsidR="003460C9" w:rsidRPr="00C1717E" w:rsidRDefault="003460C9" w:rsidP="003460C9">
      <w:pPr>
        <w:pStyle w:val="af0"/>
        <w:shd w:val="clear" w:color="auto" w:fill="FFFFFF"/>
        <w:spacing w:before="0" w:beforeAutospacing="0" w:after="0" w:afterAutospacing="0"/>
        <w:ind w:firstLine="709"/>
        <w:jc w:val="both"/>
        <w:rPr>
          <w:color w:val="000000"/>
        </w:rPr>
      </w:pPr>
      <w:r w:rsidRPr="00C1717E">
        <w:rPr>
          <w:color w:val="000000"/>
        </w:rPr>
        <w:t>При формировании высокоскоростных волоконно-оптических каналов передачи данных необходимо учитывать и бороться с влиянием температурных воздействий и механических деформаций [3, 4] на коэффициент преломления, эллиптичность и длину участков оптического волокна (ОВ) при монтаже и прокладке кабеля. Для исключения механического растяжения и деформации ОВ используются специальные конструкции кабеля  - например, с волнистым профилем закладки и с повивом модулей с ОВ.  Тем не менее, температурное воздействие  во всех конструкциях все равно приводит к локальной деформации ОВ. В результате итоговая скорость передачи данных может упасть в 2 и более раз. Возникают дополнительные шумы, затухание, модовая дисперсия [1, 5] и перекрестные помехи в кабеле, что также отрицательно влияет на дальность и качество связи, в том числе при передаче данных от волоконно-оптических датчиков [2]. Известны способы борьбы с этими явлениями ориентированные на применение модовой фильтрации [5 - 10], но это достаточно сложные и дорогостоящие технические решения. Другим методом коррекции искажений является применение оптических вихрей при передаче информации по волоконным световодам [11, 12], либо бездисперсионных пучков [13], но данные способы не позволяет производить передачу данных на значительные расстояния.</w:t>
      </w:r>
    </w:p>
    <w:p w:rsidR="003460C9" w:rsidRPr="00C1717E" w:rsidRDefault="003460C9" w:rsidP="003460C9">
      <w:pPr>
        <w:pStyle w:val="af0"/>
        <w:shd w:val="clear" w:color="auto" w:fill="FFFFFF"/>
        <w:spacing w:before="0" w:beforeAutospacing="0" w:after="0" w:afterAutospacing="0"/>
        <w:ind w:firstLine="709"/>
        <w:jc w:val="both"/>
        <w:rPr>
          <w:color w:val="000000"/>
        </w:rPr>
      </w:pPr>
      <w:r w:rsidRPr="00C1717E">
        <w:rPr>
          <w:color w:val="000000"/>
        </w:rPr>
        <w:t>Поэтому поиск и применение эффективных мер по оперативному управлению параметрами ОВ в составе волоконно-оптических систем, быстрой подстройке и коррекции искажений параметров, вызванных воздействием эксплуатационных факторов, остается не до конца решенной актуальной проблемой.</w:t>
      </w:r>
    </w:p>
    <w:p w:rsidR="003460C9" w:rsidRPr="00C1717E" w:rsidRDefault="003460C9" w:rsidP="003460C9">
      <w:pPr>
        <w:pStyle w:val="af0"/>
        <w:shd w:val="clear" w:color="auto" w:fill="FFFFFF"/>
        <w:spacing w:before="0" w:beforeAutospacing="0" w:after="0" w:afterAutospacing="0"/>
        <w:ind w:firstLine="646"/>
        <w:jc w:val="both"/>
        <w:rPr>
          <w:color w:val="000000"/>
        </w:rPr>
      </w:pPr>
    </w:p>
    <w:p w:rsidR="003460C9" w:rsidRPr="00C1717E" w:rsidRDefault="003460C9" w:rsidP="003460C9">
      <w:pPr>
        <w:spacing w:after="0" w:line="240" w:lineRule="auto"/>
        <w:ind w:firstLine="709"/>
        <w:rPr>
          <w:rFonts w:ascii="Times New Roman" w:hAnsi="Times New Roman"/>
          <w:b/>
          <w:sz w:val="24"/>
          <w:szCs w:val="24"/>
        </w:rPr>
      </w:pPr>
      <w:r w:rsidRPr="00C1717E">
        <w:rPr>
          <w:rFonts w:ascii="Times New Roman" w:hAnsi="Times New Roman"/>
          <w:b/>
          <w:sz w:val="24"/>
          <w:szCs w:val="24"/>
        </w:rPr>
        <w:t>2. Физические основы предлагаемого решения</w:t>
      </w:r>
    </w:p>
    <w:p w:rsidR="003460C9" w:rsidRPr="00C1717E" w:rsidRDefault="003460C9" w:rsidP="003460C9">
      <w:pPr>
        <w:pStyle w:val="af0"/>
        <w:shd w:val="clear" w:color="auto" w:fill="FFFFFF"/>
        <w:spacing w:before="0" w:beforeAutospacing="0" w:after="0" w:afterAutospacing="0"/>
        <w:ind w:firstLine="709"/>
        <w:jc w:val="both"/>
        <w:rPr>
          <w:color w:val="000000"/>
        </w:rPr>
      </w:pPr>
      <w:r w:rsidRPr="00C1717E">
        <w:rPr>
          <w:color w:val="000000"/>
        </w:rPr>
        <w:t>Основой предлагаемого метода является совокупность блока формирования силового поля с закрепленным в его корпусе ОВ и опционального пленочного чувствительного покрытия. Такое устройство представляет собой 3</w:t>
      </w:r>
      <w:r w:rsidRPr="00C1717E">
        <w:rPr>
          <w:color w:val="000000"/>
          <w:lang w:val="en-US"/>
        </w:rPr>
        <w:t>D</w:t>
      </w:r>
      <w:r w:rsidRPr="00C1717E">
        <w:rPr>
          <w:color w:val="000000"/>
        </w:rPr>
        <w:t>-актюатор для изменения геометрических и связанных с ними физических и оптических параметров ОВ.</w:t>
      </w:r>
    </w:p>
    <w:p w:rsidR="003460C9" w:rsidRPr="00C1717E" w:rsidRDefault="003460C9" w:rsidP="003460C9">
      <w:pPr>
        <w:spacing w:after="0" w:line="240" w:lineRule="auto"/>
        <w:ind w:firstLine="709"/>
        <w:jc w:val="both"/>
        <w:rPr>
          <w:rFonts w:ascii="Times New Roman" w:hAnsi="Times New Roman"/>
          <w:color w:val="000000"/>
          <w:sz w:val="24"/>
          <w:szCs w:val="24"/>
        </w:rPr>
      </w:pPr>
      <w:r w:rsidRPr="00C1717E">
        <w:rPr>
          <w:rFonts w:ascii="Times New Roman" w:hAnsi="Times New Roman"/>
          <w:color w:val="000000"/>
          <w:sz w:val="24"/>
          <w:szCs w:val="24"/>
        </w:rPr>
        <w:t xml:space="preserve">Возможна реализация актюатора в вариантах управления посредством температурного и непосредственного механического воздействия, а также опосредствованного воздействия силового магнитного и/или электрического поля. С точки зрения энергозатрат, динамических характеристик, гистерезисных явлений, зависимости воздействия от расстояния и возможности построения систем с </w:t>
      </w:r>
      <w:r w:rsidRPr="00C1717E">
        <w:rPr>
          <w:rFonts w:ascii="Times New Roman" w:hAnsi="Times New Roman"/>
          <w:color w:val="000000"/>
          <w:sz w:val="24"/>
          <w:szCs w:val="24"/>
        </w:rPr>
        <w:lastRenderedPageBreak/>
        <w:t>фиксированными значениями параметров, предпочтительный вариант – управление посредством внешнего магнитного поля.</w:t>
      </w:r>
    </w:p>
    <w:p w:rsidR="003460C9" w:rsidRPr="00C1717E" w:rsidRDefault="003460C9" w:rsidP="003460C9">
      <w:pPr>
        <w:spacing w:after="0" w:line="240" w:lineRule="auto"/>
        <w:ind w:firstLine="709"/>
        <w:jc w:val="both"/>
        <w:rPr>
          <w:rFonts w:ascii="Times New Roman" w:hAnsi="Times New Roman"/>
          <w:color w:val="000000"/>
          <w:sz w:val="24"/>
          <w:szCs w:val="24"/>
        </w:rPr>
      </w:pPr>
      <w:r w:rsidRPr="00C1717E">
        <w:rPr>
          <w:rFonts w:ascii="Times New Roman" w:hAnsi="Times New Roman"/>
          <w:color w:val="000000"/>
          <w:sz w:val="24"/>
          <w:szCs w:val="24"/>
        </w:rPr>
        <w:t xml:space="preserve">Основными оптическими параметрами ОВ в контексте функционального назначения актюатора являются распределение коэффициента преломления, определяющего оптические свойства оптоволокна, и длина оптического пути.  </w:t>
      </w:r>
    </w:p>
    <w:p w:rsidR="003460C9" w:rsidRPr="00C1717E" w:rsidRDefault="003460C9" w:rsidP="003460C9">
      <w:pPr>
        <w:spacing w:after="0" w:line="240" w:lineRule="auto"/>
        <w:ind w:firstLine="709"/>
        <w:jc w:val="both"/>
        <w:rPr>
          <w:rFonts w:ascii="Times New Roman" w:hAnsi="Times New Roman"/>
          <w:color w:val="000000"/>
          <w:sz w:val="24"/>
          <w:szCs w:val="24"/>
        </w:rPr>
      </w:pPr>
      <w:r w:rsidRPr="00C1717E">
        <w:rPr>
          <w:rFonts w:ascii="Times New Roman" w:hAnsi="Times New Roman"/>
          <w:color w:val="000000"/>
          <w:sz w:val="24"/>
          <w:szCs w:val="24"/>
        </w:rPr>
        <w:t>Реализуемые эффекты системы управления на базе 3D-магнитного актюатора (3DMA), которые реализуются в пределах механических деформаций, допустимых для конкретного типа ОВ:</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общее и локальное управление длиной оптического пути  ОВ;</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общее и локальное управление распределением показателя преломления ОВ;</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управление анизотропными свойствами ОВ, в том числе эллиптичностью и двулучепреломлением</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xml:space="preserve">- создание простых и сложных </w:t>
      </w:r>
      <w:r w:rsidRPr="00C1717E">
        <w:rPr>
          <w:rFonts w:ascii="Times New Roman" w:hAnsi="Times New Roman"/>
          <w:sz w:val="24"/>
          <w:szCs w:val="24"/>
        </w:rPr>
        <w:t>градиентных</w:t>
      </w:r>
      <w:r w:rsidRPr="00C1717E">
        <w:rPr>
          <w:rFonts w:ascii="Times New Roman" w:hAnsi="Times New Roman"/>
          <w:color w:val="000000"/>
          <w:sz w:val="24"/>
          <w:szCs w:val="24"/>
        </w:rPr>
        <w:t xml:space="preserve"> структур с фиксированными и переменными параметрами преломления; </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управление пространственным положением торцов и локальных участков ОВ;</w:t>
      </w:r>
    </w:p>
    <w:p w:rsidR="003460C9" w:rsidRPr="00C1717E" w:rsidRDefault="003460C9" w:rsidP="003460C9">
      <w:pPr>
        <w:spacing w:after="0" w:line="240" w:lineRule="auto"/>
        <w:ind w:left="540" w:hanging="180"/>
        <w:rPr>
          <w:rFonts w:ascii="Times New Roman" w:hAnsi="Times New Roman"/>
          <w:color w:val="000000"/>
          <w:sz w:val="24"/>
          <w:szCs w:val="24"/>
        </w:rPr>
      </w:pPr>
      <w:r w:rsidRPr="00C1717E">
        <w:rPr>
          <w:rFonts w:ascii="Times New Roman" w:hAnsi="Times New Roman"/>
          <w:color w:val="000000"/>
          <w:sz w:val="24"/>
          <w:szCs w:val="24"/>
        </w:rPr>
        <w:t>- управление параметрами внутриволоконных брэгговских решеток (ВБР).</w:t>
      </w:r>
    </w:p>
    <w:p w:rsidR="003460C9" w:rsidRPr="00C1717E" w:rsidRDefault="003460C9" w:rsidP="003460C9">
      <w:pPr>
        <w:spacing w:after="0" w:line="240" w:lineRule="auto"/>
        <w:ind w:left="540" w:hanging="180"/>
        <w:rPr>
          <w:rFonts w:ascii="Times New Roman" w:hAnsi="Times New Roman"/>
          <w:color w:val="000000"/>
          <w:sz w:val="24"/>
          <w:szCs w:val="24"/>
        </w:rPr>
      </w:pPr>
    </w:p>
    <w:p w:rsidR="003460C9" w:rsidRPr="00C1717E" w:rsidRDefault="003460C9" w:rsidP="003460C9">
      <w:pPr>
        <w:spacing w:after="0" w:line="240" w:lineRule="auto"/>
        <w:ind w:firstLine="709"/>
        <w:rPr>
          <w:rFonts w:ascii="Times New Roman" w:hAnsi="Times New Roman"/>
          <w:b/>
          <w:sz w:val="24"/>
          <w:szCs w:val="24"/>
        </w:rPr>
      </w:pPr>
      <w:r w:rsidRPr="00C1717E">
        <w:rPr>
          <w:rFonts w:ascii="Times New Roman" w:hAnsi="Times New Roman"/>
          <w:b/>
          <w:sz w:val="24"/>
          <w:szCs w:val="24"/>
        </w:rPr>
        <w:t>3. Реализационные аспекты предлагаемого технического решения</w:t>
      </w:r>
    </w:p>
    <w:p w:rsidR="003460C9" w:rsidRPr="00C1717E" w:rsidRDefault="003460C9" w:rsidP="003460C9">
      <w:pPr>
        <w:spacing w:after="0" w:line="240" w:lineRule="auto"/>
        <w:ind w:firstLine="720"/>
        <w:jc w:val="both"/>
        <w:rPr>
          <w:rFonts w:ascii="Times New Roman" w:hAnsi="Times New Roman"/>
          <w:color w:val="000000"/>
          <w:sz w:val="24"/>
        </w:rPr>
      </w:pPr>
      <w:r w:rsidRPr="00C1717E">
        <w:rPr>
          <w:rFonts w:ascii="Times New Roman" w:hAnsi="Times New Roman"/>
          <w:color w:val="000000"/>
          <w:sz w:val="24"/>
        </w:rPr>
        <w:t xml:space="preserve">Варианты структурного построения системы управления при разных форматах и расположении управляемых элементов представлены на рис. 1 и 2. Формирование структуры с локальными аксиально-радиальными неоднородностями ОВ (рис.1) возлагается на блок формирования градиентного магнитного поля,  содержащий в общем случае группу из </w:t>
      </w:r>
      <w:r w:rsidRPr="00C1717E">
        <w:rPr>
          <w:rFonts w:ascii="Times New Roman" w:hAnsi="Times New Roman"/>
          <w:i/>
          <w:color w:val="000000"/>
          <w:sz w:val="24"/>
        </w:rPr>
        <w:t>N</w:t>
      </w:r>
      <w:r w:rsidRPr="00C1717E">
        <w:rPr>
          <w:rFonts w:ascii="Times New Roman" w:hAnsi="Times New Roman"/>
          <w:color w:val="000000"/>
          <w:sz w:val="24"/>
        </w:rPr>
        <w:t xml:space="preserve"> управляющих электромагнитов и </w:t>
      </w:r>
      <w:r w:rsidRPr="00C1717E">
        <w:rPr>
          <w:rFonts w:ascii="Times New Roman" w:hAnsi="Times New Roman"/>
          <w:i/>
          <w:color w:val="000000"/>
          <w:sz w:val="24"/>
        </w:rPr>
        <w:t>М</w:t>
      </w:r>
      <w:r w:rsidRPr="00C1717E">
        <w:rPr>
          <w:rFonts w:ascii="Times New Roman" w:hAnsi="Times New Roman"/>
          <w:color w:val="000000"/>
          <w:sz w:val="24"/>
        </w:rPr>
        <w:t xml:space="preserve"> постоянных магнитов, в которых роли якорей или взаимодействующих с ними магнитов выполняют соответствующие участки ОВ с магниточувствительным покрытием. Возможно использование материалов, обладающих магнитострикционными свойствами, применение которых во многих приложениях ограничено низким значением чувствительности к воздействующему магнитному полю. Технологическое полимерное покрытие предназначено для обеспечения микросмещений участков  оптического волокна и фиксации на нем постоянных магнитов.</w:t>
      </w:r>
    </w:p>
    <w:p w:rsidR="003460C9" w:rsidRPr="00B904FC" w:rsidRDefault="00AC2A3A" w:rsidP="003460C9">
      <w:pPr>
        <w:spacing w:after="0" w:line="240" w:lineRule="auto"/>
        <w:jc w:val="center"/>
        <w:rPr>
          <w:rFonts w:ascii="Times New Roman" w:hAnsi="Times New Roman"/>
          <w:color w:val="000000"/>
          <w:sz w:val="20"/>
          <w:szCs w:val="20"/>
        </w:rPr>
      </w:pPr>
      <w:bookmarkStart w:id="527" w:name="_MON_1490516987"/>
      <w:bookmarkStart w:id="528" w:name="_MON_1490521648"/>
      <w:bookmarkStart w:id="529" w:name="_MON_1490857339"/>
      <w:bookmarkStart w:id="530" w:name="_MON_1490857398"/>
      <w:bookmarkStart w:id="531" w:name="_MON_1490857441"/>
      <w:bookmarkStart w:id="532" w:name="_MON_1490857451"/>
      <w:bookmarkStart w:id="533" w:name="_MON_1490857482"/>
      <w:bookmarkStart w:id="534" w:name="_MON_1490857499"/>
      <w:bookmarkStart w:id="535" w:name="_MON_1490857513"/>
      <w:bookmarkStart w:id="536" w:name="_MON_1490432973"/>
      <w:bookmarkStart w:id="537" w:name="_MON_1490440143"/>
      <w:bookmarkStart w:id="538" w:name="_MON_1490514902"/>
      <w:bookmarkEnd w:id="527"/>
      <w:bookmarkEnd w:id="528"/>
      <w:bookmarkEnd w:id="529"/>
      <w:bookmarkEnd w:id="530"/>
      <w:bookmarkEnd w:id="531"/>
      <w:bookmarkEnd w:id="532"/>
      <w:bookmarkEnd w:id="533"/>
      <w:bookmarkEnd w:id="534"/>
      <w:bookmarkEnd w:id="535"/>
      <w:bookmarkEnd w:id="536"/>
      <w:bookmarkEnd w:id="537"/>
      <w:bookmarkEnd w:id="538"/>
      <w:r>
        <w:rPr>
          <w:rFonts w:ascii="Times New Roman" w:hAnsi="Times New Roman"/>
          <w:color w:val="000000"/>
        </w:rPr>
        <w:pict>
          <v:shape id="_x0000_i3139" type="#_x0000_t75" style="width:469.4pt;height:256.2pt" fillcolor="window">
            <v:imagedata r:id="rId4147" o:title=""/>
          </v:shape>
        </w:pict>
      </w:r>
      <w:r w:rsidR="003460C9" w:rsidRPr="00B904FC">
        <w:rPr>
          <w:rFonts w:ascii="Times New Roman" w:hAnsi="Times New Roman"/>
          <w:color w:val="000000"/>
          <w:sz w:val="20"/>
          <w:szCs w:val="20"/>
        </w:rPr>
        <w:t>Рисунок 1 - Вариант структурной схемы многомодульной локализованной системы управления свойствами участка ОВ.</w:t>
      </w:r>
    </w:p>
    <w:p w:rsidR="003460C9" w:rsidRPr="00C1717E" w:rsidRDefault="003460C9" w:rsidP="003460C9">
      <w:pPr>
        <w:spacing w:after="0" w:line="240" w:lineRule="auto"/>
        <w:ind w:firstLine="720"/>
        <w:jc w:val="both"/>
        <w:rPr>
          <w:rFonts w:ascii="Times New Roman" w:hAnsi="Times New Roman"/>
          <w:color w:val="000000"/>
          <w:sz w:val="24"/>
        </w:rPr>
      </w:pPr>
      <w:r w:rsidRPr="00C1717E">
        <w:rPr>
          <w:rFonts w:ascii="Times New Roman" w:hAnsi="Times New Roman"/>
          <w:color w:val="000000"/>
          <w:sz w:val="24"/>
        </w:rPr>
        <w:t xml:space="preserve">На рис.2 показана конструкция, основанная на использовании набора пространственно разнесенных по длине ОВ актюаторов на постоянных магнитах с </w:t>
      </w:r>
      <w:r w:rsidRPr="00C1717E">
        <w:rPr>
          <w:rFonts w:ascii="Times New Roman" w:hAnsi="Times New Roman"/>
          <w:color w:val="000000"/>
          <w:sz w:val="24"/>
        </w:rPr>
        <w:lastRenderedPageBreak/>
        <w:t>функцией фиксированного аксиального и радиального локально-интегрального растяжения и сжатия, которая предназначена для формирования градиентной структуры в образце ОВ.</w:t>
      </w:r>
    </w:p>
    <w:p w:rsidR="003460C9" w:rsidRPr="00B904FC" w:rsidRDefault="00AC2A3A" w:rsidP="003460C9">
      <w:pPr>
        <w:spacing w:after="0" w:line="240" w:lineRule="auto"/>
        <w:jc w:val="both"/>
        <w:rPr>
          <w:rFonts w:ascii="Times New Roman" w:hAnsi="Times New Roman"/>
          <w:color w:val="000000"/>
        </w:rPr>
      </w:pPr>
      <w:bookmarkStart w:id="539" w:name="_MON_1141710871"/>
      <w:bookmarkStart w:id="540" w:name="_MON_1141710916"/>
      <w:bookmarkStart w:id="541" w:name="_MON_1141711059"/>
      <w:bookmarkStart w:id="542" w:name="_MON_1141712470"/>
      <w:bookmarkStart w:id="543" w:name="_MON_1141716185"/>
      <w:bookmarkStart w:id="544" w:name="_MON_1141799933"/>
      <w:bookmarkStart w:id="545" w:name="_MON_1141801728"/>
      <w:bookmarkStart w:id="546" w:name="_MON_1141803025"/>
      <w:bookmarkStart w:id="547" w:name="_MON_1365417333"/>
      <w:bookmarkStart w:id="548" w:name="_MON_1365421959"/>
      <w:bookmarkStart w:id="549" w:name="_MON_1365422034"/>
      <w:bookmarkStart w:id="550" w:name="_MON_1365579876"/>
      <w:bookmarkStart w:id="551" w:name="_MON_1388821975"/>
      <w:bookmarkStart w:id="552" w:name="_MON_1396078972"/>
      <w:bookmarkStart w:id="553" w:name="_MON_1396081321"/>
      <w:bookmarkStart w:id="554" w:name="_MON_1396081396"/>
      <w:bookmarkStart w:id="555" w:name="_MON_1396081722"/>
      <w:bookmarkStart w:id="556" w:name="_MON_1396082355"/>
      <w:bookmarkStart w:id="557" w:name="_MON_1396194767"/>
      <w:bookmarkStart w:id="558" w:name="_MON_1396194820"/>
      <w:bookmarkStart w:id="559" w:name="_MON_1396196183"/>
      <w:bookmarkStart w:id="560" w:name="_MON_1396196447"/>
      <w:bookmarkStart w:id="561" w:name="_MON_1396196489"/>
      <w:bookmarkStart w:id="562" w:name="_MON_1396196542"/>
      <w:bookmarkStart w:id="563" w:name="_MON_1396199537"/>
      <w:bookmarkStart w:id="564" w:name="_MON_1417810020"/>
      <w:bookmarkStart w:id="565" w:name="_MON_1417810046"/>
      <w:bookmarkStart w:id="566" w:name="_MON_1417810076"/>
      <w:bookmarkStart w:id="567" w:name="_MON_1417811080"/>
      <w:bookmarkStart w:id="568" w:name="_MON_1490358483"/>
      <w:bookmarkStart w:id="569" w:name="_MON_1490360860"/>
      <w:bookmarkStart w:id="570" w:name="_MON_1490360873"/>
      <w:bookmarkStart w:id="571" w:name="_MON_1490360944"/>
      <w:bookmarkStart w:id="572" w:name="_MON_1490360960"/>
      <w:bookmarkStart w:id="573" w:name="_MON_1490361117"/>
      <w:bookmarkStart w:id="574" w:name="_MON_1490361124"/>
      <w:bookmarkStart w:id="575" w:name="_MON_1490361163"/>
      <w:bookmarkStart w:id="576" w:name="_MON_1490361171"/>
      <w:bookmarkStart w:id="577" w:name="_MON_1490518551"/>
      <w:bookmarkStart w:id="578" w:name="_MON_1490518896"/>
      <w:bookmarkStart w:id="579" w:name="_MON_1490521100"/>
      <w:bookmarkStart w:id="580" w:name="_MON_1490521181"/>
      <w:bookmarkStart w:id="581" w:name="_MON_1490521231"/>
      <w:bookmarkStart w:id="582" w:name="_MON_1490521659"/>
      <w:bookmarkStart w:id="583" w:name="_MON_1490521805"/>
      <w:bookmarkStart w:id="584" w:name="_MON_1490521862"/>
      <w:bookmarkStart w:id="585" w:name="_MON_1490522422"/>
      <w:bookmarkStart w:id="586" w:name="_MON_1490522432"/>
      <w:bookmarkStart w:id="587" w:name="_MON_1490857718"/>
      <w:bookmarkStart w:id="588" w:name="_MON_1139662548"/>
      <w:bookmarkStart w:id="589" w:name="_MON_1139732591"/>
      <w:bookmarkStart w:id="590" w:name="_MON_1141710663"/>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r>
        <w:rPr>
          <w:rFonts w:ascii="Times New Roman" w:hAnsi="Times New Roman"/>
          <w:color w:val="000000"/>
        </w:rPr>
        <w:pict>
          <v:shape id="_x0000_i3140" type="#_x0000_t75" style="width:450.7pt;height:267.45pt" fillcolor="window">
            <v:imagedata r:id="rId4148" o:title=""/>
          </v:shape>
        </w:pict>
      </w:r>
    </w:p>
    <w:p w:rsidR="003460C9" w:rsidRPr="00B904FC" w:rsidRDefault="003460C9" w:rsidP="003460C9">
      <w:pPr>
        <w:spacing w:after="0" w:line="240" w:lineRule="auto"/>
        <w:jc w:val="center"/>
        <w:rPr>
          <w:rFonts w:ascii="Times New Roman" w:hAnsi="Times New Roman"/>
          <w:color w:val="000000"/>
          <w:sz w:val="20"/>
          <w:szCs w:val="20"/>
        </w:rPr>
      </w:pPr>
      <w:r w:rsidRPr="00B904FC">
        <w:rPr>
          <w:rFonts w:ascii="Times New Roman" w:hAnsi="Times New Roman"/>
          <w:color w:val="000000"/>
          <w:sz w:val="20"/>
          <w:szCs w:val="20"/>
        </w:rPr>
        <w:t>Рисунок 2 - Вариант фиксированной внутриволоконной оптической структуры на основе комплекта пространственно разнесенных по длине ОВ актюаторов из постоянных магнитов</w:t>
      </w:r>
    </w:p>
    <w:p w:rsidR="003460C9" w:rsidRDefault="003460C9" w:rsidP="003460C9">
      <w:pPr>
        <w:spacing w:after="0" w:line="240" w:lineRule="auto"/>
        <w:ind w:firstLine="720"/>
        <w:jc w:val="both"/>
        <w:rPr>
          <w:rFonts w:ascii="Times New Roman" w:hAnsi="Times New Roman"/>
          <w:color w:val="000000"/>
        </w:rPr>
      </w:pPr>
    </w:p>
    <w:p w:rsidR="003460C9" w:rsidRPr="00C1717E" w:rsidRDefault="003460C9" w:rsidP="003460C9">
      <w:pPr>
        <w:spacing w:after="0" w:line="240" w:lineRule="auto"/>
        <w:ind w:firstLine="720"/>
        <w:jc w:val="both"/>
        <w:rPr>
          <w:rFonts w:ascii="Times New Roman" w:hAnsi="Times New Roman"/>
          <w:color w:val="000000"/>
          <w:sz w:val="24"/>
        </w:rPr>
      </w:pPr>
      <w:r w:rsidRPr="00C1717E">
        <w:rPr>
          <w:rFonts w:ascii="Times New Roman" w:hAnsi="Times New Roman"/>
          <w:color w:val="000000"/>
          <w:sz w:val="24"/>
        </w:rPr>
        <w:t xml:space="preserve">В таком устройстве локальные аксиальные сжатия и растяжения осуществляются за счет взаимодействия закрепленных или перемещающихся постоянных магнитов. На участке ОВ между постоянными кольцевыми магнитами 2 (+) и 3 (-) имеет место локальное аксиальное сжатие, на участках между магнитами 1 (-) и 2 (-), 3 (+) и 4 (+) -  локальное аксиальное растяжение ОВ. Аксиальное и радиальное сжатие и растяжение волокна происходит также за счет взаимодействия кольцевых и других вводимых магнитов с нанесенным на ОВ магниточувствительным покрытием. Выбор схемы, материала, толщины покрытий и топологии их нанесения, подбор и расстановка магнитов также определяются расчетным путем по результатам математического моделирования. Приведенные в качестве примеров конструкции могут использоваться как для связных ОВ со ступенчатым профилем показателя преломления, так и с градиентным. </w:t>
      </w:r>
    </w:p>
    <w:p w:rsidR="003460C9" w:rsidRPr="00C1717E" w:rsidRDefault="003460C9" w:rsidP="003460C9">
      <w:pPr>
        <w:spacing w:after="0" w:line="240" w:lineRule="auto"/>
        <w:ind w:firstLine="720"/>
        <w:jc w:val="both"/>
        <w:rPr>
          <w:rFonts w:ascii="Times New Roman" w:hAnsi="Times New Roman"/>
          <w:color w:val="000000"/>
          <w:sz w:val="24"/>
        </w:rPr>
      </w:pPr>
      <w:r w:rsidRPr="00C1717E">
        <w:rPr>
          <w:rFonts w:ascii="Times New Roman" w:hAnsi="Times New Roman"/>
          <w:color w:val="000000"/>
          <w:sz w:val="24"/>
        </w:rPr>
        <w:t>Для ОВ со ступенчатым профилем показателя преломления возможны два направления использования: во-первых, для управления параметрами ОВ, важными для формировании высокоскоростных волоконно-оптических каналов передачи данных – показателем преломления, анизотропными и другими свойствами указанными выше, и, во-вторых, для реализации нового принципа создания градиентной структуры в ступенчатом ОВ. При радиальном растяжении или сжатии, осуществляемом описанной конструкцией актюатора, изменение показателя преломления материала ОВ приблизительно пропорционально квадрату радиуса. Следовательно, это изменение должно приводить к возникновению в ОВ линзоподобной градиентной среды, то есть формированию градана с опцией подстройки. Причем, при радиальном растяжении формируется положительная линза, а при сжатии – отрицательная.</w:t>
      </w:r>
    </w:p>
    <w:p w:rsidR="003460C9" w:rsidRPr="00C1717E" w:rsidRDefault="003460C9" w:rsidP="003460C9">
      <w:pPr>
        <w:spacing w:after="0" w:line="240" w:lineRule="auto"/>
        <w:ind w:firstLine="720"/>
        <w:jc w:val="both"/>
        <w:rPr>
          <w:rFonts w:ascii="Times New Roman" w:hAnsi="Times New Roman"/>
          <w:color w:val="000000"/>
          <w:sz w:val="24"/>
        </w:rPr>
      </w:pPr>
      <w:r w:rsidRPr="00C1717E">
        <w:rPr>
          <w:rFonts w:ascii="Times New Roman" w:hAnsi="Times New Roman"/>
          <w:color w:val="000000"/>
          <w:sz w:val="24"/>
        </w:rPr>
        <w:t xml:space="preserve">При использовании ОВ с градиентным изменением показателя преломления управление внешним магнитным полем осуществляется в качестве  подстройки и коррекции параметров уже имеющейся линзоподобной среды. </w:t>
      </w:r>
    </w:p>
    <w:p w:rsidR="003460C9" w:rsidRPr="00C1717E" w:rsidRDefault="003460C9" w:rsidP="003460C9">
      <w:pPr>
        <w:spacing w:after="0" w:line="240" w:lineRule="auto"/>
        <w:ind w:firstLine="720"/>
        <w:jc w:val="both"/>
        <w:rPr>
          <w:rFonts w:ascii="Times New Roman" w:hAnsi="Times New Roman"/>
          <w:color w:val="000000"/>
          <w:sz w:val="24"/>
        </w:rPr>
      </w:pPr>
    </w:p>
    <w:p w:rsidR="003460C9" w:rsidRPr="00C1717E" w:rsidRDefault="003460C9" w:rsidP="003460C9">
      <w:pPr>
        <w:pStyle w:val="af0"/>
        <w:shd w:val="clear" w:color="auto" w:fill="FFFFFF"/>
        <w:spacing w:before="0" w:beforeAutospacing="0" w:after="0" w:afterAutospacing="0"/>
        <w:ind w:firstLine="709"/>
        <w:rPr>
          <w:b/>
          <w:color w:val="000000"/>
        </w:rPr>
      </w:pPr>
      <w:r w:rsidRPr="00C1717E">
        <w:rPr>
          <w:b/>
          <w:color w:val="000000"/>
        </w:rPr>
        <w:t>4. Заключение</w:t>
      </w:r>
    </w:p>
    <w:p w:rsidR="003460C9" w:rsidRPr="00C1717E" w:rsidRDefault="003460C9" w:rsidP="003460C9">
      <w:pPr>
        <w:spacing w:after="0" w:line="240" w:lineRule="auto"/>
        <w:jc w:val="both"/>
        <w:rPr>
          <w:rFonts w:ascii="Times New Roman" w:hAnsi="Times New Roman"/>
          <w:sz w:val="24"/>
        </w:rPr>
      </w:pPr>
      <w:r w:rsidRPr="00C1717E">
        <w:rPr>
          <w:rFonts w:ascii="Times New Roman" w:hAnsi="Times New Roman"/>
          <w:sz w:val="24"/>
        </w:rPr>
        <w:lastRenderedPageBreak/>
        <w:t xml:space="preserve">Перспективы реализации  предложенного подхода обусловлены следующими факторами: </w:t>
      </w:r>
    </w:p>
    <w:p w:rsidR="003460C9" w:rsidRPr="00C1717E" w:rsidRDefault="003460C9" w:rsidP="00F1732E">
      <w:pPr>
        <w:numPr>
          <w:ilvl w:val="0"/>
          <w:numId w:val="91"/>
        </w:numPr>
        <w:tabs>
          <w:tab w:val="clear" w:pos="1440"/>
        </w:tabs>
        <w:spacing w:after="0" w:line="240" w:lineRule="auto"/>
        <w:ind w:left="284" w:hanging="284"/>
        <w:jc w:val="both"/>
        <w:rPr>
          <w:rFonts w:ascii="Times New Roman" w:hAnsi="Times New Roman"/>
          <w:color w:val="000000"/>
          <w:sz w:val="24"/>
        </w:rPr>
      </w:pPr>
      <w:r w:rsidRPr="00C1717E">
        <w:rPr>
          <w:rFonts w:ascii="Times New Roman" w:hAnsi="Times New Roman"/>
          <w:sz w:val="24"/>
        </w:rPr>
        <w:t>возможность создания широкого спектра гибридно-градиентных внутриволоконных  структур, сочетающих в себе свойства управляемой градиентной среды ОВ со свойствами рефракционных, дифракционных и нелинейно- оптических элементов (граданы, интегрально-оптические, фазовые и амплитудно-фазовые оптические структуры);</w:t>
      </w:r>
    </w:p>
    <w:p w:rsidR="003460C9" w:rsidRPr="00C1717E" w:rsidRDefault="003460C9" w:rsidP="00F1732E">
      <w:pPr>
        <w:numPr>
          <w:ilvl w:val="0"/>
          <w:numId w:val="91"/>
        </w:numPr>
        <w:tabs>
          <w:tab w:val="clear" w:pos="1440"/>
        </w:tabs>
        <w:spacing w:after="0" w:line="240" w:lineRule="auto"/>
        <w:ind w:left="284" w:hanging="284"/>
        <w:jc w:val="both"/>
        <w:rPr>
          <w:rFonts w:ascii="Times New Roman" w:hAnsi="Times New Roman"/>
          <w:color w:val="000000"/>
          <w:sz w:val="24"/>
        </w:rPr>
      </w:pPr>
      <w:r w:rsidRPr="00C1717E">
        <w:rPr>
          <w:rFonts w:ascii="Times New Roman" w:hAnsi="Times New Roman"/>
          <w:sz w:val="24"/>
        </w:rPr>
        <w:t>использование освоенных технологий изготовления базовых комплектующих (оптическое волокно, магнитные актюаторы для микроперемещений объектов);</w:t>
      </w:r>
    </w:p>
    <w:p w:rsidR="003460C9" w:rsidRPr="00C1717E" w:rsidRDefault="003460C9" w:rsidP="00F1732E">
      <w:pPr>
        <w:numPr>
          <w:ilvl w:val="0"/>
          <w:numId w:val="91"/>
        </w:numPr>
        <w:tabs>
          <w:tab w:val="clear" w:pos="1440"/>
        </w:tabs>
        <w:spacing w:after="0" w:line="240" w:lineRule="auto"/>
        <w:ind w:left="284" w:hanging="284"/>
        <w:jc w:val="both"/>
        <w:rPr>
          <w:rFonts w:ascii="Times New Roman" w:hAnsi="Times New Roman"/>
          <w:color w:val="000000"/>
          <w:sz w:val="24"/>
        </w:rPr>
      </w:pPr>
      <w:r w:rsidRPr="00C1717E">
        <w:rPr>
          <w:rFonts w:ascii="Times New Roman" w:hAnsi="Times New Roman"/>
          <w:sz w:val="24"/>
        </w:rPr>
        <w:t xml:space="preserve">применение простого производственного оборудования и унифицированных технологических приемов для изготовления </w:t>
      </w:r>
      <w:r w:rsidRPr="00C1717E">
        <w:rPr>
          <w:rFonts w:ascii="Times New Roman" w:hAnsi="Times New Roman"/>
          <w:color w:val="000000"/>
          <w:sz w:val="24"/>
        </w:rPr>
        <w:t>УМВОЭС;</w:t>
      </w:r>
    </w:p>
    <w:p w:rsidR="003460C9" w:rsidRPr="00C1717E" w:rsidRDefault="003460C9" w:rsidP="00F1732E">
      <w:pPr>
        <w:numPr>
          <w:ilvl w:val="0"/>
          <w:numId w:val="91"/>
        </w:numPr>
        <w:tabs>
          <w:tab w:val="clear" w:pos="1440"/>
        </w:tabs>
        <w:spacing w:after="0" w:line="240" w:lineRule="auto"/>
        <w:ind w:left="284" w:hanging="284"/>
        <w:jc w:val="both"/>
        <w:rPr>
          <w:rFonts w:ascii="Times New Roman" w:hAnsi="Times New Roman"/>
          <w:sz w:val="24"/>
        </w:rPr>
      </w:pPr>
      <w:r w:rsidRPr="00C1717E">
        <w:rPr>
          <w:rFonts w:ascii="Times New Roman" w:hAnsi="Times New Roman"/>
          <w:sz w:val="24"/>
        </w:rPr>
        <w:t xml:space="preserve">простота монтажа и эксплуатации </w:t>
      </w:r>
      <w:r w:rsidRPr="00C1717E">
        <w:rPr>
          <w:rFonts w:ascii="Times New Roman" w:hAnsi="Times New Roman"/>
          <w:color w:val="000000"/>
          <w:sz w:val="24"/>
        </w:rPr>
        <w:t>УМВОЭС;</w:t>
      </w:r>
      <w:r w:rsidRPr="00C1717E">
        <w:rPr>
          <w:rFonts w:ascii="Times New Roman" w:hAnsi="Times New Roman"/>
          <w:sz w:val="24"/>
        </w:rPr>
        <w:t xml:space="preserve"> </w:t>
      </w:r>
    </w:p>
    <w:p w:rsidR="003460C9" w:rsidRPr="00C1717E" w:rsidRDefault="003460C9" w:rsidP="00F1732E">
      <w:pPr>
        <w:numPr>
          <w:ilvl w:val="0"/>
          <w:numId w:val="91"/>
        </w:numPr>
        <w:tabs>
          <w:tab w:val="clear" w:pos="1440"/>
        </w:tabs>
        <w:spacing w:after="0" w:line="240" w:lineRule="auto"/>
        <w:ind w:left="284" w:hanging="284"/>
        <w:jc w:val="both"/>
        <w:rPr>
          <w:rFonts w:ascii="Times New Roman" w:hAnsi="Times New Roman"/>
          <w:sz w:val="24"/>
        </w:rPr>
      </w:pPr>
      <w:r w:rsidRPr="00C1717E">
        <w:rPr>
          <w:rFonts w:ascii="Times New Roman" w:hAnsi="Times New Roman"/>
          <w:sz w:val="24"/>
        </w:rPr>
        <w:t xml:space="preserve">высокая надежность комплектующих, устойчивость </w:t>
      </w:r>
      <w:r w:rsidRPr="00C1717E">
        <w:rPr>
          <w:rFonts w:ascii="Times New Roman" w:hAnsi="Times New Roman"/>
          <w:color w:val="000000"/>
          <w:sz w:val="24"/>
        </w:rPr>
        <w:t>к ВДФ</w:t>
      </w:r>
      <w:r w:rsidRPr="00C1717E">
        <w:rPr>
          <w:rFonts w:ascii="Times New Roman" w:hAnsi="Times New Roman"/>
          <w:sz w:val="24"/>
        </w:rPr>
        <w:t>.</w:t>
      </w:r>
    </w:p>
    <w:p w:rsidR="003460C9" w:rsidRPr="00C1717E" w:rsidRDefault="003460C9" w:rsidP="003460C9">
      <w:pPr>
        <w:pStyle w:val="af0"/>
        <w:shd w:val="clear" w:color="auto" w:fill="FFFFFF"/>
        <w:spacing w:before="0" w:beforeAutospacing="0" w:after="0" w:afterAutospacing="0"/>
        <w:ind w:firstLine="646"/>
        <w:rPr>
          <w:color w:val="000000"/>
          <w:sz w:val="28"/>
        </w:rPr>
      </w:pPr>
    </w:p>
    <w:p w:rsidR="003460C9" w:rsidRPr="00C1717E" w:rsidRDefault="003460C9" w:rsidP="003460C9">
      <w:pPr>
        <w:spacing w:after="0" w:line="240" w:lineRule="auto"/>
        <w:ind w:firstLine="709"/>
        <w:rPr>
          <w:rFonts w:ascii="Times New Roman" w:hAnsi="Times New Roman"/>
          <w:b/>
          <w:sz w:val="20"/>
          <w:szCs w:val="20"/>
        </w:rPr>
      </w:pPr>
      <w:r w:rsidRPr="00C1717E">
        <w:rPr>
          <w:rFonts w:ascii="Times New Roman" w:hAnsi="Times New Roman"/>
          <w:b/>
          <w:sz w:val="20"/>
          <w:szCs w:val="20"/>
        </w:rPr>
        <w:t>Литература</w:t>
      </w:r>
    </w:p>
    <w:p w:rsidR="003460C9" w:rsidRPr="00B904FC" w:rsidRDefault="003460C9" w:rsidP="00F1732E">
      <w:pPr>
        <w:pStyle w:val="a"/>
        <w:numPr>
          <w:ilvl w:val="0"/>
          <w:numId w:val="90"/>
        </w:numPr>
        <w:tabs>
          <w:tab w:val="clear" w:pos="720"/>
          <w:tab w:val="num" w:pos="993"/>
          <w:tab w:val="right" w:pos="4536"/>
        </w:tabs>
        <w:ind w:left="0" w:firstLine="709"/>
        <w:rPr>
          <w:b/>
        </w:rPr>
      </w:pPr>
      <w:r w:rsidRPr="00B904FC">
        <w:rPr>
          <w:b/>
        </w:rPr>
        <w:t xml:space="preserve">Кутлуяров, Р.В. </w:t>
      </w:r>
      <w:r w:rsidRPr="00B904FC">
        <w:rPr>
          <w:b/>
          <w:color w:val="000000"/>
        </w:rPr>
        <w:t xml:space="preserve">Снижение нелинейных искажений под влиянием поляризационно - модовой дисперсии при передаче WDM-сигналов / </w:t>
      </w:r>
      <w:r w:rsidRPr="00B904FC">
        <w:rPr>
          <w:b/>
        </w:rPr>
        <w:t xml:space="preserve">Кутлуяров Р.В., Султанов А.Х., Багманов В.Х. </w:t>
      </w:r>
      <w:r w:rsidRPr="00B904FC">
        <w:rPr>
          <w:b/>
          <w:spacing w:val="-2"/>
        </w:rPr>
        <w:t>// Компьютерная оптика. – 2014. – Т.</w:t>
      </w:r>
      <w:r w:rsidRPr="00B904FC">
        <w:rPr>
          <w:b/>
          <w:spacing w:val="-2"/>
          <w:lang w:val="en-US"/>
        </w:rPr>
        <w:t> </w:t>
      </w:r>
      <w:r w:rsidRPr="00B904FC">
        <w:rPr>
          <w:b/>
          <w:spacing w:val="-2"/>
        </w:rPr>
        <w:t>38, №</w:t>
      </w:r>
      <w:r w:rsidRPr="00B904FC">
        <w:rPr>
          <w:b/>
          <w:spacing w:val="-2"/>
          <w:lang w:val="en-US"/>
        </w:rPr>
        <w:t> </w:t>
      </w:r>
      <w:r w:rsidRPr="00B904FC">
        <w:rPr>
          <w:b/>
          <w:spacing w:val="-2"/>
        </w:rPr>
        <w:t>4. – С.</w:t>
      </w:r>
      <w:r w:rsidRPr="00B904FC">
        <w:rPr>
          <w:b/>
          <w:spacing w:val="-2"/>
          <w:lang w:val="en-US"/>
        </w:rPr>
        <w:t> </w:t>
      </w:r>
      <w:r w:rsidRPr="00B904FC">
        <w:rPr>
          <w:b/>
          <w:spacing w:val="-2"/>
        </w:rPr>
        <w:t>737-742.</w:t>
      </w:r>
    </w:p>
    <w:p w:rsidR="003460C9" w:rsidRPr="00B904FC" w:rsidRDefault="003460C9" w:rsidP="00F1732E">
      <w:pPr>
        <w:pStyle w:val="a"/>
        <w:numPr>
          <w:ilvl w:val="0"/>
          <w:numId w:val="90"/>
        </w:numPr>
        <w:tabs>
          <w:tab w:val="clear" w:pos="720"/>
          <w:tab w:val="num" w:pos="993"/>
        </w:tabs>
        <w:ind w:left="0" w:firstLine="709"/>
        <w:rPr>
          <w:b/>
          <w:lang w:val="en-US"/>
        </w:rPr>
      </w:pPr>
      <w:r w:rsidRPr="00B904FC">
        <w:rPr>
          <w:b/>
          <w:lang w:val="en-US"/>
        </w:rPr>
        <w:t>Karpeev, S.V. Fibre sensors based on transverse mode selection / S.V. Karpeev, V.S. Pavelyev, S.N. Khonina, N.L. Kazanskiy, A.V. Gavrilov, V.A. Eropolov // Journal of Modern Optics. – 2007. – Vol. 54, № 6. – P. 833-844. DOI:10.1080/09500340601066125.</w:t>
      </w:r>
    </w:p>
    <w:p w:rsidR="003460C9" w:rsidRPr="003460C9" w:rsidRDefault="003460C9" w:rsidP="00F1732E">
      <w:pPr>
        <w:numPr>
          <w:ilvl w:val="0"/>
          <w:numId w:val="90"/>
        </w:numPr>
        <w:tabs>
          <w:tab w:val="clear" w:pos="720"/>
          <w:tab w:val="num" w:pos="993"/>
        </w:tabs>
        <w:spacing w:after="0" w:line="240" w:lineRule="auto"/>
        <w:ind w:left="0" w:firstLine="709"/>
        <w:rPr>
          <w:rFonts w:ascii="Times New Roman" w:hAnsi="Times New Roman"/>
          <w:sz w:val="20"/>
          <w:szCs w:val="20"/>
          <w:lang w:val="en-US"/>
        </w:rPr>
      </w:pPr>
      <w:r w:rsidRPr="003460C9">
        <w:rPr>
          <w:rFonts w:ascii="Times New Roman" w:hAnsi="Times New Roman"/>
          <w:spacing w:val="-2"/>
          <w:sz w:val="20"/>
          <w:szCs w:val="20"/>
          <w:lang w:val="en-US"/>
        </w:rPr>
        <w:t>Garitchev, V.P. Experimental investigation of mode coupling in a multimode graded-index fiber, caused by periodic microbends using computer-generated spatial filters / V.P. Garitchev, M.A. Golub, S.V. Karpeev, S.G. Krivoshlykov, N.I. Petrov, I.N. Sissakian, V.A. Soifer, W. Haubenreisser, J.U. Jahn, R. Willsch // Optics Communication, 1985. – Vol. 55, N 6. – P. 403-405.</w:t>
      </w:r>
    </w:p>
    <w:p w:rsidR="003460C9" w:rsidRPr="00B904FC" w:rsidRDefault="003460C9" w:rsidP="00F1732E">
      <w:pPr>
        <w:pStyle w:val="a"/>
        <w:numPr>
          <w:ilvl w:val="0"/>
          <w:numId w:val="90"/>
        </w:numPr>
        <w:tabs>
          <w:tab w:val="clear" w:pos="720"/>
          <w:tab w:val="num" w:pos="993"/>
          <w:tab w:val="right" w:pos="4536"/>
        </w:tabs>
        <w:ind w:left="0" w:firstLine="709"/>
        <w:rPr>
          <w:b/>
        </w:rPr>
      </w:pPr>
      <w:r w:rsidRPr="00B904FC">
        <w:rPr>
          <w:b/>
        </w:rPr>
        <w:t>Карпеев ,С.В.  Исследование  зависимости  мощностей  мод  на  выходе ступенчатого  волоконного  световода  от  величины его прогиба / Карпеев  С.В.,  Павельев  В.С.,  Хонина  С.Н.  // Компьютерная оптика, 2003, вып.25, с. 95-99.</w:t>
      </w:r>
    </w:p>
    <w:p w:rsidR="003460C9" w:rsidRPr="00B904FC" w:rsidRDefault="003460C9" w:rsidP="00F1732E">
      <w:pPr>
        <w:pStyle w:val="a"/>
        <w:numPr>
          <w:ilvl w:val="0"/>
          <w:numId w:val="90"/>
        </w:numPr>
        <w:tabs>
          <w:tab w:val="clear" w:pos="720"/>
          <w:tab w:val="clear" w:pos="4649"/>
          <w:tab w:val="num" w:pos="993"/>
          <w:tab w:val="right" w:pos="4536"/>
        </w:tabs>
        <w:ind w:left="0" w:firstLine="709"/>
        <w:rPr>
          <w:b/>
        </w:rPr>
      </w:pPr>
      <w:r w:rsidRPr="00B904FC">
        <w:rPr>
          <w:b/>
          <w:spacing w:val="-2"/>
        </w:rPr>
        <w:t>Любопытов,</w:t>
      </w:r>
      <w:r w:rsidRPr="00B904FC">
        <w:rPr>
          <w:b/>
          <w:spacing w:val="-2"/>
          <w:lang w:val="en-US"/>
        </w:rPr>
        <w:t> </w:t>
      </w:r>
      <w:r w:rsidRPr="00B904FC">
        <w:rPr>
          <w:b/>
          <w:spacing w:val="-2"/>
        </w:rPr>
        <w:t xml:space="preserve">В.С. </w:t>
      </w:r>
      <w:r w:rsidRPr="00B904FC">
        <w:rPr>
          <w:b/>
        </w:rPr>
        <w:t>Математическая модель детектирования параметров распространения мод в</w:t>
      </w:r>
      <w:r w:rsidRPr="00B904FC">
        <w:rPr>
          <w:b/>
          <w:lang w:val="en-US"/>
        </w:rPr>
        <w:t> </w:t>
      </w:r>
      <w:r w:rsidRPr="00B904FC">
        <w:rPr>
          <w:b/>
        </w:rPr>
        <w:t>оптическом волокне при маломодовом режиме для адаптивной оптической компенсации смешения мод</w:t>
      </w:r>
      <w:r w:rsidRPr="00B904FC">
        <w:rPr>
          <w:b/>
          <w:spacing w:val="-2"/>
        </w:rPr>
        <w:t xml:space="preserve"> / В.С.</w:t>
      </w:r>
      <w:r w:rsidRPr="00B904FC">
        <w:rPr>
          <w:b/>
          <w:spacing w:val="-2"/>
          <w:lang w:val="en-US"/>
        </w:rPr>
        <w:t> </w:t>
      </w:r>
      <w:r w:rsidRPr="00B904FC">
        <w:rPr>
          <w:b/>
        </w:rPr>
        <w:t>Любопытов, А.З.</w:t>
      </w:r>
      <w:r w:rsidRPr="00B904FC">
        <w:rPr>
          <w:b/>
          <w:lang w:val="en-US"/>
        </w:rPr>
        <w:t> </w:t>
      </w:r>
      <w:r w:rsidRPr="00B904FC">
        <w:rPr>
          <w:b/>
        </w:rPr>
        <w:t>Тлявлин, А.Х.</w:t>
      </w:r>
      <w:r w:rsidRPr="00B904FC">
        <w:rPr>
          <w:b/>
          <w:lang w:val="en-US"/>
        </w:rPr>
        <w:t> </w:t>
      </w:r>
      <w:r w:rsidRPr="00B904FC">
        <w:rPr>
          <w:b/>
        </w:rPr>
        <w:t>Султанов, В.Х.</w:t>
      </w:r>
      <w:r w:rsidRPr="00B904FC">
        <w:rPr>
          <w:b/>
          <w:lang w:val="en-US"/>
        </w:rPr>
        <w:t> </w:t>
      </w:r>
      <w:r w:rsidRPr="00B904FC">
        <w:rPr>
          <w:b/>
        </w:rPr>
        <w:t>Багманов, С.Н.</w:t>
      </w:r>
      <w:r w:rsidRPr="00B904FC">
        <w:rPr>
          <w:b/>
          <w:lang w:val="en-US"/>
        </w:rPr>
        <w:t> </w:t>
      </w:r>
      <w:r w:rsidRPr="00B904FC">
        <w:rPr>
          <w:b/>
        </w:rPr>
        <w:t>Хонина, С.В.</w:t>
      </w:r>
      <w:r w:rsidRPr="00B904FC">
        <w:rPr>
          <w:b/>
          <w:lang w:val="en-US"/>
        </w:rPr>
        <w:t> </w:t>
      </w:r>
      <w:r w:rsidRPr="00B904FC">
        <w:rPr>
          <w:b/>
        </w:rPr>
        <w:t>Карпеев, Н.Л.</w:t>
      </w:r>
      <w:r w:rsidRPr="00B904FC">
        <w:rPr>
          <w:b/>
          <w:lang w:val="en-US"/>
        </w:rPr>
        <w:t> </w:t>
      </w:r>
      <w:r w:rsidRPr="00B904FC">
        <w:rPr>
          <w:b/>
        </w:rPr>
        <w:t>Казанский</w:t>
      </w:r>
      <w:r w:rsidRPr="00B904FC">
        <w:rPr>
          <w:b/>
          <w:spacing w:val="-2"/>
        </w:rPr>
        <w:t xml:space="preserve"> // Компьютерная оптика. – 2013. – Т.</w:t>
      </w:r>
      <w:r w:rsidRPr="00B904FC">
        <w:rPr>
          <w:b/>
          <w:spacing w:val="-2"/>
          <w:lang w:val="en-US"/>
        </w:rPr>
        <w:t> </w:t>
      </w:r>
      <w:r w:rsidRPr="00B904FC">
        <w:rPr>
          <w:b/>
          <w:spacing w:val="-2"/>
        </w:rPr>
        <w:t>37, №</w:t>
      </w:r>
      <w:r w:rsidRPr="00B904FC">
        <w:rPr>
          <w:b/>
          <w:spacing w:val="-2"/>
          <w:lang w:val="en-US"/>
        </w:rPr>
        <w:t> </w:t>
      </w:r>
      <w:r w:rsidRPr="00B904FC">
        <w:rPr>
          <w:b/>
          <w:spacing w:val="-2"/>
        </w:rPr>
        <w:t>3. – С.</w:t>
      </w:r>
      <w:r w:rsidRPr="00B904FC">
        <w:rPr>
          <w:b/>
          <w:spacing w:val="-2"/>
          <w:lang w:val="en-US"/>
        </w:rPr>
        <w:t> </w:t>
      </w:r>
      <w:r w:rsidRPr="00B904FC">
        <w:rPr>
          <w:b/>
          <w:spacing w:val="-2"/>
        </w:rPr>
        <w:t>352-359.</w:t>
      </w:r>
    </w:p>
    <w:p w:rsidR="003460C9" w:rsidRPr="00B904FC" w:rsidRDefault="003460C9" w:rsidP="00F1732E">
      <w:pPr>
        <w:pStyle w:val="a"/>
        <w:numPr>
          <w:ilvl w:val="0"/>
          <w:numId w:val="90"/>
        </w:numPr>
        <w:tabs>
          <w:tab w:val="clear" w:pos="720"/>
          <w:tab w:val="num" w:pos="993"/>
        </w:tabs>
        <w:ind w:left="0" w:firstLine="709"/>
        <w:rPr>
          <w:b/>
          <w:spacing w:val="-2"/>
        </w:rPr>
      </w:pPr>
      <w:r w:rsidRPr="00B904FC">
        <w:rPr>
          <w:rStyle w:val="NextEq0"/>
          <w:rFonts w:eastAsia="Calibri"/>
          <w:b/>
          <w:spacing w:val="-2"/>
        </w:rPr>
        <w:t>Голуб, М.А.</w:t>
      </w:r>
      <w:r w:rsidRPr="00B904FC">
        <w:rPr>
          <w:b/>
          <w:spacing w:val="-2"/>
        </w:rPr>
        <w:t xml:space="preserve"> Фазовые пространственные фильтры, согласованные с поперечными модами / М.А.</w:t>
      </w:r>
      <w:r w:rsidRPr="00B904FC">
        <w:rPr>
          <w:b/>
          <w:spacing w:val="-2"/>
          <w:lang w:val="en-US"/>
        </w:rPr>
        <w:t> </w:t>
      </w:r>
      <w:r w:rsidRPr="00B904FC">
        <w:rPr>
          <w:b/>
          <w:spacing w:val="-2"/>
        </w:rPr>
        <w:t>Голуб, Н.Л.</w:t>
      </w:r>
      <w:r w:rsidRPr="00B904FC">
        <w:rPr>
          <w:b/>
          <w:spacing w:val="-2"/>
          <w:lang w:val="en-US"/>
        </w:rPr>
        <w:t> </w:t>
      </w:r>
      <w:r w:rsidRPr="00B904FC">
        <w:rPr>
          <w:b/>
          <w:spacing w:val="-2"/>
        </w:rPr>
        <w:t>Ка</w:t>
      </w:r>
      <w:r w:rsidRPr="00B904FC">
        <w:rPr>
          <w:b/>
          <w:spacing w:val="-2"/>
        </w:rPr>
        <w:softHyphen/>
        <w:t>занский, И.Н.</w:t>
      </w:r>
      <w:r w:rsidRPr="00B904FC">
        <w:rPr>
          <w:b/>
          <w:spacing w:val="-2"/>
          <w:lang w:val="en-US"/>
        </w:rPr>
        <w:t> </w:t>
      </w:r>
      <w:r w:rsidRPr="00B904FC">
        <w:rPr>
          <w:b/>
          <w:spacing w:val="-2"/>
        </w:rPr>
        <w:t>Сисакян, В.А.</w:t>
      </w:r>
      <w:r w:rsidRPr="00B904FC">
        <w:rPr>
          <w:b/>
          <w:spacing w:val="-2"/>
          <w:lang w:val="en-US"/>
        </w:rPr>
        <w:t> </w:t>
      </w:r>
      <w:r w:rsidRPr="00B904FC">
        <w:rPr>
          <w:b/>
          <w:spacing w:val="-2"/>
        </w:rPr>
        <w:t>Сойфер, С.В.</w:t>
      </w:r>
      <w:r w:rsidRPr="00B904FC">
        <w:rPr>
          <w:b/>
          <w:spacing w:val="-2"/>
          <w:lang w:val="en-US"/>
        </w:rPr>
        <w:t> </w:t>
      </w:r>
      <w:r w:rsidRPr="00B904FC">
        <w:rPr>
          <w:b/>
          <w:spacing w:val="-2"/>
        </w:rPr>
        <w:t>Карпеев, А.В.</w:t>
      </w:r>
      <w:r w:rsidRPr="00B904FC">
        <w:rPr>
          <w:b/>
          <w:spacing w:val="-2"/>
          <w:lang w:val="en-US"/>
        </w:rPr>
        <w:t> </w:t>
      </w:r>
      <w:r w:rsidRPr="00B904FC">
        <w:rPr>
          <w:b/>
          <w:spacing w:val="-2"/>
        </w:rPr>
        <w:t>Мирзов, Г.В.</w:t>
      </w:r>
      <w:r w:rsidRPr="00B904FC">
        <w:rPr>
          <w:b/>
          <w:spacing w:val="-2"/>
          <w:lang w:val="en-US"/>
        </w:rPr>
        <w:t> </w:t>
      </w:r>
      <w:r w:rsidRPr="00B904FC">
        <w:rPr>
          <w:b/>
          <w:spacing w:val="-2"/>
        </w:rPr>
        <w:t>Уваров // Квантовая электроника. – 1988. – Т.</w:t>
      </w:r>
      <w:r w:rsidRPr="00B904FC">
        <w:rPr>
          <w:b/>
          <w:spacing w:val="-2"/>
          <w:lang w:val="en-US"/>
        </w:rPr>
        <w:t> </w:t>
      </w:r>
      <w:r w:rsidRPr="00B904FC">
        <w:rPr>
          <w:b/>
          <w:spacing w:val="-2"/>
        </w:rPr>
        <w:t>15, №</w:t>
      </w:r>
      <w:r w:rsidRPr="00B904FC">
        <w:rPr>
          <w:b/>
          <w:spacing w:val="-2"/>
          <w:lang w:val="en-US"/>
        </w:rPr>
        <w:t> </w:t>
      </w:r>
      <w:r w:rsidRPr="00B904FC">
        <w:rPr>
          <w:b/>
          <w:spacing w:val="-2"/>
        </w:rPr>
        <w:t>3. – С.</w:t>
      </w:r>
      <w:r w:rsidRPr="00B904FC">
        <w:rPr>
          <w:b/>
          <w:spacing w:val="-2"/>
          <w:lang w:val="en-US"/>
        </w:rPr>
        <w:t> </w:t>
      </w:r>
      <w:r w:rsidRPr="00B904FC">
        <w:rPr>
          <w:b/>
          <w:spacing w:val="-2"/>
        </w:rPr>
        <w:t>617.</w:t>
      </w:r>
    </w:p>
    <w:p w:rsidR="003460C9" w:rsidRPr="00B904FC" w:rsidRDefault="003460C9" w:rsidP="00F1732E">
      <w:pPr>
        <w:pStyle w:val="a"/>
        <w:numPr>
          <w:ilvl w:val="0"/>
          <w:numId w:val="90"/>
        </w:numPr>
        <w:tabs>
          <w:tab w:val="clear" w:pos="720"/>
          <w:tab w:val="num" w:pos="993"/>
        </w:tabs>
        <w:ind w:left="0" w:firstLine="709"/>
        <w:rPr>
          <w:b/>
          <w:lang w:val="en-US"/>
        </w:rPr>
      </w:pPr>
      <w:r w:rsidRPr="00B904FC">
        <w:rPr>
          <w:b/>
          <w:lang w:val="en-US"/>
        </w:rPr>
        <w:t>Karpeev, S.V. DOE-aided analysis and generation of transverse coherent light modes in a stepped-index optical fiber / S.V. Karpeev, V.S. Pavelyev, M. Duparre, B. Luedge, C. Rockstuhl, S. Schroeter // Optical Memory and Neural Networks (Information Optics). – 2003. – Vol. 12, N 1. – P. 27-34.</w:t>
      </w:r>
    </w:p>
    <w:p w:rsidR="003460C9" w:rsidRPr="00B904FC" w:rsidRDefault="003460C9" w:rsidP="00F1732E">
      <w:pPr>
        <w:numPr>
          <w:ilvl w:val="0"/>
          <w:numId w:val="90"/>
        </w:numPr>
        <w:tabs>
          <w:tab w:val="clear" w:pos="720"/>
          <w:tab w:val="num" w:pos="993"/>
        </w:tabs>
        <w:spacing w:after="0" w:line="240" w:lineRule="auto"/>
        <w:ind w:left="0" w:firstLine="709"/>
        <w:rPr>
          <w:rFonts w:ascii="Times New Roman" w:hAnsi="Times New Roman"/>
          <w:sz w:val="20"/>
          <w:szCs w:val="20"/>
        </w:rPr>
      </w:pPr>
      <w:r w:rsidRPr="00B904FC">
        <w:rPr>
          <w:rFonts w:ascii="Times New Roman" w:hAnsi="Times New Roman"/>
          <w:sz w:val="20"/>
          <w:szCs w:val="20"/>
        </w:rPr>
        <w:t>Голуб, М.А. Экспериментальное исследование распределения мощности по поперечным модам в волоконном световоде с помощью пространственных фильтров / М.А. Голуб, С.В. Карпеев, С.Г. Кривошлыков, А.М. Прохоров, И.Н. Сисакян, В.А. Сойфер // Квантовая электроника. – 1984. – Т. 11, № 9. – С. 1869-1871.</w:t>
      </w:r>
    </w:p>
    <w:p w:rsidR="003460C9" w:rsidRPr="00B904FC" w:rsidRDefault="003460C9" w:rsidP="00F1732E">
      <w:pPr>
        <w:pStyle w:val="a"/>
        <w:numPr>
          <w:ilvl w:val="0"/>
          <w:numId w:val="90"/>
        </w:numPr>
        <w:tabs>
          <w:tab w:val="clear" w:pos="720"/>
          <w:tab w:val="clear" w:pos="4649"/>
          <w:tab w:val="num" w:pos="993"/>
          <w:tab w:val="right" w:pos="4536"/>
        </w:tabs>
        <w:ind w:left="0" w:firstLine="709"/>
        <w:rPr>
          <w:b/>
        </w:rPr>
      </w:pPr>
      <w:r w:rsidRPr="00B904FC">
        <w:rPr>
          <w:b/>
        </w:rPr>
        <w:t>Гаричев, В.П</w:t>
      </w:r>
      <w:r w:rsidRPr="00B904FC">
        <w:rPr>
          <w:b/>
          <w:color w:val="000000"/>
        </w:rPr>
        <w:t xml:space="preserve"> П</w:t>
      </w:r>
      <w:hyperlink r:id="rId4149" w:history="1">
        <w:r w:rsidRPr="00B904FC">
          <w:rPr>
            <w:rStyle w:val="af"/>
            <w:b/>
            <w:color w:val="000000"/>
          </w:rPr>
          <w:t>рименение синтезированных голограмм для селективного возбуждения мод градиентного оптического волокна и исследования их чувствительности к радиальному смещению возбуждающего пучка</w:t>
        </w:r>
      </w:hyperlink>
      <w:r w:rsidRPr="00B904FC">
        <w:rPr>
          <w:b/>
          <w:color w:val="000000"/>
        </w:rPr>
        <w:t xml:space="preserve"> / </w:t>
      </w:r>
      <w:r w:rsidRPr="00B904FC">
        <w:rPr>
          <w:b/>
        </w:rPr>
        <w:t>Гаричев В.П., Голуб М.А., Карпеев С.В., Кривошлыков С.Г., Сисакян И.Н., Сойфер В.А., Уваров Г.В.</w:t>
      </w:r>
      <w:r w:rsidRPr="00B904FC">
        <w:rPr>
          <w:b/>
          <w:spacing w:val="-2"/>
        </w:rPr>
        <w:t xml:space="preserve"> // Компьютерная оптика. – 1988. – , №</w:t>
      </w:r>
      <w:r w:rsidRPr="00B904FC">
        <w:rPr>
          <w:b/>
          <w:spacing w:val="-2"/>
          <w:lang w:val="en-US"/>
        </w:rPr>
        <w:t> </w:t>
      </w:r>
      <w:r w:rsidRPr="00B904FC">
        <w:rPr>
          <w:b/>
          <w:spacing w:val="-2"/>
        </w:rPr>
        <w:t>3. – С.</w:t>
      </w:r>
      <w:r w:rsidRPr="00B904FC">
        <w:rPr>
          <w:b/>
          <w:spacing w:val="-2"/>
          <w:lang w:val="en-US"/>
        </w:rPr>
        <w:t> </w:t>
      </w:r>
      <w:r w:rsidRPr="00B904FC">
        <w:rPr>
          <w:b/>
        </w:rPr>
        <w:t xml:space="preserve"> 103-109.</w:t>
      </w:r>
    </w:p>
    <w:p w:rsidR="003460C9" w:rsidRPr="00B904FC" w:rsidRDefault="003460C9" w:rsidP="00F1732E">
      <w:pPr>
        <w:numPr>
          <w:ilvl w:val="0"/>
          <w:numId w:val="90"/>
        </w:numPr>
        <w:tabs>
          <w:tab w:val="clear" w:pos="720"/>
          <w:tab w:val="num" w:pos="993"/>
        </w:tabs>
        <w:spacing w:after="0" w:line="240" w:lineRule="auto"/>
        <w:ind w:left="0" w:firstLine="709"/>
        <w:rPr>
          <w:rFonts w:ascii="Times New Roman" w:hAnsi="Times New Roman"/>
          <w:sz w:val="20"/>
          <w:szCs w:val="20"/>
        </w:rPr>
      </w:pPr>
      <w:r w:rsidRPr="00B904FC">
        <w:rPr>
          <w:rFonts w:ascii="Times New Roman" w:hAnsi="Times New Roman"/>
          <w:sz w:val="20"/>
          <w:szCs w:val="20"/>
        </w:rPr>
        <w:t>Карпеев, С.В. Возбуждение мод ступенчатого волновода с помощью бинарных фазовых ДОЭ / Карпеев С.В., Павельев В.С., Дюпарре М., Людге Б., Шротер З. // Компьютерная оптика. – 2002. – Вып. 24. – С. 99-101.</w:t>
      </w:r>
    </w:p>
    <w:p w:rsidR="003460C9" w:rsidRPr="00B904FC" w:rsidRDefault="003460C9" w:rsidP="00F1732E">
      <w:pPr>
        <w:pStyle w:val="a"/>
        <w:numPr>
          <w:ilvl w:val="0"/>
          <w:numId w:val="90"/>
        </w:numPr>
        <w:tabs>
          <w:tab w:val="clear" w:pos="720"/>
          <w:tab w:val="num" w:pos="993"/>
        </w:tabs>
        <w:ind w:left="0" w:firstLine="709"/>
        <w:rPr>
          <w:b/>
          <w:lang w:val="en-US"/>
        </w:rPr>
      </w:pPr>
      <w:r w:rsidRPr="00B904FC">
        <w:rPr>
          <w:b/>
          <w:lang w:val="en-US"/>
        </w:rPr>
        <w:t>Karpeev, S.V. Experimental excitation and detection of angular harmonics in a step-index optical fiber / S.V. Karpeev, S.N. Khonina // Optical Memory &amp; Neural Networks (Information Optics). – 2007. – Vol. 16(4). – P. 295-300.</w:t>
      </w:r>
    </w:p>
    <w:p w:rsidR="003460C9" w:rsidRPr="00B904FC" w:rsidRDefault="003460C9" w:rsidP="00F1732E">
      <w:pPr>
        <w:numPr>
          <w:ilvl w:val="0"/>
          <w:numId w:val="90"/>
        </w:numPr>
        <w:tabs>
          <w:tab w:val="clear" w:pos="720"/>
          <w:tab w:val="num" w:pos="993"/>
        </w:tabs>
        <w:spacing w:after="0" w:line="240" w:lineRule="auto"/>
        <w:ind w:left="0" w:firstLine="709"/>
        <w:rPr>
          <w:rFonts w:ascii="Times New Roman" w:hAnsi="Times New Roman"/>
          <w:sz w:val="20"/>
          <w:szCs w:val="20"/>
        </w:rPr>
      </w:pPr>
      <w:r w:rsidRPr="00B904FC">
        <w:rPr>
          <w:rFonts w:ascii="Times New Roman" w:hAnsi="Times New Roman"/>
          <w:sz w:val="20"/>
          <w:szCs w:val="20"/>
        </w:rPr>
        <w:t>Хонина, С.Н. В</w:t>
      </w:r>
      <w:hyperlink r:id="rId4150" w:history="1">
        <w:r w:rsidRPr="00B904FC">
          <w:rPr>
            <w:rFonts w:ascii="Times New Roman" w:hAnsi="Times New Roman"/>
            <w:sz w:val="20"/>
            <w:szCs w:val="20"/>
          </w:rPr>
          <w:t>озбуждение и обнаружение угловых гармоник в волоконном световоде при помощи ДОЭ</w:t>
        </w:r>
      </w:hyperlink>
      <w:r w:rsidRPr="00B904FC">
        <w:rPr>
          <w:rFonts w:ascii="Times New Roman" w:hAnsi="Times New Roman"/>
          <w:sz w:val="20"/>
          <w:szCs w:val="20"/>
        </w:rPr>
        <w:t xml:space="preserve"> / С.Н. Хонина, С.В. Карпеев // Компьютерная оптика. – 2004. – Вып. 26. – С. 16-26.</w:t>
      </w:r>
    </w:p>
    <w:p w:rsidR="003460C9" w:rsidRDefault="003460C9" w:rsidP="00F1732E">
      <w:pPr>
        <w:numPr>
          <w:ilvl w:val="0"/>
          <w:numId w:val="90"/>
        </w:numPr>
        <w:tabs>
          <w:tab w:val="clear" w:pos="720"/>
          <w:tab w:val="num" w:pos="993"/>
        </w:tabs>
        <w:spacing w:after="0" w:line="240" w:lineRule="auto"/>
        <w:ind w:left="0" w:firstLine="709"/>
        <w:jc w:val="both"/>
        <w:rPr>
          <w:rFonts w:ascii="Times New Roman" w:hAnsi="Times New Roman"/>
          <w:sz w:val="20"/>
          <w:szCs w:val="20"/>
        </w:rPr>
      </w:pPr>
      <w:r w:rsidRPr="00B904FC">
        <w:rPr>
          <w:rFonts w:ascii="Times New Roman" w:hAnsi="Times New Roman"/>
          <w:sz w:val="20"/>
          <w:szCs w:val="20"/>
        </w:rPr>
        <w:t>Бородин, С.А. Численное и экспериментальное исследование бездисперсионных многомодовых пучков, формируемых с помощью ДОЭ / Бородин С.А., Волков А.В., Казанский Н.Л., Павельев В.С., Карпеев С.В., Палагушкин А.Н., Прокопенко С.А. Сергеев А.П., Арламенков А.Н. // Компьютерная оптика. – 2005. – Вып. 27. – С. 41-44</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Pr="00B904FC" w:rsidRDefault="003460C9" w:rsidP="003460C9">
      <w:pPr>
        <w:spacing w:after="0" w:line="240" w:lineRule="auto"/>
        <w:ind w:firstLine="357"/>
        <w:jc w:val="center"/>
        <w:outlineLvl w:val="1"/>
        <w:rPr>
          <w:rFonts w:ascii="Times New Roman" w:hAnsi="Times New Roman"/>
          <w:b/>
          <w:sz w:val="32"/>
          <w:szCs w:val="32"/>
        </w:rPr>
      </w:pPr>
      <w:bookmarkStart w:id="591" w:name="_Toc422845698"/>
      <w:bookmarkStart w:id="592" w:name="_Toc422905189"/>
      <w:r w:rsidRPr="00B904FC">
        <w:rPr>
          <w:rFonts w:ascii="Times New Roman" w:hAnsi="Times New Roman"/>
          <w:b/>
          <w:sz w:val="32"/>
          <w:szCs w:val="32"/>
        </w:rPr>
        <w:lastRenderedPageBreak/>
        <w:t>ИНТЕРФЕРЕНЦИЯ БЛОХОВСКИХ ПОВЕРХНОСТНЫХ ВОЛН</w:t>
      </w:r>
      <w:r>
        <w:rPr>
          <w:rFonts w:ascii="Times New Roman" w:hAnsi="Times New Roman"/>
          <w:b/>
          <w:sz w:val="32"/>
          <w:szCs w:val="32"/>
        </w:rPr>
        <w:t xml:space="preserve"> НА ГРАНИЦЕ РАЗДЕЛА ФОТОННЫЙ </w:t>
      </w:r>
      <w:r w:rsidRPr="00B904FC">
        <w:rPr>
          <w:rFonts w:ascii="Times New Roman" w:hAnsi="Times New Roman"/>
          <w:b/>
          <w:sz w:val="32"/>
          <w:szCs w:val="32"/>
        </w:rPr>
        <w:t>КРИСТАЛЛ/ДИЭЛЕКТРИК</w:t>
      </w:r>
      <w:bookmarkEnd w:id="591"/>
      <w:bookmarkEnd w:id="592"/>
    </w:p>
    <w:p w:rsidR="003460C9" w:rsidRPr="00B904FC" w:rsidRDefault="003460C9" w:rsidP="003460C9">
      <w:pPr>
        <w:spacing w:after="0" w:line="240" w:lineRule="auto"/>
        <w:jc w:val="center"/>
        <w:rPr>
          <w:rFonts w:ascii="Times New Roman" w:hAnsi="Times New Roman"/>
          <w:sz w:val="32"/>
          <w:szCs w:val="32"/>
        </w:rPr>
      </w:pPr>
    </w:p>
    <w:p w:rsidR="003460C9" w:rsidRPr="00B904FC" w:rsidRDefault="003460C9" w:rsidP="003460C9">
      <w:pPr>
        <w:spacing w:after="0" w:line="240" w:lineRule="auto"/>
        <w:ind w:firstLine="357"/>
        <w:jc w:val="center"/>
        <w:outlineLvl w:val="2"/>
        <w:rPr>
          <w:rFonts w:ascii="Times New Roman" w:hAnsi="Times New Roman"/>
          <w:sz w:val="24"/>
          <w:szCs w:val="24"/>
        </w:rPr>
      </w:pPr>
      <w:bookmarkStart w:id="593" w:name="_Toc422845699"/>
      <w:bookmarkStart w:id="594" w:name="_Toc422905190"/>
      <w:r w:rsidRPr="00B904FC">
        <w:rPr>
          <w:rFonts w:ascii="Times New Roman" w:hAnsi="Times New Roman"/>
          <w:sz w:val="24"/>
          <w:szCs w:val="24"/>
        </w:rPr>
        <w:t>Е.А. Кадомина, Е.А. Безус, Л.Л. Досколович</w:t>
      </w:r>
      <w:bookmarkEnd w:id="593"/>
      <w:bookmarkEnd w:id="594"/>
    </w:p>
    <w:p w:rsidR="003460C9" w:rsidRPr="00B904FC" w:rsidRDefault="003460C9" w:rsidP="003460C9">
      <w:pPr>
        <w:spacing w:after="0" w:line="240" w:lineRule="auto"/>
        <w:jc w:val="center"/>
        <w:rPr>
          <w:rFonts w:ascii="Times New Roman" w:hAnsi="Times New Roman"/>
          <w:sz w:val="12"/>
          <w:szCs w:val="12"/>
        </w:rPr>
      </w:pPr>
    </w:p>
    <w:p w:rsidR="003460C9" w:rsidRDefault="003460C9" w:rsidP="003460C9">
      <w:pPr>
        <w:spacing w:after="0" w:line="240" w:lineRule="auto"/>
        <w:jc w:val="center"/>
        <w:rPr>
          <w:rFonts w:ascii="Times New Roman" w:hAnsi="Times New Roman"/>
          <w:sz w:val="24"/>
          <w:szCs w:val="24"/>
        </w:rPr>
      </w:pPr>
      <w:r w:rsidRPr="00B904FC">
        <w:rPr>
          <w:rFonts w:ascii="Times New Roman" w:hAnsi="Times New Roman"/>
          <w:sz w:val="24"/>
          <w:szCs w:val="24"/>
        </w:rPr>
        <w:t>Институт систем обработки изображений Российской академии наук,</w:t>
      </w:r>
    </w:p>
    <w:p w:rsidR="003460C9" w:rsidRPr="00B904FC" w:rsidRDefault="003460C9" w:rsidP="003460C9">
      <w:pPr>
        <w:spacing w:after="0" w:line="240" w:lineRule="auto"/>
        <w:jc w:val="center"/>
        <w:rPr>
          <w:rFonts w:ascii="Times New Roman" w:hAnsi="Times New Roman"/>
          <w:color w:val="000000"/>
          <w:sz w:val="24"/>
          <w:szCs w:val="24"/>
          <w:shd w:val="clear" w:color="auto" w:fill="FFFFFF"/>
        </w:rPr>
      </w:pPr>
      <w:r w:rsidRPr="00B904FC">
        <w:rPr>
          <w:rFonts w:ascii="Times New Roman" w:hAnsi="Times New Roman"/>
          <w:color w:val="000000"/>
          <w:sz w:val="24"/>
          <w:szCs w:val="24"/>
          <w:shd w:val="clear" w:color="auto" w:fill="FFFFFF"/>
        </w:rPr>
        <w:t>Самарский государственный аэрокосмический университет</w:t>
      </w:r>
      <w:r>
        <w:rPr>
          <w:rFonts w:ascii="Times New Roman" w:hAnsi="Times New Roman"/>
          <w:color w:val="000000"/>
          <w:sz w:val="24"/>
          <w:szCs w:val="24"/>
          <w:shd w:val="clear" w:color="auto" w:fill="FFFFFF"/>
        </w:rPr>
        <w:t xml:space="preserve"> им. академика С.П. </w:t>
      </w:r>
      <w:r w:rsidRPr="00B904FC">
        <w:rPr>
          <w:rFonts w:ascii="Times New Roman" w:hAnsi="Times New Roman"/>
          <w:color w:val="000000"/>
          <w:sz w:val="24"/>
          <w:szCs w:val="24"/>
          <w:shd w:val="clear" w:color="auto" w:fill="FFFFFF"/>
        </w:rPr>
        <w:t>Королёва (национальный исследовательский университет)</w:t>
      </w:r>
    </w:p>
    <w:p w:rsidR="003460C9" w:rsidRPr="00B904FC" w:rsidRDefault="003460C9" w:rsidP="003460C9">
      <w:pPr>
        <w:spacing w:after="0" w:line="240" w:lineRule="auto"/>
        <w:jc w:val="center"/>
        <w:rPr>
          <w:rFonts w:ascii="Times New Roman" w:hAnsi="Times New Roman"/>
          <w:color w:val="000000"/>
          <w:sz w:val="24"/>
          <w:szCs w:val="24"/>
          <w:shd w:val="clear" w:color="auto" w:fill="FFFFFF"/>
        </w:rPr>
      </w:pPr>
    </w:p>
    <w:p w:rsidR="003460C9" w:rsidRPr="00B904FC" w:rsidRDefault="003460C9" w:rsidP="003460C9">
      <w:pPr>
        <w:spacing w:after="0" w:line="240" w:lineRule="auto"/>
        <w:jc w:val="both"/>
        <w:rPr>
          <w:rFonts w:ascii="Times New Roman" w:hAnsi="Times New Roman"/>
          <w:sz w:val="24"/>
          <w:szCs w:val="24"/>
        </w:rPr>
      </w:pPr>
      <w:r w:rsidRPr="00B904FC">
        <w:rPr>
          <w:rFonts w:ascii="Times New Roman" w:hAnsi="Times New Roman"/>
          <w:sz w:val="20"/>
          <w:szCs w:val="20"/>
        </w:rPr>
        <w:t>На основе моделирования в рамках электромагнитной теории дифракции показана возможность получения интерференционных картин высокого качества за счет резонансного усиления высших затухающих порядков дифракции, связанного с возбуждением блоховских поверхностных волн. Предлагаемый подход может быть применен для создания периодических структур с наноразмерными деталями методом контактной фотолитографии в ближнем поле.</w:t>
      </w:r>
    </w:p>
    <w:p w:rsidR="003460C9" w:rsidRPr="00B904FC" w:rsidRDefault="003460C9" w:rsidP="003460C9">
      <w:pPr>
        <w:spacing w:after="0" w:line="240" w:lineRule="auto"/>
        <w:ind w:firstLine="709"/>
        <w:jc w:val="both"/>
        <w:rPr>
          <w:rFonts w:ascii="Times New Roman" w:hAnsi="Times New Roman"/>
          <w:sz w:val="24"/>
          <w:szCs w:val="24"/>
        </w:rPr>
      </w:pP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Блоховские поверхностные волны (БПВ) — поверхностные электромагнитные волны, распространяющиеся на границах раздела фотонных кристаллов (ФК), в настоящее время активно исследуются [1–4]. Интерес к ним вызван потенциальной возможностью их использования в различных оптических устройствах, в частности, в системах оптической обработки информации и системах нанолитографии в ближнем поле. Действительно, использование поверхностных волн позволяет формировать в ближнем поле дифракционной структуры интерференционные картины с периодом, меньшим половины длины волны излучения в веществе. Ранее были исследованы интерференционные картины, формируемые поверхностными волнами, распространяющимися в металло-диэлектрических структурах (поверхностными плазмон-поляритонами, ППП), возбуждаемыми высшими затухающими порядками дифракционной решетки [5, 6]. Большим преимуществом БПВ, в отличие от ППП, является возможность их распространения в полностью диэлектрических средах, и, следовательно, практически полное отсутствие потерь на поглощение. В настоящей работе исследовано формирование интерференционных картин БПВ на границе одномерный ФК/диэлектрик.</w:t>
      </w:r>
    </w:p>
    <w:p w:rsidR="003460C9" w:rsidRPr="00770A98"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 xml:space="preserve">На рисунке 1 представлена геометрия дифракционной структуры для возбуждения и формирования интерференционных картин БПВ. На одномерный ФК, содержащий </w:t>
      </w:r>
      <w:r w:rsidRPr="0084553C">
        <w:rPr>
          <w:rFonts w:ascii="Times New Roman" w:hAnsi="Times New Roman"/>
          <w:i/>
          <w:sz w:val="24"/>
          <w:szCs w:val="24"/>
        </w:rPr>
        <w:t>N</w:t>
      </w:r>
      <w:r w:rsidRPr="00B904FC">
        <w:rPr>
          <w:rFonts w:ascii="Times New Roman" w:hAnsi="Times New Roman"/>
          <w:sz w:val="24"/>
          <w:szCs w:val="24"/>
        </w:rPr>
        <w:t xml:space="preserve"> периодов (пар чередующихся слоев с высотами </w:t>
      </w:r>
      <w:r w:rsidR="00AC2A3A">
        <w:rPr>
          <w:rFonts w:ascii="Times New Roman" w:hAnsi="Times New Roman"/>
          <w:position w:val="-12"/>
          <w:sz w:val="24"/>
          <w:szCs w:val="24"/>
        </w:rPr>
        <w:pict>
          <v:shape id="_x0000_i3141" type="#_x0000_t75" style="width:12.15pt;height:15.9pt">
            <v:imagedata r:id="rId4151" o:title=""/>
          </v:shape>
        </w:pict>
      </w:r>
      <w:r w:rsidRPr="00B904FC">
        <w:rPr>
          <w:rFonts w:ascii="Times New Roman" w:hAnsi="Times New Roman"/>
          <w:sz w:val="24"/>
          <w:szCs w:val="24"/>
        </w:rPr>
        <w:t>,</w:t>
      </w:r>
      <w:r w:rsidR="00AC2A3A">
        <w:rPr>
          <w:rFonts w:ascii="Times New Roman" w:hAnsi="Times New Roman"/>
          <w:position w:val="-12"/>
          <w:sz w:val="24"/>
          <w:szCs w:val="24"/>
        </w:rPr>
        <w:pict>
          <v:shape id="_x0000_i3142" type="#_x0000_t75" style="width:14.05pt;height:15.9pt">
            <v:imagedata r:id="rId4152" o:title=""/>
          </v:shape>
        </w:pict>
      </w:r>
      <w:r w:rsidRPr="00B904FC">
        <w:rPr>
          <w:rFonts w:ascii="Times New Roman" w:hAnsi="Times New Roman"/>
          <w:sz w:val="24"/>
          <w:szCs w:val="24"/>
        </w:rPr>
        <w:t xml:space="preserve"> и диэлектрическими проницаемостями </w:t>
      </w:r>
      <w:r w:rsidR="00AC2A3A">
        <w:rPr>
          <w:rFonts w:ascii="Times New Roman" w:hAnsi="Times New Roman"/>
          <w:position w:val="-12"/>
          <w:sz w:val="24"/>
          <w:szCs w:val="24"/>
        </w:rPr>
        <w:pict>
          <v:shape id="_x0000_i3143" type="#_x0000_t75" style="width:12.15pt;height:15.9pt">
            <v:imagedata r:id="rId4153" o:title=""/>
          </v:shape>
        </w:pic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44" type="#_x0000_t75" style="width:12.15pt;height:15.9pt">
            <v:imagedata r:id="rId4154" o:title=""/>
          </v:shape>
        </w:pict>
      </w:r>
      <w:r w:rsidRPr="00B904FC">
        <w:rPr>
          <w:rFonts w:ascii="Times New Roman" w:hAnsi="Times New Roman"/>
          <w:sz w:val="24"/>
          <w:szCs w:val="24"/>
        </w:rPr>
        <w:t xml:space="preserve">), помещена дифракционная решетка с периодом </w:t>
      </w:r>
      <w:r w:rsidR="00AC2A3A">
        <w:rPr>
          <w:rFonts w:ascii="Times New Roman" w:hAnsi="Times New Roman"/>
          <w:position w:val="-14"/>
          <w:sz w:val="24"/>
          <w:szCs w:val="24"/>
        </w:rPr>
        <w:pict>
          <v:shape id="_x0000_i3145" type="#_x0000_t75" style="width:15.9pt;height:15.9pt">
            <v:imagedata r:id="rId4155" o:title=""/>
          </v:shape>
        </w:pict>
      </w:r>
      <w:r w:rsidRPr="00B904FC">
        <w:rPr>
          <w:rFonts w:ascii="Times New Roman" w:hAnsi="Times New Roman"/>
          <w:sz w:val="24"/>
          <w:szCs w:val="24"/>
        </w:rPr>
        <w:t>, шириной ступеньки</w:t>
      </w:r>
      <w:r w:rsidR="00AC2A3A">
        <w:rPr>
          <w:rFonts w:ascii="Times New Roman" w:hAnsi="Times New Roman"/>
          <w:position w:val="-14"/>
          <w:sz w:val="24"/>
          <w:szCs w:val="24"/>
        </w:rPr>
        <w:pict>
          <v:shape id="_x0000_i3146" type="#_x0000_t75" style="width:19.65pt;height:15.9pt">
            <v:imagedata r:id="rId4156" o:title=""/>
          </v:shape>
        </w:pict>
      </w:r>
      <w:r w:rsidRPr="00B904FC">
        <w:rPr>
          <w:rFonts w:ascii="Times New Roman" w:hAnsi="Times New Roman"/>
          <w:sz w:val="24"/>
          <w:szCs w:val="24"/>
        </w:rPr>
        <w:t>, высотой</w:t>
      </w:r>
      <w:r w:rsidR="00AC2A3A">
        <w:rPr>
          <w:rFonts w:ascii="Times New Roman" w:hAnsi="Times New Roman"/>
          <w:position w:val="-14"/>
          <w:sz w:val="24"/>
          <w:szCs w:val="24"/>
        </w:rPr>
        <w:pict>
          <v:shape id="_x0000_i3147" type="#_x0000_t75" style="width:15.9pt;height:15.9pt">
            <v:imagedata r:id="rId4157" o:title=""/>
          </v:shape>
        </w:pict>
      </w:r>
      <w:r w:rsidRPr="00B904FC">
        <w:rPr>
          <w:rFonts w:ascii="Times New Roman" w:hAnsi="Times New Roman"/>
          <w:sz w:val="24"/>
          <w:szCs w:val="24"/>
        </w:rPr>
        <w:t xml:space="preserve"> и диэлектрической проницаемостью ступенек </w:t>
      </w:r>
      <w:r w:rsidR="00AC2A3A">
        <w:rPr>
          <w:rFonts w:ascii="Times New Roman" w:hAnsi="Times New Roman"/>
          <w:position w:val="-14"/>
          <w:sz w:val="24"/>
          <w:szCs w:val="24"/>
        </w:rPr>
        <w:pict>
          <v:shape id="_x0000_i3148" type="#_x0000_t75" style="width:15.9pt;height:15.9pt">
            <v:imagedata r:id="rId4158" o:title=""/>
          </v:shape>
        </w:pict>
      </w:r>
      <w:r w:rsidRPr="00B904FC">
        <w:rPr>
          <w:rFonts w:ascii="Times New Roman" w:hAnsi="Times New Roman"/>
          <w:sz w:val="24"/>
          <w:szCs w:val="24"/>
        </w:rPr>
        <w:t xml:space="preserve">. К ФК снизу добавлен ещё один слой толщиной </w:t>
      </w:r>
      <w:r w:rsidR="00AC2A3A">
        <w:rPr>
          <w:rFonts w:ascii="Times New Roman" w:hAnsi="Times New Roman"/>
          <w:position w:val="-12"/>
          <w:sz w:val="24"/>
          <w:szCs w:val="24"/>
        </w:rPr>
        <w:pict>
          <v:shape id="_x0000_i3149" type="#_x0000_t75" style="width:54.25pt;height:15.9pt">
            <v:imagedata r:id="rId4159" o:title=""/>
          </v:shape>
        </w:pic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50" type="#_x0000_t75" style="width:33.65pt;height:18.7pt">
            <v:imagedata r:id="rId4160" o:title=""/>
          </v:shape>
        </w:pict>
      </w:r>
      <w:r w:rsidRPr="00B904FC">
        <w:rPr>
          <w:rFonts w:ascii="Times New Roman" w:hAnsi="Times New Roman"/>
          <w:sz w:val="24"/>
          <w:szCs w:val="24"/>
        </w:rPr>
        <w:t xml:space="preserve">) и диэлектрической проницаемостью </w:t>
      </w:r>
      <w:r w:rsidR="00AC2A3A">
        <w:rPr>
          <w:rFonts w:ascii="Times New Roman" w:hAnsi="Times New Roman"/>
          <w:position w:val="-12"/>
          <w:sz w:val="24"/>
          <w:szCs w:val="24"/>
        </w:rPr>
        <w:pict>
          <v:shape id="_x0000_i3151" type="#_x0000_t75" style="width:12.15pt;height:15.9pt">
            <v:imagedata r:id="rId4153" o:title=""/>
          </v:shape>
        </w:pict>
      </w:r>
      <w:r w:rsidRPr="00B904FC">
        <w:rPr>
          <w:rFonts w:ascii="Times New Roman" w:hAnsi="Times New Roman"/>
          <w:sz w:val="24"/>
          <w:szCs w:val="24"/>
        </w:rPr>
        <w:t xml:space="preserve">, что позволяет выбирать значение эффективного показателя преломления БПВ [4]. </w:t>
      </w:r>
      <w:r w:rsidRPr="00770A98">
        <w:rPr>
          <w:rFonts w:ascii="Times New Roman" w:hAnsi="Times New Roman"/>
          <w:sz w:val="24"/>
          <w:szCs w:val="24"/>
        </w:rPr>
        <w:t xml:space="preserve">Под структурой находится слой диэлектрика с диэлектрической проницаемостью </w:t>
      </w:r>
      <w:r w:rsidR="00AC2A3A">
        <w:rPr>
          <w:position w:val="-12"/>
        </w:rPr>
        <w:pict>
          <v:shape id="_x0000_i3152" type="#_x0000_t75" style="width:14.05pt;height:18.7pt">
            <v:imagedata r:id="rId4161" o:title=""/>
          </v:shape>
        </w:pict>
      </w:r>
      <w:r w:rsidRPr="00770A98">
        <w:t>.</w:t>
      </w:r>
    </w:p>
    <w:p w:rsidR="003460C9" w:rsidRDefault="003460C9" w:rsidP="003460C9">
      <w:pPr>
        <w:spacing w:after="0" w:line="240" w:lineRule="auto"/>
        <w:jc w:val="center"/>
        <w:rPr>
          <w:rFonts w:ascii="Times New Roman" w:hAnsi="Times New Roman"/>
          <w:noProof/>
          <w:sz w:val="24"/>
          <w:szCs w:val="24"/>
        </w:rPr>
      </w:pPr>
      <w:r>
        <w:rPr>
          <w:rFonts w:ascii="Times New Roman" w:hAnsi="Times New Roman"/>
          <w:noProof/>
          <w:sz w:val="24"/>
          <w:szCs w:val="24"/>
          <w:lang w:eastAsia="ru-RU"/>
        </w:rPr>
        <w:drawing>
          <wp:inline distT="0" distB="0" distL="0" distR="0">
            <wp:extent cx="2495550" cy="1692463"/>
            <wp:effectExtent l="19050" t="0" r="0" b="0"/>
            <wp:docPr id="78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wmf"/>
                    <pic:cNvPicPr/>
                  </pic:nvPicPr>
                  <pic:blipFill>
                    <a:blip r:embed="rId4162" cstate="print">
                      <a:extLst>
                        <a:ext uri="{28A0092B-C50C-407E-A947-70E740481C1C}">
                          <a14:useLocalDpi xmlns:a14="http://schemas.microsoft.com/office/drawing/2010/main" val="0"/>
                        </a:ext>
                      </a:extLst>
                    </a:blip>
                    <a:stretch>
                      <a:fillRect/>
                    </a:stretch>
                  </pic:blipFill>
                  <pic:spPr>
                    <a:xfrm>
                      <a:off x="0" y="0"/>
                      <a:ext cx="2499257" cy="1694977"/>
                    </a:xfrm>
                    <a:prstGeom prst="rect">
                      <a:avLst/>
                    </a:prstGeom>
                  </pic:spPr>
                </pic:pic>
              </a:graphicData>
            </a:graphic>
          </wp:inline>
        </w:drawing>
      </w:r>
    </w:p>
    <w:p w:rsidR="003460C9" w:rsidRPr="00B904FC" w:rsidRDefault="003460C9" w:rsidP="003460C9">
      <w:pPr>
        <w:spacing w:after="0" w:line="240" w:lineRule="auto"/>
        <w:jc w:val="center"/>
        <w:rPr>
          <w:rFonts w:ascii="Times New Roman" w:hAnsi="Times New Roman"/>
          <w:sz w:val="20"/>
          <w:szCs w:val="20"/>
        </w:rPr>
      </w:pPr>
      <w:r w:rsidRPr="00B904FC">
        <w:rPr>
          <w:rFonts w:ascii="Times New Roman" w:hAnsi="Times New Roman"/>
          <w:sz w:val="20"/>
          <w:szCs w:val="20"/>
        </w:rPr>
        <w:t>Рисунок 1 — Дифракционная структура для формирования интерференционных картин БПВ.</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lastRenderedPageBreak/>
        <w:t>При нормальном падении прошедшие порядки с номерами ±</w:t>
      </w:r>
      <w:r w:rsidRPr="0051472B">
        <w:rPr>
          <w:rFonts w:ascii="Times New Roman" w:hAnsi="Times New Roman"/>
          <w:i/>
          <w:sz w:val="24"/>
          <w:szCs w:val="24"/>
        </w:rPr>
        <w:t>i</w:t>
      </w:r>
      <w:r w:rsidRPr="00B904FC">
        <w:rPr>
          <w:rFonts w:ascii="Times New Roman" w:hAnsi="Times New Roman"/>
          <w:i/>
          <w:sz w:val="24"/>
          <w:szCs w:val="24"/>
        </w:rPr>
        <w:t xml:space="preserve"> </w:t>
      </w:r>
      <w:r w:rsidRPr="00B904FC">
        <w:rPr>
          <w:rFonts w:ascii="Times New Roman" w:hAnsi="Times New Roman"/>
          <w:sz w:val="24"/>
          <w:szCs w:val="24"/>
        </w:rPr>
        <w:t xml:space="preserve">являются затухающими, если их константы распространения удовлетворяют условию </w:t>
      </w:r>
      <w:r w:rsidR="00AC2A3A">
        <w:rPr>
          <w:rFonts w:ascii="Times New Roman" w:hAnsi="Times New Roman"/>
          <w:position w:val="-16"/>
          <w:sz w:val="24"/>
          <w:szCs w:val="24"/>
        </w:rPr>
        <w:pict>
          <v:shape id="_x0000_i3153" type="#_x0000_t75" style="width:63.6pt;height:22.45pt">
            <v:imagedata r:id="rId4163" o:title=""/>
          </v:shape>
        </w:pict>
      </w:r>
      <w:r w:rsidRPr="00B904FC">
        <w:rPr>
          <w:rFonts w:ascii="Times New Roman" w:hAnsi="Times New Roman"/>
          <w:sz w:val="24"/>
          <w:szCs w:val="24"/>
        </w:rPr>
        <w:t xml:space="preserve">. При формировании интерференционной картины прошедшими затухающими порядками дифракции с номерами </w:t>
      </w:r>
      <w:r w:rsidR="00AC2A3A">
        <w:rPr>
          <w:rFonts w:ascii="Times New Roman" w:hAnsi="Times New Roman"/>
          <w:position w:val="-6"/>
          <w:sz w:val="24"/>
          <w:szCs w:val="24"/>
        </w:rPr>
        <w:pict>
          <v:shape id="_x0000_i3154" type="#_x0000_t75" style="width:15.9pt;height:12.15pt">
            <v:imagedata r:id="rId4164" o:title=""/>
          </v:shape>
        </w:pict>
      </w:r>
      <w:r w:rsidRPr="00B904FC">
        <w:rPr>
          <w:rFonts w:ascii="Times New Roman" w:hAnsi="Times New Roman"/>
          <w:sz w:val="24"/>
          <w:szCs w:val="24"/>
        </w:rPr>
        <w:t xml:space="preserve"> в резонансных условиях константы распространения порядков</w:t>
      </w:r>
      <w:r w:rsidR="00AC2A3A">
        <w:rPr>
          <w:rFonts w:ascii="Times New Roman" w:hAnsi="Times New Roman"/>
          <w:position w:val="-14"/>
          <w:sz w:val="24"/>
          <w:szCs w:val="24"/>
        </w:rPr>
        <w:pict>
          <v:shape id="_x0000_i3155" type="#_x0000_t75" style="width:84.15pt;height:15.9pt">
            <v:imagedata r:id="rId4165" o:title=""/>
          </v:shape>
        </w:pict>
      </w:r>
      <w:r w:rsidRPr="00B904FC">
        <w:rPr>
          <w:rFonts w:ascii="Times New Roman" w:hAnsi="Times New Roman"/>
          <w:sz w:val="24"/>
          <w:szCs w:val="24"/>
        </w:rPr>
        <w:t xml:space="preserve"> равны константам распространения БПВ </w:t>
      </w:r>
      <w:r w:rsidR="00AC2A3A">
        <w:rPr>
          <w:rFonts w:ascii="Times New Roman" w:hAnsi="Times New Roman"/>
          <w:position w:val="-14"/>
          <w:sz w:val="24"/>
          <w:szCs w:val="24"/>
        </w:rPr>
        <w:pict>
          <v:shape id="_x0000_i3156" type="#_x0000_t75" style="width:71.05pt;height:15.9pt">
            <v:imagedata r:id="rId4166" o:title=""/>
          </v:shape>
        </w:pict>
      </w:r>
      <w:r w:rsidRPr="00B904FC">
        <w:rPr>
          <w:rFonts w:ascii="Times New Roman" w:hAnsi="Times New Roman"/>
          <w:sz w:val="24"/>
          <w:szCs w:val="24"/>
        </w:rPr>
        <w:t xml:space="preserve">, что связывает период решетки и эффективный показатель преломления БПВ: </w:t>
      </w:r>
      <w:r w:rsidR="00AC2A3A">
        <w:rPr>
          <w:rFonts w:ascii="Times New Roman" w:hAnsi="Times New Roman"/>
          <w:position w:val="-14"/>
          <w:sz w:val="24"/>
          <w:szCs w:val="24"/>
        </w:rPr>
        <w:pict>
          <v:shape id="_x0000_i3157" type="#_x0000_t75" style="width:65.45pt;height:15.9pt">
            <v:imagedata r:id="rId4167" o:title=""/>
          </v:shape>
        </w:pict>
      </w:r>
      <w:r w:rsidRPr="00B904FC">
        <w:rPr>
          <w:rFonts w:ascii="Times New Roman" w:hAnsi="Times New Roman"/>
          <w:sz w:val="24"/>
          <w:szCs w:val="24"/>
        </w:rPr>
        <w:t>.</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В этом случае на нижней границе структуры будет формироваться интерференционная картина двух БПВ, распространяющихся в противоположных направлениях. Пренебрегая вкладом других дифракционных порядков, интенсивность электрического поля над структурой можно представить в виде</w:t>
      </w:r>
    </w:p>
    <w:p w:rsidR="003460C9" w:rsidRPr="00B904FC" w:rsidRDefault="003460C9" w:rsidP="003460C9">
      <w:pPr>
        <w:tabs>
          <w:tab w:val="center" w:pos="4253"/>
          <w:tab w:val="right" w:pos="9356"/>
        </w:tabs>
        <w:spacing w:after="0" w:line="240" w:lineRule="auto"/>
        <w:ind w:firstLine="709"/>
        <w:jc w:val="both"/>
        <w:rPr>
          <w:rFonts w:ascii="Times New Roman" w:hAnsi="Times New Roman"/>
          <w:sz w:val="24"/>
          <w:szCs w:val="24"/>
        </w:rPr>
      </w:pPr>
      <w:r w:rsidRPr="00B904FC">
        <w:rPr>
          <w:rFonts w:ascii="Times New Roman" w:hAnsi="Times New Roman"/>
          <w:sz w:val="24"/>
          <w:szCs w:val="24"/>
        </w:rPr>
        <w:tab/>
      </w:r>
      <w:r w:rsidR="00AC2A3A">
        <w:rPr>
          <w:rFonts w:ascii="Times New Roman" w:hAnsi="Times New Roman"/>
          <w:position w:val="-18"/>
          <w:sz w:val="24"/>
          <w:szCs w:val="24"/>
        </w:rPr>
        <w:pict>
          <v:shape id="_x0000_i3158" type="#_x0000_t75" style="width:238.45pt;height:23.4pt">
            <v:imagedata r:id="rId4168" o:title=""/>
          </v:shape>
        </w:pict>
      </w:r>
      <w:r w:rsidRPr="00B904FC">
        <w:rPr>
          <w:rFonts w:ascii="Times New Roman" w:hAnsi="Times New Roman"/>
          <w:sz w:val="24"/>
          <w:szCs w:val="24"/>
        </w:rPr>
        <w:t>,</w:t>
      </w:r>
      <w:r w:rsidRPr="00B904FC">
        <w:rPr>
          <w:rFonts w:ascii="Times New Roman" w:hAnsi="Times New Roman"/>
          <w:sz w:val="24"/>
          <w:szCs w:val="24"/>
        </w:rPr>
        <w:tab/>
        <w:t>(1)</w:t>
      </w:r>
    </w:p>
    <w:p w:rsidR="003460C9" w:rsidRPr="00B904FC" w:rsidRDefault="003460C9" w:rsidP="003460C9">
      <w:pPr>
        <w:spacing w:after="0" w:line="240" w:lineRule="auto"/>
        <w:jc w:val="both"/>
        <w:rPr>
          <w:rFonts w:ascii="Times New Roman" w:hAnsi="Times New Roman"/>
          <w:sz w:val="24"/>
          <w:szCs w:val="24"/>
        </w:rPr>
      </w:pPr>
      <w:r w:rsidRPr="00B904FC">
        <w:rPr>
          <w:rFonts w:ascii="Times New Roman" w:hAnsi="Times New Roman"/>
          <w:sz w:val="24"/>
          <w:szCs w:val="24"/>
        </w:rPr>
        <w:t xml:space="preserve">где </w:t>
      </w:r>
      <w:r w:rsidR="00AC2A3A">
        <w:rPr>
          <w:rFonts w:ascii="Times New Roman" w:hAnsi="Times New Roman"/>
          <w:position w:val="-14"/>
          <w:sz w:val="24"/>
          <w:szCs w:val="24"/>
        </w:rPr>
        <w:pict>
          <v:shape id="_x0000_i3159" type="#_x0000_t75" style="width:89.75pt;height:19.65pt">
            <v:imagedata r:id="rId4169" o:title=""/>
          </v:shape>
        </w:pict>
      </w:r>
      <w:r w:rsidRPr="00B904FC">
        <w:rPr>
          <w:rFonts w:ascii="Times New Roman" w:hAnsi="Times New Roman"/>
          <w:sz w:val="24"/>
          <w:szCs w:val="24"/>
        </w:rPr>
        <w:t xml:space="preserve">, </w:t>
      </w:r>
      <w:r w:rsidR="00AC2A3A">
        <w:rPr>
          <w:rFonts w:ascii="Times New Roman" w:hAnsi="Times New Roman"/>
          <w:position w:val="-16"/>
          <w:sz w:val="24"/>
          <w:szCs w:val="24"/>
        </w:rPr>
        <w:pict>
          <v:shape id="_x0000_i3160" type="#_x0000_t75" style="width:84.15pt;height:23.4pt">
            <v:imagedata r:id="rId4170" o:title=""/>
          </v:shape>
        </w:pict>
      </w:r>
      <w:r w:rsidRPr="00B904FC">
        <w:rPr>
          <w:rFonts w:ascii="Times New Roman" w:hAnsi="Times New Roman"/>
          <w:sz w:val="24"/>
          <w:szCs w:val="24"/>
        </w:rPr>
        <w:t xml:space="preserve">, значения </w:t>
      </w:r>
      <w:r w:rsidR="00AC2A3A">
        <w:rPr>
          <w:rFonts w:ascii="Times New Roman" w:hAnsi="Times New Roman"/>
          <w:position w:val="-12"/>
          <w:sz w:val="24"/>
          <w:szCs w:val="24"/>
        </w:rPr>
        <w:pict>
          <v:shape id="_x0000_i3161" type="#_x0000_t75" style="width:15.9pt;height:19.65pt">
            <v:imagedata r:id="rId4171" o:title=""/>
          </v:shape>
        </w:pict>
      </w:r>
      <w:r w:rsidRPr="00B904FC">
        <w:rPr>
          <w:rFonts w:ascii="Times New Roman" w:hAnsi="Times New Roman"/>
          <w:sz w:val="24"/>
          <w:szCs w:val="24"/>
        </w:rPr>
        <w:t xml:space="preserve"> и </w:t>
      </w:r>
      <w:r w:rsidR="00AC2A3A">
        <w:rPr>
          <w:rFonts w:ascii="Times New Roman" w:hAnsi="Times New Roman"/>
          <w:position w:val="-10"/>
          <w:sz w:val="24"/>
          <w:szCs w:val="24"/>
        </w:rPr>
        <w:pict>
          <v:shape id="_x0000_i3162" type="#_x0000_t75" style="width:10.3pt;height:12.15pt">
            <v:imagedata r:id="rId4172" o:title=""/>
          </v:shape>
        </w:pict>
      </w:r>
      <w:r w:rsidRPr="00B904FC">
        <w:rPr>
          <w:rFonts w:ascii="Times New Roman" w:hAnsi="Times New Roman"/>
          <w:sz w:val="24"/>
          <w:szCs w:val="24"/>
        </w:rPr>
        <w:t xml:space="preserve"> определяются выражениями </w:t>
      </w:r>
      <w:r w:rsidR="00AC2A3A">
        <w:rPr>
          <w:rFonts w:ascii="Times New Roman" w:hAnsi="Times New Roman"/>
          <w:position w:val="-14"/>
          <w:sz w:val="24"/>
          <w:szCs w:val="24"/>
        </w:rPr>
        <w:pict>
          <v:shape id="_x0000_i3163" type="#_x0000_t75" style="width:71.05pt;height:22.45pt">
            <v:imagedata r:id="rId4173" o:title=""/>
          </v:shape>
        </w:pict>
      </w:r>
      <w:r w:rsidRPr="00B904FC">
        <w:rPr>
          <w:rFonts w:ascii="Times New Roman" w:hAnsi="Times New Roman"/>
          <w:sz w:val="24"/>
          <w:szCs w:val="24"/>
        </w:rPr>
        <w:t xml:space="preserve">, </w:t>
      </w:r>
      <w:r w:rsidR="00AC2A3A">
        <w:rPr>
          <w:rFonts w:ascii="Times New Roman" w:hAnsi="Times New Roman"/>
          <w:position w:val="-14"/>
          <w:sz w:val="24"/>
          <w:szCs w:val="24"/>
        </w:rPr>
        <w:pict>
          <v:shape id="_x0000_i3164" type="#_x0000_t75" style="width:109.4pt;height:19.65pt">
            <v:imagedata r:id="rId4174" o:title=""/>
          </v:shape>
        </w:pic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65" type="#_x0000_t75" style="width:12.15pt;height:19.65pt">
            <v:imagedata r:id="rId4175" o:title=""/>
          </v:shape>
        </w:pict>
      </w:r>
      <w:r w:rsidRPr="00B904FC">
        <w:rPr>
          <w:rFonts w:ascii="Times New Roman" w:hAnsi="Times New Roman"/>
          <w:sz w:val="24"/>
          <w:szCs w:val="24"/>
        </w:rPr>
        <w:t xml:space="preserve"> и </w:t>
      </w:r>
      <w:r w:rsidR="00AC2A3A">
        <w:rPr>
          <w:rFonts w:ascii="Times New Roman" w:hAnsi="Times New Roman"/>
          <w:position w:val="-12"/>
          <w:sz w:val="24"/>
          <w:szCs w:val="24"/>
        </w:rPr>
        <w:pict>
          <v:shape id="_x0000_i3166" type="#_x0000_t75" style="width:15.9pt;height:19.65pt">
            <v:imagedata r:id="rId4176" o:title=""/>
          </v:shape>
        </w:pict>
      </w:r>
      <w:r w:rsidRPr="00B904FC">
        <w:rPr>
          <w:rFonts w:ascii="Times New Roman" w:hAnsi="Times New Roman"/>
          <w:sz w:val="24"/>
          <w:szCs w:val="24"/>
        </w:rPr>
        <w:t xml:space="preserve"> — комплексные амплитуды порядков дифракции с номерами +</w:t>
      </w:r>
      <w:r w:rsidRPr="001E4E51">
        <w:rPr>
          <w:rFonts w:ascii="Times New Roman" w:hAnsi="Times New Roman"/>
          <w:i/>
          <w:iCs/>
          <w:sz w:val="24"/>
          <w:szCs w:val="24"/>
        </w:rPr>
        <w:t>n</w:t>
      </w:r>
      <w:r w:rsidRPr="00B904FC">
        <w:rPr>
          <w:rFonts w:ascii="Times New Roman" w:hAnsi="Times New Roman"/>
          <w:sz w:val="24"/>
          <w:szCs w:val="24"/>
        </w:rPr>
        <w:t xml:space="preserve"> и –</w:t>
      </w:r>
      <w:r w:rsidRPr="001E4E51">
        <w:rPr>
          <w:rFonts w:ascii="Times New Roman" w:hAnsi="Times New Roman"/>
          <w:i/>
          <w:iCs/>
          <w:sz w:val="24"/>
          <w:szCs w:val="24"/>
        </w:rPr>
        <w:t>n</w:t>
      </w:r>
      <w:r w:rsidRPr="00B904FC">
        <w:rPr>
          <w:rFonts w:ascii="Times New Roman" w:hAnsi="Times New Roman"/>
          <w:sz w:val="24"/>
          <w:szCs w:val="24"/>
        </w:rPr>
        <w:t xml:space="preserve"> соответственно. Из выражения (1) легко показать, что период интерференционной картины </w:t>
      </w:r>
      <w:r w:rsidR="00AC2A3A">
        <w:rPr>
          <w:rFonts w:ascii="Times New Roman" w:hAnsi="Times New Roman"/>
          <w:position w:val="-14"/>
          <w:sz w:val="24"/>
          <w:szCs w:val="24"/>
        </w:rPr>
        <w:pict>
          <v:shape id="_x0000_i3167" type="#_x0000_t75" style="width:15.9pt;height:15.9pt">
            <v:imagedata r:id="rId4177" o:title=""/>
          </v:shape>
        </w:pict>
      </w:r>
      <w:r w:rsidRPr="00B904FC">
        <w:rPr>
          <w:rFonts w:ascii="Times New Roman" w:hAnsi="Times New Roman"/>
          <w:sz w:val="24"/>
          <w:szCs w:val="24"/>
        </w:rPr>
        <w:t xml:space="preserve"> в </w:t>
      </w:r>
      <w:r w:rsidR="00AC2A3A">
        <w:rPr>
          <w:rFonts w:ascii="Times New Roman" w:hAnsi="Times New Roman"/>
          <w:position w:val="-6"/>
          <w:sz w:val="24"/>
          <w:szCs w:val="24"/>
        </w:rPr>
        <w:pict>
          <v:shape id="_x0000_i3168" type="#_x0000_t75" style="width:15.9pt;height:14.05pt">
            <v:imagedata r:id="rId4178" o:title=""/>
          </v:shape>
        </w:pict>
      </w:r>
      <w:r w:rsidRPr="00B904FC">
        <w:rPr>
          <w:rFonts w:ascii="Times New Roman" w:hAnsi="Times New Roman"/>
          <w:sz w:val="24"/>
          <w:szCs w:val="24"/>
        </w:rPr>
        <w:t xml:space="preserve"> раз меньше периода формирующей дифракционной решетки </w:t>
      </w:r>
      <w:r w:rsidR="00AC2A3A">
        <w:rPr>
          <w:rFonts w:ascii="Times New Roman" w:hAnsi="Times New Roman"/>
          <w:position w:val="-14"/>
          <w:sz w:val="24"/>
          <w:szCs w:val="24"/>
        </w:rPr>
        <w:pict>
          <v:shape id="_x0000_i3169" type="#_x0000_t75" style="width:15.9pt;height:15.9pt">
            <v:imagedata r:id="rId4179" o:title=""/>
          </v:shape>
        </w:pict>
      </w:r>
      <w:r w:rsidRPr="00B904FC">
        <w:rPr>
          <w:rFonts w:ascii="Times New Roman" w:hAnsi="Times New Roman"/>
          <w:sz w:val="24"/>
          <w:szCs w:val="24"/>
        </w:rPr>
        <w:t>. Таким образом, в случае использования высших порядков дифракции период картины может быть на порядок меньше периода решетки.</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 xml:space="preserve">Рассмотрим пример возбуждения БПВ ±5 порядками дифракции при длине волны падающего излучения 400 нм. Для задач фотолитографии необходимо регистрировать интерференционную картину БПВ в фоторезисте, поэтому на границу структуры поместим слой резиста с толщиной </w:t>
      </w:r>
      <w:r w:rsidR="00AC2A3A">
        <w:rPr>
          <w:rFonts w:ascii="Times New Roman" w:hAnsi="Times New Roman"/>
          <w:position w:val="-12"/>
          <w:sz w:val="24"/>
          <w:szCs w:val="24"/>
        </w:rPr>
        <w:pict>
          <v:shape id="_x0000_i3170" type="#_x0000_t75" style="width:14.05pt;height:15.9pt">
            <v:imagedata r:id="rId4180" o:title=""/>
          </v:shape>
        </w:pict>
      </w:r>
      <w:r w:rsidRPr="00B904FC">
        <w:rPr>
          <w:rFonts w:ascii="Times New Roman" w:hAnsi="Times New Roman"/>
          <w:sz w:val="24"/>
          <w:szCs w:val="24"/>
        </w:rPr>
        <w:t xml:space="preserve"> и диэлектрической проницаемостью </w:t>
      </w:r>
      <w:r w:rsidR="00AC2A3A">
        <w:rPr>
          <w:position w:val="-12"/>
        </w:rPr>
        <w:pict>
          <v:shape id="_x0000_i3171" type="#_x0000_t75" style="width:12.15pt;height:18.7pt">
            <v:imagedata r:id="rId4181" o:title=""/>
          </v:shape>
        </w:pict>
      </w:r>
      <w:r w:rsidRPr="00B904FC">
        <w:rPr>
          <w:rFonts w:ascii="Times New Roman" w:hAnsi="Times New Roman"/>
          <w:sz w:val="24"/>
          <w:szCs w:val="24"/>
        </w:rPr>
        <w:t xml:space="preserve">, расположенный на полубесконечной подложке с диэлектрической проницаемостью </w:t>
      </w:r>
      <w:r w:rsidR="00AC2A3A">
        <w:rPr>
          <w:position w:val="-12"/>
        </w:rPr>
        <w:pict>
          <v:shape id="_x0000_i3172" type="#_x0000_t75" style="width:19.65pt;height:18.7pt">
            <v:imagedata r:id="rId4182" o:title=""/>
          </v:shape>
        </w:pict>
      </w:r>
      <w:r w:rsidRPr="00B904FC">
        <w:rPr>
          <w:rFonts w:ascii="Times New Roman" w:hAnsi="Times New Roman"/>
          <w:sz w:val="24"/>
          <w:szCs w:val="24"/>
        </w:rPr>
        <w:t xml:space="preserve">. При моделировании будем использовать следующие параметры структуры: </w:t>
      </w:r>
      <w:r w:rsidR="00AC2A3A">
        <w:rPr>
          <w:rFonts w:ascii="Times New Roman" w:hAnsi="Times New Roman"/>
          <w:position w:val="-14"/>
          <w:sz w:val="24"/>
          <w:szCs w:val="24"/>
        </w:rPr>
        <w:pict>
          <v:shape id="_x0000_i3173" type="#_x0000_t75" style="width:44.9pt;height:15.9pt">
            <v:imagedata r:id="rId4183" o:title=""/>
          </v:shape>
        </w:pict>
      </w:r>
      <w:r w:rsidRPr="00B904FC">
        <w:rPr>
          <w:rFonts w:ascii="Times New Roman" w:hAnsi="Times New Roman"/>
          <w:sz w:val="24"/>
          <w:szCs w:val="24"/>
        </w:rPr>
        <w:t>,</w:t>
      </w:r>
      <w:r w:rsidR="00AC2A3A">
        <w:rPr>
          <w:rFonts w:ascii="Times New Roman" w:hAnsi="Times New Roman"/>
          <w:position w:val="-14"/>
          <w:sz w:val="24"/>
          <w:szCs w:val="24"/>
        </w:rPr>
        <w:pict>
          <v:shape id="_x0000_i3174" type="#_x0000_t75" style="width:71.05pt;height:15.9pt">
            <v:imagedata r:id="rId4184" o:title=""/>
          </v:shape>
        </w:pic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75" type="#_x0000_t75" style="width:45.8pt;height:15.9pt">
            <v:imagedata r:id="rId4185" o:title=""/>
          </v:shape>
        </w:pict>
      </w:r>
      <w:r w:rsidRPr="00B904FC">
        <w:rPr>
          <w:rFonts w:ascii="Times New Roman" w:hAnsi="Times New Roman"/>
          <w:sz w:val="24"/>
          <w:szCs w:val="24"/>
        </w:rPr>
        <w:t xml:space="preserve"> (что соответствует материалам </w:t>
      </w:r>
      <w:r w:rsidRPr="00922A22">
        <w:rPr>
          <w:rFonts w:ascii="Times New Roman" w:hAnsi="Times New Roman"/>
          <w:sz w:val="24"/>
          <w:szCs w:val="24"/>
        </w:rPr>
        <w:t>BaTiO</w:t>
      </w:r>
      <w:r w:rsidRPr="00B904FC">
        <w:rPr>
          <w:rFonts w:ascii="Times New Roman" w:hAnsi="Times New Roman"/>
          <w:sz w:val="24"/>
          <w:szCs w:val="24"/>
          <w:vertAlign w:val="subscript"/>
        </w:rPr>
        <w:t>3</w:t>
      </w:r>
      <w:r w:rsidRPr="00B904FC">
        <w:rPr>
          <w:rFonts w:ascii="Times New Roman" w:hAnsi="Times New Roman"/>
          <w:sz w:val="24"/>
          <w:szCs w:val="24"/>
        </w:rPr>
        <w:t xml:space="preserve"> и </w:t>
      </w:r>
      <w:r w:rsidRPr="00922A22">
        <w:rPr>
          <w:rFonts w:ascii="Times New Roman" w:hAnsi="Times New Roman"/>
          <w:sz w:val="24"/>
          <w:szCs w:val="24"/>
        </w:rPr>
        <w:t>SiO</w:t>
      </w:r>
      <w:r w:rsidRPr="00B904FC">
        <w:rPr>
          <w:rFonts w:ascii="Times New Roman" w:hAnsi="Times New Roman"/>
          <w:sz w:val="24"/>
          <w:szCs w:val="24"/>
          <w:vertAlign w:val="subscript"/>
        </w:rPr>
        <w:t>2</w: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76" type="#_x0000_t75" style="width:76.7pt;height:18.7pt">
            <v:imagedata r:id="rId4186" o:title=""/>
          </v:shape>
        </w:pict>
      </w:r>
      <w:r w:rsidRPr="00B904FC">
        <w:rPr>
          <w:rFonts w:ascii="Times New Roman" w:hAnsi="Times New Roman"/>
          <w:sz w:val="24"/>
          <w:szCs w:val="24"/>
        </w:rPr>
        <w:t xml:space="preserve">, </w:t>
      </w:r>
      <w:r w:rsidR="00AC2A3A">
        <w:rPr>
          <w:rFonts w:ascii="Times New Roman" w:hAnsi="Times New Roman"/>
          <w:position w:val="-12"/>
          <w:sz w:val="24"/>
          <w:szCs w:val="24"/>
        </w:rPr>
        <w:pict>
          <v:shape id="_x0000_i3177" type="#_x0000_t75" style="width:56.1pt;height:15.9pt">
            <v:imagedata r:id="rId4187" o:title=""/>
          </v:shape>
        </w:pict>
      </w:r>
      <w:r w:rsidRPr="00B904FC">
        <w:rPr>
          <w:rFonts w:ascii="Times New Roman" w:hAnsi="Times New Roman"/>
          <w:sz w:val="24"/>
          <w:szCs w:val="24"/>
        </w:rPr>
        <w:t>,</w:t>
      </w:r>
      <w:r w:rsidR="00AC2A3A">
        <w:rPr>
          <w:rFonts w:ascii="Times New Roman" w:hAnsi="Times New Roman"/>
          <w:position w:val="-6"/>
          <w:sz w:val="24"/>
          <w:szCs w:val="24"/>
        </w:rPr>
        <w:pict>
          <v:shape id="_x0000_i3178" type="#_x0000_t75" style="width:30.85pt;height:12.15pt">
            <v:imagedata r:id="rId4188" o:title=""/>
          </v:shape>
        </w:pict>
      </w:r>
      <w:r w:rsidRPr="00B904FC">
        <w:rPr>
          <w:rFonts w:ascii="Times New Roman" w:hAnsi="Times New Roman"/>
          <w:sz w:val="24"/>
          <w:szCs w:val="24"/>
        </w:rPr>
        <w:t>.</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 xml:space="preserve">Геометрические параметры структуры </w:t>
      </w:r>
      <w:r w:rsidR="00AC2A3A">
        <w:rPr>
          <w:rFonts w:ascii="Times New Roman" w:hAnsi="Times New Roman"/>
          <w:position w:val="-12"/>
          <w:sz w:val="24"/>
          <w:szCs w:val="24"/>
        </w:rPr>
        <w:pict>
          <v:shape id="_x0000_i3179" type="#_x0000_t75" style="width:61.7pt;height:15.9pt">
            <v:imagedata r:id="rId4189" o:title=""/>
          </v:shape>
        </w:pict>
      </w:r>
      <w:r w:rsidRPr="00B904FC">
        <w:rPr>
          <w:rFonts w:ascii="Times New Roman" w:hAnsi="Times New Roman"/>
          <w:sz w:val="24"/>
          <w:szCs w:val="24"/>
        </w:rPr>
        <w:t>,</w:t>
      </w:r>
      <w:r w:rsidR="00AC2A3A">
        <w:rPr>
          <w:rFonts w:ascii="Times New Roman" w:hAnsi="Times New Roman"/>
          <w:position w:val="-12"/>
          <w:sz w:val="24"/>
          <w:szCs w:val="24"/>
        </w:rPr>
        <w:pict>
          <v:shape id="_x0000_i3180" type="#_x0000_t75" style="width:56.1pt;height:15.9pt">
            <v:imagedata r:id="rId4190" o:title=""/>
          </v:shape>
        </w:pict>
      </w:r>
      <w:r w:rsidRPr="00B904FC">
        <w:rPr>
          <w:rFonts w:ascii="Times New Roman" w:hAnsi="Times New Roman"/>
          <w:sz w:val="24"/>
          <w:szCs w:val="24"/>
        </w:rPr>
        <w:t>,</w:t>
      </w:r>
      <w:r w:rsidR="00AC2A3A">
        <w:rPr>
          <w:rFonts w:ascii="Times New Roman" w:hAnsi="Times New Roman"/>
          <w:position w:val="-6"/>
          <w:sz w:val="24"/>
          <w:szCs w:val="24"/>
        </w:rPr>
        <w:pict>
          <v:shape id="_x0000_i3181" type="#_x0000_t75" style="width:61.7pt;height:12.15pt">
            <v:imagedata r:id="rId4191" o:title=""/>
          </v:shape>
        </w:pict>
      </w:r>
      <w:r w:rsidRPr="00B904FC">
        <w:rPr>
          <w:rFonts w:ascii="Times New Roman" w:hAnsi="Times New Roman"/>
          <w:sz w:val="24"/>
          <w:szCs w:val="24"/>
        </w:rPr>
        <w:t>,</w:t>
      </w:r>
      <w:r w:rsidR="00AC2A3A">
        <w:rPr>
          <w:rFonts w:ascii="Times New Roman" w:hAnsi="Times New Roman"/>
          <w:position w:val="-14"/>
          <w:sz w:val="24"/>
          <w:szCs w:val="24"/>
        </w:rPr>
        <w:pict>
          <v:shape id="_x0000_i3182" type="#_x0000_t75" style="width:65.45pt;height:15.9pt">
            <v:imagedata r:id="rId4192" o:title=""/>
          </v:shape>
        </w:pict>
      </w:r>
      <w:r w:rsidRPr="00B904FC">
        <w:rPr>
          <w:rFonts w:ascii="Times New Roman" w:hAnsi="Times New Roman"/>
          <w:sz w:val="24"/>
          <w:szCs w:val="24"/>
        </w:rPr>
        <w:t xml:space="preserve">, </w:t>
      </w:r>
      <w:r w:rsidR="00AC2A3A">
        <w:rPr>
          <w:rFonts w:ascii="Times New Roman" w:hAnsi="Times New Roman"/>
          <w:position w:val="-14"/>
          <w:sz w:val="24"/>
          <w:szCs w:val="24"/>
        </w:rPr>
        <w:pict>
          <v:shape id="_x0000_i3183" type="#_x0000_t75" style="width:57.95pt;height:15.9pt">
            <v:imagedata r:id="rId4193" o:title=""/>
          </v:shape>
        </w:pict>
      </w:r>
      <w:r w:rsidRPr="00B904FC">
        <w:rPr>
          <w:rFonts w:ascii="Times New Roman" w:hAnsi="Times New Roman"/>
          <w:sz w:val="24"/>
          <w:szCs w:val="24"/>
        </w:rPr>
        <w:t xml:space="preserve"> и </w:t>
      </w:r>
      <w:r w:rsidR="00AC2A3A">
        <w:rPr>
          <w:rFonts w:ascii="Times New Roman" w:hAnsi="Times New Roman"/>
          <w:position w:val="-14"/>
          <w:sz w:val="24"/>
          <w:szCs w:val="24"/>
        </w:rPr>
        <w:pict>
          <v:shape id="_x0000_i3184" type="#_x0000_t75" style="width:71.05pt;height:15.9pt">
            <v:imagedata r:id="rId4194" o:title=""/>
          </v:shape>
        </w:pict>
      </w:r>
      <w:r w:rsidRPr="00B904FC">
        <w:rPr>
          <w:rFonts w:ascii="Times New Roman" w:hAnsi="Times New Roman"/>
          <w:sz w:val="24"/>
          <w:szCs w:val="24"/>
        </w:rPr>
        <w:t xml:space="preserve"> были определены с помощью оптимизационной процедуры из условия максимизации качества интерференционной картины:</w:t>
      </w:r>
    </w:p>
    <w:p w:rsidR="003460C9" w:rsidRPr="00B904FC" w:rsidRDefault="003460C9" w:rsidP="003460C9">
      <w:pPr>
        <w:tabs>
          <w:tab w:val="center" w:pos="4253"/>
          <w:tab w:val="right" w:pos="9356"/>
        </w:tabs>
        <w:spacing w:after="0" w:line="240" w:lineRule="auto"/>
        <w:jc w:val="both"/>
        <w:rPr>
          <w:rFonts w:ascii="Times New Roman" w:hAnsi="Times New Roman"/>
          <w:sz w:val="24"/>
          <w:szCs w:val="24"/>
        </w:rPr>
      </w:pPr>
      <w:r w:rsidRPr="00B904FC">
        <w:rPr>
          <w:rFonts w:ascii="Times New Roman" w:hAnsi="Times New Roman"/>
          <w:sz w:val="24"/>
          <w:szCs w:val="24"/>
        </w:rPr>
        <w:tab/>
      </w:r>
      <w:r w:rsidR="00AC2A3A">
        <w:rPr>
          <w:rFonts w:ascii="Times New Roman" w:hAnsi="Times New Roman"/>
          <w:position w:val="-38"/>
          <w:sz w:val="24"/>
          <w:szCs w:val="24"/>
        </w:rPr>
        <w:pict>
          <v:shape id="_x0000_i3185" type="#_x0000_t75" style="width:387.1pt;height:57.95pt">
            <v:imagedata r:id="rId4195" o:title=""/>
          </v:shape>
        </w:pict>
      </w:r>
      <w:r w:rsidRPr="00B904FC">
        <w:rPr>
          <w:rFonts w:ascii="Times New Roman" w:hAnsi="Times New Roman"/>
          <w:sz w:val="24"/>
          <w:szCs w:val="24"/>
        </w:rPr>
        <w:t>.</w:t>
      </w:r>
      <w:r w:rsidRPr="00B904FC">
        <w:rPr>
          <w:rFonts w:ascii="Times New Roman" w:hAnsi="Times New Roman"/>
          <w:sz w:val="24"/>
          <w:szCs w:val="24"/>
        </w:rPr>
        <w:tab/>
        <w:t>(2)</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 xml:space="preserve">Первый множитель в (2) является мерой близости расчетной интерференционной картины </w:t>
      </w:r>
      <w:r w:rsidR="00AC2A3A">
        <w:rPr>
          <w:rFonts w:ascii="Times New Roman" w:hAnsi="Times New Roman"/>
          <w:position w:val="-14"/>
          <w:sz w:val="24"/>
          <w:szCs w:val="24"/>
        </w:rPr>
        <w:pict>
          <v:shape id="_x0000_i3186" type="#_x0000_t75" style="width:37.4pt;height:19.65pt">
            <v:imagedata r:id="rId4196" o:title=""/>
          </v:shape>
        </w:pict>
      </w:r>
      <w:r w:rsidRPr="00B904FC">
        <w:rPr>
          <w:rFonts w:ascii="Times New Roman" w:hAnsi="Times New Roman"/>
          <w:sz w:val="24"/>
          <w:szCs w:val="24"/>
        </w:rPr>
        <w:t xml:space="preserve"> к «идеальной» картине </w:t>
      </w:r>
      <w:r w:rsidR="00AC2A3A">
        <w:rPr>
          <w:rFonts w:ascii="Times New Roman" w:hAnsi="Times New Roman"/>
          <w:position w:val="-14"/>
          <w:sz w:val="24"/>
          <w:szCs w:val="24"/>
        </w:rPr>
        <w:pict>
          <v:shape id="_x0000_i3187" type="#_x0000_t75" style="width:44.9pt;height:19.65pt">
            <v:imagedata r:id="rId4197" o:title=""/>
          </v:shape>
        </w:pict>
      </w:r>
      <w:r w:rsidRPr="00B904FC">
        <w:rPr>
          <w:rFonts w:ascii="Times New Roman" w:hAnsi="Times New Roman"/>
          <w:sz w:val="24"/>
          <w:szCs w:val="24"/>
        </w:rPr>
        <w:t>. Второй множитель позволяет максимизировать интенсивность электрического поля в максимумах интерференционной картины.</w:t>
      </w: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 xml:space="preserve">На рисунке 2 показана интенсивность поля в структуре, а также для наглядности приведены графики интенсивности поля на разной глубине в резисте. Период интерференционной картины </w:t>
      </w:r>
      <w:r w:rsidR="00AC2A3A">
        <w:rPr>
          <w:rFonts w:ascii="Times New Roman" w:hAnsi="Times New Roman"/>
          <w:position w:val="-14"/>
          <w:sz w:val="24"/>
          <w:szCs w:val="24"/>
        </w:rPr>
        <w:pict>
          <v:shape id="_x0000_i3188" type="#_x0000_t75" style="width:63.6pt;height:15.9pt">
            <v:imagedata r:id="rId4198" o:title=""/>
          </v:shape>
        </w:pict>
      </w:r>
      <w:r w:rsidRPr="00B904FC">
        <w:rPr>
          <w:rFonts w:ascii="Times New Roman" w:hAnsi="Times New Roman"/>
          <w:sz w:val="24"/>
          <w:szCs w:val="24"/>
        </w:rPr>
        <w:t xml:space="preserve"> в 10 раз меньше, чем у формирующей её дифракционной решётки и почти в 4 раза меньше длины волны в свободном пространстве. Размер деталей (половина периода) формируемой картины составляет 53 нм. Также из рисунка 2 следует, что интерференционные картины сохраняют достаточные равномерность и контраст при удалении от границы раздела структура/резист, что делает данный метод перспективным для нужд фотолитографии в ближнем поле.</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6344"/>
      </w:tblGrid>
      <w:tr w:rsidR="003460C9" w:rsidTr="003460C9">
        <w:tc>
          <w:tcPr>
            <w:tcW w:w="3227" w:type="dxa"/>
          </w:tcPr>
          <w:p w:rsidR="003460C9" w:rsidRDefault="003460C9" w:rsidP="003460C9">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1713600" cy="3859200"/>
                  <wp:effectExtent l="0" t="0" r="1270" b="8255"/>
                  <wp:docPr id="78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field.jpg"/>
                          <pic:cNvPicPr/>
                        </pic:nvPicPr>
                        <pic:blipFill>
                          <a:blip r:embed="rId4199" cstate="print">
                            <a:extLst>
                              <a:ext uri="{28A0092B-C50C-407E-A947-70E740481C1C}">
                                <a14:useLocalDpi xmlns:a14="http://schemas.microsoft.com/office/drawing/2010/main" val="0"/>
                              </a:ext>
                            </a:extLst>
                          </a:blip>
                          <a:stretch>
                            <a:fillRect/>
                          </a:stretch>
                        </pic:blipFill>
                        <pic:spPr>
                          <a:xfrm>
                            <a:off x="0" y="0"/>
                            <a:ext cx="1713600" cy="3859200"/>
                          </a:xfrm>
                          <a:prstGeom prst="rect">
                            <a:avLst/>
                          </a:prstGeom>
                        </pic:spPr>
                      </pic:pic>
                    </a:graphicData>
                  </a:graphic>
                </wp:inline>
              </w:drawing>
            </w:r>
          </w:p>
          <w:p w:rsidR="003460C9" w:rsidRPr="00F5510C" w:rsidRDefault="003460C9" w:rsidP="003460C9">
            <w:pPr>
              <w:jc w:val="center"/>
              <w:rPr>
                <w:rFonts w:ascii="Times New Roman" w:hAnsi="Times New Roman"/>
              </w:rPr>
            </w:pPr>
            <w:r w:rsidRPr="00F5510C">
              <w:rPr>
                <w:rFonts w:ascii="Times New Roman" w:hAnsi="Times New Roman"/>
              </w:rPr>
              <w:t>а)</w:t>
            </w:r>
          </w:p>
        </w:tc>
        <w:tc>
          <w:tcPr>
            <w:tcW w:w="6344" w:type="dxa"/>
          </w:tcPr>
          <w:p w:rsidR="003460C9" w:rsidRDefault="003460C9" w:rsidP="003460C9">
            <w:pPr>
              <w:rPr>
                <w:rFonts w:ascii="Times New Roman" w:hAnsi="Times New Roman"/>
                <w:noProof/>
                <w:sz w:val="24"/>
                <w:szCs w:val="24"/>
              </w:rPr>
            </w:pPr>
          </w:p>
          <w:p w:rsidR="003460C9" w:rsidRDefault="003460C9" w:rsidP="003460C9">
            <w:pPr>
              <w:rPr>
                <w:rFonts w:ascii="Times New Roman" w:hAnsi="Times New Roman"/>
                <w:sz w:val="24"/>
                <w:szCs w:val="24"/>
              </w:rPr>
            </w:pPr>
            <w:r>
              <w:rPr>
                <w:rFonts w:ascii="Times New Roman" w:hAnsi="Times New Roman"/>
                <w:noProof/>
                <w:sz w:val="24"/>
                <w:szCs w:val="24"/>
              </w:rPr>
              <w:drawing>
                <wp:inline distT="0" distB="0" distL="0" distR="0">
                  <wp:extent cx="4017600" cy="957600"/>
                  <wp:effectExtent l="0" t="0" r="2540" b="0"/>
                  <wp:docPr id="78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a.jpg"/>
                          <pic:cNvPicPr/>
                        </pic:nvPicPr>
                        <pic:blipFill>
                          <a:blip r:embed="rId4200" cstate="print">
                            <a:extLst>
                              <a:ext uri="{28A0092B-C50C-407E-A947-70E740481C1C}">
                                <a14:useLocalDpi xmlns:a14="http://schemas.microsoft.com/office/drawing/2010/main" val="0"/>
                              </a:ext>
                            </a:extLst>
                          </a:blip>
                          <a:stretch>
                            <a:fillRect/>
                          </a:stretch>
                        </pic:blipFill>
                        <pic:spPr>
                          <a:xfrm>
                            <a:off x="0" y="0"/>
                            <a:ext cx="4017600" cy="957600"/>
                          </a:xfrm>
                          <a:prstGeom prst="rect">
                            <a:avLst/>
                          </a:prstGeom>
                        </pic:spPr>
                      </pic:pic>
                    </a:graphicData>
                  </a:graphic>
                </wp:inline>
              </w:drawing>
            </w:r>
          </w:p>
          <w:p w:rsidR="003460C9" w:rsidRPr="00F5510C" w:rsidRDefault="003460C9" w:rsidP="003460C9">
            <w:pPr>
              <w:jc w:val="center"/>
              <w:rPr>
                <w:rFonts w:ascii="Times New Roman" w:hAnsi="Times New Roman"/>
              </w:rPr>
            </w:pPr>
            <w:r w:rsidRPr="00F5510C">
              <w:rPr>
                <w:rFonts w:ascii="Times New Roman" w:hAnsi="Times New Roman"/>
              </w:rPr>
              <w:t>б)</w:t>
            </w:r>
          </w:p>
          <w:p w:rsidR="003460C9" w:rsidRDefault="003460C9" w:rsidP="003460C9">
            <w:pPr>
              <w:jc w:val="center"/>
              <w:rPr>
                <w:rFonts w:ascii="Times New Roman" w:hAnsi="Times New Roman"/>
                <w:sz w:val="24"/>
                <w:szCs w:val="24"/>
              </w:rPr>
            </w:pPr>
            <w:r>
              <w:rPr>
                <w:rFonts w:ascii="Times New Roman" w:hAnsi="Times New Roman"/>
                <w:noProof/>
                <w:sz w:val="24"/>
                <w:szCs w:val="24"/>
              </w:rPr>
              <w:drawing>
                <wp:inline distT="0" distB="0" distL="0" distR="0">
                  <wp:extent cx="4017600" cy="957600"/>
                  <wp:effectExtent l="0" t="0" r="2540" b="0"/>
                  <wp:docPr id="7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b.jpg"/>
                          <pic:cNvPicPr/>
                        </pic:nvPicPr>
                        <pic:blipFill>
                          <a:blip r:embed="rId4201" cstate="print">
                            <a:extLst>
                              <a:ext uri="{28A0092B-C50C-407E-A947-70E740481C1C}">
                                <a14:useLocalDpi xmlns:a14="http://schemas.microsoft.com/office/drawing/2010/main" val="0"/>
                              </a:ext>
                            </a:extLst>
                          </a:blip>
                          <a:stretch>
                            <a:fillRect/>
                          </a:stretch>
                        </pic:blipFill>
                        <pic:spPr>
                          <a:xfrm>
                            <a:off x="0" y="0"/>
                            <a:ext cx="4017600" cy="957600"/>
                          </a:xfrm>
                          <a:prstGeom prst="rect">
                            <a:avLst/>
                          </a:prstGeom>
                        </pic:spPr>
                      </pic:pic>
                    </a:graphicData>
                  </a:graphic>
                </wp:inline>
              </w:drawing>
            </w:r>
          </w:p>
          <w:p w:rsidR="003460C9" w:rsidRPr="00F5510C" w:rsidRDefault="003460C9" w:rsidP="003460C9">
            <w:pPr>
              <w:jc w:val="center"/>
              <w:rPr>
                <w:rFonts w:ascii="Times New Roman" w:hAnsi="Times New Roman"/>
              </w:rPr>
            </w:pPr>
            <w:r w:rsidRPr="00F5510C">
              <w:rPr>
                <w:rFonts w:ascii="Times New Roman" w:hAnsi="Times New Roman"/>
              </w:rPr>
              <w:t>в)</w:t>
            </w:r>
          </w:p>
          <w:p w:rsidR="003460C9" w:rsidRDefault="003460C9" w:rsidP="003460C9">
            <w:pPr>
              <w:jc w:val="center"/>
              <w:rPr>
                <w:rFonts w:ascii="Times New Roman" w:hAnsi="Times New Roman"/>
                <w:noProof/>
                <w:sz w:val="24"/>
                <w:szCs w:val="24"/>
              </w:rPr>
            </w:pPr>
            <w:r>
              <w:rPr>
                <w:rFonts w:ascii="Times New Roman" w:hAnsi="Times New Roman"/>
                <w:noProof/>
                <w:sz w:val="24"/>
                <w:szCs w:val="24"/>
              </w:rPr>
              <w:drawing>
                <wp:inline distT="0" distB="0" distL="0" distR="0">
                  <wp:extent cx="4017600" cy="957600"/>
                  <wp:effectExtent l="0" t="0" r="2540" b="0"/>
                  <wp:docPr id="7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c.jpg"/>
                          <pic:cNvPicPr/>
                        </pic:nvPicPr>
                        <pic:blipFill>
                          <a:blip r:embed="rId4202" cstate="print">
                            <a:extLst>
                              <a:ext uri="{28A0092B-C50C-407E-A947-70E740481C1C}">
                                <a14:useLocalDpi xmlns:a14="http://schemas.microsoft.com/office/drawing/2010/main" val="0"/>
                              </a:ext>
                            </a:extLst>
                          </a:blip>
                          <a:stretch>
                            <a:fillRect/>
                          </a:stretch>
                        </pic:blipFill>
                        <pic:spPr>
                          <a:xfrm>
                            <a:off x="0" y="0"/>
                            <a:ext cx="4017600" cy="957600"/>
                          </a:xfrm>
                          <a:prstGeom prst="rect">
                            <a:avLst/>
                          </a:prstGeom>
                        </pic:spPr>
                      </pic:pic>
                    </a:graphicData>
                  </a:graphic>
                </wp:inline>
              </w:drawing>
            </w:r>
          </w:p>
          <w:p w:rsidR="003460C9" w:rsidRPr="00F5510C" w:rsidRDefault="003460C9" w:rsidP="003460C9">
            <w:pPr>
              <w:jc w:val="center"/>
              <w:rPr>
                <w:rFonts w:ascii="Times New Roman" w:hAnsi="Times New Roman"/>
              </w:rPr>
            </w:pPr>
            <w:r w:rsidRPr="00F5510C">
              <w:rPr>
                <w:rFonts w:ascii="Times New Roman" w:hAnsi="Times New Roman"/>
                <w:noProof/>
              </w:rPr>
              <w:t>г)</w:t>
            </w:r>
          </w:p>
        </w:tc>
      </w:tr>
    </w:tbl>
    <w:p w:rsidR="003460C9" w:rsidRPr="00B904FC" w:rsidRDefault="003460C9" w:rsidP="003460C9">
      <w:pPr>
        <w:tabs>
          <w:tab w:val="left" w:pos="5624"/>
        </w:tabs>
        <w:spacing w:after="0" w:line="240" w:lineRule="auto"/>
        <w:jc w:val="center"/>
        <w:rPr>
          <w:rFonts w:ascii="Times New Roman" w:hAnsi="Times New Roman"/>
          <w:sz w:val="20"/>
          <w:szCs w:val="20"/>
        </w:rPr>
      </w:pPr>
      <w:r w:rsidRPr="00B904FC">
        <w:rPr>
          <w:rFonts w:ascii="Times New Roman" w:hAnsi="Times New Roman"/>
          <w:sz w:val="20"/>
          <w:szCs w:val="20"/>
        </w:rPr>
        <w:t xml:space="preserve">Рисунок 2 — Интенсивность поля: </w:t>
      </w:r>
      <w:r w:rsidRPr="0084553C">
        <w:rPr>
          <w:rFonts w:ascii="Times New Roman" w:hAnsi="Times New Roman"/>
          <w:sz w:val="20"/>
          <w:szCs w:val="20"/>
        </w:rPr>
        <w:t>a</w:t>
      </w:r>
      <w:r w:rsidRPr="00B904FC">
        <w:rPr>
          <w:rFonts w:ascii="Times New Roman" w:hAnsi="Times New Roman"/>
          <w:sz w:val="20"/>
          <w:szCs w:val="20"/>
        </w:rPr>
        <w:t xml:space="preserve"> — в структуре, б — на границе раздела структура/резист, в — на расстоянии 25 нм от границы, г — на расстоянии 50 нм от границы.</w:t>
      </w:r>
    </w:p>
    <w:p w:rsidR="003460C9" w:rsidRDefault="003460C9" w:rsidP="003460C9">
      <w:pPr>
        <w:spacing w:after="0" w:line="240" w:lineRule="auto"/>
        <w:ind w:firstLine="709"/>
        <w:jc w:val="both"/>
        <w:rPr>
          <w:rFonts w:ascii="Times New Roman" w:hAnsi="Times New Roman"/>
          <w:sz w:val="24"/>
          <w:szCs w:val="24"/>
        </w:rPr>
      </w:pPr>
    </w:p>
    <w:p w:rsidR="003460C9" w:rsidRPr="00B904FC" w:rsidRDefault="003460C9" w:rsidP="003460C9">
      <w:pPr>
        <w:spacing w:after="0" w:line="240" w:lineRule="auto"/>
        <w:ind w:firstLine="709"/>
        <w:jc w:val="both"/>
        <w:rPr>
          <w:rFonts w:ascii="Times New Roman" w:hAnsi="Times New Roman"/>
          <w:sz w:val="24"/>
          <w:szCs w:val="24"/>
        </w:rPr>
      </w:pPr>
      <w:r w:rsidRPr="00B904FC">
        <w:rPr>
          <w:rFonts w:ascii="Times New Roman" w:hAnsi="Times New Roman"/>
          <w:sz w:val="24"/>
          <w:szCs w:val="24"/>
        </w:rPr>
        <w:t>Работа была выполнена при поддержке грантов РФФИ 13-07-00464 и 15-07-00548, а также стипендии Президента Российской Федерации СП-4554.2013.5.</w:t>
      </w:r>
    </w:p>
    <w:p w:rsidR="003460C9" w:rsidRPr="00B904FC" w:rsidRDefault="003460C9" w:rsidP="003460C9">
      <w:pPr>
        <w:spacing w:after="0" w:line="240" w:lineRule="auto"/>
        <w:ind w:firstLine="709"/>
        <w:jc w:val="both"/>
        <w:rPr>
          <w:rFonts w:ascii="Times New Roman" w:hAnsi="Times New Roman"/>
          <w:sz w:val="24"/>
          <w:szCs w:val="24"/>
        </w:rPr>
      </w:pPr>
    </w:p>
    <w:p w:rsidR="003460C9" w:rsidRPr="003460C9" w:rsidRDefault="003460C9" w:rsidP="003460C9">
      <w:pPr>
        <w:spacing w:after="0" w:line="240" w:lineRule="auto"/>
        <w:ind w:firstLine="709"/>
        <w:rPr>
          <w:rFonts w:ascii="Times New Roman" w:hAnsi="Times New Roman"/>
          <w:b/>
          <w:sz w:val="20"/>
          <w:szCs w:val="20"/>
          <w:lang w:val="en-US"/>
        </w:rPr>
      </w:pPr>
      <w:r w:rsidRPr="0084553C">
        <w:rPr>
          <w:rFonts w:ascii="Times New Roman" w:hAnsi="Times New Roman"/>
          <w:b/>
          <w:sz w:val="20"/>
          <w:szCs w:val="20"/>
        </w:rPr>
        <w:t>Литература</w:t>
      </w:r>
    </w:p>
    <w:p w:rsidR="003460C9" w:rsidRPr="003460C9" w:rsidRDefault="003460C9" w:rsidP="003460C9">
      <w:pPr>
        <w:spacing w:after="0" w:line="240" w:lineRule="auto"/>
        <w:ind w:firstLine="709"/>
        <w:rPr>
          <w:rFonts w:ascii="Times New Roman" w:hAnsi="Times New Roman"/>
          <w:sz w:val="20"/>
          <w:szCs w:val="20"/>
          <w:lang w:val="en-US"/>
        </w:rPr>
      </w:pPr>
      <w:r w:rsidRPr="003460C9">
        <w:rPr>
          <w:rFonts w:ascii="Times New Roman" w:hAnsi="Times New Roman"/>
          <w:sz w:val="20"/>
          <w:szCs w:val="20"/>
          <w:lang w:val="en-US"/>
        </w:rPr>
        <w:t xml:space="preserve">1. Liscidini M., Sipe J.E. Analysis of Bloch-surface-wave assisted diffraction-based biosensors // J. Opt. Soc. Am. </w:t>
      </w:r>
      <w:r w:rsidRPr="0084553C">
        <w:rPr>
          <w:rFonts w:ascii="Times New Roman" w:hAnsi="Times New Roman"/>
          <w:sz w:val="20"/>
          <w:szCs w:val="20"/>
        </w:rPr>
        <w:t>В</w:t>
      </w:r>
      <w:r w:rsidRPr="003460C9">
        <w:rPr>
          <w:rFonts w:ascii="Times New Roman" w:hAnsi="Times New Roman"/>
          <w:sz w:val="20"/>
          <w:szCs w:val="20"/>
          <w:lang w:val="en-US"/>
        </w:rPr>
        <w:t>, 2009. Vol. 26. P. 279.</w:t>
      </w:r>
    </w:p>
    <w:p w:rsidR="003460C9" w:rsidRPr="003460C9" w:rsidRDefault="003460C9" w:rsidP="003460C9">
      <w:pPr>
        <w:spacing w:after="0" w:line="240" w:lineRule="auto"/>
        <w:ind w:firstLine="709"/>
        <w:rPr>
          <w:rFonts w:ascii="Times New Roman" w:hAnsi="Times New Roman"/>
          <w:sz w:val="20"/>
          <w:szCs w:val="20"/>
          <w:lang w:val="en-US"/>
        </w:rPr>
      </w:pPr>
      <w:r w:rsidRPr="003460C9">
        <w:rPr>
          <w:rFonts w:ascii="Times New Roman" w:hAnsi="Times New Roman"/>
          <w:sz w:val="20"/>
          <w:szCs w:val="20"/>
          <w:lang w:val="en-US"/>
        </w:rPr>
        <w:t>2. Sfez T., Descrovi E., Yu L., Quaglio M., Dominici L., Nakagawa W., Michelotti F., Giorgis F., Herzig H.P. Two-dimensional optics on silicon nitride multilayer: Refraction of Bloch surface waves // Appl. Phys. Lett., 2010. Vol. 96. 151101 (3 pp.).</w:t>
      </w:r>
    </w:p>
    <w:p w:rsidR="003460C9" w:rsidRPr="00B904FC" w:rsidRDefault="003460C9" w:rsidP="003460C9">
      <w:pPr>
        <w:spacing w:after="0" w:line="240" w:lineRule="auto"/>
        <w:ind w:firstLine="709"/>
        <w:rPr>
          <w:rFonts w:ascii="Times New Roman" w:hAnsi="Times New Roman"/>
          <w:sz w:val="20"/>
          <w:szCs w:val="20"/>
        </w:rPr>
      </w:pPr>
      <w:r w:rsidRPr="003460C9">
        <w:rPr>
          <w:rFonts w:ascii="Times New Roman" w:hAnsi="Times New Roman"/>
          <w:sz w:val="20"/>
          <w:szCs w:val="20"/>
          <w:lang w:val="en-US"/>
        </w:rPr>
        <w:t xml:space="preserve">3. Laux E., Genet C., Skauli T., Ebbesen T.W. Plasmonic photon sorters for spectral and polarimetric imaging //Nat. </w:t>
      </w:r>
      <w:r w:rsidRPr="0084553C">
        <w:rPr>
          <w:rFonts w:ascii="Times New Roman" w:hAnsi="Times New Roman"/>
          <w:sz w:val="20"/>
          <w:szCs w:val="20"/>
        </w:rPr>
        <w:t>Photon</w:t>
      </w:r>
      <w:r w:rsidRPr="00B904FC">
        <w:rPr>
          <w:rFonts w:ascii="Times New Roman" w:hAnsi="Times New Roman"/>
          <w:sz w:val="20"/>
          <w:szCs w:val="20"/>
        </w:rPr>
        <w:t xml:space="preserve">, 2008. </w:t>
      </w:r>
      <w:r w:rsidRPr="0084553C">
        <w:rPr>
          <w:rFonts w:ascii="Times New Roman" w:hAnsi="Times New Roman"/>
          <w:sz w:val="20"/>
          <w:szCs w:val="20"/>
        </w:rPr>
        <w:t>Vol</w:t>
      </w:r>
      <w:r w:rsidRPr="00B904FC">
        <w:rPr>
          <w:rFonts w:ascii="Times New Roman" w:hAnsi="Times New Roman"/>
          <w:sz w:val="20"/>
          <w:szCs w:val="20"/>
        </w:rPr>
        <w:t xml:space="preserve">. 2. </w:t>
      </w:r>
      <w:r w:rsidRPr="0084553C">
        <w:rPr>
          <w:rFonts w:ascii="Times New Roman" w:hAnsi="Times New Roman"/>
          <w:sz w:val="20"/>
          <w:szCs w:val="20"/>
        </w:rPr>
        <w:t>P</w:t>
      </w:r>
      <w:r w:rsidRPr="00B904FC">
        <w:rPr>
          <w:rFonts w:ascii="Times New Roman" w:hAnsi="Times New Roman"/>
          <w:sz w:val="20"/>
          <w:szCs w:val="20"/>
        </w:rPr>
        <w:t>. 161.</w:t>
      </w:r>
    </w:p>
    <w:p w:rsidR="003460C9" w:rsidRPr="003460C9" w:rsidRDefault="003460C9" w:rsidP="003460C9">
      <w:pPr>
        <w:spacing w:after="0" w:line="240" w:lineRule="auto"/>
        <w:ind w:firstLine="709"/>
        <w:rPr>
          <w:rFonts w:ascii="Times New Roman" w:hAnsi="Times New Roman"/>
          <w:sz w:val="20"/>
          <w:szCs w:val="20"/>
          <w:lang w:val="en-US"/>
        </w:rPr>
      </w:pPr>
      <w:r w:rsidRPr="00B904FC">
        <w:rPr>
          <w:rFonts w:ascii="Times New Roman" w:hAnsi="Times New Roman"/>
          <w:sz w:val="20"/>
          <w:szCs w:val="20"/>
        </w:rPr>
        <w:t xml:space="preserve">4. Безус Е.А., Досколович Л.Л., Быков Д.А., Сойфер В.А. Фазовая модуляция поверхностных электромагнитных волн </w:t>
      </w:r>
      <w:r w:rsidRPr="0084553C">
        <w:rPr>
          <w:rFonts w:ascii="Times New Roman" w:hAnsi="Times New Roman"/>
          <w:sz w:val="20"/>
          <w:szCs w:val="20"/>
        </w:rPr>
        <w:t>c</w:t>
      </w:r>
      <w:r w:rsidRPr="00B904FC">
        <w:rPr>
          <w:rFonts w:ascii="Times New Roman" w:hAnsi="Times New Roman"/>
          <w:sz w:val="20"/>
          <w:szCs w:val="20"/>
        </w:rPr>
        <w:t xml:space="preserve"> помощью дифракционного микрорельефа на границе одномерного фотонного кристалла // Письма в ЖЭТФ, 2014. </w:t>
      </w:r>
      <w:r w:rsidRPr="0084553C">
        <w:rPr>
          <w:rFonts w:ascii="Times New Roman" w:hAnsi="Times New Roman"/>
          <w:sz w:val="20"/>
          <w:szCs w:val="20"/>
        </w:rPr>
        <w:t>Т</w:t>
      </w:r>
      <w:r w:rsidRPr="003460C9">
        <w:rPr>
          <w:rFonts w:ascii="Times New Roman" w:hAnsi="Times New Roman"/>
          <w:sz w:val="20"/>
          <w:szCs w:val="20"/>
          <w:lang w:val="en-US"/>
        </w:rPr>
        <w:t>. 99, C. 67.</w:t>
      </w:r>
    </w:p>
    <w:p w:rsidR="003460C9" w:rsidRPr="003460C9" w:rsidRDefault="003460C9" w:rsidP="003460C9">
      <w:pPr>
        <w:spacing w:after="0" w:line="240" w:lineRule="auto"/>
        <w:ind w:firstLine="709"/>
        <w:rPr>
          <w:rFonts w:ascii="Times New Roman" w:hAnsi="Times New Roman"/>
          <w:sz w:val="20"/>
          <w:szCs w:val="20"/>
          <w:lang w:val="en-US"/>
        </w:rPr>
      </w:pPr>
      <w:r w:rsidRPr="003460C9">
        <w:rPr>
          <w:rFonts w:ascii="Times New Roman" w:hAnsi="Times New Roman"/>
          <w:sz w:val="20"/>
          <w:szCs w:val="20"/>
          <w:lang w:val="en-US"/>
        </w:rPr>
        <w:t>5.</w:t>
      </w:r>
      <w:r w:rsidRPr="003460C9">
        <w:rPr>
          <w:lang w:val="en-US"/>
        </w:rPr>
        <w:t xml:space="preserve"> </w:t>
      </w:r>
      <w:r w:rsidRPr="003460C9">
        <w:rPr>
          <w:rFonts w:ascii="Times New Roman" w:hAnsi="Times New Roman"/>
          <w:sz w:val="20"/>
          <w:szCs w:val="20"/>
          <w:lang w:val="en-US"/>
        </w:rPr>
        <w:t>Bezus E.A., Doskolovich L.L., Kazanskii N.L. Interference pattern generation in evanescent electromagnetic waves for nanoscale lithography using waveguide diffraction gratings // Quantum Electron, 2011. Vol. 41. P. 759.</w:t>
      </w:r>
    </w:p>
    <w:p w:rsidR="003460C9" w:rsidRDefault="003460C9" w:rsidP="003460C9">
      <w:pPr>
        <w:spacing w:after="0" w:line="240" w:lineRule="auto"/>
        <w:ind w:firstLine="709"/>
        <w:rPr>
          <w:rFonts w:ascii="Times New Roman" w:hAnsi="Times New Roman"/>
          <w:sz w:val="20"/>
          <w:szCs w:val="20"/>
        </w:rPr>
      </w:pPr>
      <w:r w:rsidRPr="003460C9">
        <w:rPr>
          <w:rFonts w:ascii="Times New Roman" w:hAnsi="Times New Roman"/>
          <w:sz w:val="20"/>
          <w:szCs w:val="20"/>
          <w:lang w:val="en-US"/>
        </w:rPr>
        <w:t>6.</w:t>
      </w:r>
      <w:r w:rsidRPr="003460C9">
        <w:rPr>
          <w:lang w:val="en-US"/>
        </w:rPr>
        <w:t xml:space="preserve"> </w:t>
      </w:r>
      <w:r w:rsidRPr="003460C9">
        <w:rPr>
          <w:rFonts w:ascii="Times New Roman" w:hAnsi="Times New Roman"/>
          <w:sz w:val="20"/>
          <w:szCs w:val="20"/>
          <w:lang w:val="en-US"/>
        </w:rPr>
        <w:t xml:space="preserve">Bezus E.A., Bykov D.A., Doskolovich L.L., Kadomin I.I. Diffraction gratings for generating varying-period interference patterns of surface plasmons // J. Opt. </w:t>
      </w:r>
      <w:r w:rsidRPr="0084553C">
        <w:rPr>
          <w:rFonts w:ascii="Times New Roman" w:hAnsi="Times New Roman"/>
          <w:sz w:val="20"/>
          <w:szCs w:val="20"/>
        </w:rPr>
        <w:t>A</w:t>
      </w:r>
      <w:r w:rsidRPr="0073719C">
        <w:rPr>
          <w:rFonts w:ascii="Times New Roman" w:hAnsi="Times New Roman"/>
          <w:sz w:val="20"/>
          <w:szCs w:val="20"/>
        </w:rPr>
        <w:t xml:space="preserve">: </w:t>
      </w:r>
      <w:r w:rsidRPr="0084553C">
        <w:rPr>
          <w:rFonts w:ascii="Times New Roman" w:hAnsi="Times New Roman"/>
          <w:sz w:val="20"/>
          <w:szCs w:val="20"/>
        </w:rPr>
        <w:t>Pure</w:t>
      </w:r>
      <w:r w:rsidRPr="0073719C">
        <w:rPr>
          <w:rFonts w:ascii="Times New Roman" w:hAnsi="Times New Roman"/>
          <w:sz w:val="20"/>
          <w:szCs w:val="20"/>
        </w:rPr>
        <w:t xml:space="preserve"> </w:t>
      </w:r>
      <w:r w:rsidRPr="0084553C">
        <w:rPr>
          <w:rFonts w:ascii="Times New Roman" w:hAnsi="Times New Roman"/>
          <w:sz w:val="20"/>
          <w:szCs w:val="20"/>
        </w:rPr>
        <w:t>Appl</w:t>
      </w:r>
      <w:r w:rsidRPr="0073719C">
        <w:rPr>
          <w:rFonts w:ascii="Times New Roman" w:hAnsi="Times New Roman"/>
          <w:sz w:val="20"/>
          <w:szCs w:val="20"/>
        </w:rPr>
        <w:t xml:space="preserve">. </w:t>
      </w:r>
      <w:r w:rsidRPr="0084553C">
        <w:rPr>
          <w:rFonts w:ascii="Times New Roman" w:hAnsi="Times New Roman"/>
          <w:sz w:val="20"/>
          <w:szCs w:val="20"/>
        </w:rPr>
        <w:t>Opt</w:t>
      </w:r>
      <w:r w:rsidRPr="0073719C">
        <w:rPr>
          <w:rFonts w:ascii="Times New Roman" w:hAnsi="Times New Roman"/>
          <w:sz w:val="20"/>
          <w:szCs w:val="20"/>
        </w:rPr>
        <w:t xml:space="preserve">., 2008. </w:t>
      </w:r>
      <w:r w:rsidRPr="0084553C">
        <w:rPr>
          <w:rFonts w:ascii="Times New Roman" w:hAnsi="Times New Roman"/>
          <w:sz w:val="20"/>
          <w:szCs w:val="20"/>
        </w:rPr>
        <w:t>Vol</w:t>
      </w:r>
      <w:r w:rsidRPr="0073719C">
        <w:rPr>
          <w:rFonts w:ascii="Times New Roman" w:hAnsi="Times New Roman"/>
          <w:sz w:val="20"/>
          <w:szCs w:val="20"/>
        </w:rPr>
        <w:t xml:space="preserve">. 10, 095204 (5 </w:t>
      </w:r>
      <w:r w:rsidRPr="0084553C">
        <w:rPr>
          <w:rFonts w:ascii="Times New Roman" w:hAnsi="Times New Roman"/>
          <w:sz w:val="20"/>
          <w:szCs w:val="20"/>
        </w:rPr>
        <w:t>pp</w:t>
      </w:r>
      <w:r w:rsidRPr="0073719C">
        <w:rPr>
          <w:rFonts w:ascii="Times New Roman" w:hAnsi="Times New Roman"/>
          <w:sz w:val="20"/>
          <w:szCs w:val="20"/>
        </w:rPr>
        <w:t>.).</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Default="003460C9" w:rsidP="003460C9">
      <w:pPr>
        <w:spacing w:after="0" w:line="240" w:lineRule="auto"/>
        <w:ind w:firstLine="357"/>
        <w:jc w:val="center"/>
        <w:outlineLvl w:val="1"/>
        <w:rPr>
          <w:rFonts w:ascii="Times New Roman" w:hAnsi="Times New Roman"/>
          <w:b/>
          <w:bCs/>
          <w:iCs/>
          <w:sz w:val="32"/>
          <w:szCs w:val="32"/>
        </w:rPr>
      </w:pPr>
      <w:bookmarkStart w:id="595" w:name="_Toc422845700"/>
      <w:bookmarkStart w:id="596" w:name="_Toc422905191"/>
      <w:r w:rsidRPr="00B904FC">
        <w:rPr>
          <w:rFonts w:ascii="Times New Roman" w:hAnsi="Times New Roman"/>
          <w:b/>
          <w:bCs/>
          <w:iCs/>
          <w:sz w:val="32"/>
          <w:szCs w:val="32"/>
        </w:rPr>
        <w:lastRenderedPageBreak/>
        <w:t>ДИФРАКЦИОННЫЕ ОПТИЧЕСКИЕ ЭЛЕМЕНТЫ ДЛЯ ЗАХВАТА И КОНТРОЛИРУЕМОГО ПОВОРОТА МИКРООБЪЕКТОВ</w:t>
      </w:r>
      <w:bookmarkEnd w:id="595"/>
      <w:bookmarkEnd w:id="596"/>
    </w:p>
    <w:p w:rsidR="003460C9" w:rsidRPr="00B80005" w:rsidRDefault="003460C9" w:rsidP="003460C9">
      <w:pPr>
        <w:spacing w:after="0" w:line="240" w:lineRule="auto"/>
        <w:ind w:firstLine="357"/>
        <w:jc w:val="center"/>
        <w:rPr>
          <w:rFonts w:ascii="Times New Roman" w:hAnsi="Times New Roman"/>
          <w:b/>
          <w:bCs/>
          <w:iCs/>
          <w:sz w:val="36"/>
          <w:szCs w:val="32"/>
        </w:rPr>
      </w:pPr>
    </w:p>
    <w:p w:rsidR="003460C9" w:rsidRPr="00B80005" w:rsidRDefault="003460C9" w:rsidP="003460C9">
      <w:pPr>
        <w:spacing w:after="0" w:line="240" w:lineRule="auto"/>
        <w:ind w:firstLine="357"/>
        <w:jc w:val="center"/>
        <w:outlineLvl w:val="2"/>
        <w:rPr>
          <w:rFonts w:ascii="Times New Roman" w:hAnsi="Times New Roman"/>
          <w:sz w:val="24"/>
        </w:rPr>
      </w:pPr>
      <w:bookmarkStart w:id="597" w:name="_Toc422845701"/>
      <w:bookmarkStart w:id="598" w:name="_Toc422905192"/>
      <w:r w:rsidRPr="00B80005">
        <w:rPr>
          <w:rFonts w:ascii="Times New Roman" w:hAnsi="Times New Roman"/>
          <w:sz w:val="24"/>
        </w:rPr>
        <w:t>Р.В. Скиданов</w:t>
      </w:r>
      <w:r w:rsidRPr="00B80005">
        <w:rPr>
          <w:rFonts w:ascii="Times New Roman" w:hAnsi="Times New Roman"/>
          <w:sz w:val="24"/>
          <w:vertAlign w:val="superscript"/>
        </w:rPr>
        <w:t>1,2</w:t>
      </w:r>
      <w:r w:rsidRPr="00B80005">
        <w:rPr>
          <w:rFonts w:ascii="Times New Roman" w:hAnsi="Times New Roman"/>
          <w:sz w:val="24"/>
        </w:rPr>
        <w:t xml:space="preserve">, С.В. Ганчевская </w:t>
      </w:r>
      <w:r w:rsidRPr="00B80005">
        <w:rPr>
          <w:rFonts w:ascii="Times New Roman" w:hAnsi="Times New Roman"/>
          <w:sz w:val="24"/>
          <w:vertAlign w:val="superscript"/>
        </w:rPr>
        <w:t>1,2</w:t>
      </w:r>
      <w:bookmarkEnd w:id="597"/>
      <w:bookmarkEnd w:id="598"/>
      <w:r w:rsidRPr="00B80005">
        <w:rPr>
          <w:rFonts w:ascii="Times New Roman" w:hAnsi="Times New Roman"/>
          <w:sz w:val="24"/>
        </w:rPr>
        <w:t xml:space="preserve"> </w:t>
      </w:r>
    </w:p>
    <w:p w:rsidR="003460C9" w:rsidRPr="00B80005" w:rsidRDefault="003460C9" w:rsidP="003460C9">
      <w:pPr>
        <w:spacing w:after="0" w:line="240" w:lineRule="auto"/>
        <w:jc w:val="center"/>
        <w:rPr>
          <w:rFonts w:ascii="Times New Roman" w:hAnsi="Times New Roman"/>
          <w:sz w:val="12"/>
          <w:szCs w:val="12"/>
        </w:rPr>
      </w:pPr>
    </w:p>
    <w:p w:rsidR="003460C9" w:rsidRPr="00B80005" w:rsidRDefault="003460C9" w:rsidP="003460C9">
      <w:pPr>
        <w:spacing w:after="0" w:line="240" w:lineRule="auto"/>
        <w:ind w:firstLine="357"/>
        <w:jc w:val="center"/>
        <w:outlineLvl w:val="3"/>
        <w:rPr>
          <w:rFonts w:ascii="Times New Roman" w:hAnsi="Times New Roman"/>
          <w:sz w:val="24"/>
        </w:rPr>
      </w:pPr>
      <w:r w:rsidRPr="00B80005">
        <w:rPr>
          <w:rFonts w:ascii="Times New Roman" w:hAnsi="Times New Roman"/>
          <w:sz w:val="24"/>
          <w:vertAlign w:val="superscript"/>
        </w:rPr>
        <w:t>1</w:t>
      </w:r>
      <w:r w:rsidRPr="00B80005">
        <w:rPr>
          <w:rFonts w:ascii="Times New Roman" w:hAnsi="Times New Roman"/>
          <w:sz w:val="24"/>
        </w:rPr>
        <w:t>Самарский государственный аэрокосмический университет им. академика С.П. Королёва (национальный исследовательский университет),</w:t>
      </w:r>
    </w:p>
    <w:p w:rsidR="003460C9" w:rsidRPr="00B80005" w:rsidRDefault="003460C9" w:rsidP="003460C9">
      <w:pPr>
        <w:spacing w:after="0" w:line="240" w:lineRule="auto"/>
        <w:ind w:firstLine="357"/>
        <w:jc w:val="center"/>
        <w:outlineLvl w:val="3"/>
        <w:rPr>
          <w:rFonts w:ascii="Times New Roman" w:hAnsi="Times New Roman"/>
          <w:sz w:val="24"/>
        </w:rPr>
      </w:pPr>
      <w:r w:rsidRPr="00B80005">
        <w:rPr>
          <w:rFonts w:ascii="Times New Roman" w:hAnsi="Times New Roman"/>
          <w:sz w:val="24"/>
          <w:vertAlign w:val="superscript"/>
        </w:rPr>
        <w:t>2</w:t>
      </w:r>
      <w:r w:rsidRPr="00B80005">
        <w:rPr>
          <w:rFonts w:ascii="Times New Roman" w:hAnsi="Times New Roman"/>
          <w:sz w:val="24"/>
        </w:rPr>
        <w:t xml:space="preserve"> Институт систем обработки изображений РАН</w:t>
      </w:r>
    </w:p>
    <w:p w:rsidR="003460C9" w:rsidRPr="00B904FC" w:rsidRDefault="003460C9" w:rsidP="003460C9">
      <w:pPr>
        <w:spacing w:after="0" w:line="240" w:lineRule="auto"/>
        <w:jc w:val="center"/>
        <w:rPr>
          <w:rFonts w:ascii="Times New Roman" w:hAnsi="Times New Roman"/>
          <w:b/>
        </w:rPr>
      </w:pPr>
    </w:p>
    <w:p w:rsidR="003460C9" w:rsidRPr="00B80005" w:rsidRDefault="003460C9" w:rsidP="003460C9">
      <w:pPr>
        <w:spacing w:after="0" w:line="240" w:lineRule="auto"/>
        <w:jc w:val="both"/>
        <w:rPr>
          <w:rFonts w:ascii="Times New Roman" w:hAnsi="Times New Roman"/>
          <w:sz w:val="20"/>
          <w:szCs w:val="20"/>
        </w:rPr>
      </w:pPr>
      <w:r w:rsidRPr="00B80005">
        <w:rPr>
          <w:rFonts w:ascii="Times New Roman" w:hAnsi="Times New Roman"/>
          <w:sz w:val="20"/>
          <w:szCs w:val="20"/>
        </w:rPr>
        <w:t xml:space="preserve">Рассмотрен метод формирования световых ловушек для контролируемого вращения микрообъектов с помощью вихревых аксиконов. Представлены результаты эксперимента по захвату и разнонаправленному вращению полистироловых микрочастиц диаметром 5 мкм. </w:t>
      </w:r>
    </w:p>
    <w:p w:rsidR="003460C9" w:rsidRPr="00B80005" w:rsidRDefault="003460C9" w:rsidP="003460C9">
      <w:pPr>
        <w:spacing w:after="0" w:line="240" w:lineRule="auto"/>
        <w:jc w:val="both"/>
        <w:rPr>
          <w:rFonts w:ascii="Times New Roman" w:hAnsi="Times New Roman"/>
          <w:spacing w:val="-2"/>
          <w:sz w:val="20"/>
          <w:szCs w:val="20"/>
        </w:rPr>
      </w:pPr>
      <w:r w:rsidRPr="00B80005">
        <w:rPr>
          <w:rFonts w:ascii="Times New Roman" w:hAnsi="Times New Roman"/>
          <w:spacing w:val="-2"/>
          <w:sz w:val="20"/>
          <w:szCs w:val="20"/>
        </w:rPr>
        <w:t>Вихревые световые пучки используются при передаче информации [1], в системах оптического контроля [2], в оптическом микроманипулировании [3, 4]. При этом наличие орбитального углового момента предопределило использование оптических вихревых пучков, прежде всего, для вращения микрообъектов. Большинство используемых вихревых пучков имеют чётко выраженную кольцевую структуру. Но существуют световые пучки, имеющие более сложную структуру [5,</w:t>
      </w:r>
      <w:r w:rsidRPr="00B80005">
        <w:rPr>
          <w:rFonts w:ascii="Times New Roman" w:hAnsi="Times New Roman"/>
          <w:spacing w:val="-2"/>
          <w:sz w:val="20"/>
          <w:szCs w:val="20"/>
          <w:vertAlign w:val="superscript"/>
        </w:rPr>
        <w:t> </w:t>
      </w:r>
      <w:r w:rsidRPr="00B80005">
        <w:rPr>
          <w:rFonts w:ascii="Times New Roman" w:hAnsi="Times New Roman"/>
          <w:spacing w:val="-2"/>
          <w:sz w:val="20"/>
          <w:szCs w:val="20"/>
        </w:rPr>
        <w:t>6], в виде замкнутых световых линий. В качестве практического использования таких световых пучков чаще всего рассматривается оптический привод для микромеханических систем [7</w:t>
      </w:r>
      <w:r w:rsidRPr="00B80005">
        <w:rPr>
          <w:rFonts w:ascii="Times New Roman" w:hAnsi="Times New Roman"/>
          <w:spacing w:val="-2"/>
          <w:sz w:val="20"/>
          <w:szCs w:val="20"/>
          <w:vertAlign w:val="superscript"/>
        </w:rPr>
        <w:t> </w:t>
      </w:r>
      <w:r w:rsidRPr="00B80005">
        <w:rPr>
          <w:rFonts w:ascii="Times New Roman" w:hAnsi="Times New Roman"/>
          <w:spacing w:val="-2"/>
          <w:sz w:val="20"/>
          <w:szCs w:val="20"/>
        </w:rPr>
        <w:t>–</w:t>
      </w:r>
      <w:r w:rsidRPr="00B80005">
        <w:rPr>
          <w:rFonts w:ascii="Times New Roman" w:hAnsi="Times New Roman"/>
          <w:spacing w:val="-2"/>
          <w:sz w:val="20"/>
          <w:szCs w:val="20"/>
          <w:vertAlign w:val="superscript"/>
        </w:rPr>
        <w:t> </w:t>
      </w:r>
      <w:r w:rsidRPr="00B80005">
        <w:rPr>
          <w:rFonts w:ascii="Times New Roman" w:hAnsi="Times New Roman"/>
          <w:spacing w:val="-2"/>
          <w:sz w:val="20"/>
          <w:szCs w:val="20"/>
        </w:rPr>
        <w:t>11], но существует множество других практических задач в области микроманипуляции, в которых используются вихревые пучки [12,</w:t>
      </w:r>
      <w:r w:rsidRPr="00B80005">
        <w:rPr>
          <w:rFonts w:ascii="Times New Roman" w:hAnsi="Times New Roman"/>
          <w:spacing w:val="-2"/>
          <w:sz w:val="20"/>
          <w:szCs w:val="20"/>
          <w:vertAlign w:val="superscript"/>
        </w:rPr>
        <w:t> </w:t>
      </w:r>
      <w:r w:rsidRPr="00B80005">
        <w:rPr>
          <w:rFonts w:ascii="Times New Roman" w:hAnsi="Times New Roman"/>
          <w:spacing w:val="-2"/>
          <w:sz w:val="20"/>
          <w:szCs w:val="20"/>
        </w:rPr>
        <w:t>13]. При этом орбитальный угловой момент может появляться даже при сложении пучков, которые изначально не обладают им. Так, в [14] описывается суперпозиция световых пучков Эрмита–Гаусса с орбитальным угловым моментом. В [15] описывается создание суперпозиции вихревых пучков для вращения микрочастиц и бактерий с использованием динамического модулятора света.</w:t>
      </w:r>
    </w:p>
    <w:p w:rsidR="003460C9" w:rsidRPr="00B80005" w:rsidRDefault="003460C9" w:rsidP="003460C9">
      <w:pPr>
        <w:spacing w:after="0" w:line="240" w:lineRule="auto"/>
        <w:jc w:val="both"/>
        <w:rPr>
          <w:rFonts w:ascii="Times New Roman" w:hAnsi="Times New Roman"/>
          <w:sz w:val="20"/>
          <w:szCs w:val="20"/>
        </w:rPr>
      </w:pPr>
      <w:r w:rsidRPr="00B80005">
        <w:rPr>
          <w:rFonts w:ascii="Times New Roman" w:hAnsi="Times New Roman"/>
          <w:sz w:val="20"/>
          <w:szCs w:val="20"/>
        </w:rPr>
        <w:t>Суперпозиция вихревых пучков в общем случае имеет сложную структуру распределения интенсивности [16,</w:t>
      </w:r>
      <w:r w:rsidRPr="00B80005">
        <w:rPr>
          <w:rFonts w:ascii="Times New Roman" w:hAnsi="Times New Roman"/>
          <w:sz w:val="20"/>
          <w:szCs w:val="20"/>
          <w:vertAlign w:val="superscript"/>
        </w:rPr>
        <w:t> </w:t>
      </w:r>
      <w:r w:rsidRPr="00B80005">
        <w:rPr>
          <w:rFonts w:ascii="Times New Roman" w:hAnsi="Times New Roman"/>
          <w:sz w:val="20"/>
          <w:szCs w:val="20"/>
        </w:rPr>
        <w:t>17] (в общем случае некольцевую). В [18,</w:t>
      </w:r>
      <w:r w:rsidRPr="00B80005">
        <w:rPr>
          <w:rFonts w:ascii="Times New Roman" w:hAnsi="Times New Roman"/>
          <w:sz w:val="20"/>
          <w:szCs w:val="20"/>
          <w:vertAlign w:val="superscript"/>
        </w:rPr>
        <w:t> </w:t>
      </w:r>
      <w:r w:rsidRPr="00B80005">
        <w:rPr>
          <w:rFonts w:ascii="Times New Roman" w:hAnsi="Times New Roman"/>
          <w:sz w:val="20"/>
          <w:szCs w:val="20"/>
        </w:rPr>
        <w:t>19] описывается метод формирования суперпозиции вихревых пучков, имеющих некольцевую структуру, и теоретически и экспериментально обосновывается возможность использования таких вихревых полей в задаче оптического вращения микрообъектов.</w:t>
      </w:r>
    </w:p>
    <w:p w:rsidR="003460C9" w:rsidRDefault="003460C9" w:rsidP="003460C9">
      <w:pPr>
        <w:spacing w:after="0" w:line="240" w:lineRule="auto"/>
        <w:ind w:firstLine="709"/>
        <w:rPr>
          <w:rFonts w:ascii="Times New Roman" w:hAnsi="Times New Roman"/>
          <w:b/>
          <w:sz w:val="24"/>
          <w:szCs w:val="24"/>
        </w:rPr>
      </w:pPr>
    </w:p>
    <w:p w:rsidR="003460C9" w:rsidRPr="00B80005" w:rsidRDefault="003460C9" w:rsidP="003460C9">
      <w:pPr>
        <w:spacing w:after="0" w:line="240" w:lineRule="auto"/>
        <w:ind w:firstLine="709"/>
        <w:rPr>
          <w:rFonts w:ascii="Times New Roman" w:hAnsi="Times New Roman"/>
          <w:b/>
          <w:sz w:val="24"/>
          <w:szCs w:val="24"/>
        </w:rPr>
      </w:pPr>
      <w:r w:rsidRPr="00B80005">
        <w:rPr>
          <w:rFonts w:ascii="Times New Roman" w:hAnsi="Times New Roman"/>
          <w:b/>
          <w:sz w:val="24"/>
          <w:szCs w:val="24"/>
        </w:rPr>
        <w:t>1. Формирование суперпозиции вихревых световых полей вихревыми аксиконами</w:t>
      </w:r>
    </w:p>
    <w:p w:rsidR="003460C9" w:rsidRPr="00B80005" w:rsidRDefault="003460C9" w:rsidP="003460C9">
      <w:pPr>
        <w:spacing w:after="0" w:line="240" w:lineRule="auto"/>
        <w:ind w:firstLine="709"/>
        <w:jc w:val="both"/>
        <w:rPr>
          <w:rFonts w:ascii="Times New Roman" w:hAnsi="Times New Roman"/>
          <w:spacing w:val="4"/>
          <w:sz w:val="24"/>
        </w:rPr>
      </w:pPr>
      <w:r w:rsidRPr="00B80005">
        <w:rPr>
          <w:rFonts w:ascii="Times New Roman" w:hAnsi="Times New Roman"/>
          <w:spacing w:val="4"/>
          <w:sz w:val="24"/>
        </w:rPr>
        <w:t>Дифракционный винтовой аксикон описывается функцией комплексного пропускания следующего вида:</w:t>
      </w:r>
    </w:p>
    <w:p w:rsidR="003460C9" w:rsidRPr="00B80005" w:rsidRDefault="00AC2A3A" w:rsidP="003460C9">
      <w:pPr>
        <w:pStyle w:val="Equation"/>
        <w:spacing w:before="0" w:after="0"/>
        <w:ind w:firstLine="709"/>
        <w:rPr>
          <w:szCs w:val="22"/>
        </w:rPr>
      </w:pPr>
      <w:r>
        <w:rPr>
          <w:position w:val="-12"/>
          <w:szCs w:val="22"/>
        </w:rPr>
        <w:pict>
          <v:shape id="_x0000_i3189" type="#_x0000_t75" style="width:141.2pt;height:19.65pt">
            <v:imagedata r:id="rId4203" o:title=""/>
          </v:shape>
        </w:pict>
      </w:r>
      <w:r w:rsidR="003460C9" w:rsidRPr="00B80005">
        <w:rPr>
          <w:szCs w:val="22"/>
        </w:rPr>
        <w:t>,</w:t>
      </w:r>
      <w:r w:rsidR="003460C9" w:rsidRPr="00B80005">
        <w:rPr>
          <w:szCs w:val="22"/>
        </w:rPr>
        <w:tab/>
      </w:r>
      <w:r w:rsidR="003460C9" w:rsidRPr="00B80005">
        <w:rPr>
          <w:szCs w:val="22"/>
        </w:rPr>
        <w:tab/>
        <w:t>(1)</w:t>
      </w:r>
    </w:p>
    <w:p w:rsidR="003460C9" w:rsidRPr="00B80005" w:rsidRDefault="003460C9" w:rsidP="003460C9">
      <w:pPr>
        <w:pStyle w:val="NextEq"/>
        <w:ind w:firstLine="709"/>
        <w:rPr>
          <w:sz w:val="24"/>
          <w:szCs w:val="22"/>
        </w:rPr>
      </w:pPr>
      <w:r w:rsidRPr="00B80005">
        <w:rPr>
          <w:sz w:val="24"/>
          <w:szCs w:val="22"/>
        </w:rPr>
        <w:t xml:space="preserve">где </w:t>
      </w:r>
      <w:r w:rsidRPr="00B80005">
        <w:rPr>
          <w:i/>
          <w:sz w:val="24"/>
          <w:szCs w:val="22"/>
          <w:lang w:val="en-US"/>
        </w:rPr>
        <w:t>r</w:t>
      </w:r>
      <w:r w:rsidRPr="00B80005">
        <w:rPr>
          <w:i/>
          <w:sz w:val="24"/>
          <w:szCs w:val="22"/>
        </w:rPr>
        <w:t>,</w:t>
      </w:r>
      <w:r w:rsidRPr="00B80005">
        <w:rPr>
          <w:i/>
          <w:sz w:val="24"/>
          <w:szCs w:val="22"/>
          <w:vertAlign w:val="superscript"/>
        </w:rPr>
        <w:t> </w:t>
      </w:r>
      <w:r w:rsidRPr="00B80005">
        <w:rPr>
          <w:sz w:val="24"/>
          <w:szCs w:val="22"/>
          <w:lang w:val="en-US"/>
        </w:rPr>
        <w:t>φ</w:t>
      </w:r>
      <w:r w:rsidRPr="00B80005">
        <w:rPr>
          <w:sz w:val="24"/>
          <w:szCs w:val="22"/>
        </w:rPr>
        <w:t xml:space="preserve"> – полярные координаты в плоскости ДОЭ, υ – пространственная частота линий аксикона, </w:t>
      </w:r>
      <w:r w:rsidRPr="00B80005">
        <w:rPr>
          <w:i/>
          <w:sz w:val="24"/>
          <w:szCs w:val="22"/>
          <w:lang w:val="en-US"/>
        </w:rPr>
        <w:t>n</w:t>
      </w:r>
      <w:r w:rsidRPr="00B80005">
        <w:rPr>
          <w:sz w:val="24"/>
          <w:szCs w:val="22"/>
        </w:rPr>
        <w:t xml:space="preserve"> – номер винтовой составляющей. При прохождении света через такой аксикон формируется пучок Бесселя </w:t>
      </w:r>
      <w:r w:rsidRPr="00B80005">
        <w:rPr>
          <w:i/>
          <w:sz w:val="24"/>
          <w:szCs w:val="22"/>
          <w:lang w:val="en-US"/>
        </w:rPr>
        <w:t>n</w:t>
      </w:r>
      <w:r w:rsidRPr="00B80005">
        <w:rPr>
          <w:sz w:val="24"/>
          <w:szCs w:val="22"/>
        </w:rPr>
        <w:t xml:space="preserve">-го порядка </w:t>
      </w:r>
      <w:r w:rsidRPr="00B80005">
        <w:rPr>
          <w:i/>
          <w:sz w:val="24"/>
          <w:lang w:val="en-US"/>
        </w:rPr>
        <w:t>J</w:t>
      </w:r>
      <w:r w:rsidRPr="00B80005">
        <w:rPr>
          <w:i/>
          <w:sz w:val="24"/>
          <w:vertAlign w:val="subscript"/>
          <w:lang w:val="en-US"/>
        </w:rPr>
        <w:t>n </w:t>
      </w:r>
      <w:r w:rsidRPr="00B80005">
        <w:rPr>
          <w:sz w:val="24"/>
        </w:rPr>
        <w:t>(</w:t>
      </w:r>
      <w:r w:rsidRPr="00B80005">
        <w:rPr>
          <w:sz w:val="24"/>
          <w:lang w:val="en-US"/>
        </w:rPr>
        <w:t></w:t>
      </w:r>
      <w:r w:rsidRPr="00B80005">
        <w:rPr>
          <w:i/>
          <w:sz w:val="24"/>
          <w:lang w:val="en-US"/>
        </w:rPr>
        <w:t>r</w:t>
      </w:r>
      <w:r w:rsidRPr="00B80005">
        <w:rPr>
          <w:sz w:val="24"/>
        </w:rPr>
        <w:t xml:space="preserve">), где </w:t>
      </w:r>
      <w:r w:rsidRPr="00B80005">
        <w:rPr>
          <w:sz w:val="24"/>
          <w:lang w:val="en-US"/>
        </w:rPr>
        <w:t></w:t>
      </w:r>
      <w:r w:rsidRPr="00B80005">
        <w:rPr>
          <w:i/>
          <w:sz w:val="24"/>
          <w:vertAlign w:val="superscript"/>
          <w:lang w:val="en-US"/>
        </w:rPr>
        <w:t> </w:t>
      </w:r>
      <w:r w:rsidRPr="00B80005">
        <w:rPr>
          <w:i/>
          <w:sz w:val="24"/>
        </w:rPr>
        <w:t>=</w:t>
      </w:r>
      <w:r w:rsidRPr="00B80005">
        <w:rPr>
          <w:i/>
          <w:sz w:val="24"/>
          <w:vertAlign w:val="superscript"/>
          <w:lang w:val="en-US"/>
        </w:rPr>
        <w:t> </w:t>
      </w:r>
      <w:r w:rsidRPr="00B80005">
        <w:rPr>
          <w:i/>
          <w:sz w:val="24"/>
          <w:lang w:val="en-US"/>
        </w:rPr>
        <w:t>k</w:t>
      </w:r>
      <w:r w:rsidRPr="00B80005">
        <w:rPr>
          <w:i/>
          <w:szCs w:val="16"/>
          <w:vertAlign w:val="superscript"/>
          <w:lang w:val="en-US"/>
        </w:rPr>
        <w:t> </w:t>
      </w:r>
      <w:r w:rsidRPr="00B80005">
        <w:rPr>
          <w:sz w:val="24"/>
          <w:lang w:val="en-US"/>
        </w:rPr>
        <w:t>cos</w:t>
      </w:r>
      <w:r w:rsidRPr="00B80005">
        <w:rPr>
          <w:i/>
          <w:szCs w:val="16"/>
          <w:vertAlign w:val="superscript"/>
          <w:lang w:val="en-US"/>
        </w:rPr>
        <w:t> </w:t>
      </w:r>
      <w:r w:rsidRPr="00B80005">
        <w:rPr>
          <w:sz w:val="24"/>
        </w:rPr>
        <w:t>(</w:t>
      </w:r>
      <w:r w:rsidRPr="00B80005">
        <w:rPr>
          <w:i/>
          <w:sz w:val="24"/>
        </w:rPr>
        <w:t>υ</w:t>
      </w:r>
      <w:r w:rsidRPr="00B80005">
        <w:rPr>
          <w:sz w:val="24"/>
        </w:rPr>
        <w:t>λ)</w:t>
      </w:r>
      <w:r w:rsidRPr="00B80005">
        <w:rPr>
          <w:i/>
          <w:sz w:val="24"/>
        </w:rPr>
        <w:t xml:space="preserve"> </w:t>
      </w:r>
      <w:r w:rsidRPr="00B80005">
        <w:rPr>
          <w:sz w:val="24"/>
          <w:szCs w:val="22"/>
        </w:rPr>
        <w:t>(</w:t>
      </w:r>
      <w:r w:rsidRPr="00B80005">
        <w:rPr>
          <w:i/>
          <w:sz w:val="24"/>
          <w:szCs w:val="22"/>
          <w:lang w:val="en-US"/>
        </w:rPr>
        <w:t>k</w:t>
      </w:r>
      <w:r w:rsidRPr="00B80005">
        <w:rPr>
          <w:sz w:val="24"/>
          <w:szCs w:val="22"/>
        </w:rPr>
        <w:t xml:space="preserve"> – волновое число).</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Известна работа [20], в которой предлагается генерировать пучки Бесселя с помощью ДОЭ с функцией пропускания </w:t>
      </w:r>
    </w:p>
    <w:p w:rsidR="003460C9" w:rsidRPr="00B80005" w:rsidRDefault="00AC2A3A" w:rsidP="003460C9">
      <w:pPr>
        <w:pStyle w:val="Equation"/>
        <w:spacing w:before="0" w:after="0"/>
        <w:ind w:firstLine="709"/>
        <w:rPr>
          <w:szCs w:val="22"/>
        </w:rPr>
      </w:pPr>
      <w:r>
        <w:rPr>
          <w:position w:val="-14"/>
          <w:szCs w:val="22"/>
        </w:rPr>
        <w:pict>
          <v:shape id="_x0000_i3190" type="#_x0000_t75" style="width:155.2pt;height:22.45pt">
            <v:imagedata r:id="rId4204" o:title=""/>
          </v:shape>
        </w:pict>
      </w:r>
      <w:r w:rsidR="003460C9" w:rsidRPr="00B80005">
        <w:rPr>
          <w:szCs w:val="22"/>
        </w:rPr>
        <w:t>.</w:t>
      </w:r>
      <w:r w:rsidR="003460C9" w:rsidRPr="00B80005">
        <w:rPr>
          <w:szCs w:val="22"/>
        </w:rPr>
        <w:tab/>
      </w:r>
      <w:r w:rsidR="003460C9" w:rsidRPr="00B80005">
        <w:rPr>
          <w:szCs w:val="22"/>
        </w:rPr>
        <w:tab/>
        <w:t>(2)</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Винтовой ДОЭ с пропусканием (1) эффективно формирует световое поле, амплитуда которого пропорциональна функции Бесселя </w:t>
      </w:r>
      <w:r w:rsidRPr="00B80005">
        <w:rPr>
          <w:rFonts w:ascii="Times New Roman" w:hAnsi="Times New Roman"/>
          <w:i/>
          <w:iCs/>
          <w:sz w:val="24"/>
        </w:rPr>
        <w:t>J</w:t>
      </w:r>
      <w:r w:rsidRPr="00B80005">
        <w:rPr>
          <w:rFonts w:ascii="Times New Roman" w:hAnsi="Times New Roman"/>
          <w:i/>
          <w:iCs/>
          <w:sz w:val="24"/>
          <w:vertAlign w:val="subscript"/>
        </w:rPr>
        <w:t>n </w:t>
      </w:r>
      <w:r w:rsidRPr="00B80005">
        <w:rPr>
          <w:rFonts w:ascii="Times New Roman" w:hAnsi="Times New Roman"/>
          <w:sz w:val="24"/>
        </w:rPr>
        <w:t>(</w:t>
      </w:r>
      <w:r w:rsidRPr="00B80005">
        <w:rPr>
          <w:rFonts w:ascii="Times New Roman" w:hAnsi="Times New Roman"/>
          <w:sz w:val="24"/>
        </w:rPr>
        <w:t></w:t>
      </w:r>
      <w:r w:rsidRPr="00B80005">
        <w:rPr>
          <w:rFonts w:ascii="Times New Roman" w:hAnsi="Times New Roman"/>
          <w:i/>
          <w:iCs/>
          <w:sz w:val="24"/>
        </w:rPr>
        <w:t>r</w:t>
      </w:r>
      <w:r w:rsidRPr="00B80005">
        <w:rPr>
          <w:rFonts w:ascii="Times New Roman" w:hAnsi="Times New Roman"/>
          <w:sz w:val="24"/>
        </w:rPr>
        <w:t>)</w:t>
      </w:r>
      <w:r w:rsidRPr="00B80005">
        <w:rPr>
          <w:rFonts w:ascii="Times New Roman" w:hAnsi="Times New Roman"/>
          <w:i/>
          <w:sz w:val="24"/>
          <w:vertAlign w:val="superscript"/>
        </w:rPr>
        <w:t> </w:t>
      </w:r>
      <w:r w:rsidRPr="00B80005">
        <w:rPr>
          <w:rFonts w:ascii="Times New Roman" w:hAnsi="Times New Roman"/>
          <w:sz w:val="24"/>
        </w:rPr>
        <w:t>exp</w:t>
      </w:r>
      <w:r w:rsidRPr="00B80005">
        <w:rPr>
          <w:rFonts w:ascii="Times New Roman" w:hAnsi="Times New Roman"/>
          <w:i/>
          <w:sz w:val="24"/>
          <w:vertAlign w:val="superscript"/>
        </w:rPr>
        <w:t> </w:t>
      </w:r>
      <w:r w:rsidRPr="00B80005">
        <w:rPr>
          <w:rFonts w:ascii="Times New Roman" w:hAnsi="Times New Roman"/>
          <w:sz w:val="24"/>
        </w:rPr>
        <w:t>(</w:t>
      </w:r>
      <w:r w:rsidRPr="00B80005">
        <w:rPr>
          <w:rFonts w:ascii="Times New Roman" w:hAnsi="Times New Roman"/>
          <w:i/>
          <w:iCs/>
          <w:sz w:val="24"/>
        </w:rPr>
        <w:t>in</w:t>
      </w:r>
      <w:r w:rsidRPr="00B80005">
        <w:rPr>
          <w:rFonts w:ascii="Times New Roman" w:hAnsi="Times New Roman"/>
          <w:iCs/>
          <w:sz w:val="24"/>
        </w:rPr>
        <w:t></w:t>
      </w:r>
      <w:r w:rsidRPr="00B80005">
        <w:rPr>
          <w:rFonts w:ascii="Times New Roman" w:hAnsi="Times New Roman"/>
          <w:sz w:val="24"/>
        </w:rPr>
        <w:t>), вблизи оптической оси на отрезке 0</w:t>
      </w:r>
      <w:r w:rsidRPr="00B80005">
        <w:rPr>
          <w:rFonts w:ascii="Times New Roman" w:hAnsi="Times New Roman"/>
          <w:sz w:val="24"/>
          <w:vertAlign w:val="superscript"/>
        </w:rPr>
        <w:t> </w:t>
      </w:r>
      <w:r w:rsidRPr="00B80005">
        <w:rPr>
          <w:rFonts w:ascii="Times New Roman" w:hAnsi="Times New Roman"/>
          <w:sz w:val="24"/>
        </w:rPr>
        <w:t>&lt;</w:t>
      </w:r>
      <w:r w:rsidRPr="00B80005">
        <w:rPr>
          <w:rFonts w:ascii="Times New Roman" w:hAnsi="Times New Roman"/>
          <w:sz w:val="24"/>
          <w:vertAlign w:val="superscript"/>
        </w:rPr>
        <w:t> </w:t>
      </w:r>
      <w:r w:rsidRPr="00B80005">
        <w:rPr>
          <w:rFonts w:ascii="Times New Roman" w:hAnsi="Times New Roman"/>
          <w:i/>
          <w:iCs/>
          <w:sz w:val="24"/>
        </w:rPr>
        <w:t>z</w:t>
      </w:r>
      <w:r w:rsidRPr="00B80005">
        <w:rPr>
          <w:rFonts w:ascii="Times New Roman" w:hAnsi="Times New Roman"/>
          <w:i/>
          <w:iCs/>
          <w:sz w:val="24"/>
          <w:vertAlign w:val="superscript"/>
        </w:rPr>
        <w:t> </w:t>
      </w:r>
      <w:r w:rsidRPr="00B80005">
        <w:rPr>
          <w:rFonts w:ascii="Times New Roman" w:hAnsi="Times New Roman"/>
          <w:sz w:val="24"/>
        </w:rPr>
        <w:t>&lt;</w:t>
      </w:r>
      <w:r w:rsidRPr="00B80005">
        <w:rPr>
          <w:rFonts w:ascii="Times New Roman" w:hAnsi="Times New Roman"/>
          <w:sz w:val="24"/>
          <w:vertAlign w:val="superscript"/>
        </w:rPr>
        <w:t> </w:t>
      </w:r>
      <w:r w:rsidRPr="00B80005">
        <w:rPr>
          <w:rFonts w:ascii="Times New Roman" w:hAnsi="Times New Roman"/>
          <w:i/>
          <w:iCs/>
          <w:sz w:val="24"/>
        </w:rPr>
        <w:t>Rk</w:t>
      </w:r>
      <w:r w:rsidRPr="00B80005">
        <w:rPr>
          <w:rFonts w:ascii="Times New Roman" w:hAnsi="Times New Roman"/>
          <w:i/>
          <w:sz w:val="24"/>
          <w:vertAlign w:val="superscript"/>
        </w:rPr>
        <w:t> </w:t>
      </w:r>
      <w:r w:rsidRPr="00B80005">
        <w:rPr>
          <w:rFonts w:ascii="Times New Roman" w:hAnsi="Times New Roman"/>
          <w:sz w:val="24"/>
        </w:rPr>
        <w:t>/</w:t>
      </w:r>
      <w:r w:rsidRPr="00B80005">
        <w:rPr>
          <w:rFonts w:ascii="Times New Roman" w:hAnsi="Times New Roman"/>
          <w:i/>
          <w:sz w:val="24"/>
          <w:vertAlign w:val="superscript"/>
        </w:rPr>
        <w:t> </w:t>
      </w:r>
      <w:r w:rsidRPr="00B80005">
        <w:rPr>
          <w:rFonts w:ascii="Times New Roman" w:hAnsi="Times New Roman"/>
          <w:sz w:val="24"/>
        </w:rPr>
        <w:t></w:t>
      </w:r>
      <w:r w:rsidRPr="00B80005">
        <w:rPr>
          <w:rFonts w:ascii="Times New Roman" w:hAnsi="Times New Roman"/>
          <w:i/>
          <w:iCs/>
          <w:sz w:val="24"/>
        </w:rPr>
        <w:t>,</w:t>
      </w:r>
      <w:r w:rsidRPr="00B80005">
        <w:rPr>
          <w:rFonts w:ascii="Times New Roman" w:hAnsi="Times New Roman"/>
          <w:iCs/>
          <w:sz w:val="24"/>
        </w:rPr>
        <w:t xml:space="preserve"> где </w:t>
      </w:r>
      <w:r w:rsidRPr="00B80005">
        <w:rPr>
          <w:rFonts w:ascii="Times New Roman" w:hAnsi="Times New Roman"/>
          <w:i/>
          <w:iCs/>
          <w:sz w:val="24"/>
        </w:rPr>
        <w:t>R</w:t>
      </w:r>
      <w:r w:rsidRPr="00B80005">
        <w:rPr>
          <w:rFonts w:ascii="Times New Roman" w:hAnsi="Times New Roman"/>
          <w:iCs/>
          <w:sz w:val="24"/>
        </w:rPr>
        <w:t xml:space="preserve"> – радиус аксикона.</w:t>
      </w:r>
    </w:p>
    <w:p w:rsidR="003460C9" w:rsidRPr="00B80005" w:rsidRDefault="003460C9" w:rsidP="003460C9">
      <w:pPr>
        <w:spacing w:after="0" w:line="240" w:lineRule="auto"/>
        <w:ind w:firstLine="709"/>
        <w:jc w:val="both"/>
        <w:rPr>
          <w:rFonts w:ascii="Times New Roman" w:hAnsi="Times New Roman"/>
          <w:spacing w:val="-2"/>
          <w:sz w:val="24"/>
        </w:rPr>
      </w:pPr>
      <w:r w:rsidRPr="00B80005">
        <w:rPr>
          <w:rFonts w:ascii="Times New Roman" w:hAnsi="Times New Roman"/>
          <w:spacing w:val="-2"/>
          <w:sz w:val="24"/>
        </w:rPr>
        <w:t>Если рассмотреть структуру ДОЭ с функцией пропускания (2) с точки зрения геометрии расположения зон, то можно сказать, что ДОЭ представляет собой набор кольцевых зон примерно равной ширины, в которых фазовая функция повёрнута на полярный угол φ</w:t>
      </w:r>
      <w:r w:rsidRPr="00B80005">
        <w:rPr>
          <w:rFonts w:ascii="Times New Roman" w:hAnsi="Times New Roman"/>
          <w:spacing w:val="-2"/>
          <w:sz w:val="24"/>
          <w:vertAlign w:val="subscript"/>
        </w:rPr>
        <w:t>0</w:t>
      </w:r>
      <w:r w:rsidRPr="00B80005">
        <w:rPr>
          <w:rFonts w:ascii="Times New Roman" w:hAnsi="Times New Roman"/>
          <w:spacing w:val="-2"/>
          <w:sz w:val="24"/>
          <w:vertAlign w:val="superscript"/>
        </w:rPr>
        <w:t> </w:t>
      </w:r>
      <w:r w:rsidRPr="00B80005">
        <w:rPr>
          <w:rFonts w:ascii="Times New Roman" w:hAnsi="Times New Roman"/>
          <w:spacing w:val="-2"/>
          <w:sz w:val="24"/>
        </w:rPr>
        <w:t>=</w:t>
      </w:r>
      <w:r w:rsidRPr="00B80005">
        <w:rPr>
          <w:rFonts w:ascii="Times New Roman" w:hAnsi="Times New Roman"/>
          <w:spacing w:val="-2"/>
          <w:sz w:val="24"/>
          <w:vertAlign w:val="superscript"/>
        </w:rPr>
        <w:t> </w:t>
      </w:r>
      <w:r w:rsidRPr="00B80005">
        <w:rPr>
          <w:rFonts w:ascii="Times New Roman" w:hAnsi="Times New Roman"/>
          <w:spacing w:val="-2"/>
          <w:sz w:val="24"/>
        </w:rPr>
        <w:t>π</w:t>
      </w:r>
      <w:r w:rsidRPr="00B80005">
        <w:rPr>
          <w:rFonts w:ascii="Times New Roman" w:hAnsi="Times New Roman"/>
          <w:spacing w:val="-2"/>
          <w:sz w:val="24"/>
          <w:vertAlign w:val="superscript"/>
        </w:rPr>
        <w:t> </w:t>
      </w:r>
      <w:r w:rsidRPr="00B80005">
        <w:rPr>
          <w:rFonts w:ascii="Times New Roman" w:hAnsi="Times New Roman"/>
          <w:spacing w:val="-2"/>
          <w:sz w:val="24"/>
        </w:rPr>
        <w:t>/</w:t>
      </w:r>
      <w:r w:rsidRPr="00B80005">
        <w:rPr>
          <w:rFonts w:ascii="Times New Roman" w:hAnsi="Times New Roman"/>
          <w:i/>
          <w:spacing w:val="-2"/>
          <w:sz w:val="24"/>
        </w:rPr>
        <w:t>n</w:t>
      </w:r>
      <w:r w:rsidRPr="00B80005">
        <w:rPr>
          <w:rFonts w:ascii="Times New Roman" w:hAnsi="Times New Roman"/>
          <w:spacing w:val="-2"/>
          <w:sz w:val="24"/>
        </w:rPr>
        <w:t xml:space="preserve">, если знак функции </w:t>
      </w:r>
      <w:r w:rsidRPr="00B80005">
        <w:rPr>
          <w:rFonts w:ascii="Times New Roman" w:hAnsi="Times New Roman"/>
          <w:i/>
          <w:spacing w:val="-2"/>
          <w:sz w:val="24"/>
        </w:rPr>
        <w:t>J</w:t>
      </w:r>
      <w:r w:rsidRPr="00B80005">
        <w:rPr>
          <w:rFonts w:ascii="Times New Roman" w:hAnsi="Times New Roman"/>
          <w:i/>
          <w:spacing w:val="-2"/>
          <w:sz w:val="24"/>
          <w:vertAlign w:val="subscript"/>
        </w:rPr>
        <w:t>n </w:t>
      </w:r>
      <w:r w:rsidRPr="00B80005">
        <w:rPr>
          <w:rFonts w:ascii="Times New Roman" w:hAnsi="Times New Roman"/>
          <w:spacing w:val="-2"/>
          <w:sz w:val="24"/>
        </w:rPr>
        <w:t>(</w:t>
      </w:r>
      <w:r w:rsidRPr="00B80005">
        <w:rPr>
          <w:rFonts w:ascii="Times New Roman" w:hAnsi="Times New Roman"/>
          <w:sz w:val="24"/>
        </w:rPr>
        <w:t></w:t>
      </w:r>
      <w:r w:rsidRPr="00B80005">
        <w:rPr>
          <w:rFonts w:ascii="Times New Roman" w:hAnsi="Times New Roman"/>
          <w:i/>
          <w:spacing w:val="-2"/>
          <w:sz w:val="24"/>
        </w:rPr>
        <w:t>r</w:t>
      </w:r>
      <w:r w:rsidRPr="00B80005">
        <w:rPr>
          <w:rFonts w:ascii="Times New Roman" w:hAnsi="Times New Roman"/>
          <w:spacing w:val="-2"/>
          <w:sz w:val="24"/>
        </w:rPr>
        <w:t>) отрицательный.</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Рассмотрим дифракционный оптический элемент с функцией пропускания</w:t>
      </w:r>
    </w:p>
    <w:p w:rsidR="003460C9" w:rsidRPr="00B80005" w:rsidRDefault="00AC2A3A" w:rsidP="003460C9">
      <w:pPr>
        <w:pStyle w:val="Equation"/>
        <w:spacing w:before="0" w:after="0"/>
        <w:ind w:firstLine="709"/>
        <w:rPr>
          <w:szCs w:val="22"/>
        </w:rPr>
      </w:pPr>
      <w:r>
        <w:rPr>
          <w:position w:val="-20"/>
          <w:szCs w:val="22"/>
        </w:rPr>
        <w:pict>
          <v:shape id="_x0000_i3191" type="#_x0000_t75" style="width:390.85pt;height:30.85pt">
            <v:imagedata r:id="rId4205" o:title=""/>
          </v:shape>
        </w:pict>
      </w:r>
      <w:r w:rsidR="003460C9" w:rsidRPr="00B80005">
        <w:rPr>
          <w:szCs w:val="22"/>
        </w:rPr>
        <w:tab/>
        <w:t>(3)</w:t>
      </w:r>
    </w:p>
    <w:p w:rsidR="003460C9" w:rsidRPr="00B80005" w:rsidRDefault="003460C9" w:rsidP="003460C9">
      <w:pPr>
        <w:pStyle w:val="NextEq"/>
        <w:ind w:firstLine="709"/>
        <w:rPr>
          <w:spacing w:val="-2"/>
          <w:sz w:val="24"/>
          <w:szCs w:val="22"/>
        </w:rPr>
      </w:pPr>
      <w:r w:rsidRPr="00B80005">
        <w:rPr>
          <w:spacing w:val="-2"/>
          <w:sz w:val="24"/>
          <w:szCs w:val="22"/>
        </w:rPr>
        <w:lastRenderedPageBreak/>
        <w:t xml:space="preserve">где </w:t>
      </w:r>
      <w:r w:rsidRPr="00B80005">
        <w:rPr>
          <w:i/>
          <w:spacing w:val="-2"/>
          <w:sz w:val="24"/>
          <w:szCs w:val="22"/>
          <w:lang w:val="en-US"/>
        </w:rPr>
        <w:t>m</w:t>
      </w:r>
      <w:r w:rsidRPr="00B80005">
        <w:rPr>
          <w:spacing w:val="-2"/>
          <w:sz w:val="24"/>
          <w:szCs w:val="22"/>
          <w:vertAlign w:val="subscript"/>
        </w:rPr>
        <w:t>1</w:t>
      </w:r>
      <w:r w:rsidRPr="00B80005">
        <w:rPr>
          <w:spacing w:val="-2"/>
          <w:sz w:val="24"/>
          <w:szCs w:val="22"/>
        </w:rPr>
        <w:t xml:space="preserve">, </w:t>
      </w:r>
      <w:r w:rsidRPr="00B80005">
        <w:rPr>
          <w:i/>
          <w:spacing w:val="-2"/>
          <w:sz w:val="24"/>
          <w:szCs w:val="22"/>
          <w:lang w:val="en-US"/>
        </w:rPr>
        <w:t>m</w:t>
      </w:r>
      <w:r w:rsidRPr="00B80005">
        <w:rPr>
          <w:spacing w:val="-2"/>
          <w:sz w:val="24"/>
          <w:szCs w:val="22"/>
          <w:vertAlign w:val="subscript"/>
        </w:rPr>
        <w:t>2</w:t>
      </w:r>
      <w:r w:rsidRPr="00B80005">
        <w:rPr>
          <w:spacing w:val="-2"/>
          <w:sz w:val="24"/>
          <w:szCs w:val="22"/>
        </w:rPr>
        <w:t xml:space="preserve"> – номера дополнительных вихревых составляющих, </w:t>
      </w:r>
      <w:r w:rsidRPr="00B80005">
        <w:rPr>
          <w:i/>
          <w:spacing w:val="-2"/>
          <w:sz w:val="24"/>
          <w:lang w:val="en-US"/>
        </w:rPr>
        <w:t>r</w:t>
      </w:r>
      <w:r w:rsidRPr="00B80005">
        <w:rPr>
          <w:i/>
          <w:spacing w:val="-2"/>
          <w:sz w:val="24"/>
        </w:rPr>
        <w:t xml:space="preserve">, </w:t>
      </w:r>
      <w:r w:rsidRPr="00B80005">
        <w:rPr>
          <w:spacing w:val="-2"/>
          <w:sz w:val="24"/>
          <w:lang w:val="en-US"/>
        </w:rPr>
        <w:t></w:t>
      </w:r>
      <w:r w:rsidRPr="00B80005">
        <w:rPr>
          <w:spacing w:val="-2"/>
          <w:sz w:val="24"/>
        </w:rPr>
        <w:t xml:space="preserve"> </w:t>
      </w:r>
      <w:r w:rsidRPr="00B80005">
        <w:rPr>
          <w:spacing w:val="-2"/>
          <w:sz w:val="24"/>
          <w:szCs w:val="22"/>
        </w:rPr>
        <w:t xml:space="preserve">– полярные координаты, </w:t>
      </w:r>
      <w:r w:rsidRPr="00B80005">
        <w:rPr>
          <w:i/>
          <w:spacing w:val="-2"/>
          <w:sz w:val="24"/>
          <w:szCs w:val="22"/>
        </w:rPr>
        <w:t>ν</w:t>
      </w:r>
      <w:r w:rsidRPr="00B80005">
        <w:rPr>
          <w:spacing w:val="-2"/>
          <w:sz w:val="24"/>
          <w:szCs w:val="22"/>
        </w:rPr>
        <w:t xml:space="preserve"> – пространственная несущая частота, </w:t>
      </w:r>
      <w:r w:rsidRPr="00B80005">
        <w:rPr>
          <w:i/>
          <w:spacing w:val="-2"/>
          <w:sz w:val="24"/>
          <w:szCs w:val="22"/>
          <w:lang w:val="en-US"/>
        </w:rPr>
        <w:t>n</w:t>
      </w:r>
      <w:r w:rsidRPr="00B80005">
        <w:rPr>
          <w:spacing w:val="-2"/>
          <w:sz w:val="24"/>
          <w:szCs w:val="22"/>
        </w:rPr>
        <w:t xml:space="preserve"> – топологический заряд бинарного дифракционного аксикона, который является основой структуры этого ДОЭ. С точки зрения геометрии ДОЭ с такой функцией пропускания выглядит как дифракционный бинарный аксикон, у которого в выступах записана вихревая составляющая </w:t>
      </w:r>
      <w:r w:rsidRPr="00B80005">
        <w:rPr>
          <w:i/>
          <w:spacing w:val="-2"/>
          <w:sz w:val="24"/>
          <w:szCs w:val="22"/>
          <w:lang w:val="en-US"/>
        </w:rPr>
        <w:t>m</w:t>
      </w:r>
      <w:r w:rsidRPr="00B80005">
        <w:rPr>
          <w:spacing w:val="-2"/>
          <w:sz w:val="24"/>
          <w:szCs w:val="22"/>
          <w:vertAlign w:val="subscript"/>
        </w:rPr>
        <w:t>1</w:t>
      </w:r>
      <w:r w:rsidRPr="00B80005">
        <w:rPr>
          <w:spacing w:val="-2"/>
          <w:sz w:val="24"/>
          <w:szCs w:val="22"/>
        </w:rPr>
        <w:t xml:space="preserve">, а во впадинах – вихревая составляющая </w:t>
      </w:r>
      <w:r w:rsidRPr="00B80005">
        <w:rPr>
          <w:i/>
          <w:spacing w:val="-2"/>
          <w:sz w:val="24"/>
          <w:szCs w:val="22"/>
          <w:lang w:val="en-US"/>
        </w:rPr>
        <w:t>m</w:t>
      </w:r>
      <w:r w:rsidRPr="00B80005">
        <w:rPr>
          <w:spacing w:val="-2"/>
          <w:sz w:val="24"/>
          <w:szCs w:val="22"/>
          <w:vertAlign w:val="subscript"/>
        </w:rPr>
        <w:t>2</w:t>
      </w:r>
      <w:r w:rsidRPr="00B80005">
        <w:rPr>
          <w:spacing w:val="-2"/>
          <w:sz w:val="24"/>
          <w:szCs w:val="22"/>
        </w:rPr>
        <w:t xml:space="preserve">, при этом расположение этих зон таково, что в ближней зоне также может формироваться световое поле с топологическим зарядом </w:t>
      </w:r>
      <w:r w:rsidRPr="00B80005">
        <w:rPr>
          <w:i/>
          <w:spacing w:val="-2"/>
          <w:sz w:val="24"/>
          <w:szCs w:val="22"/>
          <w:lang w:val="en-US"/>
        </w:rPr>
        <w:t>n</w:t>
      </w:r>
      <w:r w:rsidRPr="00B80005">
        <w:rPr>
          <w:spacing w:val="-2"/>
          <w:sz w:val="24"/>
          <w:szCs w:val="22"/>
        </w:rPr>
        <w:t xml:space="preserve">. Будем в дальнейшем называть топологический заряд </w:t>
      </w:r>
      <w:r w:rsidRPr="00B80005">
        <w:rPr>
          <w:i/>
          <w:spacing w:val="-2"/>
          <w:sz w:val="24"/>
          <w:szCs w:val="22"/>
          <w:lang w:val="en-US"/>
        </w:rPr>
        <w:t>n</w:t>
      </w:r>
      <w:r w:rsidRPr="00B80005">
        <w:rPr>
          <w:spacing w:val="-2"/>
          <w:sz w:val="24"/>
          <w:szCs w:val="22"/>
        </w:rPr>
        <w:t xml:space="preserve"> топологическим зарядом структуры. Кроме этого, если в соседних зонах одинаковый топологический заряд, то для структурного разделения таких зон можно добавить к фазе во всей зоне некоторую постоянную величину. Выглядеть это будет как поворот вихревой фазы на некоторый угол. Будем говорить, например, о смещении фазы на полпериода, если этот угол равен π. Формируемые таким ДОЭ световые поля отличаются большим разнообразием распределений интенсивности и фазы, что позволяет говорить о возможности их использования в оптической микроманипуляции для очень широкого диапазона задач.</w:t>
      </w:r>
    </w:p>
    <w:p w:rsidR="003460C9" w:rsidRPr="00B80005" w:rsidRDefault="003460C9" w:rsidP="003460C9">
      <w:pPr>
        <w:pStyle w:val="NextEq"/>
        <w:tabs>
          <w:tab w:val="clear" w:pos="4649"/>
          <w:tab w:val="right" w:pos="0"/>
        </w:tabs>
        <w:ind w:firstLine="709"/>
        <w:rPr>
          <w:sz w:val="24"/>
          <w:szCs w:val="22"/>
        </w:rPr>
      </w:pPr>
      <w:r w:rsidRPr="00B80005">
        <w:rPr>
          <w:spacing w:val="-2"/>
          <w:sz w:val="24"/>
          <w:szCs w:val="22"/>
        </w:rPr>
        <w:t xml:space="preserve">Одна из таких задач – вращение микрообъектов. В этом случае ДОЭ формируются суперпозицией вихревых пучков с разностью топологических зарядов равную </w:t>
      </w:r>
      <w:r w:rsidRPr="00B80005">
        <w:rPr>
          <w:sz w:val="24"/>
          <w:szCs w:val="22"/>
        </w:rPr>
        <w:t xml:space="preserve">4. На рисунке 1 представлен случай для </w:t>
      </w:r>
      <w:r w:rsidRPr="00B80005">
        <w:rPr>
          <w:i/>
          <w:sz w:val="24"/>
          <w:szCs w:val="22"/>
          <w:lang w:val="en-US"/>
        </w:rPr>
        <w:t>n</w:t>
      </w:r>
      <w:r w:rsidRPr="00B80005">
        <w:rPr>
          <w:sz w:val="24"/>
          <w:szCs w:val="22"/>
          <w:vertAlign w:val="superscript"/>
          <w:lang w:val="en-US"/>
        </w:rPr>
        <w:t> </w:t>
      </w:r>
      <w:r w:rsidRPr="00B80005">
        <w:rPr>
          <w:sz w:val="24"/>
          <w:szCs w:val="22"/>
        </w:rPr>
        <w:t>=</w:t>
      </w:r>
      <w:r w:rsidRPr="00B80005">
        <w:rPr>
          <w:sz w:val="24"/>
          <w:szCs w:val="22"/>
          <w:vertAlign w:val="superscript"/>
          <w:lang w:val="en-US"/>
        </w:rPr>
        <w:t> </w:t>
      </w:r>
      <w:r w:rsidRPr="00B80005">
        <w:rPr>
          <w:sz w:val="24"/>
          <w:szCs w:val="22"/>
        </w:rPr>
        <w:t xml:space="preserve">6, </w:t>
      </w:r>
      <w:r w:rsidRPr="00B80005">
        <w:rPr>
          <w:i/>
          <w:sz w:val="24"/>
          <w:szCs w:val="22"/>
          <w:lang w:val="en-US"/>
        </w:rPr>
        <w:t>m</w:t>
      </w:r>
      <w:r w:rsidRPr="00B80005">
        <w:rPr>
          <w:sz w:val="24"/>
          <w:szCs w:val="22"/>
          <w:vertAlign w:val="subscript"/>
        </w:rPr>
        <w:t>1</w:t>
      </w:r>
      <w:r w:rsidRPr="00B80005">
        <w:rPr>
          <w:sz w:val="24"/>
          <w:szCs w:val="22"/>
          <w:vertAlign w:val="superscript"/>
          <w:lang w:val="en-US"/>
        </w:rPr>
        <w:t> </w:t>
      </w:r>
      <w:r w:rsidRPr="00B80005">
        <w:rPr>
          <w:sz w:val="24"/>
          <w:szCs w:val="22"/>
        </w:rPr>
        <w:t>=</w:t>
      </w:r>
      <w:r w:rsidRPr="00B80005">
        <w:rPr>
          <w:sz w:val="24"/>
          <w:szCs w:val="22"/>
          <w:vertAlign w:val="superscript"/>
          <w:lang w:val="en-US"/>
        </w:rPr>
        <w:t> </w:t>
      </w:r>
      <w:r w:rsidRPr="00B80005">
        <w:rPr>
          <w:sz w:val="24"/>
          <w:szCs w:val="22"/>
        </w:rPr>
        <w:t xml:space="preserve">2, </w:t>
      </w:r>
      <w:r w:rsidRPr="00B80005">
        <w:rPr>
          <w:i/>
          <w:sz w:val="24"/>
          <w:szCs w:val="22"/>
          <w:lang w:val="en-US"/>
        </w:rPr>
        <w:t>m</w:t>
      </w:r>
      <w:r w:rsidRPr="00B80005">
        <w:rPr>
          <w:sz w:val="24"/>
          <w:szCs w:val="22"/>
          <w:vertAlign w:val="subscript"/>
        </w:rPr>
        <w:t>2</w:t>
      </w:r>
      <w:r w:rsidRPr="00B80005">
        <w:rPr>
          <w:sz w:val="24"/>
          <w:szCs w:val="22"/>
          <w:vertAlign w:val="superscript"/>
          <w:lang w:val="en-US"/>
        </w:rPr>
        <w:t> </w:t>
      </w:r>
      <w:r w:rsidRPr="00B80005">
        <w:rPr>
          <w:sz w:val="24"/>
          <w:szCs w:val="22"/>
        </w:rPr>
        <w:t>=</w:t>
      </w:r>
      <w:r w:rsidRPr="00B80005">
        <w:rPr>
          <w:sz w:val="24"/>
          <w:szCs w:val="22"/>
          <w:vertAlign w:val="superscript"/>
          <w:lang w:val="en-US"/>
        </w:rPr>
        <w:t> </w:t>
      </w:r>
      <w:r w:rsidRPr="00B80005">
        <w:rPr>
          <w:sz w:val="24"/>
          <w:szCs w:val="22"/>
        </w:rPr>
        <w:t>6.</w:t>
      </w:r>
    </w:p>
    <w:p w:rsidR="003460C9" w:rsidRPr="00B904FC" w:rsidRDefault="003460C9" w:rsidP="003460C9">
      <w:pPr>
        <w:pStyle w:val="NextEq"/>
        <w:tabs>
          <w:tab w:val="clear" w:pos="4649"/>
          <w:tab w:val="right" w:pos="0"/>
        </w:tabs>
        <w:jc w:val="center"/>
        <w:rPr>
          <w:spacing w:val="-2"/>
          <w:sz w:val="22"/>
          <w:szCs w:val="22"/>
        </w:rPr>
      </w:pPr>
      <w:r w:rsidRPr="00B904FC">
        <w:rPr>
          <w:noProof/>
          <w:spacing w:val="-2"/>
          <w:sz w:val="22"/>
          <w:szCs w:val="22"/>
        </w:rPr>
        <w:drawing>
          <wp:inline distT="0" distB="0" distL="0" distR="0">
            <wp:extent cx="1828800" cy="1828800"/>
            <wp:effectExtent l="0" t="0" r="0" b="0"/>
            <wp:docPr id="7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0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B904FC">
        <w:rPr>
          <w:noProof/>
          <w:spacing w:val="-2"/>
          <w:sz w:val="22"/>
          <w:szCs w:val="22"/>
        </w:rPr>
        <w:drawing>
          <wp:inline distT="0" distB="0" distL="0" distR="0">
            <wp:extent cx="1645920" cy="1645920"/>
            <wp:effectExtent l="0" t="0" r="0" b="0"/>
            <wp:docPr id="79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07" cstate="print">
                      <a:extLs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noFill/>
                    <a:ln>
                      <a:noFill/>
                    </a:ln>
                  </pic:spPr>
                </pic:pic>
              </a:graphicData>
            </a:graphic>
          </wp:inline>
        </w:drawing>
      </w:r>
      <w:r w:rsidRPr="00B904FC">
        <w:rPr>
          <w:noProof/>
          <w:spacing w:val="-2"/>
          <w:sz w:val="22"/>
          <w:szCs w:val="22"/>
        </w:rPr>
        <w:drawing>
          <wp:inline distT="0" distB="0" distL="0" distR="0">
            <wp:extent cx="1828800" cy="1828800"/>
            <wp:effectExtent l="0" t="0" r="0" b="0"/>
            <wp:docPr id="79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08"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460C9" w:rsidRPr="00B80005" w:rsidRDefault="003460C9" w:rsidP="003460C9">
      <w:pPr>
        <w:pStyle w:val="Ris"/>
        <w:spacing w:before="0" w:after="0"/>
        <w:rPr>
          <w:i w:val="0"/>
          <w:sz w:val="20"/>
        </w:rPr>
      </w:pPr>
      <w:r w:rsidRPr="00B80005">
        <w:rPr>
          <w:i w:val="0"/>
          <w:sz w:val="20"/>
        </w:rPr>
        <w:t>Рисунок 1 – Фазовая функция ДОЭ (а), распределение интенсивности в дальней зоне дифракции (б), фаза пучка (в)</w:t>
      </w:r>
    </w:p>
    <w:p w:rsidR="003460C9" w:rsidRPr="00B80005" w:rsidRDefault="003460C9" w:rsidP="003460C9">
      <w:pPr>
        <w:pStyle w:val="NextEq"/>
        <w:tabs>
          <w:tab w:val="clear" w:pos="4649"/>
          <w:tab w:val="right" w:pos="0"/>
        </w:tabs>
        <w:ind w:firstLine="709"/>
        <w:rPr>
          <w:sz w:val="24"/>
          <w:szCs w:val="22"/>
        </w:rPr>
      </w:pPr>
      <w:r w:rsidRPr="00B80005">
        <w:rPr>
          <w:sz w:val="24"/>
          <w:szCs w:val="22"/>
        </w:rPr>
        <w:t xml:space="preserve">Был проведён эксперимент, в ходе которого в одном из дифракционных порядков такого ДОЭ был сформирован вихревой пучок с топологическими зарядами 6, 2, 6. Затем этот пучок был сфокусирован на микрочастицах полистирола диаметром 5мкм, расположенных внутри капли дистиллированной воды на поверхности стеклянной подложки. В результате натурного эксперимента инициируется поворот группы частиц. В зависимости от того, как фокусируется пучок, частицы попадают в области с разными топологическими зарядами. </w:t>
      </w:r>
    </w:p>
    <w:p w:rsidR="003460C9" w:rsidRPr="00B80005" w:rsidRDefault="003460C9" w:rsidP="003460C9">
      <w:pPr>
        <w:pStyle w:val="Ris"/>
        <w:spacing w:before="0" w:after="0"/>
        <w:ind w:firstLine="709"/>
        <w:jc w:val="both"/>
        <w:rPr>
          <w:i w:val="0"/>
          <w:sz w:val="24"/>
        </w:rPr>
      </w:pPr>
      <w:r w:rsidRPr="00B80005">
        <w:rPr>
          <w:i w:val="0"/>
          <w:sz w:val="24"/>
        </w:rPr>
        <w:t xml:space="preserve">Рассмотрим световую ловушку, которая формируется суперпозицией вихревых пучков с топологическими зарядами </w:t>
      </w:r>
      <w:r w:rsidRPr="00B80005">
        <w:rPr>
          <w:i w:val="0"/>
          <w:sz w:val="24"/>
          <w:lang w:val="en-US"/>
        </w:rPr>
        <w:t>n</w:t>
      </w:r>
      <w:r w:rsidRPr="00B80005">
        <w:rPr>
          <w:i w:val="0"/>
          <w:sz w:val="24"/>
          <w:vertAlign w:val="superscript"/>
          <w:lang w:val="en-US"/>
        </w:rPr>
        <w:t> </w:t>
      </w:r>
      <w:r w:rsidRPr="00B80005">
        <w:rPr>
          <w:i w:val="0"/>
          <w:sz w:val="24"/>
        </w:rPr>
        <w:t>=</w:t>
      </w:r>
      <w:r w:rsidRPr="00B80005">
        <w:rPr>
          <w:i w:val="0"/>
          <w:sz w:val="24"/>
          <w:vertAlign w:val="superscript"/>
          <w:lang w:val="en-US"/>
        </w:rPr>
        <w:t> </w:t>
      </w:r>
      <w:r w:rsidRPr="00B80005">
        <w:rPr>
          <w:i w:val="0"/>
          <w:sz w:val="24"/>
        </w:rPr>
        <w:t xml:space="preserve">0, </w:t>
      </w:r>
      <w:r w:rsidRPr="00B80005">
        <w:rPr>
          <w:i w:val="0"/>
          <w:sz w:val="24"/>
          <w:lang w:val="en-US"/>
        </w:rPr>
        <w:t>m</w:t>
      </w:r>
      <w:r w:rsidRPr="00B80005">
        <w:rPr>
          <w:i w:val="0"/>
          <w:sz w:val="24"/>
          <w:vertAlign w:val="subscript"/>
        </w:rPr>
        <w:t>1</w:t>
      </w:r>
      <w:r w:rsidRPr="00B80005">
        <w:rPr>
          <w:i w:val="0"/>
          <w:sz w:val="24"/>
          <w:vertAlign w:val="superscript"/>
          <w:lang w:val="en-US"/>
        </w:rPr>
        <w:t> </w:t>
      </w:r>
      <w:r w:rsidRPr="00B80005">
        <w:rPr>
          <w:i w:val="0"/>
          <w:sz w:val="24"/>
        </w:rPr>
        <w:t>=</w:t>
      </w:r>
      <w:r w:rsidRPr="00B80005">
        <w:rPr>
          <w:i w:val="0"/>
          <w:sz w:val="24"/>
          <w:vertAlign w:val="superscript"/>
          <w:lang w:val="en-US"/>
        </w:rPr>
        <w:t> </w:t>
      </w:r>
      <w:r w:rsidRPr="00B80005">
        <w:rPr>
          <w:i w:val="0"/>
          <w:sz w:val="24"/>
        </w:rPr>
        <w:t xml:space="preserve">7, </w:t>
      </w:r>
      <w:r w:rsidRPr="00B80005">
        <w:rPr>
          <w:i w:val="0"/>
          <w:sz w:val="24"/>
          <w:lang w:val="en-US"/>
        </w:rPr>
        <w:t>m</w:t>
      </w:r>
      <w:r w:rsidRPr="00B80005">
        <w:rPr>
          <w:i w:val="0"/>
          <w:sz w:val="24"/>
          <w:vertAlign w:val="subscript"/>
        </w:rPr>
        <w:t>2</w:t>
      </w:r>
      <w:r w:rsidRPr="00B80005">
        <w:rPr>
          <w:i w:val="0"/>
          <w:sz w:val="24"/>
          <w:vertAlign w:val="superscript"/>
          <w:lang w:val="en-US"/>
        </w:rPr>
        <w:t> </w:t>
      </w:r>
      <w:r w:rsidRPr="00B80005">
        <w:rPr>
          <w:i w:val="0"/>
          <w:sz w:val="24"/>
        </w:rPr>
        <w:t>=</w:t>
      </w:r>
      <w:r w:rsidRPr="00B80005">
        <w:rPr>
          <w:i w:val="0"/>
          <w:sz w:val="24"/>
          <w:vertAlign w:val="superscript"/>
          <w:lang w:val="en-US"/>
        </w:rPr>
        <w:t> </w:t>
      </w:r>
      <w:r w:rsidRPr="00B80005">
        <w:rPr>
          <w:i w:val="0"/>
          <w:sz w:val="24"/>
        </w:rPr>
        <w:t xml:space="preserve">-5, </w:t>
      </w:r>
      <w:r w:rsidRPr="00B80005">
        <w:rPr>
          <w:i w:val="0"/>
          <w:sz w:val="24"/>
          <w:lang w:val="en-US"/>
        </w:rPr>
        <w:t>m</w:t>
      </w:r>
      <w:r w:rsidRPr="00B80005">
        <w:rPr>
          <w:i w:val="0"/>
          <w:sz w:val="24"/>
          <w:vertAlign w:val="subscript"/>
        </w:rPr>
        <w:t>3</w:t>
      </w:r>
      <w:r w:rsidRPr="00B80005">
        <w:rPr>
          <w:i w:val="0"/>
          <w:sz w:val="24"/>
          <w:vertAlign w:val="superscript"/>
          <w:lang w:val="en-US"/>
        </w:rPr>
        <w:t> </w:t>
      </w:r>
      <w:r w:rsidRPr="00B80005">
        <w:rPr>
          <w:i w:val="0"/>
          <w:sz w:val="24"/>
        </w:rPr>
        <w:t>=</w:t>
      </w:r>
      <w:r w:rsidRPr="00B80005">
        <w:rPr>
          <w:i w:val="0"/>
          <w:sz w:val="24"/>
          <w:vertAlign w:val="superscript"/>
          <w:lang w:val="en-US"/>
        </w:rPr>
        <w:t> </w:t>
      </w:r>
      <w:r w:rsidRPr="00B80005">
        <w:rPr>
          <w:i w:val="0"/>
          <w:sz w:val="24"/>
        </w:rPr>
        <w:t xml:space="preserve">7, </w:t>
      </w:r>
      <w:r w:rsidRPr="00B80005">
        <w:rPr>
          <w:i w:val="0"/>
          <w:sz w:val="24"/>
          <w:lang w:val="en-US"/>
        </w:rPr>
        <w:t>m</w:t>
      </w:r>
      <w:r w:rsidRPr="00B80005">
        <w:rPr>
          <w:i w:val="0"/>
          <w:sz w:val="24"/>
          <w:vertAlign w:val="subscript"/>
        </w:rPr>
        <w:t>4</w:t>
      </w:r>
      <w:r w:rsidRPr="00B80005">
        <w:rPr>
          <w:i w:val="0"/>
          <w:sz w:val="24"/>
          <w:vertAlign w:val="superscript"/>
          <w:lang w:val="en-US"/>
        </w:rPr>
        <w:t> </w:t>
      </w:r>
      <w:r w:rsidRPr="00B80005">
        <w:rPr>
          <w:i w:val="0"/>
          <w:sz w:val="24"/>
        </w:rPr>
        <w:t>=</w:t>
      </w:r>
      <w:r w:rsidRPr="00B80005">
        <w:rPr>
          <w:i w:val="0"/>
          <w:sz w:val="24"/>
          <w:vertAlign w:val="superscript"/>
          <w:lang w:val="en-US"/>
        </w:rPr>
        <w:t> </w:t>
      </w:r>
      <w:r w:rsidRPr="00B80005">
        <w:rPr>
          <w:i w:val="0"/>
          <w:sz w:val="24"/>
        </w:rPr>
        <w:t>7. На рисунке 2 представлены фазовая функция ДОЭ, распределение интенсивности и фаза пучка.</w:t>
      </w:r>
    </w:p>
    <w:p w:rsidR="003460C9" w:rsidRPr="00B904FC" w:rsidRDefault="003460C9" w:rsidP="003460C9">
      <w:pPr>
        <w:pStyle w:val="NextEq"/>
        <w:tabs>
          <w:tab w:val="clear" w:pos="4649"/>
          <w:tab w:val="right" w:pos="0"/>
        </w:tabs>
        <w:jc w:val="center"/>
        <w:rPr>
          <w:sz w:val="22"/>
          <w:szCs w:val="22"/>
        </w:rPr>
      </w:pPr>
      <w:r w:rsidRPr="00B904FC">
        <w:rPr>
          <w:noProof/>
          <w:sz w:val="22"/>
          <w:szCs w:val="22"/>
        </w:rPr>
        <w:drawing>
          <wp:inline distT="0" distB="0" distL="0" distR="0">
            <wp:extent cx="1828800" cy="1828800"/>
            <wp:effectExtent l="0" t="0" r="0" b="0"/>
            <wp:docPr id="79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209"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B904FC">
        <w:rPr>
          <w:noProof/>
          <w:sz w:val="22"/>
          <w:szCs w:val="22"/>
        </w:rPr>
        <w:drawing>
          <wp:inline distT="0" distB="0" distL="0" distR="0">
            <wp:extent cx="1828800" cy="1828800"/>
            <wp:effectExtent l="0" t="0" r="0" b="0"/>
            <wp:docPr id="79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210"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B904FC">
        <w:rPr>
          <w:noProof/>
          <w:sz w:val="22"/>
          <w:szCs w:val="22"/>
        </w:rPr>
        <w:drawing>
          <wp:inline distT="0" distB="0" distL="0" distR="0">
            <wp:extent cx="1828800" cy="1828800"/>
            <wp:effectExtent l="0" t="0" r="0" b="0"/>
            <wp:docPr id="79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211"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460C9" w:rsidRPr="00B904FC" w:rsidRDefault="003460C9" w:rsidP="003460C9">
      <w:pPr>
        <w:pStyle w:val="NextEq"/>
        <w:tabs>
          <w:tab w:val="clear" w:pos="4649"/>
          <w:tab w:val="right" w:pos="0"/>
        </w:tabs>
        <w:jc w:val="center"/>
      </w:pPr>
      <w:r w:rsidRPr="00B904FC">
        <w:t>Рисунок 2 – Фазовая функция ДОЭ (а), распределение интенсивности в дальней зоне дифракции (б), фаза пучка (в)</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lastRenderedPageBreak/>
        <w:t>Несмотря на сложную форму пучка, движение частиц происходит по внешнему и кольцу. Однако у такой световой ловушки много способов использования – вращение не только микрочастиц и бактерий, но и более сложных объектов, например, микротурбин.</w:t>
      </w:r>
    </w:p>
    <w:p w:rsidR="003460C9" w:rsidRPr="00B80005" w:rsidRDefault="003460C9" w:rsidP="003460C9">
      <w:pPr>
        <w:pStyle w:val="NextEq"/>
        <w:tabs>
          <w:tab w:val="clear" w:pos="4649"/>
          <w:tab w:val="right" w:pos="0"/>
        </w:tabs>
        <w:ind w:firstLine="709"/>
        <w:rPr>
          <w:b/>
          <w:sz w:val="24"/>
          <w:szCs w:val="22"/>
        </w:rPr>
      </w:pPr>
      <w:r w:rsidRPr="00B80005">
        <w:rPr>
          <w:b/>
          <w:sz w:val="24"/>
          <w:szCs w:val="22"/>
        </w:rPr>
        <w:t>2. Эксперименты по вращению агломераций микрочастиц в сложных вихревых пучках</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Для проверки возможности вращения микробъектов в сложных вихревых пучках был проведён ряд экспериментов. На рисунке 3 представлена схема экспериментальной установки. пучок был сфокусирован на микрочастицах полистирола диаметром 5мкм, расположенных внутри капли дистиллированной воды на поверхности стеклянной подложки. Для эксперимента был использован лазер с максимальной средней мощностью 2 Вт. Для перемещения платформы с установленной на ней кюветой использовалась система из двух шаговых двигателей, которая позволяла перемещать платформу с шагом 0,5мкм.</w:t>
      </w:r>
    </w:p>
    <w:p w:rsidR="003460C9" w:rsidRPr="00B904FC" w:rsidRDefault="003460C9" w:rsidP="003460C9">
      <w:pPr>
        <w:spacing w:after="0" w:line="240" w:lineRule="auto"/>
        <w:ind w:firstLine="567"/>
        <w:rPr>
          <w:rFonts w:ascii="Times New Roman" w:hAnsi="Times New Roman"/>
        </w:rPr>
      </w:pPr>
      <w:r w:rsidRPr="00B904FC">
        <w:rPr>
          <w:rFonts w:ascii="Times New Roman" w:hAnsi="Times New Roman"/>
          <w:noProof/>
          <w:lang w:eastAsia="ru-RU"/>
        </w:rPr>
        <w:drawing>
          <wp:inline distT="0" distB="0" distL="0" distR="0">
            <wp:extent cx="3467100" cy="4648200"/>
            <wp:effectExtent l="0" t="0" r="0" b="0"/>
            <wp:docPr id="829" name="Рисунок 86" descr="D:\Documents and Settings\Роман\Local Settings\Temporary Internet Files\Content.IE5\HCAL04GM\Рис\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Documents and Settings\Роман\Local Settings\Temporary Internet Files\Content.IE5\HCAL04GM\Рис\4.png"/>
                    <pic:cNvPicPr>
                      <a:picLocks noChangeAspect="1" noChangeArrowheads="1"/>
                    </pic:cNvPicPr>
                  </pic:nvPicPr>
                  <pic:blipFill>
                    <a:blip r:embed="rId4212" r:link="rId4213" cstate="print">
                      <a:extLst>
                        <a:ext uri="{28A0092B-C50C-407E-A947-70E740481C1C}">
                          <a14:useLocalDpi xmlns:a14="http://schemas.microsoft.com/office/drawing/2010/main" val="0"/>
                        </a:ext>
                      </a:extLst>
                    </a:blip>
                    <a:srcRect/>
                    <a:stretch>
                      <a:fillRect/>
                    </a:stretch>
                  </pic:blipFill>
                  <pic:spPr bwMode="auto">
                    <a:xfrm>
                      <a:off x="0" y="0"/>
                      <a:ext cx="3467100" cy="4648200"/>
                    </a:xfrm>
                    <a:prstGeom prst="rect">
                      <a:avLst/>
                    </a:prstGeom>
                    <a:noFill/>
                    <a:ln>
                      <a:noFill/>
                    </a:ln>
                  </pic:spPr>
                </pic:pic>
              </a:graphicData>
            </a:graphic>
          </wp:inline>
        </w:drawing>
      </w:r>
    </w:p>
    <w:p w:rsidR="003460C9" w:rsidRPr="00B904FC" w:rsidRDefault="003460C9" w:rsidP="003460C9">
      <w:pPr>
        <w:pStyle w:val="Ris"/>
        <w:spacing w:before="0" w:after="0"/>
        <w:rPr>
          <w:i w:val="0"/>
          <w:sz w:val="20"/>
        </w:rPr>
      </w:pPr>
      <w:r w:rsidRPr="00B904FC">
        <w:rPr>
          <w:i w:val="0"/>
          <w:sz w:val="20"/>
        </w:rPr>
        <w:t xml:space="preserve">Рисунок 3 – Оптическая схема эксперимента по захвату полистироловых микрообъектов в пучке. В оптической схеме введены обозначения: 1 – лазер с длиной волны 532 нм и максимальной мощностью 2 Вт; 2 - коллиматор; 3, 4 – поворотные зеркала; 5 – подсветка; 6 – аксикон; 7 – фокусирующий микрообъектив (16×); 8 – подложка с микрочастицами; 9 – изображающий микрообъектив (32×); 10 – </w:t>
      </w:r>
      <w:r w:rsidRPr="00B904FC">
        <w:rPr>
          <w:i w:val="0"/>
          <w:sz w:val="20"/>
          <w:lang w:val="en-US"/>
        </w:rPr>
        <w:t>CCD</w:t>
      </w:r>
      <w:r w:rsidRPr="00B904FC">
        <w:rPr>
          <w:i w:val="0"/>
          <w:sz w:val="20"/>
        </w:rPr>
        <w:t>-камера</w:t>
      </w:r>
    </w:p>
    <w:p w:rsidR="003460C9" w:rsidRDefault="003460C9" w:rsidP="003460C9">
      <w:pPr>
        <w:spacing w:after="0" w:line="240" w:lineRule="auto"/>
        <w:ind w:firstLine="567"/>
        <w:rPr>
          <w:rFonts w:ascii="Times New Roman" w:hAnsi="Times New Roman"/>
        </w:rPr>
      </w:pP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На рисунке 4 представлены различные стадии процесса перемещения полистироловых частиц в пучке, представленном на рисунке 1б. При разной фокусировке микрочастицы полистирола попадают в области, соответствующие разному знаку орбитального углового момента пучка и поворачиваются на фиксированный угол до попадания в ближайший максимум.</w:t>
      </w:r>
    </w:p>
    <w:p w:rsidR="003460C9" w:rsidRPr="00B904FC" w:rsidRDefault="003460C9" w:rsidP="003460C9">
      <w:pPr>
        <w:pStyle w:val="NextEq"/>
        <w:tabs>
          <w:tab w:val="clear" w:pos="4649"/>
          <w:tab w:val="right" w:pos="0"/>
        </w:tabs>
        <w:rPr>
          <w:noProof/>
          <w:sz w:val="22"/>
          <w:szCs w:val="22"/>
        </w:rPr>
      </w:pPr>
      <w:r w:rsidRPr="00B904FC">
        <w:rPr>
          <w:sz w:val="22"/>
          <w:szCs w:val="22"/>
        </w:rPr>
        <w:lastRenderedPageBreak/>
        <w:t>а)</w:t>
      </w:r>
      <w:r w:rsidRPr="00B904FC">
        <w:rPr>
          <w:noProof/>
          <w:sz w:val="22"/>
          <w:szCs w:val="22"/>
        </w:rPr>
        <w:drawing>
          <wp:inline distT="0" distB="0" distL="0" distR="0">
            <wp:extent cx="1362075" cy="1362075"/>
            <wp:effectExtent l="19050" t="0" r="9525" b="0"/>
            <wp:docPr id="8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214" cstate="print">
                      <a:extLst>
                        <a:ext uri="{28A0092B-C50C-407E-A947-70E740481C1C}">
                          <a14:useLocalDpi xmlns:a14="http://schemas.microsoft.com/office/drawing/2010/main" val="0"/>
                        </a:ext>
                      </a:extLst>
                    </a:blip>
                    <a:srcRect/>
                    <a:stretch>
                      <a:fillRect/>
                    </a:stretch>
                  </pic:blipFill>
                  <pic:spPr bwMode="auto">
                    <a:xfrm>
                      <a:off x="0" y="0"/>
                      <a:ext cx="1366141" cy="1366141"/>
                    </a:xfrm>
                    <a:prstGeom prst="rect">
                      <a:avLst/>
                    </a:prstGeom>
                    <a:noFill/>
                    <a:ln>
                      <a:noFill/>
                    </a:ln>
                  </pic:spPr>
                </pic:pic>
              </a:graphicData>
            </a:graphic>
          </wp:inline>
        </w:drawing>
      </w:r>
      <w:r w:rsidRPr="00B904FC">
        <w:rPr>
          <w:sz w:val="22"/>
          <w:szCs w:val="22"/>
        </w:rPr>
        <w:t>б)</w:t>
      </w:r>
      <w:r w:rsidRPr="00B904FC">
        <w:rPr>
          <w:noProof/>
          <w:sz w:val="22"/>
          <w:szCs w:val="22"/>
        </w:rPr>
        <w:drawing>
          <wp:inline distT="0" distB="0" distL="0" distR="0">
            <wp:extent cx="1371600" cy="1371600"/>
            <wp:effectExtent l="0" t="0" r="0" b="0"/>
            <wp:docPr id="83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15"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в)</w:t>
      </w:r>
      <w:r w:rsidRPr="00B904FC">
        <w:rPr>
          <w:noProof/>
          <w:sz w:val="22"/>
          <w:szCs w:val="22"/>
        </w:rPr>
        <w:drawing>
          <wp:inline distT="0" distB="0" distL="0" distR="0">
            <wp:extent cx="1371600" cy="1371600"/>
            <wp:effectExtent l="0" t="0" r="0" b="0"/>
            <wp:docPr id="25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216"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г)</w:t>
      </w:r>
      <w:r w:rsidRPr="00B904FC">
        <w:rPr>
          <w:noProof/>
          <w:sz w:val="22"/>
          <w:szCs w:val="22"/>
        </w:rPr>
        <w:drawing>
          <wp:inline distT="0" distB="0" distL="0" distR="0">
            <wp:extent cx="1280160" cy="1371600"/>
            <wp:effectExtent l="0" t="0" r="0" b="0"/>
            <wp:docPr id="25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217" cstate="print">
                      <a:extLst>
                        <a:ext uri="{28A0092B-C50C-407E-A947-70E740481C1C}">
                          <a14:useLocalDpi xmlns:a14="http://schemas.microsoft.com/office/drawing/2010/main" val="0"/>
                        </a:ext>
                      </a:extLst>
                    </a:blip>
                    <a:srcRect/>
                    <a:stretch>
                      <a:fillRect/>
                    </a:stretch>
                  </pic:blipFill>
                  <pic:spPr bwMode="auto">
                    <a:xfrm>
                      <a:off x="0" y="0"/>
                      <a:ext cx="1280160" cy="1371600"/>
                    </a:xfrm>
                    <a:prstGeom prst="rect">
                      <a:avLst/>
                    </a:prstGeom>
                    <a:noFill/>
                    <a:ln>
                      <a:noFill/>
                    </a:ln>
                  </pic:spPr>
                </pic:pic>
              </a:graphicData>
            </a:graphic>
          </wp:inline>
        </w:drawing>
      </w:r>
    </w:p>
    <w:p w:rsidR="003460C9" w:rsidRPr="00B904FC" w:rsidRDefault="003460C9" w:rsidP="003460C9">
      <w:pPr>
        <w:pStyle w:val="NextEq"/>
        <w:tabs>
          <w:tab w:val="clear" w:pos="4649"/>
          <w:tab w:val="right" w:pos="0"/>
        </w:tabs>
        <w:rPr>
          <w:sz w:val="22"/>
          <w:szCs w:val="22"/>
        </w:rPr>
      </w:pPr>
      <w:r w:rsidRPr="00B904FC">
        <w:rPr>
          <w:sz w:val="22"/>
          <w:szCs w:val="22"/>
        </w:rPr>
        <w:t>д)</w:t>
      </w:r>
      <w:r w:rsidRPr="00B904FC">
        <w:rPr>
          <w:noProof/>
          <w:sz w:val="22"/>
          <w:szCs w:val="22"/>
        </w:rPr>
        <w:drawing>
          <wp:inline distT="0" distB="0" distL="0" distR="0">
            <wp:extent cx="1371600" cy="1280160"/>
            <wp:effectExtent l="0" t="0" r="0" b="0"/>
            <wp:docPr id="25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18" cstate="print">
                      <a:extLst>
                        <a:ext uri="{28A0092B-C50C-407E-A947-70E740481C1C}">
                          <a14:useLocalDpi xmlns:a14="http://schemas.microsoft.com/office/drawing/2010/main" val="0"/>
                        </a:ext>
                      </a:extLst>
                    </a:blip>
                    <a:srcRect/>
                    <a:stretch>
                      <a:fillRect/>
                    </a:stretch>
                  </pic:blipFill>
                  <pic:spPr bwMode="auto">
                    <a:xfrm>
                      <a:off x="0" y="0"/>
                      <a:ext cx="1371600" cy="1280160"/>
                    </a:xfrm>
                    <a:prstGeom prst="rect">
                      <a:avLst/>
                    </a:prstGeom>
                    <a:noFill/>
                    <a:ln>
                      <a:noFill/>
                    </a:ln>
                  </pic:spPr>
                </pic:pic>
              </a:graphicData>
            </a:graphic>
          </wp:inline>
        </w:drawing>
      </w:r>
      <w:r w:rsidRPr="00B904FC">
        <w:rPr>
          <w:sz w:val="22"/>
          <w:szCs w:val="22"/>
        </w:rPr>
        <w:t>е)</w:t>
      </w:r>
      <w:r w:rsidRPr="00B904FC">
        <w:rPr>
          <w:noProof/>
          <w:sz w:val="22"/>
          <w:szCs w:val="22"/>
        </w:rPr>
        <w:drawing>
          <wp:inline distT="0" distB="0" distL="0" distR="0">
            <wp:extent cx="1352550" cy="1352550"/>
            <wp:effectExtent l="19050" t="0" r="0" b="0"/>
            <wp:docPr id="2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219" cstate="print">
                      <a:extLst>
                        <a:ext uri="{28A0092B-C50C-407E-A947-70E740481C1C}">
                          <a14:useLocalDpi xmlns:a14="http://schemas.microsoft.com/office/drawing/2010/main" val="0"/>
                        </a:ext>
                      </a:extLst>
                    </a:blip>
                    <a:srcRect/>
                    <a:stretch>
                      <a:fillRect/>
                    </a:stretch>
                  </pic:blipFill>
                  <pic:spPr bwMode="auto">
                    <a:xfrm>
                      <a:off x="0" y="0"/>
                      <a:ext cx="1356587" cy="1356587"/>
                    </a:xfrm>
                    <a:prstGeom prst="rect">
                      <a:avLst/>
                    </a:prstGeom>
                    <a:noFill/>
                    <a:ln>
                      <a:noFill/>
                    </a:ln>
                  </pic:spPr>
                </pic:pic>
              </a:graphicData>
            </a:graphic>
          </wp:inline>
        </w:drawing>
      </w:r>
      <w:r w:rsidRPr="00B904FC">
        <w:rPr>
          <w:sz w:val="22"/>
          <w:szCs w:val="22"/>
        </w:rPr>
        <w:t>ж)</w:t>
      </w:r>
      <w:r w:rsidRPr="00B904FC">
        <w:rPr>
          <w:noProof/>
          <w:sz w:val="22"/>
          <w:szCs w:val="22"/>
        </w:rPr>
        <w:drawing>
          <wp:inline distT="0" distB="0" distL="0" distR="0">
            <wp:extent cx="1280160" cy="1371600"/>
            <wp:effectExtent l="0" t="0" r="0" b="0"/>
            <wp:docPr id="26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20" cstate="print">
                      <a:extLst>
                        <a:ext uri="{28A0092B-C50C-407E-A947-70E740481C1C}">
                          <a14:useLocalDpi xmlns:a14="http://schemas.microsoft.com/office/drawing/2010/main" val="0"/>
                        </a:ext>
                      </a:extLst>
                    </a:blip>
                    <a:srcRect/>
                    <a:stretch>
                      <a:fillRect/>
                    </a:stretch>
                  </pic:blipFill>
                  <pic:spPr bwMode="auto">
                    <a:xfrm>
                      <a:off x="0" y="0"/>
                      <a:ext cx="1280160" cy="1371600"/>
                    </a:xfrm>
                    <a:prstGeom prst="rect">
                      <a:avLst/>
                    </a:prstGeom>
                    <a:noFill/>
                    <a:ln>
                      <a:noFill/>
                    </a:ln>
                  </pic:spPr>
                </pic:pic>
              </a:graphicData>
            </a:graphic>
          </wp:inline>
        </w:drawing>
      </w:r>
      <w:r w:rsidRPr="00B904FC">
        <w:rPr>
          <w:sz w:val="22"/>
          <w:szCs w:val="22"/>
        </w:rPr>
        <w:t>з)</w:t>
      </w:r>
      <w:r w:rsidRPr="00B904FC">
        <w:rPr>
          <w:noProof/>
          <w:sz w:val="22"/>
          <w:szCs w:val="22"/>
        </w:rPr>
        <w:drawing>
          <wp:inline distT="0" distB="0" distL="0" distR="0">
            <wp:extent cx="1371600" cy="1371600"/>
            <wp:effectExtent l="0" t="0" r="0" b="0"/>
            <wp:docPr id="26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221"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3460C9" w:rsidRPr="00B904FC" w:rsidRDefault="003460C9" w:rsidP="003460C9">
      <w:pPr>
        <w:pStyle w:val="Ris"/>
        <w:spacing w:before="0" w:after="0"/>
        <w:rPr>
          <w:i w:val="0"/>
          <w:sz w:val="20"/>
        </w:rPr>
      </w:pPr>
      <w:r w:rsidRPr="00B904FC">
        <w:rPr>
          <w:i w:val="0"/>
          <w:sz w:val="20"/>
        </w:rPr>
        <w:t>Рисунок 4 – Стадии поворота полистироловой микрочастицы, снятые с интервалом 2 с</w:t>
      </w:r>
    </w:p>
    <w:p w:rsidR="003460C9" w:rsidRDefault="003460C9" w:rsidP="003460C9">
      <w:pPr>
        <w:pStyle w:val="NextEq"/>
        <w:tabs>
          <w:tab w:val="clear" w:pos="4649"/>
          <w:tab w:val="right" w:pos="0"/>
        </w:tabs>
        <w:ind w:firstLine="709"/>
        <w:rPr>
          <w:sz w:val="22"/>
          <w:szCs w:val="22"/>
        </w:rPr>
      </w:pPr>
    </w:p>
    <w:p w:rsidR="003460C9" w:rsidRPr="00B80005" w:rsidRDefault="003460C9" w:rsidP="003460C9">
      <w:pPr>
        <w:pStyle w:val="NextEq"/>
        <w:tabs>
          <w:tab w:val="clear" w:pos="4649"/>
          <w:tab w:val="right" w:pos="0"/>
        </w:tabs>
        <w:ind w:firstLine="709"/>
        <w:rPr>
          <w:sz w:val="24"/>
          <w:szCs w:val="22"/>
        </w:rPr>
      </w:pPr>
      <w:r w:rsidRPr="00B80005">
        <w:rPr>
          <w:sz w:val="24"/>
          <w:szCs w:val="22"/>
        </w:rPr>
        <w:t xml:space="preserve">В результате натурного эксперимента был осуществлен захват частиц полистирола и инициирован поворот группы частиц за счет фокусировки и разфокусировки светового пучка. В зависимости от того, как был сфокусирован пучок, частицы попадали в области с разными топологическими зарядами. </w:t>
      </w:r>
    </w:p>
    <w:p w:rsidR="003460C9" w:rsidRPr="00B80005" w:rsidRDefault="003460C9" w:rsidP="003460C9">
      <w:pPr>
        <w:spacing w:after="0" w:line="240" w:lineRule="auto"/>
        <w:ind w:firstLine="708"/>
        <w:jc w:val="both"/>
        <w:rPr>
          <w:rFonts w:ascii="Times New Roman" w:hAnsi="Times New Roman"/>
          <w:sz w:val="24"/>
        </w:rPr>
      </w:pPr>
      <w:r w:rsidRPr="00B80005">
        <w:rPr>
          <w:rFonts w:ascii="Times New Roman" w:hAnsi="Times New Roman"/>
          <w:sz w:val="24"/>
        </w:rPr>
        <w:t>На рисунке 5 представлены различные стадии процесса перемещения полистироловых частиц по кольцу, снятые с интервалом 2 с.</w:t>
      </w:r>
    </w:p>
    <w:p w:rsidR="003460C9" w:rsidRPr="00B904FC" w:rsidRDefault="003460C9" w:rsidP="003460C9">
      <w:pPr>
        <w:pStyle w:val="NextEq"/>
        <w:tabs>
          <w:tab w:val="clear" w:pos="4649"/>
          <w:tab w:val="right" w:pos="0"/>
        </w:tabs>
        <w:rPr>
          <w:noProof/>
          <w:sz w:val="22"/>
          <w:szCs w:val="22"/>
        </w:rPr>
      </w:pPr>
      <w:r w:rsidRPr="00B904FC">
        <w:rPr>
          <w:sz w:val="22"/>
          <w:szCs w:val="22"/>
        </w:rPr>
        <w:t>а)</w:t>
      </w:r>
      <w:r w:rsidRPr="00B904FC">
        <w:rPr>
          <w:noProof/>
          <w:sz w:val="22"/>
          <w:szCs w:val="22"/>
        </w:rPr>
        <w:drawing>
          <wp:inline distT="0" distB="0" distL="0" distR="0">
            <wp:extent cx="1371600" cy="1371600"/>
            <wp:effectExtent l="0" t="0" r="0" b="0"/>
            <wp:docPr id="26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22"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б)</w:t>
      </w:r>
      <w:r w:rsidRPr="00B904FC">
        <w:rPr>
          <w:noProof/>
          <w:sz w:val="22"/>
          <w:szCs w:val="22"/>
        </w:rPr>
        <w:drawing>
          <wp:inline distT="0" distB="0" distL="0" distR="0">
            <wp:extent cx="1371600" cy="1371600"/>
            <wp:effectExtent l="0" t="0" r="0" b="0"/>
            <wp:docPr id="26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23"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в)</w:t>
      </w:r>
      <w:r w:rsidRPr="00B904FC">
        <w:rPr>
          <w:noProof/>
          <w:sz w:val="22"/>
          <w:szCs w:val="22"/>
        </w:rPr>
        <w:drawing>
          <wp:inline distT="0" distB="0" distL="0" distR="0">
            <wp:extent cx="1371600" cy="1371600"/>
            <wp:effectExtent l="0" t="0" r="0" b="0"/>
            <wp:docPr id="26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24"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г)</w:t>
      </w:r>
      <w:r w:rsidRPr="00B904FC">
        <w:rPr>
          <w:noProof/>
          <w:sz w:val="22"/>
          <w:szCs w:val="22"/>
        </w:rPr>
        <w:drawing>
          <wp:inline distT="0" distB="0" distL="0" distR="0">
            <wp:extent cx="1371600" cy="1371600"/>
            <wp:effectExtent l="0" t="0" r="0" b="0"/>
            <wp:docPr id="26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25"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3460C9" w:rsidRPr="00B904FC" w:rsidRDefault="003460C9" w:rsidP="003460C9">
      <w:pPr>
        <w:pStyle w:val="NextEq"/>
        <w:tabs>
          <w:tab w:val="clear" w:pos="4649"/>
          <w:tab w:val="right" w:pos="0"/>
        </w:tabs>
        <w:rPr>
          <w:sz w:val="22"/>
          <w:szCs w:val="22"/>
        </w:rPr>
      </w:pPr>
      <w:r w:rsidRPr="00B904FC">
        <w:rPr>
          <w:sz w:val="22"/>
          <w:szCs w:val="22"/>
        </w:rPr>
        <w:t>д)</w:t>
      </w:r>
      <w:r w:rsidRPr="00B904FC">
        <w:rPr>
          <w:noProof/>
          <w:sz w:val="22"/>
          <w:szCs w:val="22"/>
        </w:rPr>
        <w:drawing>
          <wp:inline distT="0" distB="0" distL="0" distR="0">
            <wp:extent cx="1371600" cy="1371600"/>
            <wp:effectExtent l="0" t="0" r="0" b="0"/>
            <wp:docPr id="26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226"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е)</w:t>
      </w:r>
      <w:r w:rsidRPr="00B904FC">
        <w:rPr>
          <w:noProof/>
          <w:sz w:val="22"/>
          <w:szCs w:val="22"/>
        </w:rPr>
        <w:drawing>
          <wp:inline distT="0" distB="0" distL="0" distR="0">
            <wp:extent cx="1371600" cy="1371600"/>
            <wp:effectExtent l="0" t="0" r="0" b="0"/>
            <wp:docPr id="2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227"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ж)</w:t>
      </w:r>
      <w:r w:rsidRPr="00B904FC">
        <w:rPr>
          <w:noProof/>
          <w:sz w:val="22"/>
          <w:szCs w:val="22"/>
        </w:rPr>
        <w:drawing>
          <wp:inline distT="0" distB="0" distL="0" distR="0">
            <wp:extent cx="1371600" cy="1371600"/>
            <wp:effectExtent l="0" t="0" r="0" b="0"/>
            <wp:docPr id="26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228"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B904FC">
        <w:rPr>
          <w:sz w:val="22"/>
          <w:szCs w:val="22"/>
        </w:rPr>
        <w:t>з)</w:t>
      </w:r>
      <w:r w:rsidRPr="00B904FC">
        <w:rPr>
          <w:noProof/>
          <w:sz w:val="22"/>
          <w:szCs w:val="22"/>
        </w:rPr>
        <w:drawing>
          <wp:inline distT="0" distB="0" distL="0" distR="0">
            <wp:extent cx="1304925" cy="1304925"/>
            <wp:effectExtent l="19050" t="0" r="9525" b="0"/>
            <wp:docPr id="26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29"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rsidR="003460C9" w:rsidRPr="00B80005" w:rsidRDefault="003460C9" w:rsidP="003460C9">
      <w:pPr>
        <w:pStyle w:val="Ris"/>
        <w:keepLines w:val="0"/>
        <w:spacing w:before="0" w:after="0"/>
        <w:rPr>
          <w:i w:val="0"/>
          <w:sz w:val="20"/>
          <w:szCs w:val="24"/>
        </w:rPr>
      </w:pPr>
      <w:r w:rsidRPr="00B80005">
        <w:rPr>
          <w:i w:val="0"/>
          <w:sz w:val="20"/>
          <w:szCs w:val="24"/>
        </w:rPr>
        <w:t>Рисунок 5 – Стадии процесса микроманипуляции полистироловой микрочастицы, снятые с интервалом 2 с</w:t>
      </w:r>
    </w:p>
    <w:p w:rsidR="003460C9" w:rsidRPr="00B80005" w:rsidRDefault="003460C9" w:rsidP="003460C9">
      <w:pPr>
        <w:pStyle w:val="Ris"/>
        <w:keepLines w:val="0"/>
        <w:spacing w:before="0" w:after="0"/>
        <w:ind w:firstLine="708"/>
        <w:jc w:val="both"/>
        <w:rPr>
          <w:i w:val="0"/>
          <w:sz w:val="24"/>
          <w:szCs w:val="24"/>
        </w:rPr>
      </w:pPr>
    </w:p>
    <w:p w:rsidR="003460C9" w:rsidRPr="00B80005" w:rsidRDefault="003460C9" w:rsidP="003460C9">
      <w:pPr>
        <w:pStyle w:val="Ris"/>
        <w:keepLines w:val="0"/>
        <w:spacing w:before="0" w:after="0"/>
        <w:ind w:firstLine="708"/>
        <w:jc w:val="both"/>
        <w:rPr>
          <w:i w:val="0"/>
          <w:sz w:val="24"/>
          <w:szCs w:val="24"/>
        </w:rPr>
      </w:pPr>
      <w:r w:rsidRPr="00B80005">
        <w:rPr>
          <w:i w:val="0"/>
          <w:sz w:val="24"/>
          <w:szCs w:val="24"/>
        </w:rPr>
        <w:t>Как видно из рисунков 4, 5, наблюдается поворот группы микрочастиц в пучках, обладающих существенно некольцевой структурой. При этом на рисунке 4 поворот осуществляется в разные стороны, в зависимости от фокусировки.</w:t>
      </w:r>
    </w:p>
    <w:p w:rsidR="003460C9" w:rsidRPr="00B80005" w:rsidRDefault="003460C9" w:rsidP="003460C9">
      <w:pPr>
        <w:pStyle w:val="Ris"/>
        <w:keepLines w:val="0"/>
        <w:spacing w:before="0" w:after="0"/>
        <w:ind w:firstLine="709"/>
        <w:jc w:val="left"/>
        <w:rPr>
          <w:b/>
          <w:i w:val="0"/>
          <w:sz w:val="24"/>
          <w:szCs w:val="24"/>
        </w:rPr>
      </w:pPr>
      <w:r w:rsidRPr="00B80005">
        <w:rPr>
          <w:b/>
          <w:i w:val="0"/>
          <w:sz w:val="24"/>
          <w:szCs w:val="24"/>
        </w:rPr>
        <w:t>Заключение</w:t>
      </w:r>
    </w:p>
    <w:p w:rsidR="003460C9" w:rsidRDefault="003460C9" w:rsidP="003460C9">
      <w:pPr>
        <w:pStyle w:val="Ris"/>
        <w:keepLines w:val="0"/>
        <w:spacing w:before="0" w:after="0"/>
        <w:ind w:firstLine="708"/>
        <w:jc w:val="both"/>
        <w:rPr>
          <w:i w:val="0"/>
          <w:sz w:val="24"/>
          <w:szCs w:val="24"/>
        </w:rPr>
      </w:pPr>
      <w:r w:rsidRPr="00B80005">
        <w:rPr>
          <w:i w:val="0"/>
          <w:sz w:val="24"/>
          <w:szCs w:val="24"/>
        </w:rPr>
        <w:t>Описаны световые пучки, на основе суперпозиции вихревых световых пучков с разными топологическими зарядами. Представлены результаты экспериментов, доказывающие возможность контролируемого поворота группы микрочастиц в таких световых пучках. Показано, что при наличии в суперпозиции вихревых пучков с разным знаком топологического заряда возможен разнонаправленный поворот группы микрочастиц в зависимости от фокусировки.</w:t>
      </w:r>
    </w:p>
    <w:p w:rsidR="003460C9" w:rsidRPr="00B80005" w:rsidRDefault="003460C9" w:rsidP="003460C9">
      <w:pPr>
        <w:pStyle w:val="Ris"/>
        <w:keepLines w:val="0"/>
        <w:spacing w:before="0" w:after="0"/>
        <w:ind w:firstLine="708"/>
        <w:jc w:val="both"/>
        <w:rPr>
          <w:i w:val="0"/>
          <w:sz w:val="24"/>
          <w:szCs w:val="24"/>
        </w:rPr>
      </w:pPr>
    </w:p>
    <w:p w:rsidR="003460C9" w:rsidRPr="00B80005" w:rsidRDefault="003460C9" w:rsidP="003460C9">
      <w:pPr>
        <w:pStyle w:val="Ris"/>
        <w:keepLines w:val="0"/>
        <w:spacing w:before="0" w:after="0"/>
        <w:ind w:firstLine="709"/>
        <w:jc w:val="left"/>
        <w:rPr>
          <w:b/>
          <w:i w:val="0"/>
          <w:sz w:val="20"/>
          <w:szCs w:val="24"/>
        </w:rPr>
      </w:pPr>
      <w:r w:rsidRPr="00B80005">
        <w:rPr>
          <w:b/>
          <w:i w:val="0"/>
          <w:sz w:val="20"/>
          <w:szCs w:val="24"/>
        </w:rPr>
        <w:t>Литература</w:t>
      </w:r>
    </w:p>
    <w:p w:rsidR="003460C9" w:rsidRPr="00B904FC" w:rsidRDefault="003460C9" w:rsidP="003460C9">
      <w:pPr>
        <w:pStyle w:val="a"/>
        <w:rPr>
          <w:b/>
          <w:lang w:val="en-US"/>
        </w:rPr>
      </w:pPr>
      <w:r w:rsidRPr="00B904FC">
        <w:rPr>
          <w:b/>
          <w:lang w:val="en-US"/>
        </w:rPr>
        <w:t xml:space="preserve">Bai, N. Mode-division multiplexed transmission with inline </w:t>
      </w:r>
      <w:r w:rsidRPr="00B904FC">
        <w:rPr>
          <w:b/>
          <w:spacing w:val="-4"/>
          <w:lang w:val="en-US"/>
        </w:rPr>
        <w:t>few-mode fiber amplifier / N. Bai, Ezra Ip, Y. Hang, E. Mateo, F. Yaman, M. Li, S. Bickham, S. Ten, J. Liñares, C. Montero, V. Moreno, X. Prieto, V. Tse, K. Chung, A.P.T. Lau, H. Tam, C. Lu, Y. Luo, G. Peng, G. Li, T. Wang</w:t>
      </w:r>
      <w:r w:rsidRPr="00B904FC">
        <w:rPr>
          <w:b/>
          <w:lang w:val="en-US"/>
        </w:rPr>
        <w:t xml:space="preserve"> // Optic Express. – 2012. – V. 20(3). – P. 2668-2680.</w:t>
      </w:r>
    </w:p>
    <w:p w:rsidR="003460C9" w:rsidRPr="00B904FC" w:rsidRDefault="003460C9" w:rsidP="003460C9">
      <w:pPr>
        <w:pStyle w:val="a"/>
        <w:rPr>
          <w:b/>
        </w:rPr>
      </w:pPr>
      <w:r w:rsidRPr="00B904FC">
        <w:rPr>
          <w:b/>
        </w:rPr>
        <w:t>Котляр,</w:t>
      </w:r>
      <w:r w:rsidRPr="00B904FC">
        <w:rPr>
          <w:b/>
          <w:lang w:val="en-US"/>
        </w:rPr>
        <w:t> </w:t>
      </w:r>
      <w:r w:rsidRPr="00B904FC">
        <w:rPr>
          <w:b/>
        </w:rPr>
        <w:t>В.В. Бесконтактное прецизионное измерение линейных смещений с использованием ДОЭ, формирующих моды Бесселя / В.В.</w:t>
      </w:r>
      <w:r w:rsidRPr="00B904FC">
        <w:rPr>
          <w:b/>
          <w:lang w:val="en-US"/>
        </w:rPr>
        <w:t> </w:t>
      </w:r>
      <w:r w:rsidRPr="00B904FC">
        <w:rPr>
          <w:b/>
        </w:rPr>
        <w:t>Котляр, Р.В.</w:t>
      </w:r>
      <w:r w:rsidRPr="00B904FC">
        <w:rPr>
          <w:b/>
          <w:lang w:val="en-US"/>
        </w:rPr>
        <w:t> </w:t>
      </w:r>
      <w:r w:rsidRPr="00B904FC">
        <w:rPr>
          <w:b/>
        </w:rPr>
        <w:t>Скиданов, С.Н.</w:t>
      </w:r>
      <w:r w:rsidRPr="00B904FC">
        <w:rPr>
          <w:b/>
          <w:lang w:val="en-US"/>
        </w:rPr>
        <w:t> </w:t>
      </w:r>
      <w:r w:rsidRPr="00B904FC">
        <w:rPr>
          <w:b/>
        </w:rPr>
        <w:t>Хонина // Компьютерная оптика. – 2001. – №</w:t>
      </w:r>
      <w:r w:rsidRPr="00B904FC">
        <w:rPr>
          <w:b/>
          <w:lang w:val="en-US"/>
        </w:rPr>
        <w:t> </w:t>
      </w:r>
      <w:r w:rsidRPr="00B904FC">
        <w:rPr>
          <w:b/>
        </w:rPr>
        <w:t>21. – С.</w:t>
      </w:r>
      <w:r w:rsidRPr="00B904FC">
        <w:rPr>
          <w:b/>
          <w:lang w:val="en-US"/>
        </w:rPr>
        <w:t> </w:t>
      </w:r>
      <w:r w:rsidRPr="00B904FC">
        <w:rPr>
          <w:b/>
        </w:rPr>
        <w:t>102-104.</w:t>
      </w:r>
    </w:p>
    <w:p w:rsidR="003460C9" w:rsidRPr="00B904FC" w:rsidRDefault="003460C9" w:rsidP="003460C9">
      <w:pPr>
        <w:pStyle w:val="a"/>
        <w:rPr>
          <w:b/>
        </w:rPr>
      </w:pPr>
      <w:r w:rsidRPr="00B904FC">
        <w:rPr>
          <w:b/>
        </w:rPr>
        <w:t>Скиданов,</w:t>
      </w:r>
      <w:r w:rsidRPr="00B904FC">
        <w:rPr>
          <w:b/>
          <w:lang w:val="en-US"/>
        </w:rPr>
        <w:t> </w:t>
      </w:r>
      <w:r w:rsidRPr="00B904FC">
        <w:rPr>
          <w:b/>
        </w:rPr>
        <w:t>Р.В. Экспериментальное исследование движения диэлектрических шариков в световых пучках с угловыми гармониками высоких порядков / Р.В.</w:t>
      </w:r>
      <w:r w:rsidRPr="00B904FC">
        <w:rPr>
          <w:b/>
          <w:lang w:val="en-US"/>
        </w:rPr>
        <w:t> </w:t>
      </w:r>
      <w:r w:rsidRPr="00B904FC">
        <w:rPr>
          <w:b/>
        </w:rPr>
        <w:t>Скиданов, С.Н.</w:t>
      </w:r>
      <w:r w:rsidRPr="00B904FC">
        <w:rPr>
          <w:b/>
          <w:lang w:val="en-US"/>
        </w:rPr>
        <w:t> </w:t>
      </w:r>
      <w:r w:rsidRPr="00B904FC">
        <w:rPr>
          <w:b/>
        </w:rPr>
        <w:t>Хонина, В.В.</w:t>
      </w:r>
      <w:r w:rsidRPr="00B904FC">
        <w:rPr>
          <w:b/>
          <w:lang w:val="en-US"/>
        </w:rPr>
        <w:t> </w:t>
      </w:r>
      <w:r w:rsidRPr="00B904FC">
        <w:rPr>
          <w:b/>
        </w:rPr>
        <w:t>Котляр, В.А.</w:t>
      </w:r>
      <w:r w:rsidRPr="00B904FC">
        <w:rPr>
          <w:b/>
          <w:lang w:val="en-US"/>
        </w:rPr>
        <w:t> </w:t>
      </w:r>
      <w:r w:rsidRPr="00B904FC">
        <w:rPr>
          <w:b/>
        </w:rPr>
        <w:t>Сойфер // Компьютерная оптика. – 2007. – Т.</w:t>
      </w:r>
      <w:r w:rsidRPr="00B904FC">
        <w:rPr>
          <w:b/>
          <w:lang w:val="en-US"/>
        </w:rPr>
        <w:t> </w:t>
      </w:r>
      <w:r w:rsidRPr="00B904FC">
        <w:rPr>
          <w:b/>
        </w:rPr>
        <w:t>31, №</w:t>
      </w:r>
      <w:r w:rsidRPr="00B904FC">
        <w:rPr>
          <w:b/>
          <w:lang w:val="en-US"/>
        </w:rPr>
        <w:t> </w:t>
      </w:r>
      <w:r w:rsidRPr="00B904FC">
        <w:rPr>
          <w:b/>
        </w:rPr>
        <w:t>1. – С.</w:t>
      </w:r>
      <w:r w:rsidRPr="00B904FC">
        <w:rPr>
          <w:b/>
          <w:lang w:val="en-US"/>
        </w:rPr>
        <w:t> </w:t>
      </w:r>
      <w:r w:rsidRPr="00B904FC">
        <w:rPr>
          <w:b/>
        </w:rPr>
        <w:t>14-21.</w:t>
      </w:r>
    </w:p>
    <w:p w:rsidR="003460C9" w:rsidRPr="00B904FC" w:rsidRDefault="003460C9" w:rsidP="003460C9">
      <w:pPr>
        <w:pStyle w:val="a"/>
        <w:rPr>
          <w:b/>
          <w:lang w:val="en-US"/>
        </w:rPr>
      </w:pPr>
      <w:r w:rsidRPr="00B904FC">
        <w:rPr>
          <w:b/>
          <w:lang w:val="en-US"/>
        </w:rPr>
        <w:t>Kotlyar, V.V. Diffraction of a finite-radius plane wave and a gaussian beam by a helical axicon and a spiral phase plate / V.V. Kotlyar, A.A. Kovalev, R.V. Skidanov, O.Yu. Moi</w:t>
      </w:r>
      <w:r w:rsidRPr="00B904FC">
        <w:rPr>
          <w:b/>
          <w:lang w:val="en-US"/>
        </w:rPr>
        <w:softHyphen/>
        <w:t>seev, V.A. Soifer // Journal of the Optical Society of America A: Optics and Image Science, and Vision. – 2007. – V. 24(7). – P. 1955-1964.</w:t>
      </w:r>
    </w:p>
    <w:p w:rsidR="003460C9" w:rsidRPr="00B904FC" w:rsidRDefault="003460C9" w:rsidP="003460C9">
      <w:pPr>
        <w:pStyle w:val="a"/>
        <w:rPr>
          <w:b/>
          <w:lang w:val="en-US"/>
        </w:rPr>
      </w:pPr>
      <w:r w:rsidRPr="00B904FC">
        <w:rPr>
          <w:b/>
          <w:lang w:val="en-US"/>
        </w:rPr>
        <w:t>Abramochkin, E.G. Microobject manipulations using laser beams with nonzero orbital angular momentum / E. Abra</w:t>
      </w:r>
      <w:r w:rsidRPr="00B904FC">
        <w:rPr>
          <w:b/>
          <w:lang w:val="en-US"/>
        </w:rPr>
        <w:softHyphen/>
        <w:t>mochkin, S. Kotova, A. Korobtsov, N. Losevsky, A. Mayorova, M. Rakhmatulin and V. Volostnikov // Laser Phys. – 2006. – V. 16. – P. 842-848.</w:t>
      </w:r>
    </w:p>
    <w:p w:rsidR="003460C9" w:rsidRPr="00B904FC" w:rsidRDefault="003460C9" w:rsidP="003460C9">
      <w:pPr>
        <w:pStyle w:val="a"/>
        <w:rPr>
          <w:b/>
          <w:lang w:val="en-US"/>
        </w:rPr>
      </w:pPr>
      <w:r w:rsidRPr="00B904FC">
        <w:rPr>
          <w:b/>
          <w:lang w:val="en-US"/>
        </w:rPr>
        <w:t>Abramochkin, E.G. Spiral light beams / E.G. Abramoch</w:t>
      </w:r>
      <w:r w:rsidRPr="00B904FC">
        <w:rPr>
          <w:b/>
          <w:lang w:val="en-US"/>
        </w:rPr>
        <w:softHyphen/>
        <w:t>kin and V.G. Volostnikov // Phys. Usp. – 2004. – V. 47. – P. 1177.</w:t>
      </w:r>
    </w:p>
    <w:p w:rsidR="003460C9" w:rsidRPr="00B904FC" w:rsidRDefault="003460C9" w:rsidP="003460C9">
      <w:pPr>
        <w:pStyle w:val="a"/>
        <w:rPr>
          <w:b/>
          <w:lang w:val="en-US"/>
        </w:rPr>
      </w:pPr>
      <w:r w:rsidRPr="00B904FC">
        <w:rPr>
          <w:b/>
          <w:lang w:val="en-US"/>
        </w:rPr>
        <w:t xml:space="preserve">Ladavac, K. Microoptomechanical pumps assembled and </w:t>
      </w:r>
      <w:r w:rsidRPr="00B904FC">
        <w:rPr>
          <w:b/>
          <w:spacing w:val="-2"/>
          <w:lang w:val="en-US"/>
        </w:rPr>
        <w:t>driven by holographic optical vortex arrays / K. Ladavac and D. Grier</w:t>
      </w:r>
      <w:r w:rsidRPr="00B904FC">
        <w:rPr>
          <w:b/>
          <w:lang w:val="en-US"/>
        </w:rPr>
        <w:t xml:space="preserve"> // Optics Express. – 2004. – V. 12. – P. 1144-1149.</w:t>
      </w:r>
    </w:p>
    <w:p w:rsidR="003460C9" w:rsidRPr="00B904FC" w:rsidRDefault="003460C9" w:rsidP="003460C9">
      <w:pPr>
        <w:pStyle w:val="a"/>
        <w:rPr>
          <w:b/>
          <w:lang w:val="en-US"/>
        </w:rPr>
      </w:pPr>
      <w:bookmarkStart w:id="599" w:name="_Ref358208861"/>
      <w:r w:rsidRPr="00B904FC">
        <w:rPr>
          <w:b/>
          <w:lang w:val="en-US"/>
        </w:rPr>
        <w:t>Lin, X.-F. A light-driven turbine-like micro-rotor and study on its light-to-mechanical power conversion efficiency Sun / Xiao-Feng Lin, Guo-Qing Hu, Qi-Dai Chen, Li-Gang Niu, Qi-Song Li, AndreasOstendorf, and Hong-Bo // Applied Physics Letters. – 2012. – V. 101(11).</w:t>
      </w:r>
      <w:bookmarkEnd w:id="599"/>
      <w:r w:rsidRPr="00B904FC">
        <w:rPr>
          <w:b/>
          <w:lang w:val="en-US"/>
        </w:rPr>
        <w:t xml:space="preserve"> – P. 113901.</w:t>
      </w:r>
    </w:p>
    <w:p w:rsidR="003460C9" w:rsidRPr="00B904FC" w:rsidRDefault="003460C9" w:rsidP="003460C9">
      <w:pPr>
        <w:pStyle w:val="a"/>
        <w:rPr>
          <w:b/>
          <w:lang w:val="en-US"/>
        </w:rPr>
      </w:pPr>
      <w:r w:rsidRPr="00B904FC">
        <w:rPr>
          <w:b/>
          <w:lang w:val="en-US"/>
        </w:rPr>
        <w:t xml:space="preserve">Ukita, H. Rotation rate of a three-wing rotor illuminated by upward-directed focused beam in optical tweezers / Hiroo </w:t>
      </w:r>
      <w:r w:rsidRPr="00B904FC">
        <w:rPr>
          <w:b/>
          <w:spacing w:val="-2"/>
          <w:lang w:val="en-US"/>
        </w:rPr>
        <w:t>Ukita [et al]. // Optical Review. – 2008. – V. 15. – P. 97-104.</w:t>
      </w:r>
    </w:p>
    <w:p w:rsidR="003460C9" w:rsidRPr="00B904FC" w:rsidRDefault="003460C9" w:rsidP="003460C9">
      <w:pPr>
        <w:pStyle w:val="a"/>
        <w:rPr>
          <w:b/>
          <w:lang w:val="en-US"/>
        </w:rPr>
      </w:pPr>
      <w:r w:rsidRPr="00B904FC">
        <w:rPr>
          <w:b/>
          <w:lang w:val="en-US"/>
        </w:rPr>
        <w:t>Chaumet, P.C. Coupled dipole method to compute optical torque: Application to a micropropeller / P.C. Chaumet [et al]. // J. Appl. Phys. – 2007. – V. 101. – P. 0231106.</w:t>
      </w:r>
    </w:p>
    <w:p w:rsidR="003460C9" w:rsidRPr="00B904FC" w:rsidRDefault="003460C9" w:rsidP="003460C9">
      <w:pPr>
        <w:pStyle w:val="a"/>
        <w:rPr>
          <w:b/>
          <w:lang w:val="en-US"/>
        </w:rPr>
      </w:pPr>
      <w:r w:rsidRPr="00B904FC">
        <w:rPr>
          <w:b/>
          <w:lang w:val="en-US"/>
        </w:rPr>
        <w:t>Maruo, S. Force-controllable, optically driven micromachines fabricated by single-step two-photon microstereolithography / S. Maruo [et al].// Journal of Microelectromechanical Systems. – 2003. – V. 12. – P. 533-539.</w:t>
      </w:r>
    </w:p>
    <w:p w:rsidR="003460C9" w:rsidRPr="00B904FC" w:rsidRDefault="003460C9" w:rsidP="003460C9">
      <w:pPr>
        <w:pStyle w:val="a"/>
        <w:rPr>
          <w:b/>
          <w:lang w:val="en-US"/>
        </w:rPr>
      </w:pPr>
      <w:r w:rsidRPr="00B904FC">
        <w:rPr>
          <w:b/>
          <w:lang w:val="en-US"/>
        </w:rPr>
        <w:t>Burrow, G.M. Multi-Beam Interference Advances and Applications: Nano-Electronics, Photonic Crystals, Metamaterials, Subwavelength Structures, Optical Trapping, and Biomedical Structures / G.M. Burrow, T.K. Gaylord // Micromachines. – 2011. – V. 2. – P. 221-257.</w:t>
      </w:r>
    </w:p>
    <w:p w:rsidR="003460C9" w:rsidRPr="00B904FC" w:rsidRDefault="003460C9" w:rsidP="003460C9">
      <w:pPr>
        <w:pStyle w:val="a"/>
        <w:rPr>
          <w:b/>
          <w:lang w:val="en-US"/>
        </w:rPr>
      </w:pPr>
      <w:r w:rsidRPr="00B904FC">
        <w:rPr>
          <w:b/>
          <w:lang w:val="en-US"/>
        </w:rPr>
        <w:t>McGloin, D. 40 years of optical manipulation / D. McGloin and J.P. Reid // Opt. Photonics News. – 2010. – V. 21(3). – P. 20-26.</w:t>
      </w:r>
    </w:p>
    <w:p w:rsidR="003460C9" w:rsidRPr="00B904FC" w:rsidRDefault="003460C9" w:rsidP="003460C9">
      <w:pPr>
        <w:pStyle w:val="a"/>
        <w:rPr>
          <w:b/>
        </w:rPr>
      </w:pPr>
      <w:r w:rsidRPr="00B904FC">
        <w:rPr>
          <w:b/>
        </w:rPr>
        <w:t>Котляр,</w:t>
      </w:r>
      <w:r w:rsidRPr="00B904FC">
        <w:rPr>
          <w:b/>
          <w:lang w:val="en-US"/>
        </w:rPr>
        <w:t> </w:t>
      </w:r>
      <w:r w:rsidRPr="00B904FC">
        <w:rPr>
          <w:b/>
        </w:rPr>
        <w:t>В.В. Орбитальный угловой момент суперпозиции двух обобщённых лазерных пучков Эрмита–Гаусса / В.В.</w:t>
      </w:r>
      <w:r w:rsidRPr="00B904FC">
        <w:rPr>
          <w:b/>
          <w:lang w:val="en-US"/>
        </w:rPr>
        <w:t> </w:t>
      </w:r>
      <w:r w:rsidRPr="00B904FC">
        <w:rPr>
          <w:b/>
        </w:rPr>
        <w:t>Котляр, А.А.</w:t>
      </w:r>
      <w:r w:rsidRPr="00B904FC">
        <w:rPr>
          <w:b/>
          <w:lang w:val="en-US"/>
        </w:rPr>
        <w:t> </w:t>
      </w:r>
      <w:r w:rsidRPr="00B904FC">
        <w:rPr>
          <w:b/>
        </w:rPr>
        <w:t>Ковалёв // Компьютерная оптика. – 2013. – Т.</w:t>
      </w:r>
      <w:r w:rsidRPr="00B904FC">
        <w:rPr>
          <w:b/>
          <w:lang w:val="en-US"/>
        </w:rPr>
        <w:t> </w:t>
      </w:r>
      <w:r w:rsidRPr="00B904FC">
        <w:rPr>
          <w:b/>
        </w:rPr>
        <w:t>37, №</w:t>
      </w:r>
      <w:r w:rsidRPr="00B904FC">
        <w:rPr>
          <w:b/>
          <w:lang w:val="en-US"/>
        </w:rPr>
        <w:t> </w:t>
      </w:r>
      <w:r w:rsidRPr="00B904FC">
        <w:rPr>
          <w:b/>
        </w:rPr>
        <w:t>2. – С.</w:t>
      </w:r>
      <w:r w:rsidRPr="00B904FC">
        <w:rPr>
          <w:b/>
          <w:lang w:val="en-US"/>
        </w:rPr>
        <w:t> </w:t>
      </w:r>
      <w:r w:rsidRPr="00B904FC">
        <w:rPr>
          <w:b/>
        </w:rPr>
        <w:t>180-185.</w:t>
      </w:r>
    </w:p>
    <w:p w:rsidR="003460C9" w:rsidRPr="00B904FC" w:rsidRDefault="003460C9" w:rsidP="003460C9">
      <w:pPr>
        <w:pStyle w:val="a"/>
        <w:rPr>
          <w:b/>
          <w:lang w:val="en-US"/>
        </w:rPr>
      </w:pPr>
      <w:r w:rsidRPr="00B904FC">
        <w:rPr>
          <w:b/>
          <w:lang w:val="en-US"/>
        </w:rPr>
        <w:t>Zhang, P. Generation and nonlinear self-trapping of optical propelling beams / P. Zhang, S. Huang, Y. Hu, D. Hernandez and Z. Chen // Opt. Lett. – 2010. – V. 35(18). – P. 3129–3131.</w:t>
      </w:r>
    </w:p>
    <w:p w:rsidR="003460C9" w:rsidRPr="00B904FC" w:rsidRDefault="003460C9" w:rsidP="003460C9">
      <w:pPr>
        <w:pStyle w:val="a"/>
        <w:rPr>
          <w:b/>
          <w:spacing w:val="-2"/>
          <w:lang w:val="en-US"/>
        </w:rPr>
      </w:pPr>
      <w:r w:rsidRPr="00B904FC">
        <w:rPr>
          <w:b/>
          <w:spacing w:val="-2"/>
          <w:lang w:val="en-US"/>
        </w:rPr>
        <w:t xml:space="preserve">Khonina, S.N. Generation of rotating gauss-laguerre modes </w:t>
      </w:r>
      <w:r w:rsidRPr="00B904FC">
        <w:rPr>
          <w:b/>
          <w:spacing w:val="-4"/>
          <w:lang w:val="en-US"/>
        </w:rPr>
        <w:t>with binary-phase diffractive optics // S.N. Khonina, V.V. Kot</w:t>
      </w:r>
      <w:r w:rsidRPr="00B904FC">
        <w:rPr>
          <w:b/>
          <w:spacing w:val="-4"/>
          <w:lang w:val="en-US"/>
        </w:rPr>
        <w:softHyphen/>
        <w:t>lyar</w:t>
      </w:r>
      <w:r w:rsidRPr="00B904FC">
        <w:rPr>
          <w:b/>
          <w:spacing w:val="-2"/>
          <w:lang w:val="en-US"/>
        </w:rPr>
        <w:t>, V.A. Soifer, M. Honkanen, J. Lautanen, J. Turunen // Journal of Modern Optics. – 1999. – V. 46(2). – P. 227-238.</w:t>
      </w:r>
    </w:p>
    <w:p w:rsidR="003460C9" w:rsidRPr="00B904FC" w:rsidRDefault="003460C9" w:rsidP="003460C9">
      <w:pPr>
        <w:pStyle w:val="a"/>
        <w:rPr>
          <w:b/>
          <w:spacing w:val="-4"/>
          <w:lang w:val="en-US"/>
        </w:rPr>
      </w:pPr>
      <w:r w:rsidRPr="00B904FC">
        <w:rPr>
          <w:b/>
          <w:spacing w:val="-4"/>
          <w:lang w:val="en-US"/>
        </w:rPr>
        <w:t>Kotlyar, V.V. Elliptic laguerre-gaussian beams / V.V. Kotlyar, S.N. Khonina, A.A. Almazov, V.A. Soifer, K. Jefimovs, J. Turunen // Journal of the Optical Society of America A: Optics and Image Science, and Vision. – 2006. – V. 23(1). – P. 43-56.</w:t>
      </w:r>
    </w:p>
    <w:p w:rsidR="003460C9" w:rsidRPr="00B904FC" w:rsidRDefault="003460C9" w:rsidP="003460C9">
      <w:pPr>
        <w:pStyle w:val="a"/>
        <w:rPr>
          <w:b/>
        </w:rPr>
      </w:pPr>
      <w:r w:rsidRPr="00B904FC">
        <w:rPr>
          <w:b/>
        </w:rPr>
        <w:t>Морозов,</w:t>
      </w:r>
      <w:r w:rsidRPr="00B904FC">
        <w:rPr>
          <w:b/>
          <w:lang w:val="en-US"/>
        </w:rPr>
        <w:t> </w:t>
      </w:r>
      <w:r w:rsidRPr="00B904FC">
        <w:rPr>
          <w:b/>
        </w:rPr>
        <w:t xml:space="preserve">А.А. Сложные вихревые пучки для вращения </w:t>
      </w:r>
      <w:r w:rsidRPr="00B904FC">
        <w:rPr>
          <w:b/>
          <w:spacing w:val="-4"/>
        </w:rPr>
        <w:t>микромеханических элементов / А.А.</w:t>
      </w:r>
      <w:r w:rsidRPr="00B904FC">
        <w:rPr>
          <w:b/>
          <w:spacing w:val="-4"/>
          <w:lang w:val="en-US"/>
        </w:rPr>
        <w:t> </w:t>
      </w:r>
      <w:r w:rsidRPr="00B904FC">
        <w:rPr>
          <w:b/>
          <w:spacing w:val="-4"/>
        </w:rPr>
        <w:t>Морозов, Р.В.</w:t>
      </w:r>
      <w:r w:rsidRPr="00B904FC">
        <w:rPr>
          <w:b/>
          <w:spacing w:val="-4"/>
          <w:lang w:val="en-US"/>
        </w:rPr>
        <w:t> </w:t>
      </w:r>
      <w:r w:rsidRPr="00B904FC">
        <w:rPr>
          <w:b/>
          <w:spacing w:val="-4"/>
        </w:rPr>
        <w:t>Скиданов</w:t>
      </w:r>
      <w:r w:rsidRPr="00B904FC">
        <w:rPr>
          <w:b/>
        </w:rPr>
        <w:t xml:space="preserve"> // Компьютерная оптика. – 2013. – Т.</w:t>
      </w:r>
      <w:r w:rsidRPr="00B904FC">
        <w:rPr>
          <w:b/>
          <w:lang w:val="en-US"/>
        </w:rPr>
        <w:t> </w:t>
      </w:r>
      <w:r w:rsidRPr="00B904FC">
        <w:rPr>
          <w:b/>
        </w:rPr>
        <w:t>37, №</w:t>
      </w:r>
      <w:r w:rsidRPr="00B904FC">
        <w:rPr>
          <w:b/>
          <w:lang w:val="en-US"/>
        </w:rPr>
        <w:t> </w:t>
      </w:r>
      <w:r w:rsidRPr="00B904FC">
        <w:rPr>
          <w:b/>
        </w:rPr>
        <w:t>1. – С.</w:t>
      </w:r>
      <w:r w:rsidRPr="00B904FC">
        <w:rPr>
          <w:b/>
          <w:lang w:val="en-US"/>
        </w:rPr>
        <w:t> </w:t>
      </w:r>
      <w:r w:rsidRPr="00B904FC">
        <w:rPr>
          <w:b/>
        </w:rPr>
        <w:t>68-75.</w:t>
      </w:r>
    </w:p>
    <w:p w:rsidR="003460C9" w:rsidRDefault="003460C9" w:rsidP="003460C9">
      <w:pPr>
        <w:pStyle w:val="a"/>
        <w:rPr>
          <w:b/>
        </w:rPr>
      </w:pPr>
      <w:r w:rsidRPr="00B904FC">
        <w:rPr>
          <w:b/>
        </w:rPr>
        <w:t>Морозов,</w:t>
      </w:r>
      <w:r w:rsidRPr="00B904FC">
        <w:rPr>
          <w:b/>
          <w:lang w:val="en-US"/>
        </w:rPr>
        <w:t> </w:t>
      </w:r>
      <w:r w:rsidRPr="00B904FC">
        <w:rPr>
          <w:b/>
        </w:rPr>
        <w:t>А.А. Вращение микротурбин в сложных вихревых пучках / А.А.</w:t>
      </w:r>
      <w:r w:rsidRPr="00B904FC">
        <w:rPr>
          <w:b/>
          <w:lang w:val="en-US"/>
        </w:rPr>
        <w:t> </w:t>
      </w:r>
      <w:r w:rsidRPr="00B904FC">
        <w:rPr>
          <w:b/>
        </w:rPr>
        <w:t>Морозов, Р.В.</w:t>
      </w:r>
      <w:r w:rsidRPr="00B904FC">
        <w:rPr>
          <w:b/>
          <w:lang w:val="en-US"/>
        </w:rPr>
        <w:t> </w:t>
      </w:r>
      <w:r w:rsidRPr="00B904FC">
        <w:rPr>
          <w:b/>
        </w:rPr>
        <w:t>Скиданов // Компьютерная оптика. – 2013.  Т.</w:t>
      </w:r>
      <w:r w:rsidRPr="00B904FC">
        <w:rPr>
          <w:b/>
          <w:lang w:val="en-US"/>
        </w:rPr>
        <w:t> </w:t>
      </w:r>
      <w:r w:rsidRPr="00B904FC">
        <w:rPr>
          <w:b/>
        </w:rPr>
        <w:t>37, №</w:t>
      </w:r>
      <w:r w:rsidRPr="00B904FC">
        <w:rPr>
          <w:b/>
          <w:lang w:val="en-US"/>
        </w:rPr>
        <w:t> </w:t>
      </w:r>
      <w:r w:rsidRPr="00B904FC">
        <w:rPr>
          <w:b/>
        </w:rPr>
        <w:t>2. С.</w:t>
      </w:r>
      <w:r w:rsidRPr="00B904FC">
        <w:rPr>
          <w:b/>
          <w:lang w:val="en-US"/>
        </w:rPr>
        <w:t> </w:t>
      </w:r>
      <w:r w:rsidRPr="00B904FC">
        <w:rPr>
          <w:b/>
        </w:rPr>
        <w:t>203-207.</w:t>
      </w:r>
    </w:p>
    <w:p w:rsidR="003460C9" w:rsidRDefault="003460C9" w:rsidP="003460C9">
      <w:pPr>
        <w:rPr>
          <w:rFonts w:ascii="Times New Roman" w:hAnsi="Times New Roman"/>
          <w:sz w:val="20"/>
        </w:rPr>
      </w:pPr>
      <w:r>
        <w:rPr>
          <w:b/>
        </w:rPr>
        <w:br w:type="page"/>
      </w:r>
    </w:p>
    <w:p w:rsidR="003460C9" w:rsidRDefault="003460C9" w:rsidP="003460C9">
      <w:pPr>
        <w:spacing w:after="0" w:line="240" w:lineRule="auto"/>
        <w:ind w:firstLine="357"/>
        <w:jc w:val="center"/>
        <w:outlineLvl w:val="1"/>
        <w:rPr>
          <w:rFonts w:ascii="Times New Roman" w:hAnsi="Times New Roman"/>
          <w:b/>
          <w:sz w:val="32"/>
          <w:szCs w:val="32"/>
        </w:rPr>
      </w:pPr>
      <w:bookmarkStart w:id="600" w:name="_Toc422845702"/>
      <w:bookmarkStart w:id="601" w:name="_Toc422905193"/>
      <w:r w:rsidRPr="00FF1B31">
        <w:rPr>
          <w:rFonts w:ascii="Times New Roman" w:hAnsi="Times New Roman"/>
          <w:b/>
          <w:sz w:val="32"/>
          <w:szCs w:val="32"/>
        </w:rPr>
        <w:lastRenderedPageBreak/>
        <w:t>ДИФРАКЦИОННАЯ ЛИНЗА В ИЗОБРАЖАЮЩЕМ СПЕКТРОМЕТРЕ</w:t>
      </w:r>
      <w:bookmarkEnd w:id="600"/>
      <w:bookmarkEnd w:id="601"/>
    </w:p>
    <w:p w:rsidR="003460C9" w:rsidRPr="00FF1B31" w:rsidRDefault="003460C9" w:rsidP="003460C9">
      <w:pPr>
        <w:spacing w:after="0" w:line="240" w:lineRule="auto"/>
        <w:ind w:firstLine="357"/>
        <w:jc w:val="center"/>
        <w:rPr>
          <w:rFonts w:ascii="Times New Roman" w:hAnsi="Times New Roman"/>
          <w:b/>
          <w:sz w:val="32"/>
          <w:szCs w:val="32"/>
        </w:rPr>
      </w:pPr>
    </w:p>
    <w:p w:rsidR="003460C9" w:rsidRPr="00B80005" w:rsidRDefault="003460C9" w:rsidP="003460C9">
      <w:pPr>
        <w:spacing w:after="0" w:line="240" w:lineRule="auto"/>
        <w:ind w:firstLine="357"/>
        <w:jc w:val="center"/>
        <w:outlineLvl w:val="2"/>
        <w:rPr>
          <w:rFonts w:ascii="Times New Roman" w:hAnsi="Times New Roman"/>
          <w:sz w:val="24"/>
          <w:vertAlign w:val="superscript"/>
        </w:rPr>
      </w:pPr>
      <w:bookmarkStart w:id="602" w:name="_Toc422845703"/>
      <w:bookmarkStart w:id="603" w:name="_Toc422905194"/>
      <w:r w:rsidRPr="00B80005">
        <w:rPr>
          <w:rFonts w:ascii="Times New Roman" w:hAnsi="Times New Roman"/>
          <w:sz w:val="24"/>
        </w:rPr>
        <w:t>Р.В. Скиданов</w:t>
      </w:r>
      <w:r w:rsidRPr="00B80005">
        <w:rPr>
          <w:rFonts w:ascii="Times New Roman" w:hAnsi="Times New Roman"/>
          <w:sz w:val="24"/>
          <w:vertAlign w:val="superscript"/>
        </w:rPr>
        <w:t>1,2</w:t>
      </w:r>
      <w:r w:rsidRPr="00B80005">
        <w:rPr>
          <w:rFonts w:ascii="Times New Roman" w:hAnsi="Times New Roman"/>
          <w:sz w:val="24"/>
        </w:rPr>
        <w:t>, В.А. Бланк</w:t>
      </w:r>
      <w:r w:rsidRPr="00B80005">
        <w:rPr>
          <w:rFonts w:ascii="Times New Roman" w:hAnsi="Times New Roman"/>
          <w:sz w:val="24"/>
          <w:vertAlign w:val="superscript"/>
        </w:rPr>
        <w:t>1,2</w:t>
      </w:r>
      <w:bookmarkEnd w:id="602"/>
      <w:bookmarkEnd w:id="603"/>
      <w:r w:rsidRPr="00B80005">
        <w:rPr>
          <w:rFonts w:ascii="Times New Roman" w:hAnsi="Times New Roman"/>
          <w:sz w:val="24"/>
          <w:vertAlign w:val="superscript"/>
        </w:rPr>
        <w:t xml:space="preserve"> </w:t>
      </w:r>
    </w:p>
    <w:p w:rsidR="003460C9" w:rsidRPr="00FF1B31" w:rsidRDefault="003460C9" w:rsidP="003460C9">
      <w:pPr>
        <w:spacing w:after="0" w:line="240" w:lineRule="auto"/>
        <w:ind w:firstLine="357"/>
        <w:jc w:val="center"/>
        <w:rPr>
          <w:rFonts w:ascii="Times New Roman" w:hAnsi="Times New Roman"/>
          <w:vertAlign w:val="superscript"/>
        </w:rPr>
      </w:pPr>
    </w:p>
    <w:p w:rsidR="003460C9" w:rsidRPr="00B80005" w:rsidRDefault="003460C9" w:rsidP="003460C9">
      <w:pPr>
        <w:spacing w:after="0" w:line="240" w:lineRule="auto"/>
        <w:ind w:firstLine="357"/>
        <w:jc w:val="center"/>
        <w:outlineLvl w:val="3"/>
        <w:rPr>
          <w:rFonts w:ascii="Times New Roman" w:hAnsi="Times New Roman"/>
          <w:sz w:val="24"/>
        </w:rPr>
      </w:pPr>
      <w:r w:rsidRPr="00B80005">
        <w:rPr>
          <w:rFonts w:ascii="Times New Roman" w:hAnsi="Times New Roman"/>
          <w:sz w:val="24"/>
          <w:vertAlign w:val="superscript"/>
        </w:rPr>
        <w:t>1</w:t>
      </w:r>
      <w:r w:rsidRPr="00B80005">
        <w:rPr>
          <w:rFonts w:ascii="Times New Roman" w:hAnsi="Times New Roman"/>
          <w:sz w:val="24"/>
        </w:rPr>
        <w:t>Институт систем обработки изображений РАН</w:t>
      </w:r>
    </w:p>
    <w:p w:rsidR="003460C9" w:rsidRPr="00B80005" w:rsidRDefault="003460C9" w:rsidP="003460C9">
      <w:pPr>
        <w:spacing w:after="0" w:line="240" w:lineRule="auto"/>
        <w:ind w:firstLine="357"/>
        <w:jc w:val="center"/>
        <w:outlineLvl w:val="3"/>
        <w:rPr>
          <w:rFonts w:ascii="Times New Roman" w:hAnsi="Times New Roman"/>
          <w:color w:val="000000"/>
          <w:sz w:val="24"/>
          <w:shd w:val="clear" w:color="auto" w:fill="FFFFFF"/>
        </w:rPr>
      </w:pPr>
      <w:r w:rsidRPr="00B80005">
        <w:rPr>
          <w:rFonts w:ascii="Times New Roman" w:hAnsi="Times New Roman"/>
          <w:sz w:val="24"/>
          <w:vertAlign w:val="superscript"/>
        </w:rPr>
        <w:t>2</w:t>
      </w:r>
      <w:r w:rsidRPr="00B80005">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Default="003460C9" w:rsidP="003460C9">
      <w:pPr>
        <w:spacing w:after="0" w:line="240" w:lineRule="auto"/>
        <w:jc w:val="both"/>
        <w:rPr>
          <w:rFonts w:ascii="Times New Roman" w:hAnsi="Times New Roman"/>
          <w:sz w:val="20"/>
          <w:szCs w:val="20"/>
        </w:rPr>
      </w:pPr>
    </w:p>
    <w:p w:rsidR="003460C9"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Рассмотрена возможность использования дифракционной линзы как простейшего изображающего спектрометра. Проведено экспериментальное построение спектрального изображения для белого, красного и зеленого светодиодов. При обработке изображений учитывалось влияние рассеянных компонент исходной точки и соседних точек изображения. Было проведено сравнение полученных спектральных распределений со спектрами этих светодиодов, полученных при помощи спектрометра. Получены СКО от 8 до 13%.</w:t>
      </w:r>
    </w:p>
    <w:p w:rsidR="003460C9" w:rsidRPr="00B80005" w:rsidRDefault="003460C9" w:rsidP="003460C9">
      <w:pPr>
        <w:spacing w:after="0" w:line="240" w:lineRule="auto"/>
        <w:jc w:val="both"/>
        <w:rPr>
          <w:rFonts w:ascii="Times New Roman" w:hAnsi="Times New Roman"/>
          <w:sz w:val="20"/>
          <w:szCs w:val="20"/>
        </w:rPr>
      </w:pPr>
    </w:p>
    <w:p w:rsidR="003460C9" w:rsidRPr="00B80005" w:rsidRDefault="003460C9" w:rsidP="003460C9">
      <w:pPr>
        <w:spacing w:after="0" w:line="240" w:lineRule="auto"/>
        <w:ind w:firstLine="709"/>
        <w:rPr>
          <w:rFonts w:ascii="Times New Roman" w:hAnsi="Times New Roman"/>
          <w:b/>
          <w:sz w:val="24"/>
        </w:rPr>
      </w:pPr>
      <w:r w:rsidRPr="00B80005">
        <w:rPr>
          <w:rFonts w:ascii="Times New Roman" w:hAnsi="Times New Roman"/>
          <w:b/>
          <w:sz w:val="24"/>
        </w:rPr>
        <w:t>Введение</w:t>
      </w:r>
    </w:p>
    <w:p w:rsidR="003460C9" w:rsidRPr="00B80005" w:rsidRDefault="003460C9" w:rsidP="003460C9">
      <w:pPr>
        <w:spacing w:after="0" w:line="240" w:lineRule="auto"/>
        <w:ind w:firstLine="709"/>
        <w:jc w:val="both"/>
        <w:rPr>
          <w:rFonts w:ascii="Times New Roman" w:eastAsia="TimesNewRomanPSMT" w:hAnsi="Times New Roman"/>
          <w:sz w:val="24"/>
        </w:rPr>
      </w:pPr>
      <w:r w:rsidRPr="00B80005">
        <w:rPr>
          <w:rFonts w:ascii="Times New Roman" w:eastAsia="TimesNewRomanPSMT" w:hAnsi="Times New Roman"/>
          <w:sz w:val="24"/>
        </w:rPr>
        <w:t xml:space="preserve">В последнее десятилетие в прикладной спектроскопии интенсивно развиваются новые методы, позволяющие получать и анализировать спектроскопическую информацию об объекте с пространственным разрешением, обеспечивающие получение для каждой малой области (точки) двумерного изображения объекта на входной апертуре прибора оптического спектра. Такие методы в научной литературе называются изображающей спектроскопией, трехмерные матрицы, содержащие зависимость интенсивности света от двух пространственных и спектральной координат, – спектральными изображениями [1]. </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eastAsia="TimesNewRomanPSMT" w:hAnsi="Times New Roman"/>
          <w:sz w:val="24"/>
        </w:rPr>
        <w:t xml:space="preserve">В большинстве современных изображающих спектрометров оптическая система формирующая изображение и дисперсионный элемент чётко разделены. </w:t>
      </w:r>
      <w:r w:rsidRPr="00B80005">
        <w:rPr>
          <w:rFonts w:ascii="Times New Roman" w:hAnsi="Times New Roman"/>
          <w:sz w:val="24"/>
        </w:rPr>
        <w:t>В качестве дисперсионного элемента в изображающем спектрометре может использоваться как призма, так и дифракционная решётка.</w:t>
      </w:r>
      <w:r w:rsidRPr="00B80005">
        <w:rPr>
          <w:rFonts w:ascii="Times New Roman" w:eastAsia="TimesNewRomanPSMT" w:hAnsi="Times New Roman"/>
          <w:sz w:val="24"/>
        </w:rPr>
        <w:t xml:space="preserve"> Однако существует дифракционный оптический элемент, который может объединить эти две функции. Довольно давно предпринимаются попытки использования дифракционной линзы для различных приложений [2-7]. В том числе есть работы, посвящённые спектральным свойствам  дифракционной линзы [7]. Однако высокая хроматическая аберрация не позволяет использовать дифракционную линзу в изображающих системах [4]. Дифракционная линза строит изображения для разных длин волн на разных расстояниях. Однако этот недостаток дифракционной линзы является скорее достоинством, если использовать дифракционную линзу в качестве основы для спектрометра [8-10]. В работе [8,9] рассматривается спектрометр, использующий в качестве дисперсионного элемента дифракционную линзу. При этом фокусируемый дифракционной линзой свет пропускается через диафрагму и попадает на фотодиод, т.е. рассматриваемый в работах [8,9] спектрометр не является изображающим. В работах [10,11] рассматривается спектрометр на основе сочетания дифракционной линзы и дифракционной решётки, за счёт чего, получается, по настоящему, компактная конструкция. Однако этот спектрометр также не является изображающим. В работе [12] простейшее исследование по возможности использования дифракционной линзы в качестве основы для изображающего спектрометра. Однако в работе [12] авторы рассмотрели довольно простую ситуацию работы такого спектрометра, когда исходный объект – несколько разноцветных символов на мониторе, каждый из которых излучает в относительно узком спектральном диапазоне, кроме того для удобства символы разделены пространственно, что ещё сильнее упрощает задачу. При этом [12], не было приведено ни одного спектра. В работе [13] было представлено расширенное исследование и приводятся измеренные спектры, для лазерных пучков (лазеры He-Ne и Cr-Ne). На изображающем спектрометре измерялся спектр точечного объекта, состоящий из одной спектральной линии. Т.е. из работ [12,13] можно сделать вывод, что дифракционная линза действительно позволяет получить спектральное изображение. Для </w:t>
      </w:r>
      <w:r w:rsidRPr="00B80005">
        <w:rPr>
          <w:rFonts w:ascii="Times New Roman" w:eastAsia="TimesNewRomanPSMT" w:hAnsi="Times New Roman"/>
          <w:sz w:val="24"/>
        </w:rPr>
        <w:lastRenderedPageBreak/>
        <w:t xml:space="preserve">подтверждения работоспособности такой конфигурации необходимо исследование о величине погрешности, с которой строится спектральное изображение в спектрометре на основе дифракционной линзы. </w:t>
      </w:r>
      <w:r w:rsidRPr="00B80005">
        <w:rPr>
          <w:rFonts w:ascii="Times New Roman" w:hAnsi="Times New Roman"/>
          <w:sz w:val="24"/>
        </w:rPr>
        <w:t>В данной статье исследуются погрешности</w:t>
      </w:r>
      <w:r w:rsidRPr="00B80005">
        <w:rPr>
          <w:rFonts w:ascii="Times New Roman" w:eastAsia="TimesNewRomanPSMT" w:hAnsi="Times New Roman"/>
          <w:sz w:val="24"/>
        </w:rPr>
        <w:t xml:space="preserve"> построения спектрального изображения белого светодиода при помощи дифракционной линзы. Также строится спектральное изображение для структуры из нескольких светодиодов, с разными спектральными свойствами.</w:t>
      </w:r>
    </w:p>
    <w:p w:rsidR="003460C9" w:rsidRPr="00B80005" w:rsidRDefault="003460C9" w:rsidP="003460C9">
      <w:pPr>
        <w:spacing w:after="0" w:line="240" w:lineRule="auto"/>
        <w:ind w:firstLine="709"/>
        <w:rPr>
          <w:rFonts w:ascii="Times New Roman" w:hAnsi="Times New Roman"/>
          <w:b/>
          <w:sz w:val="24"/>
        </w:rPr>
      </w:pPr>
      <w:r w:rsidRPr="00B80005">
        <w:rPr>
          <w:rFonts w:ascii="Times New Roman" w:hAnsi="Times New Roman"/>
          <w:b/>
          <w:sz w:val="24"/>
        </w:rPr>
        <w:t>1 Экспериментальное получение серии изображений с помощью дифракционной линзы</w:t>
      </w:r>
    </w:p>
    <w:p w:rsidR="003460C9" w:rsidRPr="00B80005" w:rsidRDefault="003460C9" w:rsidP="003460C9">
      <w:pPr>
        <w:spacing w:after="0" w:line="240" w:lineRule="auto"/>
        <w:ind w:firstLine="720"/>
        <w:jc w:val="both"/>
        <w:rPr>
          <w:rFonts w:ascii="Times New Roman" w:hAnsi="Times New Roman"/>
          <w:sz w:val="24"/>
        </w:rPr>
      </w:pPr>
      <w:r w:rsidRPr="00B80005">
        <w:rPr>
          <w:rFonts w:ascii="Times New Roman" w:hAnsi="Times New Roman"/>
          <w:sz w:val="24"/>
        </w:rPr>
        <w:t>Для проверки возможности восстановления спектрального распределения для каждой точки изображения, для объектов с широким спектром, был проведён эксперимент, в котором строилась серия изображений белого светодиода с помощью дифракционной линзы с фокусным расстоянием 50мм для длины волны равной 500нм. Для эксперимента использовалась четырёхуровневая дифракционная линза, описанная в [4]. Диаметр линзы составлял 8мм.</w:t>
      </w:r>
    </w:p>
    <w:p w:rsidR="003460C9" w:rsidRPr="00B80005" w:rsidRDefault="003460C9" w:rsidP="003460C9">
      <w:pPr>
        <w:spacing w:after="0" w:line="240" w:lineRule="auto"/>
        <w:ind w:firstLine="720"/>
        <w:rPr>
          <w:rFonts w:ascii="Times New Roman" w:hAnsi="Times New Roman"/>
          <w:sz w:val="24"/>
        </w:rPr>
      </w:pPr>
      <w:r w:rsidRPr="00B80005">
        <w:rPr>
          <w:rFonts w:ascii="Times New Roman" w:hAnsi="Times New Roman"/>
          <w:noProof/>
          <w:sz w:val="24"/>
          <w:lang w:eastAsia="ru-RU"/>
        </w:rPr>
        <w:drawing>
          <wp:anchor distT="0" distB="0" distL="114300" distR="114300" simplePos="0" relativeHeight="251710464" behindDoc="0" locked="0" layoutInCell="1" allowOverlap="1">
            <wp:simplePos x="0" y="0"/>
            <wp:positionH relativeFrom="margin">
              <wp:posOffset>1586230</wp:posOffset>
            </wp:positionH>
            <wp:positionV relativeFrom="paragraph">
              <wp:posOffset>236855</wp:posOffset>
            </wp:positionV>
            <wp:extent cx="2695575" cy="1119505"/>
            <wp:effectExtent l="0" t="0" r="9525" b="4445"/>
            <wp:wrapTopAndBottom/>
            <wp:docPr id="2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230" cstate="print">
                      <a:extLst>
                        <a:ext uri="{28A0092B-C50C-407E-A947-70E740481C1C}">
                          <a14:useLocalDpi xmlns:a14="http://schemas.microsoft.com/office/drawing/2010/main" val="0"/>
                        </a:ext>
                      </a:extLst>
                    </a:blip>
                    <a:srcRect/>
                    <a:stretch>
                      <a:fillRect/>
                    </a:stretch>
                  </pic:blipFill>
                  <pic:spPr bwMode="auto">
                    <a:xfrm>
                      <a:off x="0" y="0"/>
                      <a:ext cx="2695575" cy="1119505"/>
                    </a:xfrm>
                    <a:prstGeom prst="rect">
                      <a:avLst/>
                    </a:prstGeom>
                    <a:noFill/>
                  </pic:spPr>
                </pic:pic>
              </a:graphicData>
            </a:graphic>
          </wp:anchor>
        </w:drawing>
      </w:r>
      <w:r w:rsidRPr="00B80005">
        <w:rPr>
          <w:rFonts w:ascii="Times New Roman" w:hAnsi="Times New Roman"/>
          <w:sz w:val="24"/>
        </w:rPr>
        <w:t>На рисунке 1 представлена оптическая схема эксперимента.</w:t>
      </w:r>
    </w:p>
    <w:p w:rsidR="003460C9" w:rsidRPr="00FF1B31" w:rsidRDefault="003460C9" w:rsidP="003460C9">
      <w:pPr>
        <w:pStyle w:val="Ris"/>
        <w:spacing w:before="0" w:after="0"/>
        <w:rPr>
          <w:i w:val="0"/>
        </w:rPr>
      </w:pPr>
      <w:r w:rsidRPr="00FF1B31">
        <w:rPr>
          <w:i w:val="0"/>
        </w:rPr>
        <w:t>Рисунок 1 – Схема установки. 1 – диод, расположенный на расстоянии a от дифракционной линзы 2, 3 – ПЗС камера, расположенная на расстоянии b=40мм от дифракционной линзы. ПЗС-камера установлена на перемещающемся столике с шагом перемещения 0,5мм, с=20мм</w:t>
      </w:r>
    </w:p>
    <w:p w:rsidR="003460C9" w:rsidRPr="00B80005" w:rsidRDefault="003460C9" w:rsidP="003460C9">
      <w:pPr>
        <w:spacing w:after="0" w:line="240" w:lineRule="auto"/>
        <w:ind w:firstLine="708"/>
        <w:jc w:val="both"/>
        <w:rPr>
          <w:rFonts w:ascii="Times New Roman" w:hAnsi="Times New Roman"/>
          <w:sz w:val="24"/>
        </w:rPr>
      </w:pPr>
      <w:r w:rsidRPr="00B80005">
        <w:rPr>
          <w:rFonts w:ascii="Times New Roman" w:hAnsi="Times New Roman"/>
          <w:sz w:val="24"/>
        </w:rPr>
        <w:t>При этом расстояние от светодиода до дифракционной линзы a=2000мм было намного больше, чем расстояние от дифракционной линзы до ПЗС камеры (ВИДЕОСКАН-2-205) с разрешением 1390*1040. В эксперименте камера перемещалась на расстоянии от 40мм до 60мм с шагом 0,5мм. Каждому изображению соответствует своя длина волны. Диод располагался для удобства юстировки близко к оптической оси.</w:t>
      </w:r>
    </w:p>
    <w:p w:rsidR="003460C9" w:rsidRPr="00B80005" w:rsidRDefault="003460C9" w:rsidP="003460C9">
      <w:pPr>
        <w:spacing w:after="0" w:line="240" w:lineRule="auto"/>
        <w:ind w:firstLine="708"/>
        <w:jc w:val="both"/>
        <w:rPr>
          <w:rFonts w:ascii="Times New Roman" w:hAnsi="Times New Roman"/>
          <w:sz w:val="24"/>
        </w:rPr>
      </w:pPr>
      <w:r w:rsidRPr="00B80005">
        <w:rPr>
          <w:rFonts w:ascii="Times New Roman" w:hAnsi="Times New Roman"/>
          <w:sz w:val="24"/>
        </w:rPr>
        <w:t>На рисунке 2 представлены примеры изображений светодиода на нескольких расстояниях, что соответствует длинам волн 481нм, 505 нм и 550нм. Размер изображения светодиода на рисунке 2 составил около 100мкм (22 пиксела на ПЗС матрице).</w:t>
      </w:r>
    </w:p>
    <w:p w:rsidR="003460C9" w:rsidRPr="00FF1B31" w:rsidRDefault="003460C9" w:rsidP="003460C9">
      <w:pPr>
        <w:spacing w:after="0" w:line="240" w:lineRule="auto"/>
        <w:jc w:val="center"/>
        <w:rPr>
          <w:rFonts w:ascii="Times New Roman" w:hAnsi="Times New Roman"/>
        </w:rPr>
      </w:pPr>
      <w:r w:rsidRPr="00FF1B31">
        <w:rPr>
          <w:rFonts w:ascii="Times New Roman" w:hAnsi="Times New Roman"/>
          <w:sz w:val="20"/>
          <w:szCs w:val="20"/>
        </w:rPr>
        <w:t xml:space="preserve">а) </w:t>
      </w:r>
      <w:r w:rsidRPr="00FF1B31">
        <w:rPr>
          <w:rFonts w:ascii="Times New Roman" w:hAnsi="Times New Roman"/>
          <w:noProof/>
          <w:sz w:val="20"/>
          <w:szCs w:val="20"/>
          <w:lang w:eastAsia="ru-RU"/>
        </w:rPr>
        <w:drawing>
          <wp:inline distT="0" distB="0" distL="0" distR="0">
            <wp:extent cx="1668780" cy="1249680"/>
            <wp:effectExtent l="0" t="0" r="7620" b="7620"/>
            <wp:docPr id="271" name="Рисунок 19" descr="D:\Мои файлы\Статьи, конференции, тезисы\КО\март 2015\дифракционная линза\дифракционная линза\0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Мои файлы\Статьи, конференции, тезисы\КО\март 2015\дифракционная линза\дифракционная линза\03a.tif"/>
                    <pic:cNvPicPr>
                      <a:picLocks noChangeAspect="1" noChangeArrowheads="1"/>
                    </pic:cNvPicPr>
                  </pic:nvPicPr>
                  <pic:blipFill>
                    <a:blip r:embed="rId4231" cstate="print">
                      <a:extLst>
                        <a:ext uri="{28A0092B-C50C-407E-A947-70E740481C1C}">
                          <a14:useLocalDpi xmlns:a14="http://schemas.microsoft.com/office/drawing/2010/main" val="0"/>
                        </a:ext>
                      </a:extLst>
                    </a:blip>
                    <a:srcRect/>
                    <a:stretch>
                      <a:fillRect/>
                    </a:stretch>
                  </pic:blipFill>
                  <pic:spPr bwMode="auto">
                    <a:xfrm>
                      <a:off x="0" y="0"/>
                      <a:ext cx="1668780" cy="1249680"/>
                    </a:xfrm>
                    <a:prstGeom prst="rect">
                      <a:avLst/>
                    </a:prstGeom>
                    <a:noFill/>
                    <a:ln>
                      <a:noFill/>
                    </a:ln>
                  </pic:spPr>
                </pic:pic>
              </a:graphicData>
            </a:graphic>
          </wp:inline>
        </w:drawing>
      </w:r>
      <w:r w:rsidRPr="00FF1B31">
        <w:rPr>
          <w:rFonts w:ascii="Times New Roman" w:hAnsi="Times New Roman"/>
          <w:sz w:val="20"/>
          <w:szCs w:val="20"/>
        </w:rPr>
        <w:t xml:space="preserve"> б) </w:t>
      </w:r>
      <w:r w:rsidRPr="00FF1B31">
        <w:rPr>
          <w:rFonts w:ascii="Times New Roman" w:hAnsi="Times New Roman"/>
          <w:noProof/>
          <w:sz w:val="20"/>
          <w:szCs w:val="20"/>
          <w:lang w:eastAsia="ru-RU"/>
        </w:rPr>
        <w:drawing>
          <wp:inline distT="0" distB="0" distL="0" distR="0">
            <wp:extent cx="1661160" cy="1249680"/>
            <wp:effectExtent l="0" t="0" r="0" b="7620"/>
            <wp:docPr id="272" name="Рисунок 18" descr="D:\Мои файлы\Статьи, конференции, тезисы\КО\март 2015\дифракционная линза\дифракционная линза\0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Мои файлы\Статьи, конференции, тезисы\КО\март 2015\дифракционная линза\дифракционная линза\03b.tif"/>
                    <pic:cNvPicPr>
                      <a:picLocks noChangeAspect="1" noChangeArrowheads="1"/>
                    </pic:cNvPicPr>
                  </pic:nvPicPr>
                  <pic:blipFill>
                    <a:blip r:embed="rId4232" cstate="print">
                      <a:extLst>
                        <a:ext uri="{28A0092B-C50C-407E-A947-70E740481C1C}">
                          <a14:useLocalDpi xmlns:a14="http://schemas.microsoft.com/office/drawing/2010/main" val="0"/>
                        </a:ext>
                      </a:extLst>
                    </a:blip>
                    <a:srcRect/>
                    <a:stretch>
                      <a:fillRect/>
                    </a:stretch>
                  </pic:blipFill>
                  <pic:spPr bwMode="auto">
                    <a:xfrm>
                      <a:off x="0" y="0"/>
                      <a:ext cx="1661160" cy="1249680"/>
                    </a:xfrm>
                    <a:prstGeom prst="rect">
                      <a:avLst/>
                    </a:prstGeom>
                    <a:noFill/>
                    <a:ln>
                      <a:noFill/>
                    </a:ln>
                  </pic:spPr>
                </pic:pic>
              </a:graphicData>
            </a:graphic>
          </wp:inline>
        </w:drawing>
      </w:r>
      <w:r w:rsidRPr="00FF1B31">
        <w:rPr>
          <w:rFonts w:ascii="Times New Roman" w:hAnsi="Times New Roman"/>
          <w:sz w:val="20"/>
          <w:szCs w:val="20"/>
        </w:rPr>
        <w:t xml:space="preserve"> в)</w:t>
      </w:r>
      <w:r w:rsidRPr="00FF1B31">
        <w:rPr>
          <w:rFonts w:ascii="Times New Roman" w:hAnsi="Times New Roman"/>
        </w:rPr>
        <w:t xml:space="preserve"> </w:t>
      </w:r>
      <w:r w:rsidRPr="00FF1B31">
        <w:rPr>
          <w:rFonts w:ascii="Times New Roman" w:hAnsi="Times New Roman"/>
          <w:noProof/>
          <w:lang w:eastAsia="ru-RU"/>
        </w:rPr>
        <w:drawing>
          <wp:inline distT="0" distB="0" distL="0" distR="0">
            <wp:extent cx="1645920" cy="1249680"/>
            <wp:effectExtent l="0" t="0" r="0" b="7620"/>
            <wp:docPr id="273" name="Рисунок 17" descr="D:\Мои файлы\Статьи, конференции, тезисы\КО\март 2015\дифракционная линза\дифракционная линза\0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Мои файлы\Статьи, конференции, тезисы\КО\март 2015\дифракционная линза\дифракционная линза\03c.tif"/>
                    <pic:cNvPicPr>
                      <a:picLocks noChangeAspect="1" noChangeArrowheads="1"/>
                    </pic:cNvPicPr>
                  </pic:nvPicPr>
                  <pic:blipFill>
                    <a:blip r:embed="rId4233" cstate="print">
                      <a:extLst>
                        <a:ext uri="{28A0092B-C50C-407E-A947-70E740481C1C}">
                          <a14:useLocalDpi xmlns:a14="http://schemas.microsoft.com/office/drawing/2010/main" val="0"/>
                        </a:ext>
                      </a:extLst>
                    </a:blip>
                    <a:srcRect/>
                    <a:stretch>
                      <a:fillRect/>
                    </a:stretch>
                  </pic:blipFill>
                  <pic:spPr bwMode="auto">
                    <a:xfrm>
                      <a:off x="0" y="0"/>
                      <a:ext cx="1645920" cy="1249680"/>
                    </a:xfrm>
                    <a:prstGeom prst="rect">
                      <a:avLst/>
                    </a:prstGeom>
                    <a:noFill/>
                    <a:ln>
                      <a:noFill/>
                    </a:ln>
                  </pic:spPr>
                </pic:pic>
              </a:graphicData>
            </a:graphic>
          </wp:inline>
        </w:drawing>
      </w:r>
    </w:p>
    <w:p w:rsidR="003460C9" w:rsidRPr="00FF1B31" w:rsidRDefault="003460C9" w:rsidP="003460C9">
      <w:pPr>
        <w:pStyle w:val="affff2"/>
        <w:spacing w:before="0" w:after="0" w:line="240" w:lineRule="auto"/>
        <w:ind w:left="0"/>
        <w:jc w:val="center"/>
        <w:outlineLvl w:val="9"/>
        <w:rPr>
          <w:b w:val="0"/>
          <w:sz w:val="20"/>
          <w:szCs w:val="20"/>
        </w:rPr>
      </w:pPr>
      <w:r w:rsidRPr="00FF1B31">
        <w:rPr>
          <w:b w:val="0"/>
          <w:spacing w:val="-2"/>
          <w:sz w:val="20"/>
          <w:szCs w:val="20"/>
        </w:rPr>
        <w:t xml:space="preserve">Рисунок 2 – </w:t>
      </w:r>
      <w:r w:rsidRPr="00FF1B31">
        <w:rPr>
          <w:b w:val="0"/>
          <w:sz w:val="20"/>
          <w:szCs w:val="20"/>
        </w:rPr>
        <w:t>Экспериментальные изображения: 481нм (а), 505нм (б), 550нм (в)</w:t>
      </w:r>
    </w:p>
    <w:p w:rsidR="003460C9" w:rsidRDefault="003460C9" w:rsidP="003460C9">
      <w:pPr>
        <w:spacing w:after="0" w:line="240" w:lineRule="auto"/>
        <w:ind w:firstLine="709"/>
        <w:rPr>
          <w:rFonts w:ascii="Times New Roman" w:hAnsi="Times New Roman"/>
          <w:b/>
          <w:sz w:val="24"/>
        </w:rPr>
      </w:pPr>
    </w:p>
    <w:p w:rsidR="003460C9" w:rsidRPr="00B80005" w:rsidRDefault="003460C9" w:rsidP="003460C9">
      <w:pPr>
        <w:spacing w:after="0" w:line="240" w:lineRule="auto"/>
        <w:ind w:firstLine="709"/>
        <w:rPr>
          <w:rFonts w:ascii="Times New Roman" w:hAnsi="Times New Roman"/>
          <w:b/>
          <w:sz w:val="24"/>
        </w:rPr>
      </w:pPr>
      <w:r w:rsidRPr="00B80005">
        <w:rPr>
          <w:rFonts w:ascii="Times New Roman" w:hAnsi="Times New Roman"/>
          <w:b/>
          <w:sz w:val="24"/>
        </w:rPr>
        <w:t>2 Обработка экспериментальных изображений для получения спектрального изображения</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Однако напрямую без предварительной обработки использовать экспериментальные изображения нельзя. Дело в том, что из-за изменения расстояния от линзы до изображения меняется его масштаб. Т.е. изображение светодиода смещается относительно центра растра изображения и дополнительно к этому меняет свой размер. Этого не избежать, даже если расположить изображение светодиода точно в центре. В этом случае остается изменение масштаба изображения. Для преодоления этого эффекта экспериментальные изображения подвергались геометрической трансформации растяжения/сжатия относительно центра растра изображения с коэффициентом равным </w:t>
      </w:r>
      <w:r w:rsidRPr="00B80005">
        <w:rPr>
          <w:rFonts w:ascii="Times New Roman" w:hAnsi="Times New Roman"/>
          <w:sz w:val="24"/>
        </w:rPr>
        <w:lastRenderedPageBreak/>
        <w:t xml:space="preserve">отношению расстояний. После этого преобразования изображение любого размера сохраняет размер и положение для любой длины волны. </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Для не изображающего спектрометра с дифракционной линзой [8] процедура восстановления спектра по последовательности измерений довольно простая. В самой работе [8] авторы дополнительную обработку для устранения рассеянных компонент не осуществляют. Но правильно после получения последовательности распределений интенсивности на разных расстояниях </w:t>
      </w:r>
      <w:r w:rsidRPr="00B80005">
        <w:rPr>
          <w:rFonts w:ascii="Times New Roman" w:hAnsi="Times New Roman"/>
          <w:i/>
          <w:sz w:val="24"/>
        </w:rPr>
        <w:t>I</w:t>
      </w:r>
      <w:r w:rsidRPr="00B80005">
        <w:rPr>
          <w:rFonts w:ascii="Times New Roman" w:hAnsi="Times New Roman"/>
          <w:i/>
          <w:sz w:val="24"/>
          <w:vertAlign w:val="subscript"/>
        </w:rPr>
        <w:t>j</w:t>
      </w:r>
      <w:r w:rsidRPr="00B80005">
        <w:rPr>
          <w:rFonts w:ascii="Times New Roman" w:hAnsi="Times New Roman"/>
          <w:i/>
          <w:sz w:val="24"/>
        </w:rPr>
        <w:t>(x,y)</w:t>
      </w:r>
      <w:r w:rsidRPr="00B80005">
        <w:rPr>
          <w:rFonts w:ascii="Times New Roman" w:hAnsi="Times New Roman"/>
          <w:sz w:val="24"/>
        </w:rPr>
        <w:t xml:space="preserve"> необходимо решить систему линейных уравнений.</w:t>
      </w:r>
    </w:p>
    <w:p w:rsidR="003460C9" w:rsidRPr="00B80005" w:rsidRDefault="00AC2A3A" w:rsidP="003460C9">
      <w:pPr>
        <w:pStyle w:val="Equation"/>
        <w:spacing w:before="0" w:after="0"/>
        <w:ind w:firstLine="709"/>
        <w:jc w:val="right"/>
        <w:rPr>
          <w:szCs w:val="22"/>
        </w:rPr>
      </w:pPr>
      <w:r>
        <w:rPr>
          <w:position w:val="-36"/>
          <w:szCs w:val="22"/>
        </w:rPr>
        <w:pict>
          <v:shape id="_x0000_i3192" type="#_x0000_t75" style="width:228.15pt;height:37.4pt">
            <v:imagedata r:id="rId4234" o:title=""/>
          </v:shape>
        </w:pict>
      </w:r>
      <w:r w:rsidR="003460C9" w:rsidRPr="00B80005">
        <w:rPr>
          <w:szCs w:val="22"/>
        </w:rPr>
        <w:t xml:space="preserve">, </w:t>
      </w:r>
      <w:r w:rsidR="003460C9" w:rsidRPr="00B80005">
        <w:rPr>
          <w:szCs w:val="22"/>
        </w:rPr>
        <w:tab/>
        <w:t>(1)</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где </w:t>
      </w:r>
      <w:r w:rsidR="00AC2A3A">
        <w:rPr>
          <w:rFonts w:ascii="Times New Roman" w:hAnsi="Times New Roman"/>
          <w:position w:val="-12"/>
          <w:sz w:val="24"/>
        </w:rPr>
        <w:pict>
          <v:shape id="_x0000_i3193" type="#_x0000_t75" style="width:45.8pt;height:17.75pt">
            <v:imagedata r:id="rId4235" o:title=""/>
          </v:shape>
        </w:pict>
      </w:r>
      <w:r w:rsidRPr="00B80005">
        <w:rPr>
          <w:rFonts w:ascii="Times New Roman" w:hAnsi="Times New Roman"/>
          <w:sz w:val="24"/>
        </w:rPr>
        <w:t xml:space="preserve">- элементы спектрального изображения, </w:t>
      </w:r>
      <w:r w:rsidRPr="00B80005">
        <w:rPr>
          <w:rFonts w:ascii="Times New Roman" w:hAnsi="Times New Roman"/>
          <w:i/>
          <w:sz w:val="24"/>
        </w:rPr>
        <w:t>b</w:t>
      </w:r>
      <w:r w:rsidRPr="00B80005">
        <w:rPr>
          <w:rFonts w:ascii="Times New Roman" w:hAnsi="Times New Roman"/>
          <w:i/>
          <w:sz w:val="24"/>
          <w:vertAlign w:val="subscript"/>
        </w:rPr>
        <w:t>i</w:t>
      </w:r>
      <w:r w:rsidRPr="00B80005">
        <w:rPr>
          <w:rFonts w:ascii="Times New Roman" w:hAnsi="Times New Roman"/>
          <w:i/>
          <w:sz w:val="24"/>
        </w:rPr>
        <w:t>, b</w:t>
      </w:r>
      <w:r w:rsidRPr="00B80005">
        <w:rPr>
          <w:rFonts w:ascii="Times New Roman" w:hAnsi="Times New Roman"/>
          <w:i/>
          <w:sz w:val="24"/>
          <w:vertAlign w:val="subscript"/>
        </w:rPr>
        <w:t>j</w:t>
      </w:r>
      <w:r w:rsidRPr="00B80005">
        <w:rPr>
          <w:rFonts w:ascii="Times New Roman" w:hAnsi="Times New Roman"/>
          <w:sz w:val="24"/>
        </w:rPr>
        <w:t xml:space="preserve"> – расстояния соответствующие длинам волн, </w:t>
      </w:r>
      <w:r w:rsidRPr="00B80005">
        <w:rPr>
          <w:rFonts w:ascii="Times New Roman" w:hAnsi="Times New Roman"/>
          <w:i/>
          <w:sz w:val="24"/>
        </w:rPr>
        <w:t>k</w:t>
      </w:r>
      <w:r w:rsidRPr="00B80005">
        <w:rPr>
          <w:rFonts w:ascii="Times New Roman" w:hAnsi="Times New Roman"/>
          <w:i/>
          <w:sz w:val="24"/>
          <w:vertAlign w:val="subscript"/>
        </w:rPr>
        <w:t>i</w:t>
      </w:r>
      <w:r w:rsidRPr="00B80005">
        <w:rPr>
          <w:rFonts w:ascii="Times New Roman" w:hAnsi="Times New Roman"/>
          <w:sz w:val="24"/>
        </w:rPr>
        <w:t xml:space="preserve"> – диафрагменное число дифракционной линзы, </w:t>
      </w:r>
      <w:r w:rsidRPr="00B80005">
        <w:rPr>
          <w:rFonts w:ascii="Times New Roman" w:hAnsi="Times New Roman"/>
          <w:i/>
          <w:sz w:val="24"/>
        </w:rPr>
        <w:t>I</w:t>
      </w:r>
      <w:r w:rsidRPr="00B80005">
        <w:rPr>
          <w:rFonts w:ascii="Times New Roman" w:hAnsi="Times New Roman"/>
          <w:i/>
          <w:sz w:val="24"/>
          <w:vertAlign w:val="subscript"/>
        </w:rPr>
        <w:t>j</w:t>
      </w:r>
      <w:r w:rsidRPr="00B80005">
        <w:rPr>
          <w:rFonts w:ascii="Times New Roman" w:hAnsi="Times New Roman"/>
          <w:i/>
          <w:sz w:val="24"/>
        </w:rPr>
        <w:t>(x,y)</w:t>
      </w:r>
      <w:r w:rsidRPr="00B80005">
        <w:rPr>
          <w:rFonts w:ascii="Times New Roman" w:hAnsi="Times New Roman"/>
          <w:sz w:val="24"/>
        </w:rPr>
        <w:t xml:space="preserve"> – распределения интенсивности снятые на расстояниях</w:t>
      </w:r>
      <w:r w:rsidRPr="00B80005">
        <w:rPr>
          <w:rFonts w:ascii="Times New Roman" w:hAnsi="Times New Roman"/>
          <w:i/>
          <w:sz w:val="24"/>
        </w:rPr>
        <w:t xml:space="preserve"> b</w:t>
      </w:r>
      <w:r w:rsidRPr="00B80005">
        <w:rPr>
          <w:rFonts w:ascii="Times New Roman" w:hAnsi="Times New Roman"/>
          <w:i/>
          <w:sz w:val="24"/>
          <w:vertAlign w:val="subscript"/>
        </w:rPr>
        <w:t>j</w:t>
      </w:r>
      <w:r w:rsidRPr="00B80005">
        <w:rPr>
          <w:rFonts w:ascii="Times New Roman" w:hAnsi="Times New Roman"/>
          <w:sz w:val="24"/>
        </w:rPr>
        <w:t xml:space="preserve">, </w:t>
      </w:r>
      <w:r w:rsidRPr="00B80005">
        <w:rPr>
          <w:rFonts w:ascii="Times New Roman" w:hAnsi="Times New Roman"/>
          <w:i/>
          <w:sz w:val="24"/>
        </w:rPr>
        <w:t>A</w:t>
      </w:r>
      <w:r w:rsidRPr="00B80005">
        <w:rPr>
          <w:rFonts w:ascii="Times New Roman" w:hAnsi="Times New Roman"/>
          <w:sz w:val="24"/>
        </w:rPr>
        <w:t xml:space="preserve"> – площадь пиксела в ПЗС матрице. Диафрагменное число для дифракционной линзы определяется по формуле </w:t>
      </w:r>
      <w:r w:rsidR="00AC2A3A">
        <w:rPr>
          <w:rFonts w:ascii="Times New Roman" w:hAnsi="Times New Roman"/>
          <w:position w:val="-20"/>
          <w:sz w:val="24"/>
        </w:rPr>
        <w:pict>
          <v:shape id="_x0000_i3194" type="#_x0000_t75" style="width:38.35pt;height:22.45pt">
            <v:imagedata r:id="rId4236" o:title=""/>
          </v:shape>
        </w:pict>
      </w:r>
      <w:r w:rsidRPr="00B80005">
        <w:rPr>
          <w:rFonts w:ascii="Times New Roman" w:hAnsi="Times New Roman"/>
          <w:sz w:val="24"/>
        </w:rPr>
        <w:t xml:space="preserve">, где </w:t>
      </w:r>
      <w:r w:rsidRPr="00B80005">
        <w:rPr>
          <w:rFonts w:ascii="Times New Roman" w:hAnsi="Times New Roman"/>
          <w:i/>
          <w:sz w:val="24"/>
        </w:rPr>
        <w:t>d</w:t>
      </w:r>
      <w:r w:rsidRPr="00B80005">
        <w:rPr>
          <w:rFonts w:ascii="Times New Roman" w:hAnsi="Times New Roman"/>
          <w:sz w:val="24"/>
        </w:rPr>
        <w:t xml:space="preserve"> – диаметр линзы. Формула (1) была выведена из геометрических соображений. Для точного фокуса, когда расстояние </w:t>
      </w:r>
      <w:r w:rsidRPr="00B80005">
        <w:rPr>
          <w:rFonts w:ascii="Times New Roman" w:hAnsi="Times New Roman"/>
          <w:i/>
          <w:sz w:val="24"/>
        </w:rPr>
        <w:t>bj</w:t>
      </w:r>
      <w:r w:rsidRPr="00B80005">
        <w:rPr>
          <w:rFonts w:ascii="Times New Roman" w:hAnsi="Times New Roman"/>
          <w:sz w:val="24"/>
        </w:rPr>
        <w:t xml:space="preserve"> соответствует длине волны, мы считали, что размер пятна рассеяния меньше размера пиксела ПЗС матрицы (4,65мкм*4.65мкм). Это действительно так, диаметр линзы 8мм при фокусном расстоянии 50мм, т.е. размер дифракционного пятна рассеяния будет около 4мкм. При смещении на определенное расстояние мы считали размер пятна исходя из геометрических соображений. Для изображающего спектрометра эта система уравнений усложняется, поскольку надо учесть вклад в рассеянную компоненту соседних точек на объекте</w:t>
      </w:r>
    </w:p>
    <w:p w:rsidR="003460C9" w:rsidRPr="00B80005" w:rsidRDefault="00AC2A3A" w:rsidP="003460C9">
      <w:pPr>
        <w:spacing w:after="0" w:line="240" w:lineRule="auto"/>
        <w:ind w:firstLine="709"/>
        <w:jc w:val="right"/>
        <w:rPr>
          <w:rFonts w:ascii="Times New Roman" w:hAnsi="Times New Roman"/>
          <w:sz w:val="24"/>
        </w:rPr>
      </w:pPr>
      <w:r>
        <w:rPr>
          <w:rFonts w:ascii="Times New Roman" w:hAnsi="Times New Roman"/>
          <w:position w:val="-36"/>
          <w:sz w:val="24"/>
        </w:rPr>
        <w:pict>
          <v:shape id="_x0000_i3195" type="#_x0000_t75" style="width:212.25pt;height:34.6pt">
            <v:imagedata r:id="rId4237" o:title=""/>
          </v:shape>
        </w:pict>
      </w:r>
      <w:r w:rsidR="003460C9" w:rsidRPr="00B80005">
        <w:rPr>
          <w:rFonts w:ascii="Times New Roman" w:hAnsi="Times New Roman"/>
          <w:sz w:val="24"/>
        </w:rPr>
        <w:t>,</w:t>
      </w:r>
      <w:r w:rsidR="003460C9" w:rsidRPr="00B80005">
        <w:rPr>
          <w:rFonts w:ascii="Times New Roman" w:hAnsi="Times New Roman"/>
          <w:sz w:val="24"/>
        </w:rPr>
        <w:tab/>
      </w:r>
      <w:r w:rsidR="003460C9" w:rsidRPr="00B80005">
        <w:rPr>
          <w:rFonts w:ascii="Times New Roman" w:hAnsi="Times New Roman"/>
          <w:sz w:val="24"/>
        </w:rPr>
        <w:tab/>
      </w:r>
      <w:r w:rsidR="003460C9" w:rsidRPr="00B80005">
        <w:rPr>
          <w:rFonts w:ascii="Times New Roman" w:hAnsi="Times New Roman"/>
          <w:sz w:val="24"/>
        </w:rPr>
        <w:tab/>
      </w:r>
      <w:r w:rsidR="003460C9" w:rsidRPr="00B80005">
        <w:rPr>
          <w:rFonts w:ascii="Times New Roman" w:hAnsi="Times New Roman"/>
          <w:sz w:val="24"/>
        </w:rPr>
        <w:tab/>
        <w:t>(2)</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где </w:t>
      </w:r>
      <w:r w:rsidR="00AC2A3A">
        <w:rPr>
          <w:rFonts w:ascii="Times New Roman" w:hAnsi="Times New Roman"/>
          <w:position w:val="-14"/>
          <w:sz w:val="24"/>
        </w:rPr>
        <w:pict>
          <v:shape id="_x0000_i3196" type="#_x0000_t75" style="width:79.5pt;height:22.45pt">
            <v:imagedata r:id="rId4238" o:title=""/>
          </v:shape>
        </w:pict>
      </w:r>
      <w:r w:rsidRPr="00B80005">
        <w:rPr>
          <w:rFonts w:ascii="Times New Roman" w:hAnsi="Times New Roman"/>
          <w:sz w:val="24"/>
        </w:rPr>
        <w:t>- размер пятна размытия точки при смещении из фокуса, при j=i, в расчетах будем считать, что пятно рассеяния по площади совпадает с площадью пиксела. В дискретном случае интеграл в формуле (2) вырождается в сумму по пятну рассеяния точки для соответствующей длины волны. Система уравнений (2) для широкого спектрального диапазона имеет высокую вычислительную сложность. Количество точек в дискретном варианте, по которым проводится суммирование, может достигать нескольких тысяч. Для случая, когда объект, для которого формируется спектральное изображение, относительно компактен, вычислительная сложность несколько снижается. Так для светодиода (рисунок 3) нужно учесть всего несколько десятков точек. Кроме этого при выполнении процедуры восстановления спектра учитывалась разная дифракционная эффективность дифракционной линзы для разных длин волн, которая вычислялась по формуле [13]</w:t>
      </w:r>
    </w:p>
    <w:p w:rsidR="003460C9" w:rsidRPr="00B80005" w:rsidRDefault="00AC2A3A" w:rsidP="003460C9">
      <w:pPr>
        <w:spacing w:after="0" w:line="240" w:lineRule="auto"/>
        <w:ind w:firstLine="709"/>
        <w:jc w:val="center"/>
        <w:rPr>
          <w:rFonts w:ascii="Times New Roman" w:hAnsi="Times New Roman"/>
          <w:sz w:val="24"/>
        </w:rPr>
      </w:pPr>
      <w:r>
        <w:rPr>
          <w:rFonts w:ascii="Times New Roman" w:hAnsi="Times New Roman"/>
          <w:position w:val="-74"/>
          <w:sz w:val="24"/>
        </w:rPr>
        <w:pict>
          <v:shape id="_x0000_i3197" type="#_x0000_t75" style="width:137.45pt;height:49.55pt">
            <v:imagedata r:id="rId4239" o:title=""/>
          </v:shape>
        </w:pict>
      </w:r>
      <w:r w:rsidR="003460C9" w:rsidRPr="00B80005">
        <w:rPr>
          <w:rFonts w:ascii="Times New Roman" w:hAnsi="Times New Roman"/>
          <w:sz w:val="24"/>
        </w:rPr>
        <w:t>,</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 xml:space="preserve">где η – спектральная чувствительность, </w:t>
      </w:r>
      <w:r w:rsidRPr="00B80005">
        <w:rPr>
          <w:rFonts w:ascii="Times New Roman" w:hAnsi="Times New Roman"/>
          <w:i/>
          <w:sz w:val="24"/>
        </w:rPr>
        <w:t>h</w:t>
      </w:r>
      <w:r w:rsidRPr="00B80005">
        <w:rPr>
          <w:rFonts w:ascii="Times New Roman" w:hAnsi="Times New Roman"/>
          <w:sz w:val="24"/>
        </w:rPr>
        <w:t xml:space="preserve"> – глубина рельефа, n – показатель преломления материала линзы.</w:t>
      </w:r>
    </w:p>
    <w:p w:rsidR="003460C9" w:rsidRPr="00B80005" w:rsidRDefault="003460C9" w:rsidP="003460C9">
      <w:pPr>
        <w:spacing w:after="0" w:line="240" w:lineRule="auto"/>
        <w:ind w:firstLine="709"/>
        <w:jc w:val="both"/>
        <w:rPr>
          <w:rFonts w:ascii="Times New Roman" w:hAnsi="Times New Roman"/>
          <w:sz w:val="24"/>
        </w:rPr>
      </w:pPr>
      <w:r w:rsidRPr="00B80005">
        <w:rPr>
          <w:rFonts w:ascii="Times New Roman" w:hAnsi="Times New Roman"/>
          <w:sz w:val="24"/>
        </w:rPr>
        <w:t>Также была учтена спектральная чувствительность ПЗС матрицы [14]. Таким образом, на рисунке 3 представлены обработанные изображения.</w:t>
      </w:r>
    </w:p>
    <w:p w:rsidR="003460C9" w:rsidRPr="00FF1B31" w:rsidRDefault="003460C9" w:rsidP="003460C9">
      <w:pPr>
        <w:spacing w:after="0" w:line="240" w:lineRule="auto"/>
        <w:jc w:val="center"/>
        <w:rPr>
          <w:rFonts w:ascii="Times New Roman" w:hAnsi="Times New Roman"/>
          <w:sz w:val="20"/>
          <w:szCs w:val="20"/>
        </w:rPr>
      </w:pPr>
      <w:r w:rsidRPr="00FF1B31">
        <w:rPr>
          <w:rFonts w:ascii="Times New Roman" w:hAnsi="Times New Roman"/>
          <w:sz w:val="20"/>
          <w:szCs w:val="20"/>
        </w:rPr>
        <w:lastRenderedPageBreak/>
        <w:t xml:space="preserve">а) </w:t>
      </w:r>
      <w:r w:rsidRPr="00FF1B31">
        <w:rPr>
          <w:rFonts w:ascii="Times New Roman" w:hAnsi="Times New Roman"/>
          <w:noProof/>
          <w:sz w:val="20"/>
          <w:szCs w:val="20"/>
          <w:lang w:eastAsia="ru-RU"/>
        </w:rPr>
        <w:drawing>
          <wp:inline distT="0" distB="0" distL="0" distR="0">
            <wp:extent cx="1638300" cy="1249680"/>
            <wp:effectExtent l="0" t="0" r="0" b="7620"/>
            <wp:docPr id="275" name="Рисунок 13" descr="D:\Мои файлы\Статьи, конференции, тезисы\КО\март 2015\дифракционная линза\дифракционная линза\0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Мои файлы\Статьи, конференции, тезисы\КО\март 2015\дифракционная линза\дифракционная линза\05a.tif"/>
                    <pic:cNvPicPr>
                      <a:picLocks noChangeAspect="1" noChangeArrowheads="1"/>
                    </pic:cNvPicPr>
                  </pic:nvPicPr>
                  <pic:blipFill>
                    <a:blip r:embed="rId4240" cstate="print">
                      <a:extLst>
                        <a:ext uri="{28A0092B-C50C-407E-A947-70E740481C1C}">
                          <a14:useLocalDpi xmlns:a14="http://schemas.microsoft.com/office/drawing/2010/main" val="0"/>
                        </a:ext>
                      </a:extLst>
                    </a:blip>
                    <a:srcRect/>
                    <a:stretch>
                      <a:fillRect/>
                    </a:stretch>
                  </pic:blipFill>
                  <pic:spPr bwMode="auto">
                    <a:xfrm>
                      <a:off x="0" y="0"/>
                      <a:ext cx="1638300" cy="1249680"/>
                    </a:xfrm>
                    <a:prstGeom prst="rect">
                      <a:avLst/>
                    </a:prstGeom>
                    <a:noFill/>
                    <a:ln>
                      <a:noFill/>
                    </a:ln>
                  </pic:spPr>
                </pic:pic>
              </a:graphicData>
            </a:graphic>
          </wp:inline>
        </w:drawing>
      </w:r>
      <w:r w:rsidRPr="00FF1B31">
        <w:rPr>
          <w:rFonts w:ascii="Times New Roman" w:hAnsi="Times New Roman"/>
          <w:sz w:val="20"/>
          <w:szCs w:val="20"/>
        </w:rPr>
        <w:t xml:space="preserve">б) </w:t>
      </w:r>
      <w:r w:rsidRPr="00FF1B31">
        <w:rPr>
          <w:rFonts w:ascii="Times New Roman" w:hAnsi="Times New Roman"/>
          <w:noProof/>
          <w:sz w:val="20"/>
          <w:szCs w:val="20"/>
          <w:lang w:eastAsia="ru-RU"/>
        </w:rPr>
        <w:drawing>
          <wp:inline distT="0" distB="0" distL="0" distR="0">
            <wp:extent cx="1668780" cy="1249680"/>
            <wp:effectExtent l="0" t="0" r="7620" b="7620"/>
            <wp:docPr id="276" name="Рисунок 12" descr="D:\Мои файлы\Статьи, конференции, тезисы\КО\март 2015\дифракционная линза\дифракционная линза\0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Мои файлы\Статьи, конференции, тезисы\КО\март 2015\дифракционная линза\дифракционная линза\05b.tif"/>
                    <pic:cNvPicPr>
                      <a:picLocks noChangeAspect="1" noChangeArrowheads="1"/>
                    </pic:cNvPicPr>
                  </pic:nvPicPr>
                  <pic:blipFill>
                    <a:blip r:embed="rId4241" cstate="print">
                      <a:extLst>
                        <a:ext uri="{28A0092B-C50C-407E-A947-70E740481C1C}">
                          <a14:useLocalDpi xmlns:a14="http://schemas.microsoft.com/office/drawing/2010/main" val="0"/>
                        </a:ext>
                      </a:extLst>
                    </a:blip>
                    <a:srcRect/>
                    <a:stretch>
                      <a:fillRect/>
                    </a:stretch>
                  </pic:blipFill>
                  <pic:spPr bwMode="auto">
                    <a:xfrm>
                      <a:off x="0" y="0"/>
                      <a:ext cx="1668780" cy="1249680"/>
                    </a:xfrm>
                    <a:prstGeom prst="rect">
                      <a:avLst/>
                    </a:prstGeom>
                    <a:noFill/>
                    <a:ln>
                      <a:noFill/>
                    </a:ln>
                  </pic:spPr>
                </pic:pic>
              </a:graphicData>
            </a:graphic>
          </wp:inline>
        </w:drawing>
      </w:r>
      <w:r w:rsidRPr="00FF1B31">
        <w:rPr>
          <w:rFonts w:ascii="Times New Roman" w:hAnsi="Times New Roman"/>
          <w:sz w:val="20"/>
          <w:szCs w:val="20"/>
        </w:rPr>
        <w:t xml:space="preserve">в) </w:t>
      </w:r>
      <w:r w:rsidRPr="00FF1B31">
        <w:rPr>
          <w:rFonts w:ascii="Times New Roman" w:hAnsi="Times New Roman"/>
          <w:noProof/>
          <w:sz w:val="20"/>
          <w:szCs w:val="20"/>
          <w:lang w:eastAsia="ru-RU"/>
        </w:rPr>
        <w:drawing>
          <wp:inline distT="0" distB="0" distL="0" distR="0">
            <wp:extent cx="1668780" cy="1249680"/>
            <wp:effectExtent l="0" t="0" r="7620" b="7620"/>
            <wp:docPr id="277" name="Рисунок 11" descr="D:\Мои файлы\Статьи, конференции, тезисы\КО\март 2015\дифракционная линза\дифракционная линза\0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Мои файлы\Статьи, конференции, тезисы\КО\март 2015\дифракционная линза\дифракционная линза\05c.tif"/>
                    <pic:cNvPicPr>
                      <a:picLocks noChangeAspect="1" noChangeArrowheads="1"/>
                    </pic:cNvPicPr>
                  </pic:nvPicPr>
                  <pic:blipFill>
                    <a:blip r:embed="rId4242" cstate="print">
                      <a:extLst>
                        <a:ext uri="{28A0092B-C50C-407E-A947-70E740481C1C}">
                          <a14:useLocalDpi xmlns:a14="http://schemas.microsoft.com/office/drawing/2010/main" val="0"/>
                        </a:ext>
                      </a:extLst>
                    </a:blip>
                    <a:srcRect/>
                    <a:stretch>
                      <a:fillRect/>
                    </a:stretch>
                  </pic:blipFill>
                  <pic:spPr bwMode="auto">
                    <a:xfrm>
                      <a:off x="0" y="0"/>
                      <a:ext cx="1668780" cy="1249680"/>
                    </a:xfrm>
                    <a:prstGeom prst="rect">
                      <a:avLst/>
                    </a:prstGeom>
                    <a:noFill/>
                    <a:ln>
                      <a:noFill/>
                    </a:ln>
                  </pic:spPr>
                </pic:pic>
              </a:graphicData>
            </a:graphic>
          </wp:inline>
        </w:drawing>
      </w:r>
    </w:p>
    <w:p w:rsidR="003460C9" w:rsidRPr="00834C53" w:rsidRDefault="003460C9" w:rsidP="003460C9">
      <w:pPr>
        <w:pStyle w:val="Ris"/>
        <w:spacing w:before="0" w:after="0"/>
        <w:rPr>
          <w:i w:val="0"/>
          <w:sz w:val="20"/>
        </w:rPr>
      </w:pPr>
      <w:r w:rsidRPr="00834C53">
        <w:rPr>
          <w:i w:val="0"/>
          <w:sz w:val="20"/>
        </w:rPr>
        <w:t>Рисунок 3 – Обработанные изображения: 481нм (а), 505нм (б), 550нм (в)</w:t>
      </w: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В результате решение системы уравнений (2) для изображений диода, для одной из его точек было получено следующее спектральное распределение (рисунок 4а). В качестве эталона  выступает участок спектра белого светодиода, полученный на спектрометре MS7501 (темная линия). Относительная ошибка измерения спектра на этом спектрометре не более 2%.</w:t>
      </w:r>
    </w:p>
    <w:p w:rsidR="003460C9" w:rsidRPr="00FF1B31" w:rsidRDefault="003460C9" w:rsidP="003460C9">
      <w:pPr>
        <w:spacing w:after="0" w:line="240" w:lineRule="auto"/>
        <w:jc w:val="center"/>
        <w:rPr>
          <w:rFonts w:ascii="Times New Roman" w:hAnsi="Times New Roman"/>
          <w:noProof/>
        </w:rPr>
      </w:pPr>
      <w:r w:rsidRPr="00FF1B31">
        <w:rPr>
          <w:rFonts w:ascii="Times New Roman" w:hAnsi="Times New Roman"/>
          <w:noProof/>
        </w:rPr>
        <w:t xml:space="preserve">а) </w:t>
      </w:r>
      <w:r w:rsidRPr="00FF1B31">
        <w:rPr>
          <w:rFonts w:ascii="Times New Roman" w:hAnsi="Times New Roman"/>
          <w:noProof/>
          <w:lang w:eastAsia="ru-RU"/>
        </w:rPr>
        <w:drawing>
          <wp:inline distT="0" distB="0" distL="0" distR="0">
            <wp:extent cx="2171700" cy="1432560"/>
            <wp:effectExtent l="0" t="0" r="0" b="0"/>
            <wp:docPr id="278" name="Рисунок 1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04"/>
                    <pic:cNvPicPr>
                      <a:picLocks noChangeAspect="1" noChangeArrowheads="1"/>
                    </pic:cNvPicPr>
                  </pic:nvPicPr>
                  <pic:blipFill>
                    <a:blip r:embed="rId4243" cstate="print">
                      <a:extLst>
                        <a:ext uri="{28A0092B-C50C-407E-A947-70E740481C1C}">
                          <a14:useLocalDpi xmlns:a14="http://schemas.microsoft.com/office/drawing/2010/main" val="0"/>
                        </a:ext>
                      </a:extLst>
                    </a:blip>
                    <a:srcRect/>
                    <a:stretch>
                      <a:fillRect/>
                    </a:stretch>
                  </pic:blipFill>
                  <pic:spPr bwMode="auto">
                    <a:xfrm>
                      <a:off x="0" y="0"/>
                      <a:ext cx="2171700" cy="1432560"/>
                    </a:xfrm>
                    <a:prstGeom prst="rect">
                      <a:avLst/>
                    </a:prstGeom>
                    <a:noFill/>
                    <a:ln>
                      <a:noFill/>
                    </a:ln>
                  </pic:spPr>
                </pic:pic>
              </a:graphicData>
            </a:graphic>
          </wp:inline>
        </w:drawing>
      </w:r>
      <w:r w:rsidRPr="00FF1B31">
        <w:rPr>
          <w:rFonts w:ascii="Times New Roman" w:hAnsi="Times New Roman"/>
          <w:noProof/>
        </w:rPr>
        <w:t xml:space="preserve"> б) </w:t>
      </w:r>
      <w:r w:rsidRPr="00FF1B31">
        <w:rPr>
          <w:rFonts w:ascii="Times New Roman" w:hAnsi="Times New Roman"/>
          <w:noProof/>
          <w:lang w:eastAsia="ru-RU"/>
        </w:rPr>
        <w:drawing>
          <wp:inline distT="0" distB="0" distL="0" distR="0">
            <wp:extent cx="2171700" cy="1432560"/>
            <wp:effectExtent l="0" t="0" r="0" b="0"/>
            <wp:docPr id="279" name="Рисунок 9"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5"/>
                    <pic:cNvPicPr>
                      <a:picLocks noChangeAspect="1" noChangeArrowheads="1"/>
                    </pic:cNvPicPr>
                  </pic:nvPicPr>
                  <pic:blipFill>
                    <a:blip r:embed="rId4244" cstate="print">
                      <a:extLst>
                        <a:ext uri="{28A0092B-C50C-407E-A947-70E740481C1C}">
                          <a14:useLocalDpi xmlns:a14="http://schemas.microsoft.com/office/drawing/2010/main" val="0"/>
                        </a:ext>
                      </a:extLst>
                    </a:blip>
                    <a:srcRect/>
                    <a:stretch>
                      <a:fillRect/>
                    </a:stretch>
                  </pic:blipFill>
                  <pic:spPr bwMode="auto">
                    <a:xfrm>
                      <a:off x="0" y="0"/>
                      <a:ext cx="2171700" cy="1432560"/>
                    </a:xfrm>
                    <a:prstGeom prst="rect">
                      <a:avLst/>
                    </a:prstGeom>
                    <a:noFill/>
                    <a:ln>
                      <a:noFill/>
                    </a:ln>
                  </pic:spPr>
                </pic:pic>
              </a:graphicData>
            </a:graphic>
          </wp:inline>
        </w:drawing>
      </w:r>
    </w:p>
    <w:p w:rsidR="003460C9" w:rsidRPr="00834C53" w:rsidRDefault="003460C9" w:rsidP="003460C9">
      <w:pPr>
        <w:spacing w:after="0" w:line="240" w:lineRule="auto"/>
        <w:jc w:val="center"/>
        <w:rPr>
          <w:rStyle w:val="Ris0"/>
          <w:rFonts w:eastAsia="Calibri"/>
          <w:i w:val="0"/>
          <w:iCs w:val="0"/>
          <w:sz w:val="20"/>
        </w:rPr>
      </w:pPr>
      <w:r w:rsidRPr="00834C53">
        <w:rPr>
          <w:rStyle w:val="Ris0"/>
          <w:rFonts w:eastAsia="Calibri"/>
          <w:i w:val="0"/>
          <w:iCs w:val="0"/>
          <w:sz w:val="20"/>
        </w:rPr>
        <w:t>Рисунок 4 – Спектр диода, полученный при помощи спектрометра и по результатам обработки набора экспериментальных изображений по формуле (2)(а), спектр диода, полученный при помощи спектрометра и по результатам обработки набора экспериментальных изображений по упрощенному методу (б)</w:t>
      </w:r>
    </w:p>
    <w:p w:rsidR="003460C9" w:rsidRDefault="003460C9" w:rsidP="003460C9">
      <w:pPr>
        <w:spacing w:after="0" w:line="240" w:lineRule="auto"/>
        <w:ind w:firstLine="708"/>
        <w:jc w:val="both"/>
        <w:rPr>
          <w:rFonts w:ascii="Times New Roman" w:hAnsi="Times New Roman"/>
        </w:rPr>
      </w:pP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СКО восстановления спектра составило 11%. Впрочем, для таких компактных объектов как светодиод, можно использовать с небольшой потерей точности упрощенный способ получения спектрального изображения. Можно после получения геометрически скорректированного изображения убрать рассеянную компоненту на всех изображениях (она определяется простой пороговой обработкой). Для этого определялось среднее значение интенсивности рассеянного света за пределами изображения светодиода для каждого изображения отдельно, затем это значение вычиталось из каждого экспериментального изображения. На рисунке 3 приведен пример обработанных таким образом изображений для длин волн: 481нм, 505нм, 550нм.</w:t>
      </w:r>
    </w:p>
    <w:p w:rsidR="003460C9" w:rsidRPr="00834C53" w:rsidRDefault="003460C9" w:rsidP="003460C9">
      <w:pPr>
        <w:pStyle w:val="Ris"/>
        <w:spacing w:before="0" w:after="0"/>
        <w:ind w:firstLine="708"/>
        <w:jc w:val="both"/>
        <w:rPr>
          <w:i w:val="0"/>
          <w:iCs w:val="0"/>
          <w:sz w:val="24"/>
        </w:rPr>
      </w:pPr>
      <w:r w:rsidRPr="00834C53">
        <w:rPr>
          <w:i w:val="0"/>
          <w:sz w:val="24"/>
        </w:rPr>
        <w:t>На основании полученных изображений также можно получить спектральное распределение для каждой точки изображения (рисунок 4).</w:t>
      </w: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Как видно из рисунка 4 наблюдается некоторое ухудшение соответствия спектра, полученного на спектрометре (тёмная линия) и спектра полученного после обработки последовательности изображений, сформированных дифракционной линзой. СКО в этом случае составило 13%. Что на 2% больше чем СКО точного решения. Однако время обработки при этом снижается более чем на порядок и в некоторых случаях для получения спектральных изображений компактных объектов можно использовать упрощенный алгоритм.</w:t>
      </w: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Рассмотрим также спектральное изображение структуры из зеленых, красных и белого светодиодов в форме креста, в центре располагается белый диод, по вертикали зеленые диоды, по горизонтали красные диоды (рисунок 5). Спектры таких диодов довольно сильно отличаются друг от друга, и, получая спектральное изображение такого объекта, мы тем самым подтверждаем, что спектрометр на основе дифракционной линзы действительно является изображающим.</w:t>
      </w:r>
    </w:p>
    <w:p w:rsidR="003460C9" w:rsidRPr="00FF1B31" w:rsidRDefault="003460C9" w:rsidP="003460C9">
      <w:pPr>
        <w:tabs>
          <w:tab w:val="center" w:pos="1276"/>
          <w:tab w:val="center" w:pos="3544"/>
        </w:tabs>
        <w:spacing w:after="0" w:line="240" w:lineRule="auto"/>
        <w:jc w:val="center"/>
        <w:rPr>
          <w:rFonts w:ascii="Times New Roman" w:hAnsi="Times New Roman"/>
        </w:rPr>
      </w:pPr>
      <w:r w:rsidRPr="00FF1B31">
        <w:rPr>
          <w:rFonts w:ascii="Times New Roman" w:hAnsi="Times New Roman"/>
          <w:sz w:val="20"/>
          <w:szCs w:val="20"/>
        </w:rPr>
        <w:lastRenderedPageBreak/>
        <w:t>а)</w:t>
      </w:r>
      <w:r w:rsidRPr="00FF1B31">
        <w:rPr>
          <w:rFonts w:ascii="Times New Roman" w:hAnsi="Times New Roman"/>
          <w:noProof/>
          <w:sz w:val="20"/>
          <w:szCs w:val="20"/>
          <w:lang w:eastAsia="ru-RU"/>
        </w:rPr>
        <w:drawing>
          <wp:inline distT="0" distB="0" distL="0" distR="0">
            <wp:extent cx="1104900" cy="868680"/>
            <wp:effectExtent l="0" t="0" r="0" b="7620"/>
            <wp:docPr id="280" name="Рисунок 4" descr="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7а"/>
                    <pic:cNvPicPr>
                      <a:picLocks noChangeAspect="1" noChangeArrowheads="1"/>
                    </pic:cNvPicPr>
                  </pic:nvPicPr>
                  <pic:blipFill>
                    <a:blip r:embed="rId4245" cstate="print">
                      <a:extLst>
                        <a:ext uri="{28A0092B-C50C-407E-A947-70E740481C1C}">
                          <a14:useLocalDpi xmlns:a14="http://schemas.microsoft.com/office/drawing/2010/main" val="0"/>
                        </a:ext>
                      </a:extLst>
                    </a:blip>
                    <a:srcRect/>
                    <a:stretch>
                      <a:fillRect/>
                    </a:stretch>
                  </pic:blipFill>
                  <pic:spPr bwMode="auto">
                    <a:xfrm>
                      <a:off x="0" y="0"/>
                      <a:ext cx="1104900" cy="868680"/>
                    </a:xfrm>
                    <a:prstGeom prst="rect">
                      <a:avLst/>
                    </a:prstGeom>
                    <a:noFill/>
                    <a:ln>
                      <a:noFill/>
                    </a:ln>
                  </pic:spPr>
                </pic:pic>
              </a:graphicData>
            </a:graphic>
          </wp:inline>
        </w:drawing>
      </w:r>
      <w:r w:rsidRPr="00FF1B31">
        <w:rPr>
          <w:rFonts w:ascii="Times New Roman" w:hAnsi="Times New Roman"/>
          <w:sz w:val="20"/>
          <w:szCs w:val="20"/>
        </w:rPr>
        <w:t>б)</w:t>
      </w:r>
      <w:r w:rsidRPr="00FF1B31">
        <w:rPr>
          <w:rFonts w:ascii="Times New Roman" w:hAnsi="Times New Roman"/>
        </w:rPr>
        <w:t xml:space="preserve"> </w:t>
      </w:r>
      <w:r w:rsidRPr="00FF1B31">
        <w:rPr>
          <w:rFonts w:ascii="Times New Roman" w:hAnsi="Times New Roman"/>
          <w:noProof/>
          <w:lang w:eastAsia="ru-RU"/>
        </w:rPr>
        <w:drawing>
          <wp:inline distT="0" distB="0" distL="0" distR="0">
            <wp:extent cx="1082040" cy="868680"/>
            <wp:effectExtent l="0" t="0" r="3810" b="7620"/>
            <wp:docPr id="281" name="Рисунок 3" descr="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7б"/>
                    <pic:cNvPicPr>
                      <a:picLocks noChangeAspect="1" noChangeArrowheads="1"/>
                    </pic:cNvPicPr>
                  </pic:nvPicPr>
                  <pic:blipFill>
                    <a:blip r:embed="rId4246" cstate="print">
                      <a:extLst>
                        <a:ext uri="{28A0092B-C50C-407E-A947-70E740481C1C}">
                          <a14:useLocalDpi xmlns:a14="http://schemas.microsoft.com/office/drawing/2010/main" val="0"/>
                        </a:ext>
                      </a:extLst>
                    </a:blip>
                    <a:srcRect/>
                    <a:stretch>
                      <a:fillRect/>
                    </a:stretch>
                  </pic:blipFill>
                  <pic:spPr bwMode="auto">
                    <a:xfrm>
                      <a:off x="0" y="0"/>
                      <a:ext cx="1082040" cy="868680"/>
                    </a:xfrm>
                    <a:prstGeom prst="rect">
                      <a:avLst/>
                    </a:prstGeom>
                    <a:noFill/>
                    <a:ln>
                      <a:noFill/>
                    </a:ln>
                  </pic:spPr>
                </pic:pic>
              </a:graphicData>
            </a:graphic>
          </wp:inline>
        </w:drawing>
      </w:r>
      <w:r w:rsidRPr="00FF1B31">
        <w:rPr>
          <w:rFonts w:ascii="Times New Roman" w:hAnsi="Times New Roman"/>
          <w:noProof/>
        </w:rPr>
        <w:t>в)</w:t>
      </w:r>
      <w:r w:rsidRPr="00FF1B31">
        <w:rPr>
          <w:rFonts w:ascii="Times New Roman" w:hAnsi="Times New Roman"/>
          <w:noProof/>
          <w:sz w:val="20"/>
          <w:szCs w:val="20"/>
          <w:lang w:eastAsia="ru-RU"/>
        </w:rPr>
        <w:drawing>
          <wp:inline distT="0" distB="0" distL="0" distR="0">
            <wp:extent cx="1813560" cy="1066800"/>
            <wp:effectExtent l="0" t="0" r="0" b="0"/>
            <wp:docPr id="282" name="Рисунок 2" descr="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8а"/>
                    <pic:cNvPicPr>
                      <a:picLocks noChangeAspect="1" noChangeArrowheads="1"/>
                    </pic:cNvPicPr>
                  </pic:nvPicPr>
                  <pic:blipFill>
                    <a:blip r:embed="rId4247" cstate="print">
                      <a:extLst>
                        <a:ext uri="{28A0092B-C50C-407E-A947-70E740481C1C}">
                          <a14:useLocalDpi xmlns:a14="http://schemas.microsoft.com/office/drawing/2010/main" val="0"/>
                        </a:ext>
                      </a:extLst>
                    </a:blip>
                    <a:srcRect/>
                    <a:stretch>
                      <a:fillRect/>
                    </a:stretch>
                  </pic:blipFill>
                  <pic:spPr bwMode="auto">
                    <a:xfrm>
                      <a:off x="0" y="0"/>
                      <a:ext cx="1813560" cy="1066800"/>
                    </a:xfrm>
                    <a:prstGeom prst="rect">
                      <a:avLst/>
                    </a:prstGeom>
                    <a:noFill/>
                    <a:ln>
                      <a:noFill/>
                    </a:ln>
                  </pic:spPr>
                </pic:pic>
              </a:graphicData>
            </a:graphic>
          </wp:inline>
        </w:drawing>
      </w:r>
      <w:r w:rsidRPr="00FF1B31">
        <w:rPr>
          <w:rFonts w:ascii="Times New Roman" w:hAnsi="Times New Roman"/>
          <w:noProof/>
          <w:sz w:val="20"/>
          <w:szCs w:val="20"/>
        </w:rPr>
        <w:t>г)</w:t>
      </w:r>
      <w:r w:rsidRPr="00FF1B31">
        <w:rPr>
          <w:rFonts w:ascii="Times New Roman" w:hAnsi="Times New Roman"/>
          <w:noProof/>
          <w:lang w:eastAsia="ru-RU"/>
        </w:rPr>
        <w:drawing>
          <wp:inline distT="0" distB="0" distL="0" distR="0">
            <wp:extent cx="1455420" cy="1127760"/>
            <wp:effectExtent l="0" t="0" r="0" b="0"/>
            <wp:docPr id="283" name="Рисунок 1" descr="8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б"/>
                    <pic:cNvPicPr>
                      <a:picLocks noChangeAspect="1" noChangeArrowheads="1"/>
                    </pic:cNvPicPr>
                  </pic:nvPicPr>
                  <pic:blipFill>
                    <a:blip r:embed="rId4248" cstate="print">
                      <a:extLst>
                        <a:ext uri="{28A0092B-C50C-407E-A947-70E740481C1C}">
                          <a14:useLocalDpi xmlns:a14="http://schemas.microsoft.com/office/drawing/2010/main" val="0"/>
                        </a:ext>
                      </a:extLst>
                    </a:blip>
                    <a:srcRect/>
                    <a:stretch>
                      <a:fillRect/>
                    </a:stretch>
                  </pic:blipFill>
                  <pic:spPr bwMode="auto">
                    <a:xfrm>
                      <a:off x="0" y="0"/>
                      <a:ext cx="1455420" cy="1127760"/>
                    </a:xfrm>
                    <a:prstGeom prst="rect">
                      <a:avLst/>
                    </a:prstGeom>
                    <a:noFill/>
                    <a:ln>
                      <a:noFill/>
                    </a:ln>
                  </pic:spPr>
                </pic:pic>
              </a:graphicData>
            </a:graphic>
          </wp:inline>
        </w:drawing>
      </w:r>
    </w:p>
    <w:p w:rsidR="003460C9" w:rsidRPr="00834C53" w:rsidRDefault="003460C9" w:rsidP="003460C9">
      <w:pPr>
        <w:pStyle w:val="Ris"/>
        <w:spacing w:before="0" w:after="0"/>
        <w:rPr>
          <w:i w:val="0"/>
          <w:sz w:val="20"/>
        </w:rPr>
      </w:pPr>
      <w:r w:rsidRPr="00834C53">
        <w:rPr>
          <w:i w:val="0"/>
          <w:sz w:val="20"/>
        </w:rPr>
        <w:t>Рисунок 5 – Изображение структуры из зеленых, красных и белого диода (в центре). (а) – положение матрицы, при котором видны зеленые диоды, (б) – положение матрицы, при котором видны красные диоды, спектр зеленого диода, полученный в эксперименте в сравнении с его же спектром, измеренных на MS7501 (в), спектр красного диода, полученный в эксперименте в сравнении с его же спектром, измеренных на MS7501 (г)</w:t>
      </w:r>
    </w:p>
    <w:p w:rsidR="003460C9" w:rsidRDefault="003460C9" w:rsidP="003460C9">
      <w:pPr>
        <w:spacing w:after="0" w:line="240" w:lineRule="auto"/>
        <w:ind w:firstLine="708"/>
        <w:jc w:val="both"/>
        <w:rPr>
          <w:rFonts w:ascii="Times New Roman" w:hAnsi="Times New Roman"/>
        </w:rPr>
      </w:pP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 xml:space="preserve">Из рисунка 5 хорошо видно, что изображения красного и зеленого диода формируются на разных расстояниях от линзы. На рисунке 10 представлены спектры, полученные для зеленого и красного диодов в сравнении с их же спектрами, измеренными на MS7501. </w:t>
      </w:r>
    </w:p>
    <w:p w:rsidR="003460C9" w:rsidRPr="00834C53" w:rsidRDefault="003460C9" w:rsidP="003460C9">
      <w:pPr>
        <w:spacing w:after="0" w:line="240" w:lineRule="auto"/>
        <w:ind w:firstLine="708"/>
        <w:jc w:val="both"/>
        <w:rPr>
          <w:rFonts w:ascii="Times New Roman" w:hAnsi="Times New Roman"/>
          <w:sz w:val="24"/>
        </w:rPr>
      </w:pPr>
      <w:r w:rsidRPr="00834C53">
        <w:rPr>
          <w:rFonts w:ascii="Times New Roman" w:hAnsi="Times New Roman"/>
          <w:sz w:val="24"/>
        </w:rPr>
        <w:t>Значение СКО на рисунке 5в - 8%, на рисунке 5г – 11%. Значение СКО полученное в эксперименте довольно велико 8-13%, но надо учитывать три обстоятельства:</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1. спектр отдельно взятой точки на спектральном изображении не должен полностью совпадать со спектром всего диода (спектрометр измеряет интегральную характеристику);</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2. исследовался только участок спектра, но ПЗС матрица чувствительна также к компонентам за пределами измеряемого диапазона, следовательно, они также вносят искажения при восстановлении спектра. В дальнейшем этого можно избежать установкой отсекающих лишнее светофильтров;</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3. обычный уровень ошибок изображающих спектрометров довольно велик по сравнению с ошибками не изображающих спектрометров (1-2%). Обычно производители гиперспектральных камер указывают ошибку в измерении спектра в пределах 5-10% [15]. Т.е. в нашем эксперименте получены сопоставимые по точности результаты при заведомо более простой конструкции.</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При работе с более сложными изображениями в будущем стоит использовать точный метод на основе системы (2).</w:t>
      </w:r>
    </w:p>
    <w:p w:rsidR="003460C9" w:rsidRPr="00834C53" w:rsidRDefault="003460C9" w:rsidP="003460C9">
      <w:pPr>
        <w:spacing w:after="0" w:line="240" w:lineRule="auto"/>
        <w:ind w:firstLine="709"/>
        <w:rPr>
          <w:rFonts w:ascii="Times New Roman" w:hAnsi="Times New Roman"/>
          <w:b/>
          <w:sz w:val="24"/>
        </w:rPr>
      </w:pPr>
      <w:r w:rsidRPr="00834C53">
        <w:rPr>
          <w:rFonts w:ascii="Times New Roman" w:hAnsi="Times New Roman"/>
          <w:b/>
          <w:sz w:val="24"/>
        </w:rPr>
        <w:t>Заключение</w:t>
      </w:r>
    </w:p>
    <w:p w:rsidR="003460C9" w:rsidRPr="00834C53" w:rsidRDefault="003460C9" w:rsidP="003460C9">
      <w:pPr>
        <w:spacing w:after="0" w:line="240" w:lineRule="auto"/>
        <w:ind w:firstLine="709"/>
        <w:rPr>
          <w:rFonts w:ascii="Times New Roman" w:hAnsi="Times New Roman"/>
          <w:sz w:val="24"/>
        </w:rPr>
      </w:pPr>
      <w:r w:rsidRPr="00834C53">
        <w:rPr>
          <w:rFonts w:ascii="Times New Roman" w:hAnsi="Times New Roman"/>
          <w:sz w:val="24"/>
        </w:rPr>
        <w:t>Исследована погрешность работы простейшего изображающего спектрометра, в котором изображающая система и дисперсионный элемент составляют единое целое – спектрометр на основе дифракционной линзы.</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bCs/>
          <w:iCs/>
          <w:sz w:val="24"/>
        </w:rPr>
        <w:t>Результаты проведенных экспериментов по формированию спектрального изображения из серии изображений, сформированных дифракционной линзой, позволяют говорить погрешности формирования спектральных изображений с помощью дифракционной линзы с погрешностью 8-13%, что примерно соответствует погрешности существующих образцов гиперспектральных камер.</w:t>
      </w:r>
    </w:p>
    <w:p w:rsidR="003460C9" w:rsidRDefault="003460C9" w:rsidP="003460C9">
      <w:pPr>
        <w:spacing w:after="0" w:line="240" w:lineRule="auto"/>
        <w:ind w:firstLine="709"/>
        <w:jc w:val="both"/>
        <w:rPr>
          <w:rFonts w:ascii="Times New Roman" w:hAnsi="Times New Roman"/>
          <w:b/>
          <w:sz w:val="20"/>
          <w:szCs w:val="20"/>
        </w:rPr>
      </w:pPr>
    </w:p>
    <w:p w:rsidR="003460C9" w:rsidRPr="00FF1B31" w:rsidRDefault="003460C9" w:rsidP="003460C9">
      <w:pPr>
        <w:spacing w:after="0" w:line="240" w:lineRule="auto"/>
        <w:ind w:firstLine="709"/>
        <w:jc w:val="both"/>
        <w:rPr>
          <w:rFonts w:ascii="Times New Roman" w:hAnsi="Times New Roman"/>
          <w:b/>
          <w:sz w:val="20"/>
          <w:szCs w:val="20"/>
        </w:rPr>
      </w:pPr>
      <w:r w:rsidRPr="00FF1B31">
        <w:rPr>
          <w:rFonts w:ascii="Times New Roman" w:hAnsi="Times New Roman"/>
          <w:b/>
          <w:sz w:val="20"/>
          <w:szCs w:val="20"/>
        </w:rPr>
        <w:t>Литература</w:t>
      </w:r>
    </w:p>
    <w:p w:rsidR="003460C9" w:rsidRPr="00FF1B31" w:rsidRDefault="003460C9" w:rsidP="00F1732E">
      <w:pPr>
        <w:numPr>
          <w:ilvl w:val="0"/>
          <w:numId w:val="92"/>
        </w:numPr>
        <w:tabs>
          <w:tab w:val="right" w:pos="4649"/>
        </w:tabs>
        <w:spacing w:after="0" w:line="240" w:lineRule="auto"/>
        <w:rPr>
          <w:rFonts w:ascii="Times New Roman" w:hAnsi="Times New Roman"/>
          <w:sz w:val="20"/>
          <w:szCs w:val="20"/>
        </w:rPr>
      </w:pPr>
      <w:r w:rsidRPr="00FF1B31">
        <w:rPr>
          <w:rFonts w:ascii="Times New Roman" w:hAnsi="Times New Roman"/>
          <w:sz w:val="20"/>
          <w:szCs w:val="20"/>
        </w:rPr>
        <w:t>Воропай Е.С. Дисперсионный гиперспектрометр с реконфигурируемой входной апертурой на основе микрозеркальной матрицы // Вестник БГУ, 2009. Сер.1, №3. С. 31-35</w:t>
      </w:r>
      <w:r w:rsidRPr="00FF1B31">
        <w:rPr>
          <w:rFonts w:ascii="Times New Roman" w:hAnsi="Times New Roman"/>
          <w:color w:val="000000"/>
          <w:sz w:val="20"/>
          <w:szCs w:val="20"/>
          <w:shd w:val="clear" w:color="auto" w:fill="FFFFFF"/>
        </w:rPr>
        <w:t>.</w:t>
      </w:r>
    </w:p>
    <w:p w:rsidR="003460C9" w:rsidRPr="00FF1B31" w:rsidRDefault="003460C9" w:rsidP="003460C9">
      <w:pPr>
        <w:pStyle w:val="a"/>
        <w:rPr>
          <w:b/>
        </w:rPr>
      </w:pPr>
      <w:r w:rsidRPr="00FF1B31">
        <w:rPr>
          <w:b/>
        </w:rPr>
        <w:t xml:space="preserve">Хонина С.Н. Бинарная линза: исследование локальных фокусов // Компьютерная оптика, 2011. Т. 35, №3. </w:t>
      </w:r>
      <w:r w:rsidRPr="00FF1B31">
        <w:rPr>
          <w:b/>
          <w:lang w:val="en-US"/>
        </w:rPr>
        <w:t>C</w:t>
      </w:r>
      <w:r w:rsidRPr="00FF1B31">
        <w:rPr>
          <w:b/>
        </w:rPr>
        <w:t xml:space="preserve">. 339-346. </w:t>
      </w:r>
    </w:p>
    <w:p w:rsidR="003460C9" w:rsidRPr="00FF1B31" w:rsidRDefault="003460C9" w:rsidP="003460C9">
      <w:pPr>
        <w:pStyle w:val="a"/>
        <w:rPr>
          <w:b/>
          <w:lang w:val="en-US"/>
        </w:rPr>
      </w:pPr>
      <w:r w:rsidRPr="00FF1B31">
        <w:rPr>
          <w:b/>
          <w:lang w:val="en-US"/>
        </w:rPr>
        <w:t>Buralli D. A. Design of diffractive singlets for monochromatic imaging // Applied optics, 1991.Vol. 30(16). P. 2151-2158</w:t>
      </w:r>
      <w:r w:rsidRPr="00FF1B31">
        <w:rPr>
          <w:b/>
          <w:shd w:val="clear" w:color="auto" w:fill="FFFFFF"/>
          <w:lang w:val="en-US"/>
        </w:rPr>
        <w:t>.</w:t>
      </w:r>
    </w:p>
    <w:p w:rsidR="003460C9" w:rsidRPr="00FF1B31" w:rsidRDefault="003460C9" w:rsidP="003460C9">
      <w:pPr>
        <w:pStyle w:val="a"/>
        <w:rPr>
          <w:b/>
        </w:rPr>
      </w:pPr>
      <w:r w:rsidRPr="00FF1B31">
        <w:rPr>
          <w:b/>
        </w:rPr>
        <w:t xml:space="preserve">Казанский Н.Л. Формирование изображений дифракционной многоуровневой линзой.// Компьютерная оптика, 2011. </w:t>
      </w:r>
    </w:p>
    <w:p w:rsidR="003460C9" w:rsidRPr="00FF1B31" w:rsidRDefault="003460C9" w:rsidP="003460C9">
      <w:pPr>
        <w:pStyle w:val="a"/>
        <w:ind w:firstLine="0"/>
        <w:rPr>
          <w:b/>
        </w:rPr>
      </w:pPr>
      <w:r w:rsidRPr="00FF1B31">
        <w:rPr>
          <w:b/>
        </w:rPr>
        <w:t xml:space="preserve">Т. 38, № 3. С. 325-345. </w:t>
      </w:r>
    </w:p>
    <w:p w:rsidR="003460C9" w:rsidRPr="00FF1B31" w:rsidRDefault="003460C9" w:rsidP="003460C9">
      <w:pPr>
        <w:pStyle w:val="a"/>
        <w:rPr>
          <w:b/>
          <w:lang w:val="en-US"/>
        </w:rPr>
      </w:pPr>
      <w:r w:rsidRPr="00FF1B31">
        <w:rPr>
          <w:b/>
          <w:lang w:val="en-US"/>
        </w:rPr>
        <w:t>Motogaito A. Fabrication of Binary Diffractive Lenses and the Application to LED Lighting for Controlling Luminosity Distribution // Optical and Photonics Journal, 2013. Vol. 3(1). P. 67-73</w:t>
      </w:r>
      <w:r w:rsidRPr="00FF1B31">
        <w:rPr>
          <w:b/>
          <w:shd w:val="clear" w:color="auto" w:fill="FFFFFF"/>
          <w:lang w:val="en-US"/>
        </w:rPr>
        <w:t>.</w:t>
      </w:r>
    </w:p>
    <w:p w:rsidR="003460C9" w:rsidRPr="00FF1B31" w:rsidRDefault="003460C9" w:rsidP="003460C9">
      <w:pPr>
        <w:pStyle w:val="a"/>
        <w:rPr>
          <w:b/>
          <w:lang w:val="en-US"/>
        </w:rPr>
      </w:pPr>
      <w:r w:rsidRPr="00FF1B31">
        <w:rPr>
          <w:b/>
          <w:lang w:val="en-US"/>
        </w:rPr>
        <w:t xml:space="preserve">Miyamoto K. The phase Fresnel lens // Journal of the Optical Society of America, 1961. Vol. 51(1). P. 17–20. </w:t>
      </w:r>
    </w:p>
    <w:p w:rsidR="003460C9" w:rsidRPr="00FF1B31" w:rsidRDefault="003460C9" w:rsidP="003460C9">
      <w:pPr>
        <w:pStyle w:val="a"/>
        <w:rPr>
          <w:b/>
          <w:lang w:val="en-US"/>
        </w:rPr>
      </w:pPr>
      <w:r w:rsidRPr="00FF1B31">
        <w:rPr>
          <w:b/>
          <w:lang w:val="en-US"/>
        </w:rPr>
        <w:t>Faklis D. Spectral properties of multiorder diffractive lenses // Applied Optics, 1995. Vol. 34(14). P. 2462-2468.</w:t>
      </w:r>
    </w:p>
    <w:p w:rsidR="003460C9" w:rsidRPr="00FF1B31" w:rsidRDefault="003460C9" w:rsidP="003460C9">
      <w:pPr>
        <w:pStyle w:val="a"/>
        <w:rPr>
          <w:b/>
          <w:lang w:val="en-US"/>
        </w:rPr>
      </w:pPr>
      <w:r w:rsidRPr="00FF1B31">
        <w:rPr>
          <w:b/>
          <w:lang w:val="en-US"/>
        </w:rPr>
        <w:lastRenderedPageBreak/>
        <w:t>Kitaura N. Spectrometer employing a micro-Fresnel lens // Optical Engineering, 1995. Vol.</w:t>
      </w:r>
      <w:r w:rsidRPr="00FF1B31">
        <w:rPr>
          <w:b/>
        </w:rPr>
        <w:t xml:space="preserve"> </w:t>
      </w:r>
      <w:r w:rsidRPr="00FF1B31">
        <w:rPr>
          <w:b/>
          <w:lang w:val="en-US"/>
        </w:rPr>
        <w:t>34. P.584-588.</w:t>
      </w:r>
    </w:p>
    <w:p w:rsidR="003460C9" w:rsidRPr="00FF1B31" w:rsidRDefault="003460C9" w:rsidP="003460C9">
      <w:pPr>
        <w:pStyle w:val="a"/>
        <w:rPr>
          <w:b/>
          <w:lang w:val="en-US"/>
        </w:rPr>
      </w:pPr>
      <w:r w:rsidRPr="00FF1B31">
        <w:rPr>
          <w:b/>
          <w:lang w:val="en-US"/>
        </w:rPr>
        <w:t>Park Y. Miniaturization of a Fresnel spectrometer // Journal of Optics A: Pure and Applied Optics, 2008. Vol. 10. P. 095301.</w:t>
      </w:r>
    </w:p>
    <w:p w:rsidR="003460C9" w:rsidRPr="00FF1B31" w:rsidRDefault="003460C9" w:rsidP="003460C9">
      <w:pPr>
        <w:pStyle w:val="a"/>
        <w:rPr>
          <w:b/>
          <w:lang w:val="en-US"/>
        </w:rPr>
      </w:pPr>
      <w:r w:rsidRPr="00FF1B31">
        <w:rPr>
          <w:b/>
          <w:lang w:val="en-US"/>
        </w:rPr>
        <w:t>Yang C. Proposal and demonstration of a spectrometer using a diffractive optical element with dual dispersion and focusing functionality // Optical Letters, 2011. Vol. 36. P. 2023-2025.</w:t>
      </w:r>
    </w:p>
    <w:p w:rsidR="003460C9" w:rsidRPr="00FF1B31" w:rsidRDefault="003460C9" w:rsidP="003460C9">
      <w:pPr>
        <w:pStyle w:val="a"/>
        <w:rPr>
          <w:b/>
          <w:lang w:val="en-US"/>
        </w:rPr>
      </w:pPr>
      <w:r w:rsidRPr="00FF1B31">
        <w:rPr>
          <w:b/>
          <w:lang w:val="en-US"/>
        </w:rPr>
        <w:t>Yang C. Demonstration of a PDMS based hybrid grating and Fresnel lens (G-Fresnel) device // Optics Express, 2010. Vol. 18 (23). P. 23529-23534.</w:t>
      </w:r>
    </w:p>
    <w:p w:rsidR="003460C9" w:rsidRPr="00FF1B31" w:rsidRDefault="003460C9" w:rsidP="003460C9">
      <w:pPr>
        <w:pStyle w:val="a"/>
        <w:rPr>
          <w:b/>
          <w:lang w:val="en-US"/>
        </w:rPr>
      </w:pPr>
      <w:r w:rsidRPr="00FF1B31">
        <w:rPr>
          <w:b/>
          <w:lang w:val="en-US"/>
        </w:rPr>
        <w:t>Lyons D. Image spectrometry with a diffractive optic // Proc. SPIE</w:t>
      </w:r>
      <w:r w:rsidRPr="00FF1B31">
        <w:rPr>
          <w:b/>
        </w:rPr>
        <w:t xml:space="preserve">, </w:t>
      </w:r>
      <w:r w:rsidRPr="00FF1B31">
        <w:rPr>
          <w:b/>
          <w:lang w:val="en-US"/>
        </w:rPr>
        <w:t>1995.</w:t>
      </w:r>
      <w:r w:rsidRPr="00FF1B31">
        <w:rPr>
          <w:b/>
        </w:rPr>
        <w:t xml:space="preserve"> </w:t>
      </w:r>
      <w:r w:rsidRPr="00FF1B31">
        <w:rPr>
          <w:b/>
          <w:lang w:val="en-US"/>
        </w:rPr>
        <w:t>Vol. 2480. P.123-131</w:t>
      </w:r>
      <w:r w:rsidRPr="00FF1B31">
        <w:rPr>
          <w:b/>
        </w:rPr>
        <w:t>.</w:t>
      </w:r>
    </w:p>
    <w:p w:rsidR="003460C9" w:rsidRPr="00FF1B31" w:rsidRDefault="003460C9" w:rsidP="003460C9">
      <w:pPr>
        <w:pStyle w:val="a"/>
        <w:rPr>
          <w:b/>
        </w:rPr>
      </w:pPr>
      <w:r w:rsidRPr="00FF1B31">
        <w:rPr>
          <w:b/>
          <w:lang w:val="en-US"/>
        </w:rPr>
        <w:t>Lyons D. The DOE in “DOIS” a diffractive optic image spectrometer // Proc. SPIE</w:t>
      </w:r>
      <w:r w:rsidRPr="00FF1B31">
        <w:rPr>
          <w:b/>
        </w:rPr>
        <w:t xml:space="preserve">, 1996. </w:t>
      </w:r>
      <w:r w:rsidRPr="00FF1B31">
        <w:rPr>
          <w:b/>
          <w:lang w:val="en-US"/>
        </w:rPr>
        <w:t>Vol</w:t>
      </w:r>
      <w:r w:rsidRPr="00FF1B31">
        <w:rPr>
          <w:b/>
        </w:rPr>
        <w:t xml:space="preserve">. 2689. </w:t>
      </w:r>
      <w:r w:rsidRPr="00FF1B31">
        <w:rPr>
          <w:b/>
          <w:lang w:val="en-US"/>
        </w:rPr>
        <w:t>P</w:t>
      </w:r>
      <w:r w:rsidRPr="00FF1B31">
        <w:rPr>
          <w:b/>
        </w:rPr>
        <w:t>. 274-283.</w:t>
      </w:r>
    </w:p>
    <w:p w:rsidR="003460C9" w:rsidRPr="00FF1B31" w:rsidRDefault="003460C9" w:rsidP="003460C9">
      <w:pPr>
        <w:pStyle w:val="a"/>
        <w:rPr>
          <w:b/>
        </w:rPr>
      </w:pPr>
      <w:r w:rsidRPr="00FF1B31">
        <w:rPr>
          <w:b/>
        </w:rPr>
        <w:t>Петропавловский Ю. Особенности применения ПЗС-матриц с межстрочным переносом // Компоненты и технологии, 2009. № 5. С. 17-24.</w:t>
      </w:r>
    </w:p>
    <w:p w:rsidR="003460C9" w:rsidRDefault="003460C9" w:rsidP="003460C9">
      <w:pPr>
        <w:pStyle w:val="a"/>
        <w:rPr>
          <w:b/>
        </w:rPr>
      </w:pPr>
      <w:r w:rsidRPr="00FF1B31">
        <w:rPr>
          <w:b/>
        </w:rPr>
        <w:t xml:space="preserve">Конструкторское бюро специального приборостроения </w:t>
      </w:r>
      <w:r w:rsidRPr="00FF1B31">
        <w:rPr>
          <w:b/>
          <w:lang w:val="en-US"/>
        </w:rPr>
        <w:t>URL</w:t>
      </w:r>
      <w:r w:rsidRPr="00FF1B31">
        <w:rPr>
          <w:b/>
        </w:rPr>
        <w:t xml:space="preserve">: </w:t>
      </w:r>
      <w:hyperlink r:id="rId4249" w:history="1">
        <w:r w:rsidRPr="00FF1B31">
          <w:rPr>
            <w:rStyle w:val="af"/>
            <w:b/>
            <w:lang w:val="en-US"/>
          </w:rPr>
          <w:t>http</w:t>
        </w:r>
        <w:r w:rsidRPr="00FF1B31">
          <w:rPr>
            <w:rStyle w:val="af"/>
            <w:b/>
          </w:rPr>
          <w:t>://</w:t>
        </w:r>
        <w:r w:rsidRPr="00FF1B31">
          <w:rPr>
            <w:rStyle w:val="af"/>
            <w:b/>
            <w:lang w:val="en-US"/>
          </w:rPr>
          <w:t>www</w:t>
        </w:r>
        <w:r w:rsidRPr="00FF1B31">
          <w:rPr>
            <w:rStyle w:val="af"/>
            <w:b/>
          </w:rPr>
          <w:t>.</w:t>
        </w:r>
        <w:r w:rsidRPr="00FF1B31">
          <w:rPr>
            <w:rStyle w:val="af"/>
            <w:b/>
            <w:lang w:val="en-US"/>
          </w:rPr>
          <w:t>kbsp</w:t>
        </w:r>
        <w:r w:rsidRPr="00FF1B31">
          <w:rPr>
            <w:rStyle w:val="af"/>
            <w:b/>
          </w:rPr>
          <w:t>.</w:t>
        </w:r>
        <w:r w:rsidRPr="00FF1B31">
          <w:rPr>
            <w:rStyle w:val="af"/>
            <w:b/>
            <w:lang w:val="en-US"/>
          </w:rPr>
          <w:t>ru</w:t>
        </w:r>
        <w:r w:rsidRPr="00FF1B31">
          <w:rPr>
            <w:rStyle w:val="af"/>
            <w:b/>
          </w:rPr>
          <w:t>/</w:t>
        </w:r>
        <w:r w:rsidRPr="00FF1B31">
          <w:rPr>
            <w:rStyle w:val="af"/>
            <w:b/>
            <w:lang w:val="en-US"/>
          </w:rPr>
          <w:t>projects</w:t>
        </w:r>
        <w:r w:rsidRPr="00FF1B31">
          <w:rPr>
            <w:rStyle w:val="af"/>
            <w:b/>
          </w:rPr>
          <w:t>/</w:t>
        </w:r>
        <w:r w:rsidRPr="00FF1B31">
          <w:rPr>
            <w:rStyle w:val="af"/>
            <w:b/>
            <w:lang w:val="en-US"/>
          </w:rPr>
          <w:t>detail</w:t>
        </w:r>
        <w:r w:rsidRPr="00FF1B31">
          <w:rPr>
            <w:rStyle w:val="af"/>
            <w:b/>
          </w:rPr>
          <w:t>.</w:t>
        </w:r>
        <w:r w:rsidRPr="00FF1B31">
          <w:rPr>
            <w:rStyle w:val="af"/>
            <w:b/>
            <w:lang w:val="en-US"/>
          </w:rPr>
          <w:t>php</w:t>
        </w:r>
        <w:r w:rsidRPr="00FF1B31">
          <w:rPr>
            <w:rStyle w:val="af"/>
            <w:b/>
          </w:rPr>
          <w:t>?</w:t>
        </w:r>
        <w:r w:rsidRPr="00FF1B31">
          <w:rPr>
            <w:rStyle w:val="af"/>
            <w:b/>
            <w:lang w:val="en-US"/>
          </w:rPr>
          <w:t>ELEMENT</w:t>
        </w:r>
        <w:r w:rsidRPr="00FF1B31">
          <w:rPr>
            <w:rStyle w:val="af"/>
            <w:b/>
          </w:rPr>
          <w:t>_</w:t>
        </w:r>
        <w:r w:rsidRPr="00FF1B31">
          <w:rPr>
            <w:rStyle w:val="af"/>
            <w:b/>
            <w:lang w:val="en-US"/>
          </w:rPr>
          <w:t>ID</w:t>
        </w:r>
        <w:r w:rsidRPr="00FF1B31">
          <w:rPr>
            <w:rStyle w:val="af"/>
            <w:b/>
          </w:rPr>
          <w:t>=12</w:t>
        </w:r>
      </w:hyperlink>
      <w:r w:rsidRPr="00FF1B31">
        <w:rPr>
          <w:b/>
        </w:rPr>
        <w:t xml:space="preserve"> (дата обращения: 9.04.2015).</w:t>
      </w:r>
    </w:p>
    <w:p w:rsidR="003460C9" w:rsidRDefault="003460C9" w:rsidP="003460C9">
      <w:pPr>
        <w:rPr>
          <w:rFonts w:ascii="Times New Roman" w:hAnsi="Times New Roman"/>
          <w:sz w:val="20"/>
          <w:szCs w:val="20"/>
        </w:rPr>
      </w:pPr>
      <w:r>
        <w:rPr>
          <w:b/>
          <w:szCs w:val="20"/>
        </w:rPr>
        <w:br w:type="page"/>
      </w:r>
    </w:p>
    <w:p w:rsidR="003460C9" w:rsidRPr="00FF1B31" w:rsidRDefault="003460C9" w:rsidP="003460C9">
      <w:pPr>
        <w:spacing w:after="0" w:line="240" w:lineRule="auto"/>
        <w:ind w:firstLine="357"/>
        <w:jc w:val="center"/>
        <w:outlineLvl w:val="1"/>
        <w:rPr>
          <w:rFonts w:ascii="Times New Roman" w:hAnsi="Times New Roman"/>
          <w:b/>
          <w:sz w:val="32"/>
          <w:szCs w:val="32"/>
        </w:rPr>
      </w:pPr>
      <w:bookmarkStart w:id="604" w:name="_Toc422845704"/>
      <w:bookmarkStart w:id="605" w:name="_Toc422905195"/>
      <w:r w:rsidRPr="00FF1B31">
        <w:rPr>
          <w:rFonts w:ascii="Times New Roman" w:hAnsi="Times New Roman"/>
          <w:b/>
          <w:sz w:val="32"/>
          <w:szCs w:val="32"/>
        </w:rPr>
        <w:lastRenderedPageBreak/>
        <w:t>ПРЕОБРАЗОВАНИЕ ИЗЛУЧЕНИЯ ОБОБЩЁННО-ПАРАБОЛИЧЕСКОЙ ЛИНЗОЙ</w:t>
      </w:r>
      <w:bookmarkEnd w:id="604"/>
      <w:bookmarkEnd w:id="605"/>
    </w:p>
    <w:p w:rsidR="003460C9" w:rsidRPr="00FF1B31" w:rsidRDefault="003460C9" w:rsidP="003460C9">
      <w:pPr>
        <w:spacing w:after="0" w:line="240" w:lineRule="auto"/>
        <w:jc w:val="center"/>
        <w:rPr>
          <w:rFonts w:ascii="Times New Roman" w:hAnsi="Times New Roman"/>
          <w:b/>
          <w:sz w:val="32"/>
          <w:szCs w:val="32"/>
        </w:rPr>
      </w:pPr>
    </w:p>
    <w:p w:rsidR="003460C9" w:rsidRPr="00834C53" w:rsidRDefault="003460C9" w:rsidP="003460C9">
      <w:pPr>
        <w:spacing w:after="0" w:line="240" w:lineRule="auto"/>
        <w:jc w:val="center"/>
        <w:outlineLvl w:val="2"/>
        <w:rPr>
          <w:rFonts w:ascii="Times New Roman" w:hAnsi="Times New Roman"/>
          <w:sz w:val="24"/>
        </w:rPr>
      </w:pPr>
      <w:bookmarkStart w:id="606" w:name="_Toc422845705"/>
      <w:bookmarkStart w:id="607" w:name="_Toc422905196"/>
      <w:r w:rsidRPr="00834C53">
        <w:rPr>
          <w:rFonts w:ascii="Times New Roman" w:hAnsi="Times New Roman"/>
          <w:sz w:val="24"/>
        </w:rPr>
        <w:t>А.В. Устинов</w:t>
      </w:r>
      <w:r w:rsidRPr="00834C53">
        <w:rPr>
          <w:rFonts w:ascii="Times New Roman" w:hAnsi="Times New Roman"/>
          <w:sz w:val="24"/>
          <w:vertAlign w:val="superscript"/>
        </w:rPr>
        <w:t>1,2</w:t>
      </w:r>
      <w:bookmarkEnd w:id="606"/>
      <w:bookmarkEnd w:id="607"/>
    </w:p>
    <w:p w:rsidR="003460C9" w:rsidRPr="00FF1B31" w:rsidRDefault="003460C9" w:rsidP="003460C9">
      <w:pPr>
        <w:spacing w:after="0" w:line="240" w:lineRule="auto"/>
        <w:jc w:val="center"/>
        <w:rPr>
          <w:rFonts w:ascii="Times New Roman" w:hAnsi="Times New Roman"/>
          <w:sz w:val="12"/>
          <w:szCs w:val="12"/>
        </w:rPr>
      </w:pPr>
    </w:p>
    <w:p w:rsidR="003460C9" w:rsidRPr="00834C53" w:rsidRDefault="003460C9" w:rsidP="003460C9">
      <w:pPr>
        <w:spacing w:after="0" w:line="240" w:lineRule="auto"/>
        <w:jc w:val="center"/>
        <w:outlineLvl w:val="3"/>
        <w:rPr>
          <w:rFonts w:ascii="Times New Roman" w:hAnsi="Times New Roman"/>
          <w:sz w:val="24"/>
        </w:rPr>
      </w:pPr>
      <w:r w:rsidRPr="00834C53">
        <w:rPr>
          <w:rFonts w:ascii="Times New Roman" w:hAnsi="Times New Roman"/>
          <w:sz w:val="24"/>
          <w:vertAlign w:val="superscript"/>
        </w:rPr>
        <w:t>1</w:t>
      </w:r>
      <w:r w:rsidRPr="00834C53">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834C53" w:rsidRDefault="003460C9" w:rsidP="003460C9">
      <w:pPr>
        <w:spacing w:after="0" w:line="240" w:lineRule="auto"/>
        <w:jc w:val="center"/>
        <w:outlineLvl w:val="3"/>
        <w:rPr>
          <w:rFonts w:ascii="Times New Roman" w:hAnsi="Times New Roman"/>
          <w:color w:val="000000"/>
          <w:sz w:val="24"/>
          <w:shd w:val="clear" w:color="auto" w:fill="FFFFFF"/>
        </w:rPr>
      </w:pPr>
      <w:r w:rsidRPr="00834C53">
        <w:rPr>
          <w:rFonts w:ascii="Times New Roman" w:hAnsi="Times New Roman"/>
          <w:sz w:val="24"/>
          <w:vertAlign w:val="superscript"/>
        </w:rPr>
        <w:t>2</w:t>
      </w:r>
      <w:r w:rsidRPr="00834C53">
        <w:rPr>
          <w:rFonts w:ascii="Times New Roman" w:hAnsi="Times New Roman"/>
          <w:sz w:val="24"/>
        </w:rPr>
        <w:t>Институт систем обработки изображений РАН</w:t>
      </w:r>
    </w:p>
    <w:p w:rsidR="003460C9" w:rsidRPr="00FF1B31" w:rsidRDefault="003460C9" w:rsidP="003460C9">
      <w:pPr>
        <w:spacing w:after="0" w:line="240" w:lineRule="auto"/>
        <w:rPr>
          <w:rFonts w:ascii="Times New Roman" w:hAnsi="Times New Roman"/>
        </w:rPr>
      </w:pP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В статье рассматривается изменение падающего пучка при падении на обобщённо-параболическую линзу Преобразование пучка анализируется с использованием трёх моделей: геометро-оптической и волновой (параксиальной и общей скалярной).</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Основные результаты следующие.</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1. В рамках геометро-оптического подхода сформулировано условие, при котором обобщённая линза позволяет формировать бесконечно яркий фокус (но не «дельтаобразный»).</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2. При геометро-оптическом анализе конфигураций хода лучей в линейном (классического) аксиконе выведено выражение для комплексной функции пропускания аксикона, пригодное и в случае наличия полного внутреннего отражения.</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 xml:space="preserve">3. В рамках параксиальной волновой модели с использованием модификации метода стационарной фазы получено точное аналитическое выражение для комплексной амплитуды поля на оптической оси при освещении плоской волной обобщенной линзы с показателями степени </w:t>
      </w:r>
      <w:r w:rsidRPr="00FF1B31">
        <w:rPr>
          <w:rFonts w:ascii="Times New Roman" w:hAnsi="Times New Roman"/>
          <w:sz w:val="20"/>
          <w:szCs w:val="20"/>
        </w:rPr>
        <w:sym w:font="Symbol" w:char="F067"/>
      </w:r>
      <w:r w:rsidRPr="00FF1B31">
        <w:rPr>
          <w:rFonts w:ascii="Times New Roman" w:hAnsi="Times New Roman"/>
          <w:sz w:val="20"/>
          <w:szCs w:val="20"/>
        </w:rPr>
        <w:t xml:space="preserve">=1 и </w:t>
      </w:r>
      <w:r w:rsidRPr="00FF1B31">
        <w:rPr>
          <w:rFonts w:ascii="Times New Roman" w:hAnsi="Times New Roman"/>
          <w:sz w:val="20"/>
          <w:szCs w:val="20"/>
        </w:rPr>
        <w:sym w:font="Symbol" w:char="F067"/>
      </w:r>
      <w:r w:rsidRPr="00FF1B31">
        <w:rPr>
          <w:rFonts w:ascii="Times New Roman" w:hAnsi="Times New Roman"/>
          <w:sz w:val="20"/>
          <w:szCs w:val="20"/>
        </w:rPr>
        <w:t>=4.</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4. В непараксиальной волновой теории получены приближенно-аналитические выражения, описывающие поведение комплексной амплитуды поля в ближней зоне дифракции плоской волны на рассеивающей (0&lt;</w:t>
      </w:r>
      <w:r w:rsidRPr="00FF1B31">
        <w:rPr>
          <w:rFonts w:ascii="Times New Roman" w:hAnsi="Times New Roman"/>
          <w:sz w:val="20"/>
          <w:szCs w:val="20"/>
        </w:rPr>
        <w:sym w:font="Symbol" w:char="F067"/>
      </w:r>
      <w:r w:rsidRPr="00FF1B31">
        <w:rPr>
          <w:rFonts w:ascii="Times New Roman" w:hAnsi="Times New Roman"/>
          <w:sz w:val="20"/>
          <w:szCs w:val="20"/>
        </w:rPr>
        <w:t xml:space="preserve">&lt;1) обобщенной линзе. </w:t>
      </w:r>
    </w:p>
    <w:p w:rsidR="003460C9" w:rsidRPr="00FF1B31" w:rsidRDefault="003460C9" w:rsidP="003460C9">
      <w:pPr>
        <w:spacing w:after="0" w:line="240" w:lineRule="auto"/>
        <w:jc w:val="both"/>
        <w:rPr>
          <w:rFonts w:ascii="Times New Roman" w:hAnsi="Times New Roman"/>
          <w:sz w:val="20"/>
          <w:szCs w:val="20"/>
        </w:rPr>
      </w:pPr>
      <w:r w:rsidRPr="00FF1B31">
        <w:rPr>
          <w:rFonts w:ascii="Times New Roman" w:hAnsi="Times New Roman"/>
          <w:sz w:val="20"/>
          <w:szCs w:val="20"/>
        </w:rPr>
        <w:t>5. При рассмотрении обобщенной линзы в случае 1&lt;</w:t>
      </w:r>
      <w:r w:rsidRPr="00FF1B31">
        <w:rPr>
          <w:rFonts w:ascii="Times New Roman" w:hAnsi="Times New Roman"/>
          <w:sz w:val="20"/>
          <w:szCs w:val="20"/>
        </w:rPr>
        <w:sym w:font="Symbol" w:char="F067"/>
      </w:r>
      <w:r w:rsidRPr="00FF1B31">
        <w:rPr>
          <w:rFonts w:ascii="Times New Roman" w:hAnsi="Times New Roman"/>
          <w:sz w:val="20"/>
          <w:szCs w:val="20"/>
        </w:rPr>
        <w:t>&lt;2 (промежуточная между классическим аксиконом и линзой) с использованием интеграла Рэлея-Зоммерфельда было аналитически показано наличие особо яркого фокуса, а численно показано, что такая линза по качеству фокусировки почти не уступает идеальной линзе.</w:t>
      </w:r>
    </w:p>
    <w:p w:rsidR="003460C9" w:rsidRPr="00FF1B31" w:rsidRDefault="003460C9" w:rsidP="003460C9">
      <w:pPr>
        <w:spacing w:after="0" w:line="240" w:lineRule="auto"/>
        <w:jc w:val="both"/>
        <w:rPr>
          <w:rFonts w:ascii="Times New Roman" w:hAnsi="Times New Roman"/>
          <w:sz w:val="20"/>
          <w:szCs w:val="20"/>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Более ста лет используются частные варианты рефракционных (и отражательных) осесимметричных оптических элементов: параболическая и сферическая линзы. Позднее появились другие их типы. Более полувека прошло с момента присвоения коническому элементу, формирующему протяжённое вдоль оптической оси изображение, названия «аксикон» [1]. Хотя аксиконы использовались и исследовались задолго до своего официального названия [2], именно во второй половине прошлого века этот оптический элемент вызвал бурную дискуссию и повышенный интерес, связанный с бездифракционными свойствами формируемых им пучков [3]. Также имеется много других осесимметричных оптических элементов, отличающихся свойствами формируемого светового отрезка, среди которых: логарифмический аксикон [4 - 6], обобщённый аксикон [7] и аксилинза [8]. Интересными свойствами обладает также тандем из линзы и аксикона – линзакон [9 - 11], который позволяет формировать конические осевые распределения. Описываемая в докладе обобщённо-параболическая линза (называемая также фрапксиконом) включает в себя аксикон и параболическую линзу как частные случаи.</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Оптические элементы, отличающиеся от классических элементов, таких, как линзы и аксиконы, используются для компенсации аберраций [12], для улучшения продольного и поперечного разрешения [13], увеличения протяжённости фокуса изображающей системы [14] или его смещения [15], для оптической связи в свободном пространстве [16], а также при оптическом манипулировании [17, 18].</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Фазовые оптические элементы с высокими показателями степени используются для кодирования  волнового фронта с целью увеличения глубины поля изображающей системы [15, 16], а также для уменьшения влияния хроматических аберраций.</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Мы видим, что различные виды осесимметричных оптических элементов, как рефракционных, так и дифракционных, успешно используются в различных областях практического применения. При этом общего, логически завершённого описания действия </w:t>
      </w:r>
      <w:r w:rsidRPr="00834C53">
        <w:rPr>
          <w:rFonts w:ascii="Times New Roman" w:hAnsi="Times New Roman"/>
          <w:sz w:val="24"/>
        </w:rPr>
        <w:lastRenderedPageBreak/>
        <w:t>такого класса элементов, как обобщённо-параболическая линза, не приводилось. В докладе аналитически и численно исследуется этот класс в различных оптических моделях: геометрической и волновой, в том числе в непараксиальной области. А именно, выполняется приближённо-аналитический и численный анализ преобразования излучения, выполняемого обобщённо-параболической линзой в рамках различных теорий: геометро-оптической и волновой (параксиальной и непараксиальной).</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В первом разделе рассматривается геометро-оптический анализ обобщённой параболической линзы. Хотя его результат нельзя непосредственно переносить на действие ДОЭ, геометро-оптическое рассмотрение позволяет предсказать качественное поведение элементов, причём независимо от наличия параксиальности.</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Ход лучей через произвольный осесимметричный элемент показан на рисунке 1.</w:t>
      </w:r>
    </w:p>
    <w:p w:rsidR="003460C9" w:rsidRPr="00FF1B31" w:rsidRDefault="003460C9" w:rsidP="003460C9">
      <w:pPr>
        <w:pStyle w:val="Ris"/>
        <w:spacing w:before="0" w:after="0"/>
        <w:rPr>
          <w:lang w:val="en-US"/>
        </w:rPr>
      </w:pPr>
      <w:r w:rsidRPr="00FF1B31">
        <w:rPr>
          <w:noProof/>
        </w:rPr>
        <w:drawing>
          <wp:inline distT="0" distB="0" distL="0" distR="0">
            <wp:extent cx="2952750" cy="1524000"/>
            <wp:effectExtent l="0" t="0" r="0" b="0"/>
            <wp:docPr id="284" name="Рисунок 153"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fig2"/>
                    <pic:cNvPicPr>
                      <a:picLocks noChangeAspect="1" noChangeArrowheads="1"/>
                    </pic:cNvPicPr>
                  </pic:nvPicPr>
                  <pic:blipFill>
                    <a:blip r:embed="rId4250" cstate="print">
                      <a:extLst>
                        <a:ext uri="{28A0092B-C50C-407E-A947-70E740481C1C}">
                          <a14:useLocalDpi xmlns:a14="http://schemas.microsoft.com/office/drawing/2010/main" val="0"/>
                        </a:ext>
                      </a:extLst>
                    </a:blip>
                    <a:srcRect/>
                    <a:stretch>
                      <a:fillRect/>
                    </a:stretch>
                  </pic:blipFill>
                  <pic:spPr bwMode="auto">
                    <a:xfrm>
                      <a:off x="0" y="0"/>
                      <a:ext cx="2952750" cy="1524000"/>
                    </a:xfrm>
                    <a:prstGeom prst="rect">
                      <a:avLst/>
                    </a:prstGeom>
                    <a:noFill/>
                    <a:ln>
                      <a:noFill/>
                    </a:ln>
                  </pic:spPr>
                </pic:pic>
              </a:graphicData>
            </a:graphic>
          </wp:inline>
        </w:drawing>
      </w:r>
    </w:p>
    <w:p w:rsidR="003460C9" w:rsidRPr="00FF1B31" w:rsidRDefault="003460C9" w:rsidP="003460C9">
      <w:pPr>
        <w:spacing w:after="0" w:line="240" w:lineRule="auto"/>
        <w:jc w:val="center"/>
        <w:rPr>
          <w:rFonts w:ascii="Times New Roman" w:hAnsi="Times New Roman"/>
          <w:sz w:val="20"/>
          <w:szCs w:val="20"/>
        </w:rPr>
      </w:pPr>
      <w:r w:rsidRPr="00FF1B31">
        <w:rPr>
          <w:rFonts w:ascii="Times New Roman" w:hAnsi="Times New Roman"/>
          <w:sz w:val="20"/>
          <w:szCs w:val="20"/>
        </w:rPr>
        <w:t>Рис. 1. Ход лучей через осесимметричный элемент</w:t>
      </w:r>
    </w:p>
    <w:p w:rsidR="003460C9" w:rsidRDefault="003460C9" w:rsidP="003460C9">
      <w:pPr>
        <w:spacing w:after="0" w:line="240" w:lineRule="auto"/>
        <w:ind w:firstLine="709"/>
        <w:jc w:val="both"/>
        <w:rPr>
          <w:rFonts w:ascii="Times New Roman" w:hAnsi="Times New Roman"/>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Если осевое сечение описывается функцией </w:t>
      </w:r>
      <w:r w:rsidR="00AC2A3A">
        <w:rPr>
          <w:rFonts w:ascii="Times New Roman" w:hAnsi="Times New Roman"/>
          <w:position w:val="-10"/>
          <w:sz w:val="24"/>
        </w:rPr>
        <w:pict>
          <v:shape id="_x0000_i3198" type="#_x0000_t75" style="width:26.2pt;height:15.9pt">
            <v:imagedata r:id="rId4251" o:title=""/>
          </v:shape>
        </w:pict>
      </w:r>
      <w:r w:rsidRPr="00834C53">
        <w:rPr>
          <w:rFonts w:ascii="Times New Roman" w:hAnsi="Times New Roman"/>
          <w:sz w:val="24"/>
        </w:rPr>
        <w:t xml:space="preserve">, то положение мгновенного фокуса от кольца радиусом </w:t>
      </w:r>
      <w:r w:rsidRPr="00834C53">
        <w:rPr>
          <w:rFonts w:ascii="Times New Roman" w:hAnsi="Times New Roman"/>
          <w:i/>
          <w:sz w:val="24"/>
        </w:rPr>
        <w:t>r</w:t>
      </w:r>
      <w:r w:rsidRPr="00834C53">
        <w:rPr>
          <w:rFonts w:ascii="Times New Roman" w:hAnsi="Times New Roman"/>
          <w:sz w:val="24"/>
        </w:rPr>
        <w:t xml:space="preserve"> даётся выражением:</w:t>
      </w:r>
    </w:p>
    <w:p w:rsidR="003460C9" w:rsidRPr="00834C53" w:rsidRDefault="003460C9" w:rsidP="003460C9">
      <w:pPr>
        <w:tabs>
          <w:tab w:val="left" w:pos="2835"/>
          <w:tab w:val="left" w:pos="9072"/>
        </w:tabs>
        <w:spacing w:after="0" w:line="240" w:lineRule="auto"/>
        <w:ind w:firstLine="709"/>
        <w:jc w:val="both"/>
        <w:rPr>
          <w:rFonts w:ascii="Times New Roman" w:hAnsi="Times New Roman"/>
          <w:sz w:val="24"/>
        </w:rPr>
      </w:pPr>
      <w:r w:rsidRPr="00834C53">
        <w:rPr>
          <w:rFonts w:ascii="Times New Roman" w:hAnsi="Times New Roman"/>
          <w:sz w:val="24"/>
        </w:rPr>
        <w:tab/>
      </w:r>
      <w:r w:rsidR="00AC2A3A">
        <w:rPr>
          <w:rFonts w:ascii="Times New Roman" w:hAnsi="Times New Roman"/>
          <w:position w:val="-24"/>
          <w:sz w:val="24"/>
        </w:rPr>
        <w:pict>
          <v:shape id="_x0000_i3199" type="#_x0000_t75" style="width:216.95pt;height:27.1pt">
            <v:imagedata r:id="rId4252" o:title=""/>
          </v:shape>
        </w:pict>
      </w:r>
      <w:r w:rsidRPr="00834C53">
        <w:rPr>
          <w:rFonts w:ascii="Times New Roman" w:hAnsi="Times New Roman"/>
          <w:sz w:val="24"/>
        </w:rPr>
        <w:t>.</w:t>
      </w:r>
      <w:r w:rsidRPr="00834C53">
        <w:rPr>
          <w:rFonts w:ascii="Times New Roman" w:hAnsi="Times New Roman"/>
          <w:sz w:val="24"/>
        </w:rPr>
        <w:tab/>
        <w:t>(1)</w:t>
      </w:r>
    </w:p>
    <w:p w:rsidR="003460C9" w:rsidRPr="00834C53" w:rsidRDefault="003460C9" w:rsidP="003460C9">
      <w:pPr>
        <w:tabs>
          <w:tab w:val="left" w:pos="9072"/>
        </w:tabs>
        <w:spacing w:after="0" w:line="240" w:lineRule="auto"/>
        <w:jc w:val="both"/>
        <w:rPr>
          <w:rFonts w:ascii="Times New Roman" w:hAnsi="Times New Roman"/>
          <w:sz w:val="24"/>
        </w:rPr>
      </w:pPr>
      <w:r w:rsidRPr="00834C53">
        <w:rPr>
          <w:rFonts w:ascii="Times New Roman" w:hAnsi="Times New Roman"/>
          <w:sz w:val="24"/>
        </w:rPr>
        <w:t xml:space="preserve">Для обобщённо-параболической линзы </w:t>
      </w:r>
      <w:r w:rsidR="00AC2A3A">
        <w:rPr>
          <w:rFonts w:ascii="Times New Roman" w:hAnsi="Times New Roman"/>
          <w:position w:val="-12"/>
          <w:sz w:val="24"/>
        </w:rPr>
        <w:pict>
          <v:shape id="_x0000_i3200" type="#_x0000_t75" style="width:74.8pt;height:18.7pt">
            <v:imagedata r:id="rId4253" o:title=""/>
          </v:shape>
        </w:pict>
      </w:r>
      <w:r w:rsidRPr="00834C53">
        <w:rPr>
          <w:rFonts w:ascii="Times New Roman" w:hAnsi="Times New Roman"/>
          <w:sz w:val="24"/>
        </w:rPr>
        <w:t xml:space="preserve"> и из общей формулы (1) получим:</w:t>
      </w:r>
    </w:p>
    <w:p w:rsidR="003460C9" w:rsidRPr="00834C53" w:rsidRDefault="003460C9" w:rsidP="003460C9">
      <w:pPr>
        <w:tabs>
          <w:tab w:val="left" w:pos="2835"/>
          <w:tab w:val="left" w:pos="9072"/>
        </w:tabs>
        <w:spacing w:after="0" w:line="240" w:lineRule="auto"/>
        <w:ind w:firstLine="709"/>
        <w:jc w:val="both"/>
        <w:rPr>
          <w:rFonts w:ascii="Times New Roman" w:hAnsi="Times New Roman"/>
          <w:sz w:val="24"/>
        </w:rPr>
      </w:pPr>
      <w:r w:rsidRPr="00834C53">
        <w:rPr>
          <w:rFonts w:ascii="Times New Roman" w:hAnsi="Times New Roman"/>
          <w:sz w:val="24"/>
        </w:rPr>
        <w:tab/>
      </w:r>
      <w:r w:rsidR="00AC2A3A">
        <w:rPr>
          <w:rFonts w:ascii="Times New Roman" w:hAnsi="Times New Roman"/>
          <w:position w:val="-36"/>
          <w:sz w:val="24"/>
        </w:rPr>
        <w:pict>
          <v:shape id="_x0000_i3201" type="#_x0000_t75" style="width:211.3pt;height:44.9pt">
            <v:imagedata r:id="rId4254" o:title=""/>
          </v:shape>
        </w:pict>
      </w:r>
      <w:r w:rsidRPr="00834C53">
        <w:rPr>
          <w:rFonts w:ascii="Times New Roman" w:hAnsi="Times New Roman"/>
          <w:sz w:val="24"/>
        </w:rPr>
        <w:t>.</w:t>
      </w:r>
      <w:r w:rsidRPr="00834C53">
        <w:rPr>
          <w:rFonts w:ascii="Times New Roman" w:hAnsi="Times New Roman"/>
          <w:sz w:val="24"/>
        </w:rPr>
        <w:tab/>
        <w:t>(2)</w:t>
      </w:r>
    </w:p>
    <w:p w:rsidR="003460C9" w:rsidRPr="00834C53" w:rsidRDefault="003460C9" w:rsidP="003460C9">
      <w:pPr>
        <w:tabs>
          <w:tab w:val="left" w:pos="9072"/>
        </w:tabs>
        <w:spacing w:after="0" w:line="240" w:lineRule="auto"/>
        <w:jc w:val="both"/>
        <w:rPr>
          <w:rFonts w:ascii="Times New Roman" w:hAnsi="Times New Roman"/>
          <w:sz w:val="24"/>
        </w:rPr>
      </w:pPr>
      <w:r w:rsidRPr="00834C53">
        <w:rPr>
          <w:rFonts w:ascii="Times New Roman" w:hAnsi="Times New Roman"/>
          <w:sz w:val="24"/>
        </w:rPr>
        <w:t xml:space="preserve">Зная зависимость мгновенного фокуса, получаем функцию распределения интенсивности на оптической оси. Её анализ показывает, что элемент с </w:t>
      </w:r>
      <w:r w:rsidR="00AC2A3A">
        <w:rPr>
          <w:rFonts w:ascii="Times New Roman" w:hAnsi="Times New Roman"/>
          <w:position w:val="-10"/>
          <w:sz w:val="24"/>
        </w:rPr>
        <w:pict>
          <v:shape id="_x0000_i3202" type="#_x0000_t75" style="width:44.9pt;height:15.9pt">
            <v:imagedata r:id="rId4255" o:title=""/>
          </v:shape>
        </w:pict>
      </w:r>
      <w:r w:rsidRPr="00834C53">
        <w:rPr>
          <w:rFonts w:ascii="Times New Roman" w:hAnsi="Times New Roman"/>
          <w:sz w:val="24"/>
        </w:rPr>
        <w:t xml:space="preserve"> формирует бесконечно яркий фокус на краю фокального отрезка.</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Естественно, что для получения количественных результатов необходимо рассмотрение в рамках волновой теории, которое производится в следующих разделах. Комплексная функция пропускания линзы равна </w:t>
      </w:r>
      <w:r w:rsidR="00AC2A3A">
        <w:rPr>
          <w:rFonts w:ascii="Times New Roman" w:hAnsi="Times New Roman"/>
          <w:position w:val="-10"/>
          <w:sz w:val="24"/>
        </w:rPr>
        <w:pict>
          <v:shape id="_x0000_i3203" type="#_x0000_t75" style="width:94.45pt;height:15.9pt">
            <v:imagedata r:id="rId4256" o:title=""/>
          </v:shape>
        </w:pict>
      </w:r>
      <w:r w:rsidRPr="00834C53">
        <w:rPr>
          <w:rFonts w:ascii="Times New Roman" w:hAnsi="Times New Roman"/>
          <w:sz w:val="24"/>
        </w:rPr>
        <w:t>.</w:t>
      </w:r>
    </w:p>
    <w:p w:rsidR="003460C9" w:rsidRPr="00834C53" w:rsidRDefault="003460C9" w:rsidP="003460C9">
      <w:pPr>
        <w:spacing w:after="0" w:line="240" w:lineRule="auto"/>
        <w:ind w:firstLine="709"/>
        <w:jc w:val="both"/>
        <w:rPr>
          <w:rFonts w:ascii="Times New Roman" w:hAnsi="Times New Roman"/>
          <w:sz w:val="24"/>
          <w:highlight w:val="yellow"/>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Во втором разделе рассматривается действие обобщённо-параболической линзы в волновой теории в параксиальной области (в рамках применимости приближения Френеля). Интеграл, выражающий собой преобразование Френеля, часто приближённо оценивают методом стационарной фазы; введено понятие модифицированного метода стационарной фазы. Частичное изменение классического метода стационарной фазы применялось в работе [19], но здесь делается дальнейший шаг: медленно меняющийся множитель не полностью выносится за знак интеграла. Если его можно представить в виде произведения двух других множителей (один из них может быть равен единице), то выносится только один множитель, а второй, выбранный таким образом, что можно вычислить интеграл аналитически, пусть и не в элементарных функциях, остаётся. Для изучаемого элемента при освещении плоским пучком провести вычисление возможно в явном виде, так как уравнение, определяющее стационарную точку, всегда разрешимо аналитически.</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lastRenderedPageBreak/>
        <w:t xml:space="preserve">На основе модифицированного метода стационарной фазы получены аналитические выражения для осевого распределения, формируемого обобщённой линзой в параксиальном приближении. Два типа аналитических выражений обеспечивают высокую точность расчёта в различных диапазонах значений степени обобщённой линзы. При </w:t>
      </w:r>
      <w:r w:rsidR="00AC2A3A">
        <w:rPr>
          <w:rFonts w:ascii="Times New Roman" w:hAnsi="Times New Roman"/>
          <w:position w:val="-10"/>
          <w:sz w:val="24"/>
        </w:rPr>
        <w:pict>
          <v:shape id="_x0000_i3204" type="#_x0000_t75" style="width:45.8pt;height:15.9pt">
            <v:imagedata r:id="rId4257" o:title=""/>
          </v:shape>
        </w:pict>
      </w:r>
      <w:r w:rsidRPr="00834C53">
        <w:rPr>
          <w:rFonts w:ascii="Times New Roman" w:hAnsi="Times New Roman"/>
          <w:sz w:val="24"/>
        </w:rPr>
        <w:t xml:space="preserve"> решения являются </w:t>
      </w:r>
      <w:r w:rsidRPr="00834C53">
        <w:rPr>
          <w:rFonts w:ascii="Times New Roman" w:hAnsi="Times New Roman"/>
          <w:i/>
          <w:sz w:val="24"/>
        </w:rPr>
        <w:t>точными</w:t>
      </w:r>
      <w:r w:rsidRPr="00834C53">
        <w:rPr>
          <w:rFonts w:ascii="Times New Roman" w:hAnsi="Times New Roman"/>
          <w:sz w:val="24"/>
        </w:rPr>
        <w:t>.</w:t>
      </w:r>
    </w:p>
    <w:p w:rsidR="003460C9" w:rsidRPr="00FF1B31" w:rsidRDefault="003460C9" w:rsidP="003460C9">
      <w:pPr>
        <w:tabs>
          <w:tab w:val="left" w:pos="2835"/>
          <w:tab w:val="left" w:pos="9072"/>
        </w:tabs>
        <w:spacing w:after="0" w:line="240" w:lineRule="auto"/>
        <w:ind w:firstLine="709"/>
        <w:jc w:val="both"/>
        <w:rPr>
          <w:rFonts w:ascii="Times New Roman" w:hAnsi="Times New Roman"/>
        </w:rPr>
      </w:pPr>
      <w:r w:rsidRPr="00FF1B31">
        <w:rPr>
          <w:rFonts w:ascii="Times New Roman" w:hAnsi="Times New Roman"/>
        </w:rPr>
        <w:tab/>
      </w:r>
      <w:r w:rsidR="00AC2A3A">
        <w:rPr>
          <w:rFonts w:ascii="Times New Roman" w:hAnsi="Times New Roman"/>
          <w:position w:val="-60"/>
        </w:rPr>
        <w:pict>
          <v:shape id="_x0000_i3205" type="#_x0000_t75" style="width:266.5pt;height:63.6pt">
            <v:imagedata r:id="rId4258" o:title=""/>
          </v:shape>
        </w:pict>
      </w:r>
      <w:r w:rsidRPr="00FF1B31">
        <w:rPr>
          <w:rFonts w:ascii="Times New Roman" w:hAnsi="Times New Roman"/>
        </w:rPr>
        <w:t>.</w:t>
      </w:r>
      <w:r w:rsidRPr="00FF1B31">
        <w:rPr>
          <w:rFonts w:ascii="Times New Roman" w:hAnsi="Times New Roman"/>
        </w:rPr>
        <w:tab/>
      </w:r>
      <w:r w:rsidRPr="00834C53">
        <w:rPr>
          <w:rFonts w:ascii="Times New Roman" w:hAnsi="Times New Roman"/>
          <w:sz w:val="24"/>
        </w:rPr>
        <w:t>(3)</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Оба типа приведены в формуле (3), второй тип получается из первого заменой переменной интегрирования, он даёт более точные результаты при </w:t>
      </w:r>
      <w:r w:rsidR="00AC2A3A">
        <w:rPr>
          <w:rFonts w:ascii="Times New Roman" w:hAnsi="Times New Roman"/>
          <w:position w:val="-10"/>
          <w:sz w:val="24"/>
        </w:rPr>
        <w:pict>
          <v:shape id="_x0000_i3206" type="#_x0000_t75" style="width:27.1pt;height:15.9pt">
            <v:imagedata r:id="rId4259" o:title=""/>
          </v:shape>
        </w:pict>
      </w:r>
      <w:r w:rsidRPr="00834C53">
        <w:rPr>
          <w:rFonts w:ascii="Times New Roman" w:hAnsi="Times New Roman"/>
          <w:sz w:val="24"/>
        </w:rPr>
        <w:t>; иначе точнее первый тип.</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На основе классического метода стационарной фазы выполнен анализ поперечного распределения, который показал возможность формирования с помощью обобщённой линзы более узкого светового пучка, чем обеспечивает линейный аксикон с той же числовой апертурой.</w:t>
      </w:r>
    </w:p>
    <w:p w:rsidR="003460C9" w:rsidRPr="00834C53" w:rsidRDefault="003460C9" w:rsidP="003460C9">
      <w:pPr>
        <w:spacing w:after="0" w:line="240" w:lineRule="auto"/>
        <w:ind w:firstLine="709"/>
        <w:jc w:val="both"/>
        <w:rPr>
          <w:rFonts w:ascii="Times New Roman" w:hAnsi="Times New Roman"/>
          <w:sz w:val="24"/>
          <w:highlight w:val="yellow"/>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Приближение Френеля не всегда применимо, а некоторые эффекты, предсказываемые геометро-оптической теорией, могут наблюдаться только в непараксиальной области. Поэтому естественно рассмотреть действие фраксикона и в этой области, что сделано в третьем разделе. Для этого необходимо вычисление интеграла Рэлея-Зоммерфельда, причём в его полном виде (в сумме </w:t>
      </w:r>
      <w:r w:rsidR="00AC2A3A">
        <w:rPr>
          <w:rFonts w:ascii="Times New Roman" w:hAnsi="Times New Roman"/>
          <w:position w:val="-6"/>
          <w:sz w:val="24"/>
        </w:rPr>
        <w:pict>
          <v:shape id="_x0000_i3207" type="#_x0000_t75" style="width:42.1pt;height:14.05pt">
            <v:imagedata r:id="rId4260" o:title=""/>
          </v:shape>
        </w:pict>
      </w:r>
      <w:r w:rsidRPr="00834C53">
        <w:rPr>
          <w:rFonts w:ascii="Times New Roman" w:hAnsi="Times New Roman"/>
          <w:sz w:val="24"/>
        </w:rPr>
        <w:t xml:space="preserve"> не пренебрегаем вторым слагаемым). Надо сказать, что полный вид даже удобнее для приближённо-аналитических расчётов. В этом его положительное свойство по сравнению, например, с методом ВКБ в квантовой механике [20, §9 главы VI]. где желательное дополнительное слагаемое вводится искусственно, что сужает область применимости метода ситуацией, когда добавочное слагаемое мало. Метод стационарной фазы применяется не к исходному интегралу, а к преобразованному выражению, которое обеспечивает выполнение граничного условия для амплитуды независимо от погрешности вычисления интеграла.</w:t>
      </w:r>
    </w:p>
    <w:p w:rsidR="003460C9" w:rsidRPr="00834C53" w:rsidRDefault="003460C9" w:rsidP="003460C9">
      <w:pPr>
        <w:tabs>
          <w:tab w:val="left" w:pos="1300"/>
          <w:tab w:val="left" w:pos="9072"/>
        </w:tabs>
        <w:spacing w:after="0" w:line="240" w:lineRule="auto"/>
        <w:ind w:firstLine="700"/>
        <w:jc w:val="both"/>
        <w:rPr>
          <w:rFonts w:ascii="Times New Roman" w:hAnsi="Times New Roman"/>
          <w:sz w:val="24"/>
        </w:rPr>
      </w:pPr>
      <w:r w:rsidRPr="00834C53">
        <w:rPr>
          <w:rFonts w:ascii="Times New Roman" w:hAnsi="Times New Roman"/>
          <w:sz w:val="24"/>
        </w:rPr>
        <w:tab/>
      </w:r>
      <w:r w:rsidR="00AC2A3A">
        <w:rPr>
          <w:rFonts w:ascii="Times New Roman" w:hAnsi="Times New Roman"/>
          <w:position w:val="-26"/>
          <w:sz w:val="24"/>
        </w:rPr>
        <w:pict>
          <v:shape id="_x0000_i3208" type="#_x0000_t75" style="width:351.6pt;height:37.4pt">
            <v:imagedata r:id="rId4261" o:title=""/>
          </v:shape>
        </w:pict>
      </w:r>
      <w:r w:rsidRPr="00834C53">
        <w:rPr>
          <w:rFonts w:ascii="Times New Roman" w:hAnsi="Times New Roman"/>
          <w:sz w:val="24"/>
        </w:rPr>
        <w:t>.</w:t>
      </w:r>
      <w:r w:rsidRPr="00834C53">
        <w:rPr>
          <w:rFonts w:ascii="Times New Roman" w:hAnsi="Times New Roman"/>
          <w:sz w:val="24"/>
        </w:rPr>
        <w:tab/>
        <w:t>(4)</w:t>
      </w:r>
    </w:p>
    <w:p w:rsidR="003460C9" w:rsidRPr="00834C53" w:rsidRDefault="003460C9" w:rsidP="003460C9">
      <w:pPr>
        <w:spacing w:after="0" w:line="240" w:lineRule="auto"/>
        <w:ind w:firstLine="709"/>
        <w:jc w:val="both"/>
        <w:rPr>
          <w:rFonts w:ascii="Times New Roman" w:hAnsi="Times New Roman"/>
          <w:sz w:val="24"/>
          <w:highlight w:val="yellow"/>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К сожалению, в отличие от преобразования Френеля, здесь уравнение стационарной точки разрешимо аналитически лишь в некоторых частных случаях, хотя само уравнение имеет одинаковый вид для любого показателя степени. (Однако </w:t>
      </w:r>
      <w:r w:rsidRPr="00834C53">
        <w:rPr>
          <w:rFonts w:ascii="Times New Roman" w:hAnsi="Times New Roman"/>
          <w:i/>
          <w:sz w:val="24"/>
        </w:rPr>
        <w:t>свойства</w:t>
      </w:r>
      <w:r w:rsidRPr="00834C53">
        <w:rPr>
          <w:rFonts w:ascii="Times New Roman" w:hAnsi="Times New Roman"/>
          <w:sz w:val="24"/>
        </w:rPr>
        <w:t xml:space="preserve"> функции, выражаемой этим уравнением, принципиально различаются в различных диапазонах значений показателя.) В остальных ситуациях аналитически можно найти не саму амплитуду, а только некоторые характерные признаки распределения на оси: границу тени («естественной» или происходящей от наличия входного зрачка), позицию наибольшей интенсивности, порядок роста/убывания интенсивности в некоторой области. Приводятся также выражения для амплитуды в очень близкой зоне при </w:t>
      </w:r>
      <w:r w:rsidR="00AC2A3A">
        <w:rPr>
          <w:rFonts w:ascii="Times New Roman" w:hAnsi="Times New Roman"/>
          <w:position w:val="-10"/>
          <w:sz w:val="24"/>
        </w:rPr>
        <w:pict>
          <v:shape id="_x0000_i3209" type="#_x0000_t75" style="width:43pt;height:15.9pt">
            <v:imagedata r:id="rId4262" o:title=""/>
          </v:shape>
        </w:pict>
      </w:r>
      <w:r w:rsidRPr="00834C53">
        <w:rPr>
          <w:rFonts w:ascii="Times New Roman" w:hAnsi="Times New Roman"/>
          <w:sz w:val="24"/>
        </w:rPr>
        <w:t>, где приближение метода стационарной фазы (даже модифицированного) является недостаточно точным. В этой области введены дополнительные поправки, которые позволяют согласовать аналитические и численные результаты.</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Исходя из вида фазовой функции, можно предсказать, что в диапазоне </w:t>
      </w:r>
      <w:r w:rsidR="00AC2A3A">
        <w:rPr>
          <w:rFonts w:ascii="Times New Roman" w:hAnsi="Times New Roman"/>
          <w:position w:val="-10"/>
          <w:sz w:val="24"/>
        </w:rPr>
        <w:pict>
          <v:shape id="_x0000_i3210" type="#_x0000_t75" style="width:44.9pt;height:15.9pt">
            <v:imagedata r:id="rId4255" o:title=""/>
          </v:shape>
        </w:pict>
      </w:r>
      <w:r w:rsidRPr="00834C53">
        <w:rPr>
          <w:rFonts w:ascii="Times New Roman" w:hAnsi="Times New Roman"/>
          <w:sz w:val="24"/>
        </w:rPr>
        <w:t xml:space="preserve"> должен быть особенно большой максимум интенсивности, что доказано аналитически и подтверждено численным моделированием. Аналитически получено значение фокусного расстояния </w:t>
      </w:r>
      <w:r w:rsidR="00AC2A3A">
        <w:rPr>
          <w:rFonts w:ascii="Times New Roman" w:hAnsi="Times New Roman"/>
          <w:position w:val="-28"/>
          <w:sz w:val="24"/>
        </w:rPr>
        <w:pict>
          <v:shape id="_x0000_i3211" type="#_x0000_t75" style="width:125.3pt;height:33.65pt">
            <v:imagedata r:id="rId4263" o:title=""/>
          </v:shape>
        </w:pict>
      </w:r>
      <w:r w:rsidRPr="00834C53">
        <w:rPr>
          <w:rFonts w:ascii="Times New Roman" w:hAnsi="Times New Roman"/>
          <w:sz w:val="24"/>
        </w:rPr>
        <w:t>. Результаты моделирования приведены на рисунке 2.</w:t>
      </w:r>
    </w:p>
    <w:p w:rsidR="003460C9" w:rsidRPr="00834C53" w:rsidRDefault="003460C9" w:rsidP="003460C9">
      <w:pPr>
        <w:spacing w:after="0" w:line="240" w:lineRule="auto"/>
        <w:ind w:firstLine="709"/>
        <w:jc w:val="both"/>
        <w:rPr>
          <w:rFonts w:ascii="Times New Roman" w:hAnsi="Times New Roman"/>
          <w:sz w:val="24"/>
        </w:rPr>
      </w:pPr>
    </w:p>
    <w:p w:rsidR="003460C9" w:rsidRPr="00FF1B31" w:rsidRDefault="003460C9" w:rsidP="003460C9">
      <w:pPr>
        <w:pStyle w:val="Ris"/>
        <w:spacing w:before="0" w:after="0"/>
        <w:rPr>
          <w:i w:val="0"/>
        </w:rPr>
      </w:pPr>
      <w:r w:rsidRPr="00FF1B31">
        <w:rPr>
          <w:sz w:val="20"/>
        </w:rPr>
        <w:t>а)</w:t>
      </w:r>
      <w:r w:rsidRPr="00FF1B31">
        <w:rPr>
          <w:i w:val="0"/>
          <w:noProof/>
          <w:sz w:val="20"/>
        </w:rPr>
        <w:drawing>
          <wp:inline distT="0" distB="0" distL="0" distR="0">
            <wp:extent cx="2762250" cy="1104900"/>
            <wp:effectExtent l="0" t="0" r="0" b="0"/>
            <wp:docPr id="285" name="Рисунок 152" descr="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4e"/>
                    <pic:cNvPicPr>
                      <a:picLocks noChangeAspect="1" noChangeArrowheads="1"/>
                    </pic:cNvPicPr>
                  </pic:nvPicPr>
                  <pic:blipFill>
                    <a:blip r:embed="rId4264" cstate="print">
                      <a:extLst>
                        <a:ext uri="{28A0092B-C50C-407E-A947-70E740481C1C}">
                          <a14:useLocalDpi xmlns:a14="http://schemas.microsoft.com/office/drawing/2010/main" val="0"/>
                        </a:ext>
                      </a:extLst>
                    </a:blip>
                    <a:srcRect/>
                    <a:stretch>
                      <a:fillRect/>
                    </a:stretch>
                  </pic:blipFill>
                  <pic:spPr bwMode="auto">
                    <a:xfrm>
                      <a:off x="0" y="0"/>
                      <a:ext cx="2762250" cy="1104900"/>
                    </a:xfrm>
                    <a:prstGeom prst="rect">
                      <a:avLst/>
                    </a:prstGeom>
                    <a:noFill/>
                    <a:ln>
                      <a:noFill/>
                    </a:ln>
                  </pic:spPr>
                </pic:pic>
              </a:graphicData>
            </a:graphic>
          </wp:inline>
        </w:drawing>
      </w:r>
      <w:r w:rsidRPr="00FF1B31">
        <w:rPr>
          <w:i w:val="0"/>
          <w:sz w:val="20"/>
        </w:rPr>
        <w:t xml:space="preserve"> </w:t>
      </w:r>
      <w:r w:rsidRPr="00FF1B31">
        <w:rPr>
          <w:sz w:val="20"/>
        </w:rPr>
        <w:t>б)</w:t>
      </w:r>
      <w:r w:rsidRPr="00FF1B31">
        <w:rPr>
          <w:i w:val="0"/>
          <w:sz w:val="20"/>
        </w:rPr>
        <w:t xml:space="preserve"> </w:t>
      </w:r>
      <w:r w:rsidRPr="00FF1B31">
        <w:rPr>
          <w:i w:val="0"/>
          <w:noProof/>
          <w:sz w:val="20"/>
        </w:rPr>
        <w:drawing>
          <wp:inline distT="0" distB="0" distL="0" distR="0">
            <wp:extent cx="3086100" cy="1228725"/>
            <wp:effectExtent l="0" t="0" r="0" b="0"/>
            <wp:docPr id="286" name="Рисунок 151" descr="0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04f"/>
                    <pic:cNvPicPr>
                      <a:picLocks noChangeAspect="1" noChangeArrowheads="1"/>
                    </pic:cNvPicPr>
                  </pic:nvPicPr>
                  <pic:blipFill>
                    <a:blip r:embed="rId4265" cstate="print">
                      <a:extLst>
                        <a:ext uri="{28A0092B-C50C-407E-A947-70E740481C1C}">
                          <a14:useLocalDpi xmlns:a14="http://schemas.microsoft.com/office/drawing/2010/main" val="0"/>
                        </a:ext>
                      </a:extLst>
                    </a:blip>
                    <a:srcRect/>
                    <a:stretch>
                      <a:fillRect/>
                    </a:stretch>
                  </pic:blipFill>
                  <pic:spPr bwMode="auto">
                    <a:xfrm>
                      <a:off x="0" y="0"/>
                      <a:ext cx="3086100" cy="1228725"/>
                    </a:xfrm>
                    <a:prstGeom prst="rect">
                      <a:avLst/>
                    </a:prstGeom>
                    <a:noFill/>
                    <a:ln>
                      <a:noFill/>
                    </a:ln>
                  </pic:spPr>
                </pic:pic>
              </a:graphicData>
            </a:graphic>
          </wp:inline>
        </w:drawing>
      </w:r>
    </w:p>
    <w:p w:rsidR="003460C9" w:rsidRPr="00FF1B31" w:rsidRDefault="003460C9" w:rsidP="003460C9">
      <w:pPr>
        <w:spacing w:after="0" w:line="240" w:lineRule="auto"/>
        <w:jc w:val="center"/>
        <w:rPr>
          <w:rFonts w:ascii="Times New Roman" w:hAnsi="Times New Roman"/>
          <w:sz w:val="20"/>
          <w:szCs w:val="20"/>
        </w:rPr>
      </w:pPr>
      <w:r w:rsidRPr="00FF1B31">
        <w:rPr>
          <w:rFonts w:ascii="Times New Roman" w:hAnsi="Times New Roman"/>
          <w:sz w:val="20"/>
          <w:szCs w:val="20"/>
        </w:rPr>
        <w:t>Рис. 2. Моделирование действия обобщённой линзы. Интенсивность на оптической оси (а) и в плоскости максимального значения (б)</w:t>
      </w:r>
    </w:p>
    <w:p w:rsidR="003460C9" w:rsidRDefault="003460C9" w:rsidP="003460C9">
      <w:pPr>
        <w:spacing w:after="0" w:line="240" w:lineRule="auto"/>
        <w:ind w:firstLine="709"/>
        <w:jc w:val="both"/>
        <w:rPr>
          <w:rFonts w:ascii="Times New Roman" w:hAnsi="Times New Roman"/>
          <w:sz w:val="24"/>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 xml:space="preserve">Можно видеть, что при показателе, близком к 1,5 результаты весьма мало уступают безаберрационной линзе с функцией пропускания </w:t>
      </w:r>
      <w:r w:rsidR="00AC2A3A">
        <w:rPr>
          <w:rFonts w:ascii="Times New Roman" w:hAnsi="Times New Roman"/>
          <w:position w:val="-18"/>
          <w:sz w:val="24"/>
        </w:rPr>
        <w:pict>
          <v:shape id="_x0000_i3212" type="#_x0000_t75" style="width:105.65pt;height:22.45pt">
            <v:imagedata r:id="rId4266" o:title=""/>
          </v:shape>
        </w:pict>
      </w:r>
      <w:r w:rsidRPr="00834C53">
        <w:rPr>
          <w:rFonts w:ascii="Times New Roman" w:hAnsi="Times New Roman"/>
          <w:sz w:val="24"/>
        </w:rPr>
        <w:t>.</w:t>
      </w:r>
    </w:p>
    <w:p w:rsidR="003460C9" w:rsidRPr="00834C53" w:rsidRDefault="003460C9" w:rsidP="003460C9">
      <w:pPr>
        <w:spacing w:after="0" w:line="240" w:lineRule="auto"/>
        <w:ind w:firstLine="709"/>
        <w:jc w:val="both"/>
        <w:rPr>
          <w:rFonts w:ascii="Times New Roman" w:hAnsi="Times New Roman"/>
          <w:sz w:val="24"/>
        </w:rPr>
      </w:pP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Более подробное описание приведено в работах [21-27]</w:t>
      </w:r>
    </w:p>
    <w:p w:rsidR="003460C9" w:rsidRPr="00834C53" w:rsidRDefault="003460C9" w:rsidP="003460C9">
      <w:pPr>
        <w:spacing w:after="0" w:line="240" w:lineRule="auto"/>
        <w:ind w:firstLine="709"/>
        <w:jc w:val="both"/>
        <w:rPr>
          <w:rFonts w:ascii="Times New Roman" w:hAnsi="Times New Roman"/>
          <w:sz w:val="24"/>
        </w:rPr>
      </w:pPr>
      <w:r w:rsidRPr="00834C53">
        <w:rPr>
          <w:rFonts w:ascii="Times New Roman" w:hAnsi="Times New Roman"/>
          <w:sz w:val="24"/>
        </w:rPr>
        <w:t>Работа выполнена при финансовой поддержке Министерства образования и науки Российской Федерации.</w:t>
      </w:r>
    </w:p>
    <w:p w:rsidR="003460C9" w:rsidRPr="00834C53" w:rsidRDefault="003460C9" w:rsidP="003460C9">
      <w:pPr>
        <w:spacing w:after="0" w:line="240" w:lineRule="auto"/>
        <w:ind w:firstLine="709"/>
        <w:jc w:val="both"/>
        <w:rPr>
          <w:rFonts w:ascii="Times New Roman" w:hAnsi="Times New Roman"/>
          <w:b/>
          <w:sz w:val="24"/>
        </w:rPr>
      </w:pPr>
    </w:p>
    <w:p w:rsidR="003460C9" w:rsidRPr="003460C9" w:rsidRDefault="003460C9" w:rsidP="003460C9">
      <w:pPr>
        <w:tabs>
          <w:tab w:val="left" w:pos="1134"/>
        </w:tabs>
        <w:spacing w:after="0" w:line="240" w:lineRule="auto"/>
        <w:ind w:firstLine="709"/>
        <w:jc w:val="both"/>
        <w:rPr>
          <w:rFonts w:ascii="Times New Roman" w:hAnsi="Times New Roman"/>
          <w:b/>
          <w:sz w:val="20"/>
          <w:szCs w:val="20"/>
          <w:lang w:val="en-US"/>
        </w:rPr>
      </w:pPr>
      <w:r w:rsidRPr="00FF1B31">
        <w:rPr>
          <w:rFonts w:ascii="Times New Roman" w:hAnsi="Times New Roman"/>
          <w:b/>
          <w:sz w:val="20"/>
          <w:szCs w:val="20"/>
        </w:rPr>
        <w:t>Литература</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w:t>
      </w:r>
      <w:r w:rsidRPr="003460C9">
        <w:rPr>
          <w:rFonts w:ascii="Times New Roman" w:hAnsi="Times New Roman"/>
          <w:sz w:val="20"/>
          <w:szCs w:val="20"/>
          <w:lang w:val="en-US"/>
        </w:rPr>
        <w:tab/>
        <w:t>McLeod, J.H. The axicon: a new type of optical element / J.H. McLeod // Journal of the Optical Society of America. – 1954. – Vol. 44. – P. 592-597.</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w:t>
      </w:r>
      <w:r w:rsidRPr="003460C9">
        <w:rPr>
          <w:rFonts w:ascii="Times New Roman" w:hAnsi="Times New Roman"/>
          <w:sz w:val="20"/>
          <w:szCs w:val="20"/>
          <w:lang w:val="en-US"/>
        </w:rPr>
        <w:tab/>
        <w:t xml:space="preserve">Jaroszewicz, Z. Axicon – the most important optical element / Z. Jaroszewicz, A. Burvall, A.T. Friberg. // Optics &amp; Photonics News, April 2005. </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w:t>
      </w:r>
      <w:r w:rsidRPr="003460C9">
        <w:rPr>
          <w:rFonts w:ascii="Times New Roman" w:hAnsi="Times New Roman"/>
          <w:sz w:val="20"/>
          <w:szCs w:val="20"/>
          <w:lang w:val="en-US"/>
        </w:rPr>
        <w:tab/>
        <w:t>Durnin, J. Diffraction-free beams / J. Durnin, J.J. Miceli, Jr. and J.H. Eberly // Physical Review Letters. – 1987. – V. 58. – P. 1499-1501.</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w:t>
      </w:r>
      <w:r w:rsidRPr="003460C9">
        <w:rPr>
          <w:rFonts w:ascii="Times New Roman" w:hAnsi="Times New Roman"/>
          <w:sz w:val="20"/>
          <w:szCs w:val="20"/>
          <w:lang w:val="en-US"/>
        </w:rPr>
        <w:tab/>
        <w:t>Sochacki, J. Annular-aperture logarithmic axicon / J. Sochacki, Z. Jaroszewicz, L.R. Staroiski, A. Kolodziejczyk // J. Opt. Soc. Am. A. – 1993. – Vol. 10, N 8. – P. 1765-1768.</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w:t>
      </w:r>
      <w:r w:rsidRPr="003460C9">
        <w:rPr>
          <w:rFonts w:ascii="Times New Roman" w:hAnsi="Times New Roman"/>
          <w:sz w:val="20"/>
          <w:szCs w:val="20"/>
          <w:lang w:val="en-US"/>
        </w:rPr>
        <w:tab/>
        <w:t>Jaroszewicz, Z. Apodized annular-aperture logarithmic axicon: smoothness and uniformity of the intensity distribution / Z. Jaroszewicz, J. Sochacki, A. Kołodziejczyk and L.R. Staronski // Optics Letters. – 1993. – Vol. 18. – P. 1893-1895.</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w:t>
      </w:r>
      <w:r w:rsidRPr="003460C9">
        <w:rPr>
          <w:rFonts w:ascii="Times New Roman" w:hAnsi="Times New Roman"/>
          <w:sz w:val="20"/>
          <w:szCs w:val="20"/>
          <w:lang w:val="en-US"/>
        </w:rPr>
        <w:tab/>
        <w:t>Golub, I. Characterization of a refractive logarithmic axicon / I. Golub, B. Chebbi, D. Shaw, and D. Nowacki // Optics Letters. – 2010. – Vol. 35. – P. 2828-2830.</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7.</w:t>
      </w:r>
      <w:r w:rsidRPr="003460C9">
        <w:rPr>
          <w:rFonts w:ascii="Times New Roman" w:hAnsi="Times New Roman"/>
          <w:sz w:val="20"/>
          <w:szCs w:val="20"/>
          <w:lang w:val="en-US"/>
        </w:rPr>
        <w:tab/>
        <w:t>Sochacki, J. Nonparaxial design of generalized axicons / J. Sochacki, A. Kołodziejczyk, Z. Jaroszewicz and S. Bará // Applied Optics. – 1992. – Vol. 31. – P. 5326-5330.</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w:t>
      </w:r>
      <w:r w:rsidRPr="003460C9">
        <w:rPr>
          <w:rFonts w:ascii="Times New Roman" w:hAnsi="Times New Roman"/>
          <w:sz w:val="20"/>
          <w:szCs w:val="20"/>
          <w:lang w:val="en-US"/>
        </w:rPr>
        <w:tab/>
        <w:t>Davidson, N. Holographic axilens: high resolution and long focal depth / N. Davidson, A.A. Friesem and E. Hasman // Optics Letters. – 1991. – Vol. 16, Issue 7. – P. 523-525.</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9.</w:t>
      </w:r>
      <w:r w:rsidRPr="003460C9">
        <w:rPr>
          <w:rFonts w:ascii="Times New Roman" w:hAnsi="Times New Roman"/>
          <w:sz w:val="20"/>
          <w:szCs w:val="20"/>
          <w:lang w:val="en-US"/>
        </w:rPr>
        <w:tab/>
        <w:t xml:space="preserve">Koronkevich, V.P. Lensacon / V.P. Koronkevich, I.A. Mikhaltsova, E.G. Churin and Yu.I. Yurlov // Applied Optics – 1993. – Vol. 34(25). – P. 5761-5772. </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10.</w:t>
      </w:r>
      <w:r w:rsidRPr="003460C9">
        <w:rPr>
          <w:rFonts w:ascii="Times New Roman" w:hAnsi="Times New Roman"/>
          <w:sz w:val="20"/>
          <w:szCs w:val="20"/>
          <w:lang w:val="en-US"/>
        </w:rPr>
        <w:tab/>
        <w:t>Spherical aberration effects in lens axicon doublets: theoretical study / C. Parigger, Y. Tang, D.H. Plemmons [et al.] // Applied Optics – 1997. – Vol. 36(31). – P. 8214-8221.</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11.</w:t>
      </w:r>
      <w:r w:rsidRPr="00FF1B31">
        <w:rPr>
          <w:rFonts w:ascii="Times New Roman" w:hAnsi="Times New Roman"/>
          <w:sz w:val="20"/>
          <w:szCs w:val="20"/>
        </w:rPr>
        <w:tab/>
        <w:t>Хонина, С.Н. Линзакон: непараксиальные эффекты / С.Н. Хонина, Н.Л. Казанский, А.В. Устинов, С.Г. Воло</w:t>
      </w:r>
      <w:r w:rsidRPr="00FF1B31">
        <w:rPr>
          <w:rFonts w:ascii="Times New Roman" w:hAnsi="Times New Roman"/>
          <w:sz w:val="20"/>
          <w:szCs w:val="20"/>
        </w:rPr>
        <w:softHyphen/>
        <w:t>товский // Оптический журнал. – 2011. – Т. 78, № 11. – C. 44-51.</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12.</w:t>
      </w:r>
      <w:r w:rsidRPr="003460C9">
        <w:rPr>
          <w:rFonts w:ascii="Times New Roman" w:hAnsi="Times New Roman"/>
          <w:sz w:val="20"/>
          <w:szCs w:val="20"/>
          <w:lang w:val="en-US"/>
        </w:rPr>
        <w:tab/>
        <w:t>Mezouari, S. Phase pupil functions for reduction of defocus and spherical aberrations / S. Mezouari and A.R. Harvey // Optics Letters – 2003. – Vol. 28, N 10. – P. 771-773.</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13.</w:t>
      </w:r>
      <w:r w:rsidRPr="003460C9">
        <w:rPr>
          <w:rFonts w:ascii="Times New Roman" w:hAnsi="Times New Roman"/>
          <w:sz w:val="20"/>
          <w:szCs w:val="20"/>
          <w:lang w:val="en-US"/>
        </w:rPr>
        <w:tab/>
        <w:t>Davidson, N. Holographic axilens: high resolution and long focal depth / N. Davidson, A.A. Friesem and E. Hasman // Optics Letters – 1991. – V. 16(7). – P. 523-525.</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14.</w:t>
      </w:r>
      <w:r w:rsidRPr="003460C9">
        <w:rPr>
          <w:rFonts w:ascii="Times New Roman" w:hAnsi="Times New Roman"/>
          <w:sz w:val="20"/>
          <w:szCs w:val="20"/>
          <w:lang w:val="en-US"/>
        </w:rPr>
        <w:tab/>
        <w:t xml:space="preserve">Dowski, E.R. Jr. Extended depth of </w:t>
      </w:r>
      <w:r w:rsidRPr="00FF1B31">
        <w:rPr>
          <w:rFonts w:ascii="Times New Roman" w:hAnsi="Times New Roman"/>
          <w:sz w:val="20"/>
          <w:szCs w:val="20"/>
        </w:rPr>
        <w:t>ﬁ</w:t>
      </w:r>
      <w:r w:rsidRPr="003460C9">
        <w:rPr>
          <w:rFonts w:ascii="Times New Roman" w:hAnsi="Times New Roman"/>
          <w:sz w:val="20"/>
          <w:szCs w:val="20"/>
          <w:lang w:val="en-US"/>
        </w:rPr>
        <w:t>eld through wave-front coding / E.R. Dowski, Jr. and W.T. Cathey // Applied Optics. – 1995. – Vol. 34, N 11. –P. 859-1866.</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15.</w:t>
      </w:r>
      <w:r w:rsidRPr="003460C9">
        <w:rPr>
          <w:rFonts w:ascii="Times New Roman" w:hAnsi="Times New Roman"/>
          <w:sz w:val="20"/>
          <w:szCs w:val="20"/>
          <w:lang w:val="en-US"/>
        </w:rPr>
        <w:tab/>
        <w:t>Li, J. Focal shift and focusing properties generation by radial cosine phase masks / J. Li, X. Gao, S. Zhuang, C. Huang // Optik. – 2010. – Vol. 121. – P. 821-825.</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lastRenderedPageBreak/>
        <w:t>16.</w:t>
      </w:r>
      <w:r w:rsidRPr="003460C9">
        <w:rPr>
          <w:rFonts w:ascii="Times New Roman" w:hAnsi="Times New Roman"/>
          <w:sz w:val="20"/>
          <w:szCs w:val="20"/>
          <w:lang w:val="en-US"/>
        </w:rPr>
        <w:tab/>
        <w:t>Jia, J. Superresolution technology for reduction of the far-</w:t>
      </w:r>
      <w:r w:rsidRPr="00FF1B31">
        <w:rPr>
          <w:rFonts w:ascii="Times New Roman" w:hAnsi="Times New Roman"/>
          <w:sz w:val="20"/>
          <w:szCs w:val="20"/>
        </w:rPr>
        <w:t>ﬁ</w:t>
      </w:r>
      <w:r w:rsidRPr="003460C9">
        <w:rPr>
          <w:rFonts w:ascii="Times New Roman" w:hAnsi="Times New Roman"/>
          <w:sz w:val="20"/>
          <w:szCs w:val="20"/>
          <w:lang w:val="en-US"/>
        </w:rPr>
        <w:t>eld diffraction spot size in the laser free-space communication system / J. Jia, C. Zhou, L. Liu // Opt. Communications – 2003. – Vol. 228. – P. 271-278.</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17.</w:t>
      </w:r>
      <w:r w:rsidRPr="003460C9">
        <w:rPr>
          <w:rFonts w:ascii="Times New Roman" w:hAnsi="Times New Roman"/>
          <w:sz w:val="20"/>
          <w:szCs w:val="20"/>
          <w:lang w:val="en-US"/>
        </w:rPr>
        <w:tab/>
      </w:r>
      <w:r w:rsidRPr="00FF1B31">
        <w:rPr>
          <w:rFonts w:ascii="Times New Roman" w:hAnsi="Times New Roman"/>
          <w:sz w:val="20"/>
          <w:szCs w:val="20"/>
        </w:rPr>
        <w:t>Котляр</w:t>
      </w:r>
      <w:r w:rsidRPr="003460C9">
        <w:rPr>
          <w:rFonts w:ascii="Times New Roman" w:hAnsi="Times New Roman"/>
          <w:sz w:val="20"/>
          <w:szCs w:val="20"/>
          <w:lang w:val="en-US"/>
        </w:rPr>
        <w:t>, </w:t>
      </w:r>
      <w:r w:rsidRPr="00FF1B31">
        <w:rPr>
          <w:rFonts w:ascii="Times New Roman" w:hAnsi="Times New Roman"/>
          <w:sz w:val="20"/>
          <w:szCs w:val="20"/>
        </w:rPr>
        <w:t>В</w:t>
      </w:r>
      <w:r w:rsidRPr="003460C9">
        <w:rPr>
          <w:rFonts w:ascii="Times New Roman" w:hAnsi="Times New Roman"/>
          <w:sz w:val="20"/>
          <w:szCs w:val="20"/>
          <w:lang w:val="en-US"/>
        </w:rPr>
        <w:t>.</w:t>
      </w:r>
      <w:r w:rsidRPr="00FF1B31">
        <w:rPr>
          <w:rFonts w:ascii="Times New Roman" w:hAnsi="Times New Roman"/>
          <w:sz w:val="20"/>
          <w:szCs w:val="20"/>
        </w:rPr>
        <w:t>В</w:t>
      </w:r>
      <w:r w:rsidRPr="003460C9">
        <w:rPr>
          <w:rFonts w:ascii="Times New Roman" w:hAnsi="Times New Roman"/>
          <w:sz w:val="20"/>
          <w:szCs w:val="20"/>
          <w:lang w:val="en-US"/>
        </w:rPr>
        <w:t xml:space="preserve">. </w:t>
      </w:r>
      <w:r w:rsidRPr="00FF1B31">
        <w:rPr>
          <w:rFonts w:ascii="Times New Roman" w:hAnsi="Times New Roman"/>
          <w:sz w:val="20"/>
          <w:szCs w:val="20"/>
        </w:rPr>
        <w:t>Некоторые</w:t>
      </w:r>
      <w:r w:rsidRPr="003460C9">
        <w:rPr>
          <w:rFonts w:ascii="Times New Roman" w:hAnsi="Times New Roman"/>
          <w:sz w:val="20"/>
          <w:szCs w:val="20"/>
          <w:lang w:val="en-US"/>
        </w:rPr>
        <w:t xml:space="preserve"> </w:t>
      </w:r>
      <w:r w:rsidRPr="00FF1B31">
        <w:rPr>
          <w:rFonts w:ascii="Times New Roman" w:hAnsi="Times New Roman"/>
          <w:sz w:val="20"/>
          <w:szCs w:val="20"/>
        </w:rPr>
        <w:t>типы</w:t>
      </w:r>
      <w:r w:rsidRPr="003460C9">
        <w:rPr>
          <w:rFonts w:ascii="Times New Roman" w:hAnsi="Times New Roman"/>
          <w:sz w:val="20"/>
          <w:szCs w:val="20"/>
          <w:lang w:val="en-US"/>
        </w:rPr>
        <w:t xml:space="preserve"> </w:t>
      </w:r>
      <w:r w:rsidRPr="00FF1B31">
        <w:rPr>
          <w:rFonts w:ascii="Times New Roman" w:hAnsi="Times New Roman"/>
          <w:sz w:val="20"/>
          <w:szCs w:val="20"/>
        </w:rPr>
        <w:t>гипергеометрических</w:t>
      </w:r>
      <w:r w:rsidRPr="003460C9">
        <w:rPr>
          <w:rFonts w:ascii="Times New Roman" w:hAnsi="Times New Roman"/>
          <w:sz w:val="20"/>
          <w:szCs w:val="20"/>
          <w:lang w:val="en-US"/>
        </w:rPr>
        <w:t xml:space="preserve"> </w:t>
      </w:r>
      <w:r w:rsidRPr="00FF1B31">
        <w:rPr>
          <w:rFonts w:ascii="Times New Roman" w:hAnsi="Times New Roman"/>
          <w:sz w:val="20"/>
          <w:szCs w:val="20"/>
        </w:rPr>
        <w:t>лазерных</w:t>
      </w:r>
      <w:r w:rsidRPr="003460C9">
        <w:rPr>
          <w:rFonts w:ascii="Times New Roman" w:hAnsi="Times New Roman"/>
          <w:sz w:val="20"/>
          <w:szCs w:val="20"/>
          <w:lang w:val="en-US"/>
        </w:rPr>
        <w:t xml:space="preserve"> </w:t>
      </w:r>
      <w:r w:rsidRPr="00FF1B31">
        <w:rPr>
          <w:rFonts w:ascii="Times New Roman" w:hAnsi="Times New Roman"/>
          <w:sz w:val="20"/>
          <w:szCs w:val="20"/>
        </w:rPr>
        <w:t>пучков</w:t>
      </w:r>
      <w:r w:rsidRPr="003460C9">
        <w:rPr>
          <w:rFonts w:ascii="Times New Roman" w:hAnsi="Times New Roman"/>
          <w:sz w:val="20"/>
          <w:szCs w:val="20"/>
          <w:lang w:val="en-US"/>
        </w:rPr>
        <w:t xml:space="preserve"> </w:t>
      </w:r>
      <w:r w:rsidRPr="00FF1B31">
        <w:rPr>
          <w:rFonts w:ascii="Times New Roman" w:hAnsi="Times New Roman"/>
          <w:sz w:val="20"/>
          <w:szCs w:val="20"/>
        </w:rPr>
        <w:t>для</w:t>
      </w:r>
      <w:r w:rsidRPr="003460C9">
        <w:rPr>
          <w:rFonts w:ascii="Times New Roman" w:hAnsi="Times New Roman"/>
          <w:sz w:val="20"/>
          <w:szCs w:val="20"/>
          <w:lang w:val="en-US"/>
        </w:rPr>
        <w:t xml:space="preserve"> </w:t>
      </w:r>
      <w:r w:rsidRPr="00FF1B31">
        <w:rPr>
          <w:rFonts w:ascii="Times New Roman" w:hAnsi="Times New Roman"/>
          <w:sz w:val="20"/>
          <w:szCs w:val="20"/>
        </w:rPr>
        <w:t>оптического</w:t>
      </w:r>
      <w:r w:rsidRPr="003460C9">
        <w:rPr>
          <w:rFonts w:ascii="Times New Roman" w:hAnsi="Times New Roman"/>
          <w:sz w:val="20"/>
          <w:szCs w:val="20"/>
          <w:lang w:val="en-US"/>
        </w:rPr>
        <w:t xml:space="preserve"> </w:t>
      </w:r>
      <w:r w:rsidRPr="00FF1B31">
        <w:rPr>
          <w:rFonts w:ascii="Times New Roman" w:hAnsi="Times New Roman"/>
          <w:sz w:val="20"/>
          <w:szCs w:val="20"/>
        </w:rPr>
        <w:t>микроманипулирования</w:t>
      </w:r>
      <w:r w:rsidRPr="003460C9">
        <w:rPr>
          <w:rFonts w:ascii="Times New Roman" w:hAnsi="Times New Roman"/>
          <w:sz w:val="20"/>
          <w:szCs w:val="20"/>
          <w:lang w:val="en-US"/>
        </w:rPr>
        <w:t xml:space="preserve"> / </w:t>
      </w:r>
      <w:r w:rsidRPr="00FF1B31">
        <w:rPr>
          <w:rFonts w:ascii="Times New Roman" w:hAnsi="Times New Roman"/>
          <w:sz w:val="20"/>
          <w:szCs w:val="20"/>
        </w:rPr>
        <w:t>В</w:t>
      </w:r>
      <w:r w:rsidRPr="003460C9">
        <w:rPr>
          <w:rFonts w:ascii="Times New Roman" w:hAnsi="Times New Roman"/>
          <w:sz w:val="20"/>
          <w:szCs w:val="20"/>
          <w:lang w:val="en-US"/>
        </w:rPr>
        <w:t>.</w:t>
      </w:r>
      <w:r w:rsidRPr="00FF1B31">
        <w:rPr>
          <w:rFonts w:ascii="Times New Roman" w:hAnsi="Times New Roman"/>
          <w:sz w:val="20"/>
          <w:szCs w:val="20"/>
        </w:rPr>
        <w:t>В</w:t>
      </w:r>
      <w:r w:rsidRPr="003460C9">
        <w:rPr>
          <w:rFonts w:ascii="Times New Roman" w:hAnsi="Times New Roman"/>
          <w:sz w:val="20"/>
          <w:szCs w:val="20"/>
          <w:lang w:val="en-US"/>
        </w:rPr>
        <w:t>. </w:t>
      </w:r>
      <w:r w:rsidRPr="00FF1B31">
        <w:rPr>
          <w:rFonts w:ascii="Times New Roman" w:hAnsi="Times New Roman"/>
          <w:sz w:val="20"/>
          <w:szCs w:val="20"/>
        </w:rPr>
        <w:t>Котляр</w:t>
      </w:r>
      <w:r w:rsidRPr="003460C9">
        <w:rPr>
          <w:rFonts w:ascii="Times New Roman" w:hAnsi="Times New Roman"/>
          <w:sz w:val="20"/>
          <w:szCs w:val="20"/>
          <w:lang w:val="en-US"/>
        </w:rPr>
        <w:t xml:space="preserve">, </w:t>
      </w:r>
      <w:r w:rsidRPr="00FF1B31">
        <w:rPr>
          <w:rFonts w:ascii="Times New Roman" w:hAnsi="Times New Roman"/>
          <w:sz w:val="20"/>
          <w:szCs w:val="20"/>
        </w:rPr>
        <w:t>А</w:t>
      </w:r>
      <w:r w:rsidRPr="003460C9">
        <w:rPr>
          <w:rFonts w:ascii="Times New Roman" w:hAnsi="Times New Roman"/>
          <w:sz w:val="20"/>
          <w:szCs w:val="20"/>
          <w:lang w:val="en-US"/>
        </w:rPr>
        <w:t>.</w:t>
      </w:r>
      <w:r w:rsidRPr="00FF1B31">
        <w:rPr>
          <w:rFonts w:ascii="Times New Roman" w:hAnsi="Times New Roman"/>
          <w:sz w:val="20"/>
          <w:szCs w:val="20"/>
        </w:rPr>
        <w:t>А</w:t>
      </w:r>
      <w:r w:rsidRPr="003460C9">
        <w:rPr>
          <w:rFonts w:ascii="Times New Roman" w:hAnsi="Times New Roman"/>
          <w:sz w:val="20"/>
          <w:szCs w:val="20"/>
          <w:lang w:val="en-US"/>
        </w:rPr>
        <w:t>. </w:t>
      </w:r>
      <w:r w:rsidRPr="00FF1B31">
        <w:rPr>
          <w:rFonts w:ascii="Times New Roman" w:hAnsi="Times New Roman"/>
          <w:sz w:val="20"/>
          <w:szCs w:val="20"/>
        </w:rPr>
        <w:t>Ковалёв</w:t>
      </w:r>
      <w:r w:rsidRPr="003460C9">
        <w:rPr>
          <w:rFonts w:ascii="Times New Roman" w:hAnsi="Times New Roman"/>
          <w:sz w:val="20"/>
          <w:szCs w:val="20"/>
          <w:lang w:val="en-US"/>
        </w:rPr>
        <w:t xml:space="preserve">, </w:t>
      </w:r>
      <w:r w:rsidRPr="00FF1B31">
        <w:rPr>
          <w:rFonts w:ascii="Times New Roman" w:hAnsi="Times New Roman"/>
          <w:sz w:val="20"/>
          <w:szCs w:val="20"/>
        </w:rPr>
        <w:t>Р</w:t>
      </w:r>
      <w:r w:rsidRPr="003460C9">
        <w:rPr>
          <w:rFonts w:ascii="Times New Roman" w:hAnsi="Times New Roman"/>
          <w:sz w:val="20"/>
          <w:szCs w:val="20"/>
          <w:lang w:val="en-US"/>
        </w:rPr>
        <w:t>.</w:t>
      </w:r>
      <w:r w:rsidRPr="00FF1B31">
        <w:rPr>
          <w:rFonts w:ascii="Times New Roman" w:hAnsi="Times New Roman"/>
          <w:sz w:val="20"/>
          <w:szCs w:val="20"/>
        </w:rPr>
        <w:t>В</w:t>
      </w:r>
      <w:r w:rsidRPr="003460C9">
        <w:rPr>
          <w:rFonts w:ascii="Times New Roman" w:hAnsi="Times New Roman"/>
          <w:sz w:val="20"/>
          <w:szCs w:val="20"/>
          <w:lang w:val="en-US"/>
        </w:rPr>
        <w:t>. </w:t>
      </w:r>
      <w:r w:rsidRPr="00FF1B31">
        <w:rPr>
          <w:rFonts w:ascii="Times New Roman" w:hAnsi="Times New Roman"/>
          <w:sz w:val="20"/>
          <w:szCs w:val="20"/>
        </w:rPr>
        <w:t>Скиданов</w:t>
      </w:r>
      <w:r w:rsidRPr="003460C9">
        <w:rPr>
          <w:rFonts w:ascii="Times New Roman" w:hAnsi="Times New Roman"/>
          <w:sz w:val="20"/>
          <w:szCs w:val="20"/>
          <w:lang w:val="en-US"/>
        </w:rPr>
        <w:t xml:space="preserve">, </w:t>
      </w:r>
      <w:r w:rsidRPr="00FF1B31">
        <w:rPr>
          <w:rFonts w:ascii="Times New Roman" w:hAnsi="Times New Roman"/>
          <w:sz w:val="20"/>
          <w:szCs w:val="20"/>
        </w:rPr>
        <w:t>С</w:t>
      </w:r>
      <w:r w:rsidRPr="003460C9">
        <w:rPr>
          <w:rFonts w:ascii="Times New Roman" w:hAnsi="Times New Roman"/>
          <w:sz w:val="20"/>
          <w:szCs w:val="20"/>
          <w:lang w:val="en-US"/>
        </w:rPr>
        <w:t>.</w:t>
      </w:r>
      <w:r w:rsidRPr="00FF1B31">
        <w:rPr>
          <w:rFonts w:ascii="Times New Roman" w:hAnsi="Times New Roman"/>
          <w:sz w:val="20"/>
          <w:szCs w:val="20"/>
        </w:rPr>
        <w:t>Н</w:t>
      </w:r>
      <w:r w:rsidRPr="003460C9">
        <w:rPr>
          <w:rFonts w:ascii="Times New Roman" w:hAnsi="Times New Roman"/>
          <w:sz w:val="20"/>
          <w:szCs w:val="20"/>
          <w:lang w:val="en-US"/>
        </w:rPr>
        <w:t>. </w:t>
      </w:r>
      <w:r w:rsidRPr="00FF1B31">
        <w:rPr>
          <w:rFonts w:ascii="Times New Roman" w:hAnsi="Times New Roman"/>
          <w:sz w:val="20"/>
          <w:szCs w:val="20"/>
        </w:rPr>
        <w:t>Хонина</w:t>
      </w:r>
      <w:r w:rsidRPr="003460C9">
        <w:rPr>
          <w:rFonts w:ascii="Times New Roman" w:hAnsi="Times New Roman"/>
          <w:sz w:val="20"/>
          <w:szCs w:val="20"/>
          <w:lang w:val="en-US"/>
        </w:rPr>
        <w:t xml:space="preserve"> // </w:t>
      </w:r>
      <w:r w:rsidRPr="00FF1B31">
        <w:rPr>
          <w:rFonts w:ascii="Times New Roman" w:hAnsi="Times New Roman"/>
          <w:sz w:val="20"/>
          <w:szCs w:val="20"/>
        </w:rPr>
        <w:t>Компьютерная</w:t>
      </w:r>
      <w:r w:rsidRPr="003460C9">
        <w:rPr>
          <w:rFonts w:ascii="Times New Roman" w:hAnsi="Times New Roman"/>
          <w:sz w:val="20"/>
          <w:szCs w:val="20"/>
          <w:lang w:val="en-US"/>
        </w:rPr>
        <w:t xml:space="preserve"> </w:t>
      </w:r>
      <w:r w:rsidRPr="00FF1B31">
        <w:rPr>
          <w:rFonts w:ascii="Times New Roman" w:hAnsi="Times New Roman"/>
          <w:sz w:val="20"/>
          <w:szCs w:val="20"/>
        </w:rPr>
        <w:t>оптика</w:t>
      </w:r>
      <w:r w:rsidRPr="003460C9">
        <w:rPr>
          <w:rFonts w:ascii="Times New Roman" w:hAnsi="Times New Roman"/>
          <w:sz w:val="20"/>
          <w:szCs w:val="20"/>
          <w:lang w:val="en-US"/>
        </w:rPr>
        <w:t xml:space="preserve">. – 2008. – </w:t>
      </w:r>
      <w:r w:rsidRPr="00FF1B31">
        <w:rPr>
          <w:rFonts w:ascii="Times New Roman" w:hAnsi="Times New Roman"/>
          <w:sz w:val="20"/>
          <w:szCs w:val="20"/>
        </w:rPr>
        <w:t>Т</w:t>
      </w:r>
      <w:r w:rsidRPr="003460C9">
        <w:rPr>
          <w:rFonts w:ascii="Times New Roman" w:hAnsi="Times New Roman"/>
          <w:sz w:val="20"/>
          <w:szCs w:val="20"/>
          <w:lang w:val="en-US"/>
        </w:rPr>
        <w:t xml:space="preserve">. 32, № 2. – </w:t>
      </w:r>
      <w:r w:rsidRPr="00FF1B31">
        <w:rPr>
          <w:rFonts w:ascii="Times New Roman" w:hAnsi="Times New Roman"/>
          <w:sz w:val="20"/>
          <w:szCs w:val="20"/>
        </w:rPr>
        <w:t>С</w:t>
      </w:r>
      <w:r w:rsidRPr="003460C9">
        <w:rPr>
          <w:rFonts w:ascii="Times New Roman" w:hAnsi="Times New Roman"/>
          <w:sz w:val="20"/>
          <w:szCs w:val="20"/>
          <w:lang w:val="en-US"/>
        </w:rPr>
        <w:t>. 180-186.</w:t>
      </w:r>
    </w:p>
    <w:p w:rsidR="003460C9" w:rsidRPr="003460C9" w:rsidRDefault="003460C9" w:rsidP="003460C9">
      <w:pPr>
        <w:tabs>
          <w:tab w:val="left" w:pos="1134"/>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18.</w:t>
      </w:r>
      <w:r w:rsidRPr="003460C9">
        <w:rPr>
          <w:rFonts w:ascii="Times New Roman" w:hAnsi="Times New Roman"/>
          <w:sz w:val="20"/>
          <w:szCs w:val="20"/>
          <w:lang w:val="en-US"/>
        </w:rPr>
        <w:tab/>
        <w:t>Ahlawat, S. Long-distance optical guiding of colloidal particles using holographic axilens / S. Ahlawat, R. S. Verma, R. Dasgupta, P. K. Gupta //Applied Optics. – 2011. – Vol. 50, N 13. – P. 1933-1940.</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19.</w:t>
      </w:r>
      <w:r w:rsidRPr="00FF1B31">
        <w:rPr>
          <w:rFonts w:ascii="Times New Roman" w:hAnsi="Times New Roman"/>
          <w:sz w:val="20"/>
          <w:szCs w:val="20"/>
        </w:rPr>
        <w:tab/>
        <w:t>Голуб, М.А. Дифракционный расчёт оптического элемента, фокусирующего в кольцо / М.А. Голуб, Н.Л. Казанский, И.Н. Сисакян, В.А. Сойфер, С.И. Харитонов // Автометрия. – 1987. – № 6. – С. 8-15.</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20.</w:t>
      </w:r>
      <w:r w:rsidRPr="00FF1B31">
        <w:rPr>
          <w:rFonts w:ascii="Times New Roman" w:hAnsi="Times New Roman"/>
          <w:sz w:val="20"/>
          <w:szCs w:val="20"/>
        </w:rPr>
        <w:tab/>
        <w:t>Мессиа, А. Квантовая механика, том 1 / А. Мессиа, пер. с франц., М., Физматлит – 1978.</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21.</w:t>
      </w:r>
      <w:r w:rsidRPr="00FF1B31">
        <w:rPr>
          <w:rFonts w:ascii="Times New Roman" w:hAnsi="Times New Roman"/>
          <w:sz w:val="20"/>
          <w:szCs w:val="20"/>
        </w:rPr>
        <w:tab/>
        <w:t>Устинов, А.В. Геометро-оптический анализ обобщённой рефракционной линзы / Устинов А.В., Хонина С.Н. // Известия Самарского научного центра РАН – 2012. – Т.14, №4 – С. 28-37.</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22.</w:t>
      </w:r>
      <w:r w:rsidRPr="00FF1B31">
        <w:rPr>
          <w:rFonts w:ascii="Times New Roman" w:hAnsi="Times New Roman"/>
          <w:sz w:val="20"/>
          <w:szCs w:val="20"/>
        </w:rPr>
        <w:tab/>
        <w:t>Устинов, А.В. Сравнительный анализ параболической линзы и аксикона в моделях геометрической и скалярной параксиальной оптики / Устинов А. В., Карсаков А. В., Хонина С. Н. // Вестник Самарского государственного аэрокосмического университета – 2012. – Т.35, №4 – С. 230-239.</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23.</w:t>
      </w:r>
      <w:r w:rsidRPr="00FF1B31">
        <w:rPr>
          <w:rFonts w:ascii="Times New Roman" w:hAnsi="Times New Roman"/>
          <w:sz w:val="20"/>
          <w:szCs w:val="20"/>
        </w:rPr>
        <w:tab/>
        <w:t>Устинов, А.В. Обобщённая линза: анализ осевого и поперечного распределения / А.В. Устинов, С.Н. Хонина // Компьютерная оптика. – 2013. – Т. 37, № 3. – С. 305-315.</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24.</w:t>
      </w:r>
      <w:r w:rsidRPr="00FF1B31">
        <w:rPr>
          <w:rFonts w:ascii="Times New Roman" w:hAnsi="Times New Roman"/>
          <w:sz w:val="20"/>
          <w:szCs w:val="20"/>
        </w:rPr>
        <w:tab/>
        <w:t>Устинов, А.В. Анализ дифракции плоского пучка на рассеивающем фраксиконе в непараксиальном режиме / Устинов А.В., Хонина С.Н. // Компьютерная оптика. -2014. – Т. 38, №1 – С. 42-50.</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25.</w:t>
      </w:r>
      <w:r w:rsidRPr="00FF1B31">
        <w:rPr>
          <w:rFonts w:ascii="Times New Roman" w:hAnsi="Times New Roman"/>
          <w:sz w:val="20"/>
          <w:szCs w:val="20"/>
        </w:rPr>
        <w:tab/>
        <w:t>Устинов, А.В. Расчёт дифракции плоской волны на рассеивающем дробном аксиконе с учётом затухающих волн / А.В. Устинов, С.Н. Хонина // Известия Самарского научного центра РАН – 2014. – Т.16, №4 – С. 34-41.</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26.</w:t>
      </w:r>
      <w:r w:rsidRPr="00FF1B31">
        <w:rPr>
          <w:rFonts w:ascii="Times New Roman" w:hAnsi="Times New Roman"/>
          <w:sz w:val="20"/>
          <w:szCs w:val="20"/>
        </w:rPr>
        <w:tab/>
        <w:t>Устинов, А.В. Фраксикон как гибридный элемент между параболической линзой и линейным аксиконом / А.В. Устинов, С.Н. Хонина // Компьютерная оптика. – 2014. – Т. 38, № 3. – С. 402-411.</w:t>
      </w:r>
    </w:p>
    <w:p w:rsidR="003460C9" w:rsidRPr="00FF1B31" w:rsidRDefault="003460C9" w:rsidP="003460C9">
      <w:pPr>
        <w:tabs>
          <w:tab w:val="left" w:pos="1134"/>
        </w:tabs>
        <w:spacing w:after="0" w:line="240" w:lineRule="auto"/>
        <w:ind w:firstLine="709"/>
        <w:jc w:val="both"/>
        <w:rPr>
          <w:rFonts w:ascii="Times New Roman" w:hAnsi="Times New Roman"/>
          <w:sz w:val="20"/>
          <w:szCs w:val="20"/>
        </w:rPr>
      </w:pPr>
      <w:r w:rsidRPr="00FF1B31">
        <w:rPr>
          <w:rFonts w:ascii="Times New Roman" w:hAnsi="Times New Roman"/>
          <w:sz w:val="20"/>
          <w:szCs w:val="20"/>
        </w:rPr>
        <w:t>27.</w:t>
      </w:r>
      <w:r w:rsidRPr="00FF1B31">
        <w:rPr>
          <w:rFonts w:ascii="Times New Roman" w:hAnsi="Times New Roman"/>
          <w:sz w:val="20"/>
          <w:szCs w:val="20"/>
        </w:rPr>
        <w:tab/>
        <w:t>Устинов, А.В. Теоретический анализ действия фраксикона с большой глубиной фокуса в рамках волновой модели / А.В. Устинов // Известия Самарского научного центра РАН. – 2014. – Т. 14, №4. – С. 28-37.</w:t>
      </w:r>
    </w:p>
    <w:p w:rsidR="003460C9" w:rsidRDefault="003460C9" w:rsidP="003460C9">
      <w:pPr>
        <w:rPr>
          <w:rFonts w:ascii="Times New Roman" w:hAnsi="Times New Roman"/>
          <w:sz w:val="32"/>
          <w:szCs w:val="32"/>
        </w:rPr>
      </w:pPr>
      <w:r>
        <w:rPr>
          <w:rFonts w:ascii="Times New Roman" w:hAnsi="Times New Roman"/>
          <w:sz w:val="32"/>
          <w:szCs w:val="32"/>
        </w:rPr>
        <w:br w:type="page"/>
      </w:r>
    </w:p>
    <w:p w:rsidR="003460C9" w:rsidRPr="00110AFC" w:rsidRDefault="003460C9" w:rsidP="003460C9">
      <w:pPr>
        <w:spacing w:after="0" w:line="240" w:lineRule="auto"/>
        <w:ind w:firstLine="357"/>
        <w:jc w:val="center"/>
        <w:outlineLvl w:val="1"/>
        <w:rPr>
          <w:rFonts w:ascii="Times New Roman" w:hAnsi="Times New Roman"/>
          <w:b/>
          <w:sz w:val="32"/>
          <w:szCs w:val="32"/>
        </w:rPr>
      </w:pPr>
      <w:bookmarkStart w:id="608" w:name="_Toc422845706"/>
      <w:bookmarkStart w:id="609" w:name="_Toc422905197"/>
      <w:r w:rsidRPr="00110AFC">
        <w:rPr>
          <w:rFonts w:ascii="Times New Roman" w:hAnsi="Times New Roman"/>
          <w:b/>
          <w:sz w:val="32"/>
          <w:szCs w:val="32"/>
        </w:rPr>
        <w:lastRenderedPageBreak/>
        <w:t>МОДЕЛИРОВАНИЕ ФОРМИРОВАНИЯ МНОГОЦВЕТНОГО ИЗОБРАЖЕНИЯ С ПОМОЩЬЮ ДИФРАКЦИОННОЙ ЛИНЗЫ</w:t>
      </w:r>
      <w:bookmarkEnd w:id="608"/>
      <w:bookmarkEnd w:id="609"/>
    </w:p>
    <w:p w:rsidR="003460C9" w:rsidRPr="00110AFC" w:rsidRDefault="003460C9" w:rsidP="003460C9">
      <w:pPr>
        <w:spacing w:after="0" w:line="240" w:lineRule="auto"/>
        <w:jc w:val="center"/>
        <w:rPr>
          <w:rFonts w:ascii="Times New Roman" w:hAnsi="Times New Roman"/>
          <w:b/>
          <w:sz w:val="32"/>
          <w:szCs w:val="32"/>
        </w:rPr>
      </w:pPr>
    </w:p>
    <w:p w:rsidR="003460C9" w:rsidRPr="00A021C2" w:rsidRDefault="003460C9" w:rsidP="003460C9">
      <w:pPr>
        <w:spacing w:after="0" w:line="240" w:lineRule="auto"/>
        <w:jc w:val="center"/>
        <w:outlineLvl w:val="2"/>
        <w:rPr>
          <w:rFonts w:ascii="Times New Roman" w:hAnsi="Times New Roman"/>
          <w:sz w:val="24"/>
        </w:rPr>
      </w:pPr>
      <w:bookmarkStart w:id="610" w:name="_Toc422845707"/>
      <w:bookmarkStart w:id="611" w:name="_Toc422905198"/>
      <w:r w:rsidRPr="00A021C2">
        <w:rPr>
          <w:rFonts w:ascii="Times New Roman" w:hAnsi="Times New Roman"/>
          <w:sz w:val="24"/>
        </w:rPr>
        <w:t>А.И. Коваленко</w:t>
      </w:r>
      <w:bookmarkEnd w:id="610"/>
      <w:bookmarkEnd w:id="611"/>
    </w:p>
    <w:p w:rsidR="003460C9" w:rsidRPr="00110AFC" w:rsidRDefault="003460C9" w:rsidP="003460C9">
      <w:pPr>
        <w:spacing w:after="0" w:line="240" w:lineRule="auto"/>
        <w:ind w:firstLine="357"/>
        <w:jc w:val="center"/>
        <w:rPr>
          <w:rFonts w:ascii="Times New Roman" w:hAnsi="Times New Roman"/>
          <w:sz w:val="12"/>
          <w:szCs w:val="12"/>
        </w:rPr>
      </w:pPr>
    </w:p>
    <w:p w:rsidR="003460C9" w:rsidRPr="00A021C2" w:rsidRDefault="003460C9" w:rsidP="003460C9">
      <w:pPr>
        <w:spacing w:after="0" w:line="240" w:lineRule="auto"/>
        <w:jc w:val="center"/>
        <w:outlineLvl w:val="3"/>
        <w:rPr>
          <w:rFonts w:ascii="Times New Roman" w:hAnsi="Times New Roman"/>
          <w:sz w:val="24"/>
        </w:rPr>
      </w:pPr>
      <w:r w:rsidRPr="00A021C2">
        <w:rPr>
          <w:rFonts w:ascii="Times New Roman" w:hAnsi="Times New Roman"/>
          <w:sz w:val="24"/>
        </w:rPr>
        <w:t>Самарский государственный аэрокосмический университет им. академика С.</w:t>
      </w:r>
      <w:r>
        <w:rPr>
          <w:rFonts w:ascii="Times New Roman" w:hAnsi="Times New Roman"/>
          <w:sz w:val="24"/>
        </w:rPr>
        <w:t>П. </w:t>
      </w:r>
      <w:r w:rsidRPr="00A021C2">
        <w:rPr>
          <w:rFonts w:ascii="Times New Roman" w:hAnsi="Times New Roman"/>
          <w:sz w:val="24"/>
        </w:rPr>
        <w:t>Королёва (национальный исследовательский университет)</w:t>
      </w:r>
    </w:p>
    <w:p w:rsidR="003460C9" w:rsidRPr="00110AFC" w:rsidRDefault="003460C9" w:rsidP="003460C9">
      <w:pPr>
        <w:spacing w:after="0" w:line="240" w:lineRule="auto"/>
        <w:rPr>
          <w:rFonts w:ascii="Times New Roman" w:hAnsi="Times New Roman"/>
        </w:rPr>
      </w:pPr>
    </w:p>
    <w:p w:rsidR="003460C9" w:rsidRPr="00110AFC" w:rsidRDefault="003460C9" w:rsidP="003460C9">
      <w:pPr>
        <w:spacing w:after="0" w:line="240" w:lineRule="auto"/>
        <w:jc w:val="both"/>
        <w:rPr>
          <w:rFonts w:ascii="Times New Roman" w:hAnsi="Times New Roman"/>
          <w:sz w:val="20"/>
          <w:szCs w:val="20"/>
        </w:rPr>
      </w:pPr>
      <w:r w:rsidRPr="00110AFC">
        <w:rPr>
          <w:rFonts w:ascii="Times New Roman" w:hAnsi="Times New Roman"/>
          <w:sz w:val="20"/>
          <w:szCs w:val="20"/>
        </w:rPr>
        <w:t xml:space="preserve">Данная работа посвящена исследованию интенсивности света на оптической оси, получаемой при прохождении света через многоуровневые дифракционные элементы при изменении уровней квантования и интервала, к которому приводится фаза элемента (периодичности </w:t>
      </w:r>
      <w:r w:rsidRPr="00110AFC">
        <w:rPr>
          <w:rFonts w:ascii="Times New Roman" w:hAnsi="Times New Roman"/>
          <w:i/>
          <w:sz w:val="20"/>
          <w:szCs w:val="20"/>
        </w:rPr>
        <w:t>n</w:t>
      </w:r>
      <w:r w:rsidRPr="00110AFC">
        <w:rPr>
          <w:rFonts w:ascii="Times New Roman" w:hAnsi="Times New Roman"/>
          <w:sz w:val="20"/>
          <w:szCs w:val="20"/>
        </w:rPr>
        <w:t xml:space="preserve">), а также внесение аберраций в ДОЭ в виде добавления к линзе собирающего или рассеивающего волнового фронта с радиальной фазовой функцией первого или третьего порядка. На основе численных расчетов были получены результаты, которые позволяют определить влияние уровней квантования и изменение периодичности </w:t>
      </w:r>
      <w:r w:rsidRPr="00110AFC">
        <w:rPr>
          <w:rFonts w:ascii="Times New Roman" w:hAnsi="Times New Roman"/>
          <w:i/>
          <w:sz w:val="20"/>
          <w:szCs w:val="20"/>
        </w:rPr>
        <w:t>n</w:t>
      </w:r>
      <w:r w:rsidRPr="00110AFC">
        <w:rPr>
          <w:rFonts w:ascii="Times New Roman" w:hAnsi="Times New Roman"/>
          <w:sz w:val="20"/>
          <w:szCs w:val="20"/>
        </w:rPr>
        <w:t xml:space="preserve"> на качество получаемого изображения с помощью дифракционной линзы.</w:t>
      </w:r>
    </w:p>
    <w:p w:rsidR="003460C9" w:rsidRPr="00110AFC" w:rsidRDefault="003460C9" w:rsidP="003460C9">
      <w:pPr>
        <w:spacing w:after="0" w:line="240" w:lineRule="auto"/>
        <w:ind w:firstLine="709"/>
        <w:jc w:val="both"/>
        <w:rPr>
          <w:rFonts w:ascii="Times New Roman" w:hAnsi="Times New Roman"/>
        </w:rPr>
      </w:pP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Дифракционные оптические элементы (ДОЭ) применяются для  миниатюризации и облегчения оптических систем. Кроме того, они позволяют сформировать световые пучки с такими свойствами, которые невозможно получить с помощью классических элементов рефракционной оптики. Однако ДОЭ характеризуются существенной хроматической аберрацией, которая может как негативно, так и позитивно сказываться в системах формирования изображений [1].</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Классические линзы и зеркала разработаны на основе геометрической оптики, которые из-за большого размера не подходят для использования в оптических и оптоэлектронных микросистемах. Формирование сложных комплексных распределений  лазерных  полей невозможно выполнить с помощью классических рефракционных элементов. Однако эта задача очень хорошо решается с помощью средств дифракционной оптики. ДОЭ, учитывающие волновую природу света, успешно выполняют преобразование лазерного излучения в практически произвольное амплитудно-фазовое распределение. </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Некоторые ДОЭ могут сочетать в себе свойства как дифракционных, так и рефракционных линз. Примером может служить гармонические дифракционные элементы, где дифракционные и рефракционные свойства линзы зависят от приведения фазы к различным интервалам [2-4].</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В данной работе рассматривается оптическая система, показанная на рисунке 1, где </w:t>
      </w:r>
      <m:oMath>
        <m:sSub>
          <m:sSubPr>
            <m:ctrlPr>
              <w:rPr>
                <w:rFonts w:ascii="Cambria Math" w:hAnsi="Cambria Math"/>
                <w:i/>
                <w:sz w:val="24"/>
              </w:rPr>
            </m:ctrlPr>
          </m:sSubPr>
          <m:e>
            <m:r>
              <w:rPr>
                <w:rFonts w:ascii="Cambria Math" w:hAnsi="Cambria Math"/>
                <w:sz w:val="24"/>
              </w:rPr>
              <m:t>z</m:t>
            </m:r>
          </m:e>
          <m:sub>
            <m:r>
              <w:rPr>
                <w:rFonts w:ascii="Cambria Math" w:hAnsi="Cambria Math"/>
                <w:sz w:val="24"/>
              </w:rPr>
              <m:t>1</m:t>
            </m:r>
          </m:sub>
        </m:sSub>
      </m:oMath>
      <w:r w:rsidRPr="00A021C2">
        <w:rPr>
          <w:rFonts w:ascii="Times New Roman" w:hAnsi="Times New Roman"/>
          <w:sz w:val="24"/>
        </w:rPr>
        <w:t xml:space="preserve"> - расстояние от источника излучения до ДОЭ, </w:t>
      </w:r>
      <m:oMath>
        <m:sSub>
          <m:sSubPr>
            <m:ctrlPr>
              <w:rPr>
                <w:rFonts w:ascii="Cambria Math" w:hAnsi="Cambria Math"/>
                <w:i/>
                <w:sz w:val="24"/>
              </w:rPr>
            </m:ctrlPr>
          </m:sSubPr>
          <m:e>
            <m:r>
              <w:rPr>
                <w:rFonts w:ascii="Cambria Math" w:hAnsi="Cambria Math"/>
                <w:sz w:val="24"/>
              </w:rPr>
              <m:t>z</m:t>
            </m:r>
          </m:e>
          <m:sub>
            <m:r>
              <w:rPr>
                <w:rFonts w:ascii="Cambria Math" w:hAnsi="Cambria Math"/>
                <w:sz w:val="24"/>
              </w:rPr>
              <m:t>2</m:t>
            </m:r>
          </m:sub>
        </m:sSub>
      </m:oMath>
      <w:r w:rsidRPr="00A021C2">
        <w:rPr>
          <w:rFonts w:ascii="Times New Roman" w:hAnsi="Times New Roman"/>
          <w:sz w:val="24"/>
        </w:rPr>
        <w:t xml:space="preserve"> - расстояние от ДОЭ до плоскости изображения. Будем считать, что от источника излучения идет расходящаяся сферическая волна, для которой при больших </w:t>
      </w:r>
      <m:oMath>
        <m:sSub>
          <m:sSubPr>
            <m:ctrlPr>
              <w:rPr>
                <w:rFonts w:ascii="Cambria Math" w:hAnsi="Cambria Math"/>
                <w:i/>
                <w:sz w:val="24"/>
              </w:rPr>
            </m:ctrlPr>
          </m:sSubPr>
          <m:e>
            <m:r>
              <w:rPr>
                <w:rFonts w:ascii="Cambria Math" w:hAnsi="Cambria Math"/>
                <w:sz w:val="24"/>
              </w:rPr>
              <m:t>z</m:t>
            </m:r>
          </m:e>
          <m:sub>
            <m:r>
              <w:rPr>
                <w:rFonts w:ascii="Cambria Math" w:hAnsi="Cambria Math"/>
                <w:sz w:val="24"/>
              </w:rPr>
              <m:t>1</m:t>
            </m:r>
          </m:sub>
        </m:sSub>
      </m:oMath>
      <w:r w:rsidRPr="00A021C2">
        <w:rPr>
          <w:rFonts w:ascii="Times New Roman" w:hAnsi="Times New Roman"/>
          <w:sz w:val="24"/>
        </w:rPr>
        <w:t xml:space="preserve"> получаем параллельные пучки света.</w:t>
      </w:r>
    </w:p>
    <w:p w:rsidR="003460C9" w:rsidRPr="00110AFC" w:rsidRDefault="003460C9" w:rsidP="003460C9">
      <w:pPr>
        <w:keepNext/>
        <w:spacing w:after="0" w:line="240" w:lineRule="auto"/>
        <w:ind w:firstLine="1560"/>
        <w:jc w:val="both"/>
        <w:rPr>
          <w:rFonts w:ascii="Times New Roman" w:hAnsi="Times New Roman"/>
        </w:rPr>
      </w:pPr>
      <w:r w:rsidRPr="00110AFC">
        <w:rPr>
          <w:rFonts w:ascii="Times New Roman" w:hAnsi="Times New Roman"/>
          <w:noProof/>
          <w:lang w:eastAsia="ru-RU"/>
        </w:rPr>
        <w:drawing>
          <wp:inline distT="0" distB="0" distL="0" distR="0">
            <wp:extent cx="4007894" cy="1317625"/>
            <wp:effectExtent l="0" t="0" r="5715" b="3175"/>
            <wp:docPr id="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1"/>
                    <pic:cNvPicPr>
                      <a:picLocks noChangeAspect="1"/>
                    </pic:cNvPicPr>
                  </pic:nvPicPr>
                  <pic:blipFill>
                    <a:blip r:embed="rId4267" cstate="print">
                      <a:extLst>
                        <a:ext uri="{28A0092B-C50C-407E-A947-70E740481C1C}">
                          <a14:useLocalDpi xmlns:a14="http://schemas.microsoft.com/office/drawing/2010/main" val="0"/>
                        </a:ext>
                      </a:extLst>
                    </a:blip>
                    <a:srcRect/>
                    <a:stretch>
                      <a:fillRect/>
                    </a:stretch>
                  </pic:blipFill>
                  <pic:spPr bwMode="auto">
                    <a:xfrm>
                      <a:off x="0" y="0"/>
                      <a:ext cx="4012432" cy="1319117"/>
                    </a:xfrm>
                    <a:prstGeom prst="rect">
                      <a:avLst/>
                    </a:prstGeom>
                    <a:noFill/>
                    <a:ln>
                      <a:noFill/>
                    </a:ln>
                    <a:extLst/>
                  </pic:spPr>
                </pic:pic>
              </a:graphicData>
            </a:graphic>
          </wp:inline>
        </w:drawing>
      </w:r>
    </w:p>
    <w:p w:rsidR="003460C9" w:rsidRPr="00110AFC" w:rsidRDefault="003460C9" w:rsidP="003460C9">
      <w:pPr>
        <w:pStyle w:val="aff"/>
        <w:spacing w:after="0"/>
        <w:jc w:val="center"/>
        <w:rPr>
          <w:b w:val="0"/>
          <w:color w:val="auto"/>
          <w:sz w:val="20"/>
          <w:szCs w:val="20"/>
        </w:rPr>
      </w:pPr>
      <w:r w:rsidRPr="00110AFC">
        <w:rPr>
          <w:b w:val="0"/>
          <w:color w:val="auto"/>
          <w:sz w:val="20"/>
          <w:szCs w:val="20"/>
        </w:rPr>
        <w:t xml:space="preserve">Рисунок </w:t>
      </w:r>
      <w:r w:rsidR="00CD58CC" w:rsidRPr="00110AFC">
        <w:rPr>
          <w:b w:val="0"/>
          <w:color w:val="auto"/>
          <w:sz w:val="20"/>
          <w:szCs w:val="20"/>
        </w:rPr>
        <w:fldChar w:fldCharType="begin"/>
      </w:r>
      <w:r w:rsidRPr="00110AFC">
        <w:rPr>
          <w:b w:val="0"/>
          <w:color w:val="auto"/>
          <w:sz w:val="20"/>
          <w:szCs w:val="20"/>
        </w:rPr>
        <w:instrText xml:space="preserve"> SEQ Рисунок \* ARABIC </w:instrText>
      </w:r>
      <w:r w:rsidR="00CD58CC" w:rsidRPr="00110AFC">
        <w:rPr>
          <w:b w:val="0"/>
          <w:color w:val="auto"/>
          <w:sz w:val="20"/>
          <w:szCs w:val="20"/>
        </w:rPr>
        <w:fldChar w:fldCharType="separate"/>
      </w:r>
      <w:r w:rsidR="00BE32AA">
        <w:rPr>
          <w:b w:val="0"/>
          <w:noProof/>
          <w:color w:val="auto"/>
          <w:sz w:val="20"/>
          <w:szCs w:val="20"/>
        </w:rPr>
        <w:t>10</w:t>
      </w:r>
      <w:r w:rsidR="00CD58CC" w:rsidRPr="00110AFC">
        <w:rPr>
          <w:b w:val="0"/>
          <w:color w:val="auto"/>
          <w:sz w:val="20"/>
          <w:szCs w:val="20"/>
        </w:rPr>
        <w:fldChar w:fldCharType="end"/>
      </w:r>
      <w:r w:rsidRPr="00110AFC">
        <w:rPr>
          <w:b w:val="0"/>
          <w:color w:val="auto"/>
          <w:sz w:val="20"/>
          <w:szCs w:val="20"/>
        </w:rPr>
        <w:t xml:space="preserve"> - Оптическая система с ДОЭ</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Основное свойство ДОЭ – использование явления дифракции для изменения направления распространения световых лучей. Дифракционные элементы разбивают световой луч на множество лучей, каждый из которых перенаправляется под разными углами.</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lastRenderedPageBreak/>
        <w:t>Для разных длин волн будет разным угол дифракции. Более длинные волны дифрагируют на больших углах, чем короткие длины волн. Таким образом, проявляется хроматический дисперсионных эффект. При уменьшении пропускной способности элемента остаточный свет, который не дифрагировал, проявляет себя как рассеяние в плоскости изображения. От глубины микрорельефа напрямую зависит возможность изготовления такого ДОЭ, поскольку в теории могут существовать ДОЭ с максимальной дифракционной эффективностью, однако изготовление таких элементов может быть достаточно трудоемким процессом [5-7].</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Основные этапы формирования ДОЭ:</w:t>
      </w:r>
    </w:p>
    <w:p w:rsidR="003460C9" w:rsidRPr="00A021C2" w:rsidRDefault="003460C9" w:rsidP="00F1732E">
      <w:pPr>
        <w:pStyle w:val="a5"/>
        <w:numPr>
          <w:ilvl w:val="0"/>
          <w:numId w:val="93"/>
        </w:numPr>
        <w:spacing w:after="0" w:line="240" w:lineRule="auto"/>
        <w:ind w:left="0" w:firstLine="709"/>
        <w:jc w:val="both"/>
        <w:rPr>
          <w:rFonts w:ascii="Times New Roman" w:hAnsi="Times New Roman"/>
          <w:sz w:val="24"/>
        </w:rPr>
      </w:pPr>
      <w:r w:rsidRPr="00A021C2">
        <w:rPr>
          <w:rFonts w:ascii="Times New Roman" w:hAnsi="Times New Roman"/>
          <w:sz w:val="24"/>
        </w:rPr>
        <w:t xml:space="preserve">непрерывную фазовую функцию пропускания </w:t>
      </w:r>
      <m:oMath>
        <m:r>
          <w:rPr>
            <w:rFonts w:ascii="Cambria Math" w:hAnsi="Cambria Math"/>
            <w:sz w:val="24"/>
          </w:rPr>
          <m:t>φ(r)</m:t>
        </m:r>
      </m:oMath>
      <w:r w:rsidRPr="00A021C2">
        <w:rPr>
          <w:rFonts w:ascii="Times New Roman" w:hAnsi="Times New Roman"/>
          <w:sz w:val="24"/>
        </w:rPr>
        <w:t xml:space="preserve"> сводят к интервалу </w:t>
      </w:r>
      <m:oMath>
        <m:r>
          <w:rPr>
            <w:rFonts w:ascii="Cambria Math" w:hAnsi="Cambria Math"/>
            <w:sz w:val="24"/>
          </w:rPr>
          <m:t>[0, 2πn)</m:t>
        </m:r>
      </m:oMath>
      <w:r w:rsidRPr="00A021C2">
        <w:rPr>
          <w:rFonts w:ascii="Times New Roman" w:hAnsi="Times New Roman"/>
          <w:sz w:val="24"/>
        </w:rPr>
        <w:t xml:space="preserve">, где </w:t>
      </w:r>
      <w:r w:rsidRPr="00A021C2">
        <w:rPr>
          <w:rFonts w:ascii="Times New Roman" w:hAnsi="Times New Roman"/>
          <w:i/>
          <w:sz w:val="24"/>
        </w:rPr>
        <w:t>n</w:t>
      </w:r>
      <w:r w:rsidRPr="00A021C2">
        <w:rPr>
          <w:rFonts w:ascii="Times New Roman" w:hAnsi="Times New Roman"/>
          <w:sz w:val="24"/>
        </w:rPr>
        <w:t xml:space="preserve"> - число периодичности;</w:t>
      </w:r>
    </w:p>
    <w:p w:rsidR="003460C9" w:rsidRPr="00A021C2" w:rsidRDefault="003460C9" w:rsidP="00F1732E">
      <w:pPr>
        <w:pStyle w:val="a5"/>
        <w:numPr>
          <w:ilvl w:val="0"/>
          <w:numId w:val="93"/>
        </w:numPr>
        <w:spacing w:after="0" w:line="240" w:lineRule="auto"/>
        <w:ind w:left="0" w:firstLine="709"/>
        <w:jc w:val="both"/>
        <w:rPr>
          <w:rFonts w:ascii="Times New Roman" w:hAnsi="Times New Roman"/>
          <w:sz w:val="24"/>
        </w:rPr>
      </w:pPr>
      <w:r w:rsidRPr="00A021C2">
        <w:rPr>
          <w:rFonts w:ascii="Times New Roman" w:hAnsi="Times New Roman"/>
          <w:sz w:val="24"/>
        </w:rPr>
        <w:t xml:space="preserve">полученную </w:t>
      </w:r>
      <w:r w:rsidRPr="00A021C2">
        <w:rPr>
          <w:rFonts w:ascii="Times New Roman" w:hAnsi="Times New Roman"/>
          <w:i/>
          <w:sz w:val="24"/>
        </w:rPr>
        <w:t>n</w:t>
      </w:r>
      <w:r w:rsidRPr="00A021C2">
        <w:rPr>
          <w:rFonts w:ascii="Times New Roman" w:hAnsi="Times New Roman"/>
          <w:sz w:val="24"/>
        </w:rPr>
        <w:t xml:space="preserve"> - периодическую фазу </w:t>
      </w:r>
      <m:oMath>
        <m:sSub>
          <m:sSubPr>
            <m:ctrlPr>
              <w:rPr>
                <w:rFonts w:ascii="Cambria Math" w:hAnsi="Cambria Math"/>
                <w:i/>
                <w:sz w:val="24"/>
              </w:rPr>
            </m:ctrlPr>
          </m:sSubPr>
          <m:e>
            <m:r>
              <w:rPr>
                <w:rFonts w:ascii="Cambria Math" w:hAnsi="Cambria Math"/>
                <w:sz w:val="24"/>
              </w:rPr>
              <m:t>φ</m:t>
            </m:r>
          </m:e>
          <m:sub>
            <m:r>
              <w:rPr>
                <w:rFonts w:ascii="Cambria Math" w:hAnsi="Cambria Math"/>
                <w:sz w:val="24"/>
              </w:rPr>
              <m:t>t</m:t>
            </m:r>
          </m:sub>
        </m:sSub>
        <m:d>
          <m:dPr>
            <m:ctrlPr>
              <w:rPr>
                <w:rFonts w:ascii="Cambria Math" w:hAnsi="Cambria Math"/>
                <w:i/>
                <w:sz w:val="24"/>
              </w:rPr>
            </m:ctrlPr>
          </m:dPr>
          <m:e>
            <m:r>
              <w:rPr>
                <w:rFonts w:ascii="Cambria Math" w:hAnsi="Cambria Math"/>
                <w:sz w:val="24"/>
              </w:rPr>
              <m:t>r</m:t>
            </m:r>
          </m:e>
        </m:d>
        <m:r>
          <w:rPr>
            <w:rFonts w:ascii="Cambria Math" w:hAnsi="Cambria Math"/>
            <w:sz w:val="24"/>
          </w:rPr>
          <m:t>=</m:t>
        </m:r>
        <m:sSub>
          <m:sSubPr>
            <m:ctrlPr>
              <w:rPr>
                <w:rFonts w:ascii="Cambria Math" w:hAnsi="Cambria Math"/>
                <w:i/>
                <w:sz w:val="24"/>
              </w:rPr>
            </m:ctrlPr>
          </m:sSubPr>
          <m:e>
            <m:r>
              <w:rPr>
                <w:rFonts w:ascii="Cambria Math" w:hAnsi="Cambria Math"/>
                <w:sz w:val="24"/>
              </w:rPr>
              <m:t>mod</m:t>
            </m:r>
          </m:e>
          <m:sub>
            <m:r>
              <w:rPr>
                <w:rFonts w:ascii="Cambria Math" w:hAnsi="Cambria Math"/>
                <w:sz w:val="24"/>
              </w:rPr>
              <m:t>2πn</m:t>
            </m:r>
          </m:sub>
        </m:sSub>
        <m:r>
          <w:rPr>
            <w:rFonts w:ascii="Cambria Math" w:hAnsi="Cambria Math"/>
            <w:sz w:val="24"/>
          </w:rPr>
          <m:t>φ(r)</m:t>
        </m:r>
      </m:oMath>
      <w:r w:rsidRPr="00A021C2">
        <w:rPr>
          <w:rFonts w:ascii="Times New Roman" w:hAnsi="Times New Roman"/>
          <w:sz w:val="24"/>
        </w:rPr>
        <w:t xml:space="preserve"> квантуют с некоторым шагом по высоте, формируя </w:t>
      </w:r>
      <w:r w:rsidRPr="00A021C2">
        <w:rPr>
          <w:rFonts w:ascii="Times New Roman" w:hAnsi="Times New Roman"/>
          <w:i/>
          <w:sz w:val="24"/>
        </w:rPr>
        <w:t>m</w:t>
      </w:r>
      <w:r w:rsidRPr="00A021C2">
        <w:rPr>
          <w:rFonts w:ascii="Times New Roman" w:hAnsi="Times New Roman"/>
          <w:sz w:val="24"/>
        </w:rPr>
        <w:t xml:space="preserve"> уровней.</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Чем больше число уровней квантования фазы </w:t>
      </w:r>
      <w:r w:rsidRPr="00A021C2">
        <w:rPr>
          <w:rFonts w:ascii="Times New Roman" w:hAnsi="Times New Roman"/>
          <w:i/>
          <w:sz w:val="24"/>
        </w:rPr>
        <w:t>m</w:t>
      </w:r>
      <w:r w:rsidRPr="00A021C2">
        <w:rPr>
          <w:rFonts w:ascii="Times New Roman" w:hAnsi="Times New Roman"/>
          <w:sz w:val="24"/>
        </w:rPr>
        <w:t xml:space="preserve">, тем точнее полученная фаза повторяет рельеф непрерывного случая. А увеличение периодичности </w:t>
      </w:r>
      <w:r w:rsidRPr="00A021C2">
        <w:rPr>
          <w:rFonts w:ascii="Times New Roman" w:hAnsi="Times New Roman"/>
          <w:i/>
          <w:sz w:val="24"/>
        </w:rPr>
        <w:t>n</w:t>
      </w:r>
      <w:r w:rsidRPr="00A021C2">
        <w:rPr>
          <w:rFonts w:ascii="Times New Roman" w:hAnsi="Times New Roman"/>
          <w:sz w:val="24"/>
        </w:rPr>
        <w:t xml:space="preserve"> позволяет приблизить дифракционный рельеф к рефракционному.</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В рамках данной работы было проведено исследование интенсивности света, проходящего через многоуровневый ДОЭ при изменении уровней квантования элемента. На рисунках 2, 3 и 4 приведены графики интенсивностей, полученные для рефракционной линзы, бинарной и шестнадцати уровневой соответственно. </w:t>
      </w:r>
    </w:p>
    <w:p w:rsidR="003460C9" w:rsidRPr="00110AFC" w:rsidRDefault="003460C9" w:rsidP="003460C9">
      <w:pPr>
        <w:spacing w:after="0" w:line="240" w:lineRule="auto"/>
        <w:ind w:firstLine="709"/>
        <w:jc w:val="both"/>
        <w:rPr>
          <w:rFonts w:ascii="Times New Roman" w:hAnsi="Times New Roman"/>
        </w:rPr>
      </w:pPr>
    </w:p>
    <w:p w:rsidR="003460C9" w:rsidRPr="00110AFC" w:rsidRDefault="003460C9" w:rsidP="003460C9">
      <w:pPr>
        <w:keepNext/>
        <w:spacing w:after="0" w:line="240" w:lineRule="auto"/>
        <w:ind w:firstLine="1276"/>
        <w:jc w:val="both"/>
        <w:rPr>
          <w:rFonts w:ascii="Times New Roman" w:hAnsi="Times New Roman"/>
        </w:rPr>
      </w:pPr>
      <w:r w:rsidRPr="00110AFC">
        <w:rPr>
          <w:rFonts w:ascii="Times New Roman" w:hAnsi="Times New Roman"/>
          <w:noProof/>
          <w:lang w:eastAsia="ru-RU"/>
        </w:rPr>
        <w:drawing>
          <wp:inline distT="0" distB="0" distL="0" distR="0">
            <wp:extent cx="4236494" cy="1381764"/>
            <wp:effectExtent l="0" t="0" r="5715" b="0"/>
            <wp:docPr id="29696" name="Picture 11" descr="Macintosh HD:Users:ale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11" descr="Macintosh HD:Users:alena:Desktop:1.png"/>
                    <pic:cNvPicPr>
                      <a:picLocks noChangeAspect="1" noChangeArrowheads="1"/>
                    </pic:cNvPicPr>
                  </pic:nvPicPr>
                  <pic:blipFill>
                    <a:blip r:embed="rId4268" cstate="print">
                      <a:extLst>
                        <a:ext uri="{28A0092B-C50C-407E-A947-70E740481C1C}">
                          <a14:useLocalDpi xmlns:a14="http://schemas.microsoft.com/office/drawing/2010/main" val="0"/>
                        </a:ext>
                      </a:extLst>
                    </a:blip>
                    <a:srcRect/>
                    <a:stretch>
                      <a:fillRect/>
                    </a:stretch>
                  </pic:blipFill>
                  <pic:spPr bwMode="auto">
                    <a:xfrm>
                      <a:off x="0" y="0"/>
                      <a:ext cx="4236494" cy="1381764"/>
                    </a:xfrm>
                    <a:prstGeom prst="rect">
                      <a:avLst/>
                    </a:prstGeom>
                    <a:noFill/>
                    <a:ln>
                      <a:noFill/>
                    </a:ln>
                    <a:extLst/>
                  </pic:spPr>
                </pic:pic>
              </a:graphicData>
            </a:graphic>
          </wp:inline>
        </w:drawing>
      </w:r>
    </w:p>
    <w:p w:rsidR="003460C9" w:rsidRPr="00110AFC" w:rsidRDefault="003460C9" w:rsidP="003460C9">
      <w:pPr>
        <w:pStyle w:val="aff"/>
        <w:spacing w:after="0"/>
        <w:jc w:val="center"/>
        <w:rPr>
          <w:b w:val="0"/>
          <w:color w:val="auto"/>
          <w:sz w:val="20"/>
          <w:szCs w:val="20"/>
        </w:rPr>
      </w:pPr>
      <w:r w:rsidRPr="00110AFC">
        <w:rPr>
          <w:b w:val="0"/>
          <w:color w:val="auto"/>
          <w:sz w:val="20"/>
          <w:szCs w:val="20"/>
        </w:rPr>
        <w:t>Рисунок 2 – Интенсивность на оптической оси, полученная для рефракционного элемента</w:t>
      </w:r>
    </w:p>
    <w:p w:rsidR="003460C9" w:rsidRPr="00110AFC" w:rsidRDefault="003460C9" w:rsidP="003460C9">
      <w:pPr>
        <w:keepNext/>
        <w:spacing w:after="0" w:line="240" w:lineRule="auto"/>
        <w:ind w:firstLine="1276"/>
        <w:jc w:val="both"/>
        <w:rPr>
          <w:rFonts w:ascii="Times New Roman" w:hAnsi="Times New Roman"/>
        </w:rPr>
      </w:pPr>
      <w:r w:rsidRPr="00110AFC">
        <w:rPr>
          <w:rFonts w:ascii="Times New Roman" w:hAnsi="Times New Roman"/>
          <w:noProof/>
          <w:lang w:eastAsia="ru-RU"/>
        </w:rPr>
        <w:drawing>
          <wp:inline distT="0" distB="0" distL="0" distR="0">
            <wp:extent cx="4248000" cy="1339792"/>
            <wp:effectExtent l="0" t="0" r="0" b="6985"/>
            <wp:docPr id="29697" name="Picture 10" descr="Macintosh HD:Users:ale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10" descr="Macintosh HD:Users:alena:Desktop:1.png"/>
                    <pic:cNvPicPr>
                      <a:picLocks noChangeAspect="1" noChangeArrowheads="1"/>
                    </pic:cNvPicPr>
                  </pic:nvPicPr>
                  <pic:blipFill>
                    <a:blip r:embed="rId4269" cstate="print">
                      <a:extLst>
                        <a:ext uri="{28A0092B-C50C-407E-A947-70E740481C1C}">
                          <a14:useLocalDpi xmlns:a14="http://schemas.microsoft.com/office/drawing/2010/main" val="0"/>
                        </a:ext>
                      </a:extLst>
                    </a:blip>
                    <a:srcRect/>
                    <a:stretch>
                      <a:fillRect/>
                    </a:stretch>
                  </pic:blipFill>
                  <pic:spPr bwMode="auto">
                    <a:xfrm>
                      <a:off x="0" y="0"/>
                      <a:ext cx="4248000" cy="1339792"/>
                    </a:xfrm>
                    <a:prstGeom prst="rect">
                      <a:avLst/>
                    </a:prstGeom>
                    <a:noFill/>
                    <a:ln>
                      <a:noFill/>
                    </a:ln>
                    <a:extLst/>
                  </pic:spPr>
                </pic:pic>
              </a:graphicData>
            </a:graphic>
          </wp:inline>
        </w:drawing>
      </w:r>
    </w:p>
    <w:p w:rsidR="003460C9" w:rsidRPr="00110AFC" w:rsidRDefault="003460C9" w:rsidP="003460C9">
      <w:pPr>
        <w:pStyle w:val="aff"/>
        <w:spacing w:after="0"/>
        <w:jc w:val="center"/>
        <w:rPr>
          <w:b w:val="0"/>
          <w:color w:val="auto"/>
          <w:sz w:val="20"/>
          <w:szCs w:val="20"/>
        </w:rPr>
      </w:pPr>
      <w:r w:rsidRPr="00110AFC">
        <w:rPr>
          <w:b w:val="0"/>
          <w:color w:val="auto"/>
          <w:sz w:val="20"/>
          <w:szCs w:val="20"/>
        </w:rPr>
        <w:t>Рисунок 3 – Интенсивность на оптической оси, полученная для шестнадцати уровневого элемента</w:t>
      </w:r>
    </w:p>
    <w:p w:rsidR="003460C9" w:rsidRPr="00110AFC" w:rsidRDefault="003460C9" w:rsidP="003460C9">
      <w:pPr>
        <w:keepNext/>
        <w:spacing w:after="0" w:line="240" w:lineRule="auto"/>
        <w:ind w:firstLine="1276"/>
        <w:jc w:val="both"/>
        <w:rPr>
          <w:rFonts w:ascii="Times New Roman" w:hAnsi="Times New Roman"/>
        </w:rPr>
      </w:pPr>
      <w:r w:rsidRPr="00110AFC">
        <w:rPr>
          <w:rFonts w:ascii="Times New Roman" w:hAnsi="Times New Roman"/>
          <w:noProof/>
          <w:lang w:eastAsia="ru-RU"/>
        </w:rPr>
        <w:drawing>
          <wp:inline distT="0" distB="0" distL="0" distR="0">
            <wp:extent cx="4246669" cy="1294605"/>
            <wp:effectExtent l="0" t="0" r="0" b="1270"/>
            <wp:docPr id="29698" name="Picture 9" descr="Macintosh HD:Users:ale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9" descr="Macintosh HD:Users:alena:Desktop:1.png"/>
                    <pic:cNvPicPr>
                      <a:picLocks noChangeAspect="1" noChangeArrowheads="1"/>
                    </pic:cNvPicPr>
                  </pic:nvPicPr>
                  <pic:blipFill>
                    <a:blip r:embed="rId4270" cstate="print">
                      <a:extLst>
                        <a:ext uri="{28A0092B-C50C-407E-A947-70E740481C1C}">
                          <a14:useLocalDpi xmlns:a14="http://schemas.microsoft.com/office/drawing/2010/main" val="0"/>
                        </a:ext>
                      </a:extLst>
                    </a:blip>
                    <a:srcRect/>
                    <a:stretch>
                      <a:fillRect/>
                    </a:stretch>
                  </pic:blipFill>
                  <pic:spPr bwMode="auto">
                    <a:xfrm>
                      <a:off x="0" y="0"/>
                      <a:ext cx="4248000" cy="1295011"/>
                    </a:xfrm>
                    <a:prstGeom prst="rect">
                      <a:avLst/>
                    </a:prstGeom>
                    <a:noFill/>
                    <a:ln>
                      <a:noFill/>
                    </a:ln>
                    <a:extLst/>
                  </pic:spPr>
                </pic:pic>
              </a:graphicData>
            </a:graphic>
          </wp:inline>
        </w:drawing>
      </w:r>
    </w:p>
    <w:p w:rsidR="003460C9" w:rsidRPr="00110AFC" w:rsidRDefault="003460C9" w:rsidP="003460C9">
      <w:pPr>
        <w:pStyle w:val="aff"/>
        <w:spacing w:after="0"/>
        <w:jc w:val="center"/>
        <w:rPr>
          <w:b w:val="0"/>
          <w:color w:val="auto"/>
          <w:sz w:val="20"/>
          <w:szCs w:val="20"/>
        </w:rPr>
      </w:pPr>
      <w:r w:rsidRPr="00110AFC">
        <w:rPr>
          <w:b w:val="0"/>
          <w:color w:val="auto"/>
          <w:sz w:val="20"/>
          <w:szCs w:val="20"/>
        </w:rPr>
        <w:t>Рисунок 4 – Интенсивность на оптической оси, полученная для бинарного элемента</w:t>
      </w:r>
    </w:p>
    <w:p w:rsidR="003460C9" w:rsidRPr="00A021C2" w:rsidRDefault="003460C9" w:rsidP="003460C9">
      <w:pPr>
        <w:spacing w:after="0" w:line="240" w:lineRule="auto"/>
        <w:ind w:firstLine="709"/>
        <w:jc w:val="both"/>
        <w:rPr>
          <w:rFonts w:ascii="Times New Roman" w:hAnsi="Times New Roman"/>
          <w:sz w:val="24"/>
          <w:szCs w:val="24"/>
        </w:rPr>
      </w:pPr>
      <w:r w:rsidRPr="00A021C2">
        <w:rPr>
          <w:rFonts w:ascii="Times New Roman" w:hAnsi="Times New Roman"/>
          <w:sz w:val="24"/>
          <w:szCs w:val="24"/>
        </w:rPr>
        <w:t>Для многоуровневых ДОЭ видим расхождение фокусов для разных длин волн и понижение интенсивности при уменьшении уровней квантования по сравнению с рефракционной линзой. Понижение интенсивности объясняется тем, что для квантованных ДОЭ часть энергии перераспределяется вдоль оптической оси ближе к оптическому элементу.</w:t>
      </w:r>
    </w:p>
    <w:p w:rsidR="003460C9" w:rsidRPr="00A021C2" w:rsidRDefault="003460C9" w:rsidP="003460C9">
      <w:pPr>
        <w:spacing w:after="0" w:line="240" w:lineRule="auto"/>
        <w:ind w:firstLine="709"/>
        <w:jc w:val="both"/>
        <w:rPr>
          <w:rFonts w:ascii="Times New Roman" w:hAnsi="Times New Roman"/>
          <w:sz w:val="24"/>
          <w:szCs w:val="24"/>
        </w:rPr>
      </w:pPr>
      <w:r w:rsidRPr="00A021C2">
        <w:rPr>
          <w:rFonts w:ascii="Times New Roman" w:hAnsi="Times New Roman"/>
          <w:sz w:val="24"/>
          <w:szCs w:val="24"/>
        </w:rPr>
        <w:lastRenderedPageBreak/>
        <w:t>Также было проведено исследование интенсивности, получаемой при внесении в фазовую функцию пропускания различных видов аберраций, а именно внесение волнового фронта с радиальной фазовой функцией первого или третьего порядка. Конический волновой фронт может быть реализован с помощью дополнительного аксикона, а кубический - с использованием соответствующего ДОЭ.</w:t>
      </w:r>
    </w:p>
    <w:p w:rsidR="003460C9" w:rsidRPr="00A021C2" w:rsidRDefault="003460C9" w:rsidP="003460C9">
      <w:pPr>
        <w:spacing w:after="0" w:line="240" w:lineRule="auto"/>
        <w:ind w:firstLine="709"/>
        <w:jc w:val="both"/>
        <w:rPr>
          <w:rFonts w:ascii="Times New Roman" w:hAnsi="Times New Roman"/>
          <w:sz w:val="24"/>
          <w:szCs w:val="24"/>
        </w:rPr>
      </w:pPr>
      <w:r w:rsidRPr="00A021C2">
        <w:rPr>
          <w:rFonts w:ascii="Times New Roman" w:hAnsi="Times New Roman"/>
          <w:sz w:val="24"/>
          <w:szCs w:val="24"/>
        </w:rPr>
        <w:t>В общем случае, фазовая функция пропускания ДОЭ имеет вид:</w:t>
      </w:r>
    </w:p>
    <w:p w:rsidR="003460C9" w:rsidRPr="00A021C2" w:rsidRDefault="003460C9" w:rsidP="003460C9">
      <w:pPr>
        <w:spacing w:after="0" w:line="240" w:lineRule="auto"/>
        <w:ind w:firstLine="709"/>
        <w:jc w:val="both"/>
        <w:rPr>
          <w:rFonts w:ascii="Times New Roman" w:hAnsi="Times New Roman"/>
          <w:sz w:val="24"/>
          <w:szCs w:val="24"/>
        </w:rPr>
      </w:pPr>
      <m:oMathPara>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ik</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0</m:t>
                      </m:r>
                    </m:sub>
                  </m:sSub>
                  <m:r>
                    <w:rPr>
                      <w:rFonts w:ascii="Cambria Math" w:hAnsi="Cambria Math"/>
                      <w:sz w:val="24"/>
                      <w:szCs w:val="24"/>
                    </w:rPr>
                    <m:t>+</m:t>
                  </m:r>
                  <w:bookmarkStart w:id="612" w:name="OLE_LINK13"/>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1</m:t>
                      </m:r>
                    </m:sub>
                  </m:sSub>
                  <w:bookmarkEnd w:id="612"/>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9</m:t>
                      </m:r>
                    </m:sub>
                  </m:sSub>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9</m:t>
                      </m:r>
                    </m:sup>
                  </m:s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_1</m:t>
                          </m:r>
                        </m:sub>
                      </m:sSub>
                    </m:num>
                    <m:den>
                      <m:r>
                        <w:rPr>
                          <w:rFonts w:ascii="Cambria Math" w:hAnsi="Cambria Math"/>
                          <w:sz w:val="24"/>
                          <w:szCs w:val="24"/>
                        </w:rPr>
                        <m:t>r</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_2</m:t>
                          </m:r>
                        </m:sub>
                      </m:sSub>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e>
              </m:d>
            </m:sup>
          </m:sSup>
        </m:oMath>
      </m:oMathPara>
    </w:p>
    <w:p w:rsidR="003460C9" w:rsidRPr="00A021C2" w:rsidRDefault="003460C9" w:rsidP="003460C9">
      <w:pPr>
        <w:spacing w:after="0" w:line="240" w:lineRule="auto"/>
        <w:ind w:firstLine="709"/>
        <w:jc w:val="both"/>
        <w:rPr>
          <w:rFonts w:ascii="Times New Roman" w:hAnsi="Times New Roman"/>
          <w:sz w:val="24"/>
          <w:szCs w:val="24"/>
        </w:rPr>
      </w:pPr>
      <w:r w:rsidRPr="00A021C2">
        <w:rPr>
          <w:rFonts w:ascii="Times New Roman" w:hAnsi="Times New Roman"/>
          <w:sz w:val="24"/>
          <w:szCs w:val="24"/>
        </w:rPr>
        <w:t xml:space="preserve">Если линза параболическая: </w:t>
      </w:r>
      <m:oMath>
        <m:r>
          <w:rPr>
            <w:rFonts w:ascii="Cambria Math" w:hAnsi="Cambria Math"/>
            <w:sz w:val="24"/>
            <w:szCs w:val="24"/>
          </w:rPr>
          <m:t>τ</m:t>
        </m:r>
        <m:d>
          <m:dPr>
            <m:ctrlPr>
              <w:rPr>
                <w:rFonts w:ascii="Cambria Math" w:hAnsi="Cambria Math"/>
                <w:i/>
                <w:sz w:val="24"/>
                <w:szCs w:val="24"/>
              </w:rPr>
            </m:ctrlPr>
          </m:dPr>
          <m:e>
            <m:r>
              <w:rPr>
                <w:rFonts w:ascii="Cambria Math" w:hAnsi="Cambria Math"/>
                <w:sz w:val="24"/>
                <w:szCs w:val="24"/>
              </w:rPr>
              <m:t>r</m:t>
            </m:r>
          </m:e>
        </m: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-ik</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2f</m:t>
                </m:r>
              </m:den>
            </m:f>
          </m:sup>
        </m:sSup>
      </m:oMath>
      <w:r w:rsidRPr="00A021C2">
        <w:rPr>
          <w:rFonts w:ascii="Times New Roman" w:hAnsi="Times New Roman"/>
          <w:sz w:val="24"/>
          <w:szCs w:val="24"/>
        </w:rPr>
        <w:t xml:space="preserve">, тогда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2f</m:t>
            </m:r>
          </m:den>
        </m:f>
      </m:oMath>
      <w:r w:rsidRPr="00A021C2">
        <w:rPr>
          <w:rFonts w:ascii="Times New Roman" w:hAnsi="Times New Roman"/>
          <w:sz w:val="24"/>
          <w:szCs w:val="24"/>
        </w:rPr>
        <w:t>, а остальные коэффициенты задают аберрации, изменяющие функцию рассеяния точки изображающей системы. В таблицах 1, 2 и 3 приведены графики интенсивностей в зависимости от изменения коэффициентов, отвечающих за конический и кубический волновые фронты.</w:t>
      </w:r>
    </w:p>
    <w:p w:rsidR="003460C9" w:rsidRDefault="003460C9" w:rsidP="003460C9">
      <w:pPr>
        <w:pStyle w:val="aff"/>
        <w:spacing w:after="0"/>
        <w:rPr>
          <w:b w:val="0"/>
          <w:color w:val="auto"/>
          <w:sz w:val="20"/>
          <w:szCs w:val="20"/>
        </w:rPr>
      </w:pPr>
    </w:p>
    <w:p w:rsidR="003460C9" w:rsidRPr="00110AFC" w:rsidRDefault="003460C9" w:rsidP="003460C9">
      <w:pPr>
        <w:pStyle w:val="aff"/>
        <w:spacing w:after="0"/>
        <w:rPr>
          <w:b w:val="0"/>
          <w:color w:val="auto"/>
          <w:sz w:val="20"/>
          <w:szCs w:val="20"/>
        </w:rPr>
      </w:pPr>
      <w:r w:rsidRPr="00110AFC">
        <w:rPr>
          <w:b w:val="0"/>
          <w:color w:val="auto"/>
          <w:sz w:val="20"/>
          <w:szCs w:val="20"/>
        </w:rPr>
        <w:t xml:space="preserve">Таблица </w:t>
      </w:r>
      <w:r w:rsidR="00CD58CC" w:rsidRPr="00110AFC">
        <w:rPr>
          <w:b w:val="0"/>
          <w:color w:val="auto"/>
          <w:sz w:val="20"/>
          <w:szCs w:val="20"/>
        </w:rPr>
        <w:fldChar w:fldCharType="begin"/>
      </w:r>
      <w:r w:rsidRPr="00110AFC">
        <w:rPr>
          <w:b w:val="0"/>
          <w:color w:val="auto"/>
          <w:sz w:val="20"/>
          <w:szCs w:val="20"/>
        </w:rPr>
        <w:instrText xml:space="preserve"> SEQ Таблица \* ARABIC </w:instrText>
      </w:r>
      <w:r w:rsidR="00CD58CC" w:rsidRPr="00110AFC">
        <w:rPr>
          <w:b w:val="0"/>
          <w:color w:val="auto"/>
          <w:sz w:val="20"/>
          <w:szCs w:val="20"/>
        </w:rPr>
        <w:fldChar w:fldCharType="separate"/>
      </w:r>
      <w:r w:rsidR="00BE32AA">
        <w:rPr>
          <w:b w:val="0"/>
          <w:noProof/>
          <w:color w:val="auto"/>
          <w:sz w:val="20"/>
          <w:szCs w:val="20"/>
        </w:rPr>
        <w:t>5</w:t>
      </w:r>
      <w:r w:rsidR="00CD58CC" w:rsidRPr="00110AFC">
        <w:rPr>
          <w:b w:val="0"/>
          <w:color w:val="auto"/>
          <w:sz w:val="20"/>
          <w:szCs w:val="20"/>
        </w:rPr>
        <w:fldChar w:fldCharType="end"/>
      </w:r>
      <w:r w:rsidRPr="00110AFC">
        <w:rPr>
          <w:b w:val="0"/>
          <w:color w:val="auto"/>
          <w:sz w:val="20"/>
          <w:szCs w:val="20"/>
        </w:rPr>
        <w:t>. Графики интенсивностей на оптической оси при добавлении расходящегося конического волнового фронта</w:t>
      </w:r>
    </w:p>
    <w:tbl>
      <w:tblPr>
        <w:tblStyle w:val="ae"/>
        <w:tblW w:w="0" w:type="auto"/>
        <w:tblInd w:w="108" w:type="dxa"/>
        <w:tblLook w:val="04A0" w:firstRow="1" w:lastRow="0" w:firstColumn="1" w:lastColumn="0" w:noHBand="0" w:noVBand="1"/>
      </w:tblPr>
      <w:tblGrid>
        <w:gridCol w:w="4640"/>
        <w:gridCol w:w="4716"/>
      </w:tblGrid>
      <w:tr w:rsidR="003460C9" w:rsidRPr="00110AFC" w:rsidTr="003460C9">
        <w:tc>
          <w:tcPr>
            <w:tcW w:w="4640"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r>
                  <m:rPr>
                    <m:sty m:val="p"/>
                  </m:rPr>
                  <w:rPr>
                    <w:rFonts w:ascii="Cambria Math" w:hAnsi="Cambria Math"/>
                  </w:rPr>
                  <m:t>0,00001</m:t>
                </m:r>
              </m:oMath>
            </m:oMathPara>
          </w:p>
        </w:tc>
        <w:tc>
          <w:tcPr>
            <w:tcW w:w="4716"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r>
                  <m:rPr>
                    <m:sty m:val="p"/>
                  </m:rPr>
                  <w:rPr>
                    <w:rFonts w:ascii="Cambria Math" w:hAnsi="Cambria Math"/>
                  </w:rPr>
                  <m:t>0,0001</m:t>
                </m:r>
              </m:oMath>
            </m:oMathPara>
          </w:p>
        </w:tc>
      </w:tr>
      <w:tr w:rsidR="003460C9" w:rsidRPr="00110AFC" w:rsidTr="003460C9">
        <w:tc>
          <w:tcPr>
            <w:tcW w:w="4640" w:type="dxa"/>
          </w:tcPr>
          <w:p w:rsidR="003460C9" w:rsidRPr="00110AFC" w:rsidRDefault="003460C9" w:rsidP="003460C9">
            <w:pPr>
              <w:jc w:val="both"/>
              <w:rPr>
                <w:rFonts w:ascii="Times New Roman" w:hAnsi="Times New Roman"/>
              </w:rPr>
            </w:pPr>
            <w:r w:rsidRPr="00110AFC">
              <w:rPr>
                <w:rFonts w:ascii="Times New Roman" w:hAnsi="Times New Roman"/>
                <w:noProof/>
              </w:rPr>
              <w:drawing>
                <wp:inline distT="0" distB="0" distL="0" distR="0">
                  <wp:extent cx="2732621" cy="908976"/>
                  <wp:effectExtent l="0" t="0" r="10795" b="5715"/>
                  <wp:docPr id="29699" name="Picture 9" descr="Macintosh HD:Users:ale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3" name="Picture 9" descr="Macintosh HD:Users:alena:Desktop:2.png"/>
                          <pic:cNvPicPr>
                            <a:picLocks noChangeAspect="1" noChangeArrowheads="1"/>
                          </pic:cNvPicPr>
                        </pic:nvPicPr>
                        <pic:blipFill>
                          <a:blip r:embed="rId4271" cstate="print">
                            <a:extLst>
                              <a:ext uri="{28A0092B-C50C-407E-A947-70E740481C1C}">
                                <a14:useLocalDpi xmlns:a14="http://schemas.microsoft.com/office/drawing/2010/main" val="0"/>
                              </a:ext>
                            </a:extLst>
                          </a:blip>
                          <a:srcRect/>
                          <a:stretch>
                            <a:fillRect/>
                          </a:stretch>
                        </pic:blipFill>
                        <pic:spPr bwMode="auto">
                          <a:xfrm>
                            <a:off x="0" y="0"/>
                            <a:ext cx="2732621" cy="908976"/>
                          </a:xfrm>
                          <a:prstGeom prst="rect">
                            <a:avLst/>
                          </a:prstGeom>
                          <a:noFill/>
                          <a:ln>
                            <a:noFill/>
                          </a:ln>
                          <a:extLst/>
                        </pic:spPr>
                      </pic:pic>
                    </a:graphicData>
                  </a:graphic>
                </wp:inline>
              </w:drawing>
            </w:r>
          </w:p>
        </w:tc>
        <w:tc>
          <w:tcPr>
            <w:tcW w:w="4716" w:type="dxa"/>
          </w:tcPr>
          <w:p w:rsidR="003460C9" w:rsidRPr="00110AFC" w:rsidRDefault="003460C9" w:rsidP="003460C9">
            <w:pPr>
              <w:keepNext/>
              <w:jc w:val="both"/>
              <w:rPr>
                <w:rFonts w:ascii="Times New Roman" w:hAnsi="Times New Roman"/>
              </w:rPr>
            </w:pPr>
            <w:r w:rsidRPr="00110AFC">
              <w:rPr>
                <w:rFonts w:ascii="Times New Roman" w:hAnsi="Times New Roman"/>
                <w:noProof/>
              </w:rPr>
              <w:drawing>
                <wp:inline distT="0" distB="0" distL="0" distR="0">
                  <wp:extent cx="2736000" cy="922133"/>
                  <wp:effectExtent l="0" t="0" r="7620" b="0"/>
                  <wp:docPr id="29700" name="Picture 10" descr="Macintosh HD:Users:ale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Picture 10" descr="Macintosh HD:Users:alena:Desktop:3.png"/>
                          <pic:cNvPicPr>
                            <a:picLocks noChangeAspect="1" noChangeArrowheads="1"/>
                          </pic:cNvPicPr>
                        </pic:nvPicPr>
                        <pic:blipFill>
                          <a:blip r:embed="rId4272" cstate="print">
                            <a:extLst>
                              <a:ext uri="{28A0092B-C50C-407E-A947-70E740481C1C}">
                                <a14:useLocalDpi xmlns:a14="http://schemas.microsoft.com/office/drawing/2010/main" val="0"/>
                              </a:ext>
                            </a:extLst>
                          </a:blip>
                          <a:srcRect/>
                          <a:stretch>
                            <a:fillRect/>
                          </a:stretch>
                        </pic:blipFill>
                        <pic:spPr bwMode="auto">
                          <a:xfrm>
                            <a:off x="0" y="0"/>
                            <a:ext cx="2736000" cy="922133"/>
                          </a:xfrm>
                          <a:prstGeom prst="rect">
                            <a:avLst/>
                          </a:prstGeom>
                          <a:noFill/>
                          <a:ln>
                            <a:noFill/>
                          </a:ln>
                          <a:extLst/>
                        </pic:spPr>
                      </pic:pic>
                    </a:graphicData>
                  </a:graphic>
                </wp:inline>
              </w:drawing>
            </w:r>
          </w:p>
        </w:tc>
      </w:tr>
    </w:tbl>
    <w:p w:rsidR="003460C9" w:rsidRDefault="003460C9" w:rsidP="003460C9">
      <w:pPr>
        <w:pStyle w:val="aff"/>
        <w:spacing w:after="0"/>
        <w:rPr>
          <w:b w:val="0"/>
          <w:color w:val="auto"/>
          <w:sz w:val="20"/>
          <w:szCs w:val="20"/>
        </w:rPr>
      </w:pPr>
    </w:p>
    <w:p w:rsidR="003460C9" w:rsidRPr="00110AFC" w:rsidRDefault="003460C9" w:rsidP="003460C9">
      <w:pPr>
        <w:pStyle w:val="aff"/>
        <w:spacing w:after="0"/>
        <w:rPr>
          <w:b w:val="0"/>
          <w:color w:val="auto"/>
          <w:sz w:val="20"/>
          <w:szCs w:val="20"/>
        </w:rPr>
      </w:pPr>
      <w:r w:rsidRPr="00110AFC">
        <w:rPr>
          <w:b w:val="0"/>
          <w:color w:val="auto"/>
          <w:sz w:val="20"/>
          <w:szCs w:val="20"/>
        </w:rPr>
        <w:t xml:space="preserve">Таблица </w:t>
      </w:r>
      <w:r w:rsidR="00CD58CC" w:rsidRPr="00110AFC">
        <w:rPr>
          <w:b w:val="0"/>
          <w:color w:val="auto"/>
          <w:sz w:val="20"/>
          <w:szCs w:val="20"/>
        </w:rPr>
        <w:fldChar w:fldCharType="begin"/>
      </w:r>
      <w:r w:rsidRPr="00110AFC">
        <w:rPr>
          <w:b w:val="0"/>
          <w:color w:val="auto"/>
          <w:sz w:val="20"/>
          <w:szCs w:val="20"/>
        </w:rPr>
        <w:instrText xml:space="preserve"> SEQ Таблица \* ARABIC </w:instrText>
      </w:r>
      <w:r w:rsidR="00CD58CC" w:rsidRPr="00110AFC">
        <w:rPr>
          <w:b w:val="0"/>
          <w:color w:val="auto"/>
          <w:sz w:val="20"/>
          <w:szCs w:val="20"/>
        </w:rPr>
        <w:fldChar w:fldCharType="separate"/>
      </w:r>
      <w:r w:rsidR="00BE32AA">
        <w:rPr>
          <w:b w:val="0"/>
          <w:noProof/>
          <w:color w:val="auto"/>
          <w:sz w:val="20"/>
          <w:szCs w:val="20"/>
        </w:rPr>
        <w:t>6</w:t>
      </w:r>
      <w:r w:rsidR="00CD58CC" w:rsidRPr="00110AFC">
        <w:rPr>
          <w:b w:val="0"/>
          <w:color w:val="auto"/>
          <w:sz w:val="20"/>
          <w:szCs w:val="20"/>
        </w:rPr>
        <w:fldChar w:fldCharType="end"/>
      </w:r>
      <w:r w:rsidRPr="00110AFC">
        <w:rPr>
          <w:b w:val="0"/>
          <w:color w:val="auto"/>
          <w:sz w:val="20"/>
          <w:szCs w:val="20"/>
        </w:rPr>
        <w:t>. Графики интенсивностей на оптической оси при добавлении в сходящегося конического волнового фронта</w:t>
      </w:r>
    </w:p>
    <w:tbl>
      <w:tblPr>
        <w:tblStyle w:val="ae"/>
        <w:tblW w:w="0" w:type="auto"/>
        <w:tblInd w:w="108" w:type="dxa"/>
        <w:tblLook w:val="04A0" w:firstRow="1" w:lastRow="0" w:firstColumn="1" w:lastColumn="0" w:noHBand="0" w:noVBand="1"/>
      </w:tblPr>
      <w:tblGrid>
        <w:gridCol w:w="4640"/>
        <w:gridCol w:w="4716"/>
      </w:tblGrid>
      <w:tr w:rsidR="003460C9" w:rsidRPr="00110AFC" w:rsidTr="003460C9">
        <w:tc>
          <w:tcPr>
            <w:tcW w:w="4640"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=-0,00001</m:t>
                </m:r>
              </m:oMath>
            </m:oMathPara>
          </w:p>
        </w:tc>
        <w:tc>
          <w:tcPr>
            <w:tcW w:w="4716"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=-0,0001</m:t>
                </m:r>
              </m:oMath>
            </m:oMathPara>
          </w:p>
        </w:tc>
      </w:tr>
      <w:tr w:rsidR="003460C9" w:rsidRPr="00110AFC" w:rsidTr="003460C9">
        <w:tc>
          <w:tcPr>
            <w:tcW w:w="4640" w:type="dxa"/>
          </w:tcPr>
          <w:p w:rsidR="003460C9" w:rsidRPr="00110AFC" w:rsidRDefault="003460C9" w:rsidP="003460C9">
            <w:pPr>
              <w:jc w:val="both"/>
              <w:rPr>
                <w:rFonts w:ascii="Times New Roman" w:hAnsi="Times New Roman"/>
              </w:rPr>
            </w:pPr>
            <w:r w:rsidRPr="00110AFC">
              <w:rPr>
                <w:rFonts w:ascii="Times New Roman" w:hAnsi="Times New Roman"/>
                <w:noProof/>
              </w:rPr>
              <w:drawing>
                <wp:inline distT="0" distB="0" distL="0" distR="0">
                  <wp:extent cx="2736000" cy="943033"/>
                  <wp:effectExtent l="0" t="0" r="7620" b="0"/>
                  <wp:docPr id="29701" name="Picture 11" descr="Macintosh HD:Users:ale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7" name="Picture 11" descr="Macintosh HD:Users:alena:Desktop:1.png"/>
                          <pic:cNvPicPr>
                            <a:picLocks noChangeAspect="1" noChangeArrowheads="1"/>
                          </pic:cNvPicPr>
                        </pic:nvPicPr>
                        <pic:blipFill>
                          <a:blip r:embed="rId4273" cstate="print">
                            <a:extLst>
                              <a:ext uri="{28A0092B-C50C-407E-A947-70E740481C1C}">
                                <a14:useLocalDpi xmlns:a14="http://schemas.microsoft.com/office/drawing/2010/main" val="0"/>
                              </a:ext>
                            </a:extLst>
                          </a:blip>
                          <a:srcRect/>
                          <a:stretch>
                            <a:fillRect/>
                          </a:stretch>
                        </pic:blipFill>
                        <pic:spPr bwMode="auto">
                          <a:xfrm>
                            <a:off x="0" y="0"/>
                            <a:ext cx="2736000" cy="943033"/>
                          </a:xfrm>
                          <a:prstGeom prst="rect">
                            <a:avLst/>
                          </a:prstGeom>
                          <a:noFill/>
                          <a:ln>
                            <a:noFill/>
                          </a:ln>
                          <a:extLst/>
                        </pic:spPr>
                      </pic:pic>
                    </a:graphicData>
                  </a:graphic>
                </wp:inline>
              </w:drawing>
            </w:r>
          </w:p>
        </w:tc>
        <w:tc>
          <w:tcPr>
            <w:tcW w:w="4716" w:type="dxa"/>
          </w:tcPr>
          <w:p w:rsidR="003460C9" w:rsidRPr="00110AFC" w:rsidRDefault="003460C9" w:rsidP="003460C9">
            <w:pPr>
              <w:keepNext/>
              <w:jc w:val="both"/>
              <w:rPr>
                <w:rFonts w:ascii="Times New Roman" w:hAnsi="Times New Roman"/>
              </w:rPr>
            </w:pPr>
            <w:r w:rsidRPr="00110AFC">
              <w:rPr>
                <w:rFonts w:ascii="Times New Roman" w:hAnsi="Times New Roman"/>
                <w:noProof/>
              </w:rPr>
              <w:drawing>
                <wp:inline distT="0" distB="0" distL="0" distR="0">
                  <wp:extent cx="2683157" cy="935999"/>
                  <wp:effectExtent l="0" t="0" r="9525" b="3810"/>
                  <wp:docPr id="29702" name="Picture 12" descr="Macintosh HD:Users:ale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 name="Picture 12" descr="Macintosh HD:Users:alena:Desktop:2.png"/>
                          <pic:cNvPicPr>
                            <a:picLocks noChangeAspect="1" noChangeArrowheads="1"/>
                          </pic:cNvPicPr>
                        </pic:nvPicPr>
                        <pic:blipFill>
                          <a:blip r:embed="rId4274" cstate="print">
                            <a:extLst>
                              <a:ext uri="{28A0092B-C50C-407E-A947-70E740481C1C}">
                                <a14:useLocalDpi xmlns:a14="http://schemas.microsoft.com/office/drawing/2010/main" val="0"/>
                              </a:ext>
                            </a:extLst>
                          </a:blip>
                          <a:srcRect/>
                          <a:stretch>
                            <a:fillRect/>
                          </a:stretch>
                        </pic:blipFill>
                        <pic:spPr bwMode="auto">
                          <a:xfrm>
                            <a:off x="0" y="0"/>
                            <a:ext cx="2683157" cy="935999"/>
                          </a:xfrm>
                          <a:prstGeom prst="rect">
                            <a:avLst/>
                          </a:prstGeom>
                          <a:noFill/>
                          <a:ln>
                            <a:noFill/>
                          </a:ln>
                          <a:extLst/>
                        </pic:spPr>
                      </pic:pic>
                    </a:graphicData>
                  </a:graphic>
                </wp:inline>
              </w:drawing>
            </w:r>
          </w:p>
        </w:tc>
      </w:tr>
    </w:tbl>
    <w:p w:rsidR="003460C9" w:rsidRDefault="003460C9" w:rsidP="003460C9">
      <w:pPr>
        <w:pStyle w:val="aff"/>
        <w:spacing w:after="0"/>
        <w:rPr>
          <w:b w:val="0"/>
          <w:color w:val="auto"/>
          <w:sz w:val="20"/>
          <w:szCs w:val="20"/>
        </w:rPr>
      </w:pPr>
    </w:p>
    <w:p w:rsidR="003460C9" w:rsidRPr="00110AFC" w:rsidRDefault="003460C9" w:rsidP="003460C9">
      <w:pPr>
        <w:pStyle w:val="aff"/>
        <w:spacing w:after="0"/>
        <w:rPr>
          <w:b w:val="0"/>
          <w:color w:val="auto"/>
          <w:sz w:val="20"/>
          <w:szCs w:val="20"/>
        </w:rPr>
      </w:pPr>
      <w:r w:rsidRPr="00110AFC">
        <w:rPr>
          <w:b w:val="0"/>
          <w:color w:val="auto"/>
          <w:sz w:val="20"/>
          <w:szCs w:val="20"/>
        </w:rPr>
        <w:t xml:space="preserve">Таблица </w:t>
      </w:r>
      <w:r w:rsidR="00CD58CC" w:rsidRPr="00110AFC">
        <w:rPr>
          <w:b w:val="0"/>
          <w:color w:val="auto"/>
          <w:sz w:val="20"/>
          <w:szCs w:val="20"/>
        </w:rPr>
        <w:fldChar w:fldCharType="begin"/>
      </w:r>
      <w:r w:rsidRPr="00110AFC">
        <w:rPr>
          <w:b w:val="0"/>
          <w:color w:val="auto"/>
          <w:sz w:val="20"/>
          <w:szCs w:val="20"/>
        </w:rPr>
        <w:instrText xml:space="preserve"> SEQ Таблица \* ARABIC </w:instrText>
      </w:r>
      <w:r w:rsidR="00CD58CC" w:rsidRPr="00110AFC">
        <w:rPr>
          <w:b w:val="0"/>
          <w:color w:val="auto"/>
          <w:sz w:val="20"/>
          <w:szCs w:val="20"/>
        </w:rPr>
        <w:fldChar w:fldCharType="separate"/>
      </w:r>
      <w:r w:rsidR="00BE32AA">
        <w:rPr>
          <w:b w:val="0"/>
          <w:noProof/>
          <w:color w:val="auto"/>
          <w:sz w:val="20"/>
          <w:szCs w:val="20"/>
        </w:rPr>
        <w:t>7</w:t>
      </w:r>
      <w:r w:rsidR="00CD58CC" w:rsidRPr="00110AFC">
        <w:rPr>
          <w:b w:val="0"/>
          <w:color w:val="auto"/>
          <w:sz w:val="20"/>
          <w:szCs w:val="20"/>
        </w:rPr>
        <w:fldChar w:fldCharType="end"/>
      </w:r>
      <w:r w:rsidRPr="00110AFC">
        <w:rPr>
          <w:b w:val="0"/>
          <w:color w:val="auto"/>
          <w:sz w:val="20"/>
          <w:szCs w:val="20"/>
        </w:rPr>
        <w:t>. Графики интенсивностей на оптической оси при добавлении расходящегося кубического волнового фронта</w:t>
      </w:r>
    </w:p>
    <w:tbl>
      <w:tblPr>
        <w:tblStyle w:val="ae"/>
        <w:tblW w:w="0" w:type="auto"/>
        <w:tblInd w:w="108" w:type="dxa"/>
        <w:tblLook w:val="04A0" w:firstRow="1" w:lastRow="0" w:firstColumn="1" w:lastColumn="0" w:noHBand="0" w:noVBand="1"/>
      </w:tblPr>
      <w:tblGrid>
        <w:gridCol w:w="4640"/>
        <w:gridCol w:w="4716"/>
      </w:tblGrid>
      <w:tr w:rsidR="003460C9" w:rsidRPr="00110AFC" w:rsidTr="003460C9">
        <w:tc>
          <w:tcPr>
            <w:tcW w:w="4640"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m:t>
                </m:r>
                <m:r>
                  <m:rPr>
                    <m:sty m:val="p"/>
                  </m:rPr>
                  <w:rPr>
                    <w:rFonts w:ascii="Cambria Math" w:hAnsi="Cambria Math"/>
                  </w:rPr>
                  <m:t>0,000001</m:t>
                </m:r>
              </m:oMath>
            </m:oMathPara>
          </w:p>
        </w:tc>
        <w:tc>
          <w:tcPr>
            <w:tcW w:w="4716" w:type="dxa"/>
          </w:tcPr>
          <w:p w:rsidR="003460C9" w:rsidRPr="00110AFC" w:rsidRDefault="00AC2A3A" w:rsidP="003460C9">
            <w:pPr>
              <w:jc w:val="both"/>
              <w:rPr>
                <w:rFonts w:ascii="Times New Roman" w:hAnsi="Times New Roman"/>
              </w:rPr>
            </w:pPr>
            <m:oMathPara>
              <m:oMath>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m:t>
                </m:r>
                <m:r>
                  <m:rPr>
                    <m:sty m:val="p"/>
                  </m:rPr>
                  <w:rPr>
                    <w:rFonts w:ascii="Cambria Math" w:hAnsi="Cambria Math"/>
                  </w:rPr>
                  <m:t>0,0000015</m:t>
                </m:r>
              </m:oMath>
            </m:oMathPara>
          </w:p>
        </w:tc>
      </w:tr>
      <w:tr w:rsidR="003460C9" w:rsidRPr="00110AFC" w:rsidTr="003460C9">
        <w:tc>
          <w:tcPr>
            <w:tcW w:w="4640" w:type="dxa"/>
          </w:tcPr>
          <w:p w:rsidR="003460C9" w:rsidRPr="00110AFC" w:rsidRDefault="003460C9" w:rsidP="003460C9">
            <w:pPr>
              <w:jc w:val="both"/>
              <w:rPr>
                <w:rFonts w:ascii="Times New Roman" w:hAnsi="Times New Roman"/>
              </w:rPr>
            </w:pPr>
            <w:r w:rsidRPr="00110AFC">
              <w:rPr>
                <w:rFonts w:ascii="Times New Roman" w:hAnsi="Times New Roman"/>
                <w:noProof/>
              </w:rPr>
              <w:drawing>
                <wp:inline distT="0" distB="0" distL="0" distR="0">
                  <wp:extent cx="2746322" cy="936420"/>
                  <wp:effectExtent l="0" t="0" r="0" b="3810"/>
                  <wp:docPr id="29704" name="Picture 14" descr="Macintosh HD:Users:ale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Picture 14" descr="Macintosh HD:Users:alena:Desktop:1.png"/>
                          <pic:cNvPicPr>
                            <a:picLocks noChangeAspect="1" noChangeArrowheads="1"/>
                          </pic:cNvPicPr>
                        </pic:nvPicPr>
                        <pic:blipFill>
                          <a:blip r:embed="rId4275" cstate="print">
                            <a:extLst>
                              <a:ext uri="{28A0092B-C50C-407E-A947-70E740481C1C}">
                                <a14:useLocalDpi xmlns:a14="http://schemas.microsoft.com/office/drawing/2010/main" val="0"/>
                              </a:ext>
                            </a:extLst>
                          </a:blip>
                          <a:srcRect/>
                          <a:stretch>
                            <a:fillRect/>
                          </a:stretch>
                        </pic:blipFill>
                        <pic:spPr bwMode="auto">
                          <a:xfrm>
                            <a:off x="0" y="0"/>
                            <a:ext cx="2746322" cy="936420"/>
                          </a:xfrm>
                          <a:prstGeom prst="rect">
                            <a:avLst/>
                          </a:prstGeom>
                          <a:noFill/>
                          <a:ln>
                            <a:noFill/>
                          </a:ln>
                          <a:extLst/>
                        </pic:spPr>
                      </pic:pic>
                    </a:graphicData>
                  </a:graphic>
                </wp:inline>
              </w:drawing>
            </w:r>
          </w:p>
        </w:tc>
        <w:tc>
          <w:tcPr>
            <w:tcW w:w="4716" w:type="dxa"/>
          </w:tcPr>
          <w:p w:rsidR="003460C9" w:rsidRPr="00110AFC" w:rsidRDefault="003460C9" w:rsidP="003460C9">
            <w:pPr>
              <w:keepNext/>
              <w:jc w:val="both"/>
              <w:rPr>
                <w:rFonts w:ascii="Times New Roman" w:hAnsi="Times New Roman"/>
              </w:rPr>
            </w:pPr>
            <w:r w:rsidRPr="00110AFC">
              <w:rPr>
                <w:rFonts w:ascii="Times New Roman" w:hAnsi="Times New Roman"/>
                <w:noProof/>
              </w:rPr>
              <w:drawing>
                <wp:inline distT="0" distB="0" distL="0" distR="0">
                  <wp:extent cx="2699486" cy="899204"/>
                  <wp:effectExtent l="0" t="0" r="0" b="0"/>
                  <wp:docPr id="29705" name="Picture 9" descr="Macintosh HD:Users:alena: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9" descr="Macintosh HD:Users:alena:Desktop:15.png"/>
                          <pic:cNvPicPr>
                            <a:picLocks noChangeAspect="1" noChangeArrowheads="1"/>
                          </pic:cNvPicPr>
                        </pic:nvPicPr>
                        <pic:blipFill>
                          <a:blip r:embed="rId4276" cstate="print">
                            <a:extLst>
                              <a:ext uri="{28A0092B-C50C-407E-A947-70E740481C1C}">
                                <a14:useLocalDpi xmlns:a14="http://schemas.microsoft.com/office/drawing/2010/main" val="0"/>
                              </a:ext>
                            </a:extLst>
                          </a:blip>
                          <a:srcRect/>
                          <a:stretch>
                            <a:fillRect/>
                          </a:stretch>
                        </pic:blipFill>
                        <pic:spPr bwMode="auto">
                          <a:xfrm>
                            <a:off x="0" y="0"/>
                            <a:ext cx="2699486" cy="899204"/>
                          </a:xfrm>
                          <a:prstGeom prst="rect">
                            <a:avLst/>
                          </a:prstGeom>
                          <a:noFill/>
                          <a:ln>
                            <a:noFill/>
                          </a:ln>
                          <a:extLst/>
                        </pic:spPr>
                      </pic:pic>
                    </a:graphicData>
                  </a:graphic>
                </wp:inline>
              </w:drawing>
            </w:r>
          </w:p>
        </w:tc>
      </w:tr>
    </w:tbl>
    <w:p w:rsidR="003460C9" w:rsidRDefault="003460C9" w:rsidP="003460C9">
      <w:pPr>
        <w:spacing w:after="0" w:line="240" w:lineRule="auto"/>
        <w:ind w:firstLine="709"/>
        <w:jc w:val="both"/>
        <w:rPr>
          <w:rFonts w:ascii="Times New Roman" w:hAnsi="Times New Roman"/>
          <w:sz w:val="24"/>
        </w:rPr>
      </w:pP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Из таблиц 1, 2 и 3 видно, что при внесении конической и кубической аберраций происходит падение интенсивности в точке фокуса и увеличение глубины фокуса. При этом точка максимальной интенсивности смещается вдоль оптической оси. Заметим, что внесение таких волновых аберраций может помочь в компенсации хроматических аберраций, связанный с различными фокусными расстояниями для разных длин волн.</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Также в рамках научной работы было проведено исследование формирования  изображения в зависимости от изменения уровней квантования элемента и приведение фазы к интервалам </w:t>
      </w:r>
      <m:oMath>
        <m:r>
          <w:rPr>
            <w:rFonts w:ascii="Cambria Math" w:hAnsi="Cambria Math"/>
            <w:sz w:val="24"/>
          </w:rPr>
          <m:t>[0, 2πn)</m:t>
        </m:r>
      </m:oMath>
      <w:r w:rsidRPr="00A021C2">
        <w:rPr>
          <w:rFonts w:ascii="Times New Roman" w:hAnsi="Times New Roman"/>
          <w:sz w:val="24"/>
        </w:rPr>
        <w:t xml:space="preserve">, где </w:t>
      </w:r>
      <m:oMath>
        <m:r>
          <w:rPr>
            <w:rFonts w:ascii="Cambria Math" w:hAnsi="Cambria Math"/>
            <w:sz w:val="24"/>
          </w:rPr>
          <m:t>n=1, 2, …, 10</m:t>
        </m:r>
      </m:oMath>
      <w:r w:rsidRPr="00A021C2">
        <w:rPr>
          <w:rFonts w:ascii="Times New Roman" w:hAnsi="Times New Roman"/>
          <w:sz w:val="24"/>
        </w:rPr>
        <w:t xml:space="preserve">. В таблице 4 приведены графики интенсивностей, полученные при изменении уровней квантования элемента и приведение фазы к интервалам </w:t>
      </w:r>
      <m:oMath>
        <m:r>
          <w:rPr>
            <w:rFonts w:ascii="Cambria Math" w:hAnsi="Cambria Math"/>
            <w:sz w:val="24"/>
          </w:rPr>
          <m:t>[0, 2π)</m:t>
        </m:r>
      </m:oMath>
      <w:r w:rsidRPr="00A021C2">
        <w:rPr>
          <w:rFonts w:ascii="Times New Roman" w:hAnsi="Times New Roman"/>
          <w:sz w:val="24"/>
        </w:rPr>
        <w:t xml:space="preserve">, </w:t>
      </w:r>
      <m:oMath>
        <m:r>
          <w:rPr>
            <w:rFonts w:ascii="Cambria Math" w:hAnsi="Cambria Math"/>
            <w:sz w:val="24"/>
          </w:rPr>
          <m:t>[0, 10π)</m:t>
        </m:r>
      </m:oMath>
      <w:r w:rsidRPr="00A021C2">
        <w:rPr>
          <w:rFonts w:ascii="Times New Roman" w:hAnsi="Times New Roman"/>
          <w:sz w:val="24"/>
        </w:rPr>
        <w:t xml:space="preserve"> и </w:t>
      </w:r>
      <m:oMath>
        <m:r>
          <w:rPr>
            <w:rFonts w:ascii="Cambria Math" w:hAnsi="Cambria Math"/>
            <w:sz w:val="24"/>
          </w:rPr>
          <m:t>[0, 20π)</m:t>
        </m:r>
      </m:oMath>
      <w:r w:rsidRPr="00A021C2">
        <w:rPr>
          <w:rFonts w:ascii="Times New Roman" w:hAnsi="Times New Roman"/>
          <w:sz w:val="24"/>
        </w:rPr>
        <w:t xml:space="preserve"> (при </w:t>
      </w:r>
      <m:oMath>
        <m:r>
          <w:rPr>
            <w:rFonts w:ascii="Cambria Math" w:hAnsi="Cambria Math"/>
            <w:sz w:val="24"/>
          </w:rPr>
          <m:t>n=1, 5, 10</m:t>
        </m:r>
      </m:oMath>
      <w:r w:rsidRPr="00A021C2">
        <w:rPr>
          <w:rFonts w:ascii="Times New Roman" w:hAnsi="Times New Roman"/>
          <w:sz w:val="24"/>
        </w:rPr>
        <w:t>).</w:t>
      </w:r>
    </w:p>
    <w:p w:rsidR="003460C9" w:rsidRDefault="003460C9" w:rsidP="003460C9">
      <w:pPr>
        <w:pStyle w:val="aff"/>
        <w:spacing w:after="0"/>
        <w:rPr>
          <w:b w:val="0"/>
          <w:color w:val="auto"/>
          <w:sz w:val="12"/>
          <w:szCs w:val="12"/>
        </w:rPr>
      </w:pPr>
    </w:p>
    <w:p w:rsidR="003460C9" w:rsidRPr="00A021C2" w:rsidRDefault="003460C9" w:rsidP="003460C9">
      <w:pPr>
        <w:rPr>
          <w:lang w:eastAsia="ru-RU"/>
        </w:rPr>
      </w:pPr>
    </w:p>
    <w:p w:rsidR="003460C9" w:rsidRPr="00110AFC" w:rsidRDefault="003460C9" w:rsidP="003460C9">
      <w:pPr>
        <w:pStyle w:val="aff"/>
        <w:spacing w:after="0"/>
        <w:rPr>
          <w:b w:val="0"/>
          <w:color w:val="auto"/>
          <w:sz w:val="20"/>
          <w:szCs w:val="20"/>
        </w:rPr>
      </w:pPr>
      <w:r w:rsidRPr="00110AFC">
        <w:rPr>
          <w:b w:val="0"/>
          <w:color w:val="auto"/>
          <w:sz w:val="20"/>
          <w:szCs w:val="20"/>
        </w:rPr>
        <w:lastRenderedPageBreak/>
        <w:t>Таблица 4. Графики интенсивностей, полученные при изменении уровней квантования элемента и приведение фазы к различным интервалам</w:t>
      </w:r>
    </w:p>
    <w:tbl>
      <w:tblPr>
        <w:tblStyle w:val="ae"/>
        <w:tblW w:w="9356" w:type="dxa"/>
        <w:tblInd w:w="108" w:type="dxa"/>
        <w:tblLayout w:type="fixed"/>
        <w:tblLook w:val="04A0" w:firstRow="1" w:lastRow="0" w:firstColumn="1" w:lastColumn="0" w:noHBand="0" w:noVBand="1"/>
      </w:tblPr>
      <w:tblGrid>
        <w:gridCol w:w="851"/>
        <w:gridCol w:w="4252"/>
        <w:gridCol w:w="4253"/>
      </w:tblGrid>
      <w:tr w:rsidR="003460C9" w:rsidRPr="00110AFC" w:rsidTr="003460C9">
        <w:trPr>
          <w:trHeight w:val="419"/>
        </w:trPr>
        <w:tc>
          <w:tcPr>
            <w:tcW w:w="851" w:type="dxa"/>
            <w:vAlign w:val="center"/>
          </w:tcPr>
          <w:p w:rsidR="003460C9" w:rsidRPr="00110AFC" w:rsidRDefault="003460C9" w:rsidP="003460C9">
            <w:pPr>
              <w:ind w:left="1026" w:right="33"/>
              <w:jc w:val="center"/>
              <w:rPr>
                <w:rFonts w:ascii="Times New Roman" w:hAnsi="Times New Roman"/>
              </w:rPr>
            </w:pPr>
          </w:p>
        </w:tc>
        <w:tc>
          <w:tcPr>
            <w:tcW w:w="4252" w:type="dxa"/>
            <w:vAlign w:val="center"/>
          </w:tcPr>
          <w:p w:rsidR="003460C9" w:rsidRPr="00110AFC" w:rsidRDefault="003460C9" w:rsidP="003460C9">
            <w:pPr>
              <w:jc w:val="center"/>
              <w:rPr>
                <w:rFonts w:ascii="Times New Roman" w:hAnsi="Times New Roman"/>
              </w:rPr>
            </w:pPr>
            <w:r w:rsidRPr="00110AFC">
              <w:rPr>
                <w:rFonts w:ascii="Times New Roman" w:hAnsi="Times New Roman"/>
              </w:rPr>
              <w:t>Бинарная линза</w:t>
            </w:r>
          </w:p>
        </w:tc>
        <w:tc>
          <w:tcPr>
            <w:tcW w:w="4253" w:type="dxa"/>
            <w:vAlign w:val="center"/>
          </w:tcPr>
          <w:p w:rsidR="003460C9" w:rsidRPr="00110AFC" w:rsidRDefault="003460C9" w:rsidP="003460C9">
            <w:pPr>
              <w:jc w:val="center"/>
              <w:rPr>
                <w:rFonts w:ascii="Times New Roman" w:hAnsi="Times New Roman"/>
              </w:rPr>
            </w:pPr>
            <w:r w:rsidRPr="00110AFC">
              <w:rPr>
                <w:rFonts w:ascii="Times New Roman" w:hAnsi="Times New Roman"/>
              </w:rPr>
              <w:t>16-уровневая линза</w:t>
            </w:r>
          </w:p>
        </w:tc>
      </w:tr>
      <w:tr w:rsidR="003460C9" w:rsidRPr="00110AFC" w:rsidTr="003460C9">
        <w:trPr>
          <w:trHeight w:val="2340"/>
        </w:trPr>
        <w:tc>
          <w:tcPr>
            <w:tcW w:w="851" w:type="dxa"/>
            <w:vAlign w:val="center"/>
          </w:tcPr>
          <w:p w:rsidR="003460C9" w:rsidRPr="00110AFC" w:rsidRDefault="003460C9" w:rsidP="003460C9">
            <w:pPr>
              <w:jc w:val="center"/>
              <w:rPr>
                <w:rFonts w:ascii="Times New Roman" w:hAnsi="Times New Roman"/>
                <w:noProof/>
              </w:rPr>
            </w:pPr>
            <w:r w:rsidRPr="00110AFC">
              <w:rPr>
                <w:rFonts w:ascii="Times New Roman" w:hAnsi="Times New Roman"/>
                <w:i/>
                <w:noProof/>
              </w:rPr>
              <w:t>n</w:t>
            </w:r>
            <w:r w:rsidRPr="00110AFC">
              <w:rPr>
                <w:rFonts w:ascii="Times New Roman" w:hAnsi="Times New Roman"/>
                <w:noProof/>
              </w:rPr>
              <w:t>=1</w:t>
            </w:r>
          </w:p>
        </w:tc>
        <w:tc>
          <w:tcPr>
            <w:tcW w:w="4252" w:type="dxa"/>
            <w:vAlign w:val="center"/>
          </w:tcPr>
          <w:p w:rsidR="003460C9" w:rsidRPr="00110AFC" w:rsidRDefault="003460C9" w:rsidP="003460C9">
            <w:pPr>
              <w:jc w:val="center"/>
              <w:rPr>
                <w:rFonts w:ascii="Times New Roman" w:hAnsi="Times New Roman"/>
              </w:rPr>
            </w:pPr>
            <w:r w:rsidRPr="00110AFC">
              <w:rPr>
                <w:rFonts w:ascii="Times New Roman" w:hAnsi="Times New Roman"/>
                <w:noProof/>
              </w:rPr>
              <w:drawing>
                <wp:inline distT="0" distB="0" distL="0" distR="0">
                  <wp:extent cx="2369018" cy="1181654"/>
                  <wp:effectExtent l="0" t="0" r="0" b="12700"/>
                  <wp:docPr id="29706" name="Picture 29712" descr="Macintosh HD:Users:alena:Dropbox:Скриншоты:1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lena:Dropbox:Скриншоты:1_2.emf"/>
                          <pic:cNvPicPr>
                            <a:picLocks noChangeAspect="1" noChangeArrowheads="1"/>
                          </pic:cNvPicPr>
                        </pic:nvPicPr>
                        <pic:blipFill>
                          <a:blip r:embed="rId4277" cstate="print">
                            <a:extLst>
                              <a:ext uri="{28A0092B-C50C-407E-A947-70E740481C1C}">
                                <a14:useLocalDpi xmlns:a14="http://schemas.microsoft.com/office/drawing/2010/main" val="0"/>
                              </a:ext>
                            </a:extLst>
                          </a:blip>
                          <a:srcRect/>
                          <a:stretch>
                            <a:fillRect/>
                          </a:stretch>
                        </pic:blipFill>
                        <pic:spPr bwMode="auto">
                          <a:xfrm>
                            <a:off x="0" y="0"/>
                            <a:ext cx="2371168" cy="1182726"/>
                          </a:xfrm>
                          <a:prstGeom prst="rect">
                            <a:avLst/>
                          </a:prstGeom>
                          <a:noFill/>
                          <a:ln>
                            <a:noFill/>
                          </a:ln>
                        </pic:spPr>
                      </pic:pic>
                    </a:graphicData>
                  </a:graphic>
                </wp:inline>
              </w:drawing>
            </w:r>
          </w:p>
        </w:tc>
        <w:tc>
          <w:tcPr>
            <w:tcW w:w="4253" w:type="dxa"/>
            <w:vAlign w:val="center"/>
          </w:tcPr>
          <w:p w:rsidR="003460C9" w:rsidRPr="00110AFC" w:rsidRDefault="003460C9" w:rsidP="003460C9">
            <w:pPr>
              <w:jc w:val="center"/>
              <w:rPr>
                <w:rFonts w:ascii="Times New Roman" w:hAnsi="Times New Roman"/>
              </w:rPr>
            </w:pPr>
            <w:r w:rsidRPr="00110AFC">
              <w:rPr>
                <w:rFonts w:ascii="Times New Roman" w:hAnsi="Times New Roman"/>
                <w:noProof/>
              </w:rPr>
              <w:drawing>
                <wp:inline distT="0" distB="0" distL="0" distR="0">
                  <wp:extent cx="2376237" cy="1185350"/>
                  <wp:effectExtent l="0" t="0" r="11430" b="8890"/>
                  <wp:docPr id="29707" name="Picture 1" descr="Macintosh HD:Users:alena:Dropbox:Скриншоты:1_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ena:Dropbox:Скриншоты:1_16.emf"/>
                          <pic:cNvPicPr>
                            <a:picLocks noChangeAspect="1" noChangeArrowheads="1"/>
                          </pic:cNvPicPr>
                        </pic:nvPicPr>
                        <pic:blipFill>
                          <a:blip r:embed="rId4278" cstate="print">
                            <a:extLst>
                              <a:ext uri="{28A0092B-C50C-407E-A947-70E740481C1C}">
                                <a14:useLocalDpi xmlns:a14="http://schemas.microsoft.com/office/drawing/2010/main" val="0"/>
                              </a:ext>
                            </a:extLst>
                          </a:blip>
                          <a:srcRect/>
                          <a:stretch>
                            <a:fillRect/>
                          </a:stretch>
                        </pic:blipFill>
                        <pic:spPr bwMode="auto">
                          <a:xfrm>
                            <a:off x="0" y="0"/>
                            <a:ext cx="2379488" cy="1186972"/>
                          </a:xfrm>
                          <a:prstGeom prst="rect">
                            <a:avLst/>
                          </a:prstGeom>
                          <a:noFill/>
                          <a:ln>
                            <a:noFill/>
                          </a:ln>
                        </pic:spPr>
                      </pic:pic>
                    </a:graphicData>
                  </a:graphic>
                </wp:inline>
              </w:drawing>
            </w:r>
          </w:p>
        </w:tc>
      </w:tr>
      <w:tr w:rsidR="003460C9" w:rsidRPr="00110AFC" w:rsidTr="003460C9">
        <w:trPr>
          <w:trHeight w:val="2340"/>
        </w:trPr>
        <w:tc>
          <w:tcPr>
            <w:tcW w:w="851" w:type="dxa"/>
            <w:vAlign w:val="center"/>
          </w:tcPr>
          <w:p w:rsidR="003460C9" w:rsidRPr="00110AFC" w:rsidRDefault="003460C9" w:rsidP="003460C9">
            <w:pPr>
              <w:jc w:val="center"/>
              <w:rPr>
                <w:rFonts w:ascii="Times New Roman" w:hAnsi="Times New Roman"/>
                <w:noProof/>
              </w:rPr>
            </w:pPr>
            <w:r w:rsidRPr="00110AFC">
              <w:rPr>
                <w:rFonts w:ascii="Times New Roman" w:hAnsi="Times New Roman"/>
                <w:i/>
                <w:noProof/>
              </w:rPr>
              <w:t>n</w:t>
            </w:r>
            <w:r w:rsidRPr="00110AFC">
              <w:rPr>
                <w:rFonts w:ascii="Times New Roman" w:hAnsi="Times New Roman"/>
                <w:noProof/>
              </w:rPr>
              <w:t>=5</w:t>
            </w:r>
          </w:p>
        </w:tc>
        <w:tc>
          <w:tcPr>
            <w:tcW w:w="4252" w:type="dxa"/>
            <w:vAlign w:val="center"/>
          </w:tcPr>
          <w:p w:rsidR="003460C9" w:rsidRPr="00110AFC" w:rsidRDefault="003460C9" w:rsidP="003460C9">
            <w:pPr>
              <w:jc w:val="center"/>
              <w:rPr>
                <w:rFonts w:ascii="Times New Roman" w:hAnsi="Times New Roman"/>
              </w:rPr>
            </w:pPr>
            <w:r w:rsidRPr="00110AFC">
              <w:rPr>
                <w:rFonts w:ascii="Times New Roman" w:hAnsi="Times New Roman"/>
                <w:noProof/>
              </w:rPr>
              <w:drawing>
                <wp:inline distT="0" distB="0" distL="0" distR="0">
                  <wp:extent cx="2369018" cy="1181654"/>
                  <wp:effectExtent l="0" t="0" r="0" b="12700"/>
                  <wp:docPr id="29708" name="Picture 7" descr="Macintosh HD:Users:alena:Dropbox:Скриншоты:5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lena:Dropbox:Скриншоты:5_2.emf"/>
                          <pic:cNvPicPr>
                            <a:picLocks noChangeAspect="1" noChangeArrowheads="1"/>
                          </pic:cNvPicPr>
                        </pic:nvPicPr>
                        <pic:blipFill>
                          <a:blip r:embed="rId4279" cstate="print">
                            <a:extLst>
                              <a:ext uri="{28A0092B-C50C-407E-A947-70E740481C1C}">
                                <a14:useLocalDpi xmlns:a14="http://schemas.microsoft.com/office/drawing/2010/main" val="0"/>
                              </a:ext>
                            </a:extLst>
                          </a:blip>
                          <a:srcRect/>
                          <a:stretch>
                            <a:fillRect/>
                          </a:stretch>
                        </pic:blipFill>
                        <pic:spPr bwMode="auto">
                          <a:xfrm>
                            <a:off x="0" y="0"/>
                            <a:ext cx="2369474" cy="1181881"/>
                          </a:xfrm>
                          <a:prstGeom prst="rect">
                            <a:avLst/>
                          </a:prstGeom>
                          <a:noFill/>
                          <a:ln>
                            <a:noFill/>
                          </a:ln>
                        </pic:spPr>
                      </pic:pic>
                    </a:graphicData>
                  </a:graphic>
                </wp:inline>
              </w:drawing>
            </w:r>
          </w:p>
        </w:tc>
        <w:tc>
          <w:tcPr>
            <w:tcW w:w="4253" w:type="dxa"/>
            <w:vAlign w:val="center"/>
          </w:tcPr>
          <w:p w:rsidR="003460C9" w:rsidRPr="00110AFC" w:rsidRDefault="003460C9" w:rsidP="003460C9">
            <w:pPr>
              <w:jc w:val="center"/>
              <w:rPr>
                <w:rFonts w:ascii="Times New Roman" w:hAnsi="Times New Roman"/>
              </w:rPr>
            </w:pPr>
            <w:r w:rsidRPr="00110AFC">
              <w:rPr>
                <w:rFonts w:ascii="Times New Roman" w:hAnsi="Times New Roman"/>
                <w:noProof/>
              </w:rPr>
              <w:drawing>
                <wp:inline distT="0" distB="0" distL="0" distR="0">
                  <wp:extent cx="2376237" cy="1185350"/>
                  <wp:effectExtent l="0" t="0" r="11430" b="8890"/>
                  <wp:docPr id="29709" name="Picture 5" descr="Macintosh HD:Users:alena:Dropbox:Скриншоты:5_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lena:Dropbox:Скриншоты:5_16.emf"/>
                          <pic:cNvPicPr>
                            <a:picLocks noChangeAspect="1" noChangeArrowheads="1"/>
                          </pic:cNvPicPr>
                        </pic:nvPicPr>
                        <pic:blipFill>
                          <a:blip r:embed="rId4280" cstate="print">
                            <a:extLst>
                              <a:ext uri="{28A0092B-C50C-407E-A947-70E740481C1C}">
                                <a14:useLocalDpi xmlns:a14="http://schemas.microsoft.com/office/drawing/2010/main" val="0"/>
                              </a:ext>
                            </a:extLst>
                          </a:blip>
                          <a:srcRect/>
                          <a:stretch>
                            <a:fillRect/>
                          </a:stretch>
                        </pic:blipFill>
                        <pic:spPr bwMode="auto">
                          <a:xfrm>
                            <a:off x="0" y="0"/>
                            <a:ext cx="2378163" cy="1186311"/>
                          </a:xfrm>
                          <a:prstGeom prst="rect">
                            <a:avLst/>
                          </a:prstGeom>
                          <a:noFill/>
                          <a:ln>
                            <a:noFill/>
                          </a:ln>
                        </pic:spPr>
                      </pic:pic>
                    </a:graphicData>
                  </a:graphic>
                </wp:inline>
              </w:drawing>
            </w:r>
          </w:p>
        </w:tc>
      </w:tr>
      <w:tr w:rsidR="003460C9" w:rsidRPr="00110AFC" w:rsidTr="003460C9">
        <w:trPr>
          <w:trHeight w:val="2340"/>
        </w:trPr>
        <w:tc>
          <w:tcPr>
            <w:tcW w:w="851" w:type="dxa"/>
            <w:vAlign w:val="center"/>
          </w:tcPr>
          <w:p w:rsidR="003460C9" w:rsidRPr="00110AFC" w:rsidRDefault="003460C9" w:rsidP="003460C9">
            <w:pPr>
              <w:jc w:val="center"/>
              <w:rPr>
                <w:rFonts w:ascii="Times New Roman" w:hAnsi="Times New Roman"/>
                <w:noProof/>
              </w:rPr>
            </w:pPr>
            <w:r w:rsidRPr="00110AFC">
              <w:rPr>
                <w:rFonts w:ascii="Times New Roman" w:hAnsi="Times New Roman"/>
                <w:i/>
                <w:noProof/>
              </w:rPr>
              <w:t>n</w:t>
            </w:r>
            <w:r w:rsidRPr="00110AFC">
              <w:rPr>
                <w:rFonts w:ascii="Times New Roman" w:hAnsi="Times New Roman"/>
                <w:noProof/>
              </w:rPr>
              <w:t>=10</w:t>
            </w:r>
          </w:p>
        </w:tc>
        <w:tc>
          <w:tcPr>
            <w:tcW w:w="4252" w:type="dxa"/>
            <w:vAlign w:val="center"/>
          </w:tcPr>
          <w:p w:rsidR="003460C9" w:rsidRPr="00110AFC" w:rsidRDefault="003460C9" w:rsidP="003460C9">
            <w:pPr>
              <w:jc w:val="center"/>
              <w:rPr>
                <w:rFonts w:ascii="Times New Roman" w:hAnsi="Times New Roman"/>
              </w:rPr>
            </w:pPr>
            <w:r w:rsidRPr="00110AFC">
              <w:rPr>
                <w:rFonts w:ascii="Times New Roman" w:hAnsi="Times New Roman"/>
                <w:noProof/>
              </w:rPr>
              <w:drawing>
                <wp:inline distT="0" distB="0" distL="0" distR="0">
                  <wp:extent cx="2369018" cy="1181654"/>
                  <wp:effectExtent l="0" t="0" r="0" b="12700"/>
                  <wp:docPr id="29710" name="Picture 29725" descr="Macintosh HD:Users:alena:Dropbox:Скриншоты:10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lena:Dropbox:Скриншоты:10_2.emf"/>
                          <pic:cNvPicPr>
                            <a:picLocks noChangeAspect="1" noChangeArrowheads="1"/>
                          </pic:cNvPicPr>
                        </pic:nvPicPr>
                        <pic:blipFill>
                          <a:blip r:embed="rId4281" cstate="print">
                            <a:extLst>
                              <a:ext uri="{28A0092B-C50C-407E-A947-70E740481C1C}">
                                <a14:useLocalDpi xmlns:a14="http://schemas.microsoft.com/office/drawing/2010/main" val="0"/>
                              </a:ext>
                            </a:extLst>
                          </a:blip>
                          <a:srcRect/>
                          <a:stretch>
                            <a:fillRect/>
                          </a:stretch>
                        </pic:blipFill>
                        <pic:spPr bwMode="auto">
                          <a:xfrm>
                            <a:off x="0" y="0"/>
                            <a:ext cx="2370030" cy="1182159"/>
                          </a:xfrm>
                          <a:prstGeom prst="rect">
                            <a:avLst/>
                          </a:prstGeom>
                          <a:noFill/>
                          <a:ln>
                            <a:noFill/>
                          </a:ln>
                        </pic:spPr>
                      </pic:pic>
                    </a:graphicData>
                  </a:graphic>
                </wp:inline>
              </w:drawing>
            </w:r>
          </w:p>
        </w:tc>
        <w:tc>
          <w:tcPr>
            <w:tcW w:w="4253" w:type="dxa"/>
            <w:vAlign w:val="center"/>
          </w:tcPr>
          <w:p w:rsidR="003460C9" w:rsidRPr="00110AFC" w:rsidRDefault="003460C9" w:rsidP="003460C9">
            <w:pPr>
              <w:keepNext/>
              <w:jc w:val="center"/>
              <w:rPr>
                <w:rFonts w:ascii="Times New Roman" w:hAnsi="Times New Roman"/>
              </w:rPr>
            </w:pPr>
            <w:r w:rsidRPr="00110AFC">
              <w:rPr>
                <w:rFonts w:ascii="Times New Roman" w:hAnsi="Times New Roman"/>
                <w:noProof/>
              </w:rPr>
              <w:drawing>
                <wp:inline distT="0" distB="0" distL="0" distR="0">
                  <wp:extent cx="2376237" cy="1185349"/>
                  <wp:effectExtent l="0" t="0" r="11430" b="8890"/>
                  <wp:docPr id="29711" name="Picture 10" descr="Macintosh HD:Users:alena:Dropbox:Скриншоты:10_1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lena:Dropbox:Скриншоты:10_16.emf"/>
                          <pic:cNvPicPr>
                            <a:picLocks noChangeAspect="1" noChangeArrowheads="1"/>
                          </pic:cNvPicPr>
                        </pic:nvPicPr>
                        <pic:blipFill>
                          <a:blip r:embed="rId4282" cstate="print">
                            <a:extLst>
                              <a:ext uri="{28A0092B-C50C-407E-A947-70E740481C1C}">
                                <a14:useLocalDpi xmlns:a14="http://schemas.microsoft.com/office/drawing/2010/main" val="0"/>
                              </a:ext>
                            </a:extLst>
                          </a:blip>
                          <a:srcRect/>
                          <a:stretch>
                            <a:fillRect/>
                          </a:stretch>
                        </pic:blipFill>
                        <pic:spPr bwMode="auto">
                          <a:xfrm>
                            <a:off x="0" y="0"/>
                            <a:ext cx="2378590" cy="1186523"/>
                          </a:xfrm>
                          <a:prstGeom prst="rect">
                            <a:avLst/>
                          </a:prstGeom>
                          <a:noFill/>
                          <a:ln>
                            <a:noFill/>
                          </a:ln>
                        </pic:spPr>
                      </pic:pic>
                    </a:graphicData>
                  </a:graphic>
                </wp:inline>
              </w:drawing>
            </w:r>
          </w:p>
        </w:tc>
      </w:tr>
    </w:tbl>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Из приведенной выше таблице видно, что при изменении уровней квантования элемента и приведение его фазы к различным интервалам происходит лишь частичная компенсация хроматизма. Однако свести фокусы для разных длин волн в одну точку и, таким образом, полностью устранить хроматическую аберрацию не удается.</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На рисунке 5 приведен график распределения интенсивности для 256-уровневого элемента, приведенного к интервалу </w:t>
      </w:r>
      <m:oMath>
        <m:r>
          <w:rPr>
            <w:rFonts w:ascii="Cambria Math" w:hAnsi="Cambria Math"/>
            <w:sz w:val="24"/>
          </w:rPr>
          <m:t>[0, 200π)</m:t>
        </m:r>
      </m:oMath>
      <w:r w:rsidRPr="00A021C2">
        <w:rPr>
          <w:rFonts w:ascii="Times New Roman" w:hAnsi="Times New Roman"/>
          <w:sz w:val="24"/>
        </w:rPr>
        <w:t>.</w:t>
      </w:r>
    </w:p>
    <w:p w:rsidR="003460C9" w:rsidRPr="00110AFC" w:rsidRDefault="003460C9" w:rsidP="003460C9">
      <w:pPr>
        <w:keepNext/>
        <w:spacing w:after="0" w:line="240" w:lineRule="auto"/>
        <w:ind w:firstLine="1985"/>
        <w:rPr>
          <w:rFonts w:ascii="Times New Roman" w:hAnsi="Times New Roman"/>
        </w:rPr>
      </w:pPr>
      <w:r w:rsidRPr="00110AFC">
        <w:rPr>
          <w:rFonts w:ascii="Times New Roman" w:hAnsi="Times New Roman"/>
          <w:noProof/>
          <w:lang w:eastAsia="ru-RU"/>
        </w:rPr>
        <w:drawing>
          <wp:inline distT="0" distB="0" distL="0" distR="0">
            <wp:extent cx="3424887" cy="1447245"/>
            <wp:effectExtent l="0" t="0" r="4445" b="635"/>
            <wp:docPr id="29713" name="Picture 1" descr="Macintosh HD:Users:alena:Desktop: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ena:Desktop:a.emf"/>
                    <pic:cNvPicPr>
                      <a:picLocks noChangeAspect="1" noChangeArrowheads="1"/>
                    </pic:cNvPicPr>
                  </pic:nvPicPr>
                  <pic:blipFill>
                    <a:blip r:embed="rId4283" cstate="print">
                      <a:extLst>
                        <a:ext uri="{28A0092B-C50C-407E-A947-70E740481C1C}">
                          <a14:useLocalDpi xmlns:a14="http://schemas.microsoft.com/office/drawing/2010/main" val="0"/>
                        </a:ext>
                      </a:extLst>
                    </a:blip>
                    <a:srcRect/>
                    <a:stretch>
                      <a:fillRect/>
                    </a:stretch>
                  </pic:blipFill>
                  <pic:spPr bwMode="auto">
                    <a:xfrm>
                      <a:off x="0" y="0"/>
                      <a:ext cx="3431322" cy="1449964"/>
                    </a:xfrm>
                    <a:prstGeom prst="rect">
                      <a:avLst/>
                    </a:prstGeom>
                    <a:noFill/>
                    <a:ln>
                      <a:noFill/>
                    </a:ln>
                  </pic:spPr>
                </pic:pic>
              </a:graphicData>
            </a:graphic>
          </wp:inline>
        </w:drawing>
      </w:r>
    </w:p>
    <w:p w:rsidR="003460C9" w:rsidRPr="00110AFC" w:rsidRDefault="003460C9" w:rsidP="003460C9">
      <w:pPr>
        <w:pStyle w:val="aff"/>
        <w:spacing w:after="0"/>
        <w:jc w:val="center"/>
        <w:rPr>
          <w:b w:val="0"/>
          <w:color w:val="auto"/>
          <w:sz w:val="20"/>
          <w:szCs w:val="20"/>
        </w:rPr>
      </w:pPr>
      <w:r w:rsidRPr="00110AFC">
        <w:rPr>
          <w:b w:val="0"/>
          <w:color w:val="auto"/>
          <w:sz w:val="20"/>
          <w:szCs w:val="20"/>
        </w:rPr>
        <w:t xml:space="preserve">Рисунок 5 – Распределение интенсивности на оптической оси для 256-уровневого ДОЭ, приведенного к интервалу </w:t>
      </w:r>
      <m:oMath>
        <m:r>
          <m:rPr>
            <m:sty m:val="bi"/>
          </m:rPr>
          <w:rPr>
            <w:rFonts w:ascii="Cambria Math" w:hAnsi="Cambria Math"/>
            <w:color w:val="auto"/>
            <w:sz w:val="20"/>
            <w:szCs w:val="20"/>
          </w:rPr>
          <m:t>[0, 200</m:t>
        </m:r>
        <m:r>
          <m:rPr>
            <m:sty m:val="bi"/>
          </m:rPr>
          <w:rPr>
            <w:rFonts w:ascii="Cambria Math" w:hAnsi="Cambria Math"/>
            <w:color w:val="auto"/>
            <w:sz w:val="20"/>
            <w:szCs w:val="20"/>
          </w:rPr>
          <m:t>π)</m:t>
        </m:r>
      </m:oMath>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Из графика видно, что даже при больших уровнях квантования ДОЭ и приведение его к большому интервалу, полного совмещения фокусов для различных длин волн в одну точку не происходит.</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В ходе исследования были получены следующие результаты:</w:t>
      </w:r>
    </w:p>
    <w:p w:rsidR="003460C9" w:rsidRPr="00A021C2" w:rsidRDefault="003460C9" w:rsidP="00F1732E">
      <w:pPr>
        <w:pStyle w:val="a5"/>
        <w:numPr>
          <w:ilvl w:val="0"/>
          <w:numId w:val="94"/>
        </w:numPr>
        <w:spacing w:after="0" w:line="240" w:lineRule="auto"/>
        <w:ind w:left="0" w:firstLine="709"/>
        <w:jc w:val="both"/>
        <w:rPr>
          <w:rFonts w:ascii="Times New Roman" w:hAnsi="Times New Roman"/>
          <w:sz w:val="24"/>
        </w:rPr>
      </w:pPr>
      <w:r w:rsidRPr="00A021C2">
        <w:rPr>
          <w:rFonts w:ascii="Times New Roman" w:hAnsi="Times New Roman"/>
          <w:sz w:val="24"/>
        </w:rPr>
        <w:t>при уменьшении уровней квантования элемента для разных длин волн излучения наблюдаются разные фокусные расстояния, и происходит падение интенсивностей и перераспределение полезной энергии вдоль оптической оси;</w:t>
      </w:r>
    </w:p>
    <w:p w:rsidR="003460C9" w:rsidRPr="00A021C2" w:rsidRDefault="003460C9" w:rsidP="00F1732E">
      <w:pPr>
        <w:pStyle w:val="a5"/>
        <w:numPr>
          <w:ilvl w:val="0"/>
          <w:numId w:val="94"/>
        </w:numPr>
        <w:spacing w:after="0" w:line="240" w:lineRule="auto"/>
        <w:ind w:left="0" w:firstLine="709"/>
        <w:jc w:val="both"/>
        <w:rPr>
          <w:rFonts w:ascii="Times New Roman" w:hAnsi="Times New Roman"/>
          <w:sz w:val="24"/>
        </w:rPr>
      </w:pPr>
      <w:r w:rsidRPr="00A021C2">
        <w:rPr>
          <w:rFonts w:ascii="Times New Roman" w:hAnsi="Times New Roman"/>
          <w:sz w:val="24"/>
        </w:rPr>
        <w:lastRenderedPageBreak/>
        <w:t>в случае внесения расходящегося или сходящегося конического и кубического волнового фронта наблюдается падение интенсивности в точке фокуса при одновременном увеличении глубины фокуса. При этом точка максимальной интенсивности смещается вдоль оптической оси;</w:t>
      </w:r>
    </w:p>
    <w:p w:rsidR="003460C9" w:rsidRPr="00A021C2" w:rsidRDefault="003460C9" w:rsidP="00F1732E">
      <w:pPr>
        <w:pStyle w:val="a5"/>
        <w:numPr>
          <w:ilvl w:val="0"/>
          <w:numId w:val="94"/>
        </w:numPr>
        <w:spacing w:after="0" w:line="240" w:lineRule="auto"/>
        <w:ind w:left="0" w:firstLine="709"/>
        <w:jc w:val="both"/>
        <w:rPr>
          <w:rFonts w:ascii="Times New Roman" w:hAnsi="Times New Roman"/>
          <w:sz w:val="24"/>
        </w:rPr>
      </w:pPr>
      <w:r w:rsidRPr="00A021C2">
        <w:rPr>
          <w:rFonts w:ascii="Times New Roman" w:hAnsi="Times New Roman"/>
          <w:sz w:val="24"/>
        </w:rPr>
        <w:t xml:space="preserve">при изменении уровней квантования </w:t>
      </w:r>
      <w:r w:rsidRPr="00A021C2">
        <w:rPr>
          <w:rFonts w:ascii="Times New Roman" w:hAnsi="Times New Roman"/>
          <w:i/>
          <w:sz w:val="24"/>
        </w:rPr>
        <w:t>m</w:t>
      </w:r>
      <w:r w:rsidRPr="00A021C2">
        <w:rPr>
          <w:rFonts w:ascii="Times New Roman" w:hAnsi="Times New Roman"/>
          <w:sz w:val="24"/>
        </w:rPr>
        <w:t xml:space="preserve"> элемента и приведение его фазы к различным интервалам периодичности </w:t>
      </w:r>
      <m:oMath>
        <m:r>
          <w:rPr>
            <w:rFonts w:ascii="Cambria Math" w:hAnsi="Cambria Math"/>
            <w:sz w:val="24"/>
          </w:rPr>
          <m:t>[0, 2πn)</m:t>
        </m:r>
      </m:oMath>
      <w:r w:rsidRPr="00A021C2">
        <w:rPr>
          <w:rFonts w:ascii="Times New Roman" w:hAnsi="Times New Roman"/>
          <w:i/>
          <w:sz w:val="24"/>
        </w:rPr>
        <w:t>,</w:t>
      </w:r>
      <w:r w:rsidRPr="00A021C2">
        <w:rPr>
          <w:rFonts w:ascii="Times New Roman" w:hAnsi="Times New Roman"/>
          <w:sz w:val="24"/>
        </w:rPr>
        <w:t xml:space="preserve"> где </w:t>
      </w:r>
      <m:oMath>
        <m:r>
          <w:rPr>
            <w:rFonts w:ascii="Cambria Math" w:hAnsi="Cambria Math"/>
            <w:sz w:val="24"/>
          </w:rPr>
          <m:t>n=1, 2, …, 10</m:t>
        </m:r>
      </m:oMath>
      <w:r w:rsidRPr="00A021C2">
        <w:rPr>
          <w:rFonts w:ascii="Times New Roman" w:hAnsi="Times New Roman"/>
          <w:sz w:val="24"/>
        </w:rPr>
        <w:t xml:space="preserve">, происходит лишь частичная компенсация хроматизма. </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Проблему, связанную с хроматической аберрацией ДОЭ, для некоторых приложений можно решить путем внесения в волновой фронт различных аберраций и увеличением глубины фокуса.</w:t>
      </w:r>
    </w:p>
    <w:p w:rsidR="003460C9" w:rsidRPr="00A021C2" w:rsidRDefault="003460C9" w:rsidP="003460C9">
      <w:pPr>
        <w:spacing w:after="0" w:line="240" w:lineRule="auto"/>
        <w:ind w:firstLine="709"/>
        <w:jc w:val="both"/>
        <w:rPr>
          <w:rFonts w:ascii="Times New Roman" w:hAnsi="Times New Roman"/>
          <w:sz w:val="24"/>
        </w:rPr>
      </w:pPr>
      <w:r w:rsidRPr="00A021C2">
        <w:rPr>
          <w:rFonts w:ascii="Times New Roman" w:hAnsi="Times New Roman"/>
          <w:sz w:val="24"/>
        </w:rPr>
        <w:t xml:space="preserve">Также в рамках данного исследования было рассмотрено формирование конкретного изображения при изменении уровней квантования ДОЭ. Качество изображения, получаемое с помощью бинарного элемента, оказалось совершенно недостаточным для формирования цветных изображений. Однако, начиная с восьмого уровня квантования </w:t>
      </w:r>
      <w:r w:rsidRPr="00A021C2">
        <w:rPr>
          <w:rFonts w:ascii="Times New Roman" w:hAnsi="Times New Roman"/>
          <w:i/>
          <w:sz w:val="24"/>
        </w:rPr>
        <w:t>m</w:t>
      </w:r>
      <w:r w:rsidRPr="00A021C2">
        <w:rPr>
          <w:rFonts w:ascii="Times New Roman" w:hAnsi="Times New Roman"/>
          <w:sz w:val="24"/>
        </w:rPr>
        <w:t xml:space="preserve"> элемента и выше, качество получаемого изображения приближается к качеству, получаемому с помощью  рефракционной линзы [7].</w:t>
      </w:r>
    </w:p>
    <w:p w:rsidR="003460C9" w:rsidRPr="00A021C2" w:rsidRDefault="003460C9" w:rsidP="003460C9">
      <w:pPr>
        <w:spacing w:after="0" w:line="240" w:lineRule="auto"/>
        <w:ind w:firstLine="709"/>
        <w:jc w:val="both"/>
        <w:rPr>
          <w:rFonts w:ascii="Times New Roman" w:hAnsi="Times New Roman"/>
          <w:sz w:val="24"/>
        </w:rPr>
      </w:pPr>
    </w:p>
    <w:p w:rsidR="003460C9" w:rsidRPr="00110AFC" w:rsidRDefault="003460C9" w:rsidP="003460C9">
      <w:pPr>
        <w:spacing w:after="0" w:line="240" w:lineRule="auto"/>
        <w:ind w:firstLine="709"/>
        <w:jc w:val="both"/>
        <w:rPr>
          <w:rFonts w:ascii="Times New Roman" w:hAnsi="Times New Roman"/>
          <w:b/>
          <w:sz w:val="20"/>
          <w:szCs w:val="20"/>
        </w:rPr>
      </w:pPr>
      <w:r w:rsidRPr="00110AFC">
        <w:rPr>
          <w:rFonts w:ascii="Times New Roman" w:hAnsi="Times New Roman"/>
          <w:b/>
          <w:sz w:val="20"/>
          <w:szCs w:val="20"/>
        </w:rPr>
        <w:t>Литература</w:t>
      </w:r>
    </w:p>
    <w:p w:rsidR="003460C9" w:rsidRPr="00110AFC" w:rsidRDefault="003460C9" w:rsidP="00F1732E">
      <w:pPr>
        <w:pStyle w:val="a5"/>
        <w:numPr>
          <w:ilvl w:val="0"/>
          <w:numId w:val="95"/>
        </w:numPr>
        <w:tabs>
          <w:tab w:val="clear" w:pos="1474"/>
          <w:tab w:val="num" w:pos="1134"/>
        </w:tabs>
        <w:spacing w:after="0" w:line="240" w:lineRule="auto"/>
        <w:ind w:left="0" w:firstLine="709"/>
        <w:jc w:val="both"/>
        <w:rPr>
          <w:rFonts w:ascii="Times New Roman" w:hAnsi="Times New Roman"/>
          <w:sz w:val="20"/>
          <w:szCs w:val="20"/>
        </w:rPr>
      </w:pPr>
      <w:r w:rsidRPr="00110AFC">
        <w:rPr>
          <w:rFonts w:ascii="Times New Roman" w:hAnsi="Times New Roman"/>
          <w:sz w:val="20"/>
          <w:szCs w:val="20"/>
        </w:rPr>
        <w:t>Грейсух, Г.И. Сравнительный анализ хроматизма дифракционных и рефракционных линз / Г.И. Грейсух, Е.Г. Ежов, С.А. Степанов // Компьютерная оптика. – 2005. – Вып. 28. – С. 60-65.</w:t>
      </w:r>
    </w:p>
    <w:p w:rsidR="003460C9" w:rsidRPr="00110AFC" w:rsidRDefault="003460C9" w:rsidP="00F1732E">
      <w:pPr>
        <w:pStyle w:val="a5"/>
        <w:numPr>
          <w:ilvl w:val="0"/>
          <w:numId w:val="95"/>
        </w:numPr>
        <w:tabs>
          <w:tab w:val="clear" w:pos="1474"/>
          <w:tab w:val="num" w:pos="1134"/>
        </w:tabs>
        <w:spacing w:after="0" w:line="240" w:lineRule="auto"/>
        <w:ind w:left="0" w:firstLine="709"/>
        <w:jc w:val="both"/>
        <w:rPr>
          <w:rFonts w:ascii="Times New Roman" w:hAnsi="Times New Roman"/>
          <w:sz w:val="20"/>
          <w:szCs w:val="20"/>
        </w:rPr>
      </w:pPr>
      <w:r w:rsidRPr="003460C9">
        <w:rPr>
          <w:rFonts w:ascii="Times New Roman" w:hAnsi="Times New Roman"/>
          <w:sz w:val="20"/>
          <w:szCs w:val="20"/>
          <w:lang w:val="en-US"/>
        </w:rPr>
        <w:t xml:space="preserve">Francesco Aieta, Mikhail A. Kats, Patrice Genevet, Federico Capasso Multiwavelength achromatic metaserfaces by dispersive phase compensation // Scincexpress. </w:t>
      </w:r>
      <w:r w:rsidRPr="00110AFC">
        <w:rPr>
          <w:rFonts w:ascii="Times New Roman" w:hAnsi="Times New Roman"/>
          <w:sz w:val="20"/>
          <w:szCs w:val="20"/>
        </w:rPr>
        <w:t>2015. P. 1-8.</w:t>
      </w:r>
    </w:p>
    <w:p w:rsidR="003460C9" w:rsidRPr="00110AFC" w:rsidRDefault="003460C9" w:rsidP="00F1732E">
      <w:pPr>
        <w:pStyle w:val="a5"/>
        <w:numPr>
          <w:ilvl w:val="0"/>
          <w:numId w:val="95"/>
        </w:numPr>
        <w:tabs>
          <w:tab w:val="clear" w:pos="1474"/>
          <w:tab w:val="num" w:pos="1134"/>
        </w:tabs>
        <w:spacing w:after="0" w:line="240" w:lineRule="auto"/>
        <w:ind w:left="0" w:firstLine="709"/>
        <w:jc w:val="both"/>
        <w:rPr>
          <w:rFonts w:ascii="Times New Roman" w:hAnsi="Times New Roman"/>
          <w:sz w:val="20"/>
          <w:szCs w:val="20"/>
        </w:rPr>
      </w:pPr>
      <w:r w:rsidRPr="003460C9">
        <w:rPr>
          <w:rFonts w:ascii="Times New Roman" w:hAnsi="Times New Roman"/>
          <w:sz w:val="20"/>
          <w:szCs w:val="20"/>
          <w:lang w:val="en-US"/>
        </w:rPr>
        <w:t xml:space="preserve">G. J. Swanson. Binary Optics Technology: The Theory and Design of Multi-level Diffractive Optical Elements // Technical Report. </w:t>
      </w:r>
      <w:r w:rsidRPr="00110AFC">
        <w:rPr>
          <w:rFonts w:ascii="Times New Roman" w:hAnsi="Times New Roman"/>
          <w:sz w:val="20"/>
          <w:szCs w:val="20"/>
        </w:rPr>
        <w:t>1989. P. 1-47.</w:t>
      </w:r>
    </w:p>
    <w:p w:rsidR="003460C9" w:rsidRPr="00110AFC" w:rsidRDefault="003460C9" w:rsidP="00F1732E">
      <w:pPr>
        <w:pStyle w:val="a5"/>
        <w:widowControl w:val="0"/>
        <w:numPr>
          <w:ilvl w:val="0"/>
          <w:numId w:val="95"/>
        </w:numPr>
        <w:tabs>
          <w:tab w:val="clear" w:pos="1474"/>
          <w:tab w:val="num" w:pos="1134"/>
        </w:tabs>
        <w:autoSpaceDE w:val="0"/>
        <w:autoSpaceDN w:val="0"/>
        <w:adjustRightInd w:val="0"/>
        <w:spacing w:after="0" w:line="240" w:lineRule="auto"/>
        <w:ind w:left="0" w:firstLine="709"/>
        <w:jc w:val="both"/>
        <w:rPr>
          <w:rFonts w:ascii="Times New Roman" w:eastAsiaTheme="minorHAnsi" w:hAnsi="Times New Roman"/>
          <w:sz w:val="20"/>
          <w:szCs w:val="20"/>
        </w:rPr>
      </w:pPr>
      <w:r w:rsidRPr="00110AFC">
        <w:rPr>
          <w:rFonts w:ascii="Times New Roman" w:eastAsiaTheme="minorHAnsi" w:hAnsi="Times New Roman"/>
          <w:sz w:val="20"/>
          <w:szCs w:val="20"/>
        </w:rPr>
        <w:t>Казанский Н</w:t>
      </w:r>
      <w:r w:rsidRPr="00110AFC">
        <w:rPr>
          <w:rFonts w:ascii="Times New Roman" w:eastAsiaTheme="minorHAnsi" w:hAnsi="Times New Roman"/>
          <w:i/>
          <w:iCs/>
          <w:sz w:val="20"/>
          <w:szCs w:val="20"/>
        </w:rPr>
        <w:t>.</w:t>
      </w:r>
      <w:r w:rsidRPr="00110AFC">
        <w:rPr>
          <w:rFonts w:ascii="Times New Roman" w:eastAsiaTheme="minorHAnsi" w:hAnsi="Times New Roman"/>
          <w:sz w:val="20"/>
          <w:szCs w:val="20"/>
        </w:rPr>
        <w:t>Л</w:t>
      </w:r>
      <w:r w:rsidRPr="00110AFC">
        <w:rPr>
          <w:rFonts w:ascii="Times New Roman" w:eastAsiaTheme="minorHAnsi" w:hAnsi="Times New Roman"/>
          <w:i/>
          <w:iCs/>
          <w:sz w:val="20"/>
          <w:szCs w:val="20"/>
        </w:rPr>
        <w:t>.</w:t>
      </w:r>
      <w:r w:rsidRPr="00110AFC">
        <w:rPr>
          <w:rFonts w:ascii="Times New Roman" w:eastAsiaTheme="minorHAnsi" w:hAnsi="Times New Roman"/>
          <w:iCs/>
          <w:sz w:val="20"/>
          <w:szCs w:val="20"/>
        </w:rPr>
        <w:t>,</w:t>
      </w:r>
      <w:r w:rsidRPr="00110AFC">
        <w:rPr>
          <w:rFonts w:ascii="Times New Roman" w:eastAsiaTheme="minorHAnsi" w:hAnsi="Times New Roman"/>
          <w:i/>
          <w:iCs/>
          <w:sz w:val="20"/>
          <w:szCs w:val="20"/>
        </w:rPr>
        <w:t xml:space="preserve"> </w:t>
      </w:r>
      <w:r w:rsidRPr="00110AFC">
        <w:rPr>
          <w:rFonts w:ascii="Times New Roman" w:hAnsi="Times New Roman"/>
          <w:sz w:val="20"/>
          <w:szCs w:val="20"/>
        </w:rPr>
        <w:t>Хонина С.Н., Скиданов Р.В., Морозов А.А., Харитонов С.И., Волотовский С.Г. Формирование изображений дифракционной многоуровневой линзой // Институт систем обработки изображений РАН. Самарский государственный аэрокосмический университет имени академика С.П. Королёва (национальный исследовательский университет) (СГАУ). Компьютерная оптика. 2014. том 38. №3. С. 425-434.</w:t>
      </w:r>
    </w:p>
    <w:p w:rsidR="003460C9" w:rsidRPr="00110AFC" w:rsidRDefault="003460C9" w:rsidP="00F1732E">
      <w:pPr>
        <w:pStyle w:val="a5"/>
        <w:widowControl w:val="0"/>
        <w:numPr>
          <w:ilvl w:val="0"/>
          <w:numId w:val="95"/>
        </w:numPr>
        <w:tabs>
          <w:tab w:val="clear" w:pos="1474"/>
          <w:tab w:val="num" w:pos="1134"/>
        </w:tabs>
        <w:autoSpaceDE w:val="0"/>
        <w:autoSpaceDN w:val="0"/>
        <w:adjustRightInd w:val="0"/>
        <w:spacing w:after="0" w:line="240" w:lineRule="auto"/>
        <w:ind w:left="0" w:firstLine="709"/>
        <w:jc w:val="both"/>
        <w:rPr>
          <w:rFonts w:ascii="Times New Roman" w:eastAsiaTheme="minorHAnsi" w:hAnsi="Times New Roman"/>
          <w:sz w:val="20"/>
          <w:szCs w:val="20"/>
        </w:rPr>
      </w:pPr>
      <w:r w:rsidRPr="003460C9">
        <w:rPr>
          <w:rFonts w:ascii="Times New Roman" w:hAnsi="Times New Roman"/>
          <w:sz w:val="20"/>
          <w:szCs w:val="20"/>
          <w:lang w:val="en-US"/>
        </w:rPr>
        <w:t xml:space="preserve">Tasso R. M. Sales, G. Michael Morris. Diffractive-refractive behavior of kinoform lenses // Optical Society of  America. </w:t>
      </w:r>
      <w:r w:rsidRPr="00110AFC">
        <w:rPr>
          <w:rFonts w:ascii="Times New Roman" w:hAnsi="Times New Roman"/>
          <w:sz w:val="20"/>
          <w:szCs w:val="20"/>
        </w:rPr>
        <w:t>1997. P. 253-257.</w:t>
      </w:r>
    </w:p>
    <w:p w:rsidR="003460C9" w:rsidRPr="00110AFC" w:rsidRDefault="003460C9" w:rsidP="00F1732E">
      <w:pPr>
        <w:pStyle w:val="a5"/>
        <w:widowControl w:val="0"/>
        <w:numPr>
          <w:ilvl w:val="0"/>
          <w:numId w:val="95"/>
        </w:numPr>
        <w:tabs>
          <w:tab w:val="clear" w:pos="1474"/>
          <w:tab w:val="num" w:pos="1134"/>
        </w:tabs>
        <w:autoSpaceDE w:val="0"/>
        <w:autoSpaceDN w:val="0"/>
        <w:adjustRightInd w:val="0"/>
        <w:spacing w:after="0" w:line="240" w:lineRule="auto"/>
        <w:ind w:left="0" w:firstLine="709"/>
        <w:jc w:val="both"/>
        <w:rPr>
          <w:rFonts w:ascii="Times New Roman" w:eastAsiaTheme="minorHAnsi" w:hAnsi="Times New Roman"/>
          <w:sz w:val="20"/>
          <w:szCs w:val="20"/>
        </w:rPr>
      </w:pPr>
      <w:r w:rsidRPr="003460C9">
        <w:rPr>
          <w:rFonts w:ascii="Times New Roman" w:hAnsi="Times New Roman"/>
          <w:sz w:val="20"/>
          <w:szCs w:val="20"/>
          <w:lang w:val="en-US"/>
        </w:rPr>
        <w:t xml:space="preserve">M. Rossi, R. E. Kunz, H. P. Herzig. Refractive and diffractive properties of planar micro-optical elements // Optical Society of  America. </w:t>
      </w:r>
      <w:r w:rsidRPr="00110AFC">
        <w:rPr>
          <w:rFonts w:ascii="Times New Roman" w:hAnsi="Times New Roman"/>
          <w:sz w:val="20"/>
          <w:szCs w:val="20"/>
        </w:rPr>
        <w:t>1995. P. 5996-6007.</w:t>
      </w:r>
    </w:p>
    <w:p w:rsidR="003460C9" w:rsidRPr="00110AFC" w:rsidRDefault="003460C9" w:rsidP="00F1732E">
      <w:pPr>
        <w:pStyle w:val="a5"/>
        <w:widowControl w:val="0"/>
        <w:numPr>
          <w:ilvl w:val="0"/>
          <w:numId w:val="95"/>
        </w:numPr>
        <w:tabs>
          <w:tab w:val="clear" w:pos="1474"/>
          <w:tab w:val="num" w:pos="1134"/>
        </w:tabs>
        <w:autoSpaceDE w:val="0"/>
        <w:autoSpaceDN w:val="0"/>
        <w:adjustRightInd w:val="0"/>
        <w:spacing w:after="0" w:line="240" w:lineRule="auto"/>
        <w:ind w:left="0" w:firstLine="709"/>
        <w:jc w:val="both"/>
        <w:rPr>
          <w:rFonts w:ascii="Times New Roman" w:eastAsiaTheme="minorHAnsi" w:hAnsi="Times New Roman"/>
          <w:sz w:val="20"/>
          <w:szCs w:val="20"/>
        </w:rPr>
      </w:pPr>
      <w:r w:rsidRPr="003460C9">
        <w:rPr>
          <w:rFonts w:ascii="Times New Roman" w:hAnsi="Times New Roman"/>
          <w:sz w:val="20"/>
          <w:szCs w:val="20"/>
          <w:lang w:val="en-US"/>
        </w:rPr>
        <w:t xml:space="preserve">Donald W. Sweeney, Gary E. Sommargen. Harmonic diffractive lenses // Optical Society of  America. </w:t>
      </w:r>
      <w:r w:rsidRPr="00110AFC">
        <w:rPr>
          <w:rFonts w:ascii="Times New Roman" w:hAnsi="Times New Roman"/>
          <w:sz w:val="20"/>
          <w:szCs w:val="20"/>
        </w:rPr>
        <w:t>1995. P. 2469-2475.</w:t>
      </w:r>
    </w:p>
    <w:p w:rsidR="003460C9" w:rsidRDefault="003460C9" w:rsidP="003460C9">
      <w:pPr>
        <w:rPr>
          <w:rFonts w:ascii="Times New Roman" w:hAnsi="Times New Roman"/>
          <w:sz w:val="32"/>
          <w:szCs w:val="32"/>
        </w:rPr>
      </w:pPr>
      <w:r>
        <w:rPr>
          <w:rFonts w:ascii="Times New Roman" w:hAnsi="Times New Roman"/>
          <w:sz w:val="32"/>
          <w:szCs w:val="32"/>
        </w:rPr>
        <w:br w:type="page"/>
      </w:r>
    </w:p>
    <w:p w:rsidR="003460C9" w:rsidRDefault="003460C9" w:rsidP="003460C9">
      <w:pPr>
        <w:spacing w:after="0" w:line="240" w:lineRule="auto"/>
        <w:jc w:val="center"/>
        <w:outlineLvl w:val="1"/>
        <w:rPr>
          <w:rFonts w:ascii="Times New Roman" w:hAnsi="Times New Roman"/>
          <w:b/>
          <w:sz w:val="32"/>
          <w:szCs w:val="32"/>
        </w:rPr>
      </w:pPr>
      <w:bookmarkStart w:id="613" w:name="_Toc422845708"/>
      <w:bookmarkStart w:id="614" w:name="_Toc422905199"/>
      <w:r w:rsidRPr="000C7FEE">
        <w:rPr>
          <w:rFonts w:ascii="Times New Roman" w:hAnsi="Times New Roman"/>
          <w:b/>
          <w:sz w:val="32"/>
          <w:szCs w:val="32"/>
        </w:rPr>
        <w:lastRenderedPageBreak/>
        <w:t>ТЕМПЕРАТУРНОЕ И АПЕРТУРНОЕ ПРЕОБРАЗОВАНИЕ ПУЧКОВ БЕССЕЛ</w:t>
      </w:r>
      <w:r>
        <w:rPr>
          <w:rFonts w:ascii="Times New Roman" w:hAnsi="Times New Roman"/>
          <w:b/>
          <w:sz w:val="32"/>
          <w:szCs w:val="32"/>
        </w:rPr>
        <w:t>Я НУЛЕВОГО И ВТОРОГО ПОРЯДКОВ В </w:t>
      </w:r>
      <w:r w:rsidRPr="000C7FEE">
        <w:rPr>
          <w:rFonts w:ascii="Times New Roman" w:hAnsi="Times New Roman"/>
          <w:b/>
          <w:sz w:val="32"/>
          <w:szCs w:val="32"/>
        </w:rPr>
        <w:t>Z-СРЕЗЕ КРИСТАЛЛА CACO</w:t>
      </w:r>
      <w:r w:rsidRPr="000C7FEE">
        <w:rPr>
          <w:rFonts w:ascii="Times New Roman" w:hAnsi="Times New Roman"/>
          <w:b/>
          <w:sz w:val="32"/>
          <w:szCs w:val="32"/>
          <w:vertAlign w:val="subscript"/>
        </w:rPr>
        <w:t>3</w:t>
      </w:r>
      <w:bookmarkEnd w:id="613"/>
      <w:bookmarkEnd w:id="614"/>
    </w:p>
    <w:p w:rsidR="003460C9" w:rsidRPr="00A021C2" w:rsidRDefault="003460C9" w:rsidP="003460C9">
      <w:pPr>
        <w:spacing w:after="0" w:line="240" w:lineRule="auto"/>
        <w:ind w:firstLine="357"/>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sz w:val="24"/>
          <w:szCs w:val="24"/>
        </w:rPr>
      </w:pPr>
      <w:bookmarkStart w:id="615" w:name="_Toc422845709"/>
      <w:bookmarkStart w:id="616" w:name="_Toc422905200"/>
      <w:r w:rsidRPr="000C7FEE">
        <w:rPr>
          <w:rFonts w:ascii="Times New Roman" w:hAnsi="Times New Roman"/>
          <w:sz w:val="24"/>
          <w:szCs w:val="24"/>
        </w:rPr>
        <w:t>В.Д. Паранин, Ш.М. Бакиров</w:t>
      </w:r>
      <w:bookmarkEnd w:id="615"/>
      <w:bookmarkEnd w:id="616"/>
    </w:p>
    <w:p w:rsidR="003460C9" w:rsidRPr="00A021C2" w:rsidRDefault="003460C9" w:rsidP="003460C9">
      <w:pPr>
        <w:spacing w:after="0" w:line="240" w:lineRule="auto"/>
        <w:ind w:firstLine="357"/>
        <w:jc w:val="center"/>
        <w:rPr>
          <w:rFonts w:ascii="Times New Roman" w:hAnsi="Times New Roman"/>
          <w:sz w:val="12"/>
          <w:szCs w:val="12"/>
        </w:rPr>
      </w:pPr>
    </w:p>
    <w:p w:rsidR="003460C9" w:rsidRPr="000C7FEE" w:rsidRDefault="003460C9" w:rsidP="003460C9">
      <w:pPr>
        <w:spacing w:after="0" w:line="240" w:lineRule="auto"/>
        <w:jc w:val="center"/>
        <w:outlineLvl w:val="3"/>
        <w:rPr>
          <w:rFonts w:ascii="Times New Roman" w:hAnsi="Times New Roman"/>
          <w:sz w:val="24"/>
          <w:szCs w:val="24"/>
        </w:rPr>
      </w:pPr>
      <w:r w:rsidRPr="000C7FEE">
        <w:rPr>
          <w:rFonts w:ascii="Times New Roman" w:hAnsi="Times New Roman"/>
          <w:sz w:val="24"/>
          <w:szCs w:val="24"/>
        </w:rPr>
        <w:t>Самарский государственный аэрокосмический университет им</w:t>
      </w:r>
      <w:r>
        <w:rPr>
          <w:rFonts w:ascii="Times New Roman" w:hAnsi="Times New Roman"/>
          <w:sz w:val="24"/>
          <w:szCs w:val="24"/>
        </w:rPr>
        <w:t>.академика С.П. </w:t>
      </w:r>
      <w:r w:rsidRPr="000C7FEE">
        <w:rPr>
          <w:rFonts w:ascii="Times New Roman" w:hAnsi="Times New Roman"/>
          <w:sz w:val="24"/>
          <w:szCs w:val="24"/>
        </w:rPr>
        <w:t>Королёва (национальный исследовательский университет), Самара, Россия</w:t>
      </w:r>
      <w:r w:rsidRPr="000C7FEE">
        <w:rPr>
          <w:rFonts w:ascii="Times New Roman" w:hAnsi="Times New Roman"/>
          <w:sz w:val="28"/>
          <w:szCs w:val="28"/>
        </w:rPr>
        <w:br/>
      </w:r>
    </w:p>
    <w:p w:rsidR="003460C9" w:rsidRPr="00A021C2" w:rsidRDefault="003460C9" w:rsidP="003460C9">
      <w:pPr>
        <w:spacing w:after="0" w:line="240" w:lineRule="auto"/>
        <w:jc w:val="both"/>
        <w:rPr>
          <w:rFonts w:ascii="Times New Roman" w:hAnsi="Times New Roman"/>
          <w:sz w:val="20"/>
        </w:rPr>
      </w:pPr>
      <w:r w:rsidRPr="00A021C2">
        <w:rPr>
          <w:rFonts w:ascii="Times New Roman" w:hAnsi="Times New Roman"/>
          <w:sz w:val="20"/>
        </w:rPr>
        <w:t>В работе представлены результаты исследования управления преобразованием пучков Бесселя нулевого порядка, формируемых  дифракционным аксиконом, в вихревой пучок Бесселя второго порядка в z-срезе кристалла CaCO</w:t>
      </w:r>
      <w:r w:rsidRPr="00A021C2">
        <w:rPr>
          <w:rFonts w:ascii="Times New Roman" w:hAnsi="Times New Roman"/>
          <w:sz w:val="20"/>
          <w:vertAlign w:val="subscript"/>
        </w:rPr>
        <w:t>3</w:t>
      </w:r>
      <w:r w:rsidRPr="00A021C2">
        <w:rPr>
          <w:rFonts w:ascii="Times New Roman" w:hAnsi="Times New Roman"/>
          <w:sz w:val="20"/>
        </w:rPr>
        <w:t xml:space="preserve">.  </w:t>
      </w:r>
    </w:p>
    <w:p w:rsidR="003460C9" w:rsidRDefault="003460C9" w:rsidP="003460C9">
      <w:pPr>
        <w:spacing w:after="0" w:line="240" w:lineRule="auto"/>
        <w:ind w:firstLine="709"/>
        <w:jc w:val="both"/>
        <w:rPr>
          <w:rFonts w:ascii="Times New Roman" w:hAnsi="Times New Roman"/>
          <w:sz w:val="24"/>
          <w:szCs w:val="24"/>
        </w:rPr>
      </w:pP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Лазерные пучки Бесселя широко применяются в научных исследованиях и оптических системах перспективных технологических комплексов. На основе пучков нулевого порядка осуществляется лазерная обработка материалов, литография высокого разрешения. С использованием вихревых пучков реализуется оптический захват и перемещение атомов, микрочастиц, микробиологических объектов. Дальнейшее развитие оптической техники и технологии требует создания приборов и методов формирования пучков Бесселя с вихревой фазой. Одним из путей решения этой задачи является использование анизотропных кристаллов, например, одноосных. В этих кристаллах происходит периодическое преобразование формы пучка, определяемое показателями преломления, длиной волны и числовой апертурой аксикона. Дальнейшее развитие подобных преобразователей заставляет искать методы подстройки оптических параметров уже изготовленных кристаллов.</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Целью данной работы является исследование управления преобразованием пучков Бесселя нулевого порядка, формируемых дифракционным аксиконом, в вихревой пучок Бесселя второго порядка в z-срезе кристалла CaCO</w:t>
      </w:r>
      <w:r w:rsidRPr="000C7FEE">
        <w:rPr>
          <w:rFonts w:ascii="Times New Roman" w:hAnsi="Times New Roman"/>
          <w:sz w:val="24"/>
          <w:szCs w:val="24"/>
          <w:vertAlign w:val="subscript"/>
        </w:rPr>
        <w:t>3</w:t>
      </w:r>
      <w:r w:rsidRPr="000C7FEE">
        <w:rPr>
          <w:rFonts w:ascii="Times New Roman" w:hAnsi="Times New Roman"/>
          <w:sz w:val="24"/>
          <w:szCs w:val="24"/>
        </w:rPr>
        <w:t>. В качестве управляющего воздействия выбрано изменение температуры, изменяющее показатели преломления и толщину кристалла. Выбранный метод управления не обладает высоким быстродействием. Однако он пригоден для создания лабораторных устройств научного назначения.</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Для исследования температурного преобразования пучка Бесселя нулевого порядка в вихревой пучок второго порядка была собрана оптическая установка, схема которой показана на рисунке 1. Термостатируемая оптико-механическая часть содержала коллимирующую линзу, дифракционный аксикон, z-срез кристалла CaCO</w:t>
      </w:r>
      <w:r w:rsidRPr="000C7FEE">
        <w:rPr>
          <w:rFonts w:ascii="Times New Roman" w:hAnsi="Times New Roman"/>
          <w:sz w:val="24"/>
          <w:szCs w:val="24"/>
          <w:vertAlign w:val="subscript"/>
        </w:rPr>
        <w:t>3</w:t>
      </w:r>
      <w:r w:rsidRPr="000C7FEE">
        <w:rPr>
          <w:rFonts w:ascii="Times New Roman" w:hAnsi="Times New Roman"/>
          <w:sz w:val="24"/>
          <w:szCs w:val="24"/>
        </w:rPr>
        <w:t xml:space="preserve"> и микрообъектив. Источником излучения служил гелий-неоновый лазер ЛГН-207А с линейно-поляризованным излучением. В качестве анизотропной среды использовался одноосный кристалл исландского шпата с размерами 8х8х15 мм. Z-ось кристалла ориентировалась параллельно оптической оси схемы. Точное сведение обыкновенного и необыкновенного пучков обеспечивалось двумерной угловой оправой. Аксикон, кристалл и объектив помещались в термостат, температура которого задавалась исследователем. Управление термостатом производилось измерителем-регулятором. </w:t>
      </w:r>
    </w:p>
    <w:p w:rsidR="003460C9" w:rsidRPr="000C7FEE" w:rsidRDefault="003460C9" w:rsidP="003460C9">
      <w:pPr>
        <w:spacing w:after="0" w:line="240" w:lineRule="auto"/>
        <w:ind w:firstLine="709"/>
        <w:jc w:val="center"/>
        <w:rPr>
          <w:rFonts w:ascii="Times New Roman" w:hAnsi="Times New Roman"/>
          <w:sz w:val="24"/>
          <w:szCs w:val="24"/>
        </w:rPr>
      </w:pPr>
      <w:r w:rsidRPr="000C7FEE">
        <w:rPr>
          <w:rFonts w:ascii="Times New Roman" w:hAnsi="Times New Roman"/>
          <w:noProof/>
          <w:sz w:val="24"/>
          <w:szCs w:val="24"/>
          <w:lang w:eastAsia="ru-RU"/>
        </w:rPr>
        <w:drawing>
          <wp:inline distT="0" distB="0" distL="0" distR="0">
            <wp:extent cx="3943350" cy="1066800"/>
            <wp:effectExtent l="19050" t="0" r="0" b="0"/>
            <wp:docPr id="29714" name="Рисунок 58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Рис"/>
                    <pic:cNvPicPr>
                      <a:picLocks noChangeAspect="1" noChangeArrowheads="1"/>
                    </pic:cNvPicPr>
                  </pic:nvPicPr>
                  <pic:blipFill>
                    <a:blip r:embed="rId4284" cstate="print"/>
                    <a:srcRect/>
                    <a:stretch>
                      <a:fillRect/>
                    </a:stretch>
                  </pic:blipFill>
                  <pic:spPr bwMode="auto">
                    <a:xfrm>
                      <a:off x="0" y="0"/>
                      <a:ext cx="3943350" cy="1066800"/>
                    </a:xfrm>
                    <a:prstGeom prst="rect">
                      <a:avLst/>
                    </a:prstGeom>
                    <a:noFill/>
                    <a:ln w="9525">
                      <a:noFill/>
                      <a:miter lim="800000"/>
                      <a:headEnd/>
                      <a:tailEnd/>
                    </a:ln>
                  </pic:spPr>
                </pic:pic>
              </a:graphicData>
            </a:graphic>
          </wp:inline>
        </w:drawing>
      </w:r>
    </w:p>
    <w:p w:rsidR="003460C9" w:rsidRPr="00A021C2" w:rsidRDefault="003460C9" w:rsidP="003460C9">
      <w:pPr>
        <w:spacing w:after="0" w:line="240" w:lineRule="auto"/>
        <w:ind w:firstLine="709"/>
        <w:jc w:val="center"/>
        <w:rPr>
          <w:rFonts w:ascii="Times New Roman" w:hAnsi="Times New Roman"/>
          <w:sz w:val="20"/>
        </w:rPr>
      </w:pPr>
      <w:r w:rsidRPr="00A021C2">
        <w:rPr>
          <w:rFonts w:ascii="Times New Roman" w:hAnsi="Times New Roman"/>
          <w:sz w:val="20"/>
        </w:rPr>
        <w:t>Рисунок 1 - Схема экспериментальной установки</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На рисунке 2 показаны экспериментальные результаты преобразования пучка Бесселя, наблюдаемого на выходе кристалла CaCO</w:t>
      </w:r>
      <w:r w:rsidRPr="000C7FEE">
        <w:rPr>
          <w:rFonts w:ascii="Times New Roman" w:hAnsi="Times New Roman"/>
          <w:sz w:val="24"/>
          <w:szCs w:val="24"/>
          <w:vertAlign w:val="subscript"/>
        </w:rPr>
        <w:t>3</w:t>
      </w:r>
      <w:r w:rsidRPr="000C7FEE">
        <w:rPr>
          <w:rFonts w:ascii="Times New Roman" w:hAnsi="Times New Roman"/>
          <w:sz w:val="24"/>
          <w:szCs w:val="24"/>
        </w:rPr>
        <w:t xml:space="preserve">, при различных температурах. </w:t>
      </w:r>
      <w:r w:rsidRPr="000C7FEE">
        <w:rPr>
          <w:rFonts w:ascii="Times New Roman" w:hAnsi="Times New Roman"/>
          <w:sz w:val="24"/>
          <w:szCs w:val="24"/>
        </w:rPr>
        <w:tab/>
      </w:r>
    </w:p>
    <w:p w:rsidR="003460C9" w:rsidRPr="000C7FEE" w:rsidRDefault="003460C9" w:rsidP="003460C9">
      <w:pPr>
        <w:spacing w:after="0" w:line="240" w:lineRule="auto"/>
        <w:ind w:firstLine="709"/>
        <w:jc w:val="center"/>
        <w:rPr>
          <w:rFonts w:ascii="Times New Roman" w:hAnsi="Times New Roman"/>
          <w:sz w:val="24"/>
          <w:szCs w:val="24"/>
        </w:rPr>
      </w:pPr>
      <w:r w:rsidRPr="000C7FEE">
        <w:rPr>
          <w:rFonts w:ascii="Times New Roman" w:hAnsi="Times New Roman"/>
          <w:noProof/>
          <w:sz w:val="24"/>
          <w:szCs w:val="24"/>
          <w:lang w:eastAsia="ru-RU"/>
        </w:rPr>
        <w:lastRenderedPageBreak/>
        <w:drawing>
          <wp:inline distT="0" distB="0" distL="0" distR="0">
            <wp:extent cx="1743075" cy="1695450"/>
            <wp:effectExtent l="19050" t="0" r="9525" b="0"/>
            <wp:docPr id="29715" name="Рисунок 58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Рис"/>
                    <pic:cNvPicPr>
                      <a:picLocks noChangeAspect="1" noChangeArrowheads="1"/>
                    </pic:cNvPicPr>
                  </pic:nvPicPr>
                  <pic:blipFill>
                    <a:blip r:embed="rId4285" cstate="print"/>
                    <a:srcRect/>
                    <a:stretch>
                      <a:fillRect/>
                    </a:stretch>
                  </pic:blipFill>
                  <pic:spPr bwMode="auto">
                    <a:xfrm>
                      <a:off x="0" y="0"/>
                      <a:ext cx="1743075" cy="1695450"/>
                    </a:xfrm>
                    <a:prstGeom prst="rect">
                      <a:avLst/>
                    </a:prstGeom>
                    <a:noFill/>
                    <a:ln w="9525">
                      <a:noFill/>
                      <a:miter lim="800000"/>
                      <a:headEnd/>
                      <a:tailEnd/>
                    </a:ln>
                  </pic:spPr>
                </pic:pic>
              </a:graphicData>
            </a:graphic>
          </wp:inline>
        </w:drawing>
      </w:r>
      <w:r w:rsidRPr="000C7FEE">
        <w:rPr>
          <w:rFonts w:ascii="Times New Roman" w:hAnsi="Times New Roman"/>
          <w:noProof/>
          <w:sz w:val="24"/>
          <w:szCs w:val="24"/>
          <w:lang w:eastAsia="ru-RU"/>
        </w:rPr>
        <w:drawing>
          <wp:inline distT="0" distB="0" distL="0" distR="0">
            <wp:extent cx="1752600" cy="1695450"/>
            <wp:effectExtent l="19050" t="0" r="0" b="0"/>
            <wp:docPr id="29716" name="Рисунок 58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Рис"/>
                    <pic:cNvPicPr>
                      <a:picLocks noChangeAspect="1" noChangeArrowheads="1"/>
                    </pic:cNvPicPr>
                  </pic:nvPicPr>
                  <pic:blipFill>
                    <a:blip r:embed="rId4286" cstate="print"/>
                    <a:srcRect/>
                    <a:stretch>
                      <a:fillRect/>
                    </a:stretch>
                  </pic:blipFill>
                  <pic:spPr bwMode="auto">
                    <a:xfrm>
                      <a:off x="0" y="0"/>
                      <a:ext cx="1752600" cy="1695450"/>
                    </a:xfrm>
                    <a:prstGeom prst="rect">
                      <a:avLst/>
                    </a:prstGeom>
                    <a:noFill/>
                    <a:ln w="9525">
                      <a:noFill/>
                      <a:miter lim="800000"/>
                      <a:headEnd/>
                      <a:tailEnd/>
                    </a:ln>
                  </pic:spPr>
                </pic:pic>
              </a:graphicData>
            </a:graphic>
          </wp:inline>
        </w:drawing>
      </w:r>
      <w:r w:rsidRPr="000C7FEE">
        <w:rPr>
          <w:rFonts w:ascii="Times New Roman" w:hAnsi="Times New Roman"/>
          <w:noProof/>
          <w:sz w:val="24"/>
          <w:szCs w:val="24"/>
          <w:lang w:eastAsia="ru-RU"/>
        </w:rPr>
        <w:drawing>
          <wp:inline distT="0" distB="0" distL="0" distR="0">
            <wp:extent cx="1762125" cy="1704975"/>
            <wp:effectExtent l="19050" t="0" r="9525" b="0"/>
            <wp:docPr id="29717" name="Рисунок 58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Рис"/>
                    <pic:cNvPicPr>
                      <a:picLocks noChangeAspect="1" noChangeArrowheads="1"/>
                    </pic:cNvPicPr>
                  </pic:nvPicPr>
                  <pic:blipFill>
                    <a:blip r:embed="rId4287" cstate="print"/>
                    <a:srcRect/>
                    <a:stretch>
                      <a:fillRect/>
                    </a:stretch>
                  </pic:blipFill>
                  <pic:spPr bwMode="auto">
                    <a:xfrm>
                      <a:off x="0" y="0"/>
                      <a:ext cx="1762125" cy="1704975"/>
                    </a:xfrm>
                    <a:prstGeom prst="rect">
                      <a:avLst/>
                    </a:prstGeom>
                    <a:noFill/>
                    <a:ln w="9525">
                      <a:noFill/>
                      <a:miter lim="800000"/>
                      <a:headEnd/>
                      <a:tailEnd/>
                    </a:ln>
                  </pic:spPr>
                </pic:pic>
              </a:graphicData>
            </a:graphic>
          </wp:inline>
        </w:drawing>
      </w:r>
    </w:p>
    <w:p w:rsidR="003460C9" w:rsidRPr="000C7FEE" w:rsidRDefault="003460C9" w:rsidP="003460C9">
      <w:pPr>
        <w:spacing w:after="0" w:line="240" w:lineRule="auto"/>
        <w:ind w:firstLine="709"/>
        <w:jc w:val="center"/>
        <w:rPr>
          <w:rFonts w:ascii="Times New Roman" w:hAnsi="Times New Roman"/>
        </w:rPr>
      </w:pPr>
      <w:r w:rsidRPr="000C7FEE">
        <w:rPr>
          <w:rFonts w:ascii="Times New Roman" w:hAnsi="Times New Roman"/>
        </w:rPr>
        <w:t>а)                                                     б)                                                     в)</w:t>
      </w:r>
    </w:p>
    <w:p w:rsidR="003460C9" w:rsidRPr="00A021C2" w:rsidRDefault="003460C9" w:rsidP="003460C9">
      <w:pPr>
        <w:spacing w:after="0" w:line="240" w:lineRule="auto"/>
        <w:ind w:firstLine="709"/>
        <w:jc w:val="center"/>
        <w:rPr>
          <w:rFonts w:ascii="Times New Roman" w:hAnsi="Times New Roman"/>
          <w:sz w:val="20"/>
        </w:rPr>
      </w:pPr>
      <w:r w:rsidRPr="00A021C2">
        <w:rPr>
          <w:rFonts w:ascii="Times New Roman" w:hAnsi="Times New Roman"/>
          <w:sz w:val="20"/>
        </w:rPr>
        <w:t xml:space="preserve">Рисунок 2 - Фотографии лазерного пучка при различных температурах: </w:t>
      </w:r>
      <w:r w:rsidRPr="00A021C2">
        <w:rPr>
          <w:rFonts w:ascii="Times New Roman" w:hAnsi="Times New Roman"/>
          <w:sz w:val="20"/>
        </w:rPr>
        <w:br/>
        <w:t>а) 21,1 ºС, б) 45,7 ºС, в) 70,5 ºС</w:t>
      </w:r>
    </w:p>
    <w:p w:rsidR="003460C9" w:rsidRPr="000C7FEE" w:rsidRDefault="003460C9" w:rsidP="003460C9">
      <w:pPr>
        <w:tabs>
          <w:tab w:val="right" w:pos="567"/>
        </w:tabs>
        <w:spacing w:after="0" w:line="240" w:lineRule="auto"/>
        <w:ind w:firstLine="709"/>
        <w:jc w:val="both"/>
        <w:rPr>
          <w:rFonts w:ascii="Times New Roman" w:hAnsi="Times New Roman"/>
          <w:sz w:val="24"/>
          <w:szCs w:val="24"/>
        </w:rPr>
      </w:pPr>
      <w:r w:rsidRPr="000C7FEE">
        <w:rPr>
          <w:rFonts w:ascii="Times New Roman" w:hAnsi="Times New Roman"/>
          <w:sz w:val="24"/>
          <w:szCs w:val="24"/>
        </w:rPr>
        <w:t>Из полученных результатов следует, что изменение температуры с 21,1 ºС до 70,5 ºС привело к существенному снижению интенсивности центрального максимума диаграммы направленности. Это соответствует изменению длины кристалла на 0,25p, где p – период полного преобразования пучков Бесселя 0-го и 2-го порядков. Установлено, что динамический механизм рассмотренного управления преобразованием пучка состоит в термическом расширении кристалла вдоль с-оси и в термооптическом изменении показателей преломления и двулучепреломления кристалла. Все это изменяет оптическую разность хода и условия сложения обыкновенного и необыкновенного пучков, пространственно совмещенных в фокальной плоскости.</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 xml:space="preserve">Необходимо отметить, что тепловое воздействие может прикладываться не только к кристаллу. Как известно, нагрев полупроводникового лазера увеличивает длину волны излучения. Это изменение приведет к изменению апертуры аксикона и преобразованию лазерного пучка на выходе одноосного кристалла. Достоинством такого подхода является потенциально большее быстродействие, поскольку изменение температуры излучающего перехода может осуществляться изменением тока накачки. Недостатком подхода является падение мощности излучения при повышении температуры полупроводника. </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Для исследования влияния длины волны излучения на форму лазерного пучка использовался полупроводниковый красный лазерный модуль KLM-A635. Нагрев лазера осуществлялся с помощью резистивной спирали, навитой на его корпус и подключенной к источнику тока. Измерение спектрального состава излучения проводилось с помощью узкополосного спектрометра – измерителя длины волны SHR (ЗАО «Солар ЛС, г. Минск»). Схема эксперимента показана на рисунке 3.</w:t>
      </w:r>
    </w:p>
    <w:p w:rsidR="003460C9" w:rsidRPr="000C7FEE" w:rsidRDefault="003460C9" w:rsidP="003460C9">
      <w:pPr>
        <w:spacing w:after="0" w:line="240" w:lineRule="auto"/>
        <w:ind w:firstLine="709"/>
        <w:jc w:val="center"/>
        <w:rPr>
          <w:rFonts w:ascii="Times New Roman" w:hAnsi="Times New Roman"/>
          <w:sz w:val="24"/>
          <w:szCs w:val="24"/>
        </w:rPr>
      </w:pPr>
      <w:r w:rsidRPr="000C7FEE">
        <w:rPr>
          <w:rFonts w:ascii="Times New Roman" w:hAnsi="Times New Roman"/>
          <w:noProof/>
          <w:sz w:val="24"/>
          <w:szCs w:val="24"/>
          <w:lang w:eastAsia="ru-RU"/>
        </w:rPr>
        <w:drawing>
          <wp:inline distT="0" distB="0" distL="0" distR="0">
            <wp:extent cx="4610100" cy="1152525"/>
            <wp:effectExtent l="19050" t="0" r="0" b="0"/>
            <wp:docPr id="29718" name="Рисунок 58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Рис"/>
                    <pic:cNvPicPr>
                      <a:picLocks noChangeAspect="1" noChangeArrowheads="1"/>
                    </pic:cNvPicPr>
                  </pic:nvPicPr>
                  <pic:blipFill>
                    <a:blip r:embed="rId4288" cstate="print"/>
                    <a:srcRect/>
                    <a:stretch>
                      <a:fillRect/>
                    </a:stretch>
                  </pic:blipFill>
                  <pic:spPr bwMode="auto">
                    <a:xfrm>
                      <a:off x="0" y="0"/>
                      <a:ext cx="4610100" cy="1152525"/>
                    </a:xfrm>
                    <a:prstGeom prst="rect">
                      <a:avLst/>
                    </a:prstGeom>
                    <a:noFill/>
                    <a:ln w="9525">
                      <a:noFill/>
                      <a:miter lim="800000"/>
                      <a:headEnd/>
                      <a:tailEnd/>
                    </a:ln>
                  </pic:spPr>
                </pic:pic>
              </a:graphicData>
            </a:graphic>
          </wp:inline>
        </w:drawing>
      </w:r>
    </w:p>
    <w:p w:rsidR="003460C9" w:rsidRPr="00A021C2" w:rsidRDefault="003460C9" w:rsidP="003460C9">
      <w:pPr>
        <w:spacing w:after="0" w:line="240" w:lineRule="auto"/>
        <w:ind w:firstLine="709"/>
        <w:jc w:val="center"/>
        <w:rPr>
          <w:rFonts w:ascii="Times New Roman" w:hAnsi="Times New Roman"/>
          <w:sz w:val="20"/>
        </w:rPr>
      </w:pPr>
      <w:r w:rsidRPr="00A021C2">
        <w:rPr>
          <w:rFonts w:ascii="Times New Roman" w:hAnsi="Times New Roman"/>
          <w:sz w:val="20"/>
        </w:rPr>
        <w:t>Рисунок 3 - Схема экспериментальной установки</w:t>
      </w:r>
    </w:p>
    <w:p w:rsidR="003460C9" w:rsidRPr="000C7FEE" w:rsidRDefault="003460C9" w:rsidP="003460C9">
      <w:pPr>
        <w:spacing w:after="0" w:line="240" w:lineRule="auto"/>
        <w:ind w:firstLine="709"/>
        <w:rPr>
          <w:rFonts w:ascii="Times New Roman" w:hAnsi="Times New Roman"/>
          <w:sz w:val="24"/>
          <w:szCs w:val="24"/>
        </w:rPr>
      </w:pPr>
      <w:r w:rsidRPr="000C7FEE">
        <w:rPr>
          <w:rFonts w:ascii="Times New Roman" w:hAnsi="Times New Roman"/>
          <w:sz w:val="24"/>
          <w:szCs w:val="24"/>
        </w:rPr>
        <w:t>На рисунке 4 приведены фотографии лазерных пучков, полученные при различных длинах волн. Все фотографии соответствуют одномодовому режиму генерации. Интенсивности пучков приведены к одному значению с учетом падения мощности лазера KLM-A635 при нагреве.</w:t>
      </w:r>
    </w:p>
    <w:p w:rsidR="003460C9" w:rsidRPr="000C7FEE" w:rsidRDefault="003460C9" w:rsidP="003460C9">
      <w:pPr>
        <w:spacing w:after="0" w:line="240" w:lineRule="auto"/>
        <w:ind w:firstLine="709"/>
        <w:jc w:val="center"/>
        <w:rPr>
          <w:rFonts w:ascii="Times New Roman" w:hAnsi="Times New Roman"/>
          <w:sz w:val="24"/>
          <w:szCs w:val="24"/>
        </w:rPr>
      </w:pPr>
      <w:r w:rsidRPr="000C7FEE">
        <w:rPr>
          <w:rFonts w:ascii="Times New Roman" w:hAnsi="Times New Roman"/>
          <w:noProof/>
          <w:sz w:val="24"/>
          <w:szCs w:val="24"/>
          <w:lang w:eastAsia="ru-RU"/>
        </w:rPr>
        <w:lastRenderedPageBreak/>
        <w:drawing>
          <wp:inline distT="0" distB="0" distL="0" distR="0">
            <wp:extent cx="1314450" cy="1304925"/>
            <wp:effectExtent l="19050" t="0" r="0" b="0"/>
            <wp:docPr id="29719" name="Рисунок 58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Рис"/>
                    <pic:cNvPicPr>
                      <a:picLocks noChangeAspect="1" noChangeArrowheads="1"/>
                    </pic:cNvPicPr>
                  </pic:nvPicPr>
                  <pic:blipFill>
                    <a:blip r:embed="rId4289" cstate="print"/>
                    <a:srcRect/>
                    <a:stretch>
                      <a:fillRect/>
                    </a:stretch>
                  </pic:blipFill>
                  <pic:spPr bwMode="auto">
                    <a:xfrm>
                      <a:off x="0" y="0"/>
                      <a:ext cx="1314450" cy="1304925"/>
                    </a:xfrm>
                    <a:prstGeom prst="rect">
                      <a:avLst/>
                    </a:prstGeom>
                    <a:noFill/>
                    <a:ln w="9525">
                      <a:noFill/>
                      <a:miter lim="800000"/>
                      <a:headEnd/>
                      <a:tailEnd/>
                    </a:ln>
                  </pic:spPr>
                </pic:pic>
              </a:graphicData>
            </a:graphic>
          </wp:inline>
        </w:drawing>
      </w:r>
      <w:r w:rsidRPr="000C7FEE">
        <w:rPr>
          <w:rFonts w:ascii="Times New Roman" w:hAnsi="Times New Roman"/>
          <w:noProof/>
          <w:sz w:val="24"/>
          <w:szCs w:val="24"/>
          <w:lang w:eastAsia="ru-RU"/>
        </w:rPr>
        <w:drawing>
          <wp:inline distT="0" distB="0" distL="0" distR="0">
            <wp:extent cx="1314450" cy="1304925"/>
            <wp:effectExtent l="19050" t="0" r="0" b="0"/>
            <wp:docPr id="29720" name="Рисунок 59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Рис"/>
                    <pic:cNvPicPr>
                      <a:picLocks noChangeAspect="1" noChangeArrowheads="1"/>
                    </pic:cNvPicPr>
                  </pic:nvPicPr>
                  <pic:blipFill>
                    <a:blip r:embed="rId4290" cstate="print"/>
                    <a:srcRect/>
                    <a:stretch>
                      <a:fillRect/>
                    </a:stretch>
                  </pic:blipFill>
                  <pic:spPr bwMode="auto">
                    <a:xfrm>
                      <a:off x="0" y="0"/>
                      <a:ext cx="1314450" cy="1304925"/>
                    </a:xfrm>
                    <a:prstGeom prst="rect">
                      <a:avLst/>
                    </a:prstGeom>
                    <a:noFill/>
                    <a:ln w="9525">
                      <a:noFill/>
                      <a:miter lim="800000"/>
                      <a:headEnd/>
                      <a:tailEnd/>
                    </a:ln>
                  </pic:spPr>
                </pic:pic>
              </a:graphicData>
            </a:graphic>
          </wp:inline>
        </w:drawing>
      </w:r>
      <w:r w:rsidRPr="000C7FEE">
        <w:rPr>
          <w:rFonts w:ascii="Times New Roman" w:hAnsi="Times New Roman"/>
          <w:noProof/>
          <w:sz w:val="24"/>
          <w:szCs w:val="24"/>
          <w:lang w:eastAsia="ru-RU"/>
        </w:rPr>
        <w:drawing>
          <wp:inline distT="0" distB="0" distL="0" distR="0">
            <wp:extent cx="1323975" cy="1314450"/>
            <wp:effectExtent l="19050" t="0" r="9525" b="0"/>
            <wp:docPr id="29721" name="Рисунок 59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Рис"/>
                    <pic:cNvPicPr>
                      <a:picLocks noChangeAspect="1" noChangeArrowheads="1"/>
                    </pic:cNvPicPr>
                  </pic:nvPicPr>
                  <pic:blipFill>
                    <a:blip r:embed="rId4291" cstate="print"/>
                    <a:srcRect/>
                    <a:stretch>
                      <a:fillRect/>
                    </a:stretch>
                  </pic:blipFill>
                  <pic:spPr bwMode="auto">
                    <a:xfrm>
                      <a:off x="0" y="0"/>
                      <a:ext cx="1323975" cy="1314450"/>
                    </a:xfrm>
                    <a:prstGeom prst="rect">
                      <a:avLst/>
                    </a:prstGeom>
                    <a:noFill/>
                    <a:ln w="9525">
                      <a:noFill/>
                      <a:miter lim="800000"/>
                      <a:headEnd/>
                      <a:tailEnd/>
                    </a:ln>
                  </pic:spPr>
                </pic:pic>
              </a:graphicData>
            </a:graphic>
          </wp:inline>
        </w:drawing>
      </w:r>
      <w:r w:rsidRPr="000C7FEE">
        <w:rPr>
          <w:rFonts w:ascii="Times New Roman" w:hAnsi="Times New Roman"/>
          <w:noProof/>
          <w:sz w:val="24"/>
          <w:szCs w:val="24"/>
          <w:lang w:eastAsia="ru-RU"/>
        </w:rPr>
        <w:drawing>
          <wp:inline distT="0" distB="0" distL="0" distR="0">
            <wp:extent cx="1333500" cy="1314450"/>
            <wp:effectExtent l="19050" t="0" r="0" b="0"/>
            <wp:docPr id="29722" name="Рисунок 59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Рис"/>
                    <pic:cNvPicPr>
                      <a:picLocks noChangeAspect="1" noChangeArrowheads="1"/>
                    </pic:cNvPicPr>
                  </pic:nvPicPr>
                  <pic:blipFill>
                    <a:blip r:embed="rId4292" cstate="print"/>
                    <a:srcRect/>
                    <a:stretch>
                      <a:fillRect/>
                    </a:stretch>
                  </pic:blipFill>
                  <pic:spPr bwMode="auto">
                    <a:xfrm>
                      <a:off x="0" y="0"/>
                      <a:ext cx="1333500" cy="1314450"/>
                    </a:xfrm>
                    <a:prstGeom prst="rect">
                      <a:avLst/>
                    </a:prstGeom>
                    <a:noFill/>
                    <a:ln w="9525">
                      <a:noFill/>
                      <a:miter lim="800000"/>
                      <a:headEnd/>
                      <a:tailEnd/>
                    </a:ln>
                  </pic:spPr>
                </pic:pic>
              </a:graphicData>
            </a:graphic>
          </wp:inline>
        </w:drawing>
      </w:r>
    </w:p>
    <w:p w:rsidR="003460C9" w:rsidRPr="000C7FEE" w:rsidRDefault="003460C9" w:rsidP="003460C9">
      <w:pPr>
        <w:spacing w:after="0" w:line="240" w:lineRule="auto"/>
        <w:ind w:firstLine="709"/>
        <w:jc w:val="center"/>
        <w:rPr>
          <w:rFonts w:ascii="Times New Roman" w:hAnsi="Times New Roman"/>
        </w:rPr>
      </w:pPr>
      <w:r w:rsidRPr="000C7FEE">
        <w:rPr>
          <w:rFonts w:ascii="Times New Roman" w:hAnsi="Times New Roman"/>
        </w:rPr>
        <w:t>а)                                    б)                                        в)                                       г)</w:t>
      </w:r>
    </w:p>
    <w:p w:rsidR="003460C9" w:rsidRPr="00A021C2" w:rsidRDefault="003460C9" w:rsidP="003460C9">
      <w:pPr>
        <w:spacing w:after="0" w:line="240" w:lineRule="auto"/>
        <w:ind w:firstLine="709"/>
        <w:jc w:val="center"/>
        <w:rPr>
          <w:rFonts w:ascii="Times New Roman" w:hAnsi="Times New Roman"/>
          <w:sz w:val="20"/>
        </w:rPr>
      </w:pPr>
      <w:r w:rsidRPr="00A021C2">
        <w:rPr>
          <w:rFonts w:ascii="Times New Roman" w:hAnsi="Times New Roman"/>
          <w:sz w:val="20"/>
        </w:rPr>
        <w:t>Рисунок 4 - Фотографии выходных лазерных пучков при различных длинах волн излучения: а) 637,07 нм, б) 639,75 нм, в) 640,52 нм, г) 641,80 нм</w:t>
      </w:r>
    </w:p>
    <w:p w:rsidR="003460C9" w:rsidRPr="000C7FEE" w:rsidRDefault="003460C9" w:rsidP="003460C9">
      <w:pPr>
        <w:spacing w:after="0" w:line="240" w:lineRule="auto"/>
        <w:ind w:firstLine="709"/>
        <w:jc w:val="both"/>
        <w:rPr>
          <w:rFonts w:ascii="Times New Roman" w:hAnsi="Times New Roman"/>
          <w:sz w:val="24"/>
          <w:szCs w:val="24"/>
        </w:rPr>
      </w:pPr>
      <w:r w:rsidRPr="000C7FEE">
        <w:rPr>
          <w:rFonts w:ascii="Times New Roman" w:hAnsi="Times New Roman"/>
          <w:sz w:val="24"/>
          <w:szCs w:val="24"/>
        </w:rPr>
        <w:t>Из результатов измерений следует, что вариация длины волны</w:t>
      </w:r>
      <w:r w:rsidRPr="000C7FEE">
        <w:rPr>
          <w:rFonts w:ascii="Times New Roman" w:hAnsi="Times New Roman"/>
          <w:i/>
          <w:sz w:val="24"/>
          <w:szCs w:val="24"/>
        </w:rPr>
        <w:t xml:space="preserve"> λ</w:t>
      </w:r>
      <w:r w:rsidRPr="000C7FEE">
        <w:rPr>
          <w:rFonts w:ascii="Times New Roman" w:hAnsi="Times New Roman"/>
          <w:sz w:val="24"/>
          <w:szCs w:val="24"/>
        </w:rPr>
        <w:t xml:space="preserve"> приводит к изменению распределения интенсивности выходного пучка. Сегментированная форма первого светлого кольца на рис.2 объясняется возникновением дополнительных вихревых пучков при использовании полупроводникового источника излучения. В этом эксперименте не удалось достичь 100% преобразования пучков Бесселя 0-го и 2-го порядков, поскольку при достижении 641,80 нм лазерная генерация практически прекращалась вследствие перегрева. Применительно к исследуемому кристаллу CaCO</w:t>
      </w:r>
      <w:r w:rsidRPr="000C7FEE">
        <w:rPr>
          <w:rFonts w:ascii="Times New Roman" w:hAnsi="Times New Roman"/>
          <w:sz w:val="24"/>
          <w:szCs w:val="24"/>
          <w:vertAlign w:val="subscript"/>
        </w:rPr>
        <w:t>3</w:t>
      </w:r>
      <w:r w:rsidRPr="000C7FEE">
        <w:rPr>
          <w:rFonts w:ascii="Times New Roman" w:hAnsi="Times New Roman"/>
          <w:i/>
          <w:sz w:val="24"/>
          <w:szCs w:val="24"/>
        </w:rPr>
        <w:t xml:space="preserve"> </w:t>
      </w:r>
      <w:r w:rsidRPr="000C7FEE">
        <w:rPr>
          <w:rFonts w:ascii="Times New Roman" w:hAnsi="Times New Roman"/>
          <w:sz w:val="24"/>
          <w:szCs w:val="24"/>
        </w:rPr>
        <w:t>для этого требуется изменение Δ</w:t>
      </w:r>
      <w:r w:rsidRPr="000C7FEE">
        <w:rPr>
          <w:rFonts w:ascii="Times New Roman" w:hAnsi="Times New Roman"/>
          <w:i/>
          <w:sz w:val="24"/>
          <w:szCs w:val="24"/>
        </w:rPr>
        <w:t>λ=</w:t>
      </w:r>
      <w:r w:rsidRPr="000C7FEE">
        <w:rPr>
          <w:rFonts w:ascii="Times New Roman" w:hAnsi="Times New Roman"/>
          <w:sz w:val="24"/>
          <w:szCs w:val="24"/>
        </w:rPr>
        <w:t>7,2 нм при начальной длине волны λ=637,07 нм. Это значение согласуется с данными рис.2, где произошло преобразование на 65-66% при вариации Δ</w:t>
      </w:r>
      <w:r w:rsidRPr="000C7FEE">
        <w:rPr>
          <w:rFonts w:ascii="Times New Roman" w:hAnsi="Times New Roman"/>
          <w:i/>
          <w:sz w:val="24"/>
          <w:szCs w:val="24"/>
        </w:rPr>
        <w:t>λ=</w:t>
      </w:r>
      <w:r w:rsidRPr="000C7FEE">
        <w:rPr>
          <w:rFonts w:ascii="Times New Roman" w:hAnsi="Times New Roman"/>
          <w:sz w:val="24"/>
          <w:szCs w:val="24"/>
        </w:rPr>
        <w:t>4,73 нм. Необходимое для полного преобразования изменение длины волны Δ</w:t>
      </w:r>
      <w:r w:rsidRPr="000C7FEE">
        <w:rPr>
          <w:rFonts w:ascii="Times New Roman" w:hAnsi="Times New Roman"/>
          <w:i/>
          <w:sz w:val="24"/>
          <w:szCs w:val="24"/>
        </w:rPr>
        <w:t>λ</w:t>
      </w:r>
      <w:r w:rsidRPr="000C7FEE">
        <w:rPr>
          <w:rFonts w:ascii="Times New Roman" w:hAnsi="Times New Roman"/>
          <w:sz w:val="24"/>
          <w:szCs w:val="24"/>
        </w:rPr>
        <w:t xml:space="preserve"> можно уменьшить путем увеличения толщины кристалла </w:t>
      </w:r>
      <w:r w:rsidRPr="000C7FEE">
        <w:rPr>
          <w:rFonts w:ascii="Times New Roman" w:hAnsi="Times New Roman"/>
          <w:i/>
          <w:sz w:val="24"/>
          <w:szCs w:val="24"/>
        </w:rPr>
        <w:t xml:space="preserve">h </w:t>
      </w:r>
      <w:r w:rsidRPr="000C7FEE">
        <w:rPr>
          <w:rFonts w:ascii="Times New Roman" w:hAnsi="Times New Roman"/>
          <w:sz w:val="24"/>
          <w:szCs w:val="24"/>
        </w:rPr>
        <w:t xml:space="preserve">и/или за счет увеличения апертуры аксикона </w:t>
      </w:r>
      <w:r w:rsidRPr="000C7FEE">
        <w:rPr>
          <w:rFonts w:ascii="Times New Roman" w:hAnsi="Times New Roman"/>
          <w:i/>
          <w:sz w:val="24"/>
          <w:szCs w:val="24"/>
        </w:rPr>
        <w:t>α</w:t>
      </w:r>
      <w:r w:rsidRPr="000C7FEE">
        <w:rPr>
          <w:rFonts w:ascii="Times New Roman" w:hAnsi="Times New Roman"/>
          <w:sz w:val="24"/>
          <w:szCs w:val="24"/>
        </w:rPr>
        <w:t xml:space="preserve">. </w:t>
      </w:r>
    </w:p>
    <w:p w:rsidR="003460C9" w:rsidRPr="000C7FEE" w:rsidRDefault="003460C9" w:rsidP="003460C9">
      <w:pPr>
        <w:spacing w:after="0" w:line="240" w:lineRule="auto"/>
        <w:ind w:firstLine="709"/>
        <w:jc w:val="both"/>
        <w:rPr>
          <w:rFonts w:ascii="Times New Roman" w:hAnsi="Times New Roman"/>
        </w:rPr>
      </w:pPr>
      <w:r w:rsidRPr="000C7FEE">
        <w:rPr>
          <w:rFonts w:ascii="Times New Roman" w:hAnsi="Times New Roman"/>
          <w:sz w:val="24"/>
          <w:szCs w:val="24"/>
        </w:rPr>
        <w:t>Таким образом, в работе исследована возможность преобразования пучков Бесселя 0-го и 2-го порядков за счет изменения длины волны полупроводникового лазера и апертурных свойств дифракционного аксикона. Повышение быстродействия обеспечивается прямой токовой модуляцией длины волны полупроводникового лазера, либо изменением температуры излучающего перехода с помощью встроенного термоэлектрического микроохладителя. Для полного преобразования пучков следует расширить регулируемый температурный диапазон за счет охлаждения / нагрева лазера и/или увеличивать апертуру аксикона и толщину кристалла. В целом рассмотренный подход позволяет создавать компактные твердотельные устройства управления оптическим излучением для использования в задачах лазерной обработки, литографии, манипуляции микрочастицами.</w:t>
      </w:r>
    </w:p>
    <w:p w:rsidR="003460C9" w:rsidRDefault="003460C9" w:rsidP="003460C9">
      <w:pPr>
        <w:spacing w:after="0" w:line="240" w:lineRule="auto"/>
        <w:ind w:firstLine="567"/>
        <w:jc w:val="both"/>
        <w:rPr>
          <w:rFonts w:ascii="Times New Roman" w:hAnsi="Times New Roman"/>
          <w:sz w:val="24"/>
          <w:szCs w:val="24"/>
        </w:rPr>
      </w:pPr>
      <w:r w:rsidRPr="000C7FEE">
        <w:rPr>
          <w:rFonts w:ascii="Times New Roman" w:hAnsi="Times New Roman"/>
          <w:sz w:val="24"/>
          <w:szCs w:val="24"/>
        </w:rPr>
        <w:t xml:space="preserve"> </w:t>
      </w:r>
    </w:p>
    <w:p w:rsidR="003460C9" w:rsidRDefault="003460C9" w:rsidP="003460C9">
      <w:pPr>
        <w:rPr>
          <w:rFonts w:ascii="Times New Roman" w:hAnsi="Times New Roman"/>
          <w:sz w:val="24"/>
          <w:szCs w:val="24"/>
        </w:rPr>
      </w:pPr>
      <w:r>
        <w:rPr>
          <w:rFonts w:ascii="Times New Roman" w:hAnsi="Times New Roman"/>
          <w:sz w:val="24"/>
          <w:szCs w:val="24"/>
        </w:rPr>
        <w:br w:type="page"/>
      </w:r>
    </w:p>
    <w:p w:rsidR="003460C9" w:rsidRDefault="003460C9" w:rsidP="003460C9">
      <w:pPr>
        <w:spacing w:after="0" w:line="240" w:lineRule="auto"/>
        <w:jc w:val="center"/>
        <w:outlineLvl w:val="1"/>
        <w:rPr>
          <w:rFonts w:ascii="Times New Roman" w:hAnsi="Times New Roman"/>
          <w:b/>
          <w:sz w:val="32"/>
          <w:szCs w:val="32"/>
        </w:rPr>
      </w:pPr>
      <w:bookmarkStart w:id="617" w:name="_Toc422845710"/>
      <w:bookmarkStart w:id="618" w:name="_Toc422905201"/>
      <w:r w:rsidRPr="0037773D">
        <w:rPr>
          <w:rFonts w:ascii="Times New Roman" w:hAnsi="Times New Roman"/>
          <w:b/>
          <w:sz w:val="32"/>
          <w:szCs w:val="32"/>
        </w:rPr>
        <w:lastRenderedPageBreak/>
        <w:t>РАЗЛИЧНЫЕ МЕТОДЫ ПОНИЖЕНИЯ НАПРЯЖЕННОСТИ ЭЛЕКТРИЧЕСКОГО ПОЛ</w:t>
      </w:r>
      <w:r>
        <w:rPr>
          <w:rFonts w:ascii="Times New Roman" w:hAnsi="Times New Roman"/>
          <w:b/>
          <w:sz w:val="32"/>
          <w:szCs w:val="32"/>
        </w:rPr>
        <w:t>Я В </w:t>
      </w:r>
      <w:r w:rsidRPr="0037773D">
        <w:rPr>
          <w:rFonts w:ascii="Times New Roman" w:hAnsi="Times New Roman"/>
          <w:b/>
          <w:sz w:val="32"/>
          <w:szCs w:val="32"/>
        </w:rPr>
        <w:t>КРИСТАЛЛЕ НИОБАТА ЛИТИЯ</w:t>
      </w:r>
      <w:bookmarkEnd w:id="617"/>
      <w:bookmarkEnd w:id="618"/>
      <w:r w:rsidRPr="0037773D">
        <w:rPr>
          <w:rFonts w:ascii="Times New Roman" w:hAnsi="Times New Roman"/>
          <w:b/>
          <w:sz w:val="32"/>
          <w:szCs w:val="32"/>
        </w:rPr>
        <w:t xml:space="preserve"> </w:t>
      </w:r>
    </w:p>
    <w:p w:rsidR="003460C9" w:rsidRPr="0037773D" w:rsidRDefault="003460C9" w:rsidP="003460C9">
      <w:pPr>
        <w:spacing w:after="0" w:line="240" w:lineRule="auto"/>
        <w:ind w:firstLine="357"/>
        <w:jc w:val="center"/>
        <w:rPr>
          <w:rFonts w:ascii="Times New Roman" w:hAnsi="Times New Roman"/>
          <w:b/>
          <w:sz w:val="32"/>
          <w:szCs w:val="32"/>
        </w:rPr>
      </w:pPr>
    </w:p>
    <w:p w:rsidR="003460C9" w:rsidRDefault="003460C9" w:rsidP="003460C9">
      <w:pPr>
        <w:spacing w:after="0" w:line="240" w:lineRule="auto"/>
        <w:ind w:left="2124" w:firstLine="708"/>
        <w:outlineLvl w:val="2"/>
        <w:rPr>
          <w:rFonts w:ascii="Times New Roman" w:hAnsi="Times New Roman"/>
        </w:rPr>
      </w:pPr>
      <w:bookmarkStart w:id="619" w:name="_Toc422845711"/>
      <w:bookmarkStart w:id="620" w:name="_Toc422905202"/>
      <w:r w:rsidRPr="0037773D">
        <w:rPr>
          <w:rFonts w:ascii="Times New Roman" w:hAnsi="Times New Roman"/>
        </w:rPr>
        <w:t>А.А. Достовалов</w:t>
      </w:r>
      <w:r w:rsidRPr="0037773D">
        <w:rPr>
          <w:rFonts w:ascii="Times New Roman" w:hAnsi="Times New Roman"/>
          <w:vertAlign w:val="superscript"/>
        </w:rPr>
        <w:t>1</w:t>
      </w:r>
      <w:r w:rsidRPr="0037773D">
        <w:rPr>
          <w:rFonts w:ascii="Times New Roman" w:hAnsi="Times New Roman"/>
        </w:rPr>
        <w:t>, В.Д. Паранин</w:t>
      </w:r>
      <w:r w:rsidRPr="0037773D">
        <w:rPr>
          <w:rFonts w:ascii="Times New Roman" w:hAnsi="Times New Roman"/>
          <w:vertAlign w:val="superscript"/>
        </w:rPr>
        <w:t>2</w:t>
      </w:r>
      <w:bookmarkEnd w:id="619"/>
      <w:bookmarkEnd w:id="620"/>
    </w:p>
    <w:p w:rsidR="003460C9" w:rsidRPr="00FA3E97" w:rsidRDefault="003460C9" w:rsidP="003460C9">
      <w:pPr>
        <w:spacing w:after="0" w:line="240" w:lineRule="auto"/>
        <w:ind w:left="2126" w:firstLine="709"/>
        <w:rPr>
          <w:rFonts w:ascii="Times New Roman" w:hAnsi="Times New Roman"/>
          <w:sz w:val="12"/>
          <w:szCs w:val="12"/>
        </w:rPr>
      </w:pPr>
    </w:p>
    <w:p w:rsidR="003460C9" w:rsidRPr="0037773D" w:rsidRDefault="003460C9" w:rsidP="003460C9">
      <w:pPr>
        <w:spacing w:after="0" w:line="240" w:lineRule="auto"/>
        <w:jc w:val="center"/>
        <w:outlineLvl w:val="3"/>
        <w:rPr>
          <w:rFonts w:ascii="Times New Roman" w:hAnsi="Times New Roman"/>
        </w:rPr>
      </w:pPr>
      <w:r w:rsidRPr="0037773D">
        <w:rPr>
          <w:rFonts w:ascii="Times New Roman" w:hAnsi="Times New Roman"/>
        </w:rPr>
        <w:t>Самарский государственный аэрокосмический университет им. академика С.П. Королёва (национально</w:t>
      </w:r>
      <w:r>
        <w:rPr>
          <w:rFonts w:ascii="Times New Roman" w:hAnsi="Times New Roman"/>
        </w:rPr>
        <w:t xml:space="preserve"> исследовательский университет)</w:t>
      </w:r>
    </w:p>
    <w:p w:rsidR="003460C9" w:rsidRDefault="003460C9" w:rsidP="003460C9">
      <w:pPr>
        <w:tabs>
          <w:tab w:val="left" w:pos="2410"/>
        </w:tabs>
        <w:spacing w:after="0" w:line="240" w:lineRule="auto"/>
        <w:jc w:val="both"/>
        <w:rPr>
          <w:rFonts w:ascii="Times New Roman" w:hAnsi="Times New Roman"/>
          <w:sz w:val="20"/>
          <w:szCs w:val="20"/>
        </w:rPr>
      </w:pPr>
    </w:p>
    <w:p w:rsidR="003460C9" w:rsidRPr="0037773D" w:rsidRDefault="003460C9" w:rsidP="003460C9">
      <w:pPr>
        <w:tabs>
          <w:tab w:val="left" w:pos="2410"/>
        </w:tabs>
        <w:spacing w:after="0" w:line="240" w:lineRule="auto"/>
        <w:jc w:val="both"/>
        <w:rPr>
          <w:rFonts w:ascii="Times New Roman" w:hAnsi="Times New Roman"/>
          <w:sz w:val="20"/>
          <w:szCs w:val="20"/>
        </w:rPr>
      </w:pPr>
      <w:r w:rsidRPr="0037773D">
        <w:rPr>
          <w:rFonts w:ascii="Times New Roman" w:hAnsi="Times New Roman"/>
          <w:sz w:val="20"/>
          <w:szCs w:val="20"/>
        </w:rPr>
        <w:t>В данной работе рассмотрены различные методы снижения напряженности электрического поля в управляемой дифракционной решетке на основе электрооптического кристалла ниобата лития. Выявлена и обоснована необходимость снижения напряженности в управляемой дифракционной решетке.</w:t>
      </w:r>
    </w:p>
    <w:p w:rsidR="003460C9" w:rsidRDefault="003460C9" w:rsidP="003460C9">
      <w:pPr>
        <w:spacing w:after="0" w:line="240" w:lineRule="auto"/>
        <w:ind w:firstLine="709"/>
        <w:jc w:val="both"/>
        <w:rPr>
          <w:rFonts w:ascii="Times New Roman" w:hAnsi="Times New Roman"/>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Управляемые дифракционные решетки на основе электрооптических кристаллов позволяют осуществить динамическое изменение диаграммы направленности дифрагированного излучения. Одним из факторов, сдерживающих развитие управляемых дифракционных элементов является высокое напряжение, приводящее к генерации и перераспределению носителей заряда в поверхностном слое кристалла, к локальной переполяризации электрооптического кристалла. Особенно сильно эти эффекты проявляются вблизи торцов электродов, в области которых напряженность электрического поля повышена. Это усиливает наведенную оптическую неоднородность и увеличивает вероятность электрического пробоя. Для предотвращения деградации кристалла необходимо выполнить расчет напряженности электрического поля и предложить методы его снижения. </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Целью настоящей работы являлся расчет трехмерного распределения напряженности электрического поля вдоль c-оси E</w:t>
      </w:r>
      <w:r w:rsidRPr="00FA3E97">
        <w:rPr>
          <w:rFonts w:ascii="Times New Roman" w:hAnsi="Times New Roman"/>
          <w:sz w:val="24"/>
          <w:vertAlign w:val="subscript"/>
        </w:rPr>
        <w:t>x</w:t>
      </w:r>
      <w:r w:rsidRPr="00FA3E97">
        <w:rPr>
          <w:rFonts w:ascii="Times New Roman" w:hAnsi="Times New Roman"/>
          <w:sz w:val="24"/>
        </w:rPr>
        <w:t>(x,y,z) при различной эллиптичности торцов и различной толщины электродов.</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Моделирование электрического поля осуществлялось численным методом в программе Comsol Multiphysics. В качестве подложки управляемой дифракционной решетки задавался х-срез электрооптического кристалла ниобата лития (LiNbO</w:t>
      </w:r>
      <w:r w:rsidRPr="00FA3E97">
        <w:rPr>
          <w:rFonts w:ascii="Times New Roman" w:hAnsi="Times New Roman"/>
          <w:sz w:val="24"/>
          <w:vertAlign w:val="subscript"/>
        </w:rPr>
        <w:t>3</w:t>
      </w:r>
      <w:r w:rsidRPr="00FA3E97">
        <w:rPr>
          <w:rFonts w:ascii="Times New Roman" w:hAnsi="Times New Roman"/>
          <w:sz w:val="24"/>
        </w:rPr>
        <w:t>) размером 15х15х1 мм. На поверхности кристалла 15х15 мм располагались параллельные электроды длиной L</w:t>
      </w:r>
      <w:r w:rsidRPr="00FA3E97">
        <w:rPr>
          <w:rFonts w:ascii="Times New Roman" w:hAnsi="Times New Roman"/>
          <w:sz w:val="24"/>
          <w:vertAlign w:val="subscript"/>
        </w:rPr>
        <w:t>1</w:t>
      </w:r>
      <w:r w:rsidRPr="00FA3E97">
        <w:rPr>
          <w:rFonts w:ascii="Times New Roman" w:hAnsi="Times New Roman"/>
          <w:sz w:val="24"/>
        </w:rPr>
        <w:t>=8 мм и шириной b=160 мкм. Зазор между электродами составлял a=140 мкм, расстояние от торца электрода до контактной площадки L</w:t>
      </w:r>
      <w:r w:rsidRPr="00FA3E97">
        <w:rPr>
          <w:rFonts w:ascii="Times New Roman" w:hAnsi="Times New Roman"/>
          <w:sz w:val="24"/>
          <w:vertAlign w:val="subscript"/>
        </w:rPr>
        <w:t>2</w:t>
      </w:r>
      <w:r w:rsidRPr="00FA3E97">
        <w:rPr>
          <w:rFonts w:ascii="Times New Roman" w:hAnsi="Times New Roman"/>
          <w:sz w:val="24"/>
        </w:rPr>
        <w:t>=500 мкм. С-ось кристалла ориентировалась перпендикулярно управляющим электродам. Относительные диэлектрические проницаемости кристалла составляли ε</w:t>
      </w:r>
      <w:r w:rsidRPr="00FA3E97">
        <w:rPr>
          <w:rFonts w:ascii="Times New Roman" w:hAnsi="Times New Roman"/>
          <w:sz w:val="24"/>
          <w:vertAlign w:val="subscript"/>
        </w:rPr>
        <w:t>a</w:t>
      </w:r>
      <w:r w:rsidRPr="00FA3E97">
        <w:rPr>
          <w:rFonts w:ascii="Times New Roman" w:hAnsi="Times New Roman"/>
          <w:sz w:val="24"/>
        </w:rPr>
        <w:t>=ε</w:t>
      </w:r>
      <w:r w:rsidRPr="00FA3E97">
        <w:rPr>
          <w:rFonts w:ascii="Times New Roman" w:hAnsi="Times New Roman"/>
          <w:sz w:val="24"/>
          <w:vertAlign w:val="subscript"/>
        </w:rPr>
        <w:t>y</w:t>
      </w:r>
      <w:r w:rsidRPr="00FA3E97">
        <w:rPr>
          <w:rFonts w:ascii="Times New Roman" w:hAnsi="Times New Roman"/>
          <w:sz w:val="24"/>
        </w:rPr>
        <w:t>=ε</w:t>
      </w:r>
      <w:r w:rsidRPr="00FA3E97">
        <w:rPr>
          <w:rFonts w:ascii="Times New Roman" w:hAnsi="Times New Roman"/>
          <w:sz w:val="24"/>
          <w:vertAlign w:val="subscript"/>
        </w:rPr>
        <w:t>z</w:t>
      </w:r>
      <w:r w:rsidRPr="00FA3E97">
        <w:rPr>
          <w:rFonts w:ascii="Times New Roman" w:hAnsi="Times New Roman"/>
          <w:sz w:val="24"/>
        </w:rPr>
        <w:t>=83, ε</w:t>
      </w:r>
      <w:r w:rsidRPr="00FA3E97">
        <w:rPr>
          <w:rFonts w:ascii="Times New Roman" w:hAnsi="Times New Roman"/>
          <w:sz w:val="24"/>
          <w:vertAlign w:val="subscript"/>
        </w:rPr>
        <w:t>c</w:t>
      </w:r>
      <w:r w:rsidRPr="00FA3E97">
        <w:rPr>
          <w:rFonts w:ascii="Times New Roman" w:hAnsi="Times New Roman"/>
          <w:sz w:val="24"/>
        </w:rPr>
        <w:t>=ε</w:t>
      </w:r>
      <w:r w:rsidRPr="00FA3E97">
        <w:rPr>
          <w:rFonts w:ascii="Times New Roman" w:hAnsi="Times New Roman"/>
          <w:sz w:val="24"/>
          <w:vertAlign w:val="subscript"/>
        </w:rPr>
        <w:t>x</w:t>
      </w:r>
      <w:r w:rsidRPr="00FA3E97">
        <w:rPr>
          <w:rFonts w:ascii="Times New Roman" w:hAnsi="Times New Roman"/>
          <w:sz w:val="24"/>
        </w:rPr>
        <w:t xml:space="preserve"> =24,5. При расчетах задавались чередующиеся потенциалы электродов U</w:t>
      </w:r>
      <w:r w:rsidRPr="00FA3E97">
        <w:rPr>
          <w:rFonts w:ascii="Times New Roman" w:hAnsi="Times New Roman"/>
          <w:sz w:val="24"/>
          <w:vertAlign w:val="subscript"/>
        </w:rPr>
        <w:t>1</w:t>
      </w:r>
      <w:r w:rsidRPr="00FA3E97">
        <w:rPr>
          <w:rFonts w:ascii="Times New Roman" w:hAnsi="Times New Roman"/>
          <w:sz w:val="24"/>
        </w:rPr>
        <w:t>=1 В, U</w:t>
      </w:r>
      <w:r w:rsidRPr="00FA3E97">
        <w:rPr>
          <w:rFonts w:ascii="Times New Roman" w:hAnsi="Times New Roman"/>
          <w:sz w:val="24"/>
          <w:vertAlign w:val="subscript"/>
        </w:rPr>
        <w:t>2</w:t>
      </w:r>
      <w:r w:rsidRPr="00FA3E97">
        <w:rPr>
          <w:rFonts w:ascii="Times New Roman" w:hAnsi="Times New Roman"/>
          <w:sz w:val="24"/>
        </w:rPr>
        <w:t>=0 В. Были взяты следующие эллиптичности торцов 1:1, 1:1.5, 1:2, 1:2.5, 1:3, 1:3.5, 1:4. Малая ось эллипса 80 мкм. Были взяты толщины электродов 50, 60, 70, 80, 90, 100 мкм при эллиптичности 1:1</w:t>
      </w:r>
    </w:p>
    <w:p w:rsidR="003460C9" w:rsidRPr="0037773D" w:rsidRDefault="003460C9" w:rsidP="003460C9">
      <w:pPr>
        <w:spacing w:after="0" w:line="240" w:lineRule="auto"/>
        <w:jc w:val="center"/>
        <w:rPr>
          <w:rFonts w:ascii="Times New Roman" w:hAnsi="Times New Roman"/>
        </w:rPr>
      </w:pPr>
      <w:r w:rsidRPr="0037773D">
        <w:rPr>
          <w:rFonts w:ascii="Times New Roman" w:hAnsi="Times New Roman"/>
          <w:noProof/>
          <w:lang w:eastAsia="ru-RU"/>
        </w:rPr>
        <w:drawing>
          <wp:inline distT="0" distB="0" distL="0" distR="0">
            <wp:extent cx="3219450" cy="2414586"/>
            <wp:effectExtent l="19050" t="0" r="0" b="0"/>
            <wp:docPr id="29723" name="Рисунок 1" descr="C:\Users\1\Desktop\научка\Эллиптичности\1 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аучка\Эллиптичности\1 к 1.png"/>
                    <pic:cNvPicPr>
                      <a:picLocks noChangeAspect="1" noChangeArrowheads="1"/>
                    </pic:cNvPicPr>
                  </pic:nvPicPr>
                  <pic:blipFill>
                    <a:blip r:embed="rId4293" cstate="print"/>
                    <a:srcRect/>
                    <a:stretch>
                      <a:fillRect/>
                    </a:stretch>
                  </pic:blipFill>
                  <pic:spPr bwMode="auto">
                    <a:xfrm>
                      <a:off x="0" y="0"/>
                      <a:ext cx="3224780" cy="2418584"/>
                    </a:xfrm>
                    <a:prstGeom prst="rect">
                      <a:avLst/>
                    </a:prstGeom>
                    <a:noFill/>
                    <a:ln w="9525">
                      <a:noFill/>
                      <a:miter lim="800000"/>
                      <a:headEnd/>
                      <a:tailEnd/>
                    </a:ln>
                  </pic:spPr>
                </pic:pic>
              </a:graphicData>
            </a:graphic>
          </wp:inline>
        </w:drawing>
      </w:r>
    </w:p>
    <w:p w:rsidR="003460C9" w:rsidRPr="0037773D" w:rsidRDefault="003460C9" w:rsidP="003460C9">
      <w:pPr>
        <w:spacing w:after="0" w:line="240" w:lineRule="auto"/>
        <w:jc w:val="center"/>
        <w:rPr>
          <w:rFonts w:ascii="Times New Roman" w:hAnsi="Times New Roman"/>
          <w:sz w:val="20"/>
          <w:szCs w:val="20"/>
        </w:rPr>
      </w:pPr>
      <w:r w:rsidRPr="0037773D">
        <w:rPr>
          <w:rFonts w:ascii="Times New Roman" w:hAnsi="Times New Roman"/>
          <w:sz w:val="20"/>
          <w:szCs w:val="20"/>
        </w:rPr>
        <w:lastRenderedPageBreak/>
        <w:t>Рисунок 1 – Распределение напряженности поля при эллиптичности 1:1 и толщине 100 мкм</w:t>
      </w:r>
    </w:p>
    <w:p w:rsidR="003460C9" w:rsidRPr="0037773D" w:rsidRDefault="003460C9" w:rsidP="003460C9">
      <w:pPr>
        <w:spacing w:after="0" w:line="240" w:lineRule="auto"/>
        <w:rPr>
          <w:rFonts w:ascii="Times New Roman" w:hAnsi="Times New Roman"/>
          <w:sz w:val="20"/>
          <w:szCs w:val="20"/>
        </w:rPr>
      </w:pPr>
      <w:r w:rsidRPr="0037773D">
        <w:rPr>
          <w:rFonts w:ascii="Times New Roman" w:hAnsi="Times New Roman"/>
          <w:sz w:val="20"/>
          <w:szCs w:val="20"/>
        </w:rPr>
        <w:t>Таблица 1. Результаты расчетов</w:t>
      </w:r>
    </w:p>
    <w:tbl>
      <w:tblPr>
        <w:tblStyle w:val="ae"/>
        <w:tblW w:w="0" w:type="auto"/>
        <w:tblLook w:val="04A0" w:firstRow="1" w:lastRow="0" w:firstColumn="1" w:lastColumn="0" w:noHBand="0" w:noVBand="1"/>
      </w:tblPr>
      <w:tblGrid>
        <w:gridCol w:w="1231"/>
        <w:gridCol w:w="1195"/>
        <w:gridCol w:w="1194"/>
        <w:gridCol w:w="1194"/>
        <w:gridCol w:w="1194"/>
        <w:gridCol w:w="1194"/>
        <w:gridCol w:w="1174"/>
        <w:gridCol w:w="1194"/>
      </w:tblGrid>
      <w:tr w:rsidR="003460C9" w:rsidRPr="0037773D" w:rsidTr="003460C9">
        <w:tc>
          <w:tcPr>
            <w:tcW w:w="1231" w:type="dxa"/>
          </w:tcPr>
          <w:p w:rsidR="003460C9" w:rsidRPr="0037773D" w:rsidRDefault="003460C9" w:rsidP="003460C9">
            <w:pPr>
              <w:jc w:val="center"/>
              <w:rPr>
                <w:rFonts w:ascii="Times New Roman" w:hAnsi="Times New Roman"/>
                <w:sz w:val="24"/>
                <w:szCs w:val="24"/>
                <w:vertAlign w:val="superscript"/>
              </w:rPr>
            </w:pPr>
            <w:r w:rsidRPr="0037773D">
              <w:rPr>
                <w:rFonts w:ascii="Times New Roman" w:hAnsi="Times New Roman"/>
                <w:sz w:val="24"/>
                <w:szCs w:val="24"/>
              </w:rPr>
              <w:t>Е</w:t>
            </w:r>
            <w:r w:rsidRPr="0037773D">
              <w:rPr>
                <w:rFonts w:ascii="Times New Roman" w:hAnsi="Times New Roman"/>
                <w:sz w:val="24"/>
                <w:szCs w:val="24"/>
                <w:vertAlign w:val="subscript"/>
              </w:rPr>
              <w:t>x</w:t>
            </w:r>
            <w:r w:rsidRPr="0037773D">
              <w:rPr>
                <w:rFonts w:ascii="Times New Roman" w:hAnsi="Times New Roman"/>
                <w:sz w:val="24"/>
                <w:szCs w:val="24"/>
              </w:rPr>
              <w:t>, В/м</w:t>
            </w:r>
            <w:r w:rsidRPr="0037773D">
              <w:rPr>
                <w:rFonts w:ascii="Times New Roman" w:hAnsi="Times New Roman"/>
                <w:sz w:val="24"/>
                <w:szCs w:val="24"/>
                <w:vertAlign w:val="superscript"/>
              </w:rPr>
              <w:t>2</w:t>
            </w:r>
          </w:p>
        </w:tc>
        <w:tc>
          <w:tcPr>
            <w:tcW w:w="1232" w:type="dxa"/>
          </w:tcPr>
          <w:p w:rsidR="003460C9" w:rsidRPr="0037773D" w:rsidRDefault="003460C9" w:rsidP="003460C9">
            <w:pPr>
              <w:jc w:val="center"/>
              <w:rPr>
                <w:rFonts w:ascii="Times New Roman" w:hAnsi="Times New Roman"/>
                <w:sz w:val="24"/>
                <w:szCs w:val="24"/>
                <w:vertAlign w:val="superscript"/>
              </w:rPr>
            </w:pPr>
            <w:r w:rsidRPr="0037773D">
              <w:rPr>
                <w:rFonts w:ascii="Times New Roman" w:hAnsi="Times New Roman"/>
                <w:sz w:val="24"/>
                <w:szCs w:val="24"/>
              </w:rPr>
              <w:t>1.46∙10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1.29∙10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1.18∙10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1.13∙10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0.83∙10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1.2∙10</w:t>
            </w:r>
            <w:r w:rsidRPr="0037773D">
              <w:rPr>
                <w:rFonts w:ascii="Times New Roman" w:hAnsi="Times New Roman"/>
                <w:sz w:val="24"/>
                <w:szCs w:val="24"/>
                <w:vertAlign w:val="superscript"/>
              </w:rPr>
              <w:t>4</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1.24∙10</w:t>
            </w:r>
            <w:r w:rsidRPr="0037773D">
              <w:rPr>
                <w:rFonts w:ascii="Times New Roman" w:hAnsi="Times New Roman"/>
                <w:sz w:val="24"/>
                <w:szCs w:val="24"/>
                <w:vertAlign w:val="superscript"/>
              </w:rPr>
              <w:t>4</w:t>
            </w:r>
          </w:p>
        </w:tc>
      </w:tr>
      <w:tr w:rsidR="003460C9" w:rsidRPr="0037773D" w:rsidTr="003460C9">
        <w:tc>
          <w:tcPr>
            <w:tcW w:w="1231"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Эллипти–</w:t>
            </w:r>
          </w:p>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ность</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1:1</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1:1.5</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1:2</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1:2.5</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1:3</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1:3.5</w:t>
            </w:r>
          </w:p>
        </w:tc>
        <w:tc>
          <w:tcPr>
            <w:tcW w:w="1232" w:type="dxa"/>
          </w:tcPr>
          <w:p w:rsidR="003460C9" w:rsidRPr="0037773D" w:rsidRDefault="003460C9" w:rsidP="003460C9">
            <w:pPr>
              <w:jc w:val="center"/>
              <w:rPr>
                <w:rFonts w:ascii="Times New Roman" w:hAnsi="Times New Roman"/>
                <w:sz w:val="24"/>
                <w:szCs w:val="24"/>
              </w:rPr>
            </w:pPr>
            <w:r w:rsidRPr="0037773D">
              <w:rPr>
                <w:rFonts w:ascii="Times New Roman" w:hAnsi="Times New Roman"/>
                <w:sz w:val="24"/>
                <w:szCs w:val="24"/>
              </w:rPr>
              <w:t>1:4</w:t>
            </w:r>
          </w:p>
        </w:tc>
      </w:tr>
    </w:tbl>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При увеличении большой оси эллипса, напряженность поля снижается. Напряженность поля при эллиптичности 1:1 составляет Е</w:t>
      </w:r>
      <w:r w:rsidRPr="00FA3E97">
        <w:rPr>
          <w:rFonts w:ascii="Times New Roman" w:hAnsi="Times New Roman"/>
          <w:sz w:val="24"/>
          <w:vertAlign w:val="subscript"/>
        </w:rPr>
        <w:t>x</w:t>
      </w:r>
      <w:r w:rsidRPr="00FA3E97">
        <w:rPr>
          <w:rFonts w:ascii="Times New Roman" w:hAnsi="Times New Roman"/>
          <w:sz w:val="24"/>
        </w:rPr>
        <w:t>=1,46·10</w:t>
      </w:r>
      <w:r w:rsidRPr="00FA3E97">
        <w:rPr>
          <w:rFonts w:ascii="Times New Roman" w:hAnsi="Times New Roman"/>
          <w:sz w:val="24"/>
          <w:vertAlign w:val="superscript"/>
        </w:rPr>
        <w:t xml:space="preserve">4 </w:t>
      </w:r>
      <w:r w:rsidRPr="00FA3E97">
        <w:rPr>
          <w:rFonts w:ascii="Times New Roman" w:hAnsi="Times New Roman"/>
          <w:sz w:val="24"/>
        </w:rPr>
        <w:t>В/м. А при эллиптичности 1:4 составляет Е</w:t>
      </w:r>
      <w:r w:rsidRPr="00FA3E97">
        <w:rPr>
          <w:rFonts w:ascii="Times New Roman" w:hAnsi="Times New Roman"/>
          <w:sz w:val="24"/>
          <w:vertAlign w:val="subscript"/>
        </w:rPr>
        <w:t>x</w:t>
      </w:r>
      <w:r w:rsidRPr="00FA3E97">
        <w:rPr>
          <w:rFonts w:ascii="Times New Roman" w:hAnsi="Times New Roman"/>
          <w:sz w:val="24"/>
        </w:rPr>
        <w:t>=1,24·10</w:t>
      </w:r>
      <w:r w:rsidRPr="00FA3E97">
        <w:rPr>
          <w:rFonts w:ascii="Times New Roman" w:hAnsi="Times New Roman"/>
          <w:sz w:val="24"/>
          <w:vertAlign w:val="superscript"/>
        </w:rPr>
        <w:t xml:space="preserve">4 </w:t>
      </w:r>
      <w:r w:rsidRPr="00FA3E97">
        <w:rPr>
          <w:rFonts w:ascii="Times New Roman" w:hAnsi="Times New Roman"/>
          <w:sz w:val="24"/>
        </w:rPr>
        <w:t>В/м.</w:t>
      </w:r>
    </w:p>
    <w:p w:rsidR="003460C9" w:rsidRPr="0037773D" w:rsidRDefault="003460C9" w:rsidP="003460C9">
      <w:pPr>
        <w:spacing w:after="0" w:line="240" w:lineRule="auto"/>
        <w:ind w:firstLine="567"/>
        <w:jc w:val="center"/>
        <w:rPr>
          <w:rFonts w:ascii="Times New Roman" w:hAnsi="Times New Roman"/>
        </w:rPr>
      </w:pPr>
      <w:r w:rsidRPr="0037773D">
        <w:rPr>
          <w:rFonts w:ascii="Times New Roman" w:hAnsi="Times New Roman"/>
          <w:noProof/>
          <w:lang w:eastAsia="ru-RU"/>
        </w:rPr>
        <w:drawing>
          <wp:inline distT="0" distB="0" distL="0" distR="0">
            <wp:extent cx="3555998" cy="2667000"/>
            <wp:effectExtent l="19050" t="0" r="6352" b="0"/>
            <wp:docPr id="29724" name="Рисунок 1" descr="C:\Users\1\Desktop\научка\питер\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аучка\питер\11\50.png"/>
                    <pic:cNvPicPr>
                      <a:picLocks noChangeAspect="1" noChangeArrowheads="1"/>
                    </pic:cNvPicPr>
                  </pic:nvPicPr>
                  <pic:blipFill>
                    <a:blip r:embed="rId4294" cstate="print"/>
                    <a:srcRect/>
                    <a:stretch>
                      <a:fillRect/>
                    </a:stretch>
                  </pic:blipFill>
                  <pic:spPr bwMode="auto">
                    <a:xfrm>
                      <a:off x="0" y="0"/>
                      <a:ext cx="3554823" cy="2666119"/>
                    </a:xfrm>
                    <a:prstGeom prst="rect">
                      <a:avLst/>
                    </a:prstGeom>
                    <a:noFill/>
                    <a:ln w="9525">
                      <a:noFill/>
                      <a:miter lim="800000"/>
                      <a:headEnd/>
                      <a:tailEnd/>
                    </a:ln>
                  </pic:spPr>
                </pic:pic>
              </a:graphicData>
            </a:graphic>
          </wp:inline>
        </w:drawing>
      </w:r>
    </w:p>
    <w:p w:rsidR="003460C9" w:rsidRPr="0037773D" w:rsidRDefault="003460C9" w:rsidP="003460C9">
      <w:pPr>
        <w:spacing w:after="0" w:line="240" w:lineRule="auto"/>
        <w:jc w:val="center"/>
        <w:rPr>
          <w:rFonts w:ascii="Times New Roman" w:hAnsi="Times New Roman"/>
        </w:rPr>
      </w:pPr>
      <w:r w:rsidRPr="0037773D">
        <w:rPr>
          <w:rFonts w:ascii="Times New Roman" w:hAnsi="Times New Roman"/>
          <w:sz w:val="20"/>
          <w:szCs w:val="20"/>
        </w:rPr>
        <w:t>Рисунок 2 – Распределение напряженности поля при эллиптичности 1:1 и толщине 50 мкм</w:t>
      </w:r>
    </w:p>
    <w:p w:rsidR="003460C9" w:rsidRDefault="003460C9" w:rsidP="003460C9">
      <w:pPr>
        <w:spacing w:after="0" w:line="240" w:lineRule="auto"/>
        <w:rPr>
          <w:rFonts w:ascii="Times New Roman" w:hAnsi="Times New Roman"/>
          <w:sz w:val="20"/>
          <w:szCs w:val="20"/>
        </w:rPr>
      </w:pPr>
    </w:p>
    <w:p w:rsidR="003460C9" w:rsidRPr="0037773D" w:rsidRDefault="003460C9" w:rsidP="003460C9">
      <w:pPr>
        <w:spacing w:after="0" w:line="240" w:lineRule="auto"/>
        <w:rPr>
          <w:rFonts w:ascii="Times New Roman" w:hAnsi="Times New Roman"/>
          <w:sz w:val="20"/>
          <w:szCs w:val="20"/>
        </w:rPr>
      </w:pPr>
      <w:r w:rsidRPr="0037773D">
        <w:rPr>
          <w:rFonts w:ascii="Times New Roman" w:hAnsi="Times New Roman"/>
          <w:sz w:val="20"/>
          <w:szCs w:val="20"/>
        </w:rPr>
        <w:t>Таблица 2. Результаты расчетов</w:t>
      </w:r>
    </w:p>
    <w:tbl>
      <w:tblPr>
        <w:tblStyle w:val="ae"/>
        <w:tblW w:w="0" w:type="auto"/>
        <w:tblLook w:val="04A0" w:firstRow="1" w:lastRow="0" w:firstColumn="1" w:lastColumn="0" w:noHBand="0" w:noVBand="1"/>
      </w:tblPr>
      <w:tblGrid>
        <w:gridCol w:w="1326"/>
        <w:gridCol w:w="1327"/>
        <w:gridCol w:w="1327"/>
        <w:gridCol w:w="1327"/>
        <w:gridCol w:w="1327"/>
        <w:gridCol w:w="1327"/>
        <w:gridCol w:w="1327"/>
      </w:tblGrid>
      <w:tr w:rsidR="003460C9" w:rsidRPr="0037773D" w:rsidTr="003460C9">
        <w:tc>
          <w:tcPr>
            <w:tcW w:w="1326" w:type="dxa"/>
          </w:tcPr>
          <w:p w:rsidR="003460C9" w:rsidRPr="0037773D" w:rsidRDefault="003460C9" w:rsidP="003460C9">
            <w:pPr>
              <w:jc w:val="both"/>
              <w:rPr>
                <w:rFonts w:ascii="Times New Roman" w:hAnsi="Times New Roman"/>
              </w:rPr>
            </w:pPr>
            <w:r w:rsidRPr="0037773D">
              <w:rPr>
                <w:rFonts w:ascii="Times New Roman" w:hAnsi="Times New Roman"/>
              </w:rPr>
              <w:t>h, мкм</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50</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60</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70</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80</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90</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100</w:t>
            </w:r>
          </w:p>
        </w:tc>
      </w:tr>
      <w:tr w:rsidR="003460C9" w:rsidRPr="0037773D" w:rsidTr="003460C9">
        <w:tc>
          <w:tcPr>
            <w:tcW w:w="1326" w:type="dxa"/>
          </w:tcPr>
          <w:p w:rsidR="003460C9" w:rsidRPr="0037773D" w:rsidRDefault="003460C9" w:rsidP="003460C9">
            <w:pPr>
              <w:jc w:val="both"/>
              <w:rPr>
                <w:rFonts w:ascii="Times New Roman" w:hAnsi="Times New Roman"/>
              </w:rPr>
            </w:pPr>
            <w:r w:rsidRPr="0037773D">
              <w:rPr>
                <w:rFonts w:ascii="Times New Roman" w:hAnsi="Times New Roman"/>
                <w:sz w:val="24"/>
                <w:szCs w:val="24"/>
              </w:rPr>
              <w:t>Е</w:t>
            </w:r>
            <w:r w:rsidRPr="0037773D">
              <w:rPr>
                <w:rFonts w:ascii="Times New Roman" w:hAnsi="Times New Roman"/>
                <w:sz w:val="24"/>
                <w:szCs w:val="24"/>
                <w:vertAlign w:val="subscript"/>
              </w:rPr>
              <w:t>x</w:t>
            </w:r>
            <w:r w:rsidRPr="0037773D">
              <w:rPr>
                <w:rFonts w:ascii="Times New Roman" w:hAnsi="Times New Roman"/>
                <w:sz w:val="24"/>
                <w:szCs w:val="24"/>
              </w:rPr>
              <w:t>, В/м</w:t>
            </w:r>
            <w:r w:rsidRPr="0037773D">
              <w:rPr>
                <w:rFonts w:ascii="Times New Roman" w:hAnsi="Times New Roman"/>
                <w:sz w:val="24"/>
                <w:szCs w:val="24"/>
                <w:vertAlign w:val="superscript"/>
              </w:rPr>
              <w:t>2</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1,64·10</w:t>
            </w:r>
            <w:r w:rsidRPr="0037773D">
              <w:rPr>
                <w:rFonts w:ascii="Times New Roman" w:hAnsi="Times New Roman"/>
                <w:vertAlign w:val="superscript"/>
              </w:rPr>
              <w:t>4</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1,55·10</w:t>
            </w:r>
            <w:r w:rsidRPr="0037773D">
              <w:rPr>
                <w:rFonts w:ascii="Times New Roman" w:hAnsi="Times New Roman"/>
                <w:vertAlign w:val="superscript"/>
              </w:rPr>
              <w:t>4</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1,58·10</w:t>
            </w:r>
            <w:r w:rsidRPr="0037773D">
              <w:rPr>
                <w:rFonts w:ascii="Times New Roman" w:hAnsi="Times New Roman"/>
                <w:vertAlign w:val="superscript"/>
              </w:rPr>
              <w:t>4</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1,56·10</w:t>
            </w:r>
            <w:r w:rsidRPr="0037773D">
              <w:rPr>
                <w:rFonts w:ascii="Times New Roman" w:hAnsi="Times New Roman"/>
                <w:vertAlign w:val="superscript"/>
              </w:rPr>
              <w:t>4</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1,45·10</w:t>
            </w:r>
            <w:r w:rsidRPr="0037773D">
              <w:rPr>
                <w:rFonts w:ascii="Times New Roman" w:hAnsi="Times New Roman"/>
                <w:vertAlign w:val="superscript"/>
              </w:rPr>
              <w:t>4</w:t>
            </w:r>
          </w:p>
        </w:tc>
        <w:tc>
          <w:tcPr>
            <w:tcW w:w="1327" w:type="dxa"/>
          </w:tcPr>
          <w:p w:rsidR="003460C9" w:rsidRPr="0037773D" w:rsidRDefault="003460C9" w:rsidP="003460C9">
            <w:pPr>
              <w:jc w:val="both"/>
              <w:rPr>
                <w:rFonts w:ascii="Times New Roman" w:hAnsi="Times New Roman"/>
              </w:rPr>
            </w:pPr>
            <w:r w:rsidRPr="0037773D">
              <w:rPr>
                <w:rFonts w:ascii="Times New Roman" w:hAnsi="Times New Roman"/>
              </w:rPr>
              <w:t>1,46·10</w:t>
            </w:r>
            <w:r w:rsidRPr="0037773D">
              <w:rPr>
                <w:rFonts w:ascii="Times New Roman" w:hAnsi="Times New Roman"/>
                <w:vertAlign w:val="superscript"/>
              </w:rPr>
              <w:t>4</w:t>
            </w:r>
          </w:p>
        </w:tc>
      </w:tr>
    </w:tbl>
    <w:p w:rsidR="003460C9" w:rsidRDefault="003460C9" w:rsidP="003460C9">
      <w:pPr>
        <w:spacing w:after="0" w:line="240" w:lineRule="auto"/>
        <w:ind w:firstLine="709"/>
        <w:jc w:val="both"/>
        <w:rPr>
          <w:rFonts w:ascii="Times New Roman" w:hAnsi="Times New Roman"/>
          <w:sz w:val="24"/>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При уменьшения толщины электродов на 10 мкм, идет увеличение напряженности поля. При толщине электродов 100 мкм напряженность составляла Е</w:t>
      </w:r>
      <w:r w:rsidRPr="00FA3E97">
        <w:rPr>
          <w:rFonts w:ascii="Times New Roman" w:hAnsi="Times New Roman"/>
          <w:sz w:val="24"/>
          <w:vertAlign w:val="subscript"/>
        </w:rPr>
        <w:t>x</w:t>
      </w:r>
      <w:r w:rsidRPr="00FA3E97">
        <w:rPr>
          <w:rFonts w:ascii="Times New Roman" w:hAnsi="Times New Roman"/>
          <w:sz w:val="24"/>
        </w:rPr>
        <w:t>=1,46·10</w:t>
      </w:r>
      <w:r w:rsidRPr="00FA3E97">
        <w:rPr>
          <w:rFonts w:ascii="Times New Roman" w:hAnsi="Times New Roman"/>
          <w:sz w:val="24"/>
          <w:vertAlign w:val="superscript"/>
        </w:rPr>
        <w:t xml:space="preserve">4 </w:t>
      </w:r>
      <w:r w:rsidRPr="00FA3E97">
        <w:rPr>
          <w:rFonts w:ascii="Times New Roman" w:hAnsi="Times New Roman"/>
          <w:sz w:val="24"/>
        </w:rPr>
        <w:t>В/м, а при толщине 50 мкм Е</w:t>
      </w:r>
      <w:r w:rsidRPr="00FA3E97">
        <w:rPr>
          <w:rFonts w:ascii="Times New Roman" w:hAnsi="Times New Roman"/>
          <w:sz w:val="24"/>
          <w:vertAlign w:val="subscript"/>
        </w:rPr>
        <w:t>x</w:t>
      </w:r>
      <w:r w:rsidRPr="00FA3E97">
        <w:rPr>
          <w:rFonts w:ascii="Times New Roman" w:hAnsi="Times New Roman"/>
          <w:sz w:val="24"/>
        </w:rPr>
        <w:t>=1,64·10</w:t>
      </w:r>
      <w:r w:rsidRPr="00FA3E97">
        <w:rPr>
          <w:rFonts w:ascii="Times New Roman" w:hAnsi="Times New Roman"/>
          <w:sz w:val="24"/>
          <w:vertAlign w:val="superscript"/>
        </w:rPr>
        <w:t xml:space="preserve">4 </w:t>
      </w:r>
      <w:r w:rsidRPr="00FA3E97">
        <w:rPr>
          <w:rFonts w:ascii="Times New Roman" w:hAnsi="Times New Roman"/>
          <w:sz w:val="24"/>
        </w:rPr>
        <w:t>В/м</w:t>
      </w:r>
    </w:p>
    <w:p w:rsidR="003460C9" w:rsidRPr="00FA3E97" w:rsidRDefault="003460C9" w:rsidP="003460C9">
      <w:pPr>
        <w:spacing w:after="0" w:line="240" w:lineRule="auto"/>
        <w:ind w:firstLine="709"/>
        <w:jc w:val="both"/>
        <w:rPr>
          <w:rFonts w:ascii="Times New Roman" w:hAnsi="Times New Roman"/>
          <w:b/>
          <w:sz w:val="24"/>
        </w:rPr>
      </w:pPr>
    </w:p>
    <w:p w:rsidR="003460C9" w:rsidRPr="0037773D" w:rsidRDefault="003460C9" w:rsidP="003460C9">
      <w:pPr>
        <w:spacing w:after="0" w:line="240" w:lineRule="auto"/>
        <w:ind w:firstLine="709"/>
        <w:jc w:val="both"/>
        <w:rPr>
          <w:rFonts w:ascii="Times New Roman" w:hAnsi="Times New Roman"/>
          <w:b/>
          <w:sz w:val="20"/>
          <w:szCs w:val="20"/>
        </w:rPr>
      </w:pPr>
      <w:r w:rsidRPr="0037773D">
        <w:rPr>
          <w:rFonts w:ascii="Times New Roman" w:hAnsi="Times New Roman"/>
          <w:b/>
          <w:sz w:val="20"/>
          <w:szCs w:val="20"/>
        </w:rPr>
        <w:t>Литература</w:t>
      </w:r>
    </w:p>
    <w:p w:rsidR="003460C9" w:rsidRPr="0037773D" w:rsidRDefault="003460C9" w:rsidP="003460C9">
      <w:pPr>
        <w:pStyle w:val="af8"/>
        <w:ind w:firstLine="567"/>
        <w:jc w:val="both"/>
        <w:rPr>
          <w:rFonts w:ascii="Times New Roman" w:hAnsi="Times New Roman"/>
        </w:rPr>
      </w:pPr>
      <w:r w:rsidRPr="0037773D">
        <w:rPr>
          <w:rFonts w:ascii="Times New Roman" w:hAnsi="Times New Roman"/>
        </w:rPr>
        <w:t xml:space="preserve">1. В.Д.Паранин. </w:t>
      </w:r>
      <w:r w:rsidRPr="0037773D">
        <w:rPr>
          <w:rFonts w:ascii="Times New Roman" w:hAnsi="Times New Roman"/>
          <w:bCs/>
          <w:color w:val="000000"/>
          <w:shd w:val="clear" w:color="auto" w:fill="FFFFFF"/>
        </w:rPr>
        <w:t xml:space="preserve">Исследование механизмов управления характеристиками дифракционной решетки, выполненной на поверхности электрооптического кристалла ниобата лития., </w:t>
      </w:r>
      <w:r w:rsidRPr="0037773D">
        <w:rPr>
          <w:rFonts w:ascii="Times New Roman" w:hAnsi="Times New Roman"/>
          <w:color w:val="000000"/>
          <w:shd w:val="clear" w:color="auto" w:fill="FFFFFF"/>
        </w:rPr>
        <w:t>ЖТФ, 84,№ 11, с.146-150, (2014).</w:t>
      </w:r>
    </w:p>
    <w:p w:rsidR="003460C9" w:rsidRPr="00D16D3F" w:rsidRDefault="003460C9" w:rsidP="003460C9">
      <w:pPr>
        <w:spacing w:after="0" w:line="240" w:lineRule="auto"/>
        <w:ind w:firstLine="567"/>
        <w:rPr>
          <w:rFonts w:ascii="Times New Roman" w:hAnsi="Times New Roman"/>
          <w:sz w:val="20"/>
          <w:szCs w:val="20"/>
        </w:rPr>
      </w:pPr>
      <w:r w:rsidRPr="0037773D">
        <w:rPr>
          <w:rFonts w:ascii="Times New Roman" w:hAnsi="Times New Roman"/>
          <w:sz w:val="20"/>
          <w:szCs w:val="20"/>
        </w:rPr>
        <w:t xml:space="preserve">2. В.Д.Паранин. </w:t>
      </w:r>
      <w:r w:rsidRPr="0037773D">
        <w:rPr>
          <w:rFonts w:ascii="Times New Roman" w:hAnsi="Times New Roman"/>
          <w:color w:val="000000"/>
          <w:sz w:val="20"/>
          <w:szCs w:val="20"/>
          <w:shd w:val="clear" w:color="auto" w:fill="FFFFFF"/>
        </w:rPr>
        <w:t xml:space="preserve">Особенности формирования иглообразных доменов в поверхностном слое ниобата лития Х-среза., ЖТФ, 84. </w:t>
      </w:r>
      <w:r w:rsidRPr="00D16D3F">
        <w:rPr>
          <w:rFonts w:ascii="Times New Roman" w:hAnsi="Times New Roman"/>
          <w:color w:val="000000"/>
          <w:sz w:val="20"/>
          <w:szCs w:val="20"/>
          <w:shd w:val="clear" w:color="auto" w:fill="FFFFFF"/>
        </w:rPr>
        <w:t>№12, с.132-136, (2014).</w:t>
      </w:r>
      <w:r w:rsidRPr="00D16D3F">
        <w:rPr>
          <w:rFonts w:ascii="Times New Roman" w:hAnsi="Times New Roman"/>
          <w:sz w:val="20"/>
          <w:szCs w:val="20"/>
        </w:rPr>
        <w:t xml:space="preserve"> </w:t>
      </w:r>
    </w:p>
    <w:p w:rsidR="003460C9" w:rsidRPr="00D16D3F" w:rsidRDefault="003460C9" w:rsidP="003460C9">
      <w:pPr>
        <w:spacing w:after="0" w:line="240" w:lineRule="auto"/>
        <w:ind w:firstLine="709"/>
        <w:jc w:val="both"/>
        <w:rPr>
          <w:sz w:val="20"/>
          <w:szCs w:val="20"/>
        </w:rPr>
      </w:pP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Pr="0037773D" w:rsidRDefault="003460C9" w:rsidP="003460C9">
      <w:pPr>
        <w:spacing w:after="0" w:line="240" w:lineRule="auto"/>
        <w:jc w:val="center"/>
        <w:outlineLvl w:val="1"/>
        <w:rPr>
          <w:rFonts w:ascii="Times New Roman" w:hAnsi="Times New Roman"/>
          <w:b/>
          <w:sz w:val="32"/>
          <w:szCs w:val="32"/>
        </w:rPr>
      </w:pPr>
      <w:bookmarkStart w:id="621" w:name="_Toc422845712"/>
      <w:bookmarkStart w:id="622" w:name="_Toc422905203"/>
      <w:r w:rsidRPr="0037773D">
        <w:rPr>
          <w:rFonts w:ascii="Times New Roman" w:hAnsi="Times New Roman"/>
          <w:b/>
          <w:sz w:val="32"/>
          <w:szCs w:val="32"/>
        </w:rPr>
        <w:lastRenderedPageBreak/>
        <w:t>МЕТОД АВТОМАТИЗИРОВАННОГО РАСЧЁТА ДВУХ ПРЕЛОМЛЯЮЩИХ ПОВЕРХНОСТЕЙ ДЛЯ ФОРМИРОВАНИЯ ЗАДАННЫХ СВЕТОВЫХ РАСПРЕДЕЛЕНИЙ</w:t>
      </w:r>
      <w:bookmarkEnd w:id="621"/>
      <w:bookmarkEnd w:id="622"/>
    </w:p>
    <w:p w:rsidR="003460C9" w:rsidRPr="0037773D" w:rsidRDefault="003460C9" w:rsidP="003460C9">
      <w:pPr>
        <w:spacing w:after="0" w:line="240" w:lineRule="auto"/>
        <w:ind w:firstLine="357"/>
        <w:jc w:val="center"/>
        <w:rPr>
          <w:rFonts w:ascii="Times New Roman" w:hAnsi="Times New Roman"/>
          <w:b/>
          <w:sz w:val="32"/>
          <w:szCs w:val="32"/>
        </w:rPr>
      </w:pPr>
    </w:p>
    <w:p w:rsidR="003460C9" w:rsidRPr="0037773D" w:rsidRDefault="003460C9" w:rsidP="003460C9">
      <w:pPr>
        <w:spacing w:after="0" w:line="240" w:lineRule="auto"/>
        <w:jc w:val="center"/>
        <w:outlineLvl w:val="2"/>
        <w:rPr>
          <w:rFonts w:ascii="Times New Roman" w:hAnsi="Times New Roman"/>
        </w:rPr>
      </w:pPr>
      <w:bookmarkStart w:id="623" w:name="_Toc422845713"/>
      <w:bookmarkStart w:id="624" w:name="_Toc422905204"/>
      <w:r w:rsidRPr="0037773D">
        <w:rPr>
          <w:rFonts w:ascii="Times New Roman" w:hAnsi="Times New Roman"/>
        </w:rPr>
        <w:t>С.В. Кравченко</w:t>
      </w:r>
      <w:r w:rsidRPr="0037773D">
        <w:rPr>
          <w:rFonts w:ascii="Times New Roman" w:hAnsi="Times New Roman"/>
          <w:vertAlign w:val="superscript"/>
        </w:rPr>
        <w:t>1</w:t>
      </w:r>
      <w:r w:rsidRPr="0037773D">
        <w:rPr>
          <w:rFonts w:ascii="Times New Roman" w:hAnsi="Times New Roman"/>
        </w:rPr>
        <w:t>, Е.В.Бызов</w:t>
      </w:r>
      <w:r w:rsidRPr="0037773D">
        <w:rPr>
          <w:rFonts w:ascii="Times New Roman" w:hAnsi="Times New Roman"/>
          <w:vertAlign w:val="superscript"/>
        </w:rPr>
        <w:t>1</w:t>
      </w:r>
      <w:r w:rsidRPr="0037773D">
        <w:rPr>
          <w:rFonts w:ascii="Times New Roman" w:hAnsi="Times New Roman"/>
        </w:rPr>
        <w:t>, М.А.Моисеев</w:t>
      </w:r>
      <w:r w:rsidRPr="0037773D">
        <w:rPr>
          <w:rFonts w:ascii="Times New Roman" w:hAnsi="Times New Roman"/>
          <w:vertAlign w:val="superscript"/>
        </w:rPr>
        <w:t>2</w:t>
      </w:r>
      <w:bookmarkEnd w:id="623"/>
      <w:bookmarkEnd w:id="624"/>
    </w:p>
    <w:p w:rsidR="003460C9" w:rsidRPr="0037773D" w:rsidRDefault="003460C9" w:rsidP="003460C9">
      <w:pPr>
        <w:spacing w:after="0" w:line="240" w:lineRule="auto"/>
        <w:jc w:val="center"/>
        <w:rPr>
          <w:rFonts w:ascii="Times New Roman" w:hAnsi="Times New Roman"/>
          <w:sz w:val="12"/>
          <w:szCs w:val="12"/>
        </w:rPr>
      </w:pPr>
    </w:p>
    <w:p w:rsidR="003460C9" w:rsidRPr="0037773D" w:rsidRDefault="003460C9" w:rsidP="003460C9">
      <w:pPr>
        <w:spacing w:after="0" w:line="240" w:lineRule="auto"/>
        <w:jc w:val="center"/>
        <w:outlineLvl w:val="3"/>
        <w:rPr>
          <w:rFonts w:ascii="Times New Roman" w:hAnsi="Times New Roman"/>
        </w:rPr>
      </w:pPr>
      <w:r w:rsidRPr="0037773D">
        <w:rPr>
          <w:rFonts w:ascii="Times New Roman" w:hAnsi="Times New Roman"/>
          <w:vertAlign w:val="superscript"/>
        </w:rPr>
        <w:t>1</w:t>
      </w:r>
      <w:r w:rsidRPr="0037773D">
        <w:rPr>
          <w:rFonts w:ascii="Times New Roman" w:hAnsi="Times New Roman"/>
        </w:rPr>
        <w:t>Самарский государственный аэрокосмический университет им. академика С.П. Королёва (национально исследовательский университет),</w:t>
      </w:r>
    </w:p>
    <w:p w:rsidR="003460C9" w:rsidRPr="0037773D" w:rsidRDefault="003460C9" w:rsidP="003460C9">
      <w:pPr>
        <w:spacing w:after="0" w:line="240" w:lineRule="auto"/>
        <w:jc w:val="center"/>
        <w:outlineLvl w:val="3"/>
        <w:rPr>
          <w:rFonts w:ascii="Times New Roman" w:hAnsi="Times New Roman"/>
          <w:color w:val="000000"/>
          <w:shd w:val="clear" w:color="auto" w:fill="FFFFFF"/>
        </w:rPr>
      </w:pPr>
      <w:r w:rsidRPr="0037773D">
        <w:rPr>
          <w:rFonts w:ascii="Times New Roman" w:hAnsi="Times New Roman"/>
          <w:vertAlign w:val="superscript"/>
        </w:rPr>
        <w:t>2</w:t>
      </w:r>
      <w:r w:rsidRPr="0037773D">
        <w:rPr>
          <w:rFonts w:ascii="Times New Roman" w:hAnsi="Times New Roman"/>
        </w:rPr>
        <w:t xml:space="preserve"> Институт систем обработки изображений РАН </w:t>
      </w:r>
    </w:p>
    <w:p w:rsidR="003460C9" w:rsidRPr="0037773D" w:rsidRDefault="003460C9" w:rsidP="003460C9">
      <w:pPr>
        <w:spacing w:after="0" w:line="240" w:lineRule="auto"/>
        <w:rPr>
          <w:rFonts w:ascii="Times New Roman" w:hAnsi="Times New Roman"/>
        </w:rPr>
      </w:pPr>
    </w:p>
    <w:p w:rsidR="003460C9" w:rsidRPr="0037773D" w:rsidRDefault="003460C9" w:rsidP="003460C9">
      <w:pPr>
        <w:spacing w:after="0" w:line="240" w:lineRule="auto"/>
        <w:jc w:val="both"/>
        <w:rPr>
          <w:rFonts w:ascii="Times New Roman" w:hAnsi="Times New Roman"/>
          <w:sz w:val="20"/>
          <w:szCs w:val="20"/>
        </w:rPr>
      </w:pPr>
      <w:r w:rsidRPr="0037773D">
        <w:rPr>
          <w:rFonts w:ascii="Times New Roman" w:hAnsi="Times New Roman"/>
          <w:sz w:val="20"/>
          <w:szCs w:val="20"/>
        </w:rPr>
        <w:t>Представлен метод расчёта преломляющих оптических элементов с двумя поверхностями свободной формы. Процедура расчёта позволяет разделить работу по преломлению лучей между поверхностями в заданном соотношении. В качестве примера представлен оптический элемент, формирующий равномерно освещённую прямоугольную область с угловым размером 110° на 90°. Световая эффективность оптического элемента при точечном источнике излучения – 92,2 %, а среднеквадратичное отклонение сформированного распределения освещённости от заданного – 6,2 %.</w:t>
      </w:r>
    </w:p>
    <w:p w:rsidR="003460C9" w:rsidRPr="0037773D" w:rsidRDefault="003460C9" w:rsidP="003460C9">
      <w:pPr>
        <w:spacing w:after="0" w:line="240" w:lineRule="auto"/>
        <w:rPr>
          <w:rFonts w:ascii="Times New Roman" w:hAnsi="Times New Roman"/>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В условиях современной экономики постоянный рост стоимости энергетических ресурсов, а также отрицательное антропогенное влияние на окружающую среду делают чрезвычайно важным развитие энергосберегающих технологий. Одним из наиболее эффективных способов экономии энергии является переход от устаревших осветительных устройств на основе ламп накаливания к светотехническим устройствам нового поколения, которые в качестве источника излучения используют современные светоизлучающие диоды (СИД). Применение светодиодов в конструкции светотехнических устройств подразумевает использование так называемой вторичной (формирующей) оптики, осуществляющей перераспределение светового потока СИД в заданную область пространства и формирование в ней заданного светового распределения. В качестве вторичной оптики чаще всего используются преломляющие оптические элементы (головки), располагающиеся непосредственно над светодиодом. Расчёт поверхностей оптических элементов является крайне сложной задачей, и даже в случае точечного источника излучения и одной поверхности сводится к решению нелинейного дифференциального уравнения в частных производных типа Монжа - Ампера [1].   Аналитические решения данного уравнения известны только для случаев с радиальной или цилиндрической симметрией. Для формирования распределений, не обладающих осевой симметрией, применяются так называемые поверхности свободной формы (англ. free-form surface) [2]. Головки светодиодов с одной преломляющей поверхностью свободной формы, обеспечивают хорошие рабочие характеристики при создании световых распределений со средними и большими угловыми размерами. Однако при формировании узкоугольных световых пучков использование таких оптических элементов является неэффективным, так как поворот боковых лучей от источника единственной преломляющей поверхностью осуществляется с большими френелевскими (энергетическими) потерями. Для повышения энергетической эффективности оптического элемента в его конструкции могут использоваться две преломляющие поверхности свободной формы [3-5], каждая из которых выполняет часть работы по повороту луча. Применение двух рабочих поверхностей позволяет значительно снизить френелевские потери и тем самым повысить световую эффективность оптической системы.</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Методы расчёта элементов с двумя поверхностями свободной формы не позволяют [3-5] распределить работу по повороту лучей на каждой из поверхностей в требуемом соотношении. Отсутствие такой степени свободы ограничивает физическую реализуемость рассчитанных оптических элементов, так как после расчёта одна или обе поверхности могут быть не штампуемыми методом литья под давлением вследствие, </w:t>
      </w:r>
      <w:r w:rsidRPr="00FA3E97">
        <w:rPr>
          <w:rFonts w:ascii="Times New Roman" w:hAnsi="Times New Roman"/>
          <w:sz w:val="24"/>
        </w:rPr>
        <w:lastRenderedPageBreak/>
        <w:t>например, загибания нижней части оптического элемента. Это ограничение можно избежать, регулируя относительную величину угла поворота луча на каждой из поверхностей.</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Представленный в работе метод позволяет распределить работу по преломлению лучей между внутренней и внешней поверхностями в заданном соотношении. Процедура расчёта состоит из трёх основных этапов: аппроксимации требуемого распределения набором точек с заданным потоком энергии в определённом направлении, расчёте внутренней поверхности и расчёте внешней поверхности оптического элемента. Каждая из поверхностей во время расчёта представляется набором базовых поверхностей (далее примитивов), количество которых равно числу точек формируемого распределения. Форма каждого примитива зависит от одного параметра, а их набор однозначно определяет вид внешней и внутренней поверхностей.</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В представленном методе параметром примитива первой преломляющей поверхности является длина радиус-вектора </w:t>
      </w:r>
      <w:r w:rsidR="00AC2A3A">
        <w:rPr>
          <w:rFonts w:ascii="Times New Roman" w:hAnsi="Times New Roman"/>
          <w:position w:val="-12"/>
          <w:sz w:val="24"/>
        </w:rPr>
        <w:pict>
          <v:shape id="_x0000_i3213" type="#_x0000_t75" style="width:10.3pt;height:18.7pt">
            <v:imagedata r:id="rId4295" o:title=""/>
          </v:shape>
        </w:pict>
      </w:r>
      <w:r w:rsidRPr="00FA3E97">
        <w:rPr>
          <w:rFonts w:ascii="Times New Roman" w:hAnsi="Times New Roman"/>
          <w:sz w:val="24"/>
        </w:rPr>
        <w:t xml:space="preserve"> вдоль заданного направления до точки поверхности. Каждый луч, повёрнутый поверхностью, имеет угловую координату </w:t>
      </w:r>
      <w:r w:rsidR="00AC2A3A">
        <w:rPr>
          <w:rFonts w:ascii="Times New Roman" w:hAnsi="Times New Roman"/>
          <w:position w:val="-12"/>
          <w:sz w:val="24"/>
        </w:rPr>
        <w:pict>
          <v:shape id="_x0000_i3214" type="#_x0000_t75" style="width:41.15pt;height:18.7pt">
            <v:imagedata r:id="rId4296" o:title=""/>
          </v:shape>
        </w:pict>
      </w:r>
      <w:r w:rsidRPr="00FA3E97">
        <w:rPr>
          <w:rFonts w:ascii="Times New Roman" w:hAnsi="Times New Roman"/>
          <w:sz w:val="24"/>
        </w:rPr>
        <w:t xml:space="preserve">, где k  – коэффициент, определяющий, какую часть от требуемого поворота луча выполняет внутренняя поверхность,  </w:t>
      </w:r>
      <w:r w:rsidR="00AC2A3A">
        <w:rPr>
          <w:rFonts w:ascii="Times New Roman" w:hAnsi="Times New Roman"/>
          <w:position w:val="-12"/>
          <w:sz w:val="24"/>
        </w:rPr>
        <w:pict>
          <v:shape id="_x0000_i3215" type="#_x0000_t75" style="width:12.15pt;height:18.7pt">
            <v:imagedata r:id="rId4297" o:title=""/>
          </v:shape>
        </w:pict>
      </w:r>
      <w:r w:rsidRPr="00FA3E97">
        <w:rPr>
          <w:rFonts w:ascii="Times New Roman" w:hAnsi="Times New Roman"/>
          <w:sz w:val="24"/>
        </w:rPr>
        <w:t xml:space="preserve"> – угловая координата i-того луча, вышедшего из источника,  </w:t>
      </w:r>
      <w:r w:rsidR="00AC2A3A">
        <w:rPr>
          <w:rFonts w:ascii="Times New Roman" w:hAnsi="Times New Roman"/>
          <w:position w:val="-12"/>
          <w:sz w:val="24"/>
        </w:rPr>
        <w:pict>
          <v:shape id="_x0000_i3216" type="#_x0000_t75" style="width:10.3pt;height:18.7pt">
            <v:imagedata r:id="rId4298" o:title=""/>
          </v:shape>
        </w:pict>
      </w:r>
      <w:r w:rsidRPr="00FA3E97">
        <w:rPr>
          <w:rFonts w:ascii="Times New Roman" w:hAnsi="Times New Roman"/>
          <w:sz w:val="24"/>
        </w:rPr>
        <w:t xml:space="preserve"> – угловая координата того же луча после преломления на первой поверхности. Угловые координаты измеряются относительно оси примитива (рисунок 1).</w:t>
      </w:r>
    </w:p>
    <w:p w:rsidR="003460C9" w:rsidRPr="0037773D" w:rsidRDefault="003460C9" w:rsidP="003460C9">
      <w:pPr>
        <w:spacing w:after="0" w:line="240" w:lineRule="auto"/>
        <w:ind w:firstLine="709"/>
        <w:jc w:val="center"/>
        <w:rPr>
          <w:rFonts w:ascii="Times New Roman" w:hAnsi="Times New Roman"/>
        </w:rPr>
      </w:pPr>
      <w:r w:rsidRPr="0037773D">
        <w:rPr>
          <w:rFonts w:ascii="Times New Roman" w:hAnsi="Times New Roman"/>
          <w:noProof/>
          <w:sz w:val="28"/>
          <w:szCs w:val="28"/>
          <w:lang w:eastAsia="ru-RU"/>
        </w:rPr>
        <w:drawing>
          <wp:inline distT="0" distB="0" distL="0" distR="0">
            <wp:extent cx="2732405" cy="2456180"/>
            <wp:effectExtent l="0" t="0" r="0" b="0"/>
            <wp:docPr id="29726" name="Рисунок 4" descr="C:\Users\Sergey\Dropbox\Freeform element\ИТН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ergey\Dropbox\Freeform element\ИТНТ\1.png"/>
                    <pic:cNvPicPr>
                      <a:picLocks noChangeAspect="1" noChangeArrowheads="1"/>
                    </pic:cNvPicPr>
                  </pic:nvPicPr>
                  <pic:blipFill>
                    <a:blip r:embed="rId4299" cstate="print">
                      <a:extLst>
                        <a:ext uri="{28A0092B-C50C-407E-A947-70E740481C1C}">
                          <a14:useLocalDpi xmlns:a14="http://schemas.microsoft.com/office/drawing/2010/main" val="0"/>
                        </a:ext>
                      </a:extLst>
                    </a:blip>
                    <a:srcRect/>
                    <a:stretch>
                      <a:fillRect/>
                    </a:stretch>
                  </pic:blipFill>
                  <pic:spPr bwMode="auto">
                    <a:xfrm>
                      <a:off x="0" y="0"/>
                      <a:ext cx="2732405" cy="2456180"/>
                    </a:xfrm>
                    <a:prstGeom prst="rect">
                      <a:avLst/>
                    </a:prstGeom>
                    <a:noFill/>
                    <a:ln>
                      <a:noFill/>
                    </a:ln>
                  </pic:spPr>
                </pic:pic>
              </a:graphicData>
            </a:graphic>
          </wp:inline>
        </w:drawing>
      </w:r>
    </w:p>
    <w:p w:rsidR="003460C9" w:rsidRPr="0037773D" w:rsidRDefault="003460C9" w:rsidP="003460C9">
      <w:pPr>
        <w:spacing w:after="0" w:line="240" w:lineRule="auto"/>
        <w:jc w:val="center"/>
        <w:rPr>
          <w:rFonts w:ascii="Times New Roman" w:hAnsi="Times New Roman"/>
          <w:sz w:val="20"/>
          <w:szCs w:val="20"/>
        </w:rPr>
      </w:pPr>
      <w:r w:rsidRPr="0037773D">
        <w:rPr>
          <w:rFonts w:ascii="Times New Roman" w:hAnsi="Times New Roman"/>
          <w:sz w:val="20"/>
          <w:szCs w:val="20"/>
        </w:rPr>
        <w:t>Рисунок 1 – Принцип работы примитива внутренней поверхности</w:t>
      </w:r>
    </w:p>
    <w:p w:rsidR="003460C9" w:rsidRDefault="003460C9" w:rsidP="003460C9">
      <w:pPr>
        <w:spacing w:after="0" w:line="240" w:lineRule="auto"/>
        <w:ind w:firstLine="709"/>
        <w:jc w:val="both"/>
        <w:rPr>
          <w:rFonts w:ascii="Times New Roman" w:hAnsi="Times New Roman"/>
          <w:sz w:val="24"/>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Непрерывная внутренняя поверхность получается путём аппроксимации набора примитивов бикубическим сплайном.</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Следующим этапом является определение внешней поверхности. Каждый примитив внешней поверхности должен сколлимировать падающий на него световой пучок в требуемом направлении. Поэтому расчёт внешней базовой поверхности происходит из условия формирования плоского волнового фронта в требуемом направлении. В данном случае параметром примитива является величина </w:t>
      </w:r>
      <w:r w:rsidR="00AC2A3A">
        <w:rPr>
          <w:rFonts w:ascii="Times New Roman" w:hAnsi="Times New Roman"/>
          <w:position w:val="-12"/>
          <w:sz w:val="24"/>
        </w:rPr>
        <w:pict>
          <v:shape id="_x0000_i3217" type="#_x0000_t75" style="width:10.3pt;height:18.7pt">
            <v:imagedata r:id="rId4300" o:title=""/>
          </v:shape>
        </w:pict>
      </w:r>
      <w:r w:rsidRPr="00FA3E97">
        <w:rPr>
          <w:rFonts w:ascii="Times New Roman" w:hAnsi="Times New Roman"/>
          <w:sz w:val="24"/>
        </w:rPr>
        <w:t>, характеризующая расстояние от точки внутренней поверхности до поверхности примитива вдоль преломлённого на первой поверхности луча (рисунок 2).</w:t>
      </w:r>
    </w:p>
    <w:p w:rsidR="003460C9" w:rsidRPr="0037773D" w:rsidRDefault="003460C9" w:rsidP="003460C9">
      <w:pPr>
        <w:spacing w:after="0" w:line="240" w:lineRule="auto"/>
        <w:ind w:firstLine="709"/>
        <w:jc w:val="center"/>
        <w:rPr>
          <w:rFonts w:ascii="Times New Roman" w:hAnsi="Times New Roman"/>
        </w:rPr>
      </w:pPr>
      <w:r w:rsidRPr="0037773D">
        <w:rPr>
          <w:rFonts w:ascii="Times New Roman" w:hAnsi="Times New Roman"/>
          <w:noProof/>
          <w:sz w:val="28"/>
          <w:szCs w:val="28"/>
          <w:lang w:eastAsia="ru-RU"/>
        </w:rPr>
        <w:lastRenderedPageBreak/>
        <w:drawing>
          <wp:inline distT="0" distB="0" distL="0" distR="0">
            <wp:extent cx="2530475" cy="2254250"/>
            <wp:effectExtent l="0" t="0" r="3175" b="0"/>
            <wp:docPr id="24576" name="Рисунок 7" descr="C:\Users\Sergey\Dropbox\Freeform element\ИТН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Sergey\Dropbox\Freeform element\ИТНТ\2.png"/>
                    <pic:cNvPicPr>
                      <a:picLocks noChangeAspect="1" noChangeArrowheads="1"/>
                    </pic:cNvPicPr>
                  </pic:nvPicPr>
                  <pic:blipFill>
                    <a:blip r:embed="rId4301" cstate="print">
                      <a:extLst>
                        <a:ext uri="{28A0092B-C50C-407E-A947-70E740481C1C}">
                          <a14:useLocalDpi xmlns:a14="http://schemas.microsoft.com/office/drawing/2010/main" val="0"/>
                        </a:ext>
                      </a:extLst>
                    </a:blip>
                    <a:srcRect/>
                    <a:stretch>
                      <a:fillRect/>
                    </a:stretch>
                  </pic:blipFill>
                  <pic:spPr bwMode="auto">
                    <a:xfrm>
                      <a:off x="0" y="0"/>
                      <a:ext cx="2530475" cy="2254250"/>
                    </a:xfrm>
                    <a:prstGeom prst="rect">
                      <a:avLst/>
                    </a:prstGeom>
                    <a:noFill/>
                    <a:ln>
                      <a:noFill/>
                    </a:ln>
                  </pic:spPr>
                </pic:pic>
              </a:graphicData>
            </a:graphic>
          </wp:inline>
        </w:drawing>
      </w:r>
    </w:p>
    <w:p w:rsidR="003460C9" w:rsidRPr="0037773D" w:rsidRDefault="003460C9" w:rsidP="003460C9">
      <w:pPr>
        <w:spacing w:after="0" w:line="240" w:lineRule="auto"/>
        <w:jc w:val="center"/>
        <w:rPr>
          <w:rFonts w:ascii="Times New Roman" w:hAnsi="Times New Roman"/>
          <w:sz w:val="20"/>
          <w:szCs w:val="20"/>
        </w:rPr>
      </w:pPr>
      <w:r w:rsidRPr="0037773D">
        <w:rPr>
          <w:rFonts w:ascii="Times New Roman" w:hAnsi="Times New Roman"/>
          <w:sz w:val="20"/>
          <w:szCs w:val="20"/>
        </w:rPr>
        <w:t>Рисунок 2 – Принцип работы примитива внешней поверхности</w:t>
      </w:r>
    </w:p>
    <w:p w:rsidR="003460C9" w:rsidRDefault="003460C9" w:rsidP="003460C9">
      <w:pPr>
        <w:spacing w:after="0" w:line="240" w:lineRule="auto"/>
        <w:ind w:firstLine="709"/>
        <w:jc w:val="both"/>
        <w:rPr>
          <w:rFonts w:ascii="Times New Roman" w:hAnsi="Times New Roman"/>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Таким образом, задача расчёта двух поверхностей сводится к нахождению 2N параметров: </w:t>
      </w:r>
      <w:r w:rsidR="00AC2A3A">
        <w:rPr>
          <w:rFonts w:ascii="Times New Roman" w:hAnsi="Times New Roman"/>
          <w:position w:val="-12"/>
          <w:sz w:val="24"/>
        </w:rPr>
        <w:pict>
          <v:shape id="_x0000_i3218" type="#_x0000_t75" style="width:10.3pt;height:18.7pt">
            <v:imagedata r:id="rId4295" o:title=""/>
          </v:shape>
        </w:pict>
      </w:r>
      <w:r w:rsidRPr="00FA3E97">
        <w:rPr>
          <w:rFonts w:ascii="Times New Roman" w:hAnsi="Times New Roman"/>
          <w:sz w:val="24"/>
        </w:rPr>
        <w:t xml:space="preserve"> и </w:t>
      </w:r>
      <w:r w:rsidR="00AC2A3A">
        <w:rPr>
          <w:rFonts w:ascii="Times New Roman" w:hAnsi="Times New Roman"/>
          <w:position w:val="-12"/>
          <w:sz w:val="24"/>
        </w:rPr>
        <w:pict>
          <v:shape id="_x0000_i3219" type="#_x0000_t75" style="width:10.3pt;height:18.7pt">
            <v:imagedata r:id="rId4300" o:title=""/>
          </v:shape>
        </w:pict>
      </w:r>
      <w:r w:rsidRPr="00FA3E97">
        <w:rPr>
          <w:rFonts w:ascii="Times New Roman" w:hAnsi="Times New Roman"/>
          <w:sz w:val="24"/>
        </w:rPr>
        <w:t>, с последующей аппроксимацией примитивов бикубическими сплайнами, где N – количество точек требуемого распределения. В работе было теоретически показано, что оптический элемент работает наиболее эффективно при равных потерях энергии на каждой поверхности. Данный вывод был подтверждён экспериментальными данными.</w:t>
      </w:r>
    </w:p>
    <w:p w:rsidR="003460C9" w:rsidRPr="0037773D" w:rsidRDefault="003460C9" w:rsidP="003460C9">
      <w:pPr>
        <w:spacing w:after="0" w:line="240" w:lineRule="auto"/>
        <w:ind w:firstLine="709"/>
        <w:jc w:val="center"/>
        <w:rPr>
          <w:rFonts w:ascii="Times New Roman" w:hAnsi="Times New Roman"/>
        </w:rPr>
      </w:pPr>
      <w:r w:rsidRPr="0037773D">
        <w:rPr>
          <w:rFonts w:ascii="Times New Roman" w:hAnsi="Times New Roman"/>
          <w:noProof/>
          <w:sz w:val="28"/>
          <w:szCs w:val="28"/>
          <w:lang w:eastAsia="ru-RU"/>
        </w:rPr>
        <w:drawing>
          <wp:inline distT="0" distB="0" distL="0" distR="0">
            <wp:extent cx="3678447" cy="2264661"/>
            <wp:effectExtent l="0" t="0" r="0" b="2540"/>
            <wp:docPr id="24577" name="Рисунок 11" descr="C:\Users\Sergey\Dropbox\Freeform element\ИТНТ\20150531 req illum rectangle\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ergey\Dropbox\Freeform element\ИТНТ\20150531 req illum rectangle\el.PNG"/>
                    <pic:cNvPicPr>
                      <a:picLocks noChangeAspect="1" noChangeArrowheads="1"/>
                    </pic:cNvPicPr>
                  </pic:nvPicPr>
                  <pic:blipFill rotWithShape="1">
                    <a:blip r:embed="rId4302" cstate="print">
                      <a:extLst>
                        <a:ext uri="{28A0092B-C50C-407E-A947-70E740481C1C}">
                          <a14:useLocalDpi xmlns:a14="http://schemas.microsoft.com/office/drawing/2010/main" val="0"/>
                        </a:ext>
                      </a:extLst>
                    </a:blip>
                    <a:srcRect t="9920" b="5566"/>
                    <a:stretch/>
                  </pic:blipFill>
                  <pic:spPr bwMode="auto">
                    <a:xfrm>
                      <a:off x="0" y="0"/>
                      <a:ext cx="3678555" cy="2264727"/>
                    </a:xfrm>
                    <a:prstGeom prst="rect">
                      <a:avLst/>
                    </a:prstGeom>
                    <a:noFill/>
                    <a:ln>
                      <a:noFill/>
                    </a:ln>
                    <a:extLst>
                      <a:ext uri="{53640926-AAD7-44D8-BBD7-CCE9431645EC}">
                        <a14:shadowObscured xmlns:a14="http://schemas.microsoft.com/office/drawing/2010/main"/>
                      </a:ext>
                    </a:extLst>
                  </pic:spPr>
                </pic:pic>
              </a:graphicData>
            </a:graphic>
          </wp:inline>
        </w:drawing>
      </w:r>
    </w:p>
    <w:p w:rsidR="003460C9" w:rsidRPr="0037773D" w:rsidRDefault="003460C9" w:rsidP="003460C9">
      <w:pPr>
        <w:spacing w:after="0" w:line="240" w:lineRule="auto"/>
        <w:jc w:val="center"/>
        <w:rPr>
          <w:rFonts w:ascii="Times New Roman" w:hAnsi="Times New Roman"/>
          <w:sz w:val="20"/>
          <w:szCs w:val="20"/>
        </w:rPr>
      </w:pPr>
      <w:r w:rsidRPr="0037773D">
        <w:rPr>
          <w:rFonts w:ascii="Times New Roman" w:hAnsi="Times New Roman"/>
          <w:sz w:val="20"/>
          <w:szCs w:val="20"/>
        </w:rPr>
        <w:t>Рисунок 3 – Оптический элемент, формирующий равномерное распределение освещённости в прямоугольной области угловым размером 110° на 90°</w:t>
      </w:r>
    </w:p>
    <w:p w:rsidR="003460C9" w:rsidRDefault="003460C9" w:rsidP="003460C9">
      <w:pPr>
        <w:spacing w:after="0" w:line="240" w:lineRule="auto"/>
        <w:ind w:firstLine="709"/>
        <w:jc w:val="both"/>
        <w:rPr>
          <w:rFonts w:ascii="Times New Roman" w:hAnsi="Times New Roman"/>
        </w:rPr>
      </w:pP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 xml:space="preserve">Разработанный метод был реализован на языке программирования Matlab®. С помощью него был рассчитан ряд оптических элементов с различным соотношением работы по преломлению лучей на каждой из поверхностей: 0/100, 25/75, 50/50, 75/25, 100/0. Требуемым распределением являлось равномерное распределение освещённости в прямоугольной области с угловым размером </w:t>
      </w:r>
      <w:r w:rsidRPr="00FA3E97">
        <w:rPr>
          <w:rFonts w:ascii="Times New Roman" w:hAnsi="Times New Roman"/>
          <w:szCs w:val="20"/>
        </w:rPr>
        <w:t>110° на 90°</w:t>
      </w:r>
      <w:r w:rsidRPr="00FA3E97">
        <w:rPr>
          <w:rFonts w:ascii="Times New Roman" w:hAnsi="Times New Roman"/>
          <w:sz w:val="24"/>
        </w:rPr>
        <w:t xml:space="preserve">, которое было аппроксимировано 900 точками.  Работа каждого оптического элемента была промоделирована с точечным ламбертовским источником излучения в коммерческом программном обеспечении для оптико-механического моделирования TracePro®. Наиболее высокую эффективность, как и ожидалось, показал элемент с соотношением работы по преломлению лучей на каждой из поверхностей 50/50 (рисунок 3). Световая эффективность элемента на рисунке 3 составила 92,2 %. Такое значение световой эффективности соответствует максимально возможному, так как около 4 % светового излучения неизбежно теряется на каждой преломляющей поверхности вследствие френелевских потерь даже при нормальном падении лучей. Среднеквадратичное отклонение формируемого распределения от </w:t>
      </w:r>
      <w:r w:rsidRPr="00FA3E97">
        <w:rPr>
          <w:rFonts w:ascii="Times New Roman" w:hAnsi="Times New Roman"/>
          <w:sz w:val="24"/>
        </w:rPr>
        <w:lastRenderedPageBreak/>
        <w:t>равномерного составило 6,2 %. Распределение, формируемое данным оптическим элементом, при точечном источнике излучения представлено на рисунке 4.</w:t>
      </w:r>
    </w:p>
    <w:p w:rsidR="003460C9" w:rsidRPr="0037773D" w:rsidRDefault="003460C9" w:rsidP="003460C9">
      <w:pPr>
        <w:spacing w:after="0" w:line="240" w:lineRule="auto"/>
        <w:ind w:firstLine="709"/>
        <w:jc w:val="center"/>
        <w:rPr>
          <w:rFonts w:ascii="Times New Roman" w:hAnsi="Times New Roman"/>
        </w:rPr>
      </w:pPr>
      <w:r w:rsidRPr="0037773D">
        <w:rPr>
          <w:rFonts w:ascii="Times New Roman" w:hAnsi="Times New Roman"/>
          <w:noProof/>
          <w:sz w:val="28"/>
          <w:szCs w:val="28"/>
          <w:lang w:eastAsia="ru-RU"/>
        </w:rPr>
        <w:drawing>
          <wp:inline distT="0" distB="0" distL="0" distR="0">
            <wp:extent cx="2657475" cy="2438400"/>
            <wp:effectExtent l="0" t="0" r="9525" b="0"/>
            <wp:docPr id="24578" name="Рисунок 2" descr="C:\Users\Sergey\Dropbox\Freeform element\ИТНТ\20150531 req illum rectangle\illum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ey\Dropbox\Freeform element\ИТНТ\20150531 req illum rectangle\illum 0.png"/>
                    <pic:cNvPicPr>
                      <a:picLocks noChangeAspect="1" noChangeArrowheads="1"/>
                    </pic:cNvPicPr>
                  </pic:nvPicPr>
                  <pic:blipFill>
                    <a:blip r:embed="rId4303" cstate="print">
                      <a:extLst>
                        <a:ext uri="{28A0092B-C50C-407E-A947-70E740481C1C}">
                          <a14:useLocalDpi xmlns:a14="http://schemas.microsoft.com/office/drawing/2010/main" val="0"/>
                        </a:ext>
                      </a:extLst>
                    </a:blip>
                    <a:srcRect/>
                    <a:stretch>
                      <a:fillRect/>
                    </a:stretch>
                  </pic:blipFill>
                  <pic:spPr bwMode="auto">
                    <a:xfrm>
                      <a:off x="0" y="0"/>
                      <a:ext cx="2657475" cy="2438400"/>
                    </a:xfrm>
                    <a:prstGeom prst="rect">
                      <a:avLst/>
                    </a:prstGeom>
                    <a:noFill/>
                    <a:ln>
                      <a:noFill/>
                    </a:ln>
                  </pic:spPr>
                </pic:pic>
              </a:graphicData>
            </a:graphic>
          </wp:inline>
        </w:drawing>
      </w:r>
    </w:p>
    <w:p w:rsidR="003460C9" w:rsidRPr="0037773D" w:rsidRDefault="003460C9" w:rsidP="003460C9">
      <w:pPr>
        <w:spacing w:after="0" w:line="240" w:lineRule="auto"/>
        <w:jc w:val="center"/>
        <w:rPr>
          <w:rFonts w:ascii="Times New Roman" w:hAnsi="Times New Roman"/>
          <w:b/>
          <w:bCs/>
        </w:rPr>
      </w:pPr>
      <w:r w:rsidRPr="0037773D">
        <w:rPr>
          <w:rFonts w:ascii="Times New Roman" w:hAnsi="Times New Roman"/>
          <w:sz w:val="20"/>
          <w:szCs w:val="20"/>
        </w:rPr>
        <w:t>Рисунок 4 – Распределение освещённости, формируемое оптическим элементом (рисунок 3) при точечном источнике излучения</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В реальных задачах нельзя пренебрегать размерами источника излучения. Распределение освещённости, формируемое тем же элементом (рисунок 3), было промоделировано при протяжённом источнике размером 1x1 мм, излучающем по закону Ламберта. Результат моделирования представлен на рисунке 3.</w:t>
      </w:r>
    </w:p>
    <w:p w:rsidR="003460C9" w:rsidRPr="0037773D" w:rsidRDefault="003460C9" w:rsidP="003460C9">
      <w:pPr>
        <w:spacing w:after="0" w:line="240" w:lineRule="auto"/>
        <w:ind w:firstLine="709"/>
        <w:jc w:val="center"/>
        <w:rPr>
          <w:rFonts w:ascii="Times New Roman" w:hAnsi="Times New Roman"/>
        </w:rPr>
      </w:pPr>
      <w:r w:rsidRPr="0037773D">
        <w:rPr>
          <w:rFonts w:ascii="Times New Roman" w:hAnsi="Times New Roman"/>
        </w:rPr>
        <w:t xml:space="preserve"> </w:t>
      </w:r>
      <w:r w:rsidRPr="0037773D">
        <w:rPr>
          <w:rFonts w:ascii="Times New Roman" w:hAnsi="Times New Roman"/>
          <w:noProof/>
          <w:sz w:val="28"/>
          <w:szCs w:val="28"/>
          <w:lang w:eastAsia="ru-RU"/>
        </w:rPr>
        <w:drawing>
          <wp:inline distT="0" distB="0" distL="0" distR="0">
            <wp:extent cx="2705100" cy="2457450"/>
            <wp:effectExtent l="0" t="0" r="0" b="0"/>
            <wp:docPr id="24579" name="Рисунок 3" descr="C:\Users\Sergey\Dropbox\Freeform element\ИТНТ\20150531 req illum rectangle\illu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ey\Dropbox\Freeform element\ИТНТ\20150531 req illum rectangle\illum 1.png"/>
                    <pic:cNvPicPr>
                      <a:picLocks noChangeAspect="1" noChangeArrowheads="1"/>
                    </pic:cNvPicPr>
                  </pic:nvPicPr>
                  <pic:blipFill>
                    <a:blip r:embed="rId4304" cstate="print">
                      <a:extLst>
                        <a:ext uri="{28A0092B-C50C-407E-A947-70E740481C1C}">
                          <a14:useLocalDpi xmlns:a14="http://schemas.microsoft.com/office/drawing/2010/main" val="0"/>
                        </a:ext>
                      </a:extLst>
                    </a:blip>
                    <a:srcRect/>
                    <a:stretch>
                      <a:fillRect/>
                    </a:stretch>
                  </pic:blipFill>
                  <pic:spPr bwMode="auto">
                    <a:xfrm>
                      <a:off x="0" y="0"/>
                      <a:ext cx="2705100" cy="2457450"/>
                    </a:xfrm>
                    <a:prstGeom prst="rect">
                      <a:avLst/>
                    </a:prstGeom>
                    <a:noFill/>
                    <a:ln>
                      <a:noFill/>
                    </a:ln>
                  </pic:spPr>
                </pic:pic>
              </a:graphicData>
            </a:graphic>
          </wp:inline>
        </w:drawing>
      </w:r>
    </w:p>
    <w:p w:rsidR="003460C9" w:rsidRPr="0037773D" w:rsidRDefault="003460C9" w:rsidP="003460C9">
      <w:pPr>
        <w:spacing w:after="0" w:line="240" w:lineRule="auto"/>
        <w:jc w:val="center"/>
        <w:rPr>
          <w:rFonts w:ascii="Times New Roman" w:hAnsi="Times New Roman"/>
          <w:sz w:val="20"/>
          <w:szCs w:val="20"/>
        </w:rPr>
      </w:pPr>
      <w:r w:rsidRPr="0037773D">
        <w:rPr>
          <w:rFonts w:ascii="Times New Roman" w:hAnsi="Times New Roman"/>
          <w:sz w:val="20"/>
          <w:szCs w:val="20"/>
        </w:rPr>
        <w:t>Рисунок 5 – Распределение освещённости, формируемое оптическим элементом (рисунок 3) при протяжённом источнике излучения размером 1x1 мм</w:t>
      </w:r>
    </w:p>
    <w:p w:rsidR="003460C9" w:rsidRPr="00FA3E97" w:rsidRDefault="003460C9" w:rsidP="003460C9">
      <w:pPr>
        <w:spacing w:after="0" w:line="240" w:lineRule="auto"/>
        <w:ind w:firstLine="709"/>
        <w:jc w:val="both"/>
        <w:rPr>
          <w:rFonts w:ascii="Times New Roman" w:hAnsi="Times New Roman"/>
          <w:sz w:val="24"/>
        </w:rPr>
      </w:pPr>
      <w:r w:rsidRPr="00FA3E97">
        <w:rPr>
          <w:rFonts w:ascii="Times New Roman" w:hAnsi="Times New Roman"/>
          <w:sz w:val="24"/>
        </w:rPr>
        <w:t>В случае протяжённого источника излучения световая эффективность оптического элемента (рисунок 3) составила 92,1 %, а СКО формируемого распределения от равномерного – менее 10,9 %. Таким образом, несмотря на то, что разработанный метод не учитывает конечные размеры источника, рассчитанный оптический элемент демонстрирует отличную работоспособность при использовании его с протяжённым источником излучения, сохраняя максимальную эффективность.</w:t>
      </w:r>
    </w:p>
    <w:p w:rsidR="003460C9" w:rsidRPr="00FA3E97" w:rsidRDefault="003460C9" w:rsidP="003460C9">
      <w:pPr>
        <w:spacing w:after="0" w:line="240" w:lineRule="auto"/>
        <w:jc w:val="both"/>
        <w:rPr>
          <w:rFonts w:ascii="Times New Roman" w:hAnsi="Times New Roman"/>
          <w:b/>
          <w:szCs w:val="20"/>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37773D">
        <w:rPr>
          <w:rFonts w:ascii="Times New Roman" w:hAnsi="Times New Roman"/>
          <w:b/>
          <w:sz w:val="20"/>
          <w:szCs w:val="20"/>
        </w:rPr>
        <w:t>Литература</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 Y. Ma. Hybrid method of free-form lens design for arbitrary illumination target/ Y. Ma, H. Zhang, Z. Su, Y. He, L. Xu, X. Liu, and H. Li// Appl. Opt. – 2015. – Vol. 54, N 14. – P. 4503-4508.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 Chen H.-C. Rectangular illumination using a secondary op-tics with cylindrical lens for LED street light/ H.-C. Chen, J.-Y. Lin, H.-Y. Chiu // Opt. Express. – 2013. – Vol. 21, N 3. – P. 3201-3212.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 Bauerle, A. Algorithm for irradiance tailoring using multiple freeform optical surfaces / A. Bauerle, A. Bruneton, R. Wester, J. Stollenwerk, P. Loosen // Opt. Express. – 2012.– Vol. 20, N 13. – P. 14477-14485.</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 Bruneton, A. High resolution irradiance tailoring using mul-tiple freeform surfaces [Text] / A. Bruneton, A. Bäuerle, R. Wester, J. Stollenwerk, P. Loosen // Opt. Express. – 2013. – Vol. 21(9). – P. 10563–10571.</w:t>
      </w:r>
    </w:p>
    <w:p w:rsidR="003460C9" w:rsidRPr="00D16D3F"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lastRenderedPageBreak/>
        <w:t xml:space="preserve">5. Feng, Z. Beam shaping system design using double freeform optical surfaces [Text]/ L. Huang, M. Gong, G. Jin, Opt. </w:t>
      </w:r>
      <w:r w:rsidRPr="0037773D">
        <w:rPr>
          <w:rFonts w:ascii="Times New Roman" w:hAnsi="Times New Roman"/>
          <w:sz w:val="20"/>
          <w:szCs w:val="20"/>
        </w:rPr>
        <w:t>Express</w:t>
      </w:r>
      <w:r w:rsidRPr="00D16D3F">
        <w:rPr>
          <w:rFonts w:ascii="Times New Roman" w:hAnsi="Times New Roman"/>
          <w:sz w:val="20"/>
          <w:szCs w:val="20"/>
        </w:rPr>
        <w:t xml:space="preserve">. – 2013. </w:t>
      </w:r>
      <w:r w:rsidRPr="0037773D">
        <w:rPr>
          <w:rFonts w:ascii="Times New Roman" w:hAnsi="Times New Roman"/>
          <w:sz w:val="20"/>
          <w:szCs w:val="20"/>
        </w:rPr>
        <w:t>Vol</w:t>
      </w:r>
      <w:r w:rsidRPr="00D16D3F">
        <w:rPr>
          <w:rFonts w:ascii="Times New Roman" w:hAnsi="Times New Roman"/>
          <w:sz w:val="20"/>
          <w:szCs w:val="20"/>
        </w:rPr>
        <w:t xml:space="preserve">. 21(12), </w:t>
      </w:r>
      <w:r w:rsidRPr="0037773D">
        <w:rPr>
          <w:rFonts w:ascii="Times New Roman" w:hAnsi="Times New Roman"/>
          <w:sz w:val="20"/>
          <w:szCs w:val="20"/>
        </w:rPr>
        <w:t>P</w:t>
      </w:r>
      <w:r w:rsidRPr="00D16D3F">
        <w:rPr>
          <w:rFonts w:ascii="Times New Roman" w:hAnsi="Times New Roman"/>
          <w:sz w:val="20"/>
          <w:szCs w:val="20"/>
        </w:rPr>
        <w:t>. 14728-14735.</w:t>
      </w: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Pr="0034316D" w:rsidRDefault="003460C9" w:rsidP="003460C9">
      <w:pPr>
        <w:spacing w:after="0" w:line="240" w:lineRule="auto"/>
        <w:jc w:val="center"/>
        <w:outlineLvl w:val="1"/>
        <w:rPr>
          <w:rFonts w:ascii="Times New Roman" w:hAnsi="Times New Roman"/>
          <w:b/>
          <w:sz w:val="32"/>
          <w:szCs w:val="32"/>
        </w:rPr>
      </w:pPr>
      <w:bookmarkStart w:id="625" w:name="_Toc422845714"/>
      <w:bookmarkStart w:id="626" w:name="_Toc422905205"/>
      <w:r w:rsidRPr="0034316D">
        <w:rPr>
          <w:rFonts w:ascii="Times New Roman" w:hAnsi="Times New Roman"/>
          <w:b/>
          <w:sz w:val="32"/>
          <w:szCs w:val="32"/>
        </w:rPr>
        <w:lastRenderedPageBreak/>
        <w:t>АНАЛИТИЧЕСКОЕ ОПИСАНИЕ ПРОСТРАНСТВЕННО-ВРЕМЕННЫХ ПРЕОБРАЗОВАНИЙ ДВУМЕРНОГО ОПТИЧЕСКОГО ИМПУЛЬСА ПРИ ДИФРАКЦИИ НА РЕЗОНАНСНОЙ РЕШЁТКЕ</w:t>
      </w:r>
      <w:bookmarkEnd w:id="625"/>
      <w:bookmarkEnd w:id="626"/>
    </w:p>
    <w:p w:rsidR="003460C9" w:rsidRPr="0034316D" w:rsidRDefault="003460C9" w:rsidP="003460C9">
      <w:pPr>
        <w:spacing w:after="0" w:line="240" w:lineRule="auto"/>
        <w:jc w:val="center"/>
        <w:rPr>
          <w:rFonts w:ascii="Times New Roman" w:hAnsi="Times New Roman"/>
          <w:b/>
          <w:sz w:val="32"/>
          <w:szCs w:val="32"/>
        </w:rPr>
      </w:pPr>
    </w:p>
    <w:p w:rsidR="003460C9" w:rsidRPr="0034316D" w:rsidRDefault="003460C9" w:rsidP="003460C9">
      <w:pPr>
        <w:spacing w:after="0" w:line="240" w:lineRule="auto"/>
        <w:jc w:val="center"/>
        <w:outlineLvl w:val="2"/>
        <w:rPr>
          <w:rFonts w:ascii="Times New Roman" w:hAnsi="Times New Roman"/>
          <w:sz w:val="24"/>
          <w:szCs w:val="24"/>
        </w:rPr>
      </w:pPr>
      <w:bookmarkStart w:id="627" w:name="_Toc422845715"/>
      <w:bookmarkStart w:id="628" w:name="_Toc422905206"/>
      <w:r w:rsidRPr="0034316D">
        <w:rPr>
          <w:rFonts w:ascii="Times New Roman" w:hAnsi="Times New Roman"/>
          <w:sz w:val="24"/>
          <w:szCs w:val="24"/>
        </w:rPr>
        <w:t>Н.В. Головастиков, Д.А. Быков, Л.Л. Досколович</w:t>
      </w:r>
      <w:bookmarkEnd w:id="627"/>
      <w:bookmarkEnd w:id="628"/>
    </w:p>
    <w:p w:rsidR="003460C9" w:rsidRPr="0034316D" w:rsidRDefault="003460C9" w:rsidP="003460C9">
      <w:pPr>
        <w:spacing w:after="0" w:line="240" w:lineRule="auto"/>
        <w:jc w:val="center"/>
        <w:rPr>
          <w:rFonts w:ascii="Times New Roman" w:hAnsi="Times New Roman"/>
          <w:b/>
          <w:sz w:val="12"/>
          <w:szCs w:val="12"/>
        </w:rPr>
      </w:pPr>
    </w:p>
    <w:p w:rsidR="003460C9" w:rsidRDefault="003460C9" w:rsidP="003460C9">
      <w:pPr>
        <w:spacing w:after="0" w:line="240" w:lineRule="auto"/>
        <w:jc w:val="center"/>
        <w:outlineLvl w:val="3"/>
        <w:rPr>
          <w:rFonts w:ascii="Times New Roman" w:hAnsi="Times New Roman"/>
          <w:sz w:val="24"/>
          <w:szCs w:val="24"/>
        </w:rPr>
      </w:pPr>
      <w:r w:rsidRPr="0034316D">
        <w:rPr>
          <w:rFonts w:ascii="Times New Roman" w:hAnsi="Times New Roman"/>
          <w:sz w:val="24"/>
          <w:szCs w:val="24"/>
        </w:rPr>
        <w:t>Институт систем обраб</w:t>
      </w:r>
      <w:r>
        <w:rPr>
          <w:rFonts w:ascii="Times New Roman" w:hAnsi="Times New Roman"/>
          <w:sz w:val="24"/>
          <w:szCs w:val="24"/>
        </w:rPr>
        <w:t>отки изображений РАН</w:t>
      </w:r>
    </w:p>
    <w:p w:rsidR="003460C9" w:rsidRPr="0034316D" w:rsidRDefault="003460C9" w:rsidP="003460C9">
      <w:pPr>
        <w:spacing w:after="0" w:line="240" w:lineRule="auto"/>
        <w:jc w:val="center"/>
        <w:outlineLvl w:val="3"/>
        <w:rPr>
          <w:rFonts w:ascii="Times New Roman" w:hAnsi="Times New Roman"/>
          <w:sz w:val="24"/>
          <w:szCs w:val="24"/>
        </w:rPr>
      </w:pPr>
      <w:r w:rsidRPr="0034316D">
        <w:rPr>
          <w:rFonts w:ascii="Times New Roman" w:hAnsi="Times New Roman"/>
          <w:sz w:val="24"/>
          <w:szCs w:val="24"/>
        </w:rPr>
        <w:t>Самарский государственный аэрокосмический университет им</w:t>
      </w:r>
      <w:r>
        <w:rPr>
          <w:rFonts w:ascii="Times New Roman" w:hAnsi="Times New Roman"/>
          <w:sz w:val="24"/>
          <w:szCs w:val="24"/>
        </w:rPr>
        <w:t>.</w:t>
      </w:r>
      <w:r w:rsidRPr="0034316D">
        <w:rPr>
          <w:rFonts w:ascii="Times New Roman" w:hAnsi="Times New Roman"/>
          <w:sz w:val="24"/>
          <w:szCs w:val="24"/>
        </w:rPr>
        <w:t xml:space="preserve"> академика С.П. Королёва (национальный исследо</w:t>
      </w:r>
      <w:r>
        <w:rPr>
          <w:rFonts w:ascii="Times New Roman" w:hAnsi="Times New Roman"/>
          <w:sz w:val="24"/>
          <w:szCs w:val="24"/>
        </w:rPr>
        <w:t>вательский университет)</w:t>
      </w:r>
    </w:p>
    <w:p w:rsidR="003460C9" w:rsidRDefault="003460C9" w:rsidP="003460C9">
      <w:pPr>
        <w:spacing w:after="0" w:line="240" w:lineRule="auto"/>
        <w:ind w:right="565" w:firstLine="567"/>
        <w:jc w:val="both"/>
        <w:rPr>
          <w:rFonts w:ascii="Times New Roman" w:hAnsi="Times New Roman"/>
        </w:rPr>
      </w:pPr>
    </w:p>
    <w:p w:rsidR="003460C9" w:rsidRPr="00FA3E97" w:rsidRDefault="003460C9" w:rsidP="003460C9">
      <w:pPr>
        <w:spacing w:after="0" w:line="240" w:lineRule="auto"/>
        <w:ind w:right="-1"/>
        <w:jc w:val="both"/>
        <w:rPr>
          <w:rFonts w:ascii="Times New Roman" w:hAnsi="Times New Roman"/>
          <w:sz w:val="20"/>
          <w:szCs w:val="20"/>
        </w:rPr>
      </w:pPr>
      <w:r w:rsidRPr="00FA3E97">
        <w:rPr>
          <w:rFonts w:ascii="Times New Roman" w:hAnsi="Times New Roman"/>
          <w:sz w:val="20"/>
          <w:szCs w:val="20"/>
        </w:rPr>
        <w:t>Получено аналитическое выражение для общего вида преобразования, претерпеваемого огибающей двумерного пространственно-временного оптического импульса при дифракции на резонансной решётке. Теоретические выводы подтверждены результатами численного моделирования дифракции импульса в рамках строгого решения уравнений Максвелла.</w:t>
      </w:r>
    </w:p>
    <w:p w:rsidR="003460C9" w:rsidRDefault="003460C9" w:rsidP="003460C9">
      <w:pPr>
        <w:spacing w:after="0" w:line="240" w:lineRule="auto"/>
        <w:ind w:firstLine="709"/>
        <w:jc w:val="both"/>
        <w:rPr>
          <w:rFonts w:ascii="Times New Roman" w:hAnsi="Times New Roman"/>
          <w:sz w:val="24"/>
          <w:szCs w:val="24"/>
        </w:rPr>
      </w:pP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Оптические устройства, осуществляющие заданные временные и пространственно-временные преобразования оптических сигналов, представляют большой интерес для широкого спектра приложений, включающих оптическую обработку информации и аналоговые оптические вычисления. Ранее было показано, что резонансные дифракционные структуры могут быть использованы для осуществления как временных, так и пространственных преобразований огибающей оптического импульса [1, 2].</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Большой интерес представляет описание пространственно-временных преобразований оптических импульсов (волновых пакетов) на резонансных дифракционных структурах. В работе [3] на основе численного моделирования дифракции двумерного оптического импульса на резонансной дифракционной решётке показано, что структура импульса может претерпевать существенные пространственно-временные изменения. В то же время, в известных работах изменение пространственной и временной структуры импульса, происходящее при дифракции на резонансной структуре, исследовались по отдельности.</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В настоящей работе впервые получено аналитическое описание пространственно-временных преобразований формы огибающей двумерного оптического импульса при дифракции на резонансной дифракционной решётке (рис. 1).</w:t>
      </w:r>
    </w:p>
    <w:p w:rsidR="003460C9" w:rsidRPr="00FA3E97" w:rsidRDefault="003460C9" w:rsidP="003460C9">
      <w:pPr>
        <w:tabs>
          <w:tab w:val="center" w:pos="4536"/>
          <w:tab w:val="right" w:pos="9356"/>
        </w:tabs>
        <w:spacing w:after="0" w:line="240" w:lineRule="auto"/>
        <w:jc w:val="center"/>
        <w:rPr>
          <w:rFonts w:ascii="Times New Roman" w:hAnsi="Times New Roman"/>
          <w:sz w:val="20"/>
        </w:rPr>
      </w:pPr>
      <w:r w:rsidRPr="00FA3E97">
        <w:rPr>
          <w:rFonts w:ascii="Times New Roman" w:hAnsi="Times New Roman"/>
          <w:noProof/>
          <w:szCs w:val="24"/>
          <w:lang w:eastAsia="ru-RU"/>
        </w:rPr>
        <w:drawing>
          <wp:inline distT="0" distB="0" distL="0" distR="0">
            <wp:extent cx="2562225" cy="2457450"/>
            <wp:effectExtent l="19050" t="0" r="9525" b="0"/>
            <wp:docPr id="24580" name="Рисунок 41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Fig 1"/>
                    <pic:cNvPicPr>
                      <a:picLocks noChangeAspect="1" noChangeArrowheads="1"/>
                    </pic:cNvPicPr>
                  </pic:nvPicPr>
                  <pic:blipFill>
                    <a:blip r:embed="rId4305" cstate="print"/>
                    <a:srcRect/>
                    <a:stretch>
                      <a:fillRect/>
                    </a:stretch>
                  </pic:blipFill>
                  <pic:spPr bwMode="auto">
                    <a:xfrm>
                      <a:off x="0" y="0"/>
                      <a:ext cx="2562225" cy="2457450"/>
                    </a:xfrm>
                    <a:prstGeom prst="rect">
                      <a:avLst/>
                    </a:prstGeom>
                    <a:noFill/>
                    <a:ln w="9525">
                      <a:noFill/>
                      <a:miter lim="800000"/>
                      <a:headEnd/>
                      <a:tailEnd/>
                    </a:ln>
                  </pic:spPr>
                </pic:pic>
              </a:graphicData>
            </a:graphic>
          </wp:inline>
        </w:drawing>
      </w:r>
      <w:r w:rsidRPr="00FA3E97">
        <w:rPr>
          <w:rFonts w:ascii="Times New Roman" w:hAnsi="Times New Roman"/>
          <w:noProof/>
          <w:szCs w:val="24"/>
        </w:rPr>
        <w:br/>
      </w:r>
      <w:r w:rsidRPr="00FA3E97">
        <w:rPr>
          <w:rFonts w:ascii="Times New Roman" w:hAnsi="Times New Roman"/>
          <w:sz w:val="20"/>
        </w:rPr>
        <w:t xml:space="preserve">Рисунок 1 — Дифракция импульса на резонансной дифракционной решётке (d = 0.5 мкм, h = 0.3 мкм, w = 0.45 мкм, </w:t>
      </w:r>
      <w:r w:rsidRPr="00FA3E97">
        <w:rPr>
          <w:rFonts w:ascii="Times New Roman" w:hAnsi="Times New Roman"/>
          <w:sz w:val="20"/>
        </w:rPr>
        <w:t></w:t>
      </w:r>
      <w:r w:rsidRPr="00FA3E97">
        <w:rPr>
          <w:rFonts w:ascii="Times New Roman" w:hAnsi="Times New Roman"/>
          <w:sz w:val="20"/>
          <w:vertAlign w:val="subscript"/>
        </w:rPr>
        <w:t>gr</w:t>
      </w:r>
      <w:r w:rsidRPr="00FA3E97">
        <w:rPr>
          <w:rFonts w:ascii="Times New Roman" w:hAnsi="Times New Roman"/>
          <w:sz w:val="20"/>
        </w:rPr>
        <w:t xml:space="preserve"> = 2.4025, </w:t>
      </w:r>
      <w:r w:rsidRPr="00FA3E97">
        <w:rPr>
          <w:rFonts w:ascii="Times New Roman" w:hAnsi="Times New Roman"/>
          <w:sz w:val="20"/>
        </w:rPr>
        <w:t></w:t>
      </w:r>
      <w:r w:rsidRPr="00FA3E97">
        <w:rPr>
          <w:rFonts w:ascii="Times New Roman" w:hAnsi="Times New Roman"/>
          <w:sz w:val="20"/>
          <w:vertAlign w:val="subscript"/>
        </w:rPr>
        <w:t>sup</w:t>
      </w:r>
      <w:r w:rsidRPr="00FA3E97">
        <w:rPr>
          <w:rFonts w:ascii="Times New Roman" w:hAnsi="Times New Roman"/>
          <w:sz w:val="20"/>
        </w:rPr>
        <w:t> = 1)</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 xml:space="preserve">Рассмотрен случай нормального падения оптического импульса с центральной частотой </w:t>
      </w:r>
      <w:r w:rsidR="00AC2A3A">
        <w:rPr>
          <w:rFonts w:ascii="Times New Roman" w:hAnsi="Times New Roman"/>
          <w:position w:val="-12"/>
          <w:sz w:val="24"/>
          <w:szCs w:val="24"/>
        </w:rPr>
        <w:pict>
          <v:shape id="_x0000_i3220" type="#_x0000_t75" style="width:94.45pt;height:18.7pt">
            <v:imagedata r:id="rId4306" o:title=""/>
          </v:shape>
        </w:pict>
      </w:r>
      <w:r w:rsidRPr="0034316D">
        <w:rPr>
          <w:rFonts w:ascii="Times New Roman" w:hAnsi="Times New Roman"/>
          <w:sz w:val="24"/>
          <w:szCs w:val="24"/>
        </w:rPr>
        <w:t xml:space="preserve">, лежащей в окрестности волноводного резонанса </w:t>
      </w:r>
      <w:r w:rsidRPr="0034316D">
        <w:rPr>
          <w:rFonts w:ascii="Times New Roman" w:hAnsi="Times New Roman"/>
          <w:sz w:val="24"/>
          <w:szCs w:val="24"/>
        </w:rPr>
        <w:lastRenderedPageBreak/>
        <w:t>дифракционной структуры. Преобразование огибающей импульса описано в терминах прохождения че</w:t>
      </w:r>
      <w:r>
        <w:rPr>
          <w:rFonts w:ascii="Times New Roman" w:hAnsi="Times New Roman"/>
          <w:sz w:val="24"/>
          <w:szCs w:val="24"/>
        </w:rPr>
        <w:t xml:space="preserve">рез </w:t>
      </w:r>
      <w:r w:rsidRPr="0034316D">
        <w:rPr>
          <w:rFonts w:ascii="Times New Roman" w:hAnsi="Times New Roman"/>
          <w:sz w:val="24"/>
          <w:szCs w:val="24"/>
        </w:rPr>
        <w:t>линейную систему с передаточной функцией, совпадающей со спектром отражения (пропускания) дифракционной решётки.</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 xml:space="preserve">На основании дисперсионного соотношения для собственных мод структуры в окрестности частоты волноводного резонанса получена аналитическая аппроксимация спектра пропускания резонансной решётки в виде дробно-рациональной функции двух переменных, соответствующих угловой частоте </w:t>
      </w:r>
      <w:r w:rsidR="00AC2A3A">
        <w:rPr>
          <w:rFonts w:ascii="Times New Roman" w:hAnsi="Times New Roman"/>
          <w:position w:val="-6"/>
          <w:sz w:val="24"/>
          <w:szCs w:val="24"/>
        </w:rPr>
        <w:pict>
          <v:shape id="_x0000_i3221" type="#_x0000_t75" style="width:10.3pt;height:10.3pt">
            <v:imagedata r:id="rId4307" o:title=""/>
          </v:shape>
        </w:pict>
      </w:r>
      <w:r w:rsidRPr="0034316D">
        <w:rPr>
          <w:rFonts w:ascii="Times New Roman" w:hAnsi="Times New Roman"/>
          <w:sz w:val="24"/>
          <w:szCs w:val="24"/>
        </w:rPr>
        <w:t xml:space="preserve"> и пространственной частоте </w:t>
      </w:r>
      <w:r w:rsidR="00AC2A3A">
        <w:rPr>
          <w:rFonts w:ascii="Times New Roman" w:hAnsi="Times New Roman"/>
          <w:position w:val="-10"/>
          <w:sz w:val="24"/>
          <w:szCs w:val="24"/>
        </w:rPr>
        <w:pict>
          <v:shape id="_x0000_i3222" type="#_x0000_t75" style="width:12.15pt;height:14.95pt">
            <v:imagedata r:id="rId4308" o:title=""/>
          </v:shape>
        </w:pict>
      </w:r>
      <w:r w:rsidRPr="0034316D">
        <w:rPr>
          <w:rFonts w:ascii="Times New Roman" w:hAnsi="Times New Roman"/>
          <w:sz w:val="24"/>
          <w:szCs w:val="24"/>
        </w:rPr>
        <w:t>:</w:t>
      </w:r>
    </w:p>
    <w:p w:rsidR="003460C9" w:rsidRPr="0034316D" w:rsidRDefault="00AC2A3A" w:rsidP="003460C9">
      <w:pPr>
        <w:tabs>
          <w:tab w:val="right" w:pos="9354"/>
        </w:tabs>
        <w:spacing w:after="0" w:line="240" w:lineRule="auto"/>
        <w:ind w:firstLine="709"/>
        <w:jc w:val="both"/>
        <w:rPr>
          <w:rFonts w:ascii="Times New Roman" w:hAnsi="Times New Roman"/>
          <w:sz w:val="24"/>
          <w:szCs w:val="24"/>
        </w:rPr>
      </w:pPr>
      <w:r>
        <w:rPr>
          <w:rFonts w:ascii="Times New Roman" w:hAnsi="Times New Roman"/>
          <w:position w:val="-32"/>
          <w:sz w:val="24"/>
          <w:szCs w:val="24"/>
          <w:u w:color="C0504D"/>
        </w:rPr>
        <w:pict>
          <v:shape id="_x0000_i3223" type="#_x0000_t75" style="width:162.7pt;height:37.4pt">
            <v:imagedata r:id="rId4309" o:title=""/>
          </v:shape>
        </w:pict>
      </w:r>
      <w:r w:rsidR="003460C9" w:rsidRPr="0034316D">
        <w:rPr>
          <w:rFonts w:ascii="Times New Roman" w:hAnsi="Times New Roman"/>
          <w:sz w:val="24"/>
          <w:szCs w:val="24"/>
          <w:u w:color="C0504D"/>
        </w:rPr>
        <w:t>,</w:t>
      </w:r>
      <w:r w:rsidR="003460C9" w:rsidRPr="0034316D">
        <w:rPr>
          <w:rFonts w:ascii="Times New Roman" w:hAnsi="Times New Roman"/>
          <w:sz w:val="24"/>
          <w:szCs w:val="24"/>
          <w:u w:color="C0504D"/>
        </w:rPr>
        <w:tab/>
        <w:t>(1)</w:t>
      </w:r>
      <w:r w:rsidR="003460C9" w:rsidRPr="0034316D">
        <w:rPr>
          <w:rFonts w:ascii="Times New Roman" w:hAnsi="Times New Roman"/>
          <w:sz w:val="24"/>
          <w:szCs w:val="24"/>
        </w:rPr>
        <w:br/>
        <w:t xml:space="preserve">где </w:t>
      </w:r>
      <w:r>
        <w:rPr>
          <w:rFonts w:ascii="Times New Roman" w:hAnsi="Times New Roman"/>
          <w:position w:val="-6"/>
          <w:sz w:val="24"/>
          <w:szCs w:val="24"/>
        </w:rPr>
        <w:pict>
          <v:shape id="_x0000_i3224" type="#_x0000_t75" style="width:8.4pt;height:14.95pt">
            <v:imagedata r:id="rId4310" o:title=""/>
          </v:shape>
        </w:pict>
      </w:r>
      <w:r w:rsidR="003460C9" w:rsidRPr="0034316D">
        <w:rPr>
          <w:rFonts w:ascii="Times New Roman" w:hAnsi="Times New Roman"/>
          <w:sz w:val="24"/>
          <w:szCs w:val="24"/>
        </w:rPr>
        <w:t xml:space="preserve"> – нерезонансный коэффициент пропускания (коэффициент пропускания вдали от резонанса); </w:t>
      </w:r>
      <w:r>
        <w:rPr>
          <w:rFonts w:ascii="Times New Roman" w:hAnsi="Times New Roman"/>
          <w:position w:val="-14"/>
          <w:sz w:val="24"/>
          <w:szCs w:val="24"/>
        </w:rPr>
        <w:pict>
          <v:shape id="_x0000_i3225" type="#_x0000_t75" style="width:19.65pt;height:18.7pt">
            <v:imagedata r:id="rId4311" o:title=""/>
          </v:shape>
        </w:pict>
      </w:r>
      <w:r w:rsidR="003460C9" w:rsidRPr="0034316D">
        <w:rPr>
          <w:rFonts w:ascii="Times New Roman" w:hAnsi="Times New Roman"/>
          <w:sz w:val="24"/>
          <w:szCs w:val="24"/>
        </w:rPr>
        <w:t xml:space="preserve">, </w:t>
      </w:r>
      <w:r>
        <w:rPr>
          <w:rFonts w:ascii="Times New Roman" w:hAnsi="Times New Roman"/>
          <w:position w:val="-14"/>
          <w:sz w:val="24"/>
          <w:szCs w:val="24"/>
        </w:rPr>
        <w:pict>
          <v:shape id="_x0000_i3226" type="#_x0000_t75" style="width:22.45pt;height:18.7pt">
            <v:imagedata r:id="rId4312" o:title=""/>
          </v:shape>
        </w:pict>
      </w:r>
      <w:r w:rsidR="003460C9" w:rsidRPr="0034316D">
        <w:rPr>
          <w:rFonts w:ascii="Times New Roman" w:hAnsi="Times New Roman"/>
          <w:sz w:val="24"/>
          <w:szCs w:val="24"/>
        </w:rPr>
        <w:t xml:space="preserve"> — комплексные частоты мод структуры (полюсы коэффициента пропускания) при нормальном падении, </w:t>
      </w:r>
      <w:r>
        <w:rPr>
          <w:rFonts w:ascii="Times New Roman" w:hAnsi="Times New Roman"/>
          <w:position w:val="-14"/>
          <w:sz w:val="24"/>
          <w:szCs w:val="24"/>
        </w:rPr>
        <w:pict>
          <v:shape id="_x0000_i3227" type="#_x0000_t75" style="width:19.65pt;height:18.7pt">
            <v:imagedata r:id="rId4313" o:title=""/>
          </v:shape>
        </w:pict>
      </w:r>
      <w:r w:rsidR="003460C9" w:rsidRPr="0034316D">
        <w:rPr>
          <w:rFonts w:ascii="Times New Roman" w:hAnsi="Times New Roman"/>
          <w:sz w:val="24"/>
          <w:szCs w:val="24"/>
        </w:rPr>
        <w:t xml:space="preserve">, </w:t>
      </w:r>
      <w:r>
        <w:rPr>
          <w:rFonts w:ascii="Times New Roman" w:hAnsi="Times New Roman"/>
          <w:position w:val="-14"/>
          <w:sz w:val="24"/>
          <w:szCs w:val="24"/>
        </w:rPr>
        <w:pict>
          <v:shape id="_x0000_i3228" type="#_x0000_t75" style="width:19.65pt;height:18.7pt">
            <v:imagedata r:id="rId4314" o:title=""/>
          </v:shape>
        </w:pict>
      </w:r>
      <w:r w:rsidR="003460C9" w:rsidRPr="0034316D">
        <w:rPr>
          <w:rFonts w:ascii="Times New Roman" w:hAnsi="Times New Roman"/>
          <w:sz w:val="24"/>
          <w:szCs w:val="24"/>
        </w:rPr>
        <w:t xml:space="preserve"> — (комплексные) нули коэффициента пропускания при нормальном падении. Коэффициент отражения также может быть представлен в виде, аналогичном (1). При этом знаменатель в представлении для коэффициента отражения будет совпадать со знаменателем в (1).</w:t>
      </w:r>
    </w:p>
    <w:p w:rsidR="003460C9" w:rsidRPr="0034316D" w:rsidRDefault="003460C9" w:rsidP="003460C9">
      <w:pPr>
        <w:tabs>
          <w:tab w:val="center" w:pos="4253"/>
          <w:tab w:val="right" w:pos="8789"/>
        </w:tabs>
        <w:spacing w:after="0" w:line="240" w:lineRule="auto"/>
        <w:ind w:firstLine="709"/>
        <w:jc w:val="both"/>
        <w:rPr>
          <w:rFonts w:ascii="Times New Roman" w:hAnsi="Times New Roman"/>
          <w:sz w:val="24"/>
          <w:szCs w:val="24"/>
        </w:rPr>
      </w:pPr>
      <w:r w:rsidRPr="0034316D">
        <w:rPr>
          <w:rFonts w:ascii="Times New Roman" w:hAnsi="Times New Roman"/>
          <w:sz w:val="24"/>
          <w:szCs w:val="24"/>
        </w:rPr>
        <w:t>Полученная передаточная функция является обобщением передаточных функций, описывающих преобразования временных оптических импульсов [1] и пространственные преобразования монохроматических пучков [2].</w:t>
      </w:r>
    </w:p>
    <w:p w:rsidR="003460C9" w:rsidRPr="0034316D" w:rsidRDefault="003460C9" w:rsidP="003460C9">
      <w:pPr>
        <w:tabs>
          <w:tab w:val="center" w:pos="4253"/>
          <w:tab w:val="center" w:pos="4678"/>
          <w:tab w:val="right" w:pos="8789"/>
        </w:tabs>
        <w:spacing w:after="0" w:line="240" w:lineRule="auto"/>
        <w:ind w:firstLine="709"/>
        <w:jc w:val="both"/>
        <w:rPr>
          <w:rFonts w:ascii="Times New Roman" w:hAnsi="Times New Roman"/>
          <w:sz w:val="24"/>
          <w:szCs w:val="24"/>
        </w:rPr>
      </w:pPr>
      <w:r w:rsidRPr="0034316D">
        <w:rPr>
          <w:rFonts w:ascii="Times New Roman" w:hAnsi="Times New Roman"/>
          <w:sz w:val="24"/>
          <w:szCs w:val="24"/>
        </w:rPr>
        <w:t xml:space="preserve">Отметим, что при </w:t>
      </w:r>
      <w:r w:rsidR="00AC2A3A">
        <w:rPr>
          <w:rFonts w:ascii="Times New Roman" w:hAnsi="Times New Roman"/>
          <w:position w:val="-10"/>
          <w:sz w:val="24"/>
          <w:szCs w:val="24"/>
        </w:rPr>
        <w:pict>
          <v:shape id="_x0000_i3229" type="#_x0000_t75" style="width:27.1pt;height:15.9pt">
            <v:imagedata r:id="rId4315" o:title=""/>
          </v:shape>
        </w:pict>
      </w:r>
      <w:r w:rsidRPr="0034316D">
        <w:rPr>
          <w:rFonts w:ascii="Times New Roman" w:hAnsi="Times New Roman"/>
          <w:sz w:val="24"/>
          <w:szCs w:val="24"/>
        </w:rPr>
        <w:t xml:space="preserve"> знаменатель уравнения (1) определяет форму дисперсионной кривой в виде гиперболы. Асимптоты гиперболы имеют вид </w:t>
      </w:r>
      <w:r w:rsidR="00AC2A3A">
        <w:rPr>
          <w:rFonts w:ascii="Times New Roman" w:hAnsi="Times New Roman"/>
          <w:position w:val="-12"/>
          <w:sz w:val="24"/>
          <w:szCs w:val="24"/>
        </w:rPr>
        <w:pict>
          <v:shape id="_x0000_i3230" type="#_x0000_t75" style="width:63.6pt;height:19.65pt">
            <v:imagedata r:id="rId4316" o:title=""/>
          </v:shape>
        </w:pict>
      </w:r>
      <w:r w:rsidRPr="0034316D">
        <w:rPr>
          <w:rFonts w:ascii="Times New Roman" w:hAnsi="Times New Roman"/>
          <w:sz w:val="24"/>
          <w:szCs w:val="24"/>
        </w:rPr>
        <w:t xml:space="preserve">, что позволяет интерпретировать величину </w:t>
      </w:r>
      <w:r w:rsidR="00AC2A3A">
        <w:rPr>
          <w:rFonts w:ascii="Times New Roman" w:hAnsi="Times New Roman"/>
          <w:position w:val="-14"/>
          <w:sz w:val="24"/>
          <w:szCs w:val="24"/>
        </w:rPr>
        <w:pict>
          <v:shape id="_x0000_i3231" type="#_x0000_t75" style="width:53.3pt;height:21.5pt">
            <v:imagedata r:id="rId4317" o:title=""/>
          </v:shape>
        </w:pict>
      </w:r>
      <w:r w:rsidRPr="0034316D">
        <w:rPr>
          <w:rFonts w:ascii="Times New Roman" w:hAnsi="Times New Roman"/>
          <w:sz w:val="24"/>
          <w:szCs w:val="24"/>
        </w:rPr>
        <w:t xml:space="preserve"> как групповую скорость моды при больших значениях </w:t>
      </w:r>
      <w:r w:rsidR="00AC2A3A">
        <w:rPr>
          <w:rFonts w:ascii="Times New Roman" w:hAnsi="Times New Roman"/>
          <w:position w:val="-12"/>
          <w:sz w:val="24"/>
          <w:szCs w:val="24"/>
        </w:rPr>
        <w:pict>
          <v:shape id="_x0000_i3232" type="#_x0000_t75" style="width:12.15pt;height:18.7pt">
            <v:imagedata r:id="rId4318" o:title=""/>
          </v:shape>
        </w:pict>
      </w:r>
      <w:r w:rsidRPr="0034316D">
        <w:rPr>
          <w:rFonts w:ascii="Times New Roman" w:hAnsi="Times New Roman"/>
          <w:sz w:val="24"/>
          <w:szCs w:val="24"/>
        </w:rPr>
        <w:t>. Дисперсионная кривая такого вида описывает ряд важных физических эффектов, включающих формирование фотонной запрещённой зоны и существование нечётной моды, которая не может быть возбуждена при нормальном падении (рис. 2). Это соответствует характерной картине расщепления дисперсионных кривых, наблюдающейся в окрестности нормального падения [4]. Ранее полученный результат для пространственно-временного представления спектров пропускания резонансных решёток [5], является более частным и, в частности, не описывает эффект формирования фотонной запрещённой зоны.</w:t>
      </w:r>
    </w:p>
    <w:p w:rsidR="003460C9" w:rsidRPr="00FA3E97" w:rsidRDefault="003460C9" w:rsidP="003460C9">
      <w:pPr>
        <w:spacing w:after="0" w:line="240" w:lineRule="auto"/>
        <w:ind w:firstLine="709"/>
        <w:jc w:val="center"/>
        <w:rPr>
          <w:rFonts w:ascii="Times New Roman" w:hAnsi="Times New Roman"/>
          <w:sz w:val="20"/>
          <w:szCs w:val="20"/>
        </w:rPr>
      </w:pPr>
      <w:r w:rsidRPr="0034316D">
        <w:rPr>
          <w:rFonts w:ascii="Times New Roman" w:hAnsi="Times New Roman"/>
        </w:rPr>
        <w:t>а)</w:t>
      </w:r>
      <w:r w:rsidRPr="0034316D">
        <w:rPr>
          <w:rFonts w:ascii="Times New Roman" w:hAnsi="Times New Roman"/>
          <w:noProof/>
          <w:lang w:eastAsia="ru-RU"/>
        </w:rPr>
        <w:drawing>
          <wp:inline distT="0" distB="0" distL="0" distR="0">
            <wp:extent cx="2524125" cy="1428750"/>
            <wp:effectExtent l="19050" t="0" r="9525" b="0"/>
            <wp:docPr id="24583" name="Рисунок 432" descr="abs(T)_rigor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bs(T)_rigorous"/>
                    <pic:cNvPicPr>
                      <a:picLocks noChangeAspect="1" noChangeArrowheads="1"/>
                    </pic:cNvPicPr>
                  </pic:nvPicPr>
                  <pic:blipFill>
                    <a:blip r:embed="rId4319" cstate="print"/>
                    <a:srcRect/>
                    <a:stretch>
                      <a:fillRect/>
                    </a:stretch>
                  </pic:blipFill>
                  <pic:spPr bwMode="auto">
                    <a:xfrm>
                      <a:off x="0" y="0"/>
                      <a:ext cx="2524125" cy="1428750"/>
                    </a:xfrm>
                    <a:prstGeom prst="rect">
                      <a:avLst/>
                    </a:prstGeom>
                    <a:noFill/>
                    <a:ln w="9525">
                      <a:noFill/>
                      <a:miter lim="800000"/>
                      <a:headEnd/>
                      <a:tailEnd/>
                    </a:ln>
                  </pic:spPr>
                </pic:pic>
              </a:graphicData>
            </a:graphic>
          </wp:inline>
        </w:drawing>
      </w:r>
      <w:r w:rsidRPr="0034316D">
        <w:rPr>
          <w:rFonts w:ascii="Times New Roman" w:hAnsi="Times New Roman"/>
        </w:rPr>
        <w:t>б)</w:t>
      </w:r>
      <w:r w:rsidRPr="0034316D">
        <w:rPr>
          <w:rFonts w:ascii="Times New Roman" w:hAnsi="Times New Roman"/>
          <w:noProof/>
          <w:lang w:eastAsia="ru-RU"/>
        </w:rPr>
        <w:drawing>
          <wp:inline distT="0" distB="0" distL="0" distR="0">
            <wp:extent cx="2524125" cy="1428750"/>
            <wp:effectExtent l="19050" t="0" r="9525" b="0"/>
            <wp:docPr id="24584" name="Рисунок 433" descr="abs(T)_appr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abs(T)_approx"/>
                    <pic:cNvPicPr>
                      <a:picLocks noChangeAspect="1" noChangeArrowheads="1"/>
                    </pic:cNvPicPr>
                  </pic:nvPicPr>
                  <pic:blipFill>
                    <a:blip r:embed="rId4320" cstate="print"/>
                    <a:srcRect/>
                    <a:stretch>
                      <a:fillRect/>
                    </a:stretch>
                  </pic:blipFill>
                  <pic:spPr bwMode="auto">
                    <a:xfrm>
                      <a:off x="0" y="0"/>
                      <a:ext cx="2524125" cy="1428750"/>
                    </a:xfrm>
                    <a:prstGeom prst="rect">
                      <a:avLst/>
                    </a:prstGeom>
                    <a:noFill/>
                    <a:ln w="9525">
                      <a:noFill/>
                      <a:miter lim="800000"/>
                      <a:headEnd/>
                      <a:tailEnd/>
                    </a:ln>
                  </pic:spPr>
                </pic:pic>
              </a:graphicData>
            </a:graphic>
          </wp:inline>
        </w:drawing>
      </w:r>
      <w:r w:rsidRPr="0034316D">
        <w:rPr>
          <w:rFonts w:ascii="Times New Roman" w:hAnsi="Times New Roman"/>
        </w:rPr>
        <w:br/>
      </w:r>
      <w:r w:rsidRPr="00FA3E97">
        <w:rPr>
          <w:rFonts w:ascii="Times New Roman" w:hAnsi="Times New Roman"/>
          <w:sz w:val="20"/>
          <w:szCs w:val="20"/>
        </w:rPr>
        <w:t xml:space="preserve">Рисунок 2 — Модуль коэффициента пропускания структуры как функция </w:t>
      </w:r>
      <w:r w:rsidR="00AC2A3A">
        <w:rPr>
          <w:rFonts w:ascii="Times New Roman" w:hAnsi="Times New Roman"/>
          <w:position w:val="-6"/>
          <w:sz w:val="20"/>
          <w:szCs w:val="20"/>
        </w:rPr>
        <w:pict>
          <v:shape id="_x0000_i3233" type="#_x0000_t75" style="width:10.3pt;height:10.3pt">
            <v:imagedata r:id="rId4321" o:title=""/>
          </v:shape>
        </w:pict>
      </w:r>
      <w:r w:rsidRPr="00FA3E97">
        <w:rPr>
          <w:rFonts w:ascii="Times New Roman" w:hAnsi="Times New Roman"/>
          <w:sz w:val="20"/>
          <w:szCs w:val="20"/>
        </w:rPr>
        <w:t xml:space="preserve">, </w:t>
      </w:r>
      <w:r w:rsidR="00AC2A3A">
        <w:rPr>
          <w:rFonts w:ascii="Times New Roman" w:hAnsi="Times New Roman"/>
          <w:position w:val="-10"/>
          <w:sz w:val="20"/>
          <w:szCs w:val="20"/>
        </w:rPr>
        <w:pict>
          <v:shape id="_x0000_i3234" type="#_x0000_t75" style="width:12.15pt;height:14.95pt">
            <v:imagedata r:id="rId4322" o:title=""/>
          </v:shape>
        </w:pict>
      </w:r>
      <w:r w:rsidRPr="00FA3E97">
        <w:rPr>
          <w:rFonts w:ascii="Times New Roman" w:hAnsi="Times New Roman"/>
          <w:sz w:val="20"/>
          <w:szCs w:val="20"/>
        </w:rPr>
        <w:t xml:space="preserve"> при ТЕ-поляризации падающих волн: (а) рассчитанный с использованием метода фурье-мод; (б) рассчитанный с использованием резонансного приближения (1)</w:t>
      </w:r>
    </w:p>
    <w:p w:rsidR="003460C9" w:rsidRPr="0034316D" w:rsidRDefault="003460C9" w:rsidP="003460C9">
      <w:pPr>
        <w:tabs>
          <w:tab w:val="left" w:pos="7938"/>
        </w:tabs>
        <w:spacing w:after="0" w:line="240" w:lineRule="auto"/>
        <w:ind w:firstLine="709"/>
        <w:jc w:val="both"/>
        <w:rPr>
          <w:rFonts w:ascii="Times New Roman" w:hAnsi="Times New Roman"/>
          <w:sz w:val="24"/>
          <w:szCs w:val="24"/>
          <w:u w:color="C0504D"/>
        </w:rPr>
      </w:pPr>
      <w:r w:rsidRPr="0034316D">
        <w:rPr>
          <w:rFonts w:ascii="Times New Roman" w:hAnsi="Times New Roman"/>
          <w:sz w:val="24"/>
          <w:szCs w:val="24"/>
        </w:rPr>
        <w:t>С использованием полученной аналитической аппроксимации спектра пропускания решётки в окрестности волноводного резонанса записано дифференциальное уравнение в частных производных гиперболического типа, описывающее преобразование огибающей падающего импульса:</w:t>
      </w:r>
    </w:p>
    <w:p w:rsidR="003460C9" w:rsidRDefault="00AC2A3A" w:rsidP="003460C9">
      <w:pPr>
        <w:tabs>
          <w:tab w:val="right" w:pos="8505"/>
        </w:tabs>
        <w:spacing w:after="0" w:line="240" w:lineRule="auto"/>
        <w:ind w:left="851" w:firstLine="709"/>
        <w:jc w:val="right"/>
        <w:rPr>
          <w:rFonts w:ascii="Times New Roman" w:hAnsi="Times New Roman"/>
          <w:sz w:val="24"/>
          <w:szCs w:val="24"/>
          <w:u w:color="C0504D"/>
        </w:rPr>
      </w:pPr>
      <w:r>
        <w:rPr>
          <w:rFonts w:ascii="Times New Roman" w:hAnsi="Times New Roman"/>
          <w:position w:val="-22"/>
          <w:sz w:val="24"/>
          <w:szCs w:val="24"/>
          <w:u w:color="C0504D"/>
        </w:rPr>
        <w:pict>
          <v:shape id="_x0000_i3235" type="#_x0000_t75" style="width:243.1pt;height:29.9pt">
            <v:imagedata r:id="rId4323" o:title=""/>
          </v:shape>
        </w:pict>
      </w:r>
      <w:r w:rsidR="003460C9" w:rsidRPr="0034316D">
        <w:rPr>
          <w:rFonts w:ascii="Times New Roman" w:hAnsi="Times New Roman"/>
          <w:sz w:val="24"/>
          <w:szCs w:val="24"/>
          <w:u w:color="C0504D"/>
        </w:rPr>
        <w:t>,</w:t>
      </w:r>
      <w:r w:rsidR="003460C9" w:rsidRPr="0034316D">
        <w:rPr>
          <w:rFonts w:ascii="Times New Roman" w:hAnsi="Times New Roman"/>
          <w:sz w:val="24"/>
          <w:szCs w:val="24"/>
          <w:u w:color="C0504D"/>
        </w:rPr>
        <w:tab/>
        <w:t>(2)</w:t>
      </w:r>
    </w:p>
    <w:p w:rsidR="003460C9" w:rsidRPr="0034316D" w:rsidRDefault="003460C9" w:rsidP="003460C9">
      <w:pPr>
        <w:tabs>
          <w:tab w:val="right" w:pos="8505"/>
        </w:tabs>
        <w:spacing w:after="0" w:line="240" w:lineRule="auto"/>
        <w:jc w:val="both"/>
        <w:rPr>
          <w:rFonts w:ascii="Times New Roman" w:hAnsi="Times New Roman"/>
          <w:sz w:val="24"/>
          <w:szCs w:val="24"/>
          <w:u w:color="C0504D"/>
        </w:rPr>
      </w:pPr>
      <w:r w:rsidRPr="0034316D">
        <w:rPr>
          <w:rFonts w:ascii="Times New Roman" w:hAnsi="Times New Roman"/>
          <w:sz w:val="24"/>
          <w:szCs w:val="24"/>
          <w:u w:color="C0504D"/>
        </w:rPr>
        <w:t>где</w:t>
      </w:r>
    </w:p>
    <w:p w:rsidR="003460C9" w:rsidRDefault="00AC2A3A" w:rsidP="003460C9">
      <w:pPr>
        <w:tabs>
          <w:tab w:val="right" w:pos="9354"/>
        </w:tabs>
        <w:spacing w:after="0" w:line="240" w:lineRule="auto"/>
        <w:ind w:firstLine="709"/>
        <w:jc w:val="right"/>
        <w:rPr>
          <w:rFonts w:ascii="Times New Roman" w:hAnsi="Times New Roman"/>
          <w:sz w:val="24"/>
          <w:szCs w:val="24"/>
          <w:u w:color="C0504D"/>
        </w:rPr>
      </w:pPr>
      <w:r>
        <w:rPr>
          <w:rFonts w:ascii="Times New Roman" w:hAnsi="Times New Roman"/>
          <w:position w:val="-22"/>
          <w:sz w:val="24"/>
          <w:szCs w:val="24"/>
          <w:u w:color="C0504D"/>
        </w:rPr>
        <w:lastRenderedPageBreak/>
        <w:pict>
          <v:shape id="_x0000_i3236" type="#_x0000_t75" style="width:231.9pt;height:29.9pt">
            <v:imagedata r:id="rId4324" o:title=""/>
          </v:shape>
        </w:pict>
      </w:r>
      <w:r w:rsidR="003460C9" w:rsidRPr="0034316D">
        <w:rPr>
          <w:rFonts w:ascii="Times New Roman" w:hAnsi="Times New Roman"/>
          <w:sz w:val="24"/>
          <w:szCs w:val="24"/>
          <w:u w:color="C0504D"/>
        </w:rPr>
        <w:t>,</w:t>
      </w:r>
      <w:r w:rsidR="003460C9" w:rsidRPr="0034316D">
        <w:rPr>
          <w:rFonts w:ascii="Times New Roman" w:hAnsi="Times New Roman"/>
          <w:sz w:val="24"/>
          <w:szCs w:val="24"/>
          <w:u w:color="C0504D"/>
        </w:rPr>
        <w:tab/>
        <w:t>(3)</w:t>
      </w:r>
    </w:p>
    <w:p w:rsidR="003460C9" w:rsidRPr="0034316D" w:rsidRDefault="00AC2A3A" w:rsidP="003460C9">
      <w:pPr>
        <w:tabs>
          <w:tab w:val="right" w:pos="9354"/>
        </w:tabs>
        <w:spacing w:after="0" w:line="240" w:lineRule="auto"/>
        <w:ind w:firstLine="709"/>
        <w:jc w:val="both"/>
        <w:rPr>
          <w:rFonts w:ascii="Times New Roman" w:hAnsi="Times New Roman"/>
          <w:sz w:val="24"/>
          <w:szCs w:val="24"/>
        </w:rPr>
      </w:pPr>
      <w:r>
        <w:rPr>
          <w:rFonts w:ascii="Times New Roman" w:hAnsi="Times New Roman"/>
          <w:position w:val="-12"/>
          <w:sz w:val="24"/>
          <w:szCs w:val="24"/>
        </w:rPr>
        <w:pict>
          <v:shape id="_x0000_i3237" type="#_x0000_t75" style="width:29.9pt;height:17.75pt">
            <v:imagedata r:id="rId4325" o:title=""/>
          </v:shape>
        </w:pict>
      </w:r>
      <w:r w:rsidR="003460C9" w:rsidRPr="0034316D">
        <w:rPr>
          <w:rFonts w:ascii="Times New Roman" w:hAnsi="Times New Roman"/>
          <w:sz w:val="24"/>
          <w:szCs w:val="24"/>
        </w:rPr>
        <w:t xml:space="preserve"> – огибающая преобразованного сигнала, </w:t>
      </w:r>
      <w:r>
        <w:rPr>
          <w:rFonts w:ascii="Times New Roman" w:hAnsi="Times New Roman"/>
          <w:position w:val="-12"/>
          <w:sz w:val="24"/>
          <w:szCs w:val="24"/>
        </w:rPr>
        <w:pict>
          <v:shape id="_x0000_i3238" type="#_x0000_t75" style="width:29.9pt;height:17.75pt">
            <v:imagedata r:id="rId4326" o:title=""/>
          </v:shape>
        </w:pict>
      </w:r>
      <w:r w:rsidR="003460C9" w:rsidRPr="0034316D">
        <w:rPr>
          <w:rFonts w:ascii="Times New Roman" w:hAnsi="Times New Roman"/>
          <w:sz w:val="24"/>
          <w:szCs w:val="24"/>
        </w:rPr>
        <w:t xml:space="preserve"> – огибающая падающего сигнала, </w:t>
      </w:r>
      <w:r>
        <w:rPr>
          <w:rFonts w:ascii="Times New Roman" w:hAnsi="Times New Roman"/>
          <w:position w:val="-14"/>
          <w:sz w:val="24"/>
          <w:szCs w:val="24"/>
        </w:rPr>
        <w:pict>
          <v:shape id="_x0000_i3239" type="#_x0000_t75" style="width:124.35pt;height:18.7pt">
            <v:imagedata r:id="rId4327" o:title=""/>
          </v:shape>
        </w:pict>
      </w:r>
      <w:r w:rsidR="003460C9" w:rsidRPr="0034316D">
        <w:rPr>
          <w:rFonts w:ascii="Times New Roman" w:hAnsi="Times New Roman"/>
          <w:sz w:val="24"/>
          <w:szCs w:val="24"/>
        </w:rPr>
        <w:t xml:space="preserve">, </w:t>
      </w:r>
      <w:r>
        <w:rPr>
          <w:rFonts w:ascii="Times New Roman" w:hAnsi="Times New Roman"/>
          <w:position w:val="-14"/>
          <w:sz w:val="24"/>
          <w:szCs w:val="24"/>
        </w:rPr>
        <w:pict>
          <v:shape id="_x0000_i3240" type="#_x0000_t75" style="width:105.65pt;height:18.7pt">
            <v:imagedata r:id="rId4328" o:title=""/>
          </v:shape>
        </w:pict>
      </w:r>
      <w:r w:rsidR="003460C9" w:rsidRPr="0034316D">
        <w:rPr>
          <w:rFonts w:ascii="Times New Roman" w:hAnsi="Times New Roman"/>
          <w:sz w:val="24"/>
          <w:szCs w:val="24"/>
        </w:rPr>
        <w:t xml:space="preserve">, </w:t>
      </w:r>
      <w:r>
        <w:rPr>
          <w:rFonts w:ascii="Times New Roman" w:hAnsi="Times New Roman"/>
          <w:position w:val="-10"/>
          <w:sz w:val="24"/>
          <w:szCs w:val="24"/>
        </w:rPr>
        <w:pict>
          <v:shape id="_x0000_i3241" type="#_x0000_t75" style="width:34.6pt;height:14.95pt">
            <v:imagedata r:id="rId4329" o:title=""/>
          </v:shape>
        </w:pict>
      </w:r>
      <w:r w:rsidR="003460C9" w:rsidRPr="0034316D">
        <w:rPr>
          <w:rFonts w:ascii="Times New Roman" w:hAnsi="Times New Roman"/>
          <w:sz w:val="24"/>
          <w:szCs w:val="24"/>
        </w:rPr>
        <w:t xml:space="preserve">, </w:t>
      </w:r>
      <w:r>
        <w:rPr>
          <w:rFonts w:ascii="Times New Roman" w:hAnsi="Times New Roman"/>
          <w:position w:val="-14"/>
          <w:sz w:val="24"/>
          <w:szCs w:val="24"/>
        </w:rPr>
        <w:pict>
          <v:shape id="_x0000_i3242" type="#_x0000_t75" style="width:120.6pt;height:18.7pt">
            <v:imagedata r:id="rId4330" o:title=""/>
          </v:shape>
        </w:pict>
      </w:r>
      <w:r w:rsidR="003460C9" w:rsidRPr="0034316D">
        <w:rPr>
          <w:rFonts w:ascii="Times New Roman" w:hAnsi="Times New Roman"/>
          <w:sz w:val="24"/>
          <w:szCs w:val="24"/>
        </w:rPr>
        <w:t xml:space="preserve">, </w:t>
      </w:r>
      <w:r>
        <w:rPr>
          <w:rFonts w:ascii="Times New Roman" w:hAnsi="Times New Roman"/>
          <w:position w:val="-14"/>
          <w:sz w:val="24"/>
          <w:szCs w:val="24"/>
        </w:rPr>
        <w:pict>
          <v:shape id="_x0000_i3243" type="#_x0000_t75" style="width:101.9pt;height:18.7pt">
            <v:imagedata r:id="rId4331" o:title=""/>
          </v:shape>
        </w:pict>
      </w:r>
      <w:r w:rsidR="003460C9" w:rsidRPr="0034316D">
        <w:rPr>
          <w:rFonts w:ascii="Times New Roman" w:hAnsi="Times New Roman"/>
          <w:sz w:val="24"/>
          <w:szCs w:val="24"/>
        </w:rPr>
        <w:t xml:space="preserve">, </w:t>
      </w:r>
      <w:r>
        <w:rPr>
          <w:rFonts w:ascii="Times New Roman" w:hAnsi="Times New Roman"/>
          <w:position w:val="-10"/>
          <w:sz w:val="24"/>
          <w:szCs w:val="24"/>
        </w:rPr>
        <w:pict>
          <v:shape id="_x0000_i3244" type="#_x0000_t75" style="width:34.6pt;height:14.95pt">
            <v:imagedata r:id="rId4332" o:title=""/>
          </v:shape>
        </w:pict>
      </w:r>
      <w:r w:rsidR="003460C9" w:rsidRPr="0034316D">
        <w:rPr>
          <w:rFonts w:ascii="Times New Roman" w:hAnsi="Times New Roman"/>
          <w:sz w:val="24"/>
          <w:szCs w:val="24"/>
        </w:rPr>
        <w:t>. Коэффициенты перед производными в уравнениях (2), (3) определяются параметрами резонансной структуры.</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Решая уравнение (2), можно записать выражение для огибающей прошедшего сигнала в виде интеграла свёртки:</w:t>
      </w:r>
    </w:p>
    <w:p w:rsidR="003460C9" w:rsidRPr="0034316D" w:rsidRDefault="00AC2A3A" w:rsidP="003460C9">
      <w:pPr>
        <w:tabs>
          <w:tab w:val="right" w:pos="9354"/>
        </w:tabs>
        <w:spacing w:after="0" w:line="240" w:lineRule="auto"/>
        <w:ind w:firstLine="709"/>
        <w:jc w:val="both"/>
        <w:rPr>
          <w:rFonts w:ascii="Times New Roman" w:hAnsi="Times New Roman"/>
          <w:sz w:val="24"/>
          <w:szCs w:val="24"/>
        </w:rPr>
      </w:pPr>
      <w:r>
        <w:rPr>
          <w:rFonts w:ascii="Times New Roman" w:hAnsi="Times New Roman"/>
          <w:position w:val="-26"/>
          <w:sz w:val="24"/>
          <w:szCs w:val="24"/>
          <w:u w:color="C0504D"/>
        </w:rPr>
        <w:pict>
          <v:shape id="_x0000_i3245" type="#_x0000_t75" style="width:166.45pt;height:30.85pt">
            <v:imagedata r:id="rId4333" o:title=""/>
          </v:shape>
        </w:pict>
      </w:r>
      <w:r w:rsidR="003460C9" w:rsidRPr="0034316D">
        <w:rPr>
          <w:rFonts w:ascii="Times New Roman" w:hAnsi="Times New Roman"/>
          <w:sz w:val="24"/>
          <w:szCs w:val="24"/>
          <w:u w:color="C0504D"/>
        </w:rPr>
        <w:t>,</w:t>
      </w:r>
      <w:r w:rsidR="003460C9" w:rsidRPr="0034316D">
        <w:rPr>
          <w:rFonts w:ascii="Times New Roman" w:hAnsi="Times New Roman"/>
          <w:sz w:val="24"/>
          <w:szCs w:val="24"/>
          <w:u w:color="C0504D"/>
        </w:rPr>
        <w:tab/>
        <w:t>(4)</w:t>
      </w:r>
      <w:r w:rsidR="003460C9" w:rsidRPr="0034316D">
        <w:rPr>
          <w:rFonts w:ascii="Times New Roman" w:hAnsi="Times New Roman"/>
          <w:sz w:val="24"/>
          <w:szCs w:val="24"/>
          <w:u w:color="C0504D"/>
        </w:rPr>
        <w:br/>
      </w:r>
      <w:r w:rsidR="003460C9" w:rsidRPr="0034316D">
        <w:rPr>
          <w:rFonts w:ascii="Times New Roman" w:hAnsi="Times New Roman"/>
          <w:sz w:val="24"/>
          <w:szCs w:val="24"/>
        </w:rPr>
        <w:t>где</w:t>
      </w:r>
    </w:p>
    <w:p w:rsidR="003460C9" w:rsidRPr="0034316D" w:rsidRDefault="00AC2A3A" w:rsidP="003460C9">
      <w:pPr>
        <w:tabs>
          <w:tab w:val="right" w:pos="9354"/>
        </w:tabs>
        <w:spacing w:after="0" w:line="240" w:lineRule="auto"/>
        <w:ind w:firstLine="709"/>
        <w:jc w:val="both"/>
        <w:rPr>
          <w:rFonts w:ascii="Times New Roman" w:hAnsi="Times New Roman"/>
          <w:sz w:val="24"/>
          <w:szCs w:val="24"/>
          <w:u w:color="C0504D"/>
        </w:rPr>
      </w:pPr>
      <w:r>
        <w:rPr>
          <w:rFonts w:ascii="Times New Roman" w:hAnsi="Times New Roman"/>
          <w:position w:val="-48"/>
          <w:sz w:val="24"/>
          <w:szCs w:val="24"/>
          <w:u w:color="C0504D"/>
        </w:rPr>
        <w:pict>
          <v:shape id="_x0000_i3246" type="#_x0000_t75" style="width:347.85pt;height:52.35pt">
            <v:imagedata r:id="rId4334" o:title=""/>
          </v:shape>
        </w:pict>
      </w:r>
      <w:r w:rsidR="003460C9" w:rsidRPr="0034316D">
        <w:rPr>
          <w:rFonts w:ascii="Times New Roman" w:hAnsi="Times New Roman"/>
          <w:sz w:val="24"/>
          <w:szCs w:val="24"/>
          <w:u w:color="C0504D"/>
        </w:rPr>
        <w:tab/>
        <w:t>(5)</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 xml:space="preserve">Решение задачи дифракции импульса на резонансной дифракционной решётке с использованием интеграла свёртки (4) значительно проще, чем непосредственное решение уравнений Максвелла строгим методом фурье-мод: единожды рассчитанные параметры ядра свёртки (5) позволяют промоделировать дифракцию произвольного импульса. Отметим также, что интегрирование в (4) выполняется по области, заключённой внутри двумерного конуса </w:t>
      </w:r>
      <w:r w:rsidR="00AC2A3A">
        <w:rPr>
          <w:rFonts w:ascii="Times New Roman" w:hAnsi="Times New Roman"/>
          <w:position w:val="-14"/>
          <w:sz w:val="24"/>
          <w:szCs w:val="24"/>
        </w:rPr>
        <w:pict>
          <v:shape id="_x0000_i3247" type="#_x0000_t75" style="width:45.8pt;height:19.65pt">
            <v:imagedata r:id="rId4335" o:title=""/>
          </v:shape>
        </w:pict>
      </w:r>
      <w:r w:rsidRPr="0034316D">
        <w:rPr>
          <w:rFonts w:ascii="Times New Roman" w:hAnsi="Times New Roman"/>
          <w:sz w:val="24"/>
          <w:szCs w:val="24"/>
        </w:rPr>
        <w:t xml:space="preserve">. Это подтверждает вывод о том, что величина </w:t>
      </w:r>
      <w:r w:rsidR="00AC2A3A">
        <w:rPr>
          <w:rFonts w:ascii="Times New Roman" w:hAnsi="Times New Roman"/>
          <w:position w:val="-14"/>
          <w:sz w:val="24"/>
          <w:szCs w:val="24"/>
        </w:rPr>
        <w:pict>
          <v:shape id="_x0000_i3248" type="#_x0000_t75" style="width:53.3pt;height:21.5pt">
            <v:imagedata r:id="rId4336" o:title=""/>
          </v:shape>
        </w:pict>
      </w:r>
      <w:r w:rsidRPr="0034316D">
        <w:rPr>
          <w:rFonts w:ascii="Times New Roman" w:hAnsi="Times New Roman"/>
          <w:sz w:val="24"/>
          <w:szCs w:val="24"/>
        </w:rPr>
        <w:t xml:space="preserve"> имеет смысл групповой скорости распространения моды в направлении оси </w:t>
      </w:r>
      <w:r w:rsidR="00AC2A3A">
        <w:rPr>
          <w:rFonts w:ascii="Times New Roman" w:hAnsi="Times New Roman"/>
          <w:position w:val="-6"/>
          <w:sz w:val="24"/>
          <w:szCs w:val="24"/>
        </w:rPr>
        <w:pict>
          <v:shape id="_x0000_i3249" type="#_x0000_t75" style="width:18.7pt;height:14.05pt">
            <v:imagedata r:id="rId4337" o:title=""/>
          </v:shape>
        </w:pict>
      </w:r>
      <w:r w:rsidRPr="0034316D">
        <w:rPr>
          <w:rFonts w:ascii="Times New Roman" w:hAnsi="Times New Roman"/>
          <w:sz w:val="24"/>
          <w:szCs w:val="24"/>
        </w:rPr>
        <w:t xml:space="preserve">. В предположении, что эта скорость не превосходит скорости света, импульсная характеристика </w:t>
      </w:r>
      <w:r w:rsidR="00AC2A3A">
        <w:rPr>
          <w:rFonts w:ascii="Times New Roman" w:hAnsi="Times New Roman"/>
          <w:position w:val="-14"/>
          <w:sz w:val="24"/>
          <w:szCs w:val="24"/>
        </w:rPr>
        <w:pict>
          <v:shape id="_x0000_i3250" type="#_x0000_t75" style="width:34.6pt;height:19.65pt">
            <v:imagedata r:id="rId4338" o:title=""/>
          </v:shape>
        </w:pict>
      </w:r>
      <w:r w:rsidRPr="0034316D">
        <w:rPr>
          <w:rFonts w:ascii="Times New Roman" w:hAnsi="Times New Roman"/>
          <w:sz w:val="24"/>
          <w:szCs w:val="24"/>
        </w:rPr>
        <w:t xml:space="preserve"> удовлетворяет релятивистскому условию причинности.</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На рис. 3 приведены результаты моделирования дифракции гауссовского импульса на резонансной решётке, полученные по методу фурье-мод (рис. 3б), и с использованием аналитических формул (4), (5) (рис. 3в). Графики на рис. 3б,в демонстрируют высокую степень соответствия вида огибающих, вычисленных с использованием точного и приближённого методов: величина среднеквадратического отклонения на превышает 0.5%.</w:t>
      </w:r>
    </w:p>
    <w:p w:rsidR="003460C9" w:rsidRPr="00FA3E97" w:rsidRDefault="003460C9" w:rsidP="003460C9">
      <w:pPr>
        <w:spacing w:after="0" w:line="240" w:lineRule="auto"/>
        <w:jc w:val="center"/>
        <w:rPr>
          <w:rFonts w:ascii="Times New Roman" w:hAnsi="Times New Roman"/>
          <w:sz w:val="20"/>
        </w:rPr>
      </w:pPr>
      <w:r w:rsidRPr="0034316D">
        <w:rPr>
          <w:rFonts w:ascii="Times New Roman" w:hAnsi="Times New Roman"/>
        </w:rPr>
        <w:t>а)</w:t>
      </w:r>
      <w:r w:rsidRPr="0034316D">
        <w:rPr>
          <w:rFonts w:ascii="Times New Roman" w:hAnsi="Times New Roman"/>
          <w:noProof/>
          <w:lang w:eastAsia="ru-RU"/>
        </w:rPr>
        <w:drawing>
          <wp:inline distT="0" distB="0" distL="0" distR="0">
            <wp:extent cx="1781175" cy="1628775"/>
            <wp:effectExtent l="19050" t="0" r="9525" b="0"/>
            <wp:docPr id="24585" name="Рисунок 452" descr="Fig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Fig2a"/>
                    <pic:cNvPicPr>
                      <a:picLocks noChangeAspect="1" noChangeArrowheads="1"/>
                    </pic:cNvPicPr>
                  </pic:nvPicPr>
                  <pic:blipFill>
                    <a:blip r:embed="rId4339" cstate="print"/>
                    <a:srcRect/>
                    <a:stretch>
                      <a:fillRect/>
                    </a:stretch>
                  </pic:blipFill>
                  <pic:spPr bwMode="auto">
                    <a:xfrm>
                      <a:off x="0" y="0"/>
                      <a:ext cx="1781175" cy="1628775"/>
                    </a:xfrm>
                    <a:prstGeom prst="rect">
                      <a:avLst/>
                    </a:prstGeom>
                    <a:noFill/>
                    <a:ln w="9525">
                      <a:noFill/>
                      <a:miter lim="800000"/>
                      <a:headEnd/>
                      <a:tailEnd/>
                    </a:ln>
                  </pic:spPr>
                </pic:pic>
              </a:graphicData>
            </a:graphic>
          </wp:inline>
        </w:drawing>
      </w:r>
      <w:r w:rsidRPr="0034316D">
        <w:rPr>
          <w:rFonts w:ascii="Times New Roman" w:hAnsi="Times New Roman"/>
        </w:rPr>
        <w:t>б)</w:t>
      </w:r>
      <w:r w:rsidRPr="0034316D">
        <w:rPr>
          <w:rFonts w:ascii="Times New Roman" w:hAnsi="Times New Roman"/>
          <w:noProof/>
          <w:lang w:eastAsia="ru-RU"/>
        </w:rPr>
        <w:drawing>
          <wp:inline distT="0" distB="0" distL="0" distR="0">
            <wp:extent cx="1800225" cy="1609725"/>
            <wp:effectExtent l="19050" t="0" r="9525" b="0"/>
            <wp:docPr id="24586" name="Рисунок 453" descr="Fig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Fig2b"/>
                    <pic:cNvPicPr>
                      <a:picLocks noChangeAspect="1" noChangeArrowheads="1"/>
                    </pic:cNvPicPr>
                  </pic:nvPicPr>
                  <pic:blipFill>
                    <a:blip r:embed="rId4340" cstate="print"/>
                    <a:srcRect/>
                    <a:stretch>
                      <a:fillRect/>
                    </a:stretch>
                  </pic:blipFill>
                  <pic:spPr bwMode="auto">
                    <a:xfrm>
                      <a:off x="0" y="0"/>
                      <a:ext cx="1800225" cy="1609725"/>
                    </a:xfrm>
                    <a:prstGeom prst="rect">
                      <a:avLst/>
                    </a:prstGeom>
                    <a:noFill/>
                    <a:ln w="9525">
                      <a:noFill/>
                      <a:miter lim="800000"/>
                      <a:headEnd/>
                      <a:tailEnd/>
                    </a:ln>
                  </pic:spPr>
                </pic:pic>
              </a:graphicData>
            </a:graphic>
          </wp:inline>
        </w:drawing>
      </w:r>
      <w:r w:rsidRPr="0034316D">
        <w:rPr>
          <w:rFonts w:ascii="Times New Roman" w:hAnsi="Times New Roman"/>
        </w:rPr>
        <w:t>в)</w:t>
      </w:r>
      <w:r w:rsidRPr="0034316D">
        <w:rPr>
          <w:rFonts w:ascii="Times New Roman" w:hAnsi="Times New Roman"/>
          <w:noProof/>
          <w:lang w:eastAsia="ru-RU"/>
        </w:rPr>
        <w:drawing>
          <wp:inline distT="0" distB="0" distL="0" distR="0">
            <wp:extent cx="1800225" cy="1600200"/>
            <wp:effectExtent l="19050" t="0" r="9525" b="0"/>
            <wp:docPr id="24587" name="Рисунок 454" descr="Fig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Fig2c"/>
                    <pic:cNvPicPr>
                      <a:picLocks noChangeAspect="1" noChangeArrowheads="1"/>
                    </pic:cNvPicPr>
                  </pic:nvPicPr>
                  <pic:blipFill>
                    <a:blip r:embed="rId4341" cstate="print"/>
                    <a:srcRect/>
                    <a:stretch>
                      <a:fillRect/>
                    </a:stretch>
                  </pic:blipFill>
                  <pic:spPr bwMode="auto">
                    <a:xfrm>
                      <a:off x="0" y="0"/>
                      <a:ext cx="1800225" cy="1600200"/>
                    </a:xfrm>
                    <a:prstGeom prst="rect">
                      <a:avLst/>
                    </a:prstGeom>
                    <a:noFill/>
                    <a:ln w="9525">
                      <a:noFill/>
                      <a:miter lim="800000"/>
                      <a:headEnd/>
                      <a:tailEnd/>
                    </a:ln>
                  </pic:spPr>
                </pic:pic>
              </a:graphicData>
            </a:graphic>
          </wp:inline>
        </w:drawing>
      </w:r>
      <w:r w:rsidRPr="0034316D">
        <w:rPr>
          <w:rFonts w:ascii="Times New Roman" w:hAnsi="Times New Roman"/>
        </w:rPr>
        <w:br/>
      </w:r>
      <w:r w:rsidRPr="00FA3E97">
        <w:rPr>
          <w:rFonts w:ascii="Times New Roman" w:hAnsi="Times New Roman"/>
          <w:sz w:val="20"/>
        </w:rPr>
        <w:t>Рисунок 3 — Модуль огибающей импульса: а) падающий импульс, б) прошедший импульс, вычисленный по методу фурье-мод, в) прошедший импульс, вычисленный с использованием аналитического выражения (4), (5)</w:t>
      </w:r>
    </w:p>
    <w:p w:rsidR="003460C9" w:rsidRPr="0034316D" w:rsidRDefault="003460C9" w:rsidP="003460C9">
      <w:pPr>
        <w:spacing w:after="0" w:line="240" w:lineRule="auto"/>
        <w:ind w:firstLine="709"/>
        <w:jc w:val="both"/>
        <w:rPr>
          <w:rFonts w:ascii="Times New Roman" w:hAnsi="Times New Roman"/>
          <w:sz w:val="24"/>
          <w:szCs w:val="24"/>
        </w:rPr>
      </w:pPr>
      <w:r w:rsidRPr="0034316D">
        <w:rPr>
          <w:rFonts w:ascii="Times New Roman" w:hAnsi="Times New Roman"/>
          <w:sz w:val="24"/>
          <w:szCs w:val="24"/>
        </w:rPr>
        <w:t>Представленные результаты могут найти применение при создании новых устройств для преобразования формы оптических импульсов в задачах оптической обработки информации и аналоговых оптических вычислений.</w:t>
      </w:r>
    </w:p>
    <w:p w:rsidR="003460C9" w:rsidRDefault="003460C9" w:rsidP="003460C9">
      <w:pPr>
        <w:spacing w:after="0" w:line="240" w:lineRule="auto"/>
        <w:jc w:val="both"/>
        <w:rPr>
          <w:rFonts w:ascii="Times New Roman" w:hAnsi="Times New Roman"/>
          <w:sz w:val="24"/>
          <w:szCs w:val="24"/>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FA3E97">
        <w:rPr>
          <w:rFonts w:ascii="Times New Roman" w:hAnsi="Times New Roman"/>
          <w:b/>
          <w:sz w:val="20"/>
          <w:szCs w:val="20"/>
        </w:rPr>
        <w:t>Литература</w:t>
      </w:r>
    </w:p>
    <w:p w:rsidR="003460C9" w:rsidRPr="00FA3E97" w:rsidRDefault="003460C9" w:rsidP="003460C9">
      <w:pPr>
        <w:pStyle w:val="aff2"/>
        <w:ind w:firstLine="709"/>
        <w:rPr>
          <w:b/>
          <w:sz w:val="20"/>
          <w:szCs w:val="20"/>
          <w:lang w:val="en-US"/>
        </w:rPr>
      </w:pPr>
      <w:r w:rsidRPr="00FA3E97">
        <w:rPr>
          <w:b/>
          <w:sz w:val="20"/>
          <w:szCs w:val="20"/>
          <w:lang w:val="en-US"/>
        </w:rPr>
        <w:t>1. Golovastikov N.V., Bykov D.A., Doskolovich L.L., Resonant diffraction gratings for spatial differentiation of optical beams // Quantum Electronics, Vol. 44, pp. 984–988, (2014).</w:t>
      </w:r>
    </w:p>
    <w:p w:rsidR="003460C9" w:rsidRPr="00FA3E97" w:rsidRDefault="003460C9" w:rsidP="003460C9">
      <w:pPr>
        <w:pStyle w:val="aff2"/>
        <w:tabs>
          <w:tab w:val="left" w:pos="0"/>
        </w:tabs>
        <w:ind w:firstLine="709"/>
        <w:rPr>
          <w:b/>
          <w:sz w:val="20"/>
          <w:szCs w:val="20"/>
          <w:lang w:val="en-US"/>
        </w:rPr>
      </w:pPr>
      <w:r w:rsidRPr="00FA3E97">
        <w:rPr>
          <w:b/>
          <w:sz w:val="20"/>
          <w:szCs w:val="20"/>
          <w:lang w:val="en-US"/>
        </w:rPr>
        <w:lastRenderedPageBreak/>
        <w:t>2. Bykov D.A., Doskolovich L.L., Bezus E.A., Soifer V.A., Optical computation of the Laplace operator using phase-shifted Bragg grating // Optics Express, Vol. 22, pp.25084–25092, (2014).</w:t>
      </w:r>
    </w:p>
    <w:p w:rsidR="003460C9" w:rsidRPr="00FA3E97" w:rsidRDefault="003460C9" w:rsidP="003460C9">
      <w:pPr>
        <w:pStyle w:val="aff2"/>
        <w:ind w:firstLine="709"/>
        <w:rPr>
          <w:b/>
          <w:sz w:val="20"/>
          <w:szCs w:val="20"/>
          <w:lang w:val="en-US"/>
        </w:rPr>
      </w:pPr>
      <w:r w:rsidRPr="00FA3E97">
        <w:rPr>
          <w:b/>
          <w:sz w:val="20"/>
          <w:szCs w:val="20"/>
          <w:lang w:val="en-US"/>
        </w:rPr>
        <w:t>3. Vallius T., Turunen J., Pulse deformations at guided-mode resonance filters // Optics Express, Vol. 10, pp.840–843, (2002).</w:t>
      </w:r>
    </w:p>
    <w:p w:rsidR="003460C9" w:rsidRPr="00FA3E97" w:rsidRDefault="003460C9" w:rsidP="003460C9">
      <w:pPr>
        <w:pStyle w:val="aff2"/>
        <w:ind w:firstLine="709"/>
        <w:rPr>
          <w:b/>
          <w:sz w:val="20"/>
          <w:szCs w:val="20"/>
          <w:lang w:val="en-US"/>
        </w:rPr>
      </w:pPr>
      <w:r w:rsidRPr="00FA3E97">
        <w:rPr>
          <w:b/>
          <w:sz w:val="20"/>
          <w:szCs w:val="20"/>
          <w:lang w:val="en-US"/>
        </w:rPr>
        <w:t>4. Tikhodeev  S.G., Yablonskii A.L., Muljarov E.A. et al., Quasiguided modes and optical properties of photonic crystal slabs // Phys. Rev. B, Vol. 66, pp.045102 (2002).</w:t>
      </w:r>
    </w:p>
    <w:p w:rsidR="003460C9" w:rsidRPr="00FA3E97" w:rsidRDefault="003460C9" w:rsidP="003460C9">
      <w:pPr>
        <w:pStyle w:val="aff2"/>
        <w:ind w:firstLine="709"/>
        <w:rPr>
          <w:b/>
          <w:sz w:val="20"/>
          <w:szCs w:val="20"/>
        </w:rPr>
      </w:pPr>
      <w:r w:rsidRPr="00FA3E97">
        <w:rPr>
          <w:b/>
          <w:sz w:val="20"/>
          <w:szCs w:val="20"/>
          <w:lang w:val="en-US"/>
        </w:rPr>
        <w:t>5.  Shipman S.P., Venakides S., Resonant transmission near nonrobust periodic slab modes // Phys. Rev</w:t>
      </w:r>
      <w:r w:rsidRPr="00FA3E97">
        <w:rPr>
          <w:b/>
          <w:sz w:val="20"/>
          <w:szCs w:val="20"/>
        </w:rPr>
        <w:t xml:space="preserve">. </w:t>
      </w:r>
      <w:r w:rsidRPr="00FA3E97">
        <w:rPr>
          <w:b/>
          <w:sz w:val="20"/>
          <w:szCs w:val="20"/>
          <w:lang w:val="en-US"/>
        </w:rPr>
        <w:t>E</w:t>
      </w:r>
      <w:r w:rsidRPr="00FA3E97">
        <w:rPr>
          <w:b/>
          <w:sz w:val="20"/>
          <w:szCs w:val="20"/>
        </w:rPr>
        <w:t xml:space="preserve">, </w:t>
      </w:r>
      <w:r w:rsidRPr="00FA3E97">
        <w:rPr>
          <w:b/>
          <w:sz w:val="20"/>
          <w:szCs w:val="20"/>
          <w:lang w:val="en-US"/>
        </w:rPr>
        <w:t>Vol</w:t>
      </w:r>
      <w:r w:rsidRPr="00FA3E97">
        <w:rPr>
          <w:b/>
          <w:sz w:val="20"/>
          <w:szCs w:val="20"/>
        </w:rPr>
        <w:t>. 71, 026611 (2005).</w:t>
      </w:r>
    </w:p>
    <w:p w:rsidR="003460C9" w:rsidRDefault="003460C9" w:rsidP="003460C9">
      <w:pPr>
        <w:rPr>
          <w:rFonts w:ascii="Times New Roman" w:hAnsi="Times New Roman"/>
          <w:b/>
          <w:caps/>
          <w:sz w:val="32"/>
          <w:szCs w:val="32"/>
        </w:rPr>
      </w:pPr>
      <w:r>
        <w:rPr>
          <w:rFonts w:ascii="Times New Roman" w:hAnsi="Times New Roman"/>
          <w:b/>
          <w:caps/>
          <w:sz w:val="32"/>
          <w:szCs w:val="32"/>
        </w:rPr>
        <w:br w:type="page"/>
      </w:r>
    </w:p>
    <w:p w:rsidR="003460C9" w:rsidRPr="002E471A" w:rsidRDefault="00564EBE" w:rsidP="003460C9">
      <w:pPr>
        <w:spacing w:after="0" w:line="240" w:lineRule="auto"/>
        <w:jc w:val="center"/>
        <w:outlineLvl w:val="1"/>
        <w:rPr>
          <w:rFonts w:ascii="Times New Roman" w:hAnsi="Times New Roman"/>
          <w:b/>
          <w:caps/>
          <w:sz w:val="32"/>
          <w:szCs w:val="32"/>
        </w:rPr>
      </w:pPr>
      <w:bookmarkStart w:id="629" w:name="_Toc422845716"/>
      <w:bookmarkStart w:id="630" w:name="_Toc422905207"/>
      <w:r w:rsidRPr="002E471A">
        <w:rPr>
          <w:rFonts w:ascii="Times New Roman" w:hAnsi="Times New Roman"/>
          <w:b/>
          <w:sz w:val="32"/>
          <w:szCs w:val="32"/>
        </w:rPr>
        <w:lastRenderedPageBreak/>
        <w:t>ДИНАМИКА СПЕКТРА ПРОСТРАНСТВЕННЫХ ЧАСТОТ ВРАЩАЮЩИХСЯ БЕССЕЛЕВЫХ ПУЧКОВ ТЕРАГЕРЦОВОГО ДИАПАЗОНА, СОЗДАННЫХ СПИРАЛЬНОЙ ФАЗОВОЙ ПЛАСТИНКОЙ</w:t>
      </w:r>
      <w:bookmarkEnd w:id="629"/>
      <w:bookmarkEnd w:id="630"/>
    </w:p>
    <w:p w:rsidR="003460C9" w:rsidRPr="002E471A" w:rsidRDefault="003460C9" w:rsidP="003460C9">
      <w:pPr>
        <w:spacing w:after="0" w:line="240" w:lineRule="auto"/>
        <w:ind w:firstLine="357"/>
        <w:jc w:val="center"/>
        <w:rPr>
          <w:rFonts w:ascii="Times New Roman" w:hAnsi="Times New Roman"/>
          <w:b/>
          <w:sz w:val="32"/>
          <w:szCs w:val="32"/>
        </w:rPr>
      </w:pPr>
    </w:p>
    <w:p w:rsidR="003460C9" w:rsidRPr="000B2489" w:rsidRDefault="003460C9" w:rsidP="003460C9">
      <w:pPr>
        <w:spacing w:after="0" w:line="240" w:lineRule="auto"/>
        <w:jc w:val="center"/>
        <w:outlineLvl w:val="2"/>
        <w:rPr>
          <w:rFonts w:ascii="Times New Roman" w:hAnsi="Times New Roman"/>
          <w:sz w:val="24"/>
        </w:rPr>
      </w:pPr>
      <w:bookmarkStart w:id="631" w:name="_Toc422845717"/>
      <w:bookmarkStart w:id="632" w:name="_Toc422905208"/>
      <w:r w:rsidRPr="000B2489">
        <w:rPr>
          <w:rFonts w:ascii="Times New Roman" w:hAnsi="Times New Roman"/>
          <w:sz w:val="24"/>
        </w:rPr>
        <w:t>В.Н. Жабин</w:t>
      </w:r>
      <w:r w:rsidRPr="000B2489">
        <w:rPr>
          <w:rFonts w:ascii="Times New Roman" w:hAnsi="Times New Roman"/>
          <w:sz w:val="24"/>
          <w:vertAlign w:val="superscript"/>
        </w:rPr>
        <w:t>1</w:t>
      </w:r>
      <w:r w:rsidRPr="000B2489">
        <w:rPr>
          <w:rFonts w:ascii="Times New Roman" w:hAnsi="Times New Roman"/>
          <w:sz w:val="24"/>
        </w:rPr>
        <w:t>, Б.О. Володкин</w:t>
      </w:r>
      <w:r w:rsidRPr="000B2489">
        <w:rPr>
          <w:rFonts w:ascii="Times New Roman" w:hAnsi="Times New Roman"/>
          <w:sz w:val="24"/>
          <w:vertAlign w:val="superscript"/>
        </w:rPr>
        <w:t>2,3</w:t>
      </w:r>
      <w:r w:rsidRPr="000B2489">
        <w:rPr>
          <w:rFonts w:ascii="Times New Roman" w:hAnsi="Times New Roman"/>
          <w:sz w:val="24"/>
        </w:rPr>
        <w:t>, Б.А. Князев</w:t>
      </w:r>
      <w:r w:rsidRPr="000B2489">
        <w:rPr>
          <w:rFonts w:ascii="Times New Roman" w:hAnsi="Times New Roman"/>
          <w:sz w:val="24"/>
          <w:vertAlign w:val="superscript"/>
        </w:rPr>
        <w:t>1,4</w:t>
      </w:r>
      <w:r w:rsidRPr="000B2489">
        <w:rPr>
          <w:rFonts w:ascii="Times New Roman" w:hAnsi="Times New Roman"/>
          <w:sz w:val="24"/>
        </w:rPr>
        <w:t>, М.С. Митьков</w:t>
      </w:r>
      <w:r w:rsidRPr="000B2489">
        <w:rPr>
          <w:rFonts w:ascii="Times New Roman" w:hAnsi="Times New Roman"/>
          <w:sz w:val="24"/>
          <w:vertAlign w:val="superscript"/>
        </w:rPr>
        <w:t>4,5</w:t>
      </w:r>
      <w:r w:rsidRPr="000B2489">
        <w:rPr>
          <w:rFonts w:ascii="Times New Roman" w:hAnsi="Times New Roman"/>
          <w:sz w:val="24"/>
        </w:rPr>
        <w:t>, В.С. Павельев</w:t>
      </w:r>
      <w:r w:rsidRPr="000B2489">
        <w:rPr>
          <w:rFonts w:ascii="Times New Roman" w:hAnsi="Times New Roman"/>
          <w:sz w:val="24"/>
          <w:vertAlign w:val="superscript"/>
        </w:rPr>
        <w:t>2,3</w:t>
      </w:r>
      <w:r w:rsidRPr="000B2489">
        <w:rPr>
          <w:rFonts w:ascii="Times New Roman" w:hAnsi="Times New Roman"/>
          <w:sz w:val="24"/>
        </w:rPr>
        <w:t>, Ю.Ю. Чопорова</w:t>
      </w:r>
      <w:r w:rsidRPr="000B2489">
        <w:rPr>
          <w:rFonts w:ascii="Times New Roman" w:hAnsi="Times New Roman"/>
          <w:sz w:val="24"/>
          <w:vertAlign w:val="superscript"/>
        </w:rPr>
        <w:t>1,4</w:t>
      </w:r>
      <w:bookmarkEnd w:id="631"/>
      <w:bookmarkEnd w:id="632"/>
    </w:p>
    <w:p w:rsidR="003460C9" w:rsidRPr="002E471A" w:rsidRDefault="003460C9" w:rsidP="003460C9">
      <w:pPr>
        <w:spacing w:after="0" w:line="240" w:lineRule="auto"/>
        <w:jc w:val="center"/>
        <w:rPr>
          <w:rFonts w:ascii="Times New Roman" w:hAnsi="Times New Roman"/>
          <w:sz w:val="12"/>
          <w:szCs w:val="12"/>
        </w:rPr>
      </w:pP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vertAlign w:val="superscript"/>
        </w:rPr>
        <w:t>1</w:t>
      </w:r>
      <w:r w:rsidRPr="000B2489">
        <w:rPr>
          <w:rFonts w:ascii="Times New Roman" w:hAnsi="Times New Roman"/>
          <w:sz w:val="24"/>
        </w:rPr>
        <w:t>Новосибирский национальный исследовательский государственный университет</w:t>
      </w: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vertAlign w:val="superscript"/>
        </w:rPr>
        <w:t>2</w:t>
      </w:r>
      <w:r w:rsidRPr="000B2489">
        <w:rPr>
          <w:rFonts w:ascii="Times New Roman" w:hAnsi="Times New Roman"/>
          <w:sz w:val="24"/>
        </w:rPr>
        <w:t xml:space="preserve">Самарский государственный аэрокосмический университет </w:t>
      </w: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rPr>
        <w:t>им. академика С.П. Королёва (национальный исследовательский университет)</w:t>
      </w: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vertAlign w:val="superscript"/>
        </w:rPr>
        <w:t>3</w:t>
      </w:r>
      <w:r w:rsidRPr="000B2489">
        <w:rPr>
          <w:rFonts w:ascii="Times New Roman" w:hAnsi="Times New Roman"/>
          <w:sz w:val="24"/>
        </w:rPr>
        <w:t>Институт систем обработки изображений РАН</w:t>
      </w: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vertAlign w:val="superscript"/>
        </w:rPr>
        <w:t>4</w:t>
      </w:r>
      <w:r w:rsidRPr="000B2489">
        <w:rPr>
          <w:rFonts w:ascii="Times New Roman" w:hAnsi="Times New Roman"/>
          <w:sz w:val="24"/>
        </w:rPr>
        <w:t>Институт ядерной физики им. Г.И. Будкера СО РАН</w:t>
      </w:r>
    </w:p>
    <w:p w:rsidR="003460C9" w:rsidRPr="000B2489" w:rsidRDefault="003460C9" w:rsidP="003460C9">
      <w:pPr>
        <w:spacing w:after="0" w:line="240" w:lineRule="auto"/>
        <w:jc w:val="center"/>
        <w:outlineLvl w:val="3"/>
        <w:rPr>
          <w:rFonts w:ascii="Times New Roman" w:hAnsi="Times New Roman"/>
          <w:sz w:val="24"/>
        </w:rPr>
      </w:pPr>
      <w:r w:rsidRPr="000B2489">
        <w:rPr>
          <w:rFonts w:ascii="Times New Roman" w:hAnsi="Times New Roman"/>
          <w:sz w:val="24"/>
          <w:vertAlign w:val="superscript"/>
        </w:rPr>
        <w:t>5</w:t>
      </w:r>
      <w:r w:rsidRPr="000B2489">
        <w:rPr>
          <w:rFonts w:ascii="Times New Roman" w:hAnsi="Times New Roman"/>
          <w:sz w:val="24"/>
        </w:rPr>
        <w:t>Новосибирский государственный технический университет</w:t>
      </w:r>
    </w:p>
    <w:p w:rsidR="003460C9" w:rsidRPr="002E471A" w:rsidRDefault="003460C9" w:rsidP="003460C9">
      <w:pPr>
        <w:spacing w:after="0" w:line="240" w:lineRule="auto"/>
        <w:rPr>
          <w:rFonts w:ascii="Times New Roman" w:hAnsi="Times New Roman"/>
        </w:rPr>
      </w:pPr>
    </w:p>
    <w:p w:rsidR="003460C9" w:rsidRPr="002E471A" w:rsidRDefault="003460C9" w:rsidP="003460C9">
      <w:pPr>
        <w:spacing w:after="0" w:line="240" w:lineRule="auto"/>
        <w:jc w:val="both"/>
        <w:rPr>
          <w:rFonts w:ascii="Times New Roman" w:hAnsi="Times New Roman"/>
          <w:sz w:val="20"/>
          <w:szCs w:val="20"/>
        </w:rPr>
      </w:pPr>
      <w:r w:rsidRPr="002E471A">
        <w:rPr>
          <w:rFonts w:ascii="Times New Roman" w:hAnsi="Times New Roman"/>
          <w:sz w:val="20"/>
          <w:szCs w:val="20"/>
        </w:rPr>
        <w:t xml:space="preserve">В данной работе впервые экспериментально исследован угловой спектр терагерцового бесселева пучка, сформированного спиральной фазовой решеткой, освещенной гауссовым пучком Новосибирского лазера на свободных электронах. Распределение интенсивности излучения с длиной волны 141 мкм до и после фокусирующей линзы снималось с частотой около 20 кадров в секунду матричным микроболометрическим приемником с размером элементов </w:t>
      </w:r>
      <w:r w:rsidR="00AC2A3A">
        <w:rPr>
          <w:rFonts w:ascii="Times New Roman" w:hAnsi="Times New Roman"/>
          <w:position w:val="-6"/>
          <w:sz w:val="20"/>
          <w:szCs w:val="20"/>
        </w:rPr>
        <w:pict>
          <v:shape id="_x0000_i3251" type="#_x0000_t75" style="width:29.9pt;height:12.15pt">
            <v:imagedata r:id="rId4342" o:title=""/>
          </v:shape>
        </w:pict>
      </w:r>
      <w:r w:rsidRPr="002E471A">
        <w:rPr>
          <w:rFonts w:ascii="Times New Roman" w:hAnsi="Times New Roman"/>
          <w:sz w:val="20"/>
          <w:szCs w:val="20"/>
        </w:rPr>
        <w:t xml:space="preserve"> мкм, перемещаемым вдоль оптической оси линейным актуатором с шаговым двигателем. Выполнены численные расчеты бесселева пучка с помощью созданного в рамках данной работы программного обеспечения, проведено сравнение результатов численного моделирования и экспериментальных данных, показавшее их хорошее совпадение. </w:t>
      </w:r>
    </w:p>
    <w:p w:rsidR="003460C9" w:rsidRPr="002E471A" w:rsidRDefault="003460C9" w:rsidP="003460C9">
      <w:pPr>
        <w:spacing w:after="0" w:line="240" w:lineRule="auto"/>
        <w:rPr>
          <w:rFonts w:ascii="Times New Roman" w:hAnsi="Times New Roman"/>
        </w:rPr>
      </w:pP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Плоская электромагнитная волна помимо амплитуды и волнового вектора характеризуется поляризацией. В общем случае эллиптическая поляризация может быть разложена на правую и левую круговые поляризации, соответствующие спину (собственному угловому моменту, SAM) фотона</w:t>
      </w:r>
      <w:r w:rsidR="00AC2A3A">
        <w:rPr>
          <w:rFonts w:ascii="Times New Roman" w:hAnsi="Times New Roman"/>
          <w:position w:val="-4"/>
          <w:sz w:val="24"/>
          <w:szCs w:val="24"/>
        </w:rPr>
        <w:pict>
          <v:shape id="_x0000_i3252" type="#_x0000_t75" style="width:18.7pt;height:12.15pt">
            <v:imagedata r:id="rId4343" o:title=""/>
          </v:shape>
        </w:pict>
      </w:r>
      <w:r w:rsidRPr="000B2489">
        <w:rPr>
          <w:rFonts w:ascii="Times New Roman" w:hAnsi="Times New Roman"/>
          <w:sz w:val="24"/>
          <w:szCs w:val="24"/>
        </w:rPr>
        <w:t xml:space="preserve">. Если волновая функция имеет угловую зависимость </w:t>
      </w:r>
      <w:r w:rsidR="00AC2A3A">
        <w:rPr>
          <w:rFonts w:ascii="Times New Roman" w:hAnsi="Times New Roman"/>
          <w:position w:val="-6"/>
          <w:sz w:val="24"/>
          <w:szCs w:val="24"/>
        </w:rPr>
        <w:pict>
          <v:shape id="_x0000_i3253" type="#_x0000_t75" style="width:18.7pt;height:15.9pt">
            <v:imagedata r:id="rId4344" o:title=""/>
          </v:shape>
        </w:pict>
      </w:r>
      <w:r w:rsidRPr="000B2489">
        <w:rPr>
          <w:rFonts w:ascii="Times New Roman" w:hAnsi="Times New Roman"/>
          <w:sz w:val="24"/>
          <w:szCs w:val="24"/>
        </w:rPr>
        <w:t xml:space="preserve">, то фотон помимо спина обладает орбитальным моментом </w:t>
      </w:r>
      <w:r w:rsidR="00AC2A3A">
        <w:rPr>
          <w:rFonts w:ascii="Times New Roman" w:hAnsi="Times New Roman"/>
          <w:position w:val="-6"/>
          <w:sz w:val="24"/>
          <w:szCs w:val="24"/>
        </w:rPr>
        <w:pict>
          <v:shape id="_x0000_i3254" type="#_x0000_t75" style="width:12.15pt;height:14.05pt">
            <v:imagedata r:id="rId4345" o:title=""/>
          </v:shape>
        </w:pict>
      </w:r>
      <w:r w:rsidRPr="000B2489">
        <w:rPr>
          <w:rFonts w:ascii="Times New Roman" w:hAnsi="Times New Roman"/>
          <w:sz w:val="24"/>
          <w:szCs w:val="24"/>
        </w:rPr>
        <w:t xml:space="preserve">, где </w:t>
      </w:r>
      <w:r w:rsidRPr="000B2489">
        <w:rPr>
          <w:rFonts w:ascii="Times New Roman" w:hAnsi="Times New Roman"/>
          <w:i/>
          <w:iCs/>
          <w:sz w:val="24"/>
          <w:szCs w:val="24"/>
        </w:rPr>
        <w:t>l</w:t>
      </w:r>
      <w:r w:rsidRPr="000B2489">
        <w:rPr>
          <w:rFonts w:ascii="Times New Roman" w:hAnsi="Times New Roman"/>
          <w:sz w:val="24"/>
          <w:szCs w:val="24"/>
        </w:rPr>
        <w:t xml:space="preserve"> – любое целое число [1]. При этом поверхности постоянной фазы представляют собой геликоидные поверхности, причем количество их ветвей равно индексу </w:t>
      </w:r>
      <w:r w:rsidRPr="000B2489">
        <w:rPr>
          <w:rFonts w:ascii="Times New Roman" w:hAnsi="Times New Roman"/>
          <w:i/>
          <w:iCs/>
          <w:sz w:val="24"/>
          <w:szCs w:val="24"/>
        </w:rPr>
        <w:t>l</w:t>
      </w:r>
      <w:r w:rsidRPr="000B2489">
        <w:rPr>
          <w:rFonts w:ascii="Times New Roman" w:hAnsi="Times New Roman"/>
          <w:sz w:val="24"/>
          <w:szCs w:val="24"/>
        </w:rPr>
        <w:t>.</w:t>
      </w:r>
    </w:p>
    <w:p w:rsidR="003460C9" w:rsidRPr="000B2489" w:rsidRDefault="003460C9" w:rsidP="003460C9">
      <w:pPr>
        <w:pStyle w:val="MTDisplayEquation"/>
        <w:ind w:firstLine="709"/>
      </w:pPr>
      <w:r w:rsidRPr="000B2489">
        <w:t>В данной работе исследовались закрученные бесселевы пучки, описываемые формулой:</w:t>
      </w:r>
    </w:p>
    <w:p w:rsidR="003460C9" w:rsidRPr="000B2489" w:rsidRDefault="003460C9" w:rsidP="003460C9">
      <w:pPr>
        <w:pStyle w:val="MTDisplayEquation"/>
        <w:ind w:firstLine="709"/>
      </w:pPr>
      <w:r w:rsidRPr="000B2489">
        <w:tab/>
      </w:r>
      <w:r w:rsidR="00AC2A3A">
        <w:rPr>
          <w:position w:val="-12"/>
        </w:rPr>
        <w:pict>
          <v:shape id="_x0000_i3255" type="#_x0000_t75" style="width:150.55pt;height:18.7pt">
            <v:imagedata r:id="rId4346" o:title=""/>
          </v:shape>
        </w:pict>
      </w:r>
      <w:r w:rsidRPr="000B2489">
        <w:t>,</w:t>
      </w:r>
      <w:r w:rsidRPr="000B2489">
        <w:tab/>
        <w:t>(1)</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где </w:t>
      </w:r>
      <w:r w:rsidRPr="000B2489">
        <w:rPr>
          <w:rFonts w:ascii="Times New Roman" w:hAnsi="Times New Roman"/>
          <w:i/>
          <w:sz w:val="24"/>
          <w:szCs w:val="24"/>
        </w:rPr>
        <w:t>J</w:t>
      </w:r>
      <w:r w:rsidRPr="000B2489">
        <w:rPr>
          <w:rFonts w:ascii="Times New Roman" w:hAnsi="Times New Roman"/>
          <w:i/>
          <w:sz w:val="24"/>
          <w:szCs w:val="24"/>
          <w:vertAlign w:val="subscript"/>
        </w:rPr>
        <w:t>l</w:t>
      </w:r>
      <w:r w:rsidRPr="000B2489">
        <w:rPr>
          <w:rFonts w:ascii="Times New Roman" w:hAnsi="Times New Roman"/>
          <w:sz w:val="24"/>
          <w:szCs w:val="24"/>
        </w:rPr>
        <w:t>(</w:t>
      </w:r>
      <w:r w:rsidRPr="000B2489">
        <w:rPr>
          <w:rFonts w:ascii="Times New Roman" w:hAnsi="Times New Roman"/>
          <w:i/>
          <w:sz w:val="24"/>
          <w:szCs w:val="24"/>
        </w:rPr>
        <w:t>x</w:t>
      </w:r>
      <w:r w:rsidRPr="000B2489">
        <w:rPr>
          <w:rFonts w:ascii="Times New Roman" w:hAnsi="Times New Roman"/>
          <w:sz w:val="24"/>
          <w:szCs w:val="24"/>
        </w:rPr>
        <w:t xml:space="preserve">) – функция Бесселя первого рода </w:t>
      </w:r>
      <w:r w:rsidRPr="000B2489">
        <w:rPr>
          <w:rFonts w:ascii="Times New Roman" w:hAnsi="Times New Roman"/>
          <w:i/>
          <w:sz w:val="24"/>
          <w:szCs w:val="24"/>
        </w:rPr>
        <w:t>l</w:t>
      </w:r>
      <w:r w:rsidRPr="000B2489">
        <w:rPr>
          <w:rFonts w:ascii="Times New Roman" w:hAnsi="Times New Roman"/>
          <w:sz w:val="24"/>
          <w:szCs w:val="24"/>
        </w:rPr>
        <w:t xml:space="preserve">-го порядка, </w:t>
      </w:r>
      <w:r w:rsidR="00AC2A3A">
        <w:rPr>
          <w:rFonts w:ascii="Times New Roman" w:hAnsi="Times New Roman"/>
          <w:position w:val="-4"/>
          <w:sz w:val="24"/>
          <w:szCs w:val="24"/>
        </w:rPr>
        <w:pict>
          <v:shape id="_x0000_i3256" type="#_x0000_t75" style="width:12.15pt;height:8.4pt">
            <v:imagedata r:id="rId4347" o:title=""/>
          </v:shape>
        </w:pict>
      </w:r>
      <w:r w:rsidRPr="000B2489">
        <w:rPr>
          <w:rFonts w:ascii="Times New Roman" w:hAnsi="Times New Roman"/>
          <w:sz w:val="24"/>
          <w:szCs w:val="24"/>
        </w:rPr>
        <w:t xml:space="preserve"> – радиальная составляющая волнового вектора.</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В данной работе исследовался угловой спектр бесселева пучка, сформированного фазовым дифракционным элементом [2]. Фактически, спектр представляет собой разложение исходной волны по плоским волнам, что позволяет лучше понять устройство и поведение таких пучков. В частности, это позволяет экспериментально проверить, является ли какой-либо пучок бесселевым. С математической точки зрения угловой спектр представляет собой фурье-преобразование. В случае если оно выполняется тонкой линзой, оно может быть записано как</w:t>
      </w:r>
    </w:p>
    <w:p w:rsidR="003460C9" w:rsidRPr="000B2489" w:rsidRDefault="003460C9" w:rsidP="003460C9">
      <w:pPr>
        <w:pStyle w:val="MTDisplayEquation"/>
        <w:ind w:firstLine="709"/>
      </w:pPr>
      <w:r w:rsidRPr="000B2489">
        <w:tab/>
      </w:r>
      <w:r w:rsidR="00AC2A3A">
        <w:rPr>
          <w:position w:val="-28"/>
        </w:rPr>
        <w:pict>
          <v:shape id="_x0000_i3257" type="#_x0000_t75" style="width:152.4pt;height:32.75pt">
            <v:imagedata r:id="rId4348" o:title=""/>
          </v:shape>
        </w:pict>
      </w:r>
      <w:r w:rsidRPr="000B2489">
        <w:t>,</w:t>
      </w:r>
      <w:r w:rsidRPr="000B2489">
        <w:tab/>
        <w:t>(2)</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где </w:t>
      </w:r>
      <w:r w:rsidRPr="000B2489">
        <w:rPr>
          <w:rFonts w:ascii="Times New Roman" w:hAnsi="Times New Roman"/>
          <w:i/>
          <w:sz w:val="24"/>
          <w:szCs w:val="24"/>
        </w:rPr>
        <w:t xml:space="preserve">R </w:t>
      </w:r>
      <w:r w:rsidRPr="000B2489">
        <w:rPr>
          <w:rFonts w:ascii="Times New Roman" w:hAnsi="Times New Roman"/>
          <w:sz w:val="24"/>
          <w:szCs w:val="24"/>
        </w:rPr>
        <w:t xml:space="preserve">– радиус апертуры линзы, </w:t>
      </w:r>
      <w:r w:rsidRPr="000B2489">
        <w:rPr>
          <w:rFonts w:ascii="Times New Roman" w:hAnsi="Times New Roman"/>
          <w:i/>
          <w:sz w:val="24"/>
          <w:szCs w:val="24"/>
        </w:rPr>
        <w:t xml:space="preserve"> f</w:t>
      </w:r>
      <w:r w:rsidRPr="000B2489">
        <w:rPr>
          <w:rFonts w:ascii="Times New Roman" w:hAnsi="Times New Roman"/>
          <w:sz w:val="24"/>
          <w:szCs w:val="24"/>
        </w:rPr>
        <w:t xml:space="preserve"> – фокусное расстояние, </w:t>
      </w:r>
      <w:r w:rsidRPr="000B2489">
        <w:rPr>
          <w:rFonts w:ascii="Times New Roman" w:hAnsi="Times New Roman"/>
          <w:i/>
          <w:sz w:val="24"/>
          <w:szCs w:val="24"/>
        </w:rPr>
        <w:t>ρ</w:t>
      </w:r>
      <w:r w:rsidRPr="000B2489">
        <w:rPr>
          <w:rFonts w:ascii="Times New Roman" w:hAnsi="Times New Roman"/>
          <w:sz w:val="24"/>
          <w:szCs w:val="24"/>
        </w:rPr>
        <w:t xml:space="preserve"> и </w:t>
      </w:r>
      <w:r w:rsidRPr="000B2489">
        <w:rPr>
          <w:rFonts w:ascii="Times New Roman" w:hAnsi="Times New Roman"/>
          <w:i/>
          <w:sz w:val="24"/>
          <w:szCs w:val="24"/>
        </w:rPr>
        <w:t>ψ</w:t>
      </w:r>
      <w:r w:rsidRPr="000B2489">
        <w:rPr>
          <w:rFonts w:ascii="Times New Roman" w:hAnsi="Times New Roman"/>
          <w:sz w:val="24"/>
          <w:szCs w:val="24"/>
        </w:rPr>
        <w:t xml:space="preserve"> – полярные координаты в фокальной плоскости. При бесконечной апертуре линзы угловое распределение приобретает вид тонкого кольца, описываемое формулой:</w:t>
      </w:r>
    </w:p>
    <w:p w:rsidR="003460C9" w:rsidRPr="000B2489" w:rsidRDefault="003460C9" w:rsidP="003460C9">
      <w:pPr>
        <w:pStyle w:val="MTDisplayEquation"/>
        <w:ind w:firstLine="709"/>
      </w:pPr>
      <w:r w:rsidRPr="000B2489">
        <w:tab/>
      </w:r>
      <w:r w:rsidR="00AC2A3A">
        <w:rPr>
          <w:position w:val="-24"/>
        </w:rPr>
        <w:pict>
          <v:shape id="_x0000_i3258" type="#_x0000_t75" style="width:86.05pt;height:32.75pt">
            <v:imagedata r:id="rId4349" o:title=""/>
          </v:shape>
        </w:pict>
      </w:r>
      <w:r w:rsidRPr="000B2489">
        <w:t>,</w:t>
      </w:r>
      <w:r w:rsidRPr="000B2489">
        <w:tab/>
        <w:t>(3)</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lastRenderedPageBreak/>
        <w:t xml:space="preserve">где </w:t>
      </w:r>
      <w:r w:rsidR="00AC2A3A">
        <w:rPr>
          <w:rFonts w:ascii="Times New Roman" w:hAnsi="Times New Roman"/>
          <w:i/>
          <w:position w:val="-24"/>
          <w:sz w:val="24"/>
          <w:szCs w:val="24"/>
        </w:rPr>
        <w:pict>
          <v:shape id="_x0000_i3259" type="#_x0000_t75" style="width:42.1pt;height:30.85pt">
            <v:imagedata r:id="rId4350" o:title=""/>
          </v:shape>
        </w:pict>
      </w:r>
      <w:r w:rsidRPr="000B2489">
        <w:rPr>
          <w:rFonts w:ascii="Times New Roman" w:hAnsi="Times New Roman"/>
          <w:i/>
          <w:sz w:val="24"/>
          <w:szCs w:val="24"/>
        </w:rPr>
        <w:t xml:space="preserve"> </w:t>
      </w:r>
      <w:r w:rsidRPr="000B2489">
        <w:rPr>
          <w:rFonts w:ascii="Times New Roman" w:hAnsi="Times New Roman"/>
          <w:sz w:val="24"/>
          <w:szCs w:val="24"/>
        </w:rPr>
        <w:t>– радиус кольца. В случае конченой апертуры линзы основное кольцо размывается, а рядом появляются побочные концентрические кольца.</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Существует множество способов создать закрученный пучок из плоской волны. На практике могут быть применены дифракционные элементы, особенно подходящие для терагерцового диапазона. Они могут представлять собой вилочные дифракционные решетки (forked diffraction grating) или спиральную пластинку Френеля. Применение амплитудной спиральной пластинки Френеля для формирования пучков, содержащих пространственную сингулярность, было предложено в работе [3]. Границы зон данной пластики описываются формулой:</w:t>
      </w:r>
    </w:p>
    <w:p w:rsidR="003460C9" w:rsidRPr="000B2489" w:rsidRDefault="003460C9" w:rsidP="003460C9">
      <w:pPr>
        <w:pStyle w:val="MTDisplayEquation"/>
        <w:ind w:firstLine="709"/>
      </w:pPr>
      <w:r w:rsidRPr="000B2489">
        <w:tab/>
      </w:r>
      <w:r w:rsidR="00AC2A3A">
        <w:rPr>
          <w:position w:val="-24"/>
        </w:rPr>
        <w:pict>
          <v:shape id="_x0000_i3260" type="#_x0000_t75" style="width:95.4pt;height:32.75pt">
            <v:imagedata r:id="rId4351" o:title=""/>
          </v:shape>
        </w:pict>
      </w:r>
      <w:r w:rsidRPr="000B2489">
        <w:t>,</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где </w:t>
      </w:r>
      <w:r w:rsidR="00AC2A3A">
        <w:rPr>
          <w:rFonts w:ascii="Times New Roman" w:hAnsi="Times New Roman"/>
          <w:position w:val="-6"/>
          <w:sz w:val="24"/>
          <w:szCs w:val="24"/>
        </w:rPr>
        <w:pict>
          <v:shape id="_x0000_i3261" type="#_x0000_t75" style="width:6.55pt;height:14.05pt">
            <v:imagedata r:id="rId4352" o:title=""/>
          </v:shape>
        </w:pict>
      </w:r>
      <w:r w:rsidRPr="000B2489">
        <w:rPr>
          <w:rFonts w:ascii="Times New Roman" w:hAnsi="Times New Roman"/>
          <w:sz w:val="24"/>
          <w:szCs w:val="24"/>
        </w:rPr>
        <w:t xml:space="preserve"> – топологический заряд пучка, </w:t>
      </w:r>
      <w:r w:rsidRPr="000B2489">
        <w:rPr>
          <w:rFonts w:ascii="Times New Roman" w:hAnsi="Times New Roman"/>
          <w:i/>
          <w:iCs/>
          <w:sz w:val="24"/>
          <w:szCs w:val="24"/>
        </w:rPr>
        <w:t>R</w:t>
      </w:r>
      <w:r w:rsidRPr="000B2489">
        <w:rPr>
          <w:rFonts w:ascii="Times New Roman" w:hAnsi="Times New Roman"/>
          <w:sz w:val="24"/>
          <w:szCs w:val="24"/>
        </w:rPr>
        <w:t xml:space="preserve"> – фокусное расстояние пластинки, </w:t>
      </w:r>
      <w:r w:rsidRPr="000B2489">
        <w:rPr>
          <w:rFonts w:ascii="Times New Roman" w:hAnsi="Times New Roman"/>
          <w:i/>
          <w:iCs/>
          <w:sz w:val="24"/>
          <w:szCs w:val="24"/>
        </w:rPr>
        <w:t>n</w:t>
      </w:r>
      <w:r w:rsidRPr="000B2489">
        <w:rPr>
          <w:rFonts w:ascii="Times New Roman" w:hAnsi="Times New Roman"/>
          <w:sz w:val="24"/>
          <w:szCs w:val="24"/>
        </w:rPr>
        <w:t xml:space="preserve"> = 0, ±1, ±2, … При </w:t>
      </w:r>
      <w:r w:rsidRPr="000B2489">
        <w:rPr>
          <w:rFonts w:ascii="Times New Roman" w:hAnsi="Times New Roman"/>
          <w:i/>
          <w:iCs/>
          <w:sz w:val="24"/>
          <w:szCs w:val="24"/>
        </w:rPr>
        <w:t>l</w:t>
      </w:r>
      <w:r w:rsidRPr="000B2489">
        <w:rPr>
          <w:rFonts w:ascii="Times New Roman" w:hAnsi="Times New Roman"/>
          <w:sz w:val="24"/>
          <w:szCs w:val="24"/>
        </w:rPr>
        <w:t xml:space="preserve"> = 0 получается обычная зонная пластинка Френеля.</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В эксперименте использовалась подобные бинарные фазовые решетки диаметром 38 мм, сформированные методом реактивно-ионного травления [4] на высокоомной кремниевой пластинке, но с постоянной шириной зон, показанные на рис. 1. Границы зон описываются формулой:</w:t>
      </w:r>
    </w:p>
    <w:p w:rsidR="003460C9" w:rsidRPr="000B2489" w:rsidRDefault="003460C9" w:rsidP="003460C9">
      <w:pPr>
        <w:pStyle w:val="MTDisplayEquation"/>
        <w:ind w:firstLine="709"/>
      </w:pPr>
      <w:r w:rsidRPr="000B2489">
        <w:tab/>
      </w:r>
      <w:r w:rsidR="00AC2A3A">
        <w:rPr>
          <w:position w:val="-24"/>
          <w:lang w:val="en-US"/>
        </w:rPr>
        <w:pict>
          <v:shape id="_x0000_i3262" type="#_x0000_t75" style="width:57.05pt;height:30.85pt">
            <v:imagedata r:id="rId4353" o:title=""/>
          </v:shape>
        </w:pict>
      </w:r>
      <w:r w:rsidRPr="000B2489">
        <w:t>.</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Далее будем называть такую решетку спиральной дифракционной решеткой (СДР). Было экспериментально установлено (см. ниже), что при падении на нее плоской волны действительно формируется бесселев пучок. При </w:t>
      </w:r>
      <w:r w:rsidRPr="000B2489">
        <w:rPr>
          <w:rFonts w:ascii="Times New Roman" w:hAnsi="Times New Roman"/>
          <w:i/>
          <w:iCs/>
          <w:sz w:val="24"/>
          <w:szCs w:val="24"/>
        </w:rPr>
        <w:t xml:space="preserve">l </w:t>
      </w:r>
      <w:r w:rsidRPr="000B2489">
        <w:rPr>
          <w:rFonts w:ascii="Times New Roman" w:hAnsi="Times New Roman"/>
          <w:sz w:val="24"/>
          <w:szCs w:val="24"/>
        </w:rPr>
        <w:t>= 0 она представляет собой обычный аксикон.</w:t>
      </w:r>
    </w:p>
    <w:tbl>
      <w:tblPr>
        <w:tblW w:w="0" w:type="auto"/>
        <w:tblLook w:val="04A0" w:firstRow="1" w:lastRow="0" w:firstColumn="1" w:lastColumn="0" w:noHBand="0" w:noVBand="1"/>
      </w:tblPr>
      <w:tblGrid>
        <w:gridCol w:w="4742"/>
        <w:gridCol w:w="4828"/>
      </w:tblGrid>
      <w:tr w:rsidR="003460C9" w:rsidRPr="002E471A" w:rsidTr="003460C9">
        <w:tc>
          <w:tcPr>
            <w:tcW w:w="4952" w:type="dxa"/>
            <w:shd w:val="clear" w:color="auto" w:fill="auto"/>
          </w:tcPr>
          <w:p w:rsidR="003460C9" w:rsidRPr="002E471A" w:rsidRDefault="003460C9" w:rsidP="003460C9">
            <w:pPr>
              <w:spacing w:after="0" w:line="240" w:lineRule="auto"/>
              <w:rPr>
                <w:rFonts w:ascii="Times New Roman" w:hAnsi="Times New Roman"/>
              </w:rPr>
            </w:pPr>
            <w:r w:rsidRPr="002E471A">
              <w:rPr>
                <w:rFonts w:ascii="Times New Roman" w:hAnsi="Times New Roman"/>
                <w:b/>
                <w:caps/>
                <w:noProof/>
                <w:sz w:val="32"/>
                <w:szCs w:val="32"/>
                <w:lang w:eastAsia="ru-RU"/>
              </w:rPr>
              <w:drawing>
                <wp:inline distT="0" distB="0" distL="0" distR="0">
                  <wp:extent cx="2990850" cy="1504950"/>
                  <wp:effectExtent l="0" t="0" r="0" b="0"/>
                  <wp:docPr id="245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54" cstate="print"/>
                          <a:srcRect/>
                          <a:stretch>
                            <a:fillRect/>
                          </a:stretch>
                        </pic:blipFill>
                        <pic:spPr bwMode="auto">
                          <a:xfrm>
                            <a:off x="0" y="0"/>
                            <a:ext cx="2990850" cy="1504950"/>
                          </a:xfrm>
                          <a:prstGeom prst="rect">
                            <a:avLst/>
                          </a:prstGeom>
                          <a:noFill/>
                          <a:ln w="9525">
                            <a:noFill/>
                            <a:miter lim="800000"/>
                            <a:headEnd/>
                            <a:tailEnd/>
                          </a:ln>
                        </pic:spPr>
                      </pic:pic>
                    </a:graphicData>
                  </a:graphic>
                </wp:inline>
              </w:drawing>
            </w:r>
          </w:p>
        </w:tc>
        <w:tc>
          <w:tcPr>
            <w:tcW w:w="4953" w:type="dxa"/>
            <w:shd w:val="clear" w:color="auto" w:fill="auto"/>
          </w:tcPr>
          <w:p w:rsidR="003460C9" w:rsidRPr="002E471A" w:rsidRDefault="003460C9" w:rsidP="003460C9">
            <w:pPr>
              <w:spacing w:after="0" w:line="240" w:lineRule="auto"/>
              <w:rPr>
                <w:rFonts w:ascii="Times New Roman" w:hAnsi="Times New Roman"/>
              </w:rPr>
            </w:pPr>
            <w:r w:rsidRPr="002E471A">
              <w:rPr>
                <w:rFonts w:ascii="Times New Roman" w:hAnsi="Times New Roman"/>
                <w:noProof/>
                <w:sz w:val="20"/>
                <w:szCs w:val="20"/>
                <w:lang w:eastAsia="ru-RU"/>
              </w:rPr>
              <w:drawing>
                <wp:inline distT="0" distB="0" distL="0" distR="0">
                  <wp:extent cx="3048000" cy="1524000"/>
                  <wp:effectExtent l="0" t="0" r="0" b="0"/>
                  <wp:docPr id="245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355" cstate="print"/>
                          <a:srcRect/>
                          <a:stretch>
                            <a:fillRect/>
                          </a:stretch>
                        </pic:blipFill>
                        <pic:spPr bwMode="auto">
                          <a:xfrm>
                            <a:off x="0" y="0"/>
                            <a:ext cx="3048000" cy="1524000"/>
                          </a:xfrm>
                          <a:prstGeom prst="rect">
                            <a:avLst/>
                          </a:prstGeom>
                          <a:noFill/>
                          <a:ln w="9525">
                            <a:noFill/>
                            <a:miter lim="800000"/>
                            <a:headEnd/>
                            <a:tailEnd/>
                          </a:ln>
                        </pic:spPr>
                      </pic:pic>
                    </a:graphicData>
                  </a:graphic>
                </wp:inline>
              </w:drawing>
            </w:r>
          </w:p>
        </w:tc>
      </w:tr>
      <w:tr w:rsidR="003460C9" w:rsidRPr="00770A98" w:rsidTr="003460C9">
        <w:tc>
          <w:tcPr>
            <w:tcW w:w="9905" w:type="dxa"/>
            <w:gridSpan w:val="2"/>
            <w:shd w:val="clear" w:color="auto" w:fill="auto"/>
          </w:tcPr>
          <w:p w:rsidR="003460C9" w:rsidRPr="002E471A" w:rsidRDefault="003460C9" w:rsidP="003460C9">
            <w:pPr>
              <w:spacing w:after="0" w:line="240" w:lineRule="auto"/>
              <w:jc w:val="center"/>
              <w:rPr>
                <w:rFonts w:ascii="Times New Roman" w:hAnsi="Times New Roman"/>
                <w:sz w:val="20"/>
                <w:szCs w:val="20"/>
              </w:rPr>
            </w:pPr>
            <w:r w:rsidRPr="002E471A">
              <w:rPr>
                <w:rFonts w:ascii="Times New Roman" w:hAnsi="Times New Roman"/>
                <w:sz w:val="20"/>
                <w:szCs w:val="20"/>
              </w:rPr>
              <w:t xml:space="preserve">Рисунок 1 – Использованные в работе спиральные дифракционные решетки для формирования пучков с топологическим зарядом </w:t>
            </w:r>
            <w:r w:rsidR="00AC2A3A">
              <w:rPr>
                <w:rFonts w:ascii="Times New Roman" w:hAnsi="Times New Roman"/>
                <w:position w:val="-6"/>
                <w:sz w:val="20"/>
                <w:szCs w:val="20"/>
              </w:rPr>
              <w:pict>
                <v:shape id="_x0000_i3263" type="#_x0000_t75" style="width:27.1pt;height:12.15pt">
                  <v:imagedata r:id="rId4356" o:title=""/>
                </v:shape>
              </w:pict>
            </w:r>
            <w:r w:rsidRPr="002E471A">
              <w:rPr>
                <w:rFonts w:ascii="Times New Roman" w:hAnsi="Times New Roman"/>
                <w:sz w:val="20"/>
                <w:szCs w:val="20"/>
              </w:rPr>
              <w:t xml:space="preserve"> и </w:t>
            </w:r>
            <w:r w:rsidR="00AC2A3A">
              <w:rPr>
                <w:rFonts w:ascii="Times New Roman" w:hAnsi="Times New Roman"/>
                <w:position w:val="-6"/>
                <w:sz w:val="20"/>
                <w:szCs w:val="20"/>
              </w:rPr>
              <w:pict>
                <v:shape id="_x0000_i3264" type="#_x0000_t75" style="width:27.1pt;height:12.15pt">
                  <v:imagedata r:id="rId4357" o:title=""/>
                </v:shape>
              </w:pict>
            </w:r>
            <w:r w:rsidRPr="002E471A">
              <w:rPr>
                <w:rFonts w:ascii="Times New Roman" w:hAnsi="Times New Roman"/>
                <w:sz w:val="20"/>
                <w:szCs w:val="20"/>
              </w:rPr>
              <w:t>; знак заряда изменяется при повороте решетки на 180º вокруг вертикальной оси. Сдвиг фазы между черной и белой зоной составляет π.</w:t>
            </w:r>
          </w:p>
          <w:p w:rsidR="003460C9" w:rsidRPr="002E471A" w:rsidRDefault="003460C9" w:rsidP="003460C9">
            <w:pPr>
              <w:spacing w:after="0" w:line="240" w:lineRule="auto"/>
              <w:jc w:val="center"/>
              <w:rPr>
                <w:rFonts w:ascii="Times New Roman" w:hAnsi="Times New Roman"/>
              </w:rPr>
            </w:pPr>
            <w:r w:rsidRPr="002E471A">
              <w:rPr>
                <w:rFonts w:ascii="Times New Roman" w:hAnsi="Times New Roman"/>
                <w:sz w:val="20"/>
                <w:szCs w:val="20"/>
              </w:rPr>
              <w:t>Рисунок 2 – Схема эксперимента: ДЭ – спиральная дифракционная решетка.</w:t>
            </w:r>
          </w:p>
        </w:tc>
      </w:tr>
    </w:tbl>
    <w:p w:rsidR="003460C9" w:rsidRPr="002E471A" w:rsidRDefault="003460C9" w:rsidP="003460C9">
      <w:pPr>
        <w:spacing w:after="0" w:line="240" w:lineRule="auto"/>
        <w:rPr>
          <w:rFonts w:ascii="Times New Roman" w:hAnsi="Times New Roman"/>
          <w:sz w:val="12"/>
          <w:szCs w:val="12"/>
        </w:rPr>
      </w:pP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Численное моделирование выполнялось в приближении скалярной теории дифракции. В приближении Френеля интеграл Кирхгоффа дает выражение вида</w:t>
      </w:r>
    </w:p>
    <w:p w:rsidR="003460C9" w:rsidRPr="000B2489" w:rsidRDefault="003460C9" w:rsidP="003460C9">
      <w:pPr>
        <w:pStyle w:val="MTDisplayEquation"/>
        <w:ind w:firstLine="709"/>
      </w:pPr>
      <w:r w:rsidRPr="000B2489">
        <w:tab/>
      </w:r>
      <w:r w:rsidR="00AC2A3A">
        <w:rPr>
          <w:position w:val="-28"/>
        </w:rPr>
        <w:pict>
          <v:shape id="_x0000_i3265" type="#_x0000_t75" style="width:284.25pt;height:34.6pt">
            <v:imagedata r:id="rId4358" o:title=""/>
          </v:shape>
        </w:pict>
      </w:r>
      <w:r w:rsidRPr="000B2489">
        <w:t>.</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Этот интеграл представляет собой двумерную свертку двух функций, и может быть выражен с использованием преобразования Фурье</w:t>
      </w:r>
    </w:p>
    <w:p w:rsidR="003460C9" w:rsidRPr="000B2489" w:rsidRDefault="003460C9" w:rsidP="003460C9">
      <w:pPr>
        <w:pStyle w:val="MTDisplayEquation"/>
        <w:ind w:firstLine="709"/>
      </w:pPr>
      <w:r w:rsidRPr="000B2489">
        <w:tab/>
      </w:r>
      <w:r w:rsidR="00AC2A3A">
        <w:rPr>
          <w:position w:val="-24"/>
        </w:rPr>
        <w:pict>
          <v:shape id="_x0000_i3266" type="#_x0000_t75" style="width:219.75pt;height:32.75pt">
            <v:imagedata r:id="rId4359" o:title=""/>
          </v:shape>
        </w:pict>
      </w:r>
      <w:r w:rsidRPr="000B2489">
        <w:t xml:space="preserve">, </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где</w:t>
      </w:r>
      <w:r w:rsidR="00AC2A3A">
        <w:rPr>
          <w:rFonts w:ascii="Times New Roman" w:hAnsi="Times New Roman"/>
          <w:position w:val="-28"/>
          <w:sz w:val="24"/>
          <w:szCs w:val="24"/>
        </w:rPr>
        <w:pict>
          <v:shape id="_x0000_i3267" type="#_x0000_t75" style="width:137.45pt;height:33.65pt">
            <v:imagedata r:id="rId4360" o:title=""/>
          </v:shape>
        </w:pict>
      </w:r>
      <w:r w:rsidRPr="000B2489">
        <w:rPr>
          <w:rFonts w:ascii="Times New Roman" w:hAnsi="Times New Roman"/>
          <w:sz w:val="24"/>
          <w:szCs w:val="24"/>
        </w:rPr>
        <w:t>. Применение этого подхода позволяет значительно снизить вычислительную сложность численного моделирования дифракции, используя быстрое преобразование Фурье.</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lastRenderedPageBreak/>
        <w:t>Для численных расчетов необходимо перейти от непрерывного преобразования Фурье к дискретному преобразованию Фурье (DFT). Переход может быть осуществлен по формулам:</w:t>
      </w:r>
    </w:p>
    <w:p w:rsidR="003460C9" w:rsidRPr="000B2489" w:rsidRDefault="003460C9" w:rsidP="003460C9">
      <w:pPr>
        <w:pStyle w:val="MTDisplayEquation"/>
        <w:tabs>
          <w:tab w:val="center" w:pos="2410"/>
          <w:tab w:val="center" w:pos="6946"/>
        </w:tabs>
        <w:ind w:firstLine="709"/>
      </w:pPr>
      <w:r w:rsidRPr="000B2489">
        <w:rPr>
          <w:position w:val="-28"/>
        </w:rPr>
        <w:tab/>
      </w:r>
      <w:r w:rsidR="00AC2A3A">
        <w:rPr>
          <w:position w:val="-28"/>
        </w:rPr>
        <w:pict>
          <v:shape id="_x0000_i3268" type="#_x0000_t75" style="width:133.7pt;height:34.6pt">
            <v:imagedata r:id="rId4361" o:title=""/>
          </v:shape>
        </w:pict>
      </w:r>
      <w:r w:rsidRPr="000B2489">
        <w:t>,</w:t>
      </w:r>
      <w:r w:rsidRPr="000B2489">
        <w:tab/>
      </w:r>
      <w:r w:rsidR="00AC2A3A">
        <w:rPr>
          <w:position w:val="-28"/>
        </w:rPr>
        <w:pict>
          <v:shape id="_x0000_i3269" type="#_x0000_t75" style="width:148.7pt;height:34.6pt">
            <v:imagedata r:id="rId4362" o:title=""/>
          </v:shape>
        </w:pict>
      </w:r>
      <w:r w:rsidRPr="000B2489">
        <w:t>.</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Для численного моделирования дифракции была разработана программа </w:t>
      </w:r>
      <w:r w:rsidRPr="000B2489">
        <w:rPr>
          <w:rFonts w:ascii="Times New Roman" w:hAnsi="Times New Roman"/>
          <w:i/>
          <w:sz w:val="24"/>
          <w:szCs w:val="24"/>
        </w:rPr>
        <w:t>Huygens</w:t>
      </w:r>
      <w:r w:rsidRPr="000B2489">
        <w:rPr>
          <w:rFonts w:ascii="Times New Roman" w:hAnsi="Times New Roman"/>
          <w:sz w:val="24"/>
          <w:szCs w:val="24"/>
        </w:rPr>
        <w:t xml:space="preserve">, написанная на языке C++ для ОС Windows на архитектуре x86-64. Для вычисления быстрого преобразования Фурье использовалась библиотека FFTW. С ее помощью был произведен численный эксперимент по схеме, в точности соответствующей экспериментальной установке, приведенной на рис. 2. Источником излучения в эксперименте служил Новосибирский лазер на свободных электронах [5], в данном эксперименте настроенный на длину волны 141 мкм, на которую была рассчитаны фазовые решетки, позволявшие генерировать пучки с топологическим зарядом </w:t>
      </w:r>
      <w:r w:rsidR="00AC2A3A">
        <w:rPr>
          <w:rFonts w:ascii="Times New Roman" w:hAnsi="Times New Roman"/>
          <w:position w:val="-10"/>
          <w:sz w:val="24"/>
          <w:szCs w:val="24"/>
        </w:rPr>
        <w:pict>
          <v:shape id="_x0000_i3270" type="#_x0000_t75" style="width:52.35pt;height:15.9pt">
            <v:imagedata r:id="rId4363" o:title=""/>
          </v:shape>
        </w:pict>
      </w:r>
      <w:r w:rsidRPr="000B2489">
        <w:rPr>
          <w:rFonts w:ascii="Times New Roman" w:hAnsi="Times New Roman"/>
          <w:sz w:val="24"/>
          <w:szCs w:val="24"/>
        </w:rPr>
        <w:t>.</w:t>
      </w:r>
    </w:p>
    <w:p w:rsidR="003460C9" w:rsidRPr="000B2489" w:rsidRDefault="00AC2A3A" w:rsidP="003460C9">
      <w:pPr>
        <w:spacing w:after="0" w:line="240" w:lineRule="auto"/>
        <w:jc w:val="both"/>
        <w:rPr>
          <w:rFonts w:ascii="Times New Roman" w:hAnsi="Times New Roman"/>
          <w:sz w:val="24"/>
        </w:rPr>
      </w:pPr>
      <w:r>
        <w:rPr>
          <w:rFonts w:ascii="Times New Roman" w:hAnsi="Times New Roman"/>
          <w:noProof/>
          <w:lang w:eastAsia="ru-RU"/>
        </w:rPr>
      </w:r>
      <w:r>
        <w:rPr>
          <w:rFonts w:ascii="Times New Roman" w:hAnsi="Times New Roman"/>
          <w:noProof/>
          <w:lang w:eastAsia="ru-RU"/>
        </w:rPr>
        <w:pict>
          <v:group id="Полотно 10" o:spid="_x0000_s3353" editas="canvas" style="width:481.9pt;height:297.35pt;mso-position-horizontal-relative:char;mso-position-vertical-relative:line" coordsize="61201,37763">
            <v:shape id="_x0000_s3354" type="#_x0000_t75" style="position:absolute;width:61201;height:37763;visibility:visible;mso-wrap-style:square">
              <v:fill o:detectmouseclick="t"/>
              <v:path o:connecttype="none"/>
            </v:shape>
            <v:shape id="Рисунок 16" o:spid="_x0000_s3355" type="#_x0000_t75" style="position:absolute;left:15030;top:112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k8fCAAAA2wAAAA8AAABkcnMvZG93bnJldi54bWxEj0FrAjEUhO8F/0N4gpdSs/Ww1a1RRBG8&#10;atXz6+Z1E9y8LJtUV3+9EQSPw8x8w0znnavFmdpgPSv4HGYgiEuvLVcK9j/rjzGIEJE11p5JwZUC&#10;zGe9tykW2l94S+ddrESCcChQgYmxKaQMpSGHYegb4uT9+dZhTLKtpG7xkuCulqMsy6VDy2nBYENL&#10;Q+Vp9+8U/NYZHm95XFq9zd9X64P52luj1KDfLb5BROriK/xsb7SC8QQeX9IPkL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oZPHwgAAANsAAAAPAAAAAAAAAAAAAAAAAJ8C&#10;AABkcnMvZG93bnJldi54bWxQSwUGAAAAAAQABAD3AAAAjgMAAAAA&#10;">
              <v:imagedata r:id="rId4364" o:title=""/>
            </v:shape>
            <v:shape id="Рисунок 17" o:spid="_x0000_s3356" type="#_x0000_t75" style="position:absolute;left:1661;top:112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rOHe/AAAA2wAAAA8AAABkcnMvZG93bnJldi54bWxET91qwjAUvh/4DuEIuxk2VcZwXaOIIN0u&#10;F32As+TYljUnJYm2e/vlYrDLj++/3s9uEHcKsfesYF2UIIiNtz23Ci7n02oLIiZki4NnUvBDEfa7&#10;xUONlfUTf9Jdp1bkEI4VKuhSGispo+nIYSz8SJy5qw8OU4ahlTbglMPdIDdl+SId9pwbOhzp2JH5&#10;1jenwH3M5sma20nrRpd9Q9PzV9Mq9bicD28gEs3pX/znfrcKXvP6/CX/ALn7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qzh3vwAAANsAAAAPAAAAAAAAAAAAAAAAAJ8CAABk&#10;cnMvZG93bnJldi54bWxQSwUGAAAAAAQABAD3AAAAiwMAAAAA&#10;">
              <v:imagedata r:id="rId4365" o:title=""/>
            </v:shape>
            <v:shape id="Рисунок 18" o:spid="_x0000_s3357" type="#_x0000_t75" style="position:absolute;left:15031;top:1446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ozTDAAAA2wAAAA8AAABkcnMvZG93bnJldi54bWxEj1FrwkAQhN8L/odjhb7Vixakpp4ipcUi&#10;IsT2Byy5NQnN7oW7a5L+e08Q+jjMzDfMejtyq3ryoXFiYD7LQJGUzjZSGfj++nh6ARUiisXWCRn4&#10;owDbzeRhjbl1gxTUn2OlEkRCjgbqGLtc61DWxBhmriNJ3sV5xpikr7T1OCQ4t3qRZUvN2EhaqLGj&#10;t5rKn/MvG3jmE2f9sdlfFn5/KMr3HdvTYMzjdNy9goo0xv/wvf1pDazmcPuSfoDe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ejNMMAAADbAAAADwAAAAAAAAAAAAAAAACf&#10;AgAAZHJzL2Rvd25yZXYueG1sUEsFBgAAAAAEAAQA9wAAAI8DAAAAAA==&#10;">
              <v:imagedata r:id="rId4366" o:title=""/>
            </v:shape>
            <v:shape id="Рисунок 19" o:spid="_x0000_s3358" type="#_x0000_t75" style="position:absolute;left:1661;top:1446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vEonEAAAA2wAAAA8AAABkcnMvZG93bnJldi54bWxEj0FrAjEUhO8F/0N4gpdSs+5B6tYoRRA8&#10;FEG3FI+PzdvN2uRl3aS6/feNIPQ4zMw3zHI9OCuu1IfWs4LZNANBXHndcqPgs9y+vIIIEVmj9UwK&#10;finAejV6WmKh/Y0PdD3GRiQIhwIVmBi7QspQGXIYpr4jTl7te4cxyb6Rusdbgjsr8yybS4ctpwWD&#10;HW0MVd/HH6dgV23O+5M2+VdZX9iW9ez8/GGVmoyH9zcQkYb4H360d1rBIof7l/QD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vEonEAAAA2wAAAA8AAAAAAAAAAAAAAAAA&#10;nwIAAGRycy9kb3ducmV2LnhtbFBLBQYAAAAABAAEAPcAAACQAwAAAAA=&#10;">
              <v:imagedata r:id="rId4367" o:title=""/>
            </v:shape>
            <v:shape id="Рисунок 21" o:spid="_x0000_s3359" type="#_x0000_t75" style="position:absolute;left:5335;top:27766;width:18517;height: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vL1zGAAAA2wAAAA8AAABkcnMvZG93bnJldi54bWxEj91Kw0AUhO8F32E5gjfSbqpYNM22REFR&#10;wWJje3+aPflpsmdDdk3i27uC4OUwM98wyWYyrRiod7VlBYt5BII4t7rmUsH+82l2B8J5ZI2tZVLw&#10;TQ426/OzBGNtR97RkPlSBAi7GBVU3nexlC6vyKCb2444eIXtDfog+1LqHscAN628jqKlNFhzWKiw&#10;o8eK8ib7Mgqa9G17W3zw8aSz5jV9uGqfs/eDUpcXU7oC4Wny/+G/9otWcH8Dv1/CD5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W8vXMYAAADbAAAADwAAAAAAAAAAAAAA&#10;AACfAgAAZHJzL2Rvd25yZXYueG1sUEsFBgAAAAAEAAQA9wAAAJIDAAAAAA==&#10;">
              <v:imagedata r:id="rId4368" o:title=""/>
            </v:shape>
            <v:shape id="Рисунок 25" o:spid="_x0000_s3360" type="#_x0000_t75" style="position:absolute;left:38329;top:1446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yDn7DAAAA2wAAAA8AAABkcnMvZG93bnJldi54bWxEj0FrAjEUhO8F/0N4grdutqWIXc0uKhQU&#10;vFTb++vmuVm7eVmSVFd/vSkUehxm5htmUQ22E2fyoXWs4CnLQRDXTrfcKPg4vD3OQISIrLFzTAqu&#10;FKAqRw8LLLS78Dud97ERCcKhQAUmxr6QMtSGLIbM9cTJOzpvMSbpG6k9XhLcdvI5z6fSYstpwWBP&#10;a0P19/7HKrh9bl3ujtuZpZVfbswptPJrp9RkPCznICIN8T/8195oBa8v8Psl/QBZ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rIOfsMAAADbAAAADwAAAAAAAAAAAAAAAACf&#10;AgAAZHJzL2Rvd25yZXYueG1sUEsFBgAAAAAEAAQA9wAAAI8DAAAAAA==&#10;">
              <v:imagedata r:id="rId4369" o:title=""/>
            </v:shape>
            <v:shape id="Рисунок 26" o:spid="_x0000_s3361" type="#_x0000_t75" style="position:absolute;left:31431;top:112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VFbXGAAAA2wAAAA8AAABkcnMvZG93bnJldi54bWxEj0FrwkAUhO9C/8PyCr3pplWLpq4iQkE9&#10;CE2K4O2ZfU3SZt/G3VXjv+8WhB6HmfmGmS0604gLOV9bVvA8SEAQF1bXXCr4zN/7ExA+IGtsLJOC&#10;G3lYzB96M0y1vfIHXbJQighhn6KCKoQ2ldIXFRn0A9sSR+/LOoMhSldK7fAa4aaRL0nyKg3WHBcq&#10;bGlVUfGTnY2C5W504P0xOw9Hu+/ODN0h3542Sj09dss3EIG68B++t9dawXQMf1/iD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UVtcYAAADbAAAADwAAAAAAAAAAAAAA&#10;AACfAgAAZHJzL2Rvd25yZXYueG1sUEsFBgAAAAAEAAQA9wAAAJIDAAAAAA==&#10;">
              <v:imagedata r:id="rId4370" o:title=""/>
            </v:shape>
            <v:shape id="Рисунок 27" o:spid="_x0000_s3362" type="#_x0000_t75" style="position:absolute;left:44862;top:1127;width:12560;height:1255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iQ+PBAAAA3AAAAA8AAABkcnMvZG93bnJldi54bWxET02LwjAQvQv7H8IseNNUD+J2jeKKggcP&#10;Wit4HJqxLTaTkkSt/94Iwt7m8T5ntuhMI+7kfG1ZwWiYgCAurK65VJAfN4MpCB+QNTaWScGTPCzm&#10;X70Zpto++ED3LJQihrBPUUEVQptK6YuKDPqhbYkjd7HOYIjQlVI7fMRw08hxkkykwZpjQ4UtrSoq&#10;rtnNKDif9mvaXpbXbL/z7g+zfPozzpXqf3fLXxCBuvAv/ri3Os5PRvB+Jl4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iQ+PBAAAA3AAAAA8AAAAAAAAAAAAAAAAAnwIA&#10;AGRycy9kb3ducmV2LnhtbFBLBQYAAAAABAAEAPcAAACNAwAAAAA=&#10;">
              <v:imagedata r:id="rId4371" o:title=""/>
            </v:shape>
            <v:shape id="Поле 28" o:spid="_x0000_s3363" type="#_x0000_t202" style="position:absolute;left:654;top:29000;width:30264;height:8763;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mJMAA&#10;AADcAAAADwAAAGRycy9kb3ducmV2LnhtbERP32vCMBB+F/wfwgm+aaqMMapRRBjsabDW9flozqbY&#10;XEqSadu/3gwGe7uP7+ftj4PtxJ18aB0r2KwzEMS10y03Ci7l++oNRIjIGjvHpGCkAMfDfLbHXLsH&#10;f9G9iI1IIRxyVGBi7HMpQ23IYli7njhxV+ctxgR9I7XHRwq3ndxm2au02HJqMNjT2VB9K36sgqqx&#10;U/W96b3Rtnvhz2ksL65VarkYTjsQkYb4L/5zf+g0P9vC7zPpAn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pmJMAAAADcAAAADwAAAAAAAAAAAAAAAACYAgAAZHJzL2Rvd25y&#10;ZXYueG1sUEsFBgAAAAAEAAQA9QAAAIUDAAAAAA==&#10;" stroked="f" strokeweight=".5pt">
              <v:textbox>
                <w:txbxContent>
                  <w:p w:rsidR="00BE32AA" w:rsidRPr="000B2489" w:rsidRDefault="00BE32AA" w:rsidP="003460C9">
                    <w:pPr>
                      <w:spacing w:after="0" w:line="240" w:lineRule="auto"/>
                      <w:jc w:val="center"/>
                      <w:rPr>
                        <w:rFonts w:ascii="Times New Roman" w:hAnsi="Times New Roman"/>
                        <w:sz w:val="20"/>
                        <w:szCs w:val="20"/>
                      </w:rPr>
                    </w:pPr>
                    <w:r w:rsidRPr="000B2489">
                      <w:rPr>
                        <w:rFonts w:ascii="Times New Roman" w:hAnsi="Times New Roman"/>
                        <w:sz w:val="20"/>
                        <w:szCs w:val="20"/>
                      </w:rPr>
                      <w:t>Рисунок 3 – Сравнение дифракции плоской волны на СДР (слева) и дифракции бессел</w:t>
                    </w:r>
                    <w:r>
                      <w:rPr>
                        <w:rFonts w:ascii="Times New Roman" w:hAnsi="Times New Roman"/>
                        <w:sz w:val="20"/>
                        <w:szCs w:val="20"/>
                      </w:rPr>
                      <w:t>ева пучка на отверстии (справа)</w:t>
                    </w:r>
                  </w:p>
                  <w:p w:rsidR="00BE32AA" w:rsidRPr="002E471A" w:rsidRDefault="00BE32AA" w:rsidP="003460C9">
                    <w:pPr>
                      <w:spacing w:before="120" w:after="120"/>
                      <w:jc w:val="center"/>
                    </w:pPr>
                  </w:p>
                  <w:p w:rsidR="00BE32AA" w:rsidRPr="002E471A" w:rsidRDefault="00BE32AA" w:rsidP="003460C9">
                    <w:pPr>
                      <w:jc w:val="center"/>
                    </w:pPr>
                  </w:p>
                </w:txbxContent>
              </v:textbox>
            </v:shape>
            <v:shape id="Поле 28" o:spid="_x0000_s3364" type="#_x0000_t202" style="position:absolute;left:30356;top:28999;width:29091;height:8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Dv8EA&#10;AADcAAAADwAAAGRycy9kb3ducmV2LnhtbERPTWvDMAy9D/YfjAq7rU7aMUZWN5TBoKfCkrZnEatx&#10;aCwH22uT/Pp5MNhNj/epTTnaXtzIh86xgnyZgSBunO64VXCsP5/fQISIrLF3TAomClBuHx82WGh3&#10;5y+6VbEVKYRDgQpMjEMhZWgMWQxLNxAn7uK8xZigb6X2eE/htperLHuVFjtODQYH+jDUXKtvq+Dc&#10;2vl8ygdvtO1f+DBP9dF1Sj0txt07iEhj/Bf/ufc6zc/W8PtMuk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Ww7/BAAAA3AAAAA8AAAAAAAAAAAAAAAAAmAIAAGRycy9kb3du&#10;cmV2LnhtbFBLBQYAAAAABAAEAPUAAACGAwAAAAA=&#10;" stroked="f" strokeweight=".5pt">
              <v:textbox>
                <w:txbxContent>
                  <w:p w:rsidR="00BE32AA" w:rsidRDefault="00BE32AA" w:rsidP="003460C9">
                    <w:pPr>
                      <w:pStyle w:val="af0"/>
                      <w:spacing w:before="0" w:beforeAutospacing="0" w:after="0" w:afterAutospacing="0"/>
                      <w:jc w:val="center"/>
                    </w:pPr>
                    <w:r>
                      <w:rPr>
                        <w:sz w:val="20"/>
                        <w:szCs w:val="20"/>
                      </w:rPr>
                      <w:t xml:space="preserve">Рисунок 4 – Изображение в фурье-плоскости </w:t>
                    </w:r>
                    <w:r w:rsidRPr="006861EC">
                      <w:rPr>
                        <w:sz w:val="20"/>
                        <w:szCs w:val="20"/>
                      </w:rPr>
                      <w:t xml:space="preserve">идеального бесселева пучка (вверху слева), бесселева пучка, дифрагировавшего на круглом отверстии радиусом 19 мм (справа), и плоской волны дифрагировавшей на СДР с </w:t>
                    </w:r>
                    <w:r w:rsidR="00AC2A3A">
                      <w:rPr>
                        <w:position w:val="-6"/>
                        <w:sz w:val="20"/>
                        <w:szCs w:val="20"/>
                      </w:rPr>
                      <w:pict>
                        <v:shape id="_x0000_i3603" type="#_x0000_t75" style="width:22.45pt;height:12.15pt">
                          <v:imagedata r:id="rId4372" o:title=""/>
                        </v:shape>
                      </w:pict>
                    </w:r>
                    <w:r w:rsidRPr="006861EC">
                      <w:rPr>
                        <w:sz w:val="20"/>
                        <w:szCs w:val="20"/>
                      </w:rPr>
                      <w:t>.</w:t>
                    </w:r>
                  </w:p>
                  <w:p w:rsidR="00BE32AA" w:rsidRDefault="00BE32AA" w:rsidP="003460C9">
                    <w:pPr>
                      <w:pStyle w:val="af0"/>
                      <w:spacing w:before="120" w:beforeAutospacing="0" w:after="120" w:afterAutospacing="0"/>
                      <w:ind w:firstLine="706"/>
                      <w:jc w:val="center"/>
                    </w:pPr>
                  </w:p>
                  <w:p w:rsidR="00BE32AA" w:rsidRDefault="00BE32AA" w:rsidP="003460C9">
                    <w:pPr>
                      <w:pStyle w:val="af0"/>
                      <w:spacing w:before="0" w:beforeAutospacing="0" w:after="0" w:afterAutospacing="0"/>
                      <w:ind w:firstLine="706"/>
                      <w:jc w:val="center"/>
                    </w:pPr>
                  </w:p>
                </w:txbxContent>
              </v:textbox>
            </v:shape>
            <w10:wrap type="none"/>
            <w10:anchorlock/>
          </v:group>
        </w:pict>
      </w:r>
      <w:r w:rsidR="003460C9" w:rsidRPr="000B2489">
        <w:rPr>
          <w:rFonts w:ascii="Times New Roman" w:hAnsi="Times New Roman"/>
          <w:sz w:val="24"/>
        </w:rPr>
        <w:t xml:space="preserve">Была проведена серия численных экспериментов. В первом численном эксперименте была исследована дифракция плоской волны на спиральной дифракционной решетке, а также дифракция идеального бесселева пучка на круглом отверстии, радиус которого соответствовал апертуре дифракционной решетки. По результатам моделирования были найдены соответствующие параметры бесселева пучка, например, было обнаружено, что решетке с индексом </w:t>
      </w:r>
      <w:r>
        <w:rPr>
          <w:rFonts w:ascii="Times New Roman" w:hAnsi="Times New Roman"/>
          <w:position w:val="-6"/>
          <w:sz w:val="24"/>
        </w:rPr>
        <w:pict>
          <v:shape id="_x0000_i3271" type="#_x0000_t75" style="width:25.25pt;height:14.05pt">
            <v:imagedata r:id="rId4373" o:title=""/>
          </v:shape>
        </w:pict>
      </w:r>
      <w:r w:rsidR="003460C9" w:rsidRPr="000B2489">
        <w:rPr>
          <w:rFonts w:ascii="Times New Roman" w:hAnsi="Times New Roman"/>
          <w:sz w:val="24"/>
        </w:rPr>
        <w:t xml:space="preserve"> максимально близко соответствует бесселев пучок с радиальным параметром </w:t>
      </w:r>
      <w:r>
        <w:rPr>
          <w:rFonts w:ascii="Times New Roman" w:hAnsi="Times New Roman"/>
          <w:position w:val="-6"/>
          <w:sz w:val="24"/>
        </w:rPr>
        <w:pict>
          <v:shape id="_x0000_i3272" type="#_x0000_t75" style="width:38.35pt;height:14.05pt">
            <v:imagedata r:id="rId4374" o:title=""/>
          </v:shape>
        </w:pict>
      </w:r>
      <w:r w:rsidR="003460C9" w:rsidRPr="000B2489">
        <w:rPr>
          <w:rFonts w:ascii="Times New Roman" w:hAnsi="Times New Roman"/>
          <w:sz w:val="24"/>
        </w:rPr>
        <w:t xml:space="preserve"> мм</w:t>
      </w:r>
      <w:r w:rsidR="003460C9" w:rsidRPr="000B2489">
        <w:rPr>
          <w:rFonts w:ascii="Times New Roman" w:hAnsi="Times New Roman"/>
          <w:sz w:val="24"/>
          <w:vertAlign w:val="superscript"/>
        </w:rPr>
        <w:t>−1</w:t>
      </w:r>
      <w:r w:rsidR="003460C9" w:rsidRPr="000B2489">
        <w:rPr>
          <w:rFonts w:ascii="Times New Roman" w:hAnsi="Times New Roman"/>
          <w:sz w:val="24"/>
        </w:rPr>
        <w:t>. Соответствующие изображения приведены на рис. 3. Здесь и далее яркость соответствует интенсивности, а распределение фазы обозначено цветом</w:t>
      </w:r>
    </w:p>
    <w:p w:rsidR="003460C9" w:rsidRPr="000B2489" w:rsidRDefault="003460C9" w:rsidP="003460C9">
      <w:pPr>
        <w:spacing w:after="0" w:line="240" w:lineRule="auto"/>
        <w:ind w:firstLine="709"/>
        <w:jc w:val="both"/>
        <w:rPr>
          <w:rFonts w:ascii="Times New Roman" w:hAnsi="Times New Roman"/>
          <w:sz w:val="24"/>
        </w:rPr>
      </w:pPr>
      <w:r w:rsidRPr="000B2489">
        <w:rPr>
          <w:rFonts w:ascii="Times New Roman" w:hAnsi="Times New Roman"/>
          <w:sz w:val="24"/>
        </w:rPr>
        <w:t xml:space="preserve">Во втором эксперименте было выполнено моделирование изображения идеального бесселева пучка конечного радиуса, бесселева пучка дифрагировавшего на круглом отверстии, и плоской волны, дифрагировавшей на спиральной дифракционной решетке, в фурье-плоскости собирающей линзы с фокусным расстоянием </w:t>
      </w:r>
      <w:r w:rsidRPr="000B2489">
        <w:rPr>
          <w:rFonts w:ascii="Times New Roman" w:hAnsi="Times New Roman"/>
          <w:i/>
          <w:iCs/>
          <w:sz w:val="24"/>
        </w:rPr>
        <w:t>f</w:t>
      </w:r>
      <w:r w:rsidRPr="000B2489">
        <w:rPr>
          <w:rFonts w:ascii="Times New Roman" w:hAnsi="Times New Roman"/>
          <w:sz w:val="24"/>
        </w:rPr>
        <w:t xml:space="preserve"> = 50 мм. Изображения в фурье-плоскости приведены на рис. 4. Сравнение с теоретическими данными показывает, что изображение в фурье-плоскости качественно соответствует теоретическим предсказаниям, а именно – наличие кольцевого пятна, но с одним заметным отличием – отличием результата моделирования спиральной дифракционной решетки от расчетного </w:t>
      </w:r>
      <w:r w:rsidRPr="000B2489">
        <w:rPr>
          <w:rFonts w:ascii="Times New Roman" w:hAnsi="Times New Roman"/>
          <w:sz w:val="24"/>
        </w:rPr>
        <w:lastRenderedPageBreak/>
        <w:t xml:space="preserve">распределения в сечении бесселева пучка, представляющего собой искажение кольцевой формы пятна, а именно наличие вместо кольца фрагмента спирали. </w:t>
      </w:r>
      <w:r w:rsidRPr="000B2489">
        <w:rPr>
          <w:rFonts w:ascii="Times New Roman" w:hAnsi="Times New Roman"/>
          <w:color w:val="000000"/>
          <w:sz w:val="24"/>
          <w:shd w:val="clear" w:color="auto" w:fill="FFFFFF"/>
        </w:rPr>
        <w:t>Анализ распределения, формируемого спиральной фазовой пластинкой, приведен в [6].</w:t>
      </w:r>
    </w:p>
    <w:p w:rsidR="003460C9" w:rsidRPr="000B2489" w:rsidRDefault="003460C9" w:rsidP="003460C9">
      <w:pPr>
        <w:spacing w:after="0" w:line="240" w:lineRule="auto"/>
        <w:ind w:firstLine="709"/>
        <w:jc w:val="both"/>
        <w:rPr>
          <w:rFonts w:ascii="Times New Roman" w:hAnsi="Times New Roman"/>
          <w:sz w:val="24"/>
        </w:rPr>
      </w:pPr>
    </w:p>
    <w:p w:rsidR="003460C9" w:rsidRPr="002E471A" w:rsidRDefault="003460C9" w:rsidP="003460C9">
      <w:pPr>
        <w:spacing w:after="0" w:line="240" w:lineRule="auto"/>
        <w:jc w:val="center"/>
        <w:rPr>
          <w:rFonts w:ascii="Times New Roman" w:hAnsi="Times New Roman"/>
          <w:sz w:val="16"/>
          <w:szCs w:val="16"/>
        </w:rPr>
      </w:pPr>
      <w:r w:rsidRPr="002E471A">
        <w:rPr>
          <w:rFonts w:ascii="Times New Roman" w:hAnsi="Times New Roman"/>
          <w:noProof/>
          <w:sz w:val="16"/>
          <w:szCs w:val="16"/>
          <w:lang w:eastAsia="ru-RU"/>
        </w:rPr>
        <w:drawing>
          <wp:inline distT="0" distB="0" distL="0" distR="0">
            <wp:extent cx="3600450" cy="1800225"/>
            <wp:effectExtent l="19050" t="0" r="0" b="0"/>
            <wp:docPr id="2459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375" cstate="print"/>
                    <a:srcRect/>
                    <a:stretch>
                      <a:fillRect/>
                    </a:stretch>
                  </pic:blipFill>
                  <pic:spPr bwMode="auto">
                    <a:xfrm>
                      <a:off x="0" y="0"/>
                      <a:ext cx="3600450" cy="1800225"/>
                    </a:xfrm>
                    <a:prstGeom prst="rect">
                      <a:avLst/>
                    </a:prstGeom>
                    <a:noFill/>
                    <a:ln w="9525">
                      <a:noFill/>
                      <a:miter lim="800000"/>
                      <a:headEnd/>
                      <a:tailEnd/>
                    </a:ln>
                  </pic:spPr>
                </pic:pic>
              </a:graphicData>
            </a:graphic>
          </wp:inline>
        </w:drawing>
      </w:r>
    </w:p>
    <w:p w:rsidR="003460C9" w:rsidRPr="002E471A" w:rsidRDefault="003460C9" w:rsidP="003460C9">
      <w:pPr>
        <w:spacing w:after="0" w:line="240" w:lineRule="auto"/>
        <w:jc w:val="center"/>
        <w:rPr>
          <w:rFonts w:ascii="Times New Roman" w:hAnsi="Times New Roman"/>
          <w:sz w:val="16"/>
          <w:szCs w:val="16"/>
        </w:rPr>
      </w:pPr>
    </w:p>
    <w:p w:rsidR="003460C9" w:rsidRPr="002E471A" w:rsidRDefault="003460C9" w:rsidP="003460C9">
      <w:pPr>
        <w:spacing w:after="0" w:line="240" w:lineRule="auto"/>
        <w:jc w:val="center"/>
        <w:rPr>
          <w:rFonts w:ascii="Times New Roman" w:hAnsi="Times New Roman"/>
          <w:sz w:val="16"/>
          <w:szCs w:val="16"/>
        </w:rPr>
      </w:pPr>
      <w:r w:rsidRPr="002E471A">
        <w:rPr>
          <w:rFonts w:ascii="Times New Roman" w:hAnsi="Times New Roman"/>
          <w:noProof/>
          <w:sz w:val="16"/>
          <w:szCs w:val="16"/>
          <w:lang w:eastAsia="ru-RU"/>
        </w:rPr>
        <w:drawing>
          <wp:inline distT="0" distB="0" distL="0" distR="0">
            <wp:extent cx="3600450" cy="1800225"/>
            <wp:effectExtent l="19050" t="0" r="0" b="0"/>
            <wp:docPr id="2459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76" cstate="print"/>
                    <a:srcRect/>
                    <a:stretch>
                      <a:fillRect/>
                    </a:stretch>
                  </pic:blipFill>
                  <pic:spPr bwMode="auto">
                    <a:xfrm>
                      <a:off x="0" y="0"/>
                      <a:ext cx="3600450" cy="1800225"/>
                    </a:xfrm>
                    <a:prstGeom prst="rect">
                      <a:avLst/>
                    </a:prstGeom>
                    <a:noFill/>
                    <a:ln w="9525">
                      <a:noFill/>
                      <a:miter lim="800000"/>
                      <a:headEnd/>
                      <a:tailEnd/>
                    </a:ln>
                  </pic:spPr>
                </pic:pic>
              </a:graphicData>
            </a:graphic>
          </wp:inline>
        </w:drawing>
      </w:r>
    </w:p>
    <w:p w:rsidR="003460C9" w:rsidRPr="002E471A" w:rsidRDefault="003460C9" w:rsidP="003460C9">
      <w:pPr>
        <w:spacing w:after="0" w:line="240" w:lineRule="auto"/>
        <w:jc w:val="center"/>
        <w:rPr>
          <w:rFonts w:ascii="Times New Roman" w:hAnsi="Times New Roman"/>
          <w:sz w:val="16"/>
          <w:szCs w:val="16"/>
        </w:rPr>
      </w:pPr>
    </w:p>
    <w:p w:rsidR="003460C9" w:rsidRPr="002E471A" w:rsidRDefault="003460C9" w:rsidP="003460C9">
      <w:pPr>
        <w:spacing w:after="0" w:line="240" w:lineRule="auto"/>
        <w:jc w:val="center"/>
        <w:rPr>
          <w:rFonts w:ascii="Times New Roman" w:hAnsi="Times New Roman"/>
          <w:sz w:val="20"/>
          <w:szCs w:val="20"/>
        </w:rPr>
      </w:pPr>
      <w:r w:rsidRPr="002E471A">
        <w:rPr>
          <w:rFonts w:ascii="Times New Roman" w:hAnsi="Times New Roman"/>
          <w:sz w:val="20"/>
          <w:szCs w:val="20"/>
        </w:rPr>
        <w:t xml:space="preserve">Рисунок 5 – Распределение интенсивности излучения в фокальной плоскости линзы, слева – изображения, записанные МБМ, справа – результаты численного моделирования, для СДР с </w:t>
      </w:r>
      <w:r w:rsidRPr="002E471A">
        <w:rPr>
          <w:rFonts w:ascii="Times New Roman" w:hAnsi="Times New Roman"/>
          <w:i/>
          <w:sz w:val="20"/>
          <w:szCs w:val="20"/>
        </w:rPr>
        <w:t>l</w:t>
      </w:r>
      <w:r w:rsidRPr="002E471A">
        <w:rPr>
          <w:rFonts w:ascii="Times New Roman" w:hAnsi="Times New Roman"/>
          <w:sz w:val="20"/>
          <w:szCs w:val="20"/>
        </w:rPr>
        <w:t xml:space="preserve"> = 1 (вверху) и </w:t>
      </w:r>
      <w:r w:rsidRPr="002E471A">
        <w:rPr>
          <w:rFonts w:ascii="Times New Roman" w:hAnsi="Times New Roman"/>
          <w:i/>
          <w:sz w:val="20"/>
          <w:szCs w:val="20"/>
        </w:rPr>
        <w:t>l</w:t>
      </w:r>
      <w:r w:rsidRPr="002E471A">
        <w:rPr>
          <w:rFonts w:ascii="Times New Roman" w:hAnsi="Times New Roman"/>
          <w:sz w:val="20"/>
          <w:szCs w:val="20"/>
        </w:rPr>
        <w:t xml:space="preserve"> = 2 (внизу) с линзой с </w:t>
      </w:r>
      <w:r w:rsidRPr="002E471A">
        <w:rPr>
          <w:rFonts w:ascii="Times New Roman" w:hAnsi="Times New Roman"/>
          <w:i/>
          <w:sz w:val="20"/>
          <w:szCs w:val="20"/>
        </w:rPr>
        <w:t>f</w:t>
      </w:r>
      <w:r w:rsidRPr="002E471A">
        <w:rPr>
          <w:rFonts w:ascii="Times New Roman" w:hAnsi="Times New Roman"/>
          <w:sz w:val="20"/>
          <w:szCs w:val="20"/>
        </w:rPr>
        <w:t xml:space="preserve"> = 50 мм.</w:t>
      </w:r>
    </w:p>
    <w:p w:rsidR="003460C9" w:rsidRPr="002E471A" w:rsidRDefault="003460C9" w:rsidP="003460C9">
      <w:pPr>
        <w:spacing w:after="0" w:line="240" w:lineRule="auto"/>
        <w:jc w:val="center"/>
        <w:rPr>
          <w:rFonts w:ascii="Times New Roman" w:hAnsi="Times New Roman"/>
          <w:sz w:val="16"/>
          <w:szCs w:val="16"/>
        </w:rPr>
      </w:pP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 xml:space="preserve">В реальном эксперименте дифракционные решетки освещались гауссовым пучком Новосибирского лазера на свободных электронах </w:t>
      </w:r>
      <w:r w:rsidR="00AC2A3A">
        <w:rPr>
          <w:rFonts w:ascii="Times New Roman" w:hAnsi="Times New Roman"/>
          <w:position w:val="-10"/>
          <w:sz w:val="24"/>
          <w:szCs w:val="24"/>
        </w:rPr>
        <w:pict>
          <v:shape id="_x0000_i3273" type="#_x0000_t75" style="width:78.55pt;height:18.7pt">
            <v:imagedata r:id="rId4377" o:title=""/>
          </v:shape>
        </w:pict>
      </w:r>
      <w:r w:rsidRPr="000B2489">
        <w:rPr>
          <w:rFonts w:ascii="Times New Roman" w:hAnsi="Times New Roman"/>
          <w:sz w:val="24"/>
          <w:szCs w:val="24"/>
        </w:rPr>
        <w:t xml:space="preserve"> с </w:t>
      </w:r>
      <w:r w:rsidR="00AC2A3A">
        <w:rPr>
          <w:rFonts w:ascii="Times New Roman" w:hAnsi="Times New Roman"/>
          <w:position w:val="-6"/>
          <w:sz w:val="24"/>
          <w:szCs w:val="24"/>
        </w:rPr>
        <w:pict>
          <v:shape id="_x0000_i3274" type="#_x0000_t75" style="width:42.1pt;height:14.05pt">
            <v:imagedata r:id="rId4378" o:title=""/>
          </v:shape>
        </w:pict>
      </w:r>
      <w:r w:rsidRPr="000B2489">
        <w:rPr>
          <w:rFonts w:ascii="Times New Roman" w:hAnsi="Times New Roman"/>
          <w:sz w:val="24"/>
          <w:szCs w:val="24"/>
        </w:rPr>
        <w:t xml:space="preserve"> мм. Распределение интенсивности излучения вдоль бесселева пучка и в области позади линзы из TPX с фокусным расстоянием 50 или 100 мм записывалось в виде видеофильма с частотой около 20 кадров в секунду матричным микроболометрическим приемником (МБМ), перемещаемым вдоль оптической оси линейным актуатором длиной 300 мм с шаговым двигателем. Размер чувствительных элементов МБМ равен </w:t>
      </w:r>
      <w:r w:rsidR="00AC2A3A">
        <w:rPr>
          <w:rFonts w:ascii="Times New Roman" w:hAnsi="Times New Roman"/>
          <w:position w:val="-6"/>
          <w:sz w:val="24"/>
          <w:szCs w:val="24"/>
        </w:rPr>
        <w:pict>
          <v:shape id="_x0000_i3275" type="#_x0000_t75" style="width:34.6pt;height:14.05pt">
            <v:imagedata r:id="rId4379" o:title=""/>
          </v:shape>
        </w:pict>
      </w:r>
      <w:r w:rsidRPr="000B2489">
        <w:rPr>
          <w:rFonts w:ascii="Times New Roman" w:hAnsi="Times New Roman"/>
          <w:sz w:val="24"/>
          <w:szCs w:val="24"/>
        </w:rPr>
        <w:t xml:space="preserve"> мкм, что в три раза меньше, чем длина волны использовавшегося излучения. Физический размер матрицы – </w:t>
      </w:r>
      <w:r w:rsidR="00AC2A3A">
        <w:rPr>
          <w:rFonts w:ascii="Times New Roman" w:hAnsi="Times New Roman"/>
          <w:position w:val="-8"/>
          <w:sz w:val="24"/>
          <w:szCs w:val="24"/>
        </w:rPr>
        <w:pict>
          <v:shape id="_x0000_i3276" type="#_x0000_t75" style="width:68.25pt;height:14.95pt">
            <v:imagedata r:id="rId4380" o:title=""/>
          </v:shape>
        </w:pict>
      </w:r>
      <w:r w:rsidRPr="000B2489">
        <w:rPr>
          <w:rFonts w:ascii="Times New Roman" w:hAnsi="Times New Roman"/>
          <w:sz w:val="24"/>
          <w:szCs w:val="24"/>
        </w:rPr>
        <w:t xml:space="preserve"> мм. </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Далее было выполнено сравнение экспериментальных данных с результатами численного моделирования. Расчетные и экспериментально измеренные распределения интенсивности приведены на рис. 5. Видно, что и в эксперименте и численном моделировании наблюдается отличие от кольцевого изображения в виде фрагмента спирали. Заметно существенное отличие – яркое пятно в центре изображения в эксперименте, показывающее, что после прохождения СДР некоторая часть излучения сохраняет исходное направление волнового вектора. В остальном наблюдается качественное согласие численного моделирования и эксперимента, в том числе – наблюдение фрагмента спирали вместо кольца, предсказанного теорией для идеального бесселева пучка. И в экспериментальных данных и в моделировании заметны побочные кольца, вызванные конечным радиусом пучка.</w:t>
      </w:r>
    </w:p>
    <w:p w:rsidR="003460C9" w:rsidRPr="000B2489" w:rsidRDefault="003460C9" w:rsidP="003460C9">
      <w:pPr>
        <w:pStyle w:val="MTDisplayEquation"/>
        <w:ind w:firstLine="709"/>
      </w:pPr>
      <w:r w:rsidRPr="000B2489">
        <w:t xml:space="preserve">Таким образом, в данной работе было впервые исследовано угловое распределение бесселева пучка, сформированного спиральной фазовой </w:t>
      </w:r>
      <w:r w:rsidRPr="000B2489">
        <w:lastRenderedPageBreak/>
        <w:t>решеткой, в терагерцовом диапазоне частот. Обнаружено хорошее согласие результатов компьютерного моделирования, теории и результатов оптического эксперимента.</w:t>
      </w:r>
    </w:p>
    <w:p w:rsidR="003460C9" w:rsidRPr="000B2489" w:rsidRDefault="003460C9" w:rsidP="003460C9">
      <w:pPr>
        <w:spacing w:after="0" w:line="240" w:lineRule="auto"/>
        <w:ind w:firstLine="709"/>
        <w:jc w:val="both"/>
        <w:rPr>
          <w:rFonts w:ascii="Times New Roman" w:hAnsi="Times New Roman"/>
          <w:sz w:val="24"/>
          <w:szCs w:val="24"/>
        </w:rPr>
      </w:pPr>
      <w:r w:rsidRPr="000B2489">
        <w:rPr>
          <w:rFonts w:ascii="Times New Roman" w:hAnsi="Times New Roman"/>
          <w:sz w:val="24"/>
          <w:szCs w:val="24"/>
        </w:rPr>
        <w:t>Экспериментальные исследования поддержаны Минобрнауки РФ и грантом РФФИ 15-02-06444. Разработка и изготовление ДОЭ выполнены при поддержке Минобрнауки РФ, в том числе в рамках Программы повышения конкурентоспособности СГАУ на 2013–2020 гг., Государственного задания вузам и научным организациям в сфере научной деятельности, проект № 1879 и гранта РФФИ 13-02-97007. Оборудование для исследования характеристик ДОЭ изготовлено при поддержке гранта Российского научного фонда 14-50-00080. Эксперименты выполнены с использованием оборудования Центра коллективного пользования «Сибирский Центр синхротронного и терагерцового излучения (ЦКП СЦСТИ)».</w:t>
      </w:r>
    </w:p>
    <w:p w:rsidR="003460C9" w:rsidRPr="002E471A" w:rsidRDefault="003460C9" w:rsidP="003460C9">
      <w:pPr>
        <w:spacing w:after="0" w:line="240" w:lineRule="auto"/>
        <w:rPr>
          <w:rFonts w:ascii="Times New Roman" w:hAnsi="Times New Roman"/>
          <w:b/>
        </w:rPr>
      </w:pPr>
    </w:p>
    <w:p w:rsidR="003460C9" w:rsidRPr="000B2489" w:rsidRDefault="003460C9" w:rsidP="003460C9">
      <w:pPr>
        <w:spacing w:after="0" w:line="240" w:lineRule="auto"/>
        <w:rPr>
          <w:rFonts w:ascii="Times New Roman" w:hAnsi="Times New Roman"/>
          <w:b/>
          <w:sz w:val="20"/>
        </w:rPr>
      </w:pPr>
      <w:r w:rsidRPr="000B2489">
        <w:rPr>
          <w:rFonts w:ascii="Times New Roman" w:hAnsi="Times New Roman"/>
          <w:b/>
          <w:sz w:val="20"/>
        </w:rPr>
        <w:t>Литература</w:t>
      </w:r>
    </w:p>
    <w:p w:rsidR="003460C9" w:rsidRPr="002E471A" w:rsidRDefault="003460C9" w:rsidP="00F1732E">
      <w:pPr>
        <w:pStyle w:val="af0"/>
        <w:numPr>
          <w:ilvl w:val="0"/>
          <w:numId w:val="83"/>
        </w:numPr>
        <w:spacing w:before="0" w:beforeAutospacing="0" w:after="0" w:afterAutospacing="0"/>
        <w:ind w:left="357" w:hanging="357"/>
        <w:rPr>
          <w:rFonts w:eastAsia="Arial Unicode MS"/>
          <w:sz w:val="20"/>
          <w:szCs w:val="20"/>
          <w:lang w:val="en-US"/>
        </w:rPr>
      </w:pPr>
      <w:r w:rsidRPr="002E471A">
        <w:rPr>
          <w:rFonts w:eastAsia="Arial Unicode MS"/>
          <w:sz w:val="20"/>
          <w:szCs w:val="20"/>
          <w:lang w:val="en-US"/>
        </w:rPr>
        <w:t xml:space="preserve">Twisted Photons. Applications of Light with Orbital Angular Momentum. / Eds. J. P. Torres and L. Torner. – Willey, 2011, 118 p. </w:t>
      </w:r>
    </w:p>
    <w:p w:rsidR="003460C9" w:rsidRPr="002E471A" w:rsidRDefault="003460C9" w:rsidP="00F1732E">
      <w:pPr>
        <w:pStyle w:val="af0"/>
        <w:numPr>
          <w:ilvl w:val="0"/>
          <w:numId w:val="83"/>
        </w:numPr>
        <w:spacing w:before="0" w:beforeAutospacing="0" w:after="0" w:afterAutospacing="0"/>
        <w:ind w:left="357" w:hanging="357"/>
        <w:rPr>
          <w:rFonts w:eastAsia="Arial Unicode MS"/>
          <w:sz w:val="20"/>
          <w:szCs w:val="20"/>
          <w:lang w:val="en-US"/>
        </w:rPr>
      </w:pPr>
      <w:r w:rsidRPr="002E471A">
        <w:rPr>
          <w:sz w:val="20"/>
          <w:szCs w:val="20"/>
          <w:lang w:val="en-US"/>
        </w:rPr>
        <w:t xml:space="preserve">Heckenberg, R. N., McDuff, R., Smith, C. P. &amp; White, A. G. Generation of optical phase singularities by computer-generated holograms // </w:t>
      </w:r>
      <w:r w:rsidRPr="002E471A">
        <w:rPr>
          <w:i/>
          <w:iCs/>
          <w:sz w:val="20"/>
          <w:szCs w:val="20"/>
          <w:lang w:val="en-US"/>
        </w:rPr>
        <w:t xml:space="preserve">Optics Lett., </w:t>
      </w:r>
      <w:r w:rsidRPr="002E471A">
        <w:rPr>
          <w:iCs/>
          <w:sz w:val="20"/>
          <w:szCs w:val="20"/>
          <w:lang w:val="en-US"/>
        </w:rPr>
        <w:t xml:space="preserve">vol. </w:t>
      </w:r>
      <w:r w:rsidRPr="002E471A">
        <w:rPr>
          <w:bCs/>
          <w:sz w:val="20"/>
          <w:szCs w:val="20"/>
          <w:lang w:val="en-US"/>
        </w:rPr>
        <w:t>17</w:t>
      </w:r>
      <w:r w:rsidRPr="002E471A">
        <w:rPr>
          <w:sz w:val="20"/>
          <w:szCs w:val="20"/>
          <w:lang w:val="en-US"/>
        </w:rPr>
        <w:t>, pp. 221-223 (1992).</w:t>
      </w:r>
    </w:p>
    <w:p w:rsidR="003460C9" w:rsidRPr="002E471A" w:rsidRDefault="003460C9" w:rsidP="00F1732E">
      <w:pPr>
        <w:pStyle w:val="af0"/>
        <w:numPr>
          <w:ilvl w:val="0"/>
          <w:numId w:val="83"/>
        </w:numPr>
        <w:spacing w:before="0" w:beforeAutospacing="0" w:after="0" w:afterAutospacing="0"/>
        <w:ind w:left="357" w:hanging="357"/>
        <w:rPr>
          <w:rFonts w:eastAsia="Arial Unicode MS"/>
          <w:sz w:val="20"/>
          <w:szCs w:val="20"/>
        </w:rPr>
      </w:pPr>
      <w:r w:rsidRPr="002E471A">
        <w:rPr>
          <w:rFonts w:eastAsia="Arial Unicode MS"/>
          <w:sz w:val="20"/>
          <w:szCs w:val="20"/>
        </w:rPr>
        <w:t xml:space="preserve">Агафонов А. Н., Володкин Б. О., Кавеев А. К., Качалов Д. Г., Князев Б. А., Кропотов Г. И., Тукмаков К. Н., Павельев В. С., Цыпишка Д. И., Чопорова Ю. Ю. Фокусировка излучения лазера терагерцового диапазона (NovoFEL) в соосный отрезок. </w:t>
      </w:r>
      <w:r w:rsidRPr="002E471A">
        <w:rPr>
          <w:rFonts w:eastAsia="Arial Unicode MS"/>
          <w:i/>
          <w:sz w:val="20"/>
          <w:szCs w:val="20"/>
        </w:rPr>
        <w:t>Компьютерная оптика</w:t>
      </w:r>
      <w:r w:rsidRPr="002E471A">
        <w:rPr>
          <w:rFonts w:eastAsia="Arial Unicode MS"/>
          <w:sz w:val="20"/>
          <w:szCs w:val="20"/>
        </w:rPr>
        <w:t>, том 39, №1, с. 58-63 (2015).</w:t>
      </w:r>
    </w:p>
    <w:p w:rsidR="003460C9" w:rsidRPr="002E471A" w:rsidRDefault="003460C9" w:rsidP="00F1732E">
      <w:pPr>
        <w:pStyle w:val="af0"/>
        <w:numPr>
          <w:ilvl w:val="0"/>
          <w:numId w:val="83"/>
        </w:numPr>
        <w:spacing w:before="0" w:beforeAutospacing="0" w:after="0" w:afterAutospacing="0"/>
        <w:ind w:left="357" w:hanging="357"/>
        <w:rPr>
          <w:sz w:val="20"/>
          <w:szCs w:val="20"/>
        </w:rPr>
      </w:pPr>
      <w:r w:rsidRPr="002E471A">
        <w:rPr>
          <w:rStyle w:val="af1"/>
          <w:b w:val="0"/>
          <w:bCs w:val="0"/>
          <w:sz w:val="20"/>
          <w:szCs w:val="20"/>
        </w:rPr>
        <w:t>Сойфер, В.А.</w:t>
      </w:r>
      <w:r w:rsidRPr="002E471A">
        <w:rPr>
          <w:sz w:val="20"/>
          <w:szCs w:val="20"/>
        </w:rPr>
        <w:t xml:space="preserve"> Дифракционная компьютерная оптика / В.А. Сойфер. – М.: Физматлит, 2007. – 736 с.</w:t>
      </w:r>
    </w:p>
    <w:p w:rsidR="003460C9" w:rsidRPr="002E471A" w:rsidRDefault="003460C9" w:rsidP="00F1732E">
      <w:pPr>
        <w:pStyle w:val="af0"/>
        <w:numPr>
          <w:ilvl w:val="0"/>
          <w:numId w:val="83"/>
        </w:numPr>
        <w:spacing w:before="0" w:beforeAutospacing="0" w:after="0" w:afterAutospacing="0"/>
        <w:ind w:left="357" w:hanging="357"/>
        <w:rPr>
          <w:sz w:val="20"/>
          <w:szCs w:val="20"/>
          <w:lang w:val="en-US"/>
        </w:rPr>
      </w:pPr>
      <w:r w:rsidRPr="002E471A">
        <w:rPr>
          <w:sz w:val="20"/>
          <w:szCs w:val="20"/>
          <w:lang w:val="en-US"/>
        </w:rPr>
        <w:t xml:space="preserve">Knyazev B. A., Kulipanov G. N., Vinokurov N. A. Novosibirsk terahertz free electron laser: Instrumentation development and experimental achievements // </w:t>
      </w:r>
      <w:r w:rsidRPr="002E471A">
        <w:rPr>
          <w:i/>
          <w:sz w:val="20"/>
          <w:szCs w:val="20"/>
          <w:lang w:val="en-US"/>
        </w:rPr>
        <w:t>Measurement Science and Technology</w:t>
      </w:r>
      <w:r w:rsidRPr="002E471A">
        <w:rPr>
          <w:sz w:val="20"/>
          <w:szCs w:val="20"/>
          <w:lang w:val="en-US"/>
        </w:rPr>
        <w:t>, vol. 21, 054017, 13 p. (2010).</w:t>
      </w:r>
    </w:p>
    <w:p w:rsidR="003460C9" w:rsidRPr="002E471A" w:rsidRDefault="003460C9" w:rsidP="00F1732E">
      <w:pPr>
        <w:pStyle w:val="af0"/>
        <w:numPr>
          <w:ilvl w:val="0"/>
          <w:numId w:val="83"/>
        </w:numPr>
        <w:spacing w:before="0" w:beforeAutospacing="0" w:after="0" w:afterAutospacing="0"/>
        <w:ind w:left="357" w:hanging="357"/>
        <w:rPr>
          <w:sz w:val="20"/>
          <w:szCs w:val="20"/>
          <w:lang w:val="en-US"/>
        </w:rPr>
      </w:pPr>
      <w:r w:rsidRPr="002E471A">
        <w:rPr>
          <w:sz w:val="20"/>
          <w:szCs w:val="20"/>
        </w:rPr>
        <w:t>Гаврилов</w:t>
      </w:r>
      <w:r w:rsidRPr="002E471A">
        <w:rPr>
          <w:sz w:val="20"/>
          <w:szCs w:val="20"/>
          <w:lang w:val="en-US"/>
        </w:rPr>
        <w:t xml:space="preserve"> </w:t>
      </w:r>
      <w:r w:rsidRPr="002E471A">
        <w:rPr>
          <w:sz w:val="20"/>
          <w:szCs w:val="20"/>
        </w:rPr>
        <w:t>А</w:t>
      </w:r>
      <w:r w:rsidRPr="002E471A">
        <w:rPr>
          <w:sz w:val="20"/>
          <w:szCs w:val="20"/>
          <w:lang w:val="en-US"/>
        </w:rPr>
        <w:t>.</w:t>
      </w:r>
      <w:r w:rsidRPr="002E471A">
        <w:rPr>
          <w:sz w:val="20"/>
          <w:szCs w:val="20"/>
        </w:rPr>
        <w:t>В</w:t>
      </w:r>
      <w:r w:rsidRPr="002E471A">
        <w:rPr>
          <w:sz w:val="20"/>
          <w:szCs w:val="20"/>
          <w:lang w:val="en-US"/>
        </w:rPr>
        <w:t xml:space="preserve">., </w:t>
      </w:r>
      <w:r w:rsidRPr="002E471A">
        <w:rPr>
          <w:sz w:val="20"/>
          <w:szCs w:val="20"/>
        </w:rPr>
        <w:t>Головашкин</w:t>
      </w:r>
      <w:r w:rsidRPr="002E471A">
        <w:rPr>
          <w:sz w:val="20"/>
          <w:szCs w:val="20"/>
          <w:lang w:val="en-US"/>
        </w:rPr>
        <w:t xml:space="preserve"> </w:t>
      </w:r>
      <w:r w:rsidRPr="002E471A">
        <w:rPr>
          <w:sz w:val="20"/>
          <w:szCs w:val="20"/>
        </w:rPr>
        <w:t>Д</w:t>
      </w:r>
      <w:r w:rsidRPr="002E471A">
        <w:rPr>
          <w:sz w:val="20"/>
          <w:szCs w:val="20"/>
          <w:lang w:val="en-US"/>
        </w:rPr>
        <w:t>.</w:t>
      </w:r>
      <w:r w:rsidRPr="002E471A">
        <w:rPr>
          <w:sz w:val="20"/>
          <w:szCs w:val="20"/>
        </w:rPr>
        <w:t>Л</w:t>
      </w:r>
      <w:r w:rsidRPr="002E471A">
        <w:rPr>
          <w:sz w:val="20"/>
          <w:szCs w:val="20"/>
          <w:lang w:val="en-US"/>
        </w:rPr>
        <w:t xml:space="preserve">., </w:t>
      </w:r>
      <w:r w:rsidRPr="002E471A">
        <w:rPr>
          <w:sz w:val="20"/>
          <w:szCs w:val="20"/>
        </w:rPr>
        <w:t>Досколович</w:t>
      </w:r>
      <w:r w:rsidRPr="002E471A">
        <w:rPr>
          <w:sz w:val="20"/>
          <w:szCs w:val="20"/>
          <w:lang w:val="en-US"/>
        </w:rPr>
        <w:t xml:space="preserve"> </w:t>
      </w:r>
      <w:r w:rsidRPr="002E471A">
        <w:rPr>
          <w:sz w:val="20"/>
          <w:szCs w:val="20"/>
        </w:rPr>
        <w:t>Л</w:t>
      </w:r>
      <w:r w:rsidRPr="002E471A">
        <w:rPr>
          <w:sz w:val="20"/>
          <w:szCs w:val="20"/>
          <w:lang w:val="en-US"/>
        </w:rPr>
        <w:t>.</w:t>
      </w:r>
      <w:r w:rsidRPr="002E471A">
        <w:rPr>
          <w:sz w:val="20"/>
          <w:szCs w:val="20"/>
        </w:rPr>
        <w:t>Л</w:t>
      </w:r>
      <w:r w:rsidRPr="002E471A">
        <w:rPr>
          <w:sz w:val="20"/>
          <w:szCs w:val="20"/>
          <w:lang w:val="en-US"/>
        </w:rPr>
        <w:t xml:space="preserve">., </w:t>
      </w:r>
      <w:r w:rsidRPr="002E471A">
        <w:rPr>
          <w:sz w:val="20"/>
          <w:szCs w:val="20"/>
        </w:rPr>
        <w:t>Дьяченко</w:t>
      </w:r>
      <w:r w:rsidRPr="002E471A">
        <w:rPr>
          <w:sz w:val="20"/>
          <w:szCs w:val="20"/>
          <w:lang w:val="en-US"/>
        </w:rPr>
        <w:t xml:space="preserve"> </w:t>
      </w:r>
      <w:r w:rsidRPr="002E471A">
        <w:rPr>
          <w:sz w:val="20"/>
          <w:szCs w:val="20"/>
        </w:rPr>
        <w:t>П</w:t>
      </w:r>
      <w:r w:rsidRPr="002E471A">
        <w:rPr>
          <w:sz w:val="20"/>
          <w:szCs w:val="20"/>
          <w:lang w:val="en-US"/>
        </w:rPr>
        <w:t>.</w:t>
      </w:r>
      <w:r w:rsidRPr="002E471A">
        <w:rPr>
          <w:sz w:val="20"/>
          <w:szCs w:val="20"/>
        </w:rPr>
        <w:t>Н</w:t>
      </w:r>
      <w:r w:rsidRPr="002E471A">
        <w:rPr>
          <w:sz w:val="20"/>
          <w:szCs w:val="20"/>
          <w:lang w:val="en-US"/>
        </w:rPr>
        <w:t xml:space="preserve">., </w:t>
      </w:r>
      <w:r w:rsidRPr="002E471A">
        <w:rPr>
          <w:sz w:val="20"/>
          <w:szCs w:val="20"/>
        </w:rPr>
        <w:t>Ковалев</w:t>
      </w:r>
      <w:r w:rsidRPr="002E471A">
        <w:rPr>
          <w:sz w:val="20"/>
          <w:szCs w:val="20"/>
          <w:lang w:val="en-US"/>
        </w:rPr>
        <w:t xml:space="preserve"> </w:t>
      </w:r>
      <w:r w:rsidRPr="002E471A">
        <w:rPr>
          <w:sz w:val="20"/>
          <w:szCs w:val="20"/>
        </w:rPr>
        <w:t>А</w:t>
      </w:r>
      <w:r w:rsidRPr="002E471A">
        <w:rPr>
          <w:sz w:val="20"/>
          <w:szCs w:val="20"/>
          <w:lang w:val="en-US"/>
        </w:rPr>
        <w:t>.</w:t>
      </w:r>
      <w:r w:rsidRPr="002E471A">
        <w:rPr>
          <w:sz w:val="20"/>
          <w:szCs w:val="20"/>
        </w:rPr>
        <w:t>А</w:t>
      </w:r>
      <w:r w:rsidRPr="002E471A">
        <w:rPr>
          <w:sz w:val="20"/>
          <w:szCs w:val="20"/>
          <w:lang w:val="en-US"/>
        </w:rPr>
        <w:t xml:space="preserve">., </w:t>
      </w:r>
      <w:r w:rsidRPr="002E471A">
        <w:rPr>
          <w:sz w:val="20"/>
          <w:szCs w:val="20"/>
        </w:rPr>
        <w:t>Котляр</w:t>
      </w:r>
      <w:r w:rsidRPr="002E471A">
        <w:rPr>
          <w:sz w:val="20"/>
          <w:szCs w:val="20"/>
          <w:lang w:val="en-US"/>
        </w:rPr>
        <w:t xml:space="preserve"> </w:t>
      </w:r>
      <w:r w:rsidRPr="002E471A">
        <w:rPr>
          <w:sz w:val="20"/>
          <w:szCs w:val="20"/>
        </w:rPr>
        <w:t>В</w:t>
      </w:r>
      <w:r w:rsidRPr="002E471A">
        <w:rPr>
          <w:sz w:val="20"/>
          <w:szCs w:val="20"/>
          <w:lang w:val="en-US"/>
        </w:rPr>
        <w:t>.</w:t>
      </w:r>
      <w:r w:rsidRPr="002E471A">
        <w:rPr>
          <w:sz w:val="20"/>
          <w:szCs w:val="20"/>
        </w:rPr>
        <w:t>В</w:t>
      </w:r>
      <w:r w:rsidRPr="002E471A">
        <w:rPr>
          <w:sz w:val="20"/>
          <w:szCs w:val="20"/>
          <w:lang w:val="en-US"/>
        </w:rPr>
        <w:t xml:space="preserve">., </w:t>
      </w:r>
      <w:r w:rsidRPr="002E471A">
        <w:rPr>
          <w:sz w:val="20"/>
          <w:szCs w:val="20"/>
        </w:rPr>
        <w:t>Налимов</w:t>
      </w:r>
      <w:r w:rsidRPr="002E471A">
        <w:rPr>
          <w:sz w:val="20"/>
          <w:szCs w:val="20"/>
          <w:lang w:val="en-US"/>
        </w:rPr>
        <w:t xml:space="preserve"> </w:t>
      </w:r>
      <w:r w:rsidRPr="002E471A">
        <w:rPr>
          <w:sz w:val="20"/>
          <w:szCs w:val="20"/>
        </w:rPr>
        <w:t>А</w:t>
      </w:r>
      <w:r w:rsidRPr="002E471A">
        <w:rPr>
          <w:sz w:val="20"/>
          <w:szCs w:val="20"/>
          <w:lang w:val="en-US"/>
        </w:rPr>
        <w:t>.</w:t>
      </w:r>
      <w:r w:rsidRPr="002E471A">
        <w:rPr>
          <w:sz w:val="20"/>
          <w:szCs w:val="20"/>
        </w:rPr>
        <w:t>Г</w:t>
      </w:r>
      <w:r w:rsidRPr="002E471A">
        <w:rPr>
          <w:sz w:val="20"/>
          <w:szCs w:val="20"/>
          <w:lang w:val="en-US"/>
        </w:rPr>
        <w:t xml:space="preserve">., </w:t>
      </w:r>
      <w:r w:rsidRPr="002E471A">
        <w:rPr>
          <w:sz w:val="20"/>
          <w:szCs w:val="20"/>
        </w:rPr>
        <w:t>Нестеренко</w:t>
      </w:r>
      <w:r w:rsidRPr="002E471A">
        <w:rPr>
          <w:sz w:val="20"/>
          <w:szCs w:val="20"/>
          <w:lang w:val="en-US"/>
        </w:rPr>
        <w:t xml:space="preserve"> </w:t>
      </w:r>
      <w:r w:rsidRPr="002E471A">
        <w:rPr>
          <w:sz w:val="20"/>
          <w:szCs w:val="20"/>
        </w:rPr>
        <w:t>Д</w:t>
      </w:r>
      <w:r w:rsidRPr="002E471A">
        <w:rPr>
          <w:sz w:val="20"/>
          <w:szCs w:val="20"/>
          <w:lang w:val="en-US"/>
        </w:rPr>
        <w:t>.</w:t>
      </w:r>
      <w:r w:rsidRPr="002E471A">
        <w:rPr>
          <w:sz w:val="20"/>
          <w:szCs w:val="20"/>
        </w:rPr>
        <w:t>В</w:t>
      </w:r>
      <w:r w:rsidRPr="002E471A">
        <w:rPr>
          <w:sz w:val="20"/>
          <w:szCs w:val="20"/>
          <w:lang w:val="en-US"/>
        </w:rPr>
        <w:t xml:space="preserve">., </w:t>
      </w:r>
      <w:r w:rsidRPr="002E471A">
        <w:rPr>
          <w:sz w:val="20"/>
          <w:szCs w:val="20"/>
        </w:rPr>
        <w:t>Павельев</w:t>
      </w:r>
      <w:r w:rsidRPr="002E471A">
        <w:rPr>
          <w:sz w:val="20"/>
          <w:szCs w:val="20"/>
          <w:lang w:val="en-US"/>
        </w:rPr>
        <w:t xml:space="preserve"> </w:t>
      </w:r>
      <w:r w:rsidRPr="002E471A">
        <w:rPr>
          <w:sz w:val="20"/>
          <w:szCs w:val="20"/>
        </w:rPr>
        <w:t>В</w:t>
      </w:r>
      <w:r w:rsidRPr="002E471A">
        <w:rPr>
          <w:sz w:val="20"/>
          <w:szCs w:val="20"/>
          <w:lang w:val="en-US"/>
        </w:rPr>
        <w:t>.</w:t>
      </w:r>
      <w:r w:rsidRPr="002E471A">
        <w:rPr>
          <w:sz w:val="20"/>
          <w:szCs w:val="20"/>
        </w:rPr>
        <w:t>С</w:t>
      </w:r>
      <w:r w:rsidRPr="002E471A">
        <w:rPr>
          <w:sz w:val="20"/>
          <w:szCs w:val="20"/>
          <w:lang w:val="en-US"/>
        </w:rPr>
        <w:t xml:space="preserve">., </w:t>
      </w:r>
      <w:r w:rsidRPr="002E471A">
        <w:rPr>
          <w:sz w:val="20"/>
          <w:szCs w:val="20"/>
        </w:rPr>
        <w:t>Скиданов</w:t>
      </w:r>
      <w:r w:rsidRPr="002E471A">
        <w:rPr>
          <w:sz w:val="20"/>
          <w:szCs w:val="20"/>
          <w:lang w:val="en-US"/>
        </w:rPr>
        <w:t xml:space="preserve"> </w:t>
      </w:r>
      <w:r w:rsidRPr="002E471A">
        <w:rPr>
          <w:sz w:val="20"/>
          <w:szCs w:val="20"/>
        </w:rPr>
        <w:t>Р</w:t>
      </w:r>
      <w:r w:rsidRPr="002E471A">
        <w:rPr>
          <w:sz w:val="20"/>
          <w:szCs w:val="20"/>
          <w:lang w:val="en-US"/>
        </w:rPr>
        <w:t>.</w:t>
      </w:r>
      <w:r w:rsidRPr="002E471A">
        <w:rPr>
          <w:sz w:val="20"/>
          <w:szCs w:val="20"/>
        </w:rPr>
        <w:t>В</w:t>
      </w:r>
      <w:r w:rsidRPr="002E471A">
        <w:rPr>
          <w:sz w:val="20"/>
          <w:szCs w:val="20"/>
          <w:lang w:val="en-US"/>
        </w:rPr>
        <w:t xml:space="preserve">., </w:t>
      </w:r>
      <w:r w:rsidRPr="002E471A">
        <w:rPr>
          <w:sz w:val="20"/>
          <w:szCs w:val="20"/>
        </w:rPr>
        <w:t>Сойфер</w:t>
      </w:r>
      <w:r w:rsidRPr="002E471A">
        <w:rPr>
          <w:sz w:val="20"/>
          <w:szCs w:val="20"/>
          <w:lang w:val="en-US"/>
        </w:rPr>
        <w:t xml:space="preserve"> </w:t>
      </w:r>
      <w:r w:rsidRPr="002E471A">
        <w:rPr>
          <w:sz w:val="20"/>
          <w:szCs w:val="20"/>
        </w:rPr>
        <w:t>В</w:t>
      </w:r>
      <w:r w:rsidRPr="002E471A">
        <w:rPr>
          <w:sz w:val="20"/>
          <w:szCs w:val="20"/>
          <w:lang w:val="en-US"/>
        </w:rPr>
        <w:t>.</w:t>
      </w:r>
      <w:r w:rsidRPr="002E471A">
        <w:rPr>
          <w:sz w:val="20"/>
          <w:szCs w:val="20"/>
        </w:rPr>
        <w:t>А</w:t>
      </w:r>
      <w:r w:rsidRPr="002E471A">
        <w:rPr>
          <w:sz w:val="20"/>
          <w:szCs w:val="20"/>
          <w:lang w:val="en-US"/>
        </w:rPr>
        <w:t xml:space="preserve">., </w:t>
      </w:r>
      <w:r w:rsidRPr="002E471A">
        <w:rPr>
          <w:sz w:val="20"/>
          <w:szCs w:val="20"/>
        </w:rPr>
        <w:t>Хонина</w:t>
      </w:r>
      <w:r w:rsidRPr="002E471A">
        <w:rPr>
          <w:sz w:val="20"/>
          <w:szCs w:val="20"/>
          <w:lang w:val="en-US"/>
        </w:rPr>
        <w:t xml:space="preserve"> </w:t>
      </w:r>
      <w:r w:rsidRPr="002E471A">
        <w:rPr>
          <w:sz w:val="20"/>
          <w:szCs w:val="20"/>
        </w:rPr>
        <w:t>С</w:t>
      </w:r>
      <w:r w:rsidRPr="002E471A">
        <w:rPr>
          <w:sz w:val="20"/>
          <w:szCs w:val="20"/>
          <w:lang w:val="en-US"/>
        </w:rPr>
        <w:t>.</w:t>
      </w:r>
      <w:r w:rsidRPr="002E471A">
        <w:rPr>
          <w:sz w:val="20"/>
          <w:szCs w:val="20"/>
        </w:rPr>
        <w:t>Н</w:t>
      </w:r>
      <w:r w:rsidRPr="002E471A">
        <w:rPr>
          <w:sz w:val="20"/>
          <w:szCs w:val="20"/>
          <w:lang w:val="en-US"/>
        </w:rPr>
        <w:t xml:space="preserve">., </w:t>
      </w:r>
      <w:r w:rsidRPr="002E471A">
        <w:rPr>
          <w:sz w:val="20"/>
          <w:szCs w:val="20"/>
        </w:rPr>
        <w:t>Шуюпова</w:t>
      </w:r>
      <w:r w:rsidRPr="002E471A">
        <w:rPr>
          <w:sz w:val="20"/>
          <w:szCs w:val="20"/>
          <w:lang w:val="en-US"/>
        </w:rPr>
        <w:t xml:space="preserve"> </w:t>
      </w:r>
      <w:r w:rsidRPr="002E471A">
        <w:rPr>
          <w:sz w:val="20"/>
          <w:szCs w:val="20"/>
        </w:rPr>
        <w:t>Я</w:t>
      </w:r>
      <w:r w:rsidRPr="002E471A">
        <w:rPr>
          <w:sz w:val="20"/>
          <w:szCs w:val="20"/>
          <w:lang w:val="en-US"/>
        </w:rPr>
        <w:t>.</w:t>
      </w:r>
      <w:r w:rsidRPr="002E471A">
        <w:rPr>
          <w:sz w:val="20"/>
          <w:szCs w:val="20"/>
        </w:rPr>
        <w:t>О</w:t>
      </w:r>
      <w:r w:rsidRPr="002E471A">
        <w:rPr>
          <w:sz w:val="20"/>
          <w:szCs w:val="20"/>
          <w:lang w:val="en-US"/>
        </w:rPr>
        <w:t xml:space="preserve">. </w:t>
      </w:r>
      <w:r w:rsidRPr="002E471A">
        <w:rPr>
          <w:sz w:val="20"/>
          <w:szCs w:val="20"/>
        </w:rPr>
        <w:t>Дифракционная</w:t>
      </w:r>
      <w:r w:rsidRPr="002E471A">
        <w:rPr>
          <w:sz w:val="20"/>
          <w:szCs w:val="20"/>
          <w:lang w:val="en-US"/>
        </w:rPr>
        <w:t xml:space="preserve"> </w:t>
      </w:r>
      <w:r w:rsidRPr="002E471A">
        <w:rPr>
          <w:sz w:val="20"/>
          <w:szCs w:val="20"/>
        </w:rPr>
        <w:t>нанофотоника</w:t>
      </w:r>
      <w:r w:rsidRPr="002E471A">
        <w:rPr>
          <w:sz w:val="20"/>
          <w:szCs w:val="20"/>
          <w:lang w:val="en-US"/>
        </w:rPr>
        <w:t xml:space="preserve"> // </w:t>
      </w:r>
      <w:r w:rsidRPr="002E471A">
        <w:rPr>
          <w:sz w:val="20"/>
          <w:szCs w:val="20"/>
        </w:rPr>
        <w:t>Под</w:t>
      </w:r>
      <w:r w:rsidRPr="002E471A">
        <w:rPr>
          <w:sz w:val="20"/>
          <w:szCs w:val="20"/>
          <w:lang w:val="en-US"/>
        </w:rPr>
        <w:t xml:space="preserve"> </w:t>
      </w:r>
      <w:r w:rsidRPr="002E471A">
        <w:rPr>
          <w:sz w:val="20"/>
          <w:szCs w:val="20"/>
        </w:rPr>
        <w:t>редакцией</w:t>
      </w:r>
      <w:r w:rsidRPr="002E471A">
        <w:rPr>
          <w:sz w:val="20"/>
          <w:szCs w:val="20"/>
          <w:lang w:val="en-US"/>
        </w:rPr>
        <w:t xml:space="preserve"> </w:t>
      </w:r>
      <w:r w:rsidRPr="002E471A">
        <w:rPr>
          <w:sz w:val="20"/>
          <w:szCs w:val="20"/>
        </w:rPr>
        <w:t>В</w:t>
      </w:r>
      <w:r w:rsidRPr="002E471A">
        <w:rPr>
          <w:sz w:val="20"/>
          <w:szCs w:val="20"/>
          <w:lang w:val="en-US"/>
        </w:rPr>
        <w:t>.</w:t>
      </w:r>
      <w:r w:rsidRPr="002E471A">
        <w:rPr>
          <w:sz w:val="20"/>
          <w:szCs w:val="20"/>
        </w:rPr>
        <w:t>А</w:t>
      </w:r>
      <w:r w:rsidRPr="002E471A">
        <w:rPr>
          <w:sz w:val="20"/>
          <w:szCs w:val="20"/>
          <w:lang w:val="en-US"/>
        </w:rPr>
        <w:t xml:space="preserve">. </w:t>
      </w:r>
      <w:r w:rsidRPr="002E471A">
        <w:rPr>
          <w:sz w:val="20"/>
          <w:szCs w:val="20"/>
        </w:rPr>
        <w:t>Сойфера</w:t>
      </w:r>
      <w:r w:rsidRPr="002E471A">
        <w:rPr>
          <w:sz w:val="20"/>
          <w:szCs w:val="20"/>
          <w:lang w:val="en-US"/>
        </w:rPr>
        <w:t xml:space="preserve">, </w:t>
      </w:r>
      <w:r w:rsidRPr="002E471A">
        <w:rPr>
          <w:sz w:val="20"/>
          <w:szCs w:val="20"/>
        </w:rPr>
        <w:t>М</w:t>
      </w:r>
      <w:r w:rsidRPr="002E471A">
        <w:rPr>
          <w:sz w:val="20"/>
          <w:szCs w:val="20"/>
          <w:lang w:val="en-US"/>
        </w:rPr>
        <w:t xml:space="preserve">.: </w:t>
      </w:r>
      <w:r w:rsidRPr="002E471A">
        <w:rPr>
          <w:sz w:val="20"/>
          <w:szCs w:val="20"/>
        </w:rPr>
        <w:t>Физматлит</w:t>
      </w:r>
      <w:r w:rsidRPr="002E471A">
        <w:rPr>
          <w:sz w:val="20"/>
          <w:szCs w:val="20"/>
          <w:lang w:val="en-US"/>
        </w:rPr>
        <w:t xml:space="preserve">, 680 </w:t>
      </w:r>
      <w:r w:rsidRPr="002E471A">
        <w:rPr>
          <w:sz w:val="20"/>
          <w:szCs w:val="20"/>
        </w:rPr>
        <w:t>с</w:t>
      </w:r>
      <w:r w:rsidRPr="002E471A">
        <w:rPr>
          <w:sz w:val="20"/>
          <w:szCs w:val="20"/>
          <w:lang w:val="en-US"/>
        </w:rPr>
        <w:t>. (2011).</w:t>
      </w:r>
    </w:p>
    <w:p w:rsidR="003460C9" w:rsidRPr="003460C9" w:rsidRDefault="003460C9" w:rsidP="003460C9">
      <w:pPr>
        <w:spacing w:after="0" w:line="240" w:lineRule="auto"/>
        <w:ind w:firstLine="357"/>
        <w:jc w:val="center"/>
        <w:rPr>
          <w:b/>
          <w:caps/>
          <w:sz w:val="32"/>
          <w:szCs w:val="32"/>
          <w:lang w:val="en-US"/>
        </w:rPr>
      </w:pPr>
    </w:p>
    <w:p w:rsidR="003460C9" w:rsidRPr="003460C9" w:rsidRDefault="003460C9" w:rsidP="003460C9">
      <w:pPr>
        <w:rPr>
          <w:rFonts w:ascii="Times New Roman" w:hAnsi="Times New Roman"/>
          <w:b/>
          <w:caps/>
          <w:sz w:val="32"/>
          <w:szCs w:val="32"/>
          <w:lang w:val="en-US"/>
        </w:rPr>
      </w:pPr>
      <w:r w:rsidRPr="003460C9">
        <w:rPr>
          <w:rFonts w:ascii="Times New Roman" w:hAnsi="Times New Roman"/>
          <w:b/>
          <w:caps/>
          <w:sz w:val="32"/>
          <w:szCs w:val="32"/>
          <w:lang w:val="en-US"/>
        </w:rPr>
        <w:br w:type="page"/>
      </w:r>
    </w:p>
    <w:p w:rsidR="003460C9" w:rsidRPr="008820EF" w:rsidRDefault="00564EBE" w:rsidP="003460C9">
      <w:pPr>
        <w:spacing w:after="0" w:line="240" w:lineRule="auto"/>
        <w:jc w:val="center"/>
        <w:outlineLvl w:val="1"/>
        <w:rPr>
          <w:rFonts w:ascii="Times New Roman" w:hAnsi="Times New Roman"/>
          <w:b/>
          <w:caps/>
          <w:sz w:val="32"/>
          <w:szCs w:val="32"/>
        </w:rPr>
      </w:pPr>
      <w:bookmarkStart w:id="633" w:name="_Toc422845718"/>
      <w:bookmarkStart w:id="634" w:name="_Toc422905209"/>
      <w:r w:rsidRPr="008820EF">
        <w:rPr>
          <w:rFonts w:ascii="Times New Roman" w:hAnsi="Times New Roman"/>
          <w:b/>
          <w:sz w:val="32"/>
          <w:szCs w:val="32"/>
        </w:rPr>
        <w:lastRenderedPageBreak/>
        <w:t>МОДЕЛИРОВАНИЕ ИНТЕРФЕРЕНЦИИ СФЕРИЧЕСКИХ ВОЛН В РЕЖИМЕ ОСТРОЙ ФОКУСИРОВКИ</w:t>
      </w:r>
      <w:bookmarkEnd w:id="633"/>
      <w:bookmarkEnd w:id="634"/>
    </w:p>
    <w:p w:rsidR="003460C9" w:rsidRPr="008820EF" w:rsidRDefault="003460C9" w:rsidP="003460C9">
      <w:pPr>
        <w:spacing w:after="0" w:line="240" w:lineRule="auto"/>
        <w:jc w:val="center"/>
        <w:rPr>
          <w:rFonts w:ascii="Times New Roman" w:hAnsi="Times New Roman"/>
          <w:b/>
          <w:caps/>
          <w:sz w:val="24"/>
        </w:rPr>
      </w:pPr>
    </w:p>
    <w:p w:rsidR="003460C9" w:rsidRPr="008820EF" w:rsidRDefault="003460C9" w:rsidP="003460C9">
      <w:pPr>
        <w:spacing w:after="0" w:line="240" w:lineRule="auto"/>
        <w:jc w:val="center"/>
        <w:outlineLvl w:val="2"/>
        <w:rPr>
          <w:rFonts w:ascii="Times New Roman" w:hAnsi="Times New Roman"/>
          <w:sz w:val="24"/>
        </w:rPr>
      </w:pPr>
      <w:bookmarkStart w:id="635" w:name="_Toc422845719"/>
      <w:bookmarkStart w:id="636" w:name="_Toc422905210"/>
      <w:r w:rsidRPr="008820EF">
        <w:rPr>
          <w:rFonts w:ascii="Times New Roman" w:hAnsi="Times New Roman"/>
          <w:sz w:val="24"/>
        </w:rPr>
        <w:t>Н.С. Фидирко</w:t>
      </w:r>
      <w:r w:rsidRPr="008820EF">
        <w:rPr>
          <w:rFonts w:ascii="Times New Roman" w:hAnsi="Times New Roman"/>
          <w:sz w:val="24"/>
          <w:vertAlign w:val="superscript"/>
        </w:rPr>
        <w:t>1</w:t>
      </w:r>
      <w:bookmarkEnd w:id="635"/>
      <w:bookmarkEnd w:id="636"/>
    </w:p>
    <w:p w:rsidR="003460C9" w:rsidRPr="008820EF" w:rsidRDefault="003460C9" w:rsidP="003460C9">
      <w:pPr>
        <w:spacing w:after="0" w:line="240" w:lineRule="auto"/>
        <w:jc w:val="center"/>
        <w:rPr>
          <w:rFonts w:ascii="Times New Roman" w:hAnsi="Times New Roman"/>
          <w:sz w:val="12"/>
          <w:szCs w:val="12"/>
        </w:rPr>
      </w:pPr>
    </w:p>
    <w:p w:rsidR="003460C9" w:rsidRPr="008820EF" w:rsidRDefault="003460C9" w:rsidP="003460C9">
      <w:pPr>
        <w:spacing w:after="0" w:line="240" w:lineRule="auto"/>
        <w:jc w:val="center"/>
        <w:outlineLvl w:val="3"/>
        <w:rPr>
          <w:rFonts w:ascii="Times New Roman" w:hAnsi="Times New Roman"/>
          <w:sz w:val="24"/>
        </w:rPr>
      </w:pPr>
      <w:r w:rsidRPr="008820EF">
        <w:rPr>
          <w:rFonts w:ascii="Times New Roman" w:hAnsi="Times New Roman"/>
          <w:sz w:val="24"/>
          <w:vertAlign w:val="superscript"/>
        </w:rPr>
        <w:t>1</w:t>
      </w:r>
      <w:r w:rsidRPr="008820EF">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8820EF" w:rsidRDefault="003460C9" w:rsidP="003460C9">
      <w:pPr>
        <w:spacing w:after="0" w:line="240" w:lineRule="auto"/>
        <w:jc w:val="center"/>
        <w:rPr>
          <w:rFonts w:ascii="Times New Roman" w:hAnsi="Times New Roman"/>
          <w:b/>
          <w:caps/>
          <w:sz w:val="24"/>
        </w:rPr>
      </w:pPr>
    </w:p>
    <w:p w:rsidR="003460C9" w:rsidRPr="008820EF" w:rsidRDefault="003460C9" w:rsidP="003460C9">
      <w:pPr>
        <w:spacing w:after="0" w:line="240" w:lineRule="auto"/>
        <w:jc w:val="both"/>
        <w:rPr>
          <w:rFonts w:ascii="Times New Roman" w:hAnsi="Times New Roman"/>
          <w:sz w:val="20"/>
          <w:szCs w:val="20"/>
        </w:rPr>
      </w:pPr>
      <w:r w:rsidRPr="008820EF">
        <w:rPr>
          <w:rFonts w:ascii="Times New Roman" w:hAnsi="Times New Roman"/>
          <w:sz w:val="20"/>
          <w:szCs w:val="20"/>
        </w:rPr>
        <w:t xml:space="preserve">В работе рассматривается моделирование генерации псевдобездифракционных пучков, имеющих в поперечном сечении мозаичные структуры. Для формирования распределений такого типа предложено использование суперпозиции сферических волн в режиме острой фокусировки. Выполнено моделирование для различного количества сферических волн, генерируемых когерентными точечными источниками, расположенными на кольце определенного радиуса. Показано, что в зависимости от конфигурации входного поля можно получать распределения в виде световых пятен, находящихся в узлах решеток (при малом количестве волн). При использовании большего количества волн в результате получаются пучки Бесселевого типа. </w:t>
      </w:r>
    </w:p>
    <w:p w:rsidR="003460C9" w:rsidRDefault="003460C9" w:rsidP="003460C9">
      <w:pPr>
        <w:spacing w:after="0" w:line="240" w:lineRule="auto"/>
        <w:ind w:firstLine="284"/>
        <w:rPr>
          <w:rFonts w:ascii="Times New Roman" w:hAnsi="Times New Roman"/>
          <w:sz w:val="24"/>
        </w:rPr>
      </w:pP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Под бездифракционными пучками подразумеваются пучки, поперечное сечение которых остается неизменным при распространении в свободном пространстве. В 1987 году Durnin предположил, что бездифракционные пучки являются точным решением однородного уравнения Гельмгольца [1]. Эти решения могут быть описаны как функции Бесселя и называются бездифракционными пучками Бесселя. Реализуемые физически  пучки имеют конечную энергию и распространяются со достаточно небольшим углом расхождения, и называются псевдобездифракционными пучками. Durnin с соавторами впервые реализовали псевдобездифракционный пучок Бесселя в цилиндрических координатах [2]. После этого бездифракционные пучки начали активно изучаться и применяться в различных областях, таких как оптических захват и манипуляция микрочастицами, оптическая когерентная томография [3-7]. </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В последние годы внимание математиков и физиков было обращено к двумерным калейдоскопическим бездифракционным структурам [8]. Причем реализация таких распределений, относящимся к кристаллам, квазикристаллам и другим периодическим структурам, стали изучать достаточно активно [9-12]. </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Двумерное распределение в виде суперпозиции более простых решеток, повернутых под различными углами относительно друг друга, были названы супер-решетками [8,12]. В данной работе рассматривается способ получения аналогичных распределений на основе интерференции острофокусированных сферических волн.</w:t>
      </w:r>
    </w:p>
    <w:p w:rsidR="003460C9" w:rsidRPr="008820EF" w:rsidRDefault="003460C9" w:rsidP="003460C9">
      <w:pPr>
        <w:spacing w:after="0" w:line="240" w:lineRule="auto"/>
        <w:ind w:firstLine="709"/>
        <w:jc w:val="both"/>
        <w:rPr>
          <w:rFonts w:ascii="Times New Roman" w:hAnsi="Times New Roman"/>
          <w:sz w:val="24"/>
        </w:rPr>
      </w:pPr>
    </w:p>
    <w:p w:rsidR="003460C9" w:rsidRPr="008820EF" w:rsidRDefault="003460C9" w:rsidP="003460C9">
      <w:pPr>
        <w:tabs>
          <w:tab w:val="right" w:pos="4536"/>
        </w:tabs>
        <w:spacing w:after="0" w:line="240" w:lineRule="auto"/>
        <w:ind w:firstLine="709"/>
        <w:jc w:val="both"/>
        <w:rPr>
          <w:rFonts w:ascii="Times New Roman" w:eastAsia="MS Mincho" w:hAnsi="Times New Roman"/>
          <w:sz w:val="24"/>
        </w:rPr>
      </w:pPr>
      <w:r w:rsidRPr="008820EF">
        <w:rPr>
          <w:rFonts w:ascii="Times New Roman" w:eastAsia="MS Mincho" w:hAnsi="Times New Roman"/>
          <w:sz w:val="24"/>
        </w:rPr>
        <w:tab/>
        <w:t>Поле в фокальной области при острой фокусировке для декартовых проекций имеет следующий вид:</w:t>
      </w:r>
    </w:p>
    <w:p w:rsidR="003460C9" w:rsidRPr="008820EF" w:rsidRDefault="003460C9" w:rsidP="003460C9">
      <w:pPr>
        <w:pStyle w:val="MTDisplayEquation"/>
        <w:ind w:firstLine="709"/>
      </w:pPr>
      <w:r w:rsidRPr="008820EF">
        <w:tab/>
      </w:r>
      <w:r w:rsidR="00AC2A3A">
        <w:rPr>
          <w:position w:val="-70"/>
        </w:rPr>
        <w:pict>
          <v:shape id="_x0000_i3277" type="#_x0000_t75" style="width:245.9pt;height:76.7pt">
            <v:imagedata r:id="rId4381" o:title=""/>
          </v:shape>
        </w:pict>
      </w:r>
      <w:r w:rsidRPr="008820EF">
        <w:t xml:space="preserve"> </w:t>
      </w:r>
      <w:r w:rsidRPr="008820EF">
        <w:tab/>
      </w:r>
      <w:r w:rsidR="00CD58CC" w:rsidRPr="008820EF">
        <w:fldChar w:fldCharType="begin"/>
      </w:r>
      <w:r w:rsidRPr="008820EF">
        <w:instrText xml:space="preserve"> MACROBUTTON MTPlaceRef \* MERGEFORMAT </w:instrText>
      </w:r>
      <w:r w:rsidR="00CD58CC" w:rsidRPr="008820EF">
        <w:fldChar w:fldCharType="begin"/>
      </w:r>
      <w:r w:rsidRPr="008820EF">
        <w:instrText xml:space="preserve"> SEQ MTEqn \h \* MERGEFORMAT </w:instrText>
      </w:r>
      <w:r w:rsidR="00CD58CC" w:rsidRPr="008820EF">
        <w:fldChar w:fldCharType="end"/>
      </w:r>
      <w:r w:rsidRPr="008820EF">
        <w:instrText>(</w:instrText>
      </w:r>
      <w:fldSimple w:instr=" SEQ MTEqn \c \* Arabic \* MERGEFORMAT ">
        <w:r w:rsidR="00BE32AA">
          <w:rPr>
            <w:noProof/>
          </w:rPr>
          <w:instrText>13</w:instrText>
        </w:r>
      </w:fldSimple>
      <w:r w:rsidRPr="008820EF">
        <w:instrText>)</w:instrText>
      </w:r>
      <w:r w:rsidR="00CD58CC" w:rsidRPr="008820EF">
        <w:fldChar w:fldCharType="end"/>
      </w:r>
    </w:p>
    <w:p w:rsidR="003460C9" w:rsidRPr="008820EF" w:rsidRDefault="003460C9" w:rsidP="003460C9">
      <w:pPr>
        <w:tabs>
          <w:tab w:val="right" w:pos="4536"/>
        </w:tabs>
        <w:spacing w:after="0" w:line="240" w:lineRule="auto"/>
        <w:ind w:firstLine="709"/>
        <w:jc w:val="both"/>
        <w:rPr>
          <w:rFonts w:ascii="Times New Roman" w:eastAsia="MS Mincho" w:hAnsi="Times New Roman"/>
          <w:sz w:val="24"/>
        </w:rPr>
      </w:pPr>
      <w:r w:rsidRPr="008820EF">
        <w:rPr>
          <w:rFonts w:ascii="Times New Roman" w:eastAsia="MS Mincho" w:hAnsi="Times New Roman"/>
          <w:sz w:val="24"/>
        </w:rPr>
        <w:t xml:space="preserve">где </w:t>
      </w:r>
      <w:r w:rsidR="00AC2A3A">
        <w:rPr>
          <w:rFonts w:ascii="Times New Roman" w:eastAsia="MS Mincho" w:hAnsi="Times New Roman"/>
          <w:position w:val="-10"/>
          <w:sz w:val="20"/>
          <w:szCs w:val="20"/>
        </w:rPr>
        <w:pict>
          <v:shape id="_x0000_i3278" type="#_x0000_t75" style="width:42.1pt;height:15.9pt">
            <v:imagedata r:id="rId4382" o:title=""/>
          </v:shape>
        </w:pict>
      </w:r>
      <w:r w:rsidRPr="008820EF">
        <w:rPr>
          <w:rFonts w:ascii="Times New Roman" w:eastAsia="MS Mincho" w:hAnsi="Times New Roman"/>
          <w:sz w:val="24"/>
        </w:rPr>
        <w:t xml:space="preserve"> – цилиндрические координаты в фокальной области, </w:t>
      </w:r>
      <w:r w:rsidR="00AC2A3A">
        <w:rPr>
          <w:rFonts w:ascii="Times New Roman" w:eastAsia="MS Mincho" w:hAnsi="Times New Roman"/>
          <w:position w:val="-10"/>
          <w:sz w:val="24"/>
        </w:rPr>
        <w:pict>
          <v:shape id="_x0000_i3279" type="#_x0000_t75" style="width:29pt;height:15.9pt">
            <v:imagedata r:id="rId4383" o:title=""/>
          </v:shape>
        </w:pict>
      </w:r>
      <w:r w:rsidRPr="008820EF">
        <w:rPr>
          <w:rFonts w:ascii="Times New Roman" w:eastAsia="MS Mincho" w:hAnsi="Times New Roman"/>
          <w:sz w:val="24"/>
        </w:rPr>
        <w:t xml:space="preserve"> – сферические угловые координаты выходного зрачка фокусирующей системы, </w:t>
      </w:r>
      <w:r w:rsidR="00AC2A3A">
        <w:rPr>
          <w:rFonts w:ascii="Times New Roman" w:eastAsia="MS Mincho" w:hAnsi="Times New Roman"/>
          <w:position w:val="-6"/>
          <w:sz w:val="24"/>
        </w:rPr>
        <w:pict>
          <v:shape id="_x0000_i3280" type="#_x0000_t75" style="width:10.3pt;height:10.3pt">
            <v:imagedata r:id="rId4384" o:title=""/>
          </v:shape>
        </w:pict>
      </w:r>
      <w:r w:rsidRPr="008820EF">
        <w:rPr>
          <w:rFonts w:ascii="Times New Roman" w:eastAsia="MS Mincho" w:hAnsi="Times New Roman"/>
          <w:sz w:val="24"/>
        </w:rPr>
        <w:t xml:space="preserve"> - максимальное значение азимутального угла, связанное с числовой апертурой системы, </w:t>
      </w:r>
      <w:r w:rsidR="00AC2A3A">
        <w:rPr>
          <w:rFonts w:ascii="Times New Roman" w:eastAsia="MS Mincho" w:hAnsi="Times New Roman"/>
          <w:position w:val="-10"/>
          <w:sz w:val="24"/>
        </w:rPr>
        <w:pict>
          <v:shape id="_x0000_i3281" type="#_x0000_t75" style="width:37.4pt;height:15.9pt">
            <v:imagedata r:id="rId4385" o:title=""/>
          </v:shape>
        </w:pict>
      </w:r>
      <w:r w:rsidRPr="008820EF">
        <w:rPr>
          <w:rFonts w:ascii="Times New Roman" w:eastAsia="MS Mincho" w:hAnsi="Times New Roman"/>
          <w:sz w:val="24"/>
        </w:rPr>
        <w:t xml:space="preserve"> – функция пропускания, </w:t>
      </w:r>
      <w:r w:rsidR="00AC2A3A">
        <w:rPr>
          <w:rFonts w:ascii="Times New Roman" w:eastAsia="MS Mincho" w:hAnsi="Times New Roman"/>
          <w:spacing w:val="-6"/>
          <w:position w:val="-10"/>
          <w:sz w:val="24"/>
        </w:rPr>
        <w:pict>
          <v:shape id="_x0000_i3282" type="#_x0000_t75" style="width:26.2pt;height:15.9pt">
            <v:imagedata r:id="rId4386" o:title=""/>
          </v:shape>
        </w:pict>
      </w:r>
      <w:r w:rsidRPr="008820EF">
        <w:rPr>
          <w:rFonts w:ascii="Times New Roman" w:eastAsia="MS Mincho" w:hAnsi="Times New Roman"/>
          <w:sz w:val="24"/>
        </w:rPr>
        <w:t xml:space="preserve"> – функция аподизации зрачка (для </w:t>
      </w:r>
      <w:r w:rsidRPr="008820EF">
        <w:rPr>
          <w:rFonts w:ascii="Times New Roman" w:eastAsia="MS Mincho" w:hAnsi="Times New Roman"/>
          <w:spacing w:val="-4"/>
          <w:sz w:val="24"/>
        </w:rPr>
        <w:t>апланатических систем</w:t>
      </w:r>
      <w:r w:rsidRPr="008820EF">
        <w:rPr>
          <w:rFonts w:ascii="Times New Roman" w:eastAsia="MS Mincho" w:hAnsi="Times New Roman"/>
          <w:sz w:val="24"/>
        </w:rPr>
        <w:t xml:space="preserve"> </w:t>
      </w:r>
      <w:r w:rsidR="00AC2A3A">
        <w:rPr>
          <w:rFonts w:ascii="Times New Roman" w:eastAsia="MS Mincho" w:hAnsi="Times New Roman"/>
          <w:position w:val="-10"/>
          <w:sz w:val="24"/>
        </w:rPr>
        <w:pict>
          <v:shape id="_x0000_i3283" type="#_x0000_t75" style="width:65.45pt;height:17.75pt">
            <v:imagedata r:id="rId4387" o:title=""/>
          </v:shape>
        </w:pict>
      </w:r>
      <w:r w:rsidRPr="008820EF">
        <w:rPr>
          <w:rFonts w:ascii="Times New Roman" w:eastAsia="MS Mincho" w:hAnsi="Times New Roman"/>
          <w:sz w:val="24"/>
        </w:rPr>
        <w:t xml:space="preserve">), </w:t>
      </w:r>
      <w:r w:rsidR="00AC2A3A">
        <w:rPr>
          <w:rFonts w:ascii="Times New Roman" w:eastAsia="MS Mincho" w:hAnsi="Times New Roman"/>
          <w:position w:val="-6"/>
          <w:sz w:val="24"/>
        </w:rPr>
        <w:pict>
          <v:shape id="_x0000_i3284" type="#_x0000_t75" style="width:48.6pt;height:14.05pt">
            <v:imagedata r:id="rId4388" o:title=""/>
          </v:shape>
        </w:pict>
      </w:r>
      <w:r w:rsidRPr="008820EF">
        <w:rPr>
          <w:rFonts w:ascii="Times New Roman" w:eastAsia="MS Mincho" w:hAnsi="Times New Roman"/>
          <w:sz w:val="24"/>
        </w:rPr>
        <w:t xml:space="preserve"> – волновое число, </w:t>
      </w:r>
      <w:r w:rsidRPr="008820EF">
        <w:rPr>
          <w:rFonts w:ascii="Times New Roman" w:eastAsia="MS Mincho" w:hAnsi="Times New Roman"/>
          <w:sz w:val="24"/>
        </w:rPr>
        <w:sym w:font="Symbol" w:char="F06C"/>
      </w:r>
      <w:r w:rsidRPr="008820EF">
        <w:rPr>
          <w:rFonts w:ascii="Times New Roman" w:eastAsia="MS Mincho" w:hAnsi="Times New Roman"/>
          <w:sz w:val="24"/>
        </w:rPr>
        <w:t xml:space="preserve"> – длина волны, </w:t>
      </w:r>
      <w:r w:rsidRPr="008820EF">
        <w:rPr>
          <w:rFonts w:ascii="Times New Roman" w:eastAsia="MS Mincho" w:hAnsi="Times New Roman"/>
          <w:i/>
          <w:sz w:val="24"/>
        </w:rPr>
        <w:t>f</w:t>
      </w:r>
      <w:r w:rsidRPr="008820EF">
        <w:rPr>
          <w:rFonts w:ascii="Times New Roman" w:eastAsia="MS Mincho" w:hAnsi="Times New Roman"/>
          <w:sz w:val="24"/>
        </w:rPr>
        <w:t xml:space="preserve"> – фокусное расстояние. </w:t>
      </w:r>
      <w:r w:rsidR="00AC2A3A">
        <w:rPr>
          <w:rFonts w:ascii="Times New Roman" w:eastAsia="MS Mincho" w:hAnsi="Times New Roman"/>
          <w:position w:val="-12"/>
          <w:sz w:val="24"/>
        </w:rPr>
        <w:pict>
          <v:shape id="_x0000_i3285" type="#_x0000_t75" style="width:41.15pt;height:17.75pt">
            <v:imagedata r:id="rId4389" o:title=""/>
          </v:shape>
        </w:pict>
      </w:r>
      <w:r w:rsidRPr="008820EF">
        <w:rPr>
          <w:rFonts w:ascii="Times New Roman" w:eastAsia="MS Mincho" w:hAnsi="Times New Roman"/>
          <w:sz w:val="24"/>
        </w:rPr>
        <w:t xml:space="preserve"> и </w:t>
      </w:r>
      <w:r w:rsidR="00AC2A3A">
        <w:rPr>
          <w:rFonts w:ascii="Times New Roman" w:eastAsia="MS Mincho" w:hAnsi="Times New Roman"/>
          <w:position w:val="-12"/>
          <w:sz w:val="24"/>
        </w:rPr>
        <w:pict>
          <v:shape id="_x0000_i3286" type="#_x0000_t75" style="width:42.1pt;height:17.75pt">
            <v:imagedata r:id="rId4390" o:title=""/>
          </v:shape>
        </w:pict>
      </w:r>
      <w:r w:rsidRPr="008820EF">
        <w:rPr>
          <w:rFonts w:ascii="Times New Roman" w:eastAsia="MS Mincho" w:hAnsi="Times New Roman"/>
          <w:sz w:val="24"/>
        </w:rPr>
        <w:t xml:space="preserve"> – поляризационные матрицы для электрического и магнитного векторов, соответственно:</w:t>
      </w:r>
    </w:p>
    <w:p w:rsidR="003460C9" w:rsidRPr="008820EF" w:rsidRDefault="003460C9" w:rsidP="003460C9">
      <w:pPr>
        <w:pStyle w:val="MTDisplayEquation"/>
        <w:ind w:firstLine="709"/>
      </w:pPr>
      <w:r w:rsidRPr="008820EF">
        <w:lastRenderedPageBreak/>
        <w:tab/>
      </w:r>
      <w:r w:rsidR="00AC2A3A">
        <w:rPr>
          <w:position w:val="-52"/>
          <w:lang w:val="en-US"/>
        </w:rPr>
        <w:pict>
          <v:shape id="_x0000_i3287" type="#_x0000_t75" style="width:314.2pt;height:57.95pt">
            <v:imagedata r:id="rId4391" o:title=""/>
          </v:shape>
        </w:pict>
      </w:r>
      <w:r w:rsidRPr="008820EF">
        <w:t xml:space="preserve"> </w:t>
      </w:r>
      <w:r w:rsidRPr="008820EF">
        <w:tab/>
      </w:r>
      <w:r w:rsidR="00CD58CC" w:rsidRPr="008820EF">
        <w:fldChar w:fldCharType="begin"/>
      </w:r>
      <w:r w:rsidRPr="008820EF">
        <w:instrText xml:space="preserve"> </w:instrText>
      </w:r>
      <w:r w:rsidRPr="008820EF">
        <w:rPr>
          <w:lang w:val="en-US"/>
        </w:rPr>
        <w:instrText>MACROBUTTON</w:instrText>
      </w:r>
      <w:r w:rsidRPr="008820EF">
        <w:instrText xml:space="preserve"> </w:instrText>
      </w:r>
      <w:r w:rsidRPr="008820EF">
        <w:rPr>
          <w:lang w:val="en-US"/>
        </w:rPr>
        <w:instrText>MTPlaceRef</w:instrText>
      </w:r>
      <w:r w:rsidRPr="008820EF">
        <w:instrText xml:space="preserve"> \* </w:instrText>
      </w:r>
      <w:r w:rsidRPr="008820EF">
        <w:rPr>
          <w:lang w:val="en-US"/>
        </w:rPr>
        <w:instrText>MERGEFORMAT</w:instrText>
      </w:r>
      <w:r w:rsidRPr="008820EF">
        <w:instrText xml:space="preserve"> </w:instrText>
      </w:r>
      <w:r w:rsidR="00CD58CC" w:rsidRPr="008820EF">
        <w:fldChar w:fldCharType="begin"/>
      </w:r>
      <w:r w:rsidRPr="008820EF">
        <w:instrText xml:space="preserve"> </w:instrText>
      </w:r>
      <w:r w:rsidRPr="008820EF">
        <w:rPr>
          <w:lang w:val="en-US"/>
        </w:rPr>
        <w:instrText>SEQ</w:instrText>
      </w:r>
      <w:r w:rsidRPr="008820EF">
        <w:instrText xml:space="preserve"> </w:instrText>
      </w:r>
      <w:r w:rsidRPr="008820EF">
        <w:rPr>
          <w:lang w:val="en-US"/>
        </w:rPr>
        <w:instrText>MTEqn</w:instrText>
      </w:r>
      <w:r w:rsidRPr="008820EF">
        <w:instrText xml:space="preserve"> \</w:instrText>
      </w:r>
      <w:r w:rsidRPr="008820EF">
        <w:rPr>
          <w:lang w:val="en-US"/>
        </w:rPr>
        <w:instrText>h</w:instrText>
      </w:r>
      <w:r w:rsidRPr="008820EF">
        <w:instrText xml:space="preserve"> \* </w:instrText>
      </w:r>
      <w:r w:rsidRPr="008820EF">
        <w:rPr>
          <w:lang w:val="en-US"/>
        </w:rPr>
        <w:instrText>MERGEFORMAT</w:instrText>
      </w:r>
      <w:r w:rsidRPr="008820EF">
        <w:instrText xml:space="preserve"> </w:instrText>
      </w:r>
      <w:r w:rsidR="00CD58CC" w:rsidRPr="008820EF">
        <w:fldChar w:fldCharType="end"/>
      </w:r>
      <w:r w:rsidRPr="008820EF">
        <w:instrText>(</w:instrText>
      </w:r>
      <w:fldSimple w:instr=" SEQ MTEqn \c \* Arabic \* MERGEFORMAT ">
        <w:r w:rsidR="00BE32AA">
          <w:rPr>
            <w:noProof/>
          </w:rPr>
          <w:instrText>14</w:instrText>
        </w:r>
      </w:fldSimple>
      <w:r w:rsidRPr="008820EF">
        <w:instrText>)</w:instrText>
      </w:r>
      <w:r w:rsidR="00CD58CC" w:rsidRPr="008820EF">
        <w:fldChar w:fldCharType="end"/>
      </w:r>
    </w:p>
    <w:p w:rsidR="003460C9" w:rsidRPr="008820EF" w:rsidRDefault="003460C9" w:rsidP="003460C9">
      <w:pPr>
        <w:pStyle w:val="MTDisplayEquation"/>
        <w:ind w:firstLine="709"/>
      </w:pPr>
      <w:r w:rsidRPr="008820EF">
        <w:tab/>
      </w:r>
      <w:r w:rsidR="00AC2A3A">
        <w:rPr>
          <w:position w:val="-62"/>
        </w:rPr>
        <w:pict>
          <v:shape id="_x0000_i3288" type="#_x0000_t75" style="width:329.15pt;height:68.25pt">
            <v:imagedata r:id="rId4392" o:title=""/>
          </v:shape>
        </w:pict>
      </w:r>
      <w:r w:rsidRPr="008820EF">
        <w:t xml:space="preserve"> </w:t>
      </w:r>
      <w:r w:rsidRPr="008820EF">
        <w:tab/>
      </w:r>
      <w:r w:rsidR="00CD58CC" w:rsidRPr="008820EF">
        <w:fldChar w:fldCharType="begin"/>
      </w:r>
      <w:r w:rsidRPr="008820EF">
        <w:instrText xml:space="preserve"> MACROBUTTON MTPlaceRef \* MERGEFORMAT </w:instrText>
      </w:r>
      <w:r w:rsidR="00CD58CC" w:rsidRPr="008820EF">
        <w:fldChar w:fldCharType="begin"/>
      </w:r>
      <w:r w:rsidRPr="008820EF">
        <w:instrText xml:space="preserve"> SEQ MTEqn \h \* MERGEFORMAT </w:instrText>
      </w:r>
      <w:r w:rsidR="00CD58CC" w:rsidRPr="008820EF">
        <w:fldChar w:fldCharType="end"/>
      </w:r>
      <w:r w:rsidRPr="008820EF">
        <w:instrText>(</w:instrText>
      </w:r>
      <w:fldSimple w:instr=" SEQ MTEqn \c \* Arabic \* MERGEFORMAT ">
        <w:r w:rsidR="00BE32AA">
          <w:rPr>
            <w:noProof/>
          </w:rPr>
          <w:instrText>15</w:instrText>
        </w:r>
      </w:fldSimple>
      <w:r w:rsidRPr="008820EF">
        <w:instrText>)</w:instrText>
      </w:r>
      <w:r w:rsidR="00CD58CC" w:rsidRPr="008820EF">
        <w:fldChar w:fldCharType="end"/>
      </w:r>
    </w:p>
    <w:p w:rsidR="003460C9" w:rsidRPr="008820EF" w:rsidRDefault="003460C9" w:rsidP="003460C9">
      <w:pPr>
        <w:tabs>
          <w:tab w:val="right" w:pos="4536"/>
        </w:tabs>
        <w:spacing w:after="0" w:line="240" w:lineRule="auto"/>
        <w:ind w:firstLine="709"/>
        <w:jc w:val="both"/>
        <w:rPr>
          <w:rFonts w:ascii="Times New Roman" w:eastAsia="MS Mincho" w:hAnsi="Times New Roman"/>
          <w:sz w:val="24"/>
        </w:rPr>
      </w:pPr>
      <w:r w:rsidRPr="008820EF">
        <w:rPr>
          <w:rFonts w:ascii="Times New Roman" w:eastAsia="MS Mincho" w:hAnsi="Times New Roman"/>
          <w:sz w:val="24"/>
        </w:rPr>
        <w:t xml:space="preserve">где  </w:t>
      </w:r>
      <w:r w:rsidR="00AC2A3A">
        <w:rPr>
          <w:rFonts w:ascii="Times New Roman" w:eastAsia="MS Mincho" w:hAnsi="Times New Roman"/>
          <w:position w:val="-14"/>
          <w:sz w:val="24"/>
        </w:rPr>
        <w:pict>
          <v:shape id="_x0000_i3289" type="#_x0000_t75" style="width:59.85pt;height:19.65pt">
            <v:imagedata r:id="rId4393" o:title=""/>
          </v:shape>
        </w:pict>
      </w:r>
      <w:r w:rsidRPr="008820EF">
        <w:rPr>
          <w:rFonts w:ascii="Times New Roman" w:eastAsia="MS Mincho" w:hAnsi="Times New Roman"/>
          <w:sz w:val="24"/>
        </w:rPr>
        <w:t xml:space="preserve"> - поляризационные коэффициенты падающего излучения.</w:t>
      </w:r>
    </w:p>
    <w:p w:rsidR="003460C9" w:rsidRPr="008820EF" w:rsidRDefault="003460C9" w:rsidP="003460C9">
      <w:pPr>
        <w:tabs>
          <w:tab w:val="right" w:pos="4536"/>
        </w:tabs>
        <w:spacing w:after="0" w:line="240" w:lineRule="auto"/>
        <w:ind w:firstLine="709"/>
        <w:jc w:val="both"/>
        <w:rPr>
          <w:rFonts w:ascii="Times New Roman" w:eastAsia="MS Mincho" w:hAnsi="Times New Roman"/>
          <w:sz w:val="24"/>
        </w:rPr>
      </w:pPr>
      <w:r w:rsidRPr="008820EF">
        <w:rPr>
          <w:rFonts w:ascii="Times New Roman" w:eastAsia="MS Mincho" w:hAnsi="Times New Roman"/>
          <w:sz w:val="24"/>
        </w:rPr>
        <w:tab/>
        <w:t xml:space="preserve">Для вихревых полей </w:t>
      </w:r>
      <w:r w:rsidR="00AC2A3A">
        <w:rPr>
          <w:rFonts w:ascii="Times New Roman" w:eastAsia="MS Mincho" w:hAnsi="Times New Roman"/>
          <w:position w:val="-14"/>
          <w:sz w:val="24"/>
        </w:rPr>
        <w:pict>
          <v:shape id="_x0000_i3290" type="#_x0000_t75" style="width:118.75pt;height:19.65pt">
            <v:imagedata r:id="rId4394" o:title=""/>
          </v:shape>
        </w:pict>
      </w:r>
      <w:r w:rsidRPr="008820EF">
        <w:rPr>
          <w:rFonts w:ascii="Times New Roman" w:eastAsia="MS Mincho" w:hAnsi="Times New Roman"/>
          <w:sz w:val="24"/>
        </w:rPr>
        <w:t xml:space="preserve"> выражение (1) можно свести к  выражению с одинарным интегрированием:  </w:t>
      </w:r>
    </w:p>
    <w:p w:rsidR="003460C9" w:rsidRPr="008820EF" w:rsidRDefault="003460C9" w:rsidP="003460C9">
      <w:pPr>
        <w:pStyle w:val="MTDisplayEquation"/>
        <w:ind w:firstLine="709"/>
      </w:pPr>
      <w:r w:rsidRPr="008820EF">
        <w:tab/>
      </w:r>
      <w:r w:rsidR="00AC2A3A">
        <w:rPr>
          <w:position w:val="-48"/>
        </w:rPr>
        <w:pict>
          <v:shape id="_x0000_i3291" type="#_x0000_t75" style="width:337.55pt;height:54.25pt">
            <v:imagedata r:id="rId4395" o:title=""/>
          </v:shape>
        </w:pict>
      </w:r>
      <w:r w:rsidRPr="008820EF">
        <w:t xml:space="preserve"> </w:t>
      </w:r>
      <w:r w:rsidRPr="008820EF">
        <w:tab/>
      </w:r>
      <w:r w:rsidR="00CD58CC" w:rsidRPr="008820EF">
        <w:fldChar w:fldCharType="begin"/>
      </w:r>
      <w:r w:rsidRPr="008820EF">
        <w:instrText xml:space="preserve"> MACROBUTTON MTPlaceRef \* MERGEFORMAT </w:instrText>
      </w:r>
      <w:r w:rsidR="00CD58CC" w:rsidRPr="008820EF">
        <w:fldChar w:fldCharType="begin"/>
      </w:r>
      <w:r w:rsidRPr="008820EF">
        <w:instrText xml:space="preserve"> SEQ MTEqn \h \* MERGEFORMAT </w:instrText>
      </w:r>
      <w:r w:rsidR="00CD58CC" w:rsidRPr="008820EF">
        <w:fldChar w:fldCharType="end"/>
      </w:r>
      <w:r w:rsidRPr="008820EF">
        <w:instrText>(</w:instrText>
      </w:r>
      <w:fldSimple w:instr=" SEQ MTEqn \c \* Arabic \* MERGEFORMAT ">
        <w:r w:rsidR="00BE32AA">
          <w:rPr>
            <w:noProof/>
          </w:rPr>
          <w:instrText>16</w:instrText>
        </w:r>
      </w:fldSimple>
      <w:r w:rsidRPr="008820EF">
        <w:instrText>)</w:instrText>
      </w:r>
      <w:r w:rsidR="00CD58CC" w:rsidRPr="008820EF">
        <w:fldChar w:fldCharType="end"/>
      </w:r>
    </w:p>
    <w:p w:rsidR="003460C9" w:rsidRPr="008820EF" w:rsidRDefault="003460C9" w:rsidP="003460C9">
      <w:pPr>
        <w:tabs>
          <w:tab w:val="right" w:pos="4536"/>
        </w:tabs>
        <w:spacing w:after="0" w:line="240" w:lineRule="auto"/>
        <w:ind w:firstLine="709"/>
        <w:jc w:val="both"/>
        <w:rPr>
          <w:rFonts w:ascii="Times New Roman" w:eastAsia="MS Mincho" w:hAnsi="Times New Roman"/>
          <w:sz w:val="24"/>
        </w:rPr>
      </w:pPr>
      <w:r w:rsidRPr="008820EF">
        <w:rPr>
          <w:rFonts w:ascii="Times New Roman" w:eastAsia="MS Mincho" w:hAnsi="Times New Roman"/>
          <w:sz w:val="24"/>
        </w:rPr>
        <w:t xml:space="preserve">где матрицы </w:t>
      </w:r>
      <w:r w:rsidR="00AC2A3A">
        <w:rPr>
          <w:rFonts w:ascii="Times New Roman" w:eastAsia="MS Mincho" w:hAnsi="Times New Roman"/>
          <w:position w:val="-14"/>
          <w:sz w:val="20"/>
          <w:szCs w:val="20"/>
        </w:rPr>
        <w:pict>
          <v:shape id="_x0000_i3292" type="#_x0000_t75" style="width:63.6pt;height:19.65pt">
            <v:imagedata r:id="rId4396" o:title=""/>
          </v:shape>
        </w:pict>
      </w:r>
      <w:r w:rsidRPr="008820EF">
        <w:rPr>
          <w:rFonts w:ascii="Times New Roman" w:eastAsia="MS Mincho" w:hAnsi="Times New Roman"/>
          <w:sz w:val="20"/>
          <w:szCs w:val="20"/>
        </w:rPr>
        <w:t xml:space="preserve"> </w:t>
      </w:r>
      <w:r w:rsidRPr="008820EF">
        <w:rPr>
          <w:rFonts w:ascii="Times New Roman" w:eastAsia="MS Mincho" w:hAnsi="Times New Roman"/>
          <w:sz w:val="24"/>
        </w:rPr>
        <w:t xml:space="preserve">имеют конкретный вид для определенных типов поляризаций и представляют собой суперпозиции функций Бесселя различных порядков [13-14]. </w:t>
      </w:r>
    </w:p>
    <w:p w:rsidR="003460C9" w:rsidRPr="008820EF" w:rsidRDefault="003460C9" w:rsidP="003460C9">
      <w:pPr>
        <w:autoSpaceDE w:val="0"/>
        <w:autoSpaceDN w:val="0"/>
        <w:adjustRightInd w:val="0"/>
        <w:spacing w:after="0" w:line="240" w:lineRule="auto"/>
        <w:ind w:firstLine="709"/>
        <w:jc w:val="both"/>
        <w:rPr>
          <w:rFonts w:ascii="Times New Roman" w:hAnsi="Times New Roman"/>
          <w:sz w:val="24"/>
        </w:rPr>
      </w:pPr>
      <w:r w:rsidRPr="008820EF">
        <w:rPr>
          <w:rFonts w:ascii="Times New Roman" w:hAnsi="Times New Roman"/>
          <w:sz w:val="24"/>
        </w:rPr>
        <w:t>Если пучки сформированы различными зонами оптического элемента, дополняющего высокоапертурный объектив, то результирующее поле в районе фокуса будет представлять собой сумму полей, получаемых различными зонами оптического элемента:</w:t>
      </w:r>
    </w:p>
    <w:p w:rsidR="003460C9" w:rsidRPr="008820EF" w:rsidRDefault="003460C9" w:rsidP="003460C9">
      <w:pPr>
        <w:pStyle w:val="MTDisplayEquation"/>
        <w:ind w:firstLine="709"/>
      </w:pPr>
      <w:r w:rsidRPr="008820EF">
        <w:tab/>
      </w:r>
      <w:r w:rsidR="00AC2A3A">
        <w:rPr>
          <w:position w:val="-28"/>
        </w:rPr>
        <w:pict>
          <v:shape id="_x0000_i3293" type="#_x0000_t75" style="width:129.05pt;height:34.6pt">
            <v:imagedata r:id="rId4397" o:title=""/>
          </v:shape>
        </w:pict>
      </w:r>
      <w:r w:rsidRPr="008820EF">
        <w:t xml:space="preserve"> </w:t>
      </w:r>
      <w:r w:rsidRPr="008820EF">
        <w:tab/>
      </w:r>
      <w:r w:rsidR="00CD58CC" w:rsidRPr="008820EF">
        <w:fldChar w:fldCharType="begin"/>
      </w:r>
      <w:r w:rsidRPr="008820EF">
        <w:instrText xml:space="preserve"> MACROBUTTON MTPlaceRef \* MERGEFORMAT </w:instrText>
      </w:r>
      <w:r w:rsidR="00CD58CC" w:rsidRPr="008820EF">
        <w:fldChar w:fldCharType="begin"/>
      </w:r>
      <w:r w:rsidRPr="008820EF">
        <w:instrText xml:space="preserve"> SEQ MTEqn \h \* MERGEFORMAT </w:instrText>
      </w:r>
      <w:r w:rsidR="00CD58CC" w:rsidRPr="008820EF">
        <w:fldChar w:fldCharType="end"/>
      </w:r>
      <w:r w:rsidRPr="008820EF">
        <w:instrText>(</w:instrText>
      </w:r>
      <w:fldSimple w:instr=" SEQ MTEqn \c \* Arabic \* MERGEFORMAT ">
        <w:r w:rsidR="00BE32AA">
          <w:rPr>
            <w:noProof/>
          </w:rPr>
          <w:instrText>17</w:instrText>
        </w:r>
      </w:fldSimple>
      <w:r w:rsidRPr="008820EF">
        <w:instrText>)</w:instrText>
      </w:r>
      <w:r w:rsidR="00CD58CC" w:rsidRPr="008820EF">
        <w:fldChar w:fldCharType="end"/>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Рассмотрим непрозрачную диафрагму, наложенную на зрачок высокоапертурной фокусирующей системы. Пусть в диафрагме есть различное количество небольших отверстий, расположенных равномерно на некотором радиусе от центра диафрагмы. </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Таким образом, мы получаем системы точечных источников света. Каждый точечный источник производит сферическую волны, которая потом фокусируется и интерферирует с волнами от других источников. При этом можно варьировать количество точечных источников и их удаленность от центра апертуры. </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На рисунке 1 представлен внешний вид диаграгм для генерации различного количества волн. В таблицах 1-4 приведены результаты моделирования при различных параметрах.</w:t>
      </w:r>
    </w:p>
    <w:p w:rsidR="003460C9" w:rsidRPr="008820EF" w:rsidRDefault="003460C9" w:rsidP="003460C9">
      <w:pPr>
        <w:spacing w:after="0" w:line="240" w:lineRule="auto"/>
        <w:jc w:val="center"/>
        <w:rPr>
          <w:rFonts w:ascii="Times New Roman" w:hAnsi="Times New Roman"/>
          <w:noProof/>
          <w:sz w:val="24"/>
          <w:szCs w:val="28"/>
        </w:rPr>
      </w:pPr>
    </w:p>
    <w:p w:rsidR="003460C9" w:rsidRPr="008820EF" w:rsidRDefault="003460C9" w:rsidP="003460C9">
      <w:pPr>
        <w:spacing w:after="0" w:line="240" w:lineRule="auto"/>
        <w:jc w:val="center"/>
        <w:rPr>
          <w:rFonts w:ascii="Times New Roman" w:hAnsi="Times New Roman"/>
          <w:noProof/>
          <w:sz w:val="24"/>
          <w:szCs w:val="28"/>
        </w:rPr>
      </w:pPr>
      <w:r w:rsidRPr="008820EF">
        <w:rPr>
          <w:rFonts w:ascii="Times New Roman" w:hAnsi="Times New Roman"/>
          <w:noProof/>
          <w:sz w:val="24"/>
          <w:szCs w:val="28"/>
        </w:rPr>
        <w:t xml:space="preserve">а) </w:t>
      </w:r>
      <w:r w:rsidR="00E427D2">
        <w:rPr>
          <w:rFonts w:ascii="Times New Roman" w:hAnsi="Times New Roman"/>
          <w:noProof/>
          <w:sz w:val="24"/>
          <w:szCs w:val="28"/>
        </w:rPr>
        <w:pict>
          <v:shape id="_x0000_i3294" type="#_x0000_t75" style="width:116.9pt;height:116.9pt">
            <v:imagedata r:id="rId4398" o:title=""/>
          </v:shape>
        </w:pict>
      </w:r>
      <w:r w:rsidRPr="008820EF">
        <w:rPr>
          <w:rFonts w:ascii="Times New Roman" w:hAnsi="Times New Roman"/>
          <w:noProof/>
          <w:sz w:val="24"/>
          <w:szCs w:val="28"/>
        </w:rPr>
        <w:t xml:space="preserve">  б) </w:t>
      </w:r>
      <w:r w:rsidR="00E427D2">
        <w:rPr>
          <w:rFonts w:ascii="Times New Roman" w:hAnsi="Times New Roman"/>
          <w:noProof/>
          <w:sz w:val="24"/>
          <w:szCs w:val="28"/>
        </w:rPr>
        <w:pict>
          <v:shape id="_x0000_i3295" type="#_x0000_t75" style="width:115.95pt;height:115.95pt">
            <v:imagedata r:id="rId4399" o:title=""/>
          </v:shape>
        </w:pict>
      </w:r>
      <w:r w:rsidRPr="008820EF">
        <w:rPr>
          <w:rFonts w:ascii="Times New Roman" w:hAnsi="Times New Roman"/>
          <w:noProof/>
          <w:sz w:val="24"/>
          <w:szCs w:val="28"/>
        </w:rPr>
        <w:t xml:space="preserve">  в) </w:t>
      </w:r>
      <w:r w:rsidR="00E427D2">
        <w:rPr>
          <w:rFonts w:ascii="Times New Roman" w:hAnsi="Times New Roman"/>
          <w:noProof/>
          <w:sz w:val="24"/>
          <w:szCs w:val="28"/>
        </w:rPr>
        <w:pict>
          <v:shape id="_x0000_i3296" type="#_x0000_t75" style="width:116.9pt;height:116.9pt">
            <v:imagedata r:id="rId4400" o:title=""/>
          </v:shape>
        </w:pict>
      </w:r>
    </w:p>
    <w:p w:rsidR="003460C9" w:rsidRPr="008820EF" w:rsidRDefault="003460C9" w:rsidP="003460C9">
      <w:pPr>
        <w:spacing w:after="0" w:line="240" w:lineRule="auto"/>
        <w:jc w:val="center"/>
        <w:rPr>
          <w:rFonts w:ascii="Times New Roman" w:hAnsi="Times New Roman"/>
          <w:noProof/>
          <w:sz w:val="20"/>
          <w:szCs w:val="20"/>
        </w:rPr>
      </w:pPr>
      <w:r w:rsidRPr="008820EF">
        <w:rPr>
          <w:rFonts w:ascii="Times New Roman" w:hAnsi="Times New Roman"/>
          <w:noProof/>
          <w:sz w:val="20"/>
          <w:szCs w:val="20"/>
        </w:rPr>
        <w:t xml:space="preserve">Рисунок 1 – Вид диафрагм для а) 5 точек, б) 10 точек, в) 15 точек с центральным радиусом </w:t>
      </w:r>
      <w:r w:rsidR="00AC2A3A">
        <w:rPr>
          <w:rFonts w:ascii="Times New Roman" w:hAnsi="Times New Roman"/>
          <w:noProof/>
          <w:position w:val="-10"/>
          <w:sz w:val="20"/>
          <w:szCs w:val="20"/>
        </w:rPr>
        <w:pict>
          <v:shape id="_x0000_i3297" type="#_x0000_t75" style="width:37.4pt;height:14.95pt">
            <v:imagedata r:id="rId4401" o:title=""/>
          </v:shape>
        </w:pict>
      </w:r>
      <w:r w:rsidRPr="008820EF">
        <w:rPr>
          <w:rFonts w:ascii="Times New Roman" w:hAnsi="Times New Roman"/>
          <w:noProof/>
          <w:sz w:val="20"/>
          <w:szCs w:val="20"/>
        </w:rPr>
        <w:t xml:space="preserve">, </w:t>
      </w:r>
      <w:r w:rsidRPr="008820EF">
        <w:rPr>
          <w:rFonts w:ascii="Times New Roman" w:hAnsi="Times New Roman"/>
          <w:noProof/>
          <w:sz w:val="20"/>
          <w:szCs w:val="20"/>
        </w:rPr>
        <w:br/>
        <w:t xml:space="preserve">радиус каждой точки - </w:t>
      </w:r>
      <w:r w:rsidR="00AC2A3A">
        <w:rPr>
          <w:rFonts w:ascii="Times New Roman" w:hAnsi="Times New Roman"/>
          <w:noProof/>
          <w:position w:val="-10"/>
          <w:sz w:val="20"/>
          <w:szCs w:val="20"/>
        </w:rPr>
        <w:pict>
          <v:shape id="_x0000_i3298" type="#_x0000_t75" style="width:33.65pt;height:14.95pt">
            <v:imagedata r:id="rId4402" o:title=""/>
          </v:shape>
        </w:pict>
      </w:r>
    </w:p>
    <w:p w:rsidR="003460C9" w:rsidRPr="008820EF" w:rsidRDefault="003460C9" w:rsidP="003460C9">
      <w:pPr>
        <w:spacing w:after="0" w:line="240" w:lineRule="auto"/>
        <w:jc w:val="center"/>
        <w:rPr>
          <w:rFonts w:ascii="Times New Roman" w:hAnsi="Times New Roman"/>
          <w:noProof/>
          <w:sz w:val="20"/>
          <w:szCs w:val="20"/>
        </w:rPr>
      </w:pPr>
    </w:p>
    <w:p w:rsidR="003460C9" w:rsidRPr="008820EF" w:rsidRDefault="003460C9" w:rsidP="003460C9">
      <w:pPr>
        <w:spacing w:after="0" w:line="240" w:lineRule="auto"/>
        <w:jc w:val="center"/>
        <w:rPr>
          <w:rFonts w:ascii="Times New Roman" w:hAnsi="Times New Roman"/>
          <w:noProof/>
          <w:sz w:val="20"/>
          <w:szCs w:val="20"/>
        </w:rPr>
      </w:pPr>
    </w:p>
    <w:p w:rsidR="003460C9" w:rsidRPr="008820EF" w:rsidRDefault="003460C9" w:rsidP="003460C9">
      <w:pPr>
        <w:spacing w:after="0" w:line="240" w:lineRule="auto"/>
        <w:rPr>
          <w:rFonts w:ascii="Times New Roman" w:hAnsi="Times New Roman"/>
          <w:sz w:val="24"/>
        </w:rPr>
      </w:pPr>
    </w:p>
    <w:p w:rsidR="003460C9" w:rsidRPr="008820EF" w:rsidRDefault="003460C9" w:rsidP="003460C9">
      <w:pPr>
        <w:keepNext/>
        <w:spacing w:after="0" w:line="240" w:lineRule="auto"/>
        <w:ind w:firstLine="357"/>
        <w:rPr>
          <w:rFonts w:ascii="Times New Roman" w:hAnsi="Times New Roman"/>
          <w:sz w:val="20"/>
          <w:szCs w:val="20"/>
        </w:rPr>
      </w:pPr>
      <w:r w:rsidRPr="008820EF">
        <w:rPr>
          <w:rFonts w:ascii="Times New Roman" w:hAnsi="Times New Roman"/>
          <w:sz w:val="20"/>
          <w:szCs w:val="20"/>
        </w:rPr>
        <w:lastRenderedPageBreak/>
        <w:t xml:space="preserve">Таблица 1 – Результирующее электрическое поле для центрального радиуса </w:t>
      </w:r>
      <w:r w:rsidR="00AC2A3A">
        <w:rPr>
          <w:rFonts w:ascii="Times New Roman" w:hAnsi="Times New Roman"/>
          <w:noProof/>
          <w:position w:val="-12"/>
          <w:sz w:val="20"/>
          <w:szCs w:val="20"/>
        </w:rPr>
        <w:pict>
          <v:shape id="_x0000_i3299" type="#_x0000_t75" style="width:43pt;height:17.75pt">
            <v:imagedata r:id="rId4403" o:title=""/>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
        <w:gridCol w:w="1716"/>
        <w:gridCol w:w="3681"/>
      </w:tblGrid>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N</w:t>
            </w:r>
          </w:p>
        </w:tc>
        <w:tc>
          <w:tcPr>
            <w:tcW w:w="1716" w:type="dxa"/>
          </w:tcPr>
          <w:p w:rsidR="003460C9" w:rsidRPr="008820EF" w:rsidRDefault="003460C9" w:rsidP="003460C9">
            <w:pPr>
              <w:spacing w:after="0" w:line="240" w:lineRule="auto"/>
              <w:jc w:val="center"/>
              <w:rPr>
                <w:rFonts w:ascii="Times New Roman" w:hAnsi="Times New Roman"/>
                <w:noProof/>
                <w:sz w:val="20"/>
                <w:szCs w:val="20"/>
              </w:rPr>
            </w:pPr>
            <w:r w:rsidRPr="008820EF">
              <w:rPr>
                <w:rFonts w:ascii="Times New Roman" w:hAnsi="Times New Roman"/>
                <w:noProof/>
                <w:sz w:val="20"/>
                <w:szCs w:val="20"/>
              </w:rPr>
              <w:t>Исходное поле</w:t>
            </w:r>
          </w:p>
        </w:tc>
        <w:tc>
          <w:tcPr>
            <w:tcW w:w="3681" w:type="dxa"/>
          </w:tcPr>
          <w:p w:rsidR="003460C9" w:rsidRPr="008820EF" w:rsidRDefault="00AC2A3A" w:rsidP="003460C9">
            <w:pPr>
              <w:spacing w:after="0" w:line="240" w:lineRule="auto"/>
              <w:jc w:val="center"/>
              <w:rPr>
                <w:rFonts w:ascii="Times New Roman" w:hAnsi="Times New Roman"/>
                <w:noProof/>
                <w:sz w:val="20"/>
                <w:szCs w:val="20"/>
              </w:rPr>
            </w:pPr>
            <w:r>
              <w:rPr>
                <w:rFonts w:ascii="Times New Roman" w:hAnsi="Times New Roman"/>
                <w:position w:val="-14"/>
                <w:sz w:val="20"/>
                <w:szCs w:val="20"/>
              </w:rPr>
              <w:pict>
                <v:shape id="_x0000_i3300" type="#_x0000_t75" style="width:18.7pt;height:22.45pt">
                  <v:imagedata r:id="rId4404" o:title=""/>
                </v:shape>
              </w:pict>
            </w:r>
            <w:r w:rsidR="003460C9" w:rsidRPr="008820EF">
              <w:rPr>
                <w:rFonts w:ascii="Times New Roman" w:hAnsi="Times New Roman"/>
                <w:sz w:val="20"/>
                <w:szCs w:val="20"/>
              </w:rPr>
              <w:t>(поперечное и продольное сечения)</w:t>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3</w:t>
            </w:r>
          </w:p>
        </w:tc>
        <w:tc>
          <w:tcPr>
            <w:tcW w:w="1716" w:type="dxa"/>
          </w:tcPr>
          <w:p w:rsidR="003460C9" w:rsidRPr="008820EF" w:rsidRDefault="00E427D2" w:rsidP="003460C9">
            <w:pPr>
              <w:spacing w:after="0" w:line="240" w:lineRule="auto"/>
              <w:rPr>
                <w:rFonts w:ascii="Times New Roman" w:hAnsi="Times New Roman"/>
                <w:noProof/>
                <w:sz w:val="20"/>
                <w:szCs w:val="20"/>
              </w:rPr>
            </w:pPr>
            <w:r>
              <w:rPr>
                <w:rFonts w:ascii="Times New Roman" w:hAnsi="Times New Roman"/>
                <w:noProof/>
                <w:sz w:val="20"/>
                <w:szCs w:val="20"/>
              </w:rPr>
              <w:pict>
                <v:shape id="_x0000_i3301" type="#_x0000_t75" style="width:71.05pt;height:71.05pt">
                  <v:imagedata r:id="rId4405"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5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06"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5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0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4</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noProof/>
                <w:sz w:val="20"/>
                <w:szCs w:val="20"/>
              </w:rPr>
              <w:pict>
                <v:shape id="_x0000_i3302" type="#_x0000_t75" style="width:71.05pt;height:71.05pt">
                  <v:imagedata r:id="rId4408"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5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0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5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1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5</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noProof/>
                <w:sz w:val="20"/>
                <w:szCs w:val="20"/>
              </w:rPr>
              <w:pict>
                <v:shape id="_x0000_i3303" type="#_x0000_t75" style="width:71.05pt;height:71.05pt">
                  <v:imagedata r:id="rId4411"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5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12"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5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13"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bl>
    <w:p w:rsidR="003460C9" w:rsidRPr="008820EF" w:rsidRDefault="003460C9" w:rsidP="003460C9">
      <w:pPr>
        <w:spacing w:after="0" w:line="240" w:lineRule="auto"/>
        <w:rPr>
          <w:rFonts w:ascii="Times New Roman" w:hAnsi="Times New Roman"/>
          <w:sz w:val="20"/>
          <w:szCs w:val="20"/>
        </w:rPr>
      </w:pPr>
    </w:p>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 xml:space="preserve">Таблица 2 – Результирующее электрическое поле для центрального радиуса </w:t>
      </w:r>
      <w:r w:rsidR="00AC2A3A">
        <w:rPr>
          <w:rFonts w:ascii="Times New Roman" w:hAnsi="Times New Roman"/>
          <w:noProof/>
          <w:position w:val="-12"/>
          <w:sz w:val="20"/>
          <w:szCs w:val="20"/>
        </w:rPr>
        <w:pict>
          <v:shape id="_x0000_i3304" type="#_x0000_t75" style="width:43pt;height:17.75pt">
            <v:imagedata r:id="rId4403" o:title=""/>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
        <w:gridCol w:w="1716"/>
        <w:gridCol w:w="3681"/>
      </w:tblGrid>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N</w:t>
            </w:r>
          </w:p>
        </w:tc>
        <w:tc>
          <w:tcPr>
            <w:tcW w:w="1716" w:type="dxa"/>
          </w:tcPr>
          <w:p w:rsidR="003460C9" w:rsidRPr="008820EF" w:rsidRDefault="003460C9" w:rsidP="003460C9">
            <w:pPr>
              <w:spacing w:after="0" w:line="240" w:lineRule="auto"/>
              <w:jc w:val="center"/>
              <w:rPr>
                <w:rFonts w:ascii="Times New Roman" w:hAnsi="Times New Roman"/>
                <w:noProof/>
                <w:sz w:val="20"/>
                <w:szCs w:val="20"/>
              </w:rPr>
            </w:pPr>
            <w:r w:rsidRPr="008820EF">
              <w:rPr>
                <w:rFonts w:ascii="Times New Roman" w:hAnsi="Times New Roman"/>
                <w:noProof/>
                <w:sz w:val="20"/>
                <w:szCs w:val="20"/>
              </w:rPr>
              <w:t>Исходное поле</w:t>
            </w:r>
          </w:p>
        </w:tc>
        <w:tc>
          <w:tcPr>
            <w:tcW w:w="3681" w:type="dxa"/>
          </w:tcPr>
          <w:p w:rsidR="003460C9" w:rsidRPr="008820EF" w:rsidRDefault="00AC2A3A" w:rsidP="003460C9">
            <w:pPr>
              <w:spacing w:after="0" w:line="240" w:lineRule="auto"/>
              <w:jc w:val="center"/>
              <w:rPr>
                <w:rFonts w:ascii="Times New Roman" w:hAnsi="Times New Roman"/>
                <w:noProof/>
                <w:sz w:val="20"/>
                <w:szCs w:val="20"/>
              </w:rPr>
            </w:pPr>
            <w:r>
              <w:rPr>
                <w:rFonts w:ascii="Times New Roman" w:hAnsi="Times New Roman"/>
                <w:position w:val="-14"/>
                <w:sz w:val="20"/>
                <w:szCs w:val="20"/>
              </w:rPr>
              <w:pict>
                <v:shape id="_x0000_i3305" type="#_x0000_t75" style="width:18.7pt;height:22.45pt">
                  <v:imagedata r:id="rId4404" o:title=""/>
                </v:shape>
              </w:pict>
            </w:r>
            <w:r w:rsidR="003460C9" w:rsidRPr="008820EF">
              <w:rPr>
                <w:rFonts w:ascii="Times New Roman" w:hAnsi="Times New Roman"/>
                <w:sz w:val="20"/>
                <w:szCs w:val="20"/>
              </w:rPr>
              <w:t>(поперечное и продольное сечения)</w:t>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10</w:t>
            </w:r>
          </w:p>
        </w:tc>
        <w:tc>
          <w:tcPr>
            <w:tcW w:w="1716" w:type="dxa"/>
          </w:tcPr>
          <w:p w:rsidR="003460C9" w:rsidRPr="008820EF" w:rsidRDefault="00E427D2" w:rsidP="003460C9">
            <w:pPr>
              <w:spacing w:after="0" w:line="240" w:lineRule="auto"/>
              <w:rPr>
                <w:rFonts w:ascii="Times New Roman" w:hAnsi="Times New Roman"/>
                <w:noProof/>
                <w:sz w:val="20"/>
                <w:szCs w:val="20"/>
              </w:rPr>
            </w:pPr>
            <w:r>
              <w:rPr>
                <w:rFonts w:ascii="Times New Roman" w:hAnsi="Times New Roman"/>
                <w:noProof/>
                <w:sz w:val="20"/>
                <w:szCs w:val="20"/>
              </w:rPr>
              <w:pict>
                <v:shape id="_x0000_i3306" type="#_x0000_t75" style="width:71.05pt;height:71.05pt">
                  <v:imagedata r:id="rId4414"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5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15"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5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16"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12</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07" type="#_x0000_t75" style="width:71.05pt;height:71.05pt">
                  <v:imagedata r:id="rId4417"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6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18"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6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1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15</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08" type="#_x0000_t75" style="width:71.05pt;height:71.05pt">
                  <v:imagedata r:id="rId4420" o:title=""/>
                </v:shape>
              </w:pict>
            </w:r>
          </w:p>
        </w:tc>
        <w:tc>
          <w:tcPr>
            <w:tcW w:w="3681"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6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21"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6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22"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bl>
    <w:p w:rsidR="003460C9" w:rsidRPr="008820EF" w:rsidRDefault="003460C9" w:rsidP="003460C9">
      <w:pPr>
        <w:spacing w:after="0" w:line="240" w:lineRule="auto"/>
        <w:ind w:firstLine="284"/>
        <w:rPr>
          <w:rFonts w:ascii="Times New Roman" w:hAnsi="Times New Roman"/>
          <w:sz w:val="24"/>
        </w:rPr>
      </w:pP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Из таблиц видно, что при интерференции 3-х и 4-х сферических волн, получается картина виде ярких световых пятен, расположенных в узлах решеток различной конфигурации. При этом в продольной плоскости формируются протяженные световые каналы. Бездифракционный характер пучков, спектр которых локализован на кольце, известен давно и успешно используется для формирования различных структур, сохраняющихся в продольном направлении [16-18].  Получаемые распределения могут быть использованы для создания фотонных кристаллов и каналов в плазме.</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При интерференции 5-ти волн и более, формируется интерференционная картина с калейдоскопическим узором. При увеличении радиуса кольца (для сравнения таблицы 2 и 3) центральное пятно начинает уменьшаться, что соответствует увеличению числовой </w:t>
      </w:r>
      <w:r w:rsidRPr="008820EF">
        <w:rPr>
          <w:rFonts w:ascii="Times New Roman" w:hAnsi="Times New Roman"/>
          <w:sz w:val="24"/>
        </w:rPr>
        <w:lastRenderedPageBreak/>
        <w:t>апертуры. С увеличением числовой апертуры (радиуса кольца) усложняется интерференционная картина, проявляется симметрия различного типа.</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При плотном заполнении кольцевой апертуры точечными источниками получаемые поперечные распределения начинают напоминать пучки Бесселя. При этом размер центрального пятна пучка Бесселя зависит от радиуса кольцевой апертуры. Заметим, что такой способ формирования пучка Бесселя удобнее в реализации, чем создание кольцевой апертуры. </w:t>
      </w:r>
    </w:p>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 xml:space="preserve">Таблица 3 – Результирующее электрическое поле для центрального радиуса </w:t>
      </w:r>
      <w:r w:rsidR="00AC2A3A">
        <w:rPr>
          <w:rFonts w:ascii="Times New Roman" w:hAnsi="Times New Roman"/>
          <w:noProof/>
          <w:position w:val="-12"/>
          <w:sz w:val="20"/>
          <w:szCs w:val="20"/>
        </w:rPr>
        <w:pict>
          <v:shape id="_x0000_i3309" type="#_x0000_t75" style="width:43pt;height:17.75pt">
            <v:imagedata r:id="rId4423" o:title=""/>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
        <w:gridCol w:w="1716"/>
        <w:gridCol w:w="3539"/>
      </w:tblGrid>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N</w:t>
            </w:r>
          </w:p>
        </w:tc>
        <w:tc>
          <w:tcPr>
            <w:tcW w:w="1716" w:type="dxa"/>
          </w:tcPr>
          <w:p w:rsidR="003460C9" w:rsidRPr="008820EF" w:rsidRDefault="003460C9" w:rsidP="003460C9">
            <w:pPr>
              <w:spacing w:after="0" w:line="240" w:lineRule="auto"/>
              <w:rPr>
                <w:rFonts w:ascii="Times New Roman" w:hAnsi="Times New Roman"/>
                <w:noProof/>
                <w:sz w:val="20"/>
                <w:szCs w:val="20"/>
              </w:rPr>
            </w:pPr>
            <w:r w:rsidRPr="008820EF">
              <w:rPr>
                <w:rFonts w:ascii="Times New Roman" w:hAnsi="Times New Roman"/>
                <w:noProof/>
                <w:sz w:val="20"/>
                <w:szCs w:val="20"/>
              </w:rPr>
              <w:t>Исходное поле</w:t>
            </w:r>
          </w:p>
        </w:tc>
        <w:tc>
          <w:tcPr>
            <w:tcW w:w="3539" w:type="dxa"/>
          </w:tcPr>
          <w:p w:rsidR="003460C9" w:rsidRPr="008820EF" w:rsidRDefault="00AC2A3A" w:rsidP="003460C9">
            <w:pPr>
              <w:spacing w:after="0" w:line="240" w:lineRule="auto"/>
              <w:rPr>
                <w:rFonts w:ascii="Times New Roman" w:hAnsi="Times New Roman"/>
                <w:noProof/>
                <w:sz w:val="20"/>
                <w:szCs w:val="20"/>
              </w:rPr>
            </w:pPr>
            <w:r>
              <w:rPr>
                <w:rFonts w:ascii="Times New Roman" w:hAnsi="Times New Roman"/>
                <w:position w:val="-14"/>
                <w:sz w:val="20"/>
                <w:szCs w:val="20"/>
              </w:rPr>
              <w:pict>
                <v:shape id="_x0000_i3310" type="#_x0000_t75" style="width:18.7pt;height:22.45pt">
                  <v:imagedata r:id="rId4404" o:title=""/>
                </v:shape>
              </w:pict>
            </w:r>
            <w:r w:rsidR="003460C9" w:rsidRPr="008820EF">
              <w:rPr>
                <w:rFonts w:ascii="Times New Roman" w:hAnsi="Times New Roman"/>
                <w:sz w:val="20"/>
                <w:szCs w:val="20"/>
              </w:rPr>
              <w:t>(поперечное и продольное сечения)</w:t>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10</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1" type="#_x0000_t75" style="width:71.05pt;height:71.05pt">
                  <v:imagedata r:id="rId4399"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6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24"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6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25"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12</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2" type="#_x0000_t75" style="width:71.05pt;height:71.05pt">
                  <v:imagedata r:id="rId4426"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46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2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46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28"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15</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3" type="#_x0000_t75" style="width:71.05pt;height:71.05pt">
                  <v:imagedata r:id="rId4400"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2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3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bl>
    <w:p w:rsidR="003460C9" w:rsidRPr="008820EF" w:rsidRDefault="003460C9" w:rsidP="003460C9">
      <w:pPr>
        <w:spacing w:after="0" w:line="240" w:lineRule="auto"/>
        <w:ind w:firstLine="708"/>
        <w:rPr>
          <w:rFonts w:ascii="Times New Roman" w:hAnsi="Times New Roman"/>
          <w:sz w:val="20"/>
          <w:szCs w:val="20"/>
        </w:rPr>
      </w:pPr>
    </w:p>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 xml:space="preserve">Таблица 4 – Результирующее электрическое поле для центрального радиуса </w:t>
      </w:r>
      <w:r w:rsidR="00AC2A3A">
        <w:rPr>
          <w:rFonts w:ascii="Times New Roman" w:hAnsi="Times New Roman"/>
          <w:noProof/>
          <w:position w:val="-12"/>
          <w:sz w:val="20"/>
          <w:szCs w:val="20"/>
        </w:rPr>
        <w:pict>
          <v:shape id="_x0000_i3314" type="#_x0000_t75" style="width:43pt;height:17.75pt">
            <v:imagedata r:id="rId4431" o:title=""/>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
        <w:gridCol w:w="1716"/>
        <w:gridCol w:w="3539"/>
      </w:tblGrid>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N</w:t>
            </w:r>
          </w:p>
        </w:tc>
        <w:tc>
          <w:tcPr>
            <w:tcW w:w="1716" w:type="dxa"/>
          </w:tcPr>
          <w:p w:rsidR="003460C9" w:rsidRPr="008820EF" w:rsidRDefault="003460C9" w:rsidP="003460C9">
            <w:pPr>
              <w:spacing w:after="0" w:line="240" w:lineRule="auto"/>
              <w:rPr>
                <w:rFonts w:ascii="Times New Roman" w:hAnsi="Times New Roman"/>
                <w:noProof/>
                <w:sz w:val="20"/>
                <w:szCs w:val="20"/>
              </w:rPr>
            </w:pPr>
            <w:r w:rsidRPr="008820EF">
              <w:rPr>
                <w:rFonts w:ascii="Times New Roman" w:hAnsi="Times New Roman"/>
                <w:noProof/>
                <w:sz w:val="20"/>
                <w:szCs w:val="20"/>
              </w:rPr>
              <w:t>Исходное поле</w:t>
            </w:r>
          </w:p>
        </w:tc>
        <w:tc>
          <w:tcPr>
            <w:tcW w:w="3539" w:type="dxa"/>
          </w:tcPr>
          <w:p w:rsidR="003460C9" w:rsidRPr="008820EF" w:rsidRDefault="00AC2A3A" w:rsidP="003460C9">
            <w:pPr>
              <w:spacing w:after="0" w:line="240" w:lineRule="auto"/>
              <w:rPr>
                <w:rFonts w:ascii="Times New Roman" w:hAnsi="Times New Roman"/>
                <w:noProof/>
                <w:sz w:val="20"/>
                <w:szCs w:val="20"/>
              </w:rPr>
            </w:pPr>
            <w:r>
              <w:rPr>
                <w:rFonts w:ascii="Times New Roman" w:hAnsi="Times New Roman"/>
                <w:position w:val="-14"/>
                <w:sz w:val="20"/>
                <w:szCs w:val="20"/>
              </w:rPr>
              <w:pict>
                <v:shape id="_x0000_i3315" type="#_x0000_t75" style="width:18.7pt;height:22.45pt">
                  <v:imagedata r:id="rId4404" o:title=""/>
                </v:shape>
              </w:pict>
            </w:r>
            <w:r w:rsidR="003460C9" w:rsidRPr="008820EF">
              <w:rPr>
                <w:rFonts w:ascii="Times New Roman" w:hAnsi="Times New Roman"/>
                <w:sz w:val="20"/>
                <w:szCs w:val="20"/>
              </w:rPr>
              <w:t>(поперечное и продольное сечения)</w:t>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10</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6" type="#_x0000_t75" style="width:71.05pt;height:71.05pt">
                  <v:imagedata r:id="rId4432"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33"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9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34"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12</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7" type="#_x0000_t75" style="width:71.05pt;height:71.05pt">
                  <v:imagedata r:id="rId4435"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36"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37"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p w:rsidR="003460C9" w:rsidRPr="008820EF" w:rsidRDefault="003460C9" w:rsidP="003460C9">
            <w:pPr>
              <w:spacing w:after="0" w:line="240" w:lineRule="auto"/>
              <w:rPr>
                <w:rFonts w:ascii="Times New Roman" w:hAnsi="Times New Roman"/>
                <w:sz w:val="20"/>
                <w:szCs w:val="20"/>
              </w:rPr>
            </w:pPr>
          </w:p>
        </w:tc>
      </w:tr>
      <w:tr w:rsidR="003460C9" w:rsidRPr="008820EF" w:rsidTr="003460C9">
        <w:trPr>
          <w:jc w:val="center"/>
        </w:trPr>
        <w:tc>
          <w:tcPr>
            <w:tcW w:w="552"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15</w:t>
            </w:r>
          </w:p>
        </w:tc>
        <w:tc>
          <w:tcPr>
            <w:tcW w:w="1716" w:type="dxa"/>
          </w:tcPr>
          <w:p w:rsidR="003460C9" w:rsidRPr="008820EF" w:rsidRDefault="00E427D2" w:rsidP="003460C9">
            <w:pPr>
              <w:spacing w:after="0" w:line="240" w:lineRule="auto"/>
              <w:rPr>
                <w:rFonts w:ascii="Times New Roman" w:hAnsi="Times New Roman"/>
                <w:sz w:val="20"/>
                <w:szCs w:val="20"/>
              </w:rPr>
            </w:pPr>
            <w:r>
              <w:rPr>
                <w:rFonts w:ascii="Times New Roman" w:hAnsi="Times New Roman"/>
                <w:sz w:val="20"/>
                <w:szCs w:val="20"/>
              </w:rPr>
              <w:pict>
                <v:shape id="_x0000_i3318" type="#_x0000_t75" style="width:71.05pt;height:71.05pt">
                  <v:imagedata r:id="rId4438" o:title=""/>
                </v:shape>
              </w:pict>
            </w:r>
          </w:p>
        </w:tc>
        <w:tc>
          <w:tcPr>
            <w:tcW w:w="3539" w:type="dxa"/>
          </w:tcPr>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noProof/>
                <w:sz w:val="20"/>
                <w:szCs w:val="20"/>
                <w:lang w:eastAsia="ru-RU"/>
              </w:rPr>
              <w:drawing>
                <wp:inline distT="0" distB="0" distL="0" distR="0">
                  <wp:extent cx="952500" cy="952500"/>
                  <wp:effectExtent l="19050" t="0" r="0" b="0"/>
                  <wp:docPr id="2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3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r w:rsidRPr="008820EF">
              <w:rPr>
                <w:rFonts w:ascii="Times New Roman" w:hAnsi="Times New Roman"/>
                <w:noProof/>
                <w:sz w:val="20"/>
                <w:szCs w:val="20"/>
                <w:lang w:eastAsia="ru-RU"/>
              </w:rPr>
              <w:drawing>
                <wp:inline distT="0" distB="0" distL="0" distR="0">
                  <wp:extent cx="952500" cy="952500"/>
                  <wp:effectExtent l="19050" t="0" r="0" b="0"/>
                  <wp:docPr id="2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40"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r>
    </w:tbl>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 xml:space="preserve">Таким образом, меняя количество волн и расстояние между ними можно получать широкий спектр мозаичных поперечных распределений, которые будут сохранять свою структуру на достаточно протяженном расстоянии. Протяженность в этом случае </w:t>
      </w:r>
      <w:r w:rsidRPr="008820EF">
        <w:rPr>
          <w:rFonts w:ascii="Times New Roman" w:hAnsi="Times New Roman"/>
          <w:sz w:val="24"/>
        </w:rPr>
        <w:lastRenderedPageBreak/>
        <w:t xml:space="preserve">определяется размерами отверстий в экране и радиусом кольца. Увеличение размера точек и радиуса кольцевой апертуры приводит к сокращению глубины фокуса.   </w:t>
      </w:r>
    </w:p>
    <w:p w:rsidR="003460C9" w:rsidRPr="008820EF" w:rsidRDefault="003460C9" w:rsidP="003460C9">
      <w:pPr>
        <w:spacing w:after="0" w:line="240" w:lineRule="auto"/>
        <w:ind w:firstLine="709"/>
        <w:jc w:val="both"/>
        <w:rPr>
          <w:rFonts w:ascii="Times New Roman" w:hAnsi="Times New Roman"/>
          <w:sz w:val="24"/>
        </w:rPr>
      </w:pPr>
      <w:r w:rsidRPr="008820EF">
        <w:rPr>
          <w:rFonts w:ascii="Times New Roman" w:hAnsi="Times New Roman"/>
          <w:sz w:val="24"/>
        </w:rPr>
        <w:t>Дополнительной степенью усложнения мозаичных картин могут служить фазы точечных источников, которые вносятся специальными фазовыми элементами, а также поляризация фокусируемого излучения [13, 19-21].</w:t>
      </w:r>
    </w:p>
    <w:p w:rsidR="003460C9" w:rsidRPr="008820EF" w:rsidRDefault="003460C9" w:rsidP="003460C9">
      <w:pPr>
        <w:spacing w:after="0" w:line="240" w:lineRule="auto"/>
        <w:rPr>
          <w:rFonts w:ascii="Times New Roman" w:hAnsi="Times New Roman"/>
          <w:sz w:val="24"/>
        </w:rPr>
      </w:pPr>
    </w:p>
    <w:p w:rsidR="003460C9" w:rsidRPr="008820EF" w:rsidRDefault="003460C9" w:rsidP="003460C9">
      <w:pPr>
        <w:tabs>
          <w:tab w:val="left" w:pos="993"/>
        </w:tabs>
        <w:spacing w:after="0" w:line="240" w:lineRule="auto"/>
        <w:ind w:firstLine="709"/>
        <w:rPr>
          <w:rFonts w:ascii="Times New Roman" w:hAnsi="Times New Roman"/>
          <w:b/>
          <w:sz w:val="20"/>
          <w:szCs w:val="20"/>
        </w:rPr>
      </w:pPr>
      <w:r w:rsidRPr="008820EF">
        <w:rPr>
          <w:rFonts w:ascii="Times New Roman" w:hAnsi="Times New Roman"/>
          <w:b/>
          <w:sz w:val="20"/>
          <w:szCs w:val="20"/>
        </w:rPr>
        <w:t>Литература</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Durnin, J. Exact solutions for nondiffracting beams. I. The scalar theory / J. Durnin // Journal of the Optical Society of America A. – 1987. – Vol. 4. – No. 4. – P. 651-654.</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Durnin, J. Diffraction-free beams / J. Durnin, J. J. Miceli, Jr., J. H. Eberly // Physical Review Letters. – 1987. – Vol. 58. – No. 15. – P. 1499-1501.</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Garcés-Chávez, V. Simultaneous micromanipulation in multiple planes using a self-reconstructing light beam / V. Garcés-Chávez, D. McGloin, H. Melville, W. Sibbett, K. Dholakia // Nature. – 2002. – Vol. 419. – No. 6903. – P. 145-147.</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McGloin, D. Interfering Bessel beams for optical micromanipulation / D. McGloin, V. Garcés-Chávez, K. Dholakia // Optics Letter. – 2003. – Vol. 28. – No. 8. – P. 657-659.</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Arlt, J. Optical micromanipulation using a Bessel light beam / J. Arlt, V. Garcés-Chávez, W. Sibbett, K. Dholakia // Optics Communications. – 2001. – Vol. 197. – No. 4-6. – P. 239-245.</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Ding, Z. High-resolution optical coherence tomography over a large depth range with an axicon lens / Z. Ding, H. Ren, Y. Zhao, J. S. Nelson, Z. Chen // Optics Letter. – 2002. – Vol. 27. – No. 4. – P. 243-245.</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Yu, C. High-density non-diffracting beam array for optical interconnection / C. Yu, M. R. Wang, A. J. Varela, B. Chen // Optics Letter. – 2000. – Vol. 177. – No. 1-6. – P. 369-376.</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Bouchal, Z. Nondiffracting optical beams: physical properties, experiments, and applications // Czechoslovak Journal Of Physics. – 2003. – V. 53, No. 7. – P. 537-624.</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Boguslawski, M. Increasing the structural variety of discrete nondiffracting wave fields / M. Boguslawski, P. Rose, C. Denz // Physical Review A. – 2011. – V. 84, No. 1. – 013832.</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Boguslawski, M. Nondiffracting kagome lattice / M. Boguslawski, P. Rose, C. Denz // Applied Physics Letters. – 2011. – V. 98, No. 6. – 061111.</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Chen, Y.F. Generation of optical crystals and quasicrystal beams: Kaleidoscopic patterns and phase singularity / Y. F. Chen, H. C. Liang, Y. C. Lin, Y. S. Tzeng, K. W. Su, K. F. Huang // Physical Review A. – 2011. – V. 83, No. 5. – 053813.</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Tsou, C.H. Generation of pseudonondiffracting optical beams with superlattice structures / T. W. Wu, J. C. Tung, H. C. Liang, P. H. Tuan, and Y. F. Chen // Optics Express. – 2013. – V. 21, No. 20. – P. 23441-23449.</w:t>
      </w:r>
    </w:p>
    <w:p w:rsidR="003460C9" w:rsidRPr="008820EF" w:rsidRDefault="003460C9" w:rsidP="00F1732E">
      <w:pPr>
        <w:pStyle w:val="13"/>
        <w:numPr>
          <w:ilvl w:val="0"/>
          <w:numId w:val="82"/>
        </w:numPr>
        <w:tabs>
          <w:tab w:val="left" w:pos="993"/>
        </w:tabs>
        <w:spacing w:line="240" w:lineRule="auto"/>
        <w:ind w:left="0" w:firstLine="709"/>
        <w:rPr>
          <w:sz w:val="20"/>
          <w:szCs w:val="20"/>
        </w:rPr>
      </w:pPr>
      <w:r w:rsidRPr="008820EF">
        <w:rPr>
          <w:sz w:val="20"/>
          <w:szCs w:val="20"/>
          <w:lang w:val="en-US"/>
        </w:rPr>
        <w:tab/>
      </w:r>
      <w:r w:rsidRPr="008820EF">
        <w:rPr>
          <w:sz w:val="20"/>
          <w:szCs w:val="20"/>
        </w:rPr>
        <w:t>Хонина, С.Н. Управление вкладом компонент векторного электрического поля в фокусе высокоапретурной линзы с помощью бинарных фазовых структур / Хонина С.Н., Волотовский С.Г. // Компьютерная оптика. – 2010. – Т. 34, № 1. – С. 58-68.</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Khonina, S. N. Vortex phase transmission function as a factor to reduce the focal spot of high-aperture focusing system  / Khonina S. N., Kazanskiy N. L., Volotovsky S. G // Journal of Modern Optics. – 2011. – Vol. 58, No.9. – P. 748–760.</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Khonina, S. N. Influence of vortex transmission phase function on intensity distribution in the focal area of high-aperture focusing system / Khonina S.N., Kazanskiy N.L. and Volotovsky S.G. // Optical Memory and Neural Networks (Information Optics), Allerton Press. – 2011. – Vol. 20, No. 1. – P. 23-42.</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Ziolkowski, R.W. Aperture realizations of exact solutions to homogeneous-wave equations, / R. W. Ziolkowski, I. M. Besieris A. M. Shaarawi // Journal of the Optical Society of America A. – 1993. – Vol.10, No 1. – P. 75-87.</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Gutierrez-Vega, J.C. Alternative formulation for invariant optical fields: Mathieu beams / J. C. Gutierrez-Vega, M. D. Iturbe-Castillo S. Chavez-Cerda // Optics Letter. – 2000. – Vol.25, No 20. – P. 1493–1495.</w:t>
      </w:r>
    </w:p>
    <w:p w:rsidR="003460C9" w:rsidRPr="008820EF" w:rsidRDefault="003460C9" w:rsidP="00F1732E">
      <w:pPr>
        <w:pStyle w:val="13"/>
        <w:numPr>
          <w:ilvl w:val="0"/>
          <w:numId w:val="82"/>
        </w:numPr>
        <w:tabs>
          <w:tab w:val="left" w:pos="993"/>
        </w:tabs>
        <w:spacing w:line="240" w:lineRule="auto"/>
        <w:ind w:left="0" w:firstLine="709"/>
        <w:rPr>
          <w:sz w:val="20"/>
          <w:szCs w:val="20"/>
        </w:rPr>
      </w:pPr>
      <w:r w:rsidRPr="008820EF">
        <w:rPr>
          <w:sz w:val="20"/>
          <w:szCs w:val="20"/>
        </w:rPr>
        <w:t>Хонина, С.Н. Простой способ эффективного формирования различных бездифракционных лазерных пучков // Компьютерная оптика. – 2009. – Т. 33, № 1. – С. 70-78.</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Gao, X. Focusing properties of concentric piecewise cylindrical vector beam / X. Gao, J. Wang, H. Gu, W. Xu // Optik. – 2007. – Vol. 118. – P. 257-265.</w:t>
      </w:r>
    </w:p>
    <w:p w:rsidR="003460C9" w:rsidRPr="008820EF" w:rsidRDefault="003460C9" w:rsidP="00F1732E">
      <w:pPr>
        <w:pStyle w:val="13"/>
        <w:numPr>
          <w:ilvl w:val="0"/>
          <w:numId w:val="82"/>
        </w:numPr>
        <w:tabs>
          <w:tab w:val="left" w:pos="993"/>
        </w:tabs>
        <w:spacing w:line="240" w:lineRule="auto"/>
        <w:ind w:left="0" w:firstLine="709"/>
        <w:rPr>
          <w:sz w:val="20"/>
          <w:szCs w:val="20"/>
          <w:lang w:val="en-US"/>
        </w:rPr>
      </w:pPr>
      <w:r w:rsidRPr="008820EF">
        <w:rPr>
          <w:sz w:val="20"/>
          <w:szCs w:val="20"/>
          <w:lang w:val="en-US"/>
        </w:rPr>
        <w:t>Khonina, S. N. Optimization of focusing of linearly polarized light / Khonina S. N. Golub I. // Optics Letter. – 2011. – Vol. 36, No. 3. – P. 352-354.</w:t>
      </w:r>
    </w:p>
    <w:p w:rsidR="003460C9" w:rsidRPr="008820EF" w:rsidRDefault="003460C9" w:rsidP="00F1732E">
      <w:pPr>
        <w:pStyle w:val="13"/>
        <w:numPr>
          <w:ilvl w:val="0"/>
          <w:numId w:val="82"/>
        </w:numPr>
        <w:tabs>
          <w:tab w:val="left" w:pos="993"/>
        </w:tabs>
        <w:spacing w:line="240" w:lineRule="auto"/>
        <w:ind w:left="0" w:firstLine="709"/>
        <w:rPr>
          <w:sz w:val="20"/>
          <w:szCs w:val="20"/>
        </w:rPr>
      </w:pPr>
      <w:r w:rsidRPr="008820EF">
        <w:rPr>
          <w:sz w:val="20"/>
          <w:szCs w:val="20"/>
        </w:rPr>
        <w:t>Хонина, С.Н. Исследование встречной интерференции остросфокусированных пучков с различной поляризацией / Хонина С.Н., Фидирко Н.С. // Известия Самарского научного центра РАН. – 2014. – Т.16, № 4. – С. 27-33.</w:t>
      </w:r>
    </w:p>
    <w:p w:rsidR="003460C9" w:rsidRDefault="003460C9">
      <w:r>
        <w:br w:type="page"/>
      </w:r>
    </w:p>
    <w:p w:rsidR="003460C9" w:rsidRDefault="003460C9" w:rsidP="003460C9">
      <w:pPr>
        <w:spacing w:after="0" w:line="240" w:lineRule="auto"/>
        <w:jc w:val="center"/>
        <w:outlineLvl w:val="1"/>
        <w:rPr>
          <w:rFonts w:ascii="Times New Roman" w:hAnsi="Times New Roman"/>
          <w:b/>
          <w:sz w:val="32"/>
          <w:szCs w:val="32"/>
        </w:rPr>
      </w:pPr>
      <w:bookmarkStart w:id="637" w:name="_Toc422845720"/>
      <w:bookmarkStart w:id="638" w:name="_Toc422905211"/>
      <w:r w:rsidRPr="008820EF">
        <w:rPr>
          <w:rFonts w:ascii="Times New Roman" w:hAnsi="Times New Roman"/>
          <w:b/>
          <w:sz w:val="32"/>
          <w:szCs w:val="32"/>
        </w:rPr>
        <w:lastRenderedPageBreak/>
        <w:t>МОДЕЛИРОВАНИЕ РАСПРОСТРАНЕНИЯ ОПТИЧЕСКОГО СИГНАЛА ЧЕРЕЗ ПАРАБОЛИЧЕСКИЙ ВОЛНОВОД НА ОСНОВЕ ДРОБНОГО ПРЕОБРАЗОВАНИЯ ФУРЬЕ</w:t>
      </w:r>
      <w:bookmarkEnd w:id="637"/>
      <w:bookmarkEnd w:id="638"/>
    </w:p>
    <w:p w:rsidR="003460C9" w:rsidRPr="008820EF" w:rsidRDefault="003460C9" w:rsidP="003460C9">
      <w:pPr>
        <w:spacing w:after="0" w:line="240" w:lineRule="auto"/>
        <w:jc w:val="center"/>
        <w:rPr>
          <w:rFonts w:ascii="Times New Roman" w:hAnsi="Times New Roman"/>
          <w:b/>
          <w:sz w:val="32"/>
          <w:szCs w:val="32"/>
        </w:rPr>
      </w:pPr>
    </w:p>
    <w:p w:rsidR="003460C9" w:rsidRDefault="003460C9" w:rsidP="003460C9">
      <w:pPr>
        <w:spacing w:after="0" w:line="240" w:lineRule="auto"/>
        <w:jc w:val="center"/>
        <w:outlineLvl w:val="2"/>
        <w:rPr>
          <w:rFonts w:ascii="Times New Roman" w:hAnsi="Times New Roman"/>
          <w:vertAlign w:val="superscript"/>
        </w:rPr>
      </w:pPr>
      <w:bookmarkStart w:id="639" w:name="_Toc422845721"/>
      <w:bookmarkStart w:id="640" w:name="_Toc422905212"/>
      <w:r w:rsidRPr="008820EF">
        <w:rPr>
          <w:rFonts w:ascii="Times New Roman" w:hAnsi="Times New Roman"/>
        </w:rPr>
        <w:t>Р.О. Зубцов</w:t>
      </w:r>
      <w:r w:rsidRPr="008820EF">
        <w:rPr>
          <w:rFonts w:ascii="Times New Roman" w:hAnsi="Times New Roman"/>
          <w:vertAlign w:val="superscript"/>
        </w:rPr>
        <w:t>1</w:t>
      </w:r>
      <w:r w:rsidRPr="008820EF">
        <w:rPr>
          <w:rFonts w:ascii="Times New Roman" w:hAnsi="Times New Roman"/>
        </w:rPr>
        <w:t>, М.С. Кириленко</w:t>
      </w:r>
      <w:r w:rsidRPr="008820EF">
        <w:rPr>
          <w:rFonts w:ascii="Times New Roman" w:hAnsi="Times New Roman"/>
          <w:vertAlign w:val="superscript"/>
        </w:rPr>
        <w:t>1,2</w:t>
      </w:r>
      <w:bookmarkEnd w:id="639"/>
      <w:bookmarkEnd w:id="640"/>
    </w:p>
    <w:p w:rsidR="003460C9" w:rsidRPr="008820EF" w:rsidRDefault="003460C9" w:rsidP="003460C9">
      <w:pPr>
        <w:spacing w:after="0" w:line="240" w:lineRule="auto"/>
        <w:jc w:val="center"/>
        <w:rPr>
          <w:rFonts w:ascii="Times New Roman" w:hAnsi="Times New Roman"/>
          <w:vertAlign w:val="superscript"/>
        </w:rPr>
      </w:pPr>
    </w:p>
    <w:p w:rsidR="003460C9" w:rsidRPr="008820EF" w:rsidRDefault="003460C9" w:rsidP="003460C9">
      <w:pPr>
        <w:spacing w:after="0" w:line="240" w:lineRule="auto"/>
        <w:jc w:val="center"/>
        <w:outlineLvl w:val="3"/>
        <w:rPr>
          <w:rFonts w:ascii="Times New Roman" w:hAnsi="Times New Roman"/>
        </w:rPr>
      </w:pPr>
      <w:r w:rsidRPr="008820EF">
        <w:rPr>
          <w:rFonts w:ascii="Times New Roman" w:hAnsi="Times New Roman"/>
          <w:vertAlign w:val="superscript"/>
        </w:rPr>
        <w:t>1</w:t>
      </w:r>
      <w:r w:rsidRPr="008820EF">
        <w:rPr>
          <w:rFonts w:ascii="Times New Roman" w:hAnsi="Times New Roman"/>
        </w:rPr>
        <w:t>Самарский государственный аэрокосмический университет им. академика С.П. Королёва (национальный исследовательский университет),</w:t>
      </w:r>
    </w:p>
    <w:p w:rsidR="003460C9" w:rsidRPr="008820EF" w:rsidRDefault="003460C9" w:rsidP="003460C9">
      <w:pPr>
        <w:spacing w:after="0" w:line="240" w:lineRule="auto"/>
        <w:jc w:val="center"/>
        <w:outlineLvl w:val="3"/>
        <w:rPr>
          <w:rFonts w:ascii="Times New Roman" w:hAnsi="Times New Roman"/>
        </w:rPr>
      </w:pPr>
      <w:r w:rsidRPr="008820EF">
        <w:rPr>
          <w:rFonts w:ascii="Times New Roman" w:hAnsi="Times New Roman"/>
          <w:vertAlign w:val="superscript"/>
        </w:rPr>
        <w:t>2</w:t>
      </w:r>
      <w:r w:rsidRPr="008820EF">
        <w:rPr>
          <w:rFonts w:ascii="Times New Roman" w:hAnsi="Times New Roman"/>
        </w:rPr>
        <w:t>Институт систем обработки изображений РАН</w:t>
      </w:r>
    </w:p>
    <w:p w:rsidR="003460C9" w:rsidRDefault="003460C9" w:rsidP="003460C9">
      <w:pPr>
        <w:spacing w:after="0" w:line="240" w:lineRule="auto"/>
        <w:rPr>
          <w:rFonts w:ascii="Times New Roman" w:hAnsi="Times New Roman"/>
          <w:sz w:val="20"/>
          <w:szCs w:val="20"/>
        </w:rPr>
      </w:pPr>
    </w:p>
    <w:p w:rsidR="003460C9" w:rsidRPr="008820EF" w:rsidRDefault="003460C9" w:rsidP="003460C9">
      <w:pPr>
        <w:spacing w:after="0" w:line="240" w:lineRule="auto"/>
        <w:jc w:val="both"/>
        <w:rPr>
          <w:rFonts w:ascii="Times New Roman" w:hAnsi="Times New Roman"/>
          <w:sz w:val="20"/>
          <w:szCs w:val="20"/>
        </w:rPr>
      </w:pPr>
      <w:r w:rsidRPr="008820EF">
        <w:rPr>
          <w:rFonts w:ascii="Times New Roman" w:hAnsi="Times New Roman"/>
          <w:sz w:val="20"/>
          <w:szCs w:val="20"/>
        </w:rPr>
        <w:t>Смоделировано распространения светового пучка через параболическую среду. Для моделирования были рассмотрены 5 методов, 3 из которых реализованы в среде Matlab. Численно рассчитаны собственные функции преобразования. Проведено их сравнение с аналитическими собственными функциями для случая бесконечной прямой.</w:t>
      </w:r>
    </w:p>
    <w:p w:rsidR="003460C9" w:rsidRDefault="003460C9" w:rsidP="003460C9">
      <w:pPr>
        <w:spacing w:after="0" w:line="240" w:lineRule="auto"/>
        <w:rPr>
          <w:rFonts w:ascii="Times New Roman" w:hAnsi="Times New Roman"/>
        </w:rPr>
      </w:pP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Дробное преобразование Фурье (ДрПФ) относится к семейству линейных преобразований, обобщающих преобразование Фурье. Преобразование Фурье обычно интерпретируют как переход из временной области сигнала в его частотную область.</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 xml:space="preserve">Каноническое ДрПФ рассмотрено в работе [1] как преобразование Фурье степени </w:t>
      </w:r>
      <w:r w:rsidRPr="0001113A">
        <w:rPr>
          <w:rFonts w:ascii="Times New Roman" w:hAnsi="Times New Roman"/>
          <w:sz w:val="24"/>
        </w:rPr>
        <w:sym w:font="Symbol" w:char="F061"/>
      </w:r>
      <w:r w:rsidRPr="0001113A">
        <w:rPr>
          <w:rFonts w:ascii="Times New Roman" w:hAnsi="Times New Roman"/>
          <w:sz w:val="24"/>
        </w:rPr>
        <w:t xml:space="preserve">, где </w:t>
      </w:r>
      <w:r w:rsidRPr="0001113A">
        <w:rPr>
          <w:rFonts w:ascii="Times New Roman" w:hAnsi="Times New Roman"/>
          <w:sz w:val="24"/>
        </w:rPr>
        <w:sym w:font="Symbol" w:char="F061"/>
      </w:r>
      <w:r w:rsidRPr="0001113A">
        <w:rPr>
          <w:rFonts w:ascii="Times New Roman" w:hAnsi="Times New Roman"/>
          <w:sz w:val="24"/>
        </w:rPr>
        <w:t xml:space="preserve"> – действительное число. Также можно рассматривать ДрПФ как операцию вращения частотно-временного распределения (функции Вигнера) на некоторый угол [2].</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 xml:space="preserve">Изначально ДрПФ применялось в области квантовой механики. Однако в последнее время оно привлекло повышенное внимание исследователей в оптике, в результате чего были выполнены обширные исследования по его свойствам, оптической реализации и потенциальных приложениях в оптике. Таким образом, в настоящее время ДрПФ активнее используется в оптической обработке информации [3]. Кроме того, что дробное преобразование является удобным инструментом при описании различных явлений в оптике и квантовой механике, дробление некоторого преобразования даёт новую степень свободы (порядок дробления), которая может быть использована для более полного описания объекта/сигнала или как дополнительный кодирующий параметр. </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 xml:space="preserve">ДрПФ применяется при решении дифференциальных уравнений, в квантовой механике и квантовой оптике, в оптической теории дифракции, в описании оптических систем и оптической обработке сигналов, включая применение частотных фильтров, временной фильтрации и мультиплексирования, а также при распознавании образов, в вейвлет-преобразованиях, при операциях над chirp-функциями, при кодировании, создании нейронных сетей и др. Подробный обзор приложений можно найти в работе Т. Алиевой с соавторами [3]. </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Среди методов оптической реализации ДрПФ можно назвать модульную линзовую систему, систему из нескольких сферических и/или цилиндрических линз [4</w:t>
      </w:r>
      <w:r w:rsidRPr="0001113A">
        <w:rPr>
          <w:rFonts w:ascii="Times New Roman" w:hAnsi="Times New Roman"/>
          <w:sz w:val="18"/>
          <w:szCs w:val="16"/>
          <w:vertAlign w:val="superscript"/>
        </w:rPr>
        <w:t> </w:t>
      </w:r>
      <w:r w:rsidRPr="0001113A">
        <w:rPr>
          <w:rFonts w:ascii="Times New Roman" w:hAnsi="Times New Roman"/>
          <w:sz w:val="24"/>
        </w:rPr>
        <w:t>–</w:t>
      </w:r>
      <w:r w:rsidRPr="0001113A">
        <w:rPr>
          <w:rFonts w:ascii="Times New Roman" w:hAnsi="Times New Roman"/>
          <w:sz w:val="18"/>
          <w:szCs w:val="16"/>
          <w:vertAlign w:val="superscript"/>
        </w:rPr>
        <w:t> </w:t>
      </w:r>
      <w:r w:rsidRPr="0001113A">
        <w:rPr>
          <w:rFonts w:ascii="Times New Roman" w:hAnsi="Times New Roman"/>
          <w:sz w:val="24"/>
        </w:rPr>
        <w:t>8]. Некоторые из таких систем, особенно с цилиндрическими линзами, используются для астигматического преобразования с целью формирования вихревых пучков [5, 8</w:t>
      </w:r>
      <w:r w:rsidRPr="0001113A">
        <w:rPr>
          <w:rFonts w:ascii="Times New Roman" w:hAnsi="Times New Roman"/>
          <w:sz w:val="18"/>
          <w:szCs w:val="16"/>
          <w:vertAlign w:val="superscript"/>
        </w:rPr>
        <w:t> </w:t>
      </w:r>
      <w:r w:rsidRPr="0001113A">
        <w:rPr>
          <w:rFonts w:ascii="Times New Roman" w:hAnsi="Times New Roman"/>
          <w:sz w:val="24"/>
        </w:rPr>
        <w:t>–</w:t>
      </w:r>
      <w:r w:rsidRPr="0001113A">
        <w:rPr>
          <w:rFonts w:ascii="Times New Roman" w:hAnsi="Times New Roman"/>
          <w:sz w:val="18"/>
          <w:szCs w:val="16"/>
          <w:vertAlign w:val="superscript"/>
        </w:rPr>
        <w:t> </w:t>
      </w:r>
      <w:r w:rsidRPr="0001113A">
        <w:rPr>
          <w:rFonts w:ascii="Times New Roman" w:hAnsi="Times New Roman"/>
          <w:sz w:val="24"/>
        </w:rPr>
        <w:t>10].</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Одним из приложений ДрПФ является моделирование распространения светового излучения в средах с градиентным показателем преломления [11, 12].</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В данной работе применяется одномерное ДрПФ для моделирования распространения оптических сигналов в оптическом волноводе с параболической зависимостью показателя преломления. Собственными функциями данного преобразования являются моды Гаусса-Эрмита.</w:t>
      </w:r>
    </w:p>
    <w:p w:rsidR="003460C9" w:rsidRPr="0001113A" w:rsidRDefault="003460C9" w:rsidP="003460C9">
      <w:pPr>
        <w:spacing w:after="0" w:line="240" w:lineRule="auto"/>
        <w:ind w:firstLine="709"/>
        <w:jc w:val="both"/>
        <w:rPr>
          <w:rFonts w:ascii="Times New Roman" w:hAnsi="Times New Roman"/>
          <w:color w:val="080808"/>
          <w:sz w:val="24"/>
        </w:rPr>
      </w:pPr>
      <w:r w:rsidRPr="0001113A">
        <w:rPr>
          <w:rFonts w:ascii="Times New Roman" w:hAnsi="Times New Roman"/>
          <w:sz w:val="24"/>
        </w:rPr>
        <w:t xml:space="preserve">Особое внимание при моделировании уделено пучкам Эйри-Гаусса, </w:t>
      </w:r>
      <w:r w:rsidRPr="0001113A">
        <w:rPr>
          <w:rFonts w:ascii="Times New Roman" w:hAnsi="Times New Roman"/>
          <w:color w:val="080808"/>
          <w:sz w:val="24"/>
        </w:rPr>
        <w:t>которые переносят конечную мощность, сохраняя свойства недифрагирующего распространения на ограниченном участке, и могут быть реализованы экспериментально с очень хорошим приближением. [13]</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lastRenderedPageBreak/>
        <w:t xml:space="preserve"> Распространение светового луча через ABCD – систему в одномерном случае описывается интегралом Гюйгенса:</w:t>
      </w:r>
    </w:p>
    <w:tbl>
      <w:tblPr>
        <w:tblW w:w="0" w:type="auto"/>
        <w:tblLook w:val="04A0" w:firstRow="1" w:lastRow="0" w:firstColumn="1" w:lastColumn="0" w:noHBand="0" w:noVBand="1"/>
      </w:tblPr>
      <w:tblGrid>
        <w:gridCol w:w="9038"/>
        <w:gridCol w:w="532"/>
      </w:tblGrid>
      <w:tr w:rsidR="003460C9" w:rsidRPr="008820EF" w:rsidTr="003460C9">
        <w:tc>
          <w:tcPr>
            <w:tcW w:w="9039" w:type="dxa"/>
          </w:tcPr>
          <w:p w:rsidR="003460C9" w:rsidRPr="008820EF" w:rsidRDefault="00AC2A3A" w:rsidP="003460C9">
            <w:pPr>
              <w:spacing w:after="0" w:line="240" w:lineRule="auto"/>
              <w:rPr>
                <w:rFonts w:ascii="Times New Roman" w:eastAsiaTheme="minorEastAsia" w:hAnsi="Times New Roman"/>
              </w:rPr>
            </w:pPr>
            <m:oMathPara>
              <m:oMath>
                <m:sSub>
                  <m:sSubPr>
                    <m:ctrlPr>
                      <w:rPr>
                        <w:rFonts w:ascii="Cambria Math" w:hAnsi="Times New Roman"/>
                        <w:i/>
                      </w:rPr>
                    </m:ctrlPr>
                  </m:sSubPr>
                  <m:e>
                    <m:r>
                      <w:rPr>
                        <w:rFonts w:ascii="Cambria Math" w:hAnsi="Cambria Math"/>
                      </w:rPr>
                      <m:t>U</m:t>
                    </m:r>
                  </m:e>
                  <m:sub>
                    <m:r>
                      <w:rPr>
                        <w:rFonts w:ascii="Cambria Math" w:hAnsi="Times New Roman"/>
                      </w:rPr>
                      <m:t>2</m:t>
                    </m:r>
                  </m:sub>
                </m:sSub>
                <m:d>
                  <m:dPr>
                    <m:ctrlPr>
                      <w:rPr>
                        <w:rFonts w:ascii="Cambria Math" w:hAnsi="Times New Roman"/>
                        <w:i/>
                      </w:rPr>
                    </m:ctrlPr>
                  </m:dPr>
                  <m:e>
                    <m:sSub>
                      <m:sSubPr>
                        <m:ctrlPr>
                          <w:rPr>
                            <w:rFonts w:ascii="Cambria Math" w:hAnsi="Times New Roman"/>
                            <w:i/>
                          </w:rPr>
                        </m:ctrlPr>
                      </m:sSubPr>
                      <m:e>
                        <m:r>
                          <w:rPr>
                            <w:rFonts w:ascii="Cambria Math" w:hAnsi="Cambria Math"/>
                          </w:rPr>
                          <m:t>x</m:t>
                        </m:r>
                      </m:e>
                      <m:sub>
                        <m:r>
                          <w:rPr>
                            <w:rFonts w:ascii="Cambria Math" w:hAnsi="Times New Roman"/>
                          </w:rPr>
                          <m:t>2</m:t>
                        </m:r>
                      </m:sub>
                    </m:sSub>
                  </m:e>
                </m:d>
                <m:r>
                  <w:rPr>
                    <w:rFonts w:ascii="Cambria Math" w:hAnsi="Times New Roman"/>
                  </w:rPr>
                  <m:t>=</m:t>
                </m:r>
                <m:rad>
                  <m:radPr>
                    <m:degHide m:val="1"/>
                    <m:ctrlPr>
                      <w:rPr>
                        <w:rFonts w:ascii="Cambria Math" w:hAnsi="Times New Roman"/>
                        <w:i/>
                      </w:rPr>
                    </m:ctrlPr>
                  </m:radPr>
                  <m:deg/>
                  <m:e>
                    <m:f>
                      <m:fPr>
                        <m:ctrlPr>
                          <w:rPr>
                            <w:rFonts w:ascii="Cambria Math" w:hAnsi="Times New Roman"/>
                            <w:i/>
                          </w:rPr>
                        </m:ctrlPr>
                      </m:fPr>
                      <m:num>
                        <m:r>
                          <w:rPr>
                            <w:rFonts w:ascii="Cambria Math" w:hAnsi="Cambria Math"/>
                          </w:rPr>
                          <m:t>k</m:t>
                        </m:r>
                      </m:num>
                      <m:den>
                        <m:r>
                          <w:rPr>
                            <w:rFonts w:ascii="Cambria Math" w:hAnsi="Cambria Math"/>
                          </w:rPr>
                          <m:t>i</m:t>
                        </m:r>
                        <m:r>
                          <w:rPr>
                            <w:rFonts w:ascii="Cambria Math" w:hAnsi="Times New Roman"/>
                          </w:rPr>
                          <m:t>2</m:t>
                        </m:r>
                        <m:r>
                          <w:rPr>
                            <w:rFonts w:ascii="Cambria Math" w:hAnsi="Cambria Math"/>
                          </w:rPr>
                          <m:t>πB</m:t>
                        </m:r>
                      </m:den>
                    </m:f>
                  </m:e>
                </m:rad>
                <m:nary>
                  <m:naryPr>
                    <m:limLoc m:val="undOvr"/>
                    <m:ctrlPr>
                      <w:rPr>
                        <w:rFonts w:ascii="Cambria Math" w:hAnsi="Times New Roman"/>
                        <w:i/>
                      </w:rPr>
                    </m:ctrlPr>
                  </m:naryPr>
                  <m:sub>
                    <m:r>
                      <w:rPr>
                        <w:rFonts w:ascii="Times New Roman" w:hAnsi="Times New Roman"/>
                      </w:rPr>
                      <m:t>-∞</m:t>
                    </m:r>
                  </m:sub>
                  <m:sup>
                    <m:r>
                      <w:rPr>
                        <w:rFonts w:ascii="Cambria Math" w:hAnsi="Times New Roman"/>
                      </w:rPr>
                      <m:t>+</m:t>
                    </m:r>
                    <m:r>
                      <w:rPr>
                        <w:rFonts w:ascii="Cambria Math" w:hAnsi="Times New Roman"/>
                      </w:rPr>
                      <m:t>∞</m:t>
                    </m:r>
                  </m:sup>
                  <m:e>
                    <m:sSub>
                      <m:sSubPr>
                        <m:ctrlPr>
                          <w:rPr>
                            <w:rFonts w:ascii="Cambria Math" w:hAnsi="Times New Roman"/>
                            <w:i/>
                          </w:rPr>
                        </m:ctrlPr>
                      </m:sSubPr>
                      <m:e>
                        <m:r>
                          <w:rPr>
                            <w:rFonts w:ascii="Cambria Math" w:hAnsi="Cambria Math"/>
                          </w:rPr>
                          <m:t>U</m:t>
                        </m:r>
                      </m:e>
                      <m:sub>
                        <m:r>
                          <w:rPr>
                            <w:rFonts w:ascii="Cambria Math" w:hAnsi="Times New Roman"/>
                          </w:rPr>
                          <m:t>1</m:t>
                        </m:r>
                      </m:sub>
                    </m:sSub>
                    <m:d>
                      <m:dPr>
                        <m:ctrlPr>
                          <w:rPr>
                            <w:rFonts w:ascii="Cambria Math" w:hAnsi="Times New Roman"/>
                            <w:i/>
                          </w:rPr>
                        </m:ctrlPr>
                      </m:dPr>
                      <m:e>
                        <m:sSub>
                          <m:sSubPr>
                            <m:ctrlPr>
                              <w:rPr>
                                <w:rFonts w:ascii="Cambria Math" w:hAnsi="Times New Roman"/>
                                <w:i/>
                              </w:rPr>
                            </m:ctrlPr>
                          </m:sSubPr>
                          <m:e>
                            <m:r>
                              <w:rPr>
                                <w:rFonts w:ascii="Cambria Math" w:hAnsi="Cambria Math"/>
                              </w:rPr>
                              <m:t>x</m:t>
                            </m:r>
                          </m:e>
                          <m:sub>
                            <m:r>
                              <w:rPr>
                                <w:rFonts w:ascii="Cambria Math" w:hAnsi="Times New Roman"/>
                              </w:rPr>
                              <m:t>1</m:t>
                            </m:r>
                          </m:sub>
                        </m:sSub>
                      </m:e>
                    </m:d>
                    <m:sSup>
                      <m:sSupPr>
                        <m:ctrlPr>
                          <w:rPr>
                            <w:rFonts w:ascii="Cambria Math" w:hAnsi="Times New Roman"/>
                            <w:i/>
                          </w:rPr>
                        </m:ctrlPr>
                      </m:sSupPr>
                      <m:e>
                        <m:r>
                          <w:rPr>
                            <w:rFonts w:ascii="Cambria Math" w:hAnsi="Cambria Math"/>
                          </w:rPr>
                          <m:t>e</m:t>
                        </m:r>
                      </m:e>
                      <m:sup>
                        <m:f>
                          <m:fPr>
                            <m:ctrlPr>
                              <w:rPr>
                                <w:rFonts w:ascii="Cambria Math" w:hAnsi="Times New Roman"/>
                                <w:i/>
                              </w:rPr>
                            </m:ctrlPr>
                          </m:fPr>
                          <m:num>
                            <m:r>
                              <w:rPr>
                                <w:rFonts w:ascii="Cambria Math" w:hAnsi="Cambria Math"/>
                              </w:rPr>
                              <m:t>ik</m:t>
                            </m:r>
                          </m:num>
                          <m:den>
                            <m:r>
                              <w:rPr>
                                <w:rFonts w:ascii="Cambria Math" w:hAnsi="Times New Roman"/>
                              </w:rPr>
                              <m:t>2</m:t>
                            </m:r>
                            <m:r>
                              <w:rPr>
                                <w:rFonts w:ascii="Cambria Math" w:hAnsi="Cambria Math"/>
                              </w:rPr>
                              <m:t>B</m:t>
                            </m:r>
                          </m:den>
                        </m:f>
                        <m:d>
                          <m:dPr>
                            <m:ctrlPr>
                              <w:rPr>
                                <w:rFonts w:ascii="Cambria Math" w:hAnsi="Times New Roman"/>
                                <w:i/>
                              </w:rPr>
                            </m:ctrlPr>
                          </m:dPr>
                          <m:e>
                            <m:r>
                              <w:rPr>
                                <w:rFonts w:ascii="Cambria Math" w:hAnsi="Cambria Math"/>
                              </w:rPr>
                              <m:t>A</m:t>
                            </m:r>
                            <m:sSubSup>
                              <m:sSubSupPr>
                                <m:ctrlPr>
                                  <w:rPr>
                                    <w:rFonts w:ascii="Cambria Math" w:hAnsi="Times New Roman"/>
                                    <w:i/>
                                  </w:rPr>
                                </m:ctrlPr>
                              </m:sSubSupPr>
                              <m:e>
                                <m:r>
                                  <w:rPr>
                                    <w:rFonts w:ascii="Cambria Math" w:hAnsi="Cambria Math"/>
                                  </w:rPr>
                                  <m:t>x</m:t>
                                </m:r>
                              </m:e>
                              <m:sub>
                                <m:r>
                                  <w:rPr>
                                    <w:rFonts w:ascii="Cambria Math" w:hAnsi="Times New Roman"/>
                                  </w:rPr>
                                  <m:t>1</m:t>
                                </m:r>
                              </m:sub>
                              <m:sup>
                                <m:r>
                                  <w:rPr>
                                    <w:rFonts w:ascii="Cambria Math" w:hAnsi="Times New Roman"/>
                                  </w:rPr>
                                  <m:t>2</m:t>
                                </m:r>
                              </m:sup>
                            </m:sSubSup>
                            <m:r>
                              <w:rPr>
                                <w:rFonts w:ascii="Times New Roman" w:hAnsi="Times New Roman"/>
                              </w:rPr>
                              <m:t>-</m:t>
                            </m:r>
                            <m:r>
                              <w:rPr>
                                <w:rFonts w:ascii="Cambria Math" w:hAnsi="Times New Roman"/>
                              </w:rPr>
                              <m:t>2</m:t>
                            </m:r>
                            <m:sSub>
                              <m:sSubPr>
                                <m:ctrlPr>
                                  <w:rPr>
                                    <w:rFonts w:ascii="Cambria Math" w:hAnsi="Times New Roman"/>
                                    <w:i/>
                                  </w:rPr>
                                </m:ctrlPr>
                              </m:sSubPr>
                              <m:e>
                                <m:r>
                                  <w:rPr>
                                    <w:rFonts w:ascii="Cambria Math" w:hAnsi="Cambria Math"/>
                                  </w:rPr>
                                  <m:t>x</m:t>
                                </m:r>
                              </m:e>
                              <m:sub>
                                <m:r>
                                  <w:rPr>
                                    <w:rFonts w:ascii="Cambria Math" w:hAnsi="Times New Roman"/>
                                  </w:rPr>
                                  <m:t>1</m:t>
                                </m:r>
                              </m:sub>
                            </m:sSub>
                            <m:sSub>
                              <m:sSubPr>
                                <m:ctrlPr>
                                  <w:rPr>
                                    <w:rFonts w:ascii="Cambria Math" w:hAnsi="Times New Roman"/>
                                    <w:i/>
                                  </w:rPr>
                                </m:ctrlPr>
                              </m:sSubPr>
                              <m:e>
                                <m:r>
                                  <w:rPr>
                                    <w:rFonts w:ascii="Cambria Math" w:hAnsi="Cambria Math"/>
                                  </w:rPr>
                                  <m:t>x</m:t>
                                </m:r>
                              </m:e>
                              <m:sub>
                                <m:r>
                                  <w:rPr>
                                    <w:rFonts w:ascii="Cambria Math" w:hAnsi="Times New Roman"/>
                                  </w:rPr>
                                  <m:t>2</m:t>
                                </m:r>
                              </m:sub>
                            </m:sSub>
                            <m:r>
                              <w:rPr>
                                <w:rFonts w:ascii="Cambria Math" w:hAnsi="Times New Roman"/>
                              </w:rPr>
                              <m:t>+</m:t>
                            </m:r>
                            <m:r>
                              <w:rPr>
                                <w:rFonts w:ascii="Cambria Math" w:hAnsi="Cambria Math"/>
                              </w:rPr>
                              <m:t>D</m:t>
                            </m:r>
                            <m:sSubSup>
                              <m:sSubSupPr>
                                <m:ctrlPr>
                                  <w:rPr>
                                    <w:rFonts w:ascii="Cambria Math" w:hAnsi="Times New Roman"/>
                                    <w:i/>
                                  </w:rPr>
                                </m:ctrlPr>
                              </m:sSubSupPr>
                              <m:e>
                                <m:r>
                                  <w:rPr>
                                    <w:rFonts w:ascii="Cambria Math" w:hAnsi="Cambria Math"/>
                                  </w:rPr>
                                  <m:t>x</m:t>
                                </m:r>
                              </m:e>
                              <m:sub>
                                <m:r>
                                  <w:rPr>
                                    <w:rFonts w:ascii="Cambria Math" w:hAnsi="Times New Roman"/>
                                  </w:rPr>
                                  <m:t>2</m:t>
                                </m:r>
                              </m:sub>
                              <m:sup>
                                <m:r>
                                  <w:rPr>
                                    <w:rFonts w:ascii="Cambria Math" w:hAnsi="Times New Roman"/>
                                  </w:rPr>
                                  <m:t>2</m:t>
                                </m:r>
                              </m:sup>
                            </m:sSubSup>
                          </m:e>
                        </m:d>
                      </m:sup>
                    </m:sSup>
                    <m:r>
                      <w:rPr>
                        <w:rFonts w:ascii="Cambria Math" w:hAnsi="Cambria Math"/>
                      </w:rPr>
                      <m:t>d</m:t>
                    </m:r>
                    <m:sSub>
                      <m:sSubPr>
                        <m:ctrlPr>
                          <w:rPr>
                            <w:rFonts w:ascii="Cambria Math" w:hAnsi="Times New Roman"/>
                            <w:i/>
                          </w:rPr>
                        </m:ctrlPr>
                      </m:sSubPr>
                      <m:e>
                        <m:r>
                          <w:rPr>
                            <w:rFonts w:ascii="Cambria Math" w:hAnsi="Cambria Math"/>
                          </w:rPr>
                          <m:t>x</m:t>
                        </m:r>
                      </m:e>
                      <m:sub>
                        <m:r>
                          <w:rPr>
                            <w:rFonts w:ascii="Cambria Math" w:hAnsi="Times New Roman"/>
                          </w:rPr>
                          <m:t>1</m:t>
                        </m:r>
                      </m:sub>
                    </m:sSub>
                  </m:e>
                </m:nary>
                <m:r>
                  <w:rPr>
                    <w:rFonts w:ascii="Cambria Math" w:hAnsi="Times New Roman"/>
                  </w:rPr>
                  <m:t>,</m:t>
                </m:r>
              </m:oMath>
            </m:oMathPara>
          </w:p>
        </w:tc>
        <w:tc>
          <w:tcPr>
            <w:tcW w:w="532" w:type="dxa"/>
            <w:vAlign w:val="center"/>
          </w:tcPr>
          <w:p w:rsidR="003460C9" w:rsidRPr="008820EF" w:rsidRDefault="003460C9" w:rsidP="003460C9">
            <w:pPr>
              <w:spacing w:after="0" w:line="240" w:lineRule="auto"/>
              <w:jc w:val="center"/>
              <w:rPr>
                <w:rFonts w:ascii="Times New Roman" w:hAnsi="Times New Roman"/>
              </w:rPr>
            </w:pPr>
            <w:bookmarkStart w:id="641" w:name="_Ref420443613"/>
            <w:r w:rsidRPr="008820EF">
              <w:rPr>
                <w:rFonts w:ascii="Times New Roman" w:hAnsi="Times New Roman"/>
              </w:rPr>
              <w:t>(</w:t>
            </w:r>
            <w:r w:rsidR="00CD58CC" w:rsidRPr="008820EF">
              <w:rPr>
                <w:rFonts w:ascii="Times New Roman" w:hAnsi="Times New Roman"/>
              </w:rPr>
              <w:fldChar w:fldCharType="begin"/>
            </w:r>
            <w:r w:rsidRPr="008820EF">
              <w:rPr>
                <w:rFonts w:ascii="Times New Roman" w:hAnsi="Times New Roman"/>
              </w:rPr>
              <w:instrText xml:space="preserve"> SEQ Формула \* ARABIC </w:instrText>
            </w:r>
            <w:r w:rsidR="00CD58CC" w:rsidRPr="008820EF">
              <w:rPr>
                <w:rFonts w:ascii="Times New Roman" w:hAnsi="Times New Roman"/>
              </w:rPr>
              <w:fldChar w:fldCharType="separate"/>
            </w:r>
            <w:r w:rsidR="00BE32AA">
              <w:rPr>
                <w:rFonts w:ascii="Times New Roman" w:hAnsi="Times New Roman"/>
                <w:noProof/>
              </w:rPr>
              <w:t>1</w:t>
            </w:r>
            <w:r w:rsidR="00CD58CC" w:rsidRPr="008820EF">
              <w:rPr>
                <w:rFonts w:ascii="Times New Roman" w:hAnsi="Times New Roman"/>
              </w:rPr>
              <w:fldChar w:fldCharType="end"/>
            </w:r>
            <w:r w:rsidRPr="008820EF">
              <w:rPr>
                <w:rFonts w:ascii="Times New Roman" w:hAnsi="Times New Roman"/>
              </w:rPr>
              <w:t>)</w:t>
            </w:r>
            <w:bookmarkEnd w:id="641"/>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 xml:space="preserve">где </w:t>
      </w:r>
      <m:oMath>
        <m:r>
          <w:rPr>
            <w:rFonts w:ascii="Cambria Math" w:eastAsiaTheme="minorEastAsia" w:hAnsi="Cambria Math"/>
            <w:sz w:val="24"/>
          </w:rPr>
          <m:t>k</m:t>
        </m:r>
        <m:r>
          <w:rPr>
            <w:rFonts w:ascii="Cambria Math" w:eastAsiaTheme="minorEastAsia" w:hAnsi="Times New Roman"/>
            <w:sz w:val="24"/>
          </w:rPr>
          <m:t>=</m:t>
        </m:r>
        <m:f>
          <m:fPr>
            <m:ctrlPr>
              <w:rPr>
                <w:rFonts w:ascii="Cambria Math" w:eastAsiaTheme="minorEastAsia" w:hAnsi="Times New Roman"/>
                <w:i/>
                <w:sz w:val="24"/>
              </w:rPr>
            </m:ctrlPr>
          </m:fPr>
          <m:num>
            <m:r>
              <w:rPr>
                <w:rFonts w:ascii="Cambria Math" w:eastAsiaTheme="minorEastAsia" w:hAnsi="Times New Roman"/>
                <w:sz w:val="24"/>
              </w:rPr>
              <m:t>2</m:t>
            </m:r>
            <m:r>
              <w:rPr>
                <w:rFonts w:ascii="Cambria Math" w:eastAsiaTheme="minorEastAsia" w:hAnsi="Cambria Math"/>
                <w:sz w:val="24"/>
              </w:rPr>
              <m:t>π</m:t>
            </m:r>
          </m:num>
          <m:den>
            <m:r>
              <w:rPr>
                <w:rFonts w:ascii="Cambria Math" w:eastAsiaTheme="minorEastAsia" w:hAnsi="Cambria Math"/>
                <w:sz w:val="24"/>
              </w:rPr>
              <m:t>λ</m:t>
            </m:r>
          </m:den>
        </m:f>
      </m:oMath>
      <w:r w:rsidRPr="0001113A">
        <w:rPr>
          <w:rFonts w:ascii="Times New Roman" w:eastAsiaTheme="minorEastAsia" w:hAnsi="Times New Roman"/>
          <w:sz w:val="24"/>
        </w:rPr>
        <w:t>.</w:t>
      </w:r>
    </w:p>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 xml:space="preserve">Для среды с градиентным показателем преломления </w:t>
      </w:r>
      <m:oMath>
        <m:r>
          <w:rPr>
            <w:rFonts w:ascii="Cambria Math" w:eastAsiaTheme="minorEastAsia" w:hAnsi="Cambria Math"/>
            <w:sz w:val="24"/>
          </w:rPr>
          <m:t>n</m:t>
        </m:r>
        <m:r>
          <w:rPr>
            <w:rFonts w:ascii="Cambria Math" w:eastAsiaTheme="minorEastAsia" w:hAnsi="Times New Roman"/>
            <w:sz w:val="24"/>
          </w:rPr>
          <m:t>=</m:t>
        </m:r>
        <m:sSub>
          <m:sSubPr>
            <m:ctrlPr>
              <w:rPr>
                <w:rFonts w:ascii="Cambria Math" w:eastAsiaTheme="minorEastAsia" w:hAnsi="Times New Roman"/>
                <w:i/>
                <w:sz w:val="24"/>
              </w:rPr>
            </m:ctrlPr>
          </m:sSubPr>
          <m:e>
            <m:r>
              <w:rPr>
                <w:rFonts w:ascii="Cambria Math" w:eastAsiaTheme="minorEastAsia" w:hAnsi="Cambria Math"/>
                <w:sz w:val="24"/>
              </w:rPr>
              <m:t>n</m:t>
            </m:r>
          </m:e>
          <m:sub>
            <m:r>
              <w:rPr>
                <w:rFonts w:ascii="Cambria Math" w:eastAsiaTheme="minorEastAsia" w:hAnsi="Times New Roman"/>
                <w:sz w:val="24"/>
              </w:rPr>
              <m:t>0</m:t>
            </m:r>
          </m:sub>
        </m:sSub>
        <m:d>
          <m:dPr>
            <m:ctrlPr>
              <w:rPr>
                <w:rFonts w:ascii="Cambria Math" w:eastAsiaTheme="minorEastAsia" w:hAnsi="Times New Roman"/>
                <w:i/>
                <w:sz w:val="24"/>
              </w:rPr>
            </m:ctrlPr>
          </m:dPr>
          <m:e>
            <m:r>
              <w:rPr>
                <w:rFonts w:ascii="Cambria Math" w:eastAsiaTheme="minorEastAsia" w:hAnsi="Times New Roman"/>
                <w:sz w:val="24"/>
              </w:rPr>
              <m:t>1</m:t>
            </m:r>
            <m:r>
              <w:rPr>
                <w:rFonts w:ascii="Cambria Math" w:eastAsiaTheme="minorEastAsia" w:hAnsi="Times New Roman"/>
                <w:sz w:val="24"/>
              </w:rPr>
              <m:t>-</m:t>
            </m:r>
            <m:f>
              <m:fPr>
                <m:ctrlPr>
                  <w:rPr>
                    <w:rFonts w:ascii="Cambria Math" w:eastAsiaTheme="minorEastAsia" w:hAnsi="Times New Roman"/>
                    <w:i/>
                    <w:sz w:val="24"/>
                  </w:rPr>
                </m:ctrlPr>
              </m:fPr>
              <m:num>
                <m:sSup>
                  <m:sSupPr>
                    <m:ctrlPr>
                      <w:rPr>
                        <w:rFonts w:ascii="Cambria Math" w:eastAsiaTheme="minorEastAsia" w:hAnsi="Times New Roman"/>
                        <w:i/>
                        <w:sz w:val="24"/>
                      </w:rPr>
                    </m:ctrlPr>
                  </m:sSupPr>
                  <m:e>
                    <m:r>
                      <w:rPr>
                        <w:rFonts w:ascii="Cambria Math" w:eastAsiaTheme="minorEastAsia" w:hAnsi="Cambria Math"/>
                        <w:sz w:val="24"/>
                      </w:rPr>
                      <m:t>x</m:t>
                    </m:r>
                  </m:e>
                  <m:sup>
                    <m:r>
                      <w:rPr>
                        <w:rFonts w:ascii="Cambria Math" w:eastAsiaTheme="minorEastAsia" w:hAnsi="Times New Roman"/>
                        <w:sz w:val="24"/>
                      </w:rPr>
                      <m:t>2</m:t>
                    </m:r>
                  </m:sup>
                </m:sSup>
              </m:num>
              <m:den>
                <m:sSup>
                  <m:sSupPr>
                    <m:ctrlPr>
                      <w:rPr>
                        <w:rFonts w:ascii="Cambria Math" w:eastAsiaTheme="minorEastAsia" w:hAnsi="Times New Roman"/>
                        <w:i/>
                        <w:sz w:val="24"/>
                      </w:rPr>
                    </m:ctrlPr>
                  </m:sSupPr>
                  <m:e>
                    <m:r>
                      <w:rPr>
                        <w:rFonts w:ascii="Cambria Math" w:eastAsiaTheme="minorEastAsia" w:hAnsi="Times New Roman"/>
                        <w:sz w:val="24"/>
                      </w:rPr>
                      <m:t>2</m:t>
                    </m:r>
                    <m:r>
                      <w:rPr>
                        <w:rFonts w:ascii="Cambria Math" w:eastAsiaTheme="minorEastAsia" w:hAnsi="Cambria Math"/>
                        <w:sz w:val="24"/>
                      </w:rPr>
                      <m:t>a</m:t>
                    </m:r>
                  </m:e>
                  <m:sup>
                    <m:r>
                      <w:rPr>
                        <w:rFonts w:ascii="Cambria Math" w:eastAsiaTheme="minorEastAsia" w:hAnsi="Times New Roman"/>
                        <w:sz w:val="24"/>
                      </w:rPr>
                      <m:t>2</m:t>
                    </m:r>
                  </m:sup>
                </m:sSup>
              </m:den>
            </m:f>
          </m:e>
        </m:d>
      </m:oMath>
      <w:r w:rsidRPr="0001113A">
        <w:rPr>
          <w:rFonts w:ascii="Times New Roman" w:eastAsiaTheme="minorEastAsia" w:hAnsi="Times New Roman"/>
          <w:sz w:val="24"/>
        </w:rPr>
        <w:t xml:space="preserve"> матрица ABCD системы будет иметь следующий вид (при распространении пучка от </w:t>
      </w:r>
      <m:oMath>
        <m:sSub>
          <m:sSubPr>
            <m:ctrlPr>
              <w:rPr>
                <w:rFonts w:ascii="Cambria Math" w:eastAsiaTheme="minorEastAsia" w:hAnsi="Times New Roman"/>
                <w:i/>
                <w:sz w:val="24"/>
              </w:rPr>
            </m:ctrlPr>
          </m:sSubPr>
          <m:e>
            <m:r>
              <w:rPr>
                <w:rFonts w:ascii="Cambria Math" w:eastAsiaTheme="minorEastAsia" w:hAnsi="Cambria Math"/>
                <w:sz w:val="24"/>
              </w:rPr>
              <m:t>z</m:t>
            </m:r>
          </m:e>
          <m:sub>
            <m:r>
              <w:rPr>
                <w:rFonts w:ascii="Cambria Math" w:eastAsiaTheme="minorEastAsia" w:hAnsi="Times New Roman"/>
                <w:sz w:val="24"/>
              </w:rPr>
              <m:t>1</m:t>
            </m:r>
          </m:sub>
        </m:sSub>
        <m:r>
          <w:rPr>
            <w:rFonts w:ascii="Cambria Math" w:eastAsiaTheme="minorEastAsia" w:hAnsi="Times New Roman"/>
            <w:sz w:val="24"/>
          </w:rPr>
          <m:t>=0</m:t>
        </m:r>
      </m:oMath>
      <w:r w:rsidRPr="0001113A">
        <w:rPr>
          <w:rFonts w:ascii="Times New Roman" w:eastAsiaTheme="minorEastAsia" w:hAnsi="Times New Roman"/>
          <w:sz w:val="24"/>
        </w:rPr>
        <w:t xml:space="preserve"> до </w:t>
      </w:r>
      <m:oMath>
        <m:sSub>
          <m:sSubPr>
            <m:ctrlPr>
              <w:rPr>
                <w:rFonts w:ascii="Cambria Math" w:eastAsiaTheme="minorEastAsia" w:hAnsi="Times New Roman"/>
                <w:i/>
                <w:sz w:val="24"/>
              </w:rPr>
            </m:ctrlPr>
          </m:sSubPr>
          <m:e>
            <m:r>
              <w:rPr>
                <w:rFonts w:ascii="Cambria Math" w:eastAsiaTheme="minorEastAsia" w:hAnsi="Cambria Math"/>
                <w:sz w:val="24"/>
              </w:rPr>
              <m:t>z</m:t>
            </m:r>
          </m:e>
          <m:sub>
            <m:r>
              <w:rPr>
                <w:rFonts w:ascii="Cambria Math" w:eastAsiaTheme="minorEastAsia" w:hAnsi="Times New Roman"/>
                <w:sz w:val="24"/>
              </w:rPr>
              <m:t>2</m:t>
            </m:r>
          </m:sub>
        </m:sSub>
        <m:r>
          <w:rPr>
            <w:rFonts w:ascii="Cambria Math" w:eastAsiaTheme="minorEastAsia" w:hAnsi="Times New Roman"/>
            <w:sz w:val="24"/>
          </w:rPr>
          <m:t>=</m:t>
        </m:r>
        <m:r>
          <w:rPr>
            <w:rFonts w:ascii="Cambria Math" w:eastAsiaTheme="minorEastAsia" w:hAnsi="Cambria Math"/>
            <w:sz w:val="24"/>
          </w:rPr>
          <m:t>z</m:t>
        </m:r>
      </m:oMath>
      <w:r w:rsidRPr="0001113A">
        <w:rPr>
          <w:rFonts w:ascii="Times New Roman" w:eastAsiaTheme="minorEastAsia" w:hAnsi="Times New Roman"/>
          <w:sz w:val="24"/>
        </w:rPr>
        <w:t>):</w:t>
      </w:r>
    </w:p>
    <w:tbl>
      <w:tblPr>
        <w:tblW w:w="0" w:type="auto"/>
        <w:tblLook w:val="04A0" w:firstRow="1" w:lastRow="0" w:firstColumn="1" w:lastColumn="0" w:noHBand="0" w:noVBand="1"/>
      </w:tblPr>
      <w:tblGrid>
        <w:gridCol w:w="9038"/>
        <w:gridCol w:w="532"/>
      </w:tblGrid>
      <w:tr w:rsidR="003460C9" w:rsidRPr="0001113A" w:rsidTr="003460C9">
        <w:tc>
          <w:tcPr>
            <w:tcW w:w="9039" w:type="dxa"/>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d>
                  <m:dPr>
                    <m:begChr m:val="["/>
                    <m:endChr m:val="]"/>
                    <m:ctrlPr>
                      <w:rPr>
                        <w:rFonts w:ascii="Cambria Math" w:hAnsi="Times New Roman"/>
                        <w:sz w:val="24"/>
                      </w:rPr>
                    </m:ctrlPr>
                  </m:dPr>
                  <m:e>
                    <m:m>
                      <m:mPr>
                        <m:mcs>
                          <m:mc>
                            <m:mcPr>
                              <m:count m:val="2"/>
                              <m:mcJc m:val="center"/>
                            </m:mcPr>
                          </m:mc>
                        </m:mcs>
                        <m:ctrlPr>
                          <w:rPr>
                            <w:rFonts w:ascii="Cambria Math" w:hAnsi="Times New Roman"/>
                            <w:sz w:val="24"/>
                          </w:rPr>
                        </m:ctrlPr>
                      </m:mPr>
                      <m:mr>
                        <m:e>
                          <m:r>
                            <w:rPr>
                              <w:rFonts w:ascii="Cambria Math" w:hAnsi="Cambria Math"/>
                              <w:sz w:val="24"/>
                            </w:rPr>
                            <m:t>A</m:t>
                          </m:r>
                        </m:e>
                        <m:e>
                          <m:r>
                            <w:rPr>
                              <w:rFonts w:ascii="Cambria Math" w:hAnsi="Cambria Math"/>
                              <w:sz w:val="24"/>
                            </w:rPr>
                            <m:t>B</m:t>
                          </m:r>
                        </m:e>
                      </m:mr>
                      <m:mr>
                        <m:e>
                          <m:r>
                            <w:rPr>
                              <w:rFonts w:ascii="Cambria Math" w:hAnsi="Cambria Math"/>
                              <w:sz w:val="24"/>
                            </w:rPr>
                            <m:t>C</m:t>
                          </m:r>
                        </m:e>
                        <m:e>
                          <m:r>
                            <w:rPr>
                              <w:rFonts w:ascii="Cambria Math" w:hAnsi="Cambria Math"/>
                              <w:sz w:val="24"/>
                            </w:rPr>
                            <m:t>D</m:t>
                          </m:r>
                        </m:e>
                      </m:mr>
                    </m:m>
                  </m:e>
                </m:d>
                <m:r>
                  <m:rPr>
                    <m:sty m:val="p"/>
                  </m:rPr>
                  <w:rPr>
                    <w:rFonts w:ascii="Cambria Math" w:hAnsi="Times New Roman"/>
                    <w:sz w:val="24"/>
                  </w:rPr>
                  <m:t>=</m:t>
                </m:r>
                <m:d>
                  <m:dPr>
                    <m:begChr m:val="["/>
                    <m:endChr m:val="]"/>
                    <m:ctrlPr>
                      <w:rPr>
                        <w:rFonts w:ascii="Cambria Math" w:hAnsi="Times New Roman"/>
                        <w:sz w:val="24"/>
                      </w:rPr>
                    </m:ctrlPr>
                  </m:dPr>
                  <m:e>
                    <m:m>
                      <m:mPr>
                        <m:mcs>
                          <m:mc>
                            <m:mcPr>
                              <m:count m:val="2"/>
                              <m:mcJc m:val="center"/>
                            </m:mcPr>
                          </m:mc>
                        </m:mcs>
                        <m:ctrlPr>
                          <w:rPr>
                            <w:rFonts w:ascii="Cambria Math" w:hAnsi="Times New Roman"/>
                            <w:sz w:val="24"/>
                          </w:rPr>
                        </m:ctrlPr>
                      </m:mPr>
                      <m:mr>
                        <m:e>
                          <m:func>
                            <m:funcPr>
                              <m:ctrlPr>
                                <w:rPr>
                                  <w:rFonts w:ascii="Cambria Math" w:hAnsi="Times New Roman"/>
                                  <w:sz w:val="24"/>
                                </w:rPr>
                              </m:ctrlPr>
                            </m:funcPr>
                            <m:fName>
                              <m:r>
                                <m:rPr>
                                  <m:sty m:val="p"/>
                                </m:rPr>
                                <w:rPr>
                                  <w:rFonts w:ascii="Cambria Math" w:hAnsi="Times New Roman"/>
                                  <w:sz w:val="24"/>
                                </w:rPr>
                                <m:t>cos</m:t>
                              </m:r>
                            </m:fName>
                            <m:e>
                              <m:d>
                                <m:dPr>
                                  <m:ctrlPr>
                                    <w:rPr>
                                      <w:rFonts w:ascii="Cambria Math" w:hAnsi="Times New Roman"/>
                                      <w:sz w:val="24"/>
                                    </w:rPr>
                                  </m:ctrlPr>
                                </m:dPr>
                                <m:e>
                                  <m:f>
                                    <m:fPr>
                                      <m:ctrlPr>
                                        <w:rPr>
                                          <w:rFonts w:ascii="Cambria Math" w:hAnsi="Times New Roman"/>
                                          <w:sz w:val="24"/>
                                        </w:rPr>
                                      </m:ctrlPr>
                                    </m:fPr>
                                    <m:num>
                                      <m:r>
                                        <w:rPr>
                                          <w:rFonts w:ascii="Cambria Math" w:hAnsi="Cambria Math"/>
                                          <w:sz w:val="24"/>
                                        </w:rPr>
                                        <m:t>z</m:t>
                                      </m:r>
                                    </m:num>
                                    <m:den>
                                      <m:r>
                                        <w:rPr>
                                          <w:rFonts w:ascii="Cambria Math" w:hAnsi="Cambria Math"/>
                                          <w:sz w:val="24"/>
                                        </w:rPr>
                                        <m:t>a</m:t>
                                      </m:r>
                                    </m:den>
                                  </m:f>
                                </m:e>
                              </m:d>
                            </m:e>
                          </m:func>
                        </m:e>
                        <m:e>
                          <m:r>
                            <w:rPr>
                              <w:rFonts w:ascii="Cambria Math" w:hAnsi="Cambria Math"/>
                              <w:sz w:val="24"/>
                            </w:rPr>
                            <m:t>a</m:t>
                          </m:r>
                          <m:func>
                            <m:funcPr>
                              <m:ctrlPr>
                                <w:rPr>
                                  <w:rFonts w:ascii="Cambria Math" w:hAnsi="Times New Roman"/>
                                  <w:sz w:val="24"/>
                                </w:rPr>
                              </m:ctrlPr>
                            </m:funcPr>
                            <m:fName>
                              <m:r>
                                <m:rPr>
                                  <m:sty m:val="p"/>
                                </m:rPr>
                                <w:rPr>
                                  <w:rFonts w:ascii="Cambria Math" w:hAnsi="Times New Roman"/>
                                  <w:sz w:val="24"/>
                                </w:rPr>
                                <m:t>sin</m:t>
                              </m:r>
                            </m:fName>
                            <m:e>
                              <m:d>
                                <m:dPr>
                                  <m:ctrlPr>
                                    <w:rPr>
                                      <w:rFonts w:ascii="Cambria Math" w:hAnsi="Times New Roman"/>
                                      <w:sz w:val="24"/>
                                    </w:rPr>
                                  </m:ctrlPr>
                                </m:dPr>
                                <m:e>
                                  <m:f>
                                    <m:fPr>
                                      <m:ctrlPr>
                                        <w:rPr>
                                          <w:rFonts w:ascii="Cambria Math" w:hAnsi="Times New Roman"/>
                                          <w:sz w:val="24"/>
                                        </w:rPr>
                                      </m:ctrlPr>
                                    </m:fPr>
                                    <m:num>
                                      <m:r>
                                        <w:rPr>
                                          <w:rFonts w:ascii="Cambria Math" w:hAnsi="Cambria Math"/>
                                          <w:sz w:val="24"/>
                                        </w:rPr>
                                        <m:t>z</m:t>
                                      </m:r>
                                    </m:num>
                                    <m:den>
                                      <m:r>
                                        <w:rPr>
                                          <w:rFonts w:ascii="Cambria Math" w:hAnsi="Cambria Math"/>
                                          <w:sz w:val="24"/>
                                        </w:rPr>
                                        <m:t>a</m:t>
                                      </m:r>
                                    </m:den>
                                  </m:f>
                                </m:e>
                              </m:d>
                            </m:e>
                          </m:func>
                        </m:e>
                      </m:mr>
                      <m:mr>
                        <m:e>
                          <m:r>
                            <m:rPr>
                              <m:sty m:val="p"/>
                            </m:rPr>
                            <w:rPr>
                              <w:rFonts w:ascii="Times New Roman" w:hAnsi="Times New Roman"/>
                              <w:sz w:val="24"/>
                            </w:rPr>
                            <m:t>-</m:t>
                          </m:r>
                          <m:func>
                            <m:funcPr>
                              <m:ctrlPr>
                                <w:rPr>
                                  <w:rFonts w:ascii="Cambria Math" w:hAnsi="Times New Roman"/>
                                  <w:sz w:val="24"/>
                                </w:rPr>
                              </m:ctrlPr>
                            </m:funcPr>
                            <m:fName>
                              <m:r>
                                <m:rPr>
                                  <m:sty m:val="p"/>
                                </m:rPr>
                                <w:rPr>
                                  <w:rFonts w:ascii="Cambria Math" w:hAnsi="Times New Roman"/>
                                  <w:sz w:val="24"/>
                                </w:rPr>
                                <m:t>sin</m:t>
                              </m:r>
                            </m:fName>
                            <m:e>
                              <m:d>
                                <m:dPr>
                                  <m:ctrlPr>
                                    <w:rPr>
                                      <w:rFonts w:ascii="Cambria Math" w:hAnsi="Times New Roman"/>
                                      <w:sz w:val="24"/>
                                    </w:rPr>
                                  </m:ctrlPr>
                                </m:dPr>
                                <m:e>
                                  <m:f>
                                    <m:fPr>
                                      <m:ctrlPr>
                                        <w:rPr>
                                          <w:rFonts w:ascii="Cambria Math" w:hAnsi="Times New Roman"/>
                                          <w:sz w:val="24"/>
                                        </w:rPr>
                                      </m:ctrlPr>
                                    </m:fPr>
                                    <m:num>
                                      <m:r>
                                        <w:rPr>
                                          <w:rFonts w:ascii="Cambria Math" w:hAnsi="Cambria Math"/>
                                          <w:sz w:val="24"/>
                                        </w:rPr>
                                        <m:t>z</m:t>
                                      </m:r>
                                    </m:num>
                                    <m:den>
                                      <m:r>
                                        <w:rPr>
                                          <w:rFonts w:ascii="Cambria Math" w:hAnsi="Cambria Math"/>
                                          <w:sz w:val="24"/>
                                        </w:rPr>
                                        <m:t>a</m:t>
                                      </m:r>
                                    </m:den>
                                  </m:f>
                                </m:e>
                              </m:d>
                            </m:e>
                          </m:func>
                          <m:r>
                            <m:rPr>
                              <m:sty m:val="p"/>
                            </m:rPr>
                            <w:rPr>
                              <w:rFonts w:ascii="Cambria Math" w:hAnsi="Times New Roman"/>
                              <w:sz w:val="24"/>
                            </w:rPr>
                            <m:t>/</m:t>
                          </m:r>
                          <m:r>
                            <w:rPr>
                              <w:rFonts w:ascii="Cambria Math" w:hAnsi="Cambria Math"/>
                              <w:sz w:val="24"/>
                            </w:rPr>
                            <m:t>a</m:t>
                          </m:r>
                        </m:e>
                        <m:e>
                          <m:func>
                            <m:funcPr>
                              <m:ctrlPr>
                                <w:rPr>
                                  <w:rFonts w:ascii="Cambria Math" w:hAnsi="Times New Roman"/>
                                  <w:sz w:val="24"/>
                                </w:rPr>
                              </m:ctrlPr>
                            </m:funcPr>
                            <m:fName>
                              <m:r>
                                <m:rPr>
                                  <m:sty m:val="p"/>
                                </m:rPr>
                                <w:rPr>
                                  <w:rFonts w:ascii="Cambria Math" w:hAnsi="Times New Roman"/>
                                  <w:sz w:val="24"/>
                                </w:rPr>
                                <m:t>cos</m:t>
                              </m:r>
                            </m:fName>
                            <m:e>
                              <m:d>
                                <m:dPr>
                                  <m:ctrlPr>
                                    <w:rPr>
                                      <w:rFonts w:ascii="Cambria Math" w:hAnsi="Times New Roman"/>
                                      <w:sz w:val="24"/>
                                    </w:rPr>
                                  </m:ctrlPr>
                                </m:dPr>
                                <m:e>
                                  <m:f>
                                    <m:fPr>
                                      <m:ctrlPr>
                                        <w:rPr>
                                          <w:rFonts w:ascii="Cambria Math" w:hAnsi="Times New Roman"/>
                                          <w:sz w:val="24"/>
                                        </w:rPr>
                                      </m:ctrlPr>
                                    </m:fPr>
                                    <m:num>
                                      <m:r>
                                        <w:rPr>
                                          <w:rFonts w:ascii="Cambria Math" w:hAnsi="Cambria Math"/>
                                          <w:sz w:val="24"/>
                                        </w:rPr>
                                        <m:t>z</m:t>
                                      </m:r>
                                    </m:num>
                                    <m:den>
                                      <m:r>
                                        <w:rPr>
                                          <w:rFonts w:ascii="Cambria Math" w:hAnsi="Cambria Math"/>
                                          <w:sz w:val="24"/>
                                        </w:rPr>
                                        <m:t>a</m:t>
                                      </m:r>
                                    </m:den>
                                  </m:f>
                                </m:e>
                              </m:d>
                            </m:e>
                          </m:func>
                        </m:e>
                      </m:mr>
                    </m:m>
                  </m:e>
                </m:d>
              </m:oMath>
            </m:oMathPara>
          </w:p>
        </w:tc>
        <w:tc>
          <w:tcPr>
            <w:tcW w:w="532"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2</w:t>
            </w:r>
            <w:r w:rsidR="00CD58CC" w:rsidRPr="0001113A">
              <w:rPr>
                <w:rFonts w:ascii="Times New Roman" w:hAnsi="Times New Roman"/>
                <w:sz w:val="24"/>
              </w:rPr>
              <w:fldChar w:fldCharType="end"/>
            </w:r>
            <w:r w:rsidRPr="0001113A">
              <w:rPr>
                <w:rFonts w:ascii="Times New Roman" w:hAnsi="Times New Roman"/>
                <w:sz w:val="24"/>
              </w:rPr>
              <w:t>)</w:t>
            </w:r>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 xml:space="preserve">При данном виде матрицы интеграл </w:t>
      </w:r>
      <w:r w:rsidR="0003370C">
        <w:fldChar w:fldCharType="begin"/>
      </w:r>
      <w:r w:rsidR="0003370C">
        <w:instrText xml:space="preserve"> REF _Ref420443613 \h  \* MERGEFORMAT </w:instrText>
      </w:r>
      <w:r w:rsidR="0003370C">
        <w:fldChar w:fldCharType="separate"/>
      </w:r>
      <w:r w:rsidR="00BE32AA" w:rsidRPr="00BE32AA">
        <w:rPr>
          <w:rFonts w:ascii="Times New Roman" w:hAnsi="Times New Roman"/>
          <w:sz w:val="24"/>
        </w:rPr>
        <w:t>(</w:t>
      </w:r>
      <w:r w:rsidR="00BE32AA" w:rsidRPr="00BE32AA">
        <w:rPr>
          <w:rFonts w:ascii="Times New Roman" w:hAnsi="Times New Roman"/>
          <w:noProof/>
          <w:sz w:val="24"/>
        </w:rPr>
        <w:t>1)</w:t>
      </w:r>
      <w:r w:rsidR="0003370C">
        <w:fldChar w:fldCharType="end"/>
      </w:r>
      <w:r w:rsidRPr="0001113A">
        <w:rPr>
          <w:rFonts w:ascii="Times New Roman" w:eastAsiaTheme="minorEastAsia" w:hAnsi="Times New Roman"/>
          <w:sz w:val="24"/>
        </w:rPr>
        <w:t xml:space="preserve"> переходит в дробное преобразование Фурье.</w:t>
      </w:r>
    </w:p>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Полный набор собственных функций дробного преобразования Фурье – функции Гаусса – Эрмита:</w:t>
      </w:r>
    </w:p>
    <w:tbl>
      <w:tblPr>
        <w:tblW w:w="0" w:type="auto"/>
        <w:tblLook w:val="04A0" w:firstRow="1" w:lastRow="0" w:firstColumn="1" w:lastColumn="0" w:noHBand="0" w:noVBand="1"/>
      </w:tblPr>
      <w:tblGrid>
        <w:gridCol w:w="9038"/>
        <w:gridCol w:w="532"/>
      </w:tblGrid>
      <w:tr w:rsidR="003460C9" w:rsidRPr="0001113A" w:rsidTr="003460C9">
        <w:tc>
          <w:tcPr>
            <w:tcW w:w="9039" w:type="dxa"/>
            <w:vAlign w:val="center"/>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sSup>
                  <m:sSupPr>
                    <m:ctrlPr>
                      <w:rPr>
                        <w:rFonts w:ascii="Cambria Math" w:hAnsi="Times New Roman"/>
                        <w:i/>
                        <w:sz w:val="24"/>
                      </w:rPr>
                    </m:ctrlPr>
                  </m:sSupPr>
                  <m:e>
                    <m:r>
                      <m:rPr>
                        <m:scr m:val="script"/>
                      </m:rPr>
                      <w:rPr>
                        <w:rFonts w:ascii="Times New Roman" w:hAnsi="Cambria Math"/>
                        <w:sz w:val="24"/>
                      </w:rPr>
                      <m:t>F</m:t>
                    </m:r>
                  </m:e>
                  <m:sup>
                    <m:r>
                      <w:rPr>
                        <w:rFonts w:ascii="Cambria Math" w:hAnsi="Cambria Math"/>
                        <w:sz w:val="24"/>
                      </w:rPr>
                      <m:t>α</m:t>
                    </m:r>
                  </m:sup>
                </m:sSup>
                <m:d>
                  <m:dPr>
                    <m:begChr m:val="["/>
                    <m:endChr m:val="]"/>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ψ</m:t>
                        </m:r>
                      </m:e>
                      <m:sub>
                        <m:r>
                          <w:rPr>
                            <w:rFonts w:ascii="Cambria Math" w:hAnsi="Cambria Math"/>
                            <w:sz w:val="24"/>
                          </w:rPr>
                          <m:t>n</m:t>
                        </m:r>
                      </m:sub>
                    </m:sSub>
                    <m:d>
                      <m:dPr>
                        <m:ctrlPr>
                          <w:rPr>
                            <w:rFonts w:ascii="Cambria Math" w:hAnsi="Times New Roman"/>
                            <w:i/>
                            <w:sz w:val="24"/>
                          </w:rPr>
                        </m:ctrlPr>
                      </m:dPr>
                      <m:e>
                        <m:r>
                          <w:rPr>
                            <w:rFonts w:ascii="Cambria Math" w:hAnsi="Cambria Math"/>
                            <w:sz w:val="24"/>
                          </w:rPr>
                          <m:t>x</m:t>
                        </m:r>
                      </m:e>
                    </m:d>
                  </m:e>
                </m:d>
                <m:r>
                  <w:rPr>
                    <w:rFonts w:ascii="Cambria Math" w:hAnsi="Times New Roman"/>
                    <w:sz w:val="24"/>
                  </w:rPr>
                  <m:t>=</m:t>
                </m:r>
                <m:sSup>
                  <m:sSupPr>
                    <m:ctrlPr>
                      <w:rPr>
                        <w:rFonts w:ascii="Cambria Math" w:hAnsi="Times New Roman"/>
                        <w:i/>
                        <w:sz w:val="24"/>
                      </w:rPr>
                    </m:ctrlPr>
                  </m:sSupPr>
                  <m:e>
                    <m:r>
                      <w:rPr>
                        <w:rFonts w:ascii="Cambria Math" w:hAnsi="Cambria Math"/>
                        <w:sz w:val="24"/>
                      </w:rPr>
                      <m:t>e</m:t>
                    </m:r>
                  </m:e>
                  <m:sup>
                    <m:f>
                      <m:fPr>
                        <m:type m:val="lin"/>
                        <m:ctrlPr>
                          <w:rPr>
                            <w:rFonts w:ascii="Cambria Math" w:hAnsi="Times New Roman"/>
                            <w:i/>
                            <w:sz w:val="24"/>
                          </w:rPr>
                        </m:ctrlPr>
                      </m:fPr>
                      <m:num>
                        <m:r>
                          <w:rPr>
                            <w:rFonts w:ascii="Times New Roman" w:hAnsi="Times New Roman"/>
                            <w:sz w:val="24"/>
                          </w:rPr>
                          <m:t>-</m:t>
                        </m:r>
                        <m:r>
                          <w:rPr>
                            <w:rFonts w:ascii="Cambria Math" w:hAnsi="Cambria Math"/>
                            <w:sz w:val="24"/>
                          </w:rPr>
                          <m:t>iαnπ</m:t>
                        </m:r>
                      </m:num>
                      <m:den>
                        <m:r>
                          <w:rPr>
                            <w:rFonts w:ascii="Cambria Math" w:hAnsi="Times New Roman"/>
                            <w:sz w:val="24"/>
                          </w:rPr>
                          <m:t>2</m:t>
                        </m:r>
                      </m:den>
                    </m:f>
                  </m:sup>
                </m:sSup>
                <m:sSub>
                  <m:sSubPr>
                    <m:ctrlPr>
                      <w:rPr>
                        <w:rFonts w:ascii="Cambria Math" w:hAnsi="Times New Roman"/>
                        <w:i/>
                        <w:sz w:val="24"/>
                      </w:rPr>
                    </m:ctrlPr>
                  </m:sSubPr>
                  <m:e>
                    <m:r>
                      <w:rPr>
                        <w:rFonts w:ascii="Cambria Math" w:hAnsi="Cambria Math"/>
                        <w:sz w:val="24"/>
                      </w:rPr>
                      <m:t>ψ</m:t>
                    </m:r>
                  </m:e>
                  <m:sub>
                    <m:r>
                      <w:rPr>
                        <w:rFonts w:ascii="Cambria Math" w:hAnsi="Cambria Math"/>
                        <w:sz w:val="24"/>
                      </w:rPr>
                      <m:t>n</m:t>
                    </m:r>
                  </m:sub>
                </m:sSub>
                <m:d>
                  <m:dPr>
                    <m:ctrlPr>
                      <w:rPr>
                        <w:rFonts w:ascii="Cambria Math" w:hAnsi="Times New Roman"/>
                        <w:i/>
                        <w:sz w:val="24"/>
                      </w:rPr>
                    </m:ctrlPr>
                  </m:dPr>
                  <m:e>
                    <m:r>
                      <w:rPr>
                        <w:rFonts w:ascii="Cambria Math" w:hAnsi="Cambria Math"/>
                        <w:sz w:val="24"/>
                      </w:rPr>
                      <m:t>x</m:t>
                    </m:r>
                  </m:e>
                </m:d>
                <m:r>
                  <w:rPr>
                    <w:rFonts w:ascii="Cambria Math" w:hAnsi="Times New Roman"/>
                    <w:sz w:val="24"/>
                  </w:rPr>
                  <m:t>,</m:t>
                </m:r>
              </m:oMath>
            </m:oMathPara>
          </w:p>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ψ</m:t>
                    </m:r>
                  </m:e>
                  <m:sub>
                    <m:r>
                      <w:rPr>
                        <w:rFonts w:ascii="Cambria Math" w:hAnsi="Cambria Math"/>
                        <w:sz w:val="24"/>
                      </w:rPr>
                      <m:t>n</m:t>
                    </m:r>
                  </m:sub>
                </m:sSub>
                <m:d>
                  <m:dPr>
                    <m:ctrlPr>
                      <w:rPr>
                        <w:rFonts w:ascii="Cambria Math" w:hAnsi="Times New Roman"/>
                        <w:i/>
                        <w:sz w:val="24"/>
                      </w:rPr>
                    </m:ctrlPr>
                  </m:dPr>
                  <m:e>
                    <m:r>
                      <w:rPr>
                        <w:rFonts w:ascii="Cambria Math" w:hAnsi="Cambria Math"/>
                        <w:sz w:val="24"/>
                      </w:rPr>
                      <m:t>x</m:t>
                    </m:r>
                  </m:e>
                </m:d>
                <m:r>
                  <w:rPr>
                    <w:rFonts w:ascii="Cambria Math" w:hAnsi="Times New Roman"/>
                    <w:sz w:val="24"/>
                  </w:rPr>
                  <m:t>=</m:t>
                </m:r>
                <m:f>
                  <m:fPr>
                    <m:ctrlPr>
                      <w:rPr>
                        <w:rFonts w:ascii="Cambria Math" w:hAnsi="Times New Roman"/>
                        <w:i/>
                        <w:sz w:val="24"/>
                      </w:rPr>
                    </m:ctrlPr>
                  </m:fPr>
                  <m:num>
                    <m:sSup>
                      <m:sSupPr>
                        <m:ctrlPr>
                          <w:rPr>
                            <w:rFonts w:ascii="Cambria Math" w:hAnsi="Times New Roman"/>
                            <w:i/>
                            <w:sz w:val="24"/>
                          </w:rPr>
                        </m:ctrlPr>
                      </m:sSupPr>
                      <m:e>
                        <m:r>
                          <w:rPr>
                            <w:rFonts w:ascii="Cambria Math" w:hAnsi="Times New Roman"/>
                            <w:sz w:val="24"/>
                          </w:rPr>
                          <m:t>2</m:t>
                        </m:r>
                      </m:e>
                      <m:sup>
                        <m:f>
                          <m:fPr>
                            <m:type m:val="lin"/>
                            <m:ctrlPr>
                              <w:rPr>
                                <w:rFonts w:ascii="Cambria Math" w:hAnsi="Times New Roman"/>
                                <w:i/>
                                <w:sz w:val="24"/>
                              </w:rPr>
                            </m:ctrlPr>
                          </m:fPr>
                          <m:num>
                            <m:r>
                              <w:rPr>
                                <w:rFonts w:ascii="Cambria Math" w:hAnsi="Times New Roman"/>
                                <w:sz w:val="24"/>
                              </w:rPr>
                              <m:t>1</m:t>
                            </m:r>
                          </m:num>
                          <m:den>
                            <m:r>
                              <w:rPr>
                                <w:rFonts w:ascii="Cambria Math" w:hAnsi="Times New Roman"/>
                                <w:sz w:val="24"/>
                              </w:rPr>
                              <m:t>4</m:t>
                            </m:r>
                          </m:den>
                        </m:f>
                      </m:sup>
                    </m:sSup>
                  </m:num>
                  <m:den>
                    <m:rad>
                      <m:radPr>
                        <m:degHide m:val="1"/>
                        <m:ctrlPr>
                          <w:rPr>
                            <w:rFonts w:ascii="Cambria Math" w:hAnsi="Times New Roman"/>
                            <w:i/>
                            <w:sz w:val="24"/>
                          </w:rPr>
                        </m:ctrlPr>
                      </m:radPr>
                      <m:deg/>
                      <m:e>
                        <m:sSup>
                          <m:sSupPr>
                            <m:ctrlPr>
                              <w:rPr>
                                <w:rFonts w:ascii="Cambria Math" w:hAnsi="Times New Roman"/>
                                <w:i/>
                                <w:sz w:val="24"/>
                              </w:rPr>
                            </m:ctrlPr>
                          </m:sSupPr>
                          <m:e>
                            <m:r>
                              <w:rPr>
                                <w:rFonts w:ascii="Cambria Math" w:hAnsi="Times New Roman"/>
                                <w:sz w:val="24"/>
                              </w:rPr>
                              <m:t>2</m:t>
                            </m:r>
                          </m:e>
                          <m:sup>
                            <m:r>
                              <w:rPr>
                                <w:rFonts w:ascii="Cambria Math" w:hAnsi="Cambria Math"/>
                                <w:sz w:val="24"/>
                              </w:rPr>
                              <m:t>n</m:t>
                            </m:r>
                          </m:sup>
                        </m:sSup>
                        <m:r>
                          <w:rPr>
                            <w:rFonts w:ascii="Cambria Math" w:hAnsi="Cambria Math"/>
                            <w:sz w:val="24"/>
                          </w:rPr>
                          <m:t>n</m:t>
                        </m:r>
                        <m:r>
                          <w:rPr>
                            <w:rFonts w:ascii="Cambria Math" w:hAnsi="Times New Roman"/>
                            <w:sz w:val="24"/>
                          </w:rPr>
                          <m:t>!</m:t>
                        </m:r>
                      </m:e>
                    </m:rad>
                  </m:den>
                </m:f>
                <m:sSub>
                  <m:sSubPr>
                    <m:ctrlPr>
                      <w:rPr>
                        <w:rFonts w:ascii="Cambria Math" w:hAnsi="Times New Roman"/>
                        <w:i/>
                        <w:sz w:val="24"/>
                      </w:rPr>
                    </m:ctrlPr>
                  </m:sSubPr>
                  <m:e>
                    <m:r>
                      <w:rPr>
                        <w:rFonts w:ascii="Cambria Math" w:hAnsi="Cambria Math"/>
                        <w:sz w:val="24"/>
                      </w:rPr>
                      <m:t>H</m:t>
                    </m:r>
                  </m:e>
                  <m:sub>
                    <m:r>
                      <w:rPr>
                        <w:rFonts w:ascii="Cambria Math" w:hAnsi="Cambria Math"/>
                        <w:sz w:val="24"/>
                      </w:rPr>
                      <m:t>n</m:t>
                    </m:r>
                  </m:sub>
                </m:sSub>
                <m:d>
                  <m:dPr>
                    <m:ctrlPr>
                      <w:rPr>
                        <w:rFonts w:ascii="Cambria Math" w:hAnsi="Times New Roman"/>
                        <w:i/>
                        <w:sz w:val="24"/>
                      </w:rPr>
                    </m:ctrlPr>
                  </m:dPr>
                  <m:e>
                    <m:rad>
                      <m:radPr>
                        <m:degHide m:val="1"/>
                        <m:ctrlPr>
                          <w:rPr>
                            <w:rFonts w:ascii="Cambria Math" w:hAnsi="Times New Roman"/>
                            <w:i/>
                            <w:sz w:val="24"/>
                          </w:rPr>
                        </m:ctrlPr>
                      </m:radPr>
                      <m:deg/>
                      <m:e>
                        <m:r>
                          <w:rPr>
                            <w:rFonts w:ascii="Cambria Math" w:hAnsi="Times New Roman"/>
                            <w:sz w:val="24"/>
                          </w:rPr>
                          <m:t>2</m:t>
                        </m:r>
                        <m:r>
                          <w:rPr>
                            <w:rFonts w:ascii="Cambria Math" w:hAnsi="Cambria Math"/>
                            <w:sz w:val="24"/>
                          </w:rPr>
                          <m:t>π</m:t>
                        </m:r>
                      </m:e>
                    </m:rad>
                    <m:r>
                      <w:rPr>
                        <w:rFonts w:ascii="Cambria Math" w:hAnsi="Cambria Math"/>
                        <w:sz w:val="24"/>
                      </w:rPr>
                      <m:t>x</m:t>
                    </m:r>
                  </m:e>
                </m:d>
                <m:sSup>
                  <m:sSupPr>
                    <m:ctrlPr>
                      <w:rPr>
                        <w:rFonts w:ascii="Cambria Math" w:hAnsi="Times New Roman"/>
                        <w:i/>
                        <w:sz w:val="24"/>
                      </w:rPr>
                    </m:ctrlPr>
                  </m:sSupPr>
                  <m:e>
                    <m:r>
                      <w:rPr>
                        <w:rFonts w:ascii="Cambria Math" w:hAnsi="Cambria Math"/>
                        <w:sz w:val="24"/>
                      </w:rPr>
                      <m:t>e</m:t>
                    </m:r>
                  </m:e>
                  <m:sup>
                    <m:r>
                      <w:rPr>
                        <w:rFonts w:ascii="Times New Roman" w:hAnsi="Times New Roman"/>
                        <w:sz w:val="24"/>
                      </w:rPr>
                      <m:t>-</m:t>
                    </m:r>
                    <m:r>
                      <w:rPr>
                        <w:rFonts w:ascii="Cambria Math" w:hAnsi="Cambria Math"/>
                        <w:sz w:val="24"/>
                      </w:rPr>
                      <m:t>π</m:t>
                    </m:r>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sup>
                </m:sSup>
                <m:r>
                  <w:rPr>
                    <w:rFonts w:ascii="Cambria Math" w:hAnsi="Times New Roman"/>
                    <w:sz w:val="24"/>
                  </w:rPr>
                  <m:t>,</m:t>
                </m:r>
              </m:oMath>
            </m:oMathPara>
          </w:p>
        </w:tc>
        <w:tc>
          <w:tcPr>
            <w:tcW w:w="532"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2" w:name="_Ref420444455"/>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3</w:t>
            </w:r>
            <w:r w:rsidR="00CD58CC" w:rsidRPr="0001113A">
              <w:rPr>
                <w:rFonts w:ascii="Times New Roman" w:hAnsi="Times New Roman"/>
                <w:sz w:val="24"/>
              </w:rPr>
              <w:fldChar w:fldCharType="end"/>
            </w:r>
            <w:r w:rsidRPr="0001113A">
              <w:rPr>
                <w:rFonts w:ascii="Times New Roman" w:hAnsi="Times New Roman"/>
                <w:sz w:val="24"/>
              </w:rPr>
              <w:t>)</w:t>
            </w:r>
            <w:bookmarkEnd w:id="642"/>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 xml:space="preserve">где </w:t>
      </w:r>
      <m:oMath>
        <m:sSub>
          <m:sSubPr>
            <m:ctrlPr>
              <w:rPr>
                <w:rFonts w:ascii="Cambria Math" w:hAnsi="Times New Roman"/>
                <w:i/>
                <w:sz w:val="24"/>
              </w:rPr>
            </m:ctrlPr>
          </m:sSubPr>
          <m:e>
            <m:r>
              <w:rPr>
                <w:rFonts w:ascii="Cambria Math" w:hAnsi="Cambria Math"/>
                <w:sz w:val="24"/>
              </w:rPr>
              <m:t>H</m:t>
            </m:r>
          </m:e>
          <m:sub>
            <m:r>
              <w:rPr>
                <w:rFonts w:ascii="Cambria Math" w:hAnsi="Cambria Math"/>
                <w:sz w:val="24"/>
              </w:rPr>
              <m:t>n</m:t>
            </m:r>
          </m:sub>
        </m:sSub>
        <m:d>
          <m:dPr>
            <m:ctrlPr>
              <w:rPr>
                <w:rFonts w:ascii="Cambria Math" w:hAnsi="Times New Roman"/>
                <w:i/>
                <w:sz w:val="24"/>
              </w:rPr>
            </m:ctrlPr>
          </m:dPr>
          <m:e>
            <m:r>
              <w:rPr>
                <w:rFonts w:ascii="Cambria Math" w:hAnsi="Cambria Math"/>
                <w:sz w:val="24"/>
              </w:rPr>
              <m:t>x</m:t>
            </m:r>
          </m:e>
        </m:d>
      </m:oMath>
      <w:r w:rsidRPr="0001113A">
        <w:rPr>
          <w:rFonts w:ascii="Times New Roman" w:eastAsiaTheme="minorEastAsia" w:hAnsi="Times New Roman"/>
          <w:sz w:val="24"/>
        </w:rPr>
        <w:t xml:space="preserve"> – полином Эрмита n-го порядка</w:t>
      </w:r>
    </w:p>
    <w:tbl>
      <w:tblPr>
        <w:tblW w:w="0" w:type="auto"/>
        <w:tblLook w:val="04A0" w:firstRow="1" w:lastRow="0" w:firstColumn="1" w:lastColumn="0" w:noHBand="0" w:noVBand="1"/>
      </w:tblPr>
      <w:tblGrid>
        <w:gridCol w:w="9038"/>
        <w:gridCol w:w="532"/>
      </w:tblGrid>
      <w:tr w:rsidR="003460C9" w:rsidRPr="0001113A" w:rsidTr="003460C9">
        <w:tc>
          <w:tcPr>
            <w:tcW w:w="9039" w:type="dxa"/>
            <w:vAlign w:val="center"/>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H</m:t>
                    </m:r>
                  </m:e>
                  <m:sub>
                    <m:r>
                      <w:rPr>
                        <w:rFonts w:ascii="Cambria Math" w:hAnsi="Cambria Math"/>
                        <w:sz w:val="24"/>
                      </w:rPr>
                      <m:t>n</m:t>
                    </m:r>
                  </m:sub>
                </m:sSub>
                <m:d>
                  <m:dPr>
                    <m:ctrlPr>
                      <w:rPr>
                        <w:rFonts w:ascii="Cambria Math" w:hAnsi="Times New Roman"/>
                        <w:i/>
                        <w:sz w:val="24"/>
                      </w:rPr>
                    </m:ctrlPr>
                  </m:dPr>
                  <m:e>
                    <m:r>
                      <w:rPr>
                        <w:rFonts w:ascii="Cambria Math" w:hAnsi="Cambria Math"/>
                        <w:sz w:val="24"/>
                      </w:rPr>
                      <m:t>x</m:t>
                    </m:r>
                  </m:e>
                </m:d>
                <m:r>
                  <w:rPr>
                    <w:rFonts w:ascii="Cambria Math" w:hAnsi="Times New Roman"/>
                    <w:sz w:val="24"/>
                  </w:rPr>
                  <m:t>=</m:t>
                </m:r>
                <m:sSup>
                  <m:sSupPr>
                    <m:ctrlPr>
                      <w:rPr>
                        <w:rFonts w:ascii="Cambria Math" w:hAnsi="Times New Roman"/>
                        <w:i/>
                        <w:sz w:val="24"/>
                      </w:rPr>
                    </m:ctrlPr>
                  </m:sSupPr>
                  <m:e>
                    <m:d>
                      <m:dPr>
                        <m:ctrlPr>
                          <w:rPr>
                            <w:rFonts w:ascii="Cambria Math" w:hAnsi="Times New Roman"/>
                            <w:i/>
                            <w:sz w:val="24"/>
                          </w:rPr>
                        </m:ctrlPr>
                      </m:dPr>
                      <m:e>
                        <m:r>
                          <w:rPr>
                            <w:rFonts w:ascii="Times New Roman" w:hAnsi="Times New Roman"/>
                            <w:sz w:val="24"/>
                          </w:rPr>
                          <m:t>-</m:t>
                        </m:r>
                        <m:r>
                          <w:rPr>
                            <w:rFonts w:ascii="Cambria Math" w:hAnsi="Times New Roman"/>
                            <w:sz w:val="24"/>
                          </w:rPr>
                          <m:t>1</m:t>
                        </m:r>
                      </m:e>
                    </m:d>
                  </m:e>
                  <m:sup>
                    <m:r>
                      <w:rPr>
                        <w:rFonts w:ascii="Cambria Math" w:hAnsi="Cambria Math"/>
                        <w:sz w:val="24"/>
                      </w:rPr>
                      <m:t>n</m:t>
                    </m:r>
                  </m:sup>
                </m:sSup>
                <m:sSup>
                  <m:sSupPr>
                    <m:ctrlPr>
                      <w:rPr>
                        <w:rFonts w:ascii="Cambria Math" w:hAnsi="Times New Roman"/>
                        <w:i/>
                        <w:sz w:val="24"/>
                      </w:rPr>
                    </m:ctrlPr>
                  </m:sSupPr>
                  <m:e>
                    <m:r>
                      <w:rPr>
                        <w:rFonts w:ascii="Cambria Math" w:hAnsi="Cambria Math"/>
                        <w:sz w:val="24"/>
                      </w:rPr>
                      <m:t>e</m:t>
                    </m:r>
                  </m:e>
                  <m:sup>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sup>
                </m:sSup>
                <m:f>
                  <m:fPr>
                    <m:ctrlPr>
                      <w:rPr>
                        <w:rFonts w:ascii="Cambria Math" w:hAnsi="Times New Roman"/>
                        <w:i/>
                        <w:sz w:val="24"/>
                      </w:rPr>
                    </m:ctrlPr>
                  </m:fPr>
                  <m:num>
                    <m:sSup>
                      <m:sSupPr>
                        <m:ctrlPr>
                          <w:rPr>
                            <w:rFonts w:ascii="Cambria Math" w:hAnsi="Times New Roman"/>
                            <w:i/>
                            <w:sz w:val="24"/>
                          </w:rPr>
                        </m:ctrlPr>
                      </m:sSupPr>
                      <m:e>
                        <m:r>
                          <w:rPr>
                            <w:rFonts w:ascii="Cambria Math" w:hAnsi="Cambria Math"/>
                            <w:sz w:val="24"/>
                          </w:rPr>
                          <m:t>d</m:t>
                        </m:r>
                      </m:e>
                      <m:sup>
                        <m:r>
                          <w:rPr>
                            <w:rFonts w:ascii="Cambria Math" w:hAnsi="Cambria Math"/>
                            <w:sz w:val="24"/>
                          </w:rPr>
                          <m:t>n</m:t>
                        </m:r>
                      </m:sup>
                    </m:sSup>
                  </m:num>
                  <m:den>
                    <m:sSup>
                      <m:sSupPr>
                        <m:ctrlPr>
                          <w:rPr>
                            <w:rFonts w:ascii="Cambria Math" w:hAnsi="Times New Roman"/>
                            <w:i/>
                            <w:sz w:val="24"/>
                          </w:rPr>
                        </m:ctrlPr>
                      </m:sSupPr>
                      <m:e>
                        <m:r>
                          <w:rPr>
                            <w:rFonts w:ascii="Cambria Math" w:hAnsi="Cambria Math"/>
                            <w:sz w:val="24"/>
                          </w:rPr>
                          <m:t>dx</m:t>
                        </m:r>
                      </m:e>
                      <m:sup>
                        <m:r>
                          <w:rPr>
                            <w:rFonts w:ascii="Cambria Math" w:hAnsi="Cambria Math"/>
                            <w:sz w:val="24"/>
                          </w:rPr>
                          <m:t>n</m:t>
                        </m:r>
                      </m:sup>
                    </m:sSup>
                  </m:den>
                </m:f>
                <m:sSup>
                  <m:sSupPr>
                    <m:ctrlPr>
                      <w:rPr>
                        <w:rFonts w:ascii="Cambria Math" w:hAnsi="Times New Roman"/>
                        <w:i/>
                        <w:sz w:val="24"/>
                      </w:rPr>
                    </m:ctrlPr>
                  </m:sSupPr>
                  <m:e>
                    <m:r>
                      <w:rPr>
                        <w:rFonts w:ascii="Cambria Math" w:hAnsi="Cambria Math"/>
                        <w:sz w:val="24"/>
                      </w:rPr>
                      <m:t>e</m:t>
                    </m:r>
                  </m:e>
                  <m:sup>
                    <m:r>
                      <w:rPr>
                        <w:rFonts w:ascii="Times New Roman" w:hAnsi="Times New Roman"/>
                        <w:sz w:val="24"/>
                      </w:rPr>
                      <m:t>-</m:t>
                    </m:r>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sup>
                </m:sSup>
                <m:r>
                  <w:rPr>
                    <w:rFonts w:ascii="Cambria Math" w:hAnsi="Times New Roman"/>
                    <w:sz w:val="24"/>
                  </w:rPr>
                  <m:t>.</m:t>
                </m:r>
              </m:oMath>
            </m:oMathPara>
          </w:p>
        </w:tc>
        <w:tc>
          <w:tcPr>
            <w:tcW w:w="532"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4</w:t>
            </w:r>
            <w:r w:rsidR="00CD58CC" w:rsidRPr="0001113A">
              <w:rPr>
                <w:rFonts w:ascii="Times New Roman" w:hAnsi="Times New Roman"/>
                <w:sz w:val="24"/>
              </w:rPr>
              <w:fldChar w:fldCharType="end"/>
            </w:r>
            <w:r w:rsidRPr="0001113A">
              <w:rPr>
                <w:rFonts w:ascii="Times New Roman" w:hAnsi="Times New Roman"/>
                <w:sz w:val="24"/>
              </w:rPr>
              <w:t>)</w:t>
            </w:r>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Смоделировано распространение световых пучков через градиентную среду.</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Пучки Эйри-Гаусса:</w:t>
      </w:r>
    </w:p>
    <w:tbl>
      <w:tblPr>
        <w:tblW w:w="0" w:type="auto"/>
        <w:tblLook w:val="04A0" w:firstRow="1" w:lastRow="0" w:firstColumn="1" w:lastColumn="0" w:noHBand="0" w:noVBand="1"/>
      </w:tblPr>
      <w:tblGrid>
        <w:gridCol w:w="9038"/>
        <w:gridCol w:w="532"/>
      </w:tblGrid>
      <w:tr w:rsidR="003460C9" w:rsidRPr="0001113A" w:rsidTr="003460C9">
        <w:tc>
          <w:tcPr>
            <w:tcW w:w="9039" w:type="dxa"/>
            <w:vAlign w:val="center"/>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U</m:t>
                    </m:r>
                  </m:e>
                  <m:sub>
                    <m:r>
                      <w:rPr>
                        <w:rFonts w:ascii="Cambria Math" w:hAnsi="Times New Roman"/>
                        <w:sz w:val="24"/>
                      </w:rPr>
                      <m:t>1</m:t>
                    </m:r>
                  </m:sub>
                </m:sSub>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κ</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δ</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S</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q</m:t>
                        </m:r>
                      </m:e>
                      <m:sub>
                        <m:r>
                          <w:rPr>
                            <w:rFonts w:ascii="Cambria Math" w:hAnsi="Times New Roman"/>
                            <w:sz w:val="24"/>
                          </w:rPr>
                          <m:t>1</m:t>
                        </m:r>
                      </m:sub>
                    </m:sSub>
                  </m:e>
                </m:d>
                <m:r>
                  <w:rPr>
                    <w:rFonts w:ascii="Cambria Math" w:hAnsi="Times New Roman"/>
                    <w:sz w:val="24"/>
                  </w:rPr>
                  <m:t>=</m:t>
                </m:r>
                <m:r>
                  <w:rPr>
                    <w:rFonts w:ascii="Cambria Math" w:hAnsi="Cambria Math"/>
                    <w:sz w:val="24"/>
                  </w:rPr>
                  <m:t>Ai</m:t>
                </m:r>
                <m:d>
                  <m:dPr>
                    <m:ctrlPr>
                      <w:rPr>
                        <w:rFonts w:ascii="Cambria Math" w:hAnsi="Times New Roman"/>
                        <w:i/>
                        <w:sz w:val="24"/>
                      </w:rPr>
                    </m:ctrlPr>
                  </m:dPr>
                  <m:e>
                    <m:f>
                      <m:fPr>
                        <m:ctrlPr>
                          <w:rPr>
                            <w:rFonts w:ascii="Cambria Math" w:hAnsi="Times New Roman"/>
                            <w:i/>
                            <w:sz w:val="24"/>
                          </w:rPr>
                        </m:ctrlPr>
                      </m:fPr>
                      <m:num>
                        <m:sSub>
                          <m:sSubPr>
                            <m:ctrlPr>
                              <w:rPr>
                                <w:rFonts w:ascii="Cambria Math" w:hAnsi="Times New Roman"/>
                                <w:i/>
                                <w:sz w:val="24"/>
                              </w:rPr>
                            </m:ctrlPr>
                          </m:sSubPr>
                          <m:e>
                            <m:r>
                              <w:rPr>
                                <w:rFonts w:ascii="Cambria Math" w:hAnsi="Cambria Math"/>
                                <w:sz w:val="24"/>
                              </w:rPr>
                              <m:t>x</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δ</m:t>
                            </m:r>
                          </m:e>
                          <m:sub>
                            <m:r>
                              <w:rPr>
                                <w:rFonts w:ascii="Cambria Math" w:hAnsi="Times New Roman"/>
                                <w:sz w:val="24"/>
                              </w:rPr>
                              <m:t>1</m:t>
                            </m:r>
                          </m:sub>
                        </m:sSub>
                      </m:num>
                      <m:den>
                        <m:sSub>
                          <m:sSubPr>
                            <m:ctrlPr>
                              <w:rPr>
                                <w:rFonts w:ascii="Cambria Math" w:hAnsi="Times New Roman"/>
                                <w:i/>
                                <w:sz w:val="24"/>
                              </w:rPr>
                            </m:ctrlPr>
                          </m:sSubPr>
                          <m:e>
                            <m:r>
                              <w:rPr>
                                <w:rFonts w:ascii="Cambria Math" w:hAnsi="Cambria Math"/>
                                <w:sz w:val="24"/>
                              </w:rPr>
                              <m:t>κ</m:t>
                            </m:r>
                          </m:e>
                          <m:sub>
                            <m:r>
                              <w:rPr>
                                <w:rFonts w:ascii="Cambria Math" w:hAnsi="Times New Roman"/>
                                <w:sz w:val="24"/>
                              </w:rPr>
                              <m:t>1</m:t>
                            </m:r>
                          </m:sub>
                        </m:sSub>
                      </m:den>
                    </m:f>
                  </m:e>
                </m:d>
                <m:sSup>
                  <m:sSupPr>
                    <m:ctrlPr>
                      <w:rPr>
                        <w:rFonts w:ascii="Cambria Math" w:hAnsi="Times New Roman"/>
                        <w:i/>
                        <w:sz w:val="24"/>
                      </w:rPr>
                    </m:ctrlPr>
                  </m:sSupPr>
                  <m:e>
                    <m:r>
                      <w:rPr>
                        <w:rFonts w:ascii="Cambria Math" w:hAnsi="Cambria Math"/>
                        <w:sz w:val="24"/>
                      </w:rPr>
                      <m:t>e</m:t>
                    </m:r>
                  </m:e>
                  <m:sup>
                    <m:r>
                      <w:rPr>
                        <w:rFonts w:ascii="Cambria Math" w:hAnsi="Cambria Math"/>
                        <w:sz w:val="24"/>
                      </w:rPr>
                      <m:t>i</m:t>
                    </m:r>
                    <m:sSub>
                      <m:sSubPr>
                        <m:ctrlPr>
                          <w:rPr>
                            <w:rFonts w:ascii="Cambria Math" w:hAnsi="Times New Roman"/>
                            <w:i/>
                            <w:sz w:val="24"/>
                          </w:rPr>
                        </m:ctrlPr>
                      </m:sSubPr>
                      <m:e>
                        <m:r>
                          <w:rPr>
                            <w:rFonts w:ascii="Cambria Math" w:hAnsi="Cambria Math"/>
                            <w:sz w:val="24"/>
                          </w:rPr>
                          <m:t>S</m:t>
                        </m:r>
                      </m:e>
                      <m:sub>
                        <m:r>
                          <w:rPr>
                            <w:rFonts w:ascii="Cambria Math" w:hAnsi="Times New Roman"/>
                            <w:sz w:val="24"/>
                          </w:rPr>
                          <m:t>1</m:t>
                        </m:r>
                      </m:sub>
                    </m:sSub>
                    <m:d>
                      <m:dPr>
                        <m:ctrlPr>
                          <w:rPr>
                            <w:rFonts w:ascii="Cambria Math" w:hAnsi="Times New Roman"/>
                            <w:i/>
                            <w:sz w:val="24"/>
                          </w:rPr>
                        </m:ctrlPr>
                      </m:dPr>
                      <m:e>
                        <m:f>
                          <m:fPr>
                            <m:ctrlPr>
                              <w:rPr>
                                <w:rFonts w:ascii="Cambria Math" w:hAnsi="Times New Roman"/>
                                <w:i/>
                                <w:sz w:val="24"/>
                              </w:rPr>
                            </m:ctrlPr>
                          </m:fPr>
                          <m:num>
                            <m:sSub>
                              <m:sSubPr>
                                <m:ctrlPr>
                                  <w:rPr>
                                    <w:rFonts w:ascii="Cambria Math" w:hAnsi="Times New Roman"/>
                                    <w:i/>
                                    <w:sz w:val="24"/>
                                  </w:rPr>
                                </m:ctrlPr>
                              </m:sSubPr>
                              <m:e>
                                <m:r>
                                  <w:rPr>
                                    <w:rFonts w:ascii="Cambria Math" w:hAnsi="Cambria Math"/>
                                    <w:sz w:val="24"/>
                                  </w:rPr>
                                  <m:t>x</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δ</m:t>
                                </m:r>
                              </m:e>
                              <m:sub>
                                <m:r>
                                  <w:rPr>
                                    <w:rFonts w:ascii="Cambria Math" w:hAnsi="Times New Roman"/>
                                    <w:sz w:val="24"/>
                                  </w:rPr>
                                  <m:t>1</m:t>
                                </m:r>
                              </m:sub>
                            </m:sSub>
                          </m:num>
                          <m:den>
                            <m:sSub>
                              <m:sSubPr>
                                <m:ctrlPr>
                                  <w:rPr>
                                    <w:rFonts w:ascii="Cambria Math" w:hAnsi="Times New Roman"/>
                                    <w:i/>
                                    <w:sz w:val="24"/>
                                  </w:rPr>
                                </m:ctrlPr>
                              </m:sSubPr>
                              <m:e>
                                <m:r>
                                  <w:rPr>
                                    <w:rFonts w:ascii="Cambria Math" w:hAnsi="Cambria Math"/>
                                    <w:sz w:val="24"/>
                                  </w:rPr>
                                  <m:t>κ</m:t>
                                </m:r>
                              </m:e>
                              <m:sub>
                                <m:r>
                                  <w:rPr>
                                    <w:rFonts w:ascii="Cambria Math" w:hAnsi="Times New Roman"/>
                                    <w:sz w:val="24"/>
                                  </w:rPr>
                                  <m:t>1</m:t>
                                </m:r>
                              </m:sub>
                            </m:sSub>
                          </m:den>
                        </m:f>
                      </m:e>
                    </m:d>
                    <m:r>
                      <w:rPr>
                        <w:rFonts w:ascii="Cambria Math" w:hAnsi="Times New Roman"/>
                        <w:sz w:val="24"/>
                      </w:rPr>
                      <m:t>+</m:t>
                    </m:r>
                    <m:r>
                      <w:rPr>
                        <w:rFonts w:ascii="Cambria Math" w:hAnsi="Cambria Math"/>
                        <w:sz w:val="24"/>
                      </w:rPr>
                      <m:t>i</m:t>
                    </m:r>
                    <m:f>
                      <m:fPr>
                        <m:ctrlPr>
                          <w:rPr>
                            <w:rFonts w:ascii="Cambria Math" w:hAnsi="Times New Roman"/>
                            <w:i/>
                            <w:sz w:val="24"/>
                          </w:rPr>
                        </m:ctrlPr>
                      </m:fPr>
                      <m:num>
                        <m:r>
                          <w:rPr>
                            <w:rFonts w:ascii="Cambria Math" w:hAnsi="Times New Roman"/>
                            <w:sz w:val="24"/>
                          </w:rPr>
                          <m:t>1</m:t>
                        </m:r>
                      </m:num>
                      <m:den>
                        <m:r>
                          <w:rPr>
                            <w:rFonts w:ascii="Cambria Math" w:hAnsi="Times New Roman"/>
                            <w:sz w:val="24"/>
                          </w:rPr>
                          <m:t>3</m:t>
                        </m:r>
                      </m:den>
                    </m:f>
                    <m:sSubSup>
                      <m:sSubSupPr>
                        <m:ctrlPr>
                          <w:rPr>
                            <w:rFonts w:ascii="Cambria Math" w:hAnsi="Times New Roman"/>
                            <w:i/>
                            <w:sz w:val="24"/>
                          </w:rPr>
                        </m:ctrlPr>
                      </m:sSubSupPr>
                      <m:e>
                        <m:r>
                          <w:rPr>
                            <w:rFonts w:ascii="Cambria Math" w:hAnsi="Cambria Math"/>
                            <w:sz w:val="24"/>
                          </w:rPr>
                          <m:t>S</m:t>
                        </m:r>
                      </m:e>
                      <m:sub>
                        <m:r>
                          <w:rPr>
                            <w:rFonts w:ascii="Cambria Math" w:hAnsi="Times New Roman"/>
                            <w:sz w:val="24"/>
                          </w:rPr>
                          <m:t>1</m:t>
                        </m:r>
                      </m:sub>
                      <m:sup>
                        <m:r>
                          <w:rPr>
                            <w:rFonts w:ascii="Cambria Math" w:hAnsi="Times New Roman"/>
                            <w:sz w:val="24"/>
                          </w:rPr>
                          <m:t>3</m:t>
                        </m:r>
                      </m:sup>
                    </m:sSubSup>
                  </m:sup>
                </m:sSup>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ik</m:t>
                        </m:r>
                        <m:sSubSup>
                          <m:sSubSupPr>
                            <m:ctrlPr>
                              <w:rPr>
                                <w:rFonts w:ascii="Cambria Math" w:hAnsi="Times New Roman"/>
                                <w:i/>
                                <w:sz w:val="24"/>
                              </w:rPr>
                            </m:ctrlPr>
                          </m:sSubSupPr>
                          <m:e>
                            <m:r>
                              <w:rPr>
                                <w:rFonts w:ascii="Cambria Math" w:hAnsi="Cambria Math"/>
                                <w:sz w:val="24"/>
                              </w:rPr>
                              <m:t>x</m:t>
                            </m:r>
                          </m:e>
                          <m:sub>
                            <m:r>
                              <w:rPr>
                                <w:rFonts w:ascii="Cambria Math" w:hAnsi="Times New Roman"/>
                                <w:sz w:val="24"/>
                              </w:rPr>
                              <m:t>1</m:t>
                            </m:r>
                          </m:sub>
                          <m:sup>
                            <m:r>
                              <w:rPr>
                                <w:rFonts w:ascii="Cambria Math" w:hAnsi="Times New Roman"/>
                                <w:sz w:val="24"/>
                              </w:rPr>
                              <m:t>2</m:t>
                            </m:r>
                          </m:sup>
                        </m:sSubSup>
                      </m:num>
                      <m:den>
                        <m:r>
                          <w:rPr>
                            <w:rFonts w:ascii="Cambria Math" w:hAnsi="Times New Roman"/>
                            <w:sz w:val="24"/>
                          </w:rPr>
                          <m:t>2</m:t>
                        </m:r>
                        <m:sSub>
                          <m:sSubPr>
                            <m:ctrlPr>
                              <w:rPr>
                                <w:rFonts w:ascii="Cambria Math" w:hAnsi="Times New Roman"/>
                                <w:i/>
                                <w:sz w:val="24"/>
                              </w:rPr>
                            </m:ctrlPr>
                          </m:sSubPr>
                          <m:e>
                            <m:r>
                              <w:rPr>
                                <w:rFonts w:ascii="Cambria Math" w:hAnsi="Cambria Math"/>
                                <w:sz w:val="24"/>
                              </w:rPr>
                              <m:t>q</m:t>
                            </m:r>
                          </m:e>
                          <m:sub>
                            <m:r>
                              <w:rPr>
                                <w:rFonts w:ascii="Cambria Math" w:hAnsi="Times New Roman"/>
                                <w:sz w:val="24"/>
                              </w:rPr>
                              <m:t>1</m:t>
                            </m:r>
                          </m:sub>
                        </m:sSub>
                      </m:den>
                    </m:f>
                  </m:sup>
                </m:sSup>
                <m:r>
                  <w:rPr>
                    <w:rFonts w:ascii="Cambria Math" w:hAnsi="Times New Roman"/>
                    <w:sz w:val="24"/>
                  </w:rPr>
                  <m:t>,</m:t>
                </m:r>
              </m:oMath>
            </m:oMathPara>
          </w:p>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κ</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δ</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S</m:t>
                    </m:r>
                  </m:e>
                  <m:sub>
                    <m:r>
                      <w:rPr>
                        <w:rFonts w:ascii="Cambria Math" w:hAnsi="Times New Roman"/>
                        <w:sz w:val="24"/>
                      </w:rPr>
                      <m:t>1</m:t>
                    </m:r>
                  </m:sub>
                </m:sSub>
                <m:r>
                  <w:rPr>
                    <w:rFonts w:ascii="Cambria Math" w:hAnsi="Times New Roman"/>
                    <w:sz w:val="24"/>
                  </w:rPr>
                  <m:t>,</m:t>
                </m:r>
                <m:sSub>
                  <m:sSubPr>
                    <m:ctrlPr>
                      <w:rPr>
                        <w:rFonts w:ascii="Cambria Math" w:hAnsi="Times New Roman"/>
                        <w:i/>
                        <w:sz w:val="24"/>
                      </w:rPr>
                    </m:ctrlPr>
                  </m:sSubPr>
                  <m:e>
                    <m:r>
                      <w:rPr>
                        <w:rFonts w:ascii="Cambria Math" w:hAnsi="Cambria Math"/>
                        <w:sz w:val="24"/>
                      </w:rPr>
                      <m:t>q</m:t>
                    </m:r>
                  </m:e>
                  <m:sub>
                    <m:r>
                      <w:rPr>
                        <w:rFonts w:ascii="Cambria Math" w:hAnsi="Times New Roman"/>
                        <w:sz w:val="24"/>
                      </w:rPr>
                      <m:t>1</m:t>
                    </m:r>
                  </m:sub>
                </m:sSub>
                <m:r>
                  <m:rPr>
                    <m:scr m:val="double-struck"/>
                  </m:rPr>
                  <w:rPr>
                    <w:rFonts w:ascii="Cambria Math" w:hAnsi="Cambria Math"/>
                    <w:sz w:val="24"/>
                  </w:rPr>
                  <m:t>∈C</m:t>
                </m:r>
                <m:r>
                  <w:rPr>
                    <w:rFonts w:ascii="Cambria Math" w:eastAsiaTheme="minorEastAsia" w:hAnsi="Times New Roman"/>
                    <w:sz w:val="24"/>
                  </w:rPr>
                  <m:t>.</m:t>
                </m:r>
              </m:oMath>
            </m:oMathPara>
          </w:p>
        </w:tc>
        <w:tc>
          <w:tcPr>
            <w:tcW w:w="532"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5</w:t>
            </w:r>
            <w:r w:rsidR="00CD58CC" w:rsidRPr="0001113A">
              <w:rPr>
                <w:rFonts w:ascii="Times New Roman" w:hAnsi="Times New Roman"/>
                <w:sz w:val="24"/>
              </w:rPr>
              <w:fldChar w:fldCharType="end"/>
            </w:r>
            <w:r w:rsidRPr="0001113A">
              <w:rPr>
                <w:rFonts w:ascii="Times New Roman" w:hAnsi="Times New Roman"/>
                <w:sz w:val="24"/>
              </w:rPr>
              <w:t>)</w:t>
            </w:r>
          </w:p>
        </w:tc>
      </w:tr>
    </w:tbl>
    <w:p w:rsidR="003460C9" w:rsidRPr="0001113A" w:rsidRDefault="003460C9" w:rsidP="003460C9">
      <w:pPr>
        <w:spacing w:after="0" w:line="240" w:lineRule="auto"/>
        <w:ind w:firstLine="709"/>
        <w:jc w:val="both"/>
        <w:rPr>
          <w:rFonts w:ascii="Times New Roman" w:eastAsiaTheme="minorEastAsia" w:hAnsi="Times New Roman"/>
          <w:sz w:val="24"/>
        </w:rPr>
      </w:pPr>
    </w:p>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Распределение в виде косинуса:</w:t>
      </w:r>
    </w:p>
    <w:tbl>
      <w:tblPr>
        <w:tblW w:w="0" w:type="auto"/>
        <w:tblLook w:val="04A0" w:firstRow="1" w:lastRow="0" w:firstColumn="1" w:lastColumn="0" w:noHBand="0" w:noVBand="1"/>
      </w:tblPr>
      <w:tblGrid>
        <w:gridCol w:w="8997"/>
        <w:gridCol w:w="573"/>
      </w:tblGrid>
      <w:tr w:rsidR="003460C9" w:rsidRPr="0001113A" w:rsidTr="003460C9">
        <w:tc>
          <w:tcPr>
            <w:tcW w:w="9039" w:type="dxa"/>
          </w:tcPr>
          <w:p w:rsidR="003460C9" w:rsidRPr="0001113A" w:rsidRDefault="003460C9" w:rsidP="003460C9">
            <w:pPr>
              <w:spacing w:after="0" w:line="240" w:lineRule="auto"/>
              <w:ind w:firstLine="709"/>
              <w:jc w:val="both"/>
              <w:rPr>
                <w:rFonts w:ascii="Times New Roman" w:eastAsiaTheme="minorEastAsia" w:hAnsi="Times New Roman"/>
                <w:sz w:val="24"/>
              </w:rPr>
            </w:pPr>
            <m:oMathPara>
              <m:oMath>
                <m:r>
                  <w:rPr>
                    <w:rFonts w:ascii="Cambria Math" w:eastAsiaTheme="minorEastAsia" w:hAnsi="Cambria Math"/>
                    <w:sz w:val="24"/>
                  </w:rPr>
                  <m:t>f</m:t>
                </m:r>
                <m:d>
                  <m:dPr>
                    <m:ctrlPr>
                      <w:rPr>
                        <w:rFonts w:ascii="Cambria Math" w:eastAsiaTheme="minorEastAsia" w:hAnsi="Times New Roman"/>
                        <w:i/>
                        <w:sz w:val="24"/>
                      </w:rPr>
                    </m:ctrlPr>
                  </m:dPr>
                  <m:e>
                    <m:r>
                      <w:rPr>
                        <w:rFonts w:ascii="Cambria Math" w:eastAsiaTheme="minorEastAsia" w:hAnsi="Cambria Math"/>
                        <w:sz w:val="24"/>
                      </w:rPr>
                      <m:t>x</m:t>
                    </m:r>
                  </m:e>
                </m:d>
                <m:r>
                  <w:rPr>
                    <w:rFonts w:ascii="Cambria Math" w:eastAsiaTheme="minorEastAsia" w:hAnsi="Times New Roman"/>
                    <w:sz w:val="24"/>
                  </w:rPr>
                  <m:t>=</m:t>
                </m:r>
                <m:r>
                  <w:rPr>
                    <w:rFonts w:ascii="Cambria Math" w:eastAsiaTheme="minorEastAsia" w:hAnsi="Cambria Math"/>
                    <w:sz w:val="24"/>
                  </w:rPr>
                  <m:t>A</m:t>
                </m:r>
                <m:func>
                  <m:funcPr>
                    <m:ctrlPr>
                      <w:rPr>
                        <w:rFonts w:ascii="Cambria Math" w:eastAsiaTheme="minorEastAsia" w:hAnsi="Times New Roman"/>
                        <w:i/>
                        <w:sz w:val="24"/>
                      </w:rPr>
                    </m:ctrlPr>
                  </m:funcPr>
                  <m:fName>
                    <m:r>
                      <m:rPr>
                        <m:sty m:val="p"/>
                      </m:rPr>
                      <w:rPr>
                        <w:rFonts w:ascii="Cambria Math" w:hAnsi="Times New Roman"/>
                        <w:sz w:val="24"/>
                      </w:rPr>
                      <m:t>cos</m:t>
                    </m:r>
                  </m:fName>
                  <m:e>
                    <m:d>
                      <m:dPr>
                        <m:ctrlPr>
                          <w:rPr>
                            <w:rFonts w:ascii="Cambria Math" w:eastAsiaTheme="minorEastAsia" w:hAnsi="Times New Roman"/>
                            <w:i/>
                            <w:sz w:val="24"/>
                          </w:rPr>
                        </m:ctrlPr>
                      </m:dPr>
                      <m:e>
                        <m:r>
                          <w:rPr>
                            <w:rFonts w:ascii="Cambria Math" w:eastAsiaTheme="minorEastAsia" w:hAnsi="Cambria Math"/>
                            <w:sz w:val="24"/>
                          </w:rPr>
                          <m:t>ωx</m:t>
                        </m:r>
                        <m:r>
                          <w:rPr>
                            <w:rFonts w:ascii="Cambria Math" w:eastAsiaTheme="minorEastAsia" w:hAnsi="Times New Roman"/>
                            <w:sz w:val="24"/>
                          </w:rPr>
                          <m:t>+</m:t>
                        </m:r>
                        <m:r>
                          <w:rPr>
                            <w:rFonts w:ascii="Cambria Math" w:eastAsiaTheme="minorEastAsia" w:hAnsi="Cambria Math"/>
                            <w:sz w:val="24"/>
                          </w:rPr>
                          <m:t>φ</m:t>
                        </m:r>
                      </m:e>
                    </m:d>
                  </m:e>
                </m:func>
                <m:r>
                  <w:rPr>
                    <w:rFonts w:ascii="Cambria Math" w:eastAsiaTheme="minorEastAsia" w:hAnsi="Times New Roman"/>
                    <w:sz w:val="24"/>
                  </w:rPr>
                  <m:t>,</m:t>
                </m:r>
              </m:oMath>
            </m:oMathPara>
          </w:p>
          <w:p w:rsidR="003460C9" w:rsidRPr="0001113A" w:rsidRDefault="003460C9" w:rsidP="003460C9">
            <w:pPr>
              <w:spacing w:after="0" w:line="240" w:lineRule="auto"/>
              <w:ind w:firstLine="709"/>
              <w:jc w:val="both"/>
              <w:rPr>
                <w:rFonts w:ascii="Times New Roman" w:eastAsiaTheme="minorEastAsia" w:hAnsi="Times New Roman"/>
                <w:sz w:val="24"/>
              </w:rPr>
            </w:pPr>
            <m:oMathPara>
              <m:oMath>
                <m:r>
                  <w:rPr>
                    <w:rFonts w:ascii="Cambria Math" w:eastAsiaTheme="minorEastAsia" w:hAnsi="Cambria Math"/>
                    <w:sz w:val="24"/>
                  </w:rPr>
                  <m:t>A</m:t>
                </m:r>
                <m:r>
                  <w:rPr>
                    <w:rFonts w:ascii="Cambria Math" w:eastAsiaTheme="minorEastAsia" w:hAnsi="Times New Roman"/>
                    <w:sz w:val="24"/>
                  </w:rPr>
                  <m:t>,</m:t>
                </m:r>
                <m:r>
                  <w:rPr>
                    <w:rFonts w:ascii="Cambria Math" w:hAnsi="Cambria Math"/>
                    <w:sz w:val="24"/>
                  </w:rPr>
                  <m:t>ω</m:t>
                </m:r>
                <m:r>
                  <w:rPr>
                    <w:rFonts w:ascii="Cambria Math" w:hAnsi="Times New Roman"/>
                    <w:sz w:val="24"/>
                  </w:rPr>
                  <m:t>,</m:t>
                </m:r>
                <m:r>
                  <w:rPr>
                    <w:rFonts w:ascii="Cambria Math" w:eastAsiaTheme="minorEastAsia" w:hAnsi="Cambria Math"/>
                    <w:sz w:val="24"/>
                  </w:rPr>
                  <m:t>φ</m:t>
                </m:r>
                <m:r>
                  <m:rPr>
                    <m:scr m:val="double-struck"/>
                  </m:rPr>
                  <w:rPr>
                    <w:rFonts w:ascii="Cambria Math" w:hAnsi="Cambria Math"/>
                    <w:sz w:val="24"/>
                  </w:rPr>
                  <m:t>∈R</m:t>
                </m:r>
                <m:r>
                  <w:rPr>
                    <w:rFonts w:ascii="Cambria Math" w:eastAsiaTheme="minorEastAsia" w:hAnsi="Times New Roman"/>
                    <w:sz w:val="24"/>
                  </w:rPr>
                  <m:t>.</m:t>
                </m:r>
              </m:oMath>
            </m:oMathPara>
          </w:p>
        </w:tc>
        <w:tc>
          <w:tcPr>
            <w:tcW w:w="573"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6</w:t>
            </w:r>
            <w:r w:rsidR="00CD58CC" w:rsidRPr="0001113A">
              <w:rPr>
                <w:rFonts w:ascii="Times New Roman" w:hAnsi="Times New Roman"/>
                <w:sz w:val="24"/>
              </w:rPr>
              <w:fldChar w:fldCharType="end"/>
            </w:r>
            <w:r w:rsidRPr="0001113A">
              <w:rPr>
                <w:rFonts w:ascii="Times New Roman" w:hAnsi="Times New Roman"/>
                <w:sz w:val="24"/>
              </w:rPr>
              <w:t>)</w:t>
            </w:r>
          </w:p>
        </w:tc>
      </w:tr>
    </w:tbl>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А также моды Гаусса-Эрмита, прямоугольный, треугольный импульсы.</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Вычисление дробного преобразования Фурье.</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Метод 1: непосредственное численное вычисление интеграла дробного преобразования Фурье по определению.</w:t>
      </w:r>
    </w:p>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hAnsi="Times New Roman"/>
          <w:sz w:val="24"/>
        </w:rPr>
        <w:t xml:space="preserve">Интеграл </w:t>
      </w:r>
      <w:r w:rsidR="0003370C">
        <w:fldChar w:fldCharType="begin"/>
      </w:r>
      <w:r w:rsidR="0003370C">
        <w:instrText xml:space="preserve"> REF _Ref420443613 \h  \* MERGEFORMAT </w:instrText>
      </w:r>
      <w:r w:rsidR="0003370C">
        <w:fldChar w:fldCharType="separate"/>
      </w:r>
      <w:r w:rsidR="00BE32AA" w:rsidRPr="00BE32AA">
        <w:rPr>
          <w:rFonts w:ascii="Times New Roman" w:hAnsi="Times New Roman"/>
          <w:sz w:val="24"/>
        </w:rPr>
        <w:t>(</w:t>
      </w:r>
      <w:r w:rsidR="00BE32AA" w:rsidRPr="00BE32AA">
        <w:rPr>
          <w:rFonts w:ascii="Times New Roman" w:hAnsi="Times New Roman"/>
          <w:noProof/>
          <w:sz w:val="24"/>
        </w:rPr>
        <w:t>1)</w:t>
      </w:r>
      <w:r w:rsidR="0003370C">
        <w:fldChar w:fldCharType="end"/>
      </w:r>
      <w:r w:rsidRPr="0001113A">
        <w:rPr>
          <w:rFonts w:ascii="Times New Roman" w:hAnsi="Times New Roman"/>
          <w:sz w:val="24"/>
        </w:rPr>
        <w:t xml:space="preserve"> редко может быть взят аналитически, поэтому используется численное интегрирование. Численное интегрирование квадратичных экспонент, которые часто появляются в теории дифракции, требует очень большого количества точек, из-за быстрых колебаний ядра, если используются обычные методы. Проблема особенно выражена, когда </w:t>
      </w:r>
      <m:oMath>
        <m:r>
          <w:rPr>
            <w:rFonts w:ascii="Cambria Math" w:hAnsi="Cambria Math"/>
            <w:sz w:val="24"/>
          </w:rPr>
          <m:t>α</m:t>
        </m:r>
      </m:oMath>
      <w:r w:rsidRPr="0001113A">
        <w:rPr>
          <w:rFonts w:ascii="Times New Roman" w:eastAsiaTheme="minorEastAsia" w:hAnsi="Times New Roman"/>
          <w:sz w:val="24"/>
        </w:rPr>
        <w:t xml:space="preserve">  близко к </w:t>
      </w:r>
      <m:oMath>
        <m:r>
          <w:rPr>
            <w:rFonts w:ascii="Cambria Math" w:eastAsiaTheme="minorEastAsia" w:hAnsi="Times New Roman"/>
            <w:sz w:val="24"/>
          </w:rPr>
          <m:t>0</m:t>
        </m:r>
      </m:oMath>
      <w:r w:rsidRPr="0001113A">
        <w:rPr>
          <w:rFonts w:ascii="Times New Roman" w:eastAsiaTheme="minorEastAsia" w:hAnsi="Times New Roman"/>
          <w:sz w:val="24"/>
        </w:rPr>
        <w:t xml:space="preserve"> или </w:t>
      </w:r>
      <m:oMath>
        <m:r>
          <w:rPr>
            <w:rFonts w:ascii="Cambria Math" w:eastAsiaTheme="minorEastAsia" w:hAnsi="Times New Roman"/>
            <w:sz w:val="24"/>
          </w:rPr>
          <m:t>±</m:t>
        </m:r>
        <m:r>
          <w:rPr>
            <w:rFonts w:ascii="Cambria Math" w:eastAsiaTheme="minorEastAsia" w:hAnsi="Times New Roman"/>
            <w:sz w:val="24"/>
          </w:rPr>
          <m:t>2</m:t>
        </m:r>
      </m:oMath>
      <w:r w:rsidRPr="0001113A">
        <w:rPr>
          <w:rFonts w:ascii="Times New Roman" w:eastAsiaTheme="minorEastAsia" w:hAnsi="Times New Roman"/>
          <w:sz w:val="24"/>
        </w:rPr>
        <w:t xml:space="preserve">. Если мы предполагаем, что функция и её преобразование Фурье ограничены по ширине (отличны от нуля на конечном интервале), эту трудность можно обойти. Если </w:t>
      </w:r>
      <m:oMath>
        <m:r>
          <w:rPr>
            <w:rFonts w:ascii="Cambria Math" w:eastAsiaTheme="minorEastAsia" w:hAnsi="Cambria Math"/>
            <w:sz w:val="24"/>
          </w:rPr>
          <m:t>α∈</m:t>
        </m:r>
        <m:d>
          <m:dPr>
            <m:begChr m:val="["/>
            <m:endChr m:val="]"/>
            <m:ctrlPr>
              <w:rPr>
                <w:rFonts w:ascii="Cambria Math" w:eastAsiaTheme="minorEastAsia" w:hAnsi="Times New Roman"/>
                <w:i/>
                <w:sz w:val="24"/>
              </w:rPr>
            </m:ctrlPr>
          </m:dPr>
          <m:e>
            <m:r>
              <w:rPr>
                <w:rFonts w:ascii="Cambria Math" w:eastAsiaTheme="minorEastAsia" w:hAnsi="Times New Roman"/>
                <w:sz w:val="24"/>
              </w:rPr>
              <m:t>0.5, 1.5</m:t>
            </m:r>
          </m:e>
        </m:d>
      </m:oMath>
      <w:r w:rsidRPr="0001113A">
        <w:rPr>
          <w:rFonts w:ascii="Times New Roman" w:eastAsiaTheme="minorEastAsia" w:hAnsi="Times New Roman"/>
          <w:sz w:val="24"/>
        </w:rPr>
        <w:t xml:space="preserve"> или </w:t>
      </w:r>
      <m:oMath>
        <m:r>
          <w:rPr>
            <w:rFonts w:ascii="Cambria Math" w:eastAsiaTheme="minorEastAsia" w:hAnsi="Cambria Math"/>
            <w:sz w:val="24"/>
          </w:rPr>
          <m:t>α∈</m:t>
        </m:r>
        <m:d>
          <m:dPr>
            <m:begChr m:val="["/>
            <m:endChr m:val="]"/>
            <m:ctrlPr>
              <w:rPr>
                <w:rFonts w:ascii="Cambria Math" w:eastAsiaTheme="minorEastAsia" w:hAnsi="Times New Roman"/>
                <w:i/>
                <w:sz w:val="24"/>
              </w:rPr>
            </m:ctrlPr>
          </m:dPr>
          <m:e>
            <m:r>
              <w:rPr>
                <w:rFonts w:ascii="Cambria Math" w:eastAsiaTheme="minorEastAsia" w:hAnsi="Times New Roman"/>
                <w:sz w:val="24"/>
              </w:rPr>
              <m:t>2.5, 3.5</m:t>
            </m:r>
          </m:e>
        </m:d>
      </m:oMath>
      <w:r w:rsidRPr="0001113A">
        <w:rPr>
          <w:rFonts w:ascii="Times New Roman" w:eastAsiaTheme="minorEastAsia" w:hAnsi="Times New Roman"/>
          <w:sz w:val="24"/>
        </w:rPr>
        <w:t xml:space="preserve">, мы рассчитываем значение интеграла напрямую. Если </w:t>
      </w:r>
      <m:oMath>
        <m:r>
          <w:rPr>
            <w:rFonts w:ascii="Cambria Math" w:eastAsiaTheme="minorEastAsia" w:hAnsi="Cambria Math"/>
            <w:sz w:val="24"/>
          </w:rPr>
          <m:t>α∈</m:t>
        </m:r>
        <m:d>
          <m:dPr>
            <m:ctrlPr>
              <w:rPr>
                <w:rFonts w:ascii="Cambria Math" w:eastAsiaTheme="minorEastAsia" w:hAnsi="Times New Roman"/>
                <w:i/>
                <w:sz w:val="24"/>
              </w:rPr>
            </m:ctrlPr>
          </m:dPr>
          <m:e>
            <m:r>
              <w:rPr>
                <w:rFonts w:ascii="Times New Roman" w:eastAsiaTheme="minorEastAsia" w:hAnsi="Times New Roman"/>
                <w:sz w:val="24"/>
              </w:rPr>
              <m:t>-</m:t>
            </m:r>
            <m:r>
              <w:rPr>
                <w:rFonts w:ascii="Cambria Math" w:eastAsiaTheme="minorEastAsia" w:hAnsi="Times New Roman"/>
                <w:sz w:val="24"/>
              </w:rPr>
              <m:t>0.5, 0.5</m:t>
            </m:r>
          </m:e>
        </m:d>
      </m:oMath>
      <w:r w:rsidRPr="0001113A">
        <w:rPr>
          <w:rFonts w:ascii="Times New Roman" w:eastAsiaTheme="minorEastAsia" w:hAnsi="Times New Roman"/>
          <w:sz w:val="24"/>
        </w:rPr>
        <w:t xml:space="preserve"> или </w:t>
      </w:r>
      <m:oMath>
        <m:r>
          <w:rPr>
            <w:rFonts w:ascii="Cambria Math" w:eastAsiaTheme="minorEastAsia" w:hAnsi="Cambria Math"/>
            <w:sz w:val="24"/>
          </w:rPr>
          <m:t>α∈</m:t>
        </m:r>
        <m:d>
          <m:dPr>
            <m:ctrlPr>
              <w:rPr>
                <w:rFonts w:ascii="Cambria Math" w:eastAsiaTheme="minorEastAsia" w:hAnsi="Times New Roman"/>
                <w:i/>
                <w:sz w:val="24"/>
              </w:rPr>
            </m:ctrlPr>
          </m:dPr>
          <m:e>
            <m:r>
              <w:rPr>
                <w:rFonts w:ascii="Cambria Math" w:eastAsiaTheme="minorEastAsia" w:hAnsi="Times New Roman"/>
                <w:sz w:val="24"/>
              </w:rPr>
              <m:t>1.5, 2.5</m:t>
            </m:r>
          </m:e>
        </m:d>
      </m:oMath>
      <w:r w:rsidRPr="0001113A">
        <w:rPr>
          <w:rFonts w:ascii="Times New Roman" w:eastAsiaTheme="minorEastAsia" w:hAnsi="Times New Roman"/>
          <w:sz w:val="24"/>
        </w:rPr>
        <w:t xml:space="preserve">, мы используем свойство аддитивности: </w:t>
      </w:r>
      <m:oMath>
        <m:sSup>
          <m:sSupPr>
            <m:ctrlPr>
              <w:rPr>
                <w:rFonts w:ascii="Cambria Math" w:eastAsiaTheme="minorEastAsia" w:hAnsi="Times New Roman"/>
                <w:i/>
                <w:sz w:val="24"/>
              </w:rPr>
            </m:ctrlPr>
          </m:sSupPr>
          <m:e>
            <m:r>
              <m:rPr>
                <m:scr m:val="script"/>
              </m:rPr>
              <w:rPr>
                <w:rFonts w:ascii="Times New Roman" w:eastAsiaTheme="minorEastAsia" w:hAnsi="Cambria Math"/>
                <w:sz w:val="24"/>
              </w:rPr>
              <m:t>F</m:t>
            </m:r>
          </m:e>
          <m:sup>
            <m:r>
              <w:rPr>
                <w:rFonts w:ascii="Cambria Math" w:eastAsiaTheme="minorEastAsia" w:hAnsi="Cambria Math"/>
                <w:sz w:val="24"/>
              </w:rPr>
              <m:t>α</m:t>
            </m:r>
          </m:sup>
        </m:sSup>
        <m:r>
          <w:rPr>
            <w:rFonts w:ascii="Cambria Math" w:eastAsiaTheme="minorEastAsia" w:hAnsi="Times New Roman"/>
            <w:sz w:val="24"/>
          </w:rPr>
          <m:t>=</m:t>
        </m:r>
        <m:sSup>
          <m:sSupPr>
            <m:ctrlPr>
              <w:rPr>
                <w:rFonts w:ascii="Cambria Math" w:eastAsiaTheme="minorEastAsia" w:hAnsi="Times New Roman"/>
                <w:i/>
                <w:sz w:val="24"/>
              </w:rPr>
            </m:ctrlPr>
          </m:sSupPr>
          <m:e>
            <m:r>
              <m:rPr>
                <m:scr m:val="script"/>
              </m:rPr>
              <w:rPr>
                <w:rFonts w:ascii="Times New Roman" w:eastAsiaTheme="minorEastAsia" w:hAnsi="Cambria Math"/>
                <w:sz w:val="24"/>
              </w:rPr>
              <m:t>F</m:t>
            </m:r>
          </m:e>
          <m:sup>
            <m:r>
              <w:rPr>
                <w:rFonts w:ascii="Cambria Math" w:eastAsiaTheme="minorEastAsia" w:hAnsi="Times New Roman"/>
                <w:sz w:val="24"/>
              </w:rPr>
              <m:t>1</m:t>
            </m:r>
          </m:sup>
        </m:sSup>
        <m:sSup>
          <m:sSupPr>
            <m:ctrlPr>
              <w:rPr>
                <w:rFonts w:ascii="Cambria Math" w:eastAsiaTheme="minorEastAsia" w:hAnsi="Times New Roman"/>
                <w:i/>
                <w:sz w:val="24"/>
              </w:rPr>
            </m:ctrlPr>
          </m:sSupPr>
          <m:e>
            <m:r>
              <m:rPr>
                <m:scr m:val="script"/>
              </m:rPr>
              <w:rPr>
                <w:rFonts w:ascii="Times New Roman" w:eastAsiaTheme="minorEastAsia" w:hAnsi="Cambria Math"/>
                <w:sz w:val="24"/>
              </w:rPr>
              <m:t>F</m:t>
            </m:r>
          </m:e>
          <m:sup>
            <m:r>
              <w:rPr>
                <w:rFonts w:ascii="Cambria Math" w:eastAsiaTheme="minorEastAsia" w:hAnsi="Cambria Math"/>
                <w:sz w:val="24"/>
              </w:rPr>
              <m:t>α</m:t>
            </m:r>
            <m:r>
              <w:rPr>
                <w:rFonts w:ascii="Times New Roman" w:eastAsiaTheme="minorEastAsia" w:hAnsi="Times New Roman"/>
                <w:sz w:val="24"/>
              </w:rPr>
              <m:t>-</m:t>
            </m:r>
            <m:r>
              <w:rPr>
                <w:rFonts w:ascii="Cambria Math" w:eastAsiaTheme="minorEastAsia" w:hAnsi="Times New Roman"/>
                <w:sz w:val="24"/>
              </w:rPr>
              <m:t>1</m:t>
            </m:r>
          </m:sup>
        </m:sSup>
      </m:oMath>
      <w:r w:rsidRPr="0001113A">
        <w:rPr>
          <w:rFonts w:ascii="Times New Roman" w:eastAsiaTheme="minorEastAsia" w:hAnsi="Times New Roman"/>
          <w:sz w:val="24"/>
        </w:rPr>
        <w:t xml:space="preserve">, при этом преобразование порядка </w:t>
      </w:r>
      <m:oMath>
        <m:r>
          <w:rPr>
            <w:rFonts w:ascii="Cambria Math" w:eastAsiaTheme="minorEastAsia" w:hAnsi="Cambria Math"/>
            <w:sz w:val="24"/>
          </w:rPr>
          <m:t>α</m:t>
        </m:r>
        <m:r>
          <w:rPr>
            <w:rFonts w:ascii="Times New Roman" w:eastAsiaTheme="minorEastAsia" w:hAnsi="Times New Roman"/>
            <w:sz w:val="24"/>
          </w:rPr>
          <m:t>-</m:t>
        </m:r>
        <m:r>
          <w:rPr>
            <w:rFonts w:ascii="Cambria Math" w:eastAsiaTheme="minorEastAsia" w:hAnsi="Times New Roman"/>
            <w:sz w:val="24"/>
          </w:rPr>
          <m:t>1</m:t>
        </m:r>
      </m:oMath>
      <w:r w:rsidRPr="0001113A">
        <w:rPr>
          <w:rFonts w:ascii="Times New Roman" w:eastAsiaTheme="minorEastAsia" w:hAnsi="Times New Roman"/>
          <w:sz w:val="24"/>
        </w:rPr>
        <w:t xml:space="preserve"> может быть вычислено непосредственно.</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Для интегрирования была использована формула Симпсона (n - чётное):</w:t>
      </w:r>
    </w:p>
    <w:tbl>
      <w:tblPr>
        <w:tblW w:w="0" w:type="auto"/>
        <w:tblLook w:val="04A0" w:firstRow="1" w:lastRow="0" w:firstColumn="1" w:lastColumn="0" w:noHBand="0" w:noVBand="1"/>
      </w:tblPr>
      <w:tblGrid>
        <w:gridCol w:w="8896"/>
        <w:gridCol w:w="674"/>
      </w:tblGrid>
      <w:tr w:rsidR="003460C9" w:rsidRPr="0001113A" w:rsidTr="003460C9">
        <w:tc>
          <w:tcPr>
            <w:tcW w:w="8897" w:type="dxa"/>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nary>
                  <m:naryPr>
                    <m:limLoc m:val="undOvr"/>
                    <m:ctrlPr>
                      <w:rPr>
                        <w:rFonts w:ascii="Cambria Math" w:hAnsi="Times New Roman"/>
                        <w:i/>
                        <w:sz w:val="24"/>
                      </w:rPr>
                    </m:ctrlPr>
                  </m:naryPr>
                  <m:sub>
                    <m:r>
                      <w:rPr>
                        <w:rFonts w:ascii="Cambria Math" w:hAnsi="Cambria Math"/>
                        <w:sz w:val="24"/>
                      </w:rPr>
                      <m:t>a</m:t>
                    </m:r>
                  </m:sub>
                  <m:sup>
                    <m:r>
                      <w:rPr>
                        <w:rFonts w:ascii="Cambria Math" w:hAnsi="Cambria Math"/>
                        <w:sz w:val="24"/>
                      </w:rPr>
                      <m:t>b</m:t>
                    </m:r>
                  </m:sup>
                  <m:e>
                    <m:r>
                      <w:rPr>
                        <w:rFonts w:ascii="Cambria Math" w:hAnsi="Cambria Math"/>
                        <w:sz w:val="24"/>
                      </w:rPr>
                      <m:t>f</m:t>
                    </m:r>
                    <m:d>
                      <m:dPr>
                        <m:ctrlPr>
                          <w:rPr>
                            <w:rFonts w:ascii="Cambria Math" w:hAnsi="Times New Roman"/>
                            <w:i/>
                            <w:sz w:val="24"/>
                          </w:rPr>
                        </m:ctrlPr>
                      </m:dPr>
                      <m:e>
                        <m:r>
                          <w:rPr>
                            <w:rFonts w:ascii="Cambria Math" w:hAnsi="Cambria Math"/>
                            <w:sz w:val="24"/>
                          </w:rPr>
                          <m:t>x</m:t>
                        </m:r>
                      </m:e>
                    </m:d>
                    <m:r>
                      <w:rPr>
                        <w:rFonts w:ascii="Cambria Math" w:hAnsi="Cambria Math"/>
                        <w:sz w:val="24"/>
                      </w:rPr>
                      <m:t>dx</m:t>
                    </m:r>
                  </m:e>
                </m:nary>
                <m:r>
                  <w:rPr>
                    <w:rFonts w:ascii="Cambria Math" w:hAnsi="Times New Roman"/>
                    <w:sz w:val="24"/>
                  </w:rPr>
                  <m:t>≈</m:t>
                </m:r>
                <m:f>
                  <m:fPr>
                    <m:ctrlPr>
                      <w:rPr>
                        <w:rFonts w:ascii="Cambria Math" w:hAnsi="Times New Roman"/>
                        <w:i/>
                        <w:sz w:val="24"/>
                      </w:rPr>
                    </m:ctrlPr>
                  </m:fPr>
                  <m:num>
                    <m:r>
                      <w:rPr>
                        <w:rFonts w:ascii="Times New Roman" w:hAnsi="Cambria Math"/>
                        <w:sz w:val="24"/>
                      </w:rPr>
                      <m:t>h</m:t>
                    </m:r>
                  </m:num>
                  <m:den>
                    <m:r>
                      <w:rPr>
                        <w:rFonts w:ascii="Cambria Math" w:hAnsi="Times New Roman"/>
                        <w:sz w:val="24"/>
                      </w:rPr>
                      <m:t>3</m:t>
                    </m:r>
                  </m:den>
                </m:f>
                <m:d>
                  <m:dPr>
                    <m:ctrlPr>
                      <w:rPr>
                        <w:rFonts w:ascii="Cambria Math" w:hAnsi="Times New Roman"/>
                        <w:i/>
                        <w:sz w:val="24"/>
                      </w:rPr>
                    </m:ctrlPr>
                  </m:dPr>
                  <m:e>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0</m:t>
                            </m:r>
                          </m:sub>
                        </m:sSub>
                      </m:e>
                    </m:d>
                    <m:r>
                      <w:rPr>
                        <w:rFonts w:ascii="Cambria Math" w:hAnsi="Times New Roman"/>
                        <w:sz w:val="24"/>
                      </w:rPr>
                      <m:t>+2</m:t>
                    </m:r>
                    <m:nary>
                      <m:naryPr>
                        <m:chr m:val="∑"/>
                        <m:limLoc m:val="undOvr"/>
                        <m:ctrlPr>
                          <w:rPr>
                            <w:rFonts w:ascii="Cambria Math" w:hAnsi="Times New Roman"/>
                            <w:i/>
                            <w:sz w:val="24"/>
                          </w:rPr>
                        </m:ctrlPr>
                      </m:naryPr>
                      <m:sub>
                        <m:r>
                          <w:rPr>
                            <w:rFonts w:ascii="Cambria Math" w:hAnsi="Cambria Math"/>
                            <w:sz w:val="24"/>
                          </w:rPr>
                          <m:t>j</m:t>
                        </m:r>
                        <m:r>
                          <w:rPr>
                            <w:rFonts w:ascii="Cambria Math" w:hAnsi="Times New Roman"/>
                            <w:sz w:val="24"/>
                          </w:rPr>
                          <m:t>=1</m:t>
                        </m:r>
                      </m:sub>
                      <m:sup>
                        <m:f>
                          <m:fPr>
                            <m:type m:val="lin"/>
                            <m:ctrlPr>
                              <w:rPr>
                                <w:rFonts w:ascii="Cambria Math" w:hAnsi="Times New Roman"/>
                                <w:i/>
                                <w:sz w:val="24"/>
                              </w:rPr>
                            </m:ctrlPr>
                          </m:fPr>
                          <m:num>
                            <m:r>
                              <w:rPr>
                                <w:rFonts w:ascii="Cambria Math" w:hAnsi="Cambria Math"/>
                                <w:sz w:val="24"/>
                              </w:rPr>
                              <m:t>n</m:t>
                            </m:r>
                          </m:num>
                          <m:den>
                            <m:r>
                              <w:rPr>
                                <w:rFonts w:ascii="Cambria Math" w:hAnsi="Times New Roman"/>
                                <w:sz w:val="24"/>
                              </w:rPr>
                              <m:t>2</m:t>
                            </m:r>
                          </m:den>
                        </m:f>
                        <m:r>
                          <w:rPr>
                            <w:rFonts w:ascii="Times New Roman" w:hAnsi="Times New Roman"/>
                            <w:sz w:val="24"/>
                          </w:rPr>
                          <m:t>-</m:t>
                        </m:r>
                        <m:r>
                          <w:rPr>
                            <w:rFonts w:ascii="Cambria Math" w:hAnsi="Times New Roman"/>
                            <w:sz w:val="24"/>
                          </w:rPr>
                          <m:t>1</m:t>
                        </m:r>
                      </m:sup>
                      <m:e>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2</m:t>
                                </m:r>
                                <m:r>
                                  <w:rPr>
                                    <w:rFonts w:ascii="Cambria Math" w:hAnsi="Cambria Math"/>
                                    <w:sz w:val="24"/>
                                  </w:rPr>
                                  <m:t>j</m:t>
                                </m:r>
                              </m:sub>
                            </m:sSub>
                          </m:e>
                        </m:d>
                      </m:e>
                    </m:nary>
                    <m:r>
                      <w:rPr>
                        <w:rFonts w:ascii="Cambria Math" w:hAnsi="Times New Roman"/>
                        <w:sz w:val="24"/>
                      </w:rPr>
                      <m:t>+4</m:t>
                    </m:r>
                    <m:nary>
                      <m:naryPr>
                        <m:chr m:val="∑"/>
                        <m:limLoc m:val="undOvr"/>
                        <m:ctrlPr>
                          <w:rPr>
                            <w:rFonts w:ascii="Cambria Math" w:hAnsi="Times New Roman"/>
                            <w:i/>
                            <w:sz w:val="24"/>
                          </w:rPr>
                        </m:ctrlPr>
                      </m:naryPr>
                      <m:sub>
                        <m:r>
                          <w:rPr>
                            <w:rFonts w:ascii="Cambria Math" w:hAnsi="Cambria Math"/>
                            <w:sz w:val="24"/>
                          </w:rPr>
                          <m:t>j</m:t>
                        </m:r>
                        <m:r>
                          <w:rPr>
                            <w:rFonts w:ascii="Cambria Math" w:hAnsi="Times New Roman"/>
                            <w:sz w:val="24"/>
                          </w:rPr>
                          <m:t>=1</m:t>
                        </m:r>
                      </m:sub>
                      <m:sup>
                        <m:f>
                          <m:fPr>
                            <m:type m:val="lin"/>
                            <m:ctrlPr>
                              <w:rPr>
                                <w:rFonts w:ascii="Cambria Math" w:hAnsi="Times New Roman"/>
                                <w:i/>
                                <w:sz w:val="24"/>
                              </w:rPr>
                            </m:ctrlPr>
                          </m:fPr>
                          <m:num>
                            <m:r>
                              <w:rPr>
                                <w:rFonts w:ascii="Cambria Math" w:hAnsi="Cambria Math"/>
                                <w:sz w:val="24"/>
                              </w:rPr>
                              <m:t>n</m:t>
                            </m:r>
                          </m:num>
                          <m:den>
                            <m:r>
                              <w:rPr>
                                <w:rFonts w:ascii="Cambria Math" w:hAnsi="Times New Roman"/>
                                <w:sz w:val="24"/>
                              </w:rPr>
                              <m:t>2</m:t>
                            </m:r>
                          </m:den>
                        </m:f>
                      </m:sup>
                      <m:e>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2</m:t>
                                </m:r>
                                <m:r>
                                  <w:rPr>
                                    <w:rFonts w:ascii="Cambria Math" w:hAnsi="Cambria Math"/>
                                    <w:sz w:val="24"/>
                                  </w:rPr>
                                  <m:t>j</m:t>
                                </m:r>
                                <m:r>
                                  <w:rPr>
                                    <w:rFonts w:ascii="Times New Roman" w:hAnsi="Times New Roman"/>
                                    <w:sz w:val="24"/>
                                  </w:rPr>
                                  <m:t>-</m:t>
                                </m:r>
                                <m:r>
                                  <w:rPr>
                                    <w:rFonts w:ascii="Cambria Math" w:hAnsi="Times New Roman"/>
                                    <w:sz w:val="24"/>
                                  </w:rPr>
                                  <m:t>1</m:t>
                                </m:r>
                              </m:sub>
                            </m:sSub>
                          </m:e>
                        </m:d>
                      </m:e>
                    </m:nary>
                    <m:r>
                      <w:rPr>
                        <w:rFonts w:ascii="Cambria Math" w:hAnsi="Times New Roman"/>
                        <w:sz w:val="24"/>
                      </w:rPr>
                      <m:t>+</m:t>
                    </m:r>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Cambria Math"/>
                                <w:sz w:val="24"/>
                              </w:rPr>
                              <m:t>n</m:t>
                            </m:r>
                          </m:sub>
                        </m:sSub>
                      </m:e>
                    </m:d>
                  </m:e>
                </m:d>
                <m:r>
                  <w:rPr>
                    <w:rFonts w:ascii="Cambria Math" w:eastAsiaTheme="minorEastAsia" w:hAnsi="Times New Roman"/>
                    <w:sz w:val="24"/>
                  </w:rPr>
                  <m:t>==</m:t>
                </m:r>
                <m:f>
                  <m:fPr>
                    <m:ctrlPr>
                      <w:rPr>
                        <w:rFonts w:ascii="Cambria Math" w:eastAsiaTheme="minorEastAsia" w:hAnsi="Times New Roman"/>
                        <w:i/>
                        <w:sz w:val="24"/>
                      </w:rPr>
                    </m:ctrlPr>
                  </m:fPr>
                  <m:num>
                    <m:r>
                      <w:rPr>
                        <w:rFonts w:ascii="Times New Roman" w:eastAsiaTheme="minorEastAsia" w:hAnsi="Cambria Math"/>
                        <w:sz w:val="24"/>
                      </w:rPr>
                      <m:t>h</m:t>
                    </m:r>
                  </m:num>
                  <m:den>
                    <m:r>
                      <w:rPr>
                        <w:rFonts w:ascii="Cambria Math" w:eastAsiaTheme="minorEastAsia" w:hAnsi="Times New Roman"/>
                        <w:sz w:val="24"/>
                      </w:rPr>
                      <m:t>3</m:t>
                    </m:r>
                  </m:den>
                </m:f>
                <m:nary>
                  <m:naryPr>
                    <m:chr m:val="∑"/>
                    <m:limLoc m:val="undOvr"/>
                    <m:ctrlPr>
                      <w:rPr>
                        <w:rFonts w:ascii="Cambria Math" w:eastAsiaTheme="minorEastAsia" w:hAnsi="Times New Roman"/>
                        <w:i/>
                        <w:sz w:val="24"/>
                      </w:rPr>
                    </m:ctrlPr>
                  </m:naryPr>
                  <m:sub>
                    <m:r>
                      <w:rPr>
                        <w:rFonts w:ascii="Cambria Math" w:eastAsiaTheme="minorEastAsia" w:hAnsi="Cambria Math"/>
                        <w:sz w:val="24"/>
                      </w:rPr>
                      <m:t>j</m:t>
                    </m:r>
                    <m:r>
                      <w:rPr>
                        <w:rFonts w:ascii="Cambria Math" w:eastAsiaTheme="minorEastAsia" w:hAnsi="Times New Roman"/>
                        <w:sz w:val="24"/>
                      </w:rPr>
                      <m:t>=1</m:t>
                    </m:r>
                  </m:sub>
                  <m:sup>
                    <m:f>
                      <m:fPr>
                        <m:type m:val="lin"/>
                        <m:ctrlPr>
                          <w:rPr>
                            <w:rFonts w:ascii="Cambria Math" w:hAnsi="Times New Roman"/>
                            <w:i/>
                            <w:sz w:val="24"/>
                          </w:rPr>
                        </m:ctrlPr>
                      </m:fPr>
                      <m:num>
                        <m:r>
                          <w:rPr>
                            <w:rFonts w:ascii="Cambria Math" w:hAnsi="Cambria Math"/>
                            <w:sz w:val="24"/>
                          </w:rPr>
                          <m:t>n</m:t>
                        </m:r>
                      </m:num>
                      <m:den>
                        <m:r>
                          <w:rPr>
                            <w:rFonts w:ascii="Cambria Math" w:hAnsi="Times New Roman"/>
                            <w:sz w:val="24"/>
                          </w:rPr>
                          <m:t>2</m:t>
                        </m:r>
                      </m:den>
                    </m:f>
                  </m:sup>
                  <m:e>
                    <m:d>
                      <m:dPr>
                        <m:ctrlPr>
                          <w:rPr>
                            <w:rFonts w:ascii="Cambria Math" w:eastAsiaTheme="minorEastAsia" w:hAnsi="Times New Roman"/>
                            <w:i/>
                            <w:sz w:val="24"/>
                          </w:rPr>
                        </m:ctrlPr>
                      </m:dPr>
                      <m:e>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2</m:t>
                                </m:r>
                                <m:r>
                                  <w:rPr>
                                    <w:rFonts w:ascii="Cambria Math" w:hAnsi="Cambria Math"/>
                                    <w:sz w:val="24"/>
                                  </w:rPr>
                                  <m:t>j</m:t>
                                </m:r>
                                <m:r>
                                  <w:rPr>
                                    <w:rFonts w:ascii="Times New Roman" w:hAnsi="Times New Roman"/>
                                    <w:sz w:val="24"/>
                                  </w:rPr>
                                  <m:t>-</m:t>
                                </m:r>
                                <m:r>
                                  <w:rPr>
                                    <w:rFonts w:ascii="Cambria Math" w:hAnsi="Times New Roman"/>
                                    <w:sz w:val="24"/>
                                  </w:rPr>
                                  <m:t>2</m:t>
                                </m:r>
                              </m:sub>
                            </m:sSub>
                          </m:e>
                        </m:d>
                        <m:r>
                          <w:rPr>
                            <w:rFonts w:ascii="Cambria Math" w:hAnsi="Times New Roman"/>
                            <w:sz w:val="24"/>
                          </w:rPr>
                          <m:t>+4</m:t>
                        </m:r>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2</m:t>
                                </m:r>
                                <m:r>
                                  <w:rPr>
                                    <w:rFonts w:ascii="Cambria Math" w:hAnsi="Cambria Math"/>
                                    <w:sz w:val="24"/>
                                  </w:rPr>
                                  <m:t>j</m:t>
                                </m:r>
                                <m:r>
                                  <w:rPr>
                                    <w:rFonts w:ascii="Times New Roman" w:hAnsi="Times New Roman"/>
                                    <w:sz w:val="24"/>
                                  </w:rPr>
                                  <m:t>-</m:t>
                                </m:r>
                                <m:r>
                                  <w:rPr>
                                    <w:rFonts w:ascii="Cambria Math" w:hAnsi="Times New Roman"/>
                                    <w:sz w:val="24"/>
                                  </w:rPr>
                                  <m:t>1</m:t>
                                </m:r>
                              </m:sub>
                            </m:sSub>
                          </m:e>
                        </m:d>
                        <m:r>
                          <w:rPr>
                            <w:rFonts w:ascii="Cambria Math" w:hAnsi="Times New Roman"/>
                            <w:sz w:val="24"/>
                          </w:rPr>
                          <m:t>+</m:t>
                        </m:r>
                        <m:r>
                          <w:rPr>
                            <w:rFonts w:ascii="Cambria Math" w:hAnsi="Cambria Math"/>
                            <w:sz w:val="24"/>
                          </w:rPr>
                          <m:t>f</m:t>
                        </m:r>
                        <m:d>
                          <m:dPr>
                            <m:ctrlPr>
                              <w:rPr>
                                <w:rFonts w:ascii="Cambria Math" w:hAnsi="Times New Roman"/>
                                <w:i/>
                                <w:sz w:val="24"/>
                              </w:rPr>
                            </m:ctrlPr>
                          </m:dPr>
                          <m:e>
                            <m:sSub>
                              <m:sSubPr>
                                <m:ctrlPr>
                                  <w:rPr>
                                    <w:rFonts w:ascii="Cambria Math" w:hAnsi="Times New Roman"/>
                                    <w:i/>
                                    <w:sz w:val="24"/>
                                  </w:rPr>
                                </m:ctrlPr>
                              </m:sSubPr>
                              <m:e>
                                <m:r>
                                  <w:rPr>
                                    <w:rFonts w:ascii="Cambria Math" w:hAnsi="Cambria Math"/>
                                    <w:sz w:val="24"/>
                                  </w:rPr>
                                  <m:t>x</m:t>
                                </m:r>
                              </m:e>
                              <m:sub>
                                <m:r>
                                  <w:rPr>
                                    <w:rFonts w:ascii="Cambria Math" w:hAnsi="Times New Roman"/>
                                    <w:sz w:val="24"/>
                                  </w:rPr>
                                  <m:t>2</m:t>
                                </m:r>
                                <m:r>
                                  <w:rPr>
                                    <w:rFonts w:ascii="Cambria Math" w:hAnsi="Cambria Math"/>
                                    <w:sz w:val="24"/>
                                  </w:rPr>
                                  <m:t>j</m:t>
                                </m:r>
                              </m:sub>
                            </m:sSub>
                          </m:e>
                        </m:d>
                      </m:e>
                    </m:d>
                    <m:r>
                      <w:rPr>
                        <w:rFonts w:ascii="Cambria Math" w:eastAsiaTheme="minorEastAsia" w:hAnsi="Times New Roman"/>
                        <w:sz w:val="24"/>
                      </w:rPr>
                      <m:t>,</m:t>
                    </m:r>
                  </m:e>
                </m:nary>
              </m:oMath>
            </m:oMathPara>
          </w:p>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x</m:t>
                    </m:r>
                  </m:e>
                  <m:sub>
                    <m:r>
                      <w:rPr>
                        <w:rFonts w:ascii="Cambria Math" w:hAnsi="Cambria Math"/>
                        <w:sz w:val="24"/>
                      </w:rPr>
                      <m:t>j</m:t>
                    </m:r>
                  </m:sub>
                </m:sSub>
                <m:r>
                  <w:rPr>
                    <w:rFonts w:ascii="Cambria Math" w:hAnsi="Times New Roman"/>
                    <w:sz w:val="24"/>
                  </w:rPr>
                  <m:t>=</m:t>
                </m:r>
                <m:r>
                  <w:rPr>
                    <w:rFonts w:ascii="Cambria Math" w:hAnsi="Cambria Math"/>
                    <w:sz w:val="24"/>
                  </w:rPr>
                  <m:t>a</m:t>
                </m:r>
                <m:r>
                  <w:rPr>
                    <w:rFonts w:ascii="Cambria Math" w:hAnsi="Times New Roman"/>
                    <w:sz w:val="24"/>
                  </w:rPr>
                  <m:t>+</m:t>
                </m:r>
                <m:r>
                  <w:rPr>
                    <w:rFonts w:ascii="Cambria Math" w:hAnsi="Cambria Math"/>
                    <w:sz w:val="24"/>
                  </w:rPr>
                  <m:t>j</m:t>
                </m:r>
                <m:r>
                  <w:rPr>
                    <w:rFonts w:ascii="Times New Roman" w:hAnsi="Cambria Math"/>
                    <w:sz w:val="24"/>
                  </w:rPr>
                  <m:t>h</m:t>
                </m:r>
                <m:r>
                  <w:rPr>
                    <w:rFonts w:ascii="Cambria Math" w:hAnsi="Times New Roman"/>
                    <w:sz w:val="24"/>
                  </w:rPr>
                  <m:t xml:space="preserve">, </m:t>
                </m:r>
                <m:r>
                  <w:rPr>
                    <w:rFonts w:ascii="Cambria Math" w:hAnsi="Cambria Math"/>
                    <w:sz w:val="24"/>
                  </w:rPr>
                  <m:t>j</m:t>
                </m:r>
                <m:r>
                  <w:rPr>
                    <w:rFonts w:ascii="Cambria Math" w:hAnsi="Times New Roman"/>
                    <w:sz w:val="24"/>
                  </w:rPr>
                  <m:t>=</m:t>
                </m:r>
                <m:acc>
                  <m:accPr>
                    <m:chr m:val="̅"/>
                    <m:ctrlPr>
                      <w:rPr>
                        <w:rFonts w:ascii="Cambria Math" w:hAnsi="Times New Roman"/>
                        <w:i/>
                        <w:sz w:val="24"/>
                      </w:rPr>
                    </m:ctrlPr>
                  </m:accPr>
                  <m:e>
                    <m:r>
                      <w:rPr>
                        <w:rFonts w:ascii="Cambria Math" w:hAnsi="Times New Roman"/>
                        <w:sz w:val="24"/>
                      </w:rPr>
                      <m:t>0,</m:t>
                    </m:r>
                    <m:r>
                      <w:rPr>
                        <w:rFonts w:ascii="Cambria Math" w:hAnsi="Cambria Math"/>
                        <w:sz w:val="24"/>
                      </w:rPr>
                      <m:t>n</m:t>
                    </m:r>
                    <m:r>
                      <w:rPr>
                        <w:rFonts w:ascii="Times New Roman" w:hAnsi="Times New Roman"/>
                        <w:sz w:val="24"/>
                      </w:rPr>
                      <m:t>-</m:t>
                    </m:r>
                    <m:r>
                      <w:rPr>
                        <w:rFonts w:ascii="Cambria Math" w:hAnsi="Times New Roman"/>
                        <w:sz w:val="24"/>
                      </w:rPr>
                      <m:t>1</m:t>
                    </m:r>
                  </m:e>
                </m:acc>
                <m:r>
                  <w:rPr>
                    <w:rFonts w:ascii="Cambria Math" w:hAnsi="Times New Roman"/>
                    <w:sz w:val="24"/>
                  </w:rPr>
                  <m:t xml:space="preserve">, </m:t>
                </m:r>
                <m:r>
                  <w:rPr>
                    <w:rFonts w:ascii="Cambria Math" w:hAnsi="Cambria Math"/>
                    <w:sz w:val="24"/>
                  </w:rPr>
                  <m:t>h</m:t>
                </m:r>
                <m:r>
                  <w:rPr>
                    <w:rFonts w:ascii="Cambria Math" w:hAnsi="Times New Roman"/>
                    <w:sz w:val="24"/>
                  </w:rPr>
                  <m:t>=</m:t>
                </m:r>
                <m:f>
                  <m:fPr>
                    <m:type m:val="lin"/>
                    <m:ctrlPr>
                      <w:rPr>
                        <w:rFonts w:ascii="Cambria Math" w:hAnsi="Times New Roman"/>
                        <w:i/>
                        <w:sz w:val="24"/>
                      </w:rPr>
                    </m:ctrlPr>
                  </m:fPr>
                  <m:num>
                    <m:d>
                      <m:dPr>
                        <m:ctrlPr>
                          <w:rPr>
                            <w:rFonts w:ascii="Cambria Math" w:hAnsi="Times New Roman"/>
                            <w:i/>
                            <w:sz w:val="24"/>
                          </w:rPr>
                        </m:ctrlPr>
                      </m:dPr>
                      <m:e>
                        <m:r>
                          <w:rPr>
                            <w:rFonts w:ascii="Cambria Math" w:hAnsi="Cambria Math"/>
                            <w:sz w:val="24"/>
                          </w:rPr>
                          <m:t>b</m:t>
                        </m:r>
                        <m:r>
                          <w:rPr>
                            <w:rFonts w:ascii="Times New Roman" w:hAnsi="Times New Roman"/>
                            <w:sz w:val="24"/>
                          </w:rPr>
                          <m:t>-</m:t>
                        </m:r>
                        <m:r>
                          <w:rPr>
                            <w:rFonts w:ascii="Cambria Math" w:hAnsi="Cambria Math"/>
                            <w:sz w:val="24"/>
                          </w:rPr>
                          <m:t>a</m:t>
                        </m:r>
                      </m:e>
                    </m:d>
                  </m:num>
                  <m:den>
                    <m:r>
                      <w:rPr>
                        <w:rFonts w:ascii="Cambria Math" w:hAnsi="Cambria Math"/>
                        <w:sz w:val="24"/>
                      </w:rPr>
                      <m:t>n</m:t>
                    </m:r>
                  </m:den>
                </m:f>
                <m:r>
                  <w:rPr>
                    <w:rFonts w:ascii="Cambria Math" w:hAnsi="Times New Roman"/>
                    <w:sz w:val="24"/>
                  </w:rPr>
                  <m:t>.</m:t>
                </m:r>
              </m:oMath>
            </m:oMathPara>
          </w:p>
        </w:tc>
        <w:tc>
          <w:tcPr>
            <w:tcW w:w="674"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7</w:t>
            </w:r>
            <w:r w:rsidR="00CD58CC" w:rsidRPr="0001113A">
              <w:rPr>
                <w:rFonts w:ascii="Times New Roman" w:hAnsi="Times New Roman"/>
                <w:sz w:val="24"/>
              </w:rPr>
              <w:fldChar w:fldCharType="end"/>
            </w:r>
            <w:r w:rsidRPr="0001113A">
              <w:rPr>
                <w:rFonts w:ascii="Times New Roman" w:hAnsi="Times New Roman"/>
                <w:sz w:val="24"/>
              </w:rPr>
              <w:t>)</w:t>
            </w:r>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hAnsi="Times New Roman"/>
          <w:sz w:val="24"/>
        </w:rPr>
        <w:t xml:space="preserve">Хотя этот метод вычисления ДрПФ может давать точные результаты, он работает медленно и имеет вычислительную сложность </w:t>
      </w:r>
      <m:oMath>
        <m:r>
          <w:rPr>
            <w:rFonts w:ascii="Cambria Math" w:hAnsi="Cambria Math"/>
            <w:sz w:val="24"/>
          </w:rPr>
          <m:t>O</m:t>
        </m:r>
        <m:d>
          <m:dPr>
            <m:ctrlPr>
              <w:rPr>
                <w:rFonts w:ascii="Cambria Math" w:hAnsi="Times New Roman"/>
                <w:i/>
                <w:sz w:val="24"/>
              </w:rPr>
            </m:ctrlPr>
          </m:dPr>
          <m:e>
            <m:sSup>
              <m:sSupPr>
                <m:ctrlPr>
                  <w:rPr>
                    <w:rFonts w:ascii="Cambria Math" w:hAnsi="Times New Roman"/>
                    <w:i/>
                    <w:sz w:val="24"/>
                  </w:rPr>
                </m:ctrlPr>
              </m:sSupPr>
              <m:e>
                <m:r>
                  <w:rPr>
                    <w:rFonts w:ascii="Cambria Math" w:hAnsi="Cambria Math"/>
                    <w:sz w:val="24"/>
                  </w:rPr>
                  <m:t>N</m:t>
                </m:r>
              </m:e>
              <m:sup>
                <m:r>
                  <w:rPr>
                    <w:rFonts w:ascii="Cambria Math" w:hAnsi="Times New Roman"/>
                    <w:sz w:val="24"/>
                  </w:rPr>
                  <m:t>2</m:t>
                </m:r>
              </m:sup>
            </m:sSup>
          </m:e>
        </m:d>
      </m:oMath>
      <w:r w:rsidRPr="0001113A">
        <w:rPr>
          <w:rFonts w:ascii="Times New Roman" w:eastAsiaTheme="minorEastAsia" w:hAnsi="Times New Roman"/>
          <w:sz w:val="24"/>
        </w:rPr>
        <w:t xml:space="preserve"> [14].</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Метод 2: быстрое вычисление ДрПФ.</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ДрПФ – частный случай более общего класса преобразований, которые иногда называют линейными каноническими преобразованиями или квадратично-фазовыми преобразованиями. Члены этого класса преобразований могут быть разбиты на последовательность простых операций, таких как chirp-умножение, chirp-свертка, масштабирование, и обычное преобразование Фурье. Далее представлено две различных декомпозиции, ведущих к различным алгоритмам.</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Метод 3: разбиение дробного преобразования на  chirp-умножение, с последующей chirp-сверткой и еще одним chirp-умножением.</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 xml:space="preserve">При этом подходе мы предполагаем, что </w:t>
      </w:r>
      <m:oMath>
        <m:r>
          <w:rPr>
            <w:rFonts w:ascii="Times New Roman" w:hAnsi="Times New Roman"/>
            <w:sz w:val="24"/>
          </w:rPr>
          <m:t>-</m:t>
        </m:r>
        <m:r>
          <w:rPr>
            <w:rFonts w:ascii="Cambria Math" w:hAnsi="Times New Roman"/>
            <w:sz w:val="24"/>
          </w:rPr>
          <m:t>1</m:t>
        </m:r>
        <m:r>
          <w:rPr>
            <w:rFonts w:ascii="Cambria Math" w:hAnsi="Times New Roman"/>
            <w:sz w:val="24"/>
          </w:rPr>
          <m:t>≤</m:t>
        </m:r>
        <m:r>
          <w:rPr>
            <w:rFonts w:ascii="Cambria Math" w:hAnsi="Cambria Math"/>
            <w:sz w:val="24"/>
          </w:rPr>
          <m:t>α</m:t>
        </m:r>
        <m:r>
          <w:rPr>
            <w:rFonts w:ascii="Cambria Math" w:hAnsi="Times New Roman"/>
            <w:sz w:val="24"/>
          </w:rPr>
          <m:t>≤</m:t>
        </m:r>
        <m:r>
          <w:rPr>
            <w:rFonts w:ascii="Cambria Math" w:hAnsi="Times New Roman"/>
            <w:sz w:val="24"/>
          </w:rPr>
          <m:t>1</m:t>
        </m:r>
      </m:oMath>
      <w:r w:rsidRPr="0001113A">
        <w:rPr>
          <w:rFonts w:ascii="Times New Roman" w:eastAsiaTheme="minorEastAsia" w:hAnsi="Times New Roman"/>
          <w:sz w:val="24"/>
        </w:rPr>
        <w:t xml:space="preserve">. Преобразовывая </w:t>
      </w:r>
      <w:r w:rsidR="0003370C">
        <w:fldChar w:fldCharType="begin"/>
      </w:r>
      <w:r w:rsidR="0003370C">
        <w:instrText xml:space="preserve"> REF _Ref420443613 \h  \* MERGEFORMAT </w:instrText>
      </w:r>
      <w:r w:rsidR="0003370C">
        <w:fldChar w:fldCharType="separate"/>
      </w:r>
      <w:r w:rsidR="00BE32AA" w:rsidRPr="00BE32AA">
        <w:rPr>
          <w:rFonts w:ascii="Times New Roman" w:hAnsi="Times New Roman"/>
          <w:sz w:val="24"/>
        </w:rPr>
        <w:t>(</w:t>
      </w:r>
      <w:r w:rsidR="00BE32AA" w:rsidRPr="00BE32AA">
        <w:rPr>
          <w:rFonts w:ascii="Times New Roman" w:hAnsi="Times New Roman"/>
          <w:noProof/>
          <w:sz w:val="24"/>
        </w:rPr>
        <w:t>1)</w:t>
      </w:r>
      <w:r w:rsidR="0003370C">
        <w:fldChar w:fldCharType="end"/>
      </w:r>
      <w:r w:rsidRPr="0001113A">
        <w:rPr>
          <w:rFonts w:ascii="Times New Roman" w:eastAsiaTheme="minorEastAsia" w:hAnsi="Times New Roman"/>
          <w:sz w:val="24"/>
        </w:rPr>
        <w:t xml:space="preserve"> мы можем записать:</w:t>
      </w:r>
    </w:p>
    <w:tbl>
      <w:tblPr>
        <w:tblW w:w="0" w:type="auto"/>
        <w:tblLook w:val="04A0" w:firstRow="1" w:lastRow="0" w:firstColumn="1" w:lastColumn="0" w:noHBand="0" w:noVBand="1"/>
      </w:tblPr>
      <w:tblGrid>
        <w:gridCol w:w="8896"/>
        <w:gridCol w:w="674"/>
      </w:tblGrid>
      <w:tr w:rsidR="003460C9" w:rsidRPr="0001113A" w:rsidTr="003460C9">
        <w:tc>
          <w:tcPr>
            <w:tcW w:w="8897" w:type="dxa"/>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sSub>
                  <m:sSubPr>
                    <m:ctrlPr>
                      <w:rPr>
                        <w:rFonts w:ascii="Cambria Math" w:hAnsi="Times New Roman"/>
                        <w:i/>
                        <w:sz w:val="24"/>
                      </w:rPr>
                    </m:ctrlPr>
                  </m:sSubPr>
                  <m:e>
                    <m:r>
                      <w:rPr>
                        <w:rFonts w:ascii="Cambria Math" w:hAnsi="Cambria Math"/>
                        <w:sz w:val="24"/>
                      </w:rPr>
                      <m:t>f</m:t>
                    </m:r>
                  </m:e>
                  <m:sub>
                    <m:r>
                      <w:rPr>
                        <w:rFonts w:ascii="Cambria Math" w:hAnsi="Cambria Math"/>
                        <w:sz w:val="24"/>
                      </w:rPr>
                      <m:t>α</m:t>
                    </m:r>
                  </m:sub>
                </m:sSub>
                <m:d>
                  <m:dPr>
                    <m:ctrlPr>
                      <w:rPr>
                        <w:rFonts w:ascii="Cambria Math" w:hAnsi="Times New Roman"/>
                        <w:i/>
                        <w:sz w:val="24"/>
                      </w:rPr>
                    </m:ctrlPr>
                  </m:dPr>
                  <m:e>
                    <m:r>
                      <w:rPr>
                        <w:rFonts w:ascii="Cambria Math" w:hAnsi="Cambria Math"/>
                        <w:sz w:val="24"/>
                      </w:rPr>
                      <m:t>x</m:t>
                    </m:r>
                  </m:e>
                </m:d>
                <m:r>
                  <w:rPr>
                    <w:rFonts w:ascii="Cambria Math" w:hAnsi="Times New Roman"/>
                    <w:sz w:val="24"/>
                  </w:rPr>
                  <m:t>=</m:t>
                </m:r>
                <m:sSup>
                  <m:sSupPr>
                    <m:ctrlPr>
                      <w:rPr>
                        <w:rFonts w:ascii="Cambria Math" w:hAnsi="Times New Roman"/>
                        <w:i/>
                        <w:sz w:val="24"/>
                      </w:rPr>
                    </m:ctrlPr>
                  </m:sSupPr>
                  <m:e>
                    <m:r>
                      <w:rPr>
                        <w:rFonts w:ascii="Cambria Math" w:hAnsi="Cambria Math"/>
                        <w:sz w:val="24"/>
                      </w:rPr>
                      <m:t>e</m:t>
                    </m:r>
                  </m:e>
                  <m:sup>
                    <m:r>
                      <w:rPr>
                        <w:rFonts w:ascii="Times New Roman" w:hAnsi="Times New Roman"/>
                        <w:sz w:val="24"/>
                      </w:rPr>
                      <m:t>-</m:t>
                    </m:r>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r>
                      <m:rPr>
                        <m:sty m:val="p"/>
                      </m:rPr>
                      <w:rPr>
                        <w:rFonts w:ascii="Cambria Math" w:hAnsi="Times New Roman"/>
                        <w:sz w:val="24"/>
                      </w:rPr>
                      <m:t>tg</m:t>
                    </m:r>
                    <m:r>
                      <m:rPr>
                        <m:sty m:val="p"/>
                      </m:rPr>
                      <w:rPr>
                        <w:rFonts w:ascii="Times New Roman" w:hAnsi="Cambria Math"/>
                        <w:sz w:val="24"/>
                      </w:rPr>
                      <m:t>⁡</m:t>
                    </m:r>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φ</m:t>
                            </m:r>
                          </m:num>
                          <m:den>
                            <m:r>
                              <w:rPr>
                                <w:rFonts w:ascii="Cambria Math" w:hAnsi="Times New Roman"/>
                                <w:sz w:val="24"/>
                              </w:rPr>
                              <m:t>2</m:t>
                            </m:r>
                          </m:den>
                        </m:f>
                      </m:e>
                    </m:d>
                  </m:sup>
                </m:sSup>
                <m:sSup>
                  <m:sSupPr>
                    <m:ctrlPr>
                      <w:rPr>
                        <w:rFonts w:ascii="Cambria Math" w:hAnsi="Times New Roman"/>
                        <w:i/>
                        <w:sz w:val="24"/>
                      </w:rPr>
                    </m:ctrlPr>
                  </m:sSupPr>
                  <m:e>
                    <m:r>
                      <w:rPr>
                        <w:rFonts w:ascii="Cambria Math" w:hAnsi="Cambria Math"/>
                        <w:sz w:val="24"/>
                      </w:rPr>
                      <m:t>g</m:t>
                    </m:r>
                  </m:e>
                  <m:sup>
                    <m:r>
                      <w:rPr>
                        <w:rFonts w:ascii="Cambria Math" w:hAnsi="Times New Roman"/>
                        <w:sz w:val="24"/>
                      </w:rPr>
                      <m:t>'</m:t>
                    </m:r>
                  </m:sup>
                </m:sSup>
                <m:d>
                  <m:dPr>
                    <m:ctrlPr>
                      <w:rPr>
                        <w:rFonts w:ascii="Cambria Math" w:hAnsi="Times New Roman"/>
                        <w:i/>
                        <w:sz w:val="24"/>
                      </w:rPr>
                    </m:ctrlPr>
                  </m:dPr>
                  <m:e>
                    <m:r>
                      <w:rPr>
                        <w:rFonts w:ascii="Cambria Math" w:hAnsi="Cambria Math"/>
                        <w:sz w:val="24"/>
                      </w:rPr>
                      <m:t>x</m:t>
                    </m:r>
                  </m:e>
                </m:d>
                <m:r>
                  <w:rPr>
                    <w:rFonts w:ascii="Cambria Math" w:eastAsiaTheme="minorEastAsia" w:hAnsi="Times New Roman"/>
                    <w:sz w:val="24"/>
                  </w:rPr>
                  <m:t>,</m:t>
                </m:r>
              </m:oMath>
            </m:oMathPara>
          </w:p>
        </w:tc>
        <w:tc>
          <w:tcPr>
            <w:tcW w:w="674"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3" w:name="_Ref420444840"/>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8</w:t>
            </w:r>
            <w:r w:rsidR="00CD58CC" w:rsidRPr="0001113A">
              <w:rPr>
                <w:rFonts w:ascii="Times New Roman" w:hAnsi="Times New Roman"/>
                <w:sz w:val="24"/>
              </w:rPr>
              <w:fldChar w:fldCharType="end"/>
            </w:r>
            <w:r w:rsidRPr="0001113A">
              <w:rPr>
                <w:rFonts w:ascii="Times New Roman" w:hAnsi="Times New Roman"/>
                <w:sz w:val="24"/>
              </w:rPr>
              <w:t>)</w:t>
            </w:r>
            <w:bookmarkEnd w:id="643"/>
          </w:p>
        </w:tc>
      </w:tr>
    </w:tbl>
    <w:p w:rsidR="003460C9" w:rsidRPr="0001113A" w:rsidRDefault="003460C9" w:rsidP="003460C9">
      <w:pPr>
        <w:spacing w:after="0" w:line="240" w:lineRule="auto"/>
        <w:ind w:firstLine="709"/>
        <w:jc w:val="both"/>
        <w:rPr>
          <w:rFonts w:ascii="Times New Roman" w:hAnsi="Times New Roman"/>
          <w:sz w:val="24"/>
        </w:rPr>
      </w:pPr>
    </w:p>
    <w:tbl>
      <w:tblPr>
        <w:tblW w:w="0" w:type="auto"/>
        <w:tblLook w:val="04A0" w:firstRow="1" w:lastRow="0" w:firstColumn="1" w:lastColumn="0" w:noHBand="0" w:noVBand="1"/>
      </w:tblPr>
      <w:tblGrid>
        <w:gridCol w:w="8896"/>
        <w:gridCol w:w="674"/>
      </w:tblGrid>
      <w:tr w:rsidR="003460C9" w:rsidRPr="0001113A" w:rsidTr="003460C9">
        <w:tc>
          <w:tcPr>
            <w:tcW w:w="8897" w:type="dxa"/>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sSup>
                  <m:sSupPr>
                    <m:ctrlPr>
                      <w:rPr>
                        <w:rFonts w:ascii="Cambria Math" w:hAnsi="Times New Roman"/>
                        <w:i/>
                        <w:sz w:val="24"/>
                      </w:rPr>
                    </m:ctrlPr>
                  </m:sSupPr>
                  <m:e>
                    <m:r>
                      <w:rPr>
                        <w:rFonts w:ascii="Cambria Math" w:hAnsi="Cambria Math"/>
                        <w:sz w:val="24"/>
                      </w:rPr>
                      <m:t>g</m:t>
                    </m:r>
                  </m:e>
                  <m:sup>
                    <m:r>
                      <w:rPr>
                        <w:rFonts w:ascii="Cambria Math" w:hAnsi="Times New Roman"/>
                        <w:sz w:val="24"/>
                      </w:rPr>
                      <m:t>'</m:t>
                    </m:r>
                  </m:sup>
                </m:sSup>
                <m:d>
                  <m:dPr>
                    <m:ctrlPr>
                      <w:rPr>
                        <w:rFonts w:ascii="Cambria Math" w:hAnsi="Times New Roman"/>
                        <w:i/>
                        <w:sz w:val="24"/>
                      </w:rPr>
                    </m:ctrlPr>
                  </m:dPr>
                  <m:e>
                    <m:r>
                      <w:rPr>
                        <w:rFonts w:ascii="Cambria Math" w:hAnsi="Cambria Math"/>
                        <w:sz w:val="24"/>
                      </w:rPr>
                      <m:t>x</m:t>
                    </m:r>
                  </m:e>
                </m:d>
                <m:r>
                  <w:rPr>
                    <w:rFonts w:ascii="Cambria Math" w:hAnsi="Times New Roman"/>
                    <w:sz w:val="24"/>
                  </w:rPr>
                  <m:t>=</m:t>
                </m:r>
                <m:sSub>
                  <m:sSubPr>
                    <m:ctrlPr>
                      <w:rPr>
                        <w:rFonts w:ascii="Cambria Math" w:hAnsi="Times New Roman"/>
                        <w:i/>
                        <w:sz w:val="24"/>
                      </w:rPr>
                    </m:ctrlPr>
                  </m:sSubPr>
                  <m:e>
                    <m:r>
                      <w:rPr>
                        <w:rFonts w:ascii="Cambria Math" w:hAnsi="Cambria Math"/>
                        <w:sz w:val="24"/>
                      </w:rPr>
                      <m:t>A</m:t>
                    </m:r>
                  </m:e>
                  <m:sub>
                    <m:r>
                      <w:rPr>
                        <w:rFonts w:ascii="Cambria Math" w:hAnsi="Cambria Math"/>
                        <w:sz w:val="24"/>
                      </w:rPr>
                      <m:t>φ</m:t>
                    </m:r>
                  </m:sub>
                </m:sSub>
                <m:nary>
                  <m:naryPr>
                    <m:limLoc m:val="undOvr"/>
                    <m:ctrlPr>
                      <w:rPr>
                        <w:rFonts w:ascii="Cambria Math" w:hAnsi="Times New Roman"/>
                        <w:i/>
                        <w:sz w:val="24"/>
                      </w:rPr>
                    </m:ctrlPr>
                  </m:naryPr>
                  <m:sub>
                    <m:r>
                      <w:rPr>
                        <w:rFonts w:ascii="Times New Roman" w:hAnsi="Times New Roman"/>
                        <w:sz w:val="24"/>
                      </w:rPr>
                      <m:t>-∞</m:t>
                    </m:r>
                  </m:sub>
                  <m:sup>
                    <m:r>
                      <w:rPr>
                        <w:rFonts w:ascii="Cambria Math" w:hAnsi="Times New Roman"/>
                        <w:sz w:val="24"/>
                      </w:rPr>
                      <m:t>+</m:t>
                    </m:r>
                    <m:r>
                      <w:rPr>
                        <w:rFonts w:ascii="Cambria Math" w:hAnsi="Times New Roman"/>
                        <w:sz w:val="24"/>
                      </w:rPr>
                      <m:t>∞</m:t>
                    </m:r>
                  </m:sup>
                  <m:e>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eastAsiaTheme="minorEastAsia" w:hAnsi="Cambria Math"/>
                            <w:sz w:val="24"/>
                          </w:rPr>
                          <m:t>β</m:t>
                        </m:r>
                        <m:sSup>
                          <m:sSupPr>
                            <m:ctrlPr>
                              <w:rPr>
                                <w:rFonts w:ascii="Cambria Math" w:hAnsi="Times New Roman"/>
                                <w:i/>
                                <w:sz w:val="24"/>
                              </w:rPr>
                            </m:ctrlPr>
                          </m:sSupPr>
                          <m:e>
                            <m:d>
                              <m:dPr>
                                <m:ctrlPr>
                                  <w:rPr>
                                    <w:rFonts w:ascii="Cambria Math" w:hAnsi="Times New Roman"/>
                                    <w:i/>
                                    <w:sz w:val="24"/>
                                  </w:rPr>
                                </m:ctrlPr>
                              </m:dPr>
                              <m:e>
                                <m:r>
                                  <w:rPr>
                                    <w:rFonts w:ascii="Cambria Math" w:hAnsi="Cambria Math"/>
                                    <w:sz w:val="24"/>
                                  </w:rPr>
                                  <m:t>x</m:t>
                                </m:r>
                                <m:r>
                                  <w:rPr>
                                    <w:rFonts w:ascii="Times New Roman" w:hAnsi="Times New Roman"/>
                                    <w:sz w:val="24"/>
                                  </w:rPr>
                                  <m:t>-</m:t>
                                </m:r>
                                <m:r>
                                  <w:rPr>
                                    <w:rFonts w:ascii="Cambria Math" w:hAnsi="Cambria Math"/>
                                    <w:sz w:val="24"/>
                                  </w:rPr>
                                  <m:t>x</m:t>
                                </m:r>
                                <m:r>
                                  <w:rPr>
                                    <w:rFonts w:ascii="Cambria Math" w:hAnsi="Times New Roman"/>
                                    <w:sz w:val="24"/>
                                  </w:rPr>
                                  <m:t>'</m:t>
                                </m:r>
                              </m:e>
                            </m:d>
                          </m:e>
                          <m:sup>
                            <m:r>
                              <w:rPr>
                                <w:rFonts w:ascii="Cambria Math" w:hAnsi="Times New Roman"/>
                                <w:sz w:val="24"/>
                              </w:rPr>
                              <m:t>2</m:t>
                            </m:r>
                          </m:sup>
                        </m:sSup>
                      </m:sup>
                    </m:sSup>
                    <m:r>
                      <w:rPr>
                        <w:rFonts w:ascii="Cambria Math" w:hAnsi="Cambria Math"/>
                        <w:sz w:val="24"/>
                      </w:rPr>
                      <m:t>g</m:t>
                    </m:r>
                    <m:d>
                      <m:dPr>
                        <m:ctrlPr>
                          <w:rPr>
                            <w:rFonts w:ascii="Cambria Math" w:hAnsi="Times New Roman"/>
                            <w:i/>
                            <w:sz w:val="24"/>
                          </w:rPr>
                        </m:ctrlPr>
                      </m:dPr>
                      <m:e>
                        <m:r>
                          <w:rPr>
                            <w:rFonts w:ascii="Cambria Math" w:hAnsi="Cambria Math"/>
                            <w:sz w:val="24"/>
                          </w:rPr>
                          <m:t>x</m:t>
                        </m:r>
                        <m:r>
                          <w:rPr>
                            <w:rFonts w:ascii="Cambria Math" w:hAnsi="Times New Roman"/>
                            <w:sz w:val="24"/>
                          </w:rPr>
                          <m:t>'</m:t>
                        </m:r>
                      </m:e>
                    </m:d>
                    <m:r>
                      <w:rPr>
                        <w:rFonts w:ascii="Cambria Math" w:hAnsi="Cambria Math"/>
                        <w:sz w:val="24"/>
                      </w:rPr>
                      <m:t>dx</m:t>
                    </m:r>
                    <m:r>
                      <w:rPr>
                        <w:rFonts w:ascii="Cambria Math" w:hAnsi="Times New Roman"/>
                        <w:sz w:val="24"/>
                      </w:rPr>
                      <m:t>'</m:t>
                    </m:r>
                  </m:e>
                </m:nary>
                <m:r>
                  <w:rPr>
                    <w:rFonts w:ascii="Cambria Math" w:hAnsi="Times New Roman"/>
                    <w:sz w:val="24"/>
                  </w:rPr>
                  <m:t>,</m:t>
                </m:r>
              </m:oMath>
            </m:oMathPara>
          </w:p>
        </w:tc>
        <w:tc>
          <w:tcPr>
            <w:tcW w:w="674"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4" w:name="_Ref420444743"/>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9</w:t>
            </w:r>
            <w:r w:rsidR="00CD58CC" w:rsidRPr="0001113A">
              <w:rPr>
                <w:rFonts w:ascii="Times New Roman" w:hAnsi="Times New Roman"/>
                <w:sz w:val="24"/>
              </w:rPr>
              <w:fldChar w:fldCharType="end"/>
            </w:r>
            <w:r w:rsidRPr="0001113A">
              <w:rPr>
                <w:rFonts w:ascii="Times New Roman" w:hAnsi="Times New Roman"/>
                <w:sz w:val="24"/>
              </w:rPr>
              <w:t>)</w:t>
            </w:r>
            <w:bookmarkEnd w:id="644"/>
          </w:p>
        </w:tc>
      </w:tr>
    </w:tbl>
    <w:p w:rsidR="003460C9" w:rsidRPr="0001113A" w:rsidRDefault="003460C9" w:rsidP="003460C9">
      <w:pPr>
        <w:spacing w:after="0" w:line="240" w:lineRule="auto"/>
        <w:ind w:firstLine="709"/>
        <w:jc w:val="both"/>
        <w:rPr>
          <w:rFonts w:ascii="Times New Roman" w:hAnsi="Times New Roman"/>
          <w:sz w:val="24"/>
        </w:rPr>
      </w:pPr>
    </w:p>
    <w:tbl>
      <w:tblPr>
        <w:tblW w:w="0" w:type="auto"/>
        <w:tblLook w:val="04A0" w:firstRow="1" w:lastRow="0" w:firstColumn="1" w:lastColumn="0" w:noHBand="0" w:noVBand="1"/>
      </w:tblPr>
      <w:tblGrid>
        <w:gridCol w:w="8896"/>
        <w:gridCol w:w="674"/>
      </w:tblGrid>
      <w:tr w:rsidR="003460C9" w:rsidRPr="0001113A" w:rsidTr="003460C9">
        <w:tc>
          <w:tcPr>
            <w:tcW w:w="8897" w:type="dxa"/>
          </w:tcPr>
          <w:p w:rsidR="003460C9" w:rsidRPr="0001113A" w:rsidRDefault="003460C9" w:rsidP="003460C9">
            <w:pPr>
              <w:spacing w:after="0" w:line="240" w:lineRule="auto"/>
              <w:ind w:firstLine="709"/>
              <w:jc w:val="both"/>
              <w:rPr>
                <w:rFonts w:ascii="Times New Roman" w:eastAsiaTheme="minorEastAsia" w:hAnsi="Times New Roman"/>
                <w:sz w:val="24"/>
              </w:rPr>
            </w:pPr>
            <m:oMathPara>
              <m:oMath>
                <m:r>
                  <w:rPr>
                    <w:rFonts w:ascii="Cambria Math" w:hAnsi="Cambria Math"/>
                    <w:sz w:val="24"/>
                  </w:rPr>
                  <m:t>g</m:t>
                </m:r>
                <m:d>
                  <m:dPr>
                    <m:ctrlPr>
                      <w:rPr>
                        <w:rFonts w:ascii="Cambria Math" w:hAnsi="Times New Roman"/>
                        <w:i/>
                        <w:sz w:val="24"/>
                      </w:rPr>
                    </m:ctrlPr>
                  </m:dPr>
                  <m:e>
                    <m:r>
                      <w:rPr>
                        <w:rFonts w:ascii="Cambria Math" w:hAnsi="Cambria Math"/>
                        <w:sz w:val="24"/>
                      </w:rPr>
                      <m:t>x</m:t>
                    </m:r>
                  </m:e>
                </m:d>
                <m:r>
                  <w:rPr>
                    <w:rFonts w:ascii="Cambria Math" w:hAnsi="Times New Roman"/>
                    <w:sz w:val="24"/>
                  </w:rPr>
                  <m:t>=</m:t>
                </m:r>
                <m:sSup>
                  <m:sSupPr>
                    <m:ctrlPr>
                      <w:rPr>
                        <w:rFonts w:ascii="Cambria Math" w:hAnsi="Times New Roman"/>
                        <w:i/>
                        <w:sz w:val="24"/>
                      </w:rPr>
                    </m:ctrlPr>
                  </m:sSupPr>
                  <m:e>
                    <m:r>
                      <w:rPr>
                        <w:rFonts w:ascii="Cambria Math" w:hAnsi="Cambria Math"/>
                        <w:sz w:val="24"/>
                      </w:rPr>
                      <m:t>e</m:t>
                    </m:r>
                  </m:e>
                  <m:sup>
                    <m:r>
                      <w:rPr>
                        <w:rFonts w:ascii="Times New Roman" w:hAnsi="Times New Roman"/>
                        <w:sz w:val="24"/>
                      </w:rPr>
                      <m:t>-</m:t>
                    </m:r>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r>
                      <m:rPr>
                        <m:sty m:val="p"/>
                      </m:rPr>
                      <w:rPr>
                        <w:rFonts w:ascii="Cambria Math" w:hAnsi="Times New Roman"/>
                        <w:sz w:val="24"/>
                      </w:rPr>
                      <m:t>tg</m:t>
                    </m:r>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φ</m:t>
                            </m:r>
                          </m:num>
                          <m:den>
                            <m:r>
                              <w:rPr>
                                <w:rFonts w:ascii="Cambria Math" w:hAnsi="Times New Roman"/>
                                <w:sz w:val="24"/>
                              </w:rPr>
                              <m:t>2</m:t>
                            </m:r>
                          </m:den>
                        </m:f>
                      </m:e>
                    </m:d>
                  </m:sup>
                </m:sSup>
                <m:r>
                  <w:rPr>
                    <w:rFonts w:ascii="Cambria Math" w:hAnsi="Cambria Math"/>
                    <w:sz w:val="24"/>
                  </w:rPr>
                  <m:t>f</m:t>
                </m:r>
                <m:d>
                  <m:dPr>
                    <m:ctrlPr>
                      <w:rPr>
                        <w:rFonts w:ascii="Cambria Math" w:hAnsi="Times New Roman"/>
                        <w:i/>
                        <w:sz w:val="24"/>
                      </w:rPr>
                    </m:ctrlPr>
                  </m:dPr>
                  <m:e>
                    <m:r>
                      <w:rPr>
                        <w:rFonts w:ascii="Cambria Math" w:hAnsi="Cambria Math"/>
                        <w:sz w:val="24"/>
                      </w:rPr>
                      <m:t>x</m:t>
                    </m:r>
                  </m:e>
                </m:d>
                <m:r>
                  <w:rPr>
                    <w:rFonts w:ascii="Cambria Math" w:hAnsi="Times New Roman"/>
                    <w:sz w:val="24"/>
                  </w:rPr>
                  <m:t>,</m:t>
                </m:r>
              </m:oMath>
            </m:oMathPara>
          </w:p>
        </w:tc>
        <w:tc>
          <w:tcPr>
            <w:tcW w:w="674"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5" w:name="_Ref420501201"/>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10</w:t>
            </w:r>
            <w:r w:rsidR="00CD58CC" w:rsidRPr="0001113A">
              <w:rPr>
                <w:rFonts w:ascii="Times New Roman" w:hAnsi="Times New Roman"/>
                <w:sz w:val="24"/>
              </w:rPr>
              <w:fldChar w:fldCharType="end"/>
            </w:r>
            <w:r w:rsidRPr="0001113A">
              <w:rPr>
                <w:rFonts w:ascii="Times New Roman" w:hAnsi="Times New Roman"/>
                <w:sz w:val="24"/>
              </w:rPr>
              <w:t>)</w:t>
            </w:r>
            <w:bookmarkEnd w:id="645"/>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eastAsiaTheme="minorEastAsia" w:hAnsi="Times New Roman"/>
          <w:sz w:val="24"/>
        </w:rPr>
        <w:t xml:space="preserve">где </w:t>
      </w:r>
      <m:oMath>
        <m:r>
          <w:rPr>
            <w:rFonts w:ascii="Cambria Math" w:hAnsi="Cambria Math"/>
            <w:sz w:val="24"/>
          </w:rPr>
          <m:t>g</m:t>
        </m:r>
        <m:d>
          <m:dPr>
            <m:ctrlPr>
              <w:rPr>
                <w:rFonts w:ascii="Cambria Math" w:hAnsi="Times New Roman"/>
                <w:i/>
                <w:sz w:val="24"/>
              </w:rPr>
            </m:ctrlPr>
          </m:dPr>
          <m:e>
            <m:r>
              <w:rPr>
                <w:rFonts w:ascii="Cambria Math" w:hAnsi="Cambria Math"/>
                <w:sz w:val="24"/>
              </w:rPr>
              <m:t>x</m:t>
            </m:r>
          </m:e>
        </m:d>
      </m:oMath>
      <w:r w:rsidRPr="0001113A">
        <w:rPr>
          <w:rFonts w:ascii="Times New Roman" w:eastAsiaTheme="minorEastAsia" w:hAnsi="Times New Roman"/>
          <w:sz w:val="24"/>
        </w:rPr>
        <w:t xml:space="preserve">, </w:t>
      </w:r>
      <m:oMath>
        <m:r>
          <w:rPr>
            <w:rFonts w:ascii="Cambria Math" w:hAnsi="Cambria Math"/>
            <w:sz w:val="24"/>
          </w:rPr>
          <m:t>g</m:t>
        </m:r>
        <m:r>
          <w:rPr>
            <w:rFonts w:ascii="Cambria Math" w:hAnsi="Times New Roman"/>
            <w:sz w:val="24"/>
          </w:rPr>
          <m:t>'</m:t>
        </m:r>
        <m:d>
          <m:dPr>
            <m:ctrlPr>
              <w:rPr>
                <w:rFonts w:ascii="Cambria Math" w:hAnsi="Times New Roman"/>
                <w:i/>
                <w:sz w:val="24"/>
              </w:rPr>
            </m:ctrlPr>
          </m:dPr>
          <m:e>
            <m:r>
              <w:rPr>
                <w:rFonts w:ascii="Cambria Math" w:hAnsi="Cambria Math"/>
                <w:sz w:val="24"/>
              </w:rPr>
              <m:t>x</m:t>
            </m:r>
          </m:e>
        </m:d>
      </m:oMath>
      <w:r w:rsidRPr="0001113A">
        <w:rPr>
          <w:rFonts w:ascii="Times New Roman" w:eastAsiaTheme="minorEastAsia" w:hAnsi="Times New Roman"/>
          <w:sz w:val="24"/>
        </w:rPr>
        <w:t xml:space="preserve"> представляют промежуточный результат, </w:t>
      </w:r>
      <m:oMath>
        <m:r>
          <w:rPr>
            <w:rFonts w:ascii="Cambria Math" w:eastAsiaTheme="minorEastAsia" w:hAnsi="Cambria Math"/>
            <w:sz w:val="24"/>
          </w:rPr>
          <m:t>φ</m:t>
        </m:r>
        <m:r>
          <w:rPr>
            <w:rFonts w:ascii="Cambria Math" w:eastAsiaTheme="minorEastAsia" w:hAnsi="Times New Roman"/>
            <w:sz w:val="24"/>
          </w:rPr>
          <m:t>=</m:t>
        </m:r>
        <m:f>
          <m:fPr>
            <m:ctrlPr>
              <w:rPr>
                <w:rFonts w:ascii="Cambria Math" w:eastAsiaTheme="minorEastAsia" w:hAnsi="Times New Roman"/>
                <w:i/>
                <w:sz w:val="24"/>
              </w:rPr>
            </m:ctrlPr>
          </m:fPr>
          <m:num>
            <m:r>
              <w:rPr>
                <w:rFonts w:ascii="Cambria Math" w:eastAsiaTheme="minorEastAsia" w:hAnsi="Cambria Math"/>
                <w:sz w:val="24"/>
              </w:rPr>
              <m:t>z</m:t>
            </m:r>
          </m:num>
          <m:den>
            <m:r>
              <w:rPr>
                <w:rFonts w:ascii="Cambria Math" w:eastAsiaTheme="minorEastAsia" w:hAnsi="Cambria Math"/>
                <w:sz w:val="24"/>
              </w:rPr>
              <m:t>a</m:t>
            </m:r>
          </m:den>
        </m:f>
        <m:r>
          <w:rPr>
            <w:rFonts w:ascii="Cambria Math" w:eastAsiaTheme="minorEastAsia" w:hAnsi="Times New Roman"/>
            <w:sz w:val="24"/>
          </w:rPr>
          <m:t xml:space="preserve">, </m:t>
        </m:r>
        <m:r>
          <w:rPr>
            <w:rFonts w:ascii="Cambria Math" w:eastAsiaTheme="minorEastAsia" w:hAnsi="Cambria Math"/>
            <w:sz w:val="24"/>
          </w:rPr>
          <m:t>β</m:t>
        </m:r>
        <m:r>
          <w:rPr>
            <w:rFonts w:ascii="Cambria Math" w:eastAsiaTheme="minorEastAsia" w:hAnsi="Times New Roman"/>
            <w:sz w:val="24"/>
          </w:rPr>
          <m:t>=</m:t>
        </m:r>
        <m:func>
          <m:funcPr>
            <m:ctrlPr>
              <w:rPr>
                <w:rFonts w:ascii="Cambria Math" w:eastAsiaTheme="minorEastAsia" w:hAnsi="Times New Roman"/>
                <w:i/>
                <w:sz w:val="24"/>
              </w:rPr>
            </m:ctrlPr>
          </m:funcPr>
          <m:fName>
            <m:r>
              <m:rPr>
                <m:sty m:val="p"/>
              </m:rPr>
              <w:rPr>
                <w:rFonts w:ascii="Cambria Math" w:hAnsi="Times New Roman"/>
                <w:sz w:val="24"/>
              </w:rPr>
              <m:t>csc</m:t>
            </m:r>
          </m:fName>
          <m:e>
            <m:r>
              <w:rPr>
                <w:rFonts w:ascii="Cambria Math" w:eastAsiaTheme="minorEastAsia" w:hAnsi="Cambria Math"/>
                <w:sz w:val="24"/>
              </w:rPr>
              <m:t>φ</m:t>
            </m:r>
          </m:e>
        </m:func>
        <m:r>
          <w:rPr>
            <w:rFonts w:ascii="Cambria Math" w:eastAsiaTheme="minorEastAsia" w:hAnsi="Times New Roman"/>
            <w:sz w:val="24"/>
          </w:rPr>
          <m:t xml:space="preserve">, </m:t>
        </m:r>
        <m:sSub>
          <m:sSubPr>
            <m:ctrlPr>
              <w:rPr>
                <w:rFonts w:ascii="Cambria Math" w:hAnsi="Times New Roman"/>
                <w:i/>
                <w:sz w:val="24"/>
              </w:rPr>
            </m:ctrlPr>
          </m:sSubPr>
          <m:e>
            <m:r>
              <w:rPr>
                <w:rFonts w:ascii="Cambria Math" w:hAnsi="Cambria Math"/>
                <w:sz w:val="24"/>
              </w:rPr>
              <m:t>A</m:t>
            </m:r>
          </m:e>
          <m:sub>
            <m:r>
              <w:rPr>
                <w:rFonts w:ascii="Cambria Math" w:hAnsi="Cambria Math"/>
                <w:sz w:val="24"/>
              </w:rPr>
              <m:t>φ</m:t>
            </m:r>
          </m:sub>
        </m:sSub>
        <m:r>
          <w:rPr>
            <w:rFonts w:ascii="Cambria Math" w:hAnsi="Times New Roman"/>
            <w:sz w:val="24"/>
          </w:rPr>
          <m:t>=</m:t>
        </m:r>
        <m:rad>
          <m:radPr>
            <m:degHide m:val="1"/>
            <m:ctrlPr>
              <w:rPr>
                <w:rFonts w:ascii="Cambria Math" w:hAnsi="Times New Roman"/>
                <w:i/>
                <w:sz w:val="24"/>
              </w:rPr>
            </m:ctrlPr>
          </m:radPr>
          <m:deg/>
          <m:e>
            <m:f>
              <m:fPr>
                <m:ctrlPr>
                  <w:rPr>
                    <w:rFonts w:ascii="Cambria Math" w:hAnsi="Times New Roman"/>
                    <w:i/>
                    <w:sz w:val="24"/>
                  </w:rPr>
                </m:ctrlPr>
              </m:fPr>
              <m:num>
                <m:r>
                  <w:rPr>
                    <w:rFonts w:ascii="Cambria Math" w:eastAsiaTheme="minorEastAsia" w:hAnsi="Cambria Math"/>
                    <w:sz w:val="24"/>
                  </w:rPr>
                  <m:t>β</m:t>
                </m:r>
              </m:num>
              <m:den>
                <m:r>
                  <w:rPr>
                    <w:rFonts w:ascii="Cambria Math" w:hAnsi="Cambria Math"/>
                    <w:sz w:val="24"/>
                  </w:rPr>
                  <m:t>iλa</m:t>
                </m:r>
              </m:den>
            </m:f>
          </m:e>
        </m:rad>
      </m:oMath>
      <w:r w:rsidRPr="0001113A">
        <w:rPr>
          <w:rFonts w:ascii="Times New Roman" w:eastAsiaTheme="minorEastAsia" w:hAnsi="Times New Roman"/>
          <w:sz w:val="24"/>
        </w:rPr>
        <w:t>.</w:t>
      </w:r>
    </w:p>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Метод 4: еще один вариант декомпозиции с привлечением интерполяционной формулы Уиттекера-Шеннона (интерполяция sinc-функцией, sinc-интерполяция).</w:t>
      </w:r>
      <w:r w:rsidRPr="0001113A">
        <w:rPr>
          <w:rFonts w:ascii="Times New Roman" w:hAnsi="Times New Roman"/>
          <w:sz w:val="24"/>
        </w:rPr>
        <w:br/>
        <w:t xml:space="preserve">Определяющее уравнение для ДрПФ </w:t>
      </w:r>
      <w:r w:rsidR="0003370C">
        <w:fldChar w:fldCharType="begin"/>
      </w:r>
      <w:r w:rsidR="0003370C">
        <w:instrText xml:space="preserve"> REF _Ref420443613 \h  \* MERGEFORMAT </w:instrText>
      </w:r>
      <w:r w:rsidR="0003370C">
        <w:fldChar w:fldCharType="separate"/>
      </w:r>
      <w:r w:rsidR="00BE32AA" w:rsidRPr="00BE32AA">
        <w:rPr>
          <w:rFonts w:ascii="Times New Roman" w:hAnsi="Times New Roman"/>
          <w:sz w:val="24"/>
        </w:rPr>
        <w:t>(</w:t>
      </w:r>
      <w:r w:rsidR="00BE32AA" w:rsidRPr="00BE32AA">
        <w:rPr>
          <w:rFonts w:ascii="Times New Roman" w:hAnsi="Times New Roman"/>
          <w:noProof/>
          <w:sz w:val="24"/>
        </w:rPr>
        <w:t>1)</w:t>
      </w:r>
      <w:r w:rsidR="0003370C">
        <w:fldChar w:fldCharType="end"/>
      </w:r>
      <w:r w:rsidRPr="0001113A">
        <w:rPr>
          <w:rFonts w:ascii="Times New Roman" w:hAnsi="Times New Roman"/>
          <w:sz w:val="24"/>
        </w:rPr>
        <w:t xml:space="preserve"> может быть записано в форме:</w:t>
      </w:r>
    </w:p>
    <w:tbl>
      <w:tblPr>
        <w:tblW w:w="0" w:type="auto"/>
        <w:jc w:val="center"/>
        <w:tblLook w:val="04A0" w:firstRow="1" w:lastRow="0" w:firstColumn="1" w:lastColumn="0" w:noHBand="0" w:noVBand="1"/>
      </w:tblPr>
      <w:tblGrid>
        <w:gridCol w:w="8896"/>
        <w:gridCol w:w="674"/>
      </w:tblGrid>
      <w:tr w:rsidR="003460C9" w:rsidRPr="0001113A" w:rsidTr="003460C9">
        <w:trPr>
          <w:jc w:val="center"/>
        </w:trPr>
        <w:tc>
          <w:tcPr>
            <w:tcW w:w="8897" w:type="dxa"/>
            <w:vAlign w:val="center"/>
          </w:tcPr>
          <w:p w:rsidR="003460C9" w:rsidRPr="0001113A" w:rsidRDefault="00AC2A3A" w:rsidP="003460C9">
            <w:pPr>
              <w:spacing w:after="0" w:line="240" w:lineRule="auto"/>
              <w:ind w:firstLine="709"/>
              <w:jc w:val="both"/>
              <w:rPr>
                <w:rFonts w:ascii="Times New Roman" w:eastAsiaTheme="minorEastAsia" w:hAnsi="Times New Roman"/>
                <w:sz w:val="24"/>
              </w:rPr>
            </w:pPr>
            <m:oMathPara>
              <m:oMath>
                <m:d>
                  <m:dPr>
                    <m:begChr m:val="{"/>
                    <m:endChr m:val="}"/>
                    <m:ctrlPr>
                      <w:rPr>
                        <w:rFonts w:ascii="Cambria Math" w:hAnsi="Times New Roman"/>
                        <w:i/>
                        <w:sz w:val="24"/>
                      </w:rPr>
                    </m:ctrlPr>
                  </m:dPr>
                  <m:e>
                    <m:sSup>
                      <m:sSupPr>
                        <m:ctrlPr>
                          <w:rPr>
                            <w:rFonts w:ascii="Cambria Math" w:hAnsi="Times New Roman"/>
                            <w:i/>
                            <w:sz w:val="24"/>
                          </w:rPr>
                        </m:ctrlPr>
                      </m:sSupPr>
                      <m:e>
                        <m:r>
                          <m:rPr>
                            <m:scr m:val="script"/>
                          </m:rPr>
                          <w:rPr>
                            <w:rFonts w:ascii="Times New Roman" w:hAnsi="Cambria Math"/>
                            <w:sz w:val="24"/>
                          </w:rPr>
                          <m:t>F</m:t>
                        </m:r>
                      </m:e>
                      <m:sup>
                        <m:r>
                          <w:rPr>
                            <w:rFonts w:ascii="Cambria Math" w:hAnsi="Cambria Math"/>
                            <w:sz w:val="24"/>
                          </w:rPr>
                          <m:t>α</m:t>
                        </m:r>
                      </m:sup>
                    </m:sSup>
                    <m:r>
                      <w:rPr>
                        <w:rFonts w:ascii="Cambria Math" w:hAnsi="Cambria Math"/>
                        <w:sz w:val="24"/>
                      </w:rPr>
                      <m:t>f</m:t>
                    </m:r>
                  </m:e>
                </m:d>
                <m:d>
                  <m:dPr>
                    <m:ctrlPr>
                      <w:rPr>
                        <w:rFonts w:ascii="Cambria Math" w:hAnsi="Times New Roman"/>
                        <w:i/>
                        <w:sz w:val="24"/>
                      </w:rPr>
                    </m:ctrlPr>
                  </m:dPr>
                  <m:e>
                    <m:r>
                      <w:rPr>
                        <w:rFonts w:ascii="Cambria Math" w:hAnsi="Cambria Math"/>
                        <w:sz w:val="24"/>
                      </w:rPr>
                      <m:t>x</m:t>
                    </m:r>
                  </m:e>
                </m:d>
                <m:r>
                  <w:rPr>
                    <w:rFonts w:ascii="Cambria Math" w:hAnsi="Times New Roman"/>
                    <w:sz w:val="24"/>
                  </w:rPr>
                  <m:t>=</m:t>
                </m:r>
                <m:sSub>
                  <m:sSubPr>
                    <m:ctrlPr>
                      <w:rPr>
                        <w:rFonts w:ascii="Cambria Math" w:hAnsi="Times New Roman"/>
                        <w:i/>
                        <w:sz w:val="24"/>
                      </w:rPr>
                    </m:ctrlPr>
                  </m:sSubPr>
                  <m:e>
                    <m:r>
                      <w:rPr>
                        <w:rFonts w:ascii="Cambria Math" w:hAnsi="Cambria Math"/>
                        <w:sz w:val="24"/>
                      </w:rPr>
                      <m:t>A</m:t>
                    </m:r>
                  </m:e>
                  <m:sub>
                    <m:r>
                      <w:rPr>
                        <w:rFonts w:ascii="Cambria Math" w:hAnsi="Cambria Math"/>
                        <w:sz w:val="24"/>
                      </w:rPr>
                      <m:t>φ</m:t>
                    </m:r>
                  </m:sub>
                </m:sSub>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hAnsi="Cambria Math"/>
                        <w:sz w:val="24"/>
                      </w:rPr>
                      <m:t>α</m:t>
                    </m:r>
                    <m:sSup>
                      <m:sSupPr>
                        <m:ctrlPr>
                          <w:rPr>
                            <w:rFonts w:ascii="Cambria Math" w:hAnsi="Times New Roman"/>
                            <w:i/>
                            <w:sz w:val="24"/>
                          </w:rPr>
                        </m:ctrlPr>
                      </m:sSupPr>
                      <m:e>
                        <m:r>
                          <w:rPr>
                            <w:rFonts w:ascii="Cambria Math" w:hAnsi="Cambria Math"/>
                            <w:sz w:val="24"/>
                          </w:rPr>
                          <m:t>x</m:t>
                        </m:r>
                      </m:e>
                      <m:sup>
                        <m:r>
                          <w:rPr>
                            <w:rFonts w:ascii="Cambria Math" w:hAnsi="Times New Roman"/>
                            <w:sz w:val="24"/>
                          </w:rPr>
                          <m:t>2</m:t>
                        </m:r>
                      </m:sup>
                    </m:sSup>
                  </m:sup>
                </m:sSup>
                <m:nary>
                  <m:naryPr>
                    <m:limLoc m:val="undOvr"/>
                    <m:ctrlPr>
                      <w:rPr>
                        <w:rFonts w:ascii="Cambria Math" w:hAnsi="Times New Roman"/>
                        <w:i/>
                        <w:sz w:val="24"/>
                      </w:rPr>
                    </m:ctrlPr>
                  </m:naryPr>
                  <m:sub>
                    <m:r>
                      <w:rPr>
                        <w:rFonts w:ascii="Times New Roman" w:hAnsi="Times New Roman"/>
                        <w:sz w:val="24"/>
                      </w:rPr>
                      <m:t>-∞</m:t>
                    </m:r>
                  </m:sub>
                  <m:sup>
                    <m:r>
                      <w:rPr>
                        <w:rFonts w:ascii="Cambria Math" w:hAnsi="Times New Roman"/>
                        <w:sz w:val="24"/>
                      </w:rPr>
                      <m:t>+</m:t>
                    </m:r>
                    <m:r>
                      <w:rPr>
                        <w:rFonts w:ascii="Cambria Math" w:hAnsi="Times New Roman"/>
                        <w:sz w:val="24"/>
                      </w:rPr>
                      <m:t>∞</m:t>
                    </m:r>
                  </m:sup>
                  <m:e>
                    <m:sSup>
                      <m:sSupPr>
                        <m:ctrlPr>
                          <w:rPr>
                            <w:rFonts w:ascii="Cambria Math" w:hAnsi="Times New Roman"/>
                            <w:i/>
                            <w:sz w:val="24"/>
                          </w:rPr>
                        </m:ctrlPr>
                      </m:sSupPr>
                      <m:e>
                        <m:r>
                          <w:rPr>
                            <w:rFonts w:ascii="Cambria Math" w:hAnsi="Cambria Math"/>
                            <w:sz w:val="24"/>
                          </w:rPr>
                          <m:t>e</m:t>
                        </m:r>
                      </m:e>
                      <m:sup>
                        <m:r>
                          <w:rPr>
                            <w:rFonts w:ascii="Times New Roman" w:hAnsi="Times New Roman"/>
                            <w:sz w:val="24"/>
                          </w:rPr>
                          <m:t>-</m:t>
                        </m:r>
                        <m:f>
                          <m:fPr>
                            <m:ctrlPr>
                              <w:rPr>
                                <w:rFonts w:ascii="Cambria Math" w:hAnsi="Times New Roman"/>
                                <w:i/>
                                <w:sz w:val="24"/>
                              </w:rPr>
                            </m:ctrlPr>
                          </m:fPr>
                          <m:num>
                            <m:r>
                              <w:rPr>
                                <w:rFonts w:ascii="Cambria Math" w:hAnsi="Cambria Math"/>
                                <w:sz w:val="24"/>
                              </w:rPr>
                              <m:t>i</m:t>
                            </m:r>
                            <m:r>
                              <w:rPr>
                                <w:rFonts w:ascii="Cambria Math" w:hAnsi="Times New Roman"/>
                                <w:sz w:val="24"/>
                              </w:rPr>
                              <m:t>2</m:t>
                            </m:r>
                            <m:r>
                              <w:rPr>
                                <w:rFonts w:ascii="Cambria Math" w:hAnsi="Cambria Math"/>
                                <w:sz w:val="24"/>
                              </w:rPr>
                              <m:t>πβ</m:t>
                            </m:r>
                          </m:num>
                          <m:den>
                            <m:r>
                              <w:rPr>
                                <w:rFonts w:ascii="Cambria Math" w:hAnsi="Cambria Math"/>
                                <w:sz w:val="24"/>
                              </w:rPr>
                              <m:t>λa</m:t>
                            </m:r>
                          </m:den>
                        </m:f>
                        <m:r>
                          <w:rPr>
                            <w:rFonts w:ascii="Cambria Math" w:hAnsi="Cambria Math"/>
                            <w:sz w:val="24"/>
                          </w:rPr>
                          <m:t>xx</m:t>
                        </m:r>
                        <m:r>
                          <w:rPr>
                            <w:rFonts w:ascii="Cambria Math" w:hAnsi="Times New Roman"/>
                            <w:sz w:val="24"/>
                          </w:rPr>
                          <m:t>'</m:t>
                        </m:r>
                      </m:sup>
                    </m:sSup>
                    <m:d>
                      <m:dPr>
                        <m:begChr m:val="["/>
                        <m:endChr m:val="]"/>
                        <m:ctrlPr>
                          <w:rPr>
                            <w:rFonts w:ascii="Cambria Math" w:hAnsi="Times New Roman"/>
                            <w:i/>
                            <w:sz w:val="24"/>
                          </w:rPr>
                        </m:ctrlPr>
                      </m:dPr>
                      <m:e>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hAnsi="Cambria Math"/>
                                <w:sz w:val="24"/>
                              </w:rPr>
                              <m:t>α</m:t>
                            </m:r>
                            <m:sSup>
                              <m:sSupPr>
                                <m:ctrlPr>
                                  <w:rPr>
                                    <w:rFonts w:ascii="Cambria Math" w:hAnsi="Times New Roman"/>
                                    <w:i/>
                                    <w:sz w:val="24"/>
                                  </w:rPr>
                                </m:ctrlPr>
                              </m:sSupPr>
                              <m:e>
                                <m:r>
                                  <w:rPr>
                                    <w:rFonts w:ascii="Cambria Math" w:hAnsi="Cambria Math"/>
                                    <w:sz w:val="24"/>
                                  </w:rPr>
                                  <m:t>x</m:t>
                                </m:r>
                                <m:r>
                                  <w:rPr>
                                    <w:rFonts w:ascii="Cambria Math" w:hAnsi="Times New Roman"/>
                                    <w:sz w:val="24"/>
                                  </w:rPr>
                                  <m:t>'</m:t>
                                </m:r>
                              </m:e>
                              <m:sup>
                                <m:r>
                                  <w:rPr>
                                    <w:rFonts w:ascii="Cambria Math" w:hAnsi="Times New Roman"/>
                                    <w:sz w:val="24"/>
                                  </w:rPr>
                                  <m:t>2</m:t>
                                </m:r>
                              </m:sup>
                            </m:sSup>
                          </m:sup>
                        </m:sSup>
                        <m:r>
                          <w:rPr>
                            <w:rFonts w:ascii="Cambria Math" w:hAnsi="Cambria Math"/>
                            <w:sz w:val="24"/>
                          </w:rPr>
                          <m:t>f</m:t>
                        </m:r>
                        <m:d>
                          <m:dPr>
                            <m:ctrlPr>
                              <w:rPr>
                                <w:rFonts w:ascii="Cambria Math" w:hAnsi="Times New Roman"/>
                                <w:i/>
                                <w:sz w:val="24"/>
                              </w:rPr>
                            </m:ctrlPr>
                          </m:dPr>
                          <m:e>
                            <m:r>
                              <w:rPr>
                                <w:rFonts w:ascii="Cambria Math" w:hAnsi="Cambria Math"/>
                                <w:sz w:val="24"/>
                              </w:rPr>
                              <m:t>x</m:t>
                            </m:r>
                            <m:r>
                              <w:rPr>
                                <w:rFonts w:ascii="Cambria Math" w:hAnsi="Times New Roman"/>
                                <w:sz w:val="24"/>
                              </w:rPr>
                              <m:t>'</m:t>
                            </m:r>
                          </m:e>
                        </m:d>
                      </m:e>
                    </m:d>
                    <m:r>
                      <w:rPr>
                        <w:rFonts w:ascii="Cambria Math" w:hAnsi="Cambria Math"/>
                        <w:sz w:val="24"/>
                      </w:rPr>
                      <m:t>dx</m:t>
                    </m:r>
                    <m:r>
                      <w:rPr>
                        <w:rFonts w:ascii="Cambria Math" w:hAnsi="Times New Roman"/>
                        <w:sz w:val="24"/>
                      </w:rPr>
                      <m:t>'</m:t>
                    </m:r>
                  </m:e>
                </m:nary>
                <m:r>
                  <w:rPr>
                    <w:rFonts w:ascii="Cambria Math" w:hAnsi="Times New Roman"/>
                    <w:sz w:val="24"/>
                  </w:rPr>
                  <m:t>.</m:t>
                </m:r>
              </m:oMath>
            </m:oMathPara>
          </w:p>
        </w:tc>
        <w:tc>
          <w:tcPr>
            <w:tcW w:w="674"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6" w:name="_Ref420444919"/>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11</w:t>
            </w:r>
            <w:r w:rsidR="00CD58CC" w:rsidRPr="0001113A">
              <w:rPr>
                <w:rFonts w:ascii="Times New Roman" w:hAnsi="Times New Roman"/>
                <w:sz w:val="24"/>
              </w:rPr>
              <w:fldChar w:fldCharType="end"/>
            </w:r>
            <w:r w:rsidRPr="0001113A">
              <w:rPr>
                <w:rFonts w:ascii="Times New Roman" w:hAnsi="Times New Roman"/>
                <w:sz w:val="24"/>
              </w:rPr>
              <w:t>)</w:t>
            </w:r>
            <w:bookmarkEnd w:id="646"/>
          </w:p>
        </w:tc>
      </w:tr>
    </w:tbl>
    <w:p w:rsidR="003460C9" w:rsidRPr="0001113A" w:rsidRDefault="003460C9" w:rsidP="003460C9">
      <w:pPr>
        <w:spacing w:after="0" w:line="240" w:lineRule="auto"/>
        <w:ind w:firstLine="709"/>
        <w:jc w:val="both"/>
        <w:rPr>
          <w:rFonts w:ascii="Times New Roman" w:eastAsiaTheme="minorEastAsia" w:hAnsi="Times New Roman"/>
          <w:sz w:val="24"/>
        </w:rPr>
      </w:pPr>
      <w:r w:rsidRPr="0001113A">
        <w:rPr>
          <w:rFonts w:ascii="Times New Roman" w:hAnsi="Times New Roman"/>
          <w:sz w:val="24"/>
        </w:rPr>
        <w:t xml:space="preserve">Функция </w:t>
      </w:r>
      <m:oMath>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hAnsi="Cambria Math"/>
                <w:sz w:val="24"/>
              </w:rPr>
              <m:t>α</m:t>
            </m:r>
            <m:sSup>
              <m:sSupPr>
                <m:ctrlPr>
                  <w:rPr>
                    <w:rFonts w:ascii="Cambria Math" w:hAnsi="Times New Roman"/>
                    <w:i/>
                    <w:sz w:val="24"/>
                  </w:rPr>
                </m:ctrlPr>
              </m:sSupPr>
              <m:e>
                <m:r>
                  <w:rPr>
                    <w:rFonts w:ascii="Cambria Math" w:hAnsi="Cambria Math"/>
                    <w:sz w:val="24"/>
                  </w:rPr>
                  <m:t>x</m:t>
                </m:r>
                <m:r>
                  <w:rPr>
                    <w:rFonts w:ascii="Cambria Math" w:hAnsi="Times New Roman"/>
                    <w:sz w:val="24"/>
                  </w:rPr>
                  <m:t>'</m:t>
                </m:r>
              </m:e>
              <m:sup>
                <m:r>
                  <w:rPr>
                    <w:rFonts w:ascii="Cambria Math" w:hAnsi="Times New Roman"/>
                    <w:sz w:val="24"/>
                  </w:rPr>
                  <m:t>2</m:t>
                </m:r>
              </m:sup>
            </m:sSup>
          </m:sup>
        </m:sSup>
        <m:r>
          <w:rPr>
            <w:rFonts w:ascii="Cambria Math" w:hAnsi="Cambria Math"/>
            <w:sz w:val="24"/>
          </w:rPr>
          <m:t>f</m:t>
        </m:r>
        <m:d>
          <m:dPr>
            <m:ctrlPr>
              <w:rPr>
                <w:rFonts w:ascii="Cambria Math" w:hAnsi="Times New Roman"/>
                <w:i/>
                <w:sz w:val="24"/>
              </w:rPr>
            </m:ctrlPr>
          </m:dPr>
          <m:e>
            <m:r>
              <w:rPr>
                <w:rFonts w:ascii="Cambria Math" w:hAnsi="Cambria Math"/>
                <w:sz w:val="24"/>
              </w:rPr>
              <m:t>x</m:t>
            </m:r>
            <m:r>
              <w:rPr>
                <w:rFonts w:ascii="Cambria Math" w:hAnsi="Times New Roman"/>
                <w:sz w:val="24"/>
              </w:rPr>
              <m:t>'</m:t>
            </m:r>
          </m:e>
        </m:d>
      </m:oMath>
      <w:r w:rsidRPr="0001113A">
        <w:rPr>
          <w:rFonts w:ascii="Times New Roman" w:eastAsiaTheme="minorEastAsia" w:hAnsi="Times New Roman"/>
          <w:sz w:val="24"/>
        </w:rPr>
        <w:t xml:space="preserve"> может быть представлена интерполяционной формулой Шеннона:</w:t>
      </w:r>
    </w:p>
    <w:tbl>
      <w:tblPr>
        <w:tblW w:w="0" w:type="auto"/>
        <w:jc w:val="center"/>
        <w:tblLook w:val="04A0" w:firstRow="1" w:lastRow="0" w:firstColumn="1" w:lastColumn="0" w:noHBand="0" w:noVBand="1"/>
      </w:tblPr>
      <w:tblGrid>
        <w:gridCol w:w="8754"/>
        <w:gridCol w:w="816"/>
      </w:tblGrid>
      <w:tr w:rsidR="003460C9" w:rsidRPr="0001113A" w:rsidTr="003460C9">
        <w:trPr>
          <w:jc w:val="center"/>
        </w:trPr>
        <w:tc>
          <w:tcPr>
            <w:tcW w:w="8755" w:type="dxa"/>
            <w:vAlign w:val="center"/>
          </w:tcPr>
          <w:p w:rsidR="003460C9" w:rsidRPr="0001113A" w:rsidRDefault="00AC2A3A" w:rsidP="003460C9">
            <w:pPr>
              <w:spacing w:after="0" w:line="240" w:lineRule="auto"/>
              <w:ind w:firstLine="709"/>
              <w:jc w:val="both"/>
              <w:rPr>
                <w:rFonts w:ascii="Times New Roman" w:hAnsi="Times New Roman"/>
                <w:sz w:val="24"/>
              </w:rPr>
            </w:pPr>
            <m:oMathPara>
              <m:oMath>
                <m:sSup>
                  <m:sSupPr>
                    <m:ctrlPr>
                      <w:rPr>
                        <w:rFonts w:ascii="Cambria Math" w:hAnsi="Times New Roman"/>
                        <w:i/>
                        <w:sz w:val="24"/>
                      </w:rPr>
                    </m:ctrlPr>
                  </m:sSupPr>
                  <m:e>
                    <m:r>
                      <w:rPr>
                        <w:rFonts w:ascii="Cambria Math" w:hAnsi="Cambria Math"/>
                        <w:sz w:val="24"/>
                      </w:rPr>
                      <m:t>e</m:t>
                    </m:r>
                  </m:e>
                  <m:sup>
                    <m:r>
                      <w:rPr>
                        <w:rFonts w:ascii="Cambria Math" w:hAnsi="Cambria Math"/>
                        <w:sz w:val="24"/>
                      </w:rPr>
                      <m:t>iπα</m:t>
                    </m:r>
                    <m:sSup>
                      <m:sSupPr>
                        <m:ctrlPr>
                          <w:rPr>
                            <w:rFonts w:ascii="Cambria Math" w:hAnsi="Times New Roman"/>
                            <w:i/>
                            <w:sz w:val="24"/>
                          </w:rPr>
                        </m:ctrlPr>
                      </m:sSupPr>
                      <m:e>
                        <m:r>
                          <w:rPr>
                            <w:rFonts w:ascii="Cambria Math" w:hAnsi="Cambria Math"/>
                            <w:sz w:val="24"/>
                          </w:rPr>
                          <m:t>x</m:t>
                        </m:r>
                        <m:r>
                          <w:rPr>
                            <w:rFonts w:ascii="Cambria Math" w:hAnsi="Times New Roman"/>
                            <w:sz w:val="24"/>
                          </w:rPr>
                          <m:t>'</m:t>
                        </m:r>
                      </m:e>
                      <m:sup>
                        <m:r>
                          <w:rPr>
                            <w:rFonts w:ascii="Cambria Math" w:hAnsi="Times New Roman"/>
                            <w:sz w:val="24"/>
                          </w:rPr>
                          <m:t>2</m:t>
                        </m:r>
                      </m:sup>
                    </m:sSup>
                  </m:sup>
                </m:sSup>
                <m:r>
                  <w:rPr>
                    <w:rFonts w:ascii="Cambria Math" w:hAnsi="Cambria Math"/>
                    <w:sz w:val="24"/>
                  </w:rPr>
                  <m:t>f</m:t>
                </m:r>
                <m:d>
                  <m:dPr>
                    <m:ctrlPr>
                      <w:rPr>
                        <w:rFonts w:ascii="Cambria Math" w:hAnsi="Times New Roman"/>
                        <w:i/>
                        <w:sz w:val="24"/>
                      </w:rPr>
                    </m:ctrlPr>
                  </m:dPr>
                  <m:e>
                    <m:r>
                      <w:rPr>
                        <w:rFonts w:ascii="Cambria Math" w:hAnsi="Cambria Math"/>
                        <w:sz w:val="24"/>
                      </w:rPr>
                      <m:t>x</m:t>
                    </m:r>
                    <m:r>
                      <w:rPr>
                        <w:rFonts w:ascii="Cambria Math" w:hAnsi="Times New Roman"/>
                        <w:sz w:val="24"/>
                      </w:rPr>
                      <m:t>'</m:t>
                    </m:r>
                  </m:e>
                </m:d>
                <m:r>
                  <w:rPr>
                    <w:rFonts w:ascii="Cambria Math" w:hAnsi="Times New Roman"/>
                    <w:sz w:val="24"/>
                  </w:rPr>
                  <m:t>=</m:t>
                </m:r>
                <m:nary>
                  <m:naryPr>
                    <m:chr m:val="∑"/>
                    <m:limLoc m:val="undOvr"/>
                    <m:ctrlPr>
                      <w:rPr>
                        <w:rFonts w:ascii="Cambria Math" w:hAnsi="Times New Roman"/>
                        <w:i/>
                        <w:sz w:val="24"/>
                      </w:rPr>
                    </m:ctrlPr>
                  </m:naryPr>
                  <m:sub>
                    <m:r>
                      <w:rPr>
                        <w:rFonts w:ascii="Times New Roman" w:hAnsi="Times New Roman"/>
                        <w:sz w:val="24"/>
                      </w:rPr>
                      <m:t>-</m:t>
                    </m:r>
                    <m:r>
                      <w:rPr>
                        <w:rFonts w:ascii="Cambria Math" w:hAnsi="Cambria Math"/>
                        <w:sz w:val="24"/>
                      </w:rPr>
                      <m:t>N</m:t>
                    </m:r>
                  </m:sub>
                  <m:sup>
                    <m:r>
                      <w:rPr>
                        <w:rFonts w:ascii="Cambria Math" w:hAnsi="Cambria Math"/>
                        <w:sz w:val="24"/>
                      </w:rPr>
                      <m:t>N</m:t>
                    </m:r>
                  </m:sup>
                  <m:e>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hAnsi="Cambria Math"/>
                            <w:sz w:val="24"/>
                          </w:rPr>
                          <m:t>α</m:t>
                        </m:r>
                        <m:sSup>
                          <m:sSupPr>
                            <m:ctrlPr>
                              <w:rPr>
                                <w:rFonts w:ascii="Cambria Math" w:hAnsi="Times New Roman"/>
                                <w:i/>
                                <w:sz w:val="24"/>
                              </w:rPr>
                            </m:ctrlPr>
                          </m:sSupPr>
                          <m:e>
                            <m:d>
                              <m:dPr>
                                <m:ctrlPr>
                                  <w:rPr>
                                    <w:rFonts w:ascii="Cambria Math" w:hAnsi="Times New Roman"/>
                                    <w:i/>
                                    <w:sz w:val="24"/>
                                  </w:rPr>
                                </m:ctrlPr>
                              </m:dPr>
                              <m:e>
                                <m:f>
                                  <m:fPr>
                                    <m:type m:val="lin"/>
                                    <m:ctrlPr>
                                      <w:rPr>
                                        <w:rFonts w:ascii="Cambria Math" w:hAnsi="Times New Roman"/>
                                        <w:i/>
                                        <w:sz w:val="24"/>
                                      </w:rPr>
                                    </m:ctrlPr>
                                  </m:fPr>
                                  <m:num>
                                    <m:r>
                                      <w:rPr>
                                        <w:rFonts w:ascii="Cambria Math" w:hAnsi="Cambria Math"/>
                                        <w:sz w:val="24"/>
                                      </w:rPr>
                                      <m:t>n</m:t>
                                    </m:r>
                                  </m:num>
                                  <m:den>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en>
                                </m:f>
                              </m:e>
                            </m:d>
                          </m:e>
                          <m:sup>
                            <m:r>
                              <w:rPr>
                                <w:rFonts w:ascii="Cambria Math" w:hAnsi="Times New Roman"/>
                                <w:sz w:val="24"/>
                              </w:rPr>
                              <m:t>2</m:t>
                            </m:r>
                          </m:sup>
                        </m:sSup>
                      </m:sup>
                    </m:sSup>
                    <m:r>
                      <w:rPr>
                        <w:rFonts w:ascii="Cambria Math" w:hAnsi="Cambria Math"/>
                        <w:sz w:val="24"/>
                      </w:rPr>
                      <m:t>f</m:t>
                    </m:r>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n</m:t>
                            </m:r>
                          </m:num>
                          <m:den>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en>
                        </m:f>
                      </m:e>
                    </m:d>
                    <m:func>
                      <m:funcPr>
                        <m:ctrlPr>
                          <w:rPr>
                            <w:rFonts w:ascii="Cambria Math" w:hAnsi="Times New Roman"/>
                            <w:i/>
                            <w:sz w:val="24"/>
                          </w:rPr>
                        </m:ctrlPr>
                      </m:funcPr>
                      <m:fName>
                        <m:r>
                          <m:rPr>
                            <m:sty m:val="p"/>
                          </m:rPr>
                          <w:rPr>
                            <w:rFonts w:ascii="Cambria Math" w:hAnsi="Times New Roman"/>
                            <w:sz w:val="24"/>
                          </w:rPr>
                          <m:t>sinc</m:t>
                        </m:r>
                      </m:fName>
                      <m:e>
                        <m:d>
                          <m:dPr>
                            <m:ctrlPr>
                              <w:rPr>
                                <w:rFonts w:ascii="Cambria Math" w:hAnsi="Times New Roman"/>
                                <w:i/>
                                <w:sz w:val="24"/>
                              </w:rPr>
                            </m:ctrlPr>
                          </m:dPr>
                          <m:e>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
                              <m:dPr>
                                <m:ctrlPr>
                                  <w:rPr>
                                    <w:rFonts w:ascii="Cambria Math" w:eastAsiaTheme="minorEastAsia" w:hAnsi="Times New Roman"/>
                                    <w:i/>
                                    <w:sz w:val="24"/>
                                  </w:rPr>
                                </m:ctrlPr>
                              </m:dPr>
                              <m:e>
                                <m:sSup>
                                  <m:sSupPr>
                                    <m:ctrlPr>
                                      <w:rPr>
                                        <w:rFonts w:ascii="Cambria Math" w:eastAsiaTheme="minorEastAsia" w:hAnsi="Times New Roman"/>
                                        <w:i/>
                                        <w:sz w:val="24"/>
                                      </w:rPr>
                                    </m:ctrlPr>
                                  </m:sSupPr>
                                  <m:e>
                                    <m:r>
                                      <w:rPr>
                                        <w:rFonts w:ascii="Cambria Math" w:eastAsiaTheme="minorEastAsia" w:hAnsi="Cambria Math"/>
                                        <w:sz w:val="24"/>
                                      </w:rPr>
                                      <m:t>x</m:t>
                                    </m:r>
                                  </m:e>
                                  <m:sup>
                                    <m:r>
                                      <w:rPr>
                                        <w:rFonts w:ascii="Cambria Math" w:eastAsiaTheme="minorEastAsia" w:hAnsi="Times New Roman"/>
                                        <w:sz w:val="24"/>
                                      </w:rPr>
                                      <m:t>'</m:t>
                                    </m:r>
                                  </m:sup>
                                </m:sSup>
                                <m:r>
                                  <w:rPr>
                                    <w:rFonts w:ascii="Times New Roman" w:eastAsiaTheme="minorEastAsia" w:hAnsi="Times New Roman"/>
                                    <w:sz w:val="24"/>
                                  </w:rPr>
                                  <m:t>-</m:t>
                                </m:r>
                                <m:f>
                                  <m:fPr>
                                    <m:ctrlPr>
                                      <w:rPr>
                                        <w:rFonts w:ascii="Cambria Math" w:hAnsi="Times New Roman"/>
                                        <w:i/>
                                        <w:sz w:val="24"/>
                                      </w:rPr>
                                    </m:ctrlPr>
                                  </m:fPr>
                                  <m:num>
                                    <m:r>
                                      <w:rPr>
                                        <w:rFonts w:ascii="Cambria Math" w:hAnsi="Cambria Math"/>
                                        <w:sz w:val="24"/>
                                      </w:rPr>
                                      <m:t>n</m:t>
                                    </m:r>
                                  </m:num>
                                  <m:den>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en>
                                </m:f>
                              </m:e>
                            </m:d>
                          </m:e>
                        </m:d>
                      </m:e>
                    </m:func>
                  </m:e>
                </m:nary>
                <m:r>
                  <w:rPr>
                    <w:rFonts w:ascii="Cambria Math" w:hAnsi="Times New Roman"/>
                    <w:sz w:val="24"/>
                  </w:rPr>
                  <m:t>.</m:t>
                </m:r>
              </m:oMath>
            </m:oMathPara>
          </w:p>
        </w:tc>
        <w:tc>
          <w:tcPr>
            <w:tcW w:w="816" w:type="dxa"/>
            <w:vAlign w:val="center"/>
          </w:tcPr>
          <w:p w:rsidR="003460C9" w:rsidRPr="0001113A" w:rsidRDefault="003460C9" w:rsidP="003460C9">
            <w:pPr>
              <w:spacing w:after="0" w:line="240" w:lineRule="auto"/>
              <w:ind w:firstLine="709"/>
              <w:jc w:val="both"/>
              <w:rPr>
                <w:rFonts w:ascii="Times New Roman" w:hAnsi="Times New Roman"/>
                <w:sz w:val="24"/>
              </w:rPr>
            </w:pPr>
            <w:bookmarkStart w:id="647" w:name="_Ref420444924"/>
            <w:r w:rsidRPr="0001113A">
              <w:rPr>
                <w:rFonts w:ascii="Times New Roman" w:hAnsi="Times New Roman"/>
                <w:sz w:val="24"/>
              </w:rPr>
              <w:t>(</w:t>
            </w:r>
            <w:r w:rsidR="00CD58CC" w:rsidRPr="0001113A">
              <w:rPr>
                <w:rFonts w:ascii="Times New Roman" w:hAnsi="Times New Roman"/>
                <w:sz w:val="24"/>
              </w:rPr>
              <w:fldChar w:fldCharType="begin"/>
            </w:r>
            <w:r w:rsidRPr="0001113A">
              <w:rPr>
                <w:rFonts w:ascii="Times New Roman" w:hAnsi="Times New Roman"/>
                <w:sz w:val="24"/>
              </w:rPr>
              <w:instrText xml:space="preserve"> SEQ Формула \* ARABIC </w:instrText>
            </w:r>
            <w:r w:rsidR="00CD58CC" w:rsidRPr="0001113A">
              <w:rPr>
                <w:rFonts w:ascii="Times New Roman" w:hAnsi="Times New Roman"/>
                <w:sz w:val="24"/>
              </w:rPr>
              <w:fldChar w:fldCharType="separate"/>
            </w:r>
            <w:r w:rsidR="00BE32AA">
              <w:rPr>
                <w:rFonts w:ascii="Times New Roman" w:hAnsi="Times New Roman"/>
                <w:noProof/>
                <w:sz w:val="24"/>
              </w:rPr>
              <w:t>12</w:t>
            </w:r>
            <w:r w:rsidR="00CD58CC" w:rsidRPr="0001113A">
              <w:rPr>
                <w:rFonts w:ascii="Times New Roman" w:hAnsi="Times New Roman"/>
                <w:sz w:val="24"/>
              </w:rPr>
              <w:fldChar w:fldCharType="end"/>
            </w:r>
            <w:r w:rsidRPr="0001113A">
              <w:rPr>
                <w:rFonts w:ascii="Times New Roman" w:hAnsi="Times New Roman"/>
                <w:sz w:val="24"/>
              </w:rPr>
              <w:t>)</w:t>
            </w:r>
            <w:bookmarkEnd w:id="647"/>
          </w:p>
        </w:tc>
      </w:tr>
    </w:tbl>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ab/>
        <w:t xml:space="preserve">Подставляя </w:t>
      </w:r>
      <w:r w:rsidR="0003370C">
        <w:fldChar w:fldCharType="begin"/>
      </w:r>
      <w:r w:rsidR="0003370C">
        <w:instrText xml:space="preserve"> REF _Ref420444924 \h  \* MERGEFORMAT </w:instrText>
      </w:r>
      <w:r w:rsidR="0003370C">
        <w:fldChar w:fldCharType="separate"/>
      </w:r>
      <w:r w:rsidR="00BE32AA" w:rsidRPr="0001113A">
        <w:rPr>
          <w:rFonts w:ascii="Times New Roman" w:hAnsi="Times New Roman"/>
          <w:sz w:val="24"/>
        </w:rPr>
        <w:t>(</w:t>
      </w:r>
      <w:r w:rsidR="00BE32AA">
        <w:rPr>
          <w:rFonts w:ascii="Times New Roman" w:hAnsi="Times New Roman"/>
          <w:noProof/>
          <w:sz w:val="24"/>
        </w:rPr>
        <w:t>12</w:t>
      </w:r>
      <w:r w:rsidR="00BE32AA" w:rsidRPr="0001113A">
        <w:rPr>
          <w:rFonts w:ascii="Times New Roman" w:hAnsi="Times New Roman"/>
          <w:noProof/>
          <w:sz w:val="24"/>
        </w:rPr>
        <w:t>)</w:t>
      </w:r>
      <w:r w:rsidR="0003370C">
        <w:fldChar w:fldCharType="end"/>
      </w:r>
      <w:r w:rsidRPr="0001113A">
        <w:rPr>
          <w:rFonts w:ascii="Times New Roman" w:hAnsi="Times New Roman"/>
          <w:sz w:val="24"/>
        </w:rPr>
        <w:t xml:space="preserve"> в </w:t>
      </w:r>
      <w:r w:rsidR="0003370C">
        <w:fldChar w:fldCharType="begin"/>
      </w:r>
      <w:r w:rsidR="0003370C">
        <w:instrText xml:space="preserve"> REF _Ref420444919 \h  \* MERGEFORMAT </w:instrText>
      </w:r>
      <w:r w:rsidR="0003370C">
        <w:fldChar w:fldCharType="separate"/>
      </w:r>
      <w:r w:rsidR="00BE32AA" w:rsidRPr="0001113A">
        <w:rPr>
          <w:rFonts w:ascii="Times New Roman" w:hAnsi="Times New Roman"/>
          <w:sz w:val="24"/>
        </w:rPr>
        <w:t>(</w:t>
      </w:r>
      <w:r w:rsidR="00BE32AA">
        <w:rPr>
          <w:rFonts w:ascii="Times New Roman" w:hAnsi="Times New Roman"/>
          <w:noProof/>
          <w:sz w:val="24"/>
        </w:rPr>
        <w:t>11</w:t>
      </w:r>
      <w:r w:rsidR="00BE32AA" w:rsidRPr="0001113A">
        <w:rPr>
          <w:rFonts w:ascii="Times New Roman" w:hAnsi="Times New Roman"/>
          <w:noProof/>
          <w:sz w:val="24"/>
        </w:rPr>
        <w:t>)</w:t>
      </w:r>
      <w:r w:rsidR="0003370C">
        <w:fldChar w:fldCharType="end"/>
      </w:r>
      <w:r w:rsidRPr="0001113A">
        <w:rPr>
          <w:rFonts w:ascii="Times New Roman" w:hAnsi="Times New Roman"/>
          <w:sz w:val="24"/>
        </w:rPr>
        <w:t>, изменяя порядок интегрирования и суммирования и выполнив некоторые алгебраические преобразования получим:</w:t>
      </w:r>
    </w:p>
    <w:tbl>
      <w:tblPr>
        <w:tblW w:w="0" w:type="auto"/>
        <w:jc w:val="center"/>
        <w:tblLook w:val="04A0" w:firstRow="1" w:lastRow="0" w:firstColumn="1" w:lastColumn="0" w:noHBand="0" w:noVBand="1"/>
      </w:tblPr>
      <w:tblGrid>
        <w:gridCol w:w="8754"/>
        <w:gridCol w:w="816"/>
      </w:tblGrid>
      <w:tr w:rsidR="003460C9" w:rsidRPr="0001113A" w:rsidTr="003460C9">
        <w:trPr>
          <w:trHeight w:val="740"/>
          <w:jc w:val="center"/>
        </w:trPr>
        <w:tc>
          <w:tcPr>
            <w:tcW w:w="8755" w:type="dxa"/>
            <w:vAlign w:val="center"/>
          </w:tcPr>
          <w:p w:rsidR="003460C9" w:rsidRPr="0001113A" w:rsidRDefault="00AC2A3A" w:rsidP="003460C9">
            <w:pPr>
              <w:spacing w:after="0" w:line="240" w:lineRule="auto"/>
              <w:ind w:firstLine="709"/>
              <w:jc w:val="both"/>
              <w:rPr>
                <w:rFonts w:ascii="Times New Roman" w:eastAsiaTheme="minorEastAsia" w:hAnsi="Times New Roman"/>
                <w:sz w:val="24"/>
              </w:rPr>
            </w:pPr>
            <m:oMathPara>
              <m:oMathParaPr>
                <m:jc m:val="center"/>
              </m:oMathParaPr>
              <m:oMath>
                <m:d>
                  <m:dPr>
                    <m:begChr m:val="{"/>
                    <m:endChr m:val="}"/>
                    <m:ctrlPr>
                      <w:rPr>
                        <w:rFonts w:ascii="Cambria Math" w:hAnsi="Times New Roman"/>
                        <w:i/>
                        <w:sz w:val="24"/>
                      </w:rPr>
                    </m:ctrlPr>
                  </m:dPr>
                  <m:e>
                    <m:sSup>
                      <m:sSupPr>
                        <m:ctrlPr>
                          <w:rPr>
                            <w:rFonts w:ascii="Cambria Math" w:hAnsi="Times New Roman"/>
                            <w:i/>
                            <w:sz w:val="24"/>
                          </w:rPr>
                        </m:ctrlPr>
                      </m:sSupPr>
                      <m:e>
                        <m:r>
                          <m:rPr>
                            <m:scr m:val="script"/>
                          </m:rPr>
                          <w:rPr>
                            <w:rFonts w:ascii="Times New Roman" w:hAnsi="Cambria Math"/>
                            <w:sz w:val="24"/>
                          </w:rPr>
                          <m:t>F</m:t>
                        </m:r>
                      </m:e>
                      <m:sup>
                        <m:r>
                          <w:rPr>
                            <w:rFonts w:ascii="Cambria Math" w:hAnsi="Cambria Math"/>
                            <w:sz w:val="24"/>
                          </w:rPr>
                          <m:t>α</m:t>
                        </m:r>
                      </m:sup>
                    </m:sSup>
                    <m:r>
                      <w:rPr>
                        <w:rFonts w:ascii="Cambria Math" w:hAnsi="Cambria Math"/>
                        <w:sz w:val="24"/>
                      </w:rPr>
                      <m:t>f</m:t>
                    </m:r>
                  </m:e>
                </m:d>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m</m:t>
                        </m:r>
                      </m:num>
                      <m:den>
                        <m:r>
                          <w:rPr>
                            <w:rFonts w:ascii="Cambria Math" w:hAnsi="Times New Roman"/>
                            <w:sz w:val="24"/>
                          </w:rPr>
                          <m:t>2</m:t>
                        </m:r>
                        <m:r>
                          <w:rPr>
                            <w:rFonts w:ascii="Cambria Math" w:hAnsi="Times New Roman"/>
                            <w:sz w:val="24"/>
                          </w:rPr>
                          <m:t>∆</m:t>
                        </m:r>
                        <m:r>
                          <w:rPr>
                            <w:rFonts w:ascii="Cambria Math" w:hAnsi="Cambria Math"/>
                            <w:sz w:val="24"/>
                          </w:rPr>
                          <m:t>x</m:t>
                        </m:r>
                      </m:den>
                    </m:f>
                  </m:e>
                </m:d>
                <m:r>
                  <w:rPr>
                    <w:rFonts w:ascii="Cambria Math" w:hAnsi="Times New Roman"/>
                    <w:sz w:val="24"/>
                  </w:rPr>
                  <m:t>=</m:t>
                </m:r>
                <m:f>
                  <m:fPr>
                    <m:ctrlPr>
                      <w:rPr>
                        <w:rFonts w:ascii="Cambria Math" w:hAnsi="Times New Roman"/>
                        <w:i/>
                        <w:sz w:val="24"/>
                      </w:rPr>
                    </m:ctrlPr>
                  </m:fPr>
                  <m:num>
                    <m:sSub>
                      <m:sSubPr>
                        <m:ctrlPr>
                          <w:rPr>
                            <w:rFonts w:ascii="Cambria Math" w:hAnsi="Times New Roman"/>
                            <w:i/>
                            <w:sz w:val="24"/>
                          </w:rPr>
                        </m:ctrlPr>
                      </m:sSubPr>
                      <m:e>
                        <m:r>
                          <w:rPr>
                            <w:rFonts w:ascii="Cambria Math" w:hAnsi="Cambria Math"/>
                            <w:sz w:val="24"/>
                          </w:rPr>
                          <m:t>A</m:t>
                        </m:r>
                      </m:e>
                      <m:sub>
                        <m:r>
                          <w:rPr>
                            <w:rFonts w:ascii="Cambria Math" w:hAnsi="Cambria Math"/>
                            <w:sz w:val="24"/>
                          </w:rPr>
                          <m:t>φ</m:t>
                        </m:r>
                      </m:sub>
                    </m:sSub>
                  </m:num>
                  <m:den>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en>
                </m:f>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d>
                      <m:dPr>
                        <m:ctrlPr>
                          <w:rPr>
                            <w:rFonts w:ascii="Cambria Math" w:hAnsi="Times New Roman"/>
                            <w:i/>
                            <w:sz w:val="24"/>
                          </w:rPr>
                        </m:ctrlPr>
                      </m:dPr>
                      <m:e>
                        <m:r>
                          <w:rPr>
                            <w:rFonts w:ascii="Cambria Math" w:hAnsi="Cambria Math"/>
                            <w:sz w:val="24"/>
                          </w:rPr>
                          <m:t>α</m:t>
                        </m:r>
                        <m:r>
                          <w:rPr>
                            <w:rFonts w:ascii="Times New Roman" w:hAnsi="Times New Roman"/>
                            <w:sz w:val="24"/>
                          </w:rPr>
                          <m:t>-</m:t>
                        </m:r>
                        <m:r>
                          <w:rPr>
                            <w:rFonts w:ascii="Cambria Math" w:hAnsi="Cambria Math"/>
                            <w:sz w:val="24"/>
                          </w:rPr>
                          <m:t>β</m:t>
                        </m:r>
                      </m:e>
                    </m:d>
                    <m:sSup>
                      <m:sSupPr>
                        <m:ctrlPr>
                          <w:rPr>
                            <w:rFonts w:ascii="Cambria Math" w:hAnsi="Times New Roman"/>
                            <w:i/>
                            <w:sz w:val="24"/>
                          </w:rPr>
                        </m:ctrlPr>
                      </m:sSupPr>
                      <m:e>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m</m:t>
                                </m:r>
                              </m:num>
                              <m:den>
                                <m:r>
                                  <w:rPr>
                                    <w:rFonts w:ascii="Cambria Math" w:hAnsi="Times New Roman"/>
                                    <w:sz w:val="24"/>
                                  </w:rPr>
                                  <m:t>2</m:t>
                                </m:r>
                                <m:r>
                                  <w:rPr>
                                    <w:rFonts w:ascii="Cambria Math" w:hAnsi="Times New Roman"/>
                                    <w:sz w:val="24"/>
                                  </w:rPr>
                                  <m:t>∆</m:t>
                                </m:r>
                                <m:r>
                                  <w:rPr>
                                    <w:rFonts w:ascii="Cambria Math" w:hAnsi="Cambria Math"/>
                                    <w:sz w:val="24"/>
                                  </w:rPr>
                                  <m:t>x</m:t>
                                </m:r>
                              </m:den>
                            </m:f>
                          </m:e>
                        </m:d>
                      </m:e>
                      <m:sup>
                        <m:r>
                          <w:rPr>
                            <w:rFonts w:ascii="Cambria Math" w:hAnsi="Times New Roman"/>
                            <w:sz w:val="24"/>
                          </w:rPr>
                          <m:t>2</m:t>
                        </m:r>
                      </m:sup>
                    </m:sSup>
                  </m:sup>
                </m:sSup>
                <m:nary>
                  <m:naryPr>
                    <m:chr m:val="∑"/>
                    <m:limLoc m:val="undOvr"/>
                    <m:ctrlPr>
                      <w:rPr>
                        <w:rFonts w:ascii="Cambria Math" w:hAnsi="Times New Roman"/>
                        <w:i/>
                        <w:sz w:val="24"/>
                      </w:rPr>
                    </m:ctrlPr>
                  </m:naryPr>
                  <m:sub>
                    <m:r>
                      <w:rPr>
                        <w:rFonts w:ascii="Times New Roman" w:hAnsi="Times New Roman"/>
                        <w:sz w:val="24"/>
                      </w:rPr>
                      <m:t>-</m:t>
                    </m:r>
                    <m:r>
                      <w:rPr>
                        <w:rFonts w:ascii="Cambria Math" w:hAnsi="Cambria Math"/>
                        <w:sz w:val="24"/>
                      </w:rPr>
                      <m:t>N</m:t>
                    </m:r>
                  </m:sub>
                  <m:sup>
                    <m:r>
                      <w:rPr>
                        <w:rFonts w:ascii="Cambria Math" w:hAnsi="Cambria Math"/>
                        <w:sz w:val="24"/>
                      </w:rPr>
                      <m:t>N</m:t>
                    </m:r>
                  </m:sup>
                  <m:e>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r>
                          <w:rPr>
                            <w:rFonts w:ascii="Cambria Math" w:hAnsi="Cambria Math"/>
                            <w:sz w:val="24"/>
                          </w:rPr>
                          <m:t>β</m:t>
                        </m:r>
                        <m:sSup>
                          <m:sSupPr>
                            <m:ctrlPr>
                              <w:rPr>
                                <w:rFonts w:ascii="Cambria Math" w:hAnsi="Times New Roman"/>
                                <w:i/>
                                <w:sz w:val="24"/>
                              </w:rPr>
                            </m:ctrlPr>
                          </m:sSupPr>
                          <m:e>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m</m:t>
                                    </m:r>
                                    <m:r>
                                      <w:rPr>
                                        <w:rFonts w:ascii="Times New Roman" w:hAnsi="Times New Roman"/>
                                        <w:sz w:val="24"/>
                                      </w:rPr>
                                      <m:t>-</m:t>
                                    </m:r>
                                    <m:r>
                                      <w:rPr>
                                        <w:rFonts w:ascii="Cambria Math" w:hAnsi="Cambria Math"/>
                                        <w:sz w:val="24"/>
                                      </w:rPr>
                                      <m:t>n</m:t>
                                    </m:r>
                                  </m:num>
                                  <m:den>
                                    <m:r>
                                      <w:rPr>
                                        <w:rFonts w:ascii="Cambria Math" w:hAnsi="Times New Roman"/>
                                        <w:sz w:val="24"/>
                                      </w:rPr>
                                      <m:t>2</m:t>
                                    </m:r>
                                    <m:r>
                                      <w:rPr>
                                        <w:rFonts w:ascii="Cambria Math" w:hAnsi="Times New Roman"/>
                                        <w:sz w:val="24"/>
                                      </w:rPr>
                                      <m:t>∆</m:t>
                                    </m:r>
                                    <m:r>
                                      <w:rPr>
                                        <w:rFonts w:ascii="Cambria Math" w:hAnsi="Cambria Math"/>
                                        <w:sz w:val="24"/>
                                      </w:rPr>
                                      <m:t>x</m:t>
                                    </m:r>
                                  </m:den>
                                </m:f>
                              </m:e>
                            </m:d>
                          </m:e>
                          <m:sup>
                            <m:r>
                              <w:rPr>
                                <w:rFonts w:ascii="Cambria Math" w:hAnsi="Times New Roman"/>
                                <w:sz w:val="24"/>
                              </w:rPr>
                              <m:t>2</m:t>
                            </m:r>
                          </m:sup>
                        </m:sSup>
                      </m:sup>
                    </m:sSup>
                    <m:sSup>
                      <m:sSupPr>
                        <m:ctrlPr>
                          <w:rPr>
                            <w:rFonts w:ascii="Cambria Math" w:hAnsi="Times New Roman"/>
                            <w:i/>
                            <w:sz w:val="24"/>
                          </w:rPr>
                        </m:ctrlPr>
                      </m:sSupPr>
                      <m:e>
                        <m:r>
                          <w:rPr>
                            <w:rFonts w:ascii="Cambria Math" w:hAnsi="Cambria Math"/>
                            <w:sz w:val="24"/>
                          </w:rPr>
                          <m:t>e</m:t>
                        </m:r>
                      </m:e>
                      <m:sup>
                        <m:f>
                          <m:fPr>
                            <m:ctrlPr>
                              <w:rPr>
                                <w:rFonts w:ascii="Cambria Math" w:hAnsi="Times New Roman"/>
                                <w:i/>
                                <w:sz w:val="24"/>
                              </w:rPr>
                            </m:ctrlPr>
                          </m:fPr>
                          <m:num>
                            <m:r>
                              <w:rPr>
                                <w:rFonts w:ascii="Cambria Math" w:hAnsi="Cambria Math"/>
                                <w:sz w:val="24"/>
                              </w:rPr>
                              <m:t>iπ</m:t>
                            </m:r>
                          </m:num>
                          <m:den>
                            <m:r>
                              <w:rPr>
                                <w:rFonts w:ascii="Cambria Math" w:hAnsi="Cambria Math"/>
                                <w:sz w:val="24"/>
                              </w:rPr>
                              <m:t>λa</m:t>
                            </m:r>
                          </m:den>
                        </m:f>
                        <m:d>
                          <m:dPr>
                            <m:ctrlPr>
                              <w:rPr>
                                <w:rFonts w:ascii="Cambria Math" w:hAnsi="Times New Roman"/>
                                <w:i/>
                                <w:sz w:val="24"/>
                              </w:rPr>
                            </m:ctrlPr>
                          </m:dPr>
                          <m:e>
                            <m:r>
                              <w:rPr>
                                <w:rFonts w:ascii="Cambria Math" w:hAnsi="Cambria Math"/>
                                <w:sz w:val="24"/>
                              </w:rPr>
                              <m:t>α</m:t>
                            </m:r>
                            <m:r>
                              <w:rPr>
                                <w:rFonts w:ascii="Times New Roman" w:hAnsi="Times New Roman"/>
                                <w:sz w:val="24"/>
                              </w:rPr>
                              <m:t>-</m:t>
                            </m:r>
                            <m:r>
                              <w:rPr>
                                <w:rFonts w:ascii="Cambria Math" w:hAnsi="Cambria Math"/>
                                <w:sz w:val="24"/>
                              </w:rPr>
                              <m:t>β</m:t>
                            </m:r>
                          </m:e>
                        </m:d>
                        <m:sSup>
                          <m:sSupPr>
                            <m:ctrlPr>
                              <w:rPr>
                                <w:rFonts w:ascii="Cambria Math" w:hAnsi="Times New Roman"/>
                                <w:i/>
                                <w:sz w:val="24"/>
                              </w:rPr>
                            </m:ctrlPr>
                          </m:sSupPr>
                          <m:e>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n</m:t>
                                    </m:r>
                                  </m:num>
                                  <m:den>
                                    <m:r>
                                      <w:rPr>
                                        <w:rFonts w:ascii="Cambria Math" w:hAnsi="Times New Roman"/>
                                        <w:sz w:val="24"/>
                                      </w:rPr>
                                      <m:t>2</m:t>
                                    </m:r>
                                    <m:r>
                                      <w:rPr>
                                        <w:rFonts w:ascii="Cambria Math" w:hAnsi="Times New Roman"/>
                                        <w:sz w:val="24"/>
                                      </w:rPr>
                                      <m:t>∆</m:t>
                                    </m:r>
                                    <m:r>
                                      <w:rPr>
                                        <w:rFonts w:ascii="Cambria Math" w:hAnsi="Cambria Math"/>
                                        <w:sz w:val="24"/>
                                      </w:rPr>
                                      <m:t>x</m:t>
                                    </m:r>
                                  </m:den>
                                </m:f>
                              </m:e>
                            </m:d>
                          </m:e>
                          <m:sup>
                            <m:r>
                              <w:rPr>
                                <w:rFonts w:ascii="Cambria Math" w:hAnsi="Times New Roman"/>
                                <w:sz w:val="24"/>
                              </w:rPr>
                              <m:t>2</m:t>
                            </m:r>
                          </m:sup>
                        </m:sSup>
                      </m:sup>
                    </m:sSup>
                    <m:r>
                      <w:rPr>
                        <w:rFonts w:ascii="Cambria Math" w:hAnsi="Cambria Math"/>
                        <w:sz w:val="24"/>
                      </w:rPr>
                      <m:t>f</m:t>
                    </m:r>
                    <m:d>
                      <m:dPr>
                        <m:ctrlPr>
                          <w:rPr>
                            <w:rFonts w:ascii="Cambria Math" w:hAnsi="Times New Roman"/>
                            <w:i/>
                            <w:sz w:val="24"/>
                          </w:rPr>
                        </m:ctrlPr>
                      </m:dPr>
                      <m:e>
                        <m:f>
                          <m:fPr>
                            <m:ctrlPr>
                              <w:rPr>
                                <w:rFonts w:ascii="Cambria Math" w:hAnsi="Times New Roman"/>
                                <w:i/>
                                <w:sz w:val="24"/>
                              </w:rPr>
                            </m:ctrlPr>
                          </m:fPr>
                          <m:num>
                            <m:r>
                              <w:rPr>
                                <w:rFonts w:ascii="Cambria Math" w:hAnsi="Cambria Math"/>
                                <w:sz w:val="24"/>
                              </w:rPr>
                              <m:t>n</m:t>
                            </m:r>
                          </m:num>
                          <m:den>
                            <m:r>
                              <w:rPr>
                                <w:rFonts w:ascii="Cambria Math" w:hAnsi="Times New Roman"/>
                                <w:sz w:val="24"/>
                              </w:rPr>
                              <m:t>2</m:t>
                            </m:r>
                            <m:r>
                              <w:rPr>
                                <w:rFonts w:ascii="Times New Roman" w:eastAsiaTheme="minorEastAsia" w:hAnsi="Times New Roman"/>
                                <w:sz w:val="24"/>
                              </w:rPr>
                              <m:t>∆</m:t>
                            </m:r>
                            <m:r>
                              <w:rPr>
                                <w:rFonts w:ascii="Cambria Math" w:eastAsiaTheme="minorEastAsia" w:hAnsi="Cambria Math"/>
                                <w:sz w:val="24"/>
                              </w:rPr>
                              <m:t>x</m:t>
                            </m:r>
                          </m:den>
                        </m:f>
                      </m:e>
                    </m:d>
                  </m:e>
                </m:nary>
                <m:r>
                  <w:rPr>
                    <w:rFonts w:ascii="Cambria Math" w:hAnsi="Times New Roman"/>
                    <w:sz w:val="24"/>
                  </w:rPr>
                  <m:t>.</m:t>
                </m:r>
              </m:oMath>
            </m:oMathPara>
          </w:p>
        </w:tc>
        <w:tc>
          <w:tcPr>
            <w:tcW w:w="816" w:type="dxa"/>
            <w:vAlign w:val="center"/>
          </w:tcPr>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(17)</w:t>
            </w:r>
          </w:p>
        </w:tc>
      </w:tr>
    </w:tbl>
    <w:p w:rsidR="003460C9" w:rsidRPr="0001113A" w:rsidRDefault="003460C9" w:rsidP="003460C9">
      <w:pPr>
        <w:spacing w:after="0" w:line="240" w:lineRule="auto"/>
        <w:ind w:firstLine="709"/>
        <w:jc w:val="both"/>
        <w:rPr>
          <w:rFonts w:ascii="Times New Roman" w:hAnsi="Times New Roman"/>
          <w:sz w:val="24"/>
        </w:rPr>
      </w:pPr>
      <w:r w:rsidRPr="0001113A">
        <w:rPr>
          <w:rFonts w:ascii="Times New Roman" w:hAnsi="Times New Roman"/>
          <w:sz w:val="24"/>
        </w:rPr>
        <w:t>Существуют и другие методы, описанные, например в [15] но онb не слишком хорошо подходят для построения графиков на плоскости.</w:t>
      </w:r>
    </w:p>
    <w:p w:rsidR="003460C9" w:rsidRPr="008820EF" w:rsidRDefault="003460C9" w:rsidP="003460C9">
      <w:pPr>
        <w:spacing w:after="0" w:line="240" w:lineRule="auto"/>
        <w:ind w:firstLine="709"/>
        <w:jc w:val="both"/>
        <w:rPr>
          <w:rFonts w:ascii="Times New Roman" w:hAnsi="Times New Roman"/>
          <w:noProof/>
        </w:rPr>
      </w:pPr>
      <w:r w:rsidRPr="0001113A">
        <w:rPr>
          <w:rFonts w:ascii="Times New Roman" w:hAnsi="Times New Roman"/>
          <w:sz w:val="24"/>
        </w:rPr>
        <w:lastRenderedPageBreak/>
        <w:t>Результаты моделирования показаны на рисунках 1-3.</w:t>
      </w:r>
      <w:r w:rsidRPr="008820EF">
        <w:rPr>
          <w:rFonts w:ascii="Times New Roman" w:hAnsi="Times New Roman"/>
          <w:noProof/>
          <w:lang w:eastAsia="ru-RU"/>
        </w:rPr>
        <w:drawing>
          <wp:inline distT="0" distB="0" distL="0" distR="0">
            <wp:extent cx="6122670" cy="3355340"/>
            <wp:effectExtent l="0" t="0" r="0" b="0"/>
            <wp:docPr id="4056" name="Рисунок 4" descr="D:\Learning\SSAU\SRW\Conference\air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earning\SSAU\SRW\Conference\airy1.png"/>
                    <pic:cNvPicPr>
                      <a:picLocks noChangeAspect="1" noChangeArrowheads="1"/>
                    </pic:cNvPicPr>
                  </pic:nvPicPr>
                  <pic:blipFill>
                    <a:blip r:embed="rId4441" cstate="print">
                      <a:extLst>
                        <a:ext uri="{28A0092B-C50C-407E-A947-70E740481C1C}">
                          <a14:useLocalDpi xmlns:a14="http://schemas.microsoft.com/office/drawing/2010/main" val="0"/>
                        </a:ext>
                      </a:extLst>
                    </a:blip>
                    <a:srcRect/>
                    <a:stretch>
                      <a:fillRect/>
                    </a:stretch>
                  </pic:blipFill>
                  <pic:spPr bwMode="auto">
                    <a:xfrm>
                      <a:off x="0" y="0"/>
                      <a:ext cx="6122670" cy="3355340"/>
                    </a:xfrm>
                    <a:prstGeom prst="rect">
                      <a:avLst/>
                    </a:prstGeom>
                    <a:noFill/>
                    <a:ln>
                      <a:noFill/>
                    </a:ln>
                  </pic:spPr>
                </pic:pic>
              </a:graphicData>
            </a:graphic>
          </wp:inline>
        </w:drawing>
      </w:r>
    </w:p>
    <w:p w:rsidR="003460C9" w:rsidRPr="008820EF" w:rsidRDefault="003460C9" w:rsidP="003460C9">
      <w:pPr>
        <w:spacing w:after="0" w:line="240" w:lineRule="auto"/>
        <w:jc w:val="center"/>
        <w:rPr>
          <w:rFonts w:ascii="Times New Roman" w:hAnsi="Times New Roman"/>
          <w:sz w:val="20"/>
          <w:szCs w:val="20"/>
        </w:rPr>
      </w:pPr>
      <w:r w:rsidRPr="008820EF">
        <w:rPr>
          <w:rFonts w:ascii="Times New Roman" w:hAnsi="Times New Roman"/>
          <w:sz w:val="20"/>
          <w:szCs w:val="20"/>
        </w:rPr>
        <w:t xml:space="preserve">Рисунок </w:t>
      </w:r>
      <w:r w:rsidR="00CD58CC" w:rsidRPr="008820EF">
        <w:rPr>
          <w:rFonts w:ascii="Times New Roman" w:hAnsi="Times New Roman"/>
          <w:sz w:val="20"/>
          <w:szCs w:val="20"/>
        </w:rPr>
        <w:fldChar w:fldCharType="begin"/>
      </w:r>
      <w:r w:rsidRPr="008820EF">
        <w:rPr>
          <w:rFonts w:ascii="Times New Roman" w:hAnsi="Times New Roman"/>
          <w:sz w:val="20"/>
          <w:szCs w:val="20"/>
        </w:rPr>
        <w:instrText xml:space="preserve"> SEQ Рисунок \* ARABIC </w:instrText>
      </w:r>
      <w:r w:rsidR="00CD58CC" w:rsidRPr="008820EF">
        <w:rPr>
          <w:rFonts w:ascii="Times New Roman" w:hAnsi="Times New Roman"/>
          <w:sz w:val="20"/>
          <w:szCs w:val="20"/>
        </w:rPr>
        <w:fldChar w:fldCharType="separate"/>
      </w:r>
      <w:r w:rsidR="00BE32AA">
        <w:rPr>
          <w:rFonts w:ascii="Times New Roman" w:hAnsi="Times New Roman"/>
          <w:noProof/>
          <w:sz w:val="20"/>
          <w:szCs w:val="20"/>
        </w:rPr>
        <w:t>11</w:t>
      </w:r>
      <w:r w:rsidR="00CD58CC" w:rsidRPr="008820EF">
        <w:rPr>
          <w:rFonts w:ascii="Times New Roman" w:hAnsi="Times New Roman"/>
          <w:sz w:val="20"/>
          <w:szCs w:val="20"/>
        </w:rPr>
        <w:fldChar w:fldCharType="end"/>
      </w:r>
      <w:r w:rsidRPr="008820EF">
        <w:rPr>
          <w:rFonts w:ascii="Times New Roman" w:hAnsi="Times New Roman"/>
          <w:sz w:val="20"/>
          <w:szCs w:val="20"/>
        </w:rPr>
        <w:t xml:space="preserve"> – Распространение пучка Эйри-Гаусса (вариант 1)</w:t>
      </w:r>
    </w:p>
    <w:p w:rsidR="003460C9" w:rsidRPr="008820EF" w:rsidRDefault="003460C9" w:rsidP="003460C9">
      <w:pPr>
        <w:keepNext/>
        <w:spacing w:after="0" w:line="240" w:lineRule="auto"/>
        <w:rPr>
          <w:rFonts w:ascii="Times New Roman" w:hAnsi="Times New Roman"/>
        </w:rPr>
      </w:pPr>
      <w:r w:rsidRPr="008820EF">
        <w:rPr>
          <w:rFonts w:ascii="Times New Roman" w:hAnsi="Times New Roman"/>
          <w:noProof/>
          <w:lang w:eastAsia="ru-RU"/>
        </w:rPr>
        <w:drawing>
          <wp:inline distT="0" distB="0" distL="0" distR="0">
            <wp:extent cx="6146165" cy="3418840"/>
            <wp:effectExtent l="0" t="0" r="6985" b="0"/>
            <wp:docPr id="4057" name="Рисунок 5" descr="D:\Learning\SSAU\SRW\Conference\air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earning\SSAU\SRW\Conference\airy2.png"/>
                    <pic:cNvPicPr>
                      <a:picLocks noChangeAspect="1" noChangeArrowheads="1"/>
                    </pic:cNvPicPr>
                  </pic:nvPicPr>
                  <pic:blipFill>
                    <a:blip r:embed="rId4442" cstate="print">
                      <a:extLst>
                        <a:ext uri="{28A0092B-C50C-407E-A947-70E740481C1C}">
                          <a14:useLocalDpi xmlns:a14="http://schemas.microsoft.com/office/drawing/2010/main" val="0"/>
                        </a:ext>
                      </a:extLst>
                    </a:blip>
                    <a:srcRect/>
                    <a:stretch>
                      <a:fillRect/>
                    </a:stretch>
                  </pic:blipFill>
                  <pic:spPr bwMode="auto">
                    <a:xfrm>
                      <a:off x="0" y="0"/>
                      <a:ext cx="6146165" cy="3418840"/>
                    </a:xfrm>
                    <a:prstGeom prst="rect">
                      <a:avLst/>
                    </a:prstGeom>
                    <a:noFill/>
                    <a:ln>
                      <a:noFill/>
                    </a:ln>
                  </pic:spPr>
                </pic:pic>
              </a:graphicData>
            </a:graphic>
          </wp:inline>
        </w:drawing>
      </w:r>
    </w:p>
    <w:p w:rsidR="003460C9" w:rsidRPr="008820EF" w:rsidRDefault="003460C9" w:rsidP="003460C9">
      <w:pPr>
        <w:pStyle w:val="aff"/>
        <w:spacing w:after="0"/>
        <w:jc w:val="center"/>
        <w:rPr>
          <w:b w:val="0"/>
          <w:color w:val="000000" w:themeColor="text1"/>
          <w:sz w:val="20"/>
          <w:szCs w:val="20"/>
        </w:rPr>
      </w:pPr>
      <w:r w:rsidRPr="008820EF">
        <w:rPr>
          <w:b w:val="0"/>
          <w:color w:val="000000" w:themeColor="text1"/>
          <w:sz w:val="20"/>
          <w:szCs w:val="20"/>
        </w:rPr>
        <w:t xml:space="preserve">Рисунок </w:t>
      </w:r>
      <w:r w:rsidR="00CD58CC" w:rsidRPr="008820EF">
        <w:rPr>
          <w:b w:val="0"/>
          <w:color w:val="000000" w:themeColor="text1"/>
          <w:sz w:val="20"/>
          <w:szCs w:val="20"/>
        </w:rPr>
        <w:fldChar w:fldCharType="begin"/>
      </w:r>
      <w:r w:rsidRPr="008820EF">
        <w:rPr>
          <w:b w:val="0"/>
          <w:color w:val="000000" w:themeColor="text1"/>
          <w:sz w:val="20"/>
          <w:szCs w:val="20"/>
        </w:rPr>
        <w:instrText xml:space="preserve"> SEQ Рисунок \* ARABIC </w:instrText>
      </w:r>
      <w:r w:rsidR="00CD58CC" w:rsidRPr="008820EF">
        <w:rPr>
          <w:b w:val="0"/>
          <w:color w:val="000000" w:themeColor="text1"/>
          <w:sz w:val="20"/>
          <w:szCs w:val="20"/>
        </w:rPr>
        <w:fldChar w:fldCharType="separate"/>
      </w:r>
      <w:r w:rsidR="00BE32AA">
        <w:rPr>
          <w:b w:val="0"/>
          <w:noProof/>
          <w:color w:val="000000" w:themeColor="text1"/>
          <w:sz w:val="20"/>
          <w:szCs w:val="20"/>
        </w:rPr>
        <w:t>12</w:t>
      </w:r>
      <w:r w:rsidR="00CD58CC" w:rsidRPr="008820EF">
        <w:rPr>
          <w:b w:val="0"/>
          <w:color w:val="000000" w:themeColor="text1"/>
          <w:sz w:val="20"/>
          <w:szCs w:val="20"/>
        </w:rPr>
        <w:fldChar w:fldCharType="end"/>
      </w:r>
      <w:r w:rsidRPr="008820EF">
        <w:rPr>
          <w:b w:val="0"/>
          <w:color w:val="000000" w:themeColor="text1"/>
          <w:sz w:val="20"/>
          <w:szCs w:val="20"/>
        </w:rPr>
        <w:t xml:space="preserve"> – Распространение пучка Эйри-Гаусса (вариант 2)</w:t>
      </w:r>
    </w:p>
    <w:p w:rsidR="003460C9" w:rsidRPr="008820EF" w:rsidRDefault="003460C9" w:rsidP="003460C9">
      <w:pPr>
        <w:keepNext/>
        <w:spacing w:after="0" w:line="240" w:lineRule="auto"/>
        <w:rPr>
          <w:rFonts w:ascii="Times New Roman" w:hAnsi="Times New Roman"/>
        </w:rPr>
      </w:pPr>
      <w:r w:rsidRPr="008820EF">
        <w:rPr>
          <w:rFonts w:ascii="Times New Roman" w:hAnsi="Times New Roman"/>
          <w:noProof/>
        </w:rPr>
        <w:lastRenderedPageBreak/>
        <w:t xml:space="preserve"> </w:t>
      </w:r>
      <w:r w:rsidRPr="008820EF">
        <w:rPr>
          <w:rFonts w:ascii="Times New Roman" w:hAnsi="Times New Roman"/>
          <w:noProof/>
          <w:lang w:eastAsia="ru-RU"/>
        </w:rPr>
        <w:drawing>
          <wp:inline distT="0" distB="0" distL="0" distR="0">
            <wp:extent cx="6098540" cy="3379470"/>
            <wp:effectExtent l="0" t="0" r="0" b="0"/>
            <wp:docPr id="4058" name="Рисунок 6" descr="D:\Learning\SSAU\SRW\Conference\c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earning\SSAU\SRW\Conference\cos.png"/>
                    <pic:cNvPicPr>
                      <a:picLocks noChangeAspect="1" noChangeArrowheads="1"/>
                    </pic:cNvPicPr>
                  </pic:nvPicPr>
                  <pic:blipFill>
                    <a:blip r:embed="rId4443" cstate="print">
                      <a:extLst>
                        <a:ext uri="{28A0092B-C50C-407E-A947-70E740481C1C}">
                          <a14:useLocalDpi xmlns:a14="http://schemas.microsoft.com/office/drawing/2010/main" val="0"/>
                        </a:ext>
                      </a:extLst>
                    </a:blip>
                    <a:srcRect/>
                    <a:stretch>
                      <a:fillRect/>
                    </a:stretch>
                  </pic:blipFill>
                  <pic:spPr bwMode="auto">
                    <a:xfrm>
                      <a:off x="0" y="0"/>
                      <a:ext cx="6098540" cy="3379470"/>
                    </a:xfrm>
                    <a:prstGeom prst="rect">
                      <a:avLst/>
                    </a:prstGeom>
                    <a:noFill/>
                    <a:ln>
                      <a:noFill/>
                    </a:ln>
                  </pic:spPr>
                </pic:pic>
              </a:graphicData>
            </a:graphic>
          </wp:inline>
        </w:drawing>
      </w:r>
    </w:p>
    <w:p w:rsidR="003460C9" w:rsidRPr="008820EF" w:rsidRDefault="003460C9" w:rsidP="003460C9">
      <w:pPr>
        <w:pStyle w:val="aff"/>
        <w:spacing w:after="0"/>
        <w:jc w:val="center"/>
        <w:rPr>
          <w:b w:val="0"/>
          <w:color w:val="000000" w:themeColor="text1"/>
          <w:sz w:val="20"/>
          <w:szCs w:val="20"/>
          <w:lang w:val="en-US"/>
        </w:rPr>
      </w:pPr>
      <w:r w:rsidRPr="008820EF">
        <w:rPr>
          <w:b w:val="0"/>
          <w:color w:val="000000" w:themeColor="text1"/>
          <w:sz w:val="20"/>
          <w:szCs w:val="20"/>
        </w:rPr>
        <w:t>Рисунок</w:t>
      </w:r>
      <w:r w:rsidRPr="008820EF">
        <w:rPr>
          <w:b w:val="0"/>
          <w:color w:val="000000" w:themeColor="text1"/>
          <w:sz w:val="20"/>
          <w:szCs w:val="20"/>
          <w:lang w:val="en-US"/>
        </w:rPr>
        <w:t xml:space="preserve"> </w:t>
      </w:r>
      <w:r w:rsidR="00CD58CC" w:rsidRPr="008820EF">
        <w:rPr>
          <w:b w:val="0"/>
          <w:color w:val="000000" w:themeColor="text1"/>
          <w:sz w:val="20"/>
          <w:szCs w:val="20"/>
        </w:rPr>
        <w:fldChar w:fldCharType="begin"/>
      </w:r>
      <w:r w:rsidRPr="008820EF">
        <w:rPr>
          <w:b w:val="0"/>
          <w:color w:val="000000" w:themeColor="text1"/>
          <w:sz w:val="20"/>
          <w:szCs w:val="20"/>
          <w:lang w:val="en-US"/>
        </w:rPr>
        <w:instrText xml:space="preserve"> SEQ </w:instrText>
      </w:r>
      <w:r w:rsidRPr="008820EF">
        <w:rPr>
          <w:b w:val="0"/>
          <w:color w:val="000000" w:themeColor="text1"/>
          <w:sz w:val="20"/>
          <w:szCs w:val="20"/>
        </w:rPr>
        <w:instrText>Рисунок</w:instrText>
      </w:r>
      <w:r w:rsidRPr="008820EF">
        <w:rPr>
          <w:b w:val="0"/>
          <w:color w:val="000000" w:themeColor="text1"/>
          <w:sz w:val="20"/>
          <w:szCs w:val="20"/>
          <w:lang w:val="en-US"/>
        </w:rPr>
        <w:instrText xml:space="preserve"> \* ARABIC </w:instrText>
      </w:r>
      <w:r w:rsidR="00CD58CC" w:rsidRPr="008820EF">
        <w:rPr>
          <w:b w:val="0"/>
          <w:color w:val="000000" w:themeColor="text1"/>
          <w:sz w:val="20"/>
          <w:szCs w:val="20"/>
        </w:rPr>
        <w:fldChar w:fldCharType="separate"/>
      </w:r>
      <w:r w:rsidR="00BE32AA">
        <w:rPr>
          <w:b w:val="0"/>
          <w:noProof/>
          <w:color w:val="000000" w:themeColor="text1"/>
          <w:sz w:val="20"/>
          <w:szCs w:val="20"/>
          <w:lang w:val="en-US"/>
        </w:rPr>
        <w:t>13</w:t>
      </w:r>
      <w:r w:rsidR="00CD58CC" w:rsidRPr="008820EF">
        <w:rPr>
          <w:b w:val="0"/>
          <w:color w:val="000000" w:themeColor="text1"/>
          <w:sz w:val="20"/>
          <w:szCs w:val="20"/>
        </w:rPr>
        <w:fldChar w:fldCharType="end"/>
      </w:r>
      <w:r w:rsidRPr="008820EF">
        <w:rPr>
          <w:b w:val="0"/>
          <w:color w:val="000000" w:themeColor="text1"/>
          <w:sz w:val="20"/>
          <w:szCs w:val="20"/>
          <w:lang w:val="en-US"/>
        </w:rPr>
        <w:t xml:space="preserve"> - </w:t>
      </w:r>
      <w:r w:rsidRPr="008820EF">
        <w:rPr>
          <w:b w:val="0"/>
          <w:color w:val="000000" w:themeColor="text1"/>
          <w:sz w:val="20"/>
          <w:szCs w:val="20"/>
        </w:rPr>
        <w:t>Распространение</w:t>
      </w:r>
      <w:r w:rsidRPr="008820EF">
        <w:rPr>
          <w:b w:val="0"/>
          <w:color w:val="000000" w:themeColor="text1"/>
          <w:sz w:val="20"/>
          <w:szCs w:val="20"/>
          <w:lang w:val="en-US"/>
        </w:rPr>
        <w:t xml:space="preserve"> </w:t>
      </w:r>
      <w:r w:rsidRPr="008820EF">
        <w:rPr>
          <w:b w:val="0"/>
          <w:color w:val="000000" w:themeColor="text1"/>
          <w:sz w:val="20"/>
          <w:szCs w:val="20"/>
        </w:rPr>
        <w:t>косинусоидального</w:t>
      </w:r>
      <w:r w:rsidRPr="008820EF">
        <w:rPr>
          <w:b w:val="0"/>
          <w:color w:val="000000" w:themeColor="text1"/>
          <w:sz w:val="20"/>
          <w:szCs w:val="20"/>
          <w:lang w:val="en-US"/>
        </w:rPr>
        <w:t xml:space="preserve"> </w:t>
      </w:r>
      <w:r w:rsidRPr="008820EF">
        <w:rPr>
          <w:b w:val="0"/>
          <w:color w:val="000000" w:themeColor="text1"/>
          <w:sz w:val="20"/>
          <w:szCs w:val="20"/>
        </w:rPr>
        <w:t>пучка</w:t>
      </w:r>
    </w:p>
    <w:p w:rsidR="003460C9" w:rsidRPr="003460C9" w:rsidRDefault="003460C9" w:rsidP="003460C9">
      <w:pPr>
        <w:spacing w:after="0" w:line="240" w:lineRule="auto"/>
        <w:ind w:firstLine="709"/>
        <w:rPr>
          <w:rFonts w:ascii="Times New Roman" w:hAnsi="Times New Roman"/>
          <w:b/>
          <w:sz w:val="20"/>
          <w:lang w:val="en-US"/>
        </w:rPr>
      </w:pPr>
    </w:p>
    <w:p w:rsidR="003460C9" w:rsidRPr="003460C9" w:rsidRDefault="003460C9" w:rsidP="003460C9">
      <w:pPr>
        <w:spacing w:after="0" w:line="240" w:lineRule="auto"/>
        <w:ind w:firstLine="709"/>
        <w:rPr>
          <w:rFonts w:ascii="Times New Roman" w:hAnsi="Times New Roman"/>
          <w:b/>
          <w:sz w:val="20"/>
          <w:lang w:val="en-US"/>
        </w:rPr>
      </w:pPr>
      <w:r w:rsidRPr="008820EF">
        <w:rPr>
          <w:rFonts w:ascii="Times New Roman" w:hAnsi="Times New Roman"/>
          <w:b/>
          <w:sz w:val="20"/>
        </w:rPr>
        <w:t>Литература</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 Namias V. The fractional Fourier transform and its application in quantum mechanics / V. Namias // J. Inst. Math. Appl. – 1980. – Vol. 25. – P. 241-265.</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2. Abet, S. Generalization of the fractional Fourier transformation to an arbitrary linear lossless transformation: an operator approach / S. Abet and J.T. Sheridant // J. Phys. A: Math. – 1994. – Gen. 27. – P.4179-4187.</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3. Alieva, T. Fractional transforms in optical information processing / T. Alieva, M.J. Bastiaans, M.L. Cal</w:t>
      </w:r>
      <w:r w:rsidRPr="003460C9">
        <w:rPr>
          <w:rFonts w:ascii="Times New Roman" w:hAnsi="Times New Roman"/>
          <w:sz w:val="20"/>
          <w:szCs w:val="20"/>
          <w:lang w:val="en-US"/>
        </w:rPr>
        <w:softHyphen/>
        <w:t>vo // EURASIP Journal on Applied Signal Processing. – 2005. – Vol. 10. – P. 1-22.</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4. Dorsch, R.G. Fractional Fourier transform used for a lens-design problem / R.G. Dorsch and A.W. Lohmann // Applied Optics. – 1995. – Vol. 34(2). – P. 4111-4112.</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5. Cai, L.Z. Optical implementation of scale invariant fractional Fourier transform of continuously variable orders with a two-lens system / L.Z. Cai, Y.Q. Wang // Optics &amp; Laser Technology. – 2002. – Vol. 34. – P. 249-252.</w:t>
      </w:r>
    </w:p>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 xml:space="preserve">6. Малютин, А.А. Использование дробного Фурье-преобразования в π/2-конвертерах лазерных мод / А.А. Малютин // Квантовая электроника. – 2004. – № 2. – С. 165-171. </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7. Hahn, J. Optical implementation of iterative fractional Fourier transform algorithm / J. Hahn, H. Kim, B. Lee // Optics Express. – 2006. – Vol. 14, Issue 23. – P. 11103-11112.</w:t>
      </w:r>
    </w:p>
    <w:p w:rsidR="003460C9" w:rsidRPr="008820EF" w:rsidRDefault="003460C9" w:rsidP="003460C9">
      <w:pPr>
        <w:spacing w:after="0" w:line="240" w:lineRule="auto"/>
        <w:rPr>
          <w:rFonts w:ascii="Times New Roman" w:hAnsi="Times New Roman"/>
          <w:sz w:val="20"/>
          <w:szCs w:val="20"/>
        </w:rPr>
      </w:pPr>
      <w:r w:rsidRPr="008820EF">
        <w:rPr>
          <w:rFonts w:ascii="Times New Roman" w:hAnsi="Times New Roman"/>
          <w:sz w:val="20"/>
          <w:szCs w:val="20"/>
        </w:rPr>
        <w:t xml:space="preserve">8. Хонина, С.Н. Расширение функциональных возможностей модовых астигматических конвертеров </w:t>
      </w:r>
      <w:r w:rsidRPr="008820EF">
        <w:rPr>
          <w:rFonts w:ascii="Times New Roman" w:hAnsi="Times New Roman"/>
          <w:spacing w:val="-2"/>
          <w:sz w:val="20"/>
          <w:szCs w:val="20"/>
        </w:rPr>
        <w:t>на основе применения дифракционных оптических</w:t>
      </w:r>
      <w:r w:rsidRPr="008820EF">
        <w:rPr>
          <w:rFonts w:ascii="Times New Roman" w:hAnsi="Times New Roman"/>
          <w:sz w:val="20"/>
          <w:szCs w:val="20"/>
        </w:rPr>
        <w:t xml:space="preserve"> элементов / С.Н. Хонина, С.В. Карпеев, А.В. Устинов // Известия Самарского научного центра РАН. – 2009. – № 11(5). – С. 13-23.</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9. Abramochkin, E. Beams transformations and nontransformed beams / E. Abramochkin, V. Volostnikov // Optics Communications. – 1991. – Vol. 83. – P. 123-135.</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10. Beijersbergen, M.W. Astigmatic laser mode converters and transfer of orbital angular momentum / M.W. Beijersbergen, L. Allen, H.E.L.O. van der Veen, J.P. Woerdman // Optics Communications. – 1993. – Vol. 96. – P. 123-132.</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11. Ozaktas, H.M. Fourier transforms of fractional order and their optical interpretation / H.M. Ozaktas, D. Mendlovic // Optics Communications. – 1993. – Vol. 101. – P. 163-169.</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12. Mendlovic, D. Fractional Fourier transforms and their optical implementation: I / D. Mendlovic, H.M. Ozak</w:t>
      </w:r>
      <w:r w:rsidRPr="003460C9">
        <w:rPr>
          <w:rFonts w:ascii="Times New Roman" w:hAnsi="Times New Roman"/>
          <w:sz w:val="20"/>
          <w:szCs w:val="20"/>
          <w:lang w:val="en-US"/>
        </w:rPr>
        <w:softHyphen/>
        <w:t>tas // J. Opt. Soc. Am. A. – 1993. – Vol. 10(9). – P. 1875-1881.</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bCs/>
          <w:sz w:val="20"/>
          <w:szCs w:val="20"/>
          <w:lang w:val="en-US"/>
        </w:rPr>
        <w:t xml:space="preserve">13. Bandres, M.A., Airy-Gauss beams and their transformation by paraxial optical systems / M.A. Bandres, and J.C. GutiÚrrez-Vega // </w:t>
      </w:r>
      <w:r w:rsidRPr="003460C9">
        <w:rPr>
          <w:rFonts w:ascii="Times New Roman" w:hAnsi="Times New Roman"/>
          <w:sz w:val="20"/>
          <w:szCs w:val="20"/>
          <w:lang w:val="en-US"/>
        </w:rPr>
        <w:t>Optics Express – 2007. – Vol. 15(25). – P. 16719-16728.</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14. Ozaktas, H.M., Digital computation of the Fractional Fourier Transform / Haldun M. Ozaktas, H.M Orhan Ankan, Alper Kutay, Gozde Bozdaki // IEEE Transactions On Signal Processing – 1996 – Vol. 44(9). – P.  2141-2150.</w:t>
      </w:r>
    </w:p>
    <w:p w:rsidR="003460C9" w:rsidRPr="003460C9" w:rsidRDefault="003460C9" w:rsidP="003460C9">
      <w:pPr>
        <w:spacing w:after="0" w:line="240" w:lineRule="auto"/>
        <w:rPr>
          <w:rFonts w:ascii="Times New Roman" w:hAnsi="Times New Roman"/>
          <w:sz w:val="20"/>
          <w:szCs w:val="20"/>
          <w:lang w:val="en-US"/>
        </w:rPr>
      </w:pPr>
      <w:r w:rsidRPr="003460C9">
        <w:rPr>
          <w:rFonts w:ascii="Times New Roman" w:hAnsi="Times New Roman"/>
          <w:sz w:val="20"/>
          <w:szCs w:val="20"/>
          <w:lang w:val="en-US"/>
        </w:rPr>
        <w:t>15. Marinho, F.J., Numerical calculation of fractional Fourier transforms with a single fast-Fourier-transform algorithm / Francisco J. Marinho</w:t>
      </w:r>
      <w:r w:rsidRPr="003460C9">
        <w:rPr>
          <w:rFonts w:ascii="Times New Roman" w:hAnsi="Times New Roman"/>
          <w:bCs/>
          <w:sz w:val="20"/>
          <w:szCs w:val="20"/>
          <w:lang w:val="en-US"/>
        </w:rPr>
        <w:t xml:space="preserve">, Luı´s M. Bernardo // </w:t>
      </w:r>
      <w:r w:rsidRPr="003460C9">
        <w:rPr>
          <w:rFonts w:ascii="Times New Roman" w:hAnsi="Times New Roman"/>
          <w:sz w:val="20"/>
          <w:szCs w:val="20"/>
          <w:lang w:val="en-US"/>
        </w:rPr>
        <w:t>J. Opt. Soc. Am. A. – 1998. – Vol. 15(8). – P. 2111-2116.</w:t>
      </w:r>
    </w:p>
    <w:p w:rsidR="003460C9" w:rsidRPr="003460C9" w:rsidRDefault="003460C9" w:rsidP="003460C9">
      <w:pPr>
        <w:rPr>
          <w:lang w:val="en-US"/>
        </w:rPr>
      </w:pPr>
      <w:r w:rsidRPr="003460C9">
        <w:rPr>
          <w:lang w:val="en-US"/>
        </w:rPr>
        <w:br w:type="page"/>
      </w:r>
    </w:p>
    <w:p w:rsidR="003460C9" w:rsidRDefault="003460C9" w:rsidP="003460C9">
      <w:pPr>
        <w:pStyle w:val="aff0"/>
        <w:outlineLvl w:val="1"/>
      </w:pPr>
      <w:bookmarkStart w:id="648" w:name="_Toc422845722"/>
      <w:bookmarkStart w:id="649" w:name="_Toc422905213"/>
      <w:r>
        <w:lastRenderedPageBreak/>
        <w:t>МОДЕЛИРОВАНИЕ РАСПРОСТРАНЕНИЯ ПУЧКОВ БЕССЕЛЯ В ОДНООСНОМ КРИСТАЛЛЕ ПРИ РАЗЛИЧНЫХ ПОЛОЖЕНИЯХ ОСИ КРИСТАЛЛА</w:t>
      </w:r>
      <w:bookmarkEnd w:id="648"/>
      <w:bookmarkEnd w:id="649"/>
    </w:p>
    <w:p w:rsidR="003460C9" w:rsidRPr="00B801E5" w:rsidRDefault="003460C9" w:rsidP="003460C9">
      <w:pPr>
        <w:pStyle w:val="aff0"/>
      </w:pPr>
    </w:p>
    <w:p w:rsidR="003460C9" w:rsidRDefault="003460C9" w:rsidP="003460C9">
      <w:pPr>
        <w:pStyle w:val="afff7"/>
        <w:outlineLvl w:val="2"/>
      </w:pPr>
      <w:bookmarkStart w:id="650" w:name="_Toc422845723"/>
      <w:bookmarkStart w:id="651" w:name="_Toc422905214"/>
      <w:r>
        <w:t>А.П. Краснов</w:t>
      </w:r>
      <w:bookmarkEnd w:id="650"/>
      <w:bookmarkEnd w:id="651"/>
    </w:p>
    <w:p w:rsidR="003460C9" w:rsidRDefault="003460C9" w:rsidP="003460C9">
      <w:pPr>
        <w:pStyle w:val="6"/>
      </w:pPr>
    </w:p>
    <w:p w:rsidR="003460C9" w:rsidRDefault="003460C9" w:rsidP="003460C9">
      <w:pPr>
        <w:pStyle w:val="afff8"/>
        <w:outlineLvl w:val="3"/>
      </w:pPr>
      <w:r w:rsidRPr="00B801E5">
        <w:t>Самарский государственный аэрокосмический университет им</w:t>
      </w:r>
      <w:r>
        <w:t>. а</w:t>
      </w:r>
      <w:r w:rsidRPr="00B801E5">
        <w:t>кадемика С.П. Королева (национальный исследовательский университет)</w:t>
      </w:r>
    </w:p>
    <w:p w:rsidR="003460C9" w:rsidRDefault="003460C9" w:rsidP="003460C9">
      <w:pPr>
        <w:pStyle w:val="afffa"/>
      </w:pPr>
    </w:p>
    <w:p w:rsidR="003460C9" w:rsidRDefault="003460C9" w:rsidP="003460C9">
      <w:pPr>
        <w:pStyle w:val="afff9"/>
      </w:pPr>
      <w:r>
        <w:t>Выполнено численное исследование распространения бесселевых пучков в анизотропных средах при различной ориентации оси кристалла и различной поляризации входных пучков с помощью распределённых вычислений на суперкомпьютерах.</w:t>
      </w:r>
    </w:p>
    <w:p w:rsidR="003460C9" w:rsidRDefault="003460C9" w:rsidP="003460C9">
      <w:pPr>
        <w:pStyle w:val="afff9"/>
      </w:pPr>
      <w:r>
        <w:t>Для анализа использовано две модели – геометрооптическая, основанная на трассировке лучей и реализованная в программном продукте ZEMAX, и волновая в приближении тонких оптических элементов, основанная на разложении по плоским волнам и реализованная в пакете VectorAnisotropicPropagators. Для реализации волнового метода привлекались высокопроизводительные вычислительные ресурсы.</w:t>
      </w:r>
    </w:p>
    <w:p w:rsidR="003460C9" w:rsidRDefault="003460C9" w:rsidP="003460C9">
      <w:pPr>
        <w:pStyle w:val="afff9"/>
      </w:pPr>
      <w:r>
        <w:t>Полученные результаты могут быть использованы в различных сферах оптического проектирования – например, для определения положения оси кристалла и для разработки устройств, выполняющих поляризационные преобразования.</w:t>
      </w:r>
    </w:p>
    <w:p w:rsidR="003460C9" w:rsidRDefault="003460C9" w:rsidP="003460C9">
      <w:pPr>
        <w:pStyle w:val="afffa"/>
      </w:pPr>
    </w:p>
    <w:p w:rsidR="003460C9" w:rsidRPr="0001113A" w:rsidRDefault="003460C9" w:rsidP="003460C9">
      <w:pPr>
        <w:spacing w:after="0" w:line="240" w:lineRule="auto"/>
        <w:ind w:firstLine="709"/>
        <w:rPr>
          <w:rFonts w:ascii="Times New Roman" w:hAnsi="Times New Roman"/>
          <w:b/>
          <w:sz w:val="24"/>
        </w:rPr>
      </w:pPr>
      <w:r w:rsidRPr="0001113A">
        <w:rPr>
          <w:rFonts w:ascii="Times New Roman" w:hAnsi="Times New Roman"/>
          <w:b/>
          <w:sz w:val="24"/>
        </w:rPr>
        <w:t>Введение</w:t>
      </w:r>
    </w:p>
    <w:p w:rsidR="003460C9" w:rsidRDefault="003460C9" w:rsidP="003460C9">
      <w:pPr>
        <w:pStyle w:val="afffa"/>
      </w:pPr>
      <w:r>
        <w:t xml:space="preserve">Одной из важнейших задач оптической информатики является расчёт распространения электромагнитных волн в различных средах. Для однородных изотропных и анизотропных сред существует несколько способов решения такой задачи, среди которых выделяются скалярные операторы распространения – в частности, метод разложения по плоским волнам </w:t>
      </w:r>
      <w:r w:rsidRPr="00960171">
        <w:t>[</w:t>
      </w:r>
      <w:r w:rsidRPr="000B4E99">
        <w:t>1</w:t>
      </w:r>
      <w:r>
        <w:t>-</w:t>
      </w:r>
      <w:r w:rsidRPr="000B4E99">
        <w:t>7</w:t>
      </w:r>
      <w:r w:rsidRPr="003D3180">
        <w:t>]</w:t>
      </w:r>
      <w:r>
        <w:t>.</w:t>
      </w:r>
    </w:p>
    <w:p w:rsidR="003460C9" w:rsidRDefault="003460C9" w:rsidP="003460C9">
      <w:pPr>
        <w:pStyle w:val="afffa"/>
      </w:pPr>
      <w:r>
        <w:t>Как правило, работа этих методов требует объёмных вычислений, что связано с необходимостью вычисления преобразования Фурье. Одним из вариантов решения проблемы является применение различных быстрых алгоритмов, в том числе БПФ, что значительно сокращает время расчёта. Однако применение алгоритма БПФ имеет свои недостатки, связанные с фиксированной дискретностью сигналов на входе и выходе, а также возможностью вычислять только поперечные распределения. Другой вариант – использование параллельных алгоритмов с помощью высокопроизводительных вычислительных средств (суперкомпьютеров).</w:t>
      </w:r>
    </w:p>
    <w:p w:rsidR="003460C9" w:rsidRPr="00204342" w:rsidRDefault="003460C9" w:rsidP="003460C9">
      <w:pPr>
        <w:pStyle w:val="afffa"/>
      </w:pPr>
      <w:r>
        <w:t xml:space="preserve">В данной работе проводится сравнительное моделирование распространения бесселевых и гауссовых пучков с различной поляризацией в </w:t>
      </w:r>
      <w:r w:rsidRPr="00F730A9">
        <w:t>одноосном</w:t>
      </w:r>
      <w:r>
        <w:t xml:space="preserve"> кристалле вдоль и перпендикулярно </w:t>
      </w:r>
      <w:r w:rsidRPr="00204342">
        <w:t>оси кристалла. Показано, что при этом возникают различные эффекты: в одних случаях – астигматическое искажение, а в других – интерференционное взаимодействие обыкновенного и необыкновенного лучей, причём влияние анизотропной среды на различные типы мод имеет различный характер и зависит от распределения пространственного спектра пучков.</w:t>
      </w:r>
    </w:p>
    <w:p w:rsidR="003460C9" w:rsidRDefault="003460C9" w:rsidP="003460C9">
      <w:pPr>
        <w:pStyle w:val="afffa"/>
      </w:pPr>
      <w:r w:rsidRPr="00204342">
        <w:t>Моделирование осуществляется тремя раз</w:t>
      </w:r>
      <w:r>
        <w:t>личными способами – трассировкой лучей, методом разложения по плоским волнам и методом конечных разностей во временной области. В последних двух случаях используется параллельное выполнение программ на суперкомпьютерах. Производится сравнение методов по быстродействию, эффективности, масштабируемости и характеру результатов.</w:t>
      </w:r>
    </w:p>
    <w:p w:rsidR="003460C9" w:rsidRPr="009B5577" w:rsidRDefault="003460C9" w:rsidP="003460C9">
      <w:pPr>
        <w:spacing w:after="0" w:line="240" w:lineRule="auto"/>
      </w:pPr>
    </w:p>
    <w:p w:rsidR="003460C9" w:rsidRPr="0001113A" w:rsidRDefault="003460C9" w:rsidP="003460C9">
      <w:pPr>
        <w:spacing w:after="0" w:line="240" w:lineRule="auto"/>
        <w:ind w:firstLine="709"/>
        <w:rPr>
          <w:rFonts w:ascii="Times New Roman" w:hAnsi="Times New Roman"/>
          <w:b/>
          <w:sz w:val="24"/>
        </w:rPr>
      </w:pPr>
      <w:r w:rsidRPr="0001113A">
        <w:rPr>
          <w:rFonts w:ascii="Times New Roman" w:hAnsi="Times New Roman"/>
          <w:b/>
          <w:sz w:val="24"/>
        </w:rPr>
        <w:t>Теоретическая часть</w:t>
      </w:r>
    </w:p>
    <w:p w:rsidR="003460C9" w:rsidRPr="00505C17" w:rsidRDefault="003460C9" w:rsidP="003460C9">
      <w:pPr>
        <w:pStyle w:val="afffa"/>
      </w:pPr>
      <w:r>
        <w:t>Комплексная амплитуда</w:t>
      </w:r>
      <w:r w:rsidRPr="00505C17">
        <w:t xml:space="preserve"> мод</w:t>
      </w:r>
      <w:r>
        <w:t>ы</w:t>
      </w:r>
      <w:r w:rsidRPr="00505C17">
        <w:t xml:space="preserve"> Бесселя</w:t>
      </w:r>
      <w:r>
        <w:t xml:space="preserve"> выражается следующей формулой</w:t>
      </w:r>
      <w:r w:rsidRPr="00505C17">
        <w:t>:</w:t>
      </w:r>
    </w:p>
    <w:p w:rsidR="003460C9" w:rsidRPr="00505C17" w:rsidRDefault="003460C9" w:rsidP="003460C9">
      <w:pPr>
        <w:pStyle w:val="afffa"/>
      </w:pPr>
      <w:r w:rsidRPr="00505C17">
        <w:tab/>
      </w:r>
      <w:r w:rsidR="00AC2A3A">
        <w:rPr>
          <w:position w:val="-22"/>
        </w:rPr>
        <w:pict>
          <v:shape id="_x0000_i3319" type="#_x0000_t75" style="width:264.6pt;height:27.1pt">
            <v:imagedata r:id="rId4444" o:title=""/>
          </v:shape>
        </w:pict>
      </w:r>
      <w:r>
        <w:t>,</w:t>
      </w:r>
    </w:p>
    <w:p w:rsidR="003460C9" w:rsidRPr="00505C17" w:rsidRDefault="003460C9" w:rsidP="003460C9">
      <w:pPr>
        <w:pStyle w:val="afffe"/>
      </w:pPr>
      <w:r w:rsidRPr="00505C17">
        <w:t xml:space="preserve">где </w:t>
      </w:r>
      <w:r w:rsidR="00AC2A3A">
        <w:rPr>
          <w:position w:val="-6"/>
        </w:rPr>
        <w:pict>
          <v:shape id="_x0000_i3320" type="#_x0000_t75" style="width:12.15pt;height:11.2pt">
            <v:imagedata r:id="rId4445" o:title=""/>
          </v:shape>
        </w:pict>
      </w:r>
      <w:r w:rsidRPr="00505C17">
        <w:t xml:space="preserve"> – масштабный радиальный индекс бесселева пучка, </w:t>
      </w:r>
      <w:r w:rsidR="00AC2A3A">
        <w:rPr>
          <w:position w:val="-6"/>
        </w:rPr>
        <w:pict>
          <v:shape id="_x0000_i3321" type="#_x0000_t75" style="width:12.15pt;height:11.2pt">
            <v:imagedata r:id="rId4446" o:title=""/>
          </v:shape>
        </w:pict>
      </w:r>
      <w:r w:rsidRPr="00505C17">
        <w:t xml:space="preserve"> – угловой индекс.</w:t>
      </w:r>
    </w:p>
    <w:p w:rsidR="003460C9" w:rsidRPr="00505C17" w:rsidRDefault="003460C9" w:rsidP="003460C9">
      <w:pPr>
        <w:pStyle w:val="afffa"/>
      </w:pPr>
      <w:r>
        <w:t>Формирование функции Бесселя возможно с использованием аксикона</w:t>
      </w:r>
      <w:r w:rsidRPr="00505C17">
        <w:t>:</w:t>
      </w:r>
    </w:p>
    <w:p w:rsidR="003460C9" w:rsidRPr="00505C17" w:rsidRDefault="003460C9" w:rsidP="003460C9">
      <w:pPr>
        <w:pStyle w:val="afffa"/>
      </w:pPr>
      <w:r w:rsidRPr="00505C17">
        <w:tab/>
      </w:r>
      <w:r w:rsidR="00AC2A3A">
        <w:rPr>
          <w:position w:val="-14"/>
        </w:rPr>
        <w:pict>
          <v:shape id="_x0000_i3322" type="#_x0000_t75" style="width:57.95pt;height:19.65pt">
            <v:imagedata r:id="rId4447" o:title=""/>
          </v:shape>
        </w:pict>
      </w:r>
      <w:r>
        <w:t>,</w:t>
      </w:r>
    </w:p>
    <w:p w:rsidR="003460C9" w:rsidRPr="00505C17" w:rsidRDefault="003460C9" w:rsidP="003460C9">
      <w:pPr>
        <w:pStyle w:val="afffe"/>
      </w:pPr>
      <w:r w:rsidRPr="00505C17">
        <w:lastRenderedPageBreak/>
        <w:t xml:space="preserve">где </w:t>
      </w:r>
      <w:r w:rsidR="00AC2A3A">
        <w:rPr>
          <w:position w:val="-24"/>
        </w:rPr>
        <w:pict>
          <v:shape id="_x0000_i3323" type="#_x0000_t75" style="width:38.35pt;height:30.85pt">
            <v:imagedata r:id="rId4448" o:title=""/>
          </v:shape>
        </w:pict>
      </w:r>
      <w:r w:rsidRPr="00505C17">
        <w:t xml:space="preserve"> – волновое число, </w:t>
      </w:r>
      <w:r w:rsidR="00AC2A3A">
        <w:rPr>
          <w:position w:val="-10"/>
        </w:rPr>
        <w:pict>
          <v:shape id="_x0000_i3324" type="#_x0000_t75" style="width:38.35pt;height:15.9pt">
            <v:imagedata r:id="rId4449" o:title=""/>
          </v:shape>
        </w:pict>
      </w:r>
      <w:r w:rsidRPr="00505C17">
        <w:t xml:space="preserve"> – числовая апертура аксикона.</w:t>
      </w:r>
    </w:p>
    <w:p w:rsidR="003460C9" w:rsidRPr="0001113A" w:rsidRDefault="003460C9" w:rsidP="003460C9">
      <w:pPr>
        <w:spacing w:after="0" w:line="240" w:lineRule="auto"/>
        <w:ind w:firstLine="709"/>
        <w:rPr>
          <w:rFonts w:ascii="Times New Roman" w:hAnsi="Times New Roman"/>
          <w:b/>
          <w:sz w:val="24"/>
        </w:rPr>
      </w:pPr>
      <w:r w:rsidRPr="0001113A">
        <w:rPr>
          <w:rFonts w:ascii="Times New Roman" w:hAnsi="Times New Roman"/>
          <w:b/>
          <w:sz w:val="24"/>
        </w:rPr>
        <w:t>Реализационная часть</w:t>
      </w:r>
    </w:p>
    <w:p w:rsidR="003460C9" w:rsidRPr="00790E47" w:rsidRDefault="003460C9" w:rsidP="003460C9">
      <w:pPr>
        <w:pStyle w:val="afffa"/>
      </w:pPr>
      <w:r w:rsidRPr="00790E47">
        <w:t xml:space="preserve">Геометрооптический подход реализован в различных коммерческих программных продуктах (например, </w:t>
      </w:r>
      <w:r w:rsidRPr="00790E47">
        <w:rPr>
          <w:lang w:val="en-US"/>
        </w:rPr>
        <w:t>ZEMAX</w:t>
      </w:r>
      <w:r w:rsidRPr="00790E47">
        <w:t xml:space="preserve">, </w:t>
      </w:r>
      <w:r w:rsidRPr="00790E47">
        <w:rPr>
          <w:lang w:val="en-US"/>
        </w:rPr>
        <w:t>LightTrans</w:t>
      </w:r>
      <w:r w:rsidRPr="00790E47">
        <w:t>). Этот подход используется для того, чтобы получить наглядное представление исследуемых явлений.</w:t>
      </w:r>
    </w:p>
    <w:p w:rsidR="003460C9" w:rsidRPr="00790E47" w:rsidRDefault="003460C9" w:rsidP="003460C9">
      <w:pPr>
        <w:pStyle w:val="afffa"/>
      </w:pPr>
      <w:r w:rsidRPr="00790E47">
        <w:t xml:space="preserve">Воспользуемся программой для оптического моделирования </w:t>
      </w:r>
      <w:r w:rsidRPr="00790E47">
        <w:rPr>
          <w:lang w:val="en-US"/>
        </w:rPr>
        <w:t>ZEMAX</w:t>
      </w:r>
      <w:r w:rsidRPr="00790E47">
        <w:t>. Подробное описание используемого программного обеспечения приведено в руководстве [8]. Важным преимуществом данного программного обеспечения является возможность исследовать распространение обыкновенных и необыкновенных лучей отдельно.</w:t>
      </w:r>
    </w:p>
    <w:p w:rsidR="003460C9" w:rsidRPr="00790E47" w:rsidRDefault="003460C9" w:rsidP="003460C9">
      <w:pPr>
        <w:pStyle w:val="afffa"/>
      </w:pPr>
      <w:r>
        <w:t>П</w:t>
      </w:r>
      <w:r w:rsidRPr="00790E47">
        <w:t xml:space="preserve">одадим на вход плоский пучок и поставим на его пути аксикон. Таким способом моделируется бесселев пучок, так как в программе </w:t>
      </w:r>
      <w:r w:rsidRPr="00790E47">
        <w:rPr>
          <w:lang w:val="en-US"/>
        </w:rPr>
        <w:t>ZEMAX</w:t>
      </w:r>
      <w:r w:rsidRPr="00790E47">
        <w:t xml:space="preserve"> нет возможности задать произвольный тип входного пучка.</w:t>
      </w:r>
    </w:p>
    <w:p w:rsidR="003460C9" w:rsidRPr="00790E47" w:rsidRDefault="003460C9" w:rsidP="003460C9">
      <w:pPr>
        <w:pStyle w:val="afffa"/>
      </w:pPr>
      <w:r w:rsidRPr="00790E47">
        <w:t xml:space="preserve">На рисунках </w:t>
      </w:r>
      <w:r>
        <w:t>1</w:t>
      </w:r>
      <w:r w:rsidRPr="00790E47">
        <w:t>-</w:t>
      </w:r>
      <w:r>
        <w:t>2</w:t>
      </w:r>
      <w:r w:rsidRPr="00790E47">
        <w:t xml:space="preserve"> приведены результаты моделирования </w:t>
      </w:r>
      <w:r>
        <w:t>распространения пучка в кристалле</w:t>
      </w:r>
      <w:r w:rsidRPr="00790E47">
        <w:t xml:space="preserve"> исландского шпата </w:t>
      </w:r>
      <w:r>
        <w:t>вдоль</w:t>
      </w:r>
      <w:r w:rsidRPr="00790E47">
        <w:t xml:space="preserve"> оси кристалла. Можно заметить, что обыкновенные и необыкновенные лучи будут фокусироваться различным образом, однако результат их взаимодействия остаётся неясным. При распространении вдоль оси кристалла пучок также оказывается эллиптически поляризованным, но по-другому, нежели в случае сходящегося гауссова пучка. Для обыкновенного луча поляризация близка к линейной и меняется сложным образом в зависимости от поперечных координат, а для необыкновенного луча эллипсы поляризации вытянуты вдоль исходной поляризации пучка.</w:t>
      </w:r>
    </w:p>
    <w:p w:rsidR="003460C9" w:rsidRPr="00790E47" w:rsidRDefault="003460C9" w:rsidP="003460C9">
      <w:pPr>
        <w:pStyle w:val="afffd"/>
        <w:spacing w:before="0" w:after="0"/>
      </w:pPr>
      <w:r>
        <w:rPr>
          <w:noProof/>
          <w:lang w:eastAsia="ru-RU"/>
        </w:rPr>
        <w:drawing>
          <wp:inline distT="0" distB="0" distL="0" distR="0">
            <wp:extent cx="4572000" cy="2981325"/>
            <wp:effectExtent l="19050" t="0" r="0" b="0"/>
            <wp:docPr id="4059" name="Рисунок 185" descr="axicon_calcit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axicon_calcite_z.jpg"/>
                    <pic:cNvPicPr>
                      <a:picLocks noChangeAspect="1" noChangeArrowheads="1"/>
                    </pic:cNvPicPr>
                  </pic:nvPicPr>
                  <pic:blipFill>
                    <a:blip r:embed="rId4450" cstate="print"/>
                    <a:srcRect/>
                    <a:stretch>
                      <a:fillRect/>
                    </a:stretch>
                  </pic:blipFill>
                  <pic:spPr bwMode="auto">
                    <a:xfrm>
                      <a:off x="0" y="0"/>
                      <a:ext cx="4572000" cy="2981325"/>
                    </a:xfrm>
                    <a:prstGeom prst="rect">
                      <a:avLst/>
                    </a:prstGeom>
                    <a:noFill/>
                    <a:ln w="9525">
                      <a:noFill/>
                      <a:miter lim="800000"/>
                      <a:headEnd/>
                      <a:tailEnd/>
                    </a:ln>
                  </pic:spPr>
                </pic:pic>
              </a:graphicData>
            </a:graphic>
          </wp:inline>
        </w:drawing>
      </w:r>
    </w:p>
    <w:p w:rsidR="003460C9" w:rsidRPr="00790E47" w:rsidRDefault="003460C9" w:rsidP="003460C9">
      <w:pPr>
        <w:pStyle w:val="afffc"/>
        <w:spacing w:before="0" w:after="0"/>
      </w:pPr>
      <w:r w:rsidRPr="00790E47">
        <w:t xml:space="preserve">Рисунок </w:t>
      </w:r>
      <w:r>
        <w:t>1</w:t>
      </w:r>
      <w:r w:rsidRPr="00790E47">
        <w:t xml:space="preserve"> – Фокусировка плоского </w:t>
      </w:r>
      <w:bookmarkStart w:id="652" w:name="OLE_LINK290"/>
      <w:bookmarkStart w:id="653" w:name="OLE_LINK291"/>
      <w:bookmarkStart w:id="654" w:name="OLE_LINK292"/>
      <w:bookmarkStart w:id="655" w:name="OLE_LINK293"/>
      <w:r w:rsidRPr="00790E47">
        <w:t xml:space="preserve">пучка, прошедшего через аксикон, </w:t>
      </w:r>
      <w:bookmarkEnd w:id="652"/>
      <w:bookmarkEnd w:id="653"/>
      <w:bookmarkEnd w:id="654"/>
      <w:bookmarkEnd w:id="655"/>
      <w:r w:rsidRPr="00790E47">
        <w:t xml:space="preserve">в кристалле исландского шпата при расположении оси кристалла параллельно оси </w:t>
      </w:r>
      <w:r w:rsidR="00AC2A3A">
        <w:rPr>
          <w:position w:val="-4"/>
          <w:lang w:val="en-US"/>
        </w:rPr>
        <w:pict>
          <v:shape id="_x0000_i3325" type="#_x0000_t75" style="width:10.3pt;height:10.3pt">
            <v:imagedata r:id="rId4451" o:title=""/>
          </v:shape>
        </w:pict>
      </w:r>
    </w:p>
    <w:p w:rsidR="003460C9" w:rsidRPr="00790E47" w:rsidRDefault="003460C9" w:rsidP="003460C9">
      <w:pPr>
        <w:pStyle w:val="afffd"/>
        <w:spacing w:before="0" w:after="0"/>
      </w:pPr>
      <w:r>
        <w:rPr>
          <w:noProof/>
          <w:lang w:eastAsia="ru-RU"/>
        </w:rPr>
        <w:drawing>
          <wp:inline distT="0" distB="0" distL="0" distR="0">
            <wp:extent cx="2867025" cy="1905000"/>
            <wp:effectExtent l="19050" t="0" r="9525" b="0"/>
            <wp:docPr id="4060" name="Рисунок 186" descr="axicon_calcite_z_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axicon_calcite_z_p1.jpg"/>
                    <pic:cNvPicPr>
                      <a:picLocks noChangeAspect="1" noChangeArrowheads="1"/>
                    </pic:cNvPicPr>
                  </pic:nvPicPr>
                  <pic:blipFill>
                    <a:blip r:embed="rId4452" cstate="print"/>
                    <a:srcRect/>
                    <a:stretch>
                      <a:fillRect/>
                    </a:stretch>
                  </pic:blipFill>
                  <pic:spPr bwMode="auto">
                    <a:xfrm>
                      <a:off x="0" y="0"/>
                      <a:ext cx="2867025" cy="1905000"/>
                    </a:xfrm>
                    <a:prstGeom prst="rect">
                      <a:avLst/>
                    </a:prstGeom>
                    <a:noFill/>
                    <a:ln w="9525">
                      <a:noFill/>
                      <a:miter lim="800000"/>
                      <a:headEnd/>
                      <a:tailEnd/>
                    </a:ln>
                  </pic:spPr>
                </pic:pic>
              </a:graphicData>
            </a:graphic>
          </wp:inline>
        </w:drawing>
      </w:r>
      <w:r w:rsidRPr="00790E47">
        <w:t xml:space="preserve"> </w:t>
      </w:r>
      <w:r>
        <w:rPr>
          <w:noProof/>
          <w:lang w:eastAsia="ru-RU"/>
        </w:rPr>
        <w:drawing>
          <wp:inline distT="0" distB="0" distL="0" distR="0">
            <wp:extent cx="2867025" cy="1905000"/>
            <wp:effectExtent l="19050" t="0" r="9525" b="0"/>
            <wp:docPr id="4061" name="Рисунок 187" descr="axicon_calcite_z_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axicon_calcite_z_p2.jpg"/>
                    <pic:cNvPicPr>
                      <a:picLocks noChangeAspect="1" noChangeArrowheads="1"/>
                    </pic:cNvPicPr>
                  </pic:nvPicPr>
                  <pic:blipFill>
                    <a:blip r:embed="rId4453" cstate="print"/>
                    <a:srcRect/>
                    <a:stretch>
                      <a:fillRect/>
                    </a:stretch>
                  </pic:blipFill>
                  <pic:spPr bwMode="auto">
                    <a:xfrm>
                      <a:off x="0" y="0"/>
                      <a:ext cx="2867025" cy="1905000"/>
                    </a:xfrm>
                    <a:prstGeom prst="rect">
                      <a:avLst/>
                    </a:prstGeom>
                    <a:noFill/>
                    <a:ln w="9525">
                      <a:noFill/>
                      <a:miter lim="800000"/>
                      <a:headEnd/>
                      <a:tailEnd/>
                    </a:ln>
                  </pic:spPr>
                </pic:pic>
              </a:graphicData>
            </a:graphic>
          </wp:inline>
        </w:drawing>
      </w:r>
    </w:p>
    <w:p w:rsidR="003460C9" w:rsidRPr="00790E47" w:rsidRDefault="003460C9" w:rsidP="003460C9">
      <w:pPr>
        <w:pStyle w:val="afffc"/>
        <w:spacing w:before="0" w:after="0"/>
      </w:pPr>
      <w:r w:rsidRPr="00790E47">
        <w:t>а</w:t>
      </w:r>
      <w:r w:rsidRPr="00790E47">
        <w:tab/>
      </w:r>
      <w:r>
        <w:tab/>
      </w:r>
      <w:r>
        <w:tab/>
      </w:r>
      <w:r>
        <w:tab/>
      </w:r>
      <w:r>
        <w:tab/>
      </w:r>
      <w:r>
        <w:tab/>
      </w:r>
      <w:r w:rsidRPr="000B4E99">
        <w:t xml:space="preserve">       </w:t>
      </w:r>
      <w:r w:rsidRPr="00790E47">
        <w:t>б</w:t>
      </w:r>
    </w:p>
    <w:p w:rsidR="003460C9" w:rsidRPr="00790E47" w:rsidRDefault="003460C9" w:rsidP="003460C9">
      <w:pPr>
        <w:pStyle w:val="afffc"/>
        <w:spacing w:before="0" w:after="0"/>
      </w:pPr>
      <w:r w:rsidRPr="00790E47">
        <w:lastRenderedPageBreak/>
        <w:t xml:space="preserve">Рисунок </w:t>
      </w:r>
      <w:r w:rsidRPr="00757312">
        <w:t>2</w:t>
      </w:r>
      <w:r w:rsidRPr="00790E47">
        <w:t xml:space="preserve"> – Поляризация </w:t>
      </w:r>
      <w:bookmarkStart w:id="656" w:name="OLE_LINK297"/>
      <w:bookmarkStart w:id="657" w:name="OLE_LINK298"/>
      <w:bookmarkStart w:id="658" w:name="OLE_LINK299"/>
      <w:r w:rsidRPr="00790E47">
        <w:t xml:space="preserve">плоского пучка, прошедшего через аксикон, </w:t>
      </w:r>
      <w:bookmarkEnd w:id="656"/>
      <w:bookmarkEnd w:id="657"/>
      <w:bookmarkEnd w:id="658"/>
      <w:r w:rsidRPr="00790E47">
        <w:t xml:space="preserve">при выходе из кристалла </w:t>
      </w:r>
      <w:bookmarkStart w:id="659" w:name="OLE_LINK306"/>
      <w:bookmarkStart w:id="660" w:name="OLE_LINK307"/>
      <w:bookmarkStart w:id="661" w:name="OLE_LINK308"/>
      <w:r w:rsidRPr="00790E47">
        <w:t>исландского шпата</w:t>
      </w:r>
      <w:bookmarkEnd w:id="659"/>
      <w:bookmarkEnd w:id="660"/>
      <w:bookmarkEnd w:id="661"/>
      <w:r w:rsidRPr="00790E47">
        <w:t xml:space="preserve">: </w:t>
      </w:r>
      <w:r w:rsidRPr="00790E47">
        <w:rPr>
          <w:i/>
          <w:iCs/>
        </w:rPr>
        <w:t>а</w:t>
      </w:r>
      <w:r w:rsidRPr="00790E47">
        <w:t xml:space="preserve"> – обыкновенный луч, </w:t>
      </w:r>
      <w:r w:rsidRPr="00790E47">
        <w:rPr>
          <w:i/>
          <w:iCs/>
        </w:rPr>
        <w:t>б</w:t>
      </w:r>
      <w:r w:rsidRPr="00790E47">
        <w:t xml:space="preserve"> – необыкновенный луч</w:t>
      </w:r>
    </w:p>
    <w:p w:rsidR="003460C9" w:rsidRPr="00790E47" w:rsidRDefault="003460C9" w:rsidP="003460C9">
      <w:pPr>
        <w:pStyle w:val="afffa"/>
      </w:pPr>
      <w:r w:rsidRPr="00790E47">
        <w:t xml:space="preserve">Использование </w:t>
      </w:r>
      <w:r>
        <w:t>трассировки лучей</w:t>
      </w:r>
      <w:r w:rsidRPr="00790E47">
        <w:t xml:space="preserve"> не требует значительных временных затрат и позволяет качественно исследовать фокусировку в кристалле при различных положениях оси, а также изменение поляризации пучка. Однако определить волновые характеристики формируемых полей в этом случае сложно. Поэтому рассмотрим фокусировку излучения в анизотропной среде на осно</w:t>
      </w:r>
      <w:r>
        <w:t>ве волновой теории дифракции [</w:t>
      </w:r>
      <w:r w:rsidRPr="000B4E99">
        <w:t>9</w:t>
      </w:r>
      <w:r w:rsidRPr="00790E47">
        <w:t>, 1</w:t>
      </w:r>
      <w:r w:rsidRPr="000B4E99">
        <w:t>0</w:t>
      </w:r>
      <w:r w:rsidRPr="00790E47">
        <w:t>,</w:t>
      </w:r>
      <w:r w:rsidRPr="000B4E99">
        <w:t xml:space="preserve"> 11</w:t>
      </w:r>
      <w:r w:rsidRPr="00790E47">
        <w:t>].</w:t>
      </w:r>
    </w:p>
    <w:p w:rsidR="003460C9" w:rsidRDefault="003460C9" w:rsidP="003460C9">
      <w:pPr>
        <w:pStyle w:val="afffa"/>
      </w:pPr>
      <w:bookmarkStart w:id="662" w:name="OLE_LINK163"/>
      <w:bookmarkStart w:id="663" w:name="OLE_LINK164"/>
      <w:r>
        <w:t xml:space="preserve">Рассмотрим случай, когда ось кристалла ориентирована вдоль оси </w:t>
      </w:r>
      <w:r w:rsidR="00AC2A3A">
        <w:rPr>
          <w:position w:val="-10"/>
        </w:rPr>
        <w:pict>
          <v:shape id="_x0000_i3326" type="#_x0000_t75" style="width:11.2pt;height:12.15pt">
            <v:imagedata r:id="rId4454" o:title=""/>
          </v:shape>
        </w:pict>
      </w:r>
      <w:r>
        <w:t>.</w:t>
      </w:r>
    </w:p>
    <w:p w:rsidR="003460C9" w:rsidRDefault="003460C9" w:rsidP="003460C9">
      <w:pPr>
        <w:pStyle w:val="afffa"/>
      </w:pPr>
      <w:r>
        <w:t xml:space="preserve">В случае </w:t>
      </w:r>
      <w:r w:rsidR="00AC2A3A">
        <w:rPr>
          <w:position w:val="-10"/>
        </w:rPr>
        <w:pict>
          <v:shape id="_x0000_i3327" type="#_x0000_t75" style="width:11.2pt;height:12.15pt">
            <v:imagedata r:id="rId4455" o:title=""/>
          </v:shape>
        </w:pict>
      </w:r>
      <w:r>
        <w:t>-поляризованного пучка электрическое поле практически полностью формируется необыкновенным лучом, который астигматически искажается (рисунки 3-4).</w:t>
      </w:r>
    </w:p>
    <w:p w:rsidR="003460C9" w:rsidRDefault="003460C9" w:rsidP="003460C9">
      <w:pPr>
        <w:pStyle w:val="afffd"/>
        <w:spacing w:before="0" w:after="0"/>
      </w:pPr>
      <w:r>
        <w:rPr>
          <w:noProof/>
          <w:lang w:eastAsia="ru-RU"/>
        </w:rPr>
        <w:drawing>
          <wp:inline distT="0" distB="0" distL="0" distR="0">
            <wp:extent cx="3333750" cy="1676400"/>
            <wp:effectExtent l="19050" t="0" r="0" b="0"/>
            <wp:docPr id="4062" name="Рисунок 19" descr="p_B_y_PWE_Y_along1500Im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_B_y_PWE_Y_along1500Im____int"/>
                    <pic:cNvPicPr>
                      <a:picLocks noChangeAspect="1" noChangeArrowheads="1"/>
                    </pic:cNvPicPr>
                  </pic:nvPicPr>
                  <pic:blipFill>
                    <a:blip r:embed="rId4456" cstate="print"/>
                    <a:srcRect/>
                    <a:stretch>
                      <a:fillRect/>
                    </a:stretch>
                  </pic:blipFill>
                  <pic:spPr bwMode="auto">
                    <a:xfrm>
                      <a:off x="0" y="0"/>
                      <a:ext cx="3333750" cy="1676400"/>
                    </a:xfrm>
                    <a:prstGeom prst="rect">
                      <a:avLst/>
                    </a:prstGeom>
                    <a:noFill/>
                    <a:ln w="9525">
                      <a:noFill/>
                      <a:miter lim="800000"/>
                      <a:headEnd/>
                      <a:tailEnd/>
                    </a:ln>
                  </pic:spPr>
                </pic:pic>
              </a:graphicData>
            </a:graphic>
          </wp:inline>
        </w:drawing>
      </w:r>
    </w:p>
    <w:p w:rsidR="003460C9" w:rsidRPr="00180E4C" w:rsidRDefault="003460C9" w:rsidP="003460C9">
      <w:pPr>
        <w:pStyle w:val="afffc"/>
        <w:spacing w:before="0" w:after="0"/>
      </w:pPr>
      <w:r>
        <w:t>Рисунок 3 – Продольное сечение амплитуды</w:t>
      </w:r>
      <w:r w:rsidRPr="006B76C6">
        <w:t xml:space="preserve"> </w:t>
      </w:r>
      <w:r>
        <w:t xml:space="preserve">электрического поля при </w:t>
      </w:r>
      <w:r w:rsidR="00AC2A3A">
        <w:rPr>
          <w:position w:val="-10"/>
        </w:rPr>
        <w:pict>
          <v:shape id="_x0000_i3328" type="#_x0000_t75" style="width:11.2pt;height:12.15pt">
            <v:imagedata r:id="rId4457" o:title=""/>
          </v:shape>
        </w:pict>
      </w:r>
      <w:r>
        <w:t xml:space="preserve">-поляризации пучка в осевой плоскости, </w:t>
      </w:r>
      <w:r w:rsidR="00AC2A3A">
        <w:rPr>
          <w:position w:val="-10"/>
        </w:rPr>
        <w:pict>
          <v:shape id="_x0000_i3329" type="#_x0000_t75" style="width:78.55pt;height:18.7pt">
            <v:imagedata r:id="rId4458" o:title=""/>
          </v:shape>
        </w:pict>
      </w:r>
      <w:r>
        <w:t xml:space="preserve">, ось кристалла ориентирована вдоль оси </w:t>
      </w:r>
      <w:r w:rsidR="00AC2A3A">
        <w:rPr>
          <w:position w:val="-10"/>
        </w:rPr>
        <w:pict>
          <v:shape id="_x0000_i3330" type="#_x0000_t75" style="width:11.2pt;height:12.15pt">
            <v:imagedata r:id="rId4459" o:title=""/>
          </v:shape>
        </w:pict>
      </w:r>
    </w:p>
    <w:p w:rsidR="003460C9" w:rsidRDefault="003460C9" w:rsidP="003460C9">
      <w:pPr>
        <w:pStyle w:val="afffd"/>
        <w:spacing w:before="0" w:after="0"/>
      </w:pPr>
      <w:r>
        <w:rPr>
          <w:noProof/>
          <w:lang w:eastAsia="ru-RU"/>
        </w:rPr>
        <w:drawing>
          <wp:inline distT="0" distB="0" distL="0" distR="0">
            <wp:extent cx="1676400" cy="1676400"/>
            <wp:effectExtent l="19050" t="0" r="0" b="0"/>
            <wp:docPr id="4063" name="Рисунок 23" descr="p_B_y_PWE_Y_across250Im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_B_y_PWE_Y_across250Im____int"/>
                    <pic:cNvPicPr>
                      <a:picLocks noChangeAspect="1" noChangeArrowheads="1"/>
                    </pic:cNvPicPr>
                  </pic:nvPicPr>
                  <pic:blipFill>
                    <a:blip r:embed="rId4460"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676400" cy="1676400"/>
            <wp:effectExtent l="19050" t="0" r="0" b="0"/>
            <wp:docPr id="4160" name="Рисунок 24" descr="p_B_y_PWE_Y_across250Im_Usual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_B_y_PWE_Y_across250Im_Usual____int"/>
                    <pic:cNvPicPr>
                      <a:picLocks noChangeAspect="1" noChangeArrowheads="1"/>
                    </pic:cNvPicPr>
                  </pic:nvPicPr>
                  <pic:blipFill>
                    <a:blip r:embed="rId4461"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676400" cy="1676400"/>
            <wp:effectExtent l="19050" t="0" r="0" b="0"/>
            <wp:docPr id="4161" name="Рисунок 25" descr="p_B_y_PWE_Y_across250Im_Unusual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_B_y_PWE_Y_across250Im_Unusual____int"/>
                    <pic:cNvPicPr>
                      <a:picLocks noChangeAspect="1" noChangeArrowheads="1"/>
                    </pic:cNvPicPr>
                  </pic:nvPicPr>
                  <pic:blipFill>
                    <a:blip r:embed="rId4462"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p>
    <w:p w:rsidR="003460C9" w:rsidRDefault="003460C9" w:rsidP="003460C9">
      <w:pPr>
        <w:pStyle w:val="afffd"/>
        <w:spacing w:before="0" w:after="0"/>
      </w:pPr>
      <w:r>
        <w:t>а                                                    б                                                    в</w:t>
      </w:r>
    </w:p>
    <w:p w:rsidR="003460C9" w:rsidRPr="00180E4C" w:rsidRDefault="003460C9" w:rsidP="003460C9">
      <w:pPr>
        <w:pStyle w:val="afffc"/>
        <w:spacing w:before="0" w:after="0"/>
      </w:pPr>
      <w:r>
        <w:t>Рисунок 4 – Поперечные сечения амплитуды</w:t>
      </w:r>
      <w:r w:rsidRPr="00800D8D">
        <w:t xml:space="preserve"> </w:t>
      </w:r>
      <w:r>
        <w:t xml:space="preserve">электрического поля при </w:t>
      </w:r>
      <w:r w:rsidR="00AC2A3A">
        <w:rPr>
          <w:position w:val="-10"/>
        </w:rPr>
        <w:pict>
          <v:shape id="_x0000_i3331" type="#_x0000_t75" style="width:11.2pt;height:12.15pt">
            <v:imagedata r:id="rId4463" o:title=""/>
          </v:shape>
        </w:pict>
      </w:r>
      <w:r>
        <w:t xml:space="preserve">-поляризации пучка в плоскости </w:t>
      </w:r>
      <w:r w:rsidR="00AC2A3A">
        <w:rPr>
          <w:position w:val="-10"/>
        </w:rPr>
        <w:pict>
          <v:shape id="_x0000_i3332" type="#_x0000_t75" style="width:63.6pt;height:15.9pt">
            <v:imagedata r:id="rId4464" o:title=""/>
          </v:shape>
        </w:pict>
      </w:r>
      <w:r>
        <w:t xml:space="preserve">, ось кристалла ориентирована вдоль оси </w:t>
      </w:r>
      <w:r w:rsidR="00AC2A3A">
        <w:rPr>
          <w:position w:val="-10"/>
        </w:rPr>
        <w:pict>
          <v:shape id="_x0000_i3333" type="#_x0000_t75" style="width:11.2pt;height:12.15pt">
            <v:imagedata r:id="rId4465" o:title=""/>
          </v:shape>
        </w:pict>
      </w:r>
      <w:r>
        <w:t xml:space="preserve">: </w:t>
      </w:r>
      <w:r w:rsidRPr="006B76C6">
        <w:rPr>
          <w:rStyle w:val="af7"/>
        </w:rPr>
        <w:t>а</w:t>
      </w:r>
      <w:r>
        <w:t xml:space="preserve"> – суммарная амплитуда, </w:t>
      </w:r>
      <w:r w:rsidRPr="006B76C6">
        <w:rPr>
          <w:rStyle w:val="af7"/>
        </w:rPr>
        <w:t>б</w:t>
      </w:r>
      <w:r>
        <w:t xml:space="preserve"> – обыкновенный луч, </w:t>
      </w:r>
      <w:r w:rsidRPr="006B76C6">
        <w:rPr>
          <w:rStyle w:val="af7"/>
        </w:rPr>
        <w:t>в</w:t>
      </w:r>
      <w:r>
        <w:t xml:space="preserve"> – необыкновенный луч</w:t>
      </w:r>
    </w:p>
    <w:p w:rsidR="003460C9" w:rsidRDefault="003460C9" w:rsidP="003460C9">
      <w:pPr>
        <w:pStyle w:val="afffa"/>
      </w:pPr>
      <w:r>
        <w:t xml:space="preserve">При </w:t>
      </w:r>
      <w:r w:rsidR="00AC2A3A">
        <w:rPr>
          <w:position w:val="-6"/>
        </w:rPr>
        <w:pict>
          <v:shape id="_x0000_i3334" type="#_x0000_t75" style="width:10.3pt;height:11.2pt">
            <v:imagedata r:id="rId4466" o:title=""/>
          </v:shape>
        </w:pict>
      </w:r>
      <w:r>
        <w:t>-поляризации пучок распространяется так же, как и в изотропной среде, то есть без искажений и с сохранением структуры до некоторого расстояния.</w:t>
      </w:r>
    </w:p>
    <w:p w:rsidR="003460C9" w:rsidRPr="00141DC4" w:rsidRDefault="003460C9" w:rsidP="003460C9">
      <w:pPr>
        <w:pStyle w:val="afffa"/>
      </w:pPr>
      <w:r>
        <w:t>Наиболее интересные результаты получены при моделировании распространения бесселева пучка вдоль оси кристалла. В результате интерференции обыкновенного и необыкновенного луча возникают периодические колебания осевой интенсивности, которые сохраняются вплоть до распада пучка, что хорошо заметно на рисунках 5-6.</w:t>
      </w:r>
    </w:p>
    <w:p w:rsidR="003460C9" w:rsidRDefault="003460C9" w:rsidP="003460C9">
      <w:pPr>
        <w:pStyle w:val="afffd"/>
        <w:spacing w:before="0" w:after="0"/>
      </w:pPr>
      <w:r>
        <w:rPr>
          <w:noProof/>
          <w:lang w:eastAsia="ru-RU"/>
        </w:rPr>
        <w:lastRenderedPageBreak/>
        <w:drawing>
          <wp:inline distT="0" distB="0" distL="0" distR="0">
            <wp:extent cx="3333750" cy="1676400"/>
            <wp:effectExtent l="19050" t="0" r="0" b="0"/>
            <wp:docPr id="4162" name="Рисунок 30" descr="p_B_x_PWE_Z_along1500Im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_B_x_PWE_Z_along1500Im____int"/>
                    <pic:cNvPicPr>
                      <a:picLocks noChangeAspect="1" noChangeArrowheads="1"/>
                    </pic:cNvPicPr>
                  </pic:nvPicPr>
                  <pic:blipFill>
                    <a:blip r:embed="rId4467" cstate="print"/>
                    <a:srcRect/>
                    <a:stretch>
                      <a:fillRect/>
                    </a:stretch>
                  </pic:blipFill>
                  <pic:spPr bwMode="auto">
                    <a:xfrm>
                      <a:off x="0" y="0"/>
                      <a:ext cx="3333750" cy="1676400"/>
                    </a:xfrm>
                    <a:prstGeom prst="rect">
                      <a:avLst/>
                    </a:prstGeom>
                    <a:noFill/>
                    <a:ln w="9525">
                      <a:noFill/>
                      <a:miter lim="800000"/>
                      <a:headEnd/>
                      <a:tailEnd/>
                    </a:ln>
                  </pic:spPr>
                </pic:pic>
              </a:graphicData>
            </a:graphic>
          </wp:inline>
        </w:drawing>
      </w:r>
    </w:p>
    <w:p w:rsidR="003460C9" w:rsidRPr="00180E4C" w:rsidRDefault="003460C9" w:rsidP="003460C9">
      <w:pPr>
        <w:pStyle w:val="afffc"/>
        <w:spacing w:before="0" w:after="0"/>
      </w:pPr>
      <w:r>
        <w:t>Рисунок 5 – Продольное сечение амплитуды</w:t>
      </w:r>
      <w:r w:rsidRPr="006B76C6">
        <w:t xml:space="preserve"> </w:t>
      </w:r>
      <w:r>
        <w:t xml:space="preserve">электрического поля в осевой плоскости, </w:t>
      </w:r>
      <w:r w:rsidR="00AC2A3A">
        <w:rPr>
          <w:position w:val="-10"/>
        </w:rPr>
        <w:pict>
          <v:shape id="_x0000_i3335" type="#_x0000_t75" style="width:78.55pt;height:18.7pt">
            <v:imagedata r:id="rId4458" o:title=""/>
          </v:shape>
        </w:pict>
      </w:r>
      <w:r>
        <w:t xml:space="preserve">, ось кристалла ориентирована вдоль оси </w:t>
      </w:r>
      <w:r w:rsidR="00AC2A3A">
        <w:rPr>
          <w:position w:val="-4"/>
        </w:rPr>
        <w:pict>
          <v:shape id="_x0000_i3336" type="#_x0000_t75" style="width:10.3pt;height:10.3pt">
            <v:imagedata r:id="rId4468" o:title=""/>
          </v:shape>
        </w:pict>
      </w:r>
    </w:p>
    <w:p w:rsidR="003460C9" w:rsidRDefault="003460C9" w:rsidP="003460C9">
      <w:pPr>
        <w:pStyle w:val="afffd"/>
        <w:spacing w:before="0" w:after="0"/>
      </w:pPr>
      <w:r>
        <w:rPr>
          <w:noProof/>
          <w:lang w:eastAsia="ru-RU"/>
        </w:rPr>
        <w:drawing>
          <wp:inline distT="0" distB="0" distL="0" distR="0">
            <wp:extent cx="1676400" cy="1676400"/>
            <wp:effectExtent l="19050" t="0" r="0" b="0"/>
            <wp:docPr id="4163" name="Рисунок 33" descr="p_B_x_PWE_Z_across250Im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_B_x_PWE_Z_across250Im____int"/>
                    <pic:cNvPicPr>
                      <a:picLocks noChangeAspect="1" noChangeArrowheads="1"/>
                    </pic:cNvPicPr>
                  </pic:nvPicPr>
                  <pic:blipFill>
                    <a:blip r:embed="rId4469"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676400" cy="1676400"/>
            <wp:effectExtent l="19050" t="0" r="0" b="0"/>
            <wp:docPr id="296" name="Рисунок 34" descr="p_B_x_PWE_Z_across250Im_Usual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_B_x_PWE_Z_across250Im_Usual____int"/>
                    <pic:cNvPicPr>
                      <a:picLocks noChangeAspect="1" noChangeArrowheads="1"/>
                    </pic:cNvPicPr>
                  </pic:nvPicPr>
                  <pic:blipFill>
                    <a:blip r:embed="rId4470"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676400" cy="1676400"/>
            <wp:effectExtent l="19050" t="0" r="0" b="0"/>
            <wp:docPr id="297" name="Рисунок 35" descr="p_B_x_PWE_Z_across250Im_Unusual____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_B_x_PWE_Z_across250Im_Unusual____int"/>
                    <pic:cNvPicPr>
                      <a:picLocks noChangeAspect="1" noChangeArrowheads="1"/>
                    </pic:cNvPicPr>
                  </pic:nvPicPr>
                  <pic:blipFill>
                    <a:blip r:embed="rId4471" cstate="print"/>
                    <a:srcRect/>
                    <a:stretch>
                      <a:fillRect/>
                    </a:stretch>
                  </pic:blipFill>
                  <pic:spPr bwMode="auto">
                    <a:xfrm>
                      <a:off x="0" y="0"/>
                      <a:ext cx="1676400" cy="1676400"/>
                    </a:xfrm>
                    <a:prstGeom prst="rect">
                      <a:avLst/>
                    </a:prstGeom>
                    <a:noFill/>
                    <a:ln w="9525">
                      <a:noFill/>
                      <a:miter lim="800000"/>
                      <a:headEnd/>
                      <a:tailEnd/>
                    </a:ln>
                  </pic:spPr>
                </pic:pic>
              </a:graphicData>
            </a:graphic>
          </wp:inline>
        </w:drawing>
      </w:r>
    </w:p>
    <w:p w:rsidR="003460C9" w:rsidRDefault="003460C9" w:rsidP="003460C9">
      <w:pPr>
        <w:pStyle w:val="afffd"/>
        <w:spacing w:before="0" w:after="0"/>
      </w:pPr>
      <w:r>
        <w:t>а                                                    б                                                    в</w:t>
      </w:r>
    </w:p>
    <w:p w:rsidR="003460C9" w:rsidRPr="00180E4C" w:rsidRDefault="003460C9" w:rsidP="003460C9">
      <w:pPr>
        <w:pStyle w:val="afffc"/>
        <w:spacing w:before="0" w:after="0"/>
      </w:pPr>
      <w:r>
        <w:t>Рисунок 6 – Поперечные сечения амплитуды</w:t>
      </w:r>
      <w:r w:rsidRPr="00800D8D">
        <w:t xml:space="preserve"> </w:t>
      </w:r>
      <w:r>
        <w:t xml:space="preserve">электрического поля в плоскости </w:t>
      </w:r>
      <w:r w:rsidR="00AC2A3A">
        <w:rPr>
          <w:position w:val="-10"/>
        </w:rPr>
        <w:pict>
          <v:shape id="_x0000_i3337" type="#_x0000_t75" style="width:63.6pt;height:15.9pt">
            <v:imagedata r:id="rId4472" o:title=""/>
          </v:shape>
        </w:pict>
      </w:r>
      <w:r>
        <w:t xml:space="preserve">, ось кристалла ориентирована вдоль оси </w:t>
      </w:r>
      <w:r w:rsidR="00AC2A3A">
        <w:rPr>
          <w:position w:val="-4"/>
        </w:rPr>
        <w:pict>
          <v:shape id="_x0000_i3338" type="#_x0000_t75" style="width:10.3pt;height:10.3pt">
            <v:imagedata r:id="rId4468" o:title=""/>
          </v:shape>
        </w:pict>
      </w:r>
      <w:r>
        <w:t xml:space="preserve">: </w:t>
      </w:r>
      <w:r w:rsidRPr="006B76C6">
        <w:rPr>
          <w:rStyle w:val="af7"/>
        </w:rPr>
        <w:t>а</w:t>
      </w:r>
      <w:r>
        <w:t xml:space="preserve"> – суммарная амплитуда, </w:t>
      </w:r>
      <w:r w:rsidRPr="006B76C6">
        <w:rPr>
          <w:rStyle w:val="af7"/>
        </w:rPr>
        <w:t>б</w:t>
      </w:r>
      <w:r>
        <w:t xml:space="preserve"> – обыкновенный луч, </w:t>
      </w:r>
      <w:r w:rsidRPr="006B76C6">
        <w:rPr>
          <w:rStyle w:val="af7"/>
        </w:rPr>
        <w:t>в</w:t>
      </w:r>
      <w:r>
        <w:t xml:space="preserve"> – необыкновенный луч</w:t>
      </w:r>
    </w:p>
    <w:p w:rsidR="003460C9" w:rsidRDefault="003460C9" w:rsidP="003460C9">
      <w:pPr>
        <w:spacing w:after="0" w:line="240" w:lineRule="auto"/>
        <w:ind w:firstLine="709"/>
        <w:rPr>
          <w:rFonts w:ascii="Times New Roman" w:hAnsi="Times New Roman"/>
          <w:b/>
          <w:sz w:val="24"/>
        </w:rPr>
      </w:pPr>
      <w:bookmarkStart w:id="664" w:name="OLE_LINK116"/>
      <w:bookmarkStart w:id="665" w:name="OLE_LINK117"/>
      <w:bookmarkStart w:id="666" w:name="OLE_LINK118"/>
      <w:bookmarkStart w:id="667" w:name="OLE_LINK110"/>
      <w:bookmarkStart w:id="668" w:name="OLE_LINK111"/>
      <w:bookmarkEnd w:id="662"/>
      <w:bookmarkEnd w:id="663"/>
    </w:p>
    <w:p w:rsidR="003460C9" w:rsidRPr="0001113A" w:rsidRDefault="003460C9" w:rsidP="003460C9">
      <w:pPr>
        <w:spacing w:after="0" w:line="240" w:lineRule="auto"/>
        <w:ind w:firstLine="709"/>
        <w:rPr>
          <w:rFonts w:ascii="Times New Roman" w:hAnsi="Times New Roman"/>
          <w:b/>
          <w:sz w:val="24"/>
        </w:rPr>
      </w:pPr>
      <w:r w:rsidRPr="0001113A">
        <w:rPr>
          <w:rFonts w:ascii="Times New Roman" w:hAnsi="Times New Roman"/>
          <w:b/>
          <w:sz w:val="24"/>
        </w:rPr>
        <w:t>Экспериментальная часть</w:t>
      </w:r>
    </w:p>
    <w:p w:rsidR="003460C9" w:rsidRPr="005C1153" w:rsidRDefault="003460C9" w:rsidP="003460C9">
      <w:pPr>
        <w:pStyle w:val="afffa"/>
      </w:pPr>
      <w:r>
        <w:t xml:space="preserve">Исследуем зависимость времени работы программы от количества процессоров суперкомпьютера, задействованных в вычислениях. Будем задавать число отсчётов равным </w:t>
      </w:r>
      <w:r w:rsidR="00AC2A3A">
        <w:rPr>
          <w:position w:val="-6"/>
        </w:rPr>
        <w:pict>
          <v:shape id="_x0000_i3339" type="#_x0000_t75" style="width:45.8pt;height:14.05pt">
            <v:imagedata r:id="rId4473" o:title=""/>
          </v:shape>
        </w:pict>
      </w:r>
      <w:r>
        <w:t xml:space="preserve"> </w:t>
      </w:r>
      <w:bookmarkStart w:id="669" w:name="OLE_LINK152"/>
      <w:r>
        <w:t xml:space="preserve">и </w:t>
      </w:r>
      <w:r w:rsidR="00AC2A3A">
        <w:rPr>
          <w:position w:val="-6"/>
        </w:rPr>
        <w:pict>
          <v:shape id="_x0000_i3340" type="#_x0000_t75" style="width:45.8pt;height:14.05pt">
            <v:imagedata r:id="rId4474" o:title=""/>
          </v:shape>
        </w:pict>
      </w:r>
      <w:bookmarkEnd w:id="669"/>
      <w:r>
        <w:t xml:space="preserve"> и изменять количество процессоров следующим образом: 1, 2, 4, 8, 16. Время работы программы представлено в таблице 1. График зависимости времени работы программы от параметров изображён на рисунке 7. Нетрудно убедиться, что длительность работы программы пропорциональна квадрату числа отсчётов в двумерном спектре.</w:t>
      </w:r>
    </w:p>
    <w:bookmarkEnd w:id="664"/>
    <w:bookmarkEnd w:id="665"/>
    <w:bookmarkEnd w:id="666"/>
    <w:p w:rsidR="003460C9" w:rsidRDefault="003460C9" w:rsidP="003460C9">
      <w:pPr>
        <w:pStyle w:val="affff0"/>
        <w:spacing w:before="0" w:after="0"/>
      </w:pPr>
      <w:r>
        <w:t>Таблица 1 – Время работы программы при различном числе отсчётов спектра и количестве процессоров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573"/>
        <w:gridCol w:w="1573"/>
        <w:gridCol w:w="1573"/>
        <w:gridCol w:w="1573"/>
        <w:gridCol w:w="1573"/>
      </w:tblGrid>
      <w:tr w:rsidR="003460C9" w:rsidTr="003460C9">
        <w:tc>
          <w:tcPr>
            <w:tcW w:w="1706" w:type="dxa"/>
            <w:vMerge w:val="restart"/>
          </w:tcPr>
          <w:p w:rsidR="003460C9" w:rsidRDefault="003460C9" w:rsidP="003460C9">
            <w:pPr>
              <w:pStyle w:val="affff"/>
            </w:pPr>
            <w:r>
              <w:t>Число отсчётов спектра</w:t>
            </w:r>
          </w:p>
        </w:tc>
        <w:tc>
          <w:tcPr>
            <w:tcW w:w="7865" w:type="dxa"/>
            <w:gridSpan w:val="5"/>
          </w:tcPr>
          <w:p w:rsidR="003460C9" w:rsidRDefault="003460C9" w:rsidP="003460C9">
            <w:pPr>
              <w:pStyle w:val="affff"/>
            </w:pPr>
            <w:r>
              <w:t>Количество процессоров</w:t>
            </w:r>
          </w:p>
        </w:tc>
      </w:tr>
      <w:tr w:rsidR="003460C9" w:rsidTr="003460C9">
        <w:tc>
          <w:tcPr>
            <w:tcW w:w="1706" w:type="dxa"/>
            <w:vMerge/>
          </w:tcPr>
          <w:p w:rsidR="003460C9" w:rsidRDefault="003460C9" w:rsidP="003460C9">
            <w:pPr>
              <w:pStyle w:val="affff"/>
            </w:pPr>
          </w:p>
        </w:tc>
        <w:tc>
          <w:tcPr>
            <w:tcW w:w="1573" w:type="dxa"/>
          </w:tcPr>
          <w:p w:rsidR="003460C9" w:rsidRDefault="003460C9" w:rsidP="003460C9">
            <w:pPr>
              <w:pStyle w:val="affff"/>
            </w:pPr>
            <w:r>
              <w:t>1</w:t>
            </w:r>
          </w:p>
        </w:tc>
        <w:tc>
          <w:tcPr>
            <w:tcW w:w="1573" w:type="dxa"/>
          </w:tcPr>
          <w:p w:rsidR="003460C9" w:rsidRDefault="003460C9" w:rsidP="003460C9">
            <w:pPr>
              <w:pStyle w:val="affff"/>
            </w:pPr>
            <w:r>
              <w:t>2</w:t>
            </w:r>
          </w:p>
        </w:tc>
        <w:tc>
          <w:tcPr>
            <w:tcW w:w="1573" w:type="dxa"/>
          </w:tcPr>
          <w:p w:rsidR="003460C9" w:rsidRDefault="003460C9" w:rsidP="003460C9">
            <w:pPr>
              <w:pStyle w:val="affff"/>
            </w:pPr>
            <w:r>
              <w:t>4</w:t>
            </w:r>
          </w:p>
        </w:tc>
        <w:tc>
          <w:tcPr>
            <w:tcW w:w="1573" w:type="dxa"/>
          </w:tcPr>
          <w:p w:rsidR="003460C9" w:rsidRDefault="003460C9" w:rsidP="003460C9">
            <w:pPr>
              <w:pStyle w:val="affff"/>
            </w:pPr>
            <w:r>
              <w:t>8</w:t>
            </w:r>
          </w:p>
        </w:tc>
        <w:tc>
          <w:tcPr>
            <w:tcW w:w="1573" w:type="dxa"/>
          </w:tcPr>
          <w:p w:rsidR="003460C9" w:rsidRDefault="003460C9" w:rsidP="003460C9">
            <w:pPr>
              <w:pStyle w:val="affff"/>
            </w:pPr>
            <w:r>
              <w:t>16</w:t>
            </w:r>
          </w:p>
        </w:tc>
      </w:tr>
      <w:tr w:rsidR="003460C9" w:rsidTr="003460C9">
        <w:tc>
          <w:tcPr>
            <w:tcW w:w="1706" w:type="dxa"/>
          </w:tcPr>
          <w:p w:rsidR="003460C9" w:rsidRDefault="00AC2A3A" w:rsidP="003460C9">
            <w:pPr>
              <w:pStyle w:val="affff"/>
            </w:pPr>
            <w:r>
              <w:rPr>
                <w:position w:val="-6"/>
              </w:rPr>
              <w:pict>
                <v:shape id="_x0000_i3341" type="#_x0000_t75" style="width:48.6pt;height:14.05pt">
                  <v:imagedata r:id="rId4475" o:title=""/>
                </v:shape>
              </w:pict>
            </w:r>
          </w:p>
        </w:tc>
        <w:tc>
          <w:tcPr>
            <w:tcW w:w="1573" w:type="dxa"/>
            <w:vAlign w:val="bottom"/>
          </w:tcPr>
          <w:p w:rsidR="003460C9" w:rsidRDefault="003460C9" w:rsidP="003460C9">
            <w:pPr>
              <w:pStyle w:val="affff"/>
            </w:pPr>
            <w:r>
              <w:t>15477</w:t>
            </w:r>
          </w:p>
        </w:tc>
        <w:tc>
          <w:tcPr>
            <w:tcW w:w="1573" w:type="dxa"/>
            <w:vAlign w:val="bottom"/>
          </w:tcPr>
          <w:p w:rsidR="003460C9" w:rsidRDefault="003460C9" w:rsidP="003460C9">
            <w:pPr>
              <w:pStyle w:val="affff"/>
            </w:pPr>
            <w:r>
              <w:t>8292</w:t>
            </w:r>
          </w:p>
        </w:tc>
        <w:tc>
          <w:tcPr>
            <w:tcW w:w="1573" w:type="dxa"/>
            <w:vAlign w:val="bottom"/>
          </w:tcPr>
          <w:p w:rsidR="003460C9" w:rsidRDefault="003460C9" w:rsidP="003460C9">
            <w:pPr>
              <w:pStyle w:val="affff"/>
            </w:pPr>
            <w:r>
              <w:t>4537</w:t>
            </w:r>
          </w:p>
        </w:tc>
        <w:tc>
          <w:tcPr>
            <w:tcW w:w="1573" w:type="dxa"/>
            <w:vAlign w:val="bottom"/>
          </w:tcPr>
          <w:p w:rsidR="003460C9" w:rsidRDefault="003460C9" w:rsidP="003460C9">
            <w:pPr>
              <w:pStyle w:val="affff"/>
            </w:pPr>
            <w:r>
              <w:t>2414</w:t>
            </w:r>
          </w:p>
        </w:tc>
        <w:tc>
          <w:tcPr>
            <w:tcW w:w="1573" w:type="dxa"/>
            <w:vAlign w:val="bottom"/>
          </w:tcPr>
          <w:p w:rsidR="003460C9" w:rsidRDefault="003460C9" w:rsidP="003460C9">
            <w:pPr>
              <w:pStyle w:val="affff"/>
            </w:pPr>
            <w:r>
              <w:t>1305</w:t>
            </w:r>
          </w:p>
        </w:tc>
      </w:tr>
      <w:tr w:rsidR="003460C9" w:rsidTr="003460C9">
        <w:tc>
          <w:tcPr>
            <w:tcW w:w="1706" w:type="dxa"/>
          </w:tcPr>
          <w:p w:rsidR="003460C9" w:rsidRDefault="00AC2A3A" w:rsidP="003460C9">
            <w:pPr>
              <w:pStyle w:val="affff"/>
            </w:pPr>
            <w:r>
              <w:rPr>
                <w:position w:val="-6"/>
              </w:rPr>
              <w:pict>
                <v:shape id="_x0000_i3342" type="#_x0000_t75" style="width:48.6pt;height:14.05pt">
                  <v:imagedata r:id="rId4476" o:title=""/>
                </v:shape>
              </w:pict>
            </w:r>
          </w:p>
        </w:tc>
        <w:tc>
          <w:tcPr>
            <w:tcW w:w="1573" w:type="dxa"/>
            <w:vAlign w:val="bottom"/>
          </w:tcPr>
          <w:p w:rsidR="003460C9" w:rsidRDefault="003460C9" w:rsidP="003460C9">
            <w:pPr>
              <w:pStyle w:val="affff"/>
            </w:pPr>
            <w:r>
              <w:t>62915</w:t>
            </w:r>
          </w:p>
        </w:tc>
        <w:tc>
          <w:tcPr>
            <w:tcW w:w="1573" w:type="dxa"/>
            <w:vAlign w:val="bottom"/>
          </w:tcPr>
          <w:p w:rsidR="003460C9" w:rsidRDefault="003460C9" w:rsidP="003460C9">
            <w:pPr>
              <w:pStyle w:val="affff"/>
            </w:pPr>
            <w:r>
              <w:t>34508</w:t>
            </w:r>
          </w:p>
        </w:tc>
        <w:tc>
          <w:tcPr>
            <w:tcW w:w="1573" w:type="dxa"/>
            <w:vAlign w:val="bottom"/>
          </w:tcPr>
          <w:p w:rsidR="003460C9" w:rsidRDefault="003460C9" w:rsidP="003460C9">
            <w:pPr>
              <w:pStyle w:val="affff"/>
            </w:pPr>
            <w:r>
              <w:t>16722</w:t>
            </w:r>
          </w:p>
        </w:tc>
        <w:tc>
          <w:tcPr>
            <w:tcW w:w="1573" w:type="dxa"/>
            <w:vAlign w:val="bottom"/>
          </w:tcPr>
          <w:p w:rsidR="003460C9" w:rsidRDefault="003460C9" w:rsidP="003460C9">
            <w:pPr>
              <w:pStyle w:val="affff"/>
            </w:pPr>
            <w:r>
              <w:t>8843</w:t>
            </w:r>
          </w:p>
        </w:tc>
        <w:tc>
          <w:tcPr>
            <w:tcW w:w="1573" w:type="dxa"/>
            <w:vAlign w:val="bottom"/>
          </w:tcPr>
          <w:p w:rsidR="003460C9" w:rsidRDefault="003460C9" w:rsidP="003460C9">
            <w:pPr>
              <w:pStyle w:val="affff"/>
            </w:pPr>
            <w:r>
              <w:t>4710</w:t>
            </w:r>
          </w:p>
        </w:tc>
      </w:tr>
    </w:tbl>
    <w:p w:rsidR="003460C9" w:rsidRDefault="003460C9" w:rsidP="003460C9">
      <w:pPr>
        <w:pStyle w:val="afffa"/>
      </w:pPr>
    </w:p>
    <w:p w:rsidR="003460C9" w:rsidRDefault="003460C9" w:rsidP="003460C9">
      <w:pPr>
        <w:pStyle w:val="afffd"/>
        <w:spacing w:before="0" w:after="0"/>
      </w:pPr>
      <w:r>
        <w:rPr>
          <w:noProof/>
          <w:lang w:eastAsia="ru-RU"/>
        </w:rPr>
        <w:lastRenderedPageBreak/>
        <w:drawing>
          <wp:inline distT="0" distB="0" distL="0" distR="0">
            <wp:extent cx="4117383" cy="2471016"/>
            <wp:effectExtent l="10978" t="5484" r="5489" b="0"/>
            <wp:docPr id="4164"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7"/>
              </a:graphicData>
            </a:graphic>
          </wp:inline>
        </w:drawing>
      </w:r>
    </w:p>
    <w:p w:rsidR="003460C9" w:rsidRDefault="003460C9" w:rsidP="003460C9">
      <w:pPr>
        <w:pStyle w:val="afffc"/>
        <w:spacing w:before="0" w:after="0"/>
      </w:pPr>
      <w:r>
        <w:t xml:space="preserve">Рисунок 7 – </w:t>
      </w:r>
      <w:bookmarkStart w:id="670" w:name="OLE_LINK275"/>
      <w:bookmarkStart w:id="671" w:name="OLE_LINK276"/>
      <w:bookmarkStart w:id="672" w:name="OLE_LINK277"/>
      <w:r>
        <w:t xml:space="preserve">График зависимости времени работы программы (в секундах) от числа отсчётов спектра и количества </w:t>
      </w:r>
      <w:bookmarkEnd w:id="670"/>
      <w:bookmarkEnd w:id="671"/>
      <w:bookmarkEnd w:id="672"/>
      <w:r>
        <w:t>узлов кластера</w:t>
      </w:r>
    </w:p>
    <w:p w:rsidR="003460C9" w:rsidRPr="005F4227" w:rsidRDefault="003460C9" w:rsidP="003460C9">
      <w:pPr>
        <w:pStyle w:val="afffa"/>
        <w:ind w:firstLine="851"/>
      </w:pPr>
      <w:r>
        <w:t>На рисунке 8 представлен график зависимости эффективности программы от параметров. С ростом числа процессоров эффективность программы снижается, но незначительно. Это связано с тем, что алгоритм основан на численном интегрировании, реализация которого может быть легко распараллелена.</w:t>
      </w:r>
    </w:p>
    <w:bookmarkEnd w:id="667"/>
    <w:bookmarkEnd w:id="668"/>
    <w:p w:rsidR="003460C9" w:rsidRDefault="003460C9" w:rsidP="003460C9">
      <w:pPr>
        <w:pStyle w:val="afffd"/>
        <w:spacing w:before="0" w:after="0"/>
      </w:pPr>
      <w:r>
        <w:rPr>
          <w:noProof/>
          <w:lang w:eastAsia="ru-RU"/>
        </w:rPr>
        <w:drawing>
          <wp:inline distT="0" distB="0" distL="0" distR="0">
            <wp:extent cx="4117383" cy="2471016"/>
            <wp:effectExtent l="10978" t="5484" r="5489" b="0"/>
            <wp:docPr id="4165" name="Диаграмма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8"/>
              </a:graphicData>
            </a:graphic>
          </wp:inline>
        </w:drawing>
      </w:r>
    </w:p>
    <w:p w:rsidR="003460C9" w:rsidRDefault="003460C9" w:rsidP="003460C9">
      <w:pPr>
        <w:pStyle w:val="afffc"/>
        <w:spacing w:before="0" w:after="0"/>
      </w:pPr>
      <w:r>
        <w:t>Рисунок 8 – График зависимости эффективности программы от числа отсчётов спектра и количества узлов кластера</w:t>
      </w:r>
    </w:p>
    <w:p w:rsidR="003460C9" w:rsidRPr="0001113A" w:rsidRDefault="003460C9" w:rsidP="003460C9">
      <w:pPr>
        <w:spacing w:after="0" w:line="240" w:lineRule="auto"/>
        <w:ind w:firstLine="709"/>
        <w:rPr>
          <w:rFonts w:ascii="Times New Roman" w:hAnsi="Times New Roman"/>
          <w:b/>
          <w:sz w:val="24"/>
        </w:rPr>
      </w:pPr>
      <w:r w:rsidRPr="0001113A">
        <w:rPr>
          <w:rFonts w:ascii="Times New Roman" w:hAnsi="Times New Roman"/>
          <w:b/>
          <w:sz w:val="24"/>
        </w:rPr>
        <w:t>Заключение</w:t>
      </w:r>
    </w:p>
    <w:p w:rsidR="003460C9" w:rsidRDefault="003460C9" w:rsidP="003460C9">
      <w:pPr>
        <w:pStyle w:val="afffa"/>
      </w:pPr>
      <w:r>
        <w:t>В ходе выполнения работы были получены следующие основные результаты.</w:t>
      </w:r>
    </w:p>
    <w:p w:rsidR="003460C9" w:rsidRPr="00505C17" w:rsidRDefault="003460C9" w:rsidP="003460C9">
      <w:pPr>
        <w:pStyle w:val="afffa"/>
      </w:pPr>
      <w:r w:rsidRPr="00505C17">
        <w:t>Проведено численное моделирование распространения бесселевых пучков в двулучепреломляющей среде. Показано, что при определённых условиях происходит пространственное разделение обыкновенного и необыкновенного лучей. Чем больший путь пучок проходит в кристалле, тем сильнее это расхождение.</w:t>
      </w:r>
    </w:p>
    <w:p w:rsidR="003460C9" w:rsidRPr="00505C17" w:rsidRDefault="003460C9" w:rsidP="003460C9">
      <w:pPr>
        <w:pStyle w:val="afffa"/>
      </w:pPr>
      <w:r w:rsidRPr="00505C17">
        <w:t>При распространении в кристалле, ось которого перпендикулярна направлению распространения и направлению поляризации, бесселев пучок ведёт себя также, как и в однородной среде, сохраняя модовые свойства. В противном случае бесселев пучок испытывает астигматические искажения. При распространении бесселева пучка вдоль оси кристалла кроме астигматического преобразования имеется также периодическое изменение интенсивности на оси распространения, связанное с интерференцией обыкновенного и необыкновенного лучей.</w:t>
      </w:r>
    </w:p>
    <w:p w:rsidR="003460C9" w:rsidRPr="00505C17" w:rsidRDefault="003460C9" w:rsidP="003460C9">
      <w:pPr>
        <w:pStyle w:val="afffa"/>
      </w:pPr>
      <w:r w:rsidRPr="00505C17">
        <w:t xml:space="preserve">Исследование проведено несколькими способами, в том числе с использованием высокопроизводительных вычислительных средств. Моделирование позволяет наглядно визуализировать физические процессы. Продемонстрирована зависимость времени </w:t>
      </w:r>
      <w:r w:rsidRPr="00505C17">
        <w:lastRenderedPageBreak/>
        <w:t>работы программ от различных параметров. Нетрудно убедиться, что различные методы моделирования дают качественно согласованные результаты.</w:t>
      </w:r>
    </w:p>
    <w:p w:rsidR="003460C9" w:rsidRPr="00505C17" w:rsidRDefault="003460C9" w:rsidP="003460C9">
      <w:pPr>
        <w:pStyle w:val="afffa"/>
      </w:pPr>
      <w:r w:rsidRPr="00505C17">
        <w:t>Геометрооптическое моделирование</w:t>
      </w:r>
      <w:bookmarkStart w:id="673" w:name="OLE_LINK165"/>
      <w:bookmarkStart w:id="674" w:name="OLE_LINK166"/>
      <w:r w:rsidRPr="00505C17">
        <w:t xml:space="preserve"> </w:t>
      </w:r>
      <w:bookmarkEnd w:id="673"/>
      <w:bookmarkEnd w:id="674"/>
      <w:r w:rsidRPr="00505C17">
        <w:t>не требует значительных временных затрат и позволяет удобно реализовывать визуализацию поляризационных преобразований, при этом хорошо отслеживается фокусировка в кристалле при различных положениях оси, а также изменение поляризации пучка. Однако определить волновые характеристики формируемых полей в этом случае сложно.</w:t>
      </w:r>
    </w:p>
    <w:p w:rsidR="003460C9" w:rsidRPr="00505C17" w:rsidRDefault="003460C9" w:rsidP="003460C9">
      <w:pPr>
        <w:pStyle w:val="afffa"/>
      </w:pPr>
      <w:r w:rsidRPr="00505C17">
        <w:t xml:space="preserve">Волновое моделирование на основе разложения по плоским волнам </w:t>
      </w:r>
      <w:bookmarkStart w:id="675" w:name="OLE_LINK167"/>
      <w:bookmarkStart w:id="676" w:name="OLE_LINK168"/>
      <w:bookmarkStart w:id="677" w:name="OLE_LINK169"/>
      <w:r w:rsidRPr="00505C17">
        <w:t>позволяет количественно оценить характеристики формируемых электромагнитных полей, но не учитывает физические свойства элементов, формирующих пучки, и требует значительных временных затрат при расчёте.</w:t>
      </w:r>
      <w:bookmarkEnd w:id="675"/>
      <w:bookmarkEnd w:id="676"/>
      <w:bookmarkEnd w:id="677"/>
      <w:r w:rsidRPr="00505C17">
        <w:t xml:space="preserve"> Длительность работы программы пропорциональна квадрату числа отсчётов в двумерном спектре.</w:t>
      </w:r>
    </w:p>
    <w:p w:rsidR="003460C9" w:rsidRPr="00505C17" w:rsidRDefault="003460C9" w:rsidP="003460C9">
      <w:pPr>
        <w:pStyle w:val="afffa"/>
      </w:pPr>
      <w:r w:rsidRPr="00505C17">
        <w:t>Численное моделирование с различным типом поляризации пучков и различным положением оси кристалла позволило определить условия, при которых происходит наибольшее астигматическое искажение пучков. Проведённый анализ может быть полезен на практике для определения положения оси кристалла.</w:t>
      </w:r>
    </w:p>
    <w:p w:rsidR="003460C9" w:rsidRDefault="003460C9" w:rsidP="003460C9">
      <w:pPr>
        <w:pStyle w:val="afffa"/>
      </w:pPr>
    </w:p>
    <w:p w:rsidR="003460C9" w:rsidRDefault="003460C9" w:rsidP="003460C9">
      <w:pPr>
        <w:pStyle w:val="a"/>
      </w:pPr>
      <w:r>
        <w:t>Литература</w:t>
      </w:r>
    </w:p>
    <w:p w:rsidR="003460C9" w:rsidRPr="009B5577" w:rsidRDefault="003460C9" w:rsidP="003460C9">
      <w:pPr>
        <w:pStyle w:val="afffb"/>
        <w:rPr>
          <w:lang w:val="en-US"/>
        </w:rPr>
      </w:pPr>
      <w:r w:rsidRPr="000B4E99">
        <w:t>1</w:t>
      </w:r>
      <w:r>
        <w:t xml:space="preserve">. </w:t>
      </w:r>
      <w:r w:rsidRPr="009E1EC2">
        <w:t>Борн М., Вольф Э. Основы оптики. М</w:t>
      </w:r>
      <w:r w:rsidRPr="009B5577">
        <w:rPr>
          <w:lang w:val="en-US"/>
        </w:rPr>
        <w:t xml:space="preserve">.: </w:t>
      </w:r>
      <w:r w:rsidRPr="009E1EC2">
        <w:t>Наука</w:t>
      </w:r>
      <w:r w:rsidRPr="009B5577">
        <w:rPr>
          <w:lang w:val="en-US"/>
        </w:rPr>
        <w:t xml:space="preserve">, 1973. 720 </w:t>
      </w:r>
      <w:r w:rsidRPr="009E1EC2">
        <w:t>с</w:t>
      </w:r>
      <w:r w:rsidRPr="009B5577">
        <w:rPr>
          <w:lang w:val="en-US"/>
        </w:rPr>
        <w:t>.</w:t>
      </w:r>
    </w:p>
    <w:p w:rsidR="003460C9" w:rsidRPr="009E1EC2" w:rsidRDefault="003460C9" w:rsidP="003460C9">
      <w:pPr>
        <w:pStyle w:val="afffb"/>
      </w:pPr>
      <w:r>
        <w:rPr>
          <w:lang w:val="en-US"/>
        </w:rPr>
        <w:t>2</w:t>
      </w:r>
      <w:r w:rsidRPr="009E1EC2">
        <w:rPr>
          <w:lang w:val="en-US"/>
        </w:rPr>
        <w:t xml:space="preserve">. Luneburg R.K. Mathematical Theory of Optics. </w:t>
      </w:r>
      <w:r w:rsidRPr="007C4FBF">
        <w:rPr>
          <w:lang w:val="en-US"/>
        </w:rPr>
        <w:t xml:space="preserve">Berkeley, California: University of California Press, 1964. </w:t>
      </w:r>
      <w:r w:rsidRPr="009E1EC2">
        <w:t>440 p.</w:t>
      </w:r>
    </w:p>
    <w:p w:rsidR="003460C9" w:rsidRPr="009E1EC2" w:rsidRDefault="003460C9" w:rsidP="003460C9">
      <w:pPr>
        <w:pStyle w:val="afffb"/>
      </w:pPr>
      <w:r w:rsidRPr="000B4E99">
        <w:t>3</w:t>
      </w:r>
      <w:r>
        <w:t xml:space="preserve">. </w:t>
      </w:r>
      <w:r w:rsidRPr="009E1EC2">
        <w:t>Федоров Ф.И. Оптика анизотропных сред. Минск: Издательство Академии Наук БССР, 1958. 381 с.</w:t>
      </w:r>
    </w:p>
    <w:p w:rsidR="003460C9" w:rsidRPr="007C4FBF" w:rsidRDefault="003460C9" w:rsidP="003460C9">
      <w:pPr>
        <w:pStyle w:val="afffb"/>
        <w:rPr>
          <w:lang w:val="en-US"/>
        </w:rPr>
      </w:pPr>
      <w:r w:rsidRPr="00804AB6">
        <w:t>4</w:t>
      </w:r>
      <w:r>
        <w:t xml:space="preserve">. </w:t>
      </w:r>
      <w:r w:rsidRPr="009E1EC2">
        <w:t>Ярив А. Юх П. Оптические волны в кристаллах. М</w:t>
      </w:r>
      <w:r w:rsidRPr="009B5577">
        <w:t xml:space="preserve">.: </w:t>
      </w:r>
      <w:r w:rsidRPr="009E1EC2">
        <w:t>Мир</w:t>
      </w:r>
      <w:r w:rsidRPr="009B5577">
        <w:t xml:space="preserve">, 1987. </w:t>
      </w:r>
      <w:r w:rsidRPr="007C4FBF">
        <w:rPr>
          <w:lang w:val="en-US"/>
        </w:rPr>
        <w:t xml:space="preserve">616 </w:t>
      </w:r>
      <w:r w:rsidRPr="009E1EC2">
        <w:t>с</w:t>
      </w:r>
      <w:r w:rsidRPr="007C4FBF">
        <w:rPr>
          <w:lang w:val="en-US"/>
        </w:rPr>
        <w:t>.</w:t>
      </w:r>
    </w:p>
    <w:p w:rsidR="003460C9" w:rsidRPr="007C4FBF" w:rsidRDefault="003460C9" w:rsidP="003460C9">
      <w:pPr>
        <w:pStyle w:val="afffb"/>
        <w:rPr>
          <w:lang w:val="en-US"/>
        </w:rPr>
      </w:pPr>
      <w:r>
        <w:rPr>
          <w:lang w:val="en-US"/>
        </w:rPr>
        <w:t>5</w:t>
      </w:r>
      <w:r w:rsidRPr="009E1EC2">
        <w:rPr>
          <w:lang w:val="en-US"/>
        </w:rPr>
        <w:t xml:space="preserve">. Fleck J.A.Jr., Feit M.D. Beam propagation in uniaxial anisotropic media // J. Opt. Soc. Am. 1983. </w:t>
      </w:r>
      <w:r w:rsidRPr="007C4FBF">
        <w:rPr>
          <w:lang w:val="en-US"/>
        </w:rPr>
        <w:t>Vol. 73, No. 7. P. 920-926.</w:t>
      </w:r>
    </w:p>
    <w:p w:rsidR="003460C9" w:rsidRPr="009E1EC2" w:rsidRDefault="003460C9" w:rsidP="003460C9">
      <w:pPr>
        <w:pStyle w:val="afffb"/>
      </w:pPr>
      <w:r>
        <w:rPr>
          <w:lang w:val="en-US"/>
        </w:rPr>
        <w:t>6</w:t>
      </w:r>
      <w:r w:rsidRPr="009E1EC2">
        <w:rPr>
          <w:lang w:val="en-US"/>
        </w:rPr>
        <w:t xml:space="preserve">. Ciattoni A., Crosignani B., Di Porto P. Vectorial theory of propagation in uniaxially anisotropic media // J. Opt. Soc. Am. A. 2001. </w:t>
      </w:r>
      <w:r w:rsidRPr="009E1EC2">
        <w:t>Vol. 18, No. 7. P. 1656-1661.</w:t>
      </w:r>
    </w:p>
    <w:p w:rsidR="003460C9" w:rsidRPr="007C4FBF" w:rsidRDefault="003460C9" w:rsidP="003460C9">
      <w:pPr>
        <w:pStyle w:val="afffb"/>
        <w:rPr>
          <w:lang w:val="en-US"/>
        </w:rPr>
      </w:pPr>
      <w:r w:rsidRPr="000B4E99">
        <w:t>7</w:t>
      </w:r>
      <w:r>
        <w:t xml:space="preserve">. </w:t>
      </w:r>
      <w:r w:rsidRPr="009E1EC2">
        <w:t>Досколович Л.Л., Казанский Н.Л., Х</w:t>
      </w:r>
      <w:r>
        <w:t>аритонов С.И. Интегральные пред</w:t>
      </w:r>
      <w:r w:rsidRPr="009E1EC2">
        <w:t xml:space="preserve">ставления решений системы уравнений Максвелла для анизотропных сред // Компьютерная оптика. </w:t>
      </w:r>
      <w:r w:rsidRPr="007C4FBF">
        <w:rPr>
          <w:lang w:val="en-US"/>
        </w:rPr>
        <w:t xml:space="preserve">2010. </w:t>
      </w:r>
      <w:r w:rsidRPr="009E1EC2">
        <w:t>Т</w:t>
      </w:r>
      <w:r w:rsidRPr="007C4FBF">
        <w:rPr>
          <w:lang w:val="en-US"/>
        </w:rPr>
        <w:t xml:space="preserve">. 34, № 1. </w:t>
      </w:r>
      <w:r w:rsidRPr="009E1EC2">
        <w:t>С</w:t>
      </w:r>
      <w:r w:rsidRPr="007C4FBF">
        <w:rPr>
          <w:lang w:val="en-US"/>
        </w:rPr>
        <w:t>. 52-57.</w:t>
      </w:r>
    </w:p>
    <w:p w:rsidR="003460C9" w:rsidRPr="009B5577" w:rsidRDefault="003460C9" w:rsidP="003460C9">
      <w:pPr>
        <w:pStyle w:val="afffb"/>
      </w:pPr>
      <w:r w:rsidRPr="007C4FBF">
        <w:rPr>
          <w:lang w:val="en-US"/>
        </w:rPr>
        <w:t xml:space="preserve">8. ZEMAX. Optical Design Program. User’s Guide. ZEMAX Development Corporation, June 9, 2009. </w:t>
      </w:r>
      <w:r w:rsidRPr="009B5577">
        <w:t xml:space="preserve">766 </w:t>
      </w:r>
      <w:r w:rsidRPr="007C4FBF">
        <w:rPr>
          <w:lang w:val="en-US"/>
        </w:rPr>
        <w:t>p</w:t>
      </w:r>
      <w:r w:rsidRPr="009B5577">
        <w:t>.</w:t>
      </w:r>
    </w:p>
    <w:p w:rsidR="003460C9" w:rsidRPr="00804AB6" w:rsidRDefault="003460C9" w:rsidP="003460C9">
      <w:pPr>
        <w:pStyle w:val="afffb"/>
      </w:pPr>
      <w:r w:rsidRPr="000B4E99">
        <w:t>9</w:t>
      </w:r>
      <w:r>
        <w:t xml:space="preserve">. </w:t>
      </w:r>
      <w:r w:rsidRPr="009E1EC2">
        <w:t xml:space="preserve">Хонина С.Н., Харитонов С.И. Аналог интеграла Рэлея-Зоммерфельда для анизотропной и гиротропной сред // Компьютерная оптика. </w:t>
      </w:r>
      <w:r w:rsidRPr="009B5577">
        <w:t xml:space="preserve">2012. </w:t>
      </w:r>
      <w:r w:rsidRPr="009E1EC2">
        <w:t>Т</w:t>
      </w:r>
      <w:r w:rsidRPr="00804AB6">
        <w:t xml:space="preserve">. 36, № 2. </w:t>
      </w:r>
      <w:r w:rsidRPr="009E1EC2">
        <w:t>С</w:t>
      </w:r>
      <w:r w:rsidRPr="00804AB6">
        <w:t>. 172-182.</w:t>
      </w:r>
    </w:p>
    <w:p w:rsidR="003460C9" w:rsidRPr="009B5577" w:rsidRDefault="003460C9" w:rsidP="003460C9">
      <w:pPr>
        <w:pStyle w:val="afffb"/>
        <w:rPr>
          <w:lang w:val="en-US"/>
        </w:rPr>
      </w:pPr>
      <w:r>
        <w:t>1</w:t>
      </w:r>
      <w:r w:rsidRPr="000B4E99">
        <w:t>0</w:t>
      </w:r>
      <w:r w:rsidRPr="009E1EC2">
        <w:t>.</w:t>
      </w:r>
      <w:r>
        <w:t xml:space="preserve"> Хонина С.Н., Волотовский С.Г., Харитонов С.И. Периодическое изменение интенсивности модовых лазерных пучков при распространении в анизотропных одноосных кристаллах // Известия Самарского научного центра Российской академии наук. </w:t>
      </w:r>
      <w:r w:rsidRPr="009B5577">
        <w:rPr>
          <w:lang w:val="en-US"/>
        </w:rPr>
        <w:t xml:space="preserve">2012. </w:t>
      </w:r>
      <w:r>
        <w:t>Т</w:t>
      </w:r>
      <w:r w:rsidRPr="009B5577">
        <w:rPr>
          <w:lang w:val="en-US"/>
        </w:rPr>
        <w:t xml:space="preserve">. 14, № 4. </w:t>
      </w:r>
      <w:r>
        <w:t>С</w:t>
      </w:r>
      <w:r w:rsidRPr="009B5577">
        <w:rPr>
          <w:lang w:val="en-US"/>
        </w:rPr>
        <w:t>. 18-27.</w:t>
      </w:r>
    </w:p>
    <w:p w:rsidR="003460C9" w:rsidRPr="00A468A7" w:rsidRDefault="003460C9" w:rsidP="003460C9">
      <w:pPr>
        <w:pStyle w:val="afffb"/>
      </w:pPr>
      <w:r>
        <w:rPr>
          <w:lang w:val="en-US"/>
        </w:rPr>
        <w:t xml:space="preserve">11. </w:t>
      </w:r>
      <w:r w:rsidRPr="009E1EC2">
        <w:rPr>
          <w:lang w:val="en-US"/>
        </w:rPr>
        <w:t>Khonina S.N., Morozov A.A. and Karpeev S.V. Effective transformation of a zero-order Bessel beam into a second-order vortex beam using a uniaxial crystal // Laser Phys. 2014. Vol</w:t>
      </w:r>
      <w:r w:rsidRPr="009B5577">
        <w:t xml:space="preserve">. 24. </w:t>
      </w:r>
      <w:r w:rsidRPr="009E1EC2">
        <w:rPr>
          <w:lang w:val="en-US"/>
        </w:rPr>
        <w:t>P</w:t>
      </w:r>
      <w:r w:rsidRPr="009B5577">
        <w:t>. 056101 (5</w:t>
      </w:r>
      <w:r w:rsidRPr="009E1EC2">
        <w:rPr>
          <w:lang w:val="en-US"/>
        </w:rPr>
        <w:t>pp</w:t>
      </w:r>
      <w:r w:rsidRPr="009B5577">
        <w:t>).</w:t>
      </w:r>
    </w:p>
    <w:p w:rsidR="003460C9" w:rsidRDefault="003460C9" w:rsidP="003460C9">
      <w:pPr>
        <w:rPr>
          <w:rFonts w:ascii="Times New Roman" w:hAnsi="Times New Roman"/>
        </w:rPr>
      </w:pPr>
      <w:r>
        <w:rPr>
          <w:rFonts w:ascii="Times New Roman" w:hAnsi="Times New Roman"/>
        </w:rPr>
        <w:br w:type="page"/>
      </w:r>
    </w:p>
    <w:p w:rsidR="003460C9" w:rsidRPr="00110AFC" w:rsidRDefault="00564EBE" w:rsidP="003460C9">
      <w:pPr>
        <w:spacing w:after="0" w:line="240" w:lineRule="auto"/>
        <w:jc w:val="center"/>
        <w:outlineLvl w:val="1"/>
        <w:rPr>
          <w:rFonts w:ascii="Times New Roman" w:hAnsi="Times New Roman"/>
          <w:b/>
          <w:sz w:val="32"/>
          <w:szCs w:val="32"/>
        </w:rPr>
      </w:pPr>
      <w:bookmarkStart w:id="678" w:name="_Toc422845724"/>
      <w:bookmarkStart w:id="679" w:name="_Toc422905215"/>
      <w:r w:rsidRPr="00110AFC">
        <w:rPr>
          <w:rFonts w:ascii="Times New Roman" w:hAnsi="Times New Roman"/>
          <w:b/>
          <w:sz w:val="32"/>
          <w:szCs w:val="32"/>
        </w:rPr>
        <w:lastRenderedPageBreak/>
        <w:t>ОРБИТАЛЬНЫЙ УГЛОВОЙ МОМЕНТ МОД БЕС</w:t>
      </w:r>
      <w:r>
        <w:rPr>
          <w:rFonts w:ascii="Times New Roman" w:hAnsi="Times New Roman"/>
          <w:b/>
          <w:sz w:val="32"/>
          <w:szCs w:val="32"/>
        </w:rPr>
        <w:t>СЕЛЯ С </w:t>
      </w:r>
      <w:r w:rsidRPr="00110AFC">
        <w:rPr>
          <w:rFonts w:ascii="Times New Roman" w:hAnsi="Times New Roman"/>
          <w:b/>
          <w:sz w:val="32"/>
          <w:szCs w:val="32"/>
        </w:rPr>
        <w:t>КОМПЛЕКСНЫМ СДВИГОМ В ДЕКАРТОВЫХ КООРДИНАТАХ</w:t>
      </w:r>
      <w:bookmarkEnd w:id="678"/>
      <w:bookmarkEnd w:id="679"/>
    </w:p>
    <w:p w:rsidR="003460C9" w:rsidRPr="00110AFC" w:rsidRDefault="003460C9" w:rsidP="003460C9">
      <w:pPr>
        <w:spacing w:after="0" w:line="240" w:lineRule="auto"/>
        <w:jc w:val="center"/>
        <w:rPr>
          <w:rFonts w:ascii="Times New Roman" w:hAnsi="Times New Roman"/>
          <w:b/>
          <w:sz w:val="32"/>
          <w:szCs w:val="32"/>
        </w:rPr>
      </w:pPr>
    </w:p>
    <w:p w:rsidR="003460C9" w:rsidRPr="0001113A" w:rsidRDefault="003460C9" w:rsidP="003460C9">
      <w:pPr>
        <w:spacing w:after="0" w:line="240" w:lineRule="auto"/>
        <w:jc w:val="center"/>
        <w:outlineLvl w:val="2"/>
        <w:rPr>
          <w:rFonts w:ascii="Times New Roman" w:hAnsi="Times New Roman"/>
          <w:sz w:val="24"/>
        </w:rPr>
      </w:pPr>
      <w:bookmarkStart w:id="680" w:name="_Toc422845725"/>
      <w:bookmarkStart w:id="681" w:name="_Toc422905216"/>
      <w:r w:rsidRPr="0001113A">
        <w:rPr>
          <w:rFonts w:ascii="Times New Roman" w:hAnsi="Times New Roman"/>
          <w:sz w:val="24"/>
        </w:rPr>
        <w:t>Д.С. Калинкина, А.А. Ковалев, А.П. Порфирьев</w:t>
      </w:r>
      <w:bookmarkEnd w:id="680"/>
      <w:bookmarkEnd w:id="681"/>
    </w:p>
    <w:p w:rsidR="003460C9" w:rsidRPr="00110AFC" w:rsidRDefault="003460C9" w:rsidP="003460C9">
      <w:pPr>
        <w:spacing w:after="0" w:line="240" w:lineRule="auto"/>
        <w:ind w:firstLine="357"/>
        <w:jc w:val="center"/>
        <w:rPr>
          <w:rFonts w:ascii="Times New Roman" w:hAnsi="Times New Roman"/>
          <w:sz w:val="12"/>
          <w:szCs w:val="12"/>
        </w:rPr>
      </w:pPr>
    </w:p>
    <w:p w:rsidR="003460C9" w:rsidRPr="0001113A" w:rsidRDefault="003460C9" w:rsidP="003460C9">
      <w:pPr>
        <w:spacing w:after="0" w:line="240" w:lineRule="auto"/>
        <w:jc w:val="center"/>
        <w:outlineLvl w:val="3"/>
        <w:rPr>
          <w:rFonts w:ascii="Times New Roman" w:hAnsi="Times New Roman"/>
          <w:sz w:val="24"/>
        </w:rPr>
      </w:pPr>
      <w:r w:rsidRPr="0001113A">
        <w:rPr>
          <w:rFonts w:ascii="Times New Roman" w:hAnsi="Times New Roman"/>
          <w:sz w:val="24"/>
        </w:rPr>
        <w:t>Институт систем обработки изобра</w:t>
      </w:r>
      <w:r>
        <w:rPr>
          <w:rFonts w:ascii="Times New Roman" w:hAnsi="Times New Roman"/>
          <w:sz w:val="24"/>
        </w:rPr>
        <w:t>жений Российской академии наук</w:t>
      </w:r>
    </w:p>
    <w:p w:rsidR="003460C9" w:rsidRPr="00110AFC" w:rsidRDefault="003460C9" w:rsidP="003460C9">
      <w:pPr>
        <w:spacing w:after="0" w:line="240" w:lineRule="auto"/>
        <w:rPr>
          <w:rFonts w:ascii="Times New Roman" w:hAnsi="Times New Roman"/>
        </w:rPr>
      </w:pPr>
    </w:p>
    <w:p w:rsidR="003460C9" w:rsidRPr="00110AFC" w:rsidRDefault="003460C9" w:rsidP="003460C9">
      <w:pPr>
        <w:spacing w:after="0" w:line="240" w:lineRule="auto"/>
        <w:jc w:val="both"/>
        <w:rPr>
          <w:rFonts w:ascii="Times New Roman" w:hAnsi="Times New Roman"/>
          <w:sz w:val="20"/>
          <w:szCs w:val="20"/>
        </w:rPr>
      </w:pPr>
      <w:r w:rsidRPr="00110AFC">
        <w:rPr>
          <w:rFonts w:ascii="Times New Roman" w:hAnsi="Times New Roman"/>
          <w:sz w:val="20"/>
          <w:szCs w:val="20"/>
        </w:rPr>
        <w:t>Получено аналитическое выражение для расчёта нормированного орбитального углового момента (ОУМ) для суперпозиции смещённых с оптической оси пучков Бесселя с одинаковым топологическим зарядом. Это выражение позволяет формировать бездифракционные пучки с разным распределением интенсивности, но с одинаковым ОУМ. Показано также, что комплексное смещение пучка Бесселя приводит к изменению распределения интенсивности в сечении пучка и изменению его ОУМ. Суперпозиция двух и более пучков Бесселя с комплексным смещением может не менять ОУМ, хотя распределение интенсивности будет меняться. Эксперимент хорошо согласуется с теорией.</w:t>
      </w:r>
    </w:p>
    <w:p w:rsidR="003460C9" w:rsidRPr="00110AFC" w:rsidRDefault="003460C9" w:rsidP="003460C9">
      <w:pPr>
        <w:spacing w:after="0" w:line="240" w:lineRule="auto"/>
        <w:rPr>
          <w:rFonts w:ascii="Times New Roman" w:hAnsi="Times New Roman"/>
        </w:rPr>
      </w:pP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В 1987 году были открыты пучки Бесселя [1]. Они распространяются без дифракции, формируют световые трубки или световые полости на оптической оси [2], восстанавливаются после искажения малым препятствием [3]. Пучки Бесселя имеют орбитальный угловой момент (ОУМ) [4]. Нормированный ОУМ (ОУМ, делённый на мощность пучка) совпадает с топологическим зарядом. Суперпозиция пучков Бесселя может обладать продольной периодичностью [5] или вращаться вокруг оптической оси при распространении [6, 7].</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Пучки Бесселя можно генерировать с помощью цифровых голограмм [2], рефракционного и дифракционного аксиконов [8-10], дифракционных оптических элементов [6, 7] и пространственных модуляторов света [11].</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Пучки Бесселя применяются для манипуляции микрочастицами: для захвата нескольких частиц на оптической оси [12, 13], для вращения частиц вокруг оптической оси [14]. С помощью пучков Бесселя можно захватывать и ускорять отдельные охлаждённые атомы [15]. В [15, 17] рассмотрены векторные пучки Бесселя, получены выражения для плотности ОУМ [4]. Так как энергия пучка Бесселя не ограничена, работ по анализу ОУМ всего пучка Бесселя до наших работ не было. Недавно рассмотрены теоретически [18] и экспериментально [19] асимметричные моды Бесселя с распределением интенсивности в виде полумесяца. Суперпозиция пучков Бесселя рассматривалась только для осевых пучков [5-7, 12].</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В данной работе рассматривается суперпозиция смещённых с оптической оси пучков Бесселя (с одинаковым топологическим зарядом). Получено аналитическое выражение для ОУМ такой суперпозиции. Показано, что если весовые коэффициенты суперпозиции вещественны, то ОУМ всей суперпозиции равен ОУМ отдельного несмещённого пучка Бесселя. Это позволяет формировать бездифракционные пучки с разным распределением интенсивности, но с одинаковым ОУМ. Результаты моделирования согласуются с данными, полученными в ходе экспериментов.</w:t>
      </w:r>
    </w:p>
    <w:p w:rsidR="003460C9" w:rsidRPr="0001113A" w:rsidRDefault="003460C9" w:rsidP="003460C9">
      <w:pPr>
        <w:spacing w:after="0" w:line="240" w:lineRule="auto"/>
        <w:ind w:right="-143" w:firstLine="709"/>
        <w:jc w:val="both"/>
        <w:rPr>
          <w:rFonts w:ascii="Times New Roman" w:hAnsi="Times New Roman"/>
          <w:sz w:val="24"/>
        </w:rPr>
      </w:pP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Известно, что комплексная амплитуда светового поля, удовлетворяющего уравнению Гельмгольца, может быть представлена в виде углового спектра плоских волн. Амплитуда углового спектра для пучка, смещённого в декартовой плоскости, отличается от спектра исходного пучка фазовым множителем, аргумент которого линейно зависит от величины смещения. Заметим, что смещение может быть и комплексной величиной.</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 xml:space="preserve">Угловой спектр бездифракционного пучка Бесселя имеет вид бесконечно тонкого кольца, причём фаза комплексной амплитуды на кольце линейно зависит от угловой полярной координаты. В данной работе мы воспользовались этим видом углового спектра для пучков Бесселя и рассчитали ОУМ и суммарную мощность пучка в спектральной </w:t>
      </w:r>
      <w:r w:rsidRPr="0001113A">
        <w:rPr>
          <w:rFonts w:ascii="Times New Roman" w:hAnsi="Times New Roman"/>
          <w:sz w:val="24"/>
        </w:rPr>
        <w:lastRenderedPageBreak/>
        <w:t>плоскости. Это позволило получить аналитическое выражение для нормированного ОУМ как одного пучка Бесселя с произвольным комплексным смещением в декартовых координатах, так и суперпозиции таких пучков:</w:t>
      </w:r>
    </w:p>
    <w:p w:rsidR="003460C9" w:rsidRPr="0001113A" w:rsidRDefault="00AC2A3A" w:rsidP="003460C9">
      <w:pPr>
        <w:tabs>
          <w:tab w:val="right" w:pos="9700"/>
        </w:tabs>
        <w:spacing w:after="0" w:line="240" w:lineRule="auto"/>
        <w:ind w:right="-143" w:firstLine="709"/>
        <w:jc w:val="right"/>
        <w:rPr>
          <w:rFonts w:ascii="Times New Roman" w:hAnsi="Times New Roman"/>
          <w:sz w:val="24"/>
        </w:rPr>
      </w:pPr>
      <w:r>
        <w:rPr>
          <w:rFonts w:ascii="Times New Roman" w:hAnsi="Times New Roman"/>
          <w:position w:val="-64"/>
          <w:sz w:val="24"/>
        </w:rPr>
        <w:pict>
          <v:shape id="_x0000_i3343" type="#_x0000_t75" style="width:200.1pt;height:71.05pt">
            <v:imagedata r:id="rId4479" o:title=""/>
          </v:shape>
        </w:pict>
      </w:r>
      <w:r w:rsidR="003460C9">
        <w:rPr>
          <w:rFonts w:ascii="Times New Roman" w:hAnsi="Times New Roman"/>
          <w:sz w:val="24"/>
        </w:rPr>
        <w:t xml:space="preserve">,                                  </w:t>
      </w:r>
      <w:r w:rsidR="003460C9" w:rsidRPr="0001113A">
        <w:rPr>
          <w:rFonts w:ascii="Times New Roman" w:hAnsi="Times New Roman"/>
          <w:sz w:val="24"/>
        </w:rPr>
        <w:t>(1)</w:t>
      </w:r>
    </w:p>
    <w:p w:rsidR="003460C9" w:rsidRPr="0001113A" w:rsidRDefault="003460C9" w:rsidP="003460C9">
      <w:pPr>
        <w:spacing w:after="0" w:line="240" w:lineRule="auto"/>
        <w:ind w:right="-143"/>
        <w:jc w:val="both"/>
        <w:rPr>
          <w:rFonts w:ascii="Times New Roman" w:hAnsi="Times New Roman"/>
          <w:sz w:val="24"/>
        </w:rPr>
      </w:pPr>
      <w:r w:rsidRPr="0001113A">
        <w:rPr>
          <w:rFonts w:ascii="Times New Roman" w:hAnsi="Times New Roman"/>
          <w:sz w:val="24"/>
        </w:rPr>
        <w:t xml:space="preserve">где </w:t>
      </w:r>
      <w:r w:rsidRPr="0001113A">
        <w:rPr>
          <w:rFonts w:ascii="Times New Roman" w:hAnsi="Times New Roman"/>
          <w:i/>
          <w:sz w:val="24"/>
        </w:rPr>
        <w:t>J</w:t>
      </w:r>
      <w:r w:rsidRPr="0001113A">
        <w:rPr>
          <w:rFonts w:ascii="Times New Roman" w:hAnsi="Times New Roman"/>
          <w:i/>
          <w:sz w:val="24"/>
          <w:vertAlign w:val="subscript"/>
        </w:rPr>
        <w:t>z</w:t>
      </w:r>
      <w:r w:rsidRPr="0001113A">
        <w:rPr>
          <w:rFonts w:ascii="Times New Roman" w:hAnsi="Times New Roman"/>
          <w:sz w:val="24"/>
        </w:rPr>
        <w:t xml:space="preserve"> и </w:t>
      </w:r>
      <w:r w:rsidRPr="0001113A">
        <w:rPr>
          <w:rFonts w:ascii="Times New Roman" w:hAnsi="Times New Roman"/>
          <w:i/>
          <w:sz w:val="24"/>
        </w:rPr>
        <w:t>I</w:t>
      </w:r>
      <w:r w:rsidRPr="0001113A">
        <w:rPr>
          <w:rFonts w:ascii="Times New Roman" w:hAnsi="Times New Roman"/>
          <w:sz w:val="24"/>
        </w:rPr>
        <w:t xml:space="preserve"> – суммарный ОУМ пучка и его мощность, </w:t>
      </w:r>
      <w:r w:rsidRPr="0001113A">
        <w:rPr>
          <w:rFonts w:ascii="Times New Roman" w:hAnsi="Times New Roman"/>
          <w:i/>
          <w:sz w:val="24"/>
        </w:rPr>
        <w:t>n</w:t>
      </w:r>
      <w:r w:rsidRPr="0001113A">
        <w:rPr>
          <w:rFonts w:ascii="Times New Roman" w:hAnsi="Times New Roman"/>
          <w:sz w:val="24"/>
        </w:rPr>
        <w:t xml:space="preserve"> – топологический заряд пучков Бесселя в суперпозиции, </w:t>
      </w:r>
      <w:r w:rsidRPr="0001113A">
        <w:rPr>
          <w:rFonts w:ascii="Times New Roman" w:hAnsi="Times New Roman"/>
          <w:i/>
          <w:sz w:val="24"/>
        </w:rPr>
        <w:t></w:t>
      </w:r>
      <w:r w:rsidRPr="0001113A">
        <w:rPr>
          <w:rFonts w:ascii="Times New Roman" w:hAnsi="Times New Roman"/>
          <w:sz w:val="24"/>
        </w:rPr>
        <w:t xml:space="preserve"> – их масштабирующий множитель, Cp – весовые коэффициенты суперпозиции, (</w:t>
      </w:r>
      <w:r w:rsidRPr="0001113A">
        <w:rPr>
          <w:rFonts w:ascii="Times New Roman" w:hAnsi="Times New Roman"/>
          <w:i/>
          <w:sz w:val="24"/>
        </w:rPr>
        <w:t>x</w:t>
      </w:r>
      <w:r w:rsidRPr="0001113A">
        <w:rPr>
          <w:rFonts w:ascii="Times New Roman" w:hAnsi="Times New Roman"/>
          <w:i/>
          <w:sz w:val="24"/>
          <w:vertAlign w:val="subscript"/>
        </w:rPr>
        <w:t>p</w:t>
      </w:r>
      <w:r w:rsidRPr="0001113A">
        <w:rPr>
          <w:rFonts w:ascii="Times New Roman" w:hAnsi="Times New Roman"/>
          <w:sz w:val="24"/>
        </w:rPr>
        <w:t>,</w:t>
      </w:r>
      <w:r w:rsidRPr="0001113A">
        <w:rPr>
          <w:rFonts w:ascii="Times New Roman" w:hAnsi="Times New Roman"/>
          <w:sz w:val="24"/>
          <w:vertAlign w:val="subscript"/>
        </w:rPr>
        <w:t> </w:t>
      </w:r>
      <w:r w:rsidRPr="0001113A">
        <w:rPr>
          <w:rFonts w:ascii="Times New Roman" w:hAnsi="Times New Roman"/>
          <w:i/>
          <w:sz w:val="24"/>
        </w:rPr>
        <w:t>y</w:t>
      </w:r>
      <w:r w:rsidRPr="0001113A">
        <w:rPr>
          <w:rFonts w:ascii="Times New Roman" w:hAnsi="Times New Roman"/>
          <w:i/>
          <w:sz w:val="24"/>
          <w:vertAlign w:val="subscript"/>
        </w:rPr>
        <w:t>p</w:t>
      </w:r>
      <w:r w:rsidRPr="0001113A">
        <w:rPr>
          <w:rFonts w:ascii="Times New Roman" w:hAnsi="Times New Roman"/>
          <w:sz w:val="24"/>
        </w:rPr>
        <w:t xml:space="preserve">) – вектор смещения </w:t>
      </w:r>
      <w:r w:rsidRPr="0001113A">
        <w:rPr>
          <w:rFonts w:ascii="Times New Roman" w:hAnsi="Times New Roman"/>
          <w:i/>
          <w:sz w:val="24"/>
        </w:rPr>
        <w:t>p</w:t>
      </w:r>
      <w:r w:rsidRPr="0001113A">
        <w:rPr>
          <w:rFonts w:ascii="Times New Roman" w:hAnsi="Times New Roman"/>
          <w:sz w:val="24"/>
        </w:rPr>
        <w:t xml:space="preserve">-го пучка, </w:t>
      </w:r>
      <w:r w:rsidRPr="0001113A">
        <w:rPr>
          <w:rFonts w:ascii="Times New Roman" w:hAnsi="Times New Roman"/>
          <w:i/>
          <w:sz w:val="24"/>
        </w:rPr>
        <w:t>J</w:t>
      </w:r>
      <w:r w:rsidRPr="0001113A">
        <w:rPr>
          <w:rFonts w:ascii="Times New Roman" w:hAnsi="Times New Roman"/>
          <w:sz w:val="24"/>
          <w:vertAlign w:val="subscript"/>
        </w:rPr>
        <w:t>0</w:t>
      </w:r>
      <w:r w:rsidRPr="0001113A">
        <w:rPr>
          <w:rFonts w:ascii="Times New Roman" w:hAnsi="Times New Roman"/>
          <w:sz w:val="24"/>
        </w:rPr>
        <w:t>(</w:t>
      </w:r>
      <w:r w:rsidRPr="0001113A">
        <w:rPr>
          <w:rFonts w:ascii="Times New Roman" w:hAnsi="Times New Roman"/>
          <w:i/>
          <w:sz w:val="24"/>
        </w:rPr>
        <w:t>x</w:t>
      </w:r>
      <w:r w:rsidRPr="0001113A">
        <w:rPr>
          <w:rFonts w:ascii="Times New Roman" w:hAnsi="Times New Roman"/>
          <w:sz w:val="24"/>
        </w:rPr>
        <w:t xml:space="preserve">) и </w:t>
      </w:r>
      <w:r w:rsidRPr="0001113A">
        <w:rPr>
          <w:rFonts w:ascii="Times New Roman" w:hAnsi="Times New Roman"/>
          <w:i/>
          <w:sz w:val="24"/>
        </w:rPr>
        <w:t>J</w:t>
      </w:r>
      <w:r w:rsidRPr="0001113A">
        <w:rPr>
          <w:rFonts w:ascii="Times New Roman" w:hAnsi="Times New Roman"/>
          <w:sz w:val="24"/>
          <w:vertAlign w:val="subscript"/>
        </w:rPr>
        <w:t>1</w:t>
      </w:r>
      <w:r w:rsidRPr="0001113A">
        <w:rPr>
          <w:rFonts w:ascii="Times New Roman" w:hAnsi="Times New Roman"/>
          <w:sz w:val="24"/>
        </w:rPr>
        <w:t>(</w:t>
      </w:r>
      <w:r w:rsidRPr="0001113A">
        <w:rPr>
          <w:rFonts w:ascii="Times New Roman" w:hAnsi="Times New Roman"/>
          <w:i/>
          <w:sz w:val="24"/>
        </w:rPr>
        <w:t>x</w:t>
      </w:r>
      <w:r w:rsidRPr="0001113A">
        <w:rPr>
          <w:rFonts w:ascii="Times New Roman" w:hAnsi="Times New Roman"/>
          <w:sz w:val="24"/>
        </w:rPr>
        <w:t>) – функции Бесселя первого рода нулевого и первого порядков,</w:t>
      </w:r>
    </w:p>
    <w:p w:rsidR="003460C9" w:rsidRPr="0001113A" w:rsidRDefault="00AC2A3A" w:rsidP="003460C9">
      <w:pPr>
        <w:tabs>
          <w:tab w:val="right" w:pos="9700"/>
        </w:tabs>
        <w:spacing w:after="0" w:line="240" w:lineRule="auto"/>
        <w:ind w:right="-143" w:firstLine="709"/>
        <w:jc w:val="right"/>
        <w:rPr>
          <w:rFonts w:ascii="Times New Roman" w:hAnsi="Times New Roman"/>
          <w:sz w:val="24"/>
        </w:rPr>
      </w:pPr>
      <w:r>
        <w:rPr>
          <w:rFonts w:ascii="Times New Roman" w:hAnsi="Times New Roman"/>
          <w:position w:val="-40"/>
          <w:sz w:val="24"/>
        </w:rPr>
        <w:pict>
          <v:shape id="_x0000_i3344" type="#_x0000_t75" style="width:129.05pt;height:44.9pt">
            <v:imagedata r:id="rId4480" o:title=""/>
          </v:shape>
        </w:pict>
      </w:r>
      <w:r w:rsidR="003460C9">
        <w:rPr>
          <w:rFonts w:ascii="Times New Roman" w:hAnsi="Times New Roman"/>
          <w:sz w:val="24"/>
        </w:rPr>
        <w:t xml:space="preserve">                                                        </w:t>
      </w:r>
      <w:r w:rsidR="003460C9" w:rsidRPr="0001113A">
        <w:rPr>
          <w:rFonts w:ascii="Times New Roman" w:hAnsi="Times New Roman"/>
          <w:sz w:val="24"/>
        </w:rPr>
        <w:t>(2)</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С помощью этого выражения для одного смещённого пучка Бесселя установлено, что если обе координаты вектора смещения действительные или обе чисто мнимые, то ОУМ не отличается от ОУМ для несмещённого пучка.</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 xml:space="preserve">Для суперпозиции нескольких пучков Бесселя установлено, что если все пучки смещаются на действительный вектор и все весовые коэффициенты суперпозиции вещественны, то ОУМ всей суперпозиции будет равен ОУМ одного несмещённого пучка Бесселя. Это основной результат данной работы, он позволяет формировать самые различные непараксиальные бездифракционные лазерные пучки, которые будут иметь разные поперечные распределения интенсивности, но будут иметь один и тот же ОУМ. В качестве примера рассмотрены суперпозиции трёх, четырёх, и шести пучков Бесселя, центры которых находятся в вершинах правильного многоугольника (рис. 1-3) с длиной стороны </w:t>
      </w:r>
      <w:r w:rsidRPr="0001113A">
        <w:rPr>
          <w:rFonts w:ascii="Times New Roman" w:hAnsi="Times New Roman"/>
          <w:i/>
          <w:sz w:val="24"/>
        </w:rPr>
        <w:t>R</w:t>
      </w:r>
      <w:r w:rsidRPr="0001113A">
        <w:rPr>
          <w:rFonts w:ascii="Times New Roman" w:hAnsi="Times New Roman"/>
          <w:sz w:val="24"/>
          <w:vertAlign w:val="subscript"/>
        </w:rPr>
        <w:t>0</w:t>
      </w:r>
      <w:r w:rsidRPr="0001113A">
        <w:rPr>
          <w:rFonts w:ascii="Times New Roman" w:hAnsi="Times New Roman"/>
          <w:sz w:val="24"/>
        </w:rPr>
        <w:t xml:space="preserve">. Комплексное смещение </w:t>
      </w:r>
      <w:r w:rsidRPr="0001113A">
        <w:rPr>
          <w:rFonts w:ascii="Times New Roman" w:hAnsi="Times New Roman"/>
          <w:i/>
          <w:sz w:val="24"/>
        </w:rPr>
        <w:t>p</w:t>
      </w:r>
      <w:r w:rsidRPr="0001113A">
        <w:rPr>
          <w:rFonts w:ascii="Times New Roman" w:hAnsi="Times New Roman"/>
          <w:sz w:val="24"/>
        </w:rPr>
        <w:t>-го пучка в суперпозиции задавалось формулой:</w:t>
      </w:r>
    </w:p>
    <w:p w:rsidR="003460C9" w:rsidRPr="0001113A" w:rsidRDefault="00AC2A3A" w:rsidP="003460C9">
      <w:pPr>
        <w:tabs>
          <w:tab w:val="right" w:pos="9700"/>
        </w:tabs>
        <w:spacing w:after="0" w:line="240" w:lineRule="auto"/>
        <w:ind w:right="-143" w:firstLine="709"/>
        <w:jc w:val="right"/>
        <w:rPr>
          <w:rFonts w:ascii="Times New Roman" w:hAnsi="Times New Roman"/>
          <w:sz w:val="24"/>
        </w:rPr>
      </w:pPr>
      <w:r>
        <w:rPr>
          <w:rFonts w:ascii="Times New Roman" w:hAnsi="Times New Roman"/>
          <w:position w:val="-56"/>
          <w:sz w:val="24"/>
        </w:rPr>
        <w:pict>
          <v:shape id="_x0000_i3345" type="#_x0000_t75" style="width:183.25pt;height:60.8pt">
            <v:imagedata r:id="rId4481" o:title=""/>
          </v:shape>
        </w:pict>
      </w:r>
      <w:r w:rsidR="003460C9">
        <w:rPr>
          <w:rFonts w:ascii="Times New Roman" w:hAnsi="Times New Roman"/>
          <w:sz w:val="24"/>
        </w:rPr>
        <w:t xml:space="preserve">                                    </w:t>
      </w:r>
      <w:r w:rsidR="003460C9" w:rsidRPr="0001113A">
        <w:rPr>
          <w:rFonts w:ascii="Times New Roman" w:hAnsi="Times New Roman"/>
          <w:sz w:val="24"/>
        </w:rPr>
        <w:t>(3)</w:t>
      </w:r>
    </w:p>
    <w:p w:rsidR="003460C9" w:rsidRPr="0001113A" w:rsidRDefault="003460C9" w:rsidP="003460C9">
      <w:pPr>
        <w:spacing w:after="0" w:line="240" w:lineRule="auto"/>
        <w:ind w:right="-143"/>
        <w:jc w:val="both"/>
        <w:rPr>
          <w:rFonts w:ascii="Times New Roman" w:hAnsi="Times New Roman"/>
          <w:sz w:val="24"/>
        </w:rPr>
      </w:pPr>
      <w:r w:rsidRPr="0001113A">
        <w:rPr>
          <w:rFonts w:ascii="Times New Roman" w:hAnsi="Times New Roman"/>
          <w:sz w:val="24"/>
        </w:rPr>
        <w:t xml:space="preserve">где </w:t>
      </w:r>
      <w:r w:rsidRPr="0001113A">
        <w:rPr>
          <w:rFonts w:ascii="Times New Roman" w:hAnsi="Times New Roman"/>
          <w:i/>
          <w:sz w:val="24"/>
        </w:rPr>
        <w:t>c</w:t>
      </w:r>
      <w:r w:rsidRPr="0001113A">
        <w:rPr>
          <w:rFonts w:ascii="Times New Roman" w:hAnsi="Times New Roman"/>
          <w:sz w:val="24"/>
        </w:rPr>
        <w:t xml:space="preserve"> и </w:t>
      </w:r>
      <w:r w:rsidRPr="0001113A">
        <w:rPr>
          <w:rFonts w:ascii="Times New Roman" w:hAnsi="Times New Roman"/>
          <w:i/>
          <w:sz w:val="24"/>
        </w:rPr>
        <w:t></w:t>
      </w:r>
      <w:r w:rsidRPr="0001113A">
        <w:rPr>
          <w:rFonts w:ascii="Times New Roman" w:hAnsi="Times New Roman"/>
          <w:sz w:val="24"/>
        </w:rPr>
        <w:t xml:space="preserve"> – параметры асимметрии каждого пучка в суперпозиции [18].</w:t>
      </w:r>
    </w:p>
    <w:p w:rsidR="003460C9" w:rsidRPr="0001113A" w:rsidRDefault="003460C9" w:rsidP="003460C9">
      <w:pPr>
        <w:spacing w:after="0" w:line="240" w:lineRule="auto"/>
        <w:ind w:right="-143" w:firstLine="709"/>
        <w:jc w:val="both"/>
        <w:rPr>
          <w:rFonts w:ascii="Times New Roman" w:hAnsi="Times New Roman"/>
          <w:sz w:val="24"/>
        </w:rPr>
      </w:pPr>
      <w:r w:rsidRPr="0001113A">
        <w:rPr>
          <w:rFonts w:ascii="Times New Roman" w:hAnsi="Times New Roman"/>
          <w:sz w:val="24"/>
        </w:rPr>
        <w:t>Были рассчитаны параметры, при которых формируются бездифракционные пучки с поперечным распределением интенсивности в виде треугольника, трёх световых пятен, квадрата, и шестиугольника. Причём у этих пучков ОУМ совпадал с ОУМ каждого отдельного пучка в суперпозиции.</w:t>
      </w:r>
    </w:p>
    <w:p w:rsidR="003460C9" w:rsidRPr="00110AFC" w:rsidRDefault="003460C9" w:rsidP="003460C9">
      <w:pPr>
        <w:spacing w:after="0" w:line="240" w:lineRule="auto"/>
        <w:jc w:val="center"/>
        <w:rPr>
          <w:rFonts w:ascii="Times New Roman" w:hAnsi="Times New Roman"/>
        </w:rPr>
      </w:pPr>
      <w:r w:rsidRPr="00110AFC">
        <w:rPr>
          <w:rFonts w:ascii="Times New Roman" w:hAnsi="Times New Roman"/>
          <w:noProof/>
          <w:lang w:eastAsia="ru-RU"/>
        </w:rPr>
        <w:drawing>
          <wp:inline distT="0" distB="0" distL="0" distR="0">
            <wp:extent cx="1800225" cy="1800225"/>
            <wp:effectExtent l="0" t="0" r="0" b="0"/>
            <wp:docPr id="4166" name="Рисунок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482"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3460C9" w:rsidRPr="00110AFC" w:rsidRDefault="003460C9" w:rsidP="003460C9">
      <w:pPr>
        <w:spacing w:after="0" w:line="240" w:lineRule="auto"/>
        <w:jc w:val="center"/>
        <w:rPr>
          <w:rFonts w:ascii="Times New Roman" w:hAnsi="Times New Roman"/>
          <w:sz w:val="20"/>
          <w:szCs w:val="20"/>
        </w:rPr>
      </w:pPr>
      <w:r w:rsidRPr="00110AFC">
        <w:rPr>
          <w:rFonts w:ascii="Times New Roman" w:hAnsi="Times New Roman"/>
          <w:sz w:val="20"/>
          <w:szCs w:val="20"/>
        </w:rPr>
        <w:t xml:space="preserve">Рисунок 1 – Интенсивность (а) (чёрный цвет – максимум) суперпозиции из трёх смещённых мод Бесселя с параметрами: </w:t>
      </w:r>
      <w:r w:rsidRPr="00110AFC">
        <w:rPr>
          <w:rFonts w:ascii="Times New Roman" w:hAnsi="Times New Roman"/>
          <w:i/>
          <w:sz w:val="20"/>
          <w:szCs w:val="20"/>
        </w:rPr>
        <w:t>n</w:t>
      </w:r>
      <w:r w:rsidRPr="00110AFC">
        <w:rPr>
          <w:rFonts w:ascii="Times New Roman" w:hAnsi="Times New Roman"/>
          <w:sz w:val="20"/>
          <w:szCs w:val="20"/>
        </w:rPr>
        <w:t xml:space="preserve"> = 3, </w:t>
      </w:r>
      <w:r w:rsidRPr="00110AFC">
        <w:rPr>
          <w:rFonts w:ascii="Times New Roman" w:hAnsi="Times New Roman"/>
          <w:i/>
          <w:sz w:val="20"/>
          <w:szCs w:val="20"/>
        </w:rPr>
        <w:t>R</w:t>
      </w:r>
      <w:r w:rsidRPr="00110AFC">
        <w:rPr>
          <w:rFonts w:ascii="Times New Roman" w:hAnsi="Times New Roman"/>
          <w:sz w:val="20"/>
          <w:szCs w:val="20"/>
          <w:vertAlign w:val="subscript"/>
        </w:rPr>
        <w:t>0</w:t>
      </w:r>
      <w:r w:rsidRPr="00110AFC">
        <w:rPr>
          <w:rFonts w:ascii="Times New Roman" w:hAnsi="Times New Roman"/>
          <w:sz w:val="20"/>
          <w:szCs w:val="20"/>
        </w:rPr>
        <w:t xml:space="preserve"> = 4</w:t>
      </w:r>
      <w:r w:rsidRPr="00110AFC">
        <w:rPr>
          <w:rFonts w:ascii="Times New Roman" w:hAnsi="Times New Roman"/>
          <w:sz w:val="20"/>
          <w:szCs w:val="20"/>
        </w:rPr>
        <w:t xml:space="preserve">, </w:t>
      </w:r>
      <w:r w:rsidRPr="00110AFC">
        <w:rPr>
          <w:rFonts w:ascii="Times New Roman" w:hAnsi="Times New Roman"/>
          <w:i/>
          <w:sz w:val="20"/>
          <w:szCs w:val="20"/>
        </w:rPr>
        <w:t></w:t>
      </w:r>
      <w:r w:rsidRPr="00110AFC">
        <w:rPr>
          <w:rFonts w:ascii="Times New Roman" w:hAnsi="Times New Roman"/>
          <w:sz w:val="20"/>
          <w:szCs w:val="20"/>
        </w:rPr>
        <w:t xml:space="preserve"> = 1/</w:t>
      </w:r>
      <w:r w:rsidRPr="00110AFC">
        <w:rPr>
          <w:rFonts w:ascii="Times New Roman" w:hAnsi="Times New Roman"/>
          <w:sz w:val="20"/>
          <w:szCs w:val="20"/>
        </w:rPr>
        <w:t xml:space="preserve">, </w:t>
      </w:r>
      <w:r w:rsidRPr="00110AFC">
        <w:rPr>
          <w:rFonts w:ascii="Times New Roman" w:hAnsi="Times New Roman"/>
          <w:i/>
          <w:sz w:val="20"/>
          <w:szCs w:val="20"/>
        </w:rPr>
        <w:t>c</w:t>
      </w:r>
      <w:r w:rsidRPr="00110AFC">
        <w:rPr>
          <w:rFonts w:ascii="Times New Roman" w:hAnsi="Times New Roman"/>
          <w:sz w:val="20"/>
          <w:szCs w:val="20"/>
        </w:rPr>
        <w:t xml:space="preserve"> = </w:t>
      </w:r>
      <w:smartTag w:uri="urn:schemas-microsoft-com:office:smarttags" w:element="metricconverter">
        <w:smartTagPr>
          <w:attr w:name="ProductID" w:val="4, g"/>
        </w:smartTagPr>
        <w:r w:rsidRPr="00110AFC">
          <w:rPr>
            <w:rFonts w:ascii="Times New Roman" w:hAnsi="Times New Roman"/>
            <w:sz w:val="20"/>
            <w:szCs w:val="20"/>
          </w:rPr>
          <w:t xml:space="preserve">4, </w:t>
        </w:r>
        <w:r w:rsidRPr="00110AFC">
          <w:rPr>
            <w:rFonts w:ascii="Times New Roman" w:hAnsi="Times New Roman"/>
            <w:sz w:val="20"/>
            <w:szCs w:val="20"/>
          </w:rPr>
          <w:t></w:t>
        </w:r>
      </w:smartTag>
      <w:r w:rsidRPr="00110AFC">
        <w:rPr>
          <w:rFonts w:ascii="Times New Roman" w:hAnsi="Times New Roman"/>
          <w:sz w:val="20"/>
          <w:szCs w:val="20"/>
        </w:rPr>
        <w:t xml:space="preserve"> = </w:t>
      </w:r>
      <w:r w:rsidRPr="00110AFC">
        <w:rPr>
          <w:rFonts w:ascii="Times New Roman" w:hAnsi="Times New Roman"/>
          <w:sz w:val="20"/>
          <w:szCs w:val="20"/>
        </w:rPr>
        <w:t xml:space="preserve">, вектор весовых коэффициентов </w:t>
      </w:r>
      <w:r w:rsidRPr="00110AFC">
        <w:rPr>
          <w:rFonts w:ascii="Times New Roman" w:hAnsi="Times New Roman"/>
          <w:b/>
          <w:sz w:val="20"/>
          <w:szCs w:val="20"/>
        </w:rPr>
        <w:t>C</w:t>
      </w:r>
      <w:r w:rsidRPr="00110AFC">
        <w:rPr>
          <w:rFonts w:ascii="Times New Roman" w:hAnsi="Times New Roman"/>
          <w:sz w:val="20"/>
          <w:szCs w:val="20"/>
        </w:rPr>
        <w:t xml:space="preserve"> = [1, 1, 1]. Размер кадра 2</w:t>
      </w:r>
      <w:r w:rsidRPr="00110AFC">
        <w:rPr>
          <w:rFonts w:ascii="Times New Roman" w:hAnsi="Times New Roman"/>
          <w:i/>
          <w:sz w:val="20"/>
          <w:szCs w:val="20"/>
        </w:rPr>
        <w:t>R</w:t>
      </w:r>
      <w:r w:rsidRPr="00110AFC">
        <w:rPr>
          <w:rFonts w:ascii="Times New Roman" w:hAnsi="Times New Roman"/>
          <w:sz w:val="20"/>
          <w:szCs w:val="20"/>
        </w:rPr>
        <w:t xml:space="preserve"> = 60</w:t>
      </w:r>
      <w:r w:rsidRPr="00110AFC">
        <w:rPr>
          <w:rFonts w:ascii="Times New Roman" w:hAnsi="Times New Roman"/>
          <w:sz w:val="20"/>
          <w:szCs w:val="20"/>
        </w:rPr>
        <w:t>.</w:t>
      </w:r>
    </w:p>
    <w:p w:rsidR="003460C9" w:rsidRPr="00110AFC" w:rsidRDefault="003460C9" w:rsidP="003460C9">
      <w:pPr>
        <w:spacing w:after="0" w:line="240" w:lineRule="auto"/>
        <w:jc w:val="center"/>
        <w:rPr>
          <w:rFonts w:ascii="Times New Roman" w:hAnsi="Times New Roman"/>
        </w:rPr>
      </w:pPr>
      <w:r w:rsidRPr="00110AFC">
        <w:rPr>
          <w:rFonts w:ascii="Times New Roman" w:hAnsi="Times New Roman"/>
          <w:noProof/>
          <w:lang w:eastAsia="ru-RU"/>
        </w:rPr>
        <w:lastRenderedPageBreak/>
        <w:drawing>
          <wp:inline distT="0" distB="0" distL="0" distR="0">
            <wp:extent cx="1800225" cy="1800225"/>
            <wp:effectExtent l="0" t="0" r="0" b="0"/>
            <wp:docPr id="416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483"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3460C9" w:rsidRPr="00110AFC" w:rsidRDefault="003460C9" w:rsidP="003460C9">
      <w:pPr>
        <w:spacing w:after="0" w:line="240" w:lineRule="auto"/>
        <w:jc w:val="center"/>
        <w:rPr>
          <w:rFonts w:ascii="Times New Roman" w:hAnsi="Times New Roman"/>
          <w:sz w:val="20"/>
          <w:szCs w:val="20"/>
        </w:rPr>
      </w:pPr>
      <w:r w:rsidRPr="00110AFC">
        <w:rPr>
          <w:rFonts w:ascii="Times New Roman" w:hAnsi="Times New Roman"/>
          <w:sz w:val="20"/>
          <w:szCs w:val="20"/>
        </w:rPr>
        <w:t xml:space="preserve">Рисунок 1 – Интенсивность (а) (чёрный цвет – максимум) суперпозиции из четырёх смещённых мод Бесселя с параметрами: </w:t>
      </w:r>
      <w:r w:rsidRPr="00110AFC">
        <w:rPr>
          <w:rFonts w:ascii="Times New Roman" w:hAnsi="Times New Roman"/>
          <w:i/>
          <w:sz w:val="20"/>
          <w:szCs w:val="20"/>
        </w:rPr>
        <w:t>n</w:t>
      </w:r>
      <w:r w:rsidRPr="00110AFC">
        <w:rPr>
          <w:rFonts w:ascii="Times New Roman" w:hAnsi="Times New Roman"/>
          <w:sz w:val="20"/>
          <w:szCs w:val="20"/>
        </w:rPr>
        <w:t xml:space="preserve"> = 7, </w:t>
      </w:r>
      <w:r w:rsidRPr="00110AFC">
        <w:rPr>
          <w:rFonts w:ascii="Times New Roman" w:hAnsi="Times New Roman"/>
          <w:i/>
          <w:sz w:val="20"/>
          <w:szCs w:val="20"/>
        </w:rPr>
        <w:t>R</w:t>
      </w:r>
      <w:r w:rsidRPr="00110AFC">
        <w:rPr>
          <w:rFonts w:ascii="Times New Roman" w:hAnsi="Times New Roman"/>
          <w:sz w:val="20"/>
          <w:szCs w:val="20"/>
          <w:vertAlign w:val="subscript"/>
        </w:rPr>
        <w:t>0</w:t>
      </w:r>
      <w:r w:rsidRPr="00110AFC">
        <w:rPr>
          <w:rFonts w:ascii="Times New Roman" w:hAnsi="Times New Roman"/>
          <w:sz w:val="20"/>
          <w:szCs w:val="20"/>
        </w:rPr>
        <w:t xml:space="preserve"> = 6</w:t>
      </w:r>
      <w:r w:rsidRPr="00110AFC">
        <w:rPr>
          <w:rFonts w:ascii="Times New Roman" w:hAnsi="Times New Roman"/>
          <w:sz w:val="20"/>
          <w:szCs w:val="20"/>
        </w:rPr>
        <w:t xml:space="preserve">, </w:t>
      </w:r>
      <w:r w:rsidRPr="00110AFC">
        <w:rPr>
          <w:rFonts w:ascii="Times New Roman" w:hAnsi="Times New Roman"/>
          <w:i/>
          <w:sz w:val="20"/>
          <w:szCs w:val="20"/>
        </w:rPr>
        <w:t></w:t>
      </w:r>
      <w:r w:rsidRPr="00110AFC">
        <w:rPr>
          <w:rFonts w:ascii="Times New Roman" w:hAnsi="Times New Roman"/>
          <w:sz w:val="20"/>
          <w:szCs w:val="20"/>
        </w:rPr>
        <w:t xml:space="preserve"> = 1/</w:t>
      </w:r>
      <w:r w:rsidRPr="00110AFC">
        <w:rPr>
          <w:rFonts w:ascii="Times New Roman" w:hAnsi="Times New Roman"/>
          <w:sz w:val="20"/>
          <w:szCs w:val="20"/>
        </w:rPr>
        <w:t xml:space="preserve">, </w:t>
      </w:r>
      <w:r w:rsidRPr="00110AFC">
        <w:rPr>
          <w:rFonts w:ascii="Times New Roman" w:hAnsi="Times New Roman"/>
          <w:i/>
          <w:sz w:val="20"/>
          <w:szCs w:val="20"/>
        </w:rPr>
        <w:t>c</w:t>
      </w:r>
      <w:r w:rsidRPr="00110AFC">
        <w:rPr>
          <w:rFonts w:ascii="Times New Roman" w:hAnsi="Times New Roman"/>
          <w:sz w:val="20"/>
          <w:szCs w:val="20"/>
        </w:rPr>
        <w:t xml:space="preserve"> = 6, </w:t>
      </w:r>
      <w:r w:rsidRPr="00110AFC">
        <w:rPr>
          <w:rFonts w:ascii="Times New Roman" w:hAnsi="Times New Roman"/>
          <w:sz w:val="20"/>
          <w:szCs w:val="20"/>
        </w:rPr>
        <w:t xml:space="preserve"> = </w:t>
      </w:r>
      <w:r w:rsidRPr="00110AFC">
        <w:rPr>
          <w:rFonts w:ascii="Times New Roman" w:hAnsi="Times New Roman"/>
          <w:sz w:val="20"/>
          <w:szCs w:val="20"/>
        </w:rPr>
        <w:t xml:space="preserve">, вектор весовых коэффициентов </w:t>
      </w:r>
      <w:r w:rsidRPr="00110AFC">
        <w:rPr>
          <w:rFonts w:ascii="Times New Roman" w:hAnsi="Times New Roman"/>
          <w:b/>
          <w:sz w:val="20"/>
          <w:szCs w:val="20"/>
        </w:rPr>
        <w:t>C</w:t>
      </w:r>
      <w:r w:rsidRPr="00110AFC">
        <w:rPr>
          <w:rFonts w:ascii="Times New Roman" w:hAnsi="Times New Roman"/>
          <w:sz w:val="20"/>
          <w:szCs w:val="20"/>
        </w:rPr>
        <w:t xml:space="preserve"> = [1, 1, 1, 1]. Размер кадра 2</w:t>
      </w:r>
      <w:r w:rsidRPr="00110AFC">
        <w:rPr>
          <w:rFonts w:ascii="Times New Roman" w:hAnsi="Times New Roman"/>
          <w:i/>
          <w:sz w:val="20"/>
          <w:szCs w:val="20"/>
        </w:rPr>
        <w:t>R</w:t>
      </w:r>
      <w:r w:rsidRPr="00110AFC">
        <w:rPr>
          <w:rFonts w:ascii="Times New Roman" w:hAnsi="Times New Roman"/>
          <w:sz w:val="20"/>
          <w:szCs w:val="20"/>
        </w:rPr>
        <w:t xml:space="preserve"> = 60</w:t>
      </w:r>
      <w:r w:rsidRPr="00110AFC">
        <w:rPr>
          <w:rFonts w:ascii="Times New Roman" w:hAnsi="Times New Roman"/>
          <w:sz w:val="20"/>
          <w:szCs w:val="20"/>
        </w:rPr>
        <w:t>.</w:t>
      </w:r>
    </w:p>
    <w:p w:rsidR="003460C9" w:rsidRPr="00110AFC" w:rsidRDefault="003460C9" w:rsidP="003460C9">
      <w:pPr>
        <w:spacing w:after="0" w:line="240" w:lineRule="auto"/>
        <w:jc w:val="center"/>
        <w:rPr>
          <w:rFonts w:ascii="Times New Roman" w:hAnsi="Times New Roman"/>
        </w:rPr>
      </w:pPr>
      <w:r w:rsidRPr="00110AFC">
        <w:rPr>
          <w:rFonts w:ascii="Times New Roman" w:hAnsi="Times New Roman"/>
          <w:noProof/>
          <w:lang w:eastAsia="ru-RU"/>
        </w:rPr>
        <w:drawing>
          <wp:inline distT="0" distB="0" distL="0" distR="0">
            <wp:extent cx="1800225" cy="1800225"/>
            <wp:effectExtent l="0" t="0" r="0" b="0"/>
            <wp:docPr id="416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484"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3460C9" w:rsidRPr="00110AFC" w:rsidRDefault="003460C9" w:rsidP="003460C9">
      <w:pPr>
        <w:spacing w:after="0" w:line="240" w:lineRule="auto"/>
        <w:jc w:val="center"/>
        <w:rPr>
          <w:rFonts w:ascii="Times New Roman" w:hAnsi="Times New Roman"/>
          <w:sz w:val="20"/>
          <w:szCs w:val="20"/>
        </w:rPr>
      </w:pPr>
      <w:r w:rsidRPr="00110AFC">
        <w:rPr>
          <w:rFonts w:ascii="Times New Roman" w:hAnsi="Times New Roman"/>
          <w:sz w:val="20"/>
          <w:szCs w:val="20"/>
        </w:rPr>
        <w:t xml:space="preserve">Рисунок 1 – Интенсивность (а) (чёрный цвет – максимум) суперпозиции из трёх смещённых мод Бесселя с параметрами: </w:t>
      </w:r>
      <w:r w:rsidRPr="00110AFC">
        <w:rPr>
          <w:rFonts w:ascii="Times New Roman" w:hAnsi="Times New Roman"/>
          <w:i/>
          <w:sz w:val="20"/>
          <w:szCs w:val="20"/>
        </w:rPr>
        <w:t>n</w:t>
      </w:r>
      <w:r w:rsidRPr="00110AFC">
        <w:rPr>
          <w:rFonts w:ascii="Times New Roman" w:hAnsi="Times New Roman"/>
          <w:sz w:val="20"/>
          <w:szCs w:val="20"/>
        </w:rPr>
        <w:t xml:space="preserve"> = 10, </w:t>
      </w:r>
      <w:r w:rsidRPr="00110AFC">
        <w:rPr>
          <w:rFonts w:ascii="Times New Roman" w:hAnsi="Times New Roman"/>
          <w:i/>
          <w:sz w:val="20"/>
          <w:szCs w:val="20"/>
        </w:rPr>
        <w:t>R</w:t>
      </w:r>
      <w:r w:rsidRPr="00110AFC">
        <w:rPr>
          <w:rFonts w:ascii="Times New Roman" w:hAnsi="Times New Roman"/>
          <w:sz w:val="20"/>
          <w:szCs w:val="20"/>
          <w:vertAlign w:val="subscript"/>
        </w:rPr>
        <w:t>0</w:t>
      </w:r>
      <w:r w:rsidRPr="00110AFC">
        <w:rPr>
          <w:rFonts w:ascii="Times New Roman" w:hAnsi="Times New Roman"/>
          <w:sz w:val="20"/>
          <w:szCs w:val="20"/>
        </w:rPr>
        <w:t xml:space="preserve"> = 12</w:t>
      </w:r>
      <w:r w:rsidRPr="00110AFC">
        <w:rPr>
          <w:rFonts w:ascii="Times New Roman" w:hAnsi="Times New Roman"/>
          <w:sz w:val="20"/>
          <w:szCs w:val="20"/>
        </w:rPr>
        <w:t xml:space="preserve">, </w:t>
      </w:r>
      <w:r w:rsidRPr="00110AFC">
        <w:rPr>
          <w:rFonts w:ascii="Times New Roman" w:hAnsi="Times New Roman"/>
          <w:i/>
          <w:sz w:val="20"/>
          <w:szCs w:val="20"/>
        </w:rPr>
        <w:t></w:t>
      </w:r>
      <w:r w:rsidRPr="00110AFC">
        <w:rPr>
          <w:rFonts w:ascii="Times New Roman" w:hAnsi="Times New Roman"/>
          <w:sz w:val="20"/>
          <w:szCs w:val="20"/>
        </w:rPr>
        <w:t xml:space="preserve"> = 1/</w:t>
      </w:r>
      <w:r w:rsidRPr="00110AFC">
        <w:rPr>
          <w:rFonts w:ascii="Times New Roman" w:hAnsi="Times New Roman"/>
          <w:sz w:val="20"/>
          <w:szCs w:val="20"/>
        </w:rPr>
        <w:t xml:space="preserve">, </w:t>
      </w:r>
      <w:r w:rsidRPr="00110AFC">
        <w:rPr>
          <w:rFonts w:ascii="Times New Roman" w:hAnsi="Times New Roman"/>
          <w:i/>
          <w:sz w:val="20"/>
          <w:szCs w:val="20"/>
        </w:rPr>
        <w:t>c</w:t>
      </w:r>
      <w:r w:rsidRPr="00110AFC">
        <w:rPr>
          <w:rFonts w:ascii="Times New Roman" w:hAnsi="Times New Roman"/>
          <w:sz w:val="20"/>
          <w:szCs w:val="20"/>
        </w:rPr>
        <w:t xml:space="preserve"> = 12, </w:t>
      </w:r>
      <w:r w:rsidRPr="00110AFC">
        <w:rPr>
          <w:rFonts w:ascii="Times New Roman" w:hAnsi="Times New Roman"/>
          <w:sz w:val="20"/>
          <w:szCs w:val="20"/>
        </w:rPr>
        <w:t xml:space="preserve"> = </w:t>
      </w:r>
      <w:r w:rsidRPr="00110AFC">
        <w:rPr>
          <w:rFonts w:ascii="Times New Roman" w:hAnsi="Times New Roman"/>
          <w:sz w:val="20"/>
          <w:szCs w:val="20"/>
        </w:rPr>
        <w:t xml:space="preserve">, вектор весовых коэффициентов </w:t>
      </w:r>
      <w:r w:rsidRPr="00110AFC">
        <w:rPr>
          <w:rFonts w:ascii="Times New Roman" w:hAnsi="Times New Roman"/>
          <w:b/>
          <w:sz w:val="20"/>
          <w:szCs w:val="20"/>
        </w:rPr>
        <w:t>C</w:t>
      </w:r>
      <w:r w:rsidRPr="00110AFC">
        <w:rPr>
          <w:rFonts w:ascii="Times New Roman" w:hAnsi="Times New Roman"/>
          <w:sz w:val="20"/>
          <w:szCs w:val="20"/>
        </w:rPr>
        <w:t xml:space="preserve"> = [1, 1, 1, 1, 1, 1]. Размер кадра 2</w:t>
      </w:r>
      <w:r w:rsidRPr="00110AFC">
        <w:rPr>
          <w:rFonts w:ascii="Times New Roman" w:hAnsi="Times New Roman"/>
          <w:i/>
          <w:sz w:val="20"/>
          <w:szCs w:val="20"/>
        </w:rPr>
        <w:t>R</w:t>
      </w:r>
      <w:r w:rsidRPr="00110AFC">
        <w:rPr>
          <w:rFonts w:ascii="Times New Roman" w:hAnsi="Times New Roman"/>
          <w:sz w:val="20"/>
          <w:szCs w:val="20"/>
        </w:rPr>
        <w:t xml:space="preserve"> = 60</w:t>
      </w:r>
      <w:r w:rsidRPr="00110AFC">
        <w:rPr>
          <w:rFonts w:ascii="Times New Roman" w:hAnsi="Times New Roman"/>
          <w:sz w:val="20"/>
          <w:szCs w:val="20"/>
        </w:rPr>
        <w:t>.</w:t>
      </w:r>
    </w:p>
    <w:p w:rsidR="003460C9" w:rsidRPr="00F71C87" w:rsidRDefault="003460C9" w:rsidP="003460C9">
      <w:pPr>
        <w:spacing w:after="0" w:line="240" w:lineRule="auto"/>
        <w:ind w:firstLine="709"/>
        <w:jc w:val="both"/>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Рассмотренные пучки были сформированы с помощью пространственного модулятора света SLM PLUTO-VIS (1920 × 1080 отсчётов, размер отсчёта 8 мкм), на который подавалась кодированная фаза пучка. Линейно-поляризованный свет с длиной волны 633 нм отражался от модулятора, после чего интенсивность пучка регистрировалась с помощью CMOS-камеры MDCE-5A (1/2", 1280 × 1024 отсчётов) непосредственно у модулятора, а также на расстояниях </w:t>
      </w:r>
      <w:smartTag w:uri="urn:schemas-microsoft-com:office:smarttags" w:element="metricconverter">
        <w:smartTagPr>
          <w:attr w:name="ProductID" w:val="200 мм"/>
        </w:smartTagPr>
        <w:r w:rsidRPr="00F71C87">
          <w:rPr>
            <w:rFonts w:ascii="Times New Roman" w:hAnsi="Times New Roman"/>
            <w:sz w:val="24"/>
          </w:rPr>
          <w:t>200 мм</w:t>
        </w:r>
      </w:smartTag>
      <w:r w:rsidRPr="00F71C87">
        <w:rPr>
          <w:rFonts w:ascii="Times New Roman" w:hAnsi="Times New Roman"/>
          <w:sz w:val="24"/>
        </w:rPr>
        <w:t xml:space="preserve"> и </w:t>
      </w:r>
      <w:smartTag w:uri="urn:schemas-microsoft-com:office:smarttags" w:element="metricconverter">
        <w:smartTagPr>
          <w:attr w:name="ProductID" w:val="400 мм"/>
        </w:smartTagPr>
        <w:r w:rsidRPr="00F71C87">
          <w:rPr>
            <w:rFonts w:ascii="Times New Roman" w:hAnsi="Times New Roman"/>
            <w:sz w:val="24"/>
          </w:rPr>
          <w:t>400 мм</w:t>
        </w:r>
      </w:smartTag>
      <w:r w:rsidRPr="00F71C87">
        <w:rPr>
          <w:rFonts w:ascii="Times New Roman" w:hAnsi="Times New Roman"/>
          <w:sz w:val="24"/>
        </w:rPr>
        <w:t>. Эксперимент показал, что пучок действительно почти не меняет свою структуру интенсивности.</w:t>
      </w:r>
    </w:p>
    <w:p w:rsidR="003460C9" w:rsidRPr="00F71C87" w:rsidRDefault="003460C9" w:rsidP="003460C9">
      <w:pPr>
        <w:spacing w:after="0" w:line="240" w:lineRule="auto"/>
        <w:ind w:firstLine="709"/>
        <w:jc w:val="both"/>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Таким образом, в описанной работе получено выражение для ОУМ суперпозиции смещённых с оптической оси пучков Бесселя с одинаковым топологическим зарядом. Показано, что если весовые коэффициенты суперпозиции действительные, то ОУМ всей суперпозиции равен ОУМ одного несмещённого пучка Бесселя. Это позволяет формировать бездифракционные пучки с разным распределением интенсивности, но с одинаковым ОУМ. Эксперимент, проведённый с помощью модулятора света, хорошо согласуется с теорией.</w:t>
      </w:r>
    </w:p>
    <w:p w:rsidR="003460C9" w:rsidRPr="00110AFC" w:rsidRDefault="003460C9" w:rsidP="003460C9">
      <w:pPr>
        <w:spacing w:after="0" w:line="240" w:lineRule="auto"/>
        <w:ind w:firstLine="709"/>
        <w:jc w:val="both"/>
        <w:rPr>
          <w:rFonts w:ascii="Times New Roman" w:hAnsi="Times New Roman"/>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110AFC">
        <w:rPr>
          <w:rFonts w:ascii="Times New Roman" w:hAnsi="Times New Roman"/>
          <w:b/>
          <w:sz w:val="20"/>
          <w:szCs w:val="20"/>
        </w:rPr>
        <w:t>Литература</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w:t>
      </w:r>
      <w:r w:rsidRPr="003460C9">
        <w:rPr>
          <w:rFonts w:ascii="Times New Roman" w:hAnsi="Times New Roman"/>
          <w:sz w:val="20"/>
          <w:szCs w:val="20"/>
          <w:lang w:val="en-US"/>
        </w:rPr>
        <w:tab/>
        <w:t>Durnin, J. Exact solution for nondiffractive beams. I. The scalar theory / J. Durnin // J. Opt. Soc. Am. A. – 1987. – Vol. 4. – No. 4. – P. 651-654.</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w:t>
      </w:r>
      <w:r w:rsidRPr="003460C9">
        <w:rPr>
          <w:rFonts w:ascii="Times New Roman" w:hAnsi="Times New Roman"/>
          <w:sz w:val="20"/>
          <w:szCs w:val="20"/>
          <w:lang w:val="en-US"/>
        </w:rPr>
        <w:tab/>
        <w:t>Turunen, J. Holographic generation of diffractive-free beams / J. Turunen, A. Vasara, A.T. Friberg // Appl. Opt. – 1988. – Vol. 27. – No. 19. – P. 3959-3962.</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3.</w:t>
      </w:r>
      <w:r w:rsidRPr="003460C9">
        <w:rPr>
          <w:rFonts w:ascii="Times New Roman" w:hAnsi="Times New Roman"/>
          <w:sz w:val="20"/>
          <w:szCs w:val="20"/>
          <w:lang w:val="en-US"/>
        </w:rPr>
        <w:tab/>
        <w:t>McQueen, C.A. An experiment to study a “nondiffracting” light beam / C.A. McQueen, J. Arlt, K. Dholakia // Am. J. Phys. – 1999. – Vol. 67. – P. 912–915.</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w:t>
      </w:r>
      <w:r w:rsidRPr="003460C9">
        <w:rPr>
          <w:rFonts w:ascii="Times New Roman" w:hAnsi="Times New Roman"/>
          <w:sz w:val="20"/>
          <w:szCs w:val="20"/>
          <w:lang w:val="en-US"/>
        </w:rPr>
        <w:tab/>
        <w:t>Volke-Sepulveda, K. Orbital angular momentum of a high-order Bessel light beam / K. Volke-Sepulveda, V. Garces-Chavez, S. Chavez-Cedra, J. Arlt, K. Dholakia // J. Opt. B: Quantum Semiclass. Opt. – 2002. – Vol. 4. – P. S82-S89.</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lastRenderedPageBreak/>
        <w:t>5.</w:t>
      </w:r>
      <w:r w:rsidRPr="003460C9">
        <w:rPr>
          <w:rFonts w:ascii="Times New Roman" w:hAnsi="Times New Roman"/>
          <w:sz w:val="20"/>
          <w:szCs w:val="20"/>
          <w:lang w:val="en-US"/>
        </w:rPr>
        <w:tab/>
        <w:t>Kotlyar, V.V. An algorithm for the generation of laser beams with londitudinal periodicity: rotating images / V.V. Kotlyar, S.N. Khonina, V.A. Soifer // J. Mod. Opt. – 1997. – Vol. 44. – No. 7. – P. 1409-1416.</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w:t>
      </w:r>
      <w:r w:rsidRPr="003460C9">
        <w:rPr>
          <w:rFonts w:ascii="Times New Roman" w:hAnsi="Times New Roman"/>
          <w:sz w:val="20"/>
          <w:szCs w:val="20"/>
          <w:lang w:val="en-US"/>
        </w:rPr>
        <w:tab/>
        <w:t>Paakkonen, P. Rotating optical fields: experimental demonstration with diffractive optics / P. Paakkonen, J. Lautanen, M. Honkanen, M. Kuittinen, J. Turunen, S.N. Khonina, V.V. Kotlyar, V.A. Soifer, A.T. Friberg // J. Mod. Opt. – 1998. – Vol. 45. – No. 11. – P. 2355-2369.</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7.</w:t>
      </w:r>
      <w:r w:rsidRPr="003460C9">
        <w:rPr>
          <w:rFonts w:ascii="Times New Roman" w:hAnsi="Times New Roman"/>
          <w:sz w:val="20"/>
          <w:szCs w:val="20"/>
          <w:lang w:val="en-US"/>
        </w:rPr>
        <w:tab/>
        <w:t>Khonina, S.N. Generating a couple of rotating nondiffracting beams using a binary-phase DOE / S.N. Khonina, V.V. Kotlyar, V.A. Soifer, J. Lautanen, M. Honkanen, J. Turunen // Optik. – 1999. – Vol. 110. – No. 3. – P. 137-144.</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w:t>
      </w:r>
      <w:r w:rsidRPr="003460C9">
        <w:rPr>
          <w:rFonts w:ascii="Times New Roman" w:hAnsi="Times New Roman"/>
          <w:sz w:val="20"/>
          <w:szCs w:val="20"/>
          <w:lang w:val="en-US"/>
        </w:rPr>
        <w:tab/>
        <w:t>Herman, R.M. Production and uses of diffractionless beams / R.M. Herman, T.A. Wiggins // J. Opt. Soc. Am. A. – 1991. – Vol. 8. – No. 6. – P. 932-942.</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9.</w:t>
      </w:r>
      <w:r w:rsidRPr="003460C9">
        <w:rPr>
          <w:rFonts w:ascii="Times New Roman" w:hAnsi="Times New Roman"/>
          <w:sz w:val="20"/>
          <w:szCs w:val="20"/>
          <w:lang w:val="en-US"/>
        </w:rPr>
        <w:tab/>
        <w:t>Arlt, J. Generation of high-order Bessel beams by use of an axicon / J. Arlt, K. Dholakia // Opt. Commun. – 2000. – Vol. 177. – P. 297-301.</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10.</w:t>
      </w:r>
      <w:r w:rsidRPr="003460C9">
        <w:rPr>
          <w:rFonts w:ascii="Times New Roman" w:hAnsi="Times New Roman"/>
          <w:sz w:val="20"/>
          <w:szCs w:val="20"/>
          <w:lang w:val="en-US"/>
        </w:rPr>
        <w:tab/>
        <w:t>Kotlyar, V.V. Trochoson / V.V. Kotlyar, S.N. Khonina, V.A. Soifer, G.V. Uspleniev, M.V. Shinkarev // Opt. Commun. – 1992. – Vol. 91. – No. 3-4. – P. 158-162.</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11.</w:t>
      </w:r>
      <w:r w:rsidRPr="003460C9">
        <w:rPr>
          <w:rFonts w:ascii="Times New Roman" w:hAnsi="Times New Roman"/>
          <w:sz w:val="20"/>
          <w:szCs w:val="20"/>
          <w:lang w:val="en-US"/>
        </w:rPr>
        <w:tab/>
        <w:t>Devis, J.A. Intensity and phase measurements of nondiffracting beams generated with a magneto-optic spatial light modulator / J.A. Devis, E. Carcole, D.M. Cottrell // Appl. Opt. – 1996. – Vol. 35. – No. 4. – P. 593-598.</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12.</w:t>
      </w:r>
      <w:r w:rsidRPr="003460C9">
        <w:rPr>
          <w:rFonts w:ascii="Times New Roman" w:hAnsi="Times New Roman"/>
          <w:sz w:val="20"/>
          <w:szCs w:val="20"/>
          <w:lang w:val="en-US"/>
        </w:rPr>
        <w:tab/>
        <w:t>MacDonald, M.P. Creation and manipulation of three-dimensional optically trapped structures / M.P. MacDonald, L. Paterson, K. Volke-Sepulveda, J. Arlt, W. Sibbett, K. Dholakia // Science. – 2002. – Vol. 296. – P. 1101-1103.</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13.</w:t>
      </w:r>
      <w:r w:rsidRPr="003460C9">
        <w:rPr>
          <w:rFonts w:ascii="Times New Roman" w:hAnsi="Times New Roman"/>
          <w:sz w:val="20"/>
          <w:szCs w:val="20"/>
          <w:lang w:val="en-US"/>
        </w:rPr>
        <w:tab/>
        <w:t>Garces-Chavez, V. Simultaneous micromanipulation in multiple planes using a self-reconstructing light beam / V. Garces-Chavez, D. McGloin, H. Melville, W. Sibbett, K. Dholakia // Nature. – 2002. – Vol. 419. – P. 145-147.</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14.</w:t>
      </w:r>
      <w:r w:rsidRPr="003460C9">
        <w:rPr>
          <w:rFonts w:ascii="Times New Roman" w:hAnsi="Times New Roman"/>
          <w:sz w:val="20"/>
          <w:szCs w:val="20"/>
          <w:lang w:val="en-US"/>
        </w:rPr>
        <w:tab/>
        <w:t>Khonina, S.N. Rotation of microparticles with Bessel beams generated by diffractive elements / S.N. Khonina, V.V. Kotlyar, R.V. Skidanov, V.A. Soifer, K. Jefimovs, J. Simonen, J. Turunen // J. Mod. Opt. – 2004. – Vol. 51. – No. 14. – P. 2167-2184.</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15.</w:t>
      </w:r>
      <w:r w:rsidRPr="003460C9">
        <w:rPr>
          <w:rFonts w:ascii="Times New Roman" w:hAnsi="Times New Roman"/>
          <w:sz w:val="20"/>
          <w:szCs w:val="20"/>
          <w:lang w:val="en-US"/>
        </w:rPr>
        <w:tab/>
        <w:t>Arlt, J. Optical dipole traps and atomic waveguides based on Bessel light beams / J. Arlt, K. Dholakia, J. Soneson, E.M. Wright // Phys. Rev. A. – 2001. – Vol. 63. – P. 063602.</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16.</w:t>
      </w:r>
      <w:r w:rsidRPr="003460C9">
        <w:rPr>
          <w:rFonts w:ascii="Times New Roman" w:hAnsi="Times New Roman"/>
          <w:sz w:val="20"/>
          <w:szCs w:val="20"/>
          <w:lang w:val="en-US"/>
        </w:rPr>
        <w:tab/>
        <w:t>Bouchal, Z. Non-diffractive vector Bessel beams / Z. Bouchal, M. Olivik // J. Mod. Opt. – 1995. – Vol. 42. – No. 8. – P. 1555-1566.</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17.</w:t>
      </w:r>
      <w:r w:rsidRPr="003460C9">
        <w:rPr>
          <w:rFonts w:ascii="Times New Roman" w:hAnsi="Times New Roman"/>
          <w:sz w:val="20"/>
          <w:szCs w:val="20"/>
          <w:lang w:val="en-US"/>
        </w:rPr>
        <w:tab/>
        <w:t>Yu, Y.Z. Vector analysis of nondiffracting Bessel beams / Y.Z. Yu, W.B. Dou // Progress In Electromagnetics Research Letters. – 2008. – Vol. 5. – P. 57-71.</w:t>
      </w:r>
    </w:p>
    <w:p w:rsidR="003460C9" w:rsidRPr="003460C9" w:rsidRDefault="003460C9" w:rsidP="003460C9">
      <w:pPr>
        <w:tabs>
          <w:tab w:val="left" w:pos="1100"/>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18.</w:t>
      </w:r>
      <w:r w:rsidRPr="003460C9">
        <w:rPr>
          <w:rFonts w:ascii="Times New Roman" w:hAnsi="Times New Roman"/>
          <w:sz w:val="20"/>
          <w:szCs w:val="20"/>
          <w:lang w:val="en-US"/>
        </w:rPr>
        <w:tab/>
        <w:t>Kotlyar, V.V. Asymmetric Bessel modes / V.V. Kotlyar, A.A. Kovalev, V.A. Soifer // Opt. Lett. – 2014. – Vol. 39. – 8. – P. 2395-2398.</w:t>
      </w:r>
    </w:p>
    <w:p w:rsidR="003460C9" w:rsidRPr="0073719C" w:rsidRDefault="003460C9" w:rsidP="003460C9">
      <w:pPr>
        <w:tabs>
          <w:tab w:val="left" w:pos="1100"/>
        </w:tabs>
        <w:spacing w:after="0" w:line="240" w:lineRule="auto"/>
        <w:ind w:firstLine="709"/>
        <w:jc w:val="both"/>
        <w:rPr>
          <w:sz w:val="20"/>
          <w:szCs w:val="20"/>
        </w:rPr>
      </w:pPr>
      <w:r w:rsidRPr="003460C9">
        <w:rPr>
          <w:rFonts w:ascii="Times New Roman" w:hAnsi="Times New Roman"/>
          <w:sz w:val="20"/>
          <w:szCs w:val="20"/>
          <w:lang w:val="en-US"/>
        </w:rPr>
        <w:t>19.</w:t>
      </w:r>
      <w:r w:rsidRPr="003460C9">
        <w:rPr>
          <w:rFonts w:ascii="Times New Roman" w:hAnsi="Times New Roman"/>
          <w:sz w:val="20"/>
          <w:szCs w:val="20"/>
          <w:lang w:val="en-US"/>
        </w:rPr>
        <w:tab/>
        <w:t>Gong, L. Observation of the symmetric Bessel bems with arbitrary orientation using a digital micromirror device / L</w:t>
      </w:r>
      <w:r w:rsidRPr="003460C9">
        <w:rPr>
          <w:sz w:val="20"/>
          <w:szCs w:val="20"/>
          <w:lang w:val="en-US"/>
        </w:rPr>
        <w:t xml:space="preserve">. Gong, X. Qui, Y. Ren, H. Zhu, W. Liu, J. Zhou // Opt. </w:t>
      </w:r>
      <w:r w:rsidRPr="00DA65A1">
        <w:rPr>
          <w:sz w:val="20"/>
          <w:szCs w:val="20"/>
        </w:rPr>
        <w:t>Express</w:t>
      </w:r>
      <w:r w:rsidRPr="0073719C">
        <w:rPr>
          <w:sz w:val="20"/>
          <w:szCs w:val="20"/>
        </w:rPr>
        <w:t xml:space="preserve">. – 2014. – </w:t>
      </w:r>
      <w:r w:rsidRPr="00DA65A1">
        <w:rPr>
          <w:sz w:val="20"/>
          <w:szCs w:val="20"/>
        </w:rPr>
        <w:t>Vol</w:t>
      </w:r>
      <w:r w:rsidRPr="0073719C">
        <w:rPr>
          <w:sz w:val="20"/>
          <w:szCs w:val="20"/>
        </w:rPr>
        <w:t xml:space="preserve">. 22. – </w:t>
      </w:r>
      <w:r>
        <w:rPr>
          <w:sz w:val="20"/>
          <w:szCs w:val="20"/>
        </w:rPr>
        <w:t>No</w:t>
      </w:r>
      <w:r w:rsidRPr="0073719C">
        <w:rPr>
          <w:sz w:val="20"/>
          <w:szCs w:val="20"/>
        </w:rPr>
        <w:t xml:space="preserve">. 22. – </w:t>
      </w:r>
      <w:r>
        <w:rPr>
          <w:sz w:val="20"/>
          <w:szCs w:val="20"/>
        </w:rPr>
        <w:t>P</w:t>
      </w:r>
      <w:r w:rsidRPr="0073719C">
        <w:rPr>
          <w:sz w:val="20"/>
          <w:szCs w:val="20"/>
        </w:rPr>
        <w:t>. 26763-26776.</w:t>
      </w: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Default="003460C9" w:rsidP="003460C9">
      <w:pPr>
        <w:spacing w:after="0" w:line="240" w:lineRule="auto"/>
        <w:jc w:val="center"/>
        <w:outlineLvl w:val="1"/>
        <w:rPr>
          <w:rFonts w:ascii="Times New Roman" w:hAnsi="Times New Roman"/>
          <w:b/>
          <w:sz w:val="32"/>
          <w:szCs w:val="32"/>
        </w:rPr>
      </w:pPr>
      <w:bookmarkStart w:id="682" w:name="_Toc422845726"/>
      <w:bookmarkStart w:id="683" w:name="_Toc422905217"/>
      <w:r w:rsidRPr="00A468A7">
        <w:rPr>
          <w:rFonts w:ascii="Times New Roman" w:hAnsi="Times New Roman"/>
          <w:b/>
          <w:sz w:val="32"/>
          <w:szCs w:val="32"/>
        </w:rPr>
        <w:lastRenderedPageBreak/>
        <w:t>ЧИСЛЕННОЕ ИССЛЕДОВАНИЕ ДИФРАКЦИИ ГАУССОВЫХ ПУЧКОВ НА ЛИНЕЙНОЙ ГРАДИЕНТНОЙ ЛИНЗЕ С РАЗЛИЧНОЙ ДЛИНОЙ</w:t>
      </w:r>
      <w:bookmarkEnd w:id="682"/>
      <w:bookmarkEnd w:id="683"/>
    </w:p>
    <w:p w:rsidR="003460C9" w:rsidRPr="00A468A7" w:rsidRDefault="003460C9" w:rsidP="003460C9">
      <w:pPr>
        <w:spacing w:after="0" w:line="240" w:lineRule="auto"/>
        <w:ind w:firstLine="357"/>
        <w:jc w:val="center"/>
        <w:rPr>
          <w:rFonts w:ascii="Times New Roman" w:hAnsi="Times New Roman"/>
          <w:b/>
          <w:sz w:val="32"/>
          <w:szCs w:val="32"/>
        </w:rPr>
      </w:pPr>
    </w:p>
    <w:p w:rsidR="003460C9" w:rsidRPr="00F71C87" w:rsidRDefault="003460C9" w:rsidP="003460C9">
      <w:pPr>
        <w:spacing w:after="0" w:line="240" w:lineRule="auto"/>
        <w:jc w:val="center"/>
        <w:outlineLvl w:val="2"/>
        <w:rPr>
          <w:rFonts w:ascii="Times New Roman" w:hAnsi="Times New Roman"/>
          <w:sz w:val="24"/>
          <w:vertAlign w:val="superscript"/>
        </w:rPr>
      </w:pPr>
      <w:bookmarkStart w:id="684" w:name="_Toc422845727"/>
      <w:bookmarkStart w:id="685" w:name="_Toc422905218"/>
      <w:r w:rsidRPr="00F71C87">
        <w:rPr>
          <w:rFonts w:ascii="Times New Roman" w:hAnsi="Times New Roman"/>
          <w:sz w:val="24"/>
        </w:rPr>
        <w:t>Д.А. Савельев</w:t>
      </w:r>
      <w:r w:rsidRPr="00F71C87">
        <w:rPr>
          <w:rFonts w:ascii="Times New Roman" w:hAnsi="Times New Roman"/>
          <w:sz w:val="24"/>
          <w:vertAlign w:val="superscript"/>
        </w:rPr>
        <w:t>1,2</w:t>
      </w:r>
      <w:bookmarkEnd w:id="684"/>
      <w:bookmarkEnd w:id="685"/>
    </w:p>
    <w:p w:rsidR="003460C9" w:rsidRPr="00A468A7" w:rsidRDefault="003460C9" w:rsidP="003460C9">
      <w:pPr>
        <w:spacing w:after="0" w:line="240" w:lineRule="auto"/>
        <w:ind w:firstLine="357"/>
        <w:jc w:val="center"/>
        <w:rPr>
          <w:rFonts w:ascii="Times New Roman" w:hAnsi="Times New Roman"/>
          <w:sz w:val="12"/>
          <w:szCs w:val="12"/>
        </w:rPr>
      </w:pPr>
    </w:p>
    <w:p w:rsidR="003460C9" w:rsidRPr="00F71C87" w:rsidRDefault="003460C9" w:rsidP="003460C9">
      <w:pPr>
        <w:spacing w:after="0" w:line="240" w:lineRule="auto"/>
        <w:jc w:val="center"/>
        <w:outlineLvl w:val="3"/>
        <w:rPr>
          <w:rFonts w:ascii="Times New Roman" w:hAnsi="Times New Roman"/>
          <w:sz w:val="24"/>
        </w:rPr>
      </w:pPr>
      <w:r w:rsidRPr="00F71C87">
        <w:rPr>
          <w:rFonts w:ascii="Times New Roman" w:hAnsi="Times New Roman"/>
          <w:sz w:val="24"/>
          <w:vertAlign w:val="superscript"/>
        </w:rPr>
        <w:t>1</w:t>
      </w:r>
      <w:r w:rsidRPr="00F71C87">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3460C9" w:rsidRPr="00F71C87" w:rsidRDefault="003460C9" w:rsidP="003460C9">
      <w:pPr>
        <w:spacing w:after="0" w:line="240" w:lineRule="auto"/>
        <w:jc w:val="center"/>
        <w:outlineLvl w:val="3"/>
        <w:rPr>
          <w:rFonts w:ascii="Times New Roman" w:hAnsi="Times New Roman"/>
          <w:color w:val="000000"/>
          <w:sz w:val="24"/>
          <w:shd w:val="clear" w:color="auto" w:fill="FFFFFF"/>
        </w:rPr>
      </w:pPr>
      <w:r w:rsidRPr="00F71C87">
        <w:rPr>
          <w:rFonts w:ascii="Times New Roman" w:hAnsi="Times New Roman"/>
          <w:sz w:val="24"/>
          <w:vertAlign w:val="superscript"/>
        </w:rPr>
        <w:t>2</w:t>
      </w:r>
      <w:r w:rsidRPr="00F71C87">
        <w:rPr>
          <w:rFonts w:ascii="Times New Roman" w:hAnsi="Times New Roman"/>
          <w:sz w:val="24"/>
        </w:rPr>
        <w:t xml:space="preserve">Институт систем обработки изображений РАН </w:t>
      </w:r>
    </w:p>
    <w:p w:rsidR="003460C9" w:rsidRPr="00A468A7" w:rsidRDefault="003460C9" w:rsidP="003460C9">
      <w:pPr>
        <w:spacing w:after="0" w:line="240" w:lineRule="auto"/>
        <w:rPr>
          <w:rFonts w:ascii="Times New Roman" w:hAnsi="Times New Roman"/>
        </w:rPr>
      </w:pPr>
    </w:p>
    <w:p w:rsidR="003460C9" w:rsidRPr="00A468A7" w:rsidRDefault="003460C9" w:rsidP="003460C9">
      <w:pPr>
        <w:spacing w:after="0" w:line="240" w:lineRule="auto"/>
        <w:jc w:val="both"/>
        <w:rPr>
          <w:rFonts w:ascii="Times New Roman" w:hAnsi="Times New Roman"/>
          <w:sz w:val="20"/>
          <w:szCs w:val="20"/>
        </w:rPr>
      </w:pPr>
      <w:r w:rsidRPr="00A468A7">
        <w:rPr>
          <w:rFonts w:ascii="Times New Roman" w:hAnsi="Times New Roman"/>
          <w:sz w:val="20"/>
          <w:szCs w:val="20"/>
        </w:rPr>
        <w:t>В работе проведены численные исследования прохождения гауссовых пучков через линейную градиентную линзу, рассмотрены два варианта линзы – рассеивающая и собирающая. Показано, что увеличение длины линзы позволяет получить более компактный размер фокальной области во всех направлениях. Размер минимального фокального пятна по полуширине по полуспаду интенсивности для продольной компоненты электрического поля составил 0,33 длины волны.</w:t>
      </w:r>
    </w:p>
    <w:p w:rsidR="003460C9" w:rsidRPr="00A468A7" w:rsidRDefault="003460C9" w:rsidP="003460C9">
      <w:pPr>
        <w:spacing w:after="0" w:line="240" w:lineRule="auto"/>
        <w:rPr>
          <w:rFonts w:ascii="Times New Roman" w:hAnsi="Times New Roman"/>
        </w:rPr>
      </w:pP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Введение</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Предметом изучения градиентной оптики являются явления, связанные с оптическими эффектами в средах с постепенным изменением показателя преломления [1]. Среды, состоящие из материалов, которые относятся к типу GRIN (GRadient INdex), обладают градиентно распределённым по материалу показателем преломления [2]. Таким образом, лучи света изгибаются по кривой, проходя через них, что позволяет применять их для лучшей фокусировки [3-6]. В [3] использовалась планарная гиперболическая секансная линза, которая позволила сфокусировать свет в фокусное пятно с диаметром по полуширине по полуспаду интенсивности (FWHM) равным 0,131λ, в работе [4] рассматривались 2-D градиентные микролинзы Микаэляна, в [5-6] – двумерные фотонные кристаллы. Фотонные кристаллы благодаря своим свойствам находят применение для ряда приложений [7], среди которых можно выделить их применение для оптических волноводов [8-9].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В настоящее время в интегральной и волоконной оптике наблюдается большое разнообразие оптических волноводов с различными свойствами. Планарные волноводы и волокна по профилю пространственного распределения показателя преломления можно разделить на две группы: со ступенчатым профилем показателя преломления и с градиентным профилем [10-11]. В случае градиентного профиля показатель преломления плавно изменяется от центра волновода к его границе по определенному закону [11].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Одно из важнейших преимуществ линз, относящихся к градиентной оптике, заключается в том, что оптические поверхности градиентных линз могут быть плоскими, что является важным при вводе-выводе излучения из оптоволокна.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Известно, что моды высокого порядка обладают большей расходимостью, однако, использование многомодового режима является одним из вероятных способов увеличить пропускную способность современных систем коммуникации [12]. Причем  наиболее перспективным является уплотнение каналов по модам с различными порядками вихревой фазовой сингулярности [13-14].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Распространение и генерация в свободном пространстве лазерных вихрей изучена достаточно хорошо, однако, получение в оптическом волокне отдельных вихревых мод и их суперпозиций представляет большую проблему [14-19]. В отличие от классических LP-мод (мод волоконных световодов), угловые гармоники являются инвариантными к масштабу при вводе в волокно и на выходе из волокна при помощи дифракционной микроструктуры. Это дает большую свободу при выборе параметров оптической схемы. В работе [20] были определены особенности применения острой фокусировки для введения лазерных мод в волокно меньшего диаметра с помощью бинарного микрорельефа, нанесенного на выходном торце оптического волокна. Накладывая определенные условия </w:t>
      </w:r>
      <w:r w:rsidRPr="00F71C87">
        <w:rPr>
          <w:rFonts w:ascii="Times New Roman" w:hAnsi="Times New Roman"/>
          <w:sz w:val="24"/>
        </w:rPr>
        <w:lastRenderedPageBreak/>
        <w:t>можно сформировать лазерное излучение, обладающее свойством самовоспроизводимости [21], в то время как фазовый сдвиг между модами на определенных расстояниях обеспечивает приближение требуемого распределения поперечного сечения интенсивности лазерного луча [22].</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 данной работе численно исследуется дифракция гауссовых пучков на линейной градиентной линзе с различной длиной. Для численного моделирования дифракции рассматриваемых лазерных пучков используется метод конечных разностей во временной области (FDTD), реализованный в программном пакете Meep [23]. Численное моделирование производились с использованием вычислительного кластера мощностью 775 GFlops. Характеристики кластера: количество ядер – 116, вычислительные узлы: 7 сдвоенных серверов HP ProLiant 2xBL220c, объем RAM 112 Гб.</w:t>
      </w: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 xml:space="preserve">Исследование дифракции Гауссовых пучков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 работе рассматривались два типа лазерных пучков, сохраняющих свою структуру при распространении в свободном пространстве при круговой поляризации:  фундаментальная Гауссова мода, мода Гаусса-Лагерра (0,1).</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На рисунке 1 показан внешний вид рассматриваемых лазерных пучков и схема поперечной структуры оптического микроэлемента. Показатель преломления градиентной линзы менялся линейным образом: всего рассматривалось 10 колец шириной </w:t>
      </w:r>
      <w:r w:rsidRPr="00F71C87">
        <w:rPr>
          <w:rFonts w:ascii="Times New Roman" w:hAnsi="Times New Roman"/>
          <w:bCs/>
          <w:sz w:val="24"/>
        </w:rPr>
        <w:sym w:font="Symbol" w:char="F06C"/>
      </w:r>
      <w:r w:rsidRPr="00F71C87">
        <w:rPr>
          <w:rFonts w:ascii="Times New Roman" w:hAnsi="Times New Roman"/>
          <w:bCs/>
          <w:sz w:val="24"/>
        </w:rPr>
        <w:t>,</w:t>
      </w:r>
      <w:r w:rsidRPr="00F71C87">
        <w:rPr>
          <w:rFonts w:ascii="Times New Roman" w:hAnsi="Times New Roman"/>
          <w:sz w:val="24"/>
        </w:rPr>
        <w:t xml:space="preserve"> у каждого из которых был свой показатель преломления (от n = 3,47 в центре, до n = 1,5 на краю линзы). В дальнейшем в работе линейная градиентная линза, у которой показатель преломления уменьшается от центральной части к краям линзы, будет называться собирающей. </w:t>
      </w:r>
    </w:p>
    <w:p w:rsidR="003460C9" w:rsidRPr="00A468A7" w:rsidRDefault="003460C9" w:rsidP="003460C9">
      <w:pPr>
        <w:spacing w:after="0" w:line="240" w:lineRule="auto"/>
        <w:ind w:firstLine="709"/>
        <w:jc w:val="both"/>
        <w:rPr>
          <w:rFonts w:ascii="Times New Roman" w:hAnsi="Times New Roman"/>
        </w:rPr>
      </w:pPr>
      <w:r w:rsidRPr="00A468A7">
        <w:rPr>
          <w:rFonts w:ascii="Times New Roman" w:hAnsi="Times New Roman"/>
        </w:rPr>
        <w:t xml:space="preserve">  а)</w:t>
      </w:r>
      <w:r w:rsidRPr="00A468A7">
        <w:rPr>
          <w:rFonts w:ascii="Times New Roman" w:hAnsi="Times New Roman"/>
          <w:sz w:val="20"/>
          <w:szCs w:val="20"/>
        </w:rPr>
        <w:t xml:space="preserve"> </w:t>
      </w:r>
      <w:r w:rsidRPr="00A468A7">
        <w:rPr>
          <w:rFonts w:ascii="Times New Roman" w:hAnsi="Times New Roman"/>
          <w:noProof/>
          <w:lang w:eastAsia="ru-RU"/>
        </w:rPr>
        <w:drawing>
          <wp:inline distT="0" distB="0" distL="0" distR="0">
            <wp:extent cx="1257300" cy="1257300"/>
            <wp:effectExtent l="19050" t="19050" r="19050" b="19050"/>
            <wp:docPr id="298" name="Рисунок 797" descr="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01a"/>
                    <pic:cNvPicPr>
                      <a:picLocks noChangeAspect="1" noChangeArrowheads="1"/>
                    </pic:cNvPicPr>
                  </pic:nvPicPr>
                  <pic:blipFill>
                    <a:blip r:embed="rId4485" cstate="print"/>
                    <a:srcRect/>
                    <a:stretch>
                      <a:fillRect/>
                    </a:stretch>
                  </pic:blipFill>
                  <pic:spPr bwMode="auto">
                    <a:xfrm>
                      <a:off x="0" y="0"/>
                      <a:ext cx="1257300" cy="1257300"/>
                    </a:xfrm>
                    <a:prstGeom prst="rect">
                      <a:avLst/>
                    </a:prstGeom>
                    <a:noFill/>
                    <a:ln w="6350" cmpd="sng">
                      <a:solidFill>
                        <a:srgbClr val="000000"/>
                      </a:solidFill>
                      <a:miter lim="800000"/>
                      <a:headEnd/>
                      <a:tailEnd/>
                    </a:ln>
                    <a:effectLst/>
                  </pic:spPr>
                </pic:pic>
              </a:graphicData>
            </a:graphic>
          </wp:inline>
        </w:drawing>
      </w:r>
      <w:r w:rsidRPr="00A468A7">
        <w:rPr>
          <w:rFonts w:ascii="Times New Roman" w:hAnsi="Times New Roman"/>
          <w:noProof/>
        </w:rPr>
        <w:t xml:space="preserve"> </w:t>
      </w:r>
      <w:r w:rsidRPr="00A468A7">
        <w:rPr>
          <w:rFonts w:ascii="Times New Roman" w:hAnsi="Times New Roman"/>
        </w:rPr>
        <w:t>б)</w:t>
      </w:r>
      <w:r w:rsidRPr="00A468A7">
        <w:rPr>
          <w:rFonts w:ascii="Times New Roman" w:hAnsi="Times New Roman"/>
          <w:sz w:val="20"/>
          <w:szCs w:val="20"/>
        </w:rPr>
        <w:t xml:space="preserve"> </w:t>
      </w:r>
      <w:r w:rsidRPr="00A468A7">
        <w:rPr>
          <w:rFonts w:ascii="Times New Roman" w:hAnsi="Times New Roman"/>
          <w:noProof/>
          <w:lang w:eastAsia="ru-RU"/>
        </w:rPr>
        <w:drawing>
          <wp:inline distT="0" distB="0" distL="0" distR="0">
            <wp:extent cx="1257300" cy="1257300"/>
            <wp:effectExtent l="19050" t="19050" r="19050" b="19050"/>
            <wp:docPr id="299" name="Рисунок 798" descr="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01b"/>
                    <pic:cNvPicPr>
                      <a:picLocks noChangeAspect="1" noChangeArrowheads="1"/>
                    </pic:cNvPicPr>
                  </pic:nvPicPr>
                  <pic:blipFill>
                    <a:blip r:embed="rId4486" cstate="print"/>
                    <a:srcRect/>
                    <a:stretch>
                      <a:fillRect/>
                    </a:stretch>
                  </pic:blipFill>
                  <pic:spPr bwMode="auto">
                    <a:xfrm>
                      <a:off x="0" y="0"/>
                      <a:ext cx="1257300" cy="1257300"/>
                    </a:xfrm>
                    <a:prstGeom prst="rect">
                      <a:avLst/>
                    </a:prstGeom>
                    <a:noFill/>
                    <a:ln w="6350" cmpd="sng">
                      <a:solidFill>
                        <a:srgbClr val="000000"/>
                      </a:solidFill>
                      <a:miter lim="800000"/>
                      <a:headEnd/>
                      <a:tailEnd/>
                    </a:ln>
                    <a:effectLst/>
                  </pic:spPr>
                </pic:pic>
              </a:graphicData>
            </a:graphic>
          </wp:inline>
        </w:drawing>
      </w:r>
      <w:r w:rsidRPr="00A468A7">
        <w:rPr>
          <w:rFonts w:ascii="Times New Roman" w:hAnsi="Times New Roman"/>
          <w:noProof/>
        </w:rPr>
        <w:t xml:space="preserve"> в)</w:t>
      </w:r>
      <w:r w:rsidRPr="00A468A7">
        <w:rPr>
          <w:rFonts w:ascii="Times New Roman" w:hAnsi="Times New Roman"/>
          <w:noProof/>
          <w:sz w:val="20"/>
          <w:szCs w:val="20"/>
        </w:rPr>
        <w:t xml:space="preserve"> </w:t>
      </w:r>
      <w:r w:rsidRPr="00A468A7">
        <w:rPr>
          <w:rFonts w:ascii="Times New Roman" w:hAnsi="Times New Roman"/>
          <w:noProof/>
          <w:lang w:eastAsia="ru-RU"/>
        </w:rPr>
        <w:drawing>
          <wp:inline distT="0" distB="0" distL="0" distR="0">
            <wp:extent cx="2076450" cy="1257300"/>
            <wp:effectExtent l="19050" t="19050" r="19050" b="19050"/>
            <wp:docPr id="300" name="Рисунок 799" descr="Сист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Система"/>
                    <pic:cNvPicPr>
                      <a:picLocks noChangeAspect="1" noChangeArrowheads="1"/>
                    </pic:cNvPicPr>
                  </pic:nvPicPr>
                  <pic:blipFill>
                    <a:blip r:embed="rId4487" cstate="print"/>
                    <a:srcRect/>
                    <a:stretch>
                      <a:fillRect/>
                    </a:stretch>
                  </pic:blipFill>
                  <pic:spPr bwMode="auto">
                    <a:xfrm>
                      <a:off x="0" y="0"/>
                      <a:ext cx="2076450" cy="125730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Рисунок 1 – Входные пучки: а) фундаментальная Гауссова мода, б) мода Гаусса – Лагерра (0,1), в) поперечное сечение рассматриваемого оптического микроэлемента</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Параметры моделирования: длина волны излучения </w:t>
      </w:r>
      <w:r w:rsidRPr="00F71C87">
        <w:rPr>
          <w:rFonts w:ascii="Times New Roman" w:hAnsi="Times New Roman"/>
          <w:bCs/>
          <w:sz w:val="24"/>
        </w:rPr>
        <w:sym w:font="Symbol" w:char="F06C"/>
      </w:r>
      <w:r w:rsidRPr="00F71C87">
        <w:rPr>
          <w:rFonts w:ascii="Times New Roman" w:hAnsi="Times New Roman"/>
          <w:bCs/>
          <w:sz w:val="24"/>
          <w:vertAlign w:val="superscript"/>
        </w:rPr>
        <w:t> </w:t>
      </w:r>
      <w:r w:rsidRPr="00F71C87">
        <w:rPr>
          <w:rFonts w:ascii="Times New Roman" w:hAnsi="Times New Roman"/>
          <w:bCs/>
          <w:sz w:val="24"/>
        </w:rPr>
        <w:t>=</w:t>
      </w:r>
      <w:r w:rsidRPr="00F71C87">
        <w:rPr>
          <w:rFonts w:ascii="Times New Roman" w:hAnsi="Times New Roman"/>
          <w:bCs/>
          <w:sz w:val="24"/>
          <w:vertAlign w:val="superscript"/>
        </w:rPr>
        <w:t> </w:t>
      </w:r>
      <w:r w:rsidRPr="00F71C87">
        <w:rPr>
          <w:rFonts w:ascii="Times New Roman" w:hAnsi="Times New Roman"/>
          <w:sz w:val="24"/>
        </w:rPr>
        <w:t>1,55 мкм, размер расчётной области x,</w:t>
      </w:r>
      <w:r w:rsidRPr="00F71C87">
        <w:rPr>
          <w:rFonts w:ascii="Times New Roman" w:hAnsi="Times New Roman"/>
          <w:sz w:val="24"/>
          <w:vertAlign w:val="superscript"/>
        </w:rPr>
        <w:t> </w:t>
      </w:r>
      <w:r w:rsidRPr="00F71C87">
        <w:rPr>
          <w:rFonts w:ascii="Times New Roman" w:hAnsi="Times New Roman"/>
          <w:sz w:val="24"/>
        </w:rPr>
        <w:t>y,z</w:t>
      </w:r>
      <w:r w:rsidRPr="00F71C87">
        <w:rPr>
          <w:rFonts w:ascii="Times New Roman" w:hAnsi="Times New Roman"/>
          <w:sz w:val="24"/>
        </w:rPr>
        <w:sym w:font="Symbol" w:char="F0CE"/>
      </w:r>
      <w:r w:rsidRPr="00F71C87">
        <w:rPr>
          <w:rFonts w:ascii="Times New Roman" w:hAnsi="Times New Roman"/>
          <w:sz w:val="24"/>
        </w:rPr>
        <w:t>[–4,5</w:t>
      </w:r>
      <w:r w:rsidRPr="00F71C87">
        <w:rPr>
          <w:rFonts w:ascii="Times New Roman" w:hAnsi="Times New Roman"/>
          <w:bCs/>
          <w:sz w:val="24"/>
        </w:rPr>
        <w:sym w:font="Symbol" w:char="F06C"/>
      </w:r>
      <w:r w:rsidRPr="00F71C87">
        <w:rPr>
          <w:rFonts w:ascii="Times New Roman" w:hAnsi="Times New Roman"/>
          <w:bCs/>
          <w:sz w:val="24"/>
        </w:rPr>
        <w:t>;</w:t>
      </w:r>
      <w:r w:rsidRPr="00F71C87">
        <w:rPr>
          <w:rFonts w:ascii="Times New Roman" w:hAnsi="Times New Roman"/>
          <w:bCs/>
          <w:sz w:val="24"/>
          <w:vertAlign w:val="superscript"/>
        </w:rPr>
        <w:t> </w:t>
      </w:r>
      <w:r w:rsidRPr="00F71C87">
        <w:rPr>
          <w:rFonts w:ascii="Times New Roman" w:hAnsi="Times New Roman"/>
          <w:bCs/>
          <w:sz w:val="24"/>
        </w:rPr>
        <w:t>4,5</w:t>
      </w:r>
      <w:r w:rsidRPr="00F71C87">
        <w:rPr>
          <w:rFonts w:ascii="Times New Roman" w:hAnsi="Times New Roman"/>
          <w:bCs/>
          <w:sz w:val="24"/>
        </w:rPr>
        <w:sym w:font="Symbol" w:char="F06C"/>
      </w:r>
      <w:r w:rsidRPr="00F71C87">
        <w:rPr>
          <w:rFonts w:ascii="Times New Roman" w:hAnsi="Times New Roman"/>
          <w:sz w:val="24"/>
        </w:rPr>
        <w:t>]. Толщина поглощающего слоя PML ~ 0,65</w:t>
      </w:r>
      <w:r w:rsidRPr="00F71C87">
        <w:rPr>
          <w:rFonts w:ascii="Times New Roman" w:hAnsi="Times New Roman"/>
          <w:sz w:val="24"/>
        </w:rPr>
        <w:sym w:font="Symbol" w:char="F06C"/>
      </w:r>
      <w:r w:rsidRPr="00F71C87">
        <w:rPr>
          <w:rFonts w:ascii="Times New Roman" w:hAnsi="Times New Roman"/>
          <w:sz w:val="24"/>
        </w:rPr>
        <w:t xml:space="preserve"> (1 мкм.), шаг дискретизации по пространству – </w:t>
      </w:r>
      <w:r w:rsidRPr="00F71C87">
        <w:rPr>
          <w:rFonts w:ascii="Times New Roman" w:hAnsi="Times New Roman"/>
          <w:sz w:val="24"/>
        </w:rPr>
        <w:sym w:font="Symbol" w:char="F06C"/>
      </w:r>
      <w:r w:rsidRPr="00F71C87">
        <w:rPr>
          <w:rFonts w:ascii="Times New Roman" w:hAnsi="Times New Roman"/>
          <w:sz w:val="24"/>
        </w:rPr>
        <w:t xml:space="preserve">/31, шаг дискретизации по времени – </w:t>
      </w:r>
      <w:r w:rsidRPr="00F71C87">
        <w:rPr>
          <w:rFonts w:ascii="Times New Roman" w:hAnsi="Times New Roman"/>
          <w:sz w:val="24"/>
        </w:rPr>
        <w:sym w:font="Symbol" w:char="F06C"/>
      </w:r>
      <w:r w:rsidRPr="00F71C87">
        <w:rPr>
          <w:rFonts w:ascii="Times New Roman" w:hAnsi="Times New Roman"/>
          <w:sz w:val="24"/>
        </w:rPr>
        <w:t>/(62</w:t>
      </w:r>
      <w:r w:rsidRPr="00F71C87">
        <w:rPr>
          <w:rFonts w:ascii="Times New Roman" w:hAnsi="Times New Roman"/>
          <w:i/>
          <w:sz w:val="24"/>
        </w:rPr>
        <w:t>c</w:t>
      </w:r>
      <w:r w:rsidRPr="00F71C87">
        <w:rPr>
          <w:rFonts w:ascii="Times New Roman" w:hAnsi="Times New Roman"/>
          <w:sz w:val="24"/>
        </w:rPr>
        <w:t xml:space="preserve">), где </w:t>
      </w:r>
      <w:r w:rsidRPr="00F71C87">
        <w:rPr>
          <w:rFonts w:ascii="Times New Roman" w:hAnsi="Times New Roman"/>
          <w:i/>
          <w:sz w:val="24"/>
        </w:rPr>
        <w:t>c</w:t>
      </w:r>
      <w:r w:rsidRPr="00F71C87">
        <w:rPr>
          <w:rFonts w:ascii="Times New Roman" w:hAnsi="Times New Roman"/>
          <w:sz w:val="24"/>
        </w:rPr>
        <w:t xml:space="preserve"> –скорость света. Время моделирования – 40 тактов (под одним тактом подразумевается время распространения на одну длину волны), и было подобрано таким образом, чтобы вид лазерного излучения не менялся при увеличении времени моделирования (рисунок 2). </w:t>
      </w:r>
    </w:p>
    <w:p w:rsidR="003460C9" w:rsidRPr="00A468A7" w:rsidRDefault="003460C9" w:rsidP="003460C9">
      <w:pPr>
        <w:spacing w:after="0" w:line="240" w:lineRule="auto"/>
        <w:jc w:val="center"/>
        <w:rPr>
          <w:rFonts w:ascii="Times New Roman" w:hAnsi="Times New Roman"/>
        </w:rPr>
      </w:pPr>
      <w:r w:rsidRPr="00A468A7">
        <w:rPr>
          <w:rFonts w:ascii="Times New Roman" w:hAnsi="Times New Roman"/>
          <w:noProof/>
          <w:lang w:eastAsia="ru-RU"/>
        </w:rPr>
        <w:drawing>
          <wp:inline distT="0" distB="0" distL="0" distR="0">
            <wp:extent cx="2705100" cy="1362075"/>
            <wp:effectExtent l="19050" t="19050" r="19050" b="28575"/>
            <wp:docPr id="301" name="Рисунок 800" descr="общий график, толстая черная - 40, тонкая черная - 60, толстая серая -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общий график, толстая черная - 40, тонкая черная - 60, толстая серая - 80"/>
                    <pic:cNvPicPr>
                      <a:picLocks noChangeAspect="1" noChangeArrowheads="1"/>
                    </pic:cNvPicPr>
                  </pic:nvPicPr>
                  <pic:blipFill>
                    <a:blip r:embed="rId4488" cstate="print"/>
                    <a:srcRect/>
                    <a:stretch>
                      <a:fillRect/>
                    </a:stretch>
                  </pic:blipFill>
                  <pic:spPr bwMode="auto">
                    <a:xfrm>
                      <a:off x="0" y="0"/>
                      <a:ext cx="2705100" cy="1362075"/>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Рисунок 2 – График осевой общей интенсивности моды Гаусса-Лагерра (0,1) на собирающей линзе, черная толстая линия – 40 тактов, черная тонкая линия – 60 тактов, серая линия – 80 тактов</w:t>
      </w:r>
    </w:p>
    <w:p w:rsidR="003460C9" w:rsidRDefault="003460C9" w:rsidP="003460C9">
      <w:pPr>
        <w:spacing w:after="0" w:line="240" w:lineRule="auto"/>
        <w:ind w:firstLine="709"/>
        <w:jc w:val="both"/>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Размер фокального пятна по FWHM рассматривался в глобальном максимуме (максимальная интенсивность). В таблице 1 показана дифракция фундаментальной Гауссовой моды на собирающей линзе при изменении ее длины L.</w:t>
      </w:r>
    </w:p>
    <w:p w:rsidR="003460C9" w:rsidRPr="00A468A7" w:rsidRDefault="003460C9" w:rsidP="003460C9">
      <w:pPr>
        <w:keepNext/>
        <w:spacing w:after="0" w:line="240" w:lineRule="auto"/>
        <w:ind w:firstLine="357"/>
        <w:rPr>
          <w:rFonts w:ascii="Times New Roman" w:hAnsi="Times New Roman"/>
          <w:sz w:val="20"/>
          <w:szCs w:val="20"/>
        </w:rPr>
      </w:pPr>
      <w:r w:rsidRPr="00A468A7">
        <w:rPr>
          <w:rFonts w:ascii="Times New Roman" w:hAnsi="Times New Roman"/>
          <w:sz w:val="20"/>
          <w:szCs w:val="20"/>
        </w:rPr>
        <w:lastRenderedPageBreak/>
        <w:t xml:space="preserve">Таблица 1. Дифракция фундаментальной Гауссовой моды на собирающей линейной градиентной линзе </w:t>
      </w:r>
    </w:p>
    <w:tbl>
      <w:tblPr>
        <w:tblW w:w="8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9"/>
        <w:gridCol w:w="1686"/>
        <w:gridCol w:w="1716"/>
        <w:gridCol w:w="1686"/>
        <w:gridCol w:w="1686"/>
        <w:gridCol w:w="1686"/>
      </w:tblGrid>
      <w:tr w:rsidR="003460C9" w:rsidRPr="00A468A7" w:rsidTr="003460C9">
        <w:trPr>
          <w:trHeight w:val="267"/>
          <w:jc w:val="center"/>
        </w:trPr>
        <w:tc>
          <w:tcPr>
            <w:tcW w:w="699" w:type="dxa"/>
          </w:tcPr>
          <w:p w:rsidR="003460C9" w:rsidRPr="00A468A7" w:rsidRDefault="003460C9" w:rsidP="003460C9">
            <w:pPr>
              <w:spacing w:after="0" w:line="240" w:lineRule="auto"/>
              <w:jc w:val="center"/>
              <w:rPr>
                <w:rFonts w:ascii="Times New Roman" w:hAnsi="Times New Roman"/>
                <w:sz w:val="20"/>
                <w:szCs w:val="20"/>
              </w:rPr>
            </w:pP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0,25λ</w:t>
            </w:r>
          </w:p>
        </w:tc>
        <w:tc>
          <w:tcPr>
            <w:tcW w:w="1635"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0,5λ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1,55λ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2λ</w:t>
            </w: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Общая интенсивность</w:t>
            </w:r>
          </w:p>
        </w:tc>
        <w:tc>
          <w:tcPr>
            <w:tcW w:w="1634" w:type="dxa"/>
            <w:vAlign w:val="center"/>
          </w:tcPr>
          <w:p w:rsidR="003460C9" w:rsidRPr="00A468A7" w:rsidRDefault="003460C9" w:rsidP="003460C9">
            <w:pPr>
              <w:spacing w:after="0" w:line="240" w:lineRule="auto"/>
              <w:jc w:val="center"/>
              <w:rPr>
                <w:rFonts w:ascii="Times New Roman" w:hAnsi="Times New Roman"/>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02" name="Рисунок 801" descr="inv_hiper_lens_S_pl_ring_pol_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inv_hiper_lens_S_pl_ring_pol_G_0,25"/>
                          <pic:cNvPicPr>
                            <a:picLocks noChangeAspect="1" noChangeArrowheads="1"/>
                          </pic:cNvPicPr>
                        </pic:nvPicPr>
                        <pic:blipFill>
                          <a:blip r:embed="rId4489"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1,95λ</w:t>
            </w:r>
          </w:p>
        </w:tc>
        <w:tc>
          <w:tcPr>
            <w:tcW w:w="1635" w:type="dxa"/>
            <w:vAlign w:val="center"/>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904875" cy="904875"/>
                  <wp:effectExtent l="19050" t="19050" r="28575" b="28575"/>
                  <wp:docPr id="303" name="Рисунок 802" descr="inv_hiper_lens_S_pl_ring_pol_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inv_hiper_lens_S_pl_ring_pol_G_0,5"/>
                          <pic:cNvPicPr>
                            <a:picLocks noChangeAspect="1" noChangeArrowheads="1"/>
                          </pic:cNvPicPr>
                        </pic:nvPicPr>
                        <pic:blipFill>
                          <a:blip r:embed="rId4490" cstate="print"/>
                          <a:srcRect/>
                          <a:stretch>
                            <a:fillRect/>
                          </a:stretch>
                        </pic:blipFill>
                        <pic:spPr bwMode="auto">
                          <a:xfrm>
                            <a:off x="0" y="0"/>
                            <a:ext cx="904875" cy="904875"/>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1,45λ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04" name="Рисунок 803" descr="inv_hiper_lens_S_pl_ring_pol_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inv_hiper_lens_S_pl_ring_pol_G_1,0"/>
                          <pic:cNvPicPr>
                            <a:picLocks noChangeAspect="1" noChangeArrowheads="1"/>
                          </pic:cNvPicPr>
                        </pic:nvPicPr>
                        <pic:blipFill>
                          <a:blip r:embed="rId4491"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05" name="Рисунок 804" descr="inv_hiper_lens_S_pl_ring_pol_G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inv_hiper_lens_S_pl_ring_pol_G_1,55"/>
                          <pic:cNvPicPr>
                            <a:picLocks noChangeAspect="1" noChangeArrowheads="1"/>
                          </pic:cNvPicPr>
                        </pic:nvPicPr>
                        <pic:blipFill>
                          <a:blip r:embed="rId4492"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0,79λ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06" name="Рисунок 805" descr="inv_hiper_lens_S_pl_ring_pol_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inv_hiper_lens_S_pl_ring_pol_G_2,0"/>
                          <pic:cNvPicPr>
                            <a:picLocks noChangeAspect="1" noChangeArrowheads="1"/>
                          </pic:cNvPicPr>
                        </pic:nvPicPr>
                        <pic:blipFill>
                          <a:blip r:embed="rId4493"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0,73λ</w:t>
            </w: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Компонента z</w:t>
            </w:r>
          </w:p>
        </w:tc>
        <w:tc>
          <w:tcPr>
            <w:tcW w:w="1634" w:type="dxa"/>
            <w:vAlign w:val="center"/>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noProof/>
                <w:sz w:val="28"/>
                <w:szCs w:val="28"/>
                <w:lang w:eastAsia="ru-RU"/>
              </w:rPr>
              <w:drawing>
                <wp:inline distT="0" distB="0" distL="0" distR="0">
                  <wp:extent cx="895350" cy="895350"/>
                  <wp:effectExtent l="19050" t="19050" r="19050" b="19050"/>
                  <wp:docPr id="307" name="Рисунок 806" descr="inv_hiper_lens_S_pl_ring_pol_G_z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inv_hiper_lens_S_pl_ring_pol_G_z_0,25"/>
                          <pic:cNvPicPr>
                            <a:picLocks noChangeAspect="1" noChangeArrowheads="1"/>
                          </pic:cNvPicPr>
                        </pic:nvPicPr>
                        <pic:blipFill>
                          <a:blip r:embed="rId4494"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c>
          <w:tcPr>
            <w:tcW w:w="1635" w:type="dxa"/>
            <w:vAlign w:val="center"/>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noProof/>
                <w:sz w:val="28"/>
                <w:szCs w:val="28"/>
                <w:lang w:eastAsia="ru-RU"/>
              </w:rPr>
              <w:drawing>
                <wp:inline distT="0" distB="0" distL="0" distR="0">
                  <wp:extent cx="904875" cy="904875"/>
                  <wp:effectExtent l="19050" t="19050" r="28575" b="28575"/>
                  <wp:docPr id="308" name="Рисунок 807" descr="inv_hiper_lens_S_pl_ring_pol_G_z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inv_hiper_lens_S_pl_ring_pol_G_z_0,5"/>
                          <pic:cNvPicPr>
                            <a:picLocks noChangeAspect="1" noChangeArrowheads="1"/>
                          </pic:cNvPicPr>
                        </pic:nvPicPr>
                        <pic:blipFill>
                          <a:blip r:embed="rId4495" cstate="print"/>
                          <a:srcRect/>
                          <a:stretch>
                            <a:fillRect/>
                          </a:stretch>
                        </pic:blipFill>
                        <pic:spPr bwMode="auto">
                          <a:xfrm>
                            <a:off x="0" y="0"/>
                            <a:ext cx="904875" cy="904875"/>
                          </a:xfrm>
                          <a:prstGeom prst="rect">
                            <a:avLst/>
                          </a:prstGeom>
                          <a:noFill/>
                          <a:ln w="6350" cmpd="sng">
                            <a:solidFill>
                              <a:srgbClr val="000000"/>
                            </a:solidFill>
                            <a:miter lim="800000"/>
                            <a:headEnd/>
                            <a:tailEnd/>
                          </a:ln>
                          <a:effectLst/>
                        </pic:spPr>
                      </pic:pic>
                    </a:graphicData>
                  </a:graphic>
                </wp:inline>
              </w:drawing>
            </w:r>
          </w:p>
        </w:tc>
        <w:tc>
          <w:tcPr>
            <w:tcW w:w="1634" w:type="dxa"/>
            <w:vAlign w:val="center"/>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noProof/>
                <w:sz w:val="28"/>
                <w:szCs w:val="28"/>
                <w:lang w:eastAsia="ru-RU"/>
              </w:rPr>
              <w:drawing>
                <wp:inline distT="0" distB="0" distL="0" distR="0">
                  <wp:extent cx="895350" cy="895350"/>
                  <wp:effectExtent l="19050" t="19050" r="19050" b="19050"/>
                  <wp:docPr id="309" name="Рисунок 808" descr="inv_hiper_lens_S_pl_ring_pol_G_z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inv_hiper_lens_S_pl_ring_pol_G_z_1,0"/>
                          <pic:cNvPicPr>
                            <a:picLocks noChangeAspect="1" noChangeArrowheads="1"/>
                          </pic:cNvPicPr>
                        </pic:nvPicPr>
                        <pic:blipFill>
                          <a:blip r:embed="rId4496"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c>
          <w:tcPr>
            <w:tcW w:w="1634" w:type="dxa"/>
            <w:vAlign w:val="center"/>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noProof/>
                <w:sz w:val="28"/>
                <w:szCs w:val="28"/>
                <w:lang w:eastAsia="ru-RU"/>
              </w:rPr>
              <w:drawing>
                <wp:inline distT="0" distB="0" distL="0" distR="0">
                  <wp:extent cx="895350" cy="895350"/>
                  <wp:effectExtent l="19050" t="19050" r="19050" b="19050"/>
                  <wp:docPr id="312" name="Рисунок 809" descr="inv_hiper_lens_S_pl_ring_pol_G_z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inv_hiper_lens_S_pl_ring_pol_G_z_1,55"/>
                          <pic:cNvPicPr>
                            <a:picLocks noChangeAspect="1" noChangeArrowheads="1"/>
                          </pic:cNvPicPr>
                        </pic:nvPicPr>
                        <pic:blipFill>
                          <a:blip r:embed="rId4497"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c>
          <w:tcPr>
            <w:tcW w:w="1634" w:type="dxa"/>
            <w:vAlign w:val="center"/>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noProof/>
                <w:sz w:val="28"/>
                <w:szCs w:val="28"/>
                <w:lang w:eastAsia="ru-RU"/>
              </w:rPr>
              <w:drawing>
                <wp:inline distT="0" distB="0" distL="0" distR="0">
                  <wp:extent cx="895350" cy="895350"/>
                  <wp:effectExtent l="19050" t="19050" r="19050" b="19050"/>
                  <wp:docPr id="313" name="Рисунок 810" descr="inv_hiper_lens_S_pl_ring_pol_G_z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inv_hiper_lens_S_pl_ring_pol_G_z_2,0"/>
                          <pic:cNvPicPr>
                            <a:picLocks noChangeAspect="1" noChangeArrowheads="1"/>
                          </pic:cNvPicPr>
                        </pic:nvPicPr>
                        <pic:blipFill>
                          <a:blip r:embed="rId4498"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r>
    </w:tbl>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Из таблицы видно как по картинам дифракции, так и по размеру фокального пятна, что с увеличением длины линзы наблюдается усиление фокусировки. Если для L = 0,25λ наличие линзы практически не оказывает влияния, то для L = 2λ картина дифракции существенно поменялась: размер фокального пятна по полуширине по полуспаду интенсивности уменьшился в 2,67 раза (с FWHM</w:t>
      </w:r>
      <w:r w:rsidRPr="00F71C87">
        <w:rPr>
          <w:rFonts w:ascii="Times New Roman" w:hAnsi="Times New Roman"/>
          <w:sz w:val="24"/>
          <w:vertAlign w:val="subscript"/>
        </w:rPr>
        <w:t>max</w:t>
      </w:r>
      <w:r w:rsidRPr="00F71C87">
        <w:rPr>
          <w:rFonts w:ascii="Times New Roman" w:hAnsi="Times New Roman"/>
          <w:sz w:val="24"/>
        </w:rPr>
        <w:t xml:space="preserve"> = 1,95λ для L = 0,25λ, до FWHM</w:t>
      </w:r>
      <w:r w:rsidRPr="00F71C87">
        <w:rPr>
          <w:rFonts w:ascii="Times New Roman" w:hAnsi="Times New Roman"/>
          <w:sz w:val="24"/>
          <w:vertAlign w:val="subscript"/>
        </w:rPr>
        <w:t>max</w:t>
      </w:r>
      <w:r w:rsidRPr="00F71C87">
        <w:rPr>
          <w:rFonts w:ascii="Times New Roman" w:hAnsi="Times New Roman"/>
          <w:sz w:val="24"/>
        </w:rPr>
        <w:t xml:space="preserve"> = 0,73λ при L = 2λ). Сравнивая 4 и 5 столбцы таблицы 1, можно заметить, что глубина фокуса существенно сократилась при незначительном уменьшении поперечного размера фокального пятна. Продольная компонента электрического поля (компонента z) также становится компактнее с увеличением длины линзы.</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Аналогичные исследования изменения длины L собирающей линейной градиентной линзы  были проведены для моды Гаусса-Лагерра (0,1), результат которых показан в таблице 2. Кроме глобального максимума (max) также рассматривался первый максимум вне оптического элемента (fmx) или на краю оптического элемента (out).</w:t>
      </w:r>
    </w:p>
    <w:p w:rsidR="003460C9" w:rsidRPr="00A468A7" w:rsidRDefault="003460C9" w:rsidP="003460C9">
      <w:pPr>
        <w:spacing w:after="0" w:line="240" w:lineRule="auto"/>
        <w:rPr>
          <w:rFonts w:ascii="Times New Roman" w:hAnsi="Times New Roman"/>
          <w:sz w:val="20"/>
          <w:szCs w:val="20"/>
        </w:rPr>
      </w:pPr>
      <w:r w:rsidRPr="00A468A7">
        <w:rPr>
          <w:rFonts w:ascii="Times New Roman" w:hAnsi="Times New Roman"/>
          <w:sz w:val="20"/>
          <w:szCs w:val="20"/>
        </w:rPr>
        <w:t xml:space="preserve">Таблица 2. Дифракция моды Гаусса-Лагерра (0,1) на собирающей линейной градиентной линзе </w:t>
      </w:r>
    </w:p>
    <w:tbl>
      <w:tblPr>
        <w:tblW w:w="8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9"/>
        <w:gridCol w:w="1634"/>
        <w:gridCol w:w="1635"/>
        <w:gridCol w:w="1634"/>
        <w:gridCol w:w="1634"/>
        <w:gridCol w:w="1634"/>
      </w:tblGrid>
      <w:tr w:rsidR="003460C9" w:rsidRPr="00A468A7" w:rsidTr="003460C9">
        <w:trPr>
          <w:trHeight w:val="265"/>
          <w:jc w:val="center"/>
        </w:trPr>
        <w:tc>
          <w:tcPr>
            <w:tcW w:w="699" w:type="dxa"/>
          </w:tcPr>
          <w:p w:rsidR="003460C9" w:rsidRPr="00A468A7" w:rsidRDefault="003460C9" w:rsidP="003460C9">
            <w:pPr>
              <w:spacing w:after="0" w:line="240" w:lineRule="auto"/>
              <w:jc w:val="center"/>
              <w:rPr>
                <w:rFonts w:ascii="Times New Roman" w:hAnsi="Times New Roman"/>
                <w:sz w:val="20"/>
                <w:szCs w:val="20"/>
              </w:rPr>
            </w:pP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0,25λ</w:t>
            </w:r>
          </w:p>
        </w:tc>
        <w:tc>
          <w:tcPr>
            <w:tcW w:w="1635"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0,5λ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1,55λ</w:t>
            </w:r>
          </w:p>
        </w:tc>
        <w:tc>
          <w:tcPr>
            <w:tcW w:w="1634"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L = 2λ</w:t>
            </w: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Общая интенсивность</w:t>
            </w:r>
          </w:p>
        </w:tc>
        <w:tc>
          <w:tcPr>
            <w:tcW w:w="1634" w:type="dxa"/>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14" name="Рисунок 811" descr="inv_hiper_lens_S_pl_ring_pol_L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inv_hiper_lens_S_pl_ring_pol_L_0,25"/>
                          <pic:cNvPicPr>
                            <a:picLocks noChangeAspect="1" noChangeArrowheads="1"/>
                          </pic:cNvPicPr>
                        </pic:nvPicPr>
                        <pic:blipFill>
                          <a:blip r:embed="rId4499"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c>
          <w:tcPr>
            <w:tcW w:w="1635" w:type="dxa"/>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904875" cy="904875"/>
                  <wp:effectExtent l="19050" t="19050" r="28575" b="28575"/>
                  <wp:docPr id="315" name="Рисунок 812" descr="inv_hiper_lens_S_pl_ring_pol_L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inv_hiper_lens_S_pl_ring_pol_L_0,5"/>
                          <pic:cNvPicPr>
                            <a:picLocks noChangeAspect="1" noChangeArrowheads="1"/>
                          </pic:cNvPicPr>
                        </pic:nvPicPr>
                        <pic:blipFill>
                          <a:blip r:embed="rId4500" cstate="print"/>
                          <a:srcRect/>
                          <a:stretch>
                            <a:fillRect/>
                          </a:stretch>
                        </pic:blipFill>
                        <pic:spPr bwMode="auto">
                          <a:xfrm>
                            <a:off x="0" y="0"/>
                            <a:ext cx="904875" cy="904875"/>
                          </a:xfrm>
                          <a:prstGeom prst="rect">
                            <a:avLst/>
                          </a:prstGeom>
                          <a:noFill/>
                          <a:ln w="6350" cmpd="sng">
                            <a:solidFill>
                              <a:srgbClr val="000000"/>
                            </a:solidFill>
                            <a:miter lim="800000"/>
                            <a:headEnd/>
                            <a:tailEnd/>
                          </a:ln>
                          <a:effectLst/>
                        </pic:spPr>
                      </pic:pic>
                    </a:graphicData>
                  </a:graphic>
                </wp:inline>
              </w:drawing>
            </w:r>
          </w:p>
        </w:tc>
        <w:tc>
          <w:tcPr>
            <w:tcW w:w="1634" w:type="dxa"/>
          </w:tcPr>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16" name="Рисунок 813" descr="inv_hiper_lens_S_pl_ring_pol_L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inv_hiper_lens_S_pl_ring_pol_L_1,0"/>
                          <pic:cNvPicPr>
                            <a:picLocks noChangeAspect="1" noChangeArrowheads="1"/>
                          </pic:cNvPicPr>
                        </pic:nvPicPr>
                        <pic:blipFill>
                          <a:blip r:embed="rId4501"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17" name="Рисунок 814" descr="inv_hiper_lens_S_pl_ring_pol_L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inv_hiper_lens_S_pl_ring_pol_L_1,55"/>
                          <pic:cNvPicPr>
                            <a:picLocks noChangeAspect="1" noChangeArrowheads="1"/>
                          </pic:cNvPicPr>
                        </pic:nvPicPr>
                        <pic:blipFill>
                          <a:blip r:embed="rId4502"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 xml:space="preserve">out </w:t>
            </w:r>
            <w:r w:rsidRPr="00A468A7">
              <w:rPr>
                <w:rFonts w:ascii="Times New Roman" w:hAnsi="Times New Roman"/>
                <w:sz w:val="20"/>
                <w:szCs w:val="20"/>
              </w:rPr>
              <w:t>= 3,92λ</w:t>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1,41λ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18" name="Рисунок 815" descr="inv_hiper_lens_S_pl_ring_pol_L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inv_hiper_lens_S_pl_ring_pol_L_2,0"/>
                          <pic:cNvPicPr>
                            <a:picLocks noChangeAspect="1" noChangeArrowheads="1"/>
                          </pic:cNvPicPr>
                        </pic:nvPicPr>
                        <pic:blipFill>
                          <a:blip r:embed="rId4503"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out</w:t>
            </w:r>
            <w:r w:rsidRPr="00A468A7">
              <w:rPr>
                <w:rFonts w:ascii="Times New Roman" w:hAnsi="Times New Roman"/>
                <w:sz w:val="20"/>
                <w:szCs w:val="20"/>
              </w:rPr>
              <w:t>=0,48λ</w:t>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0,76λ</w:t>
            </w: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Компонента z</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19" name="Рисунок 816" descr="inv_hiper_lens_S_pl_ring_pol_L_z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inv_hiper_lens_S_pl_ring_pol_L_z_0,25"/>
                          <pic:cNvPicPr>
                            <a:picLocks noChangeAspect="1" noChangeArrowheads="1"/>
                          </pic:cNvPicPr>
                        </pic:nvPicPr>
                        <pic:blipFill>
                          <a:blip r:embed="rId4504"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fmx</w:t>
            </w:r>
            <w:r w:rsidRPr="00A468A7">
              <w:rPr>
                <w:rFonts w:ascii="Times New Roman" w:hAnsi="Times New Roman"/>
                <w:sz w:val="20"/>
                <w:szCs w:val="20"/>
              </w:rPr>
              <w:t xml:space="preserve"> = 1,22λ</w:t>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1,16λ</w:t>
            </w:r>
          </w:p>
        </w:tc>
        <w:tc>
          <w:tcPr>
            <w:tcW w:w="1635"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904875" cy="904875"/>
                  <wp:effectExtent l="19050" t="19050" r="28575" b="28575"/>
                  <wp:docPr id="320" name="Рисунок 817" descr="inv_hiper_lens_S_pl_ring_pol_L_z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inv_hiper_lens_S_pl_ring_pol_L_z_0,5"/>
                          <pic:cNvPicPr>
                            <a:picLocks noChangeAspect="1" noChangeArrowheads="1"/>
                          </pic:cNvPicPr>
                        </pic:nvPicPr>
                        <pic:blipFill>
                          <a:blip r:embed="rId4505" cstate="print"/>
                          <a:srcRect/>
                          <a:stretch>
                            <a:fillRect/>
                          </a:stretch>
                        </pic:blipFill>
                        <pic:spPr bwMode="auto">
                          <a:xfrm>
                            <a:off x="0" y="0"/>
                            <a:ext cx="904875" cy="904875"/>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fmx</w:t>
            </w:r>
            <w:r w:rsidRPr="00A468A7">
              <w:rPr>
                <w:rFonts w:ascii="Times New Roman" w:hAnsi="Times New Roman"/>
                <w:sz w:val="20"/>
                <w:szCs w:val="20"/>
              </w:rPr>
              <w:t xml:space="preserve"> = 0,33λ</w:t>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0,9λ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21" name="Рисунок 818" descr="inv_hiper_lens_S_pl_ring_pol_L_z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inv_hiper_lens_S_pl_ring_pol_L_z_1,0"/>
                          <pic:cNvPicPr>
                            <a:picLocks noChangeAspect="1" noChangeArrowheads="1"/>
                          </pic:cNvPicPr>
                        </pic:nvPicPr>
                        <pic:blipFill>
                          <a:blip r:embed="rId4506"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fmx</w:t>
            </w:r>
            <w:r w:rsidRPr="00A468A7">
              <w:rPr>
                <w:rFonts w:ascii="Times New Roman" w:hAnsi="Times New Roman"/>
                <w:sz w:val="20"/>
                <w:szCs w:val="20"/>
              </w:rPr>
              <w:t xml:space="preserve"> = 0,36λ</w:t>
            </w:r>
          </w:p>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0,77λ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24" name="Рисунок 819" descr="inv_hiper_lens_S_pl_ring_pol_L_z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inv_hiper_lens_S_pl_ring_pol_L_z_1,55"/>
                          <pic:cNvPicPr>
                            <a:picLocks noChangeAspect="1" noChangeArrowheads="1"/>
                          </pic:cNvPicPr>
                        </pic:nvPicPr>
                        <pic:blipFill>
                          <a:blip r:embed="rId4507"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out</w:t>
            </w:r>
            <w:r w:rsidRPr="00A468A7">
              <w:rPr>
                <w:rFonts w:ascii="Times New Roman" w:hAnsi="Times New Roman"/>
                <w:sz w:val="20"/>
                <w:szCs w:val="20"/>
              </w:rPr>
              <w:t xml:space="preserve"> = 0,44λ</w:t>
            </w:r>
          </w:p>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0,58λ</w:t>
            </w:r>
          </w:p>
        </w:tc>
        <w:tc>
          <w:tcPr>
            <w:tcW w:w="1634" w:type="dxa"/>
            <w:vAlign w:val="center"/>
          </w:tcPr>
          <w:p w:rsidR="003460C9" w:rsidRPr="00A468A7" w:rsidRDefault="003460C9" w:rsidP="003460C9">
            <w:pPr>
              <w:spacing w:after="0" w:line="240" w:lineRule="auto"/>
              <w:ind w:left="-57" w:right="-57"/>
              <w:jc w:val="center"/>
              <w:rPr>
                <w:rFonts w:ascii="Times New Roman" w:hAnsi="Times New Roman"/>
                <w:noProof/>
                <w:sz w:val="20"/>
                <w:szCs w:val="20"/>
              </w:rPr>
            </w:pPr>
            <w:r w:rsidRPr="00A468A7">
              <w:rPr>
                <w:rFonts w:ascii="Times New Roman" w:hAnsi="Times New Roman"/>
                <w:noProof/>
                <w:sz w:val="20"/>
                <w:szCs w:val="20"/>
                <w:lang w:eastAsia="ru-RU"/>
              </w:rPr>
              <w:drawing>
                <wp:inline distT="0" distB="0" distL="0" distR="0">
                  <wp:extent cx="895350" cy="895350"/>
                  <wp:effectExtent l="19050" t="19050" r="19050" b="19050"/>
                  <wp:docPr id="325" name="Рисунок 820" descr="inv_hiper_lens_S_pl_ring_pol_L_z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inv_hiper_lens_S_pl_ring_pol_L_z_2,0"/>
                          <pic:cNvPicPr>
                            <a:picLocks noChangeAspect="1" noChangeArrowheads="1"/>
                          </pic:cNvPicPr>
                        </pic:nvPicPr>
                        <pic:blipFill>
                          <a:blip r:embed="rId4508"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out</w:t>
            </w:r>
            <w:r w:rsidRPr="00A468A7">
              <w:rPr>
                <w:rFonts w:ascii="Times New Roman" w:hAnsi="Times New Roman"/>
                <w:sz w:val="20"/>
                <w:szCs w:val="20"/>
              </w:rPr>
              <w:t xml:space="preserve"> = 0,4λ</w:t>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0,46λ</w:t>
            </w:r>
          </w:p>
        </w:tc>
      </w:tr>
    </w:tbl>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Увеличение длины линзы приводит к лучшей фокусировке, что хорошо заметно при сравнении первого и последнего столбцов таблицы 2. Следует отметить, что FWHM</w:t>
      </w:r>
      <w:r w:rsidRPr="00F71C87">
        <w:rPr>
          <w:rFonts w:ascii="Times New Roman" w:hAnsi="Times New Roman"/>
          <w:sz w:val="24"/>
          <w:vertAlign w:val="subscript"/>
        </w:rPr>
        <w:t>max</w:t>
      </w:r>
      <w:r w:rsidRPr="00F71C87">
        <w:rPr>
          <w:rFonts w:ascii="Times New Roman" w:hAnsi="Times New Roman"/>
          <w:sz w:val="24"/>
        </w:rPr>
        <w:t xml:space="preserve"> также уменьшается при увеличении длины линзы.  При увеличении длины линзы, происходит значительное усиление компоненты z, и размер фокального пятна начинается формироваться в основном за счет продольной компоненты электрического поля. Особенно это заметно при анализе последнего столбца таблицы 2: размер фокального пятна рядом с элементом, центральная часть которого содержит продольную компоненту электрического поля, равен FWHM</w:t>
      </w:r>
      <w:r w:rsidRPr="00F71C87">
        <w:rPr>
          <w:rFonts w:ascii="Times New Roman" w:hAnsi="Times New Roman"/>
          <w:sz w:val="24"/>
          <w:vertAlign w:val="subscript"/>
        </w:rPr>
        <w:t>кр</w:t>
      </w:r>
      <w:r w:rsidRPr="00F71C87">
        <w:rPr>
          <w:rFonts w:ascii="Times New Roman" w:hAnsi="Times New Roman"/>
          <w:sz w:val="24"/>
        </w:rPr>
        <w:t xml:space="preserve"> = 0,4λ, тогда как общая интенсивность светового пятна содержит поперечно-поляризованные боковые лепестки, что уширяет </w:t>
      </w:r>
      <w:r w:rsidRPr="00F71C87">
        <w:rPr>
          <w:rFonts w:ascii="Times New Roman" w:hAnsi="Times New Roman"/>
          <w:sz w:val="24"/>
        </w:rPr>
        <w:lastRenderedPageBreak/>
        <w:t>размер пятна до FWHM = 0,48λ. В плоскости максимальной интенсивности, влияние поперечно-поляризованных компонент электрического поля более существенное (уширение до 0,76λ). Отдельно следует отметить случай L = 0,5λ, когда для продольной компоненты электрического поля рядом с элементом в плоскости первого максимума был получен минимальный размер фокального пятна: FWHM</w:t>
      </w:r>
      <w:r w:rsidRPr="00F71C87">
        <w:rPr>
          <w:rFonts w:ascii="Times New Roman" w:hAnsi="Times New Roman"/>
          <w:sz w:val="24"/>
          <w:vertAlign w:val="subscript"/>
        </w:rPr>
        <w:t>fm</w:t>
      </w:r>
      <w:r w:rsidRPr="00F71C87">
        <w:rPr>
          <w:rFonts w:ascii="Times New Roman" w:hAnsi="Times New Roman"/>
          <w:sz w:val="24"/>
        </w:rPr>
        <w:t xml:space="preserve"> = 0,33λ.</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В таблице 3 демонстрируются результаты дифракции Гауссовых пучков на рассеивающей линейной градиентной линзе при изменении длины L, то есть на линзе, у которой показатель преломления растет от центра к краям. Такая линза может применяться для ввода лазерного излучения в полый (кольцевой) оптический волновод. Показатель преломления в этом случае менялся аналогично рассмотренному ранее случаю: также рассматривалось 10 колец шириной </w:t>
      </w:r>
      <w:r w:rsidRPr="00F71C87">
        <w:rPr>
          <w:rFonts w:ascii="Times New Roman" w:hAnsi="Times New Roman"/>
          <w:bCs/>
          <w:sz w:val="24"/>
        </w:rPr>
        <w:sym w:font="Symbol" w:char="F06C"/>
      </w:r>
      <w:r w:rsidRPr="00F71C87">
        <w:rPr>
          <w:rFonts w:ascii="Times New Roman" w:hAnsi="Times New Roman"/>
          <w:bCs/>
          <w:sz w:val="24"/>
        </w:rPr>
        <w:t>,</w:t>
      </w:r>
      <w:r w:rsidRPr="00F71C87">
        <w:rPr>
          <w:rFonts w:ascii="Times New Roman" w:hAnsi="Times New Roman"/>
          <w:sz w:val="24"/>
        </w:rPr>
        <w:t xml:space="preserve"> у каждого из которых был свой показатель преломления. Но изменялись они в обратном порядке: от n = 1,5 в центре, до n = 3,47 на краю линзы.</w:t>
      </w:r>
    </w:p>
    <w:p w:rsidR="003460C9" w:rsidRPr="00A468A7" w:rsidRDefault="003460C9" w:rsidP="003460C9">
      <w:pPr>
        <w:spacing w:after="0" w:line="240" w:lineRule="auto"/>
        <w:rPr>
          <w:rFonts w:ascii="Times New Roman" w:hAnsi="Times New Roman"/>
          <w:sz w:val="20"/>
          <w:szCs w:val="20"/>
        </w:rPr>
      </w:pPr>
      <w:r w:rsidRPr="00A468A7">
        <w:rPr>
          <w:rFonts w:ascii="Times New Roman" w:hAnsi="Times New Roman"/>
          <w:sz w:val="20"/>
          <w:szCs w:val="20"/>
        </w:rPr>
        <w:t xml:space="preserve">Таблица </w:t>
      </w:r>
      <w:r>
        <w:rPr>
          <w:rFonts w:ascii="Times New Roman" w:hAnsi="Times New Roman"/>
          <w:sz w:val="20"/>
          <w:szCs w:val="20"/>
        </w:rPr>
        <w:t>3</w:t>
      </w:r>
      <w:r w:rsidRPr="00A468A7">
        <w:rPr>
          <w:rFonts w:ascii="Times New Roman" w:hAnsi="Times New Roman"/>
          <w:sz w:val="20"/>
          <w:szCs w:val="20"/>
        </w:rPr>
        <w:t xml:space="preserve">. Дифракция Гауссовых пучков на рассеивающей линейной градиентной линзе </w:t>
      </w:r>
    </w:p>
    <w:tbl>
      <w:tblPr>
        <w:tblW w:w="7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7"/>
        <w:gridCol w:w="1686"/>
        <w:gridCol w:w="1686"/>
        <w:gridCol w:w="1686"/>
        <w:gridCol w:w="1686"/>
      </w:tblGrid>
      <w:tr w:rsidR="003460C9" w:rsidRPr="00A468A7" w:rsidTr="003460C9">
        <w:trPr>
          <w:trHeight w:val="190"/>
          <w:jc w:val="center"/>
        </w:trPr>
        <w:tc>
          <w:tcPr>
            <w:tcW w:w="699" w:type="dxa"/>
          </w:tcPr>
          <w:p w:rsidR="003460C9" w:rsidRPr="00A468A7" w:rsidRDefault="003460C9" w:rsidP="003460C9">
            <w:pPr>
              <w:spacing w:after="0" w:line="240" w:lineRule="auto"/>
              <w:jc w:val="center"/>
              <w:rPr>
                <w:rFonts w:ascii="Times New Roman" w:hAnsi="Times New Roman"/>
                <w:sz w:val="20"/>
                <w:szCs w:val="20"/>
              </w:rPr>
            </w:pPr>
          </w:p>
        </w:tc>
        <w:tc>
          <w:tcPr>
            <w:tcW w:w="3266" w:type="dxa"/>
            <w:gridSpan w:val="2"/>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h = λ</w:t>
            </w:r>
          </w:p>
        </w:tc>
        <w:tc>
          <w:tcPr>
            <w:tcW w:w="3266" w:type="dxa"/>
            <w:gridSpan w:val="2"/>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h = 1,55λ</w:t>
            </w:r>
          </w:p>
        </w:tc>
      </w:tr>
      <w:tr w:rsidR="003460C9" w:rsidRPr="00A468A7" w:rsidTr="003460C9">
        <w:trPr>
          <w:trHeight w:val="291"/>
          <w:jc w:val="center"/>
        </w:trPr>
        <w:tc>
          <w:tcPr>
            <w:tcW w:w="699" w:type="dxa"/>
          </w:tcPr>
          <w:p w:rsidR="003460C9" w:rsidRPr="00A468A7" w:rsidRDefault="003460C9" w:rsidP="003460C9">
            <w:pPr>
              <w:spacing w:after="0" w:line="240" w:lineRule="auto"/>
              <w:jc w:val="center"/>
              <w:rPr>
                <w:rFonts w:ascii="Times New Roman" w:hAnsi="Times New Roman"/>
                <w:sz w:val="20"/>
                <w:szCs w:val="20"/>
              </w:rPr>
            </w:pPr>
          </w:p>
        </w:tc>
        <w:tc>
          <w:tcPr>
            <w:tcW w:w="1633"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Гаусс</w:t>
            </w:r>
          </w:p>
        </w:tc>
        <w:tc>
          <w:tcPr>
            <w:tcW w:w="1633"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Мода Г-Л (0,1)</w:t>
            </w:r>
          </w:p>
        </w:tc>
        <w:tc>
          <w:tcPr>
            <w:tcW w:w="1633"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Гаусс</w:t>
            </w:r>
          </w:p>
        </w:tc>
        <w:tc>
          <w:tcPr>
            <w:tcW w:w="1633" w:type="dxa"/>
          </w:tcPr>
          <w:p w:rsidR="003460C9" w:rsidRPr="00A468A7" w:rsidRDefault="003460C9" w:rsidP="003460C9">
            <w:pPr>
              <w:spacing w:after="0" w:line="240" w:lineRule="auto"/>
              <w:jc w:val="center"/>
              <w:rPr>
                <w:rFonts w:ascii="Times New Roman" w:hAnsi="Times New Roman"/>
                <w:sz w:val="20"/>
                <w:szCs w:val="20"/>
              </w:rPr>
            </w:pPr>
            <w:r w:rsidRPr="00A468A7">
              <w:rPr>
                <w:rFonts w:ascii="Times New Roman" w:hAnsi="Times New Roman"/>
                <w:sz w:val="20"/>
                <w:szCs w:val="20"/>
              </w:rPr>
              <w:t>Мода Г-Л (0,1)</w:t>
            </w: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Общая интенсивность</w:t>
            </w: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26" name="Рисунок 821" descr="inv_hiper_lens_R_pl_ring_pol_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inv_hiper_lens_R_pl_ring_pol_G_1,0"/>
                          <pic:cNvPicPr>
                            <a:picLocks noChangeAspect="1" noChangeArrowheads="1"/>
                          </pic:cNvPicPr>
                        </pic:nvPicPr>
                        <pic:blipFill>
                          <a:blip r:embed="rId4509"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27" name="Рисунок 822" descr="inv_hiper_lens_R_pl_ring_pol_L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inv_hiper_lens_R_pl_ring_pol_L_1,0"/>
                          <pic:cNvPicPr>
                            <a:picLocks noChangeAspect="1" noChangeArrowheads="1"/>
                          </pic:cNvPicPr>
                        </pic:nvPicPr>
                        <pic:blipFill>
                          <a:blip r:embed="rId4510"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28" name="Рисунок 823" descr="inv_hiper_lens_R_pl_ring_pol_G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inv_hiper_lens_R_pl_ring_pol_G_1,55"/>
                          <pic:cNvPicPr>
                            <a:picLocks noChangeAspect="1" noChangeArrowheads="1"/>
                          </pic:cNvPicPr>
                        </pic:nvPicPr>
                        <pic:blipFill>
                          <a:blip r:embed="rId4511"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0,8λ</w:t>
            </w: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29" name="Рисунок 824" descr="inv_hiper_lens_R_pl_ring_pol_L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inv_hiper_lens_R_pl_ring_pol_L_1,55"/>
                          <pic:cNvPicPr>
                            <a:picLocks noChangeAspect="1" noChangeArrowheads="1"/>
                          </pic:cNvPicPr>
                        </pic:nvPicPr>
                        <pic:blipFill>
                          <a:blip r:embed="rId4512"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p>
        </w:tc>
      </w:tr>
      <w:tr w:rsidR="003460C9" w:rsidRPr="00A468A7" w:rsidTr="003460C9">
        <w:trPr>
          <w:cantSplit/>
          <w:trHeight w:val="1589"/>
          <w:jc w:val="center"/>
        </w:trPr>
        <w:tc>
          <w:tcPr>
            <w:tcW w:w="699" w:type="dxa"/>
            <w:textDirection w:val="btLr"/>
            <w:vAlign w:val="center"/>
          </w:tcPr>
          <w:p w:rsidR="003460C9" w:rsidRPr="00A468A7" w:rsidRDefault="003460C9" w:rsidP="003460C9">
            <w:pPr>
              <w:spacing w:after="0" w:line="240" w:lineRule="auto"/>
              <w:ind w:left="113" w:right="113"/>
              <w:jc w:val="center"/>
              <w:rPr>
                <w:rFonts w:ascii="Times New Roman" w:hAnsi="Times New Roman"/>
                <w:sz w:val="20"/>
                <w:szCs w:val="20"/>
              </w:rPr>
            </w:pPr>
            <w:r w:rsidRPr="00A468A7">
              <w:rPr>
                <w:rFonts w:ascii="Times New Roman" w:hAnsi="Times New Roman"/>
                <w:sz w:val="20"/>
                <w:szCs w:val="20"/>
              </w:rPr>
              <w:t>Компонента z</w:t>
            </w: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30" name="Рисунок 825" descr="inv_hiper_lens_R_pl_ring_pol_G_z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inv_hiper_lens_R_pl_ring_pol_G_z_1,0"/>
                          <pic:cNvPicPr>
                            <a:picLocks noChangeAspect="1" noChangeArrowheads="1"/>
                          </pic:cNvPicPr>
                        </pic:nvPicPr>
                        <pic:blipFill>
                          <a:blip r:embed="rId4513"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31" name="Рисунок 826" descr="inv_hiper_lens_R_pl_ring_pol_L_z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inv_hiper_lens_R_pl_ring_pol_L_z_1,0"/>
                          <pic:cNvPicPr>
                            <a:picLocks noChangeAspect="1" noChangeArrowheads="1"/>
                          </pic:cNvPicPr>
                        </pic:nvPicPr>
                        <pic:blipFill>
                          <a:blip r:embed="rId4514"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0,63λ</w:t>
            </w: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32" name="Рисунок 827" descr="inv_hiper_lens_R_pl_ring_pol_G_z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inv_hiper_lens_R_pl_ring_pol_G_z_1,55"/>
                          <pic:cNvPicPr>
                            <a:picLocks noChangeAspect="1" noChangeArrowheads="1"/>
                          </pic:cNvPicPr>
                        </pic:nvPicPr>
                        <pic:blipFill>
                          <a:blip r:embed="rId4515"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jc w:val="center"/>
              <w:rPr>
                <w:rFonts w:ascii="Times New Roman" w:hAnsi="Times New Roman"/>
                <w:sz w:val="20"/>
                <w:szCs w:val="20"/>
              </w:rPr>
            </w:pPr>
          </w:p>
        </w:tc>
        <w:tc>
          <w:tcPr>
            <w:tcW w:w="1633" w:type="dxa"/>
            <w:vAlign w:val="center"/>
          </w:tcPr>
          <w:p w:rsidR="003460C9" w:rsidRPr="00A468A7" w:rsidRDefault="003460C9" w:rsidP="003460C9">
            <w:pPr>
              <w:spacing w:after="0" w:line="240" w:lineRule="auto"/>
              <w:jc w:val="center"/>
              <w:rPr>
                <w:rFonts w:ascii="Times New Roman" w:hAnsi="Times New Roman"/>
                <w:noProof/>
                <w:sz w:val="28"/>
                <w:szCs w:val="28"/>
              </w:rPr>
            </w:pPr>
            <w:r w:rsidRPr="00A468A7">
              <w:rPr>
                <w:rFonts w:ascii="Times New Roman" w:hAnsi="Times New Roman"/>
                <w:noProof/>
                <w:sz w:val="28"/>
                <w:szCs w:val="28"/>
                <w:lang w:eastAsia="ru-RU"/>
              </w:rPr>
              <w:drawing>
                <wp:inline distT="0" distB="0" distL="0" distR="0">
                  <wp:extent cx="895350" cy="895350"/>
                  <wp:effectExtent l="19050" t="19050" r="19050" b="19050"/>
                  <wp:docPr id="333" name="Рисунок 828" descr="inv_hiper_lens_R_pl_ring_pol_L_z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inv_hiper_lens_R_pl_ring_pol_L_z_1,55"/>
                          <pic:cNvPicPr>
                            <a:picLocks noChangeAspect="1" noChangeArrowheads="1"/>
                          </pic:cNvPicPr>
                        </pic:nvPicPr>
                        <pic:blipFill>
                          <a:blip r:embed="rId4516" cstate="print"/>
                          <a:srcRect/>
                          <a:stretch>
                            <a:fillRect/>
                          </a:stretch>
                        </pic:blipFill>
                        <pic:spPr bwMode="auto">
                          <a:xfrm>
                            <a:off x="0" y="0"/>
                            <a:ext cx="895350" cy="895350"/>
                          </a:xfrm>
                          <a:prstGeom prst="rect">
                            <a:avLst/>
                          </a:prstGeom>
                          <a:noFill/>
                          <a:ln w="6350" cmpd="sng">
                            <a:solidFill>
                              <a:srgbClr val="000000"/>
                            </a:solidFill>
                            <a:miter lim="800000"/>
                            <a:headEnd/>
                            <a:tailEnd/>
                          </a:ln>
                          <a:effectLst/>
                        </pic:spPr>
                      </pic:pic>
                    </a:graphicData>
                  </a:graphic>
                </wp:inline>
              </w:drawing>
            </w:r>
          </w:p>
          <w:p w:rsidR="003460C9" w:rsidRPr="00A468A7" w:rsidRDefault="003460C9" w:rsidP="003460C9">
            <w:pPr>
              <w:spacing w:after="0" w:line="240" w:lineRule="auto"/>
              <w:ind w:left="-57" w:right="-57"/>
              <w:jc w:val="center"/>
              <w:rPr>
                <w:rFonts w:ascii="Times New Roman" w:hAnsi="Times New Roman"/>
                <w:sz w:val="20"/>
                <w:szCs w:val="20"/>
              </w:rPr>
            </w:pPr>
            <w:r w:rsidRPr="00A468A7">
              <w:rPr>
                <w:rFonts w:ascii="Times New Roman" w:hAnsi="Times New Roman"/>
                <w:sz w:val="20"/>
                <w:szCs w:val="20"/>
              </w:rPr>
              <w:t>FWHM</w:t>
            </w:r>
            <w:r w:rsidRPr="00A468A7">
              <w:rPr>
                <w:rFonts w:ascii="Times New Roman" w:hAnsi="Times New Roman"/>
                <w:sz w:val="20"/>
                <w:szCs w:val="20"/>
                <w:vertAlign w:val="subscript"/>
              </w:rPr>
              <w:t>max</w:t>
            </w:r>
            <w:r w:rsidRPr="00A468A7">
              <w:rPr>
                <w:rFonts w:ascii="Times New Roman" w:hAnsi="Times New Roman"/>
                <w:sz w:val="20"/>
                <w:szCs w:val="20"/>
              </w:rPr>
              <w:t xml:space="preserve"> = 0,46λ</w:t>
            </w:r>
          </w:p>
        </w:tc>
      </w:tr>
    </w:tbl>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Из таблицы 3 видно, что для продольной компоненты электрического поля при использовании моды Гаусса-Лагерра (0,1) в плоскости максимальной интенсивности удалось получить фокальное пятно меньшего размера, чем для собирающей линзы, а для случая  L = 1,55λ размер фокального пятна равен фокальному пятну для случая L = 2λ из таблицы 2. Однако интенсивность такого пятна существенно ~ в 5 раз меньше. </w:t>
      </w:r>
    </w:p>
    <w:p w:rsidR="003460C9" w:rsidRPr="00F71C87" w:rsidRDefault="003460C9" w:rsidP="003460C9">
      <w:pPr>
        <w:spacing w:after="0" w:line="240" w:lineRule="auto"/>
        <w:ind w:firstLine="709"/>
        <w:rPr>
          <w:rFonts w:ascii="Times New Roman" w:hAnsi="Times New Roman"/>
          <w:b/>
          <w:sz w:val="24"/>
        </w:rPr>
      </w:pPr>
      <w:r w:rsidRPr="00F71C87">
        <w:rPr>
          <w:rFonts w:ascii="Times New Roman" w:hAnsi="Times New Roman"/>
          <w:b/>
          <w:sz w:val="24"/>
        </w:rPr>
        <w:t>Заключение</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В работе методом FDTD проведены численные исследования прохождения гауссовых пучков с круговой поляризацией через линейную градиентную линзу, рассмотрены два варианта линзы – рассеивающая и собирающая.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Показано, что увеличение длины линзы позволяет получить более компактный размер фокальной области во всех направлениях, как для общей интенсивности, так и для продольной компоненты электрического поля.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Минимальный размер фокального пятна был получен не в плоскости максимальной интенсивности, а в первом максимуме вне оптического элемента. Для моды Гаусса-Лагерра (0,1) размер минимального фокального пятна по FWHM для продольной компоненты электрического поля составил 0,33 длины волны для L = 0,5λ; в плоскости максимальной интенсивности при использовании рассеивающей линзы для компоненты z удалось получить фокальное пятно меньшего размера, чем при использовании собирающей линзы (при падении интенсивности ~ в 5 раз).</w:t>
      </w:r>
    </w:p>
    <w:p w:rsidR="003460C9" w:rsidRPr="00A468A7" w:rsidRDefault="003460C9" w:rsidP="003460C9">
      <w:pPr>
        <w:spacing w:after="0" w:line="240" w:lineRule="auto"/>
        <w:ind w:firstLine="709"/>
        <w:jc w:val="both"/>
        <w:rPr>
          <w:rFonts w:ascii="Times New Roman" w:hAnsi="Times New Roman"/>
          <w:b/>
          <w:sz w:val="20"/>
          <w:szCs w:val="20"/>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A468A7">
        <w:rPr>
          <w:rFonts w:ascii="Times New Roman" w:hAnsi="Times New Roman"/>
          <w:b/>
          <w:sz w:val="20"/>
          <w:szCs w:val="20"/>
        </w:rPr>
        <w:t>Литература</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 Tomlinson W. J. Applications of GRIN-rod lenses in optical fiber communication systems // Applied Optics. – 1980. – V. 19. – №. 7. – P. 1127-1138.</w:t>
      </w:r>
    </w:p>
    <w:p w:rsidR="003460C9" w:rsidRPr="00A468A7"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 xml:space="preserve">2. Emkey W., Jack C. Analysis and evaluation of graded-index fiber lenses // Lightwave Technology, Journal of. – 1987. – V. 5. – №. </w:t>
      </w:r>
      <w:r w:rsidRPr="00A468A7">
        <w:rPr>
          <w:rFonts w:ascii="Times New Roman" w:hAnsi="Times New Roman"/>
          <w:sz w:val="20"/>
          <w:szCs w:val="20"/>
        </w:rPr>
        <w:t>9. – P. 1156-1164.</w:t>
      </w:r>
    </w:p>
    <w:p w:rsidR="003460C9" w:rsidRPr="00A468A7" w:rsidRDefault="003460C9" w:rsidP="003460C9">
      <w:pPr>
        <w:spacing w:after="0" w:line="240" w:lineRule="auto"/>
        <w:ind w:firstLine="709"/>
        <w:jc w:val="both"/>
        <w:rPr>
          <w:rFonts w:ascii="Times New Roman" w:hAnsi="Times New Roman"/>
          <w:sz w:val="20"/>
          <w:szCs w:val="20"/>
        </w:rPr>
      </w:pPr>
      <w:r w:rsidRPr="00A468A7">
        <w:rPr>
          <w:rFonts w:ascii="Times New Roman" w:hAnsi="Times New Roman"/>
          <w:sz w:val="20"/>
          <w:szCs w:val="20"/>
        </w:rPr>
        <w:lastRenderedPageBreak/>
        <w:t>3. Ковалев А.А. Ковалев А.А. Котляр В.В. и др. Моды планарного градиентного гиперболического секансного волновода // Компьютерная оптика. – 2010. – T. 34. – №. 2. – С. 146-154.</w:t>
      </w:r>
    </w:p>
    <w:p w:rsidR="003460C9" w:rsidRPr="003460C9" w:rsidRDefault="003460C9" w:rsidP="003460C9">
      <w:pPr>
        <w:spacing w:after="0" w:line="240" w:lineRule="auto"/>
        <w:ind w:firstLine="709"/>
        <w:jc w:val="both"/>
        <w:rPr>
          <w:rFonts w:ascii="Times New Roman" w:hAnsi="Times New Roman"/>
          <w:sz w:val="20"/>
          <w:szCs w:val="20"/>
          <w:lang w:val="en-US"/>
        </w:rPr>
      </w:pPr>
      <w:r w:rsidRPr="00A468A7">
        <w:rPr>
          <w:rFonts w:ascii="Times New Roman" w:hAnsi="Times New Roman"/>
          <w:sz w:val="20"/>
          <w:szCs w:val="20"/>
        </w:rPr>
        <w:t xml:space="preserve">4. Котляр В. В., Ковалев А. А., Налимов А. Г. Градиентные элементы микрооптики для достижения сверхразрешения // Компьютерная оптика. – 2009. – Т. 33. – №. </w:t>
      </w:r>
      <w:r w:rsidRPr="003460C9">
        <w:rPr>
          <w:rFonts w:ascii="Times New Roman" w:hAnsi="Times New Roman"/>
          <w:sz w:val="20"/>
          <w:szCs w:val="20"/>
          <w:lang w:val="en-US"/>
        </w:rPr>
        <w:t xml:space="preserve">4. </w:t>
      </w:r>
      <w:r w:rsidRPr="00A468A7">
        <w:rPr>
          <w:rFonts w:ascii="Times New Roman" w:hAnsi="Times New Roman"/>
          <w:sz w:val="20"/>
          <w:szCs w:val="20"/>
        </w:rPr>
        <w:t>С</w:t>
      </w:r>
      <w:r w:rsidRPr="003460C9">
        <w:rPr>
          <w:rFonts w:ascii="Times New Roman" w:hAnsi="Times New Roman"/>
          <w:sz w:val="20"/>
          <w:szCs w:val="20"/>
          <w:lang w:val="en-US"/>
        </w:rPr>
        <w:t>. 369-378.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 Matsumoto T. Focusing of light by negative refraction in a photonic crystal slab superlens on silicon-on-insulator substrate // Opt. Lett. – 2006. – V.31. – №. 18. – P. 2786-2788.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6. Kurt H. et al. The focusing effect of graded index photonic crystals // Applied Physics Letters. – 2008. – V. 93. – №. 17. – P. 171108.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7. Zhu Q., Jin L., Fu Y. Graded index photonic crystals: A review //Annalen der Physik. – 2015. – V. 527. – №. 3-4. – P. 205-218.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8. Xiong C. et al. Slow-light enhanced correlated photon pair generation in a silicon photonic crystal waveguide // Optics letters. – 2011. – V. 36. – №. 17. – P. 3413-3415.</w:t>
      </w:r>
    </w:p>
    <w:p w:rsidR="003460C9" w:rsidRPr="00A468A7" w:rsidRDefault="003460C9" w:rsidP="003460C9">
      <w:pPr>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 xml:space="preserve">9. Liang J. et al. Wideband ultraflat slow light with large group index in a W1 photonic crystal waveguide // Journal of Applied Physics. – 2011. – V. 110. – №. </w:t>
      </w:r>
      <w:r w:rsidRPr="00A468A7">
        <w:rPr>
          <w:rFonts w:ascii="Times New Roman" w:hAnsi="Times New Roman"/>
          <w:sz w:val="20"/>
          <w:szCs w:val="20"/>
        </w:rPr>
        <w:t>6. – P. 063103.</w:t>
      </w:r>
    </w:p>
    <w:p w:rsidR="003460C9" w:rsidRPr="00A468A7" w:rsidRDefault="003460C9" w:rsidP="003460C9">
      <w:pPr>
        <w:spacing w:after="0" w:line="240" w:lineRule="auto"/>
        <w:ind w:firstLine="709"/>
        <w:jc w:val="both"/>
        <w:rPr>
          <w:rFonts w:ascii="Times New Roman" w:hAnsi="Times New Roman"/>
          <w:sz w:val="20"/>
          <w:szCs w:val="20"/>
        </w:rPr>
      </w:pPr>
      <w:r w:rsidRPr="00A468A7">
        <w:rPr>
          <w:rFonts w:ascii="Times New Roman" w:hAnsi="Times New Roman"/>
          <w:sz w:val="20"/>
          <w:szCs w:val="20"/>
        </w:rPr>
        <w:t>10. Гончаренко А., Карпенко В., Гончаренко И. Основы теории оптических волноводов. – Минск: Белорус. наука, 2009. – 296 с.</w:t>
      </w:r>
    </w:p>
    <w:p w:rsidR="003460C9" w:rsidRPr="00A468A7" w:rsidRDefault="003460C9" w:rsidP="003460C9">
      <w:pPr>
        <w:spacing w:after="0" w:line="240" w:lineRule="auto"/>
        <w:ind w:firstLine="709"/>
        <w:jc w:val="both"/>
        <w:rPr>
          <w:rFonts w:ascii="Times New Roman" w:hAnsi="Times New Roman"/>
          <w:sz w:val="20"/>
          <w:szCs w:val="20"/>
        </w:rPr>
      </w:pPr>
      <w:r w:rsidRPr="00A468A7">
        <w:rPr>
          <w:rFonts w:ascii="Times New Roman" w:hAnsi="Times New Roman"/>
          <w:sz w:val="20"/>
          <w:szCs w:val="20"/>
        </w:rPr>
        <w:t>11. Снайдер А., Лав Д. Теория оптических волноводов. – Москва: Радио и связь, 1987. – 656 с.</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12. Bozinovic N. et. al. Terabit-scale orbital angular momentum mode division multiplexing in fibers //  Science. – 2013. – V. 340. – №. 6140. – P. 1545-1548.</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13. Essiambre, R. et. al. Capacity limits of optical fiber networks // J. Lightw. Technol. – 2010. – V. 28. – №. 4. – P. 662-701.</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14. Khonina S.N., Kazanskiy N.L., Soifer V.A. Optical vortices in a fiber: Mode division multiplexing and multimode self-imaging // Recent Progress in Optical Fiber Research, Dr Moh. Yasin (Ed.), InTech (2012).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15. Berdague S., Facq P. Mode division multiplexing in optical fibers // Appl. Optics. – 1982. – V. 21. – P. 1950-1955.</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16. Mikaelian A. L. Optical Methods in Informatics // Moscow, Nauka (Science) Publishers, 1990.</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17. Soifer V.A., Golub M.A. Laser beam mode selection by computer-generated holograms // CRC Press, Boca Raton, 1994.</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18. Karpeev S.V., Khonina S.N. Experimental excitation and detection of angular harmonics in a step-index optical fiber // Optical Memory &amp; Neural Networks (Information Optics). – 2007. – V. 16. – №. 4. – P. 295-300.</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19. Khonina S. N. et al. Propagation of laser vortex beams in a parabolic optical fiber // Optical Technologies for Telecommunications 2009. – International Society for Optics and Photonics, 2009. – P. 75230B-75230B-12.</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20. Savelyev D. A., Khonina S. N. Sharp focusing by means of binary relief at the end of the optical fiber // Optical Technologies for Telecommunications 2013. – International Society for Optics and Photonics, 2014. – P. 915609-915609-6.</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21. Kotlyar V. V., Khonina S. N., Soifer V. A., Wang Y. Measuring the orbital angular momentum of the light field using a diffractive optical element. // Avtometriya. – 2002. – V. 38. – №. 3. P. 33-44.</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22. Almazov A.A., Khonina S.N. Periodic self-reproduction of multi-mode laser beams in graded-index optical fibers // Optical Memory and Neural Networks (Information Optics). – 2004. – V. 13. №. 1. P. 63-70.</w:t>
      </w:r>
    </w:p>
    <w:p w:rsidR="003460C9" w:rsidRPr="003460C9" w:rsidRDefault="003460C9" w:rsidP="003460C9">
      <w:pPr>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23. Oskooi A.F. et. al. Meep: A flexible free-software package for electromagnetic simulations by the FDTD method // Computer Physics Communications. – 2010. – V. 181. – P. 687-702.</w:t>
      </w:r>
    </w:p>
    <w:p w:rsidR="003460C9" w:rsidRPr="003460C9" w:rsidRDefault="003460C9" w:rsidP="003460C9">
      <w:pPr>
        <w:rPr>
          <w:rFonts w:ascii="Times New Roman" w:hAnsi="Times New Roman"/>
          <w:b/>
          <w:sz w:val="32"/>
          <w:szCs w:val="32"/>
          <w:lang w:val="en-US"/>
        </w:rPr>
      </w:pPr>
      <w:r w:rsidRPr="003460C9">
        <w:rPr>
          <w:rFonts w:ascii="Times New Roman" w:hAnsi="Times New Roman"/>
          <w:b/>
          <w:sz w:val="32"/>
          <w:szCs w:val="32"/>
          <w:lang w:val="en-US"/>
        </w:rPr>
        <w:br w:type="page"/>
      </w:r>
    </w:p>
    <w:p w:rsidR="003460C9" w:rsidRDefault="003460C9" w:rsidP="003460C9">
      <w:pPr>
        <w:spacing w:after="0" w:line="240" w:lineRule="auto"/>
        <w:jc w:val="center"/>
        <w:outlineLvl w:val="1"/>
        <w:rPr>
          <w:rFonts w:ascii="Times New Roman" w:hAnsi="Times New Roman"/>
          <w:b/>
          <w:sz w:val="32"/>
          <w:szCs w:val="32"/>
        </w:rPr>
      </w:pPr>
      <w:bookmarkStart w:id="686" w:name="_Toc422845728"/>
      <w:bookmarkStart w:id="687" w:name="_Toc422905219"/>
      <w:r w:rsidRPr="00921468">
        <w:rPr>
          <w:rFonts w:ascii="Times New Roman" w:hAnsi="Times New Roman"/>
          <w:b/>
          <w:sz w:val="32"/>
          <w:szCs w:val="32"/>
        </w:rPr>
        <w:lastRenderedPageBreak/>
        <w:t xml:space="preserve">МОДЕЛИРОВАНИЕ И ИДЕНТИФИКАЦИЯ ЦЕНТРИРОВАННЫХ КРИСТАЛЛИЧЕСКИХ РЕШЁТОК </w:t>
      </w:r>
      <w:r>
        <w:rPr>
          <w:rFonts w:ascii="Times New Roman" w:hAnsi="Times New Roman"/>
          <w:b/>
          <w:sz w:val="32"/>
          <w:szCs w:val="32"/>
        </w:rPr>
        <w:t>В </w:t>
      </w:r>
      <w:r w:rsidRPr="00921468">
        <w:rPr>
          <w:rFonts w:ascii="Times New Roman" w:hAnsi="Times New Roman"/>
          <w:b/>
          <w:sz w:val="32"/>
          <w:szCs w:val="32"/>
        </w:rPr>
        <w:t>ТРЁХМЕРНОМ ПРОСТРАНСТВЕ</w:t>
      </w:r>
      <w:bookmarkEnd w:id="686"/>
      <w:bookmarkEnd w:id="687"/>
    </w:p>
    <w:p w:rsidR="003460C9" w:rsidRPr="00921468" w:rsidRDefault="003460C9" w:rsidP="003460C9">
      <w:pPr>
        <w:spacing w:after="0" w:line="240" w:lineRule="auto"/>
        <w:ind w:firstLine="357"/>
        <w:jc w:val="center"/>
        <w:rPr>
          <w:rFonts w:ascii="Times New Roman" w:hAnsi="Times New Roman"/>
          <w:b/>
          <w:sz w:val="32"/>
          <w:szCs w:val="32"/>
        </w:rPr>
      </w:pPr>
    </w:p>
    <w:p w:rsidR="003460C9" w:rsidRPr="00F71C87" w:rsidRDefault="003460C9" w:rsidP="003460C9">
      <w:pPr>
        <w:spacing w:after="0" w:line="240" w:lineRule="auto"/>
        <w:jc w:val="center"/>
        <w:outlineLvl w:val="2"/>
        <w:rPr>
          <w:rFonts w:ascii="Times New Roman" w:hAnsi="Times New Roman"/>
          <w:sz w:val="24"/>
          <w:vertAlign w:val="superscript"/>
        </w:rPr>
      </w:pPr>
      <w:bookmarkStart w:id="688" w:name="_Toc422845729"/>
      <w:bookmarkStart w:id="689" w:name="_Toc422905220"/>
      <w:r w:rsidRPr="00F71C87">
        <w:rPr>
          <w:rFonts w:ascii="Times New Roman" w:hAnsi="Times New Roman"/>
          <w:sz w:val="24"/>
        </w:rPr>
        <w:t>Д. В. Кирш</w:t>
      </w:r>
      <w:r w:rsidRPr="00F71C87">
        <w:rPr>
          <w:rFonts w:ascii="Times New Roman" w:hAnsi="Times New Roman"/>
          <w:sz w:val="24"/>
          <w:vertAlign w:val="superscript"/>
        </w:rPr>
        <w:t>1</w:t>
      </w:r>
      <w:r w:rsidRPr="00F71C87">
        <w:rPr>
          <w:rFonts w:ascii="Times New Roman" w:hAnsi="Times New Roman"/>
          <w:sz w:val="24"/>
        </w:rPr>
        <w:t>, А. В. Куприянов</w:t>
      </w:r>
      <w:r w:rsidRPr="00F71C87">
        <w:rPr>
          <w:rFonts w:ascii="Times New Roman" w:hAnsi="Times New Roman"/>
          <w:sz w:val="24"/>
          <w:vertAlign w:val="superscript"/>
        </w:rPr>
        <w:t>2</w:t>
      </w:r>
      <w:bookmarkEnd w:id="688"/>
      <w:bookmarkEnd w:id="689"/>
    </w:p>
    <w:p w:rsidR="003460C9" w:rsidRPr="00921468" w:rsidRDefault="003460C9" w:rsidP="003460C9">
      <w:pPr>
        <w:spacing w:after="0" w:line="240" w:lineRule="auto"/>
        <w:ind w:firstLine="357"/>
        <w:jc w:val="center"/>
        <w:rPr>
          <w:rFonts w:ascii="Times New Roman" w:hAnsi="Times New Roman"/>
        </w:rPr>
      </w:pPr>
    </w:p>
    <w:p w:rsidR="003460C9" w:rsidRPr="00F71C87" w:rsidRDefault="003460C9" w:rsidP="003460C9">
      <w:pPr>
        <w:spacing w:after="0" w:line="240" w:lineRule="auto"/>
        <w:jc w:val="center"/>
        <w:outlineLvl w:val="3"/>
        <w:rPr>
          <w:rFonts w:ascii="Times New Roman" w:hAnsi="Times New Roman"/>
          <w:sz w:val="24"/>
        </w:rPr>
      </w:pPr>
      <w:r w:rsidRPr="00F71C87">
        <w:rPr>
          <w:rFonts w:ascii="Times New Roman" w:hAnsi="Times New Roman"/>
          <w:sz w:val="24"/>
          <w:vertAlign w:val="superscript"/>
        </w:rPr>
        <w:t>1</w:t>
      </w:r>
      <w:r w:rsidRPr="00F71C87">
        <w:rPr>
          <w:rFonts w:ascii="Times New Roman" w:hAnsi="Times New Roman"/>
          <w:sz w:val="24"/>
        </w:rPr>
        <w:t>Самарский государственный аэрокосмический университет им. академика С. П. Королёва (национально исследовательский университет) (СГАУ),</w:t>
      </w:r>
    </w:p>
    <w:p w:rsidR="003460C9" w:rsidRPr="00F71C87" w:rsidRDefault="003460C9" w:rsidP="003460C9">
      <w:pPr>
        <w:spacing w:after="0" w:line="240" w:lineRule="auto"/>
        <w:jc w:val="center"/>
        <w:outlineLvl w:val="3"/>
        <w:rPr>
          <w:rFonts w:ascii="Times New Roman" w:hAnsi="Times New Roman"/>
          <w:color w:val="000000"/>
          <w:sz w:val="24"/>
          <w:shd w:val="clear" w:color="auto" w:fill="FFFFFF"/>
        </w:rPr>
      </w:pPr>
      <w:r w:rsidRPr="00F71C87">
        <w:rPr>
          <w:rFonts w:ascii="Times New Roman" w:hAnsi="Times New Roman"/>
          <w:sz w:val="24"/>
          <w:vertAlign w:val="superscript"/>
        </w:rPr>
        <w:t>2</w:t>
      </w:r>
      <w:r w:rsidRPr="00F71C87">
        <w:rPr>
          <w:rFonts w:ascii="Times New Roman" w:hAnsi="Times New Roman"/>
          <w:sz w:val="24"/>
        </w:rPr>
        <w:t>Институт систем обработки изображений Российской академии наук</w:t>
      </w:r>
    </w:p>
    <w:p w:rsidR="003460C9" w:rsidRPr="00921468" w:rsidRDefault="003460C9" w:rsidP="003460C9">
      <w:pPr>
        <w:spacing w:after="0" w:line="240" w:lineRule="auto"/>
        <w:rPr>
          <w:rFonts w:ascii="Times New Roman" w:hAnsi="Times New Roman"/>
        </w:rPr>
      </w:pPr>
    </w:p>
    <w:p w:rsidR="003460C9" w:rsidRPr="00921468" w:rsidRDefault="003460C9" w:rsidP="003460C9">
      <w:pPr>
        <w:spacing w:after="0" w:line="240" w:lineRule="auto"/>
        <w:jc w:val="both"/>
        <w:rPr>
          <w:rFonts w:ascii="Times New Roman" w:hAnsi="Times New Roman"/>
          <w:sz w:val="20"/>
          <w:szCs w:val="20"/>
        </w:rPr>
      </w:pPr>
      <w:r w:rsidRPr="00921468">
        <w:rPr>
          <w:rFonts w:ascii="Times New Roman" w:hAnsi="Times New Roman"/>
          <w:sz w:val="20"/>
          <w:szCs w:val="20"/>
        </w:rPr>
        <w:t>Предложен метод, позволяющий моделировать примитивные и центрированные кристаллические решётки в трёхмерном пространстве. В основу метода положен способ описания кристаллических решёток в шестимерном евклидовом пространстве G6. Выведены уравнения для перехода от центрированных решёток к примитивным решёткам путём преобразования тройки основных векторов трансляции. Исследована возможность идентификации центрированных кристаллических решёток с использованием как существующих, так и разработанных методов параметрической идентификации. Наилучшие результаты в отделении центрированных решёток от примитивных, а также в разграничении трёх видов центрирования между собой продемонстрировал метод параметрической идентификации на основе оценивания объёмов ячеек Вигнера-Зейтца.</w:t>
      </w:r>
    </w:p>
    <w:p w:rsidR="003460C9" w:rsidRPr="00921468" w:rsidRDefault="003460C9" w:rsidP="003460C9">
      <w:pPr>
        <w:spacing w:after="0" w:line="240" w:lineRule="auto"/>
        <w:rPr>
          <w:rFonts w:ascii="Times New Roman" w:hAnsi="Times New Roman"/>
        </w:rPr>
      </w:pP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1 Введение</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Трёхмерная кристаллическая решётка является математической моделью, которая не только позволяет описать структуру любого кристаллического вещества, но и определяет его основные физико-химические свойства.</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Задача структурной идентификации кристаллических решёток по сей день остаётся одной из основных задач рентген-диффракционного анализа. В работе А.В. Куприянова [1] был предложен эффективный подход для её решения, который заключается в оценивании ряда параметров у исследуемых решёток и последующем их сравнении с параметрами эталонных решёток. Таким образом, точная структурная идентификация требует большой базы заранее заданных эталонных параметров.</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Анализ существующих методов решения рассматриваемой задачи показал, что разработанные методы зачастую исследуются на решётках семи основных кристаллических систем, в то время как центрированные решётки вовсе игнорируются. </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 настоящей работе описывается разработанный метод моделирования центрированных кристаллических решёток, а также исследуется возможность идентификации центрированных решёток с использованием существующих и разработанных методов параметрической идентификации.</w:t>
      </w:r>
    </w:p>
    <w:p w:rsidR="003460C9" w:rsidRPr="00F71C87" w:rsidRDefault="003460C9" w:rsidP="003460C9">
      <w:pPr>
        <w:spacing w:after="0" w:line="240" w:lineRule="auto"/>
        <w:ind w:firstLine="709"/>
        <w:jc w:val="both"/>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2 Метод моделирования центрированных кристаллических решёток</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Используемая в предыдущих работах модель кристаллической решётки была основана на тройке векторов трансляции [2]. Основными её параметрами являлись:</w:t>
      </w:r>
    </w:p>
    <w:p w:rsidR="003460C9" w:rsidRPr="00F71C87" w:rsidRDefault="003460C9" w:rsidP="00F1732E">
      <w:pPr>
        <w:pStyle w:val="a5"/>
        <w:numPr>
          <w:ilvl w:val="0"/>
          <w:numId w:val="86"/>
        </w:numPr>
        <w:spacing w:after="0" w:line="240" w:lineRule="auto"/>
        <w:ind w:left="0" w:hanging="357"/>
        <w:jc w:val="both"/>
        <w:rPr>
          <w:rFonts w:ascii="Times New Roman" w:hAnsi="Times New Roman"/>
          <w:sz w:val="24"/>
        </w:rPr>
      </w:pPr>
      <w:r w:rsidRPr="00F71C87">
        <w:rPr>
          <w:rFonts w:ascii="Times New Roman" w:hAnsi="Times New Roman"/>
          <w:sz w:val="24"/>
        </w:rPr>
        <w:t xml:space="preserve">длины трёх сторон </w:t>
      </w:r>
      <w:r w:rsidR="00AC2A3A">
        <w:rPr>
          <w:rFonts w:ascii="Times New Roman" w:hAnsi="Times New Roman"/>
          <w:position w:val="-12"/>
          <w:sz w:val="24"/>
        </w:rPr>
        <w:pict>
          <v:shape id="_x0000_i3346" type="#_x0000_t75" style="width:33.65pt;height:18.7pt">
            <v:imagedata r:id="rId4517" o:title=""/>
          </v:shape>
        </w:pict>
      </w:r>
      <w:r w:rsidRPr="00F71C87">
        <w:rPr>
          <w:rFonts w:ascii="Times New Roman" w:hAnsi="Times New Roman"/>
          <w:sz w:val="24"/>
        </w:rPr>
        <w:t xml:space="preserve"> и величины трёх углов </w:t>
      </w:r>
      <w:r w:rsidR="00AC2A3A">
        <w:rPr>
          <w:rFonts w:ascii="Times New Roman" w:hAnsi="Times New Roman"/>
          <w:position w:val="-12"/>
          <w:sz w:val="24"/>
        </w:rPr>
        <w:pict>
          <v:shape id="_x0000_i3347" type="#_x0000_t75" style="width:45.8pt;height:18.7pt">
            <v:imagedata r:id="rId4518" o:title=""/>
          </v:shape>
        </w:pict>
      </w:r>
      <w:r w:rsidRPr="00F71C87">
        <w:rPr>
          <w:rFonts w:ascii="Times New Roman" w:hAnsi="Times New Roman"/>
          <w:sz w:val="24"/>
        </w:rPr>
        <w:t xml:space="preserve"> элементарной ячейки (рисунок 1);</w:t>
      </w:r>
    </w:p>
    <w:p w:rsidR="003460C9" w:rsidRPr="00F71C87" w:rsidRDefault="003460C9" w:rsidP="00F1732E">
      <w:pPr>
        <w:pStyle w:val="a5"/>
        <w:numPr>
          <w:ilvl w:val="0"/>
          <w:numId w:val="86"/>
        </w:numPr>
        <w:spacing w:after="0" w:line="240" w:lineRule="auto"/>
        <w:ind w:left="0" w:hanging="357"/>
        <w:jc w:val="both"/>
        <w:rPr>
          <w:rFonts w:ascii="Times New Roman" w:hAnsi="Times New Roman"/>
          <w:sz w:val="24"/>
        </w:rPr>
      </w:pPr>
      <w:r w:rsidRPr="00F71C87">
        <w:rPr>
          <w:rFonts w:ascii="Times New Roman" w:hAnsi="Times New Roman"/>
          <w:sz w:val="24"/>
        </w:rPr>
        <w:t xml:space="preserve">количество узлов решётки по каждому из векторов трансляции </w:t>
      </w:r>
      <w:r w:rsidR="00AC2A3A">
        <w:rPr>
          <w:rFonts w:ascii="Times New Roman" w:hAnsi="Times New Roman"/>
          <w:position w:val="-12"/>
          <w:sz w:val="24"/>
        </w:rPr>
        <w:pict>
          <v:shape id="_x0000_i3348" type="#_x0000_t75" style="width:52.35pt;height:18.7pt">
            <v:imagedata r:id="rId4519" o:title=""/>
          </v:shape>
        </w:pict>
      </w:r>
      <w:r w:rsidRPr="00F71C87">
        <w:rPr>
          <w:rFonts w:ascii="Times New Roman" w:hAnsi="Times New Roman"/>
          <w:sz w:val="24"/>
        </w:rPr>
        <w:t>.</w:t>
      </w:r>
    </w:p>
    <w:p w:rsidR="003460C9" w:rsidRPr="00921468" w:rsidRDefault="003460C9" w:rsidP="003460C9">
      <w:pPr>
        <w:spacing w:after="0" w:line="240" w:lineRule="auto"/>
        <w:ind w:firstLine="709"/>
        <w:jc w:val="center"/>
        <w:rPr>
          <w:rFonts w:ascii="Times New Roman" w:hAnsi="Times New Roman"/>
        </w:rPr>
      </w:pPr>
      <w:r w:rsidRPr="00921468">
        <w:rPr>
          <w:rFonts w:ascii="Times New Roman" w:hAnsi="Times New Roman"/>
          <w:noProof/>
          <w:lang w:eastAsia="ru-RU"/>
        </w:rPr>
        <w:lastRenderedPageBreak/>
        <w:drawing>
          <wp:inline distT="0" distB="0" distL="0" distR="0">
            <wp:extent cx="1623541" cy="1620000"/>
            <wp:effectExtent l="0" t="0" r="0" b="0"/>
            <wp:docPr id="4169" name="Рисунок 3" descr="D:\Dima\SSAU\Kupriyanov\Publications\2014.7-ПИТ\pictures\pic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ima\SSAU\Kupriyanov\Publications\2014.7-ПИТ\pictures\pic1.7.eps"/>
                    <pic:cNvPicPr>
                      <a:picLocks noChangeAspect="1" noChangeArrowheads="1"/>
                    </pic:cNvPicPr>
                  </pic:nvPicPr>
                  <pic:blipFill>
                    <a:blip r:embed="rId4520" cstate="print">
                      <a:extLst>
                        <a:ext uri="{28A0092B-C50C-407E-A947-70E740481C1C}">
                          <a14:useLocalDpi xmlns:a14="http://schemas.microsoft.com/office/drawing/2010/main" val="0"/>
                        </a:ext>
                      </a:extLst>
                    </a:blip>
                    <a:srcRect/>
                    <a:stretch>
                      <a:fillRect/>
                    </a:stretch>
                  </pic:blipFill>
                  <pic:spPr bwMode="auto">
                    <a:xfrm>
                      <a:off x="0" y="0"/>
                      <a:ext cx="1623541" cy="1620000"/>
                    </a:xfrm>
                    <a:prstGeom prst="rect">
                      <a:avLst/>
                    </a:prstGeom>
                    <a:noFill/>
                    <a:ln>
                      <a:noFill/>
                    </a:ln>
                  </pic:spPr>
                </pic:pic>
              </a:graphicData>
            </a:graphic>
          </wp:inline>
        </w:drawing>
      </w:r>
    </w:p>
    <w:p w:rsidR="003460C9" w:rsidRPr="00921468" w:rsidRDefault="003460C9" w:rsidP="003460C9">
      <w:pPr>
        <w:spacing w:after="0" w:line="240" w:lineRule="auto"/>
        <w:jc w:val="center"/>
        <w:rPr>
          <w:rFonts w:ascii="Times New Roman" w:hAnsi="Times New Roman"/>
          <w:sz w:val="20"/>
          <w:szCs w:val="20"/>
        </w:rPr>
      </w:pPr>
      <w:r w:rsidRPr="00921468">
        <w:rPr>
          <w:rFonts w:ascii="Times New Roman" w:hAnsi="Times New Roman"/>
          <w:sz w:val="20"/>
          <w:szCs w:val="20"/>
        </w:rPr>
        <w:t>Рисунок 1 – Модель элементарной ячейки, построенной на трёх основных трансляционных векторах</w:t>
      </w:r>
    </w:p>
    <w:p w:rsidR="003460C9" w:rsidRDefault="003460C9" w:rsidP="003460C9">
      <w:pPr>
        <w:spacing w:after="0" w:line="240" w:lineRule="auto"/>
        <w:ind w:firstLine="709"/>
        <w:jc w:val="both"/>
        <w:rPr>
          <w:rFonts w:ascii="Times New Roman" w:hAnsi="Times New Roman"/>
        </w:rPr>
      </w:pP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Данная модель обладает одним существенным недостатком – она позволяет описывать решётки только семи основных кристаллических систем. Однако, помимо семи примитивных решёток (индекс P), лежащих в основе семи кристаллических систем, существует ещё семь центрированных решёток Браве, которые, в свою очередь, делятся на три типа [3]:</w:t>
      </w:r>
    </w:p>
    <w:p w:rsidR="003460C9" w:rsidRPr="00F71C87" w:rsidRDefault="003460C9" w:rsidP="00F1732E">
      <w:pPr>
        <w:numPr>
          <w:ilvl w:val="0"/>
          <w:numId w:val="84"/>
        </w:numPr>
        <w:spacing w:after="0" w:line="240" w:lineRule="auto"/>
        <w:ind w:left="0"/>
        <w:jc w:val="both"/>
        <w:rPr>
          <w:rFonts w:ascii="Times New Roman" w:hAnsi="Times New Roman"/>
          <w:sz w:val="24"/>
        </w:rPr>
      </w:pPr>
      <w:r w:rsidRPr="00F71C87">
        <w:rPr>
          <w:rFonts w:ascii="Times New Roman" w:hAnsi="Times New Roman"/>
          <w:sz w:val="24"/>
        </w:rPr>
        <w:t>объёмно-центрированные (индекс I): один дополнительный узел в центре ячейки;</w:t>
      </w:r>
    </w:p>
    <w:p w:rsidR="003460C9" w:rsidRPr="00F71C87" w:rsidRDefault="003460C9" w:rsidP="00F1732E">
      <w:pPr>
        <w:numPr>
          <w:ilvl w:val="0"/>
          <w:numId w:val="84"/>
        </w:numPr>
        <w:spacing w:after="0" w:line="240" w:lineRule="auto"/>
        <w:ind w:left="0"/>
        <w:jc w:val="both"/>
        <w:rPr>
          <w:rFonts w:ascii="Times New Roman" w:hAnsi="Times New Roman"/>
          <w:sz w:val="24"/>
        </w:rPr>
      </w:pPr>
      <w:r w:rsidRPr="00F71C87">
        <w:rPr>
          <w:rFonts w:ascii="Times New Roman" w:hAnsi="Times New Roman"/>
          <w:sz w:val="24"/>
        </w:rPr>
        <w:t>базоцентрированные (индекс A, B, C): по одному дополнительному узлу в центре каждой из двух граней, являющихся противолежащими;</w:t>
      </w:r>
    </w:p>
    <w:p w:rsidR="003460C9" w:rsidRPr="00F71C87" w:rsidRDefault="003460C9" w:rsidP="00F1732E">
      <w:pPr>
        <w:numPr>
          <w:ilvl w:val="0"/>
          <w:numId w:val="84"/>
        </w:numPr>
        <w:spacing w:after="0" w:line="240" w:lineRule="auto"/>
        <w:ind w:left="0"/>
        <w:jc w:val="both"/>
        <w:rPr>
          <w:rFonts w:ascii="Times New Roman" w:hAnsi="Times New Roman"/>
          <w:sz w:val="24"/>
        </w:rPr>
      </w:pPr>
      <w:r w:rsidRPr="00F71C87">
        <w:rPr>
          <w:rFonts w:ascii="Times New Roman" w:hAnsi="Times New Roman"/>
          <w:sz w:val="24"/>
        </w:rPr>
        <w:t>гранецентрированные (индекс F): по одному дополнительному узлу в центре каждой грани ячейки.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Для описания центрированных решёток используемую модель приходится расширять, добавляя от одного до трёх векторов. Необходимость чрезмерного усложнения модели привела к поискам её более простого аналога. Таким аналогом оказалась модель, предложенная Ларри Эндрюсом и Гербертом Бернштейном, описывающая кристаллическую решётку в виде шестимерного вектора </w:t>
      </w:r>
      <w:r w:rsidR="00AC2A3A">
        <w:rPr>
          <w:rFonts w:ascii="Times New Roman" w:hAnsi="Times New Roman"/>
          <w:position w:val="-10"/>
          <w:sz w:val="24"/>
        </w:rPr>
        <w:pict>
          <v:shape id="_x0000_i3349" type="#_x0000_t75" style="width:12.15pt;height:14.95pt">
            <v:imagedata r:id="rId4521" o:title=""/>
          </v:shape>
        </w:pict>
      </w:r>
      <w:r w:rsidRPr="00F71C87">
        <w:rPr>
          <w:rFonts w:ascii="Times New Roman" w:hAnsi="Times New Roman"/>
          <w:sz w:val="24"/>
        </w:rPr>
        <w:t xml:space="preserve"> в пространстве G6 [4]. Кроме того, Эндрюс и Бернштейн доказали, что любая центрированная решётка </w:t>
      </w:r>
      <w:r w:rsidR="00AC2A3A">
        <w:rPr>
          <w:rFonts w:ascii="Times New Roman" w:hAnsi="Times New Roman"/>
          <w:position w:val="-12"/>
          <w:sz w:val="24"/>
        </w:rPr>
        <w:pict>
          <v:shape id="_x0000_i3350" type="#_x0000_t75" style="width:14.95pt;height:18.7pt">
            <v:imagedata r:id="rId4522" o:title=""/>
          </v:shape>
        </w:pict>
      </w:r>
      <w:r w:rsidRPr="00F71C87">
        <w:rPr>
          <w:rFonts w:ascii="Times New Roman" w:hAnsi="Times New Roman"/>
          <w:sz w:val="24"/>
        </w:rPr>
        <w:t xml:space="preserve"> может быть сведена к примитивному виду </w:t>
      </w:r>
      <w:r w:rsidR="00AC2A3A">
        <w:rPr>
          <w:rFonts w:ascii="Times New Roman" w:hAnsi="Times New Roman"/>
          <w:position w:val="-12"/>
          <w:sz w:val="24"/>
        </w:rPr>
        <w:pict>
          <v:shape id="_x0000_i3351" type="#_x0000_t75" style="width:15.9pt;height:18.7pt">
            <v:imagedata r:id="rId4523" o:title=""/>
          </v:shape>
        </w:pict>
      </w:r>
      <w:r w:rsidRPr="00F71C87">
        <w:rPr>
          <w:rFonts w:ascii="Times New Roman" w:hAnsi="Times New Roman"/>
          <w:sz w:val="24"/>
        </w:rPr>
        <w:t xml:space="preserve"> с помощью преобразования (1).</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2"/>
        <w:gridCol w:w="578"/>
      </w:tblGrid>
      <w:tr w:rsidR="003460C9" w:rsidRPr="00921468" w:rsidTr="003460C9">
        <w:tc>
          <w:tcPr>
            <w:tcW w:w="9322" w:type="dxa"/>
            <w:vAlign w:val="center"/>
          </w:tcPr>
          <w:p w:rsidR="003460C9" w:rsidRPr="00921468" w:rsidRDefault="00AC2A3A" w:rsidP="003460C9">
            <w:pPr>
              <w:jc w:val="center"/>
              <w:rPr>
                <w:rFonts w:ascii="Times New Roman" w:hAnsi="Times New Roman"/>
              </w:rPr>
            </w:pPr>
            <w:r>
              <w:rPr>
                <w:rFonts w:ascii="Times New Roman" w:hAnsi="Times New Roman"/>
                <w:position w:val="-12"/>
                <w:sz w:val="22"/>
                <w:szCs w:val="22"/>
                <w:lang w:eastAsia="en-US"/>
              </w:rPr>
              <w:pict>
                <v:shape id="_x0000_i3352" type="#_x0000_t75" style="width:54.25pt;height:18.7pt">
                  <v:imagedata r:id="rId4524" o:title=""/>
                </v:shape>
              </w:pict>
            </w:r>
            <w:r w:rsidR="003460C9" w:rsidRPr="00921468">
              <w:rPr>
                <w:rFonts w:ascii="Times New Roman" w:hAnsi="Times New Roman"/>
              </w:rPr>
              <w:t>.</w:t>
            </w:r>
          </w:p>
        </w:tc>
        <w:tc>
          <w:tcPr>
            <w:tcW w:w="583" w:type="dxa"/>
            <w:vAlign w:val="center"/>
          </w:tcPr>
          <w:p w:rsidR="003460C9" w:rsidRPr="00921468" w:rsidRDefault="003460C9" w:rsidP="003460C9">
            <w:pPr>
              <w:jc w:val="center"/>
              <w:rPr>
                <w:rFonts w:ascii="Times New Roman" w:hAnsi="Times New Roman"/>
              </w:rPr>
            </w:pPr>
            <w:r w:rsidRPr="00921468">
              <w:rPr>
                <w:rFonts w:ascii="Times New Roman" w:hAnsi="Times New Roman"/>
              </w:rPr>
              <w:t>(1)</w:t>
            </w:r>
          </w:p>
        </w:tc>
      </w:tr>
    </w:tbl>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Для каждого вида центрирования можно вывести свой общий вид матрицы </w:t>
      </w:r>
      <w:r w:rsidR="00AC2A3A">
        <w:rPr>
          <w:rFonts w:ascii="Times New Roman" w:hAnsi="Times New Roman"/>
          <w:position w:val="-4"/>
          <w:sz w:val="24"/>
        </w:rPr>
        <w:pict>
          <v:shape id="_x0000_i3353" type="#_x0000_t75" style="width:12.15pt;height:12.15pt">
            <v:imagedata r:id="rId4525" o:title=""/>
          </v:shape>
        </w:pict>
      </w:r>
      <w:r w:rsidRPr="00F71C87">
        <w:rPr>
          <w:rFonts w:ascii="Times New Roman" w:hAnsi="Times New Roman"/>
          <w:sz w:val="24"/>
        </w:rPr>
        <w:t xml:space="preserve">. Решим полученные СЛАУ относительно основных трансляционных векторов </w:t>
      </w:r>
      <w:r w:rsidR="00AC2A3A">
        <w:rPr>
          <w:rFonts w:ascii="Times New Roman" w:hAnsi="Times New Roman"/>
          <w:position w:val="-12"/>
          <w:sz w:val="24"/>
        </w:rPr>
        <w:pict>
          <v:shape id="_x0000_i3354" type="#_x0000_t75" style="width:42.1pt;height:18.7pt">
            <v:imagedata r:id="rId4526" o:title=""/>
          </v:shape>
        </w:pict>
      </w:r>
      <w:r w:rsidRPr="00F71C87">
        <w:rPr>
          <w:rFonts w:ascii="Times New Roman" w:hAnsi="Times New Roman"/>
          <w:sz w:val="24"/>
        </w:rPr>
        <w:t>:</w:t>
      </w:r>
    </w:p>
    <w:tbl>
      <w:tblPr>
        <w:tblStyle w:val="ae"/>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9"/>
        <w:gridCol w:w="2608"/>
        <w:gridCol w:w="3019"/>
        <w:gridCol w:w="891"/>
      </w:tblGrid>
      <w:tr w:rsidR="003460C9" w:rsidRPr="00921468" w:rsidTr="003460C9">
        <w:tc>
          <w:tcPr>
            <w:tcW w:w="2974" w:type="dxa"/>
            <w:vAlign w:val="center"/>
          </w:tcPr>
          <w:p w:rsidR="003460C9" w:rsidRPr="00921468" w:rsidRDefault="00AC2A3A" w:rsidP="003460C9">
            <w:pPr>
              <w:jc w:val="center"/>
              <w:rPr>
                <w:rFonts w:ascii="Times New Roman" w:hAnsi="Times New Roman"/>
              </w:rPr>
            </w:pPr>
            <w:r>
              <w:rPr>
                <w:rFonts w:ascii="Times New Roman" w:hAnsi="Times New Roman"/>
                <w:position w:val="-50"/>
                <w:sz w:val="22"/>
                <w:szCs w:val="22"/>
                <w:lang w:eastAsia="en-US"/>
              </w:rPr>
              <w:pict>
                <v:shape id="_x0000_i3355" type="#_x0000_t75" style="width:150.55pt;height:56.1pt">
                  <v:imagedata r:id="rId4527" o:title=""/>
                </v:shape>
              </w:pict>
            </w:r>
          </w:p>
        </w:tc>
        <w:tc>
          <w:tcPr>
            <w:tcW w:w="2638" w:type="dxa"/>
            <w:vAlign w:val="center"/>
          </w:tcPr>
          <w:p w:rsidR="003460C9" w:rsidRPr="00921468" w:rsidRDefault="00AC2A3A" w:rsidP="003460C9">
            <w:pPr>
              <w:jc w:val="center"/>
              <w:rPr>
                <w:rFonts w:ascii="Times New Roman" w:hAnsi="Times New Roman"/>
              </w:rPr>
            </w:pPr>
            <w:r>
              <w:rPr>
                <w:rFonts w:ascii="Times New Roman" w:hAnsi="Times New Roman"/>
                <w:position w:val="-50"/>
                <w:sz w:val="22"/>
                <w:szCs w:val="22"/>
                <w:lang w:eastAsia="en-US"/>
              </w:rPr>
              <w:pict>
                <v:shape id="_x0000_i3356" type="#_x0000_t75" style="width:113.15pt;height:56.1pt">
                  <v:imagedata r:id="rId4528" o:title=""/>
                </v:shape>
              </w:pict>
            </w:r>
          </w:p>
        </w:tc>
        <w:tc>
          <w:tcPr>
            <w:tcW w:w="3143" w:type="dxa"/>
            <w:vAlign w:val="center"/>
          </w:tcPr>
          <w:p w:rsidR="003460C9" w:rsidRPr="00921468" w:rsidRDefault="00AC2A3A" w:rsidP="003460C9">
            <w:pPr>
              <w:jc w:val="center"/>
              <w:rPr>
                <w:rFonts w:ascii="Times New Roman" w:hAnsi="Times New Roman"/>
              </w:rPr>
            </w:pPr>
            <w:r>
              <w:rPr>
                <w:rFonts w:ascii="Times New Roman" w:hAnsi="Times New Roman"/>
                <w:position w:val="-50"/>
                <w:sz w:val="22"/>
                <w:szCs w:val="22"/>
                <w:lang w:eastAsia="en-US"/>
              </w:rPr>
              <w:pict>
                <v:shape id="_x0000_i3357" type="#_x0000_t75" style="width:113.15pt;height:56.1pt">
                  <v:imagedata r:id="rId4529" o:title=""/>
                </v:shape>
              </w:pict>
            </w:r>
          </w:p>
        </w:tc>
        <w:tc>
          <w:tcPr>
            <w:tcW w:w="992" w:type="dxa"/>
            <w:vAlign w:val="center"/>
          </w:tcPr>
          <w:p w:rsidR="003460C9" w:rsidRPr="00921468" w:rsidRDefault="003460C9" w:rsidP="003460C9">
            <w:pPr>
              <w:jc w:val="right"/>
              <w:rPr>
                <w:rFonts w:ascii="Times New Roman" w:hAnsi="Times New Roman"/>
              </w:rPr>
            </w:pPr>
            <w:r w:rsidRPr="00921468">
              <w:rPr>
                <w:rFonts w:ascii="Times New Roman" w:hAnsi="Times New Roman"/>
              </w:rPr>
              <w:t>(2)</w:t>
            </w:r>
          </w:p>
        </w:tc>
      </w:tr>
    </w:tbl>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Преобразования (2) осуществляют выбор новых основных трансляционных векторов в рамках центрированной решётки. Новые трансляционные вектора также позволяют смоделировать все узлы решётки, однако их параметры соответствуют уже не исходной центрированной решётке, а входящей в её состав примитивной решётке (рисунок 2).</w:t>
      </w:r>
    </w:p>
    <w:p w:rsidR="003460C9" w:rsidRPr="00921468" w:rsidRDefault="003460C9" w:rsidP="003460C9">
      <w:pPr>
        <w:spacing w:after="0" w:line="240" w:lineRule="auto"/>
        <w:jc w:val="center"/>
        <w:rPr>
          <w:rFonts w:ascii="Times New Roman" w:hAnsi="Times New Roman"/>
        </w:rPr>
      </w:pPr>
      <w:r w:rsidRPr="00921468">
        <w:rPr>
          <w:rFonts w:ascii="Times New Roman" w:hAnsi="Times New Roman"/>
          <w:noProof/>
          <w:lang w:eastAsia="ru-RU"/>
        </w:rPr>
        <w:drawing>
          <wp:inline distT="0" distB="0" distL="0" distR="0">
            <wp:extent cx="3726413" cy="1352550"/>
            <wp:effectExtent l="19050" t="0" r="0" b="0"/>
            <wp:docPr id="41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vectors.eps"/>
                    <pic:cNvPicPr/>
                  </pic:nvPicPr>
                  <pic:blipFill rotWithShape="1">
                    <a:blip r:embed="rId4530" cstate="print">
                      <a:extLst>
                        <a:ext uri="{28A0092B-C50C-407E-A947-70E740481C1C}">
                          <a14:useLocalDpi xmlns:a14="http://schemas.microsoft.com/office/drawing/2010/main" val="0"/>
                        </a:ext>
                      </a:extLst>
                    </a:blip>
                    <a:srcRect r="91451" b="93175"/>
                    <a:stretch/>
                  </pic:blipFill>
                  <pic:spPr bwMode="auto">
                    <a:xfrm>
                      <a:off x="0" y="0"/>
                      <a:ext cx="3728139" cy="1353176"/>
                    </a:xfrm>
                    <a:prstGeom prst="rect">
                      <a:avLst/>
                    </a:prstGeom>
                    <a:ln>
                      <a:noFill/>
                    </a:ln>
                    <a:extLst>
                      <a:ext uri="{53640926-AAD7-44D8-BBD7-CCE9431645EC}">
                        <a14:shadowObscured xmlns:a14="http://schemas.microsoft.com/office/drawing/2010/main"/>
                      </a:ext>
                    </a:extLst>
                  </pic:spPr>
                </pic:pic>
              </a:graphicData>
            </a:graphic>
          </wp:inline>
        </w:drawing>
      </w:r>
    </w:p>
    <w:p w:rsidR="003460C9" w:rsidRPr="00921468" w:rsidRDefault="003460C9" w:rsidP="003460C9">
      <w:pPr>
        <w:spacing w:after="0" w:line="240" w:lineRule="auto"/>
        <w:jc w:val="center"/>
        <w:rPr>
          <w:rFonts w:ascii="Times New Roman" w:hAnsi="Times New Roman"/>
          <w:sz w:val="20"/>
          <w:szCs w:val="20"/>
        </w:rPr>
      </w:pPr>
      <w:r w:rsidRPr="00921468">
        <w:rPr>
          <w:rFonts w:ascii="Times New Roman" w:hAnsi="Times New Roman"/>
          <w:sz w:val="20"/>
          <w:szCs w:val="20"/>
        </w:rPr>
        <w:t>Рисунок 2 – Выбор трансляционных векторов примитивной решётки в рамках центрированной решётки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lastRenderedPageBreak/>
        <w:t>Данный результат позволяет совершенно иначе взглянуть на проблему моделирования кристаллических решёток. С одной стороны, если необходимо смоделировать большой набор произвольных решёток, то достаточно перебрать шесть параметров (длины сторон и величины углов), описывающие основные вектора трансляции, в заданных границах и с заданным шагом. Полученное множество решёток будет покрывать как все примитивные, так и все центрированные решётки.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С другой стороны, если для проведения эксперимента потребуется определённое количество решёток для каждого вида центрирования, то получить требуемое множество решёток можно, воспользовавшись преобразованиями (2).</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 рамках новых представлений, трёх основных векторов трансляции оказывается достаточно для описания любой трёхмерной кристаллической решётки. Требуется только дополнить их преобразованиями (2), позволяющими смоделировать конкретный вид центрирования решётки.</w:t>
      </w:r>
    </w:p>
    <w:p w:rsidR="003460C9" w:rsidRPr="00F71C87" w:rsidRDefault="003460C9" w:rsidP="003460C9">
      <w:pPr>
        <w:spacing w:after="0" w:line="240" w:lineRule="auto"/>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3 Методы параметрической идентификации кристаллических решёток</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Среди существующих методов параметрической идентификации кристаллических решёток основными являются: </w:t>
      </w:r>
    </w:p>
    <w:p w:rsidR="003460C9" w:rsidRPr="00F71C87" w:rsidRDefault="003460C9" w:rsidP="00F1732E">
      <w:pPr>
        <w:numPr>
          <w:ilvl w:val="0"/>
          <w:numId w:val="85"/>
        </w:numPr>
        <w:spacing w:after="0" w:line="240" w:lineRule="auto"/>
        <w:ind w:left="0"/>
        <w:jc w:val="both"/>
        <w:rPr>
          <w:rFonts w:ascii="Times New Roman" w:hAnsi="Times New Roman"/>
          <w:sz w:val="24"/>
        </w:rPr>
      </w:pPr>
      <w:r w:rsidRPr="00F71C87">
        <w:rPr>
          <w:rFonts w:ascii="Times New Roman" w:hAnsi="Times New Roman"/>
          <w:sz w:val="24"/>
        </w:rPr>
        <w:t xml:space="preserve">метод параметрической идентификации кристаллических решёток на основе оценивания эффективности упаковки решёток, </w:t>
      </w:r>
    </w:p>
    <w:p w:rsidR="003460C9" w:rsidRPr="00F71C87" w:rsidRDefault="003460C9" w:rsidP="00F1732E">
      <w:pPr>
        <w:numPr>
          <w:ilvl w:val="0"/>
          <w:numId w:val="85"/>
        </w:numPr>
        <w:spacing w:after="0" w:line="240" w:lineRule="auto"/>
        <w:ind w:left="0"/>
        <w:jc w:val="both"/>
        <w:rPr>
          <w:rFonts w:ascii="Times New Roman" w:hAnsi="Times New Roman"/>
          <w:sz w:val="24"/>
        </w:rPr>
      </w:pPr>
      <w:r w:rsidRPr="00F71C87">
        <w:rPr>
          <w:rFonts w:ascii="Times New Roman" w:hAnsi="Times New Roman"/>
          <w:sz w:val="24"/>
        </w:rPr>
        <w:t>метод параметрической идентификации кристаллических решёток на основе оценивания расстояний между изоповерхностями.</w:t>
      </w:r>
    </w:p>
    <w:p w:rsidR="003460C9" w:rsidRPr="00F71C87" w:rsidRDefault="003460C9" w:rsidP="003460C9">
      <w:pPr>
        <w:spacing w:after="0" w:line="240" w:lineRule="auto"/>
        <w:ind w:firstLine="709"/>
        <w:jc w:val="both"/>
        <w:rPr>
          <w:rFonts w:ascii="Times New Roman" w:hAnsi="Times New Roman"/>
          <w:bCs/>
          <w:sz w:val="24"/>
        </w:rPr>
      </w:pPr>
      <w:r w:rsidRPr="00F71C87">
        <w:rPr>
          <w:rFonts w:ascii="Times New Roman" w:hAnsi="Times New Roman"/>
          <w:bCs/>
          <w:sz w:val="24"/>
        </w:rPr>
        <w:t xml:space="preserve">В методе </w:t>
      </w:r>
      <w:r w:rsidRPr="00F71C87">
        <w:rPr>
          <w:rFonts w:ascii="Times New Roman" w:hAnsi="Times New Roman"/>
          <w:sz w:val="24"/>
        </w:rPr>
        <w:t xml:space="preserve">параметрической идентификации кристаллических решёток, основанном на </w:t>
      </w:r>
      <w:r w:rsidRPr="00F71C87">
        <w:rPr>
          <w:rFonts w:ascii="Times New Roman" w:hAnsi="Times New Roman"/>
          <w:bCs/>
          <w:sz w:val="24"/>
        </w:rPr>
        <w:t xml:space="preserve">оценивании эффективности упаковки, элементарные ячейки представляются в виде плотных упаковок шаров. Вводится понятие </w:t>
      </w:r>
      <w:r w:rsidRPr="00F71C87">
        <w:rPr>
          <w:rFonts w:ascii="Times New Roman" w:hAnsi="Times New Roman"/>
          <w:bCs/>
          <w:i/>
          <w:sz w:val="24"/>
        </w:rPr>
        <w:t>эффективности упаковки,</w:t>
      </w:r>
      <w:r w:rsidRPr="00F71C87">
        <w:rPr>
          <w:rFonts w:ascii="Times New Roman" w:hAnsi="Times New Roman"/>
          <w:bCs/>
          <w:sz w:val="24"/>
        </w:rPr>
        <w:t xml:space="preserve"> равное отношению объёма атомов внутри элементарной ячейки к объёму самой элементарной ячейки </w:t>
      </w:r>
      <w:r w:rsidRPr="00F71C87">
        <w:rPr>
          <w:rFonts w:ascii="Times New Roman" w:hAnsi="Times New Roman"/>
          <w:sz w:val="24"/>
        </w:rPr>
        <w:t>[5]</w:t>
      </w:r>
      <w:r w:rsidRPr="00F71C87">
        <w:rPr>
          <w:rFonts w:ascii="Times New Roman" w:hAnsi="Times New Roman"/>
          <w:bCs/>
          <w:sz w:val="24"/>
        </w:rPr>
        <w:t>.</w:t>
      </w:r>
    </w:p>
    <w:p w:rsidR="003460C9" w:rsidRPr="00F71C87" w:rsidRDefault="003460C9" w:rsidP="003460C9">
      <w:pPr>
        <w:spacing w:after="0" w:line="240" w:lineRule="auto"/>
        <w:ind w:firstLine="709"/>
        <w:jc w:val="both"/>
        <w:rPr>
          <w:rFonts w:ascii="Times New Roman" w:hAnsi="Times New Roman"/>
          <w:spacing w:val="-2"/>
          <w:sz w:val="24"/>
        </w:rPr>
      </w:pPr>
      <w:r w:rsidRPr="00F71C87">
        <w:rPr>
          <w:rFonts w:ascii="Times New Roman" w:hAnsi="Times New Roman"/>
          <w:spacing w:val="-2"/>
          <w:sz w:val="24"/>
        </w:rPr>
        <w:t xml:space="preserve">В методе параметрической идентификации кристаллических решёток, основанном на оценивании расстояний между изоповерхностями, для каждой из выделенных элементарных ячеек Браве строится набор изоповерхностей. Затем вычисляются </w:t>
      </w:r>
      <w:r w:rsidRPr="00F71C87">
        <w:rPr>
          <w:rFonts w:ascii="Times New Roman" w:hAnsi="Times New Roman"/>
          <w:i/>
          <w:spacing w:val="-2"/>
          <w:sz w:val="24"/>
        </w:rPr>
        <w:t xml:space="preserve">среднее квадратичное (СК) расстояние </w:t>
      </w:r>
      <w:r w:rsidRPr="00F71C87">
        <w:rPr>
          <w:rFonts w:ascii="Times New Roman" w:hAnsi="Times New Roman"/>
          <w:spacing w:val="-2"/>
          <w:sz w:val="24"/>
        </w:rPr>
        <w:t>между изоповерхностями</w:t>
      </w:r>
      <w:r w:rsidRPr="00F71C87">
        <w:rPr>
          <w:rFonts w:ascii="Times New Roman" w:hAnsi="Times New Roman"/>
          <w:i/>
          <w:spacing w:val="-2"/>
          <w:sz w:val="24"/>
        </w:rPr>
        <w:t xml:space="preserve"> </w:t>
      </w:r>
      <w:r w:rsidRPr="00F71C87">
        <w:rPr>
          <w:rFonts w:ascii="Times New Roman" w:hAnsi="Times New Roman"/>
          <w:spacing w:val="-2"/>
          <w:sz w:val="24"/>
        </w:rPr>
        <w:t xml:space="preserve">и </w:t>
      </w:r>
      <w:r w:rsidRPr="00F71C87">
        <w:rPr>
          <w:rFonts w:ascii="Times New Roman" w:hAnsi="Times New Roman"/>
          <w:i/>
          <w:spacing w:val="-2"/>
          <w:sz w:val="24"/>
        </w:rPr>
        <w:t xml:space="preserve">расстояние Хаусдорфа </w:t>
      </w:r>
      <w:r w:rsidRPr="00F71C87">
        <w:rPr>
          <w:rFonts w:ascii="Times New Roman" w:hAnsi="Times New Roman"/>
          <w:sz w:val="24"/>
        </w:rPr>
        <w:t>[6]</w:t>
      </w:r>
      <w:r w:rsidRPr="00F71C87">
        <w:rPr>
          <w:rFonts w:ascii="Times New Roman" w:hAnsi="Times New Roman"/>
          <w:spacing w:val="-2"/>
          <w:sz w:val="24"/>
        </w:rPr>
        <w:t>.</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Исследование приведённых двух методов показало, что основными их недостатками являются: сильная зависимость эффективности применения от вида кристаллической системы и высокая чувствительность к искажениям координат узлов исследуемой кристаллической решётки. Для устранения указанных недостатков были разработаны два новых метода параметрической идентификации.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Первый из разработанных методов основан на оценивании параметров элементарной ячейки Браве (длин трёх сторон ячейки и величин трёх углов между сторонами). Для их вычисления был предложен алгоритм выбора тройки узлов, обладающих некомпланарными радиус-векторами минимальной длины, с помощью вращения решётки вокруг координатных осей [7].</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Второй из разработанных методов основан на оценивании объёма ячейки Вигнера-Зейтца. Для его вычисления был предложен алгоритм с применением метода Монте-Карло: строятся ограничивающие ячейку плоскости, и осуществляется случайное вбрасывание точек в область решётки. Число точек, попавших внутрь ограниченной области, определяет объём ячейки Вигнера-Зейтца [8].</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Во всех перечисленных методах для сравнения оценённых параметров с эталонными параметрами используются нормированные меры схожести, которые принимают максимальное значение, равное единице, когда параметры полностью совпадаю.</w:t>
      </w:r>
    </w:p>
    <w:p w:rsidR="003460C9" w:rsidRPr="00F71C87" w:rsidRDefault="003460C9" w:rsidP="003460C9">
      <w:pPr>
        <w:keepNext/>
        <w:spacing w:after="0" w:line="240" w:lineRule="auto"/>
        <w:ind w:firstLine="709"/>
        <w:jc w:val="both"/>
        <w:rPr>
          <w:rFonts w:ascii="Times New Roman" w:hAnsi="Times New Roman"/>
          <w:b/>
          <w:sz w:val="24"/>
        </w:rPr>
      </w:pPr>
      <w:r w:rsidRPr="00F71C87">
        <w:rPr>
          <w:rFonts w:ascii="Times New Roman" w:hAnsi="Times New Roman"/>
          <w:b/>
          <w:sz w:val="24"/>
        </w:rPr>
        <w:lastRenderedPageBreak/>
        <w:t>4 Исследование возможности идентификации центрированных кристаллических решёток</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Для исследования возможности отделения примитивных решёток от центрированных, а также возможности разграничения трёх видов центрирования был проведён ряд вычислительных экспериментов.</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С помощью разработанного метода смоделировали кристаллические решётки 11 типов решёток Браве: моноклинные (mP, mC), ромбические (oP, oC, oI, oF), тетрагональные (tP, tI) и кубические (cP, cI, cF). Триклинная, тригональная и гексагональная кристаллические системы были исключены из рассмотрения, так как все решётки данных систем – примитивные. В качестве параметров моделирования использовались параметры кристаллических решёток природных минералов, имеющих схожие по объёму элементарные ячейки.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Затем для каждой решётки были оценены параметры с использованием описанных методов параметрической идентификации и вычислены значения соответствующих мер схожести. Результаты экспериментов представлены в форме диаграмм на рисунках 3 и 4.</w:t>
      </w:r>
    </w:p>
    <w:p w:rsidR="003460C9" w:rsidRPr="00921468" w:rsidRDefault="003460C9" w:rsidP="003460C9">
      <w:pPr>
        <w:spacing w:after="0" w:line="240" w:lineRule="auto"/>
        <w:jc w:val="center"/>
        <w:rPr>
          <w:rFonts w:ascii="Times New Roman" w:hAnsi="Times New Roman"/>
        </w:rPr>
      </w:pPr>
      <w:r w:rsidRPr="00921468">
        <w:rPr>
          <w:rFonts w:ascii="Times New Roman" w:hAnsi="Times New Roman"/>
          <w:noProof/>
          <w:lang w:eastAsia="ru-RU"/>
        </w:rPr>
        <w:drawing>
          <wp:inline distT="0" distB="0" distL="0" distR="0">
            <wp:extent cx="4572000" cy="1800000"/>
            <wp:effectExtent l="0" t="0" r="19050" b="10160"/>
            <wp:docPr id="417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1"/>
              </a:graphicData>
            </a:graphic>
          </wp:inline>
        </w:drawing>
      </w:r>
    </w:p>
    <w:p w:rsidR="003460C9" w:rsidRPr="00921468" w:rsidRDefault="003460C9" w:rsidP="003460C9">
      <w:pPr>
        <w:spacing w:after="0" w:line="240" w:lineRule="auto"/>
        <w:jc w:val="center"/>
        <w:rPr>
          <w:rFonts w:ascii="Times New Roman" w:hAnsi="Times New Roman"/>
          <w:sz w:val="20"/>
          <w:szCs w:val="20"/>
        </w:rPr>
      </w:pPr>
      <w:r w:rsidRPr="00921468">
        <w:rPr>
          <w:rFonts w:ascii="Times New Roman" w:hAnsi="Times New Roman"/>
          <w:sz w:val="20"/>
          <w:szCs w:val="20"/>
        </w:rPr>
        <w:t xml:space="preserve">Рисунок 3 – Схожесть центрированных типов решёток Браве при сравнении </w:t>
      </w:r>
      <w:r w:rsidRPr="00921468">
        <w:rPr>
          <w:rFonts w:ascii="Times New Roman" w:hAnsi="Times New Roman"/>
          <w:sz w:val="20"/>
          <w:szCs w:val="20"/>
        </w:rPr>
        <w:br/>
        <w:t>эффективности упаковки и расстояний между изоповерхностями</w:t>
      </w:r>
    </w:p>
    <w:p w:rsidR="003460C9" w:rsidRPr="00921468" w:rsidRDefault="003460C9" w:rsidP="003460C9">
      <w:pPr>
        <w:spacing w:after="0" w:line="240" w:lineRule="auto"/>
        <w:jc w:val="center"/>
        <w:rPr>
          <w:rFonts w:ascii="Times New Roman" w:hAnsi="Times New Roman"/>
        </w:rPr>
      </w:pPr>
      <w:r w:rsidRPr="00921468">
        <w:rPr>
          <w:rFonts w:ascii="Times New Roman" w:hAnsi="Times New Roman"/>
          <w:noProof/>
          <w:lang w:eastAsia="ru-RU"/>
        </w:rPr>
        <w:drawing>
          <wp:inline distT="0" distB="0" distL="0" distR="0">
            <wp:extent cx="4572000" cy="1800000"/>
            <wp:effectExtent l="0" t="0" r="19050" b="10160"/>
            <wp:docPr id="33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2"/>
              </a:graphicData>
            </a:graphic>
          </wp:inline>
        </w:drawing>
      </w:r>
    </w:p>
    <w:p w:rsidR="003460C9" w:rsidRPr="00921468" w:rsidRDefault="003460C9" w:rsidP="003460C9">
      <w:pPr>
        <w:spacing w:after="0" w:line="240" w:lineRule="auto"/>
        <w:jc w:val="center"/>
        <w:rPr>
          <w:rFonts w:ascii="Times New Roman" w:hAnsi="Times New Roman"/>
          <w:sz w:val="20"/>
          <w:szCs w:val="20"/>
        </w:rPr>
      </w:pPr>
      <w:r w:rsidRPr="00921468">
        <w:rPr>
          <w:rFonts w:ascii="Times New Roman" w:hAnsi="Times New Roman"/>
          <w:sz w:val="20"/>
          <w:szCs w:val="20"/>
        </w:rPr>
        <w:t xml:space="preserve">Рисунок 4 – Схожесть центрированных типов решёток Браве при сравнении </w:t>
      </w:r>
      <w:r w:rsidRPr="00921468">
        <w:rPr>
          <w:rFonts w:ascii="Times New Roman" w:hAnsi="Times New Roman"/>
          <w:sz w:val="20"/>
          <w:szCs w:val="20"/>
        </w:rPr>
        <w:br/>
        <w:t>сторон и углов элементарных ячеек Браве и объёмов ячеек Вигнера-Зейтца</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Из рисунка 3 можно увидеть, что СК расстояния и расстояния Хаусдорфа слабо зависят от вида центрирования, более того, для двух центрированных решёток значение схожести с примитивными составило около 0,95. Следовательно, метод идентификации на основе оценивания расстояний между изоповерхностями неприменим для отделения центрированных решёток от примитивных. Полученный результат объясняется следующей особенностью: данный метод оценивает максимальные и средние расстояния между узлами, в то время как у центрированных решёток сильнее всего изменяются минимальные расстояния. Похожую ситуацию можно наблюдать и на рисунке 4 для метода идентификации на основе оценивания параметров элементарной ячейки Браве (стороны и углы).</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 xml:space="preserve">Наилучший результат продемонстрировали методы идентификации на основе оценивания эффективности упаковки и на основе оценивания объёмов ячеек Вигнера-Зейтца. Максимальное значение схожести с примитивными типами для них составило </w:t>
      </w:r>
      <w:r w:rsidRPr="00F71C87">
        <w:rPr>
          <w:rFonts w:ascii="Times New Roman" w:hAnsi="Times New Roman"/>
          <w:sz w:val="24"/>
        </w:rPr>
        <w:lastRenderedPageBreak/>
        <w:t>0,66, а среднее различие между центрированными типами составило 0,2, что позволяет достаточно точно определить вид центрирования. Однако, из-за равенства объёмов и эффективностей упаковки оказалось невозможным различить ромбические объёмно- и базоцентрированные решётки.</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Следует отметить, что метод параметрической идентификации на основе оценивания объёмов ячеек Вигнера-Зейтца является более универсальным, чем метод параметрической идентификации на основе оценивания эффективности упаковки, так как для него не требуется знания параметров основных векторов трансляции. Вместе с тем, он является наиболее затратным с точки зрения вычислений из-за метода Монте-Карло, положенного в его основу.</w:t>
      </w:r>
    </w:p>
    <w:p w:rsidR="003460C9" w:rsidRPr="00F71C87" w:rsidRDefault="003460C9" w:rsidP="003460C9">
      <w:pPr>
        <w:spacing w:after="0" w:line="240" w:lineRule="auto"/>
        <w:ind w:firstLine="709"/>
        <w:jc w:val="both"/>
        <w:rPr>
          <w:rFonts w:ascii="Times New Roman" w:hAnsi="Times New Roman"/>
          <w:sz w:val="24"/>
        </w:rPr>
      </w:pPr>
    </w:p>
    <w:p w:rsidR="003460C9" w:rsidRPr="00F71C87" w:rsidRDefault="003460C9" w:rsidP="003460C9">
      <w:pPr>
        <w:spacing w:after="0" w:line="240" w:lineRule="auto"/>
        <w:ind w:firstLine="709"/>
        <w:jc w:val="both"/>
        <w:rPr>
          <w:rFonts w:ascii="Times New Roman" w:hAnsi="Times New Roman"/>
          <w:b/>
          <w:sz w:val="24"/>
        </w:rPr>
      </w:pPr>
      <w:r w:rsidRPr="00F71C87">
        <w:rPr>
          <w:rFonts w:ascii="Times New Roman" w:hAnsi="Times New Roman"/>
          <w:b/>
          <w:sz w:val="24"/>
        </w:rPr>
        <w:t>5 Выводы</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Разработанный метод моделирования кристаллических решёток позволяет смоделировать любую как примитивную, так и центрированную решётку в трёхмерном пространстве. Кроме того, простым перебором шести основных параметров элементарной ячейки (длин сторон и величин углов) данный метод позволяет сгенерировать большой набор решёток, покрывающий все 14 типов решёток Браве. Такой набор является обязательным условием высокой точности структурной идентификации кристаллических решёток.</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Проведённое исследование возможности идентификации центрированных кристаллических решёток показало, что метод параметрической идентификации на основе оценивания объёмов ячеек Вигнера-Зейтца позволяет с высокой точностью отделять центрированные решётки от примитивных, а также разделять пять из семи типов центрированных решёток Браве.</w:t>
      </w:r>
    </w:p>
    <w:p w:rsidR="003460C9" w:rsidRPr="00F71C87" w:rsidRDefault="003460C9" w:rsidP="003460C9">
      <w:pPr>
        <w:spacing w:after="0" w:line="240" w:lineRule="auto"/>
        <w:ind w:firstLine="709"/>
        <w:jc w:val="both"/>
        <w:rPr>
          <w:rFonts w:ascii="Times New Roman" w:hAnsi="Times New Roman"/>
          <w:sz w:val="24"/>
        </w:rPr>
      </w:pPr>
      <w:r w:rsidRPr="00F71C87">
        <w:rPr>
          <w:rFonts w:ascii="Times New Roman" w:hAnsi="Times New Roman"/>
          <w:sz w:val="24"/>
        </w:rPr>
        <w:t>Как было показано в предыдущих работах, метод параметрической идентификации на основе оценивания параметров элементарной ячейки Браве обеспечивает высокую точность определения кристаллической системы. Однако, тип решётки Браве определяется не только кристаллической системой, но и видом центрирования решётки. Следовательно, для наиболее точной структурной идентификации кристаллических решёток следует совместно использовать оба разработанных метода.</w:t>
      </w:r>
    </w:p>
    <w:p w:rsidR="003460C9" w:rsidRPr="00F71C87" w:rsidRDefault="003460C9" w:rsidP="003460C9">
      <w:pPr>
        <w:spacing w:after="0" w:line="240" w:lineRule="auto"/>
        <w:ind w:firstLine="709"/>
        <w:jc w:val="both"/>
        <w:rPr>
          <w:rFonts w:ascii="Times New Roman" w:hAnsi="Times New Roman"/>
          <w:sz w:val="24"/>
        </w:rPr>
      </w:pPr>
    </w:p>
    <w:p w:rsidR="003460C9" w:rsidRPr="00921468" w:rsidRDefault="003460C9" w:rsidP="003460C9">
      <w:pPr>
        <w:spacing w:after="0" w:line="240" w:lineRule="auto"/>
        <w:ind w:firstLine="709"/>
        <w:jc w:val="both"/>
        <w:rPr>
          <w:rFonts w:ascii="Times New Roman" w:hAnsi="Times New Roman"/>
          <w:b/>
          <w:sz w:val="20"/>
          <w:szCs w:val="20"/>
        </w:rPr>
      </w:pPr>
      <w:r w:rsidRPr="00921468">
        <w:rPr>
          <w:rFonts w:ascii="Times New Roman" w:hAnsi="Times New Roman"/>
          <w:b/>
          <w:sz w:val="20"/>
          <w:szCs w:val="20"/>
        </w:rPr>
        <w:t>Литература</w:t>
      </w:r>
    </w:p>
    <w:p w:rsidR="003460C9" w:rsidRDefault="003460C9" w:rsidP="003460C9">
      <w:pPr>
        <w:tabs>
          <w:tab w:val="left" w:pos="993"/>
        </w:tabs>
        <w:spacing w:after="0" w:line="240" w:lineRule="auto"/>
        <w:ind w:firstLine="709"/>
        <w:jc w:val="both"/>
        <w:rPr>
          <w:rFonts w:ascii="Times New Roman" w:hAnsi="Times New Roman"/>
          <w:sz w:val="20"/>
          <w:szCs w:val="20"/>
        </w:rPr>
      </w:pPr>
      <w:r w:rsidRPr="00921468">
        <w:rPr>
          <w:rFonts w:ascii="Times New Roman" w:hAnsi="Times New Roman"/>
          <w:sz w:val="20"/>
          <w:szCs w:val="20"/>
        </w:rPr>
        <w:t>1.</w:t>
      </w:r>
      <w:r w:rsidRPr="00921468">
        <w:rPr>
          <w:rFonts w:ascii="Times New Roman" w:hAnsi="Times New Roman"/>
          <w:sz w:val="20"/>
          <w:szCs w:val="20"/>
        </w:rPr>
        <w:tab/>
        <w:t xml:space="preserve">Куприянов, А. В. О наблюдаемости кристаллических решёток по изображениям их проекций / А. В. Куприянов, В. А. Сойфер // Компьютерная оптика, 2012, Т. 36, № 2. </w:t>
      </w:r>
      <w:r w:rsidRPr="00D16D3F">
        <w:rPr>
          <w:rFonts w:ascii="Times New Roman" w:hAnsi="Times New Roman"/>
          <w:sz w:val="20"/>
          <w:szCs w:val="20"/>
        </w:rPr>
        <w:t>С. 249-256.</w:t>
      </w:r>
    </w:p>
    <w:p w:rsidR="003460C9" w:rsidRPr="0073719C" w:rsidRDefault="003460C9" w:rsidP="003460C9">
      <w:pPr>
        <w:tabs>
          <w:tab w:val="left" w:pos="993"/>
        </w:tabs>
        <w:spacing w:after="0" w:line="240" w:lineRule="auto"/>
        <w:ind w:firstLine="709"/>
        <w:jc w:val="both"/>
        <w:rPr>
          <w:rFonts w:ascii="Times New Roman" w:hAnsi="Times New Roman"/>
          <w:sz w:val="20"/>
          <w:szCs w:val="20"/>
        </w:rPr>
      </w:pPr>
      <w:r w:rsidRPr="00921468">
        <w:rPr>
          <w:rFonts w:ascii="Times New Roman" w:hAnsi="Times New Roman"/>
          <w:sz w:val="20"/>
          <w:szCs w:val="20"/>
        </w:rPr>
        <w:t>2.</w:t>
      </w:r>
      <w:r w:rsidRPr="00921468">
        <w:rPr>
          <w:rFonts w:ascii="Times New Roman" w:hAnsi="Times New Roman"/>
          <w:sz w:val="20"/>
          <w:szCs w:val="20"/>
        </w:rPr>
        <w:tab/>
        <w:t>Кирш, Д. В. Информационная система моделирования кристаллических решёток в трёхмерном пространстве // Перспективные информационные технологии (ПИТ 2014): труды Международной научно-технической конференции. – Самара: СГАУ, 2014. С. 448-452.</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921468">
        <w:rPr>
          <w:rFonts w:ascii="Times New Roman" w:hAnsi="Times New Roman"/>
          <w:sz w:val="20"/>
          <w:szCs w:val="20"/>
        </w:rPr>
        <w:t>3.</w:t>
      </w:r>
      <w:r w:rsidRPr="00921468">
        <w:rPr>
          <w:rFonts w:ascii="Times New Roman" w:hAnsi="Times New Roman"/>
          <w:sz w:val="20"/>
          <w:szCs w:val="20"/>
        </w:rPr>
        <w:tab/>
        <w:t xml:space="preserve">Шаскольская, М. П. Кристаллография: учеб. пособие для вузов. – М.: Высшая школа, 1984. </w:t>
      </w:r>
      <w:r w:rsidRPr="003460C9">
        <w:rPr>
          <w:rFonts w:ascii="Times New Roman" w:hAnsi="Times New Roman"/>
          <w:sz w:val="20"/>
          <w:szCs w:val="20"/>
          <w:lang w:val="en-US"/>
        </w:rPr>
        <w:t xml:space="preserve">376 </w:t>
      </w:r>
      <w:r w:rsidRPr="00921468">
        <w:rPr>
          <w:rFonts w:ascii="Times New Roman" w:hAnsi="Times New Roman"/>
          <w:sz w:val="20"/>
          <w:szCs w:val="20"/>
        </w:rPr>
        <w:t>с</w:t>
      </w:r>
      <w:r w:rsidRPr="003460C9">
        <w:rPr>
          <w:rFonts w:ascii="Times New Roman" w:hAnsi="Times New Roman"/>
          <w:sz w:val="20"/>
          <w:szCs w:val="20"/>
          <w:lang w:val="en-US"/>
        </w:rPr>
        <w:t>.</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4.</w:t>
      </w:r>
      <w:r w:rsidRPr="003460C9">
        <w:rPr>
          <w:rFonts w:ascii="Times New Roman" w:hAnsi="Times New Roman"/>
          <w:sz w:val="20"/>
          <w:szCs w:val="20"/>
          <w:lang w:val="en-US"/>
        </w:rPr>
        <w:tab/>
        <w:t>Andrews, L. C. Lattices and reduced cells as points in 6-space and selection of Bravais lattice type by projections / L. C. Andrews, H. J. Bernstein // Foundations of crystallography, 1988, Vol. 44, № 6. P. 1009-1018.</w:t>
      </w:r>
    </w:p>
    <w:p w:rsidR="003460C9" w:rsidRPr="003460C9" w:rsidRDefault="003460C9" w:rsidP="003460C9">
      <w:pPr>
        <w:tabs>
          <w:tab w:val="left" w:pos="993"/>
        </w:tabs>
        <w:spacing w:after="0" w:line="240" w:lineRule="auto"/>
        <w:ind w:firstLine="709"/>
        <w:jc w:val="both"/>
        <w:rPr>
          <w:rFonts w:ascii="Times New Roman" w:hAnsi="Times New Roman"/>
          <w:sz w:val="20"/>
          <w:szCs w:val="20"/>
          <w:lang w:val="en-US"/>
        </w:rPr>
      </w:pPr>
      <w:r w:rsidRPr="003460C9">
        <w:rPr>
          <w:rFonts w:ascii="Times New Roman" w:hAnsi="Times New Roman"/>
          <w:sz w:val="20"/>
          <w:szCs w:val="20"/>
          <w:lang w:val="en-US"/>
        </w:rPr>
        <w:t>5.</w:t>
      </w:r>
      <w:r w:rsidRPr="003460C9">
        <w:rPr>
          <w:rFonts w:ascii="Times New Roman" w:hAnsi="Times New Roman"/>
          <w:sz w:val="20"/>
          <w:szCs w:val="20"/>
          <w:lang w:val="en-US"/>
        </w:rPr>
        <w:tab/>
        <w:t>Smith, W. F. Foundations of Materials Science and Engineering. – N. Y.: McGraw-Hill, 2004. 864 p.</w:t>
      </w:r>
    </w:p>
    <w:p w:rsidR="003460C9" w:rsidRPr="00921468" w:rsidRDefault="003460C9" w:rsidP="003460C9">
      <w:pPr>
        <w:tabs>
          <w:tab w:val="left" w:pos="993"/>
        </w:tabs>
        <w:spacing w:after="0" w:line="240" w:lineRule="auto"/>
        <w:ind w:firstLine="709"/>
        <w:jc w:val="both"/>
        <w:rPr>
          <w:rFonts w:ascii="Times New Roman" w:hAnsi="Times New Roman"/>
          <w:sz w:val="20"/>
          <w:szCs w:val="20"/>
        </w:rPr>
      </w:pPr>
      <w:r w:rsidRPr="003460C9">
        <w:rPr>
          <w:rFonts w:ascii="Times New Roman" w:hAnsi="Times New Roman"/>
          <w:sz w:val="20"/>
          <w:szCs w:val="20"/>
          <w:lang w:val="en-US"/>
        </w:rPr>
        <w:t>6.</w:t>
      </w:r>
      <w:r w:rsidRPr="003460C9">
        <w:rPr>
          <w:rFonts w:ascii="Times New Roman" w:hAnsi="Times New Roman"/>
          <w:sz w:val="20"/>
          <w:szCs w:val="20"/>
          <w:lang w:val="en-US"/>
        </w:rPr>
        <w:tab/>
        <w:t xml:space="preserve">Patera, J. Centered cubic lattice method comparison / J. Patera, V. Skala // Proceedings of algoritmy, 2005. </w:t>
      </w:r>
      <w:r w:rsidRPr="00921468">
        <w:rPr>
          <w:rFonts w:ascii="Times New Roman" w:hAnsi="Times New Roman"/>
          <w:sz w:val="20"/>
          <w:szCs w:val="20"/>
        </w:rPr>
        <w:t>P. 309-319.</w:t>
      </w:r>
    </w:p>
    <w:p w:rsidR="003460C9" w:rsidRPr="00921468" w:rsidRDefault="003460C9" w:rsidP="003460C9">
      <w:pPr>
        <w:tabs>
          <w:tab w:val="left" w:pos="993"/>
        </w:tabs>
        <w:spacing w:after="0" w:line="240" w:lineRule="auto"/>
        <w:ind w:firstLine="709"/>
        <w:jc w:val="both"/>
        <w:rPr>
          <w:rFonts w:ascii="Times New Roman" w:hAnsi="Times New Roman"/>
          <w:sz w:val="20"/>
          <w:szCs w:val="20"/>
        </w:rPr>
      </w:pPr>
      <w:r w:rsidRPr="00921468">
        <w:rPr>
          <w:rFonts w:ascii="Times New Roman" w:hAnsi="Times New Roman"/>
          <w:sz w:val="20"/>
          <w:szCs w:val="20"/>
        </w:rPr>
        <w:t>7.</w:t>
      </w:r>
      <w:r w:rsidRPr="00921468">
        <w:rPr>
          <w:rFonts w:ascii="Times New Roman" w:hAnsi="Times New Roman"/>
          <w:sz w:val="20"/>
          <w:szCs w:val="20"/>
        </w:rPr>
        <w:tab/>
        <w:t>Куприянов, А. В. Оценка меры схожести кристаллических решёток по координатам их узлов в трёхмерном пространстве / А. В. Куприянов, Д. В. Кирш // Компьютерная оптика, 2012, Т. 36, № 4. С. 590-595.</w:t>
      </w:r>
    </w:p>
    <w:p w:rsidR="003460C9" w:rsidRPr="00921468" w:rsidRDefault="003460C9" w:rsidP="003460C9">
      <w:pPr>
        <w:tabs>
          <w:tab w:val="left" w:pos="993"/>
        </w:tabs>
        <w:spacing w:after="0" w:line="240" w:lineRule="auto"/>
        <w:ind w:firstLine="709"/>
        <w:jc w:val="both"/>
        <w:rPr>
          <w:rFonts w:ascii="Times New Roman" w:hAnsi="Times New Roman"/>
          <w:sz w:val="20"/>
          <w:szCs w:val="20"/>
        </w:rPr>
      </w:pPr>
      <w:r w:rsidRPr="00921468">
        <w:rPr>
          <w:rFonts w:ascii="Times New Roman" w:hAnsi="Times New Roman"/>
          <w:sz w:val="20"/>
          <w:szCs w:val="20"/>
        </w:rPr>
        <w:t>8.</w:t>
      </w:r>
      <w:r w:rsidRPr="00921468">
        <w:rPr>
          <w:rFonts w:ascii="Times New Roman" w:hAnsi="Times New Roman"/>
          <w:sz w:val="20"/>
          <w:szCs w:val="20"/>
        </w:rPr>
        <w:tab/>
        <w:t xml:space="preserve">Кирш, Д. В. Идентификация кристаллических решёток на основе оценивания параметров элементарных ячеек // Вестник СГАУ, 2014, Т. 45, № 3. </w:t>
      </w:r>
      <w:r w:rsidRPr="00D16D3F">
        <w:rPr>
          <w:rFonts w:ascii="Times New Roman" w:hAnsi="Times New Roman"/>
          <w:sz w:val="20"/>
          <w:szCs w:val="20"/>
        </w:rPr>
        <w:t>С. 130-137.</w:t>
      </w:r>
    </w:p>
    <w:p w:rsidR="003460C9" w:rsidRDefault="003460C9" w:rsidP="003460C9">
      <w:pPr>
        <w:spacing w:line="240" w:lineRule="auto"/>
        <w:rPr>
          <w:rFonts w:ascii="Times New Roman" w:hAnsi="Times New Roman"/>
          <w:b/>
          <w:sz w:val="32"/>
          <w:szCs w:val="32"/>
        </w:rPr>
      </w:pP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3460C9" w:rsidRPr="00A468A7" w:rsidRDefault="003460C9" w:rsidP="003460C9">
      <w:pPr>
        <w:spacing w:after="0" w:line="240" w:lineRule="auto"/>
        <w:jc w:val="center"/>
        <w:outlineLvl w:val="1"/>
        <w:rPr>
          <w:rFonts w:ascii="Times New Roman" w:hAnsi="Times New Roman"/>
          <w:b/>
          <w:sz w:val="32"/>
          <w:szCs w:val="32"/>
        </w:rPr>
      </w:pPr>
      <w:bookmarkStart w:id="690" w:name="_Toc422845730"/>
      <w:bookmarkStart w:id="691" w:name="_Toc422905221"/>
      <w:r>
        <w:rPr>
          <w:rFonts w:ascii="Times New Roman" w:hAnsi="Times New Roman"/>
          <w:b/>
          <w:sz w:val="32"/>
          <w:szCs w:val="32"/>
        </w:rPr>
        <w:lastRenderedPageBreak/>
        <w:t>ИССЛЕДОВАНИЕ НАБОРА МОД В </w:t>
      </w:r>
      <w:r w:rsidRPr="00A468A7">
        <w:rPr>
          <w:rFonts w:ascii="Times New Roman" w:hAnsi="Times New Roman"/>
          <w:b/>
          <w:sz w:val="32"/>
          <w:szCs w:val="32"/>
        </w:rPr>
        <w:t>СЛАБОНАПРАВЛЯЮЩИХ ВОЛОКНАХ</w:t>
      </w:r>
      <w:bookmarkEnd w:id="690"/>
      <w:bookmarkEnd w:id="691"/>
    </w:p>
    <w:p w:rsidR="003460C9" w:rsidRPr="00A468A7" w:rsidRDefault="003460C9" w:rsidP="003460C9">
      <w:pPr>
        <w:spacing w:after="0" w:line="240" w:lineRule="auto"/>
        <w:jc w:val="center"/>
        <w:rPr>
          <w:rFonts w:ascii="Times New Roman" w:hAnsi="Times New Roman"/>
          <w:b/>
          <w:sz w:val="32"/>
          <w:szCs w:val="32"/>
        </w:rPr>
      </w:pPr>
    </w:p>
    <w:p w:rsidR="003460C9" w:rsidRPr="00A468A7" w:rsidRDefault="003460C9" w:rsidP="003460C9">
      <w:pPr>
        <w:spacing w:after="0" w:line="240" w:lineRule="auto"/>
        <w:jc w:val="center"/>
        <w:outlineLvl w:val="2"/>
        <w:rPr>
          <w:rFonts w:ascii="Times New Roman" w:hAnsi="Times New Roman"/>
          <w:sz w:val="24"/>
          <w:szCs w:val="24"/>
        </w:rPr>
      </w:pPr>
      <w:bookmarkStart w:id="692" w:name="_Toc422845731"/>
      <w:bookmarkStart w:id="693" w:name="_Toc422905222"/>
      <w:r w:rsidRPr="00A468A7">
        <w:rPr>
          <w:rFonts w:ascii="Times New Roman" w:hAnsi="Times New Roman"/>
          <w:sz w:val="24"/>
          <w:szCs w:val="24"/>
        </w:rPr>
        <w:t>А.В. Александрова</w:t>
      </w:r>
      <w:bookmarkEnd w:id="692"/>
      <w:bookmarkEnd w:id="693"/>
      <w:r w:rsidRPr="00A468A7">
        <w:rPr>
          <w:rFonts w:ascii="Times New Roman" w:hAnsi="Times New Roman"/>
          <w:sz w:val="24"/>
          <w:szCs w:val="24"/>
        </w:rPr>
        <w:t xml:space="preserve"> </w:t>
      </w:r>
    </w:p>
    <w:p w:rsidR="003460C9" w:rsidRPr="00A468A7" w:rsidRDefault="003460C9" w:rsidP="003460C9">
      <w:pPr>
        <w:spacing w:after="0" w:line="240" w:lineRule="auto"/>
        <w:jc w:val="center"/>
        <w:rPr>
          <w:rFonts w:ascii="Times New Roman" w:hAnsi="Times New Roman"/>
          <w:sz w:val="12"/>
          <w:szCs w:val="12"/>
        </w:rPr>
      </w:pPr>
    </w:p>
    <w:p w:rsidR="003460C9" w:rsidRPr="00A468A7" w:rsidRDefault="003460C9" w:rsidP="003460C9">
      <w:pPr>
        <w:spacing w:after="0" w:line="240" w:lineRule="auto"/>
        <w:jc w:val="center"/>
        <w:outlineLvl w:val="3"/>
        <w:rPr>
          <w:rFonts w:ascii="Times New Roman" w:hAnsi="Times New Roman"/>
          <w:sz w:val="24"/>
          <w:szCs w:val="24"/>
        </w:rPr>
      </w:pPr>
      <w:r w:rsidRPr="00A468A7">
        <w:rPr>
          <w:rFonts w:ascii="Times New Roman" w:hAnsi="Times New Roman"/>
          <w:sz w:val="24"/>
          <w:szCs w:val="24"/>
        </w:rPr>
        <w:t>Самарский государственный аэрокосмический университет им</w:t>
      </w:r>
      <w:r>
        <w:rPr>
          <w:rFonts w:ascii="Times New Roman" w:hAnsi="Times New Roman"/>
          <w:sz w:val="24"/>
          <w:szCs w:val="24"/>
        </w:rPr>
        <w:t>. академика С.П. </w:t>
      </w:r>
      <w:r w:rsidRPr="00A468A7">
        <w:rPr>
          <w:rFonts w:ascii="Times New Roman" w:hAnsi="Times New Roman"/>
          <w:sz w:val="24"/>
          <w:szCs w:val="24"/>
        </w:rPr>
        <w:t>Королёва (национальный исследовательский университет)</w:t>
      </w:r>
    </w:p>
    <w:p w:rsidR="003460C9" w:rsidRPr="00A468A7" w:rsidRDefault="003460C9" w:rsidP="003460C9">
      <w:pPr>
        <w:spacing w:after="0" w:line="240" w:lineRule="auto"/>
        <w:jc w:val="center"/>
        <w:rPr>
          <w:rFonts w:ascii="Times New Roman" w:hAnsi="Times New Roman"/>
          <w:sz w:val="24"/>
          <w:szCs w:val="24"/>
        </w:rPr>
      </w:pPr>
    </w:p>
    <w:p w:rsidR="003460C9" w:rsidRPr="00F71C87" w:rsidRDefault="003460C9" w:rsidP="003460C9">
      <w:pPr>
        <w:autoSpaceDE w:val="0"/>
        <w:autoSpaceDN w:val="0"/>
        <w:adjustRightInd w:val="0"/>
        <w:spacing w:after="0" w:line="240" w:lineRule="auto"/>
        <w:jc w:val="both"/>
        <w:rPr>
          <w:rFonts w:ascii="Times New Roman" w:hAnsi="Times New Roman"/>
          <w:sz w:val="20"/>
          <w:szCs w:val="20"/>
          <w:lang w:eastAsia="ru-RU"/>
        </w:rPr>
      </w:pPr>
      <w:r w:rsidRPr="00F71C87">
        <w:rPr>
          <w:rFonts w:ascii="Times New Roman" w:hAnsi="Times New Roman"/>
          <w:sz w:val="20"/>
          <w:szCs w:val="20"/>
          <w:lang w:eastAsia="ru-RU"/>
        </w:rPr>
        <w:t>В работе рассматривается задача исследования набора мод в слабонаправляющих волокнах. В</w:t>
      </w:r>
      <w:r w:rsidRPr="00F71C87">
        <w:rPr>
          <w:rFonts w:ascii="Times New Roman" w:hAnsi="Times New Roman"/>
          <w:sz w:val="20"/>
          <w:szCs w:val="20"/>
        </w:rPr>
        <w:t xml:space="preserve">ыполнен расчет собственных мод оптического волокна со ступенчатым показателем преломления двумя способами. По заданным физическим характеристикам определено множество суперпозиций  мод, обладающих различными свойствами самовоспроизведения. Путем компьютерного моделирования c помощью коммерческого пакета BeamProp проведено исследование прохождения световых сигналов в неидеальных оптических волноводах. </w:t>
      </w:r>
    </w:p>
    <w:p w:rsidR="003460C9" w:rsidRPr="00A468A7" w:rsidRDefault="003460C9" w:rsidP="003460C9">
      <w:pPr>
        <w:autoSpaceDE w:val="0"/>
        <w:autoSpaceDN w:val="0"/>
        <w:adjustRightInd w:val="0"/>
        <w:spacing w:after="0" w:line="240" w:lineRule="auto"/>
        <w:jc w:val="center"/>
        <w:rPr>
          <w:rFonts w:ascii="Times New Roman" w:hAnsi="Times New Roman"/>
          <w:sz w:val="24"/>
          <w:szCs w:val="24"/>
        </w:rPr>
      </w:pPr>
    </w:p>
    <w:p w:rsidR="003460C9" w:rsidRPr="00A468A7" w:rsidRDefault="003460C9" w:rsidP="003460C9">
      <w:pPr>
        <w:spacing w:after="0" w:line="240" w:lineRule="auto"/>
        <w:ind w:firstLine="709"/>
        <w:jc w:val="both"/>
        <w:rPr>
          <w:rFonts w:ascii="Times New Roman" w:hAnsi="Times New Roman"/>
          <w:sz w:val="24"/>
          <w:szCs w:val="24"/>
        </w:rPr>
      </w:pPr>
      <w:r w:rsidRPr="00A468A7">
        <w:rPr>
          <w:rFonts w:ascii="Times New Roman" w:hAnsi="Times New Roman"/>
          <w:sz w:val="24"/>
          <w:szCs w:val="24"/>
        </w:rPr>
        <w:t>Оптическое волокно в настоящее время считается самой совершенной и перспективной физической средой для передачи больших потоков информации на значительные расстояния. Оптические волокна имеют широкое применение в информационно-измерительной технике и телекоммуникациях, благодаря ряду особенностей, присущих оптическим волноводам.</w:t>
      </w:r>
    </w:p>
    <w:p w:rsidR="003460C9" w:rsidRPr="00A468A7"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Успехи, достигнутые в производстве оптических волокон, позволяют передавать информацию с большими скоростями на расстоянии в сотни километров без регенерации сигнала. Высокая помехозащищенность, безопасность передаваемой информации и электромагнитная совместимость каналов связи являются серьезными аргументами в пользу волоконно-оптических систем.</w:t>
      </w:r>
    </w:p>
    <w:p w:rsidR="003460C9" w:rsidRPr="00A468A7" w:rsidRDefault="003460C9" w:rsidP="003460C9">
      <w:pPr>
        <w:spacing w:after="0" w:line="240" w:lineRule="auto"/>
        <w:ind w:firstLine="709"/>
        <w:jc w:val="both"/>
        <w:rPr>
          <w:rFonts w:ascii="Times New Roman" w:hAnsi="Times New Roman"/>
          <w:color w:val="000000"/>
          <w:sz w:val="24"/>
          <w:szCs w:val="24"/>
          <w:shd w:val="clear" w:color="auto" w:fill="FFFFFF"/>
        </w:rPr>
      </w:pPr>
      <w:r w:rsidRPr="00A468A7">
        <w:rPr>
          <w:rFonts w:ascii="Times New Roman" w:hAnsi="Times New Roman"/>
          <w:color w:val="000000"/>
          <w:sz w:val="24"/>
          <w:szCs w:val="24"/>
          <w:shd w:val="clear" w:color="auto" w:fill="FFFFFF"/>
        </w:rPr>
        <w:t xml:space="preserve">Существует два типа оптических волокон: одномодовые и многомодовые. Использование волокон с различным профилем показателя преломления по сечению (ступенчатым или градиентным) зависит от области применения. </w:t>
      </w:r>
      <w:r w:rsidRPr="00A468A7">
        <w:rPr>
          <w:rFonts w:ascii="Times New Roman" w:hAnsi="Times New Roman"/>
          <w:sz w:val="24"/>
          <w:szCs w:val="24"/>
          <w:shd w:val="clear" w:color="auto" w:fill="FFFFFF"/>
        </w:rPr>
        <w:t xml:space="preserve">В ступенчатых волокнах показатель профиля преломления от оболочки к сердцевине изменяется скачкообразно. В градиентных волокнах показатель преломления сердцевины плавно возрастает от края к центру. </w:t>
      </w:r>
      <w:r w:rsidRPr="00A468A7">
        <w:rPr>
          <w:rFonts w:ascii="Times New Roman" w:hAnsi="Times New Roman"/>
          <w:color w:val="000000"/>
          <w:sz w:val="24"/>
          <w:szCs w:val="24"/>
          <w:shd w:val="clear" w:color="auto" w:fill="FFFFFF"/>
        </w:rPr>
        <w:t>В данной работе рассматриваются волокна со ступенчатым профилем показателя преломления из-за их широкого распространения.</w:t>
      </w:r>
    </w:p>
    <w:p w:rsidR="003460C9" w:rsidRPr="00A468A7" w:rsidRDefault="003460C9" w:rsidP="003460C9">
      <w:pPr>
        <w:spacing w:after="0" w:line="240" w:lineRule="auto"/>
        <w:ind w:firstLine="709"/>
        <w:jc w:val="both"/>
        <w:rPr>
          <w:rFonts w:ascii="Times New Roman" w:hAnsi="Times New Roman"/>
          <w:sz w:val="24"/>
          <w:szCs w:val="24"/>
        </w:rPr>
      </w:pPr>
      <w:r w:rsidRPr="00A468A7">
        <w:rPr>
          <w:rFonts w:ascii="Times New Roman" w:hAnsi="Times New Roman"/>
          <w:sz w:val="24"/>
          <w:szCs w:val="24"/>
        </w:rPr>
        <w:t xml:space="preserve">Для многомодовых оптических волокон существует термин «модовое уплотнение каналов» – </w:t>
      </w:r>
      <w:r w:rsidRPr="00F83B6A">
        <w:rPr>
          <w:rFonts w:ascii="Times New Roman" w:hAnsi="Times New Roman"/>
          <w:sz w:val="24"/>
          <w:szCs w:val="24"/>
        </w:rPr>
        <w:t>mode</w:t>
      </w:r>
      <w:r w:rsidRPr="00A468A7">
        <w:rPr>
          <w:rFonts w:ascii="Times New Roman" w:hAnsi="Times New Roman"/>
          <w:sz w:val="24"/>
          <w:szCs w:val="24"/>
        </w:rPr>
        <w:t xml:space="preserve"> </w:t>
      </w:r>
      <w:r w:rsidRPr="00F83B6A">
        <w:rPr>
          <w:rFonts w:ascii="Times New Roman" w:hAnsi="Times New Roman"/>
          <w:sz w:val="24"/>
          <w:szCs w:val="24"/>
        </w:rPr>
        <w:t>division</w:t>
      </w:r>
      <w:r w:rsidRPr="00A468A7">
        <w:rPr>
          <w:rFonts w:ascii="Times New Roman" w:hAnsi="Times New Roman"/>
          <w:sz w:val="24"/>
          <w:szCs w:val="24"/>
        </w:rPr>
        <w:t xml:space="preserve"> </w:t>
      </w:r>
      <w:r w:rsidRPr="00F83B6A">
        <w:rPr>
          <w:rFonts w:ascii="Times New Roman" w:hAnsi="Times New Roman"/>
          <w:sz w:val="24"/>
          <w:szCs w:val="24"/>
        </w:rPr>
        <w:t>multiplexing</w:t>
      </w:r>
      <w:r w:rsidRPr="00A468A7">
        <w:rPr>
          <w:rFonts w:ascii="Times New Roman" w:hAnsi="Times New Roman"/>
          <w:sz w:val="24"/>
          <w:szCs w:val="24"/>
        </w:rPr>
        <w:t xml:space="preserve"> (</w:t>
      </w:r>
      <w:r w:rsidRPr="00F83B6A">
        <w:rPr>
          <w:rFonts w:ascii="Times New Roman" w:hAnsi="Times New Roman"/>
          <w:sz w:val="24"/>
          <w:szCs w:val="24"/>
        </w:rPr>
        <w:t>MDM</w:t>
      </w:r>
      <w:r w:rsidRPr="00A468A7">
        <w:rPr>
          <w:rFonts w:ascii="Times New Roman" w:hAnsi="Times New Roman"/>
          <w:sz w:val="24"/>
          <w:szCs w:val="24"/>
        </w:rPr>
        <w:t xml:space="preserve">), который используется для методов уплотнения каналов передачи информации. В </w:t>
      </w:r>
      <w:r w:rsidRPr="00F83B6A">
        <w:rPr>
          <w:rFonts w:ascii="Times New Roman" w:hAnsi="Times New Roman"/>
          <w:sz w:val="24"/>
          <w:szCs w:val="24"/>
        </w:rPr>
        <w:t>MDM</w:t>
      </w:r>
      <w:r w:rsidRPr="00A468A7">
        <w:rPr>
          <w:rFonts w:ascii="Times New Roman" w:hAnsi="Times New Roman"/>
          <w:sz w:val="24"/>
          <w:szCs w:val="24"/>
        </w:rPr>
        <w:t xml:space="preserve"> каждая распространяющаяся в волокне пространственная мода рассматривается как отдельный канал, несущий свой сигнал [1,2]. Суть модового уплотнения каналов состоит в том, чтобы с помощью лазерных пучков, являющихся линейной суперпозицией распространяющихся в волноводе мод можно формировать сигналы, которые будут эффективно передавать информацию в одном физическом носителе – многомодовом волокне. Передаваемая информация может содержаться как в модовом составе, так и в доле энергии, которую несет каждая мода лазерного пучка [3-13]. Причем особенно перспективным представляется уплотнение по вихревому базису, связанному с орбитальным угловым моментом [7-13].</w:t>
      </w:r>
    </w:p>
    <w:p w:rsidR="003460C9" w:rsidRPr="00A468A7" w:rsidRDefault="003460C9" w:rsidP="003460C9">
      <w:pPr>
        <w:autoSpaceDE w:val="0"/>
        <w:autoSpaceDN w:val="0"/>
        <w:adjustRightInd w:val="0"/>
        <w:spacing w:after="0" w:line="240" w:lineRule="auto"/>
        <w:ind w:firstLine="708"/>
        <w:jc w:val="both"/>
        <w:rPr>
          <w:rFonts w:ascii="Times New Roman" w:hAnsi="Times New Roman"/>
          <w:sz w:val="24"/>
          <w:szCs w:val="24"/>
        </w:rPr>
      </w:pPr>
      <w:r w:rsidRPr="00A468A7">
        <w:rPr>
          <w:rFonts w:ascii="Times New Roman" w:hAnsi="Times New Roman"/>
          <w:sz w:val="24"/>
          <w:szCs w:val="24"/>
        </w:rPr>
        <w:t>Вихревые лазерные пучки в последние десятилетия настолько успешно применялись в различных областях, что даже появился новый раздел в оптике – сингулярная оптика [14, 15]. С точки зрения квантового подхода вихревые моды характеризуется собственным спин-орбитальным состоянием, что позволяет без дополнительного поляризационного мультиплексирования многократно увеличить текущая скорость передачи по одному волокну.</w:t>
      </w:r>
    </w:p>
    <w:p w:rsidR="003460C9" w:rsidRPr="00A468A7" w:rsidRDefault="003460C9" w:rsidP="003460C9">
      <w:pPr>
        <w:autoSpaceDE w:val="0"/>
        <w:autoSpaceDN w:val="0"/>
        <w:adjustRightInd w:val="0"/>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В качестве устройств генерации и селекции вихревых мод наиболее перспективным является использование дифракционных оптических элементов (ДОЭ) [8, 10, 16, 17]. </w:t>
      </w:r>
      <w:r w:rsidRPr="00A468A7">
        <w:rPr>
          <w:rFonts w:ascii="Times New Roman" w:hAnsi="Times New Roman"/>
          <w:sz w:val="24"/>
          <w:szCs w:val="24"/>
        </w:rPr>
        <w:lastRenderedPageBreak/>
        <w:t>Средства дифракционной оптики, в отличие от применяемых в настоящее время технических решений, использующих асимметрию волокна или поляризационное разделение, реализовать общий случай модового мультиплексирования с заданным количеством модовых каналов.</w:t>
      </w:r>
    </w:p>
    <w:p w:rsidR="003460C9" w:rsidRPr="00A468A7" w:rsidRDefault="003460C9" w:rsidP="003460C9">
      <w:pPr>
        <w:autoSpaceDE w:val="0"/>
        <w:autoSpaceDN w:val="0"/>
        <w:adjustRightInd w:val="0"/>
        <w:spacing w:after="0" w:line="240" w:lineRule="auto"/>
        <w:ind w:firstLine="708"/>
        <w:jc w:val="both"/>
        <w:rPr>
          <w:rFonts w:ascii="Times New Roman" w:eastAsia="TimesNewRoman" w:hAnsi="Times New Roman"/>
          <w:sz w:val="24"/>
          <w:szCs w:val="24"/>
          <w:lang w:eastAsia="ru-RU"/>
        </w:rPr>
      </w:pPr>
      <w:r w:rsidRPr="00A468A7">
        <w:rPr>
          <w:rFonts w:ascii="Times New Roman" w:hAnsi="Times New Roman"/>
          <w:sz w:val="24"/>
          <w:szCs w:val="24"/>
        </w:rPr>
        <w:t>Наиболее распространенные коммерческие волокна имеют разность показателей преломления сердцевины и оболочки ∆</w:t>
      </w:r>
      <w:r w:rsidRPr="007936BD">
        <w:rPr>
          <w:rFonts w:ascii="Times New Roman" w:hAnsi="Times New Roman"/>
          <w:i/>
          <w:iCs/>
          <w:sz w:val="24"/>
          <w:szCs w:val="24"/>
        </w:rPr>
        <w:t>n</w:t>
      </w:r>
      <w:r w:rsidRPr="00A468A7">
        <w:rPr>
          <w:rFonts w:ascii="Times New Roman" w:hAnsi="Times New Roman"/>
          <w:sz w:val="24"/>
          <w:szCs w:val="24"/>
        </w:rPr>
        <w:t>=</w:t>
      </w:r>
      <w:r w:rsidRPr="007936BD">
        <w:rPr>
          <w:rFonts w:ascii="Times New Roman" w:hAnsi="Times New Roman"/>
          <w:i/>
          <w:iCs/>
          <w:sz w:val="24"/>
          <w:szCs w:val="24"/>
        </w:rPr>
        <w:t>n</w:t>
      </w:r>
      <w:r w:rsidRPr="00A468A7">
        <w:rPr>
          <w:rFonts w:ascii="Times New Roman" w:hAnsi="Times New Roman"/>
          <w:sz w:val="24"/>
          <w:szCs w:val="24"/>
          <w:vertAlign w:val="subscript"/>
        </w:rPr>
        <w:t>1</w:t>
      </w:r>
      <w:r w:rsidRPr="00A468A7">
        <w:rPr>
          <w:rFonts w:ascii="Times New Roman" w:hAnsi="Times New Roman"/>
          <w:sz w:val="24"/>
          <w:szCs w:val="24"/>
        </w:rPr>
        <w:t>–</w:t>
      </w:r>
      <w:r w:rsidRPr="007936BD">
        <w:rPr>
          <w:rFonts w:ascii="Times New Roman" w:hAnsi="Times New Roman"/>
          <w:i/>
          <w:iCs/>
          <w:sz w:val="24"/>
          <w:szCs w:val="24"/>
        </w:rPr>
        <w:t>n</w:t>
      </w:r>
      <w:r w:rsidRPr="00A468A7">
        <w:rPr>
          <w:rFonts w:ascii="Times New Roman" w:hAnsi="Times New Roman"/>
          <w:sz w:val="24"/>
          <w:szCs w:val="24"/>
          <w:vertAlign w:val="subscript"/>
        </w:rPr>
        <w:t>2</w:t>
      </w:r>
      <w:r w:rsidRPr="00A468A7">
        <w:rPr>
          <w:rFonts w:ascii="Times New Roman" w:hAnsi="Times New Roman"/>
          <w:sz w:val="24"/>
          <w:szCs w:val="24"/>
        </w:rPr>
        <w:t xml:space="preserve"> меньше 1%. Такие волокна называются слабонаправляющими и для них, можно существенно упростить выражения для распространяющегося электромагнитного поля, полагая </w:t>
      </w:r>
      <w:r w:rsidRPr="007936BD">
        <w:rPr>
          <w:rFonts w:ascii="Times New Roman" w:hAnsi="Times New Roman"/>
          <w:i/>
          <w:iCs/>
          <w:sz w:val="24"/>
          <w:szCs w:val="24"/>
        </w:rPr>
        <w:t>n</w:t>
      </w:r>
      <w:r w:rsidRPr="00A468A7">
        <w:rPr>
          <w:rFonts w:ascii="Times New Roman" w:hAnsi="Times New Roman"/>
          <w:sz w:val="24"/>
          <w:szCs w:val="24"/>
          <w:vertAlign w:val="subscript"/>
        </w:rPr>
        <w:t>1</w:t>
      </w:r>
      <w:r w:rsidRPr="007936BD">
        <w:rPr>
          <w:rFonts w:ascii="Times New Roman" w:hAnsi="Times New Roman"/>
          <w:sz w:val="24"/>
          <w:szCs w:val="24"/>
        </w:rPr>
        <w:sym w:font="Symbol" w:char="F040"/>
      </w:r>
      <w:r w:rsidRPr="007936BD">
        <w:rPr>
          <w:rFonts w:ascii="Times New Roman" w:hAnsi="Times New Roman"/>
          <w:i/>
          <w:iCs/>
          <w:sz w:val="24"/>
          <w:szCs w:val="24"/>
        </w:rPr>
        <w:t>n</w:t>
      </w:r>
      <w:r w:rsidRPr="00A468A7">
        <w:rPr>
          <w:rFonts w:ascii="Times New Roman" w:hAnsi="Times New Roman"/>
          <w:sz w:val="24"/>
          <w:szCs w:val="24"/>
          <w:vertAlign w:val="subscript"/>
        </w:rPr>
        <w:t>2</w:t>
      </w:r>
      <w:r w:rsidRPr="00A468A7">
        <w:rPr>
          <w:rFonts w:ascii="Times New Roman" w:hAnsi="Times New Roman"/>
          <w:sz w:val="24"/>
          <w:szCs w:val="24"/>
        </w:rPr>
        <w:t xml:space="preserve">. </w:t>
      </w:r>
      <w:r w:rsidRPr="00A468A7">
        <w:rPr>
          <w:rFonts w:ascii="Times New Roman" w:eastAsia="TimesNewRoman" w:hAnsi="Times New Roman"/>
          <w:sz w:val="24"/>
          <w:szCs w:val="24"/>
          <w:lang w:eastAsia="ru-RU"/>
        </w:rPr>
        <w:t>Тогда, более чем одна мода имеет одинаковое собственное значение (и скорость распространения). Причем, возможно составить линейную комбинацию гибридных мод, которая имеет линейную поляризацию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-моды) и является преимущественно поперечной.</w:t>
      </w:r>
    </w:p>
    <w:p w:rsidR="003460C9" w:rsidRPr="00A468A7"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Целью исследования является моделирование распространения в идеальном оптическом волокне суперпозиции линейно-поляризованных мод и определение по заданным физическим характеристикам ступенчатого оптического волокна весь возможный набор мод и множество суперпозиций этих мод, обладающих теми или иными свойствами самовоспроизведения. А также исследование прохождения световых сигналов в неидеальных оптических волноводах путем компьютерного моделирования </w:t>
      </w:r>
      <w:r w:rsidRPr="00AA7702">
        <w:rPr>
          <w:rFonts w:ascii="Times New Roman" w:hAnsi="Times New Roman"/>
          <w:sz w:val="24"/>
          <w:szCs w:val="24"/>
        </w:rPr>
        <w:t>c</w:t>
      </w:r>
      <w:r w:rsidRPr="00A468A7">
        <w:rPr>
          <w:rFonts w:ascii="Times New Roman" w:hAnsi="Times New Roman"/>
          <w:sz w:val="24"/>
          <w:szCs w:val="24"/>
        </w:rPr>
        <w:t xml:space="preserve"> помощью коммерческого пакета </w:t>
      </w:r>
      <w:r w:rsidRPr="00AA7702">
        <w:rPr>
          <w:rFonts w:ascii="Times New Roman" w:hAnsi="Times New Roman"/>
          <w:sz w:val="24"/>
          <w:szCs w:val="24"/>
        </w:rPr>
        <w:t>BeamProp</w:t>
      </w:r>
      <w:r w:rsidRPr="00A468A7">
        <w:rPr>
          <w:rFonts w:ascii="Times New Roman" w:hAnsi="Times New Roman"/>
          <w:sz w:val="24"/>
          <w:szCs w:val="24"/>
        </w:rPr>
        <w:t xml:space="preserve"> от компании </w:t>
      </w:r>
      <w:r w:rsidRPr="00AA7702">
        <w:rPr>
          <w:rFonts w:ascii="Times New Roman" w:hAnsi="Times New Roman"/>
          <w:sz w:val="24"/>
          <w:szCs w:val="24"/>
        </w:rPr>
        <w:t>RSoft</w:t>
      </w:r>
      <w:r w:rsidRPr="00A468A7">
        <w:rPr>
          <w:rFonts w:ascii="Times New Roman" w:hAnsi="Times New Roman"/>
          <w:sz w:val="24"/>
          <w:szCs w:val="24"/>
        </w:rPr>
        <w:t xml:space="preserve"> </w:t>
      </w:r>
      <w:r w:rsidRPr="00AA7702">
        <w:rPr>
          <w:rFonts w:ascii="Times New Roman" w:hAnsi="Times New Roman"/>
          <w:sz w:val="24"/>
          <w:szCs w:val="24"/>
        </w:rPr>
        <w:t>DesignGroup</w:t>
      </w:r>
      <w:r w:rsidRPr="00A468A7">
        <w:rPr>
          <w:rFonts w:ascii="Times New Roman" w:hAnsi="Times New Roman"/>
          <w:sz w:val="24"/>
          <w:szCs w:val="24"/>
        </w:rPr>
        <w:t xml:space="preserve">, </w:t>
      </w:r>
      <w:r w:rsidRPr="00AA7702">
        <w:rPr>
          <w:rFonts w:ascii="Times New Roman" w:hAnsi="Times New Roman"/>
          <w:sz w:val="24"/>
          <w:szCs w:val="24"/>
        </w:rPr>
        <w:t>Inc</w:t>
      </w:r>
      <w:r w:rsidRPr="00A468A7">
        <w:rPr>
          <w:rFonts w:ascii="Times New Roman" w:hAnsi="Times New Roman"/>
          <w:sz w:val="24"/>
          <w:szCs w:val="24"/>
        </w:rPr>
        <w:t>., в котором реализован метод распространяющихся пучков (</w:t>
      </w:r>
      <w:r w:rsidRPr="00AA7702">
        <w:rPr>
          <w:rFonts w:ascii="Times New Roman" w:hAnsi="Times New Roman"/>
          <w:sz w:val="24"/>
          <w:szCs w:val="24"/>
        </w:rPr>
        <w:t>beam</w:t>
      </w:r>
      <w:r w:rsidRPr="00A468A7">
        <w:rPr>
          <w:rFonts w:ascii="Times New Roman" w:hAnsi="Times New Roman"/>
          <w:sz w:val="24"/>
          <w:szCs w:val="24"/>
        </w:rPr>
        <w:t xml:space="preserve"> </w:t>
      </w:r>
      <w:r w:rsidRPr="00AA7702">
        <w:rPr>
          <w:rFonts w:ascii="Times New Roman" w:hAnsi="Times New Roman"/>
          <w:sz w:val="24"/>
          <w:szCs w:val="24"/>
        </w:rPr>
        <w:t>propagation</w:t>
      </w:r>
      <w:r w:rsidRPr="00A468A7">
        <w:rPr>
          <w:rFonts w:ascii="Times New Roman" w:hAnsi="Times New Roman"/>
          <w:sz w:val="24"/>
          <w:szCs w:val="24"/>
        </w:rPr>
        <w:t xml:space="preserve"> </w:t>
      </w:r>
      <w:r w:rsidRPr="00AA7702">
        <w:rPr>
          <w:rFonts w:ascii="Times New Roman" w:hAnsi="Times New Roman"/>
          <w:sz w:val="24"/>
          <w:szCs w:val="24"/>
        </w:rPr>
        <w:t>method</w:t>
      </w:r>
      <w:r w:rsidRPr="00A468A7">
        <w:rPr>
          <w:rFonts w:ascii="Times New Roman" w:hAnsi="Times New Roman"/>
          <w:sz w:val="24"/>
          <w:szCs w:val="24"/>
        </w:rPr>
        <w:t xml:space="preserve">, </w:t>
      </w:r>
      <w:r w:rsidRPr="00AA7702">
        <w:rPr>
          <w:rFonts w:ascii="Times New Roman" w:hAnsi="Times New Roman"/>
          <w:sz w:val="24"/>
          <w:szCs w:val="24"/>
        </w:rPr>
        <w:t>BPM</w:t>
      </w:r>
      <w:r w:rsidRPr="00A468A7">
        <w:rPr>
          <w:rFonts w:ascii="Times New Roman" w:hAnsi="Times New Roman"/>
          <w:sz w:val="24"/>
          <w:szCs w:val="24"/>
        </w:rPr>
        <w:t>).</w:t>
      </w:r>
    </w:p>
    <w:p w:rsidR="003460C9" w:rsidRPr="00A468A7" w:rsidRDefault="003460C9" w:rsidP="003460C9">
      <w:pPr>
        <w:autoSpaceDE w:val="0"/>
        <w:autoSpaceDN w:val="0"/>
        <w:adjustRightInd w:val="0"/>
        <w:spacing w:after="0" w:line="240" w:lineRule="auto"/>
        <w:ind w:firstLine="708"/>
        <w:jc w:val="both"/>
        <w:rPr>
          <w:rFonts w:ascii="Times New Roman" w:eastAsia="TimesNewRoman" w:hAnsi="Times New Roman"/>
          <w:sz w:val="24"/>
          <w:szCs w:val="24"/>
          <w:lang w:eastAsia="ru-RU"/>
        </w:rPr>
      </w:pPr>
      <w:r w:rsidRPr="00A468A7">
        <w:rPr>
          <w:rFonts w:ascii="Times New Roman" w:eastAsia="TimesNewRoman" w:hAnsi="Times New Roman"/>
          <w:sz w:val="24"/>
          <w:szCs w:val="24"/>
          <w:lang w:eastAsia="ru-RU"/>
        </w:rPr>
        <w:t xml:space="preserve">Для исследования набора мод слабонаправляющих волокон было рассмотрено цилиндрическое оптическое волокно со ступенчатым профилем показателя преломления, которое имеет радиус сердцевины </w:t>
      </w:r>
      <w:r w:rsidRPr="008366ED">
        <w:rPr>
          <w:rFonts w:ascii="Times New Roman" w:eastAsia="TimesNewRoman" w:hAnsi="Times New Roman"/>
          <w:i/>
          <w:iCs/>
          <w:sz w:val="24"/>
          <w:szCs w:val="24"/>
          <w:lang w:eastAsia="ru-RU"/>
        </w:rPr>
        <w:t>a</w:t>
      </w:r>
      <w:r w:rsidRPr="00A468A7">
        <w:rPr>
          <w:rFonts w:ascii="Times New Roman" w:eastAsia="TimesNewRoman" w:hAnsi="Times New Roman"/>
          <w:sz w:val="24"/>
          <w:szCs w:val="24"/>
          <w:lang w:eastAsia="ru-RU"/>
        </w:rPr>
        <w:t xml:space="preserve">, радиус оболочки </w:t>
      </w:r>
      <w:r w:rsidRPr="008366ED">
        <w:rPr>
          <w:rFonts w:ascii="Times New Roman" w:eastAsia="TimesNewRoman" w:hAnsi="Times New Roman"/>
          <w:i/>
          <w:iCs/>
          <w:sz w:val="24"/>
          <w:szCs w:val="24"/>
          <w:lang w:eastAsia="ru-RU"/>
        </w:rPr>
        <w:t>b</w:t>
      </w:r>
      <w:r w:rsidRPr="00A468A7">
        <w:rPr>
          <w:rFonts w:ascii="Times New Roman" w:eastAsia="TimesNewRoman" w:hAnsi="Times New Roman"/>
          <w:i/>
          <w:iCs/>
          <w:sz w:val="24"/>
          <w:szCs w:val="24"/>
          <w:lang w:eastAsia="ru-RU"/>
        </w:rPr>
        <w:t xml:space="preserve"> </w:t>
      </w:r>
      <w:r w:rsidRPr="00A468A7">
        <w:rPr>
          <w:rFonts w:ascii="Times New Roman" w:eastAsia="TimesNewRoman" w:hAnsi="Times New Roman"/>
          <w:sz w:val="24"/>
          <w:szCs w:val="24"/>
          <w:lang w:eastAsia="ru-RU"/>
        </w:rPr>
        <w:t xml:space="preserve">и показатели преломления </w:t>
      </w:r>
      <w:r w:rsidRPr="008366ED">
        <w:rPr>
          <w:rFonts w:ascii="Times New Roman" w:eastAsia="TimesNewRoman" w:hAnsi="Times New Roman"/>
          <w:i/>
          <w:iCs/>
          <w:sz w:val="24"/>
          <w:szCs w:val="24"/>
          <w:lang w:eastAsia="ru-RU"/>
        </w:rPr>
        <w:t>n</w:t>
      </w:r>
      <w:r w:rsidRPr="00A468A7">
        <w:rPr>
          <w:rFonts w:ascii="Times New Roman" w:eastAsia="TimesNewRoman" w:hAnsi="Times New Roman"/>
          <w:i/>
          <w:iCs/>
          <w:sz w:val="24"/>
          <w:szCs w:val="24"/>
          <w:lang w:eastAsia="ru-RU"/>
        </w:rPr>
        <w:t xml:space="preserve">1 </w:t>
      </w:r>
      <w:r w:rsidRPr="00A468A7">
        <w:rPr>
          <w:rFonts w:ascii="Times New Roman" w:eastAsia="TimesNewRoman" w:hAnsi="Times New Roman"/>
          <w:sz w:val="24"/>
          <w:szCs w:val="24"/>
          <w:lang w:eastAsia="ru-RU"/>
        </w:rPr>
        <w:t xml:space="preserve">и </w:t>
      </w:r>
      <w:r w:rsidRPr="008366ED">
        <w:rPr>
          <w:rFonts w:ascii="Times New Roman" w:eastAsia="TimesNewRoman" w:hAnsi="Times New Roman"/>
          <w:i/>
          <w:iCs/>
          <w:sz w:val="24"/>
          <w:szCs w:val="24"/>
          <w:lang w:eastAsia="ru-RU"/>
        </w:rPr>
        <w:t>n</w:t>
      </w:r>
      <w:r w:rsidRPr="00A468A7">
        <w:rPr>
          <w:rFonts w:ascii="Times New Roman" w:eastAsia="TimesNewRoman" w:hAnsi="Times New Roman"/>
          <w:i/>
          <w:iCs/>
          <w:sz w:val="24"/>
          <w:szCs w:val="24"/>
          <w:lang w:eastAsia="ru-RU"/>
        </w:rPr>
        <w:t>2</w:t>
      </w:r>
      <w:r w:rsidRPr="00A468A7">
        <w:rPr>
          <w:rFonts w:ascii="Times New Roman" w:eastAsia="TimesNewRoman" w:hAnsi="Times New Roman"/>
          <w:sz w:val="24"/>
          <w:szCs w:val="24"/>
          <w:lang w:eastAsia="ru-RU"/>
        </w:rPr>
        <w:t>, соответственно (рис. 1). Электромагнитное поле, распространяющееся в таком волноводе удобно описывать с помощью функций Бесселя [18-20].</w:t>
      </w:r>
    </w:p>
    <w:p w:rsidR="003460C9" w:rsidRPr="00A468A7" w:rsidRDefault="003460C9" w:rsidP="003460C9">
      <w:pPr>
        <w:autoSpaceDE w:val="0"/>
        <w:autoSpaceDN w:val="0"/>
        <w:adjustRightInd w:val="0"/>
        <w:spacing w:after="0" w:line="240" w:lineRule="auto"/>
        <w:rPr>
          <w:rFonts w:ascii="Times New Roman" w:eastAsia="TimesNewRoman" w:hAnsi="Times New Roman"/>
          <w:sz w:val="12"/>
          <w:szCs w:val="12"/>
          <w:lang w:eastAsia="ru-RU"/>
        </w:rPr>
      </w:pPr>
      <w:r>
        <w:rPr>
          <w:noProof/>
          <w:lang w:eastAsia="ru-RU"/>
        </w:rPr>
        <w:drawing>
          <wp:anchor distT="0" distB="0" distL="114300" distR="114300" simplePos="0" relativeHeight="251713536" behindDoc="0" locked="0" layoutInCell="1" allowOverlap="1">
            <wp:simplePos x="0" y="0"/>
            <wp:positionH relativeFrom="margin">
              <wp:posOffset>1653540</wp:posOffset>
            </wp:positionH>
            <wp:positionV relativeFrom="paragraph">
              <wp:posOffset>91440</wp:posOffset>
            </wp:positionV>
            <wp:extent cx="2727325" cy="1419225"/>
            <wp:effectExtent l="19050" t="0" r="0" b="0"/>
            <wp:wrapTopAndBottom/>
            <wp:docPr id="3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33" cstate="print"/>
                    <a:srcRect t="9012" r="49564" b="56242"/>
                    <a:stretch>
                      <a:fillRect/>
                    </a:stretch>
                  </pic:blipFill>
                  <pic:spPr bwMode="auto">
                    <a:xfrm>
                      <a:off x="0" y="0"/>
                      <a:ext cx="2727325" cy="1419225"/>
                    </a:xfrm>
                    <a:prstGeom prst="rect">
                      <a:avLst/>
                    </a:prstGeom>
                    <a:noFill/>
                    <a:ln w="9525">
                      <a:noFill/>
                      <a:miter lim="800000"/>
                      <a:headEnd/>
                      <a:tailEnd/>
                    </a:ln>
                  </pic:spPr>
                </pic:pic>
              </a:graphicData>
            </a:graphic>
          </wp:anchor>
        </w:drawing>
      </w:r>
    </w:p>
    <w:p w:rsidR="003460C9" w:rsidRPr="00A468A7" w:rsidRDefault="003460C9" w:rsidP="003460C9">
      <w:pPr>
        <w:autoSpaceDE w:val="0"/>
        <w:autoSpaceDN w:val="0"/>
        <w:adjustRightInd w:val="0"/>
        <w:spacing w:after="0" w:line="240" w:lineRule="auto"/>
        <w:rPr>
          <w:rFonts w:ascii="Times New Roman" w:eastAsia="TimesNewRoman" w:hAnsi="Times New Roman"/>
          <w:sz w:val="12"/>
          <w:szCs w:val="12"/>
          <w:lang w:eastAsia="ru-RU"/>
        </w:rPr>
      </w:pPr>
    </w:p>
    <w:p w:rsidR="003460C9" w:rsidRPr="00A468A7" w:rsidRDefault="003460C9" w:rsidP="003460C9">
      <w:pPr>
        <w:autoSpaceDE w:val="0"/>
        <w:autoSpaceDN w:val="0"/>
        <w:adjustRightInd w:val="0"/>
        <w:spacing w:after="0" w:line="240" w:lineRule="auto"/>
        <w:jc w:val="center"/>
        <w:rPr>
          <w:rFonts w:ascii="Times New Roman" w:eastAsia="TimesNewRoman" w:hAnsi="Times New Roman"/>
          <w:sz w:val="12"/>
          <w:szCs w:val="12"/>
          <w:lang w:eastAsia="ru-RU"/>
        </w:rPr>
      </w:pPr>
    </w:p>
    <w:p w:rsidR="003460C9" w:rsidRPr="00A468A7" w:rsidRDefault="003460C9" w:rsidP="003460C9">
      <w:pPr>
        <w:autoSpaceDE w:val="0"/>
        <w:autoSpaceDN w:val="0"/>
        <w:adjustRightInd w:val="0"/>
        <w:spacing w:after="0" w:line="240" w:lineRule="auto"/>
        <w:jc w:val="center"/>
        <w:rPr>
          <w:rFonts w:ascii="Times New Roman" w:eastAsia="TimesNewRoman" w:hAnsi="Times New Roman"/>
          <w:sz w:val="20"/>
          <w:szCs w:val="20"/>
          <w:lang w:eastAsia="ru-RU"/>
        </w:rPr>
      </w:pPr>
      <w:r w:rsidRPr="00A468A7">
        <w:rPr>
          <w:rFonts w:ascii="Times New Roman" w:eastAsia="TimesNewRoman" w:hAnsi="Times New Roman"/>
          <w:sz w:val="20"/>
          <w:szCs w:val="20"/>
          <w:lang w:eastAsia="ru-RU"/>
        </w:rPr>
        <w:t>Рисунок 1 – Геометрия круглого ступенчатого волокна</w:t>
      </w:r>
    </w:p>
    <w:p w:rsidR="003460C9" w:rsidRPr="00A468A7" w:rsidRDefault="003460C9" w:rsidP="003460C9">
      <w:pPr>
        <w:autoSpaceDE w:val="0"/>
        <w:autoSpaceDN w:val="0"/>
        <w:adjustRightInd w:val="0"/>
        <w:spacing w:after="0" w:line="240" w:lineRule="auto"/>
        <w:jc w:val="center"/>
        <w:rPr>
          <w:rFonts w:ascii="Times New Roman" w:eastAsia="TimesNewRoman" w:hAnsi="Times New Roman"/>
          <w:sz w:val="12"/>
          <w:szCs w:val="12"/>
          <w:lang w:eastAsia="ru-RU"/>
        </w:rPr>
      </w:pPr>
    </w:p>
    <w:p w:rsidR="003460C9" w:rsidRPr="00A468A7" w:rsidRDefault="003460C9" w:rsidP="003460C9">
      <w:pPr>
        <w:autoSpaceDE w:val="0"/>
        <w:autoSpaceDN w:val="0"/>
        <w:adjustRightInd w:val="0"/>
        <w:spacing w:after="0" w:line="240" w:lineRule="auto"/>
        <w:ind w:firstLine="708"/>
        <w:jc w:val="both"/>
        <w:rPr>
          <w:rFonts w:ascii="Times New Roman" w:eastAsia="TimesNewRoman" w:hAnsi="Times New Roman"/>
          <w:sz w:val="24"/>
          <w:szCs w:val="24"/>
          <w:lang w:eastAsia="ru-RU"/>
        </w:rPr>
      </w:pPr>
      <w:r w:rsidRPr="00A468A7">
        <w:rPr>
          <w:rFonts w:ascii="Times New Roman" w:eastAsia="TimesNewRoman" w:hAnsi="Times New Roman"/>
          <w:sz w:val="24"/>
          <w:szCs w:val="24"/>
          <w:lang w:eastAsia="ru-RU"/>
        </w:rPr>
        <w:t xml:space="preserve">Для слабонаправляющих волокон применима аппроксимация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-мод:</w:t>
      </w:r>
    </w:p>
    <w:p w:rsidR="003460C9" w:rsidRPr="008366ED" w:rsidRDefault="00AC2A3A" w:rsidP="003460C9">
      <w:pPr>
        <w:autoSpaceDE w:val="0"/>
        <w:autoSpaceDN w:val="0"/>
        <w:adjustRightInd w:val="0"/>
        <w:spacing w:after="0" w:line="240" w:lineRule="auto"/>
        <w:ind w:firstLine="708"/>
        <w:jc w:val="center"/>
        <w:rPr>
          <w:rFonts w:ascii="Times New Roman" w:eastAsia="TimesNewRoman" w:hAnsi="Times New Roman"/>
          <w:sz w:val="24"/>
          <w:szCs w:val="24"/>
          <w:lang w:eastAsia="ru-RU"/>
        </w:rPr>
      </w:pPr>
      <w:r>
        <w:rPr>
          <w:position w:val="-68"/>
          <w:sz w:val="28"/>
          <w:szCs w:val="28"/>
        </w:rPr>
        <w:pict>
          <v:shape id="_x0000_i3358" type="#_x0000_t75" style="width:239.4pt;height:72.95pt" fillcolor="window">
            <v:imagedata r:id="rId4534" o:title=""/>
          </v:shape>
        </w:pict>
      </w:r>
    </w:p>
    <w:p w:rsidR="003460C9" w:rsidRPr="00A468A7" w:rsidRDefault="003460C9" w:rsidP="003460C9">
      <w:pPr>
        <w:autoSpaceDE w:val="0"/>
        <w:autoSpaceDN w:val="0"/>
        <w:adjustRightInd w:val="0"/>
        <w:spacing w:after="0" w:line="240" w:lineRule="auto"/>
        <w:jc w:val="both"/>
        <w:rPr>
          <w:rFonts w:ascii="Times New Roman" w:eastAsia="TimesNewRoman" w:hAnsi="Times New Roman"/>
          <w:sz w:val="24"/>
          <w:szCs w:val="24"/>
          <w:lang w:eastAsia="ru-RU"/>
        </w:rPr>
      </w:pPr>
      <w:r w:rsidRPr="00A468A7">
        <w:rPr>
          <w:rFonts w:ascii="Times New Roman" w:eastAsia="TimesNewRoman" w:hAnsi="Times New Roman"/>
          <w:sz w:val="24"/>
          <w:szCs w:val="24"/>
          <w:lang w:eastAsia="ru-RU"/>
        </w:rPr>
        <w:t>где в (</w:t>
      </w:r>
      <w:r w:rsidRPr="001F58FB">
        <w:rPr>
          <w:rFonts w:ascii="Times New Roman" w:eastAsia="TimesNewRoman" w:hAnsi="Times New Roman"/>
          <w:i/>
          <w:iCs/>
          <w:sz w:val="24"/>
          <w:szCs w:val="24"/>
          <w:lang w:eastAsia="ru-RU"/>
        </w:rPr>
        <w:t>r</w:t>
      </w:r>
      <w:r w:rsidRPr="00A468A7">
        <w:rPr>
          <w:rFonts w:ascii="Times New Roman" w:eastAsia="TimesNewRoman" w:hAnsi="Times New Roman"/>
          <w:i/>
          <w:iCs/>
          <w:sz w:val="24"/>
          <w:szCs w:val="24"/>
          <w:lang w:eastAsia="ru-RU"/>
        </w:rPr>
        <w:t>,</w:t>
      </w:r>
      <w:r w:rsidRPr="001F58FB">
        <w:rPr>
          <w:rFonts w:ascii="Times New Roman" w:eastAsia="SymbolMT" w:hAnsi="Times New Roman"/>
          <w:i/>
          <w:sz w:val="24"/>
          <w:szCs w:val="24"/>
          <w:lang w:eastAsia="ru-RU"/>
        </w:rPr>
        <w:t>φ</w:t>
      </w:r>
      <w:r w:rsidRPr="00A468A7">
        <w:rPr>
          <w:rFonts w:ascii="Times New Roman" w:eastAsia="TimesNewRoman" w:hAnsi="Times New Roman"/>
          <w:sz w:val="24"/>
          <w:szCs w:val="24"/>
          <w:lang w:eastAsia="ru-RU"/>
        </w:rPr>
        <w:t xml:space="preserve">) – полярные поперечные координаты, </w:t>
      </w:r>
      <m:oMath>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J</m:t>
            </m:r>
          </m:e>
          <m:sub>
            <m:r>
              <w:rPr>
                <w:rFonts w:ascii="Cambria Math" w:eastAsia="TimesNewRoman" w:hAnsi="Cambria Math"/>
                <w:sz w:val="24"/>
                <w:szCs w:val="24"/>
                <w:lang w:eastAsia="ru-RU"/>
              </w:rPr>
              <m:t>p</m:t>
            </m:r>
          </m:sub>
        </m:sSub>
        <m:r>
          <w:rPr>
            <w:rFonts w:ascii="Cambria Math" w:eastAsia="TimesNewRoman" w:hAnsi="Cambria Math"/>
            <w:sz w:val="24"/>
            <w:szCs w:val="24"/>
            <w:lang w:eastAsia="ru-RU"/>
          </w:rPr>
          <m:t>(x)</m:t>
        </m:r>
      </m:oMath>
      <w:r w:rsidRPr="00A468A7">
        <w:rPr>
          <w:rFonts w:ascii="Times New Roman" w:eastAsia="TimesNewRoman" w:hAnsi="Times New Roman"/>
          <w:sz w:val="24"/>
          <w:szCs w:val="24"/>
          <w:lang w:eastAsia="ru-RU"/>
        </w:rPr>
        <w:t xml:space="preserve"> - функция Бесселя первого рода, </w:t>
      </w:r>
      <m:oMath>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K</m:t>
            </m:r>
          </m:e>
          <m:sub>
            <m:r>
              <w:rPr>
                <w:rFonts w:ascii="Cambria Math" w:eastAsia="TimesNewRoman" w:hAnsi="Cambria Math"/>
                <w:sz w:val="24"/>
                <w:szCs w:val="24"/>
                <w:lang w:eastAsia="ru-RU"/>
              </w:rPr>
              <m:t>p</m:t>
            </m:r>
          </m:sub>
        </m:sSub>
        <m:d>
          <m:dPr>
            <m:ctrlPr>
              <w:rPr>
                <w:rFonts w:ascii="Cambria Math" w:eastAsia="TimesNewRoman" w:hAnsi="Cambria Math"/>
                <w:i/>
                <w:sz w:val="24"/>
                <w:szCs w:val="24"/>
                <w:lang w:eastAsia="ru-RU"/>
              </w:rPr>
            </m:ctrlPr>
          </m:dPr>
          <m:e>
            <m:r>
              <w:rPr>
                <w:rFonts w:ascii="Cambria Math" w:eastAsia="TimesNewRoman" w:hAnsi="Cambria Math"/>
                <w:sz w:val="24"/>
                <w:szCs w:val="24"/>
                <w:lang w:eastAsia="ru-RU"/>
              </w:rPr>
              <m:t>x</m:t>
            </m:r>
          </m:e>
        </m:d>
      </m:oMath>
      <w:r w:rsidRPr="00A468A7">
        <w:rPr>
          <w:rFonts w:ascii="Times New Roman" w:eastAsia="TimesNewRoman" w:hAnsi="Times New Roman"/>
          <w:sz w:val="24"/>
          <w:szCs w:val="24"/>
          <w:lang w:eastAsia="ru-RU"/>
        </w:rPr>
        <w:t xml:space="preserve"> – модифицированная функция Бесселя, </w:t>
      </w:r>
      <m:oMath>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u</m:t>
            </m:r>
          </m:e>
          <m:sub>
            <m:r>
              <w:rPr>
                <w:rFonts w:ascii="Cambria Math" w:eastAsia="TimesNewRoman" w:hAnsi="Cambria Math"/>
                <w:sz w:val="24"/>
                <w:szCs w:val="24"/>
                <w:lang w:eastAsia="ru-RU"/>
              </w:rPr>
              <m:t>mp</m:t>
            </m:r>
          </m:sub>
        </m:sSub>
      </m:oMath>
      <w:r w:rsidRPr="00A468A7">
        <w:rPr>
          <w:rFonts w:ascii="Times New Roman" w:eastAsia="TimesNewRoman" w:hAnsi="Times New Roman"/>
          <w:i/>
          <w:iCs/>
          <w:sz w:val="24"/>
          <w:szCs w:val="24"/>
          <w:lang w:eastAsia="ru-RU"/>
        </w:rPr>
        <w:t xml:space="preserve"> </w:t>
      </w:r>
      <w:r w:rsidRPr="00A468A7">
        <w:rPr>
          <w:rFonts w:ascii="Times New Roman" w:eastAsia="TimesNewRoman" w:hAnsi="Times New Roman"/>
          <w:sz w:val="24"/>
          <w:szCs w:val="24"/>
          <w:lang w:eastAsia="ru-RU"/>
        </w:rPr>
        <w:t>– корни характеристического уравнения:</w:t>
      </w:r>
    </w:p>
    <w:p w:rsidR="003460C9" w:rsidRPr="001F58FB" w:rsidRDefault="00AC2A3A" w:rsidP="003460C9">
      <w:pPr>
        <w:autoSpaceDE w:val="0"/>
        <w:autoSpaceDN w:val="0"/>
        <w:adjustRightInd w:val="0"/>
        <w:spacing w:before="240" w:line="240" w:lineRule="auto"/>
        <w:jc w:val="center"/>
        <w:rPr>
          <w:rFonts w:ascii="Times New Roman" w:eastAsia="TimesNewRoman" w:hAnsi="Times New Roman"/>
          <w:sz w:val="24"/>
          <w:szCs w:val="24"/>
          <w:lang w:eastAsia="ru-RU"/>
        </w:rPr>
      </w:pPr>
      <m:oMathPara>
        <m:oMath>
          <m:f>
            <m:fPr>
              <m:ctrlPr>
                <w:rPr>
                  <w:rFonts w:ascii="Cambria Math" w:eastAsia="TimesNewRoman" w:hAnsi="Cambria Math"/>
                  <w:i/>
                  <w:sz w:val="24"/>
                  <w:szCs w:val="24"/>
                  <w:lang w:eastAsia="ru-RU"/>
                </w:rPr>
              </m:ctrlPr>
            </m:fPr>
            <m:num>
              <m:r>
                <w:rPr>
                  <w:rFonts w:ascii="Cambria Math" w:eastAsia="TimesNewRoman" w:hAnsi="Cambria Math"/>
                  <w:sz w:val="24"/>
                  <w:szCs w:val="24"/>
                  <w:lang w:eastAsia="ru-RU"/>
                </w:rPr>
                <m:t>u</m:t>
              </m:r>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J</m:t>
                  </m:r>
                </m:e>
                <m:sub>
                  <m:r>
                    <w:rPr>
                      <w:rFonts w:ascii="Cambria Math" w:eastAsia="TimesNewRoman" w:hAnsi="Cambria Math"/>
                      <w:sz w:val="24"/>
                      <w:szCs w:val="24"/>
                      <w:lang w:eastAsia="ru-RU"/>
                    </w:rPr>
                    <m:t>m</m:t>
                  </m:r>
                </m:sub>
              </m:sSub>
              <m:r>
                <w:rPr>
                  <w:rFonts w:ascii="Cambria Math" w:eastAsia="TimesNewRoman" w:hAnsi="Cambria Math"/>
                  <w:sz w:val="24"/>
                  <w:szCs w:val="24"/>
                  <w:lang w:eastAsia="ru-RU"/>
                </w:rPr>
                <m:t>(u)</m:t>
              </m:r>
            </m:num>
            <m:den>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J</m:t>
                  </m:r>
                </m:e>
                <m:sub>
                  <m:r>
                    <w:rPr>
                      <w:rFonts w:ascii="Cambria Math" w:eastAsia="TimesNewRoman" w:hAnsi="Cambria Math"/>
                      <w:sz w:val="24"/>
                      <w:szCs w:val="24"/>
                      <w:lang w:eastAsia="ru-RU"/>
                    </w:rPr>
                    <m:t>m+1</m:t>
                  </m:r>
                </m:sub>
              </m:sSub>
              <m:r>
                <w:rPr>
                  <w:rFonts w:ascii="Cambria Math" w:eastAsia="TimesNewRoman" w:hAnsi="Cambria Math"/>
                  <w:sz w:val="24"/>
                  <w:szCs w:val="24"/>
                  <w:lang w:eastAsia="ru-RU"/>
                </w:rPr>
                <m:t>(u)</m:t>
              </m:r>
            </m:den>
          </m:f>
          <m:r>
            <w:rPr>
              <w:rFonts w:ascii="Cambria Math" w:eastAsia="TimesNewRoman" w:hAnsi="Cambria Math"/>
              <w:sz w:val="24"/>
              <w:szCs w:val="24"/>
              <w:lang w:eastAsia="ru-RU"/>
            </w:rPr>
            <m:t>+</m:t>
          </m:r>
          <m:f>
            <m:fPr>
              <m:ctrlPr>
                <w:rPr>
                  <w:rFonts w:ascii="Cambria Math" w:eastAsia="TimesNewRoman" w:hAnsi="Cambria Math"/>
                  <w:i/>
                  <w:sz w:val="24"/>
                  <w:szCs w:val="24"/>
                  <w:lang w:eastAsia="ru-RU"/>
                </w:rPr>
              </m:ctrlPr>
            </m:fPr>
            <m:num>
              <m:r>
                <w:rPr>
                  <w:rFonts w:ascii="Cambria Math" w:eastAsia="TimesNewRoman" w:hAnsi="Cambria Math"/>
                  <w:sz w:val="24"/>
                  <w:szCs w:val="24"/>
                  <w:lang w:eastAsia="ru-RU"/>
                </w:rPr>
                <m:t>w</m:t>
              </m:r>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K</m:t>
                  </m:r>
                </m:e>
                <m:sub>
                  <m:r>
                    <w:rPr>
                      <w:rFonts w:ascii="Cambria Math" w:eastAsia="TimesNewRoman" w:hAnsi="Cambria Math"/>
                      <w:sz w:val="24"/>
                      <w:szCs w:val="24"/>
                      <w:lang w:eastAsia="ru-RU"/>
                    </w:rPr>
                    <m:t>m</m:t>
                  </m:r>
                </m:sub>
              </m:sSub>
              <m:r>
                <w:rPr>
                  <w:rFonts w:ascii="Cambria Math" w:eastAsia="TimesNewRoman" w:hAnsi="Cambria Math"/>
                  <w:sz w:val="24"/>
                  <w:szCs w:val="24"/>
                  <w:lang w:eastAsia="ru-RU"/>
                </w:rPr>
                <m:t>(w)</m:t>
              </m:r>
            </m:num>
            <m:den>
              <m:sSub>
                <m:sSubPr>
                  <m:ctrlPr>
                    <w:rPr>
                      <w:rFonts w:ascii="Cambria Math" w:eastAsia="TimesNewRoman" w:hAnsi="Cambria Math"/>
                      <w:i/>
                      <w:sz w:val="24"/>
                      <w:szCs w:val="24"/>
                      <w:lang w:eastAsia="ru-RU"/>
                    </w:rPr>
                  </m:ctrlPr>
                </m:sSubPr>
                <m:e>
                  <m:r>
                    <w:rPr>
                      <w:rFonts w:ascii="Cambria Math" w:eastAsia="TimesNewRoman" w:hAnsi="Cambria Math"/>
                      <w:sz w:val="24"/>
                      <w:szCs w:val="24"/>
                      <w:lang w:eastAsia="ru-RU"/>
                    </w:rPr>
                    <m:t>K</m:t>
                  </m:r>
                </m:e>
                <m:sub>
                  <m:r>
                    <w:rPr>
                      <w:rFonts w:ascii="Cambria Math" w:eastAsia="TimesNewRoman" w:hAnsi="Cambria Math"/>
                      <w:sz w:val="24"/>
                      <w:szCs w:val="24"/>
                      <w:lang w:eastAsia="ru-RU"/>
                    </w:rPr>
                    <m:t>m+1</m:t>
                  </m:r>
                </m:sub>
              </m:sSub>
              <m:r>
                <w:rPr>
                  <w:rFonts w:ascii="Cambria Math" w:eastAsia="TimesNewRoman" w:hAnsi="Cambria Math"/>
                  <w:sz w:val="24"/>
                  <w:szCs w:val="24"/>
                  <w:lang w:eastAsia="ru-RU"/>
                </w:rPr>
                <m:t>(w)</m:t>
              </m:r>
            </m:den>
          </m:f>
          <m:r>
            <w:rPr>
              <w:rFonts w:ascii="Cambria Math" w:eastAsia="TimesNewRoman" w:hAnsi="Cambria Math"/>
              <w:sz w:val="24"/>
              <w:szCs w:val="24"/>
              <w:lang w:eastAsia="ru-RU"/>
            </w:rPr>
            <m:t>=0,</m:t>
          </m:r>
        </m:oMath>
      </m:oMathPara>
    </w:p>
    <w:p w:rsidR="003460C9" w:rsidRPr="00A468A7" w:rsidRDefault="003460C9" w:rsidP="003460C9">
      <w:pPr>
        <w:autoSpaceDE w:val="0"/>
        <w:autoSpaceDN w:val="0"/>
        <w:adjustRightInd w:val="0"/>
        <w:spacing w:after="0" w:line="240" w:lineRule="auto"/>
        <w:jc w:val="both"/>
        <w:rPr>
          <w:rFonts w:ascii="Times New Roman" w:eastAsia="TimesNewRoman" w:hAnsi="Times New Roman"/>
          <w:i/>
          <w:sz w:val="24"/>
          <w:szCs w:val="24"/>
          <w:lang w:eastAsia="ru-RU"/>
        </w:rPr>
      </w:pPr>
      <w:r w:rsidRPr="00A468A7">
        <w:rPr>
          <w:rFonts w:ascii="Times New Roman" w:eastAsia="TimesNewRoman" w:hAnsi="Times New Roman"/>
          <w:sz w:val="24"/>
          <w:szCs w:val="24"/>
          <w:lang w:eastAsia="ru-RU"/>
        </w:rPr>
        <w:t xml:space="preserve">где </w:t>
      </w:r>
      <m:oMath>
        <m:sSup>
          <m:sSupPr>
            <m:ctrlPr>
              <w:rPr>
                <w:rFonts w:ascii="Cambria Math" w:eastAsia="TimesNewRoman" w:hAnsi="Cambria Math"/>
                <w:i/>
                <w:sz w:val="24"/>
                <w:szCs w:val="24"/>
                <w:lang w:eastAsia="ru-RU"/>
              </w:rPr>
            </m:ctrlPr>
          </m:sSupPr>
          <m:e>
            <m:r>
              <w:rPr>
                <w:rFonts w:ascii="Cambria Math" w:eastAsia="TimesNewRoman" w:hAnsi="Cambria Math"/>
                <w:sz w:val="24"/>
                <w:szCs w:val="24"/>
                <w:lang w:eastAsia="ru-RU"/>
              </w:rPr>
              <m:t>u</m:t>
            </m:r>
          </m:e>
          <m:sup>
            <m:r>
              <w:rPr>
                <w:rFonts w:ascii="Cambria Math" w:eastAsia="TimesNewRoman" w:hAnsi="Cambria Math"/>
                <w:sz w:val="24"/>
                <w:szCs w:val="24"/>
                <w:lang w:eastAsia="ru-RU"/>
              </w:rPr>
              <m:t>2</m:t>
            </m:r>
          </m:sup>
        </m:sSup>
        <m:r>
          <w:rPr>
            <w:rFonts w:ascii="Cambria Math" w:eastAsia="TimesNewRoman" w:hAnsi="Cambria Math"/>
            <w:sz w:val="24"/>
            <w:szCs w:val="24"/>
            <w:lang w:eastAsia="ru-RU"/>
          </w:rPr>
          <m:t>+</m:t>
        </m:r>
        <m:sSup>
          <m:sSupPr>
            <m:ctrlPr>
              <w:rPr>
                <w:rFonts w:ascii="Cambria Math" w:eastAsia="TimesNewRoman" w:hAnsi="Cambria Math"/>
                <w:i/>
                <w:sz w:val="24"/>
                <w:szCs w:val="24"/>
                <w:lang w:eastAsia="ru-RU"/>
              </w:rPr>
            </m:ctrlPr>
          </m:sSupPr>
          <m:e>
            <m:r>
              <w:rPr>
                <w:rFonts w:ascii="Cambria Math" w:eastAsia="TimesNewRoman" w:hAnsi="Cambria Math"/>
                <w:sz w:val="24"/>
                <w:szCs w:val="24"/>
                <w:lang w:eastAsia="ru-RU"/>
              </w:rPr>
              <m:t>w</m:t>
            </m:r>
          </m:e>
          <m:sup>
            <m:r>
              <w:rPr>
                <w:rFonts w:ascii="Cambria Math" w:eastAsia="TimesNewRoman" w:hAnsi="Cambria Math"/>
                <w:sz w:val="24"/>
                <w:szCs w:val="24"/>
                <w:lang w:eastAsia="ru-RU"/>
              </w:rPr>
              <m:t>2</m:t>
            </m:r>
          </m:sup>
        </m:sSup>
        <m:r>
          <w:rPr>
            <w:rFonts w:ascii="Cambria Math" w:eastAsia="TimesNewRoman" w:hAnsi="Cambria Math"/>
            <w:sz w:val="24"/>
            <w:szCs w:val="24"/>
            <w:lang w:eastAsia="ru-RU"/>
          </w:rPr>
          <m:t>=</m:t>
        </m:r>
        <m:sSup>
          <m:sSupPr>
            <m:ctrlPr>
              <w:rPr>
                <w:rFonts w:ascii="Cambria Math" w:eastAsia="TimesNewRoman" w:hAnsi="Cambria Math"/>
                <w:i/>
                <w:sz w:val="24"/>
                <w:szCs w:val="24"/>
                <w:lang w:eastAsia="ru-RU"/>
              </w:rPr>
            </m:ctrlPr>
          </m:sSupPr>
          <m:e>
            <m:r>
              <w:rPr>
                <w:rFonts w:ascii="Cambria Math" w:eastAsia="TimesNewRoman" w:hAnsi="Cambria Math"/>
                <w:sz w:val="24"/>
                <w:szCs w:val="24"/>
                <w:lang w:eastAsia="ru-RU"/>
              </w:rPr>
              <m:t>V</m:t>
            </m:r>
          </m:e>
          <m:sup>
            <m:r>
              <w:rPr>
                <w:rFonts w:ascii="Cambria Math" w:eastAsia="TimesNewRoman" w:hAnsi="Cambria Math"/>
                <w:sz w:val="24"/>
                <w:szCs w:val="24"/>
                <w:lang w:eastAsia="ru-RU"/>
              </w:rPr>
              <m:t>2</m:t>
            </m:r>
          </m:sup>
        </m:sSup>
        <m:r>
          <w:rPr>
            <w:rFonts w:ascii="Cambria Math" w:eastAsia="TimesNewRoman" w:hAnsi="Cambria Math"/>
            <w:sz w:val="24"/>
            <w:szCs w:val="24"/>
            <w:lang w:eastAsia="ru-RU"/>
          </w:rPr>
          <m:t>, V=</m:t>
        </m:r>
        <m:f>
          <m:fPr>
            <m:ctrlPr>
              <w:rPr>
                <w:rFonts w:ascii="Cambria Math" w:eastAsia="TimesNewRoman" w:hAnsi="Cambria Math"/>
                <w:i/>
                <w:sz w:val="24"/>
                <w:szCs w:val="24"/>
                <w:lang w:eastAsia="ru-RU"/>
              </w:rPr>
            </m:ctrlPr>
          </m:fPr>
          <m:num>
            <m:r>
              <w:rPr>
                <w:rFonts w:ascii="Cambria Math" w:eastAsia="TimesNewRoman" w:hAnsi="Cambria Math"/>
                <w:sz w:val="24"/>
                <w:szCs w:val="24"/>
                <w:lang w:eastAsia="ru-RU"/>
              </w:rPr>
              <m:t>2π</m:t>
            </m:r>
          </m:num>
          <m:den>
            <m:r>
              <w:rPr>
                <w:rFonts w:ascii="Cambria Math" w:eastAsia="TimesNewRoman" w:hAnsi="Cambria Math"/>
                <w:sz w:val="24"/>
                <w:szCs w:val="24"/>
                <w:lang w:eastAsia="ru-RU"/>
              </w:rPr>
              <m:t>λ</m:t>
            </m:r>
          </m:den>
        </m:f>
        <m:r>
          <w:rPr>
            <w:rFonts w:ascii="Cambria Math" w:eastAsia="TimesNewRoman" w:hAnsi="Cambria Math"/>
            <w:sz w:val="24"/>
            <w:szCs w:val="24"/>
            <w:lang w:eastAsia="ru-RU"/>
          </w:rPr>
          <m:t>a</m:t>
        </m:r>
        <m:rad>
          <m:radPr>
            <m:degHide m:val="1"/>
            <m:ctrlPr>
              <w:rPr>
                <w:rFonts w:ascii="Cambria Math" w:eastAsia="TimesNewRoman" w:hAnsi="Cambria Math"/>
                <w:i/>
                <w:sz w:val="24"/>
                <w:szCs w:val="24"/>
                <w:lang w:eastAsia="ru-RU"/>
              </w:rPr>
            </m:ctrlPr>
          </m:radPr>
          <m:deg/>
          <m:e>
            <m:sSubSup>
              <m:sSubSupPr>
                <m:ctrlPr>
                  <w:rPr>
                    <w:rFonts w:ascii="Cambria Math" w:eastAsia="TimesNewRoman" w:hAnsi="Cambria Math"/>
                    <w:i/>
                    <w:sz w:val="24"/>
                    <w:szCs w:val="24"/>
                    <w:lang w:eastAsia="ru-RU"/>
                  </w:rPr>
                </m:ctrlPr>
              </m:sSubSupPr>
              <m:e>
                <m:r>
                  <w:rPr>
                    <w:rFonts w:ascii="Cambria Math" w:eastAsia="TimesNewRoman" w:hAnsi="Cambria Math"/>
                    <w:sz w:val="24"/>
                    <w:szCs w:val="24"/>
                    <w:lang w:eastAsia="ru-RU"/>
                  </w:rPr>
                  <m:t>n</m:t>
                </m:r>
              </m:e>
              <m:sub>
                <m:r>
                  <w:rPr>
                    <w:rFonts w:ascii="Cambria Math" w:eastAsia="TimesNewRoman" w:hAnsi="Cambria Math"/>
                    <w:sz w:val="24"/>
                    <w:szCs w:val="24"/>
                    <w:lang w:eastAsia="ru-RU"/>
                  </w:rPr>
                  <m:t>1</m:t>
                </m:r>
              </m:sub>
              <m:sup>
                <m:r>
                  <w:rPr>
                    <w:rFonts w:ascii="Cambria Math" w:eastAsia="TimesNewRoman" w:hAnsi="Cambria Math"/>
                    <w:sz w:val="24"/>
                    <w:szCs w:val="24"/>
                    <w:lang w:eastAsia="ru-RU"/>
                  </w:rPr>
                  <m:t>2</m:t>
                </m:r>
              </m:sup>
            </m:sSubSup>
            <m:r>
              <w:rPr>
                <w:rFonts w:ascii="Cambria Math" w:eastAsia="TimesNewRoman" w:hAnsi="Cambria Math"/>
                <w:sz w:val="24"/>
                <w:szCs w:val="24"/>
                <w:lang w:eastAsia="ru-RU"/>
              </w:rPr>
              <m:t>+</m:t>
            </m:r>
            <m:sSubSup>
              <m:sSubSupPr>
                <m:ctrlPr>
                  <w:rPr>
                    <w:rFonts w:ascii="Cambria Math" w:eastAsia="TimesNewRoman" w:hAnsi="Cambria Math"/>
                    <w:i/>
                    <w:sz w:val="24"/>
                    <w:szCs w:val="24"/>
                    <w:lang w:eastAsia="ru-RU"/>
                  </w:rPr>
                </m:ctrlPr>
              </m:sSubSupPr>
              <m:e>
                <m:r>
                  <w:rPr>
                    <w:rFonts w:ascii="Cambria Math" w:eastAsia="TimesNewRoman" w:hAnsi="Cambria Math"/>
                    <w:sz w:val="24"/>
                    <w:szCs w:val="24"/>
                    <w:lang w:eastAsia="ru-RU"/>
                  </w:rPr>
                  <m:t>n</m:t>
                </m:r>
              </m:e>
              <m:sub>
                <m:r>
                  <w:rPr>
                    <w:rFonts w:ascii="Cambria Math" w:eastAsia="TimesNewRoman" w:hAnsi="Cambria Math"/>
                    <w:sz w:val="24"/>
                    <w:szCs w:val="24"/>
                    <w:lang w:eastAsia="ru-RU"/>
                  </w:rPr>
                  <m:t>2</m:t>
                </m:r>
              </m:sub>
              <m:sup>
                <m:r>
                  <w:rPr>
                    <w:rFonts w:ascii="Cambria Math" w:eastAsia="TimesNewRoman" w:hAnsi="Cambria Math"/>
                    <w:sz w:val="24"/>
                    <w:szCs w:val="24"/>
                    <w:lang w:eastAsia="ru-RU"/>
                  </w:rPr>
                  <m:t>2</m:t>
                </m:r>
              </m:sup>
            </m:sSubSup>
          </m:e>
        </m:rad>
      </m:oMath>
      <w:r w:rsidRPr="00A468A7">
        <w:rPr>
          <w:rFonts w:ascii="Times New Roman" w:eastAsia="TimesNewRoman" w:hAnsi="Times New Roman"/>
          <w:sz w:val="24"/>
          <w:szCs w:val="24"/>
          <w:lang w:eastAsia="ru-RU"/>
        </w:rPr>
        <w:t xml:space="preserve"> - число отсечки, </w:t>
      </w:r>
      <w:r>
        <w:rPr>
          <w:rFonts w:ascii="Times New Roman" w:eastAsia="TimesNewRoman" w:hAnsi="Times New Roman"/>
          <w:sz w:val="24"/>
          <w:szCs w:val="24"/>
          <w:lang w:eastAsia="ru-RU"/>
        </w:rPr>
        <w:t>λ</w:t>
      </w:r>
      <w:r w:rsidRPr="00A468A7">
        <w:rPr>
          <w:rFonts w:ascii="Times New Roman" w:eastAsia="TimesNewRoman" w:hAnsi="Times New Roman"/>
          <w:sz w:val="24"/>
          <w:szCs w:val="24"/>
          <w:lang w:eastAsia="ru-RU"/>
        </w:rPr>
        <w:t xml:space="preserve"> - длина волны в воздухе.</w:t>
      </w:r>
    </w:p>
    <w:p w:rsidR="003460C9" w:rsidRPr="00A468A7" w:rsidRDefault="003460C9" w:rsidP="003460C9">
      <w:pPr>
        <w:autoSpaceDE w:val="0"/>
        <w:autoSpaceDN w:val="0"/>
        <w:adjustRightInd w:val="0"/>
        <w:spacing w:after="0" w:line="240" w:lineRule="auto"/>
        <w:ind w:firstLine="708"/>
        <w:jc w:val="both"/>
        <w:rPr>
          <w:rFonts w:ascii="Times New Roman" w:eastAsia="TimesNewRoman" w:hAnsi="Times New Roman"/>
          <w:sz w:val="24"/>
          <w:szCs w:val="24"/>
          <w:lang w:eastAsia="ru-RU"/>
        </w:rPr>
      </w:pPr>
      <w:r w:rsidRPr="00A468A7">
        <w:rPr>
          <w:rFonts w:ascii="Times New Roman" w:eastAsia="TimesNewRoman" w:hAnsi="Times New Roman"/>
          <w:sz w:val="24"/>
          <w:szCs w:val="24"/>
          <w:lang w:eastAsia="ru-RU"/>
        </w:rPr>
        <w:t xml:space="preserve">Число отсечки </w:t>
      </w:r>
      <w:r w:rsidRPr="008366ED">
        <w:rPr>
          <w:rFonts w:ascii="Times New Roman" w:eastAsia="TimesNewRoman" w:hAnsi="Times New Roman"/>
          <w:i/>
          <w:iCs/>
          <w:sz w:val="24"/>
          <w:szCs w:val="24"/>
          <w:lang w:eastAsia="ru-RU"/>
        </w:rPr>
        <w:t>V</w:t>
      </w:r>
      <w:r w:rsidRPr="00A468A7">
        <w:rPr>
          <w:rFonts w:ascii="Times New Roman" w:eastAsia="TimesNewRoman" w:hAnsi="Times New Roman"/>
          <w:sz w:val="24"/>
          <w:szCs w:val="24"/>
          <w:lang w:eastAsia="ru-RU"/>
        </w:rPr>
        <w:t xml:space="preserve">, куда входят основные параметры волокна и лазерного излучения, определяет количество распространяющихся в волокне мод. Если </w:t>
      </w:r>
      <w:r w:rsidRPr="008366ED">
        <w:rPr>
          <w:rFonts w:ascii="Times New Roman" w:eastAsia="TimesNewRoman" w:hAnsi="Times New Roman"/>
          <w:i/>
          <w:iCs/>
          <w:sz w:val="24"/>
          <w:szCs w:val="24"/>
          <w:lang w:eastAsia="ru-RU"/>
        </w:rPr>
        <w:t>V</w:t>
      </w:r>
      <w:r w:rsidRPr="00A468A7">
        <w:rPr>
          <w:rFonts w:ascii="Times New Roman" w:eastAsia="SymbolMT" w:hAnsi="Times New Roman"/>
          <w:sz w:val="24"/>
          <w:szCs w:val="24"/>
          <w:lang w:eastAsia="ru-RU"/>
        </w:rPr>
        <w:t>≤</w:t>
      </w:r>
      <w:r w:rsidRPr="00A468A7">
        <w:rPr>
          <w:rFonts w:ascii="Times New Roman" w:eastAsia="TimesNewRoman" w:hAnsi="Times New Roman"/>
          <w:sz w:val="24"/>
          <w:szCs w:val="24"/>
          <w:lang w:eastAsia="ru-RU"/>
        </w:rPr>
        <w:t xml:space="preserve">2,4, то волокно будет </w:t>
      </w:r>
      <w:r w:rsidRPr="00A468A7">
        <w:rPr>
          <w:rFonts w:ascii="Times New Roman" w:eastAsia="TimesNewRoman" w:hAnsi="Times New Roman"/>
          <w:sz w:val="24"/>
          <w:szCs w:val="24"/>
          <w:lang w:eastAsia="ru-RU"/>
        </w:rPr>
        <w:lastRenderedPageBreak/>
        <w:t xml:space="preserve">одномодовым. Так, стандартное ступенчатое оптическое волокно с параметрами </w:t>
      </w:r>
      <w:r w:rsidRPr="008366ED">
        <w:rPr>
          <w:rFonts w:ascii="Times New Roman" w:eastAsia="TimesNewRoman" w:hAnsi="Times New Roman"/>
          <w:i/>
          <w:iCs/>
          <w:sz w:val="24"/>
          <w:szCs w:val="24"/>
          <w:lang w:eastAsia="ru-RU"/>
        </w:rPr>
        <w:t>n</w:t>
      </w:r>
      <w:r w:rsidRPr="00A468A7">
        <w:rPr>
          <w:rFonts w:ascii="Times New Roman" w:eastAsia="TimesNewRoman" w:hAnsi="Times New Roman"/>
          <w:i/>
          <w:iCs/>
          <w:sz w:val="24"/>
          <w:szCs w:val="24"/>
          <w:lang w:eastAsia="ru-RU"/>
        </w:rPr>
        <w:t>1</w:t>
      </w:r>
      <w:r w:rsidRPr="00A468A7">
        <w:rPr>
          <w:rFonts w:ascii="Times New Roman" w:eastAsia="TimesNewRoman" w:hAnsi="Times New Roman"/>
          <w:sz w:val="24"/>
          <w:szCs w:val="24"/>
          <w:lang w:eastAsia="ru-RU"/>
        </w:rPr>
        <w:t xml:space="preserve">=1,451, </w:t>
      </w:r>
      <w:r w:rsidRPr="008366ED">
        <w:rPr>
          <w:rFonts w:ascii="Times New Roman" w:eastAsia="TimesNewRoman" w:hAnsi="Times New Roman"/>
          <w:i/>
          <w:iCs/>
          <w:sz w:val="24"/>
          <w:szCs w:val="24"/>
          <w:lang w:eastAsia="ru-RU"/>
        </w:rPr>
        <w:t>n</w:t>
      </w:r>
      <w:r w:rsidRPr="00A468A7">
        <w:rPr>
          <w:rFonts w:ascii="Times New Roman" w:eastAsia="TimesNewRoman" w:hAnsi="Times New Roman"/>
          <w:i/>
          <w:iCs/>
          <w:sz w:val="24"/>
          <w:szCs w:val="24"/>
          <w:lang w:eastAsia="ru-RU"/>
        </w:rPr>
        <w:t>2</w:t>
      </w:r>
      <w:r w:rsidRPr="00A468A7">
        <w:rPr>
          <w:rFonts w:ascii="Times New Roman" w:eastAsia="TimesNewRoman" w:hAnsi="Times New Roman"/>
          <w:sz w:val="24"/>
          <w:szCs w:val="24"/>
          <w:lang w:eastAsia="ru-RU"/>
        </w:rPr>
        <w:t xml:space="preserve">=1,446, </w:t>
      </w:r>
      <w:r w:rsidRPr="008366ED">
        <w:rPr>
          <w:rFonts w:ascii="Times New Roman" w:eastAsia="TimesNewRoman" w:hAnsi="Times New Roman"/>
          <w:i/>
          <w:iCs/>
          <w:sz w:val="24"/>
          <w:szCs w:val="24"/>
          <w:lang w:eastAsia="ru-RU"/>
        </w:rPr>
        <w:t>a</w:t>
      </w:r>
      <w:r w:rsidRPr="00A468A7">
        <w:rPr>
          <w:rFonts w:ascii="Times New Roman" w:eastAsia="TimesNewRoman" w:hAnsi="Times New Roman"/>
          <w:sz w:val="24"/>
          <w:szCs w:val="24"/>
          <w:lang w:eastAsia="ru-RU"/>
        </w:rPr>
        <w:t xml:space="preserve">=4,9 мкм, </w:t>
      </w:r>
      <w:r w:rsidRPr="008366ED">
        <w:rPr>
          <w:rFonts w:ascii="Times New Roman" w:eastAsia="TimesNewRoman" w:hAnsi="Times New Roman"/>
          <w:i/>
          <w:iCs/>
          <w:sz w:val="24"/>
          <w:szCs w:val="24"/>
          <w:lang w:eastAsia="ru-RU"/>
        </w:rPr>
        <w:t>b</w:t>
      </w:r>
      <w:r w:rsidRPr="00A468A7">
        <w:rPr>
          <w:rFonts w:ascii="Times New Roman" w:eastAsia="TimesNewRoman" w:hAnsi="Times New Roman"/>
          <w:sz w:val="24"/>
          <w:szCs w:val="24"/>
          <w:lang w:eastAsia="ru-RU"/>
        </w:rPr>
        <w:t xml:space="preserve">=62,5 мкм будет одномодовым, если использовать излучение с длиной волны </w:t>
      </w:r>
      <w:r w:rsidRPr="008366ED">
        <w:rPr>
          <w:rFonts w:ascii="Times New Roman" w:eastAsia="SymbolMT" w:hAnsi="Times New Roman"/>
          <w:sz w:val="24"/>
          <w:szCs w:val="24"/>
          <w:lang w:eastAsia="ru-RU"/>
        </w:rPr>
        <w:t>λ</w:t>
      </w:r>
      <w:r w:rsidRPr="00A468A7">
        <w:rPr>
          <w:rFonts w:ascii="Times New Roman" w:eastAsia="TimesNewRoman" w:hAnsi="Times New Roman"/>
          <w:sz w:val="24"/>
          <w:szCs w:val="24"/>
          <w:lang w:eastAsia="ru-RU"/>
        </w:rPr>
        <w:t xml:space="preserve">=1,55 мкм. Для меньших длин волн волокно становится многомодовым. Например, при </w:t>
      </w:r>
      <w:r w:rsidRPr="008366ED">
        <w:rPr>
          <w:rFonts w:ascii="Times New Roman" w:eastAsia="SymbolMT" w:hAnsi="Times New Roman"/>
          <w:sz w:val="24"/>
          <w:szCs w:val="24"/>
          <w:lang w:eastAsia="ru-RU"/>
        </w:rPr>
        <w:t>λ</w:t>
      </w:r>
      <w:r w:rsidRPr="00A468A7">
        <w:rPr>
          <w:rFonts w:ascii="Times New Roman" w:eastAsia="TimesNewRoman" w:hAnsi="Times New Roman"/>
          <w:sz w:val="24"/>
          <w:szCs w:val="24"/>
          <w:lang w:eastAsia="ru-RU"/>
        </w:rPr>
        <w:t xml:space="preserve">=0,633 мкм и </w:t>
      </w:r>
      <w:r w:rsidRPr="008366ED">
        <w:rPr>
          <w:rFonts w:ascii="Times New Roman" w:eastAsia="TimesNewRoman" w:hAnsi="Times New Roman"/>
          <w:i/>
          <w:iCs/>
          <w:sz w:val="24"/>
          <w:szCs w:val="24"/>
          <w:lang w:eastAsia="ru-RU"/>
        </w:rPr>
        <w:t>V</w:t>
      </w:r>
      <w:r w:rsidRPr="00A468A7">
        <w:rPr>
          <w:rFonts w:ascii="Times New Roman" w:eastAsia="SymbolMT" w:hAnsi="Times New Roman"/>
          <w:sz w:val="24"/>
          <w:szCs w:val="24"/>
          <w:lang w:eastAsia="ru-RU"/>
        </w:rPr>
        <w:t>≈</w:t>
      </w:r>
      <w:r w:rsidRPr="00A468A7">
        <w:rPr>
          <w:rFonts w:ascii="Times New Roman" w:hAnsi="Times New Roman"/>
          <w:snapToGrid w:val="0"/>
          <w:sz w:val="24"/>
          <w:szCs w:val="24"/>
        </w:rPr>
        <w:t>8,4398</w:t>
      </w:r>
      <w:r w:rsidRPr="00A468A7">
        <w:rPr>
          <w:snapToGrid w:val="0"/>
          <w:sz w:val="28"/>
          <w:szCs w:val="28"/>
        </w:rPr>
        <w:t xml:space="preserve"> </w:t>
      </w:r>
      <w:r w:rsidRPr="00A468A7">
        <w:rPr>
          <w:rFonts w:ascii="Times New Roman" w:eastAsia="TimesNewRoman" w:hAnsi="Times New Roman"/>
          <w:sz w:val="24"/>
          <w:szCs w:val="24"/>
          <w:lang w:eastAsia="ru-RU"/>
        </w:rPr>
        <w:t xml:space="preserve">в волокне с приведенными выше параметрами кроме фундаментальной моды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01, будут распространяться также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02,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03,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11,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12,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 xml:space="preserve">21, </w:t>
      </w:r>
      <w:r w:rsidRPr="008366ED">
        <w:rPr>
          <w:rFonts w:ascii="Times New Roman" w:eastAsia="TimesNewRoman" w:hAnsi="Times New Roman"/>
          <w:i/>
          <w:iCs/>
          <w:sz w:val="24"/>
          <w:szCs w:val="24"/>
          <w:lang w:eastAsia="ru-RU"/>
        </w:rPr>
        <w:t>LP</w:t>
      </w:r>
      <w:r w:rsidRPr="00A468A7">
        <w:rPr>
          <w:rFonts w:ascii="Times New Roman" w:eastAsia="TimesNewRoman" w:hAnsi="Times New Roman"/>
          <w:sz w:val="24"/>
          <w:szCs w:val="24"/>
          <w:lang w:eastAsia="ru-RU"/>
        </w:rPr>
        <w:t>41. Вид некоторых из них приведен на рис. 2.</w:t>
      </w:r>
    </w:p>
    <w:p w:rsidR="003460C9" w:rsidRPr="00A468A7" w:rsidRDefault="003460C9" w:rsidP="003460C9">
      <w:pPr>
        <w:autoSpaceDE w:val="0"/>
        <w:autoSpaceDN w:val="0"/>
        <w:adjustRightInd w:val="0"/>
        <w:spacing w:after="0" w:line="240" w:lineRule="auto"/>
        <w:ind w:firstLine="708"/>
        <w:jc w:val="center"/>
        <w:rPr>
          <w:rFonts w:ascii="Times New Roman" w:eastAsia="TimesNewRoman" w:hAnsi="Times New Roman"/>
          <w:sz w:val="12"/>
          <w:szCs w:val="12"/>
          <w:lang w:eastAsia="ru-RU"/>
        </w:rPr>
      </w:pPr>
      <w:r>
        <w:rPr>
          <w:rFonts w:ascii="Times New Roman" w:eastAsia="TimesNewRoman" w:hAnsi="Times New Roman"/>
          <w:noProof/>
          <w:sz w:val="12"/>
          <w:szCs w:val="12"/>
          <w:lang w:eastAsia="ru-RU"/>
        </w:rPr>
        <w:drawing>
          <wp:anchor distT="0" distB="0" distL="114300" distR="114300" simplePos="0" relativeHeight="251712512" behindDoc="1" locked="0" layoutInCell="1" allowOverlap="1">
            <wp:simplePos x="0" y="0"/>
            <wp:positionH relativeFrom="margin">
              <wp:posOffset>1702435</wp:posOffset>
            </wp:positionH>
            <wp:positionV relativeFrom="paragraph">
              <wp:posOffset>4445</wp:posOffset>
            </wp:positionV>
            <wp:extent cx="2506980" cy="2305685"/>
            <wp:effectExtent l="19050" t="0" r="7620" b="0"/>
            <wp:wrapTopAndBottom/>
            <wp:docPr id="3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35" cstate="print"/>
                    <a:srcRect/>
                    <a:stretch>
                      <a:fillRect/>
                    </a:stretch>
                  </pic:blipFill>
                  <pic:spPr bwMode="auto">
                    <a:xfrm>
                      <a:off x="0" y="0"/>
                      <a:ext cx="2506980" cy="2305685"/>
                    </a:xfrm>
                    <a:prstGeom prst="rect">
                      <a:avLst/>
                    </a:prstGeom>
                    <a:noFill/>
                    <a:ln w="9525">
                      <a:noFill/>
                      <a:miter lim="800000"/>
                      <a:headEnd/>
                      <a:tailEnd/>
                    </a:ln>
                  </pic:spPr>
                </pic:pic>
              </a:graphicData>
            </a:graphic>
          </wp:anchor>
        </w:drawing>
      </w:r>
    </w:p>
    <w:p w:rsidR="003460C9" w:rsidRPr="00A468A7" w:rsidRDefault="003460C9" w:rsidP="003460C9">
      <w:pPr>
        <w:autoSpaceDE w:val="0"/>
        <w:autoSpaceDN w:val="0"/>
        <w:adjustRightInd w:val="0"/>
        <w:spacing w:after="0" w:line="240" w:lineRule="auto"/>
        <w:ind w:firstLine="708"/>
        <w:jc w:val="center"/>
        <w:rPr>
          <w:rFonts w:ascii="Times New Roman" w:hAnsi="Times New Roman"/>
          <w:snapToGrid w:val="0"/>
          <w:sz w:val="20"/>
          <w:szCs w:val="20"/>
        </w:rPr>
      </w:pPr>
      <w:r w:rsidRPr="00A468A7">
        <w:rPr>
          <w:rFonts w:ascii="Times New Roman" w:eastAsia="TimesNewRoman" w:hAnsi="Times New Roman"/>
          <w:sz w:val="20"/>
          <w:szCs w:val="20"/>
          <w:lang w:eastAsia="ru-RU"/>
        </w:rPr>
        <w:t xml:space="preserve">Рисунок 2 - </w:t>
      </w:r>
      <w:r w:rsidRPr="00A468A7">
        <w:rPr>
          <w:rFonts w:ascii="Times New Roman" w:hAnsi="Times New Roman"/>
          <w:snapToGrid w:val="0"/>
          <w:sz w:val="20"/>
          <w:szCs w:val="20"/>
        </w:rPr>
        <w:t>Моды (</w:t>
      </w:r>
      <w:r w:rsidRPr="004C7BB7">
        <w:rPr>
          <w:rFonts w:ascii="Times New Roman" w:hAnsi="Times New Roman"/>
          <w:i/>
          <w:iCs/>
          <w:snapToGrid w:val="0"/>
          <w:sz w:val="20"/>
          <w:szCs w:val="20"/>
        </w:rPr>
        <w:t>p</w:t>
      </w:r>
      <w:r w:rsidRPr="00A468A7">
        <w:rPr>
          <w:rFonts w:ascii="Times New Roman" w:hAnsi="Times New Roman"/>
          <w:i/>
          <w:iCs/>
          <w:snapToGrid w:val="0"/>
          <w:sz w:val="20"/>
          <w:szCs w:val="20"/>
        </w:rPr>
        <w:t>,</w:t>
      </w:r>
      <w:r w:rsidRPr="004C7BB7">
        <w:rPr>
          <w:rFonts w:ascii="Times New Roman" w:hAnsi="Times New Roman"/>
          <w:i/>
          <w:iCs/>
          <w:snapToGrid w:val="0"/>
          <w:sz w:val="20"/>
          <w:szCs w:val="20"/>
        </w:rPr>
        <w:t>q</w:t>
      </w:r>
      <w:r w:rsidRPr="00A468A7">
        <w:rPr>
          <w:rFonts w:ascii="Times New Roman" w:hAnsi="Times New Roman"/>
          <w:snapToGrid w:val="0"/>
          <w:sz w:val="20"/>
          <w:szCs w:val="20"/>
        </w:rPr>
        <w:t>): (0,3), (1,2), (2,1), (4,1): поперечное распределение (негатив) амплитуды (а), поперечное распределение (негатив) интенсивности (б); поперечное распределение фазы (белый цвет соответствует значению фазы 0, а черный – 2</w:t>
      </w:r>
      <w:r w:rsidRPr="004C7BB7">
        <w:rPr>
          <w:rFonts w:ascii="Times New Roman" w:hAnsi="Times New Roman"/>
          <w:snapToGrid w:val="0"/>
          <w:sz w:val="20"/>
          <w:szCs w:val="20"/>
        </w:rPr>
        <w:sym w:font="Symbol" w:char="F070"/>
      </w:r>
      <w:r w:rsidRPr="00A468A7">
        <w:rPr>
          <w:rFonts w:ascii="Times New Roman" w:hAnsi="Times New Roman"/>
          <w:snapToGrid w:val="0"/>
          <w:sz w:val="20"/>
          <w:szCs w:val="20"/>
        </w:rPr>
        <w:t xml:space="preserve">) в плоскостях </w:t>
      </w:r>
      <w:r w:rsidRPr="004C7BB7">
        <w:rPr>
          <w:rFonts w:ascii="Times New Roman" w:hAnsi="Times New Roman"/>
          <w:i/>
          <w:iCs/>
          <w:snapToGrid w:val="0"/>
          <w:sz w:val="20"/>
          <w:szCs w:val="20"/>
        </w:rPr>
        <w:t>z</w:t>
      </w:r>
      <w:r w:rsidRPr="00A468A7">
        <w:rPr>
          <w:rFonts w:ascii="Times New Roman" w:hAnsi="Times New Roman"/>
          <w:snapToGrid w:val="0"/>
          <w:sz w:val="20"/>
          <w:szCs w:val="20"/>
        </w:rPr>
        <w:t xml:space="preserve">=0 (в) и </w:t>
      </w:r>
      <w:r w:rsidRPr="004C7BB7">
        <w:rPr>
          <w:rFonts w:ascii="Times New Roman" w:hAnsi="Times New Roman"/>
          <w:i/>
          <w:iCs/>
          <w:snapToGrid w:val="0"/>
          <w:sz w:val="20"/>
          <w:szCs w:val="20"/>
        </w:rPr>
        <w:t>z</w:t>
      </w:r>
      <w:r w:rsidRPr="00A468A7">
        <w:rPr>
          <w:rFonts w:ascii="Times New Roman" w:hAnsi="Times New Roman"/>
          <w:snapToGrid w:val="0"/>
          <w:sz w:val="20"/>
          <w:szCs w:val="20"/>
        </w:rPr>
        <w:t>=100</w:t>
      </w:r>
      <w:r w:rsidRPr="00A468A7">
        <w:rPr>
          <w:rFonts w:ascii="Times New Roman" w:hAnsi="Times New Roman"/>
          <w:snapToGrid w:val="0"/>
          <w:sz w:val="28"/>
          <w:szCs w:val="28"/>
        </w:rPr>
        <w:t xml:space="preserve"> </w:t>
      </w:r>
      <w:r w:rsidRPr="00A468A7">
        <w:rPr>
          <w:rFonts w:ascii="Times New Roman" w:hAnsi="Times New Roman"/>
          <w:snapToGrid w:val="0"/>
          <w:sz w:val="20"/>
          <w:szCs w:val="20"/>
        </w:rPr>
        <w:t>мкм (г).</w:t>
      </w:r>
    </w:p>
    <w:p w:rsidR="003460C9" w:rsidRPr="00A468A7" w:rsidRDefault="003460C9" w:rsidP="003460C9">
      <w:pPr>
        <w:autoSpaceDE w:val="0"/>
        <w:autoSpaceDN w:val="0"/>
        <w:adjustRightInd w:val="0"/>
        <w:spacing w:after="0" w:line="240" w:lineRule="auto"/>
        <w:ind w:firstLine="708"/>
        <w:jc w:val="center"/>
        <w:rPr>
          <w:rFonts w:ascii="Times New Roman" w:hAnsi="Times New Roman"/>
          <w:snapToGrid w:val="0"/>
          <w:sz w:val="12"/>
          <w:szCs w:val="12"/>
        </w:rPr>
      </w:pPr>
    </w:p>
    <w:p w:rsidR="003460C9" w:rsidRPr="00A468A7" w:rsidRDefault="003460C9" w:rsidP="003460C9">
      <w:pPr>
        <w:autoSpaceDE w:val="0"/>
        <w:autoSpaceDN w:val="0"/>
        <w:adjustRightInd w:val="0"/>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Для описания распространения некоторой линейной суперпозиции </w:t>
      </w:r>
      <w:r w:rsidRPr="00F60022">
        <w:rPr>
          <w:rFonts w:ascii="Times New Roman" w:hAnsi="Times New Roman"/>
          <w:sz w:val="24"/>
          <w:szCs w:val="24"/>
        </w:rPr>
        <w:t>LP</w:t>
      </w:r>
      <w:r w:rsidRPr="00A468A7">
        <w:rPr>
          <w:rFonts w:ascii="Times New Roman" w:hAnsi="Times New Roman"/>
          <w:sz w:val="24"/>
          <w:szCs w:val="24"/>
        </w:rPr>
        <w:t>-мод в идеальном ступенчатом оптическом волокне применима следующая формула:</w:t>
      </w:r>
    </w:p>
    <w:p w:rsidR="003460C9" w:rsidRPr="00F60022" w:rsidRDefault="003460C9" w:rsidP="003460C9">
      <w:pPr>
        <w:pStyle w:val="Equation"/>
        <w:spacing w:before="0" w:after="0"/>
        <w:rPr>
          <w:snapToGrid w:val="0"/>
          <w:lang w:eastAsia="en-US"/>
        </w:rPr>
      </w:pPr>
      <w:r w:rsidRPr="00F60022">
        <w:rPr>
          <w:snapToGrid w:val="0"/>
          <w:lang w:eastAsia="en-US"/>
        </w:rPr>
        <w:tab/>
      </w:r>
      <w:r w:rsidR="00AC2A3A">
        <w:rPr>
          <w:snapToGrid w:val="0"/>
          <w:position w:val="-30"/>
          <w:lang w:eastAsia="en-US"/>
        </w:rPr>
        <w:pict>
          <v:shape id="_x0000_i3359" type="#_x0000_t75" style="width:131.85pt;height:27.1pt" fillcolor="window">
            <v:imagedata r:id="rId4536" o:title=""/>
          </v:shape>
        </w:pict>
      </w:r>
      <w:r>
        <w:rPr>
          <w:snapToGrid w:val="0"/>
          <w:lang w:eastAsia="en-US"/>
        </w:rPr>
        <w:t>,</w:t>
      </w:r>
      <w:r w:rsidRPr="00F60022">
        <w:rPr>
          <w:snapToGrid w:val="0"/>
          <w:lang w:eastAsia="en-US"/>
        </w:rPr>
        <w:t xml:space="preserve"> </w:t>
      </w:r>
      <w:r w:rsidRPr="00F60022">
        <w:rPr>
          <w:snapToGrid w:val="0"/>
          <w:lang w:eastAsia="en-US"/>
        </w:rPr>
        <w:tab/>
      </w:r>
    </w:p>
    <w:p w:rsidR="003460C9" w:rsidRPr="00A468A7" w:rsidRDefault="003460C9" w:rsidP="003460C9">
      <w:pPr>
        <w:spacing w:after="0"/>
        <w:jc w:val="both"/>
        <w:rPr>
          <w:rFonts w:ascii="Times New Roman" w:hAnsi="Times New Roman"/>
          <w:snapToGrid w:val="0"/>
          <w:sz w:val="24"/>
          <w:szCs w:val="24"/>
        </w:rPr>
      </w:pPr>
      <w:r w:rsidRPr="00A468A7">
        <w:rPr>
          <w:rFonts w:ascii="Times New Roman" w:hAnsi="Times New Roman"/>
          <w:snapToGrid w:val="0"/>
          <w:sz w:val="24"/>
          <w:szCs w:val="24"/>
        </w:rPr>
        <w:t xml:space="preserve">где </w:t>
      </w:r>
      <w:r w:rsidRPr="00F60022">
        <w:rPr>
          <w:rFonts w:ascii="Times New Roman" w:hAnsi="Times New Roman"/>
          <w:i/>
          <w:iCs/>
          <w:snapToGrid w:val="0"/>
          <w:sz w:val="24"/>
          <w:szCs w:val="24"/>
        </w:rPr>
        <w:t>C</w:t>
      </w:r>
      <w:r w:rsidRPr="00F60022">
        <w:rPr>
          <w:rFonts w:ascii="Times New Roman" w:hAnsi="Times New Roman"/>
          <w:i/>
          <w:iCs/>
          <w:snapToGrid w:val="0"/>
          <w:sz w:val="24"/>
          <w:szCs w:val="24"/>
          <w:vertAlign w:val="subscript"/>
        </w:rPr>
        <w:t>pq</w:t>
      </w:r>
      <w:r w:rsidRPr="00A468A7">
        <w:rPr>
          <w:rFonts w:ascii="Times New Roman" w:hAnsi="Times New Roman"/>
          <w:snapToGrid w:val="0"/>
          <w:sz w:val="24"/>
          <w:szCs w:val="24"/>
        </w:rPr>
        <w:t xml:space="preserve"> – комплексные коэффициенты, </w:t>
      </w:r>
      <w:r w:rsidRPr="00F60022">
        <w:rPr>
          <w:rFonts w:ascii="Times New Roman" w:hAnsi="Times New Roman"/>
          <w:snapToGrid w:val="0"/>
          <w:sz w:val="24"/>
          <w:szCs w:val="24"/>
        </w:rPr>
        <w:sym w:font="Symbol" w:char="F059"/>
      </w:r>
      <w:r w:rsidRPr="00F60022">
        <w:rPr>
          <w:rFonts w:ascii="Times New Roman" w:hAnsi="Times New Roman"/>
          <w:i/>
          <w:iCs/>
          <w:snapToGrid w:val="0"/>
          <w:sz w:val="24"/>
          <w:szCs w:val="24"/>
          <w:vertAlign w:val="subscript"/>
        </w:rPr>
        <w:t>pq</w:t>
      </w:r>
      <w:r w:rsidRPr="00A468A7">
        <w:rPr>
          <w:rFonts w:ascii="Times New Roman" w:hAnsi="Times New Roman"/>
          <w:snapToGrid w:val="0"/>
          <w:sz w:val="24"/>
          <w:szCs w:val="24"/>
        </w:rPr>
        <w:t>(</w:t>
      </w:r>
      <w:r w:rsidRPr="00F60022">
        <w:rPr>
          <w:rFonts w:ascii="Times New Roman" w:hAnsi="Times New Roman"/>
          <w:i/>
          <w:iCs/>
          <w:snapToGrid w:val="0"/>
          <w:sz w:val="24"/>
          <w:szCs w:val="24"/>
        </w:rPr>
        <w:t>r</w:t>
      </w:r>
      <w:r w:rsidRPr="00A468A7">
        <w:rPr>
          <w:rFonts w:ascii="Times New Roman" w:hAnsi="Times New Roman"/>
          <w:i/>
          <w:iCs/>
          <w:snapToGrid w:val="0"/>
          <w:sz w:val="24"/>
          <w:szCs w:val="24"/>
        </w:rPr>
        <w:t>,</w:t>
      </w:r>
      <w:r w:rsidRPr="00F60022">
        <w:rPr>
          <w:rFonts w:ascii="Times New Roman" w:hAnsi="Times New Roman"/>
          <w:i/>
          <w:iCs/>
          <w:snapToGrid w:val="0"/>
          <w:sz w:val="24"/>
          <w:szCs w:val="24"/>
        </w:rPr>
        <w:sym w:font="Symbol" w:char="F06A"/>
      </w:r>
      <w:r w:rsidRPr="00A468A7">
        <w:rPr>
          <w:rFonts w:ascii="Times New Roman" w:hAnsi="Times New Roman"/>
          <w:snapToGrid w:val="0"/>
          <w:sz w:val="24"/>
          <w:szCs w:val="24"/>
        </w:rPr>
        <w:t xml:space="preserve">) – моды при </w:t>
      </w:r>
      <w:r w:rsidRPr="00F60022">
        <w:rPr>
          <w:rFonts w:ascii="Times New Roman" w:hAnsi="Times New Roman"/>
          <w:i/>
          <w:iCs/>
          <w:snapToGrid w:val="0"/>
          <w:sz w:val="24"/>
          <w:szCs w:val="24"/>
        </w:rPr>
        <w:t>z</w:t>
      </w:r>
      <w:r w:rsidRPr="00A468A7">
        <w:rPr>
          <w:rFonts w:ascii="Times New Roman" w:hAnsi="Times New Roman"/>
          <w:snapToGrid w:val="0"/>
          <w:sz w:val="24"/>
          <w:szCs w:val="24"/>
        </w:rPr>
        <w:t>=0, угловая часть которых без потери общности представлена в несколько другом виде:</w:t>
      </w:r>
    </w:p>
    <w:p w:rsidR="003460C9" w:rsidRDefault="00AC2A3A" w:rsidP="003460C9">
      <w:pPr>
        <w:spacing w:after="0" w:line="240" w:lineRule="auto"/>
        <w:ind w:firstLine="708"/>
        <w:jc w:val="center"/>
        <w:rPr>
          <w:rFonts w:ascii="Times New Roman" w:hAnsi="Times New Roman"/>
          <w:sz w:val="24"/>
          <w:szCs w:val="24"/>
        </w:rPr>
      </w:pPr>
      <w:r>
        <w:rPr>
          <w:rFonts w:ascii="Times New Roman" w:hAnsi="Times New Roman"/>
          <w:position w:val="-66"/>
          <w:sz w:val="24"/>
          <w:szCs w:val="24"/>
        </w:rPr>
        <w:pict>
          <v:shape id="_x0000_i3360" type="#_x0000_t75" style="width:416.1pt;height:1in" fillcolor="window">
            <v:imagedata r:id="rId4537" o:title=""/>
          </v:shape>
        </w:pict>
      </w:r>
      <w:r w:rsidR="003460C9">
        <w:rPr>
          <w:rFonts w:ascii="Times New Roman" w:hAnsi="Times New Roman"/>
          <w:sz w:val="24"/>
          <w:szCs w:val="24"/>
        </w:rPr>
        <w:t>.</w:t>
      </w:r>
    </w:p>
    <w:p w:rsidR="003460C9" w:rsidRDefault="003460C9" w:rsidP="003460C9">
      <w:pPr>
        <w:spacing w:after="0" w:line="240" w:lineRule="auto"/>
        <w:ind w:firstLine="708"/>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2543175" cy="1895475"/>
            <wp:effectExtent l="19050" t="0" r="9525" b="0"/>
            <wp:docPr id="3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538" cstate="print"/>
                    <a:srcRect/>
                    <a:stretch>
                      <a:fillRect/>
                    </a:stretch>
                  </pic:blipFill>
                  <pic:spPr bwMode="auto">
                    <a:xfrm>
                      <a:off x="0" y="0"/>
                      <a:ext cx="2543175" cy="1895475"/>
                    </a:xfrm>
                    <a:prstGeom prst="rect">
                      <a:avLst/>
                    </a:prstGeom>
                    <a:noFill/>
                    <a:ln w="9525">
                      <a:noFill/>
                      <a:miter lim="800000"/>
                      <a:headEnd/>
                      <a:tailEnd/>
                    </a:ln>
                  </pic:spPr>
                </pic:pic>
              </a:graphicData>
            </a:graphic>
          </wp:inline>
        </w:drawing>
      </w:r>
    </w:p>
    <w:p w:rsidR="003460C9" w:rsidRDefault="003460C9" w:rsidP="003460C9">
      <w:pPr>
        <w:spacing w:after="0" w:line="240" w:lineRule="auto"/>
        <w:ind w:firstLine="708"/>
        <w:jc w:val="center"/>
        <w:rPr>
          <w:rFonts w:ascii="Times New Roman" w:hAnsi="Times New Roman"/>
          <w:sz w:val="12"/>
          <w:szCs w:val="12"/>
        </w:rPr>
      </w:pPr>
    </w:p>
    <w:p w:rsidR="003460C9" w:rsidRPr="00A468A7" w:rsidRDefault="003460C9" w:rsidP="003460C9">
      <w:pPr>
        <w:spacing w:after="0" w:line="240" w:lineRule="auto"/>
        <w:ind w:firstLine="708"/>
        <w:jc w:val="center"/>
        <w:rPr>
          <w:rFonts w:ascii="Times New Roman" w:hAnsi="Times New Roman"/>
          <w:snapToGrid w:val="0"/>
          <w:sz w:val="20"/>
          <w:szCs w:val="20"/>
        </w:rPr>
      </w:pPr>
      <w:r w:rsidRPr="00A468A7">
        <w:rPr>
          <w:rFonts w:ascii="Times New Roman" w:hAnsi="Times New Roman"/>
          <w:sz w:val="20"/>
          <w:szCs w:val="20"/>
        </w:rPr>
        <w:t xml:space="preserve">Рисунок 3 - </w:t>
      </w:r>
      <w:r w:rsidRPr="00A468A7">
        <w:rPr>
          <w:rFonts w:ascii="Times New Roman" w:hAnsi="Times New Roman"/>
          <w:snapToGrid w:val="0"/>
          <w:sz w:val="20"/>
          <w:szCs w:val="20"/>
        </w:rPr>
        <w:t>Суперпозиция мод (</w:t>
      </w:r>
      <w:r w:rsidRPr="00990632">
        <w:rPr>
          <w:rFonts w:ascii="Times New Roman" w:hAnsi="Times New Roman"/>
          <w:i/>
          <w:iCs/>
          <w:snapToGrid w:val="0"/>
          <w:sz w:val="20"/>
          <w:szCs w:val="20"/>
        </w:rPr>
        <w:t>p</w:t>
      </w:r>
      <w:r w:rsidRPr="00A468A7">
        <w:rPr>
          <w:rFonts w:ascii="Times New Roman" w:hAnsi="Times New Roman"/>
          <w:i/>
          <w:iCs/>
          <w:snapToGrid w:val="0"/>
          <w:sz w:val="20"/>
          <w:szCs w:val="20"/>
        </w:rPr>
        <w:t>,</w:t>
      </w:r>
      <w:r w:rsidRPr="00990632">
        <w:rPr>
          <w:rFonts w:ascii="Times New Roman" w:hAnsi="Times New Roman"/>
          <w:i/>
          <w:iCs/>
          <w:snapToGrid w:val="0"/>
          <w:sz w:val="20"/>
          <w:szCs w:val="20"/>
        </w:rPr>
        <w:t>q</w:t>
      </w:r>
      <w:r w:rsidRPr="00A468A7">
        <w:rPr>
          <w:rFonts w:ascii="Times New Roman" w:hAnsi="Times New Roman"/>
          <w:snapToGrid w:val="0"/>
          <w:sz w:val="20"/>
          <w:szCs w:val="20"/>
        </w:rPr>
        <w:t xml:space="preserve">): (1,1)+(–1,1) с различными комплексными коэффициентами: поперечное распределение амплитуды (а), интенсивности (б) и фазы (в) в плоскости </w:t>
      </w:r>
      <w:r w:rsidRPr="00990632">
        <w:rPr>
          <w:rFonts w:ascii="Times New Roman" w:hAnsi="Times New Roman"/>
          <w:i/>
          <w:iCs/>
          <w:snapToGrid w:val="0"/>
          <w:sz w:val="20"/>
          <w:szCs w:val="20"/>
        </w:rPr>
        <w:t>z</w:t>
      </w:r>
      <w:r w:rsidRPr="00A468A7">
        <w:rPr>
          <w:rFonts w:ascii="Times New Roman" w:hAnsi="Times New Roman"/>
          <w:snapToGrid w:val="0"/>
          <w:sz w:val="20"/>
          <w:szCs w:val="20"/>
        </w:rPr>
        <w:t xml:space="preserve">=0, а также распределение фазы на расстоянии </w:t>
      </w:r>
      <w:r w:rsidRPr="00990632">
        <w:rPr>
          <w:rFonts w:ascii="Times New Roman" w:hAnsi="Times New Roman"/>
          <w:i/>
          <w:iCs/>
          <w:snapToGrid w:val="0"/>
          <w:sz w:val="20"/>
          <w:szCs w:val="20"/>
        </w:rPr>
        <w:t>z</w:t>
      </w:r>
      <w:r w:rsidRPr="00A468A7">
        <w:rPr>
          <w:rFonts w:ascii="Times New Roman" w:hAnsi="Times New Roman"/>
          <w:snapToGrid w:val="0"/>
          <w:sz w:val="20"/>
          <w:szCs w:val="20"/>
        </w:rPr>
        <w:t>=200 м (д).</w:t>
      </w:r>
    </w:p>
    <w:p w:rsidR="003460C9" w:rsidRPr="00A468A7" w:rsidRDefault="003460C9" w:rsidP="003460C9">
      <w:pPr>
        <w:spacing w:after="0" w:line="240" w:lineRule="auto"/>
        <w:ind w:firstLine="708"/>
        <w:jc w:val="center"/>
        <w:rPr>
          <w:rFonts w:ascii="Times New Roman" w:hAnsi="Times New Roman"/>
          <w:sz w:val="12"/>
          <w:szCs w:val="12"/>
        </w:rPr>
      </w:pPr>
    </w:p>
    <w:p w:rsidR="003460C9" w:rsidRPr="00A468A7"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В ходе работе была рассмотрена основная теория многомодовых оптических волокон, приведено подробное описание применений уравнений Максвелла к цилиндрической среде со ступенчатым профилем показателя преломления. С </w:t>
      </w:r>
      <w:r w:rsidRPr="00A468A7">
        <w:rPr>
          <w:rFonts w:ascii="Times New Roman" w:hAnsi="Times New Roman"/>
          <w:sz w:val="24"/>
          <w:szCs w:val="24"/>
        </w:rPr>
        <w:lastRenderedPageBreak/>
        <w:t xml:space="preserve">использованием программного обеспечения </w:t>
      </w:r>
      <w:r w:rsidRPr="00A6653B">
        <w:rPr>
          <w:rFonts w:ascii="Times New Roman" w:hAnsi="Times New Roman"/>
          <w:sz w:val="24"/>
          <w:szCs w:val="24"/>
        </w:rPr>
        <w:t>MATLAB</w:t>
      </w:r>
      <w:r w:rsidRPr="00A468A7">
        <w:rPr>
          <w:rFonts w:ascii="Times New Roman" w:hAnsi="Times New Roman"/>
          <w:sz w:val="24"/>
          <w:szCs w:val="24"/>
        </w:rPr>
        <w:t xml:space="preserve"> выполнен расчет собственных мод оптического волокна со ступенчатым показателем преломления двумя способами. </w:t>
      </w:r>
    </w:p>
    <w:p w:rsidR="003460C9" w:rsidRPr="00A468A7"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Особое внимание было уделено свойствам линейно-поляризованных мод ступенчатого волокна. Проведено моделирование распространения в оптическом волокне суперпозиции линейно-поляризованных мод с различными константами распространения и вихревыми фазовыми составляющими. Выполнено исследование основных свойств самовоспроизведения суперпозиций линейно-поляризованных мод идеального оптического волокна, таких как структурная стабильность, периодическое повторение и вращение поперечной картины [21]. </w:t>
      </w:r>
    </w:p>
    <w:p w:rsidR="003460C9" w:rsidRPr="00A468A7" w:rsidRDefault="00AC2A3A" w:rsidP="003460C9">
      <w:pPr>
        <w:spacing w:after="0" w:line="240" w:lineRule="auto"/>
        <w:ind w:firstLine="708"/>
        <w:jc w:val="both"/>
        <w:rPr>
          <w:rFonts w:ascii="Times New Roman" w:hAnsi="Times New Roman"/>
          <w:sz w:val="24"/>
          <w:szCs w:val="24"/>
        </w:rPr>
      </w:pPr>
      <w:r>
        <w:rPr>
          <w:noProof/>
          <w:lang w:eastAsia="ru-RU"/>
        </w:rPr>
        <w:pict>
          <v:group id="Группа 14" o:spid="_x0000_s3365" style="position:absolute;left:0;text-align:left;margin-left:67.75pt;margin-top:81.65pt;width:351pt;height:142.85pt;z-index:251714560;mso-position-horizontal-relative:margin" coordsize="44577,181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">
            <v:shape id="Рисунок 1" o:spid="_x0000_s3366" type="#_x0000_t75" style="position:absolute;left:23145;width:21432;height:18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kRe/EAAAA2wAAAA8AAABkcnMvZG93bnJldi54bWxEj0FrwkAUhO8F/8PyhF5K3VjQhOgqIgoK&#10;QlGL50f2NQnNvo27W5P+e1coeBxm5htmvuxNI27kfG1ZwXiUgCAurK65VPB13r5nIHxA1thYJgV/&#10;5GG5GLzMMde24yPdTqEUEcI+RwVVCG0upS8qMuhHtiWO3rd1BkOUrpTaYRfhppEfSTKVBmuOCxW2&#10;tK6o+Dn9GgWbDRZuep2kYXI5bndv++yzSw9KvQ771QxEoD48w//tnVaQpfD4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kRe/EAAAA2wAAAA8AAAAAAAAAAAAAAAAA&#10;nwIAAGRycy9kb3ducmV2LnhtbFBLBQYAAAAABAAEAPcAAACQAwAAAAA=&#10;">
              <v:imagedata r:id="rId4539" o:title=""/>
              <v:path arrowok="t"/>
            </v:shape>
            <v:shape id="Рисунок 9" o:spid="_x0000_s3367" type="#_x0000_t75" style="position:absolute;width:22479;height:17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oTy/BAAAA2wAAAA8AAABkcnMvZG93bnJldi54bWxET8uKwjAU3QvzD+EOuNPUQUWqaRFhxMfK&#10;xyxmd2mubWlzU5Ko9e/NYmCWh/Ne5b1pxYOcry0rmIwTEMSF1TWXCq6X79EChA/IGlvLpOBFHvLs&#10;Y7DCVNsnn+hxDqWIIexTVFCF0KVS+qIig35sO+LI3awzGCJ0pdQOnzHctPIrSebSYM2xocKONhUV&#10;zfluFNDxd7uRl5/JzDWNuRfH/WF6myk1/OzXSxCB+vAv/nPvtIJFHBu/xB8gs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oTy/BAAAA2wAAAA8AAAAAAAAAAAAAAAAAnwIA&#10;AGRycy9kb3ducmV2LnhtbFBLBQYAAAAABAAEAPcAAACNAwAAAAA=&#10;">
              <v:imagedata r:id="rId4540" o:title=""/>
              <v:path arrowok="t"/>
            </v:shape>
            <w10:wrap type="square" anchorx="margin"/>
          </v:group>
        </w:pict>
      </w:r>
      <w:r w:rsidR="003460C9" w:rsidRPr="00A468A7">
        <w:rPr>
          <w:rFonts w:ascii="Times New Roman" w:hAnsi="Times New Roman"/>
          <w:sz w:val="24"/>
          <w:szCs w:val="24"/>
        </w:rPr>
        <w:t xml:space="preserve">Для того, чтобы исследовать неидеальные оптические волноводы, проанализировать и сравнить с полученными ранее результатами, в программном пакете </w:t>
      </w:r>
      <w:r w:rsidR="003460C9" w:rsidRPr="00A6653B">
        <w:rPr>
          <w:rFonts w:ascii="Times New Roman" w:hAnsi="Times New Roman"/>
          <w:sz w:val="24"/>
          <w:szCs w:val="24"/>
        </w:rPr>
        <w:t>BeamProp</w:t>
      </w:r>
      <w:r w:rsidR="003460C9" w:rsidRPr="00A468A7">
        <w:rPr>
          <w:rFonts w:ascii="Times New Roman" w:hAnsi="Times New Roman"/>
          <w:sz w:val="24"/>
          <w:szCs w:val="24"/>
        </w:rPr>
        <w:t xml:space="preserve"> были созданы модели оптических волокон с различными параметрами (рис. 4), структурами и формами, изучены их свойства и характеристики. Основной характеристикой оптического волокна является набор распространяющихся в нем мод (рис. 5). </w:t>
      </w:r>
    </w:p>
    <w:p w:rsidR="003460C9" w:rsidRPr="00A468A7" w:rsidRDefault="003460C9" w:rsidP="003460C9">
      <w:pPr>
        <w:spacing w:after="0" w:line="240" w:lineRule="auto"/>
        <w:ind w:firstLine="708"/>
        <w:jc w:val="center"/>
        <w:rPr>
          <w:rFonts w:ascii="Times New Roman" w:hAnsi="Times New Roman"/>
          <w:sz w:val="12"/>
          <w:szCs w:val="12"/>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9"/>
        <w:jc w:val="center"/>
        <w:rPr>
          <w:rFonts w:ascii="Times New Roman" w:hAnsi="Times New Roman"/>
          <w:sz w:val="12"/>
          <w:szCs w:val="12"/>
        </w:rPr>
      </w:pPr>
    </w:p>
    <w:p w:rsidR="003460C9" w:rsidRPr="00A468A7" w:rsidRDefault="003460C9" w:rsidP="003460C9">
      <w:pPr>
        <w:spacing w:after="0" w:line="240" w:lineRule="auto"/>
        <w:ind w:firstLine="709"/>
        <w:jc w:val="center"/>
        <w:rPr>
          <w:rFonts w:ascii="Times New Roman" w:hAnsi="Times New Roman"/>
          <w:sz w:val="20"/>
          <w:szCs w:val="20"/>
        </w:rPr>
      </w:pPr>
      <w:r w:rsidRPr="00A468A7">
        <w:rPr>
          <w:rFonts w:ascii="Times New Roman" w:hAnsi="Times New Roman"/>
          <w:sz w:val="20"/>
          <w:szCs w:val="20"/>
        </w:rPr>
        <w:t>Рисунок 4 – Различные модели волноводов</w:t>
      </w:r>
    </w:p>
    <w:p w:rsidR="003460C9" w:rsidRPr="00A468A7" w:rsidRDefault="003460C9" w:rsidP="003460C9">
      <w:pPr>
        <w:spacing w:after="0" w:line="240" w:lineRule="auto"/>
        <w:ind w:firstLine="708"/>
        <w:jc w:val="center"/>
        <w:rPr>
          <w:rFonts w:ascii="Times New Roman" w:hAnsi="Times New Roman"/>
          <w:sz w:val="12"/>
          <w:szCs w:val="12"/>
        </w:rPr>
      </w:pPr>
    </w:p>
    <w:p w:rsidR="003460C9" w:rsidRPr="00A468A7" w:rsidRDefault="00AC2A3A" w:rsidP="003460C9">
      <w:pPr>
        <w:spacing w:after="0" w:line="240" w:lineRule="auto"/>
        <w:ind w:firstLine="708"/>
        <w:jc w:val="both"/>
        <w:rPr>
          <w:rFonts w:ascii="Times New Roman" w:hAnsi="Times New Roman"/>
          <w:sz w:val="24"/>
          <w:szCs w:val="24"/>
        </w:rPr>
      </w:pPr>
      <w:r>
        <w:rPr>
          <w:noProof/>
          <w:lang w:eastAsia="ru-RU"/>
        </w:rPr>
        <w:pict>
          <v:group id="Группа 18" o:spid="_x0000_s3368" style="position:absolute;left:0;text-align:left;margin-left:100.5pt;margin-top:.55pt;width:278.35pt;height:158pt;z-index:251715584" coordsize="35349,20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">
            <v:group id="Группа 13" o:spid="_x0000_s3369" style="position:absolute;left:4659;width:26162;height:20066" coordsize="21304,14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Рисунок 6" o:spid="_x0000_s3370" type="#_x0000_t75" style="position:absolute;top:7453;width:10382;height:6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ypHTBAAAA2wAAAA8AAABkcnMvZG93bnJldi54bWxET89rwjAUvgv+D+EJu2lqN2epRhljwi47&#10;WDd2fTSvTbF5qUnU7r9fDoMdP77f2/1oe3EjHzrHCpaLDARx7XTHrYLP02FegAgRWWPvmBT8UID9&#10;bjrZYqndnY90q2IrUgiHEhWYGIdSylAbshgWbiBOXOO8xZigb6X2eE/htpd5lj1Lix2nBoMDvRqq&#10;z9XVKrgezGP/dvl+Ksbmw1fyK1+tY67Uw2x82YCINMZ/8Z/7XStYp7HpS/oB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ypHTBAAAA2wAAAA8AAAAAAAAAAAAAAAAAnwIA&#10;AGRycy9kb3ducmV2LnhtbFBLBQYAAAAABAAEAPcAAACNAwAAAAA=&#10;">
                <v:imagedata r:id="rId4541" o:title="" croptop="9441f" cropbottom="12304f" cropleft="7824f" cropright="8277f"/>
                <v:path arrowok="t"/>
              </v:shape>
              <v:shape id="Рисунок 4" o:spid="_x0000_s3371" type="#_x0000_t75" style="position:absolute;left:10877;width:10427;height:6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XfnEAAAA2wAAAA8AAABkcnMvZG93bnJldi54bWxEj0FrwkAQhe8F/8MygpdSN/YQbeomiFAo&#10;0h6M9j5kp9nU3dmQ3Wr8926h4PHx5n1v3roanRVnGkLnWcFinoEgbrzuuFVwPLw9rUCEiKzReiYF&#10;VwpQlZOHNRbaX3hP5zq2IkE4FKjAxNgXUobGkMMw9z1x8r794DAmObRSD3hJcGflc5bl0mHHqcFg&#10;T1tDzan+demNj7yljd0f89XnY/Zjt+bL7kalZtNx8woi0hjvx//pd61g+QJ/WxIAZH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ZXfnEAAAA2wAAAA8AAAAAAAAAAAAAAAAA&#10;nwIAAGRycy9kb3ducmV2LnhtbFBLBQYAAAAABAAEAPcAAACQAwAAAAA=&#10;">
                <v:imagedata r:id="rId4542" o:title="" croptop="10204f" cropbottom="12244f" cropleft="7919f" cropright="8349f"/>
                <v:path arrowok="t"/>
              </v:shape>
              <v:shape id="Рисунок 12" o:spid="_x0000_s3372" type="#_x0000_t75" style="position:absolute;width:10439;height:6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V1ZG+AAAA2wAAAA8AAABkcnMvZG93bnJldi54bWxET89rwjAUvg/8H8ITdhkzVYZ0tamIIPQ6&#10;LXh9NM+m2ryUJtb2v18Ogx0/vt/5frKdGGnwrWMF61UCgrh2uuVGQXU5faYgfEDW2DkmBTN52BeL&#10;txwz7V78Q+M5NCKGsM9QgQmhz6T0tSGLfuV64sjd3GAxRDg0Ug/4iuG2k5sk2UqLLccGgz0dDdWP&#10;89MqOND3PUVT1h7dPK7lR1ldv0ql3pfTYQci0BT+xX/uUitI4/r4Jf4AWf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rV1ZG+AAAA2wAAAA8AAAAAAAAAAAAAAAAAnwIAAGRy&#10;cy9kb3ducmV2LnhtbFBLBQYAAAAABAAEAPcAAACKAwAAAAA=&#10;">
                <v:imagedata r:id="rId4543" o:title="" croptop="9753f" cropbottom="13727f" cropleft="9146f" cropright="8349f"/>
                <v:path arrowok="t"/>
              </v:shape>
              <v:shape id="Рисунок 11" o:spid="_x0000_s3373" type="#_x0000_t75" style="position:absolute;left:10834;top:7497;width:10439;height:6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dXUi/AAAA2wAAAA8AAABkcnMvZG93bnJldi54bWxEj80KwjAQhO+C7xBW8KapClKqUURUBE/+&#10;XLwtzdpWm01poq1vbwTB4zAz3zDzZWtK8aLaFZYVjIYRCOLU6oIzBZfzdhCDcB5ZY2mZFLzJwXLR&#10;7cwx0bbhI71OPhMBwi5BBbn3VSKlS3My6Ia2Ig7ezdYGfZB1JnWNTYCbUo6jaCoNFhwWcqxonVP6&#10;OD2Ngp2+mMn1PWnu2eH+dHTTm2Osler32tUMhKfW/8O/9l4riE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3V1IvwAAANsAAAAPAAAAAAAAAAAAAAAAAJ8CAABk&#10;cnMvZG93bnJldi54bWxQSwUGAAAAAAQABAD3AAAAiwMAAAAA&#10;">
                <v:imagedata r:id="rId4544" o:title="" croptop="9248f" cropbottom="12570f" cropleft="8382f" cropright="7937f"/>
                <v:path arrowok="t"/>
              </v:shape>
            </v:group>
            <v:shape id="Надпись 2" o:spid="_x0000_s3374" type="#_x0000_t202" style="position:absolute;left:178;top:2546;width:3867;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HdLMIA&#10;AADcAAAADwAAAGRycy9kb3ducmV2LnhtbESPT2vCQBTE74V+h+UJvdVNhP4huorUFjz0Uk3vj+wz&#10;G8y+Ddmnid/eFQSPw8z8hlmsRt+qM/WxCWwgn2agiKtgG64NlPuf109QUZAttoHJwIUirJbPTwss&#10;bBj4j847qVWCcCzQgBPpCq1j5chjnIaOOHmH0HuUJPta2x6HBPetnmXZu/bYcFpw2NGXo+q4O3kD&#10;InadX8pvH7f/4+9mcFn1hqUxL5NxPQclNMojfG9vrYFZ/gG3M+kI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d0swgAAANwAAAAPAAAAAAAAAAAAAAAAAJgCAABkcnMvZG93&#10;bnJldi54bWxQSwUGAAAAAAQABAD1AAAAhwMAAAAA&#10;" filled="f" stroked="f">
              <v:textbox style="mso-fit-shape-to-text:t">
                <w:txbxContent>
                  <w:p w:rsidR="00BE32AA" w:rsidRDefault="00AC2A3A" w:rsidP="003460C9">
                    <m:oMathPara>
                      <m:oMath>
                        <m:sSub>
                          <m:sSubPr>
                            <m:ctrlPr>
                              <w:rPr>
                                <w:rFonts w:ascii="Cambria Math" w:hAnsi="Cambria Math"/>
                                <w:i/>
                                <w:sz w:val="20"/>
                                <w:szCs w:val="20"/>
                              </w:rPr>
                            </m:ctrlPr>
                          </m:sSubPr>
                          <m:e>
                            <m:r>
                              <w:rPr>
                                <w:rFonts w:ascii="Cambria Math" w:hAnsi="Cambria Math"/>
                                <w:sz w:val="20"/>
                                <w:szCs w:val="20"/>
                              </w:rPr>
                              <m:t>LP</m:t>
                            </m:r>
                          </m:e>
                          <m:sub>
                            <m:r>
                              <w:rPr>
                                <w:rFonts w:ascii="Cambria Math" w:hAnsi="Cambria Math"/>
                                <w:sz w:val="20"/>
                                <w:szCs w:val="20"/>
                              </w:rPr>
                              <m:t>01</m:t>
                            </m:r>
                          </m:sub>
                        </m:sSub>
                      </m:oMath>
                    </m:oMathPara>
                  </w:p>
                </w:txbxContent>
              </v:textbox>
            </v:shape>
            <v:shape id="Надпись 2" o:spid="_x0000_s3375" type="#_x0000_t202" style="position:absolute;top:14065;width:3873;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JU8EA&#10;AADbAAAADwAAAGRycy9kb3ducmV2LnhtbESPQWvCQBSE7wX/w/IEb3WjoEh0FakteOhFjfdH9pkN&#10;zb4N2aeJ/75bKHgcZuYbZrMbfKMe1MU6sIHZNANFXAZbc2WguHy9r0BFQbbYBCYDT4qw247eNpjb&#10;0POJHmepVIJwzNGAE2lzrWPpyGOchpY4ebfQeZQku0rbDvsE942eZ9lSe6w5LThs6cNR+XO+ewMi&#10;dj97Fp8+Hq/D96F3WbnAwpjJeNivQQkN8gr/t4/WwGoOf1/SD9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XyVPBAAAA2wAAAA8AAAAAAAAAAAAAAAAAmAIAAGRycy9kb3du&#10;cmV2LnhtbFBLBQYAAAAABAAEAPUAAACGAwAAAAA=&#10;" filled="f" stroked="f">
              <v:textbox style="mso-fit-shape-to-text:t">
                <w:txbxContent>
                  <w:p w:rsidR="00BE32AA" w:rsidRDefault="00AC2A3A" w:rsidP="003460C9">
                    <m:oMathPara>
                      <m:oMath>
                        <m:sSub>
                          <m:sSubPr>
                            <m:ctrlPr>
                              <w:rPr>
                                <w:rFonts w:ascii="Cambria Math" w:hAnsi="Cambria Math"/>
                                <w:i/>
                                <w:sz w:val="20"/>
                                <w:szCs w:val="20"/>
                              </w:rPr>
                            </m:ctrlPr>
                          </m:sSubPr>
                          <m:e>
                            <m:r>
                              <w:rPr>
                                <w:rFonts w:ascii="Cambria Math" w:hAnsi="Cambria Math"/>
                                <w:sz w:val="20"/>
                                <w:szCs w:val="20"/>
                              </w:rPr>
                              <m:t>LP</m:t>
                            </m:r>
                          </m:e>
                          <m:sub>
                            <m:r>
                              <w:rPr>
                                <w:rFonts w:ascii="Cambria Math" w:hAnsi="Cambria Math"/>
                                <w:sz w:val="20"/>
                                <w:szCs w:val="20"/>
                              </w:rPr>
                              <m:t>21</m:t>
                            </m:r>
                          </m:sub>
                        </m:sSub>
                      </m:oMath>
                    </m:oMathPara>
                  </w:p>
                </w:txbxContent>
              </v:textbox>
            </v:shape>
            <v:shape id="Надпись 2" o:spid="_x0000_s3376" type="#_x0000_t202" style="position:absolute;left:31476;top:2546;width:3873;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syMIA&#10;AADbAAAADwAAAGRycy9kb3ducmV2LnhtbESPT2vCQBTE74V+h+UVeqsbL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2zIwgAAANsAAAAPAAAAAAAAAAAAAAAAAJgCAABkcnMvZG93&#10;bnJldi54bWxQSwUGAAAAAAQABAD1AAAAhwMAAAAA&#10;" filled="f" stroked="f">
              <v:textbox style="mso-fit-shape-to-text:t">
                <w:txbxContent>
                  <w:p w:rsidR="00BE32AA" w:rsidRDefault="00AC2A3A" w:rsidP="003460C9">
                    <m:oMathPara>
                      <m:oMath>
                        <m:sSub>
                          <m:sSubPr>
                            <m:ctrlPr>
                              <w:rPr>
                                <w:rFonts w:ascii="Cambria Math" w:hAnsi="Cambria Math"/>
                                <w:i/>
                                <w:sz w:val="20"/>
                                <w:szCs w:val="20"/>
                              </w:rPr>
                            </m:ctrlPr>
                          </m:sSubPr>
                          <m:e>
                            <m:r>
                              <w:rPr>
                                <w:rFonts w:ascii="Cambria Math" w:hAnsi="Cambria Math"/>
                                <w:sz w:val="20"/>
                                <w:szCs w:val="20"/>
                              </w:rPr>
                              <m:t>LP</m:t>
                            </m:r>
                          </m:e>
                          <m:sub>
                            <m:r>
                              <w:rPr>
                                <w:rFonts w:ascii="Cambria Math" w:hAnsi="Cambria Math"/>
                                <w:sz w:val="20"/>
                                <w:szCs w:val="20"/>
                              </w:rPr>
                              <m:t>11</m:t>
                            </m:r>
                          </m:sub>
                        </m:sSub>
                      </m:oMath>
                    </m:oMathPara>
                  </w:p>
                </w:txbxContent>
              </v:textbox>
            </v:shape>
            <v:shape id="Надпись 2" o:spid="_x0000_s3377" type="#_x0000_t202" style="position:absolute;left:31031;top:14065;width:3867;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0vMIA&#10;AADbAAAADwAAAGRycy9kb3ducmV2LnhtbESPT2vCQBTE74V+h+UVeqsbp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vS8wgAAANsAAAAPAAAAAAAAAAAAAAAAAJgCAABkcnMvZG93&#10;bnJldi54bWxQSwUGAAAAAAQABAD1AAAAhwMAAAAA&#10;" filled="f" stroked="f">
              <v:textbox style="mso-fit-shape-to-text:t">
                <w:txbxContent>
                  <w:p w:rsidR="00BE32AA" w:rsidRDefault="00AC2A3A" w:rsidP="003460C9">
                    <m:oMathPara>
                      <m:oMath>
                        <m:sSub>
                          <m:sSubPr>
                            <m:ctrlPr>
                              <w:rPr>
                                <w:rFonts w:ascii="Cambria Math" w:hAnsi="Cambria Math"/>
                                <w:i/>
                                <w:sz w:val="20"/>
                                <w:szCs w:val="20"/>
                              </w:rPr>
                            </m:ctrlPr>
                          </m:sSubPr>
                          <m:e>
                            <m:r>
                              <w:rPr>
                                <w:rFonts w:ascii="Cambria Math" w:hAnsi="Cambria Math"/>
                                <w:sz w:val="20"/>
                                <w:szCs w:val="20"/>
                              </w:rPr>
                              <m:t>LP</m:t>
                            </m:r>
                          </m:e>
                          <m:sub>
                            <m:r>
                              <w:rPr>
                                <w:rFonts w:ascii="Cambria Math" w:hAnsi="Cambria Math"/>
                                <w:sz w:val="20"/>
                                <w:szCs w:val="20"/>
                              </w:rPr>
                              <m:t>02</m:t>
                            </m:r>
                          </m:sub>
                        </m:sSub>
                      </m:oMath>
                    </m:oMathPara>
                  </w:p>
                </w:txbxContent>
              </v:textbox>
            </v:shape>
            <w10:wrap type="square"/>
          </v:group>
        </w:pict>
      </w: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ind w:firstLine="708"/>
        <w:jc w:val="both"/>
        <w:rPr>
          <w:rFonts w:ascii="Times New Roman" w:hAnsi="Times New Roman"/>
          <w:sz w:val="24"/>
          <w:szCs w:val="24"/>
        </w:rPr>
      </w:pPr>
    </w:p>
    <w:p w:rsidR="003460C9" w:rsidRPr="00A468A7" w:rsidRDefault="003460C9" w:rsidP="003460C9">
      <w:pPr>
        <w:spacing w:after="0" w:line="240" w:lineRule="auto"/>
        <w:rPr>
          <w:rFonts w:ascii="Times New Roman" w:hAnsi="Times New Roman"/>
          <w:sz w:val="12"/>
          <w:szCs w:val="12"/>
        </w:rPr>
      </w:pPr>
    </w:p>
    <w:p w:rsidR="003460C9" w:rsidRPr="00A468A7" w:rsidRDefault="003460C9" w:rsidP="003460C9">
      <w:pPr>
        <w:spacing w:after="0" w:line="240" w:lineRule="auto"/>
        <w:ind w:firstLine="708"/>
        <w:jc w:val="center"/>
        <w:rPr>
          <w:rFonts w:ascii="Times New Roman" w:hAnsi="Times New Roman"/>
          <w:sz w:val="12"/>
          <w:szCs w:val="12"/>
        </w:rPr>
      </w:pPr>
    </w:p>
    <w:p w:rsidR="003460C9" w:rsidRPr="00A468A7" w:rsidRDefault="003460C9" w:rsidP="003460C9">
      <w:pPr>
        <w:spacing w:after="0" w:line="240" w:lineRule="auto"/>
        <w:ind w:firstLine="709"/>
        <w:jc w:val="center"/>
        <w:rPr>
          <w:rFonts w:ascii="Times New Roman" w:hAnsi="Times New Roman"/>
          <w:sz w:val="20"/>
          <w:szCs w:val="20"/>
        </w:rPr>
      </w:pPr>
      <w:r w:rsidRPr="00A468A7">
        <w:rPr>
          <w:rFonts w:ascii="Times New Roman" w:hAnsi="Times New Roman"/>
          <w:sz w:val="20"/>
          <w:szCs w:val="20"/>
        </w:rPr>
        <w:t xml:space="preserve">Рисунок 5- Моды, полученные в программе </w:t>
      </w:r>
      <w:r>
        <w:rPr>
          <w:rFonts w:ascii="Times New Roman" w:hAnsi="Times New Roman"/>
          <w:sz w:val="20"/>
          <w:szCs w:val="20"/>
        </w:rPr>
        <w:t>BeamProp</w:t>
      </w:r>
    </w:p>
    <w:p w:rsidR="003460C9" w:rsidRPr="00A468A7" w:rsidRDefault="003460C9" w:rsidP="003460C9">
      <w:pPr>
        <w:spacing w:after="0" w:line="240" w:lineRule="auto"/>
        <w:ind w:firstLine="708"/>
        <w:jc w:val="center"/>
        <w:rPr>
          <w:rFonts w:ascii="Times New Roman" w:hAnsi="Times New Roman"/>
          <w:sz w:val="12"/>
          <w:szCs w:val="12"/>
        </w:rPr>
      </w:pPr>
    </w:p>
    <w:p w:rsidR="003460C9"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 xml:space="preserve">Таким образом, с помощью программы </w:t>
      </w:r>
      <w:r w:rsidRPr="00AA7702">
        <w:rPr>
          <w:rFonts w:ascii="Times New Roman" w:hAnsi="Times New Roman"/>
          <w:sz w:val="24"/>
          <w:szCs w:val="24"/>
        </w:rPr>
        <w:t>BeamProp</w:t>
      </w:r>
      <w:r w:rsidRPr="00A468A7">
        <w:rPr>
          <w:rFonts w:ascii="Times New Roman" w:hAnsi="Times New Roman"/>
          <w:sz w:val="24"/>
          <w:szCs w:val="24"/>
        </w:rPr>
        <w:t xml:space="preserve"> можно исследовать различные образцы неидеальных оптических волокон, как со ступенчатым профилем показателя преломления, так и с задаваемым. </w:t>
      </w:r>
      <w:r w:rsidRPr="00AA7702">
        <w:rPr>
          <w:rFonts w:ascii="Times New Roman" w:hAnsi="Times New Roman"/>
          <w:sz w:val="24"/>
          <w:szCs w:val="24"/>
        </w:rPr>
        <w:t>Можно учесть следующие характеристики:</w:t>
      </w:r>
    </w:p>
    <w:p w:rsidR="003460C9" w:rsidRPr="00F4488E" w:rsidRDefault="003460C9" w:rsidP="00F1732E">
      <w:pPr>
        <w:pStyle w:val="13"/>
        <w:numPr>
          <w:ilvl w:val="0"/>
          <w:numId w:val="88"/>
        </w:numPr>
        <w:spacing w:line="240" w:lineRule="auto"/>
        <w:rPr>
          <w:sz w:val="24"/>
        </w:rPr>
      </w:pPr>
      <w:r>
        <w:rPr>
          <w:sz w:val="24"/>
        </w:rPr>
        <w:t xml:space="preserve">профиль и </w:t>
      </w:r>
      <w:r w:rsidRPr="00F4488E">
        <w:rPr>
          <w:sz w:val="24"/>
        </w:rPr>
        <w:t>показатель преломления оболочки;</w:t>
      </w:r>
    </w:p>
    <w:p w:rsidR="003460C9" w:rsidRPr="00F4488E" w:rsidRDefault="003460C9" w:rsidP="00F1732E">
      <w:pPr>
        <w:pStyle w:val="13"/>
        <w:numPr>
          <w:ilvl w:val="0"/>
          <w:numId w:val="88"/>
        </w:numPr>
        <w:spacing w:line="240" w:lineRule="auto"/>
        <w:rPr>
          <w:sz w:val="24"/>
        </w:rPr>
      </w:pPr>
      <w:r w:rsidRPr="00F4488E">
        <w:rPr>
          <w:sz w:val="24"/>
        </w:rPr>
        <w:t>разницу показателей преломления;</w:t>
      </w:r>
    </w:p>
    <w:p w:rsidR="003460C9" w:rsidRPr="00F4488E" w:rsidRDefault="003460C9" w:rsidP="00F1732E">
      <w:pPr>
        <w:pStyle w:val="13"/>
        <w:numPr>
          <w:ilvl w:val="0"/>
          <w:numId w:val="88"/>
        </w:numPr>
        <w:spacing w:line="240" w:lineRule="auto"/>
        <w:rPr>
          <w:sz w:val="24"/>
        </w:rPr>
      </w:pPr>
      <w:r w:rsidRPr="00F4488E">
        <w:rPr>
          <w:sz w:val="24"/>
        </w:rPr>
        <w:t>длину волновода;</w:t>
      </w:r>
    </w:p>
    <w:p w:rsidR="003460C9" w:rsidRPr="00F4488E" w:rsidRDefault="003460C9" w:rsidP="00F1732E">
      <w:pPr>
        <w:pStyle w:val="13"/>
        <w:numPr>
          <w:ilvl w:val="0"/>
          <w:numId w:val="88"/>
        </w:numPr>
        <w:spacing w:line="240" w:lineRule="auto"/>
        <w:rPr>
          <w:sz w:val="24"/>
        </w:rPr>
      </w:pPr>
      <w:r>
        <w:rPr>
          <w:sz w:val="24"/>
        </w:rPr>
        <w:t xml:space="preserve">вид функции, по которой изменяется </w:t>
      </w:r>
      <w:r w:rsidRPr="00F4488E">
        <w:rPr>
          <w:sz w:val="24"/>
        </w:rPr>
        <w:t>показател</w:t>
      </w:r>
      <w:r>
        <w:rPr>
          <w:sz w:val="24"/>
        </w:rPr>
        <w:t>ь</w:t>
      </w:r>
      <w:r w:rsidRPr="00F4488E">
        <w:rPr>
          <w:sz w:val="24"/>
        </w:rPr>
        <w:t xml:space="preserve"> преломления;</w:t>
      </w:r>
    </w:p>
    <w:p w:rsidR="003460C9" w:rsidRPr="006B7F29" w:rsidRDefault="003460C9" w:rsidP="00F1732E">
      <w:pPr>
        <w:pStyle w:val="13"/>
        <w:numPr>
          <w:ilvl w:val="0"/>
          <w:numId w:val="87"/>
        </w:numPr>
        <w:spacing w:line="240" w:lineRule="auto"/>
        <w:rPr>
          <w:sz w:val="24"/>
        </w:rPr>
      </w:pPr>
      <w:r w:rsidRPr="00F4488E">
        <w:rPr>
          <w:sz w:val="24"/>
        </w:rPr>
        <w:t>и др. данны</w:t>
      </w:r>
      <w:r>
        <w:rPr>
          <w:sz w:val="24"/>
        </w:rPr>
        <w:t>е.</w:t>
      </w:r>
    </w:p>
    <w:p w:rsidR="003460C9" w:rsidRPr="00A468A7" w:rsidRDefault="003460C9" w:rsidP="003460C9">
      <w:pPr>
        <w:spacing w:after="0" w:line="240" w:lineRule="auto"/>
        <w:ind w:firstLine="708"/>
        <w:jc w:val="both"/>
        <w:rPr>
          <w:rFonts w:ascii="Times New Roman" w:hAnsi="Times New Roman"/>
          <w:sz w:val="24"/>
          <w:szCs w:val="24"/>
        </w:rPr>
      </w:pPr>
      <w:r w:rsidRPr="00A468A7">
        <w:rPr>
          <w:rFonts w:ascii="Times New Roman" w:hAnsi="Times New Roman"/>
          <w:sz w:val="24"/>
          <w:szCs w:val="24"/>
        </w:rPr>
        <w:t>Особый интерес представляет изучение устойчивости вихревых мод к изгибам волокна при различных характеристиках сердцевины и оболочки оптического волокна.</w:t>
      </w:r>
    </w:p>
    <w:p w:rsidR="003460C9" w:rsidRPr="00A468A7" w:rsidRDefault="003460C9" w:rsidP="003460C9">
      <w:pPr>
        <w:spacing w:after="0" w:line="240" w:lineRule="auto"/>
        <w:ind w:firstLine="708"/>
        <w:jc w:val="both"/>
        <w:rPr>
          <w:rFonts w:ascii="Times New Roman" w:hAnsi="Times New Roman"/>
          <w:b/>
          <w:sz w:val="24"/>
          <w:szCs w:val="24"/>
        </w:rPr>
      </w:pPr>
    </w:p>
    <w:p w:rsidR="003460C9" w:rsidRPr="003460C9" w:rsidRDefault="003460C9" w:rsidP="003460C9">
      <w:pPr>
        <w:keepNext/>
        <w:spacing w:after="0" w:line="240" w:lineRule="auto"/>
        <w:ind w:firstLine="709"/>
        <w:jc w:val="both"/>
        <w:rPr>
          <w:rFonts w:ascii="Times New Roman" w:hAnsi="Times New Roman"/>
          <w:i/>
          <w:sz w:val="24"/>
          <w:szCs w:val="24"/>
          <w:lang w:val="en-US"/>
        </w:rPr>
      </w:pPr>
      <w:r w:rsidRPr="00E31B71">
        <w:rPr>
          <w:rFonts w:ascii="Times New Roman" w:hAnsi="Times New Roman"/>
          <w:b/>
          <w:sz w:val="24"/>
          <w:szCs w:val="24"/>
        </w:rPr>
        <w:lastRenderedPageBreak/>
        <w:t>Л</w:t>
      </w:r>
      <w:r w:rsidRPr="00E31B71">
        <w:rPr>
          <w:rFonts w:ascii="Times New Roman" w:hAnsi="Times New Roman"/>
          <w:b/>
          <w:sz w:val="20"/>
          <w:szCs w:val="20"/>
        </w:rPr>
        <w:t>итература</w:t>
      </w:r>
    </w:p>
    <w:p w:rsidR="003460C9" w:rsidRPr="003460C9" w:rsidRDefault="003460C9" w:rsidP="003460C9">
      <w:pPr>
        <w:spacing w:after="0" w:line="240" w:lineRule="auto"/>
        <w:ind w:firstLine="540"/>
        <w:rPr>
          <w:rFonts w:ascii="Times New Roman" w:hAnsi="Times New Roman"/>
          <w:sz w:val="20"/>
          <w:szCs w:val="20"/>
          <w:lang w:val="en-US"/>
        </w:rPr>
      </w:pPr>
      <w:r w:rsidRPr="003460C9">
        <w:rPr>
          <w:rFonts w:ascii="Times New Roman" w:hAnsi="Times New Roman"/>
          <w:sz w:val="20"/>
          <w:szCs w:val="20"/>
          <w:lang w:val="en-US"/>
        </w:rPr>
        <w:t>1. Berdague S., Facq P., Mode division multiplexing in optical fibers // Appl. Optics. 1982. V.21. P. 1950-1955.</w:t>
      </w:r>
    </w:p>
    <w:p w:rsidR="003460C9" w:rsidRPr="003460C9" w:rsidRDefault="003460C9" w:rsidP="003460C9">
      <w:pPr>
        <w:tabs>
          <w:tab w:val="num" w:pos="567"/>
        </w:tabs>
        <w:spacing w:after="0" w:line="240" w:lineRule="auto"/>
        <w:ind w:left="567"/>
        <w:rPr>
          <w:rFonts w:ascii="Times New Roman" w:hAnsi="Times New Roman"/>
          <w:sz w:val="20"/>
          <w:szCs w:val="20"/>
          <w:lang w:val="en-US"/>
        </w:rPr>
      </w:pPr>
      <w:r w:rsidRPr="003460C9">
        <w:rPr>
          <w:rFonts w:ascii="Times New Roman" w:hAnsi="Times New Roman"/>
          <w:sz w:val="20"/>
          <w:szCs w:val="20"/>
          <w:lang w:val="en-US"/>
        </w:rPr>
        <w:t xml:space="preserve">2. Levi L., </w:t>
      </w:r>
      <w:r w:rsidRPr="003460C9">
        <w:rPr>
          <w:rFonts w:ascii="Times New Roman" w:hAnsi="Times New Roman"/>
          <w:iCs/>
          <w:sz w:val="20"/>
          <w:szCs w:val="20"/>
          <w:lang w:val="en-US"/>
        </w:rPr>
        <w:t>Applied optics</w:t>
      </w:r>
      <w:r w:rsidRPr="003460C9">
        <w:rPr>
          <w:rFonts w:ascii="Times New Roman" w:hAnsi="Times New Roman"/>
          <w:sz w:val="20"/>
          <w:szCs w:val="20"/>
          <w:lang w:val="en-US"/>
        </w:rPr>
        <w:t>// John Wiley &amp; Sons Inc., NewYork. 1980. P. 55.</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3.  A. Al Amin,  A. Li,  S. Chen, X. Chen,  G. Gao  and  W. Shieh, LP11mode 4×4 MIMO-OFDM transmission  over  a  two-mode  fiber//  Opt.  Express.  Vol. 19, Issue 17. 2011. P. 16672-16679.</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4.  Randel, S., 6×56-Gb/s mode-division multiplexed transmission  over  33-km  few-mode  fiber  enabled  by  6×6  MIMO equalization // Optics Express. Vol. 19, Issue 17. 2011. P. 16697-16707.</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 xml:space="preserve">5.  N. Hanzawa,  K. Saitoh,  T. Sakamoto,  T. Matsui, S. Tomita,  M. Koshiba, Demonstration of mode-division multiplexing transmission over </w:t>
      </w:r>
      <w:smartTag w:uri="urn:schemas-microsoft-com:office:smarttags" w:element="metricconverter">
        <w:smartTagPr>
          <w:attr w:name="ProductID" w:val="10 km"/>
        </w:smartTagPr>
        <w:r w:rsidRPr="003460C9">
          <w:rPr>
            <w:rFonts w:ascii="Times New Roman" w:hAnsi="Times New Roman"/>
            <w:sz w:val="20"/>
            <w:szCs w:val="20"/>
            <w:lang w:val="en-US"/>
          </w:rPr>
          <w:t>10 km</w:t>
        </w:r>
      </w:smartTag>
      <w:r w:rsidRPr="003460C9">
        <w:rPr>
          <w:rFonts w:ascii="Times New Roman" w:hAnsi="Times New Roman"/>
          <w:sz w:val="20"/>
          <w:szCs w:val="20"/>
          <w:lang w:val="en-US"/>
        </w:rPr>
        <w:t xml:space="preserve"> two-mode fiber with mode coupler // Optical  Fiber  Communication Conference  and  Exposition  (OFC/NFOEC),  2011  and  the National Fiber Optic Engineers Conference, 2011. </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6. Xi Chen,  Jia Ye,  Yue Xiao, An Li,  Jiayuan He,  Qian Hu,  William Shieh, Equalization of two-mode fiber based MIMO signals  with  larger  receiver  sets // Optics Express. Vol. 20, Issue 26. 2012. P. B413-B418.</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7. Z. Wang, N. Zhang, X.-C. Yuan. High-volume optical vortex multiplexing and de-multiplexing for free-space optical communication // Optics Express. 2011 V. 19. Issue. P. 482-492.</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 xml:space="preserve">8. Khonina, S.N.  Optical  Vortices  in  a  Fiber:  Mode  Division Multiplexing  and  Multimode  Self-Imaging  /  S.N. Khonina, N.L. Kazanskiy and V.A. Soifer // Recent Progress in Optical Fiber Research; ed. by Dr Moh. Yasin. – InTech, 2012. </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9. J. Sakaguchi, Space Division Multiplexed Transmission of 109-Tb/s Data Signals Using Homogeneous Seven-Core Fiber // J. of Lightw. Technol. Vol. 30, Issue 4. 2012. P. 658-665.</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10. Kirilenko M.S., Khonina S. N., Information Transmission Using Optical Vortices // Optical Memory and Neural Networks (Information Optics), 22(2). 2013. P. 81–89 (2013).</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11. N. Bozinovic, Y. Yue, Y. Ren, M. Tur, P. Kristensen, H. Huang, A.E. Willner, S. Ramachandran, Terabit-scale orbital angular momentum mode division multiplexing in fibers // Science Vol. 340, N 6140. 2013. P. 1545-1548.</w:t>
      </w:r>
    </w:p>
    <w:p w:rsidR="003460C9" w:rsidRPr="003460C9" w:rsidRDefault="003460C9" w:rsidP="003460C9">
      <w:pPr>
        <w:spacing w:after="0" w:line="240" w:lineRule="auto"/>
        <w:ind w:firstLine="567"/>
        <w:rPr>
          <w:rFonts w:ascii="Times New Roman" w:hAnsi="Times New Roman"/>
          <w:sz w:val="20"/>
          <w:szCs w:val="20"/>
          <w:lang w:val="en-US"/>
        </w:rPr>
      </w:pPr>
      <w:r w:rsidRPr="003460C9">
        <w:rPr>
          <w:rFonts w:ascii="Times New Roman" w:hAnsi="Times New Roman"/>
          <w:sz w:val="20"/>
          <w:szCs w:val="20"/>
          <w:lang w:val="en-US"/>
        </w:rPr>
        <w:t>12. H. Huang, G. Xie, Y. Yan, N. Ahmed, Y. Ren, Y. Yue, D. Rogawski, M.J. Willner, B.I. Erkmen, K.M. Birnbaum, S.J. Dolinar, M.P.J. Lavery, M.J. Padgett, M. Tur, and A.E. Willner, 100 Tbit/s free-space data link enabled by three-dimensional multiplexing of orbital angular momentum, polarization, and wavelength // Optics Letters, Vol. 39, No. 2. 2014. P. 197-200.</w:t>
      </w:r>
    </w:p>
    <w:p w:rsidR="003460C9" w:rsidRPr="003460C9" w:rsidRDefault="003460C9" w:rsidP="003460C9">
      <w:pPr>
        <w:spacing w:after="0" w:line="240" w:lineRule="auto"/>
        <w:ind w:firstLine="567"/>
        <w:rPr>
          <w:rFonts w:ascii="Times New Roman" w:hAnsi="Times New Roman"/>
          <w:sz w:val="20"/>
          <w:szCs w:val="20"/>
          <w:lang w:val="en-US"/>
        </w:rPr>
      </w:pPr>
      <w:smartTag w:uri="urn:schemas-microsoft-com:office:smarttags" w:element="metricconverter">
        <w:smartTagPr>
          <w:attr w:name="ProductID" w:val="13. A"/>
        </w:smartTagPr>
        <w:r w:rsidRPr="003460C9">
          <w:rPr>
            <w:rFonts w:ascii="Times New Roman" w:hAnsi="Times New Roman"/>
            <w:sz w:val="20"/>
            <w:szCs w:val="20"/>
            <w:lang w:val="en-US"/>
          </w:rPr>
          <w:t>13. A</w:t>
        </w:r>
      </w:smartTag>
      <w:r w:rsidRPr="003460C9">
        <w:rPr>
          <w:rFonts w:ascii="Times New Roman" w:hAnsi="Times New Roman"/>
          <w:sz w:val="20"/>
          <w:szCs w:val="20"/>
          <w:lang w:val="en-US"/>
        </w:rPr>
        <w:t>. E. Willner. Optical communications using orbital angular momentum beams // Advances in Optics and Photonics. 2015. 7(1). P. 6–106.</w:t>
      </w:r>
    </w:p>
    <w:p w:rsidR="003460C9" w:rsidRPr="003460C9" w:rsidRDefault="003460C9" w:rsidP="003460C9">
      <w:pPr>
        <w:spacing w:after="0" w:line="240" w:lineRule="auto"/>
        <w:ind w:firstLine="567"/>
        <w:rPr>
          <w:rFonts w:ascii="Times New Roman" w:hAnsi="Times New Roman"/>
          <w:sz w:val="20"/>
          <w:szCs w:val="20"/>
          <w:lang w:val="en-US"/>
        </w:rPr>
      </w:pPr>
      <w:smartTag w:uri="urn:schemas-microsoft-com:office:smarttags" w:element="metricconverter">
        <w:smartTagPr>
          <w:attr w:name="ProductID" w:val="14. M"/>
        </w:smartTagPr>
        <w:r w:rsidRPr="003460C9">
          <w:rPr>
            <w:rFonts w:ascii="Times New Roman" w:hAnsi="Times New Roman"/>
            <w:sz w:val="20"/>
            <w:szCs w:val="20"/>
            <w:lang w:val="en-US"/>
          </w:rPr>
          <w:t>14. M</w:t>
        </w:r>
      </w:smartTag>
      <w:r w:rsidRPr="003460C9">
        <w:rPr>
          <w:rFonts w:ascii="Times New Roman" w:hAnsi="Times New Roman"/>
          <w:sz w:val="20"/>
          <w:szCs w:val="20"/>
          <w:lang w:val="en-US"/>
        </w:rPr>
        <w:t>. S. Soskin and M. V. Vasnetsov, Singular Optics // Progress in Optics 42. 2001. P. 219-276.</w:t>
      </w:r>
    </w:p>
    <w:p w:rsidR="003460C9" w:rsidRPr="00671E44" w:rsidRDefault="003460C9" w:rsidP="003460C9">
      <w:pPr>
        <w:spacing w:after="0" w:line="240" w:lineRule="auto"/>
        <w:ind w:firstLine="567"/>
        <w:rPr>
          <w:rFonts w:ascii="Times New Roman" w:hAnsi="Times New Roman"/>
          <w:sz w:val="20"/>
          <w:szCs w:val="20"/>
        </w:rPr>
      </w:pPr>
      <w:smartTag w:uri="urn:schemas-microsoft-com:office:smarttags" w:element="metricconverter">
        <w:smartTagPr>
          <w:attr w:name="ProductID" w:val="15. M"/>
        </w:smartTagPr>
        <w:r w:rsidRPr="003460C9">
          <w:rPr>
            <w:rFonts w:ascii="Times New Roman" w:hAnsi="Times New Roman"/>
            <w:sz w:val="20"/>
            <w:szCs w:val="20"/>
            <w:lang w:val="en-US"/>
          </w:rPr>
          <w:t>15. M</w:t>
        </w:r>
      </w:smartTag>
      <w:r w:rsidRPr="003460C9">
        <w:rPr>
          <w:rFonts w:ascii="Times New Roman" w:hAnsi="Times New Roman"/>
          <w:sz w:val="20"/>
          <w:szCs w:val="20"/>
          <w:lang w:val="en-US"/>
        </w:rPr>
        <w:t xml:space="preserve">. J. Padgett, J. Courtial, and L. Allen, Light’s Orbital Angular Momentum // Phys. </w:t>
      </w:r>
      <w:r w:rsidRPr="00C117AA">
        <w:rPr>
          <w:rFonts w:ascii="Times New Roman" w:hAnsi="Times New Roman"/>
          <w:sz w:val="20"/>
          <w:szCs w:val="20"/>
        </w:rPr>
        <w:t>Today</w:t>
      </w:r>
      <w:r w:rsidRPr="00671E44">
        <w:rPr>
          <w:rFonts w:ascii="Times New Roman" w:hAnsi="Times New Roman"/>
          <w:sz w:val="20"/>
          <w:szCs w:val="20"/>
        </w:rPr>
        <w:t xml:space="preserve">, 57. 2004. </w:t>
      </w:r>
      <w:r>
        <w:rPr>
          <w:rFonts w:ascii="Times New Roman" w:hAnsi="Times New Roman"/>
          <w:sz w:val="20"/>
          <w:szCs w:val="20"/>
        </w:rPr>
        <w:t>P</w:t>
      </w:r>
      <w:r w:rsidRPr="00671E44">
        <w:rPr>
          <w:rFonts w:ascii="Times New Roman" w:hAnsi="Times New Roman"/>
          <w:sz w:val="20"/>
          <w:szCs w:val="20"/>
        </w:rPr>
        <w:t>. 35-40.</w:t>
      </w:r>
    </w:p>
    <w:p w:rsidR="003460C9" w:rsidRPr="00A468A7" w:rsidRDefault="003460C9" w:rsidP="003460C9">
      <w:pPr>
        <w:spacing w:after="0" w:line="240" w:lineRule="auto"/>
        <w:ind w:firstLine="567"/>
        <w:rPr>
          <w:rFonts w:ascii="Times New Roman" w:hAnsi="Times New Roman"/>
          <w:sz w:val="20"/>
          <w:szCs w:val="20"/>
        </w:rPr>
      </w:pPr>
      <w:r w:rsidRPr="00671E44">
        <w:rPr>
          <w:rFonts w:ascii="Times New Roman" w:hAnsi="Times New Roman"/>
          <w:sz w:val="20"/>
          <w:szCs w:val="20"/>
        </w:rPr>
        <w:t xml:space="preserve">16. </w:t>
      </w:r>
      <w:r w:rsidRPr="00A468A7">
        <w:rPr>
          <w:rFonts w:ascii="Times New Roman" w:hAnsi="Times New Roman"/>
          <w:sz w:val="20"/>
          <w:szCs w:val="20"/>
        </w:rPr>
        <w:t>Хонина</w:t>
      </w:r>
      <w:r w:rsidRPr="00671E44">
        <w:rPr>
          <w:rFonts w:ascii="Times New Roman" w:hAnsi="Times New Roman"/>
          <w:sz w:val="20"/>
          <w:szCs w:val="20"/>
        </w:rPr>
        <w:t xml:space="preserve"> </w:t>
      </w:r>
      <w:r w:rsidRPr="00A468A7">
        <w:rPr>
          <w:rFonts w:ascii="Times New Roman" w:hAnsi="Times New Roman"/>
          <w:sz w:val="20"/>
          <w:szCs w:val="20"/>
        </w:rPr>
        <w:t>С.Н., Скиданов Р.В., Котляр В.В., Сойфер В.А., Фазовый дифракционный фильтр, предназначенный для анализа световых полей на выходе волокна со ступенчатым профилем показателя преломления // Компьютерная оптика, 25. 2003. С. 89-94.</w:t>
      </w:r>
    </w:p>
    <w:p w:rsidR="003460C9" w:rsidRPr="003460C9" w:rsidRDefault="003460C9" w:rsidP="003460C9">
      <w:pPr>
        <w:spacing w:after="0" w:line="240" w:lineRule="auto"/>
        <w:ind w:firstLine="567"/>
        <w:rPr>
          <w:rFonts w:ascii="Times New Roman" w:hAnsi="Times New Roman"/>
          <w:sz w:val="20"/>
          <w:szCs w:val="20"/>
          <w:lang w:val="en-US"/>
        </w:rPr>
      </w:pPr>
      <w:r w:rsidRPr="00A468A7">
        <w:rPr>
          <w:rFonts w:ascii="Times New Roman" w:hAnsi="Times New Roman"/>
          <w:sz w:val="20"/>
          <w:szCs w:val="20"/>
        </w:rPr>
        <w:t xml:space="preserve">17. Хонина С.Н., Карпеев С.В., Возбуждение и обнаружение угловых гармоник в волоконном световоде при помощи ДОЭ // Компьютерная оптика, 26. </w:t>
      </w:r>
      <w:r w:rsidRPr="003460C9">
        <w:rPr>
          <w:rFonts w:ascii="Times New Roman" w:hAnsi="Times New Roman"/>
          <w:sz w:val="20"/>
          <w:szCs w:val="20"/>
          <w:lang w:val="en-US"/>
        </w:rPr>
        <w:t xml:space="preserve">2004. </w:t>
      </w:r>
      <w:r>
        <w:rPr>
          <w:rFonts w:ascii="Times New Roman" w:hAnsi="Times New Roman"/>
          <w:sz w:val="20"/>
          <w:szCs w:val="20"/>
        </w:rPr>
        <w:t>С</w:t>
      </w:r>
      <w:r w:rsidRPr="003460C9">
        <w:rPr>
          <w:rFonts w:ascii="Times New Roman" w:hAnsi="Times New Roman"/>
          <w:sz w:val="20"/>
          <w:szCs w:val="20"/>
          <w:lang w:val="en-US"/>
        </w:rPr>
        <w:t>. 16-26.</w:t>
      </w:r>
    </w:p>
    <w:p w:rsidR="003460C9" w:rsidRPr="003460C9" w:rsidRDefault="003460C9" w:rsidP="003460C9">
      <w:pPr>
        <w:autoSpaceDE w:val="0"/>
        <w:autoSpaceDN w:val="0"/>
        <w:adjustRightInd w:val="0"/>
        <w:spacing w:after="0" w:line="240" w:lineRule="auto"/>
        <w:ind w:firstLine="567"/>
        <w:rPr>
          <w:rFonts w:ascii="Times New Roman" w:eastAsia="TimesNewRoman" w:hAnsi="Times New Roman"/>
          <w:sz w:val="20"/>
          <w:szCs w:val="20"/>
          <w:lang w:val="en-US" w:eastAsia="ru-RU"/>
        </w:rPr>
      </w:pPr>
      <w:r w:rsidRPr="003460C9">
        <w:rPr>
          <w:rFonts w:ascii="Times New Roman" w:hAnsi="Times New Roman"/>
          <w:sz w:val="20"/>
          <w:szCs w:val="20"/>
          <w:lang w:val="en-US"/>
        </w:rPr>
        <w:t xml:space="preserve">18. </w:t>
      </w:r>
      <w:r w:rsidRPr="003460C9">
        <w:rPr>
          <w:rFonts w:ascii="Times New Roman" w:eastAsia="TimesNewRoman" w:hAnsi="Times New Roman"/>
          <w:sz w:val="20"/>
          <w:szCs w:val="20"/>
          <w:lang w:val="en-US" w:eastAsia="ru-RU"/>
        </w:rPr>
        <w:t>Koshiba M., Optical waveguide analysis // McGraw-Hill Inc., New York, 1948.</w:t>
      </w:r>
    </w:p>
    <w:p w:rsidR="003460C9" w:rsidRPr="003460C9" w:rsidRDefault="003460C9" w:rsidP="003460C9">
      <w:pPr>
        <w:autoSpaceDE w:val="0"/>
        <w:autoSpaceDN w:val="0"/>
        <w:adjustRightInd w:val="0"/>
        <w:spacing w:after="0" w:line="240" w:lineRule="auto"/>
        <w:ind w:firstLine="567"/>
        <w:rPr>
          <w:rFonts w:ascii="Times New Roman" w:eastAsia="TimesNewRoman" w:hAnsi="Times New Roman"/>
          <w:sz w:val="20"/>
          <w:szCs w:val="20"/>
          <w:lang w:val="en-US" w:eastAsia="ru-RU"/>
        </w:rPr>
      </w:pPr>
      <w:r w:rsidRPr="003460C9">
        <w:rPr>
          <w:rFonts w:ascii="Times New Roman" w:hAnsi="Times New Roman"/>
          <w:sz w:val="20"/>
          <w:szCs w:val="20"/>
          <w:lang w:val="en-US"/>
        </w:rPr>
        <w:t>19.</w:t>
      </w:r>
      <w:r w:rsidRPr="003460C9">
        <w:rPr>
          <w:rFonts w:ascii="Times New Roman" w:eastAsia="TimesNewRoman" w:hAnsi="Times New Roman"/>
          <w:sz w:val="20"/>
          <w:szCs w:val="20"/>
          <w:lang w:val="en-US" w:eastAsia="ru-RU"/>
        </w:rPr>
        <w:t xml:space="preserve"> Snyder A.W. and Love J.D. Optical waveguide theory // Chapman and Hall, London, 1983.</w:t>
      </w:r>
    </w:p>
    <w:p w:rsidR="003460C9" w:rsidRPr="003460C9" w:rsidRDefault="003460C9" w:rsidP="003460C9">
      <w:pPr>
        <w:autoSpaceDE w:val="0"/>
        <w:autoSpaceDN w:val="0"/>
        <w:adjustRightInd w:val="0"/>
        <w:spacing w:after="0" w:line="240" w:lineRule="auto"/>
        <w:ind w:firstLine="567"/>
        <w:rPr>
          <w:rFonts w:ascii="Times New Roman" w:eastAsia="TimesNewRoman" w:hAnsi="Times New Roman"/>
          <w:sz w:val="20"/>
          <w:szCs w:val="20"/>
          <w:lang w:val="en-US" w:eastAsia="ru-RU"/>
        </w:rPr>
      </w:pPr>
      <w:r w:rsidRPr="003460C9">
        <w:rPr>
          <w:rFonts w:ascii="Times New Roman" w:hAnsi="Times New Roman"/>
          <w:sz w:val="20"/>
          <w:szCs w:val="20"/>
          <w:lang w:val="en-US"/>
        </w:rPr>
        <w:t xml:space="preserve">20. </w:t>
      </w:r>
      <w:r w:rsidRPr="003460C9">
        <w:rPr>
          <w:rFonts w:ascii="Times New Roman" w:eastAsia="TimesNewRoman" w:hAnsi="Times New Roman"/>
          <w:sz w:val="20"/>
          <w:szCs w:val="20"/>
          <w:lang w:val="en-US" w:eastAsia="ru-RU"/>
        </w:rPr>
        <w:t>Cherin A.H. An introduction to optical fiber // McGraw-Hill, Singapore, 1987.</w:t>
      </w:r>
    </w:p>
    <w:p w:rsidR="003460C9" w:rsidRPr="0073719C" w:rsidRDefault="003460C9" w:rsidP="003460C9">
      <w:pPr>
        <w:spacing w:after="0" w:line="240" w:lineRule="auto"/>
        <w:ind w:firstLine="567"/>
        <w:rPr>
          <w:rFonts w:ascii="Times New Roman" w:hAnsi="Times New Roman"/>
          <w:sz w:val="20"/>
          <w:szCs w:val="20"/>
        </w:rPr>
      </w:pPr>
      <w:r w:rsidRPr="003460C9">
        <w:rPr>
          <w:rFonts w:ascii="Times New Roman" w:hAnsi="Times New Roman"/>
          <w:sz w:val="20"/>
          <w:szCs w:val="20"/>
          <w:lang w:val="en-US"/>
        </w:rPr>
        <w:t xml:space="preserve">21. Khonina S.N., Volotovsky S.G. Self-reproduction of multimode laser fields in weakly guiding stepped-index fibers // Optical Memory &amp; Neural Networks (Information Optics), Allerton Press. </w:t>
      </w:r>
      <w:r w:rsidRPr="0073719C">
        <w:rPr>
          <w:rFonts w:ascii="Times New Roman" w:hAnsi="Times New Roman"/>
          <w:sz w:val="20"/>
          <w:szCs w:val="20"/>
        </w:rPr>
        <w:t>2007. 16(3).</w:t>
      </w:r>
      <w:r w:rsidRPr="00746128">
        <w:rPr>
          <w:rFonts w:ascii="Times New Roman" w:hAnsi="Times New Roman"/>
          <w:sz w:val="20"/>
          <w:szCs w:val="20"/>
        </w:rPr>
        <w:t>P</w:t>
      </w:r>
      <w:r w:rsidRPr="0073719C">
        <w:rPr>
          <w:rFonts w:ascii="Times New Roman" w:hAnsi="Times New Roman"/>
          <w:sz w:val="20"/>
          <w:szCs w:val="20"/>
        </w:rPr>
        <w:t>.167-177.</w:t>
      </w:r>
    </w:p>
    <w:p w:rsidR="003460C9" w:rsidRDefault="003460C9" w:rsidP="003460C9">
      <w:pPr>
        <w:rPr>
          <w:rFonts w:ascii="Times New Roman" w:hAnsi="Times New Roman"/>
          <w:sz w:val="20"/>
          <w:szCs w:val="20"/>
        </w:rPr>
      </w:pPr>
      <w:r>
        <w:rPr>
          <w:rFonts w:ascii="Times New Roman" w:hAnsi="Times New Roman"/>
          <w:sz w:val="20"/>
          <w:szCs w:val="20"/>
        </w:rPr>
        <w:br w:type="page"/>
      </w:r>
    </w:p>
    <w:p w:rsidR="003460C9" w:rsidRPr="000C7FEE" w:rsidRDefault="003460C9" w:rsidP="003460C9">
      <w:pPr>
        <w:spacing w:after="0" w:line="240" w:lineRule="auto"/>
        <w:jc w:val="center"/>
        <w:outlineLvl w:val="1"/>
        <w:rPr>
          <w:rFonts w:ascii="Times New Roman" w:hAnsi="Times New Roman"/>
          <w:b/>
          <w:sz w:val="32"/>
          <w:szCs w:val="32"/>
        </w:rPr>
      </w:pPr>
      <w:bookmarkStart w:id="694" w:name="_Toc422845732"/>
      <w:bookmarkStart w:id="695" w:name="_Toc422905223"/>
      <w:r w:rsidRPr="000C7FEE">
        <w:rPr>
          <w:rFonts w:ascii="Times New Roman" w:hAnsi="Times New Roman"/>
          <w:b/>
          <w:sz w:val="32"/>
          <w:szCs w:val="32"/>
        </w:rPr>
        <w:lastRenderedPageBreak/>
        <w:t>О ПРОБЛЕМЕ ОПРЕДЕЛЕНИЯ КАЧЕСТВА ОБРАБОТКИ ПОВЕРХНОСТИ ПОДЛОЖЕК В ПРОСТРАНСТВЕ ХАРАКТЕРИСТИК ШЕРОХОВАТОСТИ</w:t>
      </w:r>
      <w:bookmarkEnd w:id="694"/>
      <w:bookmarkEnd w:id="695"/>
    </w:p>
    <w:p w:rsidR="003460C9" w:rsidRPr="000C7FEE" w:rsidRDefault="003460C9" w:rsidP="003460C9">
      <w:pPr>
        <w:spacing w:after="0" w:line="240" w:lineRule="auto"/>
        <w:jc w:val="center"/>
        <w:rPr>
          <w:rFonts w:ascii="Times New Roman" w:hAnsi="Times New Roman"/>
          <w:b/>
          <w:sz w:val="32"/>
          <w:szCs w:val="32"/>
        </w:rPr>
      </w:pPr>
    </w:p>
    <w:p w:rsidR="003460C9" w:rsidRPr="00F71C87" w:rsidRDefault="003460C9" w:rsidP="003460C9">
      <w:pPr>
        <w:spacing w:after="0" w:line="240" w:lineRule="auto"/>
        <w:jc w:val="center"/>
        <w:outlineLvl w:val="2"/>
        <w:rPr>
          <w:rFonts w:ascii="Times New Roman" w:hAnsi="Times New Roman"/>
          <w:sz w:val="24"/>
        </w:rPr>
      </w:pPr>
      <w:bookmarkStart w:id="696" w:name="_Toc422845733"/>
      <w:bookmarkStart w:id="697" w:name="_Toc422905224"/>
      <w:r w:rsidRPr="00F71C87">
        <w:rPr>
          <w:rFonts w:ascii="Times New Roman" w:hAnsi="Times New Roman"/>
          <w:sz w:val="24"/>
        </w:rPr>
        <w:t>М.С. Глянько</w:t>
      </w:r>
      <w:r w:rsidRPr="00F71C87">
        <w:rPr>
          <w:rFonts w:ascii="Times New Roman" w:hAnsi="Times New Roman"/>
          <w:sz w:val="24"/>
          <w:vertAlign w:val="superscript"/>
        </w:rPr>
        <w:t>1</w:t>
      </w:r>
      <w:bookmarkEnd w:id="696"/>
      <w:bookmarkEnd w:id="697"/>
    </w:p>
    <w:p w:rsidR="003460C9" w:rsidRPr="000C7FEE" w:rsidRDefault="003460C9" w:rsidP="003460C9">
      <w:pPr>
        <w:spacing w:after="0" w:line="240" w:lineRule="auto"/>
        <w:jc w:val="center"/>
        <w:rPr>
          <w:rFonts w:ascii="Times New Roman" w:hAnsi="Times New Roman"/>
          <w:sz w:val="12"/>
          <w:szCs w:val="12"/>
        </w:rPr>
      </w:pPr>
    </w:p>
    <w:p w:rsidR="003460C9" w:rsidRPr="00F71C87" w:rsidRDefault="003460C9" w:rsidP="003460C9">
      <w:pPr>
        <w:spacing w:after="0" w:line="240" w:lineRule="auto"/>
        <w:jc w:val="center"/>
        <w:outlineLvl w:val="3"/>
        <w:rPr>
          <w:rFonts w:ascii="Times New Roman" w:hAnsi="Times New Roman"/>
          <w:color w:val="000000"/>
          <w:sz w:val="24"/>
          <w:shd w:val="clear" w:color="auto" w:fill="FFFFFF"/>
        </w:rPr>
      </w:pPr>
      <w:r w:rsidRPr="00F71C87">
        <w:rPr>
          <w:rFonts w:ascii="Times New Roman" w:hAnsi="Times New Roman"/>
          <w:sz w:val="24"/>
          <w:vertAlign w:val="superscript"/>
        </w:rPr>
        <w:t>1</w:t>
      </w:r>
      <w:r w:rsidRPr="00F71C87">
        <w:rPr>
          <w:rFonts w:ascii="Times New Roman" w:hAnsi="Times New Roman"/>
          <w:sz w:val="24"/>
        </w:rPr>
        <w:t>Самарский государственный аэрокосмический университет им. академика С.П. Королёва (национальный исследовательский университет)</w:t>
      </w:r>
    </w:p>
    <w:p w:rsidR="003460C9" w:rsidRPr="000C7FEE" w:rsidRDefault="003460C9" w:rsidP="003460C9">
      <w:pPr>
        <w:spacing w:after="0" w:line="240" w:lineRule="auto"/>
        <w:rPr>
          <w:rFonts w:ascii="Times New Roman" w:hAnsi="Times New Roman"/>
        </w:rPr>
      </w:pPr>
    </w:p>
    <w:p w:rsidR="003460C9" w:rsidRPr="000C7FEE" w:rsidRDefault="003460C9" w:rsidP="003460C9">
      <w:pPr>
        <w:spacing w:after="0" w:line="240" w:lineRule="auto"/>
        <w:jc w:val="both"/>
        <w:rPr>
          <w:rFonts w:ascii="Times New Roman" w:hAnsi="Times New Roman"/>
          <w:sz w:val="20"/>
          <w:szCs w:val="20"/>
        </w:rPr>
      </w:pPr>
      <w:r w:rsidRPr="000C7FEE">
        <w:rPr>
          <w:rFonts w:ascii="Times New Roman" w:hAnsi="Times New Roman"/>
          <w:sz w:val="20"/>
        </w:rPr>
        <w:t>В работе исследуется проблема определения зависимости параметров процесса смачивания и растекания капли жидкости по поверхности твердого тела от характеристик шероховатости этой поверхности. Для описания шероховатости поверхности и параметров процесса растекания капли предложены векторы характеристик. Предложено использовать методы кластерного анализа для разделения исследуемых подложек по группам качества обработки поверхности.</w:t>
      </w:r>
    </w:p>
    <w:p w:rsidR="003460C9" w:rsidRDefault="003460C9" w:rsidP="003460C9">
      <w:pPr>
        <w:pStyle w:val="-2015"/>
      </w:pPr>
    </w:p>
    <w:p w:rsidR="003460C9" w:rsidRPr="000C7FEE" w:rsidRDefault="003460C9" w:rsidP="003460C9">
      <w:pPr>
        <w:pStyle w:val="-2015"/>
      </w:pPr>
      <w:r w:rsidRPr="000C7FEE">
        <w:t>В современных технологиях создания устройств электроники и оптики ознаменовался переход на новый уровень – уровень наноразмерных структур. Вследствие этого появилась потребность в учете тех явлений, эффектов и закономерностей, которые действуют на данном уровне. К факторам, определяющим свойства поверхности, относятся наличие, характерные размеры и размещение структурных элементов топологии поверхности подложки, на которой создается элемент электроники или оптики. Элементы микро- и наноструктуры, размеры которых сравнимы с размерами элементов формируемой топологии, могут стать причиной значительного искажения получаемых с их помощью результатов [1</w:t>
      </w:r>
      <w:r w:rsidRPr="000C7FEE">
        <w:noBreakHyphen/>
        <w:t xml:space="preserve">3]. Поэтому для повышения качества и процента выхода пригодных к эксплуатации элементов требуется проводить контроль шероховатости поверхности подложки. </w:t>
      </w:r>
    </w:p>
    <w:p w:rsidR="003460C9" w:rsidRPr="000C7FEE" w:rsidRDefault="003460C9" w:rsidP="003460C9">
      <w:pPr>
        <w:pStyle w:val="-2015"/>
      </w:pPr>
      <w:r w:rsidRPr="000C7FEE">
        <w:t>В настоящий момент для контроля шероховатости поверхности подложки широко применяется метод атомно-силовой микроскопии (АСМ), использующийся в сканирующих зондовых микроскопах (СЗМ). Достоинством АСМ является высокая точность получаемых результатов (разрешение по вертикали до единиц ангстрем). Однако в условиях, когда необходимо быстро оценить параметры шероховатости поверхности на большой площади (десятки мм</w:t>
      </w:r>
      <w:r w:rsidRPr="000C7FEE">
        <w:rPr>
          <w:vertAlign w:val="superscript"/>
        </w:rPr>
        <w:t>2</w:t>
      </w:r>
      <w:r w:rsidRPr="000C7FEE">
        <w:t xml:space="preserve">), использование СЗМ приводит к значительным временным затратам. Поэтому для быстрой оценки шероховатости поверхности образца часто используются методы экспресс-анализа, позволяющие быстро, в течение нескольких секунд, получить информацию о микрорельефе поверхности с приемлемой точностью. Среди методов экспресс-контроля шероховатости поверхности выделяют группу методов, в основе которых лежит процесс смачивания и растекания жидкости по исследуемой поверхности. Как правило, в таких методах калиброванная капля жидкости наносится на исследуемую поверхность, при этом оцениваются такие характеристики процесса растекания капли как краевой угол смачивания, скорость растекания капли в радиальном направлении, время растекания, площадь пятна контакта капли по окончании процесса растекания, максимальный и минимальный радиусы пятна контакта капли в статическом режиме. Недостатком данного типа методов является отсутствие каких-либо функциональных зависимостей и методик, позволяющих однозначно соотнести характеристики капли в процессе ее растекания по поверхности подложки с параметрами шероховатости поверхности подложки. Вследствие этого применение методов экспресс-анализа шероховатости поверхности позволяет получить только качественную оценку шероховатости поверхности. </w:t>
      </w:r>
    </w:p>
    <w:p w:rsidR="003460C9" w:rsidRPr="000C7FEE" w:rsidRDefault="003460C9" w:rsidP="003460C9">
      <w:pPr>
        <w:pStyle w:val="-2015"/>
      </w:pPr>
      <w:r w:rsidRPr="000C7FEE">
        <w:t>Целью настоящей работы является исследование зависимости между характеристиками шероховатости поверхности, полученными с помощью методов СЗМ, и параметрами процесса растекания капли по поверхности подложки.</w:t>
      </w:r>
    </w:p>
    <w:p w:rsidR="003460C9" w:rsidRPr="000C7FEE" w:rsidRDefault="003460C9" w:rsidP="003460C9">
      <w:pPr>
        <w:pStyle w:val="-2015"/>
      </w:pPr>
      <w:r w:rsidRPr="000C7FEE">
        <w:lastRenderedPageBreak/>
        <w:t xml:space="preserve">При использовании метода АСМ для исследования микрогеометрии поверхности образца исследуемый рельеф представляется в виде двумерной функции </w:t>
      </w:r>
      <w:r w:rsidRPr="000C7FEE">
        <w:rPr>
          <w:i/>
        </w:rPr>
        <w:t>Z = f(x,y)</w:t>
      </w:r>
      <w:r w:rsidRPr="000C7FEE">
        <w:t>, что позволяет рассчитать различные статистические характеристики поверхности образца на нанометровом уровне. Для описания микронеровностей поверхности твердых тел также используются некоторые феноменологические характеристики, например, максимальный перепад высот, среднее значение и средняя квадратичная шероховатость.</w:t>
      </w:r>
    </w:p>
    <w:p w:rsidR="003460C9" w:rsidRPr="000C7FEE" w:rsidRDefault="003460C9" w:rsidP="003460C9">
      <w:pPr>
        <w:spacing w:after="0" w:line="240" w:lineRule="auto"/>
        <w:ind w:firstLine="709"/>
        <w:jc w:val="both"/>
        <w:rPr>
          <w:rFonts w:ascii="Times New Roman" w:hAnsi="Times New Roman"/>
        </w:rPr>
      </w:pPr>
      <w:r w:rsidRPr="000C7FEE">
        <w:rPr>
          <w:rFonts w:ascii="Times New Roman" w:hAnsi="Times New Roman"/>
        </w:rPr>
        <w:t>В таблице 1 перечислены параметры шероховатости, которые мы используем в данном исследовании. Такой набор характеристик дает достаточно полное представление о шероховатости поверхности.</w:t>
      </w:r>
    </w:p>
    <w:p w:rsidR="003460C9" w:rsidRPr="000C7FEE" w:rsidRDefault="003460C9" w:rsidP="003460C9">
      <w:pPr>
        <w:spacing w:after="0" w:line="240" w:lineRule="auto"/>
        <w:rPr>
          <w:rFonts w:ascii="Times New Roman" w:hAnsi="Times New Roman"/>
        </w:rPr>
      </w:pPr>
      <w:r w:rsidRPr="000C7FEE">
        <w:rPr>
          <w:rFonts w:ascii="Times New Roman" w:hAnsi="Times New Roman"/>
          <w:sz w:val="20"/>
          <w:szCs w:val="20"/>
        </w:rPr>
        <w:t xml:space="preserve">Таблица 1. </w:t>
      </w:r>
      <w:r w:rsidRPr="000C7FEE">
        <w:rPr>
          <w:rFonts w:ascii="Times New Roman" w:hAnsi="Times New Roman"/>
          <w:sz w:val="20"/>
        </w:rPr>
        <w:t>Характеристики шероховатости поверхности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7264"/>
      </w:tblGrid>
      <w:tr w:rsidR="003460C9" w:rsidRPr="000C7FEE" w:rsidTr="003460C9">
        <w:trPr>
          <w:trHeight w:val="280"/>
        </w:trPr>
        <w:tc>
          <w:tcPr>
            <w:tcW w:w="2080" w:type="dxa"/>
            <w:vAlign w:val="center"/>
          </w:tcPr>
          <w:p w:rsidR="003460C9" w:rsidRPr="000C7FEE" w:rsidRDefault="003460C9" w:rsidP="003460C9">
            <w:pPr>
              <w:pStyle w:val="-2015"/>
              <w:ind w:firstLine="0"/>
              <w:jc w:val="center"/>
            </w:pPr>
            <w:r w:rsidRPr="000C7FEE">
              <w:t>Характеристика</w:t>
            </w:r>
          </w:p>
        </w:tc>
        <w:tc>
          <w:tcPr>
            <w:tcW w:w="7264" w:type="dxa"/>
            <w:vAlign w:val="center"/>
          </w:tcPr>
          <w:p w:rsidR="003460C9" w:rsidRPr="000C7FEE" w:rsidRDefault="003460C9" w:rsidP="003460C9">
            <w:pPr>
              <w:pStyle w:val="-2015"/>
              <w:ind w:firstLine="0"/>
              <w:jc w:val="center"/>
            </w:pPr>
            <w:r w:rsidRPr="000C7FEE">
              <w:t>Описание</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rPr>
                <w:lang w:val="en-US"/>
              </w:rPr>
            </w:pPr>
            <w:r w:rsidRPr="000C7FEE">
              <w:rPr>
                <w:lang w:val="en-US"/>
              </w:rPr>
              <w:t>S</w:t>
            </w:r>
            <w:r w:rsidRPr="000C7FEE">
              <w:rPr>
                <w:vertAlign w:val="subscript"/>
                <w:lang w:val="en-US"/>
              </w:rPr>
              <w:t>z</w:t>
            </w:r>
          </w:p>
        </w:tc>
        <w:tc>
          <w:tcPr>
            <w:tcW w:w="7264" w:type="dxa"/>
          </w:tcPr>
          <w:p w:rsidR="003460C9" w:rsidRPr="000C7FEE" w:rsidRDefault="003460C9" w:rsidP="003460C9">
            <w:pPr>
              <w:pStyle w:val="-2015"/>
              <w:ind w:firstLine="0"/>
            </w:pPr>
            <w:r w:rsidRPr="000C7FEE">
              <w:t>десять точек по высоте, (</w:t>
            </w:r>
            <w:r w:rsidRPr="000C7FEE">
              <w:rPr>
                <w:lang w:val="en-US"/>
              </w:rPr>
              <w:t>ten</w:t>
            </w:r>
            <w:r w:rsidRPr="000C7FEE">
              <w:t xml:space="preserve"> </w:t>
            </w:r>
            <w:r w:rsidRPr="000C7FEE">
              <w:rPr>
                <w:lang w:val="en-US"/>
              </w:rPr>
              <w:t>point</w:t>
            </w:r>
            <w:r w:rsidRPr="000C7FEE">
              <w:t xml:space="preserve"> </w:t>
            </w:r>
            <w:r w:rsidRPr="000C7FEE">
              <w:rPr>
                <w:lang w:val="en-US"/>
              </w:rPr>
              <w:t>height</w:t>
            </w:r>
            <w:r w:rsidRPr="000C7FEE">
              <w:t xml:space="preserve">, </w:t>
            </w:r>
            <w:r w:rsidRPr="000C7FEE">
              <w:rPr>
                <w:lang w:val="en-US"/>
              </w:rPr>
              <w:t>ISO</w:t>
            </w:r>
            <w:r w:rsidRPr="000C7FEE">
              <w:t xml:space="preserve"> 4287/1), параметр выражает шероховатость поверхности по выбранным пяти максимальным высотам и впадинам, нм</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pPr>
            <w:r w:rsidRPr="000C7FEE">
              <w:t>Μ</w:t>
            </w:r>
          </w:p>
        </w:tc>
        <w:tc>
          <w:tcPr>
            <w:tcW w:w="7264" w:type="dxa"/>
          </w:tcPr>
          <w:p w:rsidR="003460C9" w:rsidRPr="000C7FEE" w:rsidRDefault="003460C9" w:rsidP="003460C9">
            <w:pPr>
              <w:pStyle w:val="-2015"/>
              <w:ind w:firstLine="0"/>
            </w:pPr>
            <w:r w:rsidRPr="000C7FEE">
              <w:t>Среднее значение, первый момент, нм</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pPr>
            <w:r w:rsidRPr="000C7FEE">
              <w:t>S</w:t>
            </w:r>
            <w:r w:rsidRPr="000C7FEE">
              <w:rPr>
                <w:vertAlign w:val="subscript"/>
              </w:rPr>
              <w:t>a</w:t>
            </w:r>
          </w:p>
        </w:tc>
        <w:tc>
          <w:tcPr>
            <w:tcW w:w="7264" w:type="dxa"/>
          </w:tcPr>
          <w:p w:rsidR="003460C9" w:rsidRPr="000C7FEE" w:rsidRDefault="003460C9" w:rsidP="003460C9">
            <w:pPr>
              <w:pStyle w:val="-2015"/>
              <w:ind w:firstLine="0"/>
            </w:pPr>
            <w:r w:rsidRPr="000C7FEE">
              <w:t>Средняя арифметическая шероховатость (average roughness, ISO 4287/1), нм</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pPr>
            <w:r w:rsidRPr="000C7FEE">
              <w:t>μ2</w:t>
            </w:r>
          </w:p>
        </w:tc>
        <w:tc>
          <w:tcPr>
            <w:tcW w:w="7264" w:type="dxa"/>
          </w:tcPr>
          <w:p w:rsidR="003460C9" w:rsidRPr="000C7FEE" w:rsidRDefault="003460C9" w:rsidP="003460C9">
            <w:pPr>
              <w:pStyle w:val="-2015"/>
              <w:ind w:firstLine="0"/>
            </w:pPr>
            <w:r w:rsidRPr="000C7FEE">
              <w:t>Начальный момент второго порядка, нм</w:t>
            </w:r>
            <w:r w:rsidRPr="000C7FEE">
              <w:rPr>
                <w:vertAlign w:val="superscript"/>
              </w:rPr>
              <w:t>2</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pPr>
            <w:r w:rsidRPr="000C7FEE">
              <w:t>S</w:t>
            </w:r>
            <w:r w:rsidRPr="000C7FEE">
              <w:rPr>
                <w:vertAlign w:val="subscript"/>
              </w:rPr>
              <w:t>q</w:t>
            </w:r>
          </w:p>
        </w:tc>
        <w:tc>
          <w:tcPr>
            <w:tcW w:w="7264" w:type="dxa"/>
          </w:tcPr>
          <w:p w:rsidR="003460C9" w:rsidRPr="000C7FEE" w:rsidRDefault="003460C9" w:rsidP="003460C9">
            <w:pPr>
              <w:pStyle w:val="-2015"/>
              <w:ind w:firstLine="0"/>
            </w:pPr>
            <w:r w:rsidRPr="000C7FEE">
              <w:t>Средняя квадратичная шероховатость (root mean square roughness, ISO 4287/1), нм</w:t>
            </w:r>
          </w:p>
        </w:tc>
      </w:tr>
      <w:tr w:rsidR="003460C9" w:rsidRPr="00770A98" w:rsidTr="003460C9">
        <w:trPr>
          <w:trHeight w:val="280"/>
        </w:trPr>
        <w:tc>
          <w:tcPr>
            <w:tcW w:w="2080" w:type="dxa"/>
            <w:vAlign w:val="center"/>
          </w:tcPr>
          <w:p w:rsidR="003460C9" w:rsidRPr="000C7FEE" w:rsidRDefault="003460C9" w:rsidP="003460C9">
            <w:pPr>
              <w:pStyle w:val="-2015"/>
              <w:ind w:firstLine="0"/>
              <w:jc w:val="center"/>
            </w:pPr>
            <w:r w:rsidRPr="000C7FEE">
              <w:t>S</w:t>
            </w:r>
            <w:r w:rsidRPr="000C7FEE">
              <w:rPr>
                <w:vertAlign w:val="subscript"/>
              </w:rPr>
              <w:t>sk</w:t>
            </w:r>
          </w:p>
        </w:tc>
        <w:tc>
          <w:tcPr>
            <w:tcW w:w="7264" w:type="dxa"/>
          </w:tcPr>
          <w:p w:rsidR="003460C9" w:rsidRPr="000C7FEE" w:rsidRDefault="003460C9" w:rsidP="003460C9">
            <w:pPr>
              <w:pStyle w:val="-2015"/>
              <w:ind w:firstLine="0"/>
            </w:pPr>
            <w:r w:rsidRPr="000C7FEE">
              <w:t>Коэффициент асимметрии, характеризует несимметричность распределения высот рельефа</w:t>
            </w:r>
          </w:p>
        </w:tc>
      </w:tr>
      <w:tr w:rsidR="003460C9" w:rsidRPr="00770A98" w:rsidTr="003460C9">
        <w:trPr>
          <w:trHeight w:val="295"/>
        </w:trPr>
        <w:tc>
          <w:tcPr>
            <w:tcW w:w="2080" w:type="dxa"/>
            <w:vAlign w:val="center"/>
          </w:tcPr>
          <w:p w:rsidR="003460C9" w:rsidRPr="000C7FEE" w:rsidRDefault="003460C9" w:rsidP="003460C9">
            <w:pPr>
              <w:pStyle w:val="-2015"/>
              <w:ind w:firstLine="0"/>
              <w:jc w:val="center"/>
            </w:pPr>
            <w:r w:rsidRPr="000C7FEE">
              <w:t>S</w:t>
            </w:r>
            <w:r w:rsidRPr="000C7FEE">
              <w:rPr>
                <w:vertAlign w:val="subscript"/>
              </w:rPr>
              <w:t>ka</w:t>
            </w:r>
          </w:p>
        </w:tc>
        <w:tc>
          <w:tcPr>
            <w:tcW w:w="7264" w:type="dxa"/>
          </w:tcPr>
          <w:p w:rsidR="003460C9" w:rsidRPr="000C7FEE" w:rsidRDefault="003460C9" w:rsidP="003460C9">
            <w:pPr>
              <w:pStyle w:val="-2015"/>
              <w:ind w:firstLine="0"/>
            </w:pPr>
            <w:r w:rsidRPr="000C7FEE">
              <w:t>Коэффициент эксцесса, характеризует протяженность распределения</w:t>
            </w:r>
          </w:p>
        </w:tc>
      </w:tr>
    </w:tbl>
    <w:p w:rsidR="003460C9" w:rsidRPr="000C7FEE" w:rsidRDefault="003460C9" w:rsidP="003460C9">
      <w:pPr>
        <w:pStyle w:val="-2015"/>
      </w:pPr>
      <w:r w:rsidRPr="000C7FEE">
        <w:t xml:space="preserve">В отличие от шероховатости параметры процесса смачивания и растекания капли жидкости не регламентируются нормативными актами и документами. Наиболее часто используемой характеристикой здесь является краевой угол смачивания. Однако использование одного лишь краевого угла для характеристики процесса смачивания и растекания имеет существенный недостаток, заключающийся в сильной зависимости краевого угла от формы капли на поверхности подложки и точки, из которой ведется наблюдение за краевым углом. В случаях, когда достигается смачивание, близкое к полному, измерение краевого угла представляет собой трудную задачу. Кроме того, если форма капли на поверхности близка к дисковой, то краевой угол дает некорректную информацию о смачивании жидкостью поверхности образца. Ввиду данного недостатка контроля смачивания и растекания капли по краевому углу было предложено использовать набор параметров, которые характеризуют форму пятна контакта капли на поверхности твердого тела (таблица 2). Данные характеристики определяются поведением линии трехфазного контакта, которая демонстрирует высокую чувствительность к любым неоднородностям на поверхности. </w:t>
      </w:r>
    </w:p>
    <w:p w:rsidR="003460C9" w:rsidRPr="000C7FEE" w:rsidRDefault="003460C9" w:rsidP="003460C9">
      <w:pPr>
        <w:pStyle w:val="-2015"/>
      </w:pPr>
      <w:r w:rsidRPr="000C7FEE">
        <w:t>В исследовании нами использовались подложки из оптического стекла, на которые с помощью метода магнетронного напыления на установке «Каролина-15» наносились слои материалов. В экспериментах использовались пленки молибдена и подложки из оптического стекла. Подложки с напылением молибдена проходили процедуру плазмохимического травления с различным временем выдержки – от 1 до 4 минут с шагом в 30 секунд.</w:t>
      </w:r>
    </w:p>
    <w:p w:rsidR="003460C9" w:rsidRDefault="003460C9" w:rsidP="003460C9">
      <w:pPr>
        <w:spacing w:after="0" w:line="240" w:lineRule="auto"/>
        <w:ind w:firstLine="709"/>
        <w:jc w:val="both"/>
        <w:rPr>
          <w:rFonts w:ascii="Times New Roman" w:hAnsi="Times New Roman"/>
        </w:rPr>
      </w:pPr>
      <w:r w:rsidRPr="000C7FEE">
        <w:rPr>
          <w:rFonts w:ascii="Times New Roman" w:hAnsi="Times New Roman"/>
        </w:rPr>
        <w:t>Исследование шероховатости поверхности подложек проводилось с помощью СЗМ Solver Pro (размер участков сканирования – 10 мкм × 10 мкм, полуконтактный метод АСМ) и специализированного программного обеспечения Image Analysis от фирмы NT-MDT. Для исследования параметров процесса растекания капли на поверхности подложки использовалось разработанное в ИСОИ РАН устройство экспресс-контроля чистоты и шероховатости подложек и разработанное для него программное обеспечение [4-5].</w:t>
      </w:r>
    </w:p>
    <w:p w:rsidR="003460C9" w:rsidRPr="000C7FEE" w:rsidRDefault="003460C9" w:rsidP="003460C9">
      <w:pPr>
        <w:spacing w:after="0" w:line="240" w:lineRule="auto"/>
        <w:ind w:firstLine="709"/>
        <w:jc w:val="both"/>
        <w:rPr>
          <w:rFonts w:ascii="Times New Roman" w:hAnsi="Times New Roman"/>
        </w:rPr>
      </w:pPr>
    </w:p>
    <w:p w:rsidR="003460C9" w:rsidRPr="000C7FEE" w:rsidRDefault="003460C9" w:rsidP="003460C9">
      <w:pPr>
        <w:keepNext/>
        <w:spacing w:after="0" w:line="240" w:lineRule="auto"/>
        <w:ind w:firstLine="357"/>
        <w:rPr>
          <w:rFonts w:ascii="Times New Roman" w:hAnsi="Times New Roman"/>
        </w:rPr>
      </w:pPr>
      <w:r w:rsidRPr="000C7FEE">
        <w:rPr>
          <w:rFonts w:ascii="Times New Roman" w:hAnsi="Times New Roman"/>
          <w:sz w:val="20"/>
          <w:szCs w:val="20"/>
        </w:rPr>
        <w:lastRenderedPageBreak/>
        <w:t xml:space="preserve">Таблица 2. </w:t>
      </w:r>
      <w:r w:rsidRPr="000C7FEE">
        <w:rPr>
          <w:rFonts w:ascii="Times New Roman" w:hAnsi="Times New Roman"/>
          <w:sz w:val="20"/>
        </w:rPr>
        <w:t>Анализируемые параметры процесса растекания капли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5351"/>
      </w:tblGrid>
      <w:tr w:rsidR="003460C9" w:rsidRPr="000C7FEE" w:rsidTr="003460C9">
        <w:tc>
          <w:tcPr>
            <w:tcW w:w="4219" w:type="dxa"/>
            <w:vAlign w:val="center"/>
          </w:tcPr>
          <w:p w:rsidR="003460C9" w:rsidRPr="000C7FEE" w:rsidRDefault="003460C9" w:rsidP="003460C9">
            <w:pPr>
              <w:pStyle w:val="-2015"/>
              <w:ind w:firstLine="0"/>
              <w:jc w:val="center"/>
            </w:pPr>
            <w:r w:rsidRPr="000C7FEE">
              <w:t>Параметр</w:t>
            </w:r>
          </w:p>
        </w:tc>
        <w:tc>
          <w:tcPr>
            <w:tcW w:w="5351" w:type="dxa"/>
            <w:vAlign w:val="center"/>
          </w:tcPr>
          <w:p w:rsidR="003460C9" w:rsidRPr="000C7FEE" w:rsidRDefault="003460C9" w:rsidP="003460C9">
            <w:pPr>
              <w:pStyle w:val="-2015"/>
              <w:ind w:firstLine="0"/>
              <w:jc w:val="center"/>
            </w:pPr>
            <w:r w:rsidRPr="000C7FEE">
              <w:t>Описание</w:t>
            </w:r>
          </w:p>
        </w:tc>
      </w:tr>
      <w:tr w:rsidR="003460C9" w:rsidRPr="00770A98" w:rsidTr="003460C9">
        <w:tc>
          <w:tcPr>
            <w:tcW w:w="4219" w:type="dxa"/>
            <w:vAlign w:val="center"/>
          </w:tcPr>
          <w:p w:rsidR="003460C9" w:rsidRPr="000C7FEE" w:rsidRDefault="003460C9" w:rsidP="003460C9">
            <w:pPr>
              <w:pStyle w:val="-2015"/>
              <w:ind w:firstLine="0"/>
              <w:jc w:val="center"/>
            </w:pPr>
            <w:r w:rsidRPr="000C7FEE">
              <w:t xml:space="preserve">Минимальный радиус пятна контакта по окончании растекания, </w:t>
            </w:r>
            <w:r w:rsidRPr="000C7FEE">
              <w:rPr>
                <w:lang w:val="en-US"/>
              </w:rPr>
              <w:t>Rmin</w:t>
            </w:r>
          </w:p>
        </w:tc>
        <w:tc>
          <w:tcPr>
            <w:tcW w:w="5351" w:type="dxa"/>
          </w:tcPr>
          <w:p w:rsidR="003460C9" w:rsidRPr="000C7FEE" w:rsidRDefault="003460C9" w:rsidP="003460C9">
            <w:pPr>
              <w:pStyle w:val="-2015"/>
              <w:ind w:firstLine="0"/>
            </w:pPr>
            <w:r w:rsidRPr="000C7FEE">
              <w:t>Минимальное расстояние от центра тяжести капли до линии трехфазного контакта</w:t>
            </w:r>
          </w:p>
        </w:tc>
      </w:tr>
      <w:tr w:rsidR="003460C9" w:rsidRPr="00770A98" w:rsidTr="003460C9">
        <w:tc>
          <w:tcPr>
            <w:tcW w:w="4219" w:type="dxa"/>
            <w:vAlign w:val="center"/>
          </w:tcPr>
          <w:p w:rsidR="003460C9" w:rsidRPr="000C7FEE" w:rsidRDefault="003460C9" w:rsidP="003460C9">
            <w:pPr>
              <w:pStyle w:val="-2015"/>
              <w:ind w:firstLine="0"/>
              <w:jc w:val="center"/>
            </w:pPr>
            <w:r w:rsidRPr="000C7FEE">
              <w:t xml:space="preserve">Максимальный радиус пятна контакта по окончании растекания, </w:t>
            </w:r>
            <w:r w:rsidRPr="000C7FEE">
              <w:rPr>
                <w:lang w:val="en-US"/>
              </w:rPr>
              <w:t>Rmax</w:t>
            </w:r>
          </w:p>
        </w:tc>
        <w:tc>
          <w:tcPr>
            <w:tcW w:w="5351" w:type="dxa"/>
          </w:tcPr>
          <w:p w:rsidR="003460C9" w:rsidRPr="000C7FEE" w:rsidRDefault="003460C9" w:rsidP="003460C9">
            <w:pPr>
              <w:pStyle w:val="-2015"/>
              <w:ind w:firstLine="0"/>
            </w:pPr>
            <w:r w:rsidRPr="000C7FEE">
              <w:t>Максимальное расстояние от центра тяжести капли до линии трехфазного контакта</w:t>
            </w:r>
          </w:p>
        </w:tc>
      </w:tr>
      <w:tr w:rsidR="003460C9" w:rsidRPr="00770A98" w:rsidTr="003460C9">
        <w:tc>
          <w:tcPr>
            <w:tcW w:w="4219" w:type="dxa"/>
            <w:vAlign w:val="center"/>
          </w:tcPr>
          <w:p w:rsidR="003460C9" w:rsidRPr="000C7FEE" w:rsidRDefault="003460C9" w:rsidP="003460C9">
            <w:pPr>
              <w:pStyle w:val="-2015"/>
              <w:ind w:firstLine="0"/>
              <w:jc w:val="center"/>
            </w:pPr>
            <w:r w:rsidRPr="000C7FEE">
              <w:t>Коэффициент формы</w:t>
            </w:r>
          </w:p>
        </w:tc>
        <w:tc>
          <w:tcPr>
            <w:tcW w:w="5351" w:type="dxa"/>
          </w:tcPr>
          <w:p w:rsidR="003460C9" w:rsidRPr="000C7FEE" w:rsidRDefault="003460C9" w:rsidP="003460C9">
            <w:pPr>
              <w:pStyle w:val="-2015"/>
              <w:ind w:firstLine="0"/>
            </w:pPr>
            <w:r w:rsidRPr="000C7FEE">
              <w:t>Отношение квадрата периметра области к ее площади</w:t>
            </w:r>
          </w:p>
        </w:tc>
      </w:tr>
      <w:tr w:rsidR="003460C9" w:rsidRPr="00770A98" w:rsidTr="003460C9">
        <w:tc>
          <w:tcPr>
            <w:tcW w:w="4219" w:type="dxa"/>
            <w:vAlign w:val="center"/>
          </w:tcPr>
          <w:p w:rsidR="003460C9" w:rsidRPr="000C7FEE" w:rsidRDefault="003460C9" w:rsidP="003460C9">
            <w:pPr>
              <w:pStyle w:val="-2015"/>
              <w:ind w:firstLine="0"/>
              <w:jc w:val="center"/>
            </w:pPr>
            <w:r w:rsidRPr="000C7FEE">
              <w:t>Угол ориентации</w:t>
            </w:r>
          </w:p>
        </w:tc>
        <w:tc>
          <w:tcPr>
            <w:tcW w:w="5351" w:type="dxa"/>
          </w:tcPr>
          <w:p w:rsidR="003460C9" w:rsidRPr="000C7FEE" w:rsidRDefault="003460C9" w:rsidP="003460C9">
            <w:pPr>
              <w:pStyle w:val="-2015"/>
              <w:ind w:firstLine="0"/>
            </w:pPr>
            <w:r w:rsidRPr="000C7FEE">
              <w:t>Угол между горизонтальной плоскостью на изображении и большей осью эллипса, который имеет такие же вторые моменты инерции как и рассматриваемая области</w:t>
            </w:r>
          </w:p>
        </w:tc>
      </w:tr>
      <w:tr w:rsidR="003460C9" w:rsidRPr="00770A98" w:rsidTr="003460C9">
        <w:tc>
          <w:tcPr>
            <w:tcW w:w="4219" w:type="dxa"/>
            <w:vAlign w:val="center"/>
          </w:tcPr>
          <w:p w:rsidR="003460C9" w:rsidRPr="000C7FEE" w:rsidRDefault="003460C9" w:rsidP="003460C9">
            <w:pPr>
              <w:pStyle w:val="-2015"/>
              <w:ind w:firstLine="0"/>
              <w:jc w:val="center"/>
            </w:pPr>
            <w:r w:rsidRPr="000C7FEE">
              <w:t>Эквивалентный диаметр</w:t>
            </w:r>
          </w:p>
        </w:tc>
        <w:tc>
          <w:tcPr>
            <w:tcW w:w="5351" w:type="dxa"/>
          </w:tcPr>
          <w:p w:rsidR="003460C9" w:rsidRPr="000C7FEE" w:rsidRDefault="003460C9" w:rsidP="003460C9">
            <w:pPr>
              <w:pStyle w:val="-2015"/>
              <w:ind w:firstLine="0"/>
            </w:pPr>
            <w:r w:rsidRPr="000C7FEE">
              <w:t>Диаметр круга, который имеет такую же площадь, как и рассматриваемая область</w:t>
            </w:r>
          </w:p>
        </w:tc>
      </w:tr>
      <w:tr w:rsidR="003460C9" w:rsidRPr="00770A98" w:rsidTr="003460C9">
        <w:tc>
          <w:tcPr>
            <w:tcW w:w="4219" w:type="dxa"/>
            <w:vAlign w:val="center"/>
          </w:tcPr>
          <w:p w:rsidR="003460C9" w:rsidRPr="000C7FEE" w:rsidRDefault="003460C9" w:rsidP="003460C9">
            <w:pPr>
              <w:pStyle w:val="-2015"/>
              <w:ind w:firstLine="0"/>
              <w:jc w:val="center"/>
            </w:pPr>
            <w:r w:rsidRPr="000C7FEE">
              <w:t>Коэффициент округлости формы</w:t>
            </w:r>
          </w:p>
        </w:tc>
        <w:tc>
          <w:tcPr>
            <w:tcW w:w="5351" w:type="dxa"/>
          </w:tcPr>
          <w:p w:rsidR="003460C9" w:rsidRPr="000C7FEE" w:rsidRDefault="003460C9" w:rsidP="003460C9">
            <w:pPr>
              <w:pStyle w:val="-2015"/>
              <w:ind w:firstLine="0"/>
            </w:pPr>
            <w:r w:rsidRPr="000C7FEE">
              <w:t>Квадрат отношения эквивалентного диаметра к периметру фигуры, [0,1]. Чем ближе значение к 1, тем ближе форма области к кругу.</w:t>
            </w:r>
          </w:p>
        </w:tc>
      </w:tr>
      <w:tr w:rsidR="003460C9" w:rsidRPr="00770A98" w:rsidTr="003460C9">
        <w:tc>
          <w:tcPr>
            <w:tcW w:w="4219" w:type="dxa"/>
            <w:vAlign w:val="center"/>
          </w:tcPr>
          <w:p w:rsidR="003460C9" w:rsidRPr="000C7FEE" w:rsidRDefault="003460C9" w:rsidP="003460C9">
            <w:pPr>
              <w:pStyle w:val="-2015"/>
              <w:ind w:firstLine="0"/>
              <w:jc w:val="center"/>
            </w:pPr>
            <w:r w:rsidRPr="000C7FEE">
              <w:t>Коэффициент заполнения</w:t>
            </w:r>
          </w:p>
        </w:tc>
        <w:tc>
          <w:tcPr>
            <w:tcW w:w="5351" w:type="dxa"/>
          </w:tcPr>
          <w:p w:rsidR="003460C9" w:rsidRPr="000C7FEE" w:rsidRDefault="003460C9" w:rsidP="003460C9">
            <w:pPr>
              <w:pStyle w:val="-2015"/>
              <w:ind w:firstLine="0"/>
            </w:pPr>
            <w:r w:rsidRPr="000C7FEE">
              <w:t>Отношение площади области к площади ограничивающего ее прямоугольника</w:t>
            </w:r>
          </w:p>
        </w:tc>
      </w:tr>
      <w:tr w:rsidR="003460C9" w:rsidRPr="00770A98" w:rsidTr="003460C9">
        <w:tc>
          <w:tcPr>
            <w:tcW w:w="4219" w:type="dxa"/>
            <w:vAlign w:val="center"/>
          </w:tcPr>
          <w:p w:rsidR="003460C9" w:rsidRPr="000C7FEE" w:rsidRDefault="003460C9" w:rsidP="003460C9">
            <w:pPr>
              <w:pStyle w:val="-2015"/>
              <w:ind w:firstLine="0"/>
              <w:jc w:val="center"/>
            </w:pPr>
            <w:r w:rsidRPr="000C7FEE">
              <w:t>Коэффициент выпуклости</w:t>
            </w:r>
          </w:p>
        </w:tc>
        <w:tc>
          <w:tcPr>
            <w:tcW w:w="5351" w:type="dxa"/>
          </w:tcPr>
          <w:p w:rsidR="003460C9" w:rsidRPr="000C7FEE" w:rsidRDefault="003460C9" w:rsidP="003460C9">
            <w:pPr>
              <w:pStyle w:val="-2015"/>
              <w:ind w:firstLine="0"/>
            </w:pPr>
            <w:r w:rsidRPr="000C7FEE">
              <w:t>Отношение площади области к площади ее выпуклой оболочки</w:t>
            </w:r>
          </w:p>
        </w:tc>
      </w:tr>
      <w:tr w:rsidR="003460C9" w:rsidRPr="00770A98" w:rsidTr="003460C9">
        <w:tc>
          <w:tcPr>
            <w:tcW w:w="4219" w:type="dxa"/>
            <w:vAlign w:val="center"/>
          </w:tcPr>
          <w:p w:rsidR="003460C9" w:rsidRPr="000C7FEE" w:rsidRDefault="003460C9" w:rsidP="003460C9">
            <w:pPr>
              <w:pStyle w:val="-2015"/>
              <w:ind w:firstLine="0"/>
              <w:jc w:val="center"/>
            </w:pPr>
            <w:r w:rsidRPr="000C7FEE">
              <w:t>Площадь пятна контакта</w:t>
            </w:r>
          </w:p>
        </w:tc>
        <w:tc>
          <w:tcPr>
            <w:tcW w:w="5351" w:type="dxa"/>
          </w:tcPr>
          <w:p w:rsidR="003460C9" w:rsidRPr="000C7FEE" w:rsidRDefault="003460C9" w:rsidP="003460C9">
            <w:pPr>
              <w:pStyle w:val="-2015"/>
              <w:ind w:firstLine="0"/>
            </w:pPr>
            <w:r w:rsidRPr="000C7FEE">
              <w:t>Площадь области, ограниченной пятном контакта капли с поверхностью</w:t>
            </w:r>
          </w:p>
        </w:tc>
      </w:tr>
    </w:tbl>
    <w:p w:rsidR="003460C9" w:rsidRPr="000C7FEE" w:rsidRDefault="003460C9" w:rsidP="003460C9">
      <w:pPr>
        <w:pStyle w:val="-2015"/>
      </w:pPr>
      <w:r w:rsidRPr="000C7FEE">
        <w:t>На рисунках 1 и 2 представлены изображения поверхности молибденовых и хромовых пленок с разным временем травления, полученные с помощью СЗМ “</w:t>
      </w:r>
      <w:r w:rsidRPr="000C7FEE">
        <w:rPr>
          <w:lang w:val="en-US"/>
        </w:rPr>
        <w:t>Solver</w:t>
      </w:r>
      <w:r w:rsidRPr="000C7FEE">
        <w:t xml:space="preserve"> </w:t>
      </w:r>
      <w:r w:rsidRPr="000C7FEE">
        <w:rPr>
          <w:lang w:val="en-US"/>
        </w:rPr>
        <w:t>Pro</w:t>
      </w:r>
      <w:r w:rsidRPr="000C7FEE">
        <w:t xml:space="preserve">”.  В таблицах 3 и 4 приведены результаты анализа полученных изображений с помощью программного обеспечения </w:t>
      </w:r>
      <w:r w:rsidRPr="000C7FEE">
        <w:rPr>
          <w:lang w:val="en-US"/>
        </w:rPr>
        <w:t>Image</w:t>
      </w:r>
      <w:r w:rsidRPr="000C7FEE">
        <w:t xml:space="preserve"> </w:t>
      </w:r>
      <w:r w:rsidRPr="000C7FEE">
        <w:rPr>
          <w:lang w:val="en-US"/>
        </w:rPr>
        <w:t>Analysis</w:t>
      </w:r>
      <w:r w:rsidRPr="000C7FEE">
        <w:t>. Характеристики шероховатости рассчитывались для нескольких точек на поверхности подложки.</w:t>
      </w:r>
    </w:p>
    <w:p w:rsidR="003460C9" w:rsidRPr="000C7FEE" w:rsidRDefault="003460C9" w:rsidP="003460C9">
      <w:pPr>
        <w:pStyle w:val="-2015"/>
      </w:pPr>
    </w:p>
    <w:p w:rsidR="003460C9" w:rsidRPr="000C7FEE" w:rsidRDefault="003460C9" w:rsidP="003460C9">
      <w:pPr>
        <w:pStyle w:val="-2015"/>
        <w:ind w:firstLine="0"/>
        <w:jc w:val="center"/>
        <w:rPr>
          <w:lang w:val="en-US"/>
        </w:rPr>
      </w:pPr>
      <w:r w:rsidRPr="000C7FEE">
        <w:rPr>
          <w:noProof/>
          <w:lang w:eastAsia="ru-RU"/>
        </w:rPr>
        <w:drawing>
          <wp:inline distT="0" distB="0" distL="0" distR="0">
            <wp:extent cx="3886200" cy="2428875"/>
            <wp:effectExtent l="19050" t="0" r="0" b="0"/>
            <wp:docPr id="338" name="Рисунок 735" descr="Mo_1m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Mo_1min(2)"/>
                    <pic:cNvPicPr>
                      <a:picLocks noChangeAspect="1" noChangeArrowheads="1"/>
                    </pic:cNvPicPr>
                  </pic:nvPicPr>
                  <pic:blipFill>
                    <a:blip r:embed="rId4545" cstate="print"/>
                    <a:srcRect t="17126" r="1439"/>
                    <a:stretch>
                      <a:fillRect/>
                    </a:stretch>
                  </pic:blipFill>
                  <pic:spPr bwMode="auto">
                    <a:xfrm>
                      <a:off x="0" y="0"/>
                      <a:ext cx="3886200" cy="2428875"/>
                    </a:xfrm>
                    <a:prstGeom prst="rect">
                      <a:avLst/>
                    </a:prstGeom>
                    <a:noFill/>
                    <a:ln w="9525">
                      <a:noFill/>
                      <a:miter lim="800000"/>
                      <a:headEnd/>
                      <a:tailEnd/>
                    </a:ln>
                  </pic:spPr>
                </pic:pic>
              </a:graphicData>
            </a:graphic>
          </wp:inline>
        </w:drawing>
      </w:r>
    </w:p>
    <w:p w:rsidR="003460C9" w:rsidRPr="000C7FEE" w:rsidRDefault="003460C9" w:rsidP="003460C9">
      <w:pPr>
        <w:spacing w:after="0" w:line="240" w:lineRule="auto"/>
        <w:jc w:val="center"/>
        <w:rPr>
          <w:rFonts w:ascii="Times New Roman" w:hAnsi="Times New Roman"/>
          <w:sz w:val="20"/>
          <w:szCs w:val="20"/>
        </w:rPr>
      </w:pPr>
      <w:r w:rsidRPr="000C7FEE">
        <w:rPr>
          <w:rFonts w:ascii="Times New Roman" w:hAnsi="Times New Roman"/>
          <w:sz w:val="20"/>
          <w:szCs w:val="20"/>
        </w:rPr>
        <w:t>Рисунок 1 – СЗМ-</w:t>
      </w:r>
      <w:r w:rsidRPr="000C7FEE">
        <w:rPr>
          <w:rFonts w:ascii="Times New Roman" w:hAnsi="Times New Roman"/>
          <w:sz w:val="20"/>
        </w:rPr>
        <w:t>изображение поверхности пленки молибдена, подвергнутой процедуре ПХТ в течение 1 минуты</w:t>
      </w:r>
    </w:p>
    <w:p w:rsidR="003460C9" w:rsidRPr="000C7FEE" w:rsidRDefault="003460C9" w:rsidP="003460C9">
      <w:pPr>
        <w:spacing w:after="0" w:line="240" w:lineRule="auto"/>
        <w:rPr>
          <w:rFonts w:ascii="Times New Roman" w:hAnsi="Times New Roman"/>
        </w:rPr>
      </w:pPr>
      <w:r w:rsidRPr="000C7FEE">
        <w:rPr>
          <w:rFonts w:ascii="Times New Roman" w:hAnsi="Times New Roman"/>
          <w:sz w:val="20"/>
          <w:szCs w:val="20"/>
        </w:rPr>
        <w:t xml:space="preserve">Таблица 3. </w:t>
      </w:r>
      <w:r w:rsidRPr="000C7FEE">
        <w:rPr>
          <w:rFonts w:ascii="Times New Roman" w:hAnsi="Times New Roman"/>
          <w:sz w:val="20"/>
        </w:rPr>
        <w:t>Результаты анализа СЗМ-изображений пленок молибдена (длительность ПХТ – 1 минута)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1155"/>
        <w:gridCol w:w="1132"/>
        <w:gridCol w:w="1108"/>
        <w:gridCol w:w="1179"/>
        <w:gridCol w:w="1132"/>
        <w:gridCol w:w="1108"/>
        <w:gridCol w:w="1132"/>
      </w:tblGrid>
      <w:tr w:rsidR="003460C9" w:rsidRPr="000C7FEE" w:rsidTr="003460C9">
        <w:trPr>
          <w:trHeight w:val="262"/>
        </w:trPr>
        <w:tc>
          <w:tcPr>
            <w:tcW w:w="1624" w:type="dxa"/>
            <w:vAlign w:val="center"/>
          </w:tcPr>
          <w:p w:rsidR="003460C9" w:rsidRPr="000C7FEE" w:rsidRDefault="003460C9" w:rsidP="003460C9">
            <w:pPr>
              <w:pStyle w:val="-2015"/>
              <w:ind w:firstLine="0"/>
              <w:jc w:val="center"/>
            </w:pPr>
            <w:r w:rsidRPr="000C7FEE">
              <w:t>№ эксперимента</w:t>
            </w:r>
          </w:p>
        </w:tc>
        <w:tc>
          <w:tcPr>
            <w:tcW w:w="1187" w:type="dxa"/>
            <w:vAlign w:val="center"/>
          </w:tcPr>
          <w:p w:rsidR="003460C9" w:rsidRPr="000C7FEE" w:rsidRDefault="003460C9" w:rsidP="003460C9">
            <w:pPr>
              <w:pStyle w:val="-2015"/>
              <w:ind w:firstLine="0"/>
              <w:jc w:val="center"/>
            </w:pPr>
            <w:r w:rsidRPr="000C7FEE">
              <w:rPr>
                <w:lang w:val="en-US"/>
              </w:rPr>
              <w:t>S</w:t>
            </w:r>
            <w:r w:rsidRPr="000C7FEE">
              <w:rPr>
                <w:vertAlign w:val="subscript"/>
                <w:lang w:val="en-US"/>
              </w:rPr>
              <w:t>z</w:t>
            </w:r>
            <w:r w:rsidRPr="000C7FEE">
              <w:rPr>
                <w:lang w:val="en-US"/>
              </w:rPr>
              <w:t xml:space="preserve">, </w:t>
            </w:r>
            <w:r w:rsidRPr="000C7FEE">
              <w:t>нм</w:t>
            </w:r>
          </w:p>
        </w:tc>
        <w:tc>
          <w:tcPr>
            <w:tcW w:w="1182" w:type="dxa"/>
            <w:vAlign w:val="center"/>
          </w:tcPr>
          <w:p w:rsidR="003460C9" w:rsidRPr="000C7FEE" w:rsidRDefault="003460C9" w:rsidP="003460C9">
            <w:pPr>
              <w:pStyle w:val="-2015"/>
              <w:ind w:firstLine="0"/>
              <w:jc w:val="center"/>
              <w:rPr>
                <w:lang w:val="en-US"/>
              </w:rPr>
            </w:pPr>
            <w:r w:rsidRPr="000C7FEE">
              <w:t>Μ, нм</w:t>
            </w:r>
          </w:p>
        </w:tc>
        <w:tc>
          <w:tcPr>
            <w:tcW w:w="1177" w:type="dxa"/>
            <w:vAlign w:val="center"/>
          </w:tcPr>
          <w:p w:rsidR="003460C9" w:rsidRPr="000C7FEE" w:rsidRDefault="003460C9" w:rsidP="003460C9">
            <w:pPr>
              <w:pStyle w:val="-2015"/>
              <w:ind w:firstLine="0"/>
              <w:jc w:val="center"/>
              <w:rPr>
                <w:lang w:val="en-US"/>
              </w:rPr>
            </w:pPr>
            <w:r w:rsidRPr="000C7FEE">
              <w:t>S</w:t>
            </w:r>
            <w:r w:rsidRPr="000C7FEE">
              <w:rPr>
                <w:vertAlign w:val="subscript"/>
              </w:rPr>
              <w:t>a,</w:t>
            </w:r>
            <w:r w:rsidRPr="000C7FEE">
              <w:t xml:space="preserve"> нм</w:t>
            </w:r>
          </w:p>
        </w:tc>
        <w:tc>
          <w:tcPr>
            <w:tcW w:w="1192" w:type="dxa"/>
            <w:vAlign w:val="center"/>
          </w:tcPr>
          <w:p w:rsidR="003460C9" w:rsidRPr="000C7FEE" w:rsidRDefault="003460C9" w:rsidP="003460C9">
            <w:pPr>
              <w:pStyle w:val="-2015"/>
              <w:ind w:firstLine="0"/>
              <w:jc w:val="center"/>
              <w:rPr>
                <w:lang w:val="en-US"/>
              </w:rPr>
            </w:pPr>
            <w:r w:rsidRPr="000C7FEE">
              <w:t>μ2</w:t>
            </w:r>
          </w:p>
        </w:tc>
        <w:tc>
          <w:tcPr>
            <w:tcW w:w="1182" w:type="dxa"/>
            <w:vAlign w:val="center"/>
          </w:tcPr>
          <w:p w:rsidR="003460C9" w:rsidRPr="000C7FEE" w:rsidRDefault="003460C9" w:rsidP="003460C9">
            <w:pPr>
              <w:pStyle w:val="-2015"/>
              <w:ind w:firstLine="0"/>
              <w:jc w:val="center"/>
              <w:rPr>
                <w:lang w:val="en-US"/>
              </w:rPr>
            </w:pPr>
            <w:r w:rsidRPr="000C7FEE">
              <w:t>S</w:t>
            </w:r>
            <w:r w:rsidRPr="000C7FEE">
              <w:rPr>
                <w:vertAlign w:val="subscript"/>
              </w:rPr>
              <w:t>q</w:t>
            </w:r>
            <w:r w:rsidRPr="000C7FEE">
              <w:t>, нм</w:t>
            </w:r>
          </w:p>
        </w:tc>
        <w:tc>
          <w:tcPr>
            <w:tcW w:w="1177" w:type="dxa"/>
            <w:vAlign w:val="center"/>
          </w:tcPr>
          <w:p w:rsidR="003460C9" w:rsidRPr="000C7FEE" w:rsidRDefault="003460C9" w:rsidP="003460C9">
            <w:pPr>
              <w:pStyle w:val="-2015"/>
              <w:ind w:firstLine="0"/>
              <w:jc w:val="center"/>
              <w:rPr>
                <w:lang w:val="en-US"/>
              </w:rPr>
            </w:pPr>
            <w:r w:rsidRPr="000C7FEE">
              <w:t>S</w:t>
            </w:r>
            <w:r w:rsidRPr="000C7FEE">
              <w:rPr>
                <w:vertAlign w:val="subscript"/>
              </w:rPr>
              <w:t>sk</w:t>
            </w:r>
          </w:p>
        </w:tc>
        <w:tc>
          <w:tcPr>
            <w:tcW w:w="1183" w:type="dxa"/>
            <w:vAlign w:val="center"/>
          </w:tcPr>
          <w:p w:rsidR="003460C9" w:rsidRPr="000C7FEE" w:rsidRDefault="003460C9" w:rsidP="003460C9">
            <w:pPr>
              <w:pStyle w:val="-2015"/>
              <w:ind w:firstLine="0"/>
              <w:jc w:val="center"/>
              <w:rPr>
                <w:lang w:val="en-US"/>
              </w:rPr>
            </w:pPr>
            <w:r w:rsidRPr="000C7FEE">
              <w:t>S</w:t>
            </w:r>
            <w:r w:rsidRPr="000C7FEE">
              <w:rPr>
                <w:vertAlign w:val="subscript"/>
              </w:rPr>
              <w:t>ka</w:t>
            </w:r>
          </w:p>
        </w:tc>
      </w:tr>
      <w:tr w:rsidR="003460C9" w:rsidRPr="000C7FEE" w:rsidTr="003460C9">
        <w:trPr>
          <w:trHeight w:val="277"/>
        </w:trPr>
        <w:tc>
          <w:tcPr>
            <w:tcW w:w="1624" w:type="dxa"/>
            <w:vAlign w:val="center"/>
          </w:tcPr>
          <w:p w:rsidR="003460C9" w:rsidRPr="000C7FEE" w:rsidRDefault="003460C9" w:rsidP="003460C9">
            <w:pPr>
              <w:pStyle w:val="-2015"/>
              <w:ind w:firstLine="0"/>
              <w:jc w:val="center"/>
            </w:pPr>
            <w:r w:rsidRPr="000C7FEE">
              <w:t>1</w:t>
            </w:r>
          </w:p>
        </w:tc>
        <w:tc>
          <w:tcPr>
            <w:tcW w:w="1187" w:type="dxa"/>
            <w:vAlign w:val="center"/>
          </w:tcPr>
          <w:p w:rsidR="003460C9" w:rsidRPr="000C7FEE" w:rsidRDefault="003460C9" w:rsidP="003460C9">
            <w:pPr>
              <w:pStyle w:val="-2015"/>
              <w:ind w:firstLine="0"/>
              <w:jc w:val="center"/>
            </w:pPr>
            <w:r w:rsidRPr="000C7FEE">
              <w:t>34.250</w:t>
            </w:r>
          </w:p>
        </w:tc>
        <w:tc>
          <w:tcPr>
            <w:tcW w:w="1182" w:type="dxa"/>
            <w:vAlign w:val="center"/>
          </w:tcPr>
          <w:p w:rsidR="003460C9" w:rsidRPr="000C7FEE" w:rsidRDefault="003460C9" w:rsidP="003460C9">
            <w:pPr>
              <w:pStyle w:val="-2015"/>
              <w:ind w:firstLine="0"/>
              <w:jc w:val="center"/>
            </w:pPr>
            <w:r w:rsidRPr="000C7FEE">
              <w:t>14.818</w:t>
            </w:r>
          </w:p>
        </w:tc>
        <w:tc>
          <w:tcPr>
            <w:tcW w:w="1177" w:type="dxa"/>
            <w:vAlign w:val="center"/>
          </w:tcPr>
          <w:p w:rsidR="003460C9" w:rsidRPr="000C7FEE" w:rsidRDefault="003460C9" w:rsidP="003460C9">
            <w:pPr>
              <w:pStyle w:val="-2015"/>
              <w:ind w:firstLine="0"/>
              <w:jc w:val="center"/>
            </w:pPr>
            <w:r w:rsidRPr="000C7FEE">
              <w:t>3.240</w:t>
            </w:r>
          </w:p>
        </w:tc>
        <w:tc>
          <w:tcPr>
            <w:tcW w:w="1192" w:type="dxa"/>
            <w:vAlign w:val="center"/>
          </w:tcPr>
          <w:p w:rsidR="003460C9" w:rsidRPr="000C7FEE" w:rsidRDefault="003460C9" w:rsidP="003460C9">
            <w:pPr>
              <w:pStyle w:val="-2015"/>
              <w:ind w:firstLine="0"/>
              <w:jc w:val="center"/>
            </w:pPr>
            <w:r w:rsidRPr="000C7FEE">
              <w:t>238.064</w:t>
            </w:r>
          </w:p>
        </w:tc>
        <w:tc>
          <w:tcPr>
            <w:tcW w:w="1182" w:type="dxa"/>
            <w:vAlign w:val="center"/>
          </w:tcPr>
          <w:p w:rsidR="003460C9" w:rsidRPr="000C7FEE" w:rsidRDefault="003460C9" w:rsidP="003460C9">
            <w:pPr>
              <w:pStyle w:val="-2015"/>
              <w:ind w:firstLine="0"/>
              <w:jc w:val="center"/>
            </w:pPr>
            <w:r w:rsidRPr="000C7FEE">
              <w:t>4.298</w:t>
            </w:r>
          </w:p>
        </w:tc>
        <w:tc>
          <w:tcPr>
            <w:tcW w:w="1177" w:type="dxa"/>
            <w:vAlign w:val="center"/>
          </w:tcPr>
          <w:p w:rsidR="003460C9" w:rsidRPr="000C7FEE" w:rsidRDefault="003460C9" w:rsidP="003460C9">
            <w:pPr>
              <w:pStyle w:val="-2015"/>
              <w:ind w:firstLine="0"/>
              <w:jc w:val="center"/>
            </w:pPr>
            <w:r w:rsidRPr="000C7FEE">
              <w:t>0.861</w:t>
            </w:r>
          </w:p>
        </w:tc>
        <w:tc>
          <w:tcPr>
            <w:tcW w:w="1183" w:type="dxa"/>
            <w:vAlign w:val="center"/>
          </w:tcPr>
          <w:p w:rsidR="003460C9" w:rsidRPr="000C7FEE" w:rsidRDefault="003460C9" w:rsidP="003460C9">
            <w:pPr>
              <w:pStyle w:val="-2015"/>
              <w:ind w:firstLine="0"/>
              <w:jc w:val="center"/>
            </w:pPr>
            <w:r w:rsidRPr="000C7FEE">
              <w:t>3.926</w:t>
            </w:r>
          </w:p>
        </w:tc>
      </w:tr>
      <w:tr w:rsidR="003460C9" w:rsidRPr="000C7FEE" w:rsidTr="003460C9">
        <w:trPr>
          <w:trHeight w:val="277"/>
        </w:trPr>
        <w:tc>
          <w:tcPr>
            <w:tcW w:w="1624" w:type="dxa"/>
            <w:vAlign w:val="center"/>
          </w:tcPr>
          <w:p w:rsidR="003460C9" w:rsidRPr="000C7FEE" w:rsidRDefault="003460C9" w:rsidP="003460C9">
            <w:pPr>
              <w:pStyle w:val="-2015"/>
              <w:ind w:firstLine="0"/>
              <w:jc w:val="center"/>
            </w:pPr>
            <w:r w:rsidRPr="000C7FEE">
              <w:t>2</w:t>
            </w:r>
          </w:p>
        </w:tc>
        <w:tc>
          <w:tcPr>
            <w:tcW w:w="1187" w:type="dxa"/>
            <w:vAlign w:val="center"/>
          </w:tcPr>
          <w:p w:rsidR="003460C9" w:rsidRPr="000C7FEE" w:rsidRDefault="003460C9" w:rsidP="003460C9">
            <w:pPr>
              <w:pStyle w:val="-2015"/>
              <w:ind w:firstLine="0"/>
              <w:jc w:val="center"/>
            </w:pPr>
            <w:r w:rsidRPr="000C7FEE">
              <w:t>117.887</w:t>
            </w:r>
          </w:p>
        </w:tc>
        <w:tc>
          <w:tcPr>
            <w:tcW w:w="1182" w:type="dxa"/>
            <w:vAlign w:val="center"/>
          </w:tcPr>
          <w:p w:rsidR="003460C9" w:rsidRPr="000C7FEE" w:rsidRDefault="003460C9" w:rsidP="003460C9">
            <w:pPr>
              <w:pStyle w:val="-2015"/>
              <w:ind w:firstLine="0"/>
              <w:jc w:val="center"/>
            </w:pPr>
            <w:r w:rsidRPr="000C7FEE">
              <w:t>33.713</w:t>
            </w:r>
          </w:p>
        </w:tc>
        <w:tc>
          <w:tcPr>
            <w:tcW w:w="1177" w:type="dxa"/>
            <w:vAlign w:val="center"/>
          </w:tcPr>
          <w:p w:rsidR="003460C9" w:rsidRPr="000C7FEE" w:rsidRDefault="003460C9" w:rsidP="003460C9">
            <w:pPr>
              <w:pStyle w:val="-2015"/>
              <w:ind w:firstLine="0"/>
              <w:jc w:val="center"/>
            </w:pPr>
            <w:r w:rsidRPr="000C7FEE">
              <w:t>8.163</w:t>
            </w:r>
          </w:p>
        </w:tc>
        <w:tc>
          <w:tcPr>
            <w:tcW w:w="1192" w:type="dxa"/>
            <w:vAlign w:val="center"/>
          </w:tcPr>
          <w:p w:rsidR="003460C9" w:rsidRPr="000C7FEE" w:rsidRDefault="003460C9" w:rsidP="003460C9">
            <w:pPr>
              <w:pStyle w:val="-2015"/>
              <w:ind w:firstLine="0"/>
              <w:jc w:val="center"/>
            </w:pPr>
            <w:r w:rsidRPr="000C7FEE">
              <w:t>1325.730</w:t>
            </w:r>
          </w:p>
        </w:tc>
        <w:tc>
          <w:tcPr>
            <w:tcW w:w="1182" w:type="dxa"/>
            <w:vAlign w:val="center"/>
          </w:tcPr>
          <w:p w:rsidR="003460C9" w:rsidRPr="000C7FEE" w:rsidRDefault="003460C9" w:rsidP="003460C9">
            <w:pPr>
              <w:pStyle w:val="-2015"/>
              <w:ind w:firstLine="0"/>
              <w:jc w:val="center"/>
            </w:pPr>
            <w:r w:rsidRPr="000C7FEE">
              <w:t>13.753</w:t>
            </w:r>
          </w:p>
        </w:tc>
        <w:tc>
          <w:tcPr>
            <w:tcW w:w="1177" w:type="dxa"/>
            <w:vAlign w:val="center"/>
          </w:tcPr>
          <w:p w:rsidR="003460C9" w:rsidRPr="000C7FEE" w:rsidRDefault="003460C9" w:rsidP="003460C9">
            <w:pPr>
              <w:pStyle w:val="-2015"/>
              <w:ind w:firstLine="0"/>
              <w:jc w:val="center"/>
            </w:pPr>
            <w:r w:rsidRPr="000C7FEE">
              <w:t>1.769</w:t>
            </w:r>
          </w:p>
        </w:tc>
        <w:tc>
          <w:tcPr>
            <w:tcW w:w="1183" w:type="dxa"/>
            <w:vAlign w:val="center"/>
          </w:tcPr>
          <w:p w:rsidR="003460C9" w:rsidRPr="000C7FEE" w:rsidRDefault="003460C9" w:rsidP="003460C9">
            <w:pPr>
              <w:pStyle w:val="-2015"/>
              <w:ind w:firstLine="0"/>
              <w:jc w:val="center"/>
            </w:pPr>
            <w:r w:rsidRPr="000C7FEE">
              <w:t>12.669</w:t>
            </w:r>
          </w:p>
        </w:tc>
      </w:tr>
      <w:tr w:rsidR="003460C9" w:rsidRPr="000C7FEE" w:rsidTr="003460C9">
        <w:trPr>
          <w:trHeight w:val="277"/>
        </w:trPr>
        <w:tc>
          <w:tcPr>
            <w:tcW w:w="1624" w:type="dxa"/>
            <w:vAlign w:val="center"/>
          </w:tcPr>
          <w:p w:rsidR="003460C9" w:rsidRPr="000C7FEE" w:rsidRDefault="003460C9" w:rsidP="003460C9">
            <w:pPr>
              <w:pStyle w:val="-2015"/>
              <w:ind w:firstLine="0"/>
              <w:jc w:val="center"/>
            </w:pPr>
            <w:r w:rsidRPr="000C7FEE">
              <w:t>3</w:t>
            </w:r>
          </w:p>
        </w:tc>
        <w:tc>
          <w:tcPr>
            <w:tcW w:w="1187" w:type="dxa"/>
            <w:vAlign w:val="center"/>
          </w:tcPr>
          <w:p w:rsidR="003460C9" w:rsidRPr="000C7FEE" w:rsidRDefault="003460C9" w:rsidP="003460C9">
            <w:pPr>
              <w:pStyle w:val="-2015"/>
              <w:ind w:firstLine="0"/>
              <w:jc w:val="center"/>
            </w:pPr>
            <w:r w:rsidRPr="000C7FEE">
              <w:t>11.508</w:t>
            </w:r>
          </w:p>
        </w:tc>
        <w:tc>
          <w:tcPr>
            <w:tcW w:w="1182" w:type="dxa"/>
            <w:vAlign w:val="center"/>
          </w:tcPr>
          <w:p w:rsidR="003460C9" w:rsidRPr="000C7FEE" w:rsidRDefault="003460C9" w:rsidP="003460C9">
            <w:pPr>
              <w:pStyle w:val="-2015"/>
              <w:ind w:firstLine="0"/>
              <w:jc w:val="center"/>
            </w:pPr>
            <w:r w:rsidRPr="000C7FEE">
              <w:t>4.087</w:t>
            </w:r>
          </w:p>
        </w:tc>
        <w:tc>
          <w:tcPr>
            <w:tcW w:w="1177" w:type="dxa"/>
            <w:vAlign w:val="center"/>
          </w:tcPr>
          <w:p w:rsidR="003460C9" w:rsidRPr="000C7FEE" w:rsidRDefault="003460C9" w:rsidP="003460C9">
            <w:pPr>
              <w:pStyle w:val="-2015"/>
              <w:ind w:firstLine="0"/>
              <w:jc w:val="center"/>
            </w:pPr>
            <w:r w:rsidRPr="000C7FEE">
              <w:t>1.473</w:t>
            </w:r>
          </w:p>
        </w:tc>
        <w:tc>
          <w:tcPr>
            <w:tcW w:w="1192" w:type="dxa"/>
            <w:vAlign w:val="center"/>
          </w:tcPr>
          <w:p w:rsidR="003460C9" w:rsidRPr="000C7FEE" w:rsidRDefault="003460C9" w:rsidP="003460C9">
            <w:pPr>
              <w:pStyle w:val="-2015"/>
              <w:ind w:firstLine="0"/>
              <w:jc w:val="center"/>
            </w:pPr>
            <w:r w:rsidRPr="000C7FEE">
              <w:t>19.868</w:t>
            </w:r>
          </w:p>
        </w:tc>
        <w:tc>
          <w:tcPr>
            <w:tcW w:w="1182" w:type="dxa"/>
            <w:vAlign w:val="center"/>
          </w:tcPr>
          <w:p w:rsidR="003460C9" w:rsidRPr="000C7FEE" w:rsidRDefault="003460C9" w:rsidP="003460C9">
            <w:pPr>
              <w:pStyle w:val="-2015"/>
              <w:ind w:firstLine="0"/>
              <w:jc w:val="center"/>
            </w:pPr>
            <w:r w:rsidRPr="000C7FEE">
              <w:t>1.777</w:t>
            </w:r>
          </w:p>
        </w:tc>
        <w:tc>
          <w:tcPr>
            <w:tcW w:w="1177" w:type="dxa"/>
            <w:vAlign w:val="center"/>
          </w:tcPr>
          <w:p w:rsidR="003460C9" w:rsidRPr="000C7FEE" w:rsidRDefault="003460C9" w:rsidP="003460C9">
            <w:pPr>
              <w:pStyle w:val="-2015"/>
              <w:ind w:firstLine="0"/>
              <w:jc w:val="center"/>
            </w:pPr>
            <w:r w:rsidRPr="000C7FEE">
              <w:t>0.458</w:t>
            </w:r>
          </w:p>
        </w:tc>
        <w:tc>
          <w:tcPr>
            <w:tcW w:w="1183" w:type="dxa"/>
            <w:vAlign w:val="center"/>
          </w:tcPr>
          <w:p w:rsidR="003460C9" w:rsidRPr="000C7FEE" w:rsidRDefault="003460C9" w:rsidP="003460C9">
            <w:pPr>
              <w:pStyle w:val="-2015"/>
              <w:ind w:firstLine="0"/>
              <w:jc w:val="center"/>
            </w:pPr>
            <w:r w:rsidRPr="000C7FEE">
              <w:t>2.558</w:t>
            </w:r>
          </w:p>
        </w:tc>
      </w:tr>
    </w:tbl>
    <w:p w:rsidR="003460C9" w:rsidRPr="000C7FEE" w:rsidRDefault="003460C9" w:rsidP="003460C9">
      <w:pPr>
        <w:pStyle w:val="-2015"/>
        <w:ind w:firstLine="0"/>
        <w:jc w:val="center"/>
        <w:rPr>
          <w:lang w:val="en-US"/>
        </w:rPr>
      </w:pPr>
    </w:p>
    <w:p w:rsidR="003460C9" w:rsidRPr="000C7FEE" w:rsidRDefault="003460C9" w:rsidP="003460C9">
      <w:pPr>
        <w:pStyle w:val="-2015"/>
        <w:ind w:firstLine="0"/>
        <w:jc w:val="center"/>
      </w:pPr>
      <w:r w:rsidRPr="000C7FEE">
        <w:rPr>
          <w:noProof/>
          <w:lang w:eastAsia="ru-RU"/>
        </w:rPr>
        <w:lastRenderedPageBreak/>
        <w:drawing>
          <wp:inline distT="0" distB="0" distL="0" distR="0">
            <wp:extent cx="2981325" cy="2190750"/>
            <wp:effectExtent l="19050" t="0" r="9525" b="0"/>
            <wp:docPr id="339" name="Рисунок 736" descr="Mo_3m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Mo_3min(2)"/>
                    <pic:cNvPicPr>
                      <a:picLocks noChangeAspect="1" noChangeArrowheads="1"/>
                    </pic:cNvPicPr>
                  </pic:nvPicPr>
                  <pic:blipFill>
                    <a:blip r:embed="rId4546" cstate="print"/>
                    <a:srcRect l="1108" t="6447" r="2879"/>
                    <a:stretch>
                      <a:fillRect/>
                    </a:stretch>
                  </pic:blipFill>
                  <pic:spPr bwMode="auto">
                    <a:xfrm>
                      <a:off x="0" y="0"/>
                      <a:ext cx="2981325" cy="2190750"/>
                    </a:xfrm>
                    <a:prstGeom prst="rect">
                      <a:avLst/>
                    </a:prstGeom>
                    <a:noFill/>
                    <a:ln w="9525">
                      <a:noFill/>
                      <a:miter lim="800000"/>
                      <a:headEnd/>
                      <a:tailEnd/>
                    </a:ln>
                  </pic:spPr>
                </pic:pic>
              </a:graphicData>
            </a:graphic>
          </wp:inline>
        </w:drawing>
      </w:r>
    </w:p>
    <w:p w:rsidR="003460C9" w:rsidRPr="000C7FEE" w:rsidRDefault="003460C9" w:rsidP="003460C9">
      <w:pPr>
        <w:spacing w:after="0" w:line="240" w:lineRule="auto"/>
        <w:jc w:val="center"/>
        <w:rPr>
          <w:rFonts w:ascii="Times New Roman" w:hAnsi="Times New Roman"/>
          <w:sz w:val="20"/>
        </w:rPr>
      </w:pPr>
      <w:r w:rsidRPr="000C7FEE">
        <w:rPr>
          <w:rFonts w:ascii="Times New Roman" w:hAnsi="Times New Roman"/>
          <w:sz w:val="20"/>
          <w:szCs w:val="20"/>
        </w:rPr>
        <w:t xml:space="preserve">Рисунок 1 – </w:t>
      </w:r>
      <w:r w:rsidRPr="000C7FEE">
        <w:rPr>
          <w:rFonts w:ascii="Times New Roman" w:hAnsi="Times New Roman"/>
          <w:sz w:val="20"/>
        </w:rPr>
        <w:t>СЗМ-изображение поверхности пленки молибдена, подвергнутой процедуре ПХТ в течение 3 минут</w:t>
      </w:r>
    </w:p>
    <w:p w:rsidR="003460C9" w:rsidRPr="000C7FEE" w:rsidRDefault="003460C9" w:rsidP="003460C9">
      <w:pPr>
        <w:spacing w:after="0" w:line="240" w:lineRule="auto"/>
        <w:rPr>
          <w:rFonts w:ascii="Times New Roman" w:hAnsi="Times New Roman"/>
          <w:sz w:val="20"/>
        </w:rPr>
      </w:pPr>
      <w:r w:rsidRPr="000C7FEE">
        <w:rPr>
          <w:rFonts w:ascii="Times New Roman" w:hAnsi="Times New Roman"/>
          <w:sz w:val="20"/>
          <w:szCs w:val="20"/>
        </w:rPr>
        <w:t xml:space="preserve">Таблица 2. </w:t>
      </w:r>
      <w:r w:rsidRPr="000C7FEE">
        <w:rPr>
          <w:rFonts w:ascii="Times New Roman" w:hAnsi="Times New Roman"/>
          <w:sz w:val="20"/>
        </w:rPr>
        <w:t>Результаты анализа СЗМ-изображений пленок молибдена (длительность ПХТ – 3 минуты)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1143"/>
        <w:gridCol w:w="1143"/>
        <w:gridCol w:w="1124"/>
        <w:gridCol w:w="1163"/>
        <w:gridCol w:w="1124"/>
        <w:gridCol w:w="1124"/>
        <w:gridCol w:w="1124"/>
      </w:tblGrid>
      <w:tr w:rsidR="003460C9" w:rsidRPr="000C7FEE" w:rsidTr="003460C9">
        <w:trPr>
          <w:trHeight w:val="262"/>
        </w:trPr>
        <w:tc>
          <w:tcPr>
            <w:tcW w:w="1196" w:type="dxa"/>
            <w:vAlign w:val="center"/>
          </w:tcPr>
          <w:p w:rsidR="003460C9" w:rsidRPr="000C7FEE" w:rsidRDefault="003460C9" w:rsidP="003460C9">
            <w:pPr>
              <w:pStyle w:val="-2015"/>
              <w:ind w:firstLine="0"/>
              <w:jc w:val="center"/>
            </w:pPr>
            <w:r w:rsidRPr="000C7FEE">
              <w:t>№ эксперимента</w:t>
            </w:r>
          </w:p>
        </w:tc>
        <w:tc>
          <w:tcPr>
            <w:tcW w:w="1196" w:type="dxa"/>
            <w:vAlign w:val="center"/>
          </w:tcPr>
          <w:p w:rsidR="003460C9" w:rsidRPr="000C7FEE" w:rsidRDefault="003460C9" w:rsidP="003460C9">
            <w:pPr>
              <w:pStyle w:val="-2015"/>
              <w:ind w:firstLine="0"/>
              <w:jc w:val="center"/>
            </w:pPr>
            <w:r w:rsidRPr="000C7FEE">
              <w:rPr>
                <w:lang w:val="en-US"/>
              </w:rPr>
              <w:t>S</w:t>
            </w:r>
            <w:r w:rsidRPr="000C7FEE">
              <w:rPr>
                <w:vertAlign w:val="subscript"/>
                <w:lang w:val="en-US"/>
              </w:rPr>
              <w:t>z</w:t>
            </w:r>
            <w:r w:rsidRPr="000C7FEE">
              <w:rPr>
                <w:lang w:val="en-US"/>
              </w:rPr>
              <w:t xml:space="preserve">, </w:t>
            </w:r>
            <w:r w:rsidRPr="000C7FEE">
              <w:t>нм</w:t>
            </w:r>
          </w:p>
        </w:tc>
        <w:tc>
          <w:tcPr>
            <w:tcW w:w="1196" w:type="dxa"/>
            <w:vAlign w:val="center"/>
          </w:tcPr>
          <w:p w:rsidR="003460C9" w:rsidRPr="000C7FEE" w:rsidRDefault="003460C9" w:rsidP="003460C9">
            <w:pPr>
              <w:pStyle w:val="-2015"/>
              <w:ind w:firstLine="0"/>
              <w:jc w:val="center"/>
              <w:rPr>
                <w:lang w:val="en-US"/>
              </w:rPr>
            </w:pPr>
            <w:r w:rsidRPr="000C7FEE">
              <w:t>Μ, нм</w:t>
            </w:r>
          </w:p>
        </w:tc>
        <w:tc>
          <w:tcPr>
            <w:tcW w:w="1197" w:type="dxa"/>
            <w:vAlign w:val="center"/>
          </w:tcPr>
          <w:p w:rsidR="003460C9" w:rsidRPr="000C7FEE" w:rsidRDefault="003460C9" w:rsidP="003460C9">
            <w:pPr>
              <w:pStyle w:val="-2015"/>
              <w:ind w:firstLine="0"/>
              <w:jc w:val="center"/>
              <w:rPr>
                <w:lang w:val="en-US"/>
              </w:rPr>
            </w:pPr>
            <w:r w:rsidRPr="000C7FEE">
              <w:t>S</w:t>
            </w:r>
            <w:r w:rsidRPr="000C7FEE">
              <w:rPr>
                <w:vertAlign w:val="subscript"/>
              </w:rPr>
              <w:t>a,</w:t>
            </w:r>
            <w:r w:rsidRPr="000C7FEE">
              <w:t xml:space="preserve"> нм</w:t>
            </w:r>
          </w:p>
        </w:tc>
        <w:tc>
          <w:tcPr>
            <w:tcW w:w="1196" w:type="dxa"/>
            <w:vAlign w:val="center"/>
          </w:tcPr>
          <w:p w:rsidR="003460C9" w:rsidRPr="000C7FEE" w:rsidRDefault="003460C9" w:rsidP="003460C9">
            <w:pPr>
              <w:pStyle w:val="-2015"/>
              <w:ind w:firstLine="0"/>
              <w:jc w:val="center"/>
              <w:rPr>
                <w:lang w:val="en-US"/>
              </w:rPr>
            </w:pPr>
            <w:r w:rsidRPr="000C7FEE">
              <w:t>μ2</w:t>
            </w:r>
          </w:p>
        </w:tc>
        <w:tc>
          <w:tcPr>
            <w:tcW w:w="1196" w:type="dxa"/>
            <w:vAlign w:val="center"/>
          </w:tcPr>
          <w:p w:rsidR="003460C9" w:rsidRPr="000C7FEE" w:rsidRDefault="003460C9" w:rsidP="003460C9">
            <w:pPr>
              <w:pStyle w:val="-2015"/>
              <w:ind w:firstLine="0"/>
              <w:jc w:val="center"/>
              <w:rPr>
                <w:lang w:val="en-US"/>
              </w:rPr>
            </w:pPr>
            <w:r w:rsidRPr="000C7FEE">
              <w:t>S</w:t>
            </w:r>
            <w:r w:rsidRPr="000C7FEE">
              <w:rPr>
                <w:vertAlign w:val="subscript"/>
              </w:rPr>
              <w:t>q</w:t>
            </w:r>
            <w:r w:rsidRPr="000C7FEE">
              <w:t>, нм</w:t>
            </w:r>
          </w:p>
        </w:tc>
        <w:tc>
          <w:tcPr>
            <w:tcW w:w="1196" w:type="dxa"/>
            <w:vAlign w:val="center"/>
          </w:tcPr>
          <w:p w:rsidR="003460C9" w:rsidRPr="000C7FEE" w:rsidRDefault="003460C9" w:rsidP="003460C9">
            <w:pPr>
              <w:pStyle w:val="-2015"/>
              <w:ind w:firstLine="0"/>
              <w:jc w:val="center"/>
              <w:rPr>
                <w:lang w:val="en-US"/>
              </w:rPr>
            </w:pPr>
            <w:r w:rsidRPr="000C7FEE">
              <w:t>S</w:t>
            </w:r>
            <w:r w:rsidRPr="000C7FEE">
              <w:rPr>
                <w:vertAlign w:val="subscript"/>
              </w:rPr>
              <w:t>sk</w:t>
            </w:r>
          </w:p>
        </w:tc>
        <w:tc>
          <w:tcPr>
            <w:tcW w:w="1197" w:type="dxa"/>
            <w:vAlign w:val="center"/>
          </w:tcPr>
          <w:p w:rsidR="003460C9" w:rsidRPr="000C7FEE" w:rsidRDefault="003460C9" w:rsidP="003460C9">
            <w:pPr>
              <w:pStyle w:val="-2015"/>
              <w:ind w:firstLine="0"/>
              <w:jc w:val="center"/>
              <w:rPr>
                <w:lang w:val="en-US"/>
              </w:rPr>
            </w:pPr>
            <w:r w:rsidRPr="000C7FEE">
              <w:t>S</w:t>
            </w:r>
            <w:r w:rsidRPr="000C7FEE">
              <w:rPr>
                <w:vertAlign w:val="subscript"/>
              </w:rPr>
              <w:t>ka</w:t>
            </w:r>
          </w:p>
        </w:tc>
      </w:tr>
      <w:tr w:rsidR="003460C9" w:rsidRPr="000C7FEE" w:rsidTr="003460C9">
        <w:trPr>
          <w:trHeight w:val="277"/>
        </w:trPr>
        <w:tc>
          <w:tcPr>
            <w:tcW w:w="1196" w:type="dxa"/>
            <w:vAlign w:val="center"/>
          </w:tcPr>
          <w:p w:rsidR="003460C9" w:rsidRPr="000C7FEE" w:rsidRDefault="003460C9" w:rsidP="003460C9">
            <w:pPr>
              <w:pStyle w:val="-2015"/>
              <w:ind w:firstLine="0"/>
              <w:jc w:val="center"/>
            </w:pPr>
            <w:r w:rsidRPr="000C7FEE">
              <w:t>1</w:t>
            </w:r>
          </w:p>
        </w:tc>
        <w:tc>
          <w:tcPr>
            <w:tcW w:w="1196" w:type="dxa"/>
            <w:vAlign w:val="center"/>
          </w:tcPr>
          <w:p w:rsidR="003460C9" w:rsidRPr="000C7FEE" w:rsidRDefault="003460C9" w:rsidP="003460C9">
            <w:pPr>
              <w:pStyle w:val="-2015"/>
              <w:ind w:firstLine="0"/>
              <w:jc w:val="center"/>
            </w:pPr>
            <w:r w:rsidRPr="000C7FEE">
              <w:t>41.156</w:t>
            </w:r>
          </w:p>
        </w:tc>
        <w:tc>
          <w:tcPr>
            <w:tcW w:w="1196" w:type="dxa"/>
            <w:vAlign w:val="center"/>
          </w:tcPr>
          <w:p w:rsidR="003460C9" w:rsidRPr="000C7FEE" w:rsidRDefault="003460C9" w:rsidP="003460C9">
            <w:pPr>
              <w:pStyle w:val="-2015"/>
              <w:ind w:firstLine="0"/>
              <w:jc w:val="center"/>
            </w:pPr>
            <w:r w:rsidRPr="000C7FEE">
              <w:t>11.310</w:t>
            </w:r>
          </w:p>
        </w:tc>
        <w:tc>
          <w:tcPr>
            <w:tcW w:w="1197" w:type="dxa"/>
            <w:vAlign w:val="center"/>
          </w:tcPr>
          <w:p w:rsidR="003460C9" w:rsidRPr="000C7FEE" w:rsidRDefault="003460C9" w:rsidP="003460C9">
            <w:pPr>
              <w:pStyle w:val="-2015"/>
              <w:ind w:firstLine="0"/>
              <w:jc w:val="center"/>
            </w:pPr>
            <w:r w:rsidRPr="000C7FEE">
              <w:t>3.775</w:t>
            </w:r>
          </w:p>
        </w:tc>
        <w:tc>
          <w:tcPr>
            <w:tcW w:w="1196" w:type="dxa"/>
            <w:vAlign w:val="center"/>
          </w:tcPr>
          <w:p w:rsidR="003460C9" w:rsidRPr="000C7FEE" w:rsidRDefault="003460C9" w:rsidP="003460C9">
            <w:pPr>
              <w:pStyle w:val="-2015"/>
              <w:ind w:firstLine="0"/>
              <w:jc w:val="center"/>
            </w:pPr>
            <w:r w:rsidRPr="000C7FEE">
              <w:t>150.213</w:t>
            </w:r>
          </w:p>
        </w:tc>
        <w:tc>
          <w:tcPr>
            <w:tcW w:w="1196" w:type="dxa"/>
            <w:vAlign w:val="center"/>
          </w:tcPr>
          <w:p w:rsidR="003460C9" w:rsidRPr="000C7FEE" w:rsidRDefault="003460C9" w:rsidP="003460C9">
            <w:pPr>
              <w:pStyle w:val="-2015"/>
              <w:ind w:firstLine="0"/>
              <w:jc w:val="center"/>
            </w:pPr>
            <w:r w:rsidRPr="000C7FEE">
              <w:t>4.720</w:t>
            </w:r>
          </w:p>
        </w:tc>
        <w:tc>
          <w:tcPr>
            <w:tcW w:w="1196" w:type="dxa"/>
            <w:vAlign w:val="center"/>
          </w:tcPr>
          <w:p w:rsidR="003460C9" w:rsidRPr="000C7FEE" w:rsidRDefault="003460C9" w:rsidP="003460C9">
            <w:pPr>
              <w:pStyle w:val="-2015"/>
              <w:ind w:firstLine="0"/>
              <w:jc w:val="center"/>
            </w:pPr>
            <w:r w:rsidRPr="000C7FEE">
              <w:t>0.936</w:t>
            </w:r>
          </w:p>
        </w:tc>
        <w:tc>
          <w:tcPr>
            <w:tcW w:w="1197" w:type="dxa"/>
            <w:vAlign w:val="center"/>
          </w:tcPr>
          <w:p w:rsidR="003460C9" w:rsidRPr="000C7FEE" w:rsidRDefault="003460C9" w:rsidP="003460C9">
            <w:pPr>
              <w:pStyle w:val="-2015"/>
              <w:ind w:firstLine="0"/>
              <w:jc w:val="center"/>
            </w:pPr>
            <w:r w:rsidRPr="000C7FEE">
              <w:t>3.641</w:t>
            </w:r>
          </w:p>
        </w:tc>
      </w:tr>
      <w:tr w:rsidR="003460C9" w:rsidRPr="000C7FEE" w:rsidTr="003460C9">
        <w:trPr>
          <w:trHeight w:val="277"/>
        </w:trPr>
        <w:tc>
          <w:tcPr>
            <w:tcW w:w="1196" w:type="dxa"/>
            <w:vAlign w:val="center"/>
          </w:tcPr>
          <w:p w:rsidR="003460C9" w:rsidRPr="000C7FEE" w:rsidRDefault="003460C9" w:rsidP="003460C9">
            <w:pPr>
              <w:pStyle w:val="-2015"/>
              <w:ind w:firstLine="0"/>
              <w:jc w:val="center"/>
            </w:pPr>
            <w:r w:rsidRPr="000C7FEE">
              <w:t>2</w:t>
            </w:r>
          </w:p>
        </w:tc>
        <w:tc>
          <w:tcPr>
            <w:tcW w:w="1196" w:type="dxa"/>
            <w:vAlign w:val="center"/>
          </w:tcPr>
          <w:p w:rsidR="003460C9" w:rsidRPr="000C7FEE" w:rsidRDefault="003460C9" w:rsidP="003460C9">
            <w:pPr>
              <w:pStyle w:val="-2015"/>
              <w:ind w:firstLine="0"/>
              <w:jc w:val="center"/>
            </w:pPr>
            <w:r w:rsidRPr="000C7FEE">
              <w:t>15.344</w:t>
            </w:r>
          </w:p>
        </w:tc>
        <w:tc>
          <w:tcPr>
            <w:tcW w:w="1196" w:type="dxa"/>
            <w:vAlign w:val="center"/>
          </w:tcPr>
          <w:p w:rsidR="003460C9" w:rsidRPr="000C7FEE" w:rsidRDefault="003460C9" w:rsidP="003460C9">
            <w:pPr>
              <w:pStyle w:val="-2015"/>
              <w:ind w:firstLine="0"/>
              <w:jc w:val="center"/>
            </w:pPr>
            <w:r w:rsidRPr="000C7FEE">
              <w:t>7.174</w:t>
            </w:r>
          </w:p>
        </w:tc>
        <w:tc>
          <w:tcPr>
            <w:tcW w:w="1197" w:type="dxa"/>
            <w:vAlign w:val="center"/>
          </w:tcPr>
          <w:p w:rsidR="003460C9" w:rsidRPr="000C7FEE" w:rsidRDefault="003460C9" w:rsidP="003460C9">
            <w:pPr>
              <w:pStyle w:val="-2015"/>
              <w:ind w:firstLine="0"/>
              <w:jc w:val="center"/>
            </w:pPr>
            <w:r w:rsidRPr="000C7FEE">
              <w:t>1.620</w:t>
            </w:r>
          </w:p>
        </w:tc>
        <w:tc>
          <w:tcPr>
            <w:tcW w:w="1196" w:type="dxa"/>
            <w:vAlign w:val="center"/>
          </w:tcPr>
          <w:p w:rsidR="003460C9" w:rsidRPr="000C7FEE" w:rsidRDefault="003460C9" w:rsidP="003460C9">
            <w:pPr>
              <w:pStyle w:val="-2015"/>
              <w:ind w:firstLine="0"/>
              <w:jc w:val="center"/>
            </w:pPr>
            <w:r w:rsidRPr="000C7FEE">
              <w:t>55.683</w:t>
            </w:r>
          </w:p>
        </w:tc>
        <w:tc>
          <w:tcPr>
            <w:tcW w:w="1196" w:type="dxa"/>
            <w:vAlign w:val="center"/>
          </w:tcPr>
          <w:p w:rsidR="003460C9" w:rsidRPr="000C7FEE" w:rsidRDefault="003460C9" w:rsidP="003460C9">
            <w:pPr>
              <w:pStyle w:val="-2015"/>
              <w:ind w:firstLine="0"/>
              <w:jc w:val="center"/>
            </w:pPr>
            <w:r w:rsidRPr="000C7FEE">
              <w:t>2.052</w:t>
            </w:r>
          </w:p>
        </w:tc>
        <w:tc>
          <w:tcPr>
            <w:tcW w:w="1196" w:type="dxa"/>
            <w:vAlign w:val="center"/>
          </w:tcPr>
          <w:p w:rsidR="003460C9" w:rsidRPr="000C7FEE" w:rsidRDefault="003460C9" w:rsidP="003460C9">
            <w:pPr>
              <w:pStyle w:val="-2015"/>
              <w:ind w:firstLine="0"/>
              <w:jc w:val="center"/>
            </w:pPr>
            <w:r w:rsidRPr="000C7FEE">
              <w:t>0.022</w:t>
            </w:r>
          </w:p>
        </w:tc>
        <w:tc>
          <w:tcPr>
            <w:tcW w:w="1197" w:type="dxa"/>
            <w:vAlign w:val="center"/>
          </w:tcPr>
          <w:p w:rsidR="003460C9" w:rsidRPr="000C7FEE" w:rsidRDefault="003460C9" w:rsidP="003460C9">
            <w:pPr>
              <w:pStyle w:val="-2015"/>
              <w:ind w:firstLine="0"/>
              <w:jc w:val="center"/>
            </w:pPr>
            <w:r w:rsidRPr="000C7FEE">
              <w:t>3.484</w:t>
            </w:r>
          </w:p>
        </w:tc>
      </w:tr>
      <w:tr w:rsidR="003460C9" w:rsidRPr="000C7FEE" w:rsidTr="003460C9">
        <w:trPr>
          <w:trHeight w:val="277"/>
        </w:trPr>
        <w:tc>
          <w:tcPr>
            <w:tcW w:w="1196" w:type="dxa"/>
            <w:vAlign w:val="center"/>
          </w:tcPr>
          <w:p w:rsidR="003460C9" w:rsidRPr="000C7FEE" w:rsidRDefault="003460C9" w:rsidP="003460C9">
            <w:pPr>
              <w:pStyle w:val="-2015"/>
              <w:ind w:firstLine="0"/>
              <w:jc w:val="center"/>
            </w:pPr>
            <w:r w:rsidRPr="000C7FEE">
              <w:t>3</w:t>
            </w:r>
          </w:p>
        </w:tc>
        <w:tc>
          <w:tcPr>
            <w:tcW w:w="1196" w:type="dxa"/>
            <w:vAlign w:val="center"/>
          </w:tcPr>
          <w:p w:rsidR="003460C9" w:rsidRPr="000C7FEE" w:rsidRDefault="003460C9" w:rsidP="003460C9">
            <w:pPr>
              <w:pStyle w:val="-2015"/>
              <w:ind w:firstLine="0"/>
              <w:jc w:val="center"/>
            </w:pPr>
            <w:r w:rsidRPr="000C7FEE">
              <w:t>17.294</w:t>
            </w:r>
          </w:p>
        </w:tc>
        <w:tc>
          <w:tcPr>
            <w:tcW w:w="1196" w:type="dxa"/>
            <w:vAlign w:val="center"/>
          </w:tcPr>
          <w:p w:rsidR="003460C9" w:rsidRPr="000C7FEE" w:rsidRDefault="003460C9" w:rsidP="003460C9">
            <w:pPr>
              <w:pStyle w:val="-2015"/>
              <w:ind w:firstLine="0"/>
              <w:jc w:val="center"/>
            </w:pPr>
            <w:r w:rsidRPr="000C7FEE">
              <w:t>6.920</w:t>
            </w:r>
          </w:p>
        </w:tc>
        <w:tc>
          <w:tcPr>
            <w:tcW w:w="1197" w:type="dxa"/>
            <w:vAlign w:val="center"/>
          </w:tcPr>
          <w:p w:rsidR="003460C9" w:rsidRPr="000C7FEE" w:rsidRDefault="003460C9" w:rsidP="003460C9">
            <w:pPr>
              <w:pStyle w:val="-2015"/>
              <w:ind w:firstLine="0"/>
              <w:jc w:val="center"/>
            </w:pPr>
            <w:r w:rsidRPr="000C7FEE">
              <w:t>1.969</w:t>
            </w:r>
          </w:p>
        </w:tc>
        <w:tc>
          <w:tcPr>
            <w:tcW w:w="1196" w:type="dxa"/>
            <w:vAlign w:val="center"/>
          </w:tcPr>
          <w:p w:rsidR="003460C9" w:rsidRPr="000C7FEE" w:rsidRDefault="003460C9" w:rsidP="003460C9">
            <w:pPr>
              <w:pStyle w:val="-2015"/>
              <w:ind w:firstLine="0"/>
              <w:jc w:val="center"/>
            </w:pPr>
            <w:r w:rsidRPr="000C7FEE">
              <w:t>54.132</w:t>
            </w:r>
          </w:p>
        </w:tc>
        <w:tc>
          <w:tcPr>
            <w:tcW w:w="1196" w:type="dxa"/>
            <w:vAlign w:val="center"/>
          </w:tcPr>
          <w:p w:rsidR="003460C9" w:rsidRPr="000C7FEE" w:rsidRDefault="003460C9" w:rsidP="003460C9">
            <w:pPr>
              <w:pStyle w:val="-2015"/>
              <w:ind w:firstLine="0"/>
              <w:jc w:val="center"/>
            </w:pPr>
            <w:r w:rsidRPr="000C7FEE">
              <w:t>2.497</w:t>
            </w:r>
          </w:p>
        </w:tc>
        <w:tc>
          <w:tcPr>
            <w:tcW w:w="1196" w:type="dxa"/>
            <w:vAlign w:val="center"/>
          </w:tcPr>
          <w:p w:rsidR="003460C9" w:rsidRPr="000C7FEE" w:rsidRDefault="003460C9" w:rsidP="003460C9">
            <w:pPr>
              <w:pStyle w:val="-2015"/>
              <w:ind w:firstLine="0"/>
              <w:jc w:val="center"/>
            </w:pPr>
            <w:r w:rsidRPr="000C7FEE">
              <w:t>0.133</w:t>
            </w:r>
          </w:p>
        </w:tc>
        <w:tc>
          <w:tcPr>
            <w:tcW w:w="1197" w:type="dxa"/>
            <w:vAlign w:val="center"/>
          </w:tcPr>
          <w:p w:rsidR="003460C9" w:rsidRPr="000C7FEE" w:rsidRDefault="003460C9" w:rsidP="003460C9">
            <w:pPr>
              <w:pStyle w:val="-2015"/>
              <w:ind w:firstLine="0"/>
              <w:jc w:val="center"/>
            </w:pPr>
            <w:r w:rsidRPr="000C7FEE">
              <w:t>3.096</w:t>
            </w:r>
          </w:p>
        </w:tc>
      </w:tr>
    </w:tbl>
    <w:p w:rsidR="003460C9" w:rsidRPr="000C7FEE" w:rsidRDefault="003460C9" w:rsidP="003460C9">
      <w:pPr>
        <w:pStyle w:val="-2015"/>
      </w:pPr>
      <w:r w:rsidRPr="000C7FEE">
        <w:t>Как показывают результаты анализа, с помощью вектора признаков малой размерности, например, состоящего из значений среднего арифметического и среднеквадратического отклонения высот рельефа, невозможно охарактеризовать шероховатость поверхности, поскольку экспериментальные данные, полученные в разных точках на поверхности одного образца, демонстрируют сильное расхождение в значениях параметров шероховатости. Следовательно, однозначная характеристика шероховатости поверхности возможна только при использовании многокомпонентных векторов признаков, что в свою очередь требует применения методов кластерного анализа в многомерном пространстве для разбиения всего множества таких векторов на подмножества, соответствующие различным уровням качества обработки поверхности.</w:t>
      </w:r>
    </w:p>
    <w:p w:rsidR="003460C9" w:rsidRPr="000C7FEE" w:rsidRDefault="003460C9" w:rsidP="003460C9">
      <w:pPr>
        <w:pStyle w:val="-2015"/>
      </w:pPr>
      <w:r w:rsidRPr="000C7FEE">
        <w:t>С помощью устройства экспресс-контроля чистоты и шероховатости поверхности исследовался вопрос влияния шероховатости на параметры растекания капли. На рисунках 3 и 4 представлены изображения капли в процессе растекания по поверхности подложек с напылением молибдена. Увеличение времени травления подложек приводит к увеличению радиуса пятна контакта капли. Также по мере увеличения времени травления наблюдается приближение формы пятна контакта капли к форме круга.</w:t>
      </w:r>
    </w:p>
    <w:p w:rsidR="003460C9" w:rsidRPr="000C7FEE" w:rsidRDefault="003460C9" w:rsidP="003460C9">
      <w:pPr>
        <w:spacing w:after="0" w:line="240" w:lineRule="auto"/>
        <w:ind w:firstLine="709"/>
        <w:jc w:val="both"/>
        <w:rPr>
          <w:rFonts w:ascii="Times New Roman" w:hAnsi="Times New Roman"/>
        </w:rPr>
      </w:pPr>
      <w:r w:rsidRPr="000C7FEE">
        <w:rPr>
          <w:rFonts w:ascii="Times New Roman" w:hAnsi="Times New Roman"/>
        </w:rPr>
        <w:t>Анализ экспериментальных данных показал, что для более достоверного описания шероховатости поверхности предпочтительнее использовать многокомпонентные векторы признаков шероховатости. Увеличение длительности обработки поверхности подложки с помощью процедуры ПХТ ведет к увеличению площади пятна контакта капли, при этом форма капли меняется незначительно и остается близкой к круговой. Целью дальнейших исследований по данной проблеме является поиск разбиения множества векторов в многомерном пространстве, которое задается выбранными характеристиками шероховатости, на подмножества (кластеры), соответствующие различным уровням качества обработки поверхности подложек, и соотнесение полученного разбиения с анализируемыми параметрами процесса растекания капли.</w:t>
      </w:r>
    </w:p>
    <w:p w:rsidR="003460C9" w:rsidRPr="000C7FEE" w:rsidRDefault="003460C9" w:rsidP="003460C9">
      <w:pPr>
        <w:spacing w:after="0" w:line="240" w:lineRule="auto"/>
        <w:ind w:firstLine="709"/>
        <w:jc w:val="both"/>
        <w:rPr>
          <w:rFonts w:ascii="Times New Roman" w:hAnsi="Times New Roman"/>
        </w:rPr>
      </w:pPr>
    </w:p>
    <w:p w:rsidR="003460C9" w:rsidRPr="000C7FEE" w:rsidRDefault="003460C9" w:rsidP="003460C9">
      <w:pPr>
        <w:pStyle w:val="-2015"/>
        <w:ind w:firstLine="0"/>
        <w:jc w:val="center"/>
      </w:pPr>
      <w:r w:rsidRPr="000C7FEE">
        <w:rPr>
          <w:noProof/>
          <w:lang w:eastAsia="ru-RU"/>
        </w:rPr>
        <w:lastRenderedPageBreak/>
        <w:drawing>
          <wp:inline distT="0" distB="0" distL="0" distR="0">
            <wp:extent cx="2371725" cy="2333625"/>
            <wp:effectExtent l="19050" t="0" r="9525" b="0"/>
            <wp:docPr id="340" name="Рисунок 737" descr="chrome_2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chrome_2min"/>
                    <pic:cNvPicPr>
                      <a:picLocks noChangeAspect="1" noChangeArrowheads="1"/>
                    </pic:cNvPicPr>
                  </pic:nvPicPr>
                  <pic:blipFill>
                    <a:blip r:embed="rId4547" cstate="print"/>
                    <a:srcRect l="35129" t="9482" r="22453" b="43153"/>
                    <a:stretch>
                      <a:fillRect/>
                    </a:stretch>
                  </pic:blipFill>
                  <pic:spPr bwMode="auto">
                    <a:xfrm>
                      <a:off x="0" y="0"/>
                      <a:ext cx="2371725" cy="2333625"/>
                    </a:xfrm>
                    <a:prstGeom prst="rect">
                      <a:avLst/>
                    </a:prstGeom>
                    <a:noFill/>
                    <a:ln w="9525">
                      <a:noFill/>
                      <a:miter lim="800000"/>
                      <a:headEnd/>
                      <a:tailEnd/>
                    </a:ln>
                  </pic:spPr>
                </pic:pic>
              </a:graphicData>
            </a:graphic>
          </wp:inline>
        </w:drawing>
      </w:r>
    </w:p>
    <w:p w:rsidR="003460C9" w:rsidRPr="000C7FEE" w:rsidRDefault="003460C9" w:rsidP="003460C9">
      <w:pPr>
        <w:pStyle w:val="-2015"/>
        <w:ind w:firstLine="0"/>
        <w:jc w:val="center"/>
        <w:rPr>
          <w:sz w:val="20"/>
        </w:rPr>
      </w:pPr>
      <w:r w:rsidRPr="000C7FEE">
        <w:rPr>
          <w:sz w:val="20"/>
        </w:rPr>
        <w:t>Рисунок 3 – обработанное изображение капли  на поверхности пленки молибдена (длительность процедуры ПХТ – 1 минута)</w:t>
      </w:r>
    </w:p>
    <w:p w:rsidR="003460C9" w:rsidRPr="000C7FEE" w:rsidRDefault="003460C9" w:rsidP="003460C9">
      <w:pPr>
        <w:pStyle w:val="-2015"/>
        <w:ind w:firstLine="0"/>
        <w:jc w:val="center"/>
      </w:pPr>
      <w:r w:rsidRPr="000C7FEE">
        <w:rPr>
          <w:noProof/>
          <w:lang w:eastAsia="ru-RU"/>
        </w:rPr>
        <w:drawing>
          <wp:inline distT="0" distB="0" distL="0" distR="0">
            <wp:extent cx="2447925" cy="2581275"/>
            <wp:effectExtent l="19050" t="0" r="9525" b="0"/>
            <wp:docPr id="341" name="Рисунок 738" descr="mo_3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mo_3min"/>
                    <pic:cNvPicPr>
                      <a:picLocks noChangeAspect="1" noChangeArrowheads="1"/>
                    </pic:cNvPicPr>
                  </pic:nvPicPr>
                  <pic:blipFill>
                    <a:blip r:embed="rId4548" cstate="print"/>
                    <a:srcRect l="20464" t="16385" r="32230" b="27286"/>
                    <a:stretch>
                      <a:fillRect/>
                    </a:stretch>
                  </pic:blipFill>
                  <pic:spPr bwMode="auto">
                    <a:xfrm>
                      <a:off x="0" y="0"/>
                      <a:ext cx="2447925" cy="2581275"/>
                    </a:xfrm>
                    <a:prstGeom prst="rect">
                      <a:avLst/>
                    </a:prstGeom>
                    <a:noFill/>
                    <a:ln w="9525">
                      <a:noFill/>
                      <a:miter lim="800000"/>
                      <a:headEnd/>
                      <a:tailEnd/>
                    </a:ln>
                  </pic:spPr>
                </pic:pic>
              </a:graphicData>
            </a:graphic>
          </wp:inline>
        </w:drawing>
      </w:r>
    </w:p>
    <w:p w:rsidR="003460C9" w:rsidRPr="000C7FEE" w:rsidRDefault="003460C9" w:rsidP="003460C9">
      <w:pPr>
        <w:pStyle w:val="-2015"/>
        <w:ind w:firstLine="0"/>
        <w:jc w:val="center"/>
        <w:rPr>
          <w:sz w:val="20"/>
        </w:rPr>
      </w:pPr>
      <w:r w:rsidRPr="000C7FEE">
        <w:rPr>
          <w:sz w:val="20"/>
        </w:rPr>
        <w:t>Рисунок 4 – обработанное изображение капли  на поверхности пленки молибдена(длительность процедуры ПХТ – 3 минуты)</w:t>
      </w:r>
    </w:p>
    <w:p w:rsidR="003460C9" w:rsidRPr="000C7FEE" w:rsidRDefault="003460C9" w:rsidP="003460C9">
      <w:pPr>
        <w:spacing w:after="0" w:line="240" w:lineRule="auto"/>
        <w:ind w:firstLine="709"/>
        <w:jc w:val="both"/>
        <w:rPr>
          <w:rFonts w:ascii="Times New Roman" w:hAnsi="Times New Roman"/>
          <w:b/>
        </w:rPr>
      </w:pPr>
    </w:p>
    <w:p w:rsidR="003460C9" w:rsidRPr="003460C9" w:rsidRDefault="003460C9" w:rsidP="003460C9">
      <w:pPr>
        <w:spacing w:after="0" w:line="240" w:lineRule="auto"/>
        <w:ind w:firstLine="709"/>
        <w:jc w:val="both"/>
        <w:rPr>
          <w:rFonts w:ascii="Times New Roman" w:hAnsi="Times New Roman"/>
          <w:b/>
          <w:sz w:val="20"/>
          <w:szCs w:val="20"/>
          <w:lang w:val="en-US"/>
        </w:rPr>
      </w:pPr>
      <w:r w:rsidRPr="000C7FEE">
        <w:rPr>
          <w:rFonts w:ascii="Times New Roman" w:hAnsi="Times New Roman"/>
          <w:b/>
          <w:sz w:val="20"/>
          <w:szCs w:val="20"/>
        </w:rPr>
        <w:t>Литература</w:t>
      </w:r>
    </w:p>
    <w:p w:rsidR="003460C9" w:rsidRPr="003460C9" w:rsidRDefault="003460C9" w:rsidP="003460C9">
      <w:pPr>
        <w:suppressAutoHyphens/>
        <w:spacing w:after="0" w:line="240" w:lineRule="auto"/>
        <w:ind w:firstLine="709"/>
        <w:contextualSpacing/>
        <w:jc w:val="both"/>
        <w:rPr>
          <w:rFonts w:ascii="Times New Roman" w:hAnsi="Times New Roman"/>
          <w:sz w:val="20"/>
          <w:lang w:val="en-US"/>
        </w:rPr>
      </w:pPr>
      <w:r w:rsidRPr="003460C9">
        <w:rPr>
          <w:rFonts w:ascii="Times New Roman" w:hAnsi="Times New Roman"/>
          <w:sz w:val="20"/>
          <w:lang w:val="en-US"/>
        </w:rPr>
        <w:t>1. D.Aurongzeb, M. Holtz, J.M. Berg, A. Chandolu and H. Temkin The influence of interface roughness on electrical transport in nanoscale metallic multilayers, J. Appl. Phys. 98, 063708 (2005)</w:t>
      </w:r>
    </w:p>
    <w:p w:rsidR="003460C9" w:rsidRPr="003460C9" w:rsidRDefault="003460C9" w:rsidP="003460C9">
      <w:pPr>
        <w:suppressAutoHyphens/>
        <w:spacing w:after="0" w:line="240" w:lineRule="auto"/>
        <w:ind w:firstLine="709"/>
        <w:contextualSpacing/>
        <w:jc w:val="both"/>
        <w:rPr>
          <w:rFonts w:ascii="Times New Roman" w:hAnsi="Times New Roman"/>
          <w:sz w:val="20"/>
          <w:lang w:val="en-US"/>
        </w:rPr>
      </w:pPr>
      <w:r w:rsidRPr="003460C9">
        <w:rPr>
          <w:rFonts w:ascii="Times New Roman" w:hAnsi="Times New Roman"/>
          <w:sz w:val="20"/>
          <w:lang w:val="en-US"/>
        </w:rPr>
        <w:t>2. Toshinori Harada, Hiroshi Murotani, Shigeharu Matumoto, and Hirotomu Honda Influence of substrate surface roughness on light scattering of TiO</w:t>
      </w:r>
      <w:r w:rsidRPr="003460C9">
        <w:rPr>
          <w:rFonts w:ascii="Times New Roman" w:hAnsi="Times New Roman"/>
          <w:sz w:val="20"/>
          <w:vertAlign w:val="subscript"/>
          <w:lang w:val="en-US"/>
        </w:rPr>
        <w:t>2</w:t>
      </w:r>
      <w:r w:rsidRPr="003460C9">
        <w:rPr>
          <w:rFonts w:ascii="Times New Roman" w:hAnsi="Times New Roman"/>
          <w:sz w:val="20"/>
          <w:lang w:val="en-US"/>
        </w:rPr>
        <w:t xml:space="preserve"> optical thin films, Chinese Optical Letters, col. 11 (suppl.), S10303 (2013)</w:t>
      </w:r>
    </w:p>
    <w:p w:rsidR="003460C9" w:rsidRPr="003460C9" w:rsidRDefault="003460C9" w:rsidP="003460C9">
      <w:pPr>
        <w:suppressAutoHyphens/>
        <w:spacing w:after="0" w:line="240" w:lineRule="auto"/>
        <w:ind w:firstLine="709"/>
        <w:contextualSpacing/>
        <w:jc w:val="both"/>
        <w:rPr>
          <w:rFonts w:ascii="Times New Roman" w:hAnsi="Times New Roman"/>
          <w:sz w:val="20"/>
          <w:lang w:val="en-US"/>
        </w:rPr>
      </w:pPr>
      <w:r w:rsidRPr="003460C9">
        <w:rPr>
          <w:rFonts w:ascii="Times New Roman" w:hAnsi="Times New Roman"/>
          <w:sz w:val="20"/>
          <w:lang w:val="en-US"/>
        </w:rPr>
        <w:t>3. Mark P. Blodgett, Chizoba Vivian Ukpabi and Peter B. Nagy Surface roughness influence on Eddy Current Electrical Conductivity Measurements, Materials Evaluation, June 2003  pp. 765 – 772.</w:t>
      </w:r>
    </w:p>
    <w:p w:rsidR="003460C9" w:rsidRPr="000C7FEE" w:rsidRDefault="003460C9" w:rsidP="003460C9">
      <w:pPr>
        <w:suppressAutoHyphens/>
        <w:spacing w:after="0" w:line="240" w:lineRule="auto"/>
        <w:ind w:firstLine="709"/>
        <w:contextualSpacing/>
        <w:jc w:val="both"/>
        <w:rPr>
          <w:rFonts w:ascii="Times New Roman" w:hAnsi="Times New Roman"/>
          <w:sz w:val="20"/>
        </w:rPr>
      </w:pPr>
      <w:r w:rsidRPr="000C7FEE">
        <w:rPr>
          <w:rFonts w:ascii="Times New Roman" w:hAnsi="Times New Roman"/>
          <w:sz w:val="20"/>
        </w:rPr>
        <w:t>4. Изотов П.Ю. Модификация прибора индикации чистоты и гладкости оптических подложек / П.Ю. Изотов, М.С. Глянько, С.В. Суханов // Компьютерная оптика. – 2011. – Т. 35, № 1. – С. 63-69. – ISSN 0134-2452</w:t>
      </w:r>
    </w:p>
    <w:p w:rsidR="003460C9" w:rsidRDefault="003460C9" w:rsidP="003460C9">
      <w:pPr>
        <w:suppressAutoHyphens/>
        <w:spacing w:after="0" w:line="240" w:lineRule="auto"/>
        <w:ind w:firstLine="709"/>
        <w:contextualSpacing/>
        <w:jc w:val="both"/>
        <w:rPr>
          <w:rFonts w:ascii="Times New Roman" w:hAnsi="Times New Roman"/>
          <w:sz w:val="20"/>
        </w:rPr>
      </w:pPr>
      <w:r w:rsidRPr="000C7FEE">
        <w:rPr>
          <w:rFonts w:ascii="Times New Roman" w:hAnsi="Times New Roman"/>
          <w:sz w:val="20"/>
        </w:rPr>
        <w:t>5. Изотов, П.Ю. Программное обеспечение для устройства контроля чистоты и шероховатости оптических подложек / П.Ю. Изотов, М.С. Глянько // Компьютерная оптика. – 2012. – Т. 36, № 2. – С. 242-248. – ISSN 0134-2452.</w:t>
      </w:r>
    </w:p>
    <w:p w:rsidR="003460C9" w:rsidRDefault="003460C9" w:rsidP="003460C9">
      <w:pPr>
        <w:rPr>
          <w:rFonts w:ascii="Times New Roman" w:hAnsi="Times New Roman"/>
          <w:sz w:val="20"/>
        </w:rPr>
      </w:pPr>
      <w:r>
        <w:rPr>
          <w:rFonts w:ascii="Times New Roman" w:hAnsi="Times New Roman"/>
          <w:sz w:val="20"/>
        </w:rPr>
        <w:br w:type="page"/>
      </w:r>
    </w:p>
    <w:p w:rsidR="003460C9" w:rsidRPr="00682B9D" w:rsidRDefault="00564EBE" w:rsidP="003460C9">
      <w:pPr>
        <w:tabs>
          <w:tab w:val="left" w:pos="1843"/>
        </w:tabs>
        <w:spacing w:after="0" w:line="240" w:lineRule="auto"/>
        <w:ind w:firstLine="357"/>
        <w:jc w:val="center"/>
        <w:outlineLvl w:val="1"/>
        <w:rPr>
          <w:rFonts w:ascii="Times New Roman" w:hAnsi="Times New Roman"/>
          <w:b/>
          <w:caps/>
          <w:sz w:val="32"/>
          <w:szCs w:val="32"/>
        </w:rPr>
      </w:pPr>
      <w:bookmarkStart w:id="698" w:name="_Toc422845734"/>
      <w:bookmarkStart w:id="699" w:name="_Toc422905225"/>
      <w:r w:rsidRPr="00682B9D">
        <w:rPr>
          <w:rFonts w:ascii="Times New Roman" w:hAnsi="Times New Roman"/>
          <w:b/>
          <w:sz w:val="32"/>
          <w:szCs w:val="32"/>
        </w:rPr>
        <w:lastRenderedPageBreak/>
        <w:t>ВИБРОСТОЙКОСТЬ КОНСТРУКЦИИ ЖЕЛЕЗНОДОРОЖНОГО ПРОЖЕКТОРА СО СВЕТОДИОДНЫМИ ИСТОЧНИКАМИ СВЕТА</w:t>
      </w:r>
      <w:bookmarkEnd w:id="698"/>
      <w:bookmarkEnd w:id="699"/>
      <w:r w:rsidRPr="00682B9D">
        <w:rPr>
          <w:rFonts w:ascii="Times New Roman" w:hAnsi="Times New Roman"/>
          <w:b/>
          <w:sz w:val="32"/>
          <w:szCs w:val="32"/>
        </w:rPr>
        <w:t xml:space="preserve"> </w:t>
      </w:r>
    </w:p>
    <w:p w:rsidR="003460C9" w:rsidRPr="001801F3" w:rsidRDefault="003460C9" w:rsidP="003460C9">
      <w:pPr>
        <w:spacing w:after="0" w:line="240" w:lineRule="auto"/>
        <w:jc w:val="center"/>
        <w:rPr>
          <w:rFonts w:ascii="Times New Roman" w:hAnsi="Times New Roman"/>
          <w:b/>
          <w:sz w:val="32"/>
          <w:szCs w:val="32"/>
        </w:rPr>
      </w:pPr>
    </w:p>
    <w:p w:rsidR="003460C9" w:rsidRPr="003B552E" w:rsidRDefault="003460C9" w:rsidP="003460C9">
      <w:pPr>
        <w:shd w:val="clear" w:color="auto" w:fill="FFFFFF"/>
        <w:autoSpaceDE w:val="0"/>
        <w:autoSpaceDN w:val="0"/>
        <w:adjustRightInd w:val="0"/>
        <w:spacing w:after="0" w:line="240" w:lineRule="auto"/>
        <w:ind w:firstLine="357"/>
        <w:jc w:val="center"/>
        <w:outlineLvl w:val="2"/>
        <w:rPr>
          <w:rFonts w:ascii="Times New Roman" w:hAnsi="Times New Roman"/>
          <w:color w:val="000000"/>
          <w:sz w:val="24"/>
          <w:szCs w:val="24"/>
        </w:rPr>
      </w:pPr>
      <w:bookmarkStart w:id="700" w:name="_Toc422845735"/>
      <w:bookmarkStart w:id="701" w:name="_Toc422905226"/>
      <w:r>
        <w:rPr>
          <w:rFonts w:ascii="Times New Roman" w:hAnsi="Times New Roman"/>
          <w:color w:val="000000"/>
          <w:sz w:val="24"/>
          <w:szCs w:val="24"/>
        </w:rPr>
        <w:t>С.</w:t>
      </w:r>
      <w:r w:rsidRPr="003B552E">
        <w:rPr>
          <w:rFonts w:ascii="Times New Roman" w:hAnsi="Times New Roman"/>
          <w:color w:val="000000"/>
          <w:sz w:val="24"/>
          <w:szCs w:val="24"/>
        </w:rPr>
        <w:t>Р. Абульханов</w:t>
      </w:r>
      <w:bookmarkEnd w:id="700"/>
      <w:bookmarkEnd w:id="701"/>
    </w:p>
    <w:p w:rsidR="003460C9" w:rsidRPr="001801F3" w:rsidRDefault="003460C9" w:rsidP="003460C9">
      <w:pPr>
        <w:shd w:val="clear" w:color="auto" w:fill="FFFFFF"/>
        <w:autoSpaceDE w:val="0"/>
        <w:autoSpaceDN w:val="0"/>
        <w:adjustRightInd w:val="0"/>
        <w:spacing w:after="0" w:line="240" w:lineRule="auto"/>
        <w:jc w:val="center"/>
        <w:rPr>
          <w:rFonts w:ascii="Times New Roman" w:hAnsi="Times New Roman"/>
          <w:color w:val="000000"/>
          <w:sz w:val="12"/>
          <w:szCs w:val="12"/>
        </w:rPr>
      </w:pPr>
    </w:p>
    <w:p w:rsidR="003460C9" w:rsidRPr="003B552E" w:rsidRDefault="003460C9" w:rsidP="003460C9">
      <w:pPr>
        <w:shd w:val="clear" w:color="auto" w:fill="FFFFFF"/>
        <w:autoSpaceDE w:val="0"/>
        <w:autoSpaceDN w:val="0"/>
        <w:adjustRightInd w:val="0"/>
        <w:spacing w:after="0" w:line="240" w:lineRule="auto"/>
        <w:jc w:val="center"/>
        <w:outlineLvl w:val="3"/>
        <w:rPr>
          <w:rFonts w:ascii="Times New Roman" w:hAnsi="Times New Roman"/>
          <w:color w:val="000000"/>
          <w:sz w:val="24"/>
          <w:szCs w:val="24"/>
        </w:rPr>
      </w:pPr>
      <w:r w:rsidRPr="003B552E">
        <w:rPr>
          <w:rFonts w:ascii="Times New Roman" w:hAnsi="Times New Roman"/>
          <w:color w:val="000000"/>
          <w:sz w:val="24"/>
          <w:szCs w:val="24"/>
        </w:rPr>
        <w:t>Самарский государственный аэрокосмический университет им</w:t>
      </w:r>
      <w:r>
        <w:rPr>
          <w:rFonts w:ascii="Times New Roman" w:hAnsi="Times New Roman"/>
          <w:color w:val="000000"/>
          <w:sz w:val="24"/>
          <w:szCs w:val="24"/>
        </w:rPr>
        <w:t>. академика С.П. </w:t>
      </w:r>
      <w:r w:rsidRPr="003B552E">
        <w:rPr>
          <w:rFonts w:ascii="Times New Roman" w:hAnsi="Times New Roman"/>
          <w:color w:val="000000"/>
          <w:sz w:val="24"/>
          <w:szCs w:val="24"/>
        </w:rPr>
        <w:t>Королева (национальный исследовательский университет)</w:t>
      </w:r>
    </w:p>
    <w:p w:rsidR="003460C9" w:rsidRPr="001801F3" w:rsidRDefault="003460C9" w:rsidP="003460C9">
      <w:pPr>
        <w:spacing w:after="0" w:line="240" w:lineRule="auto"/>
        <w:ind w:firstLine="357"/>
        <w:rPr>
          <w:rFonts w:ascii="Times New Roman" w:hAnsi="Times New Roman"/>
          <w:sz w:val="24"/>
          <w:szCs w:val="24"/>
        </w:rPr>
      </w:pPr>
    </w:p>
    <w:p w:rsidR="003460C9" w:rsidRDefault="003460C9" w:rsidP="003460C9">
      <w:pPr>
        <w:spacing w:after="0" w:line="240" w:lineRule="auto"/>
        <w:jc w:val="both"/>
        <w:rPr>
          <w:rFonts w:ascii="Times New Roman" w:hAnsi="Times New Roman"/>
          <w:i/>
          <w:sz w:val="20"/>
          <w:szCs w:val="20"/>
        </w:rPr>
      </w:pPr>
      <w:r>
        <w:rPr>
          <w:rFonts w:ascii="Times New Roman" w:hAnsi="Times New Roman"/>
          <w:sz w:val="20"/>
          <w:szCs w:val="20"/>
        </w:rPr>
        <w:t>Получены в программной среде ANSYS собственные частоты двух конструкций железнодорожного прожектора. Первая конструкция была получена из серийного прожектора в результате замены лампы накаливания, как источника света, группой светодиодов, установленных на цельной цилиндрической подложке. Вторая конструкция прожектора отличалась использованием перфорированной подложки, оснащённой радиальными рёбрами и концентрическими обечайками</w:t>
      </w:r>
      <w:r w:rsidRPr="00EF5EAD">
        <w:rPr>
          <w:rFonts w:ascii="Times New Roman" w:hAnsi="Times New Roman"/>
          <w:sz w:val="20"/>
          <w:szCs w:val="20"/>
        </w:rPr>
        <w:t xml:space="preserve"> </w:t>
      </w:r>
      <w:r>
        <w:rPr>
          <w:rFonts w:ascii="Times New Roman" w:hAnsi="Times New Roman"/>
          <w:sz w:val="20"/>
          <w:szCs w:val="20"/>
        </w:rPr>
        <w:t xml:space="preserve">жёсткости. Проведённый анализ характера деформаций подложек при вибрациях на собственных частотах </w:t>
      </w:r>
      <w:r w:rsidRPr="0032267A">
        <w:rPr>
          <w:rFonts w:ascii="Times New Roman" w:hAnsi="Times New Roman"/>
          <w:sz w:val="20"/>
          <w:szCs w:val="20"/>
        </w:rPr>
        <w:t>установил ряд конструкторски</w:t>
      </w:r>
      <w:r>
        <w:rPr>
          <w:rFonts w:ascii="Times New Roman" w:hAnsi="Times New Roman"/>
          <w:sz w:val="20"/>
          <w:szCs w:val="20"/>
        </w:rPr>
        <w:t>х</w:t>
      </w:r>
      <w:r w:rsidRPr="0032267A">
        <w:rPr>
          <w:rFonts w:ascii="Times New Roman" w:hAnsi="Times New Roman"/>
          <w:sz w:val="20"/>
          <w:szCs w:val="20"/>
        </w:rPr>
        <w:t xml:space="preserve"> решений, позволяющих повысить вибростойкость прожектора</w:t>
      </w:r>
      <w:r>
        <w:rPr>
          <w:rFonts w:ascii="Times New Roman" w:hAnsi="Times New Roman"/>
          <w:sz w:val="20"/>
          <w:szCs w:val="20"/>
        </w:rPr>
        <w:t>. Удалось показать, что</w:t>
      </w:r>
      <w:r w:rsidRPr="00EB3AB8">
        <w:rPr>
          <w:rFonts w:ascii="Times New Roman" w:hAnsi="Times New Roman"/>
          <w:sz w:val="20"/>
          <w:szCs w:val="20"/>
        </w:rPr>
        <w:t xml:space="preserve"> собственные частоты прожектора с цельной подложкой принадлежат практически всему диапазону железнодорожных вибраций. Собственные частоты подложк</w:t>
      </w:r>
      <w:r>
        <w:rPr>
          <w:rFonts w:ascii="Times New Roman" w:hAnsi="Times New Roman"/>
          <w:sz w:val="20"/>
          <w:szCs w:val="20"/>
        </w:rPr>
        <w:t xml:space="preserve">и, выполненной </w:t>
      </w:r>
      <w:r w:rsidRPr="00EB3AB8">
        <w:rPr>
          <w:rFonts w:ascii="Times New Roman" w:hAnsi="Times New Roman"/>
          <w:sz w:val="20"/>
          <w:szCs w:val="20"/>
        </w:rPr>
        <w:t>с отверстиями, рёбрами и обечайками жёсткости, принадлежат низким частотам интервала вибраций железнодорожного локомотива.</w:t>
      </w:r>
      <w:r>
        <w:rPr>
          <w:rFonts w:ascii="Times New Roman" w:hAnsi="Times New Roman"/>
          <w:sz w:val="20"/>
          <w:szCs w:val="20"/>
        </w:rPr>
        <w:t xml:space="preserve"> </w:t>
      </w:r>
      <w:r w:rsidRPr="00401F7B">
        <w:rPr>
          <w:rFonts w:ascii="Times New Roman" w:hAnsi="Times New Roman"/>
          <w:iCs/>
          <w:sz w:val="20"/>
          <w:szCs w:val="20"/>
        </w:rPr>
        <w:t>На основе разработанной методики анализа</w:t>
      </w:r>
      <w:r w:rsidRPr="00401F7B">
        <w:rPr>
          <w:i/>
          <w:iCs/>
        </w:rPr>
        <w:t xml:space="preserve"> </w:t>
      </w:r>
      <w:r w:rsidRPr="00401F7B">
        <w:rPr>
          <w:rFonts w:ascii="Times New Roman" w:hAnsi="Times New Roman"/>
          <w:iCs/>
          <w:sz w:val="20"/>
          <w:szCs w:val="20"/>
        </w:rPr>
        <w:t>деформации и собственных частот поверхности, несущей светодиоды</w:t>
      </w:r>
      <w:r>
        <w:rPr>
          <w:rFonts w:ascii="Times New Roman" w:hAnsi="Times New Roman"/>
          <w:iCs/>
          <w:sz w:val="20"/>
          <w:szCs w:val="20"/>
        </w:rPr>
        <w:t>,</w:t>
      </w:r>
      <w:r w:rsidRPr="001947D9">
        <w:rPr>
          <w:rFonts w:ascii="Times New Roman" w:hAnsi="Times New Roman"/>
          <w:sz w:val="20"/>
          <w:szCs w:val="20"/>
        </w:rPr>
        <w:t xml:space="preserve"> предложена</w:t>
      </w:r>
      <w:r>
        <w:rPr>
          <w:rFonts w:ascii="Times New Roman" w:hAnsi="Times New Roman"/>
          <w:sz w:val="20"/>
          <w:szCs w:val="20"/>
        </w:rPr>
        <w:t xml:space="preserve"> и исследована</w:t>
      </w:r>
      <w:r w:rsidRPr="001947D9">
        <w:rPr>
          <w:rFonts w:ascii="Times New Roman" w:hAnsi="Times New Roman"/>
          <w:sz w:val="20"/>
          <w:szCs w:val="20"/>
        </w:rPr>
        <w:t xml:space="preserve"> конструкция вибростойкого прожектора.</w:t>
      </w:r>
    </w:p>
    <w:p w:rsidR="003460C9" w:rsidRPr="00B67FFB" w:rsidRDefault="003460C9" w:rsidP="003460C9">
      <w:pPr>
        <w:spacing w:after="0" w:line="240" w:lineRule="auto"/>
        <w:ind w:firstLine="357"/>
        <w:jc w:val="both"/>
        <w:rPr>
          <w:rFonts w:ascii="Times New Roman" w:hAnsi="Times New Roman"/>
          <w:sz w:val="24"/>
          <w:szCs w:val="24"/>
        </w:rPr>
      </w:pPr>
    </w:p>
    <w:p w:rsidR="003460C9" w:rsidRPr="00DE6E56" w:rsidRDefault="003460C9" w:rsidP="003460C9">
      <w:pPr>
        <w:spacing w:after="0" w:line="240" w:lineRule="auto"/>
        <w:ind w:firstLine="709"/>
        <w:rPr>
          <w:rFonts w:ascii="Times New Roman" w:hAnsi="Times New Roman"/>
          <w:b/>
          <w:sz w:val="24"/>
          <w:szCs w:val="24"/>
        </w:rPr>
      </w:pPr>
      <w:r w:rsidRPr="00DE6E56">
        <w:rPr>
          <w:rFonts w:ascii="Times New Roman" w:hAnsi="Times New Roman"/>
          <w:b/>
          <w:sz w:val="24"/>
          <w:szCs w:val="24"/>
        </w:rPr>
        <w:t>Введение</w:t>
      </w:r>
    </w:p>
    <w:p w:rsidR="003460C9" w:rsidRPr="00AD1711" w:rsidRDefault="003460C9" w:rsidP="003460C9">
      <w:pPr>
        <w:spacing w:after="0" w:line="240" w:lineRule="auto"/>
        <w:ind w:firstLine="709"/>
        <w:jc w:val="both"/>
        <w:rPr>
          <w:rFonts w:ascii="Times New Roman" w:hAnsi="Times New Roman"/>
          <w:sz w:val="24"/>
          <w:szCs w:val="24"/>
        </w:rPr>
      </w:pPr>
      <w:r w:rsidRPr="00AD1711">
        <w:rPr>
          <w:rStyle w:val="info-block"/>
          <w:rFonts w:ascii="Times New Roman" w:hAnsi="Times New Roman"/>
          <w:sz w:val="24"/>
          <w:szCs w:val="24"/>
        </w:rPr>
        <w:t>Повышение срока эксплуатации осветительных прожекторов, работающих в экстремальных условиях, является актуальной задачей для многих отраслей экономики.</w:t>
      </w:r>
      <w:r>
        <w:rPr>
          <w:rStyle w:val="info-block"/>
          <w:rFonts w:ascii="Times New Roman" w:hAnsi="Times New Roman"/>
          <w:sz w:val="24"/>
          <w:szCs w:val="24"/>
        </w:rPr>
        <w:t xml:space="preserve"> </w:t>
      </w:r>
      <w:r w:rsidRPr="00AD1711">
        <w:rPr>
          <w:rStyle w:val="info-block"/>
          <w:rFonts w:ascii="Times New Roman" w:hAnsi="Times New Roman"/>
          <w:sz w:val="24"/>
          <w:szCs w:val="24"/>
        </w:rPr>
        <w:t xml:space="preserve">Повышенную вибрационную нагрузку испытывают устройства, работающие для </w:t>
      </w:r>
      <w:r w:rsidRPr="00AD1711">
        <w:rPr>
          <w:rFonts w:ascii="Times New Roman" w:hAnsi="Times New Roman"/>
          <w:sz w:val="24"/>
          <w:szCs w:val="24"/>
        </w:rPr>
        <w:t xml:space="preserve">освещения горных разработок, портов, строительных площадок, мостов, железных дорог, улиц с интенсивным движением, предприятий тяжелой промышленности, а также для освещения сельскохозяйственных объектов, спортивных комплексов и других сооружений. </w:t>
      </w:r>
    </w:p>
    <w:p w:rsidR="003460C9" w:rsidRPr="00AD1711" w:rsidRDefault="003460C9" w:rsidP="003460C9">
      <w:pPr>
        <w:spacing w:after="0" w:line="240" w:lineRule="auto"/>
        <w:ind w:firstLine="709"/>
        <w:jc w:val="both"/>
        <w:rPr>
          <w:rFonts w:ascii="Times New Roman" w:hAnsi="Times New Roman"/>
          <w:sz w:val="24"/>
          <w:szCs w:val="24"/>
        </w:rPr>
      </w:pPr>
      <w:r w:rsidRPr="00AD1711">
        <w:rPr>
          <w:rFonts w:ascii="Times New Roman" w:hAnsi="Times New Roman"/>
          <w:sz w:val="24"/>
          <w:szCs w:val="24"/>
        </w:rPr>
        <w:t xml:space="preserve">Железнодорожные транспортные средства </w:t>
      </w:r>
      <w:r>
        <w:rPr>
          <w:rFonts w:ascii="Times New Roman" w:hAnsi="Times New Roman"/>
          <w:sz w:val="24"/>
          <w:szCs w:val="24"/>
        </w:rPr>
        <w:t xml:space="preserve">и объекты железнодорожной инфраструктуры </w:t>
      </w:r>
      <w:r w:rsidRPr="00AD1711">
        <w:rPr>
          <w:rFonts w:ascii="Times New Roman" w:hAnsi="Times New Roman"/>
          <w:sz w:val="24"/>
          <w:szCs w:val="24"/>
        </w:rPr>
        <w:t>[1</w:t>
      </w:r>
      <w:r>
        <w:rPr>
          <w:rFonts w:ascii="Times New Roman" w:hAnsi="Times New Roman"/>
          <w:sz w:val="24"/>
          <w:szCs w:val="24"/>
        </w:rPr>
        <w:t>-3</w:t>
      </w:r>
      <w:r w:rsidRPr="00AD1711">
        <w:rPr>
          <w:rFonts w:ascii="Times New Roman" w:hAnsi="Times New Roman"/>
          <w:sz w:val="24"/>
          <w:szCs w:val="24"/>
        </w:rPr>
        <w:t>], а также портовые, строительные, мостовые, козловые краны и экскаваторы являются объектами с повышенной вибрационной нагрузкой, поэтому осветительные устройства, размещённые на таких объектах, имеют срок эксплуатации, определяемый во многом вибростойкостью конструкции самого осветительного устройства.</w:t>
      </w:r>
    </w:p>
    <w:p w:rsidR="003460C9" w:rsidRPr="00AB13EB" w:rsidRDefault="003460C9" w:rsidP="003460C9">
      <w:pPr>
        <w:spacing w:after="0" w:line="240" w:lineRule="auto"/>
        <w:ind w:firstLine="709"/>
        <w:jc w:val="both"/>
        <w:rPr>
          <w:rStyle w:val="info-block"/>
          <w:rFonts w:ascii="Times New Roman" w:hAnsi="Times New Roman"/>
          <w:b/>
          <w:i/>
          <w:sz w:val="24"/>
          <w:szCs w:val="24"/>
        </w:rPr>
      </w:pPr>
      <w:r>
        <w:rPr>
          <w:rStyle w:val="info-block"/>
          <w:rFonts w:ascii="Times New Roman" w:hAnsi="Times New Roman"/>
          <w:sz w:val="24"/>
          <w:szCs w:val="24"/>
        </w:rPr>
        <w:t>Как показывает практика, ресурс</w:t>
      </w:r>
      <w:r w:rsidRPr="00020278">
        <w:rPr>
          <w:rFonts w:ascii="Times New Roman" w:hAnsi="Times New Roman"/>
          <w:sz w:val="24"/>
          <w:szCs w:val="24"/>
        </w:rPr>
        <w:t xml:space="preserve"> судовых </w:t>
      </w:r>
      <w:r w:rsidRPr="000C10D6">
        <w:rPr>
          <w:rFonts w:ascii="Times New Roman" w:hAnsi="Times New Roman"/>
          <w:bCs/>
          <w:sz w:val="24"/>
          <w:szCs w:val="24"/>
        </w:rPr>
        <w:t>навигационных ламп накаливания</w:t>
      </w:r>
      <w:r>
        <w:rPr>
          <w:rFonts w:ascii="Times New Roman" w:hAnsi="Times New Roman"/>
          <w:bCs/>
          <w:sz w:val="24"/>
          <w:szCs w:val="24"/>
        </w:rPr>
        <w:t>, оснащённых</w:t>
      </w:r>
      <w:r w:rsidRPr="000C10D6">
        <w:rPr>
          <w:rFonts w:ascii="Times New Roman" w:hAnsi="Times New Roman"/>
          <w:bCs/>
          <w:sz w:val="24"/>
          <w:szCs w:val="24"/>
        </w:rPr>
        <w:t xml:space="preserve"> специальной конструкции вольфрамов</w:t>
      </w:r>
      <w:r>
        <w:rPr>
          <w:rFonts w:ascii="Times New Roman" w:hAnsi="Times New Roman"/>
          <w:bCs/>
          <w:sz w:val="24"/>
          <w:szCs w:val="24"/>
        </w:rPr>
        <w:t>ой</w:t>
      </w:r>
      <w:r w:rsidRPr="000C10D6">
        <w:rPr>
          <w:rFonts w:ascii="Times New Roman" w:hAnsi="Times New Roman"/>
          <w:bCs/>
          <w:sz w:val="24"/>
          <w:szCs w:val="24"/>
        </w:rPr>
        <w:t xml:space="preserve"> нит</w:t>
      </w:r>
      <w:r>
        <w:rPr>
          <w:rFonts w:ascii="Times New Roman" w:hAnsi="Times New Roman"/>
          <w:bCs/>
          <w:sz w:val="24"/>
          <w:szCs w:val="24"/>
        </w:rPr>
        <w:t>и</w:t>
      </w:r>
      <w:r w:rsidRPr="000C10D6">
        <w:rPr>
          <w:rFonts w:ascii="Times New Roman" w:hAnsi="Times New Roman"/>
          <w:bCs/>
          <w:sz w:val="24"/>
          <w:szCs w:val="24"/>
        </w:rPr>
        <w:t xml:space="preserve">, </w:t>
      </w:r>
      <w:r>
        <w:rPr>
          <w:rFonts w:ascii="Times New Roman" w:hAnsi="Times New Roman"/>
          <w:bCs/>
          <w:sz w:val="24"/>
          <w:szCs w:val="24"/>
        </w:rPr>
        <w:t>составляет</w:t>
      </w:r>
      <w:r w:rsidRPr="000C10D6">
        <w:rPr>
          <w:rFonts w:ascii="Times New Roman" w:hAnsi="Times New Roman"/>
          <w:sz w:val="24"/>
          <w:szCs w:val="24"/>
        </w:rPr>
        <w:t xml:space="preserve"> в среднем 1500 часов</w:t>
      </w:r>
      <w:r>
        <w:rPr>
          <w:rStyle w:val="info-block"/>
          <w:rFonts w:ascii="Times New Roman" w:hAnsi="Times New Roman"/>
          <w:sz w:val="24"/>
          <w:szCs w:val="24"/>
        </w:rPr>
        <w:t xml:space="preserve">, а ресурс ламп накаливания осветительных прожекторов строительных кранов – одни сутки. </w:t>
      </w:r>
      <w:r w:rsidRPr="00A57D7A">
        <w:rPr>
          <w:rStyle w:val="info-block"/>
          <w:rFonts w:ascii="Times New Roman" w:hAnsi="Times New Roman"/>
          <w:sz w:val="24"/>
          <w:szCs w:val="24"/>
        </w:rPr>
        <w:t xml:space="preserve">Повышение </w:t>
      </w:r>
      <w:r w:rsidRPr="00A57D7A">
        <w:rPr>
          <w:rFonts w:ascii="Times New Roman" w:hAnsi="Times New Roman"/>
          <w:sz w:val="24"/>
          <w:szCs w:val="24"/>
        </w:rPr>
        <w:t xml:space="preserve">безаварийного срока эксплуатации осветительных приборов </w:t>
      </w:r>
      <w:r w:rsidRPr="00A57D7A">
        <w:rPr>
          <w:rStyle w:val="info-block"/>
          <w:rFonts w:ascii="Times New Roman" w:hAnsi="Times New Roman"/>
          <w:sz w:val="24"/>
          <w:szCs w:val="24"/>
        </w:rPr>
        <w:t xml:space="preserve">осуществляется в двух направлениях: первое </w:t>
      </w:r>
      <w:r>
        <w:rPr>
          <w:rStyle w:val="info-block"/>
          <w:rFonts w:ascii="Times New Roman" w:hAnsi="Times New Roman"/>
          <w:sz w:val="24"/>
          <w:szCs w:val="24"/>
        </w:rPr>
        <w:t>–</w:t>
      </w:r>
      <w:r w:rsidRPr="00A57D7A">
        <w:rPr>
          <w:rStyle w:val="info-block"/>
          <w:rFonts w:ascii="Times New Roman" w:hAnsi="Times New Roman"/>
          <w:sz w:val="24"/>
          <w:szCs w:val="24"/>
        </w:rPr>
        <w:t xml:space="preserve"> разработка и внедрение более надёжных в эксплуатации источников света; второе – широкое применение мероприятий, направленных на максимальное использование в конструкции осветительного прибора </w:t>
      </w:r>
      <w:r w:rsidRPr="00AB13EB">
        <w:rPr>
          <w:rStyle w:val="info-block"/>
          <w:rFonts w:ascii="Times New Roman" w:hAnsi="Times New Roman"/>
          <w:sz w:val="24"/>
          <w:szCs w:val="24"/>
        </w:rPr>
        <w:t>демпфирующих сплавов и пластических масс [</w:t>
      </w:r>
      <w:r w:rsidRPr="001801F3">
        <w:rPr>
          <w:rStyle w:val="info-block"/>
          <w:rFonts w:ascii="Times New Roman" w:hAnsi="Times New Roman"/>
          <w:sz w:val="24"/>
          <w:szCs w:val="24"/>
        </w:rPr>
        <w:t>4</w:t>
      </w:r>
      <w:r w:rsidRPr="00AB13EB">
        <w:rPr>
          <w:rStyle w:val="info-block"/>
          <w:rFonts w:ascii="Times New Roman" w:hAnsi="Times New Roman"/>
          <w:sz w:val="24"/>
          <w:szCs w:val="24"/>
        </w:rPr>
        <w:t>].</w:t>
      </w:r>
    </w:p>
    <w:p w:rsidR="003460C9" w:rsidRPr="00395DAC" w:rsidRDefault="003460C9" w:rsidP="003460C9">
      <w:pPr>
        <w:spacing w:after="0" w:line="240" w:lineRule="auto"/>
        <w:ind w:firstLine="709"/>
        <w:jc w:val="both"/>
        <w:rPr>
          <w:rFonts w:ascii="Times New Roman" w:hAnsi="Times New Roman"/>
          <w:sz w:val="24"/>
          <w:szCs w:val="24"/>
        </w:rPr>
      </w:pPr>
      <w:r w:rsidRPr="00AB13EB">
        <w:rPr>
          <w:rFonts w:ascii="Times New Roman" w:hAnsi="Times New Roman"/>
          <w:sz w:val="24"/>
          <w:szCs w:val="24"/>
        </w:rPr>
        <w:t xml:space="preserve">Для определения вибростойкости различных конструкций, включая и вибростойкость осветительных приборов, в РФ существуют различные методы физических испытаний, регламентируемые </w:t>
      </w:r>
      <w:hyperlink r:id="rId4549" w:history="1">
        <w:r w:rsidRPr="00AB13EB">
          <w:rPr>
            <w:rStyle w:val="af"/>
            <w:rFonts w:ascii="Times New Roman" w:hAnsi="Times New Roman"/>
            <w:sz w:val="24"/>
            <w:szCs w:val="24"/>
          </w:rPr>
          <w:t>ГОСТ Р МЭК 60598-1-2011</w:t>
        </w:r>
      </w:hyperlink>
      <w:r>
        <w:rPr>
          <w:rFonts w:ascii="Times New Roman" w:hAnsi="Times New Roman"/>
          <w:sz w:val="24"/>
          <w:szCs w:val="24"/>
        </w:rPr>
        <w:t>. Аналогичные стандарты существуют в ЕС (</w:t>
      </w:r>
      <w:r w:rsidRPr="00AB13EB">
        <w:rPr>
          <w:rFonts w:ascii="Times New Roman" w:hAnsi="Times New Roman"/>
          <w:sz w:val="24"/>
          <w:szCs w:val="24"/>
        </w:rPr>
        <w:t>вибростойкость - IEC</w:t>
      </w:r>
      <w:r>
        <w:rPr>
          <w:rFonts w:ascii="Times New Roman" w:hAnsi="Times New Roman"/>
          <w:sz w:val="24"/>
          <w:szCs w:val="24"/>
        </w:rPr>
        <w:t xml:space="preserve"> 69-2-27; у</w:t>
      </w:r>
      <w:r w:rsidRPr="00AB13EB">
        <w:rPr>
          <w:rFonts w:ascii="Times New Roman" w:hAnsi="Times New Roman"/>
          <w:sz w:val="24"/>
          <w:szCs w:val="24"/>
        </w:rPr>
        <w:t>даропрочность IEC 60068-2-7)</w:t>
      </w:r>
      <w:r>
        <w:rPr>
          <w:rFonts w:ascii="Times New Roman" w:hAnsi="Times New Roman"/>
          <w:sz w:val="24"/>
          <w:szCs w:val="24"/>
        </w:rPr>
        <w:t>. При испытаниях на вибростойкость в соответствии с отечественными и европейскими стандартами на конструкцию воздействуют гармоническими и случайными вибрациями различных спектров частот и с различными амплитудами. Проведение таких испытаний процесс длительный и дорогой.</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Целью представляемого доклада является показать средствами вычислительного эксперимента </w:t>
      </w:r>
      <w:r w:rsidRPr="001801F3">
        <w:rPr>
          <w:rFonts w:ascii="Times New Roman" w:hAnsi="Times New Roman"/>
          <w:sz w:val="24"/>
          <w:szCs w:val="24"/>
        </w:rPr>
        <w:t>[</w:t>
      </w:r>
      <w:r>
        <w:rPr>
          <w:rFonts w:ascii="Times New Roman" w:hAnsi="Times New Roman"/>
          <w:sz w:val="24"/>
          <w:szCs w:val="24"/>
        </w:rPr>
        <w:t>5-9</w:t>
      </w:r>
      <w:r w:rsidRPr="001801F3">
        <w:rPr>
          <w:rFonts w:ascii="Times New Roman" w:hAnsi="Times New Roman"/>
          <w:sz w:val="24"/>
          <w:szCs w:val="24"/>
        </w:rPr>
        <w:t>]</w:t>
      </w:r>
      <w:r>
        <w:rPr>
          <w:rFonts w:ascii="Times New Roman" w:hAnsi="Times New Roman"/>
          <w:sz w:val="24"/>
          <w:szCs w:val="24"/>
        </w:rPr>
        <w:t xml:space="preserve"> возможность повышения вибростойкости конструкции осветительных устройств на примере железнодорожного прожектора с помощью конструкторских решений.</w:t>
      </w:r>
    </w:p>
    <w:p w:rsidR="003460C9" w:rsidRDefault="003460C9" w:rsidP="003460C9">
      <w:pPr>
        <w:spacing w:after="0" w:line="240" w:lineRule="auto"/>
        <w:ind w:firstLine="357"/>
        <w:jc w:val="both"/>
        <w:rPr>
          <w:rFonts w:ascii="Times New Roman" w:hAnsi="Times New Roman"/>
          <w:sz w:val="24"/>
          <w:szCs w:val="24"/>
        </w:rPr>
      </w:pPr>
    </w:p>
    <w:p w:rsidR="003460C9" w:rsidRPr="00DE6E56" w:rsidRDefault="003460C9" w:rsidP="003460C9">
      <w:pPr>
        <w:shd w:val="clear" w:color="auto" w:fill="FFFFFF"/>
        <w:spacing w:after="0" w:line="240" w:lineRule="auto"/>
        <w:ind w:firstLine="709"/>
        <w:rPr>
          <w:rFonts w:ascii="Times New Roman" w:eastAsia="Times New Roman" w:hAnsi="Times New Roman"/>
          <w:b/>
          <w:sz w:val="24"/>
          <w:szCs w:val="24"/>
          <w:lang w:eastAsia="ru-RU"/>
        </w:rPr>
      </w:pPr>
      <w:r w:rsidRPr="00DE6E56">
        <w:rPr>
          <w:rFonts w:ascii="Times New Roman" w:eastAsia="Times New Roman" w:hAnsi="Times New Roman"/>
          <w:b/>
          <w:sz w:val="24"/>
          <w:szCs w:val="24"/>
          <w:lang w:eastAsia="ru-RU"/>
        </w:rPr>
        <w:t>Основная часть</w:t>
      </w:r>
    </w:p>
    <w:p w:rsidR="003460C9" w:rsidRDefault="003460C9" w:rsidP="003460C9">
      <w:pPr>
        <w:spacing w:after="0" w:line="240" w:lineRule="auto"/>
        <w:ind w:firstLine="709"/>
        <w:jc w:val="both"/>
        <w:rPr>
          <w:rFonts w:ascii="Times New Roman" w:eastAsia="Times New Roman" w:hAnsi="Times New Roman"/>
          <w:sz w:val="24"/>
          <w:szCs w:val="24"/>
          <w:lang w:eastAsia="ru-RU"/>
        </w:rPr>
      </w:pPr>
      <w:r w:rsidRPr="00C23253">
        <w:rPr>
          <w:rFonts w:ascii="Times New Roman" w:eastAsia="Times New Roman" w:hAnsi="Times New Roman"/>
          <w:sz w:val="24"/>
          <w:szCs w:val="24"/>
          <w:lang w:eastAsia="ru-RU"/>
        </w:rPr>
        <w:t>Известно большое количество прожекторов, конструкции которых защищены патентами</w:t>
      </w:r>
      <w:r>
        <w:rPr>
          <w:rFonts w:ascii="Times New Roman" w:eastAsia="Times New Roman" w:hAnsi="Times New Roman"/>
          <w:sz w:val="24"/>
          <w:szCs w:val="24"/>
          <w:lang w:eastAsia="ru-RU"/>
        </w:rPr>
        <w:t>. В</w:t>
      </w:r>
      <w:r w:rsidRPr="0055073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работе</w:t>
      </w:r>
      <w:r w:rsidRPr="0055073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10</w:t>
      </w:r>
      <w:r w:rsidRPr="00C2325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рассматривается</w:t>
      </w:r>
      <w:r w:rsidRPr="00C2325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конструкция</w:t>
      </w:r>
      <w:r w:rsidRPr="00C2325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железнодорожного прожектора со светодиодными источниками света, в которой возможна замена не работающего светодиодного источника света без вывода из эксплуатации железнодорожного транспортного средства. При этом обеспечиваются необходимые светотехнические характеристики прожектора</w:t>
      </w:r>
      <w:r w:rsidRPr="00C23253">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за счёт использования вторичной оптики, устанавливаемой над каждый светодиод, и центральной линзы.</w:t>
      </w:r>
    </w:p>
    <w:p w:rsidR="003460C9" w:rsidRDefault="003460C9" w:rsidP="003460C9">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работе не проведён анализ собственных частот предлагаемой конструкции, а также не рассмотрены конструкторские решения, повышающие жёсткость отдельных элементов прожектора. Такой анализ способен наметить направления и средства повышения вибростойкости конструкции прожектора.</w:t>
      </w:r>
    </w:p>
    <w:p w:rsidR="003460C9" w:rsidRDefault="003460C9" w:rsidP="003460C9">
      <w:pPr>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w:t>
      </w:r>
      <w:r w:rsidRPr="00AD1D1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работе</w:t>
      </w:r>
      <w:r w:rsidRPr="00AD1D1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11</w:t>
      </w:r>
      <w:r w:rsidRPr="003B432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при проектировании прожектора со светодиодными источниками света отказались от размещения светодиодов на плоскости в пользу установки их в фокусе параболических рефлекторов. Световой поток, формируемый в этом случае каждым рефлектором, преобразуется общим внешним рефлекторов в световой поток с пиковым распределением интенсивности света. Такую конструкцию прожектора предполагается использовать при освещении шасси летательных аппаратов.</w:t>
      </w:r>
    </w:p>
    <w:p w:rsidR="003460C9" w:rsidRPr="00F836CF" w:rsidRDefault="003460C9" w:rsidP="003460C9">
      <w:pPr>
        <w:spacing w:after="0" w:line="240" w:lineRule="auto"/>
        <w:ind w:firstLine="709"/>
        <w:jc w:val="both"/>
        <w:rPr>
          <w:rFonts w:ascii="Times New Roman" w:hAnsi="Times New Roman"/>
          <w:sz w:val="24"/>
          <w:szCs w:val="24"/>
        </w:rPr>
      </w:pPr>
      <w:r>
        <w:rPr>
          <w:rFonts w:ascii="Times New Roman" w:eastAsia="Times New Roman" w:hAnsi="Times New Roman"/>
          <w:sz w:val="24"/>
          <w:szCs w:val="24"/>
          <w:lang w:eastAsia="ru-RU"/>
        </w:rPr>
        <w:t xml:space="preserve">Особенностью такой конструкции является большое количество составляющих её деталей. Это обстоятельство приводит к возможности появления различного вида резонансов конструкции при её эксплуатации. Для увеличения </w:t>
      </w:r>
      <w:r w:rsidRPr="00F96F68">
        <w:rPr>
          <w:rFonts w:ascii="Times New Roman" w:hAnsi="Times New Roman"/>
          <w:sz w:val="24"/>
          <w:szCs w:val="24"/>
        </w:rPr>
        <w:t>безаварийн</w:t>
      </w:r>
      <w:r>
        <w:rPr>
          <w:rFonts w:ascii="Times New Roman" w:hAnsi="Times New Roman"/>
          <w:sz w:val="24"/>
          <w:szCs w:val="24"/>
        </w:rPr>
        <w:t>ого</w:t>
      </w:r>
      <w:r w:rsidRPr="00F96F68">
        <w:rPr>
          <w:rFonts w:ascii="Times New Roman" w:hAnsi="Times New Roman"/>
          <w:sz w:val="24"/>
          <w:szCs w:val="24"/>
        </w:rPr>
        <w:t xml:space="preserve"> срок</w:t>
      </w:r>
      <w:r>
        <w:rPr>
          <w:rFonts w:ascii="Times New Roman" w:hAnsi="Times New Roman"/>
          <w:sz w:val="24"/>
          <w:szCs w:val="24"/>
        </w:rPr>
        <w:t>а</w:t>
      </w:r>
      <w:r w:rsidRPr="00F96F68">
        <w:rPr>
          <w:rFonts w:ascii="Times New Roman" w:hAnsi="Times New Roman"/>
          <w:sz w:val="24"/>
          <w:szCs w:val="24"/>
        </w:rPr>
        <w:t xml:space="preserve"> эксплуатации</w:t>
      </w:r>
      <w:r>
        <w:rPr>
          <w:rFonts w:ascii="Times New Roman" w:hAnsi="Times New Roman"/>
          <w:sz w:val="24"/>
          <w:szCs w:val="24"/>
        </w:rPr>
        <w:t xml:space="preserve"> такого прожектора необходимо определить собственные частоты его конструкции. Такой анализа позволит предусмотреть конструкторские решения, увеличивающие жёсткость конструкции прожектора.</w:t>
      </w:r>
    </w:p>
    <w:p w:rsidR="00564EBE" w:rsidRPr="00F836CF" w:rsidRDefault="00564EBE" w:rsidP="003460C9">
      <w:pPr>
        <w:spacing w:after="0" w:line="240" w:lineRule="auto"/>
        <w:ind w:firstLine="709"/>
        <w:jc w:val="both"/>
        <w:rPr>
          <w:rFonts w:ascii="Times New Roman" w:eastAsia="Times New Roman" w:hAnsi="Times New Roman"/>
          <w:sz w:val="24"/>
          <w:szCs w:val="24"/>
          <w:lang w:eastAsia="ru-RU"/>
        </w:rPr>
      </w:pPr>
      <w:bookmarkStart w:id="702" w:name="_Toc422845736"/>
      <w:r w:rsidRPr="00564EBE">
        <w:rPr>
          <w:rFonts w:ascii="Times New Roman" w:hAnsi="Times New Roman"/>
          <w:sz w:val="24"/>
          <w:szCs w:val="24"/>
          <w:lang w:eastAsia="ru-RU"/>
        </w:rPr>
        <w:t xml:space="preserve">В конструкции </w:t>
      </w:r>
      <w:r w:rsidRPr="00564EBE">
        <w:rPr>
          <w:rFonts w:ascii="Times New Roman" w:hAnsi="Times New Roman"/>
          <w:sz w:val="24"/>
          <w:szCs w:val="24"/>
        </w:rPr>
        <w:t>светового прибора [12] обеспечивается оперативное изменение угла рассеяния и направления формируемого светового пучка, а также распределение силы света по углу рассеяния. Достигается это через возможность включения различных сочетаний групп светодиодных источников света и через регулирование тока в этих группах светодиодов. Предполагается использовать световой прибор при создании искусственного освещения в подводных поисковых системах, а также автомобильных фар и прожекторах иных средств передвижения.</w:t>
      </w:r>
      <w:bookmarkEnd w:id="702"/>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Для п</w:t>
      </w:r>
      <w:r w:rsidRPr="00550736">
        <w:rPr>
          <w:rFonts w:ascii="Times New Roman" w:hAnsi="Times New Roman"/>
          <w:sz w:val="24"/>
          <w:szCs w:val="24"/>
        </w:rPr>
        <w:t>редлагаем</w:t>
      </w:r>
      <w:r>
        <w:rPr>
          <w:rFonts w:ascii="Times New Roman" w:hAnsi="Times New Roman"/>
          <w:sz w:val="24"/>
          <w:szCs w:val="24"/>
        </w:rPr>
        <w:t>ой</w:t>
      </w:r>
      <w:r w:rsidRPr="00550736">
        <w:rPr>
          <w:rFonts w:ascii="Times New Roman" w:hAnsi="Times New Roman"/>
          <w:sz w:val="24"/>
          <w:szCs w:val="24"/>
        </w:rPr>
        <w:t xml:space="preserve"> конструкци</w:t>
      </w:r>
      <w:r>
        <w:rPr>
          <w:rFonts w:ascii="Times New Roman" w:hAnsi="Times New Roman"/>
          <w:sz w:val="24"/>
          <w:szCs w:val="24"/>
        </w:rPr>
        <w:t>и</w:t>
      </w:r>
      <w:r w:rsidRPr="00550736">
        <w:rPr>
          <w:rFonts w:ascii="Times New Roman" w:hAnsi="Times New Roman"/>
          <w:sz w:val="24"/>
          <w:szCs w:val="24"/>
        </w:rPr>
        <w:t xml:space="preserve"> светового прибора</w:t>
      </w:r>
      <w:r>
        <w:rPr>
          <w:rFonts w:ascii="Times New Roman" w:hAnsi="Times New Roman"/>
          <w:sz w:val="24"/>
          <w:szCs w:val="24"/>
        </w:rPr>
        <w:t xml:space="preserve"> не был проведён анализ её виброустойчивости при различных внешних факторах воздействия. Сохранение стабильных геометрических размеров конструкции во много определяет </w:t>
      </w:r>
      <w:r w:rsidRPr="009F62BF">
        <w:rPr>
          <w:rFonts w:ascii="Times New Roman" w:hAnsi="Times New Roman"/>
          <w:sz w:val="24"/>
          <w:szCs w:val="24"/>
        </w:rPr>
        <w:t>безаварийный срок эксплуатации осветительного устройства.</w:t>
      </w:r>
    </w:p>
    <w:p w:rsidR="003460C9" w:rsidRDefault="003460C9" w:rsidP="003460C9">
      <w:pPr>
        <w:spacing w:after="0" w:line="240" w:lineRule="auto"/>
        <w:ind w:firstLine="709"/>
        <w:jc w:val="both"/>
        <w:rPr>
          <w:rFonts w:ascii="Times New Roman" w:hAnsi="Times New Roman"/>
          <w:sz w:val="24"/>
          <w:szCs w:val="24"/>
        </w:rPr>
      </w:pPr>
      <w:r w:rsidRPr="00B45CEE">
        <w:rPr>
          <w:rFonts w:ascii="Times New Roman" w:hAnsi="Times New Roman"/>
          <w:sz w:val="24"/>
          <w:szCs w:val="24"/>
        </w:rPr>
        <w:t>Вибрации всего железнодорожного состава участвуют в формировании спектра колебаний вибраций локомо</w:t>
      </w:r>
      <w:r>
        <w:rPr>
          <w:rFonts w:ascii="Times New Roman" w:hAnsi="Times New Roman"/>
          <w:sz w:val="24"/>
          <w:szCs w:val="24"/>
        </w:rPr>
        <w:t xml:space="preserve">тива. Спектр колебаний его прожектора определяется, как конструкцией локомотива, так особенностями используемого железнодорожного полотна, скоростного режима и другими природными и техногенными параметрами. Результаты, полученные в </w:t>
      </w:r>
      <w:r w:rsidRPr="00B45CEE">
        <w:rPr>
          <w:rFonts w:ascii="Times New Roman" w:hAnsi="Times New Roman"/>
          <w:sz w:val="24"/>
          <w:szCs w:val="24"/>
        </w:rPr>
        <w:t>[</w:t>
      </w:r>
      <w:r>
        <w:rPr>
          <w:rFonts w:ascii="Times New Roman" w:hAnsi="Times New Roman"/>
          <w:sz w:val="24"/>
          <w:szCs w:val="24"/>
        </w:rPr>
        <w:t>13</w:t>
      </w:r>
      <w:r w:rsidRPr="00B45CEE">
        <w:rPr>
          <w:rFonts w:ascii="Times New Roman" w:hAnsi="Times New Roman"/>
          <w:sz w:val="24"/>
          <w:szCs w:val="24"/>
        </w:rPr>
        <w:t>]</w:t>
      </w:r>
      <w:r>
        <w:rPr>
          <w:rFonts w:ascii="Times New Roman" w:hAnsi="Times New Roman"/>
          <w:sz w:val="24"/>
          <w:szCs w:val="24"/>
        </w:rPr>
        <w:t xml:space="preserve">, показывают, что одним из направлений повышения </w:t>
      </w:r>
      <w:r w:rsidRPr="00B45CEE">
        <w:rPr>
          <w:rFonts w:ascii="Times New Roman" w:hAnsi="Times New Roman"/>
          <w:sz w:val="24"/>
          <w:szCs w:val="24"/>
        </w:rPr>
        <w:t>безаварийн</w:t>
      </w:r>
      <w:r>
        <w:rPr>
          <w:rFonts w:ascii="Times New Roman" w:hAnsi="Times New Roman"/>
          <w:sz w:val="24"/>
          <w:szCs w:val="24"/>
        </w:rPr>
        <w:t>ого</w:t>
      </w:r>
      <w:r w:rsidRPr="00B45CEE">
        <w:rPr>
          <w:rFonts w:ascii="Times New Roman" w:hAnsi="Times New Roman"/>
          <w:sz w:val="24"/>
          <w:szCs w:val="24"/>
        </w:rPr>
        <w:t xml:space="preserve"> срок</w:t>
      </w:r>
      <w:r>
        <w:rPr>
          <w:rFonts w:ascii="Times New Roman" w:hAnsi="Times New Roman"/>
          <w:sz w:val="24"/>
          <w:szCs w:val="24"/>
        </w:rPr>
        <w:t>а</w:t>
      </w:r>
      <w:r w:rsidRPr="00B45CEE">
        <w:rPr>
          <w:rFonts w:ascii="Times New Roman" w:hAnsi="Times New Roman"/>
          <w:sz w:val="24"/>
          <w:szCs w:val="24"/>
        </w:rPr>
        <w:t xml:space="preserve"> эксплуатации</w:t>
      </w:r>
      <w:r>
        <w:rPr>
          <w:rFonts w:ascii="Times New Roman" w:hAnsi="Times New Roman"/>
          <w:sz w:val="24"/>
          <w:szCs w:val="24"/>
        </w:rPr>
        <w:t xml:space="preserve"> железнодорожного прожектора со светодиодными источниками света является повышение жесткости его конструкции.</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 xml:space="preserve">Оснащение железнодорожного прожектора светодиодными источниками света взамен лампы накаливания привело к увеличению веса прожектора на 900 граммов. Количество светодиодов определялось их светотехническими характеристиками. Для уменьшения веса осветительного устройства, а также для придания жёсткости конструкции подложки, несущей светодиоды, последняя была выполнена </w:t>
      </w:r>
      <w:r>
        <w:rPr>
          <w:rFonts w:ascii="Times New Roman" w:hAnsi="Times New Roman"/>
          <w:sz w:val="24"/>
          <w:szCs w:val="24"/>
        </w:rPr>
        <w:lastRenderedPageBreak/>
        <w:t>перфорированной и была оснащена радиальными рёбрами и окружными концентрическими обечайками (рисунок 1).</w:t>
      </w:r>
    </w:p>
    <w:tbl>
      <w:tblPr>
        <w:tblW w:w="0" w:type="auto"/>
        <w:tblLook w:val="04A0" w:firstRow="1" w:lastRow="0" w:firstColumn="1" w:lastColumn="0" w:noHBand="0" w:noVBand="1"/>
      </w:tblPr>
      <w:tblGrid>
        <w:gridCol w:w="3306"/>
        <w:gridCol w:w="3486"/>
        <w:gridCol w:w="2778"/>
      </w:tblGrid>
      <w:tr w:rsidR="003460C9" w:rsidRPr="00D22D53" w:rsidTr="003460C9">
        <w:tc>
          <w:tcPr>
            <w:tcW w:w="3150" w:type="dxa"/>
          </w:tcPr>
          <w:p w:rsidR="003460C9" w:rsidRPr="00D22D53" w:rsidRDefault="003460C9" w:rsidP="003460C9">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943100" cy="1362075"/>
                  <wp:effectExtent l="19050" t="0" r="0" b="0"/>
                  <wp:docPr id="342" name="Рисунок 91" descr="C:\Documents and Settings\User\Desktop\Вибростойкость прожектора\Сборка плиты прожектора -17.05-1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Documents and Settings\User\Desktop\Вибростойкость прожектора\Сборка плиты прожектора -17.05-15 -3.jpg"/>
                          <pic:cNvPicPr>
                            <a:picLocks noChangeAspect="1" noChangeArrowheads="1"/>
                          </pic:cNvPicPr>
                        </pic:nvPicPr>
                        <pic:blipFill>
                          <a:blip r:embed="rId4550" cstate="print"/>
                          <a:srcRect/>
                          <a:stretch>
                            <a:fillRect/>
                          </a:stretch>
                        </pic:blipFill>
                        <pic:spPr bwMode="auto">
                          <a:xfrm>
                            <a:off x="0" y="0"/>
                            <a:ext cx="1943100" cy="1362075"/>
                          </a:xfrm>
                          <a:prstGeom prst="rect">
                            <a:avLst/>
                          </a:prstGeom>
                          <a:noFill/>
                          <a:ln w="9525">
                            <a:noFill/>
                            <a:miter lim="800000"/>
                            <a:headEnd/>
                            <a:tailEnd/>
                          </a:ln>
                        </pic:spPr>
                      </pic:pic>
                    </a:graphicData>
                  </a:graphic>
                </wp:inline>
              </w:drawing>
            </w:r>
          </w:p>
        </w:tc>
        <w:tc>
          <w:tcPr>
            <w:tcW w:w="3336" w:type="dxa"/>
          </w:tcPr>
          <w:p w:rsidR="003460C9" w:rsidRPr="00D22D53" w:rsidRDefault="003460C9" w:rsidP="003460C9">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057400" cy="1314450"/>
                  <wp:effectExtent l="19050" t="0" r="0" b="0"/>
                  <wp:docPr id="343" name="Рисунок 92" descr="C:\Documents and Settings\User\Desktop\Вибростойкость прожектора\Сборка плиты прожектора -17.05-15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Documents and Settings\User\Desktop\Вибростойкость прожектора\Сборка плиты прожектора -17.05-15 -3-1.jpg"/>
                          <pic:cNvPicPr>
                            <a:picLocks noChangeAspect="1" noChangeArrowheads="1"/>
                          </pic:cNvPicPr>
                        </pic:nvPicPr>
                        <pic:blipFill>
                          <a:blip r:embed="rId4551" cstate="print"/>
                          <a:srcRect/>
                          <a:stretch>
                            <a:fillRect/>
                          </a:stretch>
                        </pic:blipFill>
                        <pic:spPr bwMode="auto">
                          <a:xfrm>
                            <a:off x="0" y="0"/>
                            <a:ext cx="2057400" cy="1314450"/>
                          </a:xfrm>
                          <a:prstGeom prst="rect">
                            <a:avLst/>
                          </a:prstGeom>
                          <a:noFill/>
                          <a:ln w="9525">
                            <a:noFill/>
                            <a:miter lim="800000"/>
                            <a:headEnd/>
                            <a:tailEnd/>
                          </a:ln>
                        </pic:spPr>
                      </pic:pic>
                    </a:graphicData>
                  </a:graphic>
                </wp:inline>
              </w:drawing>
            </w:r>
          </w:p>
        </w:tc>
        <w:tc>
          <w:tcPr>
            <w:tcW w:w="3085" w:type="dxa"/>
          </w:tcPr>
          <w:p w:rsidR="003460C9" w:rsidRPr="00D22D53" w:rsidRDefault="003460C9" w:rsidP="003460C9">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524000" cy="1304925"/>
                  <wp:effectExtent l="19050" t="0" r="0" b="0"/>
                  <wp:docPr id="344" name="Рисунок 93" descr="C:\Documents and Settings\User\Desktop\Вибростойкость прожектора\Сборка плиты прожектора -17.05-15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Documents and Settings\User\Desktop\Вибростойкость прожектора\Сборка плиты прожектора -17.05-15 -3-2.jpg"/>
                          <pic:cNvPicPr>
                            <a:picLocks noChangeAspect="1" noChangeArrowheads="1"/>
                          </pic:cNvPicPr>
                        </pic:nvPicPr>
                        <pic:blipFill>
                          <a:blip r:embed="rId4552" cstate="print"/>
                          <a:srcRect/>
                          <a:stretch>
                            <a:fillRect/>
                          </a:stretch>
                        </pic:blipFill>
                        <pic:spPr bwMode="auto">
                          <a:xfrm>
                            <a:off x="0" y="0"/>
                            <a:ext cx="1524000" cy="1304925"/>
                          </a:xfrm>
                          <a:prstGeom prst="rect">
                            <a:avLst/>
                          </a:prstGeom>
                          <a:noFill/>
                          <a:ln w="9525">
                            <a:noFill/>
                            <a:miter lim="800000"/>
                            <a:headEnd/>
                            <a:tailEnd/>
                          </a:ln>
                        </pic:spPr>
                      </pic:pic>
                    </a:graphicData>
                  </a:graphic>
                </wp:inline>
              </w:drawing>
            </w:r>
          </w:p>
        </w:tc>
      </w:tr>
      <w:tr w:rsidR="003460C9" w:rsidRPr="00D22D53" w:rsidTr="003460C9">
        <w:tc>
          <w:tcPr>
            <w:tcW w:w="3150" w:type="dxa"/>
            <w:vAlign w:val="center"/>
          </w:tcPr>
          <w:p w:rsidR="003460C9" w:rsidRPr="00D22D53" w:rsidRDefault="003460C9" w:rsidP="003460C9">
            <w:pPr>
              <w:spacing w:after="0" w:line="240" w:lineRule="auto"/>
              <w:jc w:val="center"/>
              <w:rPr>
                <w:rFonts w:ascii="Times New Roman" w:hAnsi="Times New Roman"/>
                <w:i/>
                <w:sz w:val="20"/>
                <w:szCs w:val="20"/>
              </w:rPr>
            </w:pPr>
            <w:r w:rsidRPr="00D22D53">
              <w:rPr>
                <w:rFonts w:ascii="Times New Roman" w:hAnsi="Times New Roman"/>
                <w:i/>
                <w:sz w:val="20"/>
                <w:szCs w:val="20"/>
              </w:rPr>
              <w:t>а</w:t>
            </w:r>
          </w:p>
        </w:tc>
        <w:tc>
          <w:tcPr>
            <w:tcW w:w="3336" w:type="dxa"/>
            <w:vAlign w:val="center"/>
          </w:tcPr>
          <w:p w:rsidR="003460C9" w:rsidRPr="00D22D53" w:rsidRDefault="003460C9" w:rsidP="003460C9">
            <w:pPr>
              <w:spacing w:after="0" w:line="240" w:lineRule="auto"/>
              <w:jc w:val="center"/>
              <w:rPr>
                <w:rFonts w:ascii="Times New Roman" w:hAnsi="Times New Roman"/>
                <w:i/>
                <w:sz w:val="20"/>
                <w:szCs w:val="20"/>
              </w:rPr>
            </w:pPr>
            <w:r w:rsidRPr="00D22D53">
              <w:rPr>
                <w:rFonts w:ascii="Times New Roman" w:hAnsi="Times New Roman"/>
                <w:i/>
                <w:sz w:val="20"/>
                <w:szCs w:val="20"/>
              </w:rPr>
              <w:t>б</w:t>
            </w:r>
          </w:p>
        </w:tc>
        <w:tc>
          <w:tcPr>
            <w:tcW w:w="3085" w:type="dxa"/>
            <w:vAlign w:val="center"/>
          </w:tcPr>
          <w:p w:rsidR="003460C9" w:rsidRPr="00D22D53" w:rsidRDefault="003460C9" w:rsidP="003460C9">
            <w:pPr>
              <w:spacing w:after="0" w:line="240" w:lineRule="auto"/>
              <w:jc w:val="center"/>
              <w:rPr>
                <w:rFonts w:ascii="Times New Roman" w:hAnsi="Times New Roman"/>
                <w:i/>
                <w:sz w:val="20"/>
                <w:szCs w:val="20"/>
              </w:rPr>
            </w:pPr>
            <w:r w:rsidRPr="00D22D53">
              <w:rPr>
                <w:rFonts w:ascii="Times New Roman" w:hAnsi="Times New Roman"/>
                <w:i/>
                <w:sz w:val="20"/>
                <w:szCs w:val="20"/>
              </w:rPr>
              <w:t>в</w:t>
            </w:r>
          </w:p>
        </w:tc>
      </w:tr>
    </w:tbl>
    <w:p w:rsidR="003460C9" w:rsidRPr="0071070F" w:rsidRDefault="003460C9" w:rsidP="003460C9">
      <w:pPr>
        <w:spacing w:after="0" w:line="240" w:lineRule="auto"/>
        <w:jc w:val="center"/>
        <w:rPr>
          <w:rFonts w:ascii="Times New Roman" w:hAnsi="Times New Roman"/>
          <w:sz w:val="20"/>
          <w:szCs w:val="20"/>
        </w:rPr>
      </w:pPr>
      <w:r w:rsidRPr="00FA5FE2">
        <w:rPr>
          <w:rFonts w:ascii="Times New Roman" w:hAnsi="Times New Roman"/>
          <w:sz w:val="20"/>
          <w:szCs w:val="20"/>
        </w:rPr>
        <w:t>Рис</w:t>
      </w:r>
      <w:r>
        <w:rPr>
          <w:rFonts w:ascii="Times New Roman" w:hAnsi="Times New Roman"/>
          <w:sz w:val="20"/>
          <w:szCs w:val="20"/>
        </w:rPr>
        <w:t>унок</w:t>
      </w:r>
      <w:r w:rsidRPr="00FA5FE2">
        <w:rPr>
          <w:rFonts w:ascii="Times New Roman" w:hAnsi="Times New Roman"/>
          <w:sz w:val="20"/>
          <w:szCs w:val="20"/>
        </w:rPr>
        <w:t xml:space="preserve"> 1</w:t>
      </w:r>
      <w:r>
        <w:rPr>
          <w:rFonts w:ascii="Times New Roman" w:hAnsi="Times New Roman"/>
          <w:sz w:val="20"/>
          <w:szCs w:val="20"/>
        </w:rPr>
        <w:t>-</w:t>
      </w:r>
      <w:r w:rsidRPr="00FA5FE2">
        <w:rPr>
          <w:rFonts w:ascii="Times New Roman" w:hAnsi="Times New Roman"/>
          <w:sz w:val="20"/>
          <w:szCs w:val="20"/>
        </w:rPr>
        <w:t xml:space="preserve"> Модель лобового прожектора с усиленной подложкой: </w:t>
      </w:r>
      <w:r w:rsidRPr="00FA5FE2">
        <w:rPr>
          <w:rFonts w:ascii="Times New Roman" w:hAnsi="Times New Roman"/>
          <w:i/>
          <w:sz w:val="20"/>
          <w:szCs w:val="20"/>
        </w:rPr>
        <w:t>а</w:t>
      </w:r>
      <w:r w:rsidRPr="00FA5FE2">
        <w:rPr>
          <w:rFonts w:ascii="Times New Roman" w:hAnsi="Times New Roman"/>
          <w:sz w:val="20"/>
          <w:szCs w:val="20"/>
        </w:rPr>
        <w:t xml:space="preserve"> - вид со стороны светогенерирующей поверхности подложки; </w:t>
      </w:r>
      <w:r w:rsidRPr="00FA5FE2">
        <w:rPr>
          <w:rFonts w:ascii="Times New Roman" w:hAnsi="Times New Roman"/>
          <w:i/>
          <w:sz w:val="20"/>
          <w:szCs w:val="20"/>
        </w:rPr>
        <w:t>б</w:t>
      </w:r>
      <w:r w:rsidRPr="00FA5FE2">
        <w:rPr>
          <w:rFonts w:ascii="Times New Roman" w:hAnsi="Times New Roman"/>
          <w:sz w:val="20"/>
          <w:szCs w:val="20"/>
        </w:rPr>
        <w:t xml:space="preserve"> – вид сзади подложки; </w:t>
      </w:r>
      <w:r w:rsidRPr="00FA5FE2">
        <w:rPr>
          <w:rFonts w:ascii="Times New Roman" w:hAnsi="Times New Roman"/>
          <w:i/>
          <w:sz w:val="20"/>
          <w:szCs w:val="20"/>
        </w:rPr>
        <w:t>в</w:t>
      </w:r>
      <w:r w:rsidRPr="00FA5FE2">
        <w:rPr>
          <w:rFonts w:ascii="Times New Roman" w:hAnsi="Times New Roman"/>
          <w:sz w:val="20"/>
          <w:szCs w:val="20"/>
        </w:rPr>
        <w:t xml:space="preserve"> – вид сбоку.</w:t>
      </w:r>
    </w:p>
    <w:p w:rsidR="003460C9" w:rsidRPr="0071070F" w:rsidRDefault="003460C9" w:rsidP="003460C9">
      <w:pPr>
        <w:spacing w:after="0" w:line="240" w:lineRule="auto"/>
        <w:jc w:val="center"/>
        <w:rPr>
          <w:rFonts w:ascii="Times New Roman" w:hAnsi="Times New Roman"/>
          <w:sz w:val="20"/>
          <w:szCs w:val="20"/>
        </w:rPr>
      </w:pP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работе </w:t>
      </w:r>
      <w:r w:rsidRPr="004066B8">
        <w:rPr>
          <w:rFonts w:ascii="Times New Roman" w:hAnsi="Times New Roman"/>
          <w:sz w:val="24"/>
          <w:szCs w:val="24"/>
        </w:rPr>
        <w:t>[</w:t>
      </w:r>
      <w:r>
        <w:rPr>
          <w:rFonts w:ascii="Times New Roman" w:hAnsi="Times New Roman"/>
          <w:sz w:val="24"/>
          <w:szCs w:val="24"/>
        </w:rPr>
        <w:t>14</w:t>
      </w:r>
      <w:r w:rsidRPr="004066B8">
        <w:rPr>
          <w:rFonts w:ascii="Times New Roman" w:hAnsi="Times New Roman"/>
          <w:sz w:val="24"/>
          <w:szCs w:val="24"/>
        </w:rPr>
        <w:t>]</w:t>
      </w:r>
      <w:r>
        <w:rPr>
          <w:rFonts w:ascii="Times New Roman" w:hAnsi="Times New Roman"/>
          <w:sz w:val="24"/>
          <w:szCs w:val="24"/>
        </w:rPr>
        <w:t xml:space="preserve"> было установлено, что для конструкции прожектора, используемого на Российских железных дорогах, при расположении светодиодных источников на плоскости (подложке) характер крепления, а также геометрические размеры и количество вторичной оптики и светодиодов (индикаторных, маломощного типа) незначительно влияют на собственные частоты конструкции прожектора. По этой причине были определены собственные частоты колебаний конструкции прожектора и его деформации для упрощенной 3d</w:t>
      </w:r>
      <w:r w:rsidRPr="004066B8">
        <w:rPr>
          <w:rFonts w:ascii="Times New Roman" w:hAnsi="Times New Roman"/>
          <w:sz w:val="24"/>
          <w:szCs w:val="24"/>
        </w:rPr>
        <w:t xml:space="preserve"> </w:t>
      </w:r>
      <w:r>
        <w:rPr>
          <w:rFonts w:ascii="Times New Roman" w:hAnsi="Times New Roman"/>
          <w:sz w:val="24"/>
          <w:szCs w:val="24"/>
        </w:rPr>
        <w:t>модели. Количество радиальных ребер и концентрических обечаек было выбрано на основании субъективной оценки повышения жёсткости подложки на основании анализа деформаций на резонансных частотах цельной подложки прожектора. Углы между соседними ребрами жёсткости были выбраны исходя из технологичности конструкции усиленной подложки. При таких углах ребра жёсткости не перекрывают отверстия перфорации подложки.</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Для модели прожектора на рисунке 1 были определены собственные частоты и характер деформации конструкции при резонансах. В докладе приводятся результаты моделирования в программной среде ANSYS деформаций конструкции прожектора с усиленной подложкой, несущей светодиоды. Рассчитаны к</w:t>
      </w:r>
      <w:r w:rsidRPr="004E5B4D">
        <w:rPr>
          <w:rFonts w:ascii="Times New Roman" w:hAnsi="Times New Roman"/>
          <w:sz w:val="24"/>
          <w:szCs w:val="24"/>
        </w:rPr>
        <w:t>олебания конструкции лобового прожектора со с</w:t>
      </w:r>
      <w:r>
        <w:rPr>
          <w:rFonts w:ascii="Times New Roman" w:hAnsi="Times New Roman"/>
          <w:sz w:val="24"/>
          <w:szCs w:val="24"/>
        </w:rPr>
        <w:t>в</w:t>
      </w:r>
      <w:r w:rsidRPr="004E5B4D">
        <w:rPr>
          <w:rFonts w:ascii="Times New Roman" w:hAnsi="Times New Roman"/>
          <w:sz w:val="24"/>
          <w:szCs w:val="24"/>
        </w:rPr>
        <w:t>етодиодными источниками света на собственных частотах (усиленная подложка</w:t>
      </w:r>
      <w:r>
        <w:rPr>
          <w:rFonts w:ascii="Times New Roman" w:hAnsi="Times New Roman"/>
          <w:sz w:val="24"/>
          <w:szCs w:val="24"/>
        </w:rPr>
        <w:t xml:space="preserve">: </w:t>
      </w:r>
      <w:r w:rsidRPr="004E5B4D">
        <w:rPr>
          <w:rFonts w:ascii="Times New Roman" w:hAnsi="Times New Roman"/>
          <w:sz w:val="24"/>
          <w:szCs w:val="24"/>
        </w:rPr>
        <w:t>f = 19</w:t>
      </w:r>
      <w:r>
        <w:rPr>
          <w:rFonts w:ascii="Times New Roman" w:hAnsi="Times New Roman"/>
          <w:sz w:val="24"/>
          <w:szCs w:val="24"/>
        </w:rPr>
        <w:t>,</w:t>
      </w:r>
      <w:r w:rsidRPr="004E5B4D">
        <w:rPr>
          <w:rFonts w:ascii="Times New Roman" w:hAnsi="Times New Roman"/>
          <w:sz w:val="24"/>
          <w:szCs w:val="24"/>
        </w:rPr>
        <w:t>236 Гц; f = 40,506 Гц; f = 62</w:t>
      </w:r>
      <w:r>
        <w:rPr>
          <w:rFonts w:ascii="Times New Roman" w:hAnsi="Times New Roman"/>
          <w:sz w:val="24"/>
          <w:szCs w:val="24"/>
        </w:rPr>
        <w:t>,</w:t>
      </w:r>
      <w:r w:rsidRPr="004E5B4D">
        <w:rPr>
          <w:rFonts w:ascii="Times New Roman" w:hAnsi="Times New Roman"/>
          <w:sz w:val="24"/>
          <w:szCs w:val="24"/>
        </w:rPr>
        <w:t>296 Гц; f = 100,605 Гц; f = 115</w:t>
      </w:r>
      <w:r>
        <w:rPr>
          <w:rFonts w:ascii="Times New Roman" w:hAnsi="Times New Roman"/>
          <w:sz w:val="24"/>
          <w:szCs w:val="24"/>
        </w:rPr>
        <w:t>,</w:t>
      </w:r>
      <w:r w:rsidRPr="004E5B4D">
        <w:rPr>
          <w:rFonts w:ascii="Times New Roman" w:hAnsi="Times New Roman"/>
          <w:sz w:val="24"/>
          <w:szCs w:val="24"/>
        </w:rPr>
        <w:t>82 Гц; f = 158,48 Гц</w:t>
      </w:r>
      <w:r>
        <w:rPr>
          <w:rFonts w:ascii="Times New Roman" w:hAnsi="Times New Roman"/>
          <w:sz w:val="24"/>
          <w:szCs w:val="24"/>
        </w:rPr>
        <w:t>)</w:t>
      </w:r>
      <w:r w:rsidRPr="004E5B4D">
        <w:rPr>
          <w:rFonts w:ascii="Times New Roman" w:hAnsi="Times New Roman"/>
          <w:sz w:val="24"/>
          <w:szCs w:val="24"/>
        </w:rPr>
        <w:t>.</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В таблице 1 приведены собственные частота конструкции прожектора с усиленной и с цельной подложками с установленными на них светодиодами.</w:t>
      </w:r>
    </w:p>
    <w:p w:rsidR="003460C9" w:rsidRDefault="003460C9" w:rsidP="003460C9">
      <w:pPr>
        <w:spacing w:after="0" w:line="240" w:lineRule="auto"/>
        <w:ind w:firstLine="426"/>
        <w:jc w:val="both"/>
        <w:rPr>
          <w:rFonts w:ascii="Times New Roman" w:hAnsi="Times New Roman"/>
          <w:sz w:val="24"/>
          <w:szCs w:val="24"/>
        </w:rPr>
      </w:pPr>
    </w:p>
    <w:p w:rsidR="003460C9" w:rsidRPr="00B3527F" w:rsidRDefault="003460C9" w:rsidP="003460C9">
      <w:pPr>
        <w:spacing w:after="0" w:line="240" w:lineRule="auto"/>
        <w:rPr>
          <w:rFonts w:ascii="Times New Roman" w:hAnsi="Times New Roman"/>
          <w:sz w:val="20"/>
          <w:szCs w:val="20"/>
        </w:rPr>
      </w:pPr>
      <w:r>
        <w:rPr>
          <w:rFonts w:ascii="Times New Roman" w:hAnsi="Times New Roman"/>
          <w:sz w:val="20"/>
          <w:szCs w:val="20"/>
        </w:rPr>
        <w:t xml:space="preserve">Таблица 1. </w:t>
      </w:r>
      <w:r w:rsidRPr="00B3527F">
        <w:rPr>
          <w:rFonts w:ascii="Times New Roman" w:hAnsi="Times New Roman"/>
          <w:sz w:val="20"/>
          <w:szCs w:val="20"/>
        </w:rPr>
        <w:t>Собственные частоты подложки прожектора со светодиодными источниками света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1367"/>
        <w:gridCol w:w="1367"/>
        <w:gridCol w:w="1367"/>
        <w:gridCol w:w="1367"/>
        <w:gridCol w:w="1368"/>
        <w:gridCol w:w="1368"/>
      </w:tblGrid>
      <w:tr w:rsidR="003460C9" w:rsidRPr="00D22D53" w:rsidTr="003460C9">
        <w:tc>
          <w:tcPr>
            <w:tcW w:w="1259" w:type="dxa"/>
            <w:vAlign w:val="center"/>
          </w:tcPr>
          <w:p w:rsidR="003460C9" w:rsidRPr="00D22D53" w:rsidRDefault="003460C9" w:rsidP="003460C9">
            <w:pPr>
              <w:spacing w:after="0" w:line="240" w:lineRule="auto"/>
              <w:jc w:val="center"/>
              <w:rPr>
                <w:rFonts w:ascii="Times New Roman" w:hAnsi="Times New Roman"/>
                <w:sz w:val="20"/>
                <w:szCs w:val="20"/>
              </w:rPr>
            </w:pPr>
            <w:r w:rsidRPr="00D22D53">
              <w:rPr>
                <w:rFonts w:ascii="Times New Roman" w:hAnsi="Times New Roman"/>
                <w:sz w:val="20"/>
                <w:szCs w:val="20"/>
              </w:rPr>
              <w:t>№</w:t>
            </w:r>
          </w:p>
        </w:tc>
        <w:tc>
          <w:tcPr>
            <w:tcW w:w="8204" w:type="dxa"/>
            <w:gridSpan w:val="6"/>
            <w:vAlign w:val="center"/>
          </w:tcPr>
          <w:p w:rsidR="003460C9" w:rsidRPr="00D22D53" w:rsidRDefault="003460C9" w:rsidP="003460C9">
            <w:pPr>
              <w:spacing w:after="0" w:line="240" w:lineRule="auto"/>
              <w:jc w:val="center"/>
              <w:rPr>
                <w:rFonts w:ascii="Times New Roman" w:hAnsi="Times New Roman"/>
                <w:sz w:val="20"/>
                <w:szCs w:val="20"/>
              </w:rPr>
            </w:pPr>
            <w:r w:rsidRPr="00D22D53">
              <w:rPr>
                <w:rFonts w:ascii="Times New Roman" w:hAnsi="Times New Roman"/>
                <w:sz w:val="20"/>
                <w:szCs w:val="20"/>
              </w:rPr>
              <w:t>Частоты собственных колебаний Гц</w:t>
            </w:r>
          </w:p>
        </w:tc>
      </w:tr>
      <w:tr w:rsidR="003460C9" w:rsidRPr="00D22D53" w:rsidTr="003460C9">
        <w:tc>
          <w:tcPr>
            <w:tcW w:w="1259" w:type="dxa"/>
            <w:vAlign w:val="center"/>
          </w:tcPr>
          <w:p w:rsidR="003460C9" w:rsidRPr="00D22D53" w:rsidRDefault="003460C9" w:rsidP="003460C9">
            <w:pPr>
              <w:spacing w:after="0" w:line="240" w:lineRule="auto"/>
              <w:jc w:val="center"/>
              <w:rPr>
                <w:rFonts w:ascii="Times New Roman" w:hAnsi="Times New Roman"/>
                <w:sz w:val="20"/>
                <w:szCs w:val="20"/>
              </w:rPr>
            </w:pPr>
            <w:r w:rsidRPr="00D22D53">
              <w:rPr>
                <w:rFonts w:ascii="Times New Roman" w:hAnsi="Times New Roman"/>
                <w:sz w:val="20"/>
                <w:szCs w:val="20"/>
              </w:rPr>
              <w:t>Цельная подложка</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146</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202</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231</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292</w:t>
            </w:r>
          </w:p>
        </w:tc>
        <w:tc>
          <w:tcPr>
            <w:tcW w:w="1368"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393</w:t>
            </w:r>
          </w:p>
        </w:tc>
        <w:tc>
          <w:tcPr>
            <w:tcW w:w="1368"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439</w:t>
            </w:r>
          </w:p>
        </w:tc>
      </w:tr>
      <w:tr w:rsidR="003460C9" w:rsidRPr="00D22D53" w:rsidTr="003460C9">
        <w:tc>
          <w:tcPr>
            <w:tcW w:w="1259" w:type="dxa"/>
            <w:vAlign w:val="center"/>
          </w:tcPr>
          <w:p w:rsidR="003460C9" w:rsidRPr="00D22D53" w:rsidRDefault="003460C9" w:rsidP="003460C9">
            <w:pPr>
              <w:spacing w:after="0" w:line="240" w:lineRule="auto"/>
              <w:jc w:val="center"/>
              <w:rPr>
                <w:rFonts w:ascii="Times New Roman" w:hAnsi="Times New Roman"/>
                <w:sz w:val="20"/>
                <w:szCs w:val="20"/>
              </w:rPr>
            </w:pPr>
            <w:r w:rsidRPr="00D22D53">
              <w:rPr>
                <w:rFonts w:ascii="Times New Roman" w:hAnsi="Times New Roman"/>
                <w:sz w:val="20"/>
                <w:szCs w:val="20"/>
              </w:rPr>
              <w:t>Усиленная подложка</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19</w:t>
            </w:r>
            <w:r>
              <w:rPr>
                <w:rFonts w:ascii="Times New Roman" w:hAnsi="Times New Roman"/>
                <w:sz w:val="24"/>
                <w:szCs w:val="24"/>
              </w:rPr>
              <w:t>,</w:t>
            </w:r>
            <w:r w:rsidRPr="00D22D53">
              <w:rPr>
                <w:rFonts w:ascii="Times New Roman" w:hAnsi="Times New Roman"/>
                <w:sz w:val="24"/>
                <w:szCs w:val="24"/>
              </w:rPr>
              <w:t>236</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40</w:t>
            </w:r>
            <w:r>
              <w:rPr>
                <w:rFonts w:ascii="Times New Roman" w:hAnsi="Times New Roman"/>
                <w:sz w:val="24"/>
                <w:szCs w:val="24"/>
              </w:rPr>
              <w:t>,</w:t>
            </w:r>
            <w:r w:rsidRPr="00D22D53">
              <w:rPr>
                <w:rFonts w:ascii="Times New Roman" w:hAnsi="Times New Roman"/>
                <w:sz w:val="24"/>
                <w:szCs w:val="24"/>
              </w:rPr>
              <w:t>516</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62</w:t>
            </w:r>
            <w:r>
              <w:rPr>
                <w:rFonts w:ascii="Times New Roman" w:hAnsi="Times New Roman"/>
                <w:sz w:val="24"/>
                <w:szCs w:val="24"/>
              </w:rPr>
              <w:t>,</w:t>
            </w:r>
            <w:r w:rsidRPr="00D22D53">
              <w:rPr>
                <w:rFonts w:ascii="Times New Roman" w:hAnsi="Times New Roman"/>
                <w:sz w:val="24"/>
                <w:szCs w:val="24"/>
              </w:rPr>
              <w:t>296</w:t>
            </w:r>
          </w:p>
        </w:tc>
        <w:tc>
          <w:tcPr>
            <w:tcW w:w="1367"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100,65</w:t>
            </w:r>
          </w:p>
        </w:tc>
        <w:tc>
          <w:tcPr>
            <w:tcW w:w="1368"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115</w:t>
            </w:r>
            <w:r>
              <w:rPr>
                <w:rFonts w:ascii="Times New Roman" w:hAnsi="Times New Roman"/>
                <w:sz w:val="24"/>
                <w:szCs w:val="24"/>
              </w:rPr>
              <w:t>,</w:t>
            </w:r>
            <w:r w:rsidRPr="00D22D53">
              <w:rPr>
                <w:rFonts w:ascii="Times New Roman" w:hAnsi="Times New Roman"/>
                <w:sz w:val="24"/>
                <w:szCs w:val="24"/>
              </w:rPr>
              <w:t>82</w:t>
            </w:r>
          </w:p>
        </w:tc>
        <w:tc>
          <w:tcPr>
            <w:tcW w:w="1368" w:type="dxa"/>
            <w:vAlign w:val="center"/>
          </w:tcPr>
          <w:p w:rsidR="003460C9" w:rsidRPr="00D22D53" w:rsidRDefault="003460C9" w:rsidP="003460C9">
            <w:pPr>
              <w:spacing w:after="0" w:line="240" w:lineRule="auto"/>
              <w:jc w:val="center"/>
              <w:rPr>
                <w:rFonts w:ascii="Times New Roman" w:hAnsi="Times New Roman"/>
                <w:sz w:val="24"/>
                <w:szCs w:val="24"/>
              </w:rPr>
            </w:pPr>
            <w:r w:rsidRPr="00D22D53">
              <w:rPr>
                <w:rFonts w:ascii="Times New Roman" w:hAnsi="Times New Roman"/>
                <w:sz w:val="24"/>
                <w:szCs w:val="24"/>
              </w:rPr>
              <w:t>158</w:t>
            </w:r>
            <w:r>
              <w:rPr>
                <w:rFonts w:ascii="Times New Roman" w:hAnsi="Times New Roman"/>
                <w:sz w:val="24"/>
                <w:szCs w:val="24"/>
              </w:rPr>
              <w:t>,</w:t>
            </w:r>
            <w:r w:rsidRPr="00D22D53">
              <w:rPr>
                <w:rFonts w:ascii="Times New Roman" w:hAnsi="Times New Roman"/>
                <w:sz w:val="24"/>
                <w:szCs w:val="24"/>
              </w:rPr>
              <w:t>48</w:t>
            </w:r>
          </w:p>
        </w:tc>
      </w:tr>
    </w:tbl>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таблице 1 приведены только собственные частоты конструкции прожектора, принадлежащие интервалу частот железнодорожных вибраций </w:t>
      </w:r>
      <w:r w:rsidRPr="00A20A3D">
        <w:rPr>
          <w:rFonts w:ascii="Times New Roman" w:hAnsi="Times New Roman"/>
          <w:sz w:val="24"/>
          <w:szCs w:val="24"/>
        </w:rPr>
        <w:t>[</w:t>
      </w:r>
      <w:r>
        <w:rPr>
          <w:rFonts w:ascii="Times New Roman" w:hAnsi="Times New Roman"/>
          <w:sz w:val="24"/>
          <w:szCs w:val="24"/>
        </w:rPr>
        <w:t>15</w:t>
      </w:r>
      <w:r w:rsidRPr="00A20A3D">
        <w:rPr>
          <w:rFonts w:ascii="Times New Roman" w:hAnsi="Times New Roman"/>
          <w:sz w:val="24"/>
          <w:szCs w:val="24"/>
        </w:rPr>
        <w:t>]</w:t>
      </w:r>
      <w:r>
        <w:rPr>
          <w:rFonts w:ascii="Times New Roman" w:hAnsi="Times New Roman"/>
          <w:sz w:val="24"/>
          <w:szCs w:val="24"/>
        </w:rPr>
        <w:t>.</w:t>
      </w:r>
    </w:p>
    <w:p w:rsidR="003460C9" w:rsidRDefault="003460C9" w:rsidP="003460C9">
      <w:pPr>
        <w:spacing w:after="0" w:line="240" w:lineRule="auto"/>
        <w:ind w:firstLine="709"/>
        <w:jc w:val="both"/>
        <w:rPr>
          <w:rFonts w:ascii="Times New Roman" w:hAnsi="Times New Roman"/>
          <w:sz w:val="24"/>
          <w:szCs w:val="24"/>
        </w:rPr>
      </w:pPr>
      <w:r>
        <w:rPr>
          <w:rFonts w:ascii="Times New Roman" w:hAnsi="Times New Roman"/>
          <w:sz w:val="24"/>
          <w:szCs w:val="24"/>
        </w:rPr>
        <w:t>Из таблицы следует, что деформации усиленной подложки значительно уменьшились. Собственные частоты колебаний прожектора, принадлежащие диапазону железнодорожных вибраций, сдвинулись в область низких частот. На практике это означает, что конструкцию прожектора с усиленной подложкой целесообразно использовать для скоростного железнодорожного транспорта. Для маневровых и пригородных локомотивов конструкцию подложки следует оптимизировать в программной среде ANSYS, используя параметрическую модель подложки под светодиоды. Одним из вариантов оптимизации конструкции подложки может быть количество радиальных ребёр и концентрических обечаек, их периодичность, геометрические параметры, форма сечения и т.д.</w:t>
      </w:r>
    </w:p>
    <w:p w:rsidR="003460C9" w:rsidRPr="00DE6E56" w:rsidRDefault="003460C9" w:rsidP="003460C9">
      <w:pPr>
        <w:pStyle w:val="af0"/>
        <w:spacing w:before="0" w:beforeAutospacing="0" w:after="0" w:afterAutospacing="0"/>
        <w:ind w:firstLine="709"/>
        <w:rPr>
          <w:b/>
          <w:bCs/>
        </w:rPr>
      </w:pPr>
      <w:r w:rsidRPr="00DE6E56">
        <w:rPr>
          <w:b/>
          <w:bCs/>
        </w:rPr>
        <w:lastRenderedPageBreak/>
        <w:t>Заключение</w:t>
      </w:r>
    </w:p>
    <w:p w:rsidR="003460C9" w:rsidRDefault="003460C9" w:rsidP="00F1732E">
      <w:pPr>
        <w:pStyle w:val="af0"/>
        <w:numPr>
          <w:ilvl w:val="0"/>
          <w:numId w:val="81"/>
        </w:numPr>
        <w:spacing w:before="0" w:beforeAutospacing="0" w:after="0" w:afterAutospacing="0"/>
        <w:ind w:left="284" w:hanging="284"/>
        <w:jc w:val="both"/>
        <w:rPr>
          <w:bCs/>
        </w:rPr>
      </w:pPr>
      <w:r>
        <w:rPr>
          <w:bCs/>
        </w:rPr>
        <w:t>При расположении светодиодных источников света на плоскости целесообразно выполнять подложку, несущую светодиоды, увеличенной жёсткости;</w:t>
      </w:r>
    </w:p>
    <w:p w:rsidR="003460C9" w:rsidRDefault="003460C9" w:rsidP="00F1732E">
      <w:pPr>
        <w:pStyle w:val="af0"/>
        <w:numPr>
          <w:ilvl w:val="0"/>
          <w:numId w:val="81"/>
        </w:numPr>
        <w:spacing w:before="0" w:beforeAutospacing="0" w:after="0" w:afterAutospacing="0"/>
        <w:ind w:left="284" w:hanging="284"/>
        <w:jc w:val="both"/>
        <w:rPr>
          <w:bCs/>
        </w:rPr>
      </w:pPr>
      <w:r>
        <w:rPr>
          <w:bCs/>
        </w:rPr>
        <w:t>Геометрические параметры конструктивных элементов, повышающих жесткость подложки, определяют величины собственных частот вибраций, испытываемых осветительным устройством;</w:t>
      </w:r>
    </w:p>
    <w:p w:rsidR="003460C9" w:rsidRDefault="003460C9" w:rsidP="00F1732E">
      <w:pPr>
        <w:pStyle w:val="af0"/>
        <w:numPr>
          <w:ilvl w:val="0"/>
          <w:numId w:val="81"/>
        </w:numPr>
        <w:spacing w:before="0" w:beforeAutospacing="0" w:after="0" w:afterAutospacing="0"/>
        <w:ind w:left="284" w:hanging="284"/>
        <w:jc w:val="both"/>
        <w:rPr>
          <w:bCs/>
        </w:rPr>
      </w:pPr>
      <w:r>
        <w:rPr>
          <w:bCs/>
        </w:rPr>
        <w:t>Выполнение на подложке элементов, повышающих её жёсткость, сужает диапазон  собственные частоты конструкции прожектора в 2,11 раза в сторону низких частот;</w:t>
      </w:r>
    </w:p>
    <w:p w:rsidR="003460C9" w:rsidRDefault="003460C9" w:rsidP="00F1732E">
      <w:pPr>
        <w:pStyle w:val="af0"/>
        <w:numPr>
          <w:ilvl w:val="0"/>
          <w:numId w:val="81"/>
        </w:numPr>
        <w:spacing w:before="0" w:beforeAutospacing="0" w:after="0" w:afterAutospacing="0"/>
        <w:ind w:left="284" w:hanging="284"/>
        <w:jc w:val="both"/>
        <w:rPr>
          <w:bCs/>
        </w:rPr>
      </w:pPr>
      <w:r>
        <w:rPr>
          <w:bCs/>
        </w:rPr>
        <w:t>Количество и методы крепления светодиодных источников света, вторичная оптика при малых размерах и массах используемых светодиодов несущественно влияют на величину собственных частот конструкции прожектора;</w:t>
      </w:r>
    </w:p>
    <w:p w:rsidR="003460C9" w:rsidRDefault="003460C9" w:rsidP="00F1732E">
      <w:pPr>
        <w:pStyle w:val="af0"/>
        <w:numPr>
          <w:ilvl w:val="0"/>
          <w:numId w:val="81"/>
        </w:numPr>
        <w:spacing w:before="0" w:beforeAutospacing="0" w:after="0" w:afterAutospacing="0"/>
        <w:ind w:left="284" w:hanging="284"/>
        <w:jc w:val="both"/>
        <w:rPr>
          <w:bCs/>
        </w:rPr>
      </w:pPr>
      <w:r>
        <w:rPr>
          <w:bCs/>
        </w:rPr>
        <w:t>Используемая методика повышения вибростойкости железнодорожного прожектора может быть использована для повышения</w:t>
      </w:r>
      <w:r w:rsidRPr="00264F6F">
        <w:rPr>
          <w:sz w:val="20"/>
          <w:szCs w:val="20"/>
        </w:rPr>
        <w:t xml:space="preserve"> </w:t>
      </w:r>
      <w:r w:rsidRPr="00264F6F">
        <w:t>срока безаварийной эксплуатации</w:t>
      </w:r>
      <w:r>
        <w:rPr>
          <w:bCs/>
        </w:rPr>
        <w:t xml:space="preserve"> осветительных устройств различного назначения;</w:t>
      </w:r>
    </w:p>
    <w:p w:rsidR="003460C9" w:rsidRDefault="003460C9" w:rsidP="00F1732E">
      <w:pPr>
        <w:pStyle w:val="af0"/>
        <w:numPr>
          <w:ilvl w:val="0"/>
          <w:numId w:val="81"/>
        </w:numPr>
        <w:spacing w:before="0" w:beforeAutospacing="0" w:after="0" w:afterAutospacing="0"/>
        <w:ind w:left="284" w:hanging="284"/>
        <w:jc w:val="both"/>
        <w:rPr>
          <w:bCs/>
        </w:rPr>
      </w:pPr>
      <w:r>
        <w:rPr>
          <w:bCs/>
        </w:rPr>
        <w:t>Расположение светодиодов на плоскости не является ограничительным условием. Подложка несущая светодиоды может иметь более сложную форму.</w:t>
      </w:r>
    </w:p>
    <w:p w:rsidR="003460C9" w:rsidRPr="00264F6F" w:rsidRDefault="003460C9" w:rsidP="00F1732E">
      <w:pPr>
        <w:pStyle w:val="af0"/>
        <w:numPr>
          <w:ilvl w:val="0"/>
          <w:numId w:val="81"/>
        </w:numPr>
        <w:spacing w:before="0" w:beforeAutospacing="0" w:after="0" w:afterAutospacing="0"/>
        <w:ind w:left="284" w:hanging="284"/>
        <w:jc w:val="both"/>
        <w:rPr>
          <w:bCs/>
        </w:rPr>
      </w:pPr>
      <w:r>
        <w:rPr>
          <w:bCs/>
        </w:rPr>
        <w:t xml:space="preserve">Полученные результаты позволяют перейти к исследованию на вибростойкость не только разнообразных светотехнических </w:t>
      </w:r>
      <w:r w:rsidRPr="00A20A3D">
        <w:t>[</w:t>
      </w:r>
      <w:r>
        <w:t>16-23</w:t>
      </w:r>
      <w:r w:rsidRPr="00A20A3D">
        <w:t>]</w:t>
      </w:r>
      <w:r>
        <w:t xml:space="preserve">, но и </w:t>
      </w:r>
      <w:r>
        <w:rPr>
          <w:bCs/>
        </w:rPr>
        <w:t xml:space="preserve">других оптических устройств </w:t>
      </w:r>
      <w:r w:rsidRPr="00A20A3D">
        <w:t>[</w:t>
      </w:r>
      <w:r>
        <w:t>24-36</w:t>
      </w:r>
      <w:r w:rsidRPr="00A20A3D">
        <w:t>]</w:t>
      </w:r>
      <w:r>
        <w:t xml:space="preserve">, особенно актуальны эти исследования для аппаратуры дистанционного зондирования Земли </w:t>
      </w:r>
      <w:r w:rsidRPr="00A20A3D">
        <w:t>[</w:t>
      </w:r>
      <w:r>
        <w:t>37-41</w:t>
      </w:r>
      <w:r w:rsidRPr="00A20A3D">
        <w:t>]</w:t>
      </w:r>
      <w:r>
        <w:t>.</w:t>
      </w:r>
    </w:p>
    <w:p w:rsidR="003460C9" w:rsidRPr="00FA5FE2" w:rsidRDefault="003460C9" w:rsidP="003460C9">
      <w:pPr>
        <w:spacing w:after="0" w:line="240" w:lineRule="auto"/>
        <w:jc w:val="both"/>
        <w:rPr>
          <w:rFonts w:ascii="Times New Roman" w:hAnsi="Times New Roman"/>
          <w:sz w:val="20"/>
          <w:szCs w:val="20"/>
        </w:rPr>
      </w:pPr>
    </w:p>
    <w:p w:rsidR="003460C9" w:rsidRPr="000A3A1C" w:rsidRDefault="003460C9" w:rsidP="003460C9">
      <w:pPr>
        <w:spacing w:after="0" w:line="240" w:lineRule="auto"/>
        <w:ind w:firstLine="709"/>
        <w:rPr>
          <w:rFonts w:ascii="Times New Roman" w:hAnsi="Times New Roman"/>
          <w:b/>
          <w:sz w:val="20"/>
          <w:szCs w:val="20"/>
        </w:rPr>
      </w:pPr>
      <w:r w:rsidRPr="000A3A1C">
        <w:rPr>
          <w:rFonts w:ascii="Times New Roman" w:hAnsi="Times New Roman"/>
          <w:b/>
          <w:sz w:val="20"/>
          <w:szCs w:val="20"/>
        </w:rPr>
        <w:t>Литература</w:t>
      </w:r>
    </w:p>
    <w:p w:rsidR="003460C9" w:rsidRPr="008658CA" w:rsidRDefault="003460C9" w:rsidP="00F1732E">
      <w:pPr>
        <w:pStyle w:val="af0"/>
        <w:numPr>
          <w:ilvl w:val="0"/>
          <w:numId w:val="80"/>
        </w:numPr>
        <w:tabs>
          <w:tab w:val="left" w:pos="851"/>
          <w:tab w:val="center" w:pos="993"/>
        </w:tabs>
        <w:spacing w:before="0" w:beforeAutospacing="0" w:after="0" w:afterAutospacing="0"/>
        <w:ind w:left="0" w:firstLine="709"/>
        <w:jc w:val="both"/>
        <w:rPr>
          <w:bCs/>
          <w:sz w:val="20"/>
          <w:szCs w:val="20"/>
          <w:lang w:val="en-US"/>
        </w:rPr>
      </w:pPr>
      <w:r w:rsidRPr="008658CA">
        <w:rPr>
          <w:sz w:val="20"/>
          <w:szCs w:val="20"/>
          <w:lang w:val="en-US"/>
        </w:rPr>
        <w:t>Raslear T</w:t>
      </w:r>
      <w:r w:rsidRPr="00CC3B05">
        <w:rPr>
          <w:sz w:val="20"/>
          <w:szCs w:val="20"/>
          <w:lang w:val="en-US"/>
        </w:rPr>
        <w:t>.</w:t>
      </w:r>
      <w:r w:rsidRPr="008658CA">
        <w:rPr>
          <w:sz w:val="20"/>
          <w:szCs w:val="20"/>
          <w:lang w:val="en-US"/>
        </w:rPr>
        <w:t xml:space="preserve"> Alerting Lights on Locomotives // Research Results RR07-17, 2007, pp.1-4</w:t>
      </w:r>
      <w:r w:rsidRPr="00CC3B05">
        <w:rPr>
          <w:sz w:val="20"/>
          <w:szCs w:val="20"/>
          <w:lang w:val="en-US"/>
        </w:rPr>
        <w:t>.</w:t>
      </w:r>
    </w:p>
    <w:p w:rsidR="003460C9" w:rsidRPr="0060417B"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60417B">
        <w:rPr>
          <w:rFonts w:ascii="Times New Roman" w:hAnsi="Times New Roman"/>
          <w:sz w:val="20"/>
          <w:szCs w:val="20"/>
        </w:rPr>
        <w:t>Казанский Н.Л., Попов С.Б. Распределённая систе</w:t>
      </w:r>
      <w:r>
        <w:rPr>
          <w:rFonts w:ascii="Times New Roman" w:hAnsi="Times New Roman"/>
          <w:sz w:val="20"/>
          <w:szCs w:val="20"/>
        </w:rPr>
        <w:t>ма технического зрения регистра</w:t>
      </w:r>
      <w:r w:rsidRPr="0060417B">
        <w:rPr>
          <w:rFonts w:ascii="Times New Roman" w:hAnsi="Times New Roman"/>
          <w:sz w:val="20"/>
          <w:szCs w:val="20"/>
        </w:rPr>
        <w:t>ции железнодорожных составов // Компьютерная оптика, 2012, Том 36, № 3, с. 419-428.</w:t>
      </w:r>
    </w:p>
    <w:p w:rsidR="003460C9" w:rsidRPr="009D49B2"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9D49B2">
        <w:rPr>
          <w:rFonts w:ascii="Times New Roman" w:hAnsi="Times New Roman"/>
          <w:sz w:val="20"/>
          <w:szCs w:val="20"/>
        </w:rPr>
        <w:t>Попов С.Б. Использование структурированной подсветки в системах технического зрения</w:t>
      </w:r>
      <w:r>
        <w:rPr>
          <w:rFonts w:ascii="Times New Roman" w:hAnsi="Times New Roman"/>
          <w:sz w:val="20"/>
          <w:szCs w:val="20"/>
        </w:rPr>
        <w:t xml:space="preserve"> // </w:t>
      </w:r>
      <w:r w:rsidRPr="009D49B2">
        <w:rPr>
          <w:rFonts w:ascii="Times New Roman" w:hAnsi="Times New Roman"/>
          <w:sz w:val="20"/>
          <w:szCs w:val="20"/>
        </w:rPr>
        <w:t>Компьютерная оптика, 201</w:t>
      </w:r>
      <w:r>
        <w:rPr>
          <w:rFonts w:ascii="Times New Roman" w:hAnsi="Times New Roman"/>
          <w:sz w:val="20"/>
          <w:szCs w:val="20"/>
        </w:rPr>
        <w:t>3</w:t>
      </w:r>
      <w:r w:rsidRPr="009D49B2">
        <w:rPr>
          <w:rFonts w:ascii="Times New Roman" w:hAnsi="Times New Roman"/>
          <w:sz w:val="20"/>
          <w:szCs w:val="20"/>
        </w:rPr>
        <w:t>, Том 3</w:t>
      </w:r>
      <w:r>
        <w:rPr>
          <w:rFonts w:ascii="Times New Roman" w:hAnsi="Times New Roman"/>
          <w:sz w:val="20"/>
          <w:szCs w:val="20"/>
        </w:rPr>
        <w:t>7</w:t>
      </w:r>
      <w:r w:rsidRPr="009D49B2">
        <w:rPr>
          <w:rFonts w:ascii="Times New Roman" w:hAnsi="Times New Roman"/>
          <w:sz w:val="20"/>
          <w:szCs w:val="20"/>
        </w:rPr>
        <w:t>, № 2, с. 233-</w:t>
      </w:r>
      <w:r w:rsidRPr="009D49B2">
        <w:t xml:space="preserve"> </w:t>
      </w:r>
      <w:r w:rsidRPr="009D49B2">
        <w:rPr>
          <w:rFonts w:ascii="Times New Roman" w:hAnsi="Times New Roman"/>
          <w:sz w:val="20"/>
          <w:szCs w:val="20"/>
        </w:rPr>
        <w:t>23</w:t>
      </w:r>
      <w:r>
        <w:rPr>
          <w:rFonts w:ascii="Times New Roman" w:hAnsi="Times New Roman"/>
          <w:sz w:val="20"/>
          <w:szCs w:val="20"/>
        </w:rPr>
        <w:t>8</w:t>
      </w:r>
      <w:r w:rsidRPr="009D49B2">
        <w:rPr>
          <w:rFonts w:ascii="Times New Roman" w:hAnsi="Times New Roman"/>
          <w:sz w:val="20"/>
          <w:szCs w:val="20"/>
        </w:rPr>
        <w:t>.</w:t>
      </w:r>
    </w:p>
    <w:p w:rsidR="003460C9" w:rsidRPr="00300741"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color w:val="0000FF"/>
          <w:sz w:val="20"/>
          <w:szCs w:val="20"/>
        </w:rPr>
      </w:pPr>
      <w:r w:rsidRPr="00300741">
        <w:rPr>
          <w:rFonts w:ascii="Times New Roman" w:hAnsi="Times New Roman"/>
          <w:sz w:val="20"/>
          <w:szCs w:val="20"/>
        </w:rPr>
        <w:t>Марков В.А., Пусев В.И., Селиванов В.В. О вопросах демпфирующих и амортизирующих свойств материалов и конструкций</w:t>
      </w:r>
      <w:r w:rsidRPr="00300741">
        <w:rPr>
          <w:rStyle w:val="info-block"/>
          <w:rFonts w:ascii="Times New Roman" w:hAnsi="Times New Roman"/>
          <w:sz w:val="20"/>
          <w:szCs w:val="20"/>
        </w:rPr>
        <w:t xml:space="preserve"> //</w:t>
      </w:r>
      <w:r w:rsidRPr="00300741">
        <w:rPr>
          <w:rFonts w:ascii="Times New Roman" w:hAnsi="Times New Roman"/>
          <w:sz w:val="20"/>
          <w:szCs w:val="20"/>
        </w:rPr>
        <w:t xml:space="preserve"> </w:t>
      </w:r>
      <w:r w:rsidRPr="00300741">
        <w:rPr>
          <w:rFonts w:ascii="Times New Roman" w:eastAsia="Times New Roman" w:hAnsi="Times New Roman"/>
          <w:kern w:val="36"/>
          <w:sz w:val="20"/>
          <w:szCs w:val="20"/>
          <w:lang w:eastAsia="ru-RU"/>
        </w:rPr>
        <w:t>Наука и об</w:t>
      </w:r>
      <w:r w:rsidRPr="00300741">
        <w:rPr>
          <w:rFonts w:ascii="Times New Roman" w:eastAsia="Times New Roman" w:hAnsi="Times New Roman"/>
          <w:iCs/>
          <w:kern w:val="36"/>
          <w:sz w:val="20"/>
          <w:szCs w:val="20"/>
          <w:lang w:eastAsia="ru-RU"/>
        </w:rPr>
        <w:t>разование (электронное издание)</w:t>
      </w:r>
      <w:r w:rsidRPr="00300741">
        <w:rPr>
          <w:rFonts w:ascii="Times New Roman" w:hAnsi="Times New Roman"/>
          <w:sz w:val="20"/>
          <w:szCs w:val="20"/>
        </w:rPr>
        <w:t>, 2012</w:t>
      </w:r>
      <w:r>
        <w:rPr>
          <w:rFonts w:ascii="Times New Roman" w:eastAsia="Times New Roman" w:hAnsi="Times New Roman"/>
          <w:iCs/>
          <w:kern w:val="36"/>
          <w:sz w:val="20"/>
          <w:szCs w:val="20"/>
          <w:lang w:eastAsia="ru-RU"/>
        </w:rPr>
        <w:t>,</w:t>
      </w:r>
      <w:r w:rsidRPr="00300741">
        <w:rPr>
          <w:rFonts w:ascii="Times New Roman" w:eastAsia="Times New Roman" w:hAnsi="Times New Roman"/>
          <w:kern w:val="36"/>
          <w:sz w:val="20"/>
          <w:szCs w:val="20"/>
          <w:lang w:eastAsia="ru-RU"/>
        </w:rPr>
        <w:t xml:space="preserve"> № </w:t>
      </w:r>
      <w:r w:rsidRPr="00300741">
        <w:rPr>
          <w:rFonts w:ascii="Times New Roman" w:hAnsi="Times New Roman"/>
          <w:sz w:val="20"/>
          <w:szCs w:val="20"/>
        </w:rPr>
        <w:t xml:space="preserve">6. </w:t>
      </w:r>
      <w:hyperlink r:id="rId4553" w:history="1">
        <w:r w:rsidRPr="00300741">
          <w:rPr>
            <w:rStyle w:val="af"/>
            <w:rFonts w:ascii="Times New Roman" w:hAnsi="Times New Roman"/>
            <w:sz w:val="20"/>
            <w:szCs w:val="20"/>
          </w:rPr>
          <w:t>http://technomag.bmstu.ru/doc/442023.html</w:t>
        </w:r>
      </w:hyperlink>
    </w:p>
    <w:p w:rsid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721B6A">
        <w:rPr>
          <w:rFonts w:ascii="Times New Roman" w:hAnsi="Times New Roman"/>
          <w:sz w:val="20"/>
          <w:szCs w:val="20"/>
        </w:rPr>
        <w:t>Голуб М.А., Казанский Н.Л., Сисакян И.Н., Сойфер В.А. Вычислительный эксперимент с элементами плоской оптики // Автометрия, 1988, № 1, с. 70-82.</w:t>
      </w:r>
    </w:p>
    <w:p w:rsidR="003460C9" w:rsidRPr="00721B6A"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721B6A">
        <w:rPr>
          <w:rFonts w:ascii="Times New Roman" w:hAnsi="Times New Roman"/>
          <w:sz w:val="20"/>
          <w:szCs w:val="20"/>
        </w:rPr>
        <w:t>Казанский Н.Л. Математическое моделирование оптических систем – Самара: СГАУ, 2005, 240с.</w:t>
      </w:r>
    </w:p>
    <w:p w:rsidR="003460C9" w:rsidRP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Kazanskiy N.L., Kotlyar V.V., Soifer V.A. Computer-aided design of diffractive optical elements // Optical Engineering, 1994, Vol. 33, № 10, pp. 3156-3166.</w:t>
      </w:r>
    </w:p>
    <w:p w:rsidR="003460C9" w:rsidRP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Golovashkin D.L., Kazanskiy N.L. Solving Diffractive Optics Problem using Graphics Processing Units // Optical Memory and Neural Networks (Information Optics), 2011, Vol. 20, No. 2, pp. 85–89.</w:t>
      </w:r>
    </w:p>
    <w:p w:rsidR="003460C9" w:rsidRP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Kazanskiy N.L. Research and Education Center of Diffractive Optics // Proceedings of SPIE, 2012, Vol.8410, 84100R, DOI: 10.1117/12.923233.</w:t>
      </w:r>
    </w:p>
    <w:p w:rsidR="003460C9" w:rsidRP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 xml:space="preserve">Patent № 20130051045 A1 US, Int. Cl. B61D 29/00, F21 V 7/04, F 21 V 5/04. </w:t>
      </w:r>
      <w:r w:rsidRPr="003460C9">
        <w:rPr>
          <w:rStyle w:val="patent-title"/>
          <w:rFonts w:ascii="Times New Roman" w:hAnsi="Times New Roman"/>
          <w:sz w:val="20"/>
          <w:szCs w:val="20"/>
          <w:lang w:val="en-US"/>
        </w:rPr>
        <w:t xml:space="preserve">Locomotive LED/Optics Headlight Assembly / </w:t>
      </w:r>
      <w:r w:rsidRPr="003460C9">
        <w:rPr>
          <w:rFonts w:ascii="Times New Roman" w:eastAsia="Times New Roman" w:hAnsi="Times New Roman"/>
          <w:sz w:val="20"/>
          <w:szCs w:val="20"/>
          <w:lang w:val="en-US" w:eastAsia="ru-RU"/>
        </w:rPr>
        <w:t>Bradley William Kay; published</w:t>
      </w:r>
      <w:r w:rsidRPr="003460C9">
        <w:rPr>
          <w:rStyle w:val="patent-bibdata-value"/>
          <w:rFonts w:ascii="Times New Roman" w:hAnsi="Times New Roman"/>
          <w:sz w:val="20"/>
          <w:szCs w:val="20"/>
          <w:lang w:val="en-US"/>
        </w:rPr>
        <w:t xml:space="preserve"> </w:t>
      </w:r>
      <w:r w:rsidRPr="003460C9">
        <w:rPr>
          <w:rFonts w:ascii="Times New Roman" w:hAnsi="Times New Roman"/>
          <w:sz w:val="20"/>
          <w:szCs w:val="20"/>
          <w:lang w:val="en-US"/>
        </w:rPr>
        <w:t>Aug. 29, 2011.</w:t>
      </w:r>
    </w:p>
    <w:p w:rsidR="003460C9" w:rsidRPr="003460C9"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 xml:space="preserve">Patent № </w:t>
      </w:r>
      <w:r w:rsidRPr="003460C9">
        <w:rPr>
          <w:rStyle w:val="patent-number"/>
          <w:rFonts w:ascii="Times New Roman" w:hAnsi="Times New Roman"/>
          <w:sz w:val="20"/>
          <w:szCs w:val="20"/>
          <w:lang w:val="en-US"/>
        </w:rPr>
        <w:t xml:space="preserve">8403530 B2 US, </w:t>
      </w:r>
      <w:r w:rsidRPr="003460C9">
        <w:rPr>
          <w:rFonts w:ascii="Times New Roman" w:hAnsi="Times New Roman"/>
          <w:sz w:val="20"/>
          <w:szCs w:val="20"/>
          <w:lang w:val="en-US"/>
        </w:rPr>
        <w:t xml:space="preserve">Int. Cl. F21V 13/02. </w:t>
      </w:r>
      <w:r w:rsidRPr="003460C9">
        <w:rPr>
          <w:rStyle w:val="patent-title"/>
          <w:rFonts w:ascii="Times New Roman" w:hAnsi="Times New Roman"/>
          <w:sz w:val="20"/>
          <w:szCs w:val="20"/>
          <w:lang w:val="en-US"/>
        </w:rPr>
        <w:t xml:space="preserve">LED spotlight including elliptical and parabolic reflectors / </w:t>
      </w:r>
      <w:r w:rsidRPr="003460C9">
        <w:rPr>
          <w:rStyle w:val="patent-bibdata-value"/>
          <w:rFonts w:ascii="Times New Roman" w:hAnsi="Times New Roman"/>
          <w:sz w:val="20"/>
          <w:szCs w:val="20"/>
          <w:lang w:val="en-US"/>
        </w:rPr>
        <w:t xml:space="preserve">Jeffrey M. Singer, David Barnett, Scott R. Mangum; </w:t>
      </w:r>
      <w:r w:rsidRPr="003460C9">
        <w:rPr>
          <w:rFonts w:ascii="Times New Roman" w:eastAsia="Times New Roman" w:hAnsi="Times New Roman"/>
          <w:sz w:val="20"/>
          <w:szCs w:val="20"/>
          <w:lang w:val="en-US" w:eastAsia="ru-RU"/>
        </w:rPr>
        <w:t>published</w:t>
      </w:r>
      <w:r w:rsidRPr="003460C9">
        <w:rPr>
          <w:rStyle w:val="patent-bibdata-value"/>
          <w:rFonts w:ascii="Times New Roman" w:hAnsi="Times New Roman"/>
          <w:sz w:val="20"/>
          <w:szCs w:val="20"/>
          <w:lang w:val="en-US"/>
        </w:rPr>
        <w:t xml:space="preserve"> Mar. 22, 2012.</w:t>
      </w:r>
    </w:p>
    <w:p w:rsidR="003460C9" w:rsidRPr="00335A0B"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eastAsia="Times New Roman" w:hAnsi="Times New Roman"/>
          <w:sz w:val="20"/>
          <w:szCs w:val="20"/>
          <w:lang w:eastAsia="ru-RU"/>
        </w:rPr>
      </w:pPr>
      <w:r w:rsidRPr="00300741">
        <w:rPr>
          <w:rFonts w:ascii="Times New Roman" w:hAnsi="Times New Roman"/>
          <w:sz w:val="20"/>
          <w:szCs w:val="20"/>
        </w:rPr>
        <w:t xml:space="preserve">Патент № 2529518 РФ, МПК </w:t>
      </w:r>
      <w:r w:rsidRPr="00300741">
        <w:rPr>
          <w:rFonts w:ascii="Times New Roman" w:hAnsi="Times New Roman"/>
          <w:bCs/>
          <w:iCs/>
          <w:sz w:val="20"/>
          <w:szCs w:val="20"/>
        </w:rPr>
        <w:t>F21S 8/00.</w:t>
      </w:r>
      <w:r w:rsidRPr="00300741">
        <w:rPr>
          <w:rFonts w:ascii="Times New Roman" w:hAnsi="Times New Roman"/>
          <w:sz w:val="20"/>
          <w:szCs w:val="20"/>
        </w:rPr>
        <w:t xml:space="preserve">  Световой прибор / Лупанов О.И.; опубл. </w:t>
      </w:r>
      <w:r w:rsidRPr="00300741">
        <w:rPr>
          <w:rFonts w:ascii="Times New Roman" w:eastAsia="Times New Roman" w:hAnsi="Times New Roman"/>
          <w:sz w:val="20"/>
          <w:szCs w:val="20"/>
          <w:lang w:eastAsia="ru-RU"/>
        </w:rPr>
        <w:t xml:space="preserve">27.09.2014, </w:t>
      </w:r>
      <w:r w:rsidRPr="00335A0B">
        <w:rPr>
          <w:rFonts w:ascii="Times New Roman" w:eastAsia="Times New Roman" w:hAnsi="Times New Roman"/>
          <w:sz w:val="20"/>
          <w:szCs w:val="20"/>
          <w:lang w:eastAsia="ru-RU"/>
        </w:rPr>
        <w:t>Бюл.</w:t>
      </w:r>
      <w:r w:rsidRPr="00300741">
        <w:rPr>
          <w:rFonts w:ascii="Times New Roman" w:eastAsia="Times New Roman" w:hAnsi="Times New Roman"/>
          <w:sz w:val="20"/>
          <w:szCs w:val="20"/>
          <w:lang w:eastAsia="ru-RU"/>
        </w:rPr>
        <w:t xml:space="preserve"> № </w:t>
      </w:r>
      <w:r w:rsidRPr="00335A0B">
        <w:rPr>
          <w:rFonts w:ascii="Times New Roman" w:eastAsia="Times New Roman" w:hAnsi="Times New Roman"/>
          <w:sz w:val="20"/>
          <w:szCs w:val="20"/>
          <w:lang w:eastAsia="ru-RU"/>
        </w:rPr>
        <w:t>27</w:t>
      </w:r>
      <w:r w:rsidRPr="00300741">
        <w:rPr>
          <w:rFonts w:ascii="Times New Roman" w:eastAsia="Times New Roman" w:hAnsi="Times New Roman"/>
          <w:sz w:val="20"/>
          <w:szCs w:val="20"/>
          <w:lang w:eastAsia="ru-RU"/>
        </w:rPr>
        <w:t>.</w:t>
      </w:r>
    </w:p>
    <w:p w:rsidR="003460C9" w:rsidRPr="00300741"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00741">
        <w:rPr>
          <w:rFonts w:ascii="Times New Roman" w:hAnsi="Times New Roman"/>
          <w:sz w:val="20"/>
          <w:szCs w:val="20"/>
        </w:rPr>
        <w:t>Абульханов С.Р. Виброустойчивость конструкции лобового фонаря со светодиодными источниками света электровоза серии ВЛ // Вестник Транспорта Поволжья, 2014, № 1 (43)</w:t>
      </w:r>
      <w:r w:rsidRPr="00DD5429">
        <w:rPr>
          <w:rFonts w:ascii="Times New Roman" w:hAnsi="Times New Roman"/>
          <w:sz w:val="20"/>
          <w:szCs w:val="20"/>
        </w:rPr>
        <w:t xml:space="preserve">, с. </w:t>
      </w:r>
      <w:r w:rsidRPr="00300741">
        <w:rPr>
          <w:rFonts w:ascii="Times New Roman" w:hAnsi="Times New Roman"/>
          <w:sz w:val="20"/>
          <w:szCs w:val="20"/>
        </w:rPr>
        <w:t>44-51</w:t>
      </w:r>
    </w:p>
    <w:p w:rsidR="003460C9" w:rsidRPr="00300741" w:rsidRDefault="003460C9" w:rsidP="00F1732E">
      <w:pPr>
        <w:pStyle w:val="a5"/>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00741">
        <w:rPr>
          <w:rFonts w:ascii="Times New Roman" w:hAnsi="Times New Roman"/>
          <w:sz w:val="20"/>
          <w:szCs w:val="20"/>
        </w:rPr>
        <w:t>Абульханов С.Р., Скуратов Д.Л. Оптимизация конструкции железнодорожного прожектора в программной среде ANSYS</w:t>
      </w:r>
      <w:r>
        <w:rPr>
          <w:rFonts w:ascii="Times New Roman" w:hAnsi="Times New Roman"/>
          <w:sz w:val="20"/>
          <w:szCs w:val="20"/>
        </w:rPr>
        <w:t xml:space="preserve"> //</w:t>
      </w:r>
      <w:r w:rsidRPr="00300741">
        <w:rPr>
          <w:rFonts w:ascii="Times New Roman" w:hAnsi="Times New Roman"/>
          <w:sz w:val="20"/>
          <w:szCs w:val="20"/>
        </w:rPr>
        <w:t xml:space="preserve"> Известия Самарского научного центра Российской академии наук, 2014, </w:t>
      </w:r>
      <w:r>
        <w:rPr>
          <w:rFonts w:ascii="Times New Roman" w:hAnsi="Times New Roman"/>
          <w:sz w:val="20"/>
          <w:szCs w:val="20"/>
        </w:rPr>
        <w:t>Том</w:t>
      </w:r>
      <w:r w:rsidRPr="00300741">
        <w:rPr>
          <w:rFonts w:ascii="Times New Roman" w:hAnsi="Times New Roman"/>
          <w:sz w:val="20"/>
          <w:szCs w:val="20"/>
        </w:rPr>
        <w:t xml:space="preserve"> 16, № 1(2)</w:t>
      </w:r>
      <w:r w:rsidRPr="00DD5429">
        <w:rPr>
          <w:rFonts w:ascii="Times New Roman" w:hAnsi="Times New Roman"/>
          <w:sz w:val="20"/>
          <w:szCs w:val="20"/>
        </w:rPr>
        <w:t xml:space="preserve">, с. </w:t>
      </w:r>
      <w:r w:rsidRPr="00300741">
        <w:rPr>
          <w:rFonts w:ascii="Times New Roman" w:hAnsi="Times New Roman"/>
          <w:sz w:val="20"/>
          <w:szCs w:val="20"/>
        </w:rPr>
        <w:t>335-339</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00741">
        <w:rPr>
          <w:rFonts w:ascii="Times New Roman" w:hAnsi="Times New Roman"/>
          <w:sz w:val="20"/>
          <w:szCs w:val="20"/>
        </w:rPr>
        <w:t>Абульханов С.Р. Построение аутентичной 3-D модели лобового фонаря электровоза серии ВЛ // Вестник Самарского государственного университета путей сообщения, 2012</w:t>
      </w:r>
      <w:r>
        <w:rPr>
          <w:rFonts w:ascii="Times New Roman" w:hAnsi="Times New Roman"/>
          <w:sz w:val="20"/>
          <w:szCs w:val="20"/>
        </w:rPr>
        <w:t>,</w:t>
      </w:r>
      <w:r w:rsidRPr="00300741">
        <w:rPr>
          <w:rFonts w:ascii="Times New Roman" w:hAnsi="Times New Roman"/>
          <w:sz w:val="20"/>
          <w:szCs w:val="20"/>
        </w:rPr>
        <w:t xml:space="preserve"> </w:t>
      </w:r>
      <w:r>
        <w:rPr>
          <w:rFonts w:ascii="Times New Roman" w:hAnsi="Times New Roman"/>
          <w:sz w:val="20"/>
          <w:szCs w:val="20"/>
        </w:rPr>
        <w:t>№</w:t>
      </w:r>
      <w:r w:rsidRPr="00300741">
        <w:rPr>
          <w:rFonts w:ascii="Times New Roman" w:hAnsi="Times New Roman"/>
          <w:sz w:val="20"/>
          <w:szCs w:val="20"/>
        </w:rPr>
        <w:t xml:space="preserve"> 3(17)</w:t>
      </w:r>
      <w:r w:rsidRPr="00DD5429">
        <w:rPr>
          <w:rFonts w:ascii="Times New Roman" w:hAnsi="Times New Roman"/>
          <w:sz w:val="20"/>
          <w:szCs w:val="20"/>
        </w:rPr>
        <w:t xml:space="preserve">, с. </w:t>
      </w:r>
      <w:r w:rsidRPr="00300741">
        <w:rPr>
          <w:rFonts w:ascii="Times New Roman" w:hAnsi="Times New Roman"/>
          <w:sz w:val="20"/>
          <w:szCs w:val="20"/>
        </w:rPr>
        <w:t>81-86.</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Голуб М.А., Казанский Н.Л., Прохоров А.М., Сисакян И.Н., Сойфер В.А. Синтез оптической антенны // Компьютерная оптика, 1987, № 1, с.35-40.</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Голуб М.А., Казанский Н.Л., Сисакян И.Н., Сойфер В.А. Формирование эталонных волновых фронтов элементами компьютерной оптики // Компьютерная оптика, 1990, № 7, с. 3-26.</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Doskolovich L.L., Kazanskiy N.L., Soifer V.A., Perlo P., Repetto P. Design of DOEs for wavelength division and focusing // Journal of Modern Optics, 2005, Vol. 52, № 6, pp. 917-926.</w:t>
      </w:r>
    </w:p>
    <w:p w:rsidR="003460C9" w:rsidRPr="00F34D91"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F34D91">
        <w:rPr>
          <w:rFonts w:ascii="Times New Roman" w:hAnsi="Times New Roman"/>
          <w:sz w:val="20"/>
          <w:szCs w:val="20"/>
        </w:rPr>
        <w:lastRenderedPageBreak/>
        <w:t>Казанский Н.Л., Скиданов Р.В. Бинарный делитель пучка // Компьютерная оптика, 2011, Том 35, № 3, с. 329-334.</w:t>
      </w:r>
    </w:p>
    <w:p w:rsidR="003460C9" w:rsidRPr="00F34D91"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F34D91">
        <w:rPr>
          <w:rFonts w:ascii="Times New Roman" w:hAnsi="Times New Roman"/>
          <w:sz w:val="20"/>
          <w:szCs w:val="20"/>
        </w:rPr>
        <w:t>Кравченко С.В., Моисеев М.А., Досколович Л.Л., Казанский Н.Л. Расчет осесимметричных оптических элементов с двумя асферическими поверхностями для формирования заданных распределений освещенности // Компьютерная оптика, 2011, Том 35, № 4, с. 467-472.</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Aslanov E.R., Doskolovich L.L., Moiseev M.A., Bezus E.A., Kazanskiy N.L. Design of an optical element forming an axial line segment for efficient LED lighting systems // Optics Express, 2013, Vol. 21, № 23, pp. 28651–28656.</w:t>
      </w:r>
    </w:p>
    <w:p w:rsidR="003460C9" w:rsidRPr="003100DD"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100DD">
        <w:rPr>
          <w:rFonts w:ascii="Times New Roman" w:hAnsi="Times New Roman"/>
          <w:sz w:val="20"/>
          <w:szCs w:val="20"/>
        </w:rPr>
        <w:t>Дмитриев А.Ю., Досколович Д.Л., Досколович Л.Л., Казанский Н.Л. Аналитический расчёт преломляющих оптических элементов для формирования однопараметрических диаграмм направленности // Компьютерная оптика, 2014, Том 38, № 2, с. 207-212.</w:t>
      </w:r>
    </w:p>
    <w:p w:rsidR="003460C9" w:rsidRPr="00CC3B05"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460C9">
        <w:rPr>
          <w:rFonts w:ascii="Times New Roman" w:hAnsi="Times New Roman"/>
          <w:sz w:val="20"/>
          <w:szCs w:val="20"/>
          <w:lang w:val="en-US"/>
        </w:rPr>
        <w:t xml:space="preserve">Doskolovich L.L., Dmitriev A.Yu., Moiseev M.A., Kazanskiy N.L. Analytical design of refractive optical elements generating one-parameter intensity distributions // J. Opt. Soc. Am. </w:t>
      </w:r>
      <w:r w:rsidRPr="00CC3B05">
        <w:rPr>
          <w:rFonts w:ascii="Times New Roman" w:hAnsi="Times New Roman"/>
          <w:sz w:val="20"/>
          <w:szCs w:val="20"/>
        </w:rPr>
        <w:t>A, 2014, Vol. 31, No. 11, pp. 2538–2544.</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Doskolovich L.L., Kazanskiy N.L., Soifer V.A., Tzaregorodtzev A.Ye. Analysis of quasiperiodic and geometric optical solutions of the problem of focusing into an axial segment // Optik - International Journal for Light and Electron Optics, 1995, Vol.101, № 2, pp. 37-41.</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Karpeev S.V., Pavelyev V.S., Khonina S.N., Kazanskiy N.L., Gavrilov A.V., Eropolov V.A. Fibre sensors based on transverse mode selection // Journal of Modern Optics, 2007, Vol. 54, № 6, pp. 833 - 844.</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Серафимович П.Г., Попов С.Б., Хонина С.Н. Использование волноводного резонанса для создания нанооптических спектральных пропускающих фильтров // Компьютерная оптика, 2010, Том 34, № 2, с. 162-168.</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Soifer V.A., Kharitonov S.I. Design of diffractive lenses for focusing surface plasmons // Journal of Optics, 2010, Vol. 12, № 1, 015001 (7pp).</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721B6A">
        <w:rPr>
          <w:rFonts w:ascii="Times New Roman" w:hAnsi="Times New Roman"/>
          <w:sz w:val="20"/>
          <w:szCs w:val="20"/>
        </w:rPr>
        <w:t>Казанский Н.Л., Мурзин С.П., Трегуб В.И. Оптическая система для проведения селективной лазерной сублимации компонентов металлических сплавов // Компьютерная оптика, 2010, Том 34, № 4, с. 481-486.</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Scattering suppression in plasmonic optics using a simple two-layer dielectric structure // Applied Physics Letters, 2011, Vol. 98, № 22, 221108 (3 pp.).</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3C39A6">
        <w:rPr>
          <w:rFonts w:ascii="Times New Roman" w:hAnsi="Times New Roman"/>
          <w:sz w:val="20"/>
          <w:szCs w:val="20"/>
        </w:rPr>
        <w:t>Хонина С.Н., Казанский Н.Л., Устинов А.В., Волотовский С.Г. Линзакон: непараксиальные эффекты // Оптический журнал, 2011, Том 78, № 11, с. 44-51.</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272B13">
        <w:rPr>
          <w:rFonts w:ascii="Times New Roman" w:hAnsi="Times New Roman"/>
          <w:sz w:val="20"/>
          <w:szCs w:val="20"/>
        </w:rPr>
        <w:t>Безус Е.А., Досколович Л.Л., Казанский Н.Л. Формирование интерференционных картин затухающих электромагнитных волн для наноразмерной литографии с по-мощью волноводных дифракционных решеток // Квантовая электроника, 2011, Том 41, № 8, с. 759-764.</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Серафимович П.Г., Хонина С.Н. Использование фотоннокристаллических резонаторов для дифференцирования оптических импульсов по времени // Компьютерная оптика, 2012, Том 36, № 4, с. 474-478.</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Low-scattering surface plasmon refraction with isotropic materials // Optics Express, 2014, Vol. 22, № 11, pp. 13547–13554.</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Серафимович П.Г. Использование массива фотонно-кристаллических резонаторов для интегрирования оптических сигналов во времени // Компьютерная оптика, 2014, Том 38, № 2, с. 181-187.</w:t>
      </w:r>
    </w:p>
    <w:p w:rsidR="003460C9" w:rsidRP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lang w:val="en-US"/>
        </w:rPr>
      </w:pPr>
      <w:r w:rsidRPr="003460C9">
        <w:rPr>
          <w:rFonts w:ascii="Times New Roman" w:hAnsi="Times New Roman"/>
          <w:sz w:val="20"/>
          <w:szCs w:val="20"/>
          <w:lang w:val="en-US"/>
        </w:rPr>
        <w:t>Kazanskiy N.L., Kolpakov V.A., Podlipnov V.V. Gas discharge devices generating the directed fluxes of off-electrode plasma // Vacuum, 2014, Vol. 101, pp. 291–297.</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Егоров А.В., Казанский Н.Л., Серафимович П.Г. Использование связанных фотонно-кристаллических резонаторов для повышения чувствительности оптического датчика // Компьютерная оптика, 2015, Том 39, № 2, с. 158-162.</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Харитонов С.И., Хонина С.Н., Волотовский С.Г., Стрелков Ю.С. Моделирование гиперспектрометра на спектральных фильтрах с линейно-изменяющимися параметрами // Компьютерная оптика, 2014, Том 38, № 2, с. 256-270.</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Харитонов С.И., Карсаков А.В., Хонина С.Н. Моделирование работы гиперспектрометра, основанного на схеме Оффнера, в рамках геометрической оптики // Компьютерная оптика, 2014, Том 38, № 2, с. 271-280.</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Хонина С.Н., Скиданов Р.В., Морозов А.А., Харитонов С.И., Волотовский С.Г. Формирование изображений дифракционной многоуровневой линзой // Компьютерная оптика, 2014, Том 38, № 3, с. 425-434.</w:t>
      </w:r>
    </w:p>
    <w:p w:rsidR="003460C9" w:rsidRPr="00DD542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Харитонов С.И., Хонина С.Н. Моделирование гиперспектрометра на спектральных фильтрах с линейно-изменяющимися параметрами с использованием векторных Бесселевых пучков // Компьютерная оптика, 2014, Том 38, № 4, с. 770-776.</w:t>
      </w:r>
    </w:p>
    <w:p w:rsidR="003460C9" w:rsidRDefault="003460C9" w:rsidP="00F1732E">
      <w:pPr>
        <w:numPr>
          <w:ilvl w:val="0"/>
          <w:numId w:val="80"/>
        </w:numPr>
        <w:tabs>
          <w:tab w:val="left" w:pos="284"/>
          <w:tab w:val="left" w:pos="851"/>
          <w:tab w:val="center" w:pos="993"/>
        </w:tabs>
        <w:spacing w:after="0" w:line="240" w:lineRule="auto"/>
        <w:ind w:left="0" w:firstLine="709"/>
        <w:jc w:val="both"/>
        <w:rPr>
          <w:rFonts w:ascii="Times New Roman" w:hAnsi="Times New Roman"/>
          <w:sz w:val="20"/>
          <w:szCs w:val="20"/>
        </w:rPr>
      </w:pPr>
      <w:r w:rsidRPr="00DD5429">
        <w:rPr>
          <w:rFonts w:ascii="Times New Roman" w:hAnsi="Times New Roman"/>
          <w:sz w:val="20"/>
          <w:szCs w:val="20"/>
        </w:rPr>
        <w:t>Казанский Н.Л., Харитонов С.И., Досколович Л.Л., Павельев А.В. Моделирование работы космического гиперспектрометра, основанного на схеме Оффнера // Компьютерная оптика, 2015, Том 39, № 1, с. 70-76.</w:t>
      </w:r>
    </w:p>
    <w:p w:rsidR="003460C9" w:rsidRDefault="003460C9" w:rsidP="003460C9">
      <w:r>
        <w:lastRenderedPageBreak/>
        <w:br w:type="page"/>
      </w:r>
    </w:p>
    <w:p w:rsidR="003460C9" w:rsidRPr="00DD1E0A" w:rsidRDefault="00564EBE" w:rsidP="003460C9">
      <w:pPr>
        <w:shd w:val="clear" w:color="auto" w:fill="FFFFFF"/>
        <w:autoSpaceDE w:val="0"/>
        <w:autoSpaceDN w:val="0"/>
        <w:adjustRightInd w:val="0"/>
        <w:spacing w:after="0" w:line="240" w:lineRule="auto"/>
        <w:ind w:firstLine="284"/>
        <w:jc w:val="center"/>
        <w:outlineLvl w:val="1"/>
        <w:rPr>
          <w:rFonts w:ascii="Times New Roman" w:hAnsi="Times New Roman"/>
          <w:b/>
          <w:caps/>
          <w:sz w:val="32"/>
          <w:szCs w:val="32"/>
        </w:rPr>
      </w:pPr>
      <w:bookmarkStart w:id="703" w:name="_Toc422845737"/>
      <w:bookmarkStart w:id="704" w:name="_Toc422905227"/>
      <w:r w:rsidRPr="00DD1E0A">
        <w:rPr>
          <w:rFonts w:ascii="Times New Roman" w:hAnsi="Times New Roman"/>
          <w:sz w:val="32"/>
          <w:szCs w:val="32"/>
        </w:rPr>
        <w:lastRenderedPageBreak/>
        <w:t>Т</w:t>
      </w:r>
      <w:r w:rsidRPr="00DD1E0A">
        <w:rPr>
          <w:rFonts w:ascii="Times New Roman" w:hAnsi="Times New Roman"/>
          <w:b/>
          <w:sz w:val="32"/>
          <w:szCs w:val="32"/>
        </w:rPr>
        <w:t>ЕХНОЛОГ</w:t>
      </w:r>
      <w:r>
        <w:rPr>
          <w:rFonts w:ascii="Times New Roman" w:hAnsi="Times New Roman"/>
          <w:b/>
          <w:sz w:val="32"/>
          <w:szCs w:val="32"/>
        </w:rPr>
        <w:t>ИЧЕСКИЕ ПРИМЕНЕНИЯ АКУСТИЧЕСКИХ </w:t>
      </w:r>
      <w:r w:rsidRPr="00DD1E0A">
        <w:rPr>
          <w:rFonts w:ascii="Times New Roman" w:hAnsi="Times New Roman"/>
          <w:b/>
          <w:sz w:val="32"/>
          <w:szCs w:val="32"/>
        </w:rPr>
        <w:t>ФОКУСАТОРОВ</w:t>
      </w:r>
      <w:bookmarkEnd w:id="703"/>
      <w:bookmarkEnd w:id="704"/>
      <w:r w:rsidRPr="00DD1E0A">
        <w:rPr>
          <w:rFonts w:ascii="Times New Roman" w:hAnsi="Times New Roman"/>
          <w:b/>
          <w:sz w:val="32"/>
          <w:szCs w:val="32"/>
        </w:rPr>
        <w:t xml:space="preserve"> </w:t>
      </w:r>
    </w:p>
    <w:p w:rsidR="003460C9" w:rsidRPr="00DD1E0A" w:rsidRDefault="003460C9" w:rsidP="003460C9">
      <w:pPr>
        <w:shd w:val="clear" w:color="auto" w:fill="FFFFFF"/>
        <w:autoSpaceDE w:val="0"/>
        <w:autoSpaceDN w:val="0"/>
        <w:adjustRightInd w:val="0"/>
        <w:spacing w:after="0" w:line="240" w:lineRule="auto"/>
        <w:ind w:firstLine="283"/>
        <w:jc w:val="center"/>
        <w:rPr>
          <w:rFonts w:ascii="Times New Roman" w:hAnsi="Times New Roman"/>
          <w:b/>
          <w:bCs/>
          <w:caps/>
          <w:sz w:val="32"/>
          <w:szCs w:val="32"/>
        </w:rPr>
      </w:pPr>
    </w:p>
    <w:p w:rsidR="003460C9" w:rsidRPr="00DD1E0A" w:rsidRDefault="003460C9" w:rsidP="003460C9">
      <w:pPr>
        <w:shd w:val="clear" w:color="auto" w:fill="FFFFFF"/>
        <w:autoSpaceDE w:val="0"/>
        <w:autoSpaceDN w:val="0"/>
        <w:adjustRightInd w:val="0"/>
        <w:spacing w:after="0" w:line="240" w:lineRule="auto"/>
        <w:ind w:firstLine="284"/>
        <w:jc w:val="center"/>
        <w:outlineLvl w:val="2"/>
        <w:rPr>
          <w:rFonts w:ascii="Times New Roman" w:hAnsi="Times New Roman"/>
          <w:sz w:val="24"/>
          <w:szCs w:val="24"/>
        </w:rPr>
      </w:pPr>
      <w:bookmarkStart w:id="705" w:name="_Toc422845738"/>
      <w:bookmarkStart w:id="706" w:name="_Toc422905228"/>
      <w:r>
        <w:rPr>
          <w:rFonts w:ascii="Times New Roman" w:hAnsi="Times New Roman"/>
          <w:sz w:val="24"/>
          <w:szCs w:val="24"/>
        </w:rPr>
        <w:t>С.</w:t>
      </w:r>
      <w:r w:rsidRPr="00DD1E0A">
        <w:rPr>
          <w:rFonts w:ascii="Times New Roman" w:hAnsi="Times New Roman"/>
          <w:sz w:val="24"/>
          <w:szCs w:val="24"/>
        </w:rPr>
        <w:t>Р. Абульханов</w:t>
      </w:r>
      <w:bookmarkEnd w:id="705"/>
      <w:bookmarkEnd w:id="706"/>
    </w:p>
    <w:p w:rsidR="003460C9" w:rsidRPr="00DD1E0A" w:rsidRDefault="003460C9" w:rsidP="003460C9">
      <w:pPr>
        <w:shd w:val="clear" w:color="auto" w:fill="FFFFFF"/>
        <w:autoSpaceDE w:val="0"/>
        <w:autoSpaceDN w:val="0"/>
        <w:adjustRightInd w:val="0"/>
        <w:spacing w:after="0" w:line="240" w:lineRule="auto"/>
        <w:ind w:firstLine="283"/>
        <w:jc w:val="center"/>
        <w:rPr>
          <w:rFonts w:ascii="Times New Roman" w:hAnsi="Times New Roman"/>
          <w:sz w:val="24"/>
          <w:szCs w:val="24"/>
        </w:rPr>
      </w:pPr>
    </w:p>
    <w:p w:rsidR="003460C9" w:rsidRPr="00DD1E0A" w:rsidRDefault="003460C9" w:rsidP="003460C9">
      <w:pPr>
        <w:shd w:val="clear" w:color="auto" w:fill="FFFFFF"/>
        <w:autoSpaceDE w:val="0"/>
        <w:autoSpaceDN w:val="0"/>
        <w:adjustRightInd w:val="0"/>
        <w:spacing w:after="0" w:line="240" w:lineRule="auto"/>
        <w:jc w:val="center"/>
        <w:outlineLvl w:val="3"/>
        <w:rPr>
          <w:rFonts w:ascii="Times New Roman" w:hAnsi="Times New Roman"/>
          <w:sz w:val="24"/>
          <w:szCs w:val="24"/>
        </w:rPr>
      </w:pPr>
      <w:r w:rsidRPr="00DD1E0A">
        <w:rPr>
          <w:rFonts w:ascii="Times New Roman" w:hAnsi="Times New Roman"/>
          <w:sz w:val="24"/>
          <w:szCs w:val="24"/>
        </w:rPr>
        <w:t>Самарский государственный аэрокосмический</w:t>
      </w:r>
      <w:r>
        <w:rPr>
          <w:rFonts w:ascii="Times New Roman" w:hAnsi="Times New Roman"/>
          <w:sz w:val="24"/>
          <w:szCs w:val="24"/>
        </w:rPr>
        <w:t xml:space="preserve"> университет им. академика С.П. </w:t>
      </w:r>
      <w:r w:rsidRPr="00DD1E0A">
        <w:rPr>
          <w:rFonts w:ascii="Times New Roman" w:hAnsi="Times New Roman"/>
          <w:sz w:val="24"/>
          <w:szCs w:val="24"/>
        </w:rPr>
        <w:t>Королева (национальный исследовательский университет)</w:t>
      </w:r>
    </w:p>
    <w:p w:rsidR="003460C9" w:rsidRDefault="003460C9" w:rsidP="003460C9">
      <w:pPr>
        <w:shd w:val="clear" w:color="auto" w:fill="FFFFFF"/>
        <w:autoSpaceDE w:val="0"/>
        <w:autoSpaceDN w:val="0"/>
        <w:adjustRightInd w:val="0"/>
        <w:spacing w:after="0" w:line="240" w:lineRule="auto"/>
        <w:jc w:val="both"/>
        <w:rPr>
          <w:rFonts w:ascii="Times New Roman" w:hAnsi="Times New Roman"/>
          <w:sz w:val="20"/>
          <w:szCs w:val="20"/>
        </w:rPr>
      </w:pPr>
      <w:r w:rsidRPr="00DD1E0A">
        <w:rPr>
          <w:rFonts w:ascii="Times New Roman" w:hAnsi="Times New Roman"/>
          <w:sz w:val="20"/>
          <w:szCs w:val="20"/>
        </w:rPr>
        <w:t xml:space="preserve">Проанализирован спектр технологических применений фокусаторов акустических волн. В докладе приводится краткий обзор использования приборов, работа которых основана на применении акустических фокусаторов. Акустические фокусаторы позволяют </w:t>
      </w:r>
      <w:r w:rsidRPr="00DD1E0A">
        <w:rPr>
          <w:rStyle w:val="st"/>
          <w:rFonts w:ascii="Times New Roman" w:hAnsi="Times New Roman"/>
          <w:sz w:val="20"/>
          <w:szCs w:val="20"/>
        </w:rPr>
        <w:t>преобразовывать энергию механических колебаний для перемешивания дисперсионных сред различных фракций, а также для разделения смесей макро- и микрочастиц по фракциям. В докладе показано достижение эффекта перемешивания и разделения сферических частиц в программной среде ANSYS. Для разделения частиц по фракциям использовался эффект «ожижения» мелкодисперсной среды. Придание сферам смеси колебаний при разделении сфер по размерам осуществлял дифракционный элемент, формирующий плоскую акустическую волну. Для перемешивания частиц использовался фокусатор в конус. Исследована на модели возможность</w:t>
      </w:r>
      <w:r w:rsidRPr="00DD1E0A">
        <w:rPr>
          <w:rFonts w:ascii="Times New Roman" w:hAnsi="Times New Roman"/>
          <w:sz w:val="20"/>
          <w:szCs w:val="20"/>
        </w:rPr>
        <w:t xml:space="preserve"> использования акустических фокусаторов при перемешивании нанокристаллических материалов в изолированном пространстве, а также разделении микрошаров по фракциям в порошках, используемых в аддитивных технологиях</w:t>
      </w:r>
    </w:p>
    <w:p w:rsidR="003460C9" w:rsidRDefault="003460C9" w:rsidP="003460C9">
      <w:pPr>
        <w:shd w:val="clear" w:color="auto" w:fill="FFFFFF"/>
        <w:autoSpaceDE w:val="0"/>
        <w:autoSpaceDN w:val="0"/>
        <w:adjustRightInd w:val="0"/>
        <w:spacing w:after="0" w:line="240" w:lineRule="auto"/>
        <w:ind w:firstLine="709"/>
        <w:jc w:val="both"/>
        <w:rPr>
          <w:rFonts w:ascii="Times New Roman" w:hAnsi="Times New Roman"/>
          <w:sz w:val="24"/>
          <w:szCs w:val="24"/>
          <w:lang w:eastAsia="ru-RU"/>
        </w:rPr>
      </w:pPr>
    </w:p>
    <w:p w:rsidR="003460C9" w:rsidRDefault="003460C9" w:rsidP="003460C9">
      <w:pPr>
        <w:shd w:val="clear" w:color="auto" w:fill="FFFFFF"/>
        <w:autoSpaceDE w:val="0"/>
        <w:autoSpaceDN w:val="0"/>
        <w:adjustRightInd w:val="0"/>
        <w:spacing w:after="0" w:line="240" w:lineRule="auto"/>
        <w:ind w:firstLine="709"/>
        <w:jc w:val="both"/>
        <w:rPr>
          <w:rFonts w:ascii="Times New Roman" w:hAnsi="Times New Roman"/>
          <w:sz w:val="24"/>
          <w:szCs w:val="24"/>
          <w:lang w:eastAsia="ru-RU"/>
        </w:rPr>
      </w:pPr>
      <w:r w:rsidRPr="00DD1E0A">
        <w:rPr>
          <w:rFonts w:ascii="Times New Roman" w:hAnsi="Times New Roman"/>
          <w:sz w:val="24"/>
          <w:szCs w:val="24"/>
          <w:lang w:eastAsia="ru-RU"/>
        </w:rPr>
        <w:t>Дифракционные фокусаторы излучения [1-2] используются в различных лазерных технологиях [3-14]. Представляется важным использовать имеющийся задел для применения акустических волн  [15]. В качестве примера использования такого задела можно привести устройства для фокусировки поверхностных электромагнитных волн [16-21]. Необходимо использовать при создании и применении акустических фокусаторов разработанные аналитические методы расчета [22-27], средства моделирования и оптимизации фокусаторов [28-35], технологии формирования дифракционного микрорельефа [36-43], имеющиеся программное обеспечение и оборудование [44-53], опыт синтеза и применения различных дифракционных оптических элементов [54-70] и устройств на их основе [71-85</w:t>
      </w:r>
      <w:r>
        <w:rPr>
          <w:rFonts w:ascii="Times New Roman" w:hAnsi="Times New Roman"/>
          <w:sz w:val="24"/>
          <w:szCs w:val="24"/>
          <w:lang w:eastAsia="ru-RU"/>
        </w:rPr>
        <w:t>].</w:t>
      </w:r>
    </w:p>
    <w:p w:rsidR="003460C9" w:rsidRPr="00DD1E0A" w:rsidRDefault="003460C9" w:rsidP="003460C9">
      <w:pPr>
        <w:shd w:val="clear" w:color="auto" w:fill="FFFFFF"/>
        <w:autoSpaceDE w:val="0"/>
        <w:autoSpaceDN w:val="0"/>
        <w:adjustRightInd w:val="0"/>
        <w:spacing w:after="0" w:line="240" w:lineRule="auto"/>
        <w:ind w:firstLine="709"/>
        <w:jc w:val="both"/>
        <w:rPr>
          <w:rFonts w:ascii="Times New Roman" w:hAnsi="Times New Roman"/>
          <w:sz w:val="24"/>
          <w:szCs w:val="24"/>
          <w:lang w:eastAsia="ru-RU"/>
        </w:rPr>
      </w:pPr>
      <w:r w:rsidRPr="00DD1E0A">
        <w:rPr>
          <w:rFonts w:ascii="Times New Roman" w:hAnsi="Times New Roman"/>
          <w:sz w:val="24"/>
          <w:szCs w:val="24"/>
          <w:lang w:eastAsia="ru-RU"/>
        </w:rPr>
        <w:t>Акустический диапазон длин волн составляет от 15∙10</w:t>
      </w:r>
      <w:r w:rsidRPr="00DD1E0A">
        <w:rPr>
          <w:rFonts w:ascii="Times New Roman" w:hAnsi="Times New Roman"/>
          <w:sz w:val="24"/>
          <w:szCs w:val="24"/>
          <w:vertAlign w:val="superscript"/>
          <w:lang w:eastAsia="ru-RU"/>
        </w:rPr>
        <w:t>3</w:t>
      </w:r>
      <w:r w:rsidRPr="00DD1E0A">
        <w:rPr>
          <w:rFonts w:ascii="Times New Roman" w:hAnsi="Times New Roman"/>
          <w:sz w:val="24"/>
          <w:szCs w:val="24"/>
          <w:lang w:eastAsia="ru-RU"/>
        </w:rPr>
        <w:t xml:space="preserve"> до 3∙10</w:t>
      </w:r>
      <w:r w:rsidRPr="00DD1E0A">
        <w:rPr>
          <w:rFonts w:ascii="Times New Roman" w:hAnsi="Times New Roman"/>
          <w:sz w:val="24"/>
          <w:szCs w:val="24"/>
          <w:vertAlign w:val="superscript"/>
          <w:lang w:eastAsia="ru-RU"/>
        </w:rPr>
        <w:t>6</w:t>
      </w:r>
      <w:r w:rsidRPr="00DD1E0A">
        <w:rPr>
          <w:rFonts w:ascii="Times New Roman" w:hAnsi="Times New Roman"/>
          <w:sz w:val="24"/>
          <w:szCs w:val="24"/>
          <w:lang w:eastAsia="ru-RU"/>
        </w:rPr>
        <w:t xml:space="preserve"> метров и соответствует частотам от </w:t>
      </w:r>
      <w:r w:rsidRPr="00DD1E0A">
        <w:rPr>
          <w:rFonts w:ascii="Times New Roman" w:hAnsi="Times New Roman"/>
          <w:sz w:val="24"/>
          <w:szCs w:val="24"/>
        </w:rPr>
        <w:t>10 до 20∙10</w:t>
      </w:r>
      <w:r w:rsidRPr="00DD1E0A">
        <w:rPr>
          <w:rFonts w:ascii="Times New Roman" w:hAnsi="Times New Roman"/>
          <w:sz w:val="24"/>
          <w:szCs w:val="24"/>
          <w:vertAlign w:val="superscript"/>
        </w:rPr>
        <w:t>3</w:t>
      </w:r>
      <w:r w:rsidRPr="00DD1E0A">
        <w:rPr>
          <w:rFonts w:ascii="Times New Roman" w:hAnsi="Times New Roman"/>
          <w:sz w:val="24"/>
          <w:szCs w:val="24"/>
        </w:rPr>
        <w:t xml:space="preserve"> </w:t>
      </w:r>
      <w:r w:rsidRPr="00DD1E0A">
        <w:rPr>
          <w:rFonts w:ascii="Times New Roman" w:hAnsi="Times New Roman"/>
          <w:sz w:val="24"/>
          <w:szCs w:val="24"/>
          <w:lang w:eastAsia="ru-RU"/>
        </w:rPr>
        <w:t xml:space="preserve">Гц [15]. В соответствии с </w:t>
      </w:r>
      <w:r w:rsidRPr="00DD1E0A">
        <w:rPr>
          <w:rFonts w:ascii="Times New Roman" w:hAnsi="Times New Roman"/>
          <w:sz w:val="24"/>
          <w:szCs w:val="24"/>
        </w:rPr>
        <w:t>ГОСТ 8–82 с</w:t>
      </w:r>
      <w:r w:rsidRPr="00DD1E0A">
        <w:rPr>
          <w:rFonts w:ascii="Times New Roman" w:hAnsi="Times New Roman"/>
          <w:sz w:val="24"/>
          <w:szCs w:val="24"/>
          <w:lang w:eastAsia="ru-RU"/>
        </w:rPr>
        <w:t>овременные о</w:t>
      </w:r>
      <w:r w:rsidRPr="00DD1E0A">
        <w:rPr>
          <w:rFonts w:ascii="Times New Roman" w:hAnsi="Times New Roman"/>
          <w:sz w:val="24"/>
          <w:szCs w:val="24"/>
        </w:rPr>
        <w:t>собо точные</w:t>
      </w:r>
      <w:r w:rsidRPr="00DD1E0A">
        <w:rPr>
          <w:rFonts w:ascii="Times New Roman" w:hAnsi="Times New Roman"/>
          <w:sz w:val="24"/>
          <w:szCs w:val="24"/>
          <w:lang w:eastAsia="ru-RU"/>
        </w:rPr>
        <w:t xml:space="preserve"> станки с ЧПУ обеспечивают наибольшее отклонение реальных геометрических параметров обработанной фасонной поверхности от номинальных размеров не более 1,6 мкм, что составляет (0,7∙10</w:t>
      </w:r>
      <w:r w:rsidRPr="00DD1E0A">
        <w:rPr>
          <w:rFonts w:ascii="Times New Roman" w:hAnsi="Times New Roman"/>
          <w:sz w:val="24"/>
          <w:szCs w:val="24"/>
          <w:vertAlign w:val="superscript"/>
          <w:lang w:eastAsia="ru-RU"/>
        </w:rPr>
        <w:t>-6</w:t>
      </w:r>
      <w:r w:rsidRPr="00DD1E0A">
        <w:rPr>
          <w:rFonts w:ascii="Times New Roman" w:hAnsi="Times New Roman"/>
          <w:sz w:val="24"/>
          <w:szCs w:val="24"/>
          <w:lang w:eastAsia="ru-RU"/>
        </w:rPr>
        <w:t xml:space="preserve"> – 0,3 10</w:t>
      </w:r>
      <w:r w:rsidRPr="00DD1E0A">
        <w:rPr>
          <w:rFonts w:ascii="Times New Roman" w:hAnsi="Times New Roman"/>
          <w:sz w:val="24"/>
          <w:szCs w:val="24"/>
          <w:vertAlign w:val="superscript"/>
          <w:lang w:eastAsia="ru-RU"/>
        </w:rPr>
        <w:t>-7</w:t>
      </w:r>
      <w:r w:rsidRPr="00DD1E0A">
        <w:rPr>
          <w:rFonts w:ascii="Times New Roman" w:hAnsi="Times New Roman"/>
          <w:sz w:val="24"/>
          <w:szCs w:val="24"/>
          <w:lang w:eastAsia="ru-RU"/>
        </w:rPr>
        <w:t>)% от длин волн акустического диапазона. Изготовление акустических фокусаторов на станках нормальной точности обеспечивает отклонение от номинальных размеров не более 10 мкм. Такое соотношение точности позволяет качественно сформировать дифракционный микрорельеф, имеющий несимметричный характер, различную глубину, а также он может быть нанесен на поверхности различной кривизны.</w:t>
      </w:r>
    </w:p>
    <w:p w:rsidR="003460C9" w:rsidRDefault="003460C9" w:rsidP="003460C9">
      <w:pPr>
        <w:shd w:val="clear" w:color="auto" w:fill="FFFFFF"/>
        <w:autoSpaceDE w:val="0"/>
        <w:autoSpaceDN w:val="0"/>
        <w:adjustRightInd w:val="0"/>
        <w:spacing w:after="0" w:line="240" w:lineRule="auto"/>
        <w:ind w:firstLine="709"/>
        <w:jc w:val="both"/>
        <w:rPr>
          <w:rFonts w:ascii="Times New Roman" w:hAnsi="Times New Roman"/>
          <w:sz w:val="24"/>
          <w:szCs w:val="24"/>
          <w:lang w:eastAsia="ru-RU"/>
        </w:rPr>
      </w:pPr>
      <w:r w:rsidRPr="00DD1E0A">
        <w:rPr>
          <w:rFonts w:ascii="Times New Roman" w:hAnsi="Times New Roman"/>
          <w:sz w:val="24"/>
          <w:szCs w:val="24"/>
          <w:lang w:eastAsia="ru-RU"/>
        </w:rPr>
        <w:t xml:space="preserve">В докладе анализируются запатентованные конструкции вибросмесителя [86] и демпфера высоких частот [87]. В вибросмесителе перемешиваются компоненты пяти различных размеров (фракций) и жесткости. Процесс перемешивания происходит в результате колебаний вибратора. Колебания через диффузор передаются на рабочую поверхность акустического  фокусатора, который концентрирует отдельными своими участками в виде зон Френеля акустическую волну в кольца на конической поверхности. Частицы смешиваемых компонент, находящиеся на конической поверхности, приобретают некоторую кинетическую энергию. В результате этого на конической поверхности формируется «сжиженный» слой частиц компонент. При определённом соотношении размеров частиц смешиваемых компонент и расстояниях между соседними кольцами на конической поверхности, частицы компонент скатываются по конической поверхности вниз, а их место при этом занимают частицы из верхних слоев смешиваемых компонент.  Таким образом, осуществляется перемешивание. Особенностью конструкции </w:t>
      </w:r>
      <w:r w:rsidRPr="00DD1E0A">
        <w:rPr>
          <w:rFonts w:ascii="Times New Roman" w:hAnsi="Times New Roman"/>
          <w:sz w:val="24"/>
          <w:szCs w:val="24"/>
          <w:lang w:eastAsia="ru-RU"/>
        </w:rPr>
        <w:lastRenderedPageBreak/>
        <w:t>являются низкие энергетические затраты, технологичность, надёжность. Работоспособность конструкции была подтверждена на основе моделирования в программной среде ANSYS, позволившего подобрать параметры устройства.</w:t>
      </w:r>
    </w:p>
    <w:p w:rsidR="003460C9" w:rsidRPr="00DD1E0A" w:rsidRDefault="003460C9" w:rsidP="003460C9">
      <w:pPr>
        <w:shd w:val="clear" w:color="auto" w:fill="FFFFFF"/>
        <w:autoSpaceDE w:val="0"/>
        <w:autoSpaceDN w:val="0"/>
        <w:adjustRightInd w:val="0"/>
        <w:spacing w:after="0" w:line="240" w:lineRule="auto"/>
        <w:ind w:firstLine="709"/>
        <w:jc w:val="both"/>
        <w:rPr>
          <w:rFonts w:ascii="Times New Roman" w:hAnsi="Times New Roman"/>
          <w:sz w:val="20"/>
          <w:szCs w:val="20"/>
        </w:rPr>
      </w:pPr>
      <w:r w:rsidRPr="00DD1E0A">
        <w:rPr>
          <w:rFonts w:ascii="Times New Roman" w:hAnsi="Times New Roman"/>
          <w:sz w:val="24"/>
          <w:szCs w:val="24"/>
          <w:lang w:eastAsia="ru-RU"/>
        </w:rPr>
        <w:t>С помощью моделирования в программной среде ANSYS была установлена возможность перемешивания нанокристаллических веществ. При этом для исключения кластеризации частиц, имеющих наноразмеры, необходимо выбирать такую частоту акустических колебаний, которая определяется рядом характеристик нанокристаллических порошков. Размеры частиц значительно меньше длины волны колебаний акустического диапазона. По этой причине при исследовании работы устройств, перемешивающих частицы малых размеров, колебания сообщались не каждой частице, а среде, соответствующей своими характеристиками вязкой жидкости. При этом среда была заключена в объём заданной формы</w:t>
      </w:r>
    </w:p>
    <w:p w:rsidR="003460C9" w:rsidRPr="00DD1E0A" w:rsidRDefault="003460C9" w:rsidP="003460C9">
      <w:pPr>
        <w:spacing w:after="0" w:line="240" w:lineRule="auto"/>
        <w:ind w:firstLine="709"/>
        <w:jc w:val="both"/>
        <w:rPr>
          <w:rFonts w:ascii="Times New Roman" w:hAnsi="Times New Roman"/>
          <w:b/>
          <w:sz w:val="20"/>
          <w:szCs w:val="20"/>
        </w:rPr>
      </w:pPr>
    </w:p>
    <w:p w:rsidR="003460C9" w:rsidRPr="00DD1E0A" w:rsidRDefault="003460C9" w:rsidP="003460C9">
      <w:pPr>
        <w:spacing w:after="0" w:line="240" w:lineRule="auto"/>
        <w:ind w:firstLine="709"/>
        <w:jc w:val="both"/>
        <w:rPr>
          <w:rFonts w:ascii="Times New Roman" w:hAnsi="Times New Roman"/>
          <w:b/>
          <w:sz w:val="20"/>
          <w:szCs w:val="20"/>
        </w:rPr>
      </w:pPr>
      <w:r w:rsidRPr="00DD1E0A">
        <w:rPr>
          <w:rFonts w:ascii="Times New Roman" w:hAnsi="Times New Roman"/>
          <w:b/>
          <w:sz w:val="20"/>
          <w:szCs w:val="20"/>
        </w:rPr>
        <w:t>Литература</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Карпеев С.В., Прохоров А.М., Сисакян И.Н., Сойфер В.А. Фокусировка когерентного излучения в заданную область пространства с помощью синтезированных на ЭВМ голограмм // Письма в ЖТФ, 1981, Том 7, № 10, с. 618–623.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Серафимович П.Г. Дифракционное исследование фокусаторов // Известия Самарского научного центра Российской академии наук, 2012, Том 14, № 6–1, с. 273–278.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Абульханов С.Р. Технологические применения фокусаторов лазерного излучения // Известия Самарского научного центра Российской академии наук, 2014, Том 16, № 6–1, с. 316–324.</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DD1E0A">
        <w:rPr>
          <w:rFonts w:ascii="Times New Roman" w:hAnsi="Times New Roman"/>
          <w:sz w:val="20"/>
          <w:szCs w:val="20"/>
        </w:rPr>
        <w:t xml:space="preserve">Doskolovich L.L., Kazanskiy N.L., Kharitonov S.I., Usplenjev G.V.  </w:t>
      </w:r>
      <w:r w:rsidRPr="003460C9">
        <w:rPr>
          <w:rFonts w:ascii="Times New Roman" w:hAnsi="Times New Roman"/>
          <w:sz w:val="20"/>
          <w:szCs w:val="20"/>
          <w:lang w:val="en-US"/>
        </w:rPr>
        <w:t>Focusators for laser-branding // Optics and Lasers in Engineering, 1991, Vol. 15, № 5, pp. 311–322.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Досколович Л.Л., Казанский Н.Л., Мордасов В.И., Мурзин С.П., Харитонов С.И. Исследование оптических систем управления передачей высоких энергий // Компьютерная оптика, 2002, № 23, с. 40–43.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Мурзин С.П., Клочков С.Ю. Формирование требуемого энергетического воздействия при лазерной обработке материалов с применением фокусаторов излучения // Компьютерная оптика, 2005, № 28, с. 89–93.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Мурзин С.П., Трегуб В.И., Меженин А.В. Применение фокусаторов излучения при формировании нанопористых структур твердокристаллических материалов // Компьютерная оптика, 2007, Том 31, № 2, с. 48–51.</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Мурзин С.П., Меженин А.В., Осетров Е.Л. Формирование лазерного излучения для создания наноразмерных пористых структур материалов // Компьютерная оптика, 2008, Том 32, № 3, с. 246–248.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Мурзин С.П., Трегуб В.И. Оптическая система для проведения селективной лазерной сублимации компонентов металлических сплавов // Компьютерная оптика, 2010, Том 34, № 4, с. 481–486.</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Murzin S.P., Osetrov Ye.L., Tregub V.I. Synthesis of nanoporous structures in metallic materials under laser action // Optics and Lasers in Engineering, 2011, Vol. 49, № 11, pp. 1264–1267.</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Мурзин С.П., Трегуб В.И., Шокова Е.В., Трегуб Н.В. Термоциклирование импульсно-периодическим лазерным воздействием для формирования нанопористой структуры в металлическом материале // Компьютерная оптика, 2013, Том 37, № 1, с. 99–104.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Мурзин С.П., Трегуб В.И., Мельников А.А., Трегуб Н.В. Применение фокусаторов излучения для создания металлических нанопористых материалов с высокой удельной площадью поверхности лазерным воздействием // Компьютерная оптика, 2013, Том 37, № 2, с. 226–232.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Мурзин С.П. Синтез нанопористых структур металлических материалов циклическим упруго-пластическим деформированием при лазерном воздействии с применением фокусаторов излучения // Компьютерная оптика, 2014, Том 38, № 2, с. 249–255.</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Мурзин С.П. Метод синтеза композиционных наноматериалов металл/оксид импульсно-периодическим лазерным воздействием // Компьютерная оптика, 2014, Том 38, № 3, с. 469–475.</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Сивухин Д.В. Общий курс физики // М.: Наука, 1990, Том II, 591с.</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Безус Е.А, Досколович Л.Л., Казанский Н.Л., Сойфер В.А., Харитонов С.И., Пицци М., Перло П. Расчет дифракционных структур для фокусировки поверхностных электромагнитных волн // Компьютерная оптика, 2009, Том 33, № 2, с. 185–192.</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Soifer V.A., Kharitonov S.I. Design of diffractive lenses for focusing surface plasmons // Journal of Optics, 2010, Vol. 12, № 1, 015001.</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Scattering suppression in plasmonic optics using a simple two-layer dielectric structure // Applied Physics Letters, 2011, Vol. 98, № 22, 221108.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lastRenderedPageBreak/>
        <w:t>Безус Е.А., Досколович Л.Л., Казанский Н.Л. Формирование интерференционных картин затухающих электромагнитных волн для наноразмерной литографии с помощью волноводных дифракционных решеток // Квантовая электроника, 2011, Том 41, № 8, с. 759–764.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Безус Е.А., Досколович Л.Л., Казанский Н.Л., Сойфер В.А. Подавление рассеяния в элементах плазмонной оптики с помощью двухслойной диэлектрической структуры // Письма в Журнал технической физики, 2011, Том 37, № 23, с. 10–18.</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Low-scattering surface plasmon refraction with isotropic materials // Optics Express, 2014, Vol. 22, № 11, pp. 13547–13554.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Казанский Н.Л., Сисакян И.Н., Сойфер В.А., Харитонов С.И. Дифракционный расчет оптического элемента, фокусирующего в кольцо // Автометрия, 1987, № 6, с.8–15.</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Казанский Н.Л., Сисакян И.Н., Сойфер В.А., Харитонов С.И. Дифракционный расчет интенсивности поля вблизи фокальной линии фокусатора // Оптика и спектроскопия, 1989, Том 67, № 6, с. 1387–1389.</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Досколович Л.Л., Казанский Н.Л., Сойфер В.А., Харитонов С.И. Дифракционный подход к синтезу многофункциональных фазовых элементов // Оптика и спектроскопия, 1992, Том 73, № 1, с. 191–195.</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Kharitonov S.I., Soifer V.A. Application of a pseudogeometrical optical approach for calculation of the field formed by a focusator // Optics &amp; Laser Technology, 1996, Vol. 28, № 4, pp. 297–300.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Харитонов С.И., Досколович Л.Л., Казанский Н.Л., Каляев М.Л. Асимптотический метод расчета поля от оптических элементов, обладающих зонной структурой // Компьютерная оптика, 2007, Том 31, № 4, с. 7–18.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 xml:space="preserve">Дмитриев А.Ю., Досколович Л.Л., Харитонов С.И. Асимптотический расчет светового поля, формируемого дифракционным оптическим элементом для фокусировки в линию // Компьютерная оптика, 2008, Том 32, № 2, с. 195–200. </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Казанский Н.Л., Сисакян И.Н., Сойфер В.А. Вычислительный эксперимент с элементами плоской оптики // Автометрия, 1988, № 1, с. 70–82.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Процедура корректировки фазовой функции фокусатора по результатам вычислительного эксперимента // Компьютерная оптика, 1987, № 1, с. 90–96.</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Исследование дифракционных характеристик фокусатора в кольцо методом вычислительного эксперимента // Компьютерная оптика, 1992, №№ 10–11, с. 128–144.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Математическое моделирование оптических систем // Самара: СГАУ, 2005, 240 с.</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Soifer V.A. Diffraction investigation of geometric-optical focusators into segment // Optik – International Journal for Light and Electron Optics, 1994, Vol. 96, № 4, pp. 158–162.</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Kotlyar V.V., Soifer V.A. Computer-aided design of diffractive optical elements // Optical Engineering, 1994, Vol. 33, № 10, pp. 3156–3166.</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Doskolovich L.L., Kazanskiy N.L., Soifer V.A., Tzaregorodtzev A.Ye. Analysis of quasiperiodic and geometric optical solutions of the problem of focusing into an axial segment // Optik – International Journal for Light and Electron Optics, 1995, Vol. 101, № 2, pp. 37–41.</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Khonina S.N., Kazanskiy N.L., Volotovsky S.G. Influence of Vortex Transmission Phase Function on Intensity Distribution in the Focal Area of High-Aperture Focusing System // Optical Memory and Neural Networks (Information Optics), 2011, Vol. 20, № 1, pp. 23–42.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Волков А.В., Казанский Н.Л., Сойфер В.А., Соловьев В.С. Технология изготовления непрерывного микрорельефа дифракционных оптических элементов // Компьютерная оптика, 1997, № 17, с. 91–93.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Волков А.В., Казанский Н.Л., Рыбаков О.Е. Исследование технологии плазменного травления для получения многоуровневых дифракционных оптических элементов // Компьютерная оптика, 1998, № 18, с. 127–130.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Волков А.В., Казанский Н.Л., Рыбаков О.Е. Разработка технологии получения дифракционного оптического элемента с субмикронными размерами рельефа в кремниевой пластине // Компьютерная оптика, 1998, № 18, с. 130–133.</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Volkov A.V., Kazanskiy N.L., Moiseev O.Yu., Soifer V.A. A Method for the Diffractive Microrelief Formation Using the Layered Photoresist Growth // Optics and Lasers in Engineering, 1998, Vol. 29, №№ 4–5, pp. 281–288.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Колпаков В.А., Колпаков А.И. Исследование особенностей процесса анизотропного травления диоксида кремния в плазме газового разряда высоковольтного типа // Микроэлектроника, 2004, Том 33, № 3, с. 209-224.</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Pavelyev V.S., Borodin S.A., Kazanskiy N.L., Kostyuk G.F., Volkov A.V. Formation of diffractive microrelief on diamond film surface // Optics &amp; Laser Technology, 2007, Vol. 39, № 6, pp. 1234–1238.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Колпаков В.А. Формирование оптического микрорельефа во внеэлектродной плазме газового разряда // М.: Радио и связь, 2009, 220 с.</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Bezus E.A., Doskolovich L.L., Kazanskiy N.L. Evanescent-wave interferometric nanoscale photolithography using guided-mode resonant gratings // Microelectronic Engineering, 2011, Vol. 88, № 2, pp. 170–174.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lastRenderedPageBreak/>
        <w:t>Абульханов С.Р., Казанский Н.Л., Досколович Л.Л., Казакова О.Ю. Методы изготовления элементов дифракционной оптики резанием на станках с ЧПУ // СТИН, 2011, № 9, с. 22–27.</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Doskolovich L.L., Golub M.A., Kazanskiy N.L., Khramov A.G., Pavelyev V.S., Seraphimovich P.G., Soifer V.A., Volotovskiy S.G. Software on diffractive optics and computer generated holograms // Proceedings of SPIE, 1995, Vol. 2363, pp. 278–284.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Бородин С.А., Волков А.В., Казанский Н.Л. Автоматизированное устройство для оценки степени чистоты подложки по динамическому состоянию капли жидкости, наносимой на ее поверхность // Компьютерная оптика, 2005, № 28, с. 69–75.</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Исследовательский комплекс для решения задач компьютерной оптики // Компьютерная оптика, 2006, № 29, с. 58–77.</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Бородин С.А., Волков А.В., Казанский Н.Л. Устройство для анализа наношероховатостей и загрязнений подложки по динамическому состоянию капли жидкости, наносимой на ее поверхность // Оптический журнал, 2009, Том 76, № 7, с. 42–47.</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Golovashkin D.L., Kazanskiy N.L. Solving Diffractive Optics Problem using Graphics Processing Units // Optical Memory and Neural Networks (Information Optics), 2011, Vol. 20, № 2, pp. 85–89.</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Исследовательско-технологический центр дифракционной оптики // Известия Самарского научного центра Российской академии наук, 2011, Том 13, № 4–1, с. 54–62.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Использование инфраструктуры облачных вычислений для моделирования сложных нанофотонных структур // Компьютерная оптика, 2011, Том 35, № 3, с. 320–328.</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Research and Education Center of Diffractive Optics // Proceedings of SPIE, 2012, Vol. 8410, 84100R, DOI: 10.1117/12.923233.</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Serafimovich P.G. Cloud Computing for Nanophotonic Simulations // Lecture Notes in Computer Science, 2013, Vol. 7715, pp. 54–67.</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Kolpakov V.A., Podlipnov V.V. Gas discharge devices generating the directed fluxes of off-electrode plasma // Vacuum, 2014, Vol. 101, pp. 291–297.</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Карпеев С.В., Казанский Н.Л., Мирзов А.В., Сисакян И.Н., Сойфер В.А., Уваров Г.В. Фазовые пространственные фильтры, согласованные с поперечными модами // Квантовая электроника, 1988, Том 15, № 3, с. 617–618.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Казанский Н.Л., Прохоров А.М., Сисакян И.Н., Сойфер В.А. Синтез оптической антенны // Компьютерная оптика, 1987, № 1, с. 35–40.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Голуб М.А., Казанский Н.Л., Сисакян И.Н., Сойфер В.А. Формирование эталонных волновых фронтов элементами компьютерной оптики // Компьютерная оптика, 1990, № 7, с. 3–26.</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Golub M.A., Doskolovich L.L., Kazanskiy N.L., Kharitonov S.I., Soifer V.A. Computer generated diffractive multi-focal lens // Journal of Modern Optics, 1992, Vol. 39, № 6, pp. 1245–1251.</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Doskolovich L.L., Kazanskiy N.L., Soifer V.A., Perlo P., Repetto P. Design of DOEs for wavelength division and focusing // Journal of Modern Optics, 2005, Vol. 52, № 6, pp. 917–926.</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Doskolovich L.L., Kazansky N.L., Kharitonov S.I., Soifer V.A. A method of designing diffractive optical elements focusing into plane areas // Journal of Modern Optics, 1996, Vol. 43, № 7, pp. 1423–1433.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Попов С.Б., Хонина С.Н. Использование волноводного резонанса для создания нанооптических спектральных пропускающих фильтров // Компьютерная оптика, 2010, Том 34, № 2, с. 162–168.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Быков Д.А., Досколович Л.Л., Сойфер В.А., Казанский Н.Л. Экстраординарный магнитооптический эффект изменения фазы дифракционных порядков в диэлектрических дифракционных решетках // Журнал экспериментальной и теоретической физики, 2010, Том 138, № 6, с. 1093–1102.</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Serafimovich P.G., Khonina S.N. Harnessing the Guided-Mode Resonance to Design Nanooptical Transmission Spectral Filters // Optical Memory and Neural Networks (Information Optics), 2010, Vol. 19, № 4, pp. 318–324.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Кравченко С.В., Моисеев М.А., Досколович Л.Л., Казанский Н.Л. Расчет осесимметричных оптических элементов с двумя асферическими поверхностями для формирования заданных распределений освещенности // Компьютерная оптика, 2011, Том 35, № 4, с. 467–472.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Хонина С.Н., Казанский Н.Л., Устинов А.В., Волотовский С.Г. Линзакон: непараксиальные эффекты // Оптический журнал, 2011, Том 78, № 11, с. 44–51.</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 Skidanov R. Binary beam splitter // Applied Optics, 2012, Vol. 51, № 14, pp. 2672–2677.</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Aslanov E.R., Doskolovich L.L., Moiseev M.A., Bezus E.A., Kazanskiy N.L. Design of an optical element forming an axial line segment for efficient LED lighting systems // Optics Express, 2013, Vol. 21, № 23, pp. 28651–28656.</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Дмитриев А.Ю., Досколович Д.Л., Досколович Л.Л., Казанский Н.Л. Аналитический расчёт преломляющих оптических элементов для формирования однопараметрических диаграмм направленности // Компьютерная оптика, 2014, Том 38, № 2, с. 207–212.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Хонина С.Н., Скиданов Р.В., Морозов А.А., Харитонов С.И., Волотовский С.Г. Формирование изображений дифракционной многоуровневой линзой // Компьютерная оптика, 2014, Том 38, № 3, с. 425–434.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3460C9">
        <w:rPr>
          <w:rFonts w:ascii="Times New Roman" w:hAnsi="Times New Roman"/>
          <w:sz w:val="20"/>
          <w:szCs w:val="20"/>
          <w:lang w:val="en-US"/>
        </w:rPr>
        <w:lastRenderedPageBreak/>
        <w:t xml:space="preserve">Doskolovich L.L., Dmitriev A.Yu., Moiseev M.A., Kazanskiy N.L. Analytical design of refractive optical elements generating one-parameter intensity distributions // J. Opt. Soc. Am. </w:t>
      </w:r>
      <w:r w:rsidRPr="00DD1E0A">
        <w:rPr>
          <w:rFonts w:ascii="Times New Roman" w:hAnsi="Times New Roman"/>
          <w:sz w:val="20"/>
          <w:szCs w:val="20"/>
        </w:rPr>
        <w:t>A, 2014, Vol. 31, № 11, pp. 2538–2544.</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Karpeev S.V., Pavelyev V.S., Khonina S.N., Kazanskiy N.L., Gavrilov A.V., Eropolov V.A. Fibre sensors based on transverse mode selection // Journal of Modern Optics, 2007, Vol. 54, № 6, pp. 833–844.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Попов С.Б. Система технического зрения для определения количества гель-частиц в растворе полимера // Компьютерная оптика, 2009, Том 33, № 3, с. 325–331.</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Popov S.B. Machine Vision System for Singularity Detection in Monitoring the Long Process // Optical Memory and Neural Networks (Information Optics), 2010, Vol. 19, № 1, pp. 23–30.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Хонина С.Н. Оптический нанорезонатор в пересечении гребенчатых фотоннокристаллических волноводов // Компьютерная оптика, 2011, Том 35, № 4, с. 426–431.</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Хонина С.Н. Использование фотоннокристаллических резонаторов для дифференцирования оптических импульсов по времени // Компьютерная оптика, 2012, Том 36, № 4, с. 474–478.</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Хонина С.Н. Повышение пространственного перекрытия резонансных мод фотоннокристаллического нанорезонатора // Компьютерная оптика, 2012, Том 36, № 2, с. 199–204.</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Попов С.Б. Распределённая система технического зрения регистрации железнодорожных составов // Компьютерная оптика, 2012, Том 36, № 3, с. 419–428.</w:t>
      </w:r>
    </w:p>
    <w:p w:rsidR="003460C9" w:rsidRPr="003460C9" w:rsidRDefault="003460C9" w:rsidP="00F1732E">
      <w:pPr>
        <w:numPr>
          <w:ilvl w:val="0"/>
          <w:numId w:val="97"/>
        </w:numPr>
        <w:spacing w:after="0" w:line="240" w:lineRule="auto"/>
        <w:ind w:left="0" w:firstLine="284"/>
        <w:jc w:val="both"/>
        <w:rPr>
          <w:rFonts w:ascii="Times New Roman" w:hAnsi="Times New Roman"/>
          <w:sz w:val="20"/>
          <w:szCs w:val="20"/>
          <w:lang w:val="en-US"/>
        </w:rPr>
      </w:pPr>
      <w:r w:rsidRPr="003460C9">
        <w:rPr>
          <w:rFonts w:ascii="Times New Roman" w:hAnsi="Times New Roman"/>
          <w:sz w:val="20"/>
          <w:szCs w:val="20"/>
          <w:lang w:val="en-US"/>
        </w:rPr>
        <w:t>Kazanskiy N.L., Serafimovich P.G., Khonina S.N. Use of photonic crystal cavities for temporal differentiation of optical signals // Optics Letters, 2013, Vol. 38, № 7, pp. 1149–1151.</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Серафимович П.Г. Использование массива фотонно-кристаллических резонаторов для интегрирования оптических сигналов во времени // Компьютерная оптика, 2014, Том 38, № 2, с. 181–187.</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Харитонов С.И., Хонина С.Н., Волотовский С.Г., Стрелков Ю.С. Моделирование гиперспектрометра на спектральных фильтрах с линейно-изменяющимися параметрами // Компьютерная оптика, 2014, Том 38, № 2, с. 256–270.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Харитонов С.И., Карсаков А.В., Хонина С.Н. Моделирование работы гиперспектрометра, основанного на схеме Оффнера, в рамках геометрической оптики // Компьютерная оптика, 2014, Том 38, № 2, с. 271–280.</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Харитонов С.И., Хонина С.Н. Моделирование гиперспектрометра на спектральных фильтрах с линейно-изменяющимися параметрами с использованием векторных Бесселевых пучков // Компьютерная оптика, 2014, Том 38, № 4, с. 770–776.</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3460C9">
        <w:rPr>
          <w:rFonts w:ascii="Times New Roman" w:hAnsi="Times New Roman"/>
          <w:sz w:val="20"/>
          <w:szCs w:val="20"/>
          <w:lang w:val="en-US"/>
        </w:rPr>
        <w:t xml:space="preserve">Kazanskiy N.L., Serafimovich P.G. Coupled-resonator optical waveguides for temporal integration of optical signals // Optics Express. </w:t>
      </w:r>
      <w:r w:rsidRPr="00DD1E0A">
        <w:rPr>
          <w:rFonts w:ascii="Times New Roman" w:hAnsi="Times New Roman"/>
          <w:sz w:val="20"/>
          <w:szCs w:val="20"/>
        </w:rPr>
        <w:t>2014. Vol. 22, № 11, pp. 14004–14013.</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Казанский Н.Л., Харитонов С.И., Досколович Л.Л., Павельев А.В. Моделирование работы космического гиперспектрометра, основанного на схеме Оффнера // Компьютерная оптика, 2015, Том 39, № 1, с. 70–76.</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Егоров А.В., Казанский Н.Л., Серафимович П.Г. Использование связанных фотонно-кристаллических резонаторов для повышения чувствительности оптического датчика // Компьютерная оптика, 2015, Том 39, № 2, с. 158–162.</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 xml:space="preserve">Сойфер В.А., Казанский Н.Л., Абульханов С.Р. Миксер // Патент РФ на изобретение № 2319432 от 10.05.2006. </w:t>
      </w:r>
    </w:p>
    <w:p w:rsidR="003460C9" w:rsidRPr="00DD1E0A" w:rsidRDefault="003460C9" w:rsidP="00F1732E">
      <w:pPr>
        <w:numPr>
          <w:ilvl w:val="0"/>
          <w:numId w:val="97"/>
        </w:numPr>
        <w:spacing w:after="0" w:line="240" w:lineRule="auto"/>
        <w:ind w:left="0" w:firstLine="284"/>
        <w:jc w:val="both"/>
        <w:rPr>
          <w:rFonts w:ascii="Times New Roman" w:hAnsi="Times New Roman"/>
          <w:sz w:val="20"/>
          <w:szCs w:val="20"/>
        </w:rPr>
      </w:pPr>
      <w:r w:rsidRPr="00DD1E0A">
        <w:rPr>
          <w:rFonts w:ascii="Times New Roman" w:hAnsi="Times New Roman"/>
          <w:sz w:val="20"/>
          <w:szCs w:val="20"/>
        </w:rPr>
        <w:t xml:space="preserve">Абульханов С.Р., Казанский Н.Л., Сойфер В.А. Демпфер высоких частот // Патент РФ на изобретение № 2462630 от 24.12.2010. </w:t>
      </w:r>
    </w:p>
    <w:p w:rsidR="003460C9" w:rsidRPr="00DD1E0A" w:rsidRDefault="003460C9" w:rsidP="003460C9">
      <w:pPr>
        <w:spacing w:after="0" w:line="240" w:lineRule="auto"/>
        <w:rPr>
          <w:rFonts w:ascii="Times New Roman" w:hAnsi="Times New Roman"/>
        </w:rPr>
      </w:pPr>
    </w:p>
    <w:p w:rsidR="003460C9" w:rsidRDefault="003460C9" w:rsidP="003460C9">
      <w:pPr>
        <w:rPr>
          <w:rFonts w:ascii="Times New Roman" w:hAnsi="Times New Roman"/>
          <w:b/>
          <w:sz w:val="32"/>
          <w:szCs w:val="32"/>
        </w:rPr>
      </w:pPr>
      <w:r>
        <w:rPr>
          <w:rFonts w:ascii="Times New Roman" w:hAnsi="Times New Roman"/>
          <w:b/>
          <w:sz w:val="32"/>
          <w:szCs w:val="32"/>
        </w:rPr>
        <w:br w:type="page"/>
      </w:r>
    </w:p>
    <w:p w:rsidR="00564EBE" w:rsidRPr="00F836CF" w:rsidRDefault="00564EBE" w:rsidP="00F1732E">
      <w:pPr>
        <w:jc w:val="center"/>
        <w:outlineLvl w:val="1"/>
        <w:rPr>
          <w:rFonts w:ascii="Times New Roman" w:hAnsi="Times New Roman"/>
          <w:b/>
          <w:sz w:val="32"/>
          <w:szCs w:val="32"/>
        </w:rPr>
      </w:pPr>
      <w:bookmarkStart w:id="707" w:name="_Toc422845739"/>
      <w:bookmarkStart w:id="708" w:name="_Toc398647889"/>
      <w:bookmarkStart w:id="709" w:name="_Ref386199558"/>
    </w:p>
    <w:p w:rsidR="00F1732E" w:rsidRPr="00F1732E" w:rsidRDefault="00F1732E" w:rsidP="00F1732E">
      <w:pPr>
        <w:jc w:val="center"/>
        <w:outlineLvl w:val="1"/>
        <w:rPr>
          <w:rFonts w:ascii="Times New Roman" w:hAnsi="Times New Roman"/>
          <w:b/>
          <w:sz w:val="32"/>
          <w:szCs w:val="32"/>
        </w:rPr>
      </w:pPr>
      <w:bookmarkStart w:id="710" w:name="_Toc422905229"/>
      <w:r>
        <w:rPr>
          <w:rFonts w:ascii="Times New Roman" w:hAnsi="Times New Roman"/>
          <w:b/>
          <w:sz w:val="32"/>
          <w:szCs w:val="32"/>
        </w:rPr>
        <w:t>Подсекция 4: Интеллектуальный анализ данных (</w:t>
      </w:r>
      <w:r>
        <w:rPr>
          <w:rFonts w:ascii="Times New Roman" w:hAnsi="Times New Roman"/>
          <w:b/>
          <w:sz w:val="32"/>
          <w:szCs w:val="32"/>
          <w:lang w:val="en-US"/>
        </w:rPr>
        <w:t>Big Data</w:t>
      </w:r>
      <w:r w:rsidRPr="00F1732E">
        <w:rPr>
          <w:rFonts w:ascii="Times New Roman" w:hAnsi="Times New Roman"/>
          <w:b/>
          <w:sz w:val="32"/>
          <w:szCs w:val="32"/>
        </w:rPr>
        <w:t>)</w:t>
      </w:r>
      <w:bookmarkEnd w:id="707"/>
      <w:bookmarkEnd w:id="710"/>
    </w:p>
    <w:p w:rsidR="00F1732E" w:rsidRDefault="00F1732E" w:rsidP="00F1732E">
      <w:pPr>
        <w:jc w:val="center"/>
        <w:rPr>
          <w:rFonts w:ascii="Times New Roman" w:hAnsi="Times New Roman"/>
          <w:b/>
          <w:sz w:val="32"/>
          <w:szCs w:val="32"/>
        </w:rPr>
      </w:pPr>
    </w:p>
    <w:p w:rsidR="00F1732E" w:rsidRPr="007E6F02" w:rsidRDefault="00F1732E" w:rsidP="00F1732E">
      <w:pPr>
        <w:pStyle w:val="Default"/>
        <w:jc w:val="center"/>
        <w:outlineLvl w:val="1"/>
        <w:rPr>
          <w:b/>
          <w:sz w:val="32"/>
          <w:szCs w:val="32"/>
        </w:rPr>
      </w:pPr>
      <w:bookmarkStart w:id="711" w:name="_Toc422845740"/>
      <w:bookmarkStart w:id="712" w:name="_Toc422905230"/>
      <w:r w:rsidRPr="007E6F02">
        <w:rPr>
          <w:b/>
          <w:sz w:val="32"/>
          <w:szCs w:val="32"/>
        </w:rPr>
        <w:t>ИНТЕЛЛЕКТУАЛЬНЫЙ АНАЛИЗ</w:t>
      </w:r>
      <w:r w:rsidRPr="007E6F02">
        <w:t xml:space="preserve"> </w:t>
      </w:r>
      <w:r w:rsidRPr="007E6F02">
        <w:rPr>
          <w:b/>
          <w:sz w:val="32"/>
          <w:szCs w:val="32"/>
        </w:rPr>
        <w:t>БОЛЬШИХ МАССИВОВ</w:t>
      </w:r>
      <w:r w:rsidRPr="007E6F02">
        <w:t xml:space="preserve"> </w:t>
      </w:r>
      <w:r w:rsidRPr="007E6F02">
        <w:rPr>
          <w:b/>
          <w:sz w:val="32"/>
          <w:szCs w:val="32"/>
        </w:rPr>
        <w:t>ДАННЫХ ДЛЯ</w:t>
      </w:r>
      <w:r>
        <w:rPr>
          <w:b/>
          <w:sz w:val="32"/>
          <w:szCs w:val="32"/>
        </w:rPr>
        <w:t xml:space="preserve"> ПОВЫШЕНИЯ КАЧЕСТВА МЕДИЦИНСКОЙ </w:t>
      </w:r>
      <w:r w:rsidRPr="007E6F02">
        <w:rPr>
          <w:b/>
          <w:sz w:val="32"/>
          <w:szCs w:val="32"/>
        </w:rPr>
        <w:t>ДИАГНОСТИКИ</w:t>
      </w:r>
      <w:bookmarkEnd w:id="711"/>
      <w:bookmarkEnd w:id="712"/>
      <w:r w:rsidRPr="007E6F02">
        <w:rPr>
          <w:rStyle w:val="a9"/>
          <w:b/>
          <w:sz w:val="32"/>
          <w:szCs w:val="32"/>
        </w:rPr>
        <w:t xml:space="preserve"> </w:t>
      </w:r>
    </w:p>
    <w:bookmarkEnd w:id="708"/>
    <w:bookmarkEnd w:id="709"/>
    <w:p w:rsidR="00F1732E" w:rsidRPr="007E6F02" w:rsidRDefault="00F1732E" w:rsidP="00F1732E">
      <w:pPr>
        <w:spacing w:after="0" w:line="240" w:lineRule="auto"/>
        <w:jc w:val="center"/>
        <w:rPr>
          <w:rFonts w:ascii="Times New Roman" w:hAnsi="Times New Roman"/>
          <w:b/>
          <w:sz w:val="32"/>
          <w:szCs w:val="32"/>
        </w:rPr>
      </w:pPr>
    </w:p>
    <w:p w:rsidR="00F1732E" w:rsidRPr="00535CF6" w:rsidRDefault="00F1732E" w:rsidP="00F1732E">
      <w:pPr>
        <w:spacing w:after="0" w:line="240" w:lineRule="auto"/>
        <w:jc w:val="center"/>
        <w:outlineLvl w:val="2"/>
        <w:rPr>
          <w:rFonts w:ascii="Times New Roman" w:hAnsi="Times New Roman"/>
          <w:sz w:val="24"/>
        </w:rPr>
      </w:pPr>
      <w:bookmarkStart w:id="713" w:name="_Toc422845741"/>
      <w:bookmarkStart w:id="714" w:name="_Toc422905231"/>
      <w:r w:rsidRPr="00535CF6">
        <w:rPr>
          <w:rFonts w:ascii="Times New Roman" w:hAnsi="Times New Roman"/>
          <w:sz w:val="24"/>
        </w:rPr>
        <w:t>Н.Ю. Ильясова, А.В. Куприянов</w:t>
      </w:r>
      <w:bookmarkEnd w:id="713"/>
      <w:bookmarkEnd w:id="714"/>
    </w:p>
    <w:p w:rsidR="00F1732E" w:rsidRPr="007E6F02" w:rsidRDefault="00F1732E" w:rsidP="00F1732E">
      <w:pPr>
        <w:spacing w:after="0" w:line="240" w:lineRule="auto"/>
        <w:jc w:val="center"/>
        <w:rPr>
          <w:rFonts w:ascii="Times New Roman" w:hAnsi="Times New Roman"/>
          <w:sz w:val="12"/>
          <w:szCs w:val="12"/>
        </w:rPr>
      </w:pPr>
    </w:p>
    <w:p w:rsidR="00F1732E" w:rsidRPr="00535CF6" w:rsidRDefault="00F1732E" w:rsidP="00F1732E">
      <w:pPr>
        <w:spacing w:after="0" w:line="240" w:lineRule="auto"/>
        <w:jc w:val="center"/>
        <w:outlineLvl w:val="3"/>
        <w:rPr>
          <w:rFonts w:ascii="Times New Roman" w:hAnsi="Times New Roman"/>
          <w:sz w:val="24"/>
        </w:rPr>
      </w:pPr>
      <w:r w:rsidRPr="00535CF6">
        <w:rPr>
          <w:rFonts w:ascii="Times New Roman" w:hAnsi="Times New Roman"/>
          <w:sz w:val="24"/>
        </w:rPr>
        <w:t>Самарский государственный аэрокосмический университет им. академика С. П. Королёва (национально исследовательский университет) (СГАУ),</w:t>
      </w:r>
    </w:p>
    <w:p w:rsidR="00F1732E" w:rsidRPr="00535CF6" w:rsidRDefault="00F1732E" w:rsidP="00F1732E">
      <w:pPr>
        <w:spacing w:after="0" w:line="240" w:lineRule="auto"/>
        <w:jc w:val="center"/>
        <w:outlineLvl w:val="3"/>
        <w:rPr>
          <w:rFonts w:ascii="Times New Roman" w:hAnsi="Times New Roman"/>
          <w:color w:val="000000"/>
          <w:sz w:val="24"/>
          <w:shd w:val="clear" w:color="auto" w:fill="FFFFFF"/>
        </w:rPr>
      </w:pPr>
      <w:r w:rsidRPr="00535CF6">
        <w:rPr>
          <w:rFonts w:ascii="Times New Roman" w:hAnsi="Times New Roman"/>
          <w:sz w:val="24"/>
        </w:rPr>
        <w:t>Институт систем обработки изображений Российской академии наук</w:t>
      </w:r>
    </w:p>
    <w:p w:rsidR="00F1732E" w:rsidRPr="007E6F02" w:rsidRDefault="00F1732E" w:rsidP="00F1732E">
      <w:pPr>
        <w:spacing w:after="0" w:line="240" w:lineRule="auto"/>
        <w:rPr>
          <w:rFonts w:ascii="Times New Roman" w:hAnsi="Times New Roman"/>
        </w:rPr>
      </w:pPr>
    </w:p>
    <w:p w:rsidR="00F1732E" w:rsidRPr="007E6F02" w:rsidRDefault="00F1732E" w:rsidP="00F1732E">
      <w:pPr>
        <w:spacing w:after="0" w:line="240" w:lineRule="auto"/>
        <w:jc w:val="both"/>
        <w:rPr>
          <w:rFonts w:ascii="Times New Roman" w:hAnsi="Times New Roman"/>
          <w:sz w:val="20"/>
          <w:szCs w:val="20"/>
        </w:rPr>
      </w:pPr>
      <w:r w:rsidRPr="007E6F02">
        <w:rPr>
          <w:rFonts w:ascii="Times New Roman" w:hAnsi="Times New Roman"/>
          <w:sz w:val="20"/>
          <w:szCs w:val="20"/>
        </w:rPr>
        <w:t xml:space="preserve">Предложен метод интеллектуального анализа данных больших массивов данных для решения крупномасштабных задач выявления причинно-следственных связей изменений диагностической информации на медицинских изображениях с различными видами заболеваний. В качестве интегральных показателей состояния сосудов глазного дна и коронарных сосудов сердца используется глобальный набор геометрических признаков, являющийся достаточно полной характеристикой диагностических изображений и позволяющий проводить эффективную диагностику сосудистой патологии. Для оценки информативности диагностических признаков сосудов по критерию эффективности классификации и формирования новых признаков для улучшения качества диагностики рассматривается метод дискриминантного анализа выборочных данных. </w:t>
      </w:r>
    </w:p>
    <w:p w:rsidR="00F1732E" w:rsidRPr="007E6F02" w:rsidRDefault="00F1732E" w:rsidP="00F1732E">
      <w:pPr>
        <w:spacing w:after="0" w:line="240" w:lineRule="auto"/>
        <w:jc w:val="both"/>
        <w:rPr>
          <w:rFonts w:ascii="Times New Roman" w:hAnsi="Times New Roman"/>
          <w:sz w:val="20"/>
          <w:szCs w:val="20"/>
        </w:rPr>
      </w:pPr>
    </w:p>
    <w:p w:rsidR="00F1732E" w:rsidRPr="00535CF6" w:rsidRDefault="00F1732E" w:rsidP="00F1732E">
      <w:pPr>
        <w:spacing w:after="0" w:line="240" w:lineRule="auto"/>
        <w:ind w:firstLine="709"/>
        <w:jc w:val="both"/>
        <w:rPr>
          <w:rFonts w:ascii="Times New Roman" w:hAnsi="Times New Roman"/>
          <w:b/>
          <w:sz w:val="24"/>
        </w:rPr>
      </w:pPr>
      <w:r w:rsidRPr="00535CF6">
        <w:rPr>
          <w:rFonts w:ascii="Times New Roman" w:hAnsi="Times New Roman"/>
          <w:b/>
          <w:sz w:val="24"/>
        </w:rPr>
        <w:t>1 Введение</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Ключевой проблемой современных информационных технологий является интеллектуальный анализ данных сверхбольшого объёма – «больших данных». В докладе академика И.А. Соколова о приоритетных направлениях исследований в информационных технологиях на первом месте указаны технологии сбора, хранения, обработки, поиска, анализа и визуализации сверхбольших данных. В соответствии с Прогнозом научно-технологического развития Российской Федерации на период до 2030 года, утверждённым Председателем Правительства Российской Федерации Д.А. Медведевым, к перспективным направлениям научных исследований относятся «Технологии обработки и анализа информации», включающие методы и технологии сбора, обработки, анализа и хранения сверхбольших объёмов информации. Целью работы является исследование методов и алгоритмов интеллектуального анализа больших массивов данных для решения крупномасштабных задач выявления причинно-следственных связей изменений диагностической информации на медицинских изображениях с различными видами заболеваний, а также разработка новых математических методов и алгоритмов распределённой обработки и распознавания биомедицинских изображений для систем удалённой диагностики.  Предлагается единый подход к анализу различных классов изображений основанный на оценивании совокупности геометрических параметров выделяемых областей интереса, являющихся базовым набором признаков для дальнейшего диагностического анализа.</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Для распознавания изображений на основе интеллектуального анализа больших массивов информации с применением методов дискриминантного анализа разработана технология формирования пространства эффективных признаков. В качестве интегральных показателей состояния сосудов глазного дна и коронарных сосудов предлагается использовать глобальный набор геометрических признаков, являющийся достаточно полной характеристикой диагностических изображений и позволяющий </w:t>
      </w:r>
      <w:r w:rsidRPr="00535CF6">
        <w:rPr>
          <w:rFonts w:ascii="Times New Roman" w:hAnsi="Times New Roman"/>
          <w:sz w:val="24"/>
        </w:rPr>
        <w:lastRenderedPageBreak/>
        <w:t>проводить эффективную диагностику сосудистой патологии. На основе указанных методов создаются распределённые технологии и программное обеспечение для удалённой обработки, анализа и понимания изображений, предназначенные для реализации в автоматизированных телемедицинских системах не требующие знания априорных вероятностных моделей полезных сигналов, шумов и искажений. Разрабатываемые методы призваны повысить качество медицинской диагностики за счёт получения объективных численных оценок параметров биомедицинских изображениях с использованием больших объёмов массивов доступной информации.</w:t>
      </w:r>
    </w:p>
    <w:p w:rsidR="00F1732E" w:rsidRPr="00535CF6" w:rsidRDefault="00F1732E" w:rsidP="00F1732E">
      <w:pPr>
        <w:spacing w:after="0" w:line="240" w:lineRule="auto"/>
        <w:ind w:firstLine="709"/>
        <w:jc w:val="both"/>
        <w:rPr>
          <w:rFonts w:ascii="Times New Roman" w:hAnsi="Times New Roman"/>
          <w:sz w:val="24"/>
        </w:rPr>
      </w:pPr>
    </w:p>
    <w:p w:rsidR="00F1732E" w:rsidRPr="00535CF6" w:rsidRDefault="00F1732E" w:rsidP="00F1732E">
      <w:pPr>
        <w:spacing w:after="0" w:line="240" w:lineRule="auto"/>
        <w:ind w:firstLine="709"/>
        <w:jc w:val="both"/>
        <w:rPr>
          <w:rFonts w:ascii="Times New Roman" w:hAnsi="Times New Roman"/>
          <w:b/>
          <w:sz w:val="24"/>
        </w:rPr>
      </w:pPr>
      <w:r w:rsidRPr="00535CF6">
        <w:rPr>
          <w:rFonts w:ascii="Times New Roman" w:hAnsi="Times New Roman"/>
          <w:b/>
          <w:sz w:val="24"/>
        </w:rPr>
        <w:t>2 Информационная технология интеллектуального анализа диагностических изображений.</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Информационная технология интеллектуального анализа диагностических изображений включает метод формирования пространства эффективных признаков для классификации заданного набора изображений.</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Методология выделения диагностически значимой информации на изображениях кровеносных сосудов основана на новой обобщённой математической модели кровеносных сосудов двух классов диагностических изображений: сосудов глазного дна и коронарных сосудов, характеризуемой набором геометрических параметров.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Геометрический подход к формированию диагностических признаков, которые в отличие от традиционных абстрактных спектрально-корреляционных признаков являются привычными и понятными для медиков, обладают наглядностью и учитывают специфику объекта, позволяет, в конечном счёте, повысить эффективность диагностики.</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Для отбора наиболее эффективных признаков используется их корреляция с результатами экспертной оценки, дисперсионный анализ обучающей выборки или анализ ошибки диагностики с использованием отдельных характеристик. Производится оценка эффективности различных признаков для задачи автоматической диагностики и формируются рекомендации по использованию различных групп признаков в медицинской практике.</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Информационная технология интеллектуального анализа диагностических изображений включает следующие новые методы и алгоритмы:</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 метод и алгоритм повышения степени информативности признаков на основе дискриминантного анализа и формирование оптимальной выборки для обучения экспертной системы диагностики заболеваний;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 метод оценивания разделимости классов, не зависящий от распределений объектов в классах и от используемого классификатора;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 алгоритм уменьшения размерности пространства признаков и формирования новых информативных признаков, максимизирующих критерий разделимости на основе методов дискриминантного анализа, позволяющих повысить точность диагностирования степени патологии;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технология формирования оптимальной выборки для обучения диагностической системы на основе исключения аномальных наблюдений, что также позволит повысить точность диагностирования заболеваний.</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Разрабатываются проблемно-ориентированные распределённые программные комплексы анализа медико-диагностических изображений для выявления патологических изменений, включая инструментальные средства формирования количественных оценок степени патологии на основе экспертных заключений и предлагаемых методов классификации. Разрабатываемые программные комплексы призваны обеспечить пользователя возможностью управлять процессом проведения анализа и принятия решений [1]. Автоматизированные системы анализа количественных показателей позволяют стандартизировать постановку диагноза, значительно сократить время обследования и снизить его стоимость. Системы позволяют осуществлять анализ субклинических морфологических изменений патоморфологических элементов, </w:t>
      </w:r>
      <w:r w:rsidRPr="00535CF6">
        <w:rPr>
          <w:rFonts w:ascii="Times New Roman" w:hAnsi="Times New Roman"/>
          <w:sz w:val="24"/>
        </w:rPr>
        <w:lastRenderedPageBreak/>
        <w:t xml:space="preserve">автоматизировать этапы диагностики и проводить количественный мониторинг патологических изменений диагностических образцов. Особенностью является использование элементов экспертных систем: база данных диагностических признаков, корреляционный, дискриминантный и кластерный анализ пространства признаков, прогноз степени патологии на основе экспертных оценок.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Система классификации и диагностических исследований [1] предоставляет средства проведения корреляционного и дискриминантного анализа для формирования пространства информативных признаков, средства формирования оптимальной выборки признаков по критерию эффективности разделения по группам патологии, средства кластерного анализа для фильтрации обучающей выборки с целью удаления недостоверных данных и получения нормативных значений признаков по группам патологии. Система интеллектуального анализа данных позволяет пользователю получать степень патологии, нормативные значения признаков для каждой степени патологии заболевания, прогноз вероятности развития заболевания, и обеспечит формирование диагностических решений.</w:t>
      </w:r>
    </w:p>
    <w:p w:rsidR="00F1732E" w:rsidRPr="00535CF6" w:rsidRDefault="00F1732E" w:rsidP="00F1732E">
      <w:pPr>
        <w:spacing w:after="0" w:line="240" w:lineRule="auto"/>
        <w:ind w:firstLine="709"/>
        <w:jc w:val="both"/>
        <w:rPr>
          <w:rFonts w:ascii="Times New Roman" w:hAnsi="Times New Roman"/>
          <w:sz w:val="24"/>
        </w:rPr>
      </w:pPr>
    </w:p>
    <w:p w:rsidR="00F1732E" w:rsidRPr="00535CF6" w:rsidRDefault="00F1732E" w:rsidP="00F1732E">
      <w:pPr>
        <w:spacing w:after="0" w:line="240" w:lineRule="auto"/>
        <w:ind w:firstLine="709"/>
        <w:jc w:val="both"/>
        <w:rPr>
          <w:rFonts w:ascii="Times New Roman" w:hAnsi="Times New Roman"/>
          <w:b/>
          <w:sz w:val="24"/>
        </w:rPr>
      </w:pPr>
      <w:r w:rsidRPr="00535CF6">
        <w:rPr>
          <w:rFonts w:ascii="Times New Roman" w:hAnsi="Times New Roman"/>
          <w:b/>
          <w:sz w:val="24"/>
        </w:rPr>
        <w:t xml:space="preserve">3 Дискриминантный анализ для формирования пространства информативных признаков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 xml:space="preserve">Совместно с врачами Медико-Стоматологического Университета г. Москвы с кафедры Офтальмологии были проведены исследования на основе цифрового анализа изображений глазного дна.  Была разработана методика диагностирования глазных заболеваний на основе оценки глобальных сосудистых характеристик (признаков). В работе рассматриваются геометрические признаки, предложенные в [2-4]. Такими признаками являются: средний диаметр, прямолинейность, чёткообразность, амплитуда колебаний толщины, частота колебаний толщины, извилистость толщины, амплитуда колебаний трассы, частота колебаний трассы, извилистость трассы, которые соответствуют диагностических признакам сосудов глазного дна. </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При наличии двух или более классов (в нашем случае – 5 классов, включающих норму и 4 степени диабетической ретинопатии, сахарный диабет) задача выбора признаков состоит в отборе таких, которые являются наиболее эффективными с точки зрения разделимости классов [5, 6]. В дискриминантном анализе критерии разделимости классов формируются с использованием матриц рассеяния внутри классов и матриц рассеяния между классами [6, 7].</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i/>
          <w:sz w:val="24"/>
        </w:rPr>
        <w:t>Матрица рассеяния внутри классов</w:t>
      </w:r>
      <w:r w:rsidRPr="00535CF6">
        <w:rPr>
          <w:rFonts w:ascii="Times New Roman" w:hAnsi="Times New Roman"/>
          <w:sz w:val="24"/>
        </w:rPr>
        <w:t xml:space="preserve"> показывает разброс объектов относительно векторов математических ожиданий классов: </w:t>
      </w:r>
      <w:r w:rsidR="00AC2A3A">
        <w:rPr>
          <w:rFonts w:ascii="Times New Roman" w:hAnsi="Times New Roman"/>
          <w:position w:val="-16"/>
          <w:sz w:val="24"/>
        </w:rPr>
        <w:pict>
          <v:shape id="_x0000_i3361" type="#_x0000_t75" style="width:146.8pt;height:23.4pt" fillcolor="window">
            <v:imagedata r:id="rId4554" o:title=""/>
            <o:lock v:ext="edit" aspectratio="f"/>
          </v:shape>
        </w:pict>
      </w:r>
      <w:r w:rsidRPr="00535CF6">
        <w:rPr>
          <w:rFonts w:ascii="Times New Roman" w:hAnsi="Times New Roman"/>
          <w:sz w:val="24"/>
        </w:rPr>
        <w:t>, где данным</w:t>
      </w:r>
      <w:r w:rsidR="00AC2A3A">
        <w:rPr>
          <w:rFonts w:ascii="Times New Roman" w:hAnsi="Times New Roman"/>
          <w:position w:val="-6"/>
          <w:sz w:val="24"/>
        </w:rPr>
        <w:pict>
          <v:shape id="_x0000_i3362" type="#_x0000_t75" style="width:11.2pt;height:15.9pt">
            <v:imagedata r:id="rId4555" o:title=""/>
            <o:lock v:ext="edit" aspectratio="f"/>
          </v:shape>
        </w:pict>
      </w:r>
      <w:r w:rsidRPr="00535CF6">
        <w:rPr>
          <w:rFonts w:ascii="Times New Roman" w:hAnsi="Times New Roman"/>
          <w:sz w:val="24"/>
        </w:rPr>
        <w:t xml:space="preserve">– класса будут соответствовать вектора средних </w:t>
      </w:r>
      <w:r w:rsidR="00AC2A3A">
        <w:rPr>
          <w:rFonts w:ascii="Times New Roman" w:hAnsi="Times New Roman"/>
          <w:position w:val="-14"/>
          <w:sz w:val="24"/>
        </w:rPr>
        <w:pict>
          <v:shape id="_x0000_i3363" type="#_x0000_t75" style="width:99.1pt;height:19.65pt">
            <v:imagedata r:id="rId4556" o:title=""/>
            <o:lock v:ext="edit" aspectratio="f"/>
          </v:shape>
        </w:pict>
      </w:r>
      <w:r w:rsidRPr="00535CF6">
        <w:rPr>
          <w:rFonts w:ascii="Times New Roman" w:hAnsi="Times New Roman"/>
          <w:sz w:val="24"/>
        </w:rPr>
        <w:t>,</w:t>
      </w:r>
      <w:r w:rsidR="00AC2A3A">
        <w:rPr>
          <w:rFonts w:ascii="Times New Roman" w:hAnsi="Times New Roman"/>
          <w:position w:val="-10"/>
          <w:sz w:val="24"/>
        </w:rPr>
        <w:pict>
          <v:shape id="_x0000_i3364" type="#_x0000_t75" style="width:12.15pt;height:14.05pt">
            <v:imagedata r:id="rId4557" o:title=""/>
            <o:lock v:ext="edit" aspectratio="f"/>
          </v:shape>
        </w:pict>
      </w:r>
      <w:r w:rsidRPr="00535CF6">
        <w:rPr>
          <w:rFonts w:ascii="Times New Roman" w:hAnsi="Times New Roman"/>
          <w:sz w:val="24"/>
        </w:rPr>
        <w:t xml:space="preserve"> </w:t>
      </w:r>
      <w:r w:rsidRPr="00535CF6">
        <w:rPr>
          <w:rFonts w:ascii="Times New Roman" w:hAnsi="Times New Roman"/>
          <w:iCs/>
          <w:sz w:val="24"/>
        </w:rPr>
        <w:t>– общее количество классов.</w:t>
      </w:r>
      <w:r w:rsidRPr="00535CF6">
        <w:rPr>
          <w:rFonts w:ascii="Times New Roman" w:hAnsi="Times New Roman"/>
          <w:sz w:val="24"/>
        </w:rPr>
        <w:t xml:space="preserve"> Элементы</w:t>
      </w:r>
      <w:r w:rsidRPr="00535CF6">
        <w:rPr>
          <w:rFonts w:ascii="Times New Roman" w:hAnsi="Times New Roman"/>
          <w:i/>
          <w:sz w:val="24"/>
        </w:rPr>
        <w:t xml:space="preserve"> матрицы рассеяния между классами </w:t>
      </w:r>
      <w:r w:rsidR="00AC2A3A">
        <w:rPr>
          <w:rFonts w:ascii="Times New Roman" w:hAnsi="Times New Roman"/>
          <w:position w:val="-4"/>
          <w:sz w:val="24"/>
        </w:rPr>
        <w:pict>
          <v:shape id="_x0000_i3365" type="#_x0000_t75" style="width:12.15pt;height:14.05pt">
            <v:imagedata r:id="rId4558" o:title=""/>
            <o:lock v:ext="edit" aspectratio="f"/>
          </v:shape>
        </w:pict>
      </w:r>
      <w:r w:rsidRPr="00535CF6">
        <w:rPr>
          <w:rFonts w:ascii="Times New Roman" w:hAnsi="Times New Roman"/>
          <w:sz w:val="24"/>
        </w:rPr>
        <w:t xml:space="preserve"> рассчитывается по формуле: </w:t>
      </w:r>
      <w:r w:rsidR="00AC2A3A">
        <w:rPr>
          <w:rFonts w:ascii="Times New Roman" w:hAnsi="Times New Roman"/>
          <w:position w:val="-18"/>
          <w:sz w:val="24"/>
        </w:rPr>
        <w:pict>
          <v:shape id="_x0000_i3366" type="#_x0000_t75" style="width:3in;height:26.2pt">
            <v:imagedata r:id="rId4559" o:title=""/>
          </v:shape>
        </w:pict>
      </w:r>
      <w:r w:rsidRPr="00535CF6">
        <w:rPr>
          <w:rFonts w:ascii="Times New Roman" w:hAnsi="Times New Roman"/>
          <w:sz w:val="24"/>
        </w:rPr>
        <w:t xml:space="preserve">, </w:t>
      </w:r>
      <w:r w:rsidR="00AC2A3A">
        <w:rPr>
          <w:rFonts w:ascii="Times New Roman" w:hAnsi="Times New Roman"/>
          <w:position w:val="-16"/>
          <w:sz w:val="24"/>
        </w:rPr>
        <w:pict>
          <v:shape id="_x0000_i3367" type="#_x0000_t75" style="width:105.65pt;height:23.4pt">
            <v:imagedata r:id="rId4560" o:title=""/>
          </v:shape>
        </w:pict>
      </w:r>
      <w:r w:rsidRPr="00535CF6">
        <w:rPr>
          <w:rFonts w:ascii="Times New Roman" w:hAnsi="Times New Roman"/>
          <w:sz w:val="24"/>
        </w:rPr>
        <w:t xml:space="preserve"> – среднее значение признака </w:t>
      </w:r>
      <m:oMath>
        <m:r>
          <w:rPr>
            <w:rFonts w:ascii="Cambria Math" w:hAnsi="Cambria Math"/>
            <w:sz w:val="24"/>
          </w:rPr>
          <m:t>i</m:t>
        </m:r>
      </m:oMath>
      <w:r w:rsidRPr="00535CF6">
        <w:rPr>
          <w:rFonts w:ascii="Times New Roman" w:hAnsi="Times New Roman"/>
          <w:sz w:val="24"/>
        </w:rPr>
        <w:t xml:space="preserve"> по всем классам, </w:t>
      </w:r>
      <w:r w:rsidR="00AC2A3A">
        <w:rPr>
          <w:rFonts w:ascii="Times New Roman" w:hAnsi="Times New Roman"/>
          <w:position w:val="-12"/>
          <w:sz w:val="24"/>
        </w:rPr>
        <w:pict>
          <v:shape id="_x0000_i3368" type="#_x0000_t75" style="width:14.05pt;height:18.7pt">
            <v:imagedata r:id="rId4561" o:title=""/>
            <o:lock v:ext="edit" aspectratio="f"/>
          </v:shape>
        </w:pict>
      </w:r>
      <w:r w:rsidRPr="00535CF6">
        <w:rPr>
          <w:rFonts w:ascii="Times New Roman" w:hAnsi="Times New Roman"/>
          <w:sz w:val="24"/>
        </w:rPr>
        <w:t xml:space="preserve">– число объектов в </w:t>
      </w:r>
      <w:r w:rsidR="00AC2A3A">
        <w:rPr>
          <w:rFonts w:ascii="Times New Roman" w:hAnsi="Times New Roman"/>
          <w:position w:val="-6"/>
          <w:sz w:val="24"/>
        </w:rPr>
        <w:pict>
          <v:shape id="_x0000_i3369" type="#_x0000_t75" style="width:11.2pt;height:15.9pt">
            <v:imagedata r:id="rId4555" o:title=""/>
            <o:lock v:ext="edit" aspectratio="f"/>
          </v:shape>
        </w:pict>
      </w:r>
      <w:r w:rsidRPr="00535CF6">
        <w:rPr>
          <w:rFonts w:ascii="Times New Roman" w:hAnsi="Times New Roman"/>
          <w:sz w:val="24"/>
        </w:rPr>
        <w:t xml:space="preserve"> -м классе, </w:t>
      </w:r>
      <w:r w:rsidR="00AC2A3A">
        <w:rPr>
          <w:rFonts w:ascii="Times New Roman" w:hAnsi="Times New Roman"/>
          <w:position w:val="-16"/>
          <w:sz w:val="24"/>
        </w:rPr>
        <w:pict>
          <v:shape id="_x0000_i3370" type="#_x0000_t75" style="width:99.1pt;height:23.4pt">
            <v:imagedata r:id="rId4562" o:title=""/>
          </v:shape>
        </w:pict>
      </w:r>
      <w:r w:rsidRPr="00535CF6">
        <w:rPr>
          <w:rFonts w:ascii="Times New Roman" w:hAnsi="Times New Roman"/>
          <w:sz w:val="24"/>
        </w:rPr>
        <w:t>– среднее значение признака в классе</w:t>
      </w:r>
      <w:r w:rsidR="00AC2A3A">
        <w:rPr>
          <w:rFonts w:ascii="Times New Roman" w:hAnsi="Times New Roman"/>
          <w:position w:val="-6"/>
          <w:sz w:val="24"/>
        </w:rPr>
        <w:pict>
          <v:shape id="_x0000_i3371" type="#_x0000_t75" style="width:11.2pt;height:15.9pt">
            <v:imagedata r:id="rId4555" o:title=""/>
            <o:lock v:ext="edit" aspectratio="f"/>
          </v:shape>
        </w:pict>
      </w:r>
      <w:r w:rsidRPr="00535CF6">
        <w:rPr>
          <w:rFonts w:ascii="Times New Roman" w:hAnsi="Times New Roman"/>
          <w:sz w:val="24"/>
        </w:rPr>
        <w:t xml:space="preserve">, </w:t>
      </w:r>
      <w:r w:rsidR="00AC2A3A">
        <w:rPr>
          <w:rFonts w:ascii="Times New Roman" w:hAnsi="Times New Roman"/>
          <w:position w:val="-12"/>
          <w:sz w:val="24"/>
        </w:rPr>
        <w:pict>
          <v:shape id="_x0000_i3372" type="#_x0000_t75" style="width:21.5pt;height:18.7pt">
            <v:imagedata r:id="rId4563" o:title=""/>
            <o:lock v:ext="edit" aspectratio="f"/>
          </v:shape>
        </w:pict>
      </w:r>
      <w:r w:rsidRPr="00535CF6">
        <w:rPr>
          <w:rFonts w:ascii="Times New Roman" w:hAnsi="Times New Roman"/>
          <w:sz w:val="24"/>
        </w:rPr>
        <w:t xml:space="preserve"> – значение </w:t>
      </w:r>
      <w:r w:rsidR="00AC2A3A">
        <w:rPr>
          <w:rFonts w:ascii="Times New Roman" w:hAnsi="Times New Roman"/>
          <w:position w:val="-6"/>
          <w:sz w:val="24"/>
        </w:rPr>
        <w:pict>
          <v:shape id="_x0000_i3373" type="#_x0000_t75" style="width:6.55pt;height:14.05pt">
            <v:imagedata r:id="rId4564" o:title=""/>
            <o:lock v:ext="edit" aspectratio="f"/>
          </v:shape>
        </w:pict>
      </w:r>
      <w:r w:rsidRPr="00535CF6">
        <w:rPr>
          <w:rFonts w:ascii="Times New Roman" w:hAnsi="Times New Roman"/>
          <w:sz w:val="24"/>
        </w:rPr>
        <w:t xml:space="preserve">-го признака для </w:t>
      </w:r>
      <w:r w:rsidR="00AC2A3A">
        <w:rPr>
          <w:rFonts w:ascii="Times New Roman" w:hAnsi="Times New Roman"/>
          <w:position w:val="-6"/>
          <w:sz w:val="24"/>
        </w:rPr>
        <w:pict>
          <v:shape id="_x0000_i3374" type="#_x0000_t75" style="width:12.15pt;height:11.2pt">
            <v:imagedata r:id="rId4565" o:title=""/>
            <o:lock v:ext="edit" aspectratio="f"/>
          </v:shape>
        </w:pict>
      </w:r>
      <w:r w:rsidRPr="00535CF6">
        <w:rPr>
          <w:rFonts w:ascii="Times New Roman" w:hAnsi="Times New Roman"/>
          <w:sz w:val="24"/>
        </w:rPr>
        <w:t xml:space="preserve">-го объекта в </w:t>
      </w:r>
      <w:r w:rsidR="00AC2A3A">
        <w:rPr>
          <w:rFonts w:ascii="Times New Roman" w:hAnsi="Times New Roman"/>
          <w:position w:val="-6"/>
          <w:sz w:val="24"/>
        </w:rPr>
        <w:pict>
          <v:shape id="_x0000_i3375" type="#_x0000_t75" style="width:11.2pt;height:15.9pt">
            <v:imagedata r:id="rId4555" o:title=""/>
            <o:lock v:ext="edit" aspectratio="f"/>
          </v:shape>
        </w:pict>
      </w:r>
      <w:r w:rsidRPr="00535CF6">
        <w:rPr>
          <w:rFonts w:ascii="Times New Roman" w:hAnsi="Times New Roman"/>
          <w:sz w:val="24"/>
        </w:rPr>
        <w:t xml:space="preserve">-м классе. Матрицы </w:t>
      </w:r>
      <w:r w:rsidR="00AC2A3A">
        <w:rPr>
          <w:rFonts w:ascii="Times New Roman" w:hAnsi="Times New Roman"/>
          <w:position w:val="-6"/>
          <w:sz w:val="24"/>
        </w:rPr>
        <w:pict>
          <v:shape id="_x0000_i3376" type="#_x0000_t75" style="width:15.9pt;height:14.05pt">
            <v:imagedata r:id="rId4566" o:title=""/>
            <o:lock v:ext="edit" aspectratio="f"/>
          </v:shape>
        </w:pict>
      </w:r>
      <w:r w:rsidRPr="00535CF6">
        <w:rPr>
          <w:rFonts w:ascii="Times New Roman" w:hAnsi="Times New Roman"/>
          <w:sz w:val="24"/>
        </w:rPr>
        <w:t xml:space="preserve"> и </w:t>
      </w:r>
      <w:r w:rsidR="00AC2A3A">
        <w:rPr>
          <w:rFonts w:ascii="Times New Roman" w:hAnsi="Times New Roman"/>
          <w:position w:val="-4"/>
          <w:sz w:val="24"/>
        </w:rPr>
        <w:pict>
          <v:shape id="_x0000_i3377" type="#_x0000_t75" style="width:12.15pt;height:14.05pt">
            <v:imagedata r:id="rId4567" o:title=""/>
            <o:lock v:ext="edit" aspectratio="f"/>
          </v:shape>
        </w:pict>
      </w:r>
      <w:r w:rsidRPr="00535CF6">
        <w:rPr>
          <w:rFonts w:ascii="Times New Roman" w:hAnsi="Times New Roman"/>
          <w:sz w:val="24"/>
        </w:rPr>
        <w:t xml:space="preserve"> содержат всю основную информацию о зависимости внутри классов и между классами. Для того чтобы получить критерий разделимости классов, нужно связать с этими матрицами некоторое число. Это число должно увеличиваться при увеличении рассеяния между классами или при уменьшении рассеяния внутри классов. Для этого наиболее часто используются критерии: </w:t>
      </w:r>
      <w:r w:rsidR="00AC2A3A">
        <w:rPr>
          <w:rFonts w:ascii="Times New Roman" w:hAnsi="Times New Roman"/>
          <w:position w:val="-12"/>
          <w:sz w:val="24"/>
        </w:rPr>
        <w:pict>
          <v:shape id="_x0000_i3378" type="#_x0000_t75" style="width:69.2pt;height:19.65pt">
            <v:imagedata r:id="rId4568" o:title=""/>
          </v:shape>
        </w:pict>
      </w:r>
      <w:r w:rsidRPr="00535CF6">
        <w:rPr>
          <w:rFonts w:ascii="Times New Roman" w:hAnsi="Times New Roman"/>
          <w:sz w:val="24"/>
        </w:rPr>
        <w:t xml:space="preserve">, </w:t>
      </w:r>
      <w:r w:rsidR="00AC2A3A">
        <w:rPr>
          <w:rFonts w:ascii="Times New Roman" w:hAnsi="Times New Roman"/>
          <w:position w:val="-12"/>
          <w:sz w:val="24"/>
        </w:rPr>
        <w:pict>
          <v:shape id="_x0000_i3379" type="#_x0000_t75" style="width:162.7pt;height:19.65pt">
            <v:imagedata r:id="rId4569" o:title=""/>
          </v:shape>
        </w:pict>
      </w:r>
      <w:r w:rsidRPr="00535CF6">
        <w:rPr>
          <w:rFonts w:ascii="Times New Roman" w:hAnsi="Times New Roman"/>
          <w:sz w:val="24"/>
        </w:rPr>
        <w:t xml:space="preserve">, где </w:t>
      </w:r>
      <w:r w:rsidR="00AC2A3A">
        <w:rPr>
          <w:rFonts w:ascii="Times New Roman" w:hAnsi="Times New Roman"/>
          <w:position w:val="-6"/>
          <w:sz w:val="24"/>
        </w:rPr>
        <w:pict>
          <v:shape id="_x0000_i3380" type="#_x0000_t75" style="width:59.85pt;height:14.05pt">
            <v:imagedata r:id="rId4570" o:title=""/>
          </v:shape>
        </w:pict>
      </w:r>
      <w:r w:rsidRPr="00535CF6">
        <w:rPr>
          <w:rFonts w:ascii="Times New Roman" w:eastAsiaTheme="minorEastAsia" w:hAnsi="Times New Roman"/>
          <w:sz w:val="24"/>
        </w:rPr>
        <w:t>.</w:t>
      </w:r>
    </w:p>
    <w:p w:rsidR="00F1732E" w:rsidRPr="00535CF6" w:rsidRDefault="00F1732E" w:rsidP="00F1732E">
      <w:pPr>
        <w:spacing w:after="0" w:line="240" w:lineRule="auto"/>
        <w:ind w:firstLine="709"/>
        <w:jc w:val="both"/>
        <w:rPr>
          <w:rFonts w:ascii="Times New Roman" w:hAnsi="Times New Roman"/>
          <w:sz w:val="24"/>
        </w:rPr>
      </w:pPr>
      <w:r w:rsidRPr="00535CF6">
        <w:rPr>
          <w:rFonts w:ascii="Times New Roman" w:hAnsi="Times New Roman"/>
          <w:sz w:val="24"/>
        </w:rPr>
        <w:t>Чем больше значение критерия – тем больше разделимость классов. Разработан следующий алгоритм формирования новых признаков, представленный на рисунке 1:</w:t>
      </w:r>
    </w:p>
    <w:p w:rsidR="00F1732E" w:rsidRPr="00535CF6" w:rsidRDefault="00F1732E" w:rsidP="00F1732E">
      <w:pPr>
        <w:spacing w:after="0" w:line="240" w:lineRule="auto"/>
        <w:jc w:val="center"/>
        <w:rPr>
          <w:rFonts w:ascii="Times New Roman" w:hAnsi="Times New Roman"/>
          <w:b/>
          <w:sz w:val="24"/>
        </w:rPr>
      </w:pPr>
      <w:r w:rsidRPr="00535CF6">
        <w:rPr>
          <w:rFonts w:ascii="Times New Roman" w:hAnsi="Times New Roman"/>
          <w:noProof/>
          <w:sz w:val="24"/>
          <w:lang w:eastAsia="ru-RU"/>
        </w:rPr>
        <w:lastRenderedPageBreak/>
        <w:drawing>
          <wp:inline distT="0" distB="0" distL="0" distR="0">
            <wp:extent cx="4310743" cy="4200525"/>
            <wp:effectExtent l="0" t="0" r="0" b="0"/>
            <wp:docPr id="428" name="Picture 50"/>
            <wp:cNvGraphicFramePr/>
            <a:graphic xmlns:a="http://schemas.openxmlformats.org/drawingml/2006/main">
              <a:graphicData uri="http://schemas.openxmlformats.org/drawingml/2006/picture">
                <pic:pic xmlns:pic="http://schemas.openxmlformats.org/drawingml/2006/picture">
                  <pic:nvPicPr>
                    <pic:cNvPr id="11267" name="Picture 50"/>
                    <pic:cNvPicPr/>
                  </pic:nvPicPr>
                  <pic:blipFill>
                    <a:blip r:embed="rId4571" cstate="print">
                      <a:extLst>
                        <a:ext uri="{28A0092B-C50C-407E-A947-70E740481C1C}">
                          <a14:useLocalDpi xmlns:a14="http://schemas.microsoft.com/office/drawing/2010/main" val="0"/>
                        </a:ext>
                      </a:extLst>
                    </a:blip>
                    <a:srcRect/>
                    <a:stretch>
                      <a:fillRect/>
                    </a:stretch>
                  </pic:blipFill>
                  <pic:spPr bwMode="auto">
                    <a:xfrm>
                      <a:off x="0" y="0"/>
                      <a:ext cx="4324302" cy="4213737"/>
                    </a:xfrm>
                    <a:prstGeom prst="rect">
                      <a:avLst/>
                    </a:prstGeom>
                    <a:noFill/>
                    <a:ln>
                      <a:noFill/>
                    </a:ln>
                    <a:extLst/>
                  </pic:spPr>
                </pic:pic>
              </a:graphicData>
            </a:graphic>
          </wp:inline>
        </w:drawing>
      </w:r>
    </w:p>
    <w:p w:rsidR="00F1732E" w:rsidRPr="007E6F02" w:rsidRDefault="00F1732E" w:rsidP="00F1732E">
      <w:pPr>
        <w:spacing w:after="0" w:line="240" w:lineRule="auto"/>
        <w:jc w:val="center"/>
        <w:rPr>
          <w:rFonts w:ascii="Times New Roman" w:hAnsi="Times New Roman"/>
          <w:sz w:val="20"/>
          <w:szCs w:val="20"/>
        </w:rPr>
      </w:pPr>
      <w:r w:rsidRPr="007E6F02">
        <w:rPr>
          <w:rFonts w:ascii="Times New Roman" w:hAnsi="Times New Roman"/>
          <w:sz w:val="20"/>
          <w:szCs w:val="20"/>
        </w:rPr>
        <w:t xml:space="preserve">Рисунок 1 – Алгоритм проведения дискриминантного анализа признаков </w:t>
      </w:r>
    </w:p>
    <w:p w:rsidR="00F1732E" w:rsidRPr="00535CF6" w:rsidRDefault="00F1732E" w:rsidP="00F1732E">
      <w:pPr>
        <w:spacing w:after="0" w:line="240" w:lineRule="auto"/>
        <w:ind w:firstLine="709"/>
        <w:jc w:val="both"/>
        <w:rPr>
          <w:rFonts w:ascii="Times New Roman" w:hAnsi="Times New Roman"/>
          <w:b/>
          <w:sz w:val="24"/>
          <w:szCs w:val="24"/>
        </w:rPr>
      </w:pPr>
      <w:r w:rsidRPr="00535CF6">
        <w:rPr>
          <w:rFonts w:ascii="Times New Roman" w:hAnsi="Times New Roman"/>
          <w:b/>
          <w:sz w:val="24"/>
          <w:szCs w:val="24"/>
        </w:rPr>
        <w:t xml:space="preserve">4 Экспериментальные исследования  </w:t>
      </w:r>
    </w:p>
    <w:p w:rsidR="00F1732E" w:rsidRPr="00535CF6" w:rsidRDefault="00F1732E" w:rsidP="00F1732E">
      <w:pPr>
        <w:spacing w:after="0" w:line="240" w:lineRule="auto"/>
        <w:ind w:firstLine="709"/>
        <w:jc w:val="both"/>
        <w:rPr>
          <w:rFonts w:ascii="Times New Roman" w:hAnsi="Times New Roman"/>
          <w:sz w:val="24"/>
          <w:szCs w:val="24"/>
        </w:rPr>
      </w:pPr>
      <w:r w:rsidRPr="00535CF6">
        <w:rPr>
          <w:rFonts w:ascii="Times New Roman" w:hAnsi="Times New Roman"/>
          <w:sz w:val="24"/>
          <w:szCs w:val="24"/>
        </w:rPr>
        <w:t xml:space="preserve">Был проведён ряд исследований на основе цифрового анализа изображений глазного дна, предназначенного для изучения особенностей формирования сосудистых нарушений при диабетической ретинопатии (ДР) 151 пациента с сахарным диабетом (СД). После обработки изображений выборка составила 8175 измерений, из них артериолы первого порядка – 1490, артериолы второго порядка – 2345, венулы первого порядка – 1960, венулы второго порядка – 2380. Врачи рассматривают венулы и артерии отдельно, так как в этих классах наблюдаются различные тенденции изменения сосудов при различных стадиях патологии. </w:t>
      </w:r>
    </w:p>
    <w:p w:rsidR="00F1732E" w:rsidRPr="00535CF6" w:rsidRDefault="00F1732E" w:rsidP="00F1732E">
      <w:pPr>
        <w:spacing w:after="0" w:line="240" w:lineRule="auto"/>
        <w:ind w:firstLine="709"/>
        <w:jc w:val="both"/>
        <w:rPr>
          <w:rFonts w:ascii="Times New Roman" w:hAnsi="Times New Roman"/>
          <w:sz w:val="24"/>
          <w:szCs w:val="24"/>
        </w:rPr>
      </w:pPr>
      <w:r w:rsidRPr="00535CF6">
        <w:rPr>
          <w:rFonts w:ascii="Times New Roman" w:hAnsi="Times New Roman"/>
          <w:sz w:val="24"/>
          <w:szCs w:val="24"/>
        </w:rPr>
        <w:t>При исследовании признаков можно сделать вывод о наличии двух сильно коррелированных групп признаков. В первую группу входят признаки, описывающие параметры трасс, в первую очередь прямолинейность и извилистость трассы, а вторую группу составляют признаки, характеризующие функцию толщины, такие как извилистость радиуса и чёткообразность.  Для формирования новых признаков был произведён полный перебор исходных признаков для поиска комбинации новых признаков, которая максимизировала критерий разделимости. В результате был получен набор из четырёх признаков. Необходимо также отметить, что дальнейшее увеличение количества новых признаков не приводит к увеличению критерия разделимости.</w:t>
      </w:r>
    </w:p>
    <w:p w:rsidR="00F1732E" w:rsidRPr="00535CF6" w:rsidRDefault="00F1732E" w:rsidP="00F1732E">
      <w:pPr>
        <w:spacing w:after="0" w:line="240" w:lineRule="auto"/>
        <w:ind w:firstLine="709"/>
        <w:jc w:val="both"/>
        <w:rPr>
          <w:rFonts w:ascii="Times New Roman" w:hAnsi="Times New Roman"/>
          <w:sz w:val="24"/>
          <w:szCs w:val="24"/>
        </w:rPr>
      </w:pPr>
      <w:r w:rsidRPr="00535CF6">
        <w:rPr>
          <w:rFonts w:ascii="Times New Roman" w:hAnsi="Times New Roman"/>
          <w:sz w:val="24"/>
          <w:szCs w:val="24"/>
        </w:rPr>
        <w:t xml:space="preserve">При исследовании качества классификации было сформировано две выборки: обучающая и тестовая. На основе обучающей выборки был настроен классификатор, основанный на методе опорных векторов, с помощью которого классифицировалась тестовая выборка. Для синтеза классификатора используются только объекты обучающей выборки, которые не содержатся в тестовой выборке. Этот подход называют U-методом [6]. Объекты из истинного распределения могут быть заменены объектами, которые не были использованы для синтеза классификатора и независимы от объектов, по которым классификатор был синтезирован. Для реализации U-метода существует много </w:t>
      </w:r>
      <w:r w:rsidRPr="00535CF6">
        <w:rPr>
          <w:rFonts w:ascii="Times New Roman" w:hAnsi="Times New Roman"/>
          <w:sz w:val="24"/>
          <w:szCs w:val="24"/>
        </w:rPr>
        <w:lastRenderedPageBreak/>
        <w:t xml:space="preserve">возможностей, при проведении исследования для оценивания вероятности ошибки классификации использовался метод исключения одного объекта. </w:t>
      </w:r>
    </w:p>
    <w:p w:rsidR="00F1732E" w:rsidRPr="00535CF6" w:rsidRDefault="00F1732E" w:rsidP="00F1732E">
      <w:pPr>
        <w:spacing w:after="0" w:line="240" w:lineRule="auto"/>
        <w:ind w:firstLine="709"/>
        <w:jc w:val="both"/>
        <w:rPr>
          <w:rFonts w:ascii="Times New Roman" w:hAnsi="Times New Roman"/>
          <w:sz w:val="24"/>
          <w:szCs w:val="24"/>
        </w:rPr>
      </w:pPr>
      <w:r w:rsidRPr="00535CF6">
        <w:rPr>
          <w:rFonts w:ascii="Times New Roman" w:hAnsi="Times New Roman"/>
          <w:sz w:val="24"/>
          <w:szCs w:val="24"/>
        </w:rPr>
        <w:t xml:space="preserve">Для уменьшения ошибки классификации осуществим фильтрацию исходной выборки методом кластеризации. Кластеризация проводилась алгоритмом </w:t>
      </w:r>
      <w:r w:rsidRPr="00535CF6">
        <w:rPr>
          <w:rFonts w:ascii="Times New Roman" w:hAnsi="Times New Roman"/>
          <w:i/>
          <w:sz w:val="24"/>
          <w:szCs w:val="24"/>
        </w:rPr>
        <w:t>k-means</w:t>
      </w:r>
      <w:r w:rsidRPr="00535CF6">
        <w:rPr>
          <w:rFonts w:ascii="Times New Roman" w:hAnsi="Times New Roman"/>
          <w:sz w:val="24"/>
          <w:szCs w:val="24"/>
        </w:rPr>
        <w:t xml:space="preserve"> – итерационный алгоритм, который стремится минимизировать суммарное квадратичное отклонение точек кластера от центра этих кластеров. Каждая ГРУППА разбивалась на кластеры. Векторы признаков, которые не попали в нужный кластер (норма или 4 степени патологии), помечались как “выбросы” и отфильтровывались из выборки. Результаты, полученные в серии проведённых экспериментов, показали, что при формирования новых признаков всегда происходило улучшение общего критерия разделимости. </w:t>
      </w:r>
    </w:p>
    <w:p w:rsidR="00F1732E" w:rsidRPr="00535CF6" w:rsidRDefault="00F1732E" w:rsidP="00F1732E">
      <w:pPr>
        <w:spacing w:after="0" w:line="240" w:lineRule="auto"/>
        <w:ind w:firstLine="709"/>
        <w:jc w:val="both"/>
        <w:rPr>
          <w:rFonts w:ascii="Times New Roman" w:hAnsi="Times New Roman"/>
          <w:i/>
          <w:sz w:val="24"/>
          <w:szCs w:val="24"/>
        </w:rPr>
      </w:pPr>
      <w:r w:rsidRPr="00535CF6">
        <w:rPr>
          <w:rFonts w:ascii="Times New Roman" w:hAnsi="Times New Roman"/>
          <w:sz w:val="24"/>
          <w:szCs w:val="24"/>
        </w:rPr>
        <w:t xml:space="preserve">Таким образом в результате дискриминантного анализа для каждой группы сосудов были определены лучшие признаки по критерию разделимости. Было показано, что в 4 группах эффективен свой набор глобальных геометрических признаков, что подтверждается клиническими исследованиями. </w:t>
      </w:r>
    </w:p>
    <w:tbl>
      <w:tblPr>
        <w:tblStyle w:val="ae"/>
        <w:tblW w:w="8790" w:type="dxa"/>
        <w:jc w:val="center"/>
        <w:tblLayout w:type="fixed"/>
        <w:tblLook w:val="01E0" w:firstRow="1" w:lastRow="1" w:firstColumn="1" w:lastColumn="1" w:noHBand="0" w:noVBand="0"/>
      </w:tblPr>
      <w:tblGrid>
        <w:gridCol w:w="1334"/>
        <w:gridCol w:w="992"/>
        <w:gridCol w:w="895"/>
        <w:gridCol w:w="1327"/>
        <w:gridCol w:w="1010"/>
        <w:gridCol w:w="895"/>
        <w:gridCol w:w="1327"/>
        <w:gridCol w:w="1010"/>
      </w:tblGrid>
      <w:tr w:rsidR="00F1732E" w:rsidRPr="00535CF6" w:rsidTr="007143C8">
        <w:trPr>
          <w:trHeight w:val="340"/>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Группа</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F1732E" w:rsidRPr="00535CF6" w:rsidRDefault="00F1732E" w:rsidP="007143C8">
            <w:pPr>
              <w:pStyle w:val="af3"/>
            </w:pPr>
          </w:p>
        </w:tc>
        <w:tc>
          <w:tcPr>
            <w:tcW w:w="3231" w:type="dxa"/>
            <w:gridSpan w:val="3"/>
            <w:tcBorders>
              <w:top w:val="single" w:sz="4" w:space="0" w:color="auto"/>
              <w:left w:val="single" w:sz="4" w:space="0" w:color="auto"/>
              <w:bottom w:val="single" w:sz="4" w:space="0" w:color="auto"/>
              <w:right w:val="double" w:sz="4" w:space="0" w:color="auto"/>
            </w:tcBorders>
            <w:vAlign w:val="center"/>
            <w:hideMark/>
          </w:tcPr>
          <w:p w:rsidR="00F1732E" w:rsidRPr="00535CF6" w:rsidRDefault="00F1732E" w:rsidP="007143C8">
            <w:pPr>
              <w:pStyle w:val="af3"/>
            </w:pPr>
            <w:r w:rsidRPr="00535CF6">
              <w:t>Исходная выборка</w:t>
            </w:r>
          </w:p>
        </w:tc>
        <w:tc>
          <w:tcPr>
            <w:tcW w:w="3231" w:type="dxa"/>
            <w:gridSpan w:val="3"/>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Отфильтрованная выборка</w:t>
            </w:r>
          </w:p>
        </w:tc>
      </w:tr>
      <w:tr w:rsidR="00F1732E" w:rsidRPr="00535CF6" w:rsidTr="007143C8">
        <w:trPr>
          <w:trHeight w:val="340"/>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AC2A3A" w:rsidP="007143C8">
            <w:pPr>
              <w:pStyle w:val="af3"/>
            </w:pPr>
            <w:r>
              <w:rPr>
                <w:sz w:val="22"/>
                <w:szCs w:val="22"/>
                <w:lang w:eastAsia="en-US"/>
              </w:rPr>
              <w:pict>
                <v:shape id="_x0000_i3381" type="#_x0000_t75" style="width:14.05pt;height:18.7pt">
                  <v:imagedata r:id="rId4572" o:title=""/>
                </v:shape>
              </w:pict>
            </w:r>
          </w:p>
        </w:tc>
        <w:tc>
          <w:tcPr>
            <w:tcW w:w="1326"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Повышение</w:t>
            </w:r>
          </w:p>
          <w:p w:rsidR="00F1732E" w:rsidRPr="00535CF6" w:rsidRDefault="00F1732E" w:rsidP="007143C8">
            <w:pPr>
              <w:pStyle w:val="af3"/>
            </w:pPr>
            <w:r w:rsidRPr="00535CF6">
              <w:t>критерия</w:t>
            </w:r>
          </w:p>
        </w:tc>
        <w:tc>
          <w:tcPr>
            <w:tcW w:w="1010" w:type="dxa"/>
            <w:tcBorders>
              <w:top w:val="single" w:sz="4" w:space="0" w:color="auto"/>
              <w:left w:val="single" w:sz="4" w:space="0" w:color="auto"/>
              <w:bottom w:val="single" w:sz="4" w:space="0" w:color="auto"/>
              <w:right w:val="double" w:sz="4" w:space="0" w:color="auto"/>
            </w:tcBorders>
            <w:vAlign w:val="center"/>
            <w:hideMark/>
          </w:tcPr>
          <w:p w:rsidR="00F1732E" w:rsidRPr="00535CF6" w:rsidRDefault="00F1732E" w:rsidP="007143C8">
            <w:pPr>
              <w:pStyle w:val="af3"/>
            </w:pPr>
            <w:r w:rsidRPr="00535CF6">
              <w:t>Ошибка</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AC2A3A" w:rsidP="007143C8">
            <w:pPr>
              <w:pStyle w:val="af3"/>
              <w:rPr>
                <w:bCs/>
              </w:rPr>
            </w:pPr>
            <w:r>
              <w:rPr>
                <w:sz w:val="22"/>
                <w:szCs w:val="22"/>
                <w:lang w:val="en-US" w:eastAsia="en-US"/>
              </w:rPr>
              <w:pict>
                <v:shape id="_x0000_i3382" type="#_x0000_t75" style="width:14.95pt;height:18.7pt">
                  <v:imagedata r:id="rId4573" o:title=""/>
                </v:shape>
              </w:pict>
            </w:r>
          </w:p>
        </w:tc>
        <w:tc>
          <w:tcPr>
            <w:tcW w:w="1326"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Повышение</w:t>
            </w:r>
          </w:p>
          <w:p w:rsidR="00F1732E" w:rsidRPr="00535CF6" w:rsidRDefault="00F1732E" w:rsidP="007143C8">
            <w:pPr>
              <w:pStyle w:val="af3"/>
            </w:pPr>
            <w:r w:rsidRPr="00535CF6">
              <w:t>критерия</w:t>
            </w:r>
          </w:p>
        </w:tc>
        <w:tc>
          <w:tcPr>
            <w:tcW w:w="1010"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Ошибка</w:t>
            </w:r>
          </w:p>
        </w:tc>
      </w:tr>
      <w:tr w:rsidR="00F1732E" w:rsidRPr="00535CF6" w:rsidTr="007143C8">
        <w:trPr>
          <w:trHeight w:hRule="exact" w:val="284"/>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Артериолы</w:t>
            </w:r>
            <w:r w:rsidRPr="00535CF6">
              <w:br/>
              <w:t>1 порядка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до</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0,2593</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19%</w:t>
            </w: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0,185</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0,8896</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39%</w:t>
            </w: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0,078</w:t>
            </w:r>
          </w:p>
        </w:tc>
      </w:tr>
      <w:tr w:rsidR="00F1732E" w:rsidRPr="00535CF6" w:rsidTr="007143C8">
        <w:trPr>
          <w:trHeight w:hRule="exact" w:val="284"/>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после</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0,3077</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0,104</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1,2386</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0,024</w:t>
            </w:r>
          </w:p>
        </w:tc>
      </w:tr>
      <w:tr w:rsidR="00F1732E" w:rsidRPr="00535CF6" w:rsidTr="007143C8">
        <w:trPr>
          <w:trHeight w:hRule="exact" w:val="284"/>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Артериолы</w:t>
            </w:r>
            <w:r w:rsidRPr="00535CF6">
              <w:br/>
              <w:t>2 порядка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до</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0,3486</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21%</w:t>
            </w: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0,144</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0,9622</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42%</w:t>
            </w: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0,083</w:t>
            </w:r>
          </w:p>
        </w:tc>
      </w:tr>
      <w:tr w:rsidR="00F1732E" w:rsidRPr="00535CF6" w:rsidTr="007143C8">
        <w:trPr>
          <w:trHeight w:hRule="exact" w:val="284"/>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после</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0,4219</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0,090</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1,3682</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0,028</w:t>
            </w:r>
          </w:p>
        </w:tc>
      </w:tr>
      <w:tr w:rsidR="00F1732E" w:rsidRPr="00535CF6" w:rsidTr="007143C8">
        <w:trPr>
          <w:trHeight w:hRule="exact" w:val="284"/>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Венулы</w:t>
            </w:r>
            <w:r w:rsidRPr="00535CF6">
              <w:br/>
              <w:t>1 порядка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до</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0,3862</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15%</w:t>
            </w: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0,128</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1,1256</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24%</w:t>
            </w: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0,105</w:t>
            </w:r>
          </w:p>
        </w:tc>
      </w:tr>
      <w:tr w:rsidR="00F1732E" w:rsidRPr="00535CF6" w:rsidTr="007143C8">
        <w:trPr>
          <w:trHeight w:hRule="exact" w:val="284"/>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после</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0,4434</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0,096</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1,4023</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0,035</w:t>
            </w:r>
          </w:p>
        </w:tc>
      </w:tr>
      <w:tr w:rsidR="00F1732E" w:rsidRPr="00535CF6" w:rsidTr="007143C8">
        <w:trPr>
          <w:trHeight w:hRule="exact" w:val="284"/>
          <w:jc w:val="center"/>
        </w:trPr>
        <w:tc>
          <w:tcPr>
            <w:tcW w:w="1332"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 xml:space="preserve">Венулы </w:t>
            </w:r>
            <w:r w:rsidRPr="00535CF6">
              <w:br/>
              <w:t>2 порядка</w:t>
            </w: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до</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0,3098</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18%</w:t>
            </w: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pStyle w:val="af3"/>
            </w:pPr>
            <w:r w:rsidRPr="00535CF6">
              <w:t>0,162</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1,1058</w:t>
            </w:r>
          </w:p>
        </w:tc>
        <w:tc>
          <w:tcPr>
            <w:tcW w:w="1326" w:type="dxa"/>
            <w:vMerge w:val="restart"/>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39%</w:t>
            </w:r>
          </w:p>
        </w:tc>
        <w:tc>
          <w:tcPr>
            <w:tcW w:w="1010" w:type="dxa"/>
            <w:tcBorders>
              <w:top w:val="single" w:sz="4" w:space="0" w:color="auto"/>
              <w:left w:val="single" w:sz="4" w:space="0" w:color="auto"/>
              <w:bottom w:val="single" w:sz="4" w:space="0" w:color="auto"/>
              <w:right w:val="single" w:sz="4" w:space="0" w:color="auto"/>
            </w:tcBorders>
            <w:hideMark/>
          </w:tcPr>
          <w:p w:rsidR="00F1732E" w:rsidRPr="00535CF6" w:rsidRDefault="00F1732E" w:rsidP="007143C8">
            <w:pPr>
              <w:pStyle w:val="af3"/>
            </w:pPr>
            <w:r w:rsidRPr="00535CF6">
              <w:t>0,072</w:t>
            </w:r>
          </w:p>
        </w:tc>
      </w:tr>
      <w:tr w:rsidR="00F1732E" w:rsidRPr="00535CF6" w:rsidTr="007143C8">
        <w:trPr>
          <w:trHeight w:hRule="exact" w:val="284"/>
          <w:jc w:val="center"/>
        </w:trPr>
        <w:tc>
          <w:tcPr>
            <w:tcW w:w="1332"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lang w:eastAsia="en-U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после</w:t>
            </w:r>
          </w:p>
        </w:tc>
        <w:tc>
          <w:tcPr>
            <w:tcW w:w="895" w:type="dxa"/>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pStyle w:val="af3"/>
            </w:pPr>
            <w:r w:rsidRPr="00535CF6">
              <w:t>0,3656</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double" w:sz="4" w:space="0" w:color="auto"/>
            </w:tcBorders>
            <w:hideMark/>
          </w:tcPr>
          <w:p w:rsidR="00F1732E" w:rsidRPr="00535CF6" w:rsidRDefault="00F1732E" w:rsidP="007143C8">
            <w:pPr>
              <w:jc w:val="center"/>
              <w:rPr>
                <w:lang w:eastAsia="en-US"/>
              </w:rPr>
            </w:pPr>
            <w:r w:rsidRPr="00535CF6">
              <w:t>0,113</w:t>
            </w:r>
          </w:p>
        </w:tc>
        <w:tc>
          <w:tcPr>
            <w:tcW w:w="895" w:type="dxa"/>
            <w:tcBorders>
              <w:top w:val="single" w:sz="4" w:space="0" w:color="auto"/>
              <w:left w:val="double" w:sz="4" w:space="0" w:color="auto"/>
              <w:bottom w:val="single" w:sz="4" w:space="0" w:color="auto"/>
              <w:right w:val="single" w:sz="4" w:space="0" w:color="auto"/>
            </w:tcBorders>
            <w:vAlign w:val="center"/>
            <w:hideMark/>
          </w:tcPr>
          <w:p w:rsidR="00F1732E" w:rsidRPr="00535CF6" w:rsidRDefault="00F1732E" w:rsidP="007143C8">
            <w:pPr>
              <w:pStyle w:val="af3"/>
            </w:pPr>
            <w:r w:rsidRPr="00535CF6">
              <w:t>0,8896</w:t>
            </w:r>
          </w:p>
        </w:tc>
        <w:tc>
          <w:tcPr>
            <w:tcW w:w="1326" w:type="dxa"/>
            <w:vMerge/>
            <w:tcBorders>
              <w:top w:val="single" w:sz="4" w:space="0" w:color="auto"/>
              <w:left w:val="single" w:sz="4" w:space="0" w:color="auto"/>
              <w:bottom w:val="single" w:sz="4" w:space="0" w:color="auto"/>
              <w:right w:val="single" w:sz="4" w:space="0" w:color="auto"/>
            </w:tcBorders>
            <w:vAlign w:val="center"/>
            <w:hideMark/>
          </w:tcPr>
          <w:p w:rsidR="00F1732E" w:rsidRPr="00535CF6" w:rsidRDefault="00F1732E" w:rsidP="007143C8">
            <w:pPr>
              <w:rPr>
                <w:bCs/>
                <w:lang w:eastAsia="en-US"/>
              </w:rPr>
            </w:pPr>
          </w:p>
        </w:tc>
        <w:tc>
          <w:tcPr>
            <w:tcW w:w="1010" w:type="dxa"/>
            <w:tcBorders>
              <w:top w:val="single" w:sz="4" w:space="0" w:color="auto"/>
              <w:left w:val="single" w:sz="4" w:space="0" w:color="auto"/>
              <w:bottom w:val="single" w:sz="4" w:space="0" w:color="auto"/>
              <w:right w:val="single" w:sz="4" w:space="0" w:color="auto"/>
            </w:tcBorders>
          </w:tcPr>
          <w:p w:rsidR="00F1732E" w:rsidRPr="00535CF6" w:rsidRDefault="00F1732E" w:rsidP="007143C8">
            <w:pPr>
              <w:pStyle w:val="af3"/>
            </w:pPr>
            <w:r w:rsidRPr="00535CF6">
              <w:t>0,018</w:t>
            </w:r>
          </w:p>
          <w:p w:rsidR="00F1732E" w:rsidRPr="00535CF6" w:rsidRDefault="00F1732E" w:rsidP="007143C8">
            <w:pPr>
              <w:pStyle w:val="af3"/>
            </w:pPr>
          </w:p>
        </w:tc>
      </w:tr>
    </w:tbl>
    <w:p w:rsidR="00F1732E" w:rsidRPr="00535CF6" w:rsidRDefault="00F1732E" w:rsidP="00F1732E">
      <w:pPr>
        <w:spacing w:after="0" w:line="240" w:lineRule="auto"/>
        <w:jc w:val="center"/>
        <w:rPr>
          <w:rFonts w:ascii="Times New Roman" w:hAnsi="Times New Roman"/>
          <w:i/>
          <w:sz w:val="20"/>
          <w:szCs w:val="20"/>
        </w:rPr>
      </w:pPr>
      <w:r w:rsidRPr="00535CF6">
        <w:rPr>
          <w:rFonts w:ascii="Times New Roman" w:hAnsi="Times New Roman"/>
          <w:sz w:val="20"/>
          <w:szCs w:val="20"/>
        </w:rPr>
        <w:t>Таб.1. Результаты дискриминантного анализа признакового пространства</w:t>
      </w:r>
    </w:p>
    <w:p w:rsidR="00F1732E" w:rsidRPr="00535CF6" w:rsidRDefault="00F1732E" w:rsidP="00F1732E">
      <w:pPr>
        <w:spacing w:after="0" w:line="240" w:lineRule="auto"/>
        <w:ind w:firstLine="709"/>
        <w:jc w:val="both"/>
        <w:rPr>
          <w:rFonts w:ascii="Times New Roman" w:hAnsi="Times New Roman"/>
          <w:sz w:val="24"/>
          <w:szCs w:val="24"/>
        </w:rPr>
      </w:pPr>
      <w:r w:rsidRPr="00535CF6">
        <w:rPr>
          <w:rFonts w:ascii="Times New Roman" w:hAnsi="Times New Roman"/>
          <w:sz w:val="24"/>
          <w:szCs w:val="24"/>
        </w:rPr>
        <w:t xml:space="preserve">Анализируя полученные результаты (таб.1), можно сделать вывод, что фильтрация позволяет значительно увеличить критерии разделимости признаков, а также уменьшить ошибку классификации в 2-4 раза. Исследования на четырёх группах сосудов показали, что для каждой группы важен свой набор диагностических признаков, что подтверждается клиническими исследованиями врачей. Например, для венул и артериол при патологических изменениях по-разному ведёт себя средний диаметр сосуда. Результаты исследований показали, что применение алгоритма формирования признаков привело к уменьшению ошибки классификации на классы патологий. В результате было получено увеличение критерия разделимости для ГРУППЫ 1 – на 39%, ГРУППЫ 2 – на 42%, ГРУППЫ 3 – на 24%, ГРУППЫ 4 – 39%. Также была получена дополнительная информация по использующимся признакам, такая как их информативность, выделены связи между некоторыми признаками. </w:t>
      </w:r>
    </w:p>
    <w:p w:rsidR="00F1732E" w:rsidRPr="00535CF6" w:rsidRDefault="00F1732E" w:rsidP="00F1732E">
      <w:pPr>
        <w:spacing w:after="0" w:line="240" w:lineRule="auto"/>
        <w:ind w:firstLine="284"/>
        <w:jc w:val="both"/>
        <w:rPr>
          <w:rFonts w:ascii="Times New Roman" w:hAnsi="Times New Roman"/>
          <w:sz w:val="24"/>
          <w:szCs w:val="24"/>
        </w:rPr>
      </w:pPr>
    </w:p>
    <w:p w:rsidR="00F1732E" w:rsidRPr="00535CF6" w:rsidRDefault="00F1732E" w:rsidP="00F1732E">
      <w:pPr>
        <w:spacing w:after="0" w:line="240" w:lineRule="auto"/>
        <w:ind w:firstLine="709"/>
        <w:jc w:val="both"/>
        <w:rPr>
          <w:rFonts w:ascii="Times New Roman" w:hAnsi="Times New Roman"/>
          <w:b/>
          <w:sz w:val="24"/>
          <w:szCs w:val="24"/>
        </w:rPr>
      </w:pPr>
      <w:r w:rsidRPr="00535CF6">
        <w:rPr>
          <w:rFonts w:ascii="Times New Roman" w:hAnsi="Times New Roman"/>
          <w:b/>
          <w:sz w:val="24"/>
          <w:szCs w:val="24"/>
        </w:rPr>
        <w:t>5 Выводы</w:t>
      </w:r>
    </w:p>
    <w:p w:rsidR="00F1732E" w:rsidRPr="007E6F02" w:rsidRDefault="00F1732E" w:rsidP="00F1732E">
      <w:pPr>
        <w:spacing w:after="0" w:line="240" w:lineRule="auto"/>
        <w:ind w:firstLine="709"/>
        <w:jc w:val="both"/>
        <w:rPr>
          <w:rFonts w:ascii="Times New Roman" w:hAnsi="Times New Roman"/>
        </w:rPr>
      </w:pPr>
      <w:r w:rsidRPr="00535CF6">
        <w:rPr>
          <w:rFonts w:ascii="Times New Roman" w:hAnsi="Times New Roman"/>
          <w:sz w:val="24"/>
          <w:szCs w:val="24"/>
        </w:rPr>
        <w:t xml:space="preserve">Для анализа информативности и формирования более эффективных диагностических признаков изображений кровеносных сосудов была применена процедура дискриминантного анализа, основанная на максимизации критерия разделимости. Был разработан алгоритм, основанный на отборе признаков, имеющих наибольшее значение критерия разделимости, а также на полном переборе с последующим формированием новых признаков, максимизирующих данный критерий. В результате дискриминантного анализа для каждой группы сосудов были определены лучшие признаки по критерию разделимости. Было показано, что в 4 группах эффективен свой набор глобальных геометрических признаков, что подтверждается клиническими исследованиями. Подсчитана ошибка классификации для каждой группы сосудов до и после работы алгоритма. Показано, что технология анализа признакового пространства по </w:t>
      </w:r>
      <w:r w:rsidRPr="00535CF6">
        <w:rPr>
          <w:rFonts w:ascii="Times New Roman" w:hAnsi="Times New Roman"/>
          <w:sz w:val="24"/>
          <w:szCs w:val="24"/>
        </w:rPr>
        <w:lastRenderedPageBreak/>
        <w:t>группам, включающая алгоритм формирования пространства эффективных признаков, позволила повысить эффективность классификации сосуды по классам «норма» и различным степеням «патологии» (СД). При этом ошибка классификации была снижена до 1,8%-3,5% для различных групп патологий.</w:t>
      </w:r>
      <w:r w:rsidRPr="007E6F02">
        <w:rPr>
          <w:rFonts w:ascii="Times New Roman" w:hAnsi="Times New Roman"/>
        </w:rPr>
        <w:t xml:space="preserve"> </w:t>
      </w:r>
    </w:p>
    <w:p w:rsidR="00F1732E" w:rsidRPr="007E6F02" w:rsidRDefault="00F1732E" w:rsidP="00F1732E">
      <w:pPr>
        <w:spacing w:after="0" w:line="240" w:lineRule="auto"/>
        <w:ind w:firstLine="709"/>
        <w:jc w:val="both"/>
        <w:rPr>
          <w:rFonts w:ascii="Times New Roman" w:hAnsi="Times New Roman"/>
        </w:rPr>
      </w:pPr>
    </w:p>
    <w:p w:rsidR="00F1732E" w:rsidRPr="007E6F02" w:rsidRDefault="00F1732E" w:rsidP="00F1732E">
      <w:pPr>
        <w:spacing w:after="0" w:line="240" w:lineRule="auto"/>
        <w:ind w:firstLine="709"/>
        <w:jc w:val="both"/>
        <w:rPr>
          <w:rFonts w:ascii="Times New Roman" w:hAnsi="Times New Roman"/>
          <w:b/>
          <w:sz w:val="20"/>
          <w:szCs w:val="20"/>
        </w:rPr>
      </w:pPr>
      <w:r w:rsidRPr="007E6F02">
        <w:rPr>
          <w:rFonts w:ascii="Times New Roman" w:hAnsi="Times New Roman"/>
          <w:b/>
          <w:sz w:val="20"/>
          <w:szCs w:val="20"/>
        </w:rPr>
        <w:t>Литература</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 xml:space="preserve">Ильясова, Н.Ю. Диагностический комплекс анализа изображений сосудов глазного дна // Биотехносфера. –2014. – №3. – С. 132-138. </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Ильясова, Н.Ю. Информационные технологии анализа изображений в задачах медицинской диагностики / Н.Ю. Ильясова, А.В. Куприянов, А.Г. Храмов. – М.: Радио и связь, 2012. – 424 с.</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Ильясова, Н.Ю. Оценивание геометрических признаков пространственной структуры кровеносных сосудов // Компьютерная оптика. – 2014. – Т. 38, № 3. – С. 529- 538</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lang w:val="en-US"/>
        </w:rPr>
      </w:pPr>
      <w:r w:rsidRPr="007E6F02">
        <w:rPr>
          <w:rFonts w:ascii="Times New Roman" w:hAnsi="Times New Roman"/>
          <w:sz w:val="20"/>
          <w:szCs w:val="20"/>
          <w:lang w:val="en-US"/>
        </w:rPr>
        <w:t>Ilyasova, N. Computer Systems for Geometrical Analysis of Blood Vessels Diagnostic Images // Optical Memory and Neural Networks (Information Optics). – 2014. – Vol.23, Issue 4. – P. 278-286.</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Ильясова, Н.Ю. Измерение биомеханических характеристик сосудов для ранней диагностики сосудистой патологии глазного дна / Н.Ю. Ильясова, А.В. Куприянов, М.А. Ананьин, Н.А. Гаврилова // Компьютерная оптика. – 2005. – № 27. – С. 165-170.</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Фукунага, К. Введение в статистическую теорию распознавания образов / К. Фукунага. – М.: Наука, 1979. – 270 с.</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Факторный, дискриминантный и кластерный анализ / Дж.-О. Ким, Ч.У. Мьюллер, У.Р. Клекка [и др.]; под ред. И.С. Енюкова; пер. с англ. – М.: Финансы и статистика, 1989. – 215 с.</w:t>
      </w:r>
    </w:p>
    <w:p w:rsidR="00F1732E" w:rsidRPr="007E6F02" w:rsidRDefault="00F1732E" w:rsidP="00F1732E">
      <w:pPr>
        <w:pStyle w:val="a5"/>
        <w:numPr>
          <w:ilvl w:val="0"/>
          <w:numId w:val="135"/>
        </w:numPr>
        <w:tabs>
          <w:tab w:val="left" w:pos="993"/>
        </w:tabs>
        <w:spacing w:after="0" w:line="240" w:lineRule="auto"/>
        <w:ind w:left="0" w:firstLine="709"/>
        <w:jc w:val="both"/>
        <w:rPr>
          <w:rFonts w:ascii="Times New Roman" w:hAnsi="Times New Roman"/>
          <w:sz w:val="20"/>
          <w:szCs w:val="20"/>
        </w:rPr>
      </w:pPr>
      <w:r w:rsidRPr="007E6F02">
        <w:rPr>
          <w:rFonts w:ascii="Times New Roman" w:hAnsi="Times New Roman"/>
          <w:sz w:val="20"/>
          <w:szCs w:val="20"/>
        </w:rPr>
        <w:t>Ильясова, Н.Ю. Формирование признаков для повышения качества медицинской диагностики на основе методов дискриминантного анализа / Н.Ю. Ильясова, А.В. Куприянов, Р.А. Парингер // Компьютерная оптика. – 2014. – Т. 38, № 4. – С. 751-756. – ISSN 0134-2452.</w:t>
      </w:r>
    </w:p>
    <w:p w:rsidR="00F1732E" w:rsidRDefault="00F1732E" w:rsidP="00F1732E">
      <w:pPr>
        <w:rPr>
          <w:rFonts w:ascii="Times New Roman" w:hAnsi="Times New Roman"/>
          <w:b/>
          <w:sz w:val="32"/>
          <w:szCs w:val="32"/>
        </w:rPr>
      </w:pPr>
      <w:r>
        <w:rPr>
          <w:rFonts w:ascii="Times New Roman" w:hAnsi="Times New Roman"/>
          <w:b/>
          <w:sz w:val="32"/>
          <w:szCs w:val="32"/>
        </w:rPr>
        <w:br w:type="page"/>
      </w:r>
    </w:p>
    <w:p w:rsidR="00F1732E" w:rsidRDefault="00F1732E" w:rsidP="00F1732E">
      <w:pPr>
        <w:spacing w:after="0" w:line="240" w:lineRule="auto"/>
        <w:jc w:val="center"/>
        <w:outlineLvl w:val="1"/>
        <w:rPr>
          <w:rFonts w:ascii="Times New Roman" w:hAnsi="Times New Roman"/>
          <w:b/>
          <w:sz w:val="32"/>
          <w:szCs w:val="32"/>
        </w:rPr>
      </w:pPr>
      <w:bookmarkStart w:id="715" w:name="_Toc422845742"/>
      <w:bookmarkStart w:id="716" w:name="_Toc422905232"/>
      <w:r>
        <w:rPr>
          <w:rFonts w:ascii="Times New Roman" w:hAnsi="Times New Roman"/>
          <w:b/>
          <w:sz w:val="32"/>
          <w:szCs w:val="32"/>
        </w:rPr>
        <w:lastRenderedPageBreak/>
        <w:t>ОБНАРУЖЕНИЕ ИНСАЙДЕРСКАХ АТАК В </w:t>
      </w:r>
      <w:r w:rsidRPr="007C28E9">
        <w:rPr>
          <w:rFonts w:ascii="Times New Roman" w:hAnsi="Times New Roman"/>
          <w:b/>
          <w:sz w:val="32"/>
          <w:szCs w:val="32"/>
        </w:rPr>
        <w:t xml:space="preserve">КОРПОРАТИВНЫХ ИНФОРМАЦИОННЫХ СИСТЕМАХ </w:t>
      </w:r>
      <w:r>
        <w:rPr>
          <w:rFonts w:ascii="Times New Roman" w:hAnsi="Times New Roman"/>
          <w:b/>
          <w:sz w:val="32"/>
          <w:szCs w:val="32"/>
        </w:rPr>
        <w:t>С </w:t>
      </w:r>
      <w:r w:rsidRPr="007C28E9">
        <w:rPr>
          <w:rFonts w:ascii="Times New Roman" w:hAnsi="Times New Roman"/>
          <w:b/>
          <w:sz w:val="32"/>
          <w:szCs w:val="32"/>
        </w:rPr>
        <w:t xml:space="preserve">ИСПОЛЬЗОВАНИЕМ </w:t>
      </w:r>
      <w:r>
        <w:rPr>
          <w:rFonts w:ascii="Times New Roman" w:hAnsi="Times New Roman"/>
          <w:b/>
          <w:sz w:val="32"/>
          <w:szCs w:val="32"/>
        </w:rPr>
        <w:t>НЕЧЕТКОГО ЛОГИЧЕСКОГО </w:t>
      </w:r>
      <w:r w:rsidRPr="007C28E9">
        <w:rPr>
          <w:rFonts w:ascii="Times New Roman" w:hAnsi="Times New Roman"/>
          <w:b/>
          <w:sz w:val="32"/>
          <w:szCs w:val="32"/>
        </w:rPr>
        <w:t>ВЫВОДА</w:t>
      </w:r>
      <w:bookmarkEnd w:id="715"/>
      <w:bookmarkEnd w:id="716"/>
    </w:p>
    <w:p w:rsidR="00F1732E" w:rsidRPr="007C28E9" w:rsidRDefault="00F1732E" w:rsidP="00F1732E">
      <w:pPr>
        <w:spacing w:after="0" w:line="240" w:lineRule="auto"/>
        <w:jc w:val="center"/>
        <w:rPr>
          <w:rFonts w:ascii="Times New Roman" w:hAnsi="Times New Roman"/>
          <w:b/>
          <w:sz w:val="32"/>
          <w:szCs w:val="32"/>
        </w:rPr>
      </w:pPr>
    </w:p>
    <w:p w:rsidR="00F1732E" w:rsidRPr="007C28E9" w:rsidRDefault="00F1732E" w:rsidP="00F1732E">
      <w:pPr>
        <w:spacing w:after="0" w:line="240" w:lineRule="auto"/>
        <w:jc w:val="center"/>
        <w:outlineLvl w:val="2"/>
        <w:rPr>
          <w:rFonts w:ascii="Times New Roman" w:hAnsi="Times New Roman"/>
          <w:sz w:val="24"/>
        </w:rPr>
      </w:pPr>
      <w:bookmarkStart w:id="717" w:name="_Toc422845743"/>
      <w:bookmarkStart w:id="718" w:name="_Toc422905233"/>
      <w:r w:rsidRPr="007C28E9">
        <w:rPr>
          <w:rFonts w:ascii="Times New Roman" w:hAnsi="Times New Roman"/>
          <w:sz w:val="24"/>
        </w:rPr>
        <w:t>М.В. Додонов, Н.Л. Додонова</w:t>
      </w:r>
      <w:bookmarkEnd w:id="717"/>
      <w:bookmarkEnd w:id="718"/>
    </w:p>
    <w:p w:rsidR="00F1732E" w:rsidRPr="007C28E9" w:rsidRDefault="00F1732E" w:rsidP="00F1732E">
      <w:pPr>
        <w:spacing w:after="0" w:line="240" w:lineRule="auto"/>
        <w:jc w:val="center"/>
        <w:rPr>
          <w:rFonts w:ascii="Times New Roman" w:hAnsi="Times New Roman"/>
          <w:sz w:val="12"/>
          <w:szCs w:val="12"/>
        </w:rPr>
      </w:pPr>
    </w:p>
    <w:p w:rsidR="00F1732E" w:rsidRPr="007C28E9" w:rsidRDefault="00F1732E" w:rsidP="00F1732E">
      <w:pPr>
        <w:spacing w:after="0" w:line="240" w:lineRule="auto"/>
        <w:jc w:val="center"/>
        <w:outlineLvl w:val="3"/>
        <w:rPr>
          <w:rFonts w:ascii="Times New Roman" w:hAnsi="Times New Roman"/>
          <w:sz w:val="24"/>
        </w:rPr>
      </w:pPr>
      <w:r w:rsidRPr="007C28E9">
        <w:rPr>
          <w:rFonts w:ascii="Times New Roman" w:hAnsi="Times New Roman"/>
          <w:sz w:val="24"/>
        </w:rPr>
        <w:t>Самарский государственный аэрокосмический университет им. академика С.П. Королева</w:t>
      </w:r>
      <w:r w:rsidRPr="007C28E9">
        <w:rPr>
          <w:rFonts w:ascii="Times New Roman" w:hAnsi="Times New Roman"/>
          <w:sz w:val="24"/>
        </w:rPr>
        <w:br/>
        <w:t>(национально исследовательский университет)</w:t>
      </w:r>
    </w:p>
    <w:p w:rsidR="00F1732E" w:rsidRDefault="00F1732E" w:rsidP="00F1732E">
      <w:pPr>
        <w:spacing w:after="0" w:line="240" w:lineRule="auto"/>
        <w:jc w:val="center"/>
        <w:rPr>
          <w:rFonts w:ascii="Times New Roman" w:hAnsi="Times New Roman"/>
          <w:sz w:val="20"/>
          <w:szCs w:val="20"/>
        </w:rPr>
      </w:pPr>
    </w:p>
    <w:p w:rsidR="00F1732E" w:rsidRPr="007C28E9" w:rsidRDefault="00F1732E" w:rsidP="00F1732E">
      <w:pPr>
        <w:spacing w:after="0" w:line="240" w:lineRule="auto"/>
        <w:jc w:val="both"/>
        <w:rPr>
          <w:rFonts w:ascii="Times New Roman" w:hAnsi="Times New Roman"/>
          <w:sz w:val="20"/>
          <w:szCs w:val="20"/>
        </w:rPr>
      </w:pPr>
      <w:r w:rsidRPr="007C28E9">
        <w:rPr>
          <w:rFonts w:ascii="Times New Roman" w:hAnsi="Times New Roman"/>
          <w:sz w:val="20"/>
          <w:szCs w:val="20"/>
        </w:rPr>
        <w:t>В данной работе рассматривается разработанная авторами автоматизированная система обнаружения инсайдерских атак в корпоративных информационных системах. В качестве алгоритма обнаружения инсайдерской атаки используется нечеткий логический вывод на основе данных о текущей активности сотрудников компании</w:t>
      </w:r>
    </w:p>
    <w:p w:rsidR="00F1732E" w:rsidRDefault="00F1732E" w:rsidP="00F1732E">
      <w:pPr>
        <w:spacing w:after="0" w:line="240" w:lineRule="auto"/>
        <w:ind w:firstLine="709"/>
        <w:jc w:val="both"/>
        <w:rPr>
          <w:rFonts w:ascii="Times New Roman" w:hAnsi="Times New Roman"/>
        </w:rPr>
      </w:pP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современных корпоративных информационных системах (КИС) хранится огромный объем данных. Часть таких данных относится к категории конфиденциальных и играет важную роль для ведения успешной коммерческой деятельности компании. Кража такой информации может привести к огромным убыткам или банкротству компании в целом. Для КИС, с точки зрения обеспечения безопасности данных, выделяют два основных вида угроз: внешние и внутренние. Если в настоящее время существует достаточное количество решений защиты КИС от внешних угроз, то методы и способы защиты от внутренних угроз пока не достаточно развиты.</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Наиболее распространенными способами хищения конфиденциальных данных становятся планомерные незаконные действия собственных сотрудников компании, называемых инсайдерами. Под инсайдером мы понимаем сотрудника, который по своему служебному положению имеет доступ к конфиденциальной информации компании и использует ее в собственных интересах, возможно, идущих в разрез с интересами компании.</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зависимости от возможностей доступа сотрудников к конфиденциальной информации можно выделить несколько категорий потенциальных инсайдеров: сотрудники, входящие в руководство компании; привилегированные пользователи, системные администраторы, обслуживающий персонал КИС; сотрудники, имеющие доступ к автоматизированным рабочим местам (АРМ) КИС и т.д. В настоящей работе рассматривается один из подходов к защите конфиденциальной информации в КИС от инсайдеров.</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настоящее время в компаниях используются различные формальные, технические и не формальные методы защиты информации. В данной работе мы ограничимся формальными методами, а точнее рассмотрим возможности программных средств обнаружения инсайдерских атак. Обычно в компаниях производят выборочный мониторинг пользователей, используя средства удаленного рабочего стола, URL-фильтрации и систем подсчета трафика, но также важно не забывать, что и ответственный может быть в сговоре и осуществлять кражу данных. Поэтому эффективная защита от инсайдера должна находиться выше привилегированных пользователей и системных администраторов.</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Наряду с доверием к сотрудникам не стоит пренебрегать мониторингом подозрительной и опасной активности, которая может иногда возникать на рабочих местах пользователей. К примеру, сильно увеличился внутренний сетевой трафик, возросло количество запросов к корпоративной базе данных, сильно увеличился расход тонера или бумаги. Эти и многие другие события должны фиксироваться и разбираться, так как за ними также может скрываться атака или подготовка к атаке на чувствительные данные.</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lastRenderedPageBreak/>
        <w:t>Существует множество сценариев решения проблемы утечки информации (файлов, фактов, баз данных, печатных копий и т.п.). Продукты начального уровня позволяют отслеживать каналы утечки, собирать статистику обращений сотрудников к объектам конфиденциальной информации, закрывать порты и устройства записи и вывода информации. Более продвинутые решения строятся на применении целого комплекса мер, включающих, наряду с перечисленными, анализ сетевого трафика, мониторинг операций пользователей с конфиденциальной информацией и т.д.</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настоящее время активно используются, например, такие программные комплексы как DeviceInspector, FileControl ,SecrecyKeeper и т.д. Особенностью таких комплексов является возможность блокировки и разграничения доступа к устройствам КИС, а также, возможность ведение журналов активности пользователей с использованием программ-агентов. Основным недостатком этих систем является то, что они не дают ответа на вопрос где искать инсайдера и требуют для своего сопровождения и эксплуатации высококвалифицированных специалистов, которых может себе позволить далеко не каждая крупная компания.</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процессе работы программ слежения накапливаются огромные объемы данных об активности пользователей КИС. Эти данные, совместно с дополнительной информацией о сотрудниках, могут быть использованы для оперативного мониторинга инсайдерских атак. В настоящее время операторам по безопасности приходится самостоятельно отслеживать накапливаемые данные используемых сотрудниками документов и уровней секретности.</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данной работе предлагается для обнаружения инсайдерских атак использовать разработанную автоматизированную систему, которая выполняет следующие функции:</w:t>
      </w:r>
    </w:p>
    <w:p w:rsidR="00F1732E" w:rsidRPr="007C28E9" w:rsidRDefault="00F1732E" w:rsidP="00F1732E">
      <w:pPr>
        <w:pStyle w:val="a5"/>
        <w:numPr>
          <w:ilvl w:val="0"/>
          <w:numId w:val="139"/>
        </w:numPr>
        <w:spacing w:after="0" w:line="240" w:lineRule="auto"/>
        <w:jc w:val="both"/>
        <w:rPr>
          <w:rFonts w:ascii="Times New Roman" w:hAnsi="Times New Roman"/>
          <w:sz w:val="24"/>
        </w:rPr>
      </w:pPr>
      <w:r w:rsidRPr="007C28E9">
        <w:rPr>
          <w:rFonts w:ascii="Times New Roman" w:hAnsi="Times New Roman"/>
          <w:sz w:val="24"/>
        </w:rPr>
        <w:t>сбор сведений от программ-агентов и сохранение их в централизованную базу данных;</w:t>
      </w:r>
    </w:p>
    <w:p w:rsidR="00F1732E" w:rsidRPr="007C28E9" w:rsidRDefault="00F1732E" w:rsidP="00F1732E">
      <w:pPr>
        <w:pStyle w:val="a5"/>
        <w:numPr>
          <w:ilvl w:val="0"/>
          <w:numId w:val="139"/>
        </w:numPr>
        <w:spacing w:after="0" w:line="240" w:lineRule="auto"/>
        <w:jc w:val="both"/>
        <w:rPr>
          <w:rFonts w:ascii="Times New Roman" w:hAnsi="Times New Roman"/>
          <w:sz w:val="24"/>
        </w:rPr>
      </w:pPr>
      <w:r w:rsidRPr="007C28E9">
        <w:rPr>
          <w:rFonts w:ascii="Times New Roman" w:hAnsi="Times New Roman"/>
          <w:sz w:val="24"/>
        </w:rPr>
        <w:t>ведение базы данных активности пользователей и дополнительной информации об них;</w:t>
      </w:r>
    </w:p>
    <w:p w:rsidR="00F1732E" w:rsidRPr="007C28E9" w:rsidRDefault="00F1732E" w:rsidP="00F1732E">
      <w:pPr>
        <w:pStyle w:val="a5"/>
        <w:numPr>
          <w:ilvl w:val="0"/>
          <w:numId w:val="139"/>
        </w:numPr>
        <w:spacing w:after="0" w:line="240" w:lineRule="auto"/>
        <w:jc w:val="both"/>
        <w:rPr>
          <w:rFonts w:ascii="Times New Roman" w:hAnsi="Times New Roman"/>
          <w:sz w:val="24"/>
        </w:rPr>
      </w:pPr>
      <w:r w:rsidRPr="007C28E9">
        <w:rPr>
          <w:rFonts w:ascii="Times New Roman" w:hAnsi="Times New Roman"/>
          <w:sz w:val="24"/>
        </w:rPr>
        <w:t>автоматический расчет возможной инсайдерской атаки с использованием правил нечеткого логического вывода;</w:t>
      </w:r>
    </w:p>
    <w:p w:rsidR="00F1732E" w:rsidRPr="007C28E9" w:rsidRDefault="00F1732E" w:rsidP="00F1732E">
      <w:pPr>
        <w:pStyle w:val="a5"/>
        <w:numPr>
          <w:ilvl w:val="0"/>
          <w:numId w:val="139"/>
        </w:numPr>
        <w:spacing w:after="0" w:line="240" w:lineRule="auto"/>
        <w:jc w:val="both"/>
        <w:rPr>
          <w:rFonts w:ascii="Times New Roman" w:hAnsi="Times New Roman"/>
          <w:sz w:val="24"/>
        </w:rPr>
      </w:pPr>
      <w:r w:rsidRPr="007C28E9">
        <w:rPr>
          <w:rFonts w:ascii="Times New Roman" w:hAnsi="Times New Roman"/>
          <w:sz w:val="24"/>
        </w:rPr>
        <w:t>возможность добавления и редактирования лингвистических переменных и правил в базе знаний;</w:t>
      </w:r>
    </w:p>
    <w:p w:rsidR="00F1732E" w:rsidRPr="007C28E9" w:rsidRDefault="00F1732E" w:rsidP="00F1732E">
      <w:pPr>
        <w:pStyle w:val="a5"/>
        <w:numPr>
          <w:ilvl w:val="0"/>
          <w:numId w:val="139"/>
        </w:numPr>
        <w:spacing w:after="0" w:line="240" w:lineRule="auto"/>
        <w:jc w:val="both"/>
        <w:rPr>
          <w:rFonts w:ascii="Times New Roman" w:hAnsi="Times New Roman"/>
          <w:sz w:val="24"/>
        </w:rPr>
      </w:pPr>
      <w:r w:rsidRPr="007C28E9">
        <w:rPr>
          <w:rFonts w:ascii="Times New Roman" w:hAnsi="Times New Roman"/>
          <w:sz w:val="24"/>
        </w:rPr>
        <w:t>возможности просмотра списка потенциальных инсайдеров среди сотрудников компании.</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 качестве метода оценки инсайдерской угрозы предлагается использовать нечеткий логический вывод, который в настоящий момент активно используется для решения различных задач [1]. Предположим, что имеется возможность сбора информации о сотруднике, характеризующей его активность, связанную с доступом к конфиденциальной информации. По значениям подобных характеристик можно делать выводы о степени безопасности деятельности сотрудника. Такие выводы могут основываться на различных математических моделях.</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Входными данными для системы является информация из журналов работы программ-агентов, осуществляющих контроль над использованием периферийных устройств и другой активности пользователей. Выходными данными будет таблица сотрудников с указанием уровня принадлежности их действий к инсайдерским. Общую схему работы системы можно рассмотреть на рисунке 1.</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 xml:space="preserve">Вся информация о деятельности сотрудников компании через модуль накопления данных поступает в единое хранилище данных. В едином хранилище данных накапливается информация о деятельности сотрудника за определенные интервалы времени (год, квартал, месяц, день, час и т.д.). Т.е. модуль накопления данных информацию от программ-агентов распределяет по используемым в системе характеристикам деятельности сотрудников (продолжительность рабочего времени, количество отправленных данных и т.д.). Поскольку единицы измерения характеристик </w:t>
      </w:r>
      <w:r w:rsidRPr="007C28E9">
        <w:rPr>
          <w:rFonts w:ascii="Times New Roman" w:hAnsi="Times New Roman"/>
          <w:sz w:val="24"/>
        </w:rPr>
        <w:lastRenderedPageBreak/>
        <w:t>будут, также, несоизмеримы, то использование нечеткого логического вывода дает возможность получить требуемый результат.</w:t>
      </w:r>
    </w:p>
    <w:p w:rsidR="00F1732E" w:rsidRPr="007C28E9" w:rsidRDefault="00F1732E" w:rsidP="00F1732E">
      <w:pPr>
        <w:spacing w:after="0" w:line="240" w:lineRule="auto"/>
        <w:ind w:firstLine="709"/>
        <w:jc w:val="both"/>
        <w:rPr>
          <w:rFonts w:ascii="Times New Roman" w:hAnsi="Times New Roman"/>
          <w:sz w:val="24"/>
        </w:rPr>
      </w:pPr>
    </w:p>
    <w:p w:rsidR="00F1732E" w:rsidRPr="007C28E9" w:rsidRDefault="00F1732E" w:rsidP="00F1732E">
      <w:pPr>
        <w:keepNext/>
        <w:spacing w:after="0" w:line="240" w:lineRule="auto"/>
        <w:ind w:firstLine="709"/>
        <w:jc w:val="center"/>
        <w:rPr>
          <w:rFonts w:ascii="Times New Roman" w:hAnsi="Times New Roman"/>
        </w:rPr>
      </w:pPr>
      <w:r w:rsidRPr="007C28E9">
        <w:rPr>
          <w:rFonts w:ascii="Times New Roman" w:hAnsi="Times New Roman"/>
          <w:noProof/>
          <w:lang w:eastAsia="ru-RU"/>
        </w:rPr>
        <w:drawing>
          <wp:inline distT="0" distB="0" distL="0" distR="0">
            <wp:extent cx="3669957" cy="5495786"/>
            <wp:effectExtent l="0" t="0" r="6985" b="0"/>
            <wp:docPr id="4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4" cstate="print">
                      <a:extLst>
                        <a:ext uri="{28A0092B-C50C-407E-A947-70E740481C1C}">
                          <a14:useLocalDpi xmlns:a14="http://schemas.microsoft.com/office/drawing/2010/main" val="0"/>
                        </a:ext>
                      </a:extLst>
                    </a:blip>
                    <a:srcRect/>
                    <a:stretch>
                      <a:fillRect/>
                    </a:stretch>
                  </pic:blipFill>
                  <pic:spPr bwMode="auto">
                    <a:xfrm>
                      <a:off x="0" y="0"/>
                      <a:ext cx="3672362" cy="5499388"/>
                    </a:xfrm>
                    <a:prstGeom prst="rect">
                      <a:avLst/>
                    </a:prstGeom>
                    <a:noFill/>
                  </pic:spPr>
                </pic:pic>
              </a:graphicData>
            </a:graphic>
          </wp:inline>
        </w:drawing>
      </w:r>
    </w:p>
    <w:p w:rsidR="00F1732E" w:rsidRPr="007C28E9" w:rsidRDefault="00F1732E" w:rsidP="00F1732E">
      <w:pPr>
        <w:spacing w:after="0" w:line="240" w:lineRule="auto"/>
        <w:ind w:firstLine="709"/>
        <w:jc w:val="center"/>
        <w:rPr>
          <w:rFonts w:ascii="Times New Roman" w:hAnsi="Times New Roman"/>
          <w:sz w:val="20"/>
          <w:szCs w:val="20"/>
        </w:rPr>
      </w:pPr>
      <w:r w:rsidRPr="007C28E9">
        <w:rPr>
          <w:rFonts w:ascii="Times New Roman" w:hAnsi="Times New Roman"/>
          <w:sz w:val="20"/>
          <w:szCs w:val="20"/>
        </w:rPr>
        <w:t>Рисунок 1 – Общая схема системы</w:t>
      </w:r>
    </w:p>
    <w:p w:rsidR="00F1732E" w:rsidRDefault="00F1732E" w:rsidP="00F1732E">
      <w:pPr>
        <w:spacing w:after="0" w:line="240" w:lineRule="auto"/>
        <w:ind w:firstLine="709"/>
        <w:jc w:val="both"/>
        <w:rPr>
          <w:rFonts w:ascii="Times New Roman" w:hAnsi="Times New Roman"/>
        </w:rPr>
      </w:pP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Для хранения информации о текущей активности сотрудников компании была разработана соответствующая база данных (рисунок 2). Сущность «Значение из агентов» хранит соответствующие данные, полученные за определенный период времени от программ-агентов. Модуль накопления данных обрабатывает полученную информацию и сохраняет в удобном для дальнейшей обработки виде.</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Модуль обработки данных с использованием нечеткого логического вывода с помощью заданных экспертами функций принадлежности и базы правил делает вывод по деятельности каждого сотрудника компании и записывает результаты в базу данных результатов анализа.</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 xml:space="preserve">Рассмотрим алгоритм работы модуля обработки данных более подробно. Пусть Х некоторый сотрудник организации, которого можно охарактеризовать набором характеристик </w:t>
      </w:r>
      <m:oMath>
        <m:d>
          <m:dPr>
            <m:ctrlPr>
              <w:rPr>
                <w:rFonts w:ascii="Cambria Math" w:hAnsi="Times New Roman"/>
                <w:sz w:val="24"/>
              </w:rPr>
            </m:ctrlPr>
          </m:dPr>
          <m:e>
            <m:sSub>
              <m:sSubPr>
                <m:ctrlPr>
                  <w:rPr>
                    <w:rFonts w:ascii="Cambria Math" w:hAnsi="Times New Roman"/>
                    <w:sz w:val="24"/>
                  </w:rPr>
                </m:ctrlPr>
              </m:sSubPr>
              <m:e>
                <m:r>
                  <m:rPr>
                    <m:sty m:val="p"/>
                  </m:rPr>
                  <w:rPr>
                    <w:rFonts w:ascii="Cambria Math" w:hAnsi="Times New Roman"/>
                    <w:sz w:val="24"/>
                  </w:rPr>
                  <m:t>V</m:t>
                </m:r>
              </m:e>
              <m:sub>
                <m:r>
                  <m:rPr>
                    <m:sty m:val="p"/>
                  </m:rPr>
                  <w:rPr>
                    <w:rFonts w:ascii="Cambria Math" w:hAnsi="Times New Roman"/>
                    <w:sz w:val="24"/>
                  </w:rPr>
                  <m:t>1</m:t>
                </m:r>
              </m:sub>
            </m:sSub>
            <m:r>
              <m:rPr>
                <m:sty m:val="p"/>
              </m:rPr>
              <w:rPr>
                <w:rFonts w:ascii="Cambria Math" w:hAnsi="Times New Roman"/>
                <w:sz w:val="24"/>
              </w:rPr>
              <m:t xml:space="preserve">,  </m:t>
            </m:r>
            <m:sSub>
              <m:sSubPr>
                <m:ctrlPr>
                  <w:rPr>
                    <w:rFonts w:ascii="Cambria Math" w:hAnsi="Times New Roman"/>
                    <w:sz w:val="24"/>
                  </w:rPr>
                </m:ctrlPr>
              </m:sSubPr>
              <m:e>
                <m:r>
                  <m:rPr>
                    <m:sty m:val="p"/>
                  </m:rPr>
                  <w:rPr>
                    <w:rFonts w:ascii="Cambria Math" w:hAnsi="Times New Roman"/>
                    <w:sz w:val="24"/>
                  </w:rPr>
                  <m:t>V</m:t>
                </m:r>
              </m:e>
              <m:sub>
                <m:r>
                  <m:rPr>
                    <m:sty m:val="p"/>
                  </m:rPr>
                  <w:rPr>
                    <w:rFonts w:ascii="Cambria Math" w:hAnsi="Times New Roman"/>
                    <w:sz w:val="24"/>
                  </w:rPr>
                  <m:t>2</m:t>
                </m:r>
              </m:sub>
            </m:sSub>
            <m:r>
              <m:rPr>
                <m:sty m:val="p"/>
              </m:rPr>
              <w:rPr>
                <w:rFonts w:ascii="Cambria Math" w:hAnsi="Times New Roman"/>
                <w:sz w:val="24"/>
              </w:rPr>
              <m:t xml:space="preserve">, </m:t>
            </m:r>
            <m:r>
              <m:rPr>
                <m:sty m:val="p"/>
              </m:rPr>
              <w:rPr>
                <w:rFonts w:ascii="Cambria Math" w:hAnsi="Times New Roman"/>
                <w:sz w:val="24"/>
              </w:rPr>
              <m:t>…</m:t>
            </m:r>
            <m:r>
              <m:rPr>
                <m:sty m:val="p"/>
              </m:rPr>
              <w:rPr>
                <w:rFonts w:ascii="Cambria Math" w:hAnsi="Times New Roman"/>
                <w:sz w:val="24"/>
              </w:rPr>
              <m:t xml:space="preserve"> </m:t>
            </m:r>
            <m:sSub>
              <m:sSubPr>
                <m:ctrlPr>
                  <w:rPr>
                    <w:rFonts w:ascii="Cambria Math" w:hAnsi="Times New Roman"/>
                    <w:sz w:val="24"/>
                  </w:rPr>
                </m:ctrlPr>
              </m:sSubPr>
              <m:e>
                <m:r>
                  <m:rPr>
                    <m:sty m:val="p"/>
                  </m:rPr>
                  <w:rPr>
                    <w:rFonts w:ascii="Cambria Math" w:hAnsi="Times New Roman"/>
                    <w:sz w:val="24"/>
                  </w:rPr>
                  <m:t>V</m:t>
                </m:r>
              </m:e>
              <m:sub>
                <m:r>
                  <m:rPr>
                    <m:sty m:val="p"/>
                  </m:rPr>
                  <w:rPr>
                    <w:rFonts w:ascii="Cambria Math" w:hAnsi="Times New Roman"/>
                    <w:sz w:val="24"/>
                  </w:rPr>
                  <m:t>n</m:t>
                </m:r>
              </m:sub>
            </m:sSub>
          </m:e>
        </m:d>
      </m:oMath>
      <w:r w:rsidRPr="007C28E9">
        <w:rPr>
          <w:rFonts w:ascii="Times New Roman" w:hAnsi="Times New Roman"/>
          <w:sz w:val="24"/>
        </w:rPr>
        <w:t>. Указанные характеристики учитывают должность сотрудника, время работы в организации, его полномочия, доступ и активность работы с конфиденциальной информацией и т.д.</w:t>
      </w:r>
    </w:p>
    <w:p w:rsidR="00F1732E" w:rsidRPr="007C28E9" w:rsidRDefault="00F1732E" w:rsidP="00F1732E">
      <w:pPr>
        <w:spacing w:after="0" w:line="240" w:lineRule="auto"/>
        <w:ind w:firstLine="709"/>
        <w:jc w:val="both"/>
        <w:rPr>
          <w:rFonts w:ascii="Times New Roman" w:hAnsi="Times New Roman"/>
          <w:sz w:val="24"/>
        </w:rPr>
      </w:pPr>
    </w:p>
    <w:p w:rsidR="00F1732E" w:rsidRPr="007C28E9" w:rsidRDefault="00F1732E" w:rsidP="00F1732E">
      <w:pPr>
        <w:keepNext/>
        <w:spacing w:after="0" w:line="240" w:lineRule="auto"/>
        <w:jc w:val="center"/>
        <w:rPr>
          <w:rFonts w:ascii="Times New Roman" w:hAnsi="Times New Roman"/>
        </w:rPr>
      </w:pPr>
      <w:r w:rsidRPr="007C28E9">
        <w:rPr>
          <w:rFonts w:ascii="Times New Roman" w:hAnsi="Times New Roman"/>
          <w:iCs/>
          <w:noProof/>
          <w:color w:val="000000"/>
          <w:sz w:val="28"/>
          <w:szCs w:val="28"/>
          <w:lang w:eastAsia="ru-RU"/>
        </w:rPr>
        <w:lastRenderedPageBreak/>
        <w:drawing>
          <wp:inline distT="0" distB="0" distL="0" distR="0">
            <wp:extent cx="5429250" cy="2774109"/>
            <wp:effectExtent l="0" t="0" r="0" b="7620"/>
            <wp:docPr id="435" name="Рисунок 40" descr="C:\Users\Артем\Desktop\Диплом магистра\Модели БД\Логическая_входные дан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ем\Desktop\Диплом магистра\Модели БД\Логическая_входные данные.JPG"/>
                    <pic:cNvPicPr>
                      <a:picLocks noChangeAspect="1" noChangeArrowheads="1"/>
                    </pic:cNvPicPr>
                  </pic:nvPicPr>
                  <pic:blipFill>
                    <a:blip r:embed="rId4575" cstate="print">
                      <a:extLst>
                        <a:ext uri="{28A0092B-C50C-407E-A947-70E740481C1C}">
                          <a14:useLocalDpi xmlns:a14="http://schemas.microsoft.com/office/drawing/2010/main" val="0"/>
                        </a:ext>
                      </a:extLst>
                    </a:blip>
                    <a:srcRect/>
                    <a:stretch>
                      <a:fillRect/>
                    </a:stretch>
                  </pic:blipFill>
                  <pic:spPr bwMode="auto">
                    <a:xfrm>
                      <a:off x="0" y="0"/>
                      <a:ext cx="5512791" cy="2816795"/>
                    </a:xfrm>
                    <a:prstGeom prst="rect">
                      <a:avLst/>
                    </a:prstGeom>
                    <a:noFill/>
                    <a:ln>
                      <a:noFill/>
                    </a:ln>
                  </pic:spPr>
                </pic:pic>
              </a:graphicData>
            </a:graphic>
          </wp:inline>
        </w:drawing>
      </w:r>
    </w:p>
    <w:p w:rsidR="00F1732E" w:rsidRPr="007C28E9" w:rsidRDefault="00F1732E" w:rsidP="00F1732E">
      <w:pPr>
        <w:spacing w:after="0" w:line="240" w:lineRule="auto"/>
        <w:ind w:firstLine="709"/>
        <w:jc w:val="center"/>
        <w:rPr>
          <w:rFonts w:ascii="Times New Roman" w:hAnsi="Times New Roman"/>
          <w:sz w:val="20"/>
          <w:szCs w:val="20"/>
        </w:rPr>
      </w:pPr>
      <w:r w:rsidRPr="007C28E9">
        <w:rPr>
          <w:rFonts w:ascii="Times New Roman" w:hAnsi="Times New Roman"/>
          <w:sz w:val="20"/>
          <w:szCs w:val="20"/>
        </w:rPr>
        <w:t>Рисунок 2 – Единое хранилище данных</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Оценка деятельности сотрудника, с точки зрения причинения ущерба информационной безопасности компании, может быть описана в терминах естественного языка: «безопасная», «скорее всего безопасная», «возможно опасная» и т.п. Таким образом, деятельность сотрудника компании задается значениями лингвистических переменных, хранящихся в сущности «Значения ЛП».</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Будем использовать процедуру нечеткого вывода для оценки деятельности сотрудника. На вход подаем информацию о сотруднике в виде набора его характеристик (значений лингвистических переменных), на выходе получаем информацию о степени его принадлежности к статусу инсайдера. Более подробно использования процедуры нечеткого вывода для поиска инсайдеров рассматривается в работе [2].</w:t>
      </w:r>
    </w:p>
    <w:p w:rsidR="00F1732E" w:rsidRPr="007C28E9"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Результаты анализа деятельности сотрудников компании можно посмотреть на соответствующей форме системы. Для ввода новых и редактирования существующих характеристик деятельности сотрудников (сущности «Характеристика», «Вид характеристики» и «Тип характеристики» см. рисунок 2), функций принадлежности, правил базы знаний разработаны соответствующие формы. Для функций принадлежности и правил базы знаний были разработаны соответствующие базы данных. Такой подход, позволит учитывать особенности деятельности различных компаний, а сами по себе наборы характеристик, функции принадлежности и правила базы знаний могут быть предметом обмена и исследования в среде экспертов.</w:t>
      </w:r>
    </w:p>
    <w:p w:rsidR="00F1732E" w:rsidRDefault="00F1732E" w:rsidP="00F1732E">
      <w:pPr>
        <w:spacing w:after="0" w:line="240" w:lineRule="auto"/>
        <w:ind w:firstLine="709"/>
        <w:jc w:val="both"/>
        <w:rPr>
          <w:rFonts w:ascii="Times New Roman" w:hAnsi="Times New Roman"/>
          <w:sz w:val="24"/>
        </w:rPr>
      </w:pPr>
      <w:r w:rsidRPr="007C28E9">
        <w:rPr>
          <w:rFonts w:ascii="Times New Roman" w:hAnsi="Times New Roman"/>
          <w:sz w:val="24"/>
        </w:rPr>
        <w:t>Данная система позволит в реальном режиме времени оценивать состояние безопасности данных в КИС и деятельность сотрудников по работе с конфиденциальными данными. В случае появления признаков инсайдерской атаки система сможет автоматически блокировать действия потенциального инсайдера и информировать руководство компании об опасности. При этом система для своего сопровождения не требует высококвалифицированных специалистов, поскольку, созданные и настроенные экспертом для конкретной компании база данных функций принадлежности и правила базы знаний, могут использоваться независимо от эксперта.</w:t>
      </w:r>
    </w:p>
    <w:p w:rsidR="00F1732E" w:rsidRPr="007C28E9" w:rsidRDefault="00F1732E" w:rsidP="00F1732E">
      <w:pPr>
        <w:spacing w:after="0" w:line="240" w:lineRule="auto"/>
        <w:ind w:firstLine="709"/>
        <w:jc w:val="both"/>
        <w:rPr>
          <w:rFonts w:ascii="Times New Roman" w:hAnsi="Times New Roman"/>
          <w:sz w:val="24"/>
        </w:rPr>
      </w:pPr>
    </w:p>
    <w:p w:rsidR="00F1732E" w:rsidRPr="007C28E9" w:rsidRDefault="00F1732E" w:rsidP="00F1732E">
      <w:pPr>
        <w:spacing w:after="0" w:line="240" w:lineRule="auto"/>
        <w:ind w:firstLine="709"/>
        <w:rPr>
          <w:rFonts w:ascii="Times New Roman" w:hAnsi="Times New Roman"/>
          <w:b/>
          <w:sz w:val="20"/>
          <w:szCs w:val="20"/>
        </w:rPr>
      </w:pPr>
      <w:r w:rsidRPr="007C28E9">
        <w:rPr>
          <w:rFonts w:ascii="Times New Roman" w:hAnsi="Times New Roman"/>
          <w:b/>
          <w:sz w:val="20"/>
          <w:szCs w:val="20"/>
        </w:rPr>
        <w:t>Литература</w:t>
      </w:r>
    </w:p>
    <w:p w:rsidR="00F1732E" w:rsidRPr="007C28E9" w:rsidRDefault="00F1732E" w:rsidP="00F1732E">
      <w:pPr>
        <w:spacing w:after="0" w:line="240" w:lineRule="auto"/>
        <w:ind w:firstLine="709"/>
        <w:jc w:val="both"/>
        <w:rPr>
          <w:rFonts w:ascii="Times New Roman" w:hAnsi="Times New Roman"/>
          <w:sz w:val="20"/>
          <w:szCs w:val="20"/>
        </w:rPr>
      </w:pPr>
      <w:r w:rsidRPr="007C28E9">
        <w:rPr>
          <w:rFonts w:ascii="Times New Roman" w:hAnsi="Times New Roman"/>
          <w:sz w:val="20"/>
          <w:szCs w:val="20"/>
        </w:rPr>
        <w:t>1. Додонова Н.Л., Кукольникова Е.А. Процедура нечеткого вывода состава региональных управляемых промышленных кластеров //Вестник поволжского государственного университета сервиса. Вып. № 1(33). –Тольяти: ПВГУС, 2014. –С.52-57.</w:t>
      </w:r>
    </w:p>
    <w:p w:rsidR="00F1732E" w:rsidRPr="007C28E9" w:rsidRDefault="00F1732E" w:rsidP="00F1732E">
      <w:pPr>
        <w:spacing w:after="0" w:line="240" w:lineRule="auto"/>
        <w:ind w:firstLine="709"/>
        <w:jc w:val="both"/>
        <w:rPr>
          <w:rFonts w:ascii="Times New Roman" w:hAnsi="Times New Roman"/>
          <w:sz w:val="20"/>
          <w:szCs w:val="20"/>
        </w:rPr>
      </w:pPr>
      <w:r w:rsidRPr="007C28E9">
        <w:rPr>
          <w:rFonts w:ascii="Times New Roman" w:hAnsi="Times New Roman"/>
          <w:sz w:val="20"/>
          <w:szCs w:val="20"/>
        </w:rPr>
        <w:t xml:space="preserve">2. Додонов М.В. , Додонова Н.Л. , Быханов В.А. Защита баз данных от инсайдеров на примере транспортно-экспедиторской компании //Вестник транспорта Поволжья. Вып. № 2(44). –Самара: СамГУПС, 2014. </w:t>
      </w:r>
      <w:r w:rsidRPr="007C28E9">
        <w:rPr>
          <w:rFonts w:ascii="Times New Roman" w:hAnsi="Times New Roman"/>
          <w:sz w:val="20"/>
          <w:szCs w:val="20"/>
        </w:rPr>
        <w:noBreakHyphen/>
        <w:t>С.84-89.</w:t>
      </w:r>
    </w:p>
    <w:p w:rsidR="00F1732E" w:rsidRDefault="00F1732E" w:rsidP="00F1732E">
      <w:pPr>
        <w:rPr>
          <w:rFonts w:ascii="Times New Roman" w:hAnsi="Times New Roman"/>
          <w:b/>
          <w:sz w:val="32"/>
          <w:szCs w:val="32"/>
        </w:rPr>
      </w:pPr>
      <w:r>
        <w:rPr>
          <w:rFonts w:ascii="Times New Roman" w:hAnsi="Times New Roman"/>
          <w:b/>
          <w:sz w:val="32"/>
          <w:szCs w:val="32"/>
        </w:rPr>
        <w:br w:type="page"/>
      </w:r>
    </w:p>
    <w:p w:rsidR="00F1732E" w:rsidRDefault="00F1732E" w:rsidP="00F1732E">
      <w:pPr>
        <w:spacing w:after="0" w:line="240" w:lineRule="auto"/>
        <w:jc w:val="center"/>
        <w:outlineLvl w:val="1"/>
        <w:rPr>
          <w:rFonts w:ascii="Times New Roman" w:hAnsi="Times New Roman"/>
          <w:sz w:val="32"/>
          <w:szCs w:val="32"/>
        </w:rPr>
      </w:pPr>
      <w:bookmarkStart w:id="719" w:name="_Toc422845744"/>
      <w:bookmarkStart w:id="720" w:name="_Toc422905234"/>
      <w:r w:rsidRPr="00C421BA">
        <w:rPr>
          <w:rFonts w:ascii="Times New Roman" w:hAnsi="Times New Roman"/>
          <w:b/>
          <w:sz w:val="32"/>
          <w:szCs w:val="32"/>
        </w:rPr>
        <w:lastRenderedPageBreak/>
        <w:t>УНИФИЦИРОВАННЫЙ ДОСТУП</w:t>
      </w:r>
      <w:r>
        <w:rPr>
          <w:rFonts w:ascii="Times New Roman" w:hAnsi="Times New Roman"/>
          <w:b/>
          <w:sz w:val="32"/>
          <w:szCs w:val="32"/>
        </w:rPr>
        <w:t xml:space="preserve"> </w:t>
      </w:r>
      <w:r w:rsidRPr="00C421BA">
        <w:rPr>
          <w:rFonts w:ascii="Times New Roman" w:hAnsi="Times New Roman"/>
          <w:b/>
          <w:sz w:val="32"/>
          <w:szCs w:val="32"/>
        </w:rPr>
        <w:t>К УНИВЕРСАЛЬНОМУ ХРАНИЛИЩУ БОЛЬШИХ ДАННЫХ</w:t>
      </w:r>
      <w:bookmarkEnd w:id="719"/>
      <w:bookmarkEnd w:id="720"/>
    </w:p>
    <w:p w:rsidR="00F1732E" w:rsidRDefault="00F1732E" w:rsidP="00F1732E">
      <w:pPr>
        <w:spacing w:after="0" w:line="240" w:lineRule="auto"/>
        <w:jc w:val="center"/>
        <w:rPr>
          <w:rFonts w:ascii="Times New Roman" w:hAnsi="Times New Roman"/>
          <w:sz w:val="32"/>
          <w:szCs w:val="32"/>
        </w:rPr>
      </w:pPr>
    </w:p>
    <w:p w:rsidR="00F1732E" w:rsidRDefault="00F1732E" w:rsidP="00F1732E">
      <w:pPr>
        <w:spacing w:after="0" w:line="240" w:lineRule="auto"/>
        <w:jc w:val="center"/>
        <w:outlineLvl w:val="2"/>
        <w:rPr>
          <w:rFonts w:ascii="Times New Roman" w:hAnsi="Times New Roman"/>
          <w:sz w:val="24"/>
          <w:szCs w:val="24"/>
        </w:rPr>
      </w:pPr>
      <w:bookmarkStart w:id="721" w:name="_Toc422845745"/>
      <w:bookmarkStart w:id="722" w:name="_Toc422905235"/>
      <w:r>
        <w:rPr>
          <w:rFonts w:ascii="Times New Roman" w:hAnsi="Times New Roman"/>
          <w:sz w:val="24"/>
          <w:szCs w:val="24"/>
        </w:rPr>
        <w:t>Д.Е. Яблоков</w:t>
      </w:r>
      <w:bookmarkEnd w:id="721"/>
      <w:bookmarkEnd w:id="722"/>
    </w:p>
    <w:p w:rsidR="00F1732E" w:rsidRDefault="00F1732E" w:rsidP="00F1732E">
      <w:pPr>
        <w:spacing w:after="0" w:line="240" w:lineRule="auto"/>
        <w:jc w:val="center"/>
        <w:rPr>
          <w:rFonts w:ascii="Times New Roman" w:hAnsi="Times New Roman"/>
          <w:sz w:val="12"/>
          <w:szCs w:val="12"/>
        </w:rPr>
      </w:pPr>
    </w:p>
    <w:p w:rsidR="00F1732E" w:rsidRDefault="00F1732E" w:rsidP="00F1732E">
      <w:pPr>
        <w:spacing w:after="0" w:line="240" w:lineRule="auto"/>
        <w:jc w:val="center"/>
        <w:outlineLvl w:val="3"/>
        <w:rPr>
          <w:rFonts w:ascii="Times New Roman" w:hAnsi="Times New Roman"/>
          <w:sz w:val="24"/>
          <w:szCs w:val="24"/>
        </w:rPr>
      </w:pPr>
      <w:r>
        <w:rPr>
          <w:rFonts w:ascii="Times New Roman" w:hAnsi="Times New Roman"/>
          <w:sz w:val="24"/>
          <w:szCs w:val="24"/>
        </w:rPr>
        <w:t>Самарский государственный университет</w:t>
      </w:r>
    </w:p>
    <w:p w:rsidR="00F1732E" w:rsidRDefault="00F1732E" w:rsidP="00F1732E">
      <w:pPr>
        <w:spacing w:after="0" w:line="240" w:lineRule="auto"/>
        <w:jc w:val="center"/>
        <w:rPr>
          <w:rFonts w:ascii="Times New Roman" w:hAnsi="Times New Roman"/>
          <w:sz w:val="24"/>
          <w:szCs w:val="24"/>
        </w:rPr>
      </w:pPr>
    </w:p>
    <w:p w:rsidR="00F1732E" w:rsidRDefault="00F1732E" w:rsidP="00F1732E">
      <w:pPr>
        <w:spacing w:after="0" w:line="240" w:lineRule="auto"/>
        <w:jc w:val="both"/>
        <w:rPr>
          <w:rFonts w:ascii="Times New Roman" w:hAnsi="Times New Roman"/>
          <w:sz w:val="20"/>
          <w:szCs w:val="20"/>
        </w:rPr>
      </w:pPr>
      <w:r>
        <w:rPr>
          <w:rFonts w:ascii="Times New Roman" w:hAnsi="Times New Roman"/>
          <w:sz w:val="20"/>
          <w:szCs w:val="20"/>
        </w:rPr>
        <w:t>В статье рассматривается возможность применения обобщенных концепций, основанных на использовании нескольких парадигм программирования, на примере разработки библиотеки программных компонентов для организации унифицированного доступа к универсальному хранилищу больших данных.</w:t>
      </w:r>
    </w:p>
    <w:p w:rsidR="00F1732E" w:rsidRDefault="00F1732E" w:rsidP="00F1732E">
      <w:pPr>
        <w:spacing w:after="0" w:line="240" w:lineRule="auto"/>
        <w:jc w:val="center"/>
        <w:rPr>
          <w:rFonts w:ascii="Times New Roman" w:hAnsi="Times New Roman"/>
          <w:sz w:val="24"/>
          <w:szCs w:val="24"/>
        </w:rPr>
      </w:pPr>
    </w:p>
    <w:p w:rsidR="00F1732E" w:rsidRDefault="00F1732E" w:rsidP="00F1732E">
      <w:pPr>
        <w:spacing w:after="0" w:line="240" w:lineRule="auto"/>
        <w:ind w:firstLine="709"/>
        <w:jc w:val="both"/>
        <w:rPr>
          <w:rFonts w:ascii="Times New Roman" w:hAnsi="Times New Roman"/>
          <w:sz w:val="24"/>
          <w:szCs w:val="24"/>
        </w:rPr>
      </w:pPr>
      <w:r>
        <w:rPr>
          <w:rFonts w:ascii="Times New Roman" w:hAnsi="Times New Roman"/>
          <w:sz w:val="24"/>
          <w:szCs w:val="24"/>
        </w:rPr>
        <w:t>Современное состояние индустрии программирования нельзя представить без качественных технологий построения абстракций, базовых принципов, дающих основу соответствующему стилю проектирования и средств, содержащихся в используемых парадигмах, которые определяют стратегию конструирования программного обеспечения. Обдуманное и правильное использование подобного рода механизмов и связанной с ними терминологии дают основу формированию каркаса понятий, определяющего логические рамки для описания объектов или их семейств, работа с которыми становится возможной в терминах используемого понятийного аппарата. Это приводит к необходимости формирования набора абстракций, определяющих семантическое и синтаксическое поведение объектов, а также к появлению семейства обобщенных концепций, содержащих набор требований и дающих представление о свойствах и ограничениях, которыми должна обладать абстракция, являющейся моделью одной или нескольких концепций.</w:t>
      </w:r>
    </w:p>
    <w:p w:rsidR="00F1732E" w:rsidRDefault="00F1732E" w:rsidP="00F1732E">
      <w:pPr>
        <w:spacing w:after="0" w:line="240" w:lineRule="auto"/>
        <w:ind w:firstLine="709"/>
        <w:jc w:val="both"/>
        <w:rPr>
          <w:rFonts w:ascii="Times New Roman" w:hAnsi="Times New Roman"/>
          <w:sz w:val="24"/>
          <w:szCs w:val="24"/>
        </w:rPr>
      </w:pPr>
      <w:r>
        <w:rPr>
          <w:rFonts w:ascii="Times New Roman" w:hAnsi="Times New Roman"/>
          <w:sz w:val="24"/>
          <w:szCs w:val="24"/>
        </w:rPr>
        <w:t xml:space="preserve">Хорошо известно, что многие задачи, предполагающие работу с данными, как в смысле улучшения рабочих характеристик обработки или сохранения больших объемов сложной информации, так и в смысле повышения качества реализации решений, структурирующих логику предметной области, хорошо формализуются посредством соответствующих паттернов доступа, манипуляции и отображения данных. По сути, такие паттерны могут рассматриваться как широко распространенные и имеющие всем понятный смысл комбинации языковых средств и проектных решений, приводящих к появлению высокоуровневых конструкций, призванных снизить сложность программного обеспечения и синтезировать более качественные продукты. Но, важно подчеркнуть, что понятие паттерна включает не только различные сочетания языковых конструкций и соответствующих стилей проектирования, но и определенные ожидания относительно того, как эти сочетания будут себя вести, т.е. как они будут соответствовать набору абстрактных требований, определяющих интерфейс и семантическое поведение. </w:t>
      </w:r>
      <w:r w:rsidRPr="00DE675A">
        <w:rPr>
          <w:rFonts w:ascii="Times New Roman" w:hAnsi="Times New Roman"/>
          <w:sz w:val="24"/>
          <w:szCs w:val="24"/>
        </w:rPr>
        <w:t>Обобщенные концепции – это мощный инструмент решения задач</w:t>
      </w:r>
      <w:r>
        <w:rPr>
          <w:rFonts w:ascii="Times New Roman" w:hAnsi="Times New Roman"/>
          <w:sz w:val="24"/>
          <w:szCs w:val="24"/>
        </w:rPr>
        <w:t xml:space="preserve"> связанных с данными</w:t>
      </w:r>
      <w:r w:rsidRPr="00DE675A">
        <w:rPr>
          <w:rFonts w:ascii="Times New Roman" w:hAnsi="Times New Roman"/>
          <w:sz w:val="24"/>
          <w:szCs w:val="24"/>
        </w:rPr>
        <w:t xml:space="preserve">, </w:t>
      </w:r>
      <w:r>
        <w:rPr>
          <w:rFonts w:ascii="Times New Roman" w:hAnsi="Times New Roman"/>
          <w:sz w:val="24"/>
          <w:szCs w:val="24"/>
        </w:rPr>
        <w:t xml:space="preserve">дающий возможность как определения </w:t>
      </w:r>
      <w:r w:rsidRPr="00DE675A">
        <w:rPr>
          <w:rFonts w:ascii="Times New Roman" w:hAnsi="Times New Roman"/>
          <w:sz w:val="24"/>
          <w:szCs w:val="24"/>
        </w:rPr>
        <w:t>поведения и отношени</w:t>
      </w:r>
      <w:r>
        <w:rPr>
          <w:rFonts w:ascii="Times New Roman" w:hAnsi="Times New Roman"/>
          <w:sz w:val="24"/>
          <w:szCs w:val="24"/>
        </w:rPr>
        <w:t>я</w:t>
      </w:r>
      <w:r w:rsidRPr="00DE675A">
        <w:rPr>
          <w:rFonts w:ascii="Times New Roman" w:hAnsi="Times New Roman"/>
          <w:sz w:val="24"/>
          <w:szCs w:val="24"/>
        </w:rPr>
        <w:t xml:space="preserve"> между дискретными объектами и их семействами</w:t>
      </w:r>
      <w:r>
        <w:rPr>
          <w:rFonts w:ascii="Times New Roman" w:hAnsi="Times New Roman"/>
          <w:sz w:val="24"/>
          <w:szCs w:val="24"/>
        </w:rPr>
        <w:t>, так и применяемый для описания синтаксических и семантических особенностей компонентов предназначенных для обработки и представления большого объема информации.</w:t>
      </w:r>
    </w:p>
    <w:p w:rsidR="00F1732E" w:rsidRDefault="00F1732E" w:rsidP="00F1732E">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 разработке очень большой и очень сложной компьютерной программы связанной с большим объемом данных, нужно потратить значительные усилия на уяснение и определение задачи, на осознание ее сложности и разбиение ее на меньшие подзадачи, решение которых легко реализовать. </w:t>
      </w:r>
      <w:r w:rsidRPr="000C2888">
        <w:rPr>
          <w:rFonts w:ascii="Times New Roman" w:hAnsi="Times New Roman"/>
          <w:sz w:val="24"/>
          <w:szCs w:val="24"/>
        </w:rPr>
        <w:t>Немаловажным фактором,</w:t>
      </w:r>
      <w:r>
        <w:rPr>
          <w:rFonts w:ascii="Times New Roman" w:hAnsi="Times New Roman"/>
          <w:sz w:val="24"/>
          <w:szCs w:val="24"/>
        </w:rPr>
        <w:t xml:space="preserve"> </w:t>
      </w:r>
      <w:r w:rsidRPr="000C2888">
        <w:rPr>
          <w:rFonts w:ascii="Times New Roman" w:hAnsi="Times New Roman"/>
          <w:sz w:val="24"/>
          <w:szCs w:val="24"/>
        </w:rPr>
        <w:t>при этом,</w:t>
      </w:r>
      <w:r>
        <w:rPr>
          <w:rFonts w:ascii="Times New Roman" w:hAnsi="Times New Roman"/>
          <w:sz w:val="24"/>
          <w:szCs w:val="24"/>
        </w:rPr>
        <w:t xml:space="preserve"> </w:t>
      </w:r>
      <w:r w:rsidRPr="000C2888">
        <w:rPr>
          <w:rFonts w:ascii="Times New Roman" w:hAnsi="Times New Roman"/>
          <w:sz w:val="24"/>
          <w:szCs w:val="24"/>
        </w:rPr>
        <w:t>является необходимость использования соответствующих</w:t>
      </w:r>
      <w:r>
        <w:rPr>
          <w:rFonts w:ascii="Times New Roman" w:hAnsi="Times New Roman"/>
          <w:sz w:val="24"/>
          <w:szCs w:val="24"/>
        </w:rPr>
        <w:t xml:space="preserve"> </w:t>
      </w:r>
      <w:r w:rsidRPr="000C2888">
        <w:rPr>
          <w:rFonts w:ascii="Times New Roman" w:hAnsi="Times New Roman"/>
          <w:sz w:val="24"/>
          <w:szCs w:val="24"/>
        </w:rPr>
        <w:t>парадигм и проверенных временем идиом, основанных на опыте и</w:t>
      </w:r>
      <w:r>
        <w:rPr>
          <w:rFonts w:ascii="Times New Roman" w:hAnsi="Times New Roman"/>
          <w:sz w:val="24"/>
          <w:szCs w:val="24"/>
        </w:rPr>
        <w:t xml:space="preserve"> </w:t>
      </w:r>
      <w:r w:rsidRPr="000C2888">
        <w:rPr>
          <w:rFonts w:ascii="Times New Roman" w:hAnsi="Times New Roman"/>
          <w:sz w:val="24"/>
          <w:szCs w:val="24"/>
        </w:rPr>
        <w:t>твердом понимании выбранного языка программирования и объединении</w:t>
      </w:r>
      <w:r>
        <w:rPr>
          <w:rFonts w:ascii="Times New Roman" w:hAnsi="Times New Roman"/>
          <w:sz w:val="24"/>
          <w:szCs w:val="24"/>
        </w:rPr>
        <w:t xml:space="preserve"> </w:t>
      </w:r>
      <w:r w:rsidRPr="000C2888">
        <w:rPr>
          <w:rFonts w:ascii="Times New Roman" w:hAnsi="Times New Roman"/>
          <w:sz w:val="24"/>
          <w:szCs w:val="24"/>
        </w:rPr>
        <w:t>воедино наилучших практических решений, рекомендаций и правил,</w:t>
      </w:r>
      <w:r>
        <w:rPr>
          <w:rFonts w:ascii="Times New Roman" w:hAnsi="Times New Roman"/>
          <w:sz w:val="24"/>
          <w:szCs w:val="24"/>
        </w:rPr>
        <w:t xml:space="preserve"> </w:t>
      </w:r>
      <w:r w:rsidRPr="000C2888">
        <w:rPr>
          <w:rFonts w:ascii="Times New Roman" w:hAnsi="Times New Roman"/>
          <w:sz w:val="24"/>
          <w:szCs w:val="24"/>
        </w:rPr>
        <w:t>определяющих стандартизированный способ получения на выходе</w:t>
      </w:r>
      <w:r>
        <w:rPr>
          <w:rFonts w:ascii="Times New Roman" w:hAnsi="Times New Roman"/>
          <w:sz w:val="24"/>
          <w:szCs w:val="24"/>
        </w:rPr>
        <w:t xml:space="preserve"> наиболее </w:t>
      </w:r>
      <w:r w:rsidRPr="000C2888">
        <w:rPr>
          <w:rFonts w:ascii="Times New Roman" w:hAnsi="Times New Roman"/>
          <w:sz w:val="24"/>
          <w:szCs w:val="24"/>
        </w:rPr>
        <w:t xml:space="preserve">качественного </w:t>
      </w:r>
      <w:r>
        <w:rPr>
          <w:rFonts w:ascii="Times New Roman" w:hAnsi="Times New Roman"/>
          <w:sz w:val="24"/>
          <w:szCs w:val="24"/>
        </w:rPr>
        <w:t>результата</w:t>
      </w:r>
      <w:r w:rsidRPr="000C2888">
        <w:rPr>
          <w:rFonts w:ascii="Times New Roman" w:hAnsi="Times New Roman"/>
          <w:sz w:val="24"/>
          <w:szCs w:val="24"/>
        </w:rPr>
        <w:t>.</w:t>
      </w:r>
      <w:r>
        <w:rPr>
          <w:rFonts w:ascii="Times New Roman" w:hAnsi="Times New Roman"/>
          <w:sz w:val="24"/>
          <w:szCs w:val="24"/>
        </w:rPr>
        <w:t xml:space="preserve"> </w:t>
      </w:r>
      <w:r w:rsidRPr="000C2888">
        <w:rPr>
          <w:rFonts w:ascii="Times New Roman" w:hAnsi="Times New Roman"/>
          <w:sz w:val="24"/>
          <w:szCs w:val="24"/>
        </w:rPr>
        <w:t>Одним из примеров реализации такого стандартизированного набора</w:t>
      </w:r>
      <w:r>
        <w:rPr>
          <w:rFonts w:ascii="Times New Roman" w:hAnsi="Times New Roman"/>
          <w:sz w:val="24"/>
          <w:szCs w:val="24"/>
        </w:rPr>
        <w:t xml:space="preserve"> </w:t>
      </w:r>
      <w:r w:rsidRPr="000C2888">
        <w:rPr>
          <w:rFonts w:ascii="Times New Roman" w:hAnsi="Times New Roman"/>
          <w:sz w:val="24"/>
          <w:szCs w:val="24"/>
        </w:rPr>
        <w:t xml:space="preserve">рекомендаций и правил </w:t>
      </w:r>
      <w:r>
        <w:rPr>
          <w:rFonts w:ascii="Times New Roman" w:hAnsi="Times New Roman"/>
          <w:sz w:val="24"/>
          <w:szCs w:val="24"/>
        </w:rPr>
        <w:t>является, разрабатываемая в рамках проекта создания экспертной системы, обобщенная библиотека расширений</w:t>
      </w:r>
      <w:r w:rsidRPr="000C2888">
        <w:rPr>
          <w:rFonts w:ascii="Times New Roman" w:hAnsi="Times New Roman"/>
          <w:sz w:val="24"/>
          <w:szCs w:val="24"/>
        </w:rPr>
        <w:t xml:space="preserve"> (</w:t>
      </w:r>
      <w:r>
        <w:rPr>
          <w:rFonts w:ascii="Times New Roman" w:hAnsi="Times New Roman"/>
          <w:sz w:val="24"/>
          <w:szCs w:val="24"/>
          <w:lang w:val="en-US"/>
        </w:rPr>
        <w:t>GLEX</w:t>
      </w:r>
      <w:r w:rsidRPr="000C2888">
        <w:rPr>
          <w:rFonts w:ascii="Times New Roman" w:hAnsi="Times New Roman"/>
          <w:sz w:val="24"/>
          <w:szCs w:val="24"/>
        </w:rPr>
        <w:t>)</w:t>
      </w:r>
      <w:r>
        <w:rPr>
          <w:rFonts w:ascii="Times New Roman" w:hAnsi="Times New Roman"/>
          <w:sz w:val="24"/>
          <w:szCs w:val="24"/>
        </w:rPr>
        <w:t xml:space="preserve">. Ее </w:t>
      </w:r>
      <w:r>
        <w:rPr>
          <w:rFonts w:ascii="Times New Roman" w:hAnsi="Times New Roman"/>
          <w:sz w:val="24"/>
          <w:szCs w:val="24"/>
        </w:rPr>
        <w:lastRenderedPageBreak/>
        <w:t xml:space="preserve">теоретическую основу составляет набор базовых концепций и требований к типам данных стандартной библиотеки шаблонов </w:t>
      </w:r>
      <w:r w:rsidRPr="00F20B0B">
        <w:rPr>
          <w:rFonts w:ascii="Times New Roman" w:hAnsi="Times New Roman"/>
          <w:sz w:val="24"/>
          <w:szCs w:val="24"/>
        </w:rPr>
        <w:t>(</w:t>
      </w:r>
      <w:r>
        <w:rPr>
          <w:rFonts w:ascii="Times New Roman" w:hAnsi="Times New Roman"/>
          <w:sz w:val="24"/>
          <w:szCs w:val="24"/>
          <w:lang w:val="en-US"/>
        </w:rPr>
        <w:t>STL</w:t>
      </w:r>
      <w:r w:rsidRPr="00F20B0B">
        <w:rPr>
          <w:rFonts w:ascii="Times New Roman" w:hAnsi="Times New Roman"/>
          <w:sz w:val="24"/>
          <w:szCs w:val="24"/>
        </w:rPr>
        <w:t>)</w:t>
      </w:r>
      <w:r>
        <w:rPr>
          <w:rFonts w:ascii="Times New Roman" w:hAnsi="Times New Roman"/>
          <w:sz w:val="24"/>
          <w:szCs w:val="24"/>
        </w:rPr>
        <w:t xml:space="preserve">, широко используемой при программировании на языке </w:t>
      </w:r>
      <w:r>
        <w:rPr>
          <w:rFonts w:ascii="Times New Roman" w:hAnsi="Times New Roman"/>
          <w:sz w:val="24"/>
          <w:szCs w:val="24"/>
          <w:lang w:val="en-US"/>
        </w:rPr>
        <w:t>C</w:t>
      </w:r>
      <w:r w:rsidRPr="00F20B0B">
        <w:rPr>
          <w:rFonts w:ascii="Times New Roman" w:hAnsi="Times New Roman"/>
          <w:sz w:val="24"/>
          <w:szCs w:val="24"/>
        </w:rPr>
        <w:t>++</w:t>
      </w:r>
      <w:r>
        <w:rPr>
          <w:rFonts w:ascii="Times New Roman" w:hAnsi="Times New Roman"/>
          <w:sz w:val="24"/>
          <w:szCs w:val="24"/>
        </w:rPr>
        <w:t xml:space="preserve">. В дальнейшем планируется </w:t>
      </w:r>
      <w:r w:rsidRPr="000C2888">
        <w:rPr>
          <w:rFonts w:ascii="Times New Roman" w:hAnsi="Times New Roman"/>
          <w:sz w:val="24"/>
          <w:szCs w:val="24"/>
        </w:rPr>
        <w:t>широко</w:t>
      </w:r>
      <w:r>
        <w:rPr>
          <w:rFonts w:ascii="Times New Roman" w:hAnsi="Times New Roman"/>
          <w:sz w:val="24"/>
          <w:szCs w:val="24"/>
        </w:rPr>
        <w:t>е</w:t>
      </w:r>
      <w:r w:rsidRPr="00F20B0B">
        <w:rPr>
          <w:rFonts w:ascii="Times New Roman" w:hAnsi="Times New Roman"/>
          <w:sz w:val="24"/>
          <w:szCs w:val="24"/>
        </w:rPr>
        <w:t xml:space="preserve"> </w:t>
      </w:r>
      <w:r>
        <w:rPr>
          <w:rFonts w:ascii="Times New Roman" w:hAnsi="Times New Roman"/>
          <w:sz w:val="24"/>
          <w:szCs w:val="24"/>
        </w:rPr>
        <w:t xml:space="preserve">применение </w:t>
      </w:r>
      <w:r>
        <w:rPr>
          <w:rFonts w:ascii="Times New Roman" w:hAnsi="Times New Roman"/>
          <w:sz w:val="24"/>
          <w:szCs w:val="24"/>
          <w:lang w:val="en-US"/>
        </w:rPr>
        <w:t>GLEX</w:t>
      </w:r>
      <w:r w:rsidRPr="000C2888">
        <w:rPr>
          <w:rFonts w:ascii="Times New Roman" w:hAnsi="Times New Roman"/>
          <w:sz w:val="24"/>
          <w:szCs w:val="24"/>
        </w:rPr>
        <w:t xml:space="preserve"> при</w:t>
      </w:r>
      <w:r>
        <w:rPr>
          <w:rFonts w:ascii="Times New Roman" w:hAnsi="Times New Roman"/>
          <w:sz w:val="24"/>
          <w:szCs w:val="24"/>
        </w:rPr>
        <w:t xml:space="preserve"> реализации компонентов обработки и представления данных большого объема.</w:t>
      </w:r>
      <w:r w:rsidRPr="000C2888">
        <w:rPr>
          <w:rFonts w:ascii="Times New Roman" w:hAnsi="Times New Roman"/>
          <w:sz w:val="24"/>
          <w:szCs w:val="24"/>
        </w:rPr>
        <w:t xml:space="preserve"> </w:t>
      </w:r>
      <w:r>
        <w:rPr>
          <w:rFonts w:ascii="Times New Roman" w:hAnsi="Times New Roman"/>
          <w:sz w:val="24"/>
          <w:szCs w:val="24"/>
          <w:lang w:val="en-US"/>
        </w:rPr>
        <w:t>GLEX</w:t>
      </w:r>
      <w:r w:rsidRPr="000C2888">
        <w:rPr>
          <w:rFonts w:ascii="Times New Roman" w:hAnsi="Times New Roman"/>
          <w:sz w:val="24"/>
          <w:szCs w:val="24"/>
        </w:rPr>
        <w:t xml:space="preserve"> – это не</w:t>
      </w:r>
      <w:r w:rsidRPr="00F20B0B">
        <w:rPr>
          <w:rFonts w:ascii="Times New Roman" w:hAnsi="Times New Roman"/>
          <w:sz w:val="24"/>
          <w:szCs w:val="24"/>
        </w:rPr>
        <w:t xml:space="preserve"> </w:t>
      </w:r>
      <w:r w:rsidRPr="000C2888">
        <w:rPr>
          <w:rFonts w:ascii="Times New Roman" w:hAnsi="Times New Roman"/>
          <w:sz w:val="24"/>
          <w:szCs w:val="24"/>
        </w:rPr>
        <w:t>просто библиотека, а скорее набор соглашений, объединяющих</w:t>
      </w:r>
      <w:r w:rsidRPr="00F20B0B">
        <w:rPr>
          <w:rFonts w:ascii="Times New Roman" w:hAnsi="Times New Roman"/>
          <w:sz w:val="24"/>
          <w:szCs w:val="24"/>
        </w:rPr>
        <w:t xml:space="preserve"> </w:t>
      </w:r>
      <w:r w:rsidRPr="000C2888">
        <w:rPr>
          <w:rFonts w:ascii="Times New Roman" w:hAnsi="Times New Roman"/>
          <w:sz w:val="24"/>
          <w:szCs w:val="24"/>
        </w:rPr>
        <w:t xml:space="preserve">компоненты нескольких типов: </w:t>
      </w:r>
      <w:r>
        <w:rPr>
          <w:rFonts w:ascii="Times New Roman" w:hAnsi="Times New Roman"/>
          <w:sz w:val="24"/>
          <w:szCs w:val="24"/>
        </w:rPr>
        <w:t xml:space="preserve">адаптеры </w:t>
      </w:r>
      <w:r w:rsidRPr="000C2888">
        <w:rPr>
          <w:rFonts w:ascii="Times New Roman" w:hAnsi="Times New Roman"/>
          <w:sz w:val="24"/>
          <w:szCs w:val="24"/>
        </w:rPr>
        <w:t>контейнеров, алгоритм</w:t>
      </w:r>
      <w:r>
        <w:rPr>
          <w:rFonts w:ascii="Times New Roman" w:hAnsi="Times New Roman"/>
          <w:sz w:val="24"/>
          <w:szCs w:val="24"/>
        </w:rPr>
        <w:t>ы</w:t>
      </w:r>
      <w:r w:rsidRPr="000C2888">
        <w:rPr>
          <w:rFonts w:ascii="Times New Roman" w:hAnsi="Times New Roman"/>
          <w:sz w:val="24"/>
          <w:szCs w:val="24"/>
        </w:rPr>
        <w:t xml:space="preserve">, </w:t>
      </w:r>
      <w:r>
        <w:rPr>
          <w:rFonts w:ascii="Times New Roman" w:hAnsi="Times New Roman"/>
          <w:sz w:val="24"/>
          <w:szCs w:val="24"/>
        </w:rPr>
        <w:t xml:space="preserve">концепции </w:t>
      </w:r>
      <w:r w:rsidRPr="000C2888">
        <w:rPr>
          <w:rFonts w:ascii="Times New Roman" w:hAnsi="Times New Roman"/>
          <w:sz w:val="24"/>
          <w:szCs w:val="24"/>
        </w:rPr>
        <w:t>итераторов и</w:t>
      </w:r>
      <w:r>
        <w:rPr>
          <w:rFonts w:ascii="Times New Roman" w:hAnsi="Times New Roman"/>
          <w:sz w:val="24"/>
          <w:szCs w:val="24"/>
        </w:rPr>
        <w:t xml:space="preserve"> </w:t>
      </w:r>
      <w:r w:rsidRPr="000C2888">
        <w:rPr>
          <w:rFonts w:ascii="Times New Roman" w:hAnsi="Times New Roman"/>
          <w:sz w:val="24"/>
          <w:szCs w:val="24"/>
        </w:rPr>
        <w:t xml:space="preserve">функциональных адаптеров. Идея состоит в том, что </w:t>
      </w:r>
      <w:r>
        <w:rPr>
          <w:rFonts w:ascii="Times New Roman" w:hAnsi="Times New Roman"/>
          <w:sz w:val="24"/>
          <w:szCs w:val="24"/>
        </w:rPr>
        <w:t xml:space="preserve">адаптеры </w:t>
      </w:r>
      <w:r w:rsidRPr="000C2888">
        <w:rPr>
          <w:rFonts w:ascii="Times New Roman" w:hAnsi="Times New Roman"/>
          <w:sz w:val="24"/>
          <w:szCs w:val="24"/>
        </w:rPr>
        <w:t>контейнер</w:t>
      </w:r>
      <w:r>
        <w:rPr>
          <w:rFonts w:ascii="Times New Roman" w:hAnsi="Times New Roman"/>
          <w:sz w:val="24"/>
          <w:szCs w:val="24"/>
        </w:rPr>
        <w:t>ов</w:t>
      </w:r>
      <w:r w:rsidRPr="000C2888">
        <w:rPr>
          <w:rFonts w:ascii="Times New Roman" w:hAnsi="Times New Roman"/>
          <w:sz w:val="24"/>
          <w:szCs w:val="24"/>
        </w:rPr>
        <w:t xml:space="preserve"> и</w:t>
      </w:r>
      <w:r>
        <w:rPr>
          <w:rFonts w:ascii="Times New Roman" w:hAnsi="Times New Roman"/>
          <w:sz w:val="24"/>
          <w:szCs w:val="24"/>
        </w:rPr>
        <w:t xml:space="preserve"> </w:t>
      </w:r>
      <w:r w:rsidRPr="000C2888">
        <w:rPr>
          <w:rFonts w:ascii="Times New Roman" w:hAnsi="Times New Roman"/>
          <w:sz w:val="24"/>
          <w:szCs w:val="24"/>
        </w:rPr>
        <w:t>алгоритмы, работающие с ними, могут ничего не знать друг о друге. Это</w:t>
      </w:r>
      <w:r>
        <w:rPr>
          <w:rFonts w:ascii="Times New Roman" w:hAnsi="Times New Roman"/>
          <w:sz w:val="24"/>
          <w:szCs w:val="24"/>
        </w:rPr>
        <w:t xml:space="preserve"> </w:t>
      </w:r>
      <w:r w:rsidRPr="000C2888">
        <w:rPr>
          <w:rFonts w:ascii="Times New Roman" w:hAnsi="Times New Roman"/>
          <w:sz w:val="24"/>
          <w:szCs w:val="24"/>
        </w:rPr>
        <w:t xml:space="preserve">преимущество достигается </w:t>
      </w:r>
      <w:r>
        <w:rPr>
          <w:rFonts w:ascii="Times New Roman" w:hAnsi="Times New Roman"/>
          <w:sz w:val="24"/>
          <w:szCs w:val="24"/>
        </w:rPr>
        <w:t xml:space="preserve">за счет обобщенных концепций </w:t>
      </w:r>
      <w:r w:rsidRPr="000C2888">
        <w:rPr>
          <w:rFonts w:ascii="Times New Roman" w:hAnsi="Times New Roman"/>
          <w:sz w:val="24"/>
          <w:szCs w:val="24"/>
        </w:rPr>
        <w:t>итераторов.</w:t>
      </w:r>
    </w:p>
    <w:p w:rsidR="00F1732E" w:rsidRDefault="00F1732E" w:rsidP="00F1732E">
      <w:pPr>
        <w:spacing w:before="240" w:after="0" w:line="240" w:lineRule="auto"/>
        <w:jc w:val="both"/>
        <w:rPr>
          <w:rFonts w:ascii="Times New Roman" w:hAnsi="Times New Roman"/>
          <w:sz w:val="24"/>
          <w:szCs w:val="24"/>
        </w:rPr>
      </w:pPr>
      <w:r>
        <w:rPr>
          <w:rFonts w:ascii="Times New Roman" w:hAnsi="Times New Roman"/>
          <w:sz w:val="24"/>
          <w:szCs w:val="24"/>
        </w:rPr>
        <w:t>Обобщенные концепции итераторов (Рисунок 1).</w:t>
      </w:r>
    </w:p>
    <w:p w:rsidR="00F1732E" w:rsidRPr="00F20B0B" w:rsidRDefault="00F1732E" w:rsidP="00F1732E">
      <w:pPr>
        <w:spacing w:after="0" w:line="240" w:lineRule="auto"/>
        <w:jc w:val="both"/>
        <w:rPr>
          <w:rFonts w:ascii="Times New Roman" w:hAnsi="Times New Roman"/>
          <w:sz w:val="12"/>
          <w:szCs w:val="12"/>
        </w:rPr>
      </w:pPr>
    </w:p>
    <w:p w:rsidR="00F1732E" w:rsidRDefault="00E427D2" w:rsidP="00F1732E">
      <w:pPr>
        <w:keepNext/>
        <w:spacing w:after="0" w:line="240" w:lineRule="auto"/>
        <w:jc w:val="center"/>
      </w:pPr>
      <w:r>
        <w:pict>
          <v:shape id="_x0000_i3383" type="#_x0000_t75" style="width:378.7pt;height:209.45pt">
            <v:imagedata r:id="rId4576" o:title=""/>
          </v:shape>
        </w:pict>
      </w:r>
    </w:p>
    <w:p w:rsidR="00F1732E" w:rsidRPr="00791352" w:rsidRDefault="00F1732E" w:rsidP="00F1732E">
      <w:pPr>
        <w:pStyle w:val="aff"/>
        <w:spacing w:after="0"/>
        <w:jc w:val="center"/>
        <w:rPr>
          <w:rFonts w:cs="Times New Roman"/>
          <w:b w:val="0"/>
          <w:sz w:val="20"/>
          <w:szCs w:val="20"/>
        </w:rPr>
      </w:pPr>
      <w:r w:rsidRPr="00791352">
        <w:rPr>
          <w:rFonts w:cs="Times New Roman"/>
          <w:b w:val="0"/>
          <w:color w:val="auto"/>
          <w:sz w:val="20"/>
          <w:szCs w:val="20"/>
        </w:rPr>
        <w:t xml:space="preserve">Рисунок </w:t>
      </w:r>
      <w:r w:rsidR="00CD58CC" w:rsidRPr="00791352">
        <w:rPr>
          <w:rFonts w:cs="Times New Roman"/>
          <w:b w:val="0"/>
          <w:color w:val="auto"/>
          <w:sz w:val="20"/>
          <w:szCs w:val="20"/>
        </w:rPr>
        <w:fldChar w:fldCharType="begin"/>
      </w:r>
      <w:r w:rsidRPr="00791352">
        <w:rPr>
          <w:rFonts w:cs="Times New Roman"/>
          <w:b w:val="0"/>
          <w:color w:val="auto"/>
          <w:sz w:val="20"/>
          <w:szCs w:val="20"/>
        </w:rPr>
        <w:instrText xml:space="preserve"> SEQ Рисунок \* ARABIC </w:instrText>
      </w:r>
      <w:r w:rsidR="00CD58CC" w:rsidRPr="00791352">
        <w:rPr>
          <w:rFonts w:cs="Times New Roman"/>
          <w:b w:val="0"/>
          <w:color w:val="auto"/>
          <w:sz w:val="20"/>
          <w:szCs w:val="20"/>
        </w:rPr>
        <w:fldChar w:fldCharType="separate"/>
      </w:r>
      <w:r w:rsidR="00BE32AA">
        <w:rPr>
          <w:rFonts w:cs="Times New Roman"/>
          <w:b w:val="0"/>
          <w:noProof/>
          <w:color w:val="auto"/>
          <w:sz w:val="20"/>
          <w:szCs w:val="20"/>
        </w:rPr>
        <w:t>14</w:t>
      </w:r>
      <w:r w:rsidR="00CD58CC" w:rsidRPr="00791352">
        <w:rPr>
          <w:rFonts w:cs="Times New Roman"/>
          <w:b w:val="0"/>
          <w:color w:val="auto"/>
          <w:sz w:val="20"/>
          <w:szCs w:val="20"/>
        </w:rPr>
        <w:fldChar w:fldCharType="end"/>
      </w:r>
      <w:r w:rsidRPr="00791352">
        <w:rPr>
          <w:rFonts w:cs="Times New Roman"/>
          <w:b w:val="0"/>
          <w:color w:val="auto"/>
          <w:sz w:val="20"/>
          <w:szCs w:val="20"/>
        </w:rPr>
        <w:t xml:space="preserve"> – Развитие концепций итераторов</w:t>
      </w:r>
    </w:p>
    <w:p w:rsidR="00F1732E" w:rsidRDefault="00F1732E" w:rsidP="00F1732E">
      <w:pPr>
        <w:spacing w:after="0" w:line="240" w:lineRule="auto"/>
        <w:jc w:val="center"/>
        <w:rPr>
          <w:rFonts w:ascii="Times New Roman" w:hAnsi="Times New Roman"/>
          <w:sz w:val="12"/>
          <w:szCs w:val="12"/>
        </w:rPr>
      </w:pPr>
    </w:p>
    <w:p w:rsidR="00F1732E" w:rsidRDefault="00F1732E" w:rsidP="00F1732E">
      <w:pPr>
        <w:spacing w:before="240" w:line="240" w:lineRule="auto"/>
        <w:rPr>
          <w:rFonts w:ascii="Times New Roman" w:hAnsi="Times New Roman"/>
          <w:sz w:val="24"/>
          <w:szCs w:val="24"/>
        </w:rPr>
      </w:pPr>
      <w:r>
        <w:rPr>
          <w:rFonts w:ascii="Times New Roman" w:hAnsi="Times New Roman"/>
          <w:sz w:val="24"/>
          <w:szCs w:val="24"/>
        </w:rPr>
        <w:t>Адаптеры обобщенных концепций итераторов (Рисунок 2 – 4).</w:t>
      </w:r>
    </w:p>
    <w:p w:rsidR="00F1732E" w:rsidRDefault="00E427D2" w:rsidP="00F1732E">
      <w:pPr>
        <w:keepNext/>
        <w:spacing w:after="0" w:line="240" w:lineRule="auto"/>
        <w:jc w:val="center"/>
      </w:pPr>
      <w:r>
        <w:pict>
          <v:shape id="_x0000_i3384" type="#_x0000_t75" style="width:306.7pt;height:82.3pt">
            <v:imagedata r:id="rId4577" o:title=""/>
          </v:shape>
        </w:pict>
      </w:r>
    </w:p>
    <w:p w:rsidR="00F1732E" w:rsidRPr="00AD680C" w:rsidRDefault="00F1732E" w:rsidP="00F1732E">
      <w:pPr>
        <w:pStyle w:val="aff"/>
        <w:spacing w:after="0"/>
        <w:jc w:val="center"/>
        <w:rPr>
          <w:rFonts w:cs="Times New Roman"/>
          <w:b w:val="0"/>
          <w:sz w:val="20"/>
          <w:szCs w:val="20"/>
        </w:rPr>
      </w:pPr>
      <w:r w:rsidRPr="00AD680C">
        <w:rPr>
          <w:rFonts w:cs="Times New Roman"/>
          <w:b w:val="0"/>
          <w:color w:val="auto"/>
          <w:sz w:val="20"/>
          <w:szCs w:val="20"/>
        </w:rPr>
        <w:t xml:space="preserve">Рисунок </w:t>
      </w:r>
      <w:r w:rsidR="00CD58CC" w:rsidRPr="00AD680C">
        <w:rPr>
          <w:rFonts w:cs="Times New Roman"/>
          <w:b w:val="0"/>
          <w:color w:val="auto"/>
          <w:sz w:val="20"/>
          <w:szCs w:val="20"/>
        </w:rPr>
        <w:fldChar w:fldCharType="begin"/>
      </w:r>
      <w:r w:rsidRPr="00AD680C">
        <w:rPr>
          <w:rFonts w:cs="Times New Roman"/>
          <w:b w:val="0"/>
          <w:color w:val="auto"/>
          <w:sz w:val="20"/>
          <w:szCs w:val="20"/>
        </w:rPr>
        <w:instrText xml:space="preserve"> SEQ Рисунок \* ARABIC </w:instrText>
      </w:r>
      <w:r w:rsidR="00CD58CC" w:rsidRPr="00AD680C">
        <w:rPr>
          <w:rFonts w:cs="Times New Roman"/>
          <w:b w:val="0"/>
          <w:color w:val="auto"/>
          <w:sz w:val="20"/>
          <w:szCs w:val="20"/>
        </w:rPr>
        <w:fldChar w:fldCharType="separate"/>
      </w:r>
      <w:r w:rsidR="00BE32AA">
        <w:rPr>
          <w:rFonts w:cs="Times New Roman"/>
          <w:b w:val="0"/>
          <w:noProof/>
          <w:color w:val="auto"/>
          <w:sz w:val="20"/>
          <w:szCs w:val="20"/>
        </w:rPr>
        <w:t>15</w:t>
      </w:r>
      <w:r w:rsidR="00CD58CC" w:rsidRPr="00AD680C">
        <w:rPr>
          <w:rFonts w:cs="Times New Roman"/>
          <w:b w:val="0"/>
          <w:color w:val="auto"/>
          <w:sz w:val="20"/>
          <w:szCs w:val="20"/>
        </w:rPr>
        <w:fldChar w:fldCharType="end"/>
      </w:r>
      <w:r w:rsidRPr="00AD680C">
        <w:rPr>
          <w:rFonts w:cs="Times New Roman"/>
          <w:b w:val="0"/>
          <w:color w:val="auto"/>
          <w:sz w:val="20"/>
          <w:szCs w:val="20"/>
        </w:rPr>
        <w:t xml:space="preserve"> – Концепции итераторов вставки</w:t>
      </w:r>
    </w:p>
    <w:p w:rsidR="00F1732E" w:rsidRDefault="00F1732E" w:rsidP="00F1732E">
      <w:pPr>
        <w:spacing w:after="0" w:line="240" w:lineRule="auto"/>
        <w:jc w:val="center"/>
        <w:rPr>
          <w:rFonts w:ascii="Times New Roman" w:hAnsi="Times New Roman"/>
          <w:sz w:val="12"/>
          <w:szCs w:val="12"/>
        </w:rPr>
      </w:pPr>
    </w:p>
    <w:p w:rsidR="00F1732E" w:rsidRDefault="00E427D2" w:rsidP="00F1732E">
      <w:pPr>
        <w:keepNext/>
        <w:spacing w:after="0" w:line="240" w:lineRule="auto"/>
        <w:jc w:val="center"/>
      </w:pPr>
      <w:r>
        <w:pict>
          <v:shape id="_x0000_i3385" type="#_x0000_t75" style="width:273.95pt;height:159.9pt">
            <v:imagedata r:id="rId4578" o:title=""/>
          </v:shape>
        </w:pict>
      </w:r>
    </w:p>
    <w:p w:rsidR="00F1732E" w:rsidRDefault="00F1732E" w:rsidP="00F1732E">
      <w:pPr>
        <w:pStyle w:val="aff"/>
        <w:spacing w:after="0"/>
        <w:jc w:val="center"/>
        <w:rPr>
          <w:rFonts w:cs="Times New Roman"/>
          <w:b w:val="0"/>
          <w:sz w:val="20"/>
          <w:szCs w:val="20"/>
        </w:rPr>
      </w:pPr>
      <w:r w:rsidRPr="00EC378A">
        <w:rPr>
          <w:rFonts w:cs="Times New Roman"/>
          <w:b w:val="0"/>
          <w:color w:val="auto"/>
          <w:sz w:val="20"/>
          <w:szCs w:val="20"/>
        </w:rPr>
        <w:t xml:space="preserve">Рисунок </w:t>
      </w:r>
      <w:r w:rsidR="00CD58CC" w:rsidRPr="00EC378A">
        <w:rPr>
          <w:rFonts w:cs="Times New Roman"/>
          <w:b w:val="0"/>
          <w:color w:val="auto"/>
          <w:sz w:val="20"/>
          <w:szCs w:val="20"/>
        </w:rPr>
        <w:fldChar w:fldCharType="begin"/>
      </w:r>
      <w:r w:rsidRPr="00EC378A">
        <w:rPr>
          <w:rFonts w:cs="Times New Roman"/>
          <w:b w:val="0"/>
          <w:color w:val="auto"/>
          <w:sz w:val="20"/>
          <w:szCs w:val="20"/>
        </w:rPr>
        <w:instrText xml:space="preserve"> SEQ Рисунок \* ARABIC </w:instrText>
      </w:r>
      <w:r w:rsidR="00CD58CC" w:rsidRPr="00EC378A">
        <w:rPr>
          <w:rFonts w:cs="Times New Roman"/>
          <w:b w:val="0"/>
          <w:color w:val="auto"/>
          <w:sz w:val="20"/>
          <w:szCs w:val="20"/>
        </w:rPr>
        <w:fldChar w:fldCharType="separate"/>
      </w:r>
      <w:r w:rsidR="00BE32AA">
        <w:rPr>
          <w:rFonts w:cs="Times New Roman"/>
          <w:b w:val="0"/>
          <w:noProof/>
          <w:color w:val="auto"/>
          <w:sz w:val="20"/>
          <w:szCs w:val="20"/>
        </w:rPr>
        <w:t>16</w:t>
      </w:r>
      <w:r w:rsidR="00CD58CC" w:rsidRPr="00EC378A">
        <w:rPr>
          <w:rFonts w:cs="Times New Roman"/>
          <w:b w:val="0"/>
          <w:color w:val="auto"/>
          <w:sz w:val="20"/>
          <w:szCs w:val="20"/>
        </w:rPr>
        <w:fldChar w:fldCharType="end"/>
      </w:r>
      <w:r w:rsidRPr="00EC378A">
        <w:rPr>
          <w:rFonts w:cs="Times New Roman"/>
          <w:b w:val="0"/>
          <w:color w:val="auto"/>
          <w:sz w:val="20"/>
          <w:szCs w:val="20"/>
        </w:rPr>
        <w:t xml:space="preserve"> – Концепции реверсивных, неизменяющих итераторов</w:t>
      </w:r>
    </w:p>
    <w:p w:rsidR="00F1732E" w:rsidRDefault="00F1732E" w:rsidP="00F1732E">
      <w:pPr>
        <w:spacing w:after="0" w:line="240" w:lineRule="auto"/>
        <w:jc w:val="center"/>
        <w:rPr>
          <w:rFonts w:ascii="Times New Roman" w:hAnsi="Times New Roman"/>
          <w:sz w:val="12"/>
          <w:szCs w:val="12"/>
        </w:rPr>
      </w:pPr>
    </w:p>
    <w:p w:rsidR="00F1732E" w:rsidRDefault="00F1732E" w:rsidP="00F1732E">
      <w:pPr>
        <w:rPr>
          <w:rFonts w:ascii="Times New Roman" w:hAnsi="Times New Roman"/>
          <w:sz w:val="24"/>
          <w:szCs w:val="24"/>
        </w:rPr>
      </w:pPr>
    </w:p>
    <w:p w:rsidR="00F1732E" w:rsidRDefault="00E427D2" w:rsidP="00F1732E">
      <w:pPr>
        <w:keepNext/>
        <w:spacing w:after="0" w:line="240" w:lineRule="auto"/>
        <w:jc w:val="center"/>
      </w:pPr>
      <w:r>
        <w:lastRenderedPageBreak/>
        <w:pict>
          <v:shape id="_x0000_i3386" type="#_x0000_t75" style="width:268.35pt;height:158.05pt">
            <v:imagedata r:id="rId4579" o:title=""/>
          </v:shape>
        </w:pict>
      </w:r>
    </w:p>
    <w:p w:rsidR="00F1732E" w:rsidRPr="00EC378A" w:rsidRDefault="00F1732E" w:rsidP="00F1732E">
      <w:pPr>
        <w:pStyle w:val="aff"/>
        <w:spacing w:after="0"/>
        <w:jc w:val="center"/>
        <w:rPr>
          <w:rFonts w:cs="Times New Roman"/>
          <w:b w:val="0"/>
          <w:sz w:val="20"/>
          <w:szCs w:val="20"/>
        </w:rPr>
      </w:pPr>
      <w:r w:rsidRPr="00EC378A">
        <w:rPr>
          <w:rFonts w:cs="Times New Roman"/>
          <w:b w:val="0"/>
          <w:color w:val="auto"/>
          <w:sz w:val="20"/>
          <w:szCs w:val="20"/>
        </w:rPr>
        <w:t xml:space="preserve">Рисунок </w:t>
      </w:r>
      <w:r w:rsidR="00CD58CC" w:rsidRPr="00EC378A">
        <w:rPr>
          <w:rFonts w:cs="Times New Roman"/>
          <w:b w:val="0"/>
          <w:color w:val="auto"/>
          <w:sz w:val="20"/>
          <w:szCs w:val="20"/>
        </w:rPr>
        <w:fldChar w:fldCharType="begin"/>
      </w:r>
      <w:r w:rsidRPr="00EC378A">
        <w:rPr>
          <w:rFonts w:cs="Times New Roman"/>
          <w:b w:val="0"/>
          <w:color w:val="auto"/>
          <w:sz w:val="20"/>
          <w:szCs w:val="20"/>
        </w:rPr>
        <w:instrText xml:space="preserve"> SEQ Рисунок \* ARABIC </w:instrText>
      </w:r>
      <w:r w:rsidR="00CD58CC" w:rsidRPr="00EC378A">
        <w:rPr>
          <w:rFonts w:cs="Times New Roman"/>
          <w:b w:val="0"/>
          <w:color w:val="auto"/>
          <w:sz w:val="20"/>
          <w:szCs w:val="20"/>
        </w:rPr>
        <w:fldChar w:fldCharType="separate"/>
      </w:r>
      <w:r w:rsidR="00BE32AA">
        <w:rPr>
          <w:rFonts w:cs="Times New Roman"/>
          <w:b w:val="0"/>
          <w:noProof/>
          <w:color w:val="auto"/>
          <w:sz w:val="20"/>
          <w:szCs w:val="20"/>
        </w:rPr>
        <w:t>17</w:t>
      </w:r>
      <w:r w:rsidR="00CD58CC" w:rsidRPr="00EC378A">
        <w:rPr>
          <w:rFonts w:cs="Times New Roman"/>
          <w:b w:val="0"/>
          <w:color w:val="auto"/>
          <w:sz w:val="20"/>
          <w:szCs w:val="20"/>
        </w:rPr>
        <w:fldChar w:fldCharType="end"/>
      </w:r>
      <w:r w:rsidRPr="00EC378A">
        <w:rPr>
          <w:rFonts w:cs="Times New Roman"/>
          <w:b w:val="0"/>
          <w:color w:val="auto"/>
          <w:sz w:val="20"/>
          <w:szCs w:val="20"/>
        </w:rPr>
        <w:t xml:space="preserve"> – Концепции реверсивных, изменяющих итераторов</w:t>
      </w:r>
    </w:p>
    <w:p w:rsidR="00F1732E" w:rsidRDefault="00F1732E" w:rsidP="00F1732E">
      <w:pPr>
        <w:spacing w:after="0" w:line="240" w:lineRule="auto"/>
        <w:jc w:val="center"/>
        <w:rPr>
          <w:rFonts w:ascii="Times New Roman" w:hAnsi="Times New Roman"/>
          <w:sz w:val="12"/>
          <w:szCs w:val="12"/>
        </w:rPr>
      </w:pPr>
    </w:p>
    <w:p w:rsidR="00F1732E" w:rsidRDefault="00F1732E" w:rsidP="00F1732E">
      <w:pPr>
        <w:spacing w:before="240" w:line="240" w:lineRule="auto"/>
        <w:jc w:val="both"/>
        <w:rPr>
          <w:rFonts w:ascii="Times New Roman" w:hAnsi="Times New Roman"/>
          <w:sz w:val="24"/>
          <w:szCs w:val="24"/>
        </w:rPr>
      </w:pPr>
      <w:r>
        <w:rPr>
          <w:rFonts w:ascii="Times New Roman" w:hAnsi="Times New Roman"/>
          <w:sz w:val="24"/>
          <w:szCs w:val="24"/>
        </w:rPr>
        <w:t>Обобщенные концепции адаптеров контейнерных классов (Рисунок 5).</w:t>
      </w:r>
    </w:p>
    <w:p w:rsidR="00F1732E" w:rsidRDefault="00E427D2" w:rsidP="00F1732E">
      <w:pPr>
        <w:keepNext/>
        <w:spacing w:after="0" w:line="240" w:lineRule="auto"/>
        <w:jc w:val="center"/>
      </w:pPr>
      <w:r>
        <w:pict>
          <v:shape id="_x0000_i3387" type="#_x0000_t75" style="width:393.65pt;height:413.3pt">
            <v:imagedata r:id="rId4580" o:title=""/>
          </v:shape>
        </w:pict>
      </w:r>
    </w:p>
    <w:p w:rsidR="00F1732E" w:rsidRDefault="00F1732E" w:rsidP="00F1732E">
      <w:pPr>
        <w:pStyle w:val="aff"/>
        <w:spacing w:after="0"/>
        <w:jc w:val="center"/>
        <w:rPr>
          <w:rFonts w:cs="Times New Roman"/>
          <w:b w:val="0"/>
          <w:sz w:val="20"/>
          <w:szCs w:val="20"/>
        </w:rPr>
      </w:pPr>
      <w:r w:rsidRPr="00607D9E">
        <w:rPr>
          <w:rFonts w:cs="Times New Roman"/>
          <w:b w:val="0"/>
          <w:color w:val="auto"/>
          <w:sz w:val="20"/>
          <w:szCs w:val="20"/>
        </w:rPr>
        <w:t xml:space="preserve">Рисунок </w:t>
      </w:r>
      <w:r w:rsidR="00CD58CC" w:rsidRPr="00607D9E">
        <w:rPr>
          <w:rFonts w:cs="Times New Roman"/>
          <w:b w:val="0"/>
          <w:color w:val="auto"/>
          <w:sz w:val="20"/>
          <w:szCs w:val="20"/>
        </w:rPr>
        <w:fldChar w:fldCharType="begin"/>
      </w:r>
      <w:r w:rsidRPr="00607D9E">
        <w:rPr>
          <w:rFonts w:cs="Times New Roman"/>
          <w:b w:val="0"/>
          <w:color w:val="auto"/>
          <w:sz w:val="20"/>
          <w:szCs w:val="20"/>
        </w:rPr>
        <w:instrText xml:space="preserve"> SEQ Рисунок \* ARABIC </w:instrText>
      </w:r>
      <w:r w:rsidR="00CD58CC" w:rsidRPr="00607D9E">
        <w:rPr>
          <w:rFonts w:cs="Times New Roman"/>
          <w:b w:val="0"/>
          <w:color w:val="auto"/>
          <w:sz w:val="20"/>
          <w:szCs w:val="20"/>
        </w:rPr>
        <w:fldChar w:fldCharType="separate"/>
      </w:r>
      <w:r w:rsidR="00BE32AA">
        <w:rPr>
          <w:rFonts w:cs="Times New Roman"/>
          <w:b w:val="0"/>
          <w:noProof/>
          <w:color w:val="auto"/>
          <w:sz w:val="20"/>
          <w:szCs w:val="20"/>
        </w:rPr>
        <w:t>18</w:t>
      </w:r>
      <w:r w:rsidR="00CD58CC" w:rsidRPr="00607D9E">
        <w:rPr>
          <w:rFonts w:cs="Times New Roman"/>
          <w:b w:val="0"/>
          <w:color w:val="auto"/>
          <w:sz w:val="20"/>
          <w:szCs w:val="20"/>
        </w:rPr>
        <w:fldChar w:fldCharType="end"/>
      </w:r>
      <w:r w:rsidRPr="00607D9E">
        <w:rPr>
          <w:rFonts w:cs="Times New Roman"/>
          <w:b w:val="0"/>
          <w:color w:val="auto"/>
          <w:sz w:val="20"/>
          <w:szCs w:val="20"/>
        </w:rPr>
        <w:t xml:space="preserve"> – Развитие концепций адаптеров контейнерных классов</w:t>
      </w:r>
    </w:p>
    <w:p w:rsidR="00F1732E" w:rsidRDefault="00F1732E" w:rsidP="00F1732E">
      <w:pPr>
        <w:spacing w:after="0"/>
        <w:jc w:val="center"/>
        <w:rPr>
          <w:rFonts w:ascii="Times New Roman" w:hAnsi="Times New Roman"/>
          <w:sz w:val="12"/>
          <w:szCs w:val="12"/>
        </w:rPr>
      </w:pPr>
    </w:p>
    <w:p w:rsidR="00F1732E" w:rsidRDefault="00F1732E" w:rsidP="00F1732E">
      <w:pPr>
        <w:rPr>
          <w:rFonts w:ascii="Times New Roman" w:hAnsi="Times New Roman"/>
          <w:sz w:val="24"/>
          <w:szCs w:val="24"/>
        </w:rPr>
      </w:pPr>
    </w:p>
    <w:p w:rsidR="00F1732E" w:rsidRDefault="00F1732E" w:rsidP="00F1732E">
      <w:pPr>
        <w:keepNext/>
        <w:jc w:val="both"/>
        <w:rPr>
          <w:rFonts w:ascii="Times New Roman" w:hAnsi="Times New Roman"/>
          <w:sz w:val="24"/>
          <w:szCs w:val="24"/>
        </w:rPr>
      </w:pPr>
      <w:r>
        <w:rPr>
          <w:rFonts w:ascii="Times New Roman" w:hAnsi="Times New Roman"/>
          <w:sz w:val="24"/>
          <w:szCs w:val="24"/>
        </w:rPr>
        <w:lastRenderedPageBreak/>
        <w:t>Обобщенные концепции адаптеров диапазонов и последовательностей (Рисунок 6 – 7).</w:t>
      </w:r>
    </w:p>
    <w:p w:rsidR="00F1732E" w:rsidRDefault="00E427D2" w:rsidP="00F1732E">
      <w:pPr>
        <w:keepNext/>
        <w:spacing w:after="0"/>
        <w:jc w:val="center"/>
      </w:pPr>
      <w:r>
        <w:pict>
          <v:shape id="_x0000_i3388" type="#_x0000_t75" style="width:207.6pt;height:156.15pt;mso-position-vertical:absolute">
            <v:imagedata r:id="rId4581" o:title=""/>
          </v:shape>
        </w:pict>
      </w:r>
    </w:p>
    <w:p w:rsidR="00F1732E" w:rsidRDefault="00F1732E" w:rsidP="00F1732E">
      <w:pPr>
        <w:pStyle w:val="aff"/>
        <w:spacing w:after="0"/>
        <w:jc w:val="center"/>
        <w:rPr>
          <w:rFonts w:cs="Times New Roman"/>
          <w:b w:val="0"/>
          <w:sz w:val="20"/>
          <w:szCs w:val="20"/>
        </w:rPr>
      </w:pPr>
      <w:r w:rsidRPr="004C5062">
        <w:rPr>
          <w:rFonts w:cs="Times New Roman"/>
          <w:b w:val="0"/>
          <w:color w:val="auto"/>
          <w:sz w:val="20"/>
          <w:szCs w:val="20"/>
        </w:rPr>
        <w:t xml:space="preserve">Рисунок </w:t>
      </w:r>
      <w:r w:rsidR="00CD58CC" w:rsidRPr="004C5062">
        <w:rPr>
          <w:rFonts w:cs="Times New Roman"/>
          <w:b w:val="0"/>
          <w:color w:val="auto"/>
          <w:sz w:val="20"/>
          <w:szCs w:val="20"/>
        </w:rPr>
        <w:fldChar w:fldCharType="begin"/>
      </w:r>
      <w:r w:rsidRPr="004C5062">
        <w:rPr>
          <w:rFonts w:cs="Times New Roman"/>
          <w:b w:val="0"/>
          <w:color w:val="auto"/>
          <w:sz w:val="20"/>
          <w:szCs w:val="20"/>
        </w:rPr>
        <w:instrText xml:space="preserve"> SEQ Рисунок \* ARABIC </w:instrText>
      </w:r>
      <w:r w:rsidR="00CD58CC" w:rsidRPr="004C5062">
        <w:rPr>
          <w:rFonts w:cs="Times New Roman"/>
          <w:b w:val="0"/>
          <w:color w:val="auto"/>
          <w:sz w:val="20"/>
          <w:szCs w:val="20"/>
        </w:rPr>
        <w:fldChar w:fldCharType="separate"/>
      </w:r>
      <w:r w:rsidR="00BE32AA">
        <w:rPr>
          <w:rFonts w:cs="Times New Roman"/>
          <w:b w:val="0"/>
          <w:noProof/>
          <w:color w:val="auto"/>
          <w:sz w:val="20"/>
          <w:szCs w:val="20"/>
        </w:rPr>
        <w:t>19</w:t>
      </w:r>
      <w:r w:rsidR="00CD58CC" w:rsidRPr="004C5062">
        <w:rPr>
          <w:rFonts w:cs="Times New Roman"/>
          <w:b w:val="0"/>
          <w:color w:val="auto"/>
          <w:sz w:val="20"/>
          <w:szCs w:val="20"/>
        </w:rPr>
        <w:fldChar w:fldCharType="end"/>
      </w:r>
      <w:r w:rsidRPr="004C5062">
        <w:rPr>
          <w:rFonts w:cs="Times New Roman"/>
          <w:b w:val="0"/>
          <w:color w:val="auto"/>
          <w:sz w:val="20"/>
          <w:szCs w:val="20"/>
        </w:rPr>
        <w:t xml:space="preserve"> – Концепции реверсивных диапазонов</w:t>
      </w:r>
    </w:p>
    <w:p w:rsidR="00F1732E" w:rsidRDefault="00F1732E" w:rsidP="00F1732E">
      <w:pPr>
        <w:tabs>
          <w:tab w:val="left" w:pos="5359"/>
        </w:tabs>
        <w:spacing w:after="0"/>
        <w:jc w:val="center"/>
        <w:rPr>
          <w:rFonts w:ascii="Times New Roman" w:hAnsi="Times New Roman"/>
          <w:sz w:val="12"/>
          <w:szCs w:val="12"/>
        </w:rPr>
      </w:pPr>
    </w:p>
    <w:p w:rsidR="00F1732E" w:rsidRDefault="00E427D2" w:rsidP="00F1732E">
      <w:pPr>
        <w:keepNext/>
        <w:tabs>
          <w:tab w:val="left" w:pos="5359"/>
        </w:tabs>
        <w:spacing w:after="0" w:line="240" w:lineRule="auto"/>
        <w:jc w:val="center"/>
      </w:pPr>
      <w:r>
        <w:pict>
          <v:shape id="_x0000_i3389" type="#_x0000_t75" style="width:235.65pt;height:78.55pt">
            <v:imagedata r:id="rId4582" o:title=""/>
          </v:shape>
        </w:pict>
      </w:r>
    </w:p>
    <w:p w:rsidR="00F1732E" w:rsidRDefault="00F1732E" w:rsidP="00F1732E">
      <w:pPr>
        <w:pStyle w:val="aff"/>
        <w:spacing w:after="0"/>
        <w:jc w:val="center"/>
        <w:rPr>
          <w:rFonts w:cs="Times New Roman"/>
          <w:b w:val="0"/>
          <w:sz w:val="20"/>
          <w:szCs w:val="20"/>
        </w:rPr>
      </w:pPr>
      <w:r w:rsidRPr="004C5062">
        <w:rPr>
          <w:rFonts w:cs="Times New Roman"/>
          <w:b w:val="0"/>
          <w:color w:val="auto"/>
          <w:sz w:val="20"/>
          <w:szCs w:val="20"/>
        </w:rPr>
        <w:t xml:space="preserve">Рисунок </w:t>
      </w:r>
      <w:r w:rsidR="00CD58CC" w:rsidRPr="004C5062">
        <w:rPr>
          <w:rFonts w:cs="Times New Roman"/>
          <w:b w:val="0"/>
          <w:color w:val="auto"/>
          <w:sz w:val="20"/>
          <w:szCs w:val="20"/>
        </w:rPr>
        <w:fldChar w:fldCharType="begin"/>
      </w:r>
      <w:r w:rsidRPr="004C5062">
        <w:rPr>
          <w:rFonts w:cs="Times New Roman"/>
          <w:b w:val="0"/>
          <w:color w:val="auto"/>
          <w:sz w:val="20"/>
          <w:szCs w:val="20"/>
        </w:rPr>
        <w:instrText xml:space="preserve"> SEQ Рисунок \* ARABIC </w:instrText>
      </w:r>
      <w:r w:rsidR="00CD58CC" w:rsidRPr="004C5062">
        <w:rPr>
          <w:rFonts w:cs="Times New Roman"/>
          <w:b w:val="0"/>
          <w:color w:val="auto"/>
          <w:sz w:val="20"/>
          <w:szCs w:val="20"/>
        </w:rPr>
        <w:fldChar w:fldCharType="separate"/>
      </w:r>
      <w:r w:rsidR="00BE32AA">
        <w:rPr>
          <w:rFonts w:cs="Times New Roman"/>
          <w:b w:val="0"/>
          <w:noProof/>
          <w:color w:val="auto"/>
          <w:sz w:val="20"/>
          <w:szCs w:val="20"/>
        </w:rPr>
        <w:t>20</w:t>
      </w:r>
      <w:r w:rsidR="00CD58CC" w:rsidRPr="004C5062">
        <w:rPr>
          <w:rFonts w:cs="Times New Roman"/>
          <w:b w:val="0"/>
          <w:color w:val="auto"/>
          <w:sz w:val="20"/>
          <w:szCs w:val="20"/>
        </w:rPr>
        <w:fldChar w:fldCharType="end"/>
      </w:r>
      <w:r w:rsidRPr="004C5062">
        <w:rPr>
          <w:rFonts w:cs="Times New Roman"/>
          <w:b w:val="0"/>
          <w:color w:val="auto"/>
          <w:sz w:val="20"/>
          <w:szCs w:val="20"/>
        </w:rPr>
        <w:t xml:space="preserve"> – Концепция </w:t>
      </w:r>
      <w:r>
        <w:rPr>
          <w:rFonts w:cs="Times New Roman"/>
          <w:b w:val="0"/>
          <w:color w:val="auto"/>
          <w:sz w:val="20"/>
          <w:szCs w:val="20"/>
        </w:rPr>
        <w:t xml:space="preserve">двунаправленного </w:t>
      </w:r>
      <w:r w:rsidRPr="004C5062">
        <w:rPr>
          <w:rFonts w:cs="Times New Roman"/>
          <w:b w:val="0"/>
          <w:color w:val="auto"/>
          <w:sz w:val="20"/>
          <w:szCs w:val="20"/>
        </w:rPr>
        <w:t>контейнера</w:t>
      </w:r>
    </w:p>
    <w:p w:rsidR="00F1732E" w:rsidRDefault="00F1732E" w:rsidP="00F1732E">
      <w:pPr>
        <w:spacing w:after="0"/>
        <w:jc w:val="center"/>
        <w:rPr>
          <w:rFonts w:ascii="Times New Roman" w:hAnsi="Times New Roman"/>
          <w:sz w:val="12"/>
          <w:szCs w:val="12"/>
        </w:rPr>
      </w:pPr>
    </w:p>
    <w:p w:rsidR="00F1732E" w:rsidRPr="006F5887" w:rsidRDefault="00F1732E" w:rsidP="00F1732E">
      <w:pPr>
        <w:spacing w:line="240" w:lineRule="auto"/>
        <w:ind w:firstLine="709"/>
        <w:jc w:val="both"/>
        <w:rPr>
          <w:rFonts w:ascii="Times New Roman" w:hAnsi="Times New Roman"/>
          <w:sz w:val="24"/>
          <w:szCs w:val="24"/>
        </w:rPr>
      </w:pPr>
      <w:r w:rsidRPr="006F5887">
        <w:rPr>
          <w:rFonts w:ascii="Times New Roman" w:hAnsi="Times New Roman"/>
          <w:sz w:val="24"/>
          <w:szCs w:val="24"/>
        </w:rPr>
        <w:t xml:space="preserve">Для удобства организации данных </w:t>
      </w:r>
      <w:r>
        <w:rPr>
          <w:rFonts w:ascii="Times New Roman" w:hAnsi="Times New Roman"/>
          <w:sz w:val="24"/>
          <w:szCs w:val="24"/>
        </w:rPr>
        <w:t xml:space="preserve">было введено </w:t>
      </w:r>
      <w:r w:rsidRPr="006F5887">
        <w:rPr>
          <w:rFonts w:ascii="Times New Roman" w:hAnsi="Times New Roman"/>
          <w:sz w:val="24"/>
          <w:szCs w:val="24"/>
        </w:rPr>
        <w:t xml:space="preserve">понятие секции, т.е. </w:t>
      </w:r>
      <w:r>
        <w:rPr>
          <w:rFonts w:ascii="Times New Roman" w:hAnsi="Times New Roman"/>
          <w:sz w:val="24"/>
          <w:szCs w:val="24"/>
        </w:rPr>
        <w:t xml:space="preserve">абстрактной </w:t>
      </w:r>
      <w:r w:rsidRPr="006F5887">
        <w:rPr>
          <w:rFonts w:ascii="Times New Roman" w:hAnsi="Times New Roman"/>
          <w:sz w:val="24"/>
          <w:szCs w:val="24"/>
        </w:rPr>
        <w:t xml:space="preserve">таблицы, содержащей определенный набор обязательных полей и являющейся основным компонентом системы при работе с данными. Логически </w:t>
      </w:r>
      <w:r>
        <w:rPr>
          <w:rFonts w:ascii="Times New Roman" w:hAnsi="Times New Roman"/>
          <w:sz w:val="24"/>
          <w:szCs w:val="24"/>
        </w:rPr>
        <w:t xml:space="preserve">эту абстракцию </w:t>
      </w:r>
      <w:r w:rsidRPr="006F5887">
        <w:rPr>
          <w:rFonts w:ascii="Times New Roman" w:hAnsi="Times New Roman"/>
          <w:sz w:val="24"/>
          <w:szCs w:val="24"/>
        </w:rPr>
        <w:t>можно описать как группу данных, объединенных по общим признакам (полям или атрибутам) либо каким-то иным критериям общности. Каждая из секций имеет свой уникальный идентификатор или дескриптор.</w:t>
      </w:r>
      <w:r>
        <w:rPr>
          <w:rFonts w:ascii="Times New Roman" w:hAnsi="Times New Roman"/>
          <w:sz w:val="24"/>
          <w:szCs w:val="24"/>
        </w:rPr>
        <w:t xml:space="preserve"> Можно выделить </w:t>
      </w:r>
      <w:r w:rsidRPr="006F5887">
        <w:rPr>
          <w:rFonts w:ascii="Times New Roman" w:hAnsi="Times New Roman"/>
          <w:sz w:val="24"/>
          <w:szCs w:val="24"/>
        </w:rPr>
        <w:t xml:space="preserve">три структурных вида </w:t>
      </w:r>
      <w:r>
        <w:rPr>
          <w:rFonts w:ascii="Times New Roman" w:hAnsi="Times New Roman"/>
          <w:sz w:val="24"/>
          <w:szCs w:val="24"/>
        </w:rPr>
        <w:t xml:space="preserve">типов </w:t>
      </w:r>
      <w:r w:rsidRPr="006F5887">
        <w:rPr>
          <w:rFonts w:ascii="Times New Roman" w:hAnsi="Times New Roman"/>
          <w:sz w:val="24"/>
          <w:szCs w:val="24"/>
        </w:rPr>
        <w:t>секций</w:t>
      </w:r>
      <w:r>
        <w:rPr>
          <w:rFonts w:ascii="Times New Roman" w:hAnsi="Times New Roman"/>
          <w:sz w:val="24"/>
          <w:szCs w:val="24"/>
        </w:rPr>
        <w:t xml:space="preserve"> (Рисунок 8)</w:t>
      </w:r>
      <w:r w:rsidRPr="006F5887">
        <w:rPr>
          <w:rFonts w:ascii="Times New Roman" w:hAnsi="Times New Roman"/>
          <w:sz w:val="24"/>
          <w:szCs w:val="24"/>
        </w:rPr>
        <w:t>:</w:t>
      </w:r>
    </w:p>
    <w:p w:rsidR="00F1732E" w:rsidRPr="006F5887" w:rsidRDefault="00F1732E" w:rsidP="00F1732E">
      <w:pPr>
        <w:numPr>
          <w:ilvl w:val="0"/>
          <w:numId w:val="98"/>
        </w:numPr>
        <w:tabs>
          <w:tab w:val="clear" w:pos="1070"/>
          <w:tab w:val="num" w:pos="709"/>
        </w:tabs>
        <w:spacing w:after="0" w:line="240" w:lineRule="auto"/>
        <w:ind w:left="0" w:firstLine="426"/>
        <w:jc w:val="both"/>
        <w:rPr>
          <w:rFonts w:ascii="Times New Roman" w:hAnsi="Times New Roman"/>
          <w:sz w:val="24"/>
          <w:szCs w:val="24"/>
        </w:rPr>
      </w:pPr>
      <w:r w:rsidRPr="006F5887">
        <w:rPr>
          <w:rFonts w:ascii="Times New Roman" w:hAnsi="Times New Roman"/>
          <w:sz w:val="24"/>
          <w:szCs w:val="24"/>
        </w:rPr>
        <w:t>Плоский список</w:t>
      </w:r>
      <w:r>
        <w:rPr>
          <w:rFonts w:ascii="Times New Roman" w:hAnsi="Times New Roman"/>
          <w:sz w:val="24"/>
          <w:szCs w:val="24"/>
        </w:rPr>
        <w:t xml:space="preserve"> (</w:t>
      </w:r>
      <w:r>
        <w:rPr>
          <w:rFonts w:ascii="Times New Roman" w:hAnsi="Times New Roman"/>
          <w:sz w:val="24"/>
          <w:szCs w:val="24"/>
          <w:lang w:val="en-US"/>
        </w:rPr>
        <w:t>Flat</w:t>
      </w:r>
      <w:r w:rsidRPr="008C5FE8">
        <w:rPr>
          <w:rFonts w:ascii="Times New Roman" w:hAnsi="Times New Roman"/>
          <w:sz w:val="24"/>
          <w:szCs w:val="24"/>
        </w:rPr>
        <w:t>_</w:t>
      </w:r>
      <w:r>
        <w:rPr>
          <w:rFonts w:ascii="Times New Roman" w:hAnsi="Times New Roman"/>
          <w:sz w:val="24"/>
          <w:szCs w:val="24"/>
          <w:lang w:val="en-US"/>
        </w:rPr>
        <w:t>List</w:t>
      </w:r>
      <w:r>
        <w:rPr>
          <w:rFonts w:ascii="Times New Roman" w:hAnsi="Times New Roman"/>
          <w:sz w:val="24"/>
          <w:szCs w:val="24"/>
        </w:rPr>
        <w:t>)</w:t>
      </w:r>
      <w:r w:rsidRPr="006F5887">
        <w:rPr>
          <w:rFonts w:ascii="Times New Roman" w:hAnsi="Times New Roman"/>
          <w:sz w:val="24"/>
          <w:szCs w:val="24"/>
        </w:rPr>
        <w:t xml:space="preserve"> – набор значений атрибутов</w:t>
      </w:r>
      <w:r>
        <w:rPr>
          <w:rFonts w:ascii="Times New Roman" w:hAnsi="Times New Roman"/>
          <w:sz w:val="24"/>
          <w:szCs w:val="24"/>
        </w:rPr>
        <w:t xml:space="preserve"> конкретной сущности.</w:t>
      </w:r>
    </w:p>
    <w:p w:rsidR="00F1732E" w:rsidRPr="006F5887" w:rsidRDefault="00F1732E" w:rsidP="00F1732E">
      <w:pPr>
        <w:numPr>
          <w:ilvl w:val="0"/>
          <w:numId w:val="98"/>
        </w:numPr>
        <w:tabs>
          <w:tab w:val="clear" w:pos="1070"/>
          <w:tab w:val="num" w:pos="709"/>
        </w:tabs>
        <w:spacing w:after="0" w:line="240" w:lineRule="auto"/>
        <w:ind w:left="0" w:firstLine="426"/>
        <w:jc w:val="both"/>
        <w:rPr>
          <w:rFonts w:ascii="Times New Roman" w:hAnsi="Times New Roman"/>
          <w:sz w:val="24"/>
          <w:szCs w:val="24"/>
        </w:rPr>
      </w:pPr>
      <w:r>
        <w:rPr>
          <w:rFonts w:ascii="Times New Roman" w:hAnsi="Times New Roman"/>
          <w:sz w:val="24"/>
          <w:szCs w:val="24"/>
        </w:rPr>
        <w:t>Иерархия строк</w:t>
      </w:r>
      <w:r w:rsidRPr="006F5887">
        <w:rPr>
          <w:rFonts w:ascii="Times New Roman" w:hAnsi="Times New Roman"/>
          <w:sz w:val="24"/>
          <w:szCs w:val="24"/>
        </w:rPr>
        <w:t xml:space="preserve"> </w:t>
      </w:r>
      <w:r>
        <w:rPr>
          <w:rFonts w:ascii="Times New Roman" w:hAnsi="Times New Roman"/>
          <w:sz w:val="24"/>
          <w:szCs w:val="24"/>
        </w:rPr>
        <w:t>(</w:t>
      </w:r>
      <w:r>
        <w:rPr>
          <w:rFonts w:ascii="Times New Roman" w:hAnsi="Times New Roman"/>
          <w:sz w:val="24"/>
          <w:szCs w:val="24"/>
          <w:lang w:val="en-US"/>
        </w:rPr>
        <w:t>Row</w:t>
      </w:r>
      <w:r w:rsidRPr="00AB3264">
        <w:rPr>
          <w:rFonts w:ascii="Times New Roman" w:hAnsi="Times New Roman"/>
          <w:sz w:val="24"/>
          <w:szCs w:val="24"/>
        </w:rPr>
        <w:t>_</w:t>
      </w:r>
      <w:r>
        <w:rPr>
          <w:rFonts w:ascii="Times New Roman" w:hAnsi="Times New Roman"/>
          <w:sz w:val="24"/>
          <w:szCs w:val="24"/>
          <w:lang w:val="en-US"/>
        </w:rPr>
        <w:t>Hierarchy</w:t>
      </w:r>
      <w:r>
        <w:rPr>
          <w:rFonts w:ascii="Times New Roman" w:hAnsi="Times New Roman"/>
          <w:sz w:val="24"/>
          <w:szCs w:val="24"/>
        </w:rPr>
        <w:t xml:space="preserve">) </w:t>
      </w:r>
      <w:r w:rsidRPr="006F5887">
        <w:rPr>
          <w:rFonts w:ascii="Times New Roman" w:hAnsi="Times New Roman"/>
          <w:sz w:val="24"/>
          <w:szCs w:val="24"/>
        </w:rPr>
        <w:t xml:space="preserve">– </w:t>
      </w:r>
      <w:r>
        <w:rPr>
          <w:rFonts w:ascii="Times New Roman" w:hAnsi="Times New Roman"/>
          <w:sz w:val="24"/>
          <w:szCs w:val="24"/>
        </w:rPr>
        <w:t>секция</w:t>
      </w:r>
      <w:r w:rsidRPr="006F5887">
        <w:rPr>
          <w:rFonts w:ascii="Times New Roman" w:hAnsi="Times New Roman"/>
          <w:sz w:val="24"/>
          <w:szCs w:val="24"/>
        </w:rPr>
        <w:t>, строки которой ссылаются друг на друга, образуя при этом древовидную иерархическую структуру. Каждая строка может ссылаться на несколько дочерних строк, что дает возможность моделировать иерархии любой сложности и любого уровня вложенности.</w:t>
      </w:r>
    </w:p>
    <w:p w:rsidR="00F1732E" w:rsidRDefault="00F1732E" w:rsidP="00F1732E">
      <w:pPr>
        <w:numPr>
          <w:ilvl w:val="0"/>
          <w:numId w:val="98"/>
        </w:numPr>
        <w:tabs>
          <w:tab w:val="clear" w:pos="1070"/>
          <w:tab w:val="num" w:pos="709"/>
        </w:tabs>
        <w:spacing w:after="0" w:line="240" w:lineRule="auto"/>
        <w:ind w:left="0" w:firstLine="426"/>
        <w:jc w:val="both"/>
        <w:rPr>
          <w:rFonts w:ascii="Times New Roman" w:hAnsi="Times New Roman"/>
          <w:sz w:val="24"/>
          <w:szCs w:val="24"/>
        </w:rPr>
      </w:pPr>
      <w:r w:rsidRPr="006F5887">
        <w:rPr>
          <w:rFonts w:ascii="Times New Roman" w:hAnsi="Times New Roman"/>
          <w:sz w:val="24"/>
          <w:szCs w:val="24"/>
        </w:rPr>
        <w:t>Подчиненная секция</w:t>
      </w:r>
      <w:r w:rsidRPr="00AB3264">
        <w:rPr>
          <w:rFonts w:ascii="Times New Roman" w:hAnsi="Times New Roman"/>
          <w:sz w:val="24"/>
          <w:szCs w:val="24"/>
        </w:rPr>
        <w:t xml:space="preserve"> (</w:t>
      </w:r>
      <w:r>
        <w:rPr>
          <w:rFonts w:ascii="Times New Roman" w:hAnsi="Times New Roman"/>
          <w:sz w:val="24"/>
          <w:szCs w:val="24"/>
          <w:lang w:val="en-US"/>
        </w:rPr>
        <w:t>Sub</w:t>
      </w:r>
      <w:r w:rsidRPr="00AB3264">
        <w:rPr>
          <w:rFonts w:ascii="Times New Roman" w:hAnsi="Times New Roman"/>
          <w:sz w:val="24"/>
          <w:szCs w:val="24"/>
        </w:rPr>
        <w:t>_</w:t>
      </w:r>
      <w:r>
        <w:rPr>
          <w:rFonts w:ascii="Times New Roman" w:hAnsi="Times New Roman"/>
          <w:sz w:val="24"/>
          <w:szCs w:val="24"/>
          <w:lang w:val="en-US"/>
        </w:rPr>
        <w:t>Section</w:t>
      </w:r>
      <w:r w:rsidRPr="00AB3264">
        <w:rPr>
          <w:rFonts w:ascii="Times New Roman" w:hAnsi="Times New Roman"/>
          <w:sz w:val="24"/>
          <w:szCs w:val="24"/>
        </w:rPr>
        <w:t>)</w:t>
      </w:r>
      <w:r w:rsidRPr="006F5887">
        <w:rPr>
          <w:rFonts w:ascii="Times New Roman" w:hAnsi="Times New Roman"/>
          <w:sz w:val="24"/>
          <w:szCs w:val="24"/>
        </w:rPr>
        <w:t xml:space="preserve">, т.е. </w:t>
      </w:r>
      <w:r>
        <w:rPr>
          <w:rFonts w:ascii="Times New Roman" w:hAnsi="Times New Roman"/>
          <w:sz w:val="24"/>
          <w:szCs w:val="24"/>
        </w:rPr>
        <w:t>секция,</w:t>
      </w:r>
      <w:r w:rsidRPr="006F5887">
        <w:rPr>
          <w:rFonts w:ascii="Times New Roman" w:hAnsi="Times New Roman"/>
          <w:sz w:val="24"/>
          <w:szCs w:val="24"/>
        </w:rPr>
        <w:t xml:space="preserve"> строки которой являются дочерними по отношению </w:t>
      </w:r>
      <w:r>
        <w:rPr>
          <w:rFonts w:ascii="Times New Roman" w:hAnsi="Times New Roman"/>
          <w:sz w:val="24"/>
          <w:szCs w:val="24"/>
        </w:rPr>
        <w:t xml:space="preserve">к </w:t>
      </w:r>
      <w:r w:rsidRPr="006F5887">
        <w:rPr>
          <w:rFonts w:ascii="Times New Roman" w:hAnsi="Times New Roman"/>
          <w:sz w:val="24"/>
          <w:szCs w:val="24"/>
        </w:rPr>
        <w:t>строке или строкам другой родительской</w:t>
      </w:r>
      <w:r>
        <w:rPr>
          <w:rFonts w:ascii="Times New Roman" w:hAnsi="Times New Roman"/>
          <w:sz w:val="24"/>
          <w:szCs w:val="24"/>
        </w:rPr>
        <w:t xml:space="preserve"> секции</w:t>
      </w:r>
      <w:r w:rsidRPr="00AB3264">
        <w:rPr>
          <w:rFonts w:ascii="Times New Roman" w:hAnsi="Times New Roman"/>
          <w:sz w:val="24"/>
          <w:szCs w:val="24"/>
        </w:rPr>
        <w:t xml:space="preserve"> (</w:t>
      </w:r>
      <w:r>
        <w:rPr>
          <w:rFonts w:ascii="Times New Roman" w:hAnsi="Times New Roman"/>
          <w:sz w:val="24"/>
          <w:szCs w:val="24"/>
          <w:lang w:val="en-US"/>
        </w:rPr>
        <w:t>Super</w:t>
      </w:r>
      <w:r w:rsidRPr="00AB3264">
        <w:rPr>
          <w:rFonts w:ascii="Times New Roman" w:hAnsi="Times New Roman"/>
          <w:sz w:val="24"/>
          <w:szCs w:val="24"/>
        </w:rPr>
        <w:t>_</w:t>
      </w:r>
      <w:r>
        <w:rPr>
          <w:rFonts w:ascii="Times New Roman" w:hAnsi="Times New Roman"/>
          <w:sz w:val="24"/>
          <w:szCs w:val="24"/>
          <w:lang w:val="en-US"/>
        </w:rPr>
        <w:t>Section</w:t>
      </w:r>
      <w:r w:rsidRPr="00AB3264">
        <w:rPr>
          <w:rFonts w:ascii="Times New Roman" w:hAnsi="Times New Roman"/>
          <w:sz w:val="24"/>
          <w:szCs w:val="24"/>
        </w:rPr>
        <w:t>)</w:t>
      </w:r>
      <w:r w:rsidRPr="006F5887">
        <w:rPr>
          <w:rFonts w:ascii="Times New Roman" w:hAnsi="Times New Roman"/>
          <w:sz w:val="24"/>
          <w:szCs w:val="24"/>
        </w:rPr>
        <w:t>. Организованные подобным образом данные могут располагаться в таблицах любых структурных видов. Иными словами и подчиненная и родительская секции могут иметь любой структурный вид. Они могут быть как плоским списком, так и иерархией строк.</w:t>
      </w:r>
    </w:p>
    <w:p w:rsidR="00F1732E" w:rsidRPr="006F5887" w:rsidRDefault="00F1732E" w:rsidP="00F1732E">
      <w:pPr>
        <w:spacing w:after="0" w:line="240" w:lineRule="auto"/>
        <w:jc w:val="both"/>
        <w:rPr>
          <w:rFonts w:ascii="Times New Roman" w:hAnsi="Times New Roman"/>
          <w:sz w:val="24"/>
          <w:szCs w:val="24"/>
        </w:rPr>
      </w:pPr>
    </w:p>
    <w:p w:rsidR="00F1732E" w:rsidRDefault="00E427D2" w:rsidP="00F1732E">
      <w:pPr>
        <w:keepNext/>
        <w:spacing w:after="0"/>
        <w:jc w:val="center"/>
      </w:pPr>
      <w:r>
        <w:pict>
          <v:shape id="_x0000_i3390" type="#_x0000_t75" style="width:325.4pt;height:90.7pt">
            <v:imagedata r:id="rId4583" o:title=""/>
          </v:shape>
        </w:pict>
      </w:r>
    </w:p>
    <w:p w:rsidR="00F1732E" w:rsidRDefault="00F1732E" w:rsidP="00F1732E">
      <w:pPr>
        <w:pStyle w:val="aff"/>
        <w:spacing w:after="0"/>
        <w:jc w:val="center"/>
        <w:rPr>
          <w:rFonts w:cs="Times New Roman"/>
          <w:b w:val="0"/>
          <w:sz w:val="20"/>
          <w:szCs w:val="20"/>
        </w:rPr>
      </w:pPr>
      <w:r w:rsidRPr="008C5FE8">
        <w:rPr>
          <w:rFonts w:cs="Times New Roman"/>
          <w:b w:val="0"/>
          <w:color w:val="auto"/>
          <w:sz w:val="20"/>
          <w:szCs w:val="20"/>
        </w:rPr>
        <w:t xml:space="preserve">Рисунок </w:t>
      </w:r>
      <w:r w:rsidR="00CD58CC" w:rsidRPr="008C5FE8">
        <w:rPr>
          <w:rFonts w:cs="Times New Roman"/>
          <w:b w:val="0"/>
          <w:color w:val="auto"/>
          <w:sz w:val="20"/>
          <w:szCs w:val="20"/>
        </w:rPr>
        <w:fldChar w:fldCharType="begin"/>
      </w:r>
      <w:r w:rsidRPr="008C5FE8">
        <w:rPr>
          <w:rFonts w:cs="Times New Roman"/>
          <w:b w:val="0"/>
          <w:color w:val="auto"/>
          <w:sz w:val="20"/>
          <w:szCs w:val="20"/>
        </w:rPr>
        <w:instrText xml:space="preserve"> SEQ Рисунок \* ARABIC </w:instrText>
      </w:r>
      <w:r w:rsidR="00CD58CC" w:rsidRPr="008C5FE8">
        <w:rPr>
          <w:rFonts w:cs="Times New Roman"/>
          <w:b w:val="0"/>
          <w:color w:val="auto"/>
          <w:sz w:val="20"/>
          <w:szCs w:val="20"/>
        </w:rPr>
        <w:fldChar w:fldCharType="separate"/>
      </w:r>
      <w:r w:rsidR="00BE32AA">
        <w:rPr>
          <w:rFonts w:cs="Times New Roman"/>
          <w:b w:val="0"/>
          <w:noProof/>
          <w:color w:val="auto"/>
          <w:sz w:val="20"/>
          <w:szCs w:val="20"/>
        </w:rPr>
        <w:t>21</w:t>
      </w:r>
      <w:r w:rsidR="00CD58CC" w:rsidRPr="008C5FE8">
        <w:rPr>
          <w:rFonts w:cs="Times New Roman"/>
          <w:b w:val="0"/>
          <w:color w:val="auto"/>
          <w:sz w:val="20"/>
          <w:szCs w:val="20"/>
        </w:rPr>
        <w:fldChar w:fldCharType="end"/>
      </w:r>
      <w:r w:rsidRPr="00EE243E">
        <w:rPr>
          <w:rFonts w:cs="Times New Roman"/>
          <w:b w:val="0"/>
          <w:color w:val="auto"/>
          <w:sz w:val="20"/>
          <w:szCs w:val="20"/>
        </w:rPr>
        <w:t xml:space="preserve"> – </w:t>
      </w:r>
      <w:r>
        <w:rPr>
          <w:rFonts w:cs="Times New Roman"/>
          <w:b w:val="0"/>
          <w:color w:val="auto"/>
          <w:sz w:val="20"/>
          <w:szCs w:val="20"/>
        </w:rPr>
        <w:t>Концепции с</w:t>
      </w:r>
      <w:r w:rsidRPr="008C5FE8">
        <w:rPr>
          <w:rFonts w:cs="Times New Roman"/>
          <w:b w:val="0"/>
          <w:color w:val="auto"/>
          <w:sz w:val="20"/>
          <w:szCs w:val="20"/>
        </w:rPr>
        <w:t>труктурны</w:t>
      </w:r>
      <w:r>
        <w:rPr>
          <w:rFonts w:cs="Times New Roman"/>
          <w:b w:val="0"/>
          <w:color w:val="auto"/>
          <w:sz w:val="20"/>
          <w:szCs w:val="20"/>
        </w:rPr>
        <w:t>х</w:t>
      </w:r>
      <w:r w:rsidRPr="008C5FE8">
        <w:rPr>
          <w:rFonts w:cs="Times New Roman"/>
          <w:b w:val="0"/>
          <w:color w:val="auto"/>
          <w:sz w:val="20"/>
          <w:szCs w:val="20"/>
        </w:rPr>
        <w:t xml:space="preserve"> вид</w:t>
      </w:r>
      <w:r>
        <w:rPr>
          <w:rFonts w:cs="Times New Roman"/>
          <w:b w:val="0"/>
          <w:color w:val="auto"/>
          <w:sz w:val="20"/>
          <w:szCs w:val="20"/>
        </w:rPr>
        <w:t>ов</w:t>
      </w:r>
      <w:r w:rsidRPr="008C5FE8">
        <w:rPr>
          <w:rFonts w:cs="Times New Roman"/>
          <w:b w:val="0"/>
          <w:color w:val="auto"/>
          <w:sz w:val="20"/>
          <w:szCs w:val="20"/>
        </w:rPr>
        <w:t xml:space="preserve"> типов секций</w:t>
      </w:r>
    </w:p>
    <w:p w:rsidR="00F1732E" w:rsidRDefault="00F1732E" w:rsidP="00F1732E">
      <w:pPr>
        <w:spacing w:after="0"/>
        <w:jc w:val="center"/>
        <w:rPr>
          <w:rFonts w:ascii="Times New Roman" w:hAnsi="Times New Roman"/>
          <w:sz w:val="12"/>
          <w:szCs w:val="12"/>
        </w:rPr>
      </w:pPr>
    </w:p>
    <w:p w:rsidR="00F1732E" w:rsidRPr="00EE243E" w:rsidRDefault="00F1732E" w:rsidP="00F1732E">
      <w:pPr>
        <w:spacing w:line="240" w:lineRule="auto"/>
        <w:ind w:firstLine="709"/>
        <w:jc w:val="both"/>
        <w:rPr>
          <w:rFonts w:ascii="Times New Roman" w:hAnsi="Times New Roman"/>
          <w:sz w:val="24"/>
          <w:szCs w:val="24"/>
        </w:rPr>
      </w:pPr>
      <w:r>
        <w:rPr>
          <w:rFonts w:ascii="Times New Roman" w:hAnsi="Times New Roman"/>
          <w:sz w:val="24"/>
          <w:szCs w:val="24"/>
        </w:rPr>
        <w:t xml:space="preserve">На результат процесса программирования всегда влияли ограничения связанные либо с возможностями компьютеров, либо с возможностями человека. Несколько </w:t>
      </w:r>
      <w:r>
        <w:rPr>
          <w:rFonts w:ascii="Times New Roman" w:hAnsi="Times New Roman"/>
          <w:sz w:val="24"/>
          <w:szCs w:val="24"/>
        </w:rPr>
        <w:lastRenderedPageBreak/>
        <w:t>десятилетий назад, главным ограничивающим фактором была низкая производительная способность компьютера. В настоящее время, физические и аппаратные ограничения отошли на второй план. С все более глубоким проникновением компьютеров во все сферы научной деятельности, программные системы становятся все более простыми для использования специалистами, но сложными по внутренней архитектуре. Считается, что наиболее действенным способом борьбы со сложностью программных продуктов является попытка построения соответствующего уровня абстракции, основанного на анализе общности и изменчивости объектов предметной области. Например, возможность использования иерархии полиморфных типов данных, связанных отношением наследования,  а так же наборов абстрактных требований к типам, моделирующих интерфейс и семантическое поведение, даст неоспоримое преимущество при конструировании компонентов и подсистем работы с большими наборами данных (Рисунок 9).</w:t>
      </w:r>
    </w:p>
    <w:p w:rsidR="00F1732E" w:rsidRDefault="00E427D2" w:rsidP="00F1732E">
      <w:pPr>
        <w:keepNext/>
        <w:spacing w:after="0" w:line="240" w:lineRule="auto"/>
        <w:jc w:val="center"/>
      </w:pPr>
      <w:r>
        <w:pict>
          <v:shape id="_x0000_i3391" type="#_x0000_t75" style="width:426.4pt;height:99.1pt;mso-position-horizontal:absolute">
            <v:imagedata r:id="rId4584" o:title=""/>
          </v:shape>
        </w:pict>
      </w:r>
    </w:p>
    <w:p w:rsidR="00F1732E" w:rsidRDefault="00F1732E" w:rsidP="00F1732E">
      <w:pPr>
        <w:pStyle w:val="aff"/>
        <w:spacing w:after="0"/>
        <w:jc w:val="center"/>
        <w:rPr>
          <w:rFonts w:cs="Times New Roman"/>
          <w:b w:val="0"/>
          <w:sz w:val="20"/>
          <w:szCs w:val="20"/>
        </w:rPr>
      </w:pPr>
      <w:r w:rsidRPr="00EE243E">
        <w:rPr>
          <w:rFonts w:cs="Times New Roman"/>
          <w:b w:val="0"/>
          <w:color w:val="auto"/>
          <w:sz w:val="20"/>
          <w:szCs w:val="20"/>
        </w:rPr>
        <w:t xml:space="preserve">Рисунок </w:t>
      </w:r>
      <w:r w:rsidR="00CD58CC" w:rsidRPr="00EE243E">
        <w:rPr>
          <w:rFonts w:cs="Times New Roman"/>
          <w:b w:val="0"/>
          <w:color w:val="auto"/>
          <w:sz w:val="20"/>
          <w:szCs w:val="20"/>
        </w:rPr>
        <w:fldChar w:fldCharType="begin"/>
      </w:r>
      <w:r w:rsidRPr="00EE243E">
        <w:rPr>
          <w:rFonts w:cs="Times New Roman"/>
          <w:b w:val="0"/>
          <w:color w:val="auto"/>
          <w:sz w:val="20"/>
          <w:szCs w:val="20"/>
        </w:rPr>
        <w:instrText xml:space="preserve"> SEQ Рисунок \* ARABIC </w:instrText>
      </w:r>
      <w:r w:rsidR="00CD58CC" w:rsidRPr="00EE243E">
        <w:rPr>
          <w:rFonts w:cs="Times New Roman"/>
          <w:b w:val="0"/>
          <w:color w:val="auto"/>
          <w:sz w:val="20"/>
          <w:szCs w:val="20"/>
        </w:rPr>
        <w:fldChar w:fldCharType="separate"/>
      </w:r>
      <w:r w:rsidR="00BE32AA">
        <w:rPr>
          <w:rFonts w:cs="Times New Roman"/>
          <w:b w:val="0"/>
          <w:noProof/>
          <w:color w:val="auto"/>
          <w:sz w:val="20"/>
          <w:szCs w:val="20"/>
        </w:rPr>
        <w:t>22</w:t>
      </w:r>
      <w:r w:rsidR="00CD58CC" w:rsidRPr="00EE243E">
        <w:rPr>
          <w:rFonts w:cs="Times New Roman"/>
          <w:b w:val="0"/>
          <w:color w:val="auto"/>
          <w:sz w:val="20"/>
          <w:szCs w:val="20"/>
        </w:rPr>
        <w:fldChar w:fldCharType="end"/>
      </w:r>
      <w:r w:rsidRPr="00EE243E">
        <w:rPr>
          <w:rFonts w:cs="Times New Roman"/>
          <w:b w:val="0"/>
          <w:color w:val="auto"/>
          <w:sz w:val="20"/>
          <w:szCs w:val="20"/>
        </w:rPr>
        <w:t xml:space="preserve"> – Извлечение больших наборов данных из универсального хранилища</w:t>
      </w:r>
    </w:p>
    <w:p w:rsidR="00F1732E" w:rsidRDefault="00F1732E" w:rsidP="00F1732E">
      <w:pPr>
        <w:spacing w:after="0" w:line="240" w:lineRule="auto"/>
        <w:jc w:val="center"/>
        <w:rPr>
          <w:rFonts w:ascii="Times New Roman" w:hAnsi="Times New Roman"/>
          <w:sz w:val="12"/>
          <w:szCs w:val="12"/>
        </w:rPr>
      </w:pPr>
    </w:p>
    <w:p w:rsidR="00F1732E" w:rsidRDefault="00F1732E" w:rsidP="00F1732E">
      <w:pPr>
        <w:spacing w:after="0" w:line="240" w:lineRule="auto"/>
        <w:ind w:firstLine="709"/>
        <w:jc w:val="both"/>
        <w:rPr>
          <w:rFonts w:ascii="Times New Roman" w:hAnsi="Times New Roman"/>
          <w:b/>
          <w:sz w:val="20"/>
          <w:szCs w:val="20"/>
        </w:rPr>
      </w:pPr>
      <w:r w:rsidRPr="009866C0">
        <w:rPr>
          <w:rFonts w:ascii="Times New Roman" w:hAnsi="Times New Roman"/>
          <w:b/>
          <w:sz w:val="20"/>
          <w:szCs w:val="20"/>
        </w:rPr>
        <w:t>Литература</w:t>
      </w:r>
    </w:p>
    <w:p w:rsidR="00F1732E" w:rsidRPr="009866C0"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lang w:val="en-US"/>
        </w:rPr>
      </w:pPr>
      <w:r w:rsidRPr="009866C0">
        <w:rPr>
          <w:rFonts w:ascii="Times New Roman" w:hAnsi="Times New Roman"/>
          <w:sz w:val="20"/>
          <w:szCs w:val="20"/>
          <w:lang w:val="en-US"/>
        </w:rPr>
        <w:t>Devon M. Simmonds, The Programming Paradigm Evolution, IEEE Computer, June 2012, IEEE Computer Society.</w:t>
      </w:r>
    </w:p>
    <w:p w:rsidR="00F1732E"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9866C0">
        <w:rPr>
          <w:rFonts w:ascii="Times New Roman" w:hAnsi="Times New Roman"/>
          <w:sz w:val="20"/>
          <w:szCs w:val="20"/>
        </w:rPr>
        <w:t xml:space="preserve">Блинов И.Н., Романчик В.С. </w:t>
      </w:r>
      <w:r w:rsidRPr="009866C0">
        <w:rPr>
          <w:rFonts w:ascii="Times New Roman" w:hAnsi="Times New Roman"/>
          <w:sz w:val="20"/>
          <w:szCs w:val="20"/>
          <w:lang w:val="en-US"/>
        </w:rPr>
        <w:t>Java</w:t>
      </w:r>
      <w:r w:rsidRPr="009866C0">
        <w:rPr>
          <w:rFonts w:ascii="Times New Roman" w:hAnsi="Times New Roman"/>
          <w:sz w:val="20"/>
          <w:szCs w:val="20"/>
        </w:rPr>
        <w:t>. Промышленное программирование. – Минск.:</w:t>
      </w:r>
      <w:r>
        <w:rPr>
          <w:rFonts w:ascii="Times New Roman" w:hAnsi="Times New Roman"/>
          <w:sz w:val="20"/>
          <w:szCs w:val="20"/>
        </w:rPr>
        <w:t xml:space="preserve"> </w:t>
      </w:r>
      <w:r w:rsidRPr="009866C0">
        <w:rPr>
          <w:rFonts w:ascii="Times New Roman" w:hAnsi="Times New Roman"/>
          <w:sz w:val="20"/>
          <w:szCs w:val="20"/>
        </w:rPr>
        <w:t>УниверсалПресс, 2007.</w:t>
      </w:r>
      <w:r>
        <w:rPr>
          <w:rFonts w:ascii="Times New Roman" w:hAnsi="Times New Roman"/>
          <w:sz w:val="20"/>
          <w:szCs w:val="20"/>
        </w:rPr>
        <w:t xml:space="preserve"> – 704</w:t>
      </w:r>
      <w:r>
        <w:rPr>
          <w:rFonts w:ascii="Times New Roman" w:hAnsi="Times New Roman"/>
          <w:sz w:val="20"/>
          <w:szCs w:val="20"/>
          <w:lang w:val="en-US"/>
        </w:rPr>
        <w:t>c</w:t>
      </w:r>
      <w:r>
        <w:rPr>
          <w:rFonts w:ascii="Times New Roman" w:hAnsi="Times New Roman"/>
          <w:sz w:val="20"/>
          <w:szCs w:val="20"/>
        </w:rPr>
        <w:t>.</w:t>
      </w:r>
    </w:p>
    <w:p w:rsidR="00F1732E"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740339">
        <w:rPr>
          <w:rFonts w:ascii="Times New Roman" w:hAnsi="Times New Roman"/>
          <w:sz w:val="20"/>
          <w:szCs w:val="20"/>
        </w:rPr>
        <w:t>Вандевурд Д., Джосаттис Н. М. Шаблоны C++: справочник разработчика. – М.: Вильямс, 2003. – 544 с.</w:t>
      </w:r>
    </w:p>
    <w:p w:rsidR="00F1732E"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740339">
        <w:rPr>
          <w:rFonts w:ascii="Times New Roman" w:hAnsi="Times New Roman"/>
          <w:sz w:val="20"/>
          <w:szCs w:val="20"/>
        </w:rPr>
        <w:t>Страуструп Б. Язык программирования C++. Специальное издание. – М.: Издательство Бином, 2011 г. – 1136 с.</w:t>
      </w:r>
    </w:p>
    <w:p w:rsidR="00F1732E"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B10315">
        <w:rPr>
          <w:rFonts w:ascii="Times New Roman" w:hAnsi="Times New Roman"/>
          <w:sz w:val="20"/>
          <w:szCs w:val="20"/>
        </w:rPr>
        <w:t>Яблоков Д.</w:t>
      </w:r>
      <w:r>
        <w:rPr>
          <w:rFonts w:ascii="Times New Roman" w:hAnsi="Times New Roman"/>
          <w:sz w:val="20"/>
          <w:szCs w:val="20"/>
        </w:rPr>
        <w:t>Е.</w:t>
      </w:r>
      <w:r w:rsidRPr="00B10315">
        <w:rPr>
          <w:rFonts w:ascii="Times New Roman" w:hAnsi="Times New Roman"/>
          <w:sz w:val="20"/>
          <w:szCs w:val="20"/>
        </w:rPr>
        <w:t xml:space="preserve"> </w:t>
      </w:r>
      <w:r w:rsidRPr="00B10315">
        <w:rPr>
          <w:rFonts w:ascii="Times New Roman" w:hAnsi="Times New Roman"/>
          <w:sz w:val="20"/>
          <w:szCs w:val="20"/>
          <w:lang w:eastAsia="hi-IN" w:bidi="hi-IN"/>
        </w:rPr>
        <w:t xml:space="preserve">Применение парадигмы обобщенного программирования в объектно-ориентированных языках. </w:t>
      </w:r>
      <w:r w:rsidRPr="00B10315">
        <w:rPr>
          <w:rFonts w:ascii="Times New Roman" w:hAnsi="Times New Roman"/>
          <w:sz w:val="20"/>
          <w:szCs w:val="20"/>
        </w:rPr>
        <w:t>Информатика, моделирование, автоматизация проектирования: сборник рекомендованных научных трудов / под ред. Н. Н. Войта. – Ульяновск : УлГТУ, 2013. – с. 113-118.</w:t>
      </w:r>
    </w:p>
    <w:p w:rsidR="00F1732E"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B10315">
        <w:rPr>
          <w:rFonts w:ascii="Times New Roman" w:hAnsi="Times New Roman"/>
          <w:sz w:val="20"/>
          <w:szCs w:val="20"/>
        </w:rPr>
        <w:t>Яблоков Д.</w:t>
      </w:r>
      <w:r>
        <w:rPr>
          <w:rFonts w:ascii="Times New Roman" w:hAnsi="Times New Roman"/>
          <w:sz w:val="20"/>
          <w:szCs w:val="20"/>
        </w:rPr>
        <w:t>Е.</w:t>
      </w:r>
      <w:r w:rsidRPr="00B10315">
        <w:rPr>
          <w:rFonts w:ascii="Times New Roman" w:hAnsi="Times New Roman"/>
          <w:sz w:val="20"/>
          <w:szCs w:val="20"/>
        </w:rPr>
        <w:t xml:space="preserve"> Парадигмы программирования. XIV МНПК «Научное обозрение физико-технических наук в XXI веке», Москва, Prospero №2(14), 2015.- С. 94-98.</w:t>
      </w:r>
    </w:p>
    <w:p w:rsidR="00F1732E" w:rsidRPr="00B10315" w:rsidRDefault="00F1732E" w:rsidP="00F1732E">
      <w:pPr>
        <w:pStyle w:val="a5"/>
        <w:numPr>
          <w:ilvl w:val="0"/>
          <w:numId w:val="99"/>
        </w:numPr>
        <w:tabs>
          <w:tab w:val="left" w:pos="993"/>
        </w:tabs>
        <w:spacing w:after="0" w:line="240" w:lineRule="auto"/>
        <w:ind w:left="0" w:firstLine="710"/>
        <w:jc w:val="both"/>
        <w:rPr>
          <w:rFonts w:ascii="Times New Roman" w:hAnsi="Times New Roman"/>
          <w:sz w:val="20"/>
          <w:szCs w:val="20"/>
        </w:rPr>
      </w:pPr>
      <w:r w:rsidRPr="00B10315">
        <w:rPr>
          <w:rFonts w:ascii="Times New Roman" w:hAnsi="Times New Roman"/>
          <w:sz w:val="20"/>
          <w:szCs w:val="20"/>
        </w:rPr>
        <w:t>Яблоков Д.</w:t>
      </w:r>
      <w:r>
        <w:rPr>
          <w:rFonts w:ascii="Times New Roman" w:hAnsi="Times New Roman"/>
          <w:sz w:val="20"/>
          <w:szCs w:val="20"/>
        </w:rPr>
        <w:t>Е.</w:t>
      </w:r>
      <w:r w:rsidRPr="00B10315">
        <w:rPr>
          <w:rFonts w:ascii="Times New Roman" w:hAnsi="Times New Roman"/>
          <w:sz w:val="20"/>
          <w:szCs w:val="20"/>
        </w:rPr>
        <w:t xml:space="preserve"> Использование обобщенных концепций в объектно-ориентированных языках программирования. МНТК «Перспективные информационные технологии» Сб</w:t>
      </w:r>
      <w:r>
        <w:rPr>
          <w:rFonts w:ascii="Times New Roman" w:hAnsi="Times New Roman"/>
          <w:sz w:val="20"/>
          <w:szCs w:val="20"/>
        </w:rPr>
        <w:t>орник</w:t>
      </w:r>
      <w:r w:rsidRPr="00B10315">
        <w:rPr>
          <w:rFonts w:ascii="Times New Roman" w:hAnsi="Times New Roman"/>
          <w:sz w:val="20"/>
          <w:szCs w:val="20"/>
        </w:rPr>
        <w:t xml:space="preserve"> научных трудов</w:t>
      </w:r>
      <w:r>
        <w:rPr>
          <w:rFonts w:ascii="Times New Roman" w:hAnsi="Times New Roman"/>
          <w:sz w:val="20"/>
          <w:szCs w:val="20"/>
        </w:rPr>
        <w:t xml:space="preserve"> </w:t>
      </w:r>
      <w:r w:rsidRPr="00DC4255">
        <w:rPr>
          <w:rFonts w:ascii="Times New Roman" w:hAnsi="Times New Roman"/>
          <w:sz w:val="20"/>
          <w:szCs w:val="20"/>
        </w:rPr>
        <w:t>/</w:t>
      </w:r>
      <w:r w:rsidRPr="00B10315">
        <w:rPr>
          <w:rFonts w:ascii="Times New Roman" w:hAnsi="Times New Roman"/>
          <w:sz w:val="20"/>
          <w:szCs w:val="20"/>
        </w:rPr>
        <w:t xml:space="preserve"> под ред. </w:t>
      </w:r>
      <w:r>
        <w:rPr>
          <w:rFonts w:ascii="Times New Roman" w:hAnsi="Times New Roman"/>
          <w:sz w:val="20"/>
          <w:szCs w:val="20"/>
        </w:rPr>
        <w:t xml:space="preserve"> С.А. Прохорова. - </w:t>
      </w:r>
      <w:r w:rsidRPr="00B10315">
        <w:rPr>
          <w:rFonts w:ascii="Times New Roman" w:hAnsi="Times New Roman"/>
          <w:sz w:val="20"/>
          <w:szCs w:val="20"/>
        </w:rPr>
        <w:t>Самара, СГАУ,</w:t>
      </w:r>
      <w:r>
        <w:rPr>
          <w:rFonts w:ascii="Times New Roman" w:hAnsi="Times New Roman"/>
          <w:sz w:val="20"/>
          <w:szCs w:val="20"/>
        </w:rPr>
        <w:t xml:space="preserve"> </w:t>
      </w:r>
      <w:r w:rsidRPr="00B10315">
        <w:rPr>
          <w:rFonts w:ascii="Times New Roman" w:hAnsi="Times New Roman"/>
          <w:sz w:val="20"/>
          <w:szCs w:val="20"/>
        </w:rPr>
        <w:t>2015.- С. 341-345.</w:t>
      </w:r>
    </w:p>
    <w:p w:rsidR="00F1732E" w:rsidRDefault="00F1732E" w:rsidP="00F1732E">
      <w:r>
        <w:br w:type="page"/>
      </w:r>
    </w:p>
    <w:p w:rsidR="00F1732E" w:rsidRPr="00336E14" w:rsidRDefault="00F1732E" w:rsidP="00F1732E">
      <w:pPr>
        <w:spacing w:after="0" w:line="240" w:lineRule="auto"/>
        <w:jc w:val="center"/>
        <w:outlineLvl w:val="1"/>
        <w:rPr>
          <w:rFonts w:ascii="Times New Roman" w:hAnsi="Times New Roman"/>
          <w:b/>
          <w:sz w:val="32"/>
          <w:szCs w:val="32"/>
        </w:rPr>
      </w:pPr>
      <w:bookmarkStart w:id="723" w:name="_Toc422845746"/>
      <w:bookmarkStart w:id="724" w:name="_Toc422905236"/>
      <w:r w:rsidRPr="00336E14">
        <w:rPr>
          <w:rFonts w:ascii="Times New Roman" w:hAnsi="Times New Roman"/>
          <w:b/>
          <w:sz w:val="32"/>
          <w:szCs w:val="32"/>
        </w:rPr>
        <w:lastRenderedPageBreak/>
        <w:t>СРАВНИТЕЛЬНЫЙ АНАЛИЗ ПОТОКОВ ТЕКСТОВЫХ ДАННЫХ В СОЦИАЛЬНЫХ СЕТЯХ</w:t>
      </w:r>
      <w:bookmarkEnd w:id="723"/>
      <w:bookmarkEnd w:id="724"/>
    </w:p>
    <w:p w:rsidR="00F1732E" w:rsidRPr="00C51E96" w:rsidRDefault="00F1732E" w:rsidP="00F1732E">
      <w:pPr>
        <w:spacing w:after="0" w:line="240" w:lineRule="auto"/>
        <w:jc w:val="center"/>
        <w:rPr>
          <w:rFonts w:ascii="Times New Roman" w:hAnsi="Times New Roman"/>
          <w:sz w:val="32"/>
          <w:szCs w:val="32"/>
        </w:rPr>
      </w:pPr>
    </w:p>
    <w:p w:rsidR="00F1732E" w:rsidRDefault="00F1732E" w:rsidP="00F1732E">
      <w:pPr>
        <w:spacing w:after="0" w:line="240" w:lineRule="auto"/>
        <w:jc w:val="center"/>
        <w:outlineLvl w:val="2"/>
        <w:rPr>
          <w:rFonts w:ascii="Times New Roman" w:hAnsi="Times New Roman"/>
          <w:sz w:val="24"/>
          <w:szCs w:val="24"/>
        </w:rPr>
      </w:pPr>
      <w:bookmarkStart w:id="725" w:name="_Toc422845747"/>
      <w:bookmarkStart w:id="726" w:name="_Toc422905237"/>
      <w:r>
        <w:rPr>
          <w:rFonts w:ascii="Times New Roman" w:hAnsi="Times New Roman"/>
          <w:sz w:val="24"/>
          <w:szCs w:val="24"/>
        </w:rPr>
        <w:t>М.И. Хотилин, А.В. Благов</w:t>
      </w:r>
      <w:bookmarkEnd w:id="725"/>
      <w:bookmarkEnd w:id="726"/>
    </w:p>
    <w:p w:rsidR="00F1732E" w:rsidRPr="00C51E96" w:rsidRDefault="00F1732E" w:rsidP="00F1732E">
      <w:pPr>
        <w:spacing w:after="0" w:line="240" w:lineRule="auto"/>
        <w:jc w:val="center"/>
        <w:rPr>
          <w:rFonts w:ascii="Times New Roman" w:hAnsi="Times New Roman"/>
          <w:sz w:val="12"/>
          <w:szCs w:val="12"/>
        </w:rPr>
      </w:pPr>
    </w:p>
    <w:p w:rsidR="00F1732E" w:rsidRPr="00096A6B" w:rsidRDefault="00F1732E" w:rsidP="00F1732E">
      <w:pPr>
        <w:spacing w:after="0" w:line="240" w:lineRule="auto"/>
        <w:jc w:val="center"/>
        <w:outlineLvl w:val="3"/>
        <w:rPr>
          <w:rFonts w:ascii="Times New Roman" w:hAnsi="Times New Roman"/>
          <w:sz w:val="24"/>
          <w:szCs w:val="24"/>
        </w:rPr>
      </w:pPr>
      <w:r w:rsidRPr="00096A6B">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F1732E" w:rsidRDefault="00F1732E" w:rsidP="00F1732E">
      <w:pPr>
        <w:spacing w:after="0" w:line="240" w:lineRule="auto"/>
        <w:jc w:val="center"/>
        <w:rPr>
          <w:rFonts w:ascii="Times New Roman" w:hAnsi="Times New Roman"/>
          <w:sz w:val="20"/>
          <w:szCs w:val="20"/>
        </w:rPr>
      </w:pPr>
    </w:p>
    <w:p w:rsidR="00F1732E" w:rsidRPr="00657D9E" w:rsidRDefault="00F1732E" w:rsidP="00F1732E">
      <w:pPr>
        <w:spacing w:after="0" w:line="240" w:lineRule="auto"/>
        <w:jc w:val="both"/>
        <w:rPr>
          <w:rFonts w:ascii="Times New Roman" w:hAnsi="Times New Roman"/>
          <w:sz w:val="20"/>
          <w:szCs w:val="20"/>
        </w:rPr>
      </w:pPr>
      <w:r w:rsidRPr="00D059C6">
        <w:rPr>
          <w:rFonts w:ascii="Times New Roman" w:hAnsi="Times New Roman"/>
          <w:sz w:val="20"/>
          <w:szCs w:val="20"/>
        </w:rPr>
        <w:t>В настоящее время одним из самых перспективных направлений для исследований в различных областях  является обработка и анализ данных сверхбольшого объема (</w:t>
      </w:r>
      <w:r w:rsidRPr="00D059C6">
        <w:rPr>
          <w:rFonts w:ascii="Times New Roman" w:hAnsi="Times New Roman"/>
          <w:sz w:val="20"/>
          <w:szCs w:val="20"/>
          <w:lang w:val="en-US"/>
        </w:rPr>
        <w:t>Big</w:t>
      </w:r>
      <w:r w:rsidRPr="00D059C6">
        <w:rPr>
          <w:rFonts w:ascii="Times New Roman" w:hAnsi="Times New Roman"/>
          <w:sz w:val="20"/>
          <w:szCs w:val="20"/>
        </w:rPr>
        <w:t xml:space="preserve"> </w:t>
      </w:r>
      <w:r w:rsidRPr="00D059C6">
        <w:rPr>
          <w:rFonts w:ascii="Times New Roman" w:hAnsi="Times New Roman"/>
          <w:sz w:val="20"/>
          <w:szCs w:val="20"/>
          <w:lang w:val="en-US"/>
        </w:rPr>
        <w:t>Data</w:t>
      </w:r>
      <w:r w:rsidRPr="00D059C6">
        <w:rPr>
          <w:rFonts w:ascii="Times New Roman" w:hAnsi="Times New Roman"/>
          <w:sz w:val="20"/>
          <w:szCs w:val="20"/>
        </w:rPr>
        <w:t>). В данной статье рассматриваются вопросы сбора обработки и а</w:t>
      </w:r>
      <w:r>
        <w:rPr>
          <w:rFonts w:ascii="Times New Roman" w:hAnsi="Times New Roman"/>
          <w:sz w:val="20"/>
          <w:szCs w:val="20"/>
        </w:rPr>
        <w:t>нализа данных социальных сетей, а также задача определения самых популярных наук во всем мире среди пользователей социальных сетей</w:t>
      </w:r>
      <w:r w:rsidRPr="00D059C6">
        <w:rPr>
          <w:rFonts w:ascii="Times New Roman" w:hAnsi="Times New Roman"/>
          <w:sz w:val="20"/>
          <w:szCs w:val="20"/>
        </w:rPr>
        <w:t>.</w:t>
      </w:r>
    </w:p>
    <w:p w:rsidR="00F1732E" w:rsidRPr="008B709F" w:rsidRDefault="00F1732E" w:rsidP="00F1732E">
      <w:pPr>
        <w:spacing w:after="0" w:line="240" w:lineRule="auto"/>
        <w:ind w:firstLine="709"/>
        <w:jc w:val="both"/>
        <w:rPr>
          <w:rFonts w:ascii="Times New Roman" w:hAnsi="Times New Roman"/>
          <w:b/>
          <w:sz w:val="24"/>
          <w:szCs w:val="24"/>
        </w:rPr>
      </w:pPr>
      <w:r w:rsidRPr="008B709F">
        <w:rPr>
          <w:rFonts w:ascii="Times New Roman" w:hAnsi="Times New Roman"/>
          <w:b/>
          <w:sz w:val="24"/>
          <w:szCs w:val="24"/>
        </w:rPr>
        <w:t>Введение</w:t>
      </w:r>
    </w:p>
    <w:p w:rsidR="00F1732E" w:rsidRPr="00272A41" w:rsidRDefault="00F1732E" w:rsidP="00F1732E">
      <w:pPr>
        <w:pStyle w:val="af5"/>
      </w:pPr>
      <w:r w:rsidRPr="00272A41">
        <w:t xml:space="preserve">В настоящее время одним из наиболее активно развивающихся направлений в информационных технологиях являются, так называемые, «большие данные» или </w:t>
      </w:r>
      <w:r w:rsidRPr="00272A41">
        <w:rPr>
          <w:lang w:val="en-US"/>
        </w:rPr>
        <w:t>Big</w:t>
      </w:r>
      <w:r w:rsidRPr="00272A41">
        <w:t xml:space="preserve"> </w:t>
      </w:r>
      <w:r w:rsidRPr="00272A41">
        <w:rPr>
          <w:lang w:val="en-US"/>
        </w:rPr>
        <w:t>data</w:t>
      </w:r>
      <w:r w:rsidRPr="00272A41">
        <w:t xml:space="preserve">. </w:t>
      </w:r>
      <w:r w:rsidRPr="00272A41">
        <w:rPr>
          <w:lang w:val="en-US"/>
        </w:rPr>
        <w:t>Big</w:t>
      </w:r>
      <w:r w:rsidRPr="00272A41">
        <w:t xml:space="preserve"> </w:t>
      </w:r>
      <w:r w:rsidRPr="00272A41">
        <w:rPr>
          <w:lang w:val="en-US"/>
        </w:rPr>
        <w:t>data</w:t>
      </w:r>
      <w:r w:rsidRPr="00272A41">
        <w:t xml:space="preserve"> являет собой общее понятие для столь колоссальных объемов данных, что традиционные методы и программные средства для их обработки являются неприемлемыми. Термин «большие данные», в информационных технологиях, подразумевает под собой </w:t>
      </w:r>
      <w:r w:rsidRPr="00272A41">
        <w:rPr>
          <w:color w:val="252525"/>
        </w:rPr>
        <w:t>серию подходов, инструментов и методов обработки структурированных и</w:t>
      </w:r>
      <w:r w:rsidRPr="00272A41">
        <w:rPr>
          <w:rStyle w:val="apple-converted-space"/>
          <w:color w:val="252525"/>
        </w:rPr>
        <w:t> </w:t>
      </w:r>
      <w:r w:rsidRPr="00272A41">
        <w:t>неструктурированных данных</w:t>
      </w:r>
      <w:r w:rsidRPr="00272A41">
        <w:rPr>
          <w:rStyle w:val="apple-converted-space"/>
          <w:color w:val="252525"/>
        </w:rPr>
        <w:t> </w:t>
      </w:r>
      <w:r w:rsidRPr="00272A41">
        <w:rPr>
          <w:color w:val="252525"/>
        </w:rPr>
        <w:t>огромных объёмов</w:t>
      </w:r>
      <w:r w:rsidRPr="00272A41">
        <w:t>.</w:t>
      </w:r>
    </w:p>
    <w:p w:rsidR="00F1732E" w:rsidRPr="00BE32AA" w:rsidRDefault="00F1732E" w:rsidP="00F1732E">
      <w:pPr>
        <w:pStyle w:val="af5"/>
      </w:pPr>
      <w:r w:rsidRPr="00272A41">
        <w:t>За последнее десятилетие социальные сети стали играть огромную роль, будучи с одной стороны предметом социализации людей, а с другой наиболее мощным и доступным политическим, идеологическим и экономическим инструментом [1-2].</w:t>
      </w:r>
      <w:r w:rsidRPr="00643819">
        <w:t xml:space="preserve"> Собрав и структурировав текстовые данные из социальной сети, можно проанализировать отношение пользователей к какому-либо выбранному вопросу</w:t>
      </w:r>
      <w:r w:rsidRPr="00BE32AA">
        <w:t xml:space="preserve">. Также с помощью анализа можно получить распределение данных по странам, что позволяет оценить популярность выбранной тематики в конкретных локациях. </w:t>
      </w:r>
    </w:p>
    <w:p w:rsidR="00F1732E" w:rsidRPr="00BE32AA" w:rsidRDefault="00F1732E" w:rsidP="00F1732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 xml:space="preserve">Сбор данных социальных сетей </w:t>
      </w:r>
    </w:p>
    <w:p w:rsidR="00F1732E" w:rsidRPr="00BE32AA" w:rsidRDefault="00F1732E" w:rsidP="00F1732E">
      <w:pPr>
        <w:pStyle w:val="af5"/>
      </w:pPr>
      <w:r w:rsidRPr="00BE32AA">
        <w:t>Алгоритм работы с данными социальных сетей определяется по следующей схеме:</w:t>
      </w:r>
    </w:p>
    <w:p w:rsidR="00F1732E" w:rsidRPr="00BE32AA" w:rsidRDefault="00F1732E" w:rsidP="00F1732E">
      <w:pPr>
        <w:pStyle w:val="af5"/>
      </w:pPr>
      <w:r w:rsidRPr="00BE32AA">
        <w:t xml:space="preserve">Сбор данных –&gt;обработка данных –&gt; анализ данных  </w:t>
      </w:r>
    </w:p>
    <w:p w:rsidR="00F1732E" w:rsidRPr="00BE32AA" w:rsidRDefault="00F1732E" w:rsidP="00F1732E">
      <w:pPr>
        <w:pStyle w:val="af5"/>
      </w:pPr>
      <w:r w:rsidRPr="00BE32AA">
        <w:t xml:space="preserve">В настоящее время существует ряд инструментальных средств и решений для сбора и обработки текстовых данных социальных сетей. </w:t>
      </w:r>
    </w:p>
    <w:p w:rsidR="00F1732E" w:rsidRPr="00BE32AA" w:rsidRDefault="00F1732E" w:rsidP="00F1732E">
      <w:pPr>
        <w:pStyle w:val="af5"/>
      </w:pPr>
      <w:r w:rsidRPr="00BE32AA">
        <w:t xml:space="preserve">Для сбора данных в работе был использовано решение </w:t>
      </w:r>
      <w:r w:rsidRPr="00BE32AA">
        <w:rPr>
          <w:lang w:val="en-US"/>
        </w:rPr>
        <w:t>Apache</w:t>
      </w:r>
      <w:r w:rsidRPr="00BE32AA">
        <w:t xml:space="preserve"> </w:t>
      </w:r>
      <w:r w:rsidRPr="00BE32AA">
        <w:rPr>
          <w:lang w:val="en-US"/>
        </w:rPr>
        <w:t>Ambari</w:t>
      </w:r>
      <w:r w:rsidRPr="00BE32AA">
        <w:t xml:space="preserve">, данный программный продукт был установлен и сконфигурирован на кластере лаборатории по обработке данных сверхбольшого объема СГАУ.  Это позволило осуществлять непрерывный параллельный потоковый сбор данных в течение большого промежутка времени и в больших количествах. </w:t>
      </w:r>
    </w:p>
    <w:p w:rsidR="00F1732E" w:rsidRPr="00BE32AA" w:rsidRDefault="00F1732E" w:rsidP="00F1732E">
      <w:pPr>
        <w:pStyle w:val="af5"/>
      </w:pPr>
      <w:r w:rsidRPr="00BE32AA">
        <w:t xml:space="preserve">Для проведения эксперимента было необходимо собрать набор данных для обработки – сообщения, в которых так или иначе упоминается о науке и научных исследования, открытиях. Поэтому была реализована настройка инструмента </w:t>
      </w:r>
      <w:r w:rsidRPr="00BE32AA">
        <w:rPr>
          <w:lang w:val="en-US"/>
        </w:rPr>
        <w:t>Flume</w:t>
      </w:r>
      <w:r w:rsidRPr="00BE32AA">
        <w:t xml:space="preserve"> на сбор абсолютно всех твиттов. Для этого в конфигурационном файле кластерной машины в поле </w:t>
      </w:r>
      <w:r w:rsidRPr="00BE32AA">
        <w:rPr>
          <w:lang w:val="en-US"/>
        </w:rPr>
        <w:t>Keywords</w:t>
      </w:r>
      <w:r w:rsidRPr="00BE32AA">
        <w:t xml:space="preserve"> были указаны слова «</w:t>
      </w:r>
      <w:r w:rsidRPr="00BE32AA">
        <w:rPr>
          <w:lang w:val="en-US"/>
        </w:rPr>
        <w:t>science</w:t>
      </w:r>
      <w:r w:rsidRPr="00BE32AA">
        <w:t>», «</w:t>
      </w:r>
      <w:r w:rsidRPr="00BE32AA">
        <w:rPr>
          <w:lang w:val="en-US"/>
        </w:rPr>
        <w:t>Science</w:t>
      </w:r>
      <w:r w:rsidRPr="00BE32AA">
        <w:t>», «</w:t>
      </w:r>
      <w:r w:rsidRPr="00BE32AA">
        <w:rPr>
          <w:lang w:val="en-US"/>
        </w:rPr>
        <w:t>SCIENCE</w:t>
      </w:r>
      <w:r w:rsidRPr="00BE32AA">
        <w:t>» и множествоенное число данных слов. Далее была произведена настройка хранилища (</w:t>
      </w:r>
      <w:r w:rsidRPr="00BE32AA">
        <w:rPr>
          <w:lang w:val="en-US"/>
        </w:rPr>
        <w:t>HDFS</w:t>
      </w:r>
      <w:r w:rsidRPr="00BE32AA">
        <w:t xml:space="preserve">) и запуск сбора данных. Срок, в течение которого осуществлялся сбор данных составил ровно семь дней (неделю). </w:t>
      </w:r>
    </w:p>
    <w:p w:rsidR="00F1732E" w:rsidRPr="00BE32AA" w:rsidRDefault="00F1732E" w:rsidP="00F1732E">
      <w:pPr>
        <w:pStyle w:val="af5"/>
      </w:pPr>
      <w:r w:rsidRPr="00BE32AA">
        <w:t>Следующим шагом является этап превращения неструктурированных данных в структурируемые</w:t>
      </w:r>
    </w:p>
    <w:p w:rsidR="00F1732E" w:rsidRPr="00BE32AA" w:rsidRDefault="00F1732E" w:rsidP="00F1732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Обработка неструктурированных текстовых данных социальных сетей</w:t>
      </w:r>
    </w:p>
    <w:p w:rsidR="00F1732E" w:rsidRPr="00BE32AA" w:rsidRDefault="00F1732E" w:rsidP="00F1732E">
      <w:pPr>
        <w:pStyle w:val="af5"/>
      </w:pPr>
      <w:r w:rsidRPr="00BE32AA">
        <w:t xml:space="preserve">Потоковые данные, полученные из социальных сетей, содержат в себе множество служебной информации. Для дальнейшего анализа важны лишь те данные, которые представляют интерес, поэтому необходимо отделить служебную информацию от нужной. </w:t>
      </w:r>
    </w:p>
    <w:p w:rsidR="00F1732E" w:rsidRPr="00BE32AA" w:rsidRDefault="00F1732E" w:rsidP="00F1732E">
      <w:pPr>
        <w:pStyle w:val="af5"/>
      </w:pPr>
      <w:r w:rsidRPr="00BE32AA">
        <w:lastRenderedPageBreak/>
        <w:t xml:space="preserve">С помощью технологии </w:t>
      </w:r>
      <w:r w:rsidRPr="00BE32AA">
        <w:rPr>
          <w:lang w:val="en-US"/>
        </w:rPr>
        <w:t>MapReduce</w:t>
      </w:r>
      <w:r w:rsidRPr="00BE32AA">
        <w:t xml:space="preserve"> [3] была произведена структуризация путем компоновки и исключения служебных и не представляющих практический интерес даанных. Затем при помощи разработанного программного комплекса была получена конкретная информация, которая была применена для дальнейшего анализа и построения математической модели. Весь этап обработки  неструктурированных данных показан на рисунке 1. </w:t>
      </w:r>
    </w:p>
    <w:p w:rsidR="00F1732E" w:rsidRPr="00BE32AA" w:rsidRDefault="00F1732E" w:rsidP="00F1732E">
      <w:pPr>
        <w:pStyle w:val="af5"/>
      </w:pPr>
      <w:r w:rsidRPr="00BE32AA">
        <w:rPr>
          <w:lang w:val="en-US"/>
        </w:rPr>
        <w:t>MapReduce</w:t>
      </w:r>
      <w:r w:rsidRPr="00BE32AA">
        <w:tab/>
      </w:r>
      <w:r w:rsidRPr="00BE32AA">
        <w:tab/>
      </w:r>
      <w:r w:rsidRPr="00BE32AA">
        <w:tab/>
        <w:t xml:space="preserve">Программный комплекс </w:t>
      </w:r>
      <w:r w:rsidRPr="00BE32AA">
        <w:tab/>
        <w:t>Анализ</w:t>
      </w:r>
    </w:p>
    <w:p w:rsidR="00F1732E" w:rsidRPr="00BE32AA" w:rsidRDefault="00AC2A3A" w:rsidP="00F1732E">
      <w:pPr>
        <w:tabs>
          <w:tab w:val="left" w:pos="1611"/>
        </w:tabs>
        <w:spacing w:after="0" w:line="240" w:lineRule="auto"/>
        <w:jc w:val="both"/>
        <w:rPr>
          <w:rFonts w:ascii="Times New Roman" w:hAnsi="Times New Roman"/>
        </w:rPr>
      </w:pPr>
      <w:r>
        <w:rPr>
          <w:rFonts w:ascii="Times New Roman" w:hAnsi="Times New Roman"/>
          <w:lang w:val="en-US"/>
        </w:rPr>
      </w:r>
      <w:r>
        <w:rPr>
          <w:rFonts w:ascii="Times New Roman" w:hAnsi="Times New Roman"/>
          <w:lang w:val="en-US"/>
        </w:rPr>
        <w:pict>
          <v:group id="_x0000_s3425" style="width:489.95pt;height:39.8pt;mso-position-horizontal-relative:char;mso-position-vertical-relative:line;mso-width-relative:margin;mso-height-relative:margin" coordorigin=",-627" coordsize="62223,5056">
            <v:roundrect id="Скругленный прямоугольник 13" o:spid="_x0000_s3426" style="position:absolute;width:8728;height:290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oHcEA&#10;AADbAAAADwAAAGRycy9kb3ducmV2LnhtbERPTWsCMRC9C/6HMEJvmqhU7NYoIii9lW578DjdTHcX&#10;N5M1ya7b/vqmUPA2j/c5m91gG9GTD7VjDfOZAkFcOFNzqeHj/ThdgwgR2WDjmDR8U4DddjzaYGbc&#10;jd+oz2MpUgiHDDVUMbaZlKGoyGKYuZY4cV/OW4wJ+lIaj7cUbhu5UGolLdacGips6VBRcck7q6Ew&#10;qlP+3L8+fT7G/KfvrixPV60fJsP+GUSkId7F/+4Xk+Yv4e+XdI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C6B3BAAAA2wAAAA8AAAAAAAAAAAAAAAAAmAIAAGRycy9kb3du&#10;cmV2LnhtbFBLBQYAAAAABAAEAPUAAACGAwAAAAA=&#10;">
              <v:textbox>
                <w:txbxContent>
                  <w:p w:rsidR="00BE32AA" w:rsidRDefault="00BE32AA" w:rsidP="00F1732E">
                    <w:r>
                      <w:t>Данные</w:t>
                    </w:r>
                  </w:p>
                </w:txbxContent>
              </v:textbox>
            </v:roundrect>
            <v:roundrect id="Скругленный прямоугольник 14" o:spid="_x0000_s3427" style="position:absolute;left:11706;width:19466;height:2982;visibility:visible" arcsize="10923f">
              <v:textbox>
                <w:txbxContent>
                  <w:p w:rsidR="00BE32AA" w:rsidRDefault="00BE32AA" w:rsidP="00F1732E">
                    <w:r>
                      <w:t>Структурированные данные</w:t>
                    </w:r>
                  </w:p>
                </w:txbxContent>
              </v:textbox>
            </v:roundrect>
            <v:roundrect id="Скругленный прямоугольник 15" o:spid="_x0000_s3428" style="position:absolute;left:35942;width:10253;height:297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BE32AA" w:rsidRDefault="00BE32AA" w:rsidP="00F1732E">
                    <w:r>
                      <w:t>Информация</w:t>
                    </w:r>
                  </w:p>
                  <w:p w:rsidR="00BE32AA" w:rsidRDefault="00BE32AA" w:rsidP="00F1732E"/>
                </w:txbxContent>
              </v:textbox>
            </v:roundrect>
            <v:roundrect id="Скругленный прямоугольник 9" o:spid="_x0000_s3429" style="position:absolute;left:48626;top:-627;width:13597;height:505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Q88IA&#10;AADaAAAADwAAAGRycy9kb3ducmV2LnhtbESPQWsCMRSE7wX/Q3iCt5pYsNTVKCJYvEm3PfT43Dx3&#10;Fzcva5JdV399Uyj0OMzMN8xqM9hG9ORD7VjDbKpAEBfO1Fxq+PrcP7+BCBHZYOOYNNwpwGY9elph&#10;ZtyNP6jPYykShEOGGqoY20zKUFRkMUxdS5y8s/MWY5K+lMbjLcFtI1+UepUWa04LFba0q6i45J3V&#10;UBjVKf/dHxenecwffXdl+X7VejIetksQkYb4H/5rH4yGBfxeSTd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KhDzwgAAANoAAAAPAAAAAAAAAAAAAAAAAJgCAABkcnMvZG93&#10;bnJldi54bWxQSwUGAAAAAAQABAD1AAAAhwMAAAAA&#10;">
              <v:textbox>
                <w:txbxContent>
                  <w:p w:rsidR="00BE32AA" w:rsidRDefault="00BE32AA" w:rsidP="00F1732E">
                    <w:r>
                      <w:t>Вывод/проверка критериев/знания</w:t>
                    </w:r>
                  </w:p>
                  <w:p w:rsidR="00BE32AA" w:rsidRDefault="00BE32AA" w:rsidP="00F1732E"/>
                </w:txbxContent>
              </v:textbox>
            </v:roundrect>
            <v:shape id="Прямая со стрелкой 10" o:spid="_x0000_s3430" type="#_x0000_t32" style="position:absolute;left:9415;top:1485;width:22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oecUAAADbAAAADwAAAGRycy9kb3ducmV2LnhtbESPQWvCQBCF74L/YRmhN93YQ9HUVUqh&#10;pSgeNCW0tyE7TUKzs2F31eivdw6F3mZ4b977ZrUZXKfOFGLr2cB8loEirrxtuTbwWbxNF6BiQrbY&#10;eSYDV4qwWY9HK8ytv/CBzsdUKwnhmKOBJqU+1zpWDTmMM98Ti/bjg8Mka6i1DXiRcNfpxyx70g5b&#10;loYGe3ptqPo9npyBr93yVF7LPW3L+XL7jcHFW/FuzMNkeHkGlWhI/+a/6w8r+EIv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HoecUAAADbAAAADwAAAAAAAAAA&#10;AAAAAAChAgAAZHJzL2Rvd25yZXYueG1sUEsFBgAAAAAEAAQA+QAAAJMDAAAAAA==&#10;">
              <v:stroke endarrow="block"/>
            </v:shape>
            <v:shape id="Прямая со стрелкой 11" o:spid="_x0000_s3431" type="#_x0000_t32" style="position:absolute;left:31172;top:1485;width:4770;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a1wL8AAADbAAAADwAAAGRycy9kb3ducmV2LnhtbERPTYvCMBC9L/gfwgje1tQFZalGUUEQ&#10;L6Ir6HFoxjbYTEqTbeq/N8LC3ubxPmex6m0tOmq9caxgMs5AEBdOGy4VXH52n98gfEDWWDsmBU/y&#10;sFoOPhaYaxf5RN05lCKFsM9RQRVCk0vpi4os+rFriBN3d63FkGBbSt1iTOG2ll9ZNpMWDaeGChva&#10;VlQ8zr9WgYlH0zX7bdwcrjevI5nn1BmlRsN+PQcRqA//4j/3Xqf5E3j/kg6Qyx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2Da1wL8AAADbAAAADwAAAAAAAAAAAAAAAACh&#10;AgAAZHJzL2Rvd25yZXYueG1sUEsFBgAAAAAEAAQA+QAAAI0DAAAAAA==&#10;">
              <v:stroke endarrow="block"/>
            </v:shape>
            <v:shape id="Прямая со стрелкой 12" o:spid="_x0000_s3432" type="#_x0000_t32" style="position:absolute;left:46224;top:1485;width:24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TlcEAAADbAAAADwAAAGRycy9kb3ducmV2LnhtbERPTYvCMBC9C/sfwix401QPotUosrAi&#10;Lh5WpehtaMa22ExKErXur98Igrd5vM+ZLVpTixs5X1lWMOgnIIhzqysuFBz2370xCB+QNdaWScGD&#10;PCzmH50Zptre+Zduu1CIGMI+RQVlCE0qpc9LMuj7tiGO3Nk6gyFCV0jt8B7DTS2HSTKSBiuODSU2&#10;9FVSftldjYLjz+SaPbItbbLBZHNCZ/zffqVU97NdTkEEasNb/HKvdZw/hOcv8Q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n9OVwQAAANsAAAAPAAAAAAAAAAAAAAAA&#10;AKECAABkcnMvZG93bnJldi54bWxQSwUGAAAAAAQABAD5AAAAjwMAAAAA&#10;">
              <v:stroke endarrow="block"/>
            </v:shape>
            <w10:wrap type="none"/>
            <w10:anchorlock/>
          </v:group>
        </w:pict>
      </w:r>
    </w:p>
    <w:p w:rsidR="00F1732E" w:rsidRPr="00BE32AA" w:rsidRDefault="00F1732E" w:rsidP="00F1732E">
      <w:pPr>
        <w:spacing w:after="0" w:line="240" w:lineRule="auto"/>
        <w:ind w:firstLine="567"/>
        <w:jc w:val="center"/>
        <w:rPr>
          <w:rFonts w:ascii="Times New Roman" w:hAnsi="Times New Roman"/>
          <w:sz w:val="20"/>
          <w:szCs w:val="20"/>
        </w:rPr>
      </w:pPr>
      <w:r w:rsidRPr="00BE32AA">
        <w:rPr>
          <w:rFonts w:ascii="Times New Roman" w:hAnsi="Times New Roman"/>
          <w:sz w:val="20"/>
          <w:szCs w:val="20"/>
        </w:rPr>
        <w:t>Рисунок 1 – Схема обработки неструктурированных данных</w:t>
      </w:r>
    </w:p>
    <w:p w:rsidR="00F1732E" w:rsidRPr="00BE32AA" w:rsidRDefault="00F1732E" w:rsidP="00F1732E">
      <w:pPr>
        <w:pStyle w:val="af5"/>
      </w:pPr>
    </w:p>
    <w:p w:rsidR="00F1732E" w:rsidRPr="00BE32AA" w:rsidRDefault="00F1732E" w:rsidP="00F1732E">
      <w:pPr>
        <w:pStyle w:val="af5"/>
      </w:pPr>
      <w:r w:rsidRPr="00BE32AA">
        <w:t>В MapReduce — это фреймворк для вычисления некоторых наборов распределенных задач с использованием большого количества компьютеров (называемых «нодами»), образующих </w:t>
      </w:r>
      <w:hyperlink r:id="rId4585" w:tooltip="Кластер (группа компьютеров)" w:history="1">
        <w:r w:rsidRPr="00BE32AA">
          <w:t>кластер</w:t>
        </w:r>
      </w:hyperlink>
      <w:r w:rsidRPr="00BE32AA">
        <w:t xml:space="preserve"> ) [3].</w:t>
      </w:r>
    </w:p>
    <w:p w:rsidR="00F1732E" w:rsidRPr="00BE32AA" w:rsidRDefault="00F1732E" w:rsidP="00F1732E">
      <w:pPr>
        <w:pStyle w:val="af5"/>
      </w:pPr>
      <w:r w:rsidRPr="00BE32AA">
        <w:t>Работа MapReduce состоит из двух шагов: Map и Reduce.</w:t>
      </w:r>
    </w:p>
    <w:p w:rsidR="00F1732E" w:rsidRPr="00BE32AA" w:rsidRDefault="00F1732E" w:rsidP="00F1732E">
      <w:pPr>
        <w:pStyle w:val="af5"/>
      </w:pPr>
      <w:r w:rsidRPr="00BE32AA">
        <w:t>На Map-шаге происходит предварительная обработка входных данных. Для этого один из компьютеров (называемый главным узлом — master node) получает входные данные задачи, разделяет их на части и передает другим компьютерам (рабочим узлам — worker node) для предварительной обработки. Название данный шаг получил от одноименной</w:t>
      </w:r>
      <w:hyperlink r:id="rId4586" w:tooltip="Функция высшего порядка" w:history="1">
        <w:r w:rsidRPr="00BE32AA">
          <w:t>функции высшего порядка</w:t>
        </w:r>
      </w:hyperlink>
      <w:r w:rsidRPr="00BE32AA">
        <w:t>.</w:t>
      </w:r>
    </w:p>
    <w:p w:rsidR="00F1732E" w:rsidRPr="00BE32AA" w:rsidRDefault="00F1732E" w:rsidP="00F1732E">
      <w:pPr>
        <w:spacing w:after="0" w:line="240" w:lineRule="auto"/>
        <w:ind w:firstLine="709"/>
        <w:jc w:val="both"/>
        <w:rPr>
          <w:rFonts w:ascii="Times New Roman" w:hAnsi="Times New Roman"/>
          <w:sz w:val="24"/>
          <w:szCs w:val="24"/>
        </w:rPr>
      </w:pPr>
      <w:r w:rsidRPr="00BE32AA">
        <w:rPr>
          <w:rFonts w:ascii="Times New Roman" w:hAnsi="Times New Roman"/>
          <w:sz w:val="24"/>
          <w:szCs w:val="24"/>
        </w:rPr>
        <w:t>На Reduce-шаге происходит </w:t>
      </w:r>
      <w:hyperlink r:id="rId4587" w:tooltip="Свёртка списка" w:history="1">
        <w:r w:rsidRPr="00BE32AA">
          <w:rPr>
            <w:rFonts w:ascii="Times New Roman" w:hAnsi="Times New Roman"/>
            <w:sz w:val="24"/>
            <w:szCs w:val="24"/>
          </w:rPr>
          <w:t>свёртка</w:t>
        </w:r>
      </w:hyperlink>
      <w:r w:rsidRPr="00BE32AA">
        <w:rPr>
          <w:rFonts w:ascii="Times New Roman" w:hAnsi="Times New Roman"/>
          <w:sz w:val="24"/>
          <w:szCs w:val="24"/>
        </w:rPr>
        <w:t xml:space="preserve"> предварительно обработанных данных. Главный узел получает ответы от рабочих узлов и на их основе формирует результат — решение задачи, которая изначально формулировалась. </w:t>
      </w:r>
    </w:p>
    <w:p w:rsidR="00F1732E" w:rsidRPr="00BE32AA" w:rsidRDefault="00F1732E" w:rsidP="00F1732E">
      <w:pPr>
        <w:pStyle w:val="af5"/>
      </w:pPr>
      <w:r w:rsidRPr="00BE32AA">
        <w:t xml:space="preserve">В рамках исследования кластере был развернут и настроен инструмент </w:t>
      </w:r>
      <w:r w:rsidRPr="00BE32AA">
        <w:rPr>
          <w:lang w:val="en-US"/>
        </w:rPr>
        <w:t>Hortonworks</w:t>
      </w:r>
      <w:r w:rsidRPr="00BE32AA">
        <w:t xml:space="preserve"> </w:t>
      </w:r>
      <w:r w:rsidRPr="00BE32AA">
        <w:rPr>
          <w:lang w:val="en-US"/>
        </w:rPr>
        <w:t>Sandbox</w:t>
      </w:r>
      <w:r w:rsidRPr="00BE32AA">
        <w:t xml:space="preserve">. Затем был написан </w:t>
      </w:r>
      <w:r w:rsidRPr="00BE32AA">
        <w:rPr>
          <w:lang w:val="en-US"/>
        </w:rPr>
        <w:t>SQL</w:t>
      </w:r>
      <w:r w:rsidRPr="00BE32AA">
        <w:t>-запрос который отбрасывал всю «системную» информацию, оставляя только «полезные» поля.</w:t>
      </w:r>
    </w:p>
    <w:p w:rsidR="00F1732E" w:rsidRPr="00BE32AA" w:rsidRDefault="00F1732E" w:rsidP="00F1732E">
      <w:pPr>
        <w:pStyle w:val="af5"/>
      </w:pPr>
      <w:r w:rsidRPr="00BE32AA">
        <w:t xml:space="preserve">Для извлечения из структурированных данных необходимой информации был разработанн (на языке высокого уровня </w:t>
      </w:r>
      <w:r w:rsidRPr="00BE32AA">
        <w:rPr>
          <w:lang w:val="en-US"/>
        </w:rPr>
        <w:t>Java</w:t>
      </w:r>
      <w:r w:rsidRPr="00BE32AA">
        <w:t xml:space="preserve">) программный комплекс, который при обработке «выбирал» из структурированных данных необходимые поля: время создания, язык, текст, временную зону. </w:t>
      </w:r>
    </w:p>
    <w:p w:rsidR="00F1732E" w:rsidRPr="00BE32AA" w:rsidRDefault="00F1732E" w:rsidP="00F1732E">
      <w:pPr>
        <w:pStyle w:val="af5"/>
      </w:pPr>
      <w:r w:rsidRPr="00BE32AA">
        <w:t xml:space="preserve">Общее количество </w:t>
      </w:r>
      <m:oMath>
        <m:sSub>
          <m:sSubPr>
            <m:ctrlPr>
              <w:rPr>
                <w:rFonts w:ascii="Cambria Math" w:hAnsi="Cambria Math"/>
                <w:i/>
              </w:rPr>
            </m:ctrlPr>
          </m:sSubPr>
          <m:e>
            <m:r>
              <w:rPr>
                <w:rFonts w:ascii="Cambria Math" w:hAnsi="Cambria Math"/>
                <w:lang w:val="en-US"/>
              </w:rPr>
              <m:t>K</m:t>
            </m:r>
          </m:e>
          <m:sub>
            <m:r>
              <w:rPr>
                <w:rFonts w:ascii="Cambria Math" w:hAnsi="Cambria Math"/>
              </w:rPr>
              <m:t>j</m:t>
            </m:r>
          </m:sub>
        </m:sSub>
      </m:oMath>
      <w:r w:rsidRPr="00BE32AA">
        <w:t xml:space="preserve">  твиттов для каждой </w:t>
      </w:r>
      <m:oMath>
        <m:r>
          <w:rPr>
            <w:rFonts w:ascii="Cambria Math" w:hAnsi="Cambria Math"/>
          </w:rPr>
          <m:t>L</m:t>
        </m:r>
      </m:oMath>
      <w:r w:rsidRPr="00BE32AA">
        <w:t xml:space="preserve"> локации (страны) равно: </w:t>
      </w:r>
    </w:p>
    <w:p w:rsidR="00F1732E" w:rsidRPr="00BE32AA" w:rsidRDefault="00AC2A3A" w:rsidP="00F1732E">
      <w:pPr>
        <w:pStyle w:val="af5"/>
        <w:rPr>
          <w:lang w:val="en-US"/>
        </w:rPr>
      </w:pPr>
      <m:oMathPara>
        <m:oMathParaPr>
          <m:jc m:val="right"/>
        </m:oMathParaPr>
        <m:oMath>
          <m:sSub>
            <m:sSubPr>
              <m:ctrlPr>
                <w:rPr>
                  <w:rFonts w:ascii="Cambria Math" w:hAnsi="Cambria Math"/>
                </w:rPr>
              </m:ctrlPr>
            </m:sSubPr>
            <m:e>
              <m:r>
                <w:rPr>
                  <w:rFonts w:ascii="Cambria Math" w:hAnsi="Cambria Math"/>
                </w:rPr>
                <m:t>K</m:t>
              </m:r>
            </m:e>
            <m:sub>
              <m:r>
                <w:rPr>
                  <w:rFonts w:ascii="Cambria Math" w:hAnsi="Cambria Math"/>
                </w:rPr>
                <m:t>L</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 xml:space="preserve"> </m:t>
              </m:r>
            </m:sup>
            <m:e>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hAnsi="Cambria Math"/>
                    </w:rPr>
                    <m:t>∈</m:t>
                  </m:r>
                  <m:r>
                    <w:rPr>
                      <w:rFonts w:ascii="Cambria Math" w:hAnsi="Cambria Math"/>
                    </w:rPr>
                    <m:t>L</m:t>
                  </m:r>
                </m:e>
              </m:d>
              <m:r>
                <m:rPr>
                  <m:sty m:val="p"/>
                </m:rPr>
                <w:rPr>
                  <w:rFonts w:ascii="Cambria Math" w:hAnsi="Cambria Math"/>
                </w:rPr>
                <m:t>,</m:t>
              </m:r>
            </m:e>
          </m:nary>
          <m:r>
            <m:rPr>
              <m:sty m:val="p"/>
            </m:rPr>
            <w:rPr>
              <w:rFonts w:ascii="Cambria Math" w:hAnsi="Cambria Math"/>
            </w:rPr>
            <m:t xml:space="preserve">                                                     (1)</m:t>
          </m:r>
        </m:oMath>
      </m:oMathPara>
    </w:p>
    <w:p w:rsidR="00F1732E" w:rsidRPr="00BE32AA" w:rsidRDefault="00F1732E" w:rsidP="00F1732E">
      <w:pPr>
        <w:pStyle w:val="af5"/>
      </w:pPr>
      <w:r w:rsidRPr="00BE32AA">
        <w:t xml:space="preserve">где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rsidRPr="00BE32AA">
        <w:t xml:space="preserve"> – каждый следующий твитт из обрабатываемого потока</w:t>
      </w:r>
    </w:p>
    <w:p w:rsidR="00F1732E" w:rsidRPr="00BE32AA" w:rsidRDefault="00F1732E" w:rsidP="00F1732E">
      <w:pPr>
        <w:pStyle w:val="af5"/>
      </w:pPr>
      <w:r w:rsidRPr="00BE32AA">
        <w:t xml:space="preserve">Частота употребления </w:t>
      </w:r>
      <m:oMath>
        <m:r>
          <w:rPr>
            <w:rFonts w:ascii="Cambria Math" w:hAnsi="Cambria Math"/>
          </w:rPr>
          <m:t>Count(w)</m:t>
        </m:r>
      </m:oMath>
      <w:r w:rsidRPr="00BE32AA">
        <w:t xml:space="preserve"> каждого уникального слова </w:t>
      </w:r>
      <m:oMath>
        <m:r>
          <w:rPr>
            <w:rFonts w:ascii="Cambria Math" w:hAnsi="Cambria Math"/>
          </w:rPr>
          <m:t>w</m:t>
        </m:r>
      </m:oMath>
      <w:r w:rsidRPr="00BE32AA">
        <w:t xml:space="preserve"> определяется из общего множества </w:t>
      </w:r>
      <w:r w:rsidRPr="00BE32AA">
        <w:rPr>
          <w:i/>
          <w:lang w:val="en-US"/>
        </w:rPr>
        <w:t>S</w:t>
      </w:r>
      <w:r w:rsidRPr="00BE32AA">
        <w:t xml:space="preserve"> текстовых данных:</w:t>
      </w:r>
    </w:p>
    <w:p w:rsidR="00F1732E" w:rsidRPr="00BE32AA" w:rsidRDefault="00F1732E" w:rsidP="00F1732E">
      <w:pPr>
        <w:pStyle w:val="af5"/>
        <w:rPr>
          <w:rFonts w:eastAsiaTheme="minorEastAsia"/>
          <w:lang w:val="en-US"/>
        </w:rPr>
      </w:pPr>
      <m:oMathPara>
        <m:oMathParaPr>
          <m:jc m:val="right"/>
        </m:oMathParaPr>
        <m:oMath>
          <m:r>
            <w:rPr>
              <w:rFonts w:ascii="Cambria Math" w:hAnsi="Cambria Math"/>
              <w:lang w:val="en-US"/>
            </w:rPr>
            <m:t>Count</m:t>
          </m:r>
          <m:r>
            <m:rPr>
              <m:sty m:val="p"/>
            </m:rPr>
            <w:rPr>
              <w:rFonts w:ascii="Cambria Math" w:hAnsi="Cambria Math"/>
            </w:rPr>
            <m:t>(</m:t>
          </m:r>
          <m:r>
            <w:rPr>
              <w:rFonts w:ascii="Cambria Math" w:hAnsi="Cambria Math"/>
              <w:lang w:val="en-US"/>
            </w:rPr>
            <m:t>w</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 xml:space="preserve"> </m:t>
              </m:r>
            </m:sup>
            <m:e>
              <m:d>
                <m:dPr>
                  <m:ctrlPr>
                    <w:rPr>
                      <w:rFonts w:ascii="Cambria Math" w:hAnsi="Cambria Math"/>
                    </w:rPr>
                  </m:ctrlPr>
                </m:dPr>
                <m:e>
                  <m:sSub>
                    <m:sSubPr>
                      <m:ctrlPr>
                        <w:rPr>
                          <w:rFonts w:ascii="Cambria Math" w:hAnsi="Cambria Math"/>
                        </w:rPr>
                      </m:ctrlPr>
                    </m:sSubPr>
                    <m:e>
                      <m:r>
                        <w:rPr>
                          <w:rFonts w:ascii="Cambria Math" w:hAnsi="Cambria Math"/>
                        </w:rPr>
                        <m:t>w</m:t>
                      </m:r>
                    </m:e>
                    <m:sub>
                      <m:r>
                        <w:rPr>
                          <w:rFonts w:ascii="Cambria Math" w:hAnsi="Cambria Math"/>
                        </w:rPr>
                        <m:t>i</m:t>
                      </m:r>
                    </m:sub>
                  </m:sSub>
                  <m:r>
                    <m:rPr>
                      <m:sty m:val="p"/>
                    </m:rPr>
                    <w:rPr>
                      <w:rFonts w:ascii="Cambria Math" w:hAnsi="Cambria Math"/>
                    </w:rPr>
                    <m:t>∈</m:t>
                  </m:r>
                  <m:r>
                    <w:rPr>
                      <w:rFonts w:ascii="Cambria Math" w:hAnsi="Cambria Math"/>
                    </w:rPr>
                    <m:t>S</m:t>
                  </m:r>
                </m:e>
              </m:d>
              <m:r>
                <m:rPr>
                  <m:sty m:val="p"/>
                </m:rPr>
                <w:rPr>
                  <w:rFonts w:ascii="Cambria Math" w:hAnsi="Cambria Math"/>
                </w:rPr>
                <m:t>.                                              (2)</m:t>
              </m:r>
            </m:e>
          </m:nary>
        </m:oMath>
      </m:oMathPara>
    </w:p>
    <w:p w:rsidR="00F1732E" w:rsidRPr="00BE32AA" w:rsidRDefault="00F1732E" w:rsidP="00F1732E">
      <w:pPr>
        <w:autoSpaceDE w:val="0"/>
        <w:autoSpaceDN w:val="0"/>
        <w:adjustRightInd w:val="0"/>
        <w:spacing w:after="0" w:line="240" w:lineRule="auto"/>
        <w:ind w:firstLine="709"/>
        <w:jc w:val="both"/>
        <w:rPr>
          <w:rFonts w:ascii="Times New Roman" w:hAnsi="Times New Roman"/>
          <w:sz w:val="24"/>
          <w:szCs w:val="24"/>
        </w:rPr>
      </w:pPr>
      <w:r w:rsidRPr="00BE32AA">
        <w:rPr>
          <w:rFonts w:ascii="Times New Roman" w:hAnsi="Times New Roman"/>
          <w:sz w:val="24"/>
          <w:szCs w:val="24"/>
        </w:rPr>
        <w:t xml:space="preserve">Настроение каждого твитта  </w:t>
      </w:r>
      <m:oMath>
        <m:r>
          <w:rPr>
            <w:rFonts w:ascii="Cambria Math" w:hAnsi="Cambria Math"/>
            <w:sz w:val="24"/>
            <w:szCs w:val="24"/>
            <w:lang w:val="en-US"/>
          </w:rPr>
          <m:t>sp</m:t>
        </m:r>
        <m:r>
          <w:rPr>
            <w:rFonts w:ascii="Cambria Math" w:hAnsi="Cambria Math"/>
            <w:sz w:val="24"/>
            <w:szCs w:val="24"/>
          </w:rPr>
          <m:t>(w,d)</m:t>
        </m:r>
      </m:oMath>
      <w:r w:rsidRPr="00BE32AA">
        <w:rPr>
          <w:rFonts w:ascii="Times New Roman" w:hAnsi="Times New Roman"/>
          <w:sz w:val="24"/>
          <w:szCs w:val="24"/>
        </w:rPr>
        <w:t xml:space="preserve">  определяется из словаря - </w:t>
      </w:r>
      <w:r w:rsidRPr="00BE32AA">
        <w:rPr>
          <w:rFonts w:ascii="Times New Roman" w:hAnsi="Times New Roman"/>
          <w:i/>
          <w:sz w:val="24"/>
          <w:szCs w:val="24"/>
          <w:lang w:val="en-US"/>
        </w:rPr>
        <w:t>d</w:t>
      </w:r>
      <w:r w:rsidRPr="00BE32AA">
        <w:rPr>
          <w:rFonts w:ascii="Times New Roman" w:hAnsi="Times New Roman"/>
          <w:sz w:val="24"/>
          <w:szCs w:val="24"/>
        </w:rPr>
        <w:t xml:space="preserve">, в котором прописано настроение (отношение): </w:t>
      </w:r>
    </w:p>
    <w:p w:rsidR="00F1732E" w:rsidRPr="00BE32AA" w:rsidRDefault="00F1732E" w:rsidP="00F1732E">
      <w:pPr>
        <w:pStyle w:val="af5"/>
        <w:rPr>
          <w:lang w:val="en-US"/>
        </w:rPr>
      </w:pPr>
      <m:oMathPara>
        <m:oMathParaPr>
          <m:jc m:val="right"/>
        </m:oMathParaPr>
        <m:oMath>
          <m:r>
            <w:rPr>
              <w:rFonts w:ascii="Cambria Math" w:hAnsi="Cambria Math"/>
              <w:lang w:val="en-US"/>
            </w:rPr>
            <m:t>sp</m:t>
          </m:r>
          <m:d>
            <m:dPr>
              <m:ctrlPr>
                <w:rPr>
                  <w:rFonts w:ascii="Cambria Math" w:hAnsi="Cambria Math"/>
                  <w:i/>
                  <w:lang w:val="en-US"/>
                </w:rPr>
              </m:ctrlPr>
            </m:dPr>
            <m:e>
              <m:r>
                <w:rPr>
                  <w:rFonts w:ascii="Cambria Math" w:hAnsi="Cambria Math"/>
                  <w:lang w:val="en-US"/>
                </w:rPr>
                <m:t>w,d</m:t>
              </m:r>
            </m:e>
          </m:d>
          <m:r>
            <w:rPr>
              <w:rFonts w:ascii="Cambria Math" w:hAnsi="Cambria Math"/>
              <w:lang w:val="en-US"/>
            </w:rPr>
            <m:t xml:space="preserve">= </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 xml:space="preserve">0,  </m:t>
                  </m:r>
                  <m:r>
                    <m:rPr>
                      <m:sty m:val="p"/>
                    </m:rPr>
                    <w:rPr>
                      <w:rFonts w:ascii="Cambria Math" w:hAnsi="Cambria Math"/>
                      <w:lang w:val="en-US"/>
                    </w:rPr>
                    <m:t xml:space="preserve">если </m:t>
                  </m:r>
                  <m:r>
                    <w:rPr>
                      <w:rFonts w:ascii="Cambria Math" w:hAnsi="Cambria Math"/>
                    </w:rPr>
                    <m:t>w</m:t>
                  </m:r>
                  <m:r>
                    <m:rPr>
                      <m:sty m:val="p"/>
                    </m:rPr>
                    <w:rPr>
                      <w:rFonts w:ascii="Cambria Math" w:hAnsi="Cambria Math"/>
                    </w:rPr>
                    <m:t xml:space="preserve"> </m:t>
                  </m:r>
                  <m:r>
                    <m:rPr>
                      <m:sty m:val="p"/>
                    </m:rPr>
                    <w:rPr>
                      <w:rFonts w:ascii="Cambria Math" w:hAnsi="Cambria Math"/>
                      <w:lang w:val="en-US"/>
                    </w:rPr>
                    <m:t xml:space="preserve">имеет негативный окрас,         </m:t>
                  </m:r>
                </m:e>
                <m:e>
                  <m:r>
                    <w:rPr>
                      <w:rFonts w:ascii="Cambria Math" w:hAnsi="Cambria Math"/>
                      <w:lang w:val="en-US"/>
                    </w:rPr>
                    <m:t>1,  е</m:t>
                  </m:r>
                  <m:r>
                    <m:rPr>
                      <m:sty m:val="p"/>
                    </m:rPr>
                    <w:rPr>
                      <w:rFonts w:ascii="Cambria Math" w:hAnsi="Cambria Math"/>
                      <w:lang w:val="en-US"/>
                    </w:rPr>
                    <m:t xml:space="preserve">сли </m:t>
                  </m:r>
                  <m:r>
                    <w:rPr>
                      <w:rFonts w:ascii="Cambria Math" w:hAnsi="Cambria Math"/>
                      <w:lang w:val="en-US"/>
                    </w:rPr>
                    <m:t>w имеет</m:t>
                  </m:r>
                  <m:r>
                    <m:rPr>
                      <m:sty m:val="p"/>
                    </m:rPr>
                    <w:rPr>
                      <w:rFonts w:ascii="Cambria Math" w:hAnsi="Cambria Math"/>
                      <w:lang w:val="en-US"/>
                    </w:rPr>
                    <m:t xml:space="preserve"> нейтральный окрас,      </m:t>
                  </m:r>
                  <m:ctrlPr>
                    <w:rPr>
                      <w:rFonts w:ascii="Cambria Math" w:eastAsia="Cambria Math" w:hAnsi="Cambria Math"/>
                      <w:i/>
                      <w:lang w:val="en-US"/>
                    </w:rPr>
                  </m:ctrlPr>
                </m:e>
                <m:e>
                  <m:r>
                    <w:rPr>
                      <w:rFonts w:ascii="Cambria Math" w:eastAsia="Cambria Math" w:hAnsi="Cambria Math"/>
                      <w:lang w:val="en-US"/>
                    </w:rPr>
                    <m:t xml:space="preserve">2,  </m:t>
                  </m:r>
                  <m:r>
                    <m:rPr>
                      <m:sty m:val="p"/>
                    </m:rPr>
                    <w:rPr>
                      <w:rFonts w:ascii="Cambria Math" w:hAnsi="Cambria Math"/>
                      <w:lang w:val="en-US"/>
                    </w:rPr>
                    <m:t xml:space="preserve">если  </m:t>
                  </m:r>
                  <m:r>
                    <w:rPr>
                      <w:rFonts w:ascii="Cambria Math" w:hAnsi="Cambria Math"/>
                      <w:lang w:val="en-US"/>
                    </w:rPr>
                    <m:t xml:space="preserve">w имеет </m:t>
                  </m:r>
                  <m:r>
                    <m:rPr>
                      <m:sty m:val="p"/>
                    </m:rPr>
                    <w:rPr>
                      <w:rFonts w:ascii="Cambria Math" w:hAnsi="Cambria Math"/>
                      <w:lang w:val="en-US"/>
                    </w:rPr>
                    <m:t>положительный окрас.</m:t>
                  </m:r>
                </m:e>
              </m:eqArr>
            </m:e>
          </m:d>
          <m:r>
            <m:rPr>
              <m:sty m:val="p"/>
            </m:rPr>
            <w:rPr>
              <w:rFonts w:ascii="Cambria Math" w:hAnsi="Cambria Math"/>
            </w:rPr>
            <m:t xml:space="preserve">                     (3)</m:t>
          </m:r>
        </m:oMath>
      </m:oMathPara>
    </w:p>
    <w:p w:rsidR="00F1732E" w:rsidRPr="00BE32AA" w:rsidRDefault="00F1732E" w:rsidP="00F1732E">
      <w:pPr>
        <w:spacing w:after="0" w:line="240" w:lineRule="auto"/>
        <w:ind w:firstLine="851"/>
        <w:jc w:val="both"/>
        <w:rPr>
          <w:rFonts w:ascii="Times New Roman" w:hAnsi="Times New Roman"/>
          <w:sz w:val="24"/>
          <w:szCs w:val="24"/>
        </w:rPr>
      </w:pPr>
      <w:r w:rsidRPr="00BE32AA">
        <w:rPr>
          <w:rFonts w:ascii="Times New Roman" w:hAnsi="Times New Roman"/>
          <w:sz w:val="24"/>
          <w:szCs w:val="24"/>
        </w:rPr>
        <w:t xml:space="preserve">Обработка неструктурированных данных заняла приблизительно сутки. После обработки данных было получено 920 </w:t>
      </w:r>
      <w:r w:rsidRPr="00BE32AA">
        <w:rPr>
          <w:rFonts w:ascii="Times New Roman" w:hAnsi="Times New Roman"/>
          <w:sz w:val="24"/>
          <w:szCs w:val="24"/>
          <w:lang w:val="en-US"/>
        </w:rPr>
        <w:t>M</w:t>
      </w:r>
      <w:r w:rsidRPr="00BE32AA">
        <w:rPr>
          <w:rFonts w:ascii="Times New Roman" w:hAnsi="Times New Roman"/>
          <w:sz w:val="24"/>
          <w:szCs w:val="24"/>
        </w:rPr>
        <w:t>б интересующей структурированной информации.</w:t>
      </w:r>
    </w:p>
    <w:p w:rsidR="00F1732E" w:rsidRPr="00BE32AA" w:rsidRDefault="00F1732E" w:rsidP="00F1732E">
      <w:pPr>
        <w:pStyle w:val="af5"/>
      </w:pPr>
    </w:p>
    <w:p w:rsidR="00F1732E" w:rsidRPr="00BE32AA" w:rsidRDefault="00F1732E" w:rsidP="00F1732E">
      <w:pPr>
        <w:spacing w:after="0" w:line="240" w:lineRule="auto"/>
        <w:ind w:firstLine="709"/>
        <w:jc w:val="both"/>
        <w:rPr>
          <w:rFonts w:ascii="Times New Roman" w:hAnsi="Times New Roman"/>
          <w:sz w:val="24"/>
          <w:szCs w:val="24"/>
        </w:rPr>
      </w:pPr>
      <w:r w:rsidRPr="00BE32AA">
        <w:rPr>
          <w:rFonts w:ascii="Times New Roman" w:hAnsi="Times New Roman"/>
          <w:sz w:val="24"/>
          <w:szCs w:val="24"/>
        </w:rPr>
        <w:t xml:space="preserve">Исключив из данного файла все служебные части речи и служебные символы, был получен следующий результат - оставшимися наиболее употребляемыми словами оказались: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lastRenderedPageBreak/>
        <w:t>NASA;</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Space;</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 xml:space="preserve">Rocket;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 xml:space="preserve">Asteroid;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 xml:space="preserve">Computer;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Data;</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 xml:space="preserve">Information;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Math;</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 xml:space="preserve">Medicine; </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lang w:val="en-US"/>
        </w:rPr>
      </w:pPr>
      <w:r w:rsidRPr="00BE32AA">
        <w:rPr>
          <w:rFonts w:ascii="Times New Roman" w:hAnsi="Times New Roman"/>
          <w:sz w:val="24"/>
          <w:szCs w:val="24"/>
          <w:lang w:val="en-US"/>
        </w:rPr>
        <w:t>Physics.</w:t>
      </w:r>
    </w:p>
    <w:p w:rsidR="00F1732E" w:rsidRPr="00BE32AA" w:rsidRDefault="00F1732E" w:rsidP="00F1732E">
      <w:pPr>
        <w:spacing w:after="0" w:line="240" w:lineRule="auto"/>
        <w:ind w:firstLine="709"/>
        <w:jc w:val="both"/>
        <w:rPr>
          <w:rFonts w:ascii="Times New Roman" w:hAnsi="Times New Roman"/>
          <w:sz w:val="24"/>
          <w:szCs w:val="24"/>
          <w:lang w:val="en-US"/>
        </w:rPr>
      </w:pPr>
      <w:r w:rsidRPr="00BE32AA">
        <w:rPr>
          <w:rFonts w:ascii="Times New Roman" w:hAnsi="Times New Roman"/>
          <w:sz w:val="24"/>
          <w:szCs w:val="24"/>
        </w:rPr>
        <w:t>Данную</w:t>
      </w:r>
      <w:r w:rsidRPr="00BE32AA">
        <w:rPr>
          <w:rFonts w:ascii="Times New Roman" w:hAnsi="Times New Roman"/>
          <w:sz w:val="24"/>
          <w:szCs w:val="24"/>
          <w:lang w:val="en-US"/>
        </w:rPr>
        <w:t xml:space="preserve"> </w:t>
      </w:r>
      <w:r w:rsidRPr="00BE32AA">
        <w:rPr>
          <w:rFonts w:ascii="Times New Roman" w:hAnsi="Times New Roman"/>
          <w:sz w:val="24"/>
          <w:szCs w:val="24"/>
        </w:rPr>
        <w:t>совокупность</w:t>
      </w:r>
      <w:r w:rsidRPr="00BE32AA">
        <w:rPr>
          <w:rFonts w:ascii="Times New Roman" w:hAnsi="Times New Roman"/>
          <w:sz w:val="24"/>
          <w:szCs w:val="24"/>
          <w:lang w:val="en-US"/>
        </w:rPr>
        <w:t xml:space="preserve"> </w:t>
      </w:r>
      <w:r w:rsidRPr="00BE32AA">
        <w:rPr>
          <w:rFonts w:ascii="Times New Roman" w:hAnsi="Times New Roman"/>
          <w:sz w:val="24"/>
          <w:szCs w:val="24"/>
        </w:rPr>
        <w:t>слов</w:t>
      </w:r>
      <w:r w:rsidRPr="00BE32AA">
        <w:rPr>
          <w:rFonts w:ascii="Times New Roman" w:hAnsi="Times New Roman"/>
          <w:sz w:val="24"/>
          <w:szCs w:val="24"/>
          <w:lang w:val="en-US"/>
        </w:rPr>
        <w:t xml:space="preserve"> </w:t>
      </w:r>
      <w:r w:rsidRPr="00BE32AA">
        <w:rPr>
          <w:rFonts w:ascii="Times New Roman" w:hAnsi="Times New Roman"/>
          <w:sz w:val="24"/>
          <w:szCs w:val="24"/>
        </w:rPr>
        <w:t>можно</w:t>
      </w:r>
      <w:r w:rsidRPr="00BE32AA">
        <w:rPr>
          <w:rFonts w:ascii="Times New Roman" w:hAnsi="Times New Roman"/>
          <w:sz w:val="24"/>
          <w:szCs w:val="24"/>
          <w:lang w:val="en-US"/>
        </w:rPr>
        <w:t xml:space="preserve"> </w:t>
      </w:r>
      <w:r w:rsidRPr="00BE32AA">
        <w:rPr>
          <w:rFonts w:ascii="Times New Roman" w:hAnsi="Times New Roman"/>
          <w:sz w:val="24"/>
          <w:szCs w:val="24"/>
        </w:rPr>
        <w:t>условно</w:t>
      </w:r>
      <w:r w:rsidRPr="00BE32AA">
        <w:rPr>
          <w:rFonts w:ascii="Times New Roman" w:hAnsi="Times New Roman"/>
          <w:sz w:val="24"/>
          <w:szCs w:val="24"/>
          <w:lang w:val="en-US"/>
        </w:rPr>
        <w:t xml:space="preserve"> </w:t>
      </w:r>
      <w:r w:rsidRPr="00BE32AA">
        <w:rPr>
          <w:rFonts w:ascii="Times New Roman" w:hAnsi="Times New Roman"/>
          <w:sz w:val="24"/>
          <w:szCs w:val="24"/>
        </w:rPr>
        <w:t>разделить</w:t>
      </w:r>
      <w:r w:rsidRPr="00BE32AA">
        <w:rPr>
          <w:rFonts w:ascii="Times New Roman" w:hAnsi="Times New Roman"/>
          <w:sz w:val="24"/>
          <w:szCs w:val="24"/>
          <w:lang w:val="en-US"/>
        </w:rPr>
        <w:t xml:space="preserve"> </w:t>
      </w:r>
      <w:r w:rsidRPr="00BE32AA">
        <w:rPr>
          <w:rFonts w:ascii="Times New Roman" w:hAnsi="Times New Roman"/>
          <w:sz w:val="24"/>
          <w:szCs w:val="24"/>
        </w:rPr>
        <w:t>на</w:t>
      </w:r>
      <w:r w:rsidRPr="00BE32AA">
        <w:rPr>
          <w:rFonts w:ascii="Times New Roman" w:hAnsi="Times New Roman"/>
          <w:sz w:val="24"/>
          <w:szCs w:val="24"/>
          <w:lang w:val="en-US"/>
        </w:rPr>
        <w:t xml:space="preserve"> </w:t>
      </w:r>
      <w:r w:rsidRPr="00BE32AA">
        <w:rPr>
          <w:rFonts w:ascii="Times New Roman" w:hAnsi="Times New Roman"/>
          <w:sz w:val="24"/>
          <w:szCs w:val="24"/>
        </w:rPr>
        <w:t>три</w:t>
      </w:r>
      <w:r w:rsidRPr="00BE32AA">
        <w:rPr>
          <w:rFonts w:ascii="Times New Roman" w:hAnsi="Times New Roman"/>
          <w:sz w:val="24"/>
          <w:szCs w:val="24"/>
          <w:lang w:val="en-US"/>
        </w:rPr>
        <w:t xml:space="preserve"> </w:t>
      </w:r>
      <w:r w:rsidRPr="00BE32AA">
        <w:rPr>
          <w:rFonts w:ascii="Times New Roman" w:hAnsi="Times New Roman"/>
          <w:sz w:val="24"/>
          <w:szCs w:val="24"/>
        </w:rPr>
        <w:t>кластера</w:t>
      </w:r>
      <w:r w:rsidRPr="00BE32AA">
        <w:rPr>
          <w:rFonts w:ascii="Times New Roman" w:hAnsi="Times New Roman"/>
          <w:sz w:val="24"/>
          <w:szCs w:val="24"/>
          <w:lang w:val="en-US"/>
        </w:rPr>
        <w:t xml:space="preserve">: space, computer science </w:t>
      </w:r>
      <w:r w:rsidRPr="00BE32AA">
        <w:rPr>
          <w:rFonts w:ascii="Times New Roman" w:hAnsi="Times New Roman"/>
          <w:sz w:val="24"/>
          <w:szCs w:val="24"/>
        </w:rPr>
        <w:t>и</w:t>
      </w:r>
      <w:r w:rsidRPr="00BE32AA">
        <w:rPr>
          <w:rFonts w:ascii="Times New Roman" w:hAnsi="Times New Roman"/>
          <w:sz w:val="24"/>
          <w:szCs w:val="24"/>
          <w:lang w:val="en-US"/>
        </w:rPr>
        <w:t xml:space="preserve"> fundamental sciences (math, medicine, physics).</w:t>
      </w:r>
    </w:p>
    <w:p w:rsidR="00F1732E" w:rsidRPr="00BE32AA" w:rsidRDefault="00F1732E" w:rsidP="00F1732E">
      <w:pPr>
        <w:pStyle w:val="af5"/>
      </w:pPr>
      <w:r w:rsidRPr="00BE32AA">
        <w:t xml:space="preserve">По кластеру </w:t>
      </w:r>
      <w:r w:rsidRPr="00BE32AA">
        <w:rPr>
          <w:lang w:val="en-US"/>
        </w:rPr>
        <w:t>space</w:t>
      </w:r>
      <w:r w:rsidRPr="00BE32AA">
        <w:t xml:space="preserve"> – </w:t>
      </w:r>
      <w:r w:rsidRPr="00BE32AA">
        <w:rPr>
          <w:i/>
          <w:lang w:val="en-US"/>
        </w:rPr>
        <w:t>Sp</w:t>
      </w:r>
      <w:r w:rsidRPr="00BE32AA">
        <w:t xml:space="preserve">, </w:t>
      </w:r>
      <m:oMath>
        <m:sSub>
          <m:sSubPr>
            <m:ctrlPr>
              <w:rPr>
                <w:rFonts w:ascii="Cambria Math" w:hAnsi="Cambria Math"/>
                <w:i/>
              </w:rPr>
            </m:ctrlPr>
          </m:sSubPr>
          <m:e>
            <m:r>
              <w:rPr>
                <w:rFonts w:ascii="Cambria Math" w:hAnsi="Cambria Math"/>
                <w:lang w:val="en-US"/>
              </w:rPr>
              <m:t>K</m:t>
            </m:r>
          </m:e>
          <m:sub>
            <m:r>
              <w:rPr>
                <w:rFonts w:ascii="Cambria Math" w:hAnsi="Cambria Math"/>
              </w:rPr>
              <m:t>A</m:t>
            </m:r>
          </m:sub>
        </m:sSub>
      </m:oMath>
      <w:r w:rsidRPr="00BE32AA">
        <w:t xml:space="preserve"> количество твиттов в общем множестве текстовых данных </w:t>
      </w:r>
      <w:r w:rsidRPr="00BE32AA">
        <w:rPr>
          <w:i/>
          <w:lang w:val="en-US"/>
        </w:rPr>
        <w:t>S</w:t>
      </w:r>
      <w:r w:rsidRPr="00BE32AA">
        <w:t>:</w:t>
      </w:r>
    </w:p>
    <w:p w:rsidR="00F1732E" w:rsidRPr="00BE32AA" w:rsidRDefault="00AC2A3A" w:rsidP="00F1732E">
      <w:pPr>
        <w:pStyle w:val="af5"/>
        <w:rPr>
          <w:lang w:val="en-US"/>
        </w:rPr>
      </w:pPr>
      <m:oMathPara>
        <m:oMathParaPr>
          <m:jc m:val="right"/>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Sp</m:t>
              </m:r>
            </m:sub>
          </m:sSub>
          <m:r>
            <w:rPr>
              <w:rFonts w:ascii="Cambria Math" w:hAnsi="Cambria Math"/>
              <w:lang w:val="en-US"/>
            </w:rPr>
            <m:t>=</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i</m:t>
                  </m:r>
                </m:sub>
                <m:sup>
                  <m:r>
                    <w:rPr>
                      <w:rFonts w:ascii="Cambria Math" w:hAnsi="Cambria Math"/>
                      <w:lang w:val="en-US"/>
                    </w:rPr>
                    <m:t xml:space="preserve"> </m:t>
                  </m:r>
                </m:sup>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r>
                        <w:rPr>
                          <w:rFonts w:ascii="Cambria Math" w:hAnsi="Cambria Math"/>
                          <w:lang w:val="en-US"/>
                        </w:rPr>
                        <m:t>∈Sp</m:t>
                      </m:r>
                    </m:e>
                  </m:d>
                </m:e>
              </m:nary>
            </m:num>
            <m:den>
              <m:r>
                <w:rPr>
                  <w:rFonts w:ascii="Cambria Math" w:hAnsi="Cambria Math"/>
                  <w:lang w:val="en-US"/>
                </w:rPr>
                <m:t>S</m:t>
              </m:r>
            </m:den>
          </m:f>
          <m:r>
            <w:rPr>
              <w:rFonts w:ascii="Cambria Math" w:hAnsi="Cambria Math"/>
              <w:lang w:val="en-US"/>
            </w:rPr>
            <m:t>.                                                                </m:t>
          </m:r>
          <m:r>
            <m:rPr>
              <m:sty m:val="p"/>
            </m:rPr>
            <w:rPr>
              <w:rFonts w:ascii="Cambria Math" w:hAnsi="Cambria Math"/>
            </w:rPr>
            <m:t>(4)</m:t>
          </m:r>
        </m:oMath>
      </m:oMathPara>
    </w:p>
    <w:p w:rsidR="00F1732E" w:rsidRPr="00BE32AA" w:rsidRDefault="00F1732E" w:rsidP="00F1732E">
      <w:pPr>
        <w:pStyle w:val="af5"/>
      </w:pPr>
      <w:r w:rsidRPr="00BE32AA">
        <w:t xml:space="preserve">По кластеру </w:t>
      </w:r>
      <w:r w:rsidRPr="00BE32AA">
        <w:rPr>
          <w:lang w:val="en-US"/>
        </w:rPr>
        <w:t>computer</w:t>
      </w:r>
      <w:r w:rsidRPr="00BE32AA">
        <w:t xml:space="preserve"> </w:t>
      </w:r>
      <w:r w:rsidRPr="00BE32AA">
        <w:rPr>
          <w:lang w:val="en-US"/>
        </w:rPr>
        <w:t>science</w:t>
      </w:r>
      <w:r w:rsidRPr="00BE32AA">
        <w:t xml:space="preserve"> – </w:t>
      </w:r>
      <w:r w:rsidRPr="00BE32AA">
        <w:rPr>
          <w:i/>
          <w:lang w:val="en-US"/>
        </w:rPr>
        <w:t>Cs</w:t>
      </w:r>
      <w:r w:rsidRPr="00BE32AA">
        <w:t xml:space="preserve">, </w:t>
      </w:r>
      <m:oMath>
        <m:sSub>
          <m:sSubPr>
            <m:ctrlPr>
              <w:rPr>
                <w:rFonts w:ascii="Cambria Math" w:hAnsi="Cambria Math"/>
                <w:i/>
              </w:rPr>
            </m:ctrlPr>
          </m:sSubPr>
          <m:e>
            <m:r>
              <w:rPr>
                <w:rFonts w:ascii="Cambria Math" w:hAnsi="Cambria Math"/>
                <w:lang w:val="en-US"/>
              </w:rPr>
              <m:t>K</m:t>
            </m:r>
          </m:e>
          <m:sub>
            <m:r>
              <w:rPr>
                <w:rFonts w:ascii="Cambria Math" w:hAnsi="Cambria Math"/>
              </w:rPr>
              <m:t>Cs</m:t>
            </m:r>
          </m:sub>
        </m:sSub>
      </m:oMath>
      <w:r w:rsidRPr="00BE32AA">
        <w:t xml:space="preserve"> количество твиттов в общем множестве текстовых данных </w:t>
      </w:r>
      <w:r w:rsidRPr="00BE32AA">
        <w:rPr>
          <w:i/>
          <w:lang w:val="en-US"/>
        </w:rPr>
        <w:t>S</w:t>
      </w:r>
      <w:r w:rsidRPr="00BE32AA">
        <w:t>:</w:t>
      </w:r>
    </w:p>
    <w:p w:rsidR="00F1732E" w:rsidRPr="00BE32AA" w:rsidRDefault="00AC2A3A" w:rsidP="00F1732E">
      <w:pPr>
        <w:pStyle w:val="af5"/>
        <w:rPr>
          <w:lang w:val="en-US"/>
        </w:rPr>
      </w:pPr>
      <m:oMathPara>
        <m:oMathParaPr>
          <m:jc m:val="right"/>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Cs</m:t>
              </m:r>
            </m:sub>
          </m:sSub>
          <m:r>
            <w:rPr>
              <w:rFonts w:ascii="Cambria Math" w:hAnsi="Cambria Math"/>
              <w:lang w:val="en-US"/>
            </w:rPr>
            <m:t>=</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i</m:t>
                  </m:r>
                </m:sub>
                <m:sup>
                  <m:r>
                    <w:rPr>
                      <w:rFonts w:ascii="Cambria Math" w:hAnsi="Cambria Math"/>
                      <w:lang w:val="en-US"/>
                    </w:rPr>
                    <m:t xml:space="preserve"> </m:t>
                  </m:r>
                </m:sup>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r>
                        <w:rPr>
                          <w:rFonts w:ascii="Cambria Math" w:hAnsi="Cambria Math"/>
                          <w:lang w:val="en-US"/>
                        </w:rPr>
                        <m:t>∈Cs</m:t>
                      </m:r>
                    </m:e>
                  </m:d>
                </m:e>
              </m:nary>
            </m:num>
            <m:den>
              <m:r>
                <w:rPr>
                  <w:rFonts w:ascii="Cambria Math" w:hAnsi="Cambria Math"/>
                  <w:lang w:val="en-US"/>
                </w:rPr>
                <m:t>S</m:t>
              </m:r>
            </m:den>
          </m:f>
          <m:r>
            <w:rPr>
              <w:rFonts w:ascii="Cambria Math" w:hAnsi="Cambria Math"/>
              <w:lang w:val="en-US"/>
            </w:rPr>
            <m:t>.                                                              (5)</m:t>
          </m:r>
        </m:oMath>
      </m:oMathPara>
    </w:p>
    <w:p w:rsidR="00F1732E" w:rsidRPr="00BE32AA" w:rsidRDefault="00F1732E" w:rsidP="00F1732E">
      <w:pPr>
        <w:pStyle w:val="af5"/>
      </w:pPr>
      <w:r w:rsidRPr="00BE32AA">
        <w:t xml:space="preserve">По кластеру </w:t>
      </w:r>
      <w:r w:rsidRPr="00BE32AA">
        <w:rPr>
          <w:lang w:val="en-US"/>
        </w:rPr>
        <w:t>fundamental</w:t>
      </w:r>
      <w:r w:rsidRPr="00BE32AA">
        <w:t xml:space="preserve"> </w:t>
      </w:r>
      <w:r w:rsidRPr="00BE32AA">
        <w:rPr>
          <w:lang w:val="en-US"/>
        </w:rPr>
        <w:t>science</w:t>
      </w:r>
      <w:r w:rsidRPr="00BE32AA">
        <w:t xml:space="preserve"> (</w:t>
      </w:r>
      <w:r w:rsidRPr="00BE32AA">
        <w:rPr>
          <w:lang w:val="en-US"/>
        </w:rPr>
        <w:t>math</w:t>
      </w:r>
      <w:r w:rsidRPr="00BE32AA">
        <w:t xml:space="preserve">, </w:t>
      </w:r>
      <w:r w:rsidRPr="00BE32AA">
        <w:rPr>
          <w:lang w:val="en-US"/>
        </w:rPr>
        <w:t>medicine</w:t>
      </w:r>
      <w:r w:rsidRPr="00BE32AA">
        <w:t xml:space="preserve">, </w:t>
      </w:r>
      <w:r w:rsidRPr="00BE32AA">
        <w:rPr>
          <w:lang w:val="en-US"/>
        </w:rPr>
        <w:t>physics</w:t>
      </w:r>
      <w:r w:rsidRPr="00BE32AA">
        <w:t xml:space="preserve">) – </w:t>
      </w:r>
      <w:r w:rsidRPr="00BE32AA">
        <w:rPr>
          <w:i/>
          <w:lang w:val="en-US"/>
        </w:rPr>
        <w:t>F</w:t>
      </w:r>
      <w:r w:rsidRPr="00BE32AA">
        <w:t xml:space="preserve">, </w:t>
      </w:r>
      <m:oMath>
        <m:sSub>
          <m:sSubPr>
            <m:ctrlPr>
              <w:rPr>
                <w:rFonts w:ascii="Cambria Math" w:hAnsi="Cambria Math"/>
                <w:i/>
              </w:rPr>
            </m:ctrlPr>
          </m:sSubPr>
          <m:e>
            <m:r>
              <w:rPr>
                <w:rFonts w:ascii="Cambria Math" w:hAnsi="Cambria Math"/>
                <w:lang w:val="en-US"/>
              </w:rPr>
              <m:t>K</m:t>
            </m:r>
          </m:e>
          <m:sub>
            <m:r>
              <w:rPr>
                <w:rFonts w:ascii="Cambria Math" w:hAnsi="Cambria Math"/>
              </w:rPr>
              <m:t>F</m:t>
            </m:r>
          </m:sub>
        </m:sSub>
      </m:oMath>
      <w:r w:rsidRPr="00BE32AA">
        <w:t xml:space="preserve"> количество твиттов в общем множестве текстовых данных </w:t>
      </w:r>
      <w:r w:rsidRPr="00BE32AA">
        <w:rPr>
          <w:i/>
          <w:lang w:val="en-US"/>
        </w:rPr>
        <w:t>S</w:t>
      </w:r>
      <w:r w:rsidRPr="00BE32AA">
        <w:t>:</w:t>
      </w:r>
    </w:p>
    <w:p w:rsidR="00F1732E" w:rsidRPr="00BE32AA" w:rsidRDefault="00AC2A3A" w:rsidP="00F1732E">
      <w:pPr>
        <w:pStyle w:val="af5"/>
        <w:rPr>
          <w:lang w:val="en-US"/>
        </w:rPr>
      </w:pPr>
      <m:oMathPara>
        <m:oMathParaPr>
          <m:jc m:val="right"/>
        </m:oMathParaPr>
        <m:oMath>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F</m:t>
              </m:r>
            </m:sub>
          </m:sSub>
          <m:r>
            <w:rPr>
              <w:rFonts w:ascii="Cambria Math" w:hAnsi="Cambria Math"/>
              <w:lang w:val="en-US"/>
            </w:rPr>
            <m:t>=</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i</m:t>
                  </m:r>
                </m:sub>
                <m:sup>
                  <m:r>
                    <w:rPr>
                      <w:rFonts w:ascii="Cambria Math" w:hAnsi="Cambria Math"/>
                      <w:lang w:val="en-US"/>
                    </w:rPr>
                    <m:t xml:space="preserve"> </m:t>
                  </m:r>
                </m:sup>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i</m:t>
                          </m:r>
                        </m:sub>
                      </m:sSub>
                      <m:r>
                        <w:rPr>
                          <w:rFonts w:ascii="Cambria Math" w:hAnsi="Cambria Math"/>
                          <w:lang w:val="en-US"/>
                        </w:rPr>
                        <m:t>∈F</m:t>
                      </m:r>
                    </m:e>
                  </m:d>
                </m:e>
              </m:nary>
            </m:num>
            <m:den>
              <m:r>
                <w:rPr>
                  <w:rFonts w:ascii="Cambria Math" w:hAnsi="Cambria Math"/>
                  <w:lang w:val="en-US"/>
                </w:rPr>
                <m:t>S</m:t>
              </m:r>
            </m:den>
          </m:f>
          <m:r>
            <w:rPr>
              <w:rFonts w:ascii="Cambria Math" w:hAnsi="Cambria Math"/>
              <w:lang w:val="en-US"/>
            </w:rPr>
            <m:t>.                                                                  (6)</m:t>
          </m:r>
        </m:oMath>
      </m:oMathPara>
    </w:p>
    <w:p w:rsidR="00F1732E" w:rsidRPr="00BE32AA" w:rsidRDefault="00F1732E" w:rsidP="00F1732E">
      <w:pPr>
        <w:pStyle w:val="af5"/>
      </w:pPr>
      <w:r w:rsidRPr="00BE32AA">
        <w:t xml:space="preserve">По каждому из этих трех кластеров, при помощи инструмента </w:t>
      </w:r>
      <w:r w:rsidRPr="00BE32AA">
        <w:rPr>
          <w:lang w:val="en-US"/>
        </w:rPr>
        <w:t>Flume</w:t>
      </w:r>
      <w:r w:rsidRPr="00BE32AA">
        <w:t xml:space="preserve"> [4], был произведен сбор данных с социальной сети </w:t>
      </w:r>
      <w:r w:rsidRPr="00BE32AA">
        <w:rPr>
          <w:lang w:val="en-US"/>
        </w:rPr>
        <w:t>Twitter</w:t>
      </w:r>
      <w:r w:rsidRPr="00BE32AA">
        <w:t xml:space="preserve">. Эти данные  (так же как и в первый раз) были обработаны при помощи </w:t>
      </w:r>
      <w:r w:rsidRPr="00BE32AA">
        <w:rPr>
          <w:lang w:val="en-US"/>
        </w:rPr>
        <w:t>Hortonworks</w:t>
      </w:r>
      <w:r w:rsidRPr="00BE32AA">
        <w:t xml:space="preserve"> </w:t>
      </w:r>
      <w:r w:rsidRPr="00BE32AA">
        <w:rPr>
          <w:lang w:val="en-US"/>
        </w:rPr>
        <w:t>Sandbox</w:t>
      </w:r>
      <w:r w:rsidRPr="00BE32AA">
        <w:t xml:space="preserve">. Затем, при помощи разработанного программного комплекса, было определено количество твиттов, в которых употребляются данные слова. </w:t>
      </w:r>
    </w:p>
    <w:p w:rsidR="00F1732E" w:rsidRPr="00BE32AA" w:rsidRDefault="00F1732E" w:rsidP="00F1732E">
      <w:pPr>
        <w:pStyle w:val="a5"/>
        <w:spacing w:after="0" w:line="240" w:lineRule="auto"/>
        <w:ind w:left="709"/>
        <w:jc w:val="both"/>
        <w:rPr>
          <w:rFonts w:ascii="Times New Roman" w:hAnsi="Times New Roman"/>
          <w:b/>
          <w:sz w:val="24"/>
          <w:szCs w:val="24"/>
        </w:rPr>
      </w:pPr>
      <w:r w:rsidRPr="00BE32AA">
        <w:rPr>
          <w:rFonts w:ascii="Times New Roman" w:hAnsi="Times New Roman"/>
          <w:b/>
          <w:sz w:val="24"/>
          <w:szCs w:val="24"/>
        </w:rPr>
        <w:t xml:space="preserve">Анализ обработанных данных и определение взаимосвязей между различными потоками текстовых данных  </w:t>
      </w:r>
    </w:p>
    <w:p w:rsidR="00F1732E" w:rsidRPr="00BE32AA" w:rsidRDefault="00F1732E" w:rsidP="00F1732E">
      <w:pPr>
        <w:pStyle w:val="af5"/>
      </w:pPr>
      <w:r w:rsidRPr="00BE32AA">
        <w:t xml:space="preserve">Полученная после обработки информация была импортирована в </w:t>
      </w:r>
      <w:r w:rsidRPr="00BE32AA">
        <w:rPr>
          <w:lang w:val="en-US"/>
        </w:rPr>
        <w:t>Excel</w:t>
      </w:r>
      <w:r w:rsidRPr="00BE32AA">
        <w:t xml:space="preserve"> и были выведены распределения употребления твиттов по странам мира, содержащих слова, входящие в категорию </w:t>
      </w:r>
      <w:r w:rsidRPr="00BE32AA">
        <w:rPr>
          <w:lang w:val="en-US"/>
        </w:rPr>
        <w:t xml:space="preserve">«science», </w:t>
      </w:r>
      <w:r w:rsidRPr="00BE32AA">
        <w:t>в</w:t>
      </w:r>
      <w:r w:rsidRPr="00BE32AA">
        <w:rPr>
          <w:lang w:val="en-US"/>
        </w:rPr>
        <w:t xml:space="preserve"> </w:t>
      </w:r>
      <w:r w:rsidRPr="00BE32AA">
        <w:t>кластер</w:t>
      </w:r>
      <w:r w:rsidRPr="00BE32AA">
        <w:rPr>
          <w:lang w:val="en-US"/>
        </w:rPr>
        <w:t xml:space="preserve"> «space», </w:t>
      </w:r>
      <w:r w:rsidRPr="00BE32AA">
        <w:t>в</w:t>
      </w:r>
      <w:r w:rsidRPr="00BE32AA">
        <w:rPr>
          <w:lang w:val="en-US"/>
        </w:rPr>
        <w:t xml:space="preserve"> </w:t>
      </w:r>
      <w:r w:rsidRPr="00BE32AA">
        <w:t>кластер</w:t>
      </w:r>
      <w:r w:rsidRPr="00BE32AA">
        <w:rPr>
          <w:lang w:val="en-US"/>
        </w:rPr>
        <w:t xml:space="preserve"> «computer science» </w:t>
      </w:r>
      <w:r w:rsidRPr="00BE32AA">
        <w:t>и</w:t>
      </w:r>
      <w:r w:rsidRPr="00BE32AA">
        <w:rPr>
          <w:lang w:val="en-US"/>
        </w:rPr>
        <w:t xml:space="preserve"> </w:t>
      </w:r>
      <w:r w:rsidRPr="00BE32AA">
        <w:t>в</w:t>
      </w:r>
      <w:r w:rsidRPr="00BE32AA">
        <w:rPr>
          <w:lang w:val="en-US"/>
        </w:rPr>
        <w:t xml:space="preserve"> </w:t>
      </w:r>
      <w:r w:rsidRPr="00BE32AA">
        <w:t>кластер</w:t>
      </w:r>
      <w:r w:rsidRPr="00BE32AA">
        <w:rPr>
          <w:lang w:val="en-US"/>
        </w:rPr>
        <w:t xml:space="preserve">  «fundamental sciences».  </w:t>
      </w:r>
      <w:r w:rsidRPr="00BE32AA">
        <w:t>В силу больших различий между странами мира было выделено три группы:</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rPr>
      </w:pPr>
      <w:r w:rsidRPr="00BE32AA">
        <w:rPr>
          <w:rFonts w:ascii="Times New Roman" w:hAnsi="Times New Roman"/>
          <w:sz w:val="24"/>
          <w:szCs w:val="24"/>
        </w:rPr>
        <w:t>Европа, США, Канада и Австралия;</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rPr>
      </w:pPr>
      <w:r w:rsidRPr="00BE32AA">
        <w:rPr>
          <w:rFonts w:ascii="Times New Roman" w:hAnsi="Times New Roman"/>
          <w:sz w:val="24"/>
          <w:szCs w:val="24"/>
        </w:rPr>
        <w:t>Россия и Азия;</w:t>
      </w:r>
    </w:p>
    <w:p w:rsidR="00F1732E" w:rsidRPr="00BE32AA" w:rsidRDefault="00F1732E" w:rsidP="00F1732E">
      <w:pPr>
        <w:pStyle w:val="a5"/>
        <w:numPr>
          <w:ilvl w:val="0"/>
          <w:numId w:val="103"/>
        </w:numPr>
        <w:tabs>
          <w:tab w:val="left" w:pos="1134"/>
        </w:tabs>
        <w:spacing w:after="0" w:line="240" w:lineRule="auto"/>
        <w:ind w:left="709" w:firstLine="0"/>
        <w:jc w:val="both"/>
        <w:rPr>
          <w:rFonts w:ascii="Times New Roman" w:hAnsi="Times New Roman"/>
          <w:sz w:val="24"/>
          <w:szCs w:val="24"/>
        </w:rPr>
      </w:pPr>
      <w:r w:rsidRPr="00BE32AA">
        <w:rPr>
          <w:rFonts w:ascii="Times New Roman" w:hAnsi="Times New Roman"/>
          <w:sz w:val="24"/>
          <w:szCs w:val="24"/>
        </w:rPr>
        <w:t>Южная Америка и Африка.</w:t>
      </w:r>
    </w:p>
    <w:p w:rsidR="00F1732E" w:rsidRPr="00BE32AA" w:rsidRDefault="00F1732E" w:rsidP="00F1732E">
      <w:pPr>
        <w:pStyle w:val="af5"/>
      </w:pPr>
      <w:r w:rsidRPr="00BE32AA">
        <w:t>По каждой группе стран по каждому из выделеных кластеров был проведен анализ о соответствии частоты употреблений сообщений о науке и о научных направлениях того или иного кластера. Тем самым был сделан вывод о том, в какой из той или иной группы стран общество, говоря о науке, прежде всего упоминает о научных исследованиях из того или иного кластера.</w:t>
      </w:r>
    </w:p>
    <w:p w:rsidR="00F1732E" w:rsidRPr="00BE32AA" w:rsidRDefault="00F1732E" w:rsidP="00F1732E">
      <w:pPr>
        <w:pStyle w:val="af5"/>
      </w:pPr>
      <w:r w:rsidRPr="00BE32AA">
        <w:t xml:space="preserve">Для большей строгости эксперимента последовательности распределений твиттов по группам стран по разным кластерам были сравнены с последовательностью распределений твиттов о науке по тем же группам стран, был произведен подсчет значений коэфициента корреляции Пирсона, а также была осуществлена проверка с помощью критерия Колмогорова-Смирнова [5]. </w:t>
      </w:r>
    </w:p>
    <w:p w:rsidR="00F1732E" w:rsidRPr="00BE32AA" w:rsidRDefault="00F1732E" w:rsidP="00F1732E">
      <w:pPr>
        <w:pStyle w:val="af5"/>
      </w:pPr>
      <w:r w:rsidRPr="00BE32AA">
        <w:t xml:space="preserve">Полученные результаты говорят о том, что люди по всему миру, упоминая в социальных стетях о науке, прежде всего имеют ввиду все что связано с космосом, чуть </w:t>
      </w:r>
      <w:r w:rsidRPr="00BE32AA">
        <w:lastRenderedPageBreak/>
        <w:t>реже с информационными технологиями и еще реже с математикой, медициной и физикой. Однако для разных групп стран существуют свои особенности.</w:t>
      </w:r>
    </w:p>
    <w:p w:rsidR="00F1732E" w:rsidRPr="00BE32AA" w:rsidRDefault="00F1732E" w:rsidP="00F1732E">
      <w:pPr>
        <w:spacing w:after="0" w:line="240" w:lineRule="auto"/>
        <w:ind w:firstLine="709"/>
        <w:rPr>
          <w:rFonts w:ascii="Times New Roman" w:hAnsi="Times New Roman"/>
          <w:b/>
          <w:sz w:val="24"/>
          <w:szCs w:val="24"/>
        </w:rPr>
      </w:pPr>
      <w:r w:rsidRPr="00BE32AA">
        <w:rPr>
          <w:rFonts w:ascii="Times New Roman" w:hAnsi="Times New Roman"/>
          <w:b/>
          <w:sz w:val="24"/>
          <w:szCs w:val="24"/>
        </w:rPr>
        <w:t>Заключение</w:t>
      </w:r>
    </w:p>
    <w:p w:rsidR="00F1732E" w:rsidRPr="00BE32AA" w:rsidRDefault="00F1732E" w:rsidP="00F1732E">
      <w:pPr>
        <w:spacing w:after="0" w:line="240" w:lineRule="auto"/>
        <w:ind w:firstLine="709"/>
        <w:jc w:val="both"/>
        <w:rPr>
          <w:rFonts w:ascii="Times New Roman" w:hAnsi="Times New Roman"/>
          <w:sz w:val="24"/>
          <w:szCs w:val="24"/>
        </w:rPr>
      </w:pPr>
      <w:r w:rsidRPr="00BE32AA">
        <w:rPr>
          <w:rFonts w:ascii="Times New Roman" w:hAnsi="Times New Roman"/>
          <w:sz w:val="24"/>
          <w:szCs w:val="24"/>
        </w:rPr>
        <w:t>Обработка и анализ данных социальных сетей позволят не только собрать определенную статистику, но и установить ряд зависимостей, определить наиболее популярные научные направления в мире. Полученные на основании подобных результатов выводы могут служить для решения задач социологии, образования,  экономики и т.д.</w:t>
      </w:r>
    </w:p>
    <w:p w:rsidR="00F1732E" w:rsidRPr="00BE32AA" w:rsidRDefault="00F1732E" w:rsidP="00F1732E">
      <w:pPr>
        <w:spacing w:after="0" w:line="240" w:lineRule="auto"/>
        <w:ind w:firstLine="709"/>
      </w:pPr>
    </w:p>
    <w:p w:rsidR="00F1732E" w:rsidRPr="00BE32AA" w:rsidRDefault="00F1732E" w:rsidP="00F1732E">
      <w:pPr>
        <w:spacing w:after="0" w:line="240" w:lineRule="auto"/>
        <w:ind w:firstLine="709"/>
      </w:pPr>
    </w:p>
    <w:p w:rsidR="00F1732E" w:rsidRPr="00BE32AA" w:rsidRDefault="00F1732E" w:rsidP="00F1732E">
      <w:pPr>
        <w:spacing w:after="0" w:line="240" w:lineRule="auto"/>
        <w:ind w:firstLine="709"/>
        <w:jc w:val="both"/>
        <w:rPr>
          <w:rFonts w:ascii="Times New Roman" w:hAnsi="Times New Roman"/>
          <w:b/>
          <w:sz w:val="20"/>
          <w:szCs w:val="20"/>
          <w:lang w:val="en-US"/>
        </w:rPr>
      </w:pPr>
      <w:r w:rsidRPr="00BE32AA">
        <w:rPr>
          <w:rFonts w:ascii="Times New Roman" w:hAnsi="Times New Roman"/>
          <w:b/>
          <w:sz w:val="20"/>
          <w:szCs w:val="20"/>
        </w:rPr>
        <w:t>Литература</w:t>
      </w:r>
    </w:p>
    <w:p w:rsidR="00F1732E" w:rsidRPr="00BE32AA" w:rsidRDefault="00F1732E" w:rsidP="00F1732E">
      <w:pPr>
        <w:spacing w:after="0" w:line="240" w:lineRule="auto"/>
        <w:jc w:val="both"/>
        <w:rPr>
          <w:rFonts w:ascii="Times New Roman" w:hAnsi="Times New Roman"/>
          <w:sz w:val="20"/>
          <w:szCs w:val="20"/>
          <w:shd w:val="clear" w:color="auto" w:fill="FFFFFF"/>
        </w:rPr>
      </w:pPr>
      <w:r w:rsidRPr="00BE32AA">
        <w:rPr>
          <w:rFonts w:ascii="Times New Roman" w:hAnsi="Times New Roman"/>
          <w:sz w:val="20"/>
          <w:szCs w:val="20"/>
          <w:shd w:val="clear" w:color="auto" w:fill="FFFFFF"/>
          <w:lang w:val="en-US"/>
        </w:rPr>
        <w:t xml:space="preserve">1. Tan, W., Blake, M. B., Saleh, I., &amp; Dustdar, S.  Social-network-sourced big data analytics //IEEE Internet Computing. </w:t>
      </w:r>
      <w:r w:rsidRPr="00BE32AA">
        <w:rPr>
          <w:rFonts w:ascii="Times New Roman" w:hAnsi="Times New Roman"/>
          <w:sz w:val="20"/>
          <w:szCs w:val="20"/>
          <w:shd w:val="clear" w:color="auto" w:fill="FFFFFF"/>
        </w:rPr>
        <w:t xml:space="preserve">2013. №. 5. </w:t>
      </w:r>
      <w:r w:rsidRPr="00BE32AA">
        <w:rPr>
          <w:rFonts w:ascii="Times New Roman" w:hAnsi="Times New Roman"/>
          <w:sz w:val="20"/>
          <w:szCs w:val="20"/>
          <w:shd w:val="clear" w:color="auto" w:fill="FFFFFF"/>
          <w:lang w:val="en-US"/>
        </w:rPr>
        <w:t>Pp</w:t>
      </w:r>
      <w:r w:rsidRPr="00BE32AA">
        <w:rPr>
          <w:rFonts w:ascii="Times New Roman" w:hAnsi="Times New Roman"/>
          <w:sz w:val="20"/>
          <w:szCs w:val="20"/>
          <w:shd w:val="clear" w:color="auto" w:fill="FFFFFF"/>
        </w:rPr>
        <w:t>. 62-69..</w:t>
      </w:r>
    </w:p>
    <w:p w:rsidR="00F1732E" w:rsidRPr="00BE32AA" w:rsidRDefault="00F1732E" w:rsidP="00F1732E">
      <w:pPr>
        <w:spacing w:after="0" w:line="240" w:lineRule="auto"/>
        <w:jc w:val="both"/>
        <w:rPr>
          <w:rFonts w:ascii="Times New Roman" w:hAnsi="Times New Roman"/>
          <w:sz w:val="20"/>
          <w:szCs w:val="20"/>
          <w:shd w:val="clear" w:color="auto" w:fill="FFFFFF"/>
        </w:rPr>
      </w:pPr>
      <w:r w:rsidRPr="00BE32AA">
        <w:rPr>
          <w:rFonts w:ascii="Times New Roman" w:hAnsi="Times New Roman"/>
          <w:sz w:val="20"/>
          <w:szCs w:val="20"/>
          <w:shd w:val="clear" w:color="auto" w:fill="FFFFFF"/>
        </w:rPr>
        <w:t>2.</w:t>
      </w:r>
      <w:r w:rsidRPr="00BE32AA">
        <w:rPr>
          <w:rFonts w:ascii="Times New Roman" w:hAnsi="Times New Roman"/>
          <w:sz w:val="20"/>
          <w:szCs w:val="20"/>
          <w:shd w:val="clear" w:color="auto" w:fill="FFFFFF"/>
          <w:lang w:val="en-US"/>
        </w:rPr>
        <w:t> </w:t>
      </w:r>
      <w:r w:rsidRPr="00BE32AA">
        <w:rPr>
          <w:rFonts w:ascii="Times New Roman" w:hAnsi="Times New Roman"/>
          <w:sz w:val="20"/>
          <w:szCs w:val="20"/>
          <w:shd w:val="clear" w:color="auto" w:fill="FFFFFF"/>
        </w:rPr>
        <w:t xml:space="preserve">Васильков А. Как «большие данные» помогают улучшить безопасность [Электронный ресурс] // Компьютерра: сетевой журн. 2014. </w:t>
      </w:r>
      <w:r w:rsidRPr="00BE32AA">
        <w:rPr>
          <w:rFonts w:ascii="Times New Roman" w:hAnsi="Times New Roman"/>
          <w:sz w:val="20"/>
          <w:szCs w:val="20"/>
          <w:shd w:val="clear" w:color="auto" w:fill="FFFFFF"/>
          <w:lang w:val="en-US"/>
        </w:rPr>
        <w:t>URL</w:t>
      </w:r>
      <w:r w:rsidRPr="00BE32AA">
        <w:rPr>
          <w:rFonts w:ascii="Times New Roman" w:hAnsi="Times New Roman"/>
          <w:sz w:val="20"/>
          <w:szCs w:val="20"/>
          <w:shd w:val="clear" w:color="auto" w:fill="FFFFFF"/>
        </w:rPr>
        <w:t xml:space="preserve">: </w:t>
      </w:r>
      <w:r w:rsidRPr="00BE32AA">
        <w:rPr>
          <w:rFonts w:ascii="Times New Roman" w:hAnsi="Times New Roman"/>
          <w:sz w:val="20"/>
          <w:szCs w:val="20"/>
          <w:shd w:val="clear" w:color="auto" w:fill="FFFFFF"/>
          <w:lang w:val="en-US"/>
        </w:rPr>
        <w:t>http</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www</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computerra</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ru</w:t>
      </w:r>
      <w:r w:rsidRPr="00BE32AA">
        <w:rPr>
          <w:rFonts w:ascii="Times New Roman" w:hAnsi="Times New Roman"/>
          <w:sz w:val="20"/>
          <w:szCs w:val="20"/>
          <w:shd w:val="clear" w:color="auto" w:fill="FFFFFF"/>
        </w:rPr>
        <w:t>/108760/</w:t>
      </w:r>
      <w:r w:rsidRPr="00BE32AA">
        <w:rPr>
          <w:rFonts w:ascii="Times New Roman" w:hAnsi="Times New Roman"/>
          <w:sz w:val="20"/>
          <w:szCs w:val="20"/>
          <w:shd w:val="clear" w:color="auto" w:fill="FFFFFF"/>
          <w:lang w:val="en-US"/>
        </w:rPr>
        <w:t>security</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n</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big</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data</w:t>
      </w:r>
      <w:r w:rsidRPr="00BE32AA">
        <w:rPr>
          <w:rFonts w:ascii="Times New Roman" w:hAnsi="Times New Roman"/>
          <w:sz w:val="20"/>
          <w:szCs w:val="20"/>
          <w:shd w:val="clear" w:color="auto" w:fill="FFFFFF"/>
        </w:rPr>
        <w:t>/ (дата обращения: 24.04.2015).</w:t>
      </w:r>
    </w:p>
    <w:p w:rsidR="00F1732E" w:rsidRPr="00BE32AA" w:rsidRDefault="00F1732E" w:rsidP="00F1732E">
      <w:pPr>
        <w:spacing w:after="0" w:line="240" w:lineRule="auto"/>
        <w:jc w:val="both"/>
        <w:rPr>
          <w:rFonts w:ascii="Times New Roman" w:hAnsi="Times New Roman"/>
          <w:sz w:val="20"/>
          <w:szCs w:val="20"/>
          <w:shd w:val="clear" w:color="auto" w:fill="FFFFFF"/>
          <w:lang w:val="en-US"/>
        </w:rPr>
      </w:pPr>
      <w:r w:rsidRPr="00BE32AA">
        <w:rPr>
          <w:rFonts w:ascii="Times New Roman" w:hAnsi="Times New Roman"/>
          <w:sz w:val="20"/>
          <w:szCs w:val="20"/>
          <w:shd w:val="clear" w:color="auto" w:fill="FFFFFF"/>
          <w:lang w:val="en-US"/>
        </w:rPr>
        <w:t>3. Dean J., Ghemawat S. MapReduce: simplified data processing on large clusters //Communications of the ACM. 2008. Т. 51. №. 1. Pp. 107-113.</w:t>
      </w:r>
    </w:p>
    <w:p w:rsidR="00F1732E" w:rsidRPr="00BE32AA" w:rsidRDefault="00F1732E" w:rsidP="00F1732E">
      <w:pPr>
        <w:pStyle w:val="14"/>
      </w:pPr>
      <w:r w:rsidRPr="00BE32AA">
        <w:t>4. Apache Flume [Электронный ресурс]  // The Apache Software Foundation URL: https://flume.apache.org/ (дата обращения: 12.05.2015).</w:t>
      </w:r>
    </w:p>
    <w:p w:rsidR="00F1732E" w:rsidRPr="00603258" w:rsidRDefault="00F1732E" w:rsidP="00F1732E">
      <w:pPr>
        <w:autoSpaceDE w:val="0"/>
        <w:autoSpaceDN w:val="0"/>
        <w:adjustRightInd w:val="0"/>
        <w:spacing w:after="0" w:line="240" w:lineRule="auto"/>
        <w:jc w:val="both"/>
        <w:rPr>
          <w:rFonts w:ascii="Times New Roman" w:hAnsi="Times New Roman"/>
          <w:sz w:val="20"/>
          <w:szCs w:val="20"/>
        </w:rPr>
      </w:pPr>
      <w:r w:rsidRPr="00BE32AA">
        <w:rPr>
          <w:rFonts w:ascii="Times New Roman" w:eastAsia="Times New Roman" w:hAnsi="Times New Roman"/>
          <w:color w:val="000000"/>
          <w:sz w:val="20"/>
          <w:szCs w:val="20"/>
          <w:lang w:eastAsia="ru-RU"/>
        </w:rPr>
        <w:t xml:space="preserve">5. </w:t>
      </w:r>
      <w:r w:rsidRPr="00BE32AA">
        <w:rPr>
          <w:rFonts w:ascii="Times New Roman" w:hAnsi="Times New Roman"/>
          <w:sz w:val="20"/>
          <w:szCs w:val="20"/>
          <w:shd w:val="clear" w:color="auto" w:fill="FFFFFF"/>
        </w:rPr>
        <w:t xml:space="preserve">Критерий согласия Колмогорова [Электронный ресурс]  // Академик. Математическая энциклопедия </w:t>
      </w:r>
      <w:r w:rsidRPr="00BE32AA">
        <w:rPr>
          <w:rFonts w:ascii="Times New Roman" w:hAnsi="Times New Roman"/>
          <w:sz w:val="20"/>
          <w:szCs w:val="20"/>
          <w:shd w:val="clear" w:color="auto" w:fill="FFFFFF"/>
          <w:lang w:val="en-US"/>
        </w:rPr>
        <w:t>URL</w:t>
      </w:r>
      <w:r w:rsidRPr="00BE32AA">
        <w:rPr>
          <w:rFonts w:ascii="Times New Roman" w:hAnsi="Times New Roman"/>
          <w:sz w:val="20"/>
          <w:szCs w:val="20"/>
          <w:shd w:val="clear" w:color="auto" w:fill="FFFFFF"/>
        </w:rPr>
        <w:t xml:space="preserve">: </w:t>
      </w:r>
      <w:r w:rsidRPr="00BE32AA">
        <w:rPr>
          <w:rFonts w:ascii="Times New Roman" w:hAnsi="Times New Roman"/>
          <w:sz w:val="20"/>
          <w:szCs w:val="20"/>
          <w:shd w:val="clear" w:color="auto" w:fill="FFFFFF"/>
          <w:lang w:val="en-US"/>
        </w:rPr>
        <w:t>http</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academic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ru</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dic</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nsf</w:t>
      </w:r>
      <w:r w:rsidRPr="00BE32AA">
        <w:rPr>
          <w:rFonts w:ascii="Times New Roman" w:hAnsi="Times New Roman"/>
          <w:sz w:val="20"/>
          <w:szCs w:val="20"/>
          <w:shd w:val="clear" w:color="auto" w:fill="FFFFFF"/>
        </w:rPr>
        <w:t>/</w:t>
      </w:r>
      <w:r w:rsidRPr="00BE32AA">
        <w:rPr>
          <w:rFonts w:ascii="Times New Roman" w:hAnsi="Times New Roman"/>
          <w:sz w:val="20"/>
          <w:szCs w:val="20"/>
          <w:shd w:val="clear" w:color="auto" w:fill="FFFFFF"/>
          <w:lang w:val="en-US"/>
        </w:rPr>
        <w:t>enc</w:t>
      </w:r>
      <w:r w:rsidRPr="00BE32AA">
        <w:rPr>
          <w:rFonts w:ascii="Times New Roman" w:hAnsi="Times New Roman"/>
          <w:sz w:val="20"/>
          <w:szCs w:val="20"/>
          <w:shd w:val="clear" w:color="auto" w:fill="FFFFFF"/>
        </w:rPr>
        <w:t>_</w:t>
      </w:r>
      <w:r w:rsidRPr="00BE32AA">
        <w:rPr>
          <w:rFonts w:ascii="Times New Roman" w:hAnsi="Times New Roman"/>
          <w:sz w:val="20"/>
          <w:szCs w:val="20"/>
          <w:shd w:val="clear" w:color="auto" w:fill="FFFFFF"/>
          <w:lang w:val="en-US"/>
        </w:rPr>
        <w:t>mathematics</w:t>
      </w:r>
      <w:r w:rsidRPr="00BE32AA">
        <w:rPr>
          <w:rFonts w:ascii="Times New Roman" w:hAnsi="Times New Roman"/>
          <w:sz w:val="20"/>
          <w:szCs w:val="20"/>
          <w:shd w:val="clear" w:color="auto" w:fill="FFFFFF"/>
        </w:rPr>
        <w:t>/2279/КОЛМОГОРОВА (дата обращения: 26.05.2015)</w:t>
      </w:r>
      <w:r w:rsidRPr="00BE32AA">
        <w:rPr>
          <w:rFonts w:ascii="Times New Roman" w:hAnsi="Times New Roman"/>
          <w:sz w:val="20"/>
          <w:szCs w:val="20"/>
        </w:rPr>
        <w:t>.</w:t>
      </w:r>
    </w:p>
    <w:p w:rsidR="00F1732E" w:rsidRDefault="00F1732E" w:rsidP="00F1732E">
      <w:r>
        <w:br w:type="page"/>
      </w:r>
    </w:p>
    <w:p w:rsidR="00F1732E" w:rsidRDefault="00F1732E" w:rsidP="00F1732E">
      <w:pPr>
        <w:spacing w:after="0" w:line="240" w:lineRule="auto"/>
        <w:jc w:val="center"/>
        <w:outlineLvl w:val="1"/>
        <w:rPr>
          <w:rFonts w:ascii="Times New Roman" w:hAnsi="Times New Roman"/>
          <w:b/>
          <w:sz w:val="32"/>
          <w:szCs w:val="32"/>
        </w:rPr>
      </w:pPr>
      <w:bookmarkStart w:id="727" w:name="_Toc422845748"/>
      <w:bookmarkStart w:id="728" w:name="_Toc422905238"/>
      <w:r w:rsidRPr="004E01C9">
        <w:rPr>
          <w:rFonts w:ascii="Times New Roman" w:hAnsi="Times New Roman"/>
          <w:b/>
          <w:sz w:val="32"/>
          <w:szCs w:val="32"/>
        </w:rPr>
        <w:lastRenderedPageBreak/>
        <w:t xml:space="preserve">ИСПОЛЬЗОВАНИЕ ПОНЯТИЯ </w:t>
      </w:r>
      <w:r>
        <w:rPr>
          <w:rFonts w:ascii="Times New Roman" w:hAnsi="Times New Roman"/>
          <w:b/>
          <w:sz w:val="32"/>
          <w:szCs w:val="32"/>
        </w:rPr>
        <w:t>«</w:t>
      </w:r>
      <w:r w:rsidRPr="004E01C9">
        <w:rPr>
          <w:rFonts w:ascii="Times New Roman" w:hAnsi="Times New Roman"/>
          <w:b/>
          <w:sz w:val="32"/>
          <w:szCs w:val="32"/>
        </w:rPr>
        <w:t>ДИАПАЗОН</w:t>
      </w:r>
      <w:r>
        <w:rPr>
          <w:rFonts w:ascii="Times New Roman" w:hAnsi="Times New Roman"/>
          <w:b/>
          <w:sz w:val="32"/>
          <w:szCs w:val="32"/>
        </w:rPr>
        <w:t xml:space="preserve">» ПРИ РАБОТЕ С БОЛЬШИМИ НАБОРАМИ ДАННЫХ </w:t>
      </w:r>
      <w:r w:rsidRPr="004E01C9">
        <w:rPr>
          <w:rFonts w:ascii="Times New Roman" w:hAnsi="Times New Roman"/>
          <w:b/>
          <w:sz w:val="32"/>
          <w:szCs w:val="32"/>
        </w:rPr>
        <w:t>В ЭКСПЕРИМЕНТАЛЬНЫХ РАСЧЕТАХ</w:t>
      </w:r>
      <w:bookmarkEnd w:id="727"/>
      <w:bookmarkEnd w:id="728"/>
    </w:p>
    <w:p w:rsidR="00F1732E" w:rsidRDefault="00F1732E" w:rsidP="00F1732E">
      <w:pPr>
        <w:spacing w:after="0" w:line="240" w:lineRule="auto"/>
        <w:jc w:val="center"/>
        <w:rPr>
          <w:rFonts w:ascii="Times New Roman" w:hAnsi="Times New Roman"/>
          <w:sz w:val="32"/>
          <w:szCs w:val="32"/>
        </w:rPr>
      </w:pPr>
    </w:p>
    <w:p w:rsidR="00F1732E" w:rsidRDefault="00F1732E" w:rsidP="00F1732E">
      <w:pPr>
        <w:spacing w:after="0" w:line="240" w:lineRule="auto"/>
        <w:jc w:val="center"/>
        <w:outlineLvl w:val="2"/>
        <w:rPr>
          <w:rFonts w:ascii="Times New Roman" w:hAnsi="Times New Roman"/>
          <w:sz w:val="24"/>
          <w:szCs w:val="24"/>
        </w:rPr>
      </w:pPr>
      <w:bookmarkStart w:id="729" w:name="_Toc422845749"/>
      <w:bookmarkStart w:id="730" w:name="_Toc422905239"/>
      <w:r>
        <w:rPr>
          <w:rFonts w:ascii="Times New Roman" w:hAnsi="Times New Roman"/>
          <w:sz w:val="24"/>
          <w:szCs w:val="24"/>
        </w:rPr>
        <w:t>Л.В. Яблокова</w:t>
      </w:r>
      <w:bookmarkEnd w:id="729"/>
      <w:bookmarkEnd w:id="730"/>
    </w:p>
    <w:p w:rsidR="00F1732E" w:rsidRDefault="00F1732E" w:rsidP="00F1732E">
      <w:pPr>
        <w:spacing w:after="0" w:line="240" w:lineRule="auto"/>
        <w:jc w:val="center"/>
        <w:rPr>
          <w:rFonts w:ascii="Times New Roman" w:hAnsi="Times New Roman"/>
          <w:sz w:val="12"/>
          <w:szCs w:val="12"/>
        </w:rPr>
      </w:pPr>
    </w:p>
    <w:p w:rsidR="00F1732E" w:rsidRDefault="00F1732E" w:rsidP="00F1732E">
      <w:pPr>
        <w:spacing w:after="0" w:line="240" w:lineRule="auto"/>
        <w:jc w:val="center"/>
        <w:outlineLvl w:val="3"/>
        <w:rPr>
          <w:rFonts w:ascii="Times New Roman" w:hAnsi="Times New Roman"/>
          <w:sz w:val="24"/>
          <w:szCs w:val="24"/>
        </w:rPr>
      </w:pPr>
      <w:r w:rsidRPr="00661541">
        <w:rPr>
          <w:rFonts w:ascii="Times New Roman" w:hAnsi="Times New Roman"/>
          <w:sz w:val="24"/>
          <w:szCs w:val="24"/>
        </w:rPr>
        <w:t>Самарский государственный аэрокосмический университет им. академика С.П. Королёва (национально исследовательский университет)</w:t>
      </w:r>
    </w:p>
    <w:p w:rsidR="00F1732E" w:rsidRDefault="00F1732E" w:rsidP="00F1732E">
      <w:pPr>
        <w:spacing w:after="0" w:line="240" w:lineRule="auto"/>
        <w:jc w:val="center"/>
        <w:rPr>
          <w:rFonts w:ascii="Times New Roman" w:hAnsi="Times New Roman"/>
          <w:sz w:val="24"/>
          <w:szCs w:val="24"/>
        </w:rPr>
      </w:pPr>
    </w:p>
    <w:p w:rsidR="00F1732E" w:rsidRPr="004E7401" w:rsidRDefault="00F1732E" w:rsidP="00F1732E">
      <w:pPr>
        <w:spacing w:after="0" w:line="240" w:lineRule="auto"/>
        <w:jc w:val="both"/>
        <w:rPr>
          <w:rFonts w:ascii="Times New Roman" w:hAnsi="Times New Roman"/>
          <w:sz w:val="20"/>
          <w:szCs w:val="20"/>
        </w:rPr>
      </w:pPr>
      <w:r w:rsidRPr="004E7401">
        <w:rPr>
          <w:rFonts w:ascii="Times New Roman" w:hAnsi="Times New Roman"/>
          <w:sz w:val="20"/>
          <w:szCs w:val="20"/>
        </w:rPr>
        <w:t>В статье рассматривается понятие диапазона, как основного средства проектирования и реализации алгоритмов</w:t>
      </w:r>
      <w:r w:rsidRPr="00913A2A">
        <w:rPr>
          <w:rFonts w:ascii="Times New Roman" w:hAnsi="Times New Roman"/>
          <w:sz w:val="20"/>
          <w:szCs w:val="20"/>
        </w:rPr>
        <w:t xml:space="preserve"> </w:t>
      </w:r>
      <w:r>
        <w:rPr>
          <w:rFonts w:ascii="Times New Roman" w:hAnsi="Times New Roman"/>
          <w:sz w:val="20"/>
          <w:szCs w:val="20"/>
        </w:rPr>
        <w:t>обработки больших наборов данных</w:t>
      </w:r>
      <w:r w:rsidRPr="004E7401">
        <w:rPr>
          <w:rFonts w:ascii="Times New Roman" w:hAnsi="Times New Roman"/>
          <w:sz w:val="20"/>
          <w:szCs w:val="20"/>
        </w:rPr>
        <w:t>, используемых в экспериментальных расчетах математической физики.</w:t>
      </w:r>
    </w:p>
    <w:p w:rsidR="00F1732E" w:rsidRDefault="00F1732E" w:rsidP="00F1732E">
      <w:pPr>
        <w:spacing w:after="0" w:line="240" w:lineRule="auto"/>
        <w:jc w:val="both"/>
        <w:rPr>
          <w:rFonts w:ascii="Times New Roman" w:hAnsi="Times New Roman"/>
          <w:sz w:val="24"/>
          <w:szCs w:val="24"/>
        </w:rPr>
      </w:pPr>
    </w:p>
    <w:p w:rsidR="00F1732E" w:rsidRDefault="00F1732E" w:rsidP="00F1732E">
      <w:pPr>
        <w:spacing w:after="0" w:line="240" w:lineRule="auto"/>
        <w:ind w:firstLine="708"/>
        <w:jc w:val="both"/>
        <w:rPr>
          <w:rFonts w:ascii="Times New Roman" w:hAnsi="Times New Roman"/>
          <w:sz w:val="24"/>
          <w:szCs w:val="24"/>
        </w:rPr>
      </w:pPr>
      <w:r>
        <w:rPr>
          <w:rFonts w:ascii="Times New Roman" w:hAnsi="Times New Roman"/>
          <w:sz w:val="24"/>
          <w:szCs w:val="24"/>
        </w:rPr>
        <w:t>Разумное использование современной вычислительной техники немыслимо без умелого применения приближенного и численного анализа. Этим объясняется чрезвычайно возросший интерес к методам приближенных вычислений и анализа экспериментальных данных содержащих большой объем информации. Как никакая другая научная ветвь, численные методы, как основной инструмент математической физики, самым тесным образом переплелись с многочисленными программными приложениями, являясь либо средством, либо предметом исследования. При этом задачи, решаемые современной наукой и современными технологиями, значительно усложнились, и способ их решения не ограничивается только общими вопросами. Вычислительные методы и алгоритмы обработки больших наборов данных, как средство успешного решения новых сложных задач, задействуются в таких областях как численное решение уравнений Маквелла и д</w:t>
      </w:r>
      <w:r w:rsidRPr="00BD3B0A">
        <w:rPr>
          <w:rFonts w:ascii="Times New Roman" w:hAnsi="Times New Roman"/>
          <w:sz w:val="24"/>
          <w:szCs w:val="24"/>
        </w:rPr>
        <w:t>’</w:t>
      </w:r>
      <w:r>
        <w:rPr>
          <w:rFonts w:ascii="Times New Roman" w:hAnsi="Times New Roman"/>
          <w:sz w:val="24"/>
          <w:szCs w:val="24"/>
        </w:rPr>
        <w:t>Аламбера. Как правило, для создания сложной математической компьютерной модели, от специалиста требуется не только безупречная математическая подготовка, но и знание основ современных, высокопроизводительных алгоритмов, а также эффективные способы их применения для данных большого размера. В настоящее время основная масса библиотек для научных расчетов содержит реализации множества базовых алгоритмов. Однако ручная реализация простых вариантов основных алгоритмов позволяет лучше понять их и, следовательно, эффективнее использовать и настраивать более совершенные библиотечные версии. Также важным обстоятельством, для повторной реализации основных алгоритмов, является тот факт, что мы достаточно часто сталкиваемся с новыми вычислительными средами, с их новыми свойствами, которые не могут быть наилучшим образом  задействованы в старых реализациях. Реализуя базовые версии алгоритмов, более приспособленными к конкретным задачам, а, не основываясь на системных подпрограммах, специалисты-исследователи могут добиться большей переносимости и дольше сохранить актуальность, применяемых в процессе решения, алгоритмов и структур данных. Кроме того, несмотря на усовершенствования, встроенные в программные библиотеки для научных расчетов, механизмы, применяемые для совместного использования программ, не всегда достаточно мощны, чтобы библиотечные функции можно было бы легко приспособить к эффективному выполнению в рамках конкретной задачи. Обеспечение наиболее эффективной реализации конкретного алгоритма, ориентированного на работу с большим набором данных, позволит использовать его для решения сложных задач вычислительного характера и, причем многократно.</w:t>
      </w:r>
    </w:p>
    <w:p w:rsidR="00F1732E" w:rsidRDefault="00F1732E" w:rsidP="00F1732E">
      <w:pPr>
        <w:spacing w:after="0" w:line="240" w:lineRule="auto"/>
        <w:ind w:firstLine="702"/>
        <w:jc w:val="both"/>
        <w:rPr>
          <w:rFonts w:ascii="Times New Roman" w:eastAsiaTheme="minorEastAsia" w:hAnsi="Times New Roman"/>
          <w:sz w:val="24"/>
          <w:szCs w:val="24"/>
        </w:rPr>
      </w:pPr>
      <w:r>
        <w:rPr>
          <w:rFonts w:ascii="Times New Roman" w:hAnsi="Times New Roman"/>
          <w:sz w:val="24"/>
          <w:szCs w:val="24"/>
        </w:rPr>
        <w:t xml:space="preserve">Предположим, что имеется последовательность, элементы которой должны быть обработаны каким-либо алгоритмом. В процессе такой обработки происходит обращение ко всем элементам последовательности, начиная от первого и заканчивая последним. Подобная ситуация встречается в процессе реализации алгоритмов так часто, что для обрабатываемых элементов последовательности существует специальное обозначение – </w:t>
      </w:r>
      <w:r>
        <w:rPr>
          <w:rFonts w:ascii="Times New Roman" w:hAnsi="Times New Roman"/>
          <w:sz w:val="24"/>
          <w:szCs w:val="24"/>
        </w:rPr>
        <w:lastRenderedPageBreak/>
        <w:t xml:space="preserve">диапазон. Например, диапазон </w:t>
      </w:r>
      <m:oMath>
        <m:r>
          <w:rPr>
            <w:rFonts w:ascii="Cambria Math" w:hAnsi="Cambria Math"/>
            <w:sz w:val="24"/>
            <w:szCs w:val="24"/>
          </w:rPr>
          <m:t>[first, last)</m:t>
        </m:r>
      </m:oMath>
      <w:r>
        <w:rPr>
          <w:rFonts w:ascii="Times New Roman" w:eastAsiaTheme="minorEastAsia" w:hAnsi="Times New Roman"/>
          <w:sz w:val="24"/>
          <w:szCs w:val="24"/>
        </w:rPr>
        <w:t xml:space="preserve"> состоит из всех элементов от </w:t>
      </w:r>
      <m:oMath>
        <m:r>
          <w:rPr>
            <w:rFonts w:ascii="Cambria Math" w:eastAsiaTheme="minorEastAsia" w:hAnsi="Cambria Math"/>
            <w:sz w:val="24"/>
            <w:szCs w:val="24"/>
          </w:rPr>
          <m:t>first</m:t>
        </m:r>
      </m:oMath>
      <w:r w:rsidRPr="000440F6">
        <w:rPr>
          <w:rFonts w:ascii="Times New Roman" w:eastAsiaTheme="minorEastAsia" w:hAnsi="Times New Roman"/>
          <w:sz w:val="24"/>
          <w:szCs w:val="24"/>
        </w:rPr>
        <w:t xml:space="preserve"> </w:t>
      </w:r>
      <w:r>
        <w:rPr>
          <w:rFonts w:ascii="Times New Roman" w:eastAsiaTheme="minorEastAsia" w:hAnsi="Times New Roman"/>
          <w:sz w:val="24"/>
          <w:szCs w:val="24"/>
        </w:rPr>
        <w:t>до</w:t>
      </w:r>
      <w:r w:rsidRPr="000440F6">
        <w:rPr>
          <w:rFonts w:ascii="Times New Roman" w:eastAsiaTheme="minorEastAsia" w:hAnsi="Times New Roman"/>
          <w:sz w:val="24"/>
          <w:szCs w:val="24"/>
        </w:rPr>
        <w:t xml:space="preserve"> </w:t>
      </w:r>
      <m:oMath>
        <m:r>
          <w:rPr>
            <w:rFonts w:ascii="Cambria Math" w:eastAsiaTheme="minorEastAsia" w:hAnsi="Cambria Math"/>
            <w:sz w:val="24"/>
            <w:szCs w:val="24"/>
          </w:rPr>
          <m:t>last</m:t>
        </m:r>
      </m:oMath>
      <w:r>
        <w:rPr>
          <w:rFonts w:ascii="Times New Roman" w:eastAsiaTheme="minorEastAsia" w:hAnsi="Times New Roman"/>
          <w:sz w:val="24"/>
          <w:szCs w:val="24"/>
        </w:rPr>
        <w:t xml:space="preserve">, не включая последний. Такая ассиметричная форма записи используется для того, чтобы акцентировать внимание на том, что </w:t>
      </w:r>
      <m:oMath>
        <m:r>
          <w:rPr>
            <w:rFonts w:ascii="Cambria Math" w:hAnsi="Cambria Math"/>
            <w:sz w:val="24"/>
            <w:szCs w:val="24"/>
          </w:rPr>
          <m:t>[first, last)</m:t>
        </m:r>
      </m:oMath>
      <w:r>
        <w:rPr>
          <w:rFonts w:ascii="Times New Roman" w:eastAsiaTheme="minorEastAsia" w:hAnsi="Times New Roman"/>
          <w:sz w:val="24"/>
          <w:szCs w:val="24"/>
        </w:rPr>
        <w:t xml:space="preserve"> является полуоткрытым интервалом, который включает в себя все элементы, начиная с </w:t>
      </w:r>
      <m:oMath>
        <m:r>
          <w:rPr>
            <w:rFonts w:ascii="Cambria Math" w:eastAsiaTheme="minorEastAsia" w:hAnsi="Cambria Math"/>
            <w:sz w:val="24"/>
            <w:szCs w:val="24"/>
          </w:rPr>
          <m:t>first</m:t>
        </m:r>
      </m:oMath>
      <w:r>
        <w:rPr>
          <w:rFonts w:ascii="Times New Roman" w:eastAsiaTheme="minorEastAsia" w:hAnsi="Times New Roman"/>
          <w:sz w:val="24"/>
          <w:szCs w:val="24"/>
        </w:rPr>
        <w:t xml:space="preserve">, но не </w:t>
      </w:r>
      <m:oMath>
        <m:r>
          <w:rPr>
            <w:rFonts w:ascii="Cambria Math" w:eastAsiaTheme="minorEastAsia" w:hAnsi="Cambria Math"/>
            <w:sz w:val="24"/>
            <w:szCs w:val="24"/>
          </w:rPr>
          <m:t>last</m:t>
        </m:r>
      </m:oMath>
      <w:r>
        <w:rPr>
          <w:rFonts w:ascii="Times New Roman" w:eastAsiaTheme="minorEastAsia" w:hAnsi="Times New Roman"/>
          <w:sz w:val="24"/>
          <w:szCs w:val="24"/>
        </w:rPr>
        <w:t>.</w:t>
      </w:r>
    </w:p>
    <w:p w:rsidR="00F1732E" w:rsidRDefault="00F1732E" w:rsidP="00F1732E">
      <w:pPr>
        <w:spacing w:after="0" w:line="240" w:lineRule="auto"/>
        <w:ind w:firstLine="702"/>
        <w:jc w:val="both"/>
        <w:rPr>
          <w:rFonts w:ascii="Times New Roman" w:eastAsiaTheme="minorEastAsia" w:hAnsi="Times New Roman"/>
          <w:sz w:val="24"/>
          <w:szCs w:val="24"/>
        </w:rPr>
      </w:pPr>
      <w:r>
        <w:rPr>
          <w:rFonts w:ascii="Times New Roman" w:eastAsiaTheme="minorEastAsia" w:hAnsi="Times New Roman"/>
          <w:sz w:val="24"/>
          <w:szCs w:val="24"/>
        </w:rPr>
        <w:t xml:space="preserve">Диапазон </w:t>
      </w:r>
      <m:oMath>
        <m:r>
          <w:rPr>
            <w:rFonts w:ascii="Cambria Math" w:hAnsi="Cambria Math"/>
            <w:sz w:val="24"/>
            <w:szCs w:val="24"/>
          </w:rPr>
          <m:t>[first, last)</m:t>
        </m:r>
      </m:oMath>
      <w:r>
        <w:rPr>
          <w:rFonts w:ascii="Times New Roman" w:eastAsiaTheme="minorEastAsia" w:hAnsi="Times New Roman"/>
          <w:sz w:val="24"/>
          <w:szCs w:val="24"/>
        </w:rPr>
        <w:t xml:space="preserve"> является допустимым, если ко всем его элементам, исключая  </w:t>
      </w:r>
      <m:oMath>
        <m:r>
          <w:rPr>
            <w:rFonts w:ascii="Cambria Math" w:eastAsiaTheme="minorEastAsia" w:hAnsi="Cambria Math"/>
            <w:sz w:val="24"/>
            <w:szCs w:val="24"/>
          </w:rPr>
          <m:t>last</m:t>
        </m:r>
      </m:oMath>
      <w:r>
        <w:rPr>
          <w:rFonts w:ascii="Times New Roman" w:eastAsiaTheme="minorEastAsia" w:hAnsi="Times New Roman"/>
          <w:sz w:val="24"/>
          <w:szCs w:val="24"/>
        </w:rPr>
        <w:t xml:space="preserve"> можно получить доступ и если элемент, стоящий перед </w:t>
      </w:r>
      <m:oMath>
        <m:r>
          <w:rPr>
            <w:rFonts w:ascii="Cambria Math" w:eastAsiaTheme="minorEastAsia" w:hAnsi="Cambria Math"/>
            <w:sz w:val="24"/>
            <w:szCs w:val="24"/>
          </w:rPr>
          <m:t>last</m:t>
        </m:r>
      </m:oMath>
      <w:r>
        <w:rPr>
          <w:rFonts w:ascii="Times New Roman" w:eastAsiaTheme="minorEastAsia" w:hAnsi="Times New Roman"/>
          <w:sz w:val="24"/>
          <w:szCs w:val="24"/>
        </w:rPr>
        <w:t xml:space="preserve"> достижим из </w:t>
      </w:r>
      <m:oMath>
        <m:r>
          <w:rPr>
            <w:rFonts w:ascii="Cambria Math" w:eastAsiaTheme="minorEastAsia" w:hAnsi="Cambria Math"/>
            <w:sz w:val="24"/>
            <w:szCs w:val="24"/>
          </w:rPr>
          <m:t>first</m:t>
        </m:r>
      </m:oMath>
      <w:r>
        <w:rPr>
          <w:rFonts w:ascii="Times New Roman" w:eastAsiaTheme="minorEastAsia" w:hAnsi="Times New Roman"/>
          <w:sz w:val="24"/>
          <w:szCs w:val="24"/>
        </w:rPr>
        <w:t xml:space="preserve">, т.е. если последовательно перемещаясь, начиная с </w:t>
      </w:r>
      <m:oMath>
        <m:r>
          <w:rPr>
            <w:rFonts w:ascii="Cambria Math" w:eastAsiaTheme="minorEastAsia" w:hAnsi="Cambria Math"/>
            <w:sz w:val="24"/>
            <w:szCs w:val="24"/>
          </w:rPr>
          <m:t>first</m:t>
        </m:r>
      </m:oMath>
      <w:r>
        <w:rPr>
          <w:rFonts w:ascii="Times New Roman" w:eastAsiaTheme="minorEastAsia" w:hAnsi="Times New Roman"/>
          <w:sz w:val="24"/>
          <w:szCs w:val="24"/>
        </w:rPr>
        <w:t xml:space="preserve">, по всем позициям диапазона конечное число раз можно попасть в позицию предшествовавшую </w:t>
      </w:r>
      <m:oMath>
        <m:r>
          <w:rPr>
            <w:rFonts w:ascii="Cambria Math" w:eastAsiaTheme="minorEastAsia" w:hAnsi="Cambria Math"/>
            <w:sz w:val="24"/>
            <w:szCs w:val="24"/>
          </w:rPr>
          <m:t>last</m:t>
        </m:r>
      </m:oMath>
      <w:r>
        <w:rPr>
          <w:rFonts w:ascii="Times New Roman" w:eastAsiaTheme="minorEastAsia" w:hAnsi="Times New Roman"/>
          <w:sz w:val="24"/>
          <w:szCs w:val="24"/>
        </w:rPr>
        <w:t xml:space="preserve">. Таким образом, например, допустимым является диапазон </w:t>
      </w:r>
      <m:oMath>
        <m:r>
          <w:rPr>
            <w:rFonts w:ascii="Cambria Math" w:eastAsiaTheme="minorEastAsia" w:hAnsi="Cambria Math"/>
            <w:sz w:val="24"/>
            <w:szCs w:val="24"/>
          </w:rPr>
          <m:t>[0, N)</m:t>
        </m:r>
      </m:oMath>
      <w:r>
        <w:rPr>
          <w:rFonts w:ascii="Times New Roman" w:eastAsiaTheme="minorEastAsia" w:hAnsi="Times New Roman"/>
          <w:sz w:val="24"/>
          <w:szCs w:val="24"/>
        </w:rPr>
        <w:t xml:space="preserve">. Допустимым так же является и пустой диапазон </w:t>
      </w:r>
      <m:oMath>
        <m:r>
          <w:rPr>
            <w:rFonts w:ascii="Cambria Math" w:eastAsiaTheme="minorEastAsia" w:hAnsi="Cambria Math"/>
            <w:sz w:val="24"/>
            <w:szCs w:val="24"/>
          </w:rPr>
          <m:t>[0, 0)</m:t>
        </m:r>
      </m:oMath>
      <w:r>
        <w:rPr>
          <w:rFonts w:ascii="Times New Roman" w:eastAsiaTheme="minorEastAsia" w:hAnsi="Times New Roman"/>
          <w:sz w:val="24"/>
          <w:szCs w:val="24"/>
        </w:rPr>
        <w:t xml:space="preserve">, а вот диапазон </w:t>
      </w:r>
      <m:oMath>
        <m:r>
          <w:rPr>
            <w:rFonts w:ascii="Cambria Math" w:eastAsiaTheme="minorEastAsia" w:hAnsi="Cambria Math"/>
            <w:sz w:val="24"/>
            <w:szCs w:val="24"/>
          </w:rPr>
          <m:t>[N-1, 0)</m:t>
        </m:r>
      </m:oMath>
      <w:r>
        <w:rPr>
          <w:rFonts w:ascii="Times New Roman" w:eastAsiaTheme="minorEastAsia" w:hAnsi="Times New Roman"/>
          <w:sz w:val="24"/>
          <w:szCs w:val="24"/>
        </w:rPr>
        <w:t xml:space="preserve"> является недопустимым, так как элемент в позиции </w:t>
      </w:r>
      <m:oMath>
        <m:r>
          <w:rPr>
            <w:rFonts w:ascii="Cambria Math" w:eastAsiaTheme="minorEastAsia" w:hAnsi="Cambria Math"/>
            <w:sz w:val="24"/>
            <w:szCs w:val="24"/>
          </w:rPr>
          <m:t>N-1</m:t>
        </m:r>
      </m:oMath>
      <w:r>
        <w:rPr>
          <w:rFonts w:ascii="Times New Roman" w:eastAsiaTheme="minorEastAsia" w:hAnsi="Times New Roman"/>
          <w:sz w:val="24"/>
          <w:szCs w:val="24"/>
        </w:rPr>
        <w:t xml:space="preserve"> появляется позднее элемента в позиции </w:t>
      </w:r>
      <m:oMath>
        <m:r>
          <w:rPr>
            <w:rFonts w:ascii="Cambria Math" w:eastAsiaTheme="minorEastAsia" w:hAnsi="Cambria Math"/>
            <w:sz w:val="24"/>
            <w:szCs w:val="24"/>
          </w:rPr>
          <m:t>0</m:t>
        </m:r>
      </m:oMath>
      <w:r>
        <w:rPr>
          <w:rFonts w:ascii="Times New Roman" w:eastAsiaTheme="minorEastAsia" w:hAnsi="Times New Roman"/>
          <w:sz w:val="24"/>
          <w:szCs w:val="24"/>
        </w:rPr>
        <w:t xml:space="preserve">. Поэтому не имеет смысла говорить об элементах в позициях от </w:t>
      </w:r>
      <m:oMath>
        <m:r>
          <w:rPr>
            <w:rFonts w:ascii="Cambria Math" w:eastAsiaTheme="minorEastAsia" w:hAnsi="Cambria Math"/>
            <w:sz w:val="24"/>
            <w:szCs w:val="24"/>
          </w:rPr>
          <m:t>N-1</m:t>
        </m:r>
      </m:oMath>
      <w:r>
        <w:rPr>
          <w:rFonts w:ascii="Times New Roman" w:eastAsiaTheme="minorEastAsia" w:hAnsi="Times New Roman"/>
          <w:sz w:val="24"/>
          <w:szCs w:val="24"/>
        </w:rPr>
        <w:t xml:space="preserve"> до </w:t>
      </w:r>
      <m:oMath>
        <m:r>
          <w:rPr>
            <w:rFonts w:ascii="Cambria Math" w:eastAsiaTheme="minorEastAsia" w:hAnsi="Cambria Math"/>
            <w:sz w:val="24"/>
            <w:szCs w:val="24"/>
          </w:rPr>
          <m:t>0</m:t>
        </m:r>
      </m:oMath>
      <w:r>
        <w:rPr>
          <w:rFonts w:ascii="Times New Roman" w:eastAsiaTheme="minorEastAsia" w:hAnsi="Times New Roman"/>
          <w:sz w:val="24"/>
          <w:szCs w:val="24"/>
        </w:rPr>
        <w:t xml:space="preserve"> как о допустимом диапазоне.</w:t>
      </w:r>
    </w:p>
    <w:p w:rsidR="00F1732E" w:rsidRDefault="00F1732E" w:rsidP="00F1732E">
      <w:pPr>
        <w:spacing w:after="0" w:line="240" w:lineRule="auto"/>
        <w:ind w:firstLine="702"/>
        <w:jc w:val="both"/>
        <w:rPr>
          <w:rFonts w:ascii="Times New Roman" w:eastAsiaTheme="minorEastAsia" w:hAnsi="Times New Roman"/>
          <w:sz w:val="24"/>
          <w:szCs w:val="24"/>
        </w:rPr>
      </w:pPr>
      <w:r>
        <w:rPr>
          <w:rFonts w:ascii="Times New Roman" w:eastAsiaTheme="minorEastAsia" w:hAnsi="Times New Roman"/>
          <w:sz w:val="24"/>
          <w:szCs w:val="24"/>
        </w:rPr>
        <w:t>Диапазоны должны удовлетворять следующим свойствам:</w:t>
      </w:r>
    </w:p>
    <w:p w:rsidR="00F1732E" w:rsidRDefault="00F1732E" w:rsidP="00F1732E">
      <w:pPr>
        <w:pStyle w:val="a5"/>
        <w:numPr>
          <w:ilvl w:val="0"/>
          <w:numId w:val="100"/>
        </w:num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Для любого элемента в позиции </w:t>
      </w:r>
      <m:oMath>
        <m:r>
          <w:rPr>
            <w:rFonts w:ascii="Cambria Math" w:eastAsiaTheme="minorEastAsia" w:hAnsi="Cambria Math"/>
            <w:sz w:val="24"/>
            <w:szCs w:val="24"/>
          </w:rPr>
          <m:t>i</m:t>
        </m:r>
      </m:oMath>
      <w:r>
        <w:rPr>
          <w:rFonts w:ascii="Times New Roman" w:eastAsiaTheme="minorEastAsia" w:hAnsi="Times New Roman"/>
          <w:sz w:val="24"/>
          <w:szCs w:val="24"/>
        </w:rPr>
        <w:t xml:space="preserve">, диапазон </w:t>
      </w:r>
      <m:oMath>
        <m:d>
          <m:dPr>
            <m:begChr m:val="["/>
            <m:ctrlPr>
              <w:rPr>
                <w:rFonts w:ascii="Cambria Math" w:eastAsiaTheme="minorEastAsia" w:hAnsi="Cambria Math"/>
                <w:i/>
                <w:sz w:val="24"/>
                <w:szCs w:val="24"/>
              </w:rPr>
            </m:ctrlPr>
          </m:dPr>
          <m:e>
            <m:r>
              <w:rPr>
                <w:rFonts w:ascii="Cambria Math" w:eastAsiaTheme="minorEastAsia" w:hAnsi="Cambria Math"/>
                <w:sz w:val="24"/>
                <w:szCs w:val="24"/>
              </w:rPr>
              <m:t>i, i</m:t>
            </m:r>
          </m:e>
        </m:d>
      </m:oMath>
      <w:r>
        <w:rPr>
          <w:rFonts w:ascii="Times New Roman" w:eastAsiaTheme="minorEastAsia" w:hAnsi="Times New Roman"/>
          <w:sz w:val="24"/>
          <w:szCs w:val="24"/>
        </w:rPr>
        <w:t xml:space="preserve"> является допустимым диапазоном.</w:t>
      </w:r>
    </w:p>
    <w:p w:rsidR="00F1732E" w:rsidRDefault="00F1732E" w:rsidP="00F1732E">
      <w:pPr>
        <w:pStyle w:val="a5"/>
        <w:numPr>
          <w:ilvl w:val="0"/>
          <w:numId w:val="100"/>
        </w:num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Если </w:t>
      </w:r>
      <m:oMath>
        <m:r>
          <w:rPr>
            <w:rFonts w:ascii="Cambria Math" w:hAnsi="Cambria Math"/>
            <w:sz w:val="24"/>
            <w:szCs w:val="24"/>
          </w:rPr>
          <m:t>[</m:t>
        </m:r>
        <m:r>
          <w:rPr>
            <w:rFonts w:ascii="Cambria Math" w:hAnsi="Cambria Math"/>
            <w:sz w:val="24"/>
            <w:szCs w:val="24"/>
            <w:lang w:val="en-US"/>
          </w:rPr>
          <m:t>i</m:t>
        </m:r>
        <m:r>
          <w:rPr>
            <w:rFonts w:ascii="Cambria Math" w:hAnsi="Cambria Math"/>
            <w:sz w:val="24"/>
            <w:szCs w:val="24"/>
          </w:rPr>
          <m:t>, N)</m:t>
        </m:r>
      </m:oMath>
      <w:r>
        <w:rPr>
          <w:rFonts w:ascii="Times New Roman" w:eastAsiaTheme="minorEastAsia" w:hAnsi="Times New Roman"/>
          <w:sz w:val="24"/>
          <w:szCs w:val="24"/>
        </w:rPr>
        <w:t xml:space="preserve"> – допустимый диапазон, то </w:t>
      </w:r>
      <m:oMath>
        <m:r>
          <w:rPr>
            <w:rFonts w:ascii="Cambria Math" w:hAnsi="Cambria Math"/>
            <w:sz w:val="24"/>
            <w:szCs w:val="24"/>
          </w:rPr>
          <m:t>[i+1,N)</m:t>
        </m:r>
      </m:oMath>
      <w:r w:rsidRPr="00386334">
        <w:rPr>
          <w:rFonts w:ascii="Times New Roman" w:eastAsiaTheme="minorEastAsia" w:hAnsi="Times New Roman"/>
          <w:sz w:val="24"/>
          <w:szCs w:val="24"/>
        </w:rPr>
        <w:t xml:space="preserve"> –</w:t>
      </w:r>
      <w:r>
        <w:rPr>
          <w:rFonts w:ascii="Times New Roman" w:eastAsiaTheme="minorEastAsia" w:hAnsi="Times New Roman"/>
          <w:sz w:val="24"/>
          <w:szCs w:val="24"/>
        </w:rPr>
        <w:t xml:space="preserve"> также допустимый диапазон.</w:t>
      </w:r>
    </w:p>
    <w:p w:rsidR="00F1732E" w:rsidRDefault="00F1732E" w:rsidP="00F1732E">
      <w:pPr>
        <w:pStyle w:val="a5"/>
        <w:numPr>
          <w:ilvl w:val="0"/>
          <w:numId w:val="100"/>
        </w:num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Если </w:t>
      </w:r>
      <m:oMath>
        <m:r>
          <w:rPr>
            <w:rFonts w:ascii="Cambria Math" w:hAnsi="Cambria Math"/>
            <w:sz w:val="24"/>
            <w:szCs w:val="24"/>
          </w:rPr>
          <m:t>[</m:t>
        </m:r>
        <m:r>
          <w:rPr>
            <w:rFonts w:ascii="Cambria Math" w:hAnsi="Cambria Math"/>
            <w:sz w:val="24"/>
            <w:szCs w:val="24"/>
            <w:lang w:val="en-US"/>
          </w:rPr>
          <m:t>i</m:t>
        </m:r>
        <m:r>
          <w:rPr>
            <w:rFonts w:ascii="Cambria Math" w:hAnsi="Cambria Math"/>
            <w:sz w:val="24"/>
            <w:szCs w:val="24"/>
          </w:rPr>
          <m:t>, N)</m:t>
        </m:r>
      </m:oMath>
      <w:r>
        <w:rPr>
          <w:rFonts w:ascii="Times New Roman" w:eastAsiaTheme="minorEastAsia" w:hAnsi="Times New Roman"/>
          <w:sz w:val="24"/>
          <w:szCs w:val="24"/>
        </w:rPr>
        <w:t xml:space="preserve"> – допустимый диапазон, а элемент в позиции </w:t>
      </w:r>
      <m:oMath>
        <m:r>
          <w:rPr>
            <w:rFonts w:ascii="Cambria Math" w:eastAsiaTheme="minorEastAsia" w:hAnsi="Cambria Math"/>
            <w:sz w:val="24"/>
            <w:szCs w:val="24"/>
          </w:rPr>
          <m:t>k</m:t>
        </m:r>
      </m:oMath>
      <w:r>
        <w:rPr>
          <w:rFonts w:ascii="Times New Roman" w:eastAsiaTheme="minorEastAsia" w:hAnsi="Times New Roman"/>
          <w:sz w:val="24"/>
          <w:szCs w:val="24"/>
        </w:rPr>
        <w:t xml:space="preserve"> достижим из элемента в позиции </w:t>
      </w:r>
      <m:oMath>
        <m:r>
          <w:rPr>
            <w:rFonts w:ascii="Cambria Math" w:eastAsiaTheme="minorEastAsia" w:hAnsi="Cambria Math"/>
            <w:sz w:val="24"/>
            <w:szCs w:val="24"/>
          </w:rPr>
          <m:t>i</m:t>
        </m:r>
      </m:oMath>
      <w:r>
        <w:rPr>
          <w:rFonts w:ascii="Times New Roman" w:eastAsiaTheme="minorEastAsia" w:hAnsi="Times New Roman"/>
          <w:sz w:val="24"/>
          <w:szCs w:val="24"/>
        </w:rPr>
        <w:t xml:space="preserve">, а элемент в позиции </w:t>
      </w:r>
      <m:oMath>
        <m:r>
          <w:rPr>
            <w:rFonts w:ascii="Cambria Math" w:eastAsiaTheme="minorEastAsia" w:hAnsi="Cambria Math"/>
            <w:sz w:val="24"/>
            <w:szCs w:val="24"/>
          </w:rPr>
          <m:t>N-1</m:t>
        </m:r>
      </m:oMath>
      <w:r w:rsidRPr="0046558D">
        <w:rPr>
          <w:rFonts w:ascii="Times New Roman" w:eastAsiaTheme="minorEastAsia" w:hAnsi="Times New Roman"/>
          <w:sz w:val="24"/>
          <w:szCs w:val="24"/>
        </w:rPr>
        <w:t xml:space="preserve"> </w:t>
      </w:r>
      <w:r>
        <w:rPr>
          <w:rFonts w:ascii="Times New Roman" w:eastAsiaTheme="minorEastAsia" w:hAnsi="Times New Roman"/>
          <w:sz w:val="24"/>
          <w:szCs w:val="24"/>
        </w:rPr>
        <w:t xml:space="preserve">достижим из элемента в позиции </w:t>
      </w:r>
      <m:oMath>
        <m:r>
          <w:rPr>
            <w:rFonts w:ascii="Cambria Math" w:eastAsiaTheme="minorEastAsia" w:hAnsi="Cambria Math"/>
            <w:sz w:val="24"/>
            <w:szCs w:val="24"/>
          </w:rPr>
          <m:t>k</m:t>
        </m:r>
      </m:oMath>
      <w:r>
        <w:rPr>
          <w:rFonts w:ascii="Times New Roman" w:eastAsiaTheme="minorEastAsia" w:hAnsi="Times New Roman"/>
          <w:sz w:val="24"/>
          <w:szCs w:val="24"/>
        </w:rPr>
        <w:t xml:space="preserve">, то диапазоны </w:t>
      </w:r>
      <m:oMath>
        <m:r>
          <w:rPr>
            <w:rFonts w:ascii="Cambria Math" w:eastAsiaTheme="minorEastAsia" w:hAnsi="Cambria Math"/>
            <w:sz w:val="24"/>
            <w:szCs w:val="24"/>
          </w:rPr>
          <m:t>[i, k)</m:t>
        </m:r>
      </m:oMath>
      <w:r w:rsidRPr="0046558D">
        <w:rPr>
          <w:rFonts w:ascii="Times New Roman" w:eastAsiaTheme="minorEastAsia" w:hAnsi="Times New Roman"/>
          <w:sz w:val="24"/>
          <w:szCs w:val="24"/>
        </w:rPr>
        <w:t xml:space="preserve"> </w:t>
      </w:r>
      <w:r>
        <w:rPr>
          <w:rFonts w:ascii="Times New Roman" w:eastAsiaTheme="minorEastAsia" w:hAnsi="Times New Roman"/>
          <w:sz w:val="24"/>
          <w:szCs w:val="24"/>
        </w:rPr>
        <w:t>и</w:t>
      </w:r>
      <w:r w:rsidRPr="0046558D">
        <w:rPr>
          <w:rFonts w:ascii="Times New Roman" w:eastAsiaTheme="minorEastAsia" w:hAnsi="Times New Roman"/>
          <w:sz w:val="24"/>
          <w:szCs w:val="24"/>
        </w:rPr>
        <w:t xml:space="preserve"> </w:t>
      </w:r>
      <m:oMath>
        <m:r>
          <w:rPr>
            <w:rFonts w:ascii="Cambria Math" w:eastAsiaTheme="minorEastAsia" w:hAnsi="Cambria Math"/>
            <w:sz w:val="24"/>
            <w:szCs w:val="24"/>
          </w:rPr>
          <m:t>[k, N)</m:t>
        </m:r>
      </m:oMath>
      <w:r>
        <w:rPr>
          <w:rFonts w:ascii="Times New Roman" w:eastAsiaTheme="minorEastAsia" w:hAnsi="Times New Roman"/>
          <w:sz w:val="24"/>
          <w:szCs w:val="24"/>
        </w:rPr>
        <w:t xml:space="preserve"> являются допустимыми диапазонами.</w:t>
      </w:r>
    </w:p>
    <w:p w:rsidR="00F1732E" w:rsidRDefault="00F1732E" w:rsidP="00F1732E">
      <w:pPr>
        <w:pStyle w:val="a5"/>
        <w:numPr>
          <w:ilvl w:val="0"/>
          <w:numId w:val="100"/>
        </w:num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Если оба диапазона </w:t>
      </w:r>
      <m:oMath>
        <m:r>
          <w:rPr>
            <w:rFonts w:ascii="Cambria Math" w:eastAsiaTheme="minorEastAsia" w:hAnsi="Cambria Math"/>
            <w:sz w:val="24"/>
            <w:szCs w:val="24"/>
          </w:rPr>
          <m:t>[i, k)</m:t>
        </m:r>
      </m:oMath>
      <w:r w:rsidRPr="0046558D">
        <w:rPr>
          <w:rFonts w:ascii="Times New Roman" w:eastAsiaTheme="minorEastAsia" w:hAnsi="Times New Roman"/>
          <w:sz w:val="24"/>
          <w:szCs w:val="24"/>
        </w:rPr>
        <w:t xml:space="preserve"> </w:t>
      </w:r>
      <w:r>
        <w:rPr>
          <w:rFonts w:ascii="Times New Roman" w:eastAsiaTheme="minorEastAsia" w:hAnsi="Times New Roman"/>
          <w:sz w:val="24"/>
          <w:szCs w:val="24"/>
        </w:rPr>
        <w:t>и</w:t>
      </w:r>
      <w:r w:rsidRPr="0046558D">
        <w:rPr>
          <w:rFonts w:ascii="Times New Roman" w:eastAsiaTheme="minorEastAsia" w:hAnsi="Times New Roman"/>
          <w:sz w:val="24"/>
          <w:szCs w:val="24"/>
        </w:rPr>
        <w:t xml:space="preserve"> </w:t>
      </w:r>
      <m:oMath>
        <m:r>
          <w:rPr>
            <w:rFonts w:ascii="Cambria Math" w:eastAsiaTheme="minorEastAsia" w:hAnsi="Cambria Math"/>
            <w:sz w:val="24"/>
            <w:szCs w:val="24"/>
          </w:rPr>
          <m:t>[k, N)</m:t>
        </m:r>
      </m:oMath>
      <w:r>
        <w:rPr>
          <w:rFonts w:ascii="Times New Roman" w:eastAsiaTheme="minorEastAsia" w:hAnsi="Times New Roman"/>
          <w:sz w:val="24"/>
          <w:szCs w:val="24"/>
        </w:rPr>
        <w:t xml:space="preserve"> являются допустимыми, то диапазон </w:t>
      </w:r>
      <m:oMath>
        <m:r>
          <w:rPr>
            <w:rFonts w:ascii="Cambria Math" w:hAnsi="Cambria Math"/>
            <w:sz w:val="24"/>
            <w:szCs w:val="24"/>
          </w:rPr>
          <m:t>[</m:t>
        </m:r>
        <m:r>
          <w:rPr>
            <w:rFonts w:ascii="Cambria Math" w:hAnsi="Cambria Math"/>
            <w:sz w:val="24"/>
            <w:szCs w:val="24"/>
            <w:lang w:val="en-US"/>
          </w:rPr>
          <m:t>i</m:t>
        </m:r>
        <m:r>
          <w:rPr>
            <w:rFonts w:ascii="Cambria Math" w:hAnsi="Cambria Math"/>
            <w:sz w:val="24"/>
            <w:szCs w:val="24"/>
          </w:rPr>
          <m:t>, N)</m:t>
        </m:r>
      </m:oMath>
      <w:r>
        <w:rPr>
          <w:rFonts w:ascii="Times New Roman" w:eastAsiaTheme="minorEastAsia" w:hAnsi="Times New Roman"/>
          <w:sz w:val="24"/>
          <w:szCs w:val="24"/>
        </w:rPr>
        <w:t xml:space="preserve"> – также допустимый диапазон.</w:t>
      </w:r>
    </w:p>
    <w:p w:rsidR="00F1732E" w:rsidRDefault="00F1732E" w:rsidP="00F1732E">
      <w:pPr>
        <w:spacing w:after="0" w:line="240" w:lineRule="auto"/>
        <w:jc w:val="both"/>
        <w:rPr>
          <w:rFonts w:ascii="Times New Roman" w:eastAsiaTheme="minorEastAsia" w:hAnsi="Times New Roman"/>
          <w:sz w:val="24"/>
          <w:szCs w:val="24"/>
        </w:rPr>
      </w:pPr>
      <w:r>
        <w:rPr>
          <w:rFonts w:ascii="Times New Roman" w:eastAsiaTheme="minorEastAsia" w:hAnsi="Times New Roman"/>
          <w:sz w:val="24"/>
          <w:szCs w:val="24"/>
        </w:rPr>
        <w:tab/>
        <w:t xml:space="preserve"> С фундаментальной точки зрения диапазоны определены таким образом потому, что их ассиметричная форма помогает избежать ошибок, так называемой, потерянной единицы, т.е. количество элементов в диапазоне </w:t>
      </w:r>
      <m:oMath>
        <m:r>
          <w:rPr>
            <w:rFonts w:ascii="Cambria Math" w:eastAsiaTheme="minorEastAsia" w:hAnsi="Cambria Math"/>
            <w:sz w:val="24"/>
            <w:szCs w:val="24"/>
          </w:rPr>
          <m:t>[i, N)</m:t>
        </m:r>
      </m:oMath>
      <w:r>
        <w:rPr>
          <w:rFonts w:ascii="Times New Roman" w:eastAsiaTheme="minorEastAsia" w:hAnsi="Times New Roman"/>
          <w:sz w:val="24"/>
          <w:szCs w:val="24"/>
        </w:rPr>
        <w:t xml:space="preserve"> равно </w:t>
      </w:r>
      <m:oMath>
        <m:r>
          <w:rPr>
            <w:rFonts w:ascii="Cambria Math" w:eastAsiaTheme="minorEastAsia" w:hAnsi="Cambria Math"/>
            <w:sz w:val="24"/>
            <w:szCs w:val="24"/>
          </w:rPr>
          <m:t xml:space="preserve"> N-</m:t>
        </m:r>
        <m:r>
          <w:rPr>
            <w:rFonts w:ascii="Cambria Math" w:eastAsiaTheme="minorEastAsia" w:hAnsi="Cambria Math"/>
            <w:sz w:val="24"/>
            <w:szCs w:val="24"/>
            <w:lang w:val="en-US"/>
          </w:rPr>
          <m:t>i</m:t>
        </m:r>
      </m:oMath>
      <w:r>
        <w:rPr>
          <w:rFonts w:ascii="Times New Roman" w:eastAsiaTheme="minorEastAsia" w:hAnsi="Times New Roman"/>
          <w:sz w:val="24"/>
          <w:szCs w:val="24"/>
        </w:rPr>
        <w:t>, а именно ровно столько, сколько и ожидается.</w:t>
      </w:r>
    </w:p>
    <w:p w:rsidR="00F1732E" w:rsidRDefault="00F1732E" w:rsidP="00F1732E">
      <w:pPr>
        <w:spacing w:after="0" w:line="240" w:lineRule="auto"/>
        <w:ind w:firstLine="702"/>
        <w:jc w:val="both"/>
        <w:rPr>
          <w:rFonts w:ascii="Times New Roman" w:eastAsiaTheme="minorEastAsia" w:hAnsi="Times New Roman"/>
          <w:sz w:val="24"/>
          <w:szCs w:val="24"/>
        </w:rPr>
      </w:pPr>
      <w:r>
        <w:rPr>
          <w:rFonts w:ascii="Times New Roman" w:eastAsiaTheme="minorEastAsia" w:hAnsi="Times New Roman"/>
          <w:sz w:val="24"/>
          <w:szCs w:val="24"/>
        </w:rPr>
        <w:t>Используя концепцию диапазона можно перейти к другому более общему понятию интервальной функции. Понятие интервальной функции обеспечивает возможность создания алгоритмов способных обрабатывать любые структуры данных поддерживающих понятие одномерной последовательности элементов, например одномерные массивы в языках</w:t>
      </w:r>
      <w:r w:rsidRPr="00054FB9">
        <w:rPr>
          <w:rFonts w:ascii="Times New Roman" w:eastAsiaTheme="minorEastAsia" w:hAnsi="Times New Roman"/>
          <w:sz w:val="24"/>
          <w:szCs w:val="24"/>
        </w:rPr>
        <w:t xml:space="preserve"> </w:t>
      </w:r>
      <w:r>
        <w:rPr>
          <w:rFonts w:ascii="Times New Roman" w:eastAsiaTheme="minorEastAsia" w:hAnsi="Times New Roman"/>
          <w:sz w:val="24"/>
          <w:szCs w:val="24"/>
          <w:lang w:val="en-US"/>
        </w:rPr>
        <w:t>Fortran</w:t>
      </w:r>
      <w:r>
        <w:rPr>
          <w:rFonts w:ascii="Times New Roman" w:eastAsiaTheme="minorEastAsia" w:hAnsi="Times New Roman"/>
          <w:sz w:val="24"/>
          <w:szCs w:val="24"/>
        </w:rPr>
        <w:t xml:space="preserve"> и др. Кроме того, написание кода программы с использованием интервальных функций требует меньших усилий, а решения с их применением обычно выглядят более наглядно и логично.</w:t>
      </w:r>
    </w:p>
    <w:p w:rsidR="00F1732E" w:rsidRDefault="00F1732E" w:rsidP="00F1732E">
      <w:pPr>
        <w:spacing w:after="0" w:line="240" w:lineRule="auto"/>
        <w:jc w:val="both"/>
        <w:rPr>
          <w:rFonts w:ascii="Times New Roman" w:eastAsiaTheme="minorEastAsia" w:hAnsi="Times New Roman"/>
          <w:sz w:val="24"/>
          <w:szCs w:val="24"/>
        </w:rPr>
      </w:pPr>
    </w:p>
    <w:p w:rsidR="00F1732E" w:rsidRDefault="00F1732E" w:rsidP="00F1732E">
      <w:pPr>
        <w:spacing w:after="0" w:line="240" w:lineRule="auto"/>
        <w:ind w:firstLine="703"/>
        <w:jc w:val="both"/>
        <w:rPr>
          <w:rFonts w:ascii="Times New Roman" w:eastAsiaTheme="minorEastAsia" w:hAnsi="Times New Roman"/>
          <w:b/>
          <w:sz w:val="20"/>
          <w:szCs w:val="20"/>
        </w:rPr>
      </w:pPr>
      <w:r w:rsidRPr="00CD2292">
        <w:rPr>
          <w:rFonts w:ascii="Times New Roman" w:eastAsiaTheme="minorEastAsia" w:hAnsi="Times New Roman"/>
          <w:b/>
          <w:sz w:val="20"/>
          <w:szCs w:val="20"/>
        </w:rPr>
        <w:t>Литература</w:t>
      </w:r>
    </w:p>
    <w:p w:rsidR="00F1732E" w:rsidRDefault="00F1732E" w:rsidP="00F1732E">
      <w:pPr>
        <w:pStyle w:val="a5"/>
        <w:numPr>
          <w:ilvl w:val="0"/>
          <w:numId w:val="101"/>
        </w:numPr>
        <w:spacing w:after="0" w:line="240" w:lineRule="auto"/>
        <w:ind w:left="0" w:firstLine="703"/>
        <w:rPr>
          <w:rFonts w:ascii="Times New Roman" w:eastAsiaTheme="minorEastAsia" w:hAnsi="Times New Roman"/>
          <w:sz w:val="20"/>
          <w:szCs w:val="20"/>
        </w:rPr>
      </w:pPr>
      <w:r>
        <w:rPr>
          <w:rFonts w:ascii="Times New Roman" w:eastAsiaTheme="minorEastAsia" w:hAnsi="Times New Roman"/>
          <w:sz w:val="20"/>
          <w:szCs w:val="20"/>
        </w:rPr>
        <w:t xml:space="preserve">Артемов И.Л. </w:t>
      </w:r>
      <w:r>
        <w:rPr>
          <w:rFonts w:ascii="Times New Roman" w:eastAsiaTheme="minorEastAsia" w:hAnsi="Times New Roman"/>
          <w:sz w:val="20"/>
          <w:szCs w:val="20"/>
          <w:lang w:val="en-US"/>
        </w:rPr>
        <w:t>Fortran</w:t>
      </w:r>
      <w:r>
        <w:rPr>
          <w:rFonts w:ascii="Times New Roman" w:eastAsiaTheme="minorEastAsia" w:hAnsi="Times New Roman"/>
          <w:sz w:val="20"/>
          <w:szCs w:val="20"/>
        </w:rPr>
        <w:t>: основы программирования. – М.: Диалог-МИФИ, 2007. – 304с.</w:t>
      </w:r>
    </w:p>
    <w:p w:rsidR="00F1732E" w:rsidRDefault="00F1732E" w:rsidP="00F1732E">
      <w:pPr>
        <w:pStyle w:val="a5"/>
        <w:numPr>
          <w:ilvl w:val="0"/>
          <w:numId w:val="101"/>
        </w:numPr>
        <w:spacing w:after="0" w:line="240" w:lineRule="auto"/>
        <w:ind w:left="0" w:firstLine="703"/>
        <w:rPr>
          <w:rFonts w:ascii="Times New Roman" w:eastAsiaTheme="minorEastAsia" w:hAnsi="Times New Roman"/>
          <w:sz w:val="20"/>
          <w:szCs w:val="20"/>
        </w:rPr>
      </w:pPr>
      <w:r>
        <w:rPr>
          <w:rFonts w:ascii="Times New Roman" w:eastAsiaTheme="minorEastAsia" w:hAnsi="Times New Roman"/>
          <w:sz w:val="20"/>
          <w:szCs w:val="20"/>
        </w:rPr>
        <w:t>Голуб Дж., Ван Лоун Ч. Матричные вычисления: Пер. с англ. – М.: Мир, 1999. – 548с., ил.</w:t>
      </w:r>
    </w:p>
    <w:p w:rsidR="00F1732E" w:rsidRDefault="00F1732E" w:rsidP="00F1732E">
      <w:pPr>
        <w:pStyle w:val="a5"/>
        <w:numPr>
          <w:ilvl w:val="0"/>
          <w:numId w:val="101"/>
        </w:numPr>
        <w:spacing w:after="0" w:line="240" w:lineRule="auto"/>
        <w:ind w:left="0" w:firstLine="703"/>
        <w:rPr>
          <w:rFonts w:ascii="Times New Roman" w:eastAsiaTheme="minorEastAsia" w:hAnsi="Times New Roman"/>
          <w:sz w:val="20"/>
          <w:szCs w:val="20"/>
        </w:rPr>
      </w:pPr>
      <w:r>
        <w:rPr>
          <w:rFonts w:ascii="Times New Roman" w:eastAsiaTheme="minorEastAsia" w:hAnsi="Times New Roman"/>
          <w:sz w:val="20"/>
          <w:szCs w:val="20"/>
        </w:rPr>
        <w:t>Деммель Дж. Вычислительная линейная алгебра. Теория и приложения. Пер. с англ. – М.: Мир, 2001. – 430с., ил.</w:t>
      </w:r>
    </w:p>
    <w:p w:rsidR="00F1732E" w:rsidRPr="00CD2292" w:rsidRDefault="00F1732E" w:rsidP="00F1732E">
      <w:pPr>
        <w:pStyle w:val="a5"/>
        <w:numPr>
          <w:ilvl w:val="0"/>
          <w:numId w:val="101"/>
        </w:numPr>
        <w:spacing w:after="0" w:line="240" w:lineRule="auto"/>
        <w:ind w:left="0" w:firstLine="703"/>
        <w:rPr>
          <w:rFonts w:ascii="Times New Roman" w:eastAsiaTheme="minorEastAsia" w:hAnsi="Times New Roman"/>
          <w:sz w:val="20"/>
          <w:szCs w:val="20"/>
        </w:rPr>
      </w:pPr>
      <w:r>
        <w:rPr>
          <w:rFonts w:ascii="Times New Roman" w:eastAsiaTheme="minorEastAsia" w:hAnsi="Times New Roman"/>
          <w:sz w:val="20"/>
          <w:szCs w:val="20"/>
        </w:rPr>
        <w:t>Подбельский В.В., Фомин С.С. Курс программирование на языке Си: Учеб. Пособие. – М.: ДМК Пресс, 2013. – 384с.</w:t>
      </w:r>
    </w:p>
    <w:p w:rsidR="00F1732E" w:rsidRDefault="00F1732E" w:rsidP="00F1732E">
      <w:pPr>
        <w:rPr>
          <w:rFonts w:ascii="Times New Roman" w:hAnsi="Times New Roman"/>
        </w:rPr>
      </w:pPr>
      <w:r>
        <w:rPr>
          <w:rFonts w:ascii="Times New Roman" w:hAnsi="Times New Roman"/>
        </w:rPr>
        <w:br w:type="page"/>
      </w:r>
    </w:p>
    <w:p w:rsidR="00F1732E" w:rsidRDefault="00F1732E" w:rsidP="00F1732E">
      <w:pPr>
        <w:spacing w:after="0" w:line="240" w:lineRule="auto"/>
        <w:jc w:val="center"/>
        <w:outlineLvl w:val="1"/>
        <w:rPr>
          <w:rFonts w:ascii="Times New Roman" w:eastAsia="MS Mincho" w:hAnsi="Times New Roman"/>
          <w:b/>
          <w:sz w:val="32"/>
          <w:szCs w:val="28"/>
        </w:rPr>
      </w:pPr>
      <w:bookmarkStart w:id="731" w:name="_Toc422845750"/>
      <w:bookmarkStart w:id="732" w:name="_Toc422905240"/>
      <w:r w:rsidRPr="00C06095">
        <w:rPr>
          <w:rFonts w:ascii="Times New Roman" w:eastAsia="MS Mincho" w:hAnsi="Times New Roman"/>
          <w:b/>
          <w:sz w:val="32"/>
          <w:szCs w:val="28"/>
        </w:rPr>
        <w:lastRenderedPageBreak/>
        <w:t>МЕТОДИКА ИЗМЕРЕНИЙ СВЕРХМАЛЫХ СОПРОТИВЛЕНИЙ ТОКОПРОВОДЯЩИХ СТЫКОВ РЕЛЬСОВЫХ ЛИНИЙ КАК ЗАДАЧА РАСПОЗНАВАНИЯ СОСТОЯНИЙ ОБЪЕКТА</w:t>
      </w:r>
      <w:bookmarkEnd w:id="731"/>
      <w:bookmarkEnd w:id="732"/>
    </w:p>
    <w:p w:rsidR="00F1732E" w:rsidRPr="00C06095" w:rsidRDefault="00F1732E" w:rsidP="00F1732E">
      <w:pPr>
        <w:spacing w:after="0" w:line="240" w:lineRule="auto"/>
        <w:jc w:val="center"/>
        <w:rPr>
          <w:rFonts w:ascii="Times New Roman" w:hAnsi="Times New Roman"/>
          <w:b/>
          <w:sz w:val="32"/>
          <w:szCs w:val="32"/>
          <w:lang w:eastAsia="ru-RU"/>
        </w:rPr>
      </w:pPr>
    </w:p>
    <w:p w:rsidR="00F1732E" w:rsidRPr="00C06095" w:rsidRDefault="00F1732E" w:rsidP="00F1732E">
      <w:pPr>
        <w:spacing w:after="0" w:line="240" w:lineRule="auto"/>
        <w:jc w:val="center"/>
        <w:outlineLvl w:val="2"/>
        <w:rPr>
          <w:rFonts w:ascii="Times New Roman" w:hAnsi="Times New Roman"/>
          <w:sz w:val="32"/>
          <w:szCs w:val="32"/>
          <w:lang w:eastAsia="ru-RU"/>
        </w:rPr>
      </w:pPr>
      <w:bookmarkStart w:id="733" w:name="_Toc422845751"/>
      <w:bookmarkStart w:id="734" w:name="_Toc422905241"/>
      <w:r w:rsidRPr="006824FC">
        <w:rPr>
          <w:rFonts w:ascii="Times New Roman" w:eastAsia="MS Mincho" w:hAnsi="Times New Roman"/>
          <w:sz w:val="24"/>
          <w:szCs w:val="24"/>
        </w:rPr>
        <w:t>Тарасов Е.М., Исайчева А.Г.</w:t>
      </w:r>
      <w:bookmarkEnd w:id="733"/>
      <w:bookmarkEnd w:id="734"/>
    </w:p>
    <w:p w:rsidR="00F1732E" w:rsidRPr="006824FC" w:rsidRDefault="00F1732E" w:rsidP="00F1732E">
      <w:pPr>
        <w:spacing w:after="0" w:line="240" w:lineRule="auto"/>
        <w:jc w:val="center"/>
        <w:rPr>
          <w:rFonts w:ascii="Times New Roman" w:hAnsi="Times New Roman"/>
          <w:sz w:val="12"/>
          <w:szCs w:val="12"/>
          <w:lang w:eastAsia="ru-RU"/>
        </w:rPr>
      </w:pPr>
    </w:p>
    <w:p w:rsidR="00F1732E" w:rsidRPr="006824FC" w:rsidRDefault="00F1732E" w:rsidP="00F1732E">
      <w:pPr>
        <w:spacing w:after="0" w:line="240" w:lineRule="auto"/>
        <w:jc w:val="center"/>
        <w:outlineLvl w:val="3"/>
        <w:rPr>
          <w:rFonts w:ascii="Times New Roman" w:hAnsi="Times New Roman"/>
          <w:sz w:val="24"/>
          <w:szCs w:val="24"/>
          <w:lang w:eastAsia="ru-RU"/>
        </w:rPr>
      </w:pPr>
      <w:r w:rsidRPr="006824FC">
        <w:rPr>
          <w:rFonts w:ascii="Times New Roman" w:hAnsi="Times New Roman"/>
          <w:sz w:val="24"/>
          <w:szCs w:val="24"/>
          <w:lang w:eastAsia="ru-RU"/>
        </w:rPr>
        <w:t>Самарский государственный универ</w:t>
      </w:r>
      <w:r>
        <w:rPr>
          <w:rFonts w:ascii="Times New Roman" w:hAnsi="Times New Roman"/>
          <w:sz w:val="24"/>
          <w:szCs w:val="24"/>
          <w:lang w:eastAsia="ru-RU"/>
        </w:rPr>
        <w:t>ситет путей сообщения</w:t>
      </w:r>
    </w:p>
    <w:p w:rsidR="00F1732E" w:rsidRPr="006824FC" w:rsidRDefault="00F1732E" w:rsidP="00F1732E">
      <w:pPr>
        <w:spacing w:after="0" w:line="240" w:lineRule="auto"/>
        <w:jc w:val="center"/>
        <w:rPr>
          <w:rFonts w:ascii="Times New Roman" w:hAnsi="Times New Roman"/>
          <w:sz w:val="24"/>
          <w:szCs w:val="24"/>
          <w:lang w:eastAsia="ru-RU"/>
        </w:rPr>
      </w:pPr>
    </w:p>
    <w:p w:rsidR="00F1732E" w:rsidRPr="006824FC" w:rsidRDefault="00F1732E" w:rsidP="00F1732E">
      <w:pPr>
        <w:spacing w:after="0" w:line="240" w:lineRule="auto"/>
        <w:jc w:val="both"/>
        <w:rPr>
          <w:rFonts w:ascii="Times New Roman" w:hAnsi="Times New Roman"/>
          <w:sz w:val="20"/>
          <w:szCs w:val="20"/>
        </w:rPr>
      </w:pPr>
      <w:r w:rsidRPr="006824FC">
        <w:rPr>
          <w:rFonts w:ascii="Times New Roman" w:hAnsi="Times New Roman"/>
          <w:sz w:val="20"/>
          <w:szCs w:val="20"/>
        </w:rPr>
        <w:t>Системы железнодорожной автоматики и телемеханики играют важную роль в перевозочном процессе, обеспечивая безопасность движения поездов, поэтому необходимо исключить отказы и сбои в работе всех её элементов и устройств. В статье рассматривается принцип измерения сопротивлений токопроводящих стыков рельсовых линий, который позволяет проводить измерения и вычисление сопротивлений в широком диапазоне изменения (от десятков микроом до единиц Ом). Представленные математические модели информативных признаков могут быть использованы в автоматизированных комплексах диагностики сопротивлений токопроводящих стыков рельсовых линий магистрального, промышленного железнодорожного транспорта, трамвайных рельсовых линий и метрополитена.</w:t>
      </w:r>
    </w:p>
    <w:p w:rsidR="00F1732E" w:rsidRPr="006824FC" w:rsidRDefault="00F1732E" w:rsidP="00F1732E">
      <w:pPr>
        <w:spacing w:after="0" w:line="240" w:lineRule="auto"/>
        <w:jc w:val="both"/>
        <w:rPr>
          <w:rFonts w:ascii="Times New Roman" w:hAnsi="Times New Roman"/>
          <w:sz w:val="24"/>
          <w:szCs w:val="24"/>
          <w:lang w:eastAsia="ru-RU"/>
        </w:rPr>
      </w:pPr>
    </w:p>
    <w:p w:rsidR="00F1732E" w:rsidRPr="006824FC" w:rsidRDefault="00F1732E" w:rsidP="00F1732E">
      <w:pPr>
        <w:spacing w:after="0" w:line="240" w:lineRule="auto"/>
        <w:ind w:firstLine="709"/>
        <w:jc w:val="both"/>
        <w:rPr>
          <w:rFonts w:ascii="Times New Roman" w:eastAsia="MS Mincho" w:hAnsi="Times New Roman"/>
          <w:sz w:val="24"/>
          <w:szCs w:val="24"/>
          <w:lang w:eastAsia="ru-RU"/>
        </w:rPr>
      </w:pPr>
      <w:r w:rsidRPr="006824FC">
        <w:rPr>
          <w:rFonts w:ascii="Times New Roman" w:eastAsia="MS Mincho" w:hAnsi="Times New Roman"/>
          <w:sz w:val="24"/>
          <w:szCs w:val="24"/>
          <w:lang w:eastAsia="ru-RU"/>
        </w:rPr>
        <w:t>Устройства автоматики и телемеханики являются основными техническими средствами, обеспечивающими автоматическое регулирование и безопасность движения поездов, в которых чувствительным элементом первичного датчика информации о состоянии участков контроля являются рельсовые линии. На электрифицированных железных дорогах в качестве обратного провода, используются рельсовые линии, состоящие в основном из рельсовых звеньев длиной 25 метров, на стыках соединенные между собой накладками затянутыми болтами, а для выравнивания сопротивления стыков, применяются медные стыковые соединители, сечением 70 мм</w:t>
      </w:r>
      <w:r w:rsidRPr="006824FC">
        <w:rPr>
          <w:rFonts w:ascii="Times New Roman" w:eastAsia="MS Mincho" w:hAnsi="Times New Roman"/>
          <w:sz w:val="24"/>
          <w:szCs w:val="24"/>
          <w:vertAlign w:val="superscript"/>
          <w:lang w:eastAsia="ru-RU"/>
        </w:rPr>
        <w:t>2</w:t>
      </w:r>
      <w:r w:rsidRPr="006824FC">
        <w:rPr>
          <w:rFonts w:ascii="Times New Roman" w:eastAsia="MS Mincho" w:hAnsi="Times New Roman"/>
          <w:sz w:val="24"/>
          <w:szCs w:val="24"/>
          <w:lang w:eastAsia="ru-RU"/>
        </w:rPr>
        <w:t xml:space="preserve">. В условиях обращения на участке тяжеловесных поездов происходит ослабление затяжки болтов, частичный или полный обрыв стыковых соединителей, что приводит к флуктуации электрического сопротивления стыка, и это негативно сказывается на устойчивости работы рельсовых цепей - классификаторов состояний рельсовых линий. С учетом того, что для нормального хода процесса регулирования движения поездов необходимо до минимума исключить отказы и сбои в работе эксплуатируемых устройств автоматики и телемеханики, то становится очевидным важное требование – обеспечение контроля электрического сопротивления токопроводящих стыков (ТПС). Это требование особо важно для диагностики отказов ТПС, отказы которых составляют 15% из всего потока отказов систем автоматики и телемеханики. </w:t>
      </w:r>
    </w:p>
    <w:p w:rsidR="00F1732E" w:rsidRPr="006824FC" w:rsidRDefault="00F1732E" w:rsidP="00F1732E">
      <w:pPr>
        <w:spacing w:after="0" w:line="240" w:lineRule="auto"/>
        <w:ind w:firstLine="709"/>
        <w:jc w:val="both"/>
        <w:rPr>
          <w:rFonts w:ascii="Times New Roman" w:eastAsia="MS Mincho" w:hAnsi="Times New Roman"/>
          <w:sz w:val="24"/>
          <w:szCs w:val="24"/>
          <w:lang w:eastAsia="ru-RU"/>
        </w:rPr>
      </w:pPr>
      <w:r w:rsidRPr="006824FC">
        <w:rPr>
          <w:rFonts w:ascii="Times New Roman" w:hAnsi="Times New Roman"/>
          <w:sz w:val="24"/>
          <w:szCs w:val="24"/>
        </w:rPr>
        <w:t>С учетом того, что сопротивление исправного токопроводящего стыка находится в пределах 60-300</w:t>
      </w:r>
      <w:r w:rsidRPr="006824FC">
        <w:rPr>
          <w:rFonts w:ascii="Times New Roman" w:hAnsi="Times New Roman"/>
          <w:color w:val="000000"/>
          <w:sz w:val="24"/>
          <w:szCs w:val="24"/>
        </w:rPr>
        <w:t>×</w:t>
      </w:r>
      <w:r w:rsidRPr="006824FC">
        <w:rPr>
          <w:rFonts w:ascii="Times New Roman" w:hAnsi="Times New Roman"/>
          <w:sz w:val="24"/>
          <w:szCs w:val="24"/>
        </w:rPr>
        <w:t>10</w:t>
      </w:r>
      <w:r w:rsidRPr="006824FC">
        <w:rPr>
          <w:rFonts w:ascii="Times New Roman" w:hAnsi="Times New Roman"/>
          <w:sz w:val="24"/>
          <w:szCs w:val="24"/>
          <w:vertAlign w:val="superscript"/>
        </w:rPr>
        <w:t xml:space="preserve">-6 </w:t>
      </w:r>
      <w:r w:rsidRPr="006824FC">
        <w:rPr>
          <w:rFonts w:ascii="Times New Roman" w:hAnsi="Times New Roman"/>
          <w:sz w:val="24"/>
          <w:szCs w:val="24"/>
        </w:rPr>
        <w:t>Ом, ручные измерения требуют значительного времени, обеспечивают невысокую точность и не эффективны в условиях непрерывного движения поездов. В то же время сопротивление стыкового соединителя может расти от 60</w:t>
      </w:r>
      <w:r w:rsidRPr="006824FC">
        <w:rPr>
          <w:rFonts w:ascii="Times New Roman" w:hAnsi="Times New Roman"/>
          <w:color w:val="000000"/>
          <w:sz w:val="24"/>
          <w:szCs w:val="24"/>
        </w:rPr>
        <w:t xml:space="preserve"> × 10</w:t>
      </w:r>
      <w:r w:rsidRPr="006824FC">
        <w:rPr>
          <w:rFonts w:ascii="Times New Roman" w:hAnsi="Times New Roman"/>
          <w:color w:val="000000"/>
          <w:sz w:val="24"/>
          <w:szCs w:val="24"/>
          <w:vertAlign w:val="superscript"/>
        </w:rPr>
        <w:t>-6</w:t>
      </w:r>
      <w:r w:rsidRPr="006824FC">
        <w:rPr>
          <w:rFonts w:ascii="Times New Roman" w:hAnsi="Times New Roman"/>
          <w:color w:val="000000"/>
          <w:sz w:val="24"/>
          <w:szCs w:val="24"/>
        </w:rPr>
        <w:t> до 0,4 Ом</w:t>
      </w:r>
      <w:r w:rsidRPr="006824FC">
        <w:rPr>
          <w:rFonts w:ascii="Times New Roman" w:hAnsi="Times New Roman"/>
          <w:sz w:val="24"/>
          <w:szCs w:val="24"/>
        </w:rPr>
        <w:t>, и при достижении последнего, наступает эффект обрыва рельсовой линии сигнальному току, приводящий к появлению информации об отказе систем автоматики и телемеханики [1, 2].</w:t>
      </w:r>
    </w:p>
    <w:p w:rsidR="00F1732E" w:rsidRPr="006824FC" w:rsidRDefault="00F1732E" w:rsidP="00F1732E">
      <w:pPr>
        <w:spacing w:after="0" w:line="240" w:lineRule="auto"/>
        <w:ind w:firstLine="709"/>
        <w:jc w:val="both"/>
        <w:rPr>
          <w:rFonts w:ascii="Times New Roman" w:eastAsia="MS Mincho" w:hAnsi="Times New Roman"/>
          <w:sz w:val="24"/>
          <w:szCs w:val="24"/>
          <w:lang w:eastAsia="ru-RU"/>
        </w:rPr>
      </w:pPr>
      <w:r w:rsidRPr="006824FC">
        <w:rPr>
          <w:rFonts w:ascii="Times New Roman" w:eastAsia="MS Mincho" w:hAnsi="Times New Roman"/>
          <w:sz w:val="24"/>
          <w:szCs w:val="24"/>
          <w:lang w:eastAsia="ru-RU"/>
        </w:rPr>
        <w:t>В связи с этим, разработка устройства контроля величины сопротивления токопроводящих стыков, является актуальной проблемой и требует разработки новых принципов измерения сопротивления стыков, распределенных на участке контроля.</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В настоящее время очевидна невозможность прямых дистанционных измерений сопротивления токопроводящих стыков из-за незначительности величин сопротивлений (десятки микроом), их распределенности и большого количества – 200 токопроводящих стыков на участке контроля 2500 м.</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 xml:space="preserve">Косвенное измерение сопротивлений токопроводящих стыков должно осуществляться в процессе функционирования систем интервального управления </w:t>
      </w:r>
      <w:r w:rsidRPr="006824FC">
        <w:rPr>
          <w:rFonts w:ascii="Times New Roman" w:hAnsi="Times New Roman"/>
          <w:sz w:val="24"/>
          <w:szCs w:val="24"/>
        </w:rPr>
        <w:lastRenderedPageBreak/>
        <w:t xml:space="preserve">движением поездов, когда на рельсовые линии (чувствительный элемент датчика состояния рельсовых линий) поступает только напряжение источника опроса с целью определения их состояний: свободны, заняты или неисправны. </w:t>
      </w:r>
    </w:p>
    <w:p w:rsidR="00F1732E" w:rsidRPr="00C06095"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Суть методики косвенного измерения сопротивления стыков малой величины в комплексе устройства контроля состояний рельсовых линий заключается том, что на первом этапе осуществляется обучение решающей функции вычислителя сопротивления ТПС на обучающей выборке известных сопротивлений, характеризующихся совокупностью первичных информативных признаков заранее определенными координатами и дискретным рядом сопротивлений стыков в диапазоне возможных значений, а на втором этапе, с помощью предварительно обученной решающей функции вычислителя координат и сопротивлений стыка микропроцессорное решающее устройство в каждый момент времени достоверно определяет принадлежность результата вычисления к конкретной координате и сопротивлению. И, в этой связи, определение величины сопротивления токопроводящих стыков, в основном, связано с решением задач выделения информативных признаков, связанных сопротивлением ТПС и синтезом правил, на основе которых будет осуществляться отнесение результата вычисления к координате нахождения стыка и его сопротивлению.</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Применительно к определению сопротивления стыка и его координаты,</w:t>
      </w:r>
      <w:r w:rsidRPr="006824FC">
        <w:rPr>
          <w:rFonts w:ascii="Times New Roman" w:hAnsi="Times New Roman"/>
          <w:i/>
          <w:sz w:val="24"/>
          <w:szCs w:val="24"/>
        </w:rPr>
        <w:t xml:space="preserve"> </w:t>
      </w:r>
      <w:r w:rsidRPr="006824FC">
        <w:rPr>
          <w:rFonts w:ascii="Times New Roman" w:hAnsi="Times New Roman"/>
          <w:sz w:val="24"/>
          <w:szCs w:val="24"/>
        </w:rPr>
        <w:t>в качестве информативных признаков удобно использовать входные и выходные электрические параметры рельсового четырехполюсника, зависящие от состояний внутренних параметров рельсовых линий участка контроля, в том числе и от величины сопротивления ТПС, а именно: амплитуды и фазы напряжения и тока на входе рельсовой линии, а также амплитуды и фазы напряжений на выходе рельсовой линии. Тогда, множества образов, формируемых при указанных признаках, имеют вид:</w:t>
      </w:r>
    </w:p>
    <w:p w:rsidR="00F1732E" w:rsidRPr="006824FC" w:rsidRDefault="00AC2A3A" w:rsidP="00F1732E">
      <w:pPr>
        <w:spacing w:after="0" w:line="240" w:lineRule="auto"/>
        <w:ind w:left="2127"/>
        <w:jc w:val="right"/>
        <w:rPr>
          <w:rFonts w:ascii="Times New Roman" w:hAnsi="Times New Roman"/>
        </w:rPr>
      </w:pPr>
      <w:r>
        <w:rPr>
          <w:rFonts w:ascii="Times New Roman" w:hAnsi="Times New Roman"/>
          <w:position w:val="-18"/>
        </w:rPr>
        <w:pict>
          <v:shape id="_x0000_i3392" type="#_x0000_t75" style="width:154.3pt;height:23.4pt">
            <v:imagedata r:id="rId4588" o:title=""/>
          </v:shape>
        </w:pict>
      </w:r>
      <w:r w:rsidR="00F1732E" w:rsidRPr="006824FC">
        <w:rPr>
          <w:rFonts w:ascii="Times New Roman" w:hAnsi="Times New Roman"/>
        </w:rPr>
        <w:t xml:space="preserve">,   </w:t>
      </w:r>
      <w:r>
        <w:rPr>
          <w:rFonts w:ascii="Times New Roman" w:hAnsi="Times New Roman"/>
          <w:position w:val="-10"/>
        </w:rPr>
        <w:pict>
          <v:shape id="_x0000_i3393" type="#_x0000_t75" style="width:65.45pt;height:15.9pt">
            <v:imagedata r:id="rId4589" o:title=""/>
          </v:shape>
        </w:pict>
      </w:r>
      <w:r w:rsidR="00F1732E" w:rsidRPr="006824FC">
        <w:rPr>
          <w:rFonts w:ascii="Times New Roman" w:hAnsi="Times New Roman"/>
        </w:rPr>
        <w:t xml:space="preserve"> </w:t>
      </w:r>
      <w:r w:rsidR="00F1732E" w:rsidRPr="006824FC">
        <w:rPr>
          <w:rFonts w:ascii="Times New Roman" w:hAnsi="Times New Roman"/>
        </w:rPr>
        <w:tab/>
      </w:r>
      <w:r w:rsidR="00F1732E" w:rsidRPr="006824FC">
        <w:rPr>
          <w:rFonts w:ascii="Times New Roman" w:hAnsi="Times New Roman"/>
        </w:rPr>
        <w:tab/>
      </w:r>
      <w:r w:rsidR="00F1732E" w:rsidRPr="006824FC">
        <w:rPr>
          <w:rFonts w:ascii="Times New Roman" w:hAnsi="Times New Roman"/>
        </w:rPr>
        <w:tab/>
        <w:t>(1)</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При этом необходимо учесть, что элементарный четырехполюсник рельсовой линии [</w:t>
      </w:r>
      <w:r w:rsidRPr="006824FC">
        <w:rPr>
          <w:rFonts w:ascii="Times New Roman" w:hAnsi="Times New Roman"/>
          <w:i/>
          <w:sz w:val="24"/>
          <w:szCs w:val="24"/>
        </w:rPr>
        <w:t>А</w:t>
      </w:r>
      <w:r w:rsidRPr="006824FC">
        <w:rPr>
          <w:rFonts w:ascii="Times New Roman" w:hAnsi="Times New Roman"/>
          <w:i/>
          <w:sz w:val="24"/>
          <w:szCs w:val="24"/>
          <w:vertAlign w:val="subscript"/>
        </w:rPr>
        <w:t>рл</w:t>
      </w:r>
      <w:r w:rsidRPr="006824FC">
        <w:rPr>
          <w:rFonts w:ascii="Times New Roman" w:hAnsi="Times New Roman"/>
          <w:sz w:val="24"/>
          <w:szCs w:val="24"/>
        </w:rPr>
        <w:t>] содержит звено рельсовой линии с распределенными параметрами и элементы токопроводящего стыка со сосредоточенными параметрами, сопротивление которого требуется измерить. Поэтому участки рельсовой линии в схеме замещения (рис.1) [1], необходимо замещать каскадным соединением четырехполюсника звена рельсовой линии [</w:t>
      </w:r>
      <w:r w:rsidR="00AC2A3A">
        <w:rPr>
          <w:rFonts w:ascii="Times New Roman" w:hAnsi="Times New Roman"/>
          <w:position w:val="-12"/>
          <w:sz w:val="24"/>
          <w:szCs w:val="24"/>
        </w:rPr>
        <w:pict>
          <v:shape id="_x0000_i3394" type="#_x0000_t75" style="width:18.7pt;height:19.65pt">
            <v:imagedata r:id="rId4590" o:title=""/>
          </v:shape>
        </w:pict>
      </w:r>
      <w:r w:rsidRPr="006824FC">
        <w:rPr>
          <w:rFonts w:ascii="Times New Roman" w:hAnsi="Times New Roman"/>
          <w:sz w:val="24"/>
          <w:szCs w:val="24"/>
        </w:rPr>
        <w:t>] и четырехполюсником токопроводящего стыка [</w:t>
      </w:r>
      <w:r w:rsidR="00AC2A3A">
        <w:rPr>
          <w:rFonts w:ascii="Times New Roman" w:hAnsi="Times New Roman"/>
          <w:position w:val="-12"/>
          <w:sz w:val="24"/>
          <w:szCs w:val="24"/>
        </w:rPr>
        <w:pict>
          <v:shape id="_x0000_i3395" type="#_x0000_t75" style="width:18.7pt;height:19.65pt">
            <v:imagedata r:id="rId4591" o:title=""/>
          </v:shape>
        </w:pict>
      </w:r>
      <w:r w:rsidRPr="006824FC">
        <w:rPr>
          <w:rFonts w:ascii="Times New Roman" w:hAnsi="Times New Roman"/>
          <w:sz w:val="24"/>
          <w:szCs w:val="24"/>
        </w:rPr>
        <w:t xml:space="preserve">], в виде </w:t>
      </w:r>
    </w:p>
    <w:p w:rsidR="00F1732E" w:rsidRPr="006824FC" w:rsidRDefault="00E427D2" w:rsidP="00F1732E">
      <w:pPr>
        <w:spacing w:after="0" w:line="240" w:lineRule="auto"/>
        <w:ind w:firstLine="709"/>
        <w:jc w:val="center"/>
        <w:rPr>
          <w:rFonts w:ascii="Times New Roman" w:hAnsi="Times New Roman"/>
        </w:rPr>
      </w:pPr>
      <w:r>
        <w:rPr>
          <w:rFonts w:ascii="Times New Roman" w:hAnsi="Times New Roman"/>
        </w:rPr>
        <w:pict>
          <v:shape id="_x0000_i3396" type="#_x0000_t75" style="width:269.3pt;height:116.9pt">
            <v:imagedata r:id="rId4592" o:title=""/>
          </v:shape>
        </w:pict>
      </w:r>
    </w:p>
    <w:p w:rsidR="00F1732E" w:rsidRPr="006824FC" w:rsidRDefault="00F1732E" w:rsidP="00F1732E">
      <w:pPr>
        <w:spacing w:after="0" w:line="240" w:lineRule="auto"/>
        <w:rPr>
          <w:rFonts w:ascii="Times New Roman" w:hAnsi="Times New Roman"/>
          <w:sz w:val="12"/>
          <w:szCs w:val="12"/>
        </w:rPr>
      </w:pPr>
    </w:p>
    <w:p w:rsidR="00F1732E" w:rsidRPr="006824FC" w:rsidRDefault="00F1732E" w:rsidP="00F1732E">
      <w:pPr>
        <w:spacing w:after="0" w:line="240" w:lineRule="auto"/>
        <w:jc w:val="center"/>
        <w:rPr>
          <w:rFonts w:ascii="Times New Roman" w:hAnsi="Times New Roman"/>
          <w:sz w:val="20"/>
          <w:szCs w:val="20"/>
        </w:rPr>
      </w:pPr>
      <w:r w:rsidRPr="006824FC">
        <w:rPr>
          <w:rFonts w:ascii="Times New Roman" w:hAnsi="Times New Roman"/>
          <w:sz w:val="20"/>
          <w:szCs w:val="20"/>
        </w:rPr>
        <w:t xml:space="preserve">Рисунок 1. Схема замещения рельсового четырехполюсника с токопроводящими стыками: </w:t>
      </w:r>
      <w:r w:rsidR="00AC2A3A">
        <w:rPr>
          <w:rFonts w:ascii="Times New Roman" w:hAnsi="Times New Roman"/>
          <w:position w:val="-12"/>
          <w:sz w:val="20"/>
          <w:szCs w:val="20"/>
        </w:rPr>
        <w:pict>
          <v:shape id="_x0000_i3397" type="#_x0000_t75" style="width:14.95pt;height:19.65pt">
            <v:imagedata r:id="rId4593" o:title=""/>
          </v:shape>
        </w:pict>
      </w:r>
      <w:r w:rsidRPr="006824FC">
        <w:rPr>
          <w:rFonts w:ascii="Times New Roman" w:hAnsi="Times New Roman"/>
          <w:sz w:val="20"/>
          <w:szCs w:val="20"/>
        </w:rPr>
        <w:t xml:space="preserve">, </w:t>
      </w:r>
      <w:r w:rsidR="00AC2A3A">
        <w:rPr>
          <w:rFonts w:ascii="Times New Roman" w:hAnsi="Times New Roman"/>
          <w:position w:val="-12"/>
          <w:sz w:val="20"/>
          <w:szCs w:val="20"/>
        </w:rPr>
        <w:pict>
          <v:shape id="_x0000_i3398" type="#_x0000_t75" style="width:15.9pt;height:19.65pt">
            <v:imagedata r:id="rId4594" o:title=""/>
          </v:shape>
        </w:pict>
      </w:r>
      <w:r w:rsidRPr="006824FC">
        <w:rPr>
          <w:rFonts w:ascii="Times New Roman" w:hAnsi="Times New Roman"/>
          <w:sz w:val="20"/>
          <w:szCs w:val="20"/>
        </w:rPr>
        <w:t xml:space="preserve"> - комплексное значение напряжений на входе и выходе элементарного участка рельсовой линии; </w:t>
      </w:r>
      <w:r w:rsidR="00AC2A3A">
        <w:rPr>
          <w:rFonts w:ascii="Times New Roman" w:hAnsi="Times New Roman"/>
          <w:position w:val="-12"/>
          <w:sz w:val="20"/>
          <w:szCs w:val="20"/>
        </w:rPr>
        <w:pict>
          <v:shape id="_x0000_i3399" type="#_x0000_t75" style="width:11.2pt;height:19.65pt">
            <v:imagedata r:id="rId4595" o:title=""/>
          </v:shape>
        </w:pict>
      </w:r>
      <w:r w:rsidRPr="006824FC">
        <w:rPr>
          <w:rFonts w:ascii="Times New Roman" w:hAnsi="Times New Roman"/>
          <w:sz w:val="20"/>
          <w:szCs w:val="20"/>
        </w:rPr>
        <w:t xml:space="preserve"> - комплексное значение тока на её выходе</w:t>
      </w:r>
    </w:p>
    <w:p w:rsidR="00F1732E" w:rsidRPr="006824FC"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Параметры обобщенного четырехполюсника рельсовой линии, участка контроля, образованного n-каскадно-соединенными четырехполюсниками звена рельсовой линии и токопроводящего стыка определяются выражением:</w:t>
      </w:r>
    </w:p>
    <w:p w:rsidR="00F1732E" w:rsidRPr="006824FC" w:rsidRDefault="00AC2A3A" w:rsidP="00F1732E">
      <w:pPr>
        <w:spacing w:after="0" w:line="240" w:lineRule="auto"/>
        <w:jc w:val="center"/>
        <w:rPr>
          <w:rFonts w:ascii="Times New Roman" w:hAnsi="Times New Roman"/>
        </w:rPr>
      </w:pPr>
      <w:r>
        <w:rPr>
          <w:rFonts w:ascii="Times New Roman" w:hAnsi="Times New Roman"/>
          <w:position w:val="-32"/>
        </w:rPr>
        <w:pict>
          <v:shape id="_x0000_i3400" type="#_x0000_t75" style="width:80.4pt;height:36.45pt">
            <v:imagedata r:id="rId4596" o:title=""/>
          </v:shape>
        </w:pict>
      </w:r>
      <w:r w:rsidR="00F1732E" w:rsidRPr="006824FC">
        <w:rPr>
          <w:rFonts w:ascii="Times New Roman" w:hAnsi="Times New Roman"/>
        </w:rPr>
        <w:t>,</w:t>
      </w:r>
    </w:p>
    <w:p w:rsidR="00F1732E" w:rsidRPr="006824FC" w:rsidRDefault="00F1732E" w:rsidP="00F1732E">
      <w:pPr>
        <w:spacing w:after="0" w:line="240" w:lineRule="auto"/>
        <w:jc w:val="both"/>
        <w:rPr>
          <w:rFonts w:ascii="Times New Roman" w:hAnsi="Times New Roman"/>
          <w:sz w:val="24"/>
          <w:szCs w:val="24"/>
        </w:rPr>
      </w:pPr>
      <w:r w:rsidRPr="006824FC">
        <w:rPr>
          <w:rFonts w:ascii="Times New Roman" w:hAnsi="Times New Roman"/>
          <w:sz w:val="24"/>
          <w:szCs w:val="24"/>
        </w:rPr>
        <w:lastRenderedPageBreak/>
        <w:t xml:space="preserve">где </w:t>
      </w:r>
      <w:r w:rsidR="00AC2A3A">
        <w:rPr>
          <w:rFonts w:ascii="Times New Roman" w:hAnsi="Times New Roman"/>
          <w:position w:val="-16"/>
          <w:sz w:val="24"/>
          <w:szCs w:val="24"/>
        </w:rPr>
        <w:pict>
          <v:shape id="_x0000_i3401" type="#_x0000_t75" style="width:18.7pt;height:22.45pt">
            <v:imagedata r:id="rId4597" o:title=""/>
          </v:shape>
        </w:pict>
      </w:r>
      <w:r w:rsidRPr="006824FC">
        <w:rPr>
          <w:rFonts w:ascii="Times New Roman" w:hAnsi="Times New Roman"/>
          <w:sz w:val="24"/>
          <w:szCs w:val="24"/>
        </w:rPr>
        <w:t xml:space="preserve"> - матрица четырехполюсника рельсового звена; </w:t>
      </w:r>
      <w:r w:rsidR="00AC2A3A">
        <w:rPr>
          <w:rFonts w:ascii="Times New Roman" w:hAnsi="Times New Roman"/>
          <w:position w:val="-16"/>
          <w:sz w:val="24"/>
          <w:szCs w:val="24"/>
        </w:rPr>
        <w:pict>
          <v:shape id="_x0000_i3402" type="#_x0000_t75" style="width:18.7pt;height:22.45pt">
            <v:imagedata r:id="rId4598" o:title=""/>
          </v:shape>
        </w:pict>
      </w:r>
      <w:r w:rsidRPr="006824FC">
        <w:rPr>
          <w:rFonts w:ascii="Times New Roman" w:hAnsi="Times New Roman"/>
          <w:sz w:val="24"/>
          <w:szCs w:val="24"/>
        </w:rPr>
        <w:t xml:space="preserve"> - матрица четырехполюсника токопроводящего стыка; </w:t>
      </w:r>
      <w:r w:rsidR="00AC2A3A">
        <w:rPr>
          <w:rFonts w:ascii="Times New Roman" w:hAnsi="Times New Roman"/>
          <w:position w:val="-6"/>
          <w:sz w:val="24"/>
          <w:szCs w:val="24"/>
        </w:rPr>
        <w:pict>
          <v:shape id="_x0000_i3403" type="#_x0000_t75" style="width:11.2pt;height:12.15pt">
            <v:imagedata r:id="rId4599" o:title=""/>
          </v:shape>
        </w:pict>
      </w:r>
      <w:r w:rsidRPr="006824FC">
        <w:rPr>
          <w:rFonts w:ascii="Times New Roman" w:hAnsi="Times New Roman"/>
          <w:sz w:val="24"/>
          <w:szCs w:val="24"/>
        </w:rPr>
        <w:t xml:space="preserve"> - количество рельсовых звеньев.</w:t>
      </w:r>
    </w:p>
    <w:p w:rsidR="00F1732E" w:rsidRPr="006824FC" w:rsidRDefault="00F1732E" w:rsidP="00F1732E">
      <w:pPr>
        <w:spacing w:after="0" w:line="240" w:lineRule="auto"/>
        <w:ind w:firstLine="708"/>
        <w:jc w:val="both"/>
        <w:rPr>
          <w:rFonts w:ascii="Times New Roman" w:hAnsi="Times New Roman"/>
          <w:sz w:val="24"/>
          <w:szCs w:val="24"/>
        </w:rPr>
      </w:pPr>
      <w:r w:rsidRPr="006824FC">
        <w:rPr>
          <w:rFonts w:ascii="Times New Roman" w:hAnsi="Times New Roman"/>
          <w:noProof/>
          <w:sz w:val="24"/>
          <w:szCs w:val="24"/>
          <w:lang w:eastAsia="ru-RU"/>
        </w:rPr>
        <w:t xml:space="preserve">Представление рельсовой линии в виде каскадно-соединенных </w:t>
      </w:r>
      <w:r w:rsidRPr="006824FC">
        <w:rPr>
          <w:rFonts w:ascii="Times New Roman" w:hAnsi="Times New Roman"/>
          <w:noProof/>
          <w:sz w:val="24"/>
          <w:szCs w:val="24"/>
          <w:lang w:val="en-US" w:eastAsia="ru-RU"/>
        </w:rPr>
        <w:t>n</w:t>
      </w:r>
      <w:r w:rsidRPr="006824FC">
        <w:rPr>
          <w:rFonts w:ascii="Times New Roman" w:hAnsi="Times New Roman"/>
          <w:noProof/>
          <w:sz w:val="24"/>
          <w:szCs w:val="24"/>
          <w:lang w:eastAsia="ru-RU"/>
        </w:rPr>
        <w:t>-четырехполюсников рельсовых линий с равномерно распределенными параметрами и сосредоточенными параметрами токопроводящего стыка позволяет исследовать влияние измеряемого параметра – токопроводящего стыка на информативные признаки в условиях изменения возмущения в виде флуктуации сопротивления изоляции рельсовых линий в широком диапазоне.</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 xml:space="preserve">Рельсовые звенья, вследствие контакта с землей и электромагнитного взаимного влияния описываются уравнениями линий с распределенными параметрами [1], </w:t>
      </w:r>
    </w:p>
    <w:p w:rsidR="00F1732E" w:rsidRPr="006824FC" w:rsidRDefault="00F1732E" w:rsidP="00F1732E">
      <w:pPr>
        <w:spacing w:after="0" w:line="240" w:lineRule="auto"/>
        <w:jc w:val="both"/>
        <w:rPr>
          <w:rFonts w:ascii="Times New Roman" w:hAnsi="Times New Roman"/>
        </w:rPr>
      </w:pPr>
      <w:r w:rsidRPr="006824FC">
        <w:rPr>
          <w:rFonts w:ascii="Times New Roman" w:hAnsi="Times New Roman"/>
        </w:rPr>
        <w:t>где</w:t>
      </w:r>
    </w:p>
    <w:tbl>
      <w:tblPr>
        <w:tblStyle w:val="ae"/>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567"/>
      </w:tblGrid>
      <w:tr w:rsidR="00F1732E" w:rsidRPr="006824FC" w:rsidTr="007143C8">
        <w:trPr>
          <w:jc w:val="right"/>
        </w:trPr>
        <w:tc>
          <w:tcPr>
            <w:tcW w:w="8364" w:type="dxa"/>
          </w:tcPr>
          <w:p w:rsidR="00F1732E" w:rsidRPr="006824FC" w:rsidRDefault="00AC2A3A" w:rsidP="007143C8">
            <w:pPr>
              <w:jc w:val="center"/>
            </w:pPr>
            <w:r>
              <w:rPr>
                <w:rFonts w:asciiTheme="minorHAnsi" w:eastAsiaTheme="minorHAnsi" w:hAnsiTheme="minorHAnsi" w:cstheme="minorBidi"/>
                <w:position w:val="-10"/>
                <w:sz w:val="22"/>
                <w:szCs w:val="22"/>
                <w:lang w:eastAsia="en-US"/>
              </w:rPr>
              <w:pict>
                <v:shape id="_x0000_i3404" type="#_x0000_t75" style="width:76.7pt;height:15.9pt">
                  <v:imagedata r:id="rId4600" o:title=""/>
                </v:shape>
              </w:pict>
            </w:r>
            <w:r w:rsidR="00F1732E" w:rsidRPr="006824FC">
              <w:t xml:space="preserve">, </w:t>
            </w:r>
            <w:r>
              <w:rPr>
                <w:rFonts w:asciiTheme="minorHAnsi" w:eastAsiaTheme="minorHAnsi" w:hAnsiTheme="minorHAnsi" w:cstheme="minorBidi"/>
                <w:position w:val="-12"/>
                <w:sz w:val="22"/>
                <w:szCs w:val="22"/>
                <w:lang w:eastAsia="en-US"/>
              </w:rPr>
              <w:pict>
                <v:shape id="_x0000_i3405" type="#_x0000_t75" style="width:69.2pt;height:18.7pt">
                  <v:imagedata r:id="rId4601" o:title=""/>
                </v:shape>
              </w:pict>
            </w:r>
            <w:r w:rsidR="00F1732E" w:rsidRPr="006824FC">
              <w:t xml:space="preserve">, </w:t>
            </w:r>
            <w:r>
              <w:rPr>
                <w:rFonts w:asciiTheme="minorHAnsi" w:eastAsiaTheme="minorHAnsi" w:hAnsiTheme="minorHAnsi" w:cstheme="minorBidi"/>
                <w:position w:val="-12"/>
                <w:sz w:val="22"/>
                <w:szCs w:val="22"/>
                <w:lang w:eastAsia="en-US"/>
              </w:rPr>
              <w:pict>
                <v:shape id="_x0000_i3406" type="#_x0000_t75" style="width:79.5pt;height:18.7pt">
                  <v:imagedata r:id="rId4602" o:title=""/>
                </v:shape>
              </w:pict>
            </w:r>
            <w:r w:rsidR="00F1732E" w:rsidRPr="006824FC">
              <w:t>,</w:t>
            </w:r>
          </w:p>
          <w:p w:rsidR="00F1732E" w:rsidRPr="006824FC" w:rsidRDefault="00AC2A3A" w:rsidP="007143C8">
            <w:pPr>
              <w:jc w:val="center"/>
            </w:pPr>
            <w:r>
              <w:rPr>
                <w:rFonts w:asciiTheme="minorHAnsi" w:eastAsiaTheme="minorHAnsi" w:hAnsiTheme="minorHAnsi" w:cstheme="minorBidi"/>
                <w:position w:val="-12"/>
                <w:sz w:val="22"/>
                <w:szCs w:val="22"/>
                <w:lang w:eastAsia="en-US"/>
              </w:rPr>
              <w:pict>
                <v:shape id="_x0000_i3407" type="#_x0000_t75" style="width:178.6pt;height:19.65pt">
                  <v:imagedata r:id="rId4603" o:title=""/>
                </v:shape>
              </w:pict>
            </w:r>
            <w:r w:rsidR="00F1732E" w:rsidRPr="006824FC">
              <w:rPr>
                <w:position w:val="-16"/>
              </w:rPr>
              <w:t xml:space="preserve">, </w:t>
            </w:r>
            <w:r>
              <w:rPr>
                <w:rFonts w:asciiTheme="minorHAnsi" w:eastAsiaTheme="minorHAnsi" w:hAnsiTheme="minorHAnsi" w:cstheme="minorBidi"/>
                <w:position w:val="-30"/>
                <w:sz w:val="22"/>
                <w:szCs w:val="22"/>
                <w:lang w:eastAsia="en-US"/>
              </w:rPr>
              <w:pict>
                <v:shape id="_x0000_i3408" type="#_x0000_t75" style="width:83.2pt;height:37.4pt">
                  <v:imagedata r:id="rId4604" o:title=""/>
                </v:shape>
              </w:pict>
            </w:r>
            <w:r w:rsidR="00F1732E" w:rsidRPr="006824FC">
              <w:t>.</w:t>
            </w:r>
          </w:p>
        </w:tc>
        <w:tc>
          <w:tcPr>
            <w:tcW w:w="567" w:type="dxa"/>
          </w:tcPr>
          <w:p w:rsidR="00F1732E" w:rsidRPr="006824FC" w:rsidRDefault="00F1732E" w:rsidP="007143C8">
            <w:pPr>
              <w:jc w:val="both"/>
            </w:pPr>
          </w:p>
          <w:p w:rsidR="00F1732E" w:rsidRPr="006824FC" w:rsidRDefault="00F1732E" w:rsidP="007143C8">
            <w:pPr>
              <w:jc w:val="right"/>
            </w:pPr>
            <w:r w:rsidRPr="006824FC">
              <w:t>(2)</w:t>
            </w:r>
          </w:p>
        </w:tc>
      </w:tr>
    </w:tbl>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Матрицы рельсового четырехполюсника [</w:t>
      </w:r>
      <w:r w:rsidRPr="006824FC">
        <w:rPr>
          <w:rFonts w:ascii="Times New Roman" w:hAnsi="Times New Roman"/>
          <w:i/>
          <w:sz w:val="24"/>
          <w:szCs w:val="24"/>
        </w:rPr>
        <w:t>А</w:t>
      </w:r>
      <w:r w:rsidRPr="006824FC">
        <w:rPr>
          <w:rFonts w:ascii="Times New Roman" w:hAnsi="Times New Roman"/>
          <w:i/>
          <w:sz w:val="24"/>
          <w:szCs w:val="24"/>
          <w:vertAlign w:val="subscript"/>
        </w:rPr>
        <w:t>р</w:t>
      </w:r>
      <w:r w:rsidRPr="006824FC">
        <w:rPr>
          <w:rFonts w:ascii="Times New Roman" w:hAnsi="Times New Roman"/>
          <w:sz w:val="24"/>
          <w:szCs w:val="24"/>
        </w:rPr>
        <w:t>] с учетом (2) и токопроводящего стыка  [</w:t>
      </w:r>
      <w:r w:rsidR="00AC2A3A">
        <w:rPr>
          <w:rFonts w:ascii="Times New Roman" w:hAnsi="Times New Roman"/>
          <w:position w:val="-12"/>
          <w:sz w:val="24"/>
          <w:szCs w:val="24"/>
        </w:rPr>
        <w:pict>
          <v:shape id="_x0000_i3409" type="#_x0000_t75" style="width:18.7pt;height:19.65pt">
            <v:imagedata r:id="rId4591" o:title=""/>
          </v:shape>
        </w:pict>
      </w:r>
      <w:r w:rsidRPr="006824FC">
        <w:rPr>
          <w:rFonts w:ascii="Times New Roman" w:hAnsi="Times New Roman"/>
          <w:sz w:val="24"/>
          <w:szCs w:val="24"/>
        </w:rPr>
        <w:t>] имеют вид:</w:t>
      </w:r>
    </w:p>
    <w:p w:rsidR="00F1732E" w:rsidRPr="00C06095" w:rsidRDefault="00AC2A3A" w:rsidP="00F1732E">
      <w:pPr>
        <w:spacing w:after="0" w:line="240" w:lineRule="auto"/>
        <w:ind w:left="2127"/>
        <w:jc w:val="right"/>
        <w:rPr>
          <w:rFonts w:ascii="Times New Roman" w:hAnsi="Times New Roman"/>
          <w:sz w:val="24"/>
          <w:szCs w:val="24"/>
        </w:rPr>
      </w:pPr>
      <w:r>
        <w:rPr>
          <w:rFonts w:ascii="Times New Roman" w:hAnsi="Times New Roman"/>
          <w:position w:val="-32"/>
          <w:sz w:val="24"/>
          <w:szCs w:val="24"/>
        </w:rPr>
        <w:pict>
          <v:shape id="_x0000_i3410" type="#_x0000_t75" style="width:90.7pt;height:38.35pt">
            <v:imagedata r:id="rId4605" o:title=""/>
          </v:shape>
        </w:pict>
      </w:r>
      <w:r w:rsidR="00F1732E" w:rsidRPr="00C06095">
        <w:rPr>
          <w:rFonts w:ascii="Times New Roman" w:hAnsi="Times New Roman"/>
          <w:sz w:val="24"/>
          <w:szCs w:val="24"/>
        </w:rPr>
        <w:t xml:space="preserve">,    </w:t>
      </w:r>
      <w:r>
        <w:rPr>
          <w:rFonts w:ascii="Times New Roman" w:hAnsi="Times New Roman"/>
          <w:position w:val="-32"/>
          <w:sz w:val="24"/>
          <w:szCs w:val="24"/>
        </w:rPr>
        <w:pict>
          <v:shape id="_x0000_i3411" type="#_x0000_t75" style="width:84.15pt;height:38.35pt">
            <v:imagedata r:id="rId4606" o:title=""/>
          </v:shape>
        </w:pict>
      </w:r>
      <w:r w:rsidR="00F1732E" w:rsidRPr="00C06095">
        <w:rPr>
          <w:rFonts w:ascii="Times New Roman" w:hAnsi="Times New Roman"/>
          <w:sz w:val="24"/>
          <w:szCs w:val="24"/>
        </w:rPr>
        <w:t>.</w:t>
      </w:r>
      <w:r w:rsidR="00F1732E" w:rsidRPr="00C06095">
        <w:rPr>
          <w:rFonts w:ascii="Times New Roman" w:hAnsi="Times New Roman"/>
          <w:sz w:val="24"/>
          <w:szCs w:val="24"/>
        </w:rPr>
        <w:tab/>
      </w:r>
      <w:r w:rsidR="00F1732E" w:rsidRPr="00C06095">
        <w:rPr>
          <w:rFonts w:ascii="Times New Roman" w:hAnsi="Times New Roman"/>
          <w:sz w:val="24"/>
          <w:szCs w:val="24"/>
        </w:rPr>
        <w:tab/>
      </w:r>
      <w:r w:rsidR="00F1732E" w:rsidRPr="00C06095">
        <w:rPr>
          <w:rFonts w:ascii="Times New Roman" w:hAnsi="Times New Roman"/>
          <w:sz w:val="24"/>
          <w:szCs w:val="24"/>
        </w:rPr>
        <w:tab/>
      </w:r>
      <w:r w:rsidR="00F1732E" w:rsidRPr="00C06095">
        <w:rPr>
          <w:rFonts w:ascii="Times New Roman" w:hAnsi="Times New Roman"/>
          <w:sz w:val="24"/>
          <w:szCs w:val="24"/>
        </w:rPr>
        <w:tab/>
        <w:t>(3)</w:t>
      </w:r>
    </w:p>
    <w:p w:rsidR="00F1732E" w:rsidRDefault="00F1732E" w:rsidP="00F1732E">
      <w:pPr>
        <w:spacing w:after="0" w:line="240" w:lineRule="auto"/>
        <w:ind w:firstLine="567"/>
        <w:jc w:val="both"/>
        <w:rPr>
          <w:rFonts w:ascii="Times New Roman" w:hAnsi="Times New Roman"/>
          <w:sz w:val="24"/>
          <w:szCs w:val="24"/>
        </w:rPr>
      </w:pPr>
      <w:r w:rsidRPr="00C06095">
        <w:rPr>
          <w:rFonts w:ascii="Times New Roman" w:hAnsi="Times New Roman"/>
          <w:sz w:val="24"/>
          <w:szCs w:val="24"/>
        </w:rPr>
        <w:t>В этом случае обобщенная матрица рельсовой линии участка контроля, согласно рисунку 1, представляется в виде:</w:t>
      </w:r>
    </w:p>
    <w:p w:rsidR="00F1732E" w:rsidRPr="00C06095" w:rsidRDefault="00F1732E" w:rsidP="00F1732E">
      <w:pPr>
        <w:spacing w:after="0" w:line="240" w:lineRule="auto"/>
        <w:ind w:firstLine="567"/>
        <w:jc w:val="right"/>
        <w:rPr>
          <w:rFonts w:ascii="Times New Roman" w:hAnsi="Times New Roman"/>
          <w:position w:val="-36"/>
          <w:sz w:val="28"/>
          <w:szCs w:val="24"/>
        </w:rPr>
      </w:pPr>
      <w:r>
        <w:rPr>
          <w:rFonts w:ascii="Times New Roman" w:hAnsi="Times New Roman"/>
          <w:noProof/>
          <w:position w:val="-36"/>
          <w:sz w:val="24"/>
          <w:szCs w:val="24"/>
          <w:lang w:eastAsia="ru-RU"/>
        </w:rPr>
        <w:drawing>
          <wp:inline distT="0" distB="0" distL="0" distR="0">
            <wp:extent cx="2495550" cy="1428750"/>
            <wp:effectExtent l="19050" t="0" r="0" b="0"/>
            <wp:docPr id="2593" name="Рисунок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3"/>
                    <pic:cNvPicPr>
                      <a:picLocks noChangeAspect="1" noChangeArrowheads="1"/>
                    </pic:cNvPicPr>
                  </pic:nvPicPr>
                  <pic:blipFill>
                    <a:blip r:embed="rId4607" cstate="print"/>
                    <a:srcRect/>
                    <a:stretch>
                      <a:fillRect/>
                    </a:stretch>
                  </pic:blipFill>
                  <pic:spPr bwMode="auto">
                    <a:xfrm>
                      <a:off x="0" y="0"/>
                      <a:ext cx="2495550" cy="1428750"/>
                    </a:xfrm>
                    <a:prstGeom prst="rect">
                      <a:avLst/>
                    </a:prstGeom>
                    <a:noFill/>
                    <a:ln w="9525">
                      <a:noFill/>
                      <a:miter lim="800000"/>
                      <a:headEnd/>
                      <a:tailEnd/>
                    </a:ln>
                  </pic:spPr>
                </pic:pic>
              </a:graphicData>
            </a:graphic>
          </wp:inline>
        </w:drawing>
      </w:r>
      <w:r w:rsidRPr="006824FC">
        <w:rPr>
          <w:rFonts w:ascii="Times New Roman" w:hAnsi="Times New Roman"/>
          <w:position w:val="36"/>
        </w:rPr>
        <w:tab/>
      </w:r>
      <w:r w:rsidRPr="006824FC">
        <w:rPr>
          <w:rFonts w:ascii="Times New Roman" w:hAnsi="Times New Roman"/>
          <w:position w:val="36"/>
        </w:rPr>
        <w:tab/>
      </w:r>
      <w:r w:rsidRPr="006824FC">
        <w:rPr>
          <w:rFonts w:ascii="Times New Roman" w:hAnsi="Times New Roman"/>
          <w:position w:val="36"/>
        </w:rPr>
        <w:tab/>
      </w:r>
      <w:r w:rsidRPr="006824FC">
        <w:rPr>
          <w:rFonts w:ascii="Times New Roman" w:hAnsi="Times New Roman"/>
          <w:position w:val="36"/>
        </w:rPr>
        <w:tab/>
      </w:r>
      <w:r w:rsidRPr="006824FC">
        <w:rPr>
          <w:rFonts w:ascii="Times New Roman" w:hAnsi="Times New Roman"/>
          <w:position w:val="36"/>
        </w:rPr>
        <w:tab/>
      </w:r>
      <w:r w:rsidRPr="00C06095">
        <w:rPr>
          <w:rFonts w:ascii="Times New Roman" w:hAnsi="Times New Roman"/>
          <w:position w:val="36"/>
          <w:sz w:val="24"/>
        </w:rPr>
        <w:t>(4)</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Математические модели информативных признаков (1) с учетом (2) и (4)</w:t>
      </w:r>
    </w:p>
    <w:p w:rsidR="00F1732E" w:rsidRPr="006824FC" w:rsidRDefault="00F1732E" w:rsidP="00F1732E">
      <w:pPr>
        <w:spacing w:after="0" w:line="240" w:lineRule="auto"/>
        <w:ind w:firstLine="709"/>
        <w:jc w:val="center"/>
        <w:rPr>
          <w:rFonts w:ascii="Times New Roman" w:hAnsi="Times New Roman"/>
        </w:rPr>
      </w:pPr>
      <w:r>
        <w:rPr>
          <w:rFonts w:ascii="Times New Roman" w:hAnsi="Times New Roman"/>
          <w:noProof/>
          <w:lang w:eastAsia="ru-RU"/>
        </w:rPr>
        <w:drawing>
          <wp:inline distT="0" distB="0" distL="0" distR="0">
            <wp:extent cx="2962275" cy="1409700"/>
            <wp:effectExtent l="19050" t="0" r="9525" b="0"/>
            <wp:docPr id="2600" name="Рисунок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pic:cNvPicPr>
                      <a:picLocks noChangeAspect="1" noChangeArrowheads="1"/>
                    </pic:cNvPicPr>
                  </pic:nvPicPr>
                  <pic:blipFill>
                    <a:blip r:embed="rId4608" cstate="print"/>
                    <a:srcRect/>
                    <a:stretch>
                      <a:fillRect/>
                    </a:stretch>
                  </pic:blipFill>
                  <pic:spPr bwMode="auto">
                    <a:xfrm>
                      <a:off x="0" y="0"/>
                      <a:ext cx="2962275" cy="1409700"/>
                    </a:xfrm>
                    <a:prstGeom prst="rect">
                      <a:avLst/>
                    </a:prstGeom>
                    <a:noFill/>
                    <a:ln w="9525">
                      <a:noFill/>
                      <a:miter lim="800000"/>
                      <a:headEnd/>
                      <a:tailEnd/>
                    </a:ln>
                  </pic:spPr>
                </pic:pic>
              </a:graphicData>
            </a:graphic>
          </wp:inline>
        </w:drawing>
      </w:r>
    </w:p>
    <w:p w:rsidR="00F1732E" w:rsidRPr="006824FC" w:rsidRDefault="00F1732E" w:rsidP="00F1732E">
      <w:pPr>
        <w:spacing w:after="0" w:line="240" w:lineRule="auto"/>
        <w:jc w:val="both"/>
        <w:rPr>
          <w:rFonts w:ascii="Times New Roman" w:hAnsi="Times New Roman"/>
          <w:sz w:val="24"/>
          <w:szCs w:val="24"/>
        </w:rPr>
      </w:pPr>
      <w:r w:rsidRPr="006824FC">
        <w:rPr>
          <w:rFonts w:ascii="Times New Roman" w:hAnsi="Times New Roman"/>
          <w:sz w:val="24"/>
          <w:szCs w:val="24"/>
        </w:rPr>
        <w:t xml:space="preserve">где </w:t>
      </w:r>
      <w:r w:rsidRPr="006824FC">
        <w:rPr>
          <w:rFonts w:ascii="Times New Roman" w:hAnsi="Times New Roman"/>
          <w:i/>
          <w:sz w:val="24"/>
          <w:szCs w:val="24"/>
        </w:rPr>
        <w:t>Е</w:t>
      </w:r>
      <w:r w:rsidRPr="006824FC">
        <w:rPr>
          <w:rFonts w:ascii="Times New Roman" w:hAnsi="Times New Roman"/>
          <w:sz w:val="24"/>
          <w:szCs w:val="24"/>
        </w:rPr>
        <w:t xml:space="preserve">- источник сигнала опроса рельсовых линий; </w:t>
      </w:r>
      <w:r w:rsidRPr="006824FC">
        <w:rPr>
          <w:rFonts w:ascii="Times New Roman" w:hAnsi="Times New Roman"/>
          <w:i/>
          <w:sz w:val="24"/>
          <w:szCs w:val="24"/>
          <w:lang w:val="en-US"/>
        </w:rPr>
        <w:t>Z</w:t>
      </w:r>
      <w:r w:rsidRPr="006824FC">
        <w:rPr>
          <w:rFonts w:ascii="Times New Roman" w:hAnsi="Times New Roman"/>
          <w:i/>
          <w:sz w:val="24"/>
          <w:szCs w:val="24"/>
          <w:vertAlign w:val="subscript"/>
          <w:lang w:val="en-US"/>
        </w:rPr>
        <w:t>n</w:t>
      </w:r>
      <w:r w:rsidRPr="006824FC">
        <w:rPr>
          <w:rFonts w:ascii="Times New Roman" w:hAnsi="Times New Roman"/>
          <w:i/>
          <w:sz w:val="24"/>
          <w:szCs w:val="24"/>
        </w:rPr>
        <w:t xml:space="preserve">, </w:t>
      </w:r>
      <w:r w:rsidRPr="006824FC">
        <w:rPr>
          <w:rFonts w:ascii="Times New Roman" w:hAnsi="Times New Roman"/>
          <w:i/>
          <w:sz w:val="24"/>
          <w:szCs w:val="24"/>
          <w:lang w:val="en-US"/>
        </w:rPr>
        <w:t>Z</w:t>
      </w:r>
      <w:r w:rsidRPr="006824FC">
        <w:rPr>
          <w:rFonts w:ascii="Times New Roman" w:hAnsi="Times New Roman"/>
          <w:sz w:val="24"/>
          <w:szCs w:val="24"/>
          <w:vertAlign w:val="subscript"/>
        </w:rPr>
        <w:t>0</w:t>
      </w:r>
      <w:r w:rsidRPr="006824FC">
        <w:rPr>
          <w:rFonts w:ascii="Times New Roman" w:hAnsi="Times New Roman"/>
          <w:i/>
          <w:sz w:val="24"/>
          <w:szCs w:val="24"/>
        </w:rPr>
        <w:t xml:space="preserve"> </w:t>
      </w:r>
      <w:r w:rsidRPr="006824FC">
        <w:rPr>
          <w:rFonts w:ascii="Times New Roman" w:hAnsi="Times New Roman"/>
          <w:sz w:val="24"/>
          <w:szCs w:val="24"/>
        </w:rPr>
        <w:t>- сопротивления нагрузки и ограничителя входного тока рельсового четырехполюсника, соответственно.</w:t>
      </w:r>
    </w:p>
    <w:p w:rsidR="00F1732E" w:rsidRPr="006824FC" w:rsidRDefault="00F1732E" w:rsidP="00F1732E">
      <w:pPr>
        <w:spacing w:after="0" w:line="240" w:lineRule="auto"/>
        <w:ind w:firstLine="709"/>
        <w:jc w:val="both"/>
        <w:rPr>
          <w:rFonts w:ascii="Times New Roman" w:hAnsi="Times New Roman"/>
          <w:i/>
          <w:sz w:val="24"/>
          <w:szCs w:val="24"/>
        </w:rPr>
      </w:pPr>
      <w:r w:rsidRPr="006824FC">
        <w:rPr>
          <w:rFonts w:ascii="Times New Roman" w:hAnsi="Times New Roman"/>
          <w:sz w:val="24"/>
          <w:szCs w:val="24"/>
        </w:rPr>
        <w:t xml:space="preserve">Решающую функцию вычислителя сопротивления ТПС </w:t>
      </w:r>
      <w:r w:rsidR="00AC2A3A">
        <w:rPr>
          <w:rFonts w:ascii="Times New Roman" w:hAnsi="Times New Roman"/>
          <w:position w:val="-12"/>
          <w:sz w:val="24"/>
          <w:szCs w:val="24"/>
        </w:rPr>
        <w:pict>
          <v:shape id="_x0000_i3412" type="#_x0000_t75" style="width:37.4pt;height:18.7pt">
            <v:imagedata r:id="rId4609" o:title=""/>
          </v:shape>
        </w:pict>
      </w:r>
      <w:r w:rsidRPr="006824FC">
        <w:rPr>
          <w:rFonts w:ascii="Times New Roman" w:hAnsi="Times New Roman"/>
          <w:sz w:val="24"/>
          <w:szCs w:val="24"/>
        </w:rPr>
        <w:t xml:space="preserve"> удобно представить в виде полинома вида [3]</w:t>
      </w:r>
    </w:p>
    <w:p w:rsidR="00F1732E" w:rsidRPr="006824FC" w:rsidRDefault="00F1732E" w:rsidP="00F1732E">
      <w:pPr>
        <w:pStyle w:val="aff2"/>
        <w:spacing w:after="0" w:line="240" w:lineRule="auto"/>
        <w:jc w:val="right"/>
        <w:rPr>
          <w:rFonts w:ascii="Times New Roman" w:hAnsi="Times New Roman"/>
          <w:i/>
          <w:szCs w:val="28"/>
        </w:rPr>
      </w:pPr>
      <w:r w:rsidRPr="006824FC">
        <w:rPr>
          <w:rFonts w:ascii="Times New Roman" w:hAnsi="Times New Roman"/>
          <w:szCs w:val="28"/>
        </w:rPr>
        <w:tab/>
      </w:r>
      <w:r w:rsidR="00AC2A3A">
        <w:rPr>
          <w:rFonts w:ascii="Times New Roman" w:hAnsi="Times New Roman"/>
          <w:szCs w:val="28"/>
        </w:rPr>
        <w:pict>
          <v:shape id="_x0000_i3413" type="#_x0000_t75" style="width:315.1pt;height:22.45pt" fillcolor="window">
            <v:imagedata r:id="rId4610" o:title=""/>
          </v:shape>
        </w:pict>
      </w:r>
      <w:r w:rsidRPr="006824FC">
        <w:rPr>
          <w:rFonts w:ascii="Times New Roman" w:hAnsi="Times New Roman"/>
          <w:szCs w:val="28"/>
        </w:rPr>
        <w:t>,</w:t>
      </w:r>
      <w:r w:rsidRPr="006824FC">
        <w:rPr>
          <w:rFonts w:ascii="Times New Roman" w:hAnsi="Times New Roman"/>
          <w:szCs w:val="28"/>
        </w:rPr>
        <w:tab/>
      </w:r>
      <w:r w:rsidRPr="006824FC">
        <w:rPr>
          <w:rFonts w:ascii="Times New Roman" w:hAnsi="Times New Roman"/>
          <w:szCs w:val="28"/>
        </w:rPr>
        <w:tab/>
      </w:r>
      <w:r w:rsidRPr="00C06095">
        <w:rPr>
          <w:rFonts w:ascii="Times New Roman" w:hAnsi="Times New Roman"/>
          <w:sz w:val="24"/>
          <w:szCs w:val="28"/>
        </w:rPr>
        <w:tab/>
        <w:t>(5)</w:t>
      </w:r>
    </w:p>
    <w:p w:rsidR="00F1732E" w:rsidRPr="006824FC" w:rsidRDefault="00F1732E" w:rsidP="00F1732E">
      <w:pPr>
        <w:pStyle w:val="aff2"/>
        <w:spacing w:after="0" w:line="240" w:lineRule="auto"/>
        <w:ind w:left="0" w:firstLine="709"/>
        <w:jc w:val="both"/>
        <w:rPr>
          <w:rFonts w:ascii="Times New Roman" w:hAnsi="Times New Roman"/>
          <w:i/>
          <w:sz w:val="24"/>
          <w:szCs w:val="24"/>
        </w:rPr>
      </w:pPr>
      <w:r w:rsidRPr="006824FC">
        <w:rPr>
          <w:rFonts w:ascii="Times New Roman" w:hAnsi="Times New Roman"/>
          <w:sz w:val="24"/>
          <w:szCs w:val="24"/>
        </w:rPr>
        <w:t xml:space="preserve">где </w:t>
      </w:r>
      <w:r w:rsidR="00AC2A3A">
        <w:rPr>
          <w:rFonts w:ascii="Times New Roman" w:hAnsi="Times New Roman"/>
          <w:position w:val="-12"/>
          <w:sz w:val="24"/>
          <w:szCs w:val="24"/>
        </w:rPr>
        <w:pict>
          <v:shape id="_x0000_i3414" type="#_x0000_t75" style="width:63.6pt;height:18.7pt">
            <v:imagedata r:id="rId4611" o:title=""/>
          </v:shape>
        </w:pict>
      </w:r>
      <w:r w:rsidRPr="006824FC">
        <w:rPr>
          <w:rFonts w:ascii="Times New Roman" w:hAnsi="Times New Roman"/>
          <w:sz w:val="24"/>
          <w:szCs w:val="24"/>
        </w:rPr>
        <w:t xml:space="preserve"> - информативные признаки, Х – вектор информативных признаков, С</w:t>
      </w:r>
      <w:r w:rsidRPr="006824FC">
        <w:rPr>
          <w:rFonts w:ascii="Times New Roman" w:hAnsi="Times New Roman"/>
          <w:sz w:val="24"/>
          <w:szCs w:val="24"/>
          <w:vertAlign w:val="subscript"/>
          <w:lang w:val="en-US"/>
        </w:rPr>
        <w:t>o</w:t>
      </w:r>
      <w:r w:rsidRPr="006824FC">
        <w:rPr>
          <w:rFonts w:ascii="Times New Roman" w:hAnsi="Times New Roman"/>
          <w:sz w:val="24"/>
          <w:szCs w:val="24"/>
        </w:rPr>
        <w:t>=(</w:t>
      </w:r>
      <w:r w:rsidRPr="006824FC">
        <w:rPr>
          <w:rFonts w:ascii="Times New Roman" w:hAnsi="Times New Roman"/>
          <w:sz w:val="24"/>
          <w:szCs w:val="24"/>
          <w:lang w:val="en-US"/>
        </w:rPr>
        <w:t>C</w:t>
      </w:r>
      <w:r w:rsidRPr="006824FC">
        <w:rPr>
          <w:rFonts w:ascii="Times New Roman" w:hAnsi="Times New Roman"/>
          <w:sz w:val="24"/>
          <w:szCs w:val="24"/>
          <w:vertAlign w:val="subscript"/>
        </w:rPr>
        <w:t>1</w:t>
      </w:r>
      <w:r w:rsidRPr="006824FC">
        <w:rPr>
          <w:rFonts w:ascii="Times New Roman" w:hAnsi="Times New Roman"/>
          <w:sz w:val="24"/>
          <w:szCs w:val="24"/>
        </w:rPr>
        <w:t>,</w:t>
      </w:r>
      <w:r w:rsidRPr="006824FC">
        <w:rPr>
          <w:rFonts w:ascii="Times New Roman" w:hAnsi="Times New Roman"/>
          <w:sz w:val="24"/>
          <w:szCs w:val="24"/>
          <w:lang w:val="en-US"/>
        </w:rPr>
        <w:t>C</w:t>
      </w:r>
      <w:r w:rsidRPr="006824FC">
        <w:rPr>
          <w:rFonts w:ascii="Times New Roman" w:hAnsi="Times New Roman"/>
          <w:sz w:val="24"/>
          <w:szCs w:val="24"/>
          <w:vertAlign w:val="subscript"/>
        </w:rPr>
        <w:t>2</w:t>
      </w:r>
      <w:r w:rsidRPr="006824FC">
        <w:rPr>
          <w:rFonts w:ascii="Times New Roman" w:hAnsi="Times New Roman"/>
          <w:sz w:val="24"/>
          <w:szCs w:val="24"/>
        </w:rPr>
        <w:t>, ... ,</w:t>
      </w:r>
      <w:r w:rsidRPr="006824FC">
        <w:rPr>
          <w:rFonts w:ascii="Times New Roman" w:hAnsi="Times New Roman"/>
          <w:sz w:val="24"/>
          <w:szCs w:val="24"/>
          <w:lang w:val="en-US"/>
        </w:rPr>
        <w:t>C</w:t>
      </w:r>
      <w:r w:rsidRPr="006824FC">
        <w:rPr>
          <w:rFonts w:ascii="Times New Roman" w:hAnsi="Times New Roman"/>
          <w:sz w:val="24"/>
          <w:szCs w:val="24"/>
          <w:vertAlign w:val="subscript"/>
          <w:lang w:val="en-US"/>
        </w:rPr>
        <w:t>m</w:t>
      </w:r>
      <w:r w:rsidRPr="006824FC">
        <w:rPr>
          <w:rFonts w:ascii="Times New Roman" w:hAnsi="Times New Roman"/>
          <w:sz w:val="24"/>
          <w:szCs w:val="24"/>
        </w:rPr>
        <w:t>)</w:t>
      </w:r>
      <w:r w:rsidRPr="006824FC">
        <w:rPr>
          <w:rFonts w:ascii="Times New Roman" w:hAnsi="Times New Roman"/>
          <w:sz w:val="24"/>
          <w:szCs w:val="24"/>
          <w:vertAlign w:val="superscript"/>
          <w:lang w:val="en-US"/>
        </w:rPr>
        <w:t>T</w:t>
      </w:r>
      <w:r w:rsidRPr="006824FC">
        <w:rPr>
          <w:rFonts w:ascii="Times New Roman" w:hAnsi="Times New Roman"/>
          <w:sz w:val="24"/>
          <w:szCs w:val="24"/>
        </w:rPr>
        <w:t xml:space="preserve"> – транспонированный вектор коэффициентов.</w:t>
      </w:r>
    </w:p>
    <w:p w:rsidR="00F1732E" w:rsidRPr="006824FC" w:rsidRDefault="00F1732E" w:rsidP="00F1732E">
      <w:pPr>
        <w:pStyle w:val="aff2"/>
        <w:spacing w:after="0" w:line="240" w:lineRule="auto"/>
        <w:ind w:left="0" w:firstLine="709"/>
        <w:jc w:val="both"/>
        <w:rPr>
          <w:rFonts w:ascii="Times New Roman" w:hAnsi="Times New Roman"/>
          <w:i/>
          <w:sz w:val="24"/>
          <w:szCs w:val="24"/>
        </w:rPr>
      </w:pPr>
      <w:r w:rsidRPr="006824FC">
        <w:rPr>
          <w:rFonts w:ascii="Times New Roman" w:hAnsi="Times New Roman"/>
          <w:sz w:val="24"/>
          <w:szCs w:val="24"/>
        </w:rPr>
        <w:t xml:space="preserve">В процессе построения решающей функции вычислителя вида (5) основная задача заключается в том, чтобы найти весовые коэффициенты полинома, удовлетворяющие требованиям обученного вычислителя сопротивления токопроводящего стыка по </w:t>
      </w:r>
      <w:r w:rsidRPr="006824FC">
        <w:rPr>
          <w:rFonts w:ascii="Times New Roman" w:hAnsi="Times New Roman"/>
          <w:sz w:val="24"/>
          <w:szCs w:val="24"/>
        </w:rPr>
        <w:lastRenderedPageBreak/>
        <w:t>идентификации дискретного ряда сопротивлений стыков в диапазоне возможных значений.</w:t>
      </w:r>
    </w:p>
    <w:p w:rsidR="00F1732E" w:rsidRPr="006824FC" w:rsidRDefault="00F1732E" w:rsidP="00F1732E">
      <w:pPr>
        <w:pStyle w:val="aff2"/>
        <w:spacing w:after="0" w:line="240" w:lineRule="auto"/>
        <w:ind w:left="0" w:firstLine="709"/>
        <w:jc w:val="both"/>
        <w:rPr>
          <w:rFonts w:ascii="Times New Roman" w:hAnsi="Times New Roman"/>
          <w:sz w:val="24"/>
          <w:szCs w:val="24"/>
        </w:rPr>
      </w:pPr>
      <w:r w:rsidRPr="006824FC">
        <w:rPr>
          <w:rFonts w:ascii="Times New Roman" w:hAnsi="Times New Roman"/>
          <w:sz w:val="24"/>
          <w:szCs w:val="24"/>
        </w:rPr>
        <w:t xml:space="preserve">Один из возможных путей решения этой задачи – использование методов обучения [3, 4]. Обучение вычислителя (нахождение коэффициентов полинома вычислителя) можно осуществить методом решения системы условных уравнений [5] воспользовавшись приемами из теории интерполяции. Для этого всю систему уравнений необходимо записать в матричной форме в виде </w:t>
      </w:r>
      <w:r w:rsidRPr="00C06095">
        <w:rPr>
          <w:rFonts w:ascii="Times New Roman" w:hAnsi="Times New Roman"/>
          <w:sz w:val="24"/>
          <w:szCs w:val="24"/>
        </w:rPr>
        <w:t>X</w:t>
      </w:r>
      <w:r w:rsidRPr="006824FC">
        <w:rPr>
          <w:rFonts w:ascii="Times New Roman" w:hAnsi="Times New Roman"/>
          <w:sz w:val="24"/>
          <w:szCs w:val="24"/>
        </w:rPr>
        <w:t xml:space="preserve">С = </w:t>
      </w:r>
      <w:r w:rsidRPr="00C06095">
        <w:rPr>
          <w:rFonts w:ascii="Times New Roman" w:hAnsi="Times New Roman"/>
          <w:sz w:val="24"/>
          <w:szCs w:val="24"/>
        </w:rPr>
        <w:t>Z</w:t>
      </w:r>
      <w:r w:rsidRPr="006824FC">
        <w:rPr>
          <w:rFonts w:ascii="Times New Roman" w:hAnsi="Times New Roman"/>
          <w:sz w:val="24"/>
          <w:szCs w:val="24"/>
        </w:rPr>
        <w:t xml:space="preserve"> [6], где </w:t>
      </w:r>
      <w:r w:rsidRPr="00C06095">
        <w:rPr>
          <w:rFonts w:ascii="Times New Roman" w:hAnsi="Times New Roman"/>
          <w:sz w:val="24"/>
          <w:szCs w:val="24"/>
        </w:rPr>
        <w:t xml:space="preserve"> </w:t>
      </w:r>
      <w:r w:rsidRPr="006824FC">
        <w:rPr>
          <w:rFonts w:ascii="Times New Roman" w:hAnsi="Times New Roman"/>
          <w:sz w:val="24"/>
          <w:szCs w:val="24"/>
        </w:rPr>
        <w:t>С = К</w:t>
      </w:r>
      <w:r w:rsidRPr="00C06095">
        <w:rPr>
          <w:rFonts w:ascii="Times New Roman" w:hAnsi="Times New Roman"/>
          <w:sz w:val="24"/>
          <w:szCs w:val="24"/>
        </w:rPr>
        <w:t>-1XTZ</w:t>
      </w:r>
      <w:r w:rsidRPr="006824FC">
        <w:rPr>
          <w:rFonts w:ascii="Times New Roman" w:hAnsi="Times New Roman"/>
          <w:sz w:val="24"/>
          <w:szCs w:val="24"/>
        </w:rPr>
        <w:t xml:space="preserve">, где </w:t>
      </w:r>
      <w:r w:rsidRPr="00C06095">
        <w:rPr>
          <w:rFonts w:ascii="Times New Roman" w:hAnsi="Times New Roman"/>
          <w:sz w:val="24"/>
          <w:szCs w:val="24"/>
        </w:rPr>
        <w:t>XT</w:t>
      </w:r>
      <w:r w:rsidRPr="006824FC">
        <w:rPr>
          <w:rFonts w:ascii="Times New Roman" w:hAnsi="Times New Roman"/>
          <w:sz w:val="24"/>
          <w:szCs w:val="24"/>
        </w:rPr>
        <w:t xml:space="preserve"> – транспонированная матрица </w:t>
      </w:r>
      <w:r w:rsidRPr="00C06095">
        <w:rPr>
          <w:rFonts w:ascii="Times New Roman" w:hAnsi="Times New Roman"/>
          <w:sz w:val="24"/>
          <w:szCs w:val="24"/>
        </w:rPr>
        <w:t>X</w:t>
      </w:r>
      <w:r w:rsidRPr="006824FC">
        <w:rPr>
          <w:rFonts w:ascii="Times New Roman" w:hAnsi="Times New Roman"/>
          <w:sz w:val="24"/>
          <w:szCs w:val="24"/>
        </w:rPr>
        <w:t>; К</w:t>
      </w:r>
      <w:r w:rsidRPr="00C06095">
        <w:rPr>
          <w:rFonts w:ascii="Times New Roman" w:hAnsi="Times New Roman"/>
          <w:sz w:val="24"/>
          <w:szCs w:val="24"/>
        </w:rPr>
        <w:t>-1</w:t>
      </w:r>
      <w:r w:rsidRPr="006824FC">
        <w:rPr>
          <w:rFonts w:ascii="Times New Roman" w:hAnsi="Times New Roman"/>
          <w:sz w:val="24"/>
          <w:szCs w:val="24"/>
        </w:rPr>
        <w:t xml:space="preserve"> – обратная матрица произведения, К = </w:t>
      </w:r>
      <w:r w:rsidRPr="00C06095">
        <w:rPr>
          <w:rFonts w:ascii="Times New Roman" w:hAnsi="Times New Roman"/>
          <w:sz w:val="24"/>
          <w:szCs w:val="24"/>
        </w:rPr>
        <w:t>XTX</w:t>
      </w:r>
      <w:r w:rsidRPr="006824FC">
        <w:rPr>
          <w:rFonts w:ascii="Times New Roman" w:hAnsi="Times New Roman"/>
          <w:sz w:val="24"/>
          <w:szCs w:val="24"/>
        </w:rPr>
        <w:t>, равная К</w:t>
      </w:r>
      <w:r w:rsidRPr="00C06095">
        <w:rPr>
          <w:rFonts w:ascii="Times New Roman" w:hAnsi="Times New Roman"/>
          <w:sz w:val="24"/>
          <w:szCs w:val="24"/>
        </w:rPr>
        <w:t>-1</w:t>
      </w:r>
      <w:r w:rsidRPr="006824FC">
        <w:rPr>
          <w:rFonts w:ascii="Times New Roman" w:hAnsi="Times New Roman"/>
          <w:sz w:val="24"/>
          <w:szCs w:val="24"/>
        </w:rPr>
        <w:t xml:space="preserve"> </w:t>
      </w:r>
      <w:r w:rsidRPr="00C06095">
        <w:rPr>
          <w:rFonts w:ascii="Times New Roman" w:hAnsi="Times New Roman"/>
          <w:sz w:val="24"/>
          <w:szCs w:val="24"/>
        </w:rPr>
        <w:t xml:space="preserve"> </w:t>
      </w:r>
      <w:r w:rsidRPr="006824FC">
        <w:rPr>
          <w:rFonts w:ascii="Times New Roman" w:hAnsi="Times New Roman"/>
          <w:sz w:val="24"/>
          <w:szCs w:val="24"/>
        </w:rPr>
        <w:t>= (</w:t>
      </w:r>
      <w:r w:rsidRPr="00C06095">
        <w:rPr>
          <w:rFonts w:ascii="Times New Roman" w:hAnsi="Times New Roman"/>
          <w:sz w:val="24"/>
          <w:szCs w:val="24"/>
        </w:rPr>
        <w:t>XTX</w:t>
      </w:r>
      <w:r w:rsidRPr="006824FC">
        <w:rPr>
          <w:rFonts w:ascii="Times New Roman" w:hAnsi="Times New Roman"/>
          <w:sz w:val="24"/>
          <w:szCs w:val="24"/>
        </w:rPr>
        <w:t>)</w:t>
      </w:r>
      <w:r w:rsidRPr="00C06095">
        <w:rPr>
          <w:rFonts w:ascii="Times New Roman" w:hAnsi="Times New Roman"/>
          <w:sz w:val="24"/>
          <w:szCs w:val="24"/>
        </w:rPr>
        <w:t>-1</w:t>
      </w:r>
      <w:r w:rsidRPr="006824FC">
        <w:rPr>
          <w:rFonts w:ascii="Times New Roman" w:hAnsi="Times New Roman"/>
          <w:sz w:val="24"/>
          <w:szCs w:val="24"/>
        </w:rPr>
        <w:t>.</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 xml:space="preserve">В результате получим единственную восстановленную по данным, математического моделирования функцию, имеющую минимальную погрешность определения сопротивления ТПС. </w:t>
      </w:r>
    </w:p>
    <w:p w:rsidR="00F1732E" w:rsidRPr="006824FC" w:rsidRDefault="00F1732E" w:rsidP="00F1732E">
      <w:pPr>
        <w:spacing w:after="0" w:line="240" w:lineRule="auto"/>
        <w:ind w:firstLine="709"/>
        <w:jc w:val="both"/>
        <w:rPr>
          <w:rFonts w:ascii="Times New Roman" w:hAnsi="Times New Roman"/>
          <w:sz w:val="24"/>
          <w:szCs w:val="24"/>
        </w:rPr>
      </w:pPr>
      <w:r w:rsidRPr="006824FC">
        <w:rPr>
          <w:rFonts w:ascii="Times New Roman" w:hAnsi="Times New Roman"/>
          <w:sz w:val="24"/>
          <w:szCs w:val="24"/>
        </w:rPr>
        <w:t>Очевидно, полученный полином должен обладать толерантностью к «полевым» данным, не попавшим в процедуру обучения функции вычислителя, которая проверяется на контрольной выборке экспериментальных данных. В случае если погрешность вычисления сопротивления решающей функцией в пространстве «полевых» данных значительна и результаты попадают в соседние дискретные значения сопротивлений ТПС, то очевидно необходимо усложнить решающую функцию и повторить процедуру обучения вычислителя.</w:t>
      </w:r>
    </w:p>
    <w:p w:rsidR="00F1732E" w:rsidRPr="006824FC" w:rsidRDefault="00F1732E" w:rsidP="00F1732E">
      <w:pPr>
        <w:spacing w:after="0" w:line="240" w:lineRule="auto"/>
        <w:ind w:firstLine="720"/>
        <w:jc w:val="both"/>
        <w:rPr>
          <w:rFonts w:ascii="Times New Roman" w:hAnsi="Times New Roman"/>
          <w:sz w:val="24"/>
          <w:szCs w:val="24"/>
        </w:rPr>
      </w:pPr>
      <w:r w:rsidRPr="006824FC">
        <w:rPr>
          <w:rFonts w:ascii="Times New Roman" w:hAnsi="Times New Roman"/>
          <w:sz w:val="24"/>
          <w:szCs w:val="24"/>
        </w:rPr>
        <w:t>Рассмотренный принцип измерения сопротивлений токопроводящих стыков рельсовых линий реализуем, позволяет проводить измерения и вычисление сопротивлений в широком диапазоне изменения (от десятков микроом до единиц Ом), и может быть использован в автоматизированных комплексах диагностики сопротивлений токопроводящих стыков рельсовых линий магистрального, промышленного железнодорожного транспорта, трамвайных рельсовых линий и метрополитена.</w:t>
      </w:r>
    </w:p>
    <w:p w:rsidR="00F1732E" w:rsidRPr="006824FC" w:rsidRDefault="00F1732E" w:rsidP="00F1732E">
      <w:pPr>
        <w:spacing w:after="0" w:line="240" w:lineRule="auto"/>
        <w:ind w:firstLine="720"/>
        <w:jc w:val="both"/>
        <w:rPr>
          <w:rFonts w:ascii="Times New Roman" w:hAnsi="Times New Roman"/>
          <w:sz w:val="24"/>
          <w:szCs w:val="24"/>
        </w:rPr>
      </w:pPr>
      <w:r w:rsidRPr="006824FC">
        <w:rPr>
          <w:rFonts w:ascii="Times New Roman" w:hAnsi="Times New Roman"/>
          <w:color w:val="000000"/>
          <w:sz w:val="24"/>
          <w:szCs w:val="24"/>
        </w:rPr>
        <w:t xml:space="preserve">Исследования относительной погрешности косвенного измерения сопротивления токопроводящих стыков обученной функцией вычислителя показали, что величина относительной погрешности зависит от сложности функции и количества признаков в функциях вычислителя. Так </w:t>
      </w:r>
      <w:r w:rsidRPr="006824FC">
        <w:rPr>
          <w:rFonts w:ascii="Times New Roman" w:hAnsi="Times New Roman"/>
          <w:sz w:val="24"/>
          <w:szCs w:val="24"/>
        </w:rPr>
        <w:t xml:space="preserve">компьютерное моделирование измерения сопротивления ТПС восстановленной функцией вычислителя, показало, что максимальная относительная погрешность наблюдается при определении сопротивления ТПС в области малых значений сопротивлений </w:t>
      </w:r>
      <w:r w:rsidR="00AC2A3A">
        <w:rPr>
          <w:rFonts w:ascii="Times New Roman" w:hAnsi="Times New Roman"/>
          <w:position w:val="-12"/>
          <w:sz w:val="24"/>
          <w:szCs w:val="24"/>
        </w:rPr>
        <w:pict>
          <v:shape id="_x0000_i3415" type="#_x0000_t75" style="width:86.05pt;height:18.7pt">
            <v:imagedata r:id="rId4612" o:title=""/>
          </v:shape>
        </w:pict>
      </w:r>
      <w:r w:rsidRPr="006824FC">
        <w:rPr>
          <w:rFonts w:ascii="Times New Roman" w:hAnsi="Times New Roman"/>
          <w:sz w:val="24"/>
          <w:szCs w:val="24"/>
        </w:rPr>
        <w:t xml:space="preserve">, расположенных ближе к источнику сигнала опроса рельсовых линий, а минимальная погрешность </w:t>
      </w:r>
      <w:r w:rsidR="00AC2A3A">
        <w:rPr>
          <w:rFonts w:ascii="Times New Roman" w:hAnsi="Times New Roman"/>
          <w:position w:val="-12"/>
          <w:sz w:val="24"/>
          <w:szCs w:val="24"/>
        </w:rPr>
        <w:pict>
          <v:shape id="_x0000_i3416" type="#_x0000_t75" style="width:90.7pt;height:18.7pt">
            <v:imagedata r:id="rId4613" o:title=""/>
          </v:shape>
        </w:pict>
      </w:r>
      <w:r w:rsidRPr="006824FC">
        <w:rPr>
          <w:rFonts w:ascii="Times New Roman" w:hAnsi="Times New Roman"/>
          <w:sz w:val="24"/>
          <w:szCs w:val="24"/>
        </w:rPr>
        <w:t xml:space="preserve"> у ТПС, расположенных на выходе участках контроля.</w:t>
      </w:r>
    </w:p>
    <w:p w:rsidR="00F1732E" w:rsidRPr="006824FC" w:rsidRDefault="00F1732E" w:rsidP="00F1732E">
      <w:pPr>
        <w:spacing w:after="0" w:line="240" w:lineRule="auto"/>
        <w:ind w:firstLine="720"/>
        <w:jc w:val="both"/>
        <w:rPr>
          <w:rFonts w:ascii="Times New Roman" w:hAnsi="Times New Roman"/>
          <w:sz w:val="24"/>
          <w:szCs w:val="24"/>
        </w:rPr>
      </w:pPr>
    </w:p>
    <w:p w:rsidR="00F1732E" w:rsidRPr="006824FC" w:rsidRDefault="00F1732E" w:rsidP="00F1732E">
      <w:pPr>
        <w:spacing w:after="0" w:line="240" w:lineRule="auto"/>
        <w:ind w:firstLine="720"/>
        <w:rPr>
          <w:rFonts w:ascii="Times New Roman" w:hAnsi="Times New Roman"/>
          <w:b/>
          <w:sz w:val="20"/>
          <w:szCs w:val="20"/>
        </w:rPr>
      </w:pPr>
      <w:r w:rsidRPr="006824FC">
        <w:rPr>
          <w:rFonts w:ascii="Times New Roman" w:hAnsi="Times New Roman"/>
          <w:b/>
          <w:sz w:val="20"/>
          <w:szCs w:val="20"/>
        </w:rPr>
        <w:t>Литература</w:t>
      </w:r>
    </w:p>
    <w:p w:rsidR="00F1732E" w:rsidRPr="006824FC" w:rsidRDefault="00F1732E" w:rsidP="00F1732E">
      <w:pPr>
        <w:shd w:val="clear" w:color="auto" w:fill="FFFFFF"/>
        <w:tabs>
          <w:tab w:val="left" w:pos="851"/>
          <w:tab w:val="left" w:pos="993"/>
        </w:tabs>
        <w:spacing w:after="0" w:line="240" w:lineRule="auto"/>
        <w:ind w:firstLine="709"/>
        <w:jc w:val="both"/>
        <w:rPr>
          <w:rFonts w:ascii="Times New Roman" w:eastAsia="Times New Roman" w:hAnsi="Times New Roman"/>
          <w:bCs/>
          <w:sz w:val="20"/>
          <w:szCs w:val="20"/>
          <w:lang w:eastAsia="ru-RU"/>
        </w:rPr>
      </w:pPr>
      <w:r w:rsidRPr="006824FC">
        <w:rPr>
          <w:rFonts w:ascii="Times New Roman" w:eastAsia="Times New Roman" w:hAnsi="Times New Roman"/>
          <w:bCs/>
          <w:sz w:val="20"/>
          <w:szCs w:val="20"/>
          <w:lang w:eastAsia="ru-RU"/>
        </w:rPr>
        <w:t>1. Брылеев А.М., Кравцов Ю.А., Шишляков А.В. Теория, устройство и работа рельсовых цепей. – М.: Транспорт, 1978. – 344 с.</w:t>
      </w:r>
    </w:p>
    <w:p w:rsidR="00F1732E" w:rsidRPr="006824FC" w:rsidRDefault="00F1732E" w:rsidP="00F1732E">
      <w:pPr>
        <w:spacing w:after="0" w:line="240" w:lineRule="auto"/>
        <w:ind w:firstLine="708"/>
        <w:jc w:val="both"/>
        <w:rPr>
          <w:rFonts w:ascii="Times New Roman" w:hAnsi="Times New Roman"/>
          <w:sz w:val="20"/>
          <w:szCs w:val="20"/>
        </w:rPr>
      </w:pPr>
      <w:r w:rsidRPr="006824FC">
        <w:rPr>
          <w:rFonts w:ascii="Times New Roman" w:hAnsi="Times New Roman"/>
          <w:sz w:val="20"/>
          <w:szCs w:val="20"/>
        </w:rPr>
        <w:t>2. Дмитренко И.Е. Техническая диагностика и автоконтроль систем железнодорожной автоматики и телемеханики. – М.: Транспорт, 1986. – 144 с.</w:t>
      </w:r>
    </w:p>
    <w:p w:rsidR="00F1732E" w:rsidRPr="006824FC" w:rsidRDefault="00F1732E" w:rsidP="00F1732E">
      <w:pPr>
        <w:shd w:val="clear" w:color="auto" w:fill="FFFFFF"/>
        <w:tabs>
          <w:tab w:val="left" w:pos="851"/>
          <w:tab w:val="left" w:pos="993"/>
        </w:tabs>
        <w:spacing w:after="0" w:line="240" w:lineRule="auto"/>
        <w:jc w:val="both"/>
        <w:rPr>
          <w:rFonts w:ascii="Times New Roman" w:eastAsia="Times New Roman" w:hAnsi="Times New Roman"/>
          <w:bCs/>
          <w:sz w:val="20"/>
          <w:szCs w:val="20"/>
          <w:lang w:eastAsia="ru-RU"/>
        </w:rPr>
      </w:pPr>
      <w:r w:rsidRPr="006824FC">
        <w:rPr>
          <w:rFonts w:ascii="Times New Roman" w:eastAsia="Times New Roman" w:hAnsi="Times New Roman"/>
          <w:bCs/>
          <w:sz w:val="20"/>
          <w:szCs w:val="20"/>
          <w:lang w:eastAsia="ru-RU"/>
        </w:rPr>
        <w:tab/>
        <w:t>3.Ту Дж., Гонсалес Р. Принципы распознавания образов. – М.: Мир, 1978. – 412 с.</w:t>
      </w:r>
    </w:p>
    <w:p w:rsidR="00F1732E" w:rsidRPr="006824FC" w:rsidRDefault="00F1732E" w:rsidP="00F1732E">
      <w:pPr>
        <w:shd w:val="clear" w:color="auto" w:fill="FFFFFF"/>
        <w:tabs>
          <w:tab w:val="left" w:pos="851"/>
          <w:tab w:val="left" w:pos="993"/>
        </w:tabs>
        <w:spacing w:after="0" w:line="240" w:lineRule="auto"/>
        <w:jc w:val="both"/>
        <w:rPr>
          <w:rFonts w:ascii="Times New Roman" w:eastAsia="Times New Roman" w:hAnsi="Times New Roman"/>
          <w:bCs/>
          <w:sz w:val="20"/>
          <w:szCs w:val="20"/>
          <w:lang w:eastAsia="ru-RU"/>
        </w:rPr>
      </w:pPr>
      <w:r w:rsidRPr="006824FC">
        <w:rPr>
          <w:rFonts w:ascii="Times New Roman" w:eastAsia="Times New Roman" w:hAnsi="Times New Roman"/>
          <w:bCs/>
          <w:sz w:val="20"/>
          <w:szCs w:val="20"/>
          <w:lang w:eastAsia="ru-RU"/>
        </w:rPr>
        <w:tab/>
        <w:t xml:space="preserve">4. </w:t>
      </w:r>
      <w:r w:rsidRPr="006824FC">
        <w:rPr>
          <w:rFonts w:ascii="Times New Roman" w:hAnsi="Times New Roman"/>
          <w:sz w:val="20"/>
          <w:szCs w:val="20"/>
        </w:rPr>
        <w:t xml:space="preserve">Патент РФ №2173276 Способ контроля состояния рельсовой линии / Тарасов Е.М., Белоногов А.С. – Заявл. 31.05.99, Опубл. Б.И. 2001, № 25, </w:t>
      </w:r>
      <w:r w:rsidRPr="006824FC">
        <w:rPr>
          <w:rFonts w:ascii="Times New Roman" w:hAnsi="Times New Roman"/>
          <w:caps/>
          <w:sz w:val="20"/>
          <w:szCs w:val="20"/>
        </w:rPr>
        <w:t>Мки</w:t>
      </w:r>
      <w:r w:rsidRPr="006824FC">
        <w:rPr>
          <w:rFonts w:ascii="Times New Roman" w:hAnsi="Times New Roman"/>
          <w:sz w:val="20"/>
          <w:szCs w:val="20"/>
        </w:rPr>
        <w:t xml:space="preserve"> В61</w:t>
      </w:r>
      <w:r w:rsidRPr="006824FC">
        <w:rPr>
          <w:rFonts w:ascii="Times New Roman" w:hAnsi="Times New Roman"/>
          <w:sz w:val="20"/>
          <w:szCs w:val="20"/>
          <w:lang w:val="en-US"/>
        </w:rPr>
        <w:t>L</w:t>
      </w:r>
      <w:r w:rsidRPr="006824FC">
        <w:rPr>
          <w:rFonts w:ascii="Times New Roman" w:hAnsi="Times New Roman"/>
          <w:sz w:val="20"/>
          <w:szCs w:val="20"/>
        </w:rPr>
        <w:t xml:space="preserve"> 23/16.</w:t>
      </w:r>
    </w:p>
    <w:p w:rsidR="00F1732E" w:rsidRPr="006824FC" w:rsidRDefault="00F1732E" w:rsidP="00F1732E">
      <w:pPr>
        <w:spacing w:after="0" w:line="240" w:lineRule="auto"/>
        <w:ind w:firstLine="708"/>
        <w:jc w:val="both"/>
        <w:rPr>
          <w:rFonts w:ascii="Times New Roman" w:hAnsi="Times New Roman"/>
          <w:sz w:val="20"/>
          <w:szCs w:val="20"/>
        </w:rPr>
      </w:pPr>
      <w:r w:rsidRPr="006824FC">
        <w:rPr>
          <w:rFonts w:ascii="Times New Roman" w:hAnsi="Times New Roman"/>
          <w:sz w:val="20"/>
          <w:szCs w:val="20"/>
        </w:rPr>
        <w:t>5. Тарасов Е.М. Принципы разделения пространства образов на классы решающими функциями // Известия Самарского научного центра РАН, Спецвыпуск, Самара, 2003, С. 78-83.</w:t>
      </w:r>
    </w:p>
    <w:p w:rsidR="00F1732E" w:rsidRPr="006824FC" w:rsidRDefault="00F1732E" w:rsidP="00F1732E">
      <w:pPr>
        <w:spacing w:after="0" w:line="240" w:lineRule="auto"/>
        <w:ind w:firstLine="708"/>
        <w:jc w:val="both"/>
        <w:rPr>
          <w:rFonts w:ascii="Times New Roman" w:hAnsi="Times New Roman"/>
          <w:sz w:val="20"/>
          <w:szCs w:val="20"/>
        </w:rPr>
      </w:pPr>
      <w:r w:rsidRPr="006824FC">
        <w:rPr>
          <w:rFonts w:ascii="Times New Roman" w:hAnsi="Times New Roman"/>
          <w:sz w:val="20"/>
          <w:szCs w:val="20"/>
        </w:rPr>
        <w:t>6. Тарасов Е.М. Методика определения коэффициентов полиномиальной решающей функции // Вестник Самарского муниципального института управления. – Самара: СМИУ, 2012 .– № 3 (22), С. 48-56.</w:t>
      </w:r>
    </w:p>
    <w:p w:rsidR="00F1732E" w:rsidRPr="006824FC" w:rsidRDefault="00F1732E" w:rsidP="00F1732E">
      <w:pPr>
        <w:spacing w:after="0" w:line="240" w:lineRule="auto"/>
        <w:ind w:firstLine="708"/>
        <w:jc w:val="both"/>
        <w:rPr>
          <w:rFonts w:ascii="Times New Roman" w:hAnsi="Times New Roman"/>
          <w:sz w:val="20"/>
          <w:szCs w:val="20"/>
        </w:rPr>
      </w:pPr>
      <w:r w:rsidRPr="006824FC">
        <w:rPr>
          <w:rFonts w:ascii="Times New Roman" w:hAnsi="Times New Roman"/>
          <w:sz w:val="20"/>
          <w:szCs w:val="20"/>
        </w:rPr>
        <w:t>7. Тарасов Е.М., Якобчук А.И. Обобщённая структура устройства мониторинга и диагностики // Вестник Самарского муниципального института управления. – Самара: СМИУ, 2011. – № 2 (17), С. 164-170.</w:t>
      </w:r>
    </w:p>
    <w:p w:rsidR="00F1732E" w:rsidRPr="006824FC" w:rsidRDefault="00F1732E" w:rsidP="00F1732E">
      <w:pPr>
        <w:spacing w:after="0" w:line="240" w:lineRule="auto"/>
        <w:rPr>
          <w:rFonts w:ascii="Times New Roman" w:hAnsi="Times New Roman"/>
          <w:sz w:val="20"/>
          <w:szCs w:val="20"/>
        </w:rPr>
      </w:pPr>
    </w:p>
    <w:p w:rsidR="00F1732E" w:rsidRDefault="00F1732E" w:rsidP="00F1732E">
      <w:pPr>
        <w:rPr>
          <w:rFonts w:ascii="Times New Roman" w:hAnsi="Times New Roman"/>
          <w:b/>
          <w:sz w:val="32"/>
          <w:szCs w:val="32"/>
        </w:rPr>
      </w:pPr>
      <w:r>
        <w:rPr>
          <w:rFonts w:ascii="Times New Roman" w:hAnsi="Times New Roman"/>
          <w:b/>
          <w:sz w:val="32"/>
          <w:szCs w:val="32"/>
        </w:rPr>
        <w:br w:type="page"/>
      </w:r>
    </w:p>
    <w:p w:rsidR="00F1732E" w:rsidRDefault="00F1732E" w:rsidP="00F1732E">
      <w:pPr>
        <w:spacing w:after="0" w:line="240" w:lineRule="auto"/>
        <w:jc w:val="center"/>
        <w:outlineLvl w:val="1"/>
        <w:rPr>
          <w:rFonts w:ascii="Times New Roman" w:hAnsi="Times New Roman"/>
          <w:b/>
          <w:sz w:val="32"/>
          <w:szCs w:val="32"/>
        </w:rPr>
      </w:pPr>
      <w:bookmarkStart w:id="735" w:name="_Toc422845752"/>
      <w:bookmarkStart w:id="736" w:name="_Toc422905242"/>
      <w:r w:rsidRPr="00BC4DC2">
        <w:rPr>
          <w:rFonts w:ascii="Times New Roman" w:hAnsi="Times New Roman"/>
          <w:b/>
          <w:sz w:val="32"/>
          <w:szCs w:val="32"/>
        </w:rPr>
        <w:lastRenderedPageBreak/>
        <w:t xml:space="preserve">НАХОЖДЕНИЕ КОЛЛИЗИИ В АЛГОРИТМЕ ХЕШИРОВАНИЯ </w:t>
      </w:r>
      <w:r w:rsidRPr="00BC4DC2">
        <w:rPr>
          <w:rFonts w:ascii="Times New Roman" w:hAnsi="Times New Roman"/>
          <w:b/>
          <w:sz w:val="32"/>
          <w:szCs w:val="32"/>
          <w:lang w:val="en-US"/>
        </w:rPr>
        <w:t>MD</w:t>
      </w:r>
      <w:r w:rsidRPr="00BC4DC2">
        <w:rPr>
          <w:rFonts w:ascii="Times New Roman" w:hAnsi="Times New Roman"/>
          <w:b/>
          <w:sz w:val="32"/>
          <w:szCs w:val="32"/>
        </w:rPr>
        <w:t>5 И СПОСОБ ПОСТРОЕНИЯ МАТЕРИАЛА</w:t>
      </w:r>
      <w:bookmarkEnd w:id="735"/>
      <w:bookmarkEnd w:id="736"/>
    </w:p>
    <w:p w:rsidR="00F1732E" w:rsidRPr="00BC4DC2" w:rsidRDefault="00F1732E" w:rsidP="00F1732E">
      <w:pPr>
        <w:spacing w:after="0" w:line="240" w:lineRule="auto"/>
        <w:jc w:val="center"/>
        <w:rPr>
          <w:rFonts w:ascii="Times New Roman" w:hAnsi="Times New Roman"/>
          <w:b/>
          <w:sz w:val="32"/>
          <w:szCs w:val="32"/>
        </w:rPr>
      </w:pPr>
    </w:p>
    <w:p w:rsidR="00F1732E" w:rsidRDefault="00F1732E" w:rsidP="00F1732E">
      <w:pPr>
        <w:spacing w:after="0" w:line="240" w:lineRule="auto"/>
        <w:jc w:val="center"/>
        <w:outlineLvl w:val="2"/>
        <w:rPr>
          <w:rFonts w:ascii="Times New Roman" w:hAnsi="Times New Roman"/>
          <w:sz w:val="24"/>
          <w:szCs w:val="24"/>
        </w:rPr>
      </w:pPr>
      <w:bookmarkStart w:id="737" w:name="_Toc422845753"/>
      <w:bookmarkStart w:id="738" w:name="_Toc422905243"/>
      <w:r w:rsidRPr="006824FC">
        <w:rPr>
          <w:rFonts w:ascii="Times New Roman" w:hAnsi="Times New Roman"/>
          <w:sz w:val="24"/>
          <w:szCs w:val="24"/>
        </w:rPr>
        <w:t>А.Н.Ивкин</w:t>
      </w:r>
      <w:bookmarkEnd w:id="737"/>
      <w:bookmarkEnd w:id="738"/>
    </w:p>
    <w:p w:rsidR="00F1732E" w:rsidRPr="006824FC"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jc w:val="center"/>
        <w:outlineLvl w:val="3"/>
        <w:rPr>
          <w:rFonts w:ascii="Times New Roman" w:hAnsi="Times New Roman"/>
          <w:sz w:val="24"/>
          <w:szCs w:val="24"/>
        </w:rPr>
      </w:pPr>
      <w:r w:rsidRPr="006824FC">
        <w:rPr>
          <w:rFonts w:ascii="Times New Roman" w:hAnsi="Times New Roman"/>
          <w:sz w:val="24"/>
          <w:szCs w:val="24"/>
        </w:rPr>
        <w:t>Самарский государственный университет</w:t>
      </w:r>
    </w:p>
    <w:p w:rsidR="00F1732E" w:rsidRPr="006824FC" w:rsidRDefault="00F1732E" w:rsidP="00F1732E">
      <w:pPr>
        <w:spacing w:after="0" w:line="240" w:lineRule="auto"/>
        <w:rPr>
          <w:rFonts w:ascii="Times New Roman" w:hAnsi="Times New Roman"/>
          <w:sz w:val="24"/>
          <w:szCs w:val="24"/>
        </w:rPr>
      </w:pPr>
    </w:p>
    <w:p w:rsidR="00F1732E" w:rsidRPr="00BC4DC2" w:rsidRDefault="00F1732E" w:rsidP="00F1732E">
      <w:pPr>
        <w:spacing w:after="0" w:line="240" w:lineRule="auto"/>
        <w:jc w:val="both"/>
        <w:rPr>
          <w:rFonts w:ascii="Times New Roman" w:hAnsi="Times New Roman"/>
          <w:sz w:val="20"/>
          <w:szCs w:val="20"/>
        </w:rPr>
      </w:pPr>
      <w:r w:rsidRPr="00BC4DC2">
        <w:rPr>
          <w:rFonts w:ascii="Times New Roman" w:hAnsi="Times New Roman"/>
          <w:sz w:val="20"/>
          <w:szCs w:val="20"/>
        </w:rPr>
        <w:t xml:space="preserve">Статья посвящена наиболее интересным атак на алгоритм </w:t>
      </w:r>
      <w:r w:rsidRPr="00BC4DC2">
        <w:rPr>
          <w:rFonts w:ascii="Times New Roman" w:hAnsi="Times New Roman"/>
          <w:sz w:val="20"/>
          <w:szCs w:val="20"/>
          <w:lang w:val="en-US"/>
        </w:rPr>
        <w:t>MD</w:t>
      </w:r>
      <w:r w:rsidRPr="00BC4DC2">
        <w:rPr>
          <w:rFonts w:ascii="Times New Roman" w:hAnsi="Times New Roman"/>
          <w:sz w:val="20"/>
          <w:szCs w:val="20"/>
        </w:rPr>
        <w:t>.5 и их программным реализациям, также в статье предоставляется способ построения материала, программная реализация визуально незаметных изменений документа до получения необходимого хеша.</w:t>
      </w:r>
    </w:p>
    <w:p w:rsidR="00F1732E" w:rsidRPr="00BC4DC2" w:rsidRDefault="00F1732E" w:rsidP="00F1732E">
      <w:pPr>
        <w:pStyle w:val="af0"/>
        <w:shd w:val="clear" w:color="auto" w:fill="FFFFFF"/>
        <w:spacing w:before="0" w:beforeAutospacing="0" w:after="0" w:afterAutospacing="0"/>
      </w:pPr>
    </w:p>
    <w:p w:rsidR="00F1732E" w:rsidRPr="006824FC" w:rsidRDefault="00F1732E" w:rsidP="00F1732E">
      <w:pPr>
        <w:pStyle w:val="af0"/>
        <w:shd w:val="clear" w:color="auto" w:fill="FFFFFF"/>
        <w:spacing w:before="0" w:beforeAutospacing="0" w:after="0" w:afterAutospacing="0"/>
        <w:ind w:firstLine="709"/>
        <w:jc w:val="both"/>
        <w:rPr>
          <w:b/>
          <w:bCs/>
          <w:color w:val="252525"/>
        </w:rPr>
      </w:pPr>
      <w:r w:rsidRPr="006824FC">
        <w:rPr>
          <w:b/>
          <w:bCs/>
          <w:color w:val="252525"/>
        </w:rPr>
        <w:t>Введение</w:t>
      </w:r>
    </w:p>
    <w:p w:rsidR="00F1732E" w:rsidRPr="006824FC" w:rsidRDefault="00F1732E" w:rsidP="00F1732E">
      <w:pPr>
        <w:pStyle w:val="af0"/>
        <w:shd w:val="clear" w:color="auto" w:fill="FFFFFF"/>
        <w:spacing w:before="0" w:beforeAutospacing="0" w:after="0" w:afterAutospacing="0"/>
        <w:ind w:firstLine="709"/>
        <w:jc w:val="both"/>
        <w:rPr>
          <w:bCs/>
          <w:i/>
          <w:color w:val="000000" w:themeColor="text1"/>
        </w:rPr>
      </w:pPr>
      <w:r w:rsidRPr="006824FC">
        <w:rPr>
          <w:color w:val="000000"/>
          <w:shd w:val="clear" w:color="auto" w:fill="FFFFFF"/>
        </w:rPr>
        <w:t>Криптографические функции хеширования получают на вход данные произвольного размера и преобразуют их в фиксированную битовую строку. Незначительные изменения данных приводит к абсолютному изменению хеша</w:t>
      </w:r>
      <w:r w:rsidRPr="006824FC">
        <w:rPr>
          <w:i/>
          <w:color w:val="000000" w:themeColor="text1"/>
          <w:shd w:val="clear" w:color="auto" w:fill="FFFFFF"/>
        </w:rPr>
        <w:t>.</w:t>
      </w:r>
    </w:p>
    <w:p w:rsidR="00F1732E" w:rsidRPr="006824FC" w:rsidRDefault="00F1732E" w:rsidP="00F1732E">
      <w:pPr>
        <w:pStyle w:val="af0"/>
        <w:shd w:val="clear" w:color="auto" w:fill="FFFFFF"/>
        <w:spacing w:before="0" w:beforeAutospacing="0" w:after="0" w:afterAutospacing="0"/>
        <w:ind w:firstLine="709"/>
        <w:jc w:val="both"/>
        <w:rPr>
          <w:bCs/>
          <w:i/>
          <w:color w:val="000000" w:themeColor="text1"/>
        </w:rPr>
      </w:pPr>
      <w:r w:rsidRPr="006824FC">
        <w:rPr>
          <w:color w:val="000000" w:themeColor="text1"/>
          <w:shd w:val="clear" w:color="auto" w:fill="FFFFFF"/>
        </w:rPr>
        <w:t>Хеш-функции применяются в</w:t>
      </w:r>
      <w:r w:rsidRPr="006824FC">
        <w:rPr>
          <w:rStyle w:val="apple-converted-space"/>
          <w:rFonts w:eastAsiaTheme="majorEastAsia"/>
          <w:color w:val="000000" w:themeColor="text1"/>
          <w:shd w:val="clear" w:color="auto" w:fill="FFFFFF"/>
        </w:rPr>
        <w:t xml:space="preserve"> электронных </w:t>
      </w:r>
      <w:hyperlink r:id="rId4614" w:anchor="eds" w:history="1">
        <w:r w:rsidRPr="006824FC">
          <w:rPr>
            <w:rStyle w:val="af7"/>
            <w:color w:val="000000" w:themeColor="text1"/>
            <w:shd w:val="clear" w:color="auto" w:fill="FFFFFF"/>
          </w:rPr>
          <w:t>цифровых подписях</w:t>
        </w:r>
      </w:hyperlink>
      <w:r w:rsidRPr="006824FC">
        <w:rPr>
          <w:i/>
          <w:color w:val="000000" w:themeColor="text1"/>
          <w:shd w:val="clear" w:color="auto" w:fill="FFFFFF"/>
        </w:rPr>
        <w:t>,</w:t>
      </w:r>
      <w:r w:rsidRPr="006824FC">
        <w:rPr>
          <w:rStyle w:val="apple-converted-space"/>
          <w:rFonts w:eastAsiaTheme="majorEastAsia"/>
          <w:i/>
          <w:color w:val="000000" w:themeColor="text1"/>
          <w:shd w:val="clear" w:color="auto" w:fill="FFFFFF"/>
        </w:rPr>
        <w:t> </w:t>
      </w:r>
      <w:hyperlink r:id="rId4615" w:anchor="mac" w:history="1">
        <w:r w:rsidRPr="006824FC">
          <w:rPr>
            <w:rStyle w:val="af7"/>
            <w:color w:val="000000" w:themeColor="text1"/>
            <w:shd w:val="clear" w:color="auto" w:fill="FFFFFF"/>
          </w:rPr>
          <w:t>кодах аутентичности сообщений</w:t>
        </w:r>
      </w:hyperlink>
      <w:r w:rsidRPr="006824FC">
        <w:rPr>
          <w:rStyle w:val="apple-converted-space"/>
          <w:rFonts w:eastAsiaTheme="majorEastAsia"/>
          <w:i/>
          <w:color w:val="000000" w:themeColor="text1"/>
          <w:shd w:val="clear" w:color="auto" w:fill="FFFFFF"/>
        </w:rPr>
        <w:t> </w:t>
      </w:r>
      <w:r w:rsidRPr="006824FC">
        <w:rPr>
          <w:color w:val="000000" w:themeColor="text1"/>
          <w:shd w:val="clear" w:color="auto" w:fill="FFFFFF"/>
        </w:rPr>
        <w:t>и в других формах</w:t>
      </w:r>
      <w:r w:rsidRPr="006824FC">
        <w:rPr>
          <w:rStyle w:val="apple-converted-space"/>
          <w:rFonts w:eastAsiaTheme="majorEastAsia"/>
          <w:color w:val="000000" w:themeColor="text1"/>
          <w:shd w:val="clear" w:color="auto" w:fill="FFFFFF"/>
        </w:rPr>
        <w:t> </w:t>
      </w:r>
      <w:hyperlink r:id="rId4616" w:anchor="authentication" w:history="1">
        <w:r w:rsidRPr="006824FC">
          <w:rPr>
            <w:rStyle w:val="af7"/>
            <w:color w:val="000000" w:themeColor="text1"/>
            <w:shd w:val="clear" w:color="auto" w:fill="FFFFFF"/>
          </w:rPr>
          <w:t>аутентификации</w:t>
        </w:r>
      </w:hyperlink>
      <w:r w:rsidRPr="006824FC">
        <w:rPr>
          <w:rStyle w:val="apple-converted-space"/>
          <w:rFonts w:eastAsiaTheme="majorEastAsia"/>
          <w:i/>
          <w:color w:val="000000" w:themeColor="text1"/>
          <w:shd w:val="clear" w:color="auto" w:fill="FFFFFF"/>
        </w:rPr>
        <w:t> </w:t>
      </w:r>
      <w:r w:rsidRPr="006824FC">
        <w:rPr>
          <w:color w:val="000000" w:themeColor="text1"/>
          <w:shd w:val="clear" w:color="auto" w:fill="FFFFFF"/>
        </w:rPr>
        <w:t>в целом.</w:t>
      </w:r>
    </w:p>
    <w:p w:rsidR="00F1732E" w:rsidRPr="006824FC" w:rsidRDefault="00F1732E" w:rsidP="00F1732E">
      <w:pPr>
        <w:pStyle w:val="af0"/>
        <w:shd w:val="clear" w:color="auto" w:fill="FFFFFF"/>
        <w:spacing w:before="0" w:beforeAutospacing="0" w:after="0" w:afterAutospacing="0"/>
        <w:ind w:firstLine="709"/>
        <w:jc w:val="both"/>
        <w:rPr>
          <w:color w:val="000000" w:themeColor="text1"/>
        </w:rPr>
      </w:pPr>
      <w:r w:rsidRPr="006824FC">
        <w:rPr>
          <w:bCs/>
          <w:color w:val="000000" w:themeColor="text1"/>
        </w:rPr>
        <w:t>Коллизией</w:t>
      </w:r>
      <w:r w:rsidRPr="006824FC">
        <w:t xml:space="preserve"> функции хеширования</w:t>
      </w:r>
      <w:r w:rsidRPr="006824FC">
        <w:rPr>
          <w:rStyle w:val="apple-converted-space"/>
          <w:rFonts w:eastAsiaTheme="majorEastAsia"/>
          <w:color w:val="000000" w:themeColor="text1"/>
        </w:rPr>
        <w:t> </w:t>
      </w:r>
      <w:r w:rsidRPr="006824FC">
        <w:rPr>
          <w:color w:val="000000" w:themeColor="text1"/>
        </w:rPr>
        <w:t>называются</w:t>
      </w:r>
      <w:r w:rsidRPr="006824FC">
        <w:rPr>
          <w:rStyle w:val="apple-converted-space"/>
          <w:rFonts w:eastAsiaTheme="majorEastAsia"/>
          <w:color w:val="000000" w:themeColor="text1"/>
        </w:rPr>
        <w:t> </w:t>
      </w:r>
      <w:r w:rsidRPr="006824FC">
        <w:rPr>
          <w:iCs/>
          <w:color w:val="000000" w:themeColor="text1"/>
        </w:rPr>
        <w:t>различные</w:t>
      </w:r>
      <w:r w:rsidRPr="006824FC">
        <w:rPr>
          <w:color w:val="000000" w:themeColor="text1"/>
        </w:rPr>
        <w:t xml:space="preserve"> блоки данных, таких, что</w:t>
      </w:r>
      <w:r w:rsidRPr="006824FC">
        <w:rPr>
          <w:rStyle w:val="apple-converted-space"/>
          <w:rFonts w:eastAsiaTheme="majorEastAsia"/>
          <w:color w:val="000000" w:themeColor="text1"/>
        </w:rPr>
        <w:t> </w:t>
      </w:r>
      <w:r w:rsidRPr="006824FC">
        <w:rPr>
          <w:rStyle w:val="texhtml"/>
          <w:iCs/>
          <w:color w:val="000000" w:themeColor="text1"/>
        </w:rPr>
        <w:t xml:space="preserve">их хеш совпадет. </w:t>
      </w:r>
    </w:p>
    <w:p w:rsidR="00F1732E" w:rsidRPr="006824FC" w:rsidRDefault="00F1732E" w:rsidP="00F1732E">
      <w:pPr>
        <w:pStyle w:val="af0"/>
        <w:shd w:val="clear" w:color="auto" w:fill="FFFFFF"/>
        <w:spacing w:before="0" w:beforeAutospacing="0" w:after="0" w:afterAutospacing="0"/>
        <w:ind w:firstLine="709"/>
        <w:jc w:val="both"/>
        <w:rPr>
          <w:color w:val="000000" w:themeColor="text1"/>
        </w:rPr>
      </w:pPr>
      <w:r w:rsidRPr="006824FC">
        <w:rPr>
          <w:color w:val="000000" w:themeColor="text1"/>
        </w:rPr>
        <w:t xml:space="preserve">Алгоритм хеширования </w:t>
      </w:r>
      <w:r w:rsidRPr="006824FC">
        <w:rPr>
          <w:color w:val="000000" w:themeColor="text1"/>
          <w:lang w:val="en-US"/>
        </w:rPr>
        <w:t>MD</w:t>
      </w:r>
      <w:r w:rsidRPr="006824FC">
        <w:rPr>
          <w:color w:val="000000" w:themeColor="text1"/>
        </w:rPr>
        <w:t xml:space="preserve">5 – 128 битный алгоритм хеширования, построенный на распространенном итерационном методе Меркла-Дамгарда, на котором реализовано множество современных алгоритмов. </w:t>
      </w:r>
      <w:r w:rsidRPr="006824FC">
        <w:rPr>
          <w:color w:val="000000"/>
        </w:rPr>
        <w:t xml:space="preserve">Можно утверждать, что многие достижения в криптоанализе алгоритмов хеширования и успешные атаки на их применения были сделаны благодаря алгоритму </w:t>
      </w:r>
      <w:r w:rsidRPr="006824FC">
        <w:rPr>
          <w:i/>
          <w:color w:val="000000"/>
        </w:rPr>
        <w:t>MD5</w:t>
      </w:r>
      <w:r w:rsidRPr="006824FC">
        <w:rPr>
          <w:color w:val="000000"/>
        </w:rPr>
        <w:t xml:space="preserve"> и его популярности, весьма привлекавшей криптоаналитиков со всего мира.</w:t>
      </w:r>
    </w:p>
    <w:p w:rsidR="00F1732E" w:rsidRPr="006824FC" w:rsidRDefault="00F1732E" w:rsidP="00F1732E">
      <w:pPr>
        <w:spacing w:after="0" w:line="240" w:lineRule="auto"/>
        <w:ind w:firstLine="708"/>
        <w:jc w:val="both"/>
        <w:rPr>
          <w:rFonts w:ascii="Times New Roman" w:hAnsi="Times New Roman"/>
          <w:color w:val="000000" w:themeColor="text1"/>
          <w:sz w:val="24"/>
          <w:szCs w:val="24"/>
          <w:shd w:val="clear" w:color="auto" w:fill="FFFFFF"/>
        </w:rPr>
      </w:pPr>
      <w:r w:rsidRPr="006824FC">
        <w:rPr>
          <w:rFonts w:ascii="Times New Roman" w:hAnsi="Times New Roman"/>
          <w:color w:val="000000" w:themeColor="text1"/>
          <w:sz w:val="24"/>
          <w:szCs w:val="24"/>
          <w:shd w:val="clear" w:color="auto" w:fill="FFFFFF"/>
        </w:rPr>
        <w:t xml:space="preserve">Цель данной работы, реализовать модель атаки на полноценный алгоритм хеширования </w:t>
      </w:r>
      <w:r w:rsidRPr="006824FC">
        <w:rPr>
          <w:rFonts w:ascii="Times New Roman" w:hAnsi="Times New Roman"/>
          <w:color w:val="000000" w:themeColor="text1"/>
          <w:sz w:val="24"/>
          <w:szCs w:val="24"/>
          <w:shd w:val="clear" w:color="auto" w:fill="FFFFFF"/>
          <w:lang w:val="en-US"/>
        </w:rPr>
        <w:t>MD</w:t>
      </w:r>
      <w:r w:rsidRPr="006824FC">
        <w:rPr>
          <w:rFonts w:ascii="Times New Roman" w:hAnsi="Times New Roman"/>
          <w:color w:val="000000" w:themeColor="text1"/>
          <w:sz w:val="24"/>
          <w:szCs w:val="24"/>
          <w:shd w:val="clear" w:color="auto" w:fill="FFFFFF"/>
        </w:rPr>
        <w:t>5 в виде компьютерной программы и представить способ построения материала для упрощенного варианта известного алгоритма хеширования.</w:t>
      </w:r>
    </w:p>
    <w:p w:rsidR="00F1732E" w:rsidRPr="006824FC" w:rsidRDefault="00F1732E" w:rsidP="00F1732E">
      <w:pPr>
        <w:spacing w:after="0" w:line="240" w:lineRule="auto"/>
        <w:ind w:firstLine="708"/>
        <w:jc w:val="both"/>
        <w:rPr>
          <w:rFonts w:ascii="Times New Roman" w:hAnsi="Times New Roman"/>
          <w:b/>
          <w:color w:val="000000" w:themeColor="text1"/>
          <w:sz w:val="24"/>
          <w:szCs w:val="24"/>
          <w:shd w:val="clear" w:color="auto" w:fill="FFFFFF"/>
        </w:rPr>
      </w:pPr>
      <w:r w:rsidRPr="006824FC">
        <w:rPr>
          <w:rFonts w:ascii="Times New Roman" w:hAnsi="Times New Roman"/>
          <w:b/>
          <w:color w:val="000000" w:themeColor="text1"/>
          <w:sz w:val="24"/>
          <w:szCs w:val="24"/>
          <w:shd w:val="clear" w:color="auto" w:fill="FFFFFF"/>
        </w:rPr>
        <w:t>Теоретическая часть</w:t>
      </w:r>
    </w:p>
    <w:p w:rsidR="00F1732E" w:rsidRPr="006824FC" w:rsidRDefault="00F1732E" w:rsidP="00F1732E">
      <w:pPr>
        <w:spacing w:after="0" w:line="240" w:lineRule="auto"/>
        <w:ind w:firstLine="708"/>
        <w:jc w:val="both"/>
        <w:rPr>
          <w:rFonts w:ascii="Times New Roman" w:hAnsi="Times New Roman"/>
          <w:color w:val="000000"/>
          <w:sz w:val="24"/>
          <w:szCs w:val="24"/>
        </w:rPr>
      </w:pPr>
      <w:r w:rsidRPr="006824FC">
        <w:rPr>
          <w:rFonts w:ascii="Times New Roman" w:hAnsi="Times New Roman"/>
          <w:color w:val="000000"/>
          <w:sz w:val="24"/>
          <w:szCs w:val="24"/>
        </w:rPr>
        <w:t xml:space="preserve">В 2014 году была опубликована работа Ксиаоюн Ванг и ее коллег. В данной работе авторы привели два примера коллизий для двухблочных сообщений (в которых разность первых блоков двух сообщений вносит незначительное различие в состояние алгоритма, которое впоследствии аннулируется при обработке незначительно различающихся вторых блоков; схема двухблочной коллизии приведена на рис. 1) с использованием стандартного вектора инициализации алгоритма </w:t>
      </w:r>
      <w:r w:rsidRPr="006824FC">
        <w:rPr>
          <w:rFonts w:ascii="Times New Roman" w:hAnsi="Times New Roman"/>
          <w:i/>
          <w:color w:val="000000"/>
          <w:sz w:val="24"/>
          <w:szCs w:val="24"/>
        </w:rPr>
        <w:t>MD5</w:t>
      </w:r>
      <w:r w:rsidRPr="006824FC">
        <w:rPr>
          <w:rFonts w:ascii="Times New Roman" w:hAnsi="Times New Roman"/>
          <w:color w:val="000000"/>
          <w:sz w:val="24"/>
          <w:szCs w:val="24"/>
        </w:rPr>
        <w:t xml:space="preserve">. Детали атаки на </w:t>
      </w:r>
      <w:r w:rsidRPr="006824FC">
        <w:rPr>
          <w:rFonts w:ascii="Times New Roman" w:hAnsi="Times New Roman"/>
          <w:i/>
          <w:color w:val="000000"/>
          <w:sz w:val="24"/>
          <w:szCs w:val="24"/>
        </w:rPr>
        <w:t>MD5</w:t>
      </w:r>
      <w:r w:rsidRPr="006824FC">
        <w:rPr>
          <w:rFonts w:ascii="Times New Roman" w:hAnsi="Times New Roman"/>
          <w:color w:val="000000"/>
          <w:sz w:val="24"/>
          <w:szCs w:val="24"/>
        </w:rPr>
        <w:t xml:space="preserve"> опубликованы не были, но приведенных примеров коллизий было достаточно для доказательства существования математических методов поиска коллизий для </w:t>
      </w:r>
      <w:r w:rsidRPr="006824FC">
        <w:rPr>
          <w:rFonts w:ascii="Times New Roman" w:hAnsi="Times New Roman"/>
          <w:i/>
          <w:color w:val="000000"/>
          <w:sz w:val="24"/>
          <w:szCs w:val="24"/>
        </w:rPr>
        <w:t>MD5</w:t>
      </w:r>
      <w:r w:rsidRPr="006824FC">
        <w:rPr>
          <w:rFonts w:ascii="Times New Roman" w:hAnsi="Times New Roman"/>
          <w:color w:val="000000"/>
          <w:sz w:val="24"/>
          <w:szCs w:val="24"/>
        </w:rPr>
        <w:t>.</w:t>
      </w:r>
    </w:p>
    <w:p w:rsidR="00F1732E" w:rsidRPr="00BC4DC2" w:rsidRDefault="00F1732E" w:rsidP="00F1732E">
      <w:pPr>
        <w:spacing w:after="0" w:line="240" w:lineRule="auto"/>
        <w:rPr>
          <w:rFonts w:ascii="Times New Roman" w:hAnsi="Times New Roman"/>
          <w:color w:val="000000" w:themeColor="text1"/>
          <w:sz w:val="12"/>
          <w:szCs w:val="12"/>
          <w:shd w:val="clear" w:color="auto" w:fill="FFFFFF"/>
        </w:rPr>
      </w:pPr>
    </w:p>
    <w:p w:rsidR="00F1732E" w:rsidRPr="00BC4DC2" w:rsidRDefault="00F1732E" w:rsidP="00F1732E">
      <w:pPr>
        <w:spacing w:after="0" w:line="240" w:lineRule="auto"/>
        <w:jc w:val="center"/>
        <w:rPr>
          <w:rFonts w:ascii="Times New Roman" w:hAnsi="Times New Roman"/>
        </w:rPr>
      </w:pPr>
      <w:r w:rsidRPr="00BC4DC2">
        <w:rPr>
          <w:rFonts w:ascii="Times New Roman" w:hAnsi="Times New Roman"/>
          <w:noProof/>
          <w:sz w:val="28"/>
          <w:szCs w:val="28"/>
          <w:lang w:eastAsia="ru-RU"/>
        </w:rPr>
        <w:drawing>
          <wp:inline distT="0" distB="0" distL="0" distR="0">
            <wp:extent cx="3515872" cy="1373815"/>
            <wp:effectExtent l="19050" t="19050" r="27428" b="16835"/>
            <wp:docPr id="436" name="Рисунок 1" descr="http://daily.sec.ru/pbimgs/00037811/pimg0066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ily.sec.ru/pbimgs/00037811/pimg00666185.jpg"/>
                    <pic:cNvPicPr>
                      <a:picLocks noChangeAspect="1" noChangeArrowheads="1"/>
                    </pic:cNvPicPr>
                  </pic:nvPicPr>
                  <pic:blipFill>
                    <a:blip r:embed="rId4617" cstate="print"/>
                    <a:srcRect/>
                    <a:stretch>
                      <a:fillRect/>
                    </a:stretch>
                  </pic:blipFill>
                  <pic:spPr bwMode="auto">
                    <a:xfrm>
                      <a:off x="0" y="0"/>
                      <a:ext cx="3525999" cy="1377772"/>
                    </a:xfrm>
                    <a:prstGeom prst="rect">
                      <a:avLst/>
                    </a:prstGeom>
                    <a:noFill/>
                    <a:ln w="9525">
                      <a:solidFill>
                        <a:schemeClr val="accent1"/>
                      </a:solidFill>
                      <a:miter lim="800000"/>
                      <a:headEnd/>
                      <a:tailEnd/>
                    </a:ln>
                  </pic:spPr>
                </pic:pic>
              </a:graphicData>
            </a:graphic>
          </wp:inline>
        </w:drawing>
      </w:r>
    </w:p>
    <w:p w:rsidR="00F1732E" w:rsidRPr="00BC4DC2" w:rsidRDefault="00F1732E" w:rsidP="00F1732E">
      <w:pPr>
        <w:spacing w:after="0" w:line="240" w:lineRule="auto"/>
        <w:jc w:val="center"/>
        <w:rPr>
          <w:rFonts w:ascii="Times New Roman" w:hAnsi="Times New Roman"/>
          <w:sz w:val="12"/>
          <w:szCs w:val="12"/>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1 – Схема двухблочной коллизии</w:t>
      </w:r>
    </w:p>
    <w:p w:rsidR="00F1732E" w:rsidRPr="00BC4DC2"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ind w:firstLine="709"/>
        <w:jc w:val="both"/>
        <w:rPr>
          <w:rFonts w:ascii="Times New Roman" w:hAnsi="Times New Roman"/>
          <w:color w:val="000000"/>
          <w:sz w:val="24"/>
          <w:szCs w:val="24"/>
        </w:rPr>
      </w:pPr>
      <w:r w:rsidRPr="006824FC">
        <w:rPr>
          <w:rFonts w:ascii="Times New Roman" w:hAnsi="Times New Roman"/>
          <w:color w:val="000000"/>
          <w:sz w:val="24"/>
          <w:szCs w:val="24"/>
        </w:rPr>
        <w:t xml:space="preserve">Несколько позже вышла работа, в которой Ксиаоюн Ванг и Хонгбо Ю описали детали атаки по поиску коллизий для </w:t>
      </w:r>
      <w:r w:rsidRPr="006824FC">
        <w:rPr>
          <w:rFonts w:ascii="Times New Roman" w:hAnsi="Times New Roman"/>
          <w:i/>
          <w:color w:val="000000"/>
          <w:sz w:val="24"/>
          <w:szCs w:val="24"/>
        </w:rPr>
        <w:t>MD5</w:t>
      </w:r>
      <w:r w:rsidRPr="006824FC">
        <w:rPr>
          <w:rFonts w:ascii="Times New Roman" w:hAnsi="Times New Roman"/>
          <w:color w:val="000000"/>
          <w:sz w:val="24"/>
          <w:szCs w:val="24"/>
        </w:rPr>
        <w:t xml:space="preserve">. Китайские специалисты использовали комбинированный криптоанализ – с разностью, определяемой операцией </w:t>
      </w:r>
      <w:r w:rsidRPr="006824FC">
        <w:rPr>
          <w:rFonts w:ascii="Times New Roman" w:hAnsi="Times New Roman"/>
          <w:i/>
          <w:color w:val="000000"/>
          <w:sz w:val="24"/>
          <w:szCs w:val="24"/>
        </w:rPr>
        <w:t>XOR</w:t>
      </w:r>
      <w:r w:rsidRPr="006824FC">
        <w:rPr>
          <w:rFonts w:ascii="Times New Roman" w:hAnsi="Times New Roman"/>
          <w:color w:val="000000"/>
          <w:sz w:val="24"/>
          <w:szCs w:val="24"/>
        </w:rPr>
        <w:t xml:space="preserve">, и с </w:t>
      </w:r>
      <w:r w:rsidRPr="006824FC">
        <w:rPr>
          <w:rFonts w:ascii="Times New Roman" w:hAnsi="Times New Roman"/>
          <w:color w:val="000000"/>
          <w:sz w:val="24"/>
          <w:szCs w:val="24"/>
        </w:rPr>
        <w:lastRenderedPageBreak/>
        <w:t xml:space="preserve">разностью, определяемой операцией вычитания по модулю </w:t>
      </w:r>
      <m:oMath>
        <m:sSup>
          <m:sSupPr>
            <m:ctrlPr>
              <w:rPr>
                <w:rFonts w:ascii="Cambria Math" w:hAnsi="Times New Roman"/>
                <w:i/>
                <w:color w:val="000000"/>
                <w:sz w:val="24"/>
                <w:szCs w:val="24"/>
              </w:rPr>
            </m:ctrlPr>
          </m:sSupPr>
          <m:e>
            <m:r>
              <w:rPr>
                <w:rFonts w:ascii="Cambria Math" w:hAnsi="Times New Roman"/>
                <w:color w:val="000000"/>
                <w:sz w:val="24"/>
                <w:szCs w:val="24"/>
              </w:rPr>
              <m:t>2</m:t>
            </m:r>
          </m:e>
          <m:sup>
            <m:r>
              <w:rPr>
                <w:rFonts w:ascii="Cambria Math" w:hAnsi="Times New Roman"/>
                <w:color w:val="000000"/>
                <w:sz w:val="24"/>
                <w:szCs w:val="24"/>
              </w:rPr>
              <m:t>32</m:t>
            </m:r>
          </m:sup>
        </m:sSup>
      </m:oMath>
      <w:r w:rsidRPr="006824FC">
        <w:rPr>
          <w:rFonts w:ascii="Times New Roman" w:hAnsi="Times New Roman"/>
          <w:color w:val="000000"/>
          <w:sz w:val="24"/>
          <w:szCs w:val="24"/>
        </w:rPr>
        <w:t xml:space="preserve">. Как было сказано специалистами «комбинация этих двух видов разности дает нам больше информации, чем каждый из них по отдельности». </w:t>
      </w:r>
    </w:p>
    <w:p w:rsidR="00F1732E" w:rsidRPr="006824FC" w:rsidRDefault="00F1732E" w:rsidP="00F1732E">
      <w:pPr>
        <w:spacing w:after="0" w:line="240" w:lineRule="auto"/>
        <w:ind w:firstLine="709"/>
        <w:jc w:val="both"/>
        <w:rPr>
          <w:rFonts w:ascii="Times New Roman" w:hAnsi="Times New Roman"/>
          <w:color w:val="000000"/>
          <w:sz w:val="24"/>
          <w:szCs w:val="24"/>
        </w:rPr>
      </w:pPr>
      <w:r w:rsidRPr="006824FC">
        <w:rPr>
          <w:rFonts w:ascii="Times New Roman" w:hAnsi="Times New Roman"/>
          <w:color w:val="000000"/>
          <w:sz w:val="24"/>
          <w:szCs w:val="24"/>
        </w:rPr>
        <w:t xml:space="preserve">Пример данных видов разности для двух 32-битных значений </w:t>
      </w:r>
      <w:r w:rsidRPr="006824FC">
        <w:rPr>
          <w:rFonts w:ascii="Times New Roman" w:hAnsi="Times New Roman"/>
          <w:i/>
          <w:color w:val="000000"/>
          <w:sz w:val="24"/>
          <w:szCs w:val="24"/>
        </w:rPr>
        <w:t>X</w:t>
      </w:r>
      <w:r w:rsidRPr="006824FC">
        <w:rPr>
          <w:rFonts w:ascii="Times New Roman" w:hAnsi="Times New Roman"/>
          <w:color w:val="000000"/>
          <w:sz w:val="24"/>
          <w:szCs w:val="24"/>
        </w:rPr>
        <w:t xml:space="preserve"> и </w:t>
      </w:r>
      <w:r w:rsidRPr="006824FC">
        <w:rPr>
          <w:rFonts w:ascii="Times New Roman" w:hAnsi="Times New Roman"/>
          <w:i/>
          <w:color w:val="000000"/>
          <w:sz w:val="24"/>
          <w:szCs w:val="24"/>
        </w:rPr>
        <w:t>Y</w:t>
      </w:r>
      <w:r w:rsidRPr="006824FC">
        <w:rPr>
          <w:rFonts w:ascii="Times New Roman" w:hAnsi="Times New Roman"/>
          <w:color w:val="000000"/>
          <w:sz w:val="24"/>
          <w:szCs w:val="24"/>
        </w:rPr>
        <w:t>, подтверждающий их различную взаимодополняющую информативность, приведен на рис. 2.</w:t>
      </w:r>
    </w:p>
    <w:p w:rsidR="00F1732E" w:rsidRPr="00BC4DC2" w:rsidRDefault="00F1732E" w:rsidP="00F1732E">
      <w:pPr>
        <w:spacing w:after="0" w:line="240" w:lineRule="auto"/>
        <w:ind w:firstLine="709"/>
        <w:jc w:val="both"/>
        <w:rPr>
          <w:rFonts w:ascii="Times New Roman" w:hAnsi="Times New Roman"/>
          <w:color w:val="000000"/>
          <w:sz w:val="12"/>
          <w:szCs w:val="12"/>
        </w:rPr>
      </w:pPr>
    </w:p>
    <w:p w:rsidR="00F1732E" w:rsidRPr="00BC4DC2" w:rsidRDefault="00F1732E" w:rsidP="00F1732E">
      <w:pPr>
        <w:spacing w:after="0" w:line="240" w:lineRule="auto"/>
        <w:ind w:firstLine="709"/>
        <w:jc w:val="center"/>
        <w:rPr>
          <w:rFonts w:ascii="Times New Roman" w:hAnsi="Times New Roman"/>
          <w:color w:val="000000"/>
          <w:sz w:val="28"/>
          <w:szCs w:val="28"/>
        </w:rPr>
      </w:pPr>
      <w:r w:rsidRPr="00BC4DC2">
        <w:rPr>
          <w:rFonts w:ascii="Times New Roman" w:hAnsi="Times New Roman"/>
          <w:noProof/>
          <w:color w:val="000000"/>
          <w:sz w:val="28"/>
          <w:szCs w:val="28"/>
          <w:lang w:eastAsia="ru-RU"/>
        </w:rPr>
        <w:drawing>
          <wp:inline distT="0" distB="0" distL="0" distR="0">
            <wp:extent cx="3763010" cy="2194560"/>
            <wp:effectExtent l="57150" t="19050" r="85090" b="110490"/>
            <wp:docPr id="437" name="Рисунок 4" descr="http://daily.sec.ru/pbimgs/00037811/pimg0066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aily.sec.ru/pbimgs/00037811/pimg00666187.jpg"/>
                    <pic:cNvPicPr>
                      <a:picLocks noChangeAspect="1" noChangeArrowheads="1"/>
                    </pic:cNvPicPr>
                  </pic:nvPicPr>
                  <pic:blipFill>
                    <a:blip r:embed="rId4618" cstate="print"/>
                    <a:srcRect/>
                    <a:stretch>
                      <a:fillRect/>
                    </a:stretch>
                  </pic:blipFill>
                  <pic:spPr bwMode="auto">
                    <a:xfrm>
                      <a:off x="0" y="0"/>
                      <a:ext cx="3763010" cy="2194560"/>
                    </a:xfrm>
                    <a:prstGeom prst="rect">
                      <a:avLst/>
                    </a:prstGeom>
                    <a:noFill/>
                    <a:ln w="9525">
                      <a:solidFill>
                        <a:schemeClr val="accent1"/>
                      </a:solidFill>
                      <a:miter lim="800000"/>
                      <a:headEnd/>
                      <a:tailEnd/>
                    </a:ln>
                    <a:effectLst>
                      <a:outerShdw blurRad="50800" dist="50800" dir="5400000" algn="ctr" rotWithShape="0">
                        <a:schemeClr val="bg1"/>
                      </a:outerShdw>
                    </a:effectLst>
                  </pic:spPr>
                </pic:pic>
              </a:graphicData>
            </a:graphic>
          </wp:inline>
        </w:drawing>
      </w:r>
    </w:p>
    <w:p w:rsidR="00F1732E" w:rsidRPr="00BC4DC2" w:rsidRDefault="00F1732E" w:rsidP="00F1732E">
      <w:pPr>
        <w:spacing w:after="0" w:line="240" w:lineRule="auto"/>
        <w:ind w:firstLine="709"/>
        <w:jc w:val="center"/>
        <w:rPr>
          <w:rFonts w:ascii="Times New Roman" w:hAnsi="Times New Roman"/>
          <w:color w:val="000000"/>
          <w:sz w:val="12"/>
          <w:szCs w:val="12"/>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 xml:space="preserve">Рисунок 2 – Пример применения двух видов разности </w:t>
      </w:r>
      <w:r w:rsidRPr="00BC4DC2">
        <w:rPr>
          <w:rFonts w:ascii="Times New Roman" w:hAnsi="Times New Roman"/>
          <w:sz w:val="20"/>
          <w:szCs w:val="20"/>
        </w:rPr>
        <w:tab/>
      </w:r>
    </w:p>
    <w:p w:rsidR="00F1732E" w:rsidRPr="00BC4DC2"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ind w:firstLine="709"/>
        <w:jc w:val="both"/>
        <w:rPr>
          <w:rFonts w:ascii="Times New Roman" w:hAnsi="Times New Roman"/>
          <w:color w:val="000000"/>
          <w:sz w:val="24"/>
        </w:rPr>
      </w:pPr>
      <w:r w:rsidRPr="006824FC">
        <w:rPr>
          <w:rFonts w:ascii="Times New Roman" w:hAnsi="Times New Roman"/>
          <w:color w:val="000000"/>
          <w:sz w:val="24"/>
        </w:rPr>
        <w:t xml:space="preserve">Вначале 2006 вышла работа Властимила Климы, в которой он предложил концепцию «туннелей» в функции сжатия алгоритма </w:t>
      </w:r>
      <w:r w:rsidRPr="006824FC">
        <w:rPr>
          <w:rFonts w:ascii="Times New Roman" w:hAnsi="Times New Roman"/>
          <w:i/>
          <w:color w:val="000000"/>
          <w:sz w:val="24"/>
        </w:rPr>
        <w:t>MD5</w:t>
      </w:r>
      <w:r w:rsidRPr="006824FC">
        <w:rPr>
          <w:rFonts w:ascii="Times New Roman" w:hAnsi="Times New Roman"/>
          <w:color w:val="000000"/>
          <w:sz w:val="24"/>
        </w:rPr>
        <w:t xml:space="preserve">. Туннели можно представить как дополнительные условия, увеличивающие вероятность нахождения коллизии. В своей работе Клима не приводит значений трудоемкости, требуемой для нахождения коллизии с использованием туннелей, но приводит экспериментальные результаты, согласно которым среднее время нахождения коллизии для </w:t>
      </w:r>
      <w:r w:rsidRPr="006824FC">
        <w:rPr>
          <w:rFonts w:ascii="Times New Roman" w:hAnsi="Times New Roman"/>
          <w:i/>
          <w:color w:val="000000"/>
          <w:sz w:val="24"/>
        </w:rPr>
        <w:t>MD5</w:t>
      </w:r>
      <w:r w:rsidRPr="006824FC">
        <w:rPr>
          <w:rFonts w:ascii="Times New Roman" w:hAnsi="Times New Roman"/>
          <w:color w:val="000000"/>
          <w:sz w:val="24"/>
        </w:rPr>
        <w:t xml:space="preserve"> на обычном персональном компьютере составляет 17 секунд, что однозначно являлось лучшим результатом на начало 2006 г.</w:t>
      </w:r>
    </w:p>
    <w:p w:rsidR="00F1732E" w:rsidRPr="006824FC" w:rsidRDefault="00F1732E" w:rsidP="00F1732E">
      <w:pPr>
        <w:spacing w:after="0" w:line="240" w:lineRule="auto"/>
        <w:ind w:firstLine="709"/>
        <w:jc w:val="both"/>
        <w:rPr>
          <w:rFonts w:ascii="Times New Roman" w:hAnsi="Times New Roman"/>
          <w:color w:val="000000"/>
          <w:sz w:val="24"/>
        </w:rPr>
      </w:pPr>
      <w:r w:rsidRPr="006824FC">
        <w:rPr>
          <w:rFonts w:ascii="Times New Roman" w:hAnsi="Times New Roman"/>
          <w:color w:val="000000"/>
          <w:sz w:val="24"/>
        </w:rPr>
        <w:t>В декабре 2010 г. Тао Кси и Денггуо Фенг опубликовали короткое сообщение, в котором привели пример одноблочной коллизии; формирующие коллизию сообщения имеют двухбитовую разность.</w:t>
      </w:r>
    </w:p>
    <w:p w:rsidR="00F1732E" w:rsidRPr="006824FC" w:rsidRDefault="00F1732E" w:rsidP="00F1732E">
      <w:pPr>
        <w:spacing w:after="0" w:line="240" w:lineRule="auto"/>
        <w:ind w:firstLine="709"/>
        <w:jc w:val="both"/>
        <w:rPr>
          <w:rFonts w:ascii="Times New Roman" w:hAnsi="Times New Roman"/>
          <w:color w:val="000000"/>
          <w:sz w:val="24"/>
        </w:rPr>
      </w:pPr>
      <w:r w:rsidRPr="006824FC">
        <w:rPr>
          <w:rFonts w:ascii="Times New Roman" w:hAnsi="Times New Roman"/>
          <w:color w:val="000000"/>
          <w:sz w:val="24"/>
        </w:rPr>
        <w:t xml:space="preserve">И уже в январе 2012 Марк Стивенсон опубликовал работу, в которой приведено описание атаки, а также дан пример одноблочной коллизии для алгоритма </w:t>
      </w:r>
      <w:r w:rsidRPr="006824FC">
        <w:rPr>
          <w:rFonts w:ascii="Times New Roman" w:hAnsi="Times New Roman"/>
          <w:i/>
          <w:color w:val="000000"/>
          <w:sz w:val="24"/>
        </w:rPr>
        <w:t>MD5</w:t>
      </w:r>
      <w:r w:rsidRPr="006824FC">
        <w:rPr>
          <w:rFonts w:ascii="Times New Roman" w:hAnsi="Times New Roman"/>
          <w:color w:val="000000"/>
          <w:sz w:val="24"/>
        </w:rPr>
        <w:t xml:space="preserve">, основывающейся на альтернативной разности сообщений: </w:t>
      </w:r>
    </w:p>
    <w:p w:rsidR="00F1732E" w:rsidRPr="006824FC" w:rsidRDefault="00F1732E" w:rsidP="00F1732E">
      <w:pPr>
        <w:spacing w:after="0" w:line="240" w:lineRule="auto"/>
        <w:ind w:firstLine="709"/>
        <w:jc w:val="both"/>
        <w:rPr>
          <w:rFonts w:ascii="Times New Roman" w:hAnsi="Times New Roman"/>
          <w:color w:val="000000"/>
          <w:sz w:val="24"/>
        </w:rPr>
      </w:pPr>
      <w:r w:rsidRPr="006824FC">
        <w:rPr>
          <w:rFonts w:ascii="Times New Roman" w:hAnsi="Times New Roman"/>
          <w:i/>
          <w:color w:val="000000"/>
          <w:sz w:val="24"/>
        </w:rPr>
        <w:t>ΔM </w:t>
      </w:r>
      <w:r w:rsidRPr="006824FC">
        <w:rPr>
          <w:rFonts w:ascii="Times New Roman" w:hAnsi="Times New Roman"/>
          <w:color w:val="000000"/>
          <w:sz w:val="24"/>
        </w:rPr>
        <w:t>= (0, 0, 0, 0, 0, 0, 0, 0, </w:t>
      </w:r>
      <m:oMath>
        <m:sSup>
          <m:sSupPr>
            <m:ctrlPr>
              <w:rPr>
                <w:rFonts w:ascii="Cambria Math" w:hAnsi="Times New Roman"/>
                <w:i/>
                <w:color w:val="000000"/>
                <w:sz w:val="24"/>
              </w:rPr>
            </m:ctrlPr>
          </m:sSupPr>
          <m:e>
            <m:r>
              <w:rPr>
                <w:rFonts w:ascii="Cambria Math" w:hAnsi="Times New Roman"/>
                <w:color w:val="000000"/>
                <w:sz w:val="24"/>
              </w:rPr>
              <m:t>2</m:t>
            </m:r>
          </m:e>
          <m:sup>
            <m:r>
              <w:rPr>
                <w:rFonts w:ascii="Cambria Math" w:hAnsi="Times New Roman"/>
                <w:color w:val="000000"/>
                <w:sz w:val="24"/>
              </w:rPr>
              <m:t>25</m:t>
            </m:r>
          </m:sup>
        </m:sSup>
      </m:oMath>
      <w:r w:rsidRPr="006824FC">
        <w:rPr>
          <w:rFonts w:ascii="Times New Roman" w:hAnsi="Times New Roman"/>
          <w:color w:val="000000"/>
          <w:sz w:val="24"/>
        </w:rPr>
        <w:t>, 0, 0, 0, 0, </w:t>
      </w:r>
      <m:oMath>
        <m:sSup>
          <m:sSupPr>
            <m:ctrlPr>
              <w:rPr>
                <w:rFonts w:ascii="Cambria Math" w:hAnsi="Times New Roman"/>
                <w:i/>
                <w:color w:val="000000"/>
                <w:sz w:val="24"/>
              </w:rPr>
            </m:ctrlPr>
          </m:sSupPr>
          <m:e>
            <m:r>
              <w:rPr>
                <w:rFonts w:ascii="Cambria Math" w:hAnsi="Times New Roman"/>
                <w:color w:val="000000"/>
                <w:sz w:val="24"/>
              </w:rPr>
              <m:t>2</m:t>
            </m:r>
          </m:e>
          <m:sup>
            <m:r>
              <w:rPr>
                <w:rFonts w:ascii="Cambria Math" w:hAnsi="Times New Roman"/>
                <w:color w:val="000000"/>
                <w:sz w:val="24"/>
              </w:rPr>
              <m:t>31</m:t>
            </m:r>
          </m:sup>
        </m:sSup>
      </m:oMath>
      <w:r w:rsidRPr="006824FC">
        <w:rPr>
          <w:rFonts w:ascii="Times New Roman" w:hAnsi="Times New Roman"/>
          <w:color w:val="000000"/>
          <w:sz w:val="24"/>
        </w:rPr>
        <w:t xml:space="preserve">, 0, 0). </w:t>
      </w:r>
    </w:p>
    <w:p w:rsidR="00F1732E" w:rsidRPr="006824FC" w:rsidRDefault="00F1732E" w:rsidP="00F1732E">
      <w:pPr>
        <w:spacing w:after="0" w:line="240" w:lineRule="auto"/>
        <w:ind w:firstLine="709"/>
        <w:jc w:val="both"/>
        <w:rPr>
          <w:rFonts w:ascii="Times New Roman" w:hAnsi="Times New Roman"/>
          <w:b/>
          <w:color w:val="000000"/>
          <w:sz w:val="24"/>
        </w:rPr>
      </w:pPr>
      <w:r>
        <w:rPr>
          <w:rFonts w:ascii="Times New Roman" w:hAnsi="Times New Roman"/>
          <w:b/>
          <w:color w:val="000000"/>
          <w:sz w:val="24"/>
        </w:rPr>
        <w:t>Реализация</w:t>
      </w:r>
    </w:p>
    <w:p w:rsidR="00F1732E" w:rsidRPr="006824FC" w:rsidRDefault="00F1732E" w:rsidP="00F1732E">
      <w:pPr>
        <w:spacing w:after="0" w:line="240" w:lineRule="auto"/>
        <w:ind w:firstLine="709"/>
        <w:jc w:val="both"/>
        <w:rPr>
          <w:rFonts w:ascii="Times New Roman" w:hAnsi="Times New Roman"/>
          <w:b/>
          <w:color w:val="000000"/>
          <w:sz w:val="24"/>
        </w:rPr>
      </w:pPr>
      <w:r w:rsidRPr="006824FC">
        <w:rPr>
          <w:rFonts w:ascii="Times New Roman" w:hAnsi="Times New Roman"/>
          <w:sz w:val="24"/>
        </w:rPr>
        <w:t xml:space="preserve">В ходе работы были реализованы атаки на алгоритм хеширования </w:t>
      </w:r>
      <w:r w:rsidRPr="006824FC">
        <w:rPr>
          <w:rFonts w:ascii="Times New Roman" w:hAnsi="Times New Roman"/>
          <w:i/>
          <w:sz w:val="24"/>
          <w:lang w:val="en-US"/>
        </w:rPr>
        <w:t>MD</w:t>
      </w:r>
      <w:r w:rsidRPr="006824FC">
        <w:rPr>
          <w:rFonts w:ascii="Times New Roman" w:hAnsi="Times New Roman"/>
          <w:sz w:val="24"/>
        </w:rPr>
        <w:t xml:space="preserve">5. Для этого были написаны программы на языке программирования </w:t>
      </w:r>
      <w:r w:rsidRPr="006824FC">
        <w:rPr>
          <w:rFonts w:ascii="Times New Roman" w:hAnsi="Times New Roman"/>
          <w:i/>
          <w:sz w:val="24"/>
          <w:lang w:val="en-US"/>
        </w:rPr>
        <w:t>C</w:t>
      </w:r>
      <w:r w:rsidRPr="006824FC">
        <w:rPr>
          <w:rFonts w:ascii="Times New Roman" w:hAnsi="Times New Roman"/>
          <w:i/>
          <w:sz w:val="24"/>
        </w:rPr>
        <w:t>++</w:t>
      </w:r>
      <w:r w:rsidRPr="006824FC">
        <w:rPr>
          <w:rFonts w:ascii="Times New Roman" w:hAnsi="Times New Roman"/>
          <w:sz w:val="24"/>
        </w:rPr>
        <w:t xml:space="preserve">. Все методы реализованы в общедоступной  кроссплатформенной среде разработки </w:t>
      </w:r>
      <w:r w:rsidRPr="006824FC">
        <w:rPr>
          <w:rFonts w:ascii="Times New Roman" w:hAnsi="Times New Roman"/>
          <w:i/>
          <w:sz w:val="24"/>
          <w:lang w:val="en-US"/>
        </w:rPr>
        <w:t>CodeBlocks</w:t>
      </w:r>
      <w:r w:rsidRPr="006824FC">
        <w:rPr>
          <w:rFonts w:ascii="Times New Roman" w:hAnsi="Times New Roman"/>
          <w:i/>
          <w:sz w:val="24"/>
        </w:rPr>
        <w:t>.</w:t>
      </w:r>
    </w:p>
    <w:p w:rsidR="00F1732E" w:rsidRPr="00BC4DC2" w:rsidRDefault="00F1732E" w:rsidP="00F1732E">
      <w:pPr>
        <w:spacing w:after="0" w:line="240" w:lineRule="auto"/>
        <w:ind w:firstLine="709"/>
        <w:jc w:val="both"/>
        <w:rPr>
          <w:rFonts w:ascii="Times New Roman" w:hAnsi="Times New Roman"/>
        </w:rPr>
      </w:pPr>
      <w:r w:rsidRPr="006824FC">
        <w:rPr>
          <w:rFonts w:ascii="Times New Roman" w:hAnsi="Times New Roman"/>
          <w:sz w:val="24"/>
        </w:rPr>
        <w:t xml:space="preserve">Рассмотрим программную реализацию модели Властимила Климы и его концепции туннелей. Целью работы была работоспособная программа, которая за полиномиальное количество времени находит коллизию для алгоритма хеширования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color w:val="000000"/>
          <w:sz w:val="32"/>
          <w:szCs w:val="28"/>
        </w:rPr>
        <w:t xml:space="preserve"> </w:t>
      </w:r>
      <w:r w:rsidRPr="006824FC">
        <w:rPr>
          <w:rFonts w:ascii="Times New Roman" w:hAnsi="Times New Roman"/>
          <w:color w:val="000000"/>
          <w:sz w:val="24"/>
        </w:rPr>
        <w:t>используя Туннели, которые можно представить как дополнительные условия, увеличивающие вероятность нахождения коллизии</w:t>
      </w:r>
      <w:r w:rsidRPr="006824FC">
        <w:rPr>
          <w:rFonts w:ascii="Times New Roman" w:hAnsi="Times New Roman"/>
          <w:sz w:val="24"/>
        </w:rPr>
        <w:t>. В данной работе используется технология модификации сообщений предложенная Джун Яджимой и Такеши Шимоямой. На рис.3 показана работоспособность программы.</w:t>
      </w:r>
    </w:p>
    <w:p w:rsidR="00F1732E" w:rsidRPr="00BC4DC2" w:rsidRDefault="00F1732E" w:rsidP="00F1732E">
      <w:pPr>
        <w:spacing w:after="0" w:line="240" w:lineRule="auto"/>
        <w:ind w:firstLine="709"/>
        <w:jc w:val="both"/>
        <w:rPr>
          <w:rFonts w:ascii="Times New Roman" w:hAnsi="Times New Roman"/>
          <w:color w:val="000000"/>
          <w:sz w:val="28"/>
          <w:szCs w:val="28"/>
        </w:rPr>
      </w:pPr>
      <w:r w:rsidRPr="00BC4DC2">
        <w:rPr>
          <w:rFonts w:ascii="Times New Roman" w:hAnsi="Times New Roman"/>
          <w:noProof/>
          <w:color w:val="000000"/>
          <w:sz w:val="28"/>
          <w:szCs w:val="28"/>
          <w:lang w:eastAsia="ru-RU"/>
        </w:rPr>
        <w:lastRenderedPageBreak/>
        <w:drawing>
          <wp:inline distT="0" distB="0" distL="0" distR="0">
            <wp:extent cx="4981575" cy="2953377"/>
            <wp:effectExtent l="19050" t="0" r="9525" b="0"/>
            <wp:docPr id="438" name="Рисунок 735" descr="Klim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C.png"/>
                    <pic:cNvPicPr/>
                  </pic:nvPicPr>
                  <pic:blipFill>
                    <a:blip r:embed="rId4619" cstate="print"/>
                    <a:stretch>
                      <a:fillRect/>
                    </a:stretch>
                  </pic:blipFill>
                  <pic:spPr>
                    <a:xfrm>
                      <a:off x="0" y="0"/>
                      <a:ext cx="4994389" cy="2960974"/>
                    </a:xfrm>
                    <a:prstGeom prst="rect">
                      <a:avLst/>
                    </a:prstGeom>
                  </pic:spPr>
                </pic:pic>
              </a:graphicData>
            </a:graphic>
          </wp:inline>
        </w:drawing>
      </w:r>
    </w:p>
    <w:p w:rsidR="00F1732E" w:rsidRPr="00BC4DC2" w:rsidRDefault="00F1732E" w:rsidP="00F1732E">
      <w:pPr>
        <w:spacing w:after="0" w:line="240" w:lineRule="auto"/>
        <w:ind w:firstLine="709"/>
        <w:jc w:val="both"/>
        <w:rPr>
          <w:rFonts w:ascii="Times New Roman" w:hAnsi="Times New Roman"/>
          <w:color w:val="000000"/>
          <w:sz w:val="12"/>
          <w:szCs w:val="12"/>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3 – Работоспособность программы нахождения двухблочной коллизии</w:t>
      </w:r>
    </w:p>
    <w:p w:rsidR="00F1732E" w:rsidRPr="00BC4DC2"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ind w:firstLine="709"/>
        <w:jc w:val="both"/>
        <w:rPr>
          <w:rFonts w:ascii="Times New Roman" w:hAnsi="Times New Roman"/>
          <w:sz w:val="24"/>
        </w:rPr>
      </w:pPr>
      <w:r w:rsidRPr="006824FC">
        <w:rPr>
          <w:rFonts w:ascii="Times New Roman" w:hAnsi="Times New Roman"/>
          <w:sz w:val="24"/>
        </w:rPr>
        <w:t>Для удобства в процессе работы программы создается текстовый файл, в котором подробно описаны блоки сообщения с коллизией.</w:t>
      </w:r>
    </w:p>
    <w:p w:rsidR="00F1732E" w:rsidRPr="006824FC" w:rsidRDefault="00F1732E" w:rsidP="00F1732E">
      <w:pPr>
        <w:spacing w:after="0" w:line="240" w:lineRule="auto"/>
        <w:ind w:firstLine="709"/>
        <w:jc w:val="both"/>
        <w:rPr>
          <w:rFonts w:ascii="Times New Roman" w:hAnsi="Times New Roman"/>
          <w:sz w:val="24"/>
        </w:rPr>
      </w:pPr>
      <w:r w:rsidRPr="006824FC">
        <w:rPr>
          <w:rFonts w:ascii="Times New Roman" w:hAnsi="Times New Roman"/>
          <w:sz w:val="24"/>
        </w:rPr>
        <w:t xml:space="preserve">Рассмотрим программную реализацию модели Марка Стивенсона и его одноблочной коллизии. Целью работы была проверка работоспособности программы и исследование стойкости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к нахождению коллизии предложенным методом.  На рис. 4 показана работоспособность программы.</w:t>
      </w:r>
    </w:p>
    <w:p w:rsidR="00F1732E" w:rsidRPr="00BC4DC2" w:rsidRDefault="00F1732E" w:rsidP="00F1732E">
      <w:pPr>
        <w:spacing w:after="0" w:line="240" w:lineRule="auto"/>
        <w:ind w:firstLine="709"/>
        <w:jc w:val="both"/>
        <w:rPr>
          <w:rFonts w:ascii="Times New Roman" w:hAnsi="Times New Roman"/>
          <w:sz w:val="28"/>
          <w:szCs w:val="28"/>
        </w:rPr>
      </w:pPr>
      <w:r w:rsidRPr="00BC4DC2">
        <w:rPr>
          <w:rFonts w:ascii="Times New Roman" w:hAnsi="Times New Roman"/>
          <w:noProof/>
          <w:sz w:val="28"/>
          <w:szCs w:val="28"/>
          <w:lang w:eastAsia="ru-RU"/>
        </w:rPr>
        <w:drawing>
          <wp:inline distT="0" distB="0" distL="0" distR="0">
            <wp:extent cx="5076825" cy="2836843"/>
            <wp:effectExtent l="19050" t="0" r="9525" b="0"/>
            <wp:docPr id="439" name="Рисунок 1" descr="сти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ив.png"/>
                    <pic:cNvPicPr/>
                  </pic:nvPicPr>
                  <pic:blipFill>
                    <a:blip r:embed="rId4620" cstate="print"/>
                    <a:stretch>
                      <a:fillRect/>
                    </a:stretch>
                  </pic:blipFill>
                  <pic:spPr>
                    <a:xfrm>
                      <a:off x="0" y="0"/>
                      <a:ext cx="5086982" cy="2842518"/>
                    </a:xfrm>
                    <a:prstGeom prst="rect">
                      <a:avLst/>
                    </a:prstGeom>
                  </pic:spPr>
                </pic:pic>
              </a:graphicData>
            </a:graphic>
          </wp:inline>
        </w:drawing>
      </w:r>
    </w:p>
    <w:p w:rsidR="00F1732E" w:rsidRPr="00BC4DC2" w:rsidRDefault="00F1732E" w:rsidP="00F1732E">
      <w:pPr>
        <w:spacing w:after="0" w:line="240" w:lineRule="auto"/>
        <w:ind w:firstLine="709"/>
        <w:jc w:val="both"/>
        <w:rPr>
          <w:rFonts w:ascii="Times New Roman" w:hAnsi="Times New Roman"/>
          <w:sz w:val="12"/>
          <w:szCs w:val="12"/>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4 – Работоспособность программы нахождения одноблочной коллизии</w:t>
      </w:r>
    </w:p>
    <w:p w:rsidR="00F1732E" w:rsidRPr="00BC4DC2" w:rsidRDefault="00F1732E" w:rsidP="00F1732E">
      <w:pPr>
        <w:spacing w:after="0" w:line="240" w:lineRule="auto"/>
        <w:jc w:val="center"/>
        <w:rPr>
          <w:rFonts w:ascii="Times New Roman" w:hAnsi="Times New Roman"/>
          <w:sz w:val="12"/>
          <w:szCs w:val="12"/>
        </w:rPr>
      </w:pPr>
    </w:p>
    <w:p w:rsidR="00F1732E" w:rsidRPr="006824FC" w:rsidRDefault="00F1732E" w:rsidP="00F1732E">
      <w:pPr>
        <w:spacing w:after="0" w:line="240" w:lineRule="auto"/>
        <w:ind w:firstLine="708"/>
        <w:rPr>
          <w:rFonts w:ascii="Times New Roman" w:hAnsi="Times New Roman"/>
          <w:b/>
          <w:sz w:val="24"/>
        </w:rPr>
      </w:pPr>
      <w:r w:rsidRPr="006824FC">
        <w:rPr>
          <w:rFonts w:ascii="Times New Roman" w:hAnsi="Times New Roman"/>
          <w:b/>
          <w:sz w:val="24"/>
        </w:rPr>
        <w:t>Способ построения материала (экспериментальная часть)</w:t>
      </w:r>
    </w:p>
    <w:p w:rsidR="00F1732E" w:rsidRPr="006824FC" w:rsidRDefault="00F1732E" w:rsidP="00F1732E">
      <w:pPr>
        <w:spacing w:after="0" w:line="240" w:lineRule="auto"/>
        <w:ind w:firstLine="708"/>
        <w:jc w:val="both"/>
        <w:rPr>
          <w:rFonts w:ascii="Times New Roman" w:hAnsi="Times New Roman"/>
          <w:sz w:val="24"/>
        </w:rPr>
      </w:pPr>
      <w:r w:rsidRPr="006824FC">
        <w:rPr>
          <w:rFonts w:ascii="Times New Roman" w:hAnsi="Times New Roman"/>
          <w:sz w:val="24"/>
        </w:rPr>
        <w:t xml:space="preserve">Для приведения примера построения материала, был реализован упрощенный вариант алгоритма хеширования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Условно назван алгоритм </w:t>
      </w:r>
      <w:r w:rsidRPr="006824FC">
        <w:rPr>
          <w:rFonts w:ascii="Times New Roman" w:hAnsi="Times New Roman"/>
          <w:i/>
          <w:sz w:val="24"/>
          <w:lang w:val="en-US"/>
        </w:rPr>
        <w:t>L</w:t>
      </w:r>
      <w:r w:rsidRPr="006824FC">
        <w:rPr>
          <w:rFonts w:ascii="Times New Roman" w:hAnsi="Times New Roman"/>
          <w:i/>
          <w:sz w:val="24"/>
        </w:rPr>
        <w:t>.</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Данный алгоритм полностью повторяет алгоритм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за одним исключением на выходе у него первые 20 бит алгоритма. В ходе работы за основу был взят типичный договор купли продажи транспортного средства. От данного договора был подсчитан </w:t>
      </w:r>
      <w:r w:rsidRPr="006824FC">
        <w:rPr>
          <w:rFonts w:ascii="Times New Roman" w:hAnsi="Times New Roman"/>
          <w:i/>
          <w:sz w:val="24"/>
          <w:lang w:val="en-US"/>
        </w:rPr>
        <w:t>L</w:t>
      </w:r>
      <w:r w:rsidRPr="006824FC">
        <w:rPr>
          <w:rFonts w:ascii="Times New Roman" w:hAnsi="Times New Roman"/>
          <w:i/>
          <w:sz w:val="24"/>
        </w:rPr>
        <w:t>.</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хеш, после чего был создан другой текстовый файл,  в  котором была изменена стоимость транспортного средства.  С помощью написанной программы, которая визуально незаметными изменениями (добавления пробелов в конце строк) преобразовывала  хеш измененного </w:t>
      </w:r>
      <w:r w:rsidRPr="006824FC">
        <w:rPr>
          <w:rFonts w:ascii="Times New Roman" w:hAnsi="Times New Roman"/>
          <w:sz w:val="24"/>
        </w:rPr>
        <w:lastRenderedPageBreak/>
        <w:t xml:space="preserve">текстового файла до тех пор, пока он не совпадал с хешем оригинального документа. На рис.5 приведена работоспособность программы преобразования </w:t>
      </w:r>
      <w:r w:rsidRPr="006824FC">
        <w:rPr>
          <w:rFonts w:ascii="Times New Roman" w:hAnsi="Times New Roman"/>
          <w:i/>
          <w:sz w:val="24"/>
          <w:lang w:val="en-US"/>
        </w:rPr>
        <w:t>L.MD5</w:t>
      </w:r>
      <w:r w:rsidRPr="006824FC">
        <w:rPr>
          <w:rFonts w:ascii="Times New Roman" w:hAnsi="Times New Roman"/>
          <w:sz w:val="24"/>
          <w:lang w:val="en-US"/>
        </w:rPr>
        <w:t xml:space="preserve"> </w:t>
      </w:r>
      <w:r w:rsidRPr="006824FC">
        <w:rPr>
          <w:rFonts w:ascii="Times New Roman" w:hAnsi="Times New Roman"/>
          <w:sz w:val="24"/>
        </w:rPr>
        <w:t>хеша.</w:t>
      </w:r>
    </w:p>
    <w:p w:rsidR="00F1732E" w:rsidRPr="00BC4DC2" w:rsidRDefault="00F1732E" w:rsidP="00F1732E">
      <w:pPr>
        <w:spacing w:after="0" w:line="240" w:lineRule="auto"/>
        <w:ind w:firstLine="708"/>
        <w:jc w:val="both"/>
        <w:rPr>
          <w:rFonts w:ascii="Times New Roman" w:hAnsi="Times New Roman"/>
          <w:sz w:val="12"/>
          <w:szCs w:val="12"/>
        </w:rPr>
      </w:pPr>
    </w:p>
    <w:p w:rsidR="00F1732E" w:rsidRPr="00BC4DC2" w:rsidRDefault="00F1732E" w:rsidP="00F1732E">
      <w:pPr>
        <w:spacing w:after="0" w:line="240" w:lineRule="auto"/>
        <w:ind w:firstLine="708"/>
        <w:jc w:val="both"/>
        <w:rPr>
          <w:rFonts w:ascii="Times New Roman" w:hAnsi="Times New Roman"/>
        </w:rPr>
      </w:pPr>
      <w:r w:rsidRPr="00BC4DC2">
        <w:rPr>
          <w:rFonts w:ascii="Times New Roman" w:hAnsi="Times New Roman"/>
          <w:noProof/>
          <w:lang w:eastAsia="ru-RU"/>
        </w:rPr>
        <w:drawing>
          <wp:inline distT="0" distB="0" distL="0" distR="0">
            <wp:extent cx="4819650" cy="3041944"/>
            <wp:effectExtent l="19050" t="0" r="0" b="0"/>
            <wp:docPr id="440" name="Рисунок 3" descr="Coincidence L.MD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cidence L.MD_5.png"/>
                    <pic:cNvPicPr/>
                  </pic:nvPicPr>
                  <pic:blipFill>
                    <a:blip r:embed="rId4621" cstate="print"/>
                    <a:stretch>
                      <a:fillRect/>
                    </a:stretch>
                  </pic:blipFill>
                  <pic:spPr>
                    <a:xfrm>
                      <a:off x="0" y="0"/>
                      <a:ext cx="4819650" cy="3041944"/>
                    </a:xfrm>
                    <a:prstGeom prst="rect">
                      <a:avLst/>
                    </a:prstGeom>
                  </pic:spPr>
                </pic:pic>
              </a:graphicData>
            </a:graphic>
          </wp:inline>
        </w:drawing>
      </w:r>
    </w:p>
    <w:p w:rsidR="00F1732E" w:rsidRPr="00BC4DC2" w:rsidRDefault="00F1732E" w:rsidP="00F1732E">
      <w:pPr>
        <w:spacing w:after="0" w:line="240" w:lineRule="auto"/>
        <w:ind w:firstLine="708"/>
        <w:jc w:val="both"/>
        <w:rPr>
          <w:rFonts w:ascii="Times New Roman" w:hAnsi="Times New Roman"/>
          <w:sz w:val="12"/>
          <w:szCs w:val="12"/>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5 – Работоспособность программы</w:t>
      </w:r>
    </w:p>
    <w:p w:rsidR="00F1732E" w:rsidRPr="00BC4DC2" w:rsidRDefault="00F1732E" w:rsidP="00F1732E">
      <w:pPr>
        <w:spacing w:after="0" w:line="240" w:lineRule="auto"/>
        <w:jc w:val="both"/>
        <w:rPr>
          <w:rFonts w:ascii="Times New Roman" w:hAnsi="Times New Roman"/>
        </w:rPr>
      </w:pPr>
    </w:p>
    <w:p w:rsidR="00F1732E" w:rsidRPr="006824FC" w:rsidRDefault="00F1732E" w:rsidP="00F1732E">
      <w:pPr>
        <w:spacing w:after="0" w:line="240" w:lineRule="auto"/>
        <w:ind w:firstLine="708"/>
        <w:jc w:val="both"/>
        <w:rPr>
          <w:rFonts w:ascii="Times New Roman" w:hAnsi="Times New Roman"/>
          <w:b/>
          <w:sz w:val="24"/>
        </w:rPr>
      </w:pPr>
      <w:r w:rsidRPr="006824FC">
        <w:rPr>
          <w:rFonts w:ascii="Times New Roman" w:hAnsi="Times New Roman"/>
          <w:b/>
          <w:sz w:val="24"/>
        </w:rPr>
        <w:t>Заключение</w:t>
      </w:r>
    </w:p>
    <w:p w:rsidR="00F1732E" w:rsidRPr="006824FC" w:rsidRDefault="00F1732E" w:rsidP="00F1732E">
      <w:pPr>
        <w:spacing w:after="0" w:line="240" w:lineRule="auto"/>
        <w:ind w:firstLine="708"/>
        <w:jc w:val="both"/>
        <w:rPr>
          <w:rFonts w:ascii="Times New Roman" w:hAnsi="Times New Roman"/>
          <w:sz w:val="24"/>
        </w:rPr>
      </w:pPr>
      <w:r w:rsidRPr="006824FC">
        <w:rPr>
          <w:rFonts w:ascii="Times New Roman" w:hAnsi="Times New Roman"/>
          <w:sz w:val="24"/>
        </w:rPr>
        <w:t>При выполнении данной работы был изучен вопрос разработки хеш-функций и криптографических хеш-функций, рассмотрены существующие атаки.</w:t>
      </w:r>
    </w:p>
    <w:p w:rsidR="00F1732E" w:rsidRPr="006824FC" w:rsidRDefault="00F1732E" w:rsidP="00F1732E">
      <w:pPr>
        <w:spacing w:after="0" w:line="240" w:lineRule="auto"/>
        <w:ind w:firstLine="708"/>
        <w:jc w:val="both"/>
        <w:rPr>
          <w:rFonts w:ascii="Times New Roman" w:hAnsi="Times New Roman"/>
          <w:sz w:val="24"/>
        </w:rPr>
      </w:pPr>
      <w:r w:rsidRPr="006824FC">
        <w:rPr>
          <w:rFonts w:ascii="Times New Roman" w:hAnsi="Times New Roman"/>
          <w:sz w:val="24"/>
        </w:rPr>
        <w:t xml:space="preserve">Предложен способ построения материала для поиска коллизий. Программно реализована атака на упрощенный вариант алгоритма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на языке программирования </w:t>
      </w:r>
      <w:r w:rsidRPr="006824FC">
        <w:rPr>
          <w:rFonts w:ascii="Times New Roman" w:hAnsi="Times New Roman"/>
          <w:i/>
          <w:sz w:val="24"/>
          <w:lang w:val="en-US"/>
        </w:rPr>
        <w:t>C</w:t>
      </w:r>
      <w:r w:rsidRPr="006824FC">
        <w:rPr>
          <w:rFonts w:ascii="Times New Roman" w:hAnsi="Times New Roman"/>
          <w:i/>
          <w:sz w:val="24"/>
        </w:rPr>
        <w:t>++</w:t>
      </w:r>
      <w:r w:rsidRPr="006824FC">
        <w:rPr>
          <w:rFonts w:ascii="Times New Roman" w:hAnsi="Times New Roman"/>
          <w:sz w:val="24"/>
        </w:rPr>
        <w:t>.</w:t>
      </w:r>
    </w:p>
    <w:p w:rsidR="00F1732E" w:rsidRPr="006824FC" w:rsidRDefault="00F1732E" w:rsidP="00F1732E">
      <w:pPr>
        <w:spacing w:after="0" w:line="240" w:lineRule="auto"/>
        <w:ind w:firstLine="708"/>
        <w:jc w:val="both"/>
        <w:rPr>
          <w:rFonts w:ascii="Times New Roman" w:hAnsi="Times New Roman"/>
          <w:sz w:val="24"/>
        </w:rPr>
      </w:pPr>
      <w:r w:rsidRPr="006824FC">
        <w:rPr>
          <w:rFonts w:ascii="Times New Roman" w:hAnsi="Times New Roman"/>
          <w:sz w:val="24"/>
        </w:rPr>
        <w:t xml:space="preserve">В ходе выполнения данной работы было изучено текущее состояние в области криптоанализа хеш-функции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в части поиска коллизий. Благодаря полученным знаниям были реализованы основные модели атак на алгоритм хеширования </w:t>
      </w:r>
      <w:r w:rsidRPr="006824FC">
        <w:rPr>
          <w:rFonts w:ascii="Times New Roman" w:hAnsi="Times New Roman"/>
          <w:i/>
          <w:sz w:val="24"/>
          <w:lang w:val="en-US"/>
        </w:rPr>
        <w:t>MD</w:t>
      </w:r>
      <w:r w:rsidRPr="006824FC">
        <w:rPr>
          <w:rFonts w:ascii="Times New Roman" w:hAnsi="Times New Roman"/>
          <w:i/>
          <w:sz w:val="24"/>
        </w:rPr>
        <w:t>5</w:t>
      </w:r>
      <w:r w:rsidRPr="006824FC">
        <w:rPr>
          <w:rFonts w:ascii="Times New Roman" w:hAnsi="Times New Roman"/>
          <w:sz w:val="24"/>
        </w:rPr>
        <w:t xml:space="preserve"> в части поиска коллизий:</w:t>
      </w:r>
    </w:p>
    <w:p w:rsidR="00F1732E" w:rsidRPr="006824FC" w:rsidRDefault="00F1732E" w:rsidP="00F1732E">
      <w:pPr>
        <w:spacing w:after="0" w:line="240" w:lineRule="auto"/>
        <w:ind w:firstLine="708"/>
        <w:jc w:val="both"/>
        <w:rPr>
          <w:rFonts w:ascii="Times New Roman" w:hAnsi="Times New Roman"/>
          <w:sz w:val="24"/>
        </w:rPr>
      </w:pPr>
      <w:r w:rsidRPr="006824FC">
        <w:rPr>
          <w:rFonts w:ascii="Times New Roman" w:hAnsi="Times New Roman"/>
          <w:sz w:val="24"/>
        </w:rPr>
        <w:t xml:space="preserve">Все предложенные методы атак реализованы в виде компьютерных программ. Программы реализованы на языке программирования </w:t>
      </w:r>
      <w:r w:rsidRPr="006824FC">
        <w:rPr>
          <w:rFonts w:ascii="Times New Roman" w:hAnsi="Times New Roman"/>
          <w:i/>
          <w:sz w:val="24"/>
          <w:lang w:val="en-US"/>
        </w:rPr>
        <w:t>C</w:t>
      </w:r>
      <w:r w:rsidRPr="006824FC">
        <w:rPr>
          <w:rFonts w:ascii="Times New Roman" w:hAnsi="Times New Roman"/>
          <w:i/>
          <w:sz w:val="24"/>
        </w:rPr>
        <w:t>++.</w:t>
      </w:r>
    </w:p>
    <w:p w:rsidR="00F1732E" w:rsidRPr="00BC4DC2" w:rsidRDefault="00F1732E" w:rsidP="00F1732E">
      <w:pPr>
        <w:spacing w:after="0" w:line="240" w:lineRule="auto"/>
        <w:rPr>
          <w:rFonts w:ascii="Times New Roman" w:hAnsi="Times New Roman"/>
        </w:rPr>
      </w:pPr>
      <w:r w:rsidRPr="00BC4DC2">
        <w:rPr>
          <w:rFonts w:ascii="Times New Roman" w:hAnsi="Times New Roman"/>
        </w:rPr>
        <w:tab/>
      </w:r>
    </w:p>
    <w:p w:rsidR="00F1732E" w:rsidRPr="00BC4DC2" w:rsidRDefault="00F1732E" w:rsidP="00F1732E">
      <w:pPr>
        <w:spacing w:after="0" w:line="240" w:lineRule="auto"/>
        <w:ind w:firstLine="709"/>
        <w:jc w:val="both"/>
        <w:rPr>
          <w:rFonts w:ascii="Times New Roman" w:hAnsi="Times New Roman"/>
          <w:b/>
          <w:sz w:val="20"/>
          <w:szCs w:val="20"/>
        </w:rPr>
      </w:pPr>
      <w:r w:rsidRPr="00BC4DC2">
        <w:rPr>
          <w:rFonts w:ascii="Times New Roman" w:hAnsi="Times New Roman"/>
          <w:b/>
          <w:sz w:val="20"/>
          <w:szCs w:val="20"/>
        </w:rPr>
        <w:t>Литература</w:t>
      </w:r>
    </w:p>
    <w:p w:rsidR="00F1732E" w:rsidRPr="00F1732E" w:rsidRDefault="00F1732E" w:rsidP="00F1732E">
      <w:pPr>
        <w:spacing w:after="0" w:line="240" w:lineRule="auto"/>
        <w:ind w:firstLine="709"/>
        <w:jc w:val="both"/>
        <w:rPr>
          <w:rFonts w:ascii="Times New Roman" w:hAnsi="Times New Roman"/>
          <w:color w:val="000000"/>
          <w:sz w:val="20"/>
          <w:szCs w:val="20"/>
        </w:rPr>
      </w:pPr>
      <w:r w:rsidRPr="00F1732E">
        <w:rPr>
          <w:rFonts w:ascii="Times New Roman" w:hAnsi="Times New Roman"/>
          <w:sz w:val="20"/>
          <w:szCs w:val="20"/>
        </w:rPr>
        <w:t xml:space="preserve">1. </w:t>
      </w:r>
      <w:r w:rsidRPr="00BC4DC2">
        <w:rPr>
          <w:rFonts w:ascii="Times New Roman" w:hAnsi="Times New Roman"/>
          <w:color w:val="000000"/>
          <w:sz w:val="20"/>
          <w:szCs w:val="20"/>
          <w:lang w:val="en-US"/>
        </w:rPr>
        <w:t>Wang X</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Yu H</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How</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to</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Break</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MD</w:t>
      </w:r>
      <w:r w:rsidRPr="00F1732E">
        <w:rPr>
          <w:rFonts w:ascii="Times New Roman" w:hAnsi="Times New Roman"/>
          <w:color w:val="000000"/>
          <w:sz w:val="20"/>
          <w:szCs w:val="20"/>
        </w:rPr>
        <w:t xml:space="preserve">5 </w:t>
      </w:r>
      <w:r w:rsidRPr="00BC4DC2">
        <w:rPr>
          <w:rFonts w:ascii="Times New Roman" w:hAnsi="Times New Roman"/>
          <w:color w:val="000000"/>
          <w:sz w:val="20"/>
          <w:szCs w:val="20"/>
          <w:lang w:val="en-US"/>
        </w:rPr>
        <w:t>and</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Other</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Hash</w:t>
      </w:r>
      <w:r w:rsidRPr="00F1732E">
        <w:rPr>
          <w:rFonts w:ascii="Times New Roman" w:hAnsi="Times New Roman"/>
          <w:color w:val="000000"/>
          <w:sz w:val="20"/>
          <w:szCs w:val="20"/>
        </w:rPr>
        <w:t xml:space="preserve"> </w:t>
      </w:r>
      <w:r w:rsidRPr="00BC4DC2">
        <w:rPr>
          <w:rFonts w:ascii="Times New Roman" w:hAnsi="Times New Roman"/>
          <w:color w:val="000000"/>
          <w:sz w:val="20"/>
          <w:szCs w:val="20"/>
          <w:lang w:val="en-US"/>
        </w:rPr>
        <w:t>Functions</w:t>
      </w:r>
      <w:r w:rsidRPr="00F1732E">
        <w:rPr>
          <w:rFonts w:ascii="Times New Roman" w:hAnsi="Times New Roman"/>
          <w:color w:val="000000"/>
          <w:sz w:val="20"/>
          <w:szCs w:val="20"/>
        </w:rPr>
        <w:t>. /</w:t>
      </w:r>
      <w:r w:rsidRPr="00BC4DC2">
        <w:rPr>
          <w:rFonts w:ascii="Times New Roman" w:hAnsi="Times New Roman"/>
          <w:color w:val="000000"/>
          <w:sz w:val="20"/>
          <w:szCs w:val="20"/>
          <w:lang w:val="en-US"/>
        </w:rPr>
        <w:t>http</w:t>
      </w:r>
      <w:r w:rsidRPr="00F1732E">
        <w:rPr>
          <w:rFonts w:ascii="Times New Roman" w:hAnsi="Times New Roman"/>
          <w:color w:val="000000"/>
          <w:sz w:val="20"/>
          <w:szCs w:val="20"/>
        </w:rPr>
        <w:t>://</w:t>
      </w:r>
      <w:r w:rsidRPr="00BC4DC2">
        <w:rPr>
          <w:rFonts w:ascii="Times New Roman" w:hAnsi="Times New Roman"/>
          <w:color w:val="000000"/>
          <w:sz w:val="20"/>
          <w:szCs w:val="20"/>
          <w:lang w:val="en-US"/>
        </w:rPr>
        <w:t>citeseerx</w:t>
      </w:r>
      <w:r w:rsidRPr="00F1732E">
        <w:rPr>
          <w:rFonts w:ascii="Times New Roman" w:hAnsi="Times New Roman"/>
          <w:color w:val="000000"/>
          <w:sz w:val="20"/>
          <w:szCs w:val="20"/>
        </w:rPr>
        <w:t>.</w:t>
      </w:r>
      <w:r w:rsidRPr="00BC4DC2">
        <w:rPr>
          <w:rFonts w:ascii="Times New Roman" w:hAnsi="Times New Roman"/>
          <w:color w:val="000000"/>
          <w:sz w:val="20"/>
          <w:szCs w:val="20"/>
          <w:lang w:val="en-US"/>
        </w:rPr>
        <w:t>ist</w:t>
      </w:r>
      <w:r w:rsidRPr="00F1732E">
        <w:rPr>
          <w:rFonts w:ascii="Times New Roman" w:hAnsi="Times New Roman"/>
          <w:color w:val="000000"/>
          <w:sz w:val="20"/>
          <w:szCs w:val="20"/>
        </w:rPr>
        <w:t>.</w:t>
      </w:r>
      <w:r w:rsidRPr="00BC4DC2">
        <w:rPr>
          <w:rFonts w:ascii="Times New Roman" w:hAnsi="Times New Roman"/>
          <w:color w:val="000000"/>
          <w:sz w:val="20"/>
          <w:szCs w:val="20"/>
          <w:lang w:val="en-US"/>
        </w:rPr>
        <w:t>psu</w:t>
      </w:r>
      <w:r w:rsidRPr="00F1732E">
        <w:rPr>
          <w:rFonts w:ascii="Times New Roman" w:hAnsi="Times New Roman"/>
          <w:color w:val="000000"/>
          <w:sz w:val="20"/>
          <w:szCs w:val="20"/>
        </w:rPr>
        <w:t>.</w:t>
      </w:r>
      <w:r w:rsidRPr="00BC4DC2">
        <w:rPr>
          <w:rFonts w:ascii="Times New Roman" w:hAnsi="Times New Roman"/>
          <w:color w:val="000000"/>
          <w:sz w:val="20"/>
          <w:szCs w:val="20"/>
          <w:lang w:val="en-US"/>
        </w:rPr>
        <w:t>edu</w:t>
      </w:r>
    </w:p>
    <w:p w:rsidR="00F1732E" w:rsidRPr="00BC4DC2" w:rsidRDefault="00F1732E" w:rsidP="00F1732E">
      <w:pPr>
        <w:spacing w:after="0" w:line="240" w:lineRule="auto"/>
        <w:ind w:firstLine="709"/>
        <w:jc w:val="both"/>
        <w:rPr>
          <w:rFonts w:ascii="Times New Roman" w:hAnsi="Times New Roman"/>
          <w:color w:val="000000"/>
          <w:sz w:val="20"/>
          <w:szCs w:val="20"/>
          <w:lang w:val="en-US"/>
        </w:rPr>
      </w:pPr>
      <w:r w:rsidRPr="00BC4DC2">
        <w:rPr>
          <w:rFonts w:ascii="Times New Roman" w:hAnsi="Times New Roman"/>
          <w:color w:val="000000"/>
          <w:sz w:val="20"/>
          <w:szCs w:val="20"/>
          <w:lang w:val="en-US"/>
        </w:rPr>
        <w:t xml:space="preserve">2. Klima V. Tunnels in Hash Functions: MD5 Collisions Within a Minute. /http://eprint.ia.cr.org </w:t>
      </w:r>
    </w:p>
    <w:p w:rsidR="00F1732E" w:rsidRPr="00BC4DC2" w:rsidRDefault="00F1732E" w:rsidP="00F1732E">
      <w:pPr>
        <w:spacing w:after="0" w:line="240" w:lineRule="auto"/>
        <w:ind w:firstLine="709"/>
        <w:jc w:val="both"/>
        <w:rPr>
          <w:rFonts w:ascii="Times New Roman" w:hAnsi="Times New Roman"/>
          <w:sz w:val="20"/>
          <w:szCs w:val="20"/>
        </w:rPr>
      </w:pPr>
      <w:r w:rsidRPr="00BC4DC2">
        <w:rPr>
          <w:rFonts w:ascii="Times New Roman" w:hAnsi="Times New Roman"/>
          <w:sz w:val="20"/>
          <w:szCs w:val="20"/>
        </w:rPr>
        <w:t>3. С.П. Панасенко публикации и научные работы  /http://www.panasenko.ru/page_articles.html</w:t>
      </w:r>
    </w:p>
    <w:p w:rsidR="00F1732E" w:rsidRPr="00BC4DC2" w:rsidRDefault="00F1732E" w:rsidP="00F1732E">
      <w:pPr>
        <w:spacing w:after="0" w:line="240" w:lineRule="auto"/>
        <w:ind w:firstLine="709"/>
        <w:jc w:val="both"/>
        <w:rPr>
          <w:rFonts w:ascii="Times New Roman" w:hAnsi="Times New Roman"/>
          <w:sz w:val="20"/>
          <w:szCs w:val="20"/>
          <w:lang w:val="en-US"/>
        </w:rPr>
      </w:pPr>
      <w:r w:rsidRPr="00BC4DC2">
        <w:rPr>
          <w:rFonts w:ascii="Times New Roman" w:hAnsi="Times New Roman"/>
          <w:sz w:val="20"/>
          <w:szCs w:val="20"/>
          <w:lang w:val="en-US"/>
        </w:rPr>
        <w:t xml:space="preserve">4. </w:t>
      </w:r>
      <w:r w:rsidRPr="00BC4DC2">
        <w:rPr>
          <w:rFonts w:ascii="Times New Roman" w:hAnsi="Times New Roman"/>
          <w:color w:val="000000"/>
          <w:sz w:val="20"/>
          <w:szCs w:val="20"/>
          <w:lang w:val="en-US"/>
        </w:rPr>
        <w:t>Stevens M. Single-block collision attack on MD5. /http://marc-stevens.nl</w:t>
      </w:r>
    </w:p>
    <w:p w:rsidR="00F1732E" w:rsidRDefault="00F1732E" w:rsidP="00F1732E">
      <w:pPr>
        <w:rPr>
          <w:lang w:val="en-US"/>
        </w:rPr>
      </w:pPr>
      <w:r>
        <w:rPr>
          <w:lang w:val="en-US"/>
        </w:rPr>
        <w:br w:type="page"/>
      </w:r>
    </w:p>
    <w:p w:rsidR="00F1732E" w:rsidRPr="004A7BCC" w:rsidRDefault="00F1732E" w:rsidP="00F1732E">
      <w:pPr>
        <w:spacing w:after="0" w:line="240" w:lineRule="auto"/>
        <w:jc w:val="center"/>
        <w:outlineLvl w:val="1"/>
        <w:rPr>
          <w:rFonts w:ascii="Times New Roman" w:hAnsi="Times New Roman"/>
          <w:b/>
          <w:sz w:val="32"/>
          <w:szCs w:val="32"/>
        </w:rPr>
      </w:pPr>
      <w:bookmarkStart w:id="739" w:name="_Toc422845754"/>
      <w:bookmarkStart w:id="740" w:name="_Toc422905244"/>
      <w:r w:rsidRPr="004A7BCC">
        <w:rPr>
          <w:rFonts w:ascii="Times New Roman" w:hAnsi="Times New Roman"/>
          <w:b/>
          <w:sz w:val="32"/>
          <w:szCs w:val="32"/>
        </w:rPr>
        <w:lastRenderedPageBreak/>
        <w:t>ПРОГРАММНЫЙ КОМПЛЕКС АППРОКСИМАЦИЯ ДВУМЕРНЫХ ПЛОТНОСТЕЙ ВЕРОЯТНОСТИ</w:t>
      </w:r>
      <w:bookmarkEnd w:id="739"/>
      <w:bookmarkEnd w:id="740"/>
    </w:p>
    <w:p w:rsidR="00F1732E" w:rsidRPr="004A7BCC" w:rsidRDefault="00F1732E" w:rsidP="00F1732E">
      <w:pPr>
        <w:spacing w:after="0" w:line="240" w:lineRule="auto"/>
        <w:jc w:val="center"/>
        <w:rPr>
          <w:rFonts w:ascii="Times New Roman" w:hAnsi="Times New Roman"/>
          <w:b/>
          <w:sz w:val="32"/>
          <w:szCs w:val="32"/>
        </w:rPr>
      </w:pPr>
    </w:p>
    <w:p w:rsidR="00F1732E" w:rsidRPr="00637B78" w:rsidRDefault="00F1732E" w:rsidP="00F1732E">
      <w:pPr>
        <w:spacing w:after="0" w:line="240" w:lineRule="auto"/>
        <w:jc w:val="center"/>
        <w:outlineLvl w:val="2"/>
        <w:rPr>
          <w:rFonts w:ascii="Times New Roman" w:hAnsi="Times New Roman"/>
          <w:sz w:val="24"/>
          <w:szCs w:val="24"/>
        </w:rPr>
      </w:pPr>
      <w:bookmarkStart w:id="741" w:name="_Toc422845755"/>
      <w:bookmarkStart w:id="742" w:name="_Toc422905245"/>
      <w:r w:rsidRPr="00637B78">
        <w:rPr>
          <w:rFonts w:ascii="Times New Roman" w:hAnsi="Times New Roman"/>
          <w:sz w:val="24"/>
          <w:szCs w:val="24"/>
        </w:rPr>
        <w:t>Д.А. Кудрявцев</w:t>
      </w:r>
      <w:bookmarkEnd w:id="741"/>
      <w:bookmarkEnd w:id="742"/>
    </w:p>
    <w:p w:rsidR="00F1732E" w:rsidRPr="004A7BCC" w:rsidRDefault="00F1732E" w:rsidP="00F1732E">
      <w:pPr>
        <w:spacing w:after="0" w:line="240" w:lineRule="auto"/>
        <w:jc w:val="center"/>
        <w:rPr>
          <w:rFonts w:ascii="Times New Roman" w:hAnsi="Times New Roman"/>
          <w:b/>
          <w:sz w:val="12"/>
          <w:szCs w:val="12"/>
        </w:rPr>
      </w:pPr>
    </w:p>
    <w:p w:rsidR="00F1732E" w:rsidRPr="00637B78" w:rsidRDefault="00F1732E" w:rsidP="00F1732E">
      <w:pPr>
        <w:spacing w:after="0" w:line="240" w:lineRule="auto"/>
        <w:jc w:val="center"/>
        <w:outlineLvl w:val="3"/>
        <w:rPr>
          <w:rFonts w:ascii="Times New Roman" w:hAnsi="Times New Roman"/>
          <w:bCs/>
          <w:color w:val="252525"/>
          <w:sz w:val="24"/>
          <w:szCs w:val="24"/>
          <w:shd w:val="clear" w:color="auto" w:fill="FFFFFF"/>
        </w:rPr>
      </w:pPr>
      <w:r w:rsidRPr="00637B78">
        <w:rPr>
          <w:rFonts w:ascii="Times New Roman" w:hAnsi="Times New Roman"/>
          <w:sz w:val="24"/>
        </w:rPr>
        <w:t>Самарский государственный аэрокосмический университет им. академика С.П. Королёва (национально исследовательский университет)</w:t>
      </w:r>
    </w:p>
    <w:p w:rsidR="00F1732E" w:rsidRDefault="00F1732E" w:rsidP="00F1732E">
      <w:pPr>
        <w:spacing w:after="0" w:line="240" w:lineRule="auto"/>
        <w:rPr>
          <w:rFonts w:ascii="Times New Roman" w:hAnsi="Times New Roman"/>
          <w:sz w:val="20"/>
          <w:szCs w:val="20"/>
        </w:rPr>
      </w:pPr>
    </w:p>
    <w:p w:rsidR="00F1732E" w:rsidRPr="004A7BCC" w:rsidRDefault="00F1732E" w:rsidP="00F1732E">
      <w:pPr>
        <w:spacing w:after="0" w:line="240" w:lineRule="auto"/>
        <w:jc w:val="both"/>
        <w:rPr>
          <w:rFonts w:ascii="Times New Roman" w:hAnsi="Times New Roman"/>
          <w:sz w:val="20"/>
          <w:szCs w:val="20"/>
        </w:rPr>
      </w:pPr>
      <w:r w:rsidRPr="004A7BCC">
        <w:rPr>
          <w:rFonts w:ascii="Times New Roman" w:hAnsi="Times New Roman"/>
          <w:sz w:val="20"/>
          <w:szCs w:val="20"/>
        </w:rPr>
        <w:t>В докладе рассматривается применение параметрической модели для определения вида и параметров двумерного распределения по имеющейся дискретной двумерной выборке. Предлагаемая методика основана на классификации законов распределения и определении параметров распределения с использованием нейронных сетей. Приводится описание программного комплекса,  реализующего аппроксимацию двумерных плотностей вероятности.</w:t>
      </w:r>
    </w:p>
    <w:p w:rsidR="00F1732E" w:rsidRDefault="00F1732E" w:rsidP="00F1732E">
      <w:pPr>
        <w:spacing w:after="0" w:line="240" w:lineRule="auto"/>
        <w:ind w:firstLine="709"/>
        <w:rPr>
          <w:rFonts w:ascii="Times New Roman" w:hAnsi="Times New Roman"/>
          <w:szCs w:val="24"/>
        </w:rPr>
      </w:pPr>
    </w:p>
    <w:p w:rsidR="00F1732E" w:rsidRPr="00637B78" w:rsidRDefault="00F1732E" w:rsidP="00F1732E">
      <w:pPr>
        <w:spacing w:after="0" w:line="240" w:lineRule="auto"/>
        <w:ind w:firstLine="709"/>
        <w:jc w:val="both"/>
        <w:rPr>
          <w:rFonts w:ascii="Times New Roman" w:hAnsi="Times New Roman"/>
          <w:sz w:val="24"/>
          <w:szCs w:val="24"/>
        </w:rPr>
      </w:pPr>
      <w:r w:rsidRPr="00637B78">
        <w:rPr>
          <w:rFonts w:ascii="Times New Roman" w:hAnsi="Times New Roman"/>
          <w:sz w:val="24"/>
          <w:szCs w:val="24"/>
        </w:rPr>
        <w:t>Доклад посвящен исследованию двумерных плотностей вероятности через построение параметрической модели неизвестного непрерывного закона распределения и описанию программного комплекса, реализующего данный подход. При определении выражения неизвестной двумерной плотности вероятности с помощью параметрической модели по имеющейся выборке необходимо решить 2 задачи:</w:t>
      </w:r>
    </w:p>
    <w:p w:rsidR="00F1732E" w:rsidRPr="00637B78" w:rsidRDefault="00F1732E" w:rsidP="00F1732E">
      <w:pPr>
        <w:numPr>
          <w:ilvl w:val="0"/>
          <w:numId w:val="109"/>
        </w:numPr>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Определить вид параметрической модели, адекватно описывающей представленную выборку</w:t>
      </w:r>
    </w:p>
    <w:p w:rsidR="00F1732E" w:rsidRPr="00637B78" w:rsidRDefault="00F1732E" w:rsidP="00F1732E">
      <w:pPr>
        <w:numPr>
          <w:ilvl w:val="0"/>
          <w:numId w:val="109"/>
        </w:numPr>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Определить неизвестные параметры модели</w:t>
      </w:r>
    </w:p>
    <w:p w:rsidR="00F1732E" w:rsidRPr="00637B78" w:rsidRDefault="00F1732E" w:rsidP="00F1732E">
      <w:pPr>
        <w:pStyle w:val="affffa"/>
        <w:spacing w:line="240" w:lineRule="auto"/>
        <w:rPr>
          <w:sz w:val="24"/>
          <w:szCs w:val="24"/>
        </w:rPr>
      </w:pPr>
      <w:r w:rsidRPr="00637B78">
        <w:rPr>
          <w:rFonts w:eastAsia="TimesNewRoman"/>
          <w:sz w:val="24"/>
          <w:szCs w:val="24"/>
        </w:rPr>
        <w:t>Учитывая, что нейронные сети являются универсальным и широко используемым механизмом при решении задач аппроксимации и классификации, в рамках дипломного проекта рассматривается возможность использования нейронных сетей при построении параметрических моделей плотностей вероятности. Таким образом, п</w:t>
      </w:r>
      <w:r w:rsidRPr="00637B78">
        <w:rPr>
          <w:sz w:val="24"/>
          <w:szCs w:val="24"/>
        </w:rPr>
        <w:t>оставленные задачи решаются в 4 этапа:</w:t>
      </w:r>
    </w:p>
    <w:p w:rsidR="00F1732E" w:rsidRPr="00637B78" w:rsidRDefault="00F1732E" w:rsidP="00F1732E">
      <w:pPr>
        <w:numPr>
          <w:ilvl w:val="0"/>
          <w:numId w:val="110"/>
        </w:numPr>
        <w:tabs>
          <w:tab w:val="clear" w:pos="720"/>
          <w:tab w:val="num" w:pos="0"/>
        </w:tabs>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Преобразовать исследуемую дискретную двумерную выборку в вид, удобный для работы с нейронной сетью;</w:t>
      </w:r>
    </w:p>
    <w:p w:rsidR="00F1732E" w:rsidRPr="00637B78" w:rsidRDefault="00F1732E" w:rsidP="00F1732E">
      <w:pPr>
        <w:numPr>
          <w:ilvl w:val="0"/>
          <w:numId w:val="110"/>
        </w:numPr>
        <w:tabs>
          <w:tab w:val="clear" w:pos="720"/>
          <w:tab w:val="num" w:pos="0"/>
        </w:tabs>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Определенить тип распределения исследуемой выборки с помощью многослойного персептрона;</w:t>
      </w:r>
    </w:p>
    <w:p w:rsidR="00F1732E" w:rsidRPr="00637B78" w:rsidRDefault="00F1732E" w:rsidP="00F1732E">
      <w:pPr>
        <w:numPr>
          <w:ilvl w:val="0"/>
          <w:numId w:val="110"/>
        </w:numPr>
        <w:tabs>
          <w:tab w:val="clear" w:pos="720"/>
          <w:tab w:val="num" w:pos="0"/>
        </w:tabs>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Определенить параметры распределения по методу моментов с учетом известного типа распределения;</w:t>
      </w:r>
    </w:p>
    <w:p w:rsidR="00F1732E" w:rsidRPr="00637B78" w:rsidRDefault="00F1732E" w:rsidP="00F1732E">
      <w:pPr>
        <w:numPr>
          <w:ilvl w:val="0"/>
          <w:numId w:val="110"/>
        </w:numPr>
        <w:tabs>
          <w:tab w:val="clear" w:pos="720"/>
          <w:tab w:val="num" w:pos="0"/>
        </w:tabs>
        <w:spacing w:after="0" w:line="240" w:lineRule="auto"/>
        <w:ind w:left="0" w:firstLine="709"/>
        <w:jc w:val="both"/>
        <w:rPr>
          <w:rFonts w:ascii="Times New Roman" w:hAnsi="Times New Roman"/>
          <w:sz w:val="24"/>
          <w:szCs w:val="24"/>
        </w:rPr>
      </w:pPr>
      <w:r w:rsidRPr="00637B78">
        <w:rPr>
          <w:rFonts w:ascii="Times New Roman" w:hAnsi="Times New Roman"/>
          <w:sz w:val="24"/>
          <w:szCs w:val="24"/>
        </w:rPr>
        <w:t>Определить параметры распределения методом нейронных сетей с использованием алгоритма обучения радиально-базисной сети.</w:t>
      </w:r>
    </w:p>
    <w:p w:rsidR="00F1732E" w:rsidRPr="00637B78" w:rsidRDefault="00F1732E" w:rsidP="00F1732E">
      <w:pPr>
        <w:pStyle w:val="a0"/>
        <w:numPr>
          <w:ilvl w:val="0"/>
          <w:numId w:val="0"/>
        </w:numPr>
        <w:tabs>
          <w:tab w:val="left" w:pos="720"/>
        </w:tabs>
        <w:spacing w:line="240" w:lineRule="auto"/>
        <w:ind w:firstLine="709"/>
        <w:rPr>
          <w:sz w:val="24"/>
          <w:szCs w:val="24"/>
        </w:rPr>
      </w:pPr>
      <w:r w:rsidRPr="00637B78">
        <w:rPr>
          <w:sz w:val="24"/>
          <w:szCs w:val="24"/>
        </w:rPr>
        <w:t>Данный подход исследования двумерных распределений можно использовать для различных видов распределений, но для упрощения генерации исходных данных и отладки алгоритмов рассматривается параметрическая модель, заданная следующим способом:</w:t>
      </w:r>
    </w:p>
    <w:p w:rsidR="00F1732E" w:rsidRPr="00637B78" w:rsidRDefault="00AC2A3A" w:rsidP="00F1732E">
      <w:pPr>
        <w:pStyle w:val="affffa"/>
        <w:tabs>
          <w:tab w:val="left" w:pos="993"/>
          <w:tab w:val="left" w:pos="1134"/>
          <w:tab w:val="left" w:pos="1276"/>
          <w:tab w:val="left" w:pos="3402"/>
        </w:tabs>
        <w:spacing w:line="240" w:lineRule="auto"/>
        <w:ind w:left="720" w:firstLine="0"/>
        <w:jc w:val="right"/>
        <w:rPr>
          <w:sz w:val="24"/>
          <w:szCs w:val="24"/>
        </w:rPr>
      </w:pPr>
      <w:r>
        <w:rPr>
          <w:position w:val="-36"/>
          <w:sz w:val="24"/>
          <w:szCs w:val="24"/>
        </w:rPr>
        <w:pict>
          <v:shape id="_x0000_i3417" type="#_x0000_t75" style="width:137.45pt;height:42.1pt">
            <v:imagedata r:id="rId4622" o:title=""/>
          </v:shape>
        </w:pict>
      </w:r>
      <w:r w:rsidR="00CD58CC" w:rsidRPr="00637B78">
        <w:rPr>
          <w:sz w:val="24"/>
          <w:szCs w:val="24"/>
        </w:rPr>
        <w:fldChar w:fldCharType="begin"/>
      </w:r>
      <w:r w:rsidR="00F1732E" w:rsidRPr="00637B78">
        <w:rPr>
          <w:sz w:val="24"/>
          <w:szCs w:val="24"/>
        </w:rPr>
        <w:instrText xml:space="preserve"> QUOTE </w:instrText>
      </w:r>
      <m:oMath>
        <m:eqArr>
          <m:eqArrPr>
            <m:ctrlPr>
              <w:rPr>
                <w:rFonts w:ascii="Cambria Math" w:hAnsi="Cambria Math"/>
                <w:i/>
                <w:sz w:val="24"/>
                <w:szCs w:val="24"/>
              </w:rPr>
            </m:ctrlPr>
          </m:eqArrPr>
          <m:e>
            <m:r>
              <m:rPr>
                <m:sty m:val="p"/>
              </m:rPr>
              <w:rPr>
                <w:rFonts w:ascii="Cambria Math" w:hAnsi="Cambria Math"/>
                <w:sz w:val="24"/>
                <w:szCs w:val="24"/>
                <w:lang w:val="en-US"/>
              </w:rPr>
              <m:t>X</m:t>
            </m:r>
            <m:r>
              <m:rPr>
                <m:sty m:val="p"/>
              </m:rPr>
              <w:rPr>
                <w:rFonts w:ascii="Cambria Math"/>
                <w:sz w:val="24"/>
                <w:szCs w:val="24"/>
              </w:rPr>
              <m:t>=</m:t>
            </m:r>
            <m:sSub>
              <m:sSubPr>
                <m:ctrlPr>
                  <w:rPr>
                    <w:rFonts w:ascii="Cambria Math" w:hAnsi="Cambria Math"/>
                    <w:i/>
                    <w:sz w:val="24"/>
                    <w:szCs w:val="24"/>
                  </w:rPr>
                </m:ctrlPr>
              </m:sSubPr>
              <m:e>
                <m:r>
                  <m:rPr>
                    <m:sty m:val="p"/>
                  </m:rPr>
                  <w:rPr>
                    <w:rFonts w:ascii="Cambria Math" w:hAnsi="Cambria Math"/>
                    <w:sz w:val="24"/>
                    <w:szCs w:val="24"/>
                    <w:lang w:val="en-US"/>
                  </w:rPr>
                  <m:t>x</m:t>
                </m:r>
              </m:e>
              <m:sub>
                <m:r>
                  <m:rPr>
                    <m:sty m:val="p"/>
                  </m:rPr>
                  <w:rPr>
                    <w:rFonts w:ascii="Cambria Math"/>
                    <w:sz w:val="24"/>
                    <w:szCs w:val="24"/>
                  </w:rPr>
                  <m:t>1</m:t>
                </m:r>
              </m:sub>
            </m:sSub>
          </m:e>
          <m:e>
            <m:r>
              <m:rPr>
                <m:sty m:val="p"/>
              </m:rPr>
              <w:rPr>
                <w:rFonts w:ascii="Cambria Math" w:hAnsi="Cambria Math"/>
                <w:sz w:val="24"/>
                <w:szCs w:val="24"/>
                <w:lang w:val="en-US"/>
              </w:rPr>
              <m:t>Y</m:t>
            </m:r>
            <m:r>
              <m:rPr>
                <m:sty m:val="p"/>
              </m:rPr>
              <w:rPr>
                <w:rFonts w:ascii="Cambria Math"/>
                <w:sz w:val="24"/>
                <w:szCs w:val="24"/>
              </w:rPr>
              <m:t>=</m:t>
            </m:r>
            <m:rad>
              <m:radPr>
                <m:degHide m:val="1"/>
                <m:ctrlPr>
                  <w:rPr>
                    <w:rFonts w:ascii="Cambria Math" w:hAnsi="Cambria Math"/>
                    <w:i/>
                    <w:sz w:val="24"/>
                    <w:szCs w:val="24"/>
                  </w:rPr>
                </m:ctrlPr>
              </m:radPr>
              <m:deg/>
              <m:e>
                <m:r>
                  <m:rPr>
                    <m:sty m:val="p"/>
                  </m:rPr>
                  <w:rPr>
                    <w:rFonts w:ascii="Cambria Math"/>
                    <w:sz w:val="24"/>
                    <w:szCs w:val="24"/>
                  </w:rPr>
                  <m:t>1-</m:t>
                </m:r>
                <m:sSup>
                  <m:sSupPr>
                    <m:ctrlPr>
                      <w:rPr>
                        <w:rFonts w:ascii="Cambria Math" w:hAnsi="Cambria Math"/>
                        <w:i/>
                        <w:sz w:val="24"/>
                        <w:szCs w:val="24"/>
                      </w:rPr>
                    </m:ctrlPr>
                  </m:sSupPr>
                  <m:e>
                    <m:r>
                      <m:rPr>
                        <m:sty m:val="p"/>
                      </m:rPr>
                      <w:rPr>
                        <w:rFonts w:ascii="Cambria Math" w:hAnsi="Cambria Math"/>
                        <w:sz w:val="24"/>
                        <w:szCs w:val="24"/>
                        <w:lang w:val="en-US"/>
                      </w:rPr>
                      <m:t>ρ</m:t>
                    </m:r>
                  </m:e>
                  <m:sup>
                    <m:r>
                      <m:rPr>
                        <m:sty m:val="p"/>
                      </m:rPr>
                      <w:rPr>
                        <w:rFonts w:ascii="Cambria Math"/>
                        <w:sz w:val="24"/>
                        <w:szCs w:val="24"/>
                      </w:rPr>
                      <m:t>2</m:t>
                    </m:r>
                  </m:sup>
                </m:sSup>
              </m:e>
            </m:rad>
            <m:r>
              <m:rPr>
                <m:sty m:val="p"/>
              </m:rPr>
              <w:rPr>
                <w:rFonts w:ascii="Cambria Math"/>
                <w:sz w:val="24"/>
                <w:szCs w:val="24"/>
              </w:rPr>
              <m:t>∙</m:t>
            </m:r>
            <m:sSub>
              <m:sSubPr>
                <m:ctrlPr>
                  <w:rPr>
                    <w:rFonts w:ascii="Cambria Math" w:hAnsi="Cambria Math"/>
                    <w:i/>
                    <w:sz w:val="24"/>
                    <w:szCs w:val="24"/>
                  </w:rPr>
                </m:ctrlPr>
              </m:sSubPr>
              <m:e>
                <m:r>
                  <m:rPr>
                    <m:sty m:val="p"/>
                  </m:rPr>
                  <w:rPr>
                    <w:rFonts w:ascii="Cambria Math" w:hAnsi="Cambria Math"/>
                    <w:sz w:val="24"/>
                    <w:szCs w:val="24"/>
                    <w:lang w:val="en-US"/>
                  </w:rPr>
                  <m:t>x</m:t>
                </m:r>
              </m:e>
              <m:sub>
                <m:r>
                  <m:rPr>
                    <m:sty m:val="p"/>
                  </m:rPr>
                  <w:rPr>
                    <w:rFonts w:ascii="Cambria Math"/>
                    <w:sz w:val="24"/>
                    <w:szCs w:val="24"/>
                  </w:rPr>
                  <m:t>2</m:t>
                </m:r>
              </m:sub>
            </m:sSub>
            <m:r>
              <m:rPr>
                <m:sty m:val="p"/>
              </m:rPr>
              <w:rPr>
                <w:rFonts w:ascii="Cambria Math"/>
                <w:sz w:val="24"/>
                <w:szCs w:val="24"/>
              </w:rPr>
              <m:t>+</m:t>
            </m:r>
            <m:sSup>
              <m:sSupPr>
                <m:ctrlPr>
                  <w:rPr>
                    <w:rFonts w:ascii="Cambria Math" w:hAnsi="Cambria Math"/>
                    <w:i/>
                    <w:sz w:val="24"/>
                    <w:szCs w:val="24"/>
                  </w:rPr>
                </m:ctrlPr>
              </m:sSupPr>
              <m:e>
                <m:r>
                  <m:rPr>
                    <m:sty m:val="p"/>
                  </m:rPr>
                  <w:rPr>
                    <w:rFonts w:ascii="Cambria Math" w:hAnsi="Cambria Math"/>
                    <w:sz w:val="24"/>
                    <w:szCs w:val="24"/>
                    <w:lang w:val="en-US"/>
                  </w:rPr>
                  <m:t>ρ</m:t>
                </m:r>
              </m:e>
              <m:sup>
                <m:r>
                  <m:rPr>
                    <m:sty m:val="p"/>
                  </m:rPr>
                  <w:rPr>
                    <w:rFonts w:ascii="Cambria Math"/>
                    <w:sz w:val="24"/>
                    <w:szCs w:val="24"/>
                  </w:rPr>
                  <m:t>2</m:t>
                </m:r>
              </m:sup>
            </m:sSup>
            <m:r>
              <m:rPr>
                <m:sty m:val="p"/>
              </m:rPr>
              <w:rPr>
                <w:rFonts w:ascii="Cambria Math"/>
                <w:sz w:val="24"/>
                <w:szCs w:val="24"/>
              </w:rPr>
              <m:t>∙</m:t>
            </m:r>
            <m:sSub>
              <m:sSubPr>
                <m:ctrlPr>
                  <w:rPr>
                    <w:rFonts w:ascii="Cambria Math" w:hAnsi="Cambria Math"/>
                    <w:i/>
                    <w:sz w:val="24"/>
                    <w:szCs w:val="24"/>
                  </w:rPr>
                </m:ctrlPr>
              </m:sSubPr>
              <m:e>
                <m:r>
                  <m:rPr>
                    <m:sty m:val="p"/>
                  </m:rPr>
                  <w:rPr>
                    <w:rFonts w:ascii="Cambria Math" w:hAnsi="Cambria Math"/>
                    <w:sz w:val="24"/>
                    <w:szCs w:val="24"/>
                    <w:lang w:val="en-US"/>
                  </w:rPr>
                  <m:t>x</m:t>
                </m:r>
              </m:e>
              <m:sub>
                <m:r>
                  <m:rPr>
                    <m:sty m:val="p"/>
                  </m:rPr>
                  <w:rPr>
                    <w:rFonts w:ascii="Cambria Math"/>
                    <w:sz w:val="24"/>
                    <w:szCs w:val="24"/>
                  </w:rPr>
                  <m:t>1</m:t>
                </m:r>
              </m:sub>
            </m:sSub>
          </m:e>
        </m:eqArr>
      </m:oMath>
      <w:r w:rsidR="00F1732E" w:rsidRPr="00637B78">
        <w:rPr>
          <w:sz w:val="24"/>
          <w:szCs w:val="24"/>
        </w:rPr>
        <w:instrText xml:space="preserve"> </w:instrText>
      </w:r>
      <w:r w:rsidR="00CD58CC" w:rsidRPr="00637B78">
        <w:rPr>
          <w:sz w:val="24"/>
          <w:szCs w:val="24"/>
        </w:rPr>
        <w:fldChar w:fldCharType="end"/>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Pr>
          <w:sz w:val="24"/>
          <w:szCs w:val="24"/>
        </w:rPr>
        <w:t>(1)</w:t>
      </w:r>
    </w:p>
    <w:p w:rsidR="00F1732E" w:rsidRPr="00637B78" w:rsidRDefault="00F1732E" w:rsidP="00F1732E">
      <w:pPr>
        <w:pStyle w:val="affffa"/>
        <w:spacing w:line="240" w:lineRule="auto"/>
        <w:ind w:firstLine="0"/>
        <w:rPr>
          <w:i/>
          <w:sz w:val="24"/>
          <w:szCs w:val="24"/>
        </w:rPr>
      </w:pPr>
      <w:r w:rsidRPr="00637B78">
        <w:rPr>
          <w:sz w:val="24"/>
          <w:szCs w:val="24"/>
        </w:rPr>
        <w:t xml:space="preserve">где </w:t>
      </w:r>
      <w:r w:rsidR="00AC2A3A">
        <w:rPr>
          <w:position w:val="-12"/>
          <w:sz w:val="24"/>
          <w:szCs w:val="24"/>
        </w:rPr>
        <w:pict>
          <v:shape id="_x0000_i3418" type="#_x0000_t75" style="width:18.7pt;height:18.7pt">
            <v:imagedata r:id="rId4623" o:title=""/>
          </v:shape>
        </w:pict>
      </w:r>
      <w:r w:rsidRPr="00637B78">
        <w:rPr>
          <w:sz w:val="24"/>
          <w:szCs w:val="24"/>
        </w:rPr>
        <w:t xml:space="preserve"> и </w:t>
      </w:r>
      <w:r w:rsidR="00AC2A3A">
        <w:rPr>
          <w:position w:val="-12"/>
          <w:sz w:val="24"/>
          <w:szCs w:val="24"/>
        </w:rPr>
        <w:pict>
          <v:shape id="_x0000_i3419" type="#_x0000_t75" style="width:18.7pt;height:18.7pt">
            <v:imagedata r:id="rId4624" o:title=""/>
          </v:shape>
        </w:pict>
      </w:r>
      <w:r w:rsidRPr="00637B78">
        <w:rPr>
          <w:sz w:val="24"/>
          <w:szCs w:val="24"/>
        </w:rPr>
        <w:t xml:space="preserve"> – независимые величины, </w:t>
      </w:r>
      <w:r w:rsidR="00AC2A3A">
        <w:rPr>
          <w:position w:val="-10"/>
          <w:sz w:val="24"/>
          <w:szCs w:val="24"/>
        </w:rPr>
        <w:pict>
          <v:shape id="_x0000_i3420" type="#_x0000_t75" style="width:12.15pt;height:12.15pt">
            <v:imagedata r:id="rId4625" o:title=""/>
          </v:shape>
        </w:pict>
      </w:r>
      <w:r w:rsidRPr="00637B78">
        <w:rPr>
          <w:sz w:val="24"/>
          <w:szCs w:val="24"/>
        </w:rPr>
        <w:t xml:space="preserve"> – коэффициент корреляции.</w:t>
      </w:r>
    </w:p>
    <w:p w:rsidR="00F1732E" w:rsidRPr="00637B78" w:rsidRDefault="00F1732E" w:rsidP="00F1732E">
      <w:pPr>
        <w:pStyle w:val="a5"/>
        <w:spacing w:after="0" w:line="240" w:lineRule="auto"/>
        <w:ind w:left="0" w:firstLine="720"/>
        <w:jc w:val="both"/>
        <w:rPr>
          <w:rFonts w:ascii="Times New Roman" w:hAnsi="Times New Roman"/>
          <w:sz w:val="24"/>
          <w:szCs w:val="24"/>
        </w:rPr>
      </w:pPr>
      <w:r w:rsidRPr="00637B78">
        <w:rPr>
          <w:rFonts w:ascii="Times New Roman" w:hAnsi="Times New Roman"/>
          <w:sz w:val="24"/>
          <w:szCs w:val="24"/>
        </w:rPr>
        <w:t>Ограничимся рассмотрением нормального и экспоненциального одномерных законов, а также закона Вейбулла.</w:t>
      </w:r>
    </w:p>
    <w:p w:rsidR="00F1732E" w:rsidRPr="00637B78" w:rsidRDefault="00F1732E" w:rsidP="00F1732E">
      <w:pPr>
        <w:spacing w:after="0" w:line="240" w:lineRule="auto"/>
        <w:ind w:firstLine="709"/>
        <w:contextualSpacing/>
        <w:jc w:val="both"/>
        <w:rPr>
          <w:rFonts w:ascii="Times New Roman" w:eastAsia="TimesNewRoman" w:hAnsi="Times New Roman"/>
          <w:sz w:val="24"/>
          <w:szCs w:val="24"/>
        </w:rPr>
      </w:pPr>
      <w:r w:rsidRPr="00637B78">
        <w:rPr>
          <w:rFonts w:ascii="Times New Roman" w:hAnsi="Times New Roman"/>
          <w:sz w:val="24"/>
          <w:szCs w:val="24"/>
        </w:rPr>
        <w:t xml:space="preserve">В качестве сети определяющей вид распределения был выбран многослойный персептрон, так как данная сеть является одной из самых универсальных, позволяющей решать задачу классификации. Для удобства формализации задачи классификации будем представлять случайную последовательность в виде частотной двумерной гистограммы с разбиением на </w:t>
      </w:r>
      <w:r w:rsidR="00AC2A3A">
        <w:rPr>
          <w:rFonts w:ascii="Times New Roman" w:eastAsia="TimesNewRoman" w:hAnsi="Times New Roman"/>
          <w:position w:val="-12"/>
          <w:sz w:val="24"/>
          <w:szCs w:val="24"/>
        </w:rPr>
        <w:pict>
          <v:shape id="_x0000_i3421" type="#_x0000_t75" style="width:19.65pt;height:18.7pt">
            <v:imagedata r:id="rId4626" o:title=""/>
          </v:shape>
        </w:pict>
      </w:r>
      <w:r w:rsidRPr="00637B78">
        <w:rPr>
          <w:rFonts w:ascii="Times New Roman" w:hAnsi="Times New Roman"/>
          <w:sz w:val="24"/>
          <w:szCs w:val="24"/>
        </w:rPr>
        <w:t xml:space="preserve"> коридоров по оси </w:t>
      </w:r>
      <w:r w:rsidRPr="00637B78">
        <w:rPr>
          <w:rFonts w:ascii="Times New Roman" w:hAnsi="Times New Roman"/>
          <w:i/>
          <w:sz w:val="24"/>
          <w:szCs w:val="24"/>
        </w:rPr>
        <w:t>x</w:t>
      </w:r>
      <w:r w:rsidRPr="00637B78">
        <w:rPr>
          <w:rFonts w:ascii="Times New Roman" w:hAnsi="Times New Roman"/>
          <w:sz w:val="24"/>
          <w:szCs w:val="24"/>
        </w:rPr>
        <w:t xml:space="preserve"> и </w:t>
      </w:r>
      <w:r w:rsidR="00AC2A3A">
        <w:rPr>
          <w:rFonts w:ascii="Times New Roman" w:eastAsia="TimesNewRoman" w:hAnsi="Times New Roman"/>
          <w:position w:val="-14"/>
          <w:sz w:val="24"/>
          <w:szCs w:val="24"/>
        </w:rPr>
        <w:pict>
          <v:shape id="_x0000_i3422" type="#_x0000_t75" style="width:19.65pt;height:19.65pt">
            <v:imagedata r:id="rId4627" o:title=""/>
          </v:shape>
        </w:pict>
      </w:r>
      <w:r w:rsidRPr="00637B78">
        <w:rPr>
          <w:rFonts w:ascii="Times New Roman" w:hAnsi="Times New Roman"/>
          <w:sz w:val="24"/>
          <w:szCs w:val="24"/>
        </w:rPr>
        <w:t xml:space="preserve"> коридоров по оси </w:t>
      </w:r>
      <w:r w:rsidRPr="00637B78">
        <w:rPr>
          <w:rFonts w:ascii="Times New Roman" w:hAnsi="Times New Roman"/>
          <w:i/>
          <w:sz w:val="24"/>
          <w:szCs w:val="24"/>
        </w:rPr>
        <w:t>y</w:t>
      </w:r>
      <w:r w:rsidRPr="00637B78">
        <w:rPr>
          <w:rFonts w:ascii="Times New Roman" w:hAnsi="Times New Roman"/>
          <w:sz w:val="24"/>
          <w:szCs w:val="24"/>
        </w:rPr>
        <w:t xml:space="preserve">, построенной по исследуемой выборке. </w:t>
      </w:r>
      <w:r w:rsidRPr="00637B78">
        <w:rPr>
          <w:rFonts w:ascii="Times New Roman" w:eastAsia="TimesNewRoman" w:hAnsi="Times New Roman"/>
          <w:sz w:val="24"/>
          <w:szCs w:val="24"/>
        </w:rPr>
        <w:t>Для восстановления аналитического выражения функции плотности вероятности из набора узловых точек используется градиентный алгоритм.</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lastRenderedPageBreak/>
        <w:t xml:space="preserve">Для восстановления аналитического выражения функции плотности вероятности из набора узловых точек используется алгоритм нейросетевой аппроксимации. Для примера, в качестве базовой модели для определения коэффициентов нормального-нормального закона распределения вероятности, который был установлен на этапе классификации, берется </w:t>
      </w:r>
      <w:r w:rsidRPr="00637B78">
        <w:rPr>
          <w:rFonts w:eastAsia="TimesNewRoman"/>
          <w:i/>
          <w:iCs/>
          <w:sz w:val="24"/>
          <w:szCs w:val="24"/>
        </w:rPr>
        <w:t>RBF</w:t>
      </w:r>
      <w:r w:rsidRPr="00637B78">
        <w:rPr>
          <w:rFonts w:eastAsia="TimesNewRoman"/>
          <w:sz w:val="24"/>
          <w:szCs w:val="24"/>
        </w:rPr>
        <w:t>-сеть, нейроны скрытого слоя которой являются двумерными функциями Гаусса вида:</w:t>
      </w:r>
    </w:p>
    <w:p w:rsidR="00F1732E" w:rsidRPr="00637B78" w:rsidRDefault="00AC2A3A" w:rsidP="00F1732E">
      <w:pPr>
        <w:pStyle w:val="affffa"/>
        <w:spacing w:line="240" w:lineRule="auto"/>
        <w:jc w:val="right"/>
        <w:rPr>
          <w:rFonts w:eastAsia="TimesNewRoman"/>
          <w:sz w:val="24"/>
          <w:szCs w:val="24"/>
        </w:rPr>
      </w:pPr>
      <w:r>
        <w:rPr>
          <w:rFonts w:eastAsia="TimesNewRoman"/>
          <w:position w:val="-10"/>
          <w:sz w:val="24"/>
          <w:szCs w:val="24"/>
        </w:rPr>
        <w:pict>
          <v:shape id="_x0000_i3423" type="#_x0000_t75" style="width:129.05pt;height:29pt">
            <v:imagedata r:id="rId4628" o:title=""/>
          </v:shape>
        </w:pict>
      </w:r>
      <w:r w:rsidR="00F1732E" w:rsidRPr="00637B78">
        <w:rPr>
          <w:rFonts w:eastAsia="TimesNewRoman"/>
          <w:sz w:val="24"/>
          <w:szCs w:val="24"/>
        </w:rPr>
        <w:t>.</w:t>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t>(2)</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Для нормального-экспоненциального закона распределения вероятности:</w:t>
      </w:r>
    </w:p>
    <w:p w:rsidR="00F1732E" w:rsidRPr="00637B78" w:rsidRDefault="00AC2A3A" w:rsidP="00F1732E">
      <w:pPr>
        <w:pStyle w:val="affffa"/>
        <w:spacing w:line="240" w:lineRule="auto"/>
        <w:jc w:val="right"/>
        <w:rPr>
          <w:rFonts w:eastAsia="TimesNewRoman"/>
          <w:sz w:val="24"/>
          <w:szCs w:val="24"/>
        </w:rPr>
      </w:pPr>
      <w:r>
        <w:rPr>
          <w:rFonts w:eastAsia="TimesNewRoman"/>
          <w:position w:val="-10"/>
          <w:sz w:val="24"/>
          <w:szCs w:val="24"/>
        </w:rPr>
        <w:pict>
          <v:shape id="_x0000_i3424" type="#_x0000_t75" style="width:109.4pt;height:27.1pt">
            <v:imagedata r:id="rId4629" o:title=""/>
          </v:shape>
        </w:pict>
      </w:r>
      <w:r w:rsidR="00F1732E" w:rsidRPr="00637B78">
        <w:rPr>
          <w:rFonts w:eastAsia="TimesNewRoman"/>
          <w:sz w:val="24"/>
          <w:szCs w:val="24"/>
        </w:rPr>
        <w:t>.</w:t>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t>(3)</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Для нормального-Вейбулла закона распределения вероятности:</w:t>
      </w:r>
    </w:p>
    <w:p w:rsidR="00F1732E" w:rsidRPr="00637B78" w:rsidRDefault="00AC2A3A" w:rsidP="00F1732E">
      <w:pPr>
        <w:pStyle w:val="affffa"/>
        <w:spacing w:line="240" w:lineRule="auto"/>
        <w:jc w:val="right"/>
        <w:rPr>
          <w:rFonts w:eastAsia="TimesNewRoman"/>
          <w:sz w:val="24"/>
          <w:szCs w:val="24"/>
        </w:rPr>
      </w:pPr>
      <w:r>
        <w:rPr>
          <w:rFonts w:eastAsia="TimesNewRoman"/>
          <w:position w:val="-32"/>
          <w:sz w:val="24"/>
          <w:szCs w:val="24"/>
        </w:rPr>
        <w:pict>
          <v:shape id="_x0000_i3425" type="#_x0000_t75" style="width:132.8pt;height:42.1pt">
            <v:imagedata r:id="rId4630" o:title=""/>
          </v:shape>
        </w:pict>
      </w:r>
      <w:r w:rsidR="00F1732E" w:rsidRPr="00637B78">
        <w:rPr>
          <w:rFonts w:eastAsia="TimesNewRoman"/>
          <w:sz w:val="24"/>
          <w:szCs w:val="24"/>
        </w:rPr>
        <w:t>.</w:t>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r>
      <w:r w:rsidR="00F1732E" w:rsidRPr="00637B78">
        <w:rPr>
          <w:rFonts w:eastAsia="TimesNewRoman"/>
          <w:sz w:val="24"/>
          <w:szCs w:val="24"/>
        </w:rPr>
        <w:tab/>
        <w:t>(4)</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Эти функции используются для построения аппроксимирующей модели, которая выглядит следующим образом:</w:t>
      </w:r>
    </w:p>
    <w:p w:rsidR="00F1732E" w:rsidRPr="00637B78" w:rsidRDefault="00AC2A3A" w:rsidP="00F1732E">
      <w:pPr>
        <w:pStyle w:val="affffa"/>
        <w:spacing w:line="240" w:lineRule="auto"/>
        <w:jc w:val="right"/>
        <w:rPr>
          <w:rFonts w:eastAsia="TimesNewRoman"/>
          <w:sz w:val="24"/>
          <w:szCs w:val="24"/>
        </w:rPr>
      </w:pPr>
      <w:r>
        <w:rPr>
          <w:position w:val="-10"/>
          <w:sz w:val="24"/>
          <w:szCs w:val="24"/>
        </w:rPr>
        <w:pict>
          <v:shape id="_x0000_i3426" type="#_x0000_t75" style="width:110.35pt;height:21.5pt">
            <v:imagedata r:id="rId4631" o:title=""/>
          </v:shape>
        </w:pict>
      </w:r>
      <w:r w:rsidR="00F1732E" w:rsidRPr="00637B78">
        <w:rPr>
          <w:sz w:val="24"/>
          <w:szCs w:val="24"/>
        </w:rPr>
        <w:t>.</w:t>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t>(5)</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 xml:space="preserve">Неизвестные коэффициенты </w:t>
      </w:r>
      <w:r w:rsidRPr="00637B78">
        <w:rPr>
          <w:rFonts w:eastAsia="TimesNewRoman"/>
          <w:i/>
          <w:iCs/>
          <w:sz w:val="24"/>
          <w:szCs w:val="24"/>
        </w:rPr>
        <w:t xml:space="preserve">w </w:t>
      </w:r>
      <w:r w:rsidRPr="00637B78">
        <w:rPr>
          <w:rFonts w:eastAsia="TimesNewRoman"/>
          <w:sz w:val="24"/>
          <w:szCs w:val="24"/>
        </w:rPr>
        <w:t xml:space="preserve">, </w:t>
      </w:r>
      <w:r w:rsidR="00AC2A3A">
        <w:rPr>
          <w:rFonts w:eastAsia="TimesNewRoman"/>
          <w:position w:val="-12"/>
          <w:sz w:val="24"/>
          <w:szCs w:val="24"/>
        </w:rPr>
        <w:pict>
          <v:shape id="_x0000_i3427" type="#_x0000_t75" style="width:14.95pt;height:19.65pt">
            <v:imagedata r:id="rId4632" o:title=""/>
          </v:shape>
        </w:pict>
      </w:r>
      <w:r w:rsidRPr="00637B78">
        <w:rPr>
          <w:rFonts w:eastAsia="TimesNewRoman"/>
          <w:sz w:val="24"/>
          <w:szCs w:val="24"/>
        </w:rPr>
        <w:t xml:space="preserve">, </w:t>
      </w:r>
      <w:r w:rsidR="00AC2A3A">
        <w:rPr>
          <w:rFonts w:eastAsia="TimesNewRoman"/>
          <w:position w:val="-14"/>
          <w:sz w:val="24"/>
          <w:szCs w:val="24"/>
        </w:rPr>
        <w:pict>
          <v:shape id="_x0000_i3428" type="#_x0000_t75" style="width:14.95pt;height:19.65pt">
            <v:imagedata r:id="rId4633" o:title=""/>
          </v:shape>
        </w:pict>
      </w:r>
      <w:r w:rsidRPr="00637B78">
        <w:rPr>
          <w:rFonts w:eastAsia="TimesNewRoman"/>
          <w:sz w:val="24"/>
          <w:szCs w:val="24"/>
        </w:rPr>
        <w:t xml:space="preserve">, </w:t>
      </w:r>
      <w:r w:rsidR="00AC2A3A">
        <w:rPr>
          <w:rFonts w:eastAsia="TimesNewRoman"/>
          <w:position w:val="-12"/>
          <w:sz w:val="24"/>
          <w:szCs w:val="24"/>
        </w:rPr>
        <w:pict>
          <v:shape id="_x0000_i3429" type="#_x0000_t75" style="width:14.05pt;height:19.65pt">
            <v:imagedata r:id="rId4634" o:title=""/>
          </v:shape>
        </w:pict>
      </w:r>
      <w:r w:rsidRPr="00637B78">
        <w:rPr>
          <w:rFonts w:eastAsia="TimesNewRoman"/>
          <w:sz w:val="24"/>
          <w:szCs w:val="24"/>
        </w:rPr>
        <w:t xml:space="preserve">, </w:t>
      </w:r>
      <w:r w:rsidR="00AC2A3A">
        <w:rPr>
          <w:rFonts w:eastAsia="TimesNewRoman"/>
          <w:position w:val="-16"/>
          <w:sz w:val="24"/>
          <w:szCs w:val="24"/>
        </w:rPr>
        <w:pict>
          <v:shape id="_x0000_i3430" type="#_x0000_t75" style="width:14.05pt;height:21.5pt">
            <v:imagedata r:id="rId4635" o:title=""/>
          </v:shape>
        </w:pict>
      </w:r>
      <w:r w:rsidRPr="00637B78">
        <w:rPr>
          <w:rFonts w:eastAsia="TimesNewRoman"/>
          <w:sz w:val="24"/>
          <w:szCs w:val="24"/>
        </w:rPr>
        <w:t xml:space="preserve">, </w:t>
      </w:r>
      <w:r w:rsidR="00AC2A3A">
        <w:rPr>
          <w:rFonts w:eastAsia="TimesNewRoman"/>
          <w:position w:val="-16"/>
          <w:sz w:val="24"/>
          <w:szCs w:val="24"/>
        </w:rPr>
        <w:pict>
          <v:shape id="_x0000_i3431" type="#_x0000_t75" style="width:15.9pt;height:21.5pt">
            <v:imagedata r:id="rId4636" o:title=""/>
          </v:shape>
        </w:pict>
      </w:r>
      <w:r w:rsidRPr="00637B78">
        <w:rPr>
          <w:rFonts w:eastAsia="TimesNewRoman"/>
          <w:sz w:val="24"/>
          <w:szCs w:val="24"/>
        </w:rPr>
        <w:t xml:space="preserve">, </w:t>
      </w:r>
      <w:r w:rsidR="00AC2A3A">
        <w:rPr>
          <w:rFonts w:eastAsia="TimesNewRoman"/>
          <w:position w:val="-16"/>
          <w:sz w:val="24"/>
          <w:szCs w:val="24"/>
        </w:rPr>
        <w:pict>
          <v:shape id="_x0000_i3432" type="#_x0000_t75" style="width:14.95pt;height:21.5pt">
            <v:imagedata r:id="rId4637" o:title=""/>
          </v:shape>
        </w:pict>
      </w:r>
      <w:r w:rsidRPr="00637B78">
        <w:rPr>
          <w:rFonts w:eastAsia="TimesNewRoman"/>
          <w:sz w:val="24"/>
          <w:szCs w:val="24"/>
        </w:rPr>
        <w:t xml:space="preserve">, </w:t>
      </w:r>
      <w:r w:rsidR="00AC2A3A">
        <w:rPr>
          <w:rFonts w:eastAsia="TimesNewRoman"/>
          <w:position w:val="-16"/>
          <w:sz w:val="24"/>
          <w:szCs w:val="24"/>
        </w:rPr>
        <w:pict>
          <v:shape id="_x0000_i3433" type="#_x0000_t75" style="width:15.9pt;height:21.5pt">
            <v:imagedata r:id="rId4638" o:title=""/>
          </v:shape>
        </w:pict>
      </w:r>
      <w:r w:rsidRPr="00637B78">
        <w:rPr>
          <w:rFonts w:eastAsia="TimesNewRoman"/>
          <w:sz w:val="24"/>
          <w:szCs w:val="24"/>
        </w:rPr>
        <w:t>в выражениях (2-4) являются настраиваемыми, а их значения определяются в процессе обучения нейронной сети.</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Таким образом, целевая функция определяется по формуле:</w:t>
      </w:r>
    </w:p>
    <w:p w:rsidR="00F1732E" w:rsidRPr="00637B78" w:rsidRDefault="00AC2A3A" w:rsidP="00F1732E">
      <w:pPr>
        <w:pStyle w:val="affffa"/>
        <w:spacing w:line="240" w:lineRule="auto"/>
        <w:jc w:val="right"/>
        <w:rPr>
          <w:sz w:val="24"/>
          <w:szCs w:val="24"/>
        </w:rPr>
      </w:pPr>
      <w:r>
        <w:rPr>
          <w:position w:val="-30"/>
          <w:sz w:val="24"/>
          <w:szCs w:val="24"/>
        </w:rPr>
        <w:pict>
          <v:shape id="_x0000_i3434" type="#_x0000_t75" style="width:248.75pt;height:44.9pt">
            <v:imagedata r:id="rId4639" o:title=""/>
          </v:shape>
        </w:pict>
      </w:r>
      <w:r w:rsidR="00F1732E" w:rsidRPr="00637B78">
        <w:rPr>
          <w:sz w:val="24"/>
          <w:szCs w:val="24"/>
        </w:rPr>
        <w:t>.</w:t>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t>(6)</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Приведем формулы вычисления параметров для нормального-нормального закона распределения вероятности:</w:t>
      </w:r>
    </w:p>
    <w:p w:rsidR="00F1732E" w:rsidRPr="00637B78" w:rsidRDefault="00AC2A3A" w:rsidP="00F1732E">
      <w:pPr>
        <w:pStyle w:val="affffa"/>
        <w:spacing w:line="240" w:lineRule="auto"/>
        <w:jc w:val="right"/>
        <w:rPr>
          <w:rFonts w:eastAsia="TimesNewRoman"/>
          <w:sz w:val="24"/>
          <w:szCs w:val="24"/>
        </w:rPr>
      </w:pPr>
      <w:r>
        <w:rPr>
          <w:rFonts w:eastAsia="TimesNewRoman"/>
          <w:position w:val="-66"/>
          <w:sz w:val="24"/>
          <w:szCs w:val="24"/>
        </w:rPr>
        <w:pict>
          <v:shape id="_x0000_i3435" type="#_x0000_t75" style="width:288.95pt;height:1in">
            <v:imagedata r:id="rId4640" o:title=""/>
          </v:shape>
        </w:pict>
      </w:r>
      <w:r w:rsidR="00F1732E" w:rsidRPr="00637B78">
        <w:rPr>
          <w:rFonts w:eastAsia="TimesNewRoman"/>
          <w:sz w:val="24"/>
          <w:szCs w:val="24"/>
        </w:rPr>
        <w:tab/>
      </w:r>
      <w:r w:rsidR="00F1732E" w:rsidRPr="00637B78">
        <w:rPr>
          <w:rFonts w:eastAsia="TimesNewRoman"/>
          <w:sz w:val="24"/>
          <w:szCs w:val="24"/>
        </w:rPr>
        <w:tab/>
        <w:t>(7)</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Для нормального-экспоненциального:</w:t>
      </w:r>
    </w:p>
    <w:p w:rsidR="00F1732E" w:rsidRPr="00637B78" w:rsidRDefault="00AC2A3A" w:rsidP="00F1732E">
      <w:pPr>
        <w:pStyle w:val="affffa"/>
        <w:spacing w:line="240" w:lineRule="auto"/>
        <w:jc w:val="right"/>
        <w:rPr>
          <w:rFonts w:eastAsia="TimesNewRoman"/>
          <w:sz w:val="24"/>
          <w:szCs w:val="24"/>
        </w:rPr>
      </w:pPr>
      <w:r>
        <w:rPr>
          <w:rFonts w:eastAsia="TimesNewRoman"/>
          <w:position w:val="-54"/>
          <w:sz w:val="24"/>
          <w:szCs w:val="24"/>
        </w:rPr>
        <w:pict>
          <v:shape id="_x0000_i3436" type="#_x0000_t75" style="width:10.3pt;height:60.8pt">
            <v:imagedata r:id="rId4641" o:title=""/>
          </v:shape>
        </w:pict>
      </w:r>
      <w:r>
        <w:rPr>
          <w:rFonts w:eastAsia="TimesNewRoman"/>
          <w:position w:val="-50"/>
          <w:sz w:val="24"/>
          <w:szCs w:val="24"/>
        </w:rPr>
        <w:pict>
          <v:shape id="_x0000_i3437" type="#_x0000_t75" style="width:273.95pt;height:54.25pt">
            <v:imagedata r:id="rId4642" o:title=""/>
          </v:shape>
        </w:pict>
      </w:r>
      <w:r w:rsidR="00F1732E" w:rsidRPr="00637B78">
        <w:rPr>
          <w:rFonts w:eastAsia="TimesNewRoman"/>
          <w:sz w:val="24"/>
          <w:szCs w:val="24"/>
        </w:rPr>
        <w:tab/>
      </w:r>
      <w:r w:rsidR="00F1732E" w:rsidRPr="00637B78">
        <w:rPr>
          <w:rFonts w:eastAsia="TimesNewRoman"/>
          <w:sz w:val="24"/>
          <w:szCs w:val="24"/>
        </w:rPr>
        <w:tab/>
        <w:t>(8)</w:t>
      </w:r>
    </w:p>
    <w:p w:rsidR="00F1732E" w:rsidRPr="00637B78" w:rsidRDefault="00F1732E" w:rsidP="00F1732E">
      <w:pPr>
        <w:pStyle w:val="affffa"/>
        <w:tabs>
          <w:tab w:val="left" w:pos="4050"/>
        </w:tabs>
        <w:spacing w:line="240" w:lineRule="auto"/>
        <w:rPr>
          <w:rFonts w:eastAsia="TimesNewRoman"/>
          <w:sz w:val="24"/>
          <w:szCs w:val="24"/>
        </w:rPr>
      </w:pPr>
      <w:r w:rsidRPr="00637B78">
        <w:rPr>
          <w:rFonts w:eastAsia="TimesNewRoman"/>
          <w:sz w:val="24"/>
          <w:szCs w:val="24"/>
        </w:rPr>
        <w:t>Для нормального-Вейбулла:</w:t>
      </w:r>
      <w:r w:rsidRPr="00637B78">
        <w:rPr>
          <w:rFonts w:eastAsia="TimesNewRoman"/>
          <w:sz w:val="24"/>
          <w:szCs w:val="24"/>
        </w:rPr>
        <w:tab/>
      </w:r>
    </w:p>
    <w:p w:rsidR="00F1732E" w:rsidRPr="00637B78" w:rsidRDefault="00AC2A3A" w:rsidP="00F1732E">
      <w:pPr>
        <w:pStyle w:val="affffa"/>
        <w:spacing w:line="240" w:lineRule="auto"/>
        <w:jc w:val="right"/>
        <w:rPr>
          <w:rFonts w:eastAsia="TimesNewRoman"/>
          <w:sz w:val="24"/>
          <w:szCs w:val="24"/>
        </w:rPr>
      </w:pPr>
      <w:r>
        <w:rPr>
          <w:rFonts w:eastAsia="TimesNewRoman"/>
          <w:position w:val="-106"/>
          <w:sz w:val="24"/>
          <w:szCs w:val="24"/>
        </w:rPr>
        <w:pict>
          <v:shape id="_x0000_i3438" type="#_x0000_t75" style="width:298.3pt;height:111.25pt">
            <v:imagedata r:id="rId4643" o:title=""/>
          </v:shape>
        </w:pict>
      </w:r>
      <w:r w:rsidR="00F1732E" w:rsidRPr="00637B78">
        <w:rPr>
          <w:rFonts w:eastAsia="TimesNewRoman"/>
          <w:sz w:val="24"/>
          <w:szCs w:val="24"/>
        </w:rPr>
        <w:tab/>
      </w:r>
      <w:r w:rsidR="00F1732E" w:rsidRPr="00637B78">
        <w:rPr>
          <w:rFonts w:eastAsia="TimesNewRoman"/>
          <w:sz w:val="24"/>
          <w:szCs w:val="24"/>
        </w:rPr>
        <w:tab/>
        <w:t>(9)</w:t>
      </w:r>
    </w:p>
    <w:p w:rsidR="00F1732E" w:rsidRPr="00637B78" w:rsidRDefault="00F1732E" w:rsidP="00F1732E">
      <w:pPr>
        <w:pStyle w:val="affffa"/>
        <w:spacing w:line="240" w:lineRule="auto"/>
        <w:ind w:firstLine="539"/>
        <w:rPr>
          <w:rFonts w:eastAsia="TimesNewRoman"/>
          <w:sz w:val="24"/>
          <w:szCs w:val="24"/>
        </w:rPr>
      </w:pPr>
      <w:r w:rsidRPr="00637B78">
        <w:rPr>
          <w:rFonts w:eastAsia="TimesNewRoman"/>
          <w:sz w:val="24"/>
          <w:szCs w:val="24"/>
        </w:rPr>
        <w:t>Оценка погрешности аппроксимации вычисляется по формуле:</w:t>
      </w:r>
    </w:p>
    <w:p w:rsidR="00F1732E" w:rsidRPr="00637B78" w:rsidRDefault="00AC2A3A" w:rsidP="00F1732E">
      <w:pPr>
        <w:pStyle w:val="affffa"/>
        <w:spacing w:line="240" w:lineRule="auto"/>
        <w:jc w:val="right"/>
        <w:rPr>
          <w:rFonts w:eastAsia="TimesNewRoman"/>
          <w:sz w:val="24"/>
          <w:szCs w:val="24"/>
        </w:rPr>
      </w:pPr>
      <w:r>
        <w:rPr>
          <w:position w:val="-30"/>
          <w:sz w:val="24"/>
          <w:szCs w:val="24"/>
        </w:rPr>
        <w:pict>
          <v:shape id="_x0000_i3439" type="#_x0000_t75" style="width:148.7pt;height:29pt">
            <v:imagedata r:id="rId4644" o:title=""/>
          </v:shape>
        </w:pict>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r>
      <w:r w:rsidR="00F1732E" w:rsidRPr="00637B78">
        <w:rPr>
          <w:sz w:val="24"/>
          <w:szCs w:val="24"/>
        </w:rPr>
        <w:tab/>
        <w:t>(10)</w:t>
      </w:r>
    </w:p>
    <w:p w:rsidR="00F1732E" w:rsidRPr="00637B78" w:rsidRDefault="00F1732E" w:rsidP="00F1732E">
      <w:pPr>
        <w:spacing w:after="0" w:line="240" w:lineRule="auto"/>
        <w:ind w:firstLine="709"/>
        <w:jc w:val="both"/>
        <w:rPr>
          <w:rFonts w:ascii="Times New Roman" w:hAnsi="Times New Roman"/>
          <w:color w:val="000000"/>
          <w:sz w:val="24"/>
          <w:szCs w:val="24"/>
          <w:shd w:val="clear" w:color="auto" w:fill="FFFFFF"/>
        </w:rPr>
      </w:pPr>
      <w:r w:rsidRPr="00637B78">
        <w:rPr>
          <w:rFonts w:ascii="Times New Roman" w:hAnsi="Times New Roman"/>
          <w:color w:val="000000"/>
          <w:sz w:val="24"/>
          <w:szCs w:val="24"/>
          <w:shd w:val="clear" w:color="auto" w:fill="FFFFFF"/>
        </w:rPr>
        <w:lastRenderedPageBreak/>
        <w:t>Программный комплекс позволяет моделировать случайные величины, задавая различные параметры распределения, создавать обучающую выборку, а так же отображать гистограмму. Исследование выборки состоит в том, что необходимо загрузить обучающую выборку, задать исследуемую выборку, классифицировать выборку. После определения типа распределения, необходимо определить параметры с использованием метода моментов или градиентного алгоритма.</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Для исследования погрешности было проведено 29 испытаний [2]. Также, полагая величину погрешности случайной величиной, распределенной по нормальному закону, величина погрешности оценивается по правилу «трёх сигма». В каждом из испытаний строилась гистограмма 15 на 15 столбцов и моделировалась случайная величина, состоящая из 10000 отсчетов и распределенная по двумерному нормальному закону. Результаты исследования представлены в таблице 1.</w:t>
      </w:r>
    </w:p>
    <w:p w:rsidR="00F1732E" w:rsidRPr="00637B78" w:rsidRDefault="00F1732E" w:rsidP="00F1732E">
      <w:pPr>
        <w:pStyle w:val="affffa"/>
        <w:spacing w:line="240" w:lineRule="auto"/>
        <w:rPr>
          <w:rFonts w:eastAsia="TimesNewRoman"/>
          <w:sz w:val="24"/>
          <w:szCs w:val="24"/>
        </w:rPr>
      </w:pPr>
      <w:r w:rsidRPr="00637B78">
        <w:rPr>
          <w:rFonts w:eastAsia="TimesNewRoman"/>
          <w:sz w:val="24"/>
          <w:szCs w:val="24"/>
        </w:rPr>
        <w:t xml:space="preserve">Первая строка – погрешность, полученная с использованием методов описанных в статье, вторая строка – результаты исследования погрешности аппроксимации RBF-сетью </w:t>
      </w:r>
      <w:r w:rsidRPr="00637B78">
        <w:rPr>
          <w:sz w:val="24"/>
          <w:szCs w:val="24"/>
        </w:rPr>
        <w:t>[3]</w:t>
      </w:r>
      <w:r w:rsidRPr="00637B78">
        <w:rPr>
          <w:rFonts w:eastAsia="TimesNewRoman"/>
          <w:sz w:val="24"/>
          <w:szCs w:val="24"/>
        </w:rPr>
        <w:t>.</w:t>
      </w:r>
    </w:p>
    <w:p w:rsidR="00F1732E" w:rsidRPr="004A7BCC" w:rsidRDefault="00F1732E" w:rsidP="00F1732E">
      <w:pPr>
        <w:pStyle w:val="affffa"/>
        <w:spacing w:line="240" w:lineRule="auto"/>
        <w:ind w:firstLine="0"/>
        <w:rPr>
          <w:rFonts w:eastAsia="TimesNewRoman"/>
          <w:sz w:val="20"/>
          <w:szCs w:val="20"/>
        </w:rPr>
      </w:pPr>
      <w:r w:rsidRPr="004A7BCC">
        <w:rPr>
          <w:rFonts w:eastAsia="TimesNewRoman"/>
          <w:sz w:val="20"/>
          <w:szCs w:val="20"/>
        </w:rPr>
        <w:t>Таблица 1 – Результаты исследования методов.</w:t>
      </w:r>
    </w:p>
    <w:tbl>
      <w:tblPr>
        <w:tblW w:w="9340" w:type="dxa"/>
        <w:tblCellMar>
          <w:left w:w="0" w:type="dxa"/>
          <w:right w:w="0" w:type="dxa"/>
        </w:tblCellMar>
        <w:tblLook w:val="04A0" w:firstRow="1" w:lastRow="0" w:firstColumn="1" w:lastColumn="0" w:noHBand="0" w:noVBand="1"/>
      </w:tblPr>
      <w:tblGrid>
        <w:gridCol w:w="1534"/>
        <w:gridCol w:w="1837"/>
        <w:gridCol w:w="1837"/>
        <w:gridCol w:w="2056"/>
        <w:gridCol w:w="2076"/>
      </w:tblGrid>
      <w:tr w:rsidR="00F1732E" w:rsidRPr="004A7BCC" w:rsidTr="007143C8">
        <w:trPr>
          <w:trHeight w:val="363"/>
        </w:trPr>
        <w:tc>
          <w:tcPr>
            <w:tcW w:w="153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p>
        </w:tc>
        <w:tc>
          <w:tcPr>
            <w:tcW w:w="780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jc w:val="center"/>
              <w:rPr>
                <w:sz w:val="24"/>
                <w:szCs w:val="24"/>
              </w:rPr>
            </w:pPr>
            <w:r w:rsidRPr="004A7BCC">
              <w:rPr>
                <w:sz w:val="24"/>
                <w:szCs w:val="24"/>
              </w:rPr>
              <w:t>СКП</w:t>
            </w:r>
          </w:p>
        </w:tc>
      </w:tr>
      <w:tr w:rsidR="00F1732E" w:rsidRPr="004A7BCC" w:rsidTr="007143C8">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F1732E" w:rsidRPr="004A7BCC" w:rsidRDefault="00F1732E" w:rsidP="007143C8">
            <w:pPr>
              <w:pStyle w:val="affffa"/>
              <w:spacing w:line="240" w:lineRule="auto"/>
              <w:rPr>
                <w:sz w:val="24"/>
                <w:szCs w:val="24"/>
              </w:rPr>
            </w:pP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AC2A3A" w:rsidP="007143C8">
            <w:pPr>
              <w:pStyle w:val="affffa"/>
              <w:spacing w:line="240" w:lineRule="auto"/>
              <w:jc w:val="center"/>
              <w:rPr>
                <w:i/>
                <w:sz w:val="24"/>
                <w:szCs w:val="24"/>
              </w:rPr>
            </w:pPr>
            <w:r>
              <w:rPr>
                <w:position w:val="-12"/>
                <w:sz w:val="24"/>
                <w:szCs w:val="24"/>
              </w:rPr>
              <w:pict>
                <v:shape id="_x0000_i3440" type="#_x0000_t75" style="width:18.7pt;height:18.7pt">
                  <v:imagedata r:id="rId4645" o:title=""/>
                </v:shape>
              </w:pic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AC2A3A" w:rsidP="007143C8">
            <w:pPr>
              <w:pStyle w:val="affffa"/>
              <w:spacing w:line="240" w:lineRule="auto"/>
              <w:jc w:val="center"/>
              <w:rPr>
                <w:sz w:val="24"/>
                <w:szCs w:val="24"/>
              </w:rPr>
            </w:pPr>
            <w:r>
              <w:rPr>
                <w:position w:val="-12"/>
                <w:sz w:val="24"/>
                <w:szCs w:val="24"/>
              </w:rPr>
              <w:pict>
                <v:shape id="_x0000_i3441" type="#_x0000_t75" style="width:17.75pt;height:18.7pt">
                  <v:imagedata r:id="rId4646" o:title=""/>
                </v:shape>
              </w:pict>
            </w:r>
          </w:p>
        </w:tc>
        <w:tc>
          <w:tcPr>
            <w:tcW w:w="2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AC2A3A" w:rsidP="007143C8">
            <w:pPr>
              <w:pStyle w:val="affffa"/>
              <w:spacing w:line="240" w:lineRule="auto"/>
              <w:rPr>
                <w:sz w:val="24"/>
                <w:szCs w:val="24"/>
              </w:rPr>
            </w:pPr>
            <w:r>
              <w:rPr>
                <w:position w:val="-12"/>
                <w:sz w:val="24"/>
                <w:szCs w:val="24"/>
              </w:rPr>
              <w:pict>
                <v:shape id="_x0000_i3442" type="#_x0000_t75" style="width:53.3pt;height:18.7pt">
                  <v:imagedata r:id="rId4647" o:title=""/>
                </v:shape>
              </w:pic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i/>
                <w:iCs/>
                <w:sz w:val="24"/>
                <w:szCs w:val="24"/>
              </w:rPr>
              <w:t>max</w:t>
            </w:r>
            <w:r w:rsidRPr="004A7BCC">
              <w:rPr>
                <w:sz w:val="24"/>
                <w:szCs w:val="24"/>
              </w:rPr>
              <w:t xml:space="preserve"> </w:t>
            </w:r>
          </w:p>
        </w:tc>
      </w:tr>
      <w:tr w:rsidR="00F1732E" w:rsidRPr="004A7BCC" w:rsidTr="007143C8">
        <w:tc>
          <w:tcPr>
            <w:tcW w:w="1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1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0,0137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0,0038 </w:t>
            </w:r>
          </w:p>
        </w:tc>
        <w:tc>
          <w:tcPr>
            <w:tcW w:w="2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0,0243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0,0246 </w:t>
            </w:r>
          </w:p>
        </w:tc>
      </w:tr>
      <w:tr w:rsidR="00F1732E" w:rsidRPr="004A7BCC" w:rsidTr="007143C8">
        <w:tc>
          <w:tcPr>
            <w:tcW w:w="1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2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0,0144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0,0008 </w:t>
            </w:r>
          </w:p>
        </w:tc>
        <w:tc>
          <w:tcPr>
            <w:tcW w:w="2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0,0169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0,0160 </w:t>
            </w:r>
          </w:p>
        </w:tc>
      </w:tr>
      <w:tr w:rsidR="00F1732E" w:rsidRPr="004A7BCC" w:rsidTr="007143C8">
        <w:trPr>
          <w:trHeight w:val="345"/>
        </w:trPr>
        <w:tc>
          <w:tcPr>
            <w:tcW w:w="1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3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0,0116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0,0035 </w:t>
            </w:r>
          </w:p>
        </w:tc>
        <w:tc>
          <w:tcPr>
            <w:tcW w:w="2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0,0221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0,0224 </w:t>
            </w:r>
          </w:p>
        </w:tc>
      </w:tr>
      <w:tr w:rsidR="00F1732E" w:rsidRPr="004A7BCC" w:rsidTr="007143C8">
        <w:tc>
          <w:tcPr>
            <w:tcW w:w="1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4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0,0231 </w:t>
            </w:r>
          </w:p>
        </w:tc>
        <w:tc>
          <w:tcPr>
            <w:tcW w:w="183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0,0029 </w:t>
            </w:r>
          </w:p>
        </w:tc>
        <w:tc>
          <w:tcPr>
            <w:tcW w:w="205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0,0318 </w:t>
            </w:r>
          </w:p>
        </w:tc>
        <w:tc>
          <w:tcPr>
            <w:tcW w:w="2076"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F1732E" w:rsidRPr="004A7BCC" w:rsidRDefault="00F1732E" w:rsidP="007143C8">
            <w:pPr>
              <w:pStyle w:val="affffa"/>
              <w:spacing w:line="240" w:lineRule="auto"/>
              <w:rPr>
                <w:sz w:val="24"/>
                <w:szCs w:val="24"/>
              </w:rPr>
            </w:pPr>
            <w:r w:rsidRPr="004A7BCC">
              <w:rPr>
                <w:sz w:val="24"/>
                <w:szCs w:val="24"/>
              </w:rPr>
              <w:t xml:space="preserve">0,0309 </w:t>
            </w:r>
          </w:p>
        </w:tc>
      </w:tr>
    </w:tbl>
    <w:p w:rsidR="00F1732E" w:rsidRPr="004A7BCC" w:rsidRDefault="00F1732E" w:rsidP="00F1732E">
      <w:pPr>
        <w:pStyle w:val="affffa"/>
        <w:spacing w:line="240" w:lineRule="auto"/>
        <w:contextualSpacing/>
        <w:rPr>
          <w:rFonts w:eastAsia="TimesNewRoman"/>
          <w:sz w:val="24"/>
          <w:szCs w:val="24"/>
        </w:rPr>
      </w:pPr>
      <w:r w:rsidRPr="004A7BCC">
        <w:rPr>
          <w:rFonts w:eastAsia="TimesNewRoman"/>
          <w:sz w:val="24"/>
          <w:szCs w:val="24"/>
        </w:rPr>
        <w:t>Третья строка – результаты, описанные в [4], последняя строка – результат использования метода моментов.</w:t>
      </w:r>
    </w:p>
    <w:p w:rsidR="00F1732E" w:rsidRPr="004A7BCC" w:rsidRDefault="00F1732E" w:rsidP="00F1732E">
      <w:pPr>
        <w:pStyle w:val="affffa"/>
        <w:spacing w:line="240" w:lineRule="auto"/>
        <w:contextualSpacing/>
        <w:rPr>
          <w:sz w:val="24"/>
          <w:szCs w:val="24"/>
        </w:rPr>
      </w:pPr>
      <w:r w:rsidRPr="004A7BCC">
        <w:rPr>
          <w:sz w:val="24"/>
          <w:szCs w:val="24"/>
        </w:rPr>
        <w:t xml:space="preserve">В таблице </w:t>
      </w:r>
      <w:r w:rsidR="00AC2A3A">
        <w:rPr>
          <w:position w:val="-12"/>
          <w:sz w:val="24"/>
          <w:szCs w:val="24"/>
        </w:rPr>
        <w:pict>
          <v:shape id="_x0000_i3443" type="#_x0000_t75" style="width:18.7pt;height:18.7pt">
            <v:imagedata r:id="rId4645" o:title=""/>
          </v:shape>
        </w:pict>
      </w:r>
      <w:r w:rsidRPr="004A7BCC">
        <w:rPr>
          <w:sz w:val="24"/>
          <w:szCs w:val="24"/>
        </w:rPr>
        <w:t xml:space="preserve"> представляет выборочное среднее погрешности аппроксимации, рассчитанное по 29 значениям, </w:t>
      </w:r>
      <w:r w:rsidR="00AC2A3A">
        <w:rPr>
          <w:position w:val="-12"/>
          <w:sz w:val="24"/>
          <w:szCs w:val="24"/>
        </w:rPr>
        <w:pict>
          <v:shape id="_x0000_i3444" type="#_x0000_t75" style="width:17.75pt;height:18.7pt">
            <v:imagedata r:id="rId4646" o:title=""/>
          </v:shape>
        </w:pict>
      </w:r>
      <w:r w:rsidRPr="004A7BCC">
        <w:rPr>
          <w:sz w:val="24"/>
          <w:szCs w:val="24"/>
        </w:rPr>
        <w:t xml:space="preserve"> – корень выборочной дисперсии, </w:t>
      </w:r>
      <w:r w:rsidRPr="004A7BCC">
        <w:rPr>
          <w:i/>
          <w:sz w:val="24"/>
          <w:szCs w:val="24"/>
        </w:rPr>
        <w:t>max</w:t>
      </w:r>
      <w:r w:rsidRPr="004A7BCC">
        <w:rPr>
          <w:sz w:val="24"/>
          <w:szCs w:val="24"/>
        </w:rPr>
        <w:t xml:space="preserve"> – максимальная величина погрешности среди проведенных испытаний.</w:t>
      </w:r>
    </w:p>
    <w:p w:rsidR="00F1732E" w:rsidRPr="004A7BCC" w:rsidRDefault="00F1732E" w:rsidP="00F1732E">
      <w:pPr>
        <w:pStyle w:val="affffa"/>
        <w:spacing w:line="240" w:lineRule="auto"/>
        <w:rPr>
          <w:sz w:val="24"/>
          <w:szCs w:val="24"/>
        </w:rPr>
      </w:pPr>
      <w:r w:rsidRPr="004A7BCC">
        <w:rPr>
          <w:sz w:val="24"/>
          <w:szCs w:val="24"/>
        </w:rPr>
        <w:t>Таким образом, по результатам испытаний, которые приведены в таблице 1 можно сделать вывод о том, что метод, описанный в докладе имеет меньшую погрешность, чем метод моментов, однако большую, чем метод, основанный на аппроксимации RBF-сетью [3] и метод используемый для двумерной независимой выборки [4].</w:t>
      </w:r>
    </w:p>
    <w:p w:rsidR="00F1732E" w:rsidRPr="004A7BCC" w:rsidRDefault="00F1732E" w:rsidP="00F1732E">
      <w:pPr>
        <w:pStyle w:val="affffa"/>
        <w:spacing w:line="240" w:lineRule="auto"/>
        <w:rPr>
          <w:sz w:val="24"/>
          <w:szCs w:val="24"/>
        </w:rPr>
      </w:pPr>
    </w:p>
    <w:p w:rsidR="00F1732E" w:rsidRPr="004A7BCC" w:rsidRDefault="00F1732E" w:rsidP="00F1732E">
      <w:pPr>
        <w:tabs>
          <w:tab w:val="left" w:pos="1134"/>
        </w:tabs>
        <w:spacing w:after="0" w:line="240" w:lineRule="auto"/>
        <w:ind w:firstLine="709"/>
        <w:rPr>
          <w:rFonts w:ascii="Times New Roman" w:hAnsi="Times New Roman"/>
          <w:b/>
          <w:sz w:val="20"/>
          <w:szCs w:val="20"/>
        </w:rPr>
      </w:pPr>
      <w:r w:rsidRPr="004A7BCC">
        <w:rPr>
          <w:rFonts w:ascii="Times New Roman" w:hAnsi="Times New Roman"/>
          <w:b/>
          <w:sz w:val="20"/>
          <w:szCs w:val="20"/>
        </w:rPr>
        <w:t>Литература</w:t>
      </w:r>
    </w:p>
    <w:p w:rsidR="00F1732E" w:rsidRPr="004A7BCC" w:rsidRDefault="00F1732E" w:rsidP="00F1732E">
      <w:pPr>
        <w:pStyle w:val="MyWithoutdots"/>
        <w:numPr>
          <w:ilvl w:val="0"/>
          <w:numId w:val="111"/>
        </w:numPr>
        <w:tabs>
          <w:tab w:val="left" w:pos="1134"/>
        </w:tabs>
        <w:spacing w:line="240" w:lineRule="auto"/>
        <w:ind w:left="0" w:firstLine="709"/>
        <w:rPr>
          <w:sz w:val="20"/>
          <w:szCs w:val="20"/>
        </w:rPr>
      </w:pPr>
      <w:r w:rsidRPr="004A7BCC">
        <w:rPr>
          <w:sz w:val="20"/>
          <w:szCs w:val="20"/>
        </w:rPr>
        <w:t>Осовский, С. Нейронные сети для обработки информации [Текст] / Осовский С.: Пер. с польского И.Д. Рудинского. – М.: Финансы и статистика, 2002. – 344 с.</w:t>
      </w:r>
    </w:p>
    <w:p w:rsidR="00F1732E" w:rsidRPr="004A7BCC" w:rsidRDefault="00F1732E" w:rsidP="00F1732E">
      <w:pPr>
        <w:pStyle w:val="MyWithoutdots"/>
        <w:numPr>
          <w:ilvl w:val="0"/>
          <w:numId w:val="111"/>
        </w:numPr>
        <w:tabs>
          <w:tab w:val="left" w:pos="1134"/>
        </w:tabs>
        <w:spacing w:line="240" w:lineRule="auto"/>
        <w:ind w:left="0" w:firstLine="709"/>
        <w:rPr>
          <w:sz w:val="20"/>
          <w:szCs w:val="20"/>
        </w:rPr>
      </w:pPr>
      <w:r w:rsidRPr="004A7BCC">
        <w:rPr>
          <w:sz w:val="20"/>
          <w:szCs w:val="20"/>
        </w:rPr>
        <w:t>Лёзин И.А. «Автоматизированный комплекс аппроксимативного анализа двумерных законов распределения ортогональными полиномами и нейронными сетями» // Информационные технологии в высшем профессиональном образовании: Сборник докладов II межрегиональной научно-практической конференции / Под.ред. О.А. Тарабрина, А.В. Очеповского / Самарский государственный аэрокосмический университет – Тольятти-Самара, 2007. – С.84-87. – Библиогр.: с.87.</w:t>
      </w:r>
    </w:p>
    <w:p w:rsidR="00F1732E" w:rsidRPr="004A7BCC" w:rsidRDefault="00F1732E" w:rsidP="00F1732E">
      <w:pPr>
        <w:pStyle w:val="MyWithoutdots"/>
        <w:numPr>
          <w:ilvl w:val="0"/>
          <w:numId w:val="111"/>
        </w:numPr>
        <w:tabs>
          <w:tab w:val="left" w:pos="1134"/>
        </w:tabs>
        <w:spacing w:line="240" w:lineRule="auto"/>
        <w:ind w:left="0" w:firstLine="709"/>
        <w:rPr>
          <w:sz w:val="20"/>
          <w:szCs w:val="20"/>
        </w:rPr>
      </w:pPr>
      <w:r w:rsidRPr="004A7BCC">
        <w:rPr>
          <w:sz w:val="20"/>
          <w:szCs w:val="20"/>
        </w:rPr>
        <w:t>Лёзин И.А., Прохоров С.А., Лёзина И.В. «Аппроксимация двумерной плотности вероятности ортогональными полиномами»// Радиотехника и связь. Материалы четвертой международной научно-технической конференции / Саратовский государственный технический университет – Саратов, 2007. – С. 17-22. – Библиогр.: с.22.</w:t>
      </w:r>
    </w:p>
    <w:p w:rsidR="00F1732E" w:rsidRPr="004A7BCC" w:rsidRDefault="00F1732E" w:rsidP="00F1732E">
      <w:pPr>
        <w:pStyle w:val="13"/>
        <w:numPr>
          <w:ilvl w:val="0"/>
          <w:numId w:val="111"/>
        </w:numPr>
        <w:tabs>
          <w:tab w:val="left" w:pos="1134"/>
        </w:tabs>
        <w:spacing w:line="240" w:lineRule="auto"/>
        <w:ind w:left="0" w:firstLine="709"/>
        <w:rPr>
          <w:sz w:val="20"/>
          <w:szCs w:val="20"/>
        </w:rPr>
      </w:pPr>
      <w:r w:rsidRPr="004A7BCC">
        <w:rPr>
          <w:sz w:val="20"/>
          <w:szCs w:val="20"/>
        </w:rPr>
        <w:t xml:space="preserve">Методы нормирования метрологических характеристик, оценки и контроля характеристик погрешностей средств статистических измерений. </w:t>
      </w:r>
      <w:r w:rsidRPr="004A7BCC">
        <w:rPr>
          <w:rStyle w:val="hl"/>
          <w:sz w:val="20"/>
          <w:szCs w:val="20"/>
        </w:rPr>
        <w:t>РТМ</w:t>
      </w:r>
      <w:r w:rsidRPr="004A7BCC">
        <w:rPr>
          <w:sz w:val="20"/>
          <w:szCs w:val="20"/>
        </w:rPr>
        <w:t xml:space="preserve"> 25139-74 Текст. // Минприбор, 1974. 76 с.</w:t>
      </w:r>
    </w:p>
    <w:p w:rsidR="00F1732E" w:rsidRPr="004A7BCC" w:rsidRDefault="00F1732E" w:rsidP="00F1732E">
      <w:pPr>
        <w:pStyle w:val="13"/>
        <w:numPr>
          <w:ilvl w:val="0"/>
          <w:numId w:val="111"/>
        </w:numPr>
        <w:tabs>
          <w:tab w:val="left" w:pos="1134"/>
        </w:tabs>
        <w:spacing w:line="240" w:lineRule="auto"/>
        <w:ind w:left="0" w:firstLine="709"/>
        <w:rPr>
          <w:sz w:val="20"/>
          <w:szCs w:val="20"/>
        </w:rPr>
      </w:pPr>
      <w:r w:rsidRPr="004A7BCC">
        <w:rPr>
          <w:sz w:val="20"/>
          <w:szCs w:val="20"/>
        </w:rPr>
        <w:t xml:space="preserve">Лёзин И.А. </w:t>
      </w:r>
      <w:r w:rsidRPr="004A7BCC">
        <w:rPr>
          <w:rFonts w:eastAsia="TimesNewRoman"/>
          <w:sz w:val="20"/>
          <w:szCs w:val="20"/>
        </w:rPr>
        <w:t>«</w:t>
      </w:r>
      <w:r w:rsidRPr="004A7BCC">
        <w:rPr>
          <w:sz w:val="20"/>
          <w:szCs w:val="20"/>
        </w:rPr>
        <w:t>Анализ погрешности измерения геометрических размеров лопаток газотурбинных двигателей» // Труды Международной конференции с элементами научной школы для молодежи. – Самара, 2010. – С. 95-99. – Библиогр.: с.99. - ISBN 978-5-7883-0851-7</w:t>
      </w:r>
    </w:p>
    <w:p w:rsidR="00F1732E" w:rsidRDefault="00F1732E" w:rsidP="00F1732E">
      <w:pPr>
        <w:rPr>
          <w:rFonts w:ascii="Times New Roman" w:hAnsi="Times New Roman"/>
        </w:rPr>
      </w:pPr>
      <w:r>
        <w:rPr>
          <w:rFonts w:ascii="Times New Roman" w:hAnsi="Times New Roman"/>
        </w:rPr>
        <w:br w:type="page"/>
      </w:r>
    </w:p>
    <w:p w:rsidR="00F1732E" w:rsidRPr="001F7C4B" w:rsidRDefault="00F1732E" w:rsidP="00F1732E">
      <w:pPr>
        <w:suppressAutoHyphens/>
        <w:spacing w:after="0" w:line="240" w:lineRule="auto"/>
        <w:jc w:val="center"/>
        <w:outlineLvl w:val="1"/>
        <w:rPr>
          <w:rFonts w:ascii="Times New Roman" w:hAnsi="Times New Roman"/>
          <w:b/>
          <w:sz w:val="32"/>
          <w:szCs w:val="32"/>
        </w:rPr>
      </w:pPr>
      <w:bookmarkStart w:id="743" w:name="_Toc422845756"/>
      <w:bookmarkStart w:id="744" w:name="_Toc422905246"/>
      <w:bookmarkStart w:id="745" w:name="_Toc280882370"/>
      <w:bookmarkStart w:id="746" w:name="_Toc284776372"/>
      <w:bookmarkStart w:id="747" w:name="_Toc288747877"/>
      <w:bookmarkStart w:id="748" w:name="_Toc290216469"/>
      <w:bookmarkStart w:id="749" w:name="_Toc290322530"/>
      <w:bookmarkStart w:id="750" w:name="_Toc290364258"/>
      <w:bookmarkStart w:id="751" w:name="_Toc290372128"/>
      <w:bookmarkStart w:id="752" w:name="_Toc292131200"/>
      <w:bookmarkStart w:id="753" w:name="_Toc316144915"/>
      <w:r w:rsidRPr="001F7C4B">
        <w:rPr>
          <w:rFonts w:ascii="Times New Roman" w:hAnsi="Times New Roman"/>
          <w:b/>
          <w:sz w:val="32"/>
          <w:szCs w:val="32"/>
        </w:rPr>
        <w:lastRenderedPageBreak/>
        <w:t>РАСЧЕТ ХАРАКТЕРИСТИК И СИСТЕМНЫЙ АНАЛИЗ МАГИСТРАЛЕЙ  МУЛЬТИСЕРВИСНЫХ СЕТЕЙ ПОСТРОЕННЫХ НА БАЗЕ СИСТЕМ СПЕКТРАЛЬНОГО УПЛОТНЕНИЯ</w:t>
      </w:r>
      <w:bookmarkEnd w:id="743"/>
      <w:bookmarkEnd w:id="744"/>
    </w:p>
    <w:p w:rsidR="00F1732E" w:rsidRPr="001F7C4B" w:rsidRDefault="00F1732E" w:rsidP="00F1732E">
      <w:pPr>
        <w:suppressAutoHyphens/>
        <w:spacing w:after="0" w:line="240" w:lineRule="auto"/>
        <w:jc w:val="center"/>
        <w:rPr>
          <w:rFonts w:ascii="Times New Roman" w:hAnsi="Times New Roman"/>
          <w:b/>
          <w:sz w:val="32"/>
          <w:szCs w:val="32"/>
        </w:rPr>
      </w:pPr>
    </w:p>
    <w:p w:rsidR="00F1732E" w:rsidRPr="001F7C4B" w:rsidRDefault="00F1732E" w:rsidP="00F1732E">
      <w:pPr>
        <w:suppressAutoHyphens/>
        <w:spacing w:after="0" w:line="240" w:lineRule="auto"/>
        <w:jc w:val="center"/>
        <w:outlineLvl w:val="2"/>
        <w:rPr>
          <w:rFonts w:ascii="Times New Roman" w:hAnsi="Times New Roman"/>
          <w:bCs/>
          <w:sz w:val="24"/>
          <w:szCs w:val="24"/>
        </w:rPr>
      </w:pPr>
      <w:bookmarkStart w:id="754" w:name="_Toc422845757"/>
      <w:bookmarkStart w:id="755" w:name="_Toc422905247"/>
      <w:r w:rsidRPr="001F7C4B">
        <w:rPr>
          <w:rFonts w:ascii="Times New Roman" w:hAnsi="Times New Roman"/>
          <w:bCs/>
          <w:sz w:val="24"/>
          <w:szCs w:val="24"/>
        </w:rPr>
        <w:t>С.Л. Гавлиевский</w:t>
      </w:r>
      <w:bookmarkEnd w:id="754"/>
      <w:bookmarkEnd w:id="755"/>
    </w:p>
    <w:p w:rsidR="00F1732E" w:rsidRPr="001F7C4B" w:rsidRDefault="00F1732E" w:rsidP="00F1732E">
      <w:pPr>
        <w:suppressAutoHyphens/>
        <w:spacing w:after="0" w:line="240" w:lineRule="auto"/>
        <w:jc w:val="center"/>
        <w:outlineLvl w:val="3"/>
        <w:rPr>
          <w:rFonts w:ascii="Times New Roman" w:hAnsi="Times New Roman"/>
          <w:bCs/>
          <w:sz w:val="24"/>
          <w:szCs w:val="24"/>
        </w:rPr>
      </w:pPr>
      <w:r w:rsidRPr="001F7C4B">
        <w:rPr>
          <w:rFonts w:ascii="Times New Roman" w:hAnsi="Times New Roman"/>
          <w:bCs/>
          <w:sz w:val="24"/>
          <w:szCs w:val="24"/>
        </w:rPr>
        <w:t>Самарский государственный технический университет</w:t>
      </w:r>
    </w:p>
    <w:p w:rsidR="00F1732E" w:rsidRDefault="00F1732E" w:rsidP="00F1732E">
      <w:pPr>
        <w:suppressAutoHyphens/>
        <w:spacing w:after="0" w:line="240" w:lineRule="auto"/>
        <w:rPr>
          <w:rFonts w:ascii="Times New Roman" w:hAnsi="Times New Roman"/>
          <w:bCs/>
          <w:sz w:val="20"/>
        </w:rPr>
      </w:pPr>
    </w:p>
    <w:p w:rsidR="00F1732E" w:rsidRPr="001F7C4B" w:rsidRDefault="00F1732E" w:rsidP="00F1732E">
      <w:pPr>
        <w:suppressAutoHyphens/>
        <w:spacing w:after="0" w:line="240" w:lineRule="auto"/>
        <w:jc w:val="both"/>
        <w:rPr>
          <w:rFonts w:ascii="Times New Roman" w:hAnsi="Times New Roman"/>
          <w:b/>
          <w:sz w:val="20"/>
        </w:rPr>
      </w:pPr>
      <w:r w:rsidRPr="001F7C4B">
        <w:rPr>
          <w:rFonts w:ascii="Times New Roman" w:hAnsi="Times New Roman"/>
          <w:bCs/>
          <w:sz w:val="20"/>
        </w:rPr>
        <w:t>Рассмотрено описание транспортной магистрали мультисервисной сети в виде сети массового обслуживания. Приведены результаты моделирования при использовании нескольких классов обслуживания.</w:t>
      </w:r>
    </w:p>
    <w:p w:rsidR="00F1732E" w:rsidRPr="001F7C4B" w:rsidRDefault="00F1732E" w:rsidP="00F1732E">
      <w:pPr>
        <w:spacing w:after="0" w:line="240" w:lineRule="auto"/>
        <w:ind w:firstLine="709"/>
        <w:rPr>
          <w:rFonts w:ascii="Times New Roman" w:hAnsi="Times New Roman"/>
          <w:b/>
          <w:sz w:val="24"/>
          <w:szCs w:val="24"/>
        </w:rPr>
      </w:pPr>
      <w:r w:rsidRPr="001F7C4B">
        <w:rPr>
          <w:rFonts w:ascii="Times New Roman" w:hAnsi="Times New Roman"/>
          <w:b/>
          <w:sz w:val="24"/>
          <w:szCs w:val="24"/>
        </w:rPr>
        <w:t>Введение</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 xml:space="preserve">Бурный рост потребностей в передаче трафика привел к нехватке пропускных способностей на отдельных участках сети. Особенно остро эта нехватка ощущается на магистральном сегменте сети.  Именно поэтому при строительстве и модернизации сетей обычно в первую очередь усилия направляются на увеличение пропускной способности магистралей путем использования систем спектрального уплотнения. Однако возможности по повышению пропускной способности каналов не безграничны. Поэтому практически все современные телекоммуникационные устройства используют механизм очередей для более рационального использования ресурсов сетей при передаче различных типов трафика. </w:t>
      </w:r>
    </w:p>
    <w:p w:rsidR="00F1732E" w:rsidRPr="001F7C4B" w:rsidRDefault="00F1732E" w:rsidP="00F1732E">
      <w:pPr>
        <w:spacing w:after="0" w:line="240" w:lineRule="auto"/>
        <w:ind w:firstLine="709"/>
        <w:jc w:val="both"/>
        <w:rPr>
          <w:rFonts w:ascii="Times New Roman" w:hAnsi="Times New Roman"/>
          <w:b/>
          <w:sz w:val="24"/>
          <w:szCs w:val="24"/>
        </w:rPr>
      </w:pPr>
      <w:bookmarkStart w:id="756" w:name="_Toc261273739"/>
      <w:bookmarkStart w:id="757" w:name="_Toc268548006"/>
      <w:bookmarkStart w:id="758" w:name="_Toc277432397"/>
      <w:bookmarkStart w:id="759" w:name="_Toc277590422"/>
      <w:bookmarkStart w:id="760" w:name="_Toc277590533"/>
      <w:bookmarkStart w:id="761" w:name="_Toc277590644"/>
      <w:bookmarkStart w:id="762" w:name="_Toc277590755"/>
      <w:bookmarkStart w:id="763" w:name="_Toc277590866"/>
      <w:bookmarkStart w:id="764" w:name="_Toc277590977"/>
      <w:bookmarkStart w:id="765" w:name="_Toc277591088"/>
      <w:bookmarkStart w:id="766" w:name="_Toc279264075"/>
      <w:bookmarkStart w:id="767" w:name="_Toc280882302"/>
      <w:bookmarkStart w:id="768" w:name="_Toc284776304"/>
      <w:r w:rsidRPr="001F7C4B">
        <w:rPr>
          <w:rFonts w:ascii="Times New Roman" w:hAnsi="Times New Roman"/>
          <w:b/>
          <w:sz w:val="24"/>
          <w:szCs w:val="24"/>
        </w:rPr>
        <w:t>Формирование потоков в мультисервисных сетях</w:t>
      </w:r>
      <w:bookmarkEnd w:id="756"/>
      <w:bookmarkEnd w:id="757"/>
      <w:bookmarkEnd w:id="758"/>
      <w:bookmarkEnd w:id="759"/>
      <w:bookmarkEnd w:id="760"/>
      <w:bookmarkEnd w:id="761"/>
      <w:bookmarkEnd w:id="762"/>
      <w:bookmarkEnd w:id="763"/>
      <w:bookmarkEnd w:id="764"/>
      <w:bookmarkEnd w:id="765"/>
      <w:bookmarkEnd w:id="766"/>
      <w:bookmarkEnd w:id="767"/>
      <w:bookmarkEnd w:id="768"/>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 xml:space="preserve">В  [1-7] приведена архитектура мультисервисной сети и рассмотрены схемы предоставления услуг. На рис. 1  проиллюстрирован принцип формирования потоков в мультисервисной сети. Конечные пользователи подключаются к услугам сети через узлы доступа (УД). В  качестве УД могут использоваться </w:t>
      </w:r>
      <w:r w:rsidRPr="00D81370">
        <w:rPr>
          <w:rFonts w:ascii="Times New Roman" w:hAnsi="Times New Roman"/>
          <w:sz w:val="24"/>
          <w:szCs w:val="24"/>
        </w:rPr>
        <w:t>DSLAM</w:t>
      </w:r>
      <w:r w:rsidRPr="001F7C4B">
        <w:rPr>
          <w:rFonts w:ascii="Times New Roman" w:hAnsi="Times New Roman"/>
          <w:sz w:val="24"/>
          <w:szCs w:val="24"/>
        </w:rPr>
        <w:t xml:space="preserve">, </w:t>
      </w:r>
      <w:r w:rsidRPr="00D81370">
        <w:rPr>
          <w:rFonts w:ascii="Times New Roman" w:hAnsi="Times New Roman"/>
          <w:sz w:val="24"/>
          <w:szCs w:val="24"/>
        </w:rPr>
        <w:t>MSAN</w:t>
      </w:r>
      <w:r w:rsidRPr="001F7C4B">
        <w:rPr>
          <w:rFonts w:ascii="Times New Roman" w:hAnsi="Times New Roman"/>
          <w:sz w:val="24"/>
          <w:szCs w:val="24"/>
        </w:rPr>
        <w:t xml:space="preserve">, </w:t>
      </w:r>
      <w:r w:rsidRPr="00D81370">
        <w:rPr>
          <w:rFonts w:ascii="Times New Roman" w:hAnsi="Times New Roman"/>
          <w:sz w:val="24"/>
          <w:szCs w:val="24"/>
        </w:rPr>
        <w:t>OLT</w:t>
      </w:r>
      <w:r w:rsidRPr="001F7C4B">
        <w:rPr>
          <w:rFonts w:ascii="Times New Roman" w:hAnsi="Times New Roman"/>
          <w:sz w:val="24"/>
          <w:szCs w:val="24"/>
        </w:rPr>
        <w:t xml:space="preserve">, </w:t>
      </w:r>
      <w:r w:rsidRPr="00D81370">
        <w:rPr>
          <w:rFonts w:ascii="Times New Roman" w:hAnsi="Times New Roman"/>
          <w:sz w:val="24"/>
          <w:szCs w:val="24"/>
        </w:rPr>
        <w:t>Ethernet</w:t>
      </w:r>
      <w:r w:rsidRPr="001F7C4B">
        <w:rPr>
          <w:rFonts w:ascii="Times New Roman" w:hAnsi="Times New Roman"/>
          <w:sz w:val="24"/>
          <w:szCs w:val="24"/>
        </w:rPr>
        <w:t xml:space="preserve"> коммутаторы и другое оборудование. К одному УД может быть подключено до нескольких десятков конечных пользователей. Это означает, что через порт, соединяющий УД и узлы агрегации (УА), направляется суммарный восходящий поток от нескольких десятков до сотен терминалов. Несколько УД подключены к УА, которые, в свою очередь, соединены  с магистральными узлами (МУ),  образующими транспортную сеть. Если на УД объединяются потоки от нескольких десятков до нескольких сотен источников, на УА - от сотен до тысяч, то на МУ поступают потоки от сотен тысяч источников.</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Понятно, что свойства потока на участке Т-УД могут существенно отличаться от свойств потока на участках УД-УА, МУ-МУ, МУ-</w:t>
      </w:r>
      <w:r w:rsidRPr="00D81370">
        <w:rPr>
          <w:rFonts w:ascii="Times New Roman" w:hAnsi="Times New Roman"/>
          <w:sz w:val="24"/>
          <w:szCs w:val="24"/>
        </w:rPr>
        <w:t>BRAS</w:t>
      </w:r>
      <w:r w:rsidRPr="001F7C4B">
        <w:rPr>
          <w:rFonts w:ascii="Times New Roman" w:hAnsi="Times New Roman"/>
          <w:sz w:val="24"/>
          <w:szCs w:val="24"/>
        </w:rPr>
        <w:t xml:space="preserve"> (сервисный маршрутизатор). В ряде публикаций  утверждается, что трафик на портах серверов обладает свойством самоподобия, которое обязательно необходимо учитывать.  </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 xml:space="preserve">Используя принцип декомпозиции, можно рассчитать отдельно характеристики для участков сети, охватывающих УД, УА, МУ, </w:t>
      </w:r>
      <w:r w:rsidRPr="00D81370">
        <w:rPr>
          <w:rFonts w:ascii="Times New Roman" w:hAnsi="Times New Roman"/>
          <w:sz w:val="24"/>
          <w:szCs w:val="24"/>
        </w:rPr>
        <w:t>BRAS</w:t>
      </w:r>
      <w:r w:rsidRPr="001F7C4B">
        <w:rPr>
          <w:rFonts w:ascii="Times New Roman" w:hAnsi="Times New Roman"/>
          <w:sz w:val="24"/>
          <w:szCs w:val="24"/>
        </w:rPr>
        <w:t xml:space="preserve">, на которых потоки близки к пуассоновскому  и  отдельно рассчитать характеристики на участках Т – УД, на которых свойства потока могут отличаться от пуассоновского, например, обладать свойством самоподобия. После чего, можно определить задержки и потери между рассматриваемой парой узлов. </w:t>
      </w:r>
    </w:p>
    <w:p w:rsidR="00F1732E" w:rsidRPr="001F7C4B" w:rsidRDefault="00F1732E" w:rsidP="00F1732E">
      <w:pPr>
        <w:spacing w:after="0" w:line="240" w:lineRule="auto"/>
        <w:ind w:firstLine="709"/>
        <w:jc w:val="both"/>
        <w:rPr>
          <w:rFonts w:ascii="Times New Roman" w:hAnsi="Times New Roman"/>
          <w:b/>
          <w:sz w:val="24"/>
          <w:szCs w:val="24"/>
        </w:rPr>
      </w:pPr>
      <w:r w:rsidRPr="001F7C4B">
        <w:rPr>
          <w:rFonts w:ascii="Times New Roman" w:hAnsi="Times New Roman"/>
          <w:b/>
          <w:sz w:val="24"/>
          <w:szCs w:val="24"/>
        </w:rPr>
        <w:t>Использование систем спектрального уплотнения для увеличения пропускной способности магистрали</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 xml:space="preserve">Как видно из рис. 1, на каждом уровне происходит суммирование потоков. Причем, при построении транспортных сетей широко используется технология спектрального уплотнения </w:t>
      </w:r>
      <w:r w:rsidRPr="00D81370">
        <w:rPr>
          <w:rFonts w:ascii="Times New Roman" w:hAnsi="Times New Roman"/>
          <w:sz w:val="24"/>
          <w:szCs w:val="24"/>
        </w:rPr>
        <w:t>xWDM</w:t>
      </w:r>
      <w:r w:rsidRPr="001F7C4B">
        <w:rPr>
          <w:rFonts w:ascii="Times New Roman" w:hAnsi="Times New Roman"/>
          <w:sz w:val="24"/>
          <w:szCs w:val="24"/>
        </w:rPr>
        <w:t xml:space="preserve">, которая многократно повышает пропускную способность магистрали транспортной сети. Пример построения транспортной сети с использованием системы спектрального уплотнения приведен на рис. 1.  Она содержит центральный узел (ЦУ) и </w:t>
      </w:r>
      <w:r w:rsidRPr="001F7C4B">
        <w:rPr>
          <w:rFonts w:ascii="Times New Roman" w:hAnsi="Times New Roman"/>
          <w:sz w:val="24"/>
          <w:szCs w:val="24"/>
        </w:rPr>
        <w:lastRenderedPageBreak/>
        <w:t xml:space="preserve">несколько магистральных узлов (МУ). Физически узлы соединены между собой по кольцевой топологии, что позволяет при обрыве кольца не терять связность сети. Логическая топология является звездообразной. Она обеспечивает подключение непосредственно каждого МУ к ЦМУ без использования транзитных МУ. Передача между каждым МУ и ЦМУ осуществляется на своей длине волны. </w:t>
      </w:r>
    </w:p>
    <w:p w:rsidR="00F1732E" w:rsidRPr="001F7C4B" w:rsidRDefault="00F1732E" w:rsidP="00F1732E">
      <w:pPr>
        <w:spacing w:after="0" w:line="240" w:lineRule="auto"/>
        <w:ind w:firstLine="709"/>
        <w:jc w:val="both"/>
        <w:rPr>
          <w:rFonts w:ascii="Times New Roman" w:hAnsi="Times New Roman"/>
          <w:b/>
          <w:sz w:val="24"/>
          <w:szCs w:val="24"/>
        </w:rPr>
      </w:pPr>
    </w:p>
    <w:p w:rsidR="00F1732E" w:rsidRPr="001F7C4B" w:rsidRDefault="00E427D2" w:rsidP="00F1732E">
      <w:pPr>
        <w:spacing w:after="0" w:line="240" w:lineRule="auto"/>
        <w:ind w:firstLine="709"/>
        <w:jc w:val="center"/>
        <w:rPr>
          <w:rFonts w:ascii="Times New Roman" w:hAnsi="Times New Roman"/>
          <w:b/>
          <w:szCs w:val="28"/>
        </w:rPr>
      </w:pPr>
      <w:r>
        <w:rPr>
          <w:rFonts w:ascii="Times New Roman" w:hAnsi="Times New Roman"/>
          <w:szCs w:val="28"/>
        </w:rPr>
        <w:pict>
          <v:shape id="_x0000_i3445" type="#_x0000_t75" style="width:283.3pt;height:402.1pt">
            <v:imagedata r:id="rId4648" o:title=""/>
          </v:shape>
        </w:pict>
      </w:r>
    </w:p>
    <w:p w:rsidR="00F1732E" w:rsidRPr="00D81370" w:rsidRDefault="00F1732E" w:rsidP="00F1732E">
      <w:pPr>
        <w:spacing w:after="0" w:line="240" w:lineRule="auto"/>
        <w:jc w:val="center"/>
        <w:rPr>
          <w:rFonts w:ascii="Times New Roman" w:hAnsi="Times New Roman"/>
          <w:sz w:val="20"/>
          <w:szCs w:val="24"/>
        </w:rPr>
      </w:pPr>
      <w:r w:rsidRPr="00D81370">
        <w:rPr>
          <w:rFonts w:ascii="Times New Roman" w:hAnsi="Times New Roman"/>
          <w:sz w:val="20"/>
          <w:szCs w:val="24"/>
        </w:rPr>
        <w:t>Рисунок 1- Принцип формирования потоков в мультисервисной сети</w:t>
      </w:r>
    </w:p>
    <w:p w:rsidR="00F1732E" w:rsidRPr="001F7C4B" w:rsidRDefault="00F1732E" w:rsidP="00F1732E">
      <w:pPr>
        <w:tabs>
          <w:tab w:val="num" w:pos="720"/>
        </w:tabs>
        <w:suppressAutoHyphens/>
        <w:spacing w:after="0" w:line="240" w:lineRule="auto"/>
        <w:ind w:left="720"/>
        <w:jc w:val="both"/>
        <w:rPr>
          <w:rFonts w:ascii="Times New Roman" w:hAnsi="Times New Roman"/>
          <w:b/>
          <w:sz w:val="24"/>
          <w:szCs w:val="24"/>
        </w:rPr>
      </w:pPr>
      <w:bookmarkStart w:id="769" w:name="_Toc197084473"/>
      <w:bookmarkStart w:id="770" w:name="_Toc198357407"/>
      <w:bookmarkStart w:id="771" w:name="_Toc215814768"/>
      <w:bookmarkStart w:id="772" w:name="_Toc248670303"/>
      <w:bookmarkStart w:id="773" w:name="_Toc261273743"/>
      <w:bookmarkStart w:id="774" w:name="_Toc269390370"/>
      <w:bookmarkStart w:id="775" w:name="_Toc292131136"/>
      <w:bookmarkStart w:id="776" w:name="_Toc316144850"/>
      <w:r w:rsidRPr="001F7C4B">
        <w:rPr>
          <w:rFonts w:ascii="Times New Roman" w:hAnsi="Times New Roman"/>
          <w:b/>
          <w:sz w:val="24"/>
          <w:szCs w:val="24"/>
        </w:rPr>
        <w:t>Представление магистрали   в виде  сети массового обслуживания</w:t>
      </w:r>
      <w:bookmarkEnd w:id="769"/>
      <w:bookmarkEnd w:id="770"/>
      <w:bookmarkEnd w:id="771"/>
      <w:bookmarkEnd w:id="772"/>
      <w:bookmarkEnd w:id="773"/>
      <w:bookmarkEnd w:id="774"/>
      <w:bookmarkEnd w:id="775"/>
      <w:bookmarkEnd w:id="776"/>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На рис. 2а  приведен фрагмент магистрали мультисервисной сети с несколькими классами обслуживания,   образованный маршрутизаторами и  системой спектрального уплотнения.  Первым шагом к построению такой модели является замена реально физически существующей системы спектрального уплотнения эквивалентными прозрачными каналами (рис. 2б). Заметим, что в результате такого преобразования изменилась топология сети – кольцевая трансформировалась в звездообразную. Такая трансформация не приводит к снижению надежности, поскольку сети спектрального уплотнения проектируются таким образом, что при обрыве кольца в одном месте происходит переключение нарушенных  связей  на резервный маршрут. Используя  модель узла, приведенную в [1] при использовании нескольких классов  обслуживания  пакетов переходим от схемы, приведенной на рис. 2б, к модели сети в виде СеМО, изображенной на рис. 3  [1].</w:t>
      </w:r>
    </w:p>
    <w:p w:rsidR="00F1732E" w:rsidRPr="001F7C4B" w:rsidRDefault="00F1732E" w:rsidP="00F1732E">
      <w:pPr>
        <w:spacing w:after="0" w:line="240" w:lineRule="auto"/>
        <w:ind w:firstLine="709"/>
        <w:jc w:val="both"/>
        <w:rPr>
          <w:rFonts w:ascii="Times New Roman" w:hAnsi="Times New Roman"/>
          <w:b/>
          <w:szCs w:val="28"/>
        </w:rPr>
      </w:pPr>
    </w:p>
    <w:tbl>
      <w:tblPr>
        <w:tblW w:w="0" w:type="auto"/>
        <w:tblLook w:val="04A0" w:firstRow="1" w:lastRow="0" w:firstColumn="1" w:lastColumn="0" w:noHBand="0" w:noVBand="1"/>
      </w:tblPr>
      <w:tblGrid>
        <w:gridCol w:w="4083"/>
        <w:gridCol w:w="5487"/>
      </w:tblGrid>
      <w:tr w:rsidR="00F1732E" w:rsidRPr="001F7C4B" w:rsidTr="007143C8">
        <w:tc>
          <w:tcPr>
            <w:tcW w:w="4083" w:type="dxa"/>
          </w:tcPr>
          <w:p w:rsidR="00F1732E" w:rsidRPr="001F7C4B" w:rsidRDefault="00E427D2" w:rsidP="007143C8">
            <w:pPr>
              <w:spacing w:after="0" w:line="240" w:lineRule="auto"/>
              <w:rPr>
                <w:rFonts w:ascii="Times New Roman" w:hAnsi="Times New Roman"/>
                <w:szCs w:val="28"/>
              </w:rPr>
            </w:pPr>
            <w:r>
              <w:rPr>
                <w:rFonts w:ascii="Times New Roman" w:hAnsi="Times New Roman"/>
              </w:rPr>
              <w:lastRenderedPageBreak/>
              <w:pict>
                <v:shape id="_x0000_i3446" type="#_x0000_t75" style="width:175.8pt;height:283.3pt">
                  <v:imagedata r:id="rId4649" o:title=""/>
                </v:shape>
              </w:pict>
            </w:r>
          </w:p>
        </w:tc>
        <w:tc>
          <w:tcPr>
            <w:tcW w:w="5487" w:type="dxa"/>
          </w:tcPr>
          <w:p w:rsidR="00F1732E" w:rsidRPr="001F7C4B" w:rsidRDefault="00E427D2" w:rsidP="007143C8">
            <w:pPr>
              <w:spacing w:after="0" w:line="240" w:lineRule="auto"/>
              <w:rPr>
                <w:rFonts w:ascii="Times New Roman" w:hAnsi="Times New Roman"/>
                <w:szCs w:val="28"/>
              </w:rPr>
            </w:pPr>
            <w:r>
              <w:rPr>
                <w:rFonts w:ascii="Times New Roman" w:hAnsi="Times New Roman"/>
              </w:rPr>
              <w:pict>
                <v:shape id="_x0000_i3447" type="#_x0000_t75" style="width:213.2pt;height:290.8pt">
                  <v:imagedata r:id="rId4650" o:title=""/>
                </v:shape>
              </w:pict>
            </w:r>
          </w:p>
        </w:tc>
      </w:tr>
      <w:tr w:rsidR="00F1732E" w:rsidRPr="001F7C4B" w:rsidTr="007143C8">
        <w:trPr>
          <w:trHeight w:val="1619"/>
        </w:trPr>
        <w:tc>
          <w:tcPr>
            <w:tcW w:w="4083" w:type="dxa"/>
          </w:tcPr>
          <w:p w:rsidR="00F1732E" w:rsidRPr="001F7C4B" w:rsidRDefault="00F1732E" w:rsidP="007143C8">
            <w:pPr>
              <w:spacing w:after="0" w:line="240" w:lineRule="auto"/>
              <w:rPr>
                <w:rFonts w:ascii="Times New Roman" w:hAnsi="Times New Roman"/>
                <w:sz w:val="20"/>
              </w:rPr>
            </w:pPr>
            <w:r w:rsidRPr="001F7C4B">
              <w:rPr>
                <w:rFonts w:ascii="Times New Roman" w:hAnsi="Times New Roman"/>
                <w:sz w:val="20"/>
              </w:rPr>
              <w:t>Рисунок 2 -  Фрагмент магистрали мультисервисной сети, образованный маршрутизаторами и  системой спектрального уплотнения:</w:t>
            </w:r>
          </w:p>
          <w:p w:rsidR="00F1732E" w:rsidRPr="001F7C4B" w:rsidRDefault="00F1732E" w:rsidP="007143C8">
            <w:pPr>
              <w:spacing w:after="0" w:line="240" w:lineRule="auto"/>
              <w:rPr>
                <w:rFonts w:ascii="Times New Roman" w:hAnsi="Times New Roman"/>
                <w:sz w:val="20"/>
              </w:rPr>
            </w:pPr>
            <w:r w:rsidRPr="001F7C4B">
              <w:rPr>
                <w:rFonts w:ascii="Times New Roman" w:hAnsi="Times New Roman"/>
                <w:sz w:val="20"/>
              </w:rPr>
              <w:t>а)  исходный фрагмент сети;</w:t>
            </w:r>
          </w:p>
          <w:p w:rsidR="00F1732E" w:rsidRPr="001F7C4B" w:rsidRDefault="00F1732E" w:rsidP="007143C8">
            <w:pPr>
              <w:spacing w:after="0" w:line="240" w:lineRule="auto"/>
              <w:rPr>
                <w:rFonts w:ascii="Times New Roman" w:hAnsi="Times New Roman"/>
                <w:sz w:val="20"/>
              </w:rPr>
            </w:pPr>
            <w:r w:rsidRPr="001F7C4B">
              <w:rPr>
                <w:rFonts w:ascii="Times New Roman" w:hAnsi="Times New Roman"/>
                <w:sz w:val="20"/>
              </w:rPr>
              <w:t xml:space="preserve">б) система </w:t>
            </w:r>
            <w:r w:rsidRPr="001F7C4B">
              <w:rPr>
                <w:rFonts w:ascii="Times New Roman" w:hAnsi="Times New Roman"/>
                <w:sz w:val="20"/>
                <w:lang w:val="en-US"/>
              </w:rPr>
              <w:t>DWDM</w:t>
            </w:r>
            <w:r w:rsidRPr="001F7C4B">
              <w:rPr>
                <w:rFonts w:ascii="Times New Roman" w:hAnsi="Times New Roman"/>
                <w:sz w:val="20"/>
              </w:rPr>
              <w:t xml:space="preserve"> заменена эквивалентными прозрачными каналами</w:t>
            </w:r>
          </w:p>
          <w:p w:rsidR="00F1732E" w:rsidRPr="001F7C4B" w:rsidRDefault="00F1732E" w:rsidP="007143C8">
            <w:pPr>
              <w:spacing w:after="0" w:line="240" w:lineRule="auto"/>
              <w:rPr>
                <w:rFonts w:ascii="Times New Roman" w:hAnsi="Times New Roman"/>
                <w:sz w:val="20"/>
              </w:rPr>
            </w:pPr>
          </w:p>
        </w:tc>
        <w:tc>
          <w:tcPr>
            <w:tcW w:w="5487" w:type="dxa"/>
          </w:tcPr>
          <w:p w:rsidR="00F1732E" w:rsidRPr="001F7C4B" w:rsidRDefault="00F1732E" w:rsidP="007143C8">
            <w:pPr>
              <w:suppressAutoHyphens/>
              <w:spacing w:after="0" w:line="240" w:lineRule="auto"/>
              <w:ind w:left="708"/>
              <w:rPr>
                <w:rFonts w:ascii="Times New Roman" w:hAnsi="Times New Roman"/>
                <w:sz w:val="20"/>
              </w:rPr>
            </w:pPr>
            <w:r w:rsidRPr="001F7C4B">
              <w:rPr>
                <w:rFonts w:ascii="Times New Roman" w:hAnsi="Times New Roman"/>
                <w:sz w:val="20"/>
              </w:rPr>
              <w:t>Рисунок 3- Представление в виде СеМО с несколькими  классами обслуживания магистрали транспортной сети, построенной на маршрутизаторах,  соединенных  между  собой  при помощи  мультиплексоров хWDM</w:t>
            </w:r>
          </w:p>
          <w:p w:rsidR="00F1732E" w:rsidRPr="001F7C4B" w:rsidRDefault="00F1732E" w:rsidP="007143C8">
            <w:pPr>
              <w:spacing w:after="0" w:line="240" w:lineRule="auto"/>
              <w:rPr>
                <w:rFonts w:ascii="Times New Roman" w:hAnsi="Times New Roman"/>
              </w:rPr>
            </w:pPr>
          </w:p>
        </w:tc>
      </w:tr>
    </w:tbl>
    <w:p w:rsidR="00F1732E" w:rsidRPr="001F7C4B" w:rsidRDefault="00F1732E" w:rsidP="00F1732E">
      <w:pPr>
        <w:suppressAutoHyphens/>
        <w:spacing w:after="0" w:line="240" w:lineRule="auto"/>
        <w:ind w:firstLine="709"/>
        <w:jc w:val="both"/>
        <w:rPr>
          <w:rFonts w:ascii="Times New Roman" w:hAnsi="Times New Roman"/>
          <w:b/>
          <w:sz w:val="24"/>
          <w:szCs w:val="24"/>
        </w:rPr>
      </w:pPr>
      <w:r w:rsidRPr="001F7C4B">
        <w:rPr>
          <w:rFonts w:ascii="Times New Roman" w:hAnsi="Times New Roman"/>
          <w:b/>
          <w:sz w:val="24"/>
          <w:szCs w:val="24"/>
        </w:rPr>
        <w:t xml:space="preserve">Пример расчета характеристик магистрали транспортной сети на базе системы спектрального уплотнения при использовании нескольких классов обслуживания  </w:t>
      </w:r>
    </w:p>
    <w:p w:rsidR="00F1732E" w:rsidRPr="001F7C4B" w:rsidRDefault="00F1732E" w:rsidP="00F1732E">
      <w:pPr>
        <w:spacing w:after="0" w:line="240" w:lineRule="auto"/>
        <w:ind w:firstLine="708"/>
        <w:jc w:val="both"/>
        <w:rPr>
          <w:rFonts w:ascii="Times New Roman" w:hAnsi="Times New Roman"/>
          <w:sz w:val="24"/>
          <w:szCs w:val="24"/>
        </w:rPr>
      </w:pPr>
      <w:bookmarkStart w:id="777" w:name="_Toc277431603"/>
      <w:bookmarkStart w:id="778" w:name="_Toc277432959"/>
      <w:r w:rsidRPr="001F7C4B">
        <w:rPr>
          <w:rFonts w:ascii="Times New Roman" w:hAnsi="Times New Roman"/>
          <w:sz w:val="24"/>
          <w:szCs w:val="24"/>
        </w:rPr>
        <w:t>При расчете приняты следующие исходные данные:</w:t>
      </w:r>
      <w:bookmarkEnd w:id="777"/>
      <w:bookmarkEnd w:id="778"/>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r w:rsidRPr="001F7C4B">
        <w:rPr>
          <w:rFonts w:ascii="Times New Roman" w:hAnsi="Times New Roman"/>
          <w:sz w:val="24"/>
          <w:szCs w:val="24"/>
        </w:rPr>
        <w:t>т</w:t>
      </w:r>
      <w:bookmarkStart w:id="779" w:name="_Toc277431604"/>
      <w:bookmarkStart w:id="780" w:name="_Toc277432960"/>
      <w:r w:rsidRPr="001F7C4B">
        <w:rPr>
          <w:rFonts w:ascii="Times New Roman" w:hAnsi="Times New Roman"/>
          <w:sz w:val="24"/>
          <w:szCs w:val="24"/>
        </w:rPr>
        <w:t>опология – логическая звезда на базе системы спектрального уплотнения;</w:t>
      </w:r>
      <w:bookmarkEnd w:id="779"/>
      <w:bookmarkEnd w:id="780"/>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bookmarkStart w:id="781" w:name="_Toc277431605"/>
      <w:bookmarkStart w:id="782" w:name="_Toc277432961"/>
      <w:r w:rsidRPr="001F7C4B">
        <w:rPr>
          <w:rFonts w:ascii="Times New Roman" w:hAnsi="Times New Roman"/>
          <w:sz w:val="24"/>
          <w:szCs w:val="24"/>
        </w:rPr>
        <w:t>число узлов – 8;</w:t>
      </w:r>
      <w:bookmarkEnd w:id="781"/>
      <w:bookmarkEnd w:id="782"/>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bookmarkStart w:id="783" w:name="_Toc277431606"/>
      <w:bookmarkStart w:id="784" w:name="_Toc277432962"/>
      <w:r w:rsidRPr="001F7C4B">
        <w:rPr>
          <w:rFonts w:ascii="Times New Roman" w:hAnsi="Times New Roman"/>
          <w:sz w:val="24"/>
          <w:szCs w:val="24"/>
        </w:rPr>
        <w:t>характер тяготения – централизованный;</w:t>
      </w:r>
      <w:bookmarkEnd w:id="783"/>
      <w:bookmarkEnd w:id="784"/>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r w:rsidRPr="001F7C4B">
        <w:rPr>
          <w:rFonts w:ascii="Times New Roman" w:hAnsi="Times New Roman"/>
          <w:sz w:val="24"/>
          <w:szCs w:val="24"/>
        </w:rPr>
        <w:t>количество центров тяготения – 1, номер ЦМУ – 1;</w:t>
      </w:r>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r w:rsidRPr="001F7C4B">
        <w:rPr>
          <w:rFonts w:ascii="Times New Roman" w:hAnsi="Times New Roman"/>
          <w:sz w:val="24"/>
          <w:szCs w:val="24"/>
        </w:rPr>
        <w:t>число классов обслуживания – 4;</w:t>
      </w:r>
    </w:p>
    <w:p w:rsidR="00F1732E" w:rsidRPr="001F7C4B" w:rsidRDefault="00F1732E" w:rsidP="00F1732E">
      <w:pPr>
        <w:numPr>
          <w:ilvl w:val="0"/>
          <w:numId w:val="114"/>
        </w:numPr>
        <w:tabs>
          <w:tab w:val="num" w:pos="480"/>
        </w:tabs>
        <w:spacing w:after="0" w:line="240" w:lineRule="auto"/>
        <w:ind w:hanging="434"/>
        <w:jc w:val="both"/>
        <w:rPr>
          <w:rFonts w:ascii="Times New Roman" w:hAnsi="Times New Roman"/>
          <w:sz w:val="24"/>
          <w:szCs w:val="24"/>
        </w:rPr>
      </w:pPr>
      <w:r w:rsidRPr="001F7C4B">
        <w:rPr>
          <w:rFonts w:ascii="Times New Roman" w:hAnsi="Times New Roman"/>
          <w:sz w:val="24"/>
          <w:szCs w:val="24"/>
        </w:rPr>
        <w:t xml:space="preserve">тип СМО, описывающей СБК – </w:t>
      </w:r>
      <w:r w:rsidRPr="001F7C4B">
        <w:rPr>
          <w:rFonts w:ascii="Times New Roman" w:hAnsi="Times New Roman"/>
          <w:sz w:val="24"/>
          <w:szCs w:val="24"/>
          <w:lang w:val="en-US"/>
        </w:rPr>
        <w:t>M</w:t>
      </w:r>
      <w:r w:rsidRPr="001F7C4B">
        <w:rPr>
          <w:rFonts w:ascii="Times New Roman" w:hAnsi="Times New Roman"/>
          <w:sz w:val="24"/>
          <w:szCs w:val="24"/>
        </w:rPr>
        <w:t>/</w:t>
      </w:r>
      <w:r w:rsidRPr="001F7C4B">
        <w:rPr>
          <w:rFonts w:ascii="Times New Roman" w:hAnsi="Times New Roman"/>
          <w:sz w:val="24"/>
          <w:szCs w:val="24"/>
          <w:lang w:val="en-US"/>
        </w:rPr>
        <w:t>D</w:t>
      </w:r>
      <w:r w:rsidRPr="001F7C4B">
        <w:rPr>
          <w:rFonts w:ascii="Times New Roman" w:hAnsi="Times New Roman"/>
          <w:sz w:val="24"/>
          <w:szCs w:val="24"/>
        </w:rPr>
        <w:t>/1/</w:t>
      </w:r>
      <w:r w:rsidRPr="001F7C4B">
        <w:rPr>
          <w:rFonts w:ascii="Times New Roman" w:hAnsi="Times New Roman"/>
          <w:sz w:val="24"/>
          <w:szCs w:val="24"/>
          <w:lang w:val="en-US"/>
        </w:rPr>
        <w:t>N</w:t>
      </w:r>
      <w:r w:rsidRPr="001F7C4B">
        <w:rPr>
          <w:rFonts w:ascii="Times New Roman" w:hAnsi="Times New Roman"/>
          <w:sz w:val="24"/>
          <w:szCs w:val="24"/>
        </w:rPr>
        <w:t>;</w:t>
      </w:r>
    </w:p>
    <w:p w:rsidR="00F1732E" w:rsidRPr="001F7C4B" w:rsidRDefault="00F1732E" w:rsidP="00F1732E">
      <w:pPr>
        <w:numPr>
          <w:ilvl w:val="0"/>
          <w:numId w:val="114"/>
        </w:numPr>
        <w:tabs>
          <w:tab w:val="num" w:pos="480"/>
        </w:tabs>
        <w:spacing w:after="0" w:line="240" w:lineRule="auto"/>
        <w:ind w:left="0" w:firstLine="709"/>
        <w:jc w:val="both"/>
        <w:rPr>
          <w:rFonts w:ascii="Times New Roman" w:hAnsi="Times New Roman"/>
          <w:sz w:val="24"/>
          <w:szCs w:val="24"/>
        </w:rPr>
      </w:pPr>
      <w:r w:rsidRPr="001F7C4B">
        <w:rPr>
          <w:rFonts w:ascii="Times New Roman" w:hAnsi="Times New Roman"/>
          <w:sz w:val="24"/>
          <w:szCs w:val="24"/>
        </w:rPr>
        <w:t xml:space="preserve">нагрузка на сеть – меняющаяся  </w:t>
      </w:r>
      <w:r w:rsidR="00AC2A3A">
        <w:rPr>
          <w:rFonts w:ascii="Times New Roman" w:hAnsi="Times New Roman"/>
          <w:position w:val="-12"/>
          <w:sz w:val="24"/>
          <w:szCs w:val="24"/>
        </w:rPr>
        <w:pict>
          <v:shape id="_x0000_i3448" type="#_x0000_t75" style="width:60.8pt;height:18.7pt">
            <v:imagedata r:id="rId4651" o:title=""/>
          </v:shape>
        </w:pict>
      </w:r>
      <w:r w:rsidRPr="001F7C4B">
        <w:rPr>
          <w:rFonts w:ascii="Times New Roman" w:hAnsi="Times New Roman"/>
          <w:sz w:val="24"/>
          <w:szCs w:val="24"/>
        </w:rPr>
        <w:t xml:space="preserve">-  интенсивности  поступления пакетов соответственно 1, 2, 3 и 4 классов примем равными </w:t>
      </w:r>
      <w:r w:rsidR="00AC2A3A">
        <w:rPr>
          <w:rFonts w:ascii="Times New Roman" w:hAnsi="Times New Roman"/>
          <w:position w:val="-6"/>
          <w:sz w:val="24"/>
          <w:szCs w:val="24"/>
        </w:rPr>
        <w:pict>
          <v:shape id="_x0000_i3449" type="#_x0000_t75" style="width:11.2pt;height:14.05pt">
            <v:imagedata r:id="rId4652" o:title=""/>
          </v:shape>
        </w:pict>
      </w:r>
      <w:r w:rsidRPr="001F7C4B">
        <w:rPr>
          <w:rFonts w:ascii="Times New Roman" w:hAnsi="Times New Roman"/>
          <w:sz w:val="24"/>
          <w:szCs w:val="24"/>
        </w:rPr>
        <w:t xml:space="preserve">, которая  изменяется в диапазоне    </w:t>
      </w:r>
      <w:r w:rsidR="00AC2A3A">
        <w:rPr>
          <w:rFonts w:ascii="Times New Roman" w:hAnsi="Times New Roman"/>
          <w:position w:val="-10"/>
          <w:sz w:val="24"/>
          <w:szCs w:val="24"/>
        </w:rPr>
        <w:pict>
          <v:shape id="_x0000_i3450" type="#_x0000_t75" style="width:75.75pt;height:18.7pt">
            <v:imagedata r:id="rId4653" o:title=""/>
          </v:shape>
        </w:pict>
      </w:r>
      <w:r w:rsidRPr="001F7C4B">
        <w:rPr>
          <w:rFonts w:ascii="Times New Roman" w:hAnsi="Times New Roman"/>
          <w:sz w:val="24"/>
          <w:szCs w:val="24"/>
        </w:rPr>
        <w:t xml:space="preserve"> [пак/с];</w:t>
      </w:r>
    </w:p>
    <w:p w:rsidR="00F1732E" w:rsidRPr="001F7C4B" w:rsidRDefault="00F1732E" w:rsidP="00F1732E">
      <w:pPr>
        <w:numPr>
          <w:ilvl w:val="0"/>
          <w:numId w:val="114"/>
        </w:numPr>
        <w:tabs>
          <w:tab w:val="num" w:pos="480"/>
        </w:tabs>
        <w:spacing w:after="0" w:line="240" w:lineRule="auto"/>
        <w:ind w:left="0" w:firstLine="709"/>
        <w:rPr>
          <w:rFonts w:ascii="Times New Roman" w:hAnsi="Times New Roman"/>
          <w:sz w:val="24"/>
          <w:szCs w:val="24"/>
        </w:rPr>
      </w:pPr>
      <w:r w:rsidRPr="001F7C4B">
        <w:rPr>
          <w:rFonts w:ascii="Times New Roman" w:hAnsi="Times New Roman"/>
          <w:sz w:val="24"/>
          <w:szCs w:val="24"/>
        </w:rPr>
        <w:t xml:space="preserve">размеры пакетов 1 - 4 классов </w:t>
      </w:r>
    </w:p>
    <w:p w:rsidR="00F1732E" w:rsidRPr="001F7C4B" w:rsidRDefault="00AC2A3A" w:rsidP="00F1732E">
      <w:pPr>
        <w:tabs>
          <w:tab w:val="num" w:pos="480"/>
        </w:tabs>
        <w:spacing w:after="0" w:line="240" w:lineRule="auto"/>
        <w:ind w:firstLine="709"/>
        <w:rPr>
          <w:rFonts w:ascii="Times New Roman" w:hAnsi="Times New Roman"/>
          <w:sz w:val="24"/>
          <w:szCs w:val="24"/>
        </w:rPr>
      </w:pPr>
      <w:r>
        <w:rPr>
          <w:rFonts w:ascii="Times New Roman" w:hAnsi="Times New Roman"/>
          <w:position w:val="-28"/>
          <w:sz w:val="24"/>
          <w:szCs w:val="24"/>
        </w:rPr>
        <w:pict>
          <v:shape id="_x0000_i3451" type="#_x0000_t75" style="width:256.2pt;height:30.85pt">
            <v:imagedata r:id="rId4654" o:title=""/>
          </v:shape>
        </w:pict>
      </w:r>
    </w:p>
    <w:p w:rsidR="00F1732E" w:rsidRPr="001F7C4B" w:rsidRDefault="00F1732E" w:rsidP="00F1732E">
      <w:pPr>
        <w:numPr>
          <w:ilvl w:val="0"/>
          <w:numId w:val="114"/>
        </w:numPr>
        <w:tabs>
          <w:tab w:val="num" w:pos="480"/>
        </w:tabs>
        <w:spacing w:after="0" w:line="240" w:lineRule="auto"/>
        <w:ind w:left="0" w:firstLine="709"/>
        <w:jc w:val="both"/>
        <w:rPr>
          <w:rFonts w:ascii="Times New Roman" w:hAnsi="Times New Roman"/>
          <w:sz w:val="24"/>
          <w:szCs w:val="24"/>
        </w:rPr>
      </w:pPr>
      <w:r w:rsidRPr="001F7C4B">
        <w:rPr>
          <w:rFonts w:ascii="Times New Roman" w:hAnsi="Times New Roman"/>
          <w:sz w:val="24"/>
          <w:szCs w:val="24"/>
        </w:rPr>
        <w:t xml:space="preserve">доля  пропускной  способности  каналов  сети,  отводимая для передачи пакетов 1,2,3 и 4 классов: </w:t>
      </w:r>
      <w:r w:rsidR="00AC2A3A">
        <w:rPr>
          <w:rFonts w:ascii="Times New Roman" w:hAnsi="Times New Roman"/>
          <w:position w:val="-12"/>
          <w:sz w:val="24"/>
          <w:szCs w:val="24"/>
        </w:rPr>
        <w:pict>
          <v:shape id="_x0000_i3452" type="#_x0000_t75" style="width:105.65pt;height:18.7pt">
            <v:imagedata r:id="rId4655" o:title=""/>
          </v:shape>
        </w:pict>
      </w:r>
      <w:r w:rsidR="00AC2A3A">
        <w:rPr>
          <w:rFonts w:ascii="Times New Roman" w:hAnsi="Times New Roman"/>
          <w:position w:val="-12"/>
          <w:sz w:val="24"/>
          <w:szCs w:val="24"/>
        </w:rPr>
        <w:pict>
          <v:shape id="_x0000_i3453" type="#_x0000_t75" style="width:116.9pt;height:18.7pt">
            <v:imagedata r:id="rId4656" o:title=""/>
          </v:shape>
        </w:pict>
      </w:r>
      <w:r w:rsidRPr="001F7C4B">
        <w:rPr>
          <w:rFonts w:ascii="Times New Roman" w:hAnsi="Times New Roman"/>
          <w:sz w:val="24"/>
          <w:szCs w:val="24"/>
        </w:rPr>
        <w:t>;</w:t>
      </w:r>
    </w:p>
    <w:p w:rsidR="00F1732E" w:rsidRPr="001F7C4B" w:rsidRDefault="00F1732E" w:rsidP="00F1732E">
      <w:pPr>
        <w:numPr>
          <w:ilvl w:val="0"/>
          <w:numId w:val="114"/>
        </w:numPr>
        <w:tabs>
          <w:tab w:val="clear" w:pos="1143"/>
          <w:tab w:val="num" w:pos="720"/>
        </w:tabs>
        <w:spacing w:after="0" w:line="240" w:lineRule="auto"/>
        <w:ind w:left="0" w:firstLine="709"/>
        <w:jc w:val="both"/>
        <w:rPr>
          <w:rFonts w:ascii="Times New Roman" w:hAnsi="Times New Roman"/>
          <w:sz w:val="24"/>
          <w:szCs w:val="24"/>
        </w:rPr>
      </w:pPr>
      <w:r w:rsidRPr="001F7C4B">
        <w:rPr>
          <w:rFonts w:ascii="Times New Roman" w:hAnsi="Times New Roman"/>
          <w:sz w:val="24"/>
          <w:szCs w:val="24"/>
        </w:rPr>
        <w:t>размер буферной памяти для каждого класса обслуживания:</w:t>
      </w:r>
    </w:p>
    <w:p w:rsidR="00F1732E" w:rsidRPr="001F7C4B" w:rsidRDefault="00AC2A3A" w:rsidP="00F1732E">
      <w:pPr>
        <w:spacing w:after="0" w:line="240" w:lineRule="auto"/>
        <w:ind w:firstLine="709"/>
        <w:jc w:val="both"/>
        <w:rPr>
          <w:rFonts w:ascii="Times New Roman" w:hAnsi="Times New Roman"/>
          <w:sz w:val="24"/>
          <w:szCs w:val="24"/>
          <w:lang w:val="en-US"/>
        </w:rPr>
      </w:pPr>
      <w:r>
        <w:rPr>
          <w:rFonts w:ascii="Times New Roman" w:hAnsi="Times New Roman"/>
          <w:position w:val="-10"/>
          <w:sz w:val="24"/>
          <w:szCs w:val="24"/>
        </w:rPr>
        <w:pict>
          <v:shape id="_x0000_i3454" type="#_x0000_t75" style="width:89.75pt;height:15.9pt">
            <v:imagedata r:id="rId4657" o:title=""/>
          </v:shape>
        </w:pict>
      </w:r>
      <w:r w:rsidR="00F1732E" w:rsidRPr="001F7C4B">
        <w:rPr>
          <w:rFonts w:ascii="Times New Roman" w:hAnsi="Times New Roman"/>
          <w:sz w:val="24"/>
          <w:szCs w:val="24"/>
        </w:rPr>
        <w:t>.</w:t>
      </w:r>
    </w:p>
    <w:p w:rsidR="00F1732E" w:rsidRPr="001F7C4B" w:rsidRDefault="00F1732E" w:rsidP="00F1732E">
      <w:pPr>
        <w:numPr>
          <w:ilvl w:val="0"/>
          <w:numId w:val="114"/>
        </w:numPr>
        <w:spacing w:after="0" w:line="240" w:lineRule="auto"/>
        <w:ind w:left="0" w:firstLine="709"/>
        <w:jc w:val="both"/>
        <w:rPr>
          <w:rFonts w:ascii="Times New Roman" w:hAnsi="Times New Roman"/>
          <w:sz w:val="24"/>
          <w:szCs w:val="24"/>
        </w:rPr>
      </w:pPr>
      <w:r w:rsidRPr="001F7C4B">
        <w:rPr>
          <w:rFonts w:ascii="Times New Roman" w:hAnsi="Times New Roman"/>
          <w:sz w:val="24"/>
          <w:szCs w:val="24"/>
        </w:rPr>
        <w:t>варианты расчета – 3.</w:t>
      </w:r>
    </w:p>
    <w:p w:rsidR="00F1732E" w:rsidRPr="001F7C4B" w:rsidRDefault="00F1732E" w:rsidP="00F1732E">
      <w:pPr>
        <w:suppressAutoHyphens/>
        <w:spacing w:after="0" w:line="240" w:lineRule="auto"/>
        <w:ind w:firstLine="709"/>
        <w:jc w:val="center"/>
        <w:rPr>
          <w:rFonts w:ascii="Times New Roman" w:hAnsi="Times New Roman"/>
          <w:sz w:val="24"/>
          <w:szCs w:val="24"/>
        </w:rPr>
      </w:pP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i/>
          <w:sz w:val="24"/>
          <w:szCs w:val="24"/>
        </w:rPr>
        <w:lastRenderedPageBreak/>
        <w:t>Вариант 1</w:t>
      </w:r>
      <w:r w:rsidRPr="001F7C4B">
        <w:rPr>
          <w:rFonts w:ascii="Times New Roman" w:hAnsi="Times New Roman"/>
          <w:sz w:val="24"/>
          <w:szCs w:val="24"/>
        </w:rPr>
        <w:t xml:space="preserve">. Пропускная  способность  каналов  на  каждом  участке </w:t>
      </w:r>
      <w:r w:rsidR="00AC2A3A">
        <w:rPr>
          <w:rFonts w:ascii="Times New Roman" w:hAnsi="Times New Roman"/>
          <w:position w:val="-6"/>
          <w:sz w:val="24"/>
          <w:szCs w:val="24"/>
        </w:rPr>
        <w:pict>
          <v:shape id="_x0000_i3455" type="#_x0000_t75" style="width:27.1pt;height:14.05pt">
            <v:imagedata r:id="rId4658" o:title=""/>
          </v:shape>
        </w:pict>
      </w:r>
      <w:r w:rsidRPr="001F7C4B">
        <w:rPr>
          <w:rFonts w:ascii="Times New Roman" w:hAnsi="Times New Roman"/>
          <w:sz w:val="24"/>
          <w:szCs w:val="24"/>
        </w:rPr>
        <w:t xml:space="preserve"> Гбит/с, размер буферной памяти для каждого класса обслуживания – </w:t>
      </w:r>
      <w:r w:rsidR="00AC2A3A">
        <w:rPr>
          <w:rFonts w:ascii="Times New Roman" w:hAnsi="Times New Roman"/>
          <w:position w:val="-10"/>
          <w:sz w:val="24"/>
          <w:szCs w:val="24"/>
        </w:rPr>
        <w:pict>
          <v:shape id="_x0000_i3456" type="#_x0000_t75" style="width:65.45pt;height:15.9pt">
            <v:imagedata r:id="rId4659" o:title=""/>
          </v:shape>
        </w:pict>
      </w:r>
      <w:r w:rsidRPr="001F7C4B">
        <w:rPr>
          <w:rFonts w:ascii="Times New Roman" w:hAnsi="Times New Roman"/>
          <w:sz w:val="24"/>
          <w:szCs w:val="24"/>
        </w:rPr>
        <w:t>;</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i/>
          <w:sz w:val="24"/>
          <w:szCs w:val="24"/>
        </w:rPr>
        <w:t>Вариант 2</w:t>
      </w:r>
      <w:r w:rsidRPr="001F7C4B">
        <w:rPr>
          <w:rFonts w:ascii="Times New Roman" w:hAnsi="Times New Roman"/>
          <w:sz w:val="24"/>
          <w:szCs w:val="24"/>
        </w:rPr>
        <w:t xml:space="preserve">. Пропускная  способность  каналов  на  каждом  участке </w:t>
      </w:r>
      <w:r w:rsidR="00AC2A3A">
        <w:rPr>
          <w:rFonts w:ascii="Times New Roman" w:hAnsi="Times New Roman"/>
          <w:position w:val="-6"/>
          <w:sz w:val="24"/>
          <w:szCs w:val="24"/>
        </w:rPr>
        <w:pict>
          <v:shape id="_x0000_i3457" type="#_x0000_t75" style="width:27.1pt;height:14.05pt">
            <v:imagedata r:id="rId4660" o:title=""/>
          </v:shape>
        </w:pict>
      </w:r>
      <w:r w:rsidRPr="001F7C4B">
        <w:rPr>
          <w:rFonts w:ascii="Times New Roman" w:hAnsi="Times New Roman"/>
          <w:sz w:val="24"/>
          <w:szCs w:val="24"/>
        </w:rPr>
        <w:t xml:space="preserve"> Гбит/с, размер буферной памяти для каждого класса обслуживания – </w:t>
      </w:r>
      <w:r w:rsidR="00AC2A3A">
        <w:rPr>
          <w:rFonts w:ascii="Times New Roman" w:hAnsi="Times New Roman"/>
          <w:position w:val="-10"/>
          <w:sz w:val="24"/>
          <w:szCs w:val="24"/>
        </w:rPr>
        <w:pict>
          <v:shape id="_x0000_i3458" type="#_x0000_t75" style="width:59.85pt;height:15.9pt">
            <v:imagedata r:id="rId4661" o:title=""/>
          </v:shape>
        </w:pict>
      </w:r>
      <w:r w:rsidRPr="001F7C4B">
        <w:rPr>
          <w:rFonts w:ascii="Times New Roman" w:hAnsi="Times New Roman"/>
          <w:sz w:val="24"/>
          <w:szCs w:val="24"/>
        </w:rPr>
        <w:t>;</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i/>
          <w:sz w:val="24"/>
          <w:szCs w:val="24"/>
        </w:rPr>
        <w:t>Вариант 3</w:t>
      </w:r>
      <w:r w:rsidRPr="001F7C4B">
        <w:rPr>
          <w:rFonts w:ascii="Times New Roman" w:hAnsi="Times New Roman"/>
          <w:sz w:val="24"/>
          <w:szCs w:val="24"/>
        </w:rPr>
        <w:t xml:space="preserve">. Пропускная способность  каналов  на  каждом  участке  </w:t>
      </w:r>
      <w:r w:rsidR="00AC2A3A">
        <w:rPr>
          <w:rFonts w:ascii="Times New Roman" w:hAnsi="Times New Roman"/>
          <w:position w:val="-6"/>
          <w:sz w:val="24"/>
          <w:szCs w:val="24"/>
        </w:rPr>
        <w:pict>
          <v:shape id="_x0000_i3459" type="#_x0000_t75" style="width:29.9pt;height:14.05pt">
            <v:imagedata r:id="rId4662" o:title=""/>
          </v:shape>
        </w:pict>
      </w:r>
      <w:r w:rsidRPr="001F7C4B">
        <w:rPr>
          <w:rFonts w:ascii="Times New Roman" w:hAnsi="Times New Roman"/>
          <w:sz w:val="24"/>
          <w:szCs w:val="24"/>
        </w:rPr>
        <w:t xml:space="preserve"> Гбит/с, размер буферной памяти для каждого</w:t>
      </w:r>
      <w:bookmarkStart w:id="785" w:name="_Toc277431622"/>
      <w:bookmarkStart w:id="786" w:name="_Toc277432978"/>
      <w:r w:rsidRPr="001F7C4B">
        <w:rPr>
          <w:rFonts w:ascii="Times New Roman" w:hAnsi="Times New Roman"/>
          <w:sz w:val="24"/>
          <w:szCs w:val="24"/>
        </w:rPr>
        <w:t xml:space="preserve"> класса обслуживания – </w:t>
      </w:r>
      <w:r w:rsidR="00AC2A3A">
        <w:rPr>
          <w:rFonts w:ascii="Times New Roman" w:hAnsi="Times New Roman"/>
          <w:position w:val="-10"/>
          <w:sz w:val="24"/>
          <w:szCs w:val="24"/>
        </w:rPr>
        <w:pict>
          <v:shape id="_x0000_i3460" type="#_x0000_t75" style="width:65.45pt;height:15.9pt">
            <v:imagedata r:id="rId4663" o:title=""/>
          </v:shape>
        </w:pict>
      </w:r>
      <w:bookmarkEnd w:id="785"/>
      <w:bookmarkEnd w:id="786"/>
      <w:r w:rsidRPr="001F7C4B">
        <w:rPr>
          <w:rFonts w:ascii="Times New Roman" w:hAnsi="Times New Roman"/>
          <w:sz w:val="24"/>
          <w:szCs w:val="24"/>
        </w:rPr>
        <w:t>.</w:t>
      </w:r>
    </w:p>
    <w:p w:rsidR="00F1732E" w:rsidRPr="001F7C4B" w:rsidRDefault="00F1732E" w:rsidP="00F1732E">
      <w:pPr>
        <w:spacing w:after="0" w:line="240" w:lineRule="auto"/>
        <w:ind w:firstLine="709"/>
        <w:jc w:val="both"/>
        <w:rPr>
          <w:rFonts w:ascii="Times New Roman" w:hAnsi="Times New Roman"/>
          <w:sz w:val="24"/>
          <w:szCs w:val="24"/>
        </w:rPr>
      </w:pPr>
      <w:bookmarkStart w:id="787" w:name="_Toc277431623"/>
      <w:bookmarkStart w:id="788" w:name="_Toc277432979"/>
      <w:r w:rsidRPr="001F7C4B">
        <w:rPr>
          <w:rFonts w:ascii="Times New Roman" w:hAnsi="Times New Roman"/>
          <w:sz w:val="24"/>
          <w:szCs w:val="24"/>
        </w:rPr>
        <w:t>Результаты расчета:</w:t>
      </w:r>
      <w:bookmarkEnd w:id="787"/>
      <w:bookmarkEnd w:id="788"/>
    </w:p>
    <w:p w:rsidR="00F1732E" w:rsidRPr="001F7C4B" w:rsidRDefault="00AC2A3A" w:rsidP="00F1732E">
      <w:pPr>
        <w:numPr>
          <w:ilvl w:val="0"/>
          <w:numId w:val="116"/>
        </w:numPr>
        <w:spacing w:after="0" w:line="240" w:lineRule="auto"/>
        <w:ind w:left="0" w:firstLine="709"/>
        <w:jc w:val="both"/>
        <w:rPr>
          <w:rFonts w:ascii="Times New Roman" w:hAnsi="Times New Roman"/>
          <w:sz w:val="24"/>
          <w:szCs w:val="24"/>
        </w:rPr>
      </w:pPr>
      <w:bookmarkStart w:id="789" w:name="_Toc277431624"/>
      <w:bookmarkStart w:id="790" w:name="_Toc277432980"/>
      <w:r>
        <w:rPr>
          <w:rFonts w:ascii="Times New Roman" w:hAnsi="Times New Roman"/>
          <w:position w:val="-14"/>
          <w:sz w:val="24"/>
          <w:szCs w:val="24"/>
        </w:rPr>
        <w:pict>
          <v:shape id="_x0000_i3461" type="#_x0000_t75" style="width:104.75pt;height:18.7pt">
            <v:imagedata r:id="rId4664" o:title=""/>
          </v:shape>
        </w:pict>
      </w:r>
      <w:r w:rsidR="00F1732E" w:rsidRPr="001F7C4B">
        <w:rPr>
          <w:rFonts w:ascii="Times New Roman" w:hAnsi="Times New Roman"/>
          <w:sz w:val="24"/>
          <w:szCs w:val="24"/>
        </w:rPr>
        <w:t xml:space="preserve"> - зависимости  среднесетевых  задержек  от  интенсивности поступления пакетов для каждого из 4 классов обслуживания для 3 вариантов (рис. 4);</w:t>
      </w:r>
      <w:bookmarkEnd w:id="789"/>
      <w:bookmarkEnd w:id="790"/>
    </w:p>
    <w:p w:rsidR="00F1732E" w:rsidRPr="001F7C4B" w:rsidRDefault="00AC2A3A" w:rsidP="00F1732E">
      <w:pPr>
        <w:numPr>
          <w:ilvl w:val="0"/>
          <w:numId w:val="115"/>
        </w:numPr>
        <w:spacing w:after="0" w:line="240" w:lineRule="auto"/>
        <w:ind w:left="0" w:firstLine="709"/>
        <w:jc w:val="both"/>
        <w:rPr>
          <w:rFonts w:ascii="Times New Roman" w:hAnsi="Times New Roman"/>
          <w:sz w:val="24"/>
          <w:szCs w:val="24"/>
        </w:rPr>
      </w:pPr>
      <w:bookmarkStart w:id="791" w:name="_Toc277431625"/>
      <w:bookmarkStart w:id="792" w:name="_Toc277432981"/>
      <w:r>
        <w:rPr>
          <w:rFonts w:ascii="Times New Roman" w:hAnsi="Times New Roman"/>
          <w:position w:val="-14"/>
          <w:sz w:val="24"/>
          <w:szCs w:val="24"/>
        </w:rPr>
        <w:pict>
          <v:shape id="_x0000_i3462" type="#_x0000_t75" style="width:126.25pt;height:18.7pt">
            <v:imagedata r:id="rId4665" o:title=""/>
          </v:shape>
        </w:pict>
      </w:r>
      <w:r w:rsidR="00F1732E" w:rsidRPr="001F7C4B">
        <w:rPr>
          <w:rFonts w:ascii="Times New Roman" w:hAnsi="Times New Roman"/>
          <w:sz w:val="24"/>
          <w:szCs w:val="24"/>
        </w:rPr>
        <w:t xml:space="preserve"> - зависимости  среднесетевых</w:t>
      </w:r>
      <w:bookmarkStart w:id="793" w:name="_Toc277431626"/>
      <w:bookmarkStart w:id="794" w:name="_Toc277432982"/>
      <w:bookmarkEnd w:id="791"/>
      <w:bookmarkEnd w:id="792"/>
      <w:r w:rsidR="00F1732E" w:rsidRPr="001F7C4B">
        <w:rPr>
          <w:rFonts w:ascii="Times New Roman" w:hAnsi="Times New Roman"/>
          <w:sz w:val="24"/>
          <w:szCs w:val="24"/>
        </w:rPr>
        <w:t xml:space="preserve"> потерь от интенсивности поступления  пакетов  для каждого  из 4 классов обслуживания для 3 вариантов (рис. 5);</w:t>
      </w:r>
      <w:bookmarkEnd w:id="793"/>
      <w:bookmarkEnd w:id="794"/>
    </w:p>
    <w:p w:rsidR="00F1732E" w:rsidRPr="001F7C4B" w:rsidRDefault="00AC2A3A" w:rsidP="00F1732E">
      <w:pPr>
        <w:numPr>
          <w:ilvl w:val="0"/>
          <w:numId w:val="115"/>
        </w:numPr>
        <w:spacing w:after="0" w:line="240" w:lineRule="auto"/>
        <w:ind w:left="0" w:firstLine="709"/>
        <w:jc w:val="both"/>
        <w:rPr>
          <w:rFonts w:ascii="Times New Roman" w:hAnsi="Times New Roman"/>
          <w:sz w:val="24"/>
          <w:szCs w:val="24"/>
        </w:rPr>
      </w:pPr>
      <w:bookmarkStart w:id="795" w:name="_Toc277431627"/>
      <w:bookmarkStart w:id="796" w:name="_Toc277432983"/>
      <w:r>
        <w:rPr>
          <w:rFonts w:ascii="Times New Roman" w:hAnsi="Times New Roman"/>
          <w:position w:val="-14"/>
          <w:sz w:val="24"/>
          <w:szCs w:val="24"/>
        </w:rPr>
        <w:pict>
          <v:shape id="_x0000_i3463" type="#_x0000_t75" style="width:120.6pt;height:18.7pt">
            <v:imagedata r:id="rId4666" o:title=""/>
          </v:shape>
        </w:pict>
      </w:r>
      <w:r w:rsidR="00F1732E" w:rsidRPr="001F7C4B">
        <w:rPr>
          <w:rFonts w:ascii="Times New Roman" w:hAnsi="Times New Roman"/>
          <w:sz w:val="24"/>
          <w:szCs w:val="24"/>
        </w:rPr>
        <w:t xml:space="preserve"> - зависимости  среднесетевых  уровней загрузок </w:t>
      </w:r>
    </w:p>
    <w:p w:rsidR="00F1732E" w:rsidRPr="001F7C4B" w:rsidRDefault="00F1732E" w:rsidP="00F1732E">
      <w:pPr>
        <w:spacing w:after="0" w:line="240" w:lineRule="auto"/>
        <w:ind w:firstLine="709"/>
        <w:jc w:val="both"/>
        <w:rPr>
          <w:rFonts w:ascii="Times New Roman" w:hAnsi="Times New Roman"/>
          <w:sz w:val="24"/>
          <w:szCs w:val="24"/>
        </w:rPr>
      </w:pPr>
      <w:r w:rsidRPr="001F7C4B">
        <w:rPr>
          <w:rFonts w:ascii="Times New Roman" w:hAnsi="Times New Roman"/>
          <w:sz w:val="24"/>
          <w:szCs w:val="24"/>
        </w:rPr>
        <w:t>каналов от интенсивности поступления пакетов для каждого из 4 классов обслуживания для 3 вариантов (рис. 6).</w:t>
      </w:r>
      <w:bookmarkEnd w:id="795"/>
      <w:bookmarkEnd w:id="796"/>
    </w:p>
    <w:p w:rsidR="00F1732E" w:rsidRPr="001F7C4B" w:rsidRDefault="00F1732E" w:rsidP="00F1732E">
      <w:pPr>
        <w:spacing w:after="0" w:line="240" w:lineRule="auto"/>
        <w:ind w:firstLine="708"/>
        <w:jc w:val="both"/>
        <w:rPr>
          <w:rFonts w:ascii="Times New Roman" w:hAnsi="Times New Roman"/>
          <w:sz w:val="24"/>
          <w:szCs w:val="24"/>
        </w:rPr>
      </w:pPr>
      <w:r w:rsidRPr="001F7C4B">
        <w:rPr>
          <w:rFonts w:ascii="Times New Roman" w:hAnsi="Times New Roman"/>
          <w:sz w:val="24"/>
          <w:szCs w:val="24"/>
        </w:rPr>
        <w:t>Изображенные на рис.4 - 6 графики помечены кружочками с цифрами, показывающими номер варианта, к которому относится тот или иной график. Некоторые графики помечены несколькими цифрами. Это говорит о том, что для различных вариантов и наборов исходных данных  графики совпадают</w:t>
      </w:r>
      <w:bookmarkStart w:id="797" w:name="_Toc277431628"/>
      <w:bookmarkStart w:id="798" w:name="_Toc277432984"/>
      <w:bookmarkEnd w:id="745"/>
      <w:bookmarkEnd w:id="746"/>
      <w:bookmarkEnd w:id="747"/>
      <w:bookmarkEnd w:id="748"/>
      <w:bookmarkEnd w:id="749"/>
      <w:bookmarkEnd w:id="750"/>
      <w:bookmarkEnd w:id="751"/>
      <w:bookmarkEnd w:id="752"/>
      <w:bookmarkEnd w:id="753"/>
      <w:r w:rsidRPr="001F7C4B">
        <w:rPr>
          <w:rFonts w:ascii="Times New Roman" w:hAnsi="Times New Roman"/>
          <w:sz w:val="24"/>
          <w:szCs w:val="24"/>
        </w:rPr>
        <w:t>.</w:t>
      </w:r>
    </w:p>
    <w:bookmarkEnd w:id="797"/>
    <w:bookmarkEnd w:id="798"/>
    <w:p w:rsidR="00F1732E" w:rsidRPr="001F7C4B" w:rsidRDefault="00F1732E" w:rsidP="00F1732E">
      <w:pPr>
        <w:spacing w:after="0" w:line="240" w:lineRule="auto"/>
        <w:rPr>
          <w:rFonts w:ascii="Times New Roman" w:hAnsi="Times New Roman"/>
          <w:szCs w:val="28"/>
        </w:rPr>
      </w:pPr>
    </w:p>
    <w:tbl>
      <w:tblPr>
        <w:tblW w:w="0" w:type="auto"/>
        <w:tblLook w:val="04A0" w:firstRow="1" w:lastRow="0" w:firstColumn="1" w:lastColumn="0" w:noHBand="0" w:noVBand="1"/>
      </w:tblPr>
      <w:tblGrid>
        <w:gridCol w:w="4785"/>
        <w:gridCol w:w="4785"/>
      </w:tblGrid>
      <w:tr w:rsidR="00F1732E" w:rsidRPr="001F7C4B" w:rsidTr="007143C8">
        <w:tc>
          <w:tcPr>
            <w:tcW w:w="4785" w:type="dxa"/>
          </w:tcPr>
          <w:p w:rsidR="00F1732E" w:rsidRPr="001F7C4B" w:rsidRDefault="00E427D2" w:rsidP="007143C8">
            <w:pPr>
              <w:spacing w:after="0" w:line="240" w:lineRule="auto"/>
              <w:jc w:val="center"/>
              <w:rPr>
                <w:rFonts w:ascii="Times New Roman" w:hAnsi="Times New Roman"/>
                <w:sz w:val="24"/>
                <w:szCs w:val="24"/>
              </w:rPr>
            </w:pPr>
            <w:r>
              <w:rPr>
                <w:rFonts w:ascii="Times New Roman" w:hAnsi="Times New Roman"/>
                <w:szCs w:val="28"/>
              </w:rPr>
              <w:pict>
                <v:shape id="_x0000_i3464" type="#_x0000_t75" style="width:220.7pt;height:293.6pt" o:allowoverlap="f">
                  <v:imagedata r:id="rId4667" o:title=""/>
                </v:shape>
              </w:pict>
            </w:r>
          </w:p>
        </w:tc>
        <w:tc>
          <w:tcPr>
            <w:tcW w:w="4785" w:type="dxa"/>
          </w:tcPr>
          <w:p w:rsidR="00F1732E" w:rsidRPr="001F7C4B" w:rsidRDefault="00E427D2" w:rsidP="007143C8">
            <w:pPr>
              <w:spacing w:after="0" w:line="240" w:lineRule="auto"/>
              <w:jc w:val="center"/>
              <w:rPr>
                <w:rFonts w:ascii="Times New Roman" w:hAnsi="Times New Roman"/>
                <w:sz w:val="24"/>
                <w:szCs w:val="24"/>
              </w:rPr>
            </w:pPr>
            <w:r>
              <w:rPr>
                <w:rFonts w:ascii="Times New Roman" w:hAnsi="Times New Roman"/>
                <w:szCs w:val="28"/>
              </w:rPr>
              <w:pict>
                <v:shape id="_x0000_i3465" type="#_x0000_t75" style="width:212.25pt;height:290.8pt">
                  <v:imagedata r:id="rId4668" o:title=""/>
                </v:shape>
              </w:pict>
            </w:r>
          </w:p>
        </w:tc>
      </w:tr>
      <w:tr w:rsidR="00F1732E" w:rsidRPr="001F7C4B" w:rsidTr="007143C8">
        <w:tc>
          <w:tcPr>
            <w:tcW w:w="4785" w:type="dxa"/>
          </w:tcPr>
          <w:p w:rsidR="00F1732E" w:rsidRPr="001F7C4B" w:rsidRDefault="00F1732E" w:rsidP="007143C8">
            <w:pPr>
              <w:spacing w:after="0" w:line="240" w:lineRule="auto"/>
              <w:ind w:firstLine="454"/>
              <w:jc w:val="both"/>
              <w:rPr>
                <w:rFonts w:ascii="Times New Roman" w:hAnsi="Times New Roman"/>
                <w:sz w:val="20"/>
              </w:rPr>
            </w:pPr>
            <w:r w:rsidRPr="001F7C4B">
              <w:rPr>
                <w:rFonts w:ascii="Times New Roman" w:hAnsi="Times New Roman"/>
                <w:sz w:val="20"/>
              </w:rPr>
              <w:t xml:space="preserve">Рисунок 4 -  Зависимости среднесетевых </w:t>
            </w:r>
          </w:p>
          <w:p w:rsidR="00F1732E" w:rsidRPr="001F7C4B" w:rsidRDefault="00F1732E" w:rsidP="007143C8">
            <w:pPr>
              <w:spacing w:after="0" w:line="240" w:lineRule="auto"/>
              <w:ind w:firstLine="454"/>
              <w:jc w:val="both"/>
              <w:rPr>
                <w:rFonts w:ascii="Times New Roman" w:hAnsi="Times New Roman"/>
                <w:sz w:val="20"/>
              </w:rPr>
            </w:pPr>
            <w:r w:rsidRPr="001F7C4B">
              <w:rPr>
                <w:rFonts w:ascii="Times New Roman" w:hAnsi="Times New Roman"/>
                <w:sz w:val="20"/>
              </w:rPr>
              <w:t>задержек от интенсивности</w:t>
            </w:r>
          </w:p>
          <w:p w:rsidR="00F1732E" w:rsidRPr="001F7C4B" w:rsidRDefault="00F1732E" w:rsidP="007143C8">
            <w:pPr>
              <w:spacing w:after="0" w:line="240" w:lineRule="auto"/>
              <w:ind w:firstLine="454"/>
              <w:jc w:val="both"/>
              <w:rPr>
                <w:rFonts w:ascii="Times New Roman" w:hAnsi="Times New Roman"/>
                <w:sz w:val="20"/>
              </w:rPr>
            </w:pPr>
            <w:r w:rsidRPr="001F7C4B">
              <w:rPr>
                <w:rFonts w:ascii="Times New Roman" w:hAnsi="Times New Roman"/>
                <w:sz w:val="20"/>
              </w:rPr>
              <w:t xml:space="preserve">поступления пакетов для каждого </w:t>
            </w:r>
          </w:p>
          <w:p w:rsidR="00F1732E" w:rsidRPr="001F7C4B" w:rsidRDefault="00F1732E" w:rsidP="007143C8">
            <w:pPr>
              <w:spacing w:after="0" w:line="240" w:lineRule="auto"/>
              <w:ind w:firstLine="454"/>
              <w:jc w:val="both"/>
              <w:rPr>
                <w:rFonts w:ascii="Times New Roman" w:hAnsi="Times New Roman"/>
                <w:sz w:val="20"/>
              </w:rPr>
            </w:pPr>
            <w:r w:rsidRPr="001F7C4B">
              <w:rPr>
                <w:rFonts w:ascii="Times New Roman" w:hAnsi="Times New Roman"/>
                <w:sz w:val="20"/>
              </w:rPr>
              <w:t>из 4 классов обслуживания для</w:t>
            </w:r>
          </w:p>
          <w:p w:rsidR="00F1732E" w:rsidRPr="001F7C4B" w:rsidRDefault="00F1732E" w:rsidP="007143C8">
            <w:pPr>
              <w:spacing w:after="0" w:line="240" w:lineRule="auto"/>
              <w:ind w:firstLine="454"/>
              <w:jc w:val="both"/>
              <w:rPr>
                <w:rFonts w:ascii="Times New Roman" w:hAnsi="Times New Roman"/>
                <w:sz w:val="24"/>
                <w:szCs w:val="24"/>
              </w:rPr>
            </w:pPr>
            <w:r w:rsidRPr="001F7C4B">
              <w:rPr>
                <w:rFonts w:ascii="Times New Roman" w:hAnsi="Times New Roman"/>
                <w:sz w:val="20"/>
              </w:rPr>
              <w:t>3 вариантов</w:t>
            </w:r>
            <w:r w:rsidRPr="001F7C4B">
              <w:rPr>
                <w:rFonts w:ascii="Times New Roman" w:hAnsi="Times New Roman"/>
                <w:sz w:val="24"/>
                <w:szCs w:val="24"/>
              </w:rPr>
              <w:t xml:space="preserve"> </w:t>
            </w:r>
          </w:p>
        </w:tc>
        <w:tc>
          <w:tcPr>
            <w:tcW w:w="4785" w:type="dxa"/>
          </w:tcPr>
          <w:p w:rsidR="00F1732E" w:rsidRPr="001F7C4B" w:rsidRDefault="00F1732E" w:rsidP="007143C8">
            <w:pPr>
              <w:spacing w:after="0" w:line="240" w:lineRule="auto"/>
              <w:ind w:firstLine="482"/>
              <w:rPr>
                <w:rFonts w:ascii="Times New Roman" w:hAnsi="Times New Roman"/>
                <w:sz w:val="20"/>
              </w:rPr>
            </w:pPr>
            <w:r w:rsidRPr="001F7C4B">
              <w:rPr>
                <w:rFonts w:ascii="Times New Roman" w:hAnsi="Times New Roman"/>
                <w:sz w:val="20"/>
              </w:rPr>
              <w:t xml:space="preserve">Рисунок 5 - Зависимости среднесетевых потерь от интенсивности поступления пакетов для каждого из 4 классов обслуживания для 3 вариантов </w:t>
            </w:r>
          </w:p>
        </w:tc>
      </w:tr>
    </w:tbl>
    <w:p w:rsidR="00F1732E" w:rsidRPr="001F7C4B" w:rsidRDefault="00F1732E" w:rsidP="00F1732E">
      <w:pPr>
        <w:spacing w:after="0" w:line="240" w:lineRule="auto"/>
        <w:ind w:firstLine="454"/>
        <w:jc w:val="center"/>
        <w:rPr>
          <w:rFonts w:ascii="Times New Roman" w:hAnsi="Times New Roman"/>
          <w:sz w:val="24"/>
          <w:szCs w:val="24"/>
        </w:rPr>
      </w:pPr>
    </w:p>
    <w:p w:rsidR="00F1732E" w:rsidRPr="001F7C4B" w:rsidRDefault="00F1732E" w:rsidP="00F1732E">
      <w:pPr>
        <w:spacing w:after="0" w:line="240" w:lineRule="auto"/>
        <w:ind w:firstLine="454"/>
        <w:rPr>
          <w:rFonts w:ascii="Times New Roman" w:hAnsi="Times New Roman"/>
          <w:sz w:val="24"/>
          <w:szCs w:val="24"/>
        </w:rPr>
      </w:pPr>
      <w:bookmarkStart w:id="799" w:name="_Toc277431639"/>
      <w:bookmarkStart w:id="800" w:name="_Toc277432995"/>
    </w:p>
    <w:p w:rsidR="00F1732E" w:rsidRPr="001F7C4B" w:rsidRDefault="00E427D2" w:rsidP="00F1732E">
      <w:pPr>
        <w:spacing w:after="0" w:line="240" w:lineRule="auto"/>
        <w:ind w:firstLine="454"/>
        <w:jc w:val="center"/>
        <w:rPr>
          <w:rFonts w:ascii="Times New Roman" w:hAnsi="Times New Roman"/>
          <w:sz w:val="24"/>
          <w:szCs w:val="24"/>
        </w:rPr>
      </w:pPr>
      <w:r>
        <w:rPr>
          <w:rFonts w:ascii="Times New Roman" w:hAnsi="Times New Roman"/>
          <w:szCs w:val="28"/>
        </w:rPr>
        <w:lastRenderedPageBreak/>
        <w:pict>
          <v:shape id="_x0000_i3466" type="#_x0000_t75" style="width:222.55pt;height:253.4pt">
            <v:imagedata r:id="rId4669" o:title=""/>
          </v:shape>
        </w:pict>
      </w:r>
    </w:p>
    <w:p w:rsidR="00F1732E" w:rsidRPr="001F7C4B" w:rsidRDefault="00F1732E" w:rsidP="00F1732E">
      <w:pPr>
        <w:spacing w:after="0" w:line="240" w:lineRule="auto"/>
        <w:ind w:firstLine="425"/>
        <w:jc w:val="center"/>
        <w:rPr>
          <w:rFonts w:ascii="Times New Roman" w:hAnsi="Times New Roman"/>
          <w:sz w:val="20"/>
        </w:rPr>
      </w:pPr>
      <w:bookmarkStart w:id="801" w:name="_Toc277431643"/>
      <w:bookmarkStart w:id="802" w:name="_Toc277432999"/>
      <w:bookmarkEnd w:id="799"/>
      <w:bookmarkEnd w:id="800"/>
      <w:r w:rsidRPr="001F7C4B">
        <w:rPr>
          <w:rFonts w:ascii="Times New Roman" w:hAnsi="Times New Roman"/>
          <w:sz w:val="20"/>
        </w:rPr>
        <w:t>Рисунок 6 - Зависимости среднесетевых  уровней  загрузок  каналов  от  интенсивности поступления пакетов для каждого из 4 классов обслуживания для 3 вариантов</w:t>
      </w:r>
      <w:bookmarkEnd w:id="801"/>
      <w:bookmarkEnd w:id="802"/>
    </w:p>
    <w:p w:rsidR="00F1732E" w:rsidRPr="001F7C4B" w:rsidRDefault="00F1732E" w:rsidP="00F1732E">
      <w:pPr>
        <w:spacing w:after="0" w:line="240" w:lineRule="auto"/>
        <w:rPr>
          <w:rFonts w:ascii="Times New Roman" w:hAnsi="Times New Roman"/>
          <w:sz w:val="24"/>
          <w:szCs w:val="24"/>
        </w:rPr>
      </w:pPr>
    </w:p>
    <w:p w:rsidR="00F1732E" w:rsidRPr="001F7C4B" w:rsidRDefault="00F1732E" w:rsidP="00F1732E">
      <w:pPr>
        <w:pStyle w:val="af3"/>
      </w:pPr>
      <w:r w:rsidRPr="001F7C4B">
        <w:t>Литература</w:t>
      </w:r>
    </w:p>
    <w:p w:rsidR="00F1732E" w:rsidRPr="001F7C4B" w:rsidRDefault="00F1732E" w:rsidP="00F1732E">
      <w:pPr>
        <w:numPr>
          <w:ilvl w:val="0"/>
          <w:numId w:val="117"/>
        </w:numPr>
        <w:tabs>
          <w:tab w:val="clear" w:pos="540"/>
          <w:tab w:val="num" w:pos="0"/>
          <w:tab w:val="left" w:pos="1080"/>
        </w:tabs>
        <w:spacing w:after="0" w:line="240" w:lineRule="auto"/>
        <w:ind w:left="0" w:firstLine="709"/>
        <w:jc w:val="both"/>
        <w:rPr>
          <w:rFonts w:ascii="Times New Roman" w:hAnsi="Times New Roman"/>
          <w:sz w:val="20"/>
        </w:rPr>
      </w:pPr>
      <w:r w:rsidRPr="001F7C4B">
        <w:rPr>
          <w:rFonts w:ascii="Times New Roman" w:hAnsi="Times New Roman"/>
          <w:sz w:val="20"/>
        </w:rPr>
        <w:t>Гавлиевский, С.Л. Методы анализа мультивервисных сетей связи с несколькими классами обслуживания / С.Л. Гавлиевский. – М.: ИРИАС, 2010. – 365с.</w:t>
      </w:r>
    </w:p>
    <w:p w:rsidR="00F1732E" w:rsidRPr="001F7C4B" w:rsidRDefault="00F1732E" w:rsidP="00F1732E">
      <w:pPr>
        <w:numPr>
          <w:ilvl w:val="0"/>
          <w:numId w:val="117"/>
        </w:numPr>
        <w:tabs>
          <w:tab w:val="clear" w:pos="540"/>
          <w:tab w:val="num" w:pos="0"/>
          <w:tab w:val="left" w:pos="1080"/>
        </w:tabs>
        <w:spacing w:after="0" w:line="240" w:lineRule="auto"/>
        <w:ind w:left="0" w:firstLine="709"/>
        <w:jc w:val="both"/>
        <w:rPr>
          <w:rFonts w:ascii="Times New Roman" w:hAnsi="Times New Roman"/>
          <w:sz w:val="20"/>
        </w:rPr>
      </w:pPr>
      <w:r w:rsidRPr="001F7C4B">
        <w:rPr>
          <w:rFonts w:ascii="Times New Roman" w:hAnsi="Times New Roman"/>
          <w:sz w:val="20"/>
        </w:rPr>
        <w:t>Гавлиевский, С.Л. Математическая модель для анализа сетей с  пакетной коммутацией / С.Л. Гавлиевский // Вестник Самарского государственного технического ун-та. Серия «Технические науки».  – 2000. – № 8. –  С. 63–77.</w:t>
      </w:r>
    </w:p>
    <w:p w:rsidR="00F1732E" w:rsidRPr="001F7C4B" w:rsidRDefault="00F1732E" w:rsidP="00F1732E">
      <w:pPr>
        <w:widowControl w:val="0"/>
        <w:numPr>
          <w:ilvl w:val="0"/>
          <w:numId w:val="117"/>
        </w:numPr>
        <w:tabs>
          <w:tab w:val="clear" w:pos="540"/>
          <w:tab w:val="num" w:pos="0"/>
          <w:tab w:val="left" w:pos="1080"/>
        </w:tabs>
        <w:spacing w:after="0" w:line="240" w:lineRule="auto"/>
        <w:ind w:left="0" w:firstLine="709"/>
        <w:jc w:val="both"/>
        <w:rPr>
          <w:rFonts w:ascii="Times New Roman" w:hAnsi="Times New Roman"/>
          <w:sz w:val="20"/>
        </w:rPr>
      </w:pPr>
      <w:r w:rsidRPr="001F7C4B">
        <w:rPr>
          <w:rFonts w:ascii="Times New Roman" w:hAnsi="Times New Roman"/>
          <w:sz w:val="20"/>
        </w:rPr>
        <w:t xml:space="preserve">Гавлиевский, С.Л. Cоотношения для расчета элементов матриц переходных вероятностей при использовании стохастических маршрутных таблиц  / С. Л. Гавлиевский  // Инфокоммуникационные  технологии. –  2006. –  Т.4,   № 4. –  С. 7–10. </w:t>
      </w:r>
    </w:p>
    <w:p w:rsidR="00F1732E" w:rsidRPr="001F7C4B" w:rsidRDefault="00F1732E" w:rsidP="00F1732E">
      <w:pPr>
        <w:widowControl w:val="0"/>
        <w:numPr>
          <w:ilvl w:val="0"/>
          <w:numId w:val="117"/>
        </w:numPr>
        <w:tabs>
          <w:tab w:val="clear" w:pos="540"/>
          <w:tab w:val="num" w:pos="0"/>
          <w:tab w:val="left" w:pos="1080"/>
        </w:tabs>
        <w:overflowPunct w:val="0"/>
        <w:autoSpaceDE w:val="0"/>
        <w:autoSpaceDN w:val="0"/>
        <w:adjustRightInd w:val="0"/>
        <w:spacing w:after="0" w:line="240" w:lineRule="auto"/>
        <w:ind w:left="0" w:firstLine="709"/>
        <w:jc w:val="both"/>
        <w:textAlignment w:val="baseline"/>
        <w:rPr>
          <w:rFonts w:ascii="Times New Roman" w:hAnsi="Times New Roman"/>
          <w:b/>
          <w:sz w:val="20"/>
        </w:rPr>
      </w:pPr>
      <w:r w:rsidRPr="001F7C4B">
        <w:rPr>
          <w:rFonts w:ascii="Times New Roman" w:hAnsi="Times New Roman"/>
          <w:spacing w:val="-3"/>
          <w:sz w:val="20"/>
        </w:rPr>
        <w:t xml:space="preserve">Гладкий, B.C. Численные методы анализа </w:t>
      </w:r>
      <w:r w:rsidRPr="001F7C4B">
        <w:rPr>
          <w:rFonts w:ascii="Times New Roman" w:hAnsi="Times New Roman"/>
          <w:spacing w:val="-5"/>
          <w:sz w:val="20"/>
        </w:rPr>
        <w:t xml:space="preserve">процессов маршрутизации на сетях с ЭВМ  / В.С. Гладкий, С.Л.  </w:t>
      </w:r>
      <w:r w:rsidRPr="001F7C4B">
        <w:rPr>
          <w:rFonts w:ascii="Times New Roman" w:hAnsi="Times New Roman"/>
          <w:spacing w:val="-3"/>
          <w:sz w:val="20"/>
        </w:rPr>
        <w:t xml:space="preserve">Гавлиевский  </w:t>
      </w:r>
      <w:r w:rsidRPr="001F7C4B">
        <w:rPr>
          <w:rFonts w:ascii="Times New Roman" w:hAnsi="Times New Roman"/>
          <w:spacing w:val="-5"/>
          <w:sz w:val="20"/>
        </w:rPr>
        <w:t>// Программирование.</w:t>
      </w:r>
      <w:r w:rsidRPr="001F7C4B">
        <w:rPr>
          <w:rFonts w:ascii="Times New Roman" w:hAnsi="Times New Roman"/>
          <w:sz w:val="20"/>
        </w:rPr>
        <w:t xml:space="preserve"> –</w:t>
      </w:r>
      <w:r w:rsidRPr="001F7C4B">
        <w:rPr>
          <w:rFonts w:ascii="Times New Roman" w:hAnsi="Times New Roman"/>
          <w:spacing w:val="-5"/>
          <w:sz w:val="20"/>
        </w:rPr>
        <w:t xml:space="preserve"> 1986. </w:t>
      </w:r>
      <w:r w:rsidRPr="001F7C4B">
        <w:rPr>
          <w:rFonts w:ascii="Times New Roman" w:hAnsi="Times New Roman"/>
          <w:sz w:val="20"/>
        </w:rPr>
        <w:t>–</w:t>
      </w:r>
      <w:r w:rsidRPr="001F7C4B">
        <w:rPr>
          <w:rFonts w:ascii="Times New Roman" w:hAnsi="Times New Roman"/>
          <w:spacing w:val="-5"/>
          <w:sz w:val="20"/>
        </w:rPr>
        <w:t xml:space="preserve"> №  3.</w:t>
      </w:r>
      <w:r w:rsidRPr="001F7C4B">
        <w:rPr>
          <w:rFonts w:ascii="Times New Roman" w:hAnsi="Times New Roman"/>
          <w:sz w:val="20"/>
        </w:rPr>
        <w:t xml:space="preserve"> –</w:t>
      </w:r>
      <w:r w:rsidRPr="001F7C4B">
        <w:rPr>
          <w:rFonts w:ascii="Times New Roman" w:hAnsi="Times New Roman"/>
          <w:spacing w:val="-5"/>
          <w:sz w:val="20"/>
        </w:rPr>
        <w:t xml:space="preserve">  С. 78-87.</w:t>
      </w:r>
      <w:r w:rsidRPr="001F7C4B">
        <w:rPr>
          <w:rFonts w:ascii="Times New Roman" w:hAnsi="Times New Roman"/>
          <w:sz w:val="20"/>
        </w:rPr>
        <w:t xml:space="preserve"> </w:t>
      </w:r>
    </w:p>
    <w:p w:rsidR="00F1732E" w:rsidRPr="001F7C4B" w:rsidRDefault="00F1732E" w:rsidP="00F1732E">
      <w:pPr>
        <w:widowControl w:val="0"/>
        <w:numPr>
          <w:ilvl w:val="0"/>
          <w:numId w:val="117"/>
        </w:numPr>
        <w:tabs>
          <w:tab w:val="clear" w:pos="540"/>
          <w:tab w:val="num" w:pos="0"/>
          <w:tab w:val="left" w:pos="1080"/>
        </w:tabs>
        <w:overflowPunct w:val="0"/>
        <w:autoSpaceDE w:val="0"/>
        <w:autoSpaceDN w:val="0"/>
        <w:adjustRightInd w:val="0"/>
        <w:spacing w:after="0" w:line="240" w:lineRule="auto"/>
        <w:ind w:left="0" w:firstLine="709"/>
        <w:jc w:val="both"/>
        <w:textAlignment w:val="baseline"/>
        <w:rPr>
          <w:rFonts w:ascii="Times New Roman" w:hAnsi="Times New Roman"/>
          <w:b/>
          <w:sz w:val="20"/>
        </w:rPr>
      </w:pPr>
      <w:r w:rsidRPr="001F7C4B">
        <w:rPr>
          <w:rFonts w:ascii="Times New Roman" w:hAnsi="Times New Roman"/>
          <w:sz w:val="20"/>
        </w:rPr>
        <w:t xml:space="preserve">Гавлиевский, С.Л.  Итерационный метод расчета характеристик магистралей транспортных сетей связи  / С.Л. Гавлиевский //  Вестник Самарского государственного технического ун-та. Серия «Технические науки». – Самара. – 2011. – № 3 (31). –  С. 54-60. </w:t>
      </w:r>
    </w:p>
    <w:p w:rsidR="00F1732E" w:rsidRPr="001F7C4B" w:rsidRDefault="00F1732E" w:rsidP="00F1732E">
      <w:pPr>
        <w:widowControl w:val="0"/>
        <w:numPr>
          <w:ilvl w:val="0"/>
          <w:numId w:val="117"/>
        </w:numPr>
        <w:tabs>
          <w:tab w:val="clear" w:pos="540"/>
          <w:tab w:val="num" w:pos="0"/>
          <w:tab w:val="left" w:pos="1080"/>
        </w:tabs>
        <w:overflowPunct w:val="0"/>
        <w:autoSpaceDE w:val="0"/>
        <w:autoSpaceDN w:val="0"/>
        <w:adjustRightInd w:val="0"/>
        <w:spacing w:after="0" w:line="240" w:lineRule="auto"/>
        <w:ind w:left="0" w:firstLine="709"/>
        <w:jc w:val="both"/>
        <w:textAlignment w:val="baseline"/>
        <w:rPr>
          <w:rFonts w:ascii="Times New Roman" w:hAnsi="Times New Roman"/>
          <w:sz w:val="20"/>
        </w:rPr>
      </w:pPr>
      <w:r w:rsidRPr="001F7C4B">
        <w:rPr>
          <w:rFonts w:ascii="Times New Roman" w:hAnsi="Times New Roman"/>
          <w:sz w:val="20"/>
        </w:rPr>
        <w:t xml:space="preserve">Гавлиевский, С.Л.  Математическая  модель  для  исследования  свойств  магистралей  транспортных  сетей  при использовании нескольких классов обслуживания / С.Л. Гавлиевский    // Инфокоммуникационные  технологии. – 2011. – Т. 9,  №4. –    С. 23–27. </w:t>
      </w:r>
    </w:p>
    <w:p w:rsidR="00F1732E" w:rsidRPr="001F7C4B" w:rsidRDefault="00F1732E" w:rsidP="00F1732E">
      <w:pPr>
        <w:widowControl w:val="0"/>
        <w:numPr>
          <w:ilvl w:val="0"/>
          <w:numId w:val="117"/>
        </w:numPr>
        <w:tabs>
          <w:tab w:val="clear" w:pos="540"/>
          <w:tab w:val="num" w:pos="0"/>
          <w:tab w:val="left" w:pos="1080"/>
        </w:tabs>
        <w:overflowPunct w:val="0"/>
        <w:autoSpaceDE w:val="0"/>
        <w:autoSpaceDN w:val="0"/>
        <w:adjustRightInd w:val="0"/>
        <w:spacing w:after="0" w:line="240" w:lineRule="auto"/>
        <w:ind w:left="0" w:firstLine="709"/>
        <w:jc w:val="both"/>
        <w:textAlignment w:val="baseline"/>
        <w:rPr>
          <w:rFonts w:ascii="Times New Roman" w:hAnsi="Times New Roman"/>
          <w:sz w:val="20"/>
        </w:rPr>
      </w:pPr>
      <w:r w:rsidRPr="001F7C4B">
        <w:rPr>
          <w:rFonts w:ascii="Times New Roman" w:hAnsi="Times New Roman"/>
          <w:sz w:val="20"/>
        </w:rPr>
        <w:t>Гавлиевский, С.Л.  Исследование  влияния  места  отказа канала на магистрали транспортной сети с кольцевой топологией при передаче ассиметричного трафика / С.Л. Гавлиевский // Телекоммуникации. – 2012. – №3. – С.32-37.</w:t>
      </w:r>
    </w:p>
    <w:p w:rsidR="00F1732E" w:rsidRDefault="00F1732E" w:rsidP="00F1732E">
      <w:pPr>
        <w:rPr>
          <w:rFonts w:ascii="Times New Roman" w:hAnsi="Times New Roman"/>
        </w:rPr>
      </w:pPr>
      <w:r>
        <w:rPr>
          <w:rFonts w:ascii="Times New Roman" w:hAnsi="Times New Roman"/>
        </w:rPr>
        <w:br w:type="page"/>
      </w:r>
    </w:p>
    <w:p w:rsidR="00F1732E" w:rsidRPr="00BC4DC2" w:rsidRDefault="00F1732E" w:rsidP="00F1732E">
      <w:pPr>
        <w:spacing w:after="0" w:line="240" w:lineRule="auto"/>
        <w:jc w:val="center"/>
        <w:outlineLvl w:val="1"/>
        <w:rPr>
          <w:rFonts w:ascii="Times New Roman" w:hAnsi="Times New Roman"/>
          <w:b/>
          <w:sz w:val="32"/>
          <w:szCs w:val="32"/>
        </w:rPr>
      </w:pPr>
      <w:bookmarkStart w:id="803" w:name="_Toc422845758"/>
      <w:bookmarkStart w:id="804" w:name="_Toc422905248"/>
      <w:r w:rsidRPr="00BC4DC2">
        <w:rPr>
          <w:rFonts w:ascii="Times New Roman" w:hAnsi="Times New Roman"/>
          <w:b/>
          <w:sz w:val="32"/>
          <w:szCs w:val="32"/>
          <w:lang w:val="en-US"/>
        </w:rPr>
        <w:lastRenderedPageBreak/>
        <w:t>OPENNEBULA</w:t>
      </w:r>
      <w:r w:rsidRPr="00BC4DC2">
        <w:rPr>
          <w:rFonts w:ascii="Times New Roman" w:hAnsi="Times New Roman"/>
          <w:b/>
          <w:sz w:val="32"/>
          <w:szCs w:val="32"/>
        </w:rPr>
        <w:t xml:space="preserve"> В </w:t>
      </w:r>
      <w:r w:rsidRPr="00BC4DC2">
        <w:rPr>
          <w:rFonts w:ascii="Times New Roman" w:hAnsi="Times New Roman"/>
          <w:b/>
          <w:sz w:val="32"/>
          <w:szCs w:val="32"/>
          <w:lang w:val="en-US"/>
        </w:rPr>
        <w:t>SDN</w:t>
      </w:r>
      <w:r w:rsidRPr="00BC4DC2">
        <w:rPr>
          <w:rFonts w:ascii="Times New Roman" w:hAnsi="Times New Roman"/>
          <w:b/>
          <w:sz w:val="32"/>
          <w:szCs w:val="32"/>
        </w:rPr>
        <w:t xml:space="preserve"> СЕТЯХ ДЛЯ ПОСТРОЕНИЯ </w:t>
      </w:r>
      <w:r w:rsidRPr="00BC4DC2">
        <w:rPr>
          <w:rFonts w:ascii="Times New Roman" w:hAnsi="Times New Roman"/>
          <w:b/>
          <w:sz w:val="32"/>
          <w:szCs w:val="32"/>
          <w:lang w:val="en-US"/>
        </w:rPr>
        <w:t>IAAS</w:t>
      </w:r>
      <w:r>
        <w:rPr>
          <w:rFonts w:ascii="Times New Roman" w:hAnsi="Times New Roman"/>
          <w:b/>
          <w:sz w:val="32"/>
          <w:szCs w:val="32"/>
        </w:rPr>
        <w:t> </w:t>
      </w:r>
      <w:r w:rsidRPr="00BC4DC2">
        <w:rPr>
          <w:rFonts w:ascii="Times New Roman" w:hAnsi="Times New Roman"/>
          <w:b/>
          <w:sz w:val="32"/>
          <w:szCs w:val="32"/>
        </w:rPr>
        <w:t>СЕРВИСОВ</w:t>
      </w:r>
      <w:bookmarkEnd w:id="803"/>
      <w:bookmarkEnd w:id="804"/>
    </w:p>
    <w:p w:rsidR="00F1732E" w:rsidRPr="00BC4DC2" w:rsidRDefault="00F1732E" w:rsidP="00F1732E">
      <w:pPr>
        <w:spacing w:after="0" w:line="240" w:lineRule="auto"/>
        <w:jc w:val="center"/>
        <w:rPr>
          <w:rFonts w:ascii="Times New Roman" w:hAnsi="Times New Roman"/>
          <w:b/>
          <w:sz w:val="32"/>
          <w:szCs w:val="32"/>
        </w:rPr>
      </w:pPr>
    </w:p>
    <w:p w:rsidR="00F1732E" w:rsidRPr="00D81370" w:rsidRDefault="00F1732E" w:rsidP="00F1732E">
      <w:pPr>
        <w:spacing w:after="0" w:line="240" w:lineRule="auto"/>
        <w:jc w:val="center"/>
        <w:outlineLvl w:val="2"/>
        <w:rPr>
          <w:rFonts w:ascii="Times New Roman" w:hAnsi="Times New Roman"/>
          <w:sz w:val="24"/>
        </w:rPr>
      </w:pPr>
      <w:bookmarkStart w:id="805" w:name="_Toc422845759"/>
      <w:bookmarkStart w:id="806" w:name="_Toc422905249"/>
      <w:r w:rsidRPr="00D81370">
        <w:rPr>
          <w:rFonts w:ascii="Times New Roman" w:hAnsi="Times New Roman"/>
          <w:sz w:val="24"/>
        </w:rPr>
        <w:t>С.В.Малахов, Т.В.Исаков</w:t>
      </w:r>
      <w:bookmarkEnd w:id="805"/>
      <w:bookmarkEnd w:id="806"/>
    </w:p>
    <w:p w:rsidR="00F1732E" w:rsidRPr="00BC4DC2" w:rsidRDefault="00F1732E" w:rsidP="00F1732E">
      <w:pPr>
        <w:spacing w:after="0" w:line="240" w:lineRule="auto"/>
        <w:jc w:val="center"/>
        <w:rPr>
          <w:rFonts w:ascii="Times New Roman" w:hAnsi="Times New Roman"/>
          <w:sz w:val="12"/>
          <w:szCs w:val="12"/>
        </w:rPr>
      </w:pPr>
    </w:p>
    <w:p w:rsidR="00F1732E" w:rsidRPr="00D81370" w:rsidRDefault="00F1732E" w:rsidP="00F1732E">
      <w:pPr>
        <w:spacing w:after="0" w:line="240" w:lineRule="auto"/>
        <w:jc w:val="center"/>
        <w:outlineLvl w:val="3"/>
        <w:rPr>
          <w:rFonts w:ascii="Times New Roman" w:hAnsi="Times New Roman"/>
          <w:sz w:val="24"/>
        </w:rPr>
      </w:pPr>
      <w:r w:rsidRPr="00D81370">
        <w:rPr>
          <w:rFonts w:ascii="Times New Roman" w:hAnsi="Times New Roman"/>
          <w:sz w:val="24"/>
        </w:rPr>
        <w:t>Поволжский государственный университет телекоммуникаций и информатики</w:t>
      </w:r>
    </w:p>
    <w:p w:rsidR="00F1732E" w:rsidRPr="00BC4DC2" w:rsidRDefault="00F1732E" w:rsidP="00F1732E">
      <w:pPr>
        <w:spacing w:after="0" w:line="240" w:lineRule="auto"/>
        <w:rPr>
          <w:rFonts w:ascii="Times New Roman" w:hAnsi="Times New Roman"/>
        </w:rPr>
      </w:pPr>
    </w:p>
    <w:p w:rsidR="00F1732E" w:rsidRPr="00BC4DC2" w:rsidRDefault="00F1732E" w:rsidP="00F1732E">
      <w:pPr>
        <w:spacing w:after="0" w:line="240" w:lineRule="auto"/>
        <w:jc w:val="both"/>
        <w:rPr>
          <w:rFonts w:ascii="Times New Roman" w:hAnsi="Times New Roman"/>
          <w:sz w:val="20"/>
          <w:szCs w:val="20"/>
        </w:rPr>
      </w:pPr>
      <w:r w:rsidRPr="00BC4DC2">
        <w:rPr>
          <w:rFonts w:ascii="Times New Roman" w:hAnsi="Times New Roman"/>
          <w:sz w:val="20"/>
          <w:szCs w:val="20"/>
        </w:rPr>
        <w:t xml:space="preserve">В статье определяется производительность узлов вычислительного кластера с использованием протокола </w:t>
      </w:r>
      <w:r w:rsidRPr="00BC4DC2">
        <w:rPr>
          <w:rFonts w:ascii="Times New Roman" w:hAnsi="Times New Roman"/>
          <w:sz w:val="20"/>
          <w:szCs w:val="20"/>
          <w:lang w:val="en-US"/>
        </w:rPr>
        <w:t>OpenFlow</w:t>
      </w:r>
      <w:r w:rsidRPr="00BC4DC2">
        <w:rPr>
          <w:rFonts w:ascii="Times New Roman" w:hAnsi="Times New Roman"/>
          <w:sz w:val="20"/>
          <w:szCs w:val="20"/>
        </w:rPr>
        <w:t xml:space="preserve"> и без него. Производится установка контроллера </w:t>
      </w:r>
      <w:r w:rsidRPr="00BC4DC2">
        <w:rPr>
          <w:rFonts w:ascii="Times New Roman" w:hAnsi="Times New Roman"/>
          <w:sz w:val="20"/>
          <w:szCs w:val="20"/>
          <w:lang w:val="en-US"/>
        </w:rPr>
        <w:t>FloodLight</w:t>
      </w:r>
      <w:r w:rsidRPr="00BC4DC2">
        <w:rPr>
          <w:rFonts w:ascii="Times New Roman" w:hAnsi="Times New Roman"/>
          <w:sz w:val="20"/>
          <w:szCs w:val="20"/>
        </w:rPr>
        <w:t xml:space="preserve">, развёртывание вычислительного кластера средствами платформы </w:t>
      </w:r>
      <w:r w:rsidRPr="00BC4DC2">
        <w:rPr>
          <w:rFonts w:ascii="Times New Roman" w:hAnsi="Times New Roman"/>
          <w:sz w:val="20"/>
          <w:szCs w:val="20"/>
          <w:lang w:val="en-US"/>
        </w:rPr>
        <w:t>OpenNebula</w:t>
      </w:r>
      <w:r w:rsidRPr="00BC4DC2">
        <w:rPr>
          <w:rFonts w:ascii="Times New Roman" w:hAnsi="Times New Roman"/>
          <w:sz w:val="20"/>
          <w:szCs w:val="20"/>
        </w:rPr>
        <w:t xml:space="preserve">. Подсчитывается объём трафика, который был сгенерирован, а также средняя скорость передачи информации между узлами кластера. </w:t>
      </w:r>
    </w:p>
    <w:p w:rsidR="00F1732E" w:rsidRPr="00BC4DC2" w:rsidRDefault="00F1732E" w:rsidP="00F1732E">
      <w:pPr>
        <w:spacing w:after="0" w:line="240" w:lineRule="auto"/>
        <w:jc w:val="both"/>
        <w:rPr>
          <w:rFonts w:ascii="Times New Roman" w:hAnsi="Times New Roman"/>
          <w:sz w:val="20"/>
          <w:szCs w:val="20"/>
        </w:rPr>
      </w:pPr>
    </w:p>
    <w:p w:rsidR="00F1732E" w:rsidRPr="00D81370" w:rsidRDefault="00F1732E" w:rsidP="00F1732E">
      <w:pPr>
        <w:spacing w:after="0" w:line="240" w:lineRule="auto"/>
        <w:ind w:firstLine="709"/>
        <w:jc w:val="both"/>
        <w:rPr>
          <w:rFonts w:ascii="Times New Roman" w:hAnsi="Times New Roman"/>
          <w:b/>
          <w:sz w:val="24"/>
        </w:rPr>
      </w:pPr>
      <w:r w:rsidRPr="00D81370">
        <w:rPr>
          <w:rFonts w:ascii="Times New Roman" w:hAnsi="Times New Roman"/>
          <w:b/>
          <w:sz w:val="24"/>
        </w:rPr>
        <w:t>Введение</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Скачок в развитии высокоскоростных технологий передачи данных и вычислительных мощностей дали толчок к развитию облачных технологий. Однако на сегодняшний день устаревшие сетевые технологии не только усложняют обслуживание и тормозят рост сервисов на базе облака, но и являются «бутылочным горлышком» для центров обработки данных (ЦОД), Сетей хранения данных (СХД) и массовых пользователей сетью интернет. Большинство ключевых протоколов были разработаны на заре становления Интернета и Ethernet технологий. Тогда было невозможно предвидеть скорости и объёмы передаваемых данных, достигнутых сегодня. Объем трафика и его виды растут в геометрической прогрессии.</w:t>
      </w:r>
    </w:p>
    <w:p w:rsidR="00F1732E" w:rsidRPr="00D81370" w:rsidRDefault="00F1732E" w:rsidP="00F1732E">
      <w:pPr>
        <w:spacing w:after="0" w:line="240" w:lineRule="auto"/>
        <w:ind w:firstLine="709"/>
        <w:jc w:val="both"/>
        <w:rPr>
          <w:rFonts w:ascii="Times New Roman" w:hAnsi="Times New Roman"/>
          <w:b/>
          <w:sz w:val="24"/>
        </w:rPr>
      </w:pPr>
      <w:r w:rsidRPr="00D81370">
        <w:rPr>
          <w:rFonts w:ascii="Times New Roman" w:hAnsi="Times New Roman"/>
          <w:b/>
          <w:sz w:val="24"/>
        </w:rPr>
        <w:t>Теоретическая часть</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Начнём с самого главного - с определения облачных вычислений.</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 xml:space="preserve">Облачные вычисления – это модель предоставления удобного сетевого доступа к совместно используемому набору настраиваемых вычислительных ресурсов (серверам, приложениям, устройствам хранения данных и сетям передачи данных— как вместе, так и по отдельности), которые потребитель может легко задействовать в любом объёме для удовлетворения своих потребностей. Главная цель, которую преследуют облачные вычисления — это повышение доступности вычислительных ресурсов. На основании этой цели выделяют три модели обслуживания. [1] </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Модели обслуживания:</w:t>
      </w:r>
    </w:p>
    <w:p w:rsidR="00F1732E" w:rsidRPr="00D81370" w:rsidRDefault="00F1732E" w:rsidP="00F1732E">
      <w:pPr>
        <w:pStyle w:val="a5"/>
        <w:numPr>
          <w:ilvl w:val="0"/>
          <w:numId w:val="104"/>
        </w:numPr>
        <w:spacing w:after="0" w:line="240" w:lineRule="auto"/>
        <w:jc w:val="both"/>
        <w:rPr>
          <w:rFonts w:ascii="Times New Roman" w:hAnsi="Times New Roman"/>
          <w:sz w:val="24"/>
          <w:lang w:val="en-US"/>
        </w:rPr>
      </w:pPr>
      <w:r w:rsidRPr="00D81370">
        <w:rPr>
          <w:rFonts w:ascii="Times New Roman" w:hAnsi="Times New Roman"/>
          <w:sz w:val="24"/>
          <w:lang w:val="en-US"/>
        </w:rPr>
        <w:t>SaaS (</w:t>
      </w:r>
      <w:r w:rsidRPr="00D81370">
        <w:rPr>
          <w:rFonts w:ascii="Times New Roman" w:hAnsi="Times New Roman"/>
          <w:color w:val="333333"/>
          <w:sz w:val="24"/>
          <w:shd w:val="clear" w:color="auto" w:fill="FFFFFF"/>
          <w:lang w:val="en-US"/>
        </w:rPr>
        <w:t>Software as a Service</w:t>
      </w:r>
      <w:r w:rsidRPr="00D81370">
        <w:rPr>
          <w:rFonts w:ascii="Times New Roman" w:hAnsi="Times New Roman"/>
          <w:sz w:val="24"/>
          <w:lang w:val="en-US"/>
        </w:rPr>
        <w:t xml:space="preserve">) – </w:t>
      </w:r>
      <w:r w:rsidRPr="00D81370">
        <w:rPr>
          <w:rFonts w:ascii="Times New Roman" w:hAnsi="Times New Roman"/>
          <w:sz w:val="24"/>
        </w:rPr>
        <w:t>ПО</w:t>
      </w:r>
      <w:r w:rsidRPr="00D81370">
        <w:rPr>
          <w:rFonts w:ascii="Times New Roman" w:hAnsi="Times New Roman"/>
          <w:sz w:val="24"/>
          <w:lang w:val="en-US"/>
        </w:rPr>
        <w:t xml:space="preserve"> </w:t>
      </w:r>
      <w:r w:rsidRPr="00D81370">
        <w:rPr>
          <w:rFonts w:ascii="Times New Roman" w:hAnsi="Times New Roman"/>
          <w:sz w:val="24"/>
        </w:rPr>
        <w:t>как</w:t>
      </w:r>
      <w:r w:rsidRPr="00D81370">
        <w:rPr>
          <w:rFonts w:ascii="Times New Roman" w:hAnsi="Times New Roman"/>
          <w:sz w:val="24"/>
          <w:lang w:val="en-US"/>
        </w:rPr>
        <w:t xml:space="preserve"> </w:t>
      </w:r>
      <w:r w:rsidRPr="00D81370">
        <w:rPr>
          <w:rFonts w:ascii="Times New Roman" w:hAnsi="Times New Roman"/>
          <w:sz w:val="24"/>
        </w:rPr>
        <w:t>услуга</w:t>
      </w:r>
      <w:r w:rsidRPr="00D81370">
        <w:rPr>
          <w:rFonts w:ascii="Times New Roman" w:hAnsi="Times New Roman"/>
          <w:sz w:val="24"/>
          <w:lang w:val="en-US"/>
        </w:rPr>
        <w:t>;</w:t>
      </w:r>
    </w:p>
    <w:p w:rsidR="00F1732E" w:rsidRPr="00D81370" w:rsidRDefault="00F1732E" w:rsidP="00F1732E">
      <w:pPr>
        <w:pStyle w:val="a5"/>
        <w:numPr>
          <w:ilvl w:val="0"/>
          <w:numId w:val="104"/>
        </w:numPr>
        <w:spacing w:after="0" w:line="240" w:lineRule="auto"/>
        <w:jc w:val="both"/>
        <w:rPr>
          <w:rFonts w:ascii="Times New Roman" w:hAnsi="Times New Roman"/>
          <w:sz w:val="24"/>
          <w:lang w:val="en-US"/>
        </w:rPr>
      </w:pPr>
      <w:r w:rsidRPr="00D81370">
        <w:rPr>
          <w:rFonts w:ascii="Times New Roman" w:hAnsi="Times New Roman"/>
          <w:sz w:val="24"/>
          <w:lang w:val="en-US"/>
        </w:rPr>
        <w:t>PaaS (</w:t>
      </w:r>
      <w:r w:rsidRPr="00D81370">
        <w:rPr>
          <w:rFonts w:ascii="Times New Roman" w:hAnsi="Times New Roman"/>
          <w:color w:val="333333"/>
          <w:sz w:val="24"/>
          <w:shd w:val="clear" w:color="auto" w:fill="FFFFFF"/>
          <w:lang w:val="en-US"/>
        </w:rPr>
        <w:t>Platform as a Service</w:t>
      </w:r>
      <w:r w:rsidRPr="00D81370">
        <w:rPr>
          <w:rFonts w:ascii="Times New Roman" w:hAnsi="Times New Roman"/>
          <w:sz w:val="24"/>
          <w:lang w:val="en-US"/>
        </w:rPr>
        <w:t xml:space="preserve">) – </w:t>
      </w:r>
      <w:r w:rsidRPr="00D81370">
        <w:rPr>
          <w:rFonts w:ascii="Times New Roman" w:hAnsi="Times New Roman"/>
          <w:sz w:val="24"/>
        </w:rPr>
        <w:t>Платформа</w:t>
      </w:r>
      <w:r w:rsidRPr="00D81370">
        <w:rPr>
          <w:rFonts w:ascii="Times New Roman" w:hAnsi="Times New Roman"/>
          <w:sz w:val="24"/>
          <w:lang w:val="en-US"/>
        </w:rPr>
        <w:t xml:space="preserve"> </w:t>
      </w:r>
      <w:r w:rsidRPr="00D81370">
        <w:rPr>
          <w:rFonts w:ascii="Times New Roman" w:hAnsi="Times New Roman"/>
          <w:sz w:val="24"/>
        </w:rPr>
        <w:t>как</w:t>
      </w:r>
      <w:r w:rsidRPr="00D81370">
        <w:rPr>
          <w:rFonts w:ascii="Times New Roman" w:hAnsi="Times New Roman"/>
          <w:sz w:val="24"/>
          <w:lang w:val="en-US"/>
        </w:rPr>
        <w:t xml:space="preserve"> </w:t>
      </w:r>
      <w:r w:rsidRPr="00D81370">
        <w:rPr>
          <w:rFonts w:ascii="Times New Roman" w:hAnsi="Times New Roman"/>
          <w:sz w:val="24"/>
        </w:rPr>
        <w:t>услуга</w:t>
      </w:r>
      <w:r w:rsidRPr="00D81370">
        <w:rPr>
          <w:rFonts w:ascii="Times New Roman" w:hAnsi="Times New Roman"/>
          <w:sz w:val="24"/>
          <w:lang w:val="en-US"/>
        </w:rPr>
        <w:t>;</w:t>
      </w:r>
    </w:p>
    <w:p w:rsidR="00F1732E" w:rsidRPr="00D81370" w:rsidRDefault="00F1732E" w:rsidP="00F1732E">
      <w:pPr>
        <w:pStyle w:val="a5"/>
        <w:numPr>
          <w:ilvl w:val="0"/>
          <w:numId w:val="104"/>
        </w:numPr>
        <w:spacing w:after="0" w:line="240" w:lineRule="auto"/>
        <w:jc w:val="both"/>
        <w:rPr>
          <w:rFonts w:ascii="Times New Roman" w:hAnsi="Times New Roman"/>
          <w:sz w:val="24"/>
          <w:lang w:val="en-US"/>
        </w:rPr>
      </w:pPr>
      <w:r w:rsidRPr="00D81370">
        <w:rPr>
          <w:rFonts w:ascii="Times New Roman" w:hAnsi="Times New Roman"/>
          <w:sz w:val="24"/>
          <w:lang w:val="en-US"/>
        </w:rPr>
        <w:t>IaaS (</w:t>
      </w:r>
      <w:r w:rsidRPr="00D81370">
        <w:rPr>
          <w:rFonts w:ascii="Times New Roman" w:hAnsi="Times New Roman"/>
          <w:color w:val="333333"/>
          <w:sz w:val="24"/>
          <w:shd w:val="clear" w:color="auto" w:fill="FFFFFF"/>
          <w:lang w:val="en-US"/>
        </w:rPr>
        <w:t>Infrastructure as a Service</w:t>
      </w:r>
      <w:r w:rsidRPr="00D81370">
        <w:rPr>
          <w:rFonts w:ascii="Times New Roman" w:hAnsi="Times New Roman"/>
          <w:sz w:val="24"/>
          <w:lang w:val="en-US"/>
        </w:rPr>
        <w:t xml:space="preserve">) – </w:t>
      </w:r>
      <w:r w:rsidRPr="00D81370">
        <w:rPr>
          <w:rFonts w:ascii="Times New Roman" w:hAnsi="Times New Roman"/>
          <w:sz w:val="24"/>
        </w:rPr>
        <w:t>Инфраструктура</w:t>
      </w:r>
      <w:r w:rsidRPr="00D81370">
        <w:rPr>
          <w:rFonts w:ascii="Times New Roman" w:hAnsi="Times New Roman"/>
          <w:sz w:val="24"/>
          <w:lang w:val="en-US"/>
        </w:rPr>
        <w:t xml:space="preserve"> </w:t>
      </w:r>
      <w:r w:rsidRPr="00D81370">
        <w:rPr>
          <w:rFonts w:ascii="Times New Roman" w:hAnsi="Times New Roman"/>
          <w:sz w:val="24"/>
        </w:rPr>
        <w:t>как</w:t>
      </w:r>
      <w:r w:rsidRPr="00D81370">
        <w:rPr>
          <w:rFonts w:ascii="Times New Roman" w:hAnsi="Times New Roman"/>
          <w:sz w:val="24"/>
          <w:lang w:val="en-US"/>
        </w:rPr>
        <w:t xml:space="preserve"> </w:t>
      </w:r>
      <w:r w:rsidRPr="00D81370">
        <w:rPr>
          <w:rFonts w:ascii="Times New Roman" w:hAnsi="Times New Roman"/>
          <w:sz w:val="24"/>
        </w:rPr>
        <w:t>услуга</w:t>
      </w:r>
      <w:r w:rsidRPr="00D81370">
        <w:rPr>
          <w:rFonts w:ascii="Times New Roman" w:hAnsi="Times New Roman"/>
          <w:sz w:val="24"/>
          <w:lang w:val="en-US"/>
        </w:rPr>
        <w:t>. [2]</w:t>
      </w:r>
    </w:p>
    <w:p w:rsidR="00F1732E" w:rsidRPr="00BC4DC2" w:rsidRDefault="00F1732E" w:rsidP="00F1732E">
      <w:pPr>
        <w:spacing w:after="0" w:line="240" w:lineRule="auto"/>
        <w:jc w:val="center"/>
        <w:rPr>
          <w:rFonts w:ascii="Times New Roman" w:hAnsi="Times New Roman"/>
          <w:lang w:val="en-US"/>
        </w:rPr>
      </w:pPr>
      <w:r w:rsidRPr="00BC4DC2">
        <w:rPr>
          <w:rFonts w:ascii="Times New Roman" w:hAnsi="Times New Roman"/>
          <w:noProof/>
          <w:lang w:eastAsia="ru-RU"/>
        </w:rPr>
        <w:drawing>
          <wp:inline distT="0" distB="0" distL="0" distR="0">
            <wp:extent cx="4233341" cy="2258705"/>
            <wp:effectExtent l="0" t="0" r="0" b="8255"/>
            <wp:docPr id="441" name="Рисунок 1" descr="C:\Users\istim\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tim\Desktop\12.png"/>
                    <pic:cNvPicPr>
                      <a:picLocks noChangeAspect="1" noChangeArrowheads="1"/>
                    </pic:cNvPicPr>
                  </pic:nvPicPr>
                  <pic:blipFill>
                    <a:blip r:embed="rId4670" cstate="print">
                      <a:extLst>
                        <a:ext uri="{28A0092B-C50C-407E-A947-70E740481C1C}">
                          <a14:useLocalDpi xmlns:a14="http://schemas.microsoft.com/office/drawing/2010/main" val="0"/>
                        </a:ext>
                      </a:extLst>
                    </a:blip>
                    <a:srcRect/>
                    <a:stretch>
                      <a:fillRect/>
                    </a:stretch>
                  </pic:blipFill>
                  <pic:spPr bwMode="auto">
                    <a:xfrm>
                      <a:off x="0" y="0"/>
                      <a:ext cx="4292494" cy="2290266"/>
                    </a:xfrm>
                    <a:prstGeom prst="rect">
                      <a:avLst/>
                    </a:prstGeom>
                    <a:noFill/>
                    <a:ln>
                      <a:noFill/>
                    </a:ln>
                  </pic:spPr>
                </pic:pic>
              </a:graphicData>
            </a:graphic>
          </wp:inline>
        </w:drawing>
      </w:r>
    </w:p>
    <w:p w:rsidR="00F1732E" w:rsidRPr="00BC4DC2" w:rsidRDefault="00F1732E" w:rsidP="00F1732E">
      <w:pPr>
        <w:spacing w:after="0" w:line="240" w:lineRule="auto"/>
        <w:jc w:val="center"/>
        <w:rPr>
          <w:rFonts w:ascii="Times New Roman" w:hAnsi="Times New Roman"/>
          <w:sz w:val="12"/>
          <w:szCs w:val="20"/>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1 – Сравнительная характеристика моделей обслуживания</w:t>
      </w:r>
    </w:p>
    <w:p w:rsidR="00F1732E" w:rsidRPr="00BC4DC2" w:rsidRDefault="00F1732E" w:rsidP="00F1732E">
      <w:pPr>
        <w:spacing w:after="0" w:line="240" w:lineRule="auto"/>
        <w:jc w:val="center"/>
        <w:rPr>
          <w:rFonts w:ascii="Times New Roman" w:hAnsi="Times New Roman"/>
          <w:sz w:val="12"/>
          <w:szCs w:val="20"/>
        </w:rPr>
      </w:pPr>
    </w:p>
    <w:p w:rsidR="00F1732E" w:rsidRPr="00D81370" w:rsidRDefault="00F1732E" w:rsidP="00F1732E">
      <w:pPr>
        <w:spacing w:after="0" w:line="240" w:lineRule="auto"/>
        <w:ind w:firstLine="709"/>
        <w:jc w:val="both"/>
        <w:rPr>
          <w:rFonts w:ascii="Times New Roman" w:hAnsi="Times New Roman"/>
          <w:sz w:val="24"/>
          <w:szCs w:val="24"/>
        </w:rPr>
      </w:pPr>
      <w:r w:rsidRPr="00D81370">
        <w:rPr>
          <w:rFonts w:ascii="Times New Roman" w:hAnsi="Times New Roman"/>
          <w:sz w:val="24"/>
          <w:szCs w:val="24"/>
        </w:rPr>
        <w:t>В данной работе мы рассмотрим только третью модель обслуживания. Инфраструктура как услуга (</w:t>
      </w:r>
      <w:r w:rsidRPr="00D81370">
        <w:rPr>
          <w:rFonts w:ascii="Times New Roman" w:hAnsi="Times New Roman"/>
          <w:sz w:val="24"/>
          <w:szCs w:val="24"/>
          <w:lang w:val="en-US"/>
        </w:rPr>
        <w:t>I</w:t>
      </w:r>
      <w:r w:rsidRPr="00D81370">
        <w:rPr>
          <w:rFonts w:ascii="Times New Roman" w:hAnsi="Times New Roman"/>
          <w:sz w:val="24"/>
          <w:szCs w:val="24"/>
        </w:rPr>
        <w:t xml:space="preserve">aaS) – предоставление вычислительных ресурсов, на </w:t>
      </w:r>
      <w:r w:rsidRPr="00D81370">
        <w:rPr>
          <w:rFonts w:ascii="Times New Roman" w:hAnsi="Times New Roman"/>
          <w:sz w:val="24"/>
          <w:szCs w:val="24"/>
        </w:rPr>
        <w:lastRenderedPageBreak/>
        <w:t>которых потребитель может развернуть и запустить необходимое ему ПО, включающее в себя операционные системы и приложения. В рамках данной модели потребитель не управляет и не контролирует лежащую в основе физическую инфраструктуру.</w:t>
      </w:r>
    </w:p>
    <w:p w:rsidR="00F1732E" w:rsidRPr="00D81370" w:rsidRDefault="00F1732E" w:rsidP="00F1732E">
      <w:pPr>
        <w:spacing w:after="0" w:line="240" w:lineRule="auto"/>
        <w:ind w:firstLine="709"/>
        <w:jc w:val="both"/>
        <w:rPr>
          <w:rFonts w:ascii="Times New Roman" w:hAnsi="Times New Roman"/>
          <w:color w:val="000000" w:themeColor="text1"/>
          <w:sz w:val="24"/>
          <w:szCs w:val="24"/>
          <w:lang w:val="en-US"/>
        </w:rPr>
      </w:pPr>
      <w:r w:rsidRPr="00D81370">
        <w:rPr>
          <w:rFonts w:ascii="Times New Roman" w:hAnsi="Times New Roman"/>
          <w:sz w:val="24"/>
          <w:szCs w:val="24"/>
        </w:rPr>
        <w:t xml:space="preserve">Программно-конфигурируемые Сети (Software Defined Networks) – это активно развивающаяся архитектура сети, в которой функция управления сетью полностью программируема, а также разделена с функцией передачи данных. Основной целью </w:t>
      </w:r>
      <w:r w:rsidRPr="00D81370">
        <w:rPr>
          <w:rFonts w:ascii="Times New Roman" w:hAnsi="Times New Roman"/>
          <w:sz w:val="24"/>
          <w:szCs w:val="24"/>
          <w:lang w:val="en-US"/>
        </w:rPr>
        <w:t>SDN</w:t>
      </w:r>
      <w:r w:rsidRPr="00D81370">
        <w:rPr>
          <w:rFonts w:ascii="Times New Roman" w:hAnsi="Times New Roman"/>
          <w:sz w:val="24"/>
          <w:szCs w:val="24"/>
        </w:rPr>
        <w:t xml:space="preserve"> является возможность управления маршрутизаторами и коммутаторами, не изменяя существующего сетевого оборудования. Это достигается за счёт внедрения специального программного обеспечения (</w:t>
      </w:r>
      <w:r w:rsidRPr="00D81370">
        <w:rPr>
          <w:rFonts w:ascii="Times New Roman" w:hAnsi="Times New Roman"/>
          <w:sz w:val="24"/>
          <w:szCs w:val="24"/>
          <w:lang w:val="en-US"/>
        </w:rPr>
        <w:t>FloodLight</w:t>
      </w:r>
      <w:r w:rsidRPr="00D81370">
        <w:rPr>
          <w:rFonts w:ascii="Times New Roman" w:hAnsi="Times New Roman"/>
          <w:sz w:val="24"/>
          <w:szCs w:val="24"/>
        </w:rPr>
        <w:t xml:space="preserve">, </w:t>
      </w:r>
      <w:r w:rsidRPr="00D81370">
        <w:rPr>
          <w:rFonts w:ascii="Times New Roman" w:hAnsi="Times New Roman"/>
          <w:sz w:val="24"/>
          <w:szCs w:val="24"/>
          <w:lang w:val="en-US"/>
        </w:rPr>
        <w:t>NOX</w:t>
      </w:r>
      <w:r w:rsidRPr="00D81370">
        <w:rPr>
          <w:rFonts w:ascii="Times New Roman" w:hAnsi="Times New Roman"/>
          <w:sz w:val="24"/>
          <w:szCs w:val="24"/>
        </w:rPr>
        <w:t xml:space="preserve">, </w:t>
      </w:r>
      <w:r w:rsidRPr="00D81370">
        <w:rPr>
          <w:rFonts w:ascii="Times New Roman" w:hAnsi="Times New Roman"/>
          <w:sz w:val="24"/>
          <w:szCs w:val="24"/>
          <w:lang w:val="en-US"/>
        </w:rPr>
        <w:t>POX</w:t>
      </w:r>
      <w:r w:rsidRPr="00D81370">
        <w:rPr>
          <w:rFonts w:ascii="Times New Roman" w:hAnsi="Times New Roman"/>
          <w:sz w:val="24"/>
          <w:szCs w:val="24"/>
        </w:rPr>
        <w:t xml:space="preserve">), которое работает на отдельном компьютере, под контролем администратора сети. Протокол </w:t>
      </w:r>
      <w:r w:rsidRPr="00D81370">
        <w:rPr>
          <w:rFonts w:ascii="Times New Roman" w:hAnsi="Times New Roman"/>
          <w:sz w:val="24"/>
          <w:szCs w:val="24"/>
          <w:lang w:val="en-US"/>
        </w:rPr>
        <w:t>OpenFlow</w:t>
      </w:r>
      <w:r w:rsidRPr="00D81370">
        <w:rPr>
          <w:rFonts w:ascii="Times New Roman" w:hAnsi="Times New Roman"/>
          <w:sz w:val="24"/>
          <w:szCs w:val="24"/>
        </w:rPr>
        <w:t xml:space="preserve"> позволяет управлять сетевыми коммутаторами и маршрутизаторами, благодаря чему специалисты тратят меньше времени на начальные настройки сети. </w:t>
      </w:r>
      <w:r w:rsidRPr="00D81370">
        <w:rPr>
          <w:rFonts w:ascii="Times New Roman" w:hAnsi="Times New Roman"/>
          <w:color w:val="000000" w:themeColor="text1"/>
          <w:sz w:val="24"/>
          <w:szCs w:val="24"/>
        </w:rPr>
        <w:t>Протокол OpenFlow решает также проблему зависимости от сетевого оборудования какого-либо конкретного поставщика, поскольку SDN использует общие абстракции для пересылки пакетов, которые сетевая операционная система использует для управления сетевыми коммутаторами. [</w:t>
      </w:r>
      <w:r w:rsidRPr="00D81370">
        <w:rPr>
          <w:rFonts w:ascii="Times New Roman" w:hAnsi="Times New Roman"/>
          <w:color w:val="000000" w:themeColor="text1"/>
          <w:sz w:val="24"/>
          <w:szCs w:val="24"/>
          <w:lang w:val="en-US"/>
        </w:rPr>
        <w:t>3]</w:t>
      </w:r>
    </w:p>
    <w:p w:rsidR="00F1732E" w:rsidRPr="00D81370" w:rsidRDefault="00F1732E" w:rsidP="00F1732E">
      <w:pPr>
        <w:spacing w:after="0" w:line="240" w:lineRule="auto"/>
        <w:ind w:firstLine="709"/>
        <w:jc w:val="both"/>
        <w:rPr>
          <w:rFonts w:ascii="Times New Roman" w:hAnsi="Times New Roman"/>
          <w:color w:val="000000" w:themeColor="text1"/>
          <w:sz w:val="24"/>
          <w:szCs w:val="24"/>
        </w:rPr>
      </w:pPr>
      <w:r w:rsidRPr="00D81370">
        <w:rPr>
          <w:rFonts w:ascii="Times New Roman" w:hAnsi="Times New Roman"/>
          <w:sz w:val="24"/>
          <w:szCs w:val="24"/>
        </w:rPr>
        <w:t>В архитектуре SDN выделяют три уровня:</w:t>
      </w:r>
    </w:p>
    <w:p w:rsidR="00F1732E" w:rsidRPr="00D81370" w:rsidRDefault="00F1732E" w:rsidP="00F1732E">
      <w:pPr>
        <w:pStyle w:val="af0"/>
        <w:numPr>
          <w:ilvl w:val="0"/>
          <w:numId w:val="105"/>
        </w:numPr>
        <w:shd w:val="clear" w:color="auto" w:fill="FFFFFF"/>
        <w:spacing w:before="0" w:beforeAutospacing="0" w:after="0" w:afterAutospacing="0"/>
        <w:jc w:val="both"/>
      </w:pPr>
      <w:r w:rsidRPr="00D81370">
        <w:t xml:space="preserve">инфраструктурный уровень; </w:t>
      </w:r>
    </w:p>
    <w:p w:rsidR="00F1732E" w:rsidRPr="00D81370" w:rsidRDefault="00F1732E" w:rsidP="00F1732E">
      <w:pPr>
        <w:pStyle w:val="af0"/>
        <w:numPr>
          <w:ilvl w:val="0"/>
          <w:numId w:val="105"/>
        </w:numPr>
        <w:shd w:val="clear" w:color="auto" w:fill="FFFFFF"/>
        <w:spacing w:before="0" w:beforeAutospacing="0" w:after="0" w:afterAutospacing="0"/>
        <w:jc w:val="both"/>
      </w:pPr>
      <w:r w:rsidRPr="00D81370">
        <w:t>уровень управления;</w:t>
      </w:r>
    </w:p>
    <w:p w:rsidR="00F1732E" w:rsidRPr="00D81370" w:rsidRDefault="00F1732E" w:rsidP="00F1732E">
      <w:pPr>
        <w:pStyle w:val="af0"/>
        <w:numPr>
          <w:ilvl w:val="0"/>
          <w:numId w:val="105"/>
        </w:numPr>
        <w:shd w:val="clear" w:color="auto" w:fill="FFFFFF"/>
        <w:spacing w:before="0" w:beforeAutospacing="0" w:after="0" w:afterAutospacing="0"/>
        <w:jc w:val="both"/>
      </w:pPr>
      <w:r w:rsidRPr="00D81370">
        <w:t>уровень сетевых приложений.</w:t>
      </w:r>
    </w:p>
    <w:p w:rsidR="00F1732E" w:rsidRPr="00D81370" w:rsidRDefault="00F1732E" w:rsidP="00F1732E">
      <w:pPr>
        <w:pStyle w:val="af0"/>
        <w:shd w:val="clear" w:color="auto" w:fill="FFFFFF"/>
        <w:spacing w:before="0" w:beforeAutospacing="0" w:after="0" w:afterAutospacing="0"/>
        <w:ind w:firstLine="709"/>
        <w:jc w:val="both"/>
        <w:rPr>
          <w:lang w:val="en-US"/>
        </w:rPr>
      </w:pPr>
      <w:r w:rsidRPr="00D81370">
        <w:t>OpenNebula - открытая платформа, позволяющая организовать управление cloud-инфраструктурой и виртуальным окружением. Доступно взаимодействие таких атрибутов, как сеть, хранилище, технология виртуализации, средства мониторинга, средства безопасности. [</w:t>
      </w:r>
      <w:r w:rsidRPr="00D81370">
        <w:rPr>
          <w:lang w:val="en-US"/>
        </w:rPr>
        <w:t>4]</w:t>
      </w:r>
    </w:p>
    <w:p w:rsidR="00F1732E" w:rsidRPr="00BC4DC2" w:rsidRDefault="00F1732E" w:rsidP="00F1732E">
      <w:pPr>
        <w:pStyle w:val="af0"/>
        <w:shd w:val="clear" w:color="auto" w:fill="FFFFFF"/>
        <w:spacing w:before="0" w:beforeAutospacing="0" w:after="0" w:afterAutospacing="0"/>
        <w:jc w:val="center"/>
      </w:pPr>
      <w:r w:rsidRPr="00BC4DC2">
        <w:rPr>
          <w:noProof/>
        </w:rPr>
        <w:drawing>
          <wp:inline distT="0" distB="0" distL="0" distR="0">
            <wp:extent cx="4476762" cy="3268639"/>
            <wp:effectExtent l="0" t="0" r="0" b="8255"/>
            <wp:docPr id="442" name="Рисунок 3" descr="C:\Users\istim\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tim\Desktop\16.png"/>
                    <pic:cNvPicPr>
                      <a:picLocks noChangeAspect="1" noChangeArrowheads="1"/>
                    </pic:cNvPicPr>
                  </pic:nvPicPr>
                  <pic:blipFill>
                    <a:blip r:embed="rId4671" cstate="print">
                      <a:extLst>
                        <a:ext uri="{28A0092B-C50C-407E-A947-70E740481C1C}">
                          <a14:useLocalDpi xmlns:a14="http://schemas.microsoft.com/office/drawing/2010/main" val="0"/>
                        </a:ext>
                      </a:extLst>
                    </a:blip>
                    <a:srcRect/>
                    <a:stretch>
                      <a:fillRect/>
                    </a:stretch>
                  </pic:blipFill>
                  <pic:spPr bwMode="auto">
                    <a:xfrm>
                      <a:off x="0" y="0"/>
                      <a:ext cx="4505085" cy="3289319"/>
                    </a:xfrm>
                    <a:prstGeom prst="rect">
                      <a:avLst/>
                    </a:prstGeom>
                    <a:noFill/>
                    <a:ln>
                      <a:noFill/>
                    </a:ln>
                  </pic:spPr>
                </pic:pic>
              </a:graphicData>
            </a:graphic>
          </wp:inline>
        </w:drawing>
      </w:r>
    </w:p>
    <w:p w:rsidR="00F1732E" w:rsidRPr="00BC4DC2" w:rsidRDefault="00F1732E" w:rsidP="00F1732E">
      <w:pPr>
        <w:spacing w:after="0" w:line="240" w:lineRule="auto"/>
        <w:jc w:val="center"/>
        <w:rPr>
          <w:rFonts w:ascii="Times New Roman" w:hAnsi="Times New Roman"/>
          <w:sz w:val="12"/>
          <w:szCs w:val="20"/>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2 – Архитектура SDN сети</w:t>
      </w:r>
    </w:p>
    <w:p w:rsidR="00F1732E" w:rsidRPr="00BC4DC2" w:rsidRDefault="00F1732E" w:rsidP="00F1732E">
      <w:pPr>
        <w:spacing w:after="0" w:line="240" w:lineRule="auto"/>
        <w:jc w:val="center"/>
        <w:rPr>
          <w:rFonts w:ascii="Times New Roman" w:hAnsi="Times New Roman"/>
          <w:sz w:val="12"/>
          <w:szCs w:val="20"/>
        </w:rPr>
      </w:pP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 xml:space="preserve">Система позволяет создавать Cloud-окружения трех типов: </w:t>
      </w:r>
    </w:p>
    <w:p w:rsidR="00F1732E" w:rsidRPr="00D81370" w:rsidRDefault="00F1732E" w:rsidP="00F1732E">
      <w:pPr>
        <w:pStyle w:val="a5"/>
        <w:numPr>
          <w:ilvl w:val="0"/>
          <w:numId w:val="106"/>
        </w:numPr>
        <w:spacing w:after="0" w:line="240" w:lineRule="auto"/>
        <w:jc w:val="both"/>
        <w:rPr>
          <w:rFonts w:ascii="Times New Roman" w:hAnsi="Times New Roman"/>
          <w:sz w:val="24"/>
        </w:rPr>
      </w:pPr>
      <w:r w:rsidRPr="00D81370">
        <w:rPr>
          <w:rFonts w:ascii="Times New Roman" w:hAnsi="Times New Roman"/>
          <w:sz w:val="24"/>
        </w:rPr>
        <w:t xml:space="preserve">приватные </w:t>
      </w:r>
      <w:r w:rsidRPr="00D81370">
        <w:rPr>
          <w:rFonts w:ascii="Times New Roman" w:hAnsi="Times New Roman"/>
          <w:sz w:val="24"/>
          <w:lang w:val="en-US"/>
        </w:rPr>
        <w:t>Cloud</w:t>
      </w:r>
      <w:r w:rsidRPr="00D81370">
        <w:rPr>
          <w:rFonts w:ascii="Times New Roman" w:hAnsi="Times New Roman"/>
          <w:sz w:val="24"/>
        </w:rPr>
        <w:t xml:space="preserve">-системы, доступны только внутри организации, выполнены на собственных мощностях; </w:t>
      </w:r>
    </w:p>
    <w:p w:rsidR="00F1732E" w:rsidRPr="00D81370" w:rsidRDefault="00F1732E" w:rsidP="00F1732E">
      <w:pPr>
        <w:pStyle w:val="a5"/>
        <w:numPr>
          <w:ilvl w:val="0"/>
          <w:numId w:val="106"/>
        </w:numPr>
        <w:spacing w:after="0" w:line="240" w:lineRule="auto"/>
        <w:jc w:val="both"/>
        <w:rPr>
          <w:rFonts w:ascii="Times New Roman" w:hAnsi="Times New Roman"/>
          <w:sz w:val="24"/>
        </w:rPr>
      </w:pPr>
      <w:r w:rsidRPr="00D81370">
        <w:rPr>
          <w:rFonts w:ascii="Times New Roman" w:hAnsi="Times New Roman"/>
          <w:sz w:val="24"/>
        </w:rPr>
        <w:t xml:space="preserve">публичные </w:t>
      </w:r>
      <w:r w:rsidRPr="00D81370">
        <w:rPr>
          <w:rFonts w:ascii="Times New Roman" w:hAnsi="Times New Roman"/>
          <w:sz w:val="24"/>
          <w:lang w:val="en-US"/>
        </w:rPr>
        <w:t>Cloud</w:t>
      </w:r>
      <w:r w:rsidRPr="00D81370">
        <w:rPr>
          <w:rFonts w:ascii="Times New Roman" w:hAnsi="Times New Roman"/>
          <w:sz w:val="24"/>
        </w:rPr>
        <w:t xml:space="preserve">-системы, работающие в инфраструктуре внешних сервисов. Для доступа используются различные </w:t>
      </w:r>
      <w:r w:rsidRPr="00D81370">
        <w:rPr>
          <w:rFonts w:ascii="Times New Roman" w:hAnsi="Times New Roman"/>
          <w:sz w:val="24"/>
          <w:lang w:val="en-US"/>
        </w:rPr>
        <w:t>API</w:t>
      </w:r>
      <w:r w:rsidRPr="00D81370">
        <w:rPr>
          <w:rFonts w:ascii="Times New Roman" w:hAnsi="Times New Roman"/>
          <w:sz w:val="24"/>
        </w:rPr>
        <w:t xml:space="preserve"> (OGF OCCI, vCloud);</w:t>
      </w:r>
    </w:p>
    <w:p w:rsidR="00F1732E" w:rsidRPr="00D81370" w:rsidRDefault="00F1732E" w:rsidP="00F1732E">
      <w:pPr>
        <w:pStyle w:val="a5"/>
        <w:numPr>
          <w:ilvl w:val="0"/>
          <w:numId w:val="106"/>
        </w:numPr>
        <w:spacing w:after="0" w:line="240" w:lineRule="auto"/>
        <w:jc w:val="both"/>
        <w:rPr>
          <w:rFonts w:ascii="Times New Roman" w:hAnsi="Times New Roman"/>
          <w:sz w:val="24"/>
        </w:rPr>
      </w:pPr>
      <w:r w:rsidRPr="00D81370">
        <w:rPr>
          <w:rFonts w:ascii="Times New Roman" w:hAnsi="Times New Roman"/>
          <w:sz w:val="24"/>
        </w:rPr>
        <w:t xml:space="preserve">гибридные </w:t>
      </w:r>
      <w:r w:rsidRPr="00D81370">
        <w:rPr>
          <w:rFonts w:ascii="Times New Roman" w:hAnsi="Times New Roman"/>
          <w:sz w:val="24"/>
          <w:lang w:val="en-US"/>
        </w:rPr>
        <w:t>Cloud</w:t>
      </w:r>
      <w:r w:rsidRPr="00D81370">
        <w:rPr>
          <w:rFonts w:ascii="Times New Roman" w:hAnsi="Times New Roman"/>
          <w:sz w:val="24"/>
        </w:rPr>
        <w:t xml:space="preserve">-системы, сочетают в себе элементы приватных и публичных </w:t>
      </w:r>
      <w:r w:rsidRPr="00D81370">
        <w:rPr>
          <w:rFonts w:ascii="Times New Roman" w:hAnsi="Times New Roman"/>
          <w:sz w:val="24"/>
          <w:lang w:val="en-US"/>
        </w:rPr>
        <w:t>cloud</w:t>
      </w:r>
      <w:r w:rsidRPr="00D81370">
        <w:rPr>
          <w:rFonts w:ascii="Times New Roman" w:hAnsi="Times New Roman"/>
          <w:sz w:val="24"/>
        </w:rPr>
        <w:t>-систем.</w:t>
      </w:r>
    </w:p>
    <w:p w:rsidR="00F1732E" w:rsidRPr="00D81370" w:rsidRDefault="00F1732E" w:rsidP="00F1732E">
      <w:pPr>
        <w:spacing w:after="0" w:line="240" w:lineRule="auto"/>
        <w:ind w:firstLine="709"/>
        <w:rPr>
          <w:rFonts w:ascii="Times New Roman" w:hAnsi="Times New Roman"/>
          <w:szCs w:val="20"/>
        </w:rPr>
      </w:pPr>
      <w:r w:rsidRPr="00D81370">
        <w:rPr>
          <w:rFonts w:ascii="Times New Roman" w:hAnsi="Times New Roman"/>
          <w:sz w:val="24"/>
        </w:rPr>
        <w:t xml:space="preserve">В данной работе мы будем создавать </w:t>
      </w:r>
      <w:r w:rsidRPr="00D81370">
        <w:rPr>
          <w:rFonts w:ascii="Times New Roman" w:hAnsi="Times New Roman"/>
          <w:sz w:val="24"/>
          <w:lang w:val="en-US"/>
        </w:rPr>
        <w:t>Cloud</w:t>
      </w:r>
      <w:r w:rsidRPr="00D81370">
        <w:rPr>
          <w:rFonts w:ascii="Times New Roman" w:hAnsi="Times New Roman"/>
          <w:sz w:val="24"/>
        </w:rPr>
        <w:t xml:space="preserve">-окружение первого типа. </w:t>
      </w:r>
    </w:p>
    <w:p w:rsidR="00F1732E" w:rsidRPr="00D81370" w:rsidRDefault="00F1732E" w:rsidP="00F1732E">
      <w:pPr>
        <w:keepNext/>
        <w:spacing w:after="0" w:line="240" w:lineRule="auto"/>
        <w:ind w:firstLine="709"/>
        <w:jc w:val="both"/>
        <w:rPr>
          <w:rFonts w:ascii="Times New Roman" w:hAnsi="Times New Roman"/>
          <w:b/>
          <w:sz w:val="24"/>
        </w:rPr>
      </w:pPr>
      <w:r w:rsidRPr="00D81370">
        <w:rPr>
          <w:rFonts w:ascii="Times New Roman" w:hAnsi="Times New Roman"/>
          <w:b/>
          <w:sz w:val="24"/>
        </w:rPr>
        <w:lastRenderedPageBreak/>
        <w:t>Реализационная часть</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Для исследования поведения пакетов было решено построить экспериментальный сегмент сети в составе:</w:t>
      </w:r>
    </w:p>
    <w:p w:rsidR="00F1732E" w:rsidRPr="00D81370" w:rsidRDefault="00F1732E" w:rsidP="00F1732E">
      <w:pPr>
        <w:pStyle w:val="a5"/>
        <w:numPr>
          <w:ilvl w:val="0"/>
          <w:numId w:val="107"/>
        </w:numPr>
        <w:spacing w:after="0" w:line="240" w:lineRule="auto"/>
        <w:jc w:val="both"/>
        <w:rPr>
          <w:rFonts w:ascii="Times New Roman" w:hAnsi="Times New Roman"/>
          <w:sz w:val="24"/>
        </w:rPr>
      </w:pPr>
      <w:r w:rsidRPr="00D81370">
        <w:rPr>
          <w:rFonts w:ascii="Times New Roman" w:hAnsi="Times New Roman"/>
          <w:sz w:val="24"/>
        </w:rPr>
        <w:t>коммутатор OpenFlow HP 3500yl;</w:t>
      </w:r>
    </w:p>
    <w:p w:rsidR="00F1732E" w:rsidRPr="00D81370" w:rsidRDefault="00F1732E" w:rsidP="00F1732E">
      <w:pPr>
        <w:pStyle w:val="a5"/>
        <w:numPr>
          <w:ilvl w:val="0"/>
          <w:numId w:val="107"/>
        </w:numPr>
        <w:spacing w:after="0" w:line="240" w:lineRule="auto"/>
        <w:jc w:val="both"/>
        <w:rPr>
          <w:rFonts w:ascii="Times New Roman" w:hAnsi="Times New Roman"/>
          <w:sz w:val="24"/>
        </w:rPr>
      </w:pPr>
      <w:r w:rsidRPr="00D81370">
        <w:rPr>
          <w:rFonts w:ascii="Times New Roman" w:hAnsi="Times New Roman"/>
          <w:sz w:val="24"/>
        </w:rPr>
        <w:t>7 серверов:</w:t>
      </w:r>
    </w:p>
    <w:p w:rsidR="00F1732E" w:rsidRPr="00D81370" w:rsidRDefault="00F1732E" w:rsidP="00F1732E">
      <w:pPr>
        <w:pStyle w:val="a5"/>
        <w:numPr>
          <w:ilvl w:val="1"/>
          <w:numId w:val="107"/>
        </w:numPr>
        <w:spacing w:after="0" w:line="240" w:lineRule="auto"/>
        <w:jc w:val="both"/>
        <w:rPr>
          <w:rFonts w:ascii="Times New Roman" w:hAnsi="Times New Roman"/>
          <w:sz w:val="24"/>
        </w:rPr>
      </w:pPr>
      <w:r w:rsidRPr="00D81370">
        <w:rPr>
          <w:rFonts w:ascii="Times New Roman" w:hAnsi="Times New Roman"/>
          <w:sz w:val="24"/>
        </w:rPr>
        <w:t>Server - центральный сервер (Xeon E5645 2,4Ггц, ОЗУ 32ГБ).</w:t>
      </w:r>
    </w:p>
    <w:p w:rsidR="00F1732E" w:rsidRPr="00D81370" w:rsidRDefault="00F1732E" w:rsidP="00F1732E">
      <w:pPr>
        <w:pStyle w:val="a5"/>
        <w:numPr>
          <w:ilvl w:val="1"/>
          <w:numId w:val="107"/>
        </w:numPr>
        <w:spacing w:after="0" w:line="240" w:lineRule="auto"/>
        <w:jc w:val="both"/>
        <w:rPr>
          <w:rFonts w:ascii="Times New Roman" w:hAnsi="Times New Roman"/>
          <w:sz w:val="24"/>
        </w:rPr>
      </w:pPr>
      <w:r w:rsidRPr="00D81370">
        <w:rPr>
          <w:rFonts w:ascii="Times New Roman" w:hAnsi="Times New Roman"/>
          <w:sz w:val="24"/>
        </w:rPr>
        <w:t>Node-1 и Node-2 (Xeon E5645 2,4Ггц, ОЗУ 32ГБ).</w:t>
      </w:r>
    </w:p>
    <w:p w:rsidR="00F1732E" w:rsidRPr="00D81370" w:rsidRDefault="00F1732E" w:rsidP="00F1732E">
      <w:pPr>
        <w:pStyle w:val="a5"/>
        <w:numPr>
          <w:ilvl w:val="1"/>
          <w:numId w:val="107"/>
        </w:numPr>
        <w:spacing w:after="0" w:line="240" w:lineRule="auto"/>
        <w:jc w:val="both"/>
        <w:rPr>
          <w:rFonts w:ascii="Times New Roman" w:hAnsi="Times New Roman"/>
          <w:sz w:val="24"/>
          <w:lang w:val="en-US"/>
        </w:rPr>
      </w:pPr>
      <w:r w:rsidRPr="00D81370">
        <w:rPr>
          <w:rFonts w:ascii="Times New Roman" w:hAnsi="Times New Roman"/>
          <w:sz w:val="24"/>
          <w:lang w:val="en-US"/>
        </w:rPr>
        <w:t xml:space="preserve">Node-3 </w:t>
      </w:r>
      <w:r w:rsidRPr="00D81370">
        <w:rPr>
          <w:rFonts w:ascii="Times New Roman" w:hAnsi="Times New Roman"/>
          <w:sz w:val="24"/>
        </w:rPr>
        <w:t>и</w:t>
      </w:r>
      <w:r w:rsidRPr="00D81370">
        <w:rPr>
          <w:rFonts w:ascii="Times New Roman" w:hAnsi="Times New Roman"/>
          <w:sz w:val="24"/>
          <w:lang w:val="en-US"/>
        </w:rPr>
        <w:t xml:space="preserve"> Node-4 (Core i5 2400 3</w:t>
      </w:r>
      <w:r w:rsidRPr="00D81370">
        <w:rPr>
          <w:rFonts w:ascii="Times New Roman" w:hAnsi="Times New Roman"/>
          <w:sz w:val="24"/>
        </w:rPr>
        <w:t>Ггц</w:t>
      </w:r>
      <w:r w:rsidRPr="00D81370">
        <w:rPr>
          <w:rFonts w:ascii="Times New Roman" w:hAnsi="Times New Roman"/>
          <w:sz w:val="24"/>
          <w:lang w:val="en-US"/>
        </w:rPr>
        <w:t xml:space="preserve">, </w:t>
      </w:r>
      <w:r w:rsidRPr="00D81370">
        <w:rPr>
          <w:rFonts w:ascii="Times New Roman" w:hAnsi="Times New Roman"/>
          <w:sz w:val="24"/>
        </w:rPr>
        <w:t>ОЗУ</w:t>
      </w:r>
      <w:r w:rsidRPr="00D81370">
        <w:rPr>
          <w:rFonts w:ascii="Times New Roman" w:hAnsi="Times New Roman"/>
          <w:sz w:val="24"/>
          <w:lang w:val="en-US"/>
        </w:rPr>
        <w:t xml:space="preserve"> 32</w:t>
      </w:r>
      <w:r w:rsidRPr="00D81370">
        <w:rPr>
          <w:rFonts w:ascii="Times New Roman" w:hAnsi="Times New Roman"/>
          <w:sz w:val="24"/>
        </w:rPr>
        <w:t>ГБ</w:t>
      </w:r>
      <w:r w:rsidRPr="00D81370">
        <w:rPr>
          <w:rFonts w:ascii="Times New Roman" w:hAnsi="Times New Roman"/>
          <w:sz w:val="24"/>
          <w:lang w:val="en-US"/>
        </w:rPr>
        <w:t>).</w:t>
      </w:r>
    </w:p>
    <w:p w:rsidR="00F1732E" w:rsidRPr="00D81370" w:rsidRDefault="00F1732E" w:rsidP="00F1732E">
      <w:pPr>
        <w:pStyle w:val="a5"/>
        <w:numPr>
          <w:ilvl w:val="1"/>
          <w:numId w:val="107"/>
        </w:numPr>
        <w:spacing w:after="0" w:line="240" w:lineRule="auto"/>
        <w:jc w:val="both"/>
        <w:rPr>
          <w:rFonts w:ascii="Times New Roman" w:hAnsi="Times New Roman"/>
          <w:sz w:val="24"/>
          <w:lang w:val="en-US"/>
        </w:rPr>
      </w:pPr>
      <w:r w:rsidRPr="00D81370">
        <w:rPr>
          <w:rFonts w:ascii="Times New Roman" w:hAnsi="Times New Roman"/>
          <w:sz w:val="24"/>
          <w:lang w:val="en-US"/>
        </w:rPr>
        <w:t xml:space="preserve">Node-5 </w:t>
      </w:r>
      <w:r w:rsidRPr="00D81370">
        <w:rPr>
          <w:rFonts w:ascii="Times New Roman" w:hAnsi="Times New Roman"/>
          <w:sz w:val="24"/>
        </w:rPr>
        <w:t>и</w:t>
      </w:r>
      <w:r w:rsidRPr="00D81370">
        <w:rPr>
          <w:rFonts w:ascii="Times New Roman" w:hAnsi="Times New Roman"/>
          <w:sz w:val="24"/>
          <w:lang w:val="en-US"/>
        </w:rPr>
        <w:t xml:space="preserve"> Node-6 (Core i5 2320 3</w:t>
      </w:r>
      <w:r w:rsidRPr="00D81370">
        <w:rPr>
          <w:rFonts w:ascii="Times New Roman" w:hAnsi="Times New Roman"/>
          <w:sz w:val="24"/>
        </w:rPr>
        <w:t>Ггц</w:t>
      </w:r>
      <w:r w:rsidRPr="00D81370">
        <w:rPr>
          <w:rFonts w:ascii="Times New Roman" w:hAnsi="Times New Roman"/>
          <w:sz w:val="24"/>
          <w:lang w:val="en-US"/>
        </w:rPr>
        <w:t xml:space="preserve">, </w:t>
      </w:r>
      <w:r w:rsidRPr="00D81370">
        <w:rPr>
          <w:rFonts w:ascii="Times New Roman" w:hAnsi="Times New Roman"/>
          <w:sz w:val="24"/>
        </w:rPr>
        <w:t>ОЗУ</w:t>
      </w:r>
      <w:r w:rsidRPr="00D81370">
        <w:rPr>
          <w:rFonts w:ascii="Times New Roman" w:hAnsi="Times New Roman"/>
          <w:sz w:val="24"/>
          <w:lang w:val="en-US"/>
        </w:rPr>
        <w:t xml:space="preserve"> 32</w:t>
      </w:r>
      <w:r w:rsidRPr="00D81370">
        <w:rPr>
          <w:rFonts w:ascii="Times New Roman" w:hAnsi="Times New Roman"/>
          <w:sz w:val="24"/>
        </w:rPr>
        <w:t>ГБ</w:t>
      </w:r>
      <w:r w:rsidRPr="00D81370">
        <w:rPr>
          <w:rFonts w:ascii="Times New Roman" w:hAnsi="Times New Roman"/>
          <w:sz w:val="24"/>
          <w:lang w:val="en-US"/>
        </w:rPr>
        <w:t>).</w:t>
      </w:r>
    </w:p>
    <w:p w:rsidR="00F1732E" w:rsidRPr="00D81370" w:rsidRDefault="00F1732E" w:rsidP="00F1732E">
      <w:pPr>
        <w:pStyle w:val="a5"/>
        <w:numPr>
          <w:ilvl w:val="0"/>
          <w:numId w:val="107"/>
        </w:numPr>
        <w:spacing w:after="0" w:line="240" w:lineRule="auto"/>
        <w:jc w:val="both"/>
        <w:rPr>
          <w:rFonts w:ascii="Times New Roman" w:hAnsi="Times New Roman"/>
          <w:sz w:val="24"/>
        </w:rPr>
      </w:pPr>
      <w:r w:rsidRPr="00D81370">
        <w:rPr>
          <w:rFonts w:ascii="Times New Roman" w:hAnsi="Times New Roman"/>
          <w:sz w:val="24"/>
        </w:rPr>
        <w:t>каналы связи между узлами сети 1000Мб/сек.</w:t>
      </w:r>
    </w:p>
    <w:p w:rsidR="00F1732E" w:rsidRPr="00BC4DC2" w:rsidRDefault="00F1732E" w:rsidP="00F1732E">
      <w:pPr>
        <w:spacing w:after="0" w:line="240" w:lineRule="auto"/>
        <w:jc w:val="both"/>
        <w:rPr>
          <w:rFonts w:ascii="Times New Roman" w:hAnsi="Times New Roman"/>
        </w:rPr>
      </w:pPr>
    </w:p>
    <w:p w:rsidR="00F1732E" w:rsidRPr="00BC4DC2" w:rsidRDefault="00E427D2" w:rsidP="00F1732E">
      <w:pPr>
        <w:spacing w:after="0" w:line="240" w:lineRule="auto"/>
        <w:jc w:val="center"/>
        <w:rPr>
          <w:rFonts w:ascii="Times New Roman" w:hAnsi="Times New Roman"/>
        </w:rPr>
      </w:pPr>
      <w:r>
        <w:rPr>
          <w:rFonts w:ascii="Times New Roman" w:hAnsi="Times New Roman"/>
        </w:rPr>
        <w:pict>
          <v:shape id="_x0000_i3467" type="#_x0000_t75" style="width:201.95pt;height:186.1pt">
            <v:imagedata r:id="rId4672" o:title=""/>
          </v:shape>
        </w:pict>
      </w:r>
    </w:p>
    <w:p w:rsidR="00F1732E" w:rsidRPr="00BC4DC2" w:rsidRDefault="00F1732E" w:rsidP="00F1732E">
      <w:pPr>
        <w:spacing w:after="0" w:line="240" w:lineRule="auto"/>
        <w:jc w:val="center"/>
        <w:rPr>
          <w:rFonts w:ascii="Times New Roman" w:hAnsi="Times New Roman"/>
          <w:sz w:val="12"/>
          <w:highlight w:val="yellow"/>
          <w:lang w:val="en-US"/>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3 – Экспериментальный сегмент сети</w:t>
      </w:r>
    </w:p>
    <w:p w:rsidR="00F1732E" w:rsidRPr="00BC4DC2" w:rsidRDefault="00F1732E" w:rsidP="00F1732E">
      <w:pPr>
        <w:spacing w:after="0" w:line="240" w:lineRule="auto"/>
        <w:ind w:firstLine="709"/>
        <w:jc w:val="both"/>
        <w:rPr>
          <w:rFonts w:ascii="Times New Roman" w:hAnsi="Times New Roman"/>
          <w:sz w:val="12"/>
        </w:rPr>
      </w:pP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 xml:space="preserve">Для начала нам необходимо установить контроллер FloodLight на </w:t>
      </w:r>
      <w:r w:rsidRPr="00D81370">
        <w:rPr>
          <w:rFonts w:ascii="Times New Roman" w:hAnsi="Times New Roman"/>
          <w:sz w:val="24"/>
          <w:lang w:val="en-US"/>
        </w:rPr>
        <w:t>Server</w:t>
      </w:r>
      <w:r w:rsidRPr="00D81370">
        <w:rPr>
          <w:rFonts w:ascii="Times New Roman" w:hAnsi="Times New Roman"/>
          <w:sz w:val="24"/>
        </w:rPr>
        <w:t xml:space="preserve">. </w:t>
      </w:r>
    </w:p>
    <w:p w:rsidR="00F1732E" w:rsidRPr="00D81370" w:rsidRDefault="00F1732E" w:rsidP="00F1732E">
      <w:pPr>
        <w:spacing w:after="0" w:line="240" w:lineRule="auto"/>
        <w:jc w:val="both"/>
        <w:rPr>
          <w:rFonts w:ascii="Times New Roman" w:hAnsi="Times New Roman"/>
          <w:sz w:val="24"/>
        </w:rPr>
      </w:pPr>
      <w:r w:rsidRPr="00D81370">
        <w:rPr>
          <w:rFonts w:ascii="Times New Roman" w:hAnsi="Times New Roman"/>
          <w:sz w:val="24"/>
        </w:rPr>
        <w:t>FloodLight написан на Java и, следовательно, работает в JVM. Перед установкой контроллера сначала потребуется установить, необходимые для работы, библиотеки:</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1) JDK (Java Development Kit) — бесплатно распространяемый компанией Oracle Corporation (ранее Sun Microsystems) комплект разработчика приложений на языке Java, включающий в себя компилятор Java (javac), стандартные библиотеки классов Java, примеры, документацию, различные утилиты и исполнительную систему Java (JRE) [5];</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2) Ant - утилита для автоматизации процесса сборки программного продукта, является платформонезависимым аналогом утилиты make.</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Для установки контроллера необходимо выполнить следующие команды:</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а) команду «sudo apt-get install build-essential default-jdk ant python-dev git», с помощью этой команды устанавливаем необходимые библиотеки и утилиты;</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б) команду «git clone git://github.com/floodlight/floodlight.git &amp;&amp; cd floodlight &amp;&amp; ant», для загрузки ветки из git, и выполнения сборки проекта.</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Результатом сборки стал исполняемый jar файл floodlight.jar. Запустить контроллер можно командой «java -jartarget/floodlight.jar»</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 xml:space="preserve">Далее требуется установить платформу </w:t>
      </w:r>
      <w:r w:rsidRPr="00D81370">
        <w:rPr>
          <w:rFonts w:ascii="Times New Roman" w:hAnsi="Times New Roman"/>
          <w:sz w:val="24"/>
          <w:lang w:val="en-US"/>
        </w:rPr>
        <w:t>OpenNebula</w:t>
      </w:r>
      <w:r w:rsidRPr="00D81370">
        <w:rPr>
          <w:rFonts w:ascii="Times New Roman" w:hAnsi="Times New Roman"/>
          <w:sz w:val="24"/>
        </w:rPr>
        <w:t>, благодаря которой возможно развернуть виртуальный вычислительный кластер.</w:t>
      </w:r>
    </w:p>
    <w:p w:rsidR="00F1732E" w:rsidRPr="00D81370" w:rsidRDefault="00F1732E"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rPr>
      </w:pPr>
      <w:r w:rsidRPr="00D81370">
        <w:rPr>
          <w:rFonts w:ascii="Times New Roman" w:hAnsi="Times New Roman"/>
          <w:sz w:val="24"/>
        </w:rPr>
        <w:t xml:space="preserve">Установку </w:t>
      </w:r>
      <w:r w:rsidRPr="00D81370">
        <w:rPr>
          <w:rFonts w:ascii="Times New Roman" w:hAnsi="Times New Roman"/>
          <w:sz w:val="24"/>
          <w:lang w:val="en-US"/>
        </w:rPr>
        <w:t>OpenNebula</w:t>
      </w:r>
      <w:r w:rsidRPr="00D81370">
        <w:rPr>
          <w:rFonts w:ascii="Times New Roman" w:hAnsi="Times New Roman"/>
          <w:sz w:val="24"/>
        </w:rPr>
        <w:t xml:space="preserve"> осуществляем с помощью утилиты «</w:t>
      </w:r>
      <w:r w:rsidRPr="00D81370">
        <w:rPr>
          <w:rFonts w:ascii="Times New Roman" w:hAnsi="Times New Roman"/>
          <w:sz w:val="24"/>
          <w:lang w:val="en-US"/>
        </w:rPr>
        <w:t>sudo</w:t>
      </w:r>
      <w:r w:rsidRPr="00D81370">
        <w:rPr>
          <w:rFonts w:ascii="Times New Roman" w:hAnsi="Times New Roman"/>
          <w:sz w:val="24"/>
        </w:rPr>
        <w:t xml:space="preserve"> </w:t>
      </w:r>
      <w:r w:rsidRPr="00D81370">
        <w:rPr>
          <w:rFonts w:ascii="Times New Roman" w:hAnsi="Times New Roman"/>
          <w:sz w:val="24"/>
          <w:lang w:val="en-US"/>
        </w:rPr>
        <w:t>dpkg</w:t>
      </w:r>
      <w:r w:rsidRPr="00D81370">
        <w:rPr>
          <w:rFonts w:ascii="Times New Roman" w:hAnsi="Times New Roman"/>
          <w:sz w:val="24"/>
        </w:rPr>
        <w:t xml:space="preserve"> -</w:t>
      </w:r>
      <w:r w:rsidRPr="00D81370">
        <w:rPr>
          <w:rFonts w:ascii="Times New Roman" w:hAnsi="Times New Roman"/>
          <w:sz w:val="24"/>
          <w:lang w:val="en-US"/>
        </w:rPr>
        <w:t>i</w:t>
      </w:r>
      <w:r w:rsidRPr="00D81370">
        <w:rPr>
          <w:rFonts w:ascii="Times New Roman" w:hAnsi="Times New Roman"/>
          <w:sz w:val="24"/>
        </w:rPr>
        <w:t xml:space="preserve"> </w:t>
      </w:r>
      <w:r w:rsidRPr="00D81370">
        <w:rPr>
          <w:rFonts w:ascii="Times New Roman" w:hAnsi="Times New Roman"/>
          <w:sz w:val="24"/>
          <w:lang w:val="en-US"/>
        </w:rPr>
        <w:t>Ubuntu</w:t>
      </w:r>
      <w:r w:rsidRPr="00D81370">
        <w:rPr>
          <w:rFonts w:ascii="Times New Roman" w:hAnsi="Times New Roman"/>
          <w:sz w:val="24"/>
        </w:rPr>
        <w:t>-12.04-</w:t>
      </w:r>
      <w:r w:rsidRPr="00D81370">
        <w:rPr>
          <w:rFonts w:ascii="Times New Roman" w:hAnsi="Times New Roman"/>
          <w:sz w:val="24"/>
          <w:lang w:val="en-US"/>
        </w:rPr>
        <w:t>opennebula</w:t>
      </w:r>
      <w:r w:rsidRPr="00D81370">
        <w:rPr>
          <w:rFonts w:ascii="Times New Roman" w:hAnsi="Times New Roman"/>
          <w:sz w:val="24"/>
        </w:rPr>
        <w:t>_</w:t>
      </w:r>
      <w:r w:rsidRPr="00D81370">
        <w:rPr>
          <w:rFonts w:ascii="Times New Roman" w:hAnsi="Times New Roman"/>
          <w:sz w:val="24"/>
          <w:lang w:val="en-US"/>
        </w:rPr>
        <w:t>x</w:t>
      </w:r>
      <w:r w:rsidRPr="00D81370">
        <w:rPr>
          <w:rFonts w:ascii="Times New Roman" w:hAnsi="Times New Roman"/>
          <w:sz w:val="24"/>
        </w:rPr>
        <w:t>.</w:t>
      </w:r>
      <w:r w:rsidRPr="00D81370">
        <w:rPr>
          <w:rFonts w:ascii="Times New Roman" w:hAnsi="Times New Roman"/>
          <w:sz w:val="24"/>
          <w:lang w:val="en-US"/>
        </w:rPr>
        <w:t>x</w:t>
      </w:r>
      <w:r w:rsidRPr="00D81370">
        <w:rPr>
          <w:rFonts w:ascii="Times New Roman" w:hAnsi="Times New Roman"/>
          <w:sz w:val="24"/>
        </w:rPr>
        <w:t>.</w:t>
      </w:r>
      <w:r w:rsidRPr="00D81370">
        <w:rPr>
          <w:rFonts w:ascii="Times New Roman" w:hAnsi="Times New Roman"/>
          <w:sz w:val="24"/>
          <w:lang w:val="en-US"/>
        </w:rPr>
        <w:t>x</w:t>
      </w:r>
      <w:r w:rsidRPr="00D81370">
        <w:rPr>
          <w:rFonts w:ascii="Times New Roman" w:hAnsi="Times New Roman"/>
          <w:sz w:val="24"/>
        </w:rPr>
        <w:t>_</w:t>
      </w:r>
      <w:r w:rsidRPr="00D81370">
        <w:rPr>
          <w:rFonts w:ascii="Times New Roman" w:hAnsi="Times New Roman"/>
          <w:sz w:val="24"/>
          <w:lang w:val="en-US"/>
        </w:rPr>
        <w:t>amd</w:t>
      </w:r>
      <w:r w:rsidRPr="00D81370">
        <w:rPr>
          <w:rFonts w:ascii="Times New Roman" w:hAnsi="Times New Roman"/>
          <w:sz w:val="24"/>
        </w:rPr>
        <w:t>64.</w:t>
      </w:r>
      <w:r w:rsidRPr="00D81370">
        <w:rPr>
          <w:rFonts w:ascii="Times New Roman" w:hAnsi="Times New Roman"/>
          <w:sz w:val="24"/>
          <w:lang w:val="en-US"/>
        </w:rPr>
        <w:t>deb</w:t>
      </w:r>
      <w:r w:rsidRPr="00D81370">
        <w:rPr>
          <w:rFonts w:ascii="Times New Roman" w:hAnsi="Times New Roman"/>
          <w:sz w:val="24"/>
        </w:rPr>
        <w:t xml:space="preserve">». В процессе установки создаётся учётная запись пользователя и группа </w:t>
      </w:r>
      <w:r w:rsidRPr="00D81370">
        <w:rPr>
          <w:rFonts w:ascii="Times New Roman" w:hAnsi="Times New Roman"/>
          <w:bCs/>
          <w:sz w:val="24"/>
        </w:rPr>
        <w:t>oneadmin</w:t>
      </w:r>
      <w:r w:rsidRPr="00D81370">
        <w:rPr>
          <w:rFonts w:ascii="Times New Roman" w:hAnsi="Times New Roman"/>
          <w:sz w:val="24"/>
        </w:rPr>
        <w:t xml:space="preserve"> с домашним каталогом </w:t>
      </w:r>
      <w:r w:rsidRPr="00D81370">
        <w:rPr>
          <w:rFonts w:ascii="Times New Roman" w:hAnsi="Times New Roman"/>
          <w:bCs/>
          <w:sz w:val="24"/>
        </w:rPr>
        <w:t xml:space="preserve">/var/lib/one/. Установка на управляемые хосты производится таким же образом. </w:t>
      </w:r>
      <w:r w:rsidRPr="00D81370">
        <w:rPr>
          <w:rFonts w:ascii="Times New Roman" w:hAnsi="Times New Roman"/>
          <w:sz w:val="24"/>
        </w:rPr>
        <w:t>Настройки OpenNebula Sunstone располагаются в файле /etc/one/sunstone-server.conf. Далее запускаем сервис командой «</w:t>
      </w:r>
      <w:r w:rsidRPr="00D81370">
        <w:rPr>
          <w:rFonts w:ascii="Times New Roman" w:hAnsi="Times New Roman"/>
          <w:sz w:val="24"/>
          <w:lang w:val="en-US"/>
        </w:rPr>
        <w:t>oneadmin</w:t>
      </w:r>
      <w:r w:rsidRPr="00D81370">
        <w:rPr>
          <w:rFonts w:ascii="Times New Roman" w:hAnsi="Times New Roman"/>
          <w:sz w:val="24"/>
        </w:rPr>
        <w:t xml:space="preserve">$ </w:t>
      </w:r>
      <w:r w:rsidRPr="00D81370">
        <w:rPr>
          <w:rFonts w:ascii="Times New Roman" w:hAnsi="Times New Roman"/>
          <w:sz w:val="24"/>
          <w:lang w:val="en-US"/>
        </w:rPr>
        <w:t>sunstone</w:t>
      </w:r>
      <w:r w:rsidRPr="00D81370">
        <w:rPr>
          <w:rFonts w:ascii="Times New Roman" w:hAnsi="Times New Roman"/>
          <w:sz w:val="24"/>
        </w:rPr>
        <w:t>-</w:t>
      </w:r>
      <w:r w:rsidRPr="00D81370">
        <w:rPr>
          <w:rFonts w:ascii="Times New Roman" w:hAnsi="Times New Roman"/>
          <w:sz w:val="24"/>
          <w:lang w:val="en-US"/>
        </w:rPr>
        <w:t>server</w:t>
      </w:r>
      <w:r w:rsidRPr="00D81370">
        <w:rPr>
          <w:rFonts w:ascii="Times New Roman" w:hAnsi="Times New Roman"/>
          <w:sz w:val="24"/>
        </w:rPr>
        <w:t xml:space="preserve"> </w:t>
      </w:r>
      <w:r w:rsidRPr="00D81370">
        <w:rPr>
          <w:rFonts w:ascii="Times New Roman" w:hAnsi="Times New Roman"/>
          <w:sz w:val="24"/>
          <w:lang w:val="en-US"/>
        </w:rPr>
        <w:t>start</w:t>
      </w:r>
      <w:r w:rsidRPr="00D81370">
        <w:rPr>
          <w:rFonts w:ascii="Times New Roman" w:hAnsi="Times New Roman"/>
          <w:sz w:val="24"/>
        </w:rPr>
        <w:t xml:space="preserve">». </w:t>
      </w:r>
    </w:p>
    <w:p w:rsidR="00F1732E" w:rsidRPr="00D81370" w:rsidRDefault="00F1732E"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sz w:val="24"/>
        </w:rPr>
      </w:pPr>
      <w:r w:rsidRPr="00D81370">
        <w:rPr>
          <w:rFonts w:ascii="Times New Roman" w:hAnsi="Times New Roman"/>
          <w:sz w:val="24"/>
        </w:rPr>
        <w:t xml:space="preserve">В результате установки </w:t>
      </w:r>
      <w:r w:rsidRPr="00D81370">
        <w:rPr>
          <w:rFonts w:ascii="Times New Roman" w:hAnsi="Times New Roman"/>
          <w:sz w:val="24"/>
          <w:lang w:val="en-US"/>
        </w:rPr>
        <w:t>OpenNebula</w:t>
      </w:r>
      <w:r w:rsidRPr="00D81370">
        <w:rPr>
          <w:rFonts w:ascii="Times New Roman" w:hAnsi="Times New Roman"/>
          <w:sz w:val="24"/>
        </w:rPr>
        <w:t xml:space="preserve"> мы имеем вычислительный кластер.</w:t>
      </w:r>
    </w:p>
    <w:p w:rsidR="00F1732E" w:rsidRPr="00BC4DC2" w:rsidRDefault="00E427D2"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r>
        <w:rPr>
          <w:rFonts w:ascii="Times New Roman" w:hAnsi="Times New Roman"/>
        </w:rPr>
        <w:lastRenderedPageBreak/>
        <w:pict>
          <v:shape id="_x0000_i3468" type="#_x0000_t75" style="width:227.2pt;height:215.05pt">
            <v:imagedata r:id="rId4673" o:title=""/>
          </v:shape>
        </w:pict>
      </w:r>
    </w:p>
    <w:p w:rsidR="00F1732E" w:rsidRPr="00BC4DC2" w:rsidRDefault="00F1732E"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12"/>
          <w:highlight w:val="yellow"/>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4 - Виртуальный вычислительный кластер</w:t>
      </w:r>
    </w:p>
    <w:p w:rsidR="00F1732E" w:rsidRPr="00BC4DC2" w:rsidRDefault="00F1732E" w:rsidP="00F1732E">
      <w:pPr>
        <w:spacing w:after="0" w:line="240" w:lineRule="auto"/>
        <w:jc w:val="center"/>
        <w:rPr>
          <w:rFonts w:ascii="Times New Roman" w:hAnsi="Times New Roman"/>
          <w:sz w:val="12"/>
          <w:szCs w:val="20"/>
        </w:rPr>
      </w:pPr>
    </w:p>
    <w:p w:rsidR="00F1732E" w:rsidRPr="00D81370" w:rsidRDefault="00F1732E" w:rsidP="00F1732E">
      <w:pPr>
        <w:spacing w:after="0" w:line="240" w:lineRule="auto"/>
        <w:ind w:firstLine="709"/>
        <w:jc w:val="both"/>
        <w:rPr>
          <w:rFonts w:ascii="Times New Roman" w:hAnsi="Times New Roman"/>
          <w:b/>
          <w:sz w:val="24"/>
        </w:rPr>
      </w:pPr>
      <w:r w:rsidRPr="00D81370">
        <w:rPr>
          <w:rFonts w:ascii="Times New Roman" w:hAnsi="Times New Roman"/>
          <w:b/>
          <w:sz w:val="24"/>
        </w:rPr>
        <w:t>Экспериментальная часть</w:t>
      </w:r>
    </w:p>
    <w:p w:rsidR="00F1732E" w:rsidRPr="00D81370" w:rsidRDefault="00F1732E"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4"/>
        </w:rPr>
      </w:pPr>
      <w:r w:rsidRPr="00D81370">
        <w:rPr>
          <w:rFonts w:ascii="Times New Roman" w:hAnsi="Times New Roman"/>
          <w:sz w:val="24"/>
        </w:rPr>
        <w:t>Генерацию трафика и запись лога между узлами будет осуществлять с помощью утилиты iperf. Размер генерируемых пакета по умолчанию 1500 байта. С каждого узла идет по 4 потока на порты узла Master: 80, 443, 145 и 137. Так же трафик генерируется между узлами Slave в один поток на порт 137.</w:t>
      </w:r>
    </w:p>
    <w:p w:rsidR="00F1732E" w:rsidRPr="00BC4DC2" w:rsidRDefault="00F1732E" w:rsidP="00F173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rPr>
      </w:pPr>
    </w:p>
    <w:p w:rsidR="00F1732E" w:rsidRPr="00BC4DC2" w:rsidRDefault="00E427D2" w:rsidP="00F1732E">
      <w:pPr>
        <w:spacing w:after="0" w:line="240" w:lineRule="auto"/>
        <w:jc w:val="center"/>
        <w:rPr>
          <w:rFonts w:ascii="Times New Roman" w:hAnsi="Times New Roman"/>
        </w:rPr>
      </w:pPr>
      <w:r>
        <w:rPr>
          <w:rFonts w:ascii="Times New Roman" w:hAnsi="Times New Roman"/>
        </w:rPr>
        <w:pict>
          <v:shape id="_x0000_i3469" type="#_x0000_t75" style="width:326.35pt;height:173pt">
            <v:imagedata r:id="rId4674" o:title=""/>
          </v:shape>
        </w:pict>
      </w:r>
    </w:p>
    <w:p w:rsidR="00F1732E" w:rsidRPr="00BC4DC2" w:rsidRDefault="00F1732E" w:rsidP="00F1732E">
      <w:pPr>
        <w:spacing w:after="0" w:line="240" w:lineRule="auto"/>
        <w:jc w:val="center"/>
        <w:rPr>
          <w:rFonts w:ascii="Times New Roman" w:hAnsi="Times New Roman"/>
          <w:sz w:val="12"/>
          <w:highlight w:val="yellow"/>
        </w:rPr>
      </w:pPr>
    </w:p>
    <w:p w:rsidR="00F1732E" w:rsidRPr="00BC4DC2" w:rsidRDefault="00F1732E" w:rsidP="00F1732E">
      <w:pPr>
        <w:spacing w:after="0" w:line="240" w:lineRule="auto"/>
        <w:jc w:val="center"/>
        <w:rPr>
          <w:rFonts w:ascii="Times New Roman" w:hAnsi="Times New Roman"/>
          <w:sz w:val="20"/>
          <w:szCs w:val="20"/>
        </w:rPr>
      </w:pPr>
      <w:r w:rsidRPr="00BC4DC2">
        <w:rPr>
          <w:rFonts w:ascii="Times New Roman" w:hAnsi="Times New Roman"/>
          <w:sz w:val="20"/>
          <w:szCs w:val="20"/>
        </w:rPr>
        <w:t>Рисунок 5 – Направление потока данных</w:t>
      </w:r>
    </w:p>
    <w:p w:rsidR="00F1732E" w:rsidRPr="00BC4DC2" w:rsidRDefault="00F1732E" w:rsidP="00F1732E">
      <w:pPr>
        <w:spacing w:after="0" w:line="240" w:lineRule="auto"/>
        <w:jc w:val="center"/>
        <w:rPr>
          <w:rFonts w:ascii="Times New Roman" w:hAnsi="Times New Roman"/>
          <w:sz w:val="12"/>
          <w:szCs w:val="20"/>
        </w:rPr>
      </w:pP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Для автоматизации процесса запуска генерации трафика, был написан</w:t>
      </w:r>
      <w:r w:rsidRPr="00D81370">
        <w:rPr>
          <w:rFonts w:ascii="Times New Roman" w:hAnsi="Times New Roman"/>
          <w:color w:val="000000"/>
          <w:sz w:val="18"/>
          <w:szCs w:val="17"/>
          <w:shd w:val="clear" w:color="auto" w:fill="FFFFFF"/>
        </w:rPr>
        <w:t xml:space="preserve"> </w:t>
      </w:r>
      <w:r w:rsidRPr="00D81370">
        <w:rPr>
          <w:rFonts w:ascii="Times New Roman" w:hAnsi="Times New Roman"/>
          <w:sz w:val="24"/>
        </w:rPr>
        <w:t>bash – скрипт.</w:t>
      </w:r>
    </w:p>
    <w:p w:rsidR="00F1732E" w:rsidRPr="00BC4DC2" w:rsidRDefault="00F1732E" w:rsidP="00F1732E">
      <w:pPr>
        <w:spacing w:after="0" w:line="240" w:lineRule="auto"/>
        <w:rPr>
          <w:rFonts w:ascii="Times New Roman" w:hAnsi="Times New Roman"/>
          <w:sz w:val="20"/>
          <w:szCs w:val="20"/>
        </w:rPr>
      </w:pPr>
      <w:r w:rsidRPr="00BC4DC2">
        <w:rPr>
          <w:rFonts w:ascii="Times New Roman" w:hAnsi="Times New Roman"/>
          <w:sz w:val="20"/>
          <w:szCs w:val="20"/>
        </w:rPr>
        <w:t>Таблица 1. Результаты эксперимента</w:t>
      </w:r>
    </w:p>
    <w:tbl>
      <w:tblPr>
        <w:tblW w:w="0" w:type="auto"/>
        <w:jc w:val="center"/>
        <w:tblLayout w:type="fixed"/>
        <w:tblLook w:val="04A0" w:firstRow="1" w:lastRow="0" w:firstColumn="1" w:lastColumn="0" w:noHBand="0" w:noVBand="1"/>
      </w:tblPr>
      <w:tblGrid>
        <w:gridCol w:w="1842"/>
        <w:gridCol w:w="1560"/>
        <w:gridCol w:w="1701"/>
        <w:gridCol w:w="1559"/>
        <w:gridCol w:w="1559"/>
      </w:tblGrid>
      <w:tr w:rsidR="00F1732E" w:rsidRPr="00BC4DC2" w:rsidTr="007143C8">
        <w:trPr>
          <w:jc w:val="center"/>
        </w:trPr>
        <w:tc>
          <w:tcPr>
            <w:tcW w:w="1842" w:type="dxa"/>
            <w:vMerge w:val="restart"/>
          </w:tcPr>
          <w:p w:rsidR="00F1732E" w:rsidRPr="00BC4DC2" w:rsidRDefault="00F1732E" w:rsidP="007143C8">
            <w:pPr>
              <w:spacing w:after="0" w:line="240" w:lineRule="auto"/>
              <w:jc w:val="center"/>
            </w:pPr>
            <w:r w:rsidRPr="00BC4DC2">
              <w:t>№</w:t>
            </w:r>
            <w:r>
              <w:t xml:space="preserve"> </w:t>
            </w:r>
            <w:r w:rsidRPr="00BC4DC2">
              <w:t>Узла</w:t>
            </w:r>
          </w:p>
        </w:tc>
        <w:tc>
          <w:tcPr>
            <w:tcW w:w="3261" w:type="dxa"/>
            <w:gridSpan w:val="2"/>
          </w:tcPr>
          <w:p w:rsidR="00F1732E" w:rsidRPr="00BC4DC2" w:rsidRDefault="00F1732E" w:rsidP="007143C8">
            <w:pPr>
              <w:spacing w:after="0" w:line="240" w:lineRule="auto"/>
              <w:jc w:val="center"/>
            </w:pPr>
            <w:r w:rsidRPr="00BC4DC2">
              <w:t xml:space="preserve">С протоколом </w:t>
            </w:r>
            <w:r w:rsidRPr="00BC4DC2">
              <w:rPr>
                <w:lang w:val="en-US"/>
              </w:rPr>
              <w:t>OpenFlow</w:t>
            </w:r>
          </w:p>
        </w:tc>
        <w:tc>
          <w:tcPr>
            <w:tcW w:w="3118" w:type="dxa"/>
            <w:gridSpan w:val="2"/>
          </w:tcPr>
          <w:p w:rsidR="00F1732E" w:rsidRPr="00BC4DC2" w:rsidRDefault="00F1732E" w:rsidP="007143C8">
            <w:pPr>
              <w:spacing w:after="0" w:line="240" w:lineRule="auto"/>
              <w:jc w:val="center"/>
            </w:pPr>
            <w:r w:rsidRPr="00BC4DC2">
              <w:t xml:space="preserve">Без протокола </w:t>
            </w:r>
            <w:r w:rsidRPr="00BC4DC2">
              <w:rPr>
                <w:lang w:val="en-US"/>
              </w:rPr>
              <w:t>OpenFlow</w:t>
            </w:r>
          </w:p>
        </w:tc>
      </w:tr>
      <w:tr w:rsidR="00F1732E" w:rsidRPr="00BC4DC2" w:rsidTr="007143C8">
        <w:trPr>
          <w:jc w:val="center"/>
        </w:trPr>
        <w:tc>
          <w:tcPr>
            <w:tcW w:w="1842" w:type="dxa"/>
            <w:vMerge/>
          </w:tcPr>
          <w:p w:rsidR="00F1732E" w:rsidRPr="00BC4DC2" w:rsidRDefault="00F1732E" w:rsidP="007143C8">
            <w:pPr>
              <w:spacing w:after="0" w:line="240" w:lineRule="auto"/>
              <w:jc w:val="center"/>
            </w:pPr>
          </w:p>
        </w:tc>
        <w:tc>
          <w:tcPr>
            <w:tcW w:w="1560" w:type="dxa"/>
          </w:tcPr>
          <w:p w:rsidR="00F1732E" w:rsidRPr="00BC4DC2" w:rsidRDefault="00F1732E" w:rsidP="007143C8">
            <w:pPr>
              <w:spacing w:after="0" w:line="240" w:lineRule="auto"/>
              <w:jc w:val="center"/>
            </w:pPr>
            <w:r w:rsidRPr="00BC4DC2">
              <w:t>∑Объём данных(Мб)</w:t>
            </w:r>
          </w:p>
        </w:tc>
        <w:tc>
          <w:tcPr>
            <w:tcW w:w="1701" w:type="dxa"/>
          </w:tcPr>
          <w:p w:rsidR="00F1732E" w:rsidRPr="00BC4DC2" w:rsidRDefault="00F1732E" w:rsidP="007143C8">
            <w:pPr>
              <w:spacing w:after="0" w:line="240" w:lineRule="auto"/>
              <w:jc w:val="center"/>
            </w:pPr>
            <w:r w:rsidRPr="00BC4DC2">
              <w:t xml:space="preserve">Ср.скорость </w:t>
            </w:r>
          </w:p>
          <w:p w:rsidR="00F1732E" w:rsidRPr="00BC4DC2" w:rsidRDefault="00F1732E" w:rsidP="007143C8">
            <w:pPr>
              <w:spacing w:after="0" w:line="240" w:lineRule="auto"/>
              <w:jc w:val="center"/>
            </w:pPr>
            <w:r w:rsidRPr="00BC4DC2">
              <w:t>(Мб/с)</w:t>
            </w:r>
          </w:p>
        </w:tc>
        <w:tc>
          <w:tcPr>
            <w:tcW w:w="1559" w:type="dxa"/>
          </w:tcPr>
          <w:p w:rsidR="00F1732E" w:rsidRPr="00BC4DC2" w:rsidRDefault="00F1732E" w:rsidP="007143C8">
            <w:pPr>
              <w:spacing w:after="0" w:line="240" w:lineRule="auto"/>
              <w:jc w:val="center"/>
            </w:pPr>
            <w:r w:rsidRPr="00BC4DC2">
              <w:t>∑Объём данных(Мб)</w:t>
            </w:r>
          </w:p>
        </w:tc>
        <w:tc>
          <w:tcPr>
            <w:tcW w:w="1559" w:type="dxa"/>
          </w:tcPr>
          <w:p w:rsidR="00F1732E" w:rsidRPr="00BC4DC2" w:rsidRDefault="00F1732E" w:rsidP="007143C8">
            <w:pPr>
              <w:spacing w:after="0" w:line="240" w:lineRule="auto"/>
              <w:jc w:val="center"/>
            </w:pPr>
            <w:r w:rsidRPr="00BC4DC2">
              <w:t>Ср.скорость (Мб/с)</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58,12</w:t>
            </w:r>
          </w:p>
        </w:tc>
        <w:tc>
          <w:tcPr>
            <w:tcW w:w="1701" w:type="dxa"/>
          </w:tcPr>
          <w:p w:rsidR="00F1732E" w:rsidRPr="00BC4DC2" w:rsidRDefault="00F1732E" w:rsidP="007143C8">
            <w:pPr>
              <w:spacing w:after="0" w:line="240" w:lineRule="auto"/>
              <w:jc w:val="center"/>
            </w:pPr>
            <w:r w:rsidRPr="00BC4DC2">
              <w:t>5,13</w:t>
            </w:r>
          </w:p>
        </w:tc>
        <w:tc>
          <w:tcPr>
            <w:tcW w:w="1559" w:type="dxa"/>
          </w:tcPr>
          <w:p w:rsidR="00F1732E" w:rsidRPr="00BC4DC2" w:rsidRDefault="00F1732E" w:rsidP="007143C8">
            <w:pPr>
              <w:spacing w:after="0" w:line="240" w:lineRule="auto"/>
              <w:jc w:val="center"/>
            </w:pPr>
            <w:r w:rsidRPr="00BC4DC2">
              <w:t>1241</w:t>
            </w:r>
          </w:p>
        </w:tc>
        <w:tc>
          <w:tcPr>
            <w:tcW w:w="1559" w:type="dxa"/>
          </w:tcPr>
          <w:p w:rsidR="00F1732E" w:rsidRPr="00BC4DC2" w:rsidRDefault="00F1732E" w:rsidP="007143C8">
            <w:pPr>
              <w:spacing w:after="0" w:line="240" w:lineRule="auto"/>
              <w:jc w:val="center"/>
            </w:pPr>
            <w:r w:rsidRPr="00BC4DC2">
              <w:t>34,18</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561,48</w:t>
            </w:r>
          </w:p>
        </w:tc>
        <w:tc>
          <w:tcPr>
            <w:tcW w:w="1701" w:type="dxa"/>
          </w:tcPr>
          <w:p w:rsidR="00F1732E" w:rsidRPr="00BC4DC2" w:rsidRDefault="00F1732E" w:rsidP="007143C8">
            <w:pPr>
              <w:spacing w:after="0" w:line="240" w:lineRule="auto"/>
              <w:jc w:val="center"/>
            </w:pPr>
            <w:r w:rsidRPr="00BC4DC2">
              <w:t>35,94</w:t>
            </w:r>
          </w:p>
        </w:tc>
        <w:tc>
          <w:tcPr>
            <w:tcW w:w="1559" w:type="dxa"/>
          </w:tcPr>
          <w:p w:rsidR="00F1732E" w:rsidRPr="00BC4DC2" w:rsidRDefault="00F1732E" w:rsidP="007143C8">
            <w:pPr>
              <w:spacing w:after="0" w:line="240" w:lineRule="auto"/>
              <w:jc w:val="center"/>
            </w:pPr>
            <w:r w:rsidRPr="00BC4DC2">
              <w:t>1491,5</w:t>
            </w:r>
          </w:p>
        </w:tc>
        <w:tc>
          <w:tcPr>
            <w:tcW w:w="1559" w:type="dxa"/>
          </w:tcPr>
          <w:p w:rsidR="00F1732E" w:rsidRPr="00BC4DC2" w:rsidRDefault="00F1732E" w:rsidP="007143C8">
            <w:pPr>
              <w:spacing w:after="0" w:line="240" w:lineRule="auto"/>
              <w:jc w:val="center"/>
            </w:pPr>
            <w:r w:rsidRPr="00BC4DC2">
              <w:t>31,07</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57,45</w:t>
            </w:r>
          </w:p>
        </w:tc>
        <w:tc>
          <w:tcPr>
            <w:tcW w:w="1701" w:type="dxa"/>
          </w:tcPr>
          <w:p w:rsidR="00F1732E" w:rsidRPr="00BC4DC2" w:rsidRDefault="00F1732E" w:rsidP="007143C8">
            <w:pPr>
              <w:spacing w:after="0" w:line="240" w:lineRule="auto"/>
              <w:jc w:val="center"/>
            </w:pPr>
            <w:r w:rsidRPr="00BC4DC2">
              <w:t>3,01</w:t>
            </w:r>
          </w:p>
        </w:tc>
        <w:tc>
          <w:tcPr>
            <w:tcW w:w="1559" w:type="dxa"/>
          </w:tcPr>
          <w:p w:rsidR="00F1732E" w:rsidRPr="00BC4DC2" w:rsidRDefault="00F1732E" w:rsidP="007143C8">
            <w:pPr>
              <w:spacing w:after="0" w:line="240" w:lineRule="auto"/>
              <w:jc w:val="center"/>
            </w:pPr>
            <w:r w:rsidRPr="00BC4DC2">
              <w:t>2349,8</w:t>
            </w:r>
          </w:p>
        </w:tc>
        <w:tc>
          <w:tcPr>
            <w:tcW w:w="1559" w:type="dxa"/>
          </w:tcPr>
          <w:p w:rsidR="00F1732E" w:rsidRPr="00BC4DC2" w:rsidRDefault="00F1732E" w:rsidP="007143C8">
            <w:pPr>
              <w:spacing w:after="0" w:line="240" w:lineRule="auto"/>
              <w:jc w:val="center"/>
            </w:pPr>
            <w:r w:rsidRPr="00BC4DC2">
              <w:t>39,25</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838,78</w:t>
            </w:r>
          </w:p>
        </w:tc>
        <w:tc>
          <w:tcPr>
            <w:tcW w:w="1701" w:type="dxa"/>
          </w:tcPr>
          <w:p w:rsidR="00F1732E" w:rsidRPr="00BC4DC2" w:rsidRDefault="00F1732E" w:rsidP="007143C8">
            <w:pPr>
              <w:spacing w:after="0" w:line="240" w:lineRule="auto"/>
              <w:jc w:val="center"/>
            </w:pPr>
            <w:r w:rsidRPr="00BC4DC2">
              <w:t>33,38</w:t>
            </w:r>
          </w:p>
        </w:tc>
        <w:tc>
          <w:tcPr>
            <w:tcW w:w="1559" w:type="dxa"/>
          </w:tcPr>
          <w:p w:rsidR="00F1732E" w:rsidRPr="00BC4DC2" w:rsidRDefault="00F1732E" w:rsidP="007143C8">
            <w:pPr>
              <w:spacing w:after="0" w:line="240" w:lineRule="auto"/>
              <w:jc w:val="center"/>
            </w:pPr>
            <w:r w:rsidRPr="00BC4DC2">
              <w:t>2741,6</w:t>
            </w:r>
          </w:p>
        </w:tc>
        <w:tc>
          <w:tcPr>
            <w:tcW w:w="1559" w:type="dxa"/>
          </w:tcPr>
          <w:p w:rsidR="00F1732E" w:rsidRPr="00BC4DC2" w:rsidRDefault="00F1732E" w:rsidP="007143C8">
            <w:pPr>
              <w:spacing w:after="0" w:line="240" w:lineRule="auto"/>
              <w:jc w:val="center"/>
            </w:pPr>
            <w:r w:rsidRPr="00BC4DC2">
              <w:t>38,74</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1648,47</w:t>
            </w:r>
          </w:p>
        </w:tc>
        <w:tc>
          <w:tcPr>
            <w:tcW w:w="1701" w:type="dxa"/>
          </w:tcPr>
          <w:p w:rsidR="00F1732E" w:rsidRPr="00BC4DC2" w:rsidRDefault="00F1732E" w:rsidP="007143C8">
            <w:pPr>
              <w:spacing w:after="0" w:line="240" w:lineRule="auto"/>
              <w:jc w:val="center"/>
            </w:pPr>
            <w:r w:rsidRPr="00BC4DC2">
              <w:t>40,51</w:t>
            </w:r>
          </w:p>
        </w:tc>
        <w:tc>
          <w:tcPr>
            <w:tcW w:w="1559" w:type="dxa"/>
          </w:tcPr>
          <w:p w:rsidR="00F1732E" w:rsidRPr="00BC4DC2" w:rsidRDefault="00F1732E" w:rsidP="007143C8">
            <w:pPr>
              <w:spacing w:after="0" w:line="240" w:lineRule="auto"/>
              <w:jc w:val="center"/>
            </w:pPr>
            <w:r w:rsidRPr="00BC4DC2">
              <w:t>3036,3</w:t>
            </w:r>
          </w:p>
        </w:tc>
        <w:tc>
          <w:tcPr>
            <w:tcW w:w="1559" w:type="dxa"/>
          </w:tcPr>
          <w:p w:rsidR="00F1732E" w:rsidRPr="00BC4DC2" w:rsidRDefault="00F1732E" w:rsidP="007143C8">
            <w:pPr>
              <w:spacing w:after="0" w:line="240" w:lineRule="auto"/>
              <w:jc w:val="center"/>
            </w:pPr>
            <w:r w:rsidRPr="00BC4DC2">
              <w:t>36,19</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727,39</w:t>
            </w:r>
          </w:p>
        </w:tc>
        <w:tc>
          <w:tcPr>
            <w:tcW w:w="1701" w:type="dxa"/>
          </w:tcPr>
          <w:p w:rsidR="00F1732E" w:rsidRPr="00BC4DC2" w:rsidRDefault="00F1732E" w:rsidP="007143C8">
            <w:pPr>
              <w:spacing w:after="0" w:line="240" w:lineRule="auto"/>
              <w:jc w:val="center"/>
            </w:pPr>
            <w:r w:rsidRPr="00BC4DC2">
              <w:t>17,86</w:t>
            </w:r>
          </w:p>
        </w:tc>
        <w:tc>
          <w:tcPr>
            <w:tcW w:w="1559" w:type="dxa"/>
          </w:tcPr>
          <w:p w:rsidR="00F1732E" w:rsidRPr="00BC4DC2" w:rsidRDefault="00F1732E" w:rsidP="007143C8">
            <w:pPr>
              <w:spacing w:after="0" w:line="240" w:lineRule="auto"/>
              <w:jc w:val="center"/>
            </w:pPr>
            <w:r w:rsidRPr="00BC4DC2">
              <w:t>1920,65</w:t>
            </w:r>
          </w:p>
        </w:tc>
        <w:tc>
          <w:tcPr>
            <w:tcW w:w="1559" w:type="dxa"/>
          </w:tcPr>
          <w:p w:rsidR="00F1732E" w:rsidRPr="00BC4DC2" w:rsidRDefault="00F1732E" w:rsidP="007143C8">
            <w:pPr>
              <w:spacing w:after="0" w:line="240" w:lineRule="auto"/>
              <w:jc w:val="center"/>
            </w:pPr>
            <w:r w:rsidRPr="00BC4DC2">
              <w:t>20,01</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993,89</w:t>
            </w:r>
          </w:p>
        </w:tc>
        <w:tc>
          <w:tcPr>
            <w:tcW w:w="1701" w:type="dxa"/>
          </w:tcPr>
          <w:p w:rsidR="00F1732E" w:rsidRPr="00BC4DC2" w:rsidRDefault="00F1732E" w:rsidP="007143C8">
            <w:pPr>
              <w:spacing w:after="0" w:line="240" w:lineRule="auto"/>
              <w:jc w:val="center"/>
            </w:pPr>
            <w:r w:rsidRPr="00BC4DC2">
              <w:t>27,67</w:t>
            </w:r>
          </w:p>
        </w:tc>
        <w:tc>
          <w:tcPr>
            <w:tcW w:w="1559" w:type="dxa"/>
          </w:tcPr>
          <w:p w:rsidR="00F1732E" w:rsidRPr="00BC4DC2" w:rsidRDefault="00F1732E" w:rsidP="007143C8">
            <w:pPr>
              <w:spacing w:after="0" w:line="240" w:lineRule="auto"/>
              <w:jc w:val="center"/>
            </w:pPr>
            <w:r w:rsidRPr="00BC4DC2">
              <w:t>3254,88</w:t>
            </w:r>
          </w:p>
        </w:tc>
        <w:tc>
          <w:tcPr>
            <w:tcW w:w="1559" w:type="dxa"/>
          </w:tcPr>
          <w:p w:rsidR="00F1732E" w:rsidRPr="00BC4DC2" w:rsidRDefault="00F1732E" w:rsidP="007143C8">
            <w:pPr>
              <w:spacing w:after="0" w:line="240" w:lineRule="auto"/>
              <w:jc w:val="center"/>
            </w:pPr>
            <w:r w:rsidRPr="00BC4DC2">
              <w:t>33,13</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934,48</w:t>
            </w:r>
          </w:p>
        </w:tc>
        <w:tc>
          <w:tcPr>
            <w:tcW w:w="1701" w:type="dxa"/>
          </w:tcPr>
          <w:p w:rsidR="00F1732E" w:rsidRPr="00BC4DC2" w:rsidRDefault="00F1732E" w:rsidP="007143C8">
            <w:pPr>
              <w:spacing w:after="0" w:line="240" w:lineRule="auto"/>
              <w:jc w:val="center"/>
            </w:pPr>
            <w:r w:rsidRPr="00BC4DC2">
              <w:t>26,98</w:t>
            </w:r>
          </w:p>
        </w:tc>
        <w:tc>
          <w:tcPr>
            <w:tcW w:w="1559" w:type="dxa"/>
          </w:tcPr>
          <w:p w:rsidR="00F1732E" w:rsidRPr="00BC4DC2" w:rsidRDefault="00F1732E" w:rsidP="007143C8">
            <w:pPr>
              <w:spacing w:after="0" w:line="240" w:lineRule="auto"/>
              <w:jc w:val="center"/>
            </w:pPr>
            <w:r w:rsidRPr="00BC4DC2">
              <w:t>2938,14</w:t>
            </w:r>
          </w:p>
        </w:tc>
        <w:tc>
          <w:tcPr>
            <w:tcW w:w="1559" w:type="dxa"/>
          </w:tcPr>
          <w:p w:rsidR="00F1732E" w:rsidRPr="00BC4DC2" w:rsidRDefault="00F1732E" w:rsidP="007143C8">
            <w:pPr>
              <w:spacing w:after="0" w:line="240" w:lineRule="auto"/>
              <w:jc w:val="center"/>
            </w:pPr>
            <w:r w:rsidRPr="00BC4DC2">
              <w:t>32,68</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648,42</w:t>
            </w:r>
          </w:p>
        </w:tc>
        <w:tc>
          <w:tcPr>
            <w:tcW w:w="1701" w:type="dxa"/>
          </w:tcPr>
          <w:p w:rsidR="00F1732E" w:rsidRPr="00BC4DC2" w:rsidRDefault="00F1732E" w:rsidP="007143C8">
            <w:pPr>
              <w:spacing w:after="0" w:line="240" w:lineRule="auto"/>
              <w:jc w:val="center"/>
            </w:pPr>
            <w:r w:rsidRPr="00BC4DC2">
              <w:t>27,18</w:t>
            </w:r>
          </w:p>
        </w:tc>
        <w:tc>
          <w:tcPr>
            <w:tcW w:w="1559" w:type="dxa"/>
          </w:tcPr>
          <w:p w:rsidR="00F1732E" w:rsidRPr="00BC4DC2" w:rsidRDefault="00F1732E" w:rsidP="007143C8">
            <w:pPr>
              <w:spacing w:after="0" w:line="240" w:lineRule="auto"/>
              <w:jc w:val="center"/>
            </w:pPr>
            <w:r w:rsidRPr="00BC4DC2">
              <w:t>2900,35</w:t>
            </w:r>
          </w:p>
        </w:tc>
        <w:tc>
          <w:tcPr>
            <w:tcW w:w="1559" w:type="dxa"/>
          </w:tcPr>
          <w:p w:rsidR="00F1732E" w:rsidRPr="00BC4DC2" w:rsidRDefault="00F1732E" w:rsidP="007143C8">
            <w:pPr>
              <w:spacing w:after="0" w:line="240" w:lineRule="auto"/>
              <w:jc w:val="center"/>
            </w:pPr>
            <w:r w:rsidRPr="00BC4DC2">
              <w:t>33,62</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327,21</w:t>
            </w:r>
          </w:p>
        </w:tc>
        <w:tc>
          <w:tcPr>
            <w:tcW w:w="1701" w:type="dxa"/>
          </w:tcPr>
          <w:p w:rsidR="00F1732E" w:rsidRPr="00BC4DC2" w:rsidRDefault="00F1732E" w:rsidP="007143C8">
            <w:pPr>
              <w:spacing w:after="0" w:line="240" w:lineRule="auto"/>
              <w:jc w:val="center"/>
            </w:pPr>
            <w:r w:rsidRPr="00BC4DC2">
              <w:t>12,27</w:t>
            </w:r>
          </w:p>
        </w:tc>
        <w:tc>
          <w:tcPr>
            <w:tcW w:w="1559" w:type="dxa"/>
          </w:tcPr>
          <w:p w:rsidR="00F1732E" w:rsidRPr="00BC4DC2" w:rsidRDefault="00F1732E" w:rsidP="007143C8">
            <w:pPr>
              <w:spacing w:after="0" w:line="240" w:lineRule="auto"/>
              <w:jc w:val="center"/>
            </w:pPr>
            <w:r w:rsidRPr="00BC4DC2">
              <w:t>1851,75</w:t>
            </w:r>
          </w:p>
        </w:tc>
        <w:tc>
          <w:tcPr>
            <w:tcW w:w="1559" w:type="dxa"/>
          </w:tcPr>
          <w:p w:rsidR="00F1732E" w:rsidRPr="00BC4DC2" w:rsidRDefault="00F1732E" w:rsidP="007143C8">
            <w:pPr>
              <w:spacing w:after="0" w:line="240" w:lineRule="auto"/>
              <w:jc w:val="center"/>
            </w:pPr>
            <w:r w:rsidRPr="00BC4DC2">
              <w:t>21,11</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279,95</w:t>
            </w:r>
          </w:p>
        </w:tc>
        <w:tc>
          <w:tcPr>
            <w:tcW w:w="1701" w:type="dxa"/>
          </w:tcPr>
          <w:p w:rsidR="00F1732E" w:rsidRPr="00BC4DC2" w:rsidRDefault="00F1732E" w:rsidP="007143C8">
            <w:pPr>
              <w:spacing w:after="0" w:line="240" w:lineRule="auto"/>
              <w:jc w:val="center"/>
            </w:pPr>
            <w:r w:rsidRPr="00BC4DC2">
              <w:t>12,91</w:t>
            </w:r>
          </w:p>
        </w:tc>
        <w:tc>
          <w:tcPr>
            <w:tcW w:w="1559" w:type="dxa"/>
          </w:tcPr>
          <w:p w:rsidR="00F1732E" w:rsidRPr="00BC4DC2" w:rsidRDefault="00F1732E" w:rsidP="007143C8">
            <w:pPr>
              <w:spacing w:after="0" w:line="240" w:lineRule="auto"/>
              <w:jc w:val="center"/>
            </w:pPr>
            <w:r w:rsidRPr="00BC4DC2">
              <w:t>1863,03</w:t>
            </w:r>
          </w:p>
        </w:tc>
        <w:tc>
          <w:tcPr>
            <w:tcW w:w="1559" w:type="dxa"/>
          </w:tcPr>
          <w:p w:rsidR="00F1732E" w:rsidRPr="00BC4DC2" w:rsidRDefault="00F1732E" w:rsidP="007143C8">
            <w:pPr>
              <w:spacing w:after="0" w:line="240" w:lineRule="auto"/>
              <w:jc w:val="center"/>
            </w:pPr>
            <w:r w:rsidRPr="00BC4DC2">
              <w:t>21,88</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598,61</w:t>
            </w:r>
          </w:p>
        </w:tc>
        <w:tc>
          <w:tcPr>
            <w:tcW w:w="1701" w:type="dxa"/>
          </w:tcPr>
          <w:p w:rsidR="00F1732E" w:rsidRPr="00BC4DC2" w:rsidRDefault="00F1732E" w:rsidP="007143C8">
            <w:pPr>
              <w:spacing w:after="0" w:line="240" w:lineRule="auto"/>
              <w:jc w:val="center"/>
            </w:pPr>
            <w:r w:rsidRPr="00BC4DC2">
              <w:t>31,30</w:t>
            </w:r>
          </w:p>
        </w:tc>
        <w:tc>
          <w:tcPr>
            <w:tcW w:w="1559" w:type="dxa"/>
          </w:tcPr>
          <w:p w:rsidR="00F1732E" w:rsidRPr="00BC4DC2" w:rsidRDefault="00F1732E" w:rsidP="007143C8">
            <w:pPr>
              <w:spacing w:after="0" w:line="240" w:lineRule="auto"/>
              <w:jc w:val="center"/>
            </w:pPr>
            <w:r w:rsidRPr="00BC4DC2">
              <w:t>2909,21</w:t>
            </w:r>
          </w:p>
        </w:tc>
        <w:tc>
          <w:tcPr>
            <w:tcW w:w="1559" w:type="dxa"/>
          </w:tcPr>
          <w:p w:rsidR="00F1732E" w:rsidRPr="00BC4DC2" w:rsidRDefault="00F1732E" w:rsidP="007143C8">
            <w:pPr>
              <w:spacing w:after="0" w:line="240" w:lineRule="auto"/>
              <w:jc w:val="center"/>
            </w:pPr>
            <w:r w:rsidRPr="00BC4DC2">
              <w:t>34,73</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343,39</w:t>
            </w:r>
          </w:p>
        </w:tc>
        <w:tc>
          <w:tcPr>
            <w:tcW w:w="1701" w:type="dxa"/>
          </w:tcPr>
          <w:p w:rsidR="00F1732E" w:rsidRPr="00BC4DC2" w:rsidRDefault="00F1732E" w:rsidP="007143C8">
            <w:pPr>
              <w:spacing w:after="0" w:line="240" w:lineRule="auto"/>
              <w:jc w:val="center"/>
            </w:pPr>
            <w:r w:rsidRPr="00BC4DC2">
              <w:t>41,12</w:t>
            </w:r>
          </w:p>
        </w:tc>
        <w:tc>
          <w:tcPr>
            <w:tcW w:w="1559" w:type="dxa"/>
          </w:tcPr>
          <w:p w:rsidR="00F1732E" w:rsidRPr="00BC4DC2" w:rsidRDefault="00F1732E" w:rsidP="007143C8">
            <w:pPr>
              <w:spacing w:after="0" w:line="240" w:lineRule="auto"/>
              <w:jc w:val="center"/>
            </w:pPr>
            <w:r w:rsidRPr="00BC4DC2">
              <w:t>2942,78</w:t>
            </w:r>
          </w:p>
        </w:tc>
        <w:tc>
          <w:tcPr>
            <w:tcW w:w="1559" w:type="dxa"/>
          </w:tcPr>
          <w:p w:rsidR="00F1732E" w:rsidRPr="00BC4DC2" w:rsidRDefault="00F1732E" w:rsidP="007143C8">
            <w:pPr>
              <w:spacing w:after="0" w:line="240" w:lineRule="auto"/>
              <w:jc w:val="center"/>
            </w:pPr>
            <w:r w:rsidRPr="00BC4DC2">
              <w:t>32,35</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307,94</w:t>
            </w:r>
          </w:p>
        </w:tc>
        <w:tc>
          <w:tcPr>
            <w:tcW w:w="1701" w:type="dxa"/>
          </w:tcPr>
          <w:p w:rsidR="00F1732E" w:rsidRPr="00BC4DC2" w:rsidRDefault="00F1732E" w:rsidP="007143C8">
            <w:pPr>
              <w:spacing w:after="0" w:line="240" w:lineRule="auto"/>
              <w:jc w:val="center"/>
            </w:pPr>
            <w:r w:rsidRPr="00BC4DC2">
              <w:t>42,84</w:t>
            </w:r>
          </w:p>
        </w:tc>
        <w:tc>
          <w:tcPr>
            <w:tcW w:w="1559" w:type="dxa"/>
          </w:tcPr>
          <w:p w:rsidR="00F1732E" w:rsidRPr="00BC4DC2" w:rsidRDefault="00F1732E" w:rsidP="007143C8">
            <w:pPr>
              <w:spacing w:after="0" w:line="240" w:lineRule="auto"/>
              <w:jc w:val="center"/>
            </w:pPr>
            <w:r w:rsidRPr="00BC4DC2">
              <w:t>2898,92</w:t>
            </w:r>
          </w:p>
        </w:tc>
        <w:tc>
          <w:tcPr>
            <w:tcW w:w="1559" w:type="dxa"/>
          </w:tcPr>
          <w:p w:rsidR="00F1732E" w:rsidRPr="00BC4DC2" w:rsidRDefault="00F1732E" w:rsidP="007143C8">
            <w:pPr>
              <w:spacing w:after="0" w:line="240" w:lineRule="auto"/>
              <w:jc w:val="center"/>
            </w:pPr>
            <w:r w:rsidRPr="00BC4DC2">
              <w:t>32,28</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50,08</w:t>
            </w:r>
          </w:p>
        </w:tc>
        <w:tc>
          <w:tcPr>
            <w:tcW w:w="1701" w:type="dxa"/>
          </w:tcPr>
          <w:p w:rsidR="00F1732E" w:rsidRPr="00BC4DC2" w:rsidRDefault="00F1732E" w:rsidP="007143C8">
            <w:pPr>
              <w:spacing w:after="0" w:line="240" w:lineRule="auto"/>
              <w:jc w:val="center"/>
            </w:pPr>
            <w:r w:rsidRPr="00BC4DC2">
              <w:t>8,19</w:t>
            </w:r>
          </w:p>
        </w:tc>
        <w:tc>
          <w:tcPr>
            <w:tcW w:w="1559" w:type="dxa"/>
          </w:tcPr>
          <w:p w:rsidR="00F1732E" w:rsidRPr="00BC4DC2" w:rsidRDefault="00F1732E" w:rsidP="007143C8">
            <w:pPr>
              <w:spacing w:after="0" w:line="240" w:lineRule="auto"/>
              <w:jc w:val="center"/>
            </w:pPr>
            <w:r w:rsidRPr="00BC4DC2">
              <w:t>1853,84</w:t>
            </w:r>
          </w:p>
        </w:tc>
        <w:tc>
          <w:tcPr>
            <w:tcW w:w="1559" w:type="dxa"/>
          </w:tcPr>
          <w:p w:rsidR="00F1732E" w:rsidRPr="00BC4DC2" w:rsidRDefault="00F1732E" w:rsidP="007143C8">
            <w:pPr>
              <w:spacing w:after="0" w:line="240" w:lineRule="auto"/>
              <w:jc w:val="center"/>
            </w:pPr>
            <w:r w:rsidRPr="00BC4DC2">
              <w:t>22,09</w:t>
            </w:r>
          </w:p>
        </w:tc>
      </w:tr>
      <w:tr w:rsidR="00F1732E" w:rsidRPr="00BC4DC2" w:rsidTr="007143C8">
        <w:trPr>
          <w:jc w:val="center"/>
        </w:trPr>
        <w:tc>
          <w:tcPr>
            <w:tcW w:w="1842" w:type="dxa"/>
          </w:tcPr>
          <w:p w:rsidR="00F1732E" w:rsidRPr="00BC4DC2" w:rsidRDefault="00F1732E" w:rsidP="00F1732E">
            <w:pPr>
              <w:pStyle w:val="a5"/>
              <w:numPr>
                <w:ilvl w:val="0"/>
                <w:numId w:val="108"/>
              </w:numPr>
              <w:spacing w:after="0" w:line="240" w:lineRule="auto"/>
              <w:ind w:left="0" w:firstLine="0"/>
              <w:jc w:val="center"/>
            </w:pPr>
          </w:p>
        </w:tc>
        <w:tc>
          <w:tcPr>
            <w:tcW w:w="1560" w:type="dxa"/>
          </w:tcPr>
          <w:p w:rsidR="00F1732E" w:rsidRPr="00BC4DC2" w:rsidRDefault="00F1732E" w:rsidP="007143C8">
            <w:pPr>
              <w:spacing w:after="0" w:line="240" w:lineRule="auto"/>
              <w:jc w:val="center"/>
            </w:pPr>
            <w:r w:rsidRPr="00BC4DC2">
              <w:t>187,77</w:t>
            </w:r>
          </w:p>
        </w:tc>
        <w:tc>
          <w:tcPr>
            <w:tcW w:w="1701" w:type="dxa"/>
          </w:tcPr>
          <w:p w:rsidR="00F1732E" w:rsidRPr="00BC4DC2" w:rsidRDefault="00F1732E" w:rsidP="007143C8">
            <w:pPr>
              <w:spacing w:after="0" w:line="240" w:lineRule="auto"/>
              <w:jc w:val="center"/>
            </w:pPr>
            <w:r w:rsidRPr="00BC4DC2">
              <w:t>31,30</w:t>
            </w:r>
          </w:p>
        </w:tc>
        <w:tc>
          <w:tcPr>
            <w:tcW w:w="1559" w:type="dxa"/>
          </w:tcPr>
          <w:p w:rsidR="00F1732E" w:rsidRPr="00BC4DC2" w:rsidRDefault="00F1732E" w:rsidP="007143C8">
            <w:pPr>
              <w:spacing w:after="0" w:line="240" w:lineRule="auto"/>
              <w:jc w:val="center"/>
            </w:pPr>
            <w:r w:rsidRPr="00BC4DC2">
              <w:t>1915,66</w:t>
            </w:r>
          </w:p>
        </w:tc>
        <w:tc>
          <w:tcPr>
            <w:tcW w:w="1559" w:type="dxa"/>
          </w:tcPr>
          <w:p w:rsidR="00F1732E" w:rsidRPr="00BC4DC2" w:rsidRDefault="00F1732E" w:rsidP="007143C8">
            <w:pPr>
              <w:spacing w:after="0" w:line="240" w:lineRule="auto"/>
              <w:jc w:val="center"/>
            </w:pPr>
            <w:r w:rsidRPr="00BC4DC2">
              <w:t>21,88</w:t>
            </w:r>
          </w:p>
        </w:tc>
      </w:tr>
      <w:tr w:rsidR="00F1732E" w:rsidRPr="00BC4DC2" w:rsidTr="007143C8">
        <w:trPr>
          <w:jc w:val="center"/>
        </w:trPr>
        <w:tc>
          <w:tcPr>
            <w:tcW w:w="1842" w:type="dxa"/>
          </w:tcPr>
          <w:p w:rsidR="00F1732E" w:rsidRPr="00BC4DC2" w:rsidRDefault="00F1732E" w:rsidP="007143C8">
            <w:pPr>
              <w:pStyle w:val="a5"/>
              <w:spacing w:after="0" w:line="240" w:lineRule="auto"/>
              <w:ind w:left="0"/>
            </w:pPr>
            <w:r w:rsidRPr="00BC4DC2">
              <w:t>Сумма/Ср.знач.</w:t>
            </w:r>
          </w:p>
        </w:tc>
        <w:tc>
          <w:tcPr>
            <w:tcW w:w="1560" w:type="dxa"/>
          </w:tcPr>
          <w:p w:rsidR="00F1732E" w:rsidRPr="00BC4DC2" w:rsidRDefault="00F1732E" w:rsidP="007143C8">
            <w:pPr>
              <w:spacing w:after="0" w:line="240" w:lineRule="auto"/>
              <w:jc w:val="center"/>
            </w:pPr>
            <w:r w:rsidRPr="00BC4DC2">
              <w:t>8375,66</w:t>
            </w:r>
          </w:p>
        </w:tc>
        <w:tc>
          <w:tcPr>
            <w:tcW w:w="1701" w:type="dxa"/>
          </w:tcPr>
          <w:p w:rsidR="00F1732E" w:rsidRPr="00BC4DC2" w:rsidRDefault="00F1732E" w:rsidP="007143C8">
            <w:pPr>
              <w:spacing w:after="0" w:line="240" w:lineRule="auto"/>
              <w:jc w:val="center"/>
            </w:pPr>
            <w:r w:rsidRPr="00BC4DC2">
              <w:t>24,85</w:t>
            </w:r>
          </w:p>
        </w:tc>
        <w:tc>
          <w:tcPr>
            <w:tcW w:w="1559" w:type="dxa"/>
          </w:tcPr>
          <w:p w:rsidR="00F1732E" w:rsidRPr="00BC4DC2" w:rsidRDefault="00F1732E" w:rsidP="007143C8">
            <w:pPr>
              <w:spacing w:after="0" w:line="240" w:lineRule="auto"/>
              <w:jc w:val="center"/>
            </w:pPr>
            <w:r w:rsidRPr="00BC4DC2">
              <w:t>38109,41</w:t>
            </w:r>
          </w:p>
        </w:tc>
        <w:tc>
          <w:tcPr>
            <w:tcW w:w="1559" w:type="dxa"/>
          </w:tcPr>
          <w:p w:rsidR="00F1732E" w:rsidRPr="00BC4DC2" w:rsidRDefault="00F1732E" w:rsidP="007143C8">
            <w:pPr>
              <w:spacing w:after="0" w:line="240" w:lineRule="auto"/>
              <w:jc w:val="center"/>
            </w:pPr>
            <w:r w:rsidRPr="00BC4DC2">
              <w:t>30,32</w:t>
            </w:r>
          </w:p>
        </w:tc>
      </w:tr>
    </w:tbl>
    <w:p w:rsidR="00F1732E" w:rsidRDefault="00F1732E" w:rsidP="00F1732E">
      <w:pPr>
        <w:spacing w:after="0" w:line="240" w:lineRule="auto"/>
        <w:ind w:firstLine="709"/>
        <w:jc w:val="both"/>
        <w:rPr>
          <w:rFonts w:ascii="Times New Roman" w:hAnsi="Times New Roman"/>
          <w:b/>
        </w:rPr>
      </w:pPr>
    </w:p>
    <w:p w:rsidR="00F1732E" w:rsidRPr="00D81370" w:rsidRDefault="00F1732E" w:rsidP="00F1732E">
      <w:pPr>
        <w:spacing w:after="0" w:line="240" w:lineRule="auto"/>
        <w:ind w:firstLine="709"/>
        <w:jc w:val="both"/>
        <w:rPr>
          <w:rFonts w:ascii="Times New Roman" w:hAnsi="Times New Roman"/>
          <w:b/>
          <w:sz w:val="24"/>
        </w:rPr>
      </w:pPr>
      <w:r w:rsidRPr="00D81370">
        <w:rPr>
          <w:rFonts w:ascii="Times New Roman" w:hAnsi="Times New Roman"/>
          <w:b/>
          <w:sz w:val="24"/>
        </w:rPr>
        <w:t>Заключение</w:t>
      </w:r>
    </w:p>
    <w:p w:rsidR="00F1732E" w:rsidRPr="00D81370" w:rsidRDefault="00F1732E" w:rsidP="00F1732E">
      <w:pPr>
        <w:spacing w:after="0" w:line="240" w:lineRule="auto"/>
        <w:ind w:firstLine="709"/>
        <w:jc w:val="both"/>
        <w:rPr>
          <w:rFonts w:ascii="Times New Roman" w:hAnsi="Times New Roman"/>
          <w:sz w:val="24"/>
        </w:rPr>
      </w:pPr>
      <w:r w:rsidRPr="00D81370">
        <w:rPr>
          <w:rFonts w:ascii="Times New Roman" w:hAnsi="Times New Roman"/>
          <w:sz w:val="24"/>
        </w:rPr>
        <w:t xml:space="preserve">Из полученных данных видим, что при использовании протокола </w:t>
      </w:r>
      <w:r w:rsidRPr="00D81370">
        <w:rPr>
          <w:rFonts w:ascii="Times New Roman" w:hAnsi="Times New Roman"/>
          <w:sz w:val="24"/>
          <w:lang w:val="en-US"/>
        </w:rPr>
        <w:t>OpenFlow</w:t>
      </w:r>
      <w:r w:rsidRPr="00D81370">
        <w:rPr>
          <w:rFonts w:ascii="Times New Roman" w:hAnsi="Times New Roman"/>
          <w:sz w:val="24"/>
        </w:rPr>
        <w:t xml:space="preserve"> объём сгенерированного трафика, а также средняя скорость передачи меньше чем без использования протокола. Утилита iperf генерирует трафик, тем самым максимально заполняет ширину полосы пропускания канала. С протоколом OpenFlow, утилита iperf создала много пустых отчет-файлов. После их обработки объем трафика получился 8,5ГБ, а без протокола 38ГБ.  Это связано с производительностью коммутатора и контроллера OpenFlow. [6, 7] Другими словами, OpenFlow только обеспечивает базовые функции управления аппаратным обеспечением – коммутаторами, но не программную начинку SDN. И хотя многие ведущие производители сетевого оборудования, и в первую очередь – производители коммутаторов, заявляют о своей поддержке OpenFlow, программный интерфейс от контроллера к приложениям либо вообще недоступен, либо является собственной разработкой производителя. Это, безусловно, не позволяет архитектуре SDN полностью раскрыть свой инновационный потенциал, поскольку делает невозможной разработку «сетевых мозгов», независимых от производителя контроллера. </w:t>
      </w:r>
    </w:p>
    <w:p w:rsidR="00F1732E" w:rsidRPr="00BC4DC2" w:rsidRDefault="00F1732E" w:rsidP="00F1732E">
      <w:pPr>
        <w:spacing w:after="0" w:line="240" w:lineRule="auto"/>
        <w:ind w:firstLine="709"/>
        <w:jc w:val="both"/>
        <w:rPr>
          <w:rFonts w:ascii="Times New Roman" w:hAnsi="Times New Roman"/>
        </w:rPr>
      </w:pPr>
    </w:p>
    <w:p w:rsidR="00F1732E" w:rsidRPr="00BC4DC2" w:rsidRDefault="00F1732E" w:rsidP="00F1732E">
      <w:pPr>
        <w:spacing w:after="0" w:line="240" w:lineRule="auto"/>
        <w:ind w:firstLine="709"/>
        <w:rPr>
          <w:rFonts w:ascii="Times New Roman" w:hAnsi="Times New Roman"/>
          <w:b/>
          <w:sz w:val="20"/>
          <w:szCs w:val="20"/>
        </w:rPr>
      </w:pPr>
      <w:r w:rsidRPr="00BC4DC2">
        <w:rPr>
          <w:rFonts w:ascii="Times New Roman" w:hAnsi="Times New Roman"/>
          <w:b/>
          <w:sz w:val="20"/>
          <w:szCs w:val="20"/>
        </w:rPr>
        <w:t>Литература</w:t>
      </w:r>
    </w:p>
    <w:p w:rsidR="00F1732E" w:rsidRPr="00BC4DC2" w:rsidRDefault="00F1732E" w:rsidP="00F1732E">
      <w:pPr>
        <w:pStyle w:val="a5"/>
        <w:spacing w:after="0" w:line="240" w:lineRule="auto"/>
        <w:ind w:left="0" w:firstLine="709"/>
        <w:jc w:val="both"/>
        <w:rPr>
          <w:rFonts w:ascii="Times New Roman" w:hAnsi="Times New Roman"/>
          <w:sz w:val="20"/>
          <w:szCs w:val="20"/>
        </w:rPr>
      </w:pPr>
      <w:r>
        <w:rPr>
          <w:rFonts w:ascii="Times New Roman" w:hAnsi="Times New Roman"/>
          <w:sz w:val="20"/>
          <w:szCs w:val="20"/>
        </w:rPr>
        <w:t>1. Википедия</w:t>
      </w:r>
      <w:r w:rsidRPr="00BC4DC2">
        <w:rPr>
          <w:rFonts w:ascii="Times New Roman" w:hAnsi="Times New Roman"/>
          <w:sz w:val="20"/>
          <w:szCs w:val="20"/>
        </w:rPr>
        <w:t xml:space="preserve"> Свободная энциклопедия: https://ru.wikipedia.org/wiki/Облачные_вычисления</w:t>
      </w:r>
    </w:p>
    <w:p w:rsidR="00F1732E" w:rsidRPr="00BC4DC2" w:rsidRDefault="00F1732E" w:rsidP="00F1732E">
      <w:pPr>
        <w:pStyle w:val="a5"/>
        <w:spacing w:after="0" w:line="240" w:lineRule="auto"/>
        <w:ind w:left="0" w:firstLine="709"/>
        <w:jc w:val="both"/>
        <w:rPr>
          <w:rFonts w:ascii="Times New Roman" w:hAnsi="Times New Roman"/>
          <w:sz w:val="20"/>
          <w:szCs w:val="20"/>
          <w:lang w:val="en-US"/>
        </w:rPr>
      </w:pPr>
      <w:r w:rsidRPr="00BC4DC2">
        <w:rPr>
          <w:rFonts w:ascii="Times New Roman" w:hAnsi="Times New Roman"/>
          <w:sz w:val="20"/>
          <w:szCs w:val="20"/>
          <w:lang w:val="en-US"/>
        </w:rPr>
        <w:t>2. Mazikglobal: http://www.mazikglobal.com/blog/cloud-computing-stack-saas-paas-iaas/</w:t>
      </w:r>
    </w:p>
    <w:p w:rsidR="00F1732E" w:rsidRPr="00BC4DC2" w:rsidRDefault="00F1732E" w:rsidP="00F1732E">
      <w:pPr>
        <w:pStyle w:val="a5"/>
        <w:spacing w:after="0" w:line="240" w:lineRule="auto"/>
        <w:ind w:left="0" w:firstLine="709"/>
        <w:jc w:val="both"/>
        <w:rPr>
          <w:rFonts w:ascii="Times New Roman" w:hAnsi="Times New Roman"/>
          <w:sz w:val="20"/>
          <w:szCs w:val="20"/>
        </w:rPr>
      </w:pPr>
      <w:r w:rsidRPr="00BC4DC2">
        <w:rPr>
          <w:rFonts w:ascii="Times New Roman" w:hAnsi="Times New Roman"/>
          <w:sz w:val="20"/>
          <w:szCs w:val="20"/>
        </w:rPr>
        <w:t xml:space="preserve">3. Журнал сетевых решений </w:t>
      </w:r>
      <w:r w:rsidRPr="00BC4DC2">
        <w:rPr>
          <w:rFonts w:ascii="Times New Roman" w:hAnsi="Times New Roman"/>
          <w:sz w:val="20"/>
          <w:szCs w:val="20"/>
          <w:lang w:val="en-US"/>
        </w:rPr>
        <w:t>LAN</w:t>
      </w:r>
      <w:r w:rsidRPr="00BC4DC2">
        <w:rPr>
          <w:rFonts w:ascii="Times New Roman" w:hAnsi="Times New Roman"/>
          <w:sz w:val="20"/>
          <w:szCs w:val="20"/>
        </w:rPr>
        <w:t xml:space="preserve">: </w:t>
      </w:r>
      <w:r w:rsidRPr="00BC4DC2">
        <w:rPr>
          <w:rFonts w:ascii="Times New Roman" w:hAnsi="Times New Roman"/>
          <w:sz w:val="20"/>
          <w:szCs w:val="20"/>
          <w:lang w:val="en-US"/>
        </w:rPr>
        <w:t>http</w:t>
      </w:r>
      <w:r w:rsidRPr="00BC4DC2">
        <w:rPr>
          <w:rFonts w:ascii="Times New Roman" w:hAnsi="Times New Roman"/>
          <w:sz w:val="20"/>
          <w:szCs w:val="20"/>
        </w:rPr>
        <w:t>://</w:t>
      </w:r>
      <w:r w:rsidRPr="00BC4DC2">
        <w:rPr>
          <w:rFonts w:ascii="Times New Roman" w:hAnsi="Times New Roman"/>
          <w:sz w:val="20"/>
          <w:szCs w:val="20"/>
          <w:lang w:val="en-US"/>
        </w:rPr>
        <w:t>www</w:t>
      </w:r>
      <w:r w:rsidRPr="00BC4DC2">
        <w:rPr>
          <w:rFonts w:ascii="Times New Roman" w:hAnsi="Times New Roman"/>
          <w:sz w:val="20"/>
          <w:szCs w:val="20"/>
        </w:rPr>
        <w:t>.</w:t>
      </w:r>
      <w:r w:rsidRPr="00BC4DC2">
        <w:rPr>
          <w:rFonts w:ascii="Times New Roman" w:hAnsi="Times New Roman"/>
          <w:sz w:val="20"/>
          <w:szCs w:val="20"/>
          <w:lang w:val="en-US"/>
        </w:rPr>
        <w:t>osp</w:t>
      </w:r>
      <w:r w:rsidRPr="00BC4DC2">
        <w:rPr>
          <w:rFonts w:ascii="Times New Roman" w:hAnsi="Times New Roman"/>
          <w:sz w:val="20"/>
          <w:szCs w:val="20"/>
        </w:rPr>
        <w:t>.</w:t>
      </w:r>
      <w:r w:rsidRPr="00BC4DC2">
        <w:rPr>
          <w:rFonts w:ascii="Times New Roman" w:hAnsi="Times New Roman"/>
          <w:sz w:val="20"/>
          <w:szCs w:val="20"/>
          <w:lang w:val="en-US"/>
        </w:rPr>
        <w:t>ru</w:t>
      </w:r>
      <w:r w:rsidRPr="00BC4DC2">
        <w:rPr>
          <w:rFonts w:ascii="Times New Roman" w:hAnsi="Times New Roman"/>
          <w:sz w:val="20"/>
          <w:szCs w:val="20"/>
        </w:rPr>
        <w:t>/</w:t>
      </w:r>
      <w:r w:rsidRPr="00BC4DC2">
        <w:rPr>
          <w:rFonts w:ascii="Times New Roman" w:hAnsi="Times New Roman"/>
          <w:sz w:val="20"/>
          <w:szCs w:val="20"/>
          <w:lang w:val="en-US"/>
        </w:rPr>
        <w:t>lan</w:t>
      </w:r>
      <w:r w:rsidRPr="00BC4DC2">
        <w:rPr>
          <w:rFonts w:ascii="Times New Roman" w:hAnsi="Times New Roman"/>
          <w:sz w:val="20"/>
          <w:szCs w:val="20"/>
        </w:rPr>
        <w:t>/2012/12/13033012/</w:t>
      </w:r>
    </w:p>
    <w:p w:rsidR="00F1732E" w:rsidRDefault="00F1732E" w:rsidP="00F1732E">
      <w:pPr>
        <w:pStyle w:val="a5"/>
        <w:spacing w:after="0" w:line="240" w:lineRule="auto"/>
        <w:ind w:left="0" w:firstLine="709"/>
        <w:jc w:val="both"/>
        <w:rPr>
          <w:rFonts w:ascii="Times New Roman" w:hAnsi="Times New Roman"/>
          <w:sz w:val="20"/>
          <w:szCs w:val="20"/>
        </w:rPr>
      </w:pPr>
      <w:r w:rsidRPr="00BC4DC2">
        <w:rPr>
          <w:rFonts w:ascii="Times New Roman" w:hAnsi="Times New Roman"/>
          <w:sz w:val="20"/>
          <w:szCs w:val="20"/>
        </w:rPr>
        <w:t xml:space="preserve">4. OpenNebula официальный сайт: </w:t>
      </w:r>
      <w:hyperlink r:id="rId4675" w:history="1">
        <w:r w:rsidRPr="00816627">
          <w:rPr>
            <w:rStyle w:val="af"/>
            <w:rFonts w:ascii="Times New Roman" w:hAnsi="Times New Roman"/>
            <w:sz w:val="20"/>
            <w:szCs w:val="20"/>
          </w:rPr>
          <w:t>http://opennebula.org</w:t>
        </w:r>
      </w:hyperlink>
    </w:p>
    <w:p w:rsidR="00F1732E" w:rsidRDefault="00F1732E" w:rsidP="00F1732E">
      <w:pPr>
        <w:pStyle w:val="a5"/>
        <w:spacing w:after="0" w:line="240" w:lineRule="auto"/>
        <w:ind w:left="0" w:firstLine="709"/>
        <w:jc w:val="both"/>
        <w:rPr>
          <w:rFonts w:ascii="Times New Roman" w:hAnsi="Times New Roman"/>
        </w:rPr>
      </w:pPr>
      <w:r w:rsidRPr="00BC4DC2">
        <w:rPr>
          <w:rFonts w:ascii="Times New Roman" w:hAnsi="Times New Roman"/>
          <w:sz w:val="20"/>
          <w:szCs w:val="20"/>
        </w:rPr>
        <w:t>5. ВикипедиЯ Свободная энциклопедия:</w:t>
      </w:r>
      <w:r w:rsidRPr="00BC4DC2">
        <w:rPr>
          <w:rFonts w:ascii="Times New Roman" w:hAnsi="Times New Roman"/>
        </w:rPr>
        <w:t xml:space="preserve"> </w:t>
      </w:r>
      <w:hyperlink r:id="rId4676" w:tgtFrame="_blank" w:history="1">
        <w:r w:rsidRPr="00BC4DC2">
          <w:rPr>
            <w:rFonts w:ascii="Times New Roman" w:hAnsi="Times New Roman"/>
            <w:sz w:val="20"/>
            <w:szCs w:val="20"/>
            <w:lang w:val="en-US"/>
          </w:rPr>
          <w:t>http</w:t>
        </w:r>
        <w:r w:rsidRPr="00BC4DC2">
          <w:rPr>
            <w:rFonts w:ascii="Times New Roman" w:hAnsi="Times New Roman"/>
            <w:sz w:val="20"/>
            <w:szCs w:val="20"/>
          </w:rPr>
          <w:t>://</w:t>
        </w:r>
        <w:r w:rsidRPr="00BC4DC2">
          <w:rPr>
            <w:rFonts w:ascii="Times New Roman" w:hAnsi="Times New Roman"/>
            <w:sz w:val="20"/>
            <w:szCs w:val="20"/>
            <w:lang w:val="en-US"/>
          </w:rPr>
          <w:t>ru</w:t>
        </w:r>
        <w:r w:rsidRPr="00BC4DC2">
          <w:rPr>
            <w:rFonts w:ascii="Times New Roman" w:hAnsi="Times New Roman"/>
            <w:sz w:val="20"/>
            <w:szCs w:val="20"/>
          </w:rPr>
          <w:t>.</w:t>
        </w:r>
        <w:r w:rsidRPr="00BC4DC2">
          <w:rPr>
            <w:rFonts w:ascii="Times New Roman" w:hAnsi="Times New Roman"/>
            <w:sz w:val="20"/>
            <w:szCs w:val="20"/>
            <w:lang w:val="en-US"/>
          </w:rPr>
          <w:t>wikipedia</w:t>
        </w:r>
        <w:r w:rsidRPr="00BC4DC2">
          <w:rPr>
            <w:rFonts w:ascii="Times New Roman" w:hAnsi="Times New Roman"/>
            <w:sz w:val="20"/>
            <w:szCs w:val="20"/>
          </w:rPr>
          <w:t>.</w:t>
        </w:r>
        <w:r w:rsidRPr="00BC4DC2">
          <w:rPr>
            <w:rFonts w:ascii="Times New Roman" w:hAnsi="Times New Roman"/>
            <w:sz w:val="20"/>
            <w:szCs w:val="20"/>
            <w:lang w:val="en-US"/>
          </w:rPr>
          <w:t>org</w:t>
        </w:r>
        <w:r w:rsidRPr="00BC4DC2">
          <w:rPr>
            <w:rFonts w:ascii="Times New Roman" w:hAnsi="Times New Roman"/>
            <w:sz w:val="20"/>
            <w:szCs w:val="20"/>
          </w:rPr>
          <w:t>/</w:t>
        </w:r>
        <w:r w:rsidRPr="00BC4DC2">
          <w:rPr>
            <w:rFonts w:ascii="Times New Roman" w:hAnsi="Times New Roman"/>
            <w:sz w:val="20"/>
            <w:szCs w:val="20"/>
            <w:lang w:val="en-US"/>
          </w:rPr>
          <w:t>wiki</w:t>
        </w:r>
        <w:r w:rsidRPr="00BC4DC2">
          <w:rPr>
            <w:rFonts w:ascii="Times New Roman" w:hAnsi="Times New Roman"/>
            <w:sz w:val="20"/>
            <w:szCs w:val="20"/>
          </w:rPr>
          <w:t>/</w:t>
        </w:r>
        <w:r w:rsidRPr="00BC4DC2">
          <w:rPr>
            <w:rFonts w:ascii="Times New Roman" w:hAnsi="Times New Roman"/>
            <w:sz w:val="20"/>
            <w:szCs w:val="20"/>
            <w:lang w:val="en-US"/>
          </w:rPr>
          <w:t>Java</w:t>
        </w:r>
        <w:r w:rsidRPr="00BC4DC2">
          <w:rPr>
            <w:rFonts w:ascii="Times New Roman" w:hAnsi="Times New Roman"/>
            <w:sz w:val="20"/>
            <w:szCs w:val="20"/>
          </w:rPr>
          <w:t>_</w:t>
        </w:r>
        <w:r w:rsidRPr="00BC4DC2">
          <w:rPr>
            <w:rFonts w:ascii="Times New Roman" w:hAnsi="Times New Roman"/>
            <w:sz w:val="20"/>
            <w:szCs w:val="20"/>
            <w:lang w:val="en-US"/>
          </w:rPr>
          <w:t>Development</w:t>
        </w:r>
        <w:r w:rsidRPr="00BC4DC2">
          <w:rPr>
            <w:rFonts w:ascii="Times New Roman" w:hAnsi="Times New Roman"/>
            <w:sz w:val="20"/>
            <w:szCs w:val="20"/>
          </w:rPr>
          <w:t>_</w:t>
        </w:r>
        <w:r w:rsidRPr="00BC4DC2">
          <w:rPr>
            <w:rFonts w:ascii="Times New Roman" w:hAnsi="Times New Roman"/>
            <w:sz w:val="20"/>
            <w:szCs w:val="20"/>
            <w:lang w:val="en-US"/>
          </w:rPr>
          <w:t>Kit</w:t>
        </w:r>
      </w:hyperlink>
    </w:p>
    <w:p w:rsidR="00F1732E" w:rsidRDefault="00F1732E" w:rsidP="00F1732E">
      <w:pPr>
        <w:pStyle w:val="a5"/>
        <w:spacing w:after="0" w:line="240" w:lineRule="auto"/>
        <w:ind w:left="0" w:firstLine="709"/>
        <w:jc w:val="both"/>
        <w:rPr>
          <w:rFonts w:ascii="Times New Roman" w:hAnsi="Times New Roman"/>
          <w:sz w:val="20"/>
          <w:szCs w:val="20"/>
        </w:rPr>
      </w:pPr>
      <w:r w:rsidRPr="00BC4DC2">
        <w:rPr>
          <w:rFonts w:ascii="Times New Roman" w:hAnsi="Times New Roman"/>
          <w:sz w:val="20"/>
          <w:szCs w:val="20"/>
        </w:rPr>
        <w:t>6. Малахов С.В., Тарасов В.Н. Экспериментальные исследования производительности сегмента программно-конфигурируемых // Интеллект. Инновации. Инвестиции 2013. №2. С81-85</w:t>
      </w:r>
    </w:p>
    <w:p w:rsidR="00F1732E" w:rsidRPr="00BC4DC2" w:rsidRDefault="00F1732E" w:rsidP="00F1732E">
      <w:pPr>
        <w:pStyle w:val="a5"/>
        <w:spacing w:after="0" w:line="240" w:lineRule="auto"/>
        <w:ind w:left="0" w:firstLine="709"/>
        <w:jc w:val="both"/>
        <w:rPr>
          <w:rFonts w:ascii="Times New Roman" w:hAnsi="Times New Roman"/>
          <w:sz w:val="20"/>
          <w:szCs w:val="20"/>
        </w:rPr>
      </w:pPr>
      <w:r w:rsidRPr="00BC4DC2">
        <w:rPr>
          <w:rFonts w:ascii="Times New Roman" w:hAnsi="Times New Roman"/>
          <w:sz w:val="20"/>
          <w:szCs w:val="20"/>
        </w:rPr>
        <w:t>7. Малахов С.В., Тарасов В.Н. Исследование производительности контроллера в программно-конфигурируемых сетях // Инфокоммуникационные технологии 2014. № 3. С64-67.</w:t>
      </w:r>
    </w:p>
    <w:p w:rsidR="00F1732E" w:rsidRDefault="00F1732E" w:rsidP="00F1732E">
      <w:r>
        <w:br w:type="page"/>
      </w:r>
    </w:p>
    <w:p w:rsidR="00F1732E" w:rsidRDefault="00F1732E" w:rsidP="00F1732E">
      <w:pPr>
        <w:spacing w:after="0" w:line="240" w:lineRule="auto"/>
        <w:jc w:val="center"/>
        <w:outlineLvl w:val="1"/>
        <w:rPr>
          <w:rFonts w:ascii="Times New Roman" w:hAnsi="Times New Roman"/>
          <w:b/>
          <w:sz w:val="32"/>
          <w:szCs w:val="24"/>
        </w:rPr>
      </w:pPr>
      <w:bookmarkStart w:id="807" w:name="_Toc422845760"/>
      <w:bookmarkStart w:id="808" w:name="_Toc422905250"/>
      <w:r w:rsidRPr="00645886">
        <w:rPr>
          <w:rFonts w:ascii="Times New Roman" w:hAnsi="Times New Roman"/>
          <w:b/>
          <w:sz w:val="32"/>
          <w:szCs w:val="24"/>
        </w:rPr>
        <w:lastRenderedPageBreak/>
        <w:t>АНАЛИЗ ПРОИЗВОДИТЕЛЬНОСТИ ПРОГРАММНО-КОНФИГУРИРУЕМЫХ СЕТЕЙ В СИСТЕМАХ ОБРАБОТКИ И ХРАНЕНИЯ ДАННЫХ</w:t>
      </w:r>
      <w:bookmarkEnd w:id="807"/>
      <w:bookmarkEnd w:id="808"/>
    </w:p>
    <w:p w:rsidR="00F1732E" w:rsidRDefault="00F1732E" w:rsidP="00F1732E">
      <w:pPr>
        <w:spacing w:after="0" w:line="240" w:lineRule="auto"/>
        <w:jc w:val="center"/>
        <w:rPr>
          <w:rFonts w:ascii="Times New Roman" w:hAnsi="Times New Roman"/>
          <w:b/>
          <w:sz w:val="32"/>
          <w:szCs w:val="24"/>
        </w:rPr>
      </w:pPr>
    </w:p>
    <w:p w:rsidR="00F1732E" w:rsidRDefault="00F1732E" w:rsidP="00F1732E">
      <w:pPr>
        <w:spacing w:after="0" w:line="240" w:lineRule="auto"/>
        <w:jc w:val="center"/>
        <w:outlineLvl w:val="2"/>
        <w:rPr>
          <w:rFonts w:ascii="Times New Roman" w:hAnsi="Times New Roman"/>
          <w:sz w:val="24"/>
          <w:szCs w:val="24"/>
        </w:rPr>
      </w:pPr>
      <w:bookmarkStart w:id="809" w:name="_Toc422845761"/>
      <w:bookmarkStart w:id="810" w:name="_Toc422905251"/>
      <w:r w:rsidRPr="00645886">
        <w:rPr>
          <w:rFonts w:ascii="Times New Roman" w:hAnsi="Times New Roman"/>
          <w:sz w:val="24"/>
          <w:szCs w:val="24"/>
        </w:rPr>
        <w:t>В.Н. Тарасов, С.В. Малахов</w:t>
      </w:r>
      <w:bookmarkEnd w:id="809"/>
      <w:bookmarkEnd w:id="810"/>
    </w:p>
    <w:p w:rsidR="00F1732E" w:rsidRDefault="00F1732E" w:rsidP="00F1732E">
      <w:pPr>
        <w:spacing w:after="0" w:line="240" w:lineRule="auto"/>
        <w:jc w:val="center"/>
        <w:rPr>
          <w:rFonts w:ascii="Times New Roman" w:hAnsi="Times New Roman"/>
          <w:sz w:val="12"/>
          <w:szCs w:val="24"/>
        </w:rPr>
      </w:pPr>
    </w:p>
    <w:p w:rsidR="00F1732E" w:rsidRDefault="00F1732E" w:rsidP="00F1732E">
      <w:pPr>
        <w:spacing w:after="0" w:line="240" w:lineRule="auto"/>
        <w:jc w:val="center"/>
        <w:outlineLvl w:val="3"/>
        <w:rPr>
          <w:rFonts w:ascii="Times New Roman" w:hAnsi="Times New Roman"/>
          <w:sz w:val="24"/>
          <w:szCs w:val="24"/>
        </w:rPr>
      </w:pPr>
      <w:r>
        <w:rPr>
          <w:rFonts w:ascii="Times New Roman" w:hAnsi="Times New Roman"/>
          <w:sz w:val="24"/>
          <w:szCs w:val="24"/>
        </w:rPr>
        <w:t>Поволжский государственный университет телекоммуникаций и информатики</w:t>
      </w:r>
    </w:p>
    <w:p w:rsidR="00F1732E" w:rsidRDefault="00F1732E" w:rsidP="00564EBE">
      <w:pPr>
        <w:spacing w:after="0" w:line="240" w:lineRule="auto"/>
        <w:jc w:val="center"/>
        <w:rPr>
          <w:rFonts w:ascii="Times New Roman" w:hAnsi="Times New Roman"/>
          <w:sz w:val="24"/>
          <w:szCs w:val="24"/>
        </w:rPr>
      </w:pPr>
    </w:p>
    <w:p w:rsidR="00F1732E" w:rsidRPr="00BC5964" w:rsidRDefault="00F1732E" w:rsidP="00F1732E">
      <w:pPr>
        <w:spacing w:after="0" w:line="240" w:lineRule="auto"/>
        <w:jc w:val="both"/>
        <w:rPr>
          <w:rFonts w:ascii="Times New Roman" w:hAnsi="Times New Roman"/>
          <w:sz w:val="20"/>
          <w:szCs w:val="24"/>
        </w:rPr>
      </w:pPr>
      <w:r w:rsidRPr="00BC5964">
        <w:rPr>
          <w:rFonts w:ascii="Times New Roman" w:hAnsi="Times New Roman"/>
          <w:sz w:val="20"/>
          <w:szCs w:val="24"/>
        </w:rPr>
        <w:t xml:space="preserve">Данная статья посвящена виртуализации вычислительных кластеров, построенных на программно-конфигурируемых сетях (ПКС). Рассмотрен пример построения виртуального вычислительного кластера и анализ производительности ПКС. Определена задержка, вносимая использованием протокола </w:t>
      </w:r>
      <w:r w:rsidRPr="00BC5964">
        <w:rPr>
          <w:rFonts w:ascii="Times New Roman" w:hAnsi="Times New Roman"/>
          <w:sz w:val="20"/>
          <w:szCs w:val="24"/>
          <w:lang w:val="en-US"/>
        </w:rPr>
        <w:t>OpenFlow</w:t>
      </w:r>
      <w:r w:rsidRPr="00BC5964">
        <w:rPr>
          <w:rFonts w:ascii="Times New Roman" w:hAnsi="Times New Roman"/>
          <w:sz w:val="20"/>
          <w:szCs w:val="24"/>
        </w:rPr>
        <w:t>.</w:t>
      </w:r>
    </w:p>
    <w:p w:rsidR="00F1732E" w:rsidRDefault="00F1732E" w:rsidP="00F1732E">
      <w:pPr>
        <w:spacing w:after="0" w:line="240" w:lineRule="auto"/>
        <w:ind w:firstLine="709"/>
        <w:jc w:val="both"/>
        <w:rPr>
          <w:rFonts w:ascii="Times New Roman" w:hAnsi="Times New Roman"/>
          <w:sz w:val="24"/>
          <w:szCs w:val="24"/>
        </w:rPr>
      </w:pPr>
    </w:p>
    <w:p w:rsidR="00F1732E" w:rsidRDefault="00F1732E" w:rsidP="00F1732E">
      <w:pPr>
        <w:spacing w:after="0" w:line="240" w:lineRule="auto"/>
        <w:ind w:firstLine="709"/>
        <w:jc w:val="both"/>
        <w:rPr>
          <w:rFonts w:ascii="Times New Roman" w:hAnsi="Times New Roman"/>
          <w:b/>
          <w:sz w:val="24"/>
          <w:szCs w:val="24"/>
        </w:rPr>
      </w:pPr>
      <w:r w:rsidRPr="00214F1D">
        <w:rPr>
          <w:rFonts w:ascii="Times New Roman" w:hAnsi="Times New Roman"/>
          <w:b/>
          <w:sz w:val="24"/>
          <w:szCs w:val="24"/>
        </w:rPr>
        <w:t>Введение</w:t>
      </w:r>
    </w:p>
    <w:p w:rsidR="00F1732E" w:rsidRDefault="00F1732E" w:rsidP="00F1732E">
      <w:pPr>
        <w:spacing w:after="0" w:line="240" w:lineRule="auto"/>
        <w:ind w:firstLine="709"/>
        <w:jc w:val="both"/>
        <w:rPr>
          <w:rFonts w:ascii="Times New Roman" w:hAnsi="Times New Roman"/>
          <w:sz w:val="24"/>
          <w:szCs w:val="24"/>
        </w:rPr>
      </w:pPr>
      <w:r w:rsidRPr="00B11956">
        <w:rPr>
          <w:rFonts w:ascii="Times New Roman" w:hAnsi="Times New Roman"/>
          <w:sz w:val="24"/>
          <w:szCs w:val="24"/>
        </w:rPr>
        <w:t>Сетевые архитектуры, в которых уровни управления (например, определение маршрута и качества передачи данных) отделены от уровней данных (т.е. пересылка пакета с одного порта на другой организована согласно таблице коммутации) становятся все больше популярными. Среди главных аргументов этого является то, что такая архитектура обеспечивает более структурированную программную среду для развития всей сети, потенциально упрощая уровень передачи данных.</w:t>
      </w:r>
      <w:r>
        <w:rPr>
          <w:rFonts w:ascii="Times New Roman" w:hAnsi="Times New Roman"/>
          <w:sz w:val="24"/>
          <w:szCs w:val="24"/>
        </w:rPr>
        <w:t xml:space="preserve"> </w:t>
      </w:r>
      <w:r w:rsidRPr="00D4401F">
        <w:rPr>
          <w:rFonts w:ascii="Times New Roman" w:hAnsi="Times New Roman"/>
          <w:sz w:val="24"/>
          <w:szCs w:val="24"/>
        </w:rPr>
        <w:t>Управление передачей данных происходит с помощью специального программного обеспечения, так называемого контроллера, работающего на отдельном сервере, при этом контроллер вносит задержку обработки потоков. В связи с этим становится актуальной задача исследования производительности контроллера</w:t>
      </w:r>
      <w:r>
        <w:rPr>
          <w:rFonts w:ascii="Times New Roman" w:hAnsi="Times New Roman"/>
          <w:sz w:val="24"/>
          <w:szCs w:val="24"/>
        </w:rPr>
        <w:t xml:space="preserve"> </w:t>
      </w:r>
      <w:r w:rsidRPr="00D4401F">
        <w:rPr>
          <w:rFonts w:ascii="Times New Roman" w:hAnsi="Times New Roman"/>
          <w:sz w:val="24"/>
          <w:szCs w:val="24"/>
        </w:rPr>
        <w:t>[1</w:t>
      </w:r>
      <w:r>
        <w:rPr>
          <w:rFonts w:ascii="Times New Roman" w:hAnsi="Times New Roman"/>
          <w:sz w:val="24"/>
          <w:szCs w:val="24"/>
        </w:rPr>
        <w:t>, 2</w:t>
      </w:r>
      <w:r w:rsidRPr="00D4401F">
        <w:rPr>
          <w:rFonts w:ascii="Times New Roman" w:hAnsi="Times New Roman"/>
          <w:sz w:val="24"/>
          <w:szCs w:val="24"/>
        </w:rPr>
        <w:t>]</w:t>
      </w:r>
      <w:r>
        <w:rPr>
          <w:rFonts w:ascii="Times New Roman" w:hAnsi="Times New Roman"/>
          <w:sz w:val="24"/>
          <w:szCs w:val="24"/>
        </w:rPr>
        <w:t>.</w:t>
      </w:r>
    </w:p>
    <w:p w:rsidR="00F1732E" w:rsidRPr="00B11956" w:rsidRDefault="00F1732E" w:rsidP="00F1732E">
      <w:pPr>
        <w:spacing w:after="0" w:line="240" w:lineRule="auto"/>
        <w:ind w:firstLine="709"/>
        <w:jc w:val="both"/>
        <w:rPr>
          <w:rFonts w:ascii="Times New Roman" w:hAnsi="Times New Roman"/>
          <w:b/>
          <w:sz w:val="24"/>
          <w:szCs w:val="24"/>
        </w:rPr>
      </w:pPr>
      <w:r w:rsidRPr="00B11956">
        <w:rPr>
          <w:rFonts w:ascii="Times New Roman" w:hAnsi="Times New Roman"/>
          <w:b/>
          <w:sz w:val="24"/>
          <w:szCs w:val="24"/>
        </w:rPr>
        <w:t>Программно-конфигурируемые сети в центрах обработки да</w:t>
      </w:r>
      <w:r>
        <w:rPr>
          <w:rFonts w:ascii="Times New Roman" w:hAnsi="Times New Roman"/>
          <w:b/>
          <w:sz w:val="24"/>
          <w:szCs w:val="24"/>
        </w:rPr>
        <w:t>н</w:t>
      </w:r>
      <w:r w:rsidRPr="00B11956">
        <w:rPr>
          <w:rFonts w:ascii="Times New Roman" w:hAnsi="Times New Roman"/>
          <w:b/>
          <w:sz w:val="24"/>
          <w:szCs w:val="24"/>
        </w:rPr>
        <w:t>ных</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Задача управления сетевыми ресурсами в настоящем времени возникает в любой компьютерной сети, а в центрах обработки данных является приоритетной. Ресурсы в сети обычно представляются как абстрактная единица, которая каким-либо образом потр</w:t>
      </w:r>
      <w:r>
        <w:rPr>
          <w:rFonts w:ascii="Times New Roman" w:hAnsi="Times New Roman"/>
          <w:sz w:val="24"/>
          <w:szCs w:val="24"/>
        </w:rPr>
        <w:t>ебляется запущенными задачами [3</w:t>
      </w:r>
      <w:r w:rsidRPr="00214F1D">
        <w:rPr>
          <w:rFonts w:ascii="Times New Roman" w:hAnsi="Times New Roman"/>
          <w:sz w:val="24"/>
          <w:szCs w:val="24"/>
        </w:rPr>
        <w:t>]. Но данный подход не учитывает специфику взаимодействия ресурсов друг с другом и с сетевой инфраструктурой. Сетевые ресурсы – ресурсы доступные через компьютерную сеть, следовательно, все, что может использоваться удаленно. Самые часто использующиеся ресурсы в центрах обработки данных – вычислительные мощности (процессорное время), оперативная память, долговременная память (хранение данных), каналы связи. Каждый из этих ресурсов используется своим образом и может влиять на другие ресурсы. Кроме этого, есть косвенные ресурсы, такие как потребляемая мощность и накладные расходы, являющиеся побочным следствием использования основных ресурсов.  При реализации крупных проектов по созданию универсальных ЦОД на первом этапе эффективность ЦОД зависит, главным образом, от производительности компонентов и правильных структурных решений. Однако, на этапе эксплуатации ЦОД эффективность может снижаться из-за повышения накладных расходов на переконфигурирование, изменение структурных схем, простоя оборудования при переналадке и т.д.</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Данные проблемы может решить появление принципиально нового подхода, называемого программно-конфигурируемыми сетями (ПКС – Software Defined Networks). ПКС-подход обещает сделать все сети дешевле и проще в управлении. Влияние ПКС-подхода будет ощущаться в центрах обработки данных (дата-центрах), корпоративных сетях, WAN, сотовых сетях, а также и в домашних условиях.</w:t>
      </w:r>
      <w:r>
        <w:rPr>
          <w:rFonts w:ascii="Times New Roman" w:hAnsi="Times New Roman"/>
          <w:sz w:val="24"/>
          <w:szCs w:val="24"/>
        </w:rPr>
        <w:t xml:space="preserve"> </w:t>
      </w:r>
      <w:r w:rsidRPr="00214F1D">
        <w:rPr>
          <w:rFonts w:ascii="Times New Roman" w:hAnsi="Times New Roman"/>
          <w:sz w:val="24"/>
          <w:szCs w:val="24"/>
        </w:rPr>
        <w:t xml:space="preserve">Так же подход виртуализации распространяется сегодня не только на сервера, но и на сети, и на системы хранения. Средства </w:t>
      </w:r>
      <w:r>
        <w:rPr>
          <w:rFonts w:ascii="Times New Roman" w:hAnsi="Times New Roman"/>
          <w:sz w:val="24"/>
          <w:szCs w:val="24"/>
        </w:rPr>
        <w:t>ПКС</w:t>
      </w:r>
      <w:r w:rsidRPr="00214F1D">
        <w:rPr>
          <w:rFonts w:ascii="Times New Roman" w:hAnsi="Times New Roman"/>
          <w:sz w:val="24"/>
          <w:szCs w:val="24"/>
        </w:rPr>
        <w:t xml:space="preserve"> позволяют эффективнее и проще управлять облачными конфигурациями. Для корпоративного сектора это возможность управления и оптимизации сложной инфраструктурой, а для среднего и малого бизнеса — инструмент эффективной работы с публичными облаками. </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lastRenderedPageBreak/>
        <w:t xml:space="preserve">В основе ПКС сетей лежит представление о компьютерной сети, как сети, имеющей «плоскость данных», которая отвечает за пересылку пакетов на основе состояния в каждом коммутаторе, и «плоскости управления», которая отвечает за вычисление, «планирование» и управление пересылкой. </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b/>
          <w:sz w:val="24"/>
          <w:szCs w:val="24"/>
        </w:rPr>
        <w:t>Определение задержек</w:t>
      </w:r>
    </w:p>
    <w:p w:rsidR="00F1732E" w:rsidRPr="007C00E2" w:rsidRDefault="00F1732E" w:rsidP="00F1732E">
      <w:pPr>
        <w:spacing w:after="0" w:line="240" w:lineRule="auto"/>
        <w:ind w:firstLine="709"/>
        <w:jc w:val="both"/>
        <w:rPr>
          <w:rFonts w:ascii="Times New Roman" w:hAnsi="Times New Roman"/>
          <w:sz w:val="12"/>
          <w:szCs w:val="24"/>
        </w:rPr>
      </w:pPr>
      <w:r w:rsidRPr="00214F1D">
        <w:rPr>
          <w:rFonts w:ascii="Times New Roman" w:hAnsi="Times New Roman"/>
          <w:sz w:val="24"/>
          <w:szCs w:val="24"/>
        </w:rPr>
        <w:t xml:space="preserve">Необходимо произвести по 10 тестовых задач с поддержкой протокола </w:t>
      </w:r>
      <w:r w:rsidRPr="00214F1D">
        <w:rPr>
          <w:rFonts w:ascii="Times New Roman" w:hAnsi="Times New Roman"/>
          <w:sz w:val="24"/>
          <w:szCs w:val="24"/>
          <w:lang w:val="en-US"/>
        </w:rPr>
        <w:t>OpenFlow</w:t>
      </w:r>
      <w:r w:rsidRPr="00214F1D">
        <w:rPr>
          <w:rFonts w:ascii="Times New Roman" w:hAnsi="Times New Roman"/>
          <w:sz w:val="24"/>
          <w:szCs w:val="24"/>
        </w:rPr>
        <w:t xml:space="preserve"> и без, для оценки влияния протокола на производительность сети. Для исследования поведения пакетов было решено построить экспериментальный сегмент сети (Рис</w:t>
      </w:r>
      <w:r>
        <w:rPr>
          <w:rFonts w:ascii="Times New Roman" w:hAnsi="Times New Roman"/>
          <w:sz w:val="24"/>
          <w:szCs w:val="24"/>
        </w:rPr>
        <w:t>унок</w:t>
      </w:r>
      <w:r w:rsidRPr="00214F1D">
        <w:rPr>
          <w:rFonts w:ascii="Times New Roman" w:hAnsi="Times New Roman"/>
          <w:sz w:val="24"/>
          <w:szCs w:val="24"/>
        </w:rPr>
        <w:t xml:space="preserve"> </w:t>
      </w:r>
      <w:r>
        <w:rPr>
          <w:rFonts w:ascii="Times New Roman" w:hAnsi="Times New Roman"/>
          <w:sz w:val="24"/>
          <w:szCs w:val="24"/>
        </w:rPr>
        <w:t>1</w:t>
      </w:r>
      <w:r w:rsidRPr="00214F1D">
        <w:rPr>
          <w:rFonts w:ascii="Times New Roman" w:hAnsi="Times New Roman"/>
          <w:sz w:val="24"/>
          <w:szCs w:val="24"/>
        </w:rPr>
        <w:t>)</w:t>
      </w:r>
      <w:r>
        <w:rPr>
          <w:rFonts w:ascii="Times New Roman" w:hAnsi="Times New Roman"/>
          <w:sz w:val="24"/>
          <w:szCs w:val="24"/>
        </w:rPr>
        <w:t>.</w:t>
      </w:r>
      <w:r w:rsidRPr="00214F1D">
        <w:rPr>
          <w:rFonts w:ascii="Times New Roman" w:hAnsi="Times New Roman"/>
          <w:sz w:val="24"/>
          <w:szCs w:val="24"/>
        </w:rPr>
        <w:t xml:space="preserve"> </w:t>
      </w:r>
    </w:p>
    <w:p w:rsidR="00F1732E" w:rsidRDefault="00E427D2" w:rsidP="00F1732E">
      <w:pPr>
        <w:spacing w:after="0" w:line="240" w:lineRule="auto"/>
        <w:jc w:val="center"/>
        <w:rPr>
          <w:sz w:val="24"/>
          <w:szCs w:val="24"/>
        </w:rPr>
      </w:pPr>
      <w:r>
        <w:rPr>
          <w:sz w:val="24"/>
          <w:szCs w:val="24"/>
        </w:rPr>
        <w:pict>
          <v:shape id="_x0000_i3470" type="#_x0000_t75" style="width:236.55pt;height:205.7pt">
            <v:imagedata r:id="rId4677" o:title="" cropright="10538f"/>
          </v:shape>
        </w:pict>
      </w:r>
    </w:p>
    <w:p w:rsidR="00F1732E" w:rsidRPr="007C00E2" w:rsidRDefault="00F1732E" w:rsidP="00F1732E">
      <w:pPr>
        <w:spacing w:after="0" w:line="240" w:lineRule="auto"/>
        <w:jc w:val="center"/>
        <w:rPr>
          <w:sz w:val="12"/>
          <w:szCs w:val="24"/>
          <w:lang w:val="en-US"/>
        </w:rPr>
      </w:pPr>
    </w:p>
    <w:p w:rsidR="00F1732E" w:rsidRDefault="00F1732E" w:rsidP="00F1732E">
      <w:pPr>
        <w:spacing w:after="0" w:line="240" w:lineRule="auto"/>
        <w:jc w:val="center"/>
        <w:rPr>
          <w:rFonts w:ascii="Times New Roman" w:hAnsi="Times New Roman"/>
          <w:sz w:val="20"/>
          <w:szCs w:val="24"/>
        </w:rPr>
      </w:pPr>
      <w:r w:rsidRPr="007C00E2">
        <w:rPr>
          <w:rFonts w:ascii="Times New Roman" w:hAnsi="Times New Roman"/>
          <w:sz w:val="20"/>
          <w:szCs w:val="24"/>
        </w:rPr>
        <w:t>Рисунок 1 – Экспериментальный сегмент сети</w:t>
      </w:r>
    </w:p>
    <w:p w:rsidR="00F1732E" w:rsidRPr="007C00E2" w:rsidRDefault="00F1732E" w:rsidP="00F1732E">
      <w:pPr>
        <w:spacing w:after="0" w:line="240" w:lineRule="auto"/>
        <w:jc w:val="center"/>
        <w:rPr>
          <w:rFonts w:ascii="Times New Roman" w:hAnsi="Times New Roman"/>
          <w:sz w:val="12"/>
          <w:szCs w:val="24"/>
        </w:rPr>
      </w:pP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На </w:t>
      </w:r>
      <w:r w:rsidRPr="00214F1D">
        <w:rPr>
          <w:rFonts w:ascii="Times New Roman" w:hAnsi="Times New Roman"/>
          <w:sz w:val="24"/>
          <w:szCs w:val="24"/>
          <w:lang w:val="en-US"/>
        </w:rPr>
        <w:t>Server</w:t>
      </w:r>
      <w:r w:rsidRPr="00214F1D">
        <w:rPr>
          <w:rFonts w:ascii="Times New Roman" w:hAnsi="Times New Roman"/>
          <w:sz w:val="24"/>
          <w:szCs w:val="24"/>
        </w:rPr>
        <w:t xml:space="preserve"> 1 установлен контроллер </w:t>
      </w:r>
      <w:r w:rsidRPr="00214F1D">
        <w:rPr>
          <w:rFonts w:ascii="Times New Roman" w:hAnsi="Times New Roman"/>
          <w:sz w:val="24"/>
          <w:szCs w:val="24"/>
          <w:lang w:val="en-US"/>
        </w:rPr>
        <w:t>OpenNebula</w:t>
      </w:r>
      <w:r>
        <w:rPr>
          <w:rFonts w:ascii="Times New Roman" w:hAnsi="Times New Roman"/>
          <w:sz w:val="24"/>
          <w:szCs w:val="24"/>
        </w:rPr>
        <w:t xml:space="preserve"> </w:t>
      </w:r>
      <w:r w:rsidRPr="006B0941">
        <w:rPr>
          <w:rFonts w:ascii="Times New Roman" w:hAnsi="Times New Roman"/>
          <w:sz w:val="24"/>
          <w:szCs w:val="24"/>
        </w:rPr>
        <w:t>[4]</w:t>
      </w:r>
      <w:r w:rsidRPr="00214F1D">
        <w:rPr>
          <w:rFonts w:ascii="Times New Roman" w:hAnsi="Times New Roman"/>
          <w:sz w:val="24"/>
          <w:szCs w:val="24"/>
        </w:rPr>
        <w:t xml:space="preserve">, а на сервера </w:t>
      </w:r>
      <w:r w:rsidRPr="00214F1D">
        <w:rPr>
          <w:rFonts w:ascii="Times New Roman" w:hAnsi="Times New Roman"/>
          <w:sz w:val="24"/>
          <w:szCs w:val="24"/>
          <w:lang w:val="en-US"/>
        </w:rPr>
        <w:t>Node</w:t>
      </w:r>
      <w:r w:rsidRPr="00214F1D">
        <w:rPr>
          <w:rFonts w:ascii="Times New Roman" w:hAnsi="Times New Roman"/>
          <w:sz w:val="24"/>
          <w:szCs w:val="24"/>
        </w:rPr>
        <w:t xml:space="preserve"> виртуальные вычислительные узлы кластера. В качестве </w:t>
      </w:r>
      <w:r w:rsidRPr="00214F1D">
        <w:rPr>
          <w:rFonts w:ascii="Times New Roman" w:hAnsi="Times New Roman"/>
          <w:sz w:val="24"/>
          <w:szCs w:val="24"/>
          <w:lang w:val="en-US"/>
        </w:rPr>
        <w:t>OpenFlow</w:t>
      </w:r>
      <w:r w:rsidRPr="00214F1D">
        <w:rPr>
          <w:rFonts w:ascii="Times New Roman" w:hAnsi="Times New Roman"/>
          <w:sz w:val="24"/>
          <w:szCs w:val="24"/>
        </w:rPr>
        <w:t xml:space="preserve"> контроллера (сетевой операционной системы) установлен </w:t>
      </w:r>
      <w:r w:rsidRPr="00214F1D">
        <w:rPr>
          <w:rFonts w:ascii="Times New Roman" w:hAnsi="Times New Roman"/>
          <w:sz w:val="24"/>
          <w:szCs w:val="24"/>
          <w:lang w:val="en-US"/>
        </w:rPr>
        <w:t>Floodlight</w:t>
      </w:r>
      <w:r w:rsidRPr="00214F1D">
        <w:rPr>
          <w:rFonts w:ascii="Times New Roman" w:hAnsi="Times New Roman"/>
          <w:sz w:val="24"/>
          <w:szCs w:val="24"/>
        </w:rPr>
        <w:t xml:space="preserve"> </w:t>
      </w:r>
      <w:r w:rsidRPr="00214F1D">
        <w:rPr>
          <w:rFonts w:ascii="Times New Roman" w:hAnsi="Times New Roman"/>
          <w:sz w:val="24"/>
          <w:szCs w:val="24"/>
          <w:lang w:val="en-US"/>
        </w:rPr>
        <w:t>Open</w:t>
      </w:r>
      <w:r w:rsidRPr="00214F1D">
        <w:rPr>
          <w:rFonts w:ascii="Times New Roman" w:hAnsi="Times New Roman"/>
          <w:sz w:val="24"/>
          <w:szCs w:val="24"/>
        </w:rPr>
        <w:t xml:space="preserve"> </w:t>
      </w:r>
      <w:r w:rsidRPr="00214F1D">
        <w:rPr>
          <w:rFonts w:ascii="Times New Roman" w:hAnsi="Times New Roman"/>
          <w:sz w:val="24"/>
          <w:szCs w:val="24"/>
          <w:lang w:val="en-US"/>
        </w:rPr>
        <w:t>SDN</w:t>
      </w:r>
      <w:r w:rsidRPr="00214F1D">
        <w:rPr>
          <w:rFonts w:ascii="Times New Roman" w:hAnsi="Times New Roman"/>
          <w:sz w:val="24"/>
          <w:szCs w:val="24"/>
        </w:rPr>
        <w:t xml:space="preserve"> </w:t>
      </w:r>
      <w:r w:rsidRPr="00214F1D">
        <w:rPr>
          <w:rFonts w:ascii="Times New Roman" w:hAnsi="Times New Roman"/>
          <w:sz w:val="24"/>
          <w:szCs w:val="24"/>
          <w:lang w:val="en-US"/>
        </w:rPr>
        <w:t>Controller</w:t>
      </w:r>
      <w:r w:rsidRPr="00214F1D">
        <w:rPr>
          <w:rFonts w:ascii="Times New Roman" w:hAnsi="Times New Roman"/>
          <w:sz w:val="24"/>
          <w:szCs w:val="24"/>
        </w:rPr>
        <w:t xml:space="preserve"> с приложениями по умолчанию. </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На серверах, </w:t>
      </w:r>
      <w:r w:rsidRPr="00214F1D">
        <w:rPr>
          <w:rFonts w:ascii="Times New Roman" w:hAnsi="Times New Roman"/>
          <w:sz w:val="24"/>
          <w:szCs w:val="24"/>
          <w:lang w:val="en-US"/>
        </w:rPr>
        <w:t>Node</w:t>
      </w:r>
      <w:r w:rsidRPr="00214F1D">
        <w:rPr>
          <w:rFonts w:ascii="Times New Roman" w:hAnsi="Times New Roman"/>
          <w:sz w:val="24"/>
          <w:szCs w:val="24"/>
        </w:rPr>
        <w:t xml:space="preserve">, будет развернут виртуальный вычислительный кластер, состоящий из 17-ти вычислительных узлов, с помощью </w:t>
      </w:r>
      <w:r w:rsidRPr="00214F1D">
        <w:rPr>
          <w:rFonts w:ascii="Times New Roman" w:hAnsi="Times New Roman"/>
          <w:sz w:val="24"/>
          <w:szCs w:val="24"/>
          <w:lang w:val="en-US"/>
        </w:rPr>
        <w:t>OpenNebula</w:t>
      </w:r>
      <w:r w:rsidRPr="00214F1D">
        <w:rPr>
          <w:rFonts w:ascii="Times New Roman" w:hAnsi="Times New Roman"/>
          <w:sz w:val="24"/>
          <w:szCs w:val="24"/>
        </w:rPr>
        <w:t xml:space="preserve"> (Рис</w:t>
      </w:r>
      <w:r>
        <w:rPr>
          <w:rFonts w:ascii="Times New Roman" w:hAnsi="Times New Roman"/>
          <w:sz w:val="24"/>
          <w:szCs w:val="24"/>
        </w:rPr>
        <w:t>унок 2</w:t>
      </w:r>
      <w:r w:rsidRPr="00214F1D">
        <w:rPr>
          <w:rFonts w:ascii="Times New Roman" w:hAnsi="Times New Roman"/>
          <w:sz w:val="24"/>
          <w:szCs w:val="24"/>
        </w:rPr>
        <w:t xml:space="preserve">). </w:t>
      </w:r>
    </w:p>
    <w:p w:rsidR="00F1732E" w:rsidRPr="007C00E2" w:rsidRDefault="00F1732E" w:rsidP="00F1732E">
      <w:pPr>
        <w:spacing w:after="0" w:line="240" w:lineRule="auto"/>
        <w:ind w:firstLine="709"/>
        <w:jc w:val="both"/>
        <w:rPr>
          <w:rFonts w:ascii="Times New Roman" w:hAnsi="Times New Roman"/>
          <w:sz w:val="12"/>
          <w:szCs w:val="24"/>
        </w:rPr>
      </w:pPr>
      <w:r w:rsidRPr="00214F1D">
        <w:rPr>
          <w:rFonts w:ascii="Times New Roman" w:hAnsi="Times New Roman"/>
          <w:sz w:val="24"/>
          <w:szCs w:val="24"/>
          <w:lang w:val="en-US"/>
        </w:rPr>
        <w:t>Server</w:t>
      </w:r>
      <w:r w:rsidRPr="00214F1D">
        <w:rPr>
          <w:rFonts w:ascii="Times New Roman" w:hAnsi="Times New Roman"/>
          <w:sz w:val="24"/>
          <w:szCs w:val="24"/>
        </w:rPr>
        <w:t xml:space="preserve"> 2 предназначен для захвата трафика с помощью </w:t>
      </w:r>
      <w:r w:rsidRPr="00214F1D">
        <w:rPr>
          <w:rFonts w:ascii="Times New Roman" w:hAnsi="Times New Roman"/>
          <w:sz w:val="24"/>
          <w:szCs w:val="24"/>
          <w:lang w:val="en-US"/>
        </w:rPr>
        <w:t>tcpdump</w:t>
      </w:r>
      <w:r w:rsidRPr="00214F1D">
        <w:rPr>
          <w:rFonts w:ascii="Times New Roman" w:hAnsi="Times New Roman"/>
          <w:sz w:val="24"/>
          <w:szCs w:val="24"/>
        </w:rPr>
        <w:t xml:space="preserve">, подключенный к зеркалированному порту коммутатора. </w:t>
      </w:r>
    </w:p>
    <w:p w:rsidR="00F1732E" w:rsidRDefault="00E427D2" w:rsidP="00F1732E">
      <w:pPr>
        <w:spacing w:after="0" w:line="240" w:lineRule="auto"/>
        <w:jc w:val="center"/>
        <w:rPr>
          <w:sz w:val="24"/>
          <w:szCs w:val="24"/>
        </w:rPr>
      </w:pPr>
      <w:r>
        <w:rPr>
          <w:sz w:val="24"/>
          <w:szCs w:val="24"/>
        </w:rPr>
        <w:pict>
          <v:shape id="_x0000_i3471" type="#_x0000_t75" style="width:260.9pt;height:243.1pt">
            <v:imagedata r:id="rId4678" o:title=""/>
          </v:shape>
        </w:pict>
      </w:r>
    </w:p>
    <w:p w:rsidR="00F1732E" w:rsidRPr="007C00E2" w:rsidRDefault="00F1732E" w:rsidP="00F1732E">
      <w:pPr>
        <w:spacing w:after="0" w:line="240" w:lineRule="auto"/>
        <w:jc w:val="center"/>
        <w:rPr>
          <w:sz w:val="12"/>
          <w:szCs w:val="24"/>
        </w:rPr>
      </w:pPr>
    </w:p>
    <w:p w:rsidR="00F1732E" w:rsidRDefault="00F1732E" w:rsidP="00F1732E">
      <w:pPr>
        <w:spacing w:after="0" w:line="240" w:lineRule="auto"/>
        <w:jc w:val="center"/>
        <w:rPr>
          <w:rFonts w:ascii="Times New Roman" w:hAnsi="Times New Roman"/>
          <w:sz w:val="20"/>
          <w:szCs w:val="24"/>
        </w:rPr>
      </w:pPr>
      <w:r w:rsidRPr="007C00E2">
        <w:rPr>
          <w:rFonts w:ascii="Times New Roman" w:hAnsi="Times New Roman"/>
          <w:sz w:val="20"/>
          <w:szCs w:val="24"/>
        </w:rPr>
        <w:t>Рисунок 2 – Виртуальный вычислительный кластер</w:t>
      </w:r>
    </w:p>
    <w:p w:rsidR="00F1732E" w:rsidRPr="007C00E2" w:rsidRDefault="00F1732E" w:rsidP="00F1732E">
      <w:pPr>
        <w:spacing w:after="0" w:line="240" w:lineRule="auto"/>
        <w:jc w:val="center"/>
        <w:rPr>
          <w:rFonts w:ascii="Times New Roman" w:hAnsi="Times New Roman"/>
          <w:sz w:val="12"/>
          <w:szCs w:val="24"/>
        </w:rPr>
      </w:pP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lastRenderedPageBreak/>
        <w:t xml:space="preserve">Под виртуальные вычислительные узлы выделены следующие ресурсы: </w:t>
      </w:r>
      <w:r w:rsidRPr="00214F1D">
        <w:rPr>
          <w:rFonts w:ascii="Times New Roman" w:hAnsi="Times New Roman"/>
          <w:sz w:val="24"/>
          <w:szCs w:val="24"/>
          <w:lang w:val="en-US"/>
        </w:rPr>
        <w:t>Master</w:t>
      </w:r>
      <w:r w:rsidRPr="00214F1D">
        <w:rPr>
          <w:rFonts w:ascii="Times New Roman" w:hAnsi="Times New Roman"/>
          <w:sz w:val="24"/>
          <w:szCs w:val="24"/>
        </w:rPr>
        <w:t xml:space="preserve"> – 1</w:t>
      </w:r>
      <w:r w:rsidRPr="00214F1D">
        <w:rPr>
          <w:rFonts w:ascii="Times New Roman" w:hAnsi="Times New Roman"/>
          <w:sz w:val="24"/>
          <w:szCs w:val="24"/>
          <w:lang w:val="en-US"/>
        </w:rPr>
        <w:t>CPU</w:t>
      </w:r>
      <w:r w:rsidRPr="00214F1D">
        <w:rPr>
          <w:rFonts w:ascii="Times New Roman" w:hAnsi="Times New Roman"/>
          <w:sz w:val="24"/>
          <w:szCs w:val="24"/>
        </w:rPr>
        <w:t xml:space="preserve">, ОЗУ 8ГБ и </w:t>
      </w:r>
      <w:r w:rsidRPr="00214F1D">
        <w:rPr>
          <w:rFonts w:ascii="Times New Roman" w:hAnsi="Times New Roman"/>
          <w:sz w:val="24"/>
          <w:szCs w:val="24"/>
          <w:lang w:val="en-US"/>
        </w:rPr>
        <w:t>Slave</w:t>
      </w:r>
      <w:r w:rsidRPr="00214F1D">
        <w:rPr>
          <w:rFonts w:ascii="Times New Roman" w:hAnsi="Times New Roman"/>
          <w:sz w:val="24"/>
          <w:szCs w:val="24"/>
        </w:rPr>
        <w:t xml:space="preserve"> – 1</w:t>
      </w:r>
      <w:r w:rsidRPr="00214F1D">
        <w:rPr>
          <w:rFonts w:ascii="Times New Roman" w:hAnsi="Times New Roman"/>
          <w:sz w:val="24"/>
          <w:szCs w:val="24"/>
          <w:lang w:val="en-US"/>
        </w:rPr>
        <w:t>CPU</w:t>
      </w:r>
      <w:r w:rsidRPr="00214F1D">
        <w:rPr>
          <w:rFonts w:ascii="Times New Roman" w:hAnsi="Times New Roman"/>
          <w:sz w:val="24"/>
          <w:szCs w:val="24"/>
        </w:rPr>
        <w:t>, ОЗУ 6ГБ.</w:t>
      </w:r>
    </w:p>
    <w:p w:rsidR="00F1732E" w:rsidRPr="00214F1D" w:rsidRDefault="00F1732E" w:rsidP="00F1732E">
      <w:pPr>
        <w:spacing w:after="0" w:line="240" w:lineRule="auto"/>
        <w:ind w:firstLine="709"/>
        <w:jc w:val="both"/>
        <w:rPr>
          <w:rFonts w:ascii="Times New Roman" w:hAnsi="Times New Roman"/>
          <w:b/>
          <w:sz w:val="24"/>
          <w:szCs w:val="24"/>
        </w:rPr>
      </w:pPr>
      <w:r w:rsidRPr="00214F1D">
        <w:rPr>
          <w:rFonts w:ascii="Times New Roman" w:hAnsi="Times New Roman"/>
          <w:b/>
          <w:sz w:val="24"/>
          <w:szCs w:val="24"/>
        </w:rPr>
        <w:t>Генерация трафика</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Трафик генерируется с помощью утилиты iperf, установленной на узлах кластера (Рис</w:t>
      </w:r>
      <w:r>
        <w:rPr>
          <w:rFonts w:ascii="Times New Roman" w:hAnsi="Times New Roman"/>
          <w:sz w:val="24"/>
          <w:szCs w:val="24"/>
        </w:rPr>
        <w:t>унок</w:t>
      </w:r>
      <w:r w:rsidRPr="00214F1D">
        <w:rPr>
          <w:rFonts w:ascii="Times New Roman" w:hAnsi="Times New Roman"/>
          <w:sz w:val="24"/>
          <w:szCs w:val="24"/>
        </w:rPr>
        <w:t xml:space="preserve"> </w:t>
      </w:r>
      <w:r>
        <w:rPr>
          <w:rFonts w:ascii="Times New Roman" w:hAnsi="Times New Roman"/>
          <w:sz w:val="24"/>
          <w:szCs w:val="24"/>
        </w:rPr>
        <w:t>3</w:t>
      </w:r>
      <w:r w:rsidRPr="00214F1D">
        <w:rPr>
          <w:rFonts w:ascii="Times New Roman" w:hAnsi="Times New Roman"/>
          <w:sz w:val="24"/>
          <w:szCs w:val="24"/>
        </w:rPr>
        <w:t xml:space="preserve">). Размер, генерируемых пакета по умолчанию 1500 байта. Обмен данными между машинами, по умолчанию 10 сек. На каждом из узлов запущена утилита </w:t>
      </w:r>
      <w:r w:rsidRPr="00214F1D">
        <w:rPr>
          <w:rFonts w:ascii="Times New Roman" w:hAnsi="Times New Roman"/>
          <w:sz w:val="24"/>
          <w:szCs w:val="24"/>
          <w:lang w:val="en-US"/>
        </w:rPr>
        <w:t>iperf</w:t>
      </w:r>
      <w:r w:rsidRPr="00214F1D">
        <w:rPr>
          <w:rFonts w:ascii="Times New Roman" w:hAnsi="Times New Roman"/>
          <w:sz w:val="24"/>
          <w:szCs w:val="24"/>
        </w:rPr>
        <w:t xml:space="preserve"> с параметром клиента, которая генерирует трафик в направление узла </w:t>
      </w:r>
      <w:r w:rsidRPr="00214F1D">
        <w:rPr>
          <w:rFonts w:ascii="Times New Roman" w:hAnsi="Times New Roman"/>
          <w:sz w:val="24"/>
          <w:szCs w:val="24"/>
          <w:lang w:val="en-US"/>
        </w:rPr>
        <w:t>Master</w:t>
      </w:r>
      <w:r w:rsidRPr="00214F1D">
        <w:rPr>
          <w:rFonts w:ascii="Times New Roman" w:hAnsi="Times New Roman"/>
          <w:sz w:val="24"/>
          <w:szCs w:val="24"/>
        </w:rPr>
        <w:t xml:space="preserve">. На </w:t>
      </w:r>
      <w:r w:rsidRPr="00214F1D">
        <w:rPr>
          <w:rFonts w:ascii="Times New Roman" w:hAnsi="Times New Roman"/>
          <w:sz w:val="24"/>
          <w:szCs w:val="24"/>
          <w:lang w:val="en-US"/>
        </w:rPr>
        <w:t>Master</w:t>
      </w:r>
      <w:r w:rsidRPr="00214F1D">
        <w:rPr>
          <w:rFonts w:ascii="Times New Roman" w:hAnsi="Times New Roman"/>
          <w:sz w:val="24"/>
          <w:szCs w:val="24"/>
        </w:rPr>
        <w:t xml:space="preserve"> утилита запущена с параметром сервера. С каждого узла идет по 4 потока на порты узла </w:t>
      </w:r>
      <w:r w:rsidRPr="00214F1D">
        <w:rPr>
          <w:rFonts w:ascii="Times New Roman" w:hAnsi="Times New Roman"/>
          <w:sz w:val="24"/>
          <w:szCs w:val="24"/>
          <w:lang w:val="en-US"/>
        </w:rPr>
        <w:t>Master</w:t>
      </w:r>
      <w:r w:rsidRPr="00214F1D">
        <w:rPr>
          <w:rFonts w:ascii="Times New Roman" w:hAnsi="Times New Roman"/>
          <w:sz w:val="24"/>
          <w:szCs w:val="24"/>
        </w:rPr>
        <w:t xml:space="preserve">: 80, 443, 145 и 137. Так же трафик генерируется между узлами </w:t>
      </w:r>
      <w:r w:rsidRPr="00214F1D">
        <w:rPr>
          <w:rFonts w:ascii="Times New Roman" w:hAnsi="Times New Roman"/>
          <w:sz w:val="24"/>
          <w:szCs w:val="24"/>
          <w:lang w:val="en-US"/>
        </w:rPr>
        <w:t>Slave</w:t>
      </w:r>
      <w:r w:rsidRPr="00214F1D">
        <w:rPr>
          <w:rFonts w:ascii="Times New Roman" w:hAnsi="Times New Roman"/>
          <w:sz w:val="24"/>
          <w:szCs w:val="24"/>
        </w:rPr>
        <w:t xml:space="preserve"> в один поток на порт 137. Тогда общее количество потоков за один тест составляет 304, а за эксперимент 3040.</w:t>
      </w:r>
    </w:p>
    <w:p w:rsidR="00F1732E" w:rsidRDefault="00E427D2" w:rsidP="00F1732E">
      <w:pPr>
        <w:spacing w:after="0" w:line="240" w:lineRule="auto"/>
        <w:jc w:val="center"/>
        <w:rPr>
          <w:sz w:val="24"/>
          <w:szCs w:val="24"/>
        </w:rPr>
      </w:pPr>
      <w:r>
        <w:rPr>
          <w:sz w:val="24"/>
          <w:szCs w:val="24"/>
        </w:rPr>
        <w:pict>
          <v:shape id="_x0000_i3472" type="#_x0000_t75" style="width:283.3pt;height:158.05pt">
            <v:imagedata r:id="rId4679" o:title="" cropright="6218f"/>
          </v:shape>
        </w:pict>
      </w:r>
    </w:p>
    <w:p w:rsidR="00F1732E" w:rsidRPr="007C00E2" w:rsidRDefault="00F1732E" w:rsidP="00F1732E">
      <w:pPr>
        <w:spacing w:after="0" w:line="240" w:lineRule="auto"/>
        <w:jc w:val="center"/>
        <w:rPr>
          <w:sz w:val="12"/>
          <w:szCs w:val="24"/>
        </w:rPr>
      </w:pPr>
    </w:p>
    <w:p w:rsidR="00F1732E" w:rsidRDefault="00F1732E" w:rsidP="00F1732E">
      <w:pPr>
        <w:spacing w:after="0" w:line="240" w:lineRule="auto"/>
        <w:jc w:val="center"/>
        <w:rPr>
          <w:rFonts w:ascii="Times New Roman" w:hAnsi="Times New Roman"/>
          <w:sz w:val="20"/>
          <w:szCs w:val="24"/>
        </w:rPr>
      </w:pPr>
      <w:r w:rsidRPr="007C00E2">
        <w:rPr>
          <w:rFonts w:ascii="Times New Roman" w:hAnsi="Times New Roman"/>
          <w:sz w:val="20"/>
          <w:szCs w:val="24"/>
        </w:rPr>
        <w:t>Рис</w:t>
      </w:r>
      <w:r>
        <w:rPr>
          <w:rFonts w:ascii="Times New Roman" w:hAnsi="Times New Roman"/>
          <w:sz w:val="20"/>
          <w:szCs w:val="24"/>
        </w:rPr>
        <w:t>унок 3</w:t>
      </w:r>
      <w:r w:rsidRPr="007C00E2">
        <w:rPr>
          <w:rFonts w:ascii="Times New Roman" w:hAnsi="Times New Roman"/>
          <w:sz w:val="20"/>
          <w:szCs w:val="24"/>
        </w:rPr>
        <w:t xml:space="preserve"> – Направление потока данных</w:t>
      </w:r>
    </w:p>
    <w:p w:rsidR="00F1732E" w:rsidRPr="007C00E2" w:rsidRDefault="00F1732E" w:rsidP="00F1732E">
      <w:pPr>
        <w:spacing w:after="0" w:line="240" w:lineRule="auto"/>
        <w:jc w:val="center"/>
        <w:rPr>
          <w:rFonts w:ascii="Times New Roman" w:hAnsi="Times New Roman"/>
          <w:sz w:val="12"/>
          <w:szCs w:val="24"/>
        </w:rPr>
      </w:pP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Трафик до </w:t>
      </w:r>
      <w:r w:rsidRPr="00214F1D">
        <w:rPr>
          <w:rFonts w:ascii="Times New Roman" w:hAnsi="Times New Roman"/>
          <w:sz w:val="24"/>
          <w:szCs w:val="24"/>
          <w:lang w:val="en-US"/>
        </w:rPr>
        <w:t>Server</w:t>
      </w:r>
      <w:r w:rsidRPr="00214F1D">
        <w:rPr>
          <w:rFonts w:ascii="Times New Roman" w:hAnsi="Times New Roman"/>
          <w:sz w:val="24"/>
          <w:szCs w:val="24"/>
        </w:rPr>
        <w:t xml:space="preserve"> 1 зеркалируетя на порт коммутатора (#</w:t>
      </w:r>
      <w:r w:rsidRPr="00214F1D">
        <w:rPr>
          <w:rFonts w:ascii="Times New Roman" w:hAnsi="Times New Roman"/>
          <w:sz w:val="24"/>
          <w:szCs w:val="24"/>
          <w:lang w:val="en-US"/>
        </w:rPr>
        <w:t>monitor</w:t>
      </w:r>
      <w:r w:rsidRPr="00214F1D">
        <w:rPr>
          <w:rFonts w:ascii="Times New Roman" w:hAnsi="Times New Roman"/>
          <w:sz w:val="24"/>
          <w:szCs w:val="24"/>
        </w:rPr>
        <w:t xml:space="preserve"> </w:t>
      </w:r>
      <w:r w:rsidRPr="00214F1D">
        <w:rPr>
          <w:rFonts w:ascii="Times New Roman" w:hAnsi="Times New Roman"/>
          <w:sz w:val="24"/>
          <w:szCs w:val="24"/>
          <w:lang w:val="en-US"/>
        </w:rPr>
        <w:t>all</w:t>
      </w:r>
      <w:r w:rsidRPr="00214F1D">
        <w:rPr>
          <w:rFonts w:ascii="Times New Roman" w:hAnsi="Times New Roman"/>
          <w:sz w:val="24"/>
          <w:szCs w:val="24"/>
        </w:rPr>
        <w:t xml:space="preserve"> </w:t>
      </w:r>
      <w:r w:rsidRPr="00214F1D">
        <w:rPr>
          <w:rFonts w:ascii="Times New Roman" w:hAnsi="Times New Roman"/>
          <w:sz w:val="24"/>
          <w:szCs w:val="24"/>
          <w:lang w:val="en-US"/>
        </w:rPr>
        <w:t>both</w:t>
      </w:r>
      <w:r w:rsidRPr="00214F1D">
        <w:rPr>
          <w:rFonts w:ascii="Times New Roman" w:hAnsi="Times New Roman"/>
          <w:sz w:val="24"/>
          <w:szCs w:val="24"/>
        </w:rPr>
        <w:t xml:space="preserve"> </w:t>
      </w:r>
      <w:r w:rsidRPr="00214F1D">
        <w:rPr>
          <w:rFonts w:ascii="Times New Roman" w:hAnsi="Times New Roman"/>
          <w:sz w:val="24"/>
          <w:szCs w:val="24"/>
          <w:lang w:val="en-US"/>
        </w:rPr>
        <w:t>mirror</w:t>
      </w:r>
      <w:r w:rsidRPr="00214F1D">
        <w:rPr>
          <w:rFonts w:ascii="Times New Roman" w:hAnsi="Times New Roman"/>
          <w:sz w:val="24"/>
          <w:szCs w:val="24"/>
        </w:rPr>
        <w:t xml:space="preserve"> 1), и захватывается </w:t>
      </w:r>
      <w:r w:rsidRPr="00214F1D">
        <w:rPr>
          <w:rFonts w:ascii="Times New Roman" w:hAnsi="Times New Roman"/>
          <w:sz w:val="24"/>
          <w:szCs w:val="24"/>
          <w:lang w:val="en-US"/>
        </w:rPr>
        <w:t>tcpdump</w:t>
      </w:r>
      <w:r w:rsidRPr="00214F1D">
        <w:rPr>
          <w:rFonts w:ascii="Times New Roman" w:hAnsi="Times New Roman"/>
          <w:sz w:val="24"/>
          <w:szCs w:val="24"/>
        </w:rPr>
        <w:t xml:space="preserve"> на сервере </w:t>
      </w:r>
      <w:r w:rsidRPr="00214F1D">
        <w:rPr>
          <w:rFonts w:ascii="Times New Roman" w:hAnsi="Times New Roman"/>
          <w:sz w:val="24"/>
          <w:szCs w:val="24"/>
          <w:lang w:val="en-US"/>
        </w:rPr>
        <w:t>Server</w:t>
      </w:r>
      <w:r w:rsidRPr="00214F1D">
        <w:rPr>
          <w:rFonts w:ascii="Times New Roman" w:hAnsi="Times New Roman"/>
          <w:sz w:val="24"/>
          <w:szCs w:val="24"/>
        </w:rPr>
        <w:t xml:space="preserve"> 2. </w:t>
      </w:r>
    </w:p>
    <w:p w:rsidR="00F1732E" w:rsidRPr="00214F1D" w:rsidRDefault="00F1732E" w:rsidP="00F1732E">
      <w:pPr>
        <w:spacing w:after="0" w:line="240" w:lineRule="auto"/>
        <w:ind w:firstLine="709"/>
        <w:jc w:val="both"/>
        <w:rPr>
          <w:rFonts w:ascii="Times New Roman" w:hAnsi="Times New Roman"/>
          <w:b/>
          <w:sz w:val="24"/>
          <w:szCs w:val="24"/>
        </w:rPr>
      </w:pPr>
      <w:r w:rsidRPr="00214F1D">
        <w:rPr>
          <w:rFonts w:ascii="Times New Roman" w:hAnsi="Times New Roman"/>
          <w:b/>
          <w:sz w:val="24"/>
          <w:szCs w:val="24"/>
        </w:rPr>
        <w:t>Результаты выполнения эксперимента</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Для анализа результатов понадобится обработать файлы логов выполнения эксперимента. На </w:t>
      </w:r>
      <w:r w:rsidRPr="00214F1D">
        <w:rPr>
          <w:rFonts w:ascii="Times New Roman" w:hAnsi="Times New Roman"/>
          <w:sz w:val="24"/>
          <w:szCs w:val="24"/>
          <w:lang w:val="en-US"/>
        </w:rPr>
        <w:t>Server</w:t>
      </w:r>
      <w:r w:rsidRPr="00214F1D">
        <w:rPr>
          <w:rFonts w:ascii="Times New Roman" w:hAnsi="Times New Roman"/>
          <w:sz w:val="24"/>
          <w:szCs w:val="24"/>
        </w:rPr>
        <w:t xml:space="preserve"> 2 файлы логов создаются утилитой </w:t>
      </w:r>
      <w:r w:rsidRPr="00214F1D">
        <w:rPr>
          <w:rFonts w:ascii="Times New Roman" w:hAnsi="Times New Roman"/>
          <w:sz w:val="24"/>
          <w:szCs w:val="24"/>
          <w:lang w:val="en-US"/>
        </w:rPr>
        <w:t>tcpdump</w:t>
      </w:r>
      <w:r w:rsidRPr="00214F1D">
        <w:rPr>
          <w:rFonts w:ascii="Times New Roman" w:hAnsi="Times New Roman"/>
          <w:sz w:val="24"/>
          <w:szCs w:val="24"/>
        </w:rPr>
        <w:t xml:space="preserve">. За две части эксперимента сформировалось 20 файлов. Для обработки файлов потребуется программное обеспечение </w:t>
      </w:r>
      <w:r w:rsidRPr="00214F1D">
        <w:rPr>
          <w:rFonts w:ascii="Times New Roman" w:hAnsi="Times New Roman"/>
          <w:sz w:val="24"/>
          <w:szCs w:val="24"/>
          <w:lang w:val="en-US"/>
        </w:rPr>
        <w:t>MS</w:t>
      </w:r>
      <w:r w:rsidRPr="00214F1D">
        <w:rPr>
          <w:rFonts w:ascii="Times New Roman" w:hAnsi="Times New Roman"/>
          <w:sz w:val="24"/>
          <w:szCs w:val="24"/>
        </w:rPr>
        <w:t xml:space="preserve"> </w:t>
      </w:r>
      <w:r w:rsidRPr="00214F1D">
        <w:rPr>
          <w:rFonts w:ascii="Times New Roman" w:hAnsi="Times New Roman"/>
          <w:sz w:val="24"/>
          <w:szCs w:val="24"/>
          <w:lang w:val="en-US"/>
        </w:rPr>
        <w:t>Excel</w:t>
      </w:r>
      <w:r w:rsidRPr="00214F1D">
        <w:rPr>
          <w:rFonts w:ascii="Times New Roman" w:hAnsi="Times New Roman"/>
          <w:sz w:val="24"/>
          <w:szCs w:val="24"/>
        </w:rPr>
        <w:t>.</w:t>
      </w:r>
    </w:p>
    <w:p w:rsidR="00F1732E" w:rsidRPr="00214F1D" w:rsidRDefault="00F1732E" w:rsidP="00F1732E">
      <w:pPr>
        <w:pStyle w:val="a5"/>
        <w:numPr>
          <w:ilvl w:val="0"/>
          <w:numId w:val="126"/>
        </w:numPr>
        <w:spacing w:after="0" w:line="240" w:lineRule="auto"/>
        <w:ind w:left="0" w:firstLine="709"/>
        <w:jc w:val="both"/>
        <w:rPr>
          <w:rFonts w:ascii="Times New Roman" w:hAnsi="Times New Roman"/>
          <w:sz w:val="24"/>
          <w:szCs w:val="24"/>
        </w:rPr>
      </w:pPr>
      <w:r w:rsidRPr="00214F1D">
        <w:rPr>
          <w:rFonts w:ascii="Times New Roman" w:hAnsi="Times New Roman"/>
          <w:sz w:val="24"/>
          <w:szCs w:val="24"/>
        </w:rPr>
        <w:t xml:space="preserve">Данные полученные без поддержки протокола </w:t>
      </w:r>
      <w:r w:rsidRPr="00214F1D">
        <w:rPr>
          <w:rFonts w:ascii="Times New Roman" w:hAnsi="Times New Roman"/>
          <w:sz w:val="24"/>
          <w:szCs w:val="24"/>
          <w:lang w:val="en-US"/>
        </w:rPr>
        <w:t>OpenFlow</w:t>
      </w:r>
      <w:r w:rsidRPr="00214F1D">
        <w:rPr>
          <w:rFonts w:ascii="Times New Roman" w:hAnsi="Times New Roman"/>
          <w:sz w:val="24"/>
          <w:szCs w:val="24"/>
        </w:rPr>
        <w:t>. За 53,43 с. было зафиксировано в среднем 643813 пакетов. Среднее время задержки составляет 18,8 мс.</w:t>
      </w:r>
    </w:p>
    <w:p w:rsidR="00F1732E" w:rsidRPr="00214F1D" w:rsidRDefault="00F1732E" w:rsidP="00F1732E">
      <w:pPr>
        <w:pStyle w:val="a5"/>
        <w:numPr>
          <w:ilvl w:val="0"/>
          <w:numId w:val="126"/>
        </w:numPr>
        <w:spacing w:after="0" w:line="240" w:lineRule="auto"/>
        <w:ind w:left="0" w:firstLine="709"/>
        <w:jc w:val="both"/>
        <w:rPr>
          <w:rFonts w:ascii="Times New Roman" w:hAnsi="Times New Roman"/>
          <w:sz w:val="24"/>
          <w:szCs w:val="24"/>
        </w:rPr>
      </w:pPr>
      <w:r w:rsidRPr="00214F1D">
        <w:rPr>
          <w:rFonts w:ascii="Times New Roman" w:hAnsi="Times New Roman"/>
          <w:sz w:val="24"/>
          <w:szCs w:val="24"/>
        </w:rPr>
        <w:t xml:space="preserve">Данные полученные при поддержке протокола </w:t>
      </w:r>
      <w:r w:rsidRPr="00214F1D">
        <w:rPr>
          <w:rFonts w:ascii="Times New Roman" w:hAnsi="Times New Roman"/>
          <w:sz w:val="24"/>
          <w:szCs w:val="24"/>
          <w:lang w:val="en-US"/>
        </w:rPr>
        <w:t>OpenFlow</w:t>
      </w:r>
      <w:r w:rsidRPr="00214F1D">
        <w:rPr>
          <w:rFonts w:ascii="Times New Roman" w:hAnsi="Times New Roman"/>
          <w:sz w:val="24"/>
          <w:szCs w:val="24"/>
        </w:rPr>
        <w:t>. За 31,18 с. было зафиксировано 127670 пакетов. Среднее время задержки составляет 3,6 мс.</w:t>
      </w:r>
    </w:p>
    <w:p w:rsidR="00F1732E" w:rsidRPr="00214F1D" w:rsidRDefault="00F1732E" w:rsidP="00F1732E">
      <w:pPr>
        <w:pStyle w:val="a5"/>
        <w:spacing w:after="0" w:line="240" w:lineRule="auto"/>
        <w:ind w:left="0" w:firstLine="709"/>
        <w:jc w:val="both"/>
        <w:rPr>
          <w:rFonts w:ascii="Times New Roman" w:hAnsi="Times New Roman"/>
          <w:sz w:val="24"/>
          <w:szCs w:val="24"/>
        </w:rPr>
      </w:pPr>
      <w:r w:rsidRPr="00214F1D">
        <w:rPr>
          <w:rFonts w:ascii="Times New Roman" w:hAnsi="Times New Roman"/>
          <w:sz w:val="24"/>
          <w:szCs w:val="24"/>
        </w:rPr>
        <w:t>Если размер пакета 1500 байт, то объем информации в направлении Server 1 будет 183МБ с поддержкой OpenFlow и 921МБ без.</w:t>
      </w:r>
    </w:p>
    <w:p w:rsidR="00F1732E" w:rsidRPr="00214F1D" w:rsidRDefault="00F1732E" w:rsidP="00F1732E">
      <w:pPr>
        <w:pStyle w:val="a5"/>
        <w:spacing w:after="0" w:line="240" w:lineRule="auto"/>
        <w:ind w:left="0" w:firstLine="709"/>
        <w:jc w:val="both"/>
        <w:rPr>
          <w:rFonts w:ascii="Times New Roman" w:hAnsi="Times New Roman"/>
          <w:sz w:val="24"/>
          <w:szCs w:val="24"/>
        </w:rPr>
      </w:pPr>
      <w:r w:rsidRPr="00214F1D">
        <w:rPr>
          <w:rFonts w:ascii="Times New Roman" w:hAnsi="Times New Roman"/>
          <w:sz w:val="24"/>
          <w:szCs w:val="24"/>
        </w:rPr>
        <w:t xml:space="preserve">Для сравнения задержки между двумя частями эксперимента необходимо рассмотреть поток данных на один порт с равным количеством пакетов. Максимальное количество обработанных пакетов на 80 порту, с поддержкой протокола </w:t>
      </w:r>
      <w:r w:rsidRPr="00214F1D">
        <w:rPr>
          <w:rFonts w:ascii="Times New Roman" w:hAnsi="Times New Roman"/>
          <w:sz w:val="24"/>
          <w:szCs w:val="24"/>
          <w:lang w:val="en-US"/>
        </w:rPr>
        <w:t>OpenFlow</w:t>
      </w:r>
      <w:r w:rsidRPr="00214F1D">
        <w:rPr>
          <w:rFonts w:ascii="Times New Roman" w:hAnsi="Times New Roman"/>
          <w:sz w:val="24"/>
          <w:szCs w:val="24"/>
        </w:rPr>
        <w:t xml:space="preserve">, в среднем 3500. А без поддержки протокола, таких пакетов, обработанных сервером, составило в среднем 20000. Возьмем равное количество пакетов для каждого из 10 тестов, как с </w:t>
      </w:r>
      <w:r w:rsidRPr="00214F1D">
        <w:rPr>
          <w:rFonts w:ascii="Times New Roman" w:hAnsi="Times New Roman"/>
          <w:sz w:val="24"/>
          <w:szCs w:val="24"/>
          <w:lang w:val="en-US"/>
        </w:rPr>
        <w:t>OpenFlow</w:t>
      </w:r>
      <w:r w:rsidRPr="00214F1D">
        <w:rPr>
          <w:rFonts w:ascii="Times New Roman" w:hAnsi="Times New Roman"/>
          <w:sz w:val="24"/>
          <w:szCs w:val="24"/>
        </w:rPr>
        <w:t xml:space="preserve">, так и без. Будем учитывать количество первых пакетов на 80-ый порт, остальные отбросим. </w:t>
      </w:r>
    </w:p>
    <w:p w:rsidR="00F1732E" w:rsidRPr="00214F1D" w:rsidRDefault="00F1732E" w:rsidP="00F1732E">
      <w:pPr>
        <w:spacing w:after="0" w:line="240" w:lineRule="auto"/>
        <w:ind w:firstLine="709"/>
        <w:jc w:val="both"/>
        <w:rPr>
          <w:rFonts w:ascii="Times New Roman" w:hAnsi="Times New Roman"/>
          <w:b/>
          <w:sz w:val="24"/>
          <w:szCs w:val="24"/>
        </w:rPr>
      </w:pPr>
      <w:r w:rsidRPr="00214F1D">
        <w:rPr>
          <w:rFonts w:ascii="Times New Roman" w:hAnsi="Times New Roman"/>
          <w:b/>
          <w:sz w:val="24"/>
          <w:szCs w:val="24"/>
        </w:rPr>
        <w:t>Вывод</w:t>
      </w:r>
      <w:r>
        <w:rPr>
          <w:rFonts w:ascii="Times New Roman" w:hAnsi="Times New Roman"/>
          <w:b/>
          <w:sz w:val="24"/>
          <w:szCs w:val="24"/>
        </w:rPr>
        <w:t>ы</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Малое количество пакетов с </w:t>
      </w:r>
      <w:r w:rsidRPr="00214F1D">
        <w:rPr>
          <w:rFonts w:ascii="Times New Roman" w:hAnsi="Times New Roman"/>
          <w:sz w:val="24"/>
          <w:szCs w:val="24"/>
          <w:lang w:val="en-US"/>
        </w:rPr>
        <w:t>OpenFlow</w:t>
      </w:r>
      <w:r w:rsidRPr="00214F1D">
        <w:rPr>
          <w:rFonts w:ascii="Times New Roman" w:hAnsi="Times New Roman"/>
          <w:sz w:val="24"/>
          <w:szCs w:val="24"/>
        </w:rPr>
        <w:t xml:space="preserve"> означает что, после обучения коммутатор перестает отправлять пакеты к контроллеру. </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Утилита </w:t>
      </w:r>
      <w:r w:rsidRPr="00214F1D">
        <w:rPr>
          <w:rFonts w:ascii="Times New Roman" w:hAnsi="Times New Roman"/>
          <w:sz w:val="24"/>
          <w:szCs w:val="24"/>
          <w:lang w:val="en-US"/>
        </w:rPr>
        <w:t>iperf</w:t>
      </w:r>
      <w:r w:rsidRPr="00214F1D">
        <w:rPr>
          <w:rFonts w:ascii="Times New Roman" w:hAnsi="Times New Roman"/>
          <w:sz w:val="24"/>
          <w:szCs w:val="24"/>
        </w:rPr>
        <w:t xml:space="preserve"> генерирует трафик, тем самым максимально заполняет ширину полосы пропускания канала. С протоколом </w:t>
      </w:r>
      <w:r w:rsidRPr="00214F1D">
        <w:rPr>
          <w:rFonts w:ascii="Times New Roman" w:hAnsi="Times New Roman"/>
          <w:sz w:val="24"/>
          <w:szCs w:val="24"/>
          <w:lang w:val="en-US"/>
        </w:rPr>
        <w:t>OpenFlow</w:t>
      </w:r>
      <w:r w:rsidRPr="00214F1D">
        <w:rPr>
          <w:rFonts w:ascii="Times New Roman" w:hAnsi="Times New Roman"/>
          <w:sz w:val="24"/>
          <w:szCs w:val="24"/>
        </w:rPr>
        <w:t xml:space="preserve">, утилита </w:t>
      </w:r>
      <w:r w:rsidRPr="00214F1D">
        <w:rPr>
          <w:rFonts w:ascii="Times New Roman" w:hAnsi="Times New Roman"/>
          <w:sz w:val="24"/>
          <w:szCs w:val="24"/>
          <w:lang w:val="en-US"/>
        </w:rPr>
        <w:t>iperf</w:t>
      </w:r>
      <w:r w:rsidRPr="00214F1D">
        <w:rPr>
          <w:rFonts w:ascii="Times New Roman" w:hAnsi="Times New Roman"/>
          <w:sz w:val="24"/>
          <w:szCs w:val="24"/>
        </w:rPr>
        <w:t xml:space="preserve"> создала много пустых отчет-файлов. После их обработки объем трафика получился 8,5ГБ, а без протокола 38ГБ.  Это связано с производительностью коммутатора и контроллера </w:t>
      </w:r>
      <w:r w:rsidRPr="00214F1D">
        <w:rPr>
          <w:rFonts w:ascii="Times New Roman" w:hAnsi="Times New Roman"/>
          <w:sz w:val="24"/>
          <w:szCs w:val="24"/>
          <w:lang w:val="en-US"/>
        </w:rPr>
        <w:t>OpenFlow</w:t>
      </w:r>
      <w:r w:rsidRPr="00214F1D">
        <w:rPr>
          <w:rFonts w:ascii="Times New Roman" w:hAnsi="Times New Roman"/>
          <w:sz w:val="24"/>
          <w:szCs w:val="24"/>
        </w:rPr>
        <w:t>.</w:t>
      </w:r>
    </w:p>
    <w:p w:rsidR="00F1732E" w:rsidRPr="00214F1D"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lastRenderedPageBreak/>
        <w:t xml:space="preserve">Задержка при равном количестве пакетов на 80-ый порт, без поддержки протокола </w:t>
      </w:r>
      <w:r w:rsidRPr="00214F1D">
        <w:rPr>
          <w:rFonts w:ascii="Times New Roman" w:hAnsi="Times New Roman"/>
          <w:sz w:val="24"/>
          <w:szCs w:val="24"/>
          <w:lang w:val="en-US"/>
        </w:rPr>
        <w:t>OpenFlow</w:t>
      </w:r>
      <w:r w:rsidRPr="00214F1D">
        <w:rPr>
          <w:rFonts w:ascii="Times New Roman" w:hAnsi="Times New Roman"/>
          <w:sz w:val="24"/>
          <w:szCs w:val="24"/>
        </w:rPr>
        <w:t xml:space="preserve">, равна 3,12 мс. Что меньше на 0,48 мс, чем с поддержкой протокола. Эта разница является задержкой, вносимая использованием протокола </w:t>
      </w:r>
      <w:r w:rsidRPr="00214F1D">
        <w:rPr>
          <w:rFonts w:ascii="Times New Roman" w:hAnsi="Times New Roman"/>
          <w:sz w:val="24"/>
          <w:szCs w:val="24"/>
          <w:lang w:val="en-US"/>
        </w:rPr>
        <w:t>OpenFlow</w:t>
      </w:r>
      <w:r w:rsidRPr="00214F1D">
        <w:rPr>
          <w:rFonts w:ascii="Times New Roman" w:hAnsi="Times New Roman"/>
          <w:sz w:val="24"/>
          <w:szCs w:val="24"/>
        </w:rPr>
        <w:t>.</w:t>
      </w:r>
    </w:p>
    <w:p w:rsidR="00F1732E" w:rsidRDefault="00F1732E" w:rsidP="00F1732E">
      <w:pPr>
        <w:spacing w:after="0" w:line="240" w:lineRule="auto"/>
        <w:ind w:firstLine="709"/>
        <w:jc w:val="both"/>
        <w:rPr>
          <w:rFonts w:ascii="Times New Roman" w:hAnsi="Times New Roman"/>
          <w:sz w:val="24"/>
          <w:szCs w:val="24"/>
        </w:rPr>
      </w:pPr>
      <w:r w:rsidRPr="00214F1D">
        <w:rPr>
          <w:rFonts w:ascii="Times New Roman" w:hAnsi="Times New Roman"/>
          <w:sz w:val="24"/>
          <w:szCs w:val="24"/>
        </w:rPr>
        <w:t xml:space="preserve">Из полученных результатов видно, что вычислительный кластер с протоколом </w:t>
      </w:r>
      <w:r w:rsidRPr="00214F1D">
        <w:rPr>
          <w:rFonts w:ascii="Times New Roman" w:hAnsi="Times New Roman"/>
          <w:sz w:val="24"/>
          <w:szCs w:val="24"/>
          <w:lang w:val="en-US"/>
        </w:rPr>
        <w:t>OpenFlow</w:t>
      </w:r>
      <w:r w:rsidRPr="00214F1D">
        <w:rPr>
          <w:rFonts w:ascii="Times New Roman" w:hAnsi="Times New Roman"/>
          <w:sz w:val="24"/>
          <w:szCs w:val="24"/>
        </w:rPr>
        <w:t xml:space="preserve"> не справился с предложенной нагрузкой.</w:t>
      </w:r>
    </w:p>
    <w:p w:rsidR="00F1732E" w:rsidRPr="00214F1D" w:rsidRDefault="00F1732E" w:rsidP="00F1732E">
      <w:pPr>
        <w:spacing w:after="0" w:line="240" w:lineRule="auto"/>
        <w:ind w:firstLine="709"/>
        <w:jc w:val="both"/>
        <w:rPr>
          <w:rFonts w:ascii="Times New Roman" w:hAnsi="Times New Roman"/>
          <w:sz w:val="24"/>
          <w:szCs w:val="24"/>
        </w:rPr>
      </w:pPr>
    </w:p>
    <w:p w:rsidR="00F1732E" w:rsidRPr="007C00E2" w:rsidRDefault="00F1732E" w:rsidP="00F1732E">
      <w:pPr>
        <w:spacing w:after="0" w:line="240" w:lineRule="auto"/>
        <w:ind w:firstLine="709"/>
        <w:jc w:val="both"/>
        <w:rPr>
          <w:rFonts w:ascii="Times New Roman" w:hAnsi="Times New Roman"/>
          <w:sz w:val="24"/>
          <w:szCs w:val="24"/>
        </w:rPr>
      </w:pPr>
      <w:r w:rsidRPr="007C00E2">
        <w:rPr>
          <w:rFonts w:ascii="Times New Roman" w:eastAsia="Times New Roman" w:hAnsi="Times New Roman"/>
          <w:b/>
          <w:sz w:val="20"/>
          <w:szCs w:val="20"/>
          <w:lang w:eastAsia="ru-RU"/>
        </w:rPr>
        <w:t>Литература</w:t>
      </w:r>
    </w:p>
    <w:p w:rsidR="00F1732E" w:rsidRPr="00921F98" w:rsidRDefault="00F1732E" w:rsidP="00F1732E">
      <w:pPr>
        <w:pStyle w:val="affff1"/>
        <w:jc w:val="both"/>
        <w:rPr>
          <w:sz w:val="20"/>
          <w:szCs w:val="20"/>
        </w:rPr>
      </w:pPr>
      <w:r w:rsidRPr="00921F98">
        <w:rPr>
          <w:sz w:val="20"/>
          <w:szCs w:val="20"/>
        </w:rPr>
        <w:t>1</w:t>
      </w:r>
      <w:r>
        <w:rPr>
          <w:sz w:val="20"/>
          <w:szCs w:val="20"/>
        </w:rPr>
        <w:t xml:space="preserve">. </w:t>
      </w:r>
      <w:r w:rsidRPr="00921F98">
        <w:rPr>
          <w:sz w:val="20"/>
          <w:szCs w:val="20"/>
        </w:rPr>
        <w:t xml:space="preserve">Малахов С.В., Тарасов В.Н. Экспериментальные исследования производительности сегмента программно-конфигурируемых // Интеллект. Инновации. Инвестиции </w:t>
      </w:r>
      <w:r>
        <w:rPr>
          <w:sz w:val="20"/>
          <w:szCs w:val="20"/>
        </w:rPr>
        <w:t xml:space="preserve">2013. №2. </w:t>
      </w:r>
      <w:r w:rsidRPr="00921F98">
        <w:rPr>
          <w:sz w:val="20"/>
          <w:szCs w:val="20"/>
        </w:rPr>
        <w:t>С81-85.</w:t>
      </w:r>
    </w:p>
    <w:p w:rsidR="00F1732E" w:rsidRPr="00921F98" w:rsidRDefault="00F1732E" w:rsidP="00F1732E">
      <w:pPr>
        <w:pStyle w:val="affff1"/>
        <w:jc w:val="both"/>
        <w:rPr>
          <w:sz w:val="20"/>
          <w:szCs w:val="20"/>
        </w:rPr>
      </w:pPr>
      <w:r w:rsidRPr="00921F98">
        <w:rPr>
          <w:sz w:val="20"/>
          <w:szCs w:val="20"/>
        </w:rPr>
        <w:t>2</w:t>
      </w:r>
      <w:r>
        <w:rPr>
          <w:sz w:val="20"/>
          <w:szCs w:val="20"/>
        </w:rPr>
        <w:t xml:space="preserve">. </w:t>
      </w:r>
      <w:r w:rsidRPr="00921F98">
        <w:rPr>
          <w:sz w:val="20"/>
          <w:szCs w:val="20"/>
        </w:rPr>
        <w:t>Малахов С.В., Тарасов В.Н. Исследование производительности контроллера в программно-конфигурируемых сетях // Инфокоммуникационные технологии 2014. № 3. С64-67.</w:t>
      </w:r>
    </w:p>
    <w:p w:rsidR="00F1732E" w:rsidRPr="00D4401F" w:rsidRDefault="00F1732E" w:rsidP="00F1732E">
      <w:pPr>
        <w:pStyle w:val="affff1"/>
        <w:jc w:val="both"/>
        <w:rPr>
          <w:sz w:val="20"/>
          <w:szCs w:val="20"/>
        </w:rPr>
      </w:pPr>
      <w:r>
        <w:rPr>
          <w:sz w:val="20"/>
          <w:szCs w:val="20"/>
        </w:rPr>
        <w:t xml:space="preserve">3. </w:t>
      </w:r>
      <w:r w:rsidRPr="00D4401F">
        <w:rPr>
          <w:sz w:val="20"/>
          <w:szCs w:val="20"/>
        </w:rPr>
        <w:t xml:space="preserve">Орин Т, Поличелли Д. Администрирование корпоративных сетей на основе Windows Server 2008 </w:t>
      </w:r>
      <w:r>
        <w:rPr>
          <w:sz w:val="20"/>
          <w:szCs w:val="20"/>
        </w:rPr>
        <w:t>— Москва</w:t>
      </w:r>
      <w:r w:rsidRPr="00D4401F">
        <w:rPr>
          <w:sz w:val="20"/>
          <w:szCs w:val="20"/>
        </w:rPr>
        <w:t>: Русская Редакция, 2009. — Т. 1, C. 528.</w:t>
      </w:r>
    </w:p>
    <w:p w:rsidR="00F1732E" w:rsidRDefault="00F1732E" w:rsidP="00F1732E">
      <w:pPr>
        <w:pStyle w:val="affff1"/>
        <w:jc w:val="both"/>
        <w:rPr>
          <w:sz w:val="20"/>
          <w:szCs w:val="20"/>
        </w:rPr>
      </w:pPr>
      <w:r w:rsidRPr="00921F98">
        <w:rPr>
          <w:sz w:val="20"/>
          <w:szCs w:val="20"/>
        </w:rPr>
        <w:t>4</w:t>
      </w:r>
      <w:r>
        <w:rPr>
          <w:sz w:val="20"/>
          <w:szCs w:val="20"/>
        </w:rPr>
        <w:t xml:space="preserve">. </w:t>
      </w:r>
      <w:r w:rsidRPr="00921F98">
        <w:rPr>
          <w:sz w:val="20"/>
          <w:szCs w:val="20"/>
        </w:rPr>
        <w:t>OpenNebula официальный сайт: http://opennebula.org.</w:t>
      </w:r>
    </w:p>
    <w:p w:rsidR="00F1732E" w:rsidRPr="00D46AFA" w:rsidRDefault="00F1732E" w:rsidP="00F1732E">
      <w:pPr>
        <w:widowControl w:val="0"/>
        <w:spacing w:after="0" w:line="240" w:lineRule="auto"/>
        <w:jc w:val="center"/>
        <w:outlineLvl w:val="1"/>
        <w:rPr>
          <w:rFonts w:ascii="Times New Roman" w:hAnsi="Times New Roman"/>
          <w:b/>
          <w:sz w:val="32"/>
          <w:szCs w:val="32"/>
        </w:rPr>
      </w:pPr>
      <w:r>
        <w:br w:type="page"/>
      </w:r>
      <w:bookmarkStart w:id="811" w:name="_Toc422845762"/>
      <w:bookmarkStart w:id="812" w:name="_Toc422905252"/>
      <w:r w:rsidRPr="00D46AFA">
        <w:rPr>
          <w:rFonts w:ascii="Times New Roman" w:hAnsi="Times New Roman"/>
          <w:b/>
          <w:sz w:val="32"/>
          <w:szCs w:val="32"/>
        </w:rPr>
        <w:lastRenderedPageBreak/>
        <w:t>ПОЛЗУЧЕСТЬ МАТРИЧНЫХ КОМПОЗИЦИОННЫХ МАТЕРИАЛОВ</w:t>
      </w:r>
      <w:r>
        <w:rPr>
          <w:rFonts w:ascii="Times New Roman" w:hAnsi="Times New Roman"/>
          <w:b/>
          <w:sz w:val="32"/>
          <w:szCs w:val="32"/>
        </w:rPr>
        <w:t xml:space="preserve"> С </w:t>
      </w:r>
      <w:r w:rsidRPr="00D46AFA">
        <w:rPr>
          <w:rFonts w:ascii="Times New Roman" w:hAnsi="Times New Roman"/>
          <w:b/>
          <w:sz w:val="32"/>
          <w:szCs w:val="32"/>
        </w:rPr>
        <w:t>АБСОЛЮТНО ЖЁСТКИМИ ВКЛЮЧЕНИЯМИ</w:t>
      </w:r>
      <w:bookmarkEnd w:id="811"/>
      <w:bookmarkEnd w:id="812"/>
    </w:p>
    <w:p w:rsidR="00F1732E" w:rsidRPr="00D46AFA" w:rsidRDefault="00F1732E" w:rsidP="00F1732E">
      <w:pPr>
        <w:widowControl w:val="0"/>
        <w:spacing w:after="0" w:line="240" w:lineRule="auto"/>
        <w:jc w:val="center"/>
        <w:rPr>
          <w:rFonts w:ascii="Times New Roman" w:hAnsi="Times New Roman"/>
          <w:b/>
          <w:sz w:val="28"/>
          <w:szCs w:val="28"/>
        </w:rPr>
      </w:pPr>
    </w:p>
    <w:p w:rsidR="00F1732E" w:rsidRPr="00D46AFA" w:rsidRDefault="00F1732E" w:rsidP="00F1732E">
      <w:pPr>
        <w:widowControl w:val="0"/>
        <w:spacing w:after="0" w:line="240" w:lineRule="auto"/>
        <w:jc w:val="center"/>
        <w:outlineLvl w:val="2"/>
        <w:rPr>
          <w:rFonts w:ascii="Times New Roman" w:hAnsi="Times New Roman"/>
          <w:sz w:val="24"/>
        </w:rPr>
      </w:pPr>
      <w:bookmarkStart w:id="813" w:name="_Toc422845763"/>
      <w:bookmarkStart w:id="814" w:name="_Toc422905253"/>
      <w:r w:rsidRPr="00D46AFA">
        <w:rPr>
          <w:rFonts w:ascii="Times New Roman" w:hAnsi="Times New Roman"/>
          <w:sz w:val="24"/>
        </w:rPr>
        <w:t>В.С. Глущенков, Н.А. Архипова</w:t>
      </w:r>
      <w:bookmarkEnd w:id="813"/>
      <w:bookmarkEnd w:id="814"/>
    </w:p>
    <w:p w:rsidR="00F1732E" w:rsidRPr="00D46AFA" w:rsidRDefault="00F1732E" w:rsidP="00F1732E">
      <w:pPr>
        <w:widowControl w:val="0"/>
        <w:spacing w:after="0" w:line="240" w:lineRule="auto"/>
        <w:jc w:val="center"/>
        <w:rPr>
          <w:rFonts w:ascii="Times New Roman" w:hAnsi="Times New Roman"/>
          <w:sz w:val="12"/>
          <w:szCs w:val="12"/>
        </w:rPr>
      </w:pPr>
    </w:p>
    <w:p w:rsidR="00F1732E" w:rsidRPr="00D46AFA" w:rsidRDefault="00F1732E" w:rsidP="00F1732E">
      <w:pPr>
        <w:widowControl w:val="0"/>
        <w:spacing w:after="0" w:line="240" w:lineRule="auto"/>
        <w:jc w:val="center"/>
        <w:outlineLvl w:val="3"/>
        <w:rPr>
          <w:rFonts w:ascii="Times New Roman" w:hAnsi="Times New Roman"/>
          <w:sz w:val="24"/>
        </w:rPr>
      </w:pPr>
      <w:r w:rsidRPr="00D46AFA">
        <w:rPr>
          <w:rFonts w:ascii="Times New Roman" w:hAnsi="Times New Roman"/>
          <w:sz w:val="24"/>
        </w:rPr>
        <w:t>Самарский государственный университет путей сообщения</w:t>
      </w:r>
    </w:p>
    <w:p w:rsidR="00F1732E" w:rsidRPr="00D46AFA" w:rsidRDefault="00F1732E" w:rsidP="00F1732E">
      <w:pPr>
        <w:widowControl w:val="0"/>
        <w:spacing w:after="0" w:line="240" w:lineRule="auto"/>
        <w:jc w:val="center"/>
        <w:rPr>
          <w:rFonts w:ascii="Times New Roman" w:hAnsi="Times New Roman"/>
          <w:b/>
        </w:rPr>
      </w:pPr>
    </w:p>
    <w:p w:rsidR="00F1732E" w:rsidRPr="00D46AFA" w:rsidRDefault="00F1732E" w:rsidP="00F1732E">
      <w:pPr>
        <w:widowControl w:val="0"/>
        <w:spacing w:after="0" w:line="240" w:lineRule="auto"/>
        <w:jc w:val="both"/>
        <w:rPr>
          <w:rFonts w:ascii="Times New Roman" w:hAnsi="Times New Roman"/>
          <w:sz w:val="20"/>
          <w:szCs w:val="20"/>
        </w:rPr>
      </w:pPr>
      <w:r w:rsidRPr="00D46AFA">
        <w:rPr>
          <w:rFonts w:ascii="Times New Roman" w:hAnsi="Times New Roman"/>
          <w:sz w:val="20"/>
          <w:szCs w:val="20"/>
        </w:rPr>
        <w:t xml:space="preserve">В работе получен макроскопический (эффективный) закон ползучести многокомпонентного изотропного композиционного материала типа «матрица – абсолютно жёсткие </w:t>
      </w:r>
      <w:r>
        <w:rPr>
          <w:rFonts w:ascii="Times New Roman" w:hAnsi="Times New Roman"/>
          <w:sz w:val="20"/>
          <w:szCs w:val="20"/>
        </w:rPr>
        <w:t>шаровые включения»</w:t>
      </w:r>
    </w:p>
    <w:p w:rsidR="00F1732E" w:rsidRPr="00D46AFA" w:rsidRDefault="00F1732E" w:rsidP="00F1732E">
      <w:pPr>
        <w:widowControl w:val="0"/>
        <w:spacing w:after="0" w:line="240" w:lineRule="auto"/>
        <w:jc w:val="center"/>
        <w:rPr>
          <w:rFonts w:ascii="Times New Roman" w:hAnsi="Times New Roman"/>
          <w:b/>
        </w:rPr>
      </w:pP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Рассмотрим многокомпонентный композиционный материал, первый компонент которого является матрицей, а другие – отдельными, хаотически распределенными в матрице включениями различных материалов, имеющих шаровую форму.</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 xml:space="preserve">Индексом </w:t>
      </w:r>
      <w:r w:rsidR="00AC2A3A">
        <w:rPr>
          <w:rFonts w:ascii="Times New Roman" w:hAnsi="Times New Roman"/>
          <w:position w:val="-6"/>
          <w:sz w:val="24"/>
          <w:szCs w:val="24"/>
        </w:rPr>
        <w:pict>
          <v:shape id="_x0000_i3473" type="#_x0000_t75" style="width:12.15pt;height:11.2pt">
            <v:imagedata r:id="rId4680" o:title=""/>
          </v:shape>
        </w:pict>
      </w:r>
      <w:r w:rsidRPr="00D46AFA">
        <w:rPr>
          <w:rFonts w:ascii="Times New Roman" w:hAnsi="Times New Roman"/>
          <w:sz w:val="24"/>
          <w:szCs w:val="24"/>
        </w:rPr>
        <w:t xml:space="preserve"> будем обозначать реологические характеристики материала матрицы, индексом </w:t>
      </w:r>
      <w:r w:rsidR="00AC2A3A">
        <w:rPr>
          <w:rFonts w:ascii="Times New Roman" w:hAnsi="Times New Roman"/>
          <w:position w:val="-6"/>
          <w:sz w:val="24"/>
          <w:szCs w:val="24"/>
        </w:rPr>
        <w:pict>
          <v:shape id="_x0000_i3474" type="#_x0000_t75" style="width:8.4pt;height:11.2pt">
            <v:imagedata r:id="rId4681" o:title=""/>
          </v:shape>
        </w:pict>
      </w:r>
      <w:r w:rsidRPr="00D46AFA">
        <w:rPr>
          <w:rFonts w:ascii="Times New Roman" w:hAnsi="Times New Roman"/>
          <w:sz w:val="24"/>
          <w:szCs w:val="24"/>
        </w:rPr>
        <w:t xml:space="preserve"> – материала включений, </w:t>
      </w:r>
      <w:r w:rsidR="00AC2A3A">
        <w:rPr>
          <w:rFonts w:ascii="Times New Roman" w:hAnsi="Times New Roman"/>
          <w:position w:val="-10"/>
          <w:sz w:val="24"/>
          <w:szCs w:val="24"/>
        </w:rPr>
        <w:pict>
          <v:shape id="_x0000_i3475" type="#_x0000_t75" style="width:57.95pt;height:15.9pt">
            <v:imagedata r:id="rId4682" o:title=""/>
          </v:shape>
        </w:pict>
      </w:r>
      <w:r w:rsidRPr="00D46AFA">
        <w:rPr>
          <w:rFonts w:ascii="Times New Roman" w:hAnsi="Times New Roman"/>
          <w:sz w:val="24"/>
          <w:szCs w:val="24"/>
        </w:rPr>
        <w:t>.</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t>Пусть локальные реологические соотношения материала матрицы композиционного материала имеют вид:</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32"/>
          <w:sz w:val="24"/>
          <w:szCs w:val="24"/>
        </w:rPr>
        <w:pict>
          <v:shape id="_x0000_i3476" type="#_x0000_t75" style="width:212.25pt;height:37.4pt">
            <v:imagedata r:id="rId4683" o:title=""/>
          </v:shape>
        </w:pic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w:t>
      </w:r>
    </w:p>
    <w:p w:rsidR="00F1732E" w:rsidRPr="00D46AFA" w:rsidRDefault="00F1732E" w:rsidP="00F1732E">
      <w:pPr>
        <w:widowControl w:val="0"/>
        <w:spacing w:after="0" w:line="240" w:lineRule="auto"/>
        <w:jc w:val="both"/>
        <w:rPr>
          <w:rFonts w:ascii="Times New Roman" w:hAnsi="Times New Roman"/>
          <w:sz w:val="24"/>
          <w:szCs w:val="24"/>
        </w:rPr>
      </w:pPr>
      <w:r w:rsidRPr="00D46AFA">
        <w:rPr>
          <w:rFonts w:ascii="Times New Roman" w:hAnsi="Times New Roman"/>
          <w:sz w:val="24"/>
          <w:szCs w:val="24"/>
        </w:rPr>
        <w:t>или:</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32"/>
          <w:sz w:val="24"/>
          <w:szCs w:val="24"/>
        </w:rPr>
        <w:pict>
          <v:shape id="_x0000_i3477" type="#_x0000_t75" style="width:2in;height:37.4pt" fillcolor="window">
            <v:imagedata r:id="rId4684"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(2)</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t>Пусть также локальные свойства материалов включений (наполнителей матричного композиционного материала) имеют вид:</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30"/>
          <w:sz w:val="24"/>
          <w:szCs w:val="24"/>
        </w:rPr>
        <w:pict>
          <v:shape id="_x0000_i3478" type="#_x0000_t75" style="width:89.75pt;height:36.45pt" fillcolor="window">
            <v:imagedata r:id="rId4685"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(3)</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 xml:space="preserve">Здесь и далее </w:t>
      </w:r>
      <w:r w:rsidR="00AC2A3A">
        <w:rPr>
          <w:rFonts w:ascii="Times New Roman" w:hAnsi="Times New Roman"/>
          <w:position w:val="-12"/>
          <w:sz w:val="24"/>
          <w:szCs w:val="24"/>
        </w:rPr>
        <w:pict>
          <v:shape id="_x0000_i3479" type="#_x0000_t75" style="width:30.85pt;height:18.7pt">
            <v:imagedata r:id="rId4686" o:title=""/>
          </v:shape>
        </w:pict>
      </w:r>
      <w:r w:rsidRPr="00D46AFA">
        <w:rPr>
          <w:rFonts w:ascii="Times New Roman" w:hAnsi="Times New Roman"/>
          <w:sz w:val="24"/>
          <w:szCs w:val="24"/>
        </w:rPr>
        <w:t xml:space="preserve">, </w:t>
      </w:r>
      <w:r w:rsidR="00AC2A3A">
        <w:rPr>
          <w:rFonts w:ascii="Times New Roman" w:hAnsi="Times New Roman"/>
          <w:position w:val="-12"/>
          <w:sz w:val="24"/>
          <w:szCs w:val="24"/>
        </w:rPr>
        <w:pict>
          <v:shape id="_x0000_i3480" type="#_x0000_t75" style="width:29.9pt;height:18.7pt">
            <v:imagedata r:id="rId4687" o:title=""/>
          </v:shape>
        </w:pict>
      </w:r>
      <w:r w:rsidRPr="00D46AFA">
        <w:rPr>
          <w:rFonts w:ascii="Times New Roman" w:hAnsi="Times New Roman"/>
          <w:sz w:val="24"/>
          <w:szCs w:val="24"/>
        </w:rPr>
        <w:t xml:space="preserve"> – ядро ползучести и функция ползучести (податливость) при чистом сдвиге материала матрицы; </w:t>
      </w:r>
      <w:r w:rsidR="00AC2A3A">
        <w:rPr>
          <w:rFonts w:ascii="Times New Roman" w:hAnsi="Times New Roman"/>
          <w:position w:val="-12"/>
          <w:sz w:val="24"/>
          <w:szCs w:val="24"/>
        </w:rPr>
        <w:pict>
          <v:shape id="_x0000_i3481" type="#_x0000_t75" style="width:15.9pt;height:18.7pt">
            <v:imagedata r:id="rId4688" o:title=""/>
          </v:shape>
        </w:pict>
      </w:r>
      <w:r w:rsidRPr="00D46AFA">
        <w:rPr>
          <w:rFonts w:ascii="Times New Roman" w:hAnsi="Times New Roman"/>
          <w:sz w:val="24"/>
          <w:szCs w:val="24"/>
        </w:rPr>
        <w:t xml:space="preserve"> – мгновенный модуль упругости сдвига материала матрицы; </w:t>
      </w:r>
      <w:r w:rsidR="00AC2A3A">
        <w:rPr>
          <w:rFonts w:ascii="Times New Roman" w:hAnsi="Times New Roman"/>
          <w:position w:val="-12"/>
          <w:sz w:val="24"/>
          <w:szCs w:val="24"/>
        </w:rPr>
        <w:pict>
          <v:shape id="_x0000_i3482" type="#_x0000_t75" style="width:15.9pt;height:18.7pt">
            <v:imagedata r:id="rId4689" o:title=""/>
          </v:shape>
        </w:pict>
      </w:r>
      <w:r w:rsidRPr="00D46AFA">
        <w:rPr>
          <w:rFonts w:ascii="Times New Roman" w:hAnsi="Times New Roman"/>
          <w:sz w:val="24"/>
          <w:szCs w:val="24"/>
        </w:rPr>
        <w:t xml:space="preserve">, </w:t>
      </w:r>
      <w:r w:rsidR="00AC2A3A">
        <w:rPr>
          <w:rFonts w:ascii="Times New Roman" w:hAnsi="Times New Roman"/>
          <w:position w:val="-12"/>
          <w:sz w:val="24"/>
          <w:szCs w:val="24"/>
        </w:rPr>
        <w:pict>
          <v:shape id="_x0000_i3483" type="#_x0000_t75" style="width:14.05pt;height:18.7pt">
            <v:imagedata r:id="rId4690" o:title=""/>
          </v:shape>
        </w:pict>
      </w:r>
      <w:r w:rsidRPr="00D46AFA">
        <w:rPr>
          <w:rFonts w:ascii="Times New Roman" w:hAnsi="Times New Roman"/>
          <w:sz w:val="24"/>
          <w:szCs w:val="24"/>
        </w:rPr>
        <w:t xml:space="preserve"> – сдвиговые модули упругости материала матрицы и включений соответственно;</w:t>
      </w:r>
    </w:p>
    <w:p w:rsidR="00F1732E" w:rsidRPr="00D46AFA" w:rsidRDefault="00AC2A3A" w:rsidP="00F1732E">
      <w:pPr>
        <w:widowControl w:val="0"/>
        <w:spacing w:after="0" w:line="240" w:lineRule="auto"/>
        <w:ind w:firstLine="709"/>
        <w:jc w:val="both"/>
        <w:rPr>
          <w:rFonts w:ascii="Times New Roman" w:hAnsi="Times New Roman"/>
          <w:sz w:val="24"/>
          <w:szCs w:val="24"/>
        </w:rPr>
      </w:pPr>
      <w:r>
        <w:rPr>
          <w:rFonts w:ascii="Times New Roman" w:hAnsi="Times New Roman"/>
          <w:position w:val="-24"/>
          <w:sz w:val="24"/>
          <w:szCs w:val="24"/>
        </w:rPr>
        <w:pict>
          <v:shape id="_x0000_i3484" type="#_x0000_t75" style="width:156.15pt;height:30.85pt" fillcolor="window">
            <v:imagedata r:id="rId4691" o:title=""/>
          </v:shape>
        </w:pict>
      </w:r>
      <w:r w:rsidR="00F1732E" w:rsidRPr="00D46AFA">
        <w:rPr>
          <w:rFonts w:ascii="Times New Roman" w:hAnsi="Times New Roman"/>
          <w:sz w:val="24"/>
          <w:szCs w:val="24"/>
        </w:rPr>
        <w:t xml:space="preserve">, </w:t>
      </w:r>
      <w:r>
        <w:rPr>
          <w:rFonts w:ascii="Times New Roman" w:hAnsi="Times New Roman"/>
          <w:position w:val="-24"/>
          <w:sz w:val="24"/>
          <w:szCs w:val="24"/>
        </w:rPr>
        <w:pict>
          <v:shape id="_x0000_i3485" type="#_x0000_t75" style="width:152.4pt;height:30.85pt" fillcolor="window">
            <v:imagedata r:id="rId4692" o:title=""/>
          </v:shape>
        </w:pict>
      </w:r>
      <w:r w:rsidR="00F1732E" w:rsidRPr="00D46AFA">
        <w:rPr>
          <w:rFonts w:ascii="Times New Roman" w:hAnsi="Times New Roman"/>
          <w:sz w:val="24"/>
          <w:szCs w:val="24"/>
        </w:rPr>
        <w:t xml:space="preserve"> – девиаторные составляющие тензоров напряжений и деформации</w:t>
      </w:r>
      <w:r>
        <w:rPr>
          <w:rFonts w:ascii="Times New Roman" w:hAnsi="Times New Roman"/>
          <w:position w:val="-14"/>
          <w:sz w:val="24"/>
          <w:szCs w:val="24"/>
        </w:rPr>
        <w:pict>
          <v:shape id="_x0000_i3486" type="#_x0000_t75" style="width:42.1pt;height:18.7pt">
            <v:imagedata r:id="rId4693" o:title=""/>
          </v:shape>
        </w:pict>
      </w:r>
      <w:r w:rsidR="00F1732E" w:rsidRPr="00D46AFA">
        <w:rPr>
          <w:rFonts w:ascii="Times New Roman" w:hAnsi="Times New Roman"/>
          <w:sz w:val="24"/>
          <w:szCs w:val="24"/>
        </w:rPr>
        <w:t xml:space="preserve">, </w:t>
      </w:r>
      <w:r>
        <w:rPr>
          <w:rFonts w:ascii="Times New Roman" w:hAnsi="Times New Roman"/>
          <w:position w:val="-14"/>
          <w:sz w:val="24"/>
          <w:szCs w:val="24"/>
        </w:rPr>
        <w:pict>
          <v:shape id="_x0000_i3487" type="#_x0000_t75" style="width:38.35pt;height:18.7pt">
            <v:imagedata r:id="rId4694" o:title=""/>
          </v:shape>
        </w:pict>
      </w:r>
      <w:r w:rsidR="00F1732E" w:rsidRPr="00D46AFA">
        <w:rPr>
          <w:rFonts w:ascii="Times New Roman" w:hAnsi="Times New Roman"/>
          <w:sz w:val="24"/>
          <w:szCs w:val="24"/>
        </w:rPr>
        <w:t xml:space="preserve">; </w:t>
      </w:r>
      <w:r>
        <w:rPr>
          <w:rFonts w:ascii="Times New Roman" w:hAnsi="Times New Roman"/>
          <w:position w:val="-14"/>
          <w:sz w:val="24"/>
          <w:szCs w:val="24"/>
        </w:rPr>
        <w:pict>
          <v:shape id="_x0000_i3488" type="#_x0000_t75" style="width:14.05pt;height:18.7pt">
            <v:imagedata r:id="rId4695" o:title=""/>
          </v:shape>
        </w:pict>
      </w:r>
      <w:r w:rsidR="00F1732E" w:rsidRPr="00D46AFA">
        <w:rPr>
          <w:rFonts w:ascii="Times New Roman" w:hAnsi="Times New Roman"/>
          <w:sz w:val="24"/>
          <w:szCs w:val="24"/>
        </w:rPr>
        <w:t xml:space="preserve"> – символ Кронекера; </w:t>
      </w:r>
      <w:r>
        <w:rPr>
          <w:rFonts w:ascii="Times New Roman" w:hAnsi="Times New Roman"/>
          <w:position w:val="-6"/>
          <w:sz w:val="24"/>
          <w:szCs w:val="24"/>
        </w:rPr>
        <w:pict>
          <v:shape id="_x0000_i3489" type="#_x0000_t75" style="width:6.55pt;height:12.15pt">
            <v:imagedata r:id="rId4696" o:title=""/>
          </v:shape>
        </w:pict>
      </w:r>
      <w:r w:rsidR="00F1732E" w:rsidRPr="00D46AFA">
        <w:rPr>
          <w:rFonts w:ascii="Times New Roman" w:hAnsi="Times New Roman"/>
          <w:sz w:val="24"/>
          <w:szCs w:val="24"/>
        </w:rPr>
        <w:t xml:space="preserve"> – время; </w:t>
      </w:r>
      <w:r>
        <w:rPr>
          <w:rFonts w:ascii="Times New Roman" w:hAnsi="Times New Roman"/>
          <w:position w:val="-12"/>
          <w:sz w:val="24"/>
          <w:szCs w:val="24"/>
        </w:rPr>
        <w:pict>
          <v:shape id="_x0000_i3490" type="#_x0000_t75" style="width:68.25pt;height:18.7pt" fillcolor="window">
            <v:imagedata r:id="rId4697" o:title=""/>
          </v:shape>
        </w:pict>
      </w:r>
      <w:r w:rsidR="00F1732E" w:rsidRPr="00D46AFA">
        <w:rPr>
          <w:rFonts w:ascii="Times New Roman" w:hAnsi="Times New Roman"/>
          <w:sz w:val="24"/>
          <w:szCs w:val="24"/>
        </w:rPr>
        <w:t>.</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 xml:space="preserve">Функция ползучести материала матрицы </w:t>
      </w:r>
      <w:r w:rsidR="00AC2A3A">
        <w:rPr>
          <w:rFonts w:ascii="Times New Roman" w:hAnsi="Times New Roman"/>
          <w:position w:val="-12"/>
          <w:sz w:val="24"/>
          <w:szCs w:val="24"/>
        </w:rPr>
        <w:pict>
          <v:shape id="_x0000_i3491" type="#_x0000_t75" style="width:29.9pt;height:18.7pt">
            <v:imagedata r:id="rId4698" o:title=""/>
          </v:shape>
        </w:pict>
      </w:r>
      <w:r w:rsidRPr="00D46AFA">
        <w:rPr>
          <w:rFonts w:ascii="Times New Roman" w:hAnsi="Times New Roman"/>
          <w:sz w:val="24"/>
          <w:szCs w:val="24"/>
        </w:rPr>
        <w:t xml:space="preserve"> определяется по экспериментальным кривым ползучести, полученным из опытов на чистый сдвиг </w:t>
      </w:r>
      <w:r w:rsidR="00AC2A3A">
        <w:rPr>
          <w:rFonts w:ascii="Times New Roman" w:hAnsi="Times New Roman"/>
          <w:position w:val="-12"/>
          <w:sz w:val="24"/>
          <w:szCs w:val="24"/>
        </w:rPr>
        <w:pict>
          <v:shape id="_x0000_i3492" type="#_x0000_t75" style="width:167.4pt;height:18.7pt">
            <v:imagedata r:id="rId4699" o:title=""/>
          </v:shape>
        </w:pict>
      </w:r>
      <w:r w:rsidRPr="00D46AFA">
        <w:rPr>
          <w:rFonts w:ascii="Times New Roman" w:hAnsi="Times New Roman"/>
          <w:sz w:val="24"/>
          <w:szCs w:val="24"/>
        </w:rPr>
        <w:t>:</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4"/>
          <w:sz w:val="24"/>
          <w:szCs w:val="24"/>
        </w:rPr>
        <w:pict>
          <v:shape id="_x0000_i3493" type="#_x0000_t75" style="width:10.3pt;height:14.95pt">
            <v:imagedata r:id="rId4700" o:title=""/>
          </v:shape>
        </w:pict>
      </w:r>
      <w:r>
        <w:rPr>
          <w:rFonts w:ascii="Times New Roman" w:hAnsi="Times New Roman"/>
          <w:position w:val="-30"/>
          <w:sz w:val="24"/>
          <w:szCs w:val="24"/>
        </w:rPr>
        <w:pict>
          <v:shape id="_x0000_i3494" type="#_x0000_t75" style="width:68.25pt;height:33.65pt">
            <v:imagedata r:id="rId4701"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(4)</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Применим к (2), (3) преобразование Лапласа–Карсона. Тогда в пространстве изображений получим определяющие соотношения упругого деформирования компонентов композиционного материала:</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14"/>
          <w:sz w:val="24"/>
          <w:szCs w:val="24"/>
        </w:rPr>
        <w:pict>
          <v:shape id="_x0000_i3495" type="#_x0000_t75" style="width:126.25pt;height:18.7pt">
            <v:imagedata r:id="rId4702"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(5)</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14"/>
          <w:sz w:val="24"/>
          <w:szCs w:val="24"/>
        </w:rPr>
        <w:pict>
          <v:shape id="_x0000_i3496" type="#_x0000_t75" style="width:78.55pt;height:18.7pt">
            <v:imagedata r:id="rId4703"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(6)</w:t>
      </w:r>
    </w:p>
    <w:p w:rsidR="00F1732E" w:rsidRPr="00D46AFA" w:rsidRDefault="00F1732E" w:rsidP="00F1732E">
      <w:pPr>
        <w:widowControl w:val="0"/>
        <w:spacing w:after="0" w:line="240" w:lineRule="auto"/>
        <w:jc w:val="both"/>
        <w:rPr>
          <w:rFonts w:ascii="Times New Roman" w:hAnsi="Times New Roman"/>
          <w:sz w:val="24"/>
          <w:szCs w:val="24"/>
        </w:rPr>
      </w:pPr>
      <w:r w:rsidRPr="00D46AFA">
        <w:rPr>
          <w:rFonts w:ascii="Times New Roman" w:hAnsi="Times New Roman"/>
          <w:sz w:val="24"/>
          <w:szCs w:val="24"/>
        </w:rPr>
        <w:lastRenderedPageBreak/>
        <w:t xml:space="preserve">где чертой сверху обозначены трансформанты Лапласа, </w:t>
      </w:r>
      <w:r w:rsidR="00AC2A3A">
        <w:rPr>
          <w:rFonts w:ascii="Times New Roman" w:hAnsi="Times New Roman"/>
          <w:position w:val="-30"/>
          <w:sz w:val="24"/>
          <w:szCs w:val="24"/>
        </w:rPr>
        <w:pict>
          <v:shape id="_x0000_i3497" type="#_x0000_t75" style="width:86.05pt;height:33.65pt">
            <v:imagedata r:id="rId4704" o:title=""/>
          </v:shape>
        </w:pict>
      </w:r>
      <w:r w:rsidRPr="00D46AFA">
        <w:rPr>
          <w:rFonts w:ascii="Times New Roman" w:hAnsi="Times New Roman"/>
          <w:sz w:val="24"/>
          <w:szCs w:val="24"/>
        </w:rPr>
        <w:t xml:space="preserve">, </w:t>
      </w:r>
      <w:r w:rsidR="00AC2A3A">
        <w:rPr>
          <w:rFonts w:ascii="Times New Roman" w:hAnsi="Times New Roman"/>
          <w:position w:val="-12"/>
          <w:sz w:val="24"/>
          <w:szCs w:val="24"/>
        </w:rPr>
        <w:pict>
          <v:shape id="_x0000_i3498" type="#_x0000_t75" style="width:37.4pt;height:18.7pt">
            <v:imagedata r:id="rId4705" o:title=""/>
          </v:shape>
        </w:pict>
      </w:r>
      <w:r w:rsidRPr="00D46AFA">
        <w:rPr>
          <w:rFonts w:ascii="Times New Roman" w:hAnsi="Times New Roman"/>
          <w:sz w:val="24"/>
          <w:szCs w:val="24"/>
        </w:rPr>
        <w:t xml:space="preserve">, </w:t>
      </w:r>
      <w:r w:rsidR="00AC2A3A">
        <w:rPr>
          <w:rFonts w:ascii="Times New Roman" w:hAnsi="Times New Roman"/>
          <w:position w:val="-10"/>
          <w:sz w:val="24"/>
          <w:szCs w:val="24"/>
        </w:rPr>
        <w:pict>
          <v:shape id="_x0000_i3499" type="#_x0000_t75" style="width:12.15pt;height:12.15pt">
            <v:imagedata r:id="rId4706" o:title=""/>
          </v:shape>
        </w:pict>
      </w:r>
      <w:r w:rsidRPr="00D46AFA">
        <w:rPr>
          <w:rFonts w:ascii="Times New Roman" w:hAnsi="Times New Roman"/>
          <w:sz w:val="24"/>
          <w:szCs w:val="24"/>
        </w:rPr>
        <w:t xml:space="preserve"> — параметр преобразования.</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Используя соотношения для определения эффективных модулей упругости матричного композиционного материала [1]:</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60"/>
          <w:sz w:val="24"/>
          <w:szCs w:val="24"/>
        </w:rPr>
        <w:pict>
          <v:shape id="_x0000_i3500" type="#_x0000_t75" style="width:185.15pt;height:65.45pt" fillcolor="window">
            <v:imagedata r:id="rId4707"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(7)</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62"/>
          <w:sz w:val="24"/>
          <w:szCs w:val="24"/>
        </w:rPr>
        <w:pict>
          <v:shape id="_x0000_i3501" type="#_x0000_t75" style="width:189.8pt;height:49.55pt">
            <v:imagedata r:id="rId4708"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(8)</w:t>
      </w:r>
    </w:p>
    <w:p w:rsidR="00F1732E" w:rsidRPr="00D46AFA" w:rsidRDefault="00F1732E" w:rsidP="00F1732E">
      <w:pPr>
        <w:widowControl w:val="0"/>
        <w:spacing w:after="0" w:line="240" w:lineRule="auto"/>
        <w:jc w:val="both"/>
        <w:rPr>
          <w:rFonts w:ascii="Times New Roman" w:hAnsi="Times New Roman"/>
          <w:sz w:val="24"/>
          <w:szCs w:val="24"/>
        </w:rPr>
      </w:pPr>
      <w:r w:rsidRPr="00D46AFA">
        <w:rPr>
          <w:rFonts w:ascii="Times New Roman" w:hAnsi="Times New Roman"/>
          <w:sz w:val="24"/>
          <w:szCs w:val="24"/>
        </w:rPr>
        <w:t>получим в пространстве изображений эффективный закон деформирования композиционного материала:</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16"/>
          <w:sz w:val="24"/>
          <w:szCs w:val="24"/>
        </w:rPr>
        <w:pict>
          <v:shape id="_x0000_i3502" type="#_x0000_t75" style="width:147.75pt;height:22.45pt">
            <v:imagedata r:id="rId4709"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(9)</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 xml:space="preserve">Здесь </w:t>
      </w:r>
      <w:r w:rsidR="00AC2A3A">
        <w:rPr>
          <w:rFonts w:ascii="Times New Roman" w:hAnsi="Times New Roman"/>
          <w:position w:val="-12"/>
          <w:sz w:val="24"/>
          <w:szCs w:val="24"/>
        </w:rPr>
        <w:pict>
          <v:shape id="_x0000_i3503" type="#_x0000_t75" style="width:29.9pt;height:18.7pt">
            <v:imagedata r:id="rId4710" o:title=""/>
          </v:shape>
        </w:pict>
      </w:r>
      <w:r w:rsidRPr="00D46AFA">
        <w:rPr>
          <w:rFonts w:ascii="Times New Roman" w:hAnsi="Times New Roman"/>
          <w:sz w:val="24"/>
          <w:szCs w:val="24"/>
        </w:rPr>
        <w:t xml:space="preserve"> – объёмные концентрации компонентов композиционного материала, звёздочкой обозначены макроскопические (эффективные) величины, угловыми скобками – средние по объёму композиционного материала значения.</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Применяя к этим соотношениям операцию обращения, найдём макроскопический закон ползучести:</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32"/>
          <w:sz w:val="24"/>
          <w:szCs w:val="24"/>
        </w:rPr>
        <w:pict>
          <v:shape id="_x0000_i3504" type="#_x0000_t75" style="width:146.8pt;height:37.4pt">
            <v:imagedata r:id="rId4711"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(10)</w:t>
      </w:r>
    </w:p>
    <w:p w:rsidR="00F1732E" w:rsidRPr="00D46AFA" w:rsidRDefault="00F1732E" w:rsidP="00F1732E">
      <w:pPr>
        <w:widowControl w:val="0"/>
        <w:spacing w:after="0" w:line="240" w:lineRule="auto"/>
        <w:ind w:firstLine="709"/>
        <w:jc w:val="both"/>
        <w:rPr>
          <w:rFonts w:ascii="Times New Roman" w:hAnsi="Times New Roman"/>
          <w:sz w:val="24"/>
          <w:szCs w:val="24"/>
        </w:rPr>
      </w:pPr>
      <w:r w:rsidRPr="00D46AFA">
        <w:rPr>
          <w:rFonts w:ascii="Times New Roman" w:hAnsi="Times New Roman"/>
          <w:sz w:val="24"/>
          <w:szCs w:val="24"/>
        </w:rPr>
        <w:t xml:space="preserve">Здесь функция ползучести </w:t>
      </w:r>
      <w:r w:rsidR="00AC2A3A">
        <w:rPr>
          <w:rFonts w:ascii="Times New Roman" w:hAnsi="Times New Roman"/>
          <w:position w:val="-10"/>
          <w:sz w:val="24"/>
          <w:szCs w:val="24"/>
        </w:rPr>
        <w:pict>
          <v:shape id="_x0000_i3505" type="#_x0000_t75" style="width:27.1pt;height:18.7pt">
            <v:imagedata r:id="rId4712" o:title=""/>
          </v:shape>
        </w:pict>
      </w:r>
      <w:r w:rsidRPr="00D46AFA">
        <w:rPr>
          <w:rFonts w:ascii="Times New Roman" w:hAnsi="Times New Roman"/>
          <w:sz w:val="24"/>
          <w:szCs w:val="24"/>
        </w:rPr>
        <w:t xml:space="preserve"> при чистом сдвиге:</w:t>
      </w:r>
    </w:p>
    <w:p w:rsidR="00F1732E" w:rsidRPr="00D46AFA" w:rsidRDefault="00AC2A3A" w:rsidP="00F1732E">
      <w:pPr>
        <w:widowControl w:val="0"/>
        <w:spacing w:after="0" w:line="240" w:lineRule="auto"/>
        <w:ind w:firstLine="709"/>
        <w:jc w:val="right"/>
        <w:rPr>
          <w:rFonts w:ascii="Times New Roman" w:hAnsi="Times New Roman"/>
          <w:sz w:val="24"/>
          <w:szCs w:val="24"/>
        </w:rPr>
      </w:pPr>
      <w:r>
        <w:rPr>
          <w:rFonts w:ascii="Times New Roman" w:hAnsi="Times New Roman"/>
          <w:position w:val="-28"/>
          <w:sz w:val="24"/>
          <w:szCs w:val="24"/>
        </w:rPr>
        <w:pict>
          <v:shape id="_x0000_i3506" type="#_x0000_t75" style="width:82.3pt;height:33.65pt">
            <v:imagedata r:id="rId4713"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(11)</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В качестве ядра ползучести рассмотрим ядро Абеля:</w:t>
      </w:r>
    </w:p>
    <w:p w:rsidR="00F1732E" w:rsidRPr="00D46AFA" w:rsidRDefault="00AC2A3A" w:rsidP="00F1732E">
      <w:pPr>
        <w:widowControl w:val="0"/>
        <w:spacing w:after="0" w:line="240" w:lineRule="auto"/>
        <w:jc w:val="center"/>
        <w:rPr>
          <w:rFonts w:ascii="Times New Roman" w:hAnsi="Times New Roman"/>
          <w:sz w:val="24"/>
          <w:szCs w:val="24"/>
        </w:rPr>
      </w:pPr>
      <w:r>
        <w:rPr>
          <w:rFonts w:ascii="Times New Roman" w:hAnsi="Times New Roman"/>
          <w:position w:val="-28"/>
          <w:sz w:val="24"/>
          <w:szCs w:val="24"/>
          <w:lang w:val="en-US"/>
        </w:rPr>
        <w:pict>
          <v:shape id="_x0000_i3507" type="#_x0000_t75" style="width:86.05pt;height:34.6pt">
            <v:imagedata r:id="rId4714" o:title=""/>
          </v:shape>
        </w:pict>
      </w:r>
      <w:r w:rsidR="00F1732E" w:rsidRPr="00D46AFA">
        <w:rPr>
          <w:rFonts w:ascii="Times New Roman" w:hAnsi="Times New Roman"/>
          <w:sz w:val="24"/>
          <w:szCs w:val="24"/>
        </w:rPr>
        <w:t>.</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 xml:space="preserve">Здесь </w:t>
      </w:r>
      <w:r w:rsidR="00AC2A3A">
        <w:rPr>
          <w:rFonts w:ascii="Times New Roman" w:hAnsi="Times New Roman"/>
          <w:position w:val="-10"/>
          <w:sz w:val="24"/>
          <w:szCs w:val="24"/>
        </w:rPr>
        <w:pict>
          <v:shape id="_x0000_i3508" type="#_x0000_t75" style="width:27.1pt;height:15.9pt">
            <v:imagedata r:id="rId4715" o:title=""/>
          </v:shape>
        </w:pict>
      </w:r>
      <w:r w:rsidRPr="00D46AFA">
        <w:rPr>
          <w:rFonts w:ascii="Times New Roman" w:hAnsi="Times New Roman"/>
          <w:sz w:val="24"/>
          <w:szCs w:val="24"/>
        </w:rPr>
        <w:t xml:space="preserve"> — гамма-функция, </w:t>
      </w:r>
      <w:r w:rsidR="00AC2A3A">
        <w:rPr>
          <w:rFonts w:ascii="Times New Roman" w:hAnsi="Times New Roman"/>
          <w:position w:val="-6"/>
          <w:sz w:val="24"/>
          <w:szCs w:val="24"/>
        </w:rPr>
        <w:pict>
          <v:shape id="_x0000_i3509" type="#_x0000_t75" style="width:44.9pt;height:14.05pt">
            <v:imagedata r:id="rId4716" o:title=""/>
          </v:shape>
        </w:pict>
      </w:r>
      <w:r w:rsidRPr="00D46AFA">
        <w:rPr>
          <w:rFonts w:ascii="Times New Roman" w:hAnsi="Times New Roman"/>
          <w:sz w:val="24"/>
          <w:szCs w:val="24"/>
        </w:rPr>
        <w:t>.</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Подставляя это выражение в (1), получим</w:t>
      </w:r>
    </w:p>
    <w:p w:rsidR="00F1732E" w:rsidRPr="00D46AFA" w:rsidRDefault="00AC2A3A" w:rsidP="00F1732E">
      <w:pPr>
        <w:widowControl w:val="0"/>
        <w:spacing w:after="0" w:line="240" w:lineRule="auto"/>
        <w:jc w:val="center"/>
        <w:rPr>
          <w:rFonts w:ascii="Times New Roman" w:hAnsi="Times New Roman"/>
          <w:sz w:val="24"/>
          <w:szCs w:val="24"/>
        </w:rPr>
      </w:pPr>
      <w:r>
        <w:rPr>
          <w:rFonts w:ascii="Times New Roman" w:hAnsi="Times New Roman"/>
          <w:position w:val="-32"/>
          <w:sz w:val="24"/>
          <w:szCs w:val="24"/>
          <w:lang w:val="en-US"/>
        </w:rPr>
        <w:pict>
          <v:shape id="_x0000_i3510" type="#_x0000_t75" style="width:169.25pt;height:38.35pt">
            <v:imagedata r:id="rId4717" o:title=""/>
          </v:shape>
        </w:pict>
      </w:r>
      <w:r w:rsidR="00F1732E" w:rsidRPr="00D46AFA">
        <w:rPr>
          <w:rFonts w:ascii="Times New Roman" w:hAnsi="Times New Roman"/>
          <w:sz w:val="24"/>
          <w:szCs w:val="24"/>
        </w:rPr>
        <w:t>.</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Отсюда и из (4) следует:</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3511" type="#_x0000_t75" style="width:207.6pt;height:38.35pt">
            <v:imagedata r:id="rId4718"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(12)</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Параметры в этом выражении можно определить методом наименьших квадратов при сравнении с экспериментальными данными.</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 xml:space="preserve">В пространстве изображений функция ползучести (12) имеет вид: </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30"/>
          <w:sz w:val="24"/>
          <w:szCs w:val="24"/>
          <w:lang w:val="en-US"/>
        </w:rPr>
        <w:pict>
          <v:shape id="_x0000_i3512" type="#_x0000_t75" style="width:194.5pt;height:36.45pt">
            <v:imagedata r:id="rId4719" o:title=""/>
          </v:shape>
        </w:pic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(13)</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Отсюда и (11) получим:</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68"/>
          <w:sz w:val="24"/>
          <w:szCs w:val="24"/>
          <w:lang w:val="en-US"/>
        </w:rPr>
        <w:pict>
          <v:shape id="_x0000_i3513" type="#_x0000_t75" style="width:267.45pt;height:53.3pt">
            <v:imagedata r:id="rId4720"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(14)</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lastRenderedPageBreak/>
        <w:t>Для композиционного материала с абсолютно жёсткими включениями из (8), (9) следует:</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28"/>
          <w:sz w:val="24"/>
          <w:szCs w:val="24"/>
        </w:rPr>
        <w:pict>
          <v:shape id="_x0000_i3514" type="#_x0000_t75" style="width:133.7pt;height:33.65pt">
            <v:imagedata r:id="rId4721" o:title=""/>
          </v:shape>
        </w:pict>
      </w:r>
      <w:r w:rsidR="00F1732E" w:rsidRPr="00D46AFA">
        <w:rPr>
          <w:rFonts w:ascii="Times New Roman" w:hAnsi="Times New Roman"/>
          <w:sz w:val="24"/>
          <w:szCs w:val="24"/>
        </w:rPr>
        <w:t xml:space="preserve">, </w:t>
      </w:r>
      <w:r>
        <w:rPr>
          <w:rFonts w:ascii="Times New Roman" w:hAnsi="Times New Roman"/>
          <w:position w:val="-32"/>
          <w:sz w:val="24"/>
          <w:szCs w:val="24"/>
        </w:rPr>
        <w:pict>
          <v:shape id="_x0000_i3515" type="#_x0000_t75" style="width:50.5pt;height:38.35pt">
            <v:imagedata r:id="rId4722"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(15)</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t>Из (14) и (15) получим:</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3516" type="#_x0000_t75" style="width:141.2pt;height:36.45pt">
            <v:imagedata r:id="rId4723"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(16)</w:t>
      </w:r>
    </w:p>
    <w:p w:rsidR="00F1732E" w:rsidRPr="00D46AFA" w:rsidRDefault="00F1732E" w:rsidP="00F1732E">
      <w:pPr>
        <w:widowControl w:val="0"/>
        <w:spacing w:after="0" w:line="240" w:lineRule="auto"/>
        <w:rPr>
          <w:rFonts w:ascii="Times New Roman" w:hAnsi="Times New Roman"/>
          <w:sz w:val="24"/>
          <w:szCs w:val="24"/>
        </w:rPr>
      </w:pPr>
      <w:r w:rsidRPr="00D46AFA">
        <w:rPr>
          <w:rFonts w:ascii="Times New Roman" w:hAnsi="Times New Roman"/>
          <w:sz w:val="24"/>
          <w:szCs w:val="24"/>
        </w:rPr>
        <w:t>или</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60"/>
          <w:sz w:val="24"/>
          <w:szCs w:val="24"/>
          <w:lang w:val="en-US"/>
        </w:rPr>
        <w:pict>
          <v:shape id="_x0000_i3517" type="#_x0000_t75" style="width:152.4pt;height:52.35pt">
            <v:imagedata r:id="rId4724"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(17)</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t>Тогда с учётом (13) после обращения эффективная функция ползучести имеет вид:</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32"/>
          <w:sz w:val="24"/>
          <w:szCs w:val="24"/>
        </w:rPr>
        <w:pict>
          <v:shape id="_x0000_i3518" type="#_x0000_t75" style="width:234.7pt;height:38.35pt">
            <v:imagedata r:id="rId4725"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(18)</w:t>
      </w:r>
    </w:p>
    <w:p w:rsidR="00F1732E" w:rsidRPr="00D46AFA" w:rsidRDefault="00F1732E" w:rsidP="00F1732E">
      <w:pPr>
        <w:widowControl w:val="0"/>
        <w:spacing w:after="0" w:line="240" w:lineRule="auto"/>
        <w:ind w:firstLine="720"/>
        <w:rPr>
          <w:rFonts w:ascii="Times New Roman" w:hAnsi="Times New Roman"/>
          <w:sz w:val="24"/>
          <w:szCs w:val="24"/>
        </w:rPr>
      </w:pPr>
      <w:r w:rsidRPr="00D46AFA">
        <w:rPr>
          <w:rFonts w:ascii="Times New Roman" w:hAnsi="Times New Roman"/>
          <w:sz w:val="24"/>
          <w:szCs w:val="24"/>
        </w:rPr>
        <w:t>Интегрируя по частям соотношение</w:t>
      </w:r>
    </w:p>
    <w:p w:rsidR="00F1732E" w:rsidRPr="00D46AFA" w:rsidRDefault="00AC2A3A" w:rsidP="00F1732E">
      <w:pPr>
        <w:widowControl w:val="0"/>
        <w:spacing w:after="0" w:line="240" w:lineRule="auto"/>
        <w:ind w:firstLine="720"/>
        <w:jc w:val="right"/>
        <w:rPr>
          <w:rFonts w:ascii="Times New Roman" w:hAnsi="Times New Roman"/>
          <w:sz w:val="24"/>
          <w:szCs w:val="24"/>
        </w:rPr>
      </w:pPr>
      <w:r>
        <w:rPr>
          <w:rFonts w:ascii="Times New Roman" w:hAnsi="Times New Roman"/>
          <w:position w:val="-32"/>
          <w:sz w:val="24"/>
          <w:szCs w:val="24"/>
          <w:lang w:val="en-US"/>
        </w:rPr>
        <w:pict>
          <v:shape id="_x0000_i3519" type="#_x0000_t75" style="width:139.3pt;height:37.4pt">
            <v:imagedata r:id="rId4726"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(19)</w:t>
      </w:r>
    </w:p>
    <w:p w:rsidR="00F1732E" w:rsidRPr="00D46AFA" w:rsidRDefault="00F1732E" w:rsidP="00F1732E">
      <w:pPr>
        <w:widowControl w:val="0"/>
        <w:spacing w:after="0" w:line="240" w:lineRule="auto"/>
        <w:jc w:val="both"/>
        <w:rPr>
          <w:rFonts w:ascii="Times New Roman" w:hAnsi="Times New Roman"/>
          <w:sz w:val="24"/>
          <w:szCs w:val="24"/>
        </w:rPr>
      </w:pPr>
      <w:r w:rsidRPr="00D46AFA">
        <w:rPr>
          <w:rFonts w:ascii="Times New Roman" w:hAnsi="Times New Roman"/>
          <w:sz w:val="24"/>
          <w:szCs w:val="24"/>
        </w:rPr>
        <w:t>запишем макроскопический закон ползучести рассматриваемого композиционного материала:</w:t>
      </w:r>
    </w:p>
    <w:p w:rsidR="00F1732E" w:rsidRPr="00D46AFA" w:rsidRDefault="00AC2A3A" w:rsidP="00F1732E">
      <w:pPr>
        <w:widowControl w:val="0"/>
        <w:spacing w:after="0" w:line="240" w:lineRule="auto"/>
        <w:jc w:val="right"/>
        <w:rPr>
          <w:rFonts w:ascii="Times New Roman" w:hAnsi="Times New Roman"/>
          <w:sz w:val="24"/>
          <w:szCs w:val="24"/>
        </w:rPr>
      </w:pPr>
      <w:r>
        <w:rPr>
          <w:rFonts w:ascii="Times New Roman" w:hAnsi="Times New Roman"/>
          <w:position w:val="-32"/>
          <w:sz w:val="24"/>
          <w:szCs w:val="24"/>
          <w:lang w:val="en-US"/>
        </w:rPr>
        <w:pict>
          <v:shape id="_x0000_i3520" type="#_x0000_t75" style="width:243.1pt;height:38.35pt">
            <v:imagedata r:id="rId4727" o:title=""/>
          </v:shape>
        </w:pict>
      </w:r>
      <w:r w:rsidR="00F1732E" w:rsidRPr="00D46AFA">
        <w:rPr>
          <w:rFonts w:ascii="Times New Roman" w:hAnsi="Times New Roman"/>
          <w:sz w:val="24"/>
          <w:szCs w:val="24"/>
        </w:rPr>
        <w:t>.</w:t>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r>
      <w:r w:rsidR="00F1732E" w:rsidRPr="00D46AFA">
        <w:rPr>
          <w:rFonts w:ascii="Times New Roman" w:hAnsi="Times New Roman"/>
          <w:sz w:val="24"/>
          <w:szCs w:val="24"/>
        </w:rPr>
        <w:tab/>
        <w:t>(20)</w:t>
      </w:r>
    </w:p>
    <w:p w:rsidR="00F1732E" w:rsidRPr="00D46AFA" w:rsidRDefault="00F1732E" w:rsidP="00F1732E">
      <w:pPr>
        <w:widowControl w:val="0"/>
        <w:spacing w:after="0" w:line="240" w:lineRule="auto"/>
        <w:ind w:firstLine="720"/>
        <w:jc w:val="both"/>
        <w:rPr>
          <w:rFonts w:ascii="Times New Roman" w:hAnsi="Times New Roman"/>
          <w:sz w:val="24"/>
          <w:szCs w:val="24"/>
        </w:rPr>
      </w:pPr>
      <w:r w:rsidRPr="00D46AFA">
        <w:rPr>
          <w:rFonts w:ascii="Times New Roman" w:hAnsi="Times New Roman"/>
          <w:sz w:val="24"/>
          <w:szCs w:val="24"/>
        </w:rPr>
        <w:t>На рисунке 1 приведены кривые ползучести модельных композиционных материалов для различных концентраций абсолютно жёстких шаровых  включений, построенных с помощью соотношений (20).</w:t>
      </w:r>
    </w:p>
    <w:p w:rsidR="00F1732E" w:rsidRPr="00D46AFA" w:rsidRDefault="00F1732E" w:rsidP="00F1732E">
      <w:pPr>
        <w:widowControl w:val="0"/>
        <w:spacing w:after="0" w:line="240" w:lineRule="auto"/>
        <w:jc w:val="center"/>
        <w:rPr>
          <w:rFonts w:ascii="Times New Roman" w:hAnsi="Times New Roman"/>
        </w:rPr>
      </w:pPr>
      <w:r w:rsidRPr="00D46AFA">
        <w:rPr>
          <w:rFonts w:ascii="Times New Roman" w:hAnsi="Times New Roman"/>
          <w:noProof/>
          <w:lang w:eastAsia="ru-RU"/>
        </w:rPr>
        <w:drawing>
          <wp:inline distT="0" distB="0" distL="0" distR="0">
            <wp:extent cx="5562600" cy="2438400"/>
            <wp:effectExtent l="19050" t="0" r="0" b="0"/>
            <wp:docPr id="2786" name="Рисунок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6"/>
                    <pic:cNvPicPr>
                      <a:picLocks noChangeAspect="1" noChangeArrowheads="1"/>
                    </pic:cNvPicPr>
                  </pic:nvPicPr>
                  <pic:blipFill>
                    <a:blip r:embed="rId4728" cstate="print"/>
                    <a:srcRect/>
                    <a:stretch>
                      <a:fillRect/>
                    </a:stretch>
                  </pic:blipFill>
                  <pic:spPr bwMode="auto">
                    <a:xfrm>
                      <a:off x="0" y="0"/>
                      <a:ext cx="5562600" cy="2438400"/>
                    </a:xfrm>
                    <a:prstGeom prst="rect">
                      <a:avLst/>
                    </a:prstGeom>
                    <a:noFill/>
                    <a:ln w="9525">
                      <a:noFill/>
                      <a:miter lim="800000"/>
                      <a:headEnd/>
                      <a:tailEnd/>
                    </a:ln>
                  </pic:spPr>
                </pic:pic>
              </a:graphicData>
            </a:graphic>
          </wp:inline>
        </w:drawing>
      </w:r>
    </w:p>
    <w:p w:rsidR="00F1732E" w:rsidRDefault="00F1732E" w:rsidP="00F1732E">
      <w:pPr>
        <w:spacing w:after="0" w:line="240" w:lineRule="auto"/>
        <w:ind w:firstLine="720"/>
        <w:jc w:val="center"/>
        <w:rPr>
          <w:rFonts w:ascii="Times New Roman" w:hAnsi="Times New Roman"/>
          <w:sz w:val="20"/>
          <w:szCs w:val="20"/>
        </w:rPr>
      </w:pPr>
      <w:r w:rsidRPr="00D46AFA">
        <w:rPr>
          <w:rFonts w:ascii="Times New Roman" w:hAnsi="Times New Roman"/>
          <w:sz w:val="20"/>
          <w:szCs w:val="20"/>
        </w:rPr>
        <w:t xml:space="preserve">Рисунок 1. </w:t>
      </w:r>
      <w:r w:rsidRPr="00D46AFA">
        <w:rPr>
          <w:rFonts w:ascii="Times New Roman" w:hAnsi="Times New Roman"/>
          <w:noProof/>
          <w:sz w:val="20"/>
          <w:szCs w:val="20"/>
          <w:lang w:eastAsia="ru-RU"/>
        </w:rPr>
        <w:drawing>
          <wp:inline distT="0" distB="0" distL="0" distR="0">
            <wp:extent cx="114300" cy="123825"/>
            <wp:effectExtent l="19050" t="0" r="0" b="0"/>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pic:cNvPicPr>
                      <a:picLocks noChangeAspect="1" noChangeArrowheads="1"/>
                    </pic:cNvPicPr>
                  </pic:nvPicPr>
                  <pic:blipFill>
                    <a:blip r:embed="rId4729"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r w:rsidRPr="00D46AFA">
        <w:rPr>
          <w:rFonts w:ascii="Times New Roman" w:hAnsi="Times New Roman"/>
          <w:sz w:val="20"/>
          <w:szCs w:val="20"/>
        </w:rPr>
        <w:t xml:space="preserve"> – экспериментальные данные; 1 – кривая ползучести материала матрицы; 2 – кривая ползучести материала матрицы; 2 – кривая ползучести модельного композиционного материала с объёмной концентрацией абсолютно жёстких включений </w:t>
      </w:r>
      <w:r w:rsidR="00AC2A3A">
        <w:rPr>
          <w:rFonts w:ascii="Times New Roman" w:hAnsi="Times New Roman"/>
          <w:position w:val="-8"/>
          <w:sz w:val="20"/>
          <w:szCs w:val="20"/>
        </w:rPr>
        <w:pict>
          <v:shape id="_x0000_i3521" type="#_x0000_t75" style="width:32.75pt;height:12.15pt">
            <v:imagedata r:id="rId4730" o:title=""/>
          </v:shape>
        </w:pict>
      </w:r>
      <w:r w:rsidRPr="00D46AFA">
        <w:rPr>
          <w:rFonts w:ascii="Times New Roman" w:hAnsi="Times New Roman"/>
          <w:sz w:val="20"/>
          <w:szCs w:val="20"/>
        </w:rPr>
        <w:t xml:space="preserve">; 3 – кривая ползучести модельного композиционного материала с объёмной концентрацией абсолютно жёстких включений </w:t>
      </w:r>
      <w:r w:rsidR="00AC2A3A">
        <w:rPr>
          <w:rFonts w:ascii="Times New Roman" w:hAnsi="Times New Roman"/>
          <w:position w:val="-8"/>
          <w:sz w:val="20"/>
          <w:szCs w:val="20"/>
        </w:rPr>
        <w:pict>
          <v:shape id="_x0000_i3522" type="#_x0000_t75" style="width:32.75pt;height:12.15pt">
            <v:imagedata r:id="rId4731" o:title=""/>
          </v:shape>
        </w:pict>
      </w:r>
      <w:r w:rsidRPr="00D46AFA">
        <w:rPr>
          <w:rFonts w:ascii="Times New Roman" w:hAnsi="Times New Roman"/>
          <w:sz w:val="20"/>
          <w:szCs w:val="20"/>
        </w:rPr>
        <w:t xml:space="preserve">. </w:t>
      </w:r>
    </w:p>
    <w:p w:rsidR="00F1732E" w:rsidRPr="00D46AFA" w:rsidRDefault="00F1732E" w:rsidP="00F1732E">
      <w:pPr>
        <w:spacing w:after="0" w:line="240" w:lineRule="auto"/>
        <w:ind w:firstLine="720"/>
        <w:jc w:val="center"/>
        <w:rPr>
          <w:rFonts w:ascii="Times New Roman" w:hAnsi="Times New Roman"/>
          <w:sz w:val="20"/>
          <w:szCs w:val="20"/>
        </w:rPr>
      </w:pPr>
      <w:r w:rsidRPr="00D46AFA">
        <w:rPr>
          <w:rFonts w:ascii="Times New Roman" w:hAnsi="Times New Roman"/>
          <w:sz w:val="20"/>
          <w:szCs w:val="20"/>
        </w:rPr>
        <w:t xml:space="preserve">Время </w:t>
      </w:r>
      <w:r w:rsidR="00AC2A3A">
        <w:rPr>
          <w:rFonts w:ascii="Times New Roman" w:hAnsi="Times New Roman"/>
          <w:position w:val="-6"/>
          <w:sz w:val="20"/>
          <w:szCs w:val="20"/>
        </w:rPr>
        <w:pict>
          <v:shape id="_x0000_i3523" type="#_x0000_t75" style="width:6.55pt;height:11.2pt">
            <v:imagedata r:id="rId4732" o:title=""/>
          </v:shape>
        </w:pict>
      </w:r>
      <w:r w:rsidRPr="00D46AFA">
        <w:rPr>
          <w:rFonts w:ascii="Times New Roman" w:hAnsi="Times New Roman"/>
          <w:sz w:val="20"/>
          <w:szCs w:val="20"/>
        </w:rPr>
        <w:t xml:space="preserve"> измеряется в условных единицах.</w:t>
      </w:r>
    </w:p>
    <w:p w:rsidR="00F1732E" w:rsidRPr="00D46AFA" w:rsidRDefault="00F1732E" w:rsidP="00F1732E">
      <w:pPr>
        <w:widowControl w:val="0"/>
        <w:spacing w:after="0" w:line="240" w:lineRule="auto"/>
        <w:ind w:firstLine="720"/>
        <w:rPr>
          <w:rFonts w:ascii="Times New Roman" w:hAnsi="Times New Roman"/>
        </w:rPr>
      </w:pPr>
    </w:p>
    <w:p w:rsidR="00F1732E" w:rsidRPr="00D46AFA" w:rsidRDefault="00F1732E" w:rsidP="00F1732E">
      <w:pPr>
        <w:widowControl w:val="0"/>
        <w:spacing w:after="0" w:line="240" w:lineRule="auto"/>
        <w:ind w:firstLine="709"/>
        <w:rPr>
          <w:rFonts w:ascii="Times New Roman" w:hAnsi="Times New Roman"/>
          <w:b/>
          <w:sz w:val="20"/>
          <w:szCs w:val="20"/>
        </w:rPr>
      </w:pPr>
      <w:r w:rsidRPr="00D46AFA">
        <w:rPr>
          <w:rFonts w:ascii="Times New Roman" w:hAnsi="Times New Roman"/>
          <w:b/>
          <w:sz w:val="20"/>
          <w:szCs w:val="20"/>
        </w:rPr>
        <w:t>Литература</w:t>
      </w:r>
    </w:p>
    <w:p w:rsidR="00F1732E" w:rsidRPr="0094577B" w:rsidRDefault="00F1732E" w:rsidP="00F1732E">
      <w:pPr>
        <w:widowControl w:val="0"/>
        <w:spacing w:after="0" w:line="240" w:lineRule="auto"/>
        <w:ind w:firstLine="709"/>
        <w:jc w:val="both"/>
        <w:rPr>
          <w:rFonts w:ascii="Times New Roman" w:hAnsi="Times New Roman"/>
          <w:sz w:val="20"/>
          <w:szCs w:val="20"/>
          <w:lang w:val="en-US"/>
        </w:rPr>
      </w:pPr>
      <w:r w:rsidRPr="00D46AFA">
        <w:rPr>
          <w:rFonts w:ascii="Times New Roman" w:hAnsi="Times New Roman"/>
          <w:sz w:val="20"/>
          <w:szCs w:val="20"/>
        </w:rPr>
        <w:t>1. Глущенков В. С. Макроскопические свойства деформирования нелинейных матричных многокомпонентных композиционных материалов, хаотически армированных эллипсоидальными включениями // В кн. Неоднородные материалы и конструкции. Избранные труды Всероссийской конференции по проблемам науки и технологий. М</w:t>
      </w:r>
      <w:r w:rsidRPr="0094577B">
        <w:rPr>
          <w:rFonts w:ascii="Times New Roman" w:hAnsi="Times New Roman"/>
          <w:sz w:val="20"/>
          <w:szCs w:val="20"/>
          <w:lang w:val="en-US"/>
        </w:rPr>
        <w:t xml:space="preserve">: </w:t>
      </w:r>
      <w:r w:rsidRPr="00D46AFA">
        <w:rPr>
          <w:rFonts w:ascii="Times New Roman" w:hAnsi="Times New Roman"/>
          <w:sz w:val="20"/>
          <w:szCs w:val="20"/>
        </w:rPr>
        <w:t>РАН</w:t>
      </w:r>
      <w:r w:rsidRPr="0094577B">
        <w:rPr>
          <w:rFonts w:ascii="Times New Roman" w:hAnsi="Times New Roman"/>
          <w:sz w:val="20"/>
          <w:szCs w:val="20"/>
          <w:lang w:val="en-US"/>
        </w:rPr>
        <w:t xml:space="preserve">, 2013. </w:t>
      </w:r>
      <w:r w:rsidRPr="00D46AFA">
        <w:rPr>
          <w:rFonts w:ascii="Times New Roman" w:hAnsi="Times New Roman"/>
          <w:sz w:val="20"/>
          <w:szCs w:val="20"/>
        </w:rPr>
        <w:t>С</w:t>
      </w:r>
      <w:r w:rsidRPr="0094577B">
        <w:rPr>
          <w:rFonts w:ascii="Times New Roman" w:hAnsi="Times New Roman"/>
          <w:sz w:val="20"/>
          <w:szCs w:val="20"/>
          <w:lang w:val="en-US"/>
        </w:rPr>
        <w:t>. 71–94.</w:t>
      </w:r>
    </w:p>
    <w:p w:rsidR="00F1732E" w:rsidRPr="0094577B" w:rsidRDefault="00F1732E" w:rsidP="00F1732E">
      <w:pPr>
        <w:rPr>
          <w:rFonts w:ascii="Times New Roman" w:eastAsia="Times New Roman" w:hAnsi="Times New Roman"/>
          <w:lang w:val="en-US" w:eastAsia="ru-RU"/>
        </w:rPr>
      </w:pPr>
      <w:r w:rsidRPr="0094577B">
        <w:rPr>
          <w:rFonts w:ascii="Times New Roman" w:eastAsia="Times New Roman" w:hAnsi="Times New Roman"/>
          <w:lang w:val="en-US" w:eastAsia="ru-RU"/>
        </w:rPr>
        <w:lastRenderedPageBreak/>
        <w:br w:type="page"/>
      </w:r>
    </w:p>
    <w:p w:rsidR="00F1732E" w:rsidRPr="00A751A4" w:rsidRDefault="00F1732E" w:rsidP="00F1732E">
      <w:pPr>
        <w:spacing w:after="0" w:line="240" w:lineRule="auto"/>
        <w:jc w:val="center"/>
        <w:rPr>
          <w:rFonts w:ascii="Times New Roman" w:hAnsi="Times New Roman"/>
          <w:b/>
          <w:sz w:val="32"/>
          <w:szCs w:val="32"/>
          <w:lang w:val="en-US"/>
        </w:rPr>
      </w:pPr>
      <w:r w:rsidRPr="00A751A4">
        <w:rPr>
          <w:rFonts w:ascii="Times New Roman" w:hAnsi="Times New Roman"/>
          <w:b/>
          <w:sz w:val="32"/>
          <w:szCs w:val="32"/>
          <w:lang w:val="en-US"/>
        </w:rPr>
        <w:lastRenderedPageBreak/>
        <w:t>MODERN APPROACHES TO CALCULATION OF THE PROPERTIES OF MATERIALS FOR ENERGY STORAGE</w:t>
      </w:r>
    </w:p>
    <w:p w:rsidR="00F1732E" w:rsidRPr="00A751A4" w:rsidRDefault="00F1732E" w:rsidP="00F1732E">
      <w:pPr>
        <w:spacing w:after="0" w:line="240" w:lineRule="auto"/>
        <w:jc w:val="center"/>
        <w:rPr>
          <w:rFonts w:ascii="Times New Roman" w:hAnsi="Times New Roman"/>
          <w:b/>
          <w:sz w:val="32"/>
          <w:szCs w:val="32"/>
          <w:lang w:val="en-US"/>
        </w:rPr>
      </w:pPr>
    </w:p>
    <w:p w:rsidR="00F1732E" w:rsidRPr="00A751A4" w:rsidRDefault="00F1732E" w:rsidP="00F1732E">
      <w:pPr>
        <w:spacing w:after="0" w:line="240" w:lineRule="auto"/>
        <w:jc w:val="center"/>
        <w:rPr>
          <w:rFonts w:ascii="Times New Roman" w:hAnsi="Times New Roman"/>
          <w:sz w:val="24"/>
          <w:szCs w:val="24"/>
          <w:lang w:val="en-US"/>
        </w:rPr>
      </w:pPr>
      <w:r w:rsidRPr="00A751A4">
        <w:rPr>
          <w:rFonts w:ascii="Times New Roman" w:hAnsi="Times New Roman"/>
          <w:sz w:val="24"/>
          <w:szCs w:val="24"/>
          <w:lang w:val="en-US"/>
        </w:rPr>
        <w:t>A. Kabanov</w:t>
      </w:r>
    </w:p>
    <w:p w:rsidR="00F1732E" w:rsidRPr="00A751A4" w:rsidRDefault="00F1732E" w:rsidP="00F1732E">
      <w:pPr>
        <w:spacing w:after="0" w:line="240" w:lineRule="auto"/>
        <w:jc w:val="center"/>
        <w:rPr>
          <w:rFonts w:ascii="Times New Roman" w:hAnsi="Times New Roman"/>
          <w:sz w:val="12"/>
          <w:szCs w:val="12"/>
          <w:lang w:val="en-US"/>
        </w:rPr>
      </w:pPr>
    </w:p>
    <w:p w:rsidR="00F1732E" w:rsidRPr="00A751A4" w:rsidRDefault="00F1732E" w:rsidP="00F1732E">
      <w:pPr>
        <w:spacing w:after="0" w:line="240" w:lineRule="auto"/>
        <w:jc w:val="center"/>
        <w:rPr>
          <w:rFonts w:ascii="Times New Roman" w:hAnsi="Times New Roman"/>
          <w:sz w:val="24"/>
          <w:lang w:val="en-US"/>
        </w:rPr>
      </w:pPr>
      <w:smartTag w:uri="urn:schemas-microsoft-com:office:smarttags" w:element="place">
        <w:smartTag w:uri="urn:schemas-microsoft-com:office:smarttags" w:element="PlaceName">
          <w:r w:rsidRPr="00A751A4">
            <w:rPr>
              <w:rFonts w:ascii="Times New Roman" w:hAnsi="Times New Roman"/>
              <w:sz w:val="24"/>
              <w:lang w:val="en-US"/>
            </w:rPr>
            <w:t>Samara</w:t>
          </w:r>
        </w:smartTag>
        <w:r w:rsidRPr="00A751A4">
          <w:rPr>
            <w:rFonts w:ascii="Times New Roman" w:hAnsi="Times New Roman"/>
            <w:sz w:val="24"/>
            <w:lang w:val="en-US"/>
          </w:rPr>
          <w:t xml:space="preserve"> </w:t>
        </w:r>
        <w:smartTag w:uri="urn:schemas-microsoft-com:office:smarttags" w:element="PlaceType">
          <w:r w:rsidRPr="00A751A4">
            <w:rPr>
              <w:rFonts w:ascii="Times New Roman" w:hAnsi="Times New Roman"/>
              <w:sz w:val="24"/>
              <w:lang w:val="en-US"/>
            </w:rPr>
            <w:t>State</w:t>
          </w:r>
        </w:smartTag>
        <w:r w:rsidRPr="00A751A4">
          <w:rPr>
            <w:rFonts w:ascii="Times New Roman" w:hAnsi="Times New Roman"/>
            <w:sz w:val="24"/>
            <w:lang w:val="en-US"/>
          </w:rPr>
          <w:t xml:space="preserve"> </w:t>
        </w:r>
        <w:smartTag w:uri="urn:schemas-microsoft-com:office:smarttags" w:element="PlaceType">
          <w:r w:rsidRPr="00A751A4">
            <w:rPr>
              <w:rFonts w:ascii="Times New Roman" w:hAnsi="Times New Roman"/>
              <w:sz w:val="24"/>
              <w:lang w:val="en-US"/>
            </w:rPr>
            <w:t>University</w:t>
          </w:r>
        </w:smartTag>
      </w:smartTag>
    </w:p>
    <w:p w:rsidR="00F1732E" w:rsidRPr="00A751A4" w:rsidRDefault="00F1732E" w:rsidP="00F1732E">
      <w:pPr>
        <w:spacing w:after="0" w:line="240" w:lineRule="auto"/>
        <w:jc w:val="center"/>
        <w:rPr>
          <w:rFonts w:ascii="Times New Roman" w:hAnsi="Times New Roman"/>
          <w:lang w:val="en-US"/>
        </w:rPr>
      </w:pPr>
    </w:p>
    <w:p w:rsidR="00F1732E" w:rsidRPr="00A751A4" w:rsidRDefault="00F1732E" w:rsidP="00F1732E">
      <w:pPr>
        <w:spacing w:after="0" w:line="240" w:lineRule="auto"/>
        <w:jc w:val="both"/>
        <w:rPr>
          <w:rFonts w:ascii="Times New Roman" w:hAnsi="Times New Roman"/>
          <w:sz w:val="20"/>
          <w:szCs w:val="20"/>
          <w:lang w:val="en-US"/>
        </w:rPr>
      </w:pPr>
      <w:r w:rsidRPr="00A751A4">
        <w:rPr>
          <w:rFonts w:ascii="Times New Roman" w:hAnsi="Times New Roman"/>
          <w:sz w:val="20"/>
          <w:szCs w:val="20"/>
          <w:lang w:val="en-US"/>
        </w:rPr>
        <w:tab/>
        <w:t>The modern technologies demands to compact and effective rechargeable systems of energy storage. Such systems needs for electronic devices, spacecrafts, hybrid cars etc. At the present time the Li-ion based batteries are among most popular rechargeable systems for different devices. Actual task in this area is searching of new perspective materials for cathodes, anodes and solid electrolytes. The goal of this task is creation Li-batteries with improved parameters such as capacity, energy density, cyclability. But the use Li-batteries for long-term and large-scale applications face some critical concerns, such as limited lithium resources and their increasing price. And here arises another task - searching of materials for the other type batteries (Na, K, etc.). Computational methods  is very attractive to solving both mentioned tasks: modern computing packages allows to investigate the properties of a lot of hypotetical compounds without experimental work. In this work we present the results of modelling of conducting properties of some perspective compounds for batteries.</w:t>
      </w:r>
    </w:p>
    <w:p w:rsidR="00F1732E" w:rsidRPr="00A751A4" w:rsidRDefault="00F1732E" w:rsidP="00F1732E">
      <w:pPr>
        <w:spacing w:after="0" w:line="240" w:lineRule="auto"/>
        <w:jc w:val="both"/>
        <w:rPr>
          <w:rFonts w:ascii="Times New Roman" w:hAnsi="Times New Roman"/>
          <w:lang w:val="en-US"/>
        </w:rPr>
      </w:pPr>
    </w:p>
    <w:p w:rsidR="00F1732E" w:rsidRPr="00A751A4" w:rsidRDefault="00F1732E" w:rsidP="00F1732E">
      <w:pPr>
        <w:spacing w:after="0" w:line="240" w:lineRule="auto"/>
        <w:ind w:firstLine="708"/>
        <w:jc w:val="both"/>
        <w:rPr>
          <w:rFonts w:ascii="Times New Roman" w:hAnsi="Times New Roman"/>
          <w:b/>
          <w:sz w:val="24"/>
          <w:lang w:val="en-US"/>
        </w:rPr>
      </w:pPr>
      <w:r w:rsidRPr="00A751A4">
        <w:rPr>
          <w:rFonts w:ascii="Times New Roman" w:hAnsi="Times New Roman"/>
          <w:b/>
          <w:sz w:val="24"/>
          <w:lang w:val="en-US"/>
        </w:rPr>
        <w:t>Introduction</w:t>
      </w:r>
    </w:p>
    <w:p w:rsidR="00F1732E" w:rsidRPr="00A751A4" w:rsidRDefault="00F1732E" w:rsidP="00F1732E">
      <w:pPr>
        <w:spacing w:after="0" w:line="240" w:lineRule="auto"/>
        <w:jc w:val="both"/>
        <w:rPr>
          <w:rFonts w:ascii="Times New Roman" w:hAnsi="Times New Roman"/>
          <w:sz w:val="24"/>
          <w:lang w:val="en-US"/>
        </w:rPr>
      </w:pPr>
      <w:r w:rsidRPr="00A751A4">
        <w:rPr>
          <w:rFonts w:ascii="Times New Roman" w:hAnsi="Times New Roman"/>
          <w:b/>
          <w:sz w:val="24"/>
          <w:lang w:val="en-US"/>
        </w:rPr>
        <w:tab/>
      </w:r>
      <w:r w:rsidRPr="00A751A4">
        <w:rPr>
          <w:rFonts w:ascii="Times New Roman" w:hAnsi="Times New Roman"/>
          <w:sz w:val="24"/>
          <w:lang w:val="en-US"/>
        </w:rPr>
        <w:t xml:space="preserve">Research and development of rechargeable batteries having extremely high energy densities is one of the most important issues of the present science and technologies. To create these batteries need to find new materials with appropriate properties. </w:t>
      </w:r>
    </w:p>
    <w:p w:rsidR="00F1732E" w:rsidRPr="00A751A4" w:rsidRDefault="00F1732E" w:rsidP="00F1732E">
      <w:pPr>
        <w:spacing w:after="0" w:line="240" w:lineRule="auto"/>
        <w:jc w:val="both"/>
        <w:rPr>
          <w:rFonts w:ascii="Times New Roman" w:hAnsi="Times New Roman"/>
          <w:sz w:val="24"/>
          <w:lang w:val="en-US"/>
        </w:rPr>
      </w:pPr>
      <w:r w:rsidRPr="00A751A4">
        <w:rPr>
          <w:rFonts w:ascii="Times New Roman" w:hAnsi="Times New Roman"/>
          <w:sz w:val="24"/>
          <w:lang w:val="en-US"/>
        </w:rPr>
        <w:tab/>
        <w:t>Now the most commonly used method for prediction of materials properties is Density Functional Theory (DFT) and packages, based on this theory – VASP [1], Wien2k [2], Quantum Espresso [3] etc. Additionally, migration map can be constructed from geometrical point of view – using ToposPro package [4], for example. Geometrical approach is very helpful to complex analysis of the structure and to construction the full migration maps.</w:t>
      </w:r>
    </w:p>
    <w:p w:rsidR="00F1732E" w:rsidRPr="00A751A4" w:rsidRDefault="00F1732E" w:rsidP="00F1732E">
      <w:pPr>
        <w:spacing w:after="0" w:line="240" w:lineRule="auto"/>
        <w:jc w:val="both"/>
        <w:rPr>
          <w:rFonts w:ascii="Times New Roman" w:hAnsi="Times New Roman"/>
          <w:sz w:val="24"/>
          <w:lang w:val="en-US"/>
        </w:rPr>
      </w:pPr>
      <w:r w:rsidRPr="00A751A4">
        <w:rPr>
          <w:rFonts w:ascii="Times New Roman" w:hAnsi="Times New Roman"/>
          <w:sz w:val="24"/>
          <w:lang w:val="en-US"/>
        </w:rPr>
        <w:tab/>
        <w:t>In this work we investigated the activation energies of one promising compound –Li</w:t>
      </w:r>
      <w:r w:rsidRPr="00A751A4">
        <w:rPr>
          <w:rFonts w:ascii="Times New Roman" w:hAnsi="Times New Roman"/>
          <w:sz w:val="24"/>
          <w:vertAlign w:val="subscript"/>
          <w:lang w:val="en-US"/>
        </w:rPr>
        <w:t>2</w:t>
      </w:r>
      <w:r w:rsidRPr="00A751A4">
        <w:rPr>
          <w:rFonts w:ascii="Times New Roman" w:hAnsi="Times New Roman"/>
          <w:sz w:val="24"/>
          <w:lang w:val="en-US"/>
        </w:rPr>
        <w:t>CoPO</w:t>
      </w:r>
      <w:r w:rsidRPr="00A751A4">
        <w:rPr>
          <w:rFonts w:ascii="Times New Roman" w:hAnsi="Times New Roman"/>
          <w:sz w:val="24"/>
          <w:vertAlign w:val="subscript"/>
          <w:lang w:val="en-US"/>
        </w:rPr>
        <w:t>4</w:t>
      </w:r>
      <w:r w:rsidRPr="00A751A4">
        <w:rPr>
          <w:rFonts w:ascii="Times New Roman" w:hAnsi="Times New Roman"/>
          <w:sz w:val="24"/>
          <w:lang w:val="en-US"/>
        </w:rPr>
        <w:t>F using combination of two methods – ab-initio and geometrical calculations.</w:t>
      </w:r>
    </w:p>
    <w:p w:rsidR="00F1732E" w:rsidRPr="00A751A4" w:rsidRDefault="00F1732E" w:rsidP="00F1732E">
      <w:pPr>
        <w:spacing w:after="0" w:line="240" w:lineRule="auto"/>
        <w:jc w:val="both"/>
        <w:rPr>
          <w:rFonts w:ascii="Times New Roman" w:hAnsi="Times New Roman"/>
          <w:b/>
          <w:sz w:val="24"/>
          <w:lang w:val="en-US"/>
        </w:rPr>
      </w:pPr>
      <w:r w:rsidRPr="00A751A4">
        <w:rPr>
          <w:rFonts w:ascii="Times New Roman" w:hAnsi="Times New Roman"/>
          <w:sz w:val="24"/>
          <w:lang w:val="en-US"/>
        </w:rPr>
        <w:tab/>
      </w:r>
      <w:r w:rsidRPr="00A751A4">
        <w:rPr>
          <w:rFonts w:ascii="Times New Roman" w:hAnsi="Times New Roman"/>
          <w:b/>
          <w:sz w:val="24"/>
          <w:lang w:val="en-US"/>
        </w:rPr>
        <w:t>Computational methods</w:t>
      </w:r>
      <w:r w:rsidRPr="00A751A4">
        <w:rPr>
          <w:rFonts w:ascii="Times New Roman" w:hAnsi="Times New Roman"/>
          <w:b/>
          <w:sz w:val="24"/>
          <w:lang w:val="en-US"/>
        </w:rPr>
        <w:tab/>
      </w:r>
    </w:p>
    <w:p w:rsidR="00F1732E" w:rsidRPr="00A751A4" w:rsidRDefault="00F1732E" w:rsidP="00F1732E">
      <w:pPr>
        <w:spacing w:after="0" w:line="240" w:lineRule="auto"/>
        <w:jc w:val="both"/>
        <w:rPr>
          <w:rFonts w:ascii="Times New Roman" w:hAnsi="Times New Roman"/>
          <w:sz w:val="24"/>
          <w:lang w:val="en-US"/>
        </w:rPr>
      </w:pPr>
      <w:r w:rsidRPr="00A751A4">
        <w:rPr>
          <w:rFonts w:ascii="Times New Roman" w:hAnsi="Times New Roman"/>
          <w:sz w:val="24"/>
          <w:lang w:val="en-US"/>
        </w:rPr>
        <w:tab/>
        <w:t xml:space="preserve">First-principles calculations are performed using DFT framework as implemented in the </w:t>
      </w:r>
      <w:smartTag w:uri="urn:schemas-microsoft-com:office:smarttags" w:element="City">
        <w:smartTag w:uri="urn:schemas-microsoft-com:office:smarttags" w:element="place">
          <w:r w:rsidRPr="00A751A4">
            <w:rPr>
              <w:rFonts w:ascii="Times New Roman" w:hAnsi="Times New Roman"/>
              <w:sz w:val="24"/>
              <w:lang w:val="en-US"/>
            </w:rPr>
            <w:t>Vienna</w:t>
          </w:r>
        </w:smartTag>
      </w:smartTag>
      <w:r w:rsidRPr="00A751A4">
        <w:rPr>
          <w:rFonts w:ascii="Times New Roman" w:hAnsi="Times New Roman"/>
          <w:sz w:val="24"/>
          <w:lang w:val="en-US"/>
        </w:rPr>
        <w:t xml:space="preserve"> Ab-initio Simulation Package (VASP).  The electron-ion interaction is described using a projector augmented wave method (PAW) using Perdew-Burke-Ernzerhof (PBE) pseudopotentials. After the corresponding accuracy tests, a kinetic-energy cutoff for valence electron wave functions is set to be 800 eV.  The structure optimization is carried out using conjugate-gradient algorithm until the forces on each atom are less than 0.01 eV/A and the total energy is converged up to 10</w:t>
      </w:r>
      <w:r w:rsidRPr="00A751A4">
        <w:rPr>
          <w:rFonts w:ascii="Times New Roman" w:hAnsi="Times New Roman"/>
          <w:sz w:val="24"/>
          <w:vertAlign w:val="superscript"/>
          <w:lang w:val="en-US"/>
        </w:rPr>
        <w:t>-6</w:t>
      </w:r>
      <w:r w:rsidRPr="00A751A4">
        <w:rPr>
          <w:rFonts w:ascii="Times New Roman" w:hAnsi="Times New Roman"/>
          <w:sz w:val="24"/>
          <w:lang w:val="en-US"/>
        </w:rPr>
        <w:t xml:space="preserve"> eV. The nudged elastic band (</w:t>
      </w:r>
      <w:smartTag w:uri="urn:schemas-microsoft-com:office:smarttags" w:element="State">
        <w:smartTag w:uri="urn:schemas-microsoft-com:office:smarttags" w:element="place">
          <w:r w:rsidRPr="00A751A4">
            <w:rPr>
              <w:rFonts w:ascii="Times New Roman" w:hAnsi="Times New Roman"/>
              <w:sz w:val="24"/>
              <w:lang w:val="en-US"/>
            </w:rPr>
            <w:t>NEB</w:t>
          </w:r>
        </w:smartTag>
      </w:smartTag>
      <w:r w:rsidRPr="00A751A4">
        <w:rPr>
          <w:rFonts w:ascii="Times New Roman" w:hAnsi="Times New Roman"/>
          <w:sz w:val="24"/>
          <w:lang w:val="en-US"/>
        </w:rPr>
        <w:t>) method is adopted to find the kinetic energy barrier along diffusion pathways.</w:t>
      </w:r>
    </w:p>
    <w:p w:rsidR="00F1732E" w:rsidRPr="00A751A4" w:rsidRDefault="00F1732E" w:rsidP="00F1732E">
      <w:pPr>
        <w:spacing w:after="0" w:line="240" w:lineRule="auto"/>
        <w:ind w:firstLine="708"/>
        <w:jc w:val="both"/>
        <w:rPr>
          <w:rFonts w:ascii="Times New Roman" w:hAnsi="Times New Roman"/>
          <w:b/>
          <w:sz w:val="24"/>
          <w:lang w:val="en-US"/>
        </w:rPr>
      </w:pPr>
      <w:r w:rsidRPr="00A751A4">
        <w:rPr>
          <w:rFonts w:ascii="Times New Roman" w:hAnsi="Times New Roman"/>
          <w:b/>
          <w:sz w:val="24"/>
          <w:lang w:val="en-US"/>
        </w:rPr>
        <w:t>Results and discussion</w:t>
      </w:r>
    </w:p>
    <w:p w:rsidR="00F1732E" w:rsidRPr="00A751A4" w:rsidRDefault="00F1732E" w:rsidP="00F1732E">
      <w:pPr>
        <w:spacing w:after="0" w:line="240" w:lineRule="auto"/>
        <w:jc w:val="both"/>
        <w:rPr>
          <w:rFonts w:ascii="Times New Roman" w:hAnsi="Times New Roman"/>
          <w:sz w:val="24"/>
          <w:lang w:val="en-US"/>
        </w:rPr>
      </w:pPr>
      <w:r w:rsidRPr="00A751A4">
        <w:rPr>
          <w:rFonts w:ascii="Times New Roman" w:hAnsi="Times New Roman"/>
          <w:sz w:val="24"/>
          <w:lang w:val="en-US"/>
        </w:rPr>
        <w:tab/>
        <w:t>The Li</w:t>
      </w:r>
      <w:r w:rsidRPr="00A751A4">
        <w:rPr>
          <w:rFonts w:ascii="Times New Roman" w:hAnsi="Times New Roman"/>
          <w:sz w:val="24"/>
          <w:vertAlign w:val="subscript"/>
          <w:lang w:val="en-US"/>
        </w:rPr>
        <w:t>2</w:t>
      </w:r>
      <w:r w:rsidRPr="00A751A4">
        <w:rPr>
          <w:rFonts w:ascii="Times New Roman" w:hAnsi="Times New Roman"/>
          <w:sz w:val="24"/>
          <w:lang w:val="en-US"/>
        </w:rPr>
        <w:t>CoPO</w:t>
      </w:r>
      <w:r w:rsidRPr="00A751A4">
        <w:rPr>
          <w:rFonts w:ascii="Times New Roman" w:hAnsi="Times New Roman"/>
          <w:sz w:val="24"/>
          <w:vertAlign w:val="subscript"/>
          <w:lang w:val="en-US"/>
        </w:rPr>
        <w:t>4</w:t>
      </w:r>
      <w:r w:rsidRPr="00A751A4">
        <w:rPr>
          <w:rFonts w:ascii="Times New Roman" w:hAnsi="Times New Roman"/>
          <w:sz w:val="24"/>
          <w:lang w:val="en-US"/>
        </w:rPr>
        <w:t>F can exist in two different forms – oxidyzed and non-oxidyzed. The lattice parameters after optimization for non-oxidyzed form are equal 10.158A, 6.323A, 10.540A for a,b and c direction respectively. For oxidyzed form lattice parameters are equal to 10.341A, 6.292A, 10.663A for a,b and c direction respectively. The obtained migration pathways for Li</w:t>
      </w:r>
      <w:r w:rsidRPr="00A751A4">
        <w:rPr>
          <w:rFonts w:ascii="Times New Roman" w:hAnsi="Times New Roman"/>
          <w:sz w:val="24"/>
          <w:vertAlign w:val="subscript"/>
          <w:lang w:val="en-US"/>
        </w:rPr>
        <w:t>2</w:t>
      </w:r>
      <w:r w:rsidRPr="00A751A4">
        <w:rPr>
          <w:rFonts w:ascii="Times New Roman" w:hAnsi="Times New Roman"/>
          <w:sz w:val="24"/>
          <w:lang w:val="en-US"/>
        </w:rPr>
        <w:t>CoPO</w:t>
      </w:r>
      <w:r w:rsidRPr="00A751A4">
        <w:rPr>
          <w:rFonts w:ascii="Times New Roman" w:hAnsi="Times New Roman"/>
          <w:sz w:val="24"/>
          <w:vertAlign w:val="subscript"/>
          <w:lang w:val="en-US"/>
        </w:rPr>
        <w:t>4</w:t>
      </w:r>
      <w:r w:rsidRPr="00A751A4">
        <w:rPr>
          <w:rFonts w:ascii="Times New Roman" w:hAnsi="Times New Roman"/>
          <w:sz w:val="24"/>
          <w:lang w:val="en-US"/>
        </w:rPr>
        <w:t>F are shown on Fig.1 and the corresponding activation energy barriers – on Fig.2. It is interesting that pathway 2 (migration in b-c plane) has extremely low values of energy barrier – only 0.08 eV (see Table 1). The other pathways also has quite low barriers. This result indicate that Li</w:t>
      </w:r>
      <w:r w:rsidRPr="00A751A4">
        <w:rPr>
          <w:rFonts w:ascii="Times New Roman" w:hAnsi="Times New Roman"/>
          <w:sz w:val="24"/>
          <w:vertAlign w:val="subscript"/>
          <w:lang w:val="en-US"/>
        </w:rPr>
        <w:t>2</w:t>
      </w:r>
      <w:r w:rsidRPr="00A751A4">
        <w:rPr>
          <w:rFonts w:ascii="Times New Roman" w:hAnsi="Times New Roman"/>
          <w:sz w:val="24"/>
          <w:lang w:val="en-US"/>
        </w:rPr>
        <w:t>CoPO</w:t>
      </w:r>
      <w:r w:rsidRPr="00A751A4">
        <w:rPr>
          <w:rFonts w:ascii="Times New Roman" w:hAnsi="Times New Roman"/>
          <w:sz w:val="24"/>
          <w:vertAlign w:val="subscript"/>
          <w:lang w:val="en-US"/>
        </w:rPr>
        <w:t>4</w:t>
      </w:r>
      <w:r w:rsidRPr="00A751A4">
        <w:rPr>
          <w:rFonts w:ascii="Times New Roman" w:hAnsi="Times New Roman"/>
          <w:sz w:val="24"/>
          <w:lang w:val="en-US"/>
        </w:rPr>
        <w:t>F can be very promising cathode material.</w:t>
      </w:r>
    </w:p>
    <w:p w:rsidR="00F1732E" w:rsidRPr="00A751A4" w:rsidRDefault="00F1732E" w:rsidP="00F1732E">
      <w:pPr>
        <w:spacing w:after="0" w:line="240" w:lineRule="auto"/>
        <w:jc w:val="both"/>
        <w:rPr>
          <w:rFonts w:ascii="Times New Roman" w:hAnsi="Times New Roman"/>
          <w:lang w:val="en-US"/>
        </w:rPr>
      </w:pPr>
      <w:r w:rsidRPr="00A751A4">
        <w:rPr>
          <w:rFonts w:ascii="Times New Roman" w:hAnsi="Times New Roman"/>
          <w:sz w:val="24"/>
          <w:lang w:val="en-US"/>
        </w:rPr>
        <w:tab/>
      </w:r>
      <w:r w:rsidRPr="00A751A4">
        <w:rPr>
          <w:rFonts w:ascii="Times New Roman" w:hAnsi="Times New Roman"/>
          <w:sz w:val="20"/>
          <w:lang w:val="en-US"/>
        </w:rPr>
        <w:t>Table 1. The values of activation energy barriers for both form of Li</w:t>
      </w:r>
      <w:r w:rsidRPr="00A751A4">
        <w:rPr>
          <w:rFonts w:ascii="Times New Roman" w:hAnsi="Times New Roman"/>
          <w:sz w:val="20"/>
          <w:vertAlign w:val="subscript"/>
          <w:lang w:val="en-US"/>
        </w:rPr>
        <w:t>2</w:t>
      </w:r>
      <w:r w:rsidRPr="00A751A4">
        <w:rPr>
          <w:rFonts w:ascii="Times New Roman" w:hAnsi="Times New Roman"/>
          <w:sz w:val="20"/>
          <w:lang w:val="en-US"/>
        </w:rPr>
        <w:t>CoPO</w:t>
      </w:r>
      <w:r w:rsidRPr="00A751A4">
        <w:rPr>
          <w:rFonts w:ascii="Times New Roman" w:hAnsi="Times New Roman"/>
          <w:sz w:val="20"/>
          <w:vertAlign w:val="subscript"/>
          <w:lang w:val="en-US"/>
        </w:rPr>
        <w:t>4</w:t>
      </w:r>
      <w:r w:rsidRPr="00A751A4">
        <w:rPr>
          <w:rFonts w:ascii="Times New Roman" w:hAnsi="Times New Roman"/>
          <w:sz w:val="20"/>
          <w:lang w:val="en-US"/>
        </w:rPr>
        <w:t>F.</w:t>
      </w:r>
    </w:p>
    <w:tbl>
      <w:tblPr>
        <w:tblW w:w="7844" w:type="dxa"/>
        <w:jc w:val="center"/>
        <w:tblCellSpacing w:w="0" w:type="dxa"/>
        <w:tblCellMar>
          <w:left w:w="0" w:type="dxa"/>
          <w:right w:w="0" w:type="dxa"/>
        </w:tblCellMar>
        <w:tblLook w:val="0000" w:firstRow="0" w:lastRow="0" w:firstColumn="0" w:lastColumn="0" w:noHBand="0" w:noVBand="0"/>
      </w:tblPr>
      <w:tblGrid>
        <w:gridCol w:w="2897"/>
        <w:gridCol w:w="2456"/>
        <w:gridCol w:w="2491"/>
      </w:tblGrid>
      <w:tr w:rsidR="00F1732E" w:rsidRPr="00D507DE" w:rsidTr="007143C8">
        <w:trPr>
          <w:trHeight w:val="18"/>
          <w:tblCellSpacing w:w="0" w:type="dxa"/>
          <w:jc w:val="center"/>
        </w:trPr>
        <w:tc>
          <w:tcPr>
            <w:tcW w:w="2897" w:type="dxa"/>
            <w:tcBorders>
              <w:top w:val="single" w:sz="12" w:space="0" w:color="000000"/>
              <w:left w:val="single" w:sz="12"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lang w:val="en-US"/>
              </w:rPr>
            </w:pPr>
            <w:r w:rsidRPr="00A751A4">
              <w:rPr>
                <w:rFonts w:ascii="Times New Roman" w:hAnsi="Times New Roman"/>
                <w:lang w:val="en-US"/>
              </w:rPr>
              <w:t>Path number</w:t>
            </w:r>
          </w:p>
          <w:p w:rsidR="00F1732E" w:rsidRPr="00A751A4" w:rsidRDefault="00F1732E" w:rsidP="007143C8">
            <w:pPr>
              <w:spacing w:after="0" w:line="240" w:lineRule="auto"/>
              <w:jc w:val="both"/>
              <w:rPr>
                <w:rFonts w:ascii="Times New Roman" w:hAnsi="Times New Roman"/>
              </w:rPr>
            </w:pPr>
          </w:p>
        </w:tc>
        <w:tc>
          <w:tcPr>
            <w:tcW w:w="2456" w:type="dxa"/>
            <w:tcBorders>
              <w:top w:val="single" w:sz="12" w:space="0" w:color="000000"/>
              <w:left w:val="single" w:sz="6"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lang w:val="en-US"/>
              </w:rPr>
            </w:pPr>
            <w:r w:rsidRPr="00A751A4">
              <w:rPr>
                <w:rFonts w:ascii="Times New Roman" w:hAnsi="Times New Roman"/>
                <w:lang w:val="en-US"/>
              </w:rPr>
              <w:t xml:space="preserve">Activation energy for </w:t>
            </w:r>
          </w:p>
          <w:p w:rsidR="00F1732E" w:rsidRPr="00A751A4" w:rsidRDefault="00F1732E" w:rsidP="007143C8">
            <w:pPr>
              <w:spacing w:after="0" w:line="240" w:lineRule="auto"/>
              <w:jc w:val="both"/>
              <w:rPr>
                <w:rFonts w:ascii="Times New Roman" w:hAnsi="Times New Roman"/>
                <w:lang w:val="en-US"/>
              </w:rPr>
            </w:pPr>
            <w:r w:rsidRPr="00A751A4">
              <w:rPr>
                <w:rFonts w:ascii="Times New Roman" w:hAnsi="Times New Roman"/>
                <w:lang w:val="en-US"/>
              </w:rPr>
              <w:t>non-oxidized form, eV</w:t>
            </w:r>
          </w:p>
        </w:tc>
        <w:tc>
          <w:tcPr>
            <w:tcW w:w="2491" w:type="dxa"/>
            <w:tcBorders>
              <w:top w:val="single" w:sz="12" w:space="0" w:color="000000"/>
              <w:left w:val="single" w:sz="6" w:space="0" w:color="000000"/>
              <w:bottom w:val="single" w:sz="6" w:space="0" w:color="000000"/>
              <w:right w:val="single" w:sz="12" w:space="0" w:color="000000"/>
            </w:tcBorders>
          </w:tcPr>
          <w:p w:rsidR="00F1732E" w:rsidRPr="00A751A4" w:rsidRDefault="00F1732E" w:rsidP="007143C8">
            <w:pPr>
              <w:spacing w:after="0" w:line="240" w:lineRule="auto"/>
              <w:jc w:val="both"/>
              <w:rPr>
                <w:rFonts w:ascii="Times New Roman" w:hAnsi="Times New Roman"/>
                <w:lang w:val="en-US"/>
              </w:rPr>
            </w:pPr>
            <w:r w:rsidRPr="00A751A4">
              <w:rPr>
                <w:rFonts w:ascii="Times New Roman" w:hAnsi="Times New Roman"/>
                <w:lang w:val="en-US"/>
              </w:rPr>
              <w:t>Activation energy for oxidized form, eV</w:t>
            </w:r>
          </w:p>
        </w:tc>
      </w:tr>
      <w:tr w:rsidR="00F1732E" w:rsidRPr="00A751A4" w:rsidTr="007143C8">
        <w:trPr>
          <w:trHeight w:val="9"/>
          <w:tblCellSpacing w:w="0" w:type="dxa"/>
          <w:jc w:val="center"/>
        </w:trPr>
        <w:tc>
          <w:tcPr>
            <w:tcW w:w="2897" w:type="dxa"/>
            <w:tcBorders>
              <w:top w:val="single" w:sz="6" w:space="0" w:color="000000"/>
              <w:left w:val="single" w:sz="12"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Path 1</w:t>
            </w:r>
          </w:p>
        </w:tc>
        <w:tc>
          <w:tcPr>
            <w:tcW w:w="2456" w:type="dxa"/>
            <w:tcBorders>
              <w:top w:val="single" w:sz="6" w:space="0" w:color="000000"/>
              <w:left w:val="single" w:sz="6"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0.41</w:t>
            </w:r>
          </w:p>
        </w:tc>
        <w:tc>
          <w:tcPr>
            <w:tcW w:w="2491" w:type="dxa"/>
            <w:tcBorders>
              <w:top w:val="single" w:sz="6" w:space="0" w:color="000000"/>
              <w:left w:val="single" w:sz="6" w:space="0" w:color="000000"/>
              <w:bottom w:val="single" w:sz="6" w:space="0" w:color="000000"/>
              <w:right w:val="single" w:sz="12"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w:t>
            </w:r>
            <w:r w:rsidRPr="00A751A4">
              <w:rPr>
                <w:rFonts w:ascii="Times New Roman" w:hAnsi="Times New Roman"/>
              </w:rPr>
              <w:t>7</w:t>
            </w:r>
          </w:p>
        </w:tc>
      </w:tr>
      <w:tr w:rsidR="00F1732E" w:rsidRPr="00A751A4" w:rsidTr="007143C8">
        <w:trPr>
          <w:trHeight w:val="9"/>
          <w:tblCellSpacing w:w="0" w:type="dxa"/>
          <w:jc w:val="center"/>
        </w:trPr>
        <w:tc>
          <w:tcPr>
            <w:tcW w:w="2897" w:type="dxa"/>
            <w:tcBorders>
              <w:top w:val="single" w:sz="6" w:space="0" w:color="000000"/>
              <w:left w:val="single" w:sz="12"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Path 2</w:t>
            </w:r>
          </w:p>
        </w:tc>
        <w:tc>
          <w:tcPr>
            <w:tcW w:w="2456" w:type="dxa"/>
            <w:tcBorders>
              <w:top w:val="single" w:sz="6" w:space="0" w:color="000000"/>
              <w:left w:val="single" w:sz="6"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0.08</w:t>
            </w:r>
          </w:p>
        </w:tc>
        <w:tc>
          <w:tcPr>
            <w:tcW w:w="2491" w:type="dxa"/>
            <w:tcBorders>
              <w:top w:val="single" w:sz="6" w:space="0" w:color="000000"/>
              <w:left w:val="single" w:sz="6" w:space="0" w:color="000000"/>
              <w:bottom w:val="single" w:sz="6" w:space="0" w:color="000000"/>
              <w:right w:val="single" w:sz="12"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rPr>
              <w:t>0</w:t>
            </w:r>
            <w:r w:rsidRPr="00A751A4">
              <w:rPr>
                <w:rFonts w:ascii="Times New Roman" w:hAnsi="Times New Roman"/>
                <w:lang w:val="en-US"/>
              </w:rPr>
              <w:t>.08</w:t>
            </w:r>
          </w:p>
        </w:tc>
      </w:tr>
      <w:tr w:rsidR="00F1732E" w:rsidRPr="00A751A4" w:rsidTr="007143C8">
        <w:trPr>
          <w:trHeight w:val="9"/>
          <w:tblCellSpacing w:w="0" w:type="dxa"/>
          <w:jc w:val="center"/>
        </w:trPr>
        <w:tc>
          <w:tcPr>
            <w:tcW w:w="2897" w:type="dxa"/>
            <w:tcBorders>
              <w:top w:val="single" w:sz="6" w:space="0" w:color="000000"/>
              <w:left w:val="single" w:sz="12"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Path 3</w:t>
            </w:r>
          </w:p>
        </w:tc>
        <w:tc>
          <w:tcPr>
            <w:tcW w:w="2456" w:type="dxa"/>
            <w:tcBorders>
              <w:top w:val="single" w:sz="6" w:space="0" w:color="000000"/>
              <w:left w:val="single" w:sz="6" w:space="0" w:color="000000"/>
              <w:bottom w:val="single" w:sz="6"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0.49</w:t>
            </w:r>
          </w:p>
        </w:tc>
        <w:tc>
          <w:tcPr>
            <w:tcW w:w="2491" w:type="dxa"/>
            <w:tcBorders>
              <w:top w:val="single" w:sz="6" w:space="0" w:color="000000"/>
              <w:left w:val="single" w:sz="6" w:space="0" w:color="000000"/>
              <w:bottom w:val="single" w:sz="6" w:space="0" w:color="000000"/>
              <w:right w:val="single" w:sz="12"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0.44</w:t>
            </w:r>
          </w:p>
        </w:tc>
      </w:tr>
      <w:tr w:rsidR="00F1732E" w:rsidRPr="00A751A4" w:rsidTr="007143C8">
        <w:trPr>
          <w:trHeight w:val="9"/>
          <w:tblCellSpacing w:w="0" w:type="dxa"/>
          <w:jc w:val="center"/>
        </w:trPr>
        <w:tc>
          <w:tcPr>
            <w:tcW w:w="2897" w:type="dxa"/>
            <w:tcBorders>
              <w:top w:val="single" w:sz="6" w:space="0" w:color="000000"/>
              <w:left w:val="single" w:sz="12" w:space="0" w:color="000000"/>
              <w:bottom w:val="single" w:sz="12"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lastRenderedPageBreak/>
              <w:t>Path 4</w:t>
            </w:r>
          </w:p>
        </w:tc>
        <w:tc>
          <w:tcPr>
            <w:tcW w:w="2456" w:type="dxa"/>
            <w:tcBorders>
              <w:top w:val="single" w:sz="6" w:space="0" w:color="000000"/>
              <w:left w:val="single" w:sz="6" w:space="0" w:color="000000"/>
              <w:bottom w:val="single" w:sz="12" w:space="0" w:color="000000"/>
              <w:right w:val="single" w:sz="6"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0.46</w:t>
            </w:r>
          </w:p>
        </w:tc>
        <w:tc>
          <w:tcPr>
            <w:tcW w:w="2491" w:type="dxa"/>
            <w:tcBorders>
              <w:top w:val="single" w:sz="6" w:space="0" w:color="000000"/>
              <w:left w:val="single" w:sz="6" w:space="0" w:color="000000"/>
              <w:bottom w:val="single" w:sz="12" w:space="0" w:color="000000"/>
              <w:right w:val="single" w:sz="12" w:space="0" w:color="000000"/>
            </w:tcBorders>
          </w:tcPr>
          <w:p w:rsidR="00F1732E" w:rsidRPr="00A751A4" w:rsidRDefault="00F1732E" w:rsidP="007143C8">
            <w:pPr>
              <w:spacing w:after="0" w:line="240" w:lineRule="auto"/>
              <w:jc w:val="both"/>
              <w:rPr>
                <w:rFonts w:ascii="Times New Roman" w:hAnsi="Times New Roman"/>
              </w:rPr>
            </w:pPr>
            <w:r w:rsidRPr="00A751A4">
              <w:rPr>
                <w:rFonts w:ascii="Times New Roman" w:hAnsi="Times New Roman"/>
                <w:lang w:val="en-US"/>
              </w:rPr>
              <w:t>0.40</w:t>
            </w:r>
          </w:p>
        </w:tc>
      </w:tr>
    </w:tbl>
    <w:p w:rsidR="00F1732E" w:rsidRPr="00A751A4" w:rsidRDefault="00F1732E" w:rsidP="00F1732E">
      <w:pPr>
        <w:spacing w:after="0" w:line="240" w:lineRule="auto"/>
        <w:jc w:val="both"/>
        <w:rPr>
          <w:rFonts w:ascii="Times New Roman" w:hAnsi="Times New Roman"/>
          <w:lang w:val="en-US"/>
        </w:rPr>
      </w:pPr>
    </w:p>
    <w:p w:rsidR="00F1732E" w:rsidRPr="00A751A4" w:rsidRDefault="00F1732E" w:rsidP="00F1732E">
      <w:pPr>
        <w:spacing w:after="0" w:line="240" w:lineRule="auto"/>
        <w:jc w:val="both"/>
        <w:rPr>
          <w:rFonts w:ascii="Times New Roman" w:hAnsi="Times New Roman"/>
          <w:lang w:val="en-US"/>
        </w:rPr>
      </w:pPr>
      <w:r w:rsidRPr="00A751A4">
        <w:rPr>
          <w:rFonts w:ascii="Times New Roman" w:hAnsi="Times New Roman"/>
          <w:noProof/>
          <w:lang w:eastAsia="ru-RU"/>
        </w:rPr>
        <w:drawing>
          <wp:inline distT="0" distB="0" distL="0" distR="0">
            <wp:extent cx="5934075" cy="1962150"/>
            <wp:effectExtent l="19050" t="0" r="9525" b="0"/>
            <wp:docPr id="2994" name="Рисунок 2994" descr="LiCoPO4F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descr="LiCoPO4F_summary"/>
                    <pic:cNvPicPr>
                      <a:picLocks noChangeAspect="1" noChangeArrowheads="1"/>
                    </pic:cNvPicPr>
                  </pic:nvPicPr>
                  <pic:blipFill>
                    <a:blip r:embed="rId4733" cstate="print"/>
                    <a:srcRect/>
                    <a:stretch>
                      <a:fillRect/>
                    </a:stretch>
                  </pic:blipFill>
                  <pic:spPr bwMode="auto">
                    <a:xfrm>
                      <a:off x="0" y="0"/>
                      <a:ext cx="5934075" cy="1962150"/>
                    </a:xfrm>
                    <a:prstGeom prst="rect">
                      <a:avLst/>
                    </a:prstGeom>
                    <a:noFill/>
                    <a:ln w="9525">
                      <a:noFill/>
                      <a:miter lim="800000"/>
                      <a:headEnd/>
                      <a:tailEnd/>
                    </a:ln>
                  </pic:spPr>
                </pic:pic>
              </a:graphicData>
            </a:graphic>
          </wp:inline>
        </w:drawing>
      </w:r>
    </w:p>
    <w:p w:rsidR="00F1732E" w:rsidRPr="00A751A4" w:rsidRDefault="00F1732E" w:rsidP="00F1732E">
      <w:pPr>
        <w:spacing w:after="0" w:line="240" w:lineRule="auto"/>
        <w:jc w:val="both"/>
        <w:rPr>
          <w:rFonts w:ascii="Times New Roman" w:hAnsi="Times New Roman"/>
          <w:sz w:val="20"/>
          <w:szCs w:val="20"/>
          <w:lang w:val="en-US"/>
        </w:rPr>
      </w:pPr>
      <w:r w:rsidRPr="00A751A4">
        <w:rPr>
          <w:rFonts w:ascii="Times New Roman" w:hAnsi="Times New Roman"/>
          <w:sz w:val="20"/>
          <w:szCs w:val="20"/>
          <w:lang w:val="en-US"/>
        </w:rPr>
        <w:t>Figure 1. The structure and Li-ion migration pathways in Li</w:t>
      </w:r>
      <w:r w:rsidRPr="00A751A4">
        <w:rPr>
          <w:rFonts w:ascii="Times New Roman" w:hAnsi="Times New Roman"/>
          <w:sz w:val="20"/>
          <w:szCs w:val="20"/>
          <w:vertAlign w:val="subscript"/>
          <w:lang w:val="en-US"/>
        </w:rPr>
        <w:t>2</w:t>
      </w:r>
      <w:r w:rsidRPr="00A751A4">
        <w:rPr>
          <w:rFonts w:ascii="Times New Roman" w:hAnsi="Times New Roman"/>
          <w:sz w:val="20"/>
          <w:szCs w:val="20"/>
          <w:lang w:val="en-US"/>
        </w:rPr>
        <w:t>CoPO</w:t>
      </w:r>
      <w:r w:rsidRPr="00A751A4">
        <w:rPr>
          <w:rFonts w:ascii="Times New Roman" w:hAnsi="Times New Roman"/>
          <w:sz w:val="20"/>
          <w:szCs w:val="20"/>
          <w:vertAlign w:val="subscript"/>
          <w:lang w:val="en-US"/>
        </w:rPr>
        <w:t>4</w:t>
      </w:r>
      <w:r w:rsidRPr="00A751A4">
        <w:rPr>
          <w:rFonts w:ascii="Times New Roman" w:hAnsi="Times New Roman"/>
          <w:sz w:val="20"/>
          <w:szCs w:val="20"/>
          <w:lang w:val="en-US"/>
        </w:rPr>
        <w:t>F compound. (a) The structure of in Li</w:t>
      </w:r>
      <w:r w:rsidRPr="00A751A4">
        <w:rPr>
          <w:rFonts w:ascii="Times New Roman" w:hAnsi="Times New Roman"/>
          <w:sz w:val="20"/>
          <w:szCs w:val="20"/>
          <w:vertAlign w:val="subscript"/>
          <w:lang w:val="en-US"/>
        </w:rPr>
        <w:t>2</w:t>
      </w:r>
      <w:r w:rsidRPr="00A751A4">
        <w:rPr>
          <w:rFonts w:ascii="Times New Roman" w:hAnsi="Times New Roman"/>
          <w:sz w:val="20"/>
          <w:szCs w:val="20"/>
          <w:lang w:val="en-US"/>
        </w:rPr>
        <w:t>CoPO</w:t>
      </w:r>
      <w:r w:rsidRPr="00A751A4">
        <w:rPr>
          <w:rFonts w:ascii="Times New Roman" w:hAnsi="Times New Roman"/>
          <w:sz w:val="20"/>
          <w:szCs w:val="20"/>
          <w:vertAlign w:val="subscript"/>
          <w:lang w:val="en-US"/>
        </w:rPr>
        <w:t>4</w:t>
      </w:r>
      <w:r w:rsidRPr="00A751A4">
        <w:rPr>
          <w:rFonts w:ascii="Times New Roman" w:hAnsi="Times New Roman"/>
          <w:sz w:val="20"/>
          <w:szCs w:val="20"/>
          <w:lang w:val="en-US"/>
        </w:rPr>
        <w:t xml:space="preserve">F and the migration channels (marked by colored balls) obtained by </w:t>
      </w:r>
      <w:smartTag w:uri="urn:schemas-microsoft-com:office:smarttags" w:element="State">
        <w:smartTag w:uri="urn:schemas-microsoft-com:office:smarttags" w:element="place">
          <w:r w:rsidRPr="00A751A4">
            <w:rPr>
              <w:rFonts w:ascii="Times New Roman" w:hAnsi="Times New Roman"/>
              <w:sz w:val="20"/>
              <w:szCs w:val="20"/>
              <w:lang w:val="en-US"/>
            </w:rPr>
            <w:t>NEB</w:t>
          </w:r>
        </w:smartTag>
      </w:smartTag>
      <w:r w:rsidRPr="00A751A4">
        <w:rPr>
          <w:rFonts w:ascii="Times New Roman" w:hAnsi="Times New Roman"/>
          <w:sz w:val="20"/>
          <w:szCs w:val="20"/>
          <w:lang w:val="en-US"/>
        </w:rPr>
        <w:t xml:space="preserve"> method; (b) The comparison between NEB-obtained pathways (colored balls) and geometrical pathways (red pipes); (c) The net of migrational channels.</w:t>
      </w:r>
    </w:p>
    <w:p w:rsidR="00F1732E" w:rsidRPr="00A751A4" w:rsidRDefault="00F1732E" w:rsidP="00F1732E">
      <w:pPr>
        <w:spacing w:after="0" w:line="240" w:lineRule="auto"/>
        <w:jc w:val="both"/>
        <w:rPr>
          <w:rFonts w:ascii="Times New Roman" w:hAnsi="Times New Roman"/>
          <w:sz w:val="20"/>
          <w:szCs w:val="20"/>
          <w:lang w:val="en-US"/>
        </w:rPr>
      </w:pPr>
    </w:p>
    <w:p w:rsidR="00F1732E" w:rsidRPr="00A751A4" w:rsidRDefault="00F1732E" w:rsidP="00F1732E">
      <w:pPr>
        <w:spacing w:after="0" w:line="240" w:lineRule="auto"/>
        <w:jc w:val="both"/>
        <w:rPr>
          <w:rFonts w:ascii="Times New Roman" w:hAnsi="Times New Roman"/>
          <w:sz w:val="20"/>
          <w:szCs w:val="20"/>
          <w:lang w:val="en-US"/>
        </w:rPr>
      </w:pPr>
      <w:r w:rsidRPr="00A751A4">
        <w:rPr>
          <w:rFonts w:ascii="Times New Roman" w:hAnsi="Times New Roman"/>
          <w:noProof/>
          <w:sz w:val="20"/>
          <w:szCs w:val="20"/>
          <w:lang w:eastAsia="ru-RU"/>
        </w:rPr>
        <w:drawing>
          <wp:inline distT="0" distB="0" distL="0" distR="0">
            <wp:extent cx="5934075" cy="2190750"/>
            <wp:effectExtent l="19050" t="0" r="9525" b="0"/>
            <wp:docPr id="2995" name="Рисунок 2995" descr="summary_energy_Li2CoPO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 descr="summary_energy_Li2CoPO4F"/>
                    <pic:cNvPicPr>
                      <a:picLocks noChangeAspect="1" noChangeArrowheads="1"/>
                    </pic:cNvPicPr>
                  </pic:nvPicPr>
                  <pic:blipFill>
                    <a:blip r:embed="rId4734" cstate="print"/>
                    <a:srcRect/>
                    <a:stretch>
                      <a:fillRect/>
                    </a:stretch>
                  </pic:blipFill>
                  <pic:spPr bwMode="auto">
                    <a:xfrm>
                      <a:off x="0" y="0"/>
                      <a:ext cx="5934075" cy="2190750"/>
                    </a:xfrm>
                    <a:prstGeom prst="rect">
                      <a:avLst/>
                    </a:prstGeom>
                    <a:noFill/>
                    <a:ln w="9525">
                      <a:noFill/>
                      <a:miter lim="800000"/>
                      <a:headEnd/>
                      <a:tailEnd/>
                    </a:ln>
                  </pic:spPr>
                </pic:pic>
              </a:graphicData>
            </a:graphic>
          </wp:inline>
        </w:drawing>
      </w:r>
    </w:p>
    <w:p w:rsidR="00F1732E" w:rsidRPr="00A751A4" w:rsidRDefault="00F1732E" w:rsidP="00F1732E">
      <w:pPr>
        <w:spacing w:after="0" w:line="240" w:lineRule="auto"/>
        <w:jc w:val="both"/>
        <w:rPr>
          <w:rFonts w:ascii="Times New Roman" w:hAnsi="Times New Roman"/>
          <w:iCs/>
          <w:sz w:val="20"/>
          <w:szCs w:val="20"/>
          <w:lang w:val="en-US"/>
        </w:rPr>
      </w:pPr>
      <w:r w:rsidRPr="00A751A4">
        <w:rPr>
          <w:rFonts w:ascii="Times New Roman" w:hAnsi="Times New Roman"/>
          <w:sz w:val="20"/>
          <w:szCs w:val="20"/>
          <w:lang w:val="en-US"/>
        </w:rPr>
        <w:t>Figure 2. Activation energy barriers for  Li</w:t>
      </w:r>
      <w:r w:rsidRPr="00A751A4">
        <w:rPr>
          <w:rFonts w:ascii="Times New Roman" w:hAnsi="Times New Roman"/>
          <w:sz w:val="20"/>
          <w:szCs w:val="20"/>
          <w:vertAlign w:val="subscript"/>
          <w:lang w:val="en-US"/>
        </w:rPr>
        <w:t>2</w:t>
      </w:r>
      <w:r w:rsidRPr="00A751A4">
        <w:rPr>
          <w:rFonts w:ascii="Times New Roman" w:hAnsi="Times New Roman"/>
          <w:sz w:val="20"/>
          <w:szCs w:val="20"/>
          <w:lang w:val="en-US"/>
        </w:rPr>
        <w:t>CoPO</w:t>
      </w:r>
      <w:r w:rsidRPr="00A751A4">
        <w:rPr>
          <w:rFonts w:ascii="Times New Roman" w:hAnsi="Times New Roman"/>
          <w:sz w:val="20"/>
          <w:szCs w:val="20"/>
          <w:vertAlign w:val="subscript"/>
          <w:lang w:val="en-US"/>
        </w:rPr>
        <w:t>4</w:t>
      </w:r>
      <w:r w:rsidRPr="00A751A4">
        <w:rPr>
          <w:rFonts w:ascii="Times New Roman" w:hAnsi="Times New Roman"/>
          <w:sz w:val="20"/>
          <w:szCs w:val="20"/>
          <w:lang w:val="en-US"/>
        </w:rPr>
        <w:t>F.</w:t>
      </w:r>
      <w:r w:rsidRPr="00A751A4">
        <w:rPr>
          <w:rFonts w:ascii="Times New Roman" w:hAnsi="Times New Roman"/>
          <w:iCs/>
          <w:sz w:val="20"/>
          <w:szCs w:val="20"/>
          <w:lang w:val="en-US"/>
        </w:rPr>
        <w:t xml:space="preserve"> Non-oxidyzed form are shown on the right, oxidized form – on the left.</w:t>
      </w:r>
    </w:p>
    <w:p w:rsidR="00F1732E" w:rsidRPr="00A751A4" w:rsidRDefault="00F1732E" w:rsidP="00F1732E">
      <w:pPr>
        <w:spacing w:after="0" w:line="240" w:lineRule="auto"/>
        <w:jc w:val="both"/>
        <w:rPr>
          <w:rFonts w:ascii="Times New Roman" w:hAnsi="Times New Roman"/>
          <w:sz w:val="20"/>
          <w:szCs w:val="20"/>
          <w:lang w:val="en-US"/>
        </w:rPr>
      </w:pPr>
    </w:p>
    <w:p w:rsidR="00F1732E" w:rsidRPr="00A751A4" w:rsidRDefault="00F1732E" w:rsidP="00F1732E">
      <w:pPr>
        <w:spacing w:after="0" w:line="240" w:lineRule="auto"/>
        <w:ind w:firstLine="709"/>
        <w:jc w:val="both"/>
        <w:rPr>
          <w:rFonts w:ascii="Times New Roman" w:hAnsi="Times New Roman"/>
          <w:b/>
          <w:sz w:val="20"/>
          <w:lang w:val="en-US"/>
        </w:rPr>
      </w:pPr>
      <w:r w:rsidRPr="00A751A4">
        <w:rPr>
          <w:rFonts w:ascii="Times New Roman" w:hAnsi="Times New Roman"/>
          <w:b/>
          <w:sz w:val="20"/>
          <w:lang w:val="en-US"/>
        </w:rPr>
        <w:t>References</w:t>
      </w:r>
    </w:p>
    <w:p w:rsidR="00F1732E" w:rsidRPr="00A751A4" w:rsidRDefault="00F1732E" w:rsidP="00F1732E">
      <w:pPr>
        <w:spacing w:after="0" w:line="240" w:lineRule="auto"/>
        <w:ind w:firstLine="709"/>
        <w:rPr>
          <w:rStyle w:val="doctitle"/>
          <w:rFonts w:ascii="Times New Roman" w:hAnsi="Times New Roman"/>
          <w:sz w:val="20"/>
          <w:lang w:val="en-US"/>
        </w:rPr>
      </w:pPr>
      <w:r w:rsidRPr="00A751A4">
        <w:rPr>
          <w:rFonts w:ascii="Times New Roman" w:hAnsi="Times New Roman"/>
          <w:sz w:val="20"/>
          <w:lang w:val="en-US"/>
        </w:rPr>
        <w:t xml:space="preserve">[1] Kresse G., Furthmuller, J. </w:t>
      </w:r>
      <w:hyperlink r:id="rId4735" w:tooltip="Show document details" w:history="1">
        <w:r w:rsidRPr="00A751A4">
          <w:rPr>
            <w:rStyle w:val="af"/>
            <w:rFonts w:ascii="Times New Roman" w:hAnsi="Times New Roman"/>
            <w:sz w:val="20"/>
            <w:lang w:val="en-US"/>
          </w:rPr>
          <w:t>Efficient iterative schemes for ab initio total-energy calculations using a plane-wave basis set</w:t>
        </w:r>
      </w:hyperlink>
      <w:r w:rsidRPr="00A751A4">
        <w:rPr>
          <w:rStyle w:val="doctitle"/>
          <w:rFonts w:ascii="Times New Roman" w:hAnsi="Times New Roman"/>
          <w:sz w:val="20"/>
          <w:lang w:val="en-US"/>
        </w:rPr>
        <w:t>. Phys. Rev. B: Condens. Matter Mater, Phys. 1996, 54, 11169-11186.</w:t>
      </w:r>
    </w:p>
    <w:p w:rsidR="00F1732E" w:rsidRPr="00A751A4" w:rsidRDefault="00F1732E" w:rsidP="00F1732E">
      <w:pPr>
        <w:spacing w:after="0" w:line="240" w:lineRule="auto"/>
        <w:ind w:firstLine="709"/>
        <w:rPr>
          <w:rFonts w:ascii="Times New Roman" w:hAnsi="Times New Roman"/>
          <w:sz w:val="20"/>
          <w:lang w:val="en-US"/>
        </w:rPr>
      </w:pPr>
      <w:r w:rsidRPr="00A751A4">
        <w:rPr>
          <w:rStyle w:val="doctitle"/>
          <w:rFonts w:ascii="Times New Roman" w:hAnsi="Times New Roman"/>
          <w:sz w:val="20"/>
          <w:lang w:val="en-US"/>
        </w:rPr>
        <w:t xml:space="preserve">[2] </w:t>
      </w:r>
      <w:r w:rsidRPr="00A751A4">
        <w:rPr>
          <w:rFonts w:ascii="Times New Roman" w:hAnsi="Times New Roman"/>
          <w:sz w:val="20"/>
          <w:lang w:val="en-US"/>
        </w:rPr>
        <w:t xml:space="preserve">Blaha P., Schwarz K., Madsen G., Kvasnicka D. and Luitz J., </w:t>
      </w:r>
      <w:r w:rsidRPr="00A751A4">
        <w:rPr>
          <w:rStyle w:val="af7"/>
          <w:rFonts w:ascii="Times New Roman" w:hAnsi="Times New Roman"/>
          <w:sz w:val="20"/>
          <w:lang w:val="en-US"/>
        </w:rPr>
        <w:t>WIEN2k</w:t>
      </w:r>
      <w:r w:rsidRPr="00A751A4">
        <w:rPr>
          <w:rFonts w:ascii="Times New Roman" w:hAnsi="Times New Roman"/>
          <w:sz w:val="20"/>
          <w:lang w:val="en-US"/>
        </w:rPr>
        <w:t xml:space="preserve">, An Augmented Plane Wave + Local Orbitals Program for Calculating </w:t>
      </w:r>
      <w:smartTag w:uri="urn:schemas-microsoft-com:office:smarttags" w:element="City">
        <w:smartTag w:uri="urn:schemas-microsoft-com:office:smarttags" w:element="place">
          <w:r w:rsidRPr="00A751A4">
            <w:rPr>
              <w:rFonts w:ascii="Times New Roman" w:hAnsi="Times New Roman"/>
              <w:sz w:val="20"/>
              <w:lang w:val="en-US"/>
            </w:rPr>
            <w:t>Crystal</w:t>
          </w:r>
        </w:smartTag>
      </w:smartTag>
      <w:r w:rsidRPr="00A751A4">
        <w:rPr>
          <w:rFonts w:ascii="Times New Roman" w:hAnsi="Times New Roman"/>
          <w:sz w:val="20"/>
          <w:lang w:val="en-US"/>
        </w:rPr>
        <w:t xml:space="preserve"> Properties (Karlheinz Schwarz, Techn. Universität Wien, Austria), 2001. ISBN 3-9501031-1-2.</w:t>
      </w:r>
    </w:p>
    <w:p w:rsidR="00F1732E" w:rsidRPr="00A751A4" w:rsidRDefault="00F1732E" w:rsidP="00F1732E">
      <w:pPr>
        <w:spacing w:after="0" w:line="240" w:lineRule="auto"/>
        <w:ind w:firstLine="709"/>
        <w:rPr>
          <w:rFonts w:ascii="Times New Roman" w:hAnsi="Times New Roman"/>
          <w:sz w:val="20"/>
          <w:lang w:val="en-US"/>
        </w:rPr>
      </w:pPr>
      <w:r w:rsidRPr="00A751A4">
        <w:rPr>
          <w:rFonts w:ascii="Times New Roman" w:hAnsi="Times New Roman"/>
          <w:sz w:val="20"/>
          <w:lang w:val="fr-FR"/>
        </w:rPr>
        <w:t xml:space="preserve">[3] Giannozzi P., Baroni S., Bonini, N. et al. </w:t>
      </w:r>
      <w:r w:rsidRPr="00A751A4">
        <w:rPr>
          <w:rFonts w:ascii="Times New Roman" w:hAnsi="Times New Roman"/>
          <w:sz w:val="20"/>
          <w:lang w:val="en-US"/>
        </w:rPr>
        <w:t>J.Phys.:Condens.Matter 2009, 21, 395502.</w:t>
      </w:r>
    </w:p>
    <w:p w:rsidR="00F1732E" w:rsidRPr="00A751A4" w:rsidRDefault="00F1732E" w:rsidP="00F1732E">
      <w:pPr>
        <w:spacing w:after="0" w:line="240" w:lineRule="auto"/>
        <w:ind w:firstLine="709"/>
        <w:rPr>
          <w:rFonts w:ascii="Times New Roman" w:hAnsi="Times New Roman"/>
          <w:sz w:val="20"/>
          <w:lang w:val="en-US"/>
        </w:rPr>
      </w:pPr>
      <w:r w:rsidRPr="00A751A4">
        <w:rPr>
          <w:rFonts w:ascii="Times New Roman" w:hAnsi="Times New Roman"/>
          <w:sz w:val="20"/>
          <w:lang w:val="en-US"/>
        </w:rPr>
        <w:t>[4] Anurova N., Blatov V., Ilyushin G., et al. Solid State Ionic 2008, 179, 2248.</w:t>
      </w:r>
    </w:p>
    <w:p w:rsidR="00F1732E" w:rsidRPr="00A751A4" w:rsidRDefault="00F1732E" w:rsidP="00F1732E">
      <w:pPr>
        <w:spacing w:after="0" w:line="240" w:lineRule="auto"/>
        <w:ind w:firstLine="709"/>
        <w:jc w:val="both"/>
        <w:rPr>
          <w:rFonts w:ascii="Times New Roman" w:eastAsia="Times New Roman" w:hAnsi="Times New Roman"/>
          <w:lang w:eastAsia="ru-RU"/>
        </w:rPr>
      </w:pPr>
    </w:p>
    <w:p w:rsidR="00E352D0" w:rsidRDefault="00E352D0" w:rsidP="004968E1">
      <w:pPr>
        <w:spacing w:after="0" w:line="240" w:lineRule="auto"/>
        <w:sectPr w:rsidR="00E352D0" w:rsidSect="00E84B45">
          <w:pgSz w:w="11906" w:h="16838"/>
          <w:pgMar w:top="1134" w:right="851" w:bottom="1134" w:left="1701" w:header="709" w:footer="709" w:gutter="0"/>
          <w:cols w:space="708"/>
          <w:titlePg/>
          <w:docGrid w:linePitch="360"/>
        </w:sectPr>
      </w:pPr>
    </w:p>
    <w:p w:rsidR="00CE328A" w:rsidRPr="00F836CF" w:rsidRDefault="00F836CF" w:rsidP="0058550B">
      <w:pPr>
        <w:pStyle w:val="15"/>
      </w:pPr>
      <w:r w:rsidRPr="00F836CF">
        <w:lastRenderedPageBreak/>
        <w:t>СОДЕРЖАНИЕ</w:t>
      </w:r>
    </w:p>
    <w:p w:rsidR="00F836CF" w:rsidRPr="00F836CF" w:rsidRDefault="00CD58CC" w:rsidP="0058550B">
      <w:pPr>
        <w:pStyle w:val="15"/>
        <w:rPr>
          <w:rFonts w:eastAsiaTheme="minorEastAsia"/>
          <w:noProof/>
          <w:sz w:val="22"/>
          <w:szCs w:val="22"/>
          <w:lang w:eastAsia="ru-RU"/>
        </w:rPr>
      </w:pPr>
      <w:r w:rsidRPr="00F836CF">
        <w:rPr>
          <w:lang w:eastAsia="ru-RU"/>
        </w:rPr>
        <w:fldChar w:fldCharType="begin"/>
      </w:r>
      <w:r w:rsidR="00F836CF" w:rsidRPr="00F836CF">
        <w:rPr>
          <w:lang w:eastAsia="ru-RU"/>
        </w:rPr>
        <w:instrText xml:space="preserve"> TOC \o "1-3" \h \z \u </w:instrText>
      </w:r>
      <w:r w:rsidRPr="00F836CF">
        <w:rPr>
          <w:lang w:eastAsia="ru-RU"/>
        </w:rPr>
        <w:fldChar w:fldCharType="separate"/>
      </w:r>
      <w:hyperlink w:anchor="_Toc422904994" w:history="1">
        <w:r w:rsidR="00F836CF" w:rsidRPr="00F836CF">
          <w:rPr>
            <w:rStyle w:val="af"/>
            <w:rFonts w:ascii="Times New Roman" w:hAnsi="Times New Roman"/>
            <w:b w:val="0"/>
            <w:noProof/>
          </w:rPr>
          <w:t>Секция 1:</w:t>
        </w:r>
      </w:hyperlink>
    </w:p>
    <w:p w:rsidR="00F836CF" w:rsidRPr="00F836CF" w:rsidRDefault="00AC2A3A" w:rsidP="0058550B">
      <w:pPr>
        <w:pStyle w:val="15"/>
        <w:rPr>
          <w:rFonts w:eastAsiaTheme="minorEastAsia"/>
          <w:noProof/>
          <w:sz w:val="22"/>
          <w:szCs w:val="22"/>
          <w:lang w:eastAsia="ru-RU"/>
        </w:rPr>
      </w:pPr>
      <w:hyperlink w:anchor="_Toc422904995" w:history="1">
        <w:r w:rsidR="00F836CF" w:rsidRPr="00F836CF">
          <w:rPr>
            <w:rStyle w:val="af"/>
            <w:rFonts w:ascii="Times New Roman" w:hAnsi="Times New Roman"/>
            <w:b w:val="0"/>
            <w:noProof/>
          </w:rPr>
          <w:t>МАТЕМАТИЧЕСКОЕ МОДЕЛИРОВАНИЕ</w:t>
        </w:r>
        <w:r w:rsidR="00F836CF" w:rsidRPr="00F836CF">
          <w:rPr>
            <w:noProof/>
            <w:webHidden/>
          </w:rPr>
          <w:tab/>
        </w:r>
        <w:r w:rsidR="00F836CF">
          <w:rPr>
            <w:noProof/>
            <w:webHidden/>
          </w:rPr>
          <w:tab/>
        </w:r>
        <w:r w:rsidR="00F836CF">
          <w:rPr>
            <w:noProof/>
            <w:webHidden/>
          </w:rPr>
          <w:tab/>
        </w:r>
        <w:r w:rsidR="00F836CF">
          <w:rPr>
            <w:noProof/>
            <w:webHidden/>
          </w:rPr>
          <w:tab/>
        </w:r>
        <w:r w:rsidR="00F836CF">
          <w:rPr>
            <w:noProof/>
            <w:webHidden/>
          </w:rPr>
          <w:tab/>
        </w:r>
        <w:r w:rsidR="00F836CF">
          <w:rPr>
            <w:noProof/>
            <w:webHidden/>
          </w:rPr>
          <w:tab/>
        </w:r>
        <w:r w:rsidR="00F836CF">
          <w:rPr>
            <w:noProof/>
            <w:webHidden/>
          </w:rPr>
          <w:tab/>
        </w:r>
        <w:r w:rsidR="00CD58CC" w:rsidRPr="00F836CF">
          <w:rPr>
            <w:noProof/>
            <w:webHidden/>
          </w:rPr>
          <w:fldChar w:fldCharType="begin"/>
        </w:r>
        <w:r w:rsidR="00F836CF" w:rsidRPr="00F836CF">
          <w:rPr>
            <w:noProof/>
            <w:webHidden/>
          </w:rPr>
          <w:instrText xml:space="preserve"> PAGEREF _Toc422904995 \h </w:instrText>
        </w:r>
        <w:r w:rsidR="00CD58CC" w:rsidRPr="00F836CF">
          <w:rPr>
            <w:noProof/>
            <w:webHidden/>
          </w:rPr>
        </w:r>
        <w:r w:rsidR="00CD58CC" w:rsidRPr="00F836CF">
          <w:rPr>
            <w:noProof/>
            <w:webHidden/>
          </w:rPr>
          <w:fldChar w:fldCharType="separate"/>
        </w:r>
        <w:r w:rsidR="00BE32AA">
          <w:rPr>
            <w:noProof/>
            <w:webHidden/>
          </w:rPr>
          <w:t>6</w:t>
        </w:r>
        <w:r w:rsidR="00CD58CC" w:rsidRPr="00F836CF">
          <w:rPr>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4996" w:history="1">
        <w:r w:rsidR="00F836CF" w:rsidRPr="00F836CF">
          <w:rPr>
            <w:rStyle w:val="af"/>
            <w:b/>
          </w:rPr>
          <w:t>ДИФФУЗИОННО-КИНЕТИЧЕСКАЯ МОДЕЛЬ ПРОЦЕССА ОСАЖДЕНИЯ МАЛОКОНЦЕНТРИРОВАННОЙ ВЗВЕСИ СТОКСОВСКИХ ЧАСТИЦ В ПЕРЕМЕШИВАЕМОМ ПЛОСКОМ СЛОЕ С ДВИЖУЩЕЙСЯ СВОБОДНОЙ ГРАНИЦЕЙ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4997" w:history="1">
        <w:r w:rsidR="00F836CF" w:rsidRPr="00F836CF">
          <w:rPr>
            <w:rStyle w:val="af"/>
            <w:rFonts w:ascii="Times New Roman" w:hAnsi="Times New Roman"/>
            <w:noProof/>
          </w:rPr>
          <w:t>В.И. Ряжских, А.В. Ряжских</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_Toc422904997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4998" w:history="1">
        <w:r w:rsidR="00F836CF" w:rsidRPr="00F836CF">
          <w:rPr>
            <w:rStyle w:val="af"/>
            <w:b/>
          </w:rPr>
          <w:t>RESEARCH OF EQUILIBRIUM STATE OF SPACE TETHER SYSTEM CONSIDERING ATMOSPHERIC DRAG</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4999" w:history="1">
        <w:r w:rsidR="00F836CF" w:rsidRPr="00F836CF">
          <w:rPr>
            <w:rStyle w:val="af"/>
            <w:rFonts w:ascii="Times New Roman" w:hAnsi="Times New Roman"/>
            <w:noProof/>
          </w:rPr>
          <w:t>Dong Zhe, Li Aijun, Wang Changqing</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_Toc422904999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00" w:history="1">
        <w:r w:rsidR="00F836CF" w:rsidRPr="00F836CF">
          <w:rPr>
            <w:rStyle w:val="af"/>
            <w:b/>
          </w:rPr>
          <w:t>СТАБИЛИЗАЦИЯ ПЕРЕВЕРНУТОГО МАЯТНИКА С ГИСТЕРЕЗИСНЫМИ СВОЙСТВАМИ, РАСПОЛОЖЕННОГО НА ДВУХКОЛЕСНОЙ ТЕЛЕЖКЕ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01" w:history="1">
        <w:r w:rsidR="00F836CF" w:rsidRPr="00F836CF">
          <w:rPr>
            <w:rStyle w:val="af"/>
            <w:rFonts w:ascii="Times New Roman" w:hAnsi="Times New Roman"/>
            <w:noProof/>
          </w:rPr>
          <w:t>М.Е. Семенов, А.Г. Рукавицын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_Toc422905001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02" w:history="1">
        <w:r w:rsidR="00F836CF" w:rsidRPr="00F836CF">
          <w:rPr>
            <w:rStyle w:val="af"/>
            <w:rFonts w:eastAsia="Times New Roman"/>
            <w:b/>
            <w:lang w:eastAsia="ru-RU"/>
          </w:rPr>
          <w:t>ПРИМЕНЕНИЕ БЫСТРОГО ДИСКРЕТНОГО-ВЕЙВЛЕТ ПРЕОБРАЗОВАНИЯ НА БАЗЕ СПЛАЙНОВЫХ ВЕЙВЛЕТОВ ДЛЯ ОСЛАБЛЕНИЯ КОРРЕЛИРОВАННОСТИ ПОСЛЕДОВАТЕЛЬНОСТЕЙ ДАННЫХ ПРИ РЕШЕНИИ ЗАДАЧ ТЕОРИИ МАССОВОГО ОБСЛУЖИВАНИЯ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03" w:history="1">
        <w:r w:rsidR="00F836CF" w:rsidRPr="00F836CF">
          <w:rPr>
            <w:rStyle w:val="af"/>
            <w:rFonts w:ascii="Times New Roman" w:eastAsia="Times New Roman" w:hAnsi="Times New Roman"/>
            <w:noProof/>
            <w:lang w:eastAsia="ru-RU"/>
          </w:rPr>
          <w:t>И.А. Блатов, Ю.А. Герасимова, И.В. Карташевский</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_Toc422905003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04" w:history="1">
        <w:r w:rsidR="00F836CF" w:rsidRPr="00F836CF">
          <w:rPr>
            <w:rStyle w:val="af"/>
            <w:b/>
          </w:rPr>
          <w:t>ЧИСЛЕННОЕ МОДЕЛИРОВАНИЕ ВЗАИМОДЕЙСТВИЯ ДОЗВУКОВОГО ПОТОКА И ДЕФОРМИРУЕМОЙ ПРОФИЛИРОВАННОЙ ЛОПАТКИ ЭКСПЕРИМЕНТАЛЬНОЙ СТУПЕНИ КОМПРЕССОРА. ОБЗОР МЕЖДИСЦИПЛИНАРНЫХ ЗАДАЧ О ВЗАИМОДЕЙСТВИИ В СИСТЕМЕ «ГАЗ-КОНСТРУКЦИЯ»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05" w:history="1">
        <w:r w:rsidR="00F836CF" w:rsidRPr="00F836CF">
          <w:rPr>
            <w:rStyle w:val="af"/>
            <w:rFonts w:ascii="Times New Roman" w:hAnsi="Times New Roman"/>
            <w:noProof/>
          </w:rPr>
          <w:t>Е.В. Мехоношина, В.Я. Модорский</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_Toc422905005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06" w:history="1">
        <w:r w:rsidR="00F836CF" w:rsidRPr="00F836CF">
          <w:rPr>
            <w:rStyle w:val="af"/>
            <w:b/>
          </w:rPr>
          <w:t>МОДЕЛИРОВАНИЕ  ПРОИЗВОДСТВЕННОЙ  ДЕЯТЕЛЬНОСТИ ПРЕДПРИЯТИЯ С ДИСКРЕТНЫМ ТИПОМ ПРОИЗВОДСТВА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07" w:history="1">
        <w:r w:rsidR="00F836CF" w:rsidRPr="00F836CF">
          <w:rPr>
            <w:rStyle w:val="af"/>
            <w:rFonts w:ascii="Times New Roman" w:hAnsi="Times New Roman"/>
            <w:noProof/>
          </w:rPr>
          <w:t>И.В. Воронцов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_Toc422905007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08" w:history="1">
        <w:r w:rsidR="00F836CF" w:rsidRPr="00F836CF">
          <w:rPr>
            <w:rStyle w:val="af"/>
            <w:b/>
          </w:rPr>
          <w:t>МОДЕЛИРОВАНИЕ КРИТИЧЕСКИХ ЯВЛЕНИЙ В МОДЕЛИ ГОРЕНИЯ ИЗОЛЯЦИИ</w:t>
        </w:r>
        <w:r w:rsidR="00F836CF" w:rsidRPr="00F836CF">
          <w:rPr>
            <w:rStyle w:val="af"/>
            <w:b/>
            <w:vertAlign w:val="superscript"/>
          </w:rPr>
          <w:t>*</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09" w:history="1">
        <w:r w:rsidR="00F836CF" w:rsidRPr="00F836CF">
          <w:rPr>
            <w:rStyle w:val="af"/>
            <w:rFonts w:ascii="Times New Roman" w:hAnsi="Times New Roman"/>
            <w:noProof/>
          </w:rPr>
          <w:t>Ю.С. Ефимова</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Е.А. Щепакина</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_Toc422905009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10" w:history="1">
        <w:r w:rsidR="00F836CF" w:rsidRPr="00F836CF">
          <w:rPr>
            <w:rStyle w:val="af"/>
            <w:b/>
          </w:rPr>
          <w:t>О КОЛЕБЛЮЩИХСЯ РЕШЕНИЯХ УРАВНЕНИЙ ТИПА ЭМДЕНА – ФАУЛЕРА ВЫСОКОГО ПОРЯДКА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11" w:history="1">
        <w:r w:rsidR="00F836CF" w:rsidRPr="00F836CF">
          <w:rPr>
            <w:rStyle w:val="af"/>
            <w:rFonts w:ascii="Times New Roman" w:hAnsi="Times New Roman"/>
            <w:noProof/>
          </w:rPr>
          <w:t>И.В. Асташова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_Toc422905011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12" w:history="1">
        <w:r w:rsidR="00F836CF" w:rsidRPr="00F836CF">
          <w:rPr>
            <w:rStyle w:val="af"/>
            <w:b/>
          </w:rPr>
          <w:t>ОБ АСИМПТОТИЧЕСКИХ РАЗЛОЖЕНИЯХ СОБСТВЕННЫХ ЗНАЧЕНИЙ ЗАДАЧИ РОБЕНА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13" w:history="1">
        <w:r w:rsidR="00F836CF" w:rsidRPr="00F836CF">
          <w:rPr>
            <w:rStyle w:val="af"/>
            <w:rFonts w:ascii="Times New Roman" w:hAnsi="Times New Roman"/>
            <w:noProof/>
          </w:rPr>
          <w:t>А.В. Филиновский</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_Toc422905013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14" w:history="1">
        <w:r w:rsidR="00F836CF" w:rsidRPr="00F836CF">
          <w:rPr>
            <w:rStyle w:val="af"/>
            <w:b/>
          </w:rPr>
          <w:t>ОБ УСЛОВИЯХ СИНГУЛЯРНОСТИ КНЕЗЕРОВСКИХ РЕШЕНИЙ ОБЫКНОВЕННЫХ ДИФФЕРЕНЦИАЛЬНЫХ УРАВНЕНИЙ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15" w:history="1">
        <w:r w:rsidR="00F836CF" w:rsidRPr="00F836CF">
          <w:rPr>
            <w:rStyle w:val="af"/>
            <w:rFonts w:ascii="Times New Roman" w:hAnsi="Times New Roman"/>
            <w:noProof/>
            <w:lang w:eastAsia="ar-SA"/>
          </w:rPr>
          <w:t>А.А. Коньков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_Toc422905015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16" w:history="1">
        <w:r w:rsidR="00F836CF" w:rsidRPr="00F836CF">
          <w:rPr>
            <w:rStyle w:val="af"/>
            <w:b/>
          </w:rPr>
          <w:t>ОЦЕНКИ ПЕРВОГО СОБСТВЕННОГО ЗНАЧЕНИЯ ЗАДАЧИ ШТУРМА - ЛИУВИЛЛЯ С КРАЕВЫМИ УСЛОВИЯМИ ДИРИХЛЕ И ИНТЕГРАЛЬНЫМ УСЛОВИЕМ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17" w:history="1">
        <w:r w:rsidR="00F836CF" w:rsidRPr="00F836CF">
          <w:rPr>
            <w:rStyle w:val="af"/>
            <w:rFonts w:ascii="Times New Roman" w:hAnsi="Times New Roman"/>
            <w:noProof/>
          </w:rPr>
          <w:t>С.С. Ежак</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_Toc422905017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18" w:history="1">
        <w:r w:rsidR="00F836CF" w:rsidRPr="00F836CF">
          <w:rPr>
            <w:rStyle w:val="af"/>
            <w:b/>
          </w:rPr>
          <w:t>ОЦЕНКИ ПЕРВОГО СОБСТВЕННОГО ЗНАЧЕНИЯ ОДНОЙ ЗАДАЧИ ШТУРМА–ЛИУВИЛЛЯ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19" w:history="1">
        <w:r w:rsidR="00F836CF" w:rsidRPr="00F836CF">
          <w:rPr>
            <w:rStyle w:val="af"/>
            <w:rFonts w:ascii="Times New Roman" w:hAnsi="Times New Roman"/>
            <w:noProof/>
          </w:rPr>
          <w:t>М.Ю. Тельнова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_Toc422905019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20" w:history="1">
        <w:r w:rsidR="00F836CF" w:rsidRPr="00F836CF">
          <w:rPr>
            <w:rStyle w:val="af"/>
            <w:b/>
          </w:rPr>
          <w:t>КЛАССИФИКАЦИЯ РЕШЕНИЙ СИНГУЛЯРНЫХ НЕЛИНЕЙНЫХ УРАВНЕНИЙ ТИПА ЭМДЕНА-ФАУЛЕРА ВТОРОГО ПОРЯДКА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21" w:history="1">
        <w:r w:rsidR="00F836CF" w:rsidRPr="00F836CF">
          <w:rPr>
            <w:rStyle w:val="af"/>
            <w:rFonts w:ascii="Times New Roman" w:hAnsi="Times New Roman"/>
            <w:noProof/>
          </w:rPr>
          <w:t>К.М. Дулина, Т.А. Корчемкина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_Toc422905021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22" w:history="1">
        <w:r w:rsidR="00F836CF" w:rsidRPr="00F836CF">
          <w:rPr>
            <w:rStyle w:val="af"/>
            <w:b/>
          </w:rPr>
          <w:t>ОЦЕНКИ ПОЛОЖИТЕЛЬНЫХ РЕШЕНИЙ ДИФФЕРЕНЦИАЛЬНОГО УРАВНЕНИЯ С КВАЗИПРОИЗВОДНОЙ С НЕОТРИЦАТЕЛЬНОЙ СТЕПЕННОЙ НЕЛИНЕЙНОСТЬЮ</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23" w:history="1">
        <w:r w:rsidR="00F836CF" w:rsidRPr="00F836CF">
          <w:rPr>
            <w:rStyle w:val="af"/>
            <w:rFonts w:ascii="Times New Roman" w:hAnsi="Times New Roman"/>
            <w:noProof/>
          </w:rPr>
          <w:t>Д.А. Безухов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_Toc422905023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24" w:history="1">
        <w:r w:rsidR="00F836CF" w:rsidRPr="00F836CF">
          <w:rPr>
            <w:rStyle w:val="af"/>
            <w:b/>
          </w:rPr>
          <w:t>О СВОЙСТВАХ РЕШЕНИЙ УРАВНЕНИЯ ТИПА ЭМДЕНА</w:t>
        </w:r>
        <w:r w:rsidR="00F836CF" w:rsidRPr="00F836CF">
          <w:rPr>
            <w:rStyle w:val="af"/>
            <w:b/>
          </w:rPr>
          <w:noBreakHyphen/>
          <w:t>ФАУЛЕРА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25" w:history="1">
        <w:r w:rsidR="00F836CF" w:rsidRPr="00F836CF">
          <w:rPr>
            <w:rStyle w:val="af"/>
            <w:rFonts w:ascii="Times New Roman" w:hAnsi="Times New Roman"/>
            <w:noProof/>
          </w:rPr>
          <w:t>В.В. Рогачев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_Toc422905025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52</w:t>
        </w:r>
        <w:r w:rsidR="00CD58CC" w:rsidRPr="00F836CF">
          <w:rPr>
            <w:rFonts w:ascii="Times New Roman" w:hAnsi="Times New Roman"/>
            <w:noProof/>
            <w:webHidden/>
          </w:rPr>
          <w:fldChar w:fldCharType="end"/>
        </w:r>
      </w:hyperlink>
    </w:p>
    <w:p w:rsidR="00F836CF" w:rsidRPr="00D92B7A" w:rsidRDefault="00AC2A3A" w:rsidP="0058550B">
      <w:pPr>
        <w:pStyle w:val="15"/>
        <w:rPr>
          <w:rFonts w:eastAsiaTheme="minorEastAsia"/>
          <w:noProof/>
          <w:sz w:val="22"/>
          <w:szCs w:val="22"/>
          <w:lang w:val="en-US" w:eastAsia="ru-RU"/>
        </w:rPr>
      </w:pPr>
      <w:hyperlink w:anchor="_Toc422905026" w:history="1">
        <w:r w:rsidR="00F836CF" w:rsidRPr="00F836CF">
          <w:rPr>
            <w:rStyle w:val="af"/>
            <w:rFonts w:ascii="Times New Roman" w:hAnsi="Times New Roman"/>
            <w:b w:val="0"/>
            <w:noProof/>
          </w:rPr>
          <w:t>Секция 2:</w:t>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r>
      </w:hyperlink>
    </w:p>
    <w:p w:rsidR="00F836CF" w:rsidRPr="00F836CF" w:rsidRDefault="00AC2A3A" w:rsidP="0058550B">
      <w:pPr>
        <w:pStyle w:val="15"/>
        <w:rPr>
          <w:rFonts w:eastAsiaTheme="minorEastAsia"/>
          <w:noProof/>
          <w:sz w:val="22"/>
          <w:szCs w:val="22"/>
          <w:lang w:eastAsia="ru-RU"/>
        </w:rPr>
      </w:pPr>
      <w:hyperlink w:anchor="_Toc422905027" w:history="1">
        <w:r w:rsidR="00F836CF" w:rsidRPr="00F836CF">
          <w:rPr>
            <w:rStyle w:val="af"/>
            <w:rFonts w:ascii="Times New Roman" w:hAnsi="Times New Roman"/>
            <w:b w:val="0"/>
            <w:noProof/>
          </w:rPr>
          <w:t>ОБРАБОТКА ИЗОБРАЖЕНИЙ И ГЕОИНФОРМАТИКА</w:t>
        </w:r>
        <w:r w:rsidR="00F836CF" w:rsidRPr="00F836CF">
          <w:rPr>
            <w:noProof/>
            <w:webHidden/>
          </w:rPr>
          <w:tab/>
        </w:r>
        <w:r w:rsidR="00D92B7A">
          <w:rPr>
            <w:noProof/>
            <w:webHidden/>
            <w:lang w:val="en-US"/>
          </w:rPr>
          <w:tab/>
        </w:r>
        <w:r w:rsidR="00D92B7A">
          <w:rPr>
            <w:noProof/>
            <w:webHidden/>
            <w:lang w:val="en-US"/>
          </w:rPr>
          <w:tab/>
        </w:r>
        <w:r w:rsidR="00D92B7A">
          <w:rPr>
            <w:noProof/>
            <w:webHidden/>
            <w:lang w:val="en-US"/>
          </w:rPr>
          <w:tab/>
          <w:t xml:space="preserve">          </w:t>
        </w:r>
        <w:r w:rsidR="00CD58CC" w:rsidRPr="00F836CF">
          <w:rPr>
            <w:noProof/>
            <w:webHidden/>
          </w:rPr>
          <w:fldChar w:fldCharType="begin"/>
        </w:r>
        <w:r w:rsidR="00F836CF" w:rsidRPr="00F836CF">
          <w:rPr>
            <w:noProof/>
            <w:webHidden/>
          </w:rPr>
          <w:instrText xml:space="preserve"> PAGEREF _Toc422905027 \h </w:instrText>
        </w:r>
        <w:r w:rsidR="00CD58CC" w:rsidRPr="00F836CF">
          <w:rPr>
            <w:noProof/>
            <w:webHidden/>
          </w:rPr>
        </w:r>
        <w:r w:rsidR="00CD58CC" w:rsidRPr="00F836CF">
          <w:rPr>
            <w:noProof/>
            <w:webHidden/>
          </w:rPr>
          <w:fldChar w:fldCharType="separate"/>
        </w:r>
        <w:r w:rsidR="00BE32AA">
          <w:rPr>
            <w:noProof/>
            <w:webHidden/>
          </w:rPr>
          <w:t>54</w:t>
        </w:r>
        <w:r w:rsidR="00CD58CC" w:rsidRPr="00F836CF">
          <w:rPr>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28" w:history="1">
        <w:r w:rsidR="00F836CF" w:rsidRPr="00F836CF">
          <w:rPr>
            <w:rStyle w:val="af"/>
            <w:b/>
          </w:rPr>
          <w:t>СПЕКТРАЛЬНО-ЭНЕРГЕТИЧЕСКИЙ МЕТОД ИДЕНТИФИКАЦИИ ИМПУЛЬСНОЙ ХАРАКТЕРИСТИКИ ПО ИЗОБРАЖЕНИЯМ ДИСТАНЦИОННОГО ЗОНДИРОВАНИЯ ЗЕМЛИ С ИСПОЛЬЗОВАНИЕМ ГЕОИНФОРМАЦИОННЫХ ДАННЫХ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29" w:history="1">
        <w:r w:rsidR="00F836CF" w:rsidRPr="00F836CF">
          <w:rPr>
            <w:rStyle w:val="af"/>
            <w:rFonts w:ascii="Times New Roman" w:hAnsi="Times New Roman"/>
            <w:noProof/>
          </w:rPr>
          <w:t>А.Ю. Денисова, В.В. Сергеев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_Toc422905029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30" w:history="1">
        <w:r w:rsidR="00F836CF" w:rsidRPr="00F836CF">
          <w:rPr>
            <w:rStyle w:val="af"/>
            <w:b/>
            <w:lang w:val="en-US"/>
          </w:rPr>
          <w:t>URBAN GROWTH AND LAND USE CHANGE FROM 1975 TO 2015</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31" w:history="1">
        <w:r w:rsidR="00F836CF" w:rsidRPr="00F836CF">
          <w:rPr>
            <w:rStyle w:val="af"/>
            <w:rFonts w:ascii="Times New Roman" w:hAnsi="Times New Roman"/>
            <w:iCs/>
            <w:noProof/>
            <w:lang w:val="en-US"/>
          </w:rPr>
          <w:t xml:space="preserve">Mukesh Singh Boori, </w:t>
        </w:r>
        <w:r w:rsidR="00F836CF" w:rsidRPr="00F836CF">
          <w:rPr>
            <w:rStyle w:val="af"/>
            <w:rFonts w:ascii="Times New Roman" w:hAnsi="Times New Roman"/>
            <w:noProof/>
            <w:lang w:val="en-US"/>
          </w:rPr>
          <w:t>Alexander Kupriyanov, Komal Choudhary</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_Toc422905031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32" w:history="1">
        <w:r w:rsidR="00F836CF" w:rsidRPr="00F836CF">
          <w:rPr>
            <w:rStyle w:val="af"/>
            <w:b/>
          </w:rPr>
          <w:t>АДАПТИВНЫЙ ПАРАМЕТРИЗОВАННЫЙ ПРЕДСКАЗАТЕЛЬ ДЛЯ ДИФФЕРЕНЦИАЛЬНОЙ КОМПРЕССИИ ИЗОБРАЖЕНИЙ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33" w:history="1">
        <w:r w:rsidR="00F836CF" w:rsidRPr="00F836CF">
          <w:rPr>
            <w:rStyle w:val="af"/>
            <w:rFonts w:ascii="Times New Roman" w:hAnsi="Times New Roman"/>
            <w:noProof/>
          </w:rPr>
          <w:t>М.В. Гашников, С.А. Муллина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_Toc422905033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64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34" w:history="1">
        <w:r w:rsidR="00F836CF" w:rsidRPr="00F836CF">
          <w:rPr>
            <w:rStyle w:val="af"/>
            <w:b/>
          </w:rPr>
          <w:t>ОСОБЕННОСТИ БОРТОВОЙ КОМПРЕССИИ ГИПЕРСПЕКТРАЛЬНЫХ ИЗОБРАЖЕНИЙ ДЛЯ ПЕРЕДАЧИ ПО КАНАЛАМ СВЯЗИ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35" w:history="1">
        <w:r w:rsidR="00F836CF" w:rsidRPr="00F836CF">
          <w:rPr>
            <w:rStyle w:val="af"/>
            <w:rFonts w:ascii="Times New Roman" w:hAnsi="Times New Roman"/>
            <w:noProof/>
          </w:rPr>
          <w:t>Н.И. Глумов, М.В. Гашников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_Toc422905035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68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36" w:history="1">
        <w:r w:rsidR="00F836CF" w:rsidRPr="00F836CF">
          <w:rPr>
            <w:rStyle w:val="af"/>
            <w:b/>
          </w:rPr>
          <w:t>МЕТОД ПРЕДОБРАБОТКИ ИЗОБРАЖЕНИЙ В СИСТЕМАХ КОМПЬЮТЕРНОГО ЗРЕНИЯ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37" w:history="1">
        <w:r w:rsidR="00F836CF" w:rsidRPr="00F836CF">
          <w:rPr>
            <w:rStyle w:val="af"/>
            <w:rFonts w:ascii="Times New Roman" w:hAnsi="Times New Roman"/>
            <w:noProof/>
          </w:rPr>
          <w:t>Л.В. Тананыкина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_Toc422905037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73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38" w:history="1">
        <w:r w:rsidR="00F836CF" w:rsidRPr="00F836CF">
          <w:rPr>
            <w:rStyle w:val="af"/>
            <w:b/>
          </w:rPr>
          <w:t>ФОРМИРОВАНИЕ ПРИЗНАКОВ ДЛЯ КЛАССИФИКАЦИИ ТЕКСТУРНЫХ ИЗОБРАЖЕНИЙ НА ОСНОВЕ АНАЛИЗА ПРОСТРАНСТВЕННОГО СПЕКТРА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39" w:history="1">
        <w:r w:rsidR="00F836CF" w:rsidRPr="00F836CF">
          <w:rPr>
            <w:rStyle w:val="af"/>
            <w:rFonts w:ascii="Times New Roman" w:hAnsi="Times New Roman"/>
            <w:noProof/>
          </w:rPr>
          <w:t>Н.С. Кравцова</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Р.А. Парингер</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А.В. Куприянов</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_Toc422905039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78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40" w:history="1">
        <w:r w:rsidR="00F836CF" w:rsidRPr="00F836CF">
          <w:rPr>
            <w:rStyle w:val="af"/>
            <w:b/>
          </w:rPr>
          <w:t>РАСПОЗНАВАНИЕ СЕЛЬСКОХОЗЯЙСТВЕННЫХ КУЛЬТУР ПО КОСМИЧЕСКИМ СНИМКАМ С ИСПОЛЬЗОВАНИЕМ АЛГОРИТМА ВЫЧИСЛЕНИЯ ОЦЕНОК</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41" w:history="1">
        <w:r w:rsidR="00F836CF" w:rsidRPr="00F836CF">
          <w:rPr>
            <w:rStyle w:val="af"/>
            <w:rFonts w:ascii="Times New Roman" w:hAnsi="Times New Roman"/>
            <w:noProof/>
          </w:rPr>
          <w:t>Н.С. Воробьева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_Toc422905041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82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42" w:history="1">
        <w:r w:rsidR="00F836CF" w:rsidRPr="00F836CF">
          <w:rPr>
            <w:rStyle w:val="af"/>
            <w:b/>
          </w:rPr>
          <w:t>ТЕХНОЛОГИЯ ОПЕРАТИВНОЙ РЕКОНСТРУКЦИИ 3</w:t>
        </w:r>
        <w:r w:rsidR="00F836CF" w:rsidRPr="00F836CF">
          <w:rPr>
            <w:rStyle w:val="af"/>
            <w:b/>
            <w:lang w:val="en-GB"/>
          </w:rPr>
          <w:t>D</w:t>
        </w:r>
        <w:r w:rsidR="00F836CF" w:rsidRPr="00F836CF">
          <w:rPr>
            <w:rStyle w:val="af"/>
            <w:b/>
          </w:rPr>
          <w:noBreakHyphen/>
          <w:t>СЦЕН ПО РАЗНОРАКУРСНЫМ ИЗОБРАЖЕНИЯМ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43" w:history="1">
        <w:r w:rsidR="00F836CF" w:rsidRPr="00F836CF">
          <w:rPr>
            <w:rStyle w:val="af"/>
            <w:rFonts w:ascii="Times New Roman" w:hAnsi="Times New Roman"/>
            <w:noProof/>
          </w:rPr>
          <w:t>А.П. Котов</w:t>
        </w:r>
        <w:r w:rsidR="00F836CF" w:rsidRPr="00F836CF">
          <w:rPr>
            <w:rStyle w:val="af"/>
            <w:rFonts w:ascii="Times New Roman" w:hAnsi="Times New Roman"/>
            <w:noProof/>
            <w:vertAlign w:val="superscript"/>
          </w:rPr>
          <w:t xml:space="preserve"> 1,2</w:t>
        </w:r>
        <w:r w:rsidR="00F836CF" w:rsidRPr="00F836CF">
          <w:rPr>
            <w:rStyle w:val="af"/>
            <w:rFonts w:ascii="Times New Roman" w:hAnsi="Times New Roman"/>
            <w:noProof/>
          </w:rPr>
          <w:t xml:space="preserve">, Е.В. Гошин </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В.А. Фурсов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_Toc422905043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88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44" w:history="1">
        <w:r w:rsidR="00F836CF" w:rsidRPr="00F836CF">
          <w:rPr>
            <w:rStyle w:val="af"/>
            <w:b/>
          </w:rPr>
          <w:t>АНАЛИЗ ИЗОБРАЖЕНИЙ В СИСТЕМАХ КОНТРОЛЯ ТЕХНОЛОГИЧЕСКОГО ПРОЦЕССА ЛИТЬЯ ИЗДЕЛИЙ ИЗ ПЛАСТМАССЫ</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45" w:history="1">
        <w:r w:rsidR="00F836CF" w:rsidRPr="00F836CF">
          <w:rPr>
            <w:rStyle w:val="af"/>
            <w:rFonts w:ascii="Times New Roman" w:hAnsi="Times New Roman"/>
            <w:noProof/>
          </w:rPr>
          <w:t>С.А. Ляшева, М.В. Медведев, М.П. Шлеймович</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_Toc422905045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93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46" w:history="1">
        <w:r w:rsidR="00F836CF" w:rsidRPr="00F836CF">
          <w:rPr>
            <w:rStyle w:val="af"/>
            <w:b/>
            <w:lang w:eastAsia="zh-CN"/>
          </w:rPr>
          <w:t>ИССЛЕДОВАНИЯ МЕТОДА АТМОСФЕРНОЙ КОРРЕКЦИИ ОСНОВАННОГО НА ПРИБЛИЖЁННОМ РЕШЕНИИ УРАВНЕНИЯ ПЕРЕНОСА MODTRAN</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47" w:history="1">
        <w:r w:rsidR="00F836CF" w:rsidRPr="00F836CF">
          <w:rPr>
            <w:rStyle w:val="af"/>
            <w:rFonts w:ascii="Times New Roman" w:hAnsi="Times New Roman"/>
            <w:noProof/>
            <w:lang w:val="fr-FR" w:eastAsia="zh-CN"/>
          </w:rPr>
          <w:t>А.М. Белов, В.В. Мясников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_Toc422905047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97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48" w:history="1">
        <w:r w:rsidR="00F836CF" w:rsidRPr="00F836CF">
          <w:rPr>
            <w:rStyle w:val="af"/>
            <w:b/>
            <w:lang w:val="en-US"/>
          </w:rPr>
          <w:t xml:space="preserve">SPECIALIZED COMPUTER SYSTEMS FOR MATHEMATICAL MODELING OF DISCRETE POINT STRUCTURES </w:t>
        </w:r>
        <w:r w:rsidR="00F836CF" w:rsidRPr="00F836CF">
          <w:rPr>
            <w:rStyle w:val="af"/>
            <w:b/>
            <w:shd w:val="clear" w:color="auto" w:fill="FFFFFF"/>
            <w:lang w:val="en-US"/>
          </w:rPr>
          <w:t>READOUT PROCESS</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49" w:history="1">
        <w:r w:rsidR="00F836CF" w:rsidRPr="00F836CF">
          <w:rPr>
            <w:rStyle w:val="af"/>
            <w:rFonts w:ascii="Times New Roman" w:hAnsi="Times New Roman"/>
            <w:noProof/>
            <w:lang w:val="en-US"/>
          </w:rPr>
          <w:t>Aleksandr Reznik, Andrey Torgov, Aleksandr Soloviev</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_Toc422905049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102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50" w:history="1">
        <w:r w:rsidR="00F836CF" w:rsidRPr="00F836CF">
          <w:rPr>
            <w:rStyle w:val="af"/>
            <w:rFonts w:eastAsia="Times New Roman"/>
            <w:b/>
          </w:rPr>
          <w:t>АВТОМАТИЗИРОВАННАЯ СИСТЕМА ЗАЩИТЫ ИНФОРМАЦИИ МЕТОДАМИ СТЕГАНОГРАФИИ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51" w:history="1">
        <w:r w:rsidR="00F836CF" w:rsidRPr="00F836CF">
          <w:rPr>
            <w:rStyle w:val="af"/>
            <w:rFonts w:ascii="Times New Roman" w:eastAsia="Times New Roman" w:hAnsi="Times New Roman"/>
            <w:noProof/>
          </w:rPr>
          <w:t>А.В.Киселева, М.А. Кудрина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_Toc422905051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104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52" w:history="1">
        <w:r w:rsidR="00F836CF" w:rsidRPr="00F836CF">
          <w:rPr>
            <w:rStyle w:val="af"/>
            <w:b/>
          </w:rPr>
          <w:t>ИССЛЕДОВАНИЕ МЕТОДОВ ТРЁХМЕРНОЙ РЕКОНСТРУКЦИИ КРИСТАЛЛИЧЕСКОЙ РЕШЁТКИ ПО ИЗОБРАЖЕНИЯМ ПРОЕКЦИЙ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53" w:history="1">
        <w:r w:rsidR="00F836CF" w:rsidRPr="00F836CF">
          <w:rPr>
            <w:rStyle w:val="af"/>
            <w:rFonts w:ascii="Times New Roman" w:hAnsi="Times New Roman"/>
            <w:noProof/>
          </w:rPr>
          <w:t>А.С. Широканев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А.В. Куприянов</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_Toc422905053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109</w:t>
        </w:r>
        <w:r w:rsidR="00CD58CC" w:rsidRPr="00F836CF">
          <w:rPr>
            <w:rFonts w:ascii="Times New Roman" w:hAnsi="Times New Roman"/>
            <w:noProof/>
            <w:webHidden/>
          </w:rPr>
          <w:fldChar w:fldCharType="end"/>
        </w:r>
      </w:hyperlink>
    </w:p>
    <w:p w:rsidR="00F836CF" w:rsidRPr="00F836CF" w:rsidRDefault="00AC2A3A" w:rsidP="0058550B">
      <w:pPr>
        <w:pStyle w:val="15"/>
        <w:rPr>
          <w:rFonts w:eastAsiaTheme="minorEastAsia"/>
          <w:noProof/>
          <w:sz w:val="22"/>
          <w:szCs w:val="22"/>
          <w:lang w:eastAsia="ru-RU"/>
        </w:rPr>
      </w:pPr>
      <w:hyperlink w:anchor="_Toc422905054" w:history="1">
        <w:r w:rsidR="00F836CF" w:rsidRPr="00F836CF">
          <w:rPr>
            <w:rStyle w:val="af"/>
            <w:rFonts w:ascii="Times New Roman" w:hAnsi="Times New Roman"/>
            <w:b w:val="0"/>
            <w:noProof/>
          </w:rPr>
          <w:t>Секция 3:</w:t>
        </w:r>
      </w:hyperlink>
    </w:p>
    <w:p w:rsidR="00F836CF" w:rsidRPr="00F836CF" w:rsidRDefault="00AC2A3A" w:rsidP="0058550B">
      <w:pPr>
        <w:pStyle w:val="15"/>
        <w:rPr>
          <w:rFonts w:eastAsiaTheme="minorEastAsia"/>
          <w:noProof/>
          <w:sz w:val="22"/>
          <w:szCs w:val="22"/>
          <w:lang w:eastAsia="ru-RU"/>
        </w:rPr>
      </w:pPr>
      <w:hyperlink w:anchor="_Toc422905055" w:history="1">
        <w:r w:rsidR="00F836CF" w:rsidRPr="00F836CF">
          <w:rPr>
            <w:rStyle w:val="af"/>
            <w:rFonts w:ascii="Times New Roman" w:hAnsi="Times New Roman"/>
            <w:b w:val="0"/>
            <w:noProof/>
          </w:rPr>
          <w:t>КОМПЬЮТЕРНАЯ ОПТИКА И НАНОФОТОНИКА</w:t>
        </w:r>
        <w:r w:rsidR="00F836CF" w:rsidRPr="00F836CF">
          <w:rPr>
            <w:noProof/>
            <w:webHidden/>
          </w:rPr>
          <w:tab/>
        </w:r>
        <w:r w:rsidR="00D92B7A">
          <w:rPr>
            <w:noProof/>
            <w:webHidden/>
            <w:lang w:val="en-US"/>
          </w:rPr>
          <w:tab/>
        </w:r>
        <w:r w:rsidR="00D92B7A">
          <w:rPr>
            <w:noProof/>
            <w:webHidden/>
            <w:lang w:val="en-US"/>
          </w:rPr>
          <w:tab/>
        </w:r>
        <w:r w:rsidR="00D92B7A">
          <w:rPr>
            <w:noProof/>
            <w:webHidden/>
            <w:lang w:val="en-US"/>
          </w:rPr>
          <w:tab/>
        </w:r>
        <w:r w:rsidR="00D92B7A">
          <w:rPr>
            <w:noProof/>
            <w:webHidden/>
            <w:lang w:val="en-US"/>
          </w:rPr>
          <w:tab/>
          <w:t xml:space="preserve">        </w:t>
        </w:r>
        <w:r w:rsidR="00CD58CC" w:rsidRPr="00F836CF">
          <w:rPr>
            <w:noProof/>
            <w:webHidden/>
          </w:rPr>
          <w:fldChar w:fldCharType="begin"/>
        </w:r>
        <w:r w:rsidR="00F836CF" w:rsidRPr="00F836CF">
          <w:rPr>
            <w:noProof/>
            <w:webHidden/>
          </w:rPr>
          <w:instrText xml:space="preserve"> PAGEREF _Toc422905055 \h </w:instrText>
        </w:r>
        <w:r w:rsidR="00CD58CC" w:rsidRPr="00F836CF">
          <w:rPr>
            <w:noProof/>
            <w:webHidden/>
          </w:rPr>
        </w:r>
        <w:r w:rsidR="00CD58CC" w:rsidRPr="00F836CF">
          <w:rPr>
            <w:noProof/>
            <w:webHidden/>
          </w:rPr>
          <w:fldChar w:fldCharType="separate"/>
        </w:r>
        <w:r w:rsidR="00BE32AA">
          <w:rPr>
            <w:noProof/>
            <w:webHidden/>
          </w:rPr>
          <w:t>113</w:t>
        </w:r>
        <w:r w:rsidR="00CD58CC" w:rsidRPr="00F836CF">
          <w:rPr>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56" w:history="1">
        <w:r w:rsidR="00F836CF" w:rsidRPr="00F836CF">
          <w:rPr>
            <w:rStyle w:val="af"/>
            <w:b/>
          </w:rPr>
          <w:t>АСИМПТОТИЧЕСКИЕ ИССЛЕДОВАНИЯ В КОМПЬЮТЕРНОЙ ОПТИКЕ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57" w:history="1">
        <w:r w:rsidR="00F836CF" w:rsidRPr="00F836CF">
          <w:rPr>
            <w:rStyle w:val="af"/>
            <w:rFonts w:ascii="Times New Roman" w:hAnsi="Times New Roman"/>
            <w:noProof/>
          </w:rPr>
          <w:t>Н.Л. Казанский</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_Toc422905057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113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58" w:history="1">
        <w:r w:rsidR="00F836CF" w:rsidRPr="00F836CF">
          <w:rPr>
            <w:rStyle w:val="af"/>
            <w:b/>
          </w:rPr>
          <w:t>РАЗРАБОТКА МЕТОДОВ ПРОЕКТИРОВАНИЯ ИНТЕГРИРОВАННЫХ НА КРИСТАЛЛЕ РЕЗОНАТОРОВ ДЛЯ ОБРАБОТКИ ОПТИЧЕСКИХ СИГНАЛОВ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59" w:history="1">
        <w:r w:rsidR="00F836CF" w:rsidRPr="00F836CF">
          <w:rPr>
            <w:rStyle w:val="af"/>
            <w:rFonts w:ascii="Times New Roman" w:hAnsi="Times New Roman"/>
            <w:noProof/>
          </w:rPr>
          <w:t>П.Г. Серафимович</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_Toc422905059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118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60" w:history="1">
        <w:r w:rsidR="00F836CF" w:rsidRPr="00F836CF">
          <w:rPr>
            <w:rStyle w:val="af"/>
            <w:b/>
          </w:rPr>
          <w:t>ОПИСАНИЕ  СИСТЕМЫ МОДЕЛИРОВАНИЯ ЛАЗЕРНОЙ ПОДГОНКИ  НА ЯЗЫКЕ UML</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61" w:history="1">
        <w:r w:rsidR="00F836CF" w:rsidRPr="00F836CF">
          <w:rPr>
            <w:rStyle w:val="af"/>
            <w:rFonts w:ascii="Times New Roman" w:hAnsi="Times New Roman"/>
            <w:caps/>
            <w:noProof/>
          </w:rPr>
          <w:t>Ю.Н.</w:t>
        </w:r>
        <w:r w:rsidR="00F836CF" w:rsidRPr="00F836CF">
          <w:rPr>
            <w:rStyle w:val="af"/>
            <w:rFonts w:ascii="Times New Roman" w:hAnsi="Times New Roman"/>
            <w:noProof/>
          </w:rPr>
          <w:t xml:space="preserve"> Антонов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_Toc422905061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121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62" w:history="1">
        <w:r w:rsidR="00F836CF" w:rsidRPr="00F836CF">
          <w:rPr>
            <w:rStyle w:val="af"/>
            <w:b/>
          </w:rPr>
          <w:t>ОПТИЧЕСКИЙ ЗАХВАТ СВЕТОПОГЛОЩАЮЩИХ ЧАСТИЦ, ВЗВЕШЕННЫХ В ВОЗДУХЕ, С ПОМОЩЬЮ СВЕТОВЫХ ПУЧКОВ РАЗНОГО ТИПА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63" w:history="1">
        <w:r w:rsidR="00F836CF" w:rsidRPr="00F836CF">
          <w:rPr>
            <w:rStyle w:val="af"/>
            <w:rFonts w:ascii="Times New Roman" w:hAnsi="Times New Roman"/>
            <w:noProof/>
          </w:rPr>
          <w:t>А.П. Порфирьев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_Toc422905063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125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64" w:history="1">
        <w:r w:rsidR="00F836CF" w:rsidRPr="00F836CF">
          <w:rPr>
            <w:rStyle w:val="af"/>
            <w:b/>
          </w:rPr>
          <w:t>РАЗРАБОТКА МНОГОПОРЯДКОВОЙ ЗОННОЙ ПЛАСТИНКИ ДЛЯ ФОРМИРОВАНИЯ ИЗОБРАЖЕНИЯ В РЕНТГЕНОВСКОМ ИЗЛУЧЕНИИ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65" w:history="1">
        <w:r w:rsidR="00F836CF" w:rsidRPr="00F836CF">
          <w:rPr>
            <w:rStyle w:val="af"/>
            <w:rFonts w:ascii="Times New Roman" w:hAnsi="Times New Roman"/>
            <w:noProof/>
          </w:rPr>
          <w:t>А.Г. Налимов, В.В.</w:t>
        </w:r>
        <w:r w:rsidR="00F836CF" w:rsidRPr="00F836CF">
          <w:rPr>
            <w:rStyle w:val="af"/>
            <w:rFonts w:ascii="Times New Roman" w:hAnsi="Times New Roman"/>
            <w:noProof/>
            <w:lang w:val="en-US"/>
          </w:rPr>
          <w:t> </w:t>
        </w:r>
        <w:r w:rsidR="00F836CF" w:rsidRPr="00F836CF">
          <w:rPr>
            <w:rStyle w:val="af"/>
            <w:rFonts w:ascii="Times New Roman" w:hAnsi="Times New Roman"/>
            <w:noProof/>
          </w:rPr>
          <w:t>Котляр</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_Toc422905065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130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66" w:history="1">
        <w:r w:rsidR="00F836CF" w:rsidRPr="00F836CF">
          <w:rPr>
            <w:rStyle w:val="af"/>
            <w:b/>
          </w:rPr>
          <w:t>МОДЕЛИРОВАНИЕ РЕЗОНАНСНОЙ ФОКУСИРОВКИ КОРОТКОГО ИМПУЛЬСА ПОЛИЭСТРОВЫМ ЦИЛИНДРОМ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67" w:history="1">
        <w:r w:rsidR="00F836CF" w:rsidRPr="00F836CF">
          <w:rPr>
            <w:rStyle w:val="af"/>
            <w:rFonts w:ascii="Times New Roman" w:hAnsi="Times New Roman"/>
            <w:noProof/>
          </w:rPr>
          <w:t>Е.С. Козлова</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,В.В.Котляр</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_Toc422905067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133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68" w:history="1">
        <w:r w:rsidR="00F836CF" w:rsidRPr="00F836CF">
          <w:rPr>
            <w:rStyle w:val="af"/>
            <w:b/>
          </w:rPr>
          <w:t>ФОКУСИРОВКА АСИММЕТРИЧНОЙ МОДЫ БЕССЕЛЯ ОБЪЕКТИВАМИ С БОЛЬШОЙ ЧИСЛОВОЙ АПЕРТУРОЙ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69" w:history="1">
        <w:r w:rsidR="00F836CF" w:rsidRPr="00F836CF">
          <w:rPr>
            <w:rStyle w:val="af"/>
            <w:rFonts w:ascii="Times New Roman" w:hAnsi="Times New Roman"/>
            <w:noProof/>
          </w:rPr>
          <w:t>С.С. Стафеев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А.П. Порфирьев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В.В. Котляр</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_Toc422905069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138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70" w:history="1">
        <w:r w:rsidR="00F836CF" w:rsidRPr="00F836CF">
          <w:rPr>
            <w:rStyle w:val="af"/>
            <w:b/>
          </w:rPr>
          <w:t>ПОЛУЧЕНИЕ НЕРАЗЪЕМНОГО СВАРНОГО ТИТАНО-АЛЮМИНИЕВОГО СОЕДИНЕНИЯ ЛАЗЕРНЫМ ВОЗДЕЙСТВИЕМ С ПРИМЕНЕНИЕМ ДИФРАКЦИОННЫХ ОПТИЧЕСКИХ ЭЛЕМЕНТОВ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71" w:history="1">
        <w:r w:rsidR="00F836CF" w:rsidRPr="00F836CF">
          <w:rPr>
            <w:rStyle w:val="af"/>
            <w:rFonts w:ascii="Times New Roman" w:hAnsi="Times New Roman"/>
            <w:noProof/>
          </w:rPr>
          <w:t>С.П. Мурзин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_Toc422905071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144</w:t>
        </w:r>
        <w:r w:rsidR="00CD58CC" w:rsidRPr="00F836CF">
          <w:rPr>
            <w:rFonts w:ascii="Times New Roman" w:hAnsi="Times New Roman"/>
            <w:noProof/>
            <w:webHidden/>
          </w:rPr>
          <w:fldChar w:fldCharType="end"/>
        </w:r>
      </w:hyperlink>
    </w:p>
    <w:p w:rsidR="00F836CF" w:rsidRPr="00F836CF" w:rsidRDefault="00AC2A3A" w:rsidP="0058550B">
      <w:pPr>
        <w:pStyle w:val="15"/>
        <w:rPr>
          <w:rFonts w:eastAsiaTheme="minorEastAsia"/>
          <w:noProof/>
          <w:sz w:val="22"/>
          <w:szCs w:val="22"/>
          <w:lang w:eastAsia="ru-RU"/>
        </w:rPr>
      </w:pPr>
      <w:hyperlink w:anchor="_Toc422905072" w:history="1">
        <w:r w:rsidR="00F836CF" w:rsidRPr="00F836CF">
          <w:rPr>
            <w:rStyle w:val="af"/>
            <w:rFonts w:ascii="Times New Roman" w:hAnsi="Times New Roman"/>
            <w:b w:val="0"/>
            <w:noProof/>
          </w:rPr>
          <w:t>Секция 4:</w:t>
        </w:r>
      </w:hyperlink>
    </w:p>
    <w:p w:rsidR="00F836CF" w:rsidRPr="00F836CF" w:rsidRDefault="00AC2A3A" w:rsidP="0058550B">
      <w:pPr>
        <w:pStyle w:val="15"/>
        <w:rPr>
          <w:rFonts w:eastAsiaTheme="minorEastAsia"/>
          <w:noProof/>
          <w:sz w:val="22"/>
          <w:szCs w:val="22"/>
          <w:lang w:eastAsia="ru-RU"/>
        </w:rPr>
      </w:pPr>
      <w:hyperlink w:anchor="_Toc422905073" w:history="1">
        <w:r w:rsidR="00F836CF" w:rsidRPr="00F836CF">
          <w:rPr>
            <w:rStyle w:val="af"/>
            <w:rFonts w:ascii="Times New Roman" w:hAnsi="Times New Roman"/>
            <w:b w:val="0"/>
            <w:noProof/>
          </w:rPr>
          <w:t>ИНТЕЛЛЕКТУАЛЬНЫЙ АНАЛИЗ ДАННЫХ (</w:t>
        </w:r>
        <w:r w:rsidR="00F836CF" w:rsidRPr="00F836CF">
          <w:rPr>
            <w:rStyle w:val="af"/>
            <w:rFonts w:ascii="Times New Roman" w:hAnsi="Times New Roman"/>
            <w:b w:val="0"/>
            <w:noProof/>
            <w:lang w:val="en-US"/>
          </w:rPr>
          <w:t>BIG</w:t>
        </w:r>
        <w:r w:rsidR="00F836CF" w:rsidRPr="00F836CF">
          <w:rPr>
            <w:rStyle w:val="af"/>
            <w:rFonts w:ascii="Times New Roman" w:hAnsi="Times New Roman"/>
            <w:b w:val="0"/>
            <w:noProof/>
          </w:rPr>
          <w:t xml:space="preserve"> </w:t>
        </w:r>
        <w:r w:rsidR="00F836CF" w:rsidRPr="00F836CF">
          <w:rPr>
            <w:rStyle w:val="af"/>
            <w:rFonts w:ascii="Times New Roman" w:hAnsi="Times New Roman"/>
            <w:b w:val="0"/>
            <w:noProof/>
            <w:lang w:val="en-US"/>
          </w:rPr>
          <w:t>DATA</w:t>
        </w:r>
        <w:r w:rsidR="00F836CF" w:rsidRPr="00F836CF">
          <w:rPr>
            <w:rStyle w:val="af"/>
            <w:rFonts w:ascii="Times New Roman" w:hAnsi="Times New Roman"/>
            <w:b w:val="0"/>
            <w:noProof/>
          </w:rPr>
          <w:t>)</w:t>
        </w:r>
        <w:r w:rsidR="00F836CF" w:rsidRPr="00F836CF">
          <w:rPr>
            <w:noProof/>
            <w:webHidden/>
          </w:rPr>
          <w:tab/>
        </w:r>
        <w:r w:rsidR="00D92B7A">
          <w:rPr>
            <w:noProof/>
            <w:webHidden/>
            <w:lang w:val="en-US"/>
          </w:rPr>
          <w:tab/>
        </w:r>
        <w:r w:rsidR="00D92B7A">
          <w:rPr>
            <w:noProof/>
            <w:webHidden/>
            <w:lang w:val="en-US"/>
          </w:rPr>
          <w:tab/>
        </w:r>
        <w:r w:rsidR="00D92B7A">
          <w:rPr>
            <w:noProof/>
            <w:webHidden/>
            <w:lang w:val="en-US"/>
          </w:rPr>
          <w:tab/>
          <w:t xml:space="preserve">        </w:t>
        </w:r>
        <w:r w:rsidR="00CD58CC" w:rsidRPr="00F836CF">
          <w:rPr>
            <w:noProof/>
            <w:webHidden/>
          </w:rPr>
          <w:fldChar w:fldCharType="begin"/>
        </w:r>
        <w:r w:rsidR="00F836CF" w:rsidRPr="00F836CF">
          <w:rPr>
            <w:noProof/>
            <w:webHidden/>
          </w:rPr>
          <w:instrText xml:space="preserve"> PAGEREF _Toc422905073 \h </w:instrText>
        </w:r>
        <w:r w:rsidR="00CD58CC" w:rsidRPr="00F836CF">
          <w:rPr>
            <w:noProof/>
            <w:webHidden/>
          </w:rPr>
        </w:r>
        <w:r w:rsidR="00CD58CC" w:rsidRPr="00F836CF">
          <w:rPr>
            <w:noProof/>
            <w:webHidden/>
          </w:rPr>
          <w:fldChar w:fldCharType="separate"/>
        </w:r>
        <w:r w:rsidR="00BE32AA">
          <w:rPr>
            <w:noProof/>
            <w:webHidden/>
          </w:rPr>
          <w:t>147</w:t>
        </w:r>
        <w:r w:rsidR="00CD58CC" w:rsidRPr="00F836CF">
          <w:rPr>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74" w:history="1">
        <w:r w:rsidR="00F836CF" w:rsidRPr="00F836CF">
          <w:rPr>
            <w:rStyle w:val="af"/>
            <w:b/>
          </w:rPr>
          <w:t>ПРОБЛЕМЫ ДОСТУПА  К ДАННЫМ В ЭКОНОМИЧЕСКИХ ИССЛЕДОВАНИЯХ С ИСПОЛЬЗОВАНИЕМ ТЕХНОЛОГИИ BIG DATA</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75" w:history="1">
        <w:r w:rsidR="00F836CF" w:rsidRPr="00F836CF">
          <w:rPr>
            <w:rStyle w:val="af"/>
            <w:rFonts w:ascii="Times New Roman" w:hAnsi="Times New Roman"/>
            <w:noProof/>
          </w:rPr>
          <w:t>В.Г. Чумак, В.М. Рамзаев, И.Н. Хаймович</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_Toc422905075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147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76" w:history="1">
        <w:r w:rsidR="00F836CF" w:rsidRPr="00F836CF">
          <w:rPr>
            <w:rStyle w:val="af"/>
            <w:b/>
          </w:rPr>
          <w:t>ФИЛОСОФСКИЕ АСПЕКТЫ ФОРМИРОВАНИЯ НОВЫХ ЗНАНИЙ ПРИ ИНТЕЛЛЕКТУАЛЬНОМ АНАЛИЗЕ ДАННЫХ (</w:t>
        </w:r>
        <w:r w:rsidR="00F836CF" w:rsidRPr="00F836CF">
          <w:rPr>
            <w:rStyle w:val="af"/>
            <w:b/>
            <w:lang w:val="en-US"/>
          </w:rPr>
          <w:t>BIG</w:t>
        </w:r>
        <w:r w:rsidR="00F836CF" w:rsidRPr="00F836CF">
          <w:rPr>
            <w:rStyle w:val="af"/>
            <w:b/>
          </w:rPr>
          <w:t xml:space="preserve"> </w:t>
        </w:r>
        <w:r w:rsidR="00F836CF" w:rsidRPr="00F836CF">
          <w:rPr>
            <w:rStyle w:val="af"/>
            <w:b/>
            <w:lang w:val="en-US"/>
          </w:rPr>
          <w:t>DATA</w:t>
        </w:r>
        <w:r w:rsidR="00F836CF" w:rsidRPr="00F836CF">
          <w:rPr>
            <w:rStyle w:val="af"/>
            <w:b/>
          </w:rPr>
          <w:t>)</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77" w:history="1">
        <w:r w:rsidR="00F836CF" w:rsidRPr="00F836CF">
          <w:rPr>
            <w:rStyle w:val="af"/>
            <w:rFonts w:ascii="Times New Roman" w:hAnsi="Times New Roman"/>
            <w:noProof/>
          </w:rPr>
          <w:t>А.А. Бодров, В.М. Рамзаев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_Toc422905077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153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78" w:history="1">
        <w:r w:rsidR="00F836CF" w:rsidRPr="00F836CF">
          <w:rPr>
            <w:rStyle w:val="af"/>
            <w:b/>
            <w:lang w:eastAsia="ru-RU"/>
          </w:rPr>
          <w:t>СОВРЕМЕННЫЕ АСПЕКТЫ РАЗВИТИЯ ОТРАСЛЕВЫХ  ПРИЛОЖЕНИЙ НА ОСНОВЕ ТЕХНОЛОГИЙ  БОЛЬШИХ ДАННЫХ: ВОЗМОЖНОСТИ, ПЕРСПЕКТИВЫ  И ОГРАНИЧЕНИЯ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79" w:history="1">
        <w:r w:rsidR="00F836CF" w:rsidRPr="00F836CF">
          <w:rPr>
            <w:rStyle w:val="af"/>
            <w:rFonts w:ascii="Times New Roman" w:hAnsi="Times New Roman"/>
            <w:bCs/>
            <w:noProof/>
            <w:lang w:eastAsia="ru-RU"/>
          </w:rPr>
          <w:t>М.В. Рамзаев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_Toc422905079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158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80" w:history="1">
        <w:r w:rsidR="00F836CF" w:rsidRPr="00F836CF">
          <w:rPr>
            <w:rStyle w:val="af"/>
            <w:b/>
          </w:rPr>
          <w:t>АЛГОРИТМ ФОРМИРОВАНИЯ ДИНАМИЧЕСКОГО ИНВЕСТИЦИОННОГО ПОРТФЕЛЯ СТРАХОВОЙ КОМПАНИИ С УЧЕТОМ ПЕРЕСТРАХОВАНИЯ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81" w:history="1">
        <w:r w:rsidR="00F836CF" w:rsidRPr="00F836CF">
          <w:rPr>
            <w:rStyle w:val="af"/>
            <w:rFonts w:ascii="Times New Roman" w:hAnsi="Times New Roman"/>
            <w:noProof/>
          </w:rPr>
          <w:t>О.Н. Яркова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_Toc422905081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161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82" w:history="1">
        <w:r w:rsidR="00F836CF" w:rsidRPr="00F836CF">
          <w:rPr>
            <w:rStyle w:val="af"/>
            <w:b/>
            <w:shd w:val="clear" w:color="auto" w:fill="FFFFFF"/>
          </w:rPr>
          <w:t>КРИСТАЛЛИЧЕСКИЕ СТРУКТУРЫ, ТОПОЛОГИЯ И ЭКСПЕРТНЫЕ СИСТЕМЫ</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83" w:history="1">
        <w:r w:rsidR="00F836CF" w:rsidRPr="00F836CF">
          <w:rPr>
            <w:rStyle w:val="af"/>
            <w:rFonts w:ascii="Times New Roman" w:hAnsi="Times New Roman"/>
            <w:noProof/>
            <w:shd w:val="clear" w:color="auto" w:fill="FFFFFF"/>
          </w:rPr>
          <w:t>А. П. Шевченко, Д. Е. Яблоков и В. А. Блатов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_Toc422905083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166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84" w:history="1">
        <w:r w:rsidR="00F836CF" w:rsidRPr="00F836CF">
          <w:rPr>
            <w:rStyle w:val="af"/>
            <w:b/>
          </w:rPr>
          <w:t>ПРЕДСТАВЛЕНИЕ И ВИЗУАЛЬНЫЙ АНАЛИЗ ДАННЫХ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85" w:history="1">
        <w:r w:rsidR="00F836CF" w:rsidRPr="00F836CF">
          <w:rPr>
            <w:rStyle w:val="af"/>
            <w:rFonts w:ascii="Times New Roman" w:hAnsi="Times New Roman"/>
            <w:noProof/>
          </w:rPr>
          <w:t>А.В. Благов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_Toc422905085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168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86" w:history="1">
        <w:r w:rsidR="00F836CF" w:rsidRPr="00F836CF">
          <w:rPr>
            <w:rStyle w:val="af"/>
            <w:b/>
          </w:rPr>
          <w:t>РАЗРАБОТКА</w:t>
        </w:r>
        <w:r w:rsidR="00F836CF" w:rsidRPr="00F836CF">
          <w:rPr>
            <w:rStyle w:val="af"/>
            <w:b/>
            <w:lang w:val="en-US"/>
          </w:rPr>
          <w:t xml:space="preserve"> </w:t>
        </w:r>
        <w:r w:rsidR="00F836CF" w:rsidRPr="00F836CF">
          <w:rPr>
            <w:rStyle w:val="af"/>
            <w:b/>
          </w:rPr>
          <w:t>ПАКЕТА</w:t>
        </w:r>
        <w:r w:rsidR="00F836CF" w:rsidRPr="00F836CF">
          <w:rPr>
            <w:rStyle w:val="af"/>
            <w:b/>
            <w:lang w:val="en-US"/>
          </w:rPr>
          <w:t xml:space="preserve"> </w:t>
        </w:r>
        <w:r w:rsidR="00F836CF" w:rsidRPr="00F836CF">
          <w:rPr>
            <w:rStyle w:val="af"/>
            <w:b/>
          </w:rPr>
          <w:t>ПРОГРАММ</w:t>
        </w:r>
        <w:r w:rsidR="00F836CF" w:rsidRPr="00F836CF">
          <w:rPr>
            <w:rStyle w:val="af"/>
            <w:b/>
            <w:lang w:val="en-US"/>
          </w:rPr>
          <w:t xml:space="preserve"> </w:t>
        </w:r>
        <w:r w:rsidR="00F836CF" w:rsidRPr="00F836CF">
          <w:rPr>
            <w:rStyle w:val="af"/>
            <w:b/>
          </w:rPr>
          <w:t>АВТОМАТИЗАЦИИ</w:t>
        </w:r>
        <w:r w:rsidR="00F836CF" w:rsidRPr="00F836CF">
          <w:rPr>
            <w:rStyle w:val="af"/>
            <w:b/>
            <w:lang w:val="en-US"/>
          </w:rPr>
          <w:t xml:space="preserve"> </w:t>
        </w:r>
        <w:r w:rsidR="00F836CF" w:rsidRPr="00F836CF">
          <w:rPr>
            <w:rStyle w:val="af"/>
            <w:b/>
          </w:rPr>
          <w:t>РЕШЕНИЯ</w:t>
        </w:r>
        <w:r w:rsidR="00F836CF" w:rsidRPr="00F836CF">
          <w:rPr>
            <w:rStyle w:val="af"/>
            <w:b/>
            <w:lang w:val="en-US"/>
          </w:rPr>
          <w:t xml:space="preserve"> </w:t>
        </w:r>
        <w:r w:rsidR="00F836CF" w:rsidRPr="00F836CF">
          <w:rPr>
            <w:rStyle w:val="af"/>
            <w:b/>
          </w:rPr>
          <w:t>ЗАДАЧ</w:t>
        </w:r>
        <w:r w:rsidR="00F836CF" w:rsidRPr="00F836CF">
          <w:rPr>
            <w:rStyle w:val="af"/>
            <w:b/>
            <w:lang w:val="en-US"/>
          </w:rPr>
          <w:t xml:space="preserve"> </w:t>
        </w:r>
        <w:r w:rsidR="00F836CF" w:rsidRPr="00F836CF">
          <w:rPr>
            <w:rStyle w:val="af"/>
            <w:b/>
          </w:rPr>
          <w:t>НЕЙРОУПРАВЛЕНИЯ</w:t>
        </w:r>
        <w:r w:rsidR="00F836CF" w:rsidRPr="00F836CF">
          <w:rPr>
            <w:rStyle w:val="af"/>
            <w:b/>
            <w:lang w:val="en-US"/>
          </w:rPr>
          <w:t xml:space="preserve"> </w:t>
        </w:r>
        <w:r w:rsidR="00F836CF" w:rsidRPr="00F836CF">
          <w:rPr>
            <w:rStyle w:val="af"/>
            <w:b/>
          </w:rPr>
          <w:t>В</w:t>
        </w:r>
        <w:r w:rsidR="00F836CF" w:rsidRPr="00F836CF">
          <w:rPr>
            <w:rStyle w:val="af"/>
            <w:b/>
            <w:lang w:val="en-US"/>
          </w:rPr>
          <w:t> </w:t>
        </w:r>
        <w:r w:rsidR="00F836CF" w:rsidRPr="00F836CF">
          <w:rPr>
            <w:rStyle w:val="af"/>
            <w:b/>
          </w:rPr>
          <w:t>СИСТЕМЕ</w:t>
        </w:r>
        <w:r w:rsidR="00F836CF" w:rsidRPr="00F836CF">
          <w:rPr>
            <w:rStyle w:val="af"/>
            <w:b/>
            <w:lang w:val="en-US"/>
          </w:rPr>
          <w:t> </w:t>
        </w:r>
        <w:r w:rsidR="00F836CF" w:rsidRPr="00F836CF">
          <w:rPr>
            <w:rStyle w:val="af"/>
            <w:b/>
          </w:rPr>
          <w:t>ГАММА</w:t>
        </w:r>
        <w:r w:rsidR="00F836CF" w:rsidRPr="00F836CF">
          <w:rPr>
            <w:rStyle w:val="af"/>
            <w:b/>
            <w:lang w:val="en-US"/>
          </w:rPr>
          <w:t>-3</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87" w:history="1">
        <w:r w:rsidR="00F836CF" w:rsidRPr="00F836CF">
          <w:rPr>
            <w:rStyle w:val="af"/>
            <w:rFonts w:ascii="Times New Roman" w:hAnsi="Times New Roman"/>
            <w:noProof/>
          </w:rPr>
          <w:t>М</w:t>
        </w:r>
        <w:r w:rsidR="00F836CF" w:rsidRPr="00F836CF">
          <w:rPr>
            <w:rStyle w:val="af"/>
            <w:rFonts w:ascii="Times New Roman" w:hAnsi="Times New Roman"/>
            <w:noProof/>
            <w:lang w:val="en-US"/>
          </w:rPr>
          <w:t>.</w:t>
        </w:r>
        <w:r w:rsidR="00F836CF" w:rsidRPr="00F836CF">
          <w:rPr>
            <w:rStyle w:val="af"/>
            <w:rFonts w:ascii="Times New Roman" w:hAnsi="Times New Roman"/>
            <w:noProof/>
          </w:rPr>
          <w:t>Ф</w:t>
        </w:r>
        <w:r w:rsidR="00F836CF" w:rsidRPr="00F836CF">
          <w:rPr>
            <w:rStyle w:val="af"/>
            <w:rFonts w:ascii="Times New Roman" w:hAnsi="Times New Roman"/>
            <w:noProof/>
            <w:lang w:val="en-US"/>
          </w:rPr>
          <w:t>.</w:t>
        </w:r>
        <w:r w:rsidR="00F836CF" w:rsidRPr="00F836CF">
          <w:rPr>
            <w:rStyle w:val="af"/>
            <w:rFonts w:ascii="Times New Roman" w:hAnsi="Times New Roman"/>
            <w:noProof/>
          </w:rPr>
          <w:t>Степанов</w:t>
        </w:r>
        <w:r w:rsidR="00F836CF" w:rsidRPr="00F836CF">
          <w:rPr>
            <w:rStyle w:val="af"/>
            <w:rFonts w:ascii="Times New Roman" w:hAnsi="Times New Roman"/>
            <w:noProof/>
            <w:vertAlign w:val="superscript"/>
            <w:lang w:val="en-US"/>
          </w:rPr>
          <w:t>1</w:t>
        </w:r>
        <w:r w:rsidR="00F836CF" w:rsidRPr="00F836CF">
          <w:rPr>
            <w:rStyle w:val="af"/>
            <w:rFonts w:ascii="Times New Roman" w:hAnsi="Times New Roman"/>
            <w:noProof/>
            <w:lang w:val="en-US"/>
          </w:rPr>
          <w:t xml:space="preserve">, </w:t>
        </w:r>
        <w:r w:rsidR="00F836CF" w:rsidRPr="00F836CF">
          <w:rPr>
            <w:rStyle w:val="af"/>
            <w:rFonts w:ascii="Times New Roman" w:hAnsi="Times New Roman"/>
            <w:noProof/>
          </w:rPr>
          <w:t>А</w:t>
        </w:r>
        <w:r w:rsidR="00F836CF" w:rsidRPr="00F836CF">
          <w:rPr>
            <w:rStyle w:val="af"/>
            <w:rFonts w:ascii="Times New Roman" w:hAnsi="Times New Roman"/>
            <w:noProof/>
            <w:lang w:val="en-US"/>
          </w:rPr>
          <w:t>.</w:t>
        </w:r>
        <w:r w:rsidR="00F836CF" w:rsidRPr="00F836CF">
          <w:rPr>
            <w:rStyle w:val="af"/>
            <w:rFonts w:ascii="Times New Roman" w:hAnsi="Times New Roman"/>
            <w:noProof/>
          </w:rPr>
          <w:t>М</w:t>
        </w:r>
        <w:r w:rsidR="00F836CF" w:rsidRPr="00F836CF">
          <w:rPr>
            <w:rStyle w:val="af"/>
            <w:rFonts w:ascii="Times New Roman" w:hAnsi="Times New Roman"/>
            <w:noProof/>
            <w:lang w:val="en-US"/>
          </w:rPr>
          <w:t>.</w:t>
        </w:r>
        <w:r w:rsidR="00F836CF" w:rsidRPr="00F836CF">
          <w:rPr>
            <w:rStyle w:val="af"/>
            <w:rFonts w:ascii="Times New Roman" w:hAnsi="Times New Roman"/>
            <w:noProof/>
          </w:rPr>
          <w:t>Степанов</w:t>
        </w:r>
        <w:r w:rsidR="00F836CF" w:rsidRPr="00F836CF">
          <w:rPr>
            <w:rStyle w:val="af"/>
            <w:rFonts w:ascii="Times New Roman" w:hAnsi="Times New Roman"/>
            <w:noProof/>
            <w:vertAlign w:val="superscript"/>
            <w:lang w:val="en-US"/>
          </w:rPr>
          <w:t>1</w:t>
        </w:r>
        <w:r w:rsidR="00F836CF" w:rsidRPr="00F836CF">
          <w:rPr>
            <w:rStyle w:val="af"/>
            <w:rFonts w:ascii="Times New Roman" w:hAnsi="Times New Roman"/>
            <w:noProof/>
            <w:lang w:val="en-US"/>
          </w:rPr>
          <w:t xml:space="preserve">, </w:t>
        </w:r>
        <w:r w:rsidR="00F836CF" w:rsidRPr="00F836CF">
          <w:rPr>
            <w:rStyle w:val="af"/>
            <w:rFonts w:ascii="Times New Roman" w:hAnsi="Times New Roman"/>
            <w:noProof/>
          </w:rPr>
          <w:t>А</w:t>
        </w:r>
        <w:r w:rsidR="00F836CF" w:rsidRPr="00F836CF">
          <w:rPr>
            <w:rStyle w:val="af"/>
            <w:rFonts w:ascii="Times New Roman" w:hAnsi="Times New Roman"/>
            <w:noProof/>
            <w:lang w:val="en-US"/>
          </w:rPr>
          <w:t>.</w:t>
        </w:r>
        <w:r w:rsidR="00F836CF" w:rsidRPr="00F836CF">
          <w:rPr>
            <w:rStyle w:val="af"/>
            <w:rFonts w:ascii="Times New Roman" w:hAnsi="Times New Roman"/>
            <w:noProof/>
          </w:rPr>
          <w:t>В</w:t>
        </w:r>
        <w:r w:rsidR="00F836CF" w:rsidRPr="00F836CF">
          <w:rPr>
            <w:rStyle w:val="af"/>
            <w:rFonts w:ascii="Times New Roman" w:hAnsi="Times New Roman"/>
            <w:noProof/>
            <w:lang w:val="en-US"/>
          </w:rPr>
          <w:t>.</w:t>
        </w:r>
        <w:r w:rsidR="00F836CF" w:rsidRPr="00F836CF">
          <w:rPr>
            <w:rStyle w:val="af"/>
            <w:rFonts w:ascii="Times New Roman" w:hAnsi="Times New Roman"/>
            <w:noProof/>
          </w:rPr>
          <w:t>Котов</w:t>
        </w:r>
        <w:r w:rsidR="00F836CF" w:rsidRPr="00F836CF">
          <w:rPr>
            <w:rStyle w:val="af"/>
            <w:rFonts w:ascii="Times New Roman" w:hAnsi="Times New Roman"/>
            <w:noProof/>
            <w:vertAlign w:val="superscript"/>
            <w:lang w:val="en-US"/>
          </w:rPr>
          <w:t>1</w:t>
        </w:r>
        <w:r w:rsidR="00F836CF" w:rsidRPr="00F836CF">
          <w:rPr>
            <w:rStyle w:val="af"/>
            <w:rFonts w:ascii="Times New Roman" w:hAnsi="Times New Roman"/>
            <w:noProof/>
            <w:lang w:val="en-US"/>
          </w:rPr>
          <w:t xml:space="preserve">, </w:t>
        </w:r>
        <w:r w:rsidR="00F836CF" w:rsidRPr="00F836CF">
          <w:rPr>
            <w:rStyle w:val="af"/>
            <w:rFonts w:ascii="Times New Roman" w:hAnsi="Times New Roman"/>
            <w:noProof/>
          </w:rPr>
          <w:t>Л</w:t>
        </w:r>
        <w:r w:rsidR="00F836CF" w:rsidRPr="00F836CF">
          <w:rPr>
            <w:rStyle w:val="af"/>
            <w:rFonts w:ascii="Times New Roman" w:hAnsi="Times New Roman"/>
            <w:noProof/>
            <w:lang w:val="en-US"/>
          </w:rPr>
          <w:t>.</w:t>
        </w:r>
        <w:r w:rsidR="00F836CF" w:rsidRPr="00F836CF">
          <w:rPr>
            <w:rStyle w:val="af"/>
            <w:rFonts w:ascii="Times New Roman" w:hAnsi="Times New Roman"/>
            <w:noProof/>
          </w:rPr>
          <w:t>С</w:t>
        </w:r>
        <w:r w:rsidR="00F836CF" w:rsidRPr="00F836CF">
          <w:rPr>
            <w:rStyle w:val="af"/>
            <w:rFonts w:ascii="Times New Roman" w:hAnsi="Times New Roman"/>
            <w:noProof/>
            <w:lang w:val="en-US"/>
          </w:rPr>
          <w:t>.</w:t>
        </w:r>
        <w:r w:rsidR="00F836CF" w:rsidRPr="00F836CF">
          <w:rPr>
            <w:rStyle w:val="af"/>
            <w:rFonts w:ascii="Times New Roman" w:hAnsi="Times New Roman"/>
            <w:noProof/>
          </w:rPr>
          <w:t>Михайлова</w:t>
        </w:r>
        <w:r w:rsidR="00F836CF" w:rsidRPr="00F836CF">
          <w:rPr>
            <w:rStyle w:val="af"/>
            <w:rFonts w:ascii="Times New Roman" w:hAnsi="Times New Roman"/>
            <w:noProof/>
            <w:vertAlign w:val="superscript"/>
            <w:lang w:val="en-US"/>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_Toc422905087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172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88" w:history="1">
        <w:r w:rsidR="00F836CF" w:rsidRPr="00F836CF">
          <w:rPr>
            <w:rStyle w:val="af"/>
            <w:b/>
          </w:rPr>
          <w:t>НЕЙРОСЕТЕВОЕ ПРОГНОЗИРОВАНИЕ ПАРАМЕТРОВ БЫСТРОПРОТЕКАЮЩИХ ПРОЦЕССОВ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89" w:history="1">
        <w:r w:rsidR="00F836CF" w:rsidRPr="00F836CF">
          <w:rPr>
            <w:rStyle w:val="af"/>
            <w:rFonts w:ascii="Times New Roman" w:hAnsi="Times New Roman"/>
            <w:noProof/>
          </w:rPr>
          <w:t>С.А. Ляшева, О. Гришина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_Toc422905089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177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90" w:history="1">
        <w:r w:rsidR="00F836CF" w:rsidRPr="00F836CF">
          <w:rPr>
            <w:rStyle w:val="af"/>
            <w:b/>
          </w:rPr>
          <w:t>ИНТЕЛЛЕКТУАЛЬНЫЙ АНАЛИЗ ДАННЫХ НА ПРИМЕРЕ ВЕДЕНИЯ КЛИНИЧЕСКОЙ ДЕЯТЕЛЬНОСТИ СТАЦИОНАРА В РАЗРЕЗЕ ОКАЗАННЫХ МЕДИЦИНСКИХ УСЛУГ</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91" w:history="1">
        <w:r w:rsidR="00F836CF" w:rsidRPr="00F836CF">
          <w:rPr>
            <w:rStyle w:val="af"/>
            <w:rFonts w:ascii="Times New Roman" w:hAnsi="Times New Roman"/>
            <w:noProof/>
          </w:rPr>
          <w:t>М.С. Глянько, Я.В. Соловьева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_Toc422905091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181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92" w:history="1">
        <w:r w:rsidR="00F836CF" w:rsidRPr="00F836CF">
          <w:rPr>
            <w:rStyle w:val="af"/>
            <w:b/>
          </w:rPr>
          <w:t>РАЗРАБОТКА ШАБЛОНА ТРЕБОВАНИЙ ДЛЯ СИСТЕМЫ ИНФОРМАЦИОННОГО ОБЕСПЕЧЕНИЯ РАЗРАБОТКИ НОВЫХ МАТЕРИАЛОВ С ИСПОЛЬЗОВАНИЕМ BIG DATA</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93" w:history="1">
        <w:r w:rsidR="00F836CF" w:rsidRPr="00F836CF">
          <w:rPr>
            <w:rStyle w:val="af"/>
            <w:rFonts w:ascii="Times New Roman" w:hAnsi="Times New Roman"/>
            <w:noProof/>
          </w:rPr>
          <w:t>Ф.В. Гречников, А.И. Хаймович</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_Toc422905093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186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94" w:history="1">
        <w:r w:rsidR="00F836CF" w:rsidRPr="00F836CF">
          <w:rPr>
            <w:rStyle w:val="af"/>
            <w:b/>
          </w:rPr>
          <w:t>МОДЕЛИ И МЕТОДЫ ИНТЕЛЛЕКТУАЛЬНОГО АНАЛИЗА НЕПОЛНЫХ ДАННЫХ ДЛЯ ПОСТРОЕНИЯ ФОРМАЛЬНЫХ ОНТОЛОГИЙ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95" w:history="1">
        <w:r w:rsidR="00F836CF" w:rsidRPr="00F836CF">
          <w:rPr>
            <w:rStyle w:val="af"/>
            <w:rFonts w:ascii="Times New Roman" w:hAnsi="Times New Roman"/>
            <w:noProof/>
          </w:rPr>
          <w:t>В.А. Семёнова</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С.В. Смирнов</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_Toc422905095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192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96" w:history="1">
        <w:r w:rsidR="00D92B7A" w:rsidRPr="00F836CF">
          <w:rPr>
            <w:rStyle w:val="af"/>
            <w:rFonts w:eastAsia="Times New Roman"/>
            <w:b/>
          </w:rPr>
          <w:t>ТЕСТИРОВАНИЕ МАТЕМАТИЧЕСКИХ МОДЕЛЕЙ ВЫЧИСЛИТЕЛЬНЫХ АЛГОРИТМОВ НА ОСНОВЕ МЕТОДА ГЛОБАЛЬНОЙ ОПТИМИЗАЦИИ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97" w:history="1">
        <w:r w:rsidR="00F836CF" w:rsidRPr="00F836CF">
          <w:rPr>
            <w:rStyle w:val="af"/>
            <w:rFonts w:ascii="Times New Roman" w:hAnsi="Times New Roman"/>
            <w:noProof/>
          </w:rPr>
          <w:t>А.Н. Коварцев, Д.А. Попова-Коварцева, Е.Е. Серповская</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_Toc422905097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197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098" w:history="1">
        <w:r w:rsidR="00F836CF" w:rsidRPr="00F836CF">
          <w:rPr>
            <w:rStyle w:val="af"/>
            <w:b/>
            <w:lang w:val="en-US"/>
          </w:rPr>
          <w:t>DEVELOPING METHODS AND ALGORITHMS FOR A DECISION-MAKING INTELLECTUAL SUPPORT IN PERSONNEL MANAGEMENT SYSTEMS</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099" w:history="1">
        <w:r w:rsidR="00F836CF" w:rsidRPr="00F836CF">
          <w:rPr>
            <w:rStyle w:val="af"/>
            <w:rFonts w:ascii="Times New Roman" w:hAnsi="Times New Roman"/>
            <w:noProof/>
            <w:lang w:val="en-US"/>
          </w:rPr>
          <w:t>Aleksandra Danilenko</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_Toc422905099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203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00" w:history="1">
        <w:r w:rsidR="00F836CF" w:rsidRPr="00F836CF">
          <w:rPr>
            <w:rStyle w:val="af"/>
            <w:b/>
          </w:rPr>
          <w:t>РЕАЛИЗАЦИЯ МЕТОДА ЯКОБИ НА GPU ДЛЯ МАССИВОВ С РАЗМЕРОМ, ПРЕВЫШАЮЩИМ ОБЪЕМ GPU-ПАМЯТИ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01" w:history="1">
        <w:r w:rsidR="00F836CF" w:rsidRPr="00F836CF">
          <w:rPr>
            <w:rStyle w:val="af"/>
            <w:rFonts w:ascii="Times New Roman" w:hAnsi="Times New Roman"/>
            <w:noProof/>
          </w:rPr>
          <w:t>А.В.Кочуров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Д.Г.Воротникова</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Д.Л.Головашкин</w:t>
        </w:r>
        <w:r w:rsidR="00F836CF" w:rsidRPr="00F836CF">
          <w:rPr>
            <w:rStyle w:val="af"/>
            <w:rFonts w:ascii="Times New Roman" w:hAnsi="Times New Roman"/>
            <w:noProof/>
            <w:vertAlign w:val="superscript"/>
          </w:rPr>
          <w:t>1</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_Toc422905101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208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02" w:history="1">
        <w:r w:rsidR="00F836CF" w:rsidRPr="00F836CF">
          <w:rPr>
            <w:rStyle w:val="af"/>
            <w:b/>
            <w:caps/>
          </w:rPr>
          <w:t>Технологии больших данных как генератор новых знаний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03" w:history="1">
        <w:r w:rsidR="00F836CF" w:rsidRPr="00F836CF">
          <w:rPr>
            <w:rStyle w:val="af"/>
            <w:rFonts w:ascii="Times New Roman" w:hAnsi="Times New Roman"/>
            <w:noProof/>
          </w:rPr>
          <w:t>С.Б. Попов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_Toc422905103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214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04" w:history="1">
        <w:r w:rsidR="00F836CF" w:rsidRPr="00F836CF">
          <w:rPr>
            <w:rStyle w:val="af"/>
            <w:b/>
          </w:rPr>
          <w:t>ИССЛЕДОВАНИЕ ПОГРЕШНОСТЕЙ ИЗМЕРЕНИЙ ГЕОМЕТРИЧЕСКИХ ПАРАМЕТРОВ ПРОФИЛЕЙ ЛОПАТОК КОМПРЕССОРА ГТД</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05" w:history="1">
        <w:r w:rsidR="00F836CF" w:rsidRPr="00F836CF">
          <w:rPr>
            <w:rStyle w:val="af"/>
            <w:rFonts w:ascii="Times New Roman" w:hAnsi="Times New Roman"/>
            <w:noProof/>
          </w:rPr>
          <w:t>В.А. Печенин, М.В. Янюкина, М.А. Болотов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_Toc422905105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215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06" w:history="1">
        <w:r w:rsidR="00F836CF" w:rsidRPr="00F836CF">
          <w:rPr>
            <w:rStyle w:val="af"/>
            <w:b/>
          </w:rPr>
          <w:t>НЕОБХОДИМЫЕ</w:t>
        </w:r>
        <w:r w:rsidR="00F836CF" w:rsidRPr="00F836CF">
          <w:rPr>
            <w:rStyle w:val="af"/>
            <w:b/>
            <w:lang w:val="en-US"/>
          </w:rPr>
          <w:t xml:space="preserve"> </w:t>
        </w:r>
        <w:r w:rsidR="00F836CF" w:rsidRPr="00F836CF">
          <w:rPr>
            <w:rStyle w:val="af"/>
            <w:b/>
          </w:rPr>
          <w:t>УСЛОВИЯ</w:t>
        </w:r>
        <w:r w:rsidR="00F836CF" w:rsidRPr="00F836CF">
          <w:rPr>
            <w:rStyle w:val="af"/>
            <w:b/>
            <w:lang w:val="en-US"/>
          </w:rPr>
          <w:t xml:space="preserve"> </w:t>
        </w:r>
        <w:r w:rsidR="00F836CF" w:rsidRPr="00F836CF">
          <w:rPr>
            <w:rStyle w:val="af"/>
            <w:b/>
          </w:rPr>
          <w:t>ДОПОЛНЕНИЯ</w:t>
        </w:r>
        <w:r w:rsidR="00F836CF" w:rsidRPr="00F836CF">
          <w:rPr>
            <w:rStyle w:val="af"/>
            <w:b/>
            <w:lang w:val="en-US"/>
          </w:rPr>
          <w:t xml:space="preserve"> </w:t>
        </w:r>
        <w:r w:rsidR="00F836CF" w:rsidRPr="00F836CF">
          <w:rPr>
            <w:rStyle w:val="af"/>
            <w:b/>
          </w:rPr>
          <w:t>ОРГРАФА</w:t>
        </w:r>
        <w:r w:rsidR="00F836CF" w:rsidRPr="00F836CF">
          <w:rPr>
            <w:rStyle w:val="af"/>
            <w:b/>
            <w:lang w:val="en-US"/>
          </w:rPr>
          <w:t> </w:t>
        </w:r>
        <w:r w:rsidR="00F836CF" w:rsidRPr="00F836CF">
          <w:rPr>
            <w:rStyle w:val="af"/>
            <w:b/>
          </w:rPr>
          <w:t>ПРОЕКТА</w:t>
        </w:r>
        <w:r w:rsidR="00F836CF" w:rsidRPr="00F836CF">
          <w:rPr>
            <w:rStyle w:val="af"/>
            <w:b/>
            <w:lang w:val="en-US"/>
          </w:rPr>
          <w:t xml:space="preserve"> </w:t>
        </w:r>
        <w:r w:rsidR="00F836CF" w:rsidRPr="00F836CF">
          <w:rPr>
            <w:rStyle w:val="af"/>
            <w:b/>
          </w:rPr>
          <w:t>ФИКТИВНЫМИ</w:t>
        </w:r>
        <w:r w:rsidR="00F836CF" w:rsidRPr="00F836CF">
          <w:rPr>
            <w:rStyle w:val="af"/>
            <w:b/>
            <w:lang w:val="en-US"/>
          </w:rPr>
          <w:t xml:space="preserve"> </w:t>
        </w:r>
        <w:r w:rsidR="00F836CF" w:rsidRPr="00F836CF">
          <w:rPr>
            <w:rStyle w:val="af"/>
            <w:b/>
          </w:rPr>
          <w:t>ДУГАМИ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07" w:history="1">
        <w:r w:rsidR="00F836CF" w:rsidRPr="00F836CF">
          <w:rPr>
            <w:rStyle w:val="af"/>
            <w:rFonts w:ascii="Times New Roman" w:hAnsi="Times New Roman"/>
            <w:noProof/>
          </w:rPr>
          <w:t>А.В. Докучаев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А.П. Котенко</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_Toc422905107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220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08" w:history="1">
        <w:r w:rsidR="00F836CF" w:rsidRPr="00F836CF">
          <w:rPr>
            <w:rStyle w:val="af"/>
            <w:b/>
          </w:rPr>
          <w:t>ПОСТРОЕНИЕ МОДЕЛЕЙ АКТИВНОСТИ ПОЛЬЗОВАТЕЛЕЙ СОЦИАЛЬНЫХ СЕТЕЙ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09" w:history="1">
        <w:r w:rsidR="00F836CF" w:rsidRPr="00F836CF">
          <w:rPr>
            <w:rStyle w:val="af"/>
            <w:rFonts w:ascii="Times New Roman" w:hAnsi="Times New Roman"/>
            <w:noProof/>
          </w:rPr>
          <w:t>И.А. Рыцарев, А.В. Благов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_Toc422905109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222</w:t>
        </w:r>
        <w:r w:rsidR="00CD58CC" w:rsidRPr="00F836CF">
          <w:rPr>
            <w:rFonts w:ascii="Times New Roman" w:hAnsi="Times New Roman"/>
            <w:noProof/>
            <w:webHidden/>
          </w:rPr>
          <w:fldChar w:fldCharType="end"/>
        </w:r>
      </w:hyperlink>
    </w:p>
    <w:p w:rsidR="00F836CF" w:rsidRPr="00F836CF" w:rsidRDefault="00AC2A3A" w:rsidP="0058550B">
      <w:pPr>
        <w:pStyle w:val="15"/>
        <w:rPr>
          <w:rFonts w:eastAsiaTheme="minorEastAsia"/>
          <w:noProof/>
          <w:sz w:val="22"/>
          <w:szCs w:val="22"/>
          <w:lang w:eastAsia="ru-RU"/>
        </w:rPr>
      </w:pPr>
      <w:hyperlink w:anchor="_Toc422905110" w:history="1">
        <w:r w:rsidR="00F836CF" w:rsidRPr="00F836CF">
          <w:rPr>
            <w:rStyle w:val="af"/>
            <w:rFonts w:ascii="Times New Roman" w:hAnsi="Times New Roman"/>
            <w:b w:val="0"/>
            <w:noProof/>
          </w:rPr>
          <w:t>СТЕНДОВАЯ СЕКЦИЯ</w:t>
        </w:r>
        <w:r w:rsidR="00F836CF" w:rsidRPr="00F836CF">
          <w:rPr>
            <w:noProof/>
            <w:webHidden/>
          </w:rPr>
          <w:tab/>
        </w:r>
      </w:hyperlink>
    </w:p>
    <w:p w:rsidR="00F836CF" w:rsidRPr="00F836CF" w:rsidRDefault="00AC2A3A" w:rsidP="0081391F">
      <w:pPr>
        <w:pStyle w:val="2e"/>
        <w:rPr>
          <w:rFonts w:eastAsiaTheme="minorEastAsia"/>
          <w:sz w:val="22"/>
          <w:szCs w:val="22"/>
          <w:lang w:eastAsia="ru-RU"/>
        </w:rPr>
      </w:pPr>
      <w:hyperlink w:anchor="_Toc422905111" w:history="1">
        <w:r w:rsidR="0081391F" w:rsidRPr="00F836CF">
          <w:rPr>
            <w:rStyle w:val="af"/>
            <w:b/>
          </w:rPr>
          <w:t>ПОДСЕКЦИЯ 1: МАТЕМАТИЧЕСКОЕ МОДЕЛИРОВАНИЕ</w:t>
        </w:r>
        <w:r w:rsidR="00F836CF" w:rsidRPr="00F836CF">
          <w:rPr>
            <w:webHidden/>
          </w:rPr>
          <w:tab/>
        </w:r>
        <w:r w:rsidR="00CD58CC" w:rsidRPr="00F836CF">
          <w:rPr>
            <w:webHidden/>
          </w:rPr>
          <w:fldChar w:fldCharType="begin"/>
        </w:r>
        <w:r w:rsidR="00F836CF" w:rsidRPr="00F836CF">
          <w:rPr>
            <w:webHidden/>
          </w:rPr>
          <w:instrText xml:space="preserve"> PAGEREF _Toc422905111 \h </w:instrText>
        </w:r>
        <w:r w:rsidR="00CD58CC" w:rsidRPr="00F836CF">
          <w:rPr>
            <w:webHidden/>
          </w:rPr>
        </w:r>
        <w:r w:rsidR="00CD58CC" w:rsidRPr="00F836CF">
          <w:rPr>
            <w:webHidden/>
          </w:rPr>
          <w:fldChar w:fldCharType="separate"/>
        </w:r>
        <w:r w:rsidR="00BE32AA">
          <w:rPr>
            <w:webHidden/>
          </w:rPr>
          <w:t>227</w:t>
        </w:r>
        <w:r w:rsidR="00CD58CC" w:rsidRPr="00F836CF">
          <w:rPr>
            <w:webHidden/>
          </w:rPr>
          <w:fldChar w:fldCharType="end"/>
        </w:r>
      </w:hyperlink>
    </w:p>
    <w:p w:rsidR="00F836CF" w:rsidRPr="00F836CF" w:rsidRDefault="00AC2A3A" w:rsidP="0081391F">
      <w:pPr>
        <w:pStyle w:val="2e"/>
        <w:rPr>
          <w:rFonts w:eastAsiaTheme="minorEastAsia"/>
          <w:sz w:val="22"/>
          <w:szCs w:val="22"/>
          <w:lang w:eastAsia="ru-RU"/>
        </w:rPr>
      </w:pPr>
      <w:hyperlink w:anchor="_Toc422905112" w:history="1">
        <w:r w:rsidR="00F836CF" w:rsidRPr="00F836CF">
          <w:rPr>
            <w:rStyle w:val="af"/>
            <w:b/>
          </w:rPr>
          <w:t>МЕТОД ОПТИМАЛЬНОГО ДЕМПФИРОВАНИЯ КОЛЕБАНИЙ ПРИ ДВИЖЕНИИ КОСМИЧЕСКОГО АППАРАТА В АТМОСФЕРЕ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13" w:history="1">
        <w:r w:rsidR="00F836CF" w:rsidRPr="00F836CF">
          <w:rPr>
            <w:rStyle w:val="af"/>
            <w:rFonts w:ascii="Times New Roman" w:hAnsi="Times New Roman"/>
            <w:noProof/>
          </w:rPr>
          <w:t>Ю.М. Заболотнов, А.А. Лобанков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_Toc422905113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227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14" w:history="1">
        <w:r w:rsidR="00F836CF" w:rsidRPr="00F836CF">
          <w:rPr>
            <w:rStyle w:val="af"/>
            <w:b/>
          </w:rPr>
          <w:t>ИССЛЕДОВАНИЕ ПРОСТРАНСТВЕННОГО ДВИЖЕНИЯ КОНЦЕВЫХ ТЕЛ ПРИ УПРАВЛЯЕМОМ РАЗВЁРТЫВАНИИ ОРБИТАЛЬНОЙ ТРОСОВОЙ СИСТЕМЫ</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15" w:history="1">
        <w:r w:rsidR="00F836CF" w:rsidRPr="00F836CF">
          <w:rPr>
            <w:rStyle w:val="af"/>
            <w:rFonts w:ascii="Times New Roman" w:hAnsi="Times New Roman"/>
            <w:noProof/>
          </w:rPr>
          <w:t>О.Н. Наумов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_Toc422905115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232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16" w:history="1">
        <w:r w:rsidR="00F836CF" w:rsidRPr="00F836CF">
          <w:rPr>
            <w:rStyle w:val="af"/>
            <w:b/>
          </w:rPr>
          <w:t>МЕТОД ДИНАМИЧЕСКОЙ АДАПТАЦИИ СЕТКИ, ОСНОВАННЫЙ НА КРУГАХ ГЕРШГОРИНА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17" w:history="1">
        <w:r w:rsidR="00F836CF" w:rsidRPr="00F836CF">
          <w:rPr>
            <w:rStyle w:val="af"/>
            <w:rFonts w:ascii="Times New Roman" w:hAnsi="Times New Roman"/>
            <w:noProof/>
          </w:rPr>
          <w:t xml:space="preserve">Е.В. Авдеев </w:t>
        </w:r>
        <w:r w:rsidR="00F836CF" w:rsidRPr="00F836CF">
          <w:rPr>
            <w:rStyle w:val="af"/>
            <w:rFonts w:ascii="Times New Roman" w:hAnsi="Times New Roman"/>
            <w:noProof/>
            <w:vertAlign w:val="superscript"/>
          </w:rPr>
          <w:t>1</w:t>
        </w:r>
        <w:r w:rsidR="00F836CF" w:rsidRPr="00F836CF">
          <w:rPr>
            <w:rStyle w:val="af"/>
            <w:rFonts w:ascii="Times New Roman" w:hAnsi="Times New Roman"/>
            <w:bCs/>
            <w:noProof/>
          </w:rPr>
          <w:t>,</w:t>
        </w:r>
        <w:r w:rsidR="00F836CF" w:rsidRPr="00F836CF">
          <w:rPr>
            <w:rStyle w:val="af"/>
            <w:rFonts w:ascii="Times New Roman" w:hAnsi="Times New Roman"/>
            <w:noProof/>
          </w:rPr>
          <w:t xml:space="preserve"> В.А. Фурсов </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xml:space="preserve">, В.А. Овчинников </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_Toc422905117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236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18" w:history="1">
        <w:r w:rsidR="00F836CF" w:rsidRPr="00F836CF">
          <w:rPr>
            <w:rStyle w:val="af"/>
            <w:b/>
            <w:caps/>
          </w:rPr>
          <w:t>Математическая модель ламинарного изотермического течения жидкости оствальда-де-виля на начальном участке кольцевого канала</w:t>
        </w:r>
        <w:r w:rsidR="00F836CF" w:rsidRPr="00F836CF">
          <w:rPr>
            <w:webHidden/>
          </w:rPr>
          <w:tab/>
        </w:r>
        <w:r w:rsidR="00CD58CC" w:rsidRPr="00F836CF">
          <w:rPr>
            <w:webHidden/>
          </w:rPr>
          <w:fldChar w:fldCharType="begin"/>
        </w:r>
        <w:r w:rsidR="00F836CF" w:rsidRPr="00F836CF">
          <w:rPr>
            <w:webHidden/>
          </w:rPr>
          <w:instrText xml:space="preserve"> PAGEREF _Toc422905118 \h </w:instrText>
        </w:r>
        <w:r w:rsidR="00CD58CC" w:rsidRPr="00F836CF">
          <w:rPr>
            <w:webHidden/>
          </w:rPr>
        </w:r>
        <w:r w:rsidR="00CD58CC" w:rsidRPr="00F836CF">
          <w:rPr>
            <w:webHidden/>
          </w:rPr>
          <w:fldChar w:fldCharType="separate"/>
        </w:r>
        <w:r w:rsidR="00BE32AA">
          <w:rPr>
            <w:webHidden/>
          </w:rPr>
          <w:t>241</w:t>
        </w:r>
        <w:r w:rsidR="00CD58CC" w:rsidRPr="00F836CF">
          <w:rPr>
            <w:webHidden/>
          </w:rPr>
          <w:fldChar w:fldCharType="end"/>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19" w:history="1">
        <w:r w:rsidR="00F836CF" w:rsidRPr="00F836CF">
          <w:rPr>
            <w:rStyle w:val="af"/>
            <w:rFonts w:ascii="Times New Roman" w:hAnsi="Times New Roman"/>
            <w:noProof/>
          </w:rPr>
          <w:t>А.В. Ряжских, Е.А. Кожухова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_Toc422905119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241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20" w:history="1">
        <w:r w:rsidR="00F836CF" w:rsidRPr="00F836CF">
          <w:rPr>
            <w:rStyle w:val="af"/>
            <w:b/>
          </w:rPr>
          <w:t>ВОЗМОЖНОСТИ СИСТЕМНОГО АНАЛИЗА ПРИ ПЛАНИРОВАНИИ РАЗВИТИЯ ЕДИНОЙ МУЛЬТИСЕРВИСНОЙ СЕТИ ПЕРЕДАЧИ ДАННЫХ ОАО «ГАЗПРОМ»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21" w:history="1">
        <w:r w:rsidR="00F836CF" w:rsidRPr="00F836CF">
          <w:rPr>
            <w:rStyle w:val="af"/>
            <w:rFonts w:ascii="Times New Roman" w:hAnsi="Times New Roman"/>
            <w:bCs/>
            <w:noProof/>
          </w:rPr>
          <w:t>С.Л. Гавлиевский</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_Toc422905121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245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22" w:history="1">
        <w:r w:rsidR="00F836CF" w:rsidRPr="00F836CF">
          <w:rPr>
            <w:rStyle w:val="af"/>
            <w:b/>
          </w:rPr>
          <w:t>ЧИСЛЕННОЕ МОДЕЛИРОВАНИЕ РЕЗОНАНСНОГО ЭФФЕКТА С ИЗМЕНЕНИЕМ НАПРАВЛЕНИЯ ВРАЩЕНИЯ ПРИ АТМОСФЕРНОМ СПУСКЕ АСИММЕТРИЧНОГО НАНОСПУТНИКА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23" w:history="1">
        <w:r w:rsidR="00F836CF" w:rsidRPr="00F836CF">
          <w:rPr>
            <w:rStyle w:val="af"/>
            <w:rFonts w:ascii="Times New Roman" w:hAnsi="Times New Roman"/>
            <w:bCs/>
            <w:noProof/>
          </w:rPr>
          <w:t>В.В. Любимов, В.С. Лашин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_Toc422905123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250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24" w:history="1">
        <w:r w:rsidR="00F836CF" w:rsidRPr="00F836CF">
          <w:rPr>
            <w:rStyle w:val="af"/>
            <w:b/>
          </w:rPr>
          <w:t>МОДЕЛИРОВАНИЕ ПЕРЕДВИЖЕНИЙ УЗЛОВ DTN СЕТИ  С ИСПОЛЬЗОВАНИЕМ ПРИНЦИПА НАИМЕНЬШЕГО ДЕЙСТВИЯ ПРИ ВЫБОРЕ ЛОКАЦИЙ ПОСЕЩЕНИЯ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25" w:history="1">
        <w:r w:rsidR="00F836CF" w:rsidRPr="00F836CF">
          <w:rPr>
            <w:rStyle w:val="af"/>
            <w:rFonts w:ascii="Times New Roman" w:hAnsi="Times New Roman"/>
            <w:noProof/>
          </w:rPr>
          <w:t>А.Ю. Привалов, А.А. Царёв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_Toc422905125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254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26" w:history="1">
        <w:r w:rsidR="00F836CF" w:rsidRPr="00F836CF">
          <w:rPr>
            <w:rStyle w:val="af"/>
            <w:b/>
          </w:rPr>
          <w:t>О РАЗМЕРНОСТИ ГРАНИЦ НЕКОТОРЫХ ФРАКТАЛЬНЫХ МНОЖЕСТВ, АССОЦИИРОВАННЫХ С КВАЗИКАНОНИЧЕСКИМИ СИСТЕМАМИ СЧИСЛЕНИЯ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27" w:history="1">
        <w:r w:rsidR="00F836CF" w:rsidRPr="00F836CF">
          <w:rPr>
            <w:rStyle w:val="af"/>
            <w:rFonts w:ascii="Times New Roman" w:hAnsi="Times New Roman"/>
            <w:noProof/>
          </w:rPr>
          <w:t>П.С. Богданов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_Toc422905127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259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29" w:history="1">
        <w:r w:rsidR="00F836CF" w:rsidRPr="00F836CF">
          <w:rPr>
            <w:rStyle w:val="af"/>
            <w:b/>
          </w:rPr>
          <w:t>ОБОБЩЁННЫЕ ДИСКРЕТНЫЕ ОРТОГОНАЛЬНЫЕ ПРЕОБРАЗОВАНИЯ НА САМОПОДОБНЫХ ОБЛАСТЯХ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30" w:history="1">
        <w:r w:rsidR="00F836CF" w:rsidRPr="00F836CF">
          <w:rPr>
            <w:rStyle w:val="af"/>
            <w:rFonts w:ascii="Times New Roman" w:hAnsi="Times New Roman"/>
            <w:noProof/>
          </w:rPr>
          <w:t>М.С. Каспарьян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_Toc422905130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264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31" w:history="1">
        <w:r w:rsidR="00F836CF" w:rsidRPr="00F836CF">
          <w:rPr>
            <w:rStyle w:val="af"/>
            <w:b/>
          </w:rPr>
          <w:t>АЛГОРИТМ АСИММЕТРИЧНОГО ШИФРОВАНИЯ НА ОСНОВЕ БИНАРНЫХ ПОСЛЕДОВАТЕЛЬНОСТЕЙ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32" w:history="1">
        <w:r w:rsidR="00F836CF" w:rsidRPr="00F836CF">
          <w:rPr>
            <w:rStyle w:val="af"/>
            <w:rFonts w:ascii="Times New Roman" w:hAnsi="Times New Roman"/>
            <w:noProof/>
          </w:rPr>
          <w:t>Е.И. Коновалова, А.М.Саяпин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_Toc422905132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269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33" w:history="1">
        <w:r w:rsidR="00F836CF" w:rsidRPr="00F836CF">
          <w:rPr>
            <w:rStyle w:val="af"/>
            <w:b/>
          </w:rPr>
          <w:t>ОЦЕНИВАНИЕ ПАРАМЕТРОВ АВТОРЕГРЕССИИ ГЕГЕНБАУЭРА ПРИ НАЛИЧИИ ПОМЕХИ НАБЛЮДЕНИЯ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34" w:history="1">
        <w:r w:rsidR="00F836CF" w:rsidRPr="00F836CF">
          <w:rPr>
            <w:rStyle w:val="af"/>
            <w:rFonts w:ascii="Times New Roman" w:hAnsi="Times New Roman"/>
            <w:noProof/>
          </w:rPr>
          <w:t>Д.В. Иванов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_Toc422905134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272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35" w:history="1">
        <w:r w:rsidR="00F836CF" w:rsidRPr="00F836CF">
          <w:rPr>
            <w:rStyle w:val="af"/>
            <w:b/>
          </w:rPr>
          <w:t>РЕШЕНИЕ ЗАДАЧИ ОПТИМАЛЬНОГО УПРАВЛЕНИЯ РЕСУРСАМИ НА ПРИМЕРЕ ОПЕРАТИВНОГО ПЛАНИРОВАНИЯ ЛОКОМОТИВОВ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36" w:history="1">
        <w:r w:rsidR="00F836CF" w:rsidRPr="00F836CF">
          <w:rPr>
            <w:rStyle w:val="af"/>
            <w:rFonts w:ascii="Times New Roman" w:hAnsi="Times New Roman"/>
            <w:noProof/>
          </w:rPr>
          <w:t>П.С. Морозов, А.А. Белоусов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_Toc422905136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277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37" w:history="1">
        <w:r w:rsidR="00F836CF" w:rsidRPr="00F836CF">
          <w:rPr>
            <w:rStyle w:val="af"/>
            <w:b/>
          </w:rPr>
          <w:t>ПОНИЖЕНИЕ РАЗМЕРНОСТИ НАЧАЛЬНО-КРАЕВОЙ ЗАДАЧИ ДЛЯ ОДНОЙ МОДЕЛИ ВИРУСНОЙ ДИНАМИКИ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38" w:history="1">
        <w:r w:rsidR="00F836CF" w:rsidRPr="00F836CF">
          <w:rPr>
            <w:rStyle w:val="af"/>
            <w:rFonts w:ascii="Times New Roman" w:hAnsi="Times New Roman"/>
            <w:noProof/>
          </w:rPr>
          <w:t>А.А. Арчибасов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_Toc422905138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281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39" w:history="1">
        <w:r w:rsidR="00F836CF" w:rsidRPr="00F836CF">
          <w:rPr>
            <w:rStyle w:val="af"/>
            <w:b/>
          </w:rPr>
          <w:t>ЧИСЛЕННАЯ ИДЕНТИФИКАЦИЯ ПАРАМЕТРОВ НАПРЯЖЕННОГО СОСТОЯНИЯ ПОВЕРХНОСТНО УПРОЧНЕННОГО СЛОЯ СПЛОШНОГО ЦИЛИНДРИЧЕСКОГО ОБРАЗЦА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40" w:history="1">
        <w:r w:rsidR="00F836CF" w:rsidRPr="00F836CF">
          <w:rPr>
            <w:rStyle w:val="af"/>
            <w:rFonts w:ascii="Times New Roman" w:hAnsi="Times New Roman"/>
            <w:noProof/>
          </w:rPr>
          <w:t>В.Е. Зотеев, А.А. Свистунова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_Toc422905140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286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41" w:history="1">
        <w:r w:rsidR="00F836CF" w:rsidRPr="00F836CF">
          <w:rPr>
            <w:rStyle w:val="af"/>
            <w:b/>
            <w:lang w:val="en-US"/>
          </w:rPr>
          <w:t>TOOLS FOR VISUALIZATION AND CONSTRUCTION OF REAL-TIME SPACECRAFT’S CONTROL</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42" w:history="1">
        <w:r w:rsidR="00F836CF" w:rsidRPr="00F836CF">
          <w:rPr>
            <w:rStyle w:val="af"/>
            <w:rFonts w:ascii="Times New Roman" w:hAnsi="Times New Roman"/>
            <w:noProof/>
            <w:lang w:val="en-US"/>
          </w:rPr>
          <w:t>Andrey Tyugashev, Anton Nasekin, Elena Sopchenko</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_Toc422905142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290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43" w:history="1">
        <w:r w:rsidR="00F836CF" w:rsidRPr="00F836CF">
          <w:rPr>
            <w:rStyle w:val="af"/>
            <w:b/>
            <w:lang w:val="en-US" w:eastAsia="ru-RU"/>
          </w:rPr>
          <w:t>TOOLS OF TEST GENERATION FOR SATELLITES CONTROL PROGRAMS</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44" w:history="1">
        <w:r w:rsidR="00F836CF" w:rsidRPr="00F836CF">
          <w:rPr>
            <w:rStyle w:val="af"/>
            <w:rFonts w:ascii="Times New Roman" w:eastAsia="MS Mincho" w:hAnsi="Times New Roman"/>
            <w:noProof/>
          </w:rPr>
          <w:t>Andrey Tyugashev, Ekaterina Myasnikova, Elena Sopchenko</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_Toc422905144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293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45" w:history="1">
        <w:r w:rsidR="00F836CF" w:rsidRPr="00F836CF">
          <w:rPr>
            <w:rStyle w:val="af"/>
            <w:b/>
          </w:rPr>
          <w:t>МАТЕМАТИЧЕСКОЕ ОБЕСПЕЧЕНИЕ СИСТЕМЫ УПРАВЛЕНИЯ ДВИЖЕНИЕМ МАЛОГО КОСМИЧЕСКОГО АППАРАТА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46" w:history="1">
        <w:r w:rsidR="00F836CF" w:rsidRPr="00F836CF">
          <w:rPr>
            <w:rStyle w:val="af"/>
            <w:rFonts w:ascii="Times New Roman" w:hAnsi="Times New Roman"/>
            <w:noProof/>
          </w:rPr>
          <w:t>А.В. Филатов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xml:space="preserve"> , И.С.</w:t>
        </w:r>
        <w:r w:rsidR="00F836CF" w:rsidRPr="00F836CF">
          <w:rPr>
            <w:rStyle w:val="af"/>
            <w:rFonts w:ascii="Times New Roman" w:hAnsi="Times New Roman"/>
            <w:noProof/>
            <w:lang w:val="en-US"/>
          </w:rPr>
          <w:t> </w:t>
        </w:r>
        <w:r w:rsidR="00F836CF" w:rsidRPr="00F836CF">
          <w:rPr>
            <w:rStyle w:val="af"/>
            <w:rFonts w:ascii="Times New Roman" w:hAnsi="Times New Roman"/>
            <w:noProof/>
          </w:rPr>
          <w:t>Ткаченко</w:t>
        </w:r>
        <w:r w:rsidR="00F836CF" w:rsidRPr="00F836CF">
          <w:rPr>
            <w:rStyle w:val="af"/>
            <w:rFonts w:ascii="Times New Roman" w:hAnsi="Times New Roman"/>
            <w:noProof/>
            <w:vertAlign w:val="superscript"/>
          </w:rPr>
          <w:t>2</w:t>
        </w:r>
        <w:r w:rsidR="00F836CF" w:rsidRPr="00F836CF">
          <w:rPr>
            <w:rStyle w:val="af"/>
            <w:rFonts w:ascii="Times New Roman" w:hAnsi="Times New Roman"/>
            <w:noProof/>
          </w:rPr>
          <w:t>, А.А.</w:t>
        </w:r>
        <w:r w:rsidR="00F836CF" w:rsidRPr="00F836CF">
          <w:rPr>
            <w:rStyle w:val="af"/>
            <w:rFonts w:ascii="Times New Roman" w:hAnsi="Times New Roman"/>
            <w:noProof/>
            <w:lang w:val="en-US"/>
          </w:rPr>
          <w:t> </w:t>
        </w:r>
        <w:r w:rsidR="00F836CF" w:rsidRPr="00F836CF">
          <w:rPr>
            <w:rStyle w:val="af"/>
            <w:rFonts w:ascii="Times New Roman" w:hAnsi="Times New Roman"/>
            <w:noProof/>
          </w:rPr>
          <w:t>Тюгашев</w:t>
        </w:r>
        <w:r w:rsidR="00F836CF" w:rsidRPr="00F836CF">
          <w:rPr>
            <w:rStyle w:val="af"/>
            <w:rFonts w:ascii="Times New Roman" w:hAnsi="Times New Roman"/>
            <w:noProof/>
            <w:vertAlign w:val="superscript"/>
          </w:rPr>
          <w:t>2</w:t>
        </w:r>
        <w:r w:rsidR="00F836CF" w:rsidRPr="00F836CF">
          <w:rPr>
            <w:rStyle w:val="af"/>
            <w:rFonts w:ascii="Times New Roman" w:hAnsi="Times New Roman"/>
            <w:noProof/>
          </w:rPr>
          <w:t>, Е.В.</w:t>
        </w:r>
        <w:r w:rsidR="00F836CF" w:rsidRPr="00F836CF">
          <w:rPr>
            <w:rStyle w:val="af"/>
            <w:rFonts w:ascii="Times New Roman" w:hAnsi="Times New Roman"/>
            <w:noProof/>
            <w:lang w:val="en-US"/>
          </w:rPr>
          <w:t> </w:t>
        </w:r>
        <w:r w:rsidR="00F836CF" w:rsidRPr="00F836CF">
          <w:rPr>
            <w:rStyle w:val="af"/>
            <w:rFonts w:ascii="Times New Roman" w:hAnsi="Times New Roman"/>
            <w:noProof/>
          </w:rPr>
          <w:t>Сопченко</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_Toc422905146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296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47" w:history="1">
        <w:r w:rsidR="00F836CF" w:rsidRPr="00F836CF">
          <w:rPr>
            <w:rStyle w:val="af"/>
            <w:b/>
          </w:rPr>
          <w:t>ГЕОМЕТРИЯ УСЛОВНЫХ КВАНТИЛЕЙ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48" w:history="1">
        <w:r w:rsidR="00F836CF" w:rsidRPr="00F836CF">
          <w:rPr>
            <w:rStyle w:val="af"/>
            <w:rFonts w:ascii="Times New Roman" w:hAnsi="Times New Roman"/>
            <w:noProof/>
          </w:rPr>
          <w:t>С.Я. Шатских</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_Toc422905148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301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49" w:history="1">
        <w:r w:rsidR="00F836CF" w:rsidRPr="00F836CF">
          <w:rPr>
            <w:rStyle w:val="af"/>
            <w:b/>
          </w:rPr>
          <w:t>СТАТИСТИЧЕСКИЕ ОЦЕНКИ УСЛОВНЫХ КВАНТИЛЕЙ ДЛЯ ОДНОГО КЛАССА МНОГОМЕРНЫХ РАСПРЕДЕЛЕНИЙ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50" w:history="1">
        <w:r w:rsidR="00F836CF" w:rsidRPr="00F836CF">
          <w:rPr>
            <w:rStyle w:val="af"/>
            <w:rFonts w:ascii="Times New Roman" w:hAnsi="Times New Roman"/>
            <w:noProof/>
          </w:rPr>
          <w:t>Л.Э. Мелкумова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_Toc422905150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302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51" w:history="1">
        <w:r w:rsidR="00F836CF" w:rsidRPr="00F836CF">
          <w:rPr>
            <w:rStyle w:val="af"/>
            <w:b/>
          </w:rPr>
          <w:t>ОБ ИНТЕГРИРУЕМОСТИ ОДНОГО ВОЛНОВОГО УРАВНЕНИЯ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52" w:history="1">
        <w:r w:rsidR="00F836CF" w:rsidRPr="00F836CF">
          <w:rPr>
            <w:rStyle w:val="af"/>
            <w:rFonts w:ascii="Times New Roman" w:hAnsi="Times New Roman"/>
            <w:noProof/>
          </w:rPr>
          <w:t>А.Ю. Сеницкий, Н.Н.Евдокимова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_Toc422905152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303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53" w:history="1">
        <w:r w:rsidR="00F836CF" w:rsidRPr="00F836CF">
          <w:rPr>
            <w:rStyle w:val="af"/>
            <w:b/>
          </w:rPr>
          <w:t>МОДЕЛЬ ФОРМИРОВАНИЯ ПАКЕТА УСЛУГ СОТОВОЙ СВЯЗИ С ИСПОЛЬЗОВАНИЕМ НЕЧЕТКОЙ ЛОГИКИ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54" w:history="1">
        <w:r w:rsidR="00F836CF" w:rsidRPr="00F836CF">
          <w:rPr>
            <w:rStyle w:val="af"/>
            <w:rFonts w:ascii="Times New Roman" w:hAnsi="Times New Roman"/>
            <w:noProof/>
          </w:rPr>
          <w:t>Н.Л. Додонова, А.С. Александров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_Toc422905154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306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55" w:history="1">
        <w:r w:rsidR="00F836CF" w:rsidRPr="00F836CF">
          <w:rPr>
            <w:rStyle w:val="af"/>
            <w:b/>
          </w:rPr>
          <w:t>О ПОВЕДЕНИИ РЕШЕНИЙ НЕКОТОРЫХ КЛАССОВ НЕЛИНЕЙНЫХ ЭЛЛИПТИЧЕСКИХ УРАВНЕНИЙ В НЕОГРАНИЧЕННЫХ ОБЛАСТЯХ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56" w:history="1">
        <w:r w:rsidR="00F836CF" w:rsidRPr="00F836CF">
          <w:rPr>
            <w:rStyle w:val="af"/>
            <w:rFonts w:ascii="Times New Roman" w:hAnsi="Times New Roman"/>
            <w:noProof/>
          </w:rPr>
          <w:t>Г.В. Гришина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_Toc422905156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310</w:t>
        </w:r>
        <w:r w:rsidR="00CD58CC" w:rsidRPr="00F836CF">
          <w:rPr>
            <w:rFonts w:ascii="Times New Roman" w:hAnsi="Times New Roman"/>
            <w:noProof/>
            <w:webHidden/>
          </w:rPr>
          <w:fldChar w:fldCharType="end"/>
        </w:r>
      </w:hyperlink>
    </w:p>
    <w:p w:rsidR="00F836CF" w:rsidRPr="0081391F" w:rsidRDefault="00AC2A3A" w:rsidP="0081391F">
      <w:pPr>
        <w:pStyle w:val="2e"/>
        <w:rPr>
          <w:rFonts w:eastAsiaTheme="minorEastAsia"/>
          <w:sz w:val="22"/>
          <w:szCs w:val="22"/>
          <w:lang w:eastAsia="ru-RU"/>
        </w:rPr>
      </w:pPr>
      <w:hyperlink w:anchor="_Toc422905157" w:history="1">
        <w:r w:rsidR="0081391F" w:rsidRPr="0081391F">
          <w:rPr>
            <w:rStyle w:val="af"/>
            <w:b/>
          </w:rPr>
          <w:t>ПОДСЕКЦИЯ 2: ОБРАБОТКА ИЗОБРАЖЕНИЙ И ГЕОИНФОРМАТИКА</w:t>
        </w:r>
        <w:r w:rsidR="0081391F" w:rsidRPr="0081391F">
          <w:rPr>
            <w:webHidden/>
          </w:rPr>
          <w:tab/>
        </w:r>
        <w:r w:rsidR="00CD58CC" w:rsidRPr="0081391F">
          <w:rPr>
            <w:webHidden/>
          </w:rPr>
          <w:fldChar w:fldCharType="begin"/>
        </w:r>
        <w:r w:rsidR="00F836CF" w:rsidRPr="0081391F">
          <w:rPr>
            <w:webHidden/>
          </w:rPr>
          <w:instrText xml:space="preserve"> PAGEREF _Toc422905157 \h </w:instrText>
        </w:r>
        <w:r w:rsidR="00CD58CC" w:rsidRPr="0081391F">
          <w:rPr>
            <w:webHidden/>
          </w:rPr>
        </w:r>
        <w:r w:rsidR="00CD58CC" w:rsidRPr="0081391F">
          <w:rPr>
            <w:webHidden/>
          </w:rPr>
          <w:fldChar w:fldCharType="separate"/>
        </w:r>
        <w:r w:rsidR="00BE32AA">
          <w:rPr>
            <w:webHidden/>
          </w:rPr>
          <w:t>311</w:t>
        </w:r>
        <w:r w:rsidR="00CD58CC" w:rsidRPr="0081391F">
          <w:rPr>
            <w:webHidden/>
          </w:rPr>
          <w:fldChar w:fldCharType="end"/>
        </w:r>
      </w:hyperlink>
    </w:p>
    <w:p w:rsidR="00F836CF" w:rsidRPr="00F836CF" w:rsidRDefault="00AC2A3A" w:rsidP="0081391F">
      <w:pPr>
        <w:pStyle w:val="2e"/>
        <w:rPr>
          <w:rFonts w:eastAsiaTheme="minorEastAsia"/>
          <w:sz w:val="22"/>
          <w:szCs w:val="22"/>
          <w:lang w:eastAsia="ru-RU"/>
        </w:rPr>
      </w:pPr>
      <w:hyperlink w:anchor="_Toc422905158" w:history="1">
        <w:r w:rsidR="00F836CF" w:rsidRPr="00F836CF">
          <w:rPr>
            <w:rStyle w:val="af"/>
            <w:b/>
            <w:caps/>
          </w:rPr>
          <w:t xml:space="preserve">Разработка модуля классификации гиперспектральных изображений в составе программного комплекса </w:t>
        </w:r>
        <w:r w:rsidR="00F836CF" w:rsidRPr="00F836CF">
          <w:rPr>
            <w:rStyle w:val="af"/>
            <w:b/>
            <w:caps/>
            <w:lang w:val="en-US"/>
          </w:rPr>
          <w:t>ENVI</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59" w:history="1">
        <w:r w:rsidR="00F836CF" w:rsidRPr="00F836CF">
          <w:rPr>
            <w:rStyle w:val="af"/>
            <w:rFonts w:ascii="Times New Roman" w:hAnsi="Times New Roman"/>
            <w:noProof/>
          </w:rPr>
          <w:t>Н.К. Кузнецова, Е.В. Гошин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_Toc422905159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311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60" w:history="1">
        <w:r w:rsidR="00F836CF" w:rsidRPr="00F836CF">
          <w:rPr>
            <w:rStyle w:val="af"/>
            <w:b/>
          </w:rPr>
          <w:t>РАЗРАБОТКА И ИССЛЕДОВАНИЕ АЛГОРИТМА КЛАССИФИКАЦИИ НА ОСНОВЕ МЕТОДА ОПОРНЫХ ПЛОСКОСТЕЙ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61" w:history="1">
        <w:r w:rsidR="00F836CF" w:rsidRPr="00F836CF">
          <w:rPr>
            <w:rStyle w:val="af"/>
            <w:rFonts w:ascii="Times New Roman" w:hAnsi="Times New Roman"/>
            <w:noProof/>
          </w:rPr>
          <w:t>Е.В. Гошин</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Г.Е. Лошкарева</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В.А. Фурсов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_Toc422905161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316</w:t>
        </w:r>
        <w:r w:rsidR="00CD58CC" w:rsidRPr="00F836CF">
          <w:rPr>
            <w:rFonts w:ascii="Times New Roman" w:hAnsi="Times New Roman"/>
            <w:noProof/>
            <w:webHidden/>
          </w:rPr>
          <w:fldChar w:fldCharType="end"/>
        </w:r>
      </w:hyperlink>
    </w:p>
    <w:p w:rsidR="00F836CF" w:rsidRPr="0081391F" w:rsidRDefault="00AC2A3A" w:rsidP="0081391F">
      <w:pPr>
        <w:pStyle w:val="2e"/>
        <w:rPr>
          <w:rFonts w:eastAsiaTheme="minorEastAsia"/>
          <w:sz w:val="22"/>
          <w:szCs w:val="22"/>
          <w:lang w:val="en-US" w:eastAsia="ru-RU"/>
        </w:rPr>
      </w:pPr>
      <w:hyperlink w:anchor="_Toc422905162" w:history="1">
        <w:r w:rsidR="00F836CF" w:rsidRPr="00F836CF">
          <w:rPr>
            <w:rStyle w:val="af"/>
            <w:b/>
          </w:rPr>
          <w:t>АЛГОРИТМ СОГЛАСОВАННОЙ ИДЕНТИФИКАЦИИ</w:t>
        </w:r>
      </w:hyperlink>
      <w:r w:rsidR="0081391F">
        <w:rPr>
          <w:rStyle w:val="af"/>
          <w:b/>
          <w:lang w:val="en-US"/>
        </w:rPr>
        <w:t xml:space="preserve"> </w:t>
      </w:r>
      <w:hyperlink w:anchor="_Toc422905163" w:history="1">
        <w:r w:rsidR="00F836CF" w:rsidRPr="00F836CF">
          <w:rPr>
            <w:rStyle w:val="af"/>
            <w:b/>
          </w:rPr>
          <w:t>МОДЕЛЕЙ ЦВЕТОВЫХ ИСКАЖЕНИЙ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64" w:history="1">
        <w:r w:rsidR="00F836CF" w:rsidRPr="00F836CF">
          <w:rPr>
            <w:rStyle w:val="af"/>
            <w:rFonts w:ascii="Times New Roman" w:hAnsi="Times New Roman"/>
            <w:noProof/>
          </w:rPr>
          <w:t>К.Г. Пугачев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В.А. Фурсов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_Toc422905164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320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65" w:history="1">
        <w:r w:rsidR="00F836CF" w:rsidRPr="00F836CF">
          <w:rPr>
            <w:rStyle w:val="af"/>
            <w:rFonts w:eastAsia="Times New Roman"/>
            <w:b/>
          </w:rPr>
          <w:t>ПРИМЕНЕНИЕ ДАННЫХ ДЗЗ РАЗЛИЧНОГО РАЗРЕШЕНИЯ ДЛЯ ВЫЯВЛЕНИЯ КУРГАННЫХ МОГИЛЬНИКОВ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66" w:history="1">
        <w:r w:rsidR="00F836CF" w:rsidRPr="00F836CF">
          <w:rPr>
            <w:rStyle w:val="af"/>
            <w:rFonts w:ascii="Times New Roman" w:hAnsi="Times New Roman"/>
            <w:noProof/>
          </w:rPr>
          <w:t>Р.С. Багаутдинов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xml:space="preserve">, </w:t>
        </w:r>
        <w:r w:rsidR="00F836CF" w:rsidRPr="00F836CF">
          <w:rPr>
            <w:rStyle w:val="af"/>
            <w:rFonts w:ascii="Times New Roman" w:eastAsia="Times New Roman" w:hAnsi="Times New Roman"/>
            <w:noProof/>
          </w:rPr>
          <w:t>В.Н.Копенков</w:t>
        </w:r>
        <w:r w:rsidR="00F836CF" w:rsidRPr="00F836CF">
          <w:rPr>
            <w:rStyle w:val="af"/>
            <w:rFonts w:ascii="Times New Roman" w:eastAsia="Times New Roman" w:hAnsi="Times New Roman"/>
            <w:noProof/>
            <w:vertAlign w:val="superscript"/>
          </w:rPr>
          <w:t>2,3</w:t>
        </w:r>
        <w:r w:rsidR="00F836CF" w:rsidRPr="00F836CF">
          <w:rPr>
            <w:rStyle w:val="af"/>
            <w:rFonts w:ascii="Times New Roman" w:eastAsia="Times New Roman" w:hAnsi="Times New Roman"/>
            <w:noProof/>
          </w:rPr>
          <w:t xml:space="preserve">, </w:t>
        </w:r>
        <w:r w:rsidR="00F836CF" w:rsidRPr="00F836CF">
          <w:rPr>
            <w:rStyle w:val="af"/>
            <w:rFonts w:ascii="Times New Roman" w:hAnsi="Times New Roman"/>
            <w:noProof/>
          </w:rPr>
          <w:t>В.Н.Мышкин</w:t>
        </w:r>
        <w:r w:rsidR="00F836CF" w:rsidRPr="00F836CF">
          <w:rPr>
            <w:rStyle w:val="af"/>
            <w:rFonts w:ascii="Times New Roman" w:hAnsi="Times New Roman"/>
            <w:noProof/>
            <w:vertAlign w:val="superscript"/>
          </w:rPr>
          <w:t>4</w:t>
        </w:r>
        <w:r w:rsidR="00F836CF" w:rsidRPr="00F836CF">
          <w:rPr>
            <w:rStyle w:val="af"/>
            <w:rFonts w:ascii="Times New Roman" w:hAnsi="Times New Roman"/>
            <w:noProof/>
          </w:rPr>
          <w:t xml:space="preserve">, </w:t>
        </w:r>
        <w:r w:rsidR="00F836CF" w:rsidRPr="00F836CF">
          <w:rPr>
            <w:rStyle w:val="af"/>
            <w:rFonts w:ascii="Times New Roman" w:eastAsia="Times New Roman" w:hAnsi="Times New Roman"/>
            <w:noProof/>
          </w:rPr>
          <w:t>В.В.Сергеев</w:t>
        </w:r>
        <w:r w:rsidR="00F836CF" w:rsidRPr="00F836CF">
          <w:rPr>
            <w:rStyle w:val="af"/>
            <w:rFonts w:ascii="Times New Roman" w:eastAsia="Times New Roman" w:hAnsi="Times New Roman"/>
            <w:noProof/>
            <w:vertAlign w:val="superscript"/>
          </w:rPr>
          <w:t>2,3</w:t>
        </w:r>
        <w:r w:rsidR="00F836CF" w:rsidRPr="00F836CF">
          <w:rPr>
            <w:rStyle w:val="af"/>
            <w:rFonts w:ascii="Times New Roman" w:eastAsia="Times New Roman" w:hAnsi="Times New Roman"/>
            <w:noProof/>
          </w:rPr>
          <w:t xml:space="preserve">, </w:t>
        </w:r>
        <w:r w:rsidR="00F836CF" w:rsidRPr="00F836CF">
          <w:rPr>
            <w:rStyle w:val="af"/>
            <w:rFonts w:ascii="Times New Roman" w:hAnsi="Times New Roman"/>
            <w:noProof/>
          </w:rPr>
          <w:t>С.А.Трибунский</w:t>
        </w:r>
        <w:r w:rsidR="00F836CF" w:rsidRPr="00F836CF">
          <w:rPr>
            <w:rStyle w:val="af"/>
            <w:rFonts w:ascii="Times New Roman" w:hAnsi="Times New Roman"/>
            <w:noProof/>
            <w:vertAlign w:val="superscript"/>
          </w:rPr>
          <w:t>5</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_Toc422905166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324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67" w:history="1">
        <w:r w:rsidR="00F836CF" w:rsidRPr="00F836CF">
          <w:rPr>
            <w:rStyle w:val="af"/>
            <w:b/>
          </w:rPr>
          <w:t>РАЗРАБОТКА ВЕКТОРНОГО ГРАФИЧЕСКОГО РЕДАКТОРА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68" w:history="1">
        <w:r w:rsidR="00F836CF" w:rsidRPr="00F836CF">
          <w:rPr>
            <w:rStyle w:val="af"/>
            <w:rFonts w:ascii="Times New Roman" w:hAnsi="Times New Roman"/>
            <w:noProof/>
          </w:rPr>
          <w:t>И.Е. Мишутина, М.А. Кудрина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_Toc422905168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330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69" w:history="1">
        <w:r w:rsidR="00F836CF" w:rsidRPr="00F836CF">
          <w:rPr>
            <w:rStyle w:val="af"/>
            <w:b/>
          </w:rPr>
          <w:t>МОДЕЛЬ АНАЛИЗА И РАСПОЗНАНИЯ ЭЛЕМЕНТОВ ГЕОМЕТРИИ ЛОПАТОК АВИАЦИОННОГО ДВИГАТЕЛЯ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0" w:history="1">
        <w:r w:rsidR="00F836CF" w:rsidRPr="00F836CF">
          <w:rPr>
            <w:rStyle w:val="af"/>
            <w:rFonts w:ascii="Times New Roman" w:hAnsi="Times New Roman"/>
            <w:noProof/>
          </w:rPr>
          <w:t>Н.В. Рузанов, В.А. Печенин, М.В. Янюкина, М.А. Болотов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335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71" w:history="1">
        <w:r w:rsidR="00F836CF" w:rsidRPr="00F836CF">
          <w:rPr>
            <w:rStyle w:val="af"/>
            <w:b/>
          </w:rPr>
          <w:t>РАЗРАБОТКА ПАРАЛЛЕЛЬНОЙ РЕАЛИЗАЦИИ АЛГОРИТМА МОДЕЛИРОВАНИЯ ДЕНДРИТНЫХ КРИСТАЛЛОГРАММ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2" w:history="1">
        <w:r w:rsidR="00F836CF" w:rsidRPr="00F836CF">
          <w:rPr>
            <w:rStyle w:val="af"/>
            <w:rFonts w:ascii="Times New Roman" w:hAnsi="Times New Roman"/>
            <w:noProof/>
          </w:rPr>
          <w:t>Р.А. Парингер</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А.В. Куприянов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340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73" w:history="1">
        <w:r w:rsidR="00F836CF" w:rsidRPr="00F836CF">
          <w:rPr>
            <w:rStyle w:val="af"/>
            <w:b/>
          </w:rPr>
          <w:t>МОДЕЛИРОВАНИЕ ЭЛЕКТРОННЫХ ИЗОБРАЖЕНИЙ КРИСТАЛЛИЧЕСКИХ РЕШЕТОК МЕТОДОМ МНОГИХ СЛОЁВ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4" w:history="1">
        <w:r w:rsidR="00F836CF" w:rsidRPr="00F836CF">
          <w:rPr>
            <w:rStyle w:val="af"/>
            <w:rFonts w:ascii="Times New Roman" w:hAnsi="Times New Roman"/>
            <w:noProof/>
          </w:rPr>
          <w:t>А.С. Шабека, А.В. Куприянов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343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75" w:history="1">
        <w:r w:rsidR="00F836CF" w:rsidRPr="00F836CF">
          <w:rPr>
            <w:rStyle w:val="af"/>
            <w:b/>
          </w:rPr>
          <w:t>УВЕЛИЧЕНИЕ СКОРОСТИ РАБОТЫ АЛГОРИТМА АДАПТИВНОГО СЖАТИЯ БИНАРНЫХ РАСТРОВЫХ ИЗОБРАЖЕНИЙ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6" w:history="1">
        <w:r w:rsidR="00F836CF" w:rsidRPr="00F836CF">
          <w:rPr>
            <w:rStyle w:val="af"/>
            <w:rFonts w:ascii="Times New Roman" w:hAnsi="Times New Roman"/>
            <w:noProof/>
          </w:rPr>
          <w:t>А.В. Борусяк</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348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77" w:history="1">
        <w:r w:rsidR="00F836CF" w:rsidRPr="00F836CF">
          <w:rPr>
            <w:rStyle w:val="af"/>
            <w:b/>
          </w:rPr>
          <w:t>АВТОМАТИЗИРОВАННАЯ СИСТЕМА ОБНАРУЖЕНИЯ ДВИЖЕНИЯ НА ВИДЕО</w:t>
        </w:r>
        <w:r w:rsidR="00F836CF" w:rsidRPr="00F836CF">
          <w:rPr>
            <w:webHidden/>
          </w:rPr>
          <w:tab/>
        </w:r>
        <w:r w:rsidR="00CD58CC" w:rsidRPr="00F836CF">
          <w:rPr>
            <w:webHidden/>
          </w:rPr>
          <w:fldChar w:fldCharType="begin"/>
        </w:r>
        <w:r w:rsidR="00F836CF" w:rsidRPr="00F836CF">
          <w:rPr>
            <w:webHidden/>
          </w:rPr>
          <w:instrText xml:space="preserve"> PAGEREF _Toc422905177 \h </w:instrText>
        </w:r>
        <w:r w:rsidR="00CD58CC" w:rsidRPr="00F836CF">
          <w:rPr>
            <w:webHidden/>
          </w:rPr>
        </w:r>
        <w:r w:rsidR="00CD58CC" w:rsidRPr="00F836CF">
          <w:rPr>
            <w:webHidden/>
          </w:rPr>
          <w:fldChar w:fldCharType="separate"/>
        </w:r>
        <w:r w:rsidR="00BE32AA">
          <w:rPr>
            <w:webHidden/>
          </w:rPr>
          <w:t>351</w:t>
        </w:r>
        <w:r w:rsidR="00CD58CC" w:rsidRPr="00F836CF">
          <w:rPr>
            <w:webHidden/>
          </w:rPr>
          <w:fldChar w:fldCharType="end"/>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8" w:history="1">
        <w:r w:rsidR="00F836CF" w:rsidRPr="00F836CF">
          <w:rPr>
            <w:rStyle w:val="af"/>
            <w:rFonts w:ascii="Times New Roman" w:hAnsi="Times New Roman"/>
            <w:noProof/>
          </w:rPr>
          <w:t>А.С. Адушкина, М.А.Кудрина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351</w:t>
        </w:r>
        <w:r w:rsidR="00CD58CC" w:rsidRPr="00F836CF">
          <w:rPr>
            <w:rFonts w:ascii="Times New Roman" w:hAnsi="Times New Roman"/>
            <w:noProof/>
            <w:webHidden/>
          </w:rPr>
          <w:fldChar w:fldCharType="end"/>
        </w:r>
      </w:hyperlink>
    </w:p>
    <w:p w:rsidR="0081391F" w:rsidRDefault="0081391F" w:rsidP="0081391F">
      <w:pPr>
        <w:pStyle w:val="38"/>
        <w:tabs>
          <w:tab w:val="right" w:leader="dot" w:pos="9344"/>
        </w:tabs>
        <w:spacing w:before="120"/>
        <w:ind w:left="0"/>
        <w:rPr>
          <w:rStyle w:val="af"/>
          <w:rFonts w:ascii="Times New Roman" w:hAnsi="Times New Roman"/>
          <w:noProof/>
          <w:lang w:val="en-US"/>
        </w:rPr>
      </w:pPr>
      <w:r w:rsidRPr="0081391F">
        <w:rPr>
          <w:rStyle w:val="af"/>
          <w:rFonts w:ascii="Times New Roman" w:hAnsi="Times New Roman"/>
          <w:b/>
          <w:bCs/>
          <w:noProof/>
          <w:color w:val="auto"/>
          <w:u w:val="none"/>
        </w:rPr>
        <w:t xml:space="preserve">АВТОМАТИЗИРОВАННАЯ СИСТЕМА СЖАТИЯ ДАННЫХ </w:t>
      </w:r>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79" w:history="1">
        <w:r w:rsidR="00F836CF" w:rsidRPr="00F836CF">
          <w:rPr>
            <w:rStyle w:val="af"/>
            <w:rFonts w:ascii="Times New Roman" w:hAnsi="Times New Roman"/>
            <w:noProof/>
          </w:rPr>
          <w:t>М.Н. Кудашова, М.А.Кудрина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_Toc422905179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356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80" w:history="1">
        <w:r w:rsidR="0081391F" w:rsidRPr="00F836CF">
          <w:rPr>
            <w:rStyle w:val="af"/>
            <w:b/>
          </w:rPr>
          <w:t>ПОДСЕКЦИЯ 3: КОМПЬЮТЕРНАЯ ОПТИКА И НАНОФОТОНИКА</w:t>
        </w:r>
        <w:r w:rsidR="00F836CF" w:rsidRPr="00F836CF">
          <w:rPr>
            <w:webHidden/>
          </w:rPr>
          <w:tab/>
        </w:r>
        <w:r w:rsidR="00CD58CC" w:rsidRPr="00F836CF">
          <w:rPr>
            <w:webHidden/>
          </w:rPr>
          <w:fldChar w:fldCharType="begin"/>
        </w:r>
        <w:r w:rsidR="00F836CF" w:rsidRPr="00F836CF">
          <w:rPr>
            <w:webHidden/>
          </w:rPr>
          <w:instrText xml:space="preserve"> PAGEREF _Toc422905180 \h </w:instrText>
        </w:r>
        <w:r w:rsidR="00CD58CC" w:rsidRPr="00F836CF">
          <w:rPr>
            <w:webHidden/>
          </w:rPr>
        </w:r>
        <w:r w:rsidR="00CD58CC" w:rsidRPr="00F836CF">
          <w:rPr>
            <w:webHidden/>
          </w:rPr>
          <w:fldChar w:fldCharType="separate"/>
        </w:r>
        <w:r w:rsidR="00BE32AA">
          <w:rPr>
            <w:webHidden/>
          </w:rPr>
          <w:t>361</w:t>
        </w:r>
        <w:r w:rsidR="00CD58CC" w:rsidRPr="00F836CF">
          <w:rPr>
            <w:webHidden/>
          </w:rPr>
          <w:fldChar w:fldCharType="end"/>
        </w:r>
      </w:hyperlink>
    </w:p>
    <w:p w:rsidR="00F836CF" w:rsidRPr="00F836CF" w:rsidRDefault="00AC2A3A" w:rsidP="0081391F">
      <w:pPr>
        <w:pStyle w:val="2e"/>
        <w:rPr>
          <w:rFonts w:eastAsiaTheme="minorEastAsia"/>
          <w:sz w:val="22"/>
          <w:szCs w:val="22"/>
          <w:lang w:eastAsia="ru-RU"/>
        </w:rPr>
      </w:pPr>
      <w:hyperlink w:anchor="_Toc422905181" w:history="1">
        <w:r w:rsidR="00F836CF" w:rsidRPr="00F836CF">
          <w:rPr>
            <w:rStyle w:val="af"/>
            <w:b/>
          </w:rPr>
          <w:t>ФОРМИРОВАНИЕ МИКРО- И НАНОСТРУКТУР НА ПЛЕНКАХ МОЛИБДЕНА ПО ТЕХНОЛОГИИ ЛАЗЕРНОЙ АБЛЯЦИИ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82" w:history="1">
        <w:r w:rsidR="00F836CF" w:rsidRPr="00F836CF">
          <w:rPr>
            <w:rStyle w:val="af"/>
            <w:rFonts w:ascii="Times New Roman" w:hAnsi="Times New Roman"/>
            <w:noProof/>
          </w:rPr>
          <w:t>С.Д. Полетаев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_Toc422905182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361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83" w:history="1">
        <w:r w:rsidR="00F836CF" w:rsidRPr="00F836CF">
          <w:rPr>
            <w:rStyle w:val="af"/>
            <w:b/>
          </w:rPr>
          <w:t>ДИФРАКЦИЯ НА АКСИКОНЕ В РАЗЛИЧНЫХ ПРИБЛИЖЕНИЯХ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84" w:history="1">
        <w:r w:rsidR="00F836CF" w:rsidRPr="00F836CF">
          <w:rPr>
            <w:rStyle w:val="af"/>
            <w:rFonts w:ascii="Times New Roman" w:hAnsi="Times New Roman"/>
            <w:noProof/>
          </w:rPr>
          <w:t>С.Н. Хонина</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А.В. Устинов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С.А. Дегтярев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_Toc422905184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366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85" w:history="1">
        <w:r w:rsidR="00F836CF" w:rsidRPr="00F836CF">
          <w:rPr>
            <w:rStyle w:val="af"/>
            <w:b/>
            <w:lang w:val="en-US"/>
          </w:rPr>
          <w:t>HYBRID TOPOLOGY-BASED COMPUTATIONAL APPROACH FOR CRYSTAL STRUCTURE PREDICTION</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86" w:history="1">
        <w:r w:rsidR="00F836CF" w:rsidRPr="00F836CF">
          <w:rPr>
            <w:rStyle w:val="af"/>
            <w:rFonts w:ascii="Times New Roman" w:hAnsi="Times New Roman"/>
            <w:noProof/>
            <w:lang w:val="en-US" w:eastAsia="ru-RU"/>
          </w:rPr>
          <w:t>V.A. Saleev</w:t>
        </w:r>
        <w:r w:rsidR="00F836CF" w:rsidRPr="00F836CF">
          <w:rPr>
            <w:rStyle w:val="af"/>
            <w:rFonts w:ascii="Times New Roman" w:hAnsi="Times New Roman"/>
            <w:noProof/>
            <w:vertAlign w:val="superscript"/>
            <w:lang w:val="en-US" w:eastAsia="ru-RU"/>
          </w:rPr>
          <w:t>1,2</w:t>
        </w:r>
        <w:r w:rsidR="00F836CF" w:rsidRPr="00F836CF">
          <w:rPr>
            <w:rStyle w:val="af"/>
            <w:rFonts w:ascii="Times New Roman" w:hAnsi="Times New Roman"/>
            <w:noProof/>
            <w:lang w:val="en-US" w:eastAsia="ru-RU"/>
          </w:rPr>
          <w:t>,</w:t>
        </w:r>
        <w:r w:rsidR="00F836CF" w:rsidRPr="00F836CF">
          <w:rPr>
            <w:rStyle w:val="af"/>
            <w:rFonts w:ascii="Times New Roman" w:hAnsi="Times New Roman"/>
            <w:noProof/>
            <w:vertAlign w:val="superscript"/>
            <w:lang w:val="en-US" w:eastAsia="ru-RU"/>
          </w:rPr>
          <w:t xml:space="preserve"> </w:t>
        </w:r>
        <w:r w:rsidR="00F836CF" w:rsidRPr="00F836CF">
          <w:rPr>
            <w:rStyle w:val="af"/>
            <w:rFonts w:ascii="Times New Roman" w:hAnsi="Times New Roman"/>
            <w:noProof/>
            <w:lang w:val="en-US" w:eastAsia="ru-RU"/>
          </w:rPr>
          <w:t>I. A. Baburin</w:t>
        </w:r>
        <w:r w:rsidR="00F836CF" w:rsidRPr="00F836CF">
          <w:rPr>
            <w:rStyle w:val="af"/>
            <w:rFonts w:ascii="Times New Roman" w:hAnsi="Times New Roman"/>
            <w:noProof/>
            <w:vertAlign w:val="superscript"/>
            <w:lang w:val="en-US" w:eastAsia="ru-RU"/>
          </w:rPr>
          <w:t>3</w:t>
        </w:r>
        <w:r w:rsidR="00F836CF" w:rsidRPr="00F836CF">
          <w:rPr>
            <w:rStyle w:val="af"/>
            <w:rFonts w:ascii="Times New Roman" w:hAnsi="Times New Roman"/>
            <w:noProof/>
            <w:lang w:val="en-US" w:eastAsia="ru-RU"/>
          </w:rPr>
          <w:t>, D. M. Proserpio</w:t>
        </w:r>
        <w:r w:rsidR="00F836CF" w:rsidRPr="00F836CF">
          <w:rPr>
            <w:rStyle w:val="af"/>
            <w:rFonts w:ascii="Times New Roman" w:hAnsi="Times New Roman"/>
            <w:noProof/>
            <w:vertAlign w:val="superscript"/>
            <w:lang w:val="en-US" w:eastAsia="ru-RU"/>
          </w:rPr>
          <w:t>1,4</w:t>
        </w:r>
        <w:r w:rsidR="00F836CF" w:rsidRPr="00F836CF">
          <w:rPr>
            <w:rStyle w:val="af"/>
            <w:rFonts w:ascii="Times New Roman" w:hAnsi="Times New Roman"/>
            <w:noProof/>
            <w:lang w:val="en-US" w:eastAsia="ru-RU"/>
          </w:rPr>
          <w:t>and A. V. Shipilova</w:t>
        </w:r>
        <w:r w:rsidR="00F836CF" w:rsidRPr="00F836CF">
          <w:rPr>
            <w:rStyle w:val="af"/>
            <w:rFonts w:ascii="Times New Roman" w:hAnsi="Times New Roman"/>
            <w:noProof/>
            <w:vertAlign w:val="superscript"/>
            <w:lang w:val="en-US" w:eastAsia="ru-RU"/>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_Toc422905186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371</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87" w:history="1">
        <w:r w:rsidR="00F836CF" w:rsidRPr="00F836CF">
          <w:rPr>
            <w:rStyle w:val="af"/>
            <w:b/>
          </w:rPr>
          <w:t>УПРАВЛЕНИЕ СВОЙСТВАМИ ВНУТРИВОЛОКОННЫХ ЭЛЕМЕНТОВ И СТРУКТУР ВНЕШНИМ МАГНИТНЫМ ПОЛЕМ</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88" w:history="1">
        <w:r w:rsidR="00F836CF" w:rsidRPr="00F836CF">
          <w:rPr>
            <w:rStyle w:val="af"/>
            <w:rFonts w:ascii="Times New Roman" w:hAnsi="Times New Roman"/>
            <w:noProof/>
          </w:rPr>
          <w:t>С.В.Карпеев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Г.В.Леонович</w:t>
        </w:r>
        <w:r w:rsidR="00F836CF" w:rsidRPr="00F836CF">
          <w:rPr>
            <w:rStyle w:val="af"/>
            <w:rFonts w:ascii="Times New Roman" w:hAnsi="Times New Roman"/>
            <w:noProof/>
            <w:vertAlign w:val="superscript"/>
          </w:rPr>
          <w:t>2</w:t>
        </w:r>
        <w:r w:rsidR="00F836CF" w:rsidRPr="00F836CF">
          <w:rPr>
            <w:rStyle w:val="af"/>
            <w:rFonts w:ascii="Times New Roman" w:hAnsi="Times New Roman"/>
            <w:noProof/>
          </w:rPr>
          <w:t>, В.Д.Паранин</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_Toc422905188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376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89" w:history="1">
        <w:r w:rsidR="00F836CF" w:rsidRPr="00F836CF">
          <w:rPr>
            <w:rStyle w:val="af"/>
            <w:b/>
          </w:rPr>
          <w:t>ИНТЕРФЕРЕНЦИЯ БЛОХОВСКИХ ПОВЕРХНОСТНЫХ ВОЛН НА ГРАНИЦЕ РАЗДЕЛА ФОТОННЫЙ КРИСТАЛЛ/ДИЭЛЕКТРИК</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90" w:history="1">
        <w:r w:rsidR="00F836CF" w:rsidRPr="00F836CF">
          <w:rPr>
            <w:rStyle w:val="af"/>
            <w:rFonts w:ascii="Times New Roman" w:hAnsi="Times New Roman"/>
            <w:noProof/>
          </w:rPr>
          <w:t>Е.А. Кадомина, Е.А. Безус, Л.Л. Досколович</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_Toc422905190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380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91" w:history="1">
        <w:r w:rsidR="00F836CF" w:rsidRPr="00F836CF">
          <w:rPr>
            <w:rStyle w:val="af"/>
            <w:b/>
            <w:iCs/>
          </w:rPr>
          <w:t>ДИФРАКЦИОННЫЕ ОПТИЧЕСКИЕ ЭЛЕМЕНТЫ ДЛЯ ЗАХВАТА И КОНТРОЛИРУЕМОГО ПОВОРОТА МИКРООБЪЕКТОВ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92" w:history="1">
        <w:r w:rsidR="00F836CF" w:rsidRPr="00F836CF">
          <w:rPr>
            <w:rStyle w:val="af"/>
            <w:rFonts w:ascii="Times New Roman" w:hAnsi="Times New Roman"/>
            <w:noProof/>
          </w:rPr>
          <w:t>Р.В. Скиданов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xml:space="preserve">, С.В. Ганчевская </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_Toc422905192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383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93" w:history="1">
        <w:r w:rsidR="00F836CF" w:rsidRPr="00F836CF">
          <w:rPr>
            <w:rStyle w:val="af"/>
            <w:b/>
          </w:rPr>
          <w:t>ДИФРАКЦИОННАЯ ЛИНЗА В ИЗОБРАЖАЮЩЕМ СПЕКТРОМЕТРЕ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94" w:history="1">
        <w:r w:rsidR="00F836CF" w:rsidRPr="00F836CF">
          <w:rPr>
            <w:rStyle w:val="af"/>
            <w:rFonts w:ascii="Times New Roman" w:hAnsi="Times New Roman"/>
            <w:noProof/>
          </w:rPr>
          <w:t>Р.В. Скиданов</w:t>
        </w:r>
        <w:r w:rsidR="00F836CF" w:rsidRPr="00F836CF">
          <w:rPr>
            <w:rStyle w:val="af"/>
            <w:rFonts w:ascii="Times New Roman" w:hAnsi="Times New Roman"/>
            <w:noProof/>
            <w:vertAlign w:val="superscript"/>
          </w:rPr>
          <w:t>1,2</w:t>
        </w:r>
        <w:r w:rsidR="00F836CF" w:rsidRPr="00F836CF">
          <w:rPr>
            <w:rStyle w:val="af"/>
            <w:rFonts w:ascii="Times New Roman" w:hAnsi="Times New Roman"/>
            <w:noProof/>
          </w:rPr>
          <w:t>, В.А. Бланк</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_Toc422905194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388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95" w:history="1">
        <w:r w:rsidR="00F836CF" w:rsidRPr="00F836CF">
          <w:rPr>
            <w:rStyle w:val="af"/>
            <w:b/>
          </w:rPr>
          <w:t>ПРЕОБРАЗОВАНИЕ ИЗЛУЧЕНИЯ ОБОБЩЁННО-ПАРАБОЛИЧЕСКОЙ ЛИНЗОЙ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96" w:history="1">
        <w:r w:rsidR="00F836CF" w:rsidRPr="00F836CF">
          <w:rPr>
            <w:rStyle w:val="af"/>
            <w:rFonts w:ascii="Times New Roman" w:hAnsi="Times New Roman"/>
            <w:noProof/>
          </w:rPr>
          <w:t>А.В. Устинов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_Toc422905196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394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97" w:history="1">
        <w:r w:rsidR="00F836CF" w:rsidRPr="00F836CF">
          <w:rPr>
            <w:rStyle w:val="af"/>
            <w:b/>
          </w:rPr>
          <w:t>МОДЕЛИРОВАНИЕ ФОРМИРОВАНИЯ МНОГОЦВЕТНОГО ИЗОБРАЖЕНИЯ С ПОМОЩЬЮ ДИФРАКЦИОННОЙ ЛИНЗЫ</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198" w:history="1">
        <w:r w:rsidR="00F836CF" w:rsidRPr="00F836CF">
          <w:rPr>
            <w:rStyle w:val="af"/>
            <w:rFonts w:ascii="Times New Roman" w:hAnsi="Times New Roman"/>
            <w:noProof/>
          </w:rPr>
          <w:t>А.И. Коваленко</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_Toc422905198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399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199" w:history="1">
        <w:r w:rsidR="00F836CF" w:rsidRPr="00F836CF">
          <w:rPr>
            <w:rStyle w:val="af"/>
            <w:b/>
          </w:rPr>
          <w:t>ТЕМПЕРАТУРНОЕ И АПЕРТУРНОЕ ПРЕОБРАЗОВАНИЕ ПУЧКОВ БЕССЕЛЯ НУЛЕВОГО И ВТОРОГО ПОРЯДКОВ В Z-СРЕЗЕ КРИСТАЛЛА CACO</w:t>
        </w:r>
        <w:r w:rsidR="00F836CF" w:rsidRPr="00F836CF">
          <w:rPr>
            <w:rStyle w:val="af"/>
            <w:b/>
            <w:vertAlign w:val="subscript"/>
          </w:rPr>
          <w:t>3</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00" w:history="1">
        <w:r w:rsidR="00F836CF" w:rsidRPr="00F836CF">
          <w:rPr>
            <w:rStyle w:val="af"/>
            <w:rFonts w:ascii="Times New Roman" w:hAnsi="Times New Roman"/>
            <w:noProof/>
          </w:rPr>
          <w:t>В.Д. Паранин, Ш.М. Бакиров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_Toc422905200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404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01" w:history="1">
        <w:r w:rsidR="00F836CF" w:rsidRPr="00F836CF">
          <w:rPr>
            <w:rStyle w:val="af"/>
            <w:b/>
          </w:rPr>
          <w:t>РАЗЛИЧНЫЕ МЕТОДЫ ПОНИЖЕНИЯ НАПРЯЖЕННОСТИ ЭЛЕКТРИЧЕСКОГО ПОЛЯ В КРИСТАЛЛЕ НИОБАТА ЛИТИЯ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02" w:history="1">
        <w:r w:rsidR="00F836CF" w:rsidRPr="00F836CF">
          <w:rPr>
            <w:rStyle w:val="af"/>
            <w:rFonts w:ascii="Times New Roman" w:hAnsi="Times New Roman"/>
            <w:noProof/>
          </w:rPr>
          <w:t>А.А. Достовалов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В.Д. Паранин</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_Toc422905202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407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03" w:history="1">
        <w:r w:rsidR="00F836CF" w:rsidRPr="00F836CF">
          <w:rPr>
            <w:rStyle w:val="af"/>
            <w:b/>
          </w:rPr>
          <w:t>МЕТОД АВТОМАТИЗИРОВАННОГО РАСЧЁТА ДВУХ ПРЕЛОМЛЯЮЩИХ ПОВЕРХНОСТЕЙ ДЛЯ ФОРМИРОВАНИЯ ЗАДАННЫХ СВЕТОВЫХ РАСПРЕДЕЛЕНИЙ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04" w:history="1">
        <w:r w:rsidR="00F836CF" w:rsidRPr="00F836CF">
          <w:rPr>
            <w:rStyle w:val="af"/>
            <w:rFonts w:ascii="Times New Roman" w:hAnsi="Times New Roman"/>
            <w:noProof/>
          </w:rPr>
          <w:t>С.В. Кравченко</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Е.В.Бызов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М.А.Моисеев</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_Toc422905204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409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05" w:history="1">
        <w:r w:rsidR="00F836CF" w:rsidRPr="00F836CF">
          <w:rPr>
            <w:rStyle w:val="af"/>
            <w:b/>
          </w:rPr>
          <w:t>АНАЛИТИЧЕСКОЕ ОПИСАНИЕ ПРОСТРАНСТВЕННО-ВРЕМЕННЫХ ПРЕОБРАЗОВАНИЙ ДВУМЕРНОГО ОПТИЧЕСКОГО ИМПУЛЬСА ПРИ ДИФРАКЦИИ НА РЕЗОНАНСНОЙ РЕШЁТКЕ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06" w:history="1">
        <w:r w:rsidR="00F836CF" w:rsidRPr="00F836CF">
          <w:rPr>
            <w:rStyle w:val="af"/>
            <w:rFonts w:ascii="Times New Roman" w:hAnsi="Times New Roman"/>
            <w:noProof/>
          </w:rPr>
          <w:t>Н.В. Головастиков, Д.А. Быков, Л.Л. Досколович</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_Toc422905206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414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07" w:history="1">
        <w:r w:rsidR="00F836CF" w:rsidRPr="00F836CF">
          <w:rPr>
            <w:rStyle w:val="af"/>
            <w:b/>
          </w:rPr>
          <w:t>ДИНАМИКА СПЕКТРА ПРОСТРАНСТВЕННЫХ ЧАСТОТ ВРАЩАЮЩИХСЯ БЕССЕЛЕВЫХ ПУЧКОВ ТЕРАГЕРЦОВОГО ДИАПАЗОНА, СОЗДАННЫХ СПИРАЛЬНОЙ ФАЗОВОЙ ПЛАСТИНКОЙ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08" w:history="1">
        <w:r w:rsidR="00F836CF" w:rsidRPr="00F836CF">
          <w:rPr>
            <w:rStyle w:val="af"/>
            <w:rFonts w:ascii="Times New Roman" w:hAnsi="Times New Roman"/>
            <w:noProof/>
          </w:rPr>
          <w:t>В.Н. Жабин</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Б.О. Володкин</w:t>
        </w:r>
        <w:r w:rsidR="00F836CF" w:rsidRPr="00F836CF">
          <w:rPr>
            <w:rStyle w:val="af"/>
            <w:rFonts w:ascii="Times New Roman" w:hAnsi="Times New Roman"/>
            <w:noProof/>
            <w:vertAlign w:val="superscript"/>
          </w:rPr>
          <w:t>2,3</w:t>
        </w:r>
        <w:r w:rsidR="00F836CF" w:rsidRPr="00F836CF">
          <w:rPr>
            <w:rStyle w:val="af"/>
            <w:rFonts w:ascii="Times New Roman" w:hAnsi="Times New Roman"/>
            <w:noProof/>
          </w:rPr>
          <w:t>, Б.А. Князев</w:t>
        </w:r>
        <w:r w:rsidR="00F836CF" w:rsidRPr="00F836CF">
          <w:rPr>
            <w:rStyle w:val="af"/>
            <w:rFonts w:ascii="Times New Roman" w:hAnsi="Times New Roman"/>
            <w:noProof/>
            <w:vertAlign w:val="superscript"/>
          </w:rPr>
          <w:t>1,4</w:t>
        </w:r>
        <w:r w:rsidR="00F836CF" w:rsidRPr="00F836CF">
          <w:rPr>
            <w:rStyle w:val="af"/>
            <w:rFonts w:ascii="Times New Roman" w:hAnsi="Times New Roman"/>
            <w:noProof/>
          </w:rPr>
          <w:t>, М.С. Митьков</w:t>
        </w:r>
        <w:r w:rsidR="00F836CF" w:rsidRPr="00F836CF">
          <w:rPr>
            <w:rStyle w:val="af"/>
            <w:rFonts w:ascii="Times New Roman" w:hAnsi="Times New Roman"/>
            <w:noProof/>
            <w:vertAlign w:val="superscript"/>
          </w:rPr>
          <w:t>4,5</w:t>
        </w:r>
        <w:r w:rsidR="00F836CF" w:rsidRPr="00F836CF">
          <w:rPr>
            <w:rStyle w:val="af"/>
            <w:rFonts w:ascii="Times New Roman" w:hAnsi="Times New Roman"/>
            <w:noProof/>
          </w:rPr>
          <w:t>, В.С. Павельев</w:t>
        </w:r>
        <w:r w:rsidR="00F836CF" w:rsidRPr="00F836CF">
          <w:rPr>
            <w:rStyle w:val="af"/>
            <w:rFonts w:ascii="Times New Roman" w:hAnsi="Times New Roman"/>
            <w:noProof/>
            <w:vertAlign w:val="superscript"/>
          </w:rPr>
          <w:t>2,3</w:t>
        </w:r>
        <w:r w:rsidR="00F836CF" w:rsidRPr="00F836CF">
          <w:rPr>
            <w:rStyle w:val="af"/>
            <w:rFonts w:ascii="Times New Roman" w:hAnsi="Times New Roman"/>
            <w:noProof/>
          </w:rPr>
          <w:t>, Ю.Ю. Чопорова</w:t>
        </w:r>
        <w:r w:rsidR="00F836CF" w:rsidRPr="00F836CF">
          <w:rPr>
            <w:rStyle w:val="af"/>
            <w:rFonts w:ascii="Times New Roman" w:hAnsi="Times New Roman"/>
            <w:noProof/>
            <w:vertAlign w:val="superscript"/>
          </w:rPr>
          <w:t>1,4</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_Toc422905208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418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09" w:history="1">
        <w:r w:rsidR="00F836CF" w:rsidRPr="00F836CF">
          <w:rPr>
            <w:rStyle w:val="af"/>
            <w:b/>
          </w:rPr>
          <w:t>МОДЕЛИРОВАНИЕ ИНТЕРФЕРЕНЦИИ СФЕРИЧЕСКИХ ВОЛН В РЕЖИМЕ ОСТРОЙ ФОКУСИРОВКИ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10" w:history="1">
        <w:r w:rsidR="00F836CF" w:rsidRPr="00F836CF">
          <w:rPr>
            <w:rStyle w:val="af"/>
            <w:rFonts w:ascii="Times New Roman" w:hAnsi="Times New Roman"/>
            <w:noProof/>
          </w:rPr>
          <w:t>Н.С. Фидирко</w:t>
        </w:r>
        <w:r w:rsidR="00F836CF" w:rsidRPr="00F836CF">
          <w:rPr>
            <w:rStyle w:val="af"/>
            <w:rFonts w:ascii="Times New Roman" w:hAnsi="Times New Roman"/>
            <w:noProof/>
            <w:vertAlign w:val="superscript"/>
          </w:rPr>
          <w:t>1</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_Toc422905210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423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11" w:history="1">
        <w:r w:rsidR="00F836CF" w:rsidRPr="00F836CF">
          <w:rPr>
            <w:rStyle w:val="af"/>
            <w:b/>
          </w:rPr>
          <w:t>МОДЕЛИРОВАНИЕ РАСПРОСТРАНЕНИЯ ОПТИЧЕСКОГО СИГНАЛА ЧЕРЕЗ ПАРАБОЛИЧЕСКИЙ ВОЛНОВОД НА ОСНОВЕ ДРОБНОГО ПРЕОБРАЗОВАНИЯ ФУРЬЕ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12" w:history="1">
        <w:r w:rsidR="00F836CF" w:rsidRPr="00F836CF">
          <w:rPr>
            <w:rStyle w:val="af"/>
            <w:rFonts w:ascii="Times New Roman" w:hAnsi="Times New Roman"/>
            <w:noProof/>
          </w:rPr>
          <w:t>Р.О. Зубцов</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М.С. Кириленко</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_Toc422905212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428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13" w:history="1">
        <w:r w:rsidR="00F836CF" w:rsidRPr="00F836CF">
          <w:rPr>
            <w:rStyle w:val="af"/>
            <w:b/>
          </w:rPr>
          <w:t>МОДЕЛИРОВАНИЕ РАСПРОСТРАНЕНИЯ ПУЧКОВ БЕССЕЛЯ В ОДНООСНОМ КРИСТАЛЛЕ ПРИ РАЗЛИЧНЫХ ПОЛОЖЕНИЯХ ОСИ КРИСТАЛЛА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14" w:history="1">
        <w:r w:rsidR="00F836CF" w:rsidRPr="00F836CF">
          <w:rPr>
            <w:rStyle w:val="af"/>
            <w:rFonts w:ascii="Times New Roman" w:hAnsi="Times New Roman"/>
            <w:noProof/>
          </w:rPr>
          <w:t>А.П. Краснов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_Toc422905214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433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15" w:history="1">
        <w:r w:rsidR="00F836CF" w:rsidRPr="00F836CF">
          <w:rPr>
            <w:rStyle w:val="af"/>
            <w:b/>
          </w:rPr>
          <w:t>ОРБИТАЛЬНЫЙ УГЛОВОЙ МОМЕНТ МОД БЕССЕЛЯ С КОМПЛЕКСНЫМ СДВИГОМ В ДЕКАРТОВЫХ КООРДИНАТАХ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16" w:history="1">
        <w:r w:rsidR="00F836CF" w:rsidRPr="00F836CF">
          <w:rPr>
            <w:rStyle w:val="af"/>
            <w:rFonts w:ascii="Times New Roman" w:hAnsi="Times New Roman"/>
            <w:noProof/>
          </w:rPr>
          <w:t>Д.С. Калинкина, А.А. Ковалев, А.П. Порфирьев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_Toc422905216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439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17" w:history="1">
        <w:r w:rsidR="00F836CF" w:rsidRPr="00F836CF">
          <w:rPr>
            <w:rStyle w:val="af"/>
            <w:b/>
          </w:rPr>
          <w:t>ЧИСЛЕННОЕ ИССЛЕДОВАНИЕ ДИФРАКЦИИ ГАУССОВЫХ ПУЧКОВ НА ЛИНЕЙНОЙ ГРАДИЕНТНОЙ ЛИНЗЕ С РАЗЛИЧНОЙ ДЛИНОЙ</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18" w:history="1">
        <w:r w:rsidR="00F836CF" w:rsidRPr="00F836CF">
          <w:rPr>
            <w:rStyle w:val="af"/>
            <w:rFonts w:ascii="Times New Roman" w:hAnsi="Times New Roman"/>
            <w:noProof/>
          </w:rPr>
          <w:t>Д.А. Савельев</w:t>
        </w:r>
        <w:r w:rsidR="00F836CF" w:rsidRPr="00F836CF">
          <w:rPr>
            <w:rStyle w:val="af"/>
            <w:rFonts w:ascii="Times New Roman" w:hAnsi="Times New Roman"/>
            <w:noProof/>
            <w:vertAlign w:val="superscript"/>
          </w:rPr>
          <w:t>1,2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_Toc422905218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443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19" w:history="1">
        <w:r w:rsidR="00F836CF" w:rsidRPr="00F836CF">
          <w:rPr>
            <w:rStyle w:val="af"/>
            <w:b/>
          </w:rPr>
          <w:t>МОДЕЛИРОВАНИЕ И ИДЕНТИФИКАЦИЯ ЦЕНТРИРОВАННЫХ КРИСТАЛЛИЧЕСКИХ РЕШЁТОК В ТРЁХМЕРНОМ ПРОСТРАНСТВЕ</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20" w:history="1">
        <w:r w:rsidR="00F836CF" w:rsidRPr="00F836CF">
          <w:rPr>
            <w:rStyle w:val="af"/>
            <w:rFonts w:ascii="Times New Roman" w:hAnsi="Times New Roman"/>
            <w:noProof/>
          </w:rPr>
          <w:t>Д. В. Кирш</w:t>
        </w:r>
        <w:r w:rsidR="00F836CF" w:rsidRPr="00F836CF">
          <w:rPr>
            <w:rStyle w:val="af"/>
            <w:rFonts w:ascii="Times New Roman" w:hAnsi="Times New Roman"/>
            <w:noProof/>
            <w:vertAlign w:val="superscript"/>
          </w:rPr>
          <w:t>1</w:t>
        </w:r>
        <w:r w:rsidR="00F836CF" w:rsidRPr="00F836CF">
          <w:rPr>
            <w:rStyle w:val="af"/>
            <w:rFonts w:ascii="Times New Roman" w:hAnsi="Times New Roman"/>
            <w:noProof/>
          </w:rPr>
          <w:t>, А. В. Куприянов</w:t>
        </w:r>
        <w:r w:rsidR="00F836CF" w:rsidRPr="00F836CF">
          <w:rPr>
            <w:rStyle w:val="af"/>
            <w:rFonts w:ascii="Times New Roman" w:hAnsi="Times New Roman"/>
            <w:noProof/>
            <w:vertAlign w:val="superscript"/>
          </w:rPr>
          <w:t>2</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_Toc422905220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448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21" w:history="1">
        <w:r w:rsidR="00F836CF" w:rsidRPr="00F836CF">
          <w:rPr>
            <w:rStyle w:val="af"/>
            <w:b/>
          </w:rPr>
          <w:t>ИССЛЕДОВАНИЕ НАБОРА МОД В СЛАБОНАПРАВЛЯЮЩИХ ВОЛОКНАХ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22" w:history="1">
        <w:r w:rsidR="00F836CF" w:rsidRPr="00F836CF">
          <w:rPr>
            <w:rStyle w:val="af"/>
            <w:rFonts w:ascii="Times New Roman" w:hAnsi="Times New Roman"/>
            <w:noProof/>
          </w:rPr>
          <w:t>А.В. Александрова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_Toc422905222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453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23" w:history="1">
        <w:r w:rsidR="00F836CF" w:rsidRPr="00F836CF">
          <w:rPr>
            <w:rStyle w:val="af"/>
            <w:b/>
          </w:rPr>
          <w:t>О ПРОБЛЕМЕ ОПРЕДЕЛЕНИЯ КАЧЕСТВА ОБРАБОТКИ ПОВЕРХНОСТИ ПОДЛОЖЕК В ПРОСТРАНСТВЕ ХАРАКТЕРИСТИК ШЕРОХОВАТОСТИ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24" w:history="1">
        <w:r w:rsidR="00F836CF" w:rsidRPr="00F836CF">
          <w:rPr>
            <w:rStyle w:val="af"/>
            <w:rFonts w:ascii="Times New Roman" w:hAnsi="Times New Roman"/>
            <w:noProof/>
          </w:rPr>
          <w:t>М.С. Глянько</w:t>
        </w:r>
        <w:r w:rsidR="00F836CF" w:rsidRPr="00F836CF">
          <w:rPr>
            <w:rStyle w:val="af"/>
            <w:rFonts w:ascii="Times New Roman" w:hAnsi="Times New Roman"/>
            <w:noProof/>
            <w:vertAlign w:val="superscript"/>
          </w:rPr>
          <w:t>1</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_Toc422905224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458</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25" w:history="1">
        <w:r w:rsidR="00F836CF" w:rsidRPr="00F836CF">
          <w:rPr>
            <w:rStyle w:val="af"/>
            <w:b/>
          </w:rPr>
          <w:t>ВИБРОСТОЙКОСТЬ КОНСТРУКЦИИ ЖЕЛЕЗНОДОРОЖНОГО ПРОЖЕКТОРА СО СВЕТОДИОДНЫМИ ИСТОЧНИКАМИ СВЕТА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26" w:history="1">
        <w:r w:rsidR="00F836CF" w:rsidRPr="00F836CF">
          <w:rPr>
            <w:rStyle w:val="af"/>
            <w:rFonts w:ascii="Times New Roman" w:hAnsi="Times New Roman"/>
            <w:noProof/>
          </w:rPr>
          <w:t>С.Р. Абульханов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_Toc422905226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463</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27" w:history="1">
        <w:r w:rsidR="00F836CF" w:rsidRPr="00F836CF">
          <w:rPr>
            <w:rStyle w:val="af"/>
            <w:b/>
          </w:rPr>
          <w:t>ТЕХНОЛОГИЧЕСКИЕ ПРИМЕНЕНИЯ АКУСТИЧЕСКИХ ФОКУСАТОРОВ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28" w:history="1">
        <w:r w:rsidR="00F836CF" w:rsidRPr="00F836CF">
          <w:rPr>
            <w:rStyle w:val="af"/>
            <w:rFonts w:ascii="Times New Roman" w:hAnsi="Times New Roman"/>
            <w:noProof/>
          </w:rPr>
          <w:t>С.Р. Абульханов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_Toc422905228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469</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29" w:history="1">
        <w:r w:rsidR="00F836CF" w:rsidRPr="00F836CF">
          <w:rPr>
            <w:rStyle w:val="af"/>
            <w:b/>
          </w:rPr>
          <w:t>П</w:t>
        </w:r>
        <w:r w:rsidR="0081391F" w:rsidRPr="00F836CF">
          <w:rPr>
            <w:rStyle w:val="af"/>
            <w:b/>
          </w:rPr>
          <w:t>ОДСЕКЦИЯ 4: ИНТЕЛЛЕКТУАЛЬНЫЙ АНАЛИЗ ДАННЫХ (</w:t>
        </w:r>
        <w:r w:rsidR="0081391F" w:rsidRPr="00F836CF">
          <w:rPr>
            <w:rStyle w:val="af"/>
            <w:b/>
            <w:lang w:val="en-US"/>
          </w:rPr>
          <w:t>BIG DATA</w:t>
        </w:r>
        <w:r w:rsidR="0081391F" w:rsidRPr="00F836CF">
          <w:rPr>
            <w:rStyle w:val="af"/>
            <w:b/>
          </w:rPr>
          <w:t>)</w:t>
        </w:r>
        <w:r w:rsidR="00F836CF" w:rsidRPr="00F836CF">
          <w:rPr>
            <w:webHidden/>
          </w:rPr>
          <w:tab/>
        </w:r>
        <w:r w:rsidR="00CD58CC" w:rsidRPr="00F836CF">
          <w:rPr>
            <w:webHidden/>
          </w:rPr>
          <w:fldChar w:fldCharType="begin"/>
        </w:r>
        <w:r w:rsidR="00F836CF" w:rsidRPr="00F836CF">
          <w:rPr>
            <w:webHidden/>
          </w:rPr>
          <w:instrText xml:space="preserve"> PAGEREF _Toc422905229 \h </w:instrText>
        </w:r>
        <w:r w:rsidR="00CD58CC" w:rsidRPr="00F836CF">
          <w:rPr>
            <w:webHidden/>
          </w:rPr>
        </w:r>
        <w:r w:rsidR="00CD58CC" w:rsidRPr="00F836CF">
          <w:rPr>
            <w:webHidden/>
          </w:rPr>
          <w:fldChar w:fldCharType="separate"/>
        </w:r>
        <w:r w:rsidR="00BE32AA">
          <w:rPr>
            <w:webHidden/>
          </w:rPr>
          <w:t>474</w:t>
        </w:r>
        <w:r w:rsidR="00CD58CC" w:rsidRPr="00F836CF">
          <w:rPr>
            <w:webHidden/>
          </w:rPr>
          <w:fldChar w:fldCharType="end"/>
        </w:r>
      </w:hyperlink>
    </w:p>
    <w:p w:rsidR="00F836CF" w:rsidRPr="00F836CF" w:rsidRDefault="00AC2A3A" w:rsidP="0081391F">
      <w:pPr>
        <w:pStyle w:val="2e"/>
        <w:rPr>
          <w:rFonts w:eastAsiaTheme="minorEastAsia"/>
          <w:sz w:val="22"/>
          <w:szCs w:val="22"/>
          <w:lang w:eastAsia="ru-RU"/>
        </w:rPr>
      </w:pPr>
      <w:hyperlink w:anchor="_Toc422905230" w:history="1">
        <w:r w:rsidR="00F836CF" w:rsidRPr="00F836CF">
          <w:rPr>
            <w:rStyle w:val="af"/>
            <w:b/>
          </w:rPr>
          <w:t>ИНТЕЛЛЕКТУАЛЬНЫЙ АНАЛИЗ БОЛЬШИХ МАССИВОВ ДАННЫХ ДЛЯ ПОВЫШЕНИЯ КАЧЕСТВА МЕДИЦИНСКОЙ ДИАГНОСТИКИ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31" w:history="1">
        <w:r w:rsidR="00F836CF" w:rsidRPr="00F836CF">
          <w:rPr>
            <w:rStyle w:val="af"/>
            <w:rFonts w:ascii="Times New Roman" w:hAnsi="Times New Roman"/>
            <w:noProof/>
          </w:rPr>
          <w:t>Н.Ю. Ильясова, А.В. Куприянов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_Toc422905231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474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32" w:history="1">
        <w:r w:rsidR="00F836CF" w:rsidRPr="00F836CF">
          <w:rPr>
            <w:rStyle w:val="af"/>
            <w:b/>
          </w:rPr>
          <w:t>ОБНАРУЖЕНИЕ ИНСАЙДЕРСКАХ АТАК В КОРПОРАТИВНЫХ ИНФОРМАЦИОННЫХ СИСТЕМАХ С ИСПОЛЬЗОВАНИЕМ НЕЧЕТКОГО ЛОГИЧЕСКОГО ВЫВОДА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33" w:history="1">
        <w:r w:rsidR="00F836CF" w:rsidRPr="00F836CF">
          <w:rPr>
            <w:rStyle w:val="af"/>
            <w:rFonts w:ascii="Times New Roman" w:hAnsi="Times New Roman"/>
            <w:noProof/>
          </w:rPr>
          <w:t>М.В. Додонов, Н.Л. Додонова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_Toc422905233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480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34" w:history="1">
        <w:r w:rsidR="00F836CF" w:rsidRPr="00F836CF">
          <w:rPr>
            <w:rStyle w:val="af"/>
            <w:b/>
          </w:rPr>
          <w:t>УНИФИЦИРОВАННЫЙ ДОСТУП К УНИВЕРСАЛЬНОМУ ХРАНИЛИЩУ БОЛЬШИХ ДАННЫХ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35" w:history="1">
        <w:r w:rsidR="00F836CF" w:rsidRPr="00F836CF">
          <w:rPr>
            <w:rStyle w:val="af"/>
            <w:rFonts w:ascii="Times New Roman" w:hAnsi="Times New Roman"/>
            <w:noProof/>
          </w:rPr>
          <w:t>Д.Е. Яблоков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_Toc422905235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485</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36" w:history="1">
        <w:r w:rsidR="00F836CF" w:rsidRPr="00F836CF">
          <w:rPr>
            <w:rStyle w:val="af"/>
            <w:b/>
          </w:rPr>
          <w:t>СРАВНИТЕЛЬНЫЙ АНАЛИЗ ПОТОКОВ ТЕКСТОВЫХ ДАННЫХ В СОЦИАЛЬНЫХ СЕТЯХ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37" w:history="1">
        <w:r w:rsidR="00F836CF" w:rsidRPr="00F836CF">
          <w:rPr>
            <w:rStyle w:val="af"/>
            <w:rFonts w:ascii="Times New Roman" w:hAnsi="Times New Roman"/>
            <w:noProof/>
          </w:rPr>
          <w:t>М.И. Хотилин, А.В. Благов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_Toc422905237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490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38" w:history="1">
        <w:r w:rsidR="00F836CF" w:rsidRPr="00F836CF">
          <w:rPr>
            <w:rStyle w:val="af"/>
            <w:b/>
          </w:rPr>
          <w:t>ИСПОЛЬЗОВАНИЕ ПОНЯТИЯ «ДИАПАЗОН» ПРИ РАБОТЕ С БОЛЬШИМИ НАБОРАМИ ДАННЫХ В ЭКСПЕРИМЕНТАЛЬНЫХ РАСЧЕТАХ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39" w:history="1">
        <w:r w:rsidR="00F836CF" w:rsidRPr="00F836CF">
          <w:rPr>
            <w:rStyle w:val="af"/>
            <w:rFonts w:ascii="Times New Roman" w:hAnsi="Times New Roman"/>
            <w:noProof/>
          </w:rPr>
          <w:t>Л.В. Яблокова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_Toc422905239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494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40" w:history="1">
        <w:r w:rsidR="00F836CF" w:rsidRPr="00F836CF">
          <w:rPr>
            <w:rStyle w:val="af"/>
            <w:rFonts w:eastAsia="MS Mincho"/>
            <w:b/>
          </w:rPr>
          <w:t>МЕТОДИКА ИЗМЕРЕНИЙ СВЕРХМАЛЫХ СОПРОТИВЛЕНИЙ ТОКОПРОВОДЯЩИХ СТЫКОВ РЕЛЬСОВЫХ ЛИНИЙ КАК ЗАДАЧА РАСПОЗНАВАНИЯ СОСТОЯНИЙ ОБЪЕКТА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41" w:history="1">
        <w:r w:rsidR="00F836CF" w:rsidRPr="00F836CF">
          <w:rPr>
            <w:rStyle w:val="af"/>
            <w:rFonts w:ascii="Times New Roman" w:eastAsia="MS Mincho" w:hAnsi="Times New Roman"/>
            <w:noProof/>
          </w:rPr>
          <w:t>Тарасов Е.М., Исайчева А.Г.</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_Toc422905241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496</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42" w:history="1">
        <w:r w:rsidR="00F836CF" w:rsidRPr="00F836CF">
          <w:rPr>
            <w:rStyle w:val="af"/>
            <w:b/>
          </w:rPr>
          <w:t xml:space="preserve">НАХОЖДЕНИЕ КОЛЛИЗИИ В АЛГОРИТМЕ ХЕШИРОВАНИЯ </w:t>
        </w:r>
        <w:r w:rsidR="00F836CF" w:rsidRPr="00F836CF">
          <w:rPr>
            <w:rStyle w:val="af"/>
            <w:b/>
            <w:lang w:val="en-US"/>
          </w:rPr>
          <w:t>MD</w:t>
        </w:r>
        <w:r w:rsidR="00F836CF" w:rsidRPr="00F836CF">
          <w:rPr>
            <w:rStyle w:val="af"/>
            <w:b/>
          </w:rPr>
          <w:t>5 И СПОСОБ ПОСТРОЕНИЯ МАТЕРИАЛА</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43" w:history="1">
        <w:r w:rsidR="00F836CF" w:rsidRPr="00F836CF">
          <w:rPr>
            <w:rStyle w:val="af"/>
            <w:rFonts w:ascii="Times New Roman" w:hAnsi="Times New Roman"/>
            <w:noProof/>
          </w:rPr>
          <w:t>А.Н.Ивкин</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_Toc422905243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500</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44" w:history="1">
        <w:r w:rsidR="00F836CF" w:rsidRPr="00F836CF">
          <w:rPr>
            <w:rStyle w:val="af"/>
            <w:b/>
          </w:rPr>
          <w:t>ПРОГРАММНЫЙ КОМПЛЕКС АППРОКСИМАЦИЯ ДВУМЕРНЫХ ПЛОТНОСТЕЙ ВЕРОЯТНОСТИ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45" w:history="1">
        <w:r w:rsidR="00F836CF" w:rsidRPr="00F836CF">
          <w:rPr>
            <w:rStyle w:val="af"/>
            <w:rFonts w:ascii="Times New Roman" w:hAnsi="Times New Roman"/>
            <w:noProof/>
          </w:rPr>
          <w:t>Д.А. Кудрявцев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_Toc422905245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504</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46" w:history="1">
        <w:r w:rsidR="00F836CF" w:rsidRPr="00F836CF">
          <w:rPr>
            <w:rStyle w:val="af"/>
            <w:b/>
          </w:rPr>
          <w:t>РАСЧЕТ ХАРАКТЕРИСТИК И СИСТЕМНЫЙ АНАЛИЗ МАГИСТРАЛЕЙ  МУЛЬТИСЕРВИСНЫХ СЕТЕЙ ПОСТРОЕННЫХ НА БАЗЕ СИСТЕМ СПЕКТРАЛЬНОГО УПЛОТНЕНИЯ</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47" w:history="1">
        <w:r w:rsidR="00F836CF" w:rsidRPr="00F836CF">
          <w:rPr>
            <w:rStyle w:val="af"/>
            <w:rFonts w:ascii="Times New Roman" w:hAnsi="Times New Roman"/>
            <w:bCs/>
            <w:noProof/>
          </w:rPr>
          <w:t>С.Л. Гавлиевский</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_Toc422905247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507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48" w:history="1">
        <w:r w:rsidR="00F836CF" w:rsidRPr="00F836CF">
          <w:rPr>
            <w:rStyle w:val="af"/>
            <w:b/>
            <w:lang w:val="en-US"/>
          </w:rPr>
          <w:t>OPENNEBULA</w:t>
        </w:r>
        <w:r w:rsidR="00F836CF" w:rsidRPr="00F836CF">
          <w:rPr>
            <w:rStyle w:val="af"/>
            <w:b/>
          </w:rPr>
          <w:t xml:space="preserve"> В </w:t>
        </w:r>
        <w:r w:rsidR="00F836CF" w:rsidRPr="00F836CF">
          <w:rPr>
            <w:rStyle w:val="af"/>
            <w:b/>
            <w:lang w:val="en-US"/>
          </w:rPr>
          <w:t>SDN</w:t>
        </w:r>
        <w:r w:rsidR="00F836CF" w:rsidRPr="00F836CF">
          <w:rPr>
            <w:rStyle w:val="af"/>
            <w:b/>
          </w:rPr>
          <w:t xml:space="preserve"> СЕТЯХ ДЛЯ ПОСТРОЕНИЯ </w:t>
        </w:r>
        <w:r w:rsidR="00F836CF" w:rsidRPr="00F836CF">
          <w:rPr>
            <w:rStyle w:val="af"/>
            <w:b/>
            <w:lang w:val="en-US"/>
          </w:rPr>
          <w:t>IAAS</w:t>
        </w:r>
        <w:r w:rsidR="00F836CF" w:rsidRPr="00F836CF">
          <w:rPr>
            <w:rStyle w:val="af"/>
            <w:b/>
          </w:rPr>
          <w:t> СЕРВИСОВ</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49" w:history="1">
        <w:r w:rsidR="00F836CF" w:rsidRPr="00F836CF">
          <w:rPr>
            <w:rStyle w:val="af"/>
            <w:rFonts w:ascii="Times New Roman" w:hAnsi="Times New Roman"/>
            <w:noProof/>
          </w:rPr>
          <w:t>С.В.Малахов, Т.В.Исаков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_Toc422905249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512</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50" w:history="1">
        <w:r w:rsidR="00F836CF" w:rsidRPr="00F836CF">
          <w:rPr>
            <w:rStyle w:val="af"/>
            <w:b/>
          </w:rPr>
          <w:t>АНАЛИЗ ПРОИЗВОДИТЕЛЬНОСТИ ПРОГРАММНО-КОНФИГУРИРУЕМЫХ СЕТЕЙ В СИСТЕМАХ ОБРАБОТКИ И ХРАНЕНИЯ ДАННЫХ</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51" w:history="1">
        <w:r w:rsidR="00F836CF" w:rsidRPr="00F836CF">
          <w:rPr>
            <w:rStyle w:val="af"/>
            <w:rFonts w:ascii="Times New Roman" w:hAnsi="Times New Roman"/>
            <w:noProof/>
          </w:rPr>
          <w:t>В.Н. Тарасов, С.В. Малахов</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_Toc422905251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517</w:t>
        </w:r>
        <w:r w:rsidR="00CD58CC" w:rsidRPr="00F836CF">
          <w:rPr>
            <w:rFonts w:ascii="Times New Roman" w:hAnsi="Times New Roman"/>
            <w:noProof/>
            <w:webHidden/>
          </w:rPr>
          <w:fldChar w:fldCharType="end"/>
        </w:r>
      </w:hyperlink>
    </w:p>
    <w:p w:rsidR="00F836CF" w:rsidRPr="00F836CF" w:rsidRDefault="00AC2A3A" w:rsidP="0081391F">
      <w:pPr>
        <w:pStyle w:val="2e"/>
        <w:rPr>
          <w:rFonts w:eastAsiaTheme="minorEastAsia"/>
          <w:sz w:val="22"/>
          <w:szCs w:val="22"/>
          <w:lang w:eastAsia="ru-RU"/>
        </w:rPr>
      </w:pPr>
      <w:hyperlink w:anchor="_Toc422905252" w:history="1">
        <w:r w:rsidR="00F836CF" w:rsidRPr="00F836CF">
          <w:rPr>
            <w:rStyle w:val="af"/>
            <w:b/>
          </w:rPr>
          <w:t>ПОЛЗУЧЕСТЬ МАТРИЧНЫХ КОМПОЗИЦИОННЫХ МАТЕРИАЛОВ С АБСОЛЮТНО ЖЁСТКИМИ ВКЛЮЧЕНИЯМИ</w:t>
        </w:r>
      </w:hyperlink>
    </w:p>
    <w:p w:rsidR="00F836CF" w:rsidRPr="00F836CF" w:rsidRDefault="00AC2A3A" w:rsidP="00F836CF">
      <w:pPr>
        <w:pStyle w:val="38"/>
        <w:tabs>
          <w:tab w:val="right" w:leader="dot" w:pos="9344"/>
        </w:tabs>
        <w:ind w:left="0"/>
        <w:rPr>
          <w:rFonts w:ascii="Times New Roman" w:eastAsiaTheme="minorEastAsia" w:hAnsi="Times New Roman"/>
          <w:noProof/>
          <w:sz w:val="22"/>
          <w:szCs w:val="22"/>
          <w:lang w:eastAsia="ru-RU"/>
        </w:rPr>
      </w:pPr>
      <w:hyperlink w:anchor="_Toc422905253" w:history="1">
        <w:r w:rsidR="00F836CF" w:rsidRPr="00F836CF">
          <w:rPr>
            <w:rStyle w:val="af"/>
            <w:rFonts w:ascii="Times New Roman" w:hAnsi="Times New Roman"/>
            <w:noProof/>
          </w:rPr>
          <w:t>В.С. Глущенков, Н.А. Архипова</w:t>
        </w:r>
        <w:r w:rsidR="00F836CF" w:rsidRPr="00F836CF">
          <w:rPr>
            <w:rFonts w:ascii="Times New Roman" w:hAnsi="Times New Roman"/>
            <w:noProof/>
            <w:webHidden/>
          </w:rPr>
          <w:tab/>
        </w:r>
        <w:r w:rsidR="00CD58CC" w:rsidRPr="00F836CF">
          <w:rPr>
            <w:rFonts w:ascii="Times New Roman" w:hAnsi="Times New Roman"/>
            <w:noProof/>
            <w:webHidden/>
          </w:rPr>
          <w:fldChar w:fldCharType="begin"/>
        </w:r>
        <w:r w:rsidR="00F836CF" w:rsidRPr="00F836CF">
          <w:rPr>
            <w:rFonts w:ascii="Times New Roman" w:hAnsi="Times New Roman"/>
            <w:noProof/>
            <w:webHidden/>
          </w:rPr>
          <w:instrText xml:space="preserve"> PAGEREF _Toc422905253 \h </w:instrText>
        </w:r>
        <w:r w:rsidR="00CD58CC" w:rsidRPr="00F836CF">
          <w:rPr>
            <w:rFonts w:ascii="Times New Roman" w:hAnsi="Times New Roman"/>
            <w:noProof/>
            <w:webHidden/>
          </w:rPr>
        </w:r>
        <w:r w:rsidR="00CD58CC" w:rsidRPr="00F836CF">
          <w:rPr>
            <w:rFonts w:ascii="Times New Roman" w:hAnsi="Times New Roman"/>
            <w:noProof/>
            <w:webHidden/>
          </w:rPr>
          <w:fldChar w:fldCharType="separate"/>
        </w:r>
        <w:r w:rsidR="00BE32AA">
          <w:rPr>
            <w:rFonts w:ascii="Times New Roman" w:hAnsi="Times New Roman"/>
            <w:noProof/>
            <w:webHidden/>
          </w:rPr>
          <w:t>521</w:t>
        </w:r>
        <w:r w:rsidR="00CD58CC" w:rsidRPr="00F836CF">
          <w:rPr>
            <w:rFonts w:ascii="Times New Roman" w:hAnsi="Times New Roman"/>
            <w:noProof/>
            <w:webHidden/>
          </w:rPr>
          <w:fldChar w:fldCharType="end"/>
        </w:r>
      </w:hyperlink>
    </w:p>
    <w:p w:rsidR="00F836CF" w:rsidRDefault="00CD58CC" w:rsidP="00F836CF">
      <w:pPr>
        <w:rPr>
          <w:rFonts w:ascii="Times New Roman" w:hAnsi="Times New Roman"/>
          <w:lang w:val="en-US" w:eastAsia="ru-RU"/>
        </w:rPr>
      </w:pPr>
      <w:r w:rsidRPr="00F836CF">
        <w:rPr>
          <w:rFonts w:ascii="Times New Roman" w:hAnsi="Times New Roman"/>
          <w:lang w:eastAsia="ru-RU"/>
        </w:rPr>
        <w:fldChar w:fldCharType="end"/>
      </w:r>
    </w:p>
    <w:p w:rsidR="000030A3" w:rsidRDefault="000030A3">
      <w:pPr>
        <w:rPr>
          <w:rFonts w:ascii="Times New Roman" w:hAnsi="Times New Roman"/>
          <w:lang w:val="en-US" w:eastAsia="ru-RU"/>
        </w:rPr>
      </w:pPr>
      <w:r>
        <w:rPr>
          <w:rFonts w:ascii="Times New Roman" w:hAnsi="Times New Roman"/>
          <w:lang w:val="en-US" w:eastAsia="ru-RU"/>
        </w:rPr>
        <w:br w:type="page"/>
      </w:r>
    </w:p>
    <w:p w:rsidR="000030A3" w:rsidRPr="000030A3" w:rsidRDefault="000030A3" w:rsidP="000030A3">
      <w:pPr>
        <w:tabs>
          <w:tab w:val="left" w:pos="567"/>
        </w:tabs>
        <w:spacing w:after="0" w:line="240" w:lineRule="auto"/>
        <w:jc w:val="center"/>
        <w:outlineLvl w:val="0"/>
        <w:rPr>
          <w:rFonts w:ascii="Times New Roman" w:hAnsi="Times New Roman"/>
          <w:bCs/>
          <w:kern w:val="28"/>
          <w:sz w:val="28"/>
          <w:szCs w:val="28"/>
        </w:rPr>
      </w:pPr>
      <w:r w:rsidRPr="000030A3">
        <w:rPr>
          <w:rFonts w:ascii="Times New Roman" w:hAnsi="Times New Roman"/>
          <w:bCs/>
          <w:kern w:val="28"/>
          <w:sz w:val="28"/>
          <w:szCs w:val="28"/>
        </w:rPr>
        <w:lastRenderedPageBreak/>
        <w:t>Электронное издание</w:t>
      </w:r>
    </w:p>
    <w:p w:rsidR="000030A3" w:rsidRPr="000030A3" w:rsidRDefault="000030A3" w:rsidP="000030A3">
      <w:pPr>
        <w:tabs>
          <w:tab w:val="left" w:pos="567"/>
        </w:tabs>
        <w:spacing w:after="0" w:line="240" w:lineRule="auto"/>
        <w:jc w:val="center"/>
        <w:rPr>
          <w:rFonts w:ascii="Times New Roman" w:hAnsi="Times New Roman"/>
          <w:bCs/>
          <w:kern w:val="28"/>
          <w:sz w:val="28"/>
          <w:szCs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ИНФОРМАЦИОННЫЕ ТЕХНОЛОГИИ И НАНОТЕХНОЛОГИИ</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 xml:space="preserve">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 xml:space="preserve">Материалы Международной конференции и молодежной школы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 xml:space="preserve">печатается в авторской редакции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 xml:space="preserve">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 xml:space="preserve">ответственный за выпуск Э.И. Коломиец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sz w:val="28"/>
          <w:szCs w:val="28"/>
        </w:rPr>
      </w:pPr>
      <w:r w:rsidRPr="000030A3">
        <w:rPr>
          <w:rFonts w:ascii="Times New Roman" w:hAnsi="Times New Roman"/>
          <w:bCs/>
          <w:kern w:val="28"/>
          <w:sz w:val="28"/>
          <w:szCs w:val="28"/>
        </w:rPr>
        <w:t>компьютерная верстка Н.Л. Додонова</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r w:rsidRPr="000030A3">
        <w:rPr>
          <w:rFonts w:ascii="Times New Roman" w:hAnsi="Times New Roman"/>
          <w:bCs/>
          <w:kern w:val="28"/>
        </w:rPr>
        <w:t xml:space="preserve"> </w:t>
      </w: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kern w:val="28"/>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p>
    <w:p w:rsidR="000030A3" w:rsidRPr="000030A3" w:rsidRDefault="000030A3" w:rsidP="00003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rPr>
      </w:pPr>
    </w:p>
    <w:p w:rsidR="000030A3" w:rsidRPr="000030A3" w:rsidRDefault="000030A3" w:rsidP="000030A3">
      <w:pPr>
        <w:spacing w:after="0" w:line="240" w:lineRule="auto"/>
        <w:jc w:val="center"/>
        <w:outlineLvl w:val="0"/>
        <w:rPr>
          <w:rFonts w:ascii="Times New Roman" w:hAnsi="Times New Roman"/>
        </w:rPr>
      </w:pPr>
      <w:r w:rsidRPr="000030A3">
        <w:rPr>
          <w:rFonts w:ascii="Times New Roman" w:hAnsi="Times New Roman"/>
        </w:rPr>
        <w:t xml:space="preserve">Размещено на сайте: http://www.ssau.ru/ </w:t>
      </w:r>
      <w:r w:rsidR="00E427D2">
        <w:rPr>
          <w:rFonts w:ascii="Times New Roman" w:hAnsi="Times New Roman"/>
        </w:rPr>
        <w:t>24</w:t>
      </w:r>
      <w:r w:rsidRPr="000030A3">
        <w:rPr>
          <w:rFonts w:ascii="Times New Roman" w:hAnsi="Times New Roman"/>
        </w:rPr>
        <w:t>.</w:t>
      </w:r>
      <w:r w:rsidR="00E427D2">
        <w:rPr>
          <w:rFonts w:ascii="Times New Roman" w:hAnsi="Times New Roman"/>
        </w:rPr>
        <w:t>06</w:t>
      </w:r>
      <w:r w:rsidRPr="000030A3">
        <w:rPr>
          <w:rFonts w:ascii="Times New Roman" w:hAnsi="Times New Roman"/>
        </w:rPr>
        <w:t>.201</w:t>
      </w:r>
      <w:r w:rsidR="00E427D2">
        <w:rPr>
          <w:rFonts w:ascii="Times New Roman" w:hAnsi="Times New Roman"/>
        </w:rPr>
        <w:t>5</w:t>
      </w:r>
      <w:bookmarkStart w:id="815" w:name="_GoBack"/>
      <w:bookmarkEnd w:id="815"/>
    </w:p>
    <w:p w:rsidR="000030A3" w:rsidRPr="000030A3" w:rsidRDefault="000030A3" w:rsidP="000030A3">
      <w:pPr>
        <w:spacing w:after="0" w:line="240" w:lineRule="auto"/>
        <w:jc w:val="center"/>
        <w:rPr>
          <w:rFonts w:ascii="Times New Roman" w:hAnsi="Times New Roman"/>
        </w:rPr>
      </w:pPr>
      <w:r w:rsidRPr="000030A3">
        <w:rPr>
          <w:rFonts w:ascii="Times New Roman" w:hAnsi="Times New Roman"/>
        </w:rPr>
        <w:t xml:space="preserve">Кол-во эл. носителей  250 экз. </w:t>
      </w:r>
    </w:p>
    <w:p w:rsidR="000030A3" w:rsidRPr="000030A3" w:rsidRDefault="000030A3" w:rsidP="000030A3">
      <w:pPr>
        <w:spacing w:after="0" w:line="240" w:lineRule="auto"/>
        <w:jc w:val="center"/>
        <w:rPr>
          <w:rFonts w:ascii="Times New Roman" w:hAnsi="Times New Roman"/>
        </w:rPr>
      </w:pPr>
      <w:r w:rsidRPr="000030A3">
        <w:rPr>
          <w:rFonts w:ascii="Times New Roman" w:hAnsi="Times New Roman"/>
        </w:rPr>
        <w:t>Объем издания 4,2 Мбайт</w:t>
      </w:r>
    </w:p>
    <w:p w:rsidR="000030A3" w:rsidRPr="000030A3" w:rsidRDefault="000030A3" w:rsidP="000030A3">
      <w:pPr>
        <w:spacing w:after="0" w:line="240" w:lineRule="auto"/>
        <w:jc w:val="center"/>
        <w:rPr>
          <w:rFonts w:ascii="Times New Roman" w:hAnsi="Times New Roman"/>
        </w:rPr>
      </w:pPr>
      <w:r w:rsidRPr="000030A3">
        <w:rPr>
          <w:rFonts w:ascii="Times New Roman" w:hAnsi="Times New Roman"/>
        </w:rPr>
        <w:t>_______________________________________________________________</w:t>
      </w:r>
    </w:p>
    <w:p w:rsidR="000030A3" w:rsidRPr="000030A3" w:rsidRDefault="000030A3" w:rsidP="000030A3">
      <w:pPr>
        <w:spacing w:after="0" w:line="240" w:lineRule="auto"/>
        <w:jc w:val="center"/>
        <w:outlineLvl w:val="0"/>
        <w:rPr>
          <w:rFonts w:ascii="Times New Roman" w:hAnsi="Times New Roman"/>
        </w:rPr>
      </w:pPr>
      <w:r w:rsidRPr="000030A3">
        <w:rPr>
          <w:rFonts w:ascii="Times New Roman" w:hAnsi="Times New Roman"/>
        </w:rPr>
        <w:t>Издательство Самарского научного центра Российской академии наук</w:t>
      </w:r>
    </w:p>
    <w:p w:rsidR="000030A3" w:rsidRPr="000030A3" w:rsidRDefault="000030A3" w:rsidP="000030A3">
      <w:pPr>
        <w:spacing w:after="0" w:line="240" w:lineRule="auto"/>
        <w:jc w:val="center"/>
        <w:rPr>
          <w:rFonts w:ascii="Times New Roman" w:hAnsi="Times New Roman"/>
        </w:rPr>
      </w:pPr>
      <w:smartTag w:uri="urn:schemas-microsoft-com:office:smarttags" w:element="metricconverter">
        <w:smartTagPr>
          <w:attr w:name="ProductID" w:val="443001, г"/>
        </w:smartTagPr>
        <w:r w:rsidRPr="000030A3">
          <w:rPr>
            <w:rFonts w:ascii="Times New Roman" w:hAnsi="Times New Roman"/>
          </w:rPr>
          <w:t>443001, г</w:t>
        </w:r>
      </w:smartTag>
      <w:r w:rsidRPr="000030A3">
        <w:rPr>
          <w:rFonts w:ascii="Times New Roman" w:hAnsi="Times New Roman"/>
        </w:rPr>
        <w:t>. Самара, Студенческий пер., 3а</w:t>
      </w:r>
    </w:p>
    <w:p w:rsidR="000030A3" w:rsidRPr="000030A3" w:rsidRDefault="000030A3" w:rsidP="000030A3">
      <w:pPr>
        <w:spacing w:after="0" w:line="240" w:lineRule="auto"/>
        <w:jc w:val="center"/>
        <w:rPr>
          <w:rFonts w:ascii="Times New Roman" w:hAnsi="Times New Roman"/>
        </w:rPr>
      </w:pPr>
      <w:r w:rsidRPr="000030A3">
        <w:rPr>
          <w:rFonts w:ascii="Times New Roman" w:hAnsi="Times New Roman"/>
        </w:rPr>
        <w:t>тел.: (846) 340-06-20</w:t>
      </w:r>
    </w:p>
    <w:p w:rsidR="000030A3" w:rsidRPr="000030A3" w:rsidRDefault="000030A3" w:rsidP="000030A3">
      <w:pPr>
        <w:spacing w:after="0" w:line="240" w:lineRule="auto"/>
        <w:jc w:val="center"/>
        <w:rPr>
          <w:rFonts w:ascii="Times New Roman" w:hAnsi="Times New Roman"/>
        </w:rPr>
      </w:pPr>
    </w:p>
    <w:p w:rsidR="000030A3" w:rsidRPr="000030A3" w:rsidRDefault="000030A3" w:rsidP="000030A3">
      <w:pPr>
        <w:spacing w:after="0" w:line="240" w:lineRule="auto"/>
        <w:jc w:val="center"/>
        <w:rPr>
          <w:rFonts w:ascii="Times New Roman" w:hAnsi="Times New Roman"/>
          <w:sz w:val="28"/>
          <w:szCs w:val="28"/>
        </w:rPr>
      </w:pPr>
    </w:p>
    <w:p w:rsidR="000030A3" w:rsidRPr="000030A3" w:rsidRDefault="000030A3" w:rsidP="00F836CF">
      <w:pPr>
        <w:rPr>
          <w:rFonts w:ascii="Times New Roman" w:hAnsi="Times New Roman"/>
          <w:lang w:eastAsia="ru-RU"/>
        </w:rPr>
      </w:pPr>
    </w:p>
    <w:sectPr w:rsidR="000030A3" w:rsidRPr="000030A3" w:rsidSect="00E84B4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2A3A" w:rsidRDefault="00AC2A3A" w:rsidP="009A6A7D">
      <w:pPr>
        <w:spacing w:after="0" w:line="240" w:lineRule="auto"/>
      </w:pPr>
      <w:r>
        <w:separator/>
      </w:r>
    </w:p>
  </w:endnote>
  <w:endnote w:type="continuationSeparator" w:id="0">
    <w:p w:rsidR="00AC2A3A" w:rsidRDefault="00AC2A3A" w:rsidP="009A6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KaiTi_GB2312">
    <w:altName w:val="Arial Unicode MS"/>
    <w:panose1 w:val="02010609060101010101"/>
    <w:charset w:val="86"/>
    <w:family w:val="modern"/>
    <w:pitch w:val="fixed"/>
    <w:sig w:usb0="00000000"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ndale Sans UI">
    <w:altName w:val="Times New Roman"/>
    <w:charset w:val="00"/>
    <w:family w:val="auto"/>
    <w:pitch w:val="variable"/>
  </w:font>
  <w:font w:name="Consolas">
    <w:panose1 w:val="020B0609020204030204"/>
    <w:charset w:val="CC"/>
    <w:family w:val="modern"/>
    <w:pitch w:val="fixed"/>
    <w:sig w:usb0="E10002FF" w:usb1="4000FCFF" w:usb2="00000009" w:usb3="00000000" w:csb0="0000019F" w:csb1="00000000"/>
  </w:font>
  <w:font w:name="NSimSun">
    <w:panose1 w:val="02010609030101010101"/>
    <w:charset w:val="86"/>
    <w:family w:val="modern"/>
    <w:pitch w:val="fixed"/>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Consultant">
    <w:altName w:val="Courier New"/>
    <w:charset w:val="00"/>
    <w:family w:val="modern"/>
    <w:pitch w:val="fixed"/>
    <w:sig w:usb0="00000203" w:usb1="00000000" w:usb2="00000000" w:usb3="00000000" w:csb0="00000005" w:csb1="00000000"/>
  </w:font>
  <w:font w:name="Liberation Serif">
    <w:altName w:val="Times New Roman"/>
    <w:charset w:val="CC"/>
    <w:family w:val="roman"/>
    <w:pitch w:val="variable"/>
    <w:sig w:usb0="A00002AF" w:usb1="500078FB" w:usb2="00000000" w:usb3="00000000" w:csb0="0000009F" w:csb1="00000000"/>
  </w:font>
  <w:font w:name="Droid Sans Fallback">
    <w:altName w:val="Times New Roman"/>
    <w:charset w:val="01"/>
    <w:family w:val="auto"/>
    <w:pitch w:val="variable"/>
  </w:font>
  <w:font w:name="FreeSans">
    <w:altName w:val="Times New Roman"/>
    <w:charset w:val="01"/>
    <w:family w:val="auto"/>
    <w:pitch w:val="variable"/>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TT1FCBo00">
    <w:altName w:val="Arial Unicode MS"/>
    <w:panose1 w:val="00000000000000000000"/>
    <w:charset w:val="80"/>
    <w:family w:val="auto"/>
    <w:notTrueType/>
    <w:pitch w:val="default"/>
    <w:sig w:usb0="00000001" w:usb1="08070000" w:usb2="00000010" w:usb3="00000000" w:csb0="00020000" w:csb1="00000000"/>
  </w:font>
  <w:font w:name="TT1FCCo00">
    <w:altName w:val="Arial Unicode MS"/>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88"/>
    <w:family w:val="auto"/>
    <w:notTrueType/>
    <w:pitch w:val="default"/>
    <w:sig w:usb0="00000203" w:usb1="080F0000" w:usb2="00000010" w:usb3="00000000" w:csb0="00120005" w:csb1="00000000"/>
  </w:font>
  <w:font w:name="TimesNewRomanPS-BoldMT">
    <w:altName w:val="MS Mincho"/>
    <w:panose1 w:val="00000000000000000000"/>
    <w:charset w:val="80"/>
    <w:family w:val="auto"/>
    <w:notTrueType/>
    <w:pitch w:val="default"/>
    <w:sig w:usb0="00000000" w:usb1="08070000" w:usb2="00000010" w:usb3="00000000" w:csb0="00020001" w:csb1="00000000"/>
  </w:font>
  <w:font w:name="+mn-ea">
    <w:altName w:val="Times New Roman"/>
    <w:panose1 w:val="00000000000000000000"/>
    <w:charset w:val="00"/>
    <w:family w:val="roman"/>
    <w:notTrueType/>
    <w:pitch w:val="default"/>
  </w:font>
  <w:font w:name="AdvTimes">
    <w:altName w:val="Arial Unicode MS"/>
    <w:panose1 w:val="00000000000000000000"/>
    <w:charset w:val="81"/>
    <w:family w:val="auto"/>
    <w:notTrueType/>
    <w:pitch w:val="default"/>
    <w:sig w:usb0="00000001" w:usb1="09060000" w:usb2="00000010" w:usb3="00000000" w:csb0="00080000" w:csb1="00000000"/>
  </w:font>
  <w:font w:name="AdvOT999035f4">
    <w:altName w:val="MS Mincho"/>
    <w:panose1 w:val="00000000000000000000"/>
    <w:charset w:val="80"/>
    <w:family w:val="auto"/>
    <w:notTrueType/>
    <w:pitch w:val="default"/>
    <w:sig w:usb0="00000001" w:usb1="08070000" w:usb2="00000010" w:usb3="00000000" w:csb0="00020000"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2AA" w:rsidRDefault="00BE32AA" w:rsidP="001172D6">
    <w:pPr>
      <w:pStyle w:val="aff8"/>
      <w:framePr w:wrap="around" w:vAnchor="text" w:hAnchor="margin" w:xAlign="right" w:y="1"/>
      <w:rPr>
        <w:rStyle w:val="affffe"/>
        <w:rFonts w:eastAsia="Calibri"/>
      </w:rPr>
    </w:pPr>
    <w:r>
      <w:rPr>
        <w:rStyle w:val="affffe"/>
        <w:rFonts w:eastAsia="Calibri"/>
      </w:rPr>
      <w:fldChar w:fldCharType="begin"/>
    </w:r>
    <w:r>
      <w:rPr>
        <w:rStyle w:val="affffe"/>
        <w:rFonts w:eastAsia="Calibri"/>
      </w:rPr>
      <w:instrText xml:space="preserve">PAGE  </w:instrText>
    </w:r>
    <w:r>
      <w:rPr>
        <w:rStyle w:val="affffe"/>
        <w:rFonts w:eastAsia="Calibri"/>
      </w:rPr>
      <w:fldChar w:fldCharType="separate"/>
    </w:r>
    <w:r>
      <w:rPr>
        <w:rStyle w:val="affffe"/>
        <w:rFonts w:eastAsia="Calibri"/>
        <w:noProof/>
      </w:rPr>
      <w:t>2</w:t>
    </w:r>
    <w:r>
      <w:rPr>
        <w:rStyle w:val="affffe"/>
        <w:rFonts w:eastAsia="Calibri"/>
      </w:rPr>
      <w:fldChar w:fldCharType="end"/>
    </w:r>
  </w:p>
  <w:p w:rsidR="00BE32AA" w:rsidRDefault="00BE32AA" w:rsidP="001172D6">
    <w:pPr>
      <w:pStyle w:val="aff8"/>
      <w:ind w:right="360"/>
    </w:pPr>
  </w:p>
  <w:p w:rsidR="00BE32AA" w:rsidRDefault="00BE32AA"/>
  <w:p w:rsidR="00BE32AA" w:rsidRDefault="00BE32A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2AA" w:rsidRPr="009122C8" w:rsidRDefault="00BE32AA">
    <w:pPr>
      <w:pStyle w:val="aff8"/>
      <w:jc w:val="right"/>
      <w:rPr>
        <w:sz w:val="18"/>
        <w:szCs w:val="18"/>
      </w:rPr>
    </w:pPr>
  </w:p>
  <w:p w:rsidR="00BE32AA" w:rsidRDefault="00BE32AA">
    <w:pPr>
      <w:pStyle w:val="aff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317610"/>
      <w:docPartObj>
        <w:docPartGallery w:val="Page Numbers (Bottom of Page)"/>
        <w:docPartUnique/>
      </w:docPartObj>
    </w:sdtPr>
    <w:sdtEndPr/>
    <w:sdtContent>
      <w:p w:rsidR="00BE32AA" w:rsidRDefault="0003370C">
        <w:pPr>
          <w:pStyle w:val="aff8"/>
          <w:jc w:val="center"/>
        </w:pPr>
        <w:r>
          <w:fldChar w:fldCharType="begin"/>
        </w:r>
        <w:r>
          <w:instrText xml:space="preserve"> PAGE   \* MERGEFORMAT </w:instrText>
        </w:r>
        <w:r>
          <w:fldChar w:fldCharType="separate"/>
        </w:r>
        <w:r w:rsidR="00E427D2">
          <w:rPr>
            <w:noProof/>
          </w:rPr>
          <w:t>535</w:t>
        </w:r>
        <w:r>
          <w:rPr>
            <w:noProof/>
          </w:rPr>
          <w:fldChar w:fldCharType="end"/>
        </w:r>
      </w:p>
    </w:sdtContent>
  </w:sdt>
  <w:p w:rsidR="00BE32AA" w:rsidRDefault="00BE32AA">
    <w:pPr>
      <w:pStyle w:val="af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2A3A" w:rsidRDefault="00AC2A3A" w:rsidP="009A6A7D">
      <w:pPr>
        <w:spacing w:after="0" w:line="240" w:lineRule="auto"/>
      </w:pPr>
      <w:r>
        <w:separator/>
      </w:r>
    </w:p>
  </w:footnote>
  <w:footnote w:type="continuationSeparator" w:id="0">
    <w:p w:rsidR="00AC2A3A" w:rsidRDefault="00AC2A3A" w:rsidP="009A6A7D">
      <w:pPr>
        <w:spacing w:after="0" w:line="240" w:lineRule="auto"/>
      </w:pPr>
      <w:r>
        <w:continuationSeparator/>
      </w:r>
    </w:p>
  </w:footnote>
  <w:footnote w:id="1">
    <w:p w:rsidR="00BE32AA" w:rsidRDefault="00BE32AA" w:rsidP="00660D28">
      <w:pPr>
        <w:jc w:val="both"/>
      </w:pPr>
      <w:r w:rsidRPr="00660D28">
        <w:rPr>
          <w:rStyle w:val="a9"/>
          <w:sz w:val="20"/>
          <w:szCs w:val="20"/>
        </w:rPr>
        <w:sym w:font="Symbol" w:char="F02A"/>
      </w:r>
      <w:r>
        <w:rPr>
          <w:sz w:val="20"/>
          <w:szCs w:val="20"/>
        </w:rPr>
        <w:t xml:space="preserve"> </w:t>
      </w:r>
      <w:r>
        <w:t xml:space="preserve"> </w:t>
      </w:r>
      <w:r w:rsidRPr="00660D28">
        <w:rPr>
          <w:rFonts w:ascii="Times New Roman" w:hAnsi="Times New Roman"/>
        </w:rPr>
        <w:t>Работа выполнена при финансовой поддерж</w:t>
      </w:r>
      <w:r>
        <w:rPr>
          <w:rFonts w:ascii="Times New Roman" w:hAnsi="Times New Roman"/>
        </w:rPr>
        <w:t>ке РФФИ по гранту № 13-08-00261</w:t>
      </w:r>
    </w:p>
  </w:footnote>
  <w:footnote w:id="2">
    <w:p w:rsidR="00BE32AA" w:rsidRPr="00481E12" w:rsidRDefault="00BE32AA" w:rsidP="001B1154">
      <w:pPr>
        <w:pStyle w:val="a7"/>
        <w:jc w:val="both"/>
        <w:rPr>
          <w:rFonts w:ascii="Times New Roman" w:hAnsi="Times New Roman"/>
        </w:rPr>
      </w:pPr>
      <w:r w:rsidRPr="00481E12">
        <w:rPr>
          <w:rStyle w:val="a9"/>
        </w:rPr>
        <w:sym w:font="Symbol" w:char="F02A"/>
      </w:r>
      <w:r>
        <w:t xml:space="preserve"> </w:t>
      </w:r>
      <w:r w:rsidRPr="00481E12">
        <w:rPr>
          <w:rFonts w:ascii="Times New Roman" w:hAnsi="Times New Roman"/>
        </w:rPr>
        <w:t>Постановка задачи о декорреляции и данные для эксперимента были предоставлены к.т.н., доцентом кафедры Теории передачи сигналов ПГУТИ И.В. Карташевским.</w:t>
      </w:r>
    </w:p>
  </w:footnote>
  <w:footnote w:id="3">
    <w:p w:rsidR="00BE32AA" w:rsidRPr="009D0A25" w:rsidRDefault="00BE32AA" w:rsidP="00C4420F">
      <w:pPr>
        <w:pStyle w:val="a7"/>
        <w:rPr>
          <w:rFonts w:ascii="Times New Roman" w:hAnsi="Times New Roman"/>
        </w:rPr>
      </w:pPr>
      <w:r w:rsidRPr="00690090">
        <w:rPr>
          <w:rStyle w:val="a9"/>
        </w:rPr>
        <w:sym w:font="Symbol" w:char="F02A"/>
      </w:r>
      <w:r>
        <w:t xml:space="preserve"> </w:t>
      </w:r>
      <w:r w:rsidRPr="009D0A25">
        <w:rPr>
          <w:rFonts w:ascii="Times New Roman" w:hAnsi="Times New Roman"/>
        </w:rPr>
        <w:t>Исследование выполнено за счет гранта Российского научного фонда (проект №14-19-00877)</w:t>
      </w:r>
    </w:p>
  </w:footnote>
  <w:footnote w:id="4">
    <w:p w:rsidR="00BE32AA" w:rsidRPr="00B754BA" w:rsidRDefault="00BE32AA" w:rsidP="006D593E">
      <w:pPr>
        <w:pStyle w:val="a7"/>
        <w:jc w:val="both"/>
        <w:rPr>
          <w:sz w:val="16"/>
          <w:szCs w:val="16"/>
        </w:rPr>
      </w:pPr>
      <w:r>
        <w:rPr>
          <w:rStyle w:val="a9"/>
        </w:rPr>
        <w:footnoteRef/>
      </w:r>
      <w:r>
        <w:t> </w:t>
      </w:r>
      <w:r w:rsidRPr="00B754BA">
        <w:rPr>
          <w:sz w:val="16"/>
          <w:szCs w:val="16"/>
        </w:rPr>
        <w:t>Например, сложный в теоретическом и вычислительном плане метод, использующий оператор замыкания нечеткого множества [11], представляет лишь академический интерес, поскольку генерирует гигантское количество нечетких понятий даже для малоразмерных «разреженных» нечетких контекстов.</w:t>
      </w:r>
    </w:p>
  </w:footnote>
  <w:footnote w:id="5">
    <w:p w:rsidR="00BE32AA" w:rsidRPr="00A0417A" w:rsidRDefault="00BE32AA" w:rsidP="00A0417A">
      <w:pPr>
        <w:pStyle w:val="TTPParagraph1st"/>
        <w:rPr>
          <w:sz w:val="20"/>
          <w:szCs w:val="20"/>
          <w:lang w:val="ru-RU"/>
        </w:rPr>
      </w:pPr>
      <w:r w:rsidRPr="00A0417A">
        <w:rPr>
          <w:rStyle w:val="a9"/>
          <w:rFonts w:ascii="Calibri" w:eastAsia="Calibri" w:hAnsi="Calibri"/>
          <w:sz w:val="20"/>
          <w:szCs w:val="20"/>
          <w:lang w:val="ru-RU"/>
        </w:rPr>
        <w:sym w:font="Symbol" w:char="F02A"/>
      </w:r>
      <w:r w:rsidRPr="00A0417A">
        <w:rPr>
          <w:sz w:val="20"/>
          <w:szCs w:val="20"/>
          <w:lang w:val="ru-RU"/>
        </w:rPr>
        <w:t xml:space="preserve"> Данная работа была поддержана Министерством образования и науки РФ (проект №"2.2335.2014/</w:t>
      </w:r>
      <w:r w:rsidRPr="007815E3">
        <w:rPr>
          <w:sz w:val="20"/>
          <w:szCs w:val="20"/>
        </w:rPr>
        <w:t>K</w:t>
      </w:r>
      <w:r w:rsidRPr="00A0417A">
        <w:rPr>
          <w:sz w:val="20"/>
          <w:szCs w:val="20"/>
          <w:lang w:val="ru-RU"/>
        </w:rPr>
        <w:t>").</w:t>
      </w:r>
    </w:p>
  </w:footnote>
  <w:footnote w:id="6">
    <w:p w:rsidR="00BE32AA" w:rsidRDefault="00BE32AA" w:rsidP="009A6A7D">
      <w:pPr>
        <w:pStyle w:val="a7"/>
      </w:pPr>
      <w:r>
        <w:rPr>
          <w:rStyle w:val="a9"/>
        </w:rPr>
        <w:t>*</w:t>
      </w:r>
      <w:r>
        <w:t xml:space="preserve"> </w:t>
      </w:r>
      <w:r w:rsidRPr="00641ACB">
        <w:t>Работа выполнена при финансовой поддержке Министерства образования и науки РФ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2AA" w:rsidRDefault="00BE32AA"/>
  <w:p w:rsidR="00BE32AA" w:rsidRDefault="00BE32A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2AA" w:rsidRDefault="00BE32AA" w:rsidP="009B6131">
    <w:pPr>
      <w:pStyle w:val="afd"/>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32AA" w:rsidRDefault="00BE32AA" w:rsidP="009B6131">
    <w:pPr>
      <w:pStyle w:val="afd"/>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2"/>
      <w:numFmt w:val="decimal"/>
      <w:lvlText w:val="%3."/>
      <w:lvlJc w:val="left"/>
      <w:pPr>
        <w:tabs>
          <w:tab w:val="num" w:pos="1440"/>
        </w:tabs>
        <w:ind w:left="1440" w:hanging="360"/>
      </w:pPr>
      <w:rPr>
        <w:rFonts w:ascii="Times New Roman" w:hAnsi="Times New Roman" w:cs="Times New Roman"/>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DD5938"/>
    <w:multiLevelType w:val="hybridMultilevel"/>
    <w:tmpl w:val="DE82D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0ED2A19"/>
    <w:multiLevelType w:val="hybridMultilevel"/>
    <w:tmpl w:val="76F27ED6"/>
    <w:lvl w:ilvl="0" w:tplc="E4EE43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289718D"/>
    <w:multiLevelType w:val="hybridMultilevel"/>
    <w:tmpl w:val="8346BD52"/>
    <w:lvl w:ilvl="0" w:tplc="A03A3E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394067B"/>
    <w:multiLevelType w:val="hybridMultilevel"/>
    <w:tmpl w:val="C0ECC34A"/>
    <w:lvl w:ilvl="0" w:tplc="79288B42">
      <w:start w:val="1"/>
      <w:numFmt w:val="decimal"/>
      <w:lvlText w:val="%1."/>
      <w:lvlJc w:val="left"/>
      <w:pPr>
        <w:ind w:left="1777" w:hanging="360"/>
      </w:pPr>
      <w:rPr>
        <w:rFonts w:ascii="Times New Roman" w:hAnsi="Times New Roman" w:cs="Times New Roman" w:hint="default"/>
        <w:color w:val="auto"/>
      </w:rPr>
    </w:lvl>
    <w:lvl w:ilvl="1" w:tplc="04190019" w:tentative="1">
      <w:start w:val="1"/>
      <w:numFmt w:val="lowerLetter"/>
      <w:lvlText w:val="%2."/>
      <w:lvlJc w:val="left"/>
      <w:pPr>
        <w:ind w:left="2497" w:hanging="360"/>
      </w:pPr>
    </w:lvl>
    <w:lvl w:ilvl="2" w:tplc="0419001B" w:tentative="1">
      <w:start w:val="1"/>
      <w:numFmt w:val="lowerRoman"/>
      <w:lvlText w:val="%3."/>
      <w:lvlJc w:val="right"/>
      <w:pPr>
        <w:ind w:left="3217" w:hanging="180"/>
      </w:pPr>
    </w:lvl>
    <w:lvl w:ilvl="3" w:tplc="0419000F" w:tentative="1">
      <w:start w:val="1"/>
      <w:numFmt w:val="decimal"/>
      <w:lvlText w:val="%4."/>
      <w:lvlJc w:val="left"/>
      <w:pPr>
        <w:ind w:left="3937" w:hanging="360"/>
      </w:pPr>
    </w:lvl>
    <w:lvl w:ilvl="4" w:tplc="04190019" w:tentative="1">
      <w:start w:val="1"/>
      <w:numFmt w:val="lowerLetter"/>
      <w:lvlText w:val="%5."/>
      <w:lvlJc w:val="left"/>
      <w:pPr>
        <w:ind w:left="4657" w:hanging="360"/>
      </w:pPr>
    </w:lvl>
    <w:lvl w:ilvl="5" w:tplc="0419001B" w:tentative="1">
      <w:start w:val="1"/>
      <w:numFmt w:val="lowerRoman"/>
      <w:lvlText w:val="%6."/>
      <w:lvlJc w:val="right"/>
      <w:pPr>
        <w:ind w:left="5377" w:hanging="180"/>
      </w:pPr>
    </w:lvl>
    <w:lvl w:ilvl="6" w:tplc="0419000F" w:tentative="1">
      <w:start w:val="1"/>
      <w:numFmt w:val="decimal"/>
      <w:lvlText w:val="%7."/>
      <w:lvlJc w:val="left"/>
      <w:pPr>
        <w:ind w:left="6097" w:hanging="360"/>
      </w:pPr>
    </w:lvl>
    <w:lvl w:ilvl="7" w:tplc="04190019" w:tentative="1">
      <w:start w:val="1"/>
      <w:numFmt w:val="lowerLetter"/>
      <w:lvlText w:val="%8."/>
      <w:lvlJc w:val="left"/>
      <w:pPr>
        <w:ind w:left="6817" w:hanging="360"/>
      </w:pPr>
    </w:lvl>
    <w:lvl w:ilvl="8" w:tplc="0419001B" w:tentative="1">
      <w:start w:val="1"/>
      <w:numFmt w:val="lowerRoman"/>
      <w:lvlText w:val="%9."/>
      <w:lvlJc w:val="right"/>
      <w:pPr>
        <w:ind w:left="7537" w:hanging="180"/>
      </w:pPr>
    </w:lvl>
  </w:abstractNum>
  <w:abstractNum w:abstractNumId="6">
    <w:nsid w:val="03C2635C"/>
    <w:multiLevelType w:val="hybridMultilevel"/>
    <w:tmpl w:val="0AEAEE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4561189"/>
    <w:multiLevelType w:val="hybridMultilevel"/>
    <w:tmpl w:val="E68C33C8"/>
    <w:lvl w:ilvl="0" w:tplc="05141042">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5041DB3"/>
    <w:multiLevelType w:val="hybridMultilevel"/>
    <w:tmpl w:val="03DAFC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05276C16"/>
    <w:multiLevelType w:val="hybridMultilevel"/>
    <w:tmpl w:val="C0DC5508"/>
    <w:lvl w:ilvl="0" w:tplc="A0322AA2">
      <w:start w:val="1"/>
      <w:numFmt w:val="bullet"/>
      <w:lvlText w:val="−"/>
      <w:lvlJc w:val="left"/>
      <w:pPr>
        <w:ind w:left="360" w:hanging="360"/>
      </w:pPr>
      <w:rPr>
        <w:rFonts w:ascii="Book Antiqua" w:hAnsi="Book Antiqua"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05343885"/>
    <w:multiLevelType w:val="hybridMultilevel"/>
    <w:tmpl w:val="FCC22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5815EA1"/>
    <w:multiLevelType w:val="hybridMultilevel"/>
    <w:tmpl w:val="411E7164"/>
    <w:lvl w:ilvl="0" w:tplc="06E83C2E">
      <w:start w:val="1"/>
      <w:numFmt w:val="decimal"/>
      <w:lvlText w:val="%1."/>
      <w:lvlJc w:val="left"/>
      <w:pPr>
        <w:ind w:left="1259" w:hanging="975"/>
      </w:pPr>
      <w:rPr>
        <w:rFonts w:cs="Times New Roman"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05C7615F"/>
    <w:multiLevelType w:val="hybridMultilevel"/>
    <w:tmpl w:val="75AE0912"/>
    <w:lvl w:ilvl="0" w:tplc="2D849F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061347B1"/>
    <w:multiLevelType w:val="hybridMultilevel"/>
    <w:tmpl w:val="CDB8A9A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8FA212C"/>
    <w:multiLevelType w:val="hybridMultilevel"/>
    <w:tmpl w:val="215C1F24"/>
    <w:lvl w:ilvl="0" w:tplc="7DF00730">
      <w:start w:val="1"/>
      <w:numFmt w:val="decimal"/>
      <w:lvlText w:val="%1)"/>
      <w:lvlJc w:val="left"/>
      <w:pPr>
        <w:tabs>
          <w:tab w:val="num" w:pos="360"/>
        </w:tabs>
        <w:ind w:left="360" w:hanging="360"/>
      </w:pPr>
      <w:rPr>
        <w:rFonts w:hint="default"/>
      </w:rPr>
    </w:lvl>
    <w:lvl w:ilvl="1" w:tplc="04190007">
      <w:start w:val="1"/>
      <w:numFmt w:val="bullet"/>
      <w:lvlText w:val=""/>
      <w:lvlJc w:val="left"/>
      <w:pPr>
        <w:tabs>
          <w:tab w:val="num" w:pos="1080"/>
        </w:tabs>
        <w:ind w:left="1080" w:hanging="360"/>
      </w:pPr>
      <w:rPr>
        <w:rFonts w:ascii="Symbol" w:hAnsi="Symbol" w:hint="default"/>
      </w:r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nsid w:val="0A1F7047"/>
    <w:multiLevelType w:val="hybridMultilevel"/>
    <w:tmpl w:val="3496EA5C"/>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0A976540"/>
    <w:multiLevelType w:val="hybridMultilevel"/>
    <w:tmpl w:val="65420CEA"/>
    <w:lvl w:ilvl="0" w:tplc="C368F354">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B2D7B29"/>
    <w:multiLevelType w:val="hybridMultilevel"/>
    <w:tmpl w:val="14DEE54E"/>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0BD52874"/>
    <w:multiLevelType w:val="hybridMultilevel"/>
    <w:tmpl w:val="4F6EAAEA"/>
    <w:lvl w:ilvl="0" w:tplc="B4EEB3B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CEF57C4"/>
    <w:multiLevelType w:val="hybridMultilevel"/>
    <w:tmpl w:val="D9729C9C"/>
    <w:lvl w:ilvl="0" w:tplc="86BC48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D5660A8"/>
    <w:multiLevelType w:val="hybridMultilevel"/>
    <w:tmpl w:val="9BA6A6A4"/>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DC73D5B"/>
    <w:multiLevelType w:val="hybridMultilevel"/>
    <w:tmpl w:val="33F80E32"/>
    <w:lvl w:ilvl="0" w:tplc="D748A852">
      <w:start w:val="1"/>
      <w:numFmt w:val="decimal"/>
      <w:lvlText w:val="%1."/>
      <w:lvlJc w:val="left"/>
      <w:pPr>
        <w:ind w:left="3900" w:hanging="360"/>
      </w:pPr>
      <w:rPr>
        <w:rFonts w:hint="default"/>
      </w:rPr>
    </w:lvl>
    <w:lvl w:ilvl="1" w:tplc="04190019" w:tentative="1">
      <w:start w:val="1"/>
      <w:numFmt w:val="lowerLetter"/>
      <w:lvlText w:val="%2."/>
      <w:lvlJc w:val="left"/>
      <w:pPr>
        <w:ind w:left="4620" w:hanging="360"/>
      </w:pPr>
    </w:lvl>
    <w:lvl w:ilvl="2" w:tplc="0419001B" w:tentative="1">
      <w:start w:val="1"/>
      <w:numFmt w:val="lowerRoman"/>
      <w:lvlText w:val="%3."/>
      <w:lvlJc w:val="right"/>
      <w:pPr>
        <w:ind w:left="5340" w:hanging="180"/>
      </w:pPr>
    </w:lvl>
    <w:lvl w:ilvl="3" w:tplc="0419000F" w:tentative="1">
      <w:start w:val="1"/>
      <w:numFmt w:val="decimal"/>
      <w:lvlText w:val="%4."/>
      <w:lvlJc w:val="left"/>
      <w:pPr>
        <w:ind w:left="6060" w:hanging="360"/>
      </w:pPr>
    </w:lvl>
    <w:lvl w:ilvl="4" w:tplc="04190019" w:tentative="1">
      <w:start w:val="1"/>
      <w:numFmt w:val="lowerLetter"/>
      <w:lvlText w:val="%5."/>
      <w:lvlJc w:val="left"/>
      <w:pPr>
        <w:ind w:left="6780" w:hanging="360"/>
      </w:pPr>
    </w:lvl>
    <w:lvl w:ilvl="5" w:tplc="0419001B" w:tentative="1">
      <w:start w:val="1"/>
      <w:numFmt w:val="lowerRoman"/>
      <w:lvlText w:val="%6."/>
      <w:lvlJc w:val="right"/>
      <w:pPr>
        <w:ind w:left="7500" w:hanging="180"/>
      </w:pPr>
    </w:lvl>
    <w:lvl w:ilvl="6" w:tplc="0419000F" w:tentative="1">
      <w:start w:val="1"/>
      <w:numFmt w:val="decimal"/>
      <w:lvlText w:val="%7."/>
      <w:lvlJc w:val="left"/>
      <w:pPr>
        <w:ind w:left="8220" w:hanging="360"/>
      </w:pPr>
    </w:lvl>
    <w:lvl w:ilvl="7" w:tplc="04190019" w:tentative="1">
      <w:start w:val="1"/>
      <w:numFmt w:val="lowerLetter"/>
      <w:lvlText w:val="%8."/>
      <w:lvlJc w:val="left"/>
      <w:pPr>
        <w:ind w:left="8940" w:hanging="360"/>
      </w:pPr>
    </w:lvl>
    <w:lvl w:ilvl="8" w:tplc="0419001B" w:tentative="1">
      <w:start w:val="1"/>
      <w:numFmt w:val="lowerRoman"/>
      <w:lvlText w:val="%9."/>
      <w:lvlJc w:val="right"/>
      <w:pPr>
        <w:ind w:left="9660" w:hanging="180"/>
      </w:pPr>
    </w:lvl>
  </w:abstractNum>
  <w:abstractNum w:abstractNumId="22">
    <w:nsid w:val="0E2E1A93"/>
    <w:multiLevelType w:val="hybridMultilevel"/>
    <w:tmpl w:val="5232DEC0"/>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nsid w:val="0F9C0140"/>
    <w:multiLevelType w:val="hybridMultilevel"/>
    <w:tmpl w:val="DF6CC9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00F3C8A"/>
    <w:multiLevelType w:val="hybridMultilevel"/>
    <w:tmpl w:val="8F4843BC"/>
    <w:lvl w:ilvl="0" w:tplc="B2528DB2">
      <w:start w:val="3"/>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
    <w:nsid w:val="11B454F5"/>
    <w:multiLevelType w:val="hybridMultilevel"/>
    <w:tmpl w:val="974808AC"/>
    <w:lvl w:ilvl="0" w:tplc="02605DFC">
      <w:start w:val="1"/>
      <w:numFmt w:val="decimal"/>
      <w:pStyle w:val="a"/>
      <w:lvlText w:val="%1."/>
      <w:lvlJc w:val="left"/>
      <w:pPr>
        <w:tabs>
          <w:tab w:val="num" w:pos="284"/>
        </w:tabs>
        <w:ind w:left="284" w:hanging="28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11D0070A"/>
    <w:multiLevelType w:val="multilevel"/>
    <w:tmpl w:val="DE3406DC"/>
    <w:lvl w:ilvl="0">
      <w:start w:val="1"/>
      <w:numFmt w:val="decimal"/>
      <w:lvlText w:val="%1"/>
      <w:lvlJc w:val="left"/>
      <w:pPr>
        <w:ind w:left="600" w:hanging="600"/>
      </w:pPr>
      <w:rPr>
        <w:rFonts w:hint="default"/>
      </w:rPr>
    </w:lvl>
    <w:lvl w:ilvl="1">
      <w:start w:val="1"/>
      <w:numFmt w:val="decimal"/>
      <w:lvlText w:val="%1.%2"/>
      <w:lvlJc w:val="left"/>
      <w:pPr>
        <w:ind w:left="1243" w:hanging="600"/>
      </w:pPr>
      <w:rPr>
        <w:rFonts w:hint="default"/>
      </w:rPr>
    </w:lvl>
    <w:lvl w:ilvl="2">
      <w:start w:val="1"/>
      <w:numFmt w:val="decimal"/>
      <w:lvlText w:val="%3"/>
      <w:lvlJc w:val="left"/>
      <w:pPr>
        <w:ind w:left="2006" w:hanging="720"/>
      </w:pPr>
      <w:rPr>
        <w:rFonts w:ascii="Times New Roman" w:eastAsia="Times New Roman" w:hAnsi="Times New Roman" w:cs="Times New Roman"/>
        <w:lang w:val="en-US"/>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abstractNum w:abstractNumId="27">
    <w:nsid w:val="122E1C3F"/>
    <w:multiLevelType w:val="hybridMultilevel"/>
    <w:tmpl w:val="D9FC1ABC"/>
    <w:lvl w:ilvl="0" w:tplc="9F6C79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12FF77C2"/>
    <w:multiLevelType w:val="hybridMultilevel"/>
    <w:tmpl w:val="3F5E85DA"/>
    <w:lvl w:ilvl="0" w:tplc="04190001">
      <w:start w:val="1"/>
      <w:numFmt w:val="bullet"/>
      <w:lvlText w:val=""/>
      <w:lvlJc w:val="left"/>
      <w:pPr>
        <w:tabs>
          <w:tab w:val="num" w:pos="2062"/>
        </w:tabs>
        <w:ind w:left="2062"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15562F8E"/>
    <w:multiLevelType w:val="hybridMultilevel"/>
    <w:tmpl w:val="26448C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5B6194B"/>
    <w:multiLevelType w:val="hybridMultilevel"/>
    <w:tmpl w:val="4D38EADE"/>
    <w:lvl w:ilvl="0" w:tplc="73725DF8">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31">
    <w:nsid w:val="165906DD"/>
    <w:multiLevelType w:val="hybridMultilevel"/>
    <w:tmpl w:val="17461D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7815272"/>
    <w:multiLevelType w:val="hybridMultilevel"/>
    <w:tmpl w:val="2D80DA14"/>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18E241DB"/>
    <w:multiLevelType w:val="hybridMultilevel"/>
    <w:tmpl w:val="4BD6E5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1A4A4841"/>
    <w:multiLevelType w:val="hybridMultilevel"/>
    <w:tmpl w:val="3496B3A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1AE27DF4"/>
    <w:multiLevelType w:val="hybridMultilevel"/>
    <w:tmpl w:val="9F4CCF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1B110C1E"/>
    <w:multiLevelType w:val="hybridMultilevel"/>
    <w:tmpl w:val="D16E1862"/>
    <w:lvl w:ilvl="0" w:tplc="04190001">
      <w:start w:val="1"/>
      <w:numFmt w:val="bullet"/>
      <w:lvlText w:val=""/>
      <w:lvlJc w:val="left"/>
      <w:pPr>
        <w:ind w:left="1429" w:hanging="360"/>
      </w:pPr>
      <w:rPr>
        <w:rFonts w:ascii="Symbol" w:hAnsi="Symbol" w:hint="default"/>
      </w:rPr>
    </w:lvl>
    <w:lvl w:ilvl="1" w:tplc="0419000F">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1C995162"/>
    <w:multiLevelType w:val="hybridMultilevel"/>
    <w:tmpl w:val="B352DD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CCC77CD"/>
    <w:multiLevelType w:val="multilevel"/>
    <w:tmpl w:val="C86A403C"/>
    <w:lvl w:ilvl="0">
      <w:start w:val="1"/>
      <w:numFmt w:val="decimal"/>
      <w:lvlText w:val="%1."/>
      <w:lvlJc w:val="left"/>
      <w:pPr>
        <w:tabs>
          <w:tab w:val="num" w:pos="1080"/>
        </w:tabs>
        <w:ind w:left="1080" w:hanging="360"/>
      </w:pPr>
      <w:rPr>
        <w:rFonts w:cs="Times New Roman"/>
      </w:rPr>
    </w:lvl>
    <w:lvl w:ilvl="1">
      <w:start w:val="5"/>
      <w:numFmt w:val="decimal"/>
      <w:isLgl/>
      <w:lvlText w:val="%1.%2"/>
      <w:lvlJc w:val="left"/>
      <w:pPr>
        <w:ind w:left="1425" w:hanging="705"/>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160" w:hanging="1440"/>
      </w:pPr>
      <w:rPr>
        <w:rFonts w:cs="Times New Roman" w:hint="default"/>
      </w:rPr>
    </w:lvl>
  </w:abstractNum>
  <w:abstractNum w:abstractNumId="39">
    <w:nsid w:val="1DA907BF"/>
    <w:multiLevelType w:val="hybridMultilevel"/>
    <w:tmpl w:val="99A6246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1DCD7D80"/>
    <w:multiLevelType w:val="hybridMultilevel"/>
    <w:tmpl w:val="C778B9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E6F2EA9"/>
    <w:multiLevelType w:val="hybridMultilevel"/>
    <w:tmpl w:val="993E4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EFF5922"/>
    <w:multiLevelType w:val="hybridMultilevel"/>
    <w:tmpl w:val="4A5E659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44">
    <w:nsid w:val="1F7E5700"/>
    <w:multiLevelType w:val="hybridMultilevel"/>
    <w:tmpl w:val="4FE09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FB7718D"/>
    <w:multiLevelType w:val="hybridMultilevel"/>
    <w:tmpl w:val="FABC8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1FA367C"/>
    <w:multiLevelType w:val="hybridMultilevel"/>
    <w:tmpl w:val="2F82DA0A"/>
    <w:lvl w:ilvl="0" w:tplc="04190011">
      <w:start w:val="1"/>
      <w:numFmt w:val="decimal"/>
      <w:lvlText w:val="%1)"/>
      <w:lvlJc w:val="left"/>
      <w:pPr>
        <w:ind w:left="1287" w:hanging="360"/>
      </w:pPr>
      <w:rPr>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nsid w:val="23AF22C7"/>
    <w:multiLevelType w:val="hybridMultilevel"/>
    <w:tmpl w:val="E64EC0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4F468BB"/>
    <w:multiLevelType w:val="hybridMultilevel"/>
    <w:tmpl w:val="4A96E66A"/>
    <w:lvl w:ilvl="0" w:tplc="B434BD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nsid w:val="263D18BC"/>
    <w:multiLevelType w:val="hybridMultilevel"/>
    <w:tmpl w:val="389AB5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26D4449C"/>
    <w:multiLevelType w:val="hybridMultilevel"/>
    <w:tmpl w:val="8B524476"/>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27C43F47"/>
    <w:multiLevelType w:val="hybridMultilevel"/>
    <w:tmpl w:val="850238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29B0792C"/>
    <w:multiLevelType w:val="hybridMultilevel"/>
    <w:tmpl w:val="D83E7020"/>
    <w:lvl w:ilvl="0" w:tplc="0B448136">
      <w:start w:val="1"/>
      <w:numFmt w:val="decimal"/>
      <w:pStyle w:val="figurecaption"/>
      <w:lvlText w:val="Fig. %1."/>
      <w:lvlJc w:val="left"/>
      <w:pPr>
        <w:ind w:left="1637" w:hanging="360"/>
      </w:pPr>
      <w:rPr>
        <w:rFonts w:ascii="Times New Roman" w:hAnsi="Times New Roman" w:cs="Times New Roman" w:hint="default"/>
        <w:b w:val="0"/>
        <w:bCs w:val="0"/>
        <w:i w:val="0"/>
        <w:iCs w:val="0"/>
        <w:color w:val="auto"/>
        <w:sz w:val="20"/>
        <w:szCs w:val="16"/>
      </w:rPr>
    </w:lvl>
    <w:lvl w:ilvl="1" w:tplc="04090019">
      <w:start w:val="1"/>
      <w:numFmt w:val="lowerLetter"/>
      <w:lvlText w:val="%2."/>
      <w:lvlJc w:val="left"/>
      <w:pPr>
        <w:tabs>
          <w:tab w:val="num" w:pos="2717"/>
        </w:tabs>
        <w:ind w:left="2717" w:hanging="360"/>
      </w:pPr>
      <w:rPr>
        <w:rFonts w:cs="Times New Roman"/>
      </w:rPr>
    </w:lvl>
    <w:lvl w:ilvl="2" w:tplc="0409001B">
      <w:start w:val="1"/>
      <w:numFmt w:val="lowerRoman"/>
      <w:lvlText w:val="%3."/>
      <w:lvlJc w:val="right"/>
      <w:pPr>
        <w:tabs>
          <w:tab w:val="num" w:pos="3437"/>
        </w:tabs>
        <w:ind w:left="3437" w:hanging="180"/>
      </w:pPr>
      <w:rPr>
        <w:rFonts w:cs="Times New Roman"/>
      </w:rPr>
    </w:lvl>
    <w:lvl w:ilvl="3" w:tplc="0409000F">
      <w:start w:val="1"/>
      <w:numFmt w:val="decimal"/>
      <w:lvlText w:val="%4."/>
      <w:lvlJc w:val="left"/>
      <w:pPr>
        <w:tabs>
          <w:tab w:val="num" w:pos="4157"/>
        </w:tabs>
        <w:ind w:left="4157" w:hanging="360"/>
      </w:pPr>
      <w:rPr>
        <w:rFonts w:cs="Times New Roman"/>
      </w:rPr>
    </w:lvl>
    <w:lvl w:ilvl="4" w:tplc="04090019">
      <w:start w:val="1"/>
      <w:numFmt w:val="lowerLetter"/>
      <w:lvlText w:val="%5."/>
      <w:lvlJc w:val="left"/>
      <w:pPr>
        <w:tabs>
          <w:tab w:val="num" w:pos="4877"/>
        </w:tabs>
        <w:ind w:left="4877" w:hanging="360"/>
      </w:pPr>
      <w:rPr>
        <w:rFonts w:cs="Times New Roman"/>
      </w:rPr>
    </w:lvl>
    <w:lvl w:ilvl="5" w:tplc="0409001B">
      <w:start w:val="1"/>
      <w:numFmt w:val="lowerRoman"/>
      <w:lvlText w:val="%6."/>
      <w:lvlJc w:val="right"/>
      <w:pPr>
        <w:tabs>
          <w:tab w:val="num" w:pos="5597"/>
        </w:tabs>
        <w:ind w:left="5597" w:hanging="180"/>
      </w:pPr>
      <w:rPr>
        <w:rFonts w:cs="Times New Roman"/>
      </w:rPr>
    </w:lvl>
    <w:lvl w:ilvl="6" w:tplc="0409000F">
      <w:start w:val="1"/>
      <w:numFmt w:val="decimal"/>
      <w:lvlText w:val="%7."/>
      <w:lvlJc w:val="left"/>
      <w:pPr>
        <w:tabs>
          <w:tab w:val="num" w:pos="6317"/>
        </w:tabs>
        <w:ind w:left="6317" w:hanging="360"/>
      </w:pPr>
      <w:rPr>
        <w:rFonts w:cs="Times New Roman"/>
      </w:rPr>
    </w:lvl>
    <w:lvl w:ilvl="7" w:tplc="04090019">
      <w:start w:val="1"/>
      <w:numFmt w:val="lowerLetter"/>
      <w:lvlText w:val="%8."/>
      <w:lvlJc w:val="left"/>
      <w:pPr>
        <w:tabs>
          <w:tab w:val="num" w:pos="7037"/>
        </w:tabs>
        <w:ind w:left="7037" w:hanging="360"/>
      </w:pPr>
      <w:rPr>
        <w:rFonts w:cs="Times New Roman"/>
      </w:rPr>
    </w:lvl>
    <w:lvl w:ilvl="8" w:tplc="0409001B">
      <w:start w:val="1"/>
      <w:numFmt w:val="lowerRoman"/>
      <w:lvlText w:val="%9."/>
      <w:lvlJc w:val="right"/>
      <w:pPr>
        <w:tabs>
          <w:tab w:val="num" w:pos="7757"/>
        </w:tabs>
        <w:ind w:left="7757" w:hanging="180"/>
      </w:pPr>
      <w:rPr>
        <w:rFonts w:cs="Times New Roman"/>
      </w:rPr>
    </w:lvl>
  </w:abstractNum>
  <w:abstractNum w:abstractNumId="53">
    <w:nsid w:val="2A105CA2"/>
    <w:multiLevelType w:val="hybridMultilevel"/>
    <w:tmpl w:val="1AB0243A"/>
    <w:lvl w:ilvl="0" w:tplc="D58010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2B3A17F0"/>
    <w:multiLevelType w:val="hybridMultilevel"/>
    <w:tmpl w:val="F7E8112A"/>
    <w:lvl w:ilvl="0" w:tplc="2AC2CC6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2DA67A9F"/>
    <w:multiLevelType w:val="hybridMultilevel"/>
    <w:tmpl w:val="DD92B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2F297E7A"/>
    <w:multiLevelType w:val="hybridMultilevel"/>
    <w:tmpl w:val="B5FC2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00D2976"/>
    <w:multiLevelType w:val="multilevel"/>
    <w:tmpl w:val="C1185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31832733"/>
    <w:multiLevelType w:val="hybridMultilevel"/>
    <w:tmpl w:val="13DAC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33F279D"/>
    <w:multiLevelType w:val="multilevel"/>
    <w:tmpl w:val="D4E88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5640088"/>
    <w:multiLevelType w:val="hybridMultilevel"/>
    <w:tmpl w:val="3F74CBE6"/>
    <w:lvl w:ilvl="0" w:tplc="04190011">
      <w:start w:val="1"/>
      <w:numFmt w:val="decimal"/>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61">
    <w:nsid w:val="371C6CE4"/>
    <w:multiLevelType w:val="hybridMultilevel"/>
    <w:tmpl w:val="3A74D040"/>
    <w:lvl w:ilvl="0" w:tplc="B75CC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2">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3">
    <w:nsid w:val="38CE6324"/>
    <w:multiLevelType w:val="hybridMultilevel"/>
    <w:tmpl w:val="3AFC51E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4">
    <w:nsid w:val="3A9E04C4"/>
    <w:multiLevelType w:val="hybridMultilevel"/>
    <w:tmpl w:val="909081B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3D232907"/>
    <w:multiLevelType w:val="hybridMultilevel"/>
    <w:tmpl w:val="7258F52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6">
    <w:nsid w:val="3D883A5B"/>
    <w:multiLevelType w:val="multilevel"/>
    <w:tmpl w:val="9A2289A6"/>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7">
    <w:nsid w:val="3D9956C5"/>
    <w:multiLevelType w:val="hybridMultilevel"/>
    <w:tmpl w:val="5FC20A72"/>
    <w:lvl w:ilvl="0" w:tplc="2F4845F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nsid w:val="3E6F6F67"/>
    <w:multiLevelType w:val="hybridMultilevel"/>
    <w:tmpl w:val="182EEB84"/>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3EBE4735"/>
    <w:multiLevelType w:val="hybridMultilevel"/>
    <w:tmpl w:val="A18C22AE"/>
    <w:lvl w:ilvl="0" w:tplc="8362D39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ECF3FC4"/>
    <w:multiLevelType w:val="hybridMultilevel"/>
    <w:tmpl w:val="9FDC33A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1">
    <w:nsid w:val="40374B79"/>
    <w:multiLevelType w:val="multilevel"/>
    <w:tmpl w:val="17022BDE"/>
    <w:lvl w:ilvl="0">
      <w:start w:val="1"/>
      <w:numFmt w:val="decimal"/>
      <w:lvlText w:val="%1."/>
      <w:lvlJc w:val="left"/>
      <w:pPr>
        <w:ind w:left="927" w:hanging="360"/>
      </w:pPr>
      <w:rPr>
        <w:rFonts w:hint="default"/>
      </w:rPr>
    </w:lvl>
    <w:lvl w:ilvl="1">
      <w:start w:val="1"/>
      <w:numFmt w:val="decimal"/>
      <w:isLgl/>
      <w:lvlText w:val="%1.%2"/>
      <w:lvlJc w:val="left"/>
      <w:pPr>
        <w:ind w:left="1414" w:hanging="70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143" w:hanging="1440"/>
      </w:pPr>
      <w:rPr>
        <w:rFonts w:hint="default"/>
      </w:rPr>
    </w:lvl>
  </w:abstractNum>
  <w:abstractNum w:abstractNumId="72">
    <w:nsid w:val="413C5C98"/>
    <w:multiLevelType w:val="hybridMultilevel"/>
    <w:tmpl w:val="F44460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18F529F"/>
    <w:multiLevelType w:val="hybridMultilevel"/>
    <w:tmpl w:val="D6B21FF6"/>
    <w:lvl w:ilvl="0" w:tplc="240C6DE8">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4">
    <w:nsid w:val="4398643A"/>
    <w:multiLevelType w:val="hybridMultilevel"/>
    <w:tmpl w:val="96548682"/>
    <w:lvl w:ilvl="0" w:tplc="A4E2F1B6">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45BC12A6"/>
    <w:multiLevelType w:val="hybridMultilevel"/>
    <w:tmpl w:val="584E18E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nsid w:val="461B39C5"/>
    <w:multiLevelType w:val="multilevel"/>
    <w:tmpl w:val="4D0075E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7">
    <w:nsid w:val="46C7025E"/>
    <w:multiLevelType w:val="hybridMultilevel"/>
    <w:tmpl w:val="0DEA2F32"/>
    <w:lvl w:ilvl="0" w:tplc="FEF495C6">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48F10CE2"/>
    <w:multiLevelType w:val="hybridMultilevel"/>
    <w:tmpl w:val="A89CDC40"/>
    <w:lvl w:ilvl="0" w:tplc="453EC9EA">
      <w:start w:val="1"/>
      <w:numFmt w:val="decimal"/>
      <w:lvlText w:val="%1."/>
      <w:lvlJc w:val="left"/>
      <w:pPr>
        <w:ind w:left="1004" w:hanging="360"/>
      </w:pPr>
      <w:rPr>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9">
    <w:nsid w:val="4A4B6F30"/>
    <w:multiLevelType w:val="hybridMultilevel"/>
    <w:tmpl w:val="8DC8B054"/>
    <w:lvl w:ilvl="0" w:tplc="227E9610">
      <w:start w:val="4"/>
      <w:numFmt w:val="decimal"/>
      <w:lvlText w:val="%1."/>
      <w:lvlJc w:val="left"/>
      <w:pPr>
        <w:ind w:left="720" w:hanging="360"/>
      </w:pPr>
      <w:rPr>
        <w:rFonts w:ascii="Calibri" w:hAnsi="Calibri" w:cs="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4CB50E57"/>
    <w:multiLevelType w:val="hybridMultilevel"/>
    <w:tmpl w:val="0B68067C"/>
    <w:lvl w:ilvl="0" w:tplc="A4E2F1B6">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1">
    <w:nsid w:val="4CBE5E70"/>
    <w:multiLevelType w:val="hybridMultilevel"/>
    <w:tmpl w:val="5DEA77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4DB602FD"/>
    <w:multiLevelType w:val="hybridMultilevel"/>
    <w:tmpl w:val="BA7A8B20"/>
    <w:lvl w:ilvl="0" w:tplc="A4E2F1B6">
      <w:start w:val="1"/>
      <w:numFmt w:val="bullet"/>
      <w:lvlText w:val=""/>
      <w:lvlJc w:val="left"/>
      <w:pPr>
        <w:tabs>
          <w:tab w:val="num" w:pos="1143"/>
        </w:tabs>
        <w:ind w:left="1143"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83">
    <w:nsid w:val="503B2440"/>
    <w:multiLevelType w:val="hybridMultilevel"/>
    <w:tmpl w:val="17AC65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2096409"/>
    <w:multiLevelType w:val="hybridMultilevel"/>
    <w:tmpl w:val="1340FC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314697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nsid w:val="53397C0D"/>
    <w:multiLevelType w:val="hybridMultilevel"/>
    <w:tmpl w:val="8D266B76"/>
    <w:lvl w:ilvl="0" w:tplc="0409000F">
      <w:start w:val="1"/>
      <w:numFmt w:val="decimal"/>
      <w:lvlText w:val="%1."/>
      <w:lvlJc w:val="left"/>
      <w:pPr>
        <w:ind w:left="1425" w:hanging="360"/>
      </w:p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87">
    <w:nsid w:val="53652307"/>
    <w:multiLevelType w:val="hybridMultilevel"/>
    <w:tmpl w:val="DD0CAD54"/>
    <w:lvl w:ilvl="0" w:tplc="F6C0C8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8">
    <w:nsid w:val="53BC2906"/>
    <w:multiLevelType w:val="hybridMultilevel"/>
    <w:tmpl w:val="5AF615B2"/>
    <w:lvl w:ilvl="0" w:tplc="95567B4A">
      <w:start w:val="1"/>
      <w:numFmt w:val="decimal"/>
      <w:lvlText w:val="%1"/>
      <w:lvlJc w:val="left"/>
      <w:pPr>
        <w:ind w:left="720" w:hanging="360"/>
      </w:pPr>
      <w:rPr>
        <w:rFonts w:ascii="Times New Roman" w:eastAsia="Calibri" w:hAnsi="Times New Roman" w:cs="Times New Roman"/>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547257DC"/>
    <w:multiLevelType w:val="hybridMultilevel"/>
    <w:tmpl w:val="C8DAD968"/>
    <w:lvl w:ilvl="0" w:tplc="0419000F">
      <w:start w:val="1"/>
      <w:numFmt w:val="decimal"/>
      <w:lvlText w:val="%1."/>
      <w:lvlJc w:val="left"/>
      <w:pPr>
        <w:tabs>
          <w:tab w:val="num" w:pos="1070"/>
        </w:tabs>
        <w:ind w:left="1070" w:hanging="360"/>
      </w:p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90">
    <w:nsid w:val="54865A56"/>
    <w:multiLevelType w:val="hybridMultilevel"/>
    <w:tmpl w:val="CB982DB6"/>
    <w:lvl w:ilvl="0" w:tplc="F39E7F9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nsid w:val="55B67FF1"/>
    <w:multiLevelType w:val="hybridMultilevel"/>
    <w:tmpl w:val="17AC65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55C52049"/>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93">
    <w:nsid w:val="56583591"/>
    <w:multiLevelType w:val="hybridMultilevel"/>
    <w:tmpl w:val="7FA660C6"/>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566763CF"/>
    <w:multiLevelType w:val="hybridMultilevel"/>
    <w:tmpl w:val="EAE2A2A4"/>
    <w:lvl w:ilvl="0" w:tplc="CAB2CE3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nsid w:val="579A7CDF"/>
    <w:multiLevelType w:val="hybridMultilevel"/>
    <w:tmpl w:val="779624EC"/>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6">
    <w:nsid w:val="579B263E"/>
    <w:multiLevelType w:val="hybridMultilevel"/>
    <w:tmpl w:val="C2B04D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7">
    <w:nsid w:val="585B55CF"/>
    <w:multiLevelType w:val="hybridMultilevel"/>
    <w:tmpl w:val="7D2C7C3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8">
    <w:nsid w:val="5A941CDB"/>
    <w:multiLevelType w:val="hybridMultilevel"/>
    <w:tmpl w:val="52064A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nsid w:val="5D2C2795"/>
    <w:multiLevelType w:val="hybridMultilevel"/>
    <w:tmpl w:val="93246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D4E52A7"/>
    <w:multiLevelType w:val="hybridMultilevel"/>
    <w:tmpl w:val="35683D90"/>
    <w:lvl w:ilvl="0" w:tplc="40D239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1">
    <w:nsid w:val="5F034C3F"/>
    <w:multiLevelType w:val="hybridMultilevel"/>
    <w:tmpl w:val="976EFDAC"/>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60421969"/>
    <w:multiLevelType w:val="hybridMultilevel"/>
    <w:tmpl w:val="050844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613156C6"/>
    <w:multiLevelType w:val="hybridMultilevel"/>
    <w:tmpl w:val="DA82616E"/>
    <w:lvl w:ilvl="0" w:tplc="8B7A612E">
      <w:start w:val="1"/>
      <w:numFmt w:val="decimal"/>
      <w:lvlText w:val="%1."/>
      <w:lvlJc w:val="left"/>
      <w:pPr>
        <w:ind w:left="720" w:hanging="360"/>
      </w:pPr>
      <w:rPr>
        <w:rFonts w:hint="default"/>
      </w:rPr>
    </w:lvl>
    <w:lvl w:ilvl="1" w:tplc="D63EAC44"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614017BF"/>
    <w:multiLevelType w:val="hybridMultilevel"/>
    <w:tmpl w:val="754EB2D8"/>
    <w:lvl w:ilvl="0" w:tplc="7EA61ED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42D50B3"/>
    <w:multiLevelType w:val="multilevel"/>
    <w:tmpl w:val="DE3406DC"/>
    <w:lvl w:ilvl="0">
      <w:start w:val="1"/>
      <w:numFmt w:val="decimal"/>
      <w:lvlText w:val="%1"/>
      <w:lvlJc w:val="left"/>
      <w:pPr>
        <w:ind w:left="600" w:hanging="600"/>
      </w:pPr>
      <w:rPr>
        <w:rFonts w:hint="default"/>
      </w:rPr>
    </w:lvl>
    <w:lvl w:ilvl="1">
      <w:start w:val="1"/>
      <w:numFmt w:val="decimal"/>
      <w:lvlText w:val="%1.%2"/>
      <w:lvlJc w:val="left"/>
      <w:pPr>
        <w:ind w:left="1243" w:hanging="600"/>
      </w:pPr>
      <w:rPr>
        <w:rFonts w:hint="default"/>
      </w:rPr>
    </w:lvl>
    <w:lvl w:ilvl="2">
      <w:start w:val="1"/>
      <w:numFmt w:val="decimal"/>
      <w:lvlText w:val="%3"/>
      <w:lvlJc w:val="left"/>
      <w:pPr>
        <w:ind w:left="2006" w:hanging="720"/>
      </w:pPr>
      <w:rPr>
        <w:rFonts w:ascii="Times New Roman" w:eastAsia="Times New Roman" w:hAnsi="Times New Roman" w:cs="Times New Roman"/>
        <w:lang w:val="en-US"/>
      </w:rPr>
    </w:lvl>
    <w:lvl w:ilvl="3">
      <w:start w:val="1"/>
      <w:numFmt w:val="decimal"/>
      <w:lvlText w:val="%1.%2.%3.%4"/>
      <w:lvlJc w:val="left"/>
      <w:pPr>
        <w:ind w:left="3009" w:hanging="108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655" w:hanging="144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6301" w:hanging="1800"/>
      </w:pPr>
      <w:rPr>
        <w:rFonts w:hint="default"/>
      </w:rPr>
    </w:lvl>
    <w:lvl w:ilvl="8">
      <w:start w:val="1"/>
      <w:numFmt w:val="decimal"/>
      <w:lvlText w:val="%1.%2.%3.%4.%5.%6.%7.%8.%9"/>
      <w:lvlJc w:val="left"/>
      <w:pPr>
        <w:ind w:left="7304" w:hanging="2160"/>
      </w:pPr>
      <w:rPr>
        <w:rFonts w:hint="default"/>
      </w:rPr>
    </w:lvl>
  </w:abstractNum>
  <w:abstractNum w:abstractNumId="106">
    <w:nsid w:val="6552514F"/>
    <w:multiLevelType w:val="hybridMultilevel"/>
    <w:tmpl w:val="0C4065D8"/>
    <w:lvl w:ilvl="0" w:tplc="8EBEB364">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66186A89"/>
    <w:multiLevelType w:val="hybridMultilevel"/>
    <w:tmpl w:val="B2DAEB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nsid w:val="665D4E51"/>
    <w:multiLevelType w:val="hybridMultilevel"/>
    <w:tmpl w:val="32DA46AC"/>
    <w:lvl w:ilvl="0" w:tplc="44DAB1C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9">
    <w:nsid w:val="6801474F"/>
    <w:multiLevelType w:val="hybridMultilevel"/>
    <w:tmpl w:val="B0BED6B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0">
    <w:nsid w:val="68C512FA"/>
    <w:multiLevelType w:val="hybridMultilevel"/>
    <w:tmpl w:val="66A2F3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6A691DDE"/>
    <w:multiLevelType w:val="hybridMultilevel"/>
    <w:tmpl w:val="F70AD2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6A760147"/>
    <w:multiLevelType w:val="hybridMultilevel"/>
    <w:tmpl w:val="612A0C4A"/>
    <w:lvl w:ilvl="0" w:tplc="DC203A6A">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nsid w:val="6AC71903"/>
    <w:multiLevelType w:val="hybridMultilevel"/>
    <w:tmpl w:val="85F48056"/>
    <w:lvl w:ilvl="0" w:tplc="0419000F">
      <w:start w:val="1"/>
      <w:numFmt w:val="decimal"/>
      <w:lvlText w:val="%1."/>
      <w:lvlJc w:val="left"/>
      <w:pPr>
        <w:ind w:left="1056" w:hanging="360"/>
      </w:pPr>
    </w:lvl>
    <w:lvl w:ilvl="1" w:tplc="04190019" w:tentative="1">
      <w:start w:val="1"/>
      <w:numFmt w:val="lowerLetter"/>
      <w:lvlText w:val="%2."/>
      <w:lvlJc w:val="left"/>
      <w:pPr>
        <w:ind w:left="1776" w:hanging="360"/>
      </w:pPr>
    </w:lvl>
    <w:lvl w:ilvl="2" w:tplc="0419001B" w:tentative="1">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114">
    <w:nsid w:val="6B9741C7"/>
    <w:multiLevelType w:val="hybridMultilevel"/>
    <w:tmpl w:val="504016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6E992BDF"/>
    <w:multiLevelType w:val="hybridMultilevel"/>
    <w:tmpl w:val="91F01382"/>
    <w:lvl w:ilvl="0" w:tplc="2AC2CC6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117">
    <w:nsid w:val="71E36E53"/>
    <w:multiLevelType w:val="hybridMultilevel"/>
    <w:tmpl w:val="42C86C38"/>
    <w:lvl w:ilvl="0" w:tplc="1D8026B4">
      <w:start w:val="1"/>
      <w:numFmt w:val="decimal"/>
      <w:lvlText w:val="%1."/>
      <w:lvlJc w:val="left"/>
      <w:pPr>
        <w:tabs>
          <w:tab w:val="num" w:pos="1474"/>
        </w:tabs>
        <w:ind w:left="680" w:firstLine="389"/>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18">
    <w:nsid w:val="72B715CC"/>
    <w:multiLevelType w:val="hybridMultilevel"/>
    <w:tmpl w:val="1E749BC0"/>
    <w:lvl w:ilvl="0" w:tplc="7A36CB7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9">
    <w:nsid w:val="73427CB8"/>
    <w:multiLevelType w:val="hybridMultilevel"/>
    <w:tmpl w:val="215C1F24"/>
    <w:lvl w:ilvl="0" w:tplc="7DF00730">
      <w:start w:val="1"/>
      <w:numFmt w:val="decimal"/>
      <w:lvlText w:val="%1)"/>
      <w:lvlJc w:val="left"/>
      <w:pPr>
        <w:tabs>
          <w:tab w:val="num" w:pos="360"/>
        </w:tabs>
        <w:ind w:left="360" w:hanging="360"/>
      </w:pPr>
      <w:rPr>
        <w:rFonts w:hint="default"/>
      </w:rPr>
    </w:lvl>
    <w:lvl w:ilvl="1" w:tplc="04190007">
      <w:start w:val="1"/>
      <w:numFmt w:val="bullet"/>
      <w:lvlText w:val=""/>
      <w:lvlJc w:val="left"/>
      <w:pPr>
        <w:tabs>
          <w:tab w:val="num" w:pos="1080"/>
        </w:tabs>
        <w:ind w:left="1080" w:hanging="360"/>
      </w:pPr>
      <w:rPr>
        <w:rFonts w:ascii="Symbol" w:hAnsi="Symbol" w:hint="default"/>
      </w:r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0">
    <w:nsid w:val="7400715B"/>
    <w:multiLevelType w:val="hybridMultilevel"/>
    <w:tmpl w:val="CA104C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749A7EEA"/>
    <w:multiLevelType w:val="hybridMultilevel"/>
    <w:tmpl w:val="68E6B004"/>
    <w:lvl w:ilvl="0" w:tplc="43244D66">
      <w:start w:val="1"/>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2">
    <w:nsid w:val="755915A8"/>
    <w:multiLevelType w:val="hybridMultilevel"/>
    <w:tmpl w:val="E586E0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75825DF2"/>
    <w:multiLevelType w:val="hybridMultilevel"/>
    <w:tmpl w:val="B8008DDC"/>
    <w:lvl w:ilvl="0" w:tplc="0409000F">
      <w:start w:val="1"/>
      <w:numFmt w:val="decimal"/>
      <w:lvlText w:val="%1."/>
      <w:lvlJc w:val="left"/>
      <w:pPr>
        <w:tabs>
          <w:tab w:val="num" w:pos="720"/>
        </w:tabs>
        <w:ind w:left="720" w:hanging="360"/>
      </w:pPr>
      <w:rPr>
        <w:rFonts w:hint="default"/>
      </w:rPr>
    </w:lvl>
    <w:lvl w:ilvl="1" w:tplc="FFE80DA8" w:tentative="1">
      <w:start w:val="1"/>
      <w:numFmt w:val="bullet"/>
      <w:lvlText w:val=""/>
      <w:lvlJc w:val="left"/>
      <w:pPr>
        <w:tabs>
          <w:tab w:val="num" w:pos="1440"/>
        </w:tabs>
        <w:ind w:left="1440" w:hanging="360"/>
      </w:pPr>
      <w:rPr>
        <w:rFonts w:ascii="Wingdings" w:hAnsi="Wingdings" w:hint="default"/>
      </w:rPr>
    </w:lvl>
    <w:lvl w:ilvl="2" w:tplc="3AC8856A" w:tentative="1">
      <w:start w:val="1"/>
      <w:numFmt w:val="bullet"/>
      <w:lvlText w:val=""/>
      <w:lvlJc w:val="left"/>
      <w:pPr>
        <w:tabs>
          <w:tab w:val="num" w:pos="2160"/>
        </w:tabs>
        <w:ind w:left="2160" w:hanging="360"/>
      </w:pPr>
      <w:rPr>
        <w:rFonts w:ascii="Wingdings" w:hAnsi="Wingdings" w:hint="default"/>
      </w:rPr>
    </w:lvl>
    <w:lvl w:ilvl="3" w:tplc="A2480D5C" w:tentative="1">
      <w:start w:val="1"/>
      <w:numFmt w:val="bullet"/>
      <w:lvlText w:val=""/>
      <w:lvlJc w:val="left"/>
      <w:pPr>
        <w:tabs>
          <w:tab w:val="num" w:pos="2880"/>
        </w:tabs>
        <w:ind w:left="2880" w:hanging="360"/>
      </w:pPr>
      <w:rPr>
        <w:rFonts w:ascii="Wingdings" w:hAnsi="Wingdings" w:hint="default"/>
      </w:rPr>
    </w:lvl>
    <w:lvl w:ilvl="4" w:tplc="E6084216" w:tentative="1">
      <w:start w:val="1"/>
      <w:numFmt w:val="bullet"/>
      <w:lvlText w:val=""/>
      <w:lvlJc w:val="left"/>
      <w:pPr>
        <w:tabs>
          <w:tab w:val="num" w:pos="3600"/>
        </w:tabs>
        <w:ind w:left="3600" w:hanging="360"/>
      </w:pPr>
      <w:rPr>
        <w:rFonts w:ascii="Wingdings" w:hAnsi="Wingdings" w:hint="default"/>
      </w:rPr>
    </w:lvl>
    <w:lvl w:ilvl="5" w:tplc="DC1248C4" w:tentative="1">
      <w:start w:val="1"/>
      <w:numFmt w:val="bullet"/>
      <w:lvlText w:val=""/>
      <w:lvlJc w:val="left"/>
      <w:pPr>
        <w:tabs>
          <w:tab w:val="num" w:pos="4320"/>
        </w:tabs>
        <w:ind w:left="4320" w:hanging="360"/>
      </w:pPr>
      <w:rPr>
        <w:rFonts w:ascii="Wingdings" w:hAnsi="Wingdings" w:hint="default"/>
      </w:rPr>
    </w:lvl>
    <w:lvl w:ilvl="6" w:tplc="15608B82" w:tentative="1">
      <w:start w:val="1"/>
      <w:numFmt w:val="bullet"/>
      <w:lvlText w:val=""/>
      <w:lvlJc w:val="left"/>
      <w:pPr>
        <w:tabs>
          <w:tab w:val="num" w:pos="5040"/>
        </w:tabs>
        <w:ind w:left="5040" w:hanging="360"/>
      </w:pPr>
      <w:rPr>
        <w:rFonts w:ascii="Wingdings" w:hAnsi="Wingdings" w:hint="default"/>
      </w:rPr>
    </w:lvl>
    <w:lvl w:ilvl="7" w:tplc="87486E92" w:tentative="1">
      <w:start w:val="1"/>
      <w:numFmt w:val="bullet"/>
      <w:lvlText w:val=""/>
      <w:lvlJc w:val="left"/>
      <w:pPr>
        <w:tabs>
          <w:tab w:val="num" w:pos="5760"/>
        </w:tabs>
        <w:ind w:left="5760" w:hanging="360"/>
      </w:pPr>
      <w:rPr>
        <w:rFonts w:ascii="Wingdings" w:hAnsi="Wingdings" w:hint="default"/>
      </w:rPr>
    </w:lvl>
    <w:lvl w:ilvl="8" w:tplc="70EEFB3C" w:tentative="1">
      <w:start w:val="1"/>
      <w:numFmt w:val="bullet"/>
      <w:lvlText w:val=""/>
      <w:lvlJc w:val="left"/>
      <w:pPr>
        <w:tabs>
          <w:tab w:val="num" w:pos="6480"/>
        </w:tabs>
        <w:ind w:left="6480" w:hanging="360"/>
      </w:pPr>
      <w:rPr>
        <w:rFonts w:ascii="Wingdings" w:hAnsi="Wingdings" w:hint="default"/>
      </w:rPr>
    </w:lvl>
  </w:abstractNum>
  <w:abstractNum w:abstractNumId="124">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5">
    <w:nsid w:val="77BE76D0"/>
    <w:multiLevelType w:val="multilevel"/>
    <w:tmpl w:val="BCB2A8C6"/>
    <w:lvl w:ilvl="0">
      <w:start w:val="1"/>
      <w:numFmt w:val="decimal"/>
      <w:lvlText w:val="%1"/>
      <w:lvlJc w:val="left"/>
      <w:pPr>
        <w:ind w:left="675" w:hanging="675"/>
      </w:pPr>
      <w:rPr>
        <w:rFonts w:hint="default"/>
      </w:rPr>
    </w:lvl>
    <w:lvl w:ilvl="1">
      <w:start w:val="1"/>
      <w:numFmt w:val="decimal"/>
      <w:lvlText w:val="%1.%2"/>
      <w:lvlJc w:val="left"/>
      <w:pPr>
        <w:ind w:left="958" w:hanging="675"/>
      </w:pPr>
      <w:rPr>
        <w:rFonts w:hint="default"/>
      </w:rPr>
    </w:lvl>
    <w:lvl w:ilvl="2">
      <w:start w:val="1"/>
      <w:numFmt w:val="decimal"/>
      <w:lvlText w:val="%1.%2.%3"/>
      <w:lvlJc w:val="left"/>
      <w:pPr>
        <w:ind w:left="1286" w:hanging="720"/>
      </w:pPr>
      <w:rPr>
        <w:rFonts w:hint="default"/>
      </w:rPr>
    </w:lvl>
    <w:lvl w:ilvl="3">
      <w:start w:val="1"/>
      <w:numFmt w:val="bullet"/>
      <w:lvlText w:val="−"/>
      <w:lvlJc w:val="left"/>
      <w:pPr>
        <w:ind w:left="1929" w:hanging="1080"/>
      </w:pPr>
      <w:rPr>
        <w:rFonts w:ascii="Book Antiqua" w:hAnsi="Book Antiqua"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26">
    <w:nsid w:val="77C80A42"/>
    <w:multiLevelType w:val="hybridMultilevel"/>
    <w:tmpl w:val="F87A1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7966143D"/>
    <w:multiLevelType w:val="hybridMultilevel"/>
    <w:tmpl w:val="58F632E6"/>
    <w:lvl w:ilvl="0" w:tplc="43244D66">
      <w:start w:val="1"/>
      <w:numFmt w:val="bullet"/>
      <w:lvlText w:val="–"/>
      <w:lvlJc w:val="left"/>
      <w:pPr>
        <w:ind w:left="1428" w:hanging="360"/>
      </w:pPr>
      <w:rPr>
        <w:rFonts w:ascii="Times New Roman" w:eastAsia="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8">
    <w:nsid w:val="7A816E87"/>
    <w:multiLevelType w:val="hybridMultilevel"/>
    <w:tmpl w:val="E21CD73E"/>
    <w:lvl w:ilvl="0" w:tplc="8EBEB364">
      <w:start w:val="1"/>
      <w:numFmt w:val="bulle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9">
    <w:nsid w:val="7ACE0EEC"/>
    <w:multiLevelType w:val="hybridMultilevel"/>
    <w:tmpl w:val="72A0C86A"/>
    <w:lvl w:ilvl="0" w:tplc="EEA6E9B2">
      <w:start w:val="1"/>
      <w:numFmt w:val="bullet"/>
      <w:lvlText w:val=""/>
      <w:lvlJc w:val="left"/>
      <w:pPr>
        <w:tabs>
          <w:tab w:val="num" w:pos="795"/>
        </w:tabs>
        <w:ind w:left="795" w:hanging="360"/>
      </w:pPr>
      <w:rPr>
        <w:rFonts w:ascii="Symbol" w:hAnsi="Symbol" w:hint="default"/>
      </w:rPr>
    </w:lvl>
    <w:lvl w:ilvl="1" w:tplc="0419000F">
      <w:start w:val="1"/>
      <w:numFmt w:val="decimal"/>
      <w:lvlText w:val="%2."/>
      <w:lvlJc w:val="left"/>
      <w:pPr>
        <w:tabs>
          <w:tab w:val="num" w:pos="1515"/>
        </w:tabs>
        <w:ind w:left="1515" w:hanging="360"/>
      </w:pPr>
      <w:rPr>
        <w:rFonts w:cs="Times New Roman"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30">
    <w:nsid w:val="7CE51DB6"/>
    <w:multiLevelType w:val="hybridMultilevel"/>
    <w:tmpl w:val="4DA67032"/>
    <w:lvl w:ilvl="0" w:tplc="CBA6266E">
      <w:start w:val="1"/>
      <w:numFmt w:val="decimal"/>
      <w:lvlText w:val="%1."/>
      <w:lvlJc w:val="left"/>
      <w:pPr>
        <w:tabs>
          <w:tab w:val="num" w:pos="540"/>
        </w:tabs>
        <w:ind w:left="540" w:hanging="360"/>
      </w:pPr>
      <w:rPr>
        <w:rFonts w:hint="default"/>
        <w:b w:val="0"/>
        <w:sz w:val="24"/>
        <w:szCs w:val="24"/>
      </w:rPr>
    </w:lvl>
    <w:lvl w:ilvl="1" w:tplc="0419000F">
      <w:start w:val="1"/>
      <w:numFmt w:val="decimal"/>
      <w:lvlText w:val="%2."/>
      <w:lvlJc w:val="left"/>
      <w:pPr>
        <w:tabs>
          <w:tab w:val="num" w:pos="1260"/>
        </w:tabs>
        <w:ind w:left="1260" w:hanging="360"/>
      </w:pPr>
      <w:rPr>
        <w:rFonts w:hint="default"/>
        <w:b w:val="0"/>
        <w:sz w:val="28"/>
        <w:szCs w:val="28"/>
      </w:rPr>
    </w:lvl>
    <w:lvl w:ilvl="2" w:tplc="0419001B">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31">
    <w:nsid w:val="7CE76C8C"/>
    <w:multiLevelType w:val="hybridMultilevel"/>
    <w:tmpl w:val="285A8EF8"/>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132">
    <w:nsid w:val="7D0500C3"/>
    <w:multiLevelType w:val="hybridMultilevel"/>
    <w:tmpl w:val="8494891A"/>
    <w:lvl w:ilvl="0" w:tplc="A04ABFE6">
      <w:start w:val="1"/>
      <w:numFmt w:val="decimal"/>
      <w:lvlText w:val="%1."/>
      <w:lvlJc w:val="left"/>
      <w:pPr>
        <w:ind w:left="510" w:firstLine="567"/>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3">
    <w:nsid w:val="7D5502BA"/>
    <w:multiLevelType w:val="hybridMultilevel"/>
    <w:tmpl w:val="B46E6348"/>
    <w:lvl w:ilvl="0" w:tplc="0419000F">
      <w:start w:val="1"/>
      <w:numFmt w:val="decimal"/>
      <w:lvlText w:val="%1."/>
      <w:lvlJc w:val="left"/>
      <w:pPr>
        <w:ind w:left="908" w:hanging="624"/>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4">
    <w:nsid w:val="7D771EF4"/>
    <w:multiLevelType w:val="hybridMultilevel"/>
    <w:tmpl w:val="73DC345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5">
    <w:nsid w:val="7EB94F5B"/>
    <w:multiLevelType w:val="hybridMultilevel"/>
    <w:tmpl w:val="20220C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7F7510A2"/>
    <w:multiLevelType w:val="hybridMultilevel"/>
    <w:tmpl w:val="AEF8FC4C"/>
    <w:lvl w:ilvl="0" w:tplc="FFFFFFFF">
      <w:start w:val="1"/>
      <w:numFmt w:val="decimal"/>
      <w:pStyle w:val="MyWithoutdots"/>
      <w:lvlText w:val="%1"/>
      <w:lvlJc w:val="left"/>
      <w:pPr>
        <w:tabs>
          <w:tab w:val="num" w:pos="1191"/>
        </w:tabs>
        <w:ind w:left="907" w:hanging="198"/>
      </w:pPr>
      <w:rPr>
        <w:rFonts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7">
    <w:nsid w:val="7FB7536E"/>
    <w:multiLevelType w:val="hybridMultilevel"/>
    <w:tmpl w:val="14BA6830"/>
    <w:lvl w:ilvl="0" w:tplc="5CE88634">
      <w:start w:val="1"/>
      <w:numFmt w:val="decimal"/>
      <w:pStyle w:val="a0"/>
      <w:lvlText w:val="%1)"/>
      <w:lvlJc w:val="left"/>
      <w:pPr>
        <w:tabs>
          <w:tab w:val="num" w:pos="0"/>
        </w:tabs>
        <w:ind w:left="0" w:firstLine="709"/>
      </w:p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18"/>
  </w:num>
  <w:num w:numId="2">
    <w:abstractNumId w:val="68"/>
  </w:num>
  <w:num w:numId="3">
    <w:abstractNumId w:val="106"/>
  </w:num>
  <w:num w:numId="4">
    <w:abstractNumId w:val="93"/>
  </w:num>
  <w:num w:numId="5">
    <w:abstractNumId w:val="20"/>
  </w:num>
  <w:num w:numId="6">
    <w:abstractNumId w:val="50"/>
  </w:num>
  <w:num w:numId="7">
    <w:abstractNumId w:val="101"/>
  </w:num>
  <w:num w:numId="8">
    <w:abstractNumId w:val="119"/>
  </w:num>
  <w:num w:numId="9">
    <w:abstractNumId w:val="14"/>
  </w:num>
  <w:num w:numId="10">
    <w:abstractNumId w:val="6"/>
  </w:num>
  <w:num w:numId="11">
    <w:abstractNumId w:val="96"/>
  </w:num>
  <w:num w:numId="12">
    <w:abstractNumId w:val="3"/>
  </w:num>
  <w:num w:numId="13">
    <w:abstractNumId w:val="26"/>
  </w:num>
  <w:num w:numId="14">
    <w:abstractNumId w:val="105"/>
  </w:num>
  <w:num w:numId="15">
    <w:abstractNumId w:val="107"/>
  </w:num>
  <w:num w:numId="16">
    <w:abstractNumId w:val="104"/>
  </w:num>
  <w:num w:numId="17">
    <w:abstractNumId w:val="25"/>
  </w:num>
  <w:num w:numId="18">
    <w:abstractNumId w:val="62"/>
  </w:num>
  <w:num w:numId="19">
    <w:abstractNumId w:val="128"/>
  </w:num>
  <w:num w:numId="20">
    <w:abstractNumId w:val="52"/>
  </w:num>
  <w:num w:numId="21">
    <w:abstractNumId w:val="8"/>
  </w:num>
  <w:num w:numId="22">
    <w:abstractNumId w:val="38"/>
  </w:num>
  <w:num w:numId="23">
    <w:abstractNumId w:val="129"/>
  </w:num>
  <w:num w:numId="24">
    <w:abstractNumId w:val="122"/>
  </w:num>
  <w:num w:numId="25">
    <w:abstractNumId w:val="64"/>
  </w:num>
  <w:num w:numId="26">
    <w:abstractNumId w:val="24"/>
  </w:num>
  <w:num w:numId="27">
    <w:abstractNumId w:val="109"/>
  </w:num>
  <w:num w:numId="28">
    <w:abstractNumId w:val="11"/>
  </w:num>
  <w:num w:numId="29">
    <w:abstractNumId w:val="59"/>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4"/>
  </w:num>
  <w:num w:numId="32">
    <w:abstractNumId w:val="27"/>
  </w:num>
  <w:num w:numId="33">
    <w:abstractNumId w:val="1"/>
  </w:num>
  <w:num w:numId="34">
    <w:abstractNumId w:val="4"/>
  </w:num>
  <w:num w:numId="35">
    <w:abstractNumId w:val="48"/>
  </w:num>
  <w:num w:numId="36">
    <w:abstractNumId w:val="87"/>
  </w:num>
  <w:num w:numId="37">
    <w:abstractNumId w:val="73"/>
  </w:num>
  <w:num w:numId="38">
    <w:abstractNumId w:val="0"/>
  </w:num>
  <w:num w:numId="39">
    <w:abstractNumId w:val="29"/>
  </w:num>
  <w:num w:numId="40">
    <w:abstractNumId w:val="115"/>
  </w:num>
  <w:num w:numId="41">
    <w:abstractNumId w:val="54"/>
  </w:num>
  <w:num w:numId="42">
    <w:abstractNumId w:val="18"/>
  </w:num>
  <w:num w:numId="43">
    <w:abstractNumId w:val="61"/>
  </w:num>
  <w:num w:numId="44">
    <w:abstractNumId w:val="35"/>
  </w:num>
  <w:num w:numId="45">
    <w:abstractNumId w:val="15"/>
  </w:num>
  <w:num w:numId="46">
    <w:abstractNumId w:val="94"/>
  </w:num>
  <w:num w:numId="47">
    <w:abstractNumId w:val="67"/>
  </w:num>
  <w:num w:numId="48">
    <w:abstractNumId w:val="12"/>
  </w:num>
  <w:num w:numId="49">
    <w:abstractNumId w:val="90"/>
  </w:num>
  <w:num w:numId="50">
    <w:abstractNumId w:val="40"/>
  </w:num>
  <w:num w:numId="51">
    <w:abstractNumId w:val="75"/>
  </w:num>
  <w:num w:numId="52">
    <w:abstractNumId w:val="85"/>
  </w:num>
  <w:num w:numId="53">
    <w:abstractNumId w:val="43"/>
  </w:num>
  <w:num w:numId="54">
    <w:abstractNumId w:val="124"/>
  </w:num>
  <w:num w:numId="55">
    <w:abstractNumId w:val="92"/>
  </w:num>
  <w:num w:numId="5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16"/>
  </w:num>
  <w:num w:numId="58">
    <w:abstractNumId w:val="2"/>
  </w:num>
  <w:num w:numId="59">
    <w:abstractNumId w:val="44"/>
  </w:num>
  <w:num w:numId="60">
    <w:abstractNumId w:val="21"/>
  </w:num>
  <w:num w:numId="61">
    <w:abstractNumId w:val="13"/>
  </w:num>
  <w:num w:numId="62">
    <w:abstractNumId w:val="60"/>
  </w:num>
  <w:num w:numId="63">
    <w:abstractNumId w:val="133"/>
  </w:num>
  <w:num w:numId="64">
    <w:abstractNumId w:val="65"/>
  </w:num>
  <w:num w:numId="65">
    <w:abstractNumId w:val="55"/>
  </w:num>
  <w:num w:numId="66">
    <w:abstractNumId w:val="47"/>
  </w:num>
  <w:num w:numId="67">
    <w:abstractNumId w:val="99"/>
  </w:num>
  <w:num w:numId="68">
    <w:abstractNumId w:val="110"/>
  </w:num>
  <w:num w:numId="69">
    <w:abstractNumId w:val="77"/>
  </w:num>
  <w:num w:numId="70">
    <w:abstractNumId w:val="56"/>
  </w:num>
  <w:num w:numId="71">
    <w:abstractNumId w:val="7"/>
  </w:num>
  <w:num w:numId="72">
    <w:abstractNumId w:val="37"/>
  </w:num>
  <w:num w:numId="73">
    <w:abstractNumId w:val="97"/>
  </w:num>
  <w:num w:numId="74">
    <w:abstractNumId w:val="131"/>
  </w:num>
  <w:num w:numId="75">
    <w:abstractNumId w:val="46"/>
  </w:num>
  <w:num w:numId="76">
    <w:abstractNumId w:val="19"/>
  </w:num>
  <w:num w:numId="77">
    <w:abstractNumId w:val="9"/>
  </w:num>
  <w:num w:numId="78">
    <w:abstractNumId w:val="125"/>
  </w:num>
  <w:num w:numId="79">
    <w:abstractNumId w:val="88"/>
  </w:num>
  <w:num w:numId="80">
    <w:abstractNumId w:val="5"/>
  </w:num>
  <w:num w:numId="81">
    <w:abstractNumId w:val="103"/>
  </w:num>
  <w:num w:numId="82">
    <w:abstractNumId w:val="39"/>
  </w:num>
  <w:num w:numId="83">
    <w:abstractNumId w:val="32"/>
  </w:num>
  <w:num w:numId="84">
    <w:abstractNumId w:val="33"/>
  </w:num>
  <w:num w:numId="85">
    <w:abstractNumId w:val="70"/>
  </w:num>
  <w:num w:numId="86">
    <w:abstractNumId w:val="17"/>
  </w:num>
  <w:num w:numId="87">
    <w:abstractNumId w:val="127"/>
  </w:num>
  <w:num w:numId="88">
    <w:abstractNumId w:val="121"/>
  </w:num>
  <w:num w:numId="89">
    <w:abstractNumId w:val="30"/>
  </w:num>
  <w:num w:numId="90">
    <w:abstractNumId w:val="114"/>
  </w:num>
  <w:num w:numId="91">
    <w:abstractNumId w:val="63"/>
  </w:num>
  <w:num w:numId="92">
    <w:abstractNumId w:val="25"/>
    <w:lvlOverride w:ilvl="0">
      <w:startOverride w:val="1"/>
    </w:lvlOverride>
  </w:num>
  <w:num w:numId="93">
    <w:abstractNumId w:val="132"/>
  </w:num>
  <w:num w:numId="94">
    <w:abstractNumId w:val="98"/>
  </w:num>
  <w:num w:numId="95">
    <w:abstractNumId w:val="117"/>
  </w:num>
  <w:num w:numId="96">
    <w:abstractNumId w:val="78"/>
  </w:num>
  <w:num w:numId="97">
    <w:abstractNumId w:val="31"/>
  </w:num>
  <w:num w:numId="98">
    <w:abstractNumId w:val="89"/>
  </w:num>
  <w:num w:numId="99">
    <w:abstractNumId w:val="22"/>
  </w:num>
  <w:num w:numId="100">
    <w:abstractNumId w:val="113"/>
  </w:num>
  <w:num w:numId="101">
    <w:abstractNumId w:val="95"/>
  </w:num>
  <w:num w:numId="102">
    <w:abstractNumId w:val="71"/>
  </w:num>
  <w:num w:numId="103">
    <w:abstractNumId w:val="34"/>
  </w:num>
  <w:num w:numId="104">
    <w:abstractNumId w:val="45"/>
  </w:num>
  <w:num w:numId="105">
    <w:abstractNumId w:val="111"/>
  </w:num>
  <w:num w:numId="106">
    <w:abstractNumId w:val="72"/>
  </w:num>
  <w:num w:numId="107">
    <w:abstractNumId w:val="36"/>
  </w:num>
  <w:num w:numId="108">
    <w:abstractNumId w:val="81"/>
  </w:num>
  <w:num w:numId="109">
    <w:abstractNumId w:val="86"/>
  </w:num>
  <w:num w:numId="110">
    <w:abstractNumId w:val="123"/>
  </w:num>
  <w:num w:numId="111">
    <w:abstractNumId w:val="120"/>
  </w:num>
  <w:num w:numId="112">
    <w:abstractNumId w:val="136"/>
  </w:num>
  <w:num w:numId="113">
    <w:abstractNumId w:val="137"/>
  </w:num>
  <w:num w:numId="114">
    <w:abstractNumId w:val="82"/>
  </w:num>
  <w:num w:numId="115">
    <w:abstractNumId w:val="80"/>
  </w:num>
  <w:num w:numId="116">
    <w:abstractNumId w:val="74"/>
  </w:num>
  <w:num w:numId="117">
    <w:abstractNumId w:val="130"/>
  </w:num>
  <w:num w:numId="118">
    <w:abstractNumId w:val="58"/>
  </w:num>
  <w:num w:numId="119">
    <w:abstractNumId w:val="51"/>
  </w:num>
  <w:num w:numId="120">
    <w:abstractNumId w:val="84"/>
  </w:num>
  <w:num w:numId="121">
    <w:abstractNumId w:val="135"/>
  </w:num>
  <w:num w:numId="122">
    <w:abstractNumId w:val="79"/>
  </w:num>
  <w:num w:numId="123">
    <w:abstractNumId w:val="23"/>
  </w:num>
  <w:num w:numId="124">
    <w:abstractNumId w:val="69"/>
  </w:num>
  <w:num w:numId="125">
    <w:abstractNumId w:val="10"/>
  </w:num>
  <w:num w:numId="126">
    <w:abstractNumId w:val="66"/>
  </w:num>
  <w:num w:numId="127">
    <w:abstractNumId w:val="57"/>
  </w:num>
  <w:num w:numId="128">
    <w:abstractNumId w:val="41"/>
  </w:num>
  <w:num w:numId="129">
    <w:abstractNumId w:val="42"/>
  </w:num>
  <w:num w:numId="130">
    <w:abstractNumId w:val="102"/>
  </w:num>
  <w:num w:numId="131">
    <w:abstractNumId w:val="28"/>
  </w:num>
  <w:num w:numId="132">
    <w:abstractNumId w:val="91"/>
  </w:num>
  <w:num w:numId="133">
    <w:abstractNumId w:val="83"/>
  </w:num>
  <w:num w:numId="134">
    <w:abstractNumId w:val="100"/>
  </w:num>
  <w:num w:numId="135">
    <w:abstractNumId w:val="49"/>
  </w:num>
  <w:num w:numId="136">
    <w:abstractNumId w:val="126"/>
  </w:num>
  <w:num w:numId="137">
    <w:abstractNumId w:val="108"/>
  </w:num>
  <w:num w:numId="138">
    <w:abstractNumId w:val="112"/>
  </w:num>
  <w:num w:numId="139">
    <w:abstractNumId w:val="53"/>
  </w:num>
  <w:num w:numId="140">
    <w:abstractNumId w:val="76"/>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08"/>
  <w:drawingGridHorizontalSpacing w:val="110"/>
  <w:drawingGridVerticalSpacing w:val="156"/>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A6A7D"/>
    <w:rsid w:val="000030A3"/>
    <w:rsid w:val="00021296"/>
    <w:rsid w:val="0003370C"/>
    <w:rsid w:val="000514E4"/>
    <w:rsid w:val="000C1E9F"/>
    <w:rsid w:val="000E3774"/>
    <w:rsid w:val="000E711F"/>
    <w:rsid w:val="00105FCD"/>
    <w:rsid w:val="001172D6"/>
    <w:rsid w:val="001250FB"/>
    <w:rsid w:val="001472E4"/>
    <w:rsid w:val="0015756F"/>
    <w:rsid w:val="001B1154"/>
    <w:rsid w:val="001B174F"/>
    <w:rsid w:val="001C3352"/>
    <w:rsid w:val="002632F5"/>
    <w:rsid w:val="0027524E"/>
    <w:rsid w:val="002A0BD1"/>
    <w:rsid w:val="002B1B3B"/>
    <w:rsid w:val="002F4605"/>
    <w:rsid w:val="00300894"/>
    <w:rsid w:val="003460C9"/>
    <w:rsid w:val="00354FFC"/>
    <w:rsid w:val="00392697"/>
    <w:rsid w:val="003B02B8"/>
    <w:rsid w:val="003C3268"/>
    <w:rsid w:val="00481E12"/>
    <w:rsid w:val="004968E1"/>
    <w:rsid w:val="004F5B18"/>
    <w:rsid w:val="0053135D"/>
    <w:rsid w:val="00564EBE"/>
    <w:rsid w:val="0058550B"/>
    <w:rsid w:val="005D2EE3"/>
    <w:rsid w:val="005E1FF6"/>
    <w:rsid w:val="006327A8"/>
    <w:rsid w:val="00660D28"/>
    <w:rsid w:val="006D593E"/>
    <w:rsid w:val="007143C8"/>
    <w:rsid w:val="00726C6F"/>
    <w:rsid w:val="007A59F0"/>
    <w:rsid w:val="007B53D9"/>
    <w:rsid w:val="007D0349"/>
    <w:rsid w:val="0081391F"/>
    <w:rsid w:val="008E20F8"/>
    <w:rsid w:val="009A6A7D"/>
    <w:rsid w:val="009B1F0E"/>
    <w:rsid w:val="009B6131"/>
    <w:rsid w:val="009D0A25"/>
    <w:rsid w:val="009D1E8E"/>
    <w:rsid w:val="00A0417A"/>
    <w:rsid w:val="00A24F18"/>
    <w:rsid w:val="00A45D66"/>
    <w:rsid w:val="00A566AA"/>
    <w:rsid w:val="00AB4DC2"/>
    <w:rsid w:val="00AC2910"/>
    <w:rsid w:val="00AC2A3A"/>
    <w:rsid w:val="00AF7E62"/>
    <w:rsid w:val="00B15A14"/>
    <w:rsid w:val="00B228A2"/>
    <w:rsid w:val="00B504AB"/>
    <w:rsid w:val="00B64391"/>
    <w:rsid w:val="00B71A2F"/>
    <w:rsid w:val="00BE32AA"/>
    <w:rsid w:val="00C15757"/>
    <w:rsid w:val="00C4420F"/>
    <w:rsid w:val="00C44F05"/>
    <w:rsid w:val="00C708CC"/>
    <w:rsid w:val="00CC3F7A"/>
    <w:rsid w:val="00CD58CC"/>
    <w:rsid w:val="00CD7BB8"/>
    <w:rsid w:val="00CE328A"/>
    <w:rsid w:val="00CF4E37"/>
    <w:rsid w:val="00D46C88"/>
    <w:rsid w:val="00D507DE"/>
    <w:rsid w:val="00D647B5"/>
    <w:rsid w:val="00D877D4"/>
    <w:rsid w:val="00D92B7A"/>
    <w:rsid w:val="00DE12FC"/>
    <w:rsid w:val="00E03239"/>
    <w:rsid w:val="00E352D0"/>
    <w:rsid w:val="00E35DB5"/>
    <w:rsid w:val="00E427D2"/>
    <w:rsid w:val="00E73034"/>
    <w:rsid w:val="00E84B45"/>
    <w:rsid w:val="00EE79EE"/>
    <w:rsid w:val="00F1732E"/>
    <w:rsid w:val="00F561E9"/>
    <w:rsid w:val="00F836CF"/>
    <w:rsid w:val="00F97DDB"/>
    <w:rsid w:val="00FB0AE9"/>
    <w:rsid w:val="00FF4298"/>
    <w:rsid w:val="00FF49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State"/>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3433"/>
    <o:shapelayout v:ext="edit">
      <o:idmap v:ext="edit" data="1,2,3"/>
      <o:rules v:ext="edit">
        <o:r id="V:Rule1" type="connector" idref="#Прямая со стрелкой 13"/>
        <o:r id="V:Rule2" type="connector" idref="#Прямая со стрелкой 22"/>
        <o:r id="V:Rule3" type="connector" idref="#Прямая со стрелкой 22"/>
        <o:r id="V:Rule4" type="connector" idref="#Прямая со стрелкой 21"/>
        <o:r id="V:Rule5" type="connector" idref="#Прямая со стрелкой 10"/>
        <o:r id="V:Rule6" type="connector" idref="#Прямая со стрелкой 6"/>
        <o:r id="V:Rule7" type="connector" idref="#Прямая со стрелкой 8"/>
        <o:r id="V:Rule8" type="connector" idref="#AutoShape 10"/>
        <o:r id="V:Rule9" type="connector" idref="#Прямая со стрелкой 10"/>
        <o:r id="V:Rule10" type="connector" idref="#Прямая со стрелкой 11"/>
        <o:r id="V:Rule11" type="connector" idref="#Прямая со стрелкой 12"/>
        <o:r id="V:Rule12" type="connector" idref="#_x0000_s3260"/>
        <o:r id="V:Rule13" type="connector" idref="#_x0000_s3257"/>
        <o:r id="V:Rule14" type="connector" idref="#_x0000_s3259"/>
        <o:r id="V:Rule15" type="connector" idref="#AutoShape 190"/>
        <o:r id="V:Rule16" type="connector" idref="#_x0000_s3087">
          <o:proxy start="" idref="#_x0000_s3084" connectloc="2"/>
          <o:proxy end="" idref="#_x0000_s3086" connectloc="0"/>
        </o:r>
        <o:r id="V:Rule17" type="connector" idref="#AutoShape 23"/>
        <o:r id="V:Rule18" type="connector" idref="#AutoShape 200"/>
        <o:r id="V:Rule19" type="connector" idref="#Прямая со стрелкой 17"/>
        <o:r id="V:Rule20" type="connector" idref="#_x0000_s3083">
          <o:proxy start="" idref="#_x0000_s3080" connectloc="2"/>
          <o:proxy end="" idref="#_x0000_s3082" connectloc="1"/>
        </o:r>
        <o:r id="V:Rule21" type="connector" idref="#Прямая со стрелкой 22"/>
        <o:r id="V:Rule22" type="connector" idref="#AutoShape 192"/>
        <o:r id="V:Rule23" type="connector" idref="#AutoShape 208"/>
        <o:r id="V:Rule24" type="connector" idref="#_x0000_s3255"/>
        <o:r id="V:Rule25" type="connector" idref="#_x0000_s3091">
          <o:proxy start="" idref="#_x0000_s3090" connectloc="2"/>
          <o:proxy end="" idref="#_x0000_s3081" connectloc="0"/>
        </o:r>
        <o:r id="V:Rule26" type="connector" idref="#_x0000_s3295"/>
        <o:r id="V:Rule27" type="connector" idref="#Прямая со стрелкой 13"/>
        <o:r id="V:Rule28" type="connector" idref="#Прямая со стрелкой 29"/>
        <o:r id="V:Rule29" type="connector" idref="#AutoShape 13"/>
        <o:r id="V:Rule30" type="connector" idref="#Прямая со стрелкой 21"/>
        <o:r id="V:Rule31" type="connector" idref="#_x0000_s3258"/>
        <o:r id="V:Rule32" type="connector" idref="#_x0000_s3089">
          <o:proxy start="" idref="#_x0000_s3086" connectloc="2"/>
          <o:proxy end="" idref="#_x0000_s3088" connectloc="0"/>
        </o:r>
        <o:r id="V:Rule33" type="connector" idref="#AutoShape 206"/>
        <o:r id="V:Rule34" type="connector" idref="#Прямая со стрелкой 14"/>
        <o:r id="V:Rule35" type="connector" idref="#_x0000_s3261"/>
        <o:r id="V:Rule36" type="connector" idref="#_x0000_s3297"/>
        <o:r id="V:Rule37" type="connector" idref="#Прямая со стрелкой 16"/>
        <o:r id="V:Rule38" type="connector" idref="#Прямая со стрелкой 11"/>
        <o:r id="V:Rule39" type="connector" idref="#AutoShape 210"/>
        <o:r id="V:Rule40" type="connector" idref="#_x0000_s3085">
          <o:proxy start="" idref="#_x0000_s3082" connectloc="4"/>
          <o:proxy end="" idref="#_x0000_s3084" connectloc="0"/>
        </o:r>
        <o:r id="V:Rule41" type="connector" idref="#Прямая со стрелкой 12"/>
        <o:r id="V:Rule42" type="connector" idref="#_x0000_s3298"/>
        <o:r id="V:Rule43" type="connector" idref="#Прямая со стрелкой 8"/>
        <o:r id="V:Rule44" type="connector" idref="#_x0000_s3256"/>
        <o:r id="V:Rule45" type="connector" idref="#_x0000_s3093">
          <o:proxy start="" idref="#_x0000_s3090" connectloc="3"/>
        </o:r>
        <o:r id="V:Rule46" type="connector" idref="#AutoShape 198"/>
        <o:r id="V:Rule47" type="connector" idref="#Прямая со стрелкой 26"/>
        <o:r id="V:Rule48" type="connector" idref="#_x0000_s3294"/>
        <o:r id="V:Rule49" type="connector" idref="#Прямая со стрелкой 24"/>
        <o:r id="V:Rule50" type="connector" idref="#_x0000_s3095">
          <o:proxy start="" idref="#_x0000_s3088" connectloc="2"/>
          <o:proxy end="" idref="#_x0000_s3090" connectloc="0"/>
        </o:r>
        <o:r id="V:Rule51" type="connector" idref="#_x0000_s3097">
          <o:proxy start="" idref="#_x0000_s3094" connectloc="0"/>
          <o:proxy end="" idref="#_x0000_s3086" connectloc="3"/>
        </o:r>
        <o:r id="V:Rule52" type="connector" idref="#AutoShape 10"/>
        <o:r id="V:Rule53" type="connector" idref="#AutoShape 14"/>
        <o:r id="V:Rule54" type="connector" idref="#Прямая со стрелкой 10"/>
        <o:r id="V:Rule55" type="connector" idref="#Прямая со стрелкой 6"/>
        <o:r id="V:Rule56" type="connector" idref="#AutoShape 188"/>
        <o:r id="V:Rule57" type="connector" idref="#_x0000_s3096">
          <o:proxy end="" idref="#_x0000_s3094" connectloc="2"/>
        </o:r>
        <o:r id="V:Rule58" type="connector" idref="#AutoShape 193"/>
        <o:r id="V:Rule59" type="connector" idref="#_x0000_s3293"/>
        <o:r id="V:Rule60" type="connector" idref="#_x0000_s3292"/>
        <o:r id="V:Rule61" type="connector" idref="#_x0000_s3296"/>
        <o:r id="V:Rule62" type="connector" idref="#AutoShape 189"/>
        <o:r id="V:Rule63" type="connector" idref="#AutoShape 11"/>
        <o:r id="V:Rule64" type="connector" idref="#AutoShape 12"/>
        <o:r id="V:Rule65" type="connector" idref="#_x0000_s32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endnote reference" w:uiPriority="0"/>
    <w:lsdException w:name="Title" w:semiHidden="0" w:uiPriority="0" w:unhideWhenUsed="0" w:qFormat="1"/>
    <w:lsdException w:name="Default Paragraph Font" w:uiPriority="1"/>
    <w:lsdException w:name="Body Text" w:uiPriority="0"/>
    <w:lsdException w:name="Subtitle" w:semiHidden="0" w:unhideWhenUsed="0" w:qFormat="1"/>
    <w:lsdException w:name="Body Text Indent 2"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A6A7D"/>
    <w:rPr>
      <w:rFonts w:ascii="Calibri" w:eastAsia="Calibri" w:hAnsi="Calibri" w:cs="Times New Roman"/>
    </w:rPr>
  </w:style>
  <w:style w:type="paragraph" w:styleId="1">
    <w:name w:val="heading 1"/>
    <w:aliases w:val="SPIE Section, Знак6 Знак"/>
    <w:basedOn w:val="a1"/>
    <w:next w:val="a1"/>
    <w:link w:val="10"/>
    <w:qFormat/>
    <w:rsid w:val="003B02B8"/>
    <w:pPr>
      <w:keepNext/>
      <w:keepLines/>
      <w:widowControl w:val="0"/>
      <w:snapToGrid w:val="0"/>
      <w:spacing w:before="360" w:after="360" w:line="240" w:lineRule="auto"/>
      <w:jc w:val="center"/>
      <w:outlineLvl w:val="0"/>
    </w:pPr>
    <w:rPr>
      <w:rFonts w:ascii="Times New Roman" w:eastAsia="SimSun" w:hAnsi="Times New Roman"/>
      <w:bCs/>
      <w:snapToGrid w:val="0"/>
      <w:spacing w:val="2"/>
      <w:kern w:val="44"/>
      <w:sz w:val="44"/>
      <w:szCs w:val="44"/>
      <w:lang w:val="en-US" w:eastAsia="zh-CN"/>
    </w:rPr>
  </w:style>
  <w:style w:type="paragraph" w:styleId="2">
    <w:name w:val="heading 2"/>
    <w:aliases w:val="作者姓名"/>
    <w:basedOn w:val="a1"/>
    <w:next w:val="a1"/>
    <w:link w:val="20"/>
    <w:qFormat/>
    <w:rsid w:val="003B02B8"/>
    <w:pPr>
      <w:keepNext/>
      <w:keepLines/>
      <w:widowControl w:val="0"/>
      <w:snapToGrid w:val="0"/>
      <w:spacing w:after="80" w:line="240" w:lineRule="auto"/>
      <w:jc w:val="center"/>
      <w:outlineLvl w:val="1"/>
    </w:pPr>
    <w:rPr>
      <w:rFonts w:ascii="Times New Roman" w:eastAsia="KaiTi_GB2312" w:hAnsi="Times New Roman"/>
      <w:bCs/>
      <w:spacing w:val="2"/>
      <w:kern w:val="2"/>
      <w:sz w:val="21"/>
      <w:szCs w:val="32"/>
      <w:lang w:val="en-US" w:eastAsia="zh-CN"/>
    </w:rPr>
  </w:style>
  <w:style w:type="paragraph" w:styleId="3">
    <w:name w:val="heading 3"/>
    <w:basedOn w:val="a1"/>
    <w:next w:val="a1"/>
    <w:link w:val="30"/>
    <w:qFormat/>
    <w:rsid w:val="00105FCD"/>
    <w:pPr>
      <w:overflowPunct w:val="0"/>
      <w:autoSpaceDE w:val="0"/>
      <w:autoSpaceDN w:val="0"/>
      <w:adjustRightInd w:val="0"/>
      <w:spacing w:before="360" w:after="0" w:line="240" w:lineRule="atLeast"/>
      <w:jc w:val="both"/>
      <w:textAlignment w:val="baseline"/>
      <w:outlineLvl w:val="2"/>
    </w:pPr>
    <w:rPr>
      <w:rFonts w:ascii="Times New Roman" w:eastAsia="Times New Roman" w:hAnsi="Times New Roman"/>
      <w:sz w:val="20"/>
      <w:szCs w:val="20"/>
      <w:lang w:val="en-US" w:eastAsia="de-DE"/>
    </w:rPr>
  </w:style>
  <w:style w:type="paragraph" w:styleId="4">
    <w:name w:val="heading 4"/>
    <w:basedOn w:val="a1"/>
    <w:next w:val="a1"/>
    <w:link w:val="40"/>
    <w:uiPriority w:val="9"/>
    <w:semiHidden/>
    <w:unhideWhenUsed/>
    <w:qFormat/>
    <w:rsid w:val="006D593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link w:val="a6"/>
    <w:uiPriority w:val="34"/>
    <w:qFormat/>
    <w:rsid w:val="009A6A7D"/>
    <w:pPr>
      <w:ind w:left="720"/>
      <w:contextualSpacing/>
    </w:pPr>
  </w:style>
  <w:style w:type="paragraph" w:styleId="a7">
    <w:name w:val="footnote text"/>
    <w:basedOn w:val="a1"/>
    <w:link w:val="a8"/>
    <w:unhideWhenUsed/>
    <w:rsid w:val="009A6A7D"/>
    <w:rPr>
      <w:sz w:val="20"/>
      <w:szCs w:val="20"/>
    </w:rPr>
  </w:style>
  <w:style w:type="character" w:customStyle="1" w:styleId="a8">
    <w:name w:val="Текст сноски Знак"/>
    <w:basedOn w:val="a2"/>
    <w:link w:val="a7"/>
    <w:rsid w:val="009A6A7D"/>
    <w:rPr>
      <w:rFonts w:ascii="Calibri" w:eastAsia="Calibri" w:hAnsi="Calibri" w:cs="Times New Roman"/>
      <w:sz w:val="20"/>
      <w:szCs w:val="20"/>
    </w:rPr>
  </w:style>
  <w:style w:type="character" w:styleId="a9">
    <w:name w:val="footnote reference"/>
    <w:basedOn w:val="a2"/>
    <w:unhideWhenUsed/>
    <w:rsid w:val="009A6A7D"/>
    <w:rPr>
      <w:vertAlign w:val="superscript"/>
    </w:rPr>
  </w:style>
  <w:style w:type="paragraph" w:styleId="aa">
    <w:name w:val="Document Map"/>
    <w:basedOn w:val="a1"/>
    <w:link w:val="ab"/>
    <w:unhideWhenUsed/>
    <w:rsid w:val="009A6A7D"/>
    <w:pPr>
      <w:spacing w:after="0" w:line="240" w:lineRule="auto"/>
    </w:pPr>
    <w:rPr>
      <w:rFonts w:ascii="Tahoma" w:hAnsi="Tahoma" w:cs="Tahoma"/>
      <w:sz w:val="16"/>
      <w:szCs w:val="16"/>
    </w:rPr>
  </w:style>
  <w:style w:type="character" w:customStyle="1" w:styleId="ab">
    <w:name w:val="Схема документа Знак"/>
    <w:basedOn w:val="a2"/>
    <w:link w:val="aa"/>
    <w:rsid w:val="009A6A7D"/>
    <w:rPr>
      <w:rFonts w:ascii="Tahoma" w:eastAsia="Calibri" w:hAnsi="Tahoma" w:cs="Tahoma"/>
      <w:sz w:val="16"/>
      <w:szCs w:val="16"/>
    </w:rPr>
  </w:style>
  <w:style w:type="paragraph" w:styleId="ac">
    <w:name w:val="Balloon Text"/>
    <w:aliases w:val=" Знак4 Знак"/>
    <w:basedOn w:val="a1"/>
    <w:link w:val="ad"/>
    <w:unhideWhenUsed/>
    <w:rsid w:val="009A6A7D"/>
    <w:pPr>
      <w:spacing w:after="0" w:line="240" w:lineRule="auto"/>
    </w:pPr>
    <w:rPr>
      <w:rFonts w:ascii="Tahoma" w:hAnsi="Tahoma" w:cs="Tahoma"/>
      <w:sz w:val="16"/>
      <w:szCs w:val="16"/>
    </w:rPr>
  </w:style>
  <w:style w:type="character" w:customStyle="1" w:styleId="ad">
    <w:name w:val="Текст выноски Знак"/>
    <w:aliases w:val=" Знак4 Знак Знак1"/>
    <w:basedOn w:val="a2"/>
    <w:link w:val="ac"/>
    <w:rsid w:val="009A6A7D"/>
    <w:rPr>
      <w:rFonts w:ascii="Tahoma" w:eastAsia="Calibri" w:hAnsi="Tahoma" w:cs="Tahoma"/>
      <w:sz w:val="16"/>
      <w:szCs w:val="16"/>
    </w:rPr>
  </w:style>
  <w:style w:type="table" w:styleId="ae">
    <w:name w:val="Table Grid"/>
    <w:basedOn w:val="a3"/>
    <w:uiPriority w:val="59"/>
    <w:rsid w:val="00E032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a1"/>
    <w:next w:val="a1"/>
    <w:link w:val="MTDisplayEquation0"/>
    <w:rsid w:val="00B71A2F"/>
    <w:pPr>
      <w:tabs>
        <w:tab w:val="center" w:pos="4820"/>
        <w:tab w:val="right" w:pos="9640"/>
      </w:tabs>
      <w:spacing w:after="0" w:line="240" w:lineRule="auto"/>
      <w:ind w:firstLine="284"/>
      <w:jc w:val="right"/>
    </w:pPr>
    <w:rPr>
      <w:rFonts w:ascii="Times New Roman" w:eastAsia="Times New Roman" w:hAnsi="Times New Roman"/>
      <w:sz w:val="28"/>
      <w:szCs w:val="28"/>
      <w:lang w:eastAsia="ru-RU"/>
    </w:rPr>
  </w:style>
  <w:style w:type="character" w:customStyle="1" w:styleId="MTDisplayEquation0">
    <w:name w:val="MTDisplayEquation Знак"/>
    <w:link w:val="MTDisplayEquation"/>
    <w:rsid w:val="00B71A2F"/>
    <w:rPr>
      <w:rFonts w:ascii="Times New Roman" w:eastAsia="Times New Roman" w:hAnsi="Times New Roman" w:cs="Times New Roman"/>
      <w:sz w:val="28"/>
      <w:szCs w:val="28"/>
      <w:lang w:eastAsia="ru-RU"/>
    </w:rPr>
  </w:style>
  <w:style w:type="character" w:styleId="af">
    <w:name w:val="Hyperlink"/>
    <w:basedOn w:val="a2"/>
    <w:uiPriority w:val="99"/>
    <w:rsid w:val="00CF4E37"/>
    <w:rPr>
      <w:color w:val="0000FF" w:themeColor="hyperlink"/>
      <w:u w:val="single"/>
    </w:rPr>
  </w:style>
  <w:style w:type="paragraph" w:styleId="af0">
    <w:name w:val="Normal (Web)"/>
    <w:basedOn w:val="a1"/>
    <w:uiPriority w:val="99"/>
    <w:unhideWhenUsed/>
    <w:rsid w:val="001B174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1">
    <w:name w:val="Стиль2"/>
    <w:basedOn w:val="31"/>
    <w:link w:val="22"/>
    <w:qFormat/>
    <w:rsid w:val="001B174F"/>
    <w:pPr>
      <w:spacing w:after="0" w:line="360" w:lineRule="auto"/>
      <w:ind w:left="0" w:firstLine="720"/>
      <w:jc w:val="both"/>
    </w:pPr>
    <w:rPr>
      <w:rFonts w:ascii="Times New Roman" w:eastAsia="Times New Roman" w:hAnsi="Times New Roman"/>
      <w:sz w:val="28"/>
      <w:szCs w:val="24"/>
      <w:lang w:eastAsia="ru-RU"/>
    </w:rPr>
  </w:style>
  <w:style w:type="character" w:customStyle="1" w:styleId="22">
    <w:name w:val="Стиль2 Знак"/>
    <w:link w:val="21"/>
    <w:rsid w:val="001B174F"/>
    <w:rPr>
      <w:rFonts w:ascii="Times New Roman" w:eastAsia="Times New Roman" w:hAnsi="Times New Roman" w:cs="Times New Roman"/>
      <w:sz w:val="28"/>
      <w:szCs w:val="24"/>
      <w:lang w:eastAsia="ru-RU"/>
    </w:rPr>
  </w:style>
  <w:style w:type="paragraph" w:styleId="31">
    <w:name w:val="Body Text Indent 3"/>
    <w:basedOn w:val="a1"/>
    <w:link w:val="32"/>
    <w:uiPriority w:val="99"/>
    <w:semiHidden/>
    <w:unhideWhenUsed/>
    <w:rsid w:val="001B174F"/>
    <w:pPr>
      <w:spacing w:after="120"/>
      <w:ind w:left="283"/>
    </w:pPr>
    <w:rPr>
      <w:sz w:val="16"/>
      <w:szCs w:val="16"/>
    </w:rPr>
  </w:style>
  <w:style w:type="character" w:customStyle="1" w:styleId="32">
    <w:name w:val="Основной текст с отступом 3 Знак"/>
    <w:basedOn w:val="a2"/>
    <w:link w:val="31"/>
    <w:uiPriority w:val="99"/>
    <w:semiHidden/>
    <w:rsid w:val="001B174F"/>
    <w:rPr>
      <w:rFonts w:ascii="Calibri" w:eastAsia="Calibri" w:hAnsi="Calibri" w:cs="Times New Roman"/>
      <w:sz w:val="16"/>
      <w:szCs w:val="16"/>
    </w:rPr>
  </w:style>
  <w:style w:type="character" w:customStyle="1" w:styleId="spelle">
    <w:name w:val="spelle"/>
    <w:basedOn w:val="a2"/>
    <w:rsid w:val="00F561E9"/>
  </w:style>
  <w:style w:type="character" w:styleId="af1">
    <w:name w:val="Strong"/>
    <w:basedOn w:val="a2"/>
    <w:qFormat/>
    <w:rsid w:val="00F561E9"/>
    <w:rPr>
      <w:b/>
      <w:bCs/>
    </w:rPr>
  </w:style>
  <w:style w:type="paragraph" w:customStyle="1" w:styleId="a">
    <w:name w:val="Литература"/>
    <w:basedOn w:val="a1"/>
    <w:link w:val="af2"/>
    <w:rsid w:val="00F561E9"/>
    <w:pPr>
      <w:numPr>
        <w:numId w:val="17"/>
      </w:numPr>
      <w:tabs>
        <w:tab w:val="right" w:pos="4649"/>
      </w:tabs>
      <w:spacing w:after="0" w:line="240" w:lineRule="auto"/>
      <w:jc w:val="both"/>
    </w:pPr>
    <w:rPr>
      <w:rFonts w:ascii="Times New Roman" w:eastAsiaTheme="minorEastAsia" w:hAnsi="Times New Roman"/>
      <w:sz w:val="18"/>
      <w:szCs w:val="20"/>
      <w:lang w:eastAsia="ru-RU"/>
    </w:rPr>
  </w:style>
  <w:style w:type="character" w:customStyle="1" w:styleId="st">
    <w:name w:val="st"/>
    <w:basedOn w:val="a2"/>
    <w:rsid w:val="00F561E9"/>
  </w:style>
  <w:style w:type="paragraph" w:styleId="af3">
    <w:name w:val="Body Text"/>
    <w:aliases w:val="Основной текст Знак1,Основной текст Знак Знак,Основной текст Знак1 Знак1 Знак,Основной текст Знак Знак Знак1 Знак,Основной текст Знак Знак Знак Знак Знак Знак,Основной текст Знак1 Знак Знак Знак Знак,Основной текст Знак1 Знак Знак Знак"/>
    <w:basedOn w:val="a1"/>
    <w:link w:val="af4"/>
    <w:unhideWhenUsed/>
    <w:rsid w:val="00E73034"/>
    <w:pPr>
      <w:spacing w:after="120"/>
    </w:pPr>
  </w:style>
  <w:style w:type="character" w:customStyle="1" w:styleId="af4">
    <w:name w:val="Основной текст Знак"/>
    <w:aliases w:val="Основной текст Знак1 Знак,Основной текст Знак Знак Знак,Основной текст Знак1 Знак1 Знак Знак,Основной текст Знак Знак Знак1 Знак Знак,Основной текст Знак Знак Знак Знак Знак Знак Знак,Основной текст Знак1 Знак Знак Знак Знак Знак"/>
    <w:basedOn w:val="a2"/>
    <w:link w:val="af3"/>
    <w:rsid w:val="00E73034"/>
    <w:rPr>
      <w:rFonts w:ascii="Calibri" w:eastAsia="Calibri" w:hAnsi="Calibri" w:cs="Times New Roman"/>
    </w:rPr>
  </w:style>
  <w:style w:type="paragraph" w:customStyle="1" w:styleId="Affiliation">
    <w:name w:val="Affiliation"/>
    <w:uiPriority w:val="99"/>
    <w:rsid w:val="00E73034"/>
    <w:pPr>
      <w:spacing w:after="0" w:line="240" w:lineRule="auto"/>
      <w:jc w:val="center"/>
    </w:pPr>
    <w:rPr>
      <w:rFonts w:ascii="Times New Roman" w:eastAsia="Times New Roman" w:hAnsi="Times New Roman" w:cs="Times New Roman"/>
      <w:sz w:val="20"/>
      <w:szCs w:val="20"/>
      <w:lang w:val="en-US"/>
    </w:rPr>
  </w:style>
  <w:style w:type="paragraph" w:customStyle="1" w:styleId="bulletlist">
    <w:name w:val="bullet list"/>
    <w:basedOn w:val="af3"/>
    <w:rsid w:val="00E73034"/>
    <w:pPr>
      <w:numPr>
        <w:numId w:val="18"/>
      </w:numPr>
      <w:tabs>
        <w:tab w:val="left" w:pos="288"/>
      </w:tabs>
      <w:spacing w:line="228" w:lineRule="auto"/>
      <w:jc w:val="both"/>
    </w:pPr>
    <w:rPr>
      <w:rFonts w:ascii="Times New Roman" w:eastAsia="MS Mincho" w:hAnsi="Times New Roman"/>
      <w:sz w:val="20"/>
      <w:szCs w:val="20"/>
    </w:rPr>
  </w:style>
  <w:style w:type="paragraph" w:customStyle="1" w:styleId="figurecaption">
    <w:name w:val="figure caption"/>
    <w:rsid w:val="00E73034"/>
    <w:pPr>
      <w:numPr>
        <w:numId w:val="20"/>
      </w:numPr>
      <w:tabs>
        <w:tab w:val="left" w:pos="533"/>
      </w:tabs>
      <w:spacing w:before="80" w:line="240" w:lineRule="auto"/>
      <w:jc w:val="both"/>
    </w:pPr>
    <w:rPr>
      <w:rFonts w:ascii="Times New Roman" w:eastAsia="Times New Roman" w:hAnsi="Times New Roman" w:cs="Times New Roman"/>
      <w:noProof/>
      <w:sz w:val="16"/>
      <w:szCs w:val="16"/>
      <w:lang w:val="en-US"/>
    </w:rPr>
  </w:style>
  <w:style w:type="paragraph" w:styleId="af5">
    <w:name w:val="No Spacing"/>
    <w:aliases w:val="НУЖНЫЙ"/>
    <w:basedOn w:val="a1"/>
    <w:link w:val="af6"/>
    <w:uiPriority w:val="1"/>
    <w:qFormat/>
    <w:rsid w:val="00E73034"/>
    <w:pPr>
      <w:pBdr>
        <w:top w:val="nil"/>
        <w:left w:val="nil"/>
        <w:bottom w:val="nil"/>
        <w:right w:val="nil"/>
        <w:between w:val="nil"/>
        <w:bar w:val="nil"/>
      </w:pBdr>
      <w:spacing w:after="0" w:line="240" w:lineRule="auto"/>
      <w:ind w:firstLine="709"/>
      <w:jc w:val="both"/>
    </w:pPr>
    <w:rPr>
      <w:rFonts w:ascii="Times New Roman" w:eastAsia="Arial Unicode MS" w:hAnsi="Times New Roman"/>
      <w:bCs/>
      <w:iCs/>
      <w:color w:val="000000"/>
      <w:sz w:val="24"/>
      <w:szCs w:val="24"/>
      <w:bdr w:val="nil"/>
      <w:shd w:val="clear" w:color="auto" w:fill="FFFFFF"/>
      <w:lang w:eastAsia="ru-RU"/>
    </w:rPr>
  </w:style>
  <w:style w:type="character" w:customStyle="1" w:styleId="apple-converted-space">
    <w:name w:val="apple-converted-space"/>
    <w:rsid w:val="00E73034"/>
  </w:style>
  <w:style w:type="character" w:styleId="af7">
    <w:name w:val="Emphasis"/>
    <w:basedOn w:val="a2"/>
    <w:qFormat/>
    <w:rsid w:val="00E73034"/>
    <w:rPr>
      <w:i/>
      <w:iCs/>
    </w:rPr>
  </w:style>
  <w:style w:type="paragraph" w:styleId="23">
    <w:name w:val="Body Text Indent 2"/>
    <w:aliases w:val=" Знак5 Знак"/>
    <w:basedOn w:val="a1"/>
    <w:link w:val="24"/>
    <w:unhideWhenUsed/>
    <w:rsid w:val="000E711F"/>
    <w:pPr>
      <w:spacing w:after="120" w:line="480" w:lineRule="auto"/>
      <w:ind w:left="283"/>
    </w:pPr>
  </w:style>
  <w:style w:type="character" w:customStyle="1" w:styleId="24">
    <w:name w:val="Основной текст с отступом 2 Знак"/>
    <w:aliases w:val=" Знак5 Знак Знак1"/>
    <w:basedOn w:val="a2"/>
    <w:link w:val="23"/>
    <w:uiPriority w:val="99"/>
    <w:semiHidden/>
    <w:rsid w:val="000E711F"/>
    <w:rPr>
      <w:rFonts w:ascii="Calibri" w:eastAsia="Calibri" w:hAnsi="Calibri" w:cs="Times New Roman"/>
    </w:rPr>
  </w:style>
  <w:style w:type="paragraph" w:styleId="af8">
    <w:name w:val="Plain Text"/>
    <w:aliases w:val=" Знак Знак Знак, Знак Знак"/>
    <w:basedOn w:val="a1"/>
    <w:link w:val="af9"/>
    <w:uiPriority w:val="99"/>
    <w:rsid w:val="000E711F"/>
    <w:pPr>
      <w:spacing w:after="0" w:line="240" w:lineRule="auto"/>
    </w:pPr>
    <w:rPr>
      <w:rFonts w:ascii="Courier New" w:eastAsia="Times New Roman" w:hAnsi="Courier New"/>
      <w:sz w:val="20"/>
      <w:szCs w:val="20"/>
    </w:rPr>
  </w:style>
  <w:style w:type="character" w:customStyle="1" w:styleId="af9">
    <w:name w:val="Текст Знак"/>
    <w:aliases w:val=" Знак Знак Знак Знак, Знак Знак Знак1"/>
    <w:basedOn w:val="a2"/>
    <w:link w:val="af8"/>
    <w:uiPriority w:val="99"/>
    <w:rsid w:val="000E711F"/>
    <w:rPr>
      <w:rFonts w:ascii="Courier New" w:eastAsia="Times New Roman" w:hAnsi="Courier New" w:cs="Times New Roman"/>
      <w:sz w:val="20"/>
      <w:szCs w:val="20"/>
    </w:rPr>
  </w:style>
  <w:style w:type="paragraph" w:customStyle="1" w:styleId="afa">
    <w:name w:val="!!!"/>
    <w:basedOn w:val="a1"/>
    <w:link w:val="afb"/>
    <w:rsid w:val="00AF7E62"/>
    <w:pPr>
      <w:spacing w:after="0" w:line="360" w:lineRule="auto"/>
      <w:ind w:firstLine="567"/>
      <w:jc w:val="both"/>
    </w:pPr>
    <w:rPr>
      <w:rFonts w:ascii="Times New Roman" w:eastAsia="Times New Roman" w:hAnsi="Times New Roman"/>
      <w:sz w:val="28"/>
      <w:lang w:eastAsia="ru-RU"/>
    </w:rPr>
  </w:style>
  <w:style w:type="character" w:customStyle="1" w:styleId="afb">
    <w:name w:val="!!! Знак"/>
    <w:basedOn w:val="a2"/>
    <w:link w:val="afa"/>
    <w:rsid w:val="00AF7E62"/>
    <w:rPr>
      <w:rFonts w:ascii="Times New Roman" w:eastAsia="Times New Roman" w:hAnsi="Times New Roman" w:cs="Times New Roman"/>
      <w:sz w:val="28"/>
      <w:lang w:eastAsia="ru-RU"/>
    </w:rPr>
  </w:style>
  <w:style w:type="paragraph" w:customStyle="1" w:styleId="TTPTitle">
    <w:name w:val="TTP Title"/>
    <w:basedOn w:val="a1"/>
    <w:next w:val="TTPAuthors"/>
    <w:uiPriority w:val="99"/>
    <w:rsid w:val="00A0417A"/>
    <w:pPr>
      <w:autoSpaceDE w:val="0"/>
      <w:autoSpaceDN w:val="0"/>
      <w:spacing w:after="120" w:line="240" w:lineRule="auto"/>
      <w:jc w:val="center"/>
    </w:pPr>
    <w:rPr>
      <w:rFonts w:ascii="Arial" w:eastAsia="SimSun" w:hAnsi="Arial" w:cs="Arial"/>
      <w:b/>
      <w:bCs/>
      <w:sz w:val="30"/>
      <w:szCs w:val="30"/>
      <w:lang w:val="en-US"/>
    </w:rPr>
  </w:style>
  <w:style w:type="paragraph" w:customStyle="1" w:styleId="TTPAuthors">
    <w:name w:val="TTP Author(s)"/>
    <w:basedOn w:val="a1"/>
    <w:next w:val="TTPAddress"/>
    <w:uiPriority w:val="99"/>
    <w:rsid w:val="00A0417A"/>
    <w:pPr>
      <w:autoSpaceDE w:val="0"/>
      <w:autoSpaceDN w:val="0"/>
      <w:spacing w:before="120" w:after="0" w:line="240" w:lineRule="auto"/>
      <w:jc w:val="center"/>
    </w:pPr>
    <w:rPr>
      <w:rFonts w:ascii="Arial" w:eastAsia="SimSun" w:hAnsi="Arial" w:cs="Arial"/>
      <w:sz w:val="28"/>
      <w:szCs w:val="28"/>
      <w:lang w:val="en-US"/>
    </w:rPr>
  </w:style>
  <w:style w:type="paragraph" w:customStyle="1" w:styleId="TTPAddress">
    <w:name w:val="TTP Address"/>
    <w:basedOn w:val="a1"/>
    <w:uiPriority w:val="99"/>
    <w:rsid w:val="00A0417A"/>
    <w:pPr>
      <w:autoSpaceDE w:val="0"/>
      <w:autoSpaceDN w:val="0"/>
      <w:spacing w:before="120" w:after="0" w:line="240" w:lineRule="auto"/>
      <w:jc w:val="center"/>
    </w:pPr>
    <w:rPr>
      <w:rFonts w:ascii="Arial" w:eastAsia="SimSun" w:hAnsi="Arial" w:cs="Arial"/>
      <w:lang w:val="en-US"/>
    </w:rPr>
  </w:style>
  <w:style w:type="paragraph" w:customStyle="1" w:styleId="TTPSectionHeading">
    <w:name w:val="TTP Section Heading"/>
    <w:basedOn w:val="a1"/>
    <w:next w:val="TTPParagraph1st"/>
    <w:uiPriority w:val="99"/>
    <w:rsid w:val="00A0417A"/>
    <w:pPr>
      <w:autoSpaceDE w:val="0"/>
      <w:autoSpaceDN w:val="0"/>
      <w:spacing w:before="360" w:after="120" w:line="240" w:lineRule="auto"/>
      <w:jc w:val="both"/>
    </w:pPr>
    <w:rPr>
      <w:rFonts w:ascii="Times New Roman" w:eastAsia="SimSun" w:hAnsi="Times New Roman"/>
      <w:b/>
      <w:bCs/>
      <w:sz w:val="24"/>
      <w:szCs w:val="24"/>
      <w:lang w:val="en-US"/>
    </w:rPr>
  </w:style>
  <w:style w:type="paragraph" w:customStyle="1" w:styleId="TTPParagraph1st">
    <w:name w:val="TTP Paragraph (1st)"/>
    <w:basedOn w:val="a1"/>
    <w:next w:val="TTPParagraphothers"/>
    <w:uiPriority w:val="99"/>
    <w:rsid w:val="00A0417A"/>
    <w:pPr>
      <w:autoSpaceDE w:val="0"/>
      <w:autoSpaceDN w:val="0"/>
      <w:spacing w:after="0" w:line="240" w:lineRule="auto"/>
      <w:jc w:val="both"/>
    </w:pPr>
    <w:rPr>
      <w:rFonts w:ascii="Times New Roman" w:eastAsia="SimSun" w:hAnsi="Times New Roman"/>
      <w:sz w:val="24"/>
      <w:szCs w:val="24"/>
      <w:lang w:val="en-US"/>
    </w:rPr>
  </w:style>
  <w:style w:type="paragraph" w:customStyle="1" w:styleId="TTPParagraphothers">
    <w:name w:val="TTP Paragraph (others)"/>
    <w:basedOn w:val="TTPParagraph1st"/>
    <w:uiPriority w:val="99"/>
    <w:rsid w:val="00A0417A"/>
    <w:pPr>
      <w:ind w:firstLine="283"/>
    </w:pPr>
  </w:style>
  <w:style w:type="paragraph" w:customStyle="1" w:styleId="TTPAbstract">
    <w:name w:val="TTP Abstract"/>
    <w:basedOn w:val="a1"/>
    <w:next w:val="TTPSectionHeading"/>
    <w:uiPriority w:val="99"/>
    <w:rsid w:val="00A0417A"/>
    <w:pPr>
      <w:autoSpaceDE w:val="0"/>
      <w:autoSpaceDN w:val="0"/>
      <w:spacing w:before="360" w:after="0" w:line="240" w:lineRule="auto"/>
      <w:jc w:val="both"/>
    </w:pPr>
    <w:rPr>
      <w:rFonts w:ascii="Times New Roman" w:eastAsia="SimSun" w:hAnsi="Times New Roman"/>
      <w:sz w:val="24"/>
      <w:szCs w:val="24"/>
      <w:lang w:val="en-US"/>
    </w:rPr>
  </w:style>
  <w:style w:type="character" w:customStyle="1" w:styleId="s1">
    <w:name w:val="s1"/>
    <w:basedOn w:val="a2"/>
    <w:rsid w:val="006327A8"/>
  </w:style>
  <w:style w:type="character" w:customStyle="1" w:styleId="10">
    <w:name w:val="Заголовок 1 Знак"/>
    <w:aliases w:val="SPIE Section Знак, Знак6 Знак Знак1"/>
    <w:basedOn w:val="a2"/>
    <w:link w:val="1"/>
    <w:rsid w:val="003B02B8"/>
    <w:rPr>
      <w:rFonts w:ascii="Times New Roman" w:eastAsia="SimSun" w:hAnsi="Times New Roman" w:cs="Times New Roman"/>
      <w:bCs/>
      <w:snapToGrid w:val="0"/>
      <w:spacing w:val="2"/>
      <w:kern w:val="44"/>
      <w:sz w:val="44"/>
      <w:szCs w:val="44"/>
      <w:lang w:val="en-US" w:eastAsia="zh-CN"/>
    </w:rPr>
  </w:style>
  <w:style w:type="character" w:customStyle="1" w:styleId="20">
    <w:name w:val="Заголовок 2 Знак"/>
    <w:aliases w:val="作者姓名 Знак"/>
    <w:basedOn w:val="a2"/>
    <w:link w:val="2"/>
    <w:rsid w:val="003B02B8"/>
    <w:rPr>
      <w:rFonts w:ascii="Times New Roman" w:eastAsia="KaiTi_GB2312" w:hAnsi="Times New Roman" w:cs="Times New Roman"/>
      <w:bCs/>
      <w:spacing w:val="2"/>
      <w:kern w:val="2"/>
      <w:sz w:val="21"/>
      <w:szCs w:val="32"/>
      <w:lang w:val="en-US" w:eastAsia="zh-CN"/>
    </w:rPr>
  </w:style>
  <w:style w:type="paragraph" w:customStyle="1" w:styleId="afc">
    <w:name w:val="作者单位"/>
    <w:basedOn w:val="a1"/>
    <w:link w:val="Char"/>
    <w:rsid w:val="003B02B8"/>
    <w:pPr>
      <w:widowControl w:val="0"/>
      <w:snapToGrid w:val="0"/>
      <w:spacing w:after="240"/>
      <w:jc w:val="center"/>
    </w:pPr>
    <w:rPr>
      <w:rFonts w:ascii="SimSun" w:eastAsia="SimSun" w:hAnsi="KaiTi_GB2312"/>
      <w:spacing w:val="2"/>
      <w:kern w:val="2"/>
      <w:sz w:val="18"/>
      <w:szCs w:val="21"/>
      <w:lang w:val="en-US" w:eastAsia="zh-CN"/>
    </w:rPr>
  </w:style>
  <w:style w:type="character" w:customStyle="1" w:styleId="Char">
    <w:name w:val="作者单位 Char"/>
    <w:basedOn w:val="a2"/>
    <w:link w:val="afc"/>
    <w:rsid w:val="003B02B8"/>
    <w:rPr>
      <w:rFonts w:ascii="SimSun" w:eastAsia="SimSun" w:hAnsi="KaiTi_GB2312" w:cs="Times New Roman"/>
      <w:spacing w:val="2"/>
      <w:kern w:val="2"/>
      <w:sz w:val="18"/>
      <w:szCs w:val="21"/>
      <w:lang w:val="en-US" w:eastAsia="zh-CN"/>
    </w:rPr>
  </w:style>
  <w:style w:type="paragraph" w:styleId="afd">
    <w:name w:val="header"/>
    <w:aliases w:val=" Знак3 Знак"/>
    <w:basedOn w:val="a1"/>
    <w:link w:val="afe"/>
    <w:rsid w:val="003B02B8"/>
    <w:pPr>
      <w:widowControl w:val="0"/>
      <w:pBdr>
        <w:bottom w:val="single" w:sz="6" w:space="1" w:color="auto"/>
      </w:pBdr>
      <w:tabs>
        <w:tab w:val="center" w:pos="4153"/>
        <w:tab w:val="right" w:pos="8306"/>
      </w:tabs>
      <w:snapToGrid w:val="0"/>
      <w:spacing w:after="0" w:line="240" w:lineRule="auto"/>
      <w:jc w:val="center"/>
    </w:pPr>
    <w:rPr>
      <w:rFonts w:ascii="Times New Roman" w:eastAsia="SimSun" w:hAnsi="Times New Roman"/>
      <w:kern w:val="2"/>
      <w:sz w:val="18"/>
      <w:szCs w:val="18"/>
      <w:lang w:val="en-US" w:eastAsia="zh-CN"/>
    </w:rPr>
  </w:style>
  <w:style w:type="character" w:customStyle="1" w:styleId="afe">
    <w:name w:val="Верхний колонтитул Знак"/>
    <w:aliases w:val=" Знак3 Знак Знак1"/>
    <w:basedOn w:val="a2"/>
    <w:link w:val="afd"/>
    <w:uiPriority w:val="99"/>
    <w:rsid w:val="003B02B8"/>
    <w:rPr>
      <w:rFonts w:ascii="Times New Roman" w:eastAsia="SimSun" w:hAnsi="Times New Roman" w:cs="Times New Roman"/>
      <w:kern w:val="2"/>
      <w:sz w:val="18"/>
      <w:szCs w:val="18"/>
      <w:lang w:val="en-US" w:eastAsia="zh-CN"/>
    </w:rPr>
  </w:style>
  <w:style w:type="paragraph" w:customStyle="1" w:styleId="c1">
    <w:name w:val="c1"/>
    <w:basedOn w:val="a1"/>
    <w:rsid w:val="009B6131"/>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MathematicaFormatStandardForm">
    <w:name w:val="MathematicaFormatStandardForm"/>
    <w:uiPriority w:val="99"/>
    <w:rsid w:val="009B6131"/>
    <w:rPr>
      <w:rFonts w:ascii="Courier" w:hAnsi="Courier" w:cs="Courier"/>
    </w:rPr>
  </w:style>
  <w:style w:type="paragraph" w:styleId="aff">
    <w:name w:val="caption"/>
    <w:basedOn w:val="a1"/>
    <w:next w:val="a1"/>
    <w:uiPriority w:val="35"/>
    <w:unhideWhenUsed/>
    <w:qFormat/>
    <w:rsid w:val="001B1154"/>
    <w:pPr>
      <w:widowControl w:val="0"/>
      <w:suppressAutoHyphens/>
      <w:autoSpaceDN w:val="0"/>
      <w:spacing w:line="240" w:lineRule="auto"/>
      <w:textAlignment w:val="baseline"/>
    </w:pPr>
    <w:rPr>
      <w:rFonts w:ascii="Times New Roman" w:eastAsia="Andale Sans UI" w:hAnsi="Times New Roman" w:cs="Tahoma"/>
      <w:b/>
      <w:bCs/>
      <w:color w:val="4F81BD" w:themeColor="accent1"/>
      <w:kern w:val="3"/>
      <w:sz w:val="18"/>
      <w:szCs w:val="18"/>
    </w:rPr>
  </w:style>
  <w:style w:type="character" w:customStyle="1" w:styleId="a6">
    <w:name w:val="Абзац списка Знак"/>
    <w:link w:val="a5"/>
    <w:uiPriority w:val="34"/>
    <w:locked/>
    <w:rsid w:val="00E35DB5"/>
    <w:rPr>
      <w:rFonts w:ascii="Calibri" w:eastAsia="Calibri" w:hAnsi="Calibri" w:cs="Times New Roman"/>
    </w:rPr>
  </w:style>
  <w:style w:type="paragraph" w:customStyle="1" w:styleId="11">
    <w:name w:val="Текст1"/>
    <w:basedOn w:val="a1"/>
    <w:rsid w:val="00E35DB5"/>
    <w:pPr>
      <w:spacing w:after="0" w:line="240" w:lineRule="auto"/>
    </w:pPr>
    <w:rPr>
      <w:rFonts w:ascii="Consolas" w:hAnsi="Consolas" w:cs="Consolas"/>
      <w:sz w:val="21"/>
      <w:szCs w:val="21"/>
      <w:lang w:eastAsia="ar-SA"/>
    </w:rPr>
  </w:style>
  <w:style w:type="paragraph" w:styleId="aff0">
    <w:name w:val="Title"/>
    <w:aliases w:val=" Знак1 Знак"/>
    <w:basedOn w:val="a1"/>
    <w:link w:val="aff1"/>
    <w:qFormat/>
    <w:rsid w:val="00FF4298"/>
    <w:pPr>
      <w:spacing w:after="0" w:line="240" w:lineRule="auto"/>
      <w:jc w:val="center"/>
    </w:pPr>
    <w:rPr>
      <w:rFonts w:ascii="Times New Roman" w:eastAsia="Times New Roman" w:hAnsi="Times New Roman"/>
      <w:b/>
      <w:bCs/>
      <w:sz w:val="24"/>
      <w:szCs w:val="24"/>
      <w:lang w:eastAsia="ru-RU"/>
    </w:rPr>
  </w:style>
  <w:style w:type="character" w:customStyle="1" w:styleId="aff1">
    <w:name w:val="Название Знак"/>
    <w:aliases w:val=" Знак1 Знак Знак1"/>
    <w:basedOn w:val="a2"/>
    <w:link w:val="aff0"/>
    <w:uiPriority w:val="10"/>
    <w:rsid w:val="00FF4298"/>
    <w:rPr>
      <w:rFonts w:ascii="Times New Roman" w:eastAsia="Times New Roman" w:hAnsi="Times New Roman" w:cs="Times New Roman"/>
      <w:b/>
      <w:bCs/>
      <w:sz w:val="24"/>
      <w:szCs w:val="24"/>
      <w:lang w:eastAsia="ru-RU"/>
    </w:rPr>
  </w:style>
  <w:style w:type="paragraph" w:customStyle="1" w:styleId="Default">
    <w:name w:val="Default"/>
    <w:rsid w:val="009D0A2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2">
    <w:name w:val="Body Text Indent"/>
    <w:basedOn w:val="a1"/>
    <w:link w:val="aff3"/>
    <w:uiPriority w:val="99"/>
    <w:unhideWhenUsed/>
    <w:rsid w:val="00392697"/>
    <w:pPr>
      <w:spacing w:after="120"/>
      <w:ind w:left="283"/>
    </w:pPr>
  </w:style>
  <w:style w:type="character" w:customStyle="1" w:styleId="aff3">
    <w:name w:val="Основной текст с отступом Знак"/>
    <w:basedOn w:val="a2"/>
    <w:link w:val="aff2"/>
    <w:uiPriority w:val="99"/>
    <w:rsid w:val="00392697"/>
    <w:rPr>
      <w:rFonts w:ascii="Calibri" w:eastAsia="Calibri" w:hAnsi="Calibri" w:cs="Times New Roman"/>
    </w:rPr>
  </w:style>
  <w:style w:type="paragraph" w:customStyle="1" w:styleId="210">
    <w:name w:val="Основной текст с отступом 21"/>
    <w:basedOn w:val="a1"/>
    <w:link w:val="BodyTextIndent2"/>
    <w:rsid w:val="00392697"/>
    <w:pPr>
      <w:suppressAutoHyphens/>
      <w:spacing w:after="0" w:line="240" w:lineRule="auto"/>
      <w:ind w:firstLine="680"/>
      <w:jc w:val="both"/>
    </w:pPr>
    <w:rPr>
      <w:rFonts w:ascii="Times New Roman" w:eastAsia="Times New Roman" w:hAnsi="Times New Roman"/>
      <w:color w:val="000000"/>
      <w:sz w:val="24"/>
      <w:szCs w:val="20"/>
      <w:lang w:eastAsia="ar-SA"/>
    </w:rPr>
  </w:style>
  <w:style w:type="character" w:customStyle="1" w:styleId="BodyTextIndent2">
    <w:name w:val="Body Text Indent 2 Знак"/>
    <w:link w:val="210"/>
    <w:rsid w:val="00392697"/>
    <w:rPr>
      <w:rFonts w:ascii="Times New Roman" w:eastAsia="Times New Roman" w:hAnsi="Times New Roman" w:cs="Times New Roman"/>
      <w:color w:val="000000"/>
      <w:sz w:val="24"/>
      <w:szCs w:val="20"/>
      <w:lang w:eastAsia="ar-SA"/>
    </w:rPr>
  </w:style>
  <w:style w:type="paragraph" w:customStyle="1" w:styleId="aff4">
    <w:name w:val="Текст в заданном формате"/>
    <w:basedOn w:val="a1"/>
    <w:rsid w:val="00354FFC"/>
    <w:pPr>
      <w:suppressAutoHyphens/>
      <w:spacing w:after="0" w:line="240" w:lineRule="auto"/>
    </w:pPr>
    <w:rPr>
      <w:rFonts w:ascii="Courier New" w:eastAsia="NSimSun" w:hAnsi="Courier New" w:cs="Courier New"/>
      <w:kern w:val="1"/>
      <w:sz w:val="20"/>
      <w:szCs w:val="20"/>
      <w:lang w:eastAsia="hi-IN" w:bidi="hi-IN"/>
    </w:rPr>
  </w:style>
  <w:style w:type="character" w:customStyle="1" w:styleId="30">
    <w:name w:val="Заголовок 3 Знак"/>
    <w:basedOn w:val="a2"/>
    <w:link w:val="3"/>
    <w:rsid w:val="00105FCD"/>
    <w:rPr>
      <w:rFonts w:ascii="Times New Roman" w:eastAsia="Times New Roman" w:hAnsi="Times New Roman" w:cs="Times New Roman"/>
      <w:sz w:val="20"/>
      <w:szCs w:val="20"/>
      <w:lang w:val="en-US" w:eastAsia="de-DE"/>
    </w:rPr>
  </w:style>
  <w:style w:type="character" w:customStyle="1" w:styleId="25">
    <w:name w:val="Абзац Знак2"/>
    <w:link w:val="aff5"/>
    <w:locked/>
    <w:rsid w:val="00105FCD"/>
    <w:rPr>
      <w:rFonts w:ascii="Times New Roman" w:hAnsi="Times New Roman"/>
      <w:sz w:val="28"/>
      <w:szCs w:val="28"/>
    </w:rPr>
  </w:style>
  <w:style w:type="paragraph" w:customStyle="1" w:styleId="aff5">
    <w:name w:val="Абзац"/>
    <w:basedOn w:val="a1"/>
    <w:link w:val="25"/>
    <w:qFormat/>
    <w:rsid w:val="00105FCD"/>
    <w:pPr>
      <w:spacing w:after="0" w:line="360" w:lineRule="auto"/>
      <w:ind w:firstLine="567"/>
      <w:jc w:val="both"/>
    </w:pPr>
    <w:rPr>
      <w:rFonts w:ascii="Times New Roman" w:eastAsiaTheme="minorHAnsi" w:hAnsi="Times New Roman" w:cstheme="minorBidi"/>
      <w:sz w:val="28"/>
      <w:szCs w:val="28"/>
    </w:rPr>
  </w:style>
  <w:style w:type="paragraph" w:customStyle="1" w:styleId="Equation">
    <w:name w:val="Equation"/>
    <w:basedOn w:val="a1"/>
    <w:next w:val="a1"/>
    <w:rsid w:val="00105FCD"/>
    <w:pPr>
      <w:tabs>
        <w:tab w:val="right" w:pos="4649"/>
      </w:tabs>
      <w:spacing w:before="60" w:after="60" w:line="240" w:lineRule="auto"/>
      <w:ind w:left="284"/>
    </w:pPr>
    <w:rPr>
      <w:rFonts w:ascii="Times New Roman" w:eastAsia="Times New Roman" w:hAnsi="Times New Roman"/>
      <w:sz w:val="20"/>
      <w:szCs w:val="20"/>
      <w:lang w:eastAsia="ru-RU"/>
    </w:rPr>
  </w:style>
  <w:style w:type="paragraph" w:customStyle="1" w:styleId="NextEq">
    <w:name w:val="Next_Eq"/>
    <w:basedOn w:val="a1"/>
    <w:link w:val="NextEq0"/>
    <w:uiPriority w:val="99"/>
    <w:rsid w:val="00105FCD"/>
    <w:pPr>
      <w:tabs>
        <w:tab w:val="right" w:pos="4649"/>
      </w:tabs>
      <w:spacing w:after="0" w:line="240" w:lineRule="auto"/>
      <w:jc w:val="both"/>
    </w:pPr>
    <w:rPr>
      <w:rFonts w:ascii="Times New Roman" w:eastAsia="Times New Roman" w:hAnsi="Times New Roman"/>
      <w:sz w:val="20"/>
      <w:szCs w:val="20"/>
      <w:lang w:eastAsia="ru-RU"/>
    </w:rPr>
  </w:style>
  <w:style w:type="paragraph" w:customStyle="1" w:styleId="Ris">
    <w:name w:val="Ris"/>
    <w:basedOn w:val="a1"/>
    <w:link w:val="Ris0"/>
    <w:rsid w:val="00105FCD"/>
    <w:pPr>
      <w:keepLines/>
      <w:suppressAutoHyphens/>
      <w:spacing w:before="60" w:after="60" w:line="240" w:lineRule="auto"/>
      <w:jc w:val="center"/>
    </w:pPr>
    <w:rPr>
      <w:rFonts w:ascii="Times New Roman" w:eastAsia="Times New Roman" w:hAnsi="Times New Roman"/>
      <w:i/>
      <w:iCs/>
      <w:sz w:val="18"/>
      <w:szCs w:val="20"/>
      <w:lang w:eastAsia="ru-RU"/>
    </w:rPr>
  </w:style>
  <w:style w:type="paragraph" w:customStyle="1" w:styleId="aff6">
    <w:name w:val="Рис_"/>
    <w:basedOn w:val="a1"/>
    <w:qFormat/>
    <w:rsid w:val="00105FCD"/>
    <w:pPr>
      <w:tabs>
        <w:tab w:val="left" w:pos="8364"/>
      </w:tabs>
      <w:spacing w:before="120" w:after="120" w:line="240" w:lineRule="auto"/>
      <w:contextualSpacing/>
      <w:jc w:val="center"/>
      <w:outlineLvl w:val="0"/>
    </w:pPr>
    <w:rPr>
      <w:rFonts w:ascii="Times New Roman" w:eastAsia="Times New Roman" w:hAnsi="Times New Roman"/>
      <w:sz w:val="20"/>
      <w:szCs w:val="20"/>
      <w:lang w:eastAsia="ru-RU"/>
    </w:rPr>
  </w:style>
  <w:style w:type="paragraph" w:customStyle="1" w:styleId="NextEq1">
    <w:name w:val="NextEq"/>
    <w:basedOn w:val="a1"/>
    <w:qFormat/>
    <w:rsid w:val="00105FCD"/>
    <w:pPr>
      <w:tabs>
        <w:tab w:val="left" w:pos="8364"/>
        <w:tab w:val="left" w:pos="8647"/>
        <w:tab w:val="left" w:leader="dot" w:pos="9214"/>
      </w:tabs>
      <w:spacing w:after="0" w:line="240" w:lineRule="auto"/>
      <w:contextualSpacing/>
      <w:jc w:val="both"/>
    </w:pPr>
    <w:rPr>
      <w:rFonts w:ascii="Times New Roman" w:eastAsia="Times New Roman" w:hAnsi="Times New Roman"/>
      <w:sz w:val="24"/>
      <w:szCs w:val="28"/>
      <w:lang w:eastAsia="ru-RU"/>
    </w:rPr>
  </w:style>
  <w:style w:type="paragraph" w:customStyle="1" w:styleId="aff7">
    <w:name w:val="Аннотац"/>
    <w:basedOn w:val="a1"/>
    <w:qFormat/>
    <w:rsid w:val="00105FCD"/>
    <w:pPr>
      <w:tabs>
        <w:tab w:val="left" w:pos="8364"/>
      </w:tabs>
      <w:spacing w:after="0" w:line="240" w:lineRule="auto"/>
      <w:contextualSpacing/>
      <w:jc w:val="both"/>
    </w:pPr>
    <w:rPr>
      <w:rFonts w:ascii="Times New Roman" w:eastAsia="Times New Roman" w:hAnsi="Times New Roman"/>
      <w:sz w:val="20"/>
      <w:szCs w:val="20"/>
      <w:lang w:eastAsia="ru-RU"/>
    </w:rPr>
  </w:style>
  <w:style w:type="paragraph" w:customStyle="1" w:styleId="Eq">
    <w:name w:val="Eq"/>
    <w:basedOn w:val="a1"/>
    <w:qFormat/>
    <w:rsid w:val="00105FCD"/>
    <w:pPr>
      <w:tabs>
        <w:tab w:val="left" w:pos="8364"/>
        <w:tab w:val="left" w:pos="8647"/>
        <w:tab w:val="left" w:leader="dot" w:pos="9214"/>
      </w:tabs>
      <w:spacing w:before="120" w:after="120" w:line="240" w:lineRule="auto"/>
      <w:contextualSpacing/>
      <w:jc w:val="center"/>
    </w:pPr>
    <w:rPr>
      <w:rFonts w:ascii="Times New Roman" w:eastAsia="Times New Roman" w:hAnsi="Times New Roman"/>
      <w:sz w:val="24"/>
      <w:szCs w:val="28"/>
      <w:lang w:eastAsia="ru-RU"/>
    </w:rPr>
  </w:style>
  <w:style w:type="paragraph" w:customStyle="1" w:styleId="OtchetRis">
    <w:name w:val="Otchet_Ris"/>
    <w:basedOn w:val="a1"/>
    <w:rsid w:val="00105FCD"/>
    <w:pPr>
      <w:widowControl w:val="0"/>
      <w:autoSpaceDE w:val="0"/>
      <w:spacing w:after="0" w:line="360" w:lineRule="auto"/>
      <w:jc w:val="center"/>
    </w:pPr>
    <w:rPr>
      <w:rFonts w:ascii="Times New Roman" w:eastAsia="Times New Roman" w:hAnsi="Times New Roman"/>
      <w:sz w:val="28"/>
      <w:szCs w:val="28"/>
      <w:lang w:eastAsia="ru-RU"/>
    </w:rPr>
  </w:style>
  <w:style w:type="paragraph" w:customStyle="1" w:styleId="bulletitem">
    <w:name w:val="bulletitem"/>
    <w:basedOn w:val="a1"/>
    <w:rsid w:val="00105FCD"/>
    <w:pPr>
      <w:numPr>
        <w:numId w:val="53"/>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sz w:val="20"/>
      <w:szCs w:val="20"/>
      <w:lang w:val="en-US" w:eastAsia="de-DE"/>
    </w:rPr>
  </w:style>
  <w:style w:type="paragraph" w:customStyle="1" w:styleId="equation0">
    <w:name w:val="equation"/>
    <w:basedOn w:val="a1"/>
    <w:next w:val="a1"/>
    <w:rsid w:val="00105FCD"/>
    <w:pPr>
      <w:tabs>
        <w:tab w:val="center" w:pos="3289"/>
        <w:tab w:val="right" w:pos="6917"/>
      </w:tabs>
      <w:overflowPunct w:val="0"/>
      <w:autoSpaceDE w:val="0"/>
      <w:autoSpaceDN w:val="0"/>
      <w:adjustRightInd w:val="0"/>
      <w:spacing w:before="160" w:after="160" w:line="240" w:lineRule="atLeast"/>
      <w:jc w:val="both"/>
      <w:textAlignment w:val="baseline"/>
    </w:pPr>
    <w:rPr>
      <w:rFonts w:ascii="Times New Roman" w:eastAsia="Times New Roman" w:hAnsi="Times New Roman"/>
      <w:sz w:val="20"/>
      <w:szCs w:val="20"/>
      <w:lang w:val="en-US" w:eastAsia="de-DE"/>
    </w:rPr>
  </w:style>
  <w:style w:type="paragraph" w:customStyle="1" w:styleId="heading1">
    <w:name w:val="heading1"/>
    <w:basedOn w:val="1"/>
    <w:next w:val="a1"/>
    <w:rsid w:val="00105FCD"/>
    <w:pPr>
      <w:widowControl/>
      <w:numPr>
        <w:numId w:val="54"/>
      </w:numPr>
      <w:tabs>
        <w:tab w:val="clear" w:pos="567"/>
        <w:tab w:val="num" w:pos="227"/>
        <w:tab w:val="num" w:pos="360"/>
      </w:tabs>
      <w:suppressAutoHyphens/>
      <w:overflowPunct w:val="0"/>
      <w:autoSpaceDE w:val="0"/>
      <w:autoSpaceDN w:val="0"/>
      <w:adjustRightInd w:val="0"/>
      <w:snapToGrid/>
      <w:spacing w:after="240" w:line="300" w:lineRule="atLeast"/>
      <w:ind w:left="0" w:firstLine="227"/>
      <w:jc w:val="left"/>
      <w:textAlignment w:val="baseline"/>
    </w:pPr>
    <w:rPr>
      <w:rFonts w:eastAsia="Times New Roman"/>
      <w:b/>
      <w:snapToGrid/>
      <w:spacing w:val="0"/>
      <w:kern w:val="0"/>
      <w:sz w:val="24"/>
      <w:szCs w:val="20"/>
      <w:lang w:eastAsia="de-DE"/>
    </w:rPr>
  </w:style>
  <w:style w:type="paragraph" w:customStyle="1" w:styleId="heading2">
    <w:name w:val="heading2"/>
    <w:basedOn w:val="2"/>
    <w:next w:val="a1"/>
    <w:rsid w:val="00105FCD"/>
    <w:pPr>
      <w:widowControl/>
      <w:numPr>
        <w:ilvl w:val="1"/>
        <w:numId w:val="54"/>
      </w:numPr>
      <w:tabs>
        <w:tab w:val="clear" w:pos="567"/>
        <w:tab w:val="num" w:pos="360"/>
        <w:tab w:val="num" w:pos="454"/>
      </w:tabs>
      <w:suppressAutoHyphens/>
      <w:overflowPunct w:val="0"/>
      <w:autoSpaceDE w:val="0"/>
      <w:autoSpaceDN w:val="0"/>
      <w:adjustRightInd w:val="0"/>
      <w:snapToGrid/>
      <w:spacing w:before="360" w:after="160" w:line="240" w:lineRule="atLeast"/>
      <w:ind w:left="0" w:firstLine="227"/>
      <w:jc w:val="both"/>
      <w:textAlignment w:val="baseline"/>
    </w:pPr>
    <w:rPr>
      <w:rFonts w:eastAsia="Times New Roman"/>
      <w:b/>
      <w:iCs/>
      <w:spacing w:val="0"/>
      <w:kern w:val="0"/>
      <w:sz w:val="20"/>
      <w:szCs w:val="20"/>
      <w:lang w:eastAsia="de-DE"/>
    </w:rPr>
  </w:style>
  <w:style w:type="character" w:customStyle="1" w:styleId="heading3">
    <w:name w:val="heading3"/>
    <w:rsid w:val="00105FCD"/>
    <w:rPr>
      <w:b/>
    </w:rPr>
  </w:style>
  <w:style w:type="numbering" w:customStyle="1" w:styleId="headings">
    <w:name w:val="headings"/>
    <w:basedOn w:val="a4"/>
    <w:rsid w:val="00105FCD"/>
    <w:pPr>
      <w:numPr>
        <w:numId w:val="54"/>
      </w:numPr>
    </w:pPr>
  </w:style>
  <w:style w:type="numbering" w:customStyle="1" w:styleId="itemization1">
    <w:name w:val="itemization1"/>
    <w:basedOn w:val="a4"/>
    <w:rsid w:val="00105FCD"/>
    <w:pPr>
      <w:numPr>
        <w:numId w:val="53"/>
      </w:numPr>
    </w:pPr>
  </w:style>
  <w:style w:type="paragraph" w:customStyle="1" w:styleId="numitem">
    <w:name w:val="numitem"/>
    <w:basedOn w:val="a1"/>
    <w:rsid w:val="00105FCD"/>
    <w:pPr>
      <w:numPr>
        <w:numId w:val="55"/>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sz w:val="20"/>
      <w:szCs w:val="20"/>
      <w:lang w:val="en-US" w:eastAsia="de-DE"/>
    </w:rPr>
  </w:style>
  <w:style w:type="paragraph" w:customStyle="1" w:styleId="p1a">
    <w:name w:val="p1a"/>
    <w:basedOn w:val="a1"/>
    <w:rsid w:val="00105FCD"/>
    <w:pPr>
      <w:overflowPunct w:val="0"/>
      <w:autoSpaceDE w:val="0"/>
      <w:autoSpaceDN w:val="0"/>
      <w:adjustRightInd w:val="0"/>
      <w:spacing w:after="0" w:line="240" w:lineRule="atLeast"/>
      <w:jc w:val="both"/>
      <w:textAlignment w:val="baseline"/>
    </w:pPr>
    <w:rPr>
      <w:rFonts w:ascii="Times New Roman" w:eastAsia="Times New Roman" w:hAnsi="Times New Roman"/>
      <w:sz w:val="20"/>
      <w:szCs w:val="20"/>
      <w:lang w:val="en-US" w:eastAsia="de-DE"/>
    </w:rPr>
  </w:style>
  <w:style w:type="paragraph" w:customStyle="1" w:styleId="tablecaption">
    <w:name w:val="tablecaption"/>
    <w:basedOn w:val="a1"/>
    <w:next w:val="a1"/>
    <w:rsid w:val="00105FCD"/>
    <w:pPr>
      <w:keepNext/>
      <w:keepLines/>
      <w:overflowPunct w:val="0"/>
      <w:autoSpaceDE w:val="0"/>
      <w:autoSpaceDN w:val="0"/>
      <w:adjustRightInd w:val="0"/>
      <w:spacing w:before="240" w:after="120" w:line="220" w:lineRule="atLeast"/>
      <w:jc w:val="center"/>
      <w:textAlignment w:val="baseline"/>
    </w:pPr>
    <w:rPr>
      <w:rFonts w:ascii="Times New Roman" w:eastAsia="Times New Roman" w:hAnsi="Times New Roman"/>
      <w:sz w:val="18"/>
      <w:szCs w:val="20"/>
      <w:lang w:val="de-DE" w:eastAsia="de-DE"/>
    </w:rPr>
  </w:style>
  <w:style w:type="paragraph" w:customStyle="1" w:styleId="figurecaption0">
    <w:name w:val="figurecaption"/>
    <w:basedOn w:val="a1"/>
    <w:next w:val="a1"/>
    <w:rsid w:val="00105FCD"/>
    <w:pPr>
      <w:keepLines/>
      <w:overflowPunct w:val="0"/>
      <w:autoSpaceDE w:val="0"/>
      <w:autoSpaceDN w:val="0"/>
      <w:adjustRightInd w:val="0"/>
      <w:spacing w:before="120" w:after="240" w:line="220" w:lineRule="atLeast"/>
      <w:jc w:val="center"/>
      <w:textAlignment w:val="baseline"/>
    </w:pPr>
    <w:rPr>
      <w:rFonts w:ascii="Times New Roman" w:eastAsia="Times New Roman" w:hAnsi="Times New Roman"/>
      <w:sz w:val="18"/>
      <w:szCs w:val="20"/>
      <w:lang w:val="en-US" w:eastAsia="de-DE"/>
    </w:rPr>
  </w:style>
  <w:style w:type="paragraph" w:customStyle="1" w:styleId="dashitem">
    <w:name w:val="dashitem"/>
    <w:basedOn w:val="a1"/>
    <w:rsid w:val="00105FCD"/>
    <w:pPr>
      <w:numPr>
        <w:numId w:val="57"/>
      </w:numPr>
      <w:overflowPunct w:val="0"/>
      <w:autoSpaceDE w:val="0"/>
      <w:autoSpaceDN w:val="0"/>
      <w:adjustRightInd w:val="0"/>
      <w:spacing w:before="160" w:after="160" w:line="240" w:lineRule="atLeast"/>
      <w:contextualSpacing/>
      <w:jc w:val="both"/>
      <w:textAlignment w:val="baseline"/>
    </w:pPr>
    <w:rPr>
      <w:rFonts w:ascii="Times New Roman" w:eastAsia="Times New Roman" w:hAnsi="Times New Roman"/>
      <w:sz w:val="20"/>
      <w:szCs w:val="20"/>
      <w:lang w:val="en-US" w:eastAsia="de-DE"/>
    </w:rPr>
  </w:style>
  <w:style w:type="numbering" w:customStyle="1" w:styleId="itemization2">
    <w:name w:val="itemization2"/>
    <w:basedOn w:val="a4"/>
    <w:rsid w:val="00105FCD"/>
    <w:pPr>
      <w:numPr>
        <w:numId w:val="57"/>
      </w:numPr>
    </w:pPr>
  </w:style>
  <w:style w:type="paragraph" w:styleId="aff8">
    <w:name w:val="footer"/>
    <w:aliases w:val=" Знак2 Знак"/>
    <w:basedOn w:val="a1"/>
    <w:link w:val="aff9"/>
    <w:uiPriority w:val="99"/>
    <w:rsid w:val="00105FCD"/>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f9">
    <w:name w:val="Нижний колонтитул Знак"/>
    <w:aliases w:val=" Знак2 Знак Знак"/>
    <w:basedOn w:val="a2"/>
    <w:link w:val="aff8"/>
    <w:uiPriority w:val="99"/>
    <w:rsid w:val="00105FCD"/>
    <w:rPr>
      <w:rFonts w:ascii="Times New Roman" w:eastAsia="Times New Roman" w:hAnsi="Times New Roman" w:cs="Times New Roman"/>
      <w:sz w:val="24"/>
      <w:szCs w:val="24"/>
      <w:lang w:eastAsia="ru-RU"/>
    </w:rPr>
  </w:style>
  <w:style w:type="paragraph" w:styleId="affa">
    <w:name w:val="endnote text"/>
    <w:basedOn w:val="a1"/>
    <w:link w:val="affb"/>
    <w:uiPriority w:val="99"/>
    <w:rsid w:val="00105FCD"/>
    <w:pPr>
      <w:spacing w:after="0" w:line="240" w:lineRule="auto"/>
    </w:pPr>
    <w:rPr>
      <w:rFonts w:ascii="Times New Roman" w:eastAsia="Times New Roman" w:hAnsi="Times New Roman"/>
      <w:sz w:val="20"/>
      <w:szCs w:val="20"/>
      <w:lang w:eastAsia="ru-RU"/>
    </w:rPr>
  </w:style>
  <w:style w:type="character" w:customStyle="1" w:styleId="affb">
    <w:name w:val="Текст концевой сноски Знак"/>
    <w:basedOn w:val="a2"/>
    <w:link w:val="affa"/>
    <w:uiPriority w:val="99"/>
    <w:rsid w:val="00105FCD"/>
    <w:rPr>
      <w:rFonts w:ascii="Times New Roman" w:eastAsia="Times New Roman" w:hAnsi="Times New Roman" w:cs="Times New Roman"/>
      <w:sz w:val="20"/>
      <w:szCs w:val="20"/>
      <w:lang w:eastAsia="ru-RU"/>
    </w:rPr>
  </w:style>
  <w:style w:type="character" w:styleId="affc">
    <w:name w:val="endnote reference"/>
    <w:basedOn w:val="a2"/>
    <w:rsid w:val="00105FCD"/>
    <w:rPr>
      <w:vertAlign w:val="superscript"/>
    </w:rPr>
  </w:style>
  <w:style w:type="character" w:customStyle="1" w:styleId="BodyofPaperChar">
    <w:name w:val="*Body of Paper* Char"/>
    <w:link w:val="BodyofPaper"/>
    <w:locked/>
    <w:rsid w:val="00105FCD"/>
    <w:rPr>
      <w:lang w:val="en-US"/>
    </w:rPr>
  </w:style>
  <w:style w:type="paragraph" w:customStyle="1" w:styleId="BodyofPaper">
    <w:name w:val="*Body of Paper*"/>
    <w:basedOn w:val="a1"/>
    <w:link w:val="BodyofPaperChar"/>
    <w:rsid w:val="00105FCD"/>
    <w:pPr>
      <w:spacing w:after="0" w:line="240" w:lineRule="auto"/>
      <w:jc w:val="both"/>
    </w:pPr>
    <w:rPr>
      <w:rFonts w:asciiTheme="minorHAnsi" w:eastAsiaTheme="minorHAnsi" w:hAnsiTheme="minorHAnsi" w:cstheme="minorBidi"/>
      <w:lang w:val="en-US"/>
    </w:rPr>
  </w:style>
  <w:style w:type="character" w:customStyle="1" w:styleId="SPIEAuthors-AffilsCharChar">
    <w:name w:val="SPIE Authors-Affils Char Char"/>
    <w:link w:val="SPIEAuthors-Affils"/>
    <w:locked/>
    <w:rsid w:val="00105FCD"/>
    <w:rPr>
      <w:sz w:val="24"/>
      <w:lang w:val="en-US"/>
    </w:rPr>
  </w:style>
  <w:style w:type="paragraph" w:customStyle="1" w:styleId="SPIEAuthors-Affils">
    <w:name w:val="SPIE Authors-Affils"/>
    <w:basedOn w:val="BodyofPaper"/>
    <w:next w:val="BodyofPaper"/>
    <w:link w:val="SPIEAuthors-AffilsCharChar"/>
    <w:rsid w:val="00105FCD"/>
    <w:pPr>
      <w:jc w:val="center"/>
    </w:pPr>
    <w:rPr>
      <w:sz w:val="24"/>
    </w:rPr>
  </w:style>
  <w:style w:type="character" w:customStyle="1" w:styleId="SPIEabstractbodytextCharChar">
    <w:name w:val="SPIE abstract body text Char Char"/>
    <w:link w:val="SPIEabstractbodytext"/>
    <w:locked/>
    <w:rsid w:val="00105FCD"/>
    <w:rPr>
      <w:szCs w:val="24"/>
      <w:lang w:val="en-US"/>
    </w:rPr>
  </w:style>
  <w:style w:type="paragraph" w:customStyle="1" w:styleId="SPIEabstractbodytext">
    <w:name w:val="SPIE abstract body text"/>
    <w:basedOn w:val="a1"/>
    <w:link w:val="SPIEabstractbodytextCharChar"/>
    <w:rsid w:val="00105FCD"/>
    <w:pPr>
      <w:spacing w:after="120" w:line="240" w:lineRule="auto"/>
      <w:jc w:val="both"/>
    </w:pPr>
    <w:rPr>
      <w:rFonts w:asciiTheme="minorHAnsi" w:eastAsiaTheme="minorHAnsi" w:hAnsiTheme="minorHAnsi" w:cstheme="minorBidi"/>
      <w:szCs w:val="24"/>
      <w:lang w:val="en-US"/>
    </w:rPr>
  </w:style>
  <w:style w:type="paragraph" w:customStyle="1" w:styleId="SPIEbodytext">
    <w:name w:val="SPIE body text"/>
    <w:basedOn w:val="a1"/>
    <w:link w:val="SPIEbodytextCharChar"/>
    <w:rsid w:val="00105FCD"/>
    <w:pPr>
      <w:spacing w:after="120" w:line="240" w:lineRule="auto"/>
      <w:jc w:val="both"/>
    </w:pPr>
    <w:rPr>
      <w:rFonts w:ascii="Times New Roman" w:eastAsia="SimSun" w:hAnsi="Times New Roman"/>
      <w:sz w:val="20"/>
      <w:szCs w:val="24"/>
      <w:lang w:val="en-US"/>
    </w:rPr>
  </w:style>
  <w:style w:type="character" w:customStyle="1" w:styleId="SPIEbodytextCharChar">
    <w:name w:val="SPIE body text Char Char"/>
    <w:link w:val="SPIEbodytext"/>
    <w:locked/>
    <w:rsid w:val="00105FCD"/>
    <w:rPr>
      <w:rFonts w:ascii="Times New Roman" w:eastAsia="SimSun" w:hAnsi="Times New Roman" w:cs="Times New Roman"/>
      <w:sz w:val="20"/>
      <w:szCs w:val="24"/>
      <w:lang w:val="en-US"/>
    </w:rPr>
  </w:style>
  <w:style w:type="paragraph" w:customStyle="1" w:styleId="affd">
    <w:name w:val="Знак Знак Знак"/>
    <w:basedOn w:val="a1"/>
    <w:rsid w:val="00105FCD"/>
    <w:pPr>
      <w:tabs>
        <w:tab w:val="num" w:pos="360"/>
      </w:tabs>
      <w:spacing w:after="160" w:line="240" w:lineRule="exact"/>
    </w:pPr>
    <w:rPr>
      <w:rFonts w:ascii="Verdana" w:eastAsia="Times New Roman" w:hAnsi="Verdana" w:cs="Verdana"/>
      <w:sz w:val="20"/>
      <w:szCs w:val="20"/>
      <w:lang w:val="en-US"/>
    </w:rPr>
  </w:style>
  <w:style w:type="paragraph" w:customStyle="1" w:styleId="affe">
    <w:name w:val="МойВведение"/>
    <w:basedOn w:val="1"/>
    <w:rsid w:val="00105FCD"/>
    <w:pPr>
      <w:widowControl/>
      <w:tabs>
        <w:tab w:val="num" w:pos="1440"/>
      </w:tabs>
      <w:snapToGrid/>
      <w:spacing w:before="0" w:after="0" w:line="360" w:lineRule="auto"/>
    </w:pPr>
    <w:rPr>
      <w:rFonts w:eastAsia="Times New Roman"/>
      <w:b/>
      <w:snapToGrid/>
      <w:spacing w:val="0"/>
      <w:kern w:val="0"/>
      <w:sz w:val="24"/>
      <w:szCs w:val="28"/>
      <w:lang w:val="ru-RU" w:eastAsia="ru-RU"/>
    </w:rPr>
  </w:style>
  <w:style w:type="character" w:customStyle="1" w:styleId="afff">
    <w:name w:val="ТекстСГАУ Знак"/>
    <w:link w:val="afff0"/>
    <w:locked/>
    <w:rsid w:val="00105FCD"/>
    <w:rPr>
      <w:sz w:val="24"/>
      <w:szCs w:val="24"/>
    </w:rPr>
  </w:style>
  <w:style w:type="paragraph" w:customStyle="1" w:styleId="afff0">
    <w:name w:val="ТекстСГАУ"/>
    <w:basedOn w:val="a1"/>
    <w:link w:val="afff"/>
    <w:rsid w:val="00105FCD"/>
    <w:pPr>
      <w:spacing w:after="0" w:line="360" w:lineRule="auto"/>
      <w:ind w:firstLine="567"/>
      <w:jc w:val="both"/>
    </w:pPr>
    <w:rPr>
      <w:rFonts w:asciiTheme="minorHAnsi" w:eastAsiaTheme="minorHAnsi" w:hAnsiTheme="minorHAnsi" w:cstheme="minorBidi"/>
      <w:sz w:val="24"/>
      <w:szCs w:val="24"/>
    </w:rPr>
  </w:style>
  <w:style w:type="paragraph" w:customStyle="1" w:styleId="afff1">
    <w:name w:val="Формула"/>
    <w:basedOn w:val="a1"/>
    <w:link w:val="afff2"/>
    <w:qFormat/>
    <w:rsid w:val="00105FCD"/>
    <w:pPr>
      <w:tabs>
        <w:tab w:val="right" w:pos="9639"/>
      </w:tabs>
      <w:spacing w:after="0" w:line="240" w:lineRule="auto"/>
      <w:ind w:firstLine="1134"/>
      <w:jc w:val="both"/>
    </w:pPr>
    <w:rPr>
      <w:rFonts w:ascii="Times New Roman" w:eastAsiaTheme="minorHAnsi" w:hAnsi="Times New Roman"/>
      <w:sz w:val="24"/>
      <w:szCs w:val="28"/>
      <w:shd w:val="clear" w:color="auto" w:fill="FFFFFF"/>
    </w:rPr>
  </w:style>
  <w:style w:type="character" w:customStyle="1" w:styleId="afff2">
    <w:name w:val="Формула Знак"/>
    <w:basedOn w:val="a2"/>
    <w:link w:val="afff1"/>
    <w:rsid w:val="00105FCD"/>
    <w:rPr>
      <w:rFonts w:ascii="Times New Roman" w:hAnsi="Times New Roman" w:cs="Times New Roman"/>
      <w:sz w:val="24"/>
      <w:szCs w:val="28"/>
    </w:rPr>
  </w:style>
  <w:style w:type="paragraph" w:customStyle="1" w:styleId="afff3">
    <w:name w:val="Табличные данные"/>
    <w:basedOn w:val="a1"/>
    <w:link w:val="afff4"/>
    <w:qFormat/>
    <w:rsid w:val="00105FCD"/>
    <w:pPr>
      <w:spacing w:after="0" w:line="240" w:lineRule="auto"/>
      <w:jc w:val="center"/>
    </w:pPr>
    <w:rPr>
      <w:rFonts w:ascii="Times New Roman" w:eastAsiaTheme="minorEastAsia" w:hAnsi="Times New Roman" w:cstheme="minorBidi"/>
      <w:sz w:val="24"/>
      <w:lang w:eastAsia="ru-RU"/>
    </w:rPr>
  </w:style>
  <w:style w:type="character" w:customStyle="1" w:styleId="afff4">
    <w:name w:val="Табличные данные Знак"/>
    <w:basedOn w:val="a2"/>
    <w:link w:val="afff3"/>
    <w:rsid w:val="00105FCD"/>
    <w:rPr>
      <w:rFonts w:ascii="Times New Roman" w:eastAsiaTheme="minorEastAsia" w:hAnsi="Times New Roman"/>
      <w:sz w:val="24"/>
      <w:lang w:eastAsia="ru-RU"/>
    </w:rPr>
  </w:style>
  <w:style w:type="character" w:customStyle="1" w:styleId="xformhint">
    <w:name w:val="xform_hint"/>
    <w:basedOn w:val="a2"/>
    <w:rsid w:val="00105FCD"/>
  </w:style>
  <w:style w:type="paragraph" w:customStyle="1" w:styleId="Annotation">
    <w:name w:val="Annotation"/>
    <w:basedOn w:val="a1"/>
    <w:next w:val="a1"/>
    <w:rsid w:val="00105FCD"/>
    <w:pPr>
      <w:spacing w:after="120" w:line="240" w:lineRule="auto"/>
      <w:ind w:left="851" w:right="851" w:firstLine="284"/>
      <w:jc w:val="both"/>
    </w:pPr>
    <w:rPr>
      <w:rFonts w:ascii="Times New Roman" w:eastAsia="Times New Roman" w:hAnsi="Times New Roman"/>
      <w:sz w:val="20"/>
      <w:szCs w:val="20"/>
      <w:lang w:eastAsia="ru-RU"/>
    </w:rPr>
  </w:style>
  <w:style w:type="table" w:customStyle="1" w:styleId="12">
    <w:name w:val="Сетка таблицы1"/>
    <w:basedOn w:val="a3"/>
    <w:next w:val="ae"/>
    <w:uiPriority w:val="59"/>
    <w:rsid w:val="00105FCD"/>
    <w:pPr>
      <w:spacing w:after="0" w:line="240" w:lineRule="auto"/>
      <w:jc w:val="righ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1"/>
    <w:rsid w:val="00105FCD"/>
    <w:pPr>
      <w:spacing w:before="120" w:after="120" w:line="360" w:lineRule="auto"/>
      <w:ind w:firstLine="567"/>
      <w:jc w:val="center"/>
    </w:pPr>
    <w:rPr>
      <w:rFonts w:ascii="Times New Roman" w:eastAsia="Times New Roman" w:hAnsi="Times New Roman"/>
      <w:b/>
      <w:sz w:val="28"/>
      <w:szCs w:val="20"/>
    </w:rPr>
  </w:style>
  <w:style w:type="paragraph" w:customStyle="1" w:styleId="Abstract">
    <w:name w:val="Abstract"/>
    <w:basedOn w:val="a1"/>
    <w:rsid w:val="00105FCD"/>
    <w:pPr>
      <w:spacing w:before="120" w:after="120" w:line="240" w:lineRule="auto"/>
      <w:jc w:val="both"/>
    </w:pPr>
    <w:rPr>
      <w:rFonts w:ascii="Times New Roman" w:eastAsia="Times New Roman" w:hAnsi="Times New Roman"/>
      <w:sz w:val="20"/>
      <w:szCs w:val="20"/>
    </w:rPr>
  </w:style>
  <w:style w:type="paragraph" w:customStyle="1" w:styleId="address">
    <w:name w:val="address"/>
    <w:basedOn w:val="a1"/>
    <w:rsid w:val="00105FCD"/>
    <w:pPr>
      <w:spacing w:line="220" w:lineRule="atLeast"/>
      <w:contextualSpacing/>
      <w:jc w:val="center"/>
    </w:pPr>
    <w:rPr>
      <w:sz w:val="18"/>
    </w:rPr>
  </w:style>
  <w:style w:type="paragraph" w:customStyle="1" w:styleId="afff5">
    <w:name w:val="Мой основной"/>
    <w:basedOn w:val="a1"/>
    <w:link w:val="afff6"/>
    <w:rsid w:val="00105FCD"/>
    <w:pPr>
      <w:widowControl w:val="0"/>
      <w:autoSpaceDE w:val="0"/>
      <w:autoSpaceDN w:val="0"/>
      <w:adjustRightInd w:val="0"/>
      <w:spacing w:after="0" w:line="360" w:lineRule="auto"/>
      <w:ind w:firstLine="709"/>
      <w:jc w:val="both"/>
    </w:pPr>
    <w:rPr>
      <w:rFonts w:ascii="Times New Roman" w:eastAsia="Times New Roman" w:hAnsi="Times New Roman"/>
      <w:bCs/>
      <w:sz w:val="28"/>
      <w:szCs w:val="20"/>
      <w:lang w:eastAsia="ru-RU"/>
    </w:rPr>
  </w:style>
  <w:style w:type="character" w:customStyle="1" w:styleId="afff6">
    <w:name w:val="Мой основной Знак"/>
    <w:link w:val="afff5"/>
    <w:rsid w:val="00105FCD"/>
    <w:rPr>
      <w:rFonts w:ascii="Times New Roman" w:eastAsia="Times New Roman" w:hAnsi="Times New Roman" w:cs="Times New Roman"/>
      <w:bCs/>
      <w:sz w:val="28"/>
      <w:szCs w:val="20"/>
      <w:lang w:eastAsia="ru-RU"/>
    </w:rPr>
  </w:style>
  <w:style w:type="character" w:customStyle="1" w:styleId="info-block">
    <w:name w:val="info-block"/>
    <w:basedOn w:val="a2"/>
    <w:rsid w:val="003460C9"/>
  </w:style>
  <w:style w:type="character" w:customStyle="1" w:styleId="patent-title">
    <w:name w:val="patent-title"/>
    <w:basedOn w:val="a2"/>
    <w:rsid w:val="003460C9"/>
  </w:style>
  <w:style w:type="character" w:customStyle="1" w:styleId="patent-number">
    <w:name w:val="patent-number"/>
    <w:basedOn w:val="a2"/>
    <w:rsid w:val="003460C9"/>
  </w:style>
  <w:style w:type="character" w:customStyle="1" w:styleId="patent-bibdata-value">
    <w:name w:val="patent-bibdata-value"/>
    <w:basedOn w:val="a2"/>
    <w:rsid w:val="003460C9"/>
  </w:style>
  <w:style w:type="paragraph" w:customStyle="1" w:styleId="afff7">
    <w:name w:val="Список авторов"/>
    <w:basedOn w:val="a1"/>
    <w:uiPriority w:val="99"/>
    <w:rsid w:val="003460C9"/>
    <w:pPr>
      <w:spacing w:after="0" w:line="240" w:lineRule="auto"/>
      <w:jc w:val="center"/>
    </w:pPr>
    <w:rPr>
      <w:rFonts w:ascii="Times New Roman" w:hAnsi="Times New Roman"/>
      <w:sz w:val="24"/>
    </w:rPr>
  </w:style>
  <w:style w:type="paragraph" w:customStyle="1" w:styleId="6">
    <w:name w:val="6 пунктов"/>
    <w:basedOn w:val="afff7"/>
    <w:uiPriority w:val="99"/>
    <w:rsid w:val="003460C9"/>
    <w:rPr>
      <w:sz w:val="12"/>
    </w:rPr>
  </w:style>
  <w:style w:type="paragraph" w:customStyle="1" w:styleId="afff8">
    <w:name w:val="Организация"/>
    <w:basedOn w:val="a1"/>
    <w:uiPriority w:val="99"/>
    <w:rsid w:val="003460C9"/>
    <w:pPr>
      <w:spacing w:after="0" w:line="240" w:lineRule="auto"/>
      <w:jc w:val="center"/>
    </w:pPr>
    <w:rPr>
      <w:rFonts w:ascii="Times New Roman" w:hAnsi="Times New Roman"/>
      <w:sz w:val="24"/>
    </w:rPr>
  </w:style>
  <w:style w:type="paragraph" w:customStyle="1" w:styleId="afff9">
    <w:name w:val="Аннотация"/>
    <w:basedOn w:val="a1"/>
    <w:rsid w:val="003460C9"/>
    <w:pPr>
      <w:spacing w:after="0" w:line="240" w:lineRule="auto"/>
      <w:jc w:val="both"/>
    </w:pPr>
    <w:rPr>
      <w:rFonts w:ascii="Times New Roman" w:hAnsi="Times New Roman"/>
      <w:sz w:val="20"/>
    </w:rPr>
  </w:style>
  <w:style w:type="paragraph" w:customStyle="1" w:styleId="afffa">
    <w:name w:val="Текст работы"/>
    <w:basedOn w:val="a1"/>
    <w:uiPriority w:val="99"/>
    <w:rsid w:val="003460C9"/>
    <w:pPr>
      <w:spacing w:after="0" w:line="240" w:lineRule="auto"/>
      <w:ind w:firstLine="709"/>
      <w:jc w:val="both"/>
    </w:pPr>
    <w:rPr>
      <w:rFonts w:ascii="Times New Roman" w:hAnsi="Times New Roman"/>
      <w:sz w:val="24"/>
    </w:rPr>
  </w:style>
  <w:style w:type="character" w:customStyle="1" w:styleId="af2">
    <w:name w:val="Литература Знак"/>
    <w:link w:val="a"/>
    <w:rsid w:val="003460C9"/>
    <w:rPr>
      <w:rFonts w:ascii="Times New Roman" w:eastAsiaTheme="minorEastAsia" w:hAnsi="Times New Roman" w:cs="Times New Roman"/>
      <w:sz w:val="18"/>
      <w:szCs w:val="20"/>
      <w:lang w:eastAsia="ru-RU"/>
    </w:rPr>
  </w:style>
  <w:style w:type="paragraph" w:customStyle="1" w:styleId="afffb">
    <w:name w:val="Список использованной литературы"/>
    <w:basedOn w:val="a"/>
    <w:uiPriority w:val="99"/>
    <w:rsid w:val="003460C9"/>
    <w:pPr>
      <w:numPr>
        <w:numId w:val="0"/>
      </w:numPr>
      <w:tabs>
        <w:tab w:val="clear" w:pos="4649"/>
      </w:tabs>
      <w:ind w:firstLine="709"/>
    </w:pPr>
    <w:rPr>
      <w:rFonts w:eastAsia="Calibri"/>
      <w:sz w:val="20"/>
      <w:szCs w:val="22"/>
      <w:lang w:eastAsia="en-US"/>
    </w:rPr>
  </w:style>
  <w:style w:type="paragraph" w:customStyle="1" w:styleId="afffc">
    <w:name w:val="Подпись к рисунку"/>
    <w:basedOn w:val="a1"/>
    <w:qFormat/>
    <w:rsid w:val="003460C9"/>
    <w:pPr>
      <w:spacing w:before="120" w:after="120" w:line="240" w:lineRule="auto"/>
      <w:jc w:val="center"/>
    </w:pPr>
    <w:rPr>
      <w:rFonts w:ascii="Times New Roman" w:hAnsi="Times New Roman"/>
      <w:sz w:val="20"/>
    </w:rPr>
  </w:style>
  <w:style w:type="paragraph" w:customStyle="1" w:styleId="afffd">
    <w:name w:val="Рисунок"/>
    <w:basedOn w:val="a1"/>
    <w:qFormat/>
    <w:rsid w:val="003460C9"/>
    <w:pPr>
      <w:keepNext/>
      <w:spacing w:before="120" w:after="120" w:line="240" w:lineRule="auto"/>
      <w:jc w:val="center"/>
    </w:pPr>
    <w:rPr>
      <w:rFonts w:ascii="Times New Roman" w:hAnsi="Times New Roman"/>
      <w:i/>
      <w:sz w:val="20"/>
    </w:rPr>
  </w:style>
  <w:style w:type="paragraph" w:customStyle="1" w:styleId="afffe">
    <w:name w:val="Без отступа"/>
    <w:basedOn w:val="a1"/>
    <w:next w:val="a1"/>
    <w:qFormat/>
    <w:rsid w:val="003460C9"/>
    <w:pPr>
      <w:spacing w:after="0" w:line="240" w:lineRule="auto"/>
      <w:jc w:val="both"/>
    </w:pPr>
    <w:rPr>
      <w:rFonts w:ascii="Times New Roman" w:hAnsi="Times New Roman"/>
      <w:sz w:val="24"/>
    </w:rPr>
  </w:style>
  <w:style w:type="paragraph" w:customStyle="1" w:styleId="affff">
    <w:name w:val="Таблица"/>
    <w:basedOn w:val="af5"/>
    <w:qFormat/>
    <w:rsid w:val="003460C9"/>
  </w:style>
  <w:style w:type="paragraph" w:customStyle="1" w:styleId="affff0">
    <w:name w:val="Подпись к таблице"/>
    <w:basedOn w:val="affff"/>
    <w:next w:val="affff"/>
    <w:qFormat/>
    <w:rsid w:val="003460C9"/>
    <w:pPr>
      <w:keepNext/>
      <w:keepLines/>
      <w:pBdr>
        <w:top w:val="none" w:sz="0" w:space="0" w:color="auto"/>
        <w:left w:val="none" w:sz="0" w:space="0" w:color="auto"/>
        <w:bottom w:val="none" w:sz="0" w:space="0" w:color="auto"/>
        <w:right w:val="none" w:sz="0" w:space="0" w:color="auto"/>
        <w:between w:val="none" w:sz="0" w:space="0" w:color="auto"/>
        <w:bar w:val="none" w:sz="0" w:color="auto"/>
      </w:pBdr>
      <w:suppressAutoHyphens/>
      <w:spacing w:before="120" w:after="120"/>
      <w:ind w:firstLine="0"/>
    </w:pPr>
    <w:rPr>
      <w:rFonts w:eastAsia="Times New Roman"/>
      <w:bCs w:val="0"/>
      <w:iCs w:val="0"/>
      <w:color w:val="auto"/>
      <w:sz w:val="20"/>
      <w:szCs w:val="28"/>
      <w:bdr w:val="none" w:sz="0" w:space="0" w:color="auto"/>
      <w:shd w:val="clear" w:color="auto" w:fill="auto"/>
    </w:rPr>
  </w:style>
  <w:style w:type="paragraph" w:styleId="affff1">
    <w:name w:val="Bibliography"/>
    <w:basedOn w:val="a1"/>
    <w:next w:val="a1"/>
    <w:uiPriority w:val="37"/>
    <w:unhideWhenUsed/>
    <w:rsid w:val="003460C9"/>
    <w:rPr>
      <w:rFonts w:ascii="Times New Roman" w:eastAsiaTheme="minorHAnsi" w:hAnsi="Times New Roman" w:cstheme="minorBidi"/>
      <w:sz w:val="24"/>
    </w:rPr>
  </w:style>
  <w:style w:type="character" w:customStyle="1" w:styleId="MTDisplayEquationChar">
    <w:name w:val="MTDisplayEquation Char"/>
    <w:uiPriority w:val="99"/>
    <w:locked/>
    <w:rsid w:val="003460C9"/>
    <w:rPr>
      <w:rFonts w:ascii="Times New Roman" w:eastAsia="MS Mincho" w:hAnsi="Times New Roman" w:cs="Times New Roman"/>
      <w:sz w:val="24"/>
      <w:szCs w:val="24"/>
      <w:lang w:eastAsia="ru-RU"/>
    </w:rPr>
  </w:style>
  <w:style w:type="paragraph" w:customStyle="1" w:styleId="13">
    <w:name w:val="Абзац списка1"/>
    <w:basedOn w:val="a1"/>
    <w:qFormat/>
    <w:rsid w:val="003460C9"/>
    <w:pPr>
      <w:spacing w:after="0" w:line="360" w:lineRule="auto"/>
      <w:ind w:left="720"/>
      <w:contextualSpacing/>
      <w:jc w:val="both"/>
    </w:pPr>
    <w:rPr>
      <w:rFonts w:ascii="Times New Roman" w:eastAsia="Times New Roman" w:hAnsi="Times New Roman"/>
      <w:sz w:val="28"/>
      <w:szCs w:val="24"/>
      <w:lang w:eastAsia="ru-RU"/>
    </w:rPr>
  </w:style>
  <w:style w:type="paragraph" w:customStyle="1" w:styleId="-2015">
    <w:name w:val="Основной текст ИТНТ-2015"/>
    <w:basedOn w:val="a1"/>
    <w:qFormat/>
    <w:rsid w:val="003460C9"/>
    <w:pPr>
      <w:suppressAutoHyphens/>
      <w:spacing w:after="0" w:line="240" w:lineRule="auto"/>
      <w:ind w:firstLine="709"/>
      <w:contextualSpacing/>
      <w:jc w:val="both"/>
    </w:pPr>
    <w:rPr>
      <w:rFonts w:ascii="Times New Roman" w:hAnsi="Times New Roman"/>
      <w:sz w:val="24"/>
    </w:rPr>
  </w:style>
  <w:style w:type="paragraph" w:customStyle="1" w:styleId="26">
    <w:name w:val="Абзац списка2"/>
    <w:basedOn w:val="a1"/>
    <w:rsid w:val="003460C9"/>
    <w:pPr>
      <w:suppressAutoHyphens/>
      <w:spacing w:after="0" w:line="240" w:lineRule="auto"/>
      <w:ind w:left="720"/>
    </w:pPr>
    <w:rPr>
      <w:rFonts w:ascii="Times New Roman" w:eastAsia="Times New Roman" w:hAnsi="Times New Roman"/>
      <w:sz w:val="24"/>
      <w:szCs w:val="24"/>
      <w:lang w:eastAsia="ar-SA"/>
    </w:rPr>
  </w:style>
  <w:style w:type="character" w:customStyle="1" w:styleId="inplacedisplayid4siteid0">
    <w:name w:val="inplacedisplayid4siteid0"/>
    <w:rsid w:val="003460C9"/>
    <w:rPr>
      <w:rFonts w:cs="Times New Roman"/>
    </w:rPr>
  </w:style>
  <w:style w:type="character" w:customStyle="1" w:styleId="NextEq0">
    <w:name w:val="Next_Eq Знак"/>
    <w:basedOn w:val="a2"/>
    <w:link w:val="NextEq"/>
    <w:uiPriority w:val="99"/>
    <w:rsid w:val="003460C9"/>
    <w:rPr>
      <w:rFonts w:ascii="Times New Roman" w:eastAsia="Times New Roman" w:hAnsi="Times New Roman" w:cs="Times New Roman"/>
      <w:sz w:val="20"/>
      <w:szCs w:val="20"/>
      <w:lang w:eastAsia="ru-RU"/>
    </w:rPr>
  </w:style>
  <w:style w:type="paragraph" w:styleId="affff2">
    <w:name w:val="Subtitle"/>
    <w:aliases w:val="ПОДЗАГОЛОВОК"/>
    <w:basedOn w:val="a1"/>
    <w:next w:val="a1"/>
    <w:link w:val="affff3"/>
    <w:uiPriority w:val="99"/>
    <w:qFormat/>
    <w:rsid w:val="003460C9"/>
    <w:pPr>
      <w:spacing w:before="120" w:after="60" w:line="360" w:lineRule="auto"/>
      <w:ind w:left="708"/>
      <w:jc w:val="both"/>
      <w:outlineLvl w:val="1"/>
    </w:pPr>
    <w:rPr>
      <w:rFonts w:ascii="Times New Roman" w:eastAsia="Times New Roman" w:hAnsi="Times New Roman"/>
      <w:b/>
      <w:sz w:val="28"/>
      <w:szCs w:val="24"/>
    </w:rPr>
  </w:style>
  <w:style w:type="character" w:customStyle="1" w:styleId="affff3">
    <w:name w:val="Подзаголовок Знак"/>
    <w:aliases w:val="ПОДЗАГОЛОВОК Знак"/>
    <w:basedOn w:val="a2"/>
    <w:link w:val="affff2"/>
    <w:uiPriority w:val="99"/>
    <w:rsid w:val="003460C9"/>
    <w:rPr>
      <w:rFonts w:ascii="Times New Roman" w:eastAsia="Times New Roman" w:hAnsi="Times New Roman" w:cs="Times New Roman"/>
      <w:b/>
      <w:sz w:val="28"/>
      <w:szCs w:val="24"/>
    </w:rPr>
  </w:style>
  <w:style w:type="character" w:customStyle="1" w:styleId="Ris0">
    <w:name w:val="Ris Знак"/>
    <w:link w:val="Ris"/>
    <w:locked/>
    <w:rsid w:val="003460C9"/>
    <w:rPr>
      <w:rFonts w:ascii="Times New Roman" w:eastAsia="Times New Roman" w:hAnsi="Times New Roman" w:cs="Times New Roman"/>
      <w:i/>
      <w:iCs/>
      <w:sz w:val="18"/>
      <w:szCs w:val="20"/>
      <w:lang w:eastAsia="ru-RU"/>
    </w:rPr>
  </w:style>
  <w:style w:type="paragraph" w:customStyle="1" w:styleId="OEBodySP">
    <w:name w:val="OE Body SP"/>
    <w:basedOn w:val="a1"/>
    <w:rsid w:val="003460C9"/>
    <w:pPr>
      <w:spacing w:after="0" w:line="240" w:lineRule="auto"/>
      <w:ind w:firstLine="288"/>
      <w:jc w:val="both"/>
    </w:pPr>
    <w:rPr>
      <w:rFonts w:ascii="Times New Roman" w:eastAsia="Times New Roman" w:hAnsi="Times New Roman"/>
      <w:sz w:val="20"/>
      <w:szCs w:val="20"/>
      <w:lang w:val="en-US"/>
    </w:rPr>
  </w:style>
  <w:style w:type="paragraph" w:customStyle="1" w:styleId="affff4">
    <w:name w:val="Список Литературы"/>
    <w:basedOn w:val="a1"/>
    <w:link w:val="affff5"/>
    <w:qFormat/>
    <w:rsid w:val="003460C9"/>
    <w:pPr>
      <w:spacing w:after="0" w:line="240" w:lineRule="auto"/>
      <w:ind w:firstLine="284"/>
      <w:jc w:val="both"/>
    </w:pPr>
    <w:rPr>
      <w:rFonts w:ascii="Times New Roman" w:eastAsia="Times New Roman" w:hAnsi="Times New Roman"/>
      <w:sz w:val="18"/>
      <w:lang w:eastAsia="ru-RU"/>
    </w:rPr>
  </w:style>
  <w:style w:type="character" w:customStyle="1" w:styleId="affff5">
    <w:name w:val="Список Литературы Знак"/>
    <w:link w:val="affff4"/>
    <w:rsid w:val="003460C9"/>
    <w:rPr>
      <w:rFonts w:ascii="Times New Roman" w:eastAsia="Times New Roman" w:hAnsi="Times New Roman" w:cs="Times New Roman"/>
      <w:sz w:val="18"/>
      <w:lang w:eastAsia="ru-RU"/>
    </w:rPr>
  </w:style>
  <w:style w:type="paragraph" w:customStyle="1" w:styleId="ITNT-title">
    <w:name w:val="ITNT-title"/>
    <w:basedOn w:val="a1"/>
    <w:qFormat/>
    <w:rsid w:val="003460C9"/>
    <w:pPr>
      <w:spacing w:after="0" w:line="240" w:lineRule="auto"/>
      <w:jc w:val="center"/>
    </w:pPr>
    <w:rPr>
      <w:rFonts w:ascii="Times New Roman" w:eastAsia="Times New Roman" w:hAnsi="Times New Roman"/>
      <w:b/>
      <w:sz w:val="32"/>
      <w:szCs w:val="32"/>
      <w:lang w:eastAsia="ru-RU"/>
    </w:rPr>
  </w:style>
  <w:style w:type="paragraph" w:customStyle="1" w:styleId="ITNT-references">
    <w:name w:val="ITNT-references"/>
    <w:basedOn w:val="a1"/>
    <w:qFormat/>
    <w:rsid w:val="003460C9"/>
    <w:pPr>
      <w:spacing w:after="0" w:line="240" w:lineRule="auto"/>
      <w:ind w:firstLine="709"/>
      <w:jc w:val="both"/>
    </w:pPr>
    <w:rPr>
      <w:rFonts w:ascii="Times New Roman" w:eastAsia="Times New Roman" w:hAnsi="Times New Roman"/>
      <w:sz w:val="20"/>
      <w:szCs w:val="20"/>
      <w:lang w:eastAsia="ru-RU"/>
    </w:rPr>
  </w:style>
  <w:style w:type="paragraph" w:customStyle="1" w:styleId="ITNT-references-capt">
    <w:name w:val="ITNT-references-capt"/>
    <w:basedOn w:val="a1"/>
    <w:next w:val="ITNT-references"/>
    <w:qFormat/>
    <w:rsid w:val="003460C9"/>
    <w:pPr>
      <w:spacing w:after="0" w:line="240" w:lineRule="auto"/>
      <w:ind w:firstLine="709"/>
      <w:jc w:val="both"/>
    </w:pPr>
    <w:rPr>
      <w:rFonts w:ascii="Times New Roman" w:eastAsia="Times New Roman" w:hAnsi="Times New Roman"/>
      <w:b/>
      <w:sz w:val="20"/>
      <w:szCs w:val="20"/>
      <w:lang w:eastAsia="ru-RU"/>
    </w:rPr>
  </w:style>
  <w:style w:type="paragraph" w:customStyle="1" w:styleId="ITNT-general">
    <w:name w:val="ITNT-general"/>
    <w:basedOn w:val="a1"/>
    <w:qFormat/>
    <w:rsid w:val="003460C9"/>
    <w:pPr>
      <w:spacing w:after="0" w:line="240" w:lineRule="auto"/>
      <w:ind w:firstLine="709"/>
      <w:jc w:val="both"/>
    </w:pPr>
    <w:rPr>
      <w:rFonts w:ascii="Times New Roman" w:eastAsia="Times New Roman" w:hAnsi="Times New Roman"/>
      <w:sz w:val="24"/>
      <w:szCs w:val="24"/>
      <w:lang w:eastAsia="ru-RU"/>
    </w:rPr>
  </w:style>
  <w:style w:type="paragraph" w:customStyle="1" w:styleId="ITNT-figure-caption">
    <w:name w:val="ITNT-figure-caption"/>
    <w:basedOn w:val="a1"/>
    <w:next w:val="ITNT-general"/>
    <w:qFormat/>
    <w:rsid w:val="003460C9"/>
    <w:pPr>
      <w:spacing w:before="120" w:after="120" w:line="240" w:lineRule="auto"/>
      <w:jc w:val="center"/>
    </w:pPr>
    <w:rPr>
      <w:rFonts w:ascii="Times New Roman" w:eastAsia="Times New Roman" w:hAnsi="Times New Roman"/>
      <w:sz w:val="20"/>
      <w:szCs w:val="20"/>
      <w:lang w:eastAsia="ru-RU"/>
    </w:rPr>
  </w:style>
  <w:style w:type="paragraph" w:customStyle="1" w:styleId="ITNT-figure">
    <w:name w:val="ITNT-figure"/>
    <w:basedOn w:val="a1"/>
    <w:next w:val="ITNT-figure-caption"/>
    <w:qFormat/>
    <w:rsid w:val="003460C9"/>
    <w:pPr>
      <w:spacing w:after="0" w:line="240" w:lineRule="auto"/>
      <w:jc w:val="center"/>
    </w:pPr>
    <w:rPr>
      <w:rFonts w:ascii="Times New Roman" w:eastAsia="Times New Roman" w:hAnsi="Times New Roman"/>
      <w:noProof/>
      <w:sz w:val="28"/>
      <w:szCs w:val="28"/>
      <w:lang w:eastAsia="ru-RU"/>
    </w:rPr>
  </w:style>
  <w:style w:type="paragraph" w:customStyle="1" w:styleId="ITNT-annotation">
    <w:name w:val="ITNT-annotation"/>
    <w:basedOn w:val="a1"/>
    <w:next w:val="ITNT-general"/>
    <w:qFormat/>
    <w:rsid w:val="003460C9"/>
    <w:pPr>
      <w:spacing w:after="0" w:line="240" w:lineRule="auto"/>
      <w:jc w:val="both"/>
    </w:pPr>
    <w:rPr>
      <w:rFonts w:ascii="Times New Roman" w:eastAsia="Times New Roman" w:hAnsi="Times New Roman"/>
      <w:sz w:val="20"/>
      <w:szCs w:val="20"/>
      <w:lang w:eastAsia="ru-RU"/>
    </w:rPr>
  </w:style>
  <w:style w:type="paragraph" w:customStyle="1" w:styleId="ITNT-affiliation">
    <w:name w:val="ITNT-affiliation"/>
    <w:basedOn w:val="a1"/>
    <w:next w:val="ITNT-annotation"/>
    <w:qFormat/>
    <w:rsid w:val="003460C9"/>
    <w:pPr>
      <w:spacing w:after="0" w:line="240" w:lineRule="auto"/>
      <w:jc w:val="center"/>
    </w:pPr>
    <w:rPr>
      <w:rFonts w:ascii="Times New Roman" w:eastAsia="Times New Roman" w:hAnsi="Times New Roman"/>
      <w:sz w:val="24"/>
      <w:szCs w:val="24"/>
      <w:lang w:eastAsia="ru-RU"/>
    </w:rPr>
  </w:style>
  <w:style w:type="paragraph" w:customStyle="1" w:styleId="ITNT-authors">
    <w:name w:val="ITNT-authors"/>
    <w:basedOn w:val="a1"/>
    <w:next w:val="ITNT-affiliation"/>
    <w:qFormat/>
    <w:rsid w:val="003460C9"/>
    <w:pPr>
      <w:spacing w:after="0" w:line="240" w:lineRule="auto"/>
      <w:jc w:val="center"/>
    </w:pPr>
    <w:rPr>
      <w:rFonts w:ascii="Times New Roman" w:eastAsia="Times New Roman" w:hAnsi="Times New Roman"/>
      <w:sz w:val="24"/>
      <w:szCs w:val="24"/>
      <w:lang w:eastAsia="ru-RU"/>
    </w:rPr>
  </w:style>
  <w:style w:type="paragraph" w:customStyle="1" w:styleId="ITNT-caption">
    <w:name w:val="ITNT-caption"/>
    <w:basedOn w:val="ITNT-general"/>
    <w:next w:val="ITNT-general"/>
    <w:qFormat/>
    <w:rsid w:val="003460C9"/>
    <w:pPr>
      <w:jc w:val="left"/>
    </w:pPr>
    <w:rPr>
      <w:b/>
    </w:rPr>
  </w:style>
  <w:style w:type="paragraph" w:customStyle="1" w:styleId="Authors">
    <w:name w:val="Authors"/>
    <w:basedOn w:val="a1"/>
    <w:link w:val="Authors0"/>
    <w:rsid w:val="003460C9"/>
    <w:pPr>
      <w:spacing w:after="0" w:line="240" w:lineRule="auto"/>
      <w:jc w:val="center"/>
    </w:pPr>
    <w:rPr>
      <w:rFonts w:ascii="Times New Roman" w:eastAsia="Times New Roman" w:hAnsi="Times New Roman"/>
      <w:sz w:val="24"/>
      <w:szCs w:val="20"/>
      <w:lang w:eastAsia="ru-RU"/>
    </w:rPr>
  </w:style>
  <w:style w:type="paragraph" w:customStyle="1" w:styleId="Afiliation">
    <w:name w:val="Afiliation"/>
    <w:basedOn w:val="Authors"/>
    <w:link w:val="Afiliation0"/>
    <w:rsid w:val="003460C9"/>
    <w:rPr>
      <w:b/>
    </w:rPr>
  </w:style>
  <w:style w:type="character" w:customStyle="1" w:styleId="Authors0">
    <w:name w:val="Authors Знак"/>
    <w:link w:val="Authors"/>
    <w:rsid w:val="003460C9"/>
    <w:rPr>
      <w:rFonts w:ascii="Times New Roman" w:eastAsia="Times New Roman" w:hAnsi="Times New Roman" w:cs="Times New Roman"/>
      <w:sz w:val="24"/>
      <w:szCs w:val="20"/>
      <w:lang w:eastAsia="ru-RU"/>
    </w:rPr>
  </w:style>
  <w:style w:type="character" w:customStyle="1" w:styleId="Afiliation0">
    <w:name w:val="Afiliation Знак"/>
    <w:basedOn w:val="Authors0"/>
    <w:link w:val="Afiliation"/>
    <w:rsid w:val="003460C9"/>
    <w:rPr>
      <w:rFonts w:ascii="Times New Roman" w:eastAsia="Times New Roman" w:hAnsi="Times New Roman" w:cs="Times New Roman"/>
      <w:b/>
      <w:sz w:val="24"/>
      <w:szCs w:val="20"/>
      <w:lang w:eastAsia="ru-RU"/>
    </w:rPr>
  </w:style>
  <w:style w:type="paragraph" w:customStyle="1" w:styleId="Afiliation1">
    <w:name w:val="Стиль Afiliation +"/>
    <w:basedOn w:val="Afiliation"/>
    <w:link w:val="Afiliation2"/>
    <w:rsid w:val="003460C9"/>
  </w:style>
  <w:style w:type="character" w:customStyle="1" w:styleId="Afiliation2">
    <w:name w:val="Стиль Afiliation + Знак"/>
    <w:basedOn w:val="Afiliation0"/>
    <w:link w:val="Afiliation1"/>
    <w:rsid w:val="003460C9"/>
    <w:rPr>
      <w:rFonts w:ascii="Times New Roman" w:eastAsia="Times New Roman" w:hAnsi="Times New Roman" w:cs="Times New Roman"/>
      <w:b/>
      <w:sz w:val="24"/>
      <w:szCs w:val="20"/>
      <w:lang w:eastAsia="ru-RU"/>
    </w:rPr>
  </w:style>
  <w:style w:type="paragraph" w:customStyle="1" w:styleId="affff6">
    <w:name w:val="Линк"/>
    <w:basedOn w:val="a1"/>
    <w:link w:val="affff7"/>
    <w:rsid w:val="003460C9"/>
    <w:pPr>
      <w:spacing w:after="0" w:line="240" w:lineRule="auto"/>
      <w:ind w:firstLine="709"/>
      <w:jc w:val="both"/>
    </w:pPr>
    <w:rPr>
      <w:rFonts w:ascii="Times New Roman" w:eastAsia="Times New Roman" w:hAnsi="Times New Roman"/>
      <w:sz w:val="24"/>
      <w:szCs w:val="24"/>
      <w:lang w:eastAsia="ru-RU"/>
    </w:rPr>
  </w:style>
  <w:style w:type="character" w:customStyle="1" w:styleId="affff7">
    <w:name w:val="Линк Знак"/>
    <w:link w:val="affff6"/>
    <w:rsid w:val="003460C9"/>
    <w:rPr>
      <w:rFonts w:ascii="Times New Roman" w:eastAsia="Times New Roman" w:hAnsi="Times New Roman" w:cs="Times New Roman"/>
      <w:sz w:val="24"/>
      <w:szCs w:val="24"/>
      <w:lang w:eastAsia="ru-RU"/>
    </w:rPr>
  </w:style>
  <w:style w:type="paragraph" w:customStyle="1" w:styleId="affff8">
    <w:name w:val="Табличный"/>
    <w:basedOn w:val="a1"/>
    <w:rsid w:val="003460C9"/>
    <w:pPr>
      <w:spacing w:before="120" w:after="120" w:line="240" w:lineRule="auto"/>
      <w:ind w:firstLine="709"/>
    </w:pPr>
    <w:rPr>
      <w:rFonts w:ascii="Times New Roman" w:eastAsia="Times New Roman" w:hAnsi="Times New Roman"/>
      <w:sz w:val="20"/>
      <w:szCs w:val="24"/>
      <w:lang w:eastAsia="ru-RU"/>
    </w:rPr>
  </w:style>
  <w:style w:type="paragraph" w:customStyle="1" w:styleId="affff9">
    <w:name w:val="Автор"/>
    <w:basedOn w:val="a1"/>
    <w:rsid w:val="003460C9"/>
    <w:pPr>
      <w:spacing w:after="0" w:line="240" w:lineRule="auto"/>
      <w:ind w:left="567" w:right="567"/>
      <w:jc w:val="center"/>
    </w:pPr>
    <w:rPr>
      <w:rFonts w:ascii="Times New Roman" w:eastAsia="Times New Roman" w:hAnsi="Times New Roman"/>
      <w:szCs w:val="20"/>
      <w:lang w:val="en-US" w:eastAsia="ru-RU"/>
    </w:rPr>
  </w:style>
  <w:style w:type="character" w:customStyle="1" w:styleId="40">
    <w:name w:val="Заголовок 4 Знак"/>
    <w:basedOn w:val="a2"/>
    <w:link w:val="4"/>
    <w:uiPriority w:val="9"/>
    <w:semiHidden/>
    <w:rsid w:val="006D593E"/>
    <w:rPr>
      <w:rFonts w:asciiTheme="majorHAnsi" w:eastAsiaTheme="majorEastAsia" w:hAnsiTheme="majorHAnsi" w:cstheme="majorBidi"/>
      <w:b/>
      <w:bCs/>
      <w:i/>
      <w:iCs/>
      <w:color w:val="4F81BD" w:themeColor="accent1"/>
    </w:rPr>
  </w:style>
  <w:style w:type="character" w:customStyle="1" w:styleId="af6">
    <w:name w:val="Без интервала Знак"/>
    <w:aliases w:val="НУЖНЫЙ Знак"/>
    <w:basedOn w:val="a2"/>
    <w:link w:val="af5"/>
    <w:uiPriority w:val="1"/>
    <w:rsid w:val="006D593E"/>
    <w:rPr>
      <w:rFonts w:ascii="Times New Roman" w:eastAsia="Arial Unicode MS" w:hAnsi="Times New Roman" w:cs="Times New Roman"/>
      <w:bCs/>
      <w:iCs/>
      <w:color w:val="000000"/>
      <w:sz w:val="24"/>
      <w:szCs w:val="24"/>
      <w:bdr w:val="nil"/>
      <w:lang w:eastAsia="ru-RU"/>
    </w:rPr>
  </w:style>
  <w:style w:type="paragraph" w:customStyle="1" w:styleId="14">
    <w:name w:val="Нумерованный список 1)"/>
    <w:basedOn w:val="a1"/>
    <w:next w:val="a1"/>
    <w:autoRedefine/>
    <w:rsid w:val="006D593E"/>
    <w:pPr>
      <w:widowControl w:val="0"/>
      <w:adjustRightInd w:val="0"/>
      <w:spacing w:after="0" w:line="240" w:lineRule="auto"/>
      <w:jc w:val="both"/>
    </w:pPr>
    <w:rPr>
      <w:rFonts w:ascii="Times New Roman" w:eastAsia="Times New Roman" w:hAnsi="Times New Roman"/>
      <w:bCs/>
      <w:sz w:val="20"/>
      <w:szCs w:val="20"/>
      <w:shd w:val="clear" w:color="auto" w:fill="FFFFFF"/>
      <w:lang w:val="en-US" w:eastAsia="ru-RU"/>
    </w:rPr>
  </w:style>
  <w:style w:type="paragraph" w:styleId="HTML">
    <w:name w:val="HTML Preformatted"/>
    <w:basedOn w:val="a1"/>
    <w:link w:val="HTML0"/>
    <w:uiPriority w:val="99"/>
    <w:unhideWhenUsed/>
    <w:rsid w:val="006D59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rsid w:val="006D593E"/>
    <w:rPr>
      <w:rFonts w:ascii="Courier New" w:eastAsia="Times New Roman" w:hAnsi="Courier New" w:cs="Courier New"/>
      <w:sz w:val="20"/>
      <w:szCs w:val="20"/>
      <w:lang w:eastAsia="ru-RU"/>
    </w:rPr>
  </w:style>
  <w:style w:type="paragraph" w:customStyle="1" w:styleId="western">
    <w:name w:val="western"/>
    <w:basedOn w:val="a1"/>
    <w:rsid w:val="006D593E"/>
    <w:pPr>
      <w:spacing w:before="100" w:beforeAutospacing="1" w:after="100" w:afterAutospacing="1" w:line="240" w:lineRule="auto"/>
    </w:pPr>
    <w:rPr>
      <w:rFonts w:ascii="Times New Roman" w:eastAsia="Times New Roman" w:hAnsi="Times New Roman"/>
      <w:sz w:val="24"/>
      <w:szCs w:val="24"/>
      <w:lang w:eastAsia="ru-RU"/>
    </w:rPr>
  </w:style>
  <w:style w:type="paragraph" w:styleId="15">
    <w:name w:val="toc 1"/>
    <w:basedOn w:val="a1"/>
    <w:next w:val="a1"/>
    <w:autoRedefine/>
    <w:uiPriority w:val="39"/>
    <w:rsid w:val="0058550B"/>
    <w:pPr>
      <w:keepNext/>
      <w:spacing w:before="360" w:after="0"/>
    </w:pPr>
    <w:rPr>
      <w:rFonts w:asciiTheme="majorHAnsi" w:hAnsiTheme="majorHAnsi"/>
      <w:b/>
      <w:bCs/>
      <w:caps/>
      <w:sz w:val="24"/>
      <w:szCs w:val="24"/>
    </w:rPr>
  </w:style>
  <w:style w:type="character" w:customStyle="1" w:styleId="texhtml">
    <w:name w:val="texhtml"/>
    <w:basedOn w:val="a2"/>
    <w:rsid w:val="006D593E"/>
  </w:style>
  <w:style w:type="paragraph" w:customStyle="1" w:styleId="affffa">
    <w:name w:val="Гост Кудр"/>
    <w:basedOn w:val="a1"/>
    <w:link w:val="affffb"/>
    <w:rsid w:val="006D593E"/>
    <w:pPr>
      <w:spacing w:after="0" w:line="360" w:lineRule="auto"/>
      <w:ind w:firstLine="709"/>
      <w:jc w:val="both"/>
    </w:pPr>
    <w:rPr>
      <w:rFonts w:ascii="Times New Roman" w:eastAsia="Times New Roman" w:hAnsi="Times New Roman"/>
      <w:sz w:val="28"/>
      <w:szCs w:val="28"/>
      <w:lang w:eastAsia="ru-RU"/>
    </w:rPr>
  </w:style>
  <w:style w:type="character" w:customStyle="1" w:styleId="affffb">
    <w:name w:val="Гост Кудр Знак"/>
    <w:link w:val="affffa"/>
    <w:rsid w:val="006D593E"/>
    <w:rPr>
      <w:rFonts w:ascii="Times New Roman" w:eastAsia="Times New Roman" w:hAnsi="Times New Roman" w:cs="Times New Roman"/>
      <w:sz w:val="28"/>
      <w:szCs w:val="28"/>
      <w:lang w:eastAsia="ru-RU"/>
    </w:rPr>
  </w:style>
  <w:style w:type="paragraph" w:customStyle="1" w:styleId="MyWithoutdots">
    <w:name w:val="My Without dots"/>
    <w:basedOn w:val="a1"/>
    <w:rsid w:val="006D593E"/>
    <w:pPr>
      <w:numPr>
        <w:numId w:val="112"/>
      </w:numPr>
      <w:tabs>
        <w:tab w:val="left" w:pos="360"/>
      </w:tabs>
      <w:spacing w:after="0" w:line="360" w:lineRule="auto"/>
      <w:jc w:val="both"/>
    </w:pPr>
    <w:rPr>
      <w:rFonts w:ascii="Times New Roman" w:eastAsia="Times New Roman" w:hAnsi="Times New Roman"/>
      <w:color w:val="000000"/>
      <w:sz w:val="28"/>
      <w:szCs w:val="28"/>
      <w:lang w:eastAsia="ru-RU"/>
    </w:rPr>
  </w:style>
  <w:style w:type="character" w:customStyle="1" w:styleId="hl">
    <w:name w:val="hl"/>
    <w:basedOn w:val="a2"/>
    <w:rsid w:val="006D593E"/>
  </w:style>
  <w:style w:type="paragraph" w:customStyle="1" w:styleId="a0">
    <w:name w:val="ГостНумерованныйСписок"/>
    <w:next w:val="affffa"/>
    <w:rsid w:val="006D593E"/>
    <w:pPr>
      <w:numPr>
        <w:numId w:val="113"/>
      </w:numPr>
      <w:spacing w:after="0" w:line="360" w:lineRule="auto"/>
      <w:jc w:val="both"/>
    </w:pPr>
    <w:rPr>
      <w:rFonts w:ascii="Times New Roman" w:eastAsia="Times New Roman" w:hAnsi="Times New Roman" w:cs="Times New Roman"/>
      <w:color w:val="000000"/>
      <w:sz w:val="28"/>
      <w:szCs w:val="28"/>
      <w:lang w:eastAsia="ru-RU"/>
    </w:rPr>
  </w:style>
  <w:style w:type="paragraph" w:customStyle="1" w:styleId="AbstractHeading">
    <w:name w:val="Abstract Heading"/>
    <w:basedOn w:val="a1"/>
    <w:next w:val="a1"/>
    <w:rsid w:val="006D593E"/>
    <w:pPr>
      <w:tabs>
        <w:tab w:val="left" w:pos="709"/>
      </w:tabs>
      <w:suppressAutoHyphens/>
      <w:overflowPunct w:val="0"/>
      <w:autoSpaceDE w:val="0"/>
      <w:spacing w:line="360" w:lineRule="atLeast"/>
      <w:ind w:left="357" w:right="357"/>
      <w:jc w:val="center"/>
      <w:textAlignment w:val="baseline"/>
    </w:pPr>
    <w:rPr>
      <w:rFonts w:ascii="Times New Roman" w:eastAsia="Times New Roman" w:hAnsi="Times New Roman"/>
      <w:b/>
      <w:sz w:val="24"/>
      <w:szCs w:val="20"/>
      <w:lang w:val="en-GB" w:eastAsia="zh-CN"/>
    </w:rPr>
  </w:style>
  <w:style w:type="paragraph" w:customStyle="1" w:styleId="Address0">
    <w:name w:val="Address"/>
    <w:basedOn w:val="a1"/>
    <w:next w:val="AbstractHeading"/>
    <w:rsid w:val="006D593E"/>
    <w:pPr>
      <w:tabs>
        <w:tab w:val="left" w:pos="709"/>
      </w:tabs>
      <w:suppressAutoHyphens/>
      <w:overflowPunct w:val="0"/>
      <w:autoSpaceDE w:val="0"/>
      <w:spacing w:after="0" w:line="240" w:lineRule="auto"/>
      <w:jc w:val="center"/>
      <w:textAlignment w:val="baseline"/>
    </w:pPr>
    <w:rPr>
      <w:rFonts w:ascii="Times New Roman" w:eastAsia="Times New Roman" w:hAnsi="Times New Roman"/>
      <w:sz w:val="24"/>
      <w:szCs w:val="20"/>
      <w:lang w:eastAsia="zh-CN"/>
    </w:rPr>
  </w:style>
  <w:style w:type="paragraph" w:customStyle="1" w:styleId="Heading">
    <w:name w:val="Heading"/>
    <w:next w:val="InitialParagraph"/>
    <w:rsid w:val="006D593E"/>
    <w:pPr>
      <w:keepNext/>
      <w:tabs>
        <w:tab w:val="left" w:pos="709"/>
      </w:tabs>
      <w:suppressAutoHyphens/>
      <w:overflowPunct w:val="0"/>
      <w:autoSpaceDE w:val="0"/>
      <w:spacing w:before="180" w:after="100"/>
      <w:textAlignment w:val="baseline"/>
    </w:pPr>
    <w:rPr>
      <w:rFonts w:ascii="Times New Roman" w:eastAsia="Times New Roman" w:hAnsi="Times New Roman" w:cs="Times New Roman"/>
      <w:b/>
      <w:sz w:val="24"/>
      <w:szCs w:val="20"/>
      <w:lang w:eastAsia="zh-CN"/>
    </w:rPr>
  </w:style>
  <w:style w:type="paragraph" w:customStyle="1" w:styleId="InitialParagraph">
    <w:name w:val="Initial Paragraph"/>
    <w:basedOn w:val="a1"/>
    <w:next w:val="a1"/>
    <w:rsid w:val="006D593E"/>
    <w:pPr>
      <w:tabs>
        <w:tab w:val="left" w:pos="709"/>
      </w:tabs>
      <w:suppressAutoHyphens/>
      <w:overflowPunct w:val="0"/>
      <w:autoSpaceDE w:val="0"/>
      <w:spacing w:after="60" w:line="240" w:lineRule="auto"/>
      <w:jc w:val="both"/>
      <w:textAlignment w:val="baseline"/>
    </w:pPr>
    <w:rPr>
      <w:rFonts w:ascii="Times New Roman" w:eastAsia="Times New Roman" w:hAnsi="Times New Roman"/>
      <w:sz w:val="20"/>
      <w:szCs w:val="20"/>
      <w:lang w:eastAsia="zh-CN"/>
    </w:rPr>
  </w:style>
  <w:style w:type="paragraph" w:customStyle="1" w:styleId="PaperTitle">
    <w:name w:val="Paper Title"/>
    <w:basedOn w:val="a1"/>
    <w:next w:val="Author"/>
    <w:rsid w:val="006D593E"/>
    <w:pPr>
      <w:tabs>
        <w:tab w:val="left" w:pos="709"/>
      </w:tabs>
      <w:suppressAutoHyphens/>
      <w:overflowPunct w:val="0"/>
      <w:autoSpaceDE w:val="0"/>
      <w:spacing w:before="340" w:after="0" w:line="360" w:lineRule="atLeast"/>
      <w:jc w:val="center"/>
      <w:textAlignment w:val="baseline"/>
    </w:pPr>
    <w:rPr>
      <w:rFonts w:ascii="Times New Roman" w:eastAsia="Times New Roman" w:hAnsi="Times New Roman"/>
      <w:b/>
      <w:sz w:val="36"/>
      <w:szCs w:val="20"/>
      <w:lang w:val="en-GB" w:eastAsia="zh-CN"/>
    </w:rPr>
  </w:style>
  <w:style w:type="character" w:customStyle="1" w:styleId="110">
    <w:name w:val="Заголовок 1 Знак1"/>
    <w:aliases w:val="Заголовок 1 Знак Знак, Знак6 Знак Знак"/>
    <w:basedOn w:val="a2"/>
    <w:rsid w:val="006D593E"/>
    <w:rPr>
      <w:b/>
      <w:bCs/>
      <w:sz w:val="32"/>
      <w:szCs w:val="24"/>
      <w:lang w:val="ru-RU" w:eastAsia="ru-RU" w:bidi="ar-SA"/>
    </w:rPr>
  </w:style>
  <w:style w:type="paragraph" w:customStyle="1" w:styleId="111">
    <w:name w:val="Знак Знак1 Знак Знак Знак Знак Знак Знак Знак Знак Знак Знак Знак Знак1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character" w:customStyle="1" w:styleId="211">
    <w:name w:val="Основной текст с отступом 2 Знак1"/>
    <w:aliases w:val=" Знак5 Знак Знак"/>
    <w:basedOn w:val="a2"/>
    <w:rsid w:val="006D593E"/>
    <w:rPr>
      <w:rFonts w:ascii="Times New Roman" w:eastAsia="Times New Roman" w:hAnsi="Times New Roman" w:cs="Times New Roman"/>
      <w:sz w:val="28"/>
      <w:szCs w:val="24"/>
      <w:lang w:eastAsia="ru-RU"/>
    </w:rPr>
  </w:style>
  <w:style w:type="paragraph" w:customStyle="1" w:styleId="16">
    <w:name w:val="Стиль1"/>
    <w:basedOn w:val="a1"/>
    <w:rsid w:val="006D593E"/>
    <w:pPr>
      <w:spacing w:after="0" w:line="240" w:lineRule="auto"/>
      <w:ind w:firstLine="851"/>
      <w:jc w:val="both"/>
    </w:pPr>
    <w:rPr>
      <w:rFonts w:ascii="Times New Roman" w:eastAsia="Times New Roman" w:hAnsi="Times New Roman"/>
      <w:sz w:val="28"/>
      <w:szCs w:val="28"/>
      <w:lang w:val="en-US" w:eastAsia="ru-RU"/>
    </w:rPr>
  </w:style>
  <w:style w:type="character" w:customStyle="1" w:styleId="17">
    <w:name w:val="Текст выноски Знак1"/>
    <w:aliases w:val="Текст выноски Знак Знак, Знак4 Знак Знак"/>
    <w:basedOn w:val="a2"/>
    <w:rsid w:val="006D593E"/>
    <w:rPr>
      <w:rFonts w:ascii="Tahoma" w:hAnsi="Tahoma" w:cs="Tahoma"/>
      <w:sz w:val="16"/>
      <w:szCs w:val="16"/>
      <w:lang w:eastAsia="ru-RU" w:bidi="ar-SA"/>
    </w:rPr>
  </w:style>
  <w:style w:type="character" w:customStyle="1" w:styleId="18">
    <w:name w:val="Верхний колонтитул Знак1"/>
    <w:aliases w:val=" Знак3 Знак Знак"/>
    <w:basedOn w:val="a2"/>
    <w:rsid w:val="006D593E"/>
    <w:rPr>
      <w:rFonts w:ascii="Times New Roman" w:eastAsia="Times New Roman" w:hAnsi="Times New Roman" w:cs="Times New Roman"/>
      <w:sz w:val="28"/>
      <w:szCs w:val="28"/>
      <w:lang w:eastAsia="ru-RU"/>
    </w:rPr>
  </w:style>
  <w:style w:type="character" w:customStyle="1" w:styleId="19">
    <w:name w:val="Нижний колонтитул Знак1"/>
    <w:aliases w:val="Нижний колонтитул Знак Знак, Знак2 Знак Знак1"/>
    <w:basedOn w:val="a2"/>
    <w:rsid w:val="006D593E"/>
    <w:rPr>
      <w:sz w:val="28"/>
      <w:szCs w:val="28"/>
      <w:lang w:eastAsia="ru-RU" w:bidi="ar-SA"/>
    </w:rPr>
  </w:style>
  <w:style w:type="paragraph" w:customStyle="1" w:styleId="NoSpacingChar1">
    <w:name w:val="No Spacing Char1 Знак Знак"/>
    <w:link w:val="NoSpacingChar10"/>
    <w:rsid w:val="006D593E"/>
    <w:pPr>
      <w:spacing w:after="0" w:line="240" w:lineRule="auto"/>
    </w:pPr>
    <w:rPr>
      <w:rFonts w:ascii="Calibri" w:eastAsia="Times New Roman" w:hAnsi="Calibri" w:cs="Calibri"/>
    </w:rPr>
  </w:style>
  <w:style w:type="character" w:customStyle="1" w:styleId="NoSpacingChar10">
    <w:name w:val="No Spacing Char1 Знак Знак Знак"/>
    <w:basedOn w:val="a2"/>
    <w:link w:val="NoSpacingChar1"/>
    <w:rsid w:val="006D593E"/>
    <w:rPr>
      <w:rFonts w:ascii="Calibri" w:eastAsia="Times New Roman" w:hAnsi="Calibri" w:cs="Calibri"/>
    </w:rPr>
  </w:style>
  <w:style w:type="character" w:customStyle="1" w:styleId="1a">
    <w:name w:val="Название Знак1"/>
    <w:aliases w:val=" Знак1 Знак Знак"/>
    <w:basedOn w:val="a2"/>
    <w:rsid w:val="006D593E"/>
    <w:rPr>
      <w:rFonts w:ascii="Times New Roman" w:eastAsia="Times New Roman" w:hAnsi="Times New Roman" w:cs="Times New Roman"/>
      <w:sz w:val="28"/>
      <w:szCs w:val="28"/>
      <w:lang w:eastAsia="ru-RU"/>
    </w:rPr>
  </w:style>
  <w:style w:type="paragraph" w:customStyle="1" w:styleId="1b">
    <w:name w:val="Без интервала1 Знак Знак"/>
    <w:link w:val="1c"/>
    <w:rsid w:val="006D593E"/>
    <w:rPr>
      <w:rFonts w:ascii="Calibri" w:eastAsia="Times New Roman" w:hAnsi="Calibri" w:cs="Times New Roman"/>
      <w:szCs w:val="24"/>
    </w:rPr>
  </w:style>
  <w:style w:type="character" w:customStyle="1" w:styleId="1c">
    <w:name w:val="Без интервала1 Знак Знак Знак"/>
    <w:link w:val="1b"/>
    <w:rsid w:val="006D593E"/>
    <w:rPr>
      <w:rFonts w:ascii="Calibri" w:eastAsia="Times New Roman" w:hAnsi="Calibri" w:cs="Times New Roman"/>
      <w:szCs w:val="24"/>
    </w:rPr>
  </w:style>
  <w:style w:type="character" w:customStyle="1" w:styleId="41">
    <w:name w:val="Основной текст4 Знак Знак Знак"/>
    <w:basedOn w:val="a2"/>
    <w:link w:val="42"/>
    <w:rsid w:val="006D593E"/>
    <w:rPr>
      <w:rFonts w:ascii="Tahoma" w:eastAsia="Calibri" w:hAnsi="Tahoma" w:cs="Tahoma"/>
      <w:sz w:val="16"/>
      <w:szCs w:val="16"/>
      <w:shd w:val="clear" w:color="auto" w:fill="FFFFFF"/>
    </w:rPr>
  </w:style>
  <w:style w:type="paragraph" w:customStyle="1" w:styleId="42">
    <w:name w:val="Основной текст4 Знак Знак"/>
    <w:basedOn w:val="a1"/>
    <w:link w:val="41"/>
    <w:rsid w:val="006D593E"/>
    <w:pPr>
      <w:shd w:val="clear" w:color="auto" w:fill="FFFFFF"/>
      <w:spacing w:after="60" w:line="240" w:lineRule="atLeast"/>
      <w:ind w:hanging="340"/>
    </w:pPr>
    <w:rPr>
      <w:rFonts w:ascii="Tahoma" w:hAnsi="Tahoma" w:cs="Tahoma"/>
      <w:sz w:val="16"/>
      <w:szCs w:val="16"/>
    </w:rPr>
  </w:style>
  <w:style w:type="paragraph" w:customStyle="1" w:styleId="112">
    <w:name w:val="Без интервала11 Знак"/>
    <w:link w:val="113"/>
    <w:rsid w:val="006D593E"/>
    <w:rPr>
      <w:rFonts w:ascii="Times New Roman" w:eastAsia="SimSun" w:hAnsi="Times New Roman" w:cs="Times New Roman"/>
      <w:sz w:val="28"/>
      <w:szCs w:val="24"/>
      <w:lang w:eastAsia="ru-RU"/>
    </w:rPr>
  </w:style>
  <w:style w:type="character" w:customStyle="1" w:styleId="113">
    <w:name w:val="Без интервала11 Знак Знак"/>
    <w:link w:val="112"/>
    <w:rsid w:val="006D593E"/>
    <w:rPr>
      <w:rFonts w:ascii="Times New Roman" w:eastAsia="SimSun" w:hAnsi="Times New Roman" w:cs="Times New Roman"/>
      <w:sz w:val="28"/>
      <w:szCs w:val="24"/>
      <w:lang w:eastAsia="ru-RU"/>
    </w:rPr>
  </w:style>
  <w:style w:type="character" w:customStyle="1" w:styleId="27">
    <w:name w:val="Заголовок №2_ Знак Знак Знак"/>
    <w:basedOn w:val="a2"/>
    <w:link w:val="28"/>
    <w:rsid w:val="006D593E"/>
    <w:rPr>
      <w:sz w:val="18"/>
      <w:szCs w:val="18"/>
      <w:shd w:val="clear" w:color="auto" w:fill="FFFFFF"/>
      <w:lang w:eastAsia="ru-RU"/>
    </w:rPr>
  </w:style>
  <w:style w:type="paragraph" w:customStyle="1" w:styleId="28">
    <w:name w:val="Заголовок №2_ Знак Знак"/>
    <w:basedOn w:val="a1"/>
    <w:link w:val="27"/>
    <w:rsid w:val="006D593E"/>
    <w:pPr>
      <w:widowControl w:val="0"/>
      <w:shd w:val="clear" w:color="auto" w:fill="FFFFFF"/>
      <w:spacing w:before="60" w:after="0" w:line="235" w:lineRule="exact"/>
      <w:outlineLvl w:val="1"/>
    </w:pPr>
    <w:rPr>
      <w:rFonts w:asciiTheme="minorHAnsi" w:eastAsiaTheme="minorHAnsi" w:hAnsiTheme="minorHAnsi" w:cstheme="minorBidi"/>
      <w:sz w:val="18"/>
      <w:szCs w:val="18"/>
      <w:lang w:eastAsia="ru-RU"/>
    </w:rPr>
  </w:style>
  <w:style w:type="character" w:customStyle="1" w:styleId="60">
    <w:name w:val="Основной текст (6)_ Знак Знак Знак"/>
    <w:basedOn w:val="a2"/>
    <w:link w:val="61"/>
    <w:rsid w:val="006D593E"/>
    <w:rPr>
      <w:b/>
      <w:bCs/>
      <w:noProof/>
      <w:sz w:val="19"/>
      <w:szCs w:val="19"/>
      <w:shd w:val="clear" w:color="auto" w:fill="FFFFFF"/>
      <w:lang w:eastAsia="ru-RU"/>
    </w:rPr>
  </w:style>
  <w:style w:type="paragraph" w:customStyle="1" w:styleId="61">
    <w:name w:val="Основной текст (6)_ Знак Знак"/>
    <w:basedOn w:val="a1"/>
    <w:link w:val="60"/>
    <w:rsid w:val="006D593E"/>
    <w:pPr>
      <w:widowControl w:val="0"/>
      <w:shd w:val="clear" w:color="auto" w:fill="FFFFFF"/>
      <w:spacing w:after="180" w:line="240" w:lineRule="atLeast"/>
      <w:jc w:val="both"/>
    </w:pPr>
    <w:rPr>
      <w:rFonts w:asciiTheme="minorHAnsi" w:eastAsiaTheme="minorHAnsi" w:hAnsiTheme="minorHAnsi" w:cstheme="minorBidi"/>
      <w:b/>
      <w:bCs/>
      <w:noProof/>
      <w:sz w:val="19"/>
      <w:szCs w:val="19"/>
      <w:lang w:eastAsia="ru-RU"/>
    </w:rPr>
  </w:style>
  <w:style w:type="character" w:customStyle="1" w:styleId="29">
    <w:name w:val="Основной текст (2)_ Знак Знак Знак"/>
    <w:basedOn w:val="a2"/>
    <w:link w:val="2a"/>
    <w:rsid w:val="006D593E"/>
    <w:rPr>
      <w:b/>
      <w:bCs/>
      <w:i/>
      <w:iCs/>
      <w:spacing w:val="20"/>
      <w:sz w:val="18"/>
      <w:szCs w:val="18"/>
      <w:shd w:val="clear" w:color="auto" w:fill="FFFFFF"/>
      <w:lang w:val="en-US"/>
    </w:rPr>
  </w:style>
  <w:style w:type="paragraph" w:customStyle="1" w:styleId="2a">
    <w:name w:val="Основной текст (2)_ Знак Знак"/>
    <w:basedOn w:val="a1"/>
    <w:link w:val="29"/>
    <w:rsid w:val="006D593E"/>
    <w:pPr>
      <w:widowControl w:val="0"/>
      <w:shd w:val="clear" w:color="auto" w:fill="FFFFFF"/>
      <w:spacing w:after="120" w:line="240" w:lineRule="atLeast"/>
      <w:jc w:val="center"/>
    </w:pPr>
    <w:rPr>
      <w:rFonts w:asciiTheme="minorHAnsi" w:eastAsiaTheme="minorHAnsi" w:hAnsiTheme="minorHAnsi" w:cstheme="minorBidi"/>
      <w:b/>
      <w:bCs/>
      <w:i/>
      <w:iCs/>
      <w:spacing w:val="20"/>
      <w:sz w:val="18"/>
      <w:szCs w:val="18"/>
      <w:lang w:val="en-US"/>
    </w:rPr>
  </w:style>
  <w:style w:type="character" w:customStyle="1" w:styleId="1d">
    <w:name w:val="Заголовок №1_ Знак Знак Знак"/>
    <w:basedOn w:val="a2"/>
    <w:link w:val="1e"/>
    <w:rsid w:val="006D593E"/>
    <w:rPr>
      <w:sz w:val="24"/>
      <w:szCs w:val="24"/>
      <w:shd w:val="clear" w:color="auto" w:fill="FFFFFF"/>
      <w:lang w:eastAsia="ru-RU"/>
    </w:rPr>
  </w:style>
  <w:style w:type="paragraph" w:customStyle="1" w:styleId="1e">
    <w:name w:val="Заголовок №1_ Знак Знак"/>
    <w:basedOn w:val="a1"/>
    <w:link w:val="1d"/>
    <w:rsid w:val="006D593E"/>
    <w:pPr>
      <w:widowControl w:val="0"/>
      <w:shd w:val="clear" w:color="auto" w:fill="FFFFFF"/>
      <w:spacing w:after="0" w:line="313" w:lineRule="exact"/>
      <w:ind w:firstLine="3080"/>
      <w:outlineLvl w:val="0"/>
    </w:pPr>
    <w:rPr>
      <w:rFonts w:asciiTheme="minorHAnsi" w:eastAsiaTheme="minorHAnsi" w:hAnsiTheme="minorHAnsi" w:cstheme="minorBidi"/>
      <w:sz w:val="24"/>
      <w:szCs w:val="24"/>
      <w:lang w:eastAsia="ru-RU"/>
    </w:rPr>
  </w:style>
  <w:style w:type="character" w:customStyle="1" w:styleId="affffc">
    <w:name w:val="Сноска_ Знак Знак Знак"/>
    <w:basedOn w:val="a2"/>
    <w:link w:val="affffd"/>
    <w:rsid w:val="006D593E"/>
    <w:rPr>
      <w:b/>
      <w:bCs/>
      <w:sz w:val="16"/>
      <w:szCs w:val="16"/>
      <w:shd w:val="clear" w:color="auto" w:fill="FFFFFF"/>
      <w:lang w:eastAsia="ru-RU"/>
    </w:rPr>
  </w:style>
  <w:style w:type="paragraph" w:customStyle="1" w:styleId="affffd">
    <w:name w:val="Сноска_ Знак Знак"/>
    <w:basedOn w:val="a1"/>
    <w:link w:val="affffc"/>
    <w:rsid w:val="006D593E"/>
    <w:pPr>
      <w:widowControl w:val="0"/>
      <w:shd w:val="clear" w:color="auto" w:fill="FFFFFF"/>
      <w:spacing w:after="0" w:line="240" w:lineRule="atLeast"/>
      <w:jc w:val="right"/>
    </w:pPr>
    <w:rPr>
      <w:rFonts w:asciiTheme="minorHAnsi" w:eastAsiaTheme="minorHAnsi" w:hAnsiTheme="minorHAnsi" w:cstheme="minorBidi"/>
      <w:b/>
      <w:bCs/>
      <w:sz w:val="16"/>
      <w:szCs w:val="16"/>
      <w:lang w:eastAsia="ru-RU"/>
    </w:rPr>
  </w:style>
  <w:style w:type="character" w:customStyle="1" w:styleId="33">
    <w:name w:val="Основной текст (3)_ Знак Знак Знак"/>
    <w:basedOn w:val="a2"/>
    <w:link w:val="34"/>
    <w:rsid w:val="006D593E"/>
    <w:rPr>
      <w:b/>
      <w:bCs/>
      <w:sz w:val="21"/>
      <w:szCs w:val="21"/>
      <w:shd w:val="clear" w:color="auto" w:fill="FFFFFF"/>
      <w:lang w:eastAsia="ru-RU"/>
    </w:rPr>
  </w:style>
  <w:style w:type="paragraph" w:customStyle="1" w:styleId="34">
    <w:name w:val="Основной текст (3)_ Знак Знак"/>
    <w:basedOn w:val="a1"/>
    <w:link w:val="33"/>
    <w:rsid w:val="006D593E"/>
    <w:pPr>
      <w:widowControl w:val="0"/>
      <w:shd w:val="clear" w:color="auto" w:fill="FFFFFF"/>
      <w:spacing w:after="240" w:line="240" w:lineRule="atLeast"/>
      <w:jc w:val="center"/>
    </w:pPr>
    <w:rPr>
      <w:rFonts w:asciiTheme="minorHAnsi" w:eastAsiaTheme="minorHAnsi" w:hAnsiTheme="minorHAnsi" w:cstheme="minorBidi"/>
      <w:b/>
      <w:bCs/>
      <w:sz w:val="21"/>
      <w:szCs w:val="21"/>
      <w:lang w:eastAsia="ru-RU"/>
    </w:rPr>
  </w:style>
  <w:style w:type="paragraph" w:customStyle="1" w:styleId="130">
    <w:name w:val="Обычный + 13 пт Знак Знак Знак"/>
    <w:aliases w:val="По ширине Знак Знак Знак,Первая строка:  0 Знак Знак Знак,95 см Знак Знак Знак"/>
    <w:basedOn w:val="a1"/>
    <w:link w:val="131"/>
    <w:rsid w:val="006D593E"/>
    <w:pPr>
      <w:spacing w:after="0" w:line="240" w:lineRule="auto"/>
      <w:ind w:firstLine="540"/>
      <w:jc w:val="both"/>
    </w:pPr>
    <w:rPr>
      <w:rFonts w:ascii="Times New Roman" w:eastAsia="Times New Roman" w:hAnsi="Times New Roman"/>
      <w:sz w:val="26"/>
      <w:szCs w:val="26"/>
      <w:lang w:eastAsia="ru-RU"/>
    </w:rPr>
  </w:style>
  <w:style w:type="character" w:customStyle="1" w:styleId="131">
    <w:name w:val="Обычный + 13 пт Знак Знак Знак Знак"/>
    <w:aliases w:val="По ширине Знак Знак Знак Знак,Первая строка:  0 Знак Знак Знак Знак,95 см Знак Знак Знак Знак"/>
    <w:basedOn w:val="a2"/>
    <w:link w:val="130"/>
    <w:rsid w:val="006D593E"/>
    <w:rPr>
      <w:rFonts w:ascii="Times New Roman" w:eastAsia="Times New Roman" w:hAnsi="Times New Roman" w:cs="Times New Roman"/>
      <w:sz w:val="26"/>
      <w:szCs w:val="26"/>
      <w:lang w:eastAsia="ru-RU"/>
    </w:rPr>
  </w:style>
  <w:style w:type="character" w:styleId="affffe">
    <w:name w:val="page number"/>
    <w:basedOn w:val="a2"/>
    <w:rsid w:val="006D593E"/>
  </w:style>
  <w:style w:type="paragraph" w:customStyle="1" w:styleId="35">
    <w:name w:val="Основной текст (3)"/>
    <w:basedOn w:val="a1"/>
    <w:rsid w:val="006D593E"/>
    <w:pPr>
      <w:widowControl w:val="0"/>
      <w:shd w:val="clear" w:color="auto" w:fill="FFFFFF"/>
      <w:spacing w:after="240" w:line="240" w:lineRule="atLeast"/>
      <w:jc w:val="center"/>
    </w:pPr>
    <w:rPr>
      <w:rFonts w:ascii="Times New Roman" w:eastAsia="Times New Roman" w:hAnsi="Times New Roman"/>
      <w:b/>
      <w:bCs/>
      <w:sz w:val="21"/>
      <w:szCs w:val="21"/>
      <w:lang w:eastAsia="ru-RU"/>
    </w:rPr>
  </w:style>
  <w:style w:type="paragraph" w:customStyle="1" w:styleId="msonormalcxspmiddle">
    <w:name w:val="msonormalcxspmiddle"/>
    <w:basedOn w:val="a1"/>
    <w:rsid w:val="006D593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fff">
    <w:name w:val="Основной текст_"/>
    <w:basedOn w:val="a2"/>
    <w:rsid w:val="006D593E"/>
    <w:rPr>
      <w:sz w:val="24"/>
      <w:szCs w:val="24"/>
      <w:lang w:val="ru-RU" w:eastAsia="ru-RU" w:bidi="ar-SA"/>
    </w:rPr>
  </w:style>
  <w:style w:type="paragraph" w:customStyle="1" w:styleId="1f">
    <w:name w:val="Знак1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Nonformat">
    <w:name w:val="Nonformat"/>
    <w:basedOn w:val="a1"/>
    <w:rsid w:val="006D593E"/>
    <w:pPr>
      <w:overflowPunct w:val="0"/>
      <w:autoSpaceDE w:val="0"/>
      <w:autoSpaceDN w:val="0"/>
      <w:adjustRightInd w:val="0"/>
      <w:spacing w:after="0" w:line="240" w:lineRule="auto"/>
      <w:ind w:firstLine="720"/>
      <w:jc w:val="both"/>
      <w:textAlignment w:val="baseline"/>
    </w:pPr>
    <w:rPr>
      <w:rFonts w:ascii="Consultant" w:eastAsia="Times New Roman" w:hAnsi="Consultant"/>
      <w:sz w:val="28"/>
      <w:szCs w:val="28"/>
      <w:lang w:eastAsia="ru-RU"/>
    </w:rPr>
  </w:style>
  <w:style w:type="paragraph" w:customStyle="1" w:styleId="1f0">
    <w:name w:val="Знак Знак1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1">
    <w:name w:val="Знак Знак1 Знак Знак Знак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2">
    <w:name w:val="Знак Знак1 Знак Знак Знак Знак Знак Знак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2b">
    <w:name w:val="Знак2 Знак Знак"/>
    <w:basedOn w:val="a1"/>
    <w:rsid w:val="006D593E"/>
    <w:pPr>
      <w:spacing w:after="0" w:line="240" w:lineRule="auto"/>
    </w:pPr>
    <w:rPr>
      <w:rFonts w:ascii="Verdana" w:eastAsia="Times New Roman" w:hAnsi="Verdana" w:cs="Verdana"/>
      <w:sz w:val="20"/>
      <w:szCs w:val="20"/>
      <w:lang w:val="en-US"/>
    </w:rPr>
  </w:style>
  <w:style w:type="paragraph" w:customStyle="1" w:styleId="114">
    <w:name w:val="Знак Знак1 Знак Знак Знак Знак Знак Знак Знак Знак Знак Знак Знак Знак1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43">
    <w:name w:val="Основной текст4 Знак"/>
    <w:basedOn w:val="a1"/>
    <w:rsid w:val="006D593E"/>
    <w:pPr>
      <w:shd w:val="clear" w:color="auto" w:fill="FFFFFF"/>
      <w:spacing w:after="60" w:line="240" w:lineRule="atLeast"/>
      <w:ind w:hanging="340"/>
    </w:pPr>
    <w:rPr>
      <w:rFonts w:ascii="Tahoma" w:hAnsi="Tahoma" w:cs="Tahoma"/>
      <w:sz w:val="16"/>
      <w:szCs w:val="16"/>
    </w:rPr>
  </w:style>
  <w:style w:type="paragraph" w:customStyle="1" w:styleId="2c">
    <w:name w:val="Заголовок №2_ Знак"/>
    <w:basedOn w:val="a1"/>
    <w:rsid w:val="006D593E"/>
    <w:pPr>
      <w:widowControl w:val="0"/>
      <w:shd w:val="clear" w:color="auto" w:fill="FFFFFF"/>
      <w:spacing w:before="60" w:after="0" w:line="235" w:lineRule="exact"/>
      <w:outlineLvl w:val="1"/>
    </w:pPr>
    <w:rPr>
      <w:rFonts w:ascii="Times New Roman" w:eastAsia="Times New Roman" w:hAnsi="Times New Roman"/>
      <w:sz w:val="18"/>
      <w:szCs w:val="18"/>
      <w:lang w:eastAsia="ru-RU"/>
    </w:rPr>
  </w:style>
  <w:style w:type="paragraph" w:customStyle="1" w:styleId="62">
    <w:name w:val="Основной текст (6)_ Знак"/>
    <w:basedOn w:val="a1"/>
    <w:rsid w:val="006D593E"/>
    <w:pPr>
      <w:widowControl w:val="0"/>
      <w:shd w:val="clear" w:color="auto" w:fill="FFFFFF"/>
      <w:spacing w:after="180" w:line="240" w:lineRule="atLeast"/>
      <w:jc w:val="both"/>
    </w:pPr>
    <w:rPr>
      <w:rFonts w:ascii="Times New Roman" w:eastAsia="Times New Roman" w:hAnsi="Times New Roman"/>
      <w:b/>
      <w:bCs/>
      <w:noProof/>
      <w:sz w:val="19"/>
      <w:szCs w:val="19"/>
      <w:lang w:eastAsia="ru-RU"/>
    </w:rPr>
  </w:style>
  <w:style w:type="paragraph" w:customStyle="1" w:styleId="2d">
    <w:name w:val="Основной текст (2)_ Знак"/>
    <w:basedOn w:val="a1"/>
    <w:rsid w:val="006D593E"/>
    <w:pPr>
      <w:widowControl w:val="0"/>
      <w:shd w:val="clear" w:color="auto" w:fill="FFFFFF"/>
      <w:spacing w:after="120" w:line="240" w:lineRule="atLeast"/>
      <w:jc w:val="center"/>
    </w:pPr>
    <w:rPr>
      <w:rFonts w:ascii="Times New Roman" w:eastAsia="Times New Roman" w:hAnsi="Times New Roman"/>
      <w:b/>
      <w:bCs/>
      <w:i/>
      <w:iCs/>
      <w:spacing w:val="20"/>
      <w:sz w:val="18"/>
      <w:szCs w:val="18"/>
      <w:lang w:val="en-US"/>
    </w:rPr>
  </w:style>
  <w:style w:type="paragraph" w:customStyle="1" w:styleId="1f3">
    <w:name w:val="Заголовок №1_ Знак"/>
    <w:basedOn w:val="a1"/>
    <w:rsid w:val="006D593E"/>
    <w:pPr>
      <w:widowControl w:val="0"/>
      <w:shd w:val="clear" w:color="auto" w:fill="FFFFFF"/>
      <w:spacing w:after="0" w:line="313" w:lineRule="exact"/>
      <w:ind w:firstLine="3080"/>
      <w:outlineLvl w:val="0"/>
    </w:pPr>
    <w:rPr>
      <w:rFonts w:ascii="Times New Roman" w:eastAsia="Times New Roman" w:hAnsi="Times New Roman"/>
      <w:sz w:val="24"/>
      <w:szCs w:val="24"/>
      <w:lang w:eastAsia="ru-RU"/>
    </w:rPr>
  </w:style>
  <w:style w:type="paragraph" w:customStyle="1" w:styleId="afffff0">
    <w:name w:val="Сноска_ Знак"/>
    <w:basedOn w:val="a1"/>
    <w:rsid w:val="006D593E"/>
    <w:pPr>
      <w:widowControl w:val="0"/>
      <w:shd w:val="clear" w:color="auto" w:fill="FFFFFF"/>
      <w:spacing w:after="0" w:line="240" w:lineRule="atLeast"/>
      <w:jc w:val="right"/>
    </w:pPr>
    <w:rPr>
      <w:rFonts w:ascii="Times New Roman" w:eastAsia="Times New Roman" w:hAnsi="Times New Roman"/>
      <w:b/>
      <w:bCs/>
      <w:sz w:val="16"/>
      <w:szCs w:val="16"/>
      <w:lang w:eastAsia="ru-RU"/>
    </w:rPr>
  </w:style>
  <w:style w:type="paragraph" w:customStyle="1" w:styleId="36">
    <w:name w:val="Основной текст (3)_ Знак"/>
    <w:basedOn w:val="a1"/>
    <w:rsid w:val="006D593E"/>
    <w:pPr>
      <w:widowControl w:val="0"/>
      <w:shd w:val="clear" w:color="auto" w:fill="FFFFFF"/>
      <w:spacing w:after="240" w:line="240" w:lineRule="atLeast"/>
      <w:jc w:val="center"/>
    </w:pPr>
    <w:rPr>
      <w:rFonts w:ascii="Times New Roman" w:eastAsia="Times New Roman" w:hAnsi="Times New Roman"/>
      <w:b/>
      <w:bCs/>
      <w:sz w:val="21"/>
      <w:szCs w:val="21"/>
      <w:lang w:eastAsia="ru-RU"/>
    </w:rPr>
  </w:style>
  <w:style w:type="paragraph" w:customStyle="1" w:styleId="115">
    <w:name w:val="Знак Знак1 Знак Знак Знак Знак Знак Знак Знак Знак Знак Знак Знак Знак1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4">
    <w:name w:val="Знак Знак1 Знак Знак Знак Знак Знак Знак Знак Знак Знак Знак Знак Знак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5">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6">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character" w:styleId="afffff1">
    <w:name w:val="FollowedHyperlink"/>
    <w:basedOn w:val="a2"/>
    <w:rsid w:val="006D593E"/>
    <w:rPr>
      <w:color w:val="800080"/>
      <w:u w:val="single"/>
    </w:rPr>
  </w:style>
  <w:style w:type="paragraph" w:customStyle="1" w:styleId="1f7">
    <w:name w:val="Знак Знак Знак1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f8">
    <w:name w:val="Знак1 Знак Знак Знак Знак Знак Знак Знак Знак Знак Знак Знак Знак"/>
    <w:basedOn w:val="a1"/>
    <w:rsid w:val="006D593E"/>
    <w:pPr>
      <w:spacing w:after="0" w:line="240" w:lineRule="auto"/>
    </w:pPr>
    <w:rPr>
      <w:rFonts w:ascii="Verdana" w:eastAsia="Times New Roman" w:hAnsi="Verdana" w:cs="Verdana"/>
      <w:sz w:val="20"/>
      <w:szCs w:val="20"/>
      <w:lang w:val="en-US"/>
    </w:rPr>
  </w:style>
  <w:style w:type="paragraph" w:customStyle="1" w:styleId="122">
    <w:name w:val="Знак1 Знак Знак Знак Знак Знак Знак2 Знак Знак Знак2 Знак Знак Знак"/>
    <w:basedOn w:val="a1"/>
    <w:rsid w:val="006D593E"/>
    <w:pPr>
      <w:spacing w:after="0" w:line="240" w:lineRule="auto"/>
    </w:pPr>
    <w:rPr>
      <w:rFonts w:ascii="Verdana" w:eastAsia="Times New Roman" w:hAnsi="Verdana" w:cs="Verdana"/>
      <w:sz w:val="28"/>
      <w:szCs w:val="28"/>
      <w:lang w:val="en-US"/>
    </w:rPr>
  </w:style>
  <w:style w:type="paragraph" w:styleId="afffff2">
    <w:name w:val="annotation text"/>
    <w:basedOn w:val="a1"/>
    <w:link w:val="afffff3"/>
    <w:semiHidden/>
    <w:rsid w:val="006D593E"/>
    <w:pPr>
      <w:spacing w:after="0" w:line="240" w:lineRule="auto"/>
      <w:ind w:firstLine="454"/>
      <w:jc w:val="both"/>
    </w:pPr>
    <w:rPr>
      <w:rFonts w:ascii="Times New Roman" w:eastAsia="Times New Roman" w:hAnsi="Times New Roman"/>
      <w:sz w:val="20"/>
      <w:szCs w:val="20"/>
      <w:lang w:eastAsia="ru-RU"/>
    </w:rPr>
  </w:style>
  <w:style w:type="character" w:customStyle="1" w:styleId="afffff3">
    <w:name w:val="Текст примечания Знак"/>
    <w:basedOn w:val="a2"/>
    <w:link w:val="afffff2"/>
    <w:semiHidden/>
    <w:rsid w:val="006D593E"/>
    <w:rPr>
      <w:rFonts w:ascii="Times New Roman" w:eastAsia="Times New Roman" w:hAnsi="Times New Roman" w:cs="Times New Roman"/>
      <w:sz w:val="20"/>
      <w:szCs w:val="20"/>
      <w:lang w:eastAsia="ru-RU"/>
    </w:rPr>
  </w:style>
  <w:style w:type="character" w:customStyle="1" w:styleId="afffff4">
    <w:name w:val="Тема примечания Знак"/>
    <w:basedOn w:val="afffff3"/>
    <w:link w:val="afffff5"/>
    <w:semiHidden/>
    <w:rsid w:val="006D593E"/>
    <w:rPr>
      <w:rFonts w:ascii="Times New Roman" w:eastAsia="Times New Roman" w:hAnsi="Times New Roman" w:cs="Times New Roman"/>
      <w:b/>
      <w:bCs/>
      <w:sz w:val="20"/>
      <w:szCs w:val="20"/>
      <w:lang w:eastAsia="ru-RU"/>
    </w:rPr>
  </w:style>
  <w:style w:type="paragraph" w:styleId="afffff5">
    <w:name w:val="annotation subject"/>
    <w:basedOn w:val="afffff2"/>
    <w:next w:val="afffff2"/>
    <w:link w:val="afffff4"/>
    <w:semiHidden/>
    <w:rsid w:val="006D593E"/>
    <w:rPr>
      <w:b/>
      <w:bCs/>
    </w:rPr>
  </w:style>
  <w:style w:type="character" w:customStyle="1" w:styleId="1f9">
    <w:name w:val="Тема примечания Знак1"/>
    <w:basedOn w:val="afffff3"/>
    <w:semiHidden/>
    <w:rsid w:val="006D593E"/>
    <w:rPr>
      <w:rFonts w:ascii="Times New Roman" w:eastAsia="Times New Roman" w:hAnsi="Times New Roman" w:cs="Times New Roman"/>
      <w:b/>
      <w:bCs/>
      <w:sz w:val="20"/>
      <w:szCs w:val="20"/>
      <w:lang w:eastAsia="ru-RU"/>
    </w:rPr>
  </w:style>
  <w:style w:type="character" w:customStyle="1" w:styleId="hps">
    <w:name w:val="hps"/>
    <w:basedOn w:val="a2"/>
    <w:rsid w:val="006D593E"/>
  </w:style>
  <w:style w:type="character" w:customStyle="1" w:styleId="atn">
    <w:name w:val="atn"/>
    <w:basedOn w:val="a2"/>
    <w:rsid w:val="006D593E"/>
  </w:style>
  <w:style w:type="character" w:customStyle="1" w:styleId="Bodytext">
    <w:name w:val="Body text_"/>
    <w:basedOn w:val="a2"/>
    <w:link w:val="1fa"/>
    <w:rsid w:val="006D593E"/>
    <w:rPr>
      <w:rFonts w:ascii="Calibri" w:eastAsia="Calibri" w:hAnsi="Calibri" w:cs="Calibri"/>
      <w:sz w:val="21"/>
      <w:szCs w:val="21"/>
      <w:shd w:val="clear" w:color="auto" w:fill="FFFFFF"/>
    </w:rPr>
  </w:style>
  <w:style w:type="paragraph" w:customStyle="1" w:styleId="1fa">
    <w:name w:val="Основной текст1"/>
    <w:basedOn w:val="a1"/>
    <w:link w:val="Bodytext"/>
    <w:rsid w:val="006D593E"/>
    <w:pPr>
      <w:shd w:val="clear" w:color="auto" w:fill="FFFFFF"/>
      <w:spacing w:after="240" w:line="269" w:lineRule="exact"/>
    </w:pPr>
    <w:rPr>
      <w:rFonts w:cs="Calibri"/>
      <w:sz w:val="21"/>
      <w:szCs w:val="21"/>
    </w:rPr>
  </w:style>
  <w:style w:type="character" w:customStyle="1" w:styleId="authors1">
    <w:name w:val="authors"/>
    <w:basedOn w:val="a2"/>
    <w:rsid w:val="006D593E"/>
  </w:style>
  <w:style w:type="paragraph" w:customStyle="1" w:styleId="TableContents">
    <w:name w:val="Table Contents"/>
    <w:basedOn w:val="a1"/>
    <w:rsid w:val="006D593E"/>
    <w:pPr>
      <w:widowControl w:val="0"/>
      <w:suppressLineNumbers/>
      <w:suppressAutoHyphens/>
      <w:spacing w:after="0" w:line="240" w:lineRule="auto"/>
    </w:pPr>
    <w:rPr>
      <w:rFonts w:ascii="Liberation Serif" w:eastAsia="Droid Sans Fallback" w:hAnsi="Liberation Serif" w:cs="FreeSans"/>
      <w:kern w:val="1"/>
      <w:sz w:val="24"/>
      <w:szCs w:val="24"/>
      <w:lang w:val="en-US" w:eastAsia="zh-CN" w:bidi="hi-IN"/>
    </w:rPr>
  </w:style>
  <w:style w:type="character" w:customStyle="1" w:styleId="FontStyle137">
    <w:name w:val="Font Style137"/>
    <w:basedOn w:val="a2"/>
    <w:uiPriority w:val="99"/>
    <w:rsid w:val="006D593E"/>
    <w:rPr>
      <w:rFonts w:ascii="Times New Roman" w:hAnsi="Times New Roman" w:cs="Times New Roman"/>
      <w:sz w:val="14"/>
      <w:szCs w:val="14"/>
    </w:rPr>
  </w:style>
  <w:style w:type="paragraph" w:customStyle="1" w:styleId="afffff6">
    <w:name w:val="Базовый"/>
    <w:rsid w:val="006D593E"/>
    <w:pPr>
      <w:spacing w:after="0" w:line="240" w:lineRule="auto"/>
      <w:ind w:firstLine="567"/>
      <w:jc w:val="both"/>
    </w:pPr>
    <w:rPr>
      <w:rFonts w:ascii="Times New Roman" w:eastAsia="Times New Roman" w:hAnsi="Times New Roman" w:cs="Times New Roman"/>
      <w:sz w:val="24"/>
      <w:szCs w:val="24"/>
      <w:lang w:eastAsia="ru-RU"/>
    </w:rPr>
  </w:style>
  <w:style w:type="character" w:styleId="afffff7">
    <w:name w:val="Placeholder Text"/>
    <w:basedOn w:val="a2"/>
    <w:uiPriority w:val="99"/>
    <w:semiHidden/>
    <w:rsid w:val="006D593E"/>
    <w:rPr>
      <w:color w:val="808080"/>
    </w:rPr>
  </w:style>
  <w:style w:type="paragraph" w:customStyle="1" w:styleId="116">
    <w:name w:val="Знак Знак1 Знак Знак Знак1 Знак"/>
    <w:basedOn w:val="a1"/>
    <w:rsid w:val="006D593E"/>
    <w:pPr>
      <w:spacing w:after="160" w:line="240" w:lineRule="exact"/>
    </w:pPr>
    <w:rPr>
      <w:rFonts w:ascii="Verdana" w:eastAsia="Times New Roman" w:hAnsi="Verdana" w:cs="Verdana"/>
      <w:sz w:val="20"/>
      <w:szCs w:val="20"/>
      <w:lang w:val="en-US"/>
    </w:rPr>
  </w:style>
  <w:style w:type="character" w:customStyle="1" w:styleId="doctitle">
    <w:name w:val="doctitle"/>
    <w:basedOn w:val="a2"/>
    <w:rsid w:val="006D593E"/>
  </w:style>
  <w:style w:type="paragraph" w:customStyle="1" w:styleId="BodyText21">
    <w:name w:val="Body Text 21"/>
    <w:basedOn w:val="a1"/>
    <w:rsid w:val="006D593E"/>
    <w:pPr>
      <w:overflowPunct w:val="0"/>
      <w:autoSpaceDE w:val="0"/>
      <w:autoSpaceDN w:val="0"/>
      <w:adjustRightInd w:val="0"/>
      <w:spacing w:after="0" w:line="360" w:lineRule="auto"/>
      <w:ind w:firstLine="709"/>
      <w:jc w:val="both"/>
      <w:textAlignment w:val="baseline"/>
    </w:pPr>
    <w:rPr>
      <w:rFonts w:ascii="Times New Roman" w:hAnsi="Times New Roman"/>
      <w:sz w:val="28"/>
      <w:szCs w:val="20"/>
      <w:lang w:eastAsia="ru-RU"/>
    </w:rPr>
  </w:style>
  <w:style w:type="paragraph" w:customStyle="1" w:styleId="37">
    <w:name w:val="3_Текст"/>
    <w:basedOn w:val="a1"/>
    <w:autoRedefine/>
    <w:rsid w:val="006D593E"/>
    <w:pPr>
      <w:spacing w:after="0" w:line="240" w:lineRule="auto"/>
      <w:ind w:firstLine="567"/>
      <w:jc w:val="both"/>
    </w:pPr>
    <w:rPr>
      <w:rFonts w:ascii="Times New Roman" w:hAnsi="Times New Roman"/>
      <w:bCs/>
      <w:iCs/>
      <w:sz w:val="24"/>
      <w:szCs w:val="24"/>
      <w:lang w:eastAsia="ru-RU"/>
    </w:rPr>
  </w:style>
  <w:style w:type="paragraph" w:customStyle="1" w:styleId="afffff8">
    <w:name w:val="текст"/>
    <w:basedOn w:val="a1"/>
    <w:rsid w:val="006D593E"/>
    <w:pPr>
      <w:overflowPunct w:val="0"/>
      <w:autoSpaceDE w:val="0"/>
      <w:autoSpaceDN w:val="0"/>
      <w:adjustRightInd w:val="0"/>
      <w:spacing w:after="0" w:line="480" w:lineRule="auto"/>
      <w:ind w:firstLine="567"/>
      <w:jc w:val="both"/>
      <w:textAlignment w:val="baseline"/>
    </w:pPr>
    <w:rPr>
      <w:rFonts w:ascii="Times New Roman" w:hAnsi="Times New Roman"/>
      <w:sz w:val="28"/>
      <w:szCs w:val="20"/>
      <w:lang w:eastAsia="ru-RU"/>
    </w:rPr>
  </w:style>
  <w:style w:type="paragraph" w:customStyle="1" w:styleId="212">
    <w:name w:val="Основной текст 21"/>
    <w:basedOn w:val="a1"/>
    <w:rsid w:val="006D593E"/>
    <w:pPr>
      <w:overflowPunct w:val="0"/>
      <w:autoSpaceDE w:val="0"/>
      <w:autoSpaceDN w:val="0"/>
      <w:adjustRightInd w:val="0"/>
      <w:spacing w:after="0" w:line="360" w:lineRule="auto"/>
      <w:ind w:firstLine="709"/>
      <w:jc w:val="both"/>
      <w:textAlignment w:val="baseline"/>
    </w:pPr>
    <w:rPr>
      <w:rFonts w:ascii="Times New Roman" w:eastAsia="Times New Roman" w:hAnsi="Times New Roman"/>
      <w:sz w:val="28"/>
      <w:szCs w:val="20"/>
      <w:lang w:eastAsia="ru-RU"/>
    </w:rPr>
  </w:style>
  <w:style w:type="paragraph" w:customStyle="1" w:styleId="213">
    <w:name w:val="Основной текст 21"/>
    <w:basedOn w:val="a1"/>
    <w:rsid w:val="00F1732E"/>
    <w:pPr>
      <w:overflowPunct w:val="0"/>
      <w:autoSpaceDE w:val="0"/>
      <w:autoSpaceDN w:val="0"/>
      <w:adjustRightInd w:val="0"/>
      <w:spacing w:after="0" w:line="360" w:lineRule="auto"/>
      <w:ind w:firstLine="709"/>
      <w:jc w:val="both"/>
      <w:textAlignment w:val="baseline"/>
    </w:pPr>
    <w:rPr>
      <w:rFonts w:ascii="Times New Roman" w:eastAsia="Times New Roman" w:hAnsi="Times New Roman"/>
      <w:sz w:val="28"/>
      <w:szCs w:val="20"/>
      <w:lang w:eastAsia="ru-RU"/>
    </w:rPr>
  </w:style>
  <w:style w:type="paragraph" w:styleId="2e">
    <w:name w:val="toc 2"/>
    <w:basedOn w:val="a1"/>
    <w:next w:val="a1"/>
    <w:autoRedefine/>
    <w:uiPriority w:val="39"/>
    <w:unhideWhenUsed/>
    <w:rsid w:val="0081391F"/>
    <w:pPr>
      <w:keepNext/>
      <w:tabs>
        <w:tab w:val="right" w:leader="dot" w:pos="9344"/>
      </w:tabs>
      <w:spacing w:before="240" w:after="0"/>
    </w:pPr>
    <w:rPr>
      <w:rFonts w:ascii="Times New Roman" w:hAnsi="Times New Roman"/>
      <w:bCs/>
      <w:noProof/>
      <w:sz w:val="20"/>
      <w:szCs w:val="20"/>
    </w:rPr>
  </w:style>
  <w:style w:type="paragraph" w:styleId="38">
    <w:name w:val="toc 3"/>
    <w:basedOn w:val="a1"/>
    <w:next w:val="a1"/>
    <w:autoRedefine/>
    <w:uiPriority w:val="39"/>
    <w:unhideWhenUsed/>
    <w:rsid w:val="009B1F0E"/>
    <w:pPr>
      <w:spacing w:after="0"/>
      <w:ind w:left="220"/>
    </w:pPr>
    <w:rPr>
      <w:rFonts w:asciiTheme="minorHAnsi" w:hAnsiTheme="minorHAnsi"/>
      <w:sz w:val="20"/>
      <w:szCs w:val="20"/>
    </w:rPr>
  </w:style>
  <w:style w:type="paragraph" w:styleId="44">
    <w:name w:val="toc 4"/>
    <w:basedOn w:val="a1"/>
    <w:next w:val="a1"/>
    <w:autoRedefine/>
    <w:uiPriority w:val="39"/>
    <w:unhideWhenUsed/>
    <w:rsid w:val="009B1F0E"/>
    <w:pPr>
      <w:spacing w:after="0"/>
      <w:ind w:left="440"/>
    </w:pPr>
    <w:rPr>
      <w:rFonts w:asciiTheme="minorHAnsi" w:hAnsiTheme="minorHAnsi"/>
      <w:sz w:val="20"/>
      <w:szCs w:val="20"/>
    </w:rPr>
  </w:style>
  <w:style w:type="paragraph" w:styleId="5">
    <w:name w:val="toc 5"/>
    <w:basedOn w:val="a1"/>
    <w:next w:val="a1"/>
    <w:autoRedefine/>
    <w:uiPriority w:val="39"/>
    <w:unhideWhenUsed/>
    <w:rsid w:val="009B1F0E"/>
    <w:pPr>
      <w:spacing w:after="0"/>
      <w:ind w:left="660"/>
    </w:pPr>
    <w:rPr>
      <w:rFonts w:asciiTheme="minorHAnsi" w:hAnsiTheme="minorHAnsi"/>
      <w:sz w:val="20"/>
      <w:szCs w:val="20"/>
    </w:rPr>
  </w:style>
  <w:style w:type="paragraph" w:styleId="63">
    <w:name w:val="toc 6"/>
    <w:basedOn w:val="a1"/>
    <w:next w:val="a1"/>
    <w:autoRedefine/>
    <w:uiPriority w:val="39"/>
    <w:unhideWhenUsed/>
    <w:rsid w:val="009B1F0E"/>
    <w:pPr>
      <w:spacing w:after="0"/>
      <w:ind w:left="880"/>
    </w:pPr>
    <w:rPr>
      <w:rFonts w:asciiTheme="minorHAnsi" w:hAnsiTheme="minorHAnsi"/>
      <w:sz w:val="20"/>
      <w:szCs w:val="20"/>
    </w:rPr>
  </w:style>
  <w:style w:type="paragraph" w:styleId="7">
    <w:name w:val="toc 7"/>
    <w:basedOn w:val="a1"/>
    <w:next w:val="a1"/>
    <w:autoRedefine/>
    <w:uiPriority w:val="39"/>
    <w:unhideWhenUsed/>
    <w:rsid w:val="009B1F0E"/>
    <w:pPr>
      <w:spacing w:after="0"/>
      <w:ind w:left="1100"/>
    </w:pPr>
    <w:rPr>
      <w:rFonts w:asciiTheme="minorHAnsi" w:hAnsiTheme="minorHAnsi"/>
      <w:sz w:val="20"/>
      <w:szCs w:val="20"/>
    </w:rPr>
  </w:style>
  <w:style w:type="paragraph" w:styleId="8">
    <w:name w:val="toc 8"/>
    <w:basedOn w:val="a1"/>
    <w:next w:val="a1"/>
    <w:autoRedefine/>
    <w:uiPriority w:val="39"/>
    <w:unhideWhenUsed/>
    <w:rsid w:val="009B1F0E"/>
    <w:pPr>
      <w:spacing w:after="0"/>
      <w:ind w:left="1320"/>
    </w:pPr>
    <w:rPr>
      <w:rFonts w:asciiTheme="minorHAnsi" w:hAnsiTheme="minorHAnsi"/>
      <w:sz w:val="20"/>
      <w:szCs w:val="20"/>
    </w:rPr>
  </w:style>
  <w:style w:type="paragraph" w:styleId="9">
    <w:name w:val="toc 9"/>
    <w:basedOn w:val="a1"/>
    <w:next w:val="a1"/>
    <w:autoRedefine/>
    <w:uiPriority w:val="39"/>
    <w:unhideWhenUsed/>
    <w:rsid w:val="009B1F0E"/>
    <w:pPr>
      <w:spacing w:after="0"/>
      <w:ind w:left="1540"/>
    </w:pPr>
    <w:rPr>
      <w:rFonts w:asciiTheme="minorHAnsi" w:hAnsiTheme="minorHAnsi"/>
      <w:sz w:val="20"/>
      <w:szCs w:val="20"/>
    </w:rPr>
  </w:style>
  <w:style w:type="character" w:customStyle="1" w:styleId="shorttext">
    <w:name w:val="short_text"/>
    <w:basedOn w:val="a2"/>
    <w:rsid w:val="00D647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numbering" w:customStyle="1" w:styleId="a5">
    <w:name w:val="itemization1"/>
    <w:pPr>
      <w:numPr>
        <w:numId w:val="53"/>
      </w:numPr>
    </w:pPr>
  </w:style>
  <w:style w:type="numbering" w:customStyle="1" w:styleId="a7">
    <w:name w:val="itemization2"/>
    <w:pPr>
      <w:numPr>
        <w:numId w:val="57"/>
      </w:numPr>
    </w:pPr>
  </w:style>
  <w:style w:type="numbering" w:customStyle="1" w:styleId="a8">
    <w:name w:val="headings"/>
    <w:pPr>
      <w:numPr>
        <w:numId w:val="5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827" Type="http://schemas.openxmlformats.org/officeDocument/2006/relationships/image" Target="media/image914.wmf"/><Relationship Id="rId3182" Type="http://schemas.openxmlformats.org/officeDocument/2006/relationships/image" Target="media/image1574.wmf"/><Relationship Id="rId4026" Type="http://schemas.openxmlformats.org/officeDocument/2006/relationships/image" Target="media/image2146.wmf"/><Relationship Id="rId4233" Type="http://schemas.openxmlformats.org/officeDocument/2006/relationships/image" Target="media/image2336.png"/><Relationship Id="rId4440" Type="http://schemas.openxmlformats.org/officeDocument/2006/relationships/image" Target="media/image2542.png"/><Relationship Id="rId3042" Type="http://schemas.openxmlformats.org/officeDocument/2006/relationships/image" Target="media/image1502.wmf"/><Relationship Id="rId3999" Type="http://schemas.openxmlformats.org/officeDocument/2006/relationships/image" Target="media/image2119.wmf"/><Relationship Id="rId4300" Type="http://schemas.openxmlformats.org/officeDocument/2006/relationships/image" Target="media/image2402.wmf"/><Relationship Id="rId170" Type="http://schemas.openxmlformats.org/officeDocument/2006/relationships/oleObject" Target="embeddings/oleObject80.bin"/><Relationship Id="rId3859" Type="http://schemas.openxmlformats.org/officeDocument/2006/relationships/image" Target="media/image1982.wmf"/><Relationship Id="rId987" Type="http://schemas.openxmlformats.org/officeDocument/2006/relationships/image" Target="media/image478.wmf"/><Relationship Id="rId2668" Type="http://schemas.openxmlformats.org/officeDocument/2006/relationships/image" Target="media/image1338.wmf"/><Relationship Id="rId2875" Type="http://schemas.openxmlformats.org/officeDocument/2006/relationships/oleObject" Target="embeddings/oleObject1370.bin"/><Relationship Id="rId3719" Type="http://schemas.openxmlformats.org/officeDocument/2006/relationships/image" Target="media/image1842.wmf"/><Relationship Id="rId3926" Type="http://schemas.openxmlformats.org/officeDocument/2006/relationships/image" Target="media/image2046.wmf"/><Relationship Id="rId4090" Type="http://schemas.openxmlformats.org/officeDocument/2006/relationships/image" Target="media/image2205.wmf"/><Relationship Id="rId847" Type="http://schemas.openxmlformats.org/officeDocument/2006/relationships/oleObject" Target="embeddings/oleObject407.bin"/><Relationship Id="rId1477" Type="http://schemas.openxmlformats.org/officeDocument/2006/relationships/oleObject" Target="embeddings/oleObject719.bin"/><Relationship Id="rId1684" Type="http://schemas.openxmlformats.org/officeDocument/2006/relationships/image" Target="media/image837.wmf"/><Relationship Id="rId1891" Type="http://schemas.openxmlformats.org/officeDocument/2006/relationships/oleObject" Target="embeddings/oleObject881.bin"/><Relationship Id="rId2528" Type="http://schemas.openxmlformats.org/officeDocument/2006/relationships/image" Target="media/image1267.wmf"/><Relationship Id="rId2735" Type="http://schemas.openxmlformats.org/officeDocument/2006/relationships/oleObject" Target="embeddings/oleObject1283.bin"/><Relationship Id="rId2942" Type="http://schemas.openxmlformats.org/officeDocument/2006/relationships/image" Target="media/image1458.wmf"/><Relationship Id="rId707" Type="http://schemas.openxmlformats.org/officeDocument/2006/relationships/oleObject" Target="embeddings/oleObject335.bin"/><Relationship Id="rId914" Type="http://schemas.openxmlformats.org/officeDocument/2006/relationships/oleObject" Target="embeddings/oleObject450.bin"/><Relationship Id="rId1337" Type="http://schemas.openxmlformats.org/officeDocument/2006/relationships/oleObject" Target="embeddings/oleObject655.bin"/><Relationship Id="rId1544" Type="http://schemas.openxmlformats.org/officeDocument/2006/relationships/image" Target="media/image747.png"/><Relationship Id="rId1751" Type="http://schemas.openxmlformats.org/officeDocument/2006/relationships/image" Target="media/image877.wmf"/><Relationship Id="rId2802" Type="http://schemas.openxmlformats.org/officeDocument/2006/relationships/image" Target="media/image1400.wmf"/><Relationship Id="rId43" Type="http://schemas.openxmlformats.org/officeDocument/2006/relationships/image" Target="media/image17.wmf"/><Relationship Id="rId1404" Type="http://schemas.openxmlformats.org/officeDocument/2006/relationships/oleObject" Target="embeddings/oleObject689.bin"/><Relationship Id="rId1611" Type="http://schemas.openxmlformats.org/officeDocument/2006/relationships/oleObject" Target="embeddings/oleObject780.bin"/><Relationship Id="rId3369" Type="http://schemas.openxmlformats.org/officeDocument/2006/relationships/oleObject" Target="embeddings/oleObject1611.bin"/><Relationship Id="rId3576" Type="http://schemas.openxmlformats.org/officeDocument/2006/relationships/image" Target="media/image1772.wmf"/><Relationship Id="rId4627" Type="http://schemas.openxmlformats.org/officeDocument/2006/relationships/image" Target="media/image2717.wmf"/><Relationship Id="rId497" Type="http://schemas.openxmlformats.org/officeDocument/2006/relationships/oleObject" Target="embeddings/oleObject226.bin"/><Relationship Id="rId2178" Type="http://schemas.openxmlformats.org/officeDocument/2006/relationships/image" Target="media/image1094.wmf"/><Relationship Id="rId2385" Type="http://schemas.openxmlformats.org/officeDocument/2006/relationships/oleObject" Target="embeddings/oleObject1110.bin"/><Relationship Id="rId3229" Type="http://schemas.openxmlformats.org/officeDocument/2006/relationships/image" Target="media/image1597.wmf"/><Relationship Id="rId3783" Type="http://schemas.openxmlformats.org/officeDocument/2006/relationships/image" Target="media/image1906.wmf"/><Relationship Id="rId3990" Type="http://schemas.openxmlformats.org/officeDocument/2006/relationships/image" Target="media/image2110.png"/><Relationship Id="rId357" Type="http://schemas.openxmlformats.org/officeDocument/2006/relationships/oleObject" Target="embeddings/oleObject167.bin"/><Relationship Id="rId1194" Type="http://schemas.openxmlformats.org/officeDocument/2006/relationships/oleObject" Target="embeddings/oleObject580.bin"/><Relationship Id="rId2038" Type="http://schemas.openxmlformats.org/officeDocument/2006/relationships/image" Target="media/image1022.wmf"/><Relationship Id="rId2592" Type="http://schemas.openxmlformats.org/officeDocument/2006/relationships/oleObject" Target="embeddings/oleObject1212.bin"/><Relationship Id="rId3436" Type="http://schemas.openxmlformats.org/officeDocument/2006/relationships/image" Target="media/image1703.wmf"/><Relationship Id="rId3643" Type="http://schemas.openxmlformats.org/officeDocument/2006/relationships/oleObject" Target="embeddings/oleObject1747.bin"/><Relationship Id="rId3850" Type="http://schemas.openxmlformats.org/officeDocument/2006/relationships/image" Target="media/image1973.wmf"/><Relationship Id="rId217" Type="http://schemas.openxmlformats.org/officeDocument/2006/relationships/oleObject" Target="embeddings/oleObject98.bin"/><Relationship Id="rId564" Type="http://schemas.openxmlformats.org/officeDocument/2006/relationships/image" Target="media/image283.wmf"/><Relationship Id="rId771" Type="http://schemas.openxmlformats.org/officeDocument/2006/relationships/oleObject" Target="embeddings/oleObject367.bin"/><Relationship Id="rId2245" Type="http://schemas.openxmlformats.org/officeDocument/2006/relationships/oleObject" Target="embeddings/oleObject1047.bin"/><Relationship Id="rId2452" Type="http://schemas.openxmlformats.org/officeDocument/2006/relationships/image" Target="media/image1228.wmf"/><Relationship Id="rId3503" Type="http://schemas.openxmlformats.org/officeDocument/2006/relationships/image" Target="media/image1737.wmf"/><Relationship Id="rId3710" Type="http://schemas.openxmlformats.org/officeDocument/2006/relationships/hyperlink" Target="http://publications.decis.nl/?page=author&amp;kind=single&amp;ID=355" TargetMode="External"/><Relationship Id="rId424" Type="http://schemas.openxmlformats.org/officeDocument/2006/relationships/oleObject" Target="embeddings/oleObject200.bin"/><Relationship Id="rId631" Type="http://schemas.openxmlformats.org/officeDocument/2006/relationships/oleObject" Target="embeddings/oleObject296.bin"/><Relationship Id="rId1054" Type="http://schemas.openxmlformats.org/officeDocument/2006/relationships/image" Target="media/image513.wmf"/><Relationship Id="rId1261" Type="http://schemas.openxmlformats.org/officeDocument/2006/relationships/oleObject" Target="embeddings/oleObject610.bin"/><Relationship Id="rId2105" Type="http://schemas.openxmlformats.org/officeDocument/2006/relationships/image" Target="media/image1058.wmf"/><Relationship Id="rId2312" Type="http://schemas.openxmlformats.org/officeDocument/2006/relationships/image" Target="media/image1158.wmf"/><Relationship Id="rId1121" Type="http://schemas.openxmlformats.org/officeDocument/2006/relationships/oleObject" Target="embeddings/oleObject547.bin"/><Relationship Id="rId4277" Type="http://schemas.openxmlformats.org/officeDocument/2006/relationships/image" Target="media/image2379.emf"/><Relationship Id="rId4484" Type="http://schemas.openxmlformats.org/officeDocument/2006/relationships/image" Target="media/image2584.wmf"/><Relationship Id="rId4691" Type="http://schemas.openxmlformats.org/officeDocument/2006/relationships/image" Target="media/image2779.wmf"/><Relationship Id="rId3086" Type="http://schemas.openxmlformats.org/officeDocument/2006/relationships/image" Target="media/image1526.wmf"/><Relationship Id="rId3293" Type="http://schemas.openxmlformats.org/officeDocument/2006/relationships/oleObject" Target="embeddings/oleObject1576.bin"/><Relationship Id="rId4137" Type="http://schemas.openxmlformats.org/officeDocument/2006/relationships/image" Target="media/image2244.wmf"/><Relationship Id="rId4344" Type="http://schemas.openxmlformats.org/officeDocument/2006/relationships/image" Target="media/image2446.wmf"/><Relationship Id="rId4551" Type="http://schemas.openxmlformats.org/officeDocument/2006/relationships/image" Target="media/image2648.jpeg"/><Relationship Id="rId1938" Type="http://schemas.openxmlformats.org/officeDocument/2006/relationships/image" Target="media/image972.wmf"/><Relationship Id="rId3153" Type="http://schemas.openxmlformats.org/officeDocument/2006/relationships/image" Target="media/image1560.wmf"/><Relationship Id="rId3360" Type="http://schemas.openxmlformats.org/officeDocument/2006/relationships/image" Target="media/image1665.wmf"/><Relationship Id="rId4204" Type="http://schemas.openxmlformats.org/officeDocument/2006/relationships/image" Target="media/image2308.wmf"/><Relationship Id="rId281" Type="http://schemas.openxmlformats.org/officeDocument/2006/relationships/oleObject" Target="embeddings/oleObject130.bin"/><Relationship Id="rId3013" Type="http://schemas.openxmlformats.org/officeDocument/2006/relationships/oleObject" Target="embeddings/oleObject1440.bin"/><Relationship Id="rId4411" Type="http://schemas.openxmlformats.org/officeDocument/2006/relationships/image" Target="media/image2513.png"/><Relationship Id="rId141" Type="http://schemas.openxmlformats.org/officeDocument/2006/relationships/oleObject" Target="embeddings/oleObject65.bin"/><Relationship Id="rId3220" Type="http://schemas.openxmlformats.org/officeDocument/2006/relationships/oleObject" Target="embeddings/oleObject1542.bin"/><Relationship Id="rId7" Type="http://schemas.openxmlformats.org/officeDocument/2006/relationships/footnotes" Target="footnotes.xml"/><Relationship Id="rId2779" Type="http://schemas.openxmlformats.org/officeDocument/2006/relationships/oleObject" Target="embeddings/oleObject1305.bin"/><Relationship Id="rId2986" Type="http://schemas.openxmlformats.org/officeDocument/2006/relationships/image" Target="media/image1478.png"/><Relationship Id="rId958" Type="http://schemas.openxmlformats.org/officeDocument/2006/relationships/oleObject" Target="embeddings/oleObject472.bin"/><Relationship Id="rId1588" Type="http://schemas.openxmlformats.org/officeDocument/2006/relationships/image" Target="media/image772.wmf"/><Relationship Id="rId1795" Type="http://schemas.openxmlformats.org/officeDocument/2006/relationships/oleObject" Target="embeddings/oleObject831.bin"/><Relationship Id="rId2639" Type="http://schemas.openxmlformats.org/officeDocument/2006/relationships/oleObject" Target="embeddings/oleObject1236.bin"/><Relationship Id="rId2846" Type="http://schemas.openxmlformats.org/officeDocument/2006/relationships/oleObject" Target="embeddings/oleObject1352.bin"/><Relationship Id="rId87" Type="http://schemas.openxmlformats.org/officeDocument/2006/relationships/oleObject" Target="embeddings/oleObject38.bin"/><Relationship Id="rId818" Type="http://schemas.openxmlformats.org/officeDocument/2006/relationships/image" Target="media/image403.wmf"/><Relationship Id="rId1448" Type="http://schemas.openxmlformats.org/officeDocument/2006/relationships/oleObject" Target="embeddings/oleObject705.bin"/><Relationship Id="rId1655" Type="http://schemas.openxmlformats.org/officeDocument/2006/relationships/image" Target="media/image813.wmf"/><Relationship Id="rId2706" Type="http://schemas.openxmlformats.org/officeDocument/2006/relationships/image" Target="media/image1357.wmf"/><Relationship Id="rId4061" Type="http://schemas.openxmlformats.org/officeDocument/2006/relationships/image" Target="media/image2176.wmf"/><Relationship Id="rId1308" Type="http://schemas.openxmlformats.org/officeDocument/2006/relationships/oleObject" Target="embeddings/oleObject637.bin"/><Relationship Id="rId1862" Type="http://schemas.openxmlformats.org/officeDocument/2006/relationships/image" Target="media/image930.wmf"/><Relationship Id="rId2913" Type="http://schemas.openxmlformats.org/officeDocument/2006/relationships/oleObject" Target="embeddings/oleObject1389.bin"/><Relationship Id="rId1515" Type="http://schemas.openxmlformats.org/officeDocument/2006/relationships/image" Target="media/image734.wmf"/><Relationship Id="rId1722" Type="http://schemas.openxmlformats.org/officeDocument/2006/relationships/hyperlink" Target="http://www.cftc.org/" TargetMode="External"/><Relationship Id="rId14" Type="http://schemas.openxmlformats.org/officeDocument/2006/relationships/oleObject" Target="embeddings/oleObject1.bin"/><Relationship Id="rId3687" Type="http://schemas.openxmlformats.org/officeDocument/2006/relationships/oleObject" Target="embeddings/oleObject1768.bin"/><Relationship Id="rId3894" Type="http://schemas.openxmlformats.org/officeDocument/2006/relationships/image" Target="media/image2014.wmf"/><Relationship Id="rId2289" Type="http://schemas.openxmlformats.org/officeDocument/2006/relationships/oleObject" Target="embeddings/oleObject1062.bin"/><Relationship Id="rId2496" Type="http://schemas.openxmlformats.org/officeDocument/2006/relationships/image" Target="media/image1251.wmf"/><Relationship Id="rId3547" Type="http://schemas.openxmlformats.org/officeDocument/2006/relationships/oleObject" Target="embeddings/oleObject1699.bin"/><Relationship Id="rId3754" Type="http://schemas.openxmlformats.org/officeDocument/2006/relationships/image" Target="media/image1877.wmf"/><Relationship Id="rId3961" Type="http://schemas.openxmlformats.org/officeDocument/2006/relationships/image" Target="media/image2081.wmf"/><Relationship Id="rId468" Type="http://schemas.openxmlformats.org/officeDocument/2006/relationships/image" Target="media/image242.wmf"/><Relationship Id="rId675" Type="http://schemas.openxmlformats.org/officeDocument/2006/relationships/image" Target="media/image334.wmf"/><Relationship Id="rId882" Type="http://schemas.openxmlformats.org/officeDocument/2006/relationships/image" Target="media/image431.wmf"/><Relationship Id="rId1098" Type="http://schemas.openxmlformats.org/officeDocument/2006/relationships/oleObject" Target="embeddings/oleObject531.bin"/><Relationship Id="rId2149" Type="http://schemas.openxmlformats.org/officeDocument/2006/relationships/image" Target="media/image1080.wmf"/><Relationship Id="rId2356" Type="http://schemas.openxmlformats.org/officeDocument/2006/relationships/image" Target="media/image1180.wmf"/><Relationship Id="rId2563" Type="http://schemas.openxmlformats.org/officeDocument/2006/relationships/image" Target="media/image1285.jpeg"/><Relationship Id="rId2770" Type="http://schemas.openxmlformats.org/officeDocument/2006/relationships/image" Target="media/image1389.wmf"/><Relationship Id="rId3407" Type="http://schemas.openxmlformats.org/officeDocument/2006/relationships/oleObject" Target="embeddings/oleObject1630.bin"/><Relationship Id="rId3614" Type="http://schemas.openxmlformats.org/officeDocument/2006/relationships/image" Target="media/image1791.wmf"/><Relationship Id="rId3821" Type="http://schemas.openxmlformats.org/officeDocument/2006/relationships/image" Target="media/image1944.wmf"/><Relationship Id="rId328" Type="http://schemas.openxmlformats.org/officeDocument/2006/relationships/image" Target="media/image162.wmf"/><Relationship Id="rId535" Type="http://schemas.openxmlformats.org/officeDocument/2006/relationships/oleObject" Target="embeddings/oleObject242.bin"/><Relationship Id="rId742" Type="http://schemas.openxmlformats.org/officeDocument/2006/relationships/image" Target="media/image367.wmf"/><Relationship Id="rId1165" Type="http://schemas.openxmlformats.org/officeDocument/2006/relationships/oleObject" Target="embeddings/oleObject570.bin"/><Relationship Id="rId1372" Type="http://schemas.openxmlformats.org/officeDocument/2006/relationships/hyperlink" Target="http://modis.gsfc.nasa.gov/" TargetMode="External"/><Relationship Id="rId2009" Type="http://schemas.openxmlformats.org/officeDocument/2006/relationships/oleObject" Target="embeddings/oleObject931.bin"/><Relationship Id="rId2216" Type="http://schemas.openxmlformats.org/officeDocument/2006/relationships/oleObject" Target="embeddings/oleObject1032.bin"/><Relationship Id="rId2423" Type="http://schemas.openxmlformats.org/officeDocument/2006/relationships/oleObject" Target="embeddings/oleObject1129.bin"/><Relationship Id="rId2630" Type="http://schemas.openxmlformats.org/officeDocument/2006/relationships/oleObject" Target="embeddings/oleObject1231.bin"/><Relationship Id="rId602" Type="http://schemas.openxmlformats.org/officeDocument/2006/relationships/oleObject" Target="embeddings/oleObject281.bin"/><Relationship Id="rId1025" Type="http://schemas.openxmlformats.org/officeDocument/2006/relationships/image" Target="media/image496.jpeg"/><Relationship Id="rId1232" Type="http://schemas.openxmlformats.org/officeDocument/2006/relationships/image" Target="media/image598.wmf"/><Relationship Id="rId4388" Type="http://schemas.openxmlformats.org/officeDocument/2006/relationships/image" Target="media/image2490.wmf"/><Relationship Id="rId4595" Type="http://schemas.openxmlformats.org/officeDocument/2006/relationships/image" Target="media/image2688.wmf"/><Relationship Id="rId3197" Type="http://schemas.openxmlformats.org/officeDocument/2006/relationships/image" Target="media/image1581.wmf"/><Relationship Id="rId4248" Type="http://schemas.openxmlformats.org/officeDocument/2006/relationships/image" Target="media/image2351.wmf"/><Relationship Id="rId3057" Type="http://schemas.openxmlformats.org/officeDocument/2006/relationships/oleObject" Target="embeddings/oleObject1460.bin"/><Relationship Id="rId4108" Type="http://schemas.openxmlformats.org/officeDocument/2006/relationships/image" Target="media/image2222.png"/><Relationship Id="rId4455" Type="http://schemas.openxmlformats.org/officeDocument/2006/relationships/image" Target="media/image2557.wmf"/><Relationship Id="rId4662" Type="http://schemas.openxmlformats.org/officeDocument/2006/relationships/image" Target="media/image2752.wmf"/><Relationship Id="rId185" Type="http://schemas.openxmlformats.org/officeDocument/2006/relationships/image" Target="media/image89.wmf"/><Relationship Id="rId1909" Type="http://schemas.openxmlformats.org/officeDocument/2006/relationships/hyperlink" Target="http://www.exploders.info" TargetMode="External"/><Relationship Id="rId3264" Type="http://schemas.openxmlformats.org/officeDocument/2006/relationships/image" Target="media/image1617.wmf"/><Relationship Id="rId3471" Type="http://schemas.openxmlformats.org/officeDocument/2006/relationships/oleObject" Target="embeddings/oleObject1662.bin"/><Relationship Id="rId4315" Type="http://schemas.openxmlformats.org/officeDocument/2006/relationships/image" Target="media/image2417.wmf"/><Relationship Id="rId4522" Type="http://schemas.openxmlformats.org/officeDocument/2006/relationships/image" Target="media/image2622.wmf"/><Relationship Id="rId392" Type="http://schemas.openxmlformats.org/officeDocument/2006/relationships/image" Target="media/image194.wmf"/><Relationship Id="rId2073" Type="http://schemas.openxmlformats.org/officeDocument/2006/relationships/image" Target="media/image1042.wmf"/><Relationship Id="rId2280" Type="http://schemas.openxmlformats.org/officeDocument/2006/relationships/oleObject" Target="embeddings/oleObject1061.bin"/><Relationship Id="rId3124" Type="http://schemas.openxmlformats.org/officeDocument/2006/relationships/image" Target="media/image1545.wmf"/><Relationship Id="rId3331" Type="http://schemas.openxmlformats.org/officeDocument/2006/relationships/oleObject" Target="embeddings/oleObject1595.bin"/><Relationship Id="rId252" Type="http://schemas.openxmlformats.org/officeDocument/2006/relationships/image" Target="media/image123.wmf"/><Relationship Id="rId2140" Type="http://schemas.openxmlformats.org/officeDocument/2006/relationships/oleObject" Target="embeddings/oleObject993.bin"/><Relationship Id="rId112" Type="http://schemas.openxmlformats.org/officeDocument/2006/relationships/image" Target="media/image51.wmf"/><Relationship Id="rId1699" Type="http://schemas.openxmlformats.org/officeDocument/2006/relationships/image" Target="media/image850.wmf"/><Relationship Id="rId2000" Type="http://schemas.openxmlformats.org/officeDocument/2006/relationships/image" Target="media/image1003.wmf"/><Relationship Id="rId2957" Type="http://schemas.openxmlformats.org/officeDocument/2006/relationships/oleObject" Target="embeddings/oleObject1411.bin"/><Relationship Id="rId4172" Type="http://schemas.openxmlformats.org/officeDocument/2006/relationships/image" Target="media/image2276.wmf"/><Relationship Id="rId929" Type="http://schemas.openxmlformats.org/officeDocument/2006/relationships/image" Target="media/image449.wmf"/><Relationship Id="rId1559" Type="http://schemas.openxmlformats.org/officeDocument/2006/relationships/oleObject" Target="embeddings/oleObject754.bin"/><Relationship Id="rId1766" Type="http://schemas.openxmlformats.org/officeDocument/2006/relationships/oleObject" Target="embeddings/oleObject816.bin"/><Relationship Id="rId1973" Type="http://schemas.openxmlformats.org/officeDocument/2006/relationships/oleObject" Target="embeddings/oleObject913.bin"/><Relationship Id="rId2817" Type="http://schemas.openxmlformats.org/officeDocument/2006/relationships/oleObject" Target="embeddings/oleObject1334.bin"/><Relationship Id="rId4032" Type="http://schemas.openxmlformats.org/officeDocument/2006/relationships/image" Target="media/image2152.png"/><Relationship Id="rId58" Type="http://schemas.openxmlformats.org/officeDocument/2006/relationships/image" Target="media/image24.wmf"/><Relationship Id="rId1419" Type="http://schemas.openxmlformats.org/officeDocument/2006/relationships/oleObject" Target="embeddings/oleObject696.bin"/><Relationship Id="rId1626" Type="http://schemas.openxmlformats.org/officeDocument/2006/relationships/image" Target="media/image791.wmf"/><Relationship Id="rId1833" Type="http://schemas.openxmlformats.org/officeDocument/2006/relationships/image" Target="media/image917.wmf"/><Relationship Id="rId1900" Type="http://schemas.openxmlformats.org/officeDocument/2006/relationships/image" Target="media/image949.jpeg"/><Relationship Id="rId3798" Type="http://schemas.openxmlformats.org/officeDocument/2006/relationships/image" Target="media/image1921.wmf"/><Relationship Id="rId3658" Type="http://schemas.openxmlformats.org/officeDocument/2006/relationships/image" Target="media/image1813.wmf"/><Relationship Id="rId3865" Type="http://schemas.openxmlformats.org/officeDocument/2006/relationships/image" Target="media/image1988.wmf"/><Relationship Id="rId4709" Type="http://schemas.openxmlformats.org/officeDocument/2006/relationships/image" Target="media/image2797.wmf"/><Relationship Id="rId579" Type="http://schemas.openxmlformats.org/officeDocument/2006/relationships/image" Target="media/image290.wmf"/><Relationship Id="rId786" Type="http://schemas.openxmlformats.org/officeDocument/2006/relationships/image" Target="media/image389.wmf"/><Relationship Id="rId993" Type="http://schemas.openxmlformats.org/officeDocument/2006/relationships/image" Target="media/image481.wmf"/><Relationship Id="rId2467" Type="http://schemas.openxmlformats.org/officeDocument/2006/relationships/oleObject" Target="embeddings/oleObject1151.bin"/><Relationship Id="rId2674" Type="http://schemas.openxmlformats.org/officeDocument/2006/relationships/image" Target="media/image1341.wmf"/><Relationship Id="rId3518" Type="http://schemas.openxmlformats.org/officeDocument/2006/relationships/hyperlink" Target="http://elementy.ru/lib/430178/430281" TargetMode="External"/><Relationship Id="rId439" Type="http://schemas.openxmlformats.org/officeDocument/2006/relationships/image" Target="media/image221.jpeg"/><Relationship Id="rId646" Type="http://schemas.openxmlformats.org/officeDocument/2006/relationships/image" Target="media/image320.wmf"/><Relationship Id="rId1069" Type="http://schemas.openxmlformats.org/officeDocument/2006/relationships/oleObject" Target="embeddings/oleObject516.bin"/><Relationship Id="rId1276" Type="http://schemas.openxmlformats.org/officeDocument/2006/relationships/image" Target="media/image619.wmf"/><Relationship Id="rId1483" Type="http://schemas.openxmlformats.org/officeDocument/2006/relationships/oleObject" Target="embeddings/oleObject722.bin"/><Relationship Id="rId2327" Type="http://schemas.openxmlformats.org/officeDocument/2006/relationships/oleObject" Target="embeddings/oleObject1081.bin"/><Relationship Id="rId2881" Type="http://schemas.openxmlformats.org/officeDocument/2006/relationships/oleObject" Target="embeddings/oleObject1373.bin"/><Relationship Id="rId3725" Type="http://schemas.openxmlformats.org/officeDocument/2006/relationships/image" Target="media/image1848.wmf"/><Relationship Id="rId3932" Type="http://schemas.openxmlformats.org/officeDocument/2006/relationships/image" Target="media/image2052.wmf"/><Relationship Id="rId506" Type="http://schemas.openxmlformats.org/officeDocument/2006/relationships/image" Target="media/image260.wmf"/><Relationship Id="rId853" Type="http://schemas.openxmlformats.org/officeDocument/2006/relationships/oleObject" Target="embeddings/oleObject410.bin"/><Relationship Id="rId1136" Type="http://schemas.openxmlformats.org/officeDocument/2006/relationships/image" Target="media/image548.wmf"/><Relationship Id="rId1690" Type="http://schemas.openxmlformats.org/officeDocument/2006/relationships/image" Target="media/image841.wmf"/><Relationship Id="rId2534" Type="http://schemas.openxmlformats.org/officeDocument/2006/relationships/image" Target="media/image1270.wmf"/><Relationship Id="rId2741" Type="http://schemas.openxmlformats.org/officeDocument/2006/relationships/oleObject" Target="embeddings/oleObject1286.bin"/><Relationship Id="rId713" Type="http://schemas.openxmlformats.org/officeDocument/2006/relationships/oleObject" Target="embeddings/oleObject338.bin"/><Relationship Id="rId920" Type="http://schemas.openxmlformats.org/officeDocument/2006/relationships/oleObject" Target="embeddings/oleObject453.bin"/><Relationship Id="rId1343" Type="http://schemas.openxmlformats.org/officeDocument/2006/relationships/image" Target="media/image646.wmf"/><Relationship Id="rId1550" Type="http://schemas.openxmlformats.org/officeDocument/2006/relationships/oleObject" Target="embeddings/oleObject752.bin"/><Relationship Id="rId2601" Type="http://schemas.openxmlformats.org/officeDocument/2006/relationships/image" Target="media/image1304.wmf"/><Relationship Id="rId4499" Type="http://schemas.openxmlformats.org/officeDocument/2006/relationships/image" Target="media/image2599.png"/><Relationship Id="rId1203" Type="http://schemas.openxmlformats.org/officeDocument/2006/relationships/image" Target="media/image581.wmf"/><Relationship Id="rId1410" Type="http://schemas.openxmlformats.org/officeDocument/2006/relationships/oleObject" Target="embeddings/oleObject692.bin"/><Relationship Id="rId4359" Type="http://schemas.openxmlformats.org/officeDocument/2006/relationships/image" Target="media/image2461.wmf"/><Relationship Id="rId4566" Type="http://schemas.openxmlformats.org/officeDocument/2006/relationships/image" Target="media/image2662.wmf"/><Relationship Id="rId3168" Type="http://schemas.openxmlformats.org/officeDocument/2006/relationships/image" Target="media/image1567.wmf"/><Relationship Id="rId3375" Type="http://schemas.openxmlformats.org/officeDocument/2006/relationships/oleObject" Target="embeddings/oleObject1614.bin"/><Relationship Id="rId3582" Type="http://schemas.openxmlformats.org/officeDocument/2006/relationships/image" Target="media/image1775.wmf"/><Relationship Id="rId4219" Type="http://schemas.openxmlformats.org/officeDocument/2006/relationships/image" Target="media/image2322.png"/><Relationship Id="rId4426" Type="http://schemas.openxmlformats.org/officeDocument/2006/relationships/image" Target="media/image2528.png"/><Relationship Id="rId4633" Type="http://schemas.openxmlformats.org/officeDocument/2006/relationships/image" Target="media/image2723.wmf"/><Relationship Id="rId296" Type="http://schemas.openxmlformats.org/officeDocument/2006/relationships/oleObject" Target="embeddings/oleObject137.bin"/><Relationship Id="rId2184" Type="http://schemas.openxmlformats.org/officeDocument/2006/relationships/oleObject" Target="embeddings/oleObject1016.bin"/><Relationship Id="rId2391" Type="http://schemas.openxmlformats.org/officeDocument/2006/relationships/oleObject" Target="embeddings/oleObject1113.bin"/><Relationship Id="rId3028" Type="http://schemas.openxmlformats.org/officeDocument/2006/relationships/oleObject" Target="embeddings/oleObject1449.bin"/><Relationship Id="rId3235" Type="http://schemas.openxmlformats.org/officeDocument/2006/relationships/image" Target="media/image1600.wmf"/><Relationship Id="rId3442" Type="http://schemas.openxmlformats.org/officeDocument/2006/relationships/image" Target="media/image1706.wmf"/><Relationship Id="rId156" Type="http://schemas.openxmlformats.org/officeDocument/2006/relationships/image" Target="media/image73.wmf"/><Relationship Id="rId363" Type="http://schemas.openxmlformats.org/officeDocument/2006/relationships/oleObject" Target="embeddings/oleObject170.bin"/><Relationship Id="rId570" Type="http://schemas.openxmlformats.org/officeDocument/2006/relationships/image" Target="media/image286.wmf"/><Relationship Id="rId2044" Type="http://schemas.openxmlformats.org/officeDocument/2006/relationships/image" Target="media/image1025.wmf"/><Relationship Id="rId2251" Type="http://schemas.openxmlformats.org/officeDocument/2006/relationships/oleObject" Target="embeddings/oleObject1050.bin"/><Relationship Id="rId3302" Type="http://schemas.openxmlformats.org/officeDocument/2006/relationships/image" Target="media/image1636.wmf"/><Relationship Id="rId4700" Type="http://schemas.openxmlformats.org/officeDocument/2006/relationships/image" Target="media/image2788.wmf"/><Relationship Id="rId223" Type="http://schemas.openxmlformats.org/officeDocument/2006/relationships/oleObject" Target="embeddings/oleObject101.bin"/><Relationship Id="rId430" Type="http://schemas.openxmlformats.org/officeDocument/2006/relationships/oleObject" Target="embeddings/oleObject203.bin"/><Relationship Id="rId1060" Type="http://schemas.openxmlformats.org/officeDocument/2006/relationships/image" Target="media/image516.wmf"/><Relationship Id="rId2111" Type="http://schemas.openxmlformats.org/officeDocument/2006/relationships/image" Target="media/image1061.wmf"/><Relationship Id="rId4076" Type="http://schemas.openxmlformats.org/officeDocument/2006/relationships/image" Target="media/image2191.wmf"/><Relationship Id="rId1877" Type="http://schemas.openxmlformats.org/officeDocument/2006/relationships/oleObject" Target="embeddings/oleObject874.bin"/><Relationship Id="rId2928" Type="http://schemas.openxmlformats.org/officeDocument/2006/relationships/image" Target="media/image1451.wmf"/><Relationship Id="rId4283" Type="http://schemas.openxmlformats.org/officeDocument/2006/relationships/image" Target="media/image2385.emf"/><Relationship Id="rId4490" Type="http://schemas.openxmlformats.org/officeDocument/2006/relationships/image" Target="media/image2590.png"/><Relationship Id="rId1737" Type="http://schemas.openxmlformats.org/officeDocument/2006/relationships/hyperlink" Target="http://xpdb.nist.gov/nike/term.pl" TargetMode="External"/><Relationship Id="rId1944" Type="http://schemas.openxmlformats.org/officeDocument/2006/relationships/image" Target="media/image975.wmf"/><Relationship Id="rId3092" Type="http://schemas.openxmlformats.org/officeDocument/2006/relationships/image" Target="media/image1529.wmf"/><Relationship Id="rId4143" Type="http://schemas.openxmlformats.org/officeDocument/2006/relationships/image" Target="media/image2250.png"/><Relationship Id="rId4350" Type="http://schemas.openxmlformats.org/officeDocument/2006/relationships/image" Target="media/image2452.wmf"/><Relationship Id="rId29" Type="http://schemas.openxmlformats.org/officeDocument/2006/relationships/image" Target="media/image10.wmf"/><Relationship Id="rId4003" Type="http://schemas.openxmlformats.org/officeDocument/2006/relationships/image" Target="media/image2123.wmf"/><Relationship Id="rId4210" Type="http://schemas.openxmlformats.org/officeDocument/2006/relationships/image" Target="media/image2314.png"/><Relationship Id="rId1804" Type="http://schemas.openxmlformats.org/officeDocument/2006/relationships/image" Target="media/image903.wmf"/><Relationship Id="rId3769" Type="http://schemas.openxmlformats.org/officeDocument/2006/relationships/image" Target="media/image1892.wmf"/><Relationship Id="rId3976" Type="http://schemas.openxmlformats.org/officeDocument/2006/relationships/image" Target="media/image2096.wmf"/><Relationship Id="rId897" Type="http://schemas.openxmlformats.org/officeDocument/2006/relationships/oleObject" Target="embeddings/oleObject438.bin"/><Relationship Id="rId2578" Type="http://schemas.openxmlformats.org/officeDocument/2006/relationships/oleObject" Target="embeddings/oleObject1205.bin"/><Relationship Id="rId2785" Type="http://schemas.openxmlformats.org/officeDocument/2006/relationships/oleObject" Target="embeddings/oleObject1308.bin"/><Relationship Id="rId2992" Type="http://schemas.openxmlformats.org/officeDocument/2006/relationships/hyperlink" Target="https://ru.wikipedia.org/wiki/DSR" TargetMode="External"/><Relationship Id="rId3629" Type="http://schemas.openxmlformats.org/officeDocument/2006/relationships/oleObject" Target="embeddings/oleObject1740.bin"/><Relationship Id="rId3836" Type="http://schemas.openxmlformats.org/officeDocument/2006/relationships/image" Target="media/image1959.wmf"/><Relationship Id="rId757" Type="http://schemas.openxmlformats.org/officeDocument/2006/relationships/oleObject" Target="embeddings/oleObject360.bin"/><Relationship Id="rId964" Type="http://schemas.openxmlformats.org/officeDocument/2006/relationships/oleObject" Target="embeddings/oleObject475.bin"/><Relationship Id="rId1387" Type="http://schemas.openxmlformats.org/officeDocument/2006/relationships/image" Target="media/image666.wmf"/><Relationship Id="rId1594" Type="http://schemas.openxmlformats.org/officeDocument/2006/relationships/image" Target="media/image775.wmf"/><Relationship Id="rId2438" Type="http://schemas.openxmlformats.org/officeDocument/2006/relationships/image" Target="media/image1221.wmf"/><Relationship Id="rId2645" Type="http://schemas.openxmlformats.org/officeDocument/2006/relationships/oleObject" Target="embeddings/oleObject1239.bin"/><Relationship Id="rId2852" Type="http://schemas.openxmlformats.org/officeDocument/2006/relationships/oleObject" Target="embeddings/oleObject1355.bin"/><Relationship Id="rId3903" Type="http://schemas.openxmlformats.org/officeDocument/2006/relationships/image" Target="media/image2023.wmf"/><Relationship Id="rId93" Type="http://schemas.openxmlformats.org/officeDocument/2006/relationships/oleObject" Target="embeddings/oleObject41.bin"/><Relationship Id="rId617" Type="http://schemas.openxmlformats.org/officeDocument/2006/relationships/oleObject" Target="embeddings/oleObject289.bin"/><Relationship Id="rId824" Type="http://schemas.openxmlformats.org/officeDocument/2006/relationships/image" Target="media/image406.wmf"/><Relationship Id="rId1247" Type="http://schemas.openxmlformats.org/officeDocument/2006/relationships/oleObject" Target="embeddings/oleObject603.bin"/><Relationship Id="rId1454" Type="http://schemas.openxmlformats.org/officeDocument/2006/relationships/image" Target="media/image705.wmf"/><Relationship Id="rId1661" Type="http://schemas.openxmlformats.org/officeDocument/2006/relationships/image" Target="media/image819.wmf"/><Relationship Id="rId2505" Type="http://schemas.openxmlformats.org/officeDocument/2006/relationships/oleObject" Target="embeddings/oleObject1169.bin"/><Relationship Id="rId2712" Type="http://schemas.openxmlformats.org/officeDocument/2006/relationships/image" Target="media/image1360.wmf"/><Relationship Id="rId1107" Type="http://schemas.openxmlformats.org/officeDocument/2006/relationships/image" Target="media/image536.wmf"/><Relationship Id="rId1314" Type="http://schemas.openxmlformats.org/officeDocument/2006/relationships/oleObject" Target="embeddings/oleObject641.bin"/><Relationship Id="rId1521" Type="http://schemas.openxmlformats.org/officeDocument/2006/relationships/chart" Target="charts/chart11.xml"/><Relationship Id="rId4677" Type="http://schemas.openxmlformats.org/officeDocument/2006/relationships/image" Target="media/image2765.emf"/><Relationship Id="rId3279" Type="http://schemas.openxmlformats.org/officeDocument/2006/relationships/oleObject" Target="embeddings/oleObject1569.bin"/><Relationship Id="rId3486" Type="http://schemas.openxmlformats.org/officeDocument/2006/relationships/image" Target="media/image1728.wmf"/><Relationship Id="rId3693" Type="http://schemas.openxmlformats.org/officeDocument/2006/relationships/oleObject" Target="embeddings/oleObject1771.bin"/><Relationship Id="rId4537" Type="http://schemas.openxmlformats.org/officeDocument/2006/relationships/image" Target="media/image2635.wmf"/><Relationship Id="rId20" Type="http://schemas.openxmlformats.org/officeDocument/2006/relationships/oleObject" Target="embeddings/oleObject4.bin"/><Relationship Id="rId2088" Type="http://schemas.openxmlformats.org/officeDocument/2006/relationships/oleObject" Target="embeddings/oleObject967.bin"/><Relationship Id="rId2295" Type="http://schemas.openxmlformats.org/officeDocument/2006/relationships/oleObject" Target="embeddings/oleObject1065.bin"/><Relationship Id="rId3139" Type="http://schemas.openxmlformats.org/officeDocument/2006/relationships/oleObject" Target="embeddings/oleObject1501.bin"/><Relationship Id="rId3346" Type="http://schemas.openxmlformats.org/officeDocument/2006/relationships/image" Target="media/image1658.wmf"/><Relationship Id="rId267" Type="http://schemas.openxmlformats.org/officeDocument/2006/relationships/oleObject" Target="embeddings/oleObject123.bin"/><Relationship Id="rId474" Type="http://schemas.openxmlformats.org/officeDocument/2006/relationships/image" Target="media/image245.wmf"/><Relationship Id="rId2155" Type="http://schemas.openxmlformats.org/officeDocument/2006/relationships/image" Target="media/image1083.wmf"/><Relationship Id="rId3553" Type="http://schemas.openxmlformats.org/officeDocument/2006/relationships/oleObject" Target="embeddings/oleObject1702.bin"/><Relationship Id="rId3760" Type="http://schemas.openxmlformats.org/officeDocument/2006/relationships/image" Target="media/image1883.wmf"/><Relationship Id="rId4604" Type="http://schemas.openxmlformats.org/officeDocument/2006/relationships/image" Target="media/image2697.wmf"/><Relationship Id="rId127" Type="http://schemas.openxmlformats.org/officeDocument/2006/relationships/oleObject" Target="embeddings/oleObject58.bin"/><Relationship Id="rId681" Type="http://schemas.openxmlformats.org/officeDocument/2006/relationships/image" Target="media/image337.wmf"/><Relationship Id="rId2362" Type="http://schemas.openxmlformats.org/officeDocument/2006/relationships/image" Target="media/image1183.wmf"/><Relationship Id="rId3206" Type="http://schemas.openxmlformats.org/officeDocument/2006/relationships/oleObject" Target="embeddings/oleObject1535.bin"/><Relationship Id="rId3413" Type="http://schemas.openxmlformats.org/officeDocument/2006/relationships/oleObject" Target="embeddings/oleObject1633.bin"/><Relationship Id="rId3620" Type="http://schemas.openxmlformats.org/officeDocument/2006/relationships/image" Target="media/image1794.wmf"/><Relationship Id="rId334" Type="http://schemas.openxmlformats.org/officeDocument/2006/relationships/image" Target="media/image165.wmf"/><Relationship Id="rId541" Type="http://schemas.openxmlformats.org/officeDocument/2006/relationships/image" Target="media/image273.wmf"/><Relationship Id="rId1171" Type="http://schemas.openxmlformats.org/officeDocument/2006/relationships/image" Target="media/image566.png"/><Relationship Id="rId2015" Type="http://schemas.openxmlformats.org/officeDocument/2006/relationships/oleObject" Target="embeddings/oleObject934.bin"/><Relationship Id="rId2222" Type="http://schemas.openxmlformats.org/officeDocument/2006/relationships/oleObject" Target="embeddings/oleObject1035.bin"/><Relationship Id="rId401" Type="http://schemas.openxmlformats.org/officeDocument/2006/relationships/oleObject" Target="embeddings/oleObject188.bin"/><Relationship Id="rId1031" Type="http://schemas.openxmlformats.org/officeDocument/2006/relationships/image" Target="media/image502.emf"/><Relationship Id="rId1988" Type="http://schemas.openxmlformats.org/officeDocument/2006/relationships/image" Target="media/image997.wmf"/><Relationship Id="rId4187" Type="http://schemas.openxmlformats.org/officeDocument/2006/relationships/image" Target="media/image2291.wmf"/><Relationship Id="rId4394" Type="http://schemas.openxmlformats.org/officeDocument/2006/relationships/image" Target="media/image2496.wmf"/><Relationship Id="rId4047" Type="http://schemas.openxmlformats.org/officeDocument/2006/relationships/hyperlink" Target="http://base.vingrad.ru/view/2980-Algoritm-Vu-dlya-rasterizatsii-ellipsa-s-antialiasingom" TargetMode="External"/><Relationship Id="rId4254" Type="http://schemas.openxmlformats.org/officeDocument/2006/relationships/image" Target="media/image2356.wmf"/><Relationship Id="rId4461" Type="http://schemas.openxmlformats.org/officeDocument/2006/relationships/image" Target="media/image2563.png"/><Relationship Id="rId1848" Type="http://schemas.openxmlformats.org/officeDocument/2006/relationships/oleObject" Target="embeddings/oleObject859.bin"/><Relationship Id="rId3063" Type="http://schemas.openxmlformats.org/officeDocument/2006/relationships/oleObject" Target="embeddings/oleObject1463.bin"/><Relationship Id="rId3270" Type="http://schemas.openxmlformats.org/officeDocument/2006/relationships/image" Target="media/image1620.wmf"/><Relationship Id="rId4114" Type="http://schemas.openxmlformats.org/officeDocument/2006/relationships/hyperlink" Target="https://ru.wikipedia.org/wiki/%D0%A5%D1%80%D0%B0%D0%BD%D0%B5%D0%BD%D0%B8%D0%B5_%D0%B8%D0%BD%D1%84%D0%BE%D1%80%D0%BC%D0%B0%D1%86%D0%B8%D0%B8" TargetMode="External"/><Relationship Id="rId4321" Type="http://schemas.openxmlformats.org/officeDocument/2006/relationships/image" Target="media/image2423.wmf"/><Relationship Id="rId191" Type="http://schemas.openxmlformats.org/officeDocument/2006/relationships/image" Target="media/image94.wmf"/><Relationship Id="rId1708" Type="http://schemas.openxmlformats.org/officeDocument/2006/relationships/image" Target="media/image858.png"/><Relationship Id="rId1915" Type="http://schemas.openxmlformats.org/officeDocument/2006/relationships/hyperlink" Target="http://www.nist.gov/mpi/uploacl/MGI-StrateQicPlan-2014.pdf" TargetMode="External"/><Relationship Id="rId3130" Type="http://schemas.openxmlformats.org/officeDocument/2006/relationships/image" Target="media/image1548.wmf"/><Relationship Id="rId2689" Type="http://schemas.openxmlformats.org/officeDocument/2006/relationships/oleObject" Target="embeddings/oleObject1260.bin"/><Relationship Id="rId2896" Type="http://schemas.openxmlformats.org/officeDocument/2006/relationships/image" Target="media/image1435.wmf"/><Relationship Id="rId3947" Type="http://schemas.openxmlformats.org/officeDocument/2006/relationships/image" Target="media/image2067.png"/><Relationship Id="rId868" Type="http://schemas.openxmlformats.org/officeDocument/2006/relationships/oleObject" Target="embeddings/oleObject419.bin"/><Relationship Id="rId1498" Type="http://schemas.openxmlformats.org/officeDocument/2006/relationships/image" Target="media/image727.wmf"/><Relationship Id="rId2549" Type="http://schemas.openxmlformats.org/officeDocument/2006/relationships/oleObject" Target="embeddings/oleObject1191.bin"/><Relationship Id="rId2756" Type="http://schemas.openxmlformats.org/officeDocument/2006/relationships/image" Target="media/image1382.wmf"/><Relationship Id="rId2963" Type="http://schemas.openxmlformats.org/officeDocument/2006/relationships/oleObject" Target="embeddings/oleObject1414.bin"/><Relationship Id="rId3807" Type="http://schemas.openxmlformats.org/officeDocument/2006/relationships/image" Target="media/image1930.wmf"/><Relationship Id="rId728" Type="http://schemas.openxmlformats.org/officeDocument/2006/relationships/image" Target="media/image360.wmf"/><Relationship Id="rId935" Type="http://schemas.openxmlformats.org/officeDocument/2006/relationships/image" Target="media/image452.wmf"/><Relationship Id="rId1358" Type="http://schemas.openxmlformats.org/officeDocument/2006/relationships/image" Target="media/image653.wmf"/><Relationship Id="rId1565" Type="http://schemas.openxmlformats.org/officeDocument/2006/relationships/oleObject" Target="embeddings/oleObject757.bin"/><Relationship Id="rId1772" Type="http://schemas.openxmlformats.org/officeDocument/2006/relationships/oleObject" Target="embeddings/oleObject819.bin"/><Relationship Id="rId2409" Type="http://schemas.openxmlformats.org/officeDocument/2006/relationships/oleObject" Target="embeddings/oleObject1122.bin"/><Relationship Id="rId2616" Type="http://schemas.openxmlformats.org/officeDocument/2006/relationships/oleObject" Target="embeddings/oleObject1224.bin"/><Relationship Id="rId64" Type="http://schemas.openxmlformats.org/officeDocument/2006/relationships/image" Target="media/image27.wmf"/><Relationship Id="rId1218" Type="http://schemas.openxmlformats.org/officeDocument/2006/relationships/oleObject" Target="embeddings/oleObject588.bin"/><Relationship Id="rId1425" Type="http://schemas.openxmlformats.org/officeDocument/2006/relationships/image" Target="media/image688.jpeg"/><Relationship Id="rId2823" Type="http://schemas.openxmlformats.org/officeDocument/2006/relationships/oleObject" Target="embeddings/oleObject1339.bin"/><Relationship Id="rId1632" Type="http://schemas.openxmlformats.org/officeDocument/2006/relationships/image" Target="media/image794.wmf"/><Relationship Id="rId2199" Type="http://schemas.openxmlformats.org/officeDocument/2006/relationships/image" Target="media/image1104.wmf"/><Relationship Id="rId3597" Type="http://schemas.openxmlformats.org/officeDocument/2006/relationships/oleObject" Target="embeddings/oleObject1724.bin"/><Relationship Id="rId4648" Type="http://schemas.openxmlformats.org/officeDocument/2006/relationships/image" Target="media/image2738.emf"/><Relationship Id="rId3457" Type="http://schemas.openxmlformats.org/officeDocument/2006/relationships/oleObject" Target="embeddings/oleObject1655.bin"/><Relationship Id="rId3664" Type="http://schemas.openxmlformats.org/officeDocument/2006/relationships/oleObject" Target="embeddings/oleObject1757.bin"/><Relationship Id="rId3871" Type="http://schemas.openxmlformats.org/officeDocument/2006/relationships/image" Target="media/image1994.wmf"/><Relationship Id="rId4508" Type="http://schemas.openxmlformats.org/officeDocument/2006/relationships/image" Target="media/image2608.png"/><Relationship Id="rId4715" Type="http://schemas.openxmlformats.org/officeDocument/2006/relationships/image" Target="media/image2803.wmf"/><Relationship Id="rId378" Type="http://schemas.openxmlformats.org/officeDocument/2006/relationships/image" Target="media/image187.wmf"/><Relationship Id="rId585" Type="http://schemas.openxmlformats.org/officeDocument/2006/relationships/oleObject" Target="embeddings/oleObject270.bin"/><Relationship Id="rId792" Type="http://schemas.openxmlformats.org/officeDocument/2006/relationships/image" Target="media/image392.wmf"/><Relationship Id="rId2059" Type="http://schemas.openxmlformats.org/officeDocument/2006/relationships/image" Target="media/image1033.jpeg"/><Relationship Id="rId2266" Type="http://schemas.openxmlformats.org/officeDocument/2006/relationships/oleObject" Target="embeddings/oleObject1054.bin"/><Relationship Id="rId2473" Type="http://schemas.openxmlformats.org/officeDocument/2006/relationships/oleObject" Target="embeddings/oleObject1153.bin"/><Relationship Id="rId2680" Type="http://schemas.openxmlformats.org/officeDocument/2006/relationships/image" Target="media/image1344.wmf"/><Relationship Id="rId3317" Type="http://schemas.openxmlformats.org/officeDocument/2006/relationships/oleObject" Target="embeddings/oleObject1588.bin"/><Relationship Id="rId3524" Type="http://schemas.openxmlformats.org/officeDocument/2006/relationships/image" Target="media/image1746.wmf"/><Relationship Id="rId3731" Type="http://schemas.openxmlformats.org/officeDocument/2006/relationships/image" Target="media/image1854.wmf"/><Relationship Id="rId238" Type="http://schemas.openxmlformats.org/officeDocument/2006/relationships/image" Target="media/image116.wmf"/><Relationship Id="rId445" Type="http://schemas.openxmlformats.org/officeDocument/2006/relationships/image" Target="media/image227.png"/><Relationship Id="rId652" Type="http://schemas.openxmlformats.org/officeDocument/2006/relationships/image" Target="media/image323.wmf"/><Relationship Id="rId1075" Type="http://schemas.openxmlformats.org/officeDocument/2006/relationships/oleObject" Target="embeddings/oleObject519.bin"/><Relationship Id="rId1282" Type="http://schemas.openxmlformats.org/officeDocument/2006/relationships/oleObject" Target="embeddings/oleObject622.bin"/><Relationship Id="rId2126" Type="http://schemas.openxmlformats.org/officeDocument/2006/relationships/oleObject" Target="embeddings/oleObject986.bin"/><Relationship Id="rId2333" Type="http://schemas.openxmlformats.org/officeDocument/2006/relationships/oleObject" Target="embeddings/oleObject1084.bin"/><Relationship Id="rId2540" Type="http://schemas.openxmlformats.org/officeDocument/2006/relationships/image" Target="media/image1273.wmf"/><Relationship Id="rId305" Type="http://schemas.openxmlformats.org/officeDocument/2006/relationships/image" Target="media/image150.png"/><Relationship Id="rId512" Type="http://schemas.openxmlformats.org/officeDocument/2006/relationships/image" Target="media/image263.wmf"/><Relationship Id="rId1142" Type="http://schemas.openxmlformats.org/officeDocument/2006/relationships/image" Target="media/image549.wmf"/><Relationship Id="rId2400" Type="http://schemas.openxmlformats.org/officeDocument/2006/relationships/image" Target="media/image1202.wmf"/><Relationship Id="rId4298" Type="http://schemas.openxmlformats.org/officeDocument/2006/relationships/image" Target="media/image2400.wmf"/><Relationship Id="rId1002" Type="http://schemas.openxmlformats.org/officeDocument/2006/relationships/image" Target="file:///C:\Work\Papers\2015\2015_&#1050;&#1054;\PICS\2&#1072;.emf" TargetMode="External"/><Relationship Id="rId4158" Type="http://schemas.openxmlformats.org/officeDocument/2006/relationships/image" Target="media/image2262.wmf"/><Relationship Id="rId4365" Type="http://schemas.openxmlformats.org/officeDocument/2006/relationships/image" Target="media/image2467.png"/><Relationship Id="rId1959" Type="http://schemas.openxmlformats.org/officeDocument/2006/relationships/oleObject" Target="embeddings/oleObject906.bin"/><Relationship Id="rId3174" Type="http://schemas.openxmlformats.org/officeDocument/2006/relationships/image" Target="media/image1570.wmf"/><Relationship Id="rId4018" Type="http://schemas.openxmlformats.org/officeDocument/2006/relationships/image" Target="media/image2138.wmf"/><Relationship Id="rId4572" Type="http://schemas.openxmlformats.org/officeDocument/2006/relationships/image" Target="media/image2668.wmf"/><Relationship Id="rId1819" Type="http://schemas.openxmlformats.org/officeDocument/2006/relationships/image" Target="media/image910.wmf"/><Relationship Id="rId3381" Type="http://schemas.openxmlformats.org/officeDocument/2006/relationships/oleObject" Target="embeddings/oleObject1617.bin"/><Relationship Id="rId4225" Type="http://schemas.openxmlformats.org/officeDocument/2006/relationships/image" Target="media/image2328.png"/><Relationship Id="rId4432" Type="http://schemas.openxmlformats.org/officeDocument/2006/relationships/image" Target="media/image2534.png"/><Relationship Id="rId2190" Type="http://schemas.openxmlformats.org/officeDocument/2006/relationships/oleObject" Target="embeddings/oleObject1019.bin"/><Relationship Id="rId3034" Type="http://schemas.openxmlformats.org/officeDocument/2006/relationships/image" Target="media/image1498.wmf"/><Relationship Id="rId3241" Type="http://schemas.openxmlformats.org/officeDocument/2006/relationships/image" Target="media/image1603.wmf"/><Relationship Id="rId162" Type="http://schemas.openxmlformats.org/officeDocument/2006/relationships/image" Target="media/image76.wmf"/><Relationship Id="rId2050" Type="http://schemas.openxmlformats.org/officeDocument/2006/relationships/image" Target="media/image1028.wmf"/><Relationship Id="rId3101" Type="http://schemas.openxmlformats.org/officeDocument/2006/relationships/oleObject" Target="embeddings/oleObject1482.bin"/><Relationship Id="rId979" Type="http://schemas.openxmlformats.org/officeDocument/2006/relationships/image" Target="media/image474.wmf"/><Relationship Id="rId839" Type="http://schemas.openxmlformats.org/officeDocument/2006/relationships/oleObject" Target="embeddings/oleObject403.bin"/><Relationship Id="rId1469" Type="http://schemas.openxmlformats.org/officeDocument/2006/relationships/oleObject" Target="embeddings/oleObject715.bin"/><Relationship Id="rId2867" Type="http://schemas.openxmlformats.org/officeDocument/2006/relationships/oleObject" Target="embeddings/oleObject1363.bin"/><Relationship Id="rId3918" Type="http://schemas.openxmlformats.org/officeDocument/2006/relationships/image" Target="media/image2038.wmf"/><Relationship Id="rId4082" Type="http://schemas.openxmlformats.org/officeDocument/2006/relationships/image" Target="media/image2197.wmf"/><Relationship Id="rId1676" Type="http://schemas.openxmlformats.org/officeDocument/2006/relationships/oleObject" Target="embeddings/oleObject797.bin"/><Relationship Id="rId1883" Type="http://schemas.openxmlformats.org/officeDocument/2006/relationships/oleObject" Target="embeddings/oleObject877.bin"/><Relationship Id="rId2727" Type="http://schemas.openxmlformats.org/officeDocument/2006/relationships/oleObject" Target="embeddings/oleObject1279.bin"/><Relationship Id="rId2934" Type="http://schemas.openxmlformats.org/officeDocument/2006/relationships/image" Target="media/image1454.wmf"/><Relationship Id="rId906" Type="http://schemas.openxmlformats.org/officeDocument/2006/relationships/oleObject" Target="embeddings/oleObject445.bin"/><Relationship Id="rId1329" Type="http://schemas.openxmlformats.org/officeDocument/2006/relationships/image" Target="media/image640.wmf"/><Relationship Id="rId1536" Type="http://schemas.openxmlformats.org/officeDocument/2006/relationships/chart" Target="charts/chart14.xml"/><Relationship Id="rId1743" Type="http://schemas.openxmlformats.org/officeDocument/2006/relationships/image" Target="media/image873.wmf"/><Relationship Id="rId1950" Type="http://schemas.openxmlformats.org/officeDocument/2006/relationships/image" Target="media/image978.wmf"/><Relationship Id="rId35" Type="http://schemas.openxmlformats.org/officeDocument/2006/relationships/image" Target="media/image13.wmf"/><Relationship Id="rId1603" Type="http://schemas.openxmlformats.org/officeDocument/2006/relationships/oleObject" Target="embeddings/oleObject776.bin"/><Relationship Id="rId1810" Type="http://schemas.openxmlformats.org/officeDocument/2006/relationships/oleObject" Target="embeddings/oleObject839.bin"/><Relationship Id="rId3568" Type="http://schemas.openxmlformats.org/officeDocument/2006/relationships/image" Target="media/image1768.wmf"/><Relationship Id="rId3775" Type="http://schemas.openxmlformats.org/officeDocument/2006/relationships/image" Target="media/image1898.wmf"/><Relationship Id="rId3982" Type="http://schemas.openxmlformats.org/officeDocument/2006/relationships/image" Target="media/image2102.wmf"/><Relationship Id="rId4619" Type="http://schemas.openxmlformats.org/officeDocument/2006/relationships/image" Target="media/image2709.png"/><Relationship Id="rId489" Type="http://schemas.openxmlformats.org/officeDocument/2006/relationships/oleObject" Target="embeddings/oleObject222.bin"/><Relationship Id="rId696" Type="http://schemas.openxmlformats.org/officeDocument/2006/relationships/image" Target="media/image344.wmf"/><Relationship Id="rId2377" Type="http://schemas.openxmlformats.org/officeDocument/2006/relationships/oleObject" Target="embeddings/oleObject1106.bin"/><Relationship Id="rId2584" Type="http://schemas.openxmlformats.org/officeDocument/2006/relationships/oleObject" Target="embeddings/oleObject1208.bin"/><Relationship Id="rId2791" Type="http://schemas.openxmlformats.org/officeDocument/2006/relationships/oleObject" Target="embeddings/oleObject1311.bin"/><Relationship Id="rId3428" Type="http://schemas.openxmlformats.org/officeDocument/2006/relationships/image" Target="media/image1699.wmf"/><Relationship Id="rId3635" Type="http://schemas.openxmlformats.org/officeDocument/2006/relationships/oleObject" Target="embeddings/oleObject1743.bin"/><Relationship Id="rId349" Type="http://schemas.openxmlformats.org/officeDocument/2006/relationships/oleObject" Target="embeddings/oleObject163.bin"/><Relationship Id="rId556" Type="http://schemas.openxmlformats.org/officeDocument/2006/relationships/oleObject" Target="embeddings/oleObject254.bin"/><Relationship Id="rId763" Type="http://schemas.openxmlformats.org/officeDocument/2006/relationships/oleObject" Target="embeddings/oleObject363.bin"/><Relationship Id="rId1186" Type="http://schemas.openxmlformats.org/officeDocument/2006/relationships/oleObject" Target="embeddings/oleObject576.bin"/><Relationship Id="rId1393" Type="http://schemas.openxmlformats.org/officeDocument/2006/relationships/image" Target="media/image669.wmf"/><Relationship Id="rId2237" Type="http://schemas.openxmlformats.org/officeDocument/2006/relationships/oleObject" Target="embeddings/oleObject1043.bin"/><Relationship Id="rId2444" Type="http://schemas.openxmlformats.org/officeDocument/2006/relationships/image" Target="media/image1224.wmf"/><Relationship Id="rId3842" Type="http://schemas.openxmlformats.org/officeDocument/2006/relationships/image" Target="media/image1965.wmf"/><Relationship Id="rId209" Type="http://schemas.openxmlformats.org/officeDocument/2006/relationships/footer" Target="footer3.xml"/><Relationship Id="rId416" Type="http://schemas.openxmlformats.org/officeDocument/2006/relationships/oleObject" Target="embeddings/oleObject196.bin"/><Relationship Id="rId970" Type="http://schemas.openxmlformats.org/officeDocument/2006/relationships/oleObject" Target="embeddings/oleObject478.bin"/><Relationship Id="rId1046" Type="http://schemas.openxmlformats.org/officeDocument/2006/relationships/hyperlink" Target="http://www.omicsgroup.org/journals/2329-6755/2329-6755-2-114.pdf" TargetMode="External"/><Relationship Id="rId1253" Type="http://schemas.openxmlformats.org/officeDocument/2006/relationships/oleObject" Target="embeddings/oleObject606.bin"/><Relationship Id="rId2651" Type="http://schemas.openxmlformats.org/officeDocument/2006/relationships/image" Target="media/image1329.png"/><Relationship Id="rId3702" Type="http://schemas.openxmlformats.org/officeDocument/2006/relationships/oleObject" Target="embeddings/oleObject1776.bin"/><Relationship Id="rId623" Type="http://schemas.openxmlformats.org/officeDocument/2006/relationships/oleObject" Target="embeddings/oleObject292.bin"/><Relationship Id="rId830" Type="http://schemas.openxmlformats.org/officeDocument/2006/relationships/image" Target="media/image409.wmf"/><Relationship Id="rId1460" Type="http://schemas.openxmlformats.org/officeDocument/2006/relationships/image" Target="media/image708.wmf"/><Relationship Id="rId2304" Type="http://schemas.openxmlformats.org/officeDocument/2006/relationships/image" Target="media/image1154.wmf"/><Relationship Id="rId2511" Type="http://schemas.openxmlformats.org/officeDocument/2006/relationships/oleObject" Target="embeddings/oleObject1172.bin"/><Relationship Id="rId1113" Type="http://schemas.openxmlformats.org/officeDocument/2006/relationships/image" Target="media/image538.wmf"/><Relationship Id="rId1320" Type="http://schemas.openxmlformats.org/officeDocument/2006/relationships/oleObject" Target="embeddings/oleObject645.bin"/><Relationship Id="rId4269" Type="http://schemas.openxmlformats.org/officeDocument/2006/relationships/image" Target="media/image2371.png"/><Relationship Id="rId4476" Type="http://schemas.openxmlformats.org/officeDocument/2006/relationships/image" Target="media/image2578.wmf"/><Relationship Id="rId4683" Type="http://schemas.openxmlformats.org/officeDocument/2006/relationships/image" Target="media/image2771.wmf"/><Relationship Id="rId3078" Type="http://schemas.openxmlformats.org/officeDocument/2006/relationships/image" Target="media/image1522.wmf"/><Relationship Id="rId3285" Type="http://schemas.openxmlformats.org/officeDocument/2006/relationships/oleObject" Target="embeddings/oleObject1572.bin"/><Relationship Id="rId3492" Type="http://schemas.openxmlformats.org/officeDocument/2006/relationships/oleObject" Target="embeddings/oleObject1672.bin"/><Relationship Id="rId4129" Type="http://schemas.openxmlformats.org/officeDocument/2006/relationships/image" Target="media/image2236.wmf"/><Relationship Id="rId4336" Type="http://schemas.openxmlformats.org/officeDocument/2006/relationships/image" Target="media/image2438.wmf"/><Relationship Id="rId4543" Type="http://schemas.openxmlformats.org/officeDocument/2006/relationships/image" Target="media/image2641.png"/><Relationship Id="rId2094" Type="http://schemas.openxmlformats.org/officeDocument/2006/relationships/oleObject" Target="embeddings/oleObject970.bin"/><Relationship Id="rId3145" Type="http://schemas.openxmlformats.org/officeDocument/2006/relationships/oleObject" Target="embeddings/oleObject1504.bin"/><Relationship Id="rId3352" Type="http://schemas.openxmlformats.org/officeDocument/2006/relationships/image" Target="media/image1661.wmf"/><Relationship Id="rId4403" Type="http://schemas.openxmlformats.org/officeDocument/2006/relationships/image" Target="media/image2505.wmf"/><Relationship Id="rId4610" Type="http://schemas.openxmlformats.org/officeDocument/2006/relationships/image" Target="media/image2703.wmf"/><Relationship Id="rId273" Type="http://schemas.openxmlformats.org/officeDocument/2006/relationships/oleObject" Target="embeddings/oleObject126.bin"/><Relationship Id="rId480" Type="http://schemas.openxmlformats.org/officeDocument/2006/relationships/image" Target="media/image248.wmf"/><Relationship Id="rId2161" Type="http://schemas.openxmlformats.org/officeDocument/2006/relationships/oleObject" Target="embeddings/oleObject1004.bin"/><Relationship Id="rId3005" Type="http://schemas.openxmlformats.org/officeDocument/2006/relationships/oleObject" Target="embeddings/oleObject1436.bin"/><Relationship Id="rId3212" Type="http://schemas.openxmlformats.org/officeDocument/2006/relationships/oleObject" Target="embeddings/oleObject1538.bin"/><Relationship Id="rId133" Type="http://schemas.openxmlformats.org/officeDocument/2006/relationships/oleObject" Target="embeddings/oleObject61.bin"/><Relationship Id="rId340" Type="http://schemas.openxmlformats.org/officeDocument/2006/relationships/image" Target="media/image168.wmf"/><Relationship Id="rId2021" Type="http://schemas.openxmlformats.org/officeDocument/2006/relationships/oleObject" Target="embeddings/oleObject937.bin"/><Relationship Id="rId200" Type="http://schemas.openxmlformats.org/officeDocument/2006/relationships/oleObject" Target="embeddings/oleObject91.bin"/><Relationship Id="rId2978" Type="http://schemas.openxmlformats.org/officeDocument/2006/relationships/oleObject" Target="embeddings/oleObject1422.bin"/><Relationship Id="rId4193" Type="http://schemas.openxmlformats.org/officeDocument/2006/relationships/image" Target="media/image2297.wmf"/><Relationship Id="rId1787" Type="http://schemas.openxmlformats.org/officeDocument/2006/relationships/image" Target="media/image895.wmf"/><Relationship Id="rId1994" Type="http://schemas.openxmlformats.org/officeDocument/2006/relationships/image" Target="media/image1000.wmf"/><Relationship Id="rId2838" Type="http://schemas.openxmlformats.org/officeDocument/2006/relationships/oleObject" Target="embeddings/oleObject1348.bin"/><Relationship Id="rId79" Type="http://schemas.openxmlformats.org/officeDocument/2006/relationships/oleObject" Target="embeddings/oleObject34.bin"/><Relationship Id="rId1647" Type="http://schemas.openxmlformats.org/officeDocument/2006/relationships/image" Target="media/image806.png"/><Relationship Id="rId1854" Type="http://schemas.openxmlformats.org/officeDocument/2006/relationships/image" Target="media/image926.wmf"/><Relationship Id="rId2905" Type="http://schemas.openxmlformats.org/officeDocument/2006/relationships/oleObject" Target="embeddings/oleObject1385.bin"/><Relationship Id="rId4053" Type="http://schemas.openxmlformats.org/officeDocument/2006/relationships/image" Target="media/image2168.wmf"/><Relationship Id="rId4260" Type="http://schemas.openxmlformats.org/officeDocument/2006/relationships/image" Target="media/image2362.wmf"/><Relationship Id="rId1507" Type="http://schemas.openxmlformats.org/officeDocument/2006/relationships/image" Target="media/image731.wmf"/><Relationship Id="rId1714" Type="http://schemas.openxmlformats.org/officeDocument/2006/relationships/image" Target="media/image863.png"/><Relationship Id="rId4120" Type="http://schemas.openxmlformats.org/officeDocument/2006/relationships/image" Target="media/image2228.jpeg"/><Relationship Id="rId1921" Type="http://schemas.openxmlformats.org/officeDocument/2006/relationships/oleObject" Target="embeddings/oleObject887.bin"/><Relationship Id="rId3679" Type="http://schemas.openxmlformats.org/officeDocument/2006/relationships/oleObject" Target="embeddings/oleObject1764.bin"/><Relationship Id="rId2488" Type="http://schemas.openxmlformats.org/officeDocument/2006/relationships/image" Target="media/image1247.wmf"/><Relationship Id="rId3886" Type="http://schemas.openxmlformats.org/officeDocument/2006/relationships/image" Target="media/image2009.png"/><Relationship Id="rId1297" Type="http://schemas.openxmlformats.org/officeDocument/2006/relationships/oleObject" Target="embeddings/oleObject630.bin"/><Relationship Id="rId2695" Type="http://schemas.openxmlformats.org/officeDocument/2006/relationships/oleObject" Target="embeddings/oleObject1263.bin"/><Relationship Id="rId3539" Type="http://schemas.openxmlformats.org/officeDocument/2006/relationships/oleObject" Target="embeddings/oleObject1695.bin"/><Relationship Id="rId3746" Type="http://schemas.openxmlformats.org/officeDocument/2006/relationships/image" Target="media/image1869.wmf"/><Relationship Id="rId3953" Type="http://schemas.openxmlformats.org/officeDocument/2006/relationships/image" Target="media/image2073.wmf"/><Relationship Id="rId667" Type="http://schemas.openxmlformats.org/officeDocument/2006/relationships/oleObject" Target="embeddings/oleObject314.bin"/><Relationship Id="rId874" Type="http://schemas.openxmlformats.org/officeDocument/2006/relationships/oleObject" Target="embeddings/oleObject424.bin"/><Relationship Id="rId2348" Type="http://schemas.openxmlformats.org/officeDocument/2006/relationships/image" Target="media/image1176.wmf"/><Relationship Id="rId2555" Type="http://schemas.openxmlformats.org/officeDocument/2006/relationships/oleObject" Target="embeddings/oleObject1194.bin"/><Relationship Id="rId2762" Type="http://schemas.openxmlformats.org/officeDocument/2006/relationships/image" Target="media/image1385.wmf"/><Relationship Id="rId3606" Type="http://schemas.openxmlformats.org/officeDocument/2006/relationships/image" Target="media/image1787.wmf"/><Relationship Id="rId3813" Type="http://schemas.openxmlformats.org/officeDocument/2006/relationships/image" Target="media/image1936.wmf"/><Relationship Id="rId527" Type="http://schemas.openxmlformats.org/officeDocument/2006/relationships/oleObject" Target="embeddings/oleObject238.bin"/><Relationship Id="rId734" Type="http://schemas.openxmlformats.org/officeDocument/2006/relationships/image" Target="media/image363.wmf"/><Relationship Id="rId941" Type="http://schemas.openxmlformats.org/officeDocument/2006/relationships/image" Target="media/image455.wmf"/><Relationship Id="rId1157" Type="http://schemas.openxmlformats.org/officeDocument/2006/relationships/oleObject" Target="embeddings/oleObject567.bin"/><Relationship Id="rId1364" Type="http://schemas.openxmlformats.org/officeDocument/2006/relationships/oleObject" Target="embeddings/oleObject670.bin"/><Relationship Id="rId1571" Type="http://schemas.openxmlformats.org/officeDocument/2006/relationships/oleObject" Target="embeddings/oleObject760.bin"/><Relationship Id="rId2208" Type="http://schemas.openxmlformats.org/officeDocument/2006/relationships/oleObject" Target="embeddings/oleObject1028.bin"/><Relationship Id="rId2415" Type="http://schemas.openxmlformats.org/officeDocument/2006/relationships/oleObject" Target="embeddings/oleObject1125.bin"/><Relationship Id="rId2622" Type="http://schemas.openxmlformats.org/officeDocument/2006/relationships/oleObject" Target="embeddings/oleObject1227.bin"/><Relationship Id="rId70" Type="http://schemas.openxmlformats.org/officeDocument/2006/relationships/image" Target="media/image30.wmf"/><Relationship Id="rId801" Type="http://schemas.openxmlformats.org/officeDocument/2006/relationships/oleObject" Target="embeddings/oleObject382.bin"/><Relationship Id="rId1017" Type="http://schemas.openxmlformats.org/officeDocument/2006/relationships/oleObject" Target="embeddings/oleObject499.bin"/><Relationship Id="rId1224" Type="http://schemas.openxmlformats.org/officeDocument/2006/relationships/image" Target="media/image594.wmf"/><Relationship Id="rId1431" Type="http://schemas.openxmlformats.org/officeDocument/2006/relationships/image" Target="media/image692.wmf"/><Relationship Id="rId4587" Type="http://schemas.openxmlformats.org/officeDocument/2006/relationships/hyperlink" Target="https://ru.wikipedia.org/wiki/%D0%A1%D0%B2%D1%91%D1%80%D1%82%D0%BA%D0%B0_%D1%81%D0%BF%D0%B8%D1%81%D0%BA%D0%B0" TargetMode="External"/><Relationship Id="rId3189" Type="http://schemas.openxmlformats.org/officeDocument/2006/relationships/image" Target="media/image1577.wmf"/><Relationship Id="rId3396" Type="http://schemas.openxmlformats.org/officeDocument/2006/relationships/image" Target="media/image1683.wmf"/><Relationship Id="rId4447" Type="http://schemas.openxmlformats.org/officeDocument/2006/relationships/image" Target="media/image2549.wmf"/><Relationship Id="rId4654" Type="http://schemas.openxmlformats.org/officeDocument/2006/relationships/image" Target="media/image2744.wmf"/><Relationship Id="rId3049" Type="http://schemas.openxmlformats.org/officeDocument/2006/relationships/image" Target="media/image1506.emf"/><Relationship Id="rId3256" Type="http://schemas.openxmlformats.org/officeDocument/2006/relationships/image" Target="media/image1613.wmf"/><Relationship Id="rId3463" Type="http://schemas.openxmlformats.org/officeDocument/2006/relationships/oleObject" Target="embeddings/oleObject1658.bin"/><Relationship Id="rId4307" Type="http://schemas.openxmlformats.org/officeDocument/2006/relationships/image" Target="media/image2409.wmf"/><Relationship Id="rId177" Type="http://schemas.openxmlformats.org/officeDocument/2006/relationships/oleObject" Target="embeddings/oleObject82.bin"/><Relationship Id="rId384" Type="http://schemas.openxmlformats.org/officeDocument/2006/relationships/image" Target="media/image190.wmf"/><Relationship Id="rId591" Type="http://schemas.openxmlformats.org/officeDocument/2006/relationships/image" Target="media/image294.wmf"/><Relationship Id="rId2065" Type="http://schemas.openxmlformats.org/officeDocument/2006/relationships/image" Target="media/image1037.jpeg"/><Relationship Id="rId2272" Type="http://schemas.openxmlformats.org/officeDocument/2006/relationships/oleObject" Target="embeddings/oleObject1057.bin"/><Relationship Id="rId3116" Type="http://schemas.openxmlformats.org/officeDocument/2006/relationships/image" Target="media/image1541.wmf"/><Relationship Id="rId3670" Type="http://schemas.openxmlformats.org/officeDocument/2006/relationships/oleObject" Target="embeddings/oleObject1760.bin"/><Relationship Id="rId4514" Type="http://schemas.openxmlformats.org/officeDocument/2006/relationships/image" Target="media/image2614.png"/><Relationship Id="rId4721" Type="http://schemas.openxmlformats.org/officeDocument/2006/relationships/image" Target="media/image2809.wmf"/><Relationship Id="rId244" Type="http://schemas.openxmlformats.org/officeDocument/2006/relationships/image" Target="media/image119.wmf"/><Relationship Id="rId1081" Type="http://schemas.openxmlformats.org/officeDocument/2006/relationships/package" Target="embeddings/_________Microsoft_Word5.docx"/><Relationship Id="rId3323" Type="http://schemas.openxmlformats.org/officeDocument/2006/relationships/oleObject" Target="embeddings/oleObject1591.bin"/><Relationship Id="rId3530" Type="http://schemas.openxmlformats.org/officeDocument/2006/relationships/image" Target="media/image1749.wmf"/><Relationship Id="rId451" Type="http://schemas.openxmlformats.org/officeDocument/2006/relationships/image" Target="media/image233.png"/><Relationship Id="rId2132" Type="http://schemas.openxmlformats.org/officeDocument/2006/relationships/oleObject" Target="embeddings/oleObject989.bin"/><Relationship Id="rId104" Type="http://schemas.openxmlformats.org/officeDocument/2006/relationships/image" Target="media/image47.wmf"/><Relationship Id="rId311" Type="http://schemas.openxmlformats.org/officeDocument/2006/relationships/oleObject" Target="embeddings/oleObject144.bin"/><Relationship Id="rId1898" Type="http://schemas.openxmlformats.org/officeDocument/2006/relationships/image" Target="media/image947.jpeg"/><Relationship Id="rId2949" Type="http://schemas.openxmlformats.org/officeDocument/2006/relationships/oleObject" Target="embeddings/oleObject1407.bin"/><Relationship Id="rId4097" Type="http://schemas.openxmlformats.org/officeDocument/2006/relationships/image" Target="media/image2212.png"/><Relationship Id="rId1758" Type="http://schemas.openxmlformats.org/officeDocument/2006/relationships/oleObject" Target="embeddings/oleObject812.bin"/><Relationship Id="rId2809" Type="http://schemas.openxmlformats.org/officeDocument/2006/relationships/image" Target="media/image1402.wmf"/><Relationship Id="rId4164" Type="http://schemas.openxmlformats.org/officeDocument/2006/relationships/image" Target="media/image2268.wmf"/><Relationship Id="rId4371" Type="http://schemas.openxmlformats.org/officeDocument/2006/relationships/image" Target="media/image2473.jpeg"/><Relationship Id="rId1965" Type="http://schemas.openxmlformats.org/officeDocument/2006/relationships/oleObject" Target="embeddings/oleObject909.bin"/><Relationship Id="rId3180" Type="http://schemas.openxmlformats.org/officeDocument/2006/relationships/image" Target="media/image1573.wmf"/><Relationship Id="rId4024" Type="http://schemas.openxmlformats.org/officeDocument/2006/relationships/image" Target="media/image2144.wmf"/><Relationship Id="rId4231" Type="http://schemas.openxmlformats.org/officeDocument/2006/relationships/image" Target="media/image2334.png"/><Relationship Id="rId1618" Type="http://schemas.openxmlformats.org/officeDocument/2006/relationships/image" Target="media/image787.wmf"/><Relationship Id="rId1825" Type="http://schemas.openxmlformats.org/officeDocument/2006/relationships/image" Target="media/image913.wmf"/><Relationship Id="rId3040" Type="http://schemas.openxmlformats.org/officeDocument/2006/relationships/image" Target="media/image1501.wmf"/><Relationship Id="rId3997" Type="http://schemas.openxmlformats.org/officeDocument/2006/relationships/image" Target="media/image2117.png"/><Relationship Id="rId2599" Type="http://schemas.openxmlformats.org/officeDocument/2006/relationships/image" Target="media/image1303.wmf"/><Relationship Id="rId3857" Type="http://schemas.openxmlformats.org/officeDocument/2006/relationships/image" Target="media/image1980.wmf"/><Relationship Id="rId778" Type="http://schemas.openxmlformats.org/officeDocument/2006/relationships/image" Target="media/image385.wmf"/><Relationship Id="rId985" Type="http://schemas.openxmlformats.org/officeDocument/2006/relationships/image" Target="media/image477.wmf"/><Relationship Id="rId2459" Type="http://schemas.openxmlformats.org/officeDocument/2006/relationships/oleObject" Target="embeddings/oleObject1147.bin"/><Relationship Id="rId2666" Type="http://schemas.openxmlformats.org/officeDocument/2006/relationships/image" Target="media/image1337.wmf"/><Relationship Id="rId2873" Type="http://schemas.openxmlformats.org/officeDocument/2006/relationships/oleObject" Target="embeddings/oleObject1368.bin"/><Relationship Id="rId3717" Type="http://schemas.openxmlformats.org/officeDocument/2006/relationships/image" Target="media/image1840.wmf"/><Relationship Id="rId3924" Type="http://schemas.openxmlformats.org/officeDocument/2006/relationships/image" Target="media/image2044.wmf"/><Relationship Id="rId638" Type="http://schemas.openxmlformats.org/officeDocument/2006/relationships/image" Target="media/image316.wmf"/><Relationship Id="rId845" Type="http://schemas.openxmlformats.org/officeDocument/2006/relationships/oleObject" Target="embeddings/oleObject406.bin"/><Relationship Id="rId1268" Type="http://schemas.openxmlformats.org/officeDocument/2006/relationships/image" Target="media/image616.wmf"/><Relationship Id="rId1475" Type="http://schemas.openxmlformats.org/officeDocument/2006/relationships/oleObject" Target="embeddings/oleObject718.bin"/><Relationship Id="rId1682" Type="http://schemas.openxmlformats.org/officeDocument/2006/relationships/image" Target="media/image836.wmf"/><Relationship Id="rId2319" Type="http://schemas.openxmlformats.org/officeDocument/2006/relationships/oleObject" Target="embeddings/oleObject1077.bin"/><Relationship Id="rId2526" Type="http://schemas.openxmlformats.org/officeDocument/2006/relationships/image" Target="media/image1266.wmf"/><Relationship Id="rId2733" Type="http://schemas.openxmlformats.org/officeDocument/2006/relationships/oleObject" Target="embeddings/oleObject1282.bin"/><Relationship Id="rId705" Type="http://schemas.openxmlformats.org/officeDocument/2006/relationships/oleObject" Target="embeddings/oleObject334.bin"/><Relationship Id="rId1128" Type="http://schemas.openxmlformats.org/officeDocument/2006/relationships/image" Target="media/image544.wmf"/><Relationship Id="rId1335" Type="http://schemas.openxmlformats.org/officeDocument/2006/relationships/oleObject" Target="embeddings/oleObject654.bin"/><Relationship Id="rId1542" Type="http://schemas.openxmlformats.org/officeDocument/2006/relationships/image" Target="media/image745.wmf"/><Relationship Id="rId2940" Type="http://schemas.openxmlformats.org/officeDocument/2006/relationships/image" Target="media/image1457.wmf"/><Relationship Id="rId4698" Type="http://schemas.openxmlformats.org/officeDocument/2006/relationships/image" Target="media/image2786.wmf"/><Relationship Id="rId912" Type="http://schemas.openxmlformats.org/officeDocument/2006/relationships/oleObject" Target="embeddings/oleObject449.bin"/><Relationship Id="rId2800" Type="http://schemas.openxmlformats.org/officeDocument/2006/relationships/oleObject" Target="embeddings/oleObject1320.bin"/><Relationship Id="rId41" Type="http://schemas.openxmlformats.org/officeDocument/2006/relationships/image" Target="media/image16.wmf"/><Relationship Id="rId1402" Type="http://schemas.openxmlformats.org/officeDocument/2006/relationships/oleObject" Target="embeddings/oleObject688.bin"/><Relationship Id="rId4558" Type="http://schemas.openxmlformats.org/officeDocument/2006/relationships/image" Target="media/image2654.wmf"/><Relationship Id="rId288" Type="http://schemas.openxmlformats.org/officeDocument/2006/relationships/image" Target="media/image141.emf"/><Relationship Id="rId3367" Type="http://schemas.openxmlformats.org/officeDocument/2006/relationships/oleObject" Target="embeddings/oleObject1610.bin"/><Relationship Id="rId3574" Type="http://schemas.openxmlformats.org/officeDocument/2006/relationships/image" Target="media/image1771.wmf"/><Relationship Id="rId3781" Type="http://schemas.openxmlformats.org/officeDocument/2006/relationships/image" Target="media/image1904.wmf"/><Relationship Id="rId4418" Type="http://schemas.openxmlformats.org/officeDocument/2006/relationships/image" Target="media/image2520.png"/><Relationship Id="rId4625" Type="http://schemas.openxmlformats.org/officeDocument/2006/relationships/image" Target="media/image2715.wmf"/><Relationship Id="rId495" Type="http://schemas.openxmlformats.org/officeDocument/2006/relationships/oleObject" Target="embeddings/oleObject225.bin"/><Relationship Id="rId2176" Type="http://schemas.openxmlformats.org/officeDocument/2006/relationships/image" Target="media/image1093.wmf"/><Relationship Id="rId2383" Type="http://schemas.openxmlformats.org/officeDocument/2006/relationships/oleObject" Target="embeddings/oleObject1109.bin"/><Relationship Id="rId2590" Type="http://schemas.openxmlformats.org/officeDocument/2006/relationships/oleObject" Target="embeddings/oleObject1211.bin"/><Relationship Id="rId3227" Type="http://schemas.openxmlformats.org/officeDocument/2006/relationships/image" Target="media/image1596.wmf"/><Relationship Id="rId3434" Type="http://schemas.openxmlformats.org/officeDocument/2006/relationships/image" Target="media/image1702.wmf"/><Relationship Id="rId3641" Type="http://schemas.openxmlformats.org/officeDocument/2006/relationships/oleObject" Target="embeddings/oleObject1746.bin"/><Relationship Id="rId148" Type="http://schemas.openxmlformats.org/officeDocument/2006/relationships/image" Target="media/image69.wmf"/><Relationship Id="rId355" Type="http://schemas.openxmlformats.org/officeDocument/2006/relationships/oleObject" Target="embeddings/oleObject166.bin"/><Relationship Id="rId562" Type="http://schemas.openxmlformats.org/officeDocument/2006/relationships/oleObject" Target="embeddings/oleObject257.bin"/><Relationship Id="rId1192" Type="http://schemas.openxmlformats.org/officeDocument/2006/relationships/oleObject" Target="embeddings/oleObject579.bin"/><Relationship Id="rId2036" Type="http://schemas.openxmlformats.org/officeDocument/2006/relationships/image" Target="media/image1021.wmf"/><Relationship Id="rId2243" Type="http://schemas.openxmlformats.org/officeDocument/2006/relationships/oleObject" Target="embeddings/oleObject1046.bin"/><Relationship Id="rId2450" Type="http://schemas.openxmlformats.org/officeDocument/2006/relationships/image" Target="media/image1227.wmf"/><Relationship Id="rId3501" Type="http://schemas.openxmlformats.org/officeDocument/2006/relationships/image" Target="media/image1736.wmf"/><Relationship Id="rId215" Type="http://schemas.openxmlformats.org/officeDocument/2006/relationships/oleObject" Target="embeddings/oleObject97.bin"/><Relationship Id="rId422" Type="http://schemas.openxmlformats.org/officeDocument/2006/relationships/image" Target="media/image210.wmf"/><Relationship Id="rId1052" Type="http://schemas.openxmlformats.org/officeDocument/2006/relationships/oleObject" Target="embeddings/oleObject507.bin"/><Relationship Id="rId2103" Type="http://schemas.openxmlformats.org/officeDocument/2006/relationships/image" Target="media/image1057.wmf"/><Relationship Id="rId2310" Type="http://schemas.openxmlformats.org/officeDocument/2006/relationships/image" Target="media/image1157.wmf"/><Relationship Id="rId4068" Type="http://schemas.openxmlformats.org/officeDocument/2006/relationships/image" Target="media/image2183.emf"/><Relationship Id="rId4275" Type="http://schemas.openxmlformats.org/officeDocument/2006/relationships/image" Target="media/image2377.png"/><Relationship Id="rId4482" Type="http://schemas.openxmlformats.org/officeDocument/2006/relationships/image" Target="media/image2582.wmf"/><Relationship Id="rId1869" Type="http://schemas.openxmlformats.org/officeDocument/2006/relationships/oleObject" Target="embeddings/oleObject870.bin"/><Relationship Id="rId3084" Type="http://schemas.openxmlformats.org/officeDocument/2006/relationships/image" Target="media/image1525.wmf"/><Relationship Id="rId3291" Type="http://schemas.openxmlformats.org/officeDocument/2006/relationships/oleObject" Target="embeddings/oleObject1575.bin"/><Relationship Id="rId4135" Type="http://schemas.openxmlformats.org/officeDocument/2006/relationships/image" Target="media/image2242.wmf"/><Relationship Id="rId1729" Type="http://schemas.openxmlformats.org/officeDocument/2006/relationships/image" Target="media/image868.png"/><Relationship Id="rId1936" Type="http://schemas.openxmlformats.org/officeDocument/2006/relationships/image" Target="media/image971.wmf"/><Relationship Id="rId4342" Type="http://schemas.openxmlformats.org/officeDocument/2006/relationships/image" Target="media/image2444.wmf"/><Relationship Id="rId3151" Type="http://schemas.openxmlformats.org/officeDocument/2006/relationships/image" Target="media/image1559.wmf"/><Relationship Id="rId4202" Type="http://schemas.openxmlformats.org/officeDocument/2006/relationships/image" Target="media/image2306.jpeg"/><Relationship Id="rId3011" Type="http://schemas.openxmlformats.org/officeDocument/2006/relationships/oleObject" Target="embeddings/oleObject1439.bin"/><Relationship Id="rId3968" Type="http://schemas.openxmlformats.org/officeDocument/2006/relationships/image" Target="media/image2088.wmf"/><Relationship Id="rId5" Type="http://schemas.openxmlformats.org/officeDocument/2006/relationships/settings" Target="settings.xml"/><Relationship Id="rId889" Type="http://schemas.openxmlformats.org/officeDocument/2006/relationships/image" Target="media/image434.wmf"/><Relationship Id="rId2777" Type="http://schemas.openxmlformats.org/officeDocument/2006/relationships/oleObject" Target="embeddings/oleObject1304.bin"/><Relationship Id="rId749" Type="http://schemas.openxmlformats.org/officeDocument/2006/relationships/oleObject" Target="embeddings/oleObject356.bin"/><Relationship Id="rId1379" Type="http://schemas.openxmlformats.org/officeDocument/2006/relationships/image" Target="media/image662.wmf"/><Relationship Id="rId1586" Type="http://schemas.openxmlformats.org/officeDocument/2006/relationships/image" Target="media/image771.wmf"/><Relationship Id="rId2984" Type="http://schemas.openxmlformats.org/officeDocument/2006/relationships/image" Target="media/image1477.wmf"/><Relationship Id="rId3828" Type="http://schemas.openxmlformats.org/officeDocument/2006/relationships/image" Target="media/image1951.wmf"/><Relationship Id="rId609" Type="http://schemas.openxmlformats.org/officeDocument/2006/relationships/oleObject" Target="embeddings/oleObject285.bin"/><Relationship Id="rId956" Type="http://schemas.openxmlformats.org/officeDocument/2006/relationships/oleObject" Target="embeddings/oleObject471.bin"/><Relationship Id="rId1239" Type="http://schemas.openxmlformats.org/officeDocument/2006/relationships/oleObject" Target="embeddings/oleObject599.bin"/><Relationship Id="rId1793" Type="http://schemas.openxmlformats.org/officeDocument/2006/relationships/oleObject" Target="embeddings/oleObject830.bin"/><Relationship Id="rId2637" Type="http://schemas.openxmlformats.org/officeDocument/2006/relationships/oleObject" Target="embeddings/oleObject1235.bin"/><Relationship Id="rId2844" Type="http://schemas.openxmlformats.org/officeDocument/2006/relationships/oleObject" Target="embeddings/oleObject1351.bin"/><Relationship Id="rId85" Type="http://schemas.openxmlformats.org/officeDocument/2006/relationships/oleObject" Target="embeddings/oleObject37.bin"/><Relationship Id="rId816" Type="http://schemas.openxmlformats.org/officeDocument/2006/relationships/oleObject" Target="embeddings/oleObject391.bin"/><Relationship Id="rId1446" Type="http://schemas.openxmlformats.org/officeDocument/2006/relationships/oleObject" Target="embeddings/oleObject704.bin"/><Relationship Id="rId1653" Type="http://schemas.openxmlformats.org/officeDocument/2006/relationships/image" Target="media/image811.wmf"/><Relationship Id="rId1860" Type="http://schemas.openxmlformats.org/officeDocument/2006/relationships/image" Target="media/image929.wmf"/><Relationship Id="rId2704" Type="http://schemas.openxmlformats.org/officeDocument/2006/relationships/image" Target="media/image1356.wmf"/><Relationship Id="rId2911" Type="http://schemas.openxmlformats.org/officeDocument/2006/relationships/oleObject" Target="embeddings/oleObject1388.bin"/><Relationship Id="rId1306" Type="http://schemas.openxmlformats.org/officeDocument/2006/relationships/oleObject" Target="embeddings/oleObject636.bin"/><Relationship Id="rId1513" Type="http://schemas.openxmlformats.org/officeDocument/2006/relationships/image" Target="media/image733.wmf"/><Relationship Id="rId1720" Type="http://schemas.openxmlformats.org/officeDocument/2006/relationships/hyperlink" Target="http://www.pcaob.org-" TargetMode="External"/><Relationship Id="rId4669" Type="http://schemas.openxmlformats.org/officeDocument/2006/relationships/image" Target="media/image2759.emf"/><Relationship Id="rId12" Type="http://schemas.openxmlformats.org/officeDocument/2006/relationships/footer" Target="footer2.xml"/><Relationship Id="rId3478" Type="http://schemas.openxmlformats.org/officeDocument/2006/relationships/image" Target="media/image1724.wmf"/><Relationship Id="rId3685" Type="http://schemas.openxmlformats.org/officeDocument/2006/relationships/oleObject" Target="embeddings/oleObject1767.bin"/><Relationship Id="rId3892" Type="http://schemas.openxmlformats.org/officeDocument/2006/relationships/image" Target="media/image2012.wmf"/><Relationship Id="rId4529" Type="http://schemas.openxmlformats.org/officeDocument/2006/relationships/image" Target="media/image2629.wmf"/><Relationship Id="rId4736" Type="http://schemas.openxmlformats.org/officeDocument/2006/relationships/fontTable" Target="fontTable.xml"/><Relationship Id="rId399" Type="http://schemas.openxmlformats.org/officeDocument/2006/relationships/image" Target="media/image198.png"/><Relationship Id="rId2287" Type="http://schemas.openxmlformats.org/officeDocument/2006/relationships/image" Target="media/image1145.jpeg"/><Relationship Id="rId2494" Type="http://schemas.openxmlformats.org/officeDocument/2006/relationships/image" Target="media/image1250.wmf"/><Relationship Id="rId3338" Type="http://schemas.openxmlformats.org/officeDocument/2006/relationships/image" Target="media/image1654.png"/><Relationship Id="rId3545" Type="http://schemas.openxmlformats.org/officeDocument/2006/relationships/oleObject" Target="embeddings/oleObject1698.bin"/><Relationship Id="rId3752" Type="http://schemas.openxmlformats.org/officeDocument/2006/relationships/image" Target="media/image1875.wmf"/><Relationship Id="rId259" Type="http://schemas.openxmlformats.org/officeDocument/2006/relationships/oleObject" Target="embeddings/oleObject119.bin"/><Relationship Id="rId466" Type="http://schemas.openxmlformats.org/officeDocument/2006/relationships/image" Target="media/image241.wmf"/><Relationship Id="rId673" Type="http://schemas.openxmlformats.org/officeDocument/2006/relationships/image" Target="media/image333.wmf"/><Relationship Id="rId880" Type="http://schemas.openxmlformats.org/officeDocument/2006/relationships/image" Target="media/image430.wmf"/><Relationship Id="rId1096" Type="http://schemas.openxmlformats.org/officeDocument/2006/relationships/image" Target="media/image533.wmf"/><Relationship Id="rId2147" Type="http://schemas.openxmlformats.org/officeDocument/2006/relationships/image" Target="media/image1079.wmf"/><Relationship Id="rId2354" Type="http://schemas.openxmlformats.org/officeDocument/2006/relationships/image" Target="media/image1179.wmf"/><Relationship Id="rId2561" Type="http://schemas.openxmlformats.org/officeDocument/2006/relationships/image" Target="media/image1284.wmf"/><Relationship Id="rId3405" Type="http://schemas.openxmlformats.org/officeDocument/2006/relationships/oleObject" Target="embeddings/oleObject1629.bin"/><Relationship Id="rId119" Type="http://schemas.openxmlformats.org/officeDocument/2006/relationships/oleObject" Target="embeddings/oleObject54.bin"/><Relationship Id="rId326" Type="http://schemas.openxmlformats.org/officeDocument/2006/relationships/image" Target="media/image161.wmf"/><Relationship Id="rId533" Type="http://schemas.openxmlformats.org/officeDocument/2006/relationships/oleObject" Target="embeddings/oleObject241.bin"/><Relationship Id="rId1163" Type="http://schemas.openxmlformats.org/officeDocument/2006/relationships/oleObject" Target="embeddings/oleObject569.bin"/><Relationship Id="rId1370" Type="http://schemas.openxmlformats.org/officeDocument/2006/relationships/oleObject" Target="embeddings/oleObject673.bin"/><Relationship Id="rId2007" Type="http://schemas.openxmlformats.org/officeDocument/2006/relationships/oleObject" Target="embeddings/oleObject930.bin"/><Relationship Id="rId2214" Type="http://schemas.openxmlformats.org/officeDocument/2006/relationships/oleObject" Target="embeddings/oleObject1031.bin"/><Relationship Id="rId3612" Type="http://schemas.openxmlformats.org/officeDocument/2006/relationships/image" Target="media/image1790.wmf"/><Relationship Id="rId740" Type="http://schemas.openxmlformats.org/officeDocument/2006/relationships/image" Target="media/image366.wmf"/><Relationship Id="rId1023" Type="http://schemas.openxmlformats.org/officeDocument/2006/relationships/oleObject" Target="embeddings/oleObject504.bin"/><Relationship Id="rId2421" Type="http://schemas.openxmlformats.org/officeDocument/2006/relationships/oleObject" Target="embeddings/oleObject1128.bin"/><Relationship Id="rId4179" Type="http://schemas.openxmlformats.org/officeDocument/2006/relationships/image" Target="media/image2283.wmf"/><Relationship Id="rId600" Type="http://schemas.openxmlformats.org/officeDocument/2006/relationships/oleObject" Target="embeddings/oleObject280.bin"/><Relationship Id="rId1230" Type="http://schemas.openxmlformats.org/officeDocument/2006/relationships/image" Target="media/image597.wmf"/><Relationship Id="rId4386" Type="http://schemas.openxmlformats.org/officeDocument/2006/relationships/image" Target="media/image2488.wmf"/><Relationship Id="rId4593" Type="http://schemas.openxmlformats.org/officeDocument/2006/relationships/image" Target="media/image2686.wmf"/><Relationship Id="rId3195" Type="http://schemas.openxmlformats.org/officeDocument/2006/relationships/image" Target="media/image1580.wmf"/><Relationship Id="rId4039" Type="http://schemas.openxmlformats.org/officeDocument/2006/relationships/image" Target="media/image2159.png"/><Relationship Id="rId4246" Type="http://schemas.openxmlformats.org/officeDocument/2006/relationships/image" Target="media/image2349.png"/><Relationship Id="rId4453" Type="http://schemas.openxmlformats.org/officeDocument/2006/relationships/image" Target="media/image2555.jpeg"/><Relationship Id="rId4660" Type="http://schemas.openxmlformats.org/officeDocument/2006/relationships/image" Target="media/image2750.wmf"/><Relationship Id="rId3055" Type="http://schemas.openxmlformats.org/officeDocument/2006/relationships/hyperlink" Target="http://research.csc.ncsu.edu/netsrv/sites/default/files/Demystifying_Levy_Walk_Patterns.pdf" TargetMode="External"/><Relationship Id="rId3262" Type="http://schemas.openxmlformats.org/officeDocument/2006/relationships/image" Target="media/image1616.wmf"/><Relationship Id="rId4106" Type="http://schemas.openxmlformats.org/officeDocument/2006/relationships/image" Target="media/image2220.png"/><Relationship Id="rId4313" Type="http://schemas.openxmlformats.org/officeDocument/2006/relationships/image" Target="media/image2415.wmf"/><Relationship Id="rId4520" Type="http://schemas.openxmlformats.org/officeDocument/2006/relationships/image" Target="media/image2620.wmf"/><Relationship Id="rId183" Type="http://schemas.openxmlformats.org/officeDocument/2006/relationships/oleObject" Target="embeddings/oleObject85.bin"/><Relationship Id="rId390" Type="http://schemas.openxmlformats.org/officeDocument/2006/relationships/image" Target="media/image193.wmf"/><Relationship Id="rId1907" Type="http://schemas.openxmlformats.org/officeDocument/2006/relationships/image" Target="media/image955.png"/><Relationship Id="rId2071" Type="http://schemas.openxmlformats.org/officeDocument/2006/relationships/image" Target="media/image1041.wmf"/><Relationship Id="rId3122" Type="http://schemas.openxmlformats.org/officeDocument/2006/relationships/image" Target="media/image1544.wmf"/><Relationship Id="rId250" Type="http://schemas.openxmlformats.org/officeDocument/2006/relationships/image" Target="media/image122.wmf"/><Relationship Id="rId110" Type="http://schemas.openxmlformats.org/officeDocument/2006/relationships/image" Target="media/image50.wmf"/><Relationship Id="rId2888" Type="http://schemas.openxmlformats.org/officeDocument/2006/relationships/image" Target="media/image1431.wmf"/><Relationship Id="rId3939" Type="http://schemas.openxmlformats.org/officeDocument/2006/relationships/image" Target="media/image2059.wmf"/><Relationship Id="rId1697" Type="http://schemas.openxmlformats.org/officeDocument/2006/relationships/image" Target="media/image848.wmf"/><Relationship Id="rId2748" Type="http://schemas.openxmlformats.org/officeDocument/2006/relationships/image" Target="media/image1378.wmf"/><Relationship Id="rId2955" Type="http://schemas.openxmlformats.org/officeDocument/2006/relationships/oleObject" Target="embeddings/oleObject1410.bin"/><Relationship Id="rId927" Type="http://schemas.openxmlformats.org/officeDocument/2006/relationships/image" Target="media/image448.wmf"/><Relationship Id="rId1557" Type="http://schemas.openxmlformats.org/officeDocument/2006/relationships/image" Target="media/image756.png"/><Relationship Id="rId1764" Type="http://schemas.openxmlformats.org/officeDocument/2006/relationships/oleObject" Target="embeddings/oleObject815.bin"/><Relationship Id="rId1971" Type="http://schemas.openxmlformats.org/officeDocument/2006/relationships/oleObject" Target="embeddings/oleObject912.bin"/><Relationship Id="rId2608" Type="http://schemas.openxmlformats.org/officeDocument/2006/relationships/oleObject" Target="embeddings/oleObject1220.bin"/><Relationship Id="rId2815" Type="http://schemas.openxmlformats.org/officeDocument/2006/relationships/oleObject" Target="embeddings/oleObject1332.bin"/><Relationship Id="rId4170" Type="http://schemas.openxmlformats.org/officeDocument/2006/relationships/image" Target="media/image2274.wmf"/><Relationship Id="rId56" Type="http://schemas.openxmlformats.org/officeDocument/2006/relationships/image" Target="media/image23.wmf"/><Relationship Id="rId1417" Type="http://schemas.openxmlformats.org/officeDocument/2006/relationships/image" Target="media/image681.png"/><Relationship Id="rId1624" Type="http://schemas.openxmlformats.org/officeDocument/2006/relationships/image" Target="media/image790.wmf"/><Relationship Id="rId1831" Type="http://schemas.openxmlformats.org/officeDocument/2006/relationships/image" Target="media/image916.wmf"/><Relationship Id="rId4030" Type="http://schemas.openxmlformats.org/officeDocument/2006/relationships/image" Target="media/image2150.png"/><Relationship Id="rId3589" Type="http://schemas.openxmlformats.org/officeDocument/2006/relationships/oleObject" Target="embeddings/oleObject1720.bin"/><Relationship Id="rId3796" Type="http://schemas.openxmlformats.org/officeDocument/2006/relationships/image" Target="media/image1919.wmf"/><Relationship Id="rId2398" Type="http://schemas.openxmlformats.org/officeDocument/2006/relationships/image" Target="media/image1201.wmf"/><Relationship Id="rId3449" Type="http://schemas.openxmlformats.org/officeDocument/2006/relationships/oleObject" Target="embeddings/oleObject1651.bin"/><Relationship Id="rId577" Type="http://schemas.openxmlformats.org/officeDocument/2006/relationships/image" Target="media/image289.wmf"/><Relationship Id="rId2258" Type="http://schemas.openxmlformats.org/officeDocument/2006/relationships/image" Target="media/image1131.wmf"/><Relationship Id="rId3656" Type="http://schemas.openxmlformats.org/officeDocument/2006/relationships/image" Target="media/image1812.wmf"/><Relationship Id="rId3863" Type="http://schemas.openxmlformats.org/officeDocument/2006/relationships/image" Target="media/image1986.wmf"/><Relationship Id="rId4707" Type="http://schemas.openxmlformats.org/officeDocument/2006/relationships/image" Target="media/image2795.wmf"/><Relationship Id="rId784" Type="http://schemas.openxmlformats.org/officeDocument/2006/relationships/image" Target="media/image388.wmf"/><Relationship Id="rId991" Type="http://schemas.openxmlformats.org/officeDocument/2006/relationships/image" Target="media/image480.wmf"/><Relationship Id="rId1067" Type="http://schemas.openxmlformats.org/officeDocument/2006/relationships/oleObject" Target="embeddings/oleObject515.bin"/><Relationship Id="rId2465" Type="http://schemas.openxmlformats.org/officeDocument/2006/relationships/oleObject" Target="embeddings/oleObject1150.bin"/><Relationship Id="rId2672" Type="http://schemas.openxmlformats.org/officeDocument/2006/relationships/image" Target="media/image1340.wmf"/><Relationship Id="rId3309" Type="http://schemas.openxmlformats.org/officeDocument/2006/relationships/oleObject" Target="embeddings/oleObject1584.bin"/><Relationship Id="rId3516" Type="http://schemas.openxmlformats.org/officeDocument/2006/relationships/oleObject" Target="embeddings/oleObject1684.bin"/><Relationship Id="rId3723" Type="http://schemas.openxmlformats.org/officeDocument/2006/relationships/image" Target="media/image1846.wmf"/><Relationship Id="rId3930" Type="http://schemas.openxmlformats.org/officeDocument/2006/relationships/image" Target="media/image2050.wmf"/><Relationship Id="rId437" Type="http://schemas.openxmlformats.org/officeDocument/2006/relationships/image" Target="media/image219.jpeg"/><Relationship Id="rId644" Type="http://schemas.openxmlformats.org/officeDocument/2006/relationships/image" Target="media/image319.wmf"/><Relationship Id="rId851" Type="http://schemas.openxmlformats.org/officeDocument/2006/relationships/oleObject" Target="embeddings/oleObject409.bin"/><Relationship Id="rId1274" Type="http://schemas.openxmlformats.org/officeDocument/2006/relationships/oleObject" Target="embeddings/oleObject617.bin"/><Relationship Id="rId1481" Type="http://schemas.openxmlformats.org/officeDocument/2006/relationships/oleObject" Target="embeddings/oleObject721.bin"/><Relationship Id="rId2118" Type="http://schemas.openxmlformats.org/officeDocument/2006/relationships/oleObject" Target="embeddings/oleObject982.bin"/><Relationship Id="rId2325" Type="http://schemas.openxmlformats.org/officeDocument/2006/relationships/oleObject" Target="embeddings/oleObject1080.bin"/><Relationship Id="rId2532" Type="http://schemas.openxmlformats.org/officeDocument/2006/relationships/image" Target="media/image1269.wmf"/><Relationship Id="rId504" Type="http://schemas.openxmlformats.org/officeDocument/2006/relationships/image" Target="media/image259.wmf"/><Relationship Id="rId711" Type="http://schemas.openxmlformats.org/officeDocument/2006/relationships/oleObject" Target="embeddings/oleObject337.bin"/><Relationship Id="rId1134" Type="http://schemas.openxmlformats.org/officeDocument/2006/relationships/image" Target="media/image547.wmf"/><Relationship Id="rId1341" Type="http://schemas.openxmlformats.org/officeDocument/2006/relationships/image" Target="media/image645.wmf"/><Relationship Id="rId4497" Type="http://schemas.openxmlformats.org/officeDocument/2006/relationships/image" Target="media/image2597.png"/><Relationship Id="rId1201" Type="http://schemas.openxmlformats.org/officeDocument/2006/relationships/image" Target="media/image580.wmf"/><Relationship Id="rId3099" Type="http://schemas.openxmlformats.org/officeDocument/2006/relationships/oleObject" Target="embeddings/oleObject1481.bin"/><Relationship Id="rId4357" Type="http://schemas.openxmlformats.org/officeDocument/2006/relationships/image" Target="media/image2459.wmf"/><Relationship Id="rId4564" Type="http://schemas.openxmlformats.org/officeDocument/2006/relationships/image" Target="media/image2660.wmf"/><Relationship Id="rId3166" Type="http://schemas.openxmlformats.org/officeDocument/2006/relationships/image" Target="media/image1566.wmf"/><Relationship Id="rId3373" Type="http://schemas.openxmlformats.org/officeDocument/2006/relationships/oleObject" Target="embeddings/oleObject1613.bin"/><Relationship Id="rId3580" Type="http://schemas.openxmlformats.org/officeDocument/2006/relationships/image" Target="media/image1774.wmf"/><Relationship Id="rId4217" Type="http://schemas.openxmlformats.org/officeDocument/2006/relationships/image" Target="media/image2320.png"/><Relationship Id="rId4424" Type="http://schemas.openxmlformats.org/officeDocument/2006/relationships/image" Target="media/image2526.png"/><Relationship Id="rId294" Type="http://schemas.openxmlformats.org/officeDocument/2006/relationships/oleObject" Target="embeddings/oleObject136.bin"/><Relationship Id="rId2182" Type="http://schemas.openxmlformats.org/officeDocument/2006/relationships/oleObject" Target="embeddings/oleObject1015.bin"/><Relationship Id="rId3026" Type="http://schemas.openxmlformats.org/officeDocument/2006/relationships/image" Target="media/image1495.wmf"/><Relationship Id="rId3233" Type="http://schemas.openxmlformats.org/officeDocument/2006/relationships/image" Target="media/image1599.wmf"/><Relationship Id="rId4631" Type="http://schemas.openxmlformats.org/officeDocument/2006/relationships/image" Target="media/image2721.wmf"/><Relationship Id="rId154" Type="http://schemas.openxmlformats.org/officeDocument/2006/relationships/image" Target="media/image72.wmf"/><Relationship Id="rId361" Type="http://schemas.openxmlformats.org/officeDocument/2006/relationships/oleObject" Target="embeddings/oleObject169.bin"/><Relationship Id="rId2042" Type="http://schemas.openxmlformats.org/officeDocument/2006/relationships/image" Target="media/image1024.wmf"/><Relationship Id="rId3440" Type="http://schemas.openxmlformats.org/officeDocument/2006/relationships/image" Target="media/image1705.wmf"/><Relationship Id="rId2999" Type="http://schemas.openxmlformats.org/officeDocument/2006/relationships/oleObject" Target="embeddings/oleObject1433.bin"/><Relationship Id="rId3300" Type="http://schemas.openxmlformats.org/officeDocument/2006/relationships/image" Target="media/image1635.wmf"/><Relationship Id="rId221" Type="http://schemas.openxmlformats.org/officeDocument/2006/relationships/oleObject" Target="embeddings/oleObject100.bin"/><Relationship Id="rId2859" Type="http://schemas.openxmlformats.org/officeDocument/2006/relationships/oleObject" Target="embeddings/oleObject1359.bin"/><Relationship Id="rId1668" Type="http://schemas.openxmlformats.org/officeDocument/2006/relationships/image" Target="media/image826.png"/><Relationship Id="rId1875" Type="http://schemas.openxmlformats.org/officeDocument/2006/relationships/oleObject" Target="embeddings/oleObject873.bin"/><Relationship Id="rId2719" Type="http://schemas.openxmlformats.org/officeDocument/2006/relationships/oleObject" Target="embeddings/oleObject1275.bin"/><Relationship Id="rId4074" Type="http://schemas.openxmlformats.org/officeDocument/2006/relationships/image" Target="media/image2189.wmf"/><Relationship Id="rId4281" Type="http://schemas.openxmlformats.org/officeDocument/2006/relationships/image" Target="media/image2383.emf"/><Relationship Id="rId1528" Type="http://schemas.openxmlformats.org/officeDocument/2006/relationships/image" Target="media/image739.wmf"/><Relationship Id="rId2926" Type="http://schemas.openxmlformats.org/officeDocument/2006/relationships/image" Target="media/image1450.wmf"/><Relationship Id="rId3090" Type="http://schemas.openxmlformats.org/officeDocument/2006/relationships/image" Target="media/image1528.wmf"/><Relationship Id="rId4141" Type="http://schemas.openxmlformats.org/officeDocument/2006/relationships/image" Target="media/image2248.png"/><Relationship Id="rId1735" Type="http://schemas.openxmlformats.org/officeDocument/2006/relationships/hyperlink" Target="http://grids.ucs.indiana.edu/ptliupages/publications/NISTUseCase.pdf" TargetMode="External"/><Relationship Id="rId1942" Type="http://schemas.openxmlformats.org/officeDocument/2006/relationships/image" Target="media/image974.wmf"/><Relationship Id="rId4001" Type="http://schemas.openxmlformats.org/officeDocument/2006/relationships/image" Target="media/image2121.wmf"/><Relationship Id="rId27" Type="http://schemas.openxmlformats.org/officeDocument/2006/relationships/image" Target="media/image9.wmf"/><Relationship Id="rId1802" Type="http://schemas.openxmlformats.org/officeDocument/2006/relationships/image" Target="media/image902.wmf"/><Relationship Id="rId3767" Type="http://schemas.openxmlformats.org/officeDocument/2006/relationships/image" Target="media/image1890.wmf"/><Relationship Id="rId3974" Type="http://schemas.openxmlformats.org/officeDocument/2006/relationships/image" Target="media/image2094.wmf"/><Relationship Id="rId688" Type="http://schemas.openxmlformats.org/officeDocument/2006/relationships/image" Target="media/image340.wmf"/><Relationship Id="rId895" Type="http://schemas.openxmlformats.org/officeDocument/2006/relationships/oleObject" Target="embeddings/oleObject437.bin"/><Relationship Id="rId2369" Type="http://schemas.openxmlformats.org/officeDocument/2006/relationships/oleObject" Target="embeddings/oleObject1102.bin"/><Relationship Id="rId2576" Type="http://schemas.openxmlformats.org/officeDocument/2006/relationships/oleObject" Target="embeddings/oleObject1204.bin"/><Relationship Id="rId2783" Type="http://schemas.openxmlformats.org/officeDocument/2006/relationships/oleObject" Target="embeddings/oleObject1307.bin"/><Relationship Id="rId2990" Type="http://schemas.openxmlformats.org/officeDocument/2006/relationships/oleObject" Target="embeddings/oleObject1430.bin"/><Relationship Id="rId3627" Type="http://schemas.openxmlformats.org/officeDocument/2006/relationships/oleObject" Target="embeddings/oleObject1739.bin"/><Relationship Id="rId3834" Type="http://schemas.openxmlformats.org/officeDocument/2006/relationships/image" Target="media/image1957.wmf"/><Relationship Id="rId548" Type="http://schemas.openxmlformats.org/officeDocument/2006/relationships/oleObject" Target="embeddings/oleObject250.bin"/><Relationship Id="rId755" Type="http://schemas.openxmlformats.org/officeDocument/2006/relationships/oleObject" Target="embeddings/oleObject359.bin"/><Relationship Id="rId962" Type="http://schemas.openxmlformats.org/officeDocument/2006/relationships/oleObject" Target="embeddings/oleObject474.bin"/><Relationship Id="rId1178" Type="http://schemas.openxmlformats.org/officeDocument/2006/relationships/oleObject" Target="embeddings/oleObject572.bin"/><Relationship Id="rId1385" Type="http://schemas.openxmlformats.org/officeDocument/2006/relationships/image" Target="media/image665.wmf"/><Relationship Id="rId1592" Type="http://schemas.openxmlformats.org/officeDocument/2006/relationships/image" Target="media/image774.wmf"/><Relationship Id="rId2229" Type="http://schemas.openxmlformats.org/officeDocument/2006/relationships/image" Target="media/image1119.wmf"/><Relationship Id="rId2436" Type="http://schemas.openxmlformats.org/officeDocument/2006/relationships/image" Target="media/image1220.wmf"/><Relationship Id="rId2643" Type="http://schemas.openxmlformats.org/officeDocument/2006/relationships/oleObject" Target="embeddings/oleObject1238.bin"/><Relationship Id="rId2850" Type="http://schemas.openxmlformats.org/officeDocument/2006/relationships/oleObject" Target="embeddings/oleObject1354.bin"/><Relationship Id="rId91" Type="http://schemas.openxmlformats.org/officeDocument/2006/relationships/oleObject" Target="embeddings/oleObject40.bin"/><Relationship Id="rId408" Type="http://schemas.openxmlformats.org/officeDocument/2006/relationships/oleObject" Target="embeddings/oleObject193.bin"/><Relationship Id="rId615" Type="http://schemas.openxmlformats.org/officeDocument/2006/relationships/oleObject" Target="embeddings/oleObject288.bin"/><Relationship Id="rId822" Type="http://schemas.openxmlformats.org/officeDocument/2006/relationships/image" Target="media/image405.wmf"/><Relationship Id="rId1038" Type="http://schemas.openxmlformats.org/officeDocument/2006/relationships/package" Target="embeddings/_____Microsoft_Excel3.xlsx"/><Relationship Id="rId1245" Type="http://schemas.openxmlformats.org/officeDocument/2006/relationships/oleObject" Target="embeddings/oleObject602.bin"/><Relationship Id="rId1452" Type="http://schemas.openxmlformats.org/officeDocument/2006/relationships/image" Target="media/image704.wmf"/><Relationship Id="rId2503" Type="http://schemas.openxmlformats.org/officeDocument/2006/relationships/oleObject" Target="embeddings/oleObject1168.bin"/><Relationship Id="rId3901" Type="http://schemas.openxmlformats.org/officeDocument/2006/relationships/image" Target="media/image2021.wmf"/><Relationship Id="rId1105" Type="http://schemas.openxmlformats.org/officeDocument/2006/relationships/image" Target="media/image535.wmf"/><Relationship Id="rId1312" Type="http://schemas.openxmlformats.org/officeDocument/2006/relationships/oleObject" Target="embeddings/oleObject639.bin"/><Relationship Id="rId2710" Type="http://schemas.openxmlformats.org/officeDocument/2006/relationships/image" Target="media/image1359.wmf"/><Relationship Id="rId4468" Type="http://schemas.openxmlformats.org/officeDocument/2006/relationships/image" Target="media/image2570.wmf"/><Relationship Id="rId3277" Type="http://schemas.openxmlformats.org/officeDocument/2006/relationships/oleObject" Target="embeddings/oleObject1568.bin"/><Relationship Id="rId4675" Type="http://schemas.openxmlformats.org/officeDocument/2006/relationships/hyperlink" Target="http://opennebula.org" TargetMode="External"/><Relationship Id="rId198" Type="http://schemas.openxmlformats.org/officeDocument/2006/relationships/oleObject" Target="embeddings/oleObject90.bin"/><Relationship Id="rId2086" Type="http://schemas.openxmlformats.org/officeDocument/2006/relationships/oleObject" Target="embeddings/oleObject966.bin"/><Relationship Id="rId3484" Type="http://schemas.openxmlformats.org/officeDocument/2006/relationships/image" Target="media/image1727.wmf"/><Relationship Id="rId3691" Type="http://schemas.openxmlformats.org/officeDocument/2006/relationships/oleObject" Target="embeddings/oleObject1770.bin"/><Relationship Id="rId4328" Type="http://schemas.openxmlformats.org/officeDocument/2006/relationships/image" Target="media/image2430.wmf"/><Relationship Id="rId4535" Type="http://schemas.openxmlformats.org/officeDocument/2006/relationships/image" Target="media/image2633.jpeg"/><Relationship Id="rId2293" Type="http://schemas.openxmlformats.org/officeDocument/2006/relationships/oleObject" Target="embeddings/oleObject1064.bin"/><Relationship Id="rId3137" Type="http://schemas.openxmlformats.org/officeDocument/2006/relationships/oleObject" Target="embeddings/oleObject1500.bin"/><Relationship Id="rId3344" Type="http://schemas.openxmlformats.org/officeDocument/2006/relationships/image" Target="media/image1657.wmf"/><Relationship Id="rId3551" Type="http://schemas.openxmlformats.org/officeDocument/2006/relationships/oleObject" Target="embeddings/oleObject1701.bin"/><Relationship Id="rId4602" Type="http://schemas.openxmlformats.org/officeDocument/2006/relationships/image" Target="media/image2695.wmf"/><Relationship Id="rId265" Type="http://schemas.openxmlformats.org/officeDocument/2006/relationships/oleObject" Target="embeddings/oleObject122.bin"/><Relationship Id="rId472" Type="http://schemas.openxmlformats.org/officeDocument/2006/relationships/image" Target="media/image244.wmf"/><Relationship Id="rId2153" Type="http://schemas.openxmlformats.org/officeDocument/2006/relationships/image" Target="media/image1082.wmf"/><Relationship Id="rId2360" Type="http://schemas.openxmlformats.org/officeDocument/2006/relationships/image" Target="media/image1182.wmf"/><Relationship Id="rId3204" Type="http://schemas.openxmlformats.org/officeDocument/2006/relationships/oleObject" Target="embeddings/oleObject1534.bin"/><Relationship Id="rId3411" Type="http://schemas.openxmlformats.org/officeDocument/2006/relationships/oleObject" Target="embeddings/oleObject1632.bin"/><Relationship Id="rId125" Type="http://schemas.openxmlformats.org/officeDocument/2006/relationships/oleObject" Target="embeddings/oleObject57.bin"/><Relationship Id="rId332" Type="http://schemas.openxmlformats.org/officeDocument/2006/relationships/image" Target="media/image164.wmf"/><Relationship Id="rId2013" Type="http://schemas.openxmlformats.org/officeDocument/2006/relationships/oleObject" Target="embeddings/oleObject933.bin"/><Relationship Id="rId2220" Type="http://schemas.openxmlformats.org/officeDocument/2006/relationships/oleObject" Target="embeddings/oleObject1034.bin"/><Relationship Id="rId4185" Type="http://schemas.openxmlformats.org/officeDocument/2006/relationships/image" Target="media/image2289.wmf"/><Relationship Id="rId4392" Type="http://schemas.openxmlformats.org/officeDocument/2006/relationships/image" Target="media/image2494.wmf"/><Relationship Id="rId1779" Type="http://schemas.openxmlformats.org/officeDocument/2006/relationships/image" Target="media/image891.wmf"/><Relationship Id="rId1986" Type="http://schemas.openxmlformats.org/officeDocument/2006/relationships/image" Target="media/image996.wmf"/><Relationship Id="rId4045" Type="http://schemas.openxmlformats.org/officeDocument/2006/relationships/image" Target="media/image2162.png"/><Relationship Id="rId4252" Type="http://schemas.openxmlformats.org/officeDocument/2006/relationships/image" Target="media/image2354.wmf"/><Relationship Id="rId1639" Type="http://schemas.openxmlformats.org/officeDocument/2006/relationships/image" Target="media/image798.png"/><Relationship Id="rId1846" Type="http://schemas.openxmlformats.org/officeDocument/2006/relationships/image" Target="media/image923.wmf"/><Relationship Id="rId3061" Type="http://schemas.openxmlformats.org/officeDocument/2006/relationships/oleObject" Target="embeddings/oleObject1462.bin"/><Relationship Id="rId1706" Type="http://schemas.openxmlformats.org/officeDocument/2006/relationships/image" Target="media/image856.png"/><Relationship Id="rId1913" Type="http://schemas.openxmlformats.org/officeDocument/2006/relationships/image" Target="media/image960.png"/><Relationship Id="rId4112" Type="http://schemas.openxmlformats.org/officeDocument/2006/relationships/hyperlink" Target="https://ru.wikipedia.org/wiki/%D0%94%D0%B0%D0%BD%D0%BD%D1%8B%D0%B5" TargetMode="External"/><Relationship Id="rId3878" Type="http://schemas.openxmlformats.org/officeDocument/2006/relationships/image" Target="media/image2001.wmf"/><Relationship Id="rId799" Type="http://schemas.openxmlformats.org/officeDocument/2006/relationships/oleObject" Target="embeddings/oleObject381.bin"/><Relationship Id="rId2687" Type="http://schemas.openxmlformats.org/officeDocument/2006/relationships/oleObject" Target="embeddings/oleObject1259.bin"/><Relationship Id="rId2894" Type="http://schemas.openxmlformats.org/officeDocument/2006/relationships/image" Target="media/image1434.wmf"/><Relationship Id="rId3738" Type="http://schemas.openxmlformats.org/officeDocument/2006/relationships/image" Target="media/image1861.wmf"/><Relationship Id="rId659" Type="http://schemas.openxmlformats.org/officeDocument/2006/relationships/oleObject" Target="embeddings/oleObject310.bin"/><Relationship Id="rId866" Type="http://schemas.openxmlformats.org/officeDocument/2006/relationships/oleObject" Target="embeddings/oleObject417.bin"/><Relationship Id="rId1289" Type="http://schemas.openxmlformats.org/officeDocument/2006/relationships/image" Target="media/image625.wmf"/><Relationship Id="rId1496" Type="http://schemas.openxmlformats.org/officeDocument/2006/relationships/image" Target="media/image726.wmf"/><Relationship Id="rId2547" Type="http://schemas.openxmlformats.org/officeDocument/2006/relationships/oleObject" Target="embeddings/oleObject1190.bin"/><Relationship Id="rId3945" Type="http://schemas.openxmlformats.org/officeDocument/2006/relationships/image" Target="media/image2065.png"/><Relationship Id="rId519" Type="http://schemas.openxmlformats.org/officeDocument/2006/relationships/hyperlink" Target="http://istina.msu.ru/journals/93927/" TargetMode="External"/><Relationship Id="rId1149" Type="http://schemas.openxmlformats.org/officeDocument/2006/relationships/oleObject" Target="embeddings/oleObject563.bin"/><Relationship Id="rId1356" Type="http://schemas.openxmlformats.org/officeDocument/2006/relationships/image" Target="media/image652.wmf"/><Relationship Id="rId2754" Type="http://schemas.openxmlformats.org/officeDocument/2006/relationships/image" Target="media/image1381.wmf"/><Relationship Id="rId2961" Type="http://schemas.openxmlformats.org/officeDocument/2006/relationships/oleObject" Target="embeddings/oleObject1413.bin"/><Relationship Id="rId3805" Type="http://schemas.openxmlformats.org/officeDocument/2006/relationships/image" Target="media/image1928.wmf"/><Relationship Id="rId726" Type="http://schemas.openxmlformats.org/officeDocument/2006/relationships/image" Target="media/image359.wmf"/><Relationship Id="rId933" Type="http://schemas.openxmlformats.org/officeDocument/2006/relationships/image" Target="media/image451.wmf"/><Relationship Id="rId1009" Type="http://schemas.openxmlformats.org/officeDocument/2006/relationships/oleObject" Target="embeddings/oleObject495.bin"/><Relationship Id="rId1563" Type="http://schemas.openxmlformats.org/officeDocument/2006/relationships/oleObject" Target="embeddings/oleObject756.bin"/><Relationship Id="rId1770" Type="http://schemas.openxmlformats.org/officeDocument/2006/relationships/oleObject" Target="embeddings/oleObject818.bin"/><Relationship Id="rId2407" Type="http://schemas.openxmlformats.org/officeDocument/2006/relationships/oleObject" Target="embeddings/oleObject1121.bin"/><Relationship Id="rId2614" Type="http://schemas.openxmlformats.org/officeDocument/2006/relationships/oleObject" Target="embeddings/oleObject1223.bin"/><Relationship Id="rId2821" Type="http://schemas.openxmlformats.org/officeDocument/2006/relationships/image" Target="media/image1403.wmf"/><Relationship Id="rId62" Type="http://schemas.openxmlformats.org/officeDocument/2006/relationships/image" Target="media/image26.wmf"/><Relationship Id="rId1216" Type="http://schemas.openxmlformats.org/officeDocument/2006/relationships/image" Target="media/image591.wmf"/><Relationship Id="rId1423" Type="http://schemas.openxmlformats.org/officeDocument/2006/relationships/image" Target="media/image686.png"/><Relationship Id="rId1630" Type="http://schemas.openxmlformats.org/officeDocument/2006/relationships/image" Target="media/image793.wmf"/><Relationship Id="rId4579" Type="http://schemas.openxmlformats.org/officeDocument/2006/relationships/image" Target="media/image2675.emf"/><Relationship Id="rId3388" Type="http://schemas.openxmlformats.org/officeDocument/2006/relationships/image" Target="media/image1679.wmf"/><Relationship Id="rId3595" Type="http://schemas.openxmlformats.org/officeDocument/2006/relationships/oleObject" Target="embeddings/oleObject1723.bin"/><Relationship Id="rId4439" Type="http://schemas.openxmlformats.org/officeDocument/2006/relationships/image" Target="media/image2541.png"/><Relationship Id="rId4646" Type="http://schemas.openxmlformats.org/officeDocument/2006/relationships/image" Target="media/image2736.wmf"/><Relationship Id="rId2197" Type="http://schemas.openxmlformats.org/officeDocument/2006/relationships/image" Target="media/image1103.wmf"/><Relationship Id="rId3248" Type="http://schemas.openxmlformats.org/officeDocument/2006/relationships/image" Target="media/image1608.wmf"/><Relationship Id="rId3455" Type="http://schemas.openxmlformats.org/officeDocument/2006/relationships/oleObject" Target="embeddings/oleObject1654.bin"/><Relationship Id="rId3662" Type="http://schemas.openxmlformats.org/officeDocument/2006/relationships/oleObject" Target="embeddings/oleObject1756.bin"/><Relationship Id="rId4506" Type="http://schemas.openxmlformats.org/officeDocument/2006/relationships/image" Target="media/image2606.png"/><Relationship Id="rId4713" Type="http://schemas.openxmlformats.org/officeDocument/2006/relationships/image" Target="media/image2801.wmf"/><Relationship Id="rId169" Type="http://schemas.openxmlformats.org/officeDocument/2006/relationships/image" Target="media/image79.wmf"/><Relationship Id="rId376" Type="http://schemas.openxmlformats.org/officeDocument/2006/relationships/image" Target="media/image186.wmf"/><Relationship Id="rId583" Type="http://schemas.openxmlformats.org/officeDocument/2006/relationships/image" Target="media/image292.wmf"/><Relationship Id="rId790" Type="http://schemas.openxmlformats.org/officeDocument/2006/relationships/image" Target="media/image391.wmf"/><Relationship Id="rId2057" Type="http://schemas.openxmlformats.org/officeDocument/2006/relationships/image" Target="media/image1032.wmf"/><Relationship Id="rId2264" Type="http://schemas.openxmlformats.org/officeDocument/2006/relationships/image" Target="media/image1134.jpeg"/><Relationship Id="rId2471" Type="http://schemas.openxmlformats.org/officeDocument/2006/relationships/oleObject" Target="embeddings/oleObject1152.bin"/><Relationship Id="rId3108" Type="http://schemas.openxmlformats.org/officeDocument/2006/relationships/image" Target="media/image1537.wmf"/><Relationship Id="rId3315" Type="http://schemas.openxmlformats.org/officeDocument/2006/relationships/oleObject" Target="embeddings/oleObject1587.bin"/><Relationship Id="rId3522" Type="http://schemas.openxmlformats.org/officeDocument/2006/relationships/image" Target="media/image1745.wmf"/><Relationship Id="rId236" Type="http://schemas.openxmlformats.org/officeDocument/2006/relationships/image" Target="media/image115.wmf"/><Relationship Id="rId443" Type="http://schemas.openxmlformats.org/officeDocument/2006/relationships/image" Target="media/image225.png"/><Relationship Id="rId650" Type="http://schemas.openxmlformats.org/officeDocument/2006/relationships/image" Target="media/image322.wmf"/><Relationship Id="rId1073" Type="http://schemas.openxmlformats.org/officeDocument/2006/relationships/oleObject" Target="embeddings/oleObject518.bin"/><Relationship Id="rId1280" Type="http://schemas.openxmlformats.org/officeDocument/2006/relationships/image" Target="media/image621.wmf"/><Relationship Id="rId2124" Type="http://schemas.openxmlformats.org/officeDocument/2006/relationships/oleObject" Target="embeddings/oleObject985.bin"/><Relationship Id="rId2331" Type="http://schemas.openxmlformats.org/officeDocument/2006/relationships/oleObject" Target="embeddings/oleObject1083.bin"/><Relationship Id="rId303" Type="http://schemas.openxmlformats.org/officeDocument/2006/relationships/image" Target="media/image149.wmf"/><Relationship Id="rId1140" Type="http://schemas.openxmlformats.org/officeDocument/2006/relationships/oleObject" Target="embeddings/oleObject558.bin"/><Relationship Id="rId4089" Type="http://schemas.openxmlformats.org/officeDocument/2006/relationships/image" Target="media/image2204.wmf"/><Relationship Id="rId4296" Type="http://schemas.openxmlformats.org/officeDocument/2006/relationships/image" Target="media/image2398.wmf"/><Relationship Id="rId510" Type="http://schemas.openxmlformats.org/officeDocument/2006/relationships/image" Target="media/image262.wmf"/><Relationship Id="rId1000" Type="http://schemas.openxmlformats.org/officeDocument/2006/relationships/image" Target="file:///C:\Work\Papers\2015\2015_&#1050;&#1054;\PICS\1.tif" TargetMode="External"/><Relationship Id="rId1957" Type="http://schemas.openxmlformats.org/officeDocument/2006/relationships/oleObject" Target="embeddings/oleObject905.bin"/><Relationship Id="rId4156" Type="http://schemas.openxmlformats.org/officeDocument/2006/relationships/image" Target="media/image2260.wmf"/><Relationship Id="rId4363" Type="http://schemas.openxmlformats.org/officeDocument/2006/relationships/image" Target="media/image2465.wmf"/><Relationship Id="rId4570" Type="http://schemas.openxmlformats.org/officeDocument/2006/relationships/image" Target="media/image2666.wmf"/><Relationship Id="rId1817" Type="http://schemas.openxmlformats.org/officeDocument/2006/relationships/image" Target="media/image909.wmf"/><Relationship Id="rId3172" Type="http://schemas.openxmlformats.org/officeDocument/2006/relationships/image" Target="media/image1569.wmf"/><Relationship Id="rId4016" Type="http://schemas.openxmlformats.org/officeDocument/2006/relationships/image" Target="media/image2136.wmf"/><Relationship Id="rId4223" Type="http://schemas.openxmlformats.org/officeDocument/2006/relationships/image" Target="media/image2326.png"/><Relationship Id="rId4430" Type="http://schemas.openxmlformats.org/officeDocument/2006/relationships/image" Target="media/image2532.png"/><Relationship Id="rId3032" Type="http://schemas.openxmlformats.org/officeDocument/2006/relationships/image" Target="media/image1497.wmf"/><Relationship Id="rId160" Type="http://schemas.openxmlformats.org/officeDocument/2006/relationships/image" Target="media/image75.wmf"/><Relationship Id="rId3989" Type="http://schemas.openxmlformats.org/officeDocument/2006/relationships/image" Target="media/image2109.png"/><Relationship Id="rId2798" Type="http://schemas.openxmlformats.org/officeDocument/2006/relationships/oleObject" Target="embeddings/oleObject1318.bin"/><Relationship Id="rId3849" Type="http://schemas.openxmlformats.org/officeDocument/2006/relationships/image" Target="media/image1972.wmf"/><Relationship Id="rId977" Type="http://schemas.openxmlformats.org/officeDocument/2006/relationships/image" Target="media/image473.wmf"/><Relationship Id="rId2658" Type="http://schemas.openxmlformats.org/officeDocument/2006/relationships/image" Target="media/image1332.wmf"/><Relationship Id="rId2865" Type="http://schemas.openxmlformats.org/officeDocument/2006/relationships/oleObject" Target="embeddings/oleObject1362.bin"/><Relationship Id="rId3709" Type="http://schemas.openxmlformats.org/officeDocument/2006/relationships/hyperlink" Target="http://publications.decis.nl/?page=author&amp;kind=single&amp;ID=248" TargetMode="External"/><Relationship Id="rId3916" Type="http://schemas.openxmlformats.org/officeDocument/2006/relationships/image" Target="media/image2036.wmf"/><Relationship Id="rId4080" Type="http://schemas.openxmlformats.org/officeDocument/2006/relationships/image" Target="media/image2195.wmf"/><Relationship Id="rId837" Type="http://schemas.openxmlformats.org/officeDocument/2006/relationships/oleObject" Target="embeddings/oleObject402.bin"/><Relationship Id="rId1467" Type="http://schemas.openxmlformats.org/officeDocument/2006/relationships/oleObject" Target="embeddings/oleObject714.bin"/><Relationship Id="rId1674" Type="http://schemas.openxmlformats.org/officeDocument/2006/relationships/oleObject" Target="embeddings/oleObject796.bin"/><Relationship Id="rId1881" Type="http://schemas.openxmlformats.org/officeDocument/2006/relationships/oleObject" Target="embeddings/oleObject876.bin"/><Relationship Id="rId2518" Type="http://schemas.openxmlformats.org/officeDocument/2006/relationships/image" Target="media/image1262.wmf"/><Relationship Id="rId2725" Type="http://schemas.openxmlformats.org/officeDocument/2006/relationships/oleObject" Target="embeddings/oleObject1278.bin"/><Relationship Id="rId2932" Type="http://schemas.openxmlformats.org/officeDocument/2006/relationships/image" Target="media/image1453.wmf"/><Relationship Id="rId904" Type="http://schemas.openxmlformats.org/officeDocument/2006/relationships/oleObject" Target="embeddings/oleObject443.bin"/><Relationship Id="rId1327" Type="http://schemas.openxmlformats.org/officeDocument/2006/relationships/image" Target="media/image639.wmf"/><Relationship Id="rId1534" Type="http://schemas.openxmlformats.org/officeDocument/2006/relationships/oleObject" Target="embeddings/oleObject747.bin"/><Relationship Id="rId1741" Type="http://schemas.openxmlformats.org/officeDocument/2006/relationships/image" Target="media/image872.wmf"/><Relationship Id="rId33" Type="http://schemas.openxmlformats.org/officeDocument/2006/relationships/image" Target="media/image12.wmf"/><Relationship Id="rId1601" Type="http://schemas.openxmlformats.org/officeDocument/2006/relationships/oleObject" Target="embeddings/oleObject775.bin"/><Relationship Id="rId3499" Type="http://schemas.openxmlformats.org/officeDocument/2006/relationships/image" Target="media/image1735.wmf"/><Relationship Id="rId3359" Type="http://schemas.openxmlformats.org/officeDocument/2006/relationships/oleObject" Target="embeddings/oleObject1606.bin"/><Relationship Id="rId3566" Type="http://schemas.openxmlformats.org/officeDocument/2006/relationships/image" Target="media/image1767.wmf"/><Relationship Id="rId487" Type="http://schemas.openxmlformats.org/officeDocument/2006/relationships/oleObject" Target="embeddings/oleObject221.bin"/><Relationship Id="rId694" Type="http://schemas.openxmlformats.org/officeDocument/2006/relationships/image" Target="media/image343.wmf"/><Relationship Id="rId2168" Type="http://schemas.openxmlformats.org/officeDocument/2006/relationships/image" Target="media/image1089.wmf"/><Relationship Id="rId2375" Type="http://schemas.openxmlformats.org/officeDocument/2006/relationships/oleObject" Target="embeddings/oleObject1105.bin"/><Relationship Id="rId3219" Type="http://schemas.openxmlformats.org/officeDocument/2006/relationships/image" Target="media/image1592.wmf"/><Relationship Id="rId3773" Type="http://schemas.openxmlformats.org/officeDocument/2006/relationships/image" Target="media/image1896.jpeg"/><Relationship Id="rId3980" Type="http://schemas.openxmlformats.org/officeDocument/2006/relationships/image" Target="media/image2100.wmf"/><Relationship Id="rId4617" Type="http://schemas.openxmlformats.org/officeDocument/2006/relationships/image" Target="media/image2707.jpeg"/><Relationship Id="rId347" Type="http://schemas.openxmlformats.org/officeDocument/2006/relationships/oleObject" Target="embeddings/oleObject162.bin"/><Relationship Id="rId1184" Type="http://schemas.openxmlformats.org/officeDocument/2006/relationships/oleObject" Target="embeddings/oleObject575.bin"/><Relationship Id="rId2028" Type="http://schemas.openxmlformats.org/officeDocument/2006/relationships/image" Target="media/image1017.wmf"/><Relationship Id="rId2582" Type="http://schemas.openxmlformats.org/officeDocument/2006/relationships/oleObject" Target="embeddings/oleObject1207.bin"/><Relationship Id="rId3426" Type="http://schemas.openxmlformats.org/officeDocument/2006/relationships/image" Target="media/image1698.wmf"/><Relationship Id="rId3633" Type="http://schemas.openxmlformats.org/officeDocument/2006/relationships/oleObject" Target="embeddings/oleObject1742.bin"/><Relationship Id="rId3840" Type="http://schemas.openxmlformats.org/officeDocument/2006/relationships/image" Target="media/image1963.wmf"/><Relationship Id="rId554" Type="http://schemas.openxmlformats.org/officeDocument/2006/relationships/oleObject" Target="embeddings/oleObject253.bin"/><Relationship Id="rId761" Type="http://schemas.openxmlformats.org/officeDocument/2006/relationships/oleObject" Target="embeddings/oleObject362.bin"/><Relationship Id="rId1391" Type="http://schemas.openxmlformats.org/officeDocument/2006/relationships/image" Target="media/image668.wmf"/><Relationship Id="rId2235" Type="http://schemas.openxmlformats.org/officeDocument/2006/relationships/image" Target="media/image1122.wmf"/><Relationship Id="rId2442" Type="http://schemas.openxmlformats.org/officeDocument/2006/relationships/image" Target="media/image1223.wmf"/><Relationship Id="rId3700" Type="http://schemas.openxmlformats.org/officeDocument/2006/relationships/image" Target="media/image1835.wmf"/><Relationship Id="rId207" Type="http://schemas.openxmlformats.org/officeDocument/2006/relationships/header" Target="header2.xml"/><Relationship Id="rId414" Type="http://schemas.openxmlformats.org/officeDocument/2006/relationships/image" Target="media/image205.png"/><Relationship Id="rId621" Type="http://schemas.openxmlformats.org/officeDocument/2006/relationships/oleObject" Target="embeddings/oleObject291.bin"/><Relationship Id="rId1044" Type="http://schemas.openxmlformats.org/officeDocument/2006/relationships/hyperlink" Target="http://www.economy.samregion.ru" TargetMode="External"/><Relationship Id="rId1251" Type="http://schemas.openxmlformats.org/officeDocument/2006/relationships/oleObject" Target="embeddings/oleObject605.bin"/><Relationship Id="rId2302" Type="http://schemas.openxmlformats.org/officeDocument/2006/relationships/image" Target="media/image1153.wmf"/><Relationship Id="rId1111" Type="http://schemas.openxmlformats.org/officeDocument/2006/relationships/image" Target="media/image537.wmf"/><Relationship Id="rId4267" Type="http://schemas.openxmlformats.org/officeDocument/2006/relationships/image" Target="media/image2369.png"/><Relationship Id="rId4474" Type="http://schemas.openxmlformats.org/officeDocument/2006/relationships/image" Target="media/image2576.wmf"/><Relationship Id="rId4681" Type="http://schemas.openxmlformats.org/officeDocument/2006/relationships/image" Target="media/image2769.wmf"/><Relationship Id="rId3076" Type="http://schemas.openxmlformats.org/officeDocument/2006/relationships/image" Target="media/image1521.wmf"/><Relationship Id="rId3283" Type="http://schemas.openxmlformats.org/officeDocument/2006/relationships/oleObject" Target="embeddings/oleObject1571.bin"/><Relationship Id="rId3490" Type="http://schemas.openxmlformats.org/officeDocument/2006/relationships/image" Target="media/image1730.jpeg"/><Relationship Id="rId4127" Type="http://schemas.openxmlformats.org/officeDocument/2006/relationships/image" Target="media/image2234.wmf"/><Relationship Id="rId4334" Type="http://schemas.openxmlformats.org/officeDocument/2006/relationships/image" Target="media/image2436.wmf"/><Relationship Id="rId4541" Type="http://schemas.openxmlformats.org/officeDocument/2006/relationships/image" Target="media/image2639.png"/><Relationship Id="rId1928" Type="http://schemas.openxmlformats.org/officeDocument/2006/relationships/image" Target="media/image967.wmf"/><Relationship Id="rId2092" Type="http://schemas.openxmlformats.org/officeDocument/2006/relationships/oleObject" Target="embeddings/oleObject969.bin"/><Relationship Id="rId3143" Type="http://schemas.openxmlformats.org/officeDocument/2006/relationships/oleObject" Target="embeddings/oleObject1503.bin"/><Relationship Id="rId3350" Type="http://schemas.openxmlformats.org/officeDocument/2006/relationships/image" Target="media/image1660.wmf"/><Relationship Id="rId271" Type="http://schemas.openxmlformats.org/officeDocument/2006/relationships/oleObject" Target="embeddings/oleObject125.bin"/><Relationship Id="rId3003" Type="http://schemas.openxmlformats.org/officeDocument/2006/relationships/oleObject" Target="embeddings/oleObject1435.bin"/><Relationship Id="rId4401" Type="http://schemas.openxmlformats.org/officeDocument/2006/relationships/image" Target="media/image2503.wmf"/><Relationship Id="rId131" Type="http://schemas.openxmlformats.org/officeDocument/2006/relationships/oleObject" Target="embeddings/oleObject60.bin"/><Relationship Id="rId3210" Type="http://schemas.openxmlformats.org/officeDocument/2006/relationships/oleObject" Target="embeddings/oleObject1537.bin"/><Relationship Id="rId2769" Type="http://schemas.openxmlformats.org/officeDocument/2006/relationships/oleObject" Target="embeddings/oleObject1300.bin"/><Relationship Id="rId2976" Type="http://schemas.openxmlformats.org/officeDocument/2006/relationships/image" Target="media/image1475.wmf"/><Relationship Id="rId948" Type="http://schemas.openxmlformats.org/officeDocument/2006/relationships/oleObject" Target="embeddings/oleObject467.bin"/><Relationship Id="rId1578" Type="http://schemas.openxmlformats.org/officeDocument/2006/relationships/image" Target="media/image767.wmf"/><Relationship Id="rId1785" Type="http://schemas.openxmlformats.org/officeDocument/2006/relationships/image" Target="media/image894.wmf"/><Relationship Id="rId1992" Type="http://schemas.openxmlformats.org/officeDocument/2006/relationships/image" Target="media/image999.wmf"/><Relationship Id="rId2629" Type="http://schemas.openxmlformats.org/officeDocument/2006/relationships/image" Target="media/image1318.wmf"/><Relationship Id="rId2836" Type="http://schemas.openxmlformats.org/officeDocument/2006/relationships/oleObject" Target="embeddings/oleObject1347.bin"/><Relationship Id="rId4191" Type="http://schemas.openxmlformats.org/officeDocument/2006/relationships/image" Target="media/image2295.wmf"/><Relationship Id="rId77" Type="http://schemas.openxmlformats.org/officeDocument/2006/relationships/oleObject" Target="embeddings/oleObject33.bin"/><Relationship Id="rId808" Type="http://schemas.openxmlformats.org/officeDocument/2006/relationships/image" Target="media/image400.wmf"/><Relationship Id="rId1438" Type="http://schemas.openxmlformats.org/officeDocument/2006/relationships/image" Target="media/image696.wmf"/><Relationship Id="rId1645" Type="http://schemas.openxmlformats.org/officeDocument/2006/relationships/image" Target="media/image804.png"/><Relationship Id="rId4051" Type="http://schemas.openxmlformats.org/officeDocument/2006/relationships/image" Target="media/image2166.jpeg"/><Relationship Id="rId1852" Type="http://schemas.openxmlformats.org/officeDocument/2006/relationships/image" Target="media/image925.wmf"/><Relationship Id="rId2903" Type="http://schemas.openxmlformats.org/officeDocument/2006/relationships/oleObject" Target="embeddings/oleObject1384.bin"/><Relationship Id="rId1505" Type="http://schemas.openxmlformats.org/officeDocument/2006/relationships/oleObject" Target="embeddings/oleObject733.bin"/><Relationship Id="rId1712" Type="http://schemas.openxmlformats.org/officeDocument/2006/relationships/image" Target="media/image861.png"/><Relationship Id="rId3677" Type="http://schemas.openxmlformats.org/officeDocument/2006/relationships/image" Target="media/image1823.png"/><Relationship Id="rId3884" Type="http://schemas.openxmlformats.org/officeDocument/2006/relationships/image" Target="media/image2007.png"/><Relationship Id="rId4728" Type="http://schemas.openxmlformats.org/officeDocument/2006/relationships/image" Target="media/image2816.png"/><Relationship Id="rId598" Type="http://schemas.openxmlformats.org/officeDocument/2006/relationships/oleObject" Target="embeddings/oleObject279.bin"/><Relationship Id="rId2279" Type="http://schemas.openxmlformats.org/officeDocument/2006/relationships/image" Target="media/image1142.wmf"/><Relationship Id="rId2486" Type="http://schemas.openxmlformats.org/officeDocument/2006/relationships/image" Target="media/image1246.wmf"/><Relationship Id="rId2693" Type="http://schemas.openxmlformats.org/officeDocument/2006/relationships/oleObject" Target="embeddings/oleObject1262.bin"/><Relationship Id="rId3537" Type="http://schemas.openxmlformats.org/officeDocument/2006/relationships/oleObject" Target="embeddings/oleObject1694.bin"/><Relationship Id="rId3744" Type="http://schemas.openxmlformats.org/officeDocument/2006/relationships/image" Target="media/image1867.wmf"/><Relationship Id="rId3951" Type="http://schemas.openxmlformats.org/officeDocument/2006/relationships/image" Target="media/image2071.wmf"/><Relationship Id="rId458" Type="http://schemas.openxmlformats.org/officeDocument/2006/relationships/image" Target="media/image237.wmf"/><Relationship Id="rId665" Type="http://schemas.openxmlformats.org/officeDocument/2006/relationships/oleObject" Target="embeddings/oleObject313.bin"/><Relationship Id="rId872" Type="http://schemas.openxmlformats.org/officeDocument/2006/relationships/oleObject" Target="embeddings/oleObject423.bin"/><Relationship Id="rId1088" Type="http://schemas.openxmlformats.org/officeDocument/2006/relationships/image" Target="media/image529.wmf"/><Relationship Id="rId1295" Type="http://schemas.openxmlformats.org/officeDocument/2006/relationships/oleObject" Target="embeddings/oleObject629.bin"/><Relationship Id="rId2139" Type="http://schemas.openxmlformats.org/officeDocument/2006/relationships/image" Target="media/image1075.wmf"/><Relationship Id="rId2346" Type="http://schemas.openxmlformats.org/officeDocument/2006/relationships/image" Target="media/image1175.wmf"/><Relationship Id="rId2553" Type="http://schemas.openxmlformats.org/officeDocument/2006/relationships/oleObject" Target="embeddings/oleObject1193.bin"/><Relationship Id="rId2760" Type="http://schemas.openxmlformats.org/officeDocument/2006/relationships/image" Target="media/image1384.wmf"/><Relationship Id="rId3604" Type="http://schemas.openxmlformats.org/officeDocument/2006/relationships/image" Target="media/image1786.wmf"/><Relationship Id="rId3811" Type="http://schemas.openxmlformats.org/officeDocument/2006/relationships/image" Target="media/image1934.wmf"/><Relationship Id="rId318" Type="http://schemas.openxmlformats.org/officeDocument/2006/relationships/image" Target="media/image157.wmf"/><Relationship Id="rId525" Type="http://schemas.openxmlformats.org/officeDocument/2006/relationships/oleObject" Target="embeddings/oleObject237.bin"/><Relationship Id="rId732" Type="http://schemas.openxmlformats.org/officeDocument/2006/relationships/image" Target="media/image362.wmf"/><Relationship Id="rId1155" Type="http://schemas.openxmlformats.org/officeDocument/2006/relationships/oleObject" Target="embeddings/oleObject566.bin"/><Relationship Id="rId1362" Type="http://schemas.openxmlformats.org/officeDocument/2006/relationships/oleObject" Target="embeddings/oleObject669.bin"/><Relationship Id="rId2206" Type="http://schemas.openxmlformats.org/officeDocument/2006/relationships/oleObject" Target="embeddings/oleObject1027.bin"/><Relationship Id="rId2413" Type="http://schemas.openxmlformats.org/officeDocument/2006/relationships/oleObject" Target="embeddings/oleObject1124.bin"/><Relationship Id="rId2620" Type="http://schemas.openxmlformats.org/officeDocument/2006/relationships/oleObject" Target="embeddings/oleObject1226.bin"/><Relationship Id="rId1015" Type="http://schemas.openxmlformats.org/officeDocument/2006/relationships/oleObject" Target="embeddings/oleObject498.bin"/><Relationship Id="rId1222" Type="http://schemas.openxmlformats.org/officeDocument/2006/relationships/image" Target="media/image593.wmf"/><Relationship Id="rId4378" Type="http://schemas.openxmlformats.org/officeDocument/2006/relationships/image" Target="media/image2480.wmf"/><Relationship Id="rId4585" Type="http://schemas.openxmlformats.org/officeDocument/2006/relationships/hyperlink" Target="https://ru.wikipedia.org/wiki/%D0%9A%D0%BB%D0%B0%D1%81%D1%82%D0%B5%D1%80_(%D0%B3%D1%80%D1%83%D0%BF%D0%BF%D0%B0_%D0%BA%D0%BE%D0%BC%D0%BF%D1%8C%D1%8E%D1%82%D0%B5%D1%80%D0%BE%D0%B2)" TargetMode="External"/><Relationship Id="rId3187" Type="http://schemas.openxmlformats.org/officeDocument/2006/relationships/image" Target="media/image1576.wmf"/><Relationship Id="rId3394" Type="http://schemas.openxmlformats.org/officeDocument/2006/relationships/image" Target="media/image1682.wmf"/><Relationship Id="rId4238" Type="http://schemas.openxmlformats.org/officeDocument/2006/relationships/image" Target="media/image2341.wmf"/><Relationship Id="rId3047" Type="http://schemas.openxmlformats.org/officeDocument/2006/relationships/oleObject" Target="embeddings/oleObject1459.bin"/><Relationship Id="rId4445" Type="http://schemas.openxmlformats.org/officeDocument/2006/relationships/image" Target="media/image2547.wmf"/><Relationship Id="rId4652" Type="http://schemas.openxmlformats.org/officeDocument/2006/relationships/image" Target="media/image2742.wmf"/><Relationship Id="rId175" Type="http://schemas.openxmlformats.org/officeDocument/2006/relationships/oleObject" Target="embeddings/oleObject81.bin"/><Relationship Id="rId3254" Type="http://schemas.openxmlformats.org/officeDocument/2006/relationships/image" Target="media/image1612.wmf"/><Relationship Id="rId3461" Type="http://schemas.openxmlformats.org/officeDocument/2006/relationships/oleObject" Target="embeddings/oleObject1657.bin"/><Relationship Id="rId4305" Type="http://schemas.openxmlformats.org/officeDocument/2006/relationships/image" Target="media/image2407.png"/><Relationship Id="rId4512" Type="http://schemas.openxmlformats.org/officeDocument/2006/relationships/image" Target="media/image2612.png"/><Relationship Id="rId382" Type="http://schemas.openxmlformats.org/officeDocument/2006/relationships/image" Target="media/image189.wmf"/><Relationship Id="rId2063" Type="http://schemas.openxmlformats.org/officeDocument/2006/relationships/oleObject" Target="embeddings/oleObject957.bin"/><Relationship Id="rId2270" Type="http://schemas.openxmlformats.org/officeDocument/2006/relationships/oleObject" Target="embeddings/oleObject1056.bin"/><Relationship Id="rId3114" Type="http://schemas.openxmlformats.org/officeDocument/2006/relationships/image" Target="media/image1540.wmf"/><Relationship Id="rId3321" Type="http://schemas.openxmlformats.org/officeDocument/2006/relationships/oleObject" Target="embeddings/oleObject1590.bin"/><Relationship Id="rId242" Type="http://schemas.openxmlformats.org/officeDocument/2006/relationships/image" Target="media/image118.wmf"/><Relationship Id="rId2130" Type="http://schemas.openxmlformats.org/officeDocument/2006/relationships/oleObject" Target="embeddings/oleObject988.bin"/><Relationship Id="rId102" Type="http://schemas.openxmlformats.org/officeDocument/2006/relationships/image" Target="media/image46.wmf"/><Relationship Id="rId1689" Type="http://schemas.openxmlformats.org/officeDocument/2006/relationships/image" Target="media/image840.wmf"/><Relationship Id="rId4095" Type="http://schemas.openxmlformats.org/officeDocument/2006/relationships/image" Target="media/image2210.png"/><Relationship Id="rId1896" Type="http://schemas.openxmlformats.org/officeDocument/2006/relationships/image" Target="media/image946.wmf"/><Relationship Id="rId2947" Type="http://schemas.openxmlformats.org/officeDocument/2006/relationships/oleObject" Target="embeddings/oleObject1406.bin"/><Relationship Id="rId4162" Type="http://schemas.openxmlformats.org/officeDocument/2006/relationships/image" Target="media/image2266.wmf"/><Relationship Id="rId919" Type="http://schemas.openxmlformats.org/officeDocument/2006/relationships/image" Target="media/image444.wmf"/><Relationship Id="rId1549" Type="http://schemas.openxmlformats.org/officeDocument/2006/relationships/image" Target="media/image750.wmf"/><Relationship Id="rId1756" Type="http://schemas.openxmlformats.org/officeDocument/2006/relationships/oleObject" Target="embeddings/oleObject811.bin"/><Relationship Id="rId1963" Type="http://schemas.openxmlformats.org/officeDocument/2006/relationships/oleObject" Target="embeddings/oleObject908.bin"/><Relationship Id="rId2807" Type="http://schemas.openxmlformats.org/officeDocument/2006/relationships/image" Target="media/image1401.wmf"/><Relationship Id="rId4022" Type="http://schemas.openxmlformats.org/officeDocument/2006/relationships/image" Target="media/image2142.wmf"/><Relationship Id="rId48" Type="http://schemas.openxmlformats.org/officeDocument/2006/relationships/oleObject" Target="embeddings/oleObject18.bin"/><Relationship Id="rId1409" Type="http://schemas.openxmlformats.org/officeDocument/2006/relationships/image" Target="media/image677.wmf"/><Relationship Id="rId1616" Type="http://schemas.openxmlformats.org/officeDocument/2006/relationships/image" Target="media/image786.wmf"/><Relationship Id="rId1823" Type="http://schemas.openxmlformats.org/officeDocument/2006/relationships/image" Target="media/image912.wmf"/><Relationship Id="rId3788" Type="http://schemas.openxmlformats.org/officeDocument/2006/relationships/image" Target="media/image1911.wmf"/><Relationship Id="rId3995" Type="http://schemas.openxmlformats.org/officeDocument/2006/relationships/image" Target="media/image2115.wmf"/><Relationship Id="rId2597" Type="http://schemas.openxmlformats.org/officeDocument/2006/relationships/image" Target="media/image1302.wmf"/><Relationship Id="rId3648" Type="http://schemas.openxmlformats.org/officeDocument/2006/relationships/image" Target="media/image1808.wmf"/><Relationship Id="rId3855" Type="http://schemas.openxmlformats.org/officeDocument/2006/relationships/image" Target="media/image1978.wmf"/><Relationship Id="rId569" Type="http://schemas.openxmlformats.org/officeDocument/2006/relationships/oleObject" Target="embeddings/oleObject261.bin"/><Relationship Id="rId776" Type="http://schemas.openxmlformats.org/officeDocument/2006/relationships/image" Target="media/image384.wmf"/><Relationship Id="rId983" Type="http://schemas.openxmlformats.org/officeDocument/2006/relationships/image" Target="media/image476.wmf"/><Relationship Id="rId1199" Type="http://schemas.openxmlformats.org/officeDocument/2006/relationships/image" Target="media/image579.wmf"/><Relationship Id="rId2457" Type="http://schemas.openxmlformats.org/officeDocument/2006/relationships/oleObject" Target="embeddings/oleObject1146.bin"/><Relationship Id="rId2664" Type="http://schemas.openxmlformats.org/officeDocument/2006/relationships/image" Target="media/image1336.wmf"/><Relationship Id="rId3508" Type="http://schemas.openxmlformats.org/officeDocument/2006/relationships/oleObject" Target="embeddings/oleObject1680.bin"/><Relationship Id="rId429" Type="http://schemas.openxmlformats.org/officeDocument/2006/relationships/oleObject" Target="embeddings/oleObject202.bin"/><Relationship Id="rId636" Type="http://schemas.openxmlformats.org/officeDocument/2006/relationships/image" Target="media/image315.wmf"/><Relationship Id="rId1059" Type="http://schemas.openxmlformats.org/officeDocument/2006/relationships/oleObject" Target="embeddings/oleObject511.bin"/><Relationship Id="rId1266" Type="http://schemas.openxmlformats.org/officeDocument/2006/relationships/image" Target="media/image615.wmf"/><Relationship Id="rId1473" Type="http://schemas.openxmlformats.org/officeDocument/2006/relationships/oleObject" Target="embeddings/oleObject717.bin"/><Relationship Id="rId2317" Type="http://schemas.openxmlformats.org/officeDocument/2006/relationships/oleObject" Target="embeddings/oleObject1076.bin"/><Relationship Id="rId2871" Type="http://schemas.openxmlformats.org/officeDocument/2006/relationships/oleObject" Target="embeddings/oleObject1366.bin"/><Relationship Id="rId3715" Type="http://schemas.openxmlformats.org/officeDocument/2006/relationships/hyperlink" Target="http://users.ecs.soton.ac.uk/sdr/optmas2/submissions/mobach.pdf" TargetMode="External"/><Relationship Id="rId3922" Type="http://schemas.openxmlformats.org/officeDocument/2006/relationships/image" Target="media/image2042.wmf"/><Relationship Id="rId843" Type="http://schemas.openxmlformats.org/officeDocument/2006/relationships/oleObject" Target="embeddings/oleObject405.bin"/><Relationship Id="rId1126" Type="http://schemas.openxmlformats.org/officeDocument/2006/relationships/image" Target="media/image543.wmf"/><Relationship Id="rId1680" Type="http://schemas.openxmlformats.org/officeDocument/2006/relationships/image" Target="media/image835.wmf"/><Relationship Id="rId2524" Type="http://schemas.openxmlformats.org/officeDocument/2006/relationships/image" Target="media/image1265.wmf"/><Relationship Id="rId2731" Type="http://schemas.openxmlformats.org/officeDocument/2006/relationships/oleObject" Target="embeddings/oleObject1281.bin"/><Relationship Id="rId703" Type="http://schemas.openxmlformats.org/officeDocument/2006/relationships/oleObject" Target="embeddings/oleObject333.bin"/><Relationship Id="rId910" Type="http://schemas.openxmlformats.org/officeDocument/2006/relationships/oleObject" Target="embeddings/oleObject448.bin"/><Relationship Id="rId1333" Type="http://schemas.openxmlformats.org/officeDocument/2006/relationships/oleObject" Target="embeddings/oleObject653.bin"/><Relationship Id="rId1540" Type="http://schemas.openxmlformats.org/officeDocument/2006/relationships/image" Target="media/image743.wmf"/><Relationship Id="rId4489" Type="http://schemas.openxmlformats.org/officeDocument/2006/relationships/image" Target="media/image2589.png"/><Relationship Id="rId4696" Type="http://schemas.openxmlformats.org/officeDocument/2006/relationships/image" Target="media/image2784.wmf"/><Relationship Id="rId1400" Type="http://schemas.openxmlformats.org/officeDocument/2006/relationships/oleObject" Target="embeddings/oleObject687.bin"/><Relationship Id="rId3298" Type="http://schemas.openxmlformats.org/officeDocument/2006/relationships/image" Target="media/image1634.wmf"/><Relationship Id="rId4349" Type="http://schemas.openxmlformats.org/officeDocument/2006/relationships/image" Target="media/image2451.wmf"/><Relationship Id="rId4556" Type="http://schemas.openxmlformats.org/officeDocument/2006/relationships/image" Target="media/image2652.wmf"/><Relationship Id="rId3158" Type="http://schemas.openxmlformats.org/officeDocument/2006/relationships/image" Target="media/image1562.wmf"/><Relationship Id="rId3365" Type="http://schemas.openxmlformats.org/officeDocument/2006/relationships/oleObject" Target="embeddings/oleObject1609.bin"/><Relationship Id="rId3572" Type="http://schemas.openxmlformats.org/officeDocument/2006/relationships/image" Target="media/image1770.wmf"/><Relationship Id="rId4209" Type="http://schemas.openxmlformats.org/officeDocument/2006/relationships/image" Target="media/image2313.png"/><Relationship Id="rId4416" Type="http://schemas.openxmlformats.org/officeDocument/2006/relationships/image" Target="media/image2518.png"/><Relationship Id="rId4623" Type="http://schemas.openxmlformats.org/officeDocument/2006/relationships/image" Target="media/image2713.wmf"/><Relationship Id="rId286" Type="http://schemas.openxmlformats.org/officeDocument/2006/relationships/image" Target="media/image140.emf"/><Relationship Id="rId493" Type="http://schemas.openxmlformats.org/officeDocument/2006/relationships/oleObject" Target="embeddings/oleObject224.bin"/><Relationship Id="rId2174" Type="http://schemas.openxmlformats.org/officeDocument/2006/relationships/image" Target="media/image1092.wmf"/><Relationship Id="rId2381" Type="http://schemas.openxmlformats.org/officeDocument/2006/relationships/oleObject" Target="embeddings/oleObject1108.bin"/><Relationship Id="rId3018" Type="http://schemas.openxmlformats.org/officeDocument/2006/relationships/image" Target="media/image1491.wmf"/><Relationship Id="rId3225" Type="http://schemas.openxmlformats.org/officeDocument/2006/relationships/image" Target="media/image1595.wmf"/><Relationship Id="rId3432" Type="http://schemas.openxmlformats.org/officeDocument/2006/relationships/image" Target="media/image1701.wmf"/><Relationship Id="rId146" Type="http://schemas.openxmlformats.org/officeDocument/2006/relationships/image" Target="media/image68.wmf"/><Relationship Id="rId353" Type="http://schemas.openxmlformats.org/officeDocument/2006/relationships/oleObject" Target="embeddings/oleObject165.bin"/><Relationship Id="rId560" Type="http://schemas.openxmlformats.org/officeDocument/2006/relationships/oleObject" Target="embeddings/oleObject256.bin"/><Relationship Id="rId1190" Type="http://schemas.openxmlformats.org/officeDocument/2006/relationships/oleObject" Target="embeddings/oleObject578.bin"/><Relationship Id="rId2034" Type="http://schemas.openxmlformats.org/officeDocument/2006/relationships/image" Target="media/image1020.wmf"/><Relationship Id="rId2241" Type="http://schemas.openxmlformats.org/officeDocument/2006/relationships/oleObject" Target="embeddings/oleObject1045.bin"/><Relationship Id="rId213" Type="http://schemas.openxmlformats.org/officeDocument/2006/relationships/oleObject" Target="embeddings/oleObject96.bin"/><Relationship Id="rId420" Type="http://schemas.openxmlformats.org/officeDocument/2006/relationships/image" Target="media/image209.wmf"/><Relationship Id="rId1050" Type="http://schemas.openxmlformats.org/officeDocument/2006/relationships/oleObject" Target="embeddings/oleObject506.bin"/><Relationship Id="rId2101" Type="http://schemas.openxmlformats.org/officeDocument/2006/relationships/image" Target="media/image1056.wmf"/><Relationship Id="rId4066" Type="http://schemas.openxmlformats.org/officeDocument/2006/relationships/image" Target="media/image2181.png"/><Relationship Id="rId1867" Type="http://schemas.openxmlformats.org/officeDocument/2006/relationships/oleObject" Target="embeddings/oleObject869.bin"/><Relationship Id="rId2918" Type="http://schemas.openxmlformats.org/officeDocument/2006/relationships/image" Target="media/image1446.wmf"/><Relationship Id="rId4273" Type="http://schemas.openxmlformats.org/officeDocument/2006/relationships/image" Target="media/image2375.png"/><Relationship Id="rId4480" Type="http://schemas.openxmlformats.org/officeDocument/2006/relationships/image" Target="media/image2580.wmf"/><Relationship Id="rId1727" Type="http://schemas.openxmlformats.org/officeDocument/2006/relationships/hyperlink" Target="http://www.isca.org/" TargetMode="External"/><Relationship Id="rId1934" Type="http://schemas.openxmlformats.org/officeDocument/2006/relationships/image" Target="media/image970.wmf"/><Relationship Id="rId3082" Type="http://schemas.openxmlformats.org/officeDocument/2006/relationships/image" Target="media/image1524.wmf"/><Relationship Id="rId4133" Type="http://schemas.openxmlformats.org/officeDocument/2006/relationships/image" Target="media/image2240.wmf"/><Relationship Id="rId4340" Type="http://schemas.openxmlformats.org/officeDocument/2006/relationships/image" Target="media/image2442.png"/><Relationship Id="rId19" Type="http://schemas.openxmlformats.org/officeDocument/2006/relationships/image" Target="media/image5.wmf"/><Relationship Id="rId3899" Type="http://schemas.openxmlformats.org/officeDocument/2006/relationships/image" Target="media/image2019.wmf"/><Relationship Id="rId4200" Type="http://schemas.openxmlformats.org/officeDocument/2006/relationships/image" Target="media/image2304.jpeg"/><Relationship Id="rId3759" Type="http://schemas.openxmlformats.org/officeDocument/2006/relationships/image" Target="media/image1882.wmf"/><Relationship Id="rId3966" Type="http://schemas.openxmlformats.org/officeDocument/2006/relationships/image" Target="media/image2086.wmf"/><Relationship Id="rId3" Type="http://schemas.openxmlformats.org/officeDocument/2006/relationships/styles" Target="styles.xml"/><Relationship Id="rId887" Type="http://schemas.openxmlformats.org/officeDocument/2006/relationships/oleObject" Target="embeddings/oleObject431.bin"/><Relationship Id="rId2568" Type="http://schemas.openxmlformats.org/officeDocument/2006/relationships/oleObject" Target="embeddings/oleObject1200.bin"/><Relationship Id="rId2775" Type="http://schemas.openxmlformats.org/officeDocument/2006/relationships/oleObject" Target="embeddings/oleObject1303.bin"/><Relationship Id="rId2982" Type="http://schemas.openxmlformats.org/officeDocument/2006/relationships/oleObject" Target="embeddings/oleObject1425.bin"/><Relationship Id="rId3619" Type="http://schemas.openxmlformats.org/officeDocument/2006/relationships/oleObject" Target="embeddings/oleObject1735.bin"/><Relationship Id="rId3826" Type="http://schemas.openxmlformats.org/officeDocument/2006/relationships/image" Target="media/image1949.wmf"/><Relationship Id="rId747" Type="http://schemas.openxmlformats.org/officeDocument/2006/relationships/oleObject" Target="embeddings/oleObject355.bin"/><Relationship Id="rId954" Type="http://schemas.openxmlformats.org/officeDocument/2006/relationships/oleObject" Target="embeddings/oleObject470.bin"/><Relationship Id="rId1377" Type="http://schemas.openxmlformats.org/officeDocument/2006/relationships/image" Target="media/image661.wmf"/><Relationship Id="rId1584" Type="http://schemas.openxmlformats.org/officeDocument/2006/relationships/image" Target="media/image770.wmf"/><Relationship Id="rId1791" Type="http://schemas.openxmlformats.org/officeDocument/2006/relationships/oleObject" Target="embeddings/oleObject829.bin"/><Relationship Id="rId2428" Type="http://schemas.openxmlformats.org/officeDocument/2006/relationships/image" Target="media/image1216.wmf"/><Relationship Id="rId2635" Type="http://schemas.openxmlformats.org/officeDocument/2006/relationships/oleObject" Target="embeddings/oleObject1234.bin"/><Relationship Id="rId2842" Type="http://schemas.openxmlformats.org/officeDocument/2006/relationships/oleObject" Target="embeddings/oleObject1350.bin"/><Relationship Id="rId83" Type="http://schemas.openxmlformats.org/officeDocument/2006/relationships/oleObject" Target="embeddings/oleObject36.bin"/><Relationship Id="rId607" Type="http://schemas.openxmlformats.org/officeDocument/2006/relationships/oleObject" Target="embeddings/oleObject284.bin"/><Relationship Id="rId814" Type="http://schemas.openxmlformats.org/officeDocument/2006/relationships/image" Target="media/image402.wmf"/><Relationship Id="rId1237" Type="http://schemas.openxmlformats.org/officeDocument/2006/relationships/oleObject" Target="embeddings/oleObject598.bin"/><Relationship Id="rId1444" Type="http://schemas.openxmlformats.org/officeDocument/2006/relationships/oleObject" Target="embeddings/oleObject703.bin"/><Relationship Id="rId1651" Type="http://schemas.openxmlformats.org/officeDocument/2006/relationships/image" Target="media/image809.wmf"/><Relationship Id="rId2702" Type="http://schemas.openxmlformats.org/officeDocument/2006/relationships/image" Target="media/image1355.wmf"/><Relationship Id="rId1304" Type="http://schemas.openxmlformats.org/officeDocument/2006/relationships/oleObject" Target="embeddings/oleObject635.bin"/><Relationship Id="rId1511" Type="http://schemas.openxmlformats.org/officeDocument/2006/relationships/image" Target="media/image732.wmf"/><Relationship Id="rId4667" Type="http://schemas.openxmlformats.org/officeDocument/2006/relationships/image" Target="media/image2757.emf"/><Relationship Id="rId3269" Type="http://schemas.openxmlformats.org/officeDocument/2006/relationships/oleObject" Target="embeddings/oleObject1564.bin"/><Relationship Id="rId3476" Type="http://schemas.openxmlformats.org/officeDocument/2006/relationships/image" Target="media/image1723.wmf"/><Relationship Id="rId3683" Type="http://schemas.openxmlformats.org/officeDocument/2006/relationships/oleObject" Target="embeddings/oleObject1766.bin"/><Relationship Id="rId4527" Type="http://schemas.openxmlformats.org/officeDocument/2006/relationships/image" Target="media/image2627.wmf"/><Relationship Id="rId10" Type="http://schemas.openxmlformats.org/officeDocument/2006/relationships/header" Target="header1.xml"/><Relationship Id="rId397" Type="http://schemas.openxmlformats.org/officeDocument/2006/relationships/oleObject" Target="embeddings/oleObject187.bin"/><Relationship Id="rId2078" Type="http://schemas.openxmlformats.org/officeDocument/2006/relationships/oleObject" Target="embeddings/oleObject962.bin"/><Relationship Id="rId2285" Type="http://schemas.openxmlformats.org/officeDocument/2006/relationships/chart" Target="charts/chart15.xml"/><Relationship Id="rId2492" Type="http://schemas.openxmlformats.org/officeDocument/2006/relationships/image" Target="media/image1249.wmf"/><Relationship Id="rId3129" Type="http://schemas.openxmlformats.org/officeDocument/2006/relationships/oleObject" Target="embeddings/oleObject1496.bin"/><Relationship Id="rId3336" Type="http://schemas.openxmlformats.org/officeDocument/2006/relationships/image" Target="media/image1653.wmf"/><Relationship Id="rId3890" Type="http://schemas.openxmlformats.org/officeDocument/2006/relationships/hyperlink" Target="http://vestnik.ssu.samara.ru/index.php?c=author&amp;authorId=108&amp;serieId=&amp;firstLetter=%D0%A8" TargetMode="External"/><Relationship Id="rId4734" Type="http://schemas.openxmlformats.org/officeDocument/2006/relationships/image" Target="media/image2822.jpeg"/><Relationship Id="rId257" Type="http://schemas.openxmlformats.org/officeDocument/2006/relationships/oleObject" Target="embeddings/oleObject118.bin"/><Relationship Id="rId464" Type="http://schemas.openxmlformats.org/officeDocument/2006/relationships/image" Target="media/image240.wmf"/><Relationship Id="rId1094" Type="http://schemas.openxmlformats.org/officeDocument/2006/relationships/image" Target="media/image532.wmf"/><Relationship Id="rId2145" Type="http://schemas.openxmlformats.org/officeDocument/2006/relationships/image" Target="media/image1078.wmf"/><Relationship Id="rId3543" Type="http://schemas.openxmlformats.org/officeDocument/2006/relationships/oleObject" Target="embeddings/oleObject1697.bin"/><Relationship Id="rId3750" Type="http://schemas.openxmlformats.org/officeDocument/2006/relationships/image" Target="media/image1873.wmf"/><Relationship Id="rId117" Type="http://schemas.openxmlformats.org/officeDocument/2006/relationships/oleObject" Target="embeddings/oleObject53.bin"/><Relationship Id="rId671" Type="http://schemas.openxmlformats.org/officeDocument/2006/relationships/oleObject" Target="embeddings/oleObject316.bin"/><Relationship Id="rId2352" Type="http://schemas.openxmlformats.org/officeDocument/2006/relationships/image" Target="media/image1178.wmf"/><Relationship Id="rId3403" Type="http://schemas.openxmlformats.org/officeDocument/2006/relationships/oleObject" Target="embeddings/oleObject1628.bin"/><Relationship Id="rId3610" Type="http://schemas.openxmlformats.org/officeDocument/2006/relationships/image" Target="media/image1789.wmf"/><Relationship Id="rId324" Type="http://schemas.openxmlformats.org/officeDocument/2006/relationships/image" Target="media/image160.wmf"/><Relationship Id="rId531" Type="http://schemas.openxmlformats.org/officeDocument/2006/relationships/oleObject" Target="embeddings/oleObject240.bin"/><Relationship Id="rId1161" Type="http://schemas.openxmlformats.org/officeDocument/2006/relationships/oleObject" Target="embeddings/oleObject568.bin"/><Relationship Id="rId2005" Type="http://schemas.openxmlformats.org/officeDocument/2006/relationships/oleObject" Target="embeddings/oleObject929.bin"/><Relationship Id="rId2212" Type="http://schemas.openxmlformats.org/officeDocument/2006/relationships/oleObject" Target="embeddings/oleObject1030.bin"/><Relationship Id="rId1021" Type="http://schemas.openxmlformats.org/officeDocument/2006/relationships/oleObject" Target="embeddings/oleObject502.bin"/><Relationship Id="rId1978" Type="http://schemas.openxmlformats.org/officeDocument/2006/relationships/image" Target="media/image992.wmf"/><Relationship Id="rId4177" Type="http://schemas.openxmlformats.org/officeDocument/2006/relationships/image" Target="media/image2281.wmf"/><Relationship Id="rId4384" Type="http://schemas.openxmlformats.org/officeDocument/2006/relationships/image" Target="media/image2486.wmf"/><Relationship Id="rId4591" Type="http://schemas.openxmlformats.org/officeDocument/2006/relationships/image" Target="media/image2684.wmf"/><Relationship Id="rId3193" Type="http://schemas.openxmlformats.org/officeDocument/2006/relationships/image" Target="media/image1579.wmf"/><Relationship Id="rId4037" Type="http://schemas.openxmlformats.org/officeDocument/2006/relationships/image" Target="media/image2157.tiff"/><Relationship Id="rId4244" Type="http://schemas.openxmlformats.org/officeDocument/2006/relationships/image" Target="media/image2347.wmf"/><Relationship Id="rId4451" Type="http://schemas.openxmlformats.org/officeDocument/2006/relationships/image" Target="media/image2553.wmf"/><Relationship Id="rId1838" Type="http://schemas.openxmlformats.org/officeDocument/2006/relationships/oleObject" Target="embeddings/oleObject853.bin"/><Relationship Id="rId3053" Type="http://schemas.openxmlformats.org/officeDocument/2006/relationships/image" Target="media/image1510.emf"/><Relationship Id="rId3260" Type="http://schemas.openxmlformats.org/officeDocument/2006/relationships/image" Target="media/image1615.wmf"/><Relationship Id="rId4104" Type="http://schemas.openxmlformats.org/officeDocument/2006/relationships/image" Target="media/image2218.wmf"/><Relationship Id="rId4311" Type="http://schemas.openxmlformats.org/officeDocument/2006/relationships/image" Target="media/image2413.wmf"/><Relationship Id="rId181" Type="http://schemas.openxmlformats.org/officeDocument/2006/relationships/oleObject" Target="embeddings/oleObject84.bin"/><Relationship Id="rId1905" Type="http://schemas.openxmlformats.org/officeDocument/2006/relationships/image" Target="media/image953.png"/><Relationship Id="rId3120" Type="http://schemas.openxmlformats.org/officeDocument/2006/relationships/image" Target="media/image1543.wmf"/><Relationship Id="rId998" Type="http://schemas.openxmlformats.org/officeDocument/2006/relationships/oleObject" Target="embeddings/oleObject492.bin"/><Relationship Id="rId2679" Type="http://schemas.openxmlformats.org/officeDocument/2006/relationships/oleObject" Target="embeddings/oleObject1255.bin"/><Relationship Id="rId2886" Type="http://schemas.openxmlformats.org/officeDocument/2006/relationships/image" Target="media/image1430.wmf"/><Relationship Id="rId3937" Type="http://schemas.openxmlformats.org/officeDocument/2006/relationships/image" Target="media/image2057.wmf"/><Relationship Id="rId858" Type="http://schemas.openxmlformats.org/officeDocument/2006/relationships/image" Target="media/image423.wmf"/><Relationship Id="rId1488" Type="http://schemas.openxmlformats.org/officeDocument/2006/relationships/image" Target="media/image722.wmf"/><Relationship Id="rId1695" Type="http://schemas.openxmlformats.org/officeDocument/2006/relationships/image" Target="media/image846.wmf"/><Relationship Id="rId2539" Type="http://schemas.openxmlformats.org/officeDocument/2006/relationships/oleObject" Target="embeddings/oleObject1186.bin"/><Relationship Id="rId2746" Type="http://schemas.openxmlformats.org/officeDocument/2006/relationships/image" Target="media/image1377.wmf"/><Relationship Id="rId2953" Type="http://schemas.openxmlformats.org/officeDocument/2006/relationships/oleObject" Target="embeddings/oleObject1409.bin"/><Relationship Id="rId718" Type="http://schemas.openxmlformats.org/officeDocument/2006/relationships/image" Target="media/image355.wmf"/><Relationship Id="rId925" Type="http://schemas.openxmlformats.org/officeDocument/2006/relationships/image" Target="media/image447.wmf"/><Relationship Id="rId1348" Type="http://schemas.openxmlformats.org/officeDocument/2006/relationships/oleObject" Target="embeddings/oleObject661.bin"/><Relationship Id="rId1555" Type="http://schemas.openxmlformats.org/officeDocument/2006/relationships/image" Target="media/image754.png"/><Relationship Id="rId1762" Type="http://schemas.openxmlformats.org/officeDocument/2006/relationships/oleObject" Target="embeddings/oleObject814.bin"/><Relationship Id="rId2606" Type="http://schemas.openxmlformats.org/officeDocument/2006/relationships/oleObject" Target="embeddings/oleObject1219.bin"/><Relationship Id="rId1208" Type="http://schemas.openxmlformats.org/officeDocument/2006/relationships/image" Target="media/image585.png"/><Relationship Id="rId1415" Type="http://schemas.openxmlformats.org/officeDocument/2006/relationships/image" Target="media/image680.wmf"/><Relationship Id="rId2813" Type="http://schemas.openxmlformats.org/officeDocument/2006/relationships/oleObject" Target="embeddings/oleObject1330.bin"/><Relationship Id="rId54" Type="http://schemas.openxmlformats.org/officeDocument/2006/relationships/oleObject" Target="embeddings/oleObject21.bin"/><Relationship Id="rId1622" Type="http://schemas.openxmlformats.org/officeDocument/2006/relationships/image" Target="media/image789.wmf"/><Relationship Id="rId2189" Type="http://schemas.openxmlformats.org/officeDocument/2006/relationships/image" Target="media/image1099.wmf"/><Relationship Id="rId3587" Type="http://schemas.openxmlformats.org/officeDocument/2006/relationships/oleObject" Target="embeddings/oleObject1719.bin"/><Relationship Id="rId3794" Type="http://schemas.openxmlformats.org/officeDocument/2006/relationships/image" Target="media/image1917.wmf"/><Relationship Id="rId4638" Type="http://schemas.openxmlformats.org/officeDocument/2006/relationships/image" Target="media/image2728.wmf"/><Relationship Id="rId2396" Type="http://schemas.openxmlformats.org/officeDocument/2006/relationships/image" Target="media/image1200.wmf"/><Relationship Id="rId3447" Type="http://schemas.openxmlformats.org/officeDocument/2006/relationships/oleObject" Target="embeddings/oleObject1650.bin"/><Relationship Id="rId3654" Type="http://schemas.openxmlformats.org/officeDocument/2006/relationships/image" Target="media/image1811.wmf"/><Relationship Id="rId3861" Type="http://schemas.openxmlformats.org/officeDocument/2006/relationships/image" Target="media/image1984.wmf"/><Relationship Id="rId4705" Type="http://schemas.openxmlformats.org/officeDocument/2006/relationships/image" Target="media/image2793.wmf"/><Relationship Id="rId368" Type="http://schemas.openxmlformats.org/officeDocument/2006/relationships/image" Target="media/image182.wmf"/><Relationship Id="rId575" Type="http://schemas.openxmlformats.org/officeDocument/2006/relationships/oleObject" Target="embeddings/oleObject264.bin"/><Relationship Id="rId782" Type="http://schemas.openxmlformats.org/officeDocument/2006/relationships/image" Target="media/image387.wmf"/><Relationship Id="rId2049" Type="http://schemas.openxmlformats.org/officeDocument/2006/relationships/oleObject" Target="embeddings/oleObject951.bin"/><Relationship Id="rId2256" Type="http://schemas.openxmlformats.org/officeDocument/2006/relationships/hyperlink" Target="http://www.kiam.ru/MVS/resourses/k100.html" TargetMode="External"/><Relationship Id="rId2463" Type="http://schemas.openxmlformats.org/officeDocument/2006/relationships/oleObject" Target="embeddings/oleObject1149.bin"/><Relationship Id="rId2670" Type="http://schemas.openxmlformats.org/officeDocument/2006/relationships/image" Target="media/image1339.wmf"/><Relationship Id="rId3307" Type="http://schemas.openxmlformats.org/officeDocument/2006/relationships/oleObject" Target="embeddings/oleObject1583.bin"/><Relationship Id="rId3514" Type="http://schemas.openxmlformats.org/officeDocument/2006/relationships/oleObject" Target="embeddings/oleObject1683.bin"/><Relationship Id="rId3721" Type="http://schemas.openxmlformats.org/officeDocument/2006/relationships/image" Target="media/image1844.wmf"/><Relationship Id="rId228" Type="http://schemas.openxmlformats.org/officeDocument/2006/relationships/image" Target="media/image111.wmf"/><Relationship Id="rId435" Type="http://schemas.openxmlformats.org/officeDocument/2006/relationships/image" Target="media/image218.png"/><Relationship Id="rId642" Type="http://schemas.openxmlformats.org/officeDocument/2006/relationships/image" Target="media/image318.wmf"/><Relationship Id="rId1065" Type="http://schemas.openxmlformats.org/officeDocument/2006/relationships/oleObject" Target="embeddings/oleObject514.bin"/><Relationship Id="rId1272" Type="http://schemas.openxmlformats.org/officeDocument/2006/relationships/image" Target="media/image618.wmf"/><Relationship Id="rId2116" Type="http://schemas.openxmlformats.org/officeDocument/2006/relationships/oleObject" Target="embeddings/oleObject981.bin"/><Relationship Id="rId2323" Type="http://schemas.openxmlformats.org/officeDocument/2006/relationships/oleObject" Target="embeddings/oleObject1079.bin"/><Relationship Id="rId2530" Type="http://schemas.openxmlformats.org/officeDocument/2006/relationships/image" Target="media/image1268.wmf"/><Relationship Id="rId502" Type="http://schemas.openxmlformats.org/officeDocument/2006/relationships/oleObject" Target="embeddings/oleObject229.bin"/><Relationship Id="rId1132" Type="http://schemas.openxmlformats.org/officeDocument/2006/relationships/image" Target="media/image546.wmf"/><Relationship Id="rId4288" Type="http://schemas.openxmlformats.org/officeDocument/2006/relationships/image" Target="media/image2390.png"/><Relationship Id="rId4495" Type="http://schemas.openxmlformats.org/officeDocument/2006/relationships/image" Target="media/image2595.png"/><Relationship Id="rId3097" Type="http://schemas.openxmlformats.org/officeDocument/2006/relationships/oleObject" Target="embeddings/oleObject1480.bin"/><Relationship Id="rId4148" Type="http://schemas.openxmlformats.org/officeDocument/2006/relationships/image" Target="media/image2254.wmf"/><Relationship Id="rId4355" Type="http://schemas.openxmlformats.org/officeDocument/2006/relationships/image" Target="media/image2457.png"/><Relationship Id="rId1949" Type="http://schemas.openxmlformats.org/officeDocument/2006/relationships/oleObject" Target="embeddings/oleObject901.bin"/><Relationship Id="rId3164" Type="http://schemas.openxmlformats.org/officeDocument/2006/relationships/image" Target="media/image1565.wmf"/><Relationship Id="rId4008" Type="http://schemas.openxmlformats.org/officeDocument/2006/relationships/image" Target="media/image2128.wmf"/><Relationship Id="rId4562" Type="http://schemas.openxmlformats.org/officeDocument/2006/relationships/image" Target="media/image2658.wmf"/><Relationship Id="rId292" Type="http://schemas.openxmlformats.org/officeDocument/2006/relationships/oleObject" Target="embeddings/oleObject135.bin"/><Relationship Id="rId1809" Type="http://schemas.openxmlformats.org/officeDocument/2006/relationships/image" Target="media/image905.wmf"/><Relationship Id="rId3371" Type="http://schemas.openxmlformats.org/officeDocument/2006/relationships/oleObject" Target="embeddings/oleObject1612.bin"/><Relationship Id="rId4215" Type="http://schemas.openxmlformats.org/officeDocument/2006/relationships/image" Target="media/image2318.png"/><Relationship Id="rId4422" Type="http://schemas.openxmlformats.org/officeDocument/2006/relationships/image" Target="media/image2524.png"/><Relationship Id="rId2180" Type="http://schemas.openxmlformats.org/officeDocument/2006/relationships/oleObject" Target="embeddings/oleObject1014.bin"/><Relationship Id="rId3024" Type="http://schemas.openxmlformats.org/officeDocument/2006/relationships/image" Target="media/image1494.wmf"/><Relationship Id="rId3231" Type="http://schemas.openxmlformats.org/officeDocument/2006/relationships/image" Target="media/image1598.wmf"/><Relationship Id="rId152" Type="http://schemas.openxmlformats.org/officeDocument/2006/relationships/image" Target="media/image71.wmf"/><Relationship Id="rId2040" Type="http://schemas.openxmlformats.org/officeDocument/2006/relationships/image" Target="media/image1023.wmf"/><Relationship Id="rId2997" Type="http://schemas.openxmlformats.org/officeDocument/2006/relationships/oleObject" Target="embeddings/oleObject1432.bin"/><Relationship Id="rId664" Type="http://schemas.openxmlformats.org/officeDocument/2006/relationships/image" Target="media/image329.wmf"/><Relationship Id="rId871" Type="http://schemas.openxmlformats.org/officeDocument/2006/relationships/oleObject" Target="embeddings/oleObject422.bin"/><Relationship Id="rId969" Type="http://schemas.openxmlformats.org/officeDocument/2006/relationships/image" Target="media/image469.wmf"/><Relationship Id="rId1599" Type="http://schemas.openxmlformats.org/officeDocument/2006/relationships/oleObject" Target="embeddings/oleObject774.bin"/><Relationship Id="rId2345" Type="http://schemas.openxmlformats.org/officeDocument/2006/relationships/oleObject" Target="embeddings/oleObject1090.bin"/><Relationship Id="rId2552" Type="http://schemas.openxmlformats.org/officeDocument/2006/relationships/image" Target="media/image1279.wmf"/><Relationship Id="rId3603" Type="http://schemas.openxmlformats.org/officeDocument/2006/relationships/oleObject" Target="embeddings/oleObject1727.bin"/><Relationship Id="rId3810" Type="http://schemas.openxmlformats.org/officeDocument/2006/relationships/image" Target="media/image1933.wmf"/><Relationship Id="rId317" Type="http://schemas.openxmlformats.org/officeDocument/2006/relationships/oleObject" Target="embeddings/oleObject147.bin"/><Relationship Id="rId524" Type="http://schemas.openxmlformats.org/officeDocument/2006/relationships/image" Target="media/image265.wmf"/><Relationship Id="rId731" Type="http://schemas.openxmlformats.org/officeDocument/2006/relationships/oleObject" Target="embeddings/oleObject347.bin"/><Relationship Id="rId1154" Type="http://schemas.openxmlformats.org/officeDocument/2006/relationships/image" Target="media/image555.wmf"/><Relationship Id="rId1361" Type="http://schemas.openxmlformats.org/officeDocument/2006/relationships/image" Target="media/image654.wmf"/><Relationship Id="rId1459" Type="http://schemas.openxmlformats.org/officeDocument/2006/relationships/oleObject" Target="embeddings/oleObject710.bin"/><Relationship Id="rId2205" Type="http://schemas.openxmlformats.org/officeDocument/2006/relationships/image" Target="media/image1107.wmf"/><Relationship Id="rId2412" Type="http://schemas.openxmlformats.org/officeDocument/2006/relationships/image" Target="media/image1208.wmf"/><Relationship Id="rId2857" Type="http://schemas.openxmlformats.org/officeDocument/2006/relationships/oleObject" Target="embeddings/oleObject1358.bin"/><Relationship Id="rId3908" Type="http://schemas.openxmlformats.org/officeDocument/2006/relationships/image" Target="media/image2028.wmf"/><Relationship Id="rId4072" Type="http://schemas.openxmlformats.org/officeDocument/2006/relationships/image" Target="media/image2187.wmf"/><Relationship Id="rId98" Type="http://schemas.openxmlformats.org/officeDocument/2006/relationships/image" Target="media/image44.wmf"/><Relationship Id="rId829" Type="http://schemas.openxmlformats.org/officeDocument/2006/relationships/oleObject" Target="embeddings/oleObject398.bin"/><Relationship Id="rId1014" Type="http://schemas.openxmlformats.org/officeDocument/2006/relationships/image" Target="media/image492.wmf"/><Relationship Id="rId1221" Type="http://schemas.openxmlformats.org/officeDocument/2006/relationships/oleObject" Target="embeddings/oleObject590.bin"/><Relationship Id="rId1666" Type="http://schemas.openxmlformats.org/officeDocument/2006/relationships/image" Target="media/image824.png"/><Relationship Id="rId1873" Type="http://schemas.openxmlformats.org/officeDocument/2006/relationships/oleObject" Target="embeddings/oleObject872.bin"/><Relationship Id="rId2717" Type="http://schemas.openxmlformats.org/officeDocument/2006/relationships/oleObject" Target="embeddings/oleObject1274.bin"/><Relationship Id="rId2924" Type="http://schemas.openxmlformats.org/officeDocument/2006/relationships/image" Target="media/image1449.wmf"/><Relationship Id="rId4377" Type="http://schemas.openxmlformats.org/officeDocument/2006/relationships/image" Target="media/image2479.wmf"/><Relationship Id="rId4584" Type="http://schemas.openxmlformats.org/officeDocument/2006/relationships/image" Target="media/image2680.emf"/><Relationship Id="rId1319" Type="http://schemas.openxmlformats.org/officeDocument/2006/relationships/image" Target="media/image636.wmf"/><Relationship Id="rId1526" Type="http://schemas.openxmlformats.org/officeDocument/2006/relationships/image" Target="media/image738.wmf"/><Relationship Id="rId1733" Type="http://schemas.openxmlformats.org/officeDocument/2006/relationships/hyperlink" Target="http://www.whitehouse.gov/blog/2012/03/29/big-data-big-deal" TargetMode="External"/><Relationship Id="rId1940" Type="http://schemas.openxmlformats.org/officeDocument/2006/relationships/image" Target="media/image973.wmf"/><Relationship Id="rId3186" Type="http://schemas.openxmlformats.org/officeDocument/2006/relationships/oleObject" Target="embeddings/oleObject1525.bin"/><Relationship Id="rId3393" Type="http://schemas.openxmlformats.org/officeDocument/2006/relationships/oleObject" Target="embeddings/oleObject1623.bin"/><Relationship Id="rId4237" Type="http://schemas.openxmlformats.org/officeDocument/2006/relationships/image" Target="media/image2340.wmf"/><Relationship Id="rId4444" Type="http://schemas.openxmlformats.org/officeDocument/2006/relationships/image" Target="media/image2546.wmf"/><Relationship Id="rId4651" Type="http://schemas.openxmlformats.org/officeDocument/2006/relationships/image" Target="media/image2741.wmf"/><Relationship Id="rId25" Type="http://schemas.openxmlformats.org/officeDocument/2006/relationships/image" Target="media/image8.wmf"/><Relationship Id="rId1800" Type="http://schemas.openxmlformats.org/officeDocument/2006/relationships/image" Target="media/image901.wmf"/><Relationship Id="rId3046" Type="http://schemas.openxmlformats.org/officeDocument/2006/relationships/image" Target="media/image1504.wmf"/><Relationship Id="rId3253" Type="http://schemas.openxmlformats.org/officeDocument/2006/relationships/oleObject" Target="embeddings/oleObject1556.bin"/><Relationship Id="rId3460" Type="http://schemas.openxmlformats.org/officeDocument/2006/relationships/image" Target="media/image1715.wmf"/><Relationship Id="rId3698" Type="http://schemas.openxmlformats.org/officeDocument/2006/relationships/image" Target="media/image1834.wmf"/><Relationship Id="rId4304" Type="http://schemas.openxmlformats.org/officeDocument/2006/relationships/image" Target="media/image2406.png"/><Relationship Id="rId174" Type="http://schemas.openxmlformats.org/officeDocument/2006/relationships/image" Target="media/image83.wmf"/><Relationship Id="rId381" Type="http://schemas.openxmlformats.org/officeDocument/2006/relationships/oleObject" Target="embeddings/oleObject179.bin"/><Relationship Id="rId2062" Type="http://schemas.openxmlformats.org/officeDocument/2006/relationships/image" Target="media/image1035.wmf"/><Relationship Id="rId3113" Type="http://schemas.openxmlformats.org/officeDocument/2006/relationships/oleObject" Target="embeddings/oleObject1488.bin"/><Relationship Id="rId3558" Type="http://schemas.openxmlformats.org/officeDocument/2006/relationships/image" Target="media/image1763.wmf"/><Relationship Id="rId3765" Type="http://schemas.openxmlformats.org/officeDocument/2006/relationships/image" Target="media/image1888.wmf"/><Relationship Id="rId3972" Type="http://schemas.openxmlformats.org/officeDocument/2006/relationships/image" Target="media/image2092.wmf"/><Relationship Id="rId4511" Type="http://schemas.openxmlformats.org/officeDocument/2006/relationships/image" Target="media/image2611.png"/><Relationship Id="rId4609" Type="http://schemas.openxmlformats.org/officeDocument/2006/relationships/image" Target="media/image2702.wmf"/><Relationship Id="rId241" Type="http://schemas.openxmlformats.org/officeDocument/2006/relationships/oleObject" Target="embeddings/oleObject110.bin"/><Relationship Id="rId479" Type="http://schemas.openxmlformats.org/officeDocument/2006/relationships/oleObject" Target="embeddings/oleObject217.bin"/><Relationship Id="rId686" Type="http://schemas.openxmlformats.org/officeDocument/2006/relationships/oleObject" Target="embeddings/oleObject324.bin"/><Relationship Id="rId893" Type="http://schemas.openxmlformats.org/officeDocument/2006/relationships/oleObject" Target="embeddings/oleObject435.bin"/><Relationship Id="rId2367" Type="http://schemas.openxmlformats.org/officeDocument/2006/relationships/oleObject" Target="embeddings/oleObject1101.bin"/><Relationship Id="rId2574" Type="http://schemas.openxmlformats.org/officeDocument/2006/relationships/oleObject" Target="embeddings/oleObject1203.bin"/><Relationship Id="rId2781" Type="http://schemas.openxmlformats.org/officeDocument/2006/relationships/oleObject" Target="embeddings/oleObject1306.bin"/><Relationship Id="rId3320" Type="http://schemas.openxmlformats.org/officeDocument/2006/relationships/image" Target="media/image1645.wmf"/><Relationship Id="rId3418" Type="http://schemas.openxmlformats.org/officeDocument/2006/relationships/image" Target="media/image1694.wmf"/><Relationship Id="rId3625" Type="http://schemas.openxmlformats.org/officeDocument/2006/relationships/oleObject" Target="embeddings/oleObject1738.bin"/><Relationship Id="rId339" Type="http://schemas.openxmlformats.org/officeDocument/2006/relationships/oleObject" Target="embeddings/oleObject158.bin"/><Relationship Id="rId546" Type="http://schemas.openxmlformats.org/officeDocument/2006/relationships/oleObject" Target="embeddings/oleObject248.bin"/><Relationship Id="rId753" Type="http://schemas.openxmlformats.org/officeDocument/2006/relationships/oleObject" Target="embeddings/oleObject358.bin"/><Relationship Id="rId1176" Type="http://schemas.openxmlformats.org/officeDocument/2006/relationships/image" Target="media/image567.png"/><Relationship Id="rId1383" Type="http://schemas.openxmlformats.org/officeDocument/2006/relationships/image" Target="media/image664.wmf"/><Relationship Id="rId2227" Type="http://schemas.openxmlformats.org/officeDocument/2006/relationships/image" Target="media/image1118.wmf"/><Relationship Id="rId2434" Type="http://schemas.openxmlformats.org/officeDocument/2006/relationships/image" Target="media/image1219.wmf"/><Relationship Id="rId2879" Type="http://schemas.openxmlformats.org/officeDocument/2006/relationships/oleObject" Target="embeddings/oleObject1372.bin"/><Relationship Id="rId3832" Type="http://schemas.openxmlformats.org/officeDocument/2006/relationships/image" Target="media/image1955.wmf"/><Relationship Id="rId101" Type="http://schemas.openxmlformats.org/officeDocument/2006/relationships/oleObject" Target="embeddings/oleObject45.bin"/><Relationship Id="rId406" Type="http://schemas.openxmlformats.org/officeDocument/2006/relationships/oleObject" Target="embeddings/oleObject191.bin"/><Relationship Id="rId960" Type="http://schemas.openxmlformats.org/officeDocument/2006/relationships/oleObject" Target="embeddings/oleObject473.bin"/><Relationship Id="rId1036" Type="http://schemas.openxmlformats.org/officeDocument/2006/relationships/package" Target="embeddings/_____Microsoft_Excel2.xlsx"/><Relationship Id="rId1243" Type="http://schemas.openxmlformats.org/officeDocument/2006/relationships/oleObject" Target="embeddings/oleObject601.bin"/><Relationship Id="rId1590" Type="http://schemas.openxmlformats.org/officeDocument/2006/relationships/image" Target="media/image773.wmf"/><Relationship Id="rId1688" Type="http://schemas.openxmlformats.org/officeDocument/2006/relationships/image" Target="media/image839.wmf"/><Relationship Id="rId1895" Type="http://schemas.openxmlformats.org/officeDocument/2006/relationships/oleObject" Target="embeddings/oleObject884.bin"/><Relationship Id="rId2641" Type="http://schemas.openxmlformats.org/officeDocument/2006/relationships/image" Target="media/image1323.png"/><Relationship Id="rId2739" Type="http://schemas.openxmlformats.org/officeDocument/2006/relationships/oleObject" Target="embeddings/oleObject1285.bin"/><Relationship Id="rId2946" Type="http://schemas.openxmlformats.org/officeDocument/2006/relationships/image" Target="media/image1460.wmf"/><Relationship Id="rId4094" Type="http://schemas.openxmlformats.org/officeDocument/2006/relationships/image" Target="media/image2209.png"/><Relationship Id="rId4399" Type="http://schemas.openxmlformats.org/officeDocument/2006/relationships/image" Target="media/image2501.png"/><Relationship Id="rId613" Type="http://schemas.openxmlformats.org/officeDocument/2006/relationships/oleObject" Target="embeddings/oleObject287.bin"/><Relationship Id="rId820" Type="http://schemas.openxmlformats.org/officeDocument/2006/relationships/image" Target="media/image404.wmf"/><Relationship Id="rId918" Type="http://schemas.openxmlformats.org/officeDocument/2006/relationships/oleObject" Target="embeddings/oleObject452.bin"/><Relationship Id="rId1450" Type="http://schemas.openxmlformats.org/officeDocument/2006/relationships/image" Target="media/image703.wmf"/><Relationship Id="rId1548" Type="http://schemas.openxmlformats.org/officeDocument/2006/relationships/oleObject" Target="embeddings/oleObject751.bin"/><Relationship Id="rId1755" Type="http://schemas.openxmlformats.org/officeDocument/2006/relationships/image" Target="media/image879.wmf"/><Relationship Id="rId2501" Type="http://schemas.openxmlformats.org/officeDocument/2006/relationships/oleObject" Target="embeddings/oleObject1167.bin"/><Relationship Id="rId4161" Type="http://schemas.openxmlformats.org/officeDocument/2006/relationships/image" Target="media/image2265.wmf"/><Relationship Id="rId1103" Type="http://schemas.openxmlformats.org/officeDocument/2006/relationships/oleObject" Target="embeddings/oleObject535.bin"/><Relationship Id="rId1310" Type="http://schemas.openxmlformats.org/officeDocument/2006/relationships/oleObject" Target="embeddings/oleObject638.bin"/><Relationship Id="rId1408" Type="http://schemas.openxmlformats.org/officeDocument/2006/relationships/oleObject" Target="embeddings/oleObject691.bin"/><Relationship Id="rId1962" Type="http://schemas.openxmlformats.org/officeDocument/2006/relationships/image" Target="media/image984.wmf"/><Relationship Id="rId2806" Type="http://schemas.openxmlformats.org/officeDocument/2006/relationships/oleObject" Target="embeddings/oleObject1325.bin"/><Relationship Id="rId4021" Type="http://schemas.openxmlformats.org/officeDocument/2006/relationships/image" Target="media/image2141.wmf"/><Relationship Id="rId4259" Type="http://schemas.openxmlformats.org/officeDocument/2006/relationships/image" Target="media/image2361.wmf"/><Relationship Id="rId4466" Type="http://schemas.openxmlformats.org/officeDocument/2006/relationships/image" Target="media/image2568.wmf"/><Relationship Id="rId4673" Type="http://schemas.openxmlformats.org/officeDocument/2006/relationships/image" Target="media/image2763.emf"/><Relationship Id="rId47" Type="http://schemas.openxmlformats.org/officeDocument/2006/relationships/image" Target="media/image19.wmf"/><Relationship Id="rId1615" Type="http://schemas.openxmlformats.org/officeDocument/2006/relationships/oleObject" Target="embeddings/oleObject782.bin"/><Relationship Id="rId1822" Type="http://schemas.openxmlformats.org/officeDocument/2006/relationships/oleObject" Target="embeddings/oleObject845.bin"/><Relationship Id="rId3068" Type="http://schemas.openxmlformats.org/officeDocument/2006/relationships/image" Target="media/image1517.wmf"/><Relationship Id="rId3275" Type="http://schemas.openxmlformats.org/officeDocument/2006/relationships/oleObject" Target="embeddings/oleObject1567.bin"/><Relationship Id="rId3482" Type="http://schemas.openxmlformats.org/officeDocument/2006/relationships/image" Target="media/image1726.wmf"/><Relationship Id="rId4119" Type="http://schemas.openxmlformats.org/officeDocument/2006/relationships/image" Target="media/image2227.png"/><Relationship Id="rId4326" Type="http://schemas.openxmlformats.org/officeDocument/2006/relationships/image" Target="media/image2428.wmf"/><Relationship Id="rId4533" Type="http://schemas.openxmlformats.org/officeDocument/2006/relationships/image" Target="media/image2631.jpeg"/><Relationship Id="rId196" Type="http://schemas.openxmlformats.org/officeDocument/2006/relationships/oleObject" Target="embeddings/oleObject89.bin"/><Relationship Id="rId2084" Type="http://schemas.openxmlformats.org/officeDocument/2006/relationships/oleObject" Target="embeddings/oleObject965.bin"/><Relationship Id="rId2291" Type="http://schemas.openxmlformats.org/officeDocument/2006/relationships/image" Target="media/image1147.jpeg"/><Relationship Id="rId3135" Type="http://schemas.openxmlformats.org/officeDocument/2006/relationships/oleObject" Target="embeddings/oleObject1499.bin"/><Relationship Id="rId3342" Type="http://schemas.openxmlformats.org/officeDocument/2006/relationships/image" Target="media/image1656.png"/><Relationship Id="rId3787" Type="http://schemas.openxmlformats.org/officeDocument/2006/relationships/image" Target="media/image1910.wmf"/><Relationship Id="rId3994" Type="http://schemas.openxmlformats.org/officeDocument/2006/relationships/image" Target="media/image2114.wmf"/><Relationship Id="rId4600" Type="http://schemas.openxmlformats.org/officeDocument/2006/relationships/image" Target="media/image2693.wmf"/><Relationship Id="rId263" Type="http://schemas.openxmlformats.org/officeDocument/2006/relationships/oleObject" Target="embeddings/oleObject121.bin"/><Relationship Id="rId470" Type="http://schemas.openxmlformats.org/officeDocument/2006/relationships/image" Target="media/image243.wmf"/><Relationship Id="rId2151" Type="http://schemas.openxmlformats.org/officeDocument/2006/relationships/image" Target="media/image1081.wmf"/><Relationship Id="rId2389" Type="http://schemas.openxmlformats.org/officeDocument/2006/relationships/oleObject" Target="embeddings/oleObject1112.bin"/><Relationship Id="rId2596" Type="http://schemas.openxmlformats.org/officeDocument/2006/relationships/oleObject" Target="embeddings/oleObject1214.bin"/><Relationship Id="rId3202" Type="http://schemas.openxmlformats.org/officeDocument/2006/relationships/oleObject" Target="embeddings/oleObject1533.bin"/><Relationship Id="rId3647" Type="http://schemas.openxmlformats.org/officeDocument/2006/relationships/oleObject" Target="embeddings/oleObject1749.bin"/><Relationship Id="rId3854" Type="http://schemas.openxmlformats.org/officeDocument/2006/relationships/image" Target="media/image1977.wmf"/><Relationship Id="rId123" Type="http://schemas.openxmlformats.org/officeDocument/2006/relationships/oleObject" Target="embeddings/oleObject56.bin"/><Relationship Id="rId330" Type="http://schemas.openxmlformats.org/officeDocument/2006/relationships/image" Target="media/image163.wmf"/><Relationship Id="rId568" Type="http://schemas.openxmlformats.org/officeDocument/2006/relationships/image" Target="media/image285.wmf"/><Relationship Id="rId775" Type="http://schemas.openxmlformats.org/officeDocument/2006/relationships/oleObject" Target="embeddings/oleObject369.bin"/><Relationship Id="rId982" Type="http://schemas.openxmlformats.org/officeDocument/2006/relationships/oleObject" Target="embeddings/oleObject484.bin"/><Relationship Id="rId1198" Type="http://schemas.openxmlformats.org/officeDocument/2006/relationships/oleObject" Target="embeddings/oleObject582.bin"/><Relationship Id="rId2011" Type="http://schemas.openxmlformats.org/officeDocument/2006/relationships/oleObject" Target="embeddings/oleObject932.bin"/><Relationship Id="rId2249" Type="http://schemas.openxmlformats.org/officeDocument/2006/relationships/oleObject" Target="embeddings/oleObject1049.bin"/><Relationship Id="rId2456" Type="http://schemas.openxmlformats.org/officeDocument/2006/relationships/image" Target="media/image1230.wmf"/><Relationship Id="rId2663" Type="http://schemas.openxmlformats.org/officeDocument/2006/relationships/image" Target="media/image1335.png"/><Relationship Id="rId2870" Type="http://schemas.openxmlformats.org/officeDocument/2006/relationships/oleObject" Target="embeddings/oleObject1365.bin"/><Relationship Id="rId3507" Type="http://schemas.openxmlformats.org/officeDocument/2006/relationships/image" Target="media/image1739.wmf"/><Relationship Id="rId3714" Type="http://schemas.openxmlformats.org/officeDocument/2006/relationships/hyperlink" Target="http://publications.decis.nl/?page=publication&amp;kind=single&amp;ID=285" TargetMode="External"/><Relationship Id="rId3921" Type="http://schemas.openxmlformats.org/officeDocument/2006/relationships/image" Target="media/image2041.wmf"/><Relationship Id="rId428" Type="http://schemas.openxmlformats.org/officeDocument/2006/relationships/image" Target="media/image213.wmf"/><Relationship Id="rId635" Type="http://schemas.openxmlformats.org/officeDocument/2006/relationships/oleObject" Target="embeddings/oleObject298.bin"/><Relationship Id="rId842" Type="http://schemas.openxmlformats.org/officeDocument/2006/relationships/image" Target="media/image415.wmf"/><Relationship Id="rId1058" Type="http://schemas.openxmlformats.org/officeDocument/2006/relationships/image" Target="media/image515.wmf"/><Relationship Id="rId1265" Type="http://schemas.openxmlformats.org/officeDocument/2006/relationships/oleObject" Target="embeddings/oleObject612.bin"/><Relationship Id="rId1472" Type="http://schemas.openxmlformats.org/officeDocument/2006/relationships/image" Target="media/image714.wmf"/><Relationship Id="rId2109" Type="http://schemas.openxmlformats.org/officeDocument/2006/relationships/image" Target="media/image1060.wmf"/><Relationship Id="rId2316" Type="http://schemas.openxmlformats.org/officeDocument/2006/relationships/image" Target="media/image1160.wmf"/><Relationship Id="rId2523" Type="http://schemas.openxmlformats.org/officeDocument/2006/relationships/oleObject" Target="embeddings/oleObject1178.bin"/><Relationship Id="rId2730" Type="http://schemas.openxmlformats.org/officeDocument/2006/relationships/image" Target="media/image1369.wmf"/><Relationship Id="rId2968" Type="http://schemas.openxmlformats.org/officeDocument/2006/relationships/image" Target="media/image1471.wmf"/><Relationship Id="rId4183" Type="http://schemas.openxmlformats.org/officeDocument/2006/relationships/image" Target="media/image2287.wmf"/><Relationship Id="rId702" Type="http://schemas.openxmlformats.org/officeDocument/2006/relationships/image" Target="media/image347.wmf"/><Relationship Id="rId1125" Type="http://schemas.openxmlformats.org/officeDocument/2006/relationships/oleObject" Target="embeddings/oleObject549.bin"/><Relationship Id="rId1332" Type="http://schemas.openxmlformats.org/officeDocument/2006/relationships/oleObject" Target="embeddings/oleObject652.bin"/><Relationship Id="rId1777" Type="http://schemas.openxmlformats.org/officeDocument/2006/relationships/image" Target="media/image890.wmf"/><Relationship Id="rId1984" Type="http://schemas.openxmlformats.org/officeDocument/2006/relationships/image" Target="media/image995.wmf"/><Relationship Id="rId2828" Type="http://schemas.openxmlformats.org/officeDocument/2006/relationships/oleObject" Target="embeddings/oleObject1343.bin"/><Relationship Id="rId4390" Type="http://schemas.openxmlformats.org/officeDocument/2006/relationships/image" Target="media/image2492.wmf"/><Relationship Id="rId4488" Type="http://schemas.openxmlformats.org/officeDocument/2006/relationships/image" Target="media/image2588.emf"/><Relationship Id="rId4695" Type="http://schemas.openxmlformats.org/officeDocument/2006/relationships/image" Target="media/image2783.wmf"/><Relationship Id="rId69" Type="http://schemas.openxmlformats.org/officeDocument/2006/relationships/oleObject" Target="embeddings/oleObject29.bin"/><Relationship Id="rId1637" Type="http://schemas.openxmlformats.org/officeDocument/2006/relationships/oleObject" Target="embeddings/oleObject793.bin"/><Relationship Id="rId1844" Type="http://schemas.openxmlformats.org/officeDocument/2006/relationships/oleObject" Target="embeddings/oleObject856.bin"/><Relationship Id="rId3297" Type="http://schemas.openxmlformats.org/officeDocument/2006/relationships/oleObject" Target="embeddings/oleObject1578.bin"/><Relationship Id="rId4043" Type="http://schemas.openxmlformats.org/officeDocument/2006/relationships/image" Target="media/image2160.png"/><Relationship Id="rId4250" Type="http://schemas.openxmlformats.org/officeDocument/2006/relationships/image" Target="media/image2352.png"/><Relationship Id="rId4348" Type="http://schemas.openxmlformats.org/officeDocument/2006/relationships/image" Target="media/image2450.wmf"/><Relationship Id="rId1704" Type="http://schemas.openxmlformats.org/officeDocument/2006/relationships/image" Target="media/image854.png"/><Relationship Id="rId3157" Type="http://schemas.openxmlformats.org/officeDocument/2006/relationships/oleObject" Target="embeddings/oleObject1510.bin"/><Relationship Id="rId4110" Type="http://schemas.openxmlformats.org/officeDocument/2006/relationships/image" Target="media/image2224.png"/><Relationship Id="rId4555" Type="http://schemas.openxmlformats.org/officeDocument/2006/relationships/image" Target="media/image2651.wmf"/><Relationship Id="rId285" Type="http://schemas.openxmlformats.org/officeDocument/2006/relationships/oleObject" Target="embeddings/oleObject132.bin"/><Relationship Id="rId1911" Type="http://schemas.openxmlformats.org/officeDocument/2006/relationships/image" Target="media/image958.png"/><Relationship Id="rId3364" Type="http://schemas.openxmlformats.org/officeDocument/2006/relationships/image" Target="media/image1667.wmf"/><Relationship Id="rId3571" Type="http://schemas.openxmlformats.org/officeDocument/2006/relationships/oleObject" Target="embeddings/oleObject1711.bin"/><Relationship Id="rId3669" Type="http://schemas.openxmlformats.org/officeDocument/2006/relationships/image" Target="media/image1819.wmf"/><Relationship Id="rId4208" Type="http://schemas.openxmlformats.org/officeDocument/2006/relationships/image" Target="media/image2312.png"/><Relationship Id="rId4415" Type="http://schemas.openxmlformats.org/officeDocument/2006/relationships/image" Target="media/image2517.png"/><Relationship Id="rId4622" Type="http://schemas.openxmlformats.org/officeDocument/2006/relationships/image" Target="media/image2712.wmf"/><Relationship Id="rId492" Type="http://schemas.openxmlformats.org/officeDocument/2006/relationships/image" Target="media/image254.wmf"/><Relationship Id="rId797" Type="http://schemas.openxmlformats.org/officeDocument/2006/relationships/oleObject" Target="embeddings/oleObject380.bin"/><Relationship Id="rId2173" Type="http://schemas.openxmlformats.org/officeDocument/2006/relationships/oleObject" Target="embeddings/oleObject1010.bin"/><Relationship Id="rId2380" Type="http://schemas.openxmlformats.org/officeDocument/2006/relationships/image" Target="media/image1192.wmf"/><Relationship Id="rId2478" Type="http://schemas.openxmlformats.org/officeDocument/2006/relationships/image" Target="media/image1242.wmf"/><Relationship Id="rId3017" Type="http://schemas.openxmlformats.org/officeDocument/2006/relationships/oleObject" Target="embeddings/oleObject1443.bin"/><Relationship Id="rId3224" Type="http://schemas.openxmlformats.org/officeDocument/2006/relationships/oleObject" Target="embeddings/oleObject1544.bin"/><Relationship Id="rId3431" Type="http://schemas.openxmlformats.org/officeDocument/2006/relationships/oleObject" Target="embeddings/oleObject1642.bin"/><Relationship Id="rId3876" Type="http://schemas.openxmlformats.org/officeDocument/2006/relationships/image" Target="media/image1999.wmf"/><Relationship Id="rId145" Type="http://schemas.openxmlformats.org/officeDocument/2006/relationships/oleObject" Target="embeddings/oleObject67.bin"/><Relationship Id="rId352" Type="http://schemas.openxmlformats.org/officeDocument/2006/relationships/image" Target="media/image174.wmf"/><Relationship Id="rId1287" Type="http://schemas.openxmlformats.org/officeDocument/2006/relationships/image" Target="media/image624.wmf"/><Relationship Id="rId2033" Type="http://schemas.openxmlformats.org/officeDocument/2006/relationships/oleObject" Target="embeddings/oleObject943.bin"/><Relationship Id="rId2240" Type="http://schemas.openxmlformats.org/officeDocument/2006/relationships/image" Target="media/image1124.wmf"/><Relationship Id="rId2685" Type="http://schemas.openxmlformats.org/officeDocument/2006/relationships/oleObject" Target="embeddings/oleObject1258.bin"/><Relationship Id="rId2892" Type="http://schemas.openxmlformats.org/officeDocument/2006/relationships/image" Target="media/image1433.wmf"/><Relationship Id="rId3529" Type="http://schemas.openxmlformats.org/officeDocument/2006/relationships/oleObject" Target="embeddings/oleObject1690.bin"/><Relationship Id="rId3736" Type="http://schemas.openxmlformats.org/officeDocument/2006/relationships/image" Target="media/image1859.wmf"/><Relationship Id="rId3943" Type="http://schemas.openxmlformats.org/officeDocument/2006/relationships/image" Target="media/image2063.png"/><Relationship Id="rId212" Type="http://schemas.openxmlformats.org/officeDocument/2006/relationships/image" Target="media/image103.emf"/><Relationship Id="rId657" Type="http://schemas.openxmlformats.org/officeDocument/2006/relationships/oleObject" Target="embeddings/oleObject309.bin"/><Relationship Id="rId864" Type="http://schemas.openxmlformats.org/officeDocument/2006/relationships/oleObject" Target="embeddings/oleObject416.bin"/><Relationship Id="rId1494" Type="http://schemas.openxmlformats.org/officeDocument/2006/relationships/image" Target="media/image725.wmf"/><Relationship Id="rId1799" Type="http://schemas.openxmlformats.org/officeDocument/2006/relationships/oleObject" Target="embeddings/oleObject833.bin"/><Relationship Id="rId2100" Type="http://schemas.openxmlformats.org/officeDocument/2006/relationships/oleObject" Target="embeddings/oleObject973.bin"/><Relationship Id="rId2338" Type="http://schemas.openxmlformats.org/officeDocument/2006/relationships/image" Target="media/image1171.wmf"/><Relationship Id="rId2545" Type="http://schemas.openxmlformats.org/officeDocument/2006/relationships/oleObject" Target="embeddings/oleObject1189.bin"/><Relationship Id="rId2752" Type="http://schemas.openxmlformats.org/officeDocument/2006/relationships/image" Target="media/image1380.wmf"/><Relationship Id="rId3803" Type="http://schemas.openxmlformats.org/officeDocument/2006/relationships/image" Target="media/image1926.wmf"/><Relationship Id="rId517" Type="http://schemas.openxmlformats.org/officeDocument/2006/relationships/hyperlink" Target="http://istina.msu.ru/workers/506660/" TargetMode="External"/><Relationship Id="rId724" Type="http://schemas.openxmlformats.org/officeDocument/2006/relationships/image" Target="media/image358.wmf"/><Relationship Id="rId931" Type="http://schemas.openxmlformats.org/officeDocument/2006/relationships/image" Target="media/image450.wmf"/><Relationship Id="rId1147" Type="http://schemas.openxmlformats.org/officeDocument/2006/relationships/oleObject" Target="embeddings/oleObject562.bin"/><Relationship Id="rId1354" Type="http://schemas.openxmlformats.org/officeDocument/2006/relationships/image" Target="media/image651.wmf"/><Relationship Id="rId1561" Type="http://schemas.openxmlformats.org/officeDocument/2006/relationships/oleObject" Target="embeddings/oleObject755.bin"/><Relationship Id="rId2405" Type="http://schemas.openxmlformats.org/officeDocument/2006/relationships/oleObject" Target="embeddings/oleObject1120.bin"/><Relationship Id="rId2612" Type="http://schemas.openxmlformats.org/officeDocument/2006/relationships/oleObject" Target="embeddings/oleObject1222.bin"/><Relationship Id="rId4065" Type="http://schemas.openxmlformats.org/officeDocument/2006/relationships/image" Target="media/image2180.jpeg"/><Relationship Id="rId4272" Type="http://schemas.openxmlformats.org/officeDocument/2006/relationships/image" Target="media/image2374.png"/><Relationship Id="rId60" Type="http://schemas.openxmlformats.org/officeDocument/2006/relationships/image" Target="media/image25.wmf"/><Relationship Id="rId1007" Type="http://schemas.openxmlformats.org/officeDocument/2006/relationships/oleObject" Target="embeddings/oleObject494.bin"/><Relationship Id="rId1214" Type="http://schemas.openxmlformats.org/officeDocument/2006/relationships/image" Target="media/image590.wmf"/><Relationship Id="rId1421" Type="http://schemas.openxmlformats.org/officeDocument/2006/relationships/image" Target="media/image684.png"/><Relationship Id="rId1659" Type="http://schemas.openxmlformats.org/officeDocument/2006/relationships/image" Target="media/image817.wmf"/><Relationship Id="rId1866" Type="http://schemas.openxmlformats.org/officeDocument/2006/relationships/image" Target="media/image932.wmf"/><Relationship Id="rId2917" Type="http://schemas.openxmlformats.org/officeDocument/2006/relationships/oleObject" Target="embeddings/oleObject1391.bin"/><Relationship Id="rId3081" Type="http://schemas.openxmlformats.org/officeDocument/2006/relationships/oleObject" Target="embeddings/oleObject1472.bin"/><Relationship Id="rId4132" Type="http://schemas.openxmlformats.org/officeDocument/2006/relationships/image" Target="media/image2239.wmf"/><Relationship Id="rId4577" Type="http://schemas.openxmlformats.org/officeDocument/2006/relationships/image" Target="media/image2673.emf"/><Relationship Id="rId1519" Type="http://schemas.openxmlformats.org/officeDocument/2006/relationships/image" Target="media/image736.wmf"/><Relationship Id="rId1726" Type="http://schemas.openxmlformats.org/officeDocument/2006/relationships/hyperlink" Target="http://www.isc2.org/" TargetMode="External"/><Relationship Id="rId1933" Type="http://schemas.openxmlformats.org/officeDocument/2006/relationships/oleObject" Target="embeddings/oleObject893.bin"/><Relationship Id="rId3179" Type="http://schemas.openxmlformats.org/officeDocument/2006/relationships/oleObject" Target="embeddings/oleObject1521.bin"/><Relationship Id="rId3386" Type="http://schemas.openxmlformats.org/officeDocument/2006/relationships/image" Target="media/image1678.wmf"/><Relationship Id="rId3593" Type="http://schemas.openxmlformats.org/officeDocument/2006/relationships/oleObject" Target="embeddings/oleObject1722.bin"/><Relationship Id="rId4437" Type="http://schemas.openxmlformats.org/officeDocument/2006/relationships/image" Target="media/image2539.png"/><Relationship Id="rId4644" Type="http://schemas.openxmlformats.org/officeDocument/2006/relationships/image" Target="media/image2734.wmf"/><Relationship Id="rId18" Type="http://schemas.openxmlformats.org/officeDocument/2006/relationships/oleObject" Target="embeddings/oleObject3.bin"/><Relationship Id="rId2195" Type="http://schemas.openxmlformats.org/officeDocument/2006/relationships/image" Target="media/image1102.wmf"/><Relationship Id="rId3039" Type="http://schemas.openxmlformats.org/officeDocument/2006/relationships/oleObject" Target="embeddings/oleObject1455.bin"/><Relationship Id="rId3246" Type="http://schemas.openxmlformats.org/officeDocument/2006/relationships/image" Target="media/image1607.wmf"/><Relationship Id="rId3453" Type="http://schemas.openxmlformats.org/officeDocument/2006/relationships/oleObject" Target="embeddings/oleObject1653.bin"/><Relationship Id="rId3898" Type="http://schemas.openxmlformats.org/officeDocument/2006/relationships/image" Target="media/image2018.wmf"/><Relationship Id="rId167" Type="http://schemas.openxmlformats.org/officeDocument/2006/relationships/oleObject" Target="embeddings/oleObject78.bin"/><Relationship Id="rId374" Type="http://schemas.openxmlformats.org/officeDocument/2006/relationships/image" Target="media/image185.wmf"/><Relationship Id="rId581" Type="http://schemas.openxmlformats.org/officeDocument/2006/relationships/image" Target="media/image291.wmf"/><Relationship Id="rId2055" Type="http://schemas.openxmlformats.org/officeDocument/2006/relationships/image" Target="media/image1031.wmf"/><Relationship Id="rId2262" Type="http://schemas.openxmlformats.org/officeDocument/2006/relationships/image" Target="media/image1133.wmf"/><Relationship Id="rId3106" Type="http://schemas.openxmlformats.org/officeDocument/2006/relationships/image" Target="media/image1536.wmf"/><Relationship Id="rId3660" Type="http://schemas.openxmlformats.org/officeDocument/2006/relationships/image" Target="media/image1814.png"/><Relationship Id="rId3758" Type="http://schemas.openxmlformats.org/officeDocument/2006/relationships/image" Target="media/image1881.wmf"/><Relationship Id="rId3965" Type="http://schemas.openxmlformats.org/officeDocument/2006/relationships/image" Target="media/image2085.wmf"/><Relationship Id="rId4504" Type="http://schemas.openxmlformats.org/officeDocument/2006/relationships/image" Target="media/image2604.png"/><Relationship Id="rId4711" Type="http://schemas.openxmlformats.org/officeDocument/2006/relationships/image" Target="media/image2799.wmf"/><Relationship Id="rId234" Type="http://schemas.openxmlformats.org/officeDocument/2006/relationships/image" Target="media/image114.wmf"/><Relationship Id="rId679" Type="http://schemas.openxmlformats.org/officeDocument/2006/relationships/image" Target="media/image336.wmf"/><Relationship Id="rId886" Type="http://schemas.openxmlformats.org/officeDocument/2006/relationships/image" Target="media/image433.wmf"/><Relationship Id="rId2567" Type="http://schemas.openxmlformats.org/officeDocument/2006/relationships/image" Target="media/image1287.wmf"/><Relationship Id="rId2774" Type="http://schemas.openxmlformats.org/officeDocument/2006/relationships/image" Target="media/image1391.wmf"/><Relationship Id="rId3313" Type="http://schemas.openxmlformats.org/officeDocument/2006/relationships/oleObject" Target="embeddings/oleObject1586.bin"/><Relationship Id="rId3520" Type="http://schemas.openxmlformats.org/officeDocument/2006/relationships/image" Target="media/image1744.wmf"/><Relationship Id="rId3618" Type="http://schemas.openxmlformats.org/officeDocument/2006/relationships/image" Target="media/image1793.wmf"/><Relationship Id="rId2" Type="http://schemas.openxmlformats.org/officeDocument/2006/relationships/numbering" Target="numbering.xml"/><Relationship Id="rId441" Type="http://schemas.openxmlformats.org/officeDocument/2006/relationships/image" Target="media/image223.png"/><Relationship Id="rId539" Type="http://schemas.openxmlformats.org/officeDocument/2006/relationships/image" Target="media/image272.wmf"/><Relationship Id="rId746" Type="http://schemas.openxmlformats.org/officeDocument/2006/relationships/image" Target="media/image369.wmf"/><Relationship Id="rId1071" Type="http://schemas.openxmlformats.org/officeDocument/2006/relationships/oleObject" Target="embeddings/oleObject517.bin"/><Relationship Id="rId1169" Type="http://schemas.openxmlformats.org/officeDocument/2006/relationships/image" Target="media/image564.png"/><Relationship Id="rId1376" Type="http://schemas.openxmlformats.org/officeDocument/2006/relationships/oleObject" Target="embeddings/oleObject675.bin"/><Relationship Id="rId1583" Type="http://schemas.openxmlformats.org/officeDocument/2006/relationships/oleObject" Target="embeddings/oleObject766.bin"/><Relationship Id="rId2122" Type="http://schemas.openxmlformats.org/officeDocument/2006/relationships/oleObject" Target="embeddings/oleObject984.bin"/><Relationship Id="rId2427" Type="http://schemas.openxmlformats.org/officeDocument/2006/relationships/oleObject" Target="embeddings/oleObject1131.bin"/><Relationship Id="rId2981" Type="http://schemas.openxmlformats.org/officeDocument/2006/relationships/oleObject" Target="embeddings/oleObject1424.bin"/><Relationship Id="rId3825" Type="http://schemas.openxmlformats.org/officeDocument/2006/relationships/image" Target="media/image1948.wmf"/><Relationship Id="rId301" Type="http://schemas.openxmlformats.org/officeDocument/2006/relationships/image" Target="media/image148.emf"/><Relationship Id="rId953" Type="http://schemas.openxmlformats.org/officeDocument/2006/relationships/image" Target="media/image461.wmf"/><Relationship Id="rId1029" Type="http://schemas.openxmlformats.org/officeDocument/2006/relationships/image" Target="media/image500.emf"/><Relationship Id="rId1236" Type="http://schemas.openxmlformats.org/officeDocument/2006/relationships/image" Target="media/image600.wmf"/><Relationship Id="rId1790" Type="http://schemas.openxmlformats.org/officeDocument/2006/relationships/oleObject" Target="embeddings/oleObject828.bin"/><Relationship Id="rId1888" Type="http://schemas.openxmlformats.org/officeDocument/2006/relationships/image" Target="media/image943.wmf"/><Relationship Id="rId2634" Type="http://schemas.openxmlformats.org/officeDocument/2006/relationships/oleObject" Target="embeddings/oleObject1233.bin"/><Relationship Id="rId2841" Type="http://schemas.openxmlformats.org/officeDocument/2006/relationships/image" Target="media/image1411.wmf"/><Relationship Id="rId2939" Type="http://schemas.openxmlformats.org/officeDocument/2006/relationships/oleObject" Target="embeddings/oleObject1402.bin"/><Relationship Id="rId4087" Type="http://schemas.openxmlformats.org/officeDocument/2006/relationships/image" Target="media/image2202.wmf"/><Relationship Id="rId4294" Type="http://schemas.openxmlformats.org/officeDocument/2006/relationships/image" Target="media/image2396.png"/><Relationship Id="rId82" Type="http://schemas.openxmlformats.org/officeDocument/2006/relationships/image" Target="media/image36.wmf"/><Relationship Id="rId606" Type="http://schemas.openxmlformats.org/officeDocument/2006/relationships/image" Target="media/image300.wmf"/><Relationship Id="rId813" Type="http://schemas.openxmlformats.org/officeDocument/2006/relationships/oleObject" Target="embeddings/oleObject389.bin"/><Relationship Id="rId1443" Type="http://schemas.openxmlformats.org/officeDocument/2006/relationships/image" Target="media/image699.wmf"/><Relationship Id="rId1650" Type="http://schemas.openxmlformats.org/officeDocument/2006/relationships/image" Target="media/image808.png"/><Relationship Id="rId1748" Type="http://schemas.openxmlformats.org/officeDocument/2006/relationships/oleObject" Target="embeddings/oleObject807.bin"/><Relationship Id="rId2701" Type="http://schemas.openxmlformats.org/officeDocument/2006/relationships/oleObject" Target="embeddings/oleObject1266.bin"/><Relationship Id="rId4154" Type="http://schemas.openxmlformats.org/officeDocument/2006/relationships/image" Target="media/image2258.wmf"/><Relationship Id="rId4361" Type="http://schemas.openxmlformats.org/officeDocument/2006/relationships/image" Target="media/image2463.wmf"/><Relationship Id="rId4599" Type="http://schemas.openxmlformats.org/officeDocument/2006/relationships/image" Target="media/image2692.wmf"/><Relationship Id="rId1303" Type="http://schemas.openxmlformats.org/officeDocument/2006/relationships/oleObject" Target="embeddings/oleObject634.bin"/><Relationship Id="rId1510" Type="http://schemas.openxmlformats.org/officeDocument/2006/relationships/chart" Target="charts/chart10.xml"/><Relationship Id="rId1955" Type="http://schemas.openxmlformats.org/officeDocument/2006/relationships/oleObject" Target="embeddings/oleObject904.bin"/><Relationship Id="rId3170" Type="http://schemas.openxmlformats.org/officeDocument/2006/relationships/image" Target="media/image1568.wmf"/><Relationship Id="rId4014" Type="http://schemas.openxmlformats.org/officeDocument/2006/relationships/image" Target="media/image2134.wmf"/><Relationship Id="rId4221" Type="http://schemas.openxmlformats.org/officeDocument/2006/relationships/image" Target="media/image2324.png"/><Relationship Id="rId4459" Type="http://schemas.openxmlformats.org/officeDocument/2006/relationships/image" Target="media/image2561.wmf"/><Relationship Id="rId4666" Type="http://schemas.openxmlformats.org/officeDocument/2006/relationships/image" Target="media/image2756.wmf"/><Relationship Id="rId1608" Type="http://schemas.openxmlformats.org/officeDocument/2006/relationships/image" Target="media/image782.wmf"/><Relationship Id="rId1815" Type="http://schemas.openxmlformats.org/officeDocument/2006/relationships/image" Target="media/image908.wmf"/><Relationship Id="rId3030" Type="http://schemas.openxmlformats.org/officeDocument/2006/relationships/image" Target="media/image1496.wmf"/><Relationship Id="rId3268" Type="http://schemas.openxmlformats.org/officeDocument/2006/relationships/image" Target="media/image1619.wmf"/><Relationship Id="rId3475" Type="http://schemas.openxmlformats.org/officeDocument/2006/relationships/oleObject" Target="embeddings/oleObject1664.bin"/><Relationship Id="rId3682" Type="http://schemas.openxmlformats.org/officeDocument/2006/relationships/image" Target="media/image1826.wmf"/><Relationship Id="rId4319" Type="http://schemas.openxmlformats.org/officeDocument/2006/relationships/image" Target="media/image2421.jpeg"/><Relationship Id="rId4526" Type="http://schemas.openxmlformats.org/officeDocument/2006/relationships/image" Target="media/image2626.wmf"/><Relationship Id="rId4733" Type="http://schemas.openxmlformats.org/officeDocument/2006/relationships/image" Target="media/image2821.jpeg"/><Relationship Id="rId189" Type="http://schemas.openxmlformats.org/officeDocument/2006/relationships/image" Target="media/image93.wmf"/><Relationship Id="rId396" Type="http://schemas.openxmlformats.org/officeDocument/2006/relationships/image" Target="media/image196.wmf"/><Relationship Id="rId2077" Type="http://schemas.openxmlformats.org/officeDocument/2006/relationships/image" Target="media/image1044.wmf"/><Relationship Id="rId2284" Type="http://schemas.openxmlformats.org/officeDocument/2006/relationships/image" Target="media/image1143.jpeg"/><Relationship Id="rId2491" Type="http://schemas.openxmlformats.org/officeDocument/2006/relationships/oleObject" Target="embeddings/oleObject1162.bin"/><Relationship Id="rId3128" Type="http://schemas.openxmlformats.org/officeDocument/2006/relationships/image" Target="media/image1547.wmf"/><Relationship Id="rId3335" Type="http://schemas.openxmlformats.org/officeDocument/2006/relationships/image" Target="file:///C:\Users\1\Documents\&#1057;&#1090;&#1072;&#1090;&#1100;&#1103;\&#1042;%20&#1088;&#1077;&#1076;&#1072;&#1082;&#1094;&#1080;&#1102;%20&#1044;&#1050;&#1055;\1&#1072;.png" TargetMode="External"/><Relationship Id="rId3542" Type="http://schemas.openxmlformats.org/officeDocument/2006/relationships/image" Target="media/image1755.wmf"/><Relationship Id="rId3987" Type="http://schemas.openxmlformats.org/officeDocument/2006/relationships/image" Target="media/image2107.png"/><Relationship Id="rId256" Type="http://schemas.openxmlformats.org/officeDocument/2006/relationships/image" Target="media/image125.wmf"/><Relationship Id="rId463" Type="http://schemas.openxmlformats.org/officeDocument/2006/relationships/oleObject" Target="embeddings/oleObject209.bin"/><Relationship Id="rId670" Type="http://schemas.openxmlformats.org/officeDocument/2006/relationships/image" Target="media/image332.wmf"/><Relationship Id="rId1093" Type="http://schemas.openxmlformats.org/officeDocument/2006/relationships/oleObject" Target="embeddings/oleObject528.bin"/><Relationship Id="rId2144" Type="http://schemas.openxmlformats.org/officeDocument/2006/relationships/oleObject" Target="embeddings/oleObject995.bin"/><Relationship Id="rId2351" Type="http://schemas.openxmlformats.org/officeDocument/2006/relationships/oleObject" Target="embeddings/oleObject1093.bin"/><Relationship Id="rId2589" Type="http://schemas.openxmlformats.org/officeDocument/2006/relationships/image" Target="media/image1298.wmf"/><Relationship Id="rId2796" Type="http://schemas.openxmlformats.org/officeDocument/2006/relationships/oleObject" Target="embeddings/oleObject1316.bin"/><Relationship Id="rId3402" Type="http://schemas.openxmlformats.org/officeDocument/2006/relationships/image" Target="media/image1686.wmf"/><Relationship Id="rId3847" Type="http://schemas.openxmlformats.org/officeDocument/2006/relationships/image" Target="media/image1970.wmf"/><Relationship Id="rId116" Type="http://schemas.openxmlformats.org/officeDocument/2006/relationships/image" Target="media/image53.wmf"/><Relationship Id="rId323" Type="http://schemas.openxmlformats.org/officeDocument/2006/relationships/oleObject" Target="embeddings/oleObject150.bin"/><Relationship Id="rId530" Type="http://schemas.openxmlformats.org/officeDocument/2006/relationships/image" Target="media/image268.wmf"/><Relationship Id="rId768" Type="http://schemas.openxmlformats.org/officeDocument/2006/relationships/image" Target="media/image380.wmf"/><Relationship Id="rId975" Type="http://schemas.openxmlformats.org/officeDocument/2006/relationships/image" Target="media/image472.wmf"/><Relationship Id="rId1160" Type="http://schemas.openxmlformats.org/officeDocument/2006/relationships/image" Target="media/image560.wmf"/><Relationship Id="rId1398" Type="http://schemas.openxmlformats.org/officeDocument/2006/relationships/oleObject" Target="embeddings/oleObject686.bin"/><Relationship Id="rId2004" Type="http://schemas.openxmlformats.org/officeDocument/2006/relationships/image" Target="media/image1005.wmf"/><Relationship Id="rId2211" Type="http://schemas.openxmlformats.org/officeDocument/2006/relationships/image" Target="media/image1110.wmf"/><Relationship Id="rId2449" Type="http://schemas.openxmlformats.org/officeDocument/2006/relationships/oleObject" Target="embeddings/oleObject1142.bin"/><Relationship Id="rId2656" Type="http://schemas.openxmlformats.org/officeDocument/2006/relationships/oleObject" Target="embeddings/oleObject1244.bin"/><Relationship Id="rId2863" Type="http://schemas.openxmlformats.org/officeDocument/2006/relationships/oleObject" Target="embeddings/oleObject1361.bin"/><Relationship Id="rId3707" Type="http://schemas.openxmlformats.org/officeDocument/2006/relationships/hyperlink" Target="http://publications.decis.nl/?page=author&amp;kind=single&amp;ID=247" TargetMode="External"/><Relationship Id="rId3914" Type="http://schemas.openxmlformats.org/officeDocument/2006/relationships/image" Target="media/image2034.wmf"/><Relationship Id="rId628" Type="http://schemas.openxmlformats.org/officeDocument/2006/relationships/image" Target="media/image311.wmf"/><Relationship Id="rId835" Type="http://schemas.openxmlformats.org/officeDocument/2006/relationships/oleObject" Target="embeddings/oleObject401.bin"/><Relationship Id="rId1258" Type="http://schemas.openxmlformats.org/officeDocument/2006/relationships/image" Target="media/image611.wmf"/><Relationship Id="rId1465" Type="http://schemas.openxmlformats.org/officeDocument/2006/relationships/oleObject" Target="embeddings/oleObject713.bin"/><Relationship Id="rId1672" Type="http://schemas.openxmlformats.org/officeDocument/2006/relationships/oleObject" Target="embeddings/oleObject795.bin"/><Relationship Id="rId2309" Type="http://schemas.openxmlformats.org/officeDocument/2006/relationships/oleObject" Target="embeddings/oleObject1072.bin"/><Relationship Id="rId2516" Type="http://schemas.openxmlformats.org/officeDocument/2006/relationships/image" Target="media/image1261.wmf"/><Relationship Id="rId2723" Type="http://schemas.openxmlformats.org/officeDocument/2006/relationships/oleObject" Target="embeddings/oleObject1277.bin"/><Relationship Id="rId4176" Type="http://schemas.openxmlformats.org/officeDocument/2006/relationships/image" Target="media/image2280.wmf"/><Relationship Id="rId1020" Type="http://schemas.openxmlformats.org/officeDocument/2006/relationships/oleObject" Target="embeddings/oleObject501.bin"/><Relationship Id="rId1118" Type="http://schemas.openxmlformats.org/officeDocument/2006/relationships/oleObject" Target="embeddings/oleObject545.bin"/><Relationship Id="rId1325" Type="http://schemas.openxmlformats.org/officeDocument/2006/relationships/oleObject" Target="embeddings/oleObject648.bin"/><Relationship Id="rId1532" Type="http://schemas.openxmlformats.org/officeDocument/2006/relationships/oleObject" Target="embeddings/oleObject746.bin"/><Relationship Id="rId1977" Type="http://schemas.openxmlformats.org/officeDocument/2006/relationships/oleObject" Target="embeddings/oleObject915.bin"/><Relationship Id="rId2930" Type="http://schemas.openxmlformats.org/officeDocument/2006/relationships/image" Target="media/image1452.wmf"/><Relationship Id="rId4383" Type="http://schemas.openxmlformats.org/officeDocument/2006/relationships/image" Target="media/image2485.wmf"/><Relationship Id="rId4590" Type="http://schemas.openxmlformats.org/officeDocument/2006/relationships/image" Target="media/image2683.wmf"/><Relationship Id="rId4688" Type="http://schemas.openxmlformats.org/officeDocument/2006/relationships/image" Target="media/image2776.wmf"/><Relationship Id="rId902" Type="http://schemas.openxmlformats.org/officeDocument/2006/relationships/oleObject" Target="embeddings/oleObject441.bin"/><Relationship Id="rId1837" Type="http://schemas.openxmlformats.org/officeDocument/2006/relationships/image" Target="media/image919.wmf"/><Relationship Id="rId3192" Type="http://schemas.openxmlformats.org/officeDocument/2006/relationships/oleObject" Target="embeddings/oleObject1528.bin"/><Relationship Id="rId3497" Type="http://schemas.openxmlformats.org/officeDocument/2006/relationships/image" Target="media/image1734.wmf"/><Relationship Id="rId4036" Type="http://schemas.openxmlformats.org/officeDocument/2006/relationships/image" Target="media/image2156.tiff"/><Relationship Id="rId4243" Type="http://schemas.openxmlformats.org/officeDocument/2006/relationships/image" Target="media/image2346.wmf"/><Relationship Id="rId4450" Type="http://schemas.openxmlformats.org/officeDocument/2006/relationships/image" Target="media/image2552.jpeg"/><Relationship Id="rId31" Type="http://schemas.openxmlformats.org/officeDocument/2006/relationships/image" Target="media/image11.wmf"/><Relationship Id="rId2099" Type="http://schemas.openxmlformats.org/officeDocument/2006/relationships/image" Target="media/image1055.wmf"/><Relationship Id="rId3052" Type="http://schemas.openxmlformats.org/officeDocument/2006/relationships/image" Target="media/image1509.emf"/><Relationship Id="rId4103" Type="http://schemas.openxmlformats.org/officeDocument/2006/relationships/image" Target="media/image2217.wmf"/><Relationship Id="rId4310" Type="http://schemas.openxmlformats.org/officeDocument/2006/relationships/image" Target="media/image2412.wmf"/><Relationship Id="rId4548" Type="http://schemas.openxmlformats.org/officeDocument/2006/relationships/image" Target="media/image2646.png"/><Relationship Id="rId180" Type="http://schemas.openxmlformats.org/officeDocument/2006/relationships/image" Target="media/image86.wmf"/><Relationship Id="rId278" Type="http://schemas.openxmlformats.org/officeDocument/2006/relationships/image" Target="media/image136.wmf"/><Relationship Id="rId1904" Type="http://schemas.openxmlformats.org/officeDocument/2006/relationships/hyperlink" Target="https://ru.wikipedia.org/wiki/%C8%F1%EA%F3%F1%F1%F2%E2%E5%ED%ED%FB%E9_%ED%E5%E9%F0%EE%ED" TargetMode="External"/><Relationship Id="rId3357" Type="http://schemas.openxmlformats.org/officeDocument/2006/relationships/oleObject" Target="embeddings/oleObject1605.bin"/><Relationship Id="rId3564" Type="http://schemas.openxmlformats.org/officeDocument/2006/relationships/image" Target="media/image1766.wmf"/><Relationship Id="rId3771" Type="http://schemas.openxmlformats.org/officeDocument/2006/relationships/image" Target="media/image1894.wmf"/><Relationship Id="rId4408" Type="http://schemas.openxmlformats.org/officeDocument/2006/relationships/image" Target="media/image2510.png"/><Relationship Id="rId4615" Type="http://schemas.openxmlformats.org/officeDocument/2006/relationships/hyperlink" Target="http://www.cypherpunks.ru/mac/index.html" TargetMode="External"/><Relationship Id="rId485" Type="http://schemas.openxmlformats.org/officeDocument/2006/relationships/oleObject" Target="embeddings/oleObject220.bin"/><Relationship Id="rId692" Type="http://schemas.openxmlformats.org/officeDocument/2006/relationships/image" Target="media/image342.wmf"/><Relationship Id="rId2166" Type="http://schemas.openxmlformats.org/officeDocument/2006/relationships/image" Target="media/image1088.wmf"/><Relationship Id="rId2373" Type="http://schemas.openxmlformats.org/officeDocument/2006/relationships/oleObject" Target="embeddings/oleObject1104.bin"/><Relationship Id="rId2580" Type="http://schemas.openxmlformats.org/officeDocument/2006/relationships/oleObject" Target="embeddings/oleObject1206.bin"/><Relationship Id="rId3217" Type="http://schemas.openxmlformats.org/officeDocument/2006/relationships/image" Target="media/image1591.wmf"/><Relationship Id="rId3424" Type="http://schemas.openxmlformats.org/officeDocument/2006/relationships/image" Target="media/image1697.wmf"/><Relationship Id="rId3631" Type="http://schemas.openxmlformats.org/officeDocument/2006/relationships/oleObject" Target="embeddings/oleObject1741.bin"/><Relationship Id="rId3869" Type="http://schemas.openxmlformats.org/officeDocument/2006/relationships/image" Target="media/image1992.wmf"/><Relationship Id="rId138" Type="http://schemas.openxmlformats.org/officeDocument/2006/relationships/image" Target="media/image64.wmf"/><Relationship Id="rId345" Type="http://schemas.openxmlformats.org/officeDocument/2006/relationships/oleObject" Target="embeddings/oleObject161.bin"/><Relationship Id="rId552" Type="http://schemas.openxmlformats.org/officeDocument/2006/relationships/oleObject" Target="embeddings/oleObject252.bin"/><Relationship Id="rId997" Type="http://schemas.openxmlformats.org/officeDocument/2006/relationships/image" Target="media/image483.wmf"/><Relationship Id="rId1182" Type="http://schemas.openxmlformats.org/officeDocument/2006/relationships/oleObject" Target="embeddings/oleObject574.bin"/><Relationship Id="rId2026" Type="http://schemas.openxmlformats.org/officeDocument/2006/relationships/image" Target="media/image1016.wmf"/><Relationship Id="rId2233" Type="http://schemas.openxmlformats.org/officeDocument/2006/relationships/image" Target="media/image1121.wmf"/><Relationship Id="rId2440" Type="http://schemas.openxmlformats.org/officeDocument/2006/relationships/image" Target="media/image1222.wmf"/><Relationship Id="rId2678" Type="http://schemas.openxmlformats.org/officeDocument/2006/relationships/image" Target="media/image1343.wmf"/><Relationship Id="rId2885" Type="http://schemas.openxmlformats.org/officeDocument/2006/relationships/oleObject" Target="embeddings/oleObject1375.bin"/><Relationship Id="rId3729" Type="http://schemas.openxmlformats.org/officeDocument/2006/relationships/image" Target="media/image1852.wmf"/><Relationship Id="rId3936" Type="http://schemas.openxmlformats.org/officeDocument/2006/relationships/image" Target="media/image2056.wmf"/><Relationship Id="rId205" Type="http://schemas.openxmlformats.org/officeDocument/2006/relationships/image" Target="media/image101.wmf"/><Relationship Id="rId412" Type="http://schemas.openxmlformats.org/officeDocument/2006/relationships/image" Target="media/image204.wmf"/><Relationship Id="rId857" Type="http://schemas.openxmlformats.org/officeDocument/2006/relationships/oleObject" Target="embeddings/oleObject412.bin"/><Relationship Id="rId1042" Type="http://schemas.openxmlformats.org/officeDocument/2006/relationships/image" Target="media/image509.png"/><Relationship Id="rId1487" Type="http://schemas.openxmlformats.org/officeDocument/2006/relationships/oleObject" Target="embeddings/oleObject724.bin"/><Relationship Id="rId1694" Type="http://schemas.openxmlformats.org/officeDocument/2006/relationships/image" Target="media/image845.wmf"/><Relationship Id="rId2300" Type="http://schemas.openxmlformats.org/officeDocument/2006/relationships/image" Target="media/image1152.wmf"/><Relationship Id="rId2538" Type="http://schemas.openxmlformats.org/officeDocument/2006/relationships/image" Target="media/image1272.wmf"/><Relationship Id="rId2745" Type="http://schemas.openxmlformats.org/officeDocument/2006/relationships/oleObject" Target="embeddings/oleObject1288.bin"/><Relationship Id="rId2952" Type="http://schemas.openxmlformats.org/officeDocument/2006/relationships/image" Target="media/image1463.wmf"/><Relationship Id="rId4198" Type="http://schemas.openxmlformats.org/officeDocument/2006/relationships/image" Target="media/image2302.wmf"/><Relationship Id="rId717" Type="http://schemas.openxmlformats.org/officeDocument/2006/relationships/oleObject" Target="embeddings/oleObject340.bin"/><Relationship Id="rId924" Type="http://schemas.openxmlformats.org/officeDocument/2006/relationships/oleObject" Target="embeddings/oleObject455.bin"/><Relationship Id="rId1347" Type="http://schemas.openxmlformats.org/officeDocument/2006/relationships/image" Target="media/image648.wmf"/><Relationship Id="rId1554" Type="http://schemas.openxmlformats.org/officeDocument/2006/relationships/image" Target="media/image753.png"/><Relationship Id="rId1761" Type="http://schemas.openxmlformats.org/officeDocument/2006/relationships/image" Target="media/image882.wmf"/><Relationship Id="rId1999" Type="http://schemas.openxmlformats.org/officeDocument/2006/relationships/oleObject" Target="embeddings/oleObject926.bin"/><Relationship Id="rId2605" Type="http://schemas.openxmlformats.org/officeDocument/2006/relationships/image" Target="media/image1306.wmf"/><Relationship Id="rId2812" Type="http://schemas.openxmlformats.org/officeDocument/2006/relationships/oleObject" Target="embeddings/oleObject1329.bin"/><Relationship Id="rId4058" Type="http://schemas.openxmlformats.org/officeDocument/2006/relationships/image" Target="media/image2173.wmf"/><Relationship Id="rId4265" Type="http://schemas.openxmlformats.org/officeDocument/2006/relationships/image" Target="media/image2367.wmf"/><Relationship Id="rId4472" Type="http://schemas.openxmlformats.org/officeDocument/2006/relationships/image" Target="media/image2574.wmf"/><Relationship Id="rId53" Type="http://schemas.openxmlformats.org/officeDocument/2006/relationships/image" Target="media/image22.wmf"/><Relationship Id="rId1207" Type="http://schemas.openxmlformats.org/officeDocument/2006/relationships/image" Target="media/image584.png"/><Relationship Id="rId1414" Type="http://schemas.openxmlformats.org/officeDocument/2006/relationships/oleObject" Target="embeddings/oleObject694.bin"/><Relationship Id="rId1621" Type="http://schemas.openxmlformats.org/officeDocument/2006/relationships/oleObject" Target="embeddings/oleObject785.bin"/><Relationship Id="rId1859" Type="http://schemas.openxmlformats.org/officeDocument/2006/relationships/oleObject" Target="embeddings/oleObject865.bin"/><Relationship Id="rId3074" Type="http://schemas.openxmlformats.org/officeDocument/2006/relationships/image" Target="media/image1520.wmf"/><Relationship Id="rId4125" Type="http://schemas.openxmlformats.org/officeDocument/2006/relationships/image" Target="media/image2232.wmf"/><Relationship Id="rId1719" Type="http://schemas.openxmlformats.org/officeDocument/2006/relationships/hyperlink" Target="http://www.xbrl-eu.org-" TargetMode="External"/><Relationship Id="rId1926" Type="http://schemas.openxmlformats.org/officeDocument/2006/relationships/image" Target="media/image966.wmf"/><Relationship Id="rId3281" Type="http://schemas.openxmlformats.org/officeDocument/2006/relationships/oleObject" Target="embeddings/oleObject1570.bin"/><Relationship Id="rId3379" Type="http://schemas.openxmlformats.org/officeDocument/2006/relationships/oleObject" Target="embeddings/oleObject1616.bin"/><Relationship Id="rId3586" Type="http://schemas.openxmlformats.org/officeDocument/2006/relationships/image" Target="media/image1777.wmf"/><Relationship Id="rId3793" Type="http://schemas.openxmlformats.org/officeDocument/2006/relationships/image" Target="media/image1916.wmf"/><Relationship Id="rId4332" Type="http://schemas.openxmlformats.org/officeDocument/2006/relationships/image" Target="media/image2434.wmf"/><Relationship Id="rId4637" Type="http://schemas.openxmlformats.org/officeDocument/2006/relationships/image" Target="media/image2727.wmf"/><Relationship Id="rId2090" Type="http://schemas.openxmlformats.org/officeDocument/2006/relationships/oleObject" Target="embeddings/oleObject968.bin"/><Relationship Id="rId2188" Type="http://schemas.openxmlformats.org/officeDocument/2006/relationships/oleObject" Target="embeddings/oleObject1018.bin"/><Relationship Id="rId2395" Type="http://schemas.openxmlformats.org/officeDocument/2006/relationships/oleObject" Target="embeddings/oleObject1115.bin"/><Relationship Id="rId3141" Type="http://schemas.openxmlformats.org/officeDocument/2006/relationships/oleObject" Target="embeddings/oleObject1502.bin"/><Relationship Id="rId3239" Type="http://schemas.openxmlformats.org/officeDocument/2006/relationships/image" Target="media/image1602.wmf"/><Relationship Id="rId3446" Type="http://schemas.openxmlformats.org/officeDocument/2006/relationships/image" Target="media/image1708.wmf"/><Relationship Id="rId367" Type="http://schemas.openxmlformats.org/officeDocument/2006/relationships/oleObject" Target="embeddings/oleObject172.bin"/><Relationship Id="rId574" Type="http://schemas.openxmlformats.org/officeDocument/2006/relationships/image" Target="media/image288.wmf"/><Relationship Id="rId2048" Type="http://schemas.openxmlformats.org/officeDocument/2006/relationships/image" Target="media/image1027.wmf"/><Relationship Id="rId2255" Type="http://schemas.openxmlformats.org/officeDocument/2006/relationships/hyperlink" Target="http://www.nimbix.net/cluster-builder/" TargetMode="External"/><Relationship Id="rId3001" Type="http://schemas.openxmlformats.org/officeDocument/2006/relationships/oleObject" Target="embeddings/oleObject1434.bin"/><Relationship Id="rId3653" Type="http://schemas.openxmlformats.org/officeDocument/2006/relationships/oleObject" Target="embeddings/oleObject1752.bin"/><Relationship Id="rId3860" Type="http://schemas.openxmlformats.org/officeDocument/2006/relationships/image" Target="media/image1983.wmf"/><Relationship Id="rId3958" Type="http://schemas.openxmlformats.org/officeDocument/2006/relationships/image" Target="media/image2078.wmf"/><Relationship Id="rId4704" Type="http://schemas.openxmlformats.org/officeDocument/2006/relationships/image" Target="media/image2792.wmf"/><Relationship Id="rId227" Type="http://schemas.openxmlformats.org/officeDocument/2006/relationships/oleObject" Target="embeddings/oleObject103.bin"/><Relationship Id="rId781" Type="http://schemas.openxmlformats.org/officeDocument/2006/relationships/oleObject" Target="embeddings/oleObject372.bin"/><Relationship Id="rId879" Type="http://schemas.openxmlformats.org/officeDocument/2006/relationships/oleObject" Target="embeddings/oleObject427.bin"/><Relationship Id="rId2462" Type="http://schemas.openxmlformats.org/officeDocument/2006/relationships/image" Target="media/image1233.wmf"/><Relationship Id="rId2767" Type="http://schemas.openxmlformats.org/officeDocument/2006/relationships/oleObject" Target="embeddings/oleObject1299.bin"/><Relationship Id="rId3306" Type="http://schemas.openxmlformats.org/officeDocument/2006/relationships/image" Target="media/image1638.wmf"/><Relationship Id="rId3513" Type="http://schemas.openxmlformats.org/officeDocument/2006/relationships/image" Target="media/image1742.wmf"/><Relationship Id="rId3720" Type="http://schemas.openxmlformats.org/officeDocument/2006/relationships/image" Target="media/image1843.wmf"/><Relationship Id="rId434" Type="http://schemas.openxmlformats.org/officeDocument/2006/relationships/image" Target="media/image217.png"/><Relationship Id="rId641" Type="http://schemas.openxmlformats.org/officeDocument/2006/relationships/oleObject" Target="embeddings/oleObject301.bin"/><Relationship Id="rId739" Type="http://schemas.openxmlformats.org/officeDocument/2006/relationships/oleObject" Target="embeddings/oleObject351.bin"/><Relationship Id="rId1064" Type="http://schemas.openxmlformats.org/officeDocument/2006/relationships/image" Target="media/image518.wmf"/><Relationship Id="rId1271" Type="http://schemas.openxmlformats.org/officeDocument/2006/relationships/oleObject" Target="embeddings/oleObject615.bin"/><Relationship Id="rId1369" Type="http://schemas.openxmlformats.org/officeDocument/2006/relationships/image" Target="media/image658.wmf"/><Relationship Id="rId1576" Type="http://schemas.openxmlformats.org/officeDocument/2006/relationships/image" Target="media/image766.wmf"/><Relationship Id="rId2115" Type="http://schemas.openxmlformats.org/officeDocument/2006/relationships/image" Target="media/image1063.wmf"/><Relationship Id="rId2322" Type="http://schemas.openxmlformats.org/officeDocument/2006/relationships/image" Target="media/image1163.wmf"/><Relationship Id="rId2974" Type="http://schemas.openxmlformats.org/officeDocument/2006/relationships/image" Target="media/image1474.wmf"/><Relationship Id="rId3818" Type="http://schemas.openxmlformats.org/officeDocument/2006/relationships/image" Target="media/image1941.wmf"/><Relationship Id="rId501" Type="http://schemas.openxmlformats.org/officeDocument/2006/relationships/image" Target="media/image258.wmf"/><Relationship Id="rId946" Type="http://schemas.openxmlformats.org/officeDocument/2006/relationships/oleObject" Target="embeddings/oleObject466.bin"/><Relationship Id="rId1131" Type="http://schemas.openxmlformats.org/officeDocument/2006/relationships/oleObject" Target="embeddings/oleObject552.bin"/><Relationship Id="rId1229" Type="http://schemas.openxmlformats.org/officeDocument/2006/relationships/oleObject" Target="embeddings/oleObject594.bin"/><Relationship Id="rId1783" Type="http://schemas.openxmlformats.org/officeDocument/2006/relationships/image" Target="media/image893.wmf"/><Relationship Id="rId1990" Type="http://schemas.openxmlformats.org/officeDocument/2006/relationships/image" Target="media/image998.wmf"/><Relationship Id="rId2627" Type="http://schemas.openxmlformats.org/officeDocument/2006/relationships/image" Target="media/image1317.wmf"/><Relationship Id="rId2834" Type="http://schemas.openxmlformats.org/officeDocument/2006/relationships/oleObject" Target="embeddings/oleObject1346.bin"/><Relationship Id="rId4287" Type="http://schemas.openxmlformats.org/officeDocument/2006/relationships/image" Target="media/image2389.png"/><Relationship Id="rId4494" Type="http://schemas.openxmlformats.org/officeDocument/2006/relationships/image" Target="media/image2594.png"/><Relationship Id="rId75" Type="http://schemas.openxmlformats.org/officeDocument/2006/relationships/oleObject" Target="embeddings/oleObject32.bin"/><Relationship Id="rId806" Type="http://schemas.openxmlformats.org/officeDocument/2006/relationships/image" Target="media/image399.wmf"/><Relationship Id="rId1436" Type="http://schemas.openxmlformats.org/officeDocument/2006/relationships/oleObject" Target="embeddings/oleObject700.bin"/><Relationship Id="rId1643" Type="http://schemas.openxmlformats.org/officeDocument/2006/relationships/image" Target="media/image802.png"/><Relationship Id="rId1850" Type="http://schemas.openxmlformats.org/officeDocument/2006/relationships/image" Target="media/image924.wmf"/><Relationship Id="rId2901" Type="http://schemas.openxmlformats.org/officeDocument/2006/relationships/oleObject" Target="embeddings/oleObject1383.bin"/><Relationship Id="rId3096" Type="http://schemas.openxmlformats.org/officeDocument/2006/relationships/image" Target="media/image1531.wmf"/><Relationship Id="rId4147" Type="http://schemas.openxmlformats.org/officeDocument/2006/relationships/image" Target="media/image2253.wmf"/><Relationship Id="rId4354" Type="http://schemas.openxmlformats.org/officeDocument/2006/relationships/image" Target="media/image2456.png"/><Relationship Id="rId4561" Type="http://schemas.openxmlformats.org/officeDocument/2006/relationships/image" Target="media/image2657.wmf"/><Relationship Id="rId1503" Type="http://schemas.openxmlformats.org/officeDocument/2006/relationships/oleObject" Target="embeddings/oleObject732.bin"/><Relationship Id="rId1710" Type="http://schemas.openxmlformats.org/officeDocument/2006/relationships/hyperlink" Target="http://optics.synopsys.com/rsoft/rsoft-passive-device-fullwave.html" TargetMode="External"/><Relationship Id="rId1948" Type="http://schemas.openxmlformats.org/officeDocument/2006/relationships/image" Target="media/image977.wmf"/><Relationship Id="rId3163" Type="http://schemas.openxmlformats.org/officeDocument/2006/relationships/oleObject" Target="embeddings/oleObject1513.bin"/><Relationship Id="rId3370" Type="http://schemas.openxmlformats.org/officeDocument/2006/relationships/image" Target="media/image1670.wmf"/><Relationship Id="rId4007" Type="http://schemas.openxmlformats.org/officeDocument/2006/relationships/image" Target="media/image2127.wmf"/><Relationship Id="rId4214" Type="http://schemas.openxmlformats.org/officeDocument/2006/relationships/image" Target="media/image2317.png"/><Relationship Id="rId4421" Type="http://schemas.openxmlformats.org/officeDocument/2006/relationships/image" Target="media/image2523.png"/><Relationship Id="rId4659" Type="http://schemas.openxmlformats.org/officeDocument/2006/relationships/image" Target="media/image2749.wmf"/><Relationship Id="rId291" Type="http://schemas.openxmlformats.org/officeDocument/2006/relationships/image" Target="media/image143.wmf"/><Relationship Id="rId1808" Type="http://schemas.openxmlformats.org/officeDocument/2006/relationships/oleObject" Target="embeddings/oleObject838.bin"/><Relationship Id="rId3023" Type="http://schemas.openxmlformats.org/officeDocument/2006/relationships/oleObject" Target="embeddings/oleObject1446.bin"/><Relationship Id="rId3468" Type="http://schemas.openxmlformats.org/officeDocument/2006/relationships/image" Target="media/image1719.wmf"/><Relationship Id="rId3675" Type="http://schemas.openxmlformats.org/officeDocument/2006/relationships/image" Target="media/image1822.wmf"/><Relationship Id="rId3882" Type="http://schemas.openxmlformats.org/officeDocument/2006/relationships/image" Target="media/image2005.wmf"/><Relationship Id="rId4519" Type="http://schemas.openxmlformats.org/officeDocument/2006/relationships/image" Target="media/image2619.wmf"/><Relationship Id="rId4726" Type="http://schemas.openxmlformats.org/officeDocument/2006/relationships/image" Target="media/image2814.wmf"/><Relationship Id="rId151" Type="http://schemas.openxmlformats.org/officeDocument/2006/relationships/oleObject" Target="embeddings/oleObject70.bin"/><Relationship Id="rId389" Type="http://schemas.openxmlformats.org/officeDocument/2006/relationships/oleObject" Target="embeddings/oleObject183.bin"/><Relationship Id="rId596" Type="http://schemas.openxmlformats.org/officeDocument/2006/relationships/oleObject" Target="embeddings/oleObject278.bin"/><Relationship Id="rId2277" Type="http://schemas.openxmlformats.org/officeDocument/2006/relationships/image" Target="media/image1141.wmf"/><Relationship Id="rId2484" Type="http://schemas.openxmlformats.org/officeDocument/2006/relationships/image" Target="media/image1245.wmf"/><Relationship Id="rId2691" Type="http://schemas.openxmlformats.org/officeDocument/2006/relationships/oleObject" Target="embeddings/oleObject1261.bin"/><Relationship Id="rId3230" Type="http://schemas.openxmlformats.org/officeDocument/2006/relationships/oleObject" Target="embeddings/oleObject1547.bin"/><Relationship Id="rId3328" Type="http://schemas.openxmlformats.org/officeDocument/2006/relationships/image" Target="media/image1649.wmf"/><Relationship Id="rId3535" Type="http://schemas.openxmlformats.org/officeDocument/2006/relationships/oleObject" Target="embeddings/oleObject1693.bin"/><Relationship Id="rId3742" Type="http://schemas.openxmlformats.org/officeDocument/2006/relationships/image" Target="media/image1865.wmf"/><Relationship Id="rId249" Type="http://schemas.openxmlformats.org/officeDocument/2006/relationships/oleObject" Target="embeddings/oleObject114.bin"/><Relationship Id="rId456" Type="http://schemas.openxmlformats.org/officeDocument/2006/relationships/image" Target="media/image236.wmf"/><Relationship Id="rId663" Type="http://schemas.openxmlformats.org/officeDocument/2006/relationships/oleObject" Target="embeddings/oleObject312.bin"/><Relationship Id="rId870" Type="http://schemas.openxmlformats.org/officeDocument/2006/relationships/oleObject" Target="embeddings/oleObject421.bin"/><Relationship Id="rId1086" Type="http://schemas.openxmlformats.org/officeDocument/2006/relationships/image" Target="media/image528.wmf"/><Relationship Id="rId1293" Type="http://schemas.openxmlformats.org/officeDocument/2006/relationships/oleObject" Target="embeddings/oleObject628.bin"/><Relationship Id="rId2137" Type="http://schemas.openxmlformats.org/officeDocument/2006/relationships/image" Target="media/image1074.wmf"/><Relationship Id="rId2344" Type="http://schemas.openxmlformats.org/officeDocument/2006/relationships/image" Target="media/image1174.wmf"/><Relationship Id="rId2551" Type="http://schemas.openxmlformats.org/officeDocument/2006/relationships/oleObject" Target="embeddings/oleObject1192.bin"/><Relationship Id="rId2789" Type="http://schemas.openxmlformats.org/officeDocument/2006/relationships/oleObject" Target="embeddings/oleObject1310.bin"/><Relationship Id="rId2996" Type="http://schemas.openxmlformats.org/officeDocument/2006/relationships/image" Target="media/image1481.wmf"/><Relationship Id="rId109" Type="http://schemas.openxmlformats.org/officeDocument/2006/relationships/oleObject" Target="embeddings/oleObject49.bin"/><Relationship Id="rId316" Type="http://schemas.openxmlformats.org/officeDocument/2006/relationships/image" Target="media/image156.wmf"/><Relationship Id="rId523" Type="http://schemas.openxmlformats.org/officeDocument/2006/relationships/hyperlink" Target="http://istina.msu.ru/journals/94835/" TargetMode="External"/><Relationship Id="rId968" Type="http://schemas.openxmlformats.org/officeDocument/2006/relationships/oleObject" Target="embeddings/oleObject477.bin"/><Relationship Id="rId1153" Type="http://schemas.openxmlformats.org/officeDocument/2006/relationships/oleObject" Target="embeddings/oleObject565.bin"/><Relationship Id="rId1598" Type="http://schemas.openxmlformats.org/officeDocument/2006/relationships/image" Target="media/image777.wmf"/><Relationship Id="rId2204" Type="http://schemas.openxmlformats.org/officeDocument/2006/relationships/oleObject" Target="embeddings/oleObject1026.bin"/><Relationship Id="rId2649" Type="http://schemas.openxmlformats.org/officeDocument/2006/relationships/oleObject" Target="embeddings/oleObject1241.bin"/><Relationship Id="rId2856" Type="http://schemas.openxmlformats.org/officeDocument/2006/relationships/image" Target="media/image1418.wmf"/><Relationship Id="rId3602" Type="http://schemas.openxmlformats.org/officeDocument/2006/relationships/image" Target="media/image1785.wmf"/><Relationship Id="rId3907" Type="http://schemas.openxmlformats.org/officeDocument/2006/relationships/image" Target="media/image2027.wmf"/><Relationship Id="rId97" Type="http://schemas.openxmlformats.org/officeDocument/2006/relationships/oleObject" Target="embeddings/oleObject43.bin"/><Relationship Id="rId730" Type="http://schemas.openxmlformats.org/officeDocument/2006/relationships/image" Target="media/image361.wmf"/><Relationship Id="rId828" Type="http://schemas.openxmlformats.org/officeDocument/2006/relationships/image" Target="media/image408.wmf"/><Relationship Id="rId1013" Type="http://schemas.openxmlformats.org/officeDocument/2006/relationships/oleObject" Target="embeddings/oleObject497.bin"/><Relationship Id="rId1360" Type="http://schemas.openxmlformats.org/officeDocument/2006/relationships/oleObject" Target="embeddings/oleObject668.bin"/><Relationship Id="rId1458" Type="http://schemas.openxmlformats.org/officeDocument/2006/relationships/image" Target="media/image707.wmf"/><Relationship Id="rId1665" Type="http://schemas.openxmlformats.org/officeDocument/2006/relationships/image" Target="media/image823.png"/><Relationship Id="rId1872" Type="http://schemas.openxmlformats.org/officeDocument/2006/relationships/image" Target="media/image935.wmf"/><Relationship Id="rId2411" Type="http://schemas.openxmlformats.org/officeDocument/2006/relationships/oleObject" Target="embeddings/oleObject1123.bin"/><Relationship Id="rId2509" Type="http://schemas.openxmlformats.org/officeDocument/2006/relationships/oleObject" Target="embeddings/oleObject1171.bin"/><Relationship Id="rId2716" Type="http://schemas.openxmlformats.org/officeDocument/2006/relationships/image" Target="media/image1362.wmf"/><Relationship Id="rId4071" Type="http://schemas.openxmlformats.org/officeDocument/2006/relationships/image" Target="media/image2186.wmf"/><Relationship Id="rId4169" Type="http://schemas.openxmlformats.org/officeDocument/2006/relationships/image" Target="media/image2273.wmf"/><Relationship Id="rId1220" Type="http://schemas.openxmlformats.org/officeDocument/2006/relationships/image" Target="media/image592.wmf"/><Relationship Id="rId1318" Type="http://schemas.openxmlformats.org/officeDocument/2006/relationships/oleObject" Target="embeddings/oleObject644.bin"/><Relationship Id="rId1525" Type="http://schemas.openxmlformats.org/officeDocument/2006/relationships/oleObject" Target="embeddings/oleObject742.bin"/><Relationship Id="rId2923" Type="http://schemas.openxmlformats.org/officeDocument/2006/relationships/oleObject" Target="embeddings/oleObject1394.bin"/><Relationship Id="rId4376" Type="http://schemas.openxmlformats.org/officeDocument/2006/relationships/image" Target="media/image2478.jpeg"/><Relationship Id="rId4583" Type="http://schemas.openxmlformats.org/officeDocument/2006/relationships/image" Target="media/image2679.emf"/><Relationship Id="rId1732" Type="http://schemas.openxmlformats.org/officeDocument/2006/relationships/image" Target="media/image870.png"/><Relationship Id="rId3185" Type="http://schemas.openxmlformats.org/officeDocument/2006/relationships/image" Target="media/image1575.wmf"/><Relationship Id="rId3392" Type="http://schemas.openxmlformats.org/officeDocument/2006/relationships/image" Target="media/image1681.wmf"/><Relationship Id="rId4029" Type="http://schemas.openxmlformats.org/officeDocument/2006/relationships/image" Target="media/image2149.png"/><Relationship Id="rId4236" Type="http://schemas.openxmlformats.org/officeDocument/2006/relationships/image" Target="media/image2339.wmf"/><Relationship Id="rId4443" Type="http://schemas.openxmlformats.org/officeDocument/2006/relationships/image" Target="media/image2545.png"/><Relationship Id="rId4650" Type="http://schemas.openxmlformats.org/officeDocument/2006/relationships/image" Target="media/image2740.emf"/><Relationship Id="rId24" Type="http://schemas.openxmlformats.org/officeDocument/2006/relationships/oleObject" Target="embeddings/oleObject6.bin"/><Relationship Id="rId2299" Type="http://schemas.openxmlformats.org/officeDocument/2006/relationships/oleObject" Target="embeddings/oleObject1067.bin"/><Relationship Id="rId3045" Type="http://schemas.openxmlformats.org/officeDocument/2006/relationships/oleObject" Target="embeddings/oleObject1458.bin"/><Relationship Id="rId3252" Type="http://schemas.openxmlformats.org/officeDocument/2006/relationships/image" Target="media/image1611.wmf"/><Relationship Id="rId3697" Type="http://schemas.openxmlformats.org/officeDocument/2006/relationships/oleObject" Target="embeddings/oleObject1773.bin"/><Relationship Id="rId4303" Type="http://schemas.openxmlformats.org/officeDocument/2006/relationships/image" Target="media/image2405.png"/><Relationship Id="rId4510" Type="http://schemas.openxmlformats.org/officeDocument/2006/relationships/image" Target="media/image2610.png"/><Relationship Id="rId173" Type="http://schemas.openxmlformats.org/officeDocument/2006/relationships/image" Target="media/image82.wmf"/><Relationship Id="rId380" Type="http://schemas.openxmlformats.org/officeDocument/2006/relationships/image" Target="media/image188.wmf"/><Relationship Id="rId2061" Type="http://schemas.openxmlformats.org/officeDocument/2006/relationships/oleObject" Target="embeddings/oleObject956.bin"/><Relationship Id="rId3112" Type="http://schemas.openxmlformats.org/officeDocument/2006/relationships/image" Target="media/image1539.wmf"/><Relationship Id="rId3557" Type="http://schemas.openxmlformats.org/officeDocument/2006/relationships/oleObject" Target="embeddings/oleObject1704.bin"/><Relationship Id="rId3764" Type="http://schemas.openxmlformats.org/officeDocument/2006/relationships/image" Target="media/image1887.wmf"/><Relationship Id="rId3971" Type="http://schemas.openxmlformats.org/officeDocument/2006/relationships/image" Target="media/image2091.wmf"/><Relationship Id="rId4608" Type="http://schemas.openxmlformats.org/officeDocument/2006/relationships/image" Target="media/image2701.png"/><Relationship Id="rId240" Type="http://schemas.openxmlformats.org/officeDocument/2006/relationships/image" Target="media/image117.wmf"/><Relationship Id="rId478" Type="http://schemas.openxmlformats.org/officeDocument/2006/relationships/image" Target="media/image247.wmf"/><Relationship Id="rId685" Type="http://schemas.openxmlformats.org/officeDocument/2006/relationships/image" Target="media/image339.wmf"/><Relationship Id="rId892" Type="http://schemas.openxmlformats.org/officeDocument/2006/relationships/oleObject" Target="embeddings/oleObject434.bin"/><Relationship Id="rId2159" Type="http://schemas.openxmlformats.org/officeDocument/2006/relationships/oleObject" Target="embeddings/oleObject1003.bin"/><Relationship Id="rId2366" Type="http://schemas.openxmlformats.org/officeDocument/2006/relationships/image" Target="media/image1185.wmf"/><Relationship Id="rId2573" Type="http://schemas.openxmlformats.org/officeDocument/2006/relationships/image" Target="media/image1290.wmf"/><Relationship Id="rId2780" Type="http://schemas.openxmlformats.org/officeDocument/2006/relationships/image" Target="media/image1394.wmf"/><Relationship Id="rId3417" Type="http://schemas.openxmlformats.org/officeDocument/2006/relationships/oleObject" Target="embeddings/oleObject1635.bin"/><Relationship Id="rId3624" Type="http://schemas.openxmlformats.org/officeDocument/2006/relationships/image" Target="media/image1796.wmf"/><Relationship Id="rId3831" Type="http://schemas.openxmlformats.org/officeDocument/2006/relationships/image" Target="media/image1954.wmf"/><Relationship Id="rId100" Type="http://schemas.openxmlformats.org/officeDocument/2006/relationships/image" Target="media/image45.wmf"/><Relationship Id="rId338" Type="http://schemas.openxmlformats.org/officeDocument/2006/relationships/image" Target="media/image167.wmf"/><Relationship Id="rId545" Type="http://schemas.openxmlformats.org/officeDocument/2006/relationships/image" Target="media/image275.wmf"/><Relationship Id="rId752" Type="http://schemas.openxmlformats.org/officeDocument/2006/relationships/image" Target="media/image372.wmf"/><Relationship Id="rId1175" Type="http://schemas.openxmlformats.org/officeDocument/2006/relationships/chart" Target="charts/chart6.xml"/><Relationship Id="rId1382" Type="http://schemas.openxmlformats.org/officeDocument/2006/relationships/oleObject" Target="embeddings/oleObject678.bin"/><Relationship Id="rId2019" Type="http://schemas.openxmlformats.org/officeDocument/2006/relationships/oleObject" Target="embeddings/oleObject936.bin"/><Relationship Id="rId2226" Type="http://schemas.openxmlformats.org/officeDocument/2006/relationships/oleObject" Target="embeddings/oleObject1037.bin"/><Relationship Id="rId2433" Type="http://schemas.openxmlformats.org/officeDocument/2006/relationships/oleObject" Target="embeddings/oleObject1134.bin"/><Relationship Id="rId2640" Type="http://schemas.openxmlformats.org/officeDocument/2006/relationships/oleObject" Target="embeddings/oleObject1237.bin"/><Relationship Id="rId2878" Type="http://schemas.openxmlformats.org/officeDocument/2006/relationships/image" Target="media/image1426.wmf"/><Relationship Id="rId3929" Type="http://schemas.openxmlformats.org/officeDocument/2006/relationships/image" Target="media/image2049.wmf"/><Relationship Id="rId4093" Type="http://schemas.openxmlformats.org/officeDocument/2006/relationships/image" Target="media/image2208.png"/><Relationship Id="rId405" Type="http://schemas.openxmlformats.org/officeDocument/2006/relationships/oleObject" Target="embeddings/oleObject190.bin"/><Relationship Id="rId612" Type="http://schemas.openxmlformats.org/officeDocument/2006/relationships/image" Target="media/image303.wmf"/><Relationship Id="rId1035" Type="http://schemas.openxmlformats.org/officeDocument/2006/relationships/image" Target="media/image505.emf"/><Relationship Id="rId1242" Type="http://schemas.openxmlformats.org/officeDocument/2006/relationships/image" Target="media/image603.wmf"/><Relationship Id="rId1687" Type="http://schemas.openxmlformats.org/officeDocument/2006/relationships/oleObject" Target="embeddings/oleObject801.bin"/><Relationship Id="rId1894" Type="http://schemas.openxmlformats.org/officeDocument/2006/relationships/oleObject" Target="embeddings/oleObject883.bin"/><Relationship Id="rId2500" Type="http://schemas.openxmlformats.org/officeDocument/2006/relationships/image" Target="media/image1253.wmf"/><Relationship Id="rId2738" Type="http://schemas.openxmlformats.org/officeDocument/2006/relationships/image" Target="media/image1373.wmf"/><Relationship Id="rId2945" Type="http://schemas.openxmlformats.org/officeDocument/2006/relationships/oleObject" Target="embeddings/oleObject1405.bin"/><Relationship Id="rId4398" Type="http://schemas.openxmlformats.org/officeDocument/2006/relationships/image" Target="media/image2500.png"/><Relationship Id="rId917" Type="http://schemas.openxmlformats.org/officeDocument/2006/relationships/image" Target="media/image443.wmf"/><Relationship Id="rId1102" Type="http://schemas.openxmlformats.org/officeDocument/2006/relationships/image" Target="media/image534.wmf"/><Relationship Id="rId1547" Type="http://schemas.openxmlformats.org/officeDocument/2006/relationships/image" Target="media/image749.wmf"/><Relationship Id="rId1754" Type="http://schemas.openxmlformats.org/officeDocument/2006/relationships/oleObject" Target="embeddings/oleObject810.bin"/><Relationship Id="rId1961" Type="http://schemas.openxmlformats.org/officeDocument/2006/relationships/oleObject" Target="embeddings/oleObject907.bin"/><Relationship Id="rId2805" Type="http://schemas.openxmlformats.org/officeDocument/2006/relationships/oleObject" Target="embeddings/oleObject1324.bin"/><Relationship Id="rId4160" Type="http://schemas.openxmlformats.org/officeDocument/2006/relationships/image" Target="media/image2264.wmf"/><Relationship Id="rId4258" Type="http://schemas.openxmlformats.org/officeDocument/2006/relationships/image" Target="media/image2360.wmf"/><Relationship Id="rId4465" Type="http://schemas.openxmlformats.org/officeDocument/2006/relationships/image" Target="media/image2567.wmf"/><Relationship Id="rId46" Type="http://schemas.openxmlformats.org/officeDocument/2006/relationships/oleObject" Target="embeddings/oleObject17.bin"/><Relationship Id="rId1407" Type="http://schemas.openxmlformats.org/officeDocument/2006/relationships/image" Target="media/image676.wmf"/><Relationship Id="rId1614" Type="http://schemas.openxmlformats.org/officeDocument/2006/relationships/image" Target="media/image785.wmf"/><Relationship Id="rId1821" Type="http://schemas.openxmlformats.org/officeDocument/2006/relationships/image" Target="media/image911.wmf"/><Relationship Id="rId3067" Type="http://schemas.openxmlformats.org/officeDocument/2006/relationships/oleObject" Target="embeddings/oleObject1465.bin"/><Relationship Id="rId3274" Type="http://schemas.openxmlformats.org/officeDocument/2006/relationships/image" Target="media/image1622.wmf"/><Relationship Id="rId4020" Type="http://schemas.openxmlformats.org/officeDocument/2006/relationships/image" Target="media/image2140.wmf"/><Relationship Id="rId4118" Type="http://schemas.openxmlformats.org/officeDocument/2006/relationships/image" Target="media/image2226.png"/><Relationship Id="rId4672" Type="http://schemas.openxmlformats.org/officeDocument/2006/relationships/image" Target="media/image2762.emf"/><Relationship Id="rId195" Type="http://schemas.openxmlformats.org/officeDocument/2006/relationships/image" Target="media/image96.wmf"/><Relationship Id="rId1919" Type="http://schemas.openxmlformats.org/officeDocument/2006/relationships/oleObject" Target="embeddings/oleObject886.bin"/><Relationship Id="rId3481" Type="http://schemas.openxmlformats.org/officeDocument/2006/relationships/oleObject" Target="embeddings/oleObject1667.bin"/><Relationship Id="rId3579" Type="http://schemas.openxmlformats.org/officeDocument/2006/relationships/oleObject" Target="embeddings/oleObject1715.bin"/><Relationship Id="rId3786" Type="http://schemas.openxmlformats.org/officeDocument/2006/relationships/image" Target="media/image1909.wmf"/><Relationship Id="rId4325" Type="http://schemas.openxmlformats.org/officeDocument/2006/relationships/image" Target="media/image2427.wmf"/><Relationship Id="rId4532" Type="http://schemas.openxmlformats.org/officeDocument/2006/relationships/chart" Target="charts/chart19.xml"/><Relationship Id="rId2083" Type="http://schemas.openxmlformats.org/officeDocument/2006/relationships/image" Target="media/image1047.wmf"/><Relationship Id="rId2290" Type="http://schemas.openxmlformats.org/officeDocument/2006/relationships/oleObject" Target="embeddings/oleObject1063.bin"/><Relationship Id="rId2388" Type="http://schemas.openxmlformats.org/officeDocument/2006/relationships/image" Target="media/image1196.wmf"/><Relationship Id="rId2595" Type="http://schemas.openxmlformats.org/officeDocument/2006/relationships/image" Target="media/image1301.wmf"/><Relationship Id="rId3134" Type="http://schemas.openxmlformats.org/officeDocument/2006/relationships/image" Target="media/image1550.wmf"/><Relationship Id="rId3341" Type="http://schemas.openxmlformats.org/officeDocument/2006/relationships/oleObject" Target="embeddings/oleObject1598.bin"/><Relationship Id="rId3439" Type="http://schemas.openxmlformats.org/officeDocument/2006/relationships/oleObject" Target="embeddings/oleObject1646.bin"/><Relationship Id="rId3993" Type="http://schemas.openxmlformats.org/officeDocument/2006/relationships/image" Target="media/image2113.wmf"/><Relationship Id="rId262" Type="http://schemas.openxmlformats.org/officeDocument/2006/relationships/image" Target="media/image128.wmf"/><Relationship Id="rId567" Type="http://schemas.openxmlformats.org/officeDocument/2006/relationships/oleObject" Target="embeddings/oleObject260.bin"/><Relationship Id="rId1197" Type="http://schemas.openxmlformats.org/officeDocument/2006/relationships/image" Target="media/image578.wmf"/><Relationship Id="rId2150" Type="http://schemas.openxmlformats.org/officeDocument/2006/relationships/oleObject" Target="embeddings/oleObject998.bin"/><Relationship Id="rId2248" Type="http://schemas.openxmlformats.org/officeDocument/2006/relationships/image" Target="media/image1128.wmf"/><Relationship Id="rId3201" Type="http://schemas.openxmlformats.org/officeDocument/2006/relationships/image" Target="media/image1583.wmf"/><Relationship Id="rId3646" Type="http://schemas.openxmlformats.org/officeDocument/2006/relationships/image" Target="media/image1807.wmf"/><Relationship Id="rId3853" Type="http://schemas.openxmlformats.org/officeDocument/2006/relationships/image" Target="media/image1976.wmf"/><Relationship Id="rId122" Type="http://schemas.openxmlformats.org/officeDocument/2006/relationships/image" Target="media/image56.wmf"/><Relationship Id="rId774" Type="http://schemas.openxmlformats.org/officeDocument/2006/relationships/image" Target="media/image383.wmf"/><Relationship Id="rId981" Type="http://schemas.openxmlformats.org/officeDocument/2006/relationships/image" Target="media/image475.wmf"/><Relationship Id="rId1057" Type="http://schemas.openxmlformats.org/officeDocument/2006/relationships/oleObject" Target="embeddings/oleObject510.bin"/><Relationship Id="rId2010" Type="http://schemas.openxmlformats.org/officeDocument/2006/relationships/image" Target="media/image1008.wmf"/><Relationship Id="rId2455" Type="http://schemas.openxmlformats.org/officeDocument/2006/relationships/oleObject" Target="embeddings/oleObject1145.bin"/><Relationship Id="rId2662" Type="http://schemas.openxmlformats.org/officeDocument/2006/relationships/image" Target="media/image1334.png"/><Relationship Id="rId3506" Type="http://schemas.openxmlformats.org/officeDocument/2006/relationships/oleObject" Target="embeddings/oleObject1679.bin"/><Relationship Id="rId3713" Type="http://schemas.openxmlformats.org/officeDocument/2006/relationships/hyperlink" Target="http://publications.decis.nl/?page=author&amp;kind=single&amp;ID=41" TargetMode="External"/><Relationship Id="rId3920" Type="http://schemas.openxmlformats.org/officeDocument/2006/relationships/image" Target="media/image2040.wmf"/><Relationship Id="rId427" Type="http://schemas.openxmlformats.org/officeDocument/2006/relationships/oleObject" Target="embeddings/oleObject201.bin"/><Relationship Id="rId634" Type="http://schemas.openxmlformats.org/officeDocument/2006/relationships/image" Target="media/image314.wmf"/><Relationship Id="rId841" Type="http://schemas.openxmlformats.org/officeDocument/2006/relationships/oleObject" Target="embeddings/oleObject404.bin"/><Relationship Id="rId1264" Type="http://schemas.openxmlformats.org/officeDocument/2006/relationships/image" Target="media/image614.wmf"/><Relationship Id="rId1471" Type="http://schemas.openxmlformats.org/officeDocument/2006/relationships/oleObject" Target="embeddings/oleObject716.bin"/><Relationship Id="rId1569" Type="http://schemas.openxmlformats.org/officeDocument/2006/relationships/oleObject" Target="embeddings/oleObject759.bin"/><Relationship Id="rId2108" Type="http://schemas.openxmlformats.org/officeDocument/2006/relationships/oleObject" Target="embeddings/oleObject977.bin"/><Relationship Id="rId2315" Type="http://schemas.openxmlformats.org/officeDocument/2006/relationships/oleObject" Target="embeddings/oleObject1075.bin"/><Relationship Id="rId2522" Type="http://schemas.openxmlformats.org/officeDocument/2006/relationships/image" Target="media/image1264.wmf"/><Relationship Id="rId2967" Type="http://schemas.openxmlformats.org/officeDocument/2006/relationships/oleObject" Target="embeddings/oleObject1416.bin"/><Relationship Id="rId4182" Type="http://schemas.openxmlformats.org/officeDocument/2006/relationships/image" Target="media/image2286.wmf"/><Relationship Id="rId701" Type="http://schemas.openxmlformats.org/officeDocument/2006/relationships/oleObject" Target="embeddings/oleObject332.bin"/><Relationship Id="rId939" Type="http://schemas.openxmlformats.org/officeDocument/2006/relationships/image" Target="media/image454.wmf"/><Relationship Id="rId1124" Type="http://schemas.openxmlformats.org/officeDocument/2006/relationships/image" Target="media/image542.wmf"/><Relationship Id="rId1331" Type="http://schemas.openxmlformats.org/officeDocument/2006/relationships/image" Target="media/image641.wmf"/><Relationship Id="rId1776" Type="http://schemas.openxmlformats.org/officeDocument/2006/relationships/oleObject" Target="embeddings/oleObject821.bin"/><Relationship Id="rId1983" Type="http://schemas.openxmlformats.org/officeDocument/2006/relationships/oleObject" Target="embeddings/oleObject918.bin"/><Relationship Id="rId2827" Type="http://schemas.openxmlformats.org/officeDocument/2006/relationships/image" Target="media/image1404.wmf"/><Relationship Id="rId4042" Type="http://schemas.openxmlformats.org/officeDocument/2006/relationships/hyperlink" Target="http://smiswww.iki.rssi.ru/default.aspx?page=12" TargetMode="External"/><Relationship Id="rId4487" Type="http://schemas.openxmlformats.org/officeDocument/2006/relationships/image" Target="media/image2587.png"/><Relationship Id="rId4694" Type="http://schemas.openxmlformats.org/officeDocument/2006/relationships/image" Target="media/image2782.wmf"/><Relationship Id="rId68" Type="http://schemas.openxmlformats.org/officeDocument/2006/relationships/image" Target="media/image29.wmf"/><Relationship Id="rId1429" Type="http://schemas.openxmlformats.org/officeDocument/2006/relationships/image" Target="media/image691.wmf"/><Relationship Id="rId1636" Type="http://schemas.openxmlformats.org/officeDocument/2006/relationships/image" Target="media/image796.wmf"/><Relationship Id="rId1843" Type="http://schemas.openxmlformats.org/officeDocument/2006/relationships/image" Target="media/image922.wmf"/><Relationship Id="rId3089" Type="http://schemas.openxmlformats.org/officeDocument/2006/relationships/oleObject" Target="embeddings/oleObject1476.bin"/><Relationship Id="rId3296" Type="http://schemas.openxmlformats.org/officeDocument/2006/relationships/image" Target="media/image1633.wmf"/><Relationship Id="rId4347" Type="http://schemas.openxmlformats.org/officeDocument/2006/relationships/image" Target="media/image2449.wmf"/><Relationship Id="rId4554" Type="http://schemas.openxmlformats.org/officeDocument/2006/relationships/image" Target="media/image2650.wmf"/><Relationship Id="rId1703" Type="http://schemas.openxmlformats.org/officeDocument/2006/relationships/image" Target="media/image853.wmf"/><Relationship Id="rId1910" Type="http://schemas.openxmlformats.org/officeDocument/2006/relationships/image" Target="media/image957.png"/><Relationship Id="rId3156" Type="http://schemas.openxmlformats.org/officeDocument/2006/relationships/oleObject" Target="embeddings/oleObject1509.bin"/><Relationship Id="rId3363" Type="http://schemas.openxmlformats.org/officeDocument/2006/relationships/oleObject" Target="embeddings/oleObject1608.bin"/><Relationship Id="rId4207" Type="http://schemas.openxmlformats.org/officeDocument/2006/relationships/image" Target="media/image2311.png"/><Relationship Id="rId4414" Type="http://schemas.openxmlformats.org/officeDocument/2006/relationships/image" Target="media/image2516.png"/><Relationship Id="rId284" Type="http://schemas.openxmlformats.org/officeDocument/2006/relationships/image" Target="media/image139.emf"/><Relationship Id="rId491" Type="http://schemas.openxmlformats.org/officeDocument/2006/relationships/oleObject" Target="embeddings/oleObject223.bin"/><Relationship Id="rId2172" Type="http://schemas.openxmlformats.org/officeDocument/2006/relationships/image" Target="media/image1091.wmf"/><Relationship Id="rId3016" Type="http://schemas.openxmlformats.org/officeDocument/2006/relationships/oleObject" Target="embeddings/oleObject1442.bin"/><Relationship Id="rId3223" Type="http://schemas.openxmlformats.org/officeDocument/2006/relationships/image" Target="media/image1594.wmf"/><Relationship Id="rId3570" Type="http://schemas.openxmlformats.org/officeDocument/2006/relationships/image" Target="media/image1769.wmf"/><Relationship Id="rId3668" Type="http://schemas.openxmlformats.org/officeDocument/2006/relationships/oleObject" Target="embeddings/oleObject1759.bin"/><Relationship Id="rId3875" Type="http://schemas.openxmlformats.org/officeDocument/2006/relationships/image" Target="media/image1998.wmf"/><Relationship Id="rId4621" Type="http://schemas.openxmlformats.org/officeDocument/2006/relationships/image" Target="media/image2711.png"/><Relationship Id="rId4719" Type="http://schemas.openxmlformats.org/officeDocument/2006/relationships/image" Target="media/image2807.wmf"/><Relationship Id="rId144" Type="http://schemas.openxmlformats.org/officeDocument/2006/relationships/image" Target="media/image67.wmf"/><Relationship Id="rId589" Type="http://schemas.openxmlformats.org/officeDocument/2006/relationships/oleObject" Target="embeddings/oleObject273.bin"/><Relationship Id="rId796" Type="http://schemas.openxmlformats.org/officeDocument/2006/relationships/image" Target="media/image394.wmf"/><Relationship Id="rId2477" Type="http://schemas.openxmlformats.org/officeDocument/2006/relationships/oleObject" Target="embeddings/oleObject1155.bin"/><Relationship Id="rId2684" Type="http://schemas.openxmlformats.org/officeDocument/2006/relationships/image" Target="media/image1346.wmf"/><Relationship Id="rId3430" Type="http://schemas.openxmlformats.org/officeDocument/2006/relationships/image" Target="media/image1700.wmf"/><Relationship Id="rId3528" Type="http://schemas.openxmlformats.org/officeDocument/2006/relationships/image" Target="media/image1748.wmf"/><Relationship Id="rId3735" Type="http://schemas.openxmlformats.org/officeDocument/2006/relationships/image" Target="media/image1858.wmf"/><Relationship Id="rId351" Type="http://schemas.openxmlformats.org/officeDocument/2006/relationships/oleObject" Target="embeddings/oleObject164.bin"/><Relationship Id="rId449" Type="http://schemas.openxmlformats.org/officeDocument/2006/relationships/image" Target="media/image231.png"/><Relationship Id="rId656" Type="http://schemas.openxmlformats.org/officeDocument/2006/relationships/image" Target="media/image325.wmf"/><Relationship Id="rId863" Type="http://schemas.openxmlformats.org/officeDocument/2006/relationships/image" Target="media/image425.wmf"/><Relationship Id="rId1079" Type="http://schemas.openxmlformats.org/officeDocument/2006/relationships/oleObject" Target="embeddings/oleObject522.bin"/><Relationship Id="rId1286" Type="http://schemas.openxmlformats.org/officeDocument/2006/relationships/oleObject" Target="embeddings/oleObject624.bin"/><Relationship Id="rId1493" Type="http://schemas.openxmlformats.org/officeDocument/2006/relationships/oleObject" Target="embeddings/oleObject727.bin"/><Relationship Id="rId2032" Type="http://schemas.openxmlformats.org/officeDocument/2006/relationships/image" Target="media/image1019.wmf"/><Relationship Id="rId2337" Type="http://schemas.openxmlformats.org/officeDocument/2006/relationships/oleObject" Target="embeddings/oleObject1086.bin"/><Relationship Id="rId2544" Type="http://schemas.openxmlformats.org/officeDocument/2006/relationships/image" Target="media/image1275.wmf"/><Relationship Id="rId2891" Type="http://schemas.openxmlformats.org/officeDocument/2006/relationships/oleObject" Target="embeddings/oleObject1378.bin"/><Relationship Id="rId2989" Type="http://schemas.openxmlformats.org/officeDocument/2006/relationships/oleObject" Target="embeddings/oleObject1429.bin"/><Relationship Id="rId3942" Type="http://schemas.openxmlformats.org/officeDocument/2006/relationships/image" Target="media/image2062.png"/><Relationship Id="rId211" Type="http://schemas.openxmlformats.org/officeDocument/2006/relationships/oleObject" Target="embeddings/oleObject95.bin"/><Relationship Id="rId309" Type="http://schemas.openxmlformats.org/officeDocument/2006/relationships/oleObject" Target="embeddings/oleObject143.bin"/><Relationship Id="rId516" Type="http://schemas.openxmlformats.org/officeDocument/2006/relationships/hyperlink" Target="http://www.rmi.ge/eng/QUALITDE-2013/Astashova_workshop" TargetMode="External"/><Relationship Id="rId1146" Type="http://schemas.openxmlformats.org/officeDocument/2006/relationships/image" Target="media/image551.wmf"/><Relationship Id="rId1798" Type="http://schemas.openxmlformats.org/officeDocument/2006/relationships/image" Target="media/image900.wmf"/><Relationship Id="rId2751" Type="http://schemas.openxmlformats.org/officeDocument/2006/relationships/oleObject" Target="embeddings/oleObject1291.bin"/><Relationship Id="rId2849" Type="http://schemas.openxmlformats.org/officeDocument/2006/relationships/image" Target="media/image1415.wmf"/><Relationship Id="rId3802" Type="http://schemas.openxmlformats.org/officeDocument/2006/relationships/image" Target="media/image1925.wmf"/><Relationship Id="rId723" Type="http://schemas.openxmlformats.org/officeDocument/2006/relationships/oleObject" Target="embeddings/oleObject343.bin"/><Relationship Id="rId930" Type="http://schemas.openxmlformats.org/officeDocument/2006/relationships/oleObject" Target="embeddings/oleObject458.bin"/><Relationship Id="rId1006" Type="http://schemas.openxmlformats.org/officeDocument/2006/relationships/image" Target="media/image488.wmf"/><Relationship Id="rId1353" Type="http://schemas.openxmlformats.org/officeDocument/2006/relationships/oleObject" Target="embeddings/oleObject664.bin"/><Relationship Id="rId1560" Type="http://schemas.openxmlformats.org/officeDocument/2006/relationships/image" Target="media/image758.wmf"/><Relationship Id="rId1658" Type="http://schemas.openxmlformats.org/officeDocument/2006/relationships/image" Target="media/image816.wmf"/><Relationship Id="rId1865" Type="http://schemas.openxmlformats.org/officeDocument/2006/relationships/oleObject" Target="embeddings/oleObject868.bin"/><Relationship Id="rId2404" Type="http://schemas.openxmlformats.org/officeDocument/2006/relationships/image" Target="media/image1204.wmf"/><Relationship Id="rId2611" Type="http://schemas.openxmlformats.org/officeDocument/2006/relationships/image" Target="media/image1309.wmf"/><Relationship Id="rId2709" Type="http://schemas.openxmlformats.org/officeDocument/2006/relationships/oleObject" Target="embeddings/oleObject1270.bin"/><Relationship Id="rId4064" Type="http://schemas.openxmlformats.org/officeDocument/2006/relationships/image" Target="media/image2179.wmf"/><Relationship Id="rId4271" Type="http://schemas.openxmlformats.org/officeDocument/2006/relationships/image" Target="media/image2373.png"/><Relationship Id="rId1213" Type="http://schemas.openxmlformats.org/officeDocument/2006/relationships/chart" Target="charts/chart7.xml"/><Relationship Id="rId1420" Type="http://schemas.openxmlformats.org/officeDocument/2006/relationships/image" Target="media/image683.png"/><Relationship Id="rId1518" Type="http://schemas.openxmlformats.org/officeDocument/2006/relationships/oleObject" Target="embeddings/oleObject739.bin"/><Relationship Id="rId2916" Type="http://schemas.openxmlformats.org/officeDocument/2006/relationships/image" Target="media/image1445.wmf"/><Relationship Id="rId3080" Type="http://schemas.openxmlformats.org/officeDocument/2006/relationships/image" Target="media/image1523.wmf"/><Relationship Id="rId4131" Type="http://schemas.openxmlformats.org/officeDocument/2006/relationships/image" Target="media/image2238.wmf"/><Relationship Id="rId4369" Type="http://schemas.openxmlformats.org/officeDocument/2006/relationships/image" Target="media/image2471.jpeg"/><Relationship Id="rId4576" Type="http://schemas.openxmlformats.org/officeDocument/2006/relationships/image" Target="media/image2672.emf"/><Relationship Id="rId1725" Type="http://schemas.openxmlformats.org/officeDocument/2006/relationships/hyperlink" Target="http://www.coso.org/" TargetMode="External"/><Relationship Id="rId1932" Type="http://schemas.openxmlformats.org/officeDocument/2006/relationships/image" Target="media/image969.wmf"/><Relationship Id="rId3178" Type="http://schemas.openxmlformats.org/officeDocument/2006/relationships/image" Target="media/image1572.wmf"/><Relationship Id="rId3385" Type="http://schemas.openxmlformats.org/officeDocument/2006/relationships/oleObject" Target="embeddings/oleObject1619.bin"/><Relationship Id="rId3592" Type="http://schemas.openxmlformats.org/officeDocument/2006/relationships/image" Target="media/image1780.wmf"/><Relationship Id="rId4229" Type="http://schemas.openxmlformats.org/officeDocument/2006/relationships/image" Target="media/image2332.png"/><Relationship Id="rId4436" Type="http://schemas.openxmlformats.org/officeDocument/2006/relationships/image" Target="media/image2538.png"/><Relationship Id="rId4643" Type="http://schemas.openxmlformats.org/officeDocument/2006/relationships/image" Target="media/image2733.wmf"/><Relationship Id="rId17" Type="http://schemas.openxmlformats.org/officeDocument/2006/relationships/image" Target="media/image4.wmf"/><Relationship Id="rId2194" Type="http://schemas.openxmlformats.org/officeDocument/2006/relationships/oleObject" Target="embeddings/oleObject1021.bin"/><Relationship Id="rId3038" Type="http://schemas.openxmlformats.org/officeDocument/2006/relationships/image" Target="media/image1500.wmf"/><Relationship Id="rId3245" Type="http://schemas.openxmlformats.org/officeDocument/2006/relationships/oleObject" Target="embeddings/oleObject1553.bin"/><Relationship Id="rId3452" Type="http://schemas.openxmlformats.org/officeDocument/2006/relationships/image" Target="media/image1711.wmf"/><Relationship Id="rId3897" Type="http://schemas.openxmlformats.org/officeDocument/2006/relationships/image" Target="media/image2017.wmf"/><Relationship Id="rId4503" Type="http://schemas.openxmlformats.org/officeDocument/2006/relationships/image" Target="media/image2603.png"/><Relationship Id="rId4710" Type="http://schemas.openxmlformats.org/officeDocument/2006/relationships/image" Target="media/image2798.wmf"/><Relationship Id="rId166" Type="http://schemas.openxmlformats.org/officeDocument/2006/relationships/image" Target="media/image78.wmf"/><Relationship Id="rId373" Type="http://schemas.openxmlformats.org/officeDocument/2006/relationships/oleObject" Target="embeddings/oleObject175.bin"/><Relationship Id="rId580" Type="http://schemas.openxmlformats.org/officeDocument/2006/relationships/oleObject" Target="embeddings/oleObject267.bin"/><Relationship Id="rId2054" Type="http://schemas.openxmlformats.org/officeDocument/2006/relationships/image" Target="media/image1030.jpeg"/><Relationship Id="rId2261" Type="http://schemas.openxmlformats.org/officeDocument/2006/relationships/oleObject" Target="embeddings/oleObject1052.bin"/><Relationship Id="rId2499" Type="http://schemas.openxmlformats.org/officeDocument/2006/relationships/oleObject" Target="embeddings/oleObject1166.bin"/><Relationship Id="rId3105" Type="http://schemas.openxmlformats.org/officeDocument/2006/relationships/oleObject" Target="embeddings/oleObject1484.bin"/><Relationship Id="rId3312" Type="http://schemas.openxmlformats.org/officeDocument/2006/relationships/image" Target="media/image1641.wmf"/><Relationship Id="rId3757" Type="http://schemas.openxmlformats.org/officeDocument/2006/relationships/image" Target="media/image1880.wmf"/><Relationship Id="rId3964" Type="http://schemas.openxmlformats.org/officeDocument/2006/relationships/image" Target="media/image2084.wmf"/><Relationship Id="rId1" Type="http://schemas.openxmlformats.org/officeDocument/2006/relationships/customXml" Target="../customXml/item1.xml"/><Relationship Id="rId233" Type="http://schemas.openxmlformats.org/officeDocument/2006/relationships/oleObject" Target="embeddings/oleObject106.bin"/><Relationship Id="rId440" Type="http://schemas.openxmlformats.org/officeDocument/2006/relationships/image" Target="media/image222.jpeg"/><Relationship Id="rId678" Type="http://schemas.openxmlformats.org/officeDocument/2006/relationships/oleObject" Target="embeddings/oleObject320.bin"/><Relationship Id="rId885" Type="http://schemas.openxmlformats.org/officeDocument/2006/relationships/oleObject" Target="embeddings/oleObject430.bin"/><Relationship Id="rId1070" Type="http://schemas.openxmlformats.org/officeDocument/2006/relationships/image" Target="media/image521.wmf"/><Relationship Id="rId2121" Type="http://schemas.openxmlformats.org/officeDocument/2006/relationships/image" Target="media/image1066.wmf"/><Relationship Id="rId2359" Type="http://schemas.openxmlformats.org/officeDocument/2006/relationships/oleObject" Target="embeddings/oleObject1097.bin"/><Relationship Id="rId2566" Type="http://schemas.openxmlformats.org/officeDocument/2006/relationships/oleObject" Target="embeddings/oleObject1199.bin"/><Relationship Id="rId2773" Type="http://schemas.openxmlformats.org/officeDocument/2006/relationships/oleObject" Target="embeddings/oleObject1302.bin"/><Relationship Id="rId2980" Type="http://schemas.openxmlformats.org/officeDocument/2006/relationships/oleObject" Target="embeddings/oleObject1423.bin"/><Relationship Id="rId3617" Type="http://schemas.openxmlformats.org/officeDocument/2006/relationships/oleObject" Target="embeddings/oleObject1734.bin"/><Relationship Id="rId3824" Type="http://schemas.openxmlformats.org/officeDocument/2006/relationships/image" Target="media/image1947.wmf"/><Relationship Id="rId300" Type="http://schemas.openxmlformats.org/officeDocument/2006/relationships/oleObject" Target="embeddings/oleObject139.bin"/><Relationship Id="rId538" Type="http://schemas.openxmlformats.org/officeDocument/2006/relationships/oleObject" Target="embeddings/oleObject244.bin"/><Relationship Id="rId745" Type="http://schemas.openxmlformats.org/officeDocument/2006/relationships/oleObject" Target="embeddings/oleObject354.bin"/><Relationship Id="rId952" Type="http://schemas.openxmlformats.org/officeDocument/2006/relationships/oleObject" Target="embeddings/oleObject469.bin"/><Relationship Id="rId1168" Type="http://schemas.openxmlformats.org/officeDocument/2006/relationships/image" Target="media/image563.png"/><Relationship Id="rId1375" Type="http://schemas.openxmlformats.org/officeDocument/2006/relationships/image" Target="media/image660.wmf"/><Relationship Id="rId1582" Type="http://schemas.openxmlformats.org/officeDocument/2006/relationships/image" Target="media/image769.wmf"/><Relationship Id="rId2219" Type="http://schemas.openxmlformats.org/officeDocument/2006/relationships/image" Target="media/image1114.wmf"/><Relationship Id="rId2426" Type="http://schemas.openxmlformats.org/officeDocument/2006/relationships/image" Target="media/image1215.wmf"/><Relationship Id="rId2633" Type="http://schemas.openxmlformats.org/officeDocument/2006/relationships/image" Target="media/image1320.wmf"/><Relationship Id="rId4086" Type="http://schemas.openxmlformats.org/officeDocument/2006/relationships/image" Target="media/image2201.wmf"/><Relationship Id="rId81" Type="http://schemas.openxmlformats.org/officeDocument/2006/relationships/oleObject" Target="embeddings/oleObject35.bin"/><Relationship Id="rId605" Type="http://schemas.openxmlformats.org/officeDocument/2006/relationships/oleObject" Target="embeddings/oleObject283.bin"/><Relationship Id="rId812" Type="http://schemas.openxmlformats.org/officeDocument/2006/relationships/oleObject" Target="embeddings/oleObject388.bin"/><Relationship Id="rId1028" Type="http://schemas.openxmlformats.org/officeDocument/2006/relationships/image" Target="media/image499.jpeg"/><Relationship Id="rId1235" Type="http://schemas.openxmlformats.org/officeDocument/2006/relationships/oleObject" Target="embeddings/oleObject597.bin"/><Relationship Id="rId1442" Type="http://schemas.openxmlformats.org/officeDocument/2006/relationships/oleObject" Target="embeddings/oleObject702.bin"/><Relationship Id="rId1887" Type="http://schemas.openxmlformats.org/officeDocument/2006/relationships/oleObject" Target="embeddings/oleObject879.bin"/><Relationship Id="rId2840" Type="http://schemas.openxmlformats.org/officeDocument/2006/relationships/oleObject" Target="embeddings/oleObject1349.bin"/><Relationship Id="rId2938" Type="http://schemas.openxmlformats.org/officeDocument/2006/relationships/image" Target="media/image1456.wmf"/><Relationship Id="rId4293" Type="http://schemas.openxmlformats.org/officeDocument/2006/relationships/image" Target="media/image2395.png"/><Relationship Id="rId4598" Type="http://schemas.openxmlformats.org/officeDocument/2006/relationships/image" Target="media/image2691.wmf"/><Relationship Id="rId1302" Type="http://schemas.openxmlformats.org/officeDocument/2006/relationships/oleObject" Target="embeddings/oleObject633.bin"/><Relationship Id="rId1747" Type="http://schemas.openxmlformats.org/officeDocument/2006/relationships/image" Target="media/image875.wmf"/><Relationship Id="rId1954" Type="http://schemas.openxmlformats.org/officeDocument/2006/relationships/image" Target="media/image980.wmf"/><Relationship Id="rId2700" Type="http://schemas.openxmlformats.org/officeDocument/2006/relationships/image" Target="media/image1354.wmf"/><Relationship Id="rId4153" Type="http://schemas.openxmlformats.org/officeDocument/2006/relationships/image" Target="media/image2257.wmf"/><Relationship Id="rId4360" Type="http://schemas.openxmlformats.org/officeDocument/2006/relationships/image" Target="media/image2462.wmf"/><Relationship Id="rId4458" Type="http://schemas.openxmlformats.org/officeDocument/2006/relationships/image" Target="media/image2560.wmf"/><Relationship Id="rId39" Type="http://schemas.openxmlformats.org/officeDocument/2006/relationships/image" Target="media/image15.wmf"/><Relationship Id="rId1607" Type="http://schemas.openxmlformats.org/officeDocument/2006/relationships/oleObject" Target="embeddings/oleObject778.bin"/><Relationship Id="rId1814" Type="http://schemas.openxmlformats.org/officeDocument/2006/relationships/oleObject" Target="embeddings/oleObject841.bin"/><Relationship Id="rId3267" Type="http://schemas.openxmlformats.org/officeDocument/2006/relationships/oleObject" Target="embeddings/oleObject1563.bin"/><Relationship Id="rId4013" Type="http://schemas.openxmlformats.org/officeDocument/2006/relationships/image" Target="media/image2133.wmf"/><Relationship Id="rId4220" Type="http://schemas.openxmlformats.org/officeDocument/2006/relationships/image" Target="media/image2323.png"/><Relationship Id="rId4665" Type="http://schemas.openxmlformats.org/officeDocument/2006/relationships/image" Target="media/image2755.wmf"/><Relationship Id="rId188" Type="http://schemas.openxmlformats.org/officeDocument/2006/relationships/image" Target="media/image92.wmf"/><Relationship Id="rId395" Type="http://schemas.openxmlformats.org/officeDocument/2006/relationships/oleObject" Target="embeddings/oleObject186.bin"/><Relationship Id="rId2076" Type="http://schemas.openxmlformats.org/officeDocument/2006/relationships/oleObject" Target="embeddings/oleObject961.bin"/><Relationship Id="rId3474" Type="http://schemas.openxmlformats.org/officeDocument/2006/relationships/image" Target="media/image1722.wmf"/><Relationship Id="rId3681" Type="http://schemas.openxmlformats.org/officeDocument/2006/relationships/oleObject" Target="embeddings/oleObject1765.bin"/><Relationship Id="rId3779" Type="http://schemas.openxmlformats.org/officeDocument/2006/relationships/image" Target="media/image1902.wmf"/><Relationship Id="rId4318" Type="http://schemas.openxmlformats.org/officeDocument/2006/relationships/image" Target="media/image2420.wmf"/><Relationship Id="rId4525" Type="http://schemas.openxmlformats.org/officeDocument/2006/relationships/image" Target="media/image2625.wmf"/><Relationship Id="rId4732" Type="http://schemas.openxmlformats.org/officeDocument/2006/relationships/image" Target="media/image2820.wmf"/><Relationship Id="rId2283" Type="http://schemas.openxmlformats.org/officeDocument/2006/relationships/hyperlink" Target="https://ru.wikipedia.org/wiki/%D0%A1%D0%B2%D1%91%D1%80%D1%82%D0%BA%D0%B0_%D1%81%D0%BF%D0%B8%D1%81%D0%BA%D0%B0" TargetMode="External"/><Relationship Id="rId2490" Type="http://schemas.openxmlformats.org/officeDocument/2006/relationships/image" Target="media/image1248.wmf"/><Relationship Id="rId2588" Type="http://schemas.openxmlformats.org/officeDocument/2006/relationships/oleObject" Target="embeddings/oleObject1210.bin"/><Relationship Id="rId3127" Type="http://schemas.openxmlformats.org/officeDocument/2006/relationships/oleObject" Target="embeddings/oleObject1495.bin"/><Relationship Id="rId3334" Type="http://schemas.openxmlformats.org/officeDocument/2006/relationships/image" Target="media/image1652.png"/><Relationship Id="rId3541" Type="http://schemas.openxmlformats.org/officeDocument/2006/relationships/oleObject" Target="embeddings/oleObject1696.bin"/><Relationship Id="rId3986" Type="http://schemas.openxmlformats.org/officeDocument/2006/relationships/image" Target="media/image2106.wmf"/><Relationship Id="rId255" Type="http://schemas.openxmlformats.org/officeDocument/2006/relationships/oleObject" Target="embeddings/oleObject117.bin"/><Relationship Id="rId462" Type="http://schemas.openxmlformats.org/officeDocument/2006/relationships/image" Target="media/image239.wmf"/><Relationship Id="rId1092" Type="http://schemas.openxmlformats.org/officeDocument/2006/relationships/image" Target="media/image531.wmf"/><Relationship Id="rId1397" Type="http://schemas.openxmlformats.org/officeDocument/2006/relationships/image" Target="media/image671.wmf"/><Relationship Id="rId2143" Type="http://schemas.openxmlformats.org/officeDocument/2006/relationships/image" Target="media/image1077.wmf"/><Relationship Id="rId2350" Type="http://schemas.openxmlformats.org/officeDocument/2006/relationships/image" Target="media/image1177.wmf"/><Relationship Id="rId2795" Type="http://schemas.openxmlformats.org/officeDocument/2006/relationships/oleObject" Target="embeddings/oleObject1315.bin"/><Relationship Id="rId3401" Type="http://schemas.openxmlformats.org/officeDocument/2006/relationships/oleObject" Target="embeddings/oleObject1627.bin"/><Relationship Id="rId3639" Type="http://schemas.openxmlformats.org/officeDocument/2006/relationships/oleObject" Target="embeddings/oleObject1745.bin"/><Relationship Id="rId3846" Type="http://schemas.openxmlformats.org/officeDocument/2006/relationships/image" Target="media/image1969.wmf"/><Relationship Id="rId115" Type="http://schemas.openxmlformats.org/officeDocument/2006/relationships/oleObject" Target="embeddings/oleObject52.bin"/><Relationship Id="rId322" Type="http://schemas.openxmlformats.org/officeDocument/2006/relationships/image" Target="media/image159.wmf"/><Relationship Id="rId767" Type="http://schemas.openxmlformats.org/officeDocument/2006/relationships/oleObject" Target="embeddings/oleObject365.bin"/><Relationship Id="rId974" Type="http://schemas.openxmlformats.org/officeDocument/2006/relationships/oleObject" Target="embeddings/oleObject480.bin"/><Relationship Id="rId2003" Type="http://schemas.openxmlformats.org/officeDocument/2006/relationships/oleObject" Target="embeddings/oleObject928.bin"/><Relationship Id="rId2210" Type="http://schemas.openxmlformats.org/officeDocument/2006/relationships/oleObject" Target="embeddings/oleObject1029.bin"/><Relationship Id="rId2448" Type="http://schemas.openxmlformats.org/officeDocument/2006/relationships/image" Target="media/image1226.wmf"/><Relationship Id="rId2655" Type="http://schemas.openxmlformats.org/officeDocument/2006/relationships/oleObject" Target="embeddings/oleObject1243.bin"/><Relationship Id="rId2862" Type="http://schemas.openxmlformats.org/officeDocument/2006/relationships/image" Target="media/image1421.wmf"/><Relationship Id="rId3706" Type="http://schemas.openxmlformats.org/officeDocument/2006/relationships/hyperlink" Target="http://publications.decis.nl/?page=author&amp;kind=single&amp;ID=250" TargetMode="External"/><Relationship Id="rId3913" Type="http://schemas.openxmlformats.org/officeDocument/2006/relationships/image" Target="media/image2033.wmf"/><Relationship Id="rId627" Type="http://schemas.openxmlformats.org/officeDocument/2006/relationships/oleObject" Target="embeddings/oleObject294.bin"/><Relationship Id="rId834" Type="http://schemas.openxmlformats.org/officeDocument/2006/relationships/image" Target="media/image411.wmf"/><Relationship Id="rId1257" Type="http://schemas.openxmlformats.org/officeDocument/2006/relationships/oleObject" Target="embeddings/oleObject608.bin"/><Relationship Id="rId1464" Type="http://schemas.openxmlformats.org/officeDocument/2006/relationships/image" Target="media/image710.wmf"/><Relationship Id="rId1671" Type="http://schemas.openxmlformats.org/officeDocument/2006/relationships/image" Target="media/image829.wmf"/><Relationship Id="rId2308" Type="http://schemas.openxmlformats.org/officeDocument/2006/relationships/image" Target="media/image1156.wmf"/><Relationship Id="rId2515" Type="http://schemas.openxmlformats.org/officeDocument/2006/relationships/oleObject" Target="embeddings/oleObject1174.bin"/><Relationship Id="rId2722" Type="http://schemas.openxmlformats.org/officeDocument/2006/relationships/image" Target="media/image1365.wmf"/><Relationship Id="rId4175" Type="http://schemas.openxmlformats.org/officeDocument/2006/relationships/image" Target="media/image2279.wmf"/><Relationship Id="rId4382" Type="http://schemas.openxmlformats.org/officeDocument/2006/relationships/image" Target="media/image2484.wmf"/><Relationship Id="rId901" Type="http://schemas.openxmlformats.org/officeDocument/2006/relationships/oleObject" Target="embeddings/oleObject440.bin"/><Relationship Id="rId1117" Type="http://schemas.openxmlformats.org/officeDocument/2006/relationships/image" Target="media/image539.wmf"/><Relationship Id="rId1324" Type="http://schemas.openxmlformats.org/officeDocument/2006/relationships/oleObject" Target="embeddings/oleObject647.bin"/><Relationship Id="rId1531" Type="http://schemas.openxmlformats.org/officeDocument/2006/relationships/oleObject" Target="embeddings/oleObject745.bin"/><Relationship Id="rId1769" Type="http://schemas.openxmlformats.org/officeDocument/2006/relationships/image" Target="media/image886.wmf"/><Relationship Id="rId1976" Type="http://schemas.openxmlformats.org/officeDocument/2006/relationships/image" Target="media/image991.wmf"/><Relationship Id="rId3191" Type="http://schemas.openxmlformats.org/officeDocument/2006/relationships/image" Target="media/image1578.wmf"/><Relationship Id="rId4035" Type="http://schemas.openxmlformats.org/officeDocument/2006/relationships/image" Target="media/image2155.png"/><Relationship Id="rId4242" Type="http://schemas.openxmlformats.org/officeDocument/2006/relationships/image" Target="media/image2345.png"/><Relationship Id="rId4687" Type="http://schemas.openxmlformats.org/officeDocument/2006/relationships/image" Target="media/image2775.wmf"/><Relationship Id="rId30" Type="http://schemas.openxmlformats.org/officeDocument/2006/relationships/oleObject" Target="embeddings/oleObject9.bin"/><Relationship Id="rId1629" Type="http://schemas.openxmlformats.org/officeDocument/2006/relationships/oleObject" Target="embeddings/oleObject789.bin"/><Relationship Id="rId1836" Type="http://schemas.openxmlformats.org/officeDocument/2006/relationships/oleObject" Target="embeddings/oleObject852.bin"/><Relationship Id="rId3289" Type="http://schemas.openxmlformats.org/officeDocument/2006/relationships/oleObject" Target="embeddings/oleObject1574.bin"/><Relationship Id="rId3496" Type="http://schemas.openxmlformats.org/officeDocument/2006/relationships/oleObject" Target="embeddings/oleObject1674.bin"/><Relationship Id="rId4547" Type="http://schemas.openxmlformats.org/officeDocument/2006/relationships/image" Target="media/image2645.png"/><Relationship Id="rId1903" Type="http://schemas.openxmlformats.org/officeDocument/2006/relationships/image" Target="media/image952.png"/><Relationship Id="rId2098" Type="http://schemas.openxmlformats.org/officeDocument/2006/relationships/oleObject" Target="embeddings/oleObject972.bin"/><Relationship Id="rId3051" Type="http://schemas.openxmlformats.org/officeDocument/2006/relationships/image" Target="media/image1508.emf"/><Relationship Id="rId3149" Type="http://schemas.openxmlformats.org/officeDocument/2006/relationships/oleObject" Target="embeddings/oleObject1506.bin"/><Relationship Id="rId3356" Type="http://schemas.openxmlformats.org/officeDocument/2006/relationships/image" Target="media/image1663.wmf"/><Relationship Id="rId3563" Type="http://schemas.openxmlformats.org/officeDocument/2006/relationships/oleObject" Target="embeddings/oleObject1707.bin"/><Relationship Id="rId4102" Type="http://schemas.openxmlformats.org/officeDocument/2006/relationships/image" Target="media/image2216.wmf"/><Relationship Id="rId4407" Type="http://schemas.openxmlformats.org/officeDocument/2006/relationships/image" Target="media/image2509.png"/><Relationship Id="rId277" Type="http://schemas.openxmlformats.org/officeDocument/2006/relationships/oleObject" Target="embeddings/oleObject128.bin"/><Relationship Id="rId484" Type="http://schemas.openxmlformats.org/officeDocument/2006/relationships/image" Target="media/image250.wmf"/><Relationship Id="rId2165" Type="http://schemas.openxmlformats.org/officeDocument/2006/relationships/oleObject" Target="embeddings/oleObject1006.bin"/><Relationship Id="rId3009" Type="http://schemas.openxmlformats.org/officeDocument/2006/relationships/oleObject" Target="embeddings/oleObject1438.bin"/><Relationship Id="rId3216" Type="http://schemas.openxmlformats.org/officeDocument/2006/relationships/oleObject" Target="embeddings/oleObject1540.bin"/><Relationship Id="rId3770" Type="http://schemas.openxmlformats.org/officeDocument/2006/relationships/image" Target="media/image1893.wmf"/><Relationship Id="rId3868" Type="http://schemas.openxmlformats.org/officeDocument/2006/relationships/image" Target="media/image1991.wmf"/><Relationship Id="rId4614" Type="http://schemas.openxmlformats.org/officeDocument/2006/relationships/hyperlink" Target="http://www.cypherpunks.ru/eds/index.html" TargetMode="External"/><Relationship Id="rId137" Type="http://schemas.openxmlformats.org/officeDocument/2006/relationships/oleObject" Target="embeddings/oleObject63.bin"/><Relationship Id="rId344" Type="http://schemas.openxmlformats.org/officeDocument/2006/relationships/image" Target="media/image170.wmf"/><Relationship Id="rId691" Type="http://schemas.openxmlformats.org/officeDocument/2006/relationships/oleObject" Target="embeddings/oleObject327.bin"/><Relationship Id="rId789" Type="http://schemas.openxmlformats.org/officeDocument/2006/relationships/oleObject" Target="embeddings/oleObject376.bin"/><Relationship Id="rId996" Type="http://schemas.openxmlformats.org/officeDocument/2006/relationships/oleObject" Target="embeddings/oleObject491.bin"/><Relationship Id="rId2025" Type="http://schemas.openxmlformats.org/officeDocument/2006/relationships/oleObject" Target="embeddings/oleObject939.bin"/><Relationship Id="rId2372" Type="http://schemas.openxmlformats.org/officeDocument/2006/relationships/image" Target="media/image1188.wmf"/><Relationship Id="rId2677" Type="http://schemas.openxmlformats.org/officeDocument/2006/relationships/oleObject" Target="embeddings/oleObject1254.bin"/><Relationship Id="rId2884" Type="http://schemas.openxmlformats.org/officeDocument/2006/relationships/image" Target="media/image1429.wmf"/><Relationship Id="rId3423" Type="http://schemas.openxmlformats.org/officeDocument/2006/relationships/oleObject" Target="embeddings/oleObject1638.bin"/><Relationship Id="rId3630" Type="http://schemas.openxmlformats.org/officeDocument/2006/relationships/image" Target="media/image1799.wmf"/><Relationship Id="rId3728" Type="http://schemas.openxmlformats.org/officeDocument/2006/relationships/image" Target="media/image1851.wmf"/><Relationship Id="rId551" Type="http://schemas.openxmlformats.org/officeDocument/2006/relationships/image" Target="media/image277.wmf"/><Relationship Id="rId649" Type="http://schemas.openxmlformats.org/officeDocument/2006/relationships/oleObject" Target="embeddings/oleObject305.bin"/><Relationship Id="rId856" Type="http://schemas.openxmlformats.org/officeDocument/2006/relationships/image" Target="media/image422.wmf"/><Relationship Id="rId1181" Type="http://schemas.openxmlformats.org/officeDocument/2006/relationships/image" Target="media/image570.wmf"/><Relationship Id="rId1279" Type="http://schemas.openxmlformats.org/officeDocument/2006/relationships/oleObject" Target="embeddings/oleObject620.bin"/><Relationship Id="rId1486" Type="http://schemas.openxmlformats.org/officeDocument/2006/relationships/image" Target="media/image721.wmf"/><Relationship Id="rId2232" Type="http://schemas.openxmlformats.org/officeDocument/2006/relationships/oleObject" Target="embeddings/oleObject1040.bin"/><Relationship Id="rId2537" Type="http://schemas.openxmlformats.org/officeDocument/2006/relationships/oleObject" Target="embeddings/oleObject1185.bin"/><Relationship Id="rId3935" Type="http://schemas.openxmlformats.org/officeDocument/2006/relationships/image" Target="media/image2055.wmf"/><Relationship Id="rId204" Type="http://schemas.openxmlformats.org/officeDocument/2006/relationships/oleObject" Target="embeddings/oleObject93.bin"/><Relationship Id="rId411" Type="http://schemas.openxmlformats.org/officeDocument/2006/relationships/oleObject" Target="embeddings/oleObject194.bin"/><Relationship Id="rId509" Type="http://schemas.openxmlformats.org/officeDocument/2006/relationships/oleObject" Target="embeddings/oleObject233.bin"/><Relationship Id="rId1041" Type="http://schemas.openxmlformats.org/officeDocument/2006/relationships/package" Target="embeddings/_____Microsoft_Excel4.xlsx"/><Relationship Id="rId1139" Type="http://schemas.openxmlformats.org/officeDocument/2006/relationships/oleObject" Target="embeddings/oleObject557.bin"/><Relationship Id="rId1346" Type="http://schemas.openxmlformats.org/officeDocument/2006/relationships/oleObject" Target="embeddings/oleObject660.bin"/><Relationship Id="rId1693" Type="http://schemas.openxmlformats.org/officeDocument/2006/relationships/image" Target="media/image844.wmf"/><Relationship Id="rId1998" Type="http://schemas.openxmlformats.org/officeDocument/2006/relationships/image" Target="media/image1002.wmf"/><Relationship Id="rId2744" Type="http://schemas.openxmlformats.org/officeDocument/2006/relationships/image" Target="media/image1376.wmf"/><Relationship Id="rId2951" Type="http://schemas.openxmlformats.org/officeDocument/2006/relationships/oleObject" Target="embeddings/oleObject1408.bin"/><Relationship Id="rId4197" Type="http://schemas.openxmlformats.org/officeDocument/2006/relationships/image" Target="media/image2301.wmf"/><Relationship Id="rId716" Type="http://schemas.openxmlformats.org/officeDocument/2006/relationships/image" Target="media/image354.wmf"/><Relationship Id="rId923" Type="http://schemas.openxmlformats.org/officeDocument/2006/relationships/image" Target="media/image446.wmf"/><Relationship Id="rId1553" Type="http://schemas.openxmlformats.org/officeDocument/2006/relationships/oleObject" Target="embeddings/oleObject753.bin"/><Relationship Id="rId1760" Type="http://schemas.openxmlformats.org/officeDocument/2006/relationships/oleObject" Target="embeddings/oleObject813.bin"/><Relationship Id="rId1858" Type="http://schemas.openxmlformats.org/officeDocument/2006/relationships/image" Target="media/image928.wmf"/><Relationship Id="rId2604" Type="http://schemas.openxmlformats.org/officeDocument/2006/relationships/oleObject" Target="embeddings/oleObject1218.bin"/><Relationship Id="rId2811" Type="http://schemas.openxmlformats.org/officeDocument/2006/relationships/oleObject" Target="embeddings/oleObject1328.bin"/><Relationship Id="rId4057" Type="http://schemas.openxmlformats.org/officeDocument/2006/relationships/image" Target="media/image2172.wmf"/><Relationship Id="rId4264" Type="http://schemas.openxmlformats.org/officeDocument/2006/relationships/image" Target="media/image2366.wmf"/><Relationship Id="rId4471" Type="http://schemas.openxmlformats.org/officeDocument/2006/relationships/image" Target="media/image2573.png"/><Relationship Id="rId52" Type="http://schemas.openxmlformats.org/officeDocument/2006/relationships/oleObject" Target="embeddings/oleObject20.bin"/><Relationship Id="rId1206" Type="http://schemas.openxmlformats.org/officeDocument/2006/relationships/image" Target="media/image583.png"/><Relationship Id="rId1413" Type="http://schemas.openxmlformats.org/officeDocument/2006/relationships/image" Target="media/image679.wmf"/><Relationship Id="rId1620" Type="http://schemas.openxmlformats.org/officeDocument/2006/relationships/image" Target="media/image788.wmf"/><Relationship Id="rId2909" Type="http://schemas.openxmlformats.org/officeDocument/2006/relationships/oleObject" Target="embeddings/oleObject1387.bin"/><Relationship Id="rId3073" Type="http://schemas.openxmlformats.org/officeDocument/2006/relationships/oleObject" Target="embeddings/oleObject1468.bin"/><Relationship Id="rId3280" Type="http://schemas.openxmlformats.org/officeDocument/2006/relationships/image" Target="media/image1625.wmf"/><Relationship Id="rId4124" Type="http://schemas.openxmlformats.org/officeDocument/2006/relationships/image" Target="media/image2231.jpeg"/><Relationship Id="rId4331" Type="http://schemas.openxmlformats.org/officeDocument/2006/relationships/image" Target="media/image2433.wmf"/><Relationship Id="rId4569" Type="http://schemas.openxmlformats.org/officeDocument/2006/relationships/image" Target="media/image2665.wmf"/><Relationship Id="rId1718" Type="http://schemas.openxmlformats.org/officeDocument/2006/relationships/image" Target="media/image867.jpeg"/><Relationship Id="rId1925" Type="http://schemas.openxmlformats.org/officeDocument/2006/relationships/oleObject" Target="embeddings/oleObject889.bin"/><Relationship Id="rId3140" Type="http://schemas.openxmlformats.org/officeDocument/2006/relationships/image" Target="media/image1553.wmf"/><Relationship Id="rId3378" Type="http://schemas.openxmlformats.org/officeDocument/2006/relationships/image" Target="media/image1674.wmf"/><Relationship Id="rId3585" Type="http://schemas.openxmlformats.org/officeDocument/2006/relationships/oleObject" Target="embeddings/oleObject1718.bin"/><Relationship Id="rId3792" Type="http://schemas.openxmlformats.org/officeDocument/2006/relationships/image" Target="media/image1915.wmf"/><Relationship Id="rId4429" Type="http://schemas.openxmlformats.org/officeDocument/2006/relationships/image" Target="media/image2531.png"/><Relationship Id="rId4636" Type="http://schemas.openxmlformats.org/officeDocument/2006/relationships/image" Target="media/image2726.wmf"/><Relationship Id="rId299" Type="http://schemas.openxmlformats.org/officeDocument/2006/relationships/image" Target="media/image147.emf"/><Relationship Id="rId2187" Type="http://schemas.openxmlformats.org/officeDocument/2006/relationships/image" Target="media/image1098.wmf"/><Relationship Id="rId2394" Type="http://schemas.openxmlformats.org/officeDocument/2006/relationships/image" Target="media/image1199.wmf"/><Relationship Id="rId3238" Type="http://schemas.openxmlformats.org/officeDocument/2006/relationships/oleObject" Target="embeddings/oleObject1551.bin"/><Relationship Id="rId3445" Type="http://schemas.openxmlformats.org/officeDocument/2006/relationships/oleObject" Target="embeddings/oleObject1649.bin"/><Relationship Id="rId3652" Type="http://schemas.openxmlformats.org/officeDocument/2006/relationships/image" Target="media/image1810.wmf"/><Relationship Id="rId4703" Type="http://schemas.openxmlformats.org/officeDocument/2006/relationships/image" Target="media/image2791.wmf"/><Relationship Id="rId159" Type="http://schemas.openxmlformats.org/officeDocument/2006/relationships/oleObject" Target="embeddings/oleObject74.bin"/><Relationship Id="rId366" Type="http://schemas.openxmlformats.org/officeDocument/2006/relationships/image" Target="media/image181.wmf"/><Relationship Id="rId573" Type="http://schemas.openxmlformats.org/officeDocument/2006/relationships/oleObject" Target="embeddings/oleObject263.bin"/><Relationship Id="rId780" Type="http://schemas.openxmlformats.org/officeDocument/2006/relationships/image" Target="media/image386.wmf"/><Relationship Id="rId2047" Type="http://schemas.openxmlformats.org/officeDocument/2006/relationships/oleObject" Target="embeddings/oleObject950.bin"/><Relationship Id="rId2254" Type="http://schemas.openxmlformats.org/officeDocument/2006/relationships/hyperlink" Target="http://aws.amazon.com/ec2/instance-types/" TargetMode="External"/><Relationship Id="rId2461" Type="http://schemas.openxmlformats.org/officeDocument/2006/relationships/oleObject" Target="embeddings/oleObject1148.bin"/><Relationship Id="rId2699" Type="http://schemas.openxmlformats.org/officeDocument/2006/relationships/oleObject" Target="embeddings/oleObject1265.bin"/><Relationship Id="rId3000" Type="http://schemas.openxmlformats.org/officeDocument/2006/relationships/image" Target="media/image1483.wmf"/><Relationship Id="rId3305" Type="http://schemas.openxmlformats.org/officeDocument/2006/relationships/oleObject" Target="embeddings/oleObject1582.bin"/><Relationship Id="rId3512" Type="http://schemas.openxmlformats.org/officeDocument/2006/relationships/oleObject" Target="embeddings/oleObject1682.bin"/><Relationship Id="rId3957" Type="http://schemas.openxmlformats.org/officeDocument/2006/relationships/image" Target="media/image2077.wmf"/><Relationship Id="rId226" Type="http://schemas.openxmlformats.org/officeDocument/2006/relationships/image" Target="media/image110.wmf"/><Relationship Id="rId433" Type="http://schemas.openxmlformats.org/officeDocument/2006/relationships/image" Target="media/image216.jpeg"/><Relationship Id="rId878" Type="http://schemas.openxmlformats.org/officeDocument/2006/relationships/oleObject" Target="embeddings/oleObject426.bin"/><Relationship Id="rId1063" Type="http://schemas.openxmlformats.org/officeDocument/2006/relationships/oleObject" Target="embeddings/oleObject513.bin"/><Relationship Id="rId1270" Type="http://schemas.openxmlformats.org/officeDocument/2006/relationships/image" Target="media/image617.wmf"/><Relationship Id="rId2114" Type="http://schemas.openxmlformats.org/officeDocument/2006/relationships/oleObject" Target="embeddings/oleObject980.bin"/><Relationship Id="rId2559" Type="http://schemas.openxmlformats.org/officeDocument/2006/relationships/image" Target="media/image1283.wmf"/><Relationship Id="rId2766" Type="http://schemas.openxmlformats.org/officeDocument/2006/relationships/image" Target="media/image1387.wmf"/><Relationship Id="rId2973" Type="http://schemas.openxmlformats.org/officeDocument/2006/relationships/image" Target="media/image1473.png"/><Relationship Id="rId3817" Type="http://schemas.openxmlformats.org/officeDocument/2006/relationships/image" Target="media/image1940.wmf"/><Relationship Id="rId640" Type="http://schemas.openxmlformats.org/officeDocument/2006/relationships/image" Target="media/image317.wmf"/><Relationship Id="rId738" Type="http://schemas.openxmlformats.org/officeDocument/2006/relationships/image" Target="media/image365.wmf"/><Relationship Id="rId945" Type="http://schemas.openxmlformats.org/officeDocument/2006/relationships/image" Target="media/image457.wmf"/><Relationship Id="rId1368" Type="http://schemas.openxmlformats.org/officeDocument/2006/relationships/oleObject" Target="embeddings/oleObject672.bin"/><Relationship Id="rId1575" Type="http://schemas.openxmlformats.org/officeDocument/2006/relationships/oleObject" Target="embeddings/oleObject762.bin"/><Relationship Id="rId1782" Type="http://schemas.openxmlformats.org/officeDocument/2006/relationships/oleObject" Target="embeddings/oleObject824.bin"/><Relationship Id="rId2321" Type="http://schemas.openxmlformats.org/officeDocument/2006/relationships/oleObject" Target="embeddings/oleObject1078.bin"/><Relationship Id="rId2419" Type="http://schemas.openxmlformats.org/officeDocument/2006/relationships/oleObject" Target="embeddings/oleObject1127.bin"/><Relationship Id="rId2626" Type="http://schemas.openxmlformats.org/officeDocument/2006/relationships/oleObject" Target="embeddings/oleObject1229.bin"/><Relationship Id="rId2833" Type="http://schemas.openxmlformats.org/officeDocument/2006/relationships/image" Target="media/image1407.wmf"/><Relationship Id="rId4079" Type="http://schemas.openxmlformats.org/officeDocument/2006/relationships/image" Target="media/image2194.wmf"/><Relationship Id="rId4286" Type="http://schemas.openxmlformats.org/officeDocument/2006/relationships/image" Target="media/image2388.png"/><Relationship Id="rId74" Type="http://schemas.openxmlformats.org/officeDocument/2006/relationships/image" Target="media/image32.wmf"/><Relationship Id="rId500" Type="http://schemas.openxmlformats.org/officeDocument/2006/relationships/oleObject" Target="embeddings/oleObject228.bin"/><Relationship Id="rId805" Type="http://schemas.openxmlformats.org/officeDocument/2006/relationships/oleObject" Target="embeddings/oleObject384.bin"/><Relationship Id="rId1130" Type="http://schemas.openxmlformats.org/officeDocument/2006/relationships/image" Target="media/image545.wmf"/><Relationship Id="rId1228" Type="http://schemas.openxmlformats.org/officeDocument/2006/relationships/image" Target="media/image596.wmf"/><Relationship Id="rId1435" Type="http://schemas.openxmlformats.org/officeDocument/2006/relationships/image" Target="media/image694.wmf"/><Relationship Id="rId4493" Type="http://schemas.openxmlformats.org/officeDocument/2006/relationships/image" Target="media/image2593.png"/><Relationship Id="rId1642" Type="http://schemas.openxmlformats.org/officeDocument/2006/relationships/image" Target="media/image801.png"/><Relationship Id="rId1947" Type="http://schemas.openxmlformats.org/officeDocument/2006/relationships/oleObject" Target="embeddings/oleObject900.bin"/><Relationship Id="rId2900" Type="http://schemas.openxmlformats.org/officeDocument/2006/relationships/image" Target="media/image1437.wmf"/><Relationship Id="rId3095" Type="http://schemas.openxmlformats.org/officeDocument/2006/relationships/oleObject" Target="embeddings/oleObject1479.bin"/><Relationship Id="rId4146" Type="http://schemas.openxmlformats.org/officeDocument/2006/relationships/hyperlink" Target="http://www.gavrog.org" TargetMode="External"/><Relationship Id="rId4353" Type="http://schemas.openxmlformats.org/officeDocument/2006/relationships/image" Target="media/image2455.wmf"/><Relationship Id="rId4560" Type="http://schemas.openxmlformats.org/officeDocument/2006/relationships/image" Target="media/image2656.wmf"/><Relationship Id="rId1502" Type="http://schemas.openxmlformats.org/officeDocument/2006/relationships/image" Target="media/image729.wmf"/><Relationship Id="rId1807" Type="http://schemas.openxmlformats.org/officeDocument/2006/relationships/image" Target="media/image904.wmf"/><Relationship Id="rId3162" Type="http://schemas.openxmlformats.org/officeDocument/2006/relationships/image" Target="media/image1564.wmf"/><Relationship Id="rId4006" Type="http://schemas.openxmlformats.org/officeDocument/2006/relationships/image" Target="media/image2126.wmf"/><Relationship Id="rId4213" Type="http://schemas.openxmlformats.org/officeDocument/2006/relationships/image" Target="file:///D:\Documents%20and%20Settings\&#1056;&#1086;&#1084;&#1072;&#1085;\Local%20Settings\Temporary%20Internet%20Files\Content.IE5\HCAL04GM\&#1056;&#1080;&#1089;\4.png" TargetMode="External"/><Relationship Id="rId4420" Type="http://schemas.openxmlformats.org/officeDocument/2006/relationships/image" Target="media/image2522.png"/><Relationship Id="rId4658" Type="http://schemas.openxmlformats.org/officeDocument/2006/relationships/image" Target="media/image2748.wmf"/><Relationship Id="rId290" Type="http://schemas.openxmlformats.org/officeDocument/2006/relationships/image" Target="media/image142.emf"/><Relationship Id="rId388" Type="http://schemas.openxmlformats.org/officeDocument/2006/relationships/image" Target="media/image192.wmf"/><Relationship Id="rId2069" Type="http://schemas.openxmlformats.org/officeDocument/2006/relationships/image" Target="media/image1040.wmf"/><Relationship Id="rId3022" Type="http://schemas.openxmlformats.org/officeDocument/2006/relationships/image" Target="media/image1493.wmf"/><Relationship Id="rId3467" Type="http://schemas.openxmlformats.org/officeDocument/2006/relationships/oleObject" Target="embeddings/oleObject1660.bin"/><Relationship Id="rId3674" Type="http://schemas.openxmlformats.org/officeDocument/2006/relationships/oleObject" Target="embeddings/oleObject1762.bin"/><Relationship Id="rId3881" Type="http://schemas.openxmlformats.org/officeDocument/2006/relationships/image" Target="media/image2004.wmf"/><Relationship Id="rId4518" Type="http://schemas.openxmlformats.org/officeDocument/2006/relationships/image" Target="media/image2618.wmf"/><Relationship Id="rId4725" Type="http://schemas.openxmlformats.org/officeDocument/2006/relationships/image" Target="media/image2813.wmf"/><Relationship Id="rId150" Type="http://schemas.openxmlformats.org/officeDocument/2006/relationships/image" Target="media/image70.wmf"/><Relationship Id="rId595" Type="http://schemas.openxmlformats.org/officeDocument/2006/relationships/oleObject" Target="embeddings/oleObject277.bin"/><Relationship Id="rId2276" Type="http://schemas.openxmlformats.org/officeDocument/2006/relationships/oleObject" Target="embeddings/oleObject1059.bin"/><Relationship Id="rId2483" Type="http://schemas.openxmlformats.org/officeDocument/2006/relationships/oleObject" Target="embeddings/oleObject1158.bin"/><Relationship Id="rId2690" Type="http://schemas.openxmlformats.org/officeDocument/2006/relationships/image" Target="media/image1349.wmf"/><Relationship Id="rId3327" Type="http://schemas.openxmlformats.org/officeDocument/2006/relationships/oleObject" Target="embeddings/oleObject1593.bin"/><Relationship Id="rId3534" Type="http://schemas.openxmlformats.org/officeDocument/2006/relationships/image" Target="media/image1751.wmf"/><Relationship Id="rId3741" Type="http://schemas.openxmlformats.org/officeDocument/2006/relationships/image" Target="media/image1864.wmf"/><Relationship Id="rId3979" Type="http://schemas.openxmlformats.org/officeDocument/2006/relationships/image" Target="media/image2099.wmf"/><Relationship Id="rId248" Type="http://schemas.openxmlformats.org/officeDocument/2006/relationships/image" Target="media/image121.wmf"/><Relationship Id="rId455" Type="http://schemas.openxmlformats.org/officeDocument/2006/relationships/oleObject" Target="embeddings/oleObject205.bin"/><Relationship Id="rId662" Type="http://schemas.openxmlformats.org/officeDocument/2006/relationships/image" Target="media/image328.wmf"/><Relationship Id="rId1085" Type="http://schemas.openxmlformats.org/officeDocument/2006/relationships/oleObject" Target="embeddings/oleObject524.bin"/><Relationship Id="rId1292" Type="http://schemas.openxmlformats.org/officeDocument/2006/relationships/image" Target="media/image626.wmf"/><Relationship Id="rId2136" Type="http://schemas.openxmlformats.org/officeDocument/2006/relationships/oleObject" Target="embeddings/oleObject991.bin"/><Relationship Id="rId2343" Type="http://schemas.openxmlformats.org/officeDocument/2006/relationships/oleObject" Target="embeddings/oleObject1089.bin"/><Relationship Id="rId2550" Type="http://schemas.openxmlformats.org/officeDocument/2006/relationships/image" Target="media/image1278.wmf"/><Relationship Id="rId2788" Type="http://schemas.openxmlformats.org/officeDocument/2006/relationships/image" Target="media/image1398.wmf"/><Relationship Id="rId2995" Type="http://schemas.openxmlformats.org/officeDocument/2006/relationships/oleObject" Target="embeddings/oleObject1431.bin"/><Relationship Id="rId3601" Type="http://schemas.openxmlformats.org/officeDocument/2006/relationships/oleObject" Target="embeddings/oleObject1726.bin"/><Relationship Id="rId3839" Type="http://schemas.openxmlformats.org/officeDocument/2006/relationships/image" Target="media/image1962.wmf"/><Relationship Id="rId108" Type="http://schemas.openxmlformats.org/officeDocument/2006/relationships/image" Target="media/image49.wmf"/><Relationship Id="rId315" Type="http://schemas.openxmlformats.org/officeDocument/2006/relationships/oleObject" Target="embeddings/oleObject146.bin"/><Relationship Id="rId522" Type="http://schemas.openxmlformats.org/officeDocument/2006/relationships/hyperlink" Target="http://istina.msu.ru/publications/article/9041319/" TargetMode="External"/><Relationship Id="rId967" Type="http://schemas.openxmlformats.org/officeDocument/2006/relationships/image" Target="media/image468.wmf"/><Relationship Id="rId1152" Type="http://schemas.openxmlformats.org/officeDocument/2006/relationships/image" Target="media/image554.wmf"/><Relationship Id="rId1597" Type="http://schemas.openxmlformats.org/officeDocument/2006/relationships/oleObject" Target="embeddings/oleObject773.bin"/><Relationship Id="rId2203" Type="http://schemas.openxmlformats.org/officeDocument/2006/relationships/image" Target="media/image1106.wmf"/><Relationship Id="rId2410" Type="http://schemas.openxmlformats.org/officeDocument/2006/relationships/image" Target="media/image1207.wmf"/><Relationship Id="rId2648" Type="http://schemas.openxmlformats.org/officeDocument/2006/relationships/image" Target="media/image1327.wmf"/><Relationship Id="rId2855" Type="http://schemas.openxmlformats.org/officeDocument/2006/relationships/oleObject" Target="embeddings/oleObject1357.bin"/><Relationship Id="rId3906" Type="http://schemas.openxmlformats.org/officeDocument/2006/relationships/image" Target="media/image2026.wmf"/><Relationship Id="rId96" Type="http://schemas.openxmlformats.org/officeDocument/2006/relationships/image" Target="media/image43.wmf"/><Relationship Id="rId827" Type="http://schemas.openxmlformats.org/officeDocument/2006/relationships/oleObject" Target="embeddings/oleObject397.bin"/><Relationship Id="rId1012" Type="http://schemas.openxmlformats.org/officeDocument/2006/relationships/image" Target="media/image491.wmf"/><Relationship Id="rId1457" Type="http://schemas.openxmlformats.org/officeDocument/2006/relationships/oleObject" Target="embeddings/oleObject709.bin"/><Relationship Id="rId1664" Type="http://schemas.openxmlformats.org/officeDocument/2006/relationships/image" Target="media/image822.png"/><Relationship Id="rId1871" Type="http://schemas.openxmlformats.org/officeDocument/2006/relationships/oleObject" Target="embeddings/oleObject871.bin"/><Relationship Id="rId2508" Type="http://schemas.openxmlformats.org/officeDocument/2006/relationships/image" Target="media/image1257.wmf"/><Relationship Id="rId2715" Type="http://schemas.openxmlformats.org/officeDocument/2006/relationships/oleObject" Target="embeddings/oleObject1273.bin"/><Relationship Id="rId2922" Type="http://schemas.openxmlformats.org/officeDocument/2006/relationships/image" Target="media/image1448.wmf"/><Relationship Id="rId4070" Type="http://schemas.openxmlformats.org/officeDocument/2006/relationships/image" Target="media/image2185.wmf"/><Relationship Id="rId4168" Type="http://schemas.openxmlformats.org/officeDocument/2006/relationships/image" Target="media/image2272.wmf"/><Relationship Id="rId4375" Type="http://schemas.openxmlformats.org/officeDocument/2006/relationships/image" Target="media/image2477.jpeg"/><Relationship Id="rId1317" Type="http://schemas.openxmlformats.org/officeDocument/2006/relationships/oleObject" Target="embeddings/oleObject643.bin"/><Relationship Id="rId1524" Type="http://schemas.openxmlformats.org/officeDocument/2006/relationships/image" Target="media/image737.wmf"/><Relationship Id="rId1731" Type="http://schemas.openxmlformats.org/officeDocument/2006/relationships/image" Target="media/image869.png"/><Relationship Id="rId1969" Type="http://schemas.openxmlformats.org/officeDocument/2006/relationships/oleObject" Target="embeddings/oleObject911.bin"/><Relationship Id="rId3184" Type="http://schemas.openxmlformats.org/officeDocument/2006/relationships/oleObject" Target="embeddings/oleObject1524.bin"/><Relationship Id="rId4028" Type="http://schemas.openxmlformats.org/officeDocument/2006/relationships/image" Target="media/image2148.png"/><Relationship Id="rId4235" Type="http://schemas.openxmlformats.org/officeDocument/2006/relationships/image" Target="media/image2338.wmf"/><Relationship Id="rId4582" Type="http://schemas.openxmlformats.org/officeDocument/2006/relationships/image" Target="media/image2678.emf"/><Relationship Id="rId23" Type="http://schemas.openxmlformats.org/officeDocument/2006/relationships/image" Target="media/image7.wmf"/><Relationship Id="rId1829" Type="http://schemas.openxmlformats.org/officeDocument/2006/relationships/image" Target="media/image915.wmf"/><Relationship Id="rId3391" Type="http://schemas.openxmlformats.org/officeDocument/2006/relationships/oleObject" Target="embeddings/oleObject1622.bin"/><Relationship Id="rId3489" Type="http://schemas.openxmlformats.org/officeDocument/2006/relationships/oleObject" Target="embeddings/oleObject1671.bin"/><Relationship Id="rId3696" Type="http://schemas.openxmlformats.org/officeDocument/2006/relationships/image" Target="media/image1833.wmf"/><Relationship Id="rId4442" Type="http://schemas.openxmlformats.org/officeDocument/2006/relationships/image" Target="media/image2544.png"/><Relationship Id="rId2298" Type="http://schemas.openxmlformats.org/officeDocument/2006/relationships/image" Target="media/image1151.wmf"/><Relationship Id="rId3044" Type="http://schemas.openxmlformats.org/officeDocument/2006/relationships/image" Target="media/image1503.wmf"/><Relationship Id="rId3251" Type="http://schemas.openxmlformats.org/officeDocument/2006/relationships/image" Target="media/image1610.wmf"/><Relationship Id="rId3349" Type="http://schemas.openxmlformats.org/officeDocument/2006/relationships/oleObject" Target="embeddings/oleObject1601.bin"/><Relationship Id="rId3556" Type="http://schemas.openxmlformats.org/officeDocument/2006/relationships/image" Target="media/image1762.wmf"/><Relationship Id="rId4302" Type="http://schemas.openxmlformats.org/officeDocument/2006/relationships/image" Target="media/image2404.png"/><Relationship Id="rId172" Type="http://schemas.openxmlformats.org/officeDocument/2006/relationships/image" Target="media/image81.wmf"/><Relationship Id="rId477" Type="http://schemas.openxmlformats.org/officeDocument/2006/relationships/oleObject" Target="embeddings/oleObject216.bin"/><Relationship Id="rId684" Type="http://schemas.openxmlformats.org/officeDocument/2006/relationships/oleObject" Target="embeddings/oleObject323.bin"/><Relationship Id="rId2060" Type="http://schemas.openxmlformats.org/officeDocument/2006/relationships/image" Target="media/image1034.wmf"/><Relationship Id="rId2158" Type="http://schemas.openxmlformats.org/officeDocument/2006/relationships/oleObject" Target="embeddings/oleObject1002.bin"/><Relationship Id="rId2365" Type="http://schemas.openxmlformats.org/officeDocument/2006/relationships/oleObject" Target="embeddings/oleObject1100.bin"/><Relationship Id="rId3111" Type="http://schemas.openxmlformats.org/officeDocument/2006/relationships/oleObject" Target="embeddings/oleObject1487.bin"/><Relationship Id="rId3209" Type="http://schemas.openxmlformats.org/officeDocument/2006/relationships/image" Target="media/image1587.wmf"/><Relationship Id="rId3763" Type="http://schemas.openxmlformats.org/officeDocument/2006/relationships/image" Target="media/image1886.wmf"/><Relationship Id="rId3970" Type="http://schemas.openxmlformats.org/officeDocument/2006/relationships/image" Target="media/image2090.wmf"/><Relationship Id="rId4607" Type="http://schemas.openxmlformats.org/officeDocument/2006/relationships/image" Target="media/image2700.png"/><Relationship Id="rId337" Type="http://schemas.openxmlformats.org/officeDocument/2006/relationships/oleObject" Target="embeddings/oleObject157.bin"/><Relationship Id="rId891" Type="http://schemas.openxmlformats.org/officeDocument/2006/relationships/image" Target="media/image435.wmf"/><Relationship Id="rId989" Type="http://schemas.openxmlformats.org/officeDocument/2006/relationships/image" Target="media/image479.wmf"/><Relationship Id="rId2018" Type="http://schemas.openxmlformats.org/officeDocument/2006/relationships/image" Target="media/image1012.wmf"/><Relationship Id="rId2572" Type="http://schemas.openxmlformats.org/officeDocument/2006/relationships/oleObject" Target="embeddings/oleObject1202.bin"/><Relationship Id="rId2877" Type="http://schemas.openxmlformats.org/officeDocument/2006/relationships/oleObject" Target="embeddings/oleObject1371.bin"/><Relationship Id="rId3416" Type="http://schemas.openxmlformats.org/officeDocument/2006/relationships/image" Target="media/image1693.wmf"/><Relationship Id="rId3623" Type="http://schemas.openxmlformats.org/officeDocument/2006/relationships/oleObject" Target="embeddings/oleObject1737.bin"/><Relationship Id="rId3830" Type="http://schemas.openxmlformats.org/officeDocument/2006/relationships/image" Target="media/image1953.wmf"/><Relationship Id="rId544" Type="http://schemas.openxmlformats.org/officeDocument/2006/relationships/oleObject" Target="embeddings/oleObject247.bin"/><Relationship Id="rId751" Type="http://schemas.openxmlformats.org/officeDocument/2006/relationships/oleObject" Target="embeddings/oleObject357.bin"/><Relationship Id="rId849" Type="http://schemas.openxmlformats.org/officeDocument/2006/relationships/oleObject" Target="embeddings/oleObject408.bin"/><Relationship Id="rId1174" Type="http://schemas.openxmlformats.org/officeDocument/2006/relationships/chart" Target="charts/chart5.xml"/><Relationship Id="rId1381" Type="http://schemas.openxmlformats.org/officeDocument/2006/relationships/image" Target="media/image663.wmf"/><Relationship Id="rId1479" Type="http://schemas.openxmlformats.org/officeDocument/2006/relationships/oleObject" Target="embeddings/oleObject720.bin"/><Relationship Id="rId1686" Type="http://schemas.openxmlformats.org/officeDocument/2006/relationships/image" Target="media/image838.wmf"/><Relationship Id="rId2225" Type="http://schemas.openxmlformats.org/officeDocument/2006/relationships/image" Target="media/image1117.wmf"/><Relationship Id="rId2432" Type="http://schemas.openxmlformats.org/officeDocument/2006/relationships/image" Target="media/image1218.wmf"/><Relationship Id="rId3928" Type="http://schemas.openxmlformats.org/officeDocument/2006/relationships/image" Target="media/image2048.wmf"/><Relationship Id="rId4092" Type="http://schemas.openxmlformats.org/officeDocument/2006/relationships/image" Target="media/image2207.png"/><Relationship Id="rId404" Type="http://schemas.openxmlformats.org/officeDocument/2006/relationships/image" Target="media/image201.wmf"/><Relationship Id="rId611" Type="http://schemas.openxmlformats.org/officeDocument/2006/relationships/oleObject" Target="embeddings/oleObject286.bin"/><Relationship Id="rId1034" Type="http://schemas.openxmlformats.org/officeDocument/2006/relationships/package" Target="embeddings/_____Microsoft_Excel1.xlsx"/><Relationship Id="rId1241" Type="http://schemas.openxmlformats.org/officeDocument/2006/relationships/oleObject" Target="embeddings/oleObject600.bin"/><Relationship Id="rId1339" Type="http://schemas.openxmlformats.org/officeDocument/2006/relationships/image" Target="media/image644.wmf"/><Relationship Id="rId1893" Type="http://schemas.openxmlformats.org/officeDocument/2006/relationships/oleObject" Target="embeddings/oleObject882.bin"/><Relationship Id="rId2737" Type="http://schemas.openxmlformats.org/officeDocument/2006/relationships/oleObject" Target="embeddings/oleObject1284.bin"/><Relationship Id="rId2944" Type="http://schemas.openxmlformats.org/officeDocument/2006/relationships/image" Target="media/image1459.wmf"/><Relationship Id="rId4397" Type="http://schemas.openxmlformats.org/officeDocument/2006/relationships/image" Target="media/image2499.wmf"/><Relationship Id="rId709" Type="http://schemas.openxmlformats.org/officeDocument/2006/relationships/oleObject" Target="embeddings/oleObject336.bin"/><Relationship Id="rId916" Type="http://schemas.openxmlformats.org/officeDocument/2006/relationships/oleObject" Target="embeddings/oleObject451.bin"/><Relationship Id="rId1101" Type="http://schemas.openxmlformats.org/officeDocument/2006/relationships/oleObject" Target="embeddings/oleObject534.bin"/><Relationship Id="rId1546" Type="http://schemas.openxmlformats.org/officeDocument/2006/relationships/oleObject" Target="embeddings/oleObject750.bin"/><Relationship Id="rId1753" Type="http://schemas.openxmlformats.org/officeDocument/2006/relationships/image" Target="media/image878.wmf"/><Relationship Id="rId1960" Type="http://schemas.openxmlformats.org/officeDocument/2006/relationships/image" Target="media/image983.wmf"/><Relationship Id="rId2804" Type="http://schemas.openxmlformats.org/officeDocument/2006/relationships/oleObject" Target="embeddings/oleObject1323.bin"/><Relationship Id="rId4257" Type="http://schemas.openxmlformats.org/officeDocument/2006/relationships/image" Target="media/image2359.wmf"/><Relationship Id="rId4464" Type="http://schemas.openxmlformats.org/officeDocument/2006/relationships/image" Target="media/image2566.wmf"/><Relationship Id="rId4671" Type="http://schemas.openxmlformats.org/officeDocument/2006/relationships/image" Target="media/image2761.png"/><Relationship Id="rId45" Type="http://schemas.openxmlformats.org/officeDocument/2006/relationships/image" Target="media/image18.wmf"/><Relationship Id="rId1406" Type="http://schemas.openxmlformats.org/officeDocument/2006/relationships/oleObject" Target="embeddings/oleObject690.bin"/><Relationship Id="rId1613" Type="http://schemas.openxmlformats.org/officeDocument/2006/relationships/oleObject" Target="embeddings/oleObject781.bin"/><Relationship Id="rId1820" Type="http://schemas.openxmlformats.org/officeDocument/2006/relationships/oleObject" Target="embeddings/oleObject844.bin"/><Relationship Id="rId3066" Type="http://schemas.openxmlformats.org/officeDocument/2006/relationships/image" Target="media/image1516.wmf"/><Relationship Id="rId3273" Type="http://schemas.openxmlformats.org/officeDocument/2006/relationships/oleObject" Target="embeddings/oleObject1566.bin"/><Relationship Id="rId3480" Type="http://schemas.openxmlformats.org/officeDocument/2006/relationships/image" Target="media/image1725.wmf"/><Relationship Id="rId4117" Type="http://schemas.openxmlformats.org/officeDocument/2006/relationships/image" Target="media/image2225.png"/><Relationship Id="rId4324" Type="http://schemas.openxmlformats.org/officeDocument/2006/relationships/image" Target="media/image2426.wmf"/><Relationship Id="rId4531" Type="http://schemas.openxmlformats.org/officeDocument/2006/relationships/chart" Target="charts/chart18.xml"/><Relationship Id="rId194" Type="http://schemas.openxmlformats.org/officeDocument/2006/relationships/oleObject" Target="embeddings/oleObject88.bin"/><Relationship Id="rId1918" Type="http://schemas.openxmlformats.org/officeDocument/2006/relationships/image" Target="media/image962.wmf"/><Relationship Id="rId2082" Type="http://schemas.openxmlformats.org/officeDocument/2006/relationships/oleObject" Target="embeddings/oleObject964.bin"/><Relationship Id="rId3133" Type="http://schemas.openxmlformats.org/officeDocument/2006/relationships/oleObject" Target="embeddings/oleObject1498.bin"/><Relationship Id="rId3578" Type="http://schemas.openxmlformats.org/officeDocument/2006/relationships/image" Target="media/image1773.wmf"/><Relationship Id="rId3785" Type="http://schemas.openxmlformats.org/officeDocument/2006/relationships/image" Target="media/image1908.wmf"/><Relationship Id="rId3992" Type="http://schemas.openxmlformats.org/officeDocument/2006/relationships/image" Target="media/image2112.png"/><Relationship Id="rId4629" Type="http://schemas.openxmlformats.org/officeDocument/2006/relationships/image" Target="media/image2719.wmf"/><Relationship Id="rId261" Type="http://schemas.openxmlformats.org/officeDocument/2006/relationships/oleObject" Target="embeddings/oleObject120.bin"/><Relationship Id="rId499" Type="http://schemas.openxmlformats.org/officeDocument/2006/relationships/oleObject" Target="embeddings/oleObject227.bin"/><Relationship Id="rId2387" Type="http://schemas.openxmlformats.org/officeDocument/2006/relationships/oleObject" Target="embeddings/oleObject1111.bin"/><Relationship Id="rId2594" Type="http://schemas.openxmlformats.org/officeDocument/2006/relationships/oleObject" Target="embeddings/oleObject1213.bin"/><Relationship Id="rId3340" Type="http://schemas.openxmlformats.org/officeDocument/2006/relationships/image" Target="media/image1655.wmf"/><Relationship Id="rId3438" Type="http://schemas.openxmlformats.org/officeDocument/2006/relationships/image" Target="media/image1704.wmf"/><Relationship Id="rId3645" Type="http://schemas.openxmlformats.org/officeDocument/2006/relationships/oleObject" Target="embeddings/oleObject1748.bin"/><Relationship Id="rId3852" Type="http://schemas.openxmlformats.org/officeDocument/2006/relationships/image" Target="media/image1975.wmf"/><Relationship Id="rId359" Type="http://schemas.openxmlformats.org/officeDocument/2006/relationships/oleObject" Target="embeddings/oleObject168.bin"/><Relationship Id="rId566" Type="http://schemas.openxmlformats.org/officeDocument/2006/relationships/image" Target="media/image284.wmf"/><Relationship Id="rId773" Type="http://schemas.openxmlformats.org/officeDocument/2006/relationships/oleObject" Target="embeddings/oleObject368.bin"/><Relationship Id="rId1196" Type="http://schemas.openxmlformats.org/officeDocument/2006/relationships/oleObject" Target="embeddings/oleObject581.bin"/><Relationship Id="rId2247" Type="http://schemas.openxmlformats.org/officeDocument/2006/relationships/oleObject" Target="embeddings/oleObject1048.bin"/><Relationship Id="rId2454" Type="http://schemas.openxmlformats.org/officeDocument/2006/relationships/image" Target="media/image1229.wmf"/><Relationship Id="rId2899" Type="http://schemas.openxmlformats.org/officeDocument/2006/relationships/oleObject" Target="embeddings/oleObject1382.bin"/><Relationship Id="rId3200" Type="http://schemas.openxmlformats.org/officeDocument/2006/relationships/oleObject" Target="embeddings/oleObject1532.bin"/><Relationship Id="rId3505" Type="http://schemas.openxmlformats.org/officeDocument/2006/relationships/image" Target="media/image1738.wmf"/><Relationship Id="rId121" Type="http://schemas.openxmlformats.org/officeDocument/2006/relationships/oleObject" Target="embeddings/oleObject55.bin"/><Relationship Id="rId219" Type="http://schemas.openxmlformats.org/officeDocument/2006/relationships/oleObject" Target="embeddings/oleObject99.bin"/><Relationship Id="rId426" Type="http://schemas.openxmlformats.org/officeDocument/2006/relationships/image" Target="media/image212.wmf"/><Relationship Id="rId633" Type="http://schemas.openxmlformats.org/officeDocument/2006/relationships/oleObject" Target="embeddings/oleObject297.bin"/><Relationship Id="rId980" Type="http://schemas.openxmlformats.org/officeDocument/2006/relationships/oleObject" Target="embeddings/oleObject483.bin"/><Relationship Id="rId1056" Type="http://schemas.openxmlformats.org/officeDocument/2006/relationships/image" Target="media/image514.wmf"/><Relationship Id="rId1263" Type="http://schemas.openxmlformats.org/officeDocument/2006/relationships/oleObject" Target="embeddings/oleObject611.bin"/><Relationship Id="rId2107" Type="http://schemas.openxmlformats.org/officeDocument/2006/relationships/image" Target="media/image1059.wmf"/><Relationship Id="rId2314" Type="http://schemas.openxmlformats.org/officeDocument/2006/relationships/image" Target="media/image1159.wmf"/><Relationship Id="rId2661" Type="http://schemas.openxmlformats.org/officeDocument/2006/relationships/oleObject" Target="embeddings/oleObject1247.bin"/><Relationship Id="rId2759" Type="http://schemas.openxmlformats.org/officeDocument/2006/relationships/oleObject" Target="embeddings/oleObject1295.bin"/><Relationship Id="rId2966" Type="http://schemas.openxmlformats.org/officeDocument/2006/relationships/image" Target="media/image1470.wmf"/><Relationship Id="rId3712" Type="http://schemas.openxmlformats.org/officeDocument/2006/relationships/hyperlink" Target="http://publications.decis.nl/?page=author&amp;kind=single&amp;ID=214" TargetMode="External"/><Relationship Id="rId840" Type="http://schemas.openxmlformats.org/officeDocument/2006/relationships/image" Target="media/image414.wmf"/><Relationship Id="rId938" Type="http://schemas.openxmlformats.org/officeDocument/2006/relationships/oleObject" Target="embeddings/oleObject462.bin"/><Relationship Id="rId1470" Type="http://schemas.openxmlformats.org/officeDocument/2006/relationships/image" Target="media/image713.wmf"/><Relationship Id="rId1568" Type="http://schemas.openxmlformats.org/officeDocument/2006/relationships/image" Target="media/image762.wmf"/><Relationship Id="rId1775" Type="http://schemas.openxmlformats.org/officeDocument/2006/relationships/image" Target="media/image889.wmf"/><Relationship Id="rId2521" Type="http://schemas.openxmlformats.org/officeDocument/2006/relationships/oleObject" Target="embeddings/oleObject1177.bin"/><Relationship Id="rId2619" Type="http://schemas.openxmlformats.org/officeDocument/2006/relationships/image" Target="media/image1313.wmf"/><Relationship Id="rId2826" Type="http://schemas.openxmlformats.org/officeDocument/2006/relationships/oleObject" Target="embeddings/oleObject1342.bin"/><Relationship Id="rId4181" Type="http://schemas.openxmlformats.org/officeDocument/2006/relationships/image" Target="media/image2285.wmf"/><Relationship Id="rId4279" Type="http://schemas.openxmlformats.org/officeDocument/2006/relationships/image" Target="media/image2381.emf"/><Relationship Id="rId67" Type="http://schemas.openxmlformats.org/officeDocument/2006/relationships/oleObject" Target="embeddings/oleObject28.bin"/><Relationship Id="rId700" Type="http://schemas.openxmlformats.org/officeDocument/2006/relationships/image" Target="media/image346.wmf"/><Relationship Id="rId1123" Type="http://schemas.openxmlformats.org/officeDocument/2006/relationships/oleObject" Target="embeddings/oleObject548.bin"/><Relationship Id="rId1330" Type="http://schemas.openxmlformats.org/officeDocument/2006/relationships/oleObject" Target="embeddings/oleObject651.bin"/><Relationship Id="rId1428" Type="http://schemas.openxmlformats.org/officeDocument/2006/relationships/hyperlink" Target="http://www.intuit.ru/studies/courses/10621/1105/info" TargetMode="External"/><Relationship Id="rId1635" Type="http://schemas.openxmlformats.org/officeDocument/2006/relationships/oleObject" Target="embeddings/oleObject792.bin"/><Relationship Id="rId1982" Type="http://schemas.openxmlformats.org/officeDocument/2006/relationships/image" Target="media/image994.wmf"/><Relationship Id="rId3088" Type="http://schemas.openxmlformats.org/officeDocument/2006/relationships/image" Target="media/image1527.wmf"/><Relationship Id="rId4041" Type="http://schemas.openxmlformats.org/officeDocument/2006/relationships/hyperlink" Target="http://www.scanex.ru/ru/data/index.html" TargetMode="External"/><Relationship Id="rId4486" Type="http://schemas.openxmlformats.org/officeDocument/2006/relationships/image" Target="media/image2586.png"/><Relationship Id="rId4693" Type="http://schemas.openxmlformats.org/officeDocument/2006/relationships/image" Target="media/image2781.wmf"/><Relationship Id="rId1842" Type="http://schemas.openxmlformats.org/officeDocument/2006/relationships/oleObject" Target="embeddings/oleObject855.bin"/><Relationship Id="rId3295" Type="http://schemas.openxmlformats.org/officeDocument/2006/relationships/oleObject" Target="embeddings/oleObject1577.bin"/><Relationship Id="rId4139" Type="http://schemas.openxmlformats.org/officeDocument/2006/relationships/image" Target="media/image2246.wmf"/><Relationship Id="rId4346" Type="http://schemas.openxmlformats.org/officeDocument/2006/relationships/image" Target="media/image2448.wmf"/><Relationship Id="rId4553" Type="http://schemas.openxmlformats.org/officeDocument/2006/relationships/hyperlink" Target="http://technomag.bmstu.ru/doc/442023.html" TargetMode="External"/><Relationship Id="rId1702" Type="http://schemas.openxmlformats.org/officeDocument/2006/relationships/image" Target="media/image852.wmf"/><Relationship Id="rId3155" Type="http://schemas.openxmlformats.org/officeDocument/2006/relationships/image" Target="media/image1561.wmf"/><Relationship Id="rId3362" Type="http://schemas.openxmlformats.org/officeDocument/2006/relationships/image" Target="media/image1666.wmf"/><Relationship Id="rId4206" Type="http://schemas.openxmlformats.org/officeDocument/2006/relationships/image" Target="media/image2310.png"/><Relationship Id="rId4413" Type="http://schemas.openxmlformats.org/officeDocument/2006/relationships/image" Target="media/image2515.png"/><Relationship Id="rId4620" Type="http://schemas.openxmlformats.org/officeDocument/2006/relationships/image" Target="media/image2710.png"/><Relationship Id="rId283" Type="http://schemas.openxmlformats.org/officeDocument/2006/relationships/oleObject" Target="embeddings/oleObject131.bin"/><Relationship Id="rId490" Type="http://schemas.openxmlformats.org/officeDocument/2006/relationships/image" Target="media/image253.wmf"/><Relationship Id="rId2171" Type="http://schemas.openxmlformats.org/officeDocument/2006/relationships/oleObject" Target="embeddings/oleObject1009.bin"/><Relationship Id="rId3015" Type="http://schemas.openxmlformats.org/officeDocument/2006/relationships/oleObject" Target="embeddings/oleObject1441.bin"/><Relationship Id="rId3222" Type="http://schemas.openxmlformats.org/officeDocument/2006/relationships/oleObject" Target="embeddings/oleObject1543.bin"/><Relationship Id="rId3667" Type="http://schemas.openxmlformats.org/officeDocument/2006/relationships/image" Target="media/image1818.wmf"/><Relationship Id="rId3874" Type="http://schemas.openxmlformats.org/officeDocument/2006/relationships/image" Target="media/image1997.wmf"/><Relationship Id="rId4718" Type="http://schemas.openxmlformats.org/officeDocument/2006/relationships/image" Target="media/image2806.wmf"/><Relationship Id="rId143" Type="http://schemas.openxmlformats.org/officeDocument/2006/relationships/oleObject" Target="embeddings/oleObject66.bin"/><Relationship Id="rId350" Type="http://schemas.openxmlformats.org/officeDocument/2006/relationships/image" Target="media/image173.wmf"/><Relationship Id="rId588" Type="http://schemas.openxmlformats.org/officeDocument/2006/relationships/oleObject" Target="embeddings/oleObject272.bin"/><Relationship Id="rId795" Type="http://schemas.openxmlformats.org/officeDocument/2006/relationships/oleObject" Target="embeddings/oleObject379.bin"/><Relationship Id="rId2031" Type="http://schemas.openxmlformats.org/officeDocument/2006/relationships/oleObject" Target="embeddings/oleObject942.bin"/><Relationship Id="rId2269" Type="http://schemas.openxmlformats.org/officeDocument/2006/relationships/image" Target="media/image1137.wmf"/><Relationship Id="rId2476" Type="http://schemas.openxmlformats.org/officeDocument/2006/relationships/image" Target="media/image1241.wmf"/><Relationship Id="rId2683" Type="http://schemas.openxmlformats.org/officeDocument/2006/relationships/oleObject" Target="embeddings/oleObject1257.bin"/><Relationship Id="rId2890" Type="http://schemas.openxmlformats.org/officeDocument/2006/relationships/image" Target="media/image1432.wmf"/><Relationship Id="rId3527" Type="http://schemas.openxmlformats.org/officeDocument/2006/relationships/oleObject" Target="embeddings/oleObject1689.bin"/><Relationship Id="rId3734" Type="http://schemas.openxmlformats.org/officeDocument/2006/relationships/image" Target="media/image1857.wmf"/><Relationship Id="rId3941" Type="http://schemas.openxmlformats.org/officeDocument/2006/relationships/image" Target="media/image2061.png"/><Relationship Id="rId9" Type="http://schemas.openxmlformats.org/officeDocument/2006/relationships/image" Target="media/image1.jpg"/><Relationship Id="rId210" Type="http://schemas.openxmlformats.org/officeDocument/2006/relationships/image" Target="media/image102.emf"/><Relationship Id="rId448" Type="http://schemas.openxmlformats.org/officeDocument/2006/relationships/image" Target="media/image230.png"/><Relationship Id="rId655" Type="http://schemas.openxmlformats.org/officeDocument/2006/relationships/oleObject" Target="embeddings/oleObject308.bin"/><Relationship Id="rId862" Type="http://schemas.openxmlformats.org/officeDocument/2006/relationships/oleObject" Target="embeddings/oleObject415.bin"/><Relationship Id="rId1078" Type="http://schemas.openxmlformats.org/officeDocument/2006/relationships/oleObject" Target="embeddings/oleObject521.bin"/><Relationship Id="rId1285" Type="http://schemas.openxmlformats.org/officeDocument/2006/relationships/image" Target="media/image623.wmf"/><Relationship Id="rId1492" Type="http://schemas.openxmlformats.org/officeDocument/2006/relationships/image" Target="media/image724.wmf"/><Relationship Id="rId2129" Type="http://schemas.openxmlformats.org/officeDocument/2006/relationships/image" Target="media/image1070.wmf"/><Relationship Id="rId2336" Type="http://schemas.openxmlformats.org/officeDocument/2006/relationships/image" Target="media/image1170.wmf"/><Relationship Id="rId2543" Type="http://schemas.openxmlformats.org/officeDocument/2006/relationships/oleObject" Target="embeddings/oleObject1188.bin"/><Relationship Id="rId2750" Type="http://schemas.openxmlformats.org/officeDocument/2006/relationships/image" Target="media/image1379.wmf"/><Relationship Id="rId2988" Type="http://schemas.openxmlformats.org/officeDocument/2006/relationships/oleObject" Target="embeddings/oleObject1428.bin"/><Relationship Id="rId3801" Type="http://schemas.openxmlformats.org/officeDocument/2006/relationships/image" Target="media/image1924.wmf"/><Relationship Id="rId308" Type="http://schemas.openxmlformats.org/officeDocument/2006/relationships/image" Target="media/image152.wmf"/><Relationship Id="rId515" Type="http://schemas.openxmlformats.org/officeDocument/2006/relationships/oleObject" Target="embeddings/oleObject236.bin"/><Relationship Id="rId722" Type="http://schemas.openxmlformats.org/officeDocument/2006/relationships/image" Target="media/image357.wmf"/><Relationship Id="rId1145" Type="http://schemas.openxmlformats.org/officeDocument/2006/relationships/oleObject" Target="embeddings/oleObject561.bin"/><Relationship Id="rId1352" Type="http://schemas.openxmlformats.org/officeDocument/2006/relationships/image" Target="media/image650.wmf"/><Relationship Id="rId1797" Type="http://schemas.openxmlformats.org/officeDocument/2006/relationships/oleObject" Target="embeddings/oleObject832.bin"/><Relationship Id="rId2403" Type="http://schemas.openxmlformats.org/officeDocument/2006/relationships/oleObject" Target="embeddings/oleObject1119.bin"/><Relationship Id="rId2848" Type="http://schemas.openxmlformats.org/officeDocument/2006/relationships/oleObject" Target="embeddings/oleObject1353.bin"/><Relationship Id="rId89" Type="http://schemas.openxmlformats.org/officeDocument/2006/relationships/oleObject" Target="embeddings/oleObject39.bin"/><Relationship Id="rId1005" Type="http://schemas.openxmlformats.org/officeDocument/2006/relationships/oleObject" Target="embeddings/oleObject493.bin"/><Relationship Id="rId1212" Type="http://schemas.openxmlformats.org/officeDocument/2006/relationships/image" Target="media/image589.png"/><Relationship Id="rId1657" Type="http://schemas.openxmlformats.org/officeDocument/2006/relationships/image" Target="media/image815.wmf"/><Relationship Id="rId1864" Type="http://schemas.openxmlformats.org/officeDocument/2006/relationships/image" Target="media/image931.wmf"/><Relationship Id="rId2610" Type="http://schemas.openxmlformats.org/officeDocument/2006/relationships/oleObject" Target="embeddings/oleObject1221.bin"/><Relationship Id="rId2708" Type="http://schemas.openxmlformats.org/officeDocument/2006/relationships/image" Target="media/image1358.wmf"/><Relationship Id="rId2915" Type="http://schemas.openxmlformats.org/officeDocument/2006/relationships/oleObject" Target="embeddings/oleObject1390.bin"/><Relationship Id="rId4063" Type="http://schemas.openxmlformats.org/officeDocument/2006/relationships/image" Target="media/image2178.wmf"/><Relationship Id="rId4270" Type="http://schemas.openxmlformats.org/officeDocument/2006/relationships/image" Target="media/image2372.png"/><Relationship Id="rId4368" Type="http://schemas.openxmlformats.org/officeDocument/2006/relationships/image" Target="media/image2470.png"/><Relationship Id="rId4575" Type="http://schemas.openxmlformats.org/officeDocument/2006/relationships/image" Target="media/image2671.jpeg"/><Relationship Id="rId1517" Type="http://schemas.openxmlformats.org/officeDocument/2006/relationships/image" Target="media/image735.wmf"/><Relationship Id="rId1724" Type="http://schemas.openxmlformats.org/officeDocument/2006/relationships/hyperlink" Target="http://www.fdic.gov-" TargetMode="External"/><Relationship Id="rId3177" Type="http://schemas.openxmlformats.org/officeDocument/2006/relationships/oleObject" Target="embeddings/oleObject1520.bin"/><Relationship Id="rId4130" Type="http://schemas.openxmlformats.org/officeDocument/2006/relationships/image" Target="media/image2237.wmf"/><Relationship Id="rId4228" Type="http://schemas.openxmlformats.org/officeDocument/2006/relationships/image" Target="media/image2331.png"/><Relationship Id="rId16" Type="http://schemas.openxmlformats.org/officeDocument/2006/relationships/oleObject" Target="embeddings/oleObject2.bin"/><Relationship Id="rId1931" Type="http://schemas.openxmlformats.org/officeDocument/2006/relationships/oleObject" Target="embeddings/oleObject892.bin"/><Relationship Id="rId3037" Type="http://schemas.openxmlformats.org/officeDocument/2006/relationships/oleObject" Target="embeddings/oleObject1454.bin"/><Relationship Id="rId3384" Type="http://schemas.openxmlformats.org/officeDocument/2006/relationships/image" Target="media/image1677.wmf"/><Relationship Id="rId3591" Type="http://schemas.openxmlformats.org/officeDocument/2006/relationships/oleObject" Target="embeddings/oleObject1721.bin"/><Relationship Id="rId3689" Type="http://schemas.openxmlformats.org/officeDocument/2006/relationships/oleObject" Target="embeddings/oleObject1769.bin"/><Relationship Id="rId3896" Type="http://schemas.openxmlformats.org/officeDocument/2006/relationships/image" Target="media/image2016.wmf"/><Relationship Id="rId4435" Type="http://schemas.openxmlformats.org/officeDocument/2006/relationships/image" Target="media/image2537.png"/><Relationship Id="rId4642" Type="http://schemas.openxmlformats.org/officeDocument/2006/relationships/image" Target="media/image2732.wmf"/><Relationship Id="rId2193" Type="http://schemas.openxmlformats.org/officeDocument/2006/relationships/image" Target="media/image1101.wmf"/><Relationship Id="rId2498" Type="http://schemas.openxmlformats.org/officeDocument/2006/relationships/image" Target="media/image1252.wmf"/><Relationship Id="rId3244" Type="http://schemas.openxmlformats.org/officeDocument/2006/relationships/image" Target="media/image1606.wmf"/><Relationship Id="rId3451" Type="http://schemas.openxmlformats.org/officeDocument/2006/relationships/oleObject" Target="embeddings/oleObject1652.bin"/><Relationship Id="rId3549" Type="http://schemas.openxmlformats.org/officeDocument/2006/relationships/oleObject" Target="embeddings/oleObject1700.bin"/><Relationship Id="rId4502" Type="http://schemas.openxmlformats.org/officeDocument/2006/relationships/image" Target="media/image2602.png"/><Relationship Id="rId165" Type="http://schemas.openxmlformats.org/officeDocument/2006/relationships/oleObject" Target="embeddings/oleObject77.bin"/><Relationship Id="rId372" Type="http://schemas.openxmlformats.org/officeDocument/2006/relationships/image" Target="media/image184.wmf"/><Relationship Id="rId677" Type="http://schemas.openxmlformats.org/officeDocument/2006/relationships/image" Target="media/image335.wmf"/><Relationship Id="rId2053" Type="http://schemas.openxmlformats.org/officeDocument/2006/relationships/oleObject" Target="embeddings/oleObject953.bin"/><Relationship Id="rId2260" Type="http://schemas.openxmlformats.org/officeDocument/2006/relationships/image" Target="media/image1132.wmf"/><Relationship Id="rId2358" Type="http://schemas.openxmlformats.org/officeDocument/2006/relationships/image" Target="media/image1181.wmf"/><Relationship Id="rId3104" Type="http://schemas.openxmlformats.org/officeDocument/2006/relationships/image" Target="media/image1535.wmf"/><Relationship Id="rId3311" Type="http://schemas.openxmlformats.org/officeDocument/2006/relationships/oleObject" Target="embeddings/oleObject1585.bin"/><Relationship Id="rId3756" Type="http://schemas.openxmlformats.org/officeDocument/2006/relationships/image" Target="media/image1879.wmf"/><Relationship Id="rId3963" Type="http://schemas.openxmlformats.org/officeDocument/2006/relationships/image" Target="media/image2083.wmf"/><Relationship Id="rId232" Type="http://schemas.openxmlformats.org/officeDocument/2006/relationships/image" Target="media/image113.wmf"/><Relationship Id="rId884" Type="http://schemas.openxmlformats.org/officeDocument/2006/relationships/image" Target="media/image432.wmf"/><Relationship Id="rId2120" Type="http://schemas.openxmlformats.org/officeDocument/2006/relationships/oleObject" Target="embeddings/oleObject983.bin"/><Relationship Id="rId2565" Type="http://schemas.openxmlformats.org/officeDocument/2006/relationships/image" Target="media/image1286.wmf"/><Relationship Id="rId2772" Type="http://schemas.openxmlformats.org/officeDocument/2006/relationships/image" Target="media/image1390.wmf"/><Relationship Id="rId3409" Type="http://schemas.openxmlformats.org/officeDocument/2006/relationships/oleObject" Target="embeddings/oleObject1631.bin"/><Relationship Id="rId3616" Type="http://schemas.openxmlformats.org/officeDocument/2006/relationships/image" Target="media/image1792.wmf"/><Relationship Id="rId3823" Type="http://schemas.openxmlformats.org/officeDocument/2006/relationships/image" Target="media/image1946.wmf"/><Relationship Id="rId537" Type="http://schemas.openxmlformats.org/officeDocument/2006/relationships/image" Target="media/image271.wmf"/><Relationship Id="rId744" Type="http://schemas.openxmlformats.org/officeDocument/2006/relationships/image" Target="media/image368.wmf"/><Relationship Id="rId951" Type="http://schemas.openxmlformats.org/officeDocument/2006/relationships/image" Target="media/image460.wmf"/><Relationship Id="rId1167" Type="http://schemas.openxmlformats.org/officeDocument/2006/relationships/hyperlink" Target="http://rutracker.org/forum/viewtopic.php?t=3677449" TargetMode="External"/><Relationship Id="rId1374" Type="http://schemas.openxmlformats.org/officeDocument/2006/relationships/oleObject" Target="embeddings/oleObject674.bin"/><Relationship Id="rId1581" Type="http://schemas.openxmlformats.org/officeDocument/2006/relationships/oleObject" Target="embeddings/oleObject765.bin"/><Relationship Id="rId1679" Type="http://schemas.openxmlformats.org/officeDocument/2006/relationships/image" Target="media/image834.wmf"/><Relationship Id="rId2218" Type="http://schemas.openxmlformats.org/officeDocument/2006/relationships/oleObject" Target="embeddings/oleObject1033.bin"/><Relationship Id="rId2425" Type="http://schemas.openxmlformats.org/officeDocument/2006/relationships/oleObject" Target="embeddings/oleObject1130.bin"/><Relationship Id="rId2632" Type="http://schemas.openxmlformats.org/officeDocument/2006/relationships/oleObject" Target="embeddings/oleObject1232.bin"/><Relationship Id="rId4085" Type="http://schemas.openxmlformats.org/officeDocument/2006/relationships/image" Target="media/image2200.wmf"/><Relationship Id="rId4292" Type="http://schemas.openxmlformats.org/officeDocument/2006/relationships/image" Target="media/image2394.png"/><Relationship Id="rId80" Type="http://schemas.openxmlformats.org/officeDocument/2006/relationships/image" Target="media/image35.wmf"/><Relationship Id="rId604" Type="http://schemas.openxmlformats.org/officeDocument/2006/relationships/image" Target="media/image299.wmf"/><Relationship Id="rId811" Type="http://schemas.openxmlformats.org/officeDocument/2006/relationships/image" Target="media/image401.wmf"/><Relationship Id="rId1027" Type="http://schemas.openxmlformats.org/officeDocument/2006/relationships/image" Target="media/image498.jpeg"/><Relationship Id="rId1234" Type="http://schemas.openxmlformats.org/officeDocument/2006/relationships/image" Target="media/image599.wmf"/><Relationship Id="rId1441" Type="http://schemas.openxmlformats.org/officeDocument/2006/relationships/image" Target="media/image698.wmf"/><Relationship Id="rId1886" Type="http://schemas.openxmlformats.org/officeDocument/2006/relationships/image" Target="media/image942.wmf"/><Relationship Id="rId2937" Type="http://schemas.openxmlformats.org/officeDocument/2006/relationships/oleObject" Target="embeddings/oleObject1401.bin"/><Relationship Id="rId4152" Type="http://schemas.openxmlformats.org/officeDocument/2006/relationships/image" Target="media/image2256.wmf"/><Relationship Id="rId4597" Type="http://schemas.openxmlformats.org/officeDocument/2006/relationships/image" Target="media/image2690.wmf"/><Relationship Id="rId909" Type="http://schemas.openxmlformats.org/officeDocument/2006/relationships/image" Target="media/image439.wmf"/><Relationship Id="rId1301" Type="http://schemas.openxmlformats.org/officeDocument/2006/relationships/image" Target="media/image630.wmf"/><Relationship Id="rId1539" Type="http://schemas.openxmlformats.org/officeDocument/2006/relationships/oleObject" Target="embeddings/oleObject749.bin"/><Relationship Id="rId1746" Type="http://schemas.openxmlformats.org/officeDocument/2006/relationships/oleObject" Target="embeddings/oleObject806.bin"/><Relationship Id="rId1953" Type="http://schemas.openxmlformats.org/officeDocument/2006/relationships/oleObject" Target="embeddings/oleObject903.bin"/><Relationship Id="rId3199" Type="http://schemas.openxmlformats.org/officeDocument/2006/relationships/image" Target="media/image1582.wmf"/><Relationship Id="rId4457" Type="http://schemas.openxmlformats.org/officeDocument/2006/relationships/image" Target="media/image2559.wmf"/><Relationship Id="rId4664" Type="http://schemas.openxmlformats.org/officeDocument/2006/relationships/image" Target="media/image2754.wmf"/><Relationship Id="rId38" Type="http://schemas.openxmlformats.org/officeDocument/2006/relationships/oleObject" Target="embeddings/oleObject13.bin"/><Relationship Id="rId1606" Type="http://schemas.openxmlformats.org/officeDocument/2006/relationships/image" Target="media/image781.wmf"/><Relationship Id="rId1813" Type="http://schemas.openxmlformats.org/officeDocument/2006/relationships/image" Target="media/image907.wmf"/><Relationship Id="rId3059" Type="http://schemas.openxmlformats.org/officeDocument/2006/relationships/oleObject" Target="embeddings/oleObject1461.bin"/><Relationship Id="rId3266" Type="http://schemas.openxmlformats.org/officeDocument/2006/relationships/image" Target="media/image1618.wmf"/><Relationship Id="rId3473" Type="http://schemas.openxmlformats.org/officeDocument/2006/relationships/oleObject" Target="embeddings/oleObject1663.bin"/><Relationship Id="rId4012" Type="http://schemas.openxmlformats.org/officeDocument/2006/relationships/image" Target="media/image2132.wmf"/><Relationship Id="rId4317" Type="http://schemas.openxmlformats.org/officeDocument/2006/relationships/image" Target="media/image2419.wmf"/><Relationship Id="rId4524" Type="http://schemas.openxmlformats.org/officeDocument/2006/relationships/image" Target="media/image2624.wmf"/><Relationship Id="rId187" Type="http://schemas.openxmlformats.org/officeDocument/2006/relationships/image" Target="media/image91.wmf"/><Relationship Id="rId394" Type="http://schemas.openxmlformats.org/officeDocument/2006/relationships/image" Target="media/image195.wmf"/><Relationship Id="rId2075" Type="http://schemas.openxmlformats.org/officeDocument/2006/relationships/image" Target="media/image1043.wmf"/><Relationship Id="rId2282" Type="http://schemas.openxmlformats.org/officeDocument/2006/relationships/hyperlink" Target="https://ru.wikipedia.org/wiki/%D0%A4%D1%83%D0%BD%D0%BA%D1%86%D0%B8%D1%8F_%D0%B2%D1%8B%D1%81%D1%88%D0%B5%D0%B3%D0%BE_%D0%BF%D0%BE%D1%80%D1%8F%D0%B4%D0%BA%D0%B0" TargetMode="External"/><Relationship Id="rId3126" Type="http://schemas.openxmlformats.org/officeDocument/2006/relationships/image" Target="media/image1546.wmf"/><Relationship Id="rId3680" Type="http://schemas.openxmlformats.org/officeDocument/2006/relationships/image" Target="media/image1825.wmf"/><Relationship Id="rId3778" Type="http://schemas.openxmlformats.org/officeDocument/2006/relationships/image" Target="media/image1901.wmf"/><Relationship Id="rId3985" Type="http://schemas.openxmlformats.org/officeDocument/2006/relationships/image" Target="media/image2105.wmf"/><Relationship Id="rId4731" Type="http://schemas.openxmlformats.org/officeDocument/2006/relationships/image" Target="media/image2819.wmf"/><Relationship Id="rId254" Type="http://schemas.openxmlformats.org/officeDocument/2006/relationships/image" Target="media/image124.wmf"/><Relationship Id="rId699" Type="http://schemas.openxmlformats.org/officeDocument/2006/relationships/oleObject" Target="embeddings/oleObject331.bin"/><Relationship Id="rId1091" Type="http://schemas.openxmlformats.org/officeDocument/2006/relationships/oleObject" Target="embeddings/oleObject527.bin"/><Relationship Id="rId2587" Type="http://schemas.openxmlformats.org/officeDocument/2006/relationships/image" Target="media/image1297.wmf"/><Relationship Id="rId2794" Type="http://schemas.openxmlformats.org/officeDocument/2006/relationships/oleObject" Target="embeddings/oleObject1314.bin"/><Relationship Id="rId3333" Type="http://schemas.openxmlformats.org/officeDocument/2006/relationships/oleObject" Target="embeddings/oleObject1596.bin"/><Relationship Id="rId3540" Type="http://schemas.openxmlformats.org/officeDocument/2006/relationships/image" Target="media/image1754.wmf"/><Relationship Id="rId3638" Type="http://schemas.openxmlformats.org/officeDocument/2006/relationships/image" Target="media/image1803.wmf"/><Relationship Id="rId3845" Type="http://schemas.openxmlformats.org/officeDocument/2006/relationships/image" Target="media/image1968.wmf"/><Relationship Id="rId114" Type="http://schemas.openxmlformats.org/officeDocument/2006/relationships/image" Target="media/image52.wmf"/><Relationship Id="rId461" Type="http://schemas.openxmlformats.org/officeDocument/2006/relationships/oleObject" Target="embeddings/oleObject208.bin"/><Relationship Id="rId559" Type="http://schemas.openxmlformats.org/officeDocument/2006/relationships/image" Target="media/image281.wmf"/><Relationship Id="rId766" Type="http://schemas.openxmlformats.org/officeDocument/2006/relationships/image" Target="media/image379.wmf"/><Relationship Id="rId1189" Type="http://schemas.openxmlformats.org/officeDocument/2006/relationships/image" Target="media/image574.wmf"/><Relationship Id="rId1396" Type="http://schemas.openxmlformats.org/officeDocument/2006/relationships/oleObject" Target="embeddings/oleObject685.bin"/><Relationship Id="rId2142" Type="http://schemas.openxmlformats.org/officeDocument/2006/relationships/oleObject" Target="embeddings/oleObject994.bin"/><Relationship Id="rId2447" Type="http://schemas.openxmlformats.org/officeDocument/2006/relationships/oleObject" Target="embeddings/oleObject1141.bin"/><Relationship Id="rId3400" Type="http://schemas.openxmlformats.org/officeDocument/2006/relationships/image" Target="media/image1685.wmf"/><Relationship Id="rId321" Type="http://schemas.openxmlformats.org/officeDocument/2006/relationships/oleObject" Target="embeddings/oleObject149.bin"/><Relationship Id="rId419" Type="http://schemas.openxmlformats.org/officeDocument/2006/relationships/image" Target="media/image208.png"/><Relationship Id="rId626" Type="http://schemas.openxmlformats.org/officeDocument/2006/relationships/image" Target="media/image310.wmf"/><Relationship Id="rId973" Type="http://schemas.openxmlformats.org/officeDocument/2006/relationships/image" Target="media/image471.wmf"/><Relationship Id="rId1049" Type="http://schemas.openxmlformats.org/officeDocument/2006/relationships/oleObject" Target="embeddings/oleObject505.bin"/><Relationship Id="rId1256" Type="http://schemas.openxmlformats.org/officeDocument/2006/relationships/image" Target="media/image610.wmf"/><Relationship Id="rId2002" Type="http://schemas.openxmlformats.org/officeDocument/2006/relationships/image" Target="media/image1004.wmf"/><Relationship Id="rId2307" Type="http://schemas.openxmlformats.org/officeDocument/2006/relationships/oleObject" Target="embeddings/oleObject1071.bin"/><Relationship Id="rId2654" Type="http://schemas.openxmlformats.org/officeDocument/2006/relationships/image" Target="media/image1331.wmf"/><Relationship Id="rId2861" Type="http://schemas.openxmlformats.org/officeDocument/2006/relationships/oleObject" Target="embeddings/oleObject1360.bin"/><Relationship Id="rId2959" Type="http://schemas.openxmlformats.org/officeDocument/2006/relationships/oleObject" Target="embeddings/oleObject1412.bin"/><Relationship Id="rId3705" Type="http://schemas.openxmlformats.org/officeDocument/2006/relationships/image" Target="media/image1838.png"/><Relationship Id="rId3912" Type="http://schemas.openxmlformats.org/officeDocument/2006/relationships/image" Target="media/image2032.wmf"/><Relationship Id="rId833" Type="http://schemas.openxmlformats.org/officeDocument/2006/relationships/oleObject" Target="embeddings/oleObject400.bin"/><Relationship Id="rId1116" Type="http://schemas.openxmlformats.org/officeDocument/2006/relationships/oleObject" Target="embeddings/oleObject544.bin"/><Relationship Id="rId1463" Type="http://schemas.openxmlformats.org/officeDocument/2006/relationships/oleObject" Target="embeddings/oleObject712.bin"/><Relationship Id="rId1670" Type="http://schemas.openxmlformats.org/officeDocument/2006/relationships/image" Target="media/image828.wmf"/><Relationship Id="rId1768" Type="http://schemas.openxmlformats.org/officeDocument/2006/relationships/oleObject" Target="embeddings/oleObject817.bin"/><Relationship Id="rId2514" Type="http://schemas.openxmlformats.org/officeDocument/2006/relationships/image" Target="media/image1260.wmf"/><Relationship Id="rId2721" Type="http://schemas.openxmlformats.org/officeDocument/2006/relationships/oleObject" Target="embeddings/oleObject1276.bin"/><Relationship Id="rId2819" Type="http://schemas.openxmlformats.org/officeDocument/2006/relationships/oleObject" Target="embeddings/oleObject1336.bin"/><Relationship Id="rId4174" Type="http://schemas.openxmlformats.org/officeDocument/2006/relationships/image" Target="media/image2278.wmf"/><Relationship Id="rId4381" Type="http://schemas.openxmlformats.org/officeDocument/2006/relationships/image" Target="media/image2483.wmf"/><Relationship Id="rId900" Type="http://schemas.openxmlformats.org/officeDocument/2006/relationships/image" Target="media/image438.wmf"/><Relationship Id="rId1323" Type="http://schemas.openxmlformats.org/officeDocument/2006/relationships/image" Target="media/image638.wmf"/><Relationship Id="rId1530" Type="http://schemas.openxmlformats.org/officeDocument/2006/relationships/image" Target="media/image740.wmf"/><Relationship Id="rId1628" Type="http://schemas.openxmlformats.org/officeDocument/2006/relationships/image" Target="media/image792.wmf"/><Relationship Id="rId1975" Type="http://schemas.openxmlformats.org/officeDocument/2006/relationships/oleObject" Target="embeddings/oleObject914.bin"/><Relationship Id="rId3190" Type="http://schemas.openxmlformats.org/officeDocument/2006/relationships/oleObject" Target="embeddings/oleObject1527.bin"/><Relationship Id="rId4034" Type="http://schemas.openxmlformats.org/officeDocument/2006/relationships/image" Target="media/image2154.png"/><Relationship Id="rId4241" Type="http://schemas.openxmlformats.org/officeDocument/2006/relationships/image" Target="media/image2344.png"/><Relationship Id="rId4479" Type="http://schemas.openxmlformats.org/officeDocument/2006/relationships/image" Target="media/image2579.wmf"/><Relationship Id="rId4686" Type="http://schemas.openxmlformats.org/officeDocument/2006/relationships/image" Target="media/image2774.wmf"/><Relationship Id="rId1835" Type="http://schemas.openxmlformats.org/officeDocument/2006/relationships/image" Target="media/image918.wmf"/><Relationship Id="rId3050" Type="http://schemas.openxmlformats.org/officeDocument/2006/relationships/image" Target="media/image1507.emf"/><Relationship Id="rId3288" Type="http://schemas.openxmlformats.org/officeDocument/2006/relationships/image" Target="media/image1629.wmf"/><Relationship Id="rId3495" Type="http://schemas.openxmlformats.org/officeDocument/2006/relationships/image" Target="media/image1733.wmf"/><Relationship Id="rId4101" Type="http://schemas.openxmlformats.org/officeDocument/2006/relationships/image" Target="media/image2215.wmf"/><Relationship Id="rId4339" Type="http://schemas.openxmlformats.org/officeDocument/2006/relationships/image" Target="media/image2441.png"/><Relationship Id="rId4546" Type="http://schemas.openxmlformats.org/officeDocument/2006/relationships/image" Target="media/image2644.jpeg"/><Relationship Id="rId1902" Type="http://schemas.openxmlformats.org/officeDocument/2006/relationships/image" Target="media/image951.png"/><Relationship Id="rId2097" Type="http://schemas.openxmlformats.org/officeDocument/2006/relationships/image" Target="media/image1054.wmf"/><Relationship Id="rId3148" Type="http://schemas.openxmlformats.org/officeDocument/2006/relationships/image" Target="media/image1557.wmf"/><Relationship Id="rId3355" Type="http://schemas.openxmlformats.org/officeDocument/2006/relationships/oleObject" Target="embeddings/oleObject1604.bin"/><Relationship Id="rId3562" Type="http://schemas.openxmlformats.org/officeDocument/2006/relationships/image" Target="media/image1765.wmf"/><Relationship Id="rId4406" Type="http://schemas.openxmlformats.org/officeDocument/2006/relationships/image" Target="media/image2508.png"/><Relationship Id="rId4613" Type="http://schemas.openxmlformats.org/officeDocument/2006/relationships/image" Target="media/image2706.wmf"/><Relationship Id="rId276" Type="http://schemas.openxmlformats.org/officeDocument/2006/relationships/image" Target="media/image135.wmf"/><Relationship Id="rId483" Type="http://schemas.openxmlformats.org/officeDocument/2006/relationships/oleObject" Target="embeddings/oleObject219.bin"/><Relationship Id="rId690" Type="http://schemas.openxmlformats.org/officeDocument/2006/relationships/image" Target="media/image341.wmf"/><Relationship Id="rId2164" Type="http://schemas.openxmlformats.org/officeDocument/2006/relationships/image" Target="media/image1087.wmf"/><Relationship Id="rId2371" Type="http://schemas.openxmlformats.org/officeDocument/2006/relationships/oleObject" Target="embeddings/oleObject1103.bin"/><Relationship Id="rId3008" Type="http://schemas.openxmlformats.org/officeDocument/2006/relationships/image" Target="media/image1487.wmf"/><Relationship Id="rId3215" Type="http://schemas.openxmlformats.org/officeDocument/2006/relationships/image" Target="media/image1590.wmf"/><Relationship Id="rId3422" Type="http://schemas.openxmlformats.org/officeDocument/2006/relationships/image" Target="media/image1696.wmf"/><Relationship Id="rId3867" Type="http://schemas.openxmlformats.org/officeDocument/2006/relationships/image" Target="media/image1990.wmf"/><Relationship Id="rId136" Type="http://schemas.openxmlformats.org/officeDocument/2006/relationships/image" Target="media/image63.wmf"/><Relationship Id="rId343" Type="http://schemas.openxmlformats.org/officeDocument/2006/relationships/oleObject" Target="embeddings/oleObject160.bin"/><Relationship Id="rId550" Type="http://schemas.openxmlformats.org/officeDocument/2006/relationships/oleObject" Target="embeddings/oleObject251.bin"/><Relationship Id="rId788" Type="http://schemas.openxmlformats.org/officeDocument/2006/relationships/image" Target="media/image390.wmf"/><Relationship Id="rId995" Type="http://schemas.openxmlformats.org/officeDocument/2006/relationships/image" Target="media/image482.wmf"/><Relationship Id="rId1180" Type="http://schemas.openxmlformats.org/officeDocument/2006/relationships/oleObject" Target="embeddings/oleObject573.bin"/><Relationship Id="rId2024" Type="http://schemas.openxmlformats.org/officeDocument/2006/relationships/image" Target="media/image1015.wmf"/><Relationship Id="rId2231" Type="http://schemas.openxmlformats.org/officeDocument/2006/relationships/image" Target="media/image1120.wmf"/><Relationship Id="rId2469" Type="http://schemas.openxmlformats.org/officeDocument/2006/relationships/image" Target="media/image1237.jpeg"/><Relationship Id="rId2676" Type="http://schemas.openxmlformats.org/officeDocument/2006/relationships/image" Target="media/image1342.wmf"/><Relationship Id="rId2883" Type="http://schemas.openxmlformats.org/officeDocument/2006/relationships/oleObject" Target="embeddings/oleObject1374.bin"/><Relationship Id="rId3727" Type="http://schemas.openxmlformats.org/officeDocument/2006/relationships/image" Target="media/image1850.wmf"/><Relationship Id="rId3934" Type="http://schemas.openxmlformats.org/officeDocument/2006/relationships/image" Target="media/image2054.wmf"/><Relationship Id="rId203" Type="http://schemas.openxmlformats.org/officeDocument/2006/relationships/image" Target="media/image100.wmf"/><Relationship Id="rId648" Type="http://schemas.openxmlformats.org/officeDocument/2006/relationships/image" Target="media/image321.wmf"/><Relationship Id="rId855" Type="http://schemas.openxmlformats.org/officeDocument/2006/relationships/oleObject" Target="embeddings/oleObject411.bin"/><Relationship Id="rId1040" Type="http://schemas.openxmlformats.org/officeDocument/2006/relationships/image" Target="media/image508.emf"/><Relationship Id="rId1278" Type="http://schemas.openxmlformats.org/officeDocument/2006/relationships/image" Target="media/image620.wmf"/><Relationship Id="rId1485" Type="http://schemas.openxmlformats.org/officeDocument/2006/relationships/oleObject" Target="embeddings/oleObject723.bin"/><Relationship Id="rId1692" Type="http://schemas.openxmlformats.org/officeDocument/2006/relationships/image" Target="media/image843.wmf"/><Relationship Id="rId2329" Type="http://schemas.openxmlformats.org/officeDocument/2006/relationships/oleObject" Target="embeddings/oleObject1082.bin"/><Relationship Id="rId2536" Type="http://schemas.openxmlformats.org/officeDocument/2006/relationships/image" Target="media/image1271.wmf"/><Relationship Id="rId2743" Type="http://schemas.openxmlformats.org/officeDocument/2006/relationships/oleObject" Target="embeddings/oleObject1287.bin"/><Relationship Id="rId4196" Type="http://schemas.openxmlformats.org/officeDocument/2006/relationships/image" Target="media/image2300.wmf"/><Relationship Id="rId410" Type="http://schemas.openxmlformats.org/officeDocument/2006/relationships/image" Target="media/image203.wmf"/><Relationship Id="rId508" Type="http://schemas.openxmlformats.org/officeDocument/2006/relationships/image" Target="media/image261.wmf"/><Relationship Id="rId715" Type="http://schemas.openxmlformats.org/officeDocument/2006/relationships/oleObject" Target="embeddings/oleObject339.bin"/><Relationship Id="rId922" Type="http://schemas.openxmlformats.org/officeDocument/2006/relationships/oleObject" Target="embeddings/oleObject454.bin"/><Relationship Id="rId1138" Type="http://schemas.openxmlformats.org/officeDocument/2006/relationships/oleObject" Target="embeddings/oleObject556.bin"/><Relationship Id="rId1345" Type="http://schemas.openxmlformats.org/officeDocument/2006/relationships/image" Target="media/image647.wmf"/><Relationship Id="rId1552" Type="http://schemas.openxmlformats.org/officeDocument/2006/relationships/image" Target="media/image752.wmf"/><Relationship Id="rId1997" Type="http://schemas.openxmlformats.org/officeDocument/2006/relationships/oleObject" Target="embeddings/oleObject925.bin"/><Relationship Id="rId2603" Type="http://schemas.openxmlformats.org/officeDocument/2006/relationships/image" Target="media/image1305.wmf"/><Relationship Id="rId2950" Type="http://schemas.openxmlformats.org/officeDocument/2006/relationships/image" Target="media/image1462.wmf"/><Relationship Id="rId4056" Type="http://schemas.openxmlformats.org/officeDocument/2006/relationships/image" Target="media/image2171.wmf"/><Relationship Id="rId1205" Type="http://schemas.openxmlformats.org/officeDocument/2006/relationships/image" Target="media/image582.png"/><Relationship Id="rId1857" Type="http://schemas.openxmlformats.org/officeDocument/2006/relationships/oleObject" Target="embeddings/oleObject864.bin"/><Relationship Id="rId2810" Type="http://schemas.openxmlformats.org/officeDocument/2006/relationships/oleObject" Target="embeddings/oleObject1327.bin"/><Relationship Id="rId2908" Type="http://schemas.openxmlformats.org/officeDocument/2006/relationships/image" Target="media/image1441.wmf"/><Relationship Id="rId4263" Type="http://schemas.openxmlformats.org/officeDocument/2006/relationships/image" Target="media/image2365.wmf"/><Relationship Id="rId4470" Type="http://schemas.openxmlformats.org/officeDocument/2006/relationships/image" Target="media/image2572.png"/><Relationship Id="rId4568" Type="http://schemas.openxmlformats.org/officeDocument/2006/relationships/image" Target="media/image2664.wmf"/><Relationship Id="rId51" Type="http://schemas.openxmlformats.org/officeDocument/2006/relationships/image" Target="media/image21.wmf"/><Relationship Id="rId1412" Type="http://schemas.openxmlformats.org/officeDocument/2006/relationships/oleObject" Target="embeddings/oleObject693.bin"/><Relationship Id="rId1717" Type="http://schemas.openxmlformats.org/officeDocument/2006/relationships/image" Target="media/image866.png"/><Relationship Id="rId1924" Type="http://schemas.openxmlformats.org/officeDocument/2006/relationships/image" Target="media/image965.wmf"/><Relationship Id="rId3072" Type="http://schemas.openxmlformats.org/officeDocument/2006/relationships/image" Target="media/image1519.wmf"/><Relationship Id="rId3377" Type="http://schemas.openxmlformats.org/officeDocument/2006/relationships/oleObject" Target="embeddings/oleObject1615.bin"/><Relationship Id="rId4123" Type="http://schemas.openxmlformats.org/officeDocument/2006/relationships/hyperlink" Target="http://articles.org.ru/docum/jpeg.php" TargetMode="External"/><Relationship Id="rId4330" Type="http://schemas.openxmlformats.org/officeDocument/2006/relationships/image" Target="media/image2432.wmf"/><Relationship Id="rId298" Type="http://schemas.openxmlformats.org/officeDocument/2006/relationships/oleObject" Target="embeddings/oleObject138.bin"/><Relationship Id="rId3584" Type="http://schemas.openxmlformats.org/officeDocument/2006/relationships/image" Target="media/image1776.wmf"/><Relationship Id="rId3791" Type="http://schemas.openxmlformats.org/officeDocument/2006/relationships/image" Target="media/image1914.wmf"/><Relationship Id="rId3889" Type="http://schemas.openxmlformats.org/officeDocument/2006/relationships/hyperlink" Target="http://vestnik.ssu.samara.ru/index.php?c=author&amp;authorId=107&amp;serieId=&amp;firstLetter=%D0%9C" TargetMode="External"/><Relationship Id="rId4428" Type="http://schemas.openxmlformats.org/officeDocument/2006/relationships/image" Target="media/image2530.png"/><Relationship Id="rId4635" Type="http://schemas.openxmlformats.org/officeDocument/2006/relationships/image" Target="media/image2725.wmf"/><Relationship Id="rId158" Type="http://schemas.openxmlformats.org/officeDocument/2006/relationships/image" Target="media/image74.wmf"/><Relationship Id="rId2186" Type="http://schemas.openxmlformats.org/officeDocument/2006/relationships/oleObject" Target="embeddings/oleObject1017.bin"/><Relationship Id="rId2393" Type="http://schemas.openxmlformats.org/officeDocument/2006/relationships/oleObject" Target="embeddings/oleObject1114.bin"/><Relationship Id="rId2698" Type="http://schemas.openxmlformats.org/officeDocument/2006/relationships/image" Target="media/image1353.wmf"/><Relationship Id="rId3237" Type="http://schemas.openxmlformats.org/officeDocument/2006/relationships/image" Target="media/image1601.wmf"/><Relationship Id="rId3444" Type="http://schemas.openxmlformats.org/officeDocument/2006/relationships/image" Target="media/image1707.wmf"/><Relationship Id="rId3651" Type="http://schemas.openxmlformats.org/officeDocument/2006/relationships/oleObject" Target="embeddings/oleObject1751.bin"/><Relationship Id="rId4702" Type="http://schemas.openxmlformats.org/officeDocument/2006/relationships/image" Target="media/image2790.wmf"/><Relationship Id="rId365" Type="http://schemas.openxmlformats.org/officeDocument/2006/relationships/oleObject" Target="embeddings/oleObject171.bin"/><Relationship Id="rId572" Type="http://schemas.openxmlformats.org/officeDocument/2006/relationships/image" Target="media/image287.wmf"/><Relationship Id="rId2046" Type="http://schemas.openxmlformats.org/officeDocument/2006/relationships/image" Target="media/image1026.wmf"/><Relationship Id="rId2253" Type="http://schemas.openxmlformats.org/officeDocument/2006/relationships/hyperlink" Target="http://www.stanford.edu/dept/ICME/docs/seminars/Micikevicius-2012-01-23.pdf" TargetMode="External"/><Relationship Id="rId2460" Type="http://schemas.openxmlformats.org/officeDocument/2006/relationships/image" Target="media/image1232.wmf"/><Relationship Id="rId3304" Type="http://schemas.openxmlformats.org/officeDocument/2006/relationships/image" Target="media/image1637.wmf"/><Relationship Id="rId3511" Type="http://schemas.openxmlformats.org/officeDocument/2006/relationships/image" Target="media/image1741.wmf"/><Relationship Id="rId3749" Type="http://schemas.openxmlformats.org/officeDocument/2006/relationships/image" Target="media/image1872.wmf"/><Relationship Id="rId3956" Type="http://schemas.openxmlformats.org/officeDocument/2006/relationships/image" Target="media/image2076.wmf"/><Relationship Id="rId225" Type="http://schemas.openxmlformats.org/officeDocument/2006/relationships/oleObject" Target="embeddings/oleObject102.bin"/><Relationship Id="rId432" Type="http://schemas.openxmlformats.org/officeDocument/2006/relationships/image" Target="media/image215.jpeg"/><Relationship Id="rId877" Type="http://schemas.openxmlformats.org/officeDocument/2006/relationships/image" Target="media/image429.wmf"/><Relationship Id="rId1062" Type="http://schemas.openxmlformats.org/officeDocument/2006/relationships/image" Target="media/image517.wmf"/><Relationship Id="rId2113" Type="http://schemas.openxmlformats.org/officeDocument/2006/relationships/image" Target="media/image1062.wmf"/><Relationship Id="rId2320" Type="http://schemas.openxmlformats.org/officeDocument/2006/relationships/image" Target="media/image1162.wmf"/><Relationship Id="rId2558" Type="http://schemas.openxmlformats.org/officeDocument/2006/relationships/image" Target="media/image1282.jpeg"/><Relationship Id="rId2765" Type="http://schemas.openxmlformats.org/officeDocument/2006/relationships/oleObject" Target="embeddings/oleObject1298.bin"/><Relationship Id="rId2972" Type="http://schemas.openxmlformats.org/officeDocument/2006/relationships/oleObject" Target="embeddings/oleObject1419.bin"/><Relationship Id="rId3609" Type="http://schemas.openxmlformats.org/officeDocument/2006/relationships/oleObject" Target="embeddings/oleObject1730.bin"/><Relationship Id="rId3816" Type="http://schemas.openxmlformats.org/officeDocument/2006/relationships/image" Target="media/image1939.wmf"/><Relationship Id="rId737" Type="http://schemas.openxmlformats.org/officeDocument/2006/relationships/oleObject" Target="embeddings/oleObject350.bin"/><Relationship Id="rId944" Type="http://schemas.openxmlformats.org/officeDocument/2006/relationships/oleObject" Target="embeddings/oleObject465.bin"/><Relationship Id="rId1367" Type="http://schemas.openxmlformats.org/officeDocument/2006/relationships/image" Target="media/image657.wmf"/><Relationship Id="rId1574" Type="http://schemas.openxmlformats.org/officeDocument/2006/relationships/image" Target="media/image765.wmf"/><Relationship Id="rId1781" Type="http://schemas.openxmlformats.org/officeDocument/2006/relationships/image" Target="media/image892.wmf"/><Relationship Id="rId2418" Type="http://schemas.openxmlformats.org/officeDocument/2006/relationships/image" Target="media/image1211.wmf"/><Relationship Id="rId2625" Type="http://schemas.openxmlformats.org/officeDocument/2006/relationships/image" Target="media/image1316.wmf"/><Relationship Id="rId2832" Type="http://schemas.openxmlformats.org/officeDocument/2006/relationships/oleObject" Target="embeddings/oleObject1345.bin"/><Relationship Id="rId4078" Type="http://schemas.openxmlformats.org/officeDocument/2006/relationships/image" Target="media/image2193.wmf"/><Relationship Id="rId4285" Type="http://schemas.openxmlformats.org/officeDocument/2006/relationships/image" Target="media/image2387.png"/><Relationship Id="rId4492" Type="http://schemas.openxmlformats.org/officeDocument/2006/relationships/image" Target="media/image2592.png"/><Relationship Id="rId73" Type="http://schemas.openxmlformats.org/officeDocument/2006/relationships/oleObject" Target="embeddings/oleObject31.bin"/><Relationship Id="rId804" Type="http://schemas.openxmlformats.org/officeDocument/2006/relationships/image" Target="media/image398.wmf"/><Relationship Id="rId1227" Type="http://schemas.openxmlformats.org/officeDocument/2006/relationships/oleObject" Target="embeddings/oleObject593.bin"/><Relationship Id="rId1434" Type="http://schemas.openxmlformats.org/officeDocument/2006/relationships/oleObject" Target="embeddings/oleObject699.bin"/><Relationship Id="rId1641" Type="http://schemas.openxmlformats.org/officeDocument/2006/relationships/image" Target="media/image800.png"/><Relationship Id="rId1879" Type="http://schemas.openxmlformats.org/officeDocument/2006/relationships/oleObject" Target="embeddings/oleObject875.bin"/><Relationship Id="rId3094" Type="http://schemas.openxmlformats.org/officeDocument/2006/relationships/image" Target="media/image1530.wmf"/><Relationship Id="rId4145" Type="http://schemas.openxmlformats.org/officeDocument/2006/relationships/image" Target="media/image2252.wmf"/><Relationship Id="rId1501" Type="http://schemas.openxmlformats.org/officeDocument/2006/relationships/oleObject" Target="embeddings/oleObject731.bin"/><Relationship Id="rId1739" Type="http://schemas.openxmlformats.org/officeDocument/2006/relationships/image" Target="media/image871.wmf"/><Relationship Id="rId1946" Type="http://schemas.openxmlformats.org/officeDocument/2006/relationships/image" Target="media/image976.wmf"/><Relationship Id="rId3399" Type="http://schemas.openxmlformats.org/officeDocument/2006/relationships/oleObject" Target="embeddings/oleObject1626.bin"/><Relationship Id="rId4005" Type="http://schemas.openxmlformats.org/officeDocument/2006/relationships/image" Target="media/image2125.wmf"/><Relationship Id="rId4352" Type="http://schemas.openxmlformats.org/officeDocument/2006/relationships/image" Target="media/image2454.wmf"/><Relationship Id="rId4657" Type="http://schemas.openxmlformats.org/officeDocument/2006/relationships/image" Target="media/image2747.wmf"/><Relationship Id="rId1806" Type="http://schemas.openxmlformats.org/officeDocument/2006/relationships/oleObject" Target="embeddings/oleObject837.bin"/><Relationship Id="rId3161" Type="http://schemas.openxmlformats.org/officeDocument/2006/relationships/oleObject" Target="embeddings/oleObject1512.bin"/><Relationship Id="rId3259" Type="http://schemas.openxmlformats.org/officeDocument/2006/relationships/oleObject" Target="embeddings/oleObject1559.bin"/><Relationship Id="rId3466" Type="http://schemas.openxmlformats.org/officeDocument/2006/relationships/image" Target="media/image1718.wmf"/><Relationship Id="rId4212" Type="http://schemas.openxmlformats.org/officeDocument/2006/relationships/image" Target="media/image2316.png"/><Relationship Id="rId4517" Type="http://schemas.openxmlformats.org/officeDocument/2006/relationships/image" Target="media/image2617.wmf"/><Relationship Id="rId387" Type="http://schemas.openxmlformats.org/officeDocument/2006/relationships/oleObject" Target="embeddings/oleObject182.bin"/><Relationship Id="rId594" Type="http://schemas.openxmlformats.org/officeDocument/2006/relationships/oleObject" Target="embeddings/oleObject276.bin"/><Relationship Id="rId2068" Type="http://schemas.openxmlformats.org/officeDocument/2006/relationships/image" Target="file:///H:\&#1048;&#1058;&#1080;&#1053;&#1058;-2015\&#1044;&#1086;&#1082;&#1083;&#1072;&#1076;&#1099;\&#1053;&#1086;&#1074;&#1072;&#1103;%20&#1087;&#1072;&#1087;&#1082;&#1072;\figM4.jpg" TargetMode="External"/><Relationship Id="rId2275" Type="http://schemas.openxmlformats.org/officeDocument/2006/relationships/image" Target="media/image1140.wmf"/><Relationship Id="rId3021" Type="http://schemas.openxmlformats.org/officeDocument/2006/relationships/oleObject" Target="embeddings/oleObject1445.bin"/><Relationship Id="rId3119" Type="http://schemas.openxmlformats.org/officeDocument/2006/relationships/oleObject" Target="embeddings/oleObject1491.bin"/><Relationship Id="rId3326" Type="http://schemas.openxmlformats.org/officeDocument/2006/relationships/image" Target="media/image1648.wmf"/><Relationship Id="rId3673" Type="http://schemas.openxmlformats.org/officeDocument/2006/relationships/image" Target="media/image1821.wmf"/><Relationship Id="rId3880" Type="http://schemas.openxmlformats.org/officeDocument/2006/relationships/image" Target="media/image2003.emf"/><Relationship Id="rId3978" Type="http://schemas.openxmlformats.org/officeDocument/2006/relationships/image" Target="media/image2098.wmf"/><Relationship Id="rId4724" Type="http://schemas.openxmlformats.org/officeDocument/2006/relationships/image" Target="media/image2812.wmf"/><Relationship Id="rId247" Type="http://schemas.openxmlformats.org/officeDocument/2006/relationships/oleObject" Target="embeddings/oleObject113.bin"/><Relationship Id="rId899" Type="http://schemas.openxmlformats.org/officeDocument/2006/relationships/oleObject" Target="embeddings/oleObject439.bin"/><Relationship Id="rId1084" Type="http://schemas.openxmlformats.org/officeDocument/2006/relationships/image" Target="media/image527.wmf"/><Relationship Id="rId2482" Type="http://schemas.openxmlformats.org/officeDocument/2006/relationships/image" Target="media/image1244.wmf"/><Relationship Id="rId2787" Type="http://schemas.openxmlformats.org/officeDocument/2006/relationships/oleObject" Target="embeddings/oleObject1309.bin"/><Relationship Id="rId3533" Type="http://schemas.openxmlformats.org/officeDocument/2006/relationships/oleObject" Target="embeddings/oleObject1692.bin"/><Relationship Id="rId3740" Type="http://schemas.openxmlformats.org/officeDocument/2006/relationships/image" Target="media/image1863.wmf"/><Relationship Id="rId3838" Type="http://schemas.openxmlformats.org/officeDocument/2006/relationships/image" Target="media/image1961.wmf"/><Relationship Id="rId107" Type="http://schemas.openxmlformats.org/officeDocument/2006/relationships/oleObject" Target="embeddings/oleObject48.bin"/><Relationship Id="rId454" Type="http://schemas.openxmlformats.org/officeDocument/2006/relationships/image" Target="media/image235.wmf"/><Relationship Id="rId661" Type="http://schemas.openxmlformats.org/officeDocument/2006/relationships/oleObject" Target="embeddings/oleObject311.bin"/><Relationship Id="rId759" Type="http://schemas.openxmlformats.org/officeDocument/2006/relationships/oleObject" Target="embeddings/oleObject361.bin"/><Relationship Id="rId966" Type="http://schemas.openxmlformats.org/officeDocument/2006/relationships/oleObject" Target="embeddings/oleObject476.bin"/><Relationship Id="rId1291" Type="http://schemas.openxmlformats.org/officeDocument/2006/relationships/oleObject" Target="embeddings/oleObject627.bin"/><Relationship Id="rId1389" Type="http://schemas.openxmlformats.org/officeDocument/2006/relationships/image" Target="media/image667.wmf"/><Relationship Id="rId1596" Type="http://schemas.openxmlformats.org/officeDocument/2006/relationships/image" Target="media/image776.wmf"/><Relationship Id="rId2135" Type="http://schemas.openxmlformats.org/officeDocument/2006/relationships/image" Target="media/image1073.wmf"/><Relationship Id="rId2342" Type="http://schemas.openxmlformats.org/officeDocument/2006/relationships/image" Target="media/image1173.wmf"/><Relationship Id="rId2647" Type="http://schemas.openxmlformats.org/officeDocument/2006/relationships/oleObject" Target="embeddings/oleObject1240.bin"/><Relationship Id="rId2994" Type="http://schemas.openxmlformats.org/officeDocument/2006/relationships/image" Target="media/image1480.wmf"/><Relationship Id="rId3600" Type="http://schemas.openxmlformats.org/officeDocument/2006/relationships/image" Target="media/image1784.wmf"/><Relationship Id="rId314" Type="http://schemas.openxmlformats.org/officeDocument/2006/relationships/image" Target="media/image155.wmf"/><Relationship Id="rId521" Type="http://schemas.openxmlformats.org/officeDocument/2006/relationships/hyperlink" Target="http://istina.msu.ru/workers/1667952/" TargetMode="External"/><Relationship Id="rId619" Type="http://schemas.openxmlformats.org/officeDocument/2006/relationships/oleObject" Target="embeddings/oleObject290.bin"/><Relationship Id="rId1151" Type="http://schemas.openxmlformats.org/officeDocument/2006/relationships/oleObject" Target="embeddings/oleObject564.bin"/><Relationship Id="rId1249" Type="http://schemas.openxmlformats.org/officeDocument/2006/relationships/oleObject" Target="embeddings/oleObject604.bin"/><Relationship Id="rId2202" Type="http://schemas.openxmlformats.org/officeDocument/2006/relationships/oleObject" Target="embeddings/oleObject1025.bin"/><Relationship Id="rId2854" Type="http://schemas.openxmlformats.org/officeDocument/2006/relationships/oleObject" Target="embeddings/oleObject1356.bin"/><Relationship Id="rId3905" Type="http://schemas.openxmlformats.org/officeDocument/2006/relationships/image" Target="media/image2025.wmf"/><Relationship Id="rId95" Type="http://schemas.openxmlformats.org/officeDocument/2006/relationships/oleObject" Target="embeddings/oleObject42.bin"/><Relationship Id="rId826" Type="http://schemas.openxmlformats.org/officeDocument/2006/relationships/image" Target="media/image407.wmf"/><Relationship Id="rId1011" Type="http://schemas.openxmlformats.org/officeDocument/2006/relationships/oleObject" Target="embeddings/oleObject496.bin"/><Relationship Id="rId1109" Type="http://schemas.openxmlformats.org/officeDocument/2006/relationships/oleObject" Target="embeddings/oleObject539.bin"/><Relationship Id="rId1456" Type="http://schemas.openxmlformats.org/officeDocument/2006/relationships/image" Target="media/image706.wmf"/><Relationship Id="rId1663" Type="http://schemas.openxmlformats.org/officeDocument/2006/relationships/image" Target="media/image821.png"/><Relationship Id="rId1870" Type="http://schemas.openxmlformats.org/officeDocument/2006/relationships/image" Target="media/image934.wmf"/><Relationship Id="rId1968" Type="http://schemas.openxmlformats.org/officeDocument/2006/relationships/image" Target="media/image987.wmf"/><Relationship Id="rId2507" Type="http://schemas.openxmlformats.org/officeDocument/2006/relationships/oleObject" Target="embeddings/oleObject1170.bin"/><Relationship Id="rId2714" Type="http://schemas.openxmlformats.org/officeDocument/2006/relationships/image" Target="media/image1361.wmf"/><Relationship Id="rId2921" Type="http://schemas.openxmlformats.org/officeDocument/2006/relationships/oleObject" Target="embeddings/oleObject1393.bin"/><Relationship Id="rId4167" Type="http://schemas.openxmlformats.org/officeDocument/2006/relationships/image" Target="media/image2271.wmf"/><Relationship Id="rId4374" Type="http://schemas.openxmlformats.org/officeDocument/2006/relationships/image" Target="media/image2476.wmf"/><Relationship Id="rId4581" Type="http://schemas.openxmlformats.org/officeDocument/2006/relationships/image" Target="media/image2677.emf"/><Relationship Id="rId1316" Type="http://schemas.openxmlformats.org/officeDocument/2006/relationships/oleObject" Target="embeddings/oleObject642.bin"/><Relationship Id="rId1523" Type="http://schemas.openxmlformats.org/officeDocument/2006/relationships/oleObject" Target="embeddings/oleObject741.bin"/><Relationship Id="rId1730" Type="http://schemas.openxmlformats.org/officeDocument/2006/relationships/hyperlink" Target="http://www.sec.gov/" TargetMode="External"/><Relationship Id="rId3183" Type="http://schemas.openxmlformats.org/officeDocument/2006/relationships/oleObject" Target="embeddings/oleObject1523.bin"/><Relationship Id="rId3390" Type="http://schemas.openxmlformats.org/officeDocument/2006/relationships/image" Target="media/image1680.wmf"/><Relationship Id="rId4027" Type="http://schemas.openxmlformats.org/officeDocument/2006/relationships/image" Target="media/image2147.wmf"/><Relationship Id="rId4234" Type="http://schemas.openxmlformats.org/officeDocument/2006/relationships/image" Target="media/image2337.wmf"/><Relationship Id="rId4441" Type="http://schemas.openxmlformats.org/officeDocument/2006/relationships/image" Target="media/image2543.png"/><Relationship Id="rId4679" Type="http://schemas.openxmlformats.org/officeDocument/2006/relationships/image" Target="media/image2767.emf"/><Relationship Id="rId22" Type="http://schemas.openxmlformats.org/officeDocument/2006/relationships/oleObject" Target="embeddings/oleObject5.bin"/><Relationship Id="rId1828" Type="http://schemas.openxmlformats.org/officeDocument/2006/relationships/oleObject" Target="embeddings/oleObject848.bin"/><Relationship Id="rId3043" Type="http://schemas.openxmlformats.org/officeDocument/2006/relationships/oleObject" Target="embeddings/oleObject1457.bin"/><Relationship Id="rId3250" Type="http://schemas.openxmlformats.org/officeDocument/2006/relationships/image" Target="media/image1609.wmf"/><Relationship Id="rId3488" Type="http://schemas.openxmlformats.org/officeDocument/2006/relationships/image" Target="media/image1729.wmf"/><Relationship Id="rId3695" Type="http://schemas.openxmlformats.org/officeDocument/2006/relationships/oleObject" Target="embeddings/oleObject1772.bin"/><Relationship Id="rId4539" Type="http://schemas.openxmlformats.org/officeDocument/2006/relationships/image" Target="media/image2637.jpeg"/><Relationship Id="rId171" Type="http://schemas.openxmlformats.org/officeDocument/2006/relationships/image" Target="media/image80.wmf"/><Relationship Id="rId2297" Type="http://schemas.openxmlformats.org/officeDocument/2006/relationships/oleObject" Target="embeddings/oleObject1066.bin"/><Relationship Id="rId3348" Type="http://schemas.openxmlformats.org/officeDocument/2006/relationships/image" Target="media/image1659.wmf"/><Relationship Id="rId3555" Type="http://schemas.openxmlformats.org/officeDocument/2006/relationships/oleObject" Target="embeddings/oleObject1703.bin"/><Relationship Id="rId3762" Type="http://schemas.openxmlformats.org/officeDocument/2006/relationships/image" Target="media/image1885.wmf"/><Relationship Id="rId4301" Type="http://schemas.openxmlformats.org/officeDocument/2006/relationships/image" Target="media/image2403.png"/><Relationship Id="rId4606" Type="http://schemas.openxmlformats.org/officeDocument/2006/relationships/image" Target="media/image2699.wmf"/><Relationship Id="rId269" Type="http://schemas.openxmlformats.org/officeDocument/2006/relationships/oleObject" Target="embeddings/oleObject124.bin"/><Relationship Id="rId476" Type="http://schemas.openxmlformats.org/officeDocument/2006/relationships/image" Target="media/image246.wmf"/><Relationship Id="rId683" Type="http://schemas.openxmlformats.org/officeDocument/2006/relationships/image" Target="media/image338.wmf"/><Relationship Id="rId890" Type="http://schemas.openxmlformats.org/officeDocument/2006/relationships/oleObject" Target="embeddings/oleObject433.bin"/><Relationship Id="rId2157" Type="http://schemas.openxmlformats.org/officeDocument/2006/relationships/image" Target="media/image1084.wmf"/><Relationship Id="rId2364" Type="http://schemas.openxmlformats.org/officeDocument/2006/relationships/image" Target="media/image1184.wmf"/><Relationship Id="rId2571" Type="http://schemas.openxmlformats.org/officeDocument/2006/relationships/image" Target="media/image1289.wmf"/><Relationship Id="rId3110" Type="http://schemas.openxmlformats.org/officeDocument/2006/relationships/image" Target="media/image1538.wmf"/><Relationship Id="rId3208" Type="http://schemas.openxmlformats.org/officeDocument/2006/relationships/oleObject" Target="embeddings/oleObject1536.bin"/><Relationship Id="rId3415" Type="http://schemas.openxmlformats.org/officeDocument/2006/relationships/oleObject" Target="embeddings/oleObject1634.bin"/><Relationship Id="rId129" Type="http://schemas.openxmlformats.org/officeDocument/2006/relationships/oleObject" Target="embeddings/oleObject59.bin"/><Relationship Id="rId336" Type="http://schemas.openxmlformats.org/officeDocument/2006/relationships/image" Target="media/image166.wmf"/><Relationship Id="rId543" Type="http://schemas.openxmlformats.org/officeDocument/2006/relationships/image" Target="media/image274.wmf"/><Relationship Id="rId988" Type="http://schemas.openxmlformats.org/officeDocument/2006/relationships/oleObject" Target="embeddings/oleObject487.bin"/><Relationship Id="rId1173" Type="http://schemas.openxmlformats.org/officeDocument/2006/relationships/chart" Target="charts/chart4.xml"/><Relationship Id="rId1380" Type="http://schemas.openxmlformats.org/officeDocument/2006/relationships/oleObject" Target="embeddings/oleObject677.bin"/><Relationship Id="rId2017" Type="http://schemas.openxmlformats.org/officeDocument/2006/relationships/oleObject" Target="embeddings/oleObject935.bin"/><Relationship Id="rId2224" Type="http://schemas.openxmlformats.org/officeDocument/2006/relationships/oleObject" Target="embeddings/oleObject1036.bin"/><Relationship Id="rId2669" Type="http://schemas.openxmlformats.org/officeDocument/2006/relationships/oleObject" Target="embeddings/oleObject1250.bin"/><Relationship Id="rId2876" Type="http://schemas.openxmlformats.org/officeDocument/2006/relationships/image" Target="media/image1425.wmf"/><Relationship Id="rId3622" Type="http://schemas.openxmlformats.org/officeDocument/2006/relationships/image" Target="media/image1795.wmf"/><Relationship Id="rId3927" Type="http://schemas.openxmlformats.org/officeDocument/2006/relationships/image" Target="media/image2047.wmf"/><Relationship Id="rId403" Type="http://schemas.openxmlformats.org/officeDocument/2006/relationships/oleObject" Target="embeddings/oleObject189.bin"/><Relationship Id="rId750" Type="http://schemas.openxmlformats.org/officeDocument/2006/relationships/image" Target="media/image371.wmf"/><Relationship Id="rId848" Type="http://schemas.openxmlformats.org/officeDocument/2006/relationships/image" Target="media/image418.wmf"/><Relationship Id="rId1033" Type="http://schemas.openxmlformats.org/officeDocument/2006/relationships/image" Target="media/image504.emf"/><Relationship Id="rId1478" Type="http://schemas.openxmlformats.org/officeDocument/2006/relationships/image" Target="media/image717.wmf"/><Relationship Id="rId1685" Type="http://schemas.openxmlformats.org/officeDocument/2006/relationships/oleObject" Target="embeddings/oleObject800.bin"/><Relationship Id="rId1892" Type="http://schemas.openxmlformats.org/officeDocument/2006/relationships/image" Target="media/image945.wmf"/><Relationship Id="rId2431" Type="http://schemas.openxmlformats.org/officeDocument/2006/relationships/oleObject" Target="embeddings/oleObject1133.bin"/><Relationship Id="rId2529" Type="http://schemas.openxmlformats.org/officeDocument/2006/relationships/oleObject" Target="embeddings/oleObject1181.bin"/><Relationship Id="rId2736" Type="http://schemas.openxmlformats.org/officeDocument/2006/relationships/image" Target="media/image1372.wmf"/><Relationship Id="rId4091" Type="http://schemas.openxmlformats.org/officeDocument/2006/relationships/image" Target="media/image2206.wmf"/><Relationship Id="rId4189" Type="http://schemas.openxmlformats.org/officeDocument/2006/relationships/image" Target="media/image2293.wmf"/><Relationship Id="rId610" Type="http://schemas.openxmlformats.org/officeDocument/2006/relationships/image" Target="media/image302.wmf"/><Relationship Id="rId708" Type="http://schemas.openxmlformats.org/officeDocument/2006/relationships/image" Target="media/image350.wmf"/><Relationship Id="rId915" Type="http://schemas.openxmlformats.org/officeDocument/2006/relationships/image" Target="media/image442.wmf"/><Relationship Id="rId1240" Type="http://schemas.openxmlformats.org/officeDocument/2006/relationships/image" Target="media/image602.wmf"/><Relationship Id="rId1338" Type="http://schemas.openxmlformats.org/officeDocument/2006/relationships/oleObject" Target="embeddings/oleObject656.bin"/><Relationship Id="rId1545" Type="http://schemas.openxmlformats.org/officeDocument/2006/relationships/image" Target="media/image748.wmf"/><Relationship Id="rId2943" Type="http://schemas.openxmlformats.org/officeDocument/2006/relationships/oleObject" Target="embeddings/oleObject1404.bin"/><Relationship Id="rId4049" Type="http://schemas.openxmlformats.org/officeDocument/2006/relationships/image" Target="media/image2164.wmf"/><Relationship Id="rId4396" Type="http://schemas.openxmlformats.org/officeDocument/2006/relationships/image" Target="media/image2498.wmf"/><Relationship Id="rId1100" Type="http://schemas.openxmlformats.org/officeDocument/2006/relationships/oleObject" Target="embeddings/oleObject533.bin"/><Relationship Id="rId1405" Type="http://schemas.openxmlformats.org/officeDocument/2006/relationships/image" Target="media/image675.wmf"/><Relationship Id="rId1752" Type="http://schemas.openxmlformats.org/officeDocument/2006/relationships/oleObject" Target="embeddings/oleObject809.bin"/><Relationship Id="rId2803" Type="http://schemas.openxmlformats.org/officeDocument/2006/relationships/oleObject" Target="embeddings/oleObject1322.bin"/><Relationship Id="rId4256" Type="http://schemas.openxmlformats.org/officeDocument/2006/relationships/image" Target="media/image2358.wmf"/><Relationship Id="rId4463" Type="http://schemas.openxmlformats.org/officeDocument/2006/relationships/image" Target="media/image2565.wmf"/><Relationship Id="rId4670" Type="http://schemas.openxmlformats.org/officeDocument/2006/relationships/image" Target="media/image2760.png"/><Relationship Id="rId44" Type="http://schemas.openxmlformats.org/officeDocument/2006/relationships/oleObject" Target="embeddings/oleObject16.bin"/><Relationship Id="rId1612" Type="http://schemas.openxmlformats.org/officeDocument/2006/relationships/image" Target="media/image784.wmf"/><Relationship Id="rId1917" Type="http://schemas.openxmlformats.org/officeDocument/2006/relationships/hyperlink" Target="http://www.immijournal.com/content/3/1/22" TargetMode="External"/><Relationship Id="rId3065" Type="http://schemas.openxmlformats.org/officeDocument/2006/relationships/oleObject" Target="embeddings/oleObject1464.bin"/><Relationship Id="rId3272" Type="http://schemas.openxmlformats.org/officeDocument/2006/relationships/image" Target="media/image1621.wmf"/><Relationship Id="rId4116" Type="http://schemas.openxmlformats.org/officeDocument/2006/relationships/hyperlink" Target="https://ru.wikipedia.org/wiki/%D0%98%D0%B7%D0%B1%D1%8B%D1%82%D0%BE%D1%87%D0%BD%D0%BE%D1%81%D1%82%D1%8C" TargetMode="External"/><Relationship Id="rId4323" Type="http://schemas.openxmlformats.org/officeDocument/2006/relationships/image" Target="media/image2425.wmf"/><Relationship Id="rId4530" Type="http://schemas.openxmlformats.org/officeDocument/2006/relationships/image" Target="media/image2630.wmf"/><Relationship Id="rId193" Type="http://schemas.openxmlformats.org/officeDocument/2006/relationships/image" Target="media/image95.wmf"/><Relationship Id="rId498" Type="http://schemas.openxmlformats.org/officeDocument/2006/relationships/image" Target="media/image257.wmf"/><Relationship Id="rId2081" Type="http://schemas.openxmlformats.org/officeDocument/2006/relationships/image" Target="media/image1046.wmf"/><Relationship Id="rId2179" Type="http://schemas.openxmlformats.org/officeDocument/2006/relationships/oleObject" Target="embeddings/oleObject1013.bin"/><Relationship Id="rId3132" Type="http://schemas.openxmlformats.org/officeDocument/2006/relationships/image" Target="media/image1549.wmf"/><Relationship Id="rId3577" Type="http://schemas.openxmlformats.org/officeDocument/2006/relationships/oleObject" Target="embeddings/oleObject1714.bin"/><Relationship Id="rId3784" Type="http://schemas.openxmlformats.org/officeDocument/2006/relationships/image" Target="media/image1907.wmf"/><Relationship Id="rId3991" Type="http://schemas.openxmlformats.org/officeDocument/2006/relationships/image" Target="media/image2111.png"/><Relationship Id="rId4628" Type="http://schemas.openxmlformats.org/officeDocument/2006/relationships/image" Target="media/image2718.wmf"/><Relationship Id="rId260" Type="http://schemas.openxmlformats.org/officeDocument/2006/relationships/image" Target="media/image127.wmf"/><Relationship Id="rId2386" Type="http://schemas.openxmlformats.org/officeDocument/2006/relationships/image" Target="media/image1195.wmf"/><Relationship Id="rId2593" Type="http://schemas.openxmlformats.org/officeDocument/2006/relationships/image" Target="media/image1300.wmf"/><Relationship Id="rId3437" Type="http://schemas.openxmlformats.org/officeDocument/2006/relationships/oleObject" Target="embeddings/oleObject1645.bin"/><Relationship Id="rId3644" Type="http://schemas.openxmlformats.org/officeDocument/2006/relationships/image" Target="media/image1806.wmf"/><Relationship Id="rId3851" Type="http://schemas.openxmlformats.org/officeDocument/2006/relationships/image" Target="media/image1974.wmf"/><Relationship Id="rId120" Type="http://schemas.openxmlformats.org/officeDocument/2006/relationships/image" Target="media/image55.wmf"/><Relationship Id="rId358" Type="http://schemas.openxmlformats.org/officeDocument/2006/relationships/image" Target="media/image177.wmf"/><Relationship Id="rId565" Type="http://schemas.openxmlformats.org/officeDocument/2006/relationships/oleObject" Target="embeddings/oleObject259.bin"/><Relationship Id="rId772" Type="http://schemas.openxmlformats.org/officeDocument/2006/relationships/image" Target="media/image382.wmf"/><Relationship Id="rId1195" Type="http://schemas.openxmlformats.org/officeDocument/2006/relationships/image" Target="media/image577.wmf"/><Relationship Id="rId2039" Type="http://schemas.openxmlformats.org/officeDocument/2006/relationships/oleObject" Target="embeddings/oleObject946.bin"/><Relationship Id="rId2246" Type="http://schemas.openxmlformats.org/officeDocument/2006/relationships/image" Target="media/image1127.wmf"/><Relationship Id="rId2453" Type="http://schemas.openxmlformats.org/officeDocument/2006/relationships/oleObject" Target="embeddings/oleObject1144.bin"/><Relationship Id="rId2660" Type="http://schemas.openxmlformats.org/officeDocument/2006/relationships/image" Target="media/image1333.png"/><Relationship Id="rId2898" Type="http://schemas.openxmlformats.org/officeDocument/2006/relationships/image" Target="media/image1436.wmf"/><Relationship Id="rId3504" Type="http://schemas.openxmlformats.org/officeDocument/2006/relationships/oleObject" Target="embeddings/oleObject1678.bin"/><Relationship Id="rId3711" Type="http://schemas.openxmlformats.org/officeDocument/2006/relationships/hyperlink" Target="http://publications.decis.nl/?page=author&amp;kind=single&amp;ID=249" TargetMode="External"/><Relationship Id="rId3949" Type="http://schemas.openxmlformats.org/officeDocument/2006/relationships/image" Target="media/image2069.wmf"/><Relationship Id="rId218" Type="http://schemas.openxmlformats.org/officeDocument/2006/relationships/image" Target="media/image106.wmf"/><Relationship Id="rId425" Type="http://schemas.openxmlformats.org/officeDocument/2006/relationships/image" Target="media/image211.png"/><Relationship Id="rId632" Type="http://schemas.openxmlformats.org/officeDocument/2006/relationships/image" Target="media/image313.wmf"/><Relationship Id="rId1055" Type="http://schemas.openxmlformats.org/officeDocument/2006/relationships/oleObject" Target="embeddings/oleObject509.bin"/><Relationship Id="rId1262" Type="http://schemas.openxmlformats.org/officeDocument/2006/relationships/image" Target="media/image613.wmf"/><Relationship Id="rId2106" Type="http://schemas.openxmlformats.org/officeDocument/2006/relationships/oleObject" Target="embeddings/oleObject976.bin"/><Relationship Id="rId2313" Type="http://schemas.openxmlformats.org/officeDocument/2006/relationships/oleObject" Target="embeddings/oleObject1074.bin"/><Relationship Id="rId2520" Type="http://schemas.openxmlformats.org/officeDocument/2006/relationships/image" Target="media/image1263.wmf"/><Relationship Id="rId2758" Type="http://schemas.openxmlformats.org/officeDocument/2006/relationships/image" Target="media/image1383.wmf"/><Relationship Id="rId2965" Type="http://schemas.openxmlformats.org/officeDocument/2006/relationships/oleObject" Target="embeddings/oleObject1415.bin"/><Relationship Id="rId3809" Type="http://schemas.openxmlformats.org/officeDocument/2006/relationships/image" Target="media/image1932.wmf"/><Relationship Id="rId937" Type="http://schemas.openxmlformats.org/officeDocument/2006/relationships/image" Target="media/image453.wmf"/><Relationship Id="rId1122" Type="http://schemas.openxmlformats.org/officeDocument/2006/relationships/image" Target="media/image541.wmf"/><Relationship Id="rId1567" Type="http://schemas.openxmlformats.org/officeDocument/2006/relationships/oleObject" Target="embeddings/oleObject758.bin"/><Relationship Id="rId1774" Type="http://schemas.openxmlformats.org/officeDocument/2006/relationships/oleObject" Target="embeddings/oleObject820.bin"/><Relationship Id="rId1981" Type="http://schemas.openxmlformats.org/officeDocument/2006/relationships/oleObject" Target="embeddings/oleObject917.bin"/><Relationship Id="rId2618" Type="http://schemas.openxmlformats.org/officeDocument/2006/relationships/oleObject" Target="embeddings/oleObject1225.bin"/><Relationship Id="rId2825" Type="http://schemas.openxmlformats.org/officeDocument/2006/relationships/oleObject" Target="embeddings/oleObject1341.bin"/><Relationship Id="rId4180" Type="http://schemas.openxmlformats.org/officeDocument/2006/relationships/image" Target="media/image2284.wmf"/><Relationship Id="rId4278" Type="http://schemas.openxmlformats.org/officeDocument/2006/relationships/image" Target="media/image2380.emf"/><Relationship Id="rId4485" Type="http://schemas.openxmlformats.org/officeDocument/2006/relationships/image" Target="media/image2585.png"/><Relationship Id="rId66" Type="http://schemas.openxmlformats.org/officeDocument/2006/relationships/image" Target="media/image28.wmf"/><Relationship Id="rId1427" Type="http://schemas.openxmlformats.org/officeDocument/2006/relationships/image" Target="media/image690.jpeg"/><Relationship Id="rId1634" Type="http://schemas.openxmlformats.org/officeDocument/2006/relationships/image" Target="media/image795.wmf"/><Relationship Id="rId1841" Type="http://schemas.openxmlformats.org/officeDocument/2006/relationships/image" Target="media/image921.wmf"/><Relationship Id="rId3087" Type="http://schemas.openxmlformats.org/officeDocument/2006/relationships/oleObject" Target="embeddings/oleObject1475.bin"/><Relationship Id="rId3294" Type="http://schemas.openxmlformats.org/officeDocument/2006/relationships/image" Target="media/image1632.wmf"/><Relationship Id="rId4040" Type="http://schemas.openxmlformats.org/officeDocument/2006/relationships/hyperlink" Target="http://www.ckp-rf.ru/ckp/3186/" TargetMode="External"/><Relationship Id="rId4138" Type="http://schemas.openxmlformats.org/officeDocument/2006/relationships/image" Target="media/image2245.wmf"/><Relationship Id="rId4345" Type="http://schemas.openxmlformats.org/officeDocument/2006/relationships/image" Target="media/image2447.wmf"/><Relationship Id="rId4692" Type="http://schemas.openxmlformats.org/officeDocument/2006/relationships/image" Target="media/image2780.wmf"/><Relationship Id="rId1939" Type="http://schemas.openxmlformats.org/officeDocument/2006/relationships/oleObject" Target="embeddings/oleObject896.bin"/><Relationship Id="rId3599" Type="http://schemas.openxmlformats.org/officeDocument/2006/relationships/oleObject" Target="embeddings/oleObject1725.bin"/><Relationship Id="rId4552" Type="http://schemas.openxmlformats.org/officeDocument/2006/relationships/image" Target="media/image2649.jpeg"/><Relationship Id="rId1701" Type="http://schemas.openxmlformats.org/officeDocument/2006/relationships/image" Target="media/image851.png"/><Relationship Id="rId3154" Type="http://schemas.openxmlformats.org/officeDocument/2006/relationships/oleObject" Target="embeddings/oleObject1508.bin"/><Relationship Id="rId3361" Type="http://schemas.openxmlformats.org/officeDocument/2006/relationships/oleObject" Target="embeddings/oleObject1607.bin"/><Relationship Id="rId3459" Type="http://schemas.openxmlformats.org/officeDocument/2006/relationships/oleObject" Target="embeddings/oleObject1656.bin"/><Relationship Id="rId3666" Type="http://schemas.openxmlformats.org/officeDocument/2006/relationships/oleObject" Target="embeddings/oleObject1758.bin"/><Relationship Id="rId4205" Type="http://schemas.openxmlformats.org/officeDocument/2006/relationships/image" Target="media/image2309.wmf"/><Relationship Id="rId4412" Type="http://schemas.openxmlformats.org/officeDocument/2006/relationships/image" Target="media/image2514.png"/><Relationship Id="rId282" Type="http://schemas.openxmlformats.org/officeDocument/2006/relationships/image" Target="media/image138.wmf"/><Relationship Id="rId587" Type="http://schemas.openxmlformats.org/officeDocument/2006/relationships/oleObject" Target="embeddings/oleObject271.bin"/><Relationship Id="rId2170" Type="http://schemas.openxmlformats.org/officeDocument/2006/relationships/image" Target="media/image1090.wmf"/><Relationship Id="rId2268" Type="http://schemas.openxmlformats.org/officeDocument/2006/relationships/oleObject" Target="embeddings/oleObject1055.bin"/><Relationship Id="rId3014" Type="http://schemas.openxmlformats.org/officeDocument/2006/relationships/image" Target="media/image1490.wmf"/><Relationship Id="rId3221" Type="http://schemas.openxmlformats.org/officeDocument/2006/relationships/image" Target="media/image1593.wmf"/><Relationship Id="rId3319" Type="http://schemas.openxmlformats.org/officeDocument/2006/relationships/oleObject" Target="embeddings/oleObject1589.bin"/><Relationship Id="rId3873" Type="http://schemas.openxmlformats.org/officeDocument/2006/relationships/image" Target="media/image1996.wmf"/><Relationship Id="rId4717" Type="http://schemas.openxmlformats.org/officeDocument/2006/relationships/image" Target="media/image2805.wmf"/><Relationship Id="rId8" Type="http://schemas.openxmlformats.org/officeDocument/2006/relationships/endnotes" Target="endnotes.xml"/><Relationship Id="rId142" Type="http://schemas.openxmlformats.org/officeDocument/2006/relationships/image" Target="media/image66.wmf"/><Relationship Id="rId447" Type="http://schemas.openxmlformats.org/officeDocument/2006/relationships/image" Target="media/image229.png"/><Relationship Id="rId794" Type="http://schemas.openxmlformats.org/officeDocument/2006/relationships/image" Target="media/image393.wmf"/><Relationship Id="rId1077" Type="http://schemas.openxmlformats.org/officeDocument/2006/relationships/oleObject" Target="embeddings/oleObject520.bin"/><Relationship Id="rId2030" Type="http://schemas.openxmlformats.org/officeDocument/2006/relationships/image" Target="media/image1018.wmf"/><Relationship Id="rId2128" Type="http://schemas.openxmlformats.org/officeDocument/2006/relationships/oleObject" Target="embeddings/oleObject987.bin"/><Relationship Id="rId2475" Type="http://schemas.openxmlformats.org/officeDocument/2006/relationships/oleObject" Target="embeddings/oleObject1154.bin"/><Relationship Id="rId2682" Type="http://schemas.openxmlformats.org/officeDocument/2006/relationships/image" Target="media/image1345.wmf"/><Relationship Id="rId2987" Type="http://schemas.openxmlformats.org/officeDocument/2006/relationships/image" Target="media/image1479.wmf"/><Relationship Id="rId3526" Type="http://schemas.openxmlformats.org/officeDocument/2006/relationships/image" Target="media/image1747.wmf"/><Relationship Id="rId3733" Type="http://schemas.openxmlformats.org/officeDocument/2006/relationships/image" Target="media/image1856.wmf"/><Relationship Id="rId3940" Type="http://schemas.openxmlformats.org/officeDocument/2006/relationships/image" Target="media/image2060.png"/><Relationship Id="rId654" Type="http://schemas.openxmlformats.org/officeDocument/2006/relationships/image" Target="media/image324.wmf"/><Relationship Id="rId861" Type="http://schemas.openxmlformats.org/officeDocument/2006/relationships/oleObject" Target="embeddings/oleObject414.bin"/><Relationship Id="rId959" Type="http://schemas.openxmlformats.org/officeDocument/2006/relationships/image" Target="media/image464.wmf"/><Relationship Id="rId1284" Type="http://schemas.openxmlformats.org/officeDocument/2006/relationships/oleObject" Target="embeddings/oleObject623.bin"/><Relationship Id="rId1491" Type="http://schemas.openxmlformats.org/officeDocument/2006/relationships/oleObject" Target="embeddings/oleObject726.bin"/><Relationship Id="rId1589" Type="http://schemas.openxmlformats.org/officeDocument/2006/relationships/oleObject" Target="embeddings/oleObject769.bin"/><Relationship Id="rId2335" Type="http://schemas.openxmlformats.org/officeDocument/2006/relationships/oleObject" Target="embeddings/oleObject1085.bin"/><Relationship Id="rId2542" Type="http://schemas.openxmlformats.org/officeDocument/2006/relationships/image" Target="media/image1274.wmf"/><Relationship Id="rId3800" Type="http://schemas.openxmlformats.org/officeDocument/2006/relationships/image" Target="media/image1923.wmf"/><Relationship Id="rId307" Type="http://schemas.openxmlformats.org/officeDocument/2006/relationships/oleObject" Target="embeddings/oleObject142.bin"/><Relationship Id="rId514" Type="http://schemas.openxmlformats.org/officeDocument/2006/relationships/image" Target="media/image264.wmf"/><Relationship Id="rId721" Type="http://schemas.openxmlformats.org/officeDocument/2006/relationships/oleObject" Target="embeddings/oleObject342.bin"/><Relationship Id="rId1144" Type="http://schemas.openxmlformats.org/officeDocument/2006/relationships/image" Target="media/image550.wmf"/><Relationship Id="rId1351" Type="http://schemas.openxmlformats.org/officeDocument/2006/relationships/oleObject" Target="embeddings/oleObject663.bin"/><Relationship Id="rId1449" Type="http://schemas.openxmlformats.org/officeDocument/2006/relationships/image" Target="media/image702.png"/><Relationship Id="rId1796" Type="http://schemas.openxmlformats.org/officeDocument/2006/relationships/image" Target="media/image899.wmf"/><Relationship Id="rId2402" Type="http://schemas.openxmlformats.org/officeDocument/2006/relationships/image" Target="media/image1203.wmf"/><Relationship Id="rId2847" Type="http://schemas.openxmlformats.org/officeDocument/2006/relationships/image" Target="media/image1414.wmf"/><Relationship Id="rId4062" Type="http://schemas.openxmlformats.org/officeDocument/2006/relationships/image" Target="media/image2177.wmf"/><Relationship Id="rId88" Type="http://schemas.openxmlformats.org/officeDocument/2006/relationships/image" Target="media/image39.wmf"/><Relationship Id="rId819" Type="http://schemas.openxmlformats.org/officeDocument/2006/relationships/oleObject" Target="embeddings/oleObject393.bin"/><Relationship Id="rId1004" Type="http://schemas.openxmlformats.org/officeDocument/2006/relationships/image" Target="media/image487.wmf"/><Relationship Id="rId1211" Type="http://schemas.openxmlformats.org/officeDocument/2006/relationships/image" Target="media/image588.png"/><Relationship Id="rId1656" Type="http://schemas.openxmlformats.org/officeDocument/2006/relationships/image" Target="media/image814.wmf"/><Relationship Id="rId1863" Type="http://schemas.openxmlformats.org/officeDocument/2006/relationships/oleObject" Target="embeddings/oleObject867.bin"/><Relationship Id="rId2707" Type="http://schemas.openxmlformats.org/officeDocument/2006/relationships/oleObject" Target="embeddings/oleObject1269.bin"/><Relationship Id="rId2914" Type="http://schemas.openxmlformats.org/officeDocument/2006/relationships/image" Target="media/image1444.wmf"/><Relationship Id="rId4367" Type="http://schemas.openxmlformats.org/officeDocument/2006/relationships/image" Target="media/image2469.jpeg"/><Relationship Id="rId4574" Type="http://schemas.openxmlformats.org/officeDocument/2006/relationships/image" Target="media/image2670.png"/><Relationship Id="rId1309" Type="http://schemas.openxmlformats.org/officeDocument/2006/relationships/image" Target="media/image633.wmf"/><Relationship Id="rId1516" Type="http://schemas.openxmlformats.org/officeDocument/2006/relationships/oleObject" Target="embeddings/oleObject738.bin"/><Relationship Id="rId1723" Type="http://schemas.openxmlformats.org/officeDocument/2006/relationships/hyperlink" Target="http://www.sec.gov/" TargetMode="External"/><Relationship Id="rId1930" Type="http://schemas.openxmlformats.org/officeDocument/2006/relationships/image" Target="media/image968.wmf"/><Relationship Id="rId3176" Type="http://schemas.openxmlformats.org/officeDocument/2006/relationships/image" Target="media/image1571.wmf"/><Relationship Id="rId3383" Type="http://schemas.openxmlformats.org/officeDocument/2006/relationships/oleObject" Target="embeddings/oleObject1618.bin"/><Relationship Id="rId3590" Type="http://schemas.openxmlformats.org/officeDocument/2006/relationships/image" Target="media/image1779.wmf"/><Relationship Id="rId4227" Type="http://schemas.openxmlformats.org/officeDocument/2006/relationships/image" Target="media/image2330.png"/><Relationship Id="rId4434" Type="http://schemas.openxmlformats.org/officeDocument/2006/relationships/image" Target="media/image2536.png"/><Relationship Id="rId15" Type="http://schemas.openxmlformats.org/officeDocument/2006/relationships/image" Target="media/image3.wmf"/><Relationship Id="rId2192" Type="http://schemas.openxmlformats.org/officeDocument/2006/relationships/oleObject" Target="embeddings/oleObject1020.bin"/><Relationship Id="rId3036" Type="http://schemas.openxmlformats.org/officeDocument/2006/relationships/image" Target="media/image1499.wmf"/><Relationship Id="rId3243" Type="http://schemas.openxmlformats.org/officeDocument/2006/relationships/image" Target="media/image1605.wmf"/><Relationship Id="rId3688" Type="http://schemas.openxmlformats.org/officeDocument/2006/relationships/image" Target="media/image1829.wmf"/><Relationship Id="rId3895" Type="http://schemas.openxmlformats.org/officeDocument/2006/relationships/image" Target="media/image2015.wmf"/><Relationship Id="rId4641" Type="http://schemas.openxmlformats.org/officeDocument/2006/relationships/image" Target="media/image2731.wmf"/><Relationship Id="rId164" Type="http://schemas.openxmlformats.org/officeDocument/2006/relationships/image" Target="media/image77.wmf"/><Relationship Id="rId371" Type="http://schemas.openxmlformats.org/officeDocument/2006/relationships/oleObject" Target="embeddings/oleObject174.bin"/><Relationship Id="rId2052" Type="http://schemas.openxmlformats.org/officeDocument/2006/relationships/image" Target="media/image1029.wmf"/><Relationship Id="rId2497" Type="http://schemas.openxmlformats.org/officeDocument/2006/relationships/oleObject" Target="embeddings/oleObject1165.bin"/><Relationship Id="rId3450" Type="http://schemas.openxmlformats.org/officeDocument/2006/relationships/image" Target="media/image1710.wmf"/><Relationship Id="rId3548" Type="http://schemas.openxmlformats.org/officeDocument/2006/relationships/image" Target="media/image1758.wmf"/><Relationship Id="rId3755" Type="http://schemas.openxmlformats.org/officeDocument/2006/relationships/image" Target="media/image1878.wmf"/><Relationship Id="rId4501" Type="http://schemas.openxmlformats.org/officeDocument/2006/relationships/image" Target="media/image2601.png"/><Relationship Id="rId469" Type="http://schemas.openxmlformats.org/officeDocument/2006/relationships/oleObject" Target="embeddings/oleObject212.bin"/><Relationship Id="rId676" Type="http://schemas.openxmlformats.org/officeDocument/2006/relationships/oleObject" Target="embeddings/oleObject319.bin"/><Relationship Id="rId883" Type="http://schemas.openxmlformats.org/officeDocument/2006/relationships/oleObject" Target="embeddings/oleObject429.bin"/><Relationship Id="rId1099" Type="http://schemas.openxmlformats.org/officeDocument/2006/relationships/oleObject" Target="embeddings/oleObject532.bin"/><Relationship Id="rId2357" Type="http://schemas.openxmlformats.org/officeDocument/2006/relationships/oleObject" Target="embeddings/oleObject1096.bin"/><Relationship Id="rId2564" Type="http://schemas.openxmlformats.org/officeDocument/2006/relationships/oleObject" Target="embeddings/oleObject1198.bin"/><Relationship Id="rId3103" Type="http://schemas.openxmlformats.org/officeDocument/2006/relationships/oleObject" Target="embeddings/oleObject1483.bin"/><Relationship Id="rId3310" Type="http://schemas.openxmlformats.org/officeDocument/2006/relationships/image" Target="media/image1640.wmf"/><Relationship Id="rId3408" Type="http://schemas.openxmlformats.org/officeDocument/2006/relationships/image" Target="media/image1689.wmf"/><Relationship Id="rId3615" Type="http://schemas.openxmlformats.org/officeDocument/2006/relationships/oleObject" Target="embeddings/oleObject1733.bin"/><Relationship Id="rId3962" Type="http://schemas.openxmlformats.org/officeDocument/2006/relationships/image" Target="media/image2082.wmf"/><Relationship Id="rId231" Type="http://schemas.openxmlformats.org/officeDocument/2006/relationships/oleObject" Target="embeddings/oleObject105.bin"/><Relationship Id="rId329" Type="http://schemas.openxmlformats.org/officeDocument/2006/relationships/oleObject" Target="embeddings/oleObject153.bin"/><Relationship Id="rId536" Type="http://schemas.openxmlformats.org/officeDocument/2006/relationships/oleObject" Target="embeddings/oleObject243.bin"/><Relationship Id="rId1166" Type="http://schemas.openxmlformats.org/officeDocument/2006/relationships/oleObject" Target="embeddings/oleObject571.bin"/><Relationship Id="rId1373" Type="http://schemas.openxmlformats.org/officeDocument/2006/relationships/image" Target="media/image659.wmf"/><Relationship Id="rId2217" Type="http://schemas.openxmlformats.org/officeDocument/2006/relationships/image" Target="media/image1113.wmf"/><Relationship Id="rId2771" Type="http://schemas.openxmlformats.org/officeDocument/2006/relationships/oleObject" Target="embeddings/oleObject1301.bin"/><Relationship Id="rId2869" Type="http://schemas.openxmlformats.org/officeDocument/2006/relationships/oleObject" Target="embeddings/oleObject1364.bin"/><Relationship Id="rId3822" Type="http://schemas.openxmlformats.org/officeDocument/2006/relationships/image" Target="media/image1945.wmf"/><Relationship Id="rId743" Type="http://schemas.openxmlformats.org/officeDocument/2006/relationships/oleObject" Target="embeddings/oleObject353.bin"/><Relationship Id="rId950" Type="http://schemas.openxmlformats.org/officeDocument/2006/relationships/oleObject" Target="embeddings/oleObject468.bin"/><Relationship Id="rId1026" Type="http://schemas.openxmlformats.org/officeDocument/2006/relationships/image" Target="media/image497.jpeg"/><Relationship Id="rId1580" Type="http://schemas.openxmlformats.org/officeDocument/2006/relationships/image" Target="media/image768.wmf"/><Relationship Id="rId1678" Type="http://schemas.openxmlformats.org/officeDocument/2006/relationships/image" Target="media/image833.wmf"/><Relationship Id="rId1885" Type="http://schemas.openxmlformats.org/officeDocument/2006/relationships/oleObject" Target="embeddings/oleObject878.bin"/><Relationship Id="rId2424" Type="http://schemas.openxmlformats.org/officeDocument/2006/relationships/image" Target="media/image1214.wmf"/><Relationship Id="rId2631" Type="http://schemas.openxmlformats.org/officeDocument/2006/relationships/image" Target="media/image1319.wmf"/><Relationship Id="rId2729" Type="http://schemas.openxmlformats.org/officeDocument/2006/relationships/oleObject" Target="embeddings/oleObject1280.bin"/><Relationship Id="rId2936" Type="http://schemas.openxmlformats.org/officeDocument/2006/relationships/image" Target="media/image1455.wmf"/><Relationship Id="rId4084" Type="http://schemas.openxmlformats.org/officeDocument/2006/relationships/image" Target="media/image2199.wmf"/><Relationship Id="rId4291" Type="http://schemas.openxmlformats.org/officeDocument/2006/relationships/image" Target="media/image2393.png"/><Relationship Id="rId4389" Type="http://schemas.openxmlformats.org/officeDocument/2006/relationships/image" Target="media/image2491.wmf"/><Relationship Id="rId603" Type="http://schemas.openxmlformats.org/officeDocument/2006/relationships/oleObject" Target="embeddings/oleObject282.bin"/><Relationship Id="rId810" Type="http://schemas.openxmlformats.org/officeDocument/2006/relationships/oleObject" Target="embeddings/oleObject387.bin"/><Relationship Id="rId908" Type="http://schemas.openxmlformats.org/officeDocument/2006/relationships/oleObject" Target="embeddings/oleObject447.bin"/><Relationship Id="rId1233" Type="http://schemas.openxmlformats.org/officeDocument/2006/relationships/oleObject" Target="embeddings/oleObject596.bin"/><Relationship Id="rId1440" Type="http://schemas.openxmlformats.org/officeDocument/2006/relationships/image" Target="media/image697.png"/><Relationship Id="rId1538" Type="http://schemas.openxmlformats.org/officeDocument/2006/relationships/oleObject" Target="embeddings/oleObject748.bin"/><Relationship Id="rId4151" Type="http://schemas.openxmlformats.org/officeDocument/2006/relationships/image" Target="media/image2255.wmf"/><Relationship Id="rId4596" Type="http://schemas.openxmlformats.org/officeDocument/2006/relationships/image" Target="media/image2689.wmf"/><Relationship Id="rId1300" Type="http://schemas.openxmlformats.org/officeDocument/2006/relationships/oleObject" Target="embeddings/oleObject632.bin"/><Relationship Id="rId1745" Type="http://schemas.openxmlformats.org/officeDocument/2006/relationships/image" Target="media/image874.wmf"/><Relationship Id="rId1952" Type="http://schemas.openxmlformats.org/officeDocument/2006/relationships/image" Target="media/image979.wmf"/><Relationship Id="rId3198" Type="http://schemas.openxmlformats.org/officeDocument/2006/relationships/oleObject" Target="embeddings/oleObject1531.bin"/><Relationship Id="rId4011" Type="http://schemas.openxmlformats.org/officeDocument/2006/relationships/image" Target="media/image2131.wmf"/><Relationship Id="rId4249" Type="http://schemas.openxmlformats.org/officeDocument/2006/relationships/hyperlink" Target="http://www.kbsp.ru/projects/detail.php?ELEMENT_ID=12" TargetMode="External"/><Relationship Id="rId4456" Type="http://schemas.openxmlformats.org/officeDocument/2006/relationships/image" Target="media/image2558.png"/><Relationship Id="rId4663" Type="http://schemas.openxmlformats.org/officeDocument/2006/relationships/image" Target="media/image2753.wmf"/><Relationship Id="rId37" Type="http://schemas.openxmlformats.org/officeDocument/2006/relationships/image" Target="media/image14.wmf"/><Relationship Id="rId1605" Type="http://schemas.openxmlformats.org/officeDocument/2006/relationships/oleObject" Target="embeddings/oleObject777.bin"/><Relationship Id="rId1812" Type="http://schemas.openxmlformats.org/officeDocument/2006/relationships/oleObject" Target="embeddings/oleObject840.bin"/><Relationship Id="rId3058" Type="http://schemas.openxmlformats.org/officeDocument/2006/relationships/image" Target="media/image1512.wmf"/><Relationship Id="rId3265" Type="http://schemas.openxmlformats.org/officeDocument/2006/relationships/oleObject" Target="embeddings/oleObject1562.bin"/><Relationship Id="rId3472" Type="http://schemas.openxmlformats.org/officeDocument/2006/relationships/image" Target="media/image1721.wmf"/><Relationship Id="rId4109" Type="http://schemas.openxmlformats.org/officeDocument/2006/relationships/image" Target="media/image2223.png"/><Relationship Id="rId4316" Type="http://schemas.openxmlformats.org/officeDocument/2006/relationships/image" Target="media/image2418.wmf"/><Relationship Id="rId4523" Type="http://schemas.openxmlformats.org/officeDocument/2006/relationships/image" Target="media/image2623.wmf"/><Relationship Id="rId4730" Type="http://schemas.openxmlformats.org/officeDocument/2006/relationships/image" Target="media/image2818.wmf"/><Relationship Id="rId186" Type="http://schemas.openxmlformats.org/officeDocument/2006/relationships/image" Target="media/image90.wmf"/><Relationship Id="rId393" Type="http://schemas.openxmlformats.org/officeDocument/2006/relationships/oleObject" Target="embeddings/oleObject185.bin"/><Relationship Id="rId2074" Type="http://schemas.openxmlformats.org/officeDocument/2006/relationships/oleObject" Target="embeddings/oleObject960.bin"/><Relationship Id="rId2281" Type="http://schemas.openxmlformats.org/officeDocument/2006/relationships/hyperlink" Target="https://ru.wikipedia.org/wiki/%D0%9A%D0%BB%D0%B0%D1%81%D1%82%D0%B5%D1%80_(%D0%B3%D1%80%D1%83%D0%BF%D0%BF%D0%B0_%D0%BA%D0%BE%D0%BC%D0%BF%D1%8C%D1%8E%D1%82%D0%B5%D1%80%D0%BE%D0%B2)" TargetMode="External"/><Relationship Id="rId3125" Type="http://schemas.openxmlformats.org/officeDocument/2006/relationships/oleObject" Target="embeddings/oleObject1494.bin"/><Relationship Id="rId3332" Type="http://schemas.openxmlformats.org/officeDocument/2006/relationships/image" Target="media/image1651.wmf"/><Relationship Id="rId3777" Type="http://schemas.openxmlformats.org/officeDocument/2006/relationships/image" Target="media/image1900.wmf"/><Relationship Id="rId3984" Type="http://schemas.openxmlformats.org/officeDocument/2006/relationships/image" Target="media/image2104.wmf"/><Relationship Id="rId253" Type="http://schemas.openxmlformats.org/officeDocument/2006/relationships/oleObject" Target="embeddings/oleObject116.bin"/><Relationship Id="rId460" Type="http://schemas.openxmlformats.org/officeDocument/2006/relationships/image" Target="media/image238.wmf"/><Relationship Id="rId698" Type="http://schemas.openxmlformats.org/officeDocument/2006/relationships/image" Target="media/image345.wmf"/><Relationship Id="rId1090" Type="http://schemas.openxmlformats.org/officeDocument/2006/relationships/image" Target="media/image530.wmf"/><Relationship Id="rId2141" Type="http://schemas.openxmlformats.org/officeDocument/2006/relationships/image" Target="media/image1076.wmf"/><Relationship Id="rId2379" Type="http://schemas.openxmlformats.org/officeDocument/2006/relationships/oleObject" Target="embeddings/oleObject1107.bin"/><Relationship Id="rId2586" Type="http://schemas.openxmlformats.org/officeDocument/2006/relationships/oleObject" Target="embeddings/oleObject1209.bin"/><Relationship Id="rId2793" Type="http://schemas.openxmlformats.org/officeDocument/2006/relationships/oleObject" Target="embeddings/oleObject1313.bin"/><Relationship Id="rId3637" Type="http://schemas.openxmlformats.org/officeDocument/2006/relationships/oleObject" Target="embeddings/oleObject1744.bin"/><Relationship Id="rId3844" Type="http://schemas.openxmlformats.org/officeDocument/2006/relationships/image" Target="media/image1967.wmf"/><Relationship Id="rId113" Type="http://schemas.openxmlformats.org/officeDocument/2006/relationships/oleObject" Target="embeddings/oleObject51.bin"/><Relationship Id="rId320" Type="http://schemas.openxmlformats.org/officeDocument/2006/relationships/image" Target="media/image158.wmf"/><Relationship Id="rId558" Type="http://schemas.openxmlformats.org/officeDocument/2006/relationships/oleObject" Target="embeddings/oleObject255.bin"/><Relationship Id="rId765" Type="http://schemas.openxmlformats.org/officeDocument/2006/relationships/oleObject" Target="embeddings/oleObject364.bin"/><Relationship Id="rId972" Type="http://schemas.openxmlformats.org/officeDocument/2006/relationships/oleObject" Target="embeddings/oleObject479.bin"/><Relationship Id="rId1188" Type="http://schemas.openxmlformats.org/officeDocument/2006/relationships/oleObject" Target="embeddings/oleObject577.bin"/><Relationship Id="rId1395" Type="http://schemas.openxmlformats.org/officeDocument/2006/relationships/image" Target="media/image670.wmf"/><Relationship Id="rId2001" Type="http://schemas.openxmlformats.org/officeDocument/2006/relationships/oleObject" Target="embeddings/oleObject927.bin"/><Relationship Id="rId2239" Type="http://schemas.openxmlformats.org/officeDocument/2006/relationships/oleObject" Target="embeddings/oleObject1044.bin"/><Relationship Id="rId2446" Type="http://schemas.openxmlformats.org/officeDocument/2006/relationships/image" Target="media/image1225.wmf"/><Relationship Id="rId2653" Type="http://schemas.openxmlformats.org/officeDocument/2006/relationships/oleObject" Target="embeddings/oleObject1242.bin"/><Relationship Id="rId2860" Type="http://schemas.openxmlformats.org/officeDocument/2006/relationships/image" Target="media/image1420.wmf"/><Relationship Id="rId3704" Type="http://schemas.openxmlformats.org/officeDocument/2006/relationships/image" Target="media/image1837.wmf"/><Relationship Id="rId418" Type="http://schemas.openxmlformats.org/officeDocument/2006/relationships/oleObject" Target="embeddings/oleObject197.bin"/><Relationship Id="rId625" Type="http://schemas.openxmlformats.org/officeDocument/2006/relationships/oleObject" Target="embeddings/oleObject293.bin"/><Relationship Id="rId832" Type="http://schemas.openxmlformats.org/officeDocument/2006/relationships/image" Target="media/image410.wmf"/><Relationship Id="rId1048" Type="http://schemas.openxmlformats.org/officeDocument/2006/relationships/image" Target="media/image511.wmf"/><Relationship Id="rId1255" Type="http://schemas.openxmlformats.org/officeDocument/2006/relationships/oleObject" Target="embeddings/oleObject607.bin"/><Relationship Id="rId1462" Type="http://schemas.openxmlformats.org/officeDocument/2006/relationships/image" Target="media/image709.wmf"/><Relationship Id="rId2306" Type="http://schemas.openxmlformats.org/officeDocument/2006/relationships/image" Target="media/image1155.wmf"/><Relationship Id="rId2513" Type="http://schemas.openxmlformats.org/officeDocument/2006/relationships/oleObject" Target="embeddings/oleObject1173.bin"/><Relationship Id="rId2958" Type="http://schemas.openxmlformats.org/officeDocument/2006/relationships/image" Target="media/image1466.wmf"/><Relationship Id="rId3911" Type="http://schemas.openxmlformats.org/officeDocument/2006/relationships/image" Target="media/image2031.wmf"/><Relationship Id="rId1115" Type="http://schemas.openxmlformats.org/officeDocument/2006/relationships/oleObject" Target="embeddings/oleObject543.bin"/><Relationship Id="rId1322" Type="http://schemas.openxmlformats.org/officeDocument/2006/relationships/oleObject" Target="embeddings/oleObject646.bin"/><Relationship Id="rId1767" Type="http://schemas.openxmlformats.org/officeDocument/2006/relationships/image" Target="media/image885.wmf"/><Relationship Id="rId1974" Type="http://schemas.openxmlformats.org/officeDocument/2006/relationships/image" Target="media/image990.wmf"/><Relationship Id="rId2720" Type="http://schemas.openxmlformats.org/officeDocument/2006/relationships/image" Target="media/image1364.wmf"/><Relationship Id="rId2818" Type="http://schemas.openxmlformats.org/officeDocument/2006/relationships/oleObject" Target="embeddings/oleObject1335.bin"/><Relationship Id="rId4173" Type="http://schemas.openxmlformats.org/officeDocument/2006/relationships/image" Target="media/image2277.wmf"/><Relationship Id="rId4380" Type="http://schemas.openxmlformats.org/officeDocument/2006/relationships/image" Target="media/image2482.wmf"/><Relationship Id="rId4478" Type="http://schemas.openxmlformats.org/officeDocument/2006/relationships/chart" Target="charts/chart17.xml"/><Relationship Id="rId59" Type="http://schemas.openxmlformats.org/officeDocument/2006/relationships/oleObject" Target="embeddings/oleObject24.bin"/><Relationship Id="rId1627" Type="http://schemas.openxmlformats.org/officeDocument/2006/relationships/oleObject" Target="embeddings/oleObject788.bin"/><Relationship Id="rId1834" Type="http://schemas.openxmlformats.org/officeDocument/2006/relationships/oleObject" Target="embeddings/oleObject851.bin"/><Relationship Id="rId3287" Type="http://schemas.openxmlformats.org/officeDocument/2006/relationships/oleObject" Target="embeddings/oleObject1573.bin"/><Relationship Id="rId4033" Type="http://schemas.openxmlformats.org/officeDocument/2006/relationships/image" Target="media/image2153.png"/><Relationship Id="rId4240" Type="http://schemas.openxmlformats.org/officeDocument/2006/relationships/image" Target="media/image2343.png"/><Relationship Id="rId4338" Type="http://schemas.openxmlformats.org/officeDocument/2006/relationships/image" Target="media/image2440.wmf"/><Relationship Id="rId4685" Type="http://schemas.openxmlformats.org/officeDocument/2006/relationships/image" Target="media/image2773.wmf"/><Relationship Id="rId2096" Type="http://schemas.openxmlformats.org/officeDocument/2006/relationships/oleObject" Target="embeddings/oleObject971.bin"/><Relationship Id="rId3494" Type="http://schemas.openxmlformats.org/officeDocument/2006/relationships/oleObject" Target="embeddings/oleObject1673.bin"/><Relationship Id="rId3799" Type="http://schemas.openxmlformats.org/officeDocument/2006/relationships/image" Target="media/image1922.wmf"/><Relationship Id="rId4100" Type="http://schemas.openxmlformats.org/officeDocument/2006/relationships/image" Target="media/image2214.wmf"/><Relationship Id="rId4545" Type="http://schemas.openxmlformats.org/officeDocument/2006/relationships/image" Target="media/image2643.jpeg"/><Relationship Id="rId1901" Type="http://schemas.openxmlformats.org/officeDocument/2006/relationships/image" Target="media/image950.png"/><Relationship Id="rId3147" Type="http://schemas.openxmlformats.org/officeDocument/2006/relationships/oleObject" Target="embeddings/oleObject1505.bin"/><Relationship Id="rId3354" Type="http://schemas.openxmlformats.org/officeDocument/2006/relationships/image" Target="media/image1662.wmf"/><Relationship Id="rId3561" Type="http://schemas.openxmlformats.org/officeDocument/2006/relationships/oleObject" Target="embeddings/oleObject1706.bin"/><Relationship Id="rId3659" Type="http://schemas.openxmlformats.org/officeDocument/2006/relationships/oleObject" Target="embeddings/oleObject1755.bin"/><Relationship Id="rId4405" Type="http://schemas.openxmlformats.org/officeDocument/2006/relationships/image" Target="media/image2507.png"/><Relationship Id="rId4612" Type="http://schemas.openxmlformats.org/officeDocument/2006/relationships/image" Target="media/image2705.wmf"/><Relationship Id="rId275" Type="http://schemas.openxmlformats.org/officeDocument/2006/relationships/oleObject" Target="embeddings/oleObject127.bin"/><Relationship Id="rId482" Type="http://schemas.openxmlformats.org/officeDocument/2006/relationships/image" Target="media/image249.wmf"/><Relationship Id="rId2163" Type="http://schemas.openxmlformats.org/officeDocument/2006/relationships/oleObject" Target="embeddings/oleObject1005.bin"/><Relationship Id="rId2370" Type="http://schemas.openxmlformats.org/officeDocument/2006/relationships/image" Target="media/image1187.wmf"/><Relationship Id="rId3007" Type="http://schemas.openxmlformats.org/officeDocument/2006/relationships/oleObject" Target="embeddings/oleObject1437.bin"/><Relationship Id="rId3214" Type="http://schemas.openxmlformats.org/officeDocument/2006/relationships/oleObject" Target="embeddings/oleObject1539.bin"/><Relationship Id="rId3421" Type="http://schemas.openxmlformats.org/officeDocument/2006/relationships/oleObject" Target="embeddings/oleObject1637.bin"/><Relationship Id="rId3866" Type="http://schemas.openxmlformats.org/officeDocument/2006/relationships/image" Target="media/image1989.wmf"/><Relationship Id="rId135" Type="http://schemas.openxmlformats.org/officeDocument/2006/relationships/oleObject" Target="embeddings/oleObject62.bin"/><Relationship Id="rId342" Type="http://schemas.openxmlformats.org/officeDocument/2006/relationships/image" Target="media/image169.wmf"/><Relationship Id="rId787" Type="http://schemas.openxmlformats.org/officeDocument/2006/relationships/oleObject" Target="embeddings/oleObject375.bin"/><Relationship Id="rId994" Type="http://schemas.openxmlformats.org/officeDocument/2006/relationships/oleObject" Target="embeddings/oleObject490.bin"/><Relationship Id="rId2023" Type="http://schemas.openxmlformats.org/officeDocument/2006/relationships/oleObject" Target="embeddings/oleObject938.bin"/><Relationship Id="rId2230" Type="http://schemas.openxmlformats.org/officeDocument/2006/relationships/oleObject" Target="embeddings/oleObject1039.bin"/><Relationship Id="rId2468" Type="http://schemas.openxmlformats.org/officeDocument/2006/relationships/image" Target="media/image1236.png"/><Relationship Id="rId2675" Type="http://schemas.openxmlformats.org/officeDocument/2006/relationships/oleObject" Target="embeddings/oleObject1253.bin"/><Relationship Id="rId2882" Type="http://schemas.openxmlformats.org/officeDocument/2006/relationships/image" Target="media/image1428.wmf"/><Relationship Id="rId3519" Type="http://schemas.openxmlformats.org/officeDocument/2006/relationships/hyperlink" Target="http://arxiv.org/abs/0704.2947v1" TargetMode="External"/><Relationship Id="rId3726" Type="http://schemas.openxmlformats.org/officeDocument/2006/relationships/image" Target="media/image1849.wmf"/><Relationship Id="rId3933" Type="http://schemas.openxmlformats.org/officeDocument/2006/relationships/image" Target="media/image2053.wmf"/><Relationship Id="rId202" Type="http://schemas.openxmlformats.org/officeDocument/2006/relationships/oleObject" Target="embeddings/oleObject92.bin"/><Relationship Id="rId647" Type="http://schemas.openxmlformats.org/officeDocument/2006/relationships/oleObject" Target="embeddings/oleObject304.bin"/><Relationship Id="rId854" Type="http://schemas.openxmlformats.org/officeDocument/2006/relationships/image" Target="media/image421.wmf"/><Relationship Id="rId1277" Type="http://schemas.openxmlformats.org/officeDocument/2006/relationships/oleObject" Target="embeddings/oleObject619.bin"/><Relationship Id="rId1484" Type="http://schemas.openxmlformats.org/officeDocument/2006/relationships/image" Target="media/image720.wmf"/><Relationship Id="rId1691" Type="http://schemas.openxmlformats.org/officeDocument/2006/relationships/image" Target="media/image842.wmf"/><Relationship Id="rId2328" Type="http://schemas.openxmlformats.org/officeDocument/2006/relationships/image" Target="media/image1166.wmf"/><Relationship Id="rId2535" Type="http://schemas.openxmlformats.org/officeDocument/2006/relationships/oleObject" Target="embeddings/oleObject1184.bin"/><Relationship Id="rId2742" Type="http://schemas.openxmlformats.org/officeDocument/2006/relationships/image" Target="media/image1375.wmf"/><Relationship Id="rId4195" Type="http://schemas.openxmlformats.org/officeDocument/2006/relationships/image" Target="media/image2299.wmf"/><Relationship Id="rId507" Type="http://schemas.openxmlformats.org/officeDocument/2006/relationships/oleObject" Target="embeddings/oleObject232.bin"/><Relationship Id="rId714" Type="http://schemas.openxmlformats.org/officeDocument/2006/relationships/image" Target="media/image353.wmf"/><Relationship Id="rId921" Type="http://schemas.openxmlformats.org/officeDocument/2006/relationships/image" Target="media/image445.wmf"/><Relationship Id="rId1137" Type="http://schemas.openxmlformats.org/officeDocument/2006/relationships/oleObject" Target="embeddings/oleObject555.bin"/><Relationship Id="rId1344" Type="http://schemas.openxmlformats.org/officeDocument/2006/relationships/oleObject" Target="embeddings/oleObject659.bin"/><Relationship Id="rId1551" Type="http://schemas.openxmlformats.org/officeDocument/2006/relationships/image" Target="media/image751.png"/><Relationship Id="rId1789" Type="http://schemas.openxmlformats.org/officeDocument/2006/relationships/image" Target="media/image896.wmf"/><Relationship Id="rId1996" Type="http://schemas.openxmlformats.org/officeDocument/2006/relationships/image" Target="media/image1001.wmf"/><Relationship Id="rId2602" Type="http://schemas.openxmlformats.org/officeDocument/2006/relationships/oleObject" Target="embeddings/oleObject1217.bin"/><Relationship Id="rId4055" Type="http://schemas.openxmlformats.org/officeDocument/2006/relationships/image" Target="media/image2170.wmf"/><Relationship Id="rId4262" Type="http://schemas.openxmlformats.org/officeDocument/2006/relationships/image" Target="media/image2364.wmf"/><Relationship Id="rId50" Type="http://schemas.openxmlformats.org/officeDocument/2006/relationships/oleObject" Target="embeddings/oleObject19.bin"/><Relationship Id="rId1204" Type="http://schemas.openxmlformats.org/officeDocument/2006/relationships/oleObject" Target="embeddings/oleObject585.bin"/><Relationship Id="rId1411" Type="http://schemas.openxmlformats.org/officeDocument/2006/relationships/image" Target="media/image678.wmf"/><Relationship Id="rId1649" Type="http://schemas.openxmlformats.org/officeDocument/2006/relationships/oleObject" Target="embeddings/oleObject794.bin"/><Relationship Id="rId1856" Type="http://schemas.openxmlformats.org/officeDocument/2006/relationships/image" Target="media/image927.wmf"/><Relationship Id="rId2907" Type="http://schemas.openxmlformats.org/officeDocument/2006/relationships/oleObject" Target="embeddings/oleObject1386.bin"/><Relationship Id="rId3071" Type="http://schemas.openxmlformats.org/officeDocument/2006/relationships/oleObject" Target="embeddings/oleObject1467.bin"/><Relationship Id="rId4567" Type="http://schemas.openxmlformats.org/officeDocument/2006/relationships/image" Target="media/image2663.wmf"/><Relationship Id="rId1509" Type="http://schemas.openxmlformats.org/officeDocument/2006/relationships/chart" Target="charts/chart9.xml"/><Relationship Id="rId1716" Type="http://schemas.openxmlformats.org/officeDocument/2006/relationships/image" Target="media/image865.png"/><Relationship Id="rId1923" Type="http://schemas.openxmlformats.org/officeDocument/2006/relationships/oleObject" Target="embeddings/oleObject888.bin"/><Relationship Id="rId3169" Type="http://schemas.openxmlformats.org/officeDocument/2006/relationships/oleObject" Target="embeddings/oleObject1516.bin"/><Relationship Id="rId3376" Type="http://schemas.openxmlformats.org/officeDocument/2006/relationships/image" Target="media/image1673.wmf"/><Relationship Id="rId3583" Type="http://schemas.openxmlformats.org/officeDocument/2006/relationships/oleObject" Target="embeddings/oleObject1717.bin"/><Relationship Id="rId4122" Type="http://schemas.openxmlformats.org/officeDocument/2006/relationships/image" Target="media/image2230.png"/><Relationship Id="rId4427" Type="http://schemas.openxmlformats.org/officeDocument/2006/relationships/image" Target="media/image2529.png"/><Relationship Id="rId297" Type="http://schemas.openxmlformats.org/officeDocument/2006/relationships/image" Target="media/image146.wmf"/><Relationship Id="rId2185" Type="http://schemas.openxmlformats.org/officeDocument/2006/relationships/image" Target="media/image1097.wmf"/><Relationship Id="rId2392" Type="http://schemas.openxmlformats.org/officeDocument/2006/relationships/image" Target="media/image1198.wmf"/><Relationship Id="rId3029" Type="http://schemas.openxmlformats.org/officeDocument/2006/relationships/oleObject" Target="embeddings/oleObject1450.bin"/><Relationship Id="rId3236" Type="http://schemas.openxmlformats.org/officeDocument/2006/relationships/oleObject" Target="embeddings/oleObject1550.bin"/><Relationship Id="rId3790" Type="http://schemas.openxmlformats.org/officeDocument/2006/relationships/image" Target="media/image1913.wmf"/><Relationship Id="rId3888" Type="http://schemas.openxmlformats.org/officeDocument/2006/relationships/image" Target="media/image2010.png"/><Relationship Id="rId4634" Type="http://schemas.openxmlformats.org/officeDocument/2006/relationships/image" Target="media/image2724.wmf"/><Relationship Id="rId157" Type="http://schemas.openxmlformats.org/officeDocument/2006/relationships/oleObject" Target="embeddings/oleObject73.bin"/><Relationship Id="rId364" Type="http://schemas.openxmlformats.org/officeDocument/2006/relationships/image" Target="media/image180.wmf"/><Relationship Id="rId2045" Type="http://schemas.openxmlformats.org/officeDocument/2006/relationships/oleObject" Target="embeddings/oleObject949.bin"/><Relationship Id="rId2697" Type="http://schemas.openxmlformats.org/officeDocument/2006/relationships/oleObject" Target="embeddings/oleObject1264.bin"/><Relationship Id="rId3443" Type="http://schemas.openxmlformats.org/officeDocument/2006/relationships/oleObject" Target="embeddings/oleObject1648.bin"/><Relationship Id="rId3650" Type="http://schemas.openxmlformats.org/officeDocument/2006/relationships/image" Target="media/image1809.wmf"/><Relationship Id="rId3748" Type="http://schemas.openxmlformats.org/officeDocument/2006/relationships/image" Target="media/image1871.wmf"/><Relationship Id="rId4701" Type="http://schemas.openxmlformats.org/officeDocument/2006/relationships/image" Target="media/image2789.wmf"/><Relationship Id="rId571" Type="http://schemas.openxmlformats.org/officeDocument/2006/relationships/oleObject" Target="embeddings/oleObject262.bin"/><Relationship Id="rId669" Type="http://schemas.openxmlformats.org/officeDocument/2006/relationships/oleObject" Target="embeddings/oleObject315.bin"/><Relationship Id="rId876" Type="http://schemas.openxmlformats.org/officeDocument/2006/relationships/oleObject" Target="embeddings/oleObject425.bin"/><Relationship Id="rId1299" Type="http://schemas.openxmlformats.org/officeDocument/2006/relationships/oleObject" Target="embeddings/oleObject631.bin"/><Relationship Id="rId2252" Type="http://schemas.openxmlformats.org/officeDocument/2006/relationships/hyperlink" Target="https://code.google.com/p/opencurrent/" TargetMode="External"/><Relationship Id="rId2557" Type="http://schemas.openxmlformats.org/officeDocument/2006/relationships/oleObject" Target="embeddings/oleObject1195.bin"/><Relationship Id="rId3303" Type="http://schemas.openxmlformats.org/officeDocument/2006/relationships/oleObject" Target="embeddings/oleObject1581.bin"/><Relationship Id="rId3510" Type="http://schemas.openxmlformats.org/officeDocument/2006/relationships/oleObject" Target="embeddings/oleObject1681.bin"/><Relationship Id="rId3608" Type="http://schemas.openxmlformats.org/officeDocument/2006/relationships/image" Target="media/image1788.wmf"/><Relationship Id="rId3955" Type="http://schemas.openxmlformats.org/officeDocument/2006/relationships/image" Target="media/image2075.wmf"/><Relationship Id="rId224" Type="http://schemas.openxmlformats.org/officeDocument/2006/relationships/image" Target="media/image109.wmf"/><Relationship Id="rId431" Type="http://schemas.openxmlformats.org/officeDocument/2006/relationships/image" Target="media/image214.jpeg"/><Relationship Id="rId529" Type="http://schemas.openxmlformats.org/officeDocument/2006/relationships/oleObject" Target="embeddings/oleObject239.bin"/><Relationship Id="rId736" Type="http://schemas.openxmlformats.org/officeDocument/2006/relationships/image" Target="media/image364.wmf"/><Relationship Id="rId1061" Type="http://schemas.openxmlformats.org/officeDocument/2006/relationships/oleObject" Target="embeddings/oleObject512.bin"/><Relationship Id="rId1159" Type="http://schemas.openxmlformats.org/officeDocument/2006/relationships/chart" Target="charts/chart2.xml"/><Relationship Id="rId1366" Type="http://schemas.openxmlformats.org/officeDocument/2006/relationships/oleObject" Target="embeddings/oleObject671.bin"/><Relationship Id="rId2112" Type="http://schemas.openxmlformats.org/officeDocument/2006/relationships/oleObject" Target="embeddings/oleObject979.bin"/><Relationship Id="rId2417" Type="http://schemas.openxmlformats.org/officeDocument/2006/relationships/oleObject" Target="embeddings/oleObject1126.bin"/><Relationship Id="rId2764" Type="http://schemas.openxmlformats.org/officeDocument/2006/relationships/image" Target="media/image1386.wmf"/><Relationship Id="rId2971" Type="http://schemas.openxmlformats.org/officeDocument/2006/relationships/image" Target="media/image1472.wmf"/><Relationship Id="rId3815" Type="http://schemas.openxmlformats.org/officeDocument/2006/relationships/image" Target="media/image1938.wmf"/><Relationship Id="rId943" Type="http://schemas.openxmlformats.org/officeDocument/2006/relationships/image" Target="media/image456.wmf"/><Relationship Id="rId1019" Type="http://schemas.openxmlformats.org/officeDocument/2006/relationships/oleObject" Target="embeddings/oleObject500.bin"/><Relationship Id="rId1573" Type="http://schemas.openxmlformats.org/officeDocument/2006/relationships/oleObject" Target="embeddings/oleObject761.bin"/><Relationship Id="rId1780" Type="http://schemas.openxmlformats.org/officeDocument/2006/relationships/oleObject" Target="embeddings/oleObject823.bin"/><Relationship Id="rId1878" Type="http://schemas.openxmlformats.org/officeDocument/2006/relationships/image" Target="media/image938.wmf"/><Relationship Id="rId2624" Type="http://schemas.openxmlformats.org/officeDocument/2006/relationships/oleObject" Target="embeddings/oleObject1228.bin"/><Relationship Id="rId2831" Type="http://schemas.openxmlformats.org/officeDocument/2006/relationships/image" Target="media/image1406.wmf"/><Relationship Id="rId2929" Type="http://schemas.openxmlformats.org/officeDocument/2006/relationships/oleObject" Target="embeddings/oleObject1397.bin"/><Relationship Id="rId4077" Type="http://schemas.openxmlformats.org/officeDocument/2006/relationships/image" Target="media/image2192.wmf"/><Relationship Id="rId4284" Type="http://schemas.openxmlformats.org/officeDocument/2006/relationships/image" Target="media/image2386.png"/><Relationship Id="rId4491" Type="http://schemas.openxmlformats.org/officeDocument/2006/relationships/image" Target="media/image2591.png"/><Relationship Id="rId72" Type="http://schemas.openxmlformats.org/officeDocument/2006/relationships/image" Target="media/image31.wmf"/><Relationship Id="rId803" Type="http://schemas.openxmlformats.org/officeDocument/2006/relationships/oleObject" Target="embeddings/oleObject383.bin"/><Relationship Id="rId1226" Type="http://schemas.openxmlformats.org/officeDocument/2006/relationships/image" Target="media/image595.wmf"/><Relationship Id="rId1433" Type="http://schemas.openxmlformats.org/officeDocument/2006/relationships/image" Target="media/image693.wmf"/><Relationship Id="rId1640" Type="http://schemas.openxmlformats.org/officeDocument/2006/relationships/image" Target="media/image799.png"/><Relationship Id="rId1738" Type="http://schemas.openxmlformats.org/officeDocument/2006/relationships/hyperlink" Target="https://www.nadra.gov.pk" TargetMode="External"/><Relationship Id="rId3093" Type="http://schemas.openxmlformats.org/officeDocument/2006/relationships/oleObject" Target="embeddings/oleObject1478.bin"/><Relationship Id="rId4144" Type="http://schemas.openxmlformats.org/officeDocument/2006/relationships/image" Target="media/image2251.png"/><Relationship Id="rId4351" Type="http://schemas.openxmlformats.org/officeDocument/2006/relationships/image" Target="media/image2453.wmf"/><Relationship Id="rId4589" Type="http://schemas.openxmlformats.org/officeDocument/2006/relationships/image" Target="media/image2682.wmf"/><Relationship Id="rId1500" Type="http://schemas.openxmlformats.org/officeDocument/2006/relationships/image" Target="media/image728.wmf"/><Relationship Id="rId1945" Type="http://schemas.openxmlformats.org/officeDocument/2006/relationships/oleObject" Target="embeddings/oleObject899.bin"/><Relationship Id="rId3160" Type="http://schemas.openxmlformats.org/officeDocument/2006/relationships/image" Target="media/image1563.wmf"/><Relationship Id="rId3398" Type="http://schemas.openxmlformats.org/officeDocument/2006/relationships/image" Target="media/image1684.wmf"/><Relationship Id="rId4004" Type="http://schemas.openxmlformats.org/officeDocument/2006/relationships/image" Target="media/image2124.wmf"/><Relationship Id="rId4211" Type="http://schemas.openxmlformats.org/officeDocument/2006/relationships/image" Target="media/image2315.png"/><Relationship Id="rId4449" Type="http://schemas.openxmlformats.org/officeDocument/2006/relationships/image" Target="media/image2551.wmf"/><Relationship Id="rId4656" Type="http://schemas.openxmlformats.org/officeDocument/2006/relationships/image" Target="media/image2746.wmf"/><Relationship Id="rId1805" Type="http://schemas.openxmlformats.org/officeDocument/2006/relationships/oleObject" Target="embeddings/oleObject836.bin"/><Relationship Id="rId3020" Type="http://schemas.openxmlformats.org/officeDocument/2006/relationships/image" Target="media/image1492.wmf"/><Relationship Id="rId3258" Type="http://schemas.openxmlformats.org/officeDocument/2006/relationships/image" Target="media/image1614.wmf"/><Relationship Id="rId3465" Type="http://schemas.openxmlformats.org/officeDocument/2006/relationships/oleObject" Target="embeddings/oleObject1659.bin"/><Relationship Id="rId3672" Type="http://schemas.openxmlformats.org/officeDocument/2006/relationships/oleObject" Target="embeddings/oleObject1761.bin"/><Relationship Id="rId4309" Type="http://schemas.openxmlformats.org/officeDocument/2006/relationships/image" Target="media/image2411.wmf"/><Relationship Id="rId4516" Type="http://schemas.openxmlformats.org/officeDocument/2006/relationships/image" Target="media/image2616.png"/><Relationship Id="rId4723" Type="http://schemas.openxmlformats.org/officeDocument/2006/relationships/image" Target="media/image2811.wmf"/><Relationship Id="rId179" Type="http://schemas.openxmlformats.org/officeDocument/2006/relationships/oleObject" Target="embeddings/oleObject83.bin"/><Relationship Id="rId386" Type="http://schemas.openxmlformats.org/officeDocument/2006/relationships/image" Target="media/image191.wmf"/><Relationship Id="rId593" Type="http://schemas.openxmlformats.org/officeDocument/2006/relationships/image" Target="media/image295.wmf"/><Relationship Id="rId2067" Type="http://schemas.openxmlformats.org/officeDocument/2006/relationships/image" Target="media/image1039.jpeg"/><Relationship Id="rId2274" Type="http://schemas.openxmlformats.org/officeDocument/2006/relationships/oleObject" Target="embeddings/oleObject1058.bin"/><Relationship Id="rId2481" Type="http://schemas.openxmlformats.org/officeDocument/2006/relationships/oleObject" Target="embeddings/oleObject1157.bin"/><Relationship Id="rId3118" Type="http://schemas.openxmlformats.org/officeDocument/2006/relationships/image" Target="media/image1542.wmf"/><Relationship Id="rId3325" Type="http://schemas.openxmlformats.org/officeDocument/2006/relationships/oleObject" Target="embeddings/oleObject1592.bin"/><Relationship Id="rId3532" Type="http://schemas.openxmlformats.org/officeDocument/2006/relationships/image" Target="media/image1750.wmf"/><Relationship Id="rId3977" Type="http://schemas.openxmlformats.org/officeDocument/2006/relationships/image" Target="media/image2097.wmf"/><Relationship Id="rId246" Type="http://schemas.openxmlformats.org/officeDocument/2006/relationships/image" Target="media/image120.wmf"/><Relationship Id="rId453" Type="http://schemas.openxmlformats.org/officeDocument/2006/relationships/oleObject" Target="embeddings/oleObject204.bin"/><Relationship Id="rId660" Type="http://schemas.openxmlformats.org/officeDocument/2006/relationships/image" Target="media/image327.wmf"/><Relationship Id="rId898" Type="http://schemas.openxmlformats.org/officeDocument/2006/relationships/image" Target="media/image437.wmf"/><Relationship Id="rId1083" Type="http://schemas.openxmlformats.org/officeDocument/2006/relationships/oleObject" Target="embeddings/oleObject523.bin"/><Relationship Id="rId1290" Type="http://schemas.openxmlformats.org/officeDocument/2006/relationships/oleObject" Target="embeddings/oleObject626.bin"/><Relationship Id="rId2134" Type="http://schemas.openxmlformats.org/officeDocument/2006/relationships/oleObject" Target="embeddings/oleObject990.bin"/><Relationship Id="rId2341" Type="http://schemas.openxmlformats.org/officeDocument/2006/relationships/oleObject" Target="embeddings/oleObject1088.bin"/><Relationship Id="rId2579" Type="http://schemas.openxmlformats.org/officeDocument/2006/relationships/image" Target="media/image1293.wmf"/><Relationship Id="rId2786" Type="http://schemas.openxmlformats.org/officeDocument/2006/relationships/image" Target="media/image1397.wmf"/><Relationship Id="rId2993" Type="http://schemas.openxmlformats.org/officeDocument/2006/relationships/hyperlink" Target="https://ru.wikipedia.org/wiki/OLSR" TargetMode="External"/><Relationship Id="rId3837" Type="http://schemas.openxmlformats.org/officeDocument/2006/relationships/image" Target="media/image1960.wmf"/><Relationship Id="rId106" Type="http://schemas.openxmlformats.org/officeDocument/2006/relationships/image" Target="media/image48.wmf"/><Relationship Id="rId313" Type="http://schemas.openxmlformats.org/officeDocument/2006/relationships/oleObject" Target="embeddings/oleObject145.bin"/><Relationship Id="rId758" Type="http://schemas.openxmlformats.org/officeDocument/2006/relationships/image" Target="media/image375.wmf"/><Relationship Id="rId965" Type="http://schemas.openxmlformats.org/officeDocument/2006/relationships/image" Target="media/image467.wmf"/><Relationship Id="rId1150" Type="http://schemas.openxmlformats.org/officeDocument/2006/relationships/image" Target="media/image553.wmf"/><Relationship Id="rId1388" Type="http://schemas.openxmlformats.org/officeDocument/2006/relationships/oleObject" Target="embeddings/oleObject681.bin"/><Relationship Id="rId1595" Type="http://schemas.openxmlformats.org/officeDocument/2006/relationships/oleObject" Target="embeddings/oleObject772.bin"/><Relationship Id="rId2439" Type="http://schemas.openxmlformats.org/officeDocument/2006/relationships/oleObject" Target="embeddings/oleObject1137.bin"/><Relationship Id="rId2646" Type="http://schemas.openxmlformats.org/officeDocument/2006/relationships/image" Target="media/image1326.wmf"/><Relationship Id="rId2853" Type="http://schemas.openxmlformats.org/officeDocument/2006/relationships/image" Target="media/image1417.wmf"/><Relationship Id="rId3904" Type="http://schemas.openxmlformats.org/officeDocument/2006/relationships/image" Target="media/image2024.wmf"/><Relationship Id="rId4099" Type="http://schemas.openxmlformats.org/officeDocument/2006/relationships/image" Target="media/image2213.wmf"/><Relationship Id="rId94" Type="http://schemas.openxmlformats.org/officeDocument/2006/relationships/image" Target="media/image42.wmf"/><Relationship Id="rId520" Type="http://schemas.openxmlformats.org/officeDocument/2006/relationships/hyperlink" Target="http://istina.msu.ru/workers/506660/" TargetMode="External"/><Relationship Id="rId618" Type="http://schemas.openxmlformats.org/officeDocument/2006/relationships/image" Target="media/image306.wmf"/><Relationship Id="rId825" Type="http://schemas.openxmlformats.org/officeDocument/2006/relationships/oleObject" Target="embeddings/oleObject396.bin"/><Relationship Id="rId1248" Type="http://schemas.openxmlformats.org/officeDocument/2006/relationships/image" Target="media/image606.wmf"/><Relationship Id="rId1455" Type="http://schemas.openxmlformats.org/officeDocument/2006/relationships/oleObject" Target="embeddings/oleObject708.bin"/><Relationship Id="rId1662" Type="http://schemas.openxmlformats.org/officeDocument/2006/relationships/image" Target="media/image820.png"/><Relationship Id="rId2201" Type="http://schemas.openxmlformats.org/officeDocument/2006/relationships/image" Target="media/image1105.wmf"/><Relationship Id="rId2506" Type="http://schemas.openxmlformats.org/officeDocument/2006/relationships/image" Target="media/image1256.wmf"/><Relationship Id="rId1010" Type="http://schemas.openxmlformats.org/officeDocument/2006/relationships/image" Target="media/image490.wmf"/><Relationship Id="rId1108" Type="http://schemas.openxmlformats.org/officeDocument/2006/relationships/oleObject" Target="embeddings/oleObject538.bin"/><Relationship Id="rId1315" Type="http://schemas.openxmlformats.org/officeDocument/2006/relationships/image" Target="media/image635.wmf"/><Relationship Id="rId1967" Type="http://schemas.openxmlformats.org/officeDocument/2006/relationships/oleObject" Target="embeddings/oleObject910.bin"/><Relationship Id="rId2713" Type="http://schemas.openxmlformats.org/officeDocument/2006/relationships/oleObject" Target="embeddings/oleObject1272.bin"/><Relationship Id="rId2920" Type="http://schemas.openxmlformats.org/officeDocument/2006/relationships/image" Target="media/image1447.wmf"/><Relationship Id="rId4166" Type="http://schemas.openxmlformats.org/officeDocument/2006/relationships/image" Target="media/image2270.wmf"/><Relationship Id="rId4373" Type="http://schemas.openxmlformats.org/officeDocument/2006/relationships/image" Target="media/image2475.wmf"/><Relationship Id="rId4580" Type="http://schemas.openxmlformats.org/officeDocument/2006/relationships/image" Target="media/image2676.emf"/><Relationship Id="rId4678" Type="http://schemas.openxmlformats.org/officeDocument/2006/relationships/image" Target="media/image2766.emf"/><Relationship Id="rId1522" Type="http://schemas.openxmlformats.org/officeDocument/2006/relationships/chart" Target="charts/chart12.xml"/><Relationship Id="rId21" Type="http://schemas.openxmlformats.org/officeDocument/2006/relationships/image" Target="media/image6.wmf"/><Relationship Id="rId2089" Type="http://schemas.openxmlformats.org/officeDocument/2006/relationships/image" Target="media/image1050.wmf"/><Relationship Id="rId3487" Type="http://schemas.openxmlformats.org/officeDocument/2006/relationships/oleObject" Target="embeddings/oleObject1670.bin"/><Relationship Id="rId3694" Type="http://schemas.openxmlformats.org/officeDocument/2006/relationships/image" Target="media/image1832.wmf"/><Relationship Id="rId4538" Type="http://schemas.openxmlformats.org/officeDocument/2006/relationships/image" Target="media/image2636.jpeg"/><Relationship Id="rId2296" Type="http://schemas.openxmlformats.org/officeDocument/2006/relationships/image" Target="media/image1150.wmf"/><Relationship Id="rId3347" Type="http://schemas.openxmlformats.org/officeDocument/2006/relationships/oleObject" Target="embeddings/oleObject1600.bin"/><Relationship Id="rId3554" Type="http://schemas.openxmlformats.org/officeDocument/2006/relationships/image" Target="media/image1761.wmf"/><Relationship Id="rId3761" Type="http://schemas.openxmlformats.org/officeDocument/2006/relationships/image" Target="media/image1884.wmf"/><Relationship Id="rId4605" Type="http://schemas.openxmlformats.org/officeDocument/2006/relationships/image" Target="media/image2698.wmf"/><Relationship Id="rId268" Type="http://schemas.openxmlformats.org/officeDocument/2006/relationships/image" Target="media/image131.wmf"/><Relationship Id="rId475" Type="http://schemas.openxmlformats.org/officeDocument/2006/relationships/oleObject" Target="embeddings/oleObject215.bin"/><Relationship Id="rId682" Type="http://schemas.openxmlformats.org/officeDocument/2006/relationships/oleObject" Target="embeddings/oleObject322.bin"/><Relationship Id="rId2156" Type="http://schemas.openxmlformats.org/officeDocument/2006/relationships/oleObject" Target="embeddings/oleObject1001.bin"/><Relationship Id="rId2363" Type="http://schemas.openxmlformats.org/officeDocument/2006/relationships/oleObject" Target="embeddings/oleObject1099.bin"/><Relationship Id="rId2570" Type="http://schemas.openxmlformats.org/officeDocument/2006/relationships/oleObject" Target="embeddings/oleObject1201.bin"/><Relationship Id="rId3207" Type="http://schemas.openxmlformats.org/officeDocument/2006/relationships/image" Target="media/image1586.wmf"/><Relationship Id="rId3414" Type="http://schemas.openxmlformats.org/officeDocument/2006/relationships/image" Target="media/image1692.wmf"/><Relationship Id="rId3621" Type="http://schemas.openxmlformats.org/officeDocument/2006/relationships/oleObject" Target="embeddings/oleObject1736.bin"/><Relationship Id="rId128" Type="http://schemas.openxmlformats.org/officeDocument/2006/relationships/image" Target="media/image59.wmf"/><Relationship Id="rId335" Type="http://schemas.openxmlformats.org/officeDocument/2006/relationships/oleObject" Target="embeddings/oleObject156.bin"/><Relationship Id="rId542" Type="http://schemas.openxmlformats.org/officeDocument/2006/relationships/oleObject" Target="embeddings/oleObject246.bin"/><Relationship Id="rId1172" Type="http://schemas.openxmlformats.org/officeDocument/2006/relationships/chart" Target="charts/chart3.xml"/><Relationship Id="rId2016" Type="http://schemas.openxmlformats.org/officeDocument/2006/relationships/image" Target="media/image1011.wmf"/><Relationship Id="rId2223" Type="http://schemas.openxmlformats.org/officeDocument/2006/relationships/image" Target="media/image1116.wmf"/><Relationship Id="rId2430" Type="http://schemas.openxmlformats.org/officeDocument/2006/relationships/image" Target="media/image1217.wmf"/><Relationship Id="rId402" Type="http://schemas.openxmlformats.org/officeDocument/2006/relationships/image" Target="media/image200.wmf"/><Relationship Id="rId1032" Type="http://schemas.openxmlformats.org/officeDocument/2006/relationships/image" Target="media/image503.png"/><Relationship Id="rId4188" Type="http://schemas.openxmlformats.org/officeDocument/2006/relationships/image" Target="media/image2292.wmf"/><Relationship Id="rId4395" Type="http://schemas.openxmlformats.org/officeDocument/2006/relationships/image" Target="media/image2497.wmf"/><Relationship Id="rId1989" Type="http://schemas.openxmlformats.org/officeDocument/2006/relationships/oleObject" Target="embeddings/oleObject921.bin"/><Relationship Id="rId4048" Type="http://schemas.openxmlformats.org/officeDocument/2006/relationships/image" Target="media/image2163.wmf"/><Relationship Id="rId4255" Type="http://schemas.openxmlformats.org/officeDocument/2006/relationships/image" Target="media/image2357.wmf"/><Relationship Id="rId1849" Type="http://schemas.openxmlformats.org/officeDocument/2006/relationships/oleObject" Target="embeddings/oleObject860.bin"/><Relationship Id="rId3064" Type="http://schemas.openxmlformats.org/officeDocument/2006/relationships/image" Target="media/image1515.wmf"/><Relationship Id="rId4462" Type="http://schemas.openxmlformats.org/officeDocument/2006/relationships/image" Target="media/image2564.png"/><Relationship Id="rId192" Type="http://schemas.openxmlformats.org/officeDocument/2006/relationships/oleObject" Target="embeddings/oleObject87.bin"/><Relationship Id="rId1709" Type="http://schemas.openxmlformats.org/officeDocument/2006/relationships/image" Target="media/image859.png"/><Relationship Id="rId1916" Type="http://schemas.openxmlformats.org/officeDocument/2006/relationships/hyperlink" Target="https://www.google.ru/url?sa=t&amp;rct=j&amp;q=&amp;esrc=s&amp;source=web&amp;cd=1&amp;cad=rja&amp;uact=8&amp;ved=0CBwQFjAA&amp;url=http%3A%2F%2Fwww.nist.gov%2Fmgi%2Fupload%2FMGI-StrategicPlan-2014.pdf&amp;ei=dAkxVZ7aM4OssAGG6oAI&amp;usg=AFQjCNEpbZmKYXJXntVo-CIza4QKLFP5OA&amp;bvm=bv.91071109,d.bGg" TargetMode="External"/><Relationship Id="rId3271" Type="http://schemas.openxmlformats.org/officeDocument/2006/relationships/oleObject" Target="embeddings/oleObject1565.bin"/><Relationship Id="rId4115" Type="http://schemas.openxmlformats.org/officeDocument/2006/relationships/hyperlink" Target="https://ru.wikipedia.org/wiki/%D0%9F%D0%B5%D1%80%D0%B5%D0%B4%D0%B0%D1%87%D0%B0_%D0%B4%D0%B0%D0%BD%D0%BD%D1%8B%D1%85" TargetMode="External"/><Relationship Id="rId4322" Type="http://schemas.openxmlformats.org/officeDocument/2006/relationships/image" Target="media/image2424.wmf"/><Relationship Id="rId2080" Type="http://schemas.openxmlformats.org/officeDocument/2006/relationships/oleObject" Target="embeddings/oleObject963.bin"/><Relationship Id="rId3131" Type="http://schemas.openxmlformats.org/officeDocument/2006/relationships/oleObject" Target="embeddings/oleObject1497.bin"/><Relationship Id="rId2897" Type="http://schemas.openxmlformats.org/officeDocument/2006/relationships/oleObject" Target="embeddings/oleObject1381.bin"/><Relationship Id="rId3948" Type="http://schemas.openxmlformats.org/officeDocument/2006/relationships/image" Target="media/image2068.wmf"/><Relationship Id="rId869" Type="http://schemas.openxmlformats.org/officeDocument/2006/relationships/oleObject" Target="embeddings/oleObject420.bin"/><Relationship Id="rId1499" Type="http://schemas.openxmlformats.org/officeDocument/2006/relationships/oleObject" Target="embeddings/oleObject730.bin"/><Relationship Id="rId729" Type="http://schemas.openxmlformats.org/officeDocument/2006/relationships/oleObject" Target="embeddings/oleObject346.bin"/><Relationship Id="rId1359" Type="http://schemas.openxmlformats.org/officeDocument/2006/relationships/oleObject" Target="embeddings/oleObject667.bin"/><Relationship Id="rId2757" Type="http://schemas.openxmlformats.org/officeDocument/2006/relationships/oleObject" Target="embeddings/oleObject1294.bin"/><Relationship Id="rId2964" Type="http://schemas.openxmlformats.org/officeDocument/2006/relationships/image" Target="media/image1469.wmf"/><Relationship Id="rId3808" Type="http://schemas.openxmlformats.org/officeDocument/2006/relationships/image" Target="media/image1931.wmf"/><Relationship Id="rId936" Type="http://schemas.openxmlformats.org/officeDocument/2006/relationships/oleObject" Target="embeddings/oleObject461.bin"/><Relationship Id="rId1219" Type="http://schemas.openxmlformats.org/officeDocument/2006/relationships/oleObject" Target="embeddings/oleObject589.bin"/><Relationship Id="rId1566" Type="http://schemas.openxmlformats.org/officeDocument/2006/relationships/image" Target="media/image761.wmf"/><Relationship Id="rId1773" Type="http://schemas.openxmlformats.org/officeDocument/2006/relationships/image" Target="media/image888.wmf"/><Relationship Id="rId1980" Type="http://schemas.openxmlformats.org/officeDocument/2006/relationships/image" Target="media/image993.wmf"/><Relationship Id="rId2617" Type="http://schemas.openxmlformats.org/officeDocument/2006/relationships/image" Target="media/image1312.wmf"/><Relationship Id="rId2824" Type="http://schemas.openxmlformats.org/officeDocument/2006/relationships/oleObject" Target="embeddings/oleObject1340.bin"/><Relationship Id="rId65" Type="http://schemas.openxmlformats.org/officeDocument/2006/relationships/oleObject" Target="embeddings/oleObject27.bin"/><Relationship Id="rId1426" Type="http://schemas.openxmlformats.org/officeDocument/2006/relationships/image" Target="media/image689.jpeg"/><Relationship Id="rId1633" Type="http://schemas.openxmlformats.org/officeDocument/2006/relationships/oleObject" Target="embeddings/oleObject791.bin"/><Relationship Id="rId1840" Type="http://schemas.openxmlformats.org/officeDocument/2006/relationships/oleObject" Target="embeddings/oleObject854.bin"/><Relationship Id="rId1700" Type="http://schemas.openxmlformats.org/officeDocument/2006/relationships/oleObject" Target="embeddings/oleObject802.bin"/><Relationship Id="rId3598" Type="http://schemas.openxmlformats.org/officeDocument/2006/relationships/image" Target="media/image1783.wmf"/><Relationship Id="rId4649" Type="http://schemas.openxmlformats.org/officeDocument/2006/relationships/image" Target="media/image2739.emf"/><Relationship Id="rId3458" Type="http://schemas.openxmlformats.org/officeDocument/2006/relationships/image" Target="media/image1714.wmf"/><Relationship Id="rId3665" Type="http://schemas.openxmlformats.org/officeDocument/2006/relationships/image" Target="media/image1817.wmf"/><Relationship Id="rId3872" Type="http://schemas.openxmlformats.org/officeDocument/2006/relationships/image" Target="media/image1995.wmf"/><Relationship Id="rId4509" Type="http://schemas.openxmlformats.org/officeDocument/2006/relationships/image" Target="media/image2609.png"/><Relationship Id="rId4716" Type="http://schemas.openxmlformats.org/officeDocument/2006/relationships/image" Target="media/image2804.wmf"/><Relationship Id="rId379" Type="http://schemas.openxmlformats.org/officeDocument/2006/relationships/oleObject" Target="embeddings/oleObject178.bin"/><Relationship Id="rId586" Type="http://schemas.openxmlformats.org/officeDocument/2006/relationships/image" Target="media/image293.wmf"/><Relationship Id="rId793" Type="http://schemas.openxmlformats.org/officeDocument/2006/relationships/oleObject" Target="embeddings/oleObject378.bin"/><Relationship Id="rId2267" Type="http://schemas.openxmlformats.org/officeDocument/2006/relationships/image" Target="media/image1136.wmf"/><Relationship Id="rId2474" Type="http://schemas.openxmlformats.org/officeDocument/2006/relationships/image" Target="media/image1240.wmf"/><Relationship Id="rId2681" Type="http://schemas.openxmlformats.org/officeDocument/2006/relationships/oleObject" Target="embeddings/oleObject1256.bin"/><Relationship Id="rId3318" Type="http://schemas.openxmlformats.org/officeDocument/2006/relationships/image" Target="media/image1644.wmf"/><Relationship Id="rId3525" Type="http://schemas.openxmlformats.org/officeDocument/2006/relationships/oleObject" Target="embeddings/oleObject1688.bin"/><Relationship Id="rId239" Type="http://schemas.openxmlformats.org/officeDocument/2006/relationships/oleObject" Target="embeddings/oleObject109.bin"/><Relationship Id="rId446" Type="http://schemas.openxmlformats.org/officeDocument/2006/relationships/image" Target="media/image228.png"/><Relationship Id="rId653" Type="http://schemas.openxmlformats.org/officeDocument/2006/relationships/oleObject" Target="embeddings/oleObject307.bin"/><Relationship Id="rId1076" Type="http://schemas.openxmlformats.org/officeDocument/2006/relationships/image" Target="media/image524.wmf"/><Relationship Id="rId1283" Type="http://schemas.openxmlformats.org/officeDocument/2006/relationships/image" Target="media/image622.wmf"/><Relationship Id="rId1490" Type="http://schemas.openxmlformats.org/officeDocument/2006/relationships/image" Target="media/image723.wmf"/><Relationship Id="rId2127" Type="http://schemas.openxmlformats.org/officeDocument/2006/relationships/image" Target="media/image1069.wmf"/><Relationship Id="rId2334" Type="http://schemas.openxmlformats.org/officeDocument/2006/relationships/image" Target="media/image1169.wmf"/><Relationship Id="rId3732" Type="http://schemas.openxmlformats.org/officeDocument/2006/relationships/image" Target="media/image1855.wmf"/><Relationship Id="rId306" Type="http://schemas.openxmlformats.org/officeDocument/2006/relationships/image" Target="media/image151.wmf"/><Relationship Id="rId860" Type="http://schemas.openxmlformats.org/officeDocument/2006/relationships/image" Target="media/image424.wmf"/><Relationship Id="rId1143" Type="http://schemas.openxmlformats.org/officeDocument/2006/relationships/oleObject" Target="embeddings/oleObject560.bin"/><Relationship Id="rId2541" Type="http://schemas.openxmlformats.org/officeDocument/2006/relationships/oleObject" Target="embeddings/oleObject1187.bin"/><Relationship Id="rId4299" Type="http://schemas.openxmlformats.org/officeDocument/2006/relationships/image" Target="media/image2401.png"/><Relationship Id="rId513" Type="http://schemas.openxmlformats.org/officeDocument/2006/relationships/oleObject" Target="embeddings/oleObject235.bin"/><Relationship Id="rId720" Type="http://schemas.openxmlformats.org/officeDocument/2006/relationships/image" Target="media/image356.wmf"/><Relationship Id="rId1350" Type="http://schemas.openxmlformats.org/officeDocument/2006/relationships/oleObject" Target="embeddings/oleObject662.bin"/><Relationship Id="rId2401" Type="http://schemas.openxmlformats.org/officeDocument/2006/relationships/oleObject" Target="embeddings/oleObject1118.bin"/><Relationship Id="rId4159" Type="http://schemas.openxmlformats.org/officeDocument/2006/relationships/image" Target="media/image2263.wmf"/><Relationship Id="rId1003" Type="http://schemas.openxmlformats.org/officeDocument/2006/relationships/image" Target="media/image486.emf"/><Relationship Id="rId1210" Type="http://schemas.openxmlformats.org/officeDocument/2006/relationships/image" Target="media/image587.png"/><Relationship Id="rId4366" Type="http://schemas.openxmlformats.org/officeDocument/2006/relationships/image" Target="media/image2468.jpeg"/><Relationship Id="rId4573" Type="http://schemas.openxmlformats.org/officeDocument/2006/relationships/image" Target="media/image2669.wmf"/><Relationship Id="rId3175" Type="http://schemas.openxmlformats.org/officeDocument/2006/relationships/oleObject" Target="embeddings/oleObject1519.bin"/><Relationship Id="rId3382" Type="http://schemas.openxmlformats.org/officeDocument/2006/relationships/image" Target="media/image1676.wmf"/><Relationship Id="rId4019" Type="http://schemas.openxmlformats.org/officeDocument/2006/relationships/image" Target="media/image2139.wmf"/><Relationship Id="rId4226" Type="http://schemas.openxmlformats.org/officeDocument/2006/relationships/image" Target="media/image2329.png"/><Relationship Id="rId4433" Type="http://schemas.openxmlformats.org/officeDocument/2006/relationships/image" Target="media/image2535.png"/><Relationship Id="rId4640" Type="http://schemas.openxmlformats.org/officeDocument/2006/relationships/image" Target="media/image2730.wmf"/><Relationship Id="rId2191" Type="http://schemas.openxmlformats.org/officeDocument/2006/relationships/image" Target="media/image1100.wmf"/><Relationship Id="rId3035" Type="http://schemas.openxmlformats.org/officeDocument/2006/relationships/oleObject" Target="embeddings/oleObject1453.bin"/><Relationship Id="rId3242" Type="http://schemas.openxmlformats.org/officeDocument/2006/relationships/image" Target="media/image1604.wmf"/><Relationship Id="rId4500" Type="http://schemas.openxmlformats.org/officeDocument/2006/relationships/image" Target="media/image2600.png"/><Relationship Id="rId163" Type="http://schemas.openxmlformats.org/officeDocument/2006/relationships/oleObject" Target="embeddings/oleObject76.bin"/><Relationship Id="rId370" Type="http://schemas.openxmlformats.org/officeDocument/2006/relationships/image" Target="media/image183.wmf"/><Relationship Id="rId2051" Type="http://schemas.openxmlformats.org/officeDocument/2006/relationships/oleObject" Target="embeddings/oleObject952.bin"/><Relationship Id="rId3102" Type="http://schemas.openxmlformats.org/officeDocument/2006/relationships/image" Target="media/image1534.wmf"/><Relationship Id="rId230" Type="http://schemas.openxmlformats.org/officeDocument/2006/relationships/image" Target="media/image112.wmf"/><Relationship Id="rId2868" Type="http://schemas.openxmlformats.org/officeDocument/2006/relationships/image" Target="media/image1424.wmf"/><Relationship Id="rId3919" Type="http://schemas.openxmlformats.org/officeDocument/2006/relationships/image" Target="media/image2039.wmf"/><Relationship Id="rId4083" Type="http://schemas.openxmlformats.org/officeDocument/2006/relationships/image" Target="media/image2198.wmf"/><Relationship Id="rId1677" Type="http://schemas.openxmlformats.org/officeDocument/2006/relationships/image" Target="media/image832.wmf"/><Relationship Id="rId1884" Type="http://schemas.openxmlformats.org/officeDocument/2006/relationships/image" Target="media/image941.wmf"/><Relationship Id="rId2728" Type="http://schemas.openxmlformats.org/officeDocument/2006/relationships/image" Target="media/image1368.wmf"/><Relationship Id="rId2935" Type="http://schemas.openxmlformats.org/officeDocument/2006/relationships/oleObject" Target="embeddings/oleObject1400.bin"/><Relationship Id="rId4290" Type="http://schemas.openxmlformats.org/officeDocument/2006/relationships/image" Target="media/image2392.png"/><Relationship Id="rId907" Type="http://schemas.openxmlformats.org/officeDocument/2006/relationships/oleObject" Target="embeddings/oleObject446.bin"/><Relationship Id="rId1537" Type="http://schemas.openxmlformats.org/officeDocument/2006/relationships/image" Target="media/image742.wmf"/><Relationship Id="rId1744" Type="http://schemas.openxmlformats.org/officeDocument/2006/relationships/oleObject" Target="embeddings/oleObject805.bin"/><Relationship Id="rId1951" Type="http://schemas.openxmlformats.org/officeDocument/2006/relationships/oleObject" Target="embeddings/oleObject902.bin"/><Relationship Id="rId4150" Type="http://schemas.openxmlformats.org/officeDocument/2006/relationships/hyperlink" Target="http://elibrary.ru/item.asp?id=9442184" TargetMode="External"/><Relationship Id="rId36" Type="http://schemas.openxmlformats.org/officeDocument/2006/relationships/oleObject" Target="embeddings/oleObject12.bin"/><Relationship Id="rId1604" Type="http://schemas.openxmlformats.org/officeDocument/2006/relationships/image" Target="media/image780.wmf"/><Relationship Id="rId4010" Type="http://schemas.openxmlformats.org/officeDocument/2006/relationships/image" Target="media/image2130.wmf"/><Relationship Id="rId1811" Type="http://schemas.openxmlformats.org/officeDocument/2006/relationships/image" Target="media/image906.wmf"/><Relationship Id="rId3569" Type="http://schemas.openxmlformats.org/officeDocument/2006/relationships/oleObject" Target="embeddings/oleObject1710.bin"/><Relationship Id="rId697" Type="http://schemas.openxmlformats.org/officeDocument/2006/relationships/oleObject" Target="embeddings/oleObject330.bin"/><Relationship Id="rId2378" Type="http://schemas.openxmlformats.org/officeDocument/2006/relationships/image" Target="media/image1191.wmf"/><Relationship Id="rId3429" Type="http://schemas.openxmlformats.org/officeDocument/2006/relationships/oleObject" Target="embeddings/oleObject1641.bin"/><Relationship Id="rId3776" Type="http://schemas.openxmlformats.org/officeDocument/2006/relationships/image" Target="media/image1899.wmf"/><Relationship Id="rId3983" Type="http://schemas.openxmlformats.org/officeDocument/2006/relationships/image" Target="media/image2103.wmf"/><Relationship Id="rId1187" Type="http://schemas.openxmlformats.org/officeDocument/2006/relationships/image" Target="media/image573.wmf"/><Relationship Id="rId2585" Type="http://schemas.openxmlformats.org/officeDocument/2006/relationships/image" Target="media/image1296.wmf"/><Relationship Id="rId2792" Type="http://schemas.openxmlformats.org/officeDocument/2006/relationships/oleObject" Target="embeddings/oleObject1312.bin"/><Relationship Id="rId3636" Type="http://schemas.openxmlformats.org/officeDocument/2006/relationships/image" Target="media/image1802.wmf"/><Relationship Id="rId3843" Type="http://schemas.openxmlformats.org/officeDocument/2006/relationships/image" Target="media/image1966.wmf"/><Relationship Id="rId557" Type="http://schemas.openxmlformats.org/officeDocument/2006/relationships/image" Target="media/image280.wmf"/><Relationship Id="rId764" Type="http://schemas.openxmlformats.org/officeDocument/2006/relationships/image" Target="media/image378.wmf"/><Relationship Id="rId971" Type="http://schemas.openxmlformats.org/officeDocument/2006/relationships/image" Target="media/image470.wmf"/><Relationship Id="rId1394" Type="http://schemas.openxmlformats.org/officeDocument/2006/relationships/oleObject" Target="embeddings/oleObject684.bin"/><Relationship Id="rId2238" Type="http://schemas.openxmlformats.org/officeDocument/2006/relationships/image" Target="media/image1123.wmf"/><Relationship Id="rId2445" Type="http://schemas.openxmlformats.org/officeDocument/2006/relationships/oleObject" Target="embeddings/oleObject1140.bin"/><Relationship Id="rId2652" Type="http://schemas.openxmlformats.org/officeDocument/2006/relationships/image" Target="media/image1330.wmf"/><Relationship Id="rId3703" Type="http://schemas.openxmlformats.org/officeDocument/2006/relationships/image" Target="media/image1836.wmf"/><Relationship Id="rId3910" Type="http://schemas.openxmlformats.org/officeDocument/2006/relationships/image" Target="media/image2030.wmf"/><Relationship Id="rId417" Type="http://schemas.openxmlformats.org/officeDocument/2006/relationships/image" Target="media/image207.wmf"/><Relationship Id="rId624" Type="http://schemas.openxmlformats.org/officeDocument/2006/relationships/image" Target="media/image309.wmf"/><Relationship Id="rId831" Type="http://schemas.openxmlformats.org/officeDocument/2006/relationships/oleObject" Target="embeddings/oleObject399.bin"/><Relationship Id="rId1047" Type="http://schemas.openxmlformats.org/officeDocument/2006/relationships/hyperlink" Target="http://www.omicsgroup.org/journals/2329-6755/2329-6755-2-114.pdf" TargetMode="External"/><Relationship Id="rId1254" Type="http://schemas.openxmlformats.org/officeDocument/2006/relationships/image" Target="media/image609.wmf"/><Relationship Id="rId1461" Type="http://schemas.openxmlformats.org/officeDocument/2006/relationships/oleObject" Target="embeddings/oleObject711.bin"/><Relationship Id="rId2305" Type="http://schemas.openxmlformats.org/officeDocument/2006/relationships/oleObject" Target="embeddings/oleObject1070.bin"/><Relationship Id="rId2512" Type="http://schemas.openxmlformats.org/officeDocument/2006/relationships/image" Target="media/image1259.wmf"/><Relationship Id="rId1114" Type="http://schemas.openxmlformats.org/officeDocument/2006/relationships/oleObject" Target="embeddings/oleObject542.bin"/><Relationship Id="rId1321" Type="http://schemas.openxmlformats.org/officeDocument/2006/relationships/image" Target="media/image637.wmf"/><Relationship Id="rId4477" Type="http://schemas.openxmlformats.org/officeDocument/2006/relationships/chart" Target="charts/chart16.xml"/><Relationship Id="rId4684" Type="http://schemas.openxmlformats.org/officeDocument/2006/relationships/image" Target="media/image2772.wmf"/><Relationship Id="rId3079" Type="http://schemas.openxmlformats.org/officeDocument/2006/relationships/oleObject" Target="embeddings/oleObject1471.bin"/><Relationship Id="rId3286" Type="http://schemas.openxmlformats.org/officeDocument/2006/relationships/image" Target="media/image1628.wmf"/><Relationship Id="rId3493" Type="http://schemas.openxmlformats.org/officeDocument/2006/relationships/image" Target="media/image1732.wmf"/><Relationship Id="rId4337" Type="http://schemas.openxmlformats.org/officeDocument/2006/relationships/image" Target="media/image2439.wmf"/><Relationship Id="rId4544" Type="http://schemas.openxmlformats.org/officeDocument/2006/relationships/image" Target="media/image2642.png"/><Relationship Id="rId2095" Type="http://schemas.openxmlformats.org/officeDocument/2006/relationships/image" Target="media/image1053.wmf"/><Relationship Id="rId3146" Type="http://schemas.openxmlformats.org/officeDocument/2006/relationships/image" Target="media/image1556.wmf"/><Relationship Id="rId3353" Type="http://schemas.openxmlformats.org/officeDocument/2006/relationships/oleObject" Target="embeddings/oleObject1603.bin"/><Relationship Id="rId274" Type="http://schemas.openxmlformats.org/officeDocument/2006/relationships/image" Target="media/image134.wmf"/><Relationship Id="rId481" Type="http://schemas.openxmlformats.org/officeDocument/2006/relationships/oleObject" Target="embeddings/oleObject218.bin"/><Relationship Id="rId2162" Type="http://schemas.openxmlformats.org/officeDocument/2006/relationships/image" Target="media/image1086.wmf"/><Relationship Id="rId3006" Type="http://schemas.openxmlformats.org/officeDocument/2006/relationships/image" Target="media/image1486.wmf"/><Relationship Id="rId3560" Type="http://schemas.openxmlformats.org/officeDocument/2006/relationships/image" Target="media/image1764.wmf"/><Relationship Id="rId4404" Type="http://schemas.openxmlformats.org/officeDocument/2006/relationships/image" Target="media/image2506.wmf"/><Relationship Id="rId4611" Type="http://schemas.openxmlformats.org/officeDocument/2006/relationships/image" Target="media/image2704.wmf"/><Relationship Id="rId134" Type="http://schemas.openxmlformats.org/officeDocument/2006/relationships/image" Target="media/image62.wmf"/><Relationship Id="rId3213" Type="http://schemas.openxmlformats.org/officeDocument/2006/relationships/image" Target="media/image1589.wmf"/><Relationship Id="rId3420" Type="http://schemas.openxmlformats.org/officeDocument/2006/relationships/image" Target="media/image1695.wmf"/><Relationship Id="rId341" Type="http://schemas.openxmlformats.org/officeDocument/2006/relationships/oleObject" Target="embeddings/oleObject159.bin"/><Relationship Id="rId2022" Type="http://schemas.openxmlformats.org/officeDocument/2006/relationships/image" Target="media/image1014.wmf"/><Relationship Id="rId2979" Type="http://schemas.openxmlformats.org/officeDocument/2006/relationships/image" Target="media/image1476.png"/><Relationship Id="rId201" Type="http://schemas.openxmlformats.org/officeDocument/2006/relationships/image" Target="media/image99.wmf"/><Relationship Id="rId1788" Type="http://schemas.openxmlformats.org/officeDocument/2006/relationships/oleObject" Target="embeddings/oleObject827.bin"/><Relationship Id="rId1995" Type="http://schemas.openxmlformats.org/officeDocument/2006/relationships/oleObject" Target="embeddings/oleObject924.bin"/><Relationship Id="rId2839" Type="http://schemas.openxmlformats.org/officeDocument/2006/relationships/image" Target="media/image1410.wmf"/><Relationship Id="rId4194" Type="http://schemas.openxmlformats.org/officeDocument/2006/relationships/image" Target="media/image2298.wmf"/><Relationship Id="rId1648" Type="http://schemas.openxmlformats.org/officeDocument/2006/relationships/image" Target="media/image807.wmf"/><Relationship Id="rId4054" Type="http://schemas.openxmlformats.org/officeDocument/2006/relationships/image" Target="media/image2169.wmf"/><Relationship Id="rId4261" Type="http://schemas.openxmlformats.org/officeDocument/2006/relationships/image" Target="media/image2363.wmf"/><Relationship Id="rId1508" Type="http://schemas.openxmlformats.org/officeDocument/2006/relationships/oleObject" Target="embeddings/oleObject735.bin"/><Relationship Id="rId1855" Type="http://schemas.openxmlformats.org/officeDocument/2006/relationships/oleObject" Target="embeddings/oleObject863.bin"/><Relationship Id="rId2906" Type="http://schemas.openxmlformats.org/officeDocument/2006/relationships/image" Target="media/image1440.wmf"/><Relationship Id="rId3070" Type="http://schemas.openxmlformats.org/officeDocument/2006/relationships/image" Target="media/image1518.wmf"/><Relationship Id="rId4121" Type="http://schemas.openxmlformats.org/officeDocument/2006/relationships/image" Target="media/image2229.png"/><Relationship Id="rId1715" Type="http://schemas.openxmlformats.org/officeDocument/2006/relationships/image" Target="media/image864.png"/><Relationship Id="rId1922" Type="http://schemas.openxmlformats.org/officeDocument/2006/relationships/image" Target="media/image964.wmf"/><Relationship Id="rId3887" Type="http://schemas.openxmlformats.org/officeDocument/2006/relationships/hyperlink" Target="http://www.intuit.ru/studies/courses/1040/209/lecture/" TargetMode="External"/><Relationship Id="rId2489" Type="http://schemas.openxmlformats.org/officeDocument/2006/relationships/oleObject" Target="embeddings/oleObject1161.bin"/><Relationship Id="rId2696" Type="http://schemas.openxmlformats.org/officeDocument/2006/relationships/image" Target="media/image1352.wmf"/><Relationship Id="rId3747" Type="http://schemas.openxmlformats.org/officeDocument/2006/relationships/image" Target="media/image1870.wmf"/><Relationship Id="rId3954" Type="http://schemas.openxmlformats.org/officeDocument/2006/relationships/image" Target="media/image2074.wmf"/><Relationship Id="rId668" Type="http://schemas.openxmlformats.org/officeDocument/2006/relationships/image" Target="media/image331.wmf"/><Relationship Id="rId875" Type="http://schemas.openxmlformats.org/officeDocument/2006/relationships/image" Target="media/image428.wmf"/><Relationship Id="rId1298" Type="http://schemas.openxmlformats.org/officeDocument/2006/relationships/image" Target="media/image629.wmf"/><Relationship Id="rId2349" Type="http://schemas.openxmlformats.org/officeDocument/2006/relationships/oleObject" Target="embeddings/oleObject1092.bin"/><Relationship Id="rId2556" Type="http://schemas.openxmlformats.org/officeDocument/2006/relationships/image" Target="media/image1281.wmf"/><Relationship Id="rId2763" Type="http://schemas.openxmlformats.org/officeDocument/2006/relationships/oleObject" Target="embeddings/oleObject1297.bin"/><Relationship Id="rId2970" Type="http://schemas.openxmlformats.org/officeDocument/2006/relationships/oleObject" Target="embeddings/oleObject1418.bin"/><Relationship Id="rId3607" Type="http://schemas.openxmlformats.org/officeDocument/2006/relationships/oleObject" Target="embeddings/oleObject1729.bin"/><Relationship Id="rId3814" Type="http://schemas.openxmlformats.org/officeDocument/2006/relationships/image" Target="media/image1937.wmf"/><Relationship Id="rId528" Type="http://schemas.openxmlformats.org/officeDocument/2006/relationships/image" Target="media/image267.wmf"/><Relationship Id="rId735" Type="http://schemas.openxmlformats.org/officeDocument/2006/relationships/oleObject" Target="embeddings/oleObject349.bin"/><Relationship Id="rId942" Type="http://schemas.openxmlformats.org/officeDocument/2006/relationships/oleObject" Target="embeddings/oleObject464.bin"/><Relationship Id="rId1158" Type="http://schemas.openxmlformats.org/officeDocument/2006/relationships/chart" Target="charts/chart1.xml"/><Relationship Id="rId1365" Type="http://schemas.openxmlformats.org/officeDocument/2006/relationships/image" Target="media/image656.wmf"/><Relationship Id="rId1572" Type="http://schemas.openxmlformats.org/officeDocument/2006/relationships/image" Target="media/image764.wmf"/><Relationship Id="rId2209" Type="http://schemas.openxmlformats.org/officeDocument/2006/relationships/image" Target="media/image1109.wmf"/><Relationship Id="rId2416" Type="http://schemas.openxmlformats.org/officeDocument/2006/relationships/image" Target="media/image1210.wmf"/><Relationship Id="rId2623" Type="http://schemas.openxmlformats.org/officeDocument/2006/relationships/image" Target="media/image1315.wmf"/><Relationship Id="rId1018" Type="http://schemas.openxmlformats.org/officeDocument/2006/relationships/image" Target="media/image494.wmf"/><Relationship Id="rId1225" Type="http://schemas.openxmlformats.org/officeDocument/2006/relationships/oleObject" Target="embeddings/oleObject592.bin"/><Relationship Id="rId1432" Type="http://schemas.openxmlformats.org/officeDocument/2006/relationships/oleObject" Target="embeddings/oleObject698.bin"/><Relationship Id="rId2830" Type="http://schemas.openxmlformats.org/officeDocument/2006/relationships/oleObject" Target="embeddings/oleObject1344.bin"/><Relationship Id="rId4588" Type="http://schemas.openxmlformats.org/officeDocument/2006/relationships/image" Target="media/image2681.wmf"/><Relationship Id="rId71" Type="http://schemas.openxmlformats.org/officeDocument/2006/relationships/oleObject" Target="embeddings/oleObject30.bin"/><Relationship Id="rId802" Type="http://schemas.openxmlformats.org/officeDocument/2006/relationships/image" Target="media/image397.wmf"/><Relationship Id="rId3397" Type="http://schemas.openxmlformats.org/officeDocument/2006/relationships/oleObject" Target="embeddings/oleObject1625.bin"/><Relationship Id="rId4448" Type="http://schemas.openxmlformats.org/officeDocument/2006/relationships/image" Target="media/image2550.wmf"/><Relationship Id="rId4655" Type="http://schemas.openxmlformats.org/officeDocument/2006/relationships/image" Target="media/image2745.wmf"/><Relationship Id="rId178" Type="http://schemas.openxmlformats.org/officeDocument/2006/relationships/image" Target="media/image85.wmf"/><Relationship Id="rId3257" Type="http://schemas.openxmlformats.org/officeDocument/2006/relationships/oleObject" Target="embeddings/oleObject1558.bin"/><Relationship Id="rId3464" Type="http://schemas.openxmlformats.org/officeDocument/2006/relationships/image" Target="media/image1717.wmf"/><Relationship Id="rId3671" Type="http://schemas.openxmlformats.org/officeDocument/2006/relationships/image" Target="media/image1820.wmf"/><Relationship Id="rId4308" Type="http://schemas.openxmlformats.org/officeDocument/2006/relationships/image" Target="media/image2410.wmf"/><Relationship Id="rId4515" Type="http://schemas.openxmlformats.org/officeDocument/2006/relationships/image" Target="media/image2615.png"/><Relationship Id="rId4722" Type="http://schemas.openxmlformats.org/officeDocument/2006/relationships/image" Target="media/image2810.wmf"/><Relationship Id="rId385" Type="http://schemas.openxmlformats.org/officeDocument/2006/relationships/oleObject" Target="embeddings/oleObject181.bin"/><Relationship Id="rId592" Type="http://schemas.openxmlformats.org/officeDocument/2006/relationships/oleObject" Target="embeddings/oleObject275.bin"/><Relationship Id="rId2066" Type="http://schemas.openxmlformats.org/officeDocument/2006/relationships/image" Target="media/image1038.jpeg"/><Relationship Id="rId2273" Type="http://schemas.openxmlformats.org/officeDocument/2006/relationships/image" Target="media/image1139.wmf"/><Relationship Id="rId2480" Type="http://schemas.openxmlformats.org/officeDocument/2006/relationships/image" Target="media/image1243.wmf"/><Relationship Id="rId3117" Type="http://schemas.openxmlformats.org/officeDocument/2006/relationships/oleObject" Target="embeddings/oleObject1490.bin"/><Relationship Id="rId3324" Type="http://schemas.openxmlformats.org/officeDocument/2006/relationships/image" Target="media/image1647.wmf"/><Relationship Id="rId3531" Type="http://schemas.openxmlformats.org/officeDocument/2006/relationships/oleObject" Target="embeddings/oleObject1691.bin"/><Relationship Id="rId245" Type="http://schemas.openxmlformats.org/officeDocument/2006/relationships/oleObject" Target="embeddings/oleObject112.bin"/><Relationship Id="rId452" Type="http://schemas.openxmlformats.org/officeDocument/2006/relationships/image" Target="media/image234.wmf"/><Relationship Id="rId1082" Type="http://schemas.openxmlformats.org/officeDocument/2006/relationships/image" Target="media/image526.wmf"/><Relationship Id="rId2133" Type="http://schemas.openxmlformats.org/officeDocument/2006/relationships/image" Target="media/image1072.wmf"/><Relationship Id="rId2340" Type="http://schemas.openxmlformats.org/officeDocument/2006/relationships/image" Target="media/image1172.wmf"/><Relationship Id="rId105" Type="http://schemas.openxmlformats.org/officeDocument/2006/relationships/oleObject" Target="embeddings/oleObject47.bin"/><Relationship Id="rId312" Type="http://schemas.openxmlformats.org/officeDocument/2006/relationships/image" Target="media/image154.wmf"/><Relationship Id="rId2200" Type="http://schemas.openxmlformats.org/officeDocument/2006/relationships/oleObject" Target="embeddings/oleObject1024.bin"/><Relationship Id="rId4098" Type="http://schemas.openxmlformats.org/officeDocument/2006/relationships/hyperlink" Target="http://www.imagecompression.info/test_images" TargetMode="External"/><Relationship Id="rId1899" Type="http://schemas.openxmlformats.org/officeDocument/2006/relationships/image" Target="media/image948.jpeg"/><Relationship Id="rId4165" Type="http://schemas.openxmlformats.org/officeDocument/2006/relationships/image" Target="media/image2269.wmf"/><Relationship Id="rId4372" Type="http://schemas.openxmlformats.org/officeDocument/2006/relationships/image" Target="media/image2474.wmf"/><Relationship Id="rId1759" Type="http://schemas.openxmlformats.org/officeDocument/2006/relationships/image" Target="media/image881.wmf"/><Relationship Id="rId1966" Type="http://schemas.openxmlformats.org/officeDocument/2006/relationships/image" Target="media/image986.wmf"/><Relationship Id="rId3181" Type="http://schemas.openxmlformats.org/officeDocument/2006/relationships/oleObject" Target="embeddings/oleObject1522.bin"/><Relationship Id="rId4025" Type="http://schemas.openxmlformats.org/officeDocument/2006/relationships/image" Target="media/image2145.wmf"/><Relationship Id="rId1619" Type="http://schemas.openxmlformats.org/officeDocument/2006/relationships/oleObject" Target="embeddings/oleObject784.bin"/><Relationship Id="rId1826" Type="http://schemas.openxmlformats.org/officeDocument/2006/relationships/oleObject" Target="embeddings/oleObject847.bin"/><Relationship Id="rId4232" Type="http://schemas.openxmlformats.org/officeDocument/2006/relationships/image" Target="media/image2335.png"/><Relationship Id="rId3041" Type="http://schemas.openxmlformats.org/officeDocument/2006/relationships/oleObject" Target="embeddings/oleObject1456.bin"/><Relationship Id="rId3998" Type="http://schemas.openxmlformats.org/officeDocument/2006/relationships/image" Target="media/image2118.wmf"/><Relationship Id="rId3858" Type="http://schemas.openxmlformats.org/officeDocument/2006/relationships/image" Target="media/image1981.wmf"/><Relationship Id="rId779" Type="http://schemas.openxmlformats.org/officeDocument/2006/relationships/oleObject" Target="embeddings/oleObject371.bin"/><Relationship Id="rId986" Type="http://schemas.openxmlformats.org/officeDocument/2006/relationships/oleObject" Target="embeddings/oleObject486.bin"/><Relationship Id="rId2667" Type="http://schemas.openxmlformats.org/officeDocument/2006/relationships/oleObject" Target="embeddings/oleObject1249.bin"/><Relationship Id="rId3718" Type="http://schemas.openxmlformats.org/officeDocument/2006/relationships/image" Target="media/image1841.wmf"/><Relationship Id="rId639" Type="http://schemas.openxmlformats.org/officeDocument/2006/relationships/oleObject" Target="embeddings/oleObject300.bin"/><Relationship Id="rId1269" Type="http://schemas.openxmlformats.org/officeDocument/2006/relationships/oleObject" Target="embeddings/oleObject614.bin"/><Relationship Id="rId1476" Type="http://schemas.openxmlformats.org/officeDocument/2006/relationships/image" Target="media/image716.wmf"/><Relationship Id="rId2874" Type="http://schemas.openxmlformats.org/officeDocument/2006/relationships/oleObject" Target="embeddings/oleObject1369.bin"/><Relationship Id="rId3925" Type="http://schemas.openxmlformats.org/officeDocument/2006/relationships/image" Target="media/image2045.wmf"/><Relationship Id="rId846" Type="http://schemas.openxmlformats.org/officeDocument/2006/relationships/image" Target="media/image417.wmf"/><Relationship Id="rId1129" Type="http://schemas.openxmlformats.org/officeDocument/2006/relationships/oleObject" Target="embeddings/oleObject551.bin"/><Relationship Id="rId1683" Type="http://schemas.openxmlformats.org/officeDocument/2006/relationships/oleObject" Target="embeddings/oleObject799.bin"/><Relationship Id="rId1890" Type="http://schemas.openxmlformats.org/officeDocument/2006/relationships/image" Target="media/image944.wmf"/><Relationship Id="rId2527" Type="http://schemas.openxmlformats.org/officeDocument/2006/relationships/oleObject" Target="embeddings/oleObject1180.bin"/><Relationship Id="rId2734" Type="http://schemas.openxmlformats.org/officeDocument/2006/relationships/image" Target="media/image1371.wmf"/><Relationship Id="rId2941" Type="http://schemas.openxmlformats.org/officeDocument/2006/relationships/oleObject" Target="embeddings/oleObject1403.bin"/><Relationship Id="rId706" Type="http://schemas.openxmlformats.org/officeDocument/2006/relationships/image" Target="media/image349.wmf"/><Relationship Id="rId913" Type="http://schemas.openxmlformats.org/officeDocument/2006/relationships/image" Target="media/image441.wmf"/><Relationship Id="rId1336" Type="http://schemas.openxmlformats.org/officeDocument/2006/relationships/image" Target="media/image643.wmf"/><Relationship Id="rId1543" Type="http://schemas.openxmlformats.org/officeDocument/2006/relationships/image" Target="media/image746.wmf"/><Relationship Id="rId1750" Type="http://schemas.openxmlformats.org/officeDocument/2006/relationships/oleObject" Target="embeddings/oleObject808.bin"/><Relationship Id="rId2801" Type="http://schemas.openxmlformats.org/officeDocument/2006/relationships/oleObject" Target="embeddings/oleObject1321.bin"/><Relationship Id="rId4699" Type="http://schemas.openxmlformats.org/officeDocument/2006/relationships/image" Target="media/image2787.wmf"/><Relationship Id="rId42" Type="http://schemas.openxmlformats.org/officeDocument/2006/relationships/oleObject" Target="embeddings/oleObject15.bin"/><Relationship Id="rId1403" Type="http://schemas.openxmlformats.org/officeDocument/2006/relationships/image" Target="media/image674.wmf"/><Relationship Id="rId1610" Type="http://schemas.openxmlformats.org/officeDocument/2006/relationships/image" Target="media/image783.wmf"/><Relationship Id="rId4559" Type="http://schemas.openxmlformats.org/officeDocument/2006/relationships/image" Target="media/image2655.wmf"/><Relationship Id="rId3368" Type="http://schemas.openxmlformats.org/officeDocument/2006/relationships/image" Target="media/image1669.wmf"/><Relationship Id="rId3575" Type="http://schemas.openxmlformats.org/officeDocument/2006/relationships/oleObject" Target="embeddings/oleObject1713.bin"/><Relationship Id="rId3782" Type="http://schemas.openxmlformats.org/officeDocument/2006/relationships/image" Target="media/image1905.wmf"/><Relationship Id="rId4419" Type="http://schemas.openxmlformats.org/officeDocument/2006/relationships/image" Target="media/image2521.png"/><Relationship Id="rId4626" Type="http://schemas.openxmlformats.org/officeDocument/2006/relationships/image" Target="media/image2716.wmf"/><Relationship Id="rId289" Type="http://schemas.openxmlformats.org/officeDocument/2006/relationships/oleObject" Target="embeddings/oleObject134.bin"/><Relationship Id="rId496" Type="http://schemas.openxmlformats.org/officeDocument/2006/relationships/image" Target="media/image256.wmf"/><Relationship Id="rId2177" Type="http://schemas.openxmlformats.org/officeDocument/2006/relationships/oleObject" Target="embeddings/oleObject1012.bin"/><Relationship Id="rId2384" Type="http://schemas.openxmlformats.org/officeDocument/2006/relationships/image" Target="media/image1194.wmf"/><Relationship Id="rId2591" Type="http://schemas.openxmlformats.org/officeDocument/2006/relationships/image" Target="media/image1299.wmf"/><Relationship Id="rId3228" Type="http://schemas.openxmlformats.org/officeDocument/2006/relationships/oleObject" Target="embeddings/oleObject1546.bin"/><Relationship Id="rId3435" Type="http://schemas.openxmlformats.org/officeDocument/2006/relationships/oleObject" Target="embeddings/oleObject1644.bin"/><Relationship Id="rId3642" Type="http://schemas.openxmlformats.org/officeDocument/2006/relationships/image" Target="media/image1805.wmf"/><Relationship Id="rId149" Type="http://schemas.openxmlformats.org/officeDocument/2006/relationships/oleObject" Target="embeddings/oleObject69.bin"/><Relationship Id="rId356" Type="http://schemas.openxmlformats.org/officeDocument/2006/relationships/image" Target="media/image176.wmf"/><Relationship Id="rId563" Type="http://schemas.openxmlformats.org/officeDocument/2006/relationships/oleObject" Target="embeddings/oleObject258.bin"/><Relationship Id="rId770" Type="http://schemas.openxmlformats.org/officeDocument/2006/relationships/image" Target="media/image381.wmf"/><Relationship Id="rId1193" Type="http://schemas.openxmlformats.org/officeDocument/2006/relationships/image" Target="media/image576.wmf"/><Relationship Id="rId2037" Type="http://schemas.openxmlformats.org/officeDocument/2006/relationships/oleObject" Target="embeddings/oleObject945.bin"/><Relationship Id="rId2244" Type="http://schemas.openxmlformats.org/officeDocument/2006/relationships/image" Target="media/image1126.wmf"/><Relationship Id="rId2451" Type="http://schemas.openxmlformats.org/officeDocument/2006/relationships/oleObject" Target="embeddings/oleObject1143.bin"/><Relationship Id="rId216" Type="http://schemas.openxmlformats.org/officeDocument/2006/relationships/image" Target="media/image105.wmf"/><Relationship Id="rId423" Type="http://schemas.openxmlformats.org/officeDocument/2006/relationships/oleObject" Target="embeddings/oleObject199.bin"/><Relationship Id="rId1053" Type="http://schemas.openxmlformats.org/officeDocument/2006/relationships/oleObject" Target="embeddings/oleObject508.bin"/><Relationship Id="rId1260" Type="http://schemas.openxmlformats.org/officeDocument/2006/relationships/image" Target="media/image612.wmf"/><Relationship Id="rId2104" Type="http://schemas.openxmlformats.org/officeDocument/2006/relationships/oleObject" Target="embeddings/oleObject975.bin"/><Relationship Id="rId3502" Type="http://schemas.openxmlformats.org/officeDocument/2006/relationships/oleObject" Target="embeddings/oleObject1677.bin"/><Relationship Id="rId630" Type="http://schemas.openxmlformats.org/officeDocument/2006/relationships/image" Target="media/image312.wmf"/><Relationship Id="rId2311" Type="http://schemas.openxmlformats.org/officeDocument/2006/relationships/oleObject" Target="embeddings/oleObject1073.bin"/><Relationship Id="rId4069" Type="http://schemas.openxmlformats.org/officeDocument/2006/relationships/image" Target="media/image2184.png"/><Relationship Id="rId1120" Type="http://schemas.openxmlformats.org/officeDocument/2006/relationships/image" Target="media/image540.wmf"/><Relationship Id="rId4276" Type="http://schemas.openxmlformats.org/officeDocument/2006/relationships/image" Target="media/image2378.png"/><Relationship Id="rId4483" Type="http://schemas.openxmlformats.org/officeDocument/2006/relationships/image" Target="media/image2583.wmf"/><Relationship Id="rId4690" Type="http://schemas.openxmlformats.org/officeDocument/2006/relationships/image" Target="media/image2778.wmf"/><Relationship Id="rId1937" Type="http://schemas.openxmlformats.org/officeDocument/2006/relationships/oleObject" Target="embeddings/oleObject895.bin"/><Relationship Id="rId3085" Type="http://schemas.openxmlformats.org/officeDocument/2006/relationships/oleObject" Target="embeddings/oleObject1474.bin"/><Relationship Id="rId3292" Type="http://schemas.openxmlformats.org/officeDocument/2006/relationships/image" Target="media/image1631.wmf"/><Relationship Id="rId4136" Type="http://schemas.openxmlformats.org/officeDocument/2006/relationships/image" Target="media/image2243.wmf"/><Relationship Id="rId4343" Type="http://schemas.openxmlformats.org/officeDocument/2006/relationships/image" Target="media/image2445.wmf"/><Relationship Id="rId4550" Type="http://schemas.openxmlformats.org/officeDocument/2006/relationships/image" Target="media/image2647.jpeg"/><Relationship Id="rId3152" Type="http://schemas.openxmlformats.org/officeDocument/2006/relationships/oleObject" Target="embeddings/oleObject1507.bin"/><Relationship Id="rId4203" Type="http://schemas.openxmlformats.org/officeDocument/2006/relationships/image" Target="media/image2307.wmf"/><Relationship Id="rId4410" Type="http://schemas.openxmlformats.org/officeDocument/2006/relationships/image" Target="media/image2512.png"/><Relationship Id="rId280" Type="http://schemas.openxmlformats.org/officeDocument/2006/relationships/image" Target="media/image137.wmf"/><Relationship Id="rId3012" Type="http://schemas.openxmlformats.org/officeDocument/2006/relationships/image" Target="media/image1489.wmf"/><Relationship Id="rId140" Type="http://schemas.openxmlformats.org/officeDocument/2006/relationships/image" Target="media/image65.wmf"/><Relationship Id="rId3969" Type="http://schemas.openxmlformats.org/officeDocument/2006/relationships/image" Target="media/image2089.wmf"/><Relationship Id="rId6" Type="http://schemas.openxmlformats.org/officeDocument/2006/relationships/webSettings" Target="webSettings.xml"/><Relationship Id="rId2778" Type="http://schemas.openxmlformats.org/officeDocument/2006/relationships/image" Target="media/image1393.wmf"/><Relationship Id="rId2985" Type="http://schemas.openxmlformats.org/officeDocument/2006/relationships/oleObject" Target="embeddings/oleObject1427.bin"/><Relationship Id="rId3829" Type="http://schemas.openxmlformats.org/officeDocument/2006/relationships/image" Target="media/image1952.wmf"/><Relationship Id="rId957" Type="http://schemas.openxmlformats.org/officeDocument/2006/relationships/image" Target="media/image463.wmf"/><Relationship Id="rId1587" Type="http://schemas.openxmlformats.org/officeDocument/2006/relationships/oleObject" Target="embeddings/oleObject768.bin"/><Relationship Id="rId1794" Type="http://schemas.openxmlformats.org/officeDocument/2006/relationships/image" Target="media/image898.wmf"/><Relationship Id="rId2638" Type="http://schemas.openxmlformats.org/officeDocument/2006/relationships/image" Target="media/image1322.wmf"/><Relationship Id="rId2845" Type="http://schemas.openxmlformats.org/officeDocument/2006/relationships/image" Target="media/image1413.wmf"/><Relationship Id="rId86" Type="http://schemas.openxmlformats.org/officeDocument/2006/relationships/image" Target="media/image38.wmf"/><Relationship Id="rId817" Type="http://schemas.openxmlformats.org/officeDocument/2006/relationships/oleObject" Target="embeddings/oleObject392.bin"/><Relationship Id="rId1447" Type="http://schemas.openxmlformats.org/officeDocument/2006/relationships/image" Target="media/image701.wmf"/><Relationship Id="rId1654" Type="http://schemas.openxmlformats.org/officeDocument/2006/relationships/image" Target="media/image812.wmf"/><Relationship Id="rId1861" Type="http://schemas.openxmlformats.org/officeDocument/2006/relationships/oleObject" Target="embeddings/oleObject866.bin"/><Relationship Id="rId2705" Type="http://schemas.openxmlformats.org/officeDocument/2006/relationships/oleObject" Target="embeddings/oleObject1268.bin"/><Relationship Id="rId2912" Type="http://schemas.openxmlformats.org/officeDocument/2006/relationships/image" Target="media/image1443.wmf"/><Relationship Id="rId4060" Type="http://schemas.openxmlformats.org/officeDocument/2006/relationships/image" Target="media/image2175.wmf"/><Relationship Id="rId1307" Type="http://schemas.openxmlformats.org/officeDocument/2006/relationships/image" Target="media/image632.wmf"/><Relationship Id="rId1514" Type="http://schemas.openxmlformats.org/officeDocument/2006/relationships/oleObject" Target="embeddings/oleObject737.bin"/><Relationship Id="rId1721" Type="http://schemas.openxmlformats.org/officeDocument/2006/relationships/hyperlink" Target="http://www.ey.com/GL/en/Industries/Financial-Services/Insurance" TargetMode="External"/><Relationship Id="rId13" Type="http://schemas.openxmlformats.org/officeDocument/2006/relationships/image" Target="media/image2.wmf"/><Relationship Id="rId3479" Type="http://schemas.openxmlformats.org/officeDocument/2006/relationships/oleObject" Target="embeddings/oleObject1666.bin"/><Relationship Id="rId3686" Type="http://schemas.openxmlformats.org/officeDocument/2006/relationships/image" Target="media/image1828.wmf"/><Relationship Id="rId2288" Type="http://schemas.openxmlformats.org/officeDocument/2006/relationships/image" Target="media/image1146.wmf"/><Relationship Id="rId2495" Type="http://schemas.openxmlformats.org/officeDocument/2006/relationships/oleObject" Target="embeddings/oleObject1164.bin"/><Relationship Id="rId3339" Type="http://schemas.openxmlformats.org/officeDocument/2006/relationships/image" Target="file:///C:\Users\1\Documents\&#1057;&#1090;&#1072;&#1090;&#1100;&#1103;\&#1042;%20&#1088;&#1077;&#1076;&#1072;&#1082;&#1094;&#1080;&#1102;%20&#1044;&#1050;&#1055;\1&#1073;.png" TargetMode="External"/><Relationship Id="rId3893" Type="http://schemas.openxmlformats.org/officeDocument/2006/relationships/image" Target="media/image2013.wmf"/><Relationship Id="rId4737" Type="http://schemas.openxmlformats.org/officeDocument/2006/relationships/theme" Target="theme/theme1.xml"/><Relationship Id="rId467" Type="http://schemas.openxmlformats.org/officeDocument/2006/relationships/oleObject" Target="embeddings/oleObject211.bin"/><Relationship Id="rId1097" Type="http://schemas.openxmlformats.org/officeDocument/2006/relationships/oleObject" Target="embeddings/oleObject530.bin"/><Relationship Id="rId2148" Type="http://schemas.openxmlformats.org/officeDocument/2006/relationships/oleObject" Target="embeddings/oleObject997.bin"/><Relationship Id="rId3546" Type="http://schemas.openxmlformats.org/officeDocument/2006/relationships/image" Target="media/image1757.wmf"/><Relationship Id="rId3753" Type="http://schemas.openxmlformats.org/officeDocument/2006/relationships/image" Target="media/image1876.wmf"/><Relationship Id="rId3960" Type="http://schemas.openxmlformats.org/officeDocument/2006/relationships/image" Target="media/image2080.wmf"/><Relationship Id="rId674" Type="http://schemas.openxmlformats.org/officeDocument/2006/relationships/oleObject" Target="embeddings/oleObject318.bin"/><Relationship Id="rId881" Type="http://schemas.openxmlformats.org/officeDocument/2006/relationships/oleObject" Target="embeddings/oleObject428.bin"/><Relationship Id="rId2355" Type="http://schemas.openxmlformats.org/officeDocument/2006/relationships/oleObject" Target="embeddings/oleObject1095.bin"/><Relationship Id="rId2562" Type="http://schemas.openxmlformats.org/officeDocument/2006/relationships/oleObject" Target="embeddings/oleObject1197.bin"/><Relationship Id="rId3406" Type="http://schemas.openxmlformats.org/officeDocument/2006/relationships/image" Target="media/image1688.wmf"/><Relationship Id="rId3613" Type="http://schemas.openxmlformats.org/officeDocument/2006/relationships/oleObject" Target="embeddings/oleObject1732.bin"/><Relationship Id="rId3820" Type="http://schemas.openxmlformats.org/officeDocument/2006/relationships/image" Target="media/image1943.wmf"/><Relationship Id="rId327" Type="http://schemas.openxmlformats.org/officeDocument/2006/relationships/oleObject" Target="embeddings/oleObject152.bin"/><Relationship Id="rId534" Type="http://schemas.openxmlformats.org/officeDocument/2006/relationships/image" Target="media/image270.wmf"/><Relationship Id="rId741" Type="http://schemas.openxmlformats.org/officeDocument/2006/relationships/oleObject" Target="embeddings/oleObject352.bin"/><Relationship Id="rId1164" Type="http://schemas.openxmlformats.org/officeDocument/2006/relationships/image" Target="media/image562.wmf"/><Relationship Id="rId1371" Type="http://schemas.openxmlformats.org/officeDocument/2006/relationships/chart" Target="charts/chart8.xml"/><Relationship Id="rId2008" Type="http://schemas.openxmlformats.org/officeDocument/2006/relationships/image" Target="media/image1007.wmf"/><Relationship Id="rId2215" Type="http://schemas.openxmlformats.org/officeDocument/2006/relationships/image" Target="media/image1112.wmf"/><Relationship Id="rId2422" Type="http://schemas.openxmlformats.org/officeDocument/2006/relationships/image" Target="media/image1213.wmf"/><Relationship Id="rId601" Type="http://schemas.openxmlformats.org/officeDocument/2006/relationships/image" Target="media/image298.wmf"/><Relationship Id="rId1024" Type="http://schemas.openxmlformats.org/officeDocument/2006/relationships/image" Target="media/image495.jpeg"/><Relationship Id="rId1231" Type="http://schemas.openxmlformats.org/officeDocument/2006/relationships/oleObject" Target="embeddings/oleObject595.bin"/><Relationship Id="rId4387" Type="http://schemas.openxmlformats.org/officeDocument/2006/relationships/image" Target="media/image2489.wmf"/><Relationship Id="rId4594" Type="http://schemas.openxmlformats.org/officeDocument/2006/relationships/image" Target="media/image2687.wmf"/><Relationship Id="rId3196" Type="http://schemas.openxmlformats.org/officeDocument/2006/relationships/oleObject" Target="embeddings/oleObject1530.bin"/><Relationship Id="rId4247" Type="http://schemas.openxmlformats.org/officeDocument/2006/relationships/image" Target="media/image2350.wmf"/><Relationship Id="rId4454" Type="http://schemas.openxmlformats.org/officeDocument/2006/relationships/image" Target="media/image2556.wmf"/><Relationship Id="rId4661" Type="http://schemas.openxmlformats.org/officeDocument/2006/relationships/image" Target="media/image2751.wmf"/><Relationship Id="rId3056" Type="http://schemas.openxmlformats.org/officeDocument/2006/relationships/image" Target="media/image1511.wmf"/><Relationship Id="rId3263" Type="http://schemas.openxmlformats.org/officeDocument/2006/relationships/oleObject" Target="embeddings/oleObject1561.bin"/><Relationship Id="rId3470" Type="http://schemas.openxmlformats.org/officeDocument/2006/relationships/image" Target="media/image1720.wmf"/><Relationship Id="rId4107" Type="http://schemas.openxmlformats.org/officeDocument/2006/relationships/image" Target="media/image2221.png"/><Relationship Id="rId4314" Type="http://schemas.openxmlformats.org/officeDocument/2006/relationships/image" Target="media/image2416.wmf"/><Relationship Id="rId184" Type="http://schemas.openxmlformats.org/officeDocument/2006/relationships/image" Target="media/image88.wmf"/><Relationship Id="rId391" Type="http://schemas.openxmlformats.org/officeDocument/2006/relationships/oleObject" Target="embeddings/oleObject184.bin"/><Relationship Id="rId1908" Type="http://schemas.openxmlformats.org/officeDocument/2006/relationships/image" Target="media/image956.png"/><Relationship Id="rId2072" Type="http://schemas.openxmlformats.org/officeDocument/2006/relationships/oleObject" Target="embeddings/oleObject959.bin"/><Relationship Id="rId3123" Type="http://schemas.openxmlformats.org/officeDocument/2006/relationships/oleObject" Target="embeddings/oleObject1493.bin"/><Relationship Id="rId4521" Type="http://schemas.openxmlformats.org/officeDocument/2006/relationships/image" Target="media/image2621.wmf"/><Relationship Id="rId251" Type="http://schemas.openxmlformats.org/officeDocument/2006/relationships/oleObject" Target="embeddings/oleObject115.bin"/><Relationship Id="rId3330" Type="http://schemas.openxmlformats.org/officeDocument/2006/relationships/image" Target="media/image1650.wmf"/><Relationship Id="rId2889" Type="http://schemas.openxmlformats.org/officeDocument/2006/relationships/oleObject" Target="embeddings/oleObject1377.bin"/><Relationship Id="rId111" Type="http://schemas.openxmlformats.org/officeDocument/2006/relationships/oleObject" Target="embeddings/oleObject50.bin"/><Relationship Id="rId1698" Type="http://schemas.openxmlformats.org/officeDocument/2006/relationships/image" Target="media/image849.wmf"/><Relationship Id="rId2749" Type="http://schemas.openxmlformats.org/officeDocument/2006/relationships/oleObject" Target="embeddings/oleObject1290.bin"/><Relationship Id="rId2956" Type="http://schemas.openxmlformats.org/officeDocument/2006/relationships/image" Target="media/image1465.wmf"/><Relationship Id="rId928" Type="http://schemas.openxmlformats.org/officeDocument/2006/relationships/oleObject" Target="embeddings/oleObject457.bin"/><Relationship Id="rId1558" Type="http://schemas.openxmlformats.org/officeDocument/2006/relationships/image" Target="media/image757.wmf"/><Relationship Id="rId1765" Type="http://schemas.openxmlformats.org/officeDocument/2006/relationships/image" Target="media/image884.wmf"/><Relationship Id="rId2609" Type="http://schemas.openxmlformats.org/officeDocument/2006/relationships/image" Target="media/image1308.wmf"/><Relationship Id="rId4171" Type="http://schemas.openxmlformats.org/officeDocument/2006/relationships/image" Target="media/image2275.wmf"/><Relationship Id="rId57" Type="http://schemas.openxmlformats.org/officeDocument/2006/relationships/oleObject" Target="embeddings/oleObject23.bin"/><Relationship Id="rId1418" Type="http://schemas.openxmlformats.org/officeDocument/2006/relationships/image" Target="media/image682.png"/><Relationship Id="rId1972" Type="http://schemas.openxmlformats.org/officeDocument/2006/relationships/image" Target="media/image989.wmf"/><Relationship Id="rId2816" Type="http://schemas.openxmlformats.org/officeDocument/2006/relationships/oleObject" Target="embeddings/oleObject1333.bin"/><Relationship Id="rId4031" Type="http://schemas.openxmlformats.org/officeDocument/2006/relationships/image" Target="media/image2151.png"/><Relationship Id="rId1625" Type="http://schemas.openxmlformats.org/officeDocument/2006/relationships/oleObject" Target="embeddings/oleObject787.bin"/><Relationship Id="rId1832" Type="http://schemas.openxmlformats.org/officeDocument/2006/relationships/oleObject" Target="embeddings/oleObject850.bin"/><Relationship Id="rId3797" Type="http://schemas.openxmlformats.org/officeDocument/2006/relationships/image" Target="media/image1920.wmf"/><Relationship Id="rId2399" Type="http://schemas.openxmlformats.org/officeDocument/2006/relationships/oleObject" Target="embeddings/oleObject1117.bin"/><Relationship Id="rId3657" Type="http://schemas.openxmlformats.org/officeDocument/2006/relationships/oleObject" Target="embeddings/oleObject1754.bin"/><Relationship Id="rId3864" Type="http://schemas.openxmlformats.org/officeDocument/2006/relationships/image" Target="media/image1987.wmf"/><Relationship Id="rId4708" Type="http://schemas.openxmlformats.org/officeDocument/2006/relationships/image" Target="media/image2796.wmf"/><Relationship Id="rId578" Type="http://schemas.openxmlformats.org/officeDocument/2006/relationships/oleObject" Target="embeddings/oleObject266.bin"/><Relationship Id="rId785" Type="http://schemas.openxmlformats.org/officeDocument/2006/relationships/oleObject" Target="embeddings/oleObject374.bin"/><Relationship Id="rId992" Type="http://schemas.openxmlformats.org/officeDocument/2006/relationships/oleObject" Target="embeddings/oleObject489.bin"/><Relationship Id="rId2259" Type="http://schemas.openxmlformats.org/officeDocument/2006/relationships/oleObject" Target="embeddings/oleObject1051.bin"/><Relationship Id="rId2466" Type="http://schemas.openxmlformats.org/officeDocument/2006/relationships/image" Target="media/image1235.wmf"/><Relationship Id="rId2673" Type="http://schemas.openxmlformats.org/officeDocument/2006/relationships/oleObject" Target="embeddings/oleObject1252.bin"/><Relationship Id="rId2880" Type="http://schemas.openxmlformats.org/officeDocument/2006/relationships/image" Target="media/image1427.wmf"/><Relationship Id="rId3517" Type="http://schemas.openxmlformats.org/officeDocument/2006/relationships/oleObject" Target="embeddings/oleObject1685.bin"/><Relationship Id="rId3724" Type="http://schemas.openxmlformats.org/officeDocument/2006/relationships/image" Target="media/image1847.wmf"/><Relationship Id="rId3931" Type="http://schemas.openxmlformats.org/officeDocument/2006/relationships/image" Target="media/image2051.wmf"/><Relationship Id="rId438" Type="http://schemas.openxmlformats.org/officeDocument/2006/relationships/image" Target="media/image220.jpeg"/><Relationship Id="rId645" Type="http://schemas.openxmlformats.org/officeDocument/2006/relationships/oleObject" Target="embeddings/oleObject303.bin"/><Relationship Id="rId852" Type="http://schemas.openxmlformats.org/officeDocument/2006/relationships/image" Target="media/image420.wmf"/><Relationship Id="rId1068" Type="http://schemas.openxmlformats.org/officeDocument/2006/relationships/image" Target="media/image520.wmf"/><Relationship Id="rId1275" Type="http://schemas.openxmlformats.org/officeDocument/2006/relationships/oleObject" Target="embeddings/oleObject618.bin"/><Relationship Id="rId1482" Type="http://schemas.openxmlformats.org/officeDocument/2006/relationships/image" Target="media/image719.wmf"/><Relationship Id="rId2119" Type="http://schemas.openxmlformats.org/officeDocument/2006/relationships/image" Target="media/image1065.wmf"/><Relationship Id="rId2326" Type="http://schemas.openxmlformats.org/officeDocument/2006/relationships/image" Target="media/image1165.wmf"/><Relationship Id="rId2533" Type="http://schemas.openxmlformats.org/officeDocument/2006/relationships/oleObject" Target="embeddings/oleObject1183.bin"/><Relationship Id="rId2740" Type="http://schemas.openxmlformats.org/officeDocument/2006/relationships/image" Target="media/image1374.wmf"/><Relationship Id="rId505" Type="http://schemas.openxmlformats.org/officeDocument/2006/relationships/oleObject" Target="embeddings/oleObject231.bin"/><Relationship Id="rId712" Type="http://schemas.openxmlformats.org/officeDocument/2006/relationships/image" Target="media/image352.wmf"/><Relationship Id="rId1135" Type="http://schemas.openxmlformats.org/officeDocument/2006/relationships/oleObject" Target="embeddings/oleObject554.bin"/><Relationship Id="rId1342" Type="http://schemas.openxmlformats.org/officeDocument/2006/relationships/oleObject" Target="embeddings/oleObject658.bin"/><Relationship Id="rId4498" Type="http://schemas.openxmlformats.org/officeDocument/2006/relationships/image" Target="media/image2598.png"/><Relationship Id="rId1202" Type="http://schemas.openxmlformats.org/officeDocument/2006/relationships/oleObject" Target="embeddings/oleObject584.bin"/><Relationship Id="rId2600" Type="http://schemas.openxmlformats.org/officeDocument/2006/relationships/oleObject" Target="embeddings/oleObject1216.bin"/><Relationship Id="rId4358" Type="http://schemas.openxmlformats.org/officeDocument/2006/relationships/image" Target="media/image2460.wmf"/><Relationship Id="rId3167" Type="http://schemas.openxmlformats.org/officeDocument/2006/relationships/oleObject" Target="embeddings/oleObject1515.bin"/><Relationship Id="rId4565" Type="http://schemas.openxmlformats.org/officeDocument/2006/relationships/image" Target="media/image2661.wmf"/><Relationship Id="rId295" Type="http://schemas.openxmlformats.org/officeDocument/2006/relationships/image" Target="media/image145.wmf"/><Relationship Id="rId3374" Type="http://schemas.openxmlformats.org/officeDocument/2006/relationships/image" Target="media/image1672.wmf"/><Relationship Id="rId3581" Type="http://schemas.openxmlformats.org/officeDocument/2006/relationships/oleObject" Target="embeddings/oleObject1716.bin"/><Relationship Id="rId4218" Type="http://schemas.openxmlformats.org/officeDocument/2006/relationships/image" Target="media/image2321.png"/><Relationship Id="rId4425" Type="http://schemas.openxmlformats.org/officeDocument/2006/relationships/image" Target="media/image2527.png"/><Relationship Id="rId4632" Type="http://schemas.openxmlformats.org/officeDocument/2006/relationships/image" Target="media/image2722.wmf"/><Relationship Id="rId2183" Type="http://schemas.openxmlformats.org/officeDocument/2006/relationships/image" Target="media/image1096.wmf"/><Relationship Id="rId2390" Type="http://schemas.openxmlformats.org/officeDocument/2006/relationships/image" Target="media/image1197.wmf"/><Relationship Id="rId3027" Type="http://schemas.openxmlformats.org/officeDocument/2006/relationships/oleObject" Target="embeddings/oleObject1448.bin"/><Relationship Id="rId3234" Type="http://schemas.openxmlformats.org/officeDocument/2006/relationships/oleObject" Target="embeddings/oleObject1549.bin"/><Relationship Id="rId3441" Type="http://schemas.openxmlformats.org/officeDocument/2006/relationships/oleObject" Target="embeddings/oleObject1647.bin"/><Relationship Id="rId155" Type="http://schemas.openxmlformats.org/officeDocument/2006/relationships/oleObject" Target="embeddings/oleObject72.bin"/><Relationship Id="rId362" Type="http://schemas.openxmlformats.org/officeDocument/2006/relationships/image" Target="media/image179.wmf"/><Relationship Id="rId2043" Type="http://schemas.openxmlformats.org/officeDocument/2006/relationships/oleObject" Target="embeddings/oleObject948.bin"/><Relationship Id="rId2250" Type="http://schemas.openxmlformats.org/officeDocument/2006/relationships/image" Target="media/image1129.wmf"/><Relationship Id="rId3301" Type="http://schemas.openxmlformats.org/officeDocument/2006/relationships/oleObject" Target="embeddings/oleObject1580.bin"/><Relationship Id="rId222" Type="http://schemas.openxmlformats.org/officeDocument/2006/relationships/image" Target="media/image108.wmf"/><Relationship Id="rId2110" Type="http://schemas.openxmlformats.org/officeDocument/2006/relationships/oleObject" Target="embeddings/oleObject978.bin"/><Relationship Id="rId4075" Type="http://schemas.openxmlformats.org/officeDocument/2006/relationships/image" Target="media/image2190.wmf"/><Relationship Id="rId4282" Type="http://schemas.openxmlformats.org/officeDocument/2006/relationships/image" Target="media/image2384.emf"/><Relationship Id="rId1669" Type="http://schemas.openxmlformats.org/officeDocument/2006/relationships/image" Target="media/image827.png"/><Relationship Id="rId1876" Type="http://schemas.openxmlformats.org/officeDocument/2006/relationships/image" Target="media/image937.wmf"/><Relationship Id="rId2927" Type="http://schemas.openxmlformats.org/officeDocument/2006/relationships/oleObject" Target="embeddings/oleObject1396.bin"/><Relationship Id="rId3091" Type="http://schemas.openxmlformats.org/officeDocument/2006/relationships/oleObject" Target="embeddings/oleObject1477.bin"/><Relationship Id="rId4142" Type="http://schemas.openxmlformats.org/officeDocument/2006/relationships/image" Target="media/image2249.png"/><Relationship Id="rId1529" Type="http://schemas.openxmlformats.org/officeDocument/2006/relationships/oleObject" Target="embeddings/oleObject744.bin"/><Relationship Id="rId1736" Type="http://schemas.openxmlformats.org/officeDocument/2006/relationships/hyperlink" Target="http://bigdataopensourceprojects.soic.indiana.edu/" TargetMode="External"/><Relationship Id="rId1943" Type="http://schemas.openxmlformats.org/officeDocument/2006/relationships/oleObject" Target="embeddings/oleObject898.bin"/><Relationship Id="rId28" Type="http://schemas.openxmlformats.org/officeDocument/2006/relationships/oleObject" Target="embeddings/oleObject8.bin"/><Relationship Id="rId1803" Type="http://schemas.openxmlformats.org/officeDocument/2006/relationships/oleObject" Target="embeddings/oleObject835.bin"/><Relationship Id="rId4002" Type="http://schemas.openxmlformats.org/officeDocument/2006/relationships/image" Target="media/image2122.wmf"/><Relationship Id="rId3768" Type="http://schemas.openxmlformats.org/officeDocument/2006/relationships/image" Target="media/image1891.wmf"/><Relationship Id="rId3975" Type="http://schemas.openxmlformats.org/officeDocument/2006/relationships/image" Target="media/image2095.wmf"/><Relationship Id="rId689" Type="http://schemas.openxmlformats.org/officeDocument/2006/relationships/oleObject" Target="embeddings/oleObject326.bin"/><Relationship Id="rId896" Type="http://schemas.openxmlformats.org/officeDocument/2006/relationships/image" Target="media/image436.wmf"/><Relationship Id="rId2577" Type="http://schemas.openxmlformats.org/officeDocument/2006/relationships/image" Target="media/image1292.wmf"/><Relationship Id="rId2784" Type="http://schemas.openxmlformats.org/officeDocument/2006/relationships/image" Target="media/image1396.wmf"/><Relationship Id="rId3628" Type="http://schemas.openxmlformats.org/officeDocument/2006/relationships/image" Target="media/image1798.wmf"/><Relationship Id="rId549" Type="http://schemas.openxmlformats.org/officeDocument/2006/relationships/image" Target="media/image276.wmf"/><Relationship Id="rId756" Type="http://schemas.openxmlformats.org/officeDocument/2006/relationships/image" Target="media/image374.wmf"/><Relationship Id="rId1179" Type="http://schemas.openxmlformats.org/officeDocument/2006/relationships/image" Target="media/image569.wmf"/><Relationship Id="rId1386" Type="http://schemas.openxmlformats.org/officeDocument/2006/relationships/oleObject" Target="embeddings/oleObject680.bin"/><Relationship Id="rId1593" Type="http://schemas.openxmlformats.org/officeDocument/2006/relationships/oleObject" Target="embeddings/oleObject771.bin"/><Relationship Id="rId2437" Type="http://schemas.openxmlformats.org/officeDocument/2006/relationships/oleObject" Target="embeddings/oleObject1136.bin"/><Relationship Id="rId2991" Type="http://schemas.openxmlformats.org/officeDocument/2006/relationships/hyperlink" Target="https://ru.wikipedia.org/wiki/AODV" TargetMode="External"/><Relationship Id="rId3835" Type="http://schemas.openxmlformats.org/officeDocument/2006/relationships/image" Target="media/image1958.wmf"/><Relationship Id="rId409" Type="http://schemas.openxmlformats.org/officeDocument/2006/relationships/image" Target="media/image202.png"/><Relationship Id="rId963" Type="http://schemas.openxmlformats.org/officeDocument/2006/relationships/image" Target="media/image466.wmf"/><Relationship Id="rId1039" Type="http://schemas.openxmlformats.org/officeDocument/2006/relationships/image" Target="media/image507.png"/><Relationship Id="rId1246" Type="http://schemas.openxmlformats.org/officeDocument/2006/relationships/image" Target="media/image605.wmf"/><Relationship Id="rId2644" Type="http://schemas.openxmlformats.org/officeDocument/2006/relationships/image" Target="media/image1325.wmf"/><Relationship Id="rId2851" Type="http://schemas.openxmlformats.org/officeDocument/2006/relationships/image" Target="media/image1416.wmf"/><Relationship Id="rId3902" Type="http://schemas.openxmlformats.org/officeDocument/2006/relationships/image" Target="media/image2022.wmf"/><Relationship Id="rId92" Type="http://schemas.openxmlformats.org/officeDocument/2006/relationships/image" Target="media/image41.wmf"/><Relationship Id="rId616" Type="http://schemas.openxmlformats.org/officeDocument/2006/relationships/image" Target="media/image305.wmf"/><Relationship Id="rId823" Type="http://schemas.openxmlformats.org/officeDocument/2006/relationships/oleObject" Target="embeddings/oleObject395.bin"/><Relationship Id="rId1453" Type="http://schemas.openxmlformats.org/officeDocument/2006/relationships/oleObject" Target="embeddings/oleObject707.bin"/><Relationship Id="rId1660" Type="http://schemas.openxmlformats.org/officeDocument/2006/relationships/image" Target="media/image818.wmf"/><Relationship Id="rId2504" Type="http://schemas.openxmlformats.org/officeDocument/2006/relationships/image" Target="media/image1255.wmf"/><Relationship Id="rId2711" Type="http://schemas.openxmlformats.org/officeDocument/2006/relationships/oleObject" Target="embeddings/oleObject1271.bin"/><Relationship Id="rId1106" Type="http://schemas.openxmlformats.org/officeDocument/2006/relationships/oleObject" Target="embeddings/oleObject537.bin"/><Relationship Id="rId1313" Type="http://schemas.openxmlformats.org/officeDocument/2006/relationships/oleObject" Target="embeddings/oleObject640.bin"/><Relationship Id="rId1520" Type="http://schemas.openxmlformats.org/officeDocument/2006/relationships/oleObject" Target="embeddings/oleObject740.bin"/><Relationship Id="rId4469" Type="http://schemas.openxmlformats.org/officeDocument/2006/relationships/image" Target="media/image2571.png"/><Relationship Id="rId4676" Type="http://schemas.openxmlformats.org/officeDocument/2006/relationships/hyperlink" Target="https://docviewer.yandex.ru/r.xml?sk=6e180af1c6a54b20ca702995bf0841e0&amp;url=http%3A%2F%2Fru.wikipedia.org%2Fwiki%2FJava_Development_Kit" TargetMode="External"/><Relationship Id="rId3278" Type="http://schemas.openxmlformats.org/officeDocument/2006/relationships/image" Target="media/image1624.wmf"/><Relationship Id="rId3485" Type="http://schemas.openxmlformats.org/officeDocument/2006/relationships/oleObject" Target="embeddings/oleObject1669.bin"/><Relationship Id="rId3692" Type="http://schemas.openxmlformats.org/officeDocument/2006/relationships/image" Target="media/image1831.wmf"/><Relationship Id="rId4329" Type="http://schemas.openxmlformats.org/officeDocument/2006/relationships/image" Target="media/image2431.wmf"/><Relationship Id="rId4536" Type="http://schemas.openxmlformats.org/officeDocument/2006/relationships/image" Target="media/image2634.wmf"/><Relationship Id="rId199" Type="http://schemas.openxmlformats.org/officeDocument/2006/relationships/image" Target="media/image98.wmf"/><Relationship Id="rId2087" Type="http://schemas.openxmlformats.org/officeDocument/2006/relationships/image" Target="media/image1049.wmf"/><Relationship Id="rId2294" Type="http://schemas.openxmlformats.org/officeDocument/2006/relationships/image" Target="media/image1149.wmf"/><Relationship Id="rId3138" Type="http://schemas.openxmlformats.org/officeDocument/2006/relationships/image" Target="media/image1552.wmf"/><Relationship Id="rId3345" Type="http://schemas.openxmlformats.org/officeDocument/2006/relationships/oleObject" Target="embeddings/oleObject1599.bin"/><Relationship Id="rId3552" Type="http://schemas.openxmlformats.org/officeDocument/2006/relationships/image" Target="media/image1760.wmf"/><Relationship Id="rId4603" Type="http://schemas.openxmlformats.org/officeDocument/2006/relationships/image" Target="media/image2696.wmf"/><Relationship Id="rId266" Type="http://schemas.openxmlformats.org/officeDocument/2006/relationships/image" Target="media/image130.wmf"/><Relationship Id="rId473" Type="http://schemas.openxmlformats.org/officeDocument/2006/relationships/oleObject" Target="embeddings/oleObject214.bin"/><Relationship Id="rId680" Type="http://schemas.openxmlformats.org/officeDocument/2006/relationships/oleObject" Target="embeddings/oleObject321.bin"/><Relationship Id="rId2154" Type="http://schemas.openxmlformats.org/officeDocument/2006/relationships/oleObject" Target="embeddings/oleObject1000.bin"/><Relationship Id="rId2361" Type="http://schemas.openxmlformats.org/officeDocument/2006/relationships/oleObject" Target="embeddings/oleObject1098.bin"/><Relationship Id="rId3205" Type="http://schemas.openxmlformats.org/officeDocument/2006/relationships/image" Target="media/image1585.wmf"/><Relationship Id="rId3412" Type="http://schemas.openxmlformats.org/officeDocument/2006/relationships/image" Target="media/image1691.wmf"/><Relationship Id="rId126" Type="http://schemas.openxmlformats.org/officeDocument/2006/relationships/image" Target="media/image58.wmf"/><Relationship Id="rId333" Type="http://schemas.openxmlformats.org/officeDocument/2006/relationships/oleObject" Target="embeddings/oleObject155.bin"/><Relationship Id="rId540" Type="http://schemas.openxmlformats.org/officeDocument/2006/relationships/oleObject" Target="embeddings/oleObject245.bin"/><Relationship Id="rId1170" Type="http://schemas.openxmlformats.org/officeDocument/2006/relationships/image" Target="media/image565.png"/><Relationship Id="rId2014" Type="http://schemas.openxmlformats.org/officeDocument/2006/relationships/image" Target="media/image1010.wmf"/><Relationship Id="rId2221" Type="http://schemas.openxmlformats.org/officeDocument/2006/relationships/image" Target="media/image1115.wmf"/><Relationship Id="rId1030" Type="http://schemas.openxmlformats.org/officeDocument/2006/relationships/image" Target="media/image501.png"/><Relationship Id="rId4186" Type="http://schemas.openxmlformats.org/officeDocument/2006/relationships/image" Target="media/image2290.wmf"/><Relationship Id="rId400" Type="http://schemas.openxmlformats.org/officeDocument/2006/relationships/image" Target="media/image199.wmf"/><Relationship Id="rId1987" Type="http://schemas.openxmlformats.org/officeDocument/2006/relationships/oleObject" Target="embeddings/oleObject920.bin"/><Relationship Id="rId4393" Type="http://schemas.openxmlformats.org/officeDocument/2006/relationships/image" Target="media/image2495.wmf"/><Relationship Id="rId1847" Type="http://schemas.openxmlformats.org/officeDocument/2006/relationships/oleObject" Target="embeddings/oleObject858.bin"/><Relationship Id="rId4046" Type="http://schemas.openxmlformats.org/officeDocument/2006/relationships/hyperlink" Target="http://habrahabr.ru/post/185086/" TargetMode="External"/><Relationship Id="rId4253" Type="http://schemas.openxmlformats.org/officeDocument/2006/relationships/image" Target="media/image2355.wmf"/><Relationship Id="rId4460" Type="http://schemas.openxmlformats.org/officeDocument/2006/relationships/image" Target="media/image2562.png"/><Relationship Id="rId1707" Type="http://schemas.openxmlformats.org/officeDocument/2006/relationships/image" Target="media/image857.png"/><Relationship Id="rId3062" Type="http://schemas.openxmlformats.org/officeDocument/2006/relationships/image" Target="media/image1514.wmf"/><Relationship Id="rId4113" Type="http://schemas.openxmlformats.org/officeDocument/2006/relationships/hyperlink" Target="https://ru.wikipedia.org/wiki/%D0%A5%D1%80%D0%B0%D0%BD%D0%B5%D0%BD%D0%B8%D0%B5_%D0%B8%D0%BD%D1%84%D0%BE%D1%80%D0%BC%D0%B0%D1%86%D0%B8%D0%B8" TargetMode="External"/><Relationship Id="rId4320" Type="http://schemas.openxmlformats.org/officeDocument/2006/relationships/image" Target="media/image2422.jpeg"/><Relationship Id="rId190" Type="http://schemas.openxmlformats.org/officeDocument/2006/relationships/oleObject" Target="embeddings/oleObject86.bin"/><Relationship Id="rId1914" Type="http://schemas.openxmlformats.org/officeDocument/2006/relationships/image" Target="media/image961.png"/><Relationship Id="rId3879" Type="http://schemas.openxmlformats.org/officeDocument/2006/relationships/image" Target="media/image2002.wmf"/><Relationship Id="rId2688" Type="http://schemas.openxmlformats.org/officeDocument/2006/relationships/image" Target="media/image1348.wmf"/><Relationship Id="rId2895" Type="http://schemas.openxmlformats.org/officeDocument/2006/relationships/oleObject" Target="embeddings/oleObject1380.bin"/><Relationship Id="rId3739" Type="http://schemas.openxmlformats.org/officeDocument/2006/relationships/image" Target="media/image1862.wmf"/><Relationship Id="rId3946" Type="http://schemas.openxmlformats.org/officeDocument/2006/relationships/image" Target="media/image2066.png"/><Relationship Id="rId867" Type="http://schemas.openxmlformats.org/officeDocument/2006/relationships/oleObject" Target="embeddings/oleObject418.bin"/><Relationship Id="rId1497" Type="http://schemas.openxmlformats.org/officeDocument/2006/relationships/oleObject" Target="embeddings/oleObject729.bin"/><Relationship Id="rId2548" Type="http://schemas.openxmlformats.org/officeDocument/2006/relationships/image" Target="media/image1277.wmf"/><Relationship Id="rId2755" Type="http://schemas.openxmlformats.org/officeDocument/2006/relationships/oleObject" Target="embeddings/oleObject1293.bin"/><Relationship Id="rId2962" Type="http://schemas.openxmlformats.org/officeDocument/2006/relationships/image" Target="media/image1468.wmf"/><Relationship Id="rId3806" Type="http://schemas.openxmlformats.org/officeDocument/2006/relationships/image" Target="media/image1929.wmf"/><Relationship Id="rId727" Type="http://schemas.openxmlformats.org/officeDocument/2006/relationships/oleObject" Target="embeddings/oleObject345.bin"/><Relationship Id="rId934" Type="http://schemas.openxmlformats.org/officeDocument/2006/relationships/oleObject" Target="embeddings/oleObject460.bin"/><Relationship Id="rId1357" Type="http://schemas.openxmlformats.org/officeDocument/2006/relationships/oleObject" Target="embeddings/oleObject666.bin"/><Relationship Id="rId1564" Type="http://schemas.openxmlformats.org/officeDocument/2006/relationships/image" Target="media/image760.wmf"/><Relationship Id="rId1771" Type="http://schemas.openxmlformats.org/officeDocument/2006/relationships/image" Target="media/image887.wmf"/><Relationship Id="rId2408" Type="http://schemas.openxmlformats.org/officeDocument/2006/relationships/image" Target="media/image1206.wmf"/><Relationship Id="rId2615" Type="http://schemas.openxmlformats.org/officeDocument/2006/relationships/image" Target="media/image1311.wmf"/><Relationship Id="rId2822" Type="http://schemas.openxmlformats.org/officeDocument/2006/relationships/oleObject" Target="embeddings/oleObject1338.bin"/><Relationship Id="rId63" Type="http://schemas.openxmlformats.org/officeDocument/2006/relationships/oleObject" Target="embeddings/oleObject26.bin"/><Relationship Id="rId1217" Type="http://schemas.openxmlformats.org/officeDocument/2006/relationships/oleObject" Target="embeddings/oleObject587.bin"/><Relationship Id="rId1424" Type="http://schemas.openxmlformats.org/officeDocument/2006/relationships/image" Target="media/image687.png"/><Relationship Id="rId1631" Type="http://schemas.openxmlformats.org/officeDocument/2006/relationships/oleObject" Target="embeddings/oleObject790.bin"/><Relationship Id="rId3389" Type="http://schemas.openxmlformats.org/officeDocument/2006/relationships/oleObject" Target="embeddings/oleObject1621.bin"/><Relationship Id="rId3596" Type="http://schemas.openxmlformats.org/officeDocument/2006/relationships/image" Target="media/image1782.wmf"/><Relationship Id="rId4647" Type="http://schemas.openxmlformats.org/officeDocument/2006/relationships/image" Target="media/image2737.wmf"/><Relationship Id="rId2198" Type="http://schemas.openxmlformats.org/officeDocument/2006/relationships/oleObject" Target="embeddings/oleObject1023.bin"/><Relationship Id="rId3249" Type="http://schemas.openxmlformats.org/officeDocument/2006/relationships/oleObject" Target="embeddings/oleObject1555.bin"/><Relationship Id="rId3456" Type="http://schemas.openxmlformats.org/officeDocument/2006/relationships/image" Target="media/image1713.wmf"/><Relationship Id="rId377" Type="http://schemas.openxmlformats.org/officeDocument/2006/relationships/oleObject" Target="embeddings/oleObject177.bin"/><Relationship Id="rId584" Type="http://schemas.openxmlformats.org/officeDocument/2006/relationships/oleObject" Target="embeddings/oleObject269.bin"/><Relationship Id="rId2058" Type="http://schemas.openxmlformats.org/officeDocument/2006/relationships/oleObject" Target="embeddings/oleObject955.bin"/><Relationship Id="rId2265" Type="http://schemas.openxmlformats.org/officeDocument/2006/relationships/image" Target="media/image1135.wmf"/><Relationship Id="rId3109" Type="http://schemas.openxmlformats.org/officeDocument/2006/relationships/oleObject" Target="embeddings/oleObject1486.bin"/><Relationship Id="rId3663" Type="http://schemas.openxmlformats.org/officeDocument/2006/relationships/image" Target="media/image1816.wmf"/><Relationship Id="rId3870" Type="http://schemas.openxmlformats.org/officeDocument/2006/relationships/image" Target="media/image1993.wmf"/><Relationship Id="rId4507" Type="http://schemas.openxmlformats.org/officeDocument/2006/relationships/image" Target="media/image2607.png"/><Relationship Id="rId4714" Type="http://schemas.openxmlformats.org/officeDocument/2006/relationships/image" Target="media/image2802.wmf"/><Relationship Id="rId237" Type="http://schemas.openxmlformats.org/officeDocument/2006/relationships/oleObject" Target="embeddings/oleObject108.bin"/><Relationship Id="rId791" Type="http://schemas.openxmlformats.org/officeDocument/2006/relationships/oleObject" Target="embeddings/oleObject377.bin"/><Relationship Id="rId1074" Type="http://schemas.openxmlformats.org/officeDocument/2006/relationships/image" Target="media/image523.wmf"/><Relationship Id="rId2472" Type="http://schemas.openxmlformats.org/officeDocument/2006/relationships/image" Target="media/image1239.wmf"/><Relationship Id="rId3316" Type="http://schemas.openxmlformats.org/officeDocument/2006/relationships/image" Target="media/image1643.wmf"/><Relationship Id="rId3523" Type="http://schemas.openxmlformats.org/officeDocument/2006/relationships/oleObject" Target="embeddings/oleObject1687.bin"/><Relationship Id="rId3730" Type="http://schemas.openxmlformats.org/officeDocument/2006/relationships/image" Target="media/image1853.wmf"/><Relationship Id="rId444" Type="http://schemas.openxmlformats.org/officeDocument/2006/relationships/image" Target="media/image226.png"/><Relationship Id="rId651" Type="http://schemas.openxmlformats.org/officeDocument/2006/relationships/oleObject" Target="embeddings/oleObject306.bin"/><Relationship Id="rId1281" Type="http://schemas.openxmlformats.org/officeDocument/2006/relationships/oleObject" Target="embeddings/oleObject621.bin"/><Relationship Id="rId2125" Type="http://schemas.openxmlformats.org/officeDocument/2006/relationships/image" Target="media/image1068.wmf"/><Relationship Id="rId2332" Type="http://schemas.openxmlformats.org/officeDocument/2006/relationships/image" Target="media/image1168.wmf"/><Relationship Id="rId304" Type="http://schemas.openxmlformats.org/officeDocument/2006/relationships/oleObject" Target="embeddings/oleObject141.bin"/><Relationship Id="rId511" Type="http://schemas.openxmlformats.org/officeDocument/2006/relationships/oleObject" Target="embeddings/oleObject234.bin"/><Relationship Id="rId1141" Type="http://schemas.openxmlformats.org/officeDocument/2006/relationships/oleObject" Target="embeddings/oleObject559.bin"/><Relationship Id="rId4297" Type="http://schemas.openxmlformats.org/officeDocument/2006/relationships/image" Target="media/image2399.wmf"/><Relationship Id="rId1001" Type="http://schemas.openxmlformats.org/officeDocument/2006/relationships/image" Target="media/image485.emf"/><Relationship Id="rId4157" Type="http://schemas.openxmlformats.org/officeDocument/2006/relationships/image" Target="media/image2261.wmf"/><Relationship Id="rId4364" Type="http://schemas.openxmlformats.org/officeDocument/2006/relationships/image" Target="media/image2466.jpeg"/><Relationship Id="rId4571" Type="http://schemas.openxmlformats.org/officeDocument/2006/relationships/image" Target="media/image2667.png"/><Relationship Id="rId1958" Type="http://schemas.openxmlformats.org/officeDocument/2006/relationships/image" Target="media/image982.wmf"/><Relationship Id="rId3173" Type="http://schemas.openxmlformats.org/officeDocument/2006/relationships/oleObject" Target="embeddings/oleObject1518.bin"/><Relationship Id="rId3380" Type="http://schemas.openxmlformats.org/officeDocument/2006/relationships/image" Target="media/image1675.wmf"/><Relationship Id="rId4017" Type="http://schemas.openxmlformats.org/officeDocument/2006/relationships/image" Target="media/image2137.wmf"/><Relationship Id="rId4224" Type="http://schemas.openxmlformats.org/officeDocument/2006/relationships/image" Target="media/image2327.png"/><Relationship Id="rId4431" Type="http://schemas.openxmlformats.org/officeDocument/2006/relationships/image" Target="media/image2533.wmf"/><Relationship Id="rId1818" Type="http://schemas.openxmlformats.org/officeDocument/2006/relationships/oleObject" Target="embeddings/oleObject843.bin"/><Relationship Id="rId3033" Type="http://schemas.openxmlformats.org/officeDocument/2006/relationships/oleObject" Target="embeddings/oleObject1452.bin"/><Relationship Id="rId3240" Type="http://schemas.openxmlformats.org/officeDocument/2006/relationships/oleObject" Target="embeddings/oleObject1552.bin"/><Relationship Id="rId161" Type="http://schemas.openxmlformats.org/officeDocument/2006/relationships/oleObject" Target="embeddings/oleObject75.bin"/><Relationship Id="rId2799" Type="http://schemas.openxmlformats.org/officeDocument/2006/relationships/oleObject" Target="embeddings/oleObject1319.bin"/><Relationship Id="rId3100" Type="http://schemas.openxmlformats.org/officeDocument/2006/relationships/image" Target="media/image1533.wmf"/><Relationship Id="rId978" Type="http://schemas.openxmlformats.org/officeDocument/2006/relationships/oleObject" Target="embeddings/oleObject482.bin"/><Relationship Id="rId2659" Type="http://schemas.openxmlformats.org/officeDocument/2006/relationships/oleObject" Target="embeddings/oleObject1246.bin"/><Relationship Id="rId2866" Type="http://schemas.openxmlformats.org/officeDocument/2006/relationships/image" Target="media/image1423.wmf"/><Relationship Id="rId3917" Type="http://schemas.openxmlformats.org/officeDocument/2006/relationships/image" Target="media/image2037.wmf"/><Relationship Id="rId838" Type="http://schemas.openxmlformats.org/officeDocument/2006/relationships/image" Target="media/image413.wmf"/><Relationship Id="rId1468" Type="http://schemas.openxmlformats.org/officeDocument/2006/relationships/image" Target="media/image712.wmf"/><Relationship Id="rId1675" Type="http://schemas.openxmlformats.org/officeDocument/2006/relationships/image" Target="media/image831.wmf"/><Relationship Id="rId1882" Type="http://schemas.openxmlformats.org/officeDocument/2006/relationships/image" Target="media/image940.wmf"/><Relationship Id="rId2519" Type="http://schemas.openxmlformats.org/officeDocument/2006/relationships/oleObject" Target="embeddings/oleObject1176.bin"/><Relationship Id="rId2726" Type="http://schemas.openxmlformats.org/officeDocument/2006/relationships/image" Target="media/image1367.wmf"/><Relationship Id="rId4081" Type="http://schemas.openxmlformats.org/officeDocument/2006/relationships/image" Target="media/image2196.wmf"/><Relationship Id="rId1328" Type="http://schemas.openxmlformats.org/officeDocument/2006/relationships/oleObject" Target="embeddings/oleObject650.bin"/><Relationship Id="rId1535" Type="http://schemas.openxmlformats.org/officeDocument/2006/relationships/chart" Target="charts/chart13.xml"/><Relationship Id="rId2933" Type="http://schemas.openxmlformats.org/officeDocument/2006/relationships/oleObject" Target="embeddings/oleObject1399.bin"/><Relationship Id="rId905" Type="http://schemas.openxmlformats.org/officeDocument/2006/relationships/oleObject" Target="embeddings/oleObject444.bin"/><Relationship Id="rId1742" Type="http://schemas.openxmlformats.org/officeDocument/2006/relationships/oleObject" Target="embeddings/oleObject804.bin"/><Relationship Id="rId34" Type="http://schemas.openxmlformats.org/officeDocument/2006/relationships/oleObject" Target="embeddings/oleObject11.bin"/><Relationship Id="rId1602" Type="http://schemas.openxmlformats.org/officeDocument/2006/relationships/image" Target="media/image779.wmf"/><Relationship Id="rId3567" Type="http://schemas.openxmlformats.org/officeDocument/2006/relationships/oleObject" Target="embeddings/oleObject1709.bin"/><Relationship Id="rId3774" Type="http://schemas.openxmlformats.org/officeDocument/2006/relationships/image" Target="media/image1897.wmf"/><Relationship Id="rId3981" Type="http://schemas.openxmlformats.org/officeDocument/2006/relationships/image" Target="media/image2101.wmf"/><Relationship Id="rId4618" Type="http://schemas.openxmlformats.org/officeDocument/2006/relationships/image" Target="media/image2708.jpeg"/><Relationship Id="rId488" Type="http://schemas.openxmlformats.org/officeDocument/2006/relationships/image" Target="media/image252.wmf"/><Relationship Id="rId695" Type="http://schemas.openxmlformats.org/officeDocument/2006/relationships/oleObject" Target="embeddings/oleObject329.bin"/><Relationship Id="rId2169" Type="http://schemas.openxmlformats.org/officeDocument/2006/relationships/oleObject" Target="embeddings/oleObject1008.bin"/><Relationship Id="rId2376" Type="http://schemas.openxmlformats.org/officeDocument/2006/relationships/image" Target="media/image1190.wmf"/><Relationship Id="rId2583" Type="http://schemas.openxmlformats.org/officeDocument/2006/relationships/image" Target="media/image1295.wmf"/><Relationship Id="rId2790" Type="http://schemas.openxmlformats.org/officeDocument/2006/relationships/image" Target="media/image1399.wmf"/><Relationship Id="rId3427" Type="http://schemas.openxmlformats.org/officeDocument/2006/relationships/oleObject" Target="embeddings/oleObject1640.bin"/><Relationship Id="rId3634" Type="http://schemas.openxmlformats.org/officeDocument/2006/relationships/image" Target="media/image1801.wmf"/><Relationship Id="rId3841" Type="http://schemas.openxmlformats.org/officeDocument/2006/relationships/image" Target="media/image1964.wmf"/><Relationship Id="rId348" Type="http://schemas.openxmlformats.org/officeDocument/2006/relationships/image" Target="media/image172.wmf"/><Relationship Id="rId555" Type="http://schemas.openxmlformats.org/officeDocument/2006/relationships/image" Target="media/image279.wmf"/><Relationship Id="rId762" Type="http://schemas.openxmlformats.org/officeDocument/2006/relationships/image" Target="media/image377.wmf"/><Relationship Id="rId1185" Type="http://schemas.openxmlformats.org/officeDocument/2006/relationships/image" Target="media/image572.wmf"/><Relationship Id="rId1392" Type="http://schemas.openxmlformats.org/officeDocument/2006/relationships/oleObject" Target="embeddings/oleObject683.bin"/><Relationship Id="rId2029" Type="http://schemas.openxmlformats.org/officeDocument/2006/relationships/oleObject" Target="embeddings/oleObject941.bin"/><Relationship Id="rId2236" Type="http://schemas.openxmlformats.org/officeDocument/2006/relationships/oleObject" Target="embeddings/oleObject1042.bin"/><Relationship Id="rId2443" Type="http://schemas.openxmlformats.org/officeDocument/2006/relationships/oleObject" Target="embeddings/oleObject1139.bin"/><Relationship Id="rId2650" Type="http://schemas.openxmlformats.org/officeDocument/2006/relationships/image" Target="media/image1328.png"/><Relationship Id="rId3701" Type="http://schemas.openxmlformats.org/officeDocument/2006/relationships/oleObject" Target="embeddings/oleObject1775.bin"/><Relationship Id="rId208" Type="http://schemas.openxmlformats.org/officeDocument/2006/relationships/header" Target="header3.xml"/><Relationship Id="rId415" Type="http://schemas.openxmlformats.org/officeDocument/2006/relationships/image" Target="media/image206.wmf"/><Relationship Id="rId622" Type="http://schemas.openxmlformats.org/officeDocument/2006/relationships/image" Target="media/image308.wmf"/><Relationship Id="rId1045" Type="http://schemas.openxmlformats.org/officeDocument/2006/relationships/hyperlink" Target="http://www.omicsgroup.org/journals/2329-6755/2329-6755-2-114.pdf" TargetMode="External"/><Relationship Id="rId1252" Type="http://schemas.openxmlformats.org/officeDocument/2006/relationships/image" Target="media/image608.wmf"/><Relationship Id="rId2303" Type="http://schemas.openxmlformats.org/officeDocument/2006/relationships/oleObject" Target="embeddings/oleObject1069.bin"/><Relationship Id="rId2510" Type="http://schemas.openxmlformats.org/officeDocument/2006/relationships/image" Target="media/image1258.wmf"/><Relationship Id="rId1112" Type="http://schemas.openxmlformats.org/officeDocument/2006/relationships/oleObject" Target="embeddings/oleObject541.bin"/><Relationship Id="rId4268" Type="http://schemas.openxmlformats.org/officeDocument/2006/relationships/image" Target="media/image2370.png"/><Relationship Id="rId4475" Type="http://schemas.openxmlformats.org/officeDocument/2006/relationships/image" Target="media/image2577.wmf"/><Relationship Id="rId3077" Type="http://schemas.openxmlformats.org/officeDocument/2006/relationships/oleObject" Target="embeddings/oleObject1470.bin"/><Relationship Id="rId3284" Type="http://schemas.openxmlformats.org/officeDocument/2006/relationships/image" Target="media/image1627.wmf"/><Relationship Id="rId4128" Type="http://schemas.openxmlformats.org/officeDocument/2006/relationships/image" Target="media/image2235.wmf"/><Relationship Id="rId4682" Type="http://schemas.openxmlformats.org/officeDocument/2006/relationships/image" Target="media/image2770.wmf"/><Relationship Id="rId1929" Type="http://schemas.openxmlformats.org/officeDocument/2006/relationships/oleObject" Target="embeddings/oleObject891.bin"/><Relationship Id="rId2093" Type="http://schemas.openxmlformats.org/officeDocument/2006/relationships/image" Target="media/image1052.wmf"/><Relationship Id="rId3491" Type="http://schemas.openxmlformats.org/officeDocument/2006/relationships/image" Target="media/image1731.wmf"/><Relationship Id="rId4335" Type="http://schemas.openxmlformats.org/officeDocument/2006/relationships/image" Target="media/image2437.wmf"/><Relationship Id="rId4542" Type="http://schemas.openxmlformats.org/officeDocument/2006/relationships/image" Target="media/image2640.png"/><Relationship Id="rId3144" Type="http://schemas.openxmlformats.org/officeDocument/2006/relationships/image" Target="media/image1555.wmf"/><Relationship Id="rId3351" Type="http://schemas.openxmlformats.org/officeDocument/2006/relationships/oleObject" Target="embeddings/oleObject1602.bin"/><Relationship Id="rId4402" Type="http://schemas.openxmlformats.org/officeDocument/2006/relationships/image" Target="media/image2504.wmf"/><Relationship Id="rId272" Type="http://schemas.openxmlformats.org/officeDocument/2006/relationships/image" Target="media/image133.wmf"/><Relationship Id="rId2160" Type="http://schemas.openxmlformats.org/officeDocument/2006/relationships/image" Target="media/image1085.wmf"/><Relationship Id="rId3004" Type="http://schemas.openxmlformats.org/officeDocument/2006/relationships/image" Target="media/image1485.wmf"/><Relationship Id="rId3211" Type="http://schemas.openxmlformats.org/officeDocument/2006/relationships/image" Target="media/image1588.wmf"/><Relationship Id="rId132" Type="http://schemas.openxmlformats.org/officeDocument/2006/relationships/image" Target="media/image61.wmf"/><Relationship Id="rId2020" Type="http://schemas.openxmlformats.org/officeDocument/2006/relationships/image" Target="media/image1013.wmf"/><Relationship Id="rId1579" Type="http://schemas.openxmlformats.org/officeDocument/2006/relationships/oleObject" Target="embeddings/oleObject764.bin"/><Relationship Id="rId2977" Type="http://schemas.openxmlformats.org/officeDocument/2006/relationships/oleObject" Target="embeddings/oleObject1421.bin"/><Relationship Id="rId4192" Type="http://schemas.openxmlformats.org/officeDocument/2006/relationships/image" Target="media/image2296.wmf"/><Relationship Id="rId949" Type="http://schemas.openxmlformats.org/officeDocument/2006/relationships/image" Target="media/image459.wmf"/><Relationship Id="rId1786" Type="http://schemas.openxmlformats.org/officeDocument/2006/relationships/oleObject" Target="embeddings/oleObject826.bin"/><Relationship Id="rId1993" Type="http://schemas.openxmlformats.org/officeDocument/2006/relationships/oleObject" Target="embeddings/oleObject923.bin"/><Relationship Id="rId2837" Type="http://schemas.openxmlformats.org/officeDocument/2006/relationships/image" Target="media/image1409.wmf"/><Relationship Id="rId4052" Type="http://schemas.openxmlformats.org/officeDocument/2006/relationships/image" Target="media/image2167.wmf"/><Relationship Id="rId78" Type="http://schemas.openxmlformats.org/officeDocument/2006/relationships/image" Target="media/image34.wmf"/><Relationship Id="rId809" Type="http://schemas.openxmlformats.org/officeDocument/2006/relationships/oleObject" Target="embeddings/oleObject386.bin"/><Relationship Id="rId1439" Type="http://schemas.openxmlformats.org/officeDocument/2006/relationships/oleObject" Target="embeddings/oleObject701.bin"/><Relationship Id="rId1646" Type="http://schemas.openxmlformats.org/officeDocument/2006/relationships/image" Target="media/image805.png"/><Relationship Id="rId1853" Type="http://schemas.openxmlformats.org/officeDocument/2006/relationships/oleObject" Target="embeddings/oleObject862.bin"/><Relationship Id="rId2904" Type="http://schemas.openxmlformats.org/officeDocument/2006/relationships/image" Target="media/image1439.wmf"/><Relationship Id="rId1506" Type="http://schemas.openxmlformats.org/officeDocument/2006/relationships/oleObject" Target="embeddings/oleObject734.bin"/><Relationship Id="rId1713" Type="http://schemas.openxmlformats.org/officeDocument/2006/relationships/image" Target="media/image862.png"/><Relationship Id="rId1920" Type="http://schemas.openxmlformats.org/officeDocument/2006/relationships/image" Target="media/image963.wmf"/><Relationship Id="rId3678" Type="http://schemas.openxmlformats.org/officeDocument/2006/relationships/image" Target="media/image1824.wmf"/><Relationship Id="rId3885" Type="http://schemas.openxmlformats.org/officeDocument/2006/relationships/image" Target="media/image2008.emf"/><Relationship Id="rId4729" Type="http://schemas.openxmlformats.org/officeDocument/2006/relationships/image" Target="media/image2817.png"/><Relationship Id="rId599" Type="http://schemas.openxmlformats.org/officeDocument/2006/relationships/image" Target="media/image297.wmf"/><Relationship Id="rId2487" Type="http://schemas.openxmlformats.org/officeDocument/2006/relationships/oleObject" Target="embeddings/oleObject1160.bin"/><Relationship Id="rId2694" Type="http://schemas.openxmlformats.org/officeDocument/2006/relationships/image" Target="media/image1351.wmf"/><Relationship Id="rId3538" Type="http://schemas.openxmlformats.org/officeDocument/2006/relationships/image" Target="media/image1753.wmf"/><Relationship Id="rId3745" Type="http://schemas.openxmlformats.org/officeDocument/2006/relationships/image" Target="media/image1868.wmf"/><Relationship Id="rId459" Type="http://schemas.openxmlformats.org/officeDocument/2006/relationships/oleObject" Target="embeddings/oleObject207.bin"/><Relationship Id="rId666" Type="http://schemas.openxmlformats.org/officeDocument/2006/relationships/image" Target="media/image330.wmf"/><Relationship Id="rId873" Type="http://schemas.openxmlformats.org/officeDocument/2006/relationships/image" Target="media/image427.wmf"/><Relationship Id="rId1089" Type="http://schemas.openxmlformats.org/officeDocument/2006/relationships/oleObject" Target="embeddings/oleObject526.bin"/><Relationship Id="rId1296" Type="http://schemas.openxmlformats.org/officeDocument/2006/relationships/image" Target="media/image628.wmf"/><Relationship Id="rId2347" Type="http://schemas.openxmlformats.org/officeDocument/2006/relationships/oleObject" Target="embeddings/oleObject1091.bin"/><Relationship Id="rId2554" Type="http://schemas.openxmlformats.org/officeDocument/2006/relationships/image" Target="media/image1280.wmf"/><Relationship Id="rId3952" Type="http://schemas.openxmlformats.org/officeDocument/2006/relationships/image" Target="media/image2072.wmf"/><Relationship Id="rId319" Type="http://schemas.openxmlformats.org/officeDocument/2006/relationships/oleObject" Target="embeddings/oleObject148.bin"/><Relationship Id="rId526" Type="http://schemas.openxmlformats.org/officeDocument/2006/relationships/image" Target="media/image266.wmf"/><Relationship Id="rId1156" Type="http://schemas.openxmlformats.org/officeDocument/2006/relationships/image" Target="media/image556.wmf"/><Relationship Id="rId1363" Type="http://schemas.openxmlformats.org/officeDocument/2006/relationships/image" Target="media/image655.wmf"/><Relationship Id="rId2207" Type="http://schemas.openxmlformats.org/officeDocument/2006/relationships/image" Target="media/image1108.wmf"/><Relationship Id="rId2761" Type="http://schemas.openxmlformats.org/officeDocument/2006/relationships/oleObject" Target="embeddings/oleObject1296.bin"/><Relationship Id="rId3605" Type="http://schemas.openxmlformats.org/officeDocument/2006/relationships/oleObject" Target="embeddings/oleObject1728.bin"/><Relationship Id="rId3812" Type="http://schemas.openxmlformats.org/officeDocument/2006/relationships/image" Target="media/image1935.wmf"/><Relationship Id="rId733" Type="http://schemas.openxmlformats.org/officeDocument/2006/relationships/oleObject" Target="embeddings/oleObject348.bin"/><Relationship Id="rId940" Type="http://schemas.openxmlformats.org/officeDocument/2006/relationships/oleObject" Target="embeddings/oleObject463.bin"/><Relationship Id="rId1016" Type="http://schemas.openxmlformats.org/officeDocument/2006/relationships/image" Target="media/image493.wmf"/><Relationship Id="rId1570" Type="http://schemas.openxmlformats.org/officeDocument/2006/relationships/image" Target="media/image763.wmf"/><Relationship Id="rId2414" Type="http://schemas.openxmlformats.org/officeDocument/2006/relationships/image" Target="media/image1209.wmf"/><Relationship Id="rId2621" Type="http://schemas.openxmlformats.org/officeDocument/2006/relationships/image" Target="media/image1314.wmf"/><Relationship Id="rId800" Type="http://schemas.openxmlformats.org/officeDocument/2006/relationships/image" Target="media/image396.wmf"/><Relationship Id="rId1223" Type="http://schemas.openxmlformats.org/officeDocument/2006/relationships/oleObject" Target="embeddings/oleObject591.bin"/><Relationship Id="rId1430" Type="http://schemas.openxmlformats.org/officeDocument/2006/relationships/oleObject" Target="embeddings/oleObject697.bin"/><Relationship Id="rId4379" Type="http://schemas.openxmlformats.org/officeDocument/2006/relationships/image" Target="media/image2481.wmf"/><Relationship Id="rId4586" Type="http://schemas.openxmlformats.org/officeDocument/2006/relationships/hyperlink" Target="https://ru.wikipedia.org/wiki/%D0%A4%D1%83%D0%BD%D0%BA%D1%86%D0%B8%D1%8F_%D0%B2%D1%8B%D1%81%D1%88%D0%B5%D0%B3%D0%BE_%D0%BF%D0%BE%D1%80%D1%8F%D0%B4%D0%BA%D0%B0" TargetMode="External"/><Relationship Id="rId3188" Type="http://schemas.openxmlformats.org/officeDocument/2006/relationships/oleObject" Target="embeddings/oleObject1526.bin"/><Relationship Id="rId3395" Type="http://schemas.openxmlformats.org/officeDocument/2006/relationships/oleObject" Target="embeddings/oleObject1624.bin"/><Relationship Id="rId4239" Type="http://schemas.openxmlformats.org/officeDocument/2006/relationships/image" Target="media/image2342.wmf"/><Relationship Id="rId4446" Type="http://schemas.openxmlformats.org/officeDocument/2006/relationships/image" Target="media/image2548.wmf"/><Relationship Id="rId4653" Type="http://schemas.openxmlformats.org/officeDocument/2006/relationships/image" Target="media/image2743.wmf"/><Relationship Id="rId3048" Type="http://schemas.openxmlformats.org/officeDocument/2006/relationships/image" Target="media/image1505.emf"/><Relationship Id="rId3255" Type="http://schemas.openxmlformats.org/officeDocument/2006/relationships/oleObject" Target="embeddings/oleObject1557.bin"/><Relationship Id="rId3462" Type="http://schemas.openxmlformats.org/officeDocument/2006/relationships/image" Target="media/image1716.wmf"/><Relationship Id="rId4306" Type="http://schemas.openxmlformats.org/officeDocument/2006/relationships/image" Target="media/image2408.wmf"/><Relationship Id="rId4513" Type="http://schemas.openxmlformats.org/officeDocument/2006/relationships/image" Target="media/image2613.png"/><Relationship Id="rId4720" Type="http://schemas.openxmlformats.org/officeDocument/2006/relationships/image" Target="media/image2808.wmf"/><Relationship Id="rId176" Type="http://schemas.openxmlformats.org/officeDocument/2006/relationships/image" Target="media/image84.wmf"/><Relationship Id="rId383" Type="http://schemas.openxmlformats.org/officeDocument/2006/relationships/oleObject" Target="embeddings/oleObject180.bin"/><Relationship Id="rId590" Type="http://schemas.openxmlformats.org/officeDocument/2006/relationships/oleObject" Target="embeddings/oleObject274.bin"/><Relationship Id="rId2064" Type="http://schemas.openxmlformats.org/officeDocument/2006/relationships/image" Target="media/image1036.jpeg"/><Relationship Id="rId2271" Type="http://schemas.openxmlformats.org/officeDocument/2006/relationships/image" Target="media/image1138.wmf"/><Relationship Id="rId3115" Type="http://schemas.openxmlformats.org/officeDocument/2006/relationships/oleObject" Target="embeddings/oleObject1489.bin"/><Relationship Id="rId3322" Type="http://schemas.openxmlformats.org/officeDocument/2006/relationships/image" Target="media/image1646.wmf"/><Relationship Id="rId243" Type="http://schemas.openxmlformats.org/officeDocument/2006/relationships/oleObject" Target="embeddings/oleObject111.bin"/><Relationship Id="rId450" Type="http://schemas.openxmlformats.org/officeDocument/2006/relationships/image" Target="media/image232.png"/><Relationship Id="rId1080" Type="http://schemas.openxmlformats.org/officeDocument/2006/relationships/image" Target="media/image525.emf"/><Relationship Id="rId2131" Type="http://schemas.openxmlformats.org/officeDocument/2006/relationships/image" Target="media/image1071.wmf"/><Relationship Id="rId103" Type="http://schemas.openxmlformats.org/officeDocument/2006/relationships/oleObject" Target="embeddings/oleObject46.bin"/><Relationship Id="rId310" Type="http://schemas.openxmlformats.org/officeDocument/2006/relationships/image" Target="media/image153.wmf"/><Relationship Id="rId4096" Type="http://schemas.openxmlformats.org/officeDocument/2006/relationships/image" Target="media/image2211.png"/><Relationship Id="rId1897" Type="http://schemas.openxmlformats.org/officeDocument/2006/relationships/oleObject" Target="embeddings/oleObject885.bin"/><Relationship Id="rId2948" Type="http://schemas.openxmlformats.org/officeDocument/2006/relationships/image" Target="media/image1461.wmf"/><Relationship Id="rId1757" Type="http://schemas.openxmlformats.org/officeDocument/2006/relationships/image" Target="media/image880.wmf"/><Relationship Id="rId1964" Type="http://schemas.openxmlformats.org/officeDocument/2006/relationships/image" Target="media/image985.wmf"/><Relationship Id="rId2808" Type="http://schemas.openxmlformats.org/officeDocument/2006/relationships/oleObject" Target="embeddings/oleObject1326.bin"/><Relationship Id="rId4163" Type="http://schemas.openxmlformats.org/officeDocument/2006/relationships/image" Target="media/image2267.wmf"/><Relationship Id="rId4370" Type="http://schemas.openxmlformats.org/officeDocument/2006/relationships/image" Target="media/image2472.jpeg"/><Relationship Id="rId49" Type="http://schemas.openxmlformats.org/officeDocument/2006/relationships/image" Target="media/image20.wmf"/><Relationship Id="rId1617" Type="http://schemas.openxmlformats.org/officeDocument/2006/relationships/oleObject" Target="embeddings/oleObject783.bin"/><Relationship Id="rId1824" Type="http://schemas.openxmlformats.org/officeDocument/2006/relationships/oleObject" Target="embeddings/oleObject846.bin"/><Relationship Id="rId4023" Type="http://schemas.openxmlformats.org/officeDocument/2006/relationships/image" Target="media/image2143.wmf"/><Relationship Id="rId4230" Type="http://schemas.openxmlformats.org/officeDocument/2006/relationships/image" Target="media/image2333.png"/><Relationship Id="rId3789" Type="http://schemas.openxmlformats.org/officeDocument/2006/relationships/image" Target="media/image1912.wmf"/><Relationship Id="rId2598" Type="http://schemas.openxmlformats.org/officeDocument/2006/relationships/oleObject" Target="embeddings/oleObject1215.bin"/><Relationship Id="rId3996" Type="http://schemas.openxmlformats.org/officeDocument/2006/relationships/image" Target="media/image2116.png"/><Relationship Id="rId3649" Type="http://schemas.openxmlformats.org/officeDocument/2006/relationships/oleObject" Target="embeddings/oleObject1750.bin"/><Relationship Id="rId3856" Type="http://schemas.openxmlformats.org/officeDocument/2006/relationships/image" Target="media/image1979.wmf"/><Relationship Id="rId777" Type="http://schemas.openxmlformats.org/officeDocument/2006/relationships/oleObject" Target="embeddings/oleObject370.bin"/><Relationship Id="rId984" Type="http://schemas.openxmlformats.org/officeDocument/2006/relationships/oleObject" Target="embeddings/oleObject485.bin"/><Relationship Id="rId2458" Type="http://schemas.openxmlformats.org/officeDocument/2006/relationships/image" Target="media/image1231.wmf"/><Relationship Id="rId2665" Type="http://schemas.openxmlformats.org/officeDocument/2006/relationships/oleObject" Target="embeddings/oleObject1248.bin"/><Relationship Id="rId2872" Type="http://schemas.openxmlformats.org/officeDocument/2006/relationships/oleObject" Target="embeddings/oleObject1367.bin"/><Relationship Id="rId3509" Type="http://schemas.openxmlformats.org/officeDocument/2006/relationships/image" Target="media/image1740.wmf"/><Relationship Id="rId3716" Type="http://schemas.openxmlformats.org/officeDocument/2006/relationships/image" Target="media/image1839.wmf"/><Relationship Id="rId3923" Type="http://schemas.openxmlformats.org/officeDocument/2006/relationships/image" Target="media/image2043.wmf"/><Relationship Id="rId637" Type="http://schemas.openxmlformats.org/officeDocument/2006/relationships/oleObject" Target="embeddings/oleObject299.bin"/><Relationship Id="rId844" Type="http://schemas.openxmlformats.org/officeDocument/2006/relationships/image" Target="media/image416.wmf"/><Relationship Id="rId1267" Type="http://schemas.openxmlformats.org/officeDocument/2006/relationships/oleObject" Target="embeddings/oleObject613.bin"/><Relationship Id="rId1474" Type="http://schemas.openxmlformats.org/officeDocument/2006/relationships/image" Target="media/image715.wmf"/><Relationship Id="rId1681" Type="http://schemas.openxmlformats.org/officeDocument/2006/relationships/oleObject" Target="embeddings/oleObject798.bin"/><Relationship Id="rId2318" Type="http://schemas.openxmlformats.org/officeDocument/2006/relationships/image" Target="media/image1161.wmf"/><Relationship Id="rId2525" Type="http://schemas.openxmlformats.org/officeDocument/2006/relationships/oleObject" Target="embeddings/oleObject1179.bin"/><Relationship Id="rId2732" Type="http://schemas.openxmlformats.org/officeDocument/2006/relationships/image" Target="media/image1370.wmf"/><Relationship Id="rId704" Type="http://schemas.openxmlformats.org/officeDocument/2006/relationships/image" Target="media/image348.wmf"/><Relationship Id="rId911" Type="http://schemas.openxmlformats.org/officeDocument/2006/relationships/image" Target="media/image440.wmf"/><Relationship Id="rId1127" Type="http://schemas.openxmlformats.org/officeDocument/2006/relationships/oleObject" Target="embeddings/oleObject550.bin"/><Relationship Id="rId1334" Type="http://schemas.openxmlformats.org/officeDocument/2006/relationships/image" Target="media/image642.wmf"/><Relationship Id="rId1541" Type="http://schemas.openxmlformats.org/officeDocument/2006/relationships/image" Target="media/image744.wmf"/><Relationship Id="rId4697" Type="http://schemas.openxmlformats.org/officeDocument/2006/relationships/image" Target="media/image2785.wmf"/><Relationship Id="rId40" Type="http://schemas.openxmlformats.org/officeDocument/2006/relationships/oleObject" Target="embeddings/oleObject14.bin"/><Relationship Id="rId1401" Type="http://schemas.openxmlformats.org/officeDocument/2006/relationships/image" Target="media/image673.wmf"/><Relationship Id="rId3299" Type="http://schemas.openxmlformats.org/officeDocument/2006/relationships/oleObject" Target="embeddings/oleObject1579.bin"/><Relationship Id="rId4557" Type="http://schemas.openxmlformats.org/officeDocument/2006/relationships/image" Target="media/image2653.wmf"/><Relationship Id="rId3159" Type="http://schemas.openxmlformats.org/officeDocument/2006/relationships/oleObject" Target="embeddings/oleObject1511.bin"/><Relationship Id="rId3366" Type="http://schemas.openxmlformats.org/officeDocument/2006/relationships/image" Target="media/image1668.wmf"/><Relationship Id="rId3573" Type="http://schemas.openxmlformats.org/officeDocument/2006/relationships/oleObject" Target="embeddings/oleObject1712.bin"/><Relationship Id="rId4417" Type="http://schemas.openxmlformats.org/officeDocument/2006/relationships/image" Target="media/image2519.png"/><Relationship Id="rId287" Type="http://schemas.openxmlformats.org/officeDocument/2006/relationships/oleObject" Target="embeddings/oleObject133.bin"/><Relationship Id="rId494" Type="http://schemas.openxmlformats.org/officeDocument/2006/relationships/image" Target="media/image255.wmf"/><Relationship Id="rId2175" Type="http://schemas.openxmlformats.org/officeDocument/2006/relationships/oleObject" Target="embeddings/oleObject1011.bin"/><Relationship Id="rId2382" Type="http://schemas.openxmlformats.org/officeDocument/2006/relationships/image" Target="media/image1193.wmf"/><Relationship Id="rId3019" Type="http://schemas.openxmlformats.org/officeDocument/2006/relationships/oleObject" Target="embeddings/oleObject1444.bin"/><Relationship Id="rId3226" Type="http://schemas.openxmlformats.org/officeDocument/2006/relationships/oleObject" Target="embeddings/oleObject1545.bin"/><Relationship Id="rId3780" Type="http://schemas.openxmlformats.org/officeDocument/2006/relationships/image" Target="media/image1903.wmf"/><Relationship Id="rId4624" Type="http://schemas.openxmlformats.org/officeDocument/2006/relationships/image" Target="media/image2714.wmf"/><Relationship Id="rId147" Type="http://schemas.openxmlformats.org/officeDocument/2006/relationships/oleObject" Target="embeddings/oleObject68.bin"/><Relationship Id="rId354" Type="http://schemas.openxmlformats.org/officeDocument/2006/relationships/image" Target="media/image175.wmf"/><Relationship Id="rId1191" Type="http://schemas.openxmlformats.org/officeDocument/2006/relationships/image" Target="media/image575.wmf"/><Relationship Id="rId2035" Type="http://schemas.openxmlformats.org/officeDocument/2006/relationships/oleObject" Target="embeddings/oleObject944.bin"/><Relationship Id="rId3433" Type="http://schemas.openxmlformats.org/officeDocument/2006/relationships/oleObject" Target="embeddings/oleObject1643.bin"/><Relationship Id="rId3640" Type="http://schemas.openxmlformats.org/officeDocument/2006/relationships/image" Target="media/image1804.wmf"/><Relationship Id="rId561" Type="http://schemas.openxmlformats.org/officeDocument/2006/relationships/image" Target="media/image282.wmf"/><Relationship Id="rId2242" Type="http://schemas.openxmlformats.org/officeDocument/2006/relationships/image" Target="media/image1125.wmf"/><Relationship Id="rId3500" Type="http://schemas.openxmlformats.org/officeDocument/2006/relationships/oleObject" Target="embeddings/oleObject1676.bin"/><Relationship Id="rId214" Type="http://schemas.openxmlformats.org/officeDocument/2006/relationships/image" Target="media/image104.wmf"/><Relationship Id="rId421" Type="http://schemas.openxmlformats.org/officeDocument/2006/relationships/oleObject" Target="embeddings/oleObject198.bin"/><Relationship Id="rId1051" Type="http://schemas.openxmlformats.org/officeDocument/2006/relationships/image" Target="media/image512.wmf"/><Relationship Id="rId2102" Type="http://schemas.openxmlformats.org/officeDocument/2006/relationships/oleObject" Target="embeddings/oleObject974.bin"/><Relationship Id="rId1868" Type="http://schemas.openxmlformats.org/officeDocument/2006/relationships/image" Target="media/image933.wmf"/><Relationship Id="rId4067" Type="http://schemas.openxmlformats.org/officeDocument/2006/relationships/image" Target="media/image2182.png"/><Relationship Id="rId4274" Type="http://schemas.openxmlformats.org/officeDocument/2006/relationships/image" Target="media/image2376.png"/><Relationship Id="rId4481" Type="http://schemas.openxmlformats.org/officeDocument/2006/relationships/image" Target="media/image2581.wmf"/><Relationship Id="rId2919" Type="http://schemas.openxmlformats.org/officeDocument/2006/relationships/oleObject" Target="embeddings/oleObject1392.bin"/><Relationship Id="rId3083" Type="http://schemas.openxmlformats.org/officeDocument/2006/relationships/oleObject" Target="embeddings/oleObject1473.bin"/><Relationship Id="rId3290" Type="http://schemas.openxmlformats.org/officeDocument/2006/relationships/image" Target="media/image1630.wmf"/><Relationship Id="rId4134" Type="http://schemas.openxmlformats.org/officeDocument/2006/relationships/image" Target="media/image2241.wmf"/><Relationship Id="rId4341" Type="http://schemas.openxmlformats.org/officeDocument/2006/relationships/image" Target="media/image2443.png"/><Relationship Id="rId1728" Type="http://schemas.openxmlformats.org/officeDocument/2006/relationships/hyperlink" Target="https://www.eba.europa.eu/supervisory-convergence/supervisory-disclosure/aggregate-statistical-data" TargetMode="External"/><Relationship Id="rId1935" Type="http://schemas.openxmlformats.org/officeDocument/2006/relationships/oleObject" Target="embeddings/oleObject894.bin"/><Relationship Id="rId3150" Type="http://schemas.openxmlformats.org/officeDocument/2006/relationships/image" Target="media/image1558.wmf"/><Relationship Id="rId4201" Type="http://schemas.openxmlformats.org/officeDocument/2006/relationships/image" Target="media/image2305.jpeg"/><Relationship Id="rId3010" Type="http://schemas.openxmlformats.org/officeDocument/2006/relationships/image" Target="media/image1488.wmf"/><Relationship Id="rId3967" Type="http://schemas.openxmlformats.org/officeDocument/2006/relationships/image" Target="media/image2087.wmf"/><Relationship Id="rId4" Type="http://schemas.microsoft.com/office/2007/relationships/stylesWithEffects" Target="stylesWithEffects.xml"/><Relationship Id="rId888" Type="http://schemas.openxmlformats.org/officeDocument/2006/relationships/oleObject" Target="embeddings/oleObject432.bin"/><Relationship Id="rId2569" Type="http://schemas.openxmlformats.org/officeDocument/2006/relationships/image" Target="media/image1288.wmf"/><Relationship Id="rId2776" Type="http://schemas.openxmlformats.org/officeDocument/2006/relationships/image" Target="media/image1392.wmf"/><Relationship Id="rId2983" Type="http://schemas.openxmlformats.org/officeDocument/2006/relationships/oleObject" Target="embeddings/oleObject1426.bin"/><Relationship Id="rId3827" Type="http://schemas.openxmlformats.org/officeDocument/2006/relationships/image" Target="media/image1950.wmf"/><Relationship Id="rId748" Type="http://schemas.openxmlformats.org/officeDocument/2006/relationships/image" Target="media/image370.wmf"/><Relationship Id="rId955" Type="http://schemas.openxmlformats.org/officeDocument/2006/relationships/image" Target="media/image462.wmf"/><Relationship Id="rId1378" Type="http://schemas.openxmlformats.org/officeDocument/2006/relationships/oleObject" Target="embeddings/oleObject676.bin"/><Relationship Id="rId1585" Type="http://schemas.openxmlformats.org/officeDocument/2006/relationships/oleObject" Target="embeddings/oleObject767.bin"/><Relationship Id="rId1792" Type="http://schemas.openxmlformats.org/officeDocument/2006/relationships/image" Target="media/image897.wmf"/><Relationship Id="rId2429" Type="http://schemas.openxmlformats.org/officeDocument/2006/relationships/oleObject" Target="embeddings/oleObject1132.bin"/><Relationship Id="rId2636" Type="http://schemas.openxmlformats.org/officeDocument/2006/relationships/image" Target="media/image1321.wmf"/><Relationship Id="rId2843" Type="http://schemas.openxmlformats.org/officeDocument/2006/relationships/image" Target="media/image1412.wmf"/><Relationship Id="rId84" Type="http://schemas.openxmlformats.org/officeDocument/2006/relationships/image" Target="media/image37.wmf"/><Relationship Id="rId608" Type="http://schemas.openxmlformats.org/officeDocument/2006/relationships/image" Target="media/image301.wmf"/><Relationship Id="rId815" Type="http://schemas.openxmlformats.org/officeDocument/2006/relationships/oleObject" Target="embeddings/oleObject390.bin"/><Relationship Id="rId1238" Type="http://schemas.openxmlformats.org/officeDocument/2006/relationships/image" Target="media/image601.wmf"/><Relationship Id="rId1445" Type="http://schemas.openxmlformats.org/officeDocument/2006/relationships/image" Target="media/image700.wmf"/><Relationship Id="rId1652" Type="http://schemas.openxmlformats.org/officeDocument/2006/relationships/image" Target="media/image810.wmf"/><Relationship Id="rId1305" Type="http://schemas.openxmlformats.org/officeDocument/2006/relationships/image" Target="media/image631.wmf"/><Relationship Id="rId2703" Type="http://schemas.openxmlformats.org/officeDocument/2006/relationships/oleObject" Target="embeddings/oleObject1267.bin"/><Relationship Id="rId2910" Type="http://schemas.openxmlformats.org/officeDocument/2006/relationships/image" Target="media/image1442.wmf"/><Relationship Id="rId1512" Type="http://schemas.openxmlformats.org/officeDocument/2006/relationships/oleObject" Target="embeddings/oleObject736.bin"/><Relationship Id="rId4668" Type="http://schemas.openxmlformats.org/officeDocument/2006/relationships/image" Target="media/image2758.emf"/><Relationship Id="rId11" Type="http://schemas.openxmlformats.org/officeDocument/2006/relationships/footer" Target="footer1.xml"/><Relationship Id="rId398" Type="http://schemas.openxmlformats.org/officeDocument/2006/relationships/image" Target="media/image197.png"/><Relationship Id="rId2079" Type="http://schemas.openxmlformats.org/officeDocument/2006/relationships/image" Target="media/image1045.wmf"/><Relationship Id="rId3477" Type="http://schemas.openxmlformats.org/officeDocument/2006/relationships/oleObject" Target="embeddings/oleObject1665.bin"/><Relationship Id="rId3684" Type="http://schemas.openxmlformats.org/officeDocument/2006/relationships/image" Target="media/image1827.wmf"/><Relationship Id="rId3891" Type="http://schemas.openxmlformats.org/officeDocument/2006/relationships/image" Target="media/image2011.wmf"/><Relationship Id="rId4528" Type="http://schemas.openxmlformats.org/officeDocument/2006/relationships/image" Target="media/image2628.wmf"/><Relationship Id="rId4735" Type="http://schemas.openxmlformats.org/officeDocument/2006/relationships/hyperlink" Target="http://www.scopus.com/record/display.url?eid=2-s2.0-2442537377&amp;origin=resultslist&amp;sort=plf-f&amp;src=s&amp;st1=Kresse&amp;st2=Furthmuller&amp;sid=AF49E66611166FFB9E22320ED18A598D.aXczxbyuHHiXgaIW6Ho7g%3a330&amp;sot=b&amp;sdt=b&amp;sl=88&amp;s=%28AUTHOR-NAME%28Kresse%29+AND+AUTHOR-NAME%28Furthmuller%29%29+AND+PUBYEAR+%3e+1993+AND+PUBYEAR+%3c+1997&amp;relpos=1&amp;relpos=1&amp;citeCnt=22127&amp;searchTerm=%28AUTHOR-NAME%28Kresse%29+AND+AUTHOR-NAME%28Furthmuller%29%29+AND+PUBYEAR+%26gt%3B+1993+AND+PUBYEAR+%26lt%3B+1997" TargetMode="External"/><Relationship Id="rId2286" Type="http://schemas.openxmlformats.org/officeDocument/2006/relationships/image" Target="media/image1144.jpeg"/><Relationship Id="rId2493" Type="http://schemas.openxmlformats.org/officeDocument/2006/relationships/oleObject" Target="embeddings/oleObject1163.bin"/><Relationship Id="rId3337" Type="http://schemas.openxmlformats.org/officeDocument/2006/relationships/oleObject" Target="embeddings/oleObject1597.bin"/><Relationship Id="rId3544" Type="http://schemas.openxmlformats.org/officeDocument/2006/relationships/image" Target="media/image1756.wmf"/><Relationship Id="rId3751" Type="http://schemas.openxmlformats.org/officeDocument/2006/relationships/image" Target="media/image1874.wmf"/><Relationship Id="rId258" Type="http://schemas.openxmlformats.org/officeDocument/2006/relationships/image" Target="media/image126.wmf"/><Relationship Id="rId465" Type="http://schemas.openxmlformats.org/officeDocument/2006/relationships/oleObject" Target="embeddings/oleObject210.bin"/><Relationship Id="rId672" Type="http://schemas.openxmlformats.org/officeDocument/2006/relationships/oleObject" Target="embeddings/oleObject317.bin"/><Relationship Id="rId1095" Type="http://schemas.openxmlformats.org/officeDocument/2006/relationships/oleObject" Target="embeddings/oleObject529.bin"/><Relationship Id="rId2146" Type="http://schemas.openxmlformats.org/officeDocument/2006/relationships/oleObject" Target="embeddings/oleObject996.bin"/><Relationship Id="rId2353" Type="http://schemas.openxmlformats.org/officeDocument/2006/relationships/oleObject" Target="embeddings/oleObject1094.bin"/><Relationship Id="rId2560" Type="http://schemas.openxmlformats.org/officeDocument/2006/relationships/oleObject" Target="embeddings/oleObject1196.bin"/><Relationship Id="rId3404" Type="http://schemas.openxmlformats.org/officeDocument/2006/relationships/image" Target="media/image1687.wmf"/><Relationship Id="rId3611" Type="http://schemas.openxmlformats.org/officeDocument/2006/relationships/oleObject" Target="embeddings/oleObject1731.bin"/><Relationship Id="rId118" Type="http://schemas.openxmlformats.org/officeDocument/2006/relationships/image" Target="media/image54.wmf"/><Relationship Id="rId325" Type="http://schemas.openxmlformats.org/officeDocument/2006/relationships/oleObject" Target="embeddings/oleObject151.bin"/><Relationship Id="rId532" Type="http://schemas.openxmlformats.org/officeDocument/2006/relationships/image" Target="media/image269.wmf"/><Relationship Id="rId1162" Type="http://schemas.openxmlformats.org/officeDocument/2006/relationships/image" Target="media/image561.wmf"/><Relationship Id="rId2006" Type="http://schemas.openxmlformats.org/officeDocument/2006/relationships/image" Target="media/image1006.wmf"/><Relationship Id="rId2213" Type="http://schemas.openxmlformats.org/officeDocument/2006/relationships/image" Target="media/image1111.wmf"/><Relationship Id="rId2420" Type="http://schemas.openxmlformats.org/officeDocument/2006/relationships/image" Target="media/image1212.wmf"/><Relationship Id="rId1022" Type="http://schemas.openxmlformats.org/officeDocument/2006/relationships/oleObject" Target="embeddings/oleObject503.bin"/><Relationship Id="rId4178" Type="http://schemas.openxmlformats.org/officeDocument/2006/relationships/image" Target="media/image2282.wmf"/><Relationship Id="rId4385" Type="http://schemas.openxmlformats.org/officeDocument/2006/relationships/image" Target="media/image2487.wmf"/><Relationship Id="rId4592" Type="http://schemas.openxmlformats.org/officeDocument/2006/relationships/image" Target="media/image2685.emf"/><Relationship Id="rId1979" Type="http://schemas.openxmlformats.org/officeDocument/2006/relationships/oleObject" Target="embeddings/oleObject916.bin"/><Relationship Id="rId3194" Type="http://schemas.openxmlformats.org/officeDocument/2006/relationships/oleObject" Target="embeddings/oleObject1529.bin"/><Relationship Id="rId4038" Type="http://schemas.openxmlformats.org/officeDocument/2006/relationships/image" Target="media/image2158.tiff"/><Relationship Id="rId4245" Type="http://schemas.openxmlformats.org/officeDocument/2006/relationships/image" Target="media/image2348.png"/><Relationship Id="rId1839" Type="http://schemas.openxmlformats.org/officeDocument/2006/relationships/image" Target="media/image920.wmf"/><Relationship Id="rId3054" Type="http://schemas.openxmlformats.org/officeDocument/2006/relationships/hyperlink" Target="http://www.crawdad.org/index.html%20" TargetMode="External"/><Relationship Id="rId4452" Type="http://schemas.openxmlformats.org/officeDocument/2006/relationships/image" Target="media/image2554.jpeg"/><Relationship Id="rId182" Type="http://schemas.openxmlformats.org/officeDocument/2006/relationships/image" Target="media/image87.wmf"/><Relationship Id="rId1906" Type="http://schemas.openxmlformats.org/officeDocument/2006/relationships/image" Target="media/image954.png"/><Relationship Id="rId3261" Type="http://schemas.openxmlformats.org/officeDocument/2006/relationships/oleObject" Target="embeddings/oleObject1560.bin"/><Relationship Id="rId4105" Type="http://schemas.openxmlformats.org/officeDocument/2006/relationships/image" Target="media/image2219.jpeg"/><Relationship Id="rId4312" Type="http://schemas.openxmlformats.org/officeDocument/2006/relationships/image" Target="media/image2414.wmf"/><Relationship Id="rId2070" Type="http://schemas.openxmlformats.org/officeDocument/2006/relationships/oleObject" Target="embeddings/oleObject958.bin"/><Relationship Id="rId3121" Type="http://schemas.openxmlformats.org/officeDocument/2006/relationships/oleObject" Target="embeddings/oleObject1492.bin"/><Relationship Id="rId999" Type="http://schemas.openxmlformats.org/officeDocument/2006/relationships/image" Target="media/image484.tiff"/><Relationship Id="rId2887" Type="http://schemas.openxmlformats.org/officeDocument/2006/relationships/oleObject" Target="embeddings/oleObject1376.bin"/><Relationship Id="rId859" Type="http://schemas.openxmlformats.org/officeDocument/2006/relationships/oleObject" Target="embeddings/oleObject413.bin"/><Relationship Id="rId1489" Type="http://schemas.openxmlformats.org/officeDocument/2006/relationships/oleObject" Target="embeddings/oleObject725.bin"/><Relationship Id="rId1696" Type="http://schemas.openxmlformats.org/officeDocument/2006/relationships/image" Target="media/image847.wmf"/><Relationship Id="rId3938" Type="http://schemas.openxmlformats.org/officeDocument/2006/relationships/image" Target="media/image2058.wmf"/><Relationship Id="rId1349" Type="http://schemas.openxmlformats.org/officeDocument/2006/relationships/image" Target="media/image649.wmf"/><Relationship Id="rId2747" Type="http://schemas.openxmlformats.org/officeDocument/2006/relationships/oleObject" Target="embeddings/oleObject1289.bin"/><Relationship Id="rId2954" Type="http://schemas.openxmlformats.org/officeDocument/2006/relationships/image" Target="media/image1464.wmf"/><Relationship Id="rId719" Type="http://schemas.openxmlformats.org/officeDocument/2006/relationships/oleObject" Target="embeddings/oleObject341.bin"/><Relationship Id="rId926" Type="http://schemas.openxmlformats.org/officeDocument/2006/relationships/oleObject" Target="embeddings/oleObject456.bin"/><Relationship Id="rId1556" Type="http://schemas.openxmlformats.org/officeDocument/2006/relationships/image" Target="media/image755.png"/><Relationship Id="rId1763" Type="http://schemas.openxmlformats.org/officeDocument/2006/relationships/image" Target="media/image883.wmf"/><Relationship Id="rId1970" Type="http://schemas.openxmlformats.org/officeDocument/2006/relationships/image" Target="media/image988.wmf"/><Relationship Id="rId2607" Type="http://schemas.openxmlformats.org/officeDocument/2006/relationships/image" Target="media/image1307.wmf"/><Relationship Id="rId2814" Type="http://schemas.openxmlformats.org/officeDocument/2006/relationships/oleObject" Target="embeddings/oleObject1331.bin"/><Relationship Id="rId55" Type="http://schemas.openxmlformats.org/officeDocument/2006/relationships/oleObject" Target="embeddings/oleObject22.bin"/><Relationship Id="rId1209" Type="http://schemas.openxmlformats.org/officeDocument/2006/relationships/image" Target="media/image586.jpeg"/><Relationship Id="rId1416" Type="http://schemas.openxmlformats.org/officeDocument/2006/relationships/oleObject" Target="embeddings/oleObject695.bin"/><Relationship Id="rId1623" Type="http://schemas.openxmlformats.org/officeDocument/2006/relationships/oleObject" Target="embeddings/oleObject786.bin"/><Relationship Id="rId1830" Type="http://schemas.openxmlformats.org/officeDocument/2006/relationships/oleObject" Target="embeddings/oleObject849.bin"/><Relationship Id="rId3588" Type="http://schemas.openxmlformats.org/officeDocument/2006/relationships/image" Target="media/image1778.wmf"/><Relationship Id="rId3795" Type="http://schemas.openxmlformats.org/officeDocument/2006/relationships/image" Target="media/image1918.wmf"/><Relationship Id="rId4639" Type="http://schemas.openxmlformats.org/officeDocument/2006/relationships/image" Target="media/image2729.wmf"/><Relationship Id="rId2397" Type="http://schemas.openxmlformats.org/officeDocument/2006/relationships/oleObject" Target="embeddings/oleObject1116.bin"/><Relationship Id="rId3448" Type="http://schemas.openxmlformats.org/officeDocument/2006/relationships/image" Target="media/image1709.wmf"/><Relationship Id="rId3655" Type="http://schemas.openxmlformats.org/officeDocument/2006/relationships/oleObject" Target="embeddings/oleObject1753.bin"/><Relationship Id="rId3862" Type="http://schemas.openxmlformats.org/officeDocument/2006/relationships/image" Target="media/image1985.wmf"/><Relationship Id="rId4706" Type="http://schemas.openxmlformats.org/officeDocument/2006/relationships/image" Target="media/image2794.wmf"/><Relationship Id="rId369" Type="http://schemas.openxmlformats.org/officeDocument/2006/relationships/oleObject" Target="embeddings/oleObject173.bin"/><Relationship Id="rId576" Type="http://schemas.openxmlformats.org/officeDocument/2006/relationships/oleObject" Target="embeddings/oleObject265.bin"/><Relationship Id="rId783" Type="http://schemas.openxmlformats.org/officeDocument/2006/relationships/oleObject" Target="embeddings/oleObject373.bin"/><Relationship Id="rId990" Type="http://schemas.openxmlformats.org/officeDocument/2006/relationships/oleObject" Target="embeddings/oleObject488.bin"/><Relationship Id="rId2257" Type="http://schemas.openxmlformats.org/officeDocument/2006/relationships/image" Target="media/image1130.jpeg"/><Relationship Id="rId2464" Type="http://schemas.openxmlformats.org/officeDocument/2006/relationships/image" Target="media/image1234.wmf"/><Relationship Id="rId2671" Type="http://schemas.openxmlformats.org/officeDocument/2006/relationships/oleObject" Target="embeddings/oleObject1251.bin"/><Relationship Id="rId3308" Type="http://schemas.openxmlformats.org/officeDocument/2006/relationships/image" Target="media/image1639.wmf"/><Relationship Id="rId3515" Type="http://schemas.openxmlformats.org/officeDocument/2006/relationships/image" Target="media/image1743.wmf"/><Relationship Id="rId229" Type="http://schemas.openxmlformats.org/officeDocument/2006/relationships/oleObject" Target="embeddings/oleObject104.bin"/><Relationship Id="rId436" Type="http://schemas.microsoft.com/office/2007/relationships/hdphoto" Target="media/hdphoto1.wdp"/><Relationship Id="rId643" Type="http://schemas.openxmlformats.org/officeDocument/2006/relationships/oleObject" Target="embeddings/oleObject302.bin"/><Relationship Id="rId1066" Type="http://schemas.openxmlformats.org/officeDocument/2006/relationships/image" Target="media/image519.wmf"/><Relationship Id="rId1273" Type="http://schemas.openxmlformats.org/officeDocument/2006/relationships/oleObject" Target="embeddings/oleObject616.bin"/><Relationship Id="rId1480" Type="http://schemas.openxmlformats.org/officeDocument/2006/relationships/image" Target="media/image718.wmf"/><Relationship Id="rId2117" Type="http://schemas.openxmlformats.org/officeDocument/2006/relationships/image" Target="media/image1064.wmf"/><Relationship Id="rId2324" Type="http://schemas.openxmlformats.org/officeDocument/2006/relationships/image" Target="media/image1164.wmf"/><Relationship Id="rId3722" Type="http://schemas.openxmlformats.org/officeDocument/2006/relationships/image" Target="media/image1845.wmf"/><Relationship Id="rId850" Type="http://schemas.openxmlformats.org/officeDocument/2006/relationships/image" Target="media/image419.wmf"/><Relationship Id="rId1133" Type="http://schemas.openxmlformats.org/officeDocument/2006/relationships/oleObject" Target="embeddings/oleObject553.bin"/><Relationship Id="rId2531" Type="http://schemas.openxmlformats.org/officeDocument/2006/relationships/oleObject" Target="embeddings/oleObject1182.bin"/><Relationship Id="rId4289" Type="http://schemas.openxmlformats.org/officeDocument/2006/relationships/image" Target="media/image2391.png"/><Relationship Id="rId503" Type="http://schemas.openxmlformats.org/officeDocument/2006/relationships/oleObject" Target="embeddings/oleObject230.bin"/><Relationship Id="rId710" Type="http://schemas.openxmlformats.org/officeDocument/2006/relationships/image" Target="media/image351.wmf"/><Relationship Id="rId1340" Type="http://schemas.openxmlformats.org/officeDocument/2006/relationships/oleObject" Target="embeddings/oleObject657.bin"/><Relationship Id="rId3098" Type="http://schemas.openxmlformats.org/officeDocument/2006/relationships/image" Target="media/image1532.wmf"/><Relationship Id="rId4496" Type="http://schemas.openxmlformats.org/officeDocument/2006/relationships/image" Target="media/image2596.png"/><Relationship Id="rId1200" Type="http://schemas.openxmlformats.org/officeDocument/2006/relationships/oleObject" Target="embeddings/oleObject583.bin"/><Relationship Id="rId4149" Type="http://schemas.openxmlformats.org/officeDocument/2006/relationships/hyperlink" Target="http://elibrary.ru/item.asp?id=12609113" TargetMode="External"/><Relationship Id="rId4356" Type="http://schemas.openxmlformats.org/officeDocument/2006/relationships/image" Target="media/image2458.wmf"/><Relationship Id="rId4563" Type="http://schemas.openxmlformats.org/officeDocument/2006/relationships/image" Target="media/image2659.wmf"/><Relationship Id="rId3165" Type="http://schemas.openxmlformats.org/officeDocument/2006/relationships/oleObject" Target="embeddings/oleObject1514.bin"/><Relationship Id="rId3372" Type="http://schemas.openxmlformats.org/officeDocument/2006/relationships/image" Target="media/image1671.wmf"/><Relationship Id="rId4009" Type="http://schemas.openxmlformats.org/officeDocument/2006/relationships/image" Target="media/image2129.wmf"/><Relationship Id="rId4216" Type="http://schemas.openxmlformats.org/officeDocument/2006/relationships/image" Target="media/image2319.png"/><Relationship Id="rId4423" Type="http://schemas.openxmlformats.org/officeDocument/2006/relationships/image" Target="media/image2525.wmf"/><Relationship Id="rId4630" Type="http://schemas.openxmlformats.org/officeDocument/2006/relationships/image" Target="media/image2720.wmf"/><Relationship Id="rId293" Type="http://schemas.openxmlformats.org/officeDocument/2006/relationships/image" Target="media/image144.wmf"/><Relationship Id="rId2181" Type="http://schemas.openxmlformats.org/officeDocument/2006/relationships/image" Target="media/image1095.wmf"/><Relationship Id="rId3025" Type="http://schemas.openxmlformats.org/officeDocument/2006/relationships/oleObject" Target="embeddings/oleObject1447.bin"/><Relationship Id="rId3232" Type="http://schemas.openxmlformats.org/officeDocument/2006/relationships/oleObject" Target="embeddings/oleObject1548.bin"/><Relationship Id="rId153" Type="http://schemas.openxmlformats.org/officeDocument/2006/relationships/oleObject" Target="embeddings/oleObject71.bin"/><Relationship Id="rId360" Type="http://schemas.openxmlformats.org/officeDocument/2006/relationships/image" Target="media/image178.wmf"/><Relationship Id="rId2041" Type="http://schemas.openxmlformats.org/officeDocument/2006/relationships/oleObject" Target="embeddings/oleObject947.bin"/><Relationship Id="rId220" Type="http://schemas.openxmlformats.org/officeDocument/2006/relationships/image" Target="media/image107.wmf"/><Relationship Id="rId2998" Type="http://schemas.openxmlformats.org/officeDocument/2006/relationships/image" Target="media/image1482.wmf"/><Relationship Id="rId2858" Type="http://schemas.openxmlformats.org/officeDocument/2006/relationships/image" Target="media/image1419.wmf"/><Relationship Id="rId3909" Type="http://schemas.openxmlformats.org/officeDocument/2006/relationships/image" Target="media/image2029.wmf"/><Relationship Id="rId4073" Type="http://schemas.openxmlformats.org/officeDocument/2006/relationships/image" Target="media/image2188.wmf"/><Relationship Id="rId99" Type="http://schemas.openxmlformats.org/officeDocument/2006/relationships/oleObject" Target="embeddings/oleObject44.bin"/><Relationship Id="rId1667" Type="http://schemas.openxmlformats.org/officeDocument/2006/relationships/image" Target="media/image825.png"/><Relationship Id="rId1874" Type="http://schemas.openxmlformats.org/officeDocument/2006/relationships/image" Target="media/image936.wmf"/><Relationship Id="rId2718" Type="http://schemas.openxmlformats.org/officeDocument/2006/relationships/image" Target="media/image1363.wmf"/><Relationship Id="rId2925" Type="http://schemas.openxmlformats.org/officeDocument/2006/relationships/oleObject" Target="embeddings/oleObject1395.bin"/><Relationship Id="rId4280" Type="http://schemas.openxmlformats.org/officeDocument/2006/relationships/image" Target="media/image2382.emf"/><Relationship Id="rId1527" Type="http://schemas.openxmlformats.org/officeDocument/2006/relationships/oleObject" Target="embeddings/oleObject743.bin"/><Relationship Id="rId1734" Type="http://schemas.openxmlformats.org/officeDocument/2006/relationships/hyperlink" Target="http://grids.ucs.indiana.edu/ptliupages/publications/nist-hpc-abds.pdf" TargetMode="External"/><Relationship Id="rId1941" Type="http://schemas.openxmlformats.org/officeDocument/2006/relationships/oleObject" Target="embeddings/oleObject897.bin"/><Relationship Id="rId4140" Type="http://schemas.openxmlformats.org/officeDocument/2006/relationships/image" Target="media/image2247.wmf"/><Relationship Id="rId26" Type="http://schemas.openxmlformats.org/officeDocument/2006/relationships/oleObject" Target="embeddings/oleObject7.bin"/><Relationship Id="rId3699" Type="http://schemas.openxmlformats.org/officeDocument/2006/relationships/oleObject" Target="embeddings/oleObject1774.bin"/><Relationship Id="rId4000" Type="http://schemas.openxmlformats.org/officeDocument/2006/relationships/image" Target="media/image2120.wmf"/><Relationship Id="rId1801" Type="http://schemas.openxmlformats.org/officeDocument/2006/relationships/oleObject" Target="embeddings/oleObject834.bin"/><Relationship Id="rId3559" Type="http://schemas.openxmlformats.org/officeDocument/2006/relationships/oleObject" Target="embeddings/oleObject1705.bin"/><Relationship Id="rId687" Type="http://schemas.openxmlformats.org/officeDocument/2006/relationships/oleObject" Target="embeddings/oleObject325.bin"/><Relationship Id="rId2368" Type="http://schemas.openxmlformats.org/officeDocument/2006/relationships/image" Target="media/image1186.wmf"/><Relationship Id="rId3766" Type="http://schemas.openxmlformats.org/officeDocument/2006/relationships/image" Target="media/image1889.wmf"/><Relationship Id="rId3973" Type="http://schemas.openxmlformats.org/officeDocument/2006/relationships/image" Target="media/image2093.wmf"/><Relationship Id="rId894" Type="http://schemas.openxmlformats.org/officeDocument/2006/relationships/oleObject" Target="embeddings/oleObject436.bin"/><Relationship Id="rId1177" Type="http://schemas.openxmlformats.org/officeDocument/2006/relationships/image" Target="media/image568.wmf"/><Relationship Id="rId2575" Type="http://schemas.openxmlformats.org/officeDocument/2006/relationships/image" Target="media/image1291.wmf"/><Relationship Id="rId2782" Type="http://schemas.openxmlformats.org/officeDocument/2006/relationships/image" Target="media/image1395.wmf"/><Relationship Id="rId3419" Type="http://schemas.openxmlformats.org/officeDocument/2006/relationships/oleObject" Target="embeddings/oleObject1636.bin"/><Relationship Id="rId3626" Type="http://schemas.openxmlformats.org/officeDocument/2006/relationships/image" Target="media/image1797.wmf"/><Relationship Id="rId3833" Type="http://schemas.openxmlformats.org/officeDocument/2006/relationships/image" Target="media/image1956.wmf"/><Relationship Id="rId547" Type="http://schemas.openxmlformats.org/officeDocument/2006/relationships/oleObject" Target="embeddings/oleObject249.bin"/><Relationship Id="rId754" Type="http://schemas.openxmlformats.org/officeDocument/2006/relationships/image" Target="media/image373.wmf"/><Relationship Id="rId961" Type="http://schemas.openxmlformats.org/officeDocument/2006/relationships/image" Target="media/image465.wmf"/><Relationship Id="rId1384" Type="http://schemas.openxmlformats.org/officeDocument/2006/relationships/oleObject" Target="embeddings/oleObject679.bin"/><Relationship Id="rId1591" Type="http://schemas.openxmlformats.org/officeDocument/2006/relationships/oleObject" Target="embeddings/oleObject770.bin"/><Relationship Id="rId2228" Type="http://schemas.openxmlformats.org/officeDocument/2006/relationships/oleObject" Target="embeddings/oleObject1038.bin"/><Relationship Id="rId2435" Type="http://schemas.openxmlformats.org/officeDocument/2006/relationships/oleObject" Target="embeddings/oleObject1135.bin"/><Relationship Id="rId2642" Type="http://schemas.openxmlformats.org/officeDocument/2006/relationships/image" Target="media/image1324.wmf"/><Relationship Id="rId3900" Type="http://schemas.openxmlformats.org/officeDocument/2006/relationships/image" Target="media/image2020.wmf"/><Relationship Id="rId90" Type="http://schemas.openxmlformats.org/officeDocument/2006/relationships/image" Target="media/image40.wmf"/><Relationship Id="rId407" Type="http://schemas.openxmlformats.org/officeDocument/2006/relationships/oleObject" Target="embeddings/oleObject192.bin"/><Relationship Id="rId614" Type="http://schemas.openxmlformats.org/officeDocument/2006/relationships/image" Target="media/image304.wmf"/><Relationship Id="rId821" Type="http://schemas.openxmlformats.org/officeDocument/2006/relationships/oleObject" Target="embeddings/oleObject394.bin"/><Relationship Id="rId1037" Type="http://schemas.openxmlformats.org/officeDocument/2006/relationships/image" Target="media/image506.emf"/><Relationship Id="rId1244" Type="http://schemas.openxmlformats.org/officeDocument/2006/relationships/image" Target="media/image604.wmf"/><Relationship Id="rId1451" Type="http://schemas.openxmlformats.org/officeDocument/2006/relationships/oleObject" Target="embeddings/oleObject706.bin"/><Relationship Id="rId2502" Type="http://schemas.openxmlformats.org/officeDocument/2006/relationships/image" Target="media/image1254.wmf"/><Relationship Id="rId1104" Type="http://schemas.openxmlformats.org/officeDocument/2006/relationships/oleObject" Target="embeddings/oleObject536.bin"/><Relationship Id="rId1311" Type="http://schemas.openxmlformats.org/officeDocument/2006/relationships/image" Target="media/image634.wmf"/><Relationship Id="rId4467" Type="http://schemas.openxmlformats.org/officeDocument/2006/relationships/image" Target="media/image2569.png"/><Relationship Id="rId4674" Type="http://schemas.openxmlformats.org/officeDocument/2006/relationships/image" Target="media/image2764.emf"/><Relationship Id="rId3069" Type="http://schemas.openxmlformats.org/officeDocument/2006/relationships/oleObject" Target="embeddings/oleObject1466.bin"/><Relationship Id="rId3276" Type="http://schemas.openxmlformats.org/officeDocument/2006/relationships/image" Target="media/image1623.wmf"/><Relationship Id="rId3483" Type="http://schemas.openxmlformats.org/officeDocument/2006/relationships/oleObject" Target="embeddings/oleObject1668.bin"/><Relationship Id="rId3690" Type="http://schemas.openxmlformats.org/officeDocument/2006/relationships/image" Target="media/image1830.wmf"/><Relationship Id="rId4327" Type="http://schemas.openxmlformats.org/officeDocument/2006/relationships/image" Target="media/image2429.wmf"/><Relationship Id="rId4534" Type="http://schemas.openxmlformats.org/officeDocument/2006/relationships/image" Target="media/image2632.wmf"/><Relationship Id="rId197" Type="http://schemas.openxmlformats.org/officeDocument/2006/relationships/image" Target="media/image97.wmf"/><Relationship Id="rId2085" Type="http://schemas.openxmlformats.org/officeDocument/2006/relationships/image" Target="media/image1048.wmf"/><Relationship Id="rId2292" Type="http://schemas.openxmlformats.org/officeDocument/2006/relationships/image" Target="media/image1148.wmf"/><Relationship Id="rId3136" Type="http://schemas.openxmlformats.org/officeDocument/2006/relationships/image" Target="media/image1551.wmf"/><Relationship Id="rId3343" Type="http://schemas.openxmlformats.org/officeDocument/2006/relationships/image" Target="file:///C:\Users\1\Documents\&#1057;&#1090;&#1072;&#1090;&#1100;&#1103;\&#1042;%20&#1088;&#1077;&#1076;&#1072;&#1082;&#1094;&#1080;&#1102;%20&#1044;&#1050;&#1055;\1&#1074;.png" TargetMode="External"/><Relationship Id="rId264" Type="http://schemas.openxmlformats.org/officeDocument/2006/relationships/image" Target="media/image129.wmf"/><Relationship Id="rId471" Type="http://schemas.openxmlformats.org/officeDocument/2006/relationships/oleObject" Target="embeddings/oleObject213.bin"/><Relationship Id="rId2152" Type="http://schemas.openxmlformats.org/officeDocument/2006/relationships/oleObject" Target="embeddings/oleObject999.bin"/><Relationship Id="rId3550" Type="http://schemas.openxmlformats.org/officeDocument/2006/relationships/image" Target="media/image1759.wmf"/><Relationship Id="rId4601" Type="http://schemas.openxmlformats.org/officeDocument/2006/relationships/image" Target="media/image2694.wmf"/><Relationship Id="rId124" Type="http://schemas.openxmlformats.org/officeDocument/2006/relationships/image" Target="media/image57.wmf"/><Relationship Id="rId3203" Type="http://schemas.openxmlformats.org/officeDocument/2006/relationships/image" Target="media/image1584.wmf"/><Relationship Id="rId3410" Type="http://schemas.openxmlformats.org/officeDocument/2006/relationships/image" Target="media/image1690.wmf"/><Relationship Id="rId331" Type="http://schemas.openxmlformats.org/officeDocument/2006/relationships/oleObject" Target="embeddings/oleObject154.bin"/><Relationship Id="rId2012" Type="http://schemas.openxmlformats.org/officeDocument/2006/relationships/image" Target="media/image1009.wmf"/><Relationship Id="rId2969" Type="http://schemas.openxmlformats.org/officeDocument/2006/relationships/oleObject" Target="embeddings/oleObject1417.bin"/><Relationship Id="rId1778" Type="http://schemas.openxmlformats.org/officeDocument/2006/relationships/oleObject" Target="embeddings/oleObject822.bin"/><Relationship Id="rId1985" Type="http://schemas.openxmlformats.org/officeDocument/2006/relationships/oleObject" Target="embeddings/oleObject919.bin"/><Relationship Id="rId2829" Type="http://schemas.openxmlformats.org/officeDocument/2006/relationships/image" Target="media/image1405.wmf"/><Relationship Id="rId4184" Type="http://schemas.openxmlformats.org/officeDocument/2006/relationships/image" Target="media/image2288.wmf"/><Relationship Id="rId4391" Type="http://schemas.openxmlformats.org/officeDocument/2006/relationships/image" Target="media/image2493.wmf"/><Relationship Id="rId1638" Type="http://schemas.openxmlformats.org/officeDocument/2006/relationships/image" Target="media/image797.png"/><Relationship Id="rId4044" Type="http://schemas.openxmlformats.org/officeDocument/2006/relationships/image" Target="media/image2161.png"/><Relationship Id="rId4251" Type="http://schemas.openxmlformats.org/officeDocument/2006/relationships/image" Target="media/image2353.wmf"/><Relationship Id="rId1845" Type="http://schemas.openxmlformats.org/officeDocument/2006/relationships/oleObject" Target="embeddings/oleObject857.bin"/><Relationship Id="rId3060" Type="http://schemas.openxmlformats.org/officeDocument/2006/relationships/image" Target="media/image1513.wmf"/><Relationship Id="rId4111" Type="http://schemas.openxmlformats.org/officeDocument/2006/relationships/hyperlink" Target="http://sntbul.bmstu.ru/doc/568760.html" TargetMode="External"/><Relationship Id="rId1705" Type="http://schemas.openxmlformats.org/officeDocument/2006/relationships/image" Target="media/image855.png"/><Relationship Id="rId1912" Type="http://schemas.openxmlformats.org/officeDocument/2006/relationships/image" Target="media/image959.png"/><Relationship Id="rId3877" Type="http://schemas.openxmlformats.org/officeDocument/2006/relationships/image" Target="media/image2000.wmf"/><Relationship Id="rId798" Type="http://schemas.openxmlformats.org/officeDocument/2006/relationships/image" Target="media/image395.wmf"/><Relationship Id="rId2479" Type="http://schemas.openxmlformats.org/officeDocument/2006/relationships/oleObject" Target="embeddings/oleObject1156.bin"/><Relationship Id="rId2686" Type="http://schemas.openxmlformats.org/officeDocument/2006/relationships/image" Target="media/image1347.wmf"/><Relationship Id="rId2893" Type="http://schemas.openxmlformats.org/officeDocument/2006/relationships/oleObject" Target="embeddings/oleObject1379.bin"/><Relationship Id="rId3737" Type="http://schemas.openxmlformats.org/officeDocument/2006/relationships/image" Target="media/image1860.wmf"/><Relationship Id="rId3944" Type="http://schemas.openxmlformats.org/officeDocument/2006/relationships/image" Target="media/image2064.png"/><Relationship Id="rId658" Type="http://schemas.openxmlformats.org/officeDocument/2006/relationships/image" Target="media/image326.wmf"/><Relationship Id="rId865" Type="http://schemas.openxmlformats.org/officeDocument/2006/relationships/image" Target="media/image426.wmf"/><Relationship Id="rId1288" Type="http://schemas.openxmlformats.org/officeDocument/2006/relationships/oleObject" Target="embeddings/oleObject625.bin"/><Relationship Id="rId1495" Type="http://schemas.openxmlformats.org/officeDocument/2006/relationships/oleObject" Target="embeddings/oleObject728.bin"/><Relationship Id="rId2339" Type="http://schemas.openxmlformats.org/officeDocument/2006/relationships/oleObject" Target="embeddings/oleObject1087.bin"/><Relationship Id="rId2546" Type="http://schemas.openxmlformats.org/officeDocument/2006/relationships/image" Target="media/image1276.wmf"/><Relationship Id="rId2753" Type="http://schemas.openxmlformats.org/officeDocument/2006/relationships/oleObject" Target="embeddings/oleObject1292.bin"/><Relationship Id="rId2960" Type="http://schemas.openxmlformats.org/officeDocument/2006/relationships/image" Target="media/image1467.wmf"/><Relationship Id="rId3804" Type="http://schemas.openxmlformats.org/officeDocument/2006/relationships/image" Target="media/image1927.wmf"/><Relationship Id="rId518" Type="http://schemas.openxmlformats.org/officeDocument/2006/relationships/hyperlink" Target="http://istina.msu.ru/publications/article/9041350/" TargetMode="External"/><Relationship Id="rId725" Type="http://schemas.openxmlformats.org/officeDocument/2006/relationships/oleObject" Target="embeddings/oleObject344.bin"/><Relationship Id="rId932" Type="http://schemas.openxmlformats.org/officeDocument/2006/relationships/oleObject" Target="embeddings/oleObject459.bin"/><Relationship Id="rId1148" Type="http://schemas.openxmlformats.org/officeDocument/2006/relationships/image" Target="media/image552.wmf"/><Relationship Id="rId1355" Type="http://schemas.openxmlformats.org/officeDocument/2006/relationships/oleObject" Target="embeddings/oleObject665.bin"/><Relationship Id="rId1562" Type="http://schemas.openxmlformats.org/officeDocument/2006/relationships/image" Target="media/image759.wmf"/><Relationship Id="rId2406" Type="http://schemas.openxmlformats.org/officeDocument/2006/relationships/image" Target="media/image1205.wmf"/><Relationship Id="rId2613" Type="http://schemas.openxmlformats.org/officeDocument/2006/relationships/image" Target="media/image1310.wmf"/><Relationship Id="rId1008" Type="http://schemas.openxmlformats.org/officeDocument/2006/relationships/image" Target="media/image489.wmf"/><Relationship Id="rId1215" Type="http://schemas.openxmlformats.org/officeDocument/2006/relationships/oleObject" Target="embeddings/oleObject586.bin"/><Relationship Id="rId1422" Type="http://schemas.openxmlformats.org/officeDocument/2006/relationships/image" Target="media/image685.png"/><Relationship Id="rId2820" Type="http://schemas.openxmlformats.org/officeDocument/2006/relationships/oleObject" Target="embeddings/oleObject1337.bin"/><Relationship Id="rId4578" Type="http://schemas.openxmlformats.org/officeDocument/2006/relationships/image" Target="media/image2674.emf"/><Relationship Id="rId61" Type="http://schemas.openxmlformats.org/officeDocument/2006/relationships/oleObject" Target="embeddings/oleObject25.bin"/><Relationship Id="rId3387" Type="http://schemas.openxmlformats.org/officeDocument/2006/relationships/oleObject" Target="embeddings/oleObject1620.bin"/><Relationship Id="rId2196" Type="http://schemas.openxmlformats.org/officeDocument/2006/relationships/oleObject" Target="embeddings/oleObject1022.bin"/><Relationship Id="rId3594" Type="http://schemas.openxmlformats.org/officeDocument/2006/relationships/image" Target="media/image1781.wmf"/><Relationship Id="rId4438" Type="http://schemas.openxmlformats.org/officeDocument/2006/relationships/image" Target="media/image2540.png"/><Relationship Id="rId4645" Type="http://schemas.openxmlformats.org/officeDocument/2006/relationships/image" Target="media/image2735.wmf"/><Relationship Id="rId168" Type="http://schemas.openxmlformats.org/officeDocument/2006/relationships/oleObject" Target="embeddings/oleObject79.bin"/><Relationship Id="rId3247" Type="http://schemas.openxmlformats.org/officeDocument/2006/relationships/oleObject" Target="embeddings/oleObject1554.bin"/><Relationship Id="rId3454" Type="http://schemas.openxmlformats.org/officeDocument/2006/relationships/image" Target="media/image1712.wmf"/><Relationship Id="rId3661" Type="http://schemas.openxmlformats.org/officeDocument/2006/relationships/image" Target="media/image1815.wmf"/><Relationship Id="rId4505" Type="http://schemas.openxmlformats.org/officeDocument/2006/relationships/image" Target="media/image2605.png"/><Relationship Id="rId4712" Type="http://schemas.openxmlformats.org/officeDocument/2006/relationships/image" Target="media/image2800.wmf"/><Relationship Id="rId375" Type="http://schemas.openxmlformats.org/officeDocument/2006/relationships/oleObject" Target="embeddings/oleObject176.bin"/><Relationship Id="rId582" Type="http://schemas.openxmlformats.org/officeDocument/2006/relationships/oleObject" Target="embeddings/oleObject268.bin"/><Relationship Id="rId2056" Type="http://schemas.openxmlformats.org/officeDocument/2006/relationships/oleObject" Target="embeddings/oleObject954.bin"/><Relationship Id="rId2263" Type="http://schemas.openxmlformats.org/officeDocument/2006/relationships/oleObject" Target="embeddings/oleObject1053.bin"/><Relationship Id="rId2470" Type="http://schemas.openxmlformats.org/officeDocument/2006/relationships/image" Target="media/image1238.wmf"/><Relationship Id="rId3107" Type="http://schemas.openxmlformats.org/officeDocument/2006/relationships/oleObject" Target="embeddings/oleObject1485.bin"/><Relationship Id="rId3314" Type="http://schemas.openxmlformats.org/officeDocument/2006/relationships/image" Target="media/image1642.wmf"/><Relationship Id="rId3521" Type="http://schemas.openxmlformats.org/officeDocument/2006/relationships/oleObject" Target="embeddings/oleObject1686.bin"/><Relationship Id="rId235" Type="http://schemas.openxmlformats.org/officeDocument/2006/relationships/oleObject" Target="embeddings/oleObject107.bin"/><Relationship Id="rId442" Type="http://schemas.openxmlformats.org/officeDocument/2006/relationships/image" Target="media/image224.png"/><Relationship Id="rId1072" Type="http://schemas.openxmlformats.org/officeDocument/2006/relationships/image" Target="media/image522.wmf"/><Relationship Id="rId2123" Type="http://schemas.openxmlformats.org/officeDocument/2006/relationships/image" Target="media/image1067.wmf"/><Relationship Id="rId2330" Type="http://schemas.openxmlformats.org/officeDocument/2006/relationships/image" Target="media/image1167.wmf"/><Relationship Id="rId302" Type="http://schemas.openxmlformats.org/officeDocument/2006/relationships/oleObject" Target="embeddings/oleObject140.bin"/><Relationship Id="rId4088" Type="http://schemas.openxmlformats.org/officeDocument/2006/relationships/image" Target="media/image2203.wmf"/><Relationship Id="rId4295" Type="http://schemas.openxmlformats.org/officeDocument/2006/relationships/image" Target="media/image2397.wmf"/><Relationship Id="rId1889" Type="http://schemas.openxmlformats.org/officeDocument/2006/relationships/oleObject" Target="embeddings/oleObject880.bin"/><Relationship Id="rId4155" Type="http://schemas.openxmlformats.org/officeDocument/2006/relationships/image" Target="media/image2259.wmf"/><Relationship Id="rId4362" Type="http://schemas.openxmlformats.org/officeDocument/2006/relationships/image" Target="media/image2464.wmf"/><Relationship Id="rId1749" Type="http://schemas.openxmlformats.org/officeDocument/2006/relationships/image" Target="media/image876.wmf"/><Relationship Id="rId1956" Type="http://schemas.openxmlformats.org/officeDocument/2006/relationships/image" Target="media/image981.wmf"/><Relationship Id="rId3171" Type="http://schemas.openxmlformats.org/officeDocument/2006/relationships/oleObject" Target="embeddings/oleObject1517.bin"/><Relationship Id="rId4015" Type="http://schemas.openxmlformats.org/officeDocument/2006/relationships/image" Target="media/image2135.wmf"/><Relationship Id="rId1609" Type="http://schemas.openxmlformats.org/officeDocument/2006/relationships/oleObject" Target="embeddings/oleObject779.bin"/><Relationship Id="rId1816" Type="http://schemas.openxmlformats.org/officeDocument/2006/relationships/oleObject" Target="embeddings/oleObject842.bin"/><Relationship Id="rId4222" Type="http://schemas.openxmlformats.org/officeDocument/2006/relationships/image" Target="media/image2325.png"/><Relationship Id="rId3031" Type="http://schemas.openxmlformats.org/officeDocument/2006/relationships/oleObject" Target="embeddings/oleObject1451.bin"/><Relationship Id="rId3988" Type="http://schemas.openxmlformats.org/officeDocument/2006/relationships/image" Target="media/image2108.png"/><Relationship Id="rId2797" Type="http://schemas.openxmlformats.org/officeDocument/2006/relationships/oleObject" Target="embeddings/oleObject1317.bin"/><Relationship Id="rId3848" Type="http://schemas.openxmlformats.org/officeDocument/2006/relationships/image" Target="media/image1971.wmf"/><Relationship Id="rId769" Type="http://schemas.openxmlformats.org/officeDocument/2006/relationships/oleObject" Target="embeddings/oleObject366.bin"/><Relationship Id="rId976" Type="http://schemas.openxmlformats.org/officeDocument/2006/relationships/oleObject" Target="embeddings/oleObject481.bin"/><Relationship Id="rId1399" Type="http://schemas.openxmlformats.org/officeDocument/2006/relationships/image" Target="media/image672.wmf"/><Relationship Id="rId2657" Type="http://schemas.openxmlformats.org/officeDocument/2006/relationships/oleObject" Target="embeddings/oleObject1245.bin"/><Relationship Id="rId629" Type="http://schemas.openxmlformats.org/officeDocument/2006/relationships/oleObject" Target="embeddings/oleObject295.bin"/><Relationship Id="rId1259" Type="http://schemas.openxmlformats.org/officeDocument/2006/relationships/oleObject" Target="embeddings/oleObject609.bin"/><Relationship Id="rId1466" Type="http://schemas.openxmlformats.org/officeDocument/2006/relationships/image" Target="media/image711.wmf"/><Relationship Id="rId2864" Type="http://schemas.openxmlformats.org/officeDocument/2006/relationships/image" Target="media/image1422.wmf"/><Relationship Id="rId3708" Type="http://schemas.openxmlformats.org/officeDocument/2006/relationships/hyperlink" Target="http://paperity.org/search/?q=authors%3A%22Erwin+J.+W.+Abbink%22" TargetMode="External"/><Relationship Id="rId3915" Type="http://schemas.openxmlformats.org/officeDocument/2006/relationships/image" Target="media/image2035.wmf"/><Relationship Id="rId836" Type="http://schemas.openxmlformats.org/officeDocument/2006/relationships/image" Target="media/image412.wmf"/><Relationship Id="rId1119" Type="http://schemas.openxmlformats.org/officeDocument/2006/relationships/oleObject" Target="embeddings/oleObject546.bin"/><Relationship Id="rId1673" Type="http://schemas.openxmlformats.org/officeDocument/2006/relationships/image" Target="media/image830.wmf"/><Relationship Id="rId1880" Type="http://schemas.openxmlformats.org/officeDocument/2006/relationships/image" Target="media/image939.wmf"/><Relationship Id="rId2517" Type="http://schemas.openxmlformats.org/officeDocument/2006/relationships/oleObject" Target="embeddings/oleObject1175.bin"/><Relationship Id="rId2724" Type="http://schemas.openxmlformats.org/officeDocument/2006/relationships/image" Target="media/image1366.wmf"/><Relationship Id="rId2931" Type="http://schemas.openxmlformats.org/officeDocument/2006/relationships/oleObject" Target="embeddings/oleObject1398.bin"/><Relationship Id="rId903" Type="http://schemas.openxmlformats.org/officeDocument/2006/relationships/oleObject" Target="embeddings/oleObject442.bin"/><Relationship Id="rId1326" Type="http://schemas.openxmlformats.org/officeDocument/2006/relationships/oleObject" Target="embeddings/oleObject649.bin"/><Relationship Id="rId1533" Type="http://schemas.openxmlformats.org/officeDocument/2006/relationships/image" Target="media/image741.wmf"/><Relationship Id="rId1740" Type="http://schemas.openxmlformats.org/officeDocument/2006/relationships/oleObject" Target="embeddings/oleObject803.bin"/><Relationship Id="rId4689" Type="http://schemas.openxmlformats.org/officeDocument/2006/relationships/image" Target="media/image2777.wmf"/><Relationship Id="rId32" Type="http://schemas.openxmlformats.org/officeDocument/2006/relationships/oleObject" Target="embeddings/oleObject10.bin"/><Relationship Id="rId1600" Type="http://schemas.openxmlformats.org/officeDocument/2006/relationships/image" Target="media/image778.wmf"/><Relationship Id="rId3498" Type="http://schemas.openxmlformats.org/officeDocument/2006/relationships/oleObject" Target="embeddings/oleObject1675.bin"/><Relationship Id="rId4549" Type="http://schemas.openxmlformats.org/officeDocument/2006/relationships/hyperlink" Target="http://docs.cntd.ru/document/1200093488" TargetMode="External"/><Relationship Id="rId3358" Type="http://schemas.openxmlformats.org/officeDocument/2006/relationships/image" Target="media/image1664.wmf"/><Relationship Id="rId3565" Type="http://schemas.openxmlformats.org/officeDocument/2006/relationships/oleObject" Target="embeddings/oleObject1708.bin"/><Relationship Id="rId3772" Type="http://schemas.openxmlformats.org/officeDocument/2006/relationships/image" Target="media/image1895.wmf"/><Relationship Id="rId4409" Type="http://schemas.openxmlformats.org/officeDocument/2006/relationships/image" Target="media/image2511.png"/><Relationship Id="rId4616" Type="http://schemas.openxmlformats.org/officeDocument/2006/relationships/hyperlink" Target="http://www.cypherpunks.ru/authentication/index.html" TargetMode="External"/><Relationship Id="rId279" Type="http://schemas.openxmlformats.org/officeDocument/2006/relationships/oleObject" Target="embeddings/oleObject129.bin"/><Relationship Id="rId486" Type="http://schemas.openxmlformats.org/officeDocument/2006/relationships/image" Target="media/image251.wmf"/><Relationship Id="rId693" Type="http://schemas.openxmlformats.org/officeDocument/2006/relationships/oleObject" Target="embeddings/oleObject328.bin"/><Relationship Id="rId2167" Type="http://schemas.openxmlformats.org/officeDocument/2006/relationships/oleObject" Target="embeddings/oleObject1007.bin"/><Relationship Id="rId2374" Type="http://schemas.openxmlformats.org/officeDocument/2006/relationships/image" Target="media/image1189.wmf"/><Relationship Id="rId2581" Type="http://schemas.openxmlformats.org/officeDocument/2006/relationships/image" Target="media/image1294.wmf"/><Relationship Id="rId3218" Type="http://schemas.openxmlformats.org/officeDocument/2006/relationships/oleObject" Target="embeddings/oleObject1541.bin"/><Relationship Id="rId3425" Type="http://schemas.openxmlformats.org/officeDocument/2006/relationships/oleObject" Target="embeddings/oleObject1639.bin"/><Relationship Id="rId3632" Type="http://schemas.openxmlformats.org/officeDocument/2006/relationships/image" Target="media/image1800.wmf"/><Relationship Id="rId139" Type="http://schemas.openxmlformats.org/officeDocument/2006/relationships/oleObject" Target="embeddings/oleObject64.bin"/><Relationship Id="rId346" Type="http://schemas.openxmlformats.org/officeDocument/2006/relationships/image" Target="media/image171.wmf"/><Relationship Id="rId553" Type="http://schemas.openxmlformats.org/officeDocument/2006/relationships/image" Target="media/image278.wmf"/><Relationship Id="rId760" Type="http://schemas.openxmlformats.org/officeDocument/2006/relationships/image" Target="media/image376.wmf"/><Relationship Id="rId1183" Type="http://schemas.openxmlformats.org/officeDocument/2006/relationships/image" Target="media/image571.wmf"/><Relationship Id="rId1390" Type="http://schemas.openxmlformats.org/officeDocument/2006/relationships/oleObject" Target="embeddings/oleObject682.bin"/><Relationship Id="rId2027" Type="http://schemas.openxmlformats.org/officeDocument/2006/relationships/oleObject" Target="embeddings/oleObject940.bin"/><Relationship Id="rId2234" Type="http://schemas.openxmlformats.org/officeDocument/2006/relationships/oleObject" Target="embeddings/oleObject1041.bin"/><Relationship Id="rId2441" Type="http://schemas.openxmlformats.org/officeDocument/2006/relationships/oleObject" Target="embeddings/oleObject1138.bin"/><Relationship Id="rId206" Type="http://schemas.openxmlformats.org/officeDocument/2006/relationships/oleObject" Target="embeddings/oleObject94.bin"/><Relationship Id="rId413" Type="http://schemas.openxmlformats.org/officeDocument/2006/relationships/oleObject" Target="embeddings/oleObject195.bin"/><Relationship Id="rId1043" Type="http://schemas.openxmlformats.org/officeDocument/2006/relationships/image" Target="media/image510.png"/><Relationship Id="rId4199" Type="http://schemas.openxmlformats.org/officeDocument/2006/relationships/image" Target="media/image2303.jpeg"/><Relationship Id="rId620" Type="http://schemas.openxmlformats.org/officeDocument/2006/relationships/image" Target="media/image307.wmf"/><Relationship Id="rId1250" Type="http://schemas.openxmlformats.org/officeDocument/2006/relationships/image" Target="media/image607.wmf"/><Relationship Id="rId2301" Type="http://schemas.openxmlformats.org/officeDocument/2006/relationships/oleObject" Target="embeddings/oleObject1068.bin"/><Relationship Id="rId4059" Type="http://schemas.openxmlformats.org/officeDocument/2006/relationships/image" Target="media/image2174.wmf"/><Relationship Id="rId1110" Type="http://schemas.openxmlformats.org/officeDocument/2006/relationships/oleObject" Target="embeddings/oleObject540.bin"/><Relationship Id="rId4266" Type="http://schemas.openxmlformats.org/officeDocument/2006/relationships/image" Target="media/image2368.wmf"/><Relationship Id="rId4473" Type="http://schemas.openxmlformats.org/officeDocument/2006/relationships/image" Target="media/image2575.wmf"/><Relationship Id="rId4680" Type="http://schemas.openxmlformats.org/officeDocument/2006/relationships/image" Target="media/image2768.wmf"/><Relationship Id="rId1927" Type="http://schemas.openxmlformats.org/officeDocument/2006/relationships/oleObject" Target="embeddings/oleObject890.bin"/><Relationship Id="rId3075" Type="http://schemas.openxmlformats.org/officeDocument/2006/relationships/oleObject" Target="embeddings/oleObject1469.bin"/><Relationship Id="rId3282" Type="http://schemas.openxmlformats.org/officeDocument/2006/relationships/image" Target="media/image1626.wmf"/><Relationship Id="rId4126" Type="http://schemas.openxmlformats.org/officeDocument/2006/relationships/image" Target="media/image2233.png"/><Relationship Id="rId4333" Type="http://schemas.openxmlformats.org/officeDocument/2006/relationships/image" Target="media/image2435.wmf"/><Relationship Id="rId4540" Type="http://schemas.openxmlformats.org/officeDocument/2006/relationships/image" Target="media/image2638.jpeg"/><Relationship Id="rId2091" Type="http://schemas.openxmlformats.org/officeDocument/2006/relationships/image" Target="media/image1051.wmf"/><Relationship Id="rId3142" Type="http://schemas.openxmlformats.org/officeDocument/2006/relationships/image" Target="media/image1554.wmf"/><Relationship Id="rId4400" Type="http://schemas.openxmlformats.org/officeDocument/2006/relationships/image" Target="media/image2502.png"/><Relationship Id="rId270" Type="http://schemas.openxmlformats.org/officeDocument/2006/relationships/image" Target="media/image132.wmf"/><Relationship Id="rId3002" Type="http://schemas.openxmlformats.org/officeDocument/2006/relationships/image" Target="media/image1484.wmf"/><Relationship Id="rId130" Type="http://schemas.openxmlformats.org/officeDocument/2006/relationships/image" Target="media/image60.wmf"/><Relationship Id="rId3959" Type="http://schemas.openxmlformats.org/officeDocument/2006/relationships/image" Target="media/image2079.wmf"/><Relationship Id="rId2768" Type="http://schemas.openxmlformats.org/officeDocument/2006/relationships/image" Target="media/image1388.wmf"/><Relationship Id="rId2975" Type="http://schemas.openxmlformats.org/officeDocument/2006/relationships/oleObject" Target="embeddings/oleObject1420.bin"/><Relationship Id="rId3819" Type="http://schemas.openxmlformats.org/officeDocument/2006/relationships/image" Target="media/image1942.wmf"/><Relationship Id="rId947" Type="http://schemas.openxmlformats.org/officeDocument/2006/relationships/image" Target="media/image458.wmf"/><Relationship Id="rId1577" Type="http://schemas.openxmlformats.org/officeDocument/2006/relationships/oleObject" Target="embeddings/oleObject763.bin"/><Relationship Id="rId1784" Type="http://schemas.openxmlformats.org/officeDocument/2006/relationships/oleObject" Target="embeddings/oleObject825.bin"/><Relationship Id="rId1991" Type="http://schemas.openxmlformats.org/officeDocument/2006/relationships/oleObject" Target="embeddings/oleObject922.bin"/><Relationship Id="rId2628" Type="http://schemas.openxmlformats.org/officeDocument/2006/relationships/oleObject" Target="embeddings/oleObject1230.bin"/><Relationship Id="rId2835" Type="http://schemas.openxmlformats.org/officeDocument/2006/relationships/image" Target="media/image1408.wmf"/><Relationship Id="rId4190" Type="http://schemas.openxmlformats.org/officeDocument/2006/relationships/image" Target="media/image2294.wmf"/><Relationship Id="rId76" Type="http://schemas.openxmlformats.org/officeDocument/2006/relationships/image" Target="media/image33.wmf"/><Relationship Id="rId807" Type="http://schemas.openxmlformats.org/officeDocument/2006/relationships/oleObject" Target="embeddings/oleObject385.bin"/><Relationship Id="rId1437" Type="http://schemas.openxmlformats.org/officeDocument/2006/relationships/image" Target="media/image695.png"/><Relationship Id="rId1644" Type="http://schemas.openxmlformats.org/officeDocument/2006/relationships/image" Target="media/image803.png"/><Relationship Id="rId1851" Type="http://schemas.openxmlformats.org/officeDocument/2006/relationships/oleObject" Target="embeddings/oleObject861.bin"/><Relationship Id="rId2902" Type="http://schemas.openxmlformats.org/officeDocument/2006/relationships/image" Target="media/image1438.wmf"/><Relationship Id="rId4050" Type="http://schemas.openxmlformats.org/officeDocument/2006/relationships/image" Target="media/image2165.wmf"/><Relationship Id="rId1504" Type="http://schemas.openxmlformats.org/officeDocument/2006/relationships/image" Target="media/image730.wmf"/><Relationship Id="rId1711" Type="http://schemas.openxmlformats.org/officeDocument/2006/relationships/image" Target="media/image860.png"/><Relationship Id="rId3469" Type="http://schemas.openxmlformats.org/officeDocument/2006/relationships/oleObject" Target="embeddings/oleObject1661.bin"/><Relationship Id="rId3676" Type="http://schemas.openxmlformats.org/officeDocument/2006/relationships/oleObject" Target="embeddings/oleObject1763.bin"/><Relationship Id="rId597" Type="http://schemas.openxmlformats.org/officeDocument/2006/relationships/image" Target="media/image296.wmf"/><Relationship Id="rId2278" Type="http://schemas.openxmlformats.org/officeDocument/2006/relationships/oleObject" Target="embeddings/oleObject1060.bin"/><Relationship Id="rId2485" Type="http://schemas.openxmlformats.org/officeDocument/2006/relationships/oleObject" Target="embeddings/oleObject1159.bin"/><Relationship Id="rId3329" Type="http://schemas.openxmlformats.org/officeDocument/2006/relationships/oleObject" Target="embeddings/oleObject1594.bin"/><Relationship Id="rId3883" Type="http://schemas.openxmlformats.org/officeDocument/2006/relationships/image" Target="media/image2006.png"/><Relationship Id="rId4727" Type="http://schemas.openxmlformats.org/officeDocument/2006/relationships/image" Target="media/image2815.wmf"/><Relationship Id="rId457" Type="http://schemas.openxmlformats.org/officeDocument/2006/relationships/oleObject" Target="embeddings/oleObject206.bin"/><Relationship Id="rId1087" Type="http://schemas.openxmlformats.org/officeDocument/2006/relationships/oleObject" Target="embeddings/oleObject525.bin"/><Relationship Id="rId1294" Type="http://schemas.openxmlformats.org/officeDocument/2006/relationships/image" Target="media/image627.wmf"/><Relationship Id="rId2138" Type="http://schemas.openxmlformats.org/officeDocument/2006/relationships/oleObject" Target="embeddings/oleObject992.bin"/><Relationship Id="rId2692" Type="http://schemas.openxmlformats.org/officeDocument/2006/relationships/image" Target="media/image1350.wmf"/><Relationship Id="rId3536" Type="http://schemas.openxmlformats.org/officeDocument/2006/relationships/image" Target="media/image1752.wmf"/><Relationship Id="rId3743" Type="http://schemas.openxmlformats.org/officeDocument/2006/relationships/image" Target="media/image1866.wmf"/><Relationship Id="rId3950" Type="http://schemas.openxmlformats.org/officeDocument/2006/relationships/image" Target="media/image2070.w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Mullins\Desktop\&#1043;&#1088;&#1072;&#1092;&#1080;&#1082;&#1080;_2.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D:\BELOV\WORK\AtmCorr\Doc\&#1069;&#1090;&#1072;&#1087;_5.xlsx"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D:\BELOV\WORK\AtmCorr\Doc\&#1069;&#1090;&#1072;&#1087;_5.xlsx"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file:///D:\BELOV\WORK\AtmCorr\Doc\&#1069;&#1090;&#1072;&#1087;_5.xlsx" TargetMode="External"/><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oleObject" Target="file:///D:\BELOV\WORK\AtmCorr\Doc\&#1069;&#1090;&#1072;&#1087;_5.xlsx"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1" Type="http://schemas.openxmlformats.org/officeDocument/2006/relationships/oleObject" Target="file:///F:\&#1044;&#1080;&#1087;&#1083;&#1086;&#1084;\&#1076;&#1080;&#1087;&#1083;&#1086;&#1084;\itog%20korr_3%20-%20&#1082;&#1086;&#1087;&#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YandexDisk\__&#1053;&#1072;&#1091;&#1095;&#1085;&#1086;-&#1080;&#1089;&#1089;&#1083;&#1077;&#1076;&#1086;&#1074;&#1072;&#1090;&#1077;&#1083;&#1100;&#1089;&#1082;&#1072;&#1103;_&#1088;&#1072;&#1073;&#1086;&#1090;&#1072;_&#1084;&#1072;&#1075;&#1080;&#1089;&#1090;&#1088;&#1072;\Masters_work\Graph.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YandexDisk\__&#1053;&#1072;&#1091;&#1095;&#1085;&#1086;-&#1080;&#1089;&#1089;&#1083;&#1077;&#1076;&#1086;&#1074;&#1072;&#1090;&#1077;&#1083;&#1100;&#1089;&#1082;&#1072;&#1103;_&#1088;&#1072;&#1073;&#1086;&#1090;&#1072;_&#1084;&#1072;&#1075;&#1080;&#1089;&#1090;&#1088;&#1072;\Masters_work\Graph.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SSAU\Science\Publications\2015.5-&#1048;&#1058;&#1053;&#1058;\resources\&#1057;&#1088;&#1072;&#1074;&#1085;&#1077;&#1085;&#1080;&#1077;&#1052;&#1077;&#1090;&#1086;&#1076;&#1086;&#1074;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SSAU\Science\Publications\2015.5-&#1048;&#1058;&#1053;&#1058;\resources\&#1057;&#1088;&#1072;&#1074;&#1085;&#1077;&#1085;&#1080;&#1077;&#1052;&#1077;&#1090;&#1086;&#1076;&#1086;&#1074;2.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Mullins\Desktop\&#1043;&#1088;&#1072;&#1092;&#1080;&#1082;&#1080;_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rvmmoi\users\GL\_InOut\&#1043;&#1072;&#1096;&#1085;&#1080;&#1082;&#1086;&#1074;\&#1048;&#1058;&#1053;&#1058;-2015\Img5_MaxE.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rvmmoi\users\GL\_InOut\&#1043;&#1072;&#1096;&#1085;&#1080;&#1082;&#1086;&#1074;\&#1048;&#1058;&#1053;&#1058;-2015\Img5_MaxE.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rvmmoi\users\GL\_InOut\&#1043;&#1072;&#1096;&#1085;&#1080;&#1082;&#1086;&#1074;\&#1048;&#1058;&#1053;&#1058;-2015\Img5_MaxE.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rvmmoi\users\GL\_InOut\&#1043;&#1072;&#1096;&#1085;&#1080;&#1082;&#1086;&#1074;\&#1048;&#1058;&#1053;&#1058;-2015\Img5_MaxE.xls"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1050;&#1085;&#1080;&#1075;&#1072;3"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D:\&#1050;&#1085;&#1080;&#1075;&#1072;1.xlsx"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D:\BELOV\WORK\AtmCorr\Doc\&#1069;&#1090;&#1072;&#1087;_5.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9.5097309369350763E-2"/>
          <c:y val="3.4124657494736234E-2"/>
          <c:w val="0.87618845049452698"/>
          <c:h val="0.81294335013235153"/>
        </c:manualLayout>
      </c:layout>
      <c:lineChart>
        <c:grouping val="standard"/>
        <c:varyColors val="0"/>
        <c:ser>
          <c:idx val="0"/>
          <c:order val="0"/>
          <c:tx>
            <c:strRef>
              <c:f>'Предсказатели - шк. Макса'!$A$4</c:f>
              <c:strCache>
                <c:ptCount val="1"/>
                <c:pt idx="0">
                  <c:v>По двум отсчётам</c:v>
                </c:pt>
              </c:strCache>
            </c:strRef>
          </c:tx>
          <c:spPr>
            <a:ln>
              <a:solidFill>
                <a:schemeClr val="bg1">
                  <a:lumMod val="65000"/>
                </a:schemeClr>
              </a:solidFill>
              <a:prstDash val="sysDot"/>
            </a:ln>
          </c:spPr>
          <c:marker>
            <c:symbol val="none"/>
          </c:marker>
          <c:cat>
            <c:numRef>
              <c:f>'Предсказатели - шк. Макса'!$B$3:$J$3</c:f>
              <c:numCache>
                <c:formatCode>General</c:formatCode>
                <c:ptCount val="9"/>
                <c:pt idx="0">
                  <c:v>1.8</c:v>
                </c:pt>
                <c:pt idx="1">
                  <c:v>1.9000000000000001</c:v>
                </c:pt>
                <c:pt idx="2">
                  <c:v>2</c:v>
                </c:pt>
                <c:pt idx="3">
                  <c:v>2.1</c:v>
                </c:pt>
                <c:pt idx="4">
                  <c:v>2.2000000000000002</c:v>
                </c:pt>
                <c:pt idx="5">
                  <c:v>2.2999999999999998</c:v>
                </c:pt>
                <c:pt idx="6">
                  <c:v>2.4</c:v>
                </c:pt>
                <c:pt idx="7">
                  <c:v>2.5</c:v>
                </c:pt>
              </c:numCache>
            </c:numRef>
          </c:cat>
          <c:val>
            <c:numRef>
              <c:f>'Предсказатели - шк. Макса'!$B$4:$J$4</c:f>
              <c:numCache>
                <c:formatCode>General</c:formatCode>
                <c:ptCount val="9"/>
                <c:pt idx="0">
                  <c:v>7.0000000000000325E-4</c:v>
                </c:pt>
                <c:pt idx="1">
                  <c:v>9.0000000000000247E-4</c:v>
                </c:pt>
                <c:pt idx="2">
                  <c:v>1.1000000000000055E-3</c:v>
                </c:pt>
                <c:pt idx="3">
                  <c:v>1.500000000000005E-3</c:v>
                </c:pt>
                <c:pt idx="4">
                  <c:v>1.8000000000000069E-3</c:v>
                </c:pt>
                <c:pt idx="5">
                  <c:v>2.5000000000000092E-3</c:v>
                </c:pt>
                <c:pt idx="6">
                  <c:v>5.3000000000000104E-3</c:v>
                </c:pt>
                <c:pt idx="7">
                  <c:v>8.5000000000000023E-3</c:v>
                </c:pt>
              </c:numCache>
            </c:numRef>
          </c:val>
          <c:smooth val="0"/>
        </c:ser>
        <c:ser>
          <c:idx val="1"/>
          <c:order val="1"/>
          <c:tx>
            <c:strRef>
              <c:f>'Предсказатели - шк. Макса'!$A$5</c:f>
              <c:strCache>
                <c:ptCount val="1"/>
                <c:pt idx="0">
                  <c:v>Предсказатель Грэхема</c:v>
                </c:pt>
              </c:strCache>
            </c:strRef>
          </c:tx>
          <c:spPr>
            <a:ln>
              <a:solidFill>
                <a:schemeClr val="tx1">
                  <a:lumMod val="50000"/>
                  <a:lumOff val="50000"/>
                </a:schemeClr>
              </a:solidFill>
              <a:prstDash val="sysDash"/>
            </a:ln>
          </c:spPr>
          <c:marker>
            <c:symbol val="none"/>
          </c:marker>
          <c:cat>
            <c:numRef>
              <c:f>'Предсказатели - шк. Макса'!$B$3:$J$3</c:f>
              <c:numCache>
                <c:formatCode>General</c:formatCode>
                <c:ptCount val="9"/>
                <c:pt idx="0">
                  <c:v>1.8</c:v>
                </c:pt>
                <c:pt idx="1">
                  <c:v>1.9000000000000001</c:v>
                </c:pt>
                <c:pt idx="2">
                  <c:v>2</c:v>
                </c:pt>
                <c:pt idx="3">
                  <c:v>2.1</c:v>
                </c:pt>
                <c:pt idx="4">
                  <c:v>2.2000000000000002</c:v>
                </c:pt>
                <c:pt idx="5">
                  <c:v>2.2999999999999998</c:v>
                </c:pt>
                <c:pt idx="6">
                  <c:v>2.4</c:v>
                </c:pt>
                <c:pt idx="7">
                  <c:v>2.5</c:v>
                </c:pt>
              </c:numCache>
            </c:numRef>
          </c:cat>
          <c:val>
            <c:numRef>
              <c:f>'Предсказатели - шк. Макса'!$B$5:$J$5</c:f>
              <c:numCache>
                <c:formatCode>General</c:formatCode>
                <c:ptCount val="9"/>
                <c:pt idx="0">
                  <c:v>7.0000000000000325E-4</c:v>
                </c:pt>
                <c:pt idx="1">
                  <c:v>8.0000000000000264E-4</c:v>
                </c:pt>
                <c:pt idx="2">
                  <c:v>1.1000000000000055E-3</c:v>
                </c:pt>
                <c:pt idx="3">
                  <c:v>1.4000000000000041E-3</c:v>
                </c:pt>
                <c:pt idx="4">
                  <c:v>1.500000000000005E-3</c:v>
                </c:pt>
                <c:pt idx="5">
                  <c:v>2.0000000000000052E-3</c:v>
                </c:pt>
                <c:pt idx="6">
                  <c:v>3.4000000000000107E-3</c:v>
                </c:pt>
                <c:pt idx="7">
                  <c:v>8.3000000000000226E-3</c:v>
                </c:pt>
              </c:numCache>
            </c:numRef>
          </c:val>
          <c:smooth val="0"/>
        </c:ser>
        <c:ser>
          <c:idx val="2"/>
          <c:order val="2"/>
          <c:tx>
            <c:strRef>
              <c:f>'Предсказатели - шк. Макса'!$A$6</c:f>
              <c:strCache>
                <c:ptCount val="1"/>
                <c:pt idx="0">
                  <c:v>Адаптивный предсказатель</c:v>
                </c:pt>
              </c:strCache>
            </c:strRef>
          </c:tx>
          <c:spPr>
            <a:ln>
              <a:solidFill>
                <a:schemeClr val="tx1">
                  <a:lumMod val="65000"/>
                  <a:lumOff val="35000"/>
                </a:schemeClr>
              </a:solidFill>
            </a:ln>
          </c:spPr>
          <c:marker>
            <c:symbol val="none"/>
          </c:marker>
          <c:cat>
            <c:numRef>
              <c:f>'Предсказатели - шк. Макса'!$B$3:$J$3</c:f>
              <c:numCache>
                <c:formatCode>General</c:formatCode>
                <c:ptCount val="9"/>
                <c:pt idx="0">
                  <c:v>1.8</c:v>
                </c:pt>
                <c:pt idx="1">
                  <c:v>1.9000000000000001</c:v>
                </c:pt>
                <c:pt idx="2">
                  <c:v>2</c:v>
                </c:pt>
                <c:pt idx="3">
                  <c:v>2.1</c:v>
                </c:pt>
                <c:pt idx="4">
                  <c:v>2.2000000000000002</c:v>
                </c:pt>
                <c:pt idx="5">
                  <c:v>2.2999999999999998</c:v>
                </c:pt>
                <c:pt idx="6">
                  <c:v>2.4</c:v>
                </c:pt>
                <c:pt idx="7">
                  <c:v>2.5</c:v>
                </c:pt>
              </c:numCache>
            </c:numRef>
          </c:cat>
          <c:val>
            <c:numRef>
              <c:f>'Предсказатели - шк. Макса'!$B$6:$J$6</c:f>
              <c:numCache>
                <c:formatCode>General</c:formatCode>
                <c:ptCount val="9"/>
                <c:pt idx="0">
                  <c:v>6.0000000000000266E-4</c:v>
                </c:pt>
                <c:pt idx="1">
                  <c:v>8.0000000000000264E-4</c:v>
                </c:pt>
                <c:pt idx="2">
                  <c:v>9.0000000000000247E-4</c:v>
                </c:pt>
                <c:pt idx="3">
                  <c:v>1.2000000000000001E-3</c:v>
                </c:pt>
                <c:pt idx="4">
                  <c:v>1.2999999999999978E-3</c:v>
                </c:pt>
                <c:pt idx="5">
                  <c:v>1.7000000000000058E-3</c:v>
                </c:pt>
                <c:pt idx="6">
                  <c:v>2.5000000000000092E-3</c:v>
                </c:pt>
                <c:pt idx="7">
                  <c:v>3.7000000000000171E-3</c:v>
                </c:pt>
              </c:numCache>
            </c:numRef>
          </c:val>
          <c:smooth val="0"/>
        </c:ser>
        <c:dLbls>
          <c:showLegendKey val="0"/>
          <c:showVal val="0"/>
          <c:showCatName val="0"/>
          <c:showSerName val="0"/>
          <c:showPercent val="0"/>
          <c:showBubbleSize val="0"/>
        </c:dLbls>
        <c:marker val="1"/>
        <c:smooth val="0"/>
        <c:axId val="594502016"/>
        <c:axId val="594503552"/>
      </c:lineChart>
      <c:catAx>
        <c:axId val="594502016"/>
        <c:scaling>
          <c:orientation val="minMax"/>
        </c:scaling>
        <c:delete val="0"/>
        <c:axPos val="b"/>
        <c:numFmt formatCode="General" sourceLinked="1"/>
        <c:majorTickMark val="cross"/>
        <c:minorTickMark val="out"/>
        <c:tickLblPos val="nextTo"/>
        <c:spPr>
          <a:ln w="12700">
            <a:solidFill>
              <a:schemeClr val="tx1"/>
            </a:solidFill>
            <a:tailEnd type="stealth" w="lg" len="lg"/>
          </a:ln>
        </c:spPr>
        <c:crossAx val="594503552"/>
        <c:crosses val="autoZero"/>
        <c:auto val="1"/>
        <c:lblAlgn val="ctr"/>
        <c:lblOffset val="100"/>
        <c:noMultiLvlLbl val="0"/>
      </c:catAx>
      <c:valAx>
        <c:axId val="594503552"/>
        <c:scaling>
          <c:orientation val="minMax"/>
          <c:max val="8.9000000000000207E-3"/>
          <c:min val="0"/>
        </c:scaling>
        <c:delete val="0"/>
        <c:axPos val="l"/>
        <c:majorGridlines>
          <c:spPr>
            <a:ln>
              <a:solidFill>
                <a:schemeClr val="bg1">
                  <a:lumMod val="75000"/>
                </a:schemeClr>
              </a:solidFill>
            </a:ln>
          </c:spPr>
        </c:majorGridlines>
        <c:numFmt formatCode="General" sourceLinked="1"/>
        <c:majorTickMark val="cross"/>
        <c:minorTickMark val="none"/>
        <c:tickLblPos val="nextTo"/>
        <c:spPr>
          <a:ln w="12700">
            <a:solidFill>
              <a:schemeClr val="tx1"/>
            </a:solidFill>
            <a:tailEnd type="stealth" w="lg" len="lg"/>
          </a:ln>
        </c:spPr>
        <c:crossAx val="594502016"/>
        <c:crosses val="autoZero"/>
        <c:crossBetween val="midCat"/>
      </c:valAx>
    </c:plotArea>
    <c:legend>
      <c:legendPos val="b"/>
      <c:layout>
        <c:manualLayout>
          <c:xMode val="edge"/>
          <c:yMode val="edge"/>
          <c:x val="0.21342329127988546"/>
          <c:y val="5.188048946200037E-2"/>
          <c:w val="0.46309530900372226"/>
          <c:h val="0.51924841986691417"/>
        </c:manualLayout>
      </c:layout>
      <c:overlay val="0"/>
      <c:spPr>
        <a:solidFill>
          <a:schemeClr val="bg1"/>
        </a:solidFill>
        <a:ln w="6350">
          <a:prstDash val="solid"/>
        </a:ln>
      </c:spPr>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[Этап_5.xlsx]Err_Narrow!$A$2:$A$10</c:f>
              <c:numCache>
                <c:formatCode>0.00</c:formatCode>
                <c:ptCount val="9"/>
                <c:pt idx="0">
                  <c:v>1</c:v>
                </c:pt>
                <c:pt idx="1">
                  <c:v>0.5</c:v>
                </c:pt>
                <c:pt idx="2">
                  <c:v>0.25</c:v>
                </c:pt>
              </c:numCache>
            </c:numRef>
          </c:xVal>
          <c:yVal>
            <c:numRef>
              <c:f>[Этап_5.xlsx]Err_Narrow!$B$2:$B$10</c:f>
              <c:numCache>
                <c:formatCode>0.00000</c:formatCode>
                <c:ptCount val="9"/>
                <c:pt idx="0">
                  <c:v>1.9163626446260046E-2</c:v>
                </c:pt>
                <c:pt idx="1">
                  <c:v>0.60902302258537677</c:v>
                </c:pt>
                <c:pt idx="2">
                  <c:v>1.6245191668188133</c:v>
                </c:pt>
              </c:numCache>
            </c:numRef>
          </c:yVal>
          <c:smooth val="0"/>
        </c:ser>
        <c:dLbls>
          <c:showLegendKey val="0"/>
          <c:showVal val="0"/>
          <c:showCatName val="0"/>
          <c:showSerName val="0"/>
          <c:showPercent val="0"/>
          <c:showBubbleSize val="0"/>
        </c:dLbls>
        <c:axId val="594971264"/>
        <c:axId val="594973056"/>
      </c:scatterChart>
      <c:valAx>
        <c:axId val="594971264"/>
        <c:scaling>
          <c:orientation val="maxMin"/>
          <c:max val="1"/>
          <c:min val="0.25"/>
        </c:scaling>
        <c:delete val="0"/>
        <c:axPos val="b"/>
        <c:majorGridlines/>
        <c:minorGridlines>
          <c:spPr>
            <a:ln>
              <a:noFill/>
            </a:ln>
          </c:spPr>
        </c:minorGridlines>
        <c:numFmt formatCode="0.00" sourceLinked="1"/>
        <c:majorTickMark val="out"/>
        <c:minorTickMark val="none"/>
        <c:tickLblPos val="nextTo"/>
        <c:crossAx val="594973056"/>
        <c:crosses val="autoZero"/>
        <c:crossBetween val="midCat"/>
        <c:majorUnit val="0.25"/>
      </c:valAx>
      <c:valAx>
        <c:axId val="594973056"/>
        <c:scaling>
          <c:orientation val="minMax"/>
          <c:max val="1.7"/>
          <c:min val="1.0000000000000005E-2"/>
        </c:scaling>
        <c:delete val="0"/>
        <c:axPos val="r"/>
        <c:majorGridlines/>
        <c:numFmt formatCode="0.00E+00" sourceLinked="0"/>
        <c:majorTickMark val="out"/>
        <c:minorTickMark val="none"/>
        <c:tickLblPos val="nextTo"/>
        <c:crossAx val="594971264"/>
        <c:crosses val="autoZero"/>
        <c:crossBetween val="midCat"/>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[Этап_5.xlsx]Err_Percent_Top!$A$2:$A$11</c:f>
              <c:numCache>
                <c:formatCode>0.00</c:formatCode>
                <c:ptCount val="10"/>
                <c:pt idx="0">
                  <c:v>100</c:v>
                </c:pt>
                <c:pt idx="1">
                  <c:v>90</c:v>
                </c:pt>
                <c:pt idx="2">
                  <c:v>80</c:v>
                </c:pt>
                <c:pt idx="3">
                  <c:v>70</c:v>
                </c:pt>
                <c:pt idx="4">
                  <c:v>60</c:v>
                </c:pt>
                <c:pt idx="5">
                  <c:v>50</c:v>
                </c:pt>
                <c:pt idx="6">
                  <c:v>40</c:v>
                </c:pt>
                <c:pt idx="7">
                  <c:v>30</c:v>
                </c:pt>
                <c:pt idx="8">
                  <c:v>20</c:v>
                </c:pt>
                <c:pt idx="9">
                  <c:v>10</c:v>
                </c:pt>
              </c:numCache>
            </c:numRef>
          </c:xVal>
          <c:yVal>
            <c:numRef>
              <c:f>[Этап_5.xlsx]Err_Percent_Top!$B$2:$B$11</c:f>
              <c:numCache>
                <c:formatCode>0.00000</c:formatCode>
                <c:ptCount val="10"/>
                <c:pt idx="0">
                  <c:v>8.0499736785250003E-3</c:v>
                </c:pt>
                <c:pt idx="1">
                  <c:v>8.569420540432018E-3</c:v>
                </c:pt>
                <c:pt idx="2">
                  <c:v>9.367256583601026E-3</c:v>
                </c:pt>
                <c:pt idx="3">
                  <c:v>1.1141320188583022E-2</c:v>
                </c:pt>
                <c:pt idx="4">
                  <c:v>1.3447087843088025E-2</c:v>
                </c:pt>
                <c:pt idx="5">
                  <c:v>1.8614469811988027E-2</c:v>
                </c:pt>
                <c:pt idx="6">
                  <c:v>3.2386775975712011E-2</c:v>
                </c:pt>
                <c:pt idx="7">
                  <c:v>0.14448285704310801</c:v>
                </c:pt>
                <c:pt idx="8">
                  <c:v>6.0751183556220101E-3</c:v>
                </c:pt>
                <c:pt idx="9">
                  <c:v>6.1875553731849985E-3</c:v>
                </c:pt>
              </c:numCache>
            </c:numRef>
          </c:yVal>
          <c:smooth val="0"/>
        </c:ser>
        <c:dLbls>
          <c:showLegendKey val="0"/>
          <c:showVal val="0"/>
          <c:showCatName val="0"/>
          <c:showSerName val="0"/>
          <c:showPercent val="0"/>
          <c:showBubbleSize val="0"/>
        </c:dLbls>
        <c:axId val="594984960"/>
        <c:axId val="594986496"/>
      </c:scatterChart>
      <c:valAx>
        <c:axId val="594984960"/>
        <c:scaling>
          <c:orientation val="maxMin"/>
          <c:max val="100"/>
          <c:min val="10"/>
        </c:scaling>
        <c:delete val="0"/>
        <c:axPos val="b"/>
        <c:majorGridlines/>
        <c:minorGridlines>
          <c:spPr>
            <a:ln>
              <a:noFill/>
            </a:ln>
          </c:spPr>
        </c:minorGridlines>
        <c:numFmt formatCode="0.00" sourceLinked="1"/>
        <c:majorTickMark val="out"/>
        <c:minorTickMark val="none"/>
        <c:tickLblPos val="nextTo"/>
        <c:crossAx val="594986496"/>
        <c:crosses val="autoZero"/>
        <c:crossBetween val="midCat"/>
        <c:majorUnit val="30"/>
      </c:valAx>
      <c:valAx>
        <c:axId val="594986496"/>
        <c:scaling>
          <c:orientation val="minMax"/>
          <c:max val="0.15000000000000024"/>
          <c:min val="4.0000000000000079E-3"/>
        </c:scaling>
        <c:delete val="0"/>
        <c:axPos val="r"/>
        <c:majorGridlines/>
        <c:numFmt formatCode="0.00E+00" sourceLinked="0"/>
        <c:majorTickMark val="out"/>
        <c:minorTickMark val="none"/>
        <c:tickLblPos val="nextTo"/>
        <c:crossAx val="594984960"/>
        <c:crosses val="autoZero"/>
        <c:crossBetween val="midCat"/>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[Этап_5.xlsx]Err_Percent_Left!$A$2:$A$11</c:f>
              <c:numCache>
                <c:formatCode>0.00</c:formatCode>
                <c:ptCount val="10"/>
                <c:pt idx="0">
                  <c:v>100</c:v>
                </c:pt>
                <c:pt idx="1">
                  <c:v>90</c:v>
                </c:pt>
                <c:pt idx="2">
                  <c:v>80</c:v>
                </c:pt>
                <c:pt idx="3">
                  <c:v>70</c:v>
                </c:pt>
                <c:pt idx="4">
                  <c:v>60</c:v>
                </c:pt>
                <c:pt idx="5">
                  <c:v>50</c:v>
                </c:pt>
                <c:pt idx="6">
                  <c:v>40</c:v>
                </c:pt>
                <c:pt idx="7">
                  <c:v>30</c:v>
                </c:pt>
                <c:pt idx="8">
                  <c:v>20</c:v>
                </c:pt>
                <c:pt idx="9">
                  <c:v>10</c:v>
                </c:pt>
              </c:numCache>
            </c:numRef>
          </c:xVal>
          <c:yVal>
            <c:numRef>
              <c:f>[Этап_5.xlsx]Err_Percent_Left!$B$2:$B$11</c:f>
              <c:numCache>
                <c:formatCode>0.000E+00</c:formatCode>
                <c:ptCount val="10"/>
                <c:pt idx="0">
                  <c:v>8.0499736785250003E-3</c:v>
                </c:pt>
                <c:pt idx="1">
                  <c:v>1.7446829267858049E-2</c:v>
                </c:pt>
                <c:pt idx="2">
                  <c:v>1.8112025614487052E-2</c:v>
                </c:pt>
                <c:pt idx="3">
                  <c:v>1.8340962729938001E-2</c:v>
                </c:pt>
                <c:pt idx="4">
                  <c:v>1.8651526817129001E-2</c:v>
                </c:pt>
                <c:pt idx="5">
                  <c:v>1.8811229771339005E-2</c:v>
                </c:pt>
                <c:pt idx="6">
                  <c:v>2.0664012165547002E-2</c:v>
                </c:pt>
                <c:pt idx="7">
                  <c:v>2.7783212168952069E-2</c:v>
                </c:pt>
                <c:pt idx="8">
                  <c:v>3.0368084875867968E-2</c:v>
                </c:pt>
                <c:pt idx="9">
                  <c:v>2.0436617097732E-2</c:v>
                </c:pt>
              </c:numCache>
            </c:numRef>
          </c:yVal>
          <c:smooth val="0"/>
        </c:ser>
        <c:dLbls>
          <c:showLegendKey val="0"/>
          <c:showVal val="0"/>
          <c:showCatName val="0"/>
          <c:showSerName val="0"/>
          <c:showPercent val="0"/>
          <c:showBubbleSize val="0"/>
        </c:dLbls>
        <c:axId val="594998016"/>
        <c:axId val="594999552"/>
      </c:scatterChart>
      <c:valAx>
        <c:axId val="594998016"/>
        <c:scaling>
          <c:orientation val="maxMin"/>
          <c:max val="100"/>
          <c:min val="10"/>
        </c:scaling>
        <c:delete val="0"/>
        <c:axPos val="b"/>
        <c:majorGridlines/>
        <c:minorGridlines>
          <c:spPr>
            <a:ln>
              <a:noFill/>
            </a:ln>
          </c:spPr>
        </c:minorGridlines>
        <c:numFmt formatCode="0.00" sourceLinked="1"/>
        <c:majorTickMark val="out"/>
        <c:minorTickMark val="none"/>
        <c:tickLblPos val="nextTo"/>
        <c:crossAx val="594999552"/>
        <c:crosses val="autoZero"/>
        <c:crossBetween val="midCat"/>
        <c:majorUnit val="30"/>
      </c:valAx>
      <c:valAx>
        <c:axId val="594999552"/>
        <c:scaling>
          <c:orientation val="minMax"/>
          <c:max val="3.500000000000001E-2"/>
          <c:min val="5.0000000000000079E-3"/>
        </c:scaling>
        <c:delete val="0"/>
        <c:axPos val="r"/>
        <c:majorGridlines/>
        <c:numFmt formatCode="0.00E+00" sourceLinked="0"/>
        <c:majorTickMark val="out"/>
        <c:minorTickMark val="none"/>
        <c:tickLblPos val="nextTo"/>
        <c:crossAx val="594998016"/>
        <c:crosses val="autoZero"/>
        <c:crossBetween val="midCat"/>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[Книга1]Err_Percent_Top_сh_20!$A$2:$A$11</c:f>
              <c:numCache>
                <c:formatCode>0.00</c:formatCode>
                <c:ptCount val="10"/>
                <c:pt idx="0">
                  <c:v>100</c:v>
                </c:pt>
                <c:pt idx="1">
                  <c:v>90</c:v>
                </c:pt>
                <c:pt idx="2">
                  <c:v>80</c:v>
                </c:pt>
                <c:pt idx="3">
                  <c:v>70</c:v>
                </c:pt>
                <c:pt idx="4">
                  <c:v>60</c:v>
                </c:pt>
                <c:pt idx="5">
                  <c:v>50</c:v>
                </c:pt>
                <c:pt idx="6">
                  <c:v>40</c:v>
                </c:pt>
                <c:pt idx="7">
                  <c:v>30</c:v>
                </c:pt>
                <c:pt idx="8">
                  <c:v>20</c:v>
                </c:pt>
                <c:pt idx="9">
                  <c:v>10</c:v>
                </c:pt>
              </c:numCache>
            </c:numRef>
          </c:xVal>
          <c:yVal>
            <c:numRef>
              <c:f>[Книга1]Err_Percent_Top_сh_20!$B$2:$B$11</c:f>
              <c:numCache>
                <c:formatCode>0.0000000000</c:formatCode>
                <c:ptCount val="10"/>
                <c:pt idx="0">
                  <c:v>2.5594042107200042E-4</c:v>
                </c:pt>
                <c:pt idx="1">
                  <c:v>2.5566273915700002E-4</c:v>
                </c:pt>
                <c:pt idx="2">
                  <c:v>2.5634671898600042E-4</c:v>
                </c:pt>
                <c:pt idx="3">
                  <c:v>2.5809050102600041E-4</c:v>
                </c:pt>
                <c:pt idx="4">
                  <c:v>2.6282962980900086E-4</c:v>
                </c:pt>
                <c:pt idx="5">
                  <c:v>2.6284065479700093E-4</c:v>
                </c:pt>
                <c:pt idx="6">
                  <c:v>2.7128301003000014E-4</c:v>
                </c:pt>
                <c:pt idx="7">
                  <c:v>2.8506245345400014E-4</c:v>
                </c:pt>
                <c:pt idx="8">
                  <c:v>3.0881609284600075E-4</c:v>
                </c:pt>
                <c:pt idx="9">
                  <c:v>3.4429875649600071E-4</c:v>
                </c:pt>
              </c:numCache>
            </c:numRef>
          </c:yVal>
          <c:smooth val="0"/>
        </c:ser>
        <c:dLbls>
          <c:showLegendKey val="0"/>
          <c:showVal val="0"/>
          <c:showCatName val="0"/>
          <c:showSerName val="0"/>
          <c:showPercent val="0"/>
          <c:showBubbleSize val="0"/>
        </c:dLbls>
        <c:axId val="595006976"/>
        <c:axId val="595008512"/>
      </c:scatterChart>
      <c:valAx>
        <c:axId val="595006976"/>
        <c:scaling>
          <c:orientation val="maxMin"/>
          <c:max val="100"/>
          <c:min val="10"/>
        </c:scaling>
        <c:delete val="0"/>
        <c:axPos val="b"/>
        <c:majorGridlines/>
        <c:minorGridlines>
          <c:spPr>
            <a:ln>
              <a:noFill/>
            </a:ln>
          </c:spPr>
        </c:minorGridlines>
        <c:numFmt formatCode="0.00" sourceLinked="1"/>
        <c:majorTickMark val="out"/>
        <c:minorTickMark val="none"/>
        <c:tickLblPos val="nextTo"/>
        <c:crossAx val="595008512"/>
        <c:crosses val="autoZero"/>
        <c:crossBetween val="midCat"/>
        <c:majorUnit val="20"/>
      </c:valAx>
      <c:valAx>
        <c:axId val="595008512"/>
        <c:scaling>
          <c:orientation val="minMax"/>
          <c:max val="4.0000000000000034E-4"/>
          <c:min val="2.0000000000000044E-4"/>
        </c:scaling>
        <c:delete val="0"/>
        <c:axPos val="r"/>
        <c:majorGridlines/>
        <c:numFmt formatCode="0.00E+00" sourceLinked="0"/>
        <c:majorTickMark val="out"/>
        <c:minorTickMark val="none"/>
        <c:tickLblPos val="nextTo"/>
        <c:crossAx val="595006976"/>
        <c:crosses val="autoZero"/>
        <c:crossBetween val="midCat"/>
        <c:majorUnit val="5.0000000000000118E-5"/>
        <c:minorUnit val="1.0000000000000028E-5"/>
      </c:valAx>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[Этап_5.xlsx]Err_Percent_Top_сh_180!$A$2:$A$11</c:f>
              <c:numCache>
                <c:formatCode>0.00</c:formatCode>
                <c:ptCount val="10"/>
                <c:pt idx="0">
                  <c:v>100</c:v>
                </c:pt>
                <c:pt idx="1">
                  <c:v>90</c:v>
                </c:pt>
                <c:pt idx="2">
                  <c:v>80</c:v>
                </c:pt>
                <c:pt idx="3">
                  <c:v>70</c:v>
                </c:pt>
                <c:pt idx="4">
                  <c:v>60</c:v>
                </c:pt>
                <c:pt idx="5">
                  <c:v>50</c:v>
                </c:pt>
                <c:pt idx="6">
                  <c:v>40</c:v>
                </c:pt>
                <c:pt idx="7">
                  <c:v>30</c:v>
                </c:pt>
                <c:pt idx="8">
                  <c:v>20</c:v>
                </c:pt>
                <c:pt idx="9">
                  <c:v>10</c:v>
                </c:pt>
              </c:numCache>
            </c:numRef>
          </c:xVal>
          <c:yVal>
            <c:numRef>
              <c:f>[Этап_5.xlsx]Err_Percent_Top_сh_180!$B$2:$B$11</c:f>
              <c:numCache>
                <c:formatCode>0.0000000000</c:formatCode>
                <c:ptCount val="10"/>
                <c:pt idx="0">
                  <c:v>3.2190578409800011E-2</c:v>
                </c:pt>
                <c:pt idx="1">
                  <c:v>3.4935233356604006E-2</c:v>
                </c:pt>
                <c:pt idx="2">
                  <c:v>3.9312227369081999E-2</c:v>
                </c:pt>
                <c:pt idx="3">
                  <c:v>4.906329318761013E-2</c:v>
                </c:pt>
                <c:pt idx="4">
                  <c:v>6.1801798181039001E-2</c:v>
                </c:pt>
                <c:pt idx="5">
                  <c:v>8.7177912305644006E-2</c:v>
                </c:pt>
                <c:pt idx="6">
                  <c:v>0.14213313437349132</c:v>
                </c:pt>
                <c:pt idx="7">
                  <c:v>0.32115760552354738</c:v>
                </c:pt>
                <c:pt idx="8">
                  <c:v>2.388290770180905E-2</c:v>
                </c:pt>
                <c:pt idx="9">
                  <c:v>2.3882947911762039E-2</c:v>
                </c:pt>
              </c:numCache>
            </c:numRef>
          </c:yVal>
          <c:smooth val="0"/>
        </c:ser>
        <c:dLbls>
          <c:showLegendKey val="0"/>
          <c:showVal val="0"/>
          <c:showCatName val="0"/>
          <c:showSerName val="0"/>
          <c:showPercent val="0"/>
          <c:showBubbleSize val="0"/>
        </c:dLbls>
        <c:axId val="595036032"/>
        <c:axId val="595037568"/>
      </c:scatterChart>
      <c:valAx>
        <c:axId val="595036032"/>
        <c:scaling>
          <c:orientation val="maxMin"/>
          <c:max val="100"/>
          <c:min val="10"/>
        </c:scaling>
        <c:delete val="0"/>
        <c:axPos val="b"/>
        <c:majorGridlines/>
        <c:minorGridlines>
          <c:spPr>
            <a:ln>
              <a:noFill/>
            </a:ln>
          </c:spPr>
        </c:minorGridlines>
        <c:numFmt formatCode="0.00" sourceLinked="1"/>
        <c:majorTickMark val="out"/>
        <c:minorTickMark val="none"/>
        <c:tickLblPos val="nextTo"/>
        <c:crossAx val="595037568"/>
        <c:crosses val="autoZero"/>
        <c:crossBetween val="midCat"/>
        <c:majorUnit val="20"/>
      </c:valAx>
      <c:valAx>
        <c:axId val="595037568"/>
        <c:scaling>
          <c:orientation val="minMax"/>
          <c:max val="0.35000000000000031"/>
          <c:min val="2.0000000000000011E-2"/>
        </c:scaling>
        <c:delete val="0"/>
        <c:axPos val="r"/>
        <c:majorGridlines/>
        <c:numFmt formatCode="0.00E+00" sourceLinked="0"/>
        <c:majorTickMark val="out"/>
        <c:minorTickMark val="none"/>
        <c:tickLblPos val="nextTo"/>
        <c:crossAx val="595036032"/>
        <c:crosses val="autoZero"/>
        <c:crossBetween val="midCat"/>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TweetsWithWords!$A$87</c:f>
              <c:strCache>
                <c:ptCount val="1"/>
                <c:pt idx="0">
                  <c:v>people</c:v>
                </c:pt>
              </c:strCache>
            </c:strRef>
          </c:tx>
          <c:invertIfNegative val="0"/>
          <c:val>
            <c:numRef>
              <c:f>TweetsWithWords!$B$87:$Y$87</c:f>
              <c:numCache>
                <c:formatCode>General</c:formatCode>
                <c:ptCount val="24"/>
                <c:pt idx="0">
                  <c:v>5.047062641999351</c:v>
                </c:pt>
                <c:pt idx="1">
                  <c:v>5.2242237368819664</c:v>
                </c:pt>
                <c:pt idx="2">
                  <c:v>5.2472898409607298</c:v>
                </c:pt>
                <c:pt idx="3">
                  <c:v>5.1229470950989855</c:v>
                </c:pt>
                <c:pt idx="4">
                  <c:v>4.7563777994157714</c:v>
                </c:pt>
                <c:pt idx="5">
                  <c:v>4.1004003029319485</c:v>
                </c:pt>
                <c:pt idx="6">
                  <c:v>3.6906307475927838</c:v>
                </c:pt>
                <c:pt idx="7">
                  <c:v>3.3092610624256196</c:v>
                </c:pt>
                <c:pt idx="8">
                  <c:v>3.2524613220815755</c:v>
                </c:pt>
                <c:pt idx="9">
                  <c:v>3.0293194850156873</c:v>
                </c:pt>
                <c:pt idx="10">
                  <c:v>3.2605755707021609</c:v>
                </c:pt>
                <c:pt idx="11">
                  <c:v>3.2943849399545604</c:v>
                </c:pt>
                <c:pt idx="12">
                  <c:v>3.4147462944931211</c:v>
                </c:pt>
                <c:pt idx="13">
                  <c:v>3.66628800173104</c:v>
                </c:pt>
                <c:pt idx="14">
                  <c:v>3.7880017310397056</c:v>
                </c:pt>
                <c:pt idx="15">
                  <c:v>4.1125716758628155</c:v>
                </c:pt>
                <c:pt idx="16">
                  <c:v>4.2708752569512045</c:v>
                </c:pt>
                <c:pt idx="17">
                  <c:v>4.2789137725846729</c:v>
                </c:pt>
                <c:pt idx="18">
                  <c:v>4.4209131234447714</c:v>
                </c:pt>
                <c:pt idx="19">
                  <c:v>4.4707995239640947</c:v>
                </c:pt>
                <c:pt idx="20">
                  <c:v>4.4396191712647584</c:v>
                </c:pt>
                <c:pt idx="21">
                  <c:v>4.4709509899383324</c:v>
                </c:pt>
                <c:pt idx="22">
                  <c:v>4.6007789678675755</c:v>
                </c:pt>
                <c:pt idx="23">
                  <c:v>4.7306069457968194</c:v>
                </c:pt>
              </c:numCache>
            </c:numRef>
          </c:val>
        </c:ser>
        <c:ser>
          <c:idx val="1"/>
          <c:order val="1"/>
          <c:tx>
            <c:strRef>
              <c:f>TweetsWithWords!$A$88</c:f>
              <c:strCache>
                <c:ptCount val="1"/>
                <c:pt idx="0">
                  <c:v>love</c:v>
                </c:pt>
              </c:strCache>
            </c:strRef>
          </c:tx>
          <c:invertIfNegative val="0"/>
          <c:val>
            <c:numRef>
              <c:f>TweetsWithWords!$B$88:$Y$88</c:f>
              <c:numCache>
                <c:formatCode>General</c:formatCode>
                <c:ptCount val="24"/>
                <c:pt idx="0">
                  <c:v>5.0576233541458704</c:v>
                </c:pt>
                <c:pt idx="1">
                  <c:v>5.1751738151917728</c:v>
                </c:pt>
                <c:pt idx="2">
                  <c:v>4.9755152431640566</c:v>
                </c:pt>
                <c:pt idx="3">
                  <c:v>4.8839558388318061</c:v>
                </c:pt>
                <c:pt idx="4">
                  <c:v>4.5354393965349198</c:v>
                </c:pt>
                <c:pt idx="5">
                  <c:v>3.798238515201815</c:v>
                </c:pt>
                <c:pt idx="6">
                  <c:v>3.4335237375139602</c:v>
                </c:pt>
                <c:pt idx="7">
                  <c:v>3.1724317587084863</c:v>
                </c:pt>
                <c:pt idx="8">
                  <c:v>3.2447471483675949</c:v>
                </c:pt>
                <c:pt idx="9">
                  <c:v>3.2813709101004802</c:v>
                </c:pt>
                <c:pt idx="10">
                  <c:v>3.4030563119871942</c:v>
                </c:pt>
                <c:pt idx="11">
                  <c:v>3.2293887966731445</c:v>
                </c:pt>
                <c:pt idx="12">
                  <c:v>3.492843598816219</c:v>
                </c:pt>
                <c:pt idx="13">
                  <c:v>3.7314887559144432</c:v>
                </c:pt>
                <c:pt idx="14">
                  <c:v>3.7846522810105796</c:v>
                </c:pt>
                <c:pt idx="15">
                  <c:v>4.0120740272551645</c:v>
                </c:pt>
                <c:pt idx="16">
                  <c:v>4.0357022606312283</c:v>
                </c:pt>
                <c:pt idx="17">
                  <c:v>4.3251481194879755</c:v>
                </c:pt>
                <c:pt idx="18">
                  <c:v>4.57029104076463</c:v>
                </c:pt>
                <c:pt idx="19">
                  <c:v>4.6464920934024114</c:v>
                </c:pt>
                <c:pt idx="20">
                  <c:v>4.6977127870091975</c:v>
                </c:pt>
                <c:pt idx="21">
                  <c:v>4.5532391354429524</c:v>
                </c:pt>
                <c:pt idx="22">
                  <c:v>4.9583847739664</c:v>
                </c:pt>
                <c:pt idx="23">
                  <c:v>5.0015062998777244</c:v>
                </c:pt>
              </c:numCache>
            </c:numRef>
          </c:val>
        </c:ser>
        <c:ser>
          <c:idx val="2"/>
          <c:order val="2"/>
          <c:tx>
            <c:strRef>
              <c:f>TweetsWithWords!$A$89</c:f>
              <c:strCache>
                <c:ptCount val="1"/>
                <c:pt idx="0">
                  <c:v>time</c:v>
                </c:pt>
              </c:strCache>
            </c:strRef>
          </c:tx>
          <c:invertIfNegative val="0"/>
          <c:val>
            <c:numRef>
              <c:f>TweetsWithWords!$B$89:$Y$89</c:f>
              <c:numCache>
                <c:formatCode>General</c:formatCode>
                <c:ptCount val="24"/>
                <c:pt idx="0">
                  <c:v>4.9557989814548042</c:v>
                </c:pt>
                <c:pt idx="1">
                  <c:v>4.9365811473046994</c:v>
                </c:pt>
                <c:pt idx="2">
                  <c:v>4.9618333813779198</c:v>
                </c:pt>
                <c:pt idx="3">
                  <c:v>4.7852407033727493</c:v>
                </c:pt>
                <c:pt idx="4">
                  <c:v>4.4173921399058313</c:v>
                </c:pt>
                <c:pt idx="5">
                  <c:v>4.0369462861535501</c:v>
                </c:pt>
                <c:pt idx="6">
                  <c:v>3.6670029787642942</c:v>
                </c:pt>
                <c:pt idx="7">
                  <c:v>3.4003555299317769</c:v>
                </c:pt>
                <c:pt idx="8">
                  <c:v>3.2670318055155287</c:v>
                </c:pt>
                <c:pt idx="9">
                  <c:v>3.1865571250120115</c:v>
                </c:pt>
                <c:pt idx="10">
                  <c:v>3.3712212933602377</c:v>
                </c:pt>
                <c:pt idx="11">
                  <c:v>3.5913327567983169</c:v>
                </c:pt>
                <c:pt idx="12">
                  <c:v>3.4027577592005382</c:v>
                </c:pt>
                <c:pt idx="13">
                  <c:v>3.7102431056019984</c:v>
                </c:pt>
                <c:pt idx="14">
                  <c:v>3.9324493129624267</c:v>
                </c:pt>
                <c:pt idx="15">
                  <c:v>4.0489574324973576</c:v>
                </c:pt>
                <c:pt idx="16">
                  <c:v>4.1102142788507532</c:v>
                </c:pt>
                <c:pt idx="17">
                  <c:v>4.2063034496012426</c:v>
                </c:pt>
                <c:pt idx="18">
                  <c:v>4.5363024887095422</c:v>
                </c:pt>
                <c:pt idx="19">
                  <c:v>4.7380897472854775</c:v>
                </c:pt>
                <c:pt idx="20">
                  <c:v>4.4020851350052848</c:v>
                </c:pt>
                <c:pt idx="21">
                  <c:v>4.5318055155183998</c:v>
                </c:pt>
                <c:pt idx="22">
                  <c:v>4.7612184106851174</c:v>
                </c:pt>
                <c:pt idx="23">
                  <c:v>4.9422792351302034</c:v>
                </c:pt>
              </c:numCache>
            </c:numRef>
          </c:val>
        </c:ser>
        <c:ser>
          <c:idx val="3"/>
          <c:order val="3"/>
          <c:tx>
            <c:strRef>
              <c:f>TweetsWithWords!$A$90</c:f>
              <c:strCache>
                <c:ptCount val="1"/>
                <c:pt idx="0">
                  <c:v>life</c:v>
                </c:pt>
              </c:strCache>
            </c:strRef>
          </c:tx>
          <c:invertIfNegative val="0"/>
          <c:val>
            <c:numRef>
              <c:f>TweetsWithWords!$B$90:$Y$90</c:f>
              <c:numCache>
                <c:formatCode>General</c:formatCode>
                <c:ptCount val="24"/>
                <c:pt idx="0">
                  <c:v>4.790450285001473</c:v>
                </c:pt>
                <c:pt idx="1">
                  <c:v>5.1465929763162741</c:v>
                </c:pt>
                <c:pt idx="2">
                  <c:v>5.0609400717268045</c:v>
                </c:pt>
                <c:pt idx="3">
                  <c:v>5.1003014605242596</c:v>
                </c:pt>
                <c:pt idx="4">
                  <c:v>4.8555276425440486</c:v>
                </c:pt>
                <c:pt idx="5">
                  <c:v>4.4214210225402404</c:v>
                </c:pt>
                <c:pt idx="6">
                  <c:v>3.7162806008420106</c:v>
                </c:pt>
                <c:pt idx="7">
                  <c:v>3.2663091876158599</c:v>
                </c:pt>
                <c:pt idx="8">
                  <c:v>3.1843933540082152</c:v>
                </c:pt>
                <c:pt idx="9">
                  <c:v>3.1566728460299038</c:v>
                </c:pt>
                <c:pt idx="10">
                  <c:v>3.3091356399105987</c:v>
                </c:pt>
                <c:pt idx="11">
                  <c:v>3.4442731163048563</c:v>
                </c:pt>
                <c:pt idx="12">
                  <c:v>3.6157937594206415</c:v>
                </c:pt>
                <c:pt idx="13">
                  <c:v>3.844487950241688</c:v>
                </c:pt>
                <c:pt idx="14">
                  <c:v>3.8016614979469501</c:v>
                </c:pt>
                <c:pt idx="15">
                  <c:v>4.1927268317191855</c:v>
                </c:pt>
                <c:pt idx="16">
                  <c:v>3.9986832758710302</c:v>
                </c:pt>
                <c:pt idx="17">
                  <c:v>4.1615412602435855</c:v>
                </c:pt>
                <c:pt idx="18">
                  <c:v>4.0922399902978324</c:v>
                </c:pt>
                <c:pt idx="19">
                  <c:v>4.6481678476757944</c:v>
                </c:pt>
                <c:pt idx="20">
                  <c:v>4.49050745854918</c:v>
                </c:pt>
                <c:pt idx="21">
                  <c:v>4.4083196174569865</c:v>
                </c:pt>
                <c:pt idx="22">
                  <c:v>4.45211975259447</c:v>
                </c:pt>
                <c:pt idx="23">
                  <c:v>4.6414525546180636</c:v>
                </c:pt>
              </c:numCache>
            </c:numRef>
          </c:val>
        </c:ser>
        <c:ser>
          <c:idx val="4"/>
          <c:order val="4"/>
          <c:tx>
            <c:strRef>
              <c:f>TweetsWithWords!$A$91</c:f>
              <c:strCache>
                <c:ptCount val="1"/>
                <c:pt idx="0">
                  <c:v>twitter</c:v>
                </c:pt>
              </c:strCache>
            </c:strRef>
          </c:tx>
          <c:invertIfNegative val="0"/>
          <c:val>
            <c:numRef>
              <c:f>TweetsWithWords!$B$91:$Y$91</c:f>
              <c:numCache>
                <c:formatCode>General</c:formatCode>
                <c:ptCount val="24"/>
                <c:pt idx="0">
                  <c:v>3.9714927267402125</c:v>
                </c:pt>
                <c:pt idx="1">
                  <c:v>4.0359269745191835</c:v>
                </c:pt>
                <c:pt idx="2">
                  <c:v>3.9226789026652327</c:v>
                </c:pt>
                <c:pt idx="3">
                  <c:v>4.9497217612027873</c:v>
                </c:pt>
                <c:pt idx="4">
                  <c:v>4.721273064531891</c:v>
                </c:pt>
                <c:pt idx="5">
                  <c:v>4.350288001562042</c:v>
                </c:pt>
                <c:pt idx="6">
                  <c:v>4.2643756711900691</c:v>
                </c:pt>
                <c:pt idx="7">
                  <c:v>4.1823684467441193</c:v>
                </c:pt>
                <c:pt idx="8">
                  <c:v>4.3893390608220324</c:v>
                </c:pt>
                <c:pt idx="9">
                  <c:v>4.301474177487064</c:v>
                </c:pt>
                <c:pt idx="10">
                  <c:v>5.9826222786293082</c:v>
                </c:pt>
                <c:pt idx="11">
                  <c:v>5.7541735819584066</c:v>
                </c:pt>
                <c:pt idx="12">
                  <c:v>3.8445767841452687</c:v>
                </c:pt>
                <c:pt idx="13">
                  <c:v>3.9324416674802238</c:v>
                </c:pt>
                <c:pt idx="14">
                  <c:v>3.9500146441472226</c:v>
                </c:pt>
                <c:pt idx="15">
                  <c:v>3.5829346871033882</c:v>
                </c:pt>
                <c:pt idx="16">
                  <c:v>3.5204529922874159</c:v>
                </c:pt>
                <c:pt idx="17">
                  <c:v>3.6571316996973646</c:v>
                </c:pt>
                <c:pt idx="18">
                  <c:v>3.6083178756223888</c:v>
                </c:pt>
                <c:pt idx="19">
                  <c:v>3.6102704285853755</c:v>
                </c:pt>
                <c:pt idx="20">
                  <c:v>3.5419310748804138</c:v>
                </c:pt>
                <c:pt idx="21">
                  <c:v>3.8914380552572467</c:v>
                </c:pt>
                <c:pt idx="22">
                  <c:v>3.9539197500732213</c:v>
                </c:pt>
                <c:pt idx="23">
                  <c:v>4.0808356926681704</c:v>
                </c:pt>
              </c:numCache>
            </c:numRef>
          </c:val>
        </c:ser>
        <c:dLbls>
          <c:showLegendKey val="0"/>
          <c:showVal val="0"/>
          <c:showCatName val="0"/>
          <c:showSerName val="0"/>
          <c:showPercent val="0"/>
          <c:showBubbleSize val="0"/>
        </c:dLbls>
        <c:gapWidth val="150"/>
        <c:axId val="595153664"/>
        <c:axId val="595155200"/>
      </c:barChart>
      <c:catAx>
        <c:axId val="595153664"/>
        <c:scaling>
          <c:orientation val="minMax"/>
        </c:scaling>
        <c:delete val="0"/>
        <c:axPos val="b"/>
        <c:majorTickMark val="out"/>
        <c:minorTickMark val="none"/>
        <c:tickLblPos val="nextTo"/>
        <c:crossAx val="595155200"/>
        <c:crosses val="autoZero"/>
        <c:auto val="1"/>
        <c:lblAlgn val="ctr"/>
        <c:lblOffset val="100"/>
        <c:noMultiLvlLbl val="0"/>
      </c:catAx>
      <c:valAx>
        <c:axId val="595155200"/>
        <c:scaling>
          <c:orientation val="minMax"/>
        </c:scaling>
        <c:delete val="0"/>
        <c:axPos val="l"/>
        <c:majorGridlines/>
        <c:numFmt formatCode="General" sourceLinked="1"/>
        <c:majorTickMark val="out"/>
        <c:minorTickMark val="none"/>
        <c:tickLblPos val="nextTo"/>
        <c:crossAx val="595153664"/>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VAP!$B$3</c:f>
              <c:strCache>
                <c:ptCount val="1"/>
                <c:pt idx="0">
                  <c:v>250x250 отсчётов в спектре</c:v>
                </c:pt>
              </c:strCache>
            </c:strRef>
          </c:tx>
          <c:cat>
            <c:numRef>
              <c:f>VAP!$C$2:$G$2</c:f>
              <c:numCache>
                <c:formatCode>General</c:formatCode>
                <c:ptCount val="5"/>
                <c:pt idx="0">
                  <c:v>1</c:v>
                </c:pt>
                <c:pt idx="1">
                  <c:v>2</c:v>
                </c:pt>
                <c:pt idx="2">
                  <c:v>4</c:v>
                </c:pt>
                <c:pt idx="3">
                  <c:v>8</c:v>
                </c:pt>
                <c:pt idx="4">
                  <c:v>16</c:v>
                </c:pt>
              </c:numCache>
            </c:numRef>
          </c:cat>
          <c:val>
            <c:numRef>
              <c:f>VAP!$C$3:$G$3</c:f>
              <c:numCache>
                <c:formatCode>General</c:formatCode>
                <c:ptCount val="5"/>
                <c:pt idx="0">
                  <c:v>15477</c:v>
                </c:pt>
                <c:pt idx="1">
                  <c:v>8292</c:v>
                </c:pt>
                <c:pt idx="2">
                  <c:v>4537</c:v>
                </c:pt>
                <c:pt idx="3">
                  <c:v>2414</c:v>
                </c:pt>
                <c:pt idx="4">
                  <c:v>1305</c:v>
                </c:pt>
              </c:numCache>
            </c:numRef>
          </c:val>
          <c:smooth val="0"/>
        </c:ser>
        <c:ser>
          <c:idx val="1"/>
          <c:order val="1"/>
          <c:tx>
            <c:strRef>
              <c:f>VAP!$B$4</c:f>
              <c:strCache>
                <c:ptCount val="1"/>
                <c:pt idx="0">
                  <c:v>500x500 отсчётов</c:v>
                </c:pt>
              </c:strCache>
            </c:strRef>
          </c:tx>
          <c:cat>
            <c:numRef>
              <c:f>VAP!$C$2:$G$2</c:f>
              <c:numCache>
                <c:formatCode>General</c:formatCode>
                <c:ptCount val="5"/>
                <c:pt idx="0">
                  <c:v>1</c:v>
                </c:pt>
                <c:pt idx="1">
                  <c:v>2</c:v>
                </c:pt>
                <c:pt idx="2">
                  <c:v>4</c:v>
                </c:pt>
                <c:pt idx="3">
                  <c:v>8</c:v>
                </c:pt>
                <c:pt idx="4">
                  <c:v>16</c:v>
                </c:pt>
              </c:numCache>
            </c:numRef>
          </c:cat>
          <c:val>
            <c:numRef>
              <c:f>VAP!$C$4:$G$4</c:f>
              <c:numCache>
                <c:formatCode>General</c:formatCode>
                <c:ptCount val="5"/>
                <c:pt idx="0">
                  <c:v>62915</c:v>
                </c:pt>
                <c:pt idx="1">
                  <c:v>34508</c:v>
                </c:pt>
                <c:pt idx="2">
                  <c:v>16722</c:v>
                </c:pt>
                <c:pt idx="3">
                  <c:v>8843</c:v>
                </c:pt>
                <c:pt idx="4">
                  <c:v>4710</c:v>
                </c:pt>
              </c:numCache>
            </c:numRef>
          </c:val>
          <c:smooth val="0"/>
        </c:ser>
        <c:dLbls>
          <c:showLegendKey val="0"/>
          <c:showVal val="0"/>
          <c:showCatName val="0"/>
          <c:showSerName val="0"/>
          <c:showPercent val="0"/>
          <c:showBubbleSize val="0"/>
        </c:dLbls>
        <c:marker val="1"/>
        <c:smooth val="0"/>
        <c:axId val="593997824"/>
        <c:axId val="593999744"/>
      </c:lineChart>
      <c:catAx>
        <c:axId val="593997824"/>
        <c:scaling>
          <c:orientation val="minMax"/>
        </c:scaling>
        <c:delete val="0"/>
        <c:axPos val="b"/>
        <c:title>
          <c:tx>
            <c:rich>
              <a:bodyPr/>
              <a:lstStyle/>
              <a:p>
                <a:pPr>
                  <a:defRPr/>
                </a:pPr>
                <a:r>
                  <a:rPr lang="ru-RU"/>
                  <a:t>Число процессоров</a:t>
                </a:r>
              </a:p>
            </c:rich>
          </c:tx>
          <c:overlay val="0"/>
        </c:title>
        <c:numFmt formatCode="General" sourceLinked="1"/>
        <c:majorTickMark val="out"/>
        <c:minorTickMark val="none"/>
        <c:tickLblPos val="nextTo"/>
        <c:crossAx val="593999744"/>
        <c:crosses val="autoZero"/>
        <c:auto val="1"/>
        <c:lblAlgn val="ctr"/>
        <c:lblOffset val="100"/>
        <c:noMultiLvlLbl val="0"/>
      </c:catAx>
      <c:valAx>
        <c:axId val="593999744"/>
        <c:scaling>
          <c:orientation val="minMax"/>
        </c:scaling>
        <c:delete val="0"/>
        <c:axPos val="l"/>
        <c:majorGridlines/>
        <c:title>
          <c:tx>
            <c:rich>
              <a:bodyPr rot="-5400000" vert="horz"/>
              <a:lstStyle/>
              <a:p>
                <a:pPr>
                  <a:defRPr/>
                </a:pPr>
                <a:r>
                  <a:rPr lang="ru-RU"/>
                  <a:t>Время работы</a:t>
                </a:r>
                <a:r>
                  <a:rPr lang="ru-RU" baseline="0"/>
                  <a:t> (в секундах)</a:t>
                </a:r>
                <a:endParaRPr lang="ru-RU"/>
              </a:p>
            </c:rich>
          </c:tx>
          <c:overlay val="0"/>
        </c:title>
        <c:numFmt formatCode="General" sourceLinked="1"/>
        <c:majorTickMark val="out"/>
        <c:minorTickMark val="none"/>
        <c:tickLblPos val="nextTo"/>
        <c:crossAx val="593997824"/>
        <c:crosses val="autoZero"/>
        <c:crossBetween val="between"/>
      </c:valAx>
    </c:plotArea>
    <c:legend>
      <c:legendPos val="b"/>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VAP!$B$11</c:f>
              <c:strCache>
                <c:ptCount val="1"/>
                <c:pt idx="0">
                  <c:v>250x250 отсчётов в спектре</c:v>
                </c:pt>
              </c:strCache>
            </c:strRef>
          </c:tx>
          <c:cat>
            <c:numRef>
              <c:f>VAP!$C$10:$G$10</c:f>
              <c:numCache>
                <c:formatCode>General</c:formatCode>
                <c:ptCount val="5"/>
                <c:pt idx="0">
                  <c:v>1</c:v>
                </c:pt>
                <c:pt idx="1">
                  <c:v>2</c:v>
                </c:pt>
                <c:pt idx="2">
                  <c:v>4</c:v>
                </c:pt>
                <c:pt idx="3">
                  <c:v>8</c:v>
                </c:pt>
                <c:pt idx="4">
                  <c:v>16</c:v>
                </c:pt>
              </c:numCache>
            </c:numRef>
          </c:cat>
          <c:val>
            <c:numRef>
              <c:f>VAP!$C$11:$G$11</c:f>
              <c:numCache>
                <c:formatCode>General</c:formatCode>
                <c:ptCount val="5"/>
                <c:pt idx="0">
                  <c:v>1</c:v>
                </c:pt>
                <c:pt idx="1">
                  <c:v>0.9332489146165005</c:v>
                </c:pt>
                <c:pt idx="2">
                  <c:v>0.8528212475203919</c:v>
                </c:pt>
                <c:pt idx="3">
                  <c:v>0.8014188069594036</c:v>
                </c:pt>
                <c:pt idx="4">
                  <c:v>0.74123563218391131</c:v>
                </c:pt>
              </c:numCache>
            </c:numRef>
          </c:val>
          <c:smooth val="0"/>
        </c:ser>
        <c:ser>
          <c:idx val="1"/>
          <c:order val="1"/>
          <c:tx>
            <c:strRef>
              <c:f>VAP!$B$12</c:f>
              <c:strCache>
                <c:ptCount val="1"/>
                <c:pt idx="0">
                  <c:v>500x500 отсчётов</c:v>
                </c:pt>
              </c:strCache>
            </c:strRef>
          </c:tx>
          <c:cat>
            <c:numRef>
              <c:f>VAP!$C$10:$G$10</c:f>
              <c:numCache>
                <c:formatCode>General</c:formatCode>
                <c:ptCount val="5"/>
                <c:pt idx="0">
                  <c:v>1</c:v>
                </c:pt>
                <c:pt idx="1">
                  <c:v>2</c:v>
                </c:pt>
                <c:pt idx="2">
                  <c:v>4</c:v>
                </c:pt>
                <c:pt idx="3">
                  <c:v>8</c:v>
                </c:pt>
                <c:pt idx="4">
                  <c:v>16</c:v>
                </c:pt>
              </c:numCache>
            </c:numRef>
          </c:cat>
          <c:val>
            <c:numRef>
              <c:f>VAP!$C$12:$G$12</c:f>
              <c:numCache>
                <c:formatCode>General</c:formatCode>
                <c:ptCount val="5"/>
                <c:pt idx="0">
                  <c:v>1</c:v>
                </c:pt>
                <c:pt idx="1">
                  <c:v>0.91160020864727065</c:v>
                </c:pt>
                <c:pt idx="2">
                  <c:v>0.94060220069369915</c:v>
                </c:pt>
                <c:pt idx="3">
                  <c:v>0.88933337102792775</c:v>
                </c:pt>
                <c:pt idx="4">
                  <c:v>0.83485934182590238</c:v>
                </c:pt>
              </c:numCache>
            </c:numRef>
          </c:val>
          <c:smooth val="0"/>
        </c:ser>
        <c:dLbls>
          <c:showLegendKey val="0"/>
          <c:showVal val="0"/>
          <c:showCatName val="0"/>
          <c:showSerName val="0"/>
          <c:showPercent val="0"/>
          <c:showBubbleSize val="0"/>
        </c:dLbls>
        <c:marker val="1"/>
        <c:smooth val="0"/>
        <c:axId val="594008704"/>
        <c:axId val="595403520"/>
      </c:lineChart>
      <c:catAx>
        <c:axId val="594008704"/>
        <c:scaling>
          <c:orientation val="minMax"/>
        </c:scaling>
        <c:delete val="0"/>
        <c:axPos val="b"/>
        <c:title>
          <c:tx>
            <c:rich>
              <a:bodyPr/>
              <a:lstStyle/>
              <a:p>
                <a:pPr>
                  <a:defRPr/>
                </a:pPr>
                <a:r>
                  <a:rPr lang="ru-RU"/>
                  <a:t>Число процессоров</a:t>
                </a:r>
                <a:endParaRPr lang="en-US"/>
              </a:p>
            </c:rich>
          </c:tx>
          <c:overlay val="0"/>
        </c:title>
        <c:numFmt formatCode="General" sourceLinked="1"/>
        <c:majorTickMark val="out"/>
        <c:minorTickMark val="none"/>
        <c:tickLblPos val="nextTo"/>
        <c:crossAx val="595403520"/>
        <c:crosses val="autoZero"/>
        <c:auto val="1"/>
        <c:lblAlgn val="ctr"/>
        <c:lblOffset val="100"/>
        <c:noMultiLvlLbl val="0"/>
      </c:catAx>
      <c:valAx>
        <c:axId val="595403520"/>
        <c:scaling>
          <c:orientation val="minMax"/>
        </c:scaling>
        <c:delete val="0"/>
        <c:axPos val="l"/>
        <c:majorGridlines/>
        <c:title>
          <c:tx>
            <c:rich>
              <a:bodyPr rot="-5400000" vert="horz"/>
              <a:lstStyle/>
              <a:p>
                <a:pPr>
                  <a:defRPr/>
                </a:pPr>
                <a:r>
                  <a:rPr lang="ru-RU"/>
                  <a:t>Эффективность</a:t>
                </a:r>
              </a:p>
            </c:rich>
          </c:tx>
          <c:overlay val="0"/>
        </c:title>
        <c:numFmt formatCode="General" sourceLinked="1"/>
        <c:majorTickMark val="out"/>
        <c:minorTickMark val="none"/>
        <c:tickLblPos val="nextTo"/>
        <c:crossAx val="594008704"/>
        <c:crosses val="autoZero"/>
        <c:crossBetween val="between"/>
      </c:valAx>
    </c:plotArea>
    <c:legend>
      <c:legendPos val="b"/>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v>Эффективность упаковки</c:v>
          </c:tx>
          <c:invertIfNegative val="0"/>
          <c:cat>
            <c:strRef>
              <c:f>Лист3!$B$22:$B$28</c:f>
              <c:strCache>
                <c:ptCount val="7"/>
                <c:pt idx="0">
                  <c:v>mC</c:v>
                </c:pt>
                <c:pt idx="1">
                  <c:v>oC</c:v>
                </c:pt>
                <c:pt idx="2">
                  <c:v>oI</c:v>
                </c:pt>
                <c:pt idx="3">
                  <c:v>oF</c:v>
                </c:pt>
                <c:pt idx="4">
                  <c:v>tI</c:v>
                </c:pt>
                <c:pt idx="5">
                  <c:v>cI</c:v>
                </c:pt>
                <c:pt idx="6">
                  <c:v>cF</c:v>
                </c:pt>
              </c:strCache>
            </c:strRef>
          </c:cat>
          <c:val>
            <c:numRef>
              <c:f>Лист3!$P$22:$P$28</c:f>
              <c:numCache>
                <c:formatCode>0.00</c:formatCode>
                <c:ptCount val="7"/>
                <c:pt idx="0">
                  <c:v>0.35221141349296992</c:v>
                </c:pt>
                <c:pt idx="1">
                  <c:v>0.65874409182984694</c:v>
                </c:pt>
                <c:pt idx="2">
                  <c:v>0.6337534104196465</c:v>
                </c:pt>
                <c:pt idx="3">
                  <c:v>0.40503175987046958</c:v>
                </c:pt>
                <c:pt idx="4">
                  <c:v>0.2428760887487007</c:v>
                </c:pt>
                <c:pt idx="5">
                  <c:v>0.56347540983606559</c:v>
                </c:pt>
                <c:pt idx="6">
                  <c:v>0.30397254943577856</c:v>
                </c:pt>
              </c:numCache>
            </c:numRef>
          </c:val>
        </c:ser>
        <c:ser>
          <c:idx val="1"/>
          <c:order val="1"/>
          <c:tx>
            <c:v>СК расстояние</c:v>
          </c:tx>
          <c:invertIfNegative val="0"/>
          <c:cat>
            <c:strRef>
              <c:f>Лист3!$B$22:$B$28</c:f>
              <c:strCache>
                <c:ptCount val="7"/>
                <c:pt idx="0">
                  <c:v>mC</c:v>
                </c:pt>
                <c:pt idx="1">
                  <c:v>oC</c:v>
                </c:pt>
                <c:pt idx="2">
                  <c:v>oI</c:v>
                </c:pt>
                <c:pt idx="3">
                  <c:v>oF</c:v>
                </c:pt>
                <c:pt idx="4">
                  <c:v>tI</c:v>
                </c:pt>
                <c:pt idx="5">
                  <c:v>cI</c:v>
                </c:pt>
                <c:pt idx="6">
                  <c:v>cF</c:v>
                </c:pt>
              </c:strCache>
            </c:strRef>
          </c:cat>
          <c:val>
            <c:numRef>
              <c:f>Лист3!$Q$22:$Q$28</c:f>
              <c:numCache>
                <c:formatCode>0.00</c:formatCode>
                <c:ptCount val="7"/>
                <c:pt idx="0">
                  <c:v>0.67440292796473367</c:v>
                </c:pt>
                <c:pt idx="1">
                  <c:v>0.72853917344498165</c:v>
                </c:pt>
                <c:pt idx="2">
                  <c:v>0.9275972483360474</c:v>
                </c:pt>
                <c:pt idx="3">
                  <c:v>0.62636953758563463</c:v>
                </c:pt>
                <c:pt idx="4">
                  <c:v>0.63740816424645619</c:v>
                </c:pt>
                <c:pt idx="5">
                  <c:v>0.88824458646909443</c:v>
                </c:pt>
                <c:pt idx="6">
                  <c:v>0.55412464795130378</c:v>
                </c:pt>
              </c:numCache>
            </c:numRef>
          </c:val>
        </c:ser>
        <c:ser>
          <c:idx val="2"/>
          <c:order val="2"/>
          <c:tx>
            <c:v>Расстояние Хаусдорфа</c:v>
          </c:tx>
          <c:invertIfNegative val="0"/>
          <c:cat>
            <c:strRef>
              <c:f>Лист3!$B$22:$B$28</c:f>
              <c:strCache>
                <c:ptCount val="7"/>
                <c:pt idx="0">
                  <c:v>mC</c:v>
                </c:pt>
                <c:pt idx="1">
                  <c:v>oC</c:v>
                </c:pt>
                <c:pt idx="2">
                  <c:v>oI</c:v>
                </c:pt>
                <c:pt idx="3">
                  <c:v>oF</c:v>
                </c:pt>
                <c:pt idx="4">
                  <c:v>tI</c:v>
                </c:pt>
                <c:pt idx="5">
                  <c:v>cI</c:v>
                </c:pt>
                <c:pt idx="6">
                  <c:v>cF</c:v>
                </c:pt>
              </c:strCache>
            </c:strRef>
          </c:cat>
          <c:val>
            <c:numRef>
              <c:f>Лист3!$R$22:$R$28</c:f>
              <c:numCache>
                <c:formatCode>0.00</c:formatCode>
                <c:ptCount val="7"/>
                <c:pt idx="0">
                  <c:v>0.7952204231838037</c:v>
                </c:pt>
                <c:pt idx="1">
                  <c:v>0.82639215672551625</c:v>
                </c:pt>
                <c:pt idx="2">
                  <c:v>0.87695382979467762</c:v>
                </c:pt>
                <c:pt idx="3">
                  <c:v>0.86521127253947427</c:v>
                </c:pt>
                <c:pt idx="4">
                  <c:v>0.85117168873304871</c:v>
                </c:pt>
                <c:pt idx="5">
                  <c:v>0.96092797883133552</c:v>
                </c:pt>
                <c:pt idx="6">
                  <c:v>0.93690475789538563</c:v>
                </c:pt>
              </c:numCache>
            </c:numRef>
          </c:val>
        </c:ser>
        <c:dLbls>
          <c:showLegendKey val="0"/>
          <c:showVal val="0"/>
          <c:showCatName val="0"/>
          <c:showSerName val="0"/>
          <c:showPercent val="0"/>
          <c:showBubbleSize val="0"/>
        </c:dLbls>
        <c:gapWidth val="150"/>
        <c:axId val="595458304"/>
        <c:axId val="595595264"/>
      </c:barChart>
      <c:catAx>
        <c:axId val="595458304"/>
        <c:scaling>
          <c:orientation val="minMax"/>
        </c:scaling>
        <c:delete val="0"/>
        <c:axPos val="b"/>
        <c:numFmt formatCode="General" sourceLinked="0"/>
        <c:majorTickMark val="out"/>
        <c:minorTickMark val="none"/>
        <c:tickLblPos val="nextTo"/>
        <c:crossAx val="595595264"/>
        <c:crosses val="autoZero"/>
        <c:auto val="1"/>
        <c:lblAlgn val="ctr"/>
        <c:lblOffset val="100"/>
        <c:noMultiLvlLbl val="0"/>
      </c:catAx>
      <c:valAx>
        <c:axId val="595595264"/>
        <c:scaling>
          <c:orientation val="minMax"/>
          <c:max val="1"/>
        </c:scaling>
        <c:delete val="0"/>
        <c:axPos val="l"/>
        <c:majorGridlines/>
        <c:title>
          <c:tx>
            <c:rich>
              <a:bodyPr rot="-5400000" vert="horz"/>
              <a:lstStyle/>
              <a:p>
                <a:pPr>
                  <a:defRPr>
                    <a:latin typeface="+mj-lt"/>
                  </a:defRPr>
                </a:pPr>
                <a:r>
                  <a:rPr lang="ru-RU">
                    <a:latin typeface="+mj-lt"/>
                  </a:rPr>
                  <a:t>Схожесть параметров</a:t>
                </a:r>
              </a:p>
            </c:rich>
          </c:tx>
          <c:layout>
            <c:manualLayout>
              <c:xMode val="edge"/>
              <c:yMode val="edge"/>
              <c:x val="1.3888888888888944E-2"/>
              <c:y val="6.335083114610697E-2"/>
            </c:manualLayout>
          </c:layout>
          <c:overlay val="0"/>
        </c:title>
        <c:numFmt formatCode="0.0" sourceLinked="0"/>
        <c:majorTickMark val="out"/>
        <c:minorTickMark val="none"/>
        <c:tickLblPos val="nextTo"/>
        <c:crossAx val="595458304"/>
        <c:crosses val="autoZero"/>
        <c:crossBetween val="between"/>
        <c:majorUnit val="0.2"/>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barChart>
        <c:barDir val="col"/>
        <c:grouping val="clustered"/>
        <c:varyColors val="0"/>
        <c:ser>
          <c:idx val="0"/>
          <c:order val="0"/>
          <c:tx>
            <c:v>Стороны</c:v>
          </c:tx>
          <c:invertIfNegative val="0"/>
          <c:cat>
            <c:strRef>
              <c:f>Лист3!$B$22:$B$28</c:f>
              <c:strCache>
                <c:ptCount val="7"/>
                <c:pt idx="0">
                  <c:v>mC</c:v>
                </c:pt>
                <c:pt idx="1">
                  <c:v>oC</c:v>
                </c:pt>
                <c:pt idx="2">
                  <c:v>oI</c:v>
                </c:pt>
                <c:pt idx="3">
                  <c:v>oF</c:v>
                </c:pt>
                <c:pt idx="4">
                  <c:v>tI</c:v>
                </c:pt>
                <c:pt idx="5">
                  <c:v>cI</c:v>
                </c:pt>
                <c:pt idx="6">
                  <c:v>cF</c:v>
                </c:pt>
              </c:strCache>
            </c:strRef>
          </c:cat>
          <c:val>
            <c:numRef>
              <c:f>Лист3!$M$22:$M$28</c:f>
              <c:numCache>
                <c:formatCode>0.00</c:formatCode>
                <c:ptCount val="7"/>
                <c:pt idx="0">
                  <c:v>0.6828699067918379</c:v>
                </c:pt>
                <c:pt idx="1">
                  <c:v>0.68900191651655784</c:v>
                </c:pt>
                <c:pt idx="2">
                  <c:v>0.91876787224797662</c:v>
                </c:pt>
                <c:pt idx="3">
                  <c:v>0.78444870043345893</c:v>
                </c:pt>
                <c:pt idx="4">
                  <c:v>0.63111826842672669</c:v>
                </c:pt>
                <c:pt idx="5">
                  <c:v>0.93401919541413614</c:v>
                </c:pt>
                <c:pt idx="6">
                  <c:v>0.75472642947903601</c:v>
                </c:pt>
              </c:numCache>
            </c:numRef>
          </c:val>
        </c:ser>
        <c:ser>
          <c:idx val="1"/>
          <c:order val="1"/>
          <c:tx>
            <c:v>Углы</c:v>
          </c:tx>
          <c:invertIfNegative val="0"/>
          <c:cat>
            <c:strRef>
              <c:f>Лист3!$B$22:$B$28</c:f>
              <c:strCache>
                <c:ptCount val="7"/>
                <c:pt idx="0">
                  <c:v>mC</c:v>
                </c:pt>
                <c:pt idx="1">
                  <c:v>oC</c:v>
                </c:pt>
                <c:pt idx="2">
                  <c:v>oI</c:v>
                </c:pt>
                <c:pt idx="3">
                  <c:v>oF</c:v>
                </c:pt>
                <c:pt idx="4">
                  <c:v>tI</c:v>
                </c:pt>
                <c:pt idx="5">
                  <c:v>cI</c:v>
                </c:pt>
                <c:pt idx="6">
                  <c:v>cF</c:v>
                </c:pt>
              </c:strCache>
            </c:strRef>
          </c:cat>
          <c:val>
            <c:numRef>
              <c:f>Лист3!$N$22:$N$28</c:f>
              <c:numCache>
                <c:formatCode>0.00</c:formatCode>
                <c:ptCount val="7"/>
                <c:pt idx="0">
                  <c:v>0.74354185652102611</c:v>
                </c:pt>
                <c:pt idx="1">
                  <c:v>0.50343664924823772</c:v>
                </c:pt>
                <c:pt idx="2">
                  <c:v>0.46839278191016392</c:v>
                </c:pt>
                <c:pt idx="3">
                  <c:v>0.43687131450768463</c:v>
                </c:pt>
                <c:pt idx="4">
                  <c:v>0.58944467268595568</c:v>
                </c:pt>
                <c:pt idx="5">
                  <c:v>0.42265030943746823</c:v>
                </c:pt>
                <c:pt idx="6">
                  <c:v>0.50000067168798035</c:v>
                </c:pt>
              </c:numCache>
            </c:numRef>
          </c:val>
        </c:ser>
        <c:ser>
          <c:idx val="2"/>
          <c:order val="2"/>
          <c:tx>
            <c:v>Объёмы</c:v>
          </c:tx>
          <c:invertIfNegative val="0"/>
          <c:cat>
            <c:strRef>
              <c:f>Лист3!$B$22:$B$28</c:f>
              <c:strCache>
                <c:ptCount val="7"/>
                <c:pt idx="0">
                  <c:v>mC</c:v>
                </c:pt>
                <c:pt idx="1">
                  <c:v>oC</c:v>
                </c:pt>
                <c:pt idx="2">
                  <c:v>oI</c:v>
                </c:pt>
                <c:pt idx="3">
                  <c:v>oF</c:v>
                </c:pt>
                <c:pt idx="4">
                  <c:v>tI</c:v>
                </c:pt>
                <c:pt idx="5">
                  <c:v>cI</c:v>
                </c:pt>
                <c:pt idx="6">
                  <c:v>cF</c:v>
                </c:pt>
              </c:strCache>
            </c:strRef>
          </c:cat>
          <c:val>
            <c:numRef>
              <c:f>Лист3!$O$22:$O$28</c:f>
              <c:numCache>
                <c:formatCode>0.00</c:formatCode>
                <c:ptCount val="7"/>
                <c:pt idx="0">
                  <c:v>0.35756052945446143</c:v>
                </c:pt>
                <c:pt idx="1">
                  <c:v>0.65172983066558299</c:v>
                </c:pt>
                <c:pt idx="2">
                  <c:v>0.63131092975100556</c:v>
                </c:pt>
                <c:pt idx="3">
                  <c:v>0.41010928185351631</c:v>
                </c:pt>
                <c:pt idx="4">
                  <c:v>0.24119003922644824</c:v>
                </c:pt>
                <c:pt idx="5">
                  <c:v>0.5463954817357185</c:v>
                </c:pt>
                <c:pt idx="6">
                  <c:v>0.29622192744699349</c:v>
                </c:pt>
              </c:numCache>
            </c:numRef>
          </c:val>
        </c:ser>
        <c:dLbls>
          <c:showLegendKey val="0"/>
          <c:showVal val="0"/>
          <c:showCatName val="0"/>
          <c:showSerName val="0"/>
          <c:showPercent val="0"/>
          <c:showBubbleSize val="0"/>
        </c:dLbls>
        <c:gapWidth val="150"/>
        <c:axId val="595633664"/>
        <c:axId val="595635200"/>
      </c:barChart>
      <c:catAx>
        <c:axId val="595633664"/>
        <c:scaling>
          <c:orientation val="minMax"/>
        </c:scaling>
        <c:delete val="0"/>
        <c:axPos val="b"/>
        <c:numFmt formatCode="General" sourceLinked="0"/>
        <c:majorTickMark val="out"/>
        <c:minorTickMark val="none"/>
        <c:tickLblPos val="nextTo"/>
        <c:crossAx val="595635200"/>
        <c:crosses val="autoZero"/>
        <c:auto val="1"/>
        <c:lblAlgn val="ctr"/>
        <c:lblOffset val="100"/>
        <c:noMultiLvlLbl val="0"/>
      </c:catAx>
      <c:valAx>
        <c:axId val="595635200"/>
        <c:scaling>
          <c:orientation val="minMax"/>
          <c:max val="1"/>
          <c:min val="0"/>
        </c:scaling>
        <c:delete val="0"/>
        <c:axPos val="l"/>
        <c:majorGridlines/>
        <c:title>
          <c:tx>
            <c:rich>
              <a:bodyPr rot="-5400000" vert="horz"/>
              <a:lstStyle/>
              <a:p>
                <a:pPr>
                  <a:defRPr>
                    <a:latin typeface="+mj-lt"/>
                  </a:defRPr>
                </a:pPr>
                <a:r>
                  <a:rPr lang="ru-RU">
                    <a:latin typeface="+mj-lt"/>
                  </a:rPr>
                  <a:t>Схожесть параметров</a:t>
                </a:r>
              </a:p>
            </c:rich>
          </c:tx>
          <c:layout>
            <c:manualLayout>
              <c:xMode val="edge"/>
              <c:yMode val="edge"/>
              <c:x val="1.9444444444444445E-2"/>
              <c:y val="6.335083114610697E-2"/>
            </c:manualLayout>
          </c:layout>
          <c:overlay val="0"/>
        </c:title>
        <c:numFmt formatCode="0.0" sourceLinked="0"/>
        <c:majorTickMark val="out"/>
        <c:minorTickMark val="none"/>
        <c:tickLblPos val="nextTo"/>
        <c:crossAx val="595633664"/>
        <c:crosses val="autoZero"/>
        <c:crossBetween val="between"/>
        <c:majorUnit val="0.2"/>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7.9409934042987934E-2"/>
          <c:y val="3.4124657494736234E-2"/>
          <c:w val="0.89190328312658362"/>
          <c:h val="0.80055087352362264"/>
        </c:manualLayout>
      </c:layout>
      <c:lineChart>
        <c:grouping val="standard"/>
        <c:varyColors val="0"/>
        <c:ser>
          <c:idx val="0"/>
          <c:order val="0"/>
          <c:tx>
            <c:strRef>
              <c:f>JPEG!$A$9</c:f>
              <c:strCache>
                <c:ptCount val="1"/>
                <c:pt idx="0">
                  <c:v>JPEG</c:v>
                </c:pt>
              </c:strCache>
            </c:strRef>
          </c:tx>
          <c:spPr>
            <a:ln>
              <a:solidFill>
                <a:schemeClr val="tx1">
                  <a:lumMod val="85000"/>
                  <a:lumOff val="15000"/>
                </a:schemeClr>
              </a:solidFill>
              <a:prstDash val="sysDot"/>
            </a:ln>
          </c:spPr>
          <c:marker>
            <c:symbol val="none"/>
          </c:marker>
          <c:cat>
            <c:numRef>
              <c:f>JPEG!$B$2:$G$2</c:f>
              <c:numCache>
                <c:formatCode>General</c:formatCode>
                <c:ptCount val="6"/>
                <c:pt idx="0">
                  <c:v>1.6</c:v>
                </c:pt>
                <c:pt idx="1">
                  <c:v>2.1</c:v>
                </c:pt>
                <c:pt idx="2">
                  <c:v>2.9</c:v>
                </c:pt>
                <c:pt idx="3">
                  <c:v>3.7</c:v>
                </c:pt>
                <c:pt idx="4">
                  <c:v>4.5</c:v>
                </c:pt>
              </c:numCache>
            </c:numRef>
          </c:cat>
          <c:val>
            <c:numRef>
              <c:f>JPEG!$B$9:$G$9</c:f>
              <c:numCache>
                <c:formatCode>General</c:formatCode>
                <c:ptCount val="6"/>
                <c:pt idx="0">
                  <c:v>2.1</c:v>
                </c:pt>
                <c:pt idx="1">
                  <c:v>5.8</c:v>
                </c:pt>
                <c:pt idx="2">
                  <c:v>9.3000000000000007</c:v>
                </c:pt>
                <c:pt idx="3">
                  <c:v>15.1</c:v>
                </c:pt>
                <c:pt idx="4">
                  <c:v>22.2</c:v>
                </c:pt>
              </c:numCache>
            </c:numRef>
          </c:val>
          <c:smooth val="0"/>
        </c:ser>
        <c:ser>
          <c:idx val="1"/>
          <c:order val="1"/>
          <c:tx>
            <c:strRef>
              <c:f>JPEG!$A$10</c:f>
              <c:strCache>
                <c:ptCount val="1"/>
                <c:pt idx="0">
                  <c:v>ДИКМ с равномерным квантователем</c:v>
                </c:pt>
              </c:strCache>
            </c:strRef>
          </c:tx>
          <c:spPr>
            <a:ln>
              <a:solidFill>
                <a:schemeClr val="tx1">
                  <a:lumMod val="85000"/>
                  <a:lumOff val="15000"/>
                </a:schemeClr>
              </a:solidFill>
              <a:prstDash val="sysDash"/>
            </a:ln>
          </c:spPr>
          <c:marker>
            <c:symbol val="none"/>
          </c:marker>
          <c:cat>
            <c:numRef>
              <c:f>JPEG!$B$2:$G$2</c:f>
              <c:numCache>
                <c:formatCode>General</c:formatCode>
                <c:ptCount val="6"/>
                <c:pt idx="0">
                  <c:v>1.6</c:v>
                </c:pt>
                <c:pt idx="1">
                  <c:v>2.1</c:v>
                </c:pt>
                <c:pt idx="2">
                  <c:v>2.9</c:v>
                </c:pt>
                <c:pt idx="3">
                  <c:v>3.7</c:v>
                </c:pt>
                <c:pt idx="4">
                  <c:v>4.5</c:v>
                </c:pt>
              </c:numCache>
            </c:numRef>
          </c:cat>
          <c:val>
            <c:numRef>
              <c:f>JPEG!$B$10:$G$10</c:f>
              <c:numCache>
                <c:formatCode>General</c:formatCode>
                <c:ptCount val="6"/>
                <c:pt idx="0">
                  <c:v>1</c:v>
                </c:pt>
                <c:pt idx="1">
                  <c:v>2</c:v>
                </c:pt>
                <c:pt idx="2">
                  <c:v>4</c:v>
                </c:pt>
                <c:pt idx="3">
                  <c:v>9</c:v>
                </c:pt>
                <c:pt idx="4">
                  <c:v>19</c:v>
                </c:pt>
              </c:numCache>
            </c:numRef>
          </c:val>
          <c:smooth val="0"/>
        </c:ser>
        <c:dLbls>
          <c:showLegendKey val="0"/>
          <c:showVal val="0"/>
          <c:showCatName val="0"/>
          <c:showSerName val="0"/>
          <c:showPercent val="0"/>
          <c:showBubbleSize val="0"/>
        </c:dLbls>
        <c:marker val="1"/>
        <c:smooth val="0"/>
        <c:axId val="594520320"/>
        <c:axId val="594522112"/>
      </c:lineChart>
      <c:catAx>
        <c:axId val="594520320"/>
        <c:scaling>
          <c:orientation val="minMax"/>
        </c:scaling>
        <c:delete val="0"/>
        <c:axPos val="b"/>
        <c:numFmt formatCode="General" sourceLinked="1"/>
        <c:majorTickMark val="cross"/>
        <c:minorTickMark val="out"/>
        <c:tickLblPos val="nextTo"/>
        <c:spPr>
          <a:ln w="12700">
            <a:solidFill>
              <a:schemeClr val="tx1"/>
            </a:solidFill>
            <a:tailEnd type="stealth" w="lg" len="lg"/>
          </a:ln>
        </c:spPr>
        <c:crossAx val="594522112"/>
        <c:crosses val="autoZero"/>
        <c:auto val="1"/>
        <c:lblAlgn val="ctr"/>
        <c:lblOffset val="100"/>
        <c:noMultiLvlLbl val="0"/>
      </c:catAx>
      <c:valAx>
        <c:axId val="594522112"/>
        <c:scaling>
          <c:orientation val="minMax"/>
          <c:max val="24.9"/>
          <c:min val="0"/>
        </c:scaling>
        <c:delete val="0"/>
        <c:axPos val="l"/>
        <c:majorGridlines>
          <c:spPr>
            <a:ln>
              <a:solidFill>
                <a:schemeClr val="bg1">
                  <a:lumMod val="75000"/>
                </a:schemeClr>
              </a:solidFill>
            </a:ln>
          </c:spPr>
        </c:majorGridlines>
        <c:numFmt formatCode="General" sourceLinked="1"/>
        <c:majorTickMark val="cross"/>
        <c:minorTickMark val="none"/>
        <c:tickLblPos val="nextTo"/>
        <c:spPr>
          <a:ln w="12700">
            <a:solidFill>
              <a:schemeClr val="tx1"/>
            </a:solidFill>
            <a:tailEnd type="stealth" w="lg" len="lg"/>
          </a:ln>
        </c:spPr>
        <c:crossAx val="594520320"/>
        <c:crosses val="autoZero"/>
        <c:crossBetween val="midCat"/>
      </c:valAx>
    </c:plotArea>
    <c:legend>
      <c:legendPos val="b"/>
      <c:legendEntry>
        <c:idx val="0"/>
        <c:txPr>
          <a:bodyPr/>
          <a:lstStyle/>
          <a:p>
            <a:pPr>
              <a:defRPr sz="1000" baseline="0"/>
            </a:pPr>
            <a:endParaRPr lang="ru-RU"/>
          </a:p>
        </c:txPr>
      </c:legendEntry>
      <c:legendEntry>
        <c:idx val="1"/>
        <c:txPr>
          <a:bodyPr/>
          <a:lstStyle/>
          <a:p>
            <a:pPr>
              <a:defRPr sz="1000" baseline="0"/>
            </a:pPr>
            <a:endParaRPr lang="ru-RU"/>
          </a:p>
        </c:txPr>
      </c:legendEntry>
      <c:layout>
        <c:manualLayout>
          <c:xMode val="edge"/>
          <c:yMode val="edge"/>
          <c:x val="0.15155653571122601"/>
          <c:y val="4.9351225017915813E-2"/>
          <c:w val="0.8117402690327169"/>
          <c:h val="0.19877928539989886"/>
        </c:manualLayout>
      </c:layout>
      <c:overlay val="0"/>
      <c:spPr>
        <a:solidFill>
          <a:schemeClr val="bg1"/>
        </a:solidFill>
      </c:spPr>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88407699037621E-2"/>
          <c:y val="5.1400554097404488E-2"/>
          <c:w val="0.88476859142607178"/>
          <c:h val="0.79822506561679785"/>
        </c:manualLayout>
      </c:layout>
      <c:scatterChart>
        <c:scatterStyle val="lineMarker"/>
        <c:varyColors val="1"/>
        <c:ser>
          <c:idx val="1"/>
          <c:order val="0"/>
          <c:tx>
            <c:strRef>
              <c:f>Data!$B$6</c:f>
              <c:strCache>
                <c:ptCount val="1"/>
                <c:pt idx="0">
                  <c:v>Общие опорные компоненты</c:v>
                </c:pt>
              </c:strCache>
            </c:strRef>
          </c:tx>
          <c:spPr>
            <a:ln>
              <a:solidFill>
                <a:prstClr val="black"/>
              </a:solidFill>
            </a:ln>
          </c:spPr>
          <c:marker>
            <c:symbol val="triangle"/>
            <c:size val="7"/>
            <c:spPr>
              <a:solidFill>
                <a:sysClr val="windowText" lastClr="000000"/>
              </a:solidFill>
              <a:ln>
                <a:solidFill>
                  <a:prstClr val="black"/>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Data!$D$10:$J$10</c:f>
              <c:numCache>
                <c:formatCode>General</c:formatCode>
                <c:ptCount val="7"/>
                <c:pt idx="0">
                  <c:v>3.5103841123616584</c:v>
                </c:pt>
                <c:pt idx="1">
                  <c:v>5.2931541946731571</c:v>
                </c:pt>
                <c:pt idx="2">
                  <c:v>6.7206819593321097</c:v>
                </c:pt>
                <c:pt idx="3">
                  <c:v>10.457727418421706</c:v>
                </c:pt>
                <c:pt idx="4">
                  <c:v>16.139409567530777</c:v>
                </c:pt>
                <c:pt idx="5">
                  <c:v>26.64666911262843</c:v>
                </c:pt>
                <c:pt idx="6">
                  <c:v>36.040476162015374</c:v>
                </c:pt>
              </c:numCache>
            </c:numRef>
          </c:yVal>
          <c:smooth val="1"/>
        </c:ser>
        <c:ser>
          <c:idx val="0"/>
          <c:order val="1"/>
          <c:tx>
            <c:strRef>
              <c:f>Data!$B$4</c:f>
              <c:strCache>
                <c:ptCount val="1"/>
                <c:pt idx="0">
                  <c:v>Скользящая аппроксимация</c:v>
                </c:pt>
              </c:strCache>
            </c:strRef>
          </c:tx>
          <c:spPr>
            <a:ln w="38100">
              <a:solidFill>
                <a:prstClr val="black"/>
              </a:solidFill>
              <a:prstDash val="sysDot"/>
            </a:ln>
          </c:spPr>
          <c:marker>
            <c:symbol val="diamond"/>
            <c:size val="9"/>
            <c:spPr>
              <a:solidFill>
                <a:sysClr val="windowText" lastClr="000000"/>
              </a:solidFill>
              <a:ln>
                <a:solidFill>
                  <a:prstClr val="black"/>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Data!$D$8:$J$8</c:f>
              <c:numCache>
                <c:formatCode>General</c:formatCode>
                <c:ptCount val="7"/>
                <c:pt idx="0">
                  <c:v>3.4332626706789453</c:v>
                </c:pt>
                <c:pt idx="1">
                  <c:v>5.1140604082768055</c:v>
                </c:pt>
                <c:pt idx="2">
                  <c:v>6.4280379470671445</c:v>
                </c:pt>
                <c:pt idx="3">
                  <c:v>9.7106210624641225</c:v>
                </c:pt>
                <c:pt idx="4">
                  <c:v>14.531357693573968</c:v>
                </c:pt>
                <c:pt idx="5">
                  <c:v>23.135784234615919</c:v>
                </c:pt>
                <c:pt idx="6">
                  <c:v>30.794824589760687</c:v>
                </c:pt>
              </c:numCache>
            </c:numRef>
          </c:yVal>
          <c:smooth val="1"/>
        </c:ser>
        <c:ser>
          <c:idx val="3"/>
          <c:order val="2"/>
          <c:tx>
            <c:strRef>
              <c:f>Data!$B$7</c:f>
              <c:strCache>
                <c:ptCount val="1"/>
                <c:pt idx="0">
                  <c:v>Независимые порции</c:v>
                </c:pt>
              </c:strCache>
            </c:strRef>
          </c:tx>
          <c:spPr>
            <a:ln>
              <a:solidFill>
                <a:sysClr val="windowText" lastClr="000000"/>
              </a:solidFill>
            </a:ln>
          </c:spPr>
          <c:marker>
            <c:symbol val="square"/>
            <c:size val="7"/>
            <c:spPr>
              <a:noFill/>
              <a:ln>
                <a:solidFill>
                  <a:sysClr val="windowText" lastClr="000000"/>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Data!$D$11:$J$11</c:f>
              <c:numCache>
                <c:formatCode>General</c:formatCode>
                <c:ptCount val="7"/>
                <c:pt idx="0">
                  <c:v>3.1084376854163684</c:v>
                </c:pt>
                <c:pt idx="1">
                  <c:v>4.4691745387931601</c:v>
                </c:pt>
                <c:pt idx="2">
                  <c:v>5.4883992722625194</c:v>
                </c:pt>
                <c:pt idx="3">
                  <c:v>7.9148723683756685</c:v>
                </c:pt>
                <c:pt idx="4">
                  <c:v>11.119049815355584</c:v>
                </c:pt>
                <c:pt idx="5">
                  <c:v>16.35835152027996</c:v>
                </c:pt>
                <c:pt idx="6">
                  <c:v>20.88693747289344</c:v>
                </c:pt>
              </c:numCache>
            </c:numRef>
          </c:yVal>
          <c:smooth val="1"/>
        </c:ser>
        <c:ser>
          <c:idx val="2"/>
          <c:order val="3"/>
          <c:tx>
            <c:strRef>
              <c:f>Data!$B$5</c:f>
              <c:strCache>
                <c:ptCount val="1"/>
                <c:pt idx="0">
                  <c:v>Независимые компоненты</c:v>
                </c:pt>
              </c:strCache>
            </c:strRef>
          </c:tx>
          <c:spPr>
            <a:ln>
              <a:solidFill>
                <a:sysClr val="windowText" lastClr="000000"/>
              </a:solidFill>
            </a:ln>
          </c:spPr>
          <c:marker>
            <c:symbol val="diamond"/>
            <c:size val="9"/>
            <c:spPr>
              <a:solidFill>
                <a:schemeClr val="tx1"/>
              </a:solidFill>
              <a:ln>
                <a:solidFill>
                  <a:schemeClr val="tx1"/>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Data!$D$9:$J$9</c:f>
              <c:numCache>
                <c:formatCode>General</c:formatCode>
                <c:ptCount val="7"/>
                <c:pt idx="0">
                  <c:v>2.0726129673870797</c:v>
                </c:pt>
                <c:pt idx="1">
                  <c:v>2.6769262197998227</c:v>
                </c:pt>
                <c:pt idx="2">
                  <c:v>3.078144001719108</c:v>
                </c:pt>
                <c:pt idx="3">
                  <c:v>3.9581092092029992</c:v>
                </c:pt>
                <c:pt idx="4">
                  <c:v>5.0635517457004795</c:v>
                </c:pt>
                <c:pt idx="5">
                  <c:v>6.8894188274746284</c:v>
                </c:pt>
                <c:pt idx="6">
                  <c:v>8.5404522884064527</c:v>
                </c:pt>
              </c:numCache>
            </c:numRef>
          </c:yVal>
          <c:smooth val="1"/>
        </c:ser>
        <c:dLbls>
          <c:showLegendKey val="0"/>
          <c:showVal val="0"/>
          <c:showCatName val="0"/>
          <c:showSerName val="0"/>
          <c:showPercent val="0"/>
          <c:showBubbleSize val="0"/>
        </c:dLbls>
        <c:axId val="594741504"/>
        <c:axId val="594748160"/>
      </c:scatterChart>
      <c:valAx>
        <c:axId val="594741504"/>
        <c:scaling>
          <c:orientation val="minMax"/>
          <c:max val="10.9"/>
          <c:min val="0"/>
        </c:scaling>
        <c:delete val="1"/>
        <c:axPos val="b"/>
        <c:title>
          <c:tx>
            <c:rich>
              <a:bodyPr/>
              <a:lstStyle/>
              <a:p>
                <a:pPr>
                  <a:defRPr/>
                </a:pPr>
                <a:r>
                  <a:rPr lang="en-US" sz="1200" i="1" baseline="0">
                    <a:latin typeface="Symbol" pitchFamily="18" charset="2"/>
                  </a:rPr>
                  <a:t>e</a:t>
                </a:r>
                <a:r>
                  <a:rPr lang="en-US" sz="1200" i="1" baseline="-25000">
                    <a:latin typeface="Times New Roman" pitchFamily="18" charset="0"/>
                  </a:rPr>
                  <a:t>max</a:t>
                </a:r>
                <a:endParaRPr lang="ru-RU" sz="1200" i="1" baseline="-25000">
                  <a:latin typeface="Times New Roman" pitchFamily="18" charset="0"/>
                </a:endParaRPr>
              </a:p>
            </c:rich>
          </c:tx>
          <c:layout>
            <c:manualLayout>
              <c:xMode val="edge"/>
              <c:yMode val="edge"/>
              <c:x val="0.9092251109060806"/>
              <c:y val="0.86977670701610199"/>
            </c:manualLayout>
          </c:layout>
          <c:overlay val="1"/>
        </c:title>
        <c:numFmt formatCode="General" sourceLinked="1"/>
        <c:majorTickMark val="cross"/>
        <c:minorTickMark val="cross"/>
        <c:tickLblPos val="none"/>
        <c:crossAx val="594748160"/>
        <c:crosses val="autoZero"/>
        <c:crossBetween val="midCat"/>
        <c:majorUnit val="1"/>
      </c:valAx>
      <c:valAx>
        <c:axId val="594748160"/>
        <c:scaling>
          <c:orientation val="minMax"/>
          <c:max val="19.899999999999999"/>
          <c:min val="0"/>
        </c:scaling>
        <c:delete val="1"/>
        <c:axPos val="l"/>
        <c:majorGridlines/>
        <c:title>
          <c:tx>
            <c:rich>
              <a:bodyPr rot="0" vert="horz"/>
              <a:lstStyle/>
              <a:p>
                <a:pPr>
                  <a:defRPr/>
                </a:pPr>
                <a:r>
                  <a:rPr lang="en-US" sz="1200" i="1" baseline="0">
                    <a:latin typeface="Times New Roman" pitchFamily="18" charset="0"/>
                  </a:rPr>
                  <a:t>K</a:t>
                </a:r>
                <a:r>
                  <a:rPr lang="en-US" sz="1200" i="1" baseline="-25000">
                    <a:latin typeface="Times New Roman" pitchFamily="18" charset="0"/>
                  </a:rPr>
                  <a:t>c</a:t>
                </a:r>
                <a:endParaRPr lang="ru-RU" sz="1200" i="1" baseline="-25000">
                  <a:latin typeface="Times New Roman" pitchFamily="18" charset="0"/>
                </a:endParaRPr>
              </a:p>
            </c:rich>
          </c:tx>
          <c:layout>
            <c:manualLayout>
              <c:xMode val="edge"/>
              <c:yMode val="edge"/>
              <c:x val="2.9420549959344972E-2"/>
              <c:y val="2.7364751047910047E-2"/>
            </c:manualLayout>
          </c:layout>
          <c:overlay val="1"/>
        </c:title>
        <c:numFmt formatCode="General" sourceLinked="1"/>
        <c:majorTickMark val="cross"/>
        <c:minorTickMark val="cross"/>
        <c:tickLblPos val="none"/>
        <c:crossAx val="594741504"/>
        <c:crosses val="autoZero"/>
        <c:crossBetween val="midCat"/>
        <c:majorUnit val="4"/>
      </c:valAx>
    </c:plotArea>
    <c:plotVisOnly val="1"/>
    <c:dispBlanksAs val="gap"/>
    <c:showDLblsOverMax val="1"/>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88407699037621E-2"/>
          <c:y val="5.1400554097404488E-2"/>
          <c:w val="0.88476859142607178"/>
          <c:h val="0.79822506561679785"/>
        </c:manualLayout>
      </c:layout>
      <c:scatterChart>
        <c:scatterStyle val="lineMarker"/>
        <c:varyColors val="1"/>
        <c:ser>
          <c:idx val="1"/>
          <c:order val="0"/>
          <c:tx>
            <c:strRef>
              <c:f>Data!$B$6</c:f>
              <c:strCache>
                <c:ptCount val="1"/>
                <c:pt idx="0">
                  <c:v>Общие опорные компоненты</c:v>
                </c:pt>
              </c:strCache>
            </c:strRef>
          </c:tx>
          <c:spPr>
            <a:ln>
              <a:solidFill>
                <a:prstClr val="black"/>
              </a:solidFill>
            </a:ln>
          </c:spPr>
          <c:marker>
            <c:symbol val="triangle"/>
            <c:size val="7"/>
            <c:spPr>
              <a:solidFill>
                <a:sysClr val="windowText" lastClr="000000"/>
              </a:solidFill>
              <a:ln>
                <a:solidFill>
                  <a:prstClr val="black"/>
                </a:solidFill>
              </a:ln>
            </c:spPr>
          </c:marker>
          <c:xVal>
            <c:numRef>
              <c:f>Data!$D$6:$J$6</c:f>
              <c:numCache>
                <c:formatCode>General</c:formatCode>
                <c:ptCount val="7"/>
                <c:pt idx="0">
                  <c:v>0</c:v>
                </c:pt>
                <c:pt idx="1">
                  <c:v>0.66208932968736978</c:v>
                </c:pt>
                <c:pt idx="2">
                  <c:v>1.9673503999247541</c:v>
                </c:pt>
                <c:pt idx="3">
                  <c:v>9.0769364104744508</c:v>
                </c:pt>
                <c:pt idx="4">
                  <c:v>28.464283842349797</c:v>
                </c:pt>
                <c:pt idx="5">
                  <c:v>87.216503737283517</c:v>
                </c:pt>
                <c:pt idx="6">
                  <c:v>168.78145159329279</c:v>
                </c:pt>
              </c:numCache>
            </c:numRef>
          </c:xVal>
          <c:yVal>
            <c:numRef>
              <c:f>Data!$D$10:$J$10</c:f>
              <c:numCache>
                <c:formatCode>General</c:formatCode>
                <c:ptCount val="7"/>
                <c:pt idx="0">
                  <c:v>3.5103841123616584</c:v>
                </c:pt>
                <c:pt idx="1">
                  <c:v>5.2931541946731571</c:v>
                </c:pt>
                <c:pt idx="2">
                  <c:v>6.7206819593321097</c:v>
                </c:pt>
                <c:pt idx="3">
                  <c:v>10.457727418421706</c:v>
                </c:pt>
                <c:pt idx="4">
                  <c:v>16.139409567530777</c:v>
                </c:pt>
                <c:pt idx="5">
                  <c:v>26.64666911262843</c:v>
                </c:pt>
                <c:pt idx="6">
                  <c:v>36.040476162015374</c:v>
                </c:pt>
              </c:numCache>
            </c:numRef>
          </c:yVal>
          <c:smooth val="1"/>
        </c:ser>
        <c:ser>
          <c:idx val="0"/>
          <c:order val="1"/>
          <c:tx>
            <c:strRef>
              <c:f>Data!$B$4</c:f>
              <c:strCache>
                <c:ptCount val="1"/>
                <c:pt idx="0">
                  <c:v>Скользящая аппроксимация</c:v>
                </c:pt>
              </c:strCache>
            </c:strRef>
          </c:tx>
          <c:spPr>
            <a:ln w="38100">
              <a:solidFill>
                <a:prstClr val="black"/>
              </a:solidFill>
              <a:prstDash val="sysDot"/>
            </a:ln>
          </c:spPr>
          <c:marker>
            <c:symbol val="diamond"/>
            <c:size val="9"/>
            <c:spPr>
              <a:solidFill>
                <a:sysClr val="windowText" lastClr="000000"/>
              </a:solidFill>
              <a:ln>
                <a:solidFill>
                  <a:prstClr val="black"/>
                </a:solidFill>
              </a:ln>
            </c:spPr>
          </c:marker>
          <c:xVal>
            <c:numRef>
              <c:f>Data!$D$4:$J$4</c:f>
              <c:numCache>
                <c:formatCode>General</c:formatCode>
                <c:ptCount val="7"/>
                <c:pt idx="0">
                  <c:v>0</c:v>
                </c:pt>
                <c:pt idx="1">
                  <c:v>0.66250753193056489</c:v>
                </c:pt>
                <c:pt idx="2">
                  <c:v>1.9749878364342659</c:v>
                </c:pt>
                <c:pt idx="3">
                  <c:v>9.3108183174087547</c:v>
                </c:pt>
                <c:pt idx="4">
                  <c:v>29.908009787037347</c:v>
                </c:pt>
                <c:pt idx="5">
                  <c:v>94.138504020403758</c:v>
                </c:pt>
                <c:pt idx="6">
                  <c:v>184.57367569110994</c:v>
                </c:pt>
              </c:numCache>
            </c:numRef>
          </c:xVal>
          <c:yVal>
            <c:numRef>
              <c:f>Data!$D$8:$J$8</c:f>
              <c:numCache>
                <c:formatCode>General</c:formatCode>
                <c:ptCount val="7"/>
                <c:pt idx="0">
                  <c:v>3.4332626706789453</c:v>
                </c:pt>
                <c:pt idx="1">
                  <c:v>5.1140604082768055</c:v>
                </c:pt>
                <c:pt idx="2">
                  <c:v>6.4280379470671445</c:v>
                </c:pt>
                <c:pt idx="3">
                  <c:v>9.7106210624641225</c:v>
                </c:pt>
                <c:pt idx="4">
                  <c:v>14.531357693573968</c:v>
                </c:pt>
                <c:pt idx="5">
                  <c:v>23.135784234615919</c:v>
                </c:pt>
                <c:pt idx="6">
                  <c:v>30.794824589760687</c:v>
                </c:pt>
              </c:numCache>
            </c:numRef>
          </c:yVal>
          <c:smooth val="1"/>
        </c:ser>
        <c:ser>
          <c:idx val="3"/>
          <c:order val="2"/>
          <c:tx>
            <c:strRef>
              <c:f>Data!$B$7</c:f>
              <c:strCache>
                <c:ptCount val="1"/>
                <c:pt idx="0">
                  <c:v>Независимые порции</c:v>
                </c:pt>
              </c:strCache>
            </c:strRef>
          </c:tx>
          <c:spPr>
            <a:ln>
              <a:solidFill>
                <a:sysClr val="windowText" lastClr="000000"/>
              </a:solidFill>
            </a:ln>
          </c:spPr>
          <c:marker>
            <c:symbol val="square"/>
            <c:size val="7"/>
            <c:spPr>
              <a:noFill/>
              <a:ln>
                <a:solidFill>
                  <a:sysClr val="windowText" lastClr="000000"/>
                </a:solidFill>
              </a:ln>
            </c:spPr>
          </c:marker>
          <c:xVal>
            <c:numRef>
              <c:f>Data!$D$7:$J$7</c:f>
              <c:numCache>
                <c:formatCode>General</c:formatCode>
                <c:ptCount val="7"/>
                <c:pt idx="0">
                  <c:v>0</c:v>
                </c:pt>
                <c:pt idx="1">
                  <c:v>0.66245971722682395</c:v>
                </c:pt>
                <c:pt idx="2">
                  <c:v>1.97222038956403</c:v>
                </c:pt>
                <c:pt idx="3">
                  <c:v>9.3084016188200867</c:v>
                </c:pt>
                <c:pt idx="4">
                  <c:v>30.775322491156029</c:v>
                </c:pt>
                <c:pt idx="5">
                  <c:v>101.48434593545116</c:v>
                </c:pt>
                <c:pt idx="6">
                  <c:v>204.78184952560468</c:v>
                </c:pt>
              </c:numCache>
            </c:numRef>
          </c:xVal>
          <c:yVal>
            <c:numRef>
              <c:f>Data!$D$11:$J$11</c:f>
              <c:numCache>
                <c:formatCode>General</c:formatCode>
                <c:ptCount val="7"/>
                <c:pt idx="0">
                  <c:v>3.1084376854163684</c:v>
                </c:pt>
                <c:pt idx="1">
                  <c:v>4.4691745387931601</c:v>
                </c:pt>
                <c:pt idx="2">
                  <c:v>5.4883992722625194</c:v>
                </c:pt>
                <c:pt idx="3">
                  <c:v>7.9148723683756685</c:v>
                </c:pt>
                <c:pt idx="4">
                  <c:v>11.119049815355584</c:v>
                </c:pt>
                <c:pt idx="5">
                  <c:v>16.35835152027996</c:v>
                </c:pt>
                <c:pt idx="6">
                  <c:v>20.88693747289344</c:v>
                </c:pt>
              </c:numCache>
            </c:numRef>
          </c:yVal>
          <c:smooth val="1"/>
        </c:ser>
        <c:ser>
          <c:idx val="2"/>
          <c:order val="3"/>
          <c:tx>
            <c:strRef>
              <c:f>Data!$B$5</c:f>
              <c:strCache>
                <c:ptCount val="1"/>
                <c:pt idx="0">
                  <c:v>Независимые компоненты</c:v>
                </c:pt>
              </c:strCache>
            </c:strRef>
          </c:tx>
          <c:spPr>
            <a:ln>
              <a:solidFill>
                <a:sysClr val="windowText" lastClr="000000"/>
              </a:solidFill>
            </a:ln>
          </c:spPr>
          <c:marker>
            <c:symbol val="diamond"/>
            <c:size val="9"/>
            <c:spPr>
              <a:solidFill>
                <a:schemeClr val="tx1"/>
              </a:solidFill>
              <a:ln>
                <a:solidFill>
                  <a:schemeClr val="tx1"/>
                </a:solidFill>
              </a:ln>
            </c:spPr>
          </c:marker>
          <c:xVal>
            <c:numRef>
              <c:f>Data!$D$5:$J$5</c:f>
              <c:numCache>
                <c:formatCode>General</c:formatCode>
                <c:ptCount val="7"/>
                <c:pt idx="0">
                  <c:v>0</c:v>
                </c:pt>
                <c:pt idx="1">
                  <c:v>0.66249427974980102</c:v>
                </c:pt>
                <c:pt idx="2">
                  <c:v>1.970293333412598</c:v>
                </c:pt>
                <c:pt idx="3">
                  <c:v>9.4574585742480188</c:v>
                </c:pt>
                <c:pt idx="4">
                  <c:v>32.989759446607472</c:v>
                </c:pt>
                <c:pt idx="5">
                  <c:v>116.88605464193969</c:v>
                </c:pt>
                <c:pt idx="6">
                  <c:v>243.61558703237458</c:v>
                </c:pt>
              </c:numCache>
            </c:numRef>
          </c:xVal>
          <c:yVal>
            <c:numRef>
              <c:f>Data!$D$9:$J$9</c:f>
              <c:numCache>
                <c:formatCode>General</c:formatCode>
                <c:ptCount val="7"/>
                <c:pt idx="0">
                  <c:v>2.0726129673870797</c:v>
                </c:pt>
                <c:pt idx="1">
                  <c:v>2.6769262197998227</c:v>
                </c:pt>
                <c:pt idx="2">
                  <c:v>3.078144001719108</c:v>
                </c:pt>
                <c:pt idx="3">
                  <c:v>3.9581092092029992</c:v>
                </c:pt>
                <c:pt idx="4">
                  <c:v>5.0635517457004795</c:v>
                </c:pt>
                <c:pt idx="5">
                  <c:v>6.8894188274746284</c:v>
                </c:pt>
                <c:pt idx="6">
                  <c:v>8.5404522884064527</c:v>
                </c:pt>
              </c:numCache>
            </c:numRef>
          </c:yVal>
          <c:smooth val="1"/>
        </c:ser>
        <c:dLbls>
          <c:showLegendKey val="0"/>
          <c:showVal val="0"/>
          <c:showCatName val="0"/>
          <c:showSerName val="0"/>
          <c:showPercent val="0"/>
          <c:showBubbleSize val="0"/>
        </c:dLbls>
        <c:axId val="594770176"/>
        <c:axId val="594772736"/>
      </c:scatterChart>
      <c:valAx>
        <c:axId val="594770176"/>
        <c:scaling>
          <c:orientation val="minMax"/>
          <c:max val="33.9"/>
          <c:min val="0"/>
        </c:scaling>
        <c:delete val="1"/>
        <c:axPos val="b"/>
        <c:title>
          <c:tx>
            <c:rich>
              <a:bodyPr/>
              <a:lstStyle/>
              <a:p>
                <a:pPr>
                  <a:defRPr/>
                </a:pPr>
                <a:r>
                  <a:rPr lang="en-US" sz="1200" i="1" baseline="0">
                    <a:latin typeface="Symbol" pitchFamily="18" charset="2"/>
                  </a:rPr>
                  <a:t>e</a:t>
                </a:r>
                <a:r>
                  <a:rPr lang="ru-RU" sz="1200" b="0" i="0" baseline="30000">
                    <a:latin typeface="Symbol" pitchFamily="18" charset="2"/>
                  </a:rPr>
                  <a:t> 2</a:t>
                </a:r>
                <a:endParaRPr lang="ru-RU" sz="1200" b="0" i="0" baseline="30000">
                  <a:latin typeface="Times New Roman" pitchFamily="18" charset="0"/>
                </a:endParaRPr>
              </a:p>
            </c:rich>
          </c:tx>
          <c:layout>
            <c:manualLayout>
              <c:xMode val="edge"/>
              <c:yMode val="edge"/>
              <c:x val="0.92262842144731894"/>
              <c:y val="0.86977670701610199"/>
            </c:manualLayout>
          </c:layout>
          <c:overlay val="1"/>
        </c:title>
        <c:numFmt formatCode="General" sourceLinked="1"/>
        <c:majorTickMark val="cross"/>
        <c:minorTickMark val="cross"/>
        <c:tickLblPos val="none"/>
        <c:crossAx val="594772736"/>
        <c:crosses val="autoZero"/>
        <c:crossBetween val="midCat"/>
        <c:majorUnit val="5"/>
      </c:valAx>
      <c:valAx>
        <c:axId val="594772736"/>
        <c:scaling>
          <c:orientation val="minMax"/>
          <c:max val="19.899999999999999"/>
          <c:min val="0"/>
        </c:scaling>
        <c:delete val="1"/>
        <c:axPos val="l"/>
        <c:majorGridlines/>
        <c:title>
          <c:tx>
            <c:rich>
              <a:bodyPr rot="0" vert="horz"/>
              <a:lstStyle/>
              <a:p>
                <a:pPr>
                  <a:defRPr/>
                </a:pPr>
                <a:r>
                  <a:rPr lang="en-US" sz="1200" i="1" baseline="0">
                    <a:latin typeface="Times New Roman" pitchFamily="18" charset="0"/>
                  </a:rPr>
                  <a:t>K</a:t>
                </a:r>
                <a:r>
                  <a:rPr lang="en-US" sz="1200" i="1" baseline="-25000">
                    <a:latin typeface="Times New Roman" pitchFamily="18" charset="0"/>
                  </a:rPr>
                  <a:t>c</a:t>
                </a:r>
                <a:endParaRPr lang="ru-RU" sz="1200" i="1" baseline="-25000">
                  <a:latin typeface="Times New Roman" pitchFamily="18" charset="0"/>
                </a:endParaRPr>
              </a:p>
            </c:rich>
          </c:tx>
          <c:layout>
            <c:manualLayout>
              <c:xMode val="edge"/>
              <c:yMode val="edge"/>
              <c:x val="2.9420549959344972E-2"/>
              <c:y val="2.7364751047910047E-2"/>
            </c:manualLayout>
          </c:layout>
          <c:overlay val="1"/>
        </c:title>
        <c:numFmt formatCode="General" sourceLinked="1"/>
        <c:majorTickMark val="cross"/>
        <c:minorTickMark val="cross"/>
        <c:tickLblPos val="none"/>
        <c:crossAx val="594770176"/>
        <c:crosses val="autoZero"/>
        <c:crossBetween val="midCat"/>
        <c:majorUnit val="4"/>
      </c:valAx>
    </c:plotArea>
    <c:plotVisOnly val="1"/>
    <c:dispBlanksAs val="gap"/>
    <c:showDLblsOverMax val="1"/>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872725741601904E-2"/>
          <c:y val="3.7114735658042741E-2"/>
          <c:w val="0.88476859142607178"/>
          <c:h val="0.79822506561679785"/>
        </c:manualLayout>
      </c:layout>
      <c:scatterChart>
        <c:scatterStyle val="lineMarker"/>
        <c:varyColors val="1"/>
        <c:ser>
          <c:idx val="0"/>
          <c:order val="0"/>
          <c:tx>
            <c:strRef>
              <c:f>Data!$B$4</c:f>
              <c:strCache>
                <c:ptCount val="1"/>
                <c:pt idx="0">
                  <c:v>Скользящая аппроксимация</c:v>
                </c:pt>
              </c:strCache>
            </c:strRef>
          </c:tx>
          <c:spPr>
            <a:ln w="38100">
              <a:solidFill>
                <a:prstClr val="black"/>
              </a:solidFill>
              <a:prstDash val="sysDot"/>
            </a:ln>
          </c:spPr>
          <c:marker>
            <c:symbol val="diamond"/>
            <c:size val="9"/>
            <c:spPr>
              <a:solidFill>
                <a:sysClr val="windowText" lastClr="000000"/>
              </a:solidFill>
              <a:ln>
                <a:solidFill>
                  <a:prstClr val="black"/>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Data!$D$16:$J$16</c:f>
              <c:numCache>
                <c:formatCode>General</c:formatCode>
                <c:ptCount val="7"/>
                <c:pt idx="0">
                  <c:v>2.1296635325918638</c:v>
                </c:pt>
                <c:pt idx="1">
                  <c:v>2.7906380825030217</c:v>
                </c:pt>
                <c:pt idx="2">
                  <c:v>3.2352623234484179</c:v>
                </c:pt>
                <c:pt idx="3">
                  <c:v>4.2376559614916935</c:v>
                </c:pt>
                <c:pt idx="4">
                  <c:v>5.5277355396875567</c:v>
                </c:pt>
                <c:pt idx="5">
                  <c:v>7.6244362575325288</c:v>
                </c:pt>
                <c:pt idx="6">
                  <c:v>9.4773517633337931</c:v>
                </c:pt>
              </c:numCache>
            </c:numRef>
          </c:yVal>
          <c:smooth val="1"/>
        </c:ser>
        <c:ser>
          <c:idx val="3"/>
          <c:order val="1"/>
          <c:tx>
            <c:strRef>
              <c:f>Data!$B$7</c:f>
              <c:strCache>
                <c:ptCount val="1"/>
                <c:pt idx="0">
                  <c:v>Независимые порции</c:v>
                </c:pt>
              </c:strCache>
            </c:strRef>
          </c:tx>
          <c:spPr>
            <a:ln>
              <a:solidFill>
                <a:sysClr val="windowText" lastClr="000000"/>
              </a:solidFill>
            </a:ln>
          </c:spPr>
          <c:marker>
            <c:symbol val="square"/>
            <c:size val="7"/>
            <c:spPr>
              <a:noFill/>
              <a:ln>
                <a:solidFill>
                  <a:sysClr val="windowText" lastClr="000000"/>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Data!$D$19:$J$19</c:f>
              <c:numCache>
                <c:formatCode>General</c:formatCode>
                <c:ptCount val="7"/>
                <c:pt idx="0">
                  <c:v>2.094654598873948</c:v>
                </c:pt>
                <c:pt idx="1">
                  <c:v>2.7294529648220438</c:v>
                </c:pt>
                <c:pt idx="2">
                  <c:v>3.1528775173085797</c:v>
                </c:pt>
                <c:pt idx="3">
                  <c:v>4.0899607008348848</c:v>
                </c:pt>
                <c:pt idx="4">
                  <c:v>5.2832023987544172</c:v>
                </c:pt>
                <c:pt idx="5">
                  <c:v>7.1949213154265914</c:v>
                </c:pt>
                <c:pt idx="6">
                  <c:v>8.8704271612429562</c:v>
                </c:pt>
              </c:numCache>
            </c:numRef>
          </c:yVal>
          <c:smooth val="1"/>
        </c:ser>
        <c:ser>
          <c:idx val="2"/>
          <c:order val="2"/>
          <c:tx>
            <c:strRef>
              <c:f>Data!$B$5</c:f>
              <c:strCache>
                <c:ptCount val="1"/>
                <c:pt idx="0">
                  <c:v>Независимые компоненты</c:v>
                </c:pt>
              </c:strCache>
            </c:strRef>
          </c:tx>
          <c:spPr>
            <a:ln>
              <a:solidFill>
                <a:sysClr val="windowText" lastClr="000000"/>
              </a:solidFill>
            </a:ln>
          </c:spPr>
          <c:marker>
            <c:symbol val="diamond"/>
            <c:size val="9"/>
            <c:spPr>
              <a:solidFill>
                <a:schemeClr val="tx1"/>
              </a:solidFill>
              <a:ln>
                <a:solidFill>
                  <a:schemeClr val="tx1"/>
                </a:solidFill>
              </a:ln>
            </c:spPr>
          </c:marker>
          <c:xVal>
            <c:numRef>
              <c:f>Data!$D$3:$J$3</c:f>
              <c:numCache>
                <c:formatCode>General</c:formatCode>
                <c:ptCount val="7"/>
                <c:pt idx="0">
                  <c:v>0</c:v>
                </c:pt>
                <c:pt idx="1">
                  <c:v>1</c:v>
                </c:pt>
                <c:pt idx="2">
                  <c:v>2</c:v>
                </c:pt>
                <c:pt idx="3">
                  <c:v>5</c:v>
                </c:pt>
                <c:pt idx="4">
                  <c:v>10</c:v>
                </c:pt>
                <c:pt idx="5">
                  <c:v>20</c:v>
                </c:pt>
                <c:pt idx="6">
                  <c:v>30</c:v>
                </c:pt>
              </c:numCache>
            </c:numRef>
          </c:xVal>
          <c:yVal>
            <c:numRef>
              <c:f>Data!$D$17:$J$17</c:f>
              <c:numCache>
                <c:formatCode>General</c:formatCode>
                <c:ptCount val="7"/>
                <c:pt idx="0">
                  <c:v>1.9046648587448378</c:v>
                </c:pt>
                <c:pt idx="1">
                  <c:v>2.4108961362635535</c:v>
                </c:pt>
                <c:pt idx="2">
                  <c:v>2.7393681458666017</c:v>
                </c:pt>
                <c:pt idx="3">
                  <c:v>3.4447535758418142</c:v>
                </c:pt>
                <c:pt idx="4">
                  <c:v>4.3548493844481424</c:v>
                </c:pt>
                <c:pt idx="5">
                  <c:v>5.8777329355084555</c:v>
                </c:pt>
                <c:pt idx="6">
                  <c:v>7.2699011380859355</c:v>
                </c:pt>
              </c:numCache>
            </c:numRef>
          </c:yVal>
          <c:smooth val="1"/>
        </c:ser>
        <c:dLbls>
          <c:showLegendKey val="0"/>
          <c:showVal val="0"/>
          <c:showCatName val="0"/>
          <c:showSerName val="0"/>
          <c:showPercent val="0"/>
          <c:showBubbleSize val="0"/>
        </c:dLbls>
        <c:axId val="594798080"/>
        <c:axId val="594808832"/>
      </c:scatterChart>
      <c:valAx>
        <c:axId val="594798080"/>
        <c:scaling>
          <c:orientation val="minMax"/>
          <c:max val="10.9"/>
          <c:min val="0"/>
        </c:scaling>
        <c:delete val="1"/>
        <c:axPos val="b"/>
        <c:title>
          <c:tx>
            <c:rich>
              <a:bodyPr/>
              <a:lstStyle/>
              <a:p>
                <a:pPr>
                  <a:defRPr/>
                </a:pPr>
                <a:r>
                  <a:rPr lang="en-US" sz="1200" i="1" baseline="0">
                    <a:latin typeface="Symbol" pitchFamily="18" charset="2"/>
                  </a:rPr>
                  <a:t>e</a:t>
                </a:r>
                <a:r>
                  <a:rPr lang="en-US" sz="1200" i="1" baseline="-25000">
                    <a:latin typeface="Times New Roman" pitchFamily="18" charset="0"/>
                  </a:rPr>
                  <a:t>max</a:t>
                </a:r>
                <a:endParaRPr lang="ru-RU" sz="1200" i="1" baseline="-25000">
                  <a:latin typeface="Times New Roman" pitchFamily="18" charset="0"/>
                </a:endParaRPr>
              </a:p>
            </c:rich>
          </c:tx>
          <c:layout>
            <c:manualLayout>
              <c:xMode val="edge"/>
              <c:yMode val="edge"/>
              <c:x val="0.9092251109060806"/>
              <c:y val="0.86977682477190355"/>
            </c:manualLayout>
          </c:layout>
          <c:overlay val="1"/>
        </c:title>
        <c:numFmt formatCode="General" sourceLinked="1"/>
        <c:majorTickMark val="cross"/>
        <c:minorTickMark val="cross"/>
        <c:tickLblPos val="none"/>
        <c:crossAx val="594808832"/>
        <c:crosses val="autoZero"/>
        <c:crossBetween val="midCat"/>
        <c:majorUnit val="1"/>
      </c:valAx>
      <c:valAx>
        <c:axId val="594808832"/>
        <c:scaling>
          <c:orientation val="minMax"/>
          <c:max val="5.8"/>
          <c:min val="0"/>
        </c:scaling>
        <c:delete val="1"/>
        <c:axPos val="l"/>
        <c:majorGridlines/>
        <c:title>
          <c:tx>
            <c:rich>
              <a:bodyPr rot="0" vert="horz"/>
              <a:lstStyle/>
              <a:p>
                <a:pPr>
                  <a:defRPr/>
                </a:pPr>
                <a:r>
                  <a:rPr lang="en-US" sz="1200" i="1" baseline="0">
                    <a:latin typeface="Times New Roman" pitchFamily="18" charset="0"/>
                  </a:rPr>
                  <a:t>K</a:t>
                </a:r>
                <a:r>
                  <a:rPr lang="en-US" sz="1200" i="1" baseline="-25000">
                    <a:latin typeface="Times New Roman" pitchFamily="18" charset="0"/>
                  </a:rPr>
                  <a:t>c</a:t>
                </a:r>
                <a:endParaRPr lang="ru-RU" sz="1200" i="1" baseline="-25000">
                  <a:latin typeface="Times New Roman" pitchFamily="18" charset="0"/>
                </a:endParaRPr>
              </a:p>
            </c:rich>
          </c:tx>
          <c:layout>
            <c:manualLayout>
              <c:xMode val="edge"/>
              <c:yMode val="edge"/>
              <c:x val="1.8740915812489749E-2"/>
              <c:y val="2.7364938757655295E-2"/>
            </c:manualLayout>
          </c:layout>
          <c:overlay val="1"/>
        </c:title>
        <c:numFmt formatCode="General" sourceLinked="1"/>
        <c:majorTickMark val="cross"/>
        <c:minorTickMark val="cross"/>
        <c:tickLblPos val="none"/>
        <c:crossAx val="594798080"/>
        <c:crosses val="autoZero"/>
        <c:crossBetween val="midCat"/>
        <c:majorUnit val="1"/>
      </c:valAx>
    </c:plotArea>
    <c:plotVisOnly val="1"/>
    <c:dispBlanksAs val="gap"/>
    <c:showDLblsOverMax val="1"/>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88407699037621E-2"/>
          <c:y val="5.1400554097404488E-2"/>
          <c:w val="0.88476859142607178"/>
          <c:h val="0.79822506561679785"/>
        </c:manualLayout>
      </c:layout>
      <c:scatterChart>
        <c:scatterStyle val="lineMarker"/>
        <c:varyColors val="1"/>
        <c:ser>
          <c:idx val="0"/>
          <c:order val="0"/>
          <c:tx>
            <c:strRef>
              <c:f>Data!$B$4</c:f>
              <c:strCache>
                <c:ptCount val="1"/>
                <c:pt idx="0">
                  <c:v>Скользящая аппроксимация</c:v>
                </c:pt>
              </c:strCache>
            </c:strRef>
          </c:tx>
          <c:spPr>
            <a:ln w="38100">
              <a:solidFill>
                <a:prstClr val="black"/>
              </a:solidFill>
              <a:prstDash val="sysDot"/>
            </a:ln>
          </c:spPr>
          <c:marker>
            <c:symbol val="diamond"/>
            <c:size val="9"/>
            <c:spPr>
              <a:solidFill>
                <a:sysClr val="windowText" lastClr="000000"/>
              </a:solidFill>
              <a:ln>
                <a:solidFill>
                  <a:prstClr val="black"/>
                </a:solidFill>
              </a:ln>
            </c:spPr>
          </c:marker>
          <c:xVal>
            <c:numRef>
              <c:f>Data!$D$12:$J$12</c:f>
              <c:numCache>
                <c:formatCode>General</c:formatCode>
                <c:ptCount val="7"/>
                <c:pt idx="0">
                  <c:v>0</c:v>
                </c:pt>
                <c:pt idx="1">
                  <c:v>0.66241600658835664</c:v>
                </c:pt>
                <c:pt idx="2">
                  <c:v>1.9813904567801839</c:v>
                </c:pt>
                <c:pt idx="3">
                  <c:v>9.6815980622277458</c:v>
                </c:pt>
                <c:pt idx="4">
                  <c:v>34.255099232147423</c:v>
                </c:pt>
                <c:pt idx="5">
                  <c:v>123.29362849958252</c:v>
                </c:pt>
                <c:pt idx="6">
                  <c:v>259.68165690635561</c:v>
                </c:pt>
              </c:numCache>
            </c:numRef>
          </c:xVal>
          <c:yVal>
            <c:numRef>
              <c:f>Data!$D$16:$J$16</c:f>
              <c:numCache>
                <c:formatCode>General</c:formatCode>
                <c:ptCount val="7"/>
                <c:pt idx="0">
                  <c:v>2.1296635325918638</c:v>
                </c:pt>
                <c:pt idx="1">
                  <c:v>2.7906380825030217</c:v>
                </c:pt>
                <c:pt idx="2">
                  <c:v>3.2352623234484179</c:v>
                </c:pt>
                <c:pt idx="3">
                  <c:v>4.2376559614916935</c:v>
                </c:pt>
                <c:pt idx="4">
                  <c:v>5.5277355396875567</c:v>
                </c:pt>
                <c:pt idx="5">
                  <c:v>7.6244362575325288</c:v>
                </c:pt>
                <c:pt idx="6">
                  <c:v>9.4773517633337931</c:v>
                </c:pt>
              </c:numCache>
            </c:numRef>
          </c:yVal>
          <c:smooth val="1"/>
        </c:ser>
        <c:ser>
          <c:idx val="3"/>
          <c:order val="1"/>
          <c:tx>
            <c:strRef>
              <c:f>Data!$B$7</c:f>
              <c:strCache>
                <c:ptCount val="1"/>
                <c:pt idx="0">
                  <c:v>Независимые порции</c:v>
                </c:pt>
              </c:strCache>
            </c:strRef>
          </c:tx>
          <c:spPr>
            <a:ln>
              <a:solidFill>
                <a:sysClr val="windowText" lastClr="000000"/>
              </a:solidFill>
            </a:ln>
          </c:spPr>
          <c:marker>
            <c:symbol val="square"/>
            <c:size val="7"/>
            <c:spPr>
              <a:noFill/>
              <a:ln>
                <a:solidFill>
                  <a:sysClr val="windowText" lastClr="000000"/>
                </a:solidFill>
              </a:ln>
            </c:spPr>
          </c:marker>
          <c:xVal>
            <c:numRef>
              <c:f>Data!$D$15:$J$15</c:f>
              <c:numCache>
                <c:formatCode>General</c:formatCode>
                <c:ptCount val="7"/>
                <c:pt idx="0">
                  <c:v>0</c:v>
                </c:pt>
                <c:pt idx="1">
                  <c:v>0.6623972872302587</c:v>
                </c:pt>
                <c:pt idx="2">
                  <c:v>1.9815893399174023</c:v>
                </c:pt>
                <c:pt idx="3">
                  <c:v>9.731336552259517</c:v>
                </c:pt>
                <c:pt idx="4">
                  <c:v>34.772748737420848</c:v>
                </c:pt>
                <c:pt idx="5">
                  <c:v>127.57434769330338</c:v>
                </c:pt>
                <c:pt idx="6">
                  <c:v>271.9211566667251</c:v>
                </c:pt>
              </c:numCache>
            </c:numRef>
          </c:xVal>
          <c:yVal>
            <c:numRef>
              <c:f>Data!$D$19:$J$19</c:f>
              <c:numCache>
                <c:formatCode>General</c:formatCode>
                <c:ptCount val="7"/>
                <c:pt idx="0">
                  <c:v>2.094654598873948</c:v>
                </c:pt>
                <c:pt idx="1">
                  <c:v>2.7294529648220438</c:v>
                </c:pt>
                <c:pt idx="2">
                  <c:v>3.1528775173085797</c:v>
                </c:pt>
                <c:pt idx="3">
                  <c:v>4.0899607008348848</c:v>
                </c:pt>
                <c:pt idx="4">
                  <c:v>5.2832023987544172</c:v>
                </c:pt>
                <c:pt idx="5">
                  <c:v>7.1949213154265914</c:v>
                </c:pt>
                <c:pt idx="6">
                  <c:v>8.8704271612429562</c:v>
                </c:pt>
              </c:numCache>
            </c:numRef>
          </c:yVal>
          <c:smooth val="1"/>
        </c:ser>
        <c:ser>
          <c:idx val="2"/>
          <c:order val="2"/>
          <c:tx>
            <c:strRef>
              <c:f>Data!$B$5</c:f>
              <c:strCache>
                <c:ptCount val="1"/>
                <c:pt idx="0">
                  <c:v>Независимые компоненты</c:v>
                </c:pt>
              </c:strCache>
            </c:strRef>
          </c:tx>
          <c:spPr>
            <a:ln>
              <a:solidFill>
                <a:sysClr val="windowText" lastClr="000000"/>
              </a:solidFill>
            </a:ln>
          </c:spPr>
          <c:marker>
            <c:symbol val="diamond"/>
            <c:size val="9"/>
            <c:spPr>
              <a:solidFill>
                <a:schemeClr val="tx1"/>
              </a:solidFill>
              <a:ln>
                <a:solidFill>
                  <a:schemeClr val="tx1"/>
                </a:solidFill>
              </a:ln>
            </c:spPr>
          </c:marker>
          <c:xVal>
            <c:numRef>
              <c:f>Data!$D$13:$J$13</c:f>
              <c:numCache>
                <c:formatCode>General</c:formatCode>
                <c:ptCount val="7"/>
                <c:pt idx="0">
                  <c:v>0</c:v>
                </c:pt>
                <c:pt idx="1">
                  <c:v>0.66258515433320764</c:v>
                </c:pt>
                <c:pt idx="2">
                  <c:v>1.9829183433748301</c:v>
                </c:pt>
                <c:pt idx="3">
                  <c:v>9.7915192095428303</c:v>
                </c:pt>
                <c:pt idx="4">
                  <c:v>35.299920892635363</c:v>
                </c:pt>
                <c:pt idx="5">
                  <c:v>130.74135513262812</c:v>
                </c:pt>
                <c:pt idx="6">
                  <c:v>279.71000967461362</c:v>
                </c:pt>
              </c:numCache>
            </c:numRef>
          </c:xVal>
          <c:yVal>
            <c:numRef>
              <c:f>Data!$D$17:$J$17</c:f>
              <c:numCache>
                <c:formatCode>General</c:formatCode>
                <c:ptCount val="7"/>
                <c:pt idx="0">
                  <c:v>1.9046648587448378</c:v>
                </c:pt>
                <c:pt idx="1">
                  <c:v>2.4108961362635535</c:v>
                </c:pt>
                <c:pt idx="2">
                  <c:v>2.7393681458666017</c:v>
                </c:pt>
                <c:pt idx="3">
                  <c:v>3.4447535758418142</c:v>
                </c:pt>
                <c:pt idx="4">
                  <c:v>4.3548493844481424</c:v>
                </c:pt>
                <c:pt idx="5">
                  <c:v>5.8777329355084555</c:v>
                </c:pt>
                <c:pt idx="6">
                  <c:v>7.2699011380859355</c:v>
                </c:pt>
              </c:numCache>
            </c:numRef>
          </c:yVal>
          <c:smooth val="1"/>
        </c:ser>
        <c:dLbls>
          <c:showLegendKey val="0"/>
          <c:showVal val="0"/>
          <c:showCatName val="0"/>
          <c:showSerName val="0"/>
          <c:showPercent val="0"/>
          <c:showBubbleSize val="0"/>
        </c:dLbls>
        <c:axId val="594825984"/>
        <c:axId val="594828288"/>
      </c:scatterChart>
      <c:valAx>
        <c:axId val="594825984"/>
        <c:scaling>
          <c:orientation val="minMax"/>
          <c:max val="34.9"/>
          <c:min val="0"/>
        </c:scaling>
        <c:delete val="1"/>
        <c:axPos val="b"/>
        <c:title>
          <c:tx>
            <c:rich>
              <a:bodyPr/>
              <a:lstStyle/>
              <a:p>
                <a:pPr>
                  <a:defRPr/>
                </a:pPr>
                <a:r>
                  <a:rPr lang="en-US" sz="1200" i="1" baseline="0">
                    <a:latin typeface="Symbol" pitchFamily="18" charset="2"/>
                  </a:rPr>
                  <a:t>e</a:t>
                </a:r>
                <a:r>
                  <a:rPr lang="ru-RU" sz="1200" b="0" i="0" baseline="30000">
                    <a:latin typeface="Symbol" pitchFamily="18" charset="2"/>
                  </a:rPr>
                  <a:t> 2</a:t>
                </a:r>
                <a:endParaRPr lang="ru-RU" sz="1200" b="0" i="0" baseline="30000">
                  <a:latin typeface="Times New Roman" pitchFamily="18" charset="0"/>
                </a:endParaRPr>
              </a:p>
            </c:rich>
          </c:tx>
          <c:layout>
            <c:manualLayout>
              <c:xMode val="edge"/>
              <c:yMode val="edge"/>
              <c:x val="0.92262842144731894"/>
              <c:y val="0.86977670701610199"/>
            </c:manualLayout>
          </c:layout>
          <c:overlay val="1"/>
        </c:title>
        <c:numFmt formatCode="General" sourceLinked="1"/>
        <c:majorTickMark val="cross"/>
        <c:minorTickMark val="cross"/>
        <c:tickLblPos val="none"/>
        <c:crossAx val="594828288"/>
        <c:crosses val="autoZero"/>
        <c:crossBetween val="midCat"/>
        <c:majorUnit val="5"/>
      </c:valAx>
      <c:valAx>
        <c:axId val="594828288"/>
        <c:scaling>
          <c:orientation val="minMax"/>
          <c:max val="5.8"/>
          <c:min val="0"/>
        </c:scaling>
        <c:delete val="1"/>
        <c:axPos val="l"/>
        <c:majorGridlines/>
        <c:title>
          <c:tx>
            <c:rich>
              <a:bodyPr rot="0" vert="horz"/>
              <a:lstStyle/>
              <a:p>
                <a:pPr>
                  <a:defRPr/>
                </a:pPr>
                <a:r>
                  <a:rPr lang="en-US" sz="1200" i="1" baseline="0">
                    <a:latin typeface="Times New Roman" pitchFamily="18" charset="0"/>
                  </a:rPr>
                  <a:t>K</a:t>
                </a:r>
                <a:r>
                  <a:rPr lang="en-US" sz="1200" i="1" baseline="-25000">
                    <a:latin typeface="Times New Roman" pitchFamily="18" charset="0"/>
                  </a:rPr>
                  <a:t>c</a:t>
                </a:r>
                <a:endParaRPr lang="ru-RU" sz="1200" i="1" baseline="-25000">
                  <a:latin typeface="Times New Roman" pitchFamily="18" charset="0"/>
                </a:endParaRPr>
              </a:p>
            </c:rich>
          </c:tx>
          <c:layout>
            <c:manualLayout>
              <c:xMode val="edge"/>
              <c:yMode val="edge"/>
              <c:x val="1.607095461381939E-2"/>
              <c:y val="3.2432326556195497E-2"/>
            </c:manualLayout>
          </c:layout>
          <c:overlay val="1"/>
        </c:title>
        <c:numFmt formatCode="General" sourceLinked="1"/>
        <c:majorTickMark val="cross"/>
        <c:minorTickMark val="cross"/>
        <c:tickLblPos val="none"/>
        <c:crossAx val="594825984"/>
        <c:crosses val="autoZero"/>
        <c:crossBetween val="midCat"/>
        <c:majorUnit val="1"/>
      </c:valAx>
    </c:plotArea>
    <c:plotVisOnly val="1"/>
    <c:dispBlanksAs val="gap"/>
    <c:showDLblsOverMax val="1"/>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736845459165083E-2"/>
          <c:y val="0.11059616732247786"/>
          <c:w val="0.89902411277910443"/>
          <c:h val="0.61985564304462049"/>
        </c:manualLayout>
      </c:layout>
      <c:scatterChart>
        <c:scatterStyle val="smoothMarker"/>
        <c:varyColors val="0"/>
        <c:ser>
          <c:idx val="1"/>
          <c:order val="0"/>
          <c:tx>
            <c:strRef>
              <c:f>'[modin Excel1.xls]Графики'!$L$127</c:f>
              <c:strCache>
                <c:ptCount val="1"/>
                <c:pt idx="0">
                  <c:v>Группа 1</c:v>
                </c:pt>
              </c:strCache>
            </c:strRef>
          </c:tx>
          <c:spPr>
            <a:ln w="53975">
              <a:solidFill>
                <a:schemeClr val="accent2"/>
              </a:solidFill>
              <a:prstDash val="dash"/>
            </a:ln>
          </c:spPr>
          <c:marker>
            <c:symbol val="none"/>
          </c:marker>
          <c:xVal>
            <c:numRef>
              <c:f>'[modin Excel1.xls]Графики'!$L$121:$L$125</c:f>
              <c:numCache>
                <c:formatCode>General</c:formatCode>
                <c:ptCount val="5"/>
                <c:pt idx="0">
                  <c:v>0.81380000000000063</c:v>
                </c:pt>
                <c:pt idx="1">
                  <c:v>0.84019999999999995</c:v>
                </c:pt>
                <c:pt idx="2">
                  <c:v>0.855800000000001</c:v>
                </c:pt>
                <c:pt idx="3">
                  <c:v>0.88900000000000001</c:v>
                </c:pt>
                <c:pt idx="4">
                  <c:v>0.91959999999999997</c:v>
                </c:pt>
              </c:numCache>
            </c:numRef>
          </c:xVal>
          <c:yVal>
            <c:numRef>
              <c:f>'[modin Excel1.xls]Графики'!$M$121:$M$125</c:f>
              <c:numCache>
                <c:formatCode>General</c:formatCode>
                <c:ptCount val="5"/>
                <c:pt idx="0">
                  <c:v>0.16536937446929037</c:v>
                </c:pt>
                <c:pt idx="1">
                  <c:v>0.22049249929238612</c:v>
                </c:pt>
                <c:pt idx="2">
                  <c:v>0.49610812340786914</c:v>
                </c:pt>
                <c:pt idx="3">
                  <c:v>6.962921030285868E-2</c:v>
                </c:pt>
                <c:pt idx="4">
                  <c:v>4.8400792527596902E-2</c:v>
                </c:pt>
              </c:numCache>
            </c:numRef>
          </c:yVal>
          <c:smooth val="1"/>
        </c:ser>
        <c:ser>
          <c:idx val="0"/>
          <c:order val="1"/>
          <c:tx>
            <c:strRef>
              <c:f>'[modin Excel1.xls]Графики'!$M$127</c:f>
              <c:strCache>
                <c:ptCount val="1"/>
                <c:pt idx="0">
                  <c:v>Группа 2</c:v>
                </c:pt>
              </c:strCache>
            </c:strRef>
          </c:tx>
          <c:spPr>
            <a:ln w="50800">
              <a:solidFill>
                <a:schemeClr val="tx2"/>
              </a:solidFill>
              <a:prstDash val="sysDash"/>
            </a:ln>
          </c:spPr>
          <c:marker>
            <c:symbol val="none"/>
          </c:marker>
          <c:xVal>
            <c:numRef>
              <c:f>'[modin Excel1.xls]Графики'!$N$121:$N$125</c:f>
              <c:numCache>
                <c:formatCode>General</c:formatCode>
                <c:ptCount val="5"/>
                <c:pt idx="0">
                  <c:v>0.86560000000000115</c:v>
                </c:pt>
                <c:pt idx="1">
                  <c:v>0.99360000000000004</c:v>
                </c:pt>
                <c:pt idx="2">
                  <c:v>1.0997999999999983</c:v>
                </c:pt>
                <c:pt idx="3">
                  <c:v>1.1704000000000001</c:v>
                </c:pt>
                <c:pt idx="4">
                  <c:v>1.2882000000000002</c:v>
                </c:pt>
              </c:numCache>
            </c:numRef>
          </c:xVal>
          <c:yVal>
            <c:numRef>
              <c:f>'[modin Excel1.xls]Графики'!$O$121:$O$125</c:f>
              <c:numCache>
                <c:formatCode>General</c:formatCode>
                <c:ptCount val="5"/>
                <c:pt idx="0">
                  <c:v>0.20472323464842263</c:v>
                </c:pt>
                <c:pt idx="1">
                  <c:v>0.1059743802885952</c:v>
                </c:pt>
                <c:pt idx="2">
                  <c:v>0.52987190144297203</c:v>
                </c:pt>
                <c:pt idx="3">
                  <c:v>7.9715241810005444E-2</c:v>
                </c:pt>
                <c:pt idx="4">
                  <c:v>7.9715241810005444E-2</c:v>
                </c:pt>
              </c:numCache>
            </c:numRef>
          </c:yVal>
          <c:smooth val="1"/>
        </c:ser>
        <c:ser>
          <c:idx val="2"/>
          <c:order val="2"/>
          <c:tx>
            <c:strRef>
              <c:f>'[modin Excel1.xls]Графики'!$N$127</c:f>
              <c:strCache>
                <c:ptCount val="1"/>
                <c:pt idx="0">
                  <c:v>Группа 3</c:v>
                </c:pt>
              </c:strCache>
            </c:strRef>
          </c:tx>
          <c:spPr>
            <a:ln w="50800">
              <a:solidFill>
                <a:schemeClr val="accent4"/>
              </a:solidFill>
              <a:prstDash val="dashDot"/>
            </a:ln>
          </c:spPr>
          <c:marker>
            <c:symbol val="none"/>
          </c:marker>
          <c:xVal>
            <c:numRef>
              <c:f>'[modin Excel1.xls]Графики'!$P$121:$P$125</c:f>
              <c:numCache>
                <c:formatCode>General</c:formatCode>
                <c:ptCount val="5"/>
                <c:pt idx="0">
                  <c:v>0.88939999999999997</c:v>
                </c:pt>
                <c:pt idx="1">
                  <c:v>1.0757999999999981</c:v>
                </c:pt>
                <c:pt idx="2">
                  <c:v>1.1334</c:v>
                </c:pt>
                <c:pt idx="3">
                  <c:v>1.1778</c:v>
                </c:pt>
                <c:pt idx="4">
                  <c:v>1.3201999999999998</c:v>
                </c:pt>
              </c:numCache>
            </c:numRef>
          </c:xVal>
          <c:yVal>
            <c:numRef>
              <c:f>'[modin Excel1.xls]Графики'!$Q$121:$Q$125</c:f>
              <c:numCache>
                <c:formatCode>General</c:formatCode>
                <c:ptCount val="5"/>
                <c:pt idx="0">
                  <c:v>7.5755390459555302E-2</c:v>
                </c:pt>
                <c:pt idx="1">
                  <c:v>8.4632975279034628E-2</c:v>
                </c:pt>
                <c:pt idx="2">
                  <c:v>0.6372365197480272</c:v>
                </c:pt>
                <c:pt idx="3">
                  <c:v>0.11904418500787257</c:v>
                </c:pt>
                <c:pt idx="4">
                  <c:v>8.3330929505510742E-2</c:v>
                </c:pt>
              </c:numCache>
            </c:numRef>
          </c:yVal>
          <c:smooth val="1"/>
        </c:ser>
        <c:ser>
          <c:idx val="3"/>
          <c:order val="3"/>
          <c:tx>
            <c:strRef>
              <c:f>'[modin Excel1.xls]Графики'!$O$127</c:f>
              <c:strCache>
                <c:ptCount val="1"/>
                <c:pt idx="0">
                  <c:v>Группа 4</c:v>
                </c:pt>
              </c:strCache>
            </c:strRef>
          </c:tx>
          <c:spPr>
            <a:ln w="50800">
              <a:solidFill>
                <a:schemeClr val="accent3">
                  <a:lumMod val="50000"/>
                </a:schemeClr>
              </a:solidFill>
            </a:ln>
          </c:spPr>
          <c:marker>
            <c:symbol val="none"/>
          </c:marker>
          <c:xVal>
            <c:numRef>
              <c:f>'[modin Excel1.xls]Графики'!$R$121:$R$125</c:f>
              <c:numCache>
                <c:formatCode>General</c:formatCode>
                <c:ptCount val="5"/>
                <c:pt idx="0">
                  <c:v>1.0429999999999982</c:v>
                </c:pt>
                <c:pt idx="1">
                  <c:v>1.1854</c:v>
                </c:pt>
                <c:pt idx="2">
                  <c:v>1.2502</c:v>
                </c:pt>
                <c:pt idx="3">
                  <c:v>1.3219999999999976</c:v>
                </c:pt>
                <c:pt idx="4">
                  <c:v>1.4151999999999973</c:v>
                </c:pt>
              </c:numCache>
            </c:numRef>
          </c:xVal>
          <c:yVal>
            <c:numRef>
              <c:f>'[modin Excel1.xls]Графики'!$S$121:$S$125</c:f>
              <c:numCache>
                <c:formatCode>General</c:formatCode>
                <c:ptCount val="5"/>
                <c:pt idx="0">
                  <c:v>9.7227372413573848E-2</c:v>
                </c:pt>
                <c:pt idx="1">
                  <c:v>0.12963649655143242</c:v>
                </c:pt>
                <c:pt idx="2">
                  <c:v>0.21151217858391544</c:v>
                </c:pt>
                <c:pt idx="3">
                  <c:v>0.43057836354582807</c:v>
                </c:pt>
                <c:pt idx="4">
                  <c:v>0.1310455889052517</c:v>
                </c:pt>
              </c:numCache>
            </c:numRef>
          </c:yVal>
          <c:smooth val="1"/>
        </c:ser>
        <c:dLbls>
          <c:showLegendKey val="0"/>
          <c:showVal val="0"/>
          <c:showCatName val="0"/>
          <c:showSerName val="0"/>
          <c:showPercent val="0"/>
          <c:showBubbleSize val="0"/>
        </c:dLbls>
        <c:axId val="594871424"/>
        <c:axId val="594873344"/>
      </c:scatterChart>
      <c:valAx>
        <c:axId val="594871424"/>
        <c:scaling>
          <c:orientation val="minMax"/>
          <c:max val="1.5"/>
          <c:min val="0.8"/>
        </c:scaling>
        <c:delete val="0"/>
        <c:axPos val="b"/>
        <c:title>
          <c:tx>
            <c:rich>
              <a:bodyPr/>
              <a:lstStyle/>
              <a:p>
                <a:pPr>
                  <a:defRPr sz="1100"/>
                </a:pPr>
                <a:r>
                  <a:rPr lang="ru-RU" sz="1100"/>
                  <a:t>Значение</a:t>
                </a:r>
                <a:r>
                  <a:rPr lang="ru-RU" sz="1100" baseline="0"/>
                  <a:t> признака</a:t>
                </a:r>
                <a:endParaRPr lang="ru-RU" sz="1100"/>
              </a:p>
            </c:rich>
          </c:tx>
          <c:layout>
            <c:manualLayout>
              <c:xMode val="edge"/>
              <c:yMode val="edge"/>
              <c:x val="0.73397072710103883"/>
              <c:y val="0.80466805619885884"/>
            </c:manualLayout>
          </c:layout>
          <c:overlay val="0"/>
        </c:title>
        <c:numFmt formatCode="General" sourceLinked="1"/>
        <c:majorTickMark val="out"/>
        <c:minorTickMark val="none"/>
        <c:tickLblPos val="nextTo"/>
        <c:txPr>
          <a:bodyPr rot="0" vert="horz"/>
          <a:lstStyle/>
          <a:p>
            <a:pPr>
              <a:defRPr sz="1000"/>
            </a:pPr>
            <a:endParaRPr lang="ru-RU"/>
          </a:p>
        </c:txPr>
        <c:crossAx val="594873344"/>
        <c:crosses val="autoZero"/>
        <c:crossBetween val="midCat"/>
      </c:valAx>
      <c:valAx>
        <c:axId val="594873344"/>
        <c:scaling>
          <c:orientation val="minMax"/>
        </c:scaling>
        <c:delete val="0"/>
        <c:axPos val="l"/>
        <c:majorGridlines/>
        <c:title>
          <c:tx>
            <c:rich>
              <a:bodyPr rot="0" vert="horz"/>
              <a:lstStyle/>
              <a:p>
                <a:pPr>
                  <a:defRPr sz="1100"/>
                </a:pPr>
                <a:r>
                  <a:rPr lang="ru-RU" sz="1100"/>
                  <a:t>Относительная   частота</a:t>
                </a:r>
              </a:p>
            </c:rich>
          </c:tx>
          <c:layout>
            <c:manualLayout>
              <c:xMode val="edge"/>
              <c:yMode val="edge"/>
              <c:x val="5.6881027265359485E-2"/>
              <c:y val="2.6898255365138176E-2"/>
            </c:manualLayout>
          </c:layout>
          <c:overlay val="0"/>
        </c:title>
        <c:numFmt formatCode="General" sourceLinked="1"/>
        <c:majorTickMark val="out"/>
        <c:minorTickMark val="none"/>
        <c:tickLblPos val="nextTo"/>
        <c:txPr>
          <a:bodyPr rot="0" vert="horz"/>
          <a:lstStyle/>
          <a:p>
            <a:pPr>
              <a:defRPr sz="1000"/>
            </a:pPr>
            <a:endParaRPr lang="ru-RU"/>
          </a:p>
        </c:txPr>
        <c:crossAx val="594871424"/>
        <c:crosses val="autoZero"/>
        <c:crossBetween val="midCat"/>
      </c:valAx>
    </c:plotArea>
    <c:legend>
      <c:legendPos val="r"/>
      <c:layout>
        <c:manualLayout>
          <c:xMode val="edge"/>
          <c:yMode val="edge"/>
          <c:x val="0.10836764677067157"/>
          <c:y val="0.83733827389223359"/>
          <c:w val="0.62250277020107403"/>
          <c:h val="0.15114829396325474"/>
        </c:manualLayout>
      </c:layout>
      <c:overlay val="0"/>
      <c:txPr>
        <a:bodyPr/>
        <a:lstStyle/>
        <a:p>
          <a:pPr>
            <a:defRPr sz="1000"/>
          </a:pPr>
          <a:endParaRPr lang="ru-RU"/>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19992229886927E-2"/>
          <c:y val="6.5501591062179176E-2"/>
          <c:w val="0.88791063309904461"/>
          <c:h val="0.66351521849242634"/>
        </c:manualLayout>
      </c:layout>
      <c:scatterChart>
        <c:scatterStyle val="lineMarker"/>
        <c:varyColors val="0"/>
        <c:ser>
          <c:idx val="0"/>
          <c:order val="0"/>
          <c:tx>
            <c:strRef>
              <c:f>Лист4!$A$2</c:f>
              <c:strCache>
                <c:ptCount val="1"/>
                <c:pt idx="0">
                  <c:v> k =1</c:v>
                </c:pt>
              </c:strCache>
            </c:strRef>
          </c:tx>
          <c:spPr>
            <a:ln w="25400" cap="sq">
              <a:solidFill>
                <a:schemeClr val="bg1">
                  <a:lumMod val="50000"/>
                </a:schemeClr>
              </a:solidFill>
              <a:prstDash val="sysDash"/>
            </a:ln>
          </c:spPr>
          <c:marker>
            <c:symbol val="none"/>
          </c:marker>
          <c:xVal>
            <c:numRef>
              <c:f>Лист4!$B$3:$B$37</c:f>
              <c:numCache>
                <c:formatCode>General</c:formatCode>
                <c:ptCount val="35"/>
                <c:pt idx="0">
                  <c:v>0.96450000000000002</c:v>
                </c:pt>
                <c:pt idx="1">
                  <c:v>0.96550000000000002</c:v>
                </c:pt>
                <c:pt idx="2">
                  <c:v>0.96650000000000003</c:v>
                </c:pt>
                <c:pt idx="3">
                  <c:v>0.96750000000000003</c:v>
                </c:pt>
                <c:pt idx="4">
                  <c:v>0.96850000000000003</c:v>
                </c:pt>
                <c:pt idx="5">
                  <c:v>0.96950000000000003</c:v>
                </c:pt>
                <c:pt idx="6">
                  <c:v>0.97050000000000003</c:v>
                </c:pt>
                <c:pt idx="7">
                  <c:v>0.97150000000000003</c:v>
                </c:pt>
                <c:pt idx="8">
                  <c:v>0.97250000000000003</c:v>
                </c:pt>
                <c:pt idx="9">
                  <c:v>0.97350000000000003</c:v>
                </c:pt>
                <c:pt idx="10">
                  <c:v>0.97450000000000003</c:v>
                </c:pt>
                <c:pt idx="11">
                  <c:v>0.97550000000000003</c:v>
                </c:pt>
                <c:pt idx="12">
                  <c:v>0.97650000000000003</c:v>
                </c:pt>
                <c:pt idx="13">
                  <c:v>0.97750000000000004</c:v>
                </c:pt>
                <c:pt idx="14">
                  <c:v>0.97850000000000004</c:v>
                </c:pt>
                <c:pt idx="15">
                  <c:v>0.97950000000000004</c:v>
                </c:pt>
                <c:pt idx="16">
                  <c:v>0.98049999999999959</c:v>
                </c:pt>
                <c:pt idx="17">
                  <c:v>0.98149999999999959</c:v>
                </c:pt>
                <c:pt idx="18">
                  <c:v>0.98249999999999948</c:v>
                </c:pt>
                <c:pt idx="19">
                  <c:v>0.98349999999999949</c:v>
                </c:pt>
                <c:pt idx="20">
                  <c:v>0.98449999999999949</c:v>
                </c:pt>
                <c:pt idx="21">
                  <c:v>0.98549999999999949</c:v>
                </c:pt>
                <c:pt idx="22">
                  <c:v>0.98649999999999949</c:v>
                </c:pt>
                <c:pt idx="23">
                  <c:v>0.98749999999999949</c:v>
                </c:pt>
                <c:pt idx="24">
                  <c:v>0.98849999999999949</c:v>
                </c:pt>
                <c:pt idx="25">
                  <c:v>0.98949999999999949</c:v>
                </c:pt>
                <c:pt idx="26">
                  <c:v>0.99049999999999949</c:v>
                </c:pt>
                <c:pt idx="27">
                  <c:v>0.99149999999999949</c:v>
                </c:pt>
                <c:pt idx="28">
                  <c:v>0.99249999999999949</c:v>
                </c:pt>
                <c:pt idx="29">
                  <c:v>0.99349999999999949</c:v>
                </c:pt>
                <c:pt idx="30">
                  <c:v>0.9944999999999995</c:v>
                </c:pt>
                <c:pt idx="31">
                  <c:v>0.9954999999999995</c:v>
                </c:pt>
                <c:pt idx="32">
                  <c:v>0.9964999999999995</c:v>
                </c:pt>
                <c:pt idx="33">
                  <c:v>0.9974999999999995</c:v>
                </c:pt>
                <c:pt idx="34">
                  <c:v>0.9984999999999995</c:v>
                </c:pt>
              </c:numCache>
            </c:numRef>
          </c:xVal>
          <c:yVal>
            <c:numRef>
              <c:f>Лист4!$D$3:$D$37</c:f>
              <c:numCache>
                <c:formatCode>General</c:formatCode>
                <c:ptCount val="35"/>
                <c:pt idx="0">
                  <c:v>0.49527816736793001</c:v>
                </c:pt>
                <c:pt idx="1">
                  <c:v>0.50537634408602072</c:v>
                </c:pt>
                <c:pt idx="2">
                  <c:v>0.51313697989714646</c:v>
                </c:pt>
                <c:pt idx="3">
                  <c:v>0.51949509116409565</c:v>
                </c:pt>
                <c:pt idx="4">
                  <c:v>0.53043478260869603</c:v>
                </c:pt>
                <c:pt idx="5">
                  <c:v>0.53922393641888877</c:v>
                </c:pt>
                <c:pt idx="6">
                  <c:v>0.54838709677419395</c:v>
                </c:pt>
                <c:pt idx="7">
                  <c:v>0.5597942964001893</c:v>
                </c:pt>
                <c:pt idx="8">
                  <c:v>0.56858345021037904</c:v>
                </c:pt>
                <c:pt idx="9">
                  <c:v>0.57653108929406249</c:v>
                </c:pt>
                <c:pt idx="10">
                  <c:v>0.58634876110331857</c:v>
                </c:pt>
                <c:pt idx="11">
                  <c:v>0.59410939691444598</c:v>
                </c:pt>
                <c:pt idx="12">
                  <c:v>0.60691912108461898</c:v>
                </c:pt>
                <c:pt idx="13">
                  <c:v>0.61654978962131801</c:v>
                </c:pt>
                <c:pt idx="14">
                  <c:v>0.62515194015895303</c:v>
                </c:pt>
                <c:pt idx="15">
                  <c:v>0.62992052360916428</c:v>
                </c:pt>
                <c:pt idx="16">
                  <c:v>0.64142122487143505</c:v>
                </c:pt>
                <c:pt idx="17">
                  <c:v>0.64796633941093951</c:v>
                </c:pt>
                <c:pt idx="18">
                  <c:v>0.65236091631603665</c:v>
                </c:pt>
                <c:pt idx="19">
                  <c:v>0.65806451612903316</c:v>
                </c:pt>
                <c:pt idx="20">
                  <c:v>0.66507713884993003</c:v>
                </c:pt>
                <c:pt idx="21">
                  <c:v>0.67190275829826995</c:v>
                </c:pt>
                <c:pt idx="22">
                  <c:v>0.67704534829359753</c:v>
                </c:pt>
                <c:pt idx="23">
                  <c:v>0.67947639083683997</c:v>
                </c:pt>
                <c:pt idx="24">
                  <c:v>0.68237494156147704</c:v>
                </c:pt>
                <c:pt idx="25">
                  <c:v>0.685273492286116</c:v>
                </c:pt>
                <c:pt idx="26">
                  <c:v>0.68845254791958799</c:v>
                </c:pt>
                <c:pt idx="27">
                  <c:v>0.69050958391771811</c:v>
                </c:pt>
                <c:pt idx="28">
                  <c:v>0.69686769518466596</c:v>
                </c:pt>
                <c:pt idx="29">
                  <c:v>0.69901823281907516</c:v>
                </c:pt>
                <c:pt idx="30">
                  <c:v>0.70182328190743259</c:v>
                </c:pt>
                <c:pt idx="31">
                  <c:v>0.70042075736325404</c:v>
                </c:pt>
                <c:pt idx="32">
                  <c:v>0.70144927536231905</c:v>
                </c:pt>
                <c:pt idx="33">
                  <c:v>0.68387096774193457</c:v>
                </c:pt>
                <c:pt idx="34">
                  <c:v>0.53688639551192086</c:v>
                </c:pt>
              </c:numCache>
            </c:numRef>
          </c:yVal>
          <c:smooth val="0"/>
        </c:ser>
        <c:ser>
          <c:idx val="1"/>
          <c:order val="1"/>
          <c:tx>
            <c:strRef>
              <c:f>Лист4!$A$39</c:f>
              <c:strCache>
                <c:ptCount val="1"/>
                <c:pt idx="0">
                  <c:v>k=0.98</c:v>
                </c:pt>
              </c:strCache>
            </c:strRef>
          </c:tx>
          <c:spPr>
            <a:ln w="25400">
              <a:solidFill>
                <a:schemeClr val="tx1"/>
              </a:solidFill>
            </a:ln>
          </c:spPr>
          <c:marker>
            <c:symbol val="none"/>
          </c:marker>
          <c:xVal>
            <c:numRef>
              <c:f>Лист4!$B$40:$B$82</c:f>
              <c:numCache>
                <c:formatCode>General</c:formatCode>
                <c:ptCount val="43"/>
                <c:pt idx="8">
                  <c:v>0.96450000000000002</c:v>
                </c:pt>
                <c:pt idx="9">
                  <c:v>0.96550000000000002</c:v>
                </c:pt>
                <c:pt idx="10">
                  <c:v>0.96650000000000003</c:v>
                </c:pt>
                <c:pt idx="11">
                  <c:v>0.96750000000000003</c:v>
                </c:pt>
                <c:pt idx="12">
                  <c:v>0.96850000000000003</c:v>
                </c:pt>
                <c:pt idx="13">
                  <c:v>0.96950000000000003</c:v>
                </c:pt>
                <c:pt idx="14">
                  <c:v>0.97050000000000003</c:v>
                </c:pt>
                <c:pt idx="15">
                  <c:v>0.97150000000000003</c:v>
                </c:pt>
                <c:pt idx="16">
                  <c:v>0.97250000000000003</c:v>
                </c:pt>
                <c:pt idx="17">
                  <c:v>0.97350000000000003</c:v>
                </c:pt>
                <c:pt idx="18">
                  <c:v>0.97450000000000003</c:v>
                </c:pt>
                <c:pt idx="19">
                  <c:v>0.97550000000000003</c:v>
                </c:pt>
                <c:pt idx="20">
                  <c:v>0.97650000000000003</c:v>
                </c:pt>
                <c:pt idx="21">
                  <c:v>0.97750000000000004</c:v>
                </c:pt>
                <c:pt idx="22">
                  <c:v>0.97850000000000004</c:v>
                </c:pt>
                <c:pt idx="23">
                  <c:v>0.97950000000000004</c:v>
                </c:pt>
                <c:pt idx="24">
                  <c:v>0.98049999999999959</c:v>
                </c:pt>
                <c:pt idx="25">
                  <c:v>0.98149999999999959</c:v>
                </c:pt>
                <c:pt idx="26">
                  <c:v>0.98249999999999948</c:v>
                </c:pt>
                <c:pt idx="27">
                  <c:v>0.98349999999999949</c:v>
                </c:pt>
                <c:pt idx="28">
                  <c:v>0.98449999999999949</c:v>
                </c:pt>
                <c:pt idx="29">
                  <c:v>0.98549999999999949</c:v>
                </c:pt>
                <c:pt idx="30">
                  <c:v>0.98649999999999949</c:v>
                </c:pt>
                <c:pt idx="31">
                  <c:v>0.98749999999999949</c:v>
                </c:pt>
                <c:pt idx="32">
                  <c:v>0.98849999999999949</c:v>
                </c:pt>
                <c:pt idx="33">
                  <c:v>0.98949999999999949</c:v>
                </c:pt>
                <c:pt idx="34">
                  <c:v>0.99049999999999949</c:v>
                </c:pt>
                <c:pt idx="35">
                  <c:v>0.99149999999999949</c:v>
                </c:pt>
                <c:pt idx="36">
                  <c:v>0.99249999999999949</c:v>
                </c:pt>
                <c:pt idx="37">
                  <c:v>0.99349999999999949</c:v>
                </c:pt>
                <c:pt idx="38">
                  <c:v>0.9944999999999995</c:v>
                </c:pt>
                <c:pt idx="39">
                  <c:v>0.9954999999999995</c:v>
                </c:pt>
                <c:pt idx="40">
                  <c:v>0.9964999999999995</c:v>
                </c:pt>
                <c:pt idx="41">
                  <c:v>0.9974999999999995</c:v>
                </c:pt>
                <c:pt idx="42">
                  <c:v>0.9984999999999995</c:v>
                </c:pt>
              </c:numCache>
            </c:numRef>
          </c:xVal>
          <c:yVal>
            <c:numRef>
              <c:f>Лист4!$D$40:$D$82</c:f>
              <c:numCache>
                <c:formatCode>General</c:formatCode>
                <c:ptCount val="43"/>
                <c:pt idx="8">
                  <c:v>0.51566152407667099</c:v>
                </c:pt>
                <c:pt idx="9">
                  <c:v>0.52295465170640498</c:v>
                </c:pt>
                <c:pt idx="10">
                  <c:v>0.53183730715287503</c:v>
                </c:pt>
                <c:pt idx="11">
                  <c:v>0.54221598877980359</c:v>
                </c:pt>
                <c:pt idx="12">
                  <c:v>0.55053763440860204</c:v>
                </c:pt>
                <c:pt idx="13">
                  <c:v>0.56147732585320098</c:v>
                </c:pt>
                <c:pt idx="14">
                  <c:v>0.57092099111734496</c:v>
                </c:pt>
                <c:pt idx="15">
                  <c:v>0.58101916783543572</c:v>
                </c:pt>
                <c:pt idx="16">
                  <c:v>0.59046283309957903</c:v>
                </c:pt>
                <c:pt idx="17">
                  <c:v>0.60448807854137465</c:v>
                </c:pt>
                <c:pt idx="18">
                  <c:v>0.61037868162692799</c:v>
                </c:pt>
                <c:pt idx="19">
                  <c:v>0.61729780271154788</c:v>
                </c:pt>
                <c:pt idx="20">
                  <c:v>0.62748948106591851</c:v>
                </c:pt>
                <c:pt idx="21">
                  <c:v>0.63814866760168465</c:v>
                </c:pt>
                <c:pt idx="22">
                  <c:v>0.64600280504908913</c:v>
                </c:pt>
                <c:pt idx="23">
                  <c:v>0.6542309490416075</c:v>
                </c:pt>
                <c:pt idx="24">
                  <c:v>0.6607760635811144</c:v>
                </c:pt>
                <c:pt idx="25">
                  <c:v>0.66629266012155264</c:v>
                </c:pt>
                <c:pt idx="26">
                  <c:v>0.66956521739130515</c:v>
                </c:pt>
                <c:pt idx="27">
                  <c:v>0.67461430575035097</c:v>
                </c:pt>
                <c:pt idx="28">
                  <c:v>0.679382889200561</c:v>
                </c:pt>
                <c:pt idx="29">
                  <c:v>0.68172043010752814</c:v>
                </c:pt>
                <c:pt idx="30">
                  <c:v>0.68620850864890104</c:v>
                </c:pt>
                <c:pt idx="31">
                  <c:v>0.69079008882655502</c:v>
                </c:pt>
                <c:pt idx="32">
                  <c:v>0.69668069191210802</c:v>
                </c:pt>
                <c:pt idx="33">
                  <c:v>0.69957924263674665</c:v>
                </c:pt>
                <c:pt idx="34">
                  <c:v>0.70266479663394188</c:v>
                </c:pt>
                <c:pt idx="35">
                  <c:v>0.70864890135577541</c:v>
                </c:pt>
                <c:pt idx="36">
                  <c:v>0.71453950444132797</c:v>
                </c:pt>
                <c:pt idx="37">
                  <c:v>0.72239364188873301</c:v>
                </c:pt>
                <c:pt idx="38">
                  <c:v>0.72332865825152015</c:v>
                </c:pt>
                <c:pt idx="39">
                  <c:v>0.717905563347359</c:v>
                </c:pt>
                <c:pt idx="40">
                  <c:v>0.69724170172977995</c:v>
                </c:pt>
                <c:pt idx="41">
                  <c:v>0.61598877980364697</c:v>
                </c:pt>
                <c:pt idx="42">
                  <c:v>0.33520336605890638</c:v>
                </c:pt>
              </c:numCache>
            </c:numRef>
          </c:yVal>
          <c:smooth val="0"/>
        </c:ser>
        <c:dLbls>
          <c:showLegendKey val="0"/>
          <c:showVal val="0"/>
          <c:showCatName val="0"/>
          <c:showSerName val="0"/>
          <c:showPercent val="0"/>
          <c:showBubbleSize val="0"/>
        </c:dLbls>
        <c:axId val="594899712"/>
        <c:axId val="594901248"/>
      </c:scatterChart>
      <c:valAx>
        <c:axId val="594899712"/>
        <c:scaling>
          <c:orientation val="minMax"/>
          <c:max val="1"/>
          <c:min val="0.96500000000000064"/>
        </c:scaling>
        <c:delete val="0"/>
        <c:axPos val="b"/>
        <c:numFmt formatCode="General" sourceLinked="1"/>
        <c:majorTickMark val="out"/>
        <c:minorTickMark val="none"/>
        <c:tickLblPos val="nextTo"/>
        <c:crossAx val="594901248"/>
        <c:crosses val="autoZero"/>
        <c:crossBetween val="midCat"/>
        <c:majorUnit val="5.0000000000000079E-3"/>
      </c:valAx>
      <c:valAx>
        <c:axId val="594901248"/>
        <c:scaling>
          <c:orientation val="minMax"/>
          <c:max val="0.75000000000000111"/>
          <c:min val="0.4"/>
        </c:scaling>
        <c:delete val="0"/>
        <c:axPos val="l"/>
        <c:majorGridlines/>
        <c:numFmt formatCode="General" sourceLinked="1"/>
        <c:majorTickMark val="out"/>
        <c:minorTickMark val="none"/>
        <c:tickLblPos val="nextTo"/>
        <c:crossAx val="594899712"/>
        <c:crosses val="autoZero"/>
        <c:crossBetween val="midCat"/>
        <c:majorUnit val="0.1"/>
      </c:valAx>
    </c:plotArea>
    <c:legend>
      <c:legendPos val="r"/>
      <c:layout>
        <c:manualLayout>
          <c:xMode val="edge"/>
          <c:yMode val="edge"/>
          <c:x val="0.25132234678403081"/>
          <c:y val="0.91411039941250849"/>
          <c:w val="0.47105009464178421"/>
          <c:h val="8.3574199242794023E-2"/>
        </c:manualLayout>
      </c:layout>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xVal>
            <c:numRef>
              <c:f>[Этап_5.xlsx]Err_Expand!$A$2:$A$11</c:f>
              <c:numCache>
                <c:formatCode>0.00</c:formatCode>
                <c:ptCount val="10"/>
                <c:pt idx="0">
                  <c:v>1</c:v>
                </c:pt>
                <c:pt idx="1">
                  <c:v>2</c:v>
                </c:pt>
                <c:pt idx="2">
                  <c:v>3</c:v>
                </c:pt>
                <c:pt idx="3">
                  <c:v>4</c:v>
                </c:pt>
              </c:numCache>
            </c:numRef>
          </c:xVal>
          <c:yVal>
            <c:numRef>
              <c:f>[Этап_5.xlsx]Err_Expand!$B$2:$B$11</c:f>
              <c:numCache>
                <c:formatCode>0.00000</c:formatCode>
                <c:ptCount val="10"/>
                <c:pt idx="0">
                  <c:v>1.9163626446260046E-2</c:v>
                </c:pt>
                <c:pt idx="1">
                  <c:v>1.9118832876320001E-2</c:v>
                </c:pt>
                <c:pt idx="2">
                  <c:v>1.9190493515819029E-2</c:v>
                </c:pt>
                <c:pt idx="3">
                  <c:v>1.917203268401203E-2</c:v>
                </c:pt>
              </c:numCache>
            </c:numRef>
          </c:yVal>
          <c:smooth val="0"/>
        </c:ser>
        <c:dLbls>
          <c:showLegendKey val="0"/>
          <c:showVal val="0"/>
          <c:showCatName val="0"/>
          <c:showSerName val="0"/>
          <c:showPercent val="0"/>
          <c:showBubbleSize val="0"/>
        </c:dLbls>
        <c:axId val="594941824"/>
        <c:axId val="594943360"/>
      </c:scatterChart>
      <c:valAx>
        <c:axId val="594941824"/>
        <c:scaling>
          <c:orientation val="minMax"/>
          <c:max val="4"/>
          <c:min val="1"/>
        </c:scaling>
        <c:delete val="0"/>
        <c:axPos val="b"/>
        <c:majorGridlines/>
        <c:minorGridlines>
          <c:spPr>
            <a:ln>
              <a:noFill/>
            </a:ln>
          </c:spPr>
        </c:minorGridlines>
        <c:numFmt formatCode="0.00" sourceLinked="1"/>
        <c:majorTickMark val="out"/>
        <c:minorTickMark val="none"/>
        <c:tickLblPos val="nextTo"/>
        <c:crossAx val="594943360"/>
        <c:crosses val="autoZero"/>
        <c:crossBetween val="midCat"/>
        <c:majorUnit val="1"/>
      </c:valAx>
      <c:valAx>
        <c:axId val="594943360"/>
        <c:scaling>
          <c:orientation val="minMax"/>
          <c:max val="2.0000000000000011E-2"/>
          <c:min val="1.8000000000000023E-2"/>
        </c:scaling>
        <c:delete val="0"/>
        <c:axPos val="l"/>
        <c:majorGridlines/>
        <c:numFmt formatCode="0.00E+00" sourceLinked="0"/>
        <c:majorTickMark val="out"/>
        <c:minorTickMark val="none"/>
        <c:tickLblPos val="nextTo"/>
        <c:crossAx val="594941824"/>
        <c:crosses val="autoZero"/>
        <c:crossBetween val="midCat"/>
      </c:valAx>
    </c:plotArea>
    <c:plotVisOnly val="1"/>
    <c:dispBlanksAs val="gap"/>
    <c:showDLblsOverMax val="0"/>
  </c:chart>
  <c:spPr>
    <a:ln>
      <a:noFill/>
    </a:ln>
  </c:spPr>
  <c:externalData r:id="rId2">
    <c:autoUpdate val="0"/>
  </c:externalData>
</c:chartSpace>
</file>

<file path=word/drawings/_rels/drawing1.xml.rels><?xml version="1.0" encoding="UTF-8" standalone="yes"?>
<Relationships xmlns="http://schemas.openxmlformats.org/package/2006/relationships"><Relationship Id="rId2" Type="http://schemas.openxmlformats.org/officeDocument/2006/relationships/image" Target="../media/image558.png"/><Relationship Id="rId1" Type="http://schemas.openxmlformats.org/officeDocument/2006/relationships/image" Target="../media/image557.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559.png"/><Relationship Id="rId1" Type="http://schemas.openxmlformats.org/officeDocument/2006/relationships/image" Target="../media/image557.png"/></Relationships>
</file>

<file path=word/drawings/drawing1.xml><?xml version="1.0" encoding="utf-8"?>
<c:userShapes xmlns:c="http://schemas.openxmlformats.org/drawingml/2006/chart">
  <cdr:relSizeAnchor xmlns:cdr="http://schemas.openxmlformats.org/drawingml/2006/chartDrawing">
    <cdr:from>
      <cdr:x>0.89347</cdr:x>
      <cdr:y>0.88067</cdr:y>
    </cdr:from>
    <cdr:to>
      <cdr:x>0.9798</cdr:x>
      <cdr:y>0.96821</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60072" y="2142634"/>
          <a:ext cx="257031" cy="212974"/>
        </a:xfrm>
        <a:prstGeom xmlns:a="http://schemas.openxmlformats.org/drawingml/2006/main" prst="rect">
          <a:avLst/>
        </a:prstGeom>
      </cdr:spPr>
    </cdr:pic>
  </cdr:relSizeAnchor>
  <cdr:relSizeAnchor xmlns:cdr="http://schemas.openxmlformats.org/drawingml/2006/chartDrawing">
    <cdr:from>
      <cdr:x>0.07213</cdr:x>
      <cdr:y>8.22045E-7</cdr:y>
    </cdr:from>
    <cdr:to>
      <cdr:x>0.1575</cdr:x>
      <cdr:y>0.09209</cdr:y>
    </cdr:to>
    <cdr:pic>
      <cdr:nvPicPr>
        <cdr:cNvPr id="9"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14750" y="2"/>
          <a:ext cx="254174" cy="22405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0.87368</cdr:x>
      <cdr:y>0.87732</cdr:y>
    </cdr:from>
    <cdr:to>
      <cdr:x>0.95669</cdr:x>
      <cdr:y>0.96381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722418" y="1967345"/>
          <a:ext cx="258662" cy="193964"/>
        </a:xfrm>
        <a:prstGeom xmlns:a="http://schemas.openxmlformats.org/drawingml/2006/main" prst="rect">
          <a:avLst/>
        </a:prstGeom>
      </cdr:spPr>
    </cdr:pic>
  </cdr:relSizeAnchor>
  <cdr:relSizeAnchor xmlns:cdr="http://schemas.openxmlformats.org/drawingml/2006/chartDrawing">
    <cdr:from>
      <cdr:x>0.023</cdr:x>
      <cdr:y>0</cdr:y>
    </cdr:from>
    <cdr:to>
      <cdr:x>0.11616</cdr:x>
      <cdr:y>0.09593</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1702" y="0"/>
          <a:ext cx="290392" cy="228600"/>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CAEFEA-7BA5-4CA3-8197-AEFCD479D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533</Pages>
  <Words>189036</Words>
  <Characters>1077507</Characters>
  <Application>Microsoft Office Word</Application>
  <DocSecurity>0</DocSecurity>
  <Lines>8979</Lines>
  <Paragraphs>2528</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1264015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Лилия</cp:lastModifiedBy>
  <cp:revision>7</cp:revision>
  <cp:lastPrinted>2015-06-24T09:47:00Z</cp:lastPrinted>
  <dcterms:created xsi:type="dcterms:W3CDTF">2015-06-24T07:34:00Z</dcterms:created>
  <dcterms:modified xsi:type="dcterms:W3CDTF">2015-06-24T11:38:00Z</dcterms:modified>
</cp:coreProperties>
</file>